
<file path=[Content_Types].xml><?xml version="1.0" encoding="utf-8"?>
<Types xmlns="http://schemas.openxmlformats.org/package/2006/content-types">
  <Default Extension="png" ContentType="image/png"/>
  <Default Extension="bin" ContentType="application/vnd.ms-office.activeX"/>
  <Default Extension="emf" ContentType="image/x-emf"/>
  <Default Extension="jpeg" ContentType="image/jpeg"/>
  <Default Extension="wmf" ContentType="image/x-wmf"/>
  <Default Extension="rels" ContentType="application/vnd.openxmlformats-package.relationships+xml"/>
  <Default Extension="xml" ContentType="application/xml"/>
  <Default Extension="vsdx" ContentType="application/vnd.ms-visio.drawing"/>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customXml/itemProps158.xml" ContentType="application/vnd.openxmlformats-officedocument.customXmlProperties+xml"/>
  <Override PartName="/customXml/itemProps159.xml" ContentType="application/vnd.openxmlformats-officedocument.customXmlProperties+xml"/>
  <Override PartName="/customXml/itemProps160.xml" ContentType="application/vnd.openxmlformats-officedocument.customXmlProperties+xml"/>
  <Override PartName="/customXml/itemProps161.xml" ContentType="application/vnd.openxmlformats-officedocument.customXmlProperties+xml"/>
  <Override PartName="/customXml/itemProps162.xml" ContentType="application/vnd.openxmlformats-officedocument.customXmlProperties+xml"/>
  <Override PartName="/customXml/itemProps163.xml" ContentType="application/vnd.openxmlformats-officedocument.customXmlProperties+xml"/>
  <Override PartName="/customXml/itemProps164.xml" ContentType="application/vnd.openxmlformats-officedocument.customXmlProperties+xml"/>
  <Override PartName="/customXml/itemProps165.xml" ContentType="application/vnd.openxmlformats-officedocument.customXmlProperties+xml"/>
  <Override PartName="/customXml/itemProps166.xml" ContentType="application/vnd.openxmlformats-officedocument.customXmlProperties+xml"/>
  <Override PartName="/customXml/itemProps167.xml" ContentType="application/vnd.openxmlformats-officedocument.customXmlProperties+xml"/>
  <Override PartName="/customXml/itemProps168.xml" ContentType="application/vnd.openxmlformats-officedocument.customXmlProperties+xml"/>
  <Override PartName="/customXml/itemProps169.xml" ContentType="application/vnd.openxmlformats-officedocument.customXmlProperties+xml"/>
  <Override PartName="/customXml/itemProps170.xml" ContentType="application/vnd.openxmlformats-officedocument.customXmlProperties+xml"/>
  <Override PartName="/customXml/itemProps171.xml" ContentType="application/vnd.openxmlformats-officedocument.customXmlProperties+xml"/>
  <Override PartName="/customXml/itemProps172.xml" ContentType="application/vnd.openxmlformats-officedocument.customXmlProperties+xml"/>
  <Override PartName="/customXml/itemProps173.xml" ContentType="application/vnd.openxmlformats-officedocument.customXmlProperties+xml"/>
  <Override PartName="/customXml/itemProps174.xml" ContentType="application/vnd.openxmlformats-officedocument.customXmlProperties+xml"/>
  <Override PartName="/customXml/itemProps175.xml" ContentType="application/vnd.openxmlformats-officedocument.customXmlProperties+xml"/>
  <Override PartName="/customXml/itemProps176.xml" ContentType="application/vnd.openxmlformats-officedocument.customXmlProperties+xml"/>
  <Override PartName="/customXml/itemProps177.xml" ContentType="application/vnd.openxmlformats-officedocument.customXmlProperties+xml"/>
  <Override PartName="/customXml/itemProps178.xml" ContentType="application/vnd.openxmlformats-officedocument.customXmlProperties+xml"/>
  <Override PartName="/customXml/itemProps179.xml" ContentType="application/vnd.openxmlformats-officedocument.customXmlProperties+xml"/>
  <Override PartName="/customXml/itemProps180.xml" ContentType="application/vnd.openxmlformats-officedocument.customXmlProperties+xml"/>
  <Override PartName="/customXml/itemProps181.xml" ContentType="application/vnd.openxmlformats-officedocument.customXmlProperties+xml"/>
  <Override PartName="/customXml/itemProps182.xml" ContentType="application/vnd.openxmlformats-officedocument.customXmlProperties+xml"/>
  <Override PartName="/customXml/itemProps183.xml" ContentType="application/vnd.openxmlformats-officedocument.customXmlProperties+xml"/>
  <Override PartName="/customXml/itemProps184.xml" ContentType="application/vnd.openxmlformats-officedocument.customXmlProperties+xml"/>
  <Override PartName="/customXml/itemProps185.xml" ContentType="application/vnd.openxmlformats-officedocument.customXmlProperties+xml"/>
  <Override PartName="/customXml/itemProps186.xml" ContentType="application/vnd.openxmlformats-officedocument.customXmlProperties+xml"/>
  <Override PartName="/customXml/itemProps187.xml" ContentType="application/vnd.openxmlformats-officedocument.customXmlProperties+xml"/>
  <Override PartName="/customXml/itemProps188.xml" ContentType="application/vnd.openxmlformats-officedocument.customXmlProperties+xml"/>
  <Override PartName="/customXml/itemProps189.xml" ContentType="application/vnd.openxmlformats-officedocument.customXmlProperties+xml"/>
  <Override PartName="/customXml/itemProps190.xml" ContentType="application/vnd.openxmlformats-officedocument.customXmlProperties+xml"/>
  <Override PartName="/customXml/itemProps191.xml" ContentType="application/vnd.openxmlformats-officedocument.customXmlProperties+xml"/>
  <Override PartName="/customXml/itemProps192.xml" ContentType="application/vnd.openxmlformats-officedocument.customXmlProperties+xml"/>
  <Override PartName="/customXml/itemProps193.xml" ContentType="application/vnd.openxmlformats-officedocument.customXmlProperties+xml"/>
  <Override PartName="/customXml/itemProps194.xml" ContentType="application/vnd.openxmlformats-officedocument.customXmlProperties+xml"/>
  <Override PartName="/customXml/itemProps195.xml" ContentType="application/vnd.openxmlformats-officedocument.customXmlProperties+xml"/>
  <Override PartName="/customXml/itemProps196.xml" ContentType="application/vnd.openxmlformats-officedocument.customXmlProperties+xml"/>
  <Override PartName="/customXml/itemProps197.xml" ContentType="application/vnd.openxmlformats-officedocument.customXmlProperties+xml"/>
  <Override PartName="/customXml/itemProps198.xml" ContentType="application/vnd.openxmlformats-officedocument.customXmlProperties+xml"/>
  <Override PartName="/customXml/itemProps199.xml" ContentType="application/vnd.openxmlformats-officedocument.customXmlProperties+xml"/>
  <Override PartName="/customXml/itemProps200.xml" ContentType="application/vnd.openxmlformats-officedocument.customXmlProperties+xml"/>
  <Override PartName="/customXml/itemProps201.xml" ContentType="application/vnd.openxmlformats-officedocument.customXmlProperties+xml"/>
  <Override PartName="/customXml/itemProps202.xml" ContentType="application/vnd.openxmlformats-officedocument.customXmlProperties+xml"/>
  <Override PartName="/customXml/itemProps203.xml" ContentType="application/vnd.openxmlformats-officedocument.customXmlProperties+xml"/>
  <Override PartName="/customXml/itemProps204.xml" ContentType="application/vnd.openxmlformats-officedocument.customXmlProperties+xml"/>
  <Override PartName="/customXml/itemProps205.xml" ContentType="application/vnd.openxmlformats-officedocument.customXmlProperties+xml"/>
  <Override PartName="/customXml/itemProps206.xml" ContentType="application/vnd.openxmlformats-officedocument.customXmlProperties+xml"/>
  <Override PartName="/customXml/itemProps207.xml" ContentType="application/vnd.openxmlformats-officedocument.customXmlProperties+xml"/>
  <Override PartName="/customXml/itemProps208.xml" ContentType="application/vnd.openxmlformats-officedocument.customXmlProperties+xml"/>
  <Override PartName="/customXml/itemProps209.xml" ContentType="application/vnd.openxmlformats-officedocument.customXmlProperties+xml"/>
  <Override PartName="/customXml/itemProps210.xml" ContentType="application/vnd.openxmlformats-officedocument.customXmlProperties+xml"/>
  <Override PartName="/customXml/itemProps211.xml" ContentType="application/vnd.openxmlformats-officedocument.customXmlProperties+xml"/>
  <Override PartName="/customXml/itemProps212.xml" ContentType="application/vnd.openxmlformats-officedocument.customXmlProperties+xml"/>
  <Override PartName="/customXml/itemProps213.xml" ContentType="application/vnd.openxmlformats-officedocument.customXmlProperties+xml"/>
  <Override PartName="/customXml/itemProps214.xml" ContentType="application/vnd.openxmlformats-officedocument.customXmlProperties+xml"/>
  <Override PartName="/customXml/itemProps215.xml" ContentType="application/vnd.openxmlformats-officedocument.customXmlProperties+xml"/>
  <Override PartName="/customXml/itemProps216.xml" ContentType="application/vnd.openxmlformats-officedocument.customXmlProperties+xml"/>
  <Override PartName="/customXml/itemProps217.xml" ContentType="application/vnd.openxmlformats-officedocument.customXmlProperties+xml"/>
  <Override PartName="/customXml/itemProps218.xml" ContentType="application/vnd.openxmlformats-officedocument.customXmlProperties+xml"/>
  <Override PartName="/customXml/itemProps219.xml" ContentType="application/vnd.openxmlformats-officedocument.customXmlProperties+xml"/>
  <Override PartName="/customXml/itemProps220.xml" ContentType="application/vnd.openxmlformats-officedocument.customXmlProperties+xml"/>
  <Override PartName="/customXml/itemProps221.xml" ContentType="application/vnd.openxmlformats-officedocument.customXmlProperties+xml"/>
  <Override PartName="/customXml/itemProps222.xml" ContentType="application/vnd.openxmlformats-officedocument.customXmlProperties+xml"/>
  <Override PartName="/customXml/itemProps223.xml" ContentType="application/vnd.openxmlformats-officedocument.customXmlProperties+xml"/>
  <Override PartName="/customXml/itemProps224.xml" ContentType="application/vnd.openxmlformats-officedocument.customXmlProperties+xml"/>
  <Override PartName="/customXml/itemProps225.xml" ContentType="application/vnd.openxmlformats-officedocument.customXmlProperties+xml"/>
  <Override PartName="/customXml/itemProps226.xml" ContentType="application/vnd.openxmlformats-officedocument.customXmlProperties+xml"/>
  <Override PartName="/customXml/itemProps227.xml" ContentType="application/vnd.openxmlformats-officedocument.customXmlProperties+xml"/>
  <Override PartName="/customXml/itemProps228.xml" ContentType="application/vnd.openxmlformats-officedocument.customXmlProperties+xml"/>
  <Override PartName="/customXml/itemProps229.xml" ContentType="application/vnd.openxmlformats-officedocument.customXmlProperties+xml"/>
  <Override PartName="/customXml/itemProps230.xml" ContentType="application/vnd.openxmlformats-officedocument.customXmlProperties+xml"/>
  <Override PartName="/customXml/itemProps231.xml" ContentType="application/vnd.openxmlformats-officedocument.customXmlProperties+xml"/>
  <Override PartName="/customXml/itemProps232.xml" ContentType="application/vnd.openxmlformats-officedocument.customXmlProperties+xml"/>
  <Override PartName="/customXml/itemProps233.xml" ContentType="application/vnd.openxmlformats-officedocument.customXmlProperties+xml"/>
  <Override PartName="/customXml/itemProps234.xml" ContentType="application/vnd.openxmlformats-officedocument.customXmlProperties+xml"/>
  <Override PartName="/customXml/itemProps235.xml" ContentType="application/vnd.openxmlformats-officedocument.customXmlProperties+xml"/>
  <Override PartName="/customXml/itemProps236.xml" ContentType="application/vnd.openxmlformats-officedocument.customXmlProperties+xml"/>
  <Override PartName="/customXml/itemProps237.xml" ContentType="application/vnd.openxmlformats-officedocument.customXmlProperties+xml"/>
  <Override PartName="/customXml/itemProps238.xml" ContentType="application/vnd.openxmlformats-officedocument.customXmlProperties+xml"/>
  <Override PartName="/customXml/itemProps239.xml" ContentType="application/vnd.openxmlformats-officedocument.customXmlProperties+xml"/>
  <Override PartName="/customXml/itemProps240.xml" ContentType="application/vnd.openxmlformats-officedocument.customXmlProperties+xml"/>
  <Override PartName="/customXml/itemProps241.xml" ContentType="application/vnd.openxmlformats-officedocument.customXmlProperties+xml"/>
  <Override PartName="/customXml/itemProps242.xml" ContentType="application/vnd.openxmlformats-officedocument.customXmlProperties+xml"/>
  <Override PartName="/customXml/itemProps243.xml" ContentType="application/vnd.openxmlformats-officedocument.customXmlProperties+xml"/>
  <Override PartName="/customXml/itemProps244.xml" ContentType="application/vnd.openxmlformats-officedocument.customXmlProperties+xml"/>
  <Override PartName="/customXml/itemProps245.xml" ContentType="application/vnd.openxmlformats-officedocument.customXmlProperties+xml"/>
  <Override PartName="/customXml/itemProps246.xml" ContentType="application/vnd.openxmlformats-officedocument.customXmlProperties+xml"/>
  <Override PartName="/customXml/itemProps247.xml" ContentType="application/vnd.openxmlformats-officedocument.customXmlProperties+xml"/>
  <Override PartName="/customXml/itemProps248.xml" ContentType="application/vnd.openxmlformats-officedocument.customXmlProperties+xml"/>
  <Override PartName="/customXml/itemProps249.xml" ContentType="application/vnd.openxmlformats-officedocument.customXmlProperties+xml"/>
  <Override PartName="/customXml/itemProps250.xml" ContentType="application/vnd.openxmlformats-officedocument.customXmlProperties+xml"/>
  <Override PartName="/customXml/itemProps251.xml" ContentType="application/vnd.openxmlformats-officedocument.customXmlProperties+xml"/>
  <Override PartName="/customXml/itemProps252.xml" ContentType="application/vnd.openxmlformats-officedocument.customXmlProperties+xml"/>
  <Override PartName="/customXml/itemProps253.xml" ContentType="application/vnd.openxmlformats-officedocument.customXmlProperties+xml"/>
  <Override PartName="/customXml/itemProps254.xml" ContentType="application/vnd.openxmlformats-officedocument.customXmlProperties+xml"/>
  <Override PartName="/customXml/itemProps255.xml" ContentType="application/vnd.openxmlformats-officedocument.customXmlProperties+xml"/>
  <Override PartName="/customXml/itemProps256.xml" ContentType="application/vnd.openxmlformats-officedocument.customXmlProperties+xml"/>
  <Override PartName="/customXml/itemProps257.xml" ContentType="application/vnd.openxmlformats-officedocument.customXmlProperties+xml"/>
  <Override PartName="/customXml/itemProps258.xml" ContentType="application/vnd.openxmlformats-officedocument.customXmlProperties+xml"/>
  <Override PartName="/customXml/itemProps259.xml" ContentType="application/vnd.openxmlformats-officedocument.customXmlProperties+xml"/>
  <Override PartName="/customXml/itemProps260.xml" ContentType="application/vnd.openxmlformats-officedocument.customXmlProperties+xml"/>
  <Override PartName="/customXml/itemProps261.xml" ContentType="application/vnd.openxmlformats-officedocument.customXmlProperties+xml"/>
  <Override PartName="/customXml/itemProps262.xml" ContentType="application/vnd.openxmlformats-officedocument.customXmlProperties+xml"/>
  <Override PartName="/customXml/itemProps263.xml" ContentType="application/vnd.openxmlformats-officedocument.customXmlProperties+xml"/>
  <Override PartName="/customXml/itemProps264.xml" ContentType="application/vnd.openxmlformats-officedocument.customXmlProperties+xml"/>
  <Override PartName="/customXml/itemProps265.xml" ContentType="application/vnd.openxmlformats-officedocument.customXmlProperties+xml"/>
  <Override PartName="/customXml/itemProps266.xml" ContentType="application/vnd.openxmlformats-officedocument.customXmlProperties+xml"/>
  <Override PartName="/customXml/itemProps267.xml" ContentType="application/vnd.openxmlformats-officedocument.customXmlProperties+xml"/>
  <Override PartName="/customXml/itemProps268.xml" ContentType="application/vnd.openxmlformats-officedocument.customXmlProperties+xml"/>
  <Override PartName="/customXml/itemProps269.xml" ContentType="application/vnd.openxmlformats-officedocument.customXmlProperties+xml"/>
  <Override PartName="/customXml/itemProps270.xml" ContentType="application/vnd.openxmlformats-officedocument.customXmlProperties+xml"/>
  <Override PartName="/customXml/itemProps271.xml" ContentType="application/vnd.openxmlformats-officedocument.customXmlProperties+xml"/>
  <Override PartName="/customXml/itemProps272.xml" ContentType="application/vnd.openxmlformats-officedocument.customXmlProperties+xml"/>
  <Override PartName="/customXml/itemProps273.xml" ContentType="application/vnd.openxmlformats-officedocument.customXmlProperties+xml"/>
  <Override PartName="/customXml/itemProps274.xml" ContentType="application/vnd.openxmlformats-officedocument.customXmlProperties+xml"/>
  <Override PartName="/customXml/itemProps275.xml" ContentType="application/vnd.openxmlformats-officedocument.customXmlProperties+xml"/>
  <Override PartName="/customXml/itemProps276.xml" ContentType="application/vnd.openxmlformats-officedocument.customXmlProperties+xml"/>
  <Override PartName="/customXml/itemProps277.xml" ContentType="application/vnd.openxmlformats-officedocument.customXmlProperties+xml"/>
  <Override PartName="/customXml/itemProps278.xml" ContentType="application/vnd.openxmlformats-officedocument.customXmlProperties+xml"/>
  <Override PartName="/customXml/itemProps279.xml" ContentType="application/vnd.openxmlformats-officedocument.customXmlProperties+xml"/>
  <Override PartName="/customXml/itemProps280.xml" ContentType="application/vnd.openxmlformats-officedocument.customXmlProperties+xml"/>
  <Override PartName="/customXml/itemProps281.xml" ContentType="application/vnd.openxmlformats-officedocument.customXmlProperties+xml"/>
  <Override PartName="/customXml/itemProps282.xml" ContentType="application/vnd.openxmlformats-officedocument.customXmlProperties+xml"/>
  <Override PartName="/customXml/itemProps283.xml" ContentType="application/vnd.openxmlformats-officedocument.customXmlProperties+xml"/>
  <Override PartName="/customXml/itemProps284.xml" ContentType="application/vnd.openxmlformats-officedocument.customXmlProperties+xml"/>
  <Override PartName="/customXml/itemProps285.xml" ContentType="application/vnd.openxmlformats-officedocument.customXmlProperties+xml"/>
  <Override PartName="/customXml/itemProps286.xml" ContentType="application/vnd.openxmlformats-officedocument.customXmlProperties+xml"/>
  <Override PartName="/customXml/itemProps287.xml" ContentType="application/vnd.openxmlformats-officedocument.customXmlProperties+xml"/>
  <Override PartName="/customXml/itemProps288.xml" ContentType="application/vnd.openxmlformats-officedocument.customXmlProperties+xml"/>
  <Override PartName="/customXml/itemProps289.xml" ContentType="application/vnd.openxmlformats-officedocument.customXmlProperties+xml"/>
  <Override PartName="/customXml/itemProps290.xml" ContentType="application/vnd.openxmlformats-officedocument.customXmlProperties+xml"/>
  <Override PartName="/customXml/itemProps291.xml" ContentType="application/vnd.openxmlformats-officedocument.customXmlProperties+xml"/>
  <Override PartName="/customXml/itemProps292.xml" ContentType="application/vnd.openxmlformats-officedocument.customXmlProperties+xml"/>
  <Override PartName="/customXml/itemProps293.xml" ContentType="application/vnd.openxmlformats-officedocument.customXmlProperties+xml"/>
  <Override PartName="/customXml/itemProps294.xml" ContentType="application/vnd.openxmlformats-officedocument.customXmlProperties+xml"/>
  <Override PartName="/customXml/itemProps295.xml" ContentType="application/vnd.openxmlformats-officedocument.customXmlProperties+xml"/>
  <Override PartName="/customXml/itemProps296.xml" ContentType="application/vnd.openxmlformats-officedocument.customXmlProperties+xml"/>
  <Override PartName="/customXml/itemProps297.xml" ContentType="application/vnd.openxmlformats-officedocument.customXmlProperties+xml"/>
  <Override PartName="/customXml/itemProps298.xml" ContentType="application/vnd.openxmlformats-officedocument.customXmlProperties+xml"/>
  <Override PartName="/customXml/itemProps299.xml" ContentType="application/vnd.openxmlformats-officedocument.customXmlProperties+xml"/>
  <Override PartName="/customXml/itemProps300.xml" ContentType="application/vnd.openxmlformats-officedocument.customXmlProperties+xml"/>
  <Override PartName="/customXml/itemProps301.xml" ContentType="application/vnd.openxmlformats-officedocument.customXmlProperties+xml"/>
  <Override PartName="/customXml/itemProps302.xml" ContentType="application/vnd.openxmlformats-officedocument.customXmlProperties+xml"/>
  <Override PartName="/customXml/itemProps303.xml" ContentType="application/vnd.openxmlformats-officedocument.customXmlProperties+xml"/>
  <Override PartName="/customXml/itemProps304.xml" ContentType="application/vnd.openxmlformats-officedocument.customXmlProperties+xml"/>
  <Override PartName="/customXml/itemProps305.xml" ContentType="application/vnd.openxmlformats-officedocument.customXmlProperties+xml"/>
  <Override PartName="/customXml/itemProps306.xml" ContentType="application/vnd.openxmlformats-officedocument.customXmlProperties+xml"/>
  <Override PartName="/customXml/itemProps307.xml" ContentType="application/vnd.openxmlformats-officedocument.customXmlProperties+xml"/>
  <Override PartName="/customXml/itemProps308.xml" ContentType="application/vnd.openxmlformats-officedocument.customXmlProperties+xml"/>
  <Override PartName="/customXml/itemProps309.xml" ContentType="application/vnd.openxmlformats-officedocument.customXmlProperties+xml"/>
  <Override PartName="/customXml/itemProps310.xml" ContentType="application/vnd.openxmlformats-officedocument.customXmlProperties+xml"/>
  <Override PartName="/customXml/itemProps311.xml" ContentType="application/vnd.openxmlformats-officedocument.customXmlProperties+xml"/>
  <Override PartName="/customXml/itemProps312.xml" ContentType="application/vnd.openxmlformats-officedocument.customXmlProperties+xml"/>
  <Override PartName="/customXml/itemProps313.xml" ContentType="application/vnd.openxmlformats-officedocument.customXmlProperties+xml"/>
  <Override PartName="/customXml/itemProps314.xml" ContentType="application/vnd.openxmlformats-officedocument.customXmlProperties+xml"/>
  <Override PartName="/customXml/itemProps315.xml" ContentType="application/vnd.openxmlformats-officedocument.customXmlProperties+xml"/>
  <Override PartName="/customXml/itemProps316.xml" ContentType="application/vnd.openxmlformats-officedocument.customXmlProperties+xml"/>
  <Override PartName="/customXml/itemProps317.xml" ContentType="application/vnd.openxmlformats-officedocument.customXmlProperties+xml"/>
  <Override PartName="/customXml/itemProps318.xml" ContentType="application/vnd.openxmlformats-officedocument.customXmlProperties+xml"/>
  <Override PartName="/customXml/itemProps319.xml" ContentType="application/vnd.openxmlformats-officedocument.customXmlProperties+xml"/>
  <Override PartName="/customXml/itemProps320.xml" ContentType="application/vnd.openxmlformats-officedocument.customXmlProperties+xml"/>
  <Override PartName="/customXml/itemProps321.xml" ContentType="application/vnd.openxmlformats-officedocument.customXmlProperties+xml"/>
  <Override PartName="/customXml/itemProps322.xml" ContentType="application/vnd.openxmlformats-officedocument.customXmlProperties+xml"/>
  <Override PartName="/customXml/itemProps323.xml" ContentType="application/vnd.openxmlformats-officedocument.customXmlProperties+xml"/>
  <Override PartName="/customXml/itemProps324.xml" ContentType="application/vnd.openxmlformats-officedocument.customXmlProperties+xml"/>
  <Override PartName="/customXml/itemProps325.xml" ContentType="application/vnd.openxmlformats-officedocument.customXmlProperties+xml"/>
  <Override PartName="/customXml/itemProps326.xml" ContentType="application/vnd.openxmlformats-officedocument.customXmlProperties+xml"/>
  <Override PartName="/customXml/itemProps327.xml" ContentType="application/vnd.openxmlformats-officedocument.customXmlProperties+xml"/>
  <Override PartName="/customXml/itemProps328.xml" ContentType="application/vnd.openxmlformats-officedocument.customXmlProperties+xml"/>
  <Override PartName="/customXml/itemProps329.xml" ContentType="application/vnd.openxmlformats-officedocument.customXmlProperties+xml"/>
  <Override PartName="/customXml/itemProps330.xml" ContentType="application/vnd.openxmlformats-officedocument.customXmlProperties+xml"/>
  <Override PartName="/customXml/itemProps331.xml" ContentType="application/vnd.openxmlformats-officedocument.customXmlProperties+xml"/>
  <Override PartName="/customXml/itemProps332.xml" ContentType="application/vnd.openxmlformats-officedocument.customXmlProperties+xml"/>
  <Override PartName="/customXml/itemProps333.xml" ContentType="application/vnd.openxmlformats-officedocument.customXmlProperties+xml"/>
  <Override PartName="/customXml/itemProps334.xml" ContentType="application/vnd.openxmlformats-officedocument.customXmlProperties+xml"/>
  <Override PartName="/customXml/itemProps335.xml" ContentType="application/vnd.openxmlformats-officedocument.customXmlProperties+xml"/>
  <Override PartName="/customXml/itemProps336.xml" ContentType="application/vnd.openxmlformats-officedocument.customXmlProperties+xml"/>
  <Override PartName="/customXml/itemProps337.xml" ContentType="application/vnd.openxmlformats-officedocument.customXmlProperties+xml"/>
  <Override PartName="/customXml/itemProps338.xml" ContentType="application/vnd.openxmlformats-officedocument.customXmlProperties+xml"/>
  <Override PartName="/customXml/itemProps339.xml" ContentType="application/vnd.openxmlformats-officedocument.customXmlProperties+xml"/>
  <Override PartName="/customXml/itemProps340.xml" ContentType="application/vnd.openxmlformats-officedocument.customXmlProperties+xml"/>
  <Override PartName="/customXml/itemProps341.xml" ContentType="application/vnd.openxmlformats-officedocument.customXmlProperties+xml"/>
  <Override PartName="/customXml/itemProps342.xml" ContentType="application/vnd.openxmlformats-officedocument.customXmlProperties+xml"/>
  <Override PartName="/customXml/itemProps343.xml" ContentType="application/vnd.openxmlformats-officedocument.customXmlProperties+xml"/>
  <Override PartName="/customXml/itemProps344.xml" ContentType="application/vnd.openxmlformats-officedocument.customXmlProperties+xml"/>
  <Override PartName="/customXml/itemProps345.xml" ContentType="application/vnd.openxmlformats-officedocument.customXmlProperties+xml"/>
  <Override PartName="/customXml/itemProps346.xml" ContentType="application/vnd.openxmlformats-officedocument.customXmlProperties+xml"/>
  <Override PartName="/customXml/itemProps34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activeX/activeX15.xml" ContentType="application/vnd.ms-office.activeX+xml"/>
  <Override PartName="/word/activeX/activeX16.xml" ContentType="application/vnd.ms-office.activeX+xml"/>
  <Override PartName="/word/activeX/activeX17.xml" ContentType="application/vnd.ms-office.activeX+xml"/>
  <Override PartName="/word/activeX/activeX18.xml" ContentType="application/vnd.ms-office.activeX+xml"/>
  <Override PartName="/word/activeX/activeX19.xml" ContentType="application/vnd.ms-office.activeX+xml"/>
  <Override PartName="/word/activeX/activeX20.xml" ContentType="application/vnd.ms-office.activeX+xml"/>
  <Override PartName="/word/activeX/activeX21.xml" ContentType="application/vnd.ms-office.activeX+xml"/>
  <Override PartName="/word/activeX/activeX22.xml" ContentType="application/vnd.ms-office.activeX+xml"/>
  <Override PartName="/word/activeX/activeX23.xml" ContentType="application/vnd.ms-office.activeX+xml"/>
  <Override PartName="/word/activeX/activeX24.xml" ContentType="application/vnd.ms-office.activeX+xml"/>
  <Override PartName="/word/embeddings/oleObject1.bin" ContentType="application/vnd.openxmlformats-officedocument.oleObject"/>
  <Override PartName="/word/activeX/activeX25.xml" ContentType="application/vnd.ms-office.activeX+xml"/>
  <Override PartName="/word/activeX/activeX26.xml" ContentType="application/vnd.ms-office.activeX+xml"/>
  <Override PartName="/word/embeddings/oleObject2.bin" ContentType="application/vnd.openxmlformats-officedocument.oleObject"/>
  <Override PartName="/word/activeX/activeX27.xml" ContentType="application/vnd.ms-office.activeX+xml"/>
  <Override PartName="/word/activeX/activeX28.xml" ContentType="application/vnd.ms-office.activeX+xml"/>
  <Override PartName="/word/activeX/activeX29.xml" ContentType="application/vnd.ms-office.activeX+xml"/>
  <Override PartName="/word/activeX/activeX30.xml" ContentType="application/vnd.ms-office.activeX+xml"/>
  <Override PartName="/word/activeX/activeX31.xml" ContentType="application/vnd.ms-office.activeX+xml"/>
  <Override PartName="/word/activeX/activeX32.xml" ContentType="application/vnd.ms-office.activeX+xml"/>
  <Override PartName="/word/activeX/activeX33.xml" ContentType="application/vnd.ms-office.activeX+xml"/>
  <Override PartName="/word/activeX/activeX34.xml" ContentType="application/vnd.ms-office.activeX+xml"/>
  <Override PartName="/word/activeX/activeX35.xml" ContentType="application/vnd.ms-office.activeX+xml"/>
  <Override PartName="/word/activeX/activeX36.xml" ContentType="application/vnd.ms-office.activeX+xml"/>
  <Override PartName="/word/activeX/activeX37.xml" ContentType="application/vnd.ms-office.activeX+xml"/>
  <Override PartName="/word/activeX/activeX38.xml" ContentType="application/vnd.ms-office.activeX+xml"/>
  <Override PartName="/word/activeX/activeX39.xml" ContentType="application/vnd.ms-office.activeX+xml"/>
  <Override PartName="/word/activeX/activeX40.xml" ContentType="application/vnd.ms-office.activeX+xml"/>
  <Override PartName="/word/activeX/activeX41.xml" ContentType="application/vnd.ms-office.activeX+xml"/>
  <Override PartName="/word/activeX/activeX42.xml" ContentType="application/vnd.ms-office.activeX+xml"/>
  <Override PartName="/word/activeX/activeX43.xml" ContentType="application/vnd.ms-office.activeX+xml"/>
  <Override PartName="/word/activeX/activeX44.xml" ContentType="application/vnd.ms-office.activeX+xml"/>
  <Override PartName="/word/activeX/activeX45.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47D063" w14:textId="77777777" w:rsidR="00167CC1" w:rsidRPr="00130F89" w:rsidRDefault="00167CC1" w:rsidP="003F6328">
      <w:pPr>
        <w:pStyle w:val="Caption"/>
        <w:rPr>
          <w:rFonts w:eastAsia="Arial Unicode MS"/>
          <w:lang w:eastAsia="ar-SA"/>
        </w:rPr>
      </w:pPr>
    </w:p>
    <w:p w14:paraId="12124F64" w14:textId="77777777" w:rsidR="00113B84" w:rsidRPr="00A44783" w:rsidRDefault="00113B84" w:rsidP="003F5515">
      <w:pPr>
        <w:suppressAutoHyphens/>
        <w:spacing w:before="0"/>
        <w:jc w:val="center"/>
        <w:rPr>
          <w:rFonts w:eastAsia="Arial Unicode MS" w:cs="Arial"/>
          <w:b/>
          <w:color w:val="000000"/>
          <w:kern w:val="1"/>
          <w:sz w:val="24"/>
          <w:szCs w:val="24"/>
          <w:lang w:eastAsia="ar-SA"/>
        </w:rPr>
      </w:pPr>
      <w:r w:rsidRPr="00A44783">
        <w:rPr>
          <w:rFonts w:eastAsia="Arial Unicode MS" w:cs="Arial"/>
          <w:b/>
          <w:color w:val="000000"/>
          <w:kern w:val="1"/>
          <w:sz w:val="24"/>
          <w:szCs w:val="24"/>
          <w:lang w:eastAsia="ar-SA"/>
        </w:rPr>
        <w:t>ЈАВНО ПРЕДУЗЕЋЕ «ЕЛЕКТРОПРИВРЕДА СРБИЈЕ» БЕОГРАД</w:t>
      </w:r>
    </w:p>
    <w:p w14:paraId="637C789B" w14:textId="77777777" w:rsidR="00685676" w:rsidRPr="00A44783" w:rsidRDefault="00685676" w:rsidP="003F5515">
      <w:pPr>
        <w:suppressAutoHyphens/>
        <w:spacing w:before="0"/>
        <w:jc w:val="center"/>
        <w:rPr>
          <w:rFonts w:eastAsia="Arial Unicode MS" w:cs="Arial"/>
          <w:b/>
          <w:color w:val="000000"/>
          <w:kern w:val="1"/>
          <w:sz w:val="24"/>
          <w:szCs w:val="24"/>
          <w:lang w:eastAsia="ar-SA"/>
        </w:rPr>
      </w:pPr>
    </w:p>
    <w:p w14:paraId="392BC4E0" w14:textId="77777777" w:rsidR="00210557" w:rsidRPr="00A44783" w:rsidRDefault="00210557" w:rsidP="003F5515">
      <w:pPr>
        <w:spacing w:before="0"/>
        <w:jc w:val="center"/>
        <w:rPr>
          <w:rFonts w:cs="Arial"/>
          <w:sz w:val="24"/>
          <w:szCs w:val="24"/>
          <w:lang w:val="sr-Latn-CS"/>
        </w:rPr>
      </w:pPr>
    </w:p>
    <w:p w14:paraId="5F2C94CC" w14:textId="77777777" w:rsidR="00210557" w:rsidRPr="00A44783" w:rsidRDefault="00210557" w:rsidP="003F5515">
      <w:pPr>
        <w:spacing w:before="0"/>
        <w:jc w:val="center"/>
        <w:rPr>
          <w:rFonts w:cs="Arial"/>
          <w:sz w:val="24"/>
          <w:szCs w:val="24"/>
        </w:rPr>
      </w:pPr>
    </w:p>
    <w:p w14:paraId="4C5544A1" w14:textId="77777777" w:rsidR="00210557" w:rsidRPr="00A44783" w:rsidRDefault="00DE744D" w:rsidP="003F5515">
      <w:pPr>
        <w:spacing w:before="0"/>
        <w:jc w:val="center"/>
        <w:rPr>
          <w:rFonts w:cs="Arial"/>
          <w:sz w:val="24"/>
          <w:szCs w:val="24"/>
          <w:lang w:val="sr-Latn-CS"/>
        </w:rPr>
      </w:pPr>
      <w:r>
        <w:rPr>
          <w:rFonts w:cs="Arial"/>
          <w:noProof/>
          <w:sz w:val="24"/>
          <w:szCs w:val="24"/>
        </w:rPr>
        <w:drawing>
          <wp:inline distT="0" distB="0" distL="0" distR="0" wp14:anchorId="30C2DB13" wp14:editId="3E5B3288">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14:paraId="7E36AB40" w14:textId="77777777" w:rsidR="00210557" w:rsidRPr="00A44783" w:rsidRDefault="00210557" w:rsidP="003F5515">
      <w:pPr>
        <w:spacing w:before="0"/>
        <w:jc w:val="center"/>
        <w:rPr>
          <w:rFonts w:cs="Arial"/>
          <w:sz w:val="24"/>
          <w:szCs w:val="24"/>
          <w:lang w:val="sr-Latn-CS"/>
        </w:rPr>
      </w:pPr>
    </w:p>
    <w:p w14:paraId="1254C37E" w14:textId="77777777" w:rsidR="00210557" w:rsidRPr="00A44783" w:rsidRDefault="00210557" w:rsidP="003F5515">
      <w:pPr>
        <w:spacing w:before="0"/>
        <w:jc w:val="center"/>
        <w:rPr>
          <w:rFonts w:cs="Arial"/>
          <w:b/>
          <w:sz w:val="24"/>
          <w:szCs w:val="24"/>
          <w:lang w:val="sr-Latn-CS"/>
        </w:rPr>
      </w:pPr>
    </w:p>
    <w:p w14:paraId="58DC7B62" w14:textId="77777777" w:rsidR="0097083F" w:rsidRPr="00A44783" w:rsidRDefault="0097083F" w:rsidP="003F5515">
      <w:pPr>
        <w:spacing w:before="0"/>
        <w:jc w:val="center"/>
        <w:rPr>
          <w:rFonts w:cs="Arial"/>
          <w:b/>
          <w:sz w:val="24"/>
          <w:szCs w:val="24"/>
          <w:lang w:val="sr-Latn-CS"/>
        </w:rPr>
      </w:pPr>
    </w:p>
    <w:p w14:paraId="1D764ACD" w14:textId="77777777" w:rsidR="0097083F" w:rsidRPr="00A44783" w:rsidRDefault="0097083F" w:rsidP="003F5515">
      <w:pPr>
        <w:spacing w:before="0"/>
        <w:jc w:val="center"/>
        <w:rPr>
          <w:rFonts w:cs="Arial"/>
          <w:b/>
          <w:sz w:val="24"/>
          <w:szCs w:val="24"/>
          <w:lang w:val="sr-Latn-CS"/>
        </w:rPr>
      </w:pPr>
    </w:p>
    <w:p w14:paraId="5E205909" w14:textId="77777777" w:rsidR="00210557" w:rsidRDefault="00210557" w:rsidP="003F5515">
      <w:pPr>
        <w:spacing w:before="0"/>
        <w:jc w:val="center"/>
        <w:rPr>
          <w:rFonts w:cs="Arial"/>
          <w:b/>
          <w:sz w:val="24"/>
          <w:szCs w:val="24"/>
        </w:rPr>
      </w:pPr>
      <w:bookmarkStart w:id="0" w:name="_Toc441215596"/>
      <w:bookmarkStart w:id="1" w:name="_Toc441651535"/>
      <w:bookmarkStart w:id="2" w:name="_Toc442559872"/>
      <w:r w:rsidRPr="00A44783">
        <w:rPr>
          <w:rFonts w:cs="Arial"/>
          <w:b/>
          <w:sz w:val="24"/>
          <w:szCs w:val="24"/>
        </w:rPr>
        <w:t>КОНКУРСНА ДОКУМЕНТАЦИЈА</w:t>
      </w:r>
      <w:bookmarkEnd w:id="0"/>
      <w:bookmarkEnd w:id="1"/>
      <w:bookmarkEnd w:id="2"/>
    </w:p>
    <w:p w14:paraId="1A04A1D0" w14:textId="77777777" w:rsidR="000C0BF4" w:rsidRPr="007441DB" w:rsidRDefault="000C0BF4" w:rsidP="003F5515">
      <w:pPr>
        <w:spacing w:before="0"/>
        <w:jc w:val="center"/>
        <w:rPr>
          <w:rFonts w:cs="Arial"/>
          <w:b/>
          <w:sz w:val="24"/>
          <w:szCs w:val="24"/>
          <w:lang w:val="sr-Cyrl-CS"/>
        </w:rPr>
      </w:pPr>
    </w:p>
    <w:p w14:paraId="3EC05F7C" w14:textId="77777777" w:rsidR="000C0BF4" w:rsidRPr="000C0BF4" w:rsidRDefault="000C0BF4" w:rsidP="003F5515">
      <w:pPr>
        <w:spacing w:before="0"/>
        <w:jc w:val="center"/>
        <w:rPr>
          <w:rFonts w:cs="Arial"/>
          <w:b/>
          <w:sz w:val="24"/>
          <w:szCs w:val="24"/>
          <w:lang w:val="sr-Cyrl-CS"/>
        </w:rPr>
      </w:pPr>
      <w:r>
        <w:rPr>
          <w:rFonts w:cs="Arial"/>
          <w:b/>
          <w:sz w:val="24"/>
          <w:szCs w:val="24"/>
          <w:lang w:val="sr-Cyrl-CS"/>
        </w:rPr>
        <w:t>за јавну набавку услуга</w:t>
      </w:r>
    </w:p>
    <w:p w14:paraId="751BF75A" w14:textId="77777777" w:rsidR="00210557" w:rsidRPr="00A44783" w:rsidRDefault="00210557" w:rsidP="003F5515">
      <w:pPr>
        <w:spacing w:before="0"/>
        <w:jc w:val="center"/>
        <w:rPr>
          <w:rFonts w:cs="Arial"/>
          <w:b/>
          <w:sz w:val="24"/>
          <w:szCs w:val="24"/>
        </w:rPr>
      </w:pPr>
    </w:p>
    <w:p w14:paraId="4CED39B2" w14:textId="77777777" w:rsidR="00FE42B0" w:rsidRPr="004140E2" w:rsidRDefault="004140E2" w:rsidP="004140E2">
      <w:pPr>
        <w:spacing w:before="0"/>
        <w:jc w:val="center"/>
        <w:rPr>
          <w:rFonts w:cs="Arial"/>
          <w:b/>
          <w:sz w:val="24"/>
          <w:szCs w:val="24"/>
          <w:lang w:val="sr-Cyrl-CS"/>
        </w:rPr>
      </w:pPr>
      <w:r w:rsidRPr="004140E2">
        <w:rPr>
          <w:rFonts w:cs="Arial"/>
          <w:b/>
          <w:sz w:val="24"/>
          <w:szCs w:val="24"/>
        </w:rPr>
        <w:t>Наставак реализације развоја и примене информационо- пословног пројекта -</w:t>
      </w:r>
      <w:r w:rsidR="007C1D7B">
        <w:rPr>
          <w:rFonts w:cs="Arial"/>
          <w:b/>
          <w:sz w:val="24"/>
          <w:szCs w:val="24"/>
          <w:lang w:val="sr-Cyrl-CS"/>
        </w:rPr>
        <w:t xml:space="preserve"> </w:t>
      </w:r>
      <w:r w:rsidRPr="004140E2">
        <w:rPr>
          <w:rFonts w:cs="Arial"/>
          <w:b/>
          <w:sz w:val="24"/>
          <w:szCs w:val="24"/>
        </w:rPr>
        <w:t>ПРОТИС</w:t>
      </w:r>
    </w:p>
    <w:p w14:paraId="43CB4133" w14:textId="77777777" w:rsidR="000C0BF4" w:rsidRPr="004140E2" w:rsidRDefault="000C0BF4" w:rsidP="000C0BF4">
      <w:pPr>
        <w:spacing w:before="0"/>
        <w:rPr>
          <w:rFonts w:cs="Arial"/>
          <w:b/>
          <w:sz w:val="24"/>
          <w:szCs w:val="24"/>
          <w:lang w:val="sr-Cyrl-CS"/>
        </w:rPr>
      </w:pPr>
    </w:p>
    <w:p w14:paraId="67910BB4" w14:textId="77777777" w:rsidR="004140E2" w:rsidRDefault="004140E2" w:rsidP="000C0BF4">
      <w:pPr>
        <w:spacing w:before="0"/>
        <w:jc w:val="center"/>
        <w:rPr>
          <w:rFonts w:cs="Arial"/>
          <w:b/>
          <w:sz w:val="24"/>
          <w:szCs w:val="24"/>
        </w:rPr>
      </w:pPr>
    </w:p>
    <w:p w14:paraId="427AF1D9" w14:textId="77777777" w:rsidR="000C0BF4" w:rsidRDefault="000C0BF4" w:rsidP="000C0BF4">
      <w:pPr>
        <w:spacing w:before="0"/>
        <w:jc w:val="center"/>
        <w:rPr>
          <w:rFonts w:cs="Arial"/>
          <w:b/>
          <w:sz w:val="24"/>
          <w:szCs w:val="24"/>
          <w:lang w:val="sr-Cyrl-CS"/>
        </w:rPr>
      </w:pPr>
      <w:r>
        <w:rPr>
          <w:rFonts w:cs="Arial"/>
          <w:b/>
          <w:sz w:val="24"/>
          <w:szCs w:val="24"/>
          <w:lang w:val="sr-Cyrl-CS"/>
        </w:rPr>
        <w:t>ОТВОРЕНИ ПОСТУПАК</w:t>
      </w:r>
    </w:p>
    <w:p w14:paraId="019CFC89" w14:textId="77777777" w:rsidR="000C0BF4" w:rsidRDefault="000C0BF4" w:rsidP="000C0BF4">
      <w:pPr>
        <w:spacing w:before="0"/>
        <w:jc w:val="center"/>
        <w:rPr>
          <w:rFonts w:cs="Arial"/>
          <w:b/>
          <w:sz w:val="24"/>
          <w:szCs w:val="24"/>
          <w:lang w:val="sr-Cyrl-CS"/>
        </w:rPr>
      </w:pPr>
    </w:p>
    <w:p w14:paraId="7E90BA0E" w14:textId="77777777" w:rsidR="000C0BF4" w:rsidRPr="000C0BF4" w:rsidRDefault="000C0BF4" w:rsidP="000C0BF4">
      <w:pPr>
        <w:spacing w:before="0"/>
        <w:jc w:val="center"/>
        <w:rPr>
          <w:rFonts w:cs="Arial"/>
          <w:b/>
          <w:sz w:val="24"/>
          <w:szCs w:val="24"/>
          <w:lang w:val="sr-Cyrl-CS"/>
        </w:rPr>
      </w:pPr>
    </w:p>
    <w:p w14:paraId="113EA453" w14:textId="55666EEF" w:rsidR="00FE42B0" w:rsidRPr="004140E2" w:rsidRDefault="00FE42B0" w:rsidP="00FE42B0">
      <w:pPr>
        <w:spacing w:before="0"/>
        <w:jc w:val="center"/>
        <w:rPr>
          <w:rFonts w:cs="Arial"/>
          <w:b/>
          <w:sz w:val="24"/>
          <w:szCs w:val="24"/>
        </w:rPr>
      </w:pPr>
      <w:bookmarkStart w:id="3" w:name="_Toc441215597"/>
      <w:bookmarkStart w:id="4" w:name="_Toc441651536"/>
      <w:bookmarkStart w:id="5" w:name="_Toc442559873"/>
      <w:r w:rsidRPr="00A44783">
        <w:rPr>
          <w:rFonts w:cs="Arial"/>
          <w:b/>
          <w:sz w:val="24"/>
          <w:szCs w:val="24"/>
        </w:rPr>
        <w:t>јавна набавка бр</w:t>
      </w:r>
      <w:bookmarkEnd w:id="3"/>
      <w:bookmarkEnd w:id="4"/>
      <w:bookmarkEnd w:id="5"/>
      <w:r w:rsidR="00563A9A">
        <w:rPr>
          <w:rFonts w:cs="Arial"/>
          <w:b/>
          <w:sz w:val="24"/>
          <w:szCs w:val="24"/>
        </w:rPr>
        <w:t xml:space="preserve">. </w:t>
      </w:r>
      <w:r w:rsidR="00563A9A">
        <w:rPr>
          <w:rFonts w:cs="Arial"/>
          <w:b/>
          <w:sz w:val="24"/>
          <w:szCs w:val="24"/>
          <w:lang w:val="sr-Cyrl-RS"/>
        </w:rPr>
        <w:t>ЈН</w:t>
      </w:r>
      <w:r w:rsidRPr="00A44783">
        <w:rPr>
          <w:rFonts w:cs="Arial"/>
          <w:b/>
          <w:sz w:val="24"/>
          <w:szCs w:val="24"/>
        </w:rPr>
        <w:t>/</w:t>
      </w:r>
      <w:r w:rsidRPr="004140E2">
        <w:rPr>
          <w:rFonts w:cs="Arial"/>
          <w:b/>
          <w:sz w:val="24"/>
          <w:szCs w:val="24"/>
        </w:rPr>
        <w:t>1000</w:t>
      </w:r>
      <w:r w:rsidR="004140E2" w:rsidRPr="004140E2">
        <w:rPr>
          <w:rFonts w:cs="Arial"/>
          <w:b/>
          <w:sz w:val="24"/>
          <w:szCs w:val="24"/>
        </w:rPr>
        <w:t>/0027/2016</w:t>
      </w:r>
    </w:p>
    <w:p w14:paraId="2B32BF1F" w14:textId="77777777" w:rsidR="00FE42B0" w:rsidRPr="00A44783" w:rsidRDefault="00FE42B0" w:rsidP="00FE42B0">
      <w:pPr>
        <w:spacing w:before="0"/>
        <w:rPr>
          <w:rFonts w:cs="Arial"/>
          <w:sz w:val="24"/>
          <w:szCs w:val="24"/>
        </w:rPr>
      </w:pPr>
    </w:p>
    <w:p w14:paraId="54DAE03A" w14:textId="77777777" w:rsidR="00150FCE" w:rsidRPr="00A44783" w:rsidRDefault="00150FCE" w:rsidP="003F5515">
      <w:pPr>
        <w:pStyle w:val="BodyText"/>
        <w:spacing w:before="0"/>
        <w:jc w:val="center"/>
        <w:rPr>
          <w:rFonts w:cs="Arial"/>
          <w:szCs w:val="24"/>
          <w:lang w:val="ru-RU"/>
        </w:rPr>
      </w:pPr>
    </w:p>
    <w:p w14:paraId="6BD8F459" w14:textId="77777777" w:rsidR="005F2FDB" w:rsidRPr="00A44783" w:rsidRDefault="005F2FDB" w:rsidP="003F5515">
      <w:pPr>
        <w:pStyle w:val="BodyText"/>
        <w:spacing w:before="0"/>
        <w:jc w:val="center"/>
        <w:rPr>
          <w:rFonts w:cs="Arial"/>
          <w:szCs w:val="24"/>
          <w:lang w:val="ru-RU"/>
        </w:rPr>
      </w:pPr>
    </w:p>
    <w:p w14:paraId="7D22EE05" w14:textId="77777777" w:rsidR="00150FCE" w:rsidRPr="00A44783" w:rsidRDefault="00150FCE" w:rsidP="003F5515">
      <w:pPr>
        <w:pStyle w:val="BodyText"/>
        <w:spacing w:before="0"/>
        <w:jc w:val="center"/>
        <w:rPr>
          <w:rFonts w:cs="Arial"/>
          <w:szCs w:val="24"/>
          <w:lang w:val="ru-RU"/>
        </w:rPr>
      </w:pPr>
    </w:p>
    <w:p w14:paraId="4012210A" w14:textId="77777777" w:rsidR="00150FCE" w:rsidRPr="00A44783" w:rsidRDefault="00150FCE" w:rsidP="003F5515">
      <w:pPr>
        <w:pStyle w:val="BodyText"/>
        <w:spacing w:before="0"/>
        <w:jc w:val="center"/>
        <w:rPr>
          <w:rFonts w:cs="Arial"/>
          <w:szCs w:val="24"/>
          <w:lang w:val="ru-RU"/>
        </w:rPr>
      </w:pPr>
    </w:p>
    <w:p w14:paraId="128A53C7" w14:textId="1AE2F8EE" w:rsidR="00EB2C6E" w:rsidRPr="00586461" w:rsidRDefault="00EB2C6E" w:rsidP="003F5515">
      <w:pPr>
        <w:spacing w:before="0"/>
        <w:jc w:val="center"/>
        <w:rPr>
          <w:rFonts w:eastAsia="Arial Unicode MS" w:cs="Arial"/>
          <w:kern w:val="2"/>
          <w:sz w:val="24"/>
          <w:szCs w:val="24"/>
          <w:lang w:val="ru-RU"/>
        </w:rPr>
      </w:pPr>
      <w:r w:rsidRPr="00A44783">
        <w:rPr>
          <w:rFonts w:eastAsia="Arial Unicode MS" w:cs="Arial"/>
          <w:kern w:val="2"/>
          <w:sz w:val="24"/>
          <w:szCs w:val="24"/>
          <w:lang w:val="ru-RU"/>
        </w:rPr>
        <w:t xml:space="preserve">(заведено у ЈП ЕПС </w:t>
      </w:r>
      <w:r w:rsidRPr="00586461">
        <w:rPr>
          <w:rFonts w:eastAsia="Arial Unicode MS" w:cs="Arial"/>
          <w:kern w:val="2"/>
          <w:sz w:val="24"/>
          <w:szCs w:val="24"/>
          <w:lang w:val="ru-RU"/>
        </w:rPr>
        <w:t xml:space="preserve">број </w:t>
      </w:r>
      <w:r w:rsidR="00D2286C" w:rsidRPr="00586461">
        <w:rPr>
          <w:rFonts w:eastAsia="Arial Unicode MS" w:cs="Arial"/>
          <w:kern w:val="2"/>
          <w:sz w:val="24"/>
          <w:szCs w:val="24"/>
          <w:lang w:val="ru-RU"/>
        </w:rPr>
        <w:t>1</w:t>
      </w:r>
      <w:r w:rsidR="00D2286C" w:rsidRPr="00586461">
        <w:rPr>
          <w:rFonts w:eastAsia="Arial Unicode MS" w:cs="Arial"/>
          <w:kern w:val="2"/>
          <w:sz w:val="24"/>
          <w:szCs w:val="24"/>
        </w:rPr>
        <w:t>2.01.</w:t>
      </w:r>
      <w:r w:rsidR="00580E05">
        <w:rPr>
          <w:rFonts w:eastAsia="Arial Unicode MS" w:cs="Arial"/>
          <w:kern w:val="2"/>
          <w:sz w:val="24"/>
          <w:szCs w:val="24"/>
        </w:rPr>
        <w:t xml:space="preserve"> 434434/</w:t>
      </w:r>
      <w:r w:rsidR="00563A9A">
        <w:rPr>
          <w:rFonts w:eastAsia="Arial Unicode MS" w:cs="Arial"/>
          <w:kern w:val="2"/>
          <w:sz w:val="24"/>
          <w:szCs w:val="24"/>
          <w:lang w:val="sr-Cyrl-CS"/>
        </w:rPr>
        <w:t>10</w:t>
      </w:r>
      <w:r w:rsidR="00580E05">
        <w:rPr>
          <w:rFonts w:eastAsia="Arial Unicode MS" w:cs="Arial"/>
          <w:kern w:val="2"/>
          <w:sz w:val="24"/>
          <w:szCs w:val="24"/>
        </w:rPr>
        <w:t>-</w:t>
      </w:r>
      <w:r w:rsidR="00C96975" w:rsidRPr="00586461">
        <w:rPr>
          <w:rFonts w:eastAsia="Arial Unicode MS" w:cs="Arial"/>
          <w:kern w:val="2"/>
          <w:sz w:val="24"/>
          <w:szCs w:val="24"/>
        </w:rPr>
        <w:t>16</w:t>
      </w:r>
      <w:r w:rsidR="00786823" w:rsidRPr="00586461">
        <w:rPr>
          <w:rFonts w:eastAsia="Arial Unicode MS" w:cs="Arial"/>
          <w:kern w:val="2"/>
          <w:sz w:val="24"/>
          <w:szCs w:val="24"/>
          <w:lang w:val="ru-RU"/>
        </w:rPr>
        <w:t xml:space="preserve"> од </w:t>
      </w:r>
      <w:r w:rsidR="00563A9A">
        <w:rPr>
          <w:rFonts w:eastAsia="Arial Unicode MS" w:cs="Arial"/>
          <w:kern w:val="2"/>
          <w:sz w:val="24"/>
          <w:szCs w:val="24"/>
          <w:lang w:val="sr-Cyrl-CS"/>
        </w:rPr>
        <w:t>28.12</w:t>
      </w:r>
      <w:r w:rsidR="00EC2F36" w:rsidRPr="00586461">
        <w:rPr>
          <w:rFonts w:eastAsia="Arial Unicode MS" w:cs="Arial"/>
          <w:kern w:val="2"/>
          <w:sz w:val="24"/>
          <w:szCs w:val="24"/>
          <w:lang w:val="ru-RU"/>
        </w:rPr>
        <w:t>.</w:t>
      </w:r>
      <w:r w:rsidR="00413BCE" w:rsidRPr="00586461">
        <w:rPr>
          <w:rFonts w:eastAsia="Arial Unicode MS" w:cs="Arial"/>
          <w:kern w:val="2"/>
          <w:sz w:val="24"/>
          <w:szCs w:val="24"/>
          <w:lang w:val="ru-RU"/>
        </w:rPr>
        <w:t>201</w:t>
      </w:r>
      <w:r w:rsidR="00210557" w:rsidRPr="00586461">
        <w:rPr>
          <w:rFonts w:eastAsia="Arial Unicode MS" w:cs="Arial"/>
          <w:kern w:val="2"/>
          <w:sz w:val="24"/>
          <w:szCs w:val="24"/>
          <w:lang w:val="ru-RU"/>
        </w:rPr>
        <w:t>6</w:t>
      </w:r>
      <w:r w:rsidR="00413BCE" w:rsidRPr="00586461">
        <w:rPr>
          <w:rFonts w:eastAsia="Arial Unicode MS" w:cs="Arial"/>
          <w:kern w:val="2"/>
          <w:sz w:val="24"/>
          <w:szCs w:val="24"/>
          <w:lang w:val="ru-RU"/>
        </w:rPr>
        <w:t>.</w:t>
      </w:r>
      <w:r w:rsidRPr="00586461">
        <w:rPr>
          <w:rFonts w:eastAsia="Arial Unicode MS" w:cs="Arial"/>
          <w:kern w:val="2"/>
          <w:sz w:val="24"/>
          <w:szCs w:val="24"/>
          <w:lang w:val="ru-RU"/>
        </w:rPr>
        <w:t xml:space="preserve"> године)</w:t>
      </w:r>
    </w:p>
    <w:p w14:paraId="5FBCB648" w14:textId="77777777" w:rsidR="000C50A0" w:rsidRPr="00A44783" w:rsidRDefault="000C50A0" w:rsidP="003F5515">
      <w:pPr>
        <w:spacing w:before="0"/>
        <w:jc w:val="center"/>
        <w:rPr>
          <w:rFonts w:eastAsia="Arial Unicode MS" w:cs="Arial"/>
          <w:kern w:val="2"/>
          <w:sz w:val="24"/>
          <w:szCs w:val="24"/>
          <w:lang w:val="ru-RU"/>
        </w:rPr>
      </w:pPr>
    </w:p>
    <w:p w14:paraId="65A9E2D0" w14:textId="77777777" w:rsidR="00C53AC6" w:rsidRPr="00A44783" w:rsidRDefault="00C53AC6" w:rsidP="003F5515">
      <w:pPr>
        <w:pStyle w:val="BodyText"/>
        <w:spacing w:before="0"/>
        <w:jc w:val="center"/>
        <w:rPr>
          <w:rFonts w:cs="Arial"/>
          <w:szCs w:val="24"/>
        </w:rPr>
      </w:pPr>
    </w:p>
    <w:p w14:paraId="416F2CAA" w14:textId="77777777" w:rsidR="00C53AC6" w:rsidRPr="00A44783" w:rsidRDefault="00C53AC6" w:rsidP="003F5515">
      <w:pPr>
        <w:pStyle w:val="BodyText"/>
        <w:spacing w:before="0"/>
        <w:jc w:val="center"/>
        <w:rPr>
          <w:rFonts w:cs="Arial"/>
          <w:szCs w:val="24"/>
          <w:lang w:val="en-US"/>
        </w:rPr>
      </w:pPr>
    </w:p>
    <w:p w14:paraId="61114D33" w14:textId="77777777" w:rsidR="005F2FDB" w:rsidRPr="00A44783" w:rsidRDefault="005F2FDB" w:rsidP="003F5515">
      <w:pPr>
        <w:pStyle w:val="BodyText"/>
        <w:spacing w:before="0"/>
        <w:jc w:val="center"/>
        <w:rPr>
          <w:rFonts w:cs="Arial"/>
          <w:szCs w:val="24"/>
          <w:lang w:val="en-US"/>
        </w:rPr>
      </w:pPr>
    </w:p>
    <w:p w14:paraId="6FCB7664" w14:textId="77777777" w:rsidR="005F2FDB" w:rsidRPr="00A44783" w:rsidRDefault="005F2FDB" w:rsidP="003F5515">
      <w:pPr>
        <w:pStyle w:val="BodyText"/>
        <w:spacing w:before="0"/>
        <w:jc w:val="center"/>
        <w:rPr>
          <w:rFonts w:cs="Arial"/>
          <w:szCs w:val="24"/>
          <w:lang w:val="en-US"/>
        </w:rPr>
      </w:pPr>
    </w:p>
    <w:p w14:paraId="6B89C480" w14:textId="77777777" w:rsidR="000C50A0" w:rsidRPr="00A44783" w:rsidRDefault="000C50A0" w:rsidP="003F5515">
      <w:pPr>
        <w:pStyle w:val="BodyText"/>
        <w:spacing w:before="0"/>
        <w:jc w:val="center"/>
        <w:rPr>
          <w:rFonts w:cs="Arial"/>
          <w:szCs w:val="24"/>
          <w:lang w:val="ru-RU"/>
        </w:rPr>
      </w:pPr>
    </w:p>
    <w:p w14:paraId="1F444B2D" w14:textId="77777777" w:rsidR="000C0BF4" w:rsidRDefault="000C0BF4" w:rsidP="003F5515">
      <w:pPr>
        <w:spacing w:before="0"/>
        <w:jc w:val="center"/>
        <w:rPr>
          <w:rFonts w:cs="Arial"/>
          <w:sz w:val="24"/>
          <w:szCs w:val="24"/>
          <w:lang w:val="sr-Cyrl-CS"/>
        </w:rPr>
      </w:pPr>
    </w:p>
    <w:p w14:paraId="1A04CDC0" w14:textId="77777777" w:rsidR="000C0BF4" w:rsidRDefault="000C0BF4" w:rsidP="003F5515">
      <w:pPr>
        <w:spacing w:before="0"/>
        <w:jc w:val="center"/>
        <w:rPr>
          <w:rFonts w:cs="Arial"/>
          <w:sz w:val="24"/>
          <w:szCs w:val="24"/>
          <w:lang w:val="sr-Cyrl-CS"/>
        </w:rPr>
      </w:pPr>
    </w:p>
    <w:p w14:paraId="4555EE68" w14:textId="77777777" w:rsidR="000C0BF4" w:rsidRDefault="000C0BF4" w:rsidP="003F5515">
      <w:pPr>
        <w:spacing w:before="0"/>
        <w:jc w:val="center"/>
        <w:rPr>
          <w:rFonts w:cs="Arial"/>
          <w:sz w:val="24"/>
          <w:szCs w:val="24"/>
          <w:lang w:val="sr-Cyrl-CS"/>
        </w:rPr>
      </w:pPr>
    </w:p>
    <w:p w14:paraId="0CA7D357" w14:textId="77777777" w:rsidR="000C0BF4" w:rsidRDefault="000C0BF4" w:rsidP="003F5515">
      <w:pPr>
        <w:spacing w:before="0"/>
        <w:jc w:val="center"/>
        <w:rPr>
          <w:rFonts w:cs="Arial"/>
          <w:sz w:val="24"/>
          <w:szCs w:val="24"/>
          <w:lang w:val="sr-Cyrl-CS"/>
        </w:rPr>
      </w:pPr>
    </w:p>
    <w:p w14:paraId="1D6375FE" w14:textId="77777777" w:rsidR="000C0BF4" w:rsidRDefault="004F48FB" w:rsidP="000C0BF4">
      <w:pPr>
        <w:spacing w:before="0"/>
        <w:jc w:val="center"/>
        <w:rPr>
          <w:rFonts w:cs="Arial"/>
          <w:sz w:val="24"/>
          <w:szCs w:val="24"/>
          <w:lang w:val="ru-RU"/>
        </w:rPr>
      </w:pPr>
      <w:r w:rsidRPr="00A44783">
        <w:rPr>
          <w:rFonts w:cs="Arial"/>
          <w:sz w:val="24"/>
          <w:szCs w:val="24"/>
        </w:rPr>
        <w:t>Београд</w:t>
      </w:r>
      <w:r w:rsidR="00EB2566" w:rsidRPr="00A44783">
        <w:rPr>
          <w:rFonts w:cs="Arial"/>
          <w:sz w:val="24"/>
          <w:szCs w:val="24"/>
          <w:lang w:val="ru-RU"/>
        </w:rPr>
        <w:t>,</w:t>
      </w:r>
      <w:r w:rsidRPr="00A44783">
        <w:rPr>
          <w:rFonts w:cs="Arial"/>
          <w:sz w:val="24"/>
          <w:szCs w:val="24"/>
          <w:lang w:val="ru-RU"/>
        </w:rPr>
        <w:t xml:space="preserve"> </w:t>
      </w:r>
      <w:r w:rsidR="00E217C9">
        <w:rPr>
          <w:rFonts w:cs="Arial"/>
          <w:sz w:val="24"/>
          <w:szCs w:val="24"/>
          <w:lang w:val="sr-Cyrl-CS"/>
        </w:rPr>
        <w:t>децембар</w:t>
      </w:r>
      <w:r w:rsidR="004276AD" w:rsidRPr="00A44783">
        <w:rPr>
          <w:rFonts w:cs="Arial"/>
          <w:i/>
          <w:color w:val="00B0F0"/>
          <w:sz w:val="24"/>
          <w:szCs w:val="24"/>
        </w:rPr>
        <w:t xml:space="preserve"> </w:t>
      </w:r>
      <w:r w:rsidR="001F62BF" w:rsidRPr="00A44783">
        <w:rPr>
          <w:rFonts w:cs="Arial"/>
          <w:sz w:val="24"/>
          <w:szCs w:val="24"/>
          <w:lang w:val="ru-RU"/>
        </w:rPr>
        <w:t>201</w:t>
      </w:r>
      <w:r w:rsidR="00210557" w:rsidRPr="00A44783">
        <w:rPr>
          <w:rFonts w:cs="Arial"/>
          <w:sz w:val="24"/>
          <w:szCs w:val="24"/>
          <w:lang w:val="ru-RU"/>
        </w:rPr>
        <w:t>6</w:t>
      </w:r>
      <w:r w:rsidR="001F62BF" w:rsidRPr="00A44783">
        <w:rPr>
          <w:rFonts w:cs="Arial"/>
          <w:sz w:val="24"/>
          <w:szCs w:val="24"/>
          <w:lang w:val="ru-RU"/>
        </w:rPr>
        <w:t xml:space="preserve">. </w:t>
      </w:r>
      <w:r w:rsidR="00210557" w:rsidRPr="00A44783">
        <w:rPr>
          <w:rFonts w:cs="Arial"/>
          <w:sz w:val="24"/>
          <w:szCs w:val="24"/>
          <w:lang w:val="ru-RU"/>
        </w:rPr>
        <w:t>г</w:t>
      </w:r>
      <w:r w:rsidR="001F62BF" w:rsidRPr="00A44783">
        <w:rPr>
          <w:rFonts w:cs="Arial"/>
          <w:sz w:val="24"/>
          <w:szCs w:val="24"/>
          <w:lang w:val="ru-RU"/>
        </w:rPr>
        <w:t>одине</w:t>
      </w:r>
    </w:p>
    <w:p w14:paraId="0BB24C65" w14:textId="77777777" w:rsidR="000C0BF4" w:rsidRDefault="000C0BF4">
      <w:pPr>
        <w:spacing w:before="0"/>
        <w:jc w:val="left"/>
        <w:rPr>
          <w:rFonts w:cs="Arial"/>
          <w:sz w:val="24"/>
          <w:szCs w:val="24"/>
          <w:lang w:val="ru-RU"/>
        </w:rPr>
      </w:pPr>
      <w:r>
        <w:rPr>
          <w:rFonts w:cs="Arial"/>
          <w:sz w:val="24"/>
          <w:szCs w:val="24"/>
          <w:lang w:val="ru-RU"/>
        </w:rPr>
        <w:br w:type="page"/>
      </w:r>
    </w:p>
    <w:p w14:paraId="52297E3B" w14:textId="595A0566" w:rsidR="00261778" w:rsidRPr="007C1D7B" w:rsidRDefault="00261778" w:rsidP="000C0BF4">
      <w:pPr>
        <w:spacing w:before="0"/>
        <w:rPr>
          <w:rFonts w:eastAsia="TimesNewRomanPSMT" w:cs="Arial"/>
          <w:kern w:val="2"/>
          <w:sz w:val="24"/>
          <w:szCs w:val="24"/>
          <w:lang w:val="ru-RU"/>
        </w:rPr>
      </w:pPr>
      <w:r w:rsidRPr="00A44783">
        <w:rPr>
          <w:rFonts w:eastAsia="TimesNewRomanPSMT" w:cs="Arial"/>
          <w:color w:val="000000"/>
          <w:kern w:val="2"/>
          <w:sz w:val="24"/>
          <w:szCs w:val="24"/>
          <w:lang w:val="ru-RU"/>
        </w:rPr>
        <w:lastRenderedPageBreak/>
        <w:t>На основу чл</w:t>
      </w:r>
      <w:r w:rsidR="00472BF8" w:rsidRPr="00A44783">
        <w:rPr>
          <w:rFonts w:eastAsia="TimesNewRomanPSMT" w:cs="Arial"/>
          <w:color w:val="000000"/>
          <w:kern w:val="2"/>
          <w:sz w:val="24"/>
          <w:szCs w:val="24"/>
          <w:lang w:val="ru-RU"/>
        </w:rPr>
        <w:t>ана</w:t>
      </w:r>
      <w:r w:rsidRPr="00A44783">
        <w:rPr>
          <w:rFonts w:eastAsia="TimesNewRomanPSMT" w:cs="Arial"/>
          <w:color w:val="000000"/>
          <w:kern w:val="2"/>
          <w:sz w:val="24"/>
          <w:szCs w:val="24"/>
          <w:lang w:val="ru-RU"/>
        </w:rPr>
        <w:t xml:space="preserve"> </w:t>
      </w:r>
      <w:r w:rsidR="00786823" w:rsidRPr="00A44783">
        <w:rPr>
          <w:rFonts w:eastAsia="TimesNewRomanPSMT" w:cs="Arial"/>
          <w:color w:val="000000"/>
          <w:kern w:val="2"/>
          <w:sz w:val="24"/>
          <w:szCs w:val="24"/>
          <w:lang w:val="ru-RU"/>
        </w:rPr>
        <w:t>32</w:t>
      </w:r>
      <w:r w:rsidR="00235E62" w:rsidRPr="00A44783">
        <w:rPr>
          <w:rFonts w:eastAsia="TimesNewRomanPSMT" w:cs="Arial"/>
          <w:color w:val="000000"/>
          <w:kern w:val="2"/>
          <w:sz w:val="24"/>
          <w:szCs w:val="24"/>
          <w:lang w:val="ru-RU"/>
        </w:rPr>
        <w:t>.</w:t>
      </w:r>
      <w:r w:rsidR="00010E49" w:rsidRPr="00A44783">
        <w:rPr>
          <w:rFonts w:eastAsia="TimesNewRomanPSMT" w:cs="Arial"/>
          <w:color w:val="000000"/>
          <w:kern w:val="2"/>
          <w:sz w:val="24"/>
          <w:szCs w:val="24"/>
          <w:lang w:val="ru-RU"/>
        </w:rPr>
        <w:t xml:space="preserve"> и 61</w:t>
      </w:r>
      <w:r w:rsidR="009D3699" w:rsidRPr="00A44783">
        <w:rPr>
          <w:rFonts w:eastAsia="TimesNewRomanPSMT" w:cs="Arial"/>
          <w:color w:val="000000"/>
          <w:kern w:val="2"/>
          <w:sz w:val="24"/>
          <w:szCs w:val="24"/>
          <w:lang w:val="ru-RU"/>
        </w:rPr>
        <w:t>.</w:t>
      </w:r>
      <w:r w:rsidRPr="00A44783">
        <w:rPr>
          <w:rFonts w:eastAsia="TimesNewRomanPSMT" w:cs="Arial"/>
          <w:color w:val="000000"/>
          <w:kern w:val="2"/>
          <w:sz w:val="24"/>
          <w:szCs w:val="24"/>
          <w:lang w:val="ru-RU"/>
        </w:rPr>
        <w:t xml:space="preserve"> Закона о јавним набавкама („Сл. гласник РС” бр. </w:t>
      </w:r>
      <w:r w:rsidR="00750519" w:rsidRPr="00A44783">
        <w:rPr>
          <w:rFonts w:eastAsia="TimesNewRomanPSMT" w:cs="Arial"/>
          <w:color w:val="000000"/>
          <w:kern w:val="2"/>
          <w:sz w:val="24"/>
          <w:szCs w:val="24"/>
          <w:lang w:val="ru-RU"/>
        </w:rPr>
        <w:t>124/</w:t>
      </w:r>
      <w:r w:rsidR="009060E7" w:rsidRPr="00A44783">
        <w:rPr>
          <w:rFonts w:eastAsia="TimesNewRomanPSMT" w:cs="Arial"/>
          <w:color w:val="000000"/>
          <w:kern w:val="2"/>
          <w:sz w:val="24"/>
          <w:szCs w:val="24"/>
          <w:lang w:val="ru-RU"/>
        </w:rPr>
        <w:t xml:space="preserve">12, 14/15 и </w:t>
      </w:r>
      <w:r w:rsidR="009060E7" w:rsidRPr="00A44783">
        <w:rPr>
          <w:rFonts w:eastAsia="TimesNewRomanPSMT" w:cs="Arial"/>
          <w:color w:val="000000" w:themeColor="text1"/>
          <w:kern w:val="2"/>
          <w:sz w:val="24"/>
          <w:szCs w:val="24"/>
          <w:lang w:val="ru-RU"/>
        </w:rPr>
        <w:t>68/15</w:t>
      </w:r>
      <w:r w:rsidR="00EF3029" w:rsidRPr="00A44783">
        <w:rPr>
          <w:rFonts w:eastAsia="TimesNewRomanPSMT" w:cs="Arial"/>
          <w:color w:val="000000" w:themeColor="text1"/>
          <w:kern w:val="2"/>
          <w:sz w:val="24"/>
          <w:szCs w:val="24"/>
          <w:lang w:val="ru-RU"/>
        </w:rPr>
        <w:t>)</w:t>
      </w:r>
      <w:r w:rsidR="000F57ED" w:rsidRPr="00A44783">
        <w:rPr>
          <w:rFonts w:eastAsia="TimesNewRomanPSMT" w:cs="Arial"/>
          <w:color w:val="000000" w:themeColor="text1"/>
          <w:kern w:val="2"/>
          <w:sz w:val="24"/>
          <w:szCs w:val="24"/>
          <w:lang w:val="ru-RU"/>
        </w:rPr>
        <w:t xml:space="preserve">, </w:t>
      </w:r>
      <w:r w:rsidR="00EF3029" w:rsidRPr="00A44783">
        <w:rPr>
          <w:rFonts w:eastAsia="TimesNewRomanPSMT" w:cs="Arial"/>
          <w:color w:val="000000" w:themeColor="text1"/>
          <w:kern w:val="2"/>
          <w:sz w:val="24"/>
          <w:szCs w:val="24"/>
          <w:lang w:val="ru-RU"/>
        </w:rPr>
        <w:t>(</w:t>
      </w:r>
      <w:r w:rsidR="000F57ED" w:rsidRPr="00A44783">
        <w:rPr>
          <w:rFonts w:eastAsia="TimesNewRomanPSMT" w:cs="Arial"/>
          <w:color w:val="000000" w:themeColor="text1"/>
          <w:kern w:val="2"/>
          <w:sz w:val="24"/>
          <w:szCs w:val="24"/>
          <w:lang w:val="ru-RU"/>
        </w:rPr>
        <w:t xml:space="preserve">у </w:t>
      </w:r>
      <w:r w:rsidR="000F57ED" w:rsidRPr="00A44783">
        <w:rPr>
          <w:rFonts w:eastAsia="TimesNewRomanPSMT" w:cs="Arial"/>
          <w:color w:val="000000"/>
          <w:kern w:val="2"/>
          <w:sz w:val="24"/>
          <w:szCs w:val="24"/>
          <w:lang w:val="ru-RU"/>
        </w:rPr>
        <w:t>даљем тексту</w:t>
      </w:r>
      <w:r w:rsidR="005C7CDE" w:rsidRPr="00A44783">
        <w:rPr>
          <w:rFonts w:eastAsia="TimesNewRomanPSMT" w:cs="Arial"/>
          <w:color w:val="000000"/>
          <w:kern w:val="2"/>
          <w:sz w:val="24"/>
          <w:szCs w:val="24"/>
          <w:lang w:val="ru-RU"/>
        </w:rPr>
        <w:t xml:space="preserve"> </w:t>
      </w:r>
      <w:r w:rsidR="00BA1E63" w:rsidRPr="00A44783">
        <w:rPr>
          <w:rFonts w:eastAsia="Calibri" w:cs="Arial"/>
          <w:bCs/>
          <w:sz w:val="24"/>
          <w:szCs w:val="24"/>
        </w:rPr>
        <w:t>Закон</w:t>
      </w:r>
      <w:r w:rsidRPr="00A44783">
        <w:rPr>
          <w:rFonts w:eastAsia="TimesNewRomanPSMT" w:cs="Arial"/>
          <w:color w:val="000000"/>
          <w:kern w:val="2"/>
          <w:sz w:val="24"/>
          <w:szCs w:val="24"/>
          <w:lang w:val="ru-RU"/>
        </w:rPr>
        <w:t>),</w:t>
      </w:r>
      <w:r w:rsidR="00235E62" w:rsidRPr="00A44783">
        <w:rPr>
          <w:rFonts w:eastAsia="TimesNewRomanPSMT" w:cs="Arial"/>
          <w:color w:val="000000"/>
          <w:kern w:val="2"/>
          <w:sz w:val="24"/>
          <w:szCs w:val="24"/>
          <w:lang w:val="ru-RU"/>
        </w:rPr>
        <w:t xml:space="preserve"> </w:t>
      </w:r>
      <w:r w:rsidRPr="00A44783">
        <w:rPr>
          <w:rFonts w:eastAsia="TimesNewRomanPSMT" w:cs="Arial"/>
          <w:color w:val="000000"/>
          <w:kern w:val="2"/>
          <w:sz w:val="24"/>
          <w:szCs w:val="24"/>
          <w:lang w:val="ru-RU"/>
        </w:rPr>
        <w:t>чл</w:t>
      </w:r>
      <w:r w:rsidR="00472BF8" w:rsidRPr="00A44783">
        <w:rPr>
          <w:rFonts w:eastAsia="TimesNewRomanPSMT" w:cs="Arial"/>
          <w:color w:val="000000"/>
          <w:kern w:val="2"/>
          <w:sz w:val="24"/>
          <w:szCs w:val="24"/>
          <w:lang w:val="ru-RU"/>
        </w:rPr>
        <w:t>ана</w:t>
      </w:r>
      <w:r w:rsidR="00EC5BB4" w:rsidRPr="00A44783">
        <w:rPr>
          <w:rFonts w:eastAsia="TimesNewRomanPSMT" w:cs="Arial"/>
          <w:color w:val="000000"/>
          <w:kern w:val="2"/>
          <w:sz w:val="24"/>
          <w:szCs w:val="24"/>
          <w:lang w:val="ru-RU"/>
        </w:rPr>
        <w:t xml:space="preserve"> </w:t>
      </w:r>
      <w:r w:rsidR="001666BA">
        <w:rPr>
          <w:rFonts w:eastAsia="TimesNewRomanPSMT" w:cs="Arial"/>
          <w:color w:val="000000"/>
          <w:kern w:val="2"/>
          <w:sz w:val="24"/>
          <w:szCs w:val="24"/>
          <w:lang w:val="sr-Latn-CS"/>
        </w:rPr>
        <w:t>2</w:t>
      </w:r>
      <w:r w:rsidRPr="00A44783">
        <w:rPr>
          <w:rFonts w:eastAsia="TimesNewRomanPSMT" w:cs="Arial"/>
          <w:color w:val="000000"/>
          <w:kern w:val="2"/>
          <w:sz w:val="24"/>
          <w:szCs w:val="24"/>
          <w:lang w:val="ru-RU"/>
        </w:rPr>
        <w:t xml:space="preserve">. Правилника о обавезним елементима конкурсне документације у поступцима јавних набавки и начину доказивања </w:t>
      </w:r>
      <w:r w:rsidRPr="007C1D7B">
        <w:rPr>
          <w:rFonts w:eastAsia="TimesNewRomanPSMT" w:cs="Arial"/>
          <w:kern w:val="2"/>
          <w:sz w:val="24"/>
          <w:szCs w:val="24"/>
          <w:lang w:val="ru-RU"/>
        </w:rPr>
        <w:t>испуњености ус</w:t>
      </w:r>
      <w:r w:rsidR="004D41C8" w:rsidRPr="007C1D7B">
        <w:rPr>
          <w:rFonts w:eastAsia="TimesNewRomanPSMT" w:cs="Arial"/>
          <w:kern w:val="2"/>
          <w:sz w:val="24"/>
          <w:szCs w:val="24"/>
          <w:lang w:val="ru-RU"/>
        </w:rPr>
        <w:t xml:space="preserve">лова („Сл. гласник РС” бр. </w:t>
      </w:r>
      <w:r w:rsidR="00DB369C" w:rsidRPr="007C1D7B">
        <w:rPr>
          <w:rFonts w:eastAsia="TimesNewRomanPSMT" w:cs="Arial"/>
          <w:kern w:val="2"/>
          <w:sz w:val="24"/>
          <w:szCs w:val="24"/>
        </w:rPr>
        <w:t>86/15</w:t>
      </w:r>
      <w:r w:rsidRPr="007C1D7B">
        <w:rPr>
          <w:rFonts w:eastAsia="TimesNewRomanPSMT" w:cs="Arial"/>
          <w:kern w:val="2"/>
          <w:sz w:val="24"/>
          <w:szCs w:val="24"/>
          <w:lang w:val="ru-RU"/>
        </w:rPr>
        <w:t xml:space="preserve">), </w:t>
      </w:r>
      <w:r w:rsidRPr="007C1D7B">
        <w:rPr>
          <w:rFonts w:eastAsia="Arial Unicode MS" w:cs="Arial"/>
          <w:kern w:val="2"/>
          <w:sz w:val="24"/>
          <w:szCs w:val="24"/>
          <w:lang w:val="ru-RU"/>
        </w:rPr>
        <w:t xml:space="preserve">Одлуке о покретању поступка јавне набавке број </w:t>
      </w:r>
      <w:r w:rsidR="00563A9A">
        <w:rPr>
          <w:rFonts w:eastAsia="Arial Unicode MS" w:cs="Arial"/>
          <w:kern w:val="2"/>
          <w:sz w:val="24"/>
          <w:szCs w:val="24"/>
        </w:rPr>
        <w:t xml:space="preserve">12.01. </w:t>
      </w:r>
      <w:r w:rsidR="007C1D7B" w:rsidRPr="007C1D7B">
        <w:rPr>
          <w:rFonts w:eastAsia="Arial Unicode MS" w:cs="Arial"/>
          <w:kern w:val="2"/>
          <w:sz w:val="24"/>
          <w:szCs w:val="24"/>
          <w:lang w:val="sr-Cyrl-CS"/>
        </w:rPr>
        <w:t>434434</w:t>
      </w:r>
      <w:r w:rsidR="0047424A" w:rsidRPr="007C1D7B">
        <w:rPr>
          <w:rFonts w:eastAsia="Arial Unicode MS" w:cs="Arial"/>
          <w:kern w:val="2"/>
          <w:sz w:val="24"/>
          <w:szCs w:val="24"/>
        </w:rPr>
        <w:t>/</w:t>
      </w:r>
      <w:r w:rsidR="00685676" w:rsidRPr="007C1D7B">
        <w:rPr>
          <w:rFonts w:eastAsia="Arial Unicode MS" w:cs="Arial"/>
          <w:kern w:val="2"/>
          <w:sz w:val="24"/>
          <w:szCs w:val="24"/>
        </w:rPr>
        <w:t xml:space="preserve">2-16 </w:t>
      </w:r>
      <w:r w:rsidR="00F14109" w:rsidRPr="007C1D7B">
        <w:rPr>
          <w:rFonts w:eastAsia="Arial Unicode MS" w:cs="Arial"/>
          <w:kern w:val="2"/>
          <w:sz w:val="24"/>
          <w:szCs w:val="24"/>
        </w:rPr>
        <w:t>o</w:t>
      </w:r>
      <w:r w:rsidR="00F14109" w:rsidRPr="007C1D7B">
        <w:rPr>
          <w:rFonts w:eastAsia="Arial Unicode MS" w:cs="Arial"/>
          <w:kern w:val="2"/>
          <w:sz w:val="24"/>
          <w:szCs w:val="24"/>
          <w:lang w:val="ru-RU"/>
        </w:rPr>
        <w:t>д</w:t>
      </w:r>
      <w:r w:rsidR="00685676" w:rsidRPr="007C1D7B">
        <w:rPr>
          <w:rFonts w:eastAsia="Arial Unicode MS" w:cs="Arial"/>
          <w:kern w:val="2"/>
          <w:sz w:val="24"/>
          <w:szCs w:val="24"/>
        </w:rPr>
        <w:t xml:space="preserve"> </w:t>
      </w:r>
      <w:r w:rsidR="007C1D7B" w:rsidRPr="007C1D7B">
        <w:rPr>
          <w:rFonts w:eastAsia="Arial Unicode MS" w:cs="Arial"/>
          <w:kern w:val="2"/>
          <w:sz w:val="24"/>
          <w:szCs w:val="24"/>
          <w:lang w:val="sr-Cyrl-CS"/>
        </w:rPr>
        <w:t>27.10</w:t>
      </w:r>
      <w:r w:rsidR="00005800" w:rsidRPr="007C1D7B">
        <w:rPr>
          <w:rFonts w:eastAsia="Arial Unicode MS" w:cs="Arial"/>
          <w:kern w:val="2"/>
          <w:sz w:val="24"/>
          <w:szCs w:val="24"/>
          <w:lang w:val="ru-RU"/>
        </w:rPr>
        <w:t>.</w:t>
      </w:r>
      <w:r w:rsidR="00413BCE" w:rsidRPr="007C1D7B">
        <w:rPr>
          <w:rFonts w:eastAsia="Arial Unicode MS" w:cs="Arial"/>
          <w:kern w:val="2"/>
          <w:sz w:val="24"/>
          <w:szCs w:val="24"/>
          <w:lang w:val="ru-RU"/>
        </w:rPr>
        <w:t>201</w:t>
      </w:r>
      <w:r w:rsidR="00210557" w:rsidRPr="007C1D7B">
        <w:rPr>
          <w:rFonts w:eastAsia="Arial Unicode MS" w:cs="Arial"/>
          <w:kern w:val="2"/>
          <w:sz w:val="24"/>
          <w:szCs w:val="24"/>
          <w:lang w:val="ru-RU"/>
        </w:rPr>
        <w:t>6</w:t>
      </w:r>
      <w:r w:rsidR="00413BCE" w:rsidRPr="007C1D7B">
        <w:rPr>
          <w:rFonts w:eastAsia="Arial Unicode MS" w:cs="Arial"/>
          <w:kern w:val="2"/>
          <w:sz w:val="24"/>
          <w:szCs w:val="24"/>
          <w:lang w:val="ru-RU"/>
        </w:rPr>
        <w:t>.</w:t>
      </w:r>
      <w:r w:rsidRPr="007C1D7B">
        <w:rPr>
          <w:rFonts w:eastAsia="Arial Unicode MS" w:cs="Arial"/>
          <w:kern w:val="2"/>
          <w:sz w:val="24"/>
          <w:szCs w:val="24"/>
          <w:lang w:val="ru-RU"/>
        </w:rPr>
        <w:t xml:space="preserve"> године и Решења о образ</w:t>
      </w:r>
      <w:r w:rsidR="00563A9A">
        <w:rPr>
          <w:rFonts w:eastAsia="Arial Unicode MS" w:cs="Arial"/>
          <w:kern w:val="2"/>
          <w:sz w:val="24"/>
          <w:szCs w:val="24"/>
          <w:lang w:val="ru-RU"/>
        </w:rPr>
        <w:t>овању комисије за јавну набавку 1</w:t>
      </w:r>
      <w:r w:rsidR="00685676" w:rsidRPr="007C1D7B">
        <w:rPr>
          <w:rFonts w:eastAsia="Arial Unicode MS" w:cs="Arial"/>
          <w:kern w:val="2"/>
          <w:sz w:val="24"/>
          <w:szCs w:val="24"/>
        </w:rPr>
        <w:t>2.01.</w:t>
      </w:r>
      <w:r w:rsidR="007C1D7B" w:rsidRPr="007C1D7B">
        <w:rPr>
          <w:rFonts w:eastAsia="Arial Unicode MS" w:cs="Arial"/>
          <w:kern w:val="2"/>
          <w:sz w:val="24"/>
          <w:szCs w:val="24"/>
          <w:lang w:val="sr-Cyrl-CS"/>
        </w:rPr>
        <w:t>434434</w:t>
      </w:r>
      <w:r w:rsidR="00786823" w:rsidRPr="007C1D7B">
        <w:rPr>
          <w:rFonts w:eastAsia="Arial Unicode MS" w:cs="Arial"/>
          <w:kern w:val="2"/>
          <w:sz w:val="24"/>
          <w:szCs w:val="24"/>
        </w:rPr>
        <w:t>/3</w:t>
      </w:r>
      <w:r w:rsidR="00685676" w:rsidRPr="007C1D7B">
        <w:rPr>
          <w:rFonts w:eastAsia="Arial Unicode MS" w:cs="Arial"/>
          <w:kern w:val="2"/>
          <w:sz w:val="24"/>
          <w:szCs w:val="24"/>
        </w:rPr>
        <w:t>-16 o</w:t>
      </w:r>
      <w:r w:rsidR="00685676" w:rsidRPr="007C1D7B">
        <w:rPr>
          <w:rFonts w:eastAsia="Arial Unicode MS" w:cs="Arial"/>
          <w:kern w:val="2"/>
          <w:sz w:val="24"/>
          <w:szCs w:val="24"/>
          <w:lang w:val="ru-RU"/>
        </w:rPr>
        <w:t>д</w:t>
      </w:r>
      <w:r w:rsidR="00685676" w:rsidRPr="007C1D7B">
        <w:rPr>
          <w:rFonts w:eastAsia="Arial Unicode MS" w:cs="Arial"/>
          <w:kern w:val="2"/>
          <w:sz w:val="24"/>
          <w:szCs w:val="24"/>
        </w:rPr>
        <w:t xml:space="preserve"> </w:t>
      </w:r>
      <w:r w:rsidR="007C1D7B" w:rsidRPr="007C1D7B">
        <w:rPr>
          <w:rFonts w:eastAsia="Arial Unicode MS" w:cs="Arial"/>
          <w:kern w:val="2"/>
          <w:sz w:val="24"/>
          <w:szCs w:val="24"/>
          <w:lang w:val="sr-Cyrl-CS"/>
        </w:rPr>
        <w:t>27.10</w:t>
      </w:r>
      <w:r w:rsidR="00685676" w:rsidRPr="007C1D7B">
        <w:rPr>
          <w:rFonts w:eastAsia="Arial Unicode MS" w:cs="Arial"/>
          <w:kern w:val="2"/>
          <w:sz w:val="24"/>
          <w:szCs w:val="24"/>
          <w:lang w:val="ru-RU"/>
        </w:rPr>
        <w:t>.2016. године</w:t>
      </w:r>
      <w:r w:rsidR="00563A9A">
        <w:rPr>
          <w:rFonts w:eastAsia="Arial Unicode MS" w:cs="Arial"/>
          <w:kern w:val="2"/>
          <w:sz w:val="24"/>
          <w:szCs w:val="24"/>
          <w:lang w:val="ru-RU"/>
        </w:rPr>
        <w:t xml:space="preserve">, </w:t>
      </w:r>
      <w:r w:rsidRPr="007C1D7B">
        <w:rPr>
          <w:rFonts w:eastAsia="Arial Unicode MS" w:cs="Arial"/>
          <w:kern w:val="2"/>
          <w:sz w:val="24"/>
          <w:szCs w:val="24"/>
          <w:lang w:val="ru-RU"/>
        </w:rPr>
        <w:t>припремљена је:</w:t>
      </w:r>
    </w:p>
    <w:p w14:paraId="1CDC7879" w14:textId="77777777" w:rsidR="00261778" w:rsidRPr="00A44783" w:rsidRDefault="00261778" w:rsidP="003F5515">
      <w:pPr>
        <w:pStyle w:val="BodyText"/>
        <w:spacing w:before="0"/>
        <w:rPr>
          <w:rFonts w:cs="Arial"/>
          <w:b/>
          <w:spacing w:val="80"/>
          <w:szCs w:val="24"/>
          <w:lang w:val="ru-RU"/>
        </w:rPr>
      </w:pPr>
    </w:p>
    <w:p w14:paraId="51068808" w14:textId="77777777" w:rsidR="000C50A0" w:rsidRPr="00A44783" w:rsidRDefault="000C50A0" w:rsidP="003F5515">
      <w:pPr>
        <w:pStyle w:val="BodyText"/>
        <w:spacing w:before="0"/>
        <w:rPr>
          <w:rFonts w:cs="Arial"/>
          <w:b/>
          <w:spacing w:val="80"/>
          <w:szCs w:val="24"/>
          <w:lang w:val="ru-RU"/>
        </w:rPr>
      </w:pPr>
    </w:p>
    <w:p w14:paraId="029D7F17" w14:textId="77777777" w:rsidR="00210557" w:rsidRPr="00A44783" w:rsidRDefault="00210557" w:rsidP="003F5515">
      <w:pPr>
        <w:spacing w:before="0"/>
        <w:jc w:val="center"/>
        <w:rPr>
          <w:rFonts w:cs="Arial"/>
          <w:b/>
          <w:sz w:val="24"/>
          <w:szCs w:val="24"/>
        </w:rPr>
      </w:pPr>
      <w:bookmarkStart w:id="6" w:name="_Toc441215598"/>
      <w:bookmarkStart w:id="7" w:name="_Toc441651537"/>
      <w:bookmarkStart w:id="8" w:name="_Toc442559874"/>
      <w:r w:rsidRPr="00A44783">
        <w:rPr>
          <w:rFonts w:cs="Arial"/>
          <w:b/>
          <w:sz w:val="24"/>
          <w:szCs w:val="24"/>
        </w:rPr>
        <w:t>КОНКУРСНА ДОКУМЕНТАЦИЈА</w:t>
      </w:r>
      <w:bookmarkEnd w:id="6"/>
      <w:bookmarkEnd w:id="7"/>
      <w:bookmarkEnd w:id="8"/>
    </w:p>
    <w:p w14:paraId="6F214336" w14:textId="77777777" w:rsidR="007C1D7B" w:rsidRPr="004140E2" w:rsidRDefault="00D516F7" w:rsidP="007C1D7B">
      <w:pPr>
        <w:spacing w:before="0"/>
        <w:jc w:val="center"/>
        <w:rPr>
          <w:rFonts w:cs="Arial"/>
          <w:b/>
          <w:sz w:val="24"/>
          <w:szCs w:val="24"/>
          <w:lang w:val="sr-Cyrl-CS"/>
        </w:rPr>
      </w:pPr>
      <w:r w:rsidRPr="00A44783">
        <w:rPr>
          <w:rFonts w:cs="Arial"/>
          <w:b/>
          <w:szCs w:val="24"/>
        </w:rPr>
        <w:t xml:space="preserve">за </w:t>
      </w:r>
      <w:bookmarkStart w:id="9" w:name="_Toc441215599"/>
      <w:bookmarkStart w:id="10" w:name="_Toc441651538"/>
      <w:bookmarkStart w:id="11" w:name="_Toc442559875"/>
      <w:r w:rsidR="00210557" w:rsidRPr="00A44783">
        <w:rPr>
          <w:rFonts w:cs="Arial"/>
          <w:b/>
          <w:szCs w:val="24"/>
        </w:rPr>
        <w:t xml:space="preserve">јавну набавку </w:t>
      </w:r>
      <w:r w:rsidR="00A63575" w:rsidRPr="00A44783">
        <w:rPr>
          <w:rFonts w:cs="Arial"/>
          <w:b/>
          <w:szCs w:val="24"/>
        </w:rPr>
        <w:t>услуга</w:t>
      </w:r>
      <w:r w:rsidR="00786823" w:rsidRPr="00A44783">
        <w:rPr>
          <w:rFonts w:cs="Arial"/>
          <w:b/>
          <w:szCs w:val="24"/>
        </w:rPr>
        <w:t>:</w:t>
      </w:r>
      <w:r w:rsidR="00A63575" w:rsidRPr="00A44783">
        <w:rPr>
          <w:rFonts w:cs="Arial"/>
          <w:b/>
          <w:szCs w:val="24"/>
        </w:rPr>
        <w:t xml:space="preserve"> </w:t>
      </w:r>
      <w:r w:rsidR="007C1D7B" w:rsidRPr="004140E2">
        <w:rPr>
          <w:rFonts w:cs="Arial"/>
          <w:b/>
          <w:sz w:val="24"/>
          <w:szCs w:val="24"/>
        </w:rPr>
        <w:t>Наставак реализације развоја и примене информационо- пословног пројекта -</w:t>
      </w:r>
      <w:r w:rsidR="007C1D7B">
        <w:rPr>
          <w:rFonts w:cs="Arial"/>
          <w:b/>
          <w:sz w:val="24"/>
          <w:szCs w:val="24"/>
          <w:lang w:val="sr-Cyrl-CS"/>
        </w:rPr>
        <w:t xml:space="preserve"> </w:t>
      </w:r>
      <w:r w:rsidR="007C1D7B" w:rsidRPr="004140E2">
        <w:rPr>
          <w:rFonts w:cs="Arial"/>
          <w:b/>
          <w:sz w:val="24"/>
          <w:szCs w:val="24"/>
        </w:rPr>
        <w:t>ПРОТИС</w:t>
      </w:r>
    </w:p>
    <w:bookmarkEnd w:id="9"/>
    <w:bookmarkEnd w:id="10"/>
    <w:bookmarkEnd w:id="11"/>
    <w:p w14:paraId="6A1C4EC0" w14:textId="77777777" w:rsidR="00210557" w:rsidRPr="007C1D7B" w:rsidRDefault="001666BA" w:rsidP="003F5515">
      <w:pPr>
        <w:spacing w:before="0"/>
        <w:jc w:val="center"/>
        <w:rPr>
          <w:rFonts w:cs="Arial"/>
          <w:b/>
          <w:sz w:val="24"/>
          <w:szCs w:val="24"/>
        </w:rPr>
      </w:pPr>
      <w:r w:rsidRPr="007C1D7B">
        <w:rPr>
          <w:rFonts w:cs="Arial"/>
          <w:b/>
          <w:sz w:val="24"/>
          <w:szCs w:val="24"/>
          <w:lang w:val="sr-Cyrl-CS"/>
        </w:rPr>
        <w:t xml:space="preserve">број </w:t>
      </w:r>
      <w:r w:rsidR="00685676" w:rsidRPr="007C1D7B">
        <w:rPr>
          <w:rFonts w:cs="Arial"/>
          <w:b/>
          <w:sz w:val="24"/>
          <w:szCs w:val="24"/>
        </w:rPr>
        <w:t>JN/</w:t>
      </w:r>
      <w:r w:rsidR="00A44783" w:rsidRPr="007C1D7B">
        <w:rPr>
          <w:rFonts w:cs="Arial"/>
          <w:b/>
          <w:sz w:val="24"/>
          <w:szCs w:val="24"/>
        </w:rPr>
        <w:t>1000</w:t>
      </w:r>
      <w:r w:rsidR="004140E2" w:rsidRPr="007C1D7B">
        <w:rPr>
          <w:rFonts w:cs="Arial"/>
          <w:b/>
          <w:sz w:val="24"/>
          <w:szCs w:val="24"/>
        </w:rPr>
        <w:t>/0027/2016</w:t>
      </w:r>
    </w:p>
    <w:p w14:paraId="5B060E50" w14:textId="77777777" w:rsidR="009D3699" w:rsidRPr="00A44783" w:rsidRDefault="009D3699" w:rsidP="003F5515">
      <w:pPr>
        <w:pStyle w:val="BodyText"/>
        <w:spacing w:before="0"/>
        <w:rPr>
          <w:rFonts w:cs="Arial"/>
          <w:b/>
          <w:i/>
          <w:color w:val="00B0F0"/>
          <w:szCs w:val="24"/>
          <w:lang w:val="sr-Latn-CS"/>
        </w:rPr>
      </w:pPr>
    </w:p>
    <w:p w14:paraId="126008DA" w14:textId="77777777" w:rsidR="009D3699" w:rsidRPr="00A44783" w:rsidRDefault="009D3699" w:rsidP="003F5515">
      <w:pPr>
        <w:pStyle w:val="BodyText"/>
        <w:spacing w:before="0"/>
        <w:rPr>
          <w:rFonts w:cs="Arial"/>
          <w:i/>
          <w:color w:val="00B0F0"/>
          <w:szCs w:val="24"/>
          <w:lang w:val="sr-Latn-CS"/>
        </w:rPr>
      </w:pPr>
    </w:p>
    <w:p w14:paraId="09405B5B" w14:textId="77777777" w:rsidR="009D3699" w:rsidRPr="00A44783" w:rsidRDefault="009D3699" w:rsidP="003F5515">
      <w:pPr>
        <w:pStyle w:val="BodyText"/>
        <w:spacing w:before="0"/>
        <w:rPr>
          <w:rFonts w:cs="Arial"/>
          <w:i/>
          <w:color w:val="00B0F0"/>
          <w:szCs w:val="24"/>
          <w:lang w:val="sr-Latn-CS"/>
        </w:rPr>
      </w:pPr>
    </w:p>
    <w:p w14:paraId="04FD6277" w14:textId="77777777" w:rsidR="00C62AA7" w:rsidRPr="00A44783" w:rsidRDefault="00C62AA7" w:rsidP="00FE42B0">
      <w:pPr>
        <w:pStyle w:val="Title"/>
        <w:spacing w:before="0"/>
        <w:jc w:val="both"/>
        <w:rPr>
          <w:rFonts w:cs="Arial"/>
          <w:szCs w:val="24"/>
          <w:lang w:val="de-DE"/>
        </w:rPr>
      </w:pPr>
      <w:r w:rsidRPr="00A44783">
        <w:rPr>
          <w:rFonts w:cs="Arial"/>
          <w:szCs w:val="24"/>
          <w:lang w:val="de-DE"/>
        </w:rPr>
        <w:t>Садр</w:t>
      </w:r>
      <w:r w:rsidRPr="00A44783">
        <w:rPr>
          <w:rFonts w:cs="Arial"/>
          <w:szCs w:val="24"/>
          <w:lang w:val="ru-RU"/>
        </w:rPr>
        <w:t>ж</w:t>
      </w:r>
      <w:r w:rsidRPr="00A44783">
        <w:rPr>
          <w:rFonts w:cs="Arial"/>
          <w:szCs w:val="24"/>
          <w:lang w:val="de-DE"/>
        </w:rPr>
        <w:t>ај</w:t>
      </w:r>
      <w:r w:rsidRPr="00A44783">
        <w:rPr>
          <w:rFonts w:cs="Arial"/>
          <w:szCs w:val="24"/>
          <w:lang w:val="ru-RU"/>
        </w:rPr>
        <w:t xml:space="preserve"> к</w:t>
      </w:r>
      <w:r w:rsidRPr="00A44783">
        <w:rPr>
          <w:rFonts w:cs="Arial"/>
          <w:szCs w:val="24"/>
          <w:lang w:val="de-DE"/>
        </w:rPr>
        <w:t>онкурсне</w:t>
      </w:r>
      <w:r w:rsidRPr="00A44783">
        <w:rPr>
          <w:rFonts w:cs="Arial"/>
          <w:szCs w:val="24"/>
          <w:lang w:val="ru-RU"/>
        </w:rPr>
        <w:t xml:space="preserve"> </w:t>
      </w:r>
      <w:r w:rsidRPr="00A44783">
        <w:rPr>
          <w:rFonts w:cs="Arial"/>
          <w:szCs w:val="24"/>
          <w:lang w:val="de-DE"/>
        </w:rPr>
        <w:t>документације:</w:t>
      </w:r>
    </w:p>
    <w:p w14:paraId="07B72FBF" w14:textId="77777777" w:rsidR="00C62AA7" w:rsidRPr="00A44783" w:rsidRDefault="00C62AA7" w:rsidP="003F5515">
      <w:pPr>
        <w:pStyle w:val="Title"/>
        <w:spacing w:before="0"/>
        <w:rPr>
          <w:rFonts w:cs="Arial"/>
          <w:b w:val="0"/>
          <w:szCs w:val="24"/>
          <w:lang w:val="ru-RU"/>
        </w:rPr>
      </w:pP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szCs w:val="24"/>
          <w:lang w:val="ru-RU"/>
        </w:rPr>
        <w:tab/>
      </w:r>
      <w:r w:rsidRPr="00A44783">
        <w:rPr>
          <w:rFonts w:cs="Arial"/>
          <w:b w:val="0"/>
          <w:szCs w:val="24"/>
          <w:lang w:val="ru-RU"/>
        </w:rPr>
        <w:tab/>
        <w:t xml:space="preserve">                              </w:t>
      </w:r>
    </w:p>
    <w:tbl>
      <w:tblPr>
        <w:tblW w:w="8948" w:type="dxa"/>
        <w:tblInd w:w="250" w:type="dxa"/>
        <w:tblLook w:val="01E0" w:firstRow="1" w:lastRow="1" w:firstColumn="1" w:lastColumn="1" w:noHBand="0" w:noVBand="0"/>
      </w:tblPr>
      <w:tblGrid>
        <w:gridCol w:w="564"/>
        <w:gridCol w:w="7405"/>
        <w:gridCol w:w="979"/>
      </w:tblGrid>
      <w:tr w:rsidR="004C22C6" w:rsidRPr="00A44783" w14:paraId="4640D9D3" w14:textId="77777777" w:rsidTr="002C6ED6">
        <w:tc>
          <w:tcPr>
            <w:tcW w:w="564" w:type="dxa"/>
          </w:tcPr>
          <w:p w14:paraId="19AF74ED" w14:textId="77777777" w:rsidR="004C22C6" w:rsidRPr="00A44783" w:rsidRDefault="004C22C6" w:rsidP="003F5515">
            <w:pPr>
              <w:tabs>
                <w:tab w:val="left" w:pos="360"/>
                <w:tab w:val="left" w:pos="567"/>
                <w:tab w:val="right" w:leader="dot" w:pos="9639"/>
              </w:tabs>
              <w:spacing w:before="0"/>
              <w:jc w:val="center"/>
              <w:rPr>
                <w:rFonts w:cs="Arial"/>
                <w:sz w:val="24"/>
                <w:szCs w:val="24"/>
              </w:rPr>
            </w:pPr>
          </w:p>
        </w:tc>
        <w:tc>
          <w:tcPr>
            <w:tcW w:w="7405" w:type="dxa"/>
          </w:tcPr>
          <w:p w14:paraId="7B2566F6" w14:textId="77777777" w:rsidR="004C22C6" w:rsidRPr="00A44783" w:rsidRDefault="004C22C6" w:rsidP="003F5515">
            <w:pPr>
              <w:tabs>
                <w:tab w:val="left" w:pos="360"/>
                <w:tab w:val="left" w:pos="567"/>
                <w:tab w:val="right" w:leader="dot" w:pos="9639"/>
              </w:tabs>
              <w:spacing w:before="0"/>
              <w:rPr>
                <w:rFonts w:cs="Arial"/>
                <w:sz w:val="24"/>
                <w:szCs w:val="24"/>
              </w:rPr>
            </w:pPr>
          </w:p>
        </w:tc>
        <w:tc>
          <w:tcPr>
            <w:tcW w:w="979" w:type="dxa"/>
          </w:tcPr>
          <w:p w14:paraId="64EBD46A" w14:textId="089D418B" w:rsidR="004C22C6" w:rsidRPr="00C408BE" w:rsidRDefault="004C22C6" w:rsidP="003C0FCA">
            <w:pPr>
              <w:tabs>
                <w:tab w:val="left" w:pos="360"/>
                <w:tab w:val="left" w:pos="567"/>
                <w:tab w:val="right" w:leader="dot" w:pos="9639"/>
              </w:tabs>
              <w:spacing w:before="0"/>
              <w:jc w:val="center"/>
              <w:rPr>
                <w:rFonts w:cs="Arial"/>
                <w:sz w:val="24"/>
                <w:szCs w:val="24"/>
                <w:lang w:val="sr-Cyrl-CS"/>
              </w:rPr>
            </w:pPr>
          </w:p>
        </w:tc>
      </w:tr>
      <w:tr w:rsidR="00C62AA7" w:rsidRPr="00A44783" w14:paraId="65D32FD1" w14:textId="77777777" w:rsidTr="002C6ED6">
        <w:tc>
          <w:tcPr>
            <w:tcW w:w="564" w:type="dxa"/>
          </w:tcPr>
          <w:p w14:paraId="40F13C09" w14:textId="77777777" w:rsidR="00C62AA7" w:rsidRPr="00A44783" w:rsidRDefault="00C62AA7" w:rsidP="003F5515">
            <w:pPr>
              <w:tabs>
                <w:tab w:val="left" w:pos="360"/>
                <w:tab w:val="left" w:pos="567"/>
                <w:tab w:val="right" w:leader="dot" w:pos="9639"/>
              </w:tabs>
              <w:spacing w:before="0"/>
              <w:jc w:val="center"/>
              <w:rPr>
                <w:rFonts w:cs="Arial"/>
                <w:sz w:val="24"/>
                <w:szCs w:val="24"/>
              </w:rPr>
            </w:pPr>
            <w:r w:rsidRPr="00A44783">
              <w:rPr>
                <w:rFonts w:cs="Arial"/>
                <w:sz w:val="24"/>
                <w:szCs w:val="24"/>
              </w:rPr>
              <w:t>1.</w:t>
            </w:r>
          </w:p>
        </w:tc>
        <w:tc>
          <w:tcPr>
            <w:tcW w:w="7405" w:type="dxa"/>
          </w:tcPr>
          <w:p w14:paraId="0198EA95" w14:textId="77777777" w:rsidR="00C62AA7" w:rsidRPr="00A44783" w:rsidRDefault="00C62AA7" w:rsidP="003F5515">
            <w:pPr>
              <w:tabs>
                <w:tab w:val="left" w:pos="360"/>
                <w:tab w:val="left" w:pos="567"/>
                <w:tab w:val="right" w:leader="dot" w:pos="9639"/>
              </w:tabs>
              <w:spacing w:before="0"/>
              <w:rPr>
                <w:rFonts w:cs="Arial"/>
                <w:sz w:val="24"/>
                <w:szCs w:val="24"/>
              </w:rPr>
            </w:pPr>
            <w:r w:rsidRPr="00A44783">
              <w:rPr>
                <w:rFonts w:cs="Arial"/>
                <w:sz w:val="24"/>
                <w:szCs w:val="24"/>
              </w:rPr>
              <w:t>Општи подаци о јавној набавци</w:t>
            </w:r>
          </w:p>
        </w:tc>
        <w:tc>
          <w:tcPr>
            <w:tcW w:w="979" w:type="dxa"/>
          </w:tcPr>
          <w:p w14:paraId="626C0A47" w14:textId="77777777" w:rsidR="00C62AA7" w:rsidRPr="00C408BE" w:rsidRDefault="00C62AA7" w:rsidP="003C0FCA">
            <w:pPr>
              <w:tabs>
                <w:tab w:val="left" w:pos="360"/>
                <w:tab w:val="left" w:pos="567"/>
                <w:tab w:val="right" w:leader="dot" w:pos="9639"/>
              </w:tabs>
              <w:spacing w:before="0"/>
              <w:jc w:val="center"/>
              <w:rPr>
                <w:rFonts w:cs="Arial"/>
                <w:sz w:val="24"/>
                <w:szCs w:val="24"/>
                <w:lang w:val="sr-Cyrl-CS"/>
              </w:rPr>
            </w:pPr>
          </w:p>
        </w:tc>
      </w:tr>
      <w:tr w:rsidR="00C62AA7" w:rsidRPr="00A44783" w14:paraId="3902B680" w14:textId="77777777" w:rsidTr="002C6ED6">
        <w:tc>
          <w:tcPr>
            <w:tcW w:w="564" w:type="dxa"/>
          </w:tcPr>
          <w:p w14:paraId="71DE4B0D" w14:textId="77777777" w:rsidR="00C62AA7" w:rsidRPr="00A44783" w:rsidRDefault="00C62AA7" w:rsidP="003F5515">
            <w:pPr>
              <w:tabs>
                <w:tab w:val="left" w:pos="360"/>
                <w:tab w:val="left" w:pos="567"/>
                <w:tab w:val="right" w:leader="dot" w:pos="9639"/>
              </w:tabs>
              <w:spacing w:before="0"/>
              <w:jc w:val="center"/>
              <w:rPr>
                <w:rFonts w:cs="Arial"/>
                <w:sz w:val="24"/>
                <w:szCs w:val="24"/>
              </w:rPr>
            </w:pPr>
            <w:r w:rsidRPr="00A44783">
              <w:rPr>
                <w:rFonts w:cs="Arial"/>
                <w:sz w:val="24"/>
                <w:szCs w:val="24"/>
              </w:rPr>
              <w:t>2.</w:t>
            </w:r>
          </w:p>
        </w:tc>
        <w:tc>
          <w:tcPr>
            <w:tcW w:w="7405" w:type="dxa"/>
          </w:tcPr>
          <w:p w14:paraId="77F221AA" w14:textId="77777777" w:rsidR="00C62AA7" w:rsidRPr="00A44783" w:rsidRDefault="00C62AA7" w:rsidP="003F5515">
            <w:pPr>
              <w:tabs>
                <w:tab w:val="left" w:pos="317"/>
                <w:tab w:val="left" w:pos="360"/>
                <w:tab w:val="right" w:leader="dot" w:pos="9639"/>
              </w:tabs>
              <w:spacing w:before="0"/>
              <w:rPr>
                <w:rFonts w:cs="Arial"/>
                <w:sz w:val="24"/>
                <w:szCs w:val="24"/>
              </w:rPr>
            </w:pPr>
            <w:r w:rsidRPr="00A44783">
              <w:rPr>
                <w:rFonts w:cs="Arial"/>
                <w:sz w:val="24"/>
                <w:szCs w:val="24"/>
              </w:rPr>
              <w:t>Подаци о предмету набавке</w:t>
            </w:r>
          </w:p>
        </w:tc>
        <w:tc>
          <w:tcPr>
            <w:tcW w:w="979" w:type="dxa"/>
          </w:tcPr>
          <w:p w14:paraId="1F025EFC" w14:textId="77777777" w:rsidR="00C62AA7" w:rsidRPr="00C408BE" w:rsidRDefault="00C62AA7" w:rsidP="003C0FCA">
            <w:pPr>
              <w:tabs>
                <w:tab w:val="left" w:pos="360"/>
                <w:tab w:val="left" w:pos="567"/>
                <w:tab w:val="right" w:leader="dot" w:pos="9639"/>
              </w:tabs>
              <w:spacing w:before="0"/>
              <w:jc w:val="center"/>
              <w:rPr>
                <w:rFonts w:cs="Arial"/>
                <w:sz w:val="24"/>
                <w:szCs w:val="24"/>
              </w:rPr>
            </w:pPr>
          </w:p>
        </w:tc>
      </w:tr>
      <w:tr w:rsidR="00C62AA7" w:rsidRPr="00A44783" w14:paraId="3A01F40E" w14:textId="77777777" w:rsidTr="002C6ED6">
        <w:tc>
          <w:tcPr>
            <w:tcW w:w="564" w:type="dxa"/>
          </w:tcPr>
          <w:p w14:paraId="382014E2" w14:textId="77777777" w:rsidR="00C62AA7" w:rsidRPr="00A44783" w:rsidRDefault="00C62AA7" w:rsidP="003F5515">
            <w:pPr>
              <w:tabs>
                <w:tab w:val="left" w:pos="360"/>
                <w:tab w:val="left" w:pos="567"/>
                <w:tab w:val="right" w:leader="dot" w:pos="9639"/>
              </w:tabs>
              <w:spacing w:before="0"/>
              <w:jc w:val="center"/>
              <w:rPr>
                <w:rFonts w:cs="Arial"/>
                <w:sz w:val="24"/>
                <w:szCs w:val="24"/>
              </w:rPr>
            </w:pPr>
            <w:r w:rsidRPr="00A44783">
              <w:rPr>
                <w:rFonts w:cs="Arial"/>
                <w:sz w:val="24"/>
                <w:szCs w:val="24"/>
              </w:rPr>
              <w:t>3.</w:t>
            </w:r>
          </w:p>
        </w:tc>
        <w:tc>
          <w:tcPr>
            <w:tcW w:w="7405" w:type="dxa"/>
          </w:tcPr>
          <w:p w14:paraId="41CDE769" w14:textId="77777777" w:rsidR="00C62AA7" w:rsidRPr="00A44783" w:rsidRDefault="006B646F" w:rsidP="003C0FCA">
            <w:pPr>
              <w:tabs>
                <w:tab w:val="left" w:pos="317"/>
                <w:tab w:val="left" w:pos="360"/>
                <w:tab w:val="right" w:leader="dot" w:pos="9639"/>
              </w:tabs>
              <w:spacing w:before="0"/>
              <w:rPr>
                <w:rFonts w:cs="Arial"/>
                <w:sz w:val="24"/>
                <w:szCs w:val="24"/>
              </w:rPr>
            </w:pPr>
            <w:r>
              <w:rPr>
                <w:rFonts w:cs="Arial"/>
                <w:sz w:val="24"/>
                <w:szCs w:val="24"/>
                <w:lang w:val="sr-Cyrl-CS"/>
              </w:rPr>
              <w:t>Техничка спецификација</w:t>
            </w:r>
          </w:p>
        </w:tc>
        <w:tc>
          <w:tcPr>
            <w:tcW w:w="979" w:type="dxa"/>
          </w:tcPr>
          <w:p w14:paraId="133381A9" w14:textId="77777777" w:rsidR="00C62AA7" w:rsidRPr="00C408BE" w:rsidRDefault="00C62AA7" w:rsidP="003C0FCA">
            <w:pPr>
              <w:tabs>
                <w:tab w:val="left" w:pos="360"/>
                <w:tab w:val="left" w:pos="567"/>
                <w:tab w:val="right" w:leader="dot" w:pos="9639"/>
              </w:tabs>
              <w:spacing w:before="0"/>
              <w:jc w:val="center"/>
              <w:rPr>
                <w:rFonts w:cs="Arial"/>
                <w:sz w:val="24"/>
                <w:szCs w:val="24"/>
              </w:rPr>
            </w:pPr>
          </w:p>
        </w:tc>
      </w:tr>
      <w:tr w:rsidR="00C62AA7" w:rsidRPr="00A44783" w14:paraId="29A6A855" w14:textId="77777777" w:rsidTr="002C6ED6">
        <w:tc>
          <w:tcPr>
            <w:tcW w:w="564" w:type="dxa"/>
          </w:tcPr>
          <w:p w14:paraId="77FC97BF" w14:textId="77777777" w:rsidR="00C62AA7" w:rsidRPr="005212BD" w:rsidRDefault="00C62AA7" w:rsidP="003F5515">
            <w:pPr>
              <w:tabs>
                <w:tab w:val="left" w:pos="360"/>
                <w:tab w:val="left" w:pos="567"/>
                <w:tab w:val="right" w:leader="dot" w:pos="9639"/>
              </w:tabs>
              <w:spacing w:before="0"/>
              <w:jc w:val="center"/>
              <w:rPr>
                <w:rFonts w:cs="Arial"/>
                <w:sz w:val="24"/>
                <w:szCs w:val="24"/>
              </w:rPr>
            </w:pPr>
            <w:r w:rsidRPr="005212BD">
              <w:rPr>
                <w:rFonts w:cs="Arial"/>
                <w:sz w:val="24"/>
                <w:szCs w:val="24"/>
              </w:rPr>
              <w:t>4.</w:t>
            </w:r>
          </w:p>
        </w:tc>
        <w:tc>
          <w:tcPr>
            <w:tcW w:w="7405" w:type="dxa"/>
          </w:tcPr>
          <w:p w14:paraId="30567259" w14:textId="77777777" w:rsidR="00C62AA7" w:rsidRPr="005212BD" w:rsidRDefault="00C62AA7" w:rsidP="00AD0326">
            <w:pPr>
              <w:tabs>
                <w:tab w:val="left" w:pos="317"/>
                <w:tab w:val="left" w:pos="360"/>
                <w:tab w:val="right" w:leader="dot" w:pos="9639"/>
              </w:tabs>
              <w:spacing w:before="0"/>
              <w:rPr>
                <w:rFonts w:cs="Arial"/>
                <w:sz w:val="24"/>
                <w:szCs w:val="24"/>
              </w:rPr>
            </w:pPr>
            <w:r w:rsidRPr="005212BD">
              <w:rPr>
                <w:rFonts w:cs="Arial"/>
                <w:sz w:val="24"/>
                <w:szCs w:val="24"/>
              </w:rPr>
              <w:t xml:space="preserve">Услови за учешће у поступку </w:t>
            </w:r>
            <w:r w:rsidR="00AD0326" w:rsidRPr="005212BD">
              <w:rPr>
                <w:rFonts w:cs="Arial"/>
                <w:sz w:val="24"/>
                <w:szCs w:val="24"/>
                <w:lang w:val="sr-Cyrl-CS"/>
              </w:rPr>
              <w:t>јавне набавке из члана 75. и 76. Закона</w:t>
            </w:r>
            <w:r w:rsidRPr="005212BD">
              <w:rPr>
                <w:rFonts w:cs="Arial"/>
                <w:sz w:val="24"/>
                <w:szCs w:val="24"/>
              </w:rPr>
              <w:t xml:space="preserve"> и упутство како се доказује испуњеност услова</w:t>
            </w:r>
          </w:p>
        </w:tc>
        <w:tc>
          <w:tcPr>
            <w:tcW w:w="979" w:type="dxa"/>
          </w:tcPr>
          <w:p w14:paraId="7F6D92D3" w14:textId="77777777" w:rsidR="00C62AA7" w:rsidRPr="00C408BE" w:rsidRDefault="00C62AA7" w:rsidP="003C0FCA">
            <w:pPr>
              <w:tabs>
                <w:tab w:val="left" w:pos="360"/>
                <w:tab w:val="left" w:pos="567"/>
                <w:tab w:val="right" w:leader="dot" w:pos="9639"/>
              </w:tabs>
              <w:spacing w:before="0"/>
              <w:jc w:val="center"/>
              <w:rPr>
                <w:rFonts w:cs="Arial"/>
                <w:sz w:val="24"/>
                <w:szCs w:val="24"/>
              </w:rPr>
            </w:pPr>
          </w:p>
        </w:tc>
      </w:tr>
      <w:tr w:rsidR="00C62AA7" w:rsidRPr="00A44783" w14:paraId="11D422A7" w14:textId="77777777" w:rsidTr="002C6ED6">
        <w:tc>
          <w:tcPr>
            <w:tcW w:w="564" w:type="dxa"/>
          </w:tcPr>
          <w:p w14:paraId="79948C22" w14:textId="77777777" w:rsidR="00C62AA7" w:rsidRPr="005212BD" w:rsidRDefault="00C62AA7" w:rsidP="003F5515">
            <w:pPr>
              <w:tabs>
                <w:tab w:val="left" w:pos="360"/>
                <w:tab w:val="left" w:pos="567"/>
                <w:tab w:val="right" w:leader="dot" w:pos="9639"/>
              </w:tabs>
              <w:spacing w:before="0"/>
              <w:jc w:val="center"/>
              <w:rPr>
                <w:rFonts w:cs="Arial"/>
                <w:sz w:val="24"/>
                <w:szCs w:val="24"/>
              </w:rPr>
            </w:pPr>
            <w:r w:rsidRPr="005212BD">
              <w:rPr>
                <w:rFonts w:cs="Arial"/>
                <w:sz w:val="24"/>
                <w:szCs w:val="24"/>
              </w:rPr>
              <w:t>5.</w:t>
            </w:r>
          </w:p>
        </w:tc>
        <w:tc>
          <w:tcPr>
            <w:tcW w:w="7405" w:type="dxa"/>
          </w:tcPr>
          <w:p w14:paraId="52D0EA96" w14:textId="77777777" w:rsidR="00C62AA7" w:rsidRPr="005212BD" w:rsidRDefault="00C62AA7" w:rsidP="003F5515">
            <w:pPr>
              <w:tabs>
                <w:tab w:val="left" w:pos="317"/>
                <w:tab w:val="left" w:pos="360"/>
                <w:tab w:val="right" w:leader="dot" w:pos="9639"/>
              </w:tabs>
              <w:spacing w:before="0"/>
              <w:rPr>
                <w:rFonts w:cs="Arial"/>
                <w:sz w:val="24"/>
                <w:szCs w:val="24"/>
              </w:rPr>
            </w:pPr>
            <w:r w:rsidRPr="005212BD">
              <w:rPr>
                <w:rFonts w:cs="Arial"/>
                <w:sz w:val="24"/>
                <w:szCs w:val="24"/>
              </w:rPr>
              <w:t>Критеријум за доделу уговора</w:t>
            </w:r>
          </w:p>
        </w:tc>
        <w:tc>
          <w:tcPr>
            <w:tcW w:w="979" w:type="dxa"/>
          </w:tcPr>
          <w:p w14:paraId="33C46E9C" w14:textId="77777777" w:rsidR="00C62AA7" w:rsidRPr="00C408BE" w:rsidRDefault="00C62AA7" w:rsidP="003C0FCA">
            <w:pPr>
              <w:tabs>
                <w:tab w:val="left" w:pos="360"/>
                <w:tab w:val="left" w:pos="567"/>
                <w:tab w:val="right" w:leader="dot" w:pos="9639"/>
              </w:tabs>
              <w:spacing w:before="0"/>
              <w:jc w:val="center"/>
              <w:rPr>
                <w:rFonts w:cs="Arial"/>
                <w:sz w:val="24"/>
                <w:szCs w:val="24"/>
              </w:rPr>
            </w:pPr>
          </w:p>
        </w:tc>
      </w:tr>
      <w:tr w:rsidR="00C62AA7" w:rsidRPr="00A44783" w14:paraId="5DB8FB62" w14:textId="77777777" w:rsidTr="002C6ED6">
        <w:tc>
          <w:tcPr>
            <w:tcW w:w="564" w:type="dxa"/>
          </w:tcPr>
          <w:p w14:paraId="12421B31" w14:textId="77777777" w:rsidR="00C62AA7" w:rsidRPr="005212BD" w:rsidRDefault="00C62AA7" w:rsidP="003F5515">
            <w:pPr>
              <w:tabs>
                <w:tab w:val="left" w:pos="360"/>
                <w:tab w:val="left" w:pos="567"/>
                <w:tab w:val="right" w:leader="dot" w:pos="9639"/>
              </w:tabs>
              <w:spacing w:before="0"/>
              <w:jc w:val="center"/>
              <w:rPr>
                <w:rFonts w:cs="Arial"/>
                <w:sz w:val="24"/>
                <w:szCs w:val="24"/>
              </w:rPr>
            </w:pPr>
            <w:r w:rsidRPr="005212BD">
              <w:rPr>
                <w:rFonts w:cs="Arial"/>
                <w:sz w:val="24"/>
                <w:szCs w:val="24"/>
              </w:rPr>
              <w:t>6.</w:t>
            </w:r>
          </w:p>
        </w:tc>
        <w:tc>
          <w:tcPr>
            <w:tcW w:w="7405" w:type="dxa"/>
          </w:tcPr>
          <w:p w14:paraId="0D19D4F6" w14:textId="77777777" w:rsidR="00C62AA7" w:rsidRPr="005212BD" w:rsidRDefault="00C62AA7" w:rsidP="003F5515">
            <w:pPr>
              <w:tabs>
                <w:tab w:val="left" w:pos="360"/>
                <w:tab w:val="left" w:pos="567"/>
                <w:tab w:val="right" w:leader="dot" w:pos="9639"/>
              </w:tabs>
              <w:spacing w:before="0"/>
              <w:rPr>
                <w:rFonts w:cs="Arial"/>
                <w:sz w:val="24"/>
                <w:szCs w:val="24"/>
              </w:rPr>
            </w:pPr>
            <w:r w:rsidRPr="005212BD">
              <w:rPr>
                <w:rFonts w:cs="Arial"/>
                <w:sz w:val="24"/>
                <w:szCs w:val="24"/>
              </w:rPr>
              <w:t>Упутство понуђачима како да сачине понуду</w:t>
            </w:r>
          </w:p>
        </w:tc>
        <w:tc>
          <w:tcPr>
            <w:tcW w:w="979" w:type="dxa"/>
          </w:tcPr>
          <w:p w14:paraId="330B90A6" w14:textId="77777777" w:rsidR="00C62AA7" w:rsidRPr="00C408BE" w:rsidRDefault="00C62AA7" w:rsidP="003C0FCA">
            <w:pPr>
              <w:tabs>
                <w:tab w:val="left" w:pos="360"/>
                <w:tab w:val="left" w:pos="567"/>
                <w:tab w:val="right" w:leader="dot" w:pos="9639"/>
              </w:tabs>
              <w:spacing w:before="0"/>
              <w:jc w:val="center"/>
              <w:rPr>
                <w:rFonts w:cs="Arial"/>
                <w:sz w:val="24"/>
                <w:szCs w:val="24"/>
              </w:rPr>
            </w:pPr>
          </w:p>
        </w:tc>
      </w:tr>
      <w:tr w:rsidR="00C62AA7" w:rsidRPr="00A44783" w14:paraId="4CD4BE4A" w14:textId="77777777" w:rsidTr="002C6ED6">
        <w:tc>
          <w:tcPr>
            <w:tcW w:w="564" w:type="dxa"/>
          </w:tcPr>
          <w:p w14:paraId="1C90B898" w14:textId="77777777" w:rsidR="00C62AA7" w:rsidRPr="005212BD" w:rsidRDefault="00411D1F" w:rsidP="003F5515">
            <w:pPr>
              <w:tabs>
                <w:tab w:val="left" w:pos="360"/>
                <w:tab w:val="left" w:pos="567"/>
                <w:tab w:val="right" w:leader="dot" w:pos="9639"/>
              </w:tabs>
              <w:spacing w:before="0"/>
              <w:jc w:val="center"/>
              <w:rPr>
                <w:rFonts w:cs="Arial"/>
                <w:sz w:val="24"/>
                <w:szCs w:val="24"/>
              </w:rPr>
            </w:pPr>
            <w:r w:rsidRPr="005212BD">
              <w:rPr>
                <w:rFonts w:cs="Arial"/>
                <w:sz w:val="24"/>
                <w:szCs w:val="24"/>
                <w:lang w:val="sr-Cyrl-CS"/>
              </w:rPr>
              <w:t>7</w:t>
            </w:r>
            <w:r w:rsidR="00C62AA7" w:rsidRPr="005212BD">
              <w:rPr>
                <w:rFonts w:cs="Arial"/>
                <w:sz w:val="24"/>
                <w:szCs w:val="24"/>
              </w:rPr>
              <w:t>.</w:t>
            </w:r>
          </w:p>
        </w:tc>
        <w:tc>
          <w:tcPr>
            <w:tcW w:w="7405" w:type="dxa"/>
          </w:tcPr>
          <w:p w14:paraId="77065876" w14:textId="77777777" w:rsidR="00C62AA7" w:rsidRPr="005212BD" w:rsidRDefault="003C0FCA" w:rsidP="003F5515">
            <w:pPr>
              <w:tabs>
                <w:tab w:val="left" w:pos="360"/>
                <w:tab w:val="left" w:pos="567"/>
                <w:tab w:val="right" w:leader="dot" w:pos="9639"/>
              </w:tabs>
              <w:spacing w:before="0"/>
              <w:rPr>
                <w:rFonts w:cs="Arial"/>
                <w:sz w:val="24"/>
                <w:szCs w:val="24"/>
              </w:rPr>
            </w:pPr>
            <w:r w:rsidRPr="005212BD">
              <w:rPr>
                <w:rFonts w:cs="Arial"/>
                <w:sz w:val="24"/>
                <w:szCs w:val="24"/>
              </w:rPr>
              <w:t>Обрасци</w:t>
            </w:r>
          </w:p>
        </w:tc>
        <w:tc>
          <w:tcPr>
            <w:tcW w:w="979" w:type="dxa"/>
          </w:tcPr>
          <w:p w14:paraId="497C9E61" w14:textId="77777777" w:rsidR="003C0FCA" w:rsidRPr="00C408BE" w:rsidRDefault="003C0FCA" w:rsidP="003C0FCA">
            <w:pPr>
              <w:tabs>
                <w:tab w:val="left" w:pos="360"/>
                <w:tab w:val="left" w:pos="567"/>
                <w:tab w:val="right" w:leader="dot" w:pos="9639"/>
              </w:tabs>
              <w:spacing w:before="0"/>
              <w:jc w:val="center"/>
              <w:rPr>
                <w:rFonts w:cs="Arial"/>
                <w:sz w:val="24"/>
                <w:szCs w:val="24"/>
              </w:rPr>
            </w:pPr>
          </w:p>
        </w:tc>
      </w:tr>
      <w:tr w:rsidR="00C62AA7" w:rsidRPr="00A44783" w14:paraId="48FA5EE4" w14:textId="77777777" w:rsidTr="002C6ED6">
        <w:tc>
          <w:tcPr>
            <w:tcW w:w="564" w:type="dxa"/>
          </w:tcPr>
          <w:p w14:paraId="1894E890" w14:textId="77777777" w:rsidR="00C62AA7" w:rsidRPr="005212BD" w:rsidRDefault="00C62AA7" w:rsidP="003F5515">
            <w:pPr>
              <w:tabs>
                <w:tab w:val="left" w:pos="360"/>
                <w:tab w:val="left" w:pos="567"/>
                <w:tab w:val="right" w:leader="dot" w:pos="9639"/>
              </w:tabs>
              <w:spacing w:before="0"/>
              <w:jc w:val="center"/>
              <w:rPr>
                <w:rFonts w:cs="Arial"/>
                <w:sz w:val="24"/>
                <w:szCs w:val="24"/>
              </w:rPr>
            </w:pPr>
            <w:r w:rsidRPr="005212BD">
              <w:rPr>
                <w:rFonts w:cs="Arial"/>
                <w:sz w:val="24"/>
                <w:szCs w:val="24"/>
              </w:rPr>
              <w:t>8.</w:t>
            </w:r>
          </w:p>
        </w:tc>
        <w:tc>
          <w:tcPr>
            <w:tcW w:w="7405" w:type="dxa"/>
          </w:tcPr>
          <w:p w14:paraId="23AAA153" w14:textId="77777777" w:rsidR="00C62AA7" w:rsidRPr="005212BD" w:rsidRDefault="00C62AA7" w:rsidP="003F5515">
            <w:pPr>
              <w:tabs>
                <w:tab w:val="left" w:pos="360"/>
                <w:tab w:val="left" w:pos="567"/>
                <w:tab w:val="right" w:leader="dot" w:pos="9639"/>
              </w:tabs>
              <w:spacing w:before="0"/>
              <w:rPr>
                <w:rFonts w:cs="Arial"/>
                <w:sz w:val="24"/>
                <w:szCs w:val="24"/>
              </w:rPr>
            </w:pPr>
            <w:r w:rsidRPr="005212BD">
              <w:rPr>
                <w:rFonts w:cs="Arial"/>
                <w:sz w:val="24"/>
                <w:szCs w:val="24"/>
              </w:rPr>
              <w:t>Модел уговора</w:t>
            </w:r>
          </w:p>
        </w:tc>
        <w:tc>
          <w:tcPr>
            <w:tcW w:w="979" w:type="dxa"/>
          </w:tcPr>
          <w:p w14:paraId="63FBABCA" w14:textId="77777777" w:rsidR="00C62AA7" w:rsidRPr="00C408BE" w:rsidRDefault="00C62AA7" w:rsidP="003C0FCA">
            <w:pPr>
              <w:tabs>
                <w:tab w:val="left" w:pos="360"/>
                <w:tab w:val="left" w:pos="567"/>
                <w:tab w:val="right" w:leader="dot" w:pos="9639"/>
              </w:tabs>
              <w:spacing w:before="0"/>
              <w:jc w:val="center"/>
              <w:rPr>
                <w:rFonts w:cs="Arial"/>
                <w:sz w:val="24"/>
                <w:szCs w:val="24"/>
              </w:rPr>
            </w:pPr>
          </w:p>
        </w:tc>
      </w:tr>
      <w:tr w:rsidR="0099724F" w:rsidRPr="00A44783" w14:paraId="6938D71D" w14:textId="77777777" w:rsidTr="002C6ED6">
        <w:tc>
          <w:tcPr>
            <w:tcW w:w="564" w:type="dxa"/>
          </w:tcPr>
          <w:p w14:paraId="481729FE" w14:textId="77777777" w:rsidR="0099724F" w:rsidRPr="005212BD" w:rsidRDefault="0099724F" w:rsidP="003F5515">
            <w:pPr>
              <w:tabs>
                <w:tab w:val="left" w:pos="360"/>
                <w:tab w:val="left" w:pos="567"/>
                <w:tab w:val="right" w:leader="dot" w:pos="9639"/>
              </w:tabs>
              <w:spacing w:before="0"/>
              <w:jc w:val="center"/>
              <w:rPr>
                <w:rFonts w:cs="Arial"/>
                <w:sz w:val="24"/>
                <w:szCs w:val="24"/>
              </w:rPr>
            </w:pPr>
            <w:r w:rsidRPr="005212BD">
              <w:rPr>
                <w:rFonts w:cs="Arial"/>
                <w:sz w:val="24"/>
                <w:szCs w:val="24"/>
              </w:rPr>
              <w:t>9.</w:t>
            </w:r>
          </w:p>
        </w:tc>
        <w:tc>
          <w:tcPr>
            <w:tcW w:w="7405" w:type="dxa"/>
          </w:tcPr>
          <w:p w14:paraId="3BB2D4F5" w14:textId="77777777" w:rsidR="0099724F" w:rsidRPr="005212BD" w:rsidRDefault="0099724F" w:rsidP="003F5515">
            <w:pPr>
              <w:tabs>
                <w:tab w:val="left" w:pos="360"/>
                <w:tab w:val="left" w:pos="567"/>
                <w:tab w:val="right" w:leader="dot" w:pos="9639"/>
              </w:tabs>
              <w:spacing w:before="0"/>
              <w:rPr>
                <w:rFonts w:cs="Arial"/>
                <w:sz w:val="24"/>
                <w:szCs w:val="24"/>
              </w:rPr>
            </w:pPr>
            <w:r w:rsidRPr="005212BD">
              <w:rPr>
                <w:rFonts w:cs="Arial"/>
                <w:sz w:val="24"/>
                <w:szCs w:val="24"/>
              </w:rPr>
              <w:t>Модел уговора о чувању пословне тајне и поверљивих информација</w:t>
            </w:r>
          </w:p>
        </w:tc>
        <w:tc>
          <w:tcPr>
            <w:tcW w:w="979" w:type="dxa"/>
          </w:tcPr>
          <w:p w14:paraId="56A0931E" w14:textId="77777777" w:rsidR="0099724F" w:rsidRPr="00C408BE" w:rsidRDefault="0099724F" w:rsidP="003C0FCA">
            <w:pPr>
              <w:tabs>
                <w:tab w:val="left" w:pos="360"/>
                <w:tab w:val="left" w:pos="567"/>
                <w:tab w:val="right" w:leader="dot" w:pos="9639"/>
              </w:tabs>
              <w:spacing w:before="0"/>
              <w:jc w:val="center"/>
              <w:rPr>
                <w:rFonts w:cs="Arial"/>
                <w:sz w:val="24"/>
                <w:szCs w:val="24"/>
                <w:lang w:val="sr-Cyrl-CS"/>
              </w:rPr>
            </w:pPr>
          </w:p>
        </w:tc>
      </w:tr>
      <w:tr w:rsidR="00FE42B0" w:rsidRPr="00A44783" w14:paraId="7EF45E1F" w14:textId="77777777" w:rsidTr="002C6ED6">
        <w:tc>
          <w:tcPr>
            <w:tcW w:w="564" w:type="dxa"/>
          </w:tcPr>
          <w:p w14:paraId="44A15EFB" w14:textId="77777777" w:rsidR="00FE42B0" w:rsidRPr="00A44783" w:rsidRDefault="00FE42B0" w:rsidP="003F5515">
            <w:pPr>
              <w:tabs>
                <w:tab w:val="left" w:pos="360"/>
                <w:tab w:val="left" w:pos="567"/>
                <w:tab w:val="right" w:leader="dot" w:pos="9639"/>
              </w:tabs>
              <w:spacing w:before="0"/>
              <w:jc w:val="center"/>
              <w:rPr>
                <w:rFonts w:cs="Arial"/>
                <w:sz w:val="24"/>
                <w:szCs w:val="24"/>
              </w:rPr>
            </w:pPr>
            <w:r w:rsidRPr="00A44783">
              <w:rPr>
                <w:rFonts w:cs="Arial"/>
                <w:sz w:val="24"/>
                <w:szCs w:val="24"/>
              </w:rPr>
              <w:t>10.</w:t>
            </w:r>
          </w:p>
        </w:tc>
        <w:tc>
          <w:tcPr>
            <w:tcW w:w="7405" w:type="dxa"/>
          </w:tcPr>
          <w:p w14:paraId="7DC5AF27" w14:textId="77777777" w:rsidR="00FE42B0" w:rsidRPr="00C22615" w:rsidRDefault="00FE42B0" w:rsidP="003F5515">
            <w:pPr>
              <w:tabs>
                <w:tab w:val="left" w:pos="360"/>
                <w:tab w:val="left" w:pos="567"/>
                <w:tab w:val="right" w:leader="dot" w:pos="9639"/>
              </w:tabs>
              <w:spacing w:before="0"/>
              <w:rPr>
                <w:rFonts w:cs="Arial"/>
                <w:sz w:val="24"/>
                <w:szCs w:val="24"/>
              </w:rPr>
            </w:pPr>
            <w:r w:rsidRPr="00C22615">
              <w:rPr>
                <w:rFonts w:cs="Arial"/>
                <w:sz w:val="24"/>
                <w:szCs w:val="24"/>
              </w:rPr>
              <w:t>Прилог о безбедности и здравље на раду</w:t>
            </w:r>
          </w:p>
        </w:tc>
        <w:tc>
          <w:tcPr>
            <w:tcW w:w="979" w:type="dxa"/>
          </w:tcPr>
          <w:p w14:paraId="23DD618F" w14:textId="77777777" w:rsidR="00FE42B0" w:rsidRPr="00C408BE" w:rsidRDefault="00FE42B0" w:rsidP="003C0FCA">
            <w:pPr>
              <w:tabs>
                <w:tab w:val="left" w:pos="360"/>
                <w:tab w:val="left" w:pos="567"/>
                <w:tab w:val="right" w:leader="dot" w:pos="9639"/>
              </w:tabs>
              <w:spacing w:before="0"/>
              <w:jc w:val="center"/>
              <w:rPr>
                <w:rFonts w:cs="Arial"/>
                <w:sz w:val="24"/>
                <w:szCs w:val="24"/>
                <w:lang w:val="sr-Cyrl-CS"/>
              </w:rPr>
            </w:pPr>
          </w:p>
        </w:tc>
      </w:tr>
    </w:tbl>
    <w:p w14:paraId="7FCBCDC9" w14:textId="77777777" w:rsidR="009D3699" w:rsidRPr="00A44783" w:rsidRDefault="009D3699" w:rsidP="003F5515">
      <w:pPr>
        <w:pStyle w:val="BodyText"/>
        <w:spacing w:before="0"/>
        <w:rPr>
          <w:rFonts w:cs="Arial"/>
          <w:b/>
          <w:spacing w:val="80"/>
          <w:szCs w:val="24"/>
          <w:highlight w:val="yellow"/>
        </w:rPr>
      </w:pPr>
    </w:p>
    <w:p w14:paraId="48A2820B" w14:textId="77777777" w:rsidR="00411D1F" w:rsidRDefault="00411D1F" w:rsidP="003F5515">
      <w:pPr>
        <w:spacing w:before="0"/>
        <w:jc w:val="right"/>
        <w:rPr>
          <w:rFonts w:cs="Arial"/>
          <w:bCs/>
          <w:noProof/>
          <w:sz w:val="24"/>
          <w:szCs w:val="24"/>
          <w:lang w:val="sr-Cyrl-CS"/>
        </w:rPr>
      </w:pPr>
    </w:p>
    <w:p w14:paraId="1D63BABD" w14:textId="77777777" w:rsidR="00411D1F" w:rsidRDefault="00411D1F" w:rsidP="003F5515">
      <w:pPr>
        <w:spacing w:before="0"/>
        <w:jc w:val="right"/>
        <w:rPr>
          <w:rFonts w:cs="Arial"/>
          <w:bCs/>
          <w:noProof/>
          <w:sz w:val="24"/>
          <w:szCs w:val="24"/>
          <w:lang w:val="sr-Cyrl-CS"/>
        </w:rPr>
      </w:pPr>
    </w:p>
    <w:p w14:paraId="15FF96DD" w14:textId="6B004212" w:rsidR="00F5264D" w:rsidRPr="00586461" w:rsidRDefault="00C53AC6" w:rsidP="003F5515">
      <w:pPr>
        <w:spacing w:before="0"/>
        <w:jc w:val="right"/>
        <w:rPr>
          <w:rFonts w:cs="Arial"/>
          <w:sz w:val="24"/>
          <w:szCs w:val="24"/>
          <w:lang w:val="sr-Cyrl-CS"/>
        </w:rPr>
      </w:pPr>
      <w:r w:rsidRPr="00A44783">
        <w:rPr>
          <w:rFonts w:cs="Arial"/>
          <w:bCs/>
          <w:noProof/>
          <w:sz w:val="24"/>
          <w:szCs w:val="24"/>
          <w:lang w:val="sr-Cyrl-CS"/>
        </w:rPr>
        <w:t>Укупан број</w:t>
      </w:r>
      <w:r w:rsidR="003C0FCA" w:rsidRPr="00A44783">
        <w:rPr>
          <w:rFonts w:cs="Arial"/>
          <w:bCs/>
          <w:noProof/>
          <w:sz w:val="24"/>
          <w:szCs w:val="24"/>
          <w:lang w:val="sr-Cyrl-CS"/>
        </w:rPr>
        <w:t xml:space="preserve"> страна документације: </w:t>
      </w:r>
      <w:r w:rsidR="00563A9A">
        <w:rPr>
          <w:rFonts w:cs="Arial"/>
          <w:bCs/>
          <w:noProof/>
          <w:sz w:val="24"/>
          <w:szCs w:val="24"/>
          <w:lang w:val="sr-Cyrl-CS"/>
        </w:rPr>
        <w:t>581</w:t>
      </w:r>
    </w:p>
    <w:p w14:paraId="094B6A97" w14:textId="77777777" w:rsidR="001853E1" w:rsidRPr="00A44783" w:rsidRDefault="001853E1" w:rsidP="003F5515">
      <w:pPr>
        <w:pStyle w:val="BodyText"/>
        <w:spacing w:before="0"/>
        <w:rPr>
          <w:rFonts w:cs="Arial"/>
          <w:szCs w:val="24"/>
        </w:rPr>
      </w:pPr>
    </w:p>
    <w:p w14:paraId="2D44CF37" w14:textId="77777777" w:rsidR="00FA0E61" w:rsidRDefault="00473AD5" w:rsidP="00D922B8">
      <w:pPr>
        <w:pStyle w:val="Heading10"/>
        <w:numPr>
          <w:ilvl w:val="0"/>
          <w:numId w:val="11"/>
        </w:numPr>
        <w:spacing w:before="0"/>
        <w:rPr>
          <w:rFonts w:cs="Arial"/>
          <w:sz w:val="28"/>
          <w:szCs w:val="28"/>
        </w:rPr>
      </w:pPr>
      <w:r w:rsidRPr="00A44783">
        <w:rPr>
          <w:rFonts w:cs="Arial"/>
          <w:sz w:val="24"/>
          <w:szCs w:val="24"/>
          <w:lang w:val="ru-RU"/>
        </w:rPr>
        <w:br w:type="page"/>
      </w:r>
      <w:bookmarkStart w:id="12" w:name="_Toc430335136"/>
      <w:bookmarkStart w:id="13" w:name="_Toc442559876"/>
      <w:bookmarkStart w:id="14" w:name="_Toc427817447"/>
      <w:r w:rsidR="00FA0E61" w:rsidRPr="00572346">
        <w:rPr>
          <w:rFonts w:cs="Arial"/>
          <w:sz w:val="28"/>
          <w:szCs w:val="28"/>
        </w:rPr>
        <w:lastRenderedPageBreak/>
        <w:t>ОПШТИ ПОДАЦИ О ЈАВНОЈ НАБАВЦИ</w:t>
      </w:r>
      <w:bookmarkEnd w:id="12"/>
      <w:bookmarkEnd w:id="13"/>
    </w:p>
    <w:p w14:paraId="59674AFF" w14:textId="77777777" w:rsidR="004276AD" w:rsidRPr="00A44783" w:rsidRDefault="004276AD" w:rsidP="00966EBE">
      <w:pPr>
        <w:tabs>
          <w:tab w:val="left" w:pos="1134"/>
        </w:tabs>
        <w:spacing w:before="0"/>
        <w:rPr>
          <w:rFonts w:cs="Arial"/>
          <w:color w:val="FF0000"/>
          <w:sz w:val="24"/>
          <w:szCs w:val="24"/>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3"/>
        <w:gridCol w:w="6056"/>
      </w:tblGrid>
      <w:tr w:rsidR="004276AD" w:rsidRPr="00A44783" w14:paraId="3B68D1AF" w14:textId="77777777" w:rsidTr="00783AF8">
        <w:tc>
          <w:tcPr>
            <w:tcW w:w="3032" w:type="dxa"/>
            <w:shd w:val="clear" w:color="auto" w:fill="auto"/>
            <w:vAlign w:val="center"/>
          </w:tcPr>
          <w:p w14:paraId="3F33910A" w14:textId="77777777" w:rsidR="004276AD" w:rsidRPr="00A44783" w:rsidRDefault="004276AD" w:rsidP="00783AF8">
            <w:pPr>
              <w:autoSpaceDE w:val="0"/>
              <w:autoSpaceDN w:val="0"/>
              <w:adjustRightInd w:val="0"/>
              <w:spacing w:before="0"/>
              <w:jc w:val="center"/>
              <w:rPr>
                <w:rFonts w:eastAsia="TimesNewRomanPSMT" w:cs="Arial"/>
                <w:bCs/>
                <w:sz w:val="24"/>
                <w:szCs w:val="24"/>
              </w:rPr>
            </w:pPr>
            <w:r w:rsidRPr="00A44783">
              <w:rPr>
                <w:rFonts w:eastAsia="TimesNewRomanPSMT" w:cs="Arial"/>
                <w:bCs/>
                <w:sz w:val="24"/>
                <w:szCs w:val="24"/>
              </w:rPr>
              <w:t>Назив и адреса Наручиоца</w:t>
            </w:r>
          </w:p>
        </w:tc>
        <w:tc>
          <w:tcPr>
            <w:tcW w:w="6213" w:type="dxa"/>
            <w:shd w:val="clear" w:color="auto" w:fill="auto"/>
            <w:vAlign w:val="center"/>
          </w:tcPr>
          <w:p w14:paraId="6F26B7DF" w14:textId="217C2E6F" w:rsidR="002E12CC" w:rsidRPr="00A44783" w:rsidRDefault="004276AD" w:rsidP="00783AF8">
            <w:pPr>
              <w:suppressAutoHyphens/>
              <w:spacing w:before="0"/>
              <w:jc w:val="center"/>
              <w:rPr>
                <w:rFonts w:cs="Arial"/>
                <w:color w:val="00B0F0"/>
                <w:sz w:val="24"/>
                <w:szCs w:val="24"/>
              </w:rPr>
            </w:pPr>
            <w:r w:rsidRPr="00A44783">
              <w:rPr>
                <w:rFonts w:cs="Arial"/>
                <w:sz w:val="24"/>
                <w:szCs w:val="24"/>
              </w:rPr>
              <w:t>Јавно предузеће „Електропривреда Србије“ Београд,</w:t>
            </w:r>
            <w:r w:rsidR="00786823" w:rsidRPr="00A44783">
              <w:rPr>
                <w:rFonts w:cs="Arial"/>
                <w:sz w:val="24"/>
                <w:szCs w:val="24"/>
              </w:rPr>
              <w:t xml:space="preserve"> </w:t>
            </w:r>
            <w:r w:rsidRPr="00A44783">
              <w:rPr>
                <w:rFonts w:cs="Arial"/>
                <w:sz w:val="24"/>
                <w:szCs w:val="24"/>
              </w:rPr>
              <w:t>Улица царице Милице бр.</w:t>
            </w:r>
            <w:r w:rsidR="001666BA">
              <w:rPr>
                <w:rFonts w:cs="Arial"/>
                <w:sz w:val="24"/>
                <w:szCs w:val="24"/>
                <w:lang w:val="sr-Cyrl-CS"/>
              </w:rPr>
              <w:t xml:space="preserve"> </w:t>
            </w:r>
            <w:r w:rsidRPr="00A44783">
              <w:rPr>
                <w:rFonts w:cs="Arial"/>
                <w:sz w:val="24"/>
                <w:szCs w:val="24"/>
              </w:rPr>
              <w:t>2, 11000 Београд</w:t>
            </w:r>
            <w:r w:rsidR="00786823" w:rsidRPr="00A44783">
              <w:rPr>
                <w:rFonts w:cs="Arial"/>
                <w:sz w:val="24"/>
                <w:szCs w:val="24"/>
              </w:rPr>
              <w:t xml:space="preserve"> </w:t>
            </w:r>
            <w:r w:rsidR="00EF3029" w:rsidRPr="00A44783">
              <w:rPr>
                <w:rFonts w:cs="Arial"/>
                <w:sz w:val="24"/>
                <w:szCs w:val="24"/>
              </w:rPr>
              <w:t>Скраћени назив: ЈП ЕПС</w:t>
            </w:r>
          </w:p>
        </w:tc>
      </w:tr>
      <w:tr w:rsidR="004276AD" w:rsidRPr="00A44783" w14:paraId="4B1E2FB3" w14:textId="77777777" w:rsidTr="00783AF8">
        <w:tc>
          <w:tcPr>
            <w:tcW w:w="3032" w:type="dxa"/>
            <w:shd w:val="clear" w:color="auto" w:fill="auto"/>
            <w:vAlign w:val="center"/>
          </w:tcPr>
          <w:p w14:paraId="3F41012A" w14:textId="77777777" w:rsidR="004276AD" w:rsidRPr="00A44783" w:rsidRDefault="004276AD" w:rsidP="00783AF8">
            <w:pPr>
              <w:autoSpaceDE w:val="0"/>
              <w:autoSpaceDN w:val="0"/>
              <w:adjustRightInd w:val="0"/>
              <w:spacing w:before="0"/>
              <w:jc w:val="center"/>
              <w:rPr>
                <w:rFonts w:eastAsia="TimesNewRomanPSMT" w:cs="Arial"/>
                <w:bCs/>
                <w:sz w:val="24"/>
                <w:szCs w:val="24"/>
              </w:rPr>
            </w:pPr>
            <w:r w:rsidRPr="00A44783">
              <w:rPr>
                <w:rFonts w:eastAsia="TimesNewRomanPSMT" w:cs="Arial"/>
                <w:bCs/>
                <w:sz w:val="24"/>
                <w:szCs w:val="24"/>
              </w:rPr>
              <w:t>Интернет страница Наручиоца</w:t>
            </w:r>
          </w:p>
        </w:tc>
        <w:tc>
          <w:tcPr>
            <w:tcW w:w="6213" w:type="dxa"/>
            <w:shd w:val="clear" w:color="auto" w:fill="auto"/>
            <w:vAlign w:val="center"/>
          </w:tcPr>
          <w:p w14:paraId="2D024502" w14:textId="1BA5151A" w:rsidR="002E12CC" w:rsidRPr="00A44783" w:rsidRDefault="00563A9A" w:rsidP="00783AF8">
            <w:pPr>
              <w:autoSpaceDE w:val="0"/>
              <w:autoSpaceDN w:val="0"/>
              <w:adjustRightInd w:val="0"/>
              <w:spacing w:before="0"/>
              <w:jc w:val="center"/>
              <w:rPr>
                <w:rFonts w:eastAsia="TimesNewRomanPSMT" w:cs="Arial"/>
                <w:bCs/>
                <w:color w:val="FF0000"/>
                <w:sz w:val="24"/>
                <w:szCs w:val="24"/>
              </w:rPr>
            </w:pPr>
            <w:hyperlink r:id="rId355" w:history="1">
              <w:r w:rsidR="001666BA" w:rsidRPr="00891468">
                <w:rPr>
                  <w:rStyle w:val="Hyperlink"/>
                  <w:rFonts w:eastAsia="Arial Unicode MS" w:cs="Arial"/>
                  <w:kern w:val="1"/>
                  <w:sz w:val="24"/>
                  <w:szCs w:val="24"/>
                  <w:lang w:eastAsia="ar-SA"/>
                </w:rPr>
                <w:t>www.eps.rs</w:t>
              </w:r>
            </w:hyperlink>
          </w:p>
        </w:tc>
      </w:tr>
      <w:tr w:rsidR="004276AD" w:rsidRPr="00A44783" w14:paraId="3702AD55" w14:textId="77777777" w:rsidTr="00783AF8">
        <w:tc>
          <w:tcPr>
            <w:tcW w:w="3032" w:type="dxa"/>
            <w:shd w:val="clear" w:color="auto" w:fill="auto"/>
            <w:vAlign w:val="center"/>
          </w:tcPr>
          <w:p w14:paraId="6018B4ED" w14:textId="77777777" w:rsidR="004276AD" w:rsidRPr="00A44783" w:rsidRDefault="004276AD" w:rsidP="00783AF8">
            <w:pPr>
              <w:autoSpaceDE w:val="0"/>
              <w:autoSpaceDN w:val="0"/>
              <w:adjustRightInd w:val="0"/>
              <w:spacing w:before="0"/>
              <w:jc w:val="center"/>
              <w:rPr>
                <w:rFonts w:eastAsia="TimesNewRomanPSMT" w:cs="Arial"/>
                <w:bCs/>
                <w:sz w:val="24"/>
                <w:szCs w:val="24"/>
              </w:rPr>
            </w:pPr>
            <w:r w:rsidRPr="00A44783">
              <w:rPr>
                <w:rFonts w:eastAsia="TimesNewRomanPSMT" w:cs="Arial"/>
                <w:bCs/>
                <w:sz w:val="24"/>
                <w:szCs w:val="24"/>
              </w:rPr>
              <w:t>Врста поступка</w:t>
            </w:r>
          </w:p>
        </w:tc>
        <w:tc>
          <w:tcPr>
            <w:tcW w:w="6213" w:type="dxa"/>
            <w:shd w:val="clear" w:color="auto" w:fill="auto"/>
            <w:vAlign w:val="center"/>
          </w:tcPr>
          <w:p w14:paraId="2763B425" w14:textId="340E176A" w:rsidR="001666BA" w:rsidRPr="00A44783" w:rsidRDefault="00786823" w:rsidP="00783AF8">
            <w:pPr>
              <w:autoSpaceDE w:val="0"/>
              <w:autoSpaceDN w:val="0"/>
              <w:adjustRightInd w:val="0"/>
              <w:spacing w:before="0"/>
              <w:jc w:val="center"/>
              <w:rPr>
                <w:rFonts w:eastAsia="TimesNewRomanPSMT" w:cs="Arial"/>
                <w:bCs/>
                <w:sz w:val="24"/>
                <w:szCs w:val="24"/>
              </w:rPr>
            </w:pPr>
            <w:r w:rsidRPr="00A44783">
              <w:rPr>
                <w:rFonts w:cs="Arial"/>
                <w:sz w:val="24"/>
                <w:szCs w:val="24"/>
                <w:lang w:val="ru-RU"/>
              </w:rPr>
              <w:t>Отворени поступак</w:t>
            </w:r>
          </w:p>
        </w:tc>
      </w:tr>
      <w:tr w:rsidR="004276AD" w:rsidRPr="00A44783" w14:paraId="70B4906D" w14:textId="77777777" w:rsidTr="00783AF8">
        <w:trPr>
          <w:trHeight w:val="575"/>
        </w:trPr>
        <w:tc>
          <w:tcPr>
            <w:tcW w:w="3032" w:type="dxa"/>
            <w:shd w:val="clear" w:color="auto" w:fill="auto"/>
            <w:vAlign w:val="center"/>
          </w:tcPr>
          <w:p w14:paraId="7DBE752F" w14:textId="77777777" w:rsidR="004276AD" w:rsidRPr="00A44783" w:rsidRDefault="004276AD" w:rsidP="00783AF8">
            <w:pPr>
              <w:autoSpaceDE w:val="0"/>
              <w:autoSpaceDN w:val="0"/>
              <w:adjustRightInd w:val="0"/>
              <w:spacing w:before="0"/>
              <w:jc w:val="center"/>
              <w:rPr>
                <w:rFonts w:eastAsia="TimesNewRomanPSMT" w:cs="Arial"/>
                <w:bCs/>
                <w:sz w:val="24"/>
                <w:szCs w:val="24"/>
              </w:rPr>
            </w:pPr>
            <w:r w:rsidRPr="00A44783">
              <w:rPr>
                <w:rFonts w:eastAsia="TimesNewRomanPSMT" w:cs="Arial"/>
                <w:bCs/>
                <w:sz w:val="24"/>
                <w:szCs w:val="24"/>
              </w:rPr>
              <w:t>Предмет јавне набавке</w:t>
            </w:r>
          </w:p>
        </w:tc>
        <w:tc>
          <w:tcPr>
            <w:tcW w:w="6213" w:type="dxa"/>
            <w:shd w:val="clear" w:color="auto" w:fill="auto"/>
            <w:vAlign w:val="center"/>
          </w:tcPr>
          <w:p w14:paraId="0EA28E61" w14:textId="77777777" w:rsidR="004F48FB" w:rsidRPr="00A44783" w:rsidRDefault="004276AD" w:rsidP="00783AF8">
            <w:pPr>
              <w:pStyle w:val="Heading10"/>
              <w:spacing w:before="0"/>
              <w:jc w:val="center"/>
              <w:rPr>
                <w:rFonts w:cs="Arial"/>
                <w:b w:val="0"/>
                <w:sz w:val="24"/>
                <w:szCs w:val="24"/>
              </w:rPr>
            </w:pPr>
            <w:bookmarkStart w:id="15" w:name="_Toc442559877"/>
            <w:r w:rsidRPr="00A44783">
              <w:rPr>
                <w:rFonts w:cs="Arial"/>
                <w:b w:val="0"/>
                <w:sz w:val="24"/>
                <w:szCs w:val="24"/>
              </w:rPr>
              <w:t xml:space="preserve">Набавка </w:t>
            </w:r>
            <w:r w:rsidR="00A63575" w:rsidRPr="00A44783">
              <w:rPr>
                <w:rFonts w:cs="Arial"/>
                <w:b w:val="0"/>
                <w:sz w:val="24"/>
                <w:szCs w:val="24"/>
              </w:rPr>
              <w:t>услуга</w:t>
            </w:r>
            <w:r w:rsidRPr="00A44783">
              <w:rPr>
                <w:rFonts w:cs="Arial"/>
                <w:b w:val="0"/>
                <w:sz w:val="24"/>
                <w:szCs w:val="24"/>
              </w:rPr>
              <w:t>:</w:t>
            </w:r>
            <w:bookmarkEnd w:id="15"/>
          </w:p>
          <w:p w14:paraId="0D3CCDEC" w14:textId="77777777" w:rsidR="004276AD" w:rsidRPr="00576AED" w:rsidRDefault="00007F65" w:rsidP="00783AF8">
            <w:pPr>
              <w:pStyle w:val="BodyText"/>
              <w:spacing w:before="0"/>
              <w:jc w:val="center"/>
              <w:rPr>
                <w:rFonts w:cs="Arial"/>
                <w:szCs w:val="24"/>
                <w:lang w:val="ru-RU"/>
              </w:rPr>
            </w:pPr>
            <w:r w:rsidRPr="001E1780">
              <w:t>Наставак реализације развоја и примене информационо- пословног пројекта - ПРОТИС</w:t>
            </w:r>
          </w:p>
        </w:tc>
      </w:tr>
      <w:tr w:rsidR="002E12CC" w:rsidRPr="00A44783" w14:paraId="4D811C4D" w14:textId="77777777" w:rsidTr="00783AF8">
        <w:trPr>
          <w:trHeight w:val="995"/>
        </w:trPr>
        <w:tc>
          <w:tcPr>
            <w:tcW w:w="3032" w:type="dxa"/>
            <w:shd w:val="clear" w:color="auto" w:fill="auto"/>
            <w:vAlign w:val="center"/>
          </w:tcPr>
          <w:p w14:paraId="0ABD4447" w14:textId="77777777" w:rsidR="002E12CC" w:rsidRPr="000E1EF7" w:rsidRDefault="002E12CC" w:rsidP="00783AF8">
            <w:pPr>
              <w:autoSpaceDE w:val="0"/>
              <w:autoSpaceDN w:val="0"/>
              <w:adjustRightInd w:val="0"/>
              <w:spacing w:before="0"/>
              <w:jc w:val="center"/>
              <w:rPr>
                <w:rFonts w:eastAsia="TimesNewRomanPSMT" w:cs="Arial"/>
                <w:bCs/>
                <w:sz w:val="24"/>
                <w:szCs w:val="24"/>
              </w:rPr>
            </w:pPr>
            <w:r w:rsidRPr="000E1EF7">
              <w:rPr>
                <w:rFonts w:cs="Arial"/>
                <w:sz w:val="24"/>
                <w:szCs w:val="24"/>
              </w:rPr>
              <w:t>Опис сваке партије</w:t>
            </w:r>
          </w:p>
        </w:tc>
        <w:tc>
          <w:tcPr>
            <w:tcW w:w="6213" w:type="dxa"/>
            <w:shd w:val="clear" w:color="auto" w:fill="auto"/>
            <w:vAlign w:val="center"/>
          </w:tcPr>
          <w:p w14:paraId="19F0FF5C" w14:textId="77777777" w:rsidR="00167CC1" w:rsidRPr="000E1EF7" w:rsidRDefault="00576AED" w:rsidP="00783AF8">
            <w:pPr>
              <w:pStyle w:val="ListParagraph"/>
              <w:spacing w:before="0" w:after="0" w:line="240" w:lineRule="auto"/>
              <w:ind w:left="0" w:right="-14" w:hanging="17"/>
              <w:jc w:val="center"/>
              <w:rPr>
                <w:rFonts w:ascii="Arial" w:hAnsi="Arial" w:cs="Arial"/>
                <w:sz w:val="24"/>
                <w:szCs w:val="24"/>
                <w:lang w:val="sr-Cyrl-CS"/>
              </w:rPr>
            </w:pPr>
            <w:r w:rsidRPr="000E1EF7">
              <w:rPr>
                <w:rFonts w:ascii="Arial" w:hAnsi="Arial" w:cs="Arial"/>
                <w:sz w:val="24"/>
                <w:szCs w:val="24"/>
                <w:lang w:val="sr-Cyrl-CS"/>
              </w:rPr>
              <w:t>Набавка није обликована по партијама</w:t>
            </w:r>
          </w:p>
        </w:tc>
      </w:tr>
      <w:tr w:rsidR="004276AD" w:rsidRPr="00A44783" w14:paraId="1C2F61A2" w14:textId="77777777" w:rsidTr="00783AF8">
        <w:trPr>
          <w:trHeight w:val="594"/>
        </w:trPr>
        <w:tc>
          <w:tcPr>
            <w:tcW w:w="3032" w:type="dxa"/>
            <w:shd w:val="clear" w:color="auto" w:fill="auto"/>
            <w:vAlign w:val="center"/>
          </w:tcPr>
          <w:p w14:paraId="6D27926F" w14:textId="77777777" w:rsidR="004276AD" w:rsidRPr="00A44783" w:rsidRDefault="004276AD" w:rsidP="00783AF8">
            <w:pPr>
              <w:autoSpaceDE w:val="0"/>
              <w:autoSpaceDN w:val="0"/>
              <w:adjustRightInd w:val="0"/>
              <w:spacing w:before="0"/>
              <w:jc w:val="center"/>
              <w:rPr>
                <w:rFonts w:eastAsia="TimesNewRomanPSMT" w:cs="Arial"/>
                <w:bCs/>
                <w:sz w:val="24"/>
                <w:szCs w:val="24"/>
              </w:rPr>
            </w:pPr>
            <w:r w:rsidRPr="00A44783">
              <w:rPr>
                <w:rFonts w:eastAsia="TimesNewRomanPSMT" w:cs="Arial"/>
                <w:bCs/>
                <w:sz w:val="24"/>
                <w:szCs w:val="24"/>
              </w:rPr>
              <w:t>Циљ поступка</w:t>
            </w:r>
          </w:p>
        </w:tc>
        <w:tc>
          <w:tcPr>
            <w:tcW w:w="6213" w:type="dxa"/>
            <w:shd w:val="clear" w:color="auto" w:fill="auto"/>
            <w:vAlign w:val="center"/>
          </w:tcPr>
          <w:p w14:paraId="2EE18170" w14:textId="734D63C6" w:rsidR="002E12CC" w:rsidRPr="00A44783" w:rsidRDefault="004276AD" w:rsidP="00783AF8">
            <w:pPr>
              <w:autoSpaceDE w:val="0"/>
              <w:autoSpaceDN w:val="0"/>
              <w:adjustRightInd w:val="0"/>
              <w:spacing w:before="0"/>
              <w:jc w:val="center"/>
              <w:rPr>
                <w:rFonts w:eastAsia="TimesNewRomanPSMT" w:cs="Arial"/>
                <w:b/>
                <w:bCs/>
                <w:color w:val="FF0000"/>
                <w:sz w:val="24"/>
                <w:szCs w:val="24"/>
              </w:rPr>
            </w:pPr>
            <w:r w:rsidRPr="00A44783">
              <w:rPr>
                <w:rFonts w:eastAsia="TimesNewRomanPSMT" w:cs="Arial"/>
                <w:bCs/>
                <w:sz w:val="24"/>
                <w:szCs w:val="24"/>
              </w:rPr>
              <w:t>Закључење Уговора о јавној набавци</w:t>
            </w:r>
          </w:p>
        </w:tc>
      </w:tr>
      <w:tr w:rsidR="004276AD" w:rsidRPr="00A44783" w14:paraId="745EC12F" w14:textId="77777777" w:rsidTr="00783AF8">
        <w:trPr>
          <w:trHeight w:val="667"/>
        </w:trPr>
        <w:tc>
          <w:tcPr>
            <w:tcW w:w="3032" w:type="dxa"/>
            <w:shd w:val="clear" w:color="auto" w:fill="auto"/>
            <w:vAlign w:val="center"/>
          </w:tcPr>
          <w:p w14:paraId="71404E7E" w14:textId="77777777" w:rsidR="004276AD" w:rsidRPr="00A44783" w:rsidRDefault="004276AD" w:rsidP="00783AF8">
            <w:pPr>
              <w:autoSpaceDE w:val="0"/>
              <w:autoSpaceDN w:val="0"/>
              <w:adjustRightInd w:val="0"/>
              <w:spacing w:before="0"/>
              <w:jc w:val="center"/>
              <w:rPr>
                <w:rFonts w:eastAsia="TimesNewRomanPSMT" w:cs="Arial"/>
                <w:bCs/>
                <w:sz w:val="24"/>
                <w:szCs w:val="24"/>
              </w:rPr>
            </w:pPr>
            <w:r w:rsidRPr="00A44783">
              <w:rPr>
                <w:rFonts w:eastAsia="TimesNewRomanPSMT" w:cs="Arial"/>
                <w:bCs/>
                <w:sz w:val="24"/>
                <w:szCs w:val="24"/>
              </w:rPr>
              <w:t>Контакт</w:t>
            </w:r>
          </w:p>
        </w:tc>
        <w:tc>
          <w:tcPr>
            <w:tcW w:w="6213" w:type="dxa"/>
            <w:shd w:val="clear" w:color="auto" w:fill="auto"/>
            <w:vAlign w:val="center"/>
          </w:tcPr>
          <w:p w14:paraId="4B103055" w14:textId="126B34DD" w:rsidR="004276AD" w:rsidRPr="00580E05" w:rsidRDefault="00580E05" w:rsidP="00783AF8">
            <w:pPr>
              <w:spacing w:before="0"/>
              <w:jc w:val="center"/>
              <w:rPr>
                <w:rFonts w:cs="Arial"/>
                <w:sz w:val="24"/>
                <w:szCs w:val="24"/>
              </w:rPr>
            </w:pPr>
            <w:r w:rsidRPr="00580E05">
              <w:rPr>
                <w:rFonts w:cs="Arial"/>
                <w:sz w:val="24"/>
                <w:szCs w:val="24"/>
                <w:lang w:val="sr-Cyrl-CS"/>
              </w:rPr>
              <w:t>Сања Аликалфић</w:t>
            </w:r>
            <w:r w:rsidRPr="00580E05">
              <w:rPr>
                <w:rFonts w:cs="Arial"/>
                <w:sz w:val="24"/>
                <w:szCs w:val="24"/>
              </w:rPr>
              <w:t xml:space="preserve"> e-mail: </w:t>
            </w:r>
            <w:r w:rsidRPr="00580E05">
              <w:rPr>
                <w:rFonts w:cs="Arial"/>
                <w:sz w:val="24"/>
                <w:szCs w:val="24"/>
                <w:lang w:val="sr-Latn-RS"/>
              </w:rPr>
              <w:t>sanja.alikalfic</w:t>
            </w:r>
            <w:r w:rsidRPr="00580E05">
              <w:rPr>
                <w:rFonts w:cs="Arial"/>
                <w:sz w:val="24"/>
                <w:szCs w:val="24"/>
              </w:rPr>
              <w:t>@eps.rs</w:t>
            </w:r>
          </w:p>
          <w:p w14:paraId="471B10C2" w14:textId="375067E7" w:rsidR="004276AD" w:rsidRPr="00580E05" w:rsidRDefault="00580E05" w:rsidP="00783AF8">
            <w:pPr>
              <w:spacing w:before="0"/>
              <w:jc w:val="center"/>
              <w:rPr>
                <w:rFonts w:cs="Arial"/>
                <w:i/>
                <w:sz w:val="24"/>
                <w:szCs w:val="24"/>
              </w:rPr>
            </w:pPr>
            <w:r w:rsidRPr="00580E05">
              <w:rPr>
                <w:rFonts w:cs="Arial"/>
                <w:sz w:val="24"/>
                <w:szCs w:val="24"/>
                <w:lang w:val="sr-Cyrl-RS"/>
              </w:rPr>
              <w:t xml:space="preserve">Ана Драшковић </w:t>
            </w:r>
            <w:r w:rsidRPr="00580E05">
              <w:rPr>
                <w:rFonts w:cs="Arial"/>
                <w:sz w:val="24"/>
                <w:szCs w:val="24"/>
              </w:rPr>
              <w:t>e-mail: ana.draskovic@eps.rs</w:t>
            </w:r>
          </w:p>
        </w:tc>
      </w:tr>
    </w:tbl>
    <w:p w14:paraId="722618B0" w14:textId="32D463F0" w:rsidR="00FA0E61" w:rsidRPr="00A44783" w:rsidRDefault="00FA0E61" w:rsidP="00966EBE">
      <w:pPr>
        <w:spacing w:before="0"/>
        <w:rPr>
          <w:rFonts w:cs="Arial"/>
          <w:sz w:val="24"/>
          <w:szCs w:val="24"/>
        </w:rPr>
      </w:pPr>
    </w:p>
    <w:p w14:paraId="3A8E1871" w14:textId="77777777" w:rsidR="002E12CC" w:rsidRPr="00A44783" w:rsidRDefault="002E12CC" w:rsidP="00966EBE">
      <w:pPr>
        <w:spacing w:before="0"/>
        <w:rPr>
          <w:rFonts w:cs="Arial"/>
          <w:sz w:val="24"/>
          <w:szCs w:val="24"/>
        </w:rPr>
      </w:pPr>
    </w:p>
    <w:p w14:paraId="784C6E4E" w14:textId="77777777" w:rsidR="002E12CC" w:rsidRPr="00A44783" w:rsidRDefault="002E12CC" w:rsidP="00966EBE">
      <w:pPr>
        <w:spacing w:before="0"/>
        <w:rPr>
          <w:rFonts w:cs="Arial"/>
          <w:sz w:val="24"/>
          <w:szCs w:val="24"/>
        </w:rPr>
      </w:pPr>
    </w:p>
    <w:p w14:paraId="27309C93" w14:textId="77777777" w:rsidR="00685676" w:rsidRPr="00A44783" w:rsidRDefault="00685676" w:rsidP="00966EBE">
      <w:pPr>
        <w:spacing w:before="0"/>
        <w:rPr>
          <w:rFonts w:cs="Arial"/>
          <w:sz w:val="24"/>
          <w:szCs w:val="24"/>
        </w:rPr>
      </w:pPr>
    </w:p>
    <w:p w14:paraId="0EF37F28" w14:textId="77777777" w:rsidR="00685676" w:rsidRPr="00A44783" w:rsidRDefault="00685676" w:rsidP="00966EBE">
      <w:pPr>
        <w:spacing w:before="0"/>
        <w:rPr>
          <w:rFonts w:cs="Arial"/>
          <w:sz w:val="24"/>
          <w:szCs w:val="24"/>
        </w:rPr>
      </w:pPr>
    </w:p>
    <w:p w14:paraId="2E61ED83" w14:textId="77777777" w:rsidR="00AF7B38" w:rsidRPr="00A44783" w:rsidRDefault="00AF7B38" w:rsidP="00966EBE">
      <w:pPr>
        <w:spacing w:before="0"/>
        <w:rPr>
          <w:rFonts w:cs="Arial"/>
          <w:sz w:val="24"/>
          <w:szCs w:val="24"/>
        </w:rPr>
      </w:pPr>
    </w:p>
    <w:p w14:paraId="7DE1751B" w14:textId="77777777" w:rsidR="00AF7B38" w:rsidRPr="00A44783" w:rsidRDefault="00AF7B38" w:rsidP="00966EBE">
      <w:pPr>
        <w:spacing w:before="0"/>
        <w:rPr>
          <w:rFonts w:cs="Arial"/>
          <w:sz w:val="24"/>
          <w:szCs w:val="24"/>
        </w:rPr>
      </w:pPr>
    </w:p>
    <w:p w14:paraId="4D5687B1" w14:textId="77777777" w:rsidR="00AF7B38" w:rsidRPr="00A44783" w:rsidRDefault="00AF7B38" w:rsidP="00966EBE">
      <w:pPr>
        <w:spacing w:before="0"/>
        <w:rPr>
          <w:rFonts w:cs="Arial"/>
          <w:sz w:val="24"/>
          <w:szCs w:val="24"/>
        </w:rPr>
      </w:pPr>
    </w:p>
    <w:p w14:paraId="0BA066F3" w14:textId="77777777" w:rsidR="00AF7B38" w:rsidRPr="00A44783" w:rsidRDefault="00AF7B38" w:rsidP="00966EBE">
      <w:pPr>
        <w:spacing w:before="0"/>
        <w:rPr>
          <w:rFonts w:cs="Arial"/>
          <w:sz w:val="24"/>
          <w:szCs w:val="24"/>
        </w:rPr>
      </w:pPr>
    </w:p>
    <w:p w14:paraId="239A1CFF" w14:textId="77777777" w:rsidR="00AF7B38" w:rsidRPr="00A44783" w:rsidRDefault="00AF7B38" w:rsidP="00966EBE">
      <w:pPr>
        <w:spacing w:before="0"/>
        <w:rPr>
          <w:rFonts w:cs="Arial"/>
          <w:sz w:val="24"/>
          <w:szCs w:val="24"/>
        </w:rPr>
      </w:pPr>
    </w:p>
    <w:p w14:paraId="6A571643" w14:textId="77777777" w:rsidR="00AF7B38" w:rsidRPr="00A44783" w:rsidRDefault="00AF7B38" w:rsidP="00966EBE">
      <w:pPr>
        <w:spacing w:before="0"/>
        <w:rPr>
          <w:rFonts w:cs="Arial"/>
          <w:sz w:val="24"/>
          <w:szCs w:val="24"/>
        </w:rPr>
      </w:pPr>
    </w:p>
    <w:p w14:paraId="29FDE7F3" w14:textId="77777777" w:rsidR="00685676" w:rsidRPr="00A44783" w:rsidRDefault="00685676" w:rsidP="00966EBE">
      <w:pPr>
        <w:spacing w:before="0"/>
        <w:rPr>
          <w:rFonts w:cs="Arial"/>
          <w:sz w:val="24"/>
          <w:szCs w:val="24"/>
        </w:rPr>
      </w:pPr>
    </w:p>
    <w:p w14:paraId="0CB8266E" w14:textId="77777777" w:rsidR="00685676" w:rsidRPr="00A44783" w:rsidRDefault="00685676" w:rsidP="00966EBE">
      <w:pPr>
        <w:spacing w:before="0"/>
        <w:rPr>
          <w:rFonts w:cs="Arial"/>
          <w:sz w:val="24"/>
          <w:szCs w:val="24"/>
        </w:rPr>
      </w:pPr>
    </w:p>
    <w:p w14:paraId="0FA6F293" w14:textId="77777777" w:rsidR="00685676" w:rsidRPr="00A44783" w:rsidRDefault="00685676" w:rsidP="00966EBE">
      <w:pPr>
        <w:spacing w:before="0"/>
        <w:rPr>
          <w:rFonts w:cs="Arial"/>
          <w:sz w:val="24"/>
          <w:szCs w:val="24"/>
        </w:rPr>
      </w:pPr>
    </w:p>
    <w:p w14:paraId="12B4B61D" w14:textId="77777777" w:rsidR="00685676" w:rsidRPr="00A44783" w:rsidRDefault="00685676" w:rsidP="00966EBE">
      <w:pPr>
        <w:spacing w:before="0"/>
        <w:rPr>
          <w:rFonts w:cs="Arial"/>
          <w:sz w:val="24"/>
          <w:szCs w:val="24"/>
        </w:rPr>
      </w:pPr>
    </w:p>
    <w:p w14:paraId="39BB3FAA" w14:textId="77777777" w:rsidR="00685676" w:rsidRPr="00A44783" w:rsidRDefault="00685676" w:rsidP="00966EBE">
      <w:pPr>
        <w:spacing w:before="0"/>
        <w:rPr>
          <w:rFonts w:cs="Arial"/>
          <w:sz w:val="24"/>
          <w:szCs w:val="24"/>
        </w:rPr>
      </w:pPr>
    </w:p>
    <w:p w14:paraId="5F864163" w14:textId="77777777" w:rsidR="00685676" w:rsidRPr="00A44783" w:rsidRDefault="00685676" w:rsidP="00966EBE">
      <w:pPr>
        <w:spacing w:before="0"/>
        <w:rPr>
          <w:rFonts w:cs="Arial"/>
          <w:sz w:val="24"/>
          <w:szCs w:val="24"/>
        </w:rPr>
      </w:pPr>
    </w:p>
    <w:p w14:paraId="3C874AA2" w14:textId="77777777" w:rsidR="00685676" w:rsidRPr="00A44783" w:rsidRDefault="00685676" w:rsidP="00966EBE">
      <w:pPr>
        <w:spacing w:before="0"/>
        <w:rPr>
          <w:rFonts w:cs="Arial"/>
          <w:sz w:val="24"/>
          <w:szCs w:val="24"/>
        </w:rPr>
      </w:pPr>
    </w:p>
    <w:p w14:paraId="2D46F042" w14:textId="77777777" w:rsidR="00685676" w:rsidRPr="00A44783" w:rsidRDefault="00685676" w:rsidP="00966EBE">
      <w:pPr>
        <w:spacing w:before="0"/>
        <w:rPr>
          <w:rFonts w:cs="Arial"/>
          <w:sz w:val="24"/>
          <w:szCs w:val="24"/>
        </w:rPr>
      </w:pPr>
    </w:p>
    <w:p w14:paraId="157BF1CA" w14:textId="77777777" w:rsidR="00966EBE" w:rsidRDefault="00966EBE" w:rsidP="00966EBE">
      <w:pPr>
        <w:spacing w:before="0"/>
        <w:jc w:val="left"/>
        <w:rPr>
          <w:rFonts w:cs="Arial"/>
          <w:b/>
          <w:sz w:val="24"/>
          <w:szCs w:val="24"/>
          <w:lang w:val="sr-Cyrl-CS" w:eastAsia="ar-SA"/>
        </w:rPr>
      </w:pPr>
      <w:bookmarkStart w:id="16" w:name="_Toc442559878"/>
      <w:bookmarkStart w:id="17" w:name="_Toc427817448"/>
      <w:r>
        <w:rPr>
          <w:rFonts w:cs="Arial"/>
          <w:sz w:val="24"/>
          <w:szCs w:val="24"/>
        </w:rPr>
        <w:br w:type="page"/>
      </w:r>
    </w:p>
    <w:p w14:paraId="4EF795BE" w14:textId="77777777" w:rsidR="002E12CC" w:rsidRDefault="002E12CC" w:rsidP="00D922B8">
      <w:pPr>
        <w:pStyle w:val="Heading10"/>
        <w:numPr>
          <w:ilvl w:val="0"/>
          <w:numId w:val="11"/>
        </w:numPr>
        <w:spacing w:before="0"/>
        <w:jc w:val="both"/>
        <w:rPr>
          <w:rFonts w:cs="Arial"/>
          <w:sz w:val="28"/>
          <w:szCs w:val="28"/>
        </w:rPr>
      </w:pPr>
      <w:r w:rsidRPr="00572346">
        <w:rPr>
          <w:rFonts w:cs="Arial"/>
          <w:sz w:val="28"/>
          <w:szCs w:val="28"/>
        </w:rPr>
        <w:lastRenderedPageBreak/>
        <w:t>ПОДАЦИ О ПРЕДМЕТУ ЈАВНЕ НАБАВКЕ</w:t>
      </w:r>
    </w:p>
    <w:p w14:paraId="0B387F2E" w14:textId="77777777" w:rsidR="00CF374A" w:rsidRPr="00CF374A" w:rsidRDefault="00CF374A" w:rsidP="00CF374A">
      <w:pPr>
        <w:rPr>
          <w:lang w:val="sr-Cyrl-CS" w:eastAsia="ar-SA"/>
        </w:rPr>
      </w:pPr>
    </w:p>
    <w:p w14:paraId="1173C36F" w14:textId="77777777" w:rsidR="002E12CC" w:rsidRPr="00A44783" w:rsidRDefault="002E12CC" w:rsidP="00966EBE">
      <w:pPr>
        <w:pStyle w:val="Heading10"/>
        <w:spacing w:before="0"/>
        <w:ind w:left="0" w:firstLine="0"/>
        <w:jc w:val="both"/>
        <w:rPr>
          <w:rFonts w:cs="Arial"/>
          <w:sz w:val="24"/>
          <w:szCs w:val="24"/>
        </w:rPr>
      </w:pPr>
      <w:r w:rsidRPr="00A44783">
        <w:rPr>
          <w:rFonts w:cs="Arial"/>
          <w:sz w:val="24"/>
          <w:szCs w:val="24"/>
        </w:rPr>
        <w:t xml:space="preserve">2.1 Опис предмета јавне набавке, назив и ознака из општег речника </w:t>
      </w:r>
      <w:r w:rsidR="0032186E" w:rsidRPr="00A44783">
        <w:rPr>
          <w:rFonts w:cs="Arial"/>
          <w:sz w:val="24"/>
          <w:szCs w:val="24"/>
        </w:rPr>
        <w:t xml:space="preserve"> </w:t>
      </w:r>
      <w:r w:rsidRPr="00A44783">
        <w:rPr>
          <w:rFonts w:cs="Arial"/>
          <w:sz w:val="24"/>
          <w:szCs w:val="24"/>
        </w:rPr>
        <w:t>набавке</w:t>
      </w:r>
    </w:p>
    <w:p w14:paraId="211D23E3" w14:textId="77777777" w:rsidR="0032186E" w:rsidRPr="00A44783" w:rsidRDefault="0032186E" w:rsidP="00966EBE">
      <w:pPr>
        <w:spacing w:before="0"/>
        <w:rPr>
          <w:rFonts w:cs="Arial"/>
          <w:sz w:val="24"/>
          <w:szCs w:val="24"/>
          <w:lang w:eastAsia="ar-SA"/>
        </w:rPr>
      </w:pPr>
    </w:p>
    <w:p w14:paraId="75F67588" w14:textId="77777777" w:rsidR="00966EBE" w:rsidRPr="007441DB" w:rsidRDefault="002E12CC" w:rsidP="00966EBE">
      <w:pPr>
        <w:pStyle w:val="ListParagraph"/>
        <w:spacing w:before="0" w:after="0" w:line="240" w:lineRule="auto"/>
        <w:ind w:left="0" w:right="-14"/>
        <w:rPr>
          <w:rFonts w:ascii="Arial" w:hAnsi="Arial" w:cs="Arial"/>
          <w:sz w:val="24"/>
          <w:szCs w:val="24"/>
          <w:lang w:val="sr-Cyrl-CS" w:eastAsia="zh-CN"/>
        </w:rPr>
      </w:pPr>
      <w:r w:rsidRPr="007441DB">
        <w:rPr>
          <w:rFonts w:ascii="Arial" w:hAnsi="Arial" w:cs="Arial"/>
          <w:b/>
          <w:sz w:val="24"/>
          <w:szCs w:val="24"/>
          <w:lang w:eastAsia="zh-CN"/>
        </w:rPr>
        <w:t>Опис предмета јавне набавке</w:t>
      </w:r>
      <w:r w:rsidRPr="007441DB">
        <w:rPr>
          <w:rFonts w:ascii="Arial" w:hAnsi="Arial" w:cs="Arial"/>
          <w:sz w:val="24"/>
          <w:szCs w:val="24"/>
          <w:lang w:eastAsia="zh-CN"/>
        </w:rPr>
        <w:t xml:space="preserve">: </w:t>
      </w:r>
    </w:p>
    <w:p w14:paraId="0B07D9D8" w14:textId="77777777" w:rsidR="00786823" w:rsidRPr="00576AED" w:rsidRDefault="00007F65" w:rsidP="00966EBE">
      <w:pPr>
        <w:pStyle w:val="ListParagraph"/>
        <w:spacing w:before="0" w:after="0" w:line="240" w:lineRule="auto"/>
        <w:ind w:left="0" w:right="-14"/>
        <w:rPr>
          <w:rFonts w:ascii="Arial" w:hAnsi="Arial" w:cs="Arial"/>
          <w:sz w:val="24"/>
          <w:szCs w:val="24"/>
        </w:rPr>
      </w:pPr>
      <w:r w:rsidRPr="004739C2">
        <w:rPr>
          <w:rFonts w:ascii="Arial" w:hAnsi="Arial" w:cs="Arial"/>
          <w:sz w:val="24"/>
          <w:szCs w:val="24"/>
        </w:rPr>
        <w:t>Наставак реализације развоја и примене информационо- пословног пројекта - ПРОТИС</w:t>
      </w:r>
    </w:p>
    <w:p w14:paraId="473CFBA0" w14:textId="77777777" w:rsidR="00966EBE" w:rsidRDefault="00786823" w:rsidP="00966EBE">
      <w:pPr>
        <w:pStyle w:val="ListParagraph"/>
        <w:spacing w:before="0" w:after="0" w:line="240" w:lineRule="auto"/>
        <w:ind w:left="-360" w:right="-14"/>
        <w:rPr>
          <w:rFonts w:ascii="Arial" w:hAnsi="Arial" w:cs="Arial"/>
          <w:b/>
          <w:sz w:val="24"/>
          <w:szCs w:val="24"/>
          <w:lang w:val="sr-Cyrl-CS" w:eastAsia="zh-CN"/>
        </w:rPr>
      </w:pPr>
      <w:r w:rsidRPr="00A44783">
        <w:rPr>
          <w:rFonts w:ascii="Arial" w:hAnsi="Arial" w:cs="Arial"/>
          <w:b/>
          <w:sz w:val="24"/>
          <w:szCs w:val="24"/>
          <w:lang w:eastAsia="zh-CN"/>
        </w:rPr>
        <w:t xml:space="preserve">     </w:t>
      </w:r>
    </w:p>
    <w:p w14:paraId="098DFFE5" w14:textId="77777777" w:rsidR="004739C2" w:rsidRPr="004739C2" w:rsidRDefault="002E12CC" w:rsidP="004739C2">
      <w:pPr>
        <w:pStyle w:val="ListParagraph"/>
        <w:spacing w:before="0" w:after="0" w:line="240" w:lineRule="auto"/>
        <w:ind w:left="0" w:right="-14"/>
        <w:rPr>
          <w:rFonts w:ascii="Arial" w:hAnsi="Arial" w:cs="Arial"/>
          <w:sz w:val="24"/>
          <w:szCs w:val="24"/>
        </w:rPr>
      </w:pPr>
      <w:r w:rsidRPr="00A44783">
        <w:rPr>
          <w:rFonts w:ascii="Arial" w:hAnsi="Arial" w:cs="Arial"/>
          <w:b/>
          <w:sz w:val="24"/>
          <w:szCs w:val="24"/>
          <w:lang w:eastAsia="zh-CN"/>
        </w:rPr>
        <w:t>Назив из општег речника набавке</w:t>
      </w:r>
      <w:r w:rsidR="00685676" w:rsidRPr="00A44783">
        <w:rPr>
          <w:rFonts w:ascii="Arial" w:hAnsi="Arial" w:cs="Arial"/>
          <w:sz w:val="24"/>
          <w:szCs w:val="24"/>
          <w:lang w:eastAsia="zh-CN"/>
        </w:rPr>
        <w:t>:</w:t>
      </w:r>
      <w:r w:rsidR="00685676" w:rsidRPr="00A44783">
        <w:rPr>
          <w:rFonts w:ascii="Arial" w:hAnsi="Arial" w:cs="Arial"/>
          <w:sz w:val="24"/>
          <w:szCs w:val="24"/>
          <w:lang w:val="ru-RU"/>
        </w:rPr>
        <w:t xml:space="preserve"> </w:t>
      </w:r>
      <w:r w:rsidR="004739C2" w:rsidRPr="004739C2">
        <w:rPr>
          <w:rFonts w:ascii="Arial" w:hAnsi="Arial" w:cs="Arial"/>
          <w:sz w:val="24"/>
          <w:szCs w:val="24"/>
        </w:rPr>
        <w:t>Услуге израде софтвера по наруџби корисника</w:t>
      </w:r>
    </w:p>
    <w:p w14:paraId="279EB4B5" w14:textId="77777777" w:rsidR="00966EBE" w:rsidRDefault="00966EBE" w:rsidP="00966EBE">
      <w:pPr>
        <w:pStyle w:val="ListParagraph"/>
        <w:spacing w:before="0" w:after="0" w:line="240" w:lineRule="auto"/>
        <w:ind w:left="0" w:right="-14"/>
        <w:rPr>
          <w:rFonts w:ascii="Arial" w:hAnsi="Arial" w:cs="Arial"/>
          <w:b/>
          <w:sz w:val="24"/>
          <w:szCs w:val="24"/>
          <w:lang w:val="sr-Cyrl-CS" w:eastAsia="zh-CN"/>
        </w:rPr>
      </w:pPr>
    </w:p>
    <w:p w14:paraId="0E87464B" w14:textId="77777777" w:rsidR="00786823" w:rsidRPr="00A44783" w:rsidRDefault="002E12CC" w:rsidP="00966EBE">
      <w:pPr>
        <w:pStyle w:val="ListParagraph"/>
        <w:spacing w:before="0" w:after="0" w:line="240" w:lineRule="auto"/>
        <w:ind w:left="0" w:right="-14"/>
        <w:rPr>
          <w:rFonts w:ascii="Arial" w:hAnsi="Arial" w:cs="Arial"/>
          <w:sz w:val="24"/>
          <w:szCs w:val="24"/>
          <w:lang w:val="ru-RU"/>
        </w:rPr>
      </w:pPr>
      <w:r w:rsidRPr="00A44783">
        <w:rPr>
          <w:rFonts w:ascii="Arial" w:hAnsi="Arial" w:cs="Arial"/>
          <w:b/>
          <w:sz w:val="24"/>
          <w:szCs w:val="24"/>
          <w:lang w:eastAsia="zh-CN"/>
        </w:rPr>
        <w:t xml:space="preserve">Ознака из општег речника </w:t>
      </w:r>
      <w:r w:rsidRPr="004739C2">
        <w:rPr>
          <w:rFonts w:ascii="Arial" w:hAnsi="Arial" w:cs="Arial"/>
          <w:b/>
          <w:sz w:val="24"/>
          <w:szCs w:val="24"/>
          <w:lang w:eastAsia="zh-CN"/>
        </w:rPr>
        <w:t>набавке</w:t>
      </w:r>
      <w:r w:rsidRPr="004739C2">
        <w:rPr>
          <w:rFonts w:ascii="Arial" w:hAnsi="Arial" w:cs="Arial"/>
          <w:sz w:val="24"/>
          <w:szCs w:val="24"/>
          <w:lang w:eastAsia="zh-CN"/>
        </w:rPr>
        <w:t xml:space="preserve">: </w:t>
      </w:r>
      <w:r w:rsidR="004739C2" w:rsidRPr="004739C2">
        <w:rPr>
          <w:rFonts w:ascii="Arial" w:hAnsi="Arial" w:cs="Arial"/>
          <w:sz w:val="24"/>
          <w:szCs w:val="24"/>
          <w:lang w:val="ru-RU"/>
        </w:rPr>
        <w:t>72230000</w:t>
      </w:r>
    </w:p>
    <w:p w14:paraId="76A06A1C" w14:textId="77777777" w:rsidR="00966EBE" w:rsidRDefault="00966EBE" w:rsidP="00966EBE">
      <w:pPr>
        <w:pStyle w:val="ListParagraph"/>
        <w:spacing w:before="0" w:after="0" w:line="240" w:lineRule="auto"/>
        <w:ind w:left="0" w:right="-14"/>
        <w:rPr>
          <w:rFonts w:ascii="Arial" w:hAnsi="Arial" w:cs="Arial"/>
          <w:sz w:val="24"/>
          <w:szCs w:val="24"/>
          <w:lang w:val="sr-Cyrl-CS" w:eastAsia="zh-CN"/>
        </w:rPr>
      </w:pPr>
    </w:p>
    <w:p w14:paraId="03139D3A" w14:textId="77777777" w:rsidR="002E12CC" w:rsidRPr="00A44783" w:rsidRDefault="002E12CC" w:rsidP="00966EBE">
      <w:pPr>
        <w:pStyle w:val="ListParagraph"/>
        <w:spacing w:before="0" w:after="0" w:line="240" w:lineRule="auto"/>
        <w:ind w:left="0" w:right="-14"/>
        <w:rPr>
          <w:rFonts w:ascii="Arial" w:hAnsi="Arial" w:cs="Arial"/>
          <w:sz w:val="24"/>
          <w:szCs w:val="24"/>
          <w:lang w:val="ru-RU"/>
        </w:rPr>
      </w:pPr>
      <w:r w:rsidRPr="00A44783">
        <w:rPr>
          <w:rFonts w:ascii="Arial" w:hAnsi="Arial" w:cs="Arial"/>
          <w:sz w:val="24"/>
          <w:szCs w:val="24"/>
          <w:lang w:eastAsia="zh-CN"/>
        </w:rPr>
        <w:t>Детаљани подаци о предмету набавке наведени су у техничкој спецификацији (поглавље 3. Конкурсне документације)</w:t>
      </w:r>
    </w:p>
    <w:p w14:paraId="228360A9" w14:textId="77777777" w:rsidR="0032186E" w:rsidRPr="00A44783" w:rsidRDefault="0032186E" w:rsidP="00966EBE">
      <w:pPr>
        <w:tabs>
          <w:tab w:val="left" w:pos="1134"/>
        </w:tabs>
        <w:spacing w:before="0"/>
        <w:rPr>
          <w:rFonts w:cs="Arial"/>
          <w:sz w:val="24"/>
          <w:szCs w:val="24"/>
        </w:rPr>
      </w:pPr>
    </w:p>
    <w:p w14:paraId="251FFBC8" w14:textId="77777777" w:rsidR="004F48FB" w:rsidRPr="00A44783" w:rsidRDefault="004F48FB" w:rsidP="00966EBE">
      <w:pPr>
        <w:tabs>
          <w:tab w:val="left" w:pos="1134"/>
        </w:tabs>
        <w:spacing w:before="0"/>
        <w:rPr>
          <w:rFonts w:cs="Arial"/>
          <w:sz w:val="24"/>
          <w:szCs w:val="24"/>
        </w:rPr>
      </w:pPr>
    </w:p>
    <w:p w14:paraId="570ADD9B" w14:textId="77777777" w:rsidR="004F48FB" w:rsidRPr="00A44783" w:rsidRDefault="004F48FB" w:rsidP="00966EBE">
      <w:pPr>
        <w:tabs>
          <w:tab w:val="left" w:pos="1134"/>
        </w:tabs>
        <w:spacing w:before="0"/>
        <w:rPr>
          <w:rFonts w:cs="Arial"/>
          <w:sz w:val="24"/>
          <w:szCs w:val="24"/>
        </w:rPr>
      </w:pPr>
    </w:p>
    <w:p w14:paraId="56E454C1" w14:textId="77777777" w:rsidR="00685676" w:rsidRPr="00A44783" w:rsidRDefault="00685676" w:rsidP="00966EBE">
      <w:pPr>
        <w:tabs>
          <w:tab w:val="left" w:pos="1134"/>
        </w:tabs>
        <w:spacing w:before="0"/>
        <w:rPr>
          <w:rFonts w:cs="Arial"/>
          <w:sz w:val="24"/>
          <w:szCs w:val="24"/>
        </w:rPr>
      </w:pPr>
    </w:p>
    <w:p w14:paraId="10945AF7" w14:textId="77777777" w:rsidR="00685676" w:rsidRPr="00A44783" w:rsidRDefault="00685676" w:rsidP="00966EBE">
      <w:pPr>
        <w:tabs>
          <w:tab w:val="left" w:pos="1134"/>
        </w:tabs>
        <w:spacing w:before="0"/>
        <w:rPr>
          <w:rFonts w:cs="Arial"/>
          <w:sz w:val="24"/>
          <w:szCs w:val="24"/>
        </w:rPr>
      </w:pPr>
    </w:p>
    <w:p w14:paraId="267269F5" w14:textId="77777777" w:rsidR="00685676" w:rsidRPr="00A44783" w:rsidRDefault="00685676" w:rsidP="00966EBE">
      <w:pPr>
        <w:tabs>
          <w:tab w:val="left" w:pos="1134"/>
        </w:tabs>
        <w:spacing w:before="0"/>
        <w:rPr>
          <w:rFonts w:cs="Arial"/>
          <w:sz w:val="24"/>
          <w:szCs w:val="24"/>
        </w:rPr>
      </w:pPr>
    </w:p>
    <w:p w14:paraId="0E57A6A3" w14:textId="77777777" w:rsidR="00685676" w:rsidRPr="00A44783" w:rsidRDefault="00685676" w:rsidP="00966EBE">
      <w:pPr>
        <w:tabs>
          <w:tab w:val="left" w:pos="1134"/>
        </w:tabs>
        <w:spacing w:before="0"/>
        <w:rPr>
          <w:rFonts w:cs="Arial"/>
          <w:sz w:val="24"/>
          <w:szCs w:val="24"/>
        </w:rPr>
      </w:pPr>
    </w:p>
    <w:p w14:paraId="53A06B65" w14:textId="77777777" w:rsidR="00685676" w:rsidRPr="00A44783" w:rsidRDefault="00685676" w:rsidP="00966EBE">
      <w:pPr>
        <w:tabs>
          <w:tab w:val="left" w:pos="1134"/>
        </w:tabs>
        <w:spacing w:before="0"/>
        <w:rPr>
          <w:rFonts w:cs="Arial"/>
          <w:sz w:val="24"/>
          <w:szCs w:val="24"/>
        </w:rPr>
      </w:pPr>
    </w:p>
    <w:p w14:paraId="4C44D3AA" w14:textId="77777777" w:rsidR="00685676" w:rsidRPr="00A44783" w:rsidRDefault="00685676" w:rsidP="00966EBE">
      <w:pPr>
        <w:tabs>
          <w:tab w:val="left" w:pos="1134"/>
        </w:tabs>
        <w:spacing w:before="0"/>
        <w:rPr>
          <w:rFonts w:cs="Arial"/>
          <w:sz w:val="24"/>
          <w:szCs w:val="24"/>
        </w:rPr>
      </w:pPr>
    </w:p>
    <w:p w14:paraId="0778EFA9" w14:textId="77777777" w:rsidR="00685676" w:rsidRPr="00A44783" w:rsidRDefault="00685676" w:rsidP="00966EBE">
      <w:pPr>
        <w:tabs>
          <w:tab w:val="left" w:pos="1134"/>
        </w:tabs>
        <w:spacing w:before="0"/>
        <w:rPr>
          <w:rFonts w:cs="Arial"/>
          <w:sz w:val="24"/>
          <w:szCs w:val="24"/>
        </w:rPr>
      </w:pPr>
    </w:p>
    <w:p w14:paraId="458EE423" w14:textId="77777777" w:rsidR="00685676" w:rsidRPr="00A44783" w:rsidRDefault="00685676" w:rsidP="00966EBE">
      <w:pPr>
        <w:tabs>
          <w:tab w:val="left" w:pos="1134"/>
        </w:tabs>
        <w:spacing w:before="0"/>
        <w:rPr>
          <w:rFonts w:cs="Arial"/>
          <w:sz w:val="24"/>
          <w:szCs w:val="24"/>
        </w:rPr>
      </w:pPr>
    </w:p>
    <w:p w14:paraId="15D2DFF8" w14:textId="77777777" w:rsidR="00685676" w:rsidRPr="00A44783" w:rsidRDefault="00685676" w:rsidP="00966EBE">
      <w:pPr>
        <w:tabs>
          <w:tab w:val="left" w:pos="1134"/>
        </w:tabs>
        <w:spacing w:before="0"/>
        <w:rPr>
          <w:rFonts w:cs="Arial"/>
          <w:sz w:val="24"/>
          <w:szCs w:val="24"/>
        </w:rPr>
      </w:pPr>
    </w:p>
    <w:p w14:paraId="55E6EAFC" w14:textId="77777777" w:rsidR="00685676" w:rsidRPr="00A44783" w:rsidRDefault="00685676" w:rsidP="00966EBE">
      <w:pPr>
        <w:tabs>
          <w:tab w:val="left" w:pos="1134"/>
        </w:tabs>
        <w:spacing w:before="0"/>
        <w:rPr>
          <w:rFonts w:cs="Arial"/>
          <w:sz w:val="24"/>
          <w:szCs w:val="24"/>
        </w:rPr>
      </w:pPr>
    </w:p>
    <w:p w14:paraId="16D1A0BD" w14:textId="77777777" w:rsidR="00685676" w:rsidRPr="00A44783" w:rsidRDefault="00685676" w:rsidP="00966EBE">
      <w:pPr>
        <w:tabs>
          <w:tab w:val="left" w:pos="1134"/>
        </w:tabs>
        <w:spacing w:before="0"/>
        <w:rPr>
          <w:rFonts w:cs="Arial"/>
          <w:sz w:val="24"/>
          <w:szCs w:val="24"/>
        </w:rPr>
      </w:pPr>
    </w:p>
    <w:p w14:paraId="03102850" w14:textId="77777777" w:rsidR="00685676" w:rsidRPr="00A44783" w:rsidRDefault="00685676" w:rsidP="00966EBE">
      <w:pPr>
        <w:tabs>
          <w:tab w:val="left" w:pos="1134"/>
        </w:tabs>
        <w:spacing w:before="0"/>
        <w:rPr>
          <w:rFonts w:cs="Arial"/>
          <w:sz w:val="24"/>
          <w:szCs w:val="24"/>
        </w:rPr>
      </w:pPr>
    </w:p>
    <w:p w14:paraId="1DE73AA3" w14:textId="77777777" w:rsidR="00685676" w:rsidRPr="00A44783" w:rsidRDefault="00685676" w:rsidP="00966EBE">
      <w:pPr>
        <w:tabs>
          <w:tab w:val="left" w:pos="1134"/>
        </w:tabs>
        <w:spacing w:before="0"/>
        <w:rPr>
          <w:rFonts w:cs="Arial"/>
          <w:sz w:val="24"/>
          <w:szCs w:val="24"/>
        </w:rPr>
      </w:pPr>
    </w:p>
    <w:p w14:paraId="4AC1542F" w14:textId="77777777" w:rsidR="00685676" w:rsidRPr="00A44783" w:rsidRDefault="00685676" w:rsidP="00966EBE">
      <w:pPr>
        <w:tabs>
          <w:tab w:val="left" w:pos="1134"/>
        </w:tabs>
        <w:spacing w:before="0"/>
        <w:rPr>
          <w:rFonts w:cs="Arial"/>
          <w:sz w:val="24"/>
          <w:szCs w:val="24"/>
        </w:rPr>
      </w:pPr>
    </w:p>
    <w:p w14:paraId="75C77F2A" w14:textId="77777777" w:rsidR="00685676" w:rsidRPr="00A44783" w:rsidRDefault="00685676" w:rsidP="00966EBE">
      <w:pPr>
        <w:tabs>
          <w:tab w:val="left" w:pos="1134"/>
        </w:tabs>
        <w:spacing w:before="0"/>
        <w:rPr>
          <w:rFonts w:cs="Arial"/>
          <w:sz w:val="24"/>
          <w:szCs w:val="24"/>
        </w:rPr>
      </w:pPr>
    </w:p>
    <w:p w14:paraId="01666446" w14:textId="77777777" w:rsidR="00AF7B38" w:rsidRPr="00A44783" w:rsidRDefault="00AF7B38" w:rsidP="00966EBE">
      <w:pPr>
        <w:tabs>
          <w:tab w:val="left" w:pos="1134"/>
        </w:tabs>
        <w:spacing w:before="0"/>
        <w:rPr>
          <w:rFonts w:cs="Arial"/>
          <w:sz w:val="24"/>
          <w:szCs w:val="24"/>
        </w:rPr>
      </w:pPr>
    </w:p>
    <w:p w14:paraId="50218834" w14:textId="77777777" w:rsidR="00AF7B38" w:rsidRPr="00A44783" w:rsidRDefault="00AF7B38" w:rsidP="00966EBE">
      <w:pPr>
        <w:tabs>
          <w:tab w:val="left" w:pos="1134"/>
        </w:tabs>
        <w:spacing w:before="0"/>
        <w:rPr>
          <w:rFonts w:cs="Arial"/>
          <w:sz w:val="24"/>
          <w:szCs w:val="24"/>
        </w:rPr>
      </w:pPr>
    </w:p>
    <w:p w14:paraId="31730444" w14:textId="77777777" w:rsidR="00AF7B38" w:rsidRPr="00A44783" w:rsidRDefault="00AF7B38" w:rsidP="00966EBE">
      <w:pPr>
        <w:tabs>
          <w:tab w:val="left" w:pos="1134"/>
        </w:tabs>
        <w:spacing w:before="0"/>
        <w:rPr>
          <w:rFonts w:cs="Arial"/>
          <w:sz w:val="24"/>
          <w:szCs w:val="24"/>
        </w:rPr>
      </w:pPr>
    </w:p>
    <w:p w14:paraId="24776DAF" w14:textId="77777777" w:rsidR="00AF7B38" w:rsidRPr="00A44783" w:rsidRDefault="00AF7B38" w:rsidP="00966EBE">
      <w:pPr>
        <w:tabs>
          <w:tab w:val="left" w:pos="1134"/>
        </w:tabs>
        <w:spacing w:before="0"/>
        <w:rPr>
          <w:rFonts w:cs="Arial"/>
          <w:sz w:val="24"/>
          <w:szCs w:val="24"/>
        </w:rPr>
      </w:pPr>
    </w:p>
    <w:p w14:paraId="14B7A945" w14:textId="77777777" w:rsidR="00AF7B38" w:rsidRPr="00A44783" w:rsidRDefault="00AF7B38" w:rsidP="00966EBE">
      <w:pPr>
        <w:tabs>
          <w:tab w:val="left" w:pos="1134"/>
        </w:tabs>
        <w:spacing w:before="0"/>
        <w:rPr>
          <w:rFonts w:cs="Arial"/>
          <w:sz w:val="24"/>
          <w:szCs w:val="24"/>
        </w:rPr>
      </w:pPr>
    </w:p>
    <w:p w14:paraId="64E5759C" w14:textId="77777777" w:rsidR="00AF7B38" w:rsidRPr="00A44783" w:rsidRDefault="00AF7B38" w:rsidP="00966EBE">
      <w:pPr>
        <w:tabs>
          <w:tab w:val="left" w:pos="1134"/>
        </w:tabs>
        <w:spacing w:before="0"/>
        <w:rPr>
          <w:rFonts w:cs="Arial"/>
          <w:sz w:val="24"/>
          <w:szCs w:val="24"/>
        </w:rPr>
      </w:pPr>
    </w:p>
    <w:p w14:paraId="51DDCEB1" w14:textId="77777777" w:rsidR="00AF7B38" w:rsidRPr="00A44783" w:rsidRDefault="00AF7B38" w:rsidP="00966EBE">
      <w:pPr>
        <w:tabs>
          <w:tab w:val="left" w:pos="1134"/>
        </w:tabs>
        <w:spacing w:before="0"/>
        <w:rPr>
          <w:rFonts w:cs="Arial"/>
          <w:sz w:val="24"/>
          <w:szCs w:val="24"/>
        </w:rPr>
      </w:pPr>
    </w:p>
    <w:p w14:paraId="454F4127" w14:textId="77777777" w:rsidR="00AF7B38" w:rsidRPr="00A44783" w:rsidRDefault="00AF7B38" w:rsidP="00966EBE">
      <w:pPr>
        <w:tabs>
          <w:tab w:val="left" w:pos="1134"/>
        </w:tabs>
        <w:spacing w:before="0"/>
        <w:rPr>
          <w:rFonts w:cs="Arial"/>
          <w:sz w:val="24"/>
          <w:szCs w:val="24"/>
        </w:rPr>
      </w:pPr>
    </w:p>
    <w:p w14:paraId="0C8361BE" w14:textId="77777777" w:rsidR="00AF7B38" w:rsidRPr="00A44783" w:rsidRDefault="00AF7B38" w:rsidP="00966EBE">
      <w:pPr>
        <w:tabs>
          <w:tab w:val="left" w:pos="1134"/>
        </w:tabs>
        <w:spacing w:before="0"/>
        <w:rPr>
          <w:rFonts w:cs="Arial"/>
          <w:sz w:val="24"/>
          <w:szCs w:val="24"/>
        </w:rPr>
      </w:pPr>
    </w:p>
    <w:p w14:paraId="27497112" w14:textId="77777777" w:rsidR="001974F3" w:rsidRPr="00A44783" w:rsidRDefault="001974F3" w:rsidP="00966EBE">
      <w:pPr>
        <w:tabs>
          <w:tab w:val="left" w:pos="1134"/>
        </w:tabs>
        <w:spacing w:before="0"/>
        <w:rPr>
          <w:rFonts w:cs="Arial"/>
          <w:sz w:val="24"/>
          <w:szCs w:val="24"/>
        </w:rPr>
      </w:pPr>
    </w:p>
    <w:p w14:paraId="4783781C" w14:textId="77777777" w:rsidR="001974F3" w:rsidRPr="00A44783" w:rsidRDefault="001974F3" w:rsidP="00966EBE">
      <w:pPr>
        <w:tabs>
          <w:tab w:val="left" w:pos="1134"/>
        </w:tabs>
        <w:spacing w:before="0"/>
        <w:rPr>
          <w:rFonts w:cs="Arial"/>
          <w:sz w:val="24"/>
          <w:szCs w:val="24"/>
        </w:rPr>
      </w:pPr>
    </w:p>
    <w:p w14:paraId="19A3A955" w14:textId="77777777" w:rsidR="001974F3" w:rsidRPr="00A44783" w:rsidRDefault="001974F3" w:rsidP="00966EBE">
      <w:pPr>
        <w:tabs>
          <w:tab w:val="left" w:pos="1134"/>
        </w:tabs>
        <w:spacing w:before="0"/>
        <w:rPr>
          <w:rFonts w:cs="Arial"/>
          <w:sz w:val="24"/>
          <w:szCs w:val="24"/>
        </w:rPr>
      </w:pPr>
    </w:p>
    <w:p w14:paraId="36A3EF95" w14:textId="77777777" w:rsidR="001974F3" w:rsidRPr="00A44783" w:rsidRDefault="001974F3" w:rsidP="00966EBE">
      <w:pPr>
        <w:tabs>
          <w:tab w:val="left" w:pos="1134"/>
        </w:tabs>
        <w:spacing w:before="0"/>
        <w:rPr>
          <w:rFonts w:cs="Arial"/>
          <w:sz w:val="24"/>
          <w:szCs w:val="24"/>
        </w:rPr>
      </w:pPr>
    </w:p>
    <w:p w14:paraId="4A2AE877" w14:textId="77777777" w:rsidR="00332BB1" w:rsidRDefault="00332BB1">
      <w:pPr>
        <w:spacing w:before="0"/>
        <w:jc w:val="left"/>
        <w:rPr>
          <w:rFonts w:eastAsia="Calibri" w:cs="Arial"/>
          <w:b/>
          <w:sz w:val="24"/>
          <w:szCs w:val="24"/>
          <w:lang w:val="sr-Cyrl-CS"/>
        </w:rPr>
      </w:pPr>
      <w:r>
        <w:rPr>
          <w:rFonts w:cs="Arial"/>
          <w:b/>
          <w:sz w:val="24"/>
          <w:szCs w:val="24"/>
          <w:lang w:val="sr-Cyrl-CS"/>
        </w:rPr>
        <w:br w:type="page"/>
      </w:r>
    </w:p>
    <w:p w14:paraId="6B25060E" w14:textId="4D97FA1F" w:rsidR="00966EBE" w:rsidRPr="00783AF8" w:rsidRDefault="006B646F" w:rsidP="00D922B8">
      <w:pPr>
        <w:pStyle w:val="Heading10"/>
        <w:numPr>
          <w:ilvl w:val="0"/>
          <w:numId w:val="11"/>
        </w:numPr>
      </w:pPr>
      <w:r w:rsidRPr="00783AF8">
        <w:lastRenderedPageBreak/>
        <w:t>ТЕХНИЧКА СПЕЦИФИКАЦИЈА</w:t>
      </w:r>
    </w:p>
    <w:p w14:paraId="06662559" w14:textId="77777777" w:rsidR="00966EBE" w:rsidRDefault="00966EBE" w:rsidP="00966EBE">
      <w:pPr>
        <w:pStyle w:val="ListParagraph"/>
        <w:tabs>
          <w:tab w:val="left" w:pos="1134"/>
        </w:tabs>
        <w:spacing w:before="0"/>
        <w:ind w:left="360"/>
        <w:rPr>
          <w:rFonts w:ascii="Arial" w:hAnsi="Arial" w:cs="Arial"/>
          <w:b/>
          <w:sz w:val="24"/>
          <w:szCs w:val="24"/>
          <w:lang w:val="sr-Cyrl-CS"/>
        </w:rPr>
      </w:pPr>
    </w:p>
    <w:p w14:paraId="1FF43140" w14:textId="77777777" w:rsidR="00D922B8" w:rsidRPr="00D922B8" w:rsidRDefault="00D922B8" w:rsidP="00D922B8">
      <w:pPr>
        <w:spacing w:after="200" w:line="276" w:lineRule="auto"/>
        <w:ind w:left="720"/>
        <w:rPr>
          <w:rFonts w:eastAsia="Calibri" w:cs="Arial"/>
          <w:sz w:val="24"/>
          <w:szCs w:val="24"/>
          <w:lang w:val="sr-Latn-RS"/>
        </w:rPr>
      </w:pPr>
      <w:bookmarkStart w:id="18" w:name="_Toc442559884"/>
      <w:bookmarkEnd w:id="16"/>
    </w:p>
    <w:p w14:paraId="76121925" w14:textId="77777777" w:rsidR="00D922B8" w:rsidRPr="00D922B8" w:rsidRDefault="00D922B8" w:rsidP="00D922B8">
      <w:pPr>
        <w:spacing w:after="200" w:line="276" w:lineRule="auto"/>
        <w:ind w:left="720"/>
        <w:rPr>
          <w:rFonts w:eastAsia="Calibri" w:cs="Arial"/>
          <w:sz w:val="24"/>
          <w:szCs w:val="24"/>
          <w:lang w:val="sr-Latn-RS"/>
        </w:rPr>
      </w:pPr>
    </w:p>
    <w:p w14:paraId="2F5BA9C9" w14:textId="77777777" w:rsidR="00D922B8" w:rsidRPr="00D922B8" w:rsidRDefault="00D922B8" w:rsidP="00D922B8">
      <w:pPr>
        <w:spacing w:after="200" w:line="276" w:lineRule="auto"/>
        <w:ind w:left="720"/>
        <w:rPr>
          <w:rFonts w:eastAsia="Calibri" w:cs="Arial"/>
          <w:sz w:val="24"/>
          <w:szCs w:val="24"/>
          <w:lang w:val="sr-Latn-RS"/>
        </w:rPr>
      </w:pPr>
    </w:p>
    <w:p w14:paraId="6A8D5BE8" w14:textId="77777777" w:rsidR="00D922B8" w:rsidRPr="00D922B8" w:rsidRDefault="00D922B8" w:rsidP="00D922B8">
      <w:pPr>
        <w:spacing w:after="200" w:line="276" w:lineRule="auto"/>
        <w:ind w:left="720"/>
        <w:rPr>
          <w:rFonts w:eastAsia="Calibri" w:cs="Arial"/>
          <w:sz w:val="24"/>
          <w:szCs w:val="24"/>
          <w:lang w:val="sr-Latn-RS"/>
        </w:rPr>
      </w:pPr>
    </w:p>
    <w:p w14:paraId="4C0BD5F5" w14:textId="77777777" w:rsidR="00D922B8" w:rsidRPr="00D922B8" w:rsidRDefault="00D922B8" w:rsidP="00D922B8">
      <w:pPr>
        <w:contextualSpacing/>
        <w:jc w:val="center"/>
        <w:rPr>
          <w:rFonts w:cs="Arial"/>
          <w:b/>
          <w:spacing w:val="-10"/>
          <w:kern w:val="28"/>
          <w:sz w:val="48"/>
          <w:szCs w:val="56"/>
          <w:lang w:val="sr-Latn-RS"/>
        </w:rPr>
      </w:pPr>
    </w:p>
    <w:p w14:paraId="7D1BE973" w14:textId="77777777" w:rsidR="00D922B8" w:rsidRPr="00D922B8" w:rsidRDefault="00D922B8" w:rsidP="00D922B8">
      <w:pPr>
        <w:contextualSpacing/>
        <w:jc w:val="center"/>
        <w:rPr>
          <w:rFonts w:cs="Arial"/>
          <w:b/>
          <w:spacing w:val="-10"/>
          <w:kern w:val="28"/>
          <w:sz w:val="48"/>
          <w:szCs w:val="56"/>
          <w:lang w:val="sr-Latn-RS"/>
        </w:rPr>
      </w:pPr>
    </w:p>
    <w:p w14:paraId="32D7CBA0" w14:textId="77777777" w:rsidR="00D922B8" w:rsidRPr="00D922B8" w:rsidRDefault="00D922B8" w:rsidP="00D922B8">
      <w:pPr>
        <w:contextualSpacing/>
        <w:jc w:val="center"/>
        <w:rPr>
          <w:rFonts w:cs="Arial"/>
          <w:b/>
          <w:spacing w:val="-10"/>
          <w:kern w:val="28"/>
          <w:sz w:val="48"/>
          <w:szCs w:val="56"/>
          <w:lang w:val="sr-Latn-RS"/>
        </w:rPr>
      </w:pPr>
    </w:p>
    <w:p w14:paraId="1BAB93DE" w14:textId="77777777" w:rsidR="00D922B8" w:rsidRPr="00D922B8" w:rsidRDefault="00D922B8" w:rsidP="00D922B8">
      <w:pPr>
        <w:contextualSpacing/>
        <w:jc w:val="center"/>
        <w:rPr>
          <w:rFonts w:cs="Arial"/>
          <w:b/>
          <w:spacing w:val="-10"/>
          <w:kern w:val="28"/>
          <w:sz w:val="48"/>
          <w:szCs w:val="56"/>
          <w:lang w:val="sr-Latn-RS"/>
        </w:rPr>
      </w:pPr>
    </w:p>
    <w:p w14:paraId="20545DDA" w14:textId="77777777" w:rsidR="00D922B8" w:rsidRPr="00D922B8" w:rsidRDefault="00D922B8" w:rsidP="00D922B8">
      <w:pPr>
        <w:contextualSpacing/>
        <w:jc w:val="center"/>
        <w:rPr>
          <w:rFonts w:cs="Arial"/>
          <w:b/>
          <w:spacing w:val="-10"/>
          <w:kern w:val="28"/>
          <w:sz w:val="48"/>
          <w:szCs w:val="56"/>
          <w:lang w:val="sr-Latn-RS"/>
        </w:rPr>
      </w:pPr>
      <w:r w:rsidRPr="00D922B8">
        <w:rPr>
          <w:rFonts w:cs="Arial"/>
          <w:b/>
          <w:spacing w:val="-10"/>
          <w:kern w:val="28"/>
          <w:sz w:val="48"/>
          <w:szCs w:val="56"/>
          <w:lang w:val="sr-Latn-RS"/>
        </w:rPr>
        <w:t xml:space="preserve">TEHNIČKA SPECIFIKACIJA ZAHTEVA ZA IZRADU JEDINSTVENOG PROIZVODNO-TEHNIČKOG INFORMACIONOG SISTEMA EPS </w:t>
      </w:r>
    </w:p>
    <w:p w14:paraId="5FA1427E" w14:textId="77777777" w:rsidR="00D922B8" w:rsidRPr="00D922B8" w:rsidRDefault="00D922B8" w:rsidP="00D922B8">
      <w:pPr>
        <w:contextualSpacing/>
        <w:jc w:val="center"/>
        <w:rPr>
          <w:rFonts w:cs="Arial"/>
          <w:b/>
          <w:spacing w:val="-10"/>
          <w:kern w:val="28"/>
          <w:sz w:val="48"/>
          <w:szCs w:val="56"/>
          <w:lang w:val="sr-Latn-RS"/>
        </w:rPr>
      </w:pPr>
      <w:r w:rsidRPr="00D922B8">
        <w:rPr>
          <w:rFonts w:cs="Arial"/>
          <w:b/>
          <w:spacing w:val="-10"/>
          <w:kern w:val="28"/>
          <w:sz w:val="48"/>
          <w:szCs w:val="56"/>
          <w:lang w:val="sr-Latn-RS"/>
        </w:rPr>
        <w:t>(III faza)</w:t>
      </w:r>
    </w:p>
    <w:p w14:paraId="4880D4DB" w14:textId="77777777" w:rsidR="00D922B8" w:rsidRPr="00D922B8" w:rsidRDefault="00D922B8" w:rsidP="00D922B8">
      <w:pPr>
        <w:spacing w:after="200" w:line="276" w:lineRule="auto"/>
        <w:rPr>
          <w:rFonts w:eastAsia="Calibri" w:cs="Arial"/>
          <w:sz w:val="24"/>
          <w:szCs w:val="24"/>
          <w:lang w:val="sr-Latn-RS"/>
        </w:rPr>
      </w:pPr>
    </w:p>
    <w:p w14:paraId="1172C3C8" w14:textId="77777777" w:rsidR="00D922B8" w:rsidRPr="00D922B8" w:rsidRDefault="00D922B8" w:rsidP="00D922B8">
      <w:pPr>
        <w:spacing w:after="200" w:line="276" w:lineRule="auto"/>
        <w:rPr>
          <w:rFonts w:eastAsia="Calibri" w:cs="Arial"/>
          <w:sz w:val="24"/>
          <w:szCs w:val="24"/>
          <w:lang w:val="sr-Latn-RS"/>
        </w:rPr>
      </w:pPr>
    </w:p>
    <w:p w14:paraId="7ACD8A8C" w14:textId="77777777" w:rsidR="00D922B8" w:rsidRPr="00D922B8" w:rsidRDefault="00D922B8" w:rsidP="00D922B8">
      <w:pPr>
        <w:spacing w:after="200" w:line="276" w:lineRule="auto"/>
        <w:ind w:left="720"/>
        <w:rPr>
          <w:rFonts w:eastAsia="Calibri" w:cs="Arial"/>
          <w:sz w:val="24"/>
          <w:szCs w:val="24"/>
          <w:lang w:val="sr-Latn-RS"/>
        </w:rPr>
      </w:pPr>
    </w:p>
    <w:p w14:paraId="3A491439" w14:textId="77777777" w:rsidR="00D922B8" w:rsidRPr="00D922B8" w:rsidRDefault="00D922B8" w:rsidP="00D922B8">
      <w:pPr>
        <w:spacing w:after="200" w:line="276" w:lineRule="auto"/>
        <w:ind w:left="720"/>
        <w:rPr>
          <w:rFonts w:eastAsia="Calibri" w:cs="Arial"/>
          <w:sz w:val="24"/>
          <w:szCs w:val="24"/>
          <w:lang w:val="sr-Latn-RS"/>
        </w:rPr>
      </w:pPr>
    </w:p>
    <w:p w14:paraId="20998FD2" w14:textId="77777777" w:rsidR="00D922B8" w:rsidRPr="00D922B8" w:rsidRDefault="00D922B8" w:rsidP="00D922B8">
      <w:pPr>
        <w:spacing w:after="200" w:line="276" w:lineRule="auto"/>
        <w:ind w:left="720"/>
        <w:rPr>
          <w:rFonts w:eastAsia="Calibri" w:cs="Arial"/>
          <w:sz w:val="24"/>
          <w:szCs w:val="24"/>
          <w:lang w:val="sr-Latn-RS"/>
        </w:rPr>
      </w:pPr>
    </w:p>
    <w:p w14:paraId="3E2F3F36" w14:textId="77777777" w:rsidR="00D922B8" w:rsidRPr="00D922B8" w:rsidRDefault="00D922B8" w:rsidP="00D922B8">
      <w:pPr>
        <w:spacing w:after="200" w:line="276" w:lineRule="auto"/>
        <w:ind w:left="720"/>
        <w:rPr>
          <w:rFonts w:eastAsia="Calibri" w:cs="Arial"/>
          <w:sz w:val="24"/>
          <w:szCs w:val="24"/>
          <w:lang w:val="sr-Latn-RS"/>
        </w:rPr>
      </w:pPr>
    </w:p>
    <w:p w14:paraId="3598BEE1" w14:textId="77777777" w:rsidR="00D922B8" w:rsidRPr="00D922B8" w:rsidRDefault="00D922B8" w:rsidP="00D922B8">
      <w:pPr>
        <w:spacing w:after="200" w:line="276" w:lineRule="auto"/>
        <w:ind w:left="720"/>
        <w:rPr>
          <w:rFonts w:eastAsia="Calibri" w:cs="Arial"/>
          <w:sz w:val="24"/>
          <w:szCs w:val="24"/>
          <w:lang w:val="sr-Latn-RS"/>
        </w:rPr>
      </w:pPr>
    </w:p>
    <w:p w14:paraId="3FDF836C" w14:textId="77777777" w:rsidR="00D922B8" w:rsidRPr="00D922B8" w:rsidRDefault="00D922B8" w:rsidP="00D922B8">
      <w:pPr>
        <w:spacing w:after="200" w:line="276" w:lineRule="auto"/>
        <w:ind w:left="720"/>
        <w:rPr>
          <w:rFonts w:eastAsia="Calibri" w:cs="Arial"/>
          <w:sz w:val="24"/>
          <w:szCs w:val="24"/>
          <w:lang w:val="sr-Latn-RS"/>
        </w:rPr>
      </w:pPr>
    </w:p>
    <w:p w14:paraId="7CC19D39" w14:textId="77777777" w:rsidR="00D922B8" w:rsidRPr="00D922B8" w:rsidRDefault="00D922B8" w:rsidP="00D922B8">
      <w:pPr>
        <w:spacing w:after="200" w:line="276" w:lineRule="auto"/>
        <w:ind w:left="720"/>
        <w:rPr>
          <w:rFonts w:eastAsia="Calibri" w:cs="Arial"/>
          <w:sz w:val="24"/>
          <w:szCs w:val="24"/>
          <w:lang w:val="sr-Latn-RS"/>
        </w:rPr>
      </w:pPr>
    </w:p>
    <w:p w14:paraId="2AB98F7D" w14:textId="77777777" w:rsidR="00D922B8" w:rsidRPr="00D922B8" w:rsidRDefault="00D922B8" w:rsidP="00D922B8">
      <w:pPr>
        <w:spacing w:after="200" w:line="276" w:lineRule="auto"/>
        <w:ind w:left="720"/>
        <w:rPr>
          <w:rFonts w:eastAsia="Calibri" w:cs="Arial"/>
          <w:sz w:val="24"/>
          <w:szCs w:val="24"/>
          <w:lang w:val="sr-Latn-RS"/>
        </w:rPr>
      </w:pPr>
    </w:p>
    <w:p w14:paraId="2BC28AF3" w14:textId="77777777" w:rsidR="00D922B8" w:rsidRPr="00D922B8" w:rsidRDefault="00D922B8" w:rsidP="00D922B8">
      <w:pPr>
        <w:spacing w:after="200" w:line="276" w:lineRule="auto"/>
        <w:ind w:left="720"/>
        <w:rPr>
          <w:rFonts w:eastAsia="Calibri" w:cs="Arial"/>
          <w:sz w:val="24"/>
          <w:szCs w:val="24"/>
          <w:lang w:val="sr-Latn-RS"/>
        </w:rPr>
      </w:pPr>
    </w:p>
    <w:p w14:paraId="61594C44" w14:textId="77777777" w:rsidR="00D922B8" w:rsidRPr="00D922B8" w:rsidRDefault="00D922B8" w:rsidP="00D922B8">
      <w:pPr>
        <w:spacing w:after="200" w:line="276" w:lineRule="auto"/>
        <w:ind w:left="720"/>
        <w:jc w:val="center"/>
        <w:rPr>
          <w:rFonts w:eastAsia="Calibri" w:cs="Arial"/>
          <w:sz w:val="24"/>
          <w:szCs w:val="24"/>
          <w:lang w:val="sr-Latn-RS"/>
        </w:rPr>
      </w:pPr>
      <w:bookmarkStart w:id="19" w:name="_GoBack"/>
      <w:r w:rsidRPr="00D922B8">
        <w:rPr>
          <w:rFonts w:eastAsia="Calibri" w:cs="Arial"/>
          <w:sz w:val="24"/>
          <w:szCs w:val="24"/>
          <w:lang w:val="sr-Latn-RS"/>
        </w:rPr>
        <w:t>Beograd, Oktobar 2016.</w:t>
      </w:r>
    </w:p>
    <w:bookmarkEnd w:id="19"/>
    <w:p w14:paraId="39CFAB30" w14:textId="77777777" w:rsidR="00D922B8" w:rsidRPr="00D922B8" w:rsidRDefault="00D922B8" w:rsidP="00D922B8">
      <w:pPr>
        <w:spacing w:after="200" w:line="276" w:lineRule="auto"/>
        <w:ind w:left="720"/>
        <w:rPr>
          <w:rFonts w:eastAsia="Calibri" w:cs="Arial"/>
          <w:sz w:val="24"/>
          <w:szCs w:val="24"/>
          <w:lang w:val="sr-Latn-RS"/>
        </w:rPr>
      </w:pPr>
    </w:p>
    <w:sdt>
      <w:sdtPr>
        <w:rPr>
          <w:rFonts w:eastAsia="Calibri" w:cs="Arial"/>
          <w:sz w:val="24"/>
          <w:szCs w:val="24"/>
          <w:lang w:val="sr-Latn-RS"/>
        </w:rPr>
        <w:id w:val="-801612887"/>
        <w:docPartObj>
          <w:docPartGallery w:val="Table of Contents"/>
          <w:docPartUnique/>
        </w:docPartObj>
      </w:sdtPr>
      <w:sdtEndPr>
        <w:rPr>
          <w:b/>
          <w:noProof/>
        </w:rPr>
      </w:sdtEndPr>
      <w:sdtContent>
        <w:p w14:paraId="6EE72C26" w14:textId="77777777" w:rsidR="00D922B8" w:rsidRPr="00D922B8" w:rsidRDefault="00D922B8" w:rsidP="00D922B8">
          <w:pPr>
            <w:keepNext/>
            <w:keepLines/>
            <w:spacing w:before="0" w:after="240" w:line="276" w:lineRule="auto"/>
            <w:jc w:val="left"/>
            <w:rPr>
              <w:rFonts w:cs="Arial"/>
              <w:b/>
              <w:bCs/>
              <w:color w:val="000000"/>
              <w:spacing w:val="15"/>
              <w:sz w:val="28"/>
              <w:szCs w:val="28"/>
              <w:lang w:val="sr-Latn-RS" w:eastAsia="ja-JP"/>
            </w:rPr>
          </w:pPr>
          <w:r w:rsidRPr="00D922B8">
            <w:rPr>
              <w:rFonts w:cs="Arial"/>
              <w:b/>
              <w:bCs/>
              <w:color w:val="000000"/>
              <w:spacing w:val="15"/>
              <w:sz w:val="28"/>
              <w:szCs w:val="28"/>
              <w:lang w:val="sr-Latn-RS" w:eastAsia="ja-JP"/>
            </w:rPr>
            <w:t>Sadržaj</w:t>
          </w:r>
        </w:p>
        <w:p w14:paraId="3595943C" w14:textId="77777777" w:rsidR="00D922B8" w:rsidRPr="00D922B8" w:rsidRDefault="00D922B8" w:rsidP="00D922B8">
          <w:pPr>
            <w:tabs>
              <w:tab w:val="left" w:pos="440"/>
              <w:tab w:val="right" w:leader="dot" w:pos="9017"/>
            </w:tabs>
            <w:spacing w:after="100" w:line="276" w:lineRule="auto"/>
            <w:rPr>
              <w:rFonts w:cs="Arial"/>
              <w:noProof/>
              <w:lang w:val="sr-Latn-RS" w:eastAsia="sr-Latn-RS"/>
            </w:rPr>
          </w:pPr>
          <w:r w:rsidRPr="00D922B8">
            <w:rPr>
              <w:rFonts w:eastAsia="Calibri" w:cs="Arial"/>
              <w:sz w:val="24"/>
              <w:szCs w:val="24"/>
              <w:lang w:val="sr-Latn-RS"/>
            </w:rPr>
            <w:fldChar w:fldCharType="begin"/>
          </w:r>
          <w:r w:rsidRPr="00D922B8">
            <w:rPr>
              <w:rFonts w:eastAsia="Calibri" w:cs="Arial"/>
              <w:sz w:val="24"/>
              <w:szCs w:val="24"/>
              <w:lang w:val="sr-Latn-RS"/>
            </w:rPr>
            <w:instrText xml:space="preserve"> TOC \o "1-3" \h \z \u </w:instrText>
          </w:r>
          <w:r w:rsidRPr="00D922B8">
            <w:rPr>
              <w:rFonts w:eastAsia="Calibri" w:cs="Arial"/>
              <w:sz w:val="24"/>
              <w:szCs w:val="24"/>
              <w:lang w:val="sr-Latn-RS"/>
            </w:rPr>
            <w:fldChar w:fldCharType="separate"/>
          </w:r>
          <w:hyperlink w:anchor="_Toc464433056" w:history="1">
            <w:r w:rsidRPr="00D922B8">
              <w:rPr>
                <w:rFonts w:eastAsia="Calibri" w:cs="Arial"/>
                <w:noProof/>
                <w:color w:val="0000FF"/>
                <w:sz w:val="24"/>
                <w:szCs w:val="24"/>
                <w:u w:val="single"/>
                <w:lang w:val="sr-Latn-RS"/>
              </w:rPr>
              <w:t>1</w:t>
            </w:r>
            <w:r w:rsidRPr="00D922B8">
              <w:rPr>
                <w:rFonts w:cs="Arial"/>
                <w:noProof/>
                <w:lang w:val="sr-Latn-RS" w:eastAsia="sr-Latn-RS"/>
              </w:rPr>
              <w:tab/>
            </w:r>
            <w:r w:rsidRPr="00D922B8">
              <w:rPr>
                <w:rFonts w:eastAsia="Calibri" w:cs="Arial"/>
                <w:noProof/>
                <w:color w:val="0000FF"/>
                <w:sz w:val="24"/>
                <w:szCs w:val="24"/>
                <w:u w:val="single"/>
                <w:lang w:val="sr-Latn-RS"/>
              </w:rPr>
              <w:t>UVOD</w:t>
            </w:r>
            <w:r w:rsidRPr="00D922B8">
              <w:rPr>
                <w:rFonts w:eastAsia="Calibri" w:cs="Arial"/>
                <w:noProof/>
                <w:webHidden/>
                <w:sz w:val="24"/>
                <w:szCs w:val="24"/>
                <w:lang w:val="sr-Latn-CS"/>
              </w:rPr>
              <w:tab/>
            </w:r>
            <w:r w:rsidRPr="00D922B8">
              <w:rPr>
                <w:rFonts w:eastAsia="Calibri" w:cs="Arial"/>
                <w:noProof/>
                <w:webHidden/>
                <w:sz w:val="24"/>
                <w:szCs w:val="24"/>
                <w:lang w:val="sr-Latn-CS"/>
              </w:rPr>
              <w:fldChar w:fldCharType="begin"/>
            </w:r>
            <w:r w:rsidRPr="00D922B8">
              <w:rPr>
                <w:rFonts w:eastAsia="Calibri" w:cs="Arial"/>
                <w:noProof/>
                <w:webHidden/>
                <w:sz w:val="24"/>
                <w:szCs w:val="24"/>
                <w:lang w:val="sr-Latn-CS"/>
              </w:rPr>
              <w:instrText xml:space="preserve"> PAGEREF _Toc464433056 \h </w:instrText>
            </w:r>
            <w:r w:rsidRPr="00D922B8">
              <w:rPr>
                <w:rFonts w:eastAsia="Calibri" w:cs="Arial"/>
                <w:noProof/>
                <w:webHidden/>
                <w:sz w:val="24"/>
                <w:szCs w:val="24"/>
                <w:lang w:val="sr-Latn-CS"/>
              </w:rPr>
            </w:r>
            <w:r w:rsidRPr="00D922B8">
              <w:rPr>
                <w:rFonts w:eastAsia="Calibri" w:cs="Arial"/>
                <w:noProof/>
                <w:webHidden/>
                <w:sz w:val="24"/>
                <w:szCs w:val="24"/>
                <w:lang w:val="sr-Latn-CS"/>
              </w:rPr>
              <w:fldChar w:fldCharType="separate"/>
            </w:r>
            <w:r w:rsidRPr="00D922B8">
              <w:rPr>
                <w:rFonts w:eastAsia="Calibri" w:cs="Arial"/>
                <w:noProof/>
                <w:webHidden/>
                <w:sz w:val="24"/>
                <w:szCs w:val="24"/>
                <w:lang w:val="sr-Latn-CS"/>
              </w:rPr>
              <w:t>8</w:t>
            </w:r>
            <w:r w:rsidRPr="00D922B8">
              <w:rPr>
                <w:rFonts w:eastAsia="Calibri" w:cs="Arial"/>
                <w:noProof/>
                <w:webHidden/>
                <w:sz w:val="24"/>
                <w:szCs w:val="24"/>
                <w:lang w:val="sr-Latn-CS"/>
              </w:rPr>
              <w:fldChar w:fldCharType="end"/>
            </w:r>
          </w:hyperlink>
        </w:p>
        <w:p w14:paraId="466480F6"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57"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1.1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Predmet, sadržaj i namena ovog dokumenta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_Toc464433057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8</w:t>
            </w:r>
            <w:r w:rsidR="00D922B8" w:rsidRPr="00D922B8">
              <w:rPr>
                <w:rFonts w:eastAsia="Calibri" w:cs="Arial"/>
                <w:noProof/>
                <w:webHidden/>
                <w:sz w:val="24"/>
                <w:szCs w:val="24"/>
                <w:lang w:val="sr-Latn-CS"/>
              </w:rPr>
              <w:fldChar w:fldCharType="end"/>
            </w:r>
          </w:hyperlink>
        </w:p>
        <w:p w14:paraId="18B43BEE"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58"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1.2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Obim isporuke-III faza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_Toc464433058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w:t>
            </w:r>
            <w:r w:rsidR="00D922B8" w:rsidRPr="00D922B8">
              <w:rPr>
                <w:rFonts w:eastAsia="Calibri" w:cs="Arial"/>
                <w:noProof/>
                <w:webHidden/>
                <w:sz w:val="24"/>
                <w:szCs w:val="24"/>
                <w:lang w:val="sr-Latn-CS"/>
              </w:rPr>
              <w:fldChar w:fldCharType="end"/>
            </w:r>
          </w:hyperlink>
        </w:p>
        <w:p w14:paraId="556BD5C7"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59" w:history="1">
            <w:r w:rsidR="00D922B8" w:rsidRPr="00D922B8">
              <w:rPr>
                <w:rFonts w:eastAsia="Calibri" w:cs="Arial"/>
                <w:noProof/>
                <w:color w:val="0000FF"/>
                <w:sz w:val="24"/>
                <w:szCs w:val="24"/>
                <w:u w:val="single"/>
                <w:lang w:val="sr-Latn-RS"/>
              </w:rPr>
              <w:t>1.2.1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_Toc464433059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w:t>
            </w:r>
            <w:r w:rsidR="00D922B8" w:rsidRPr="00D922B8">
              <w:rPr>
                <w:rFonts w:eastAsia="Calibri" w:cs="Arial"/>
                <w:noProof/>
                <w:webHidden/>
                <w:sz w:val="24"/>
                <w:szCs w:val="24"/>
                <w:lang w:val="sr-Latn-CS"/>
              </w:rPr>
              <w:fldChar w:fldCharType="end"/>
            </w:r>
          </w:hyperlink>
        </w:p>
        <w:p w14:paraId="24F5159A"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60" w:history="1">
            <w:r w:rsidR="00D922B8" w:rsidRPr="00D922B8">
              <w:rPr>
                <w:rFonts w:eastAsia="Calibri" w:cs="Arial"/>
                <w:noProof/>
                <w:color w:val="0000FF"/>
                <w:sz w:val="24"/>
                <w:szCs w:val="24"/>
                <w:u w:val="single"/>
                <w:lang w:val="sr-Latn-RS"/>
              </w:rPr>
              <w:t>1.2.2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Obim isporuke-III faza sistema PROTIS</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w:t>
            </w:r>
            <w:r w:rsidR="00D922B8" w:rsidRPr="00D922B8">
              <w:rPr>
                <w:rFonts w:eastAsia="Calibri" w:cs="Arial"/>
                <w:noProof/>
                <w:webHidden/>
                <w:sz w:val="24"/>
                <w:szCs w:val="24"/>
                <w:lang w:val="sr-Latn-CS"/>
              </w:rPr>
              <w:fldChar w:fldCharType="end"/>
            </w:r>
          </w:hyperlink>
        </w:p>
        <w:p w14:paraId="694A7468"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61" w:history="1">
            <w:r w:rsidR="00D922B8" w:rsidRPr="00D922B8">
              <w:rPr>
                <w:rFonts w:eastAsia="Calibri" w:cs="Arial"/>
                <w:noProof/>
                <w:color w:val="0000FF"/>
                <w:sz w:val="24"/>
                <w:szCs w:val="24"/>
                <w:u w:val="single"/>
                <w:lang w:val="sr-Latn-RS"/>
              </w:rPr>
              <w:t>1.2.3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Obim isporuke - podsistem za prikupljanje procesnih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12</w:t>
            </w:r>
            <w:r w:rsidR="00D922B8" w:rsidRPr="00D922B8">
              <w:rPr>
                <w:rFonts w:eastAsia="Calibri" w:cs="Arial"/>
                <w:noProof/>
                <w:webHidden/>
                <w:sz w:val="24"/>
                <w:szCs w:val="24"/>
                <w:lang w:val="sr-Latn-CS"/>
              </w:rPr>
              <w:fldChar w:fldCharType="end"/>
            </w:r>
          </w:hyperlink>
        </w:p>
        <w:p w14:paraId="6860B436"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62" w:history="1">
            <w:r w:rsidR="00D922B8" w:rsidRPr="00D922B8">
              <w:rPr>
                <w:rFonts w:eastAsia="Calibri" w:cs="Arial"/>
                <w:noProof/>
                <w:color w:val="0000FF"/>
                <w:sz w:val="24"/>
                <w:szCs w:val="24"/>
                <w:u w:val="single"/>
                <w:lang w:val="sr-Latn-RS"/>
              </w:rPr>
              <w:t>1.2.4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Obim isporuke - podsistem za prezentaciju procesnih podataka u realnom vremenu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13</w:t>
            </w:r>
            <w:r w:rsidR="00D922B8" w:rsidRPr="00D922B8">
              <w:rPr>
                <w:rFonts w:eastAsia="Calibri" w:cs="Arial"/>
                <w:noProof/>
                <w:webHidden/>
                <w:sz w:val="24"/>
                <w:szCs w:val="24"/>
                <w:lang w:val="sr-Latn-CS"/>
              </w:rPr>
              <w:fldChar w:fldCharType="end"/>
            </w:r>
          </w:hyperlink>
        </w:p>
        <w:p w14:paraId="60EE742D"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63" w:history="1">
            <w:r w:rsidR="00D922B8" w:rsidRPr="00D922B8">
              <w:rPr>
                <w:rFonts w:eastAsia="Calibri" w:cs="Arial"/>
                <w:noProof/>
                <w:color w:val="0000FF"/>
                <w:sz w:val="24"/>
                <w:szCs w:val="24"/>
                <w:u w:val="single"/>
                <w:lang w:val="sr-Latn-RS"/>
              </w:rPr>
              <w:t>1.2.5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Blok šema sistema sistema PROTIS</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14</w:t>
            </w:r>
            <w:r w:rsidR="00D922B8" w:rsidRPr="00D922B8">
              <w:rPr>
                <w:rFonts w:eastAsia="Calibri" w:cs="Arial"/>
                <w:noProof/>
                <w:webHidden/>
                <w:sz w:val="24"/>
                <w:szCs w:val="24"/>
                <w:lang w:val="sr-Latn-CS"/>
              </w:rPr>
              <w:fldChar w:fldCharType="end"/>
            </w:r>
          </w:hyperlink>
        </w:p>
        <w:p w14:paraId="36EBC627" w14:textId="77777777" w:rsidR="00D922B8" w:rsidRPr="00D922B8" w:rsidRDefault="00563A9A" w:rsidP="00D922B8">
          <w:pPr>
            <w:tabs>
              <w:tab w:val="left" w:pos="440"/>
              <w:tab w:val="right" w:leader="dot" w:pos="9017"/>
            </w:tabs>
            <w:spacing w:after="100" w:line="276" w:lineRule="auto"/>
            <w:rPr>
              <w:rFonts w:cs="Arial"/>
              <w:noProof/>
              <w:lang w:val="sr-Latn-RS" w:eastAsia="sr-Latn-RS"/>
            </w:rPr>
          </w:pPr>
          <w:hyperlink w:anchor="_Toc464433064" w:history="1">
            <w:r w:rsidR="00D922B8" w:rsidRPr="00D922B8">
              <w:rPr>
                <w:rFonts w:eastAsia="Calibri" w:cs="Arial"/>
                <w:noProof/>
                <w:color w:val="0000FF"/>
                <w:sz w:val="24"/>
                <w:szCs w:val="24"/>
                <w:u w:val="single"/>
                <w:lang w:val="sr-Latn-RS"/>
              </w:rPr>
              <w:t>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REČNIK</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17</w:t>
            </w:r>
            <w:r w:rsidR="00D922B8" w:rsidRPr="00D922B8">
              <w:rPr>
                <w:rFonts w:eastAsia="Calibri" w:cs="Arial"/>
                <w:noProof/>
                <w:webHidden/>
                <w:sz w:val="24"/>
                <w:szCs w:val="24"/>
                <w:lang w:val="sr-Latn-CS"/>
              </w:rPr>
              <w:fldChar w:fldCharType="end"/>
            </w:r>
          </w:hyperlink>
        </w:p>
        <w:p w14:paraId="0E1D9DEA"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65"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2.1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Pojmovi-prevod manje poznatih termina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17</w:t>
            </w:r>
            <w:r w:rsidR="00D922B8" w:rsidRPr="00D922B8">
              <w:rPr>
                <w:rFonts w:eastAsia="Calibri" w:cs="Arial"/>
                <w:noProof/>
                <w:webHidden/>
                <w:sz w:val="24"/>
                <w:szCs w:val="24"/>
                <w:lang w:val="sr-Latn-CS"/>
              </w:rPr>
              <w:fldChar w:fldCharType="end"/>
            </w:r>
          </w:hyperlink>
        </w:p>
        <w:p w14:paraId="213FC206"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66"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2.2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Skraćenice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17</w:t>
            </w:r>
            <w:r w:rsidR="00D922B8" w:rsidRPr="00D922B8">
              <w:rPr>
                <w:rFonts w:eastAsia="Calibri" w:cs="Arial"/>
                <w:noProof/>
                <w:webHidden/>
                <w:sz w:val="24"/>
                <w:szCs w:val="24"/>
                <w:lang w:val="sr-Latn-CS"/>
              </w:rPr>
              <w:fldChar w:fldCharType="end"/>
            </w:r>
          </w:hyperlink>
        </w:p>
        <w:p w14:paraId="26031382" w14:textId="77777777" w:rsidR="00D922B8" w:rsidRPr="00D922B8" w:rsidRDefault="00563A9A" w:rsidP="00D922B8">
          <w:pPr>
            <w:tabs>
              <w:tab w:val="left" w:pos="440"/>
              <w:tab w:val="right" w:leader="dot" w:pos="9017"/>
            </w:tabs>
            <w:spacing w:after="100" w:line="276" w:lineRule="auto"/>
            <w:rPr>
              <w:rFonts w:cs="Arial"/>
              <w:noProof/>
              <w:lang w:val="sr-Latn-RS" w:eastAsia="sr-Latn-RS"/>
            </w:rPr>
          </w:pPr>
          <w:hyperlink w:anchor="_Toc464433067" w:history="1">
            <w:r w:rsidR="00D922B8" w:rsidRPr="00D922B8">
              <w:rPr>
                <w:rFonts w:eastAsia="Calibri" w:cs="Arial"/>
                <w:noProof/>
                <w:color w:val="0000FF"/>
                <w:sz w:val="24"/>
                <w:szCs w:val="24"/>
                <w:u w:val="single"/>
                <w:lang w:val="sr-Latn-RS"/>
              </w:rPr>
              <w:t>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POSTOJEĆA ARHITEKTURA SISTEMA PROTIS (do sada završene faze)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19</w:t>
            </w:r>
            <w:r w:rsidR="00D922B8" w:rsidRPr="00D922B8">
              <w:rPr>
                <w:rFonts w:eastAsia="Calibri" w:cs="Arial"/>
                <w:noProof/>
                <w:webHidden/>
                <w:sz w:val="24"/>
                <w:szCs w:val="24"/>
                <w:lang w:val="sr-Latn-CS"/>
              </w:rPr>
              <w:fldChar w:fldCharType="end"/>
            </w:r>
          </w:hyperlink>
        </w:p>
        <w:p w14:paraId="5F1025F6"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68"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3.1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Upravljanje podacima o postrojenju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19</w:t>
            </w:r>
            <w:r w:rsidR="00D922B8" w:rsidRPr="00D922B8">
              <w:rPr>
                <w:rFonts w:eastAsia="Calibri" w:cs="Arial"/>
                <w:noProof/>
                <w:webHidden/>
                <w:sz w:val="24"/>
                <w:szCs w:val="24"/>
                <w:lang w:val="sr-Latn-CS"/>
              </w:rPr>
              <w:fldChar w:fldCharType="end"/>
            </w:r>
          </w:hyperlink>
        </w:p>
        <w:p w14:paraId="098D3001"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69"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3.2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Upravljanje operativnim procesom</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_Toc464433069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20</w:t>
            </w:r>
            <w:r w:rsidR="00D922B8" w:rsidRPr="00D922B8">
              <w:rPr>
                <w:rFonts w:eastAsia="Calibri" w:cs="Arial"/>
                <w:noProof/>
                <w:webHidden/>
                <w:sz w:val="24"/>
                <w:szCs w:val="24"/>
                <w:lang w:val="sr-Latn-CS"/>
              </w:rPr>
              <w:fldChar w:fldCharType="end"/>
            </w:r>
          </w:hyperlink>
        </w:p>
        <w:p w14:paraId="08773D7B"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70"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3.3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Administracija pravima korisnika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20</w:t>
            </w:r>
            <w:r w:rsidR="00D922B8" w:rsidRPr="00D922B8">
              <w:rPr>
                <w:rFonts w:eastAsia="Calibri" w:cs="Arial"/>
                <w:noProof/>
                <w:webHidden/>
                <w:sz w:val="24"/>
                <w:szCs w:val="24"/>
                <w:lang w:val="sr-Latn-CS"/>
              </w:rPr>
              <w:fldChar w:fldCharType="end"/>
            </w:r>
          </w:hyperlink>
        </w:p>
        <w:p w14:paraId="617E441D"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71"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3.4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Interfejsi prema drugim sistemima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20</w:t>
            </w:r>
            <w:r w:rsidR="00D922B8" w:rsidRPr="00D922B8">
              <w:rPr>
                <w:rFonts w:eastAsia="Calibri" w:cs="Arial"/>
                <w:noProof/>
                <w:webHidden/>
                <w:sz w:val="24"/>
                <w:szCs w:val="24"/>
                <w:lang w:val="sr-Latn-CS"/>
              </w:rPr>
              <w:fldChar w:fldCharType="end"/>
            </w:r>
          </w:hyperlink>
        </w:p>
        <w:p w14:paraId="440801B9" w14:textId="77777777" w:rsidR="00D922B8" w:rsidRPr="00D922B8" w:rsidRDefault="00563A9A" w:rsidP="00D922B8">
          <w:pPr>
            <w:tabs>
              <w:tab w:val="left" w:pos="440"/>
              <w:tab w:val="right" w:leader="dot" w:pos="9017"/>
            </w:tabs>
            <w:spacing w:after="100" w:line="276" w:lineRule="auto"/>
            <w:rPr>
              <w:rFonts w:cs="Arial"/>
              <w:noProof/>
              <w:lang w:val="sr-Latn-RS" w:eastAsia="sr-Latn-RS"/>
            </w:rPr>
          </w:pPr>
          <w:hyperlink w:anchor="_Toc464433072" w:history="1">
            <w:r w:rsidR="00D922B8" w:rsidRPr="00D922B8">
              <w:rPr>
                <w:rFonts w:eastAsia="Calibri" w:cs="Arial"/>
                <w:noProof/>
                <w:color w:val="0000FF"/>
                <w:sz w:val="24"/>
                <w:szCs w:val="24"/>
                <w:u w:val="single"/>
                <w:lang w:val="sr-Latn-RS"/>
              </w:rPr>
              <w:t>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POSTOJEĆA RAČUNARSKA PLATFORMA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21</w:t>
            </w:r>
            <w:r w:rsidR="00D922B8" w:rsidRPr="00D922B8">
              <w:rPr>
                <w:rFonts w:eastAsia="Calibri" w:cs="Arial"/>
                <w:noProof/>
                <w:webHidden/>
                <w:sz w:val="24"/>
                <w:szCs w:val="24"/>
                <w:lang w:val="sr-Latn-CS"/>
              </w:rPr>
              <w:fldChar w:fldCharType="end"/>
            </w:r>
          </w:hyperlink>
        </w:p>
        <w:p w14:paraId="0236F359"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73"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4.1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Pregled bazične hardverske i softverske platforme realizovane u Data centru Naručioca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21</w:t>
            </w:r>
            <w:r w:rsidR="00D922B8" w:rsidRPr="00D922B8">
              <w:rPr>
                <w:rFonts w:eastAsia="Calibri" w:cs="Arial"/>
                <w:noProof/>
                <w:webHidden/>
                <w:sz w:val="24"/>
                <w:szCs w:val="24"/>
                <w:lang w:val="sr-Latn-CS"/>
              </w:rPr>
              <w:fldChar w:fldCharType="end"/>
            </w:r>
          </w:hyperlink>
        </w:p>
        <w:p w14:paraId="11224858"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74"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4.2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Hardverske i softverska platforma Data – centra Naručioca koja će biti  stavljena na raspolaganje za implementaciju aplikativnog rešenja 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22</w:t>
            </w:r>
            <w:r w:rsidR="00D922B8" w:rsidRPr="00D922B8">
              <w:rPr>
                <w:rFonts w:eastAsia="Calibri" w:cs="Arial"/>
                <w:noProof/>
                <w:webHidden/>
                <w:sz w:val="24"/>
                <w:szCs w:val="24"/>
                <w:lang w:val="sr-Latn-CS"/>
              </w:rPr>
              <w:fldChar w:fldCharType="end"/>
            </w:r>
          </w:hyperlink>
        </w:p>
        <w:p w14:paraId="6B3E157C" w14:textId="77777777" w:rsidR="00D922B8" w:rsidRPr="00D922B8" w:rsidRDefault="00563A9A" w:rsidP="00D922B8">
          <w:pPr>
            <w:tabs>
              <w:tab w:val="left" w:pos="440"/>
              <w:tab w:val="right" w:leader="dot" w:pos="9017"/>
            </w:tabs>
            <w:spacing w:after="100" w:line="276" w:lineRule="auto"/>
            <w:rPr>
              <w:rFonts w:cs="Arial"/>
              <w:noProof/>
              <w:lang w:val="sr-Latn-RS" w:eastAsia="sr-Latn-RS"/>
            </w:rPr>
          </w:pPr>
          <w:hyperlink w:anchor="_Toc464433075" w:history="1">
            <w:r w:rsidR="00D922B8" w:rsidRPr="00D922B8">
              <w:rPr>
                <w:rFonts w:eastAsia="Calibri" w:cs="Arial"/>
                <w:noProof/>
                <w:color w:val="0000FF"/>
                <w:sz w:val="24"/>
                <w:szCs w:val="24"/>
                <w:u w:val="single"/>
                <w:lang w:val="sr-Latn-RS"/>
              </w:rPr>
              <w:t>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ARHITEKTURA SISTEMA PROTIS-III FAZA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24</w:t>
            </w:r>
            <w:r w:rsidR="00D922B8" w:rsidRPr="00D922B8">
              <w:rPr>
                <w:rFonts w:eastAsia="Calibri" w:cs="Arial"/>
                <w:noProof/>
                <w:webHidden/>
                <w:sz w:val="24"/>
                <w:szCs w:val="24"/>
                <w:lang w:val="sr-Latn-CS"/>
              </w:rPr>
              <w:fldChar w:fldCharType="end"/>
            </w:r>
          </w:hyperlink>
        </w:p>
        <w:p w14:paraId="47CB2BC2"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76"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5.1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Pregled funkcija podsistema PROTIS aplikacija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26</w:t>
            </w:r>
            <w:r w:rsidR="00D922B8" w:rsidRPr="00D922B8">
              <w:rPr>
                <w:rFonts w:eastAsia="Calibri" w:cs="Arial"/>
                <w:noProof/>
                <w:webHidden/>
                <w:sz w:val="24"/>
                <w:szCs w:val="24"/>
                <w:lang w:val="sr-Latn-CS"/>
              </w:rPr>
              <w:fldChar w:fldCharType="end"/>
            </w:r>
          </w:hyperlink>
        </w:p>
        <w:p w14:paraId="585A991A"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77"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5.2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Pregled funkcija podsistema za prikupljanje procesnih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29</w:t>
            </w:r>
            <w:r w:rsidR="00D922B8" w:rsidRPr="00D922B8">
              <w:rPr>
                <w:rFonts w:eastAsia="Calibri" w:cs="Arial"/>
                <w:noProof/>
                <w:webHidden/>
                <w:sz w:val="24"/>
                <w:szCs w:val="24"/>
                <w:lang w:val="sr-Latn-CS"/>
              </w:rPr>
              <w:fldChar w:fldCharType="end"/>
            </w:r>
          </w:hyperlink>
        </w:p>
        <w:p w14:paraId="26B05C4E"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78"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5.3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Okruženje sistema PROTIS</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30</w:t>
            </w:r>
            <w:r w:rsidR="00D922B8" w:rsidRPr="00D922B8">
              <w:rPr>
                <w:rFonts w:eastAsia="Calibri" w:cs="Arial"/>
                <w:noProof/>
                <w:webHidden/>
                <w:sz w:val="24"/>
                <w:szCs w:val="24"/>
                <w:lang w:val="sr-Latn-CS"/>
              </w:rPr>
              <w:fldChar w:fldCharType="end"/>
            </w:r>
          </w:hyperlink>
        </w:p>
        <w:p w14:paraId="56D1D85A" w14:textId="77777777" w:rsidR="00D922B8" w:rsidRPr="00D922B8" w:rsidRDefault="00563A9A" w:rsidP="00D922B8">
          <w:pPr>
            <w:tabs>
              <w:tab w:val="left" w:pos="440"/>
              <w:tab w:val="right" w:leader="dot" w:pos="9017"/>
            </w:tabs>
            <w:spacing w:after="100" w:line="276" w:lineRule="auto"/>
            <w:rPr>
              <w:rFonts w:cs="Arial"/>
              <w:noProof/>
              <w:lang w:val="sr-Latn-RS" w:eastAsia="sr-Latn-RS"/>
            </w:rPr>
          </w:pPr>
          <w:hyperlink w:anchor="_Toc464433079" w:history="1">
            <w:r w:rsidR="00D922B8" w:rsidRPr="00D922B8">
              <w:rPr>
                <w:rFonts w:eastAsia="Calibri" w:cs="Arial"/>
                <w:noProof/>
                <w:color w:val="0000FF"/>
                <w:sz w:val="24"/>
                <w:szCs w:val="24"/>
                <w:u w:val="single"/>
                <w:lang w:val="sr-Latn-RS"/>
              </w:rPr>
              <w:t>6</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ZAHTEVI ZA PRIKUPLJANJE PROCESNIH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_Toc464433079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w:t>
            </w:r>
            <w:r w:rsidR="00D922B8" w:rsidRPr="00D922B8">
              <w:rPr>
                <w:rFonts w:eastAsia="Calibri" w:cs="Arial"/>
                <w:noProof/>
                <w:webHidden/>
                <w:sz w:val="24"/>
                <w:szCs w:val="24"/>
                <w:lang w:val="sr-Latn-CS"/>
              </w:rPr>
              <w:fldChar w:fldCharType="end"/>
            </w:r>
          </w:hyperlink>
        </w:p>
        <w:p w14:paraId="4B65E17E"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80"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6.1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Uvodne napomene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w:t>
            </w:r>
            <w:r w:rsidR="00D922B8" w:rsidRPr="00D922B8">
              <w:rPr>
                <w:rFonts w:eastAsia="Calibri" w:cs="Arial"/>
                <w:noProof/>
                <w:webHidden/>
                <w:sz w:val="24"/>
                <w:szCs w:val="24"/>
                <w:lang w:val="sr-Latn-CS"/>
              </w:rPr>
              <w:fldChar w:fldCharType="end"/>
            </w:r>
          </w:hyperlink>
        </w:p>
        <w:p w14:paraId="1E886EB9"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81" w:history="1">
            <w:r w:rsidR="00D922B8" w:rsidRPr="00D922B8">
              <w:rPr>
                <w:rFonts w:eastAsia="Calibri" w:cs="Arial"/>
                <w:noProof/>
                <w:color w:val="0000FF"/>
                <w:sz w:val="24"/>
                <w:szCs w:val="24"/>
                <w:u w:val="single"/>
                <w:lang w:val="sr-Latn-RS"/>
              </w:rPr>
              <w:t>6.1.1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Podsistem za prikupljanje procesnih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w:t>
            </w:r>
            <w:r w:rsidR="00D922B8" w:rsidRPr="00D922B8">
              <w:rPr>
                <w:rFonts w:eastAsia="Calibri" w:cs="Arial"/>
                <w:noProof/>
                <w:webHidden/>
                <w:sz w:val="24"/>
                <w:szCs w:val="24"/>
                <w:lang w:val="sr-Latn-CS"/>
              </w:rPr>
              <w:fldChar w:fldCharType="end"/>
            </w:r>
          </w:hyperlink>
        </w:p>
        <w:p w14:paraId="730C81C6"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82" w:history="1">
            <w:r w:rsidR="00D922B8" w:rsidRPr="00D922B8">
              <w:rPr>
                <w:rFonts w:eastAsia="Calibri" w:cs="Arial"/>
                <w:noProof/>
                <w:color w:val="0000FF"/>
                <w:sz w:val="24"/>
                <w:szCs w:val="24"/>
                <w:u w:val="single"/>
                <w:lang w:val="sr-Latn-RS"/>
              </w:rPr>
              <w:t>6.1.2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Granice projekta za PzPPP</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33</w:t>
            </w:r>
            <w:r w:rsidR="00D922B8" w:rsidRPr="00D922B8">
              <w:rPr>
                <w:rFonts w:eastAsia="Calibri" w:cs="Arial"/>
                <w:noProof/>
                <w:webHidden/>
                <w:sz w:val="24"/>
                <w:szCs w:val="24"/>
                <w:lang w:val="sr-Latn-CS"/>
              </w:rPr>
              <w:fldChar w:fldCharType="end"/>
            </w:r>
          </w:hyperlink>
        </w:p>
        <w:p w14:paraId="41DB8F93"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083"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6.2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Postojeće stanje tehničkih softverskih sistema u svim pogonima Naručioca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35</w:t>
            </w:r>
            <w:r w:rsidR="00D922B8" w:rsidRPr="00D922B8">
              <w:rPr>
                <w:rFonts w:eastAsia="Calibri" w:cs="Arial"/>
                <w:noProof/>
                <w:webHidden/>
                <w:sz w:val="24"/>
                <w:szCs w:val="24"/>
                <w:lang w:val="sr-Latn-CS"/>
              </w:rPr>
              <w:fldChar w:fldCharType="end"/>
            </w:r>
          </w:hyperlink>
        </w:p>
        <w:p w14:paraId="1F1FE3FB"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84" w:history="1">
            <w:r w:rsidR="00D922B8" w:rsidRPr="00D922B8">
              <w:rPr>
                <w:rFonts w:eastAsia="Calibri" w:cs="Arial"/>
                <w:noProof/>
                <w:color w:val="0000FF"/>
                <w:sz w:val="24"/>
                <w:szCs w:val="24"/>
                <w:u w:val="single"/>
                <w:lang w:val="sr-Latn-RS"/>
              </w:rPr>
              <w:t>6.2.1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HE Đerdap 1</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35</w:t>
            </w:r>
            <w:r w:rsidR="00D922B8" w:rsidRPr="00D922B8">
              <w:rPr>
                <w:rFonts w:eastAsia="Calibri" w:cs="Arial"/>
                <w:noProof/>
                <w:webHidden/>
                <w:sz w:val="24"/>
                <w:szCs w:val="24"/>
                <w:lang w:val="sr-Latn-CS"/>
              </w:rPr>
              <w:fldChar w:fldCharType="end"/>
            </w:r>
          </w:hyperlink>
        </w:p>
        <w:p w14:paraId="2579C50A"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85" w:history="1">
            <w:r w:rsidR="00D922B8" w:rsidRPr="00D922B8">
              <w:rPr>
                <w:rFonts w:eastAsia="Calibri" w:cs="Arial"/>
                <w:noProof/>
                <w:color w:val="0000FF"/>
                <w:sz w:val="24"/>
                <w:szCs w:val="24"/>
                <w:u w:val="single"/>
                <w:lang w:val="sr-Latn-RS"/>
              </w:rPr>
              <w:t>6.2.2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HE Đerdap 2</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36</w:t>
            </w:r>
            <w:r w:rsidR="00D922B8" w:rsidRPr="00D922B8">
              <w:rPr>
                <w:rFonts w:eastAsia="Calibri" w:cs="Arial"/>
                <w:noProof/>
                <w:webHidden/>
                <w:sz w:val="24"/>
                <w:szCs w:val="24"/>
                <w:lang w:val="sr-Latn-CS"/>
              </w:rPr>
              <w:fldChar w:fldCharType="end"/>
            </w:r>
          </w:hyperlink>
        </w:p>
        <w:p w14:paraId="4B88D498"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86" w:history="1">
            <w:r w:rsidR="00D922B8" w:rsidRPr="00D922B8">
              <w:rPr>
                <w:rFonts w:eastAsia="Calibri" w:cs="Arial"/>
                <w:noProof/>
                <w:color w:val="0000FF"/>
                <w:sz w:val="24"/>
                <w:szCs w:val="24"/>
                <w:u w:val="single"/>
                <w:lang w:val="sr-Latn-RS"/>
              </w:rPr>
              <w:t>6.2.3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HE Pirot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36</w:t>
            </w:r>
            <w:r w:rsidR="00D922B8" w:rsidRPr="00D922B8">
              <w:rPr>
                <w:rFonts w:eastAsia="Calibri" w:cs="Arial"/>
                <w:noProof/>
                <w:webHidden/>
                <w:sz w:val="24"/>
                <w:szCs w:val="24"/>
                <w:lang w:val="sr-Latn-CS"/>
              </w:rPr>
              <w:fldChar w:fldCharType="end"/>
            </w:r>
          </w:hyperlink>
        </w:p>
        <w:p w14:paraId="5B509B64"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87" w:history="1">
            <w:r w:rsidR="00D922B8" w:rsidRPr="00D922B8">
              <w:rPr>
                <w:rFonts w:eastAsia="Calibri" w:cs="Arial"/>
                <w:noProof/>
                <w:color w:val="0000FF"/>
                <w:sz w:val="24"/>
                <w:szCs w:val="24"/>
                <w:u w:val="single"/>
                <w:lang w:val="sr-Latn-RS"/>
              </w:rPr>
              <w:t>6.2.4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Vlasinske HE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36</w:t>
            </w:r>
            <w:r w:rsidR="00D922B8" w:rsidRPr="00D922B8">
              <w:rPr>
                <w:rFonts w:eastAsia="Calibri" w:cs="Arial"/>
                <w:noProof/>
                <w:webHidden/>
                <w:sz w:val="24"/>
                <w:szCs w:val="24"/>
                <w:lang w:val="sr-Latn-CS"/>
              </w:rPr>
              <w:fldChar w:fldCharType="end"/>
            </w:r>
          </w:hyperlink>
        </w:p>
        <w:p w14:paraId="3E6632CE"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88" w:history="1">
            <w:r w:rsidR="00D922B8" w:rsidRPr="00D922B8">
              <w:rPr>
                <w:rFonts w:eastAsia="Calibri" w:cs="Arial"/>
                <w:noProof/>
                <w:color w:val="0000FF"/>
                <w:sz w:val="24"/>
                <w:szCs w:val="24"/>
                <w:u w:val="single"/>
                <w:lang w:val="sr-Latn-RS"/>
              </w:rPr>
              <w:t>6.2.5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HE i RHE Bajina Bašta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37</w:t>
            </w:r>
            <w:r w:rsidR="00D922B8" w:rsidRPr="00D922B8">
              <w:rPr>
                <w:rFonts w:eastAsia="Calibri" w:cs="Arial"/>
                <w:noProof/>
                <w:webHidden/>
                <w:sz w:val="24"/>
                <w:szCs w:val="24"/>
                <w:lang w:val="sr-Latn-CS"/>
              </w:rPr>
              <w:fldChar w:fldCharType="end"/>
            </w:r>
          </w:hyperlink>
        </w:p>
        <w:p w14:paraId="71B7DCC1"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89" w:history="1">
            <w:r w:rsidR="00D922B8" w:rsidRPr="00D922B8">
              <w:rPr>
                <w:rFonts w:eastAsia="Calibri" w:cs="Arial"/>
                <w:noProof/>
                <w:color w:val="0000FF"/>
                <w:sz w:val="24"/>
                <w:szCs w:val="24"/>
                <w:u w:val="single"/>
                <w:lang w:val="sr-Latn-RS"/>
              </w:rPr>
              <w:t>6.2.6</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HE Zvornik</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_Toc464433089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38</w:t>
            </w:r>
            <w:r w:rsidR="00D922B8" w:rsidRPr="00D922B8">
              <w:rPr>
                <w:rFonts w:eastAsia="Calibri" w:cs="Arial"/>
                <w:noProof/>
                <w:webHidden/>
                <w:sz w:val="24"/>
                <w:szCs w:val="24"/>
                <w:lang w:val="sr-Latn-CS"/>
              </w:rPr>
              <w:fldChar w:fldCharType="end"/>
            </w:r>
          </w:hyperlink>
        </w:p>
        <w:p w14:paraId="359CC2BD"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0" w:history="1">
            <w:r w:rsidR="00D922B8" w:rsidRPr="00D922B8">
              <w:rPr>
                <w:rFonts w:eastAsia="Calibri" w:cs="Arial"/>
                <w:noProof/>
                <w:color w:val="0000FF"/>
                <w:sz w:val="24"/>
                <w:szCs w:val="24"/>
                <w:u w:val="single"/>
                <w:lang w:val="sr-Latn-RS"/>
              </w:rPr>
              <w:t>6.2.7</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HE Elektromorava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38</w:t>
            </w:r>
            <w:r w:rsidR="00D922B8" w:rsidRPr="00D922B8">
              <w:rPr>
                <w:rFonts w:eastAsia="Calibri" w:cs="Arial"/>
                <w:noProof/>
                <w:webHidden/>
                <w:sz w:val="24"/>
                <w:szCs w:val="24"/>
                <w:lang w:val="sr-Latn-CS"/>
              </w:rPr>
              <w:fldChar w:fldCharType="end"/>
            </w:r>
          </w:hyperlink>
        </w:p>
        <w:p w14:paraId="59E7926B"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1" w:history="1">
            <w:r w:rsidR="00D922B8" w:rsidRPr="00D922B8">
              <w:rPr>
                <w:rFonts w:eastAsia="Calibri" w:cs="Arial"/>
                <w:noProof/>
                <w:color w:val="0000FF"/>
                <w:sz w:val="24"/>
                <w:szCs w:val="24"/>
                <w:u w:val="single"/>
                <w:lang w:val="sr-Latn-RS"/>
              </w:rPr>
              <w:t>6.2.8</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Limske HE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39</w:t>
            </w:r>
            <w:r w:rsidR="00D922B8" w:rsidRPr="00D922B8">
              <w:rPr>
                <w:rFonts w:eastAsia="Calibri" w:cs="Arial"/>
                <w:noProof/>
                <w:webHidden/>
                <w:sz w:val="24"/>
                <w:szCs w:val="24"/>
                <w:lang w:val="sr-Latn-CS"/>
              </w:rPr>
              <w:fldChar w:fldCharType="end"/>
            </w:r>
          </w:hyperlink>
        </w:p>
        <w:p w14:paraId="23E8F0D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2" w:history="1">
            <w:r w:rsidR="00D922B8" w:rsidRPr="00D922B8">
              <w:rPr>
                <w:rFonts w:eastAsia="Calibri" w:cs="Arial"/>
                <w:noProof/>
                <w:color w:val="0000FF"/>
                <w:sz w:val="24"/>
                <w:szCs w:val="24"/>
                <w:u w:val="single"/>
                <w:lang w:val="sr-Latn-RS"/>
              </w:rPr>
              <w:t>6.2.9</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TENT 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41</w:t>
            </w:r>
            <w:r w:rsidR="00D922B8" w:rsidRPr="00D922B8">
              <w:rPr>
                <w:rFonts w:eastAsia="Calibri" w:cs="Arial"/>
                <w:noProof/>
                <w:webHidden/>
                <w:sz w:val="24"/>
                <w:szCs w:val="24"/>
                <w:lang w:val="sr-Latn-CS"/>
              </w:rPr>
              <w:fldChar w:fldCharType="end"/>
            </w:r>
          </w:hyperlink>
        </w:p>
        <w:p w14:paraId="3A6BECAD"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3" w:history="1">
            <w:r w:rsidR="00D922B8" w:rsidRPr="00D922B8">
              <w:rPr>
                <w:rFonts w:eastAsia="Calibri" w:cs="Arial"/>
                <w:noProof/>
                <w:color w:val="0000FF"/>
                <w:sz w:val="24"/>
                <w:szCs w:val="24"/>
                <w:u w:val="single"/>
                <w:lang w:val="sr-Latn-RS"/>
              </w:rPr>
              <w:t>6.2.10</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TENT B</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43</w:t>
            </w:r>
            <w:r w:rsidR="00D922B8" w:rsidRPr="00D922B8">
              <w:rPr>
                <w:rFonts w:eastAsia="Calibri" w:cs="Arial"/>
                <w:noProof/>
                <w:webHidden/>
                <w:sz w:val="24"/>
                <w:szCs w:val="24"/>
                <w:lang w:val="sr-Latn-CS"/>
              </w:rPr>
              <w:fldChar w:fldCharType="end"/>
            </w:r>
          </w:hyperlink>
        </w:p>
        <w:p w14:paraId="596385C2"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4" w:history="1">
            <w:r w:rsidR="00D922B8" w:rsidRPr="00D922B8">
              <w:rPr>
                <w:rFonts w:eastAsia="Calibri" w:cs="Arial"/>
                <w:noProof/>
                <w:color w:val="0000FF"/>
                <w:sz w:val="24"/>
                <w:szCs w:val="24"/>
                <w:u w:val="single"/>
                <w:lang w:val="sr-Latn-RS"/>
              </w:rPr>
              <w:t>6.2.11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 Kolubara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46</w:t>
            </w:r>
            <w:r w:rsidR="00D922B8" w:rsidRPr="00D922B8">
              <w:rPr>
                <w:rFonts w:eastAsia="Calibri" w:cs="Arial"/>
                <w:noProof/>
                <w:webHidden/>
                <w:sz w:val="24"/>
                <w:szCs w:val="24"/>
                <w:lang w:val="sr-Latn-CS"/>
              </w:rPr>
              <w:fldChar w:fldCharType="end"/>
            </w:r>
          </w:hyperlink>
        </w:p>
        <w:p w14:paraId="5A0F464E"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5" w:history="1">
            <w:r w:rsidR="00D922B8" w:rsidRPr="00D922B8">
              <w:rPr>
                <w:rFonts w:eastAsia="Calibri" w:cs="Arial"/>
                <w:noProof/>
                <w:color w:val="0000FF"/>
                <w:sz w:val="24"/>
                <w:szCs w:val="24"/>
                <w:u w:val="single"/>
                <w:lang w:val="sr-Latn-RS"/>
              </w:rPr>
              <w:t>6.2.12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 Morava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47</w:t>
            </w:r>
            <w:r w:rsidR="00D922B8" w:rsidRPr="00D922B8">
              <w:rPr>
                <w:rFonts w:eastAsia="Calibri" w:cs="Arial"/>
                <w:noProof/>
                <w:webHidden/>
                <w:sz w:val="24"/>
                <w:szCs w:val="24"/>
                <w:lang w:val="sr-Latn-CS"/>
              </w:rPr>
              <w:fldChar w:fldCharType="end"/>
            </w:r>
          </w:hyperlink>
        </w:p>
        <w:p w14:paraId="17090E9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6" w:history="1">
            <w:r w:rsidR="00D922B8" w:rsidRPr="00D922B8">
              <w:rPr>
                <w:rFonts w:eastAsia="Calibri" w:cs="Arial"/>
                <w:noProof/>
                <w:color w:val="0000FF"/>
                <w:sz w:val="24"/>
                <w:szCs w:val="24"/>
                <w:u w:val="single"/>
                <w:lang w:val="sr-Latn-RS"/>
              </w:rPr>
              <w:t>6.2.13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TE-KO Kostolac 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47</w:t>
            </w:r>
            <w:r w:rsidR="00D922B8" w:rsidRPr="00D922B8">
              <w:rPr>
                <w:rFonts w:eastAsia="Calibri" w:cs="Arial"/>
                <w:noProof/>
                <w:webHidden/>
                <w:sz w:val="24"/>
                <w:szCs w:val="24"/>
                <w:lang w:val="sr-Latn-CS"/>
              </w:rPr>
              <w:fldChar w:fldCharType="end"/>
            </w:r>
          </w:hyperlink>
        </w:p>
        <w:p w14:paraId="5181215A"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7" w:history="1">
            <w:r w:rsidR="00D922B8" w:rsidRPr="00D922B8">
              <w:rPr>
                <w:rFonts w:eastAsia="Calibri" w:cs="Arial"/>
                <w:noProof/>
                <w:color w:val="0000FF"/>
                <w:sz w:val="24"/>
                <w:szCs w:val="24"/>
                <w:u w:val="single"/>
                <w:lang w:val="sr-Latn-RS"/>
              </w:rPr>
              <w:t>6.2.14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TE-KO Kostolac B</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49</w:t>
            </w:r>
            <w:r w:rsidR="00D922B8" w:rsidRPr="00D922B8">
              <w:rPr>
                <w:rFonts w:eastAsia="Calibri" w:cs="Arial"/>
                <w:noProof/>
                <w:webHidden/>
                <w:sz w:val="24"/>
                <w:szCs w:val="24"/>
                <w:lang w:val="sr-Latn-CS"/>
              </w:rPr>
              <w:fldChar w:fldCharType="end"/>
            </w:r>
          </w:hyperlink>
        </w:p>
        <w:p w14:paraId="61E94E83"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8" w:history="1">
            <w:r w:rsidR="00D922B8" w:rsidRPr="00D922B8">
              <w:rPr>
                <w:rFonts w:eastAsia="Calibri" w:cs="Arial"/>
                <w:noProof/>
                <w:color w:val="0000FF"/>
                <w:sz w:val="24"/>
                <w:szCs w:val="24"/>
                <w:u w:val="single"/>
                <w:lang w:val="sr-Latn-RS"/>
              </w:rPr>
              <w:t>6.2.15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TE-TO Novi Sad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50</w:t>
            </w:r>
            <w:r w:rsidR="00D922B8" w:rsidRPr="00D922B8">
              <w:rPr>
                <w:rFonts w:eastAsia="Calibri" w:cs="Arial"/>
                <w:noProof/>
                <w:webHidden/>
                <w:sz w:val="24"/>
                <w:szCs w:val="24"/>
                <w:lang w:val="sr-Latn-CS"/>
              </w:rPr>
              <w:fldChar w:fldCharType="end"/>
            </w:r>
          </w:hyperlink>
        </w:p>
        <w:p w14:paraId="4E75E91B"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099" w:history="1">
            <w:r w:rsidR="00D922B8" w:rsidRPr="00D922B8">
              <w:rPr>
                <w:rFonts w:eastAsia="Calibri" w:cs="Arial"/>
                <w:noProof/>
                <w:color w:val="0000FF"/>
                <w:sz w:val="24"/>
                <w:szCs w:val="24"/>
                <w:u w:val="single"/>
                <w:lang w:val="sr-Latn-RS"/>
              </w:rPr>
              <w:t>6.2.16</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TE-TO Zrenjanin</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_Toc464433099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50</w:t>
            </w:r>
            <w:r w:rsidR="00D922B8" w:rsidRPr="00D922B8">
              <w:rPr>
                <w:rFonts w:eastAsia="Calibri" w:cs="Arial"/>
                <w:noProof/>
                <w:webHidden/>
                <w:sz w:val="24"/>
                <w:szCs w:val="24"/>
                <w:lang w:val="sr-Latn-CS"/>
              </w:rPr>
              <w:fldChar w:fldCharType="end"/>
            </w:r>
          </w:hyperlink>
        </w:p>
        <w:p w14:paraId="1C7C91C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00" w:history="1">
            <w:r w:rsidR="00D922B8" w:rsidRPr="00D922B8">
              <w:rPr>
                <w:rFonts w:eastAsia="Calibri" w:cs="Arial"/>
                <w:noProof/>
                <w:color w:val="0000FF"/>
                <w:sz w:val="24"/>
                <w:szCs w:val="24"/>
                <w:u w:val="single"/>
                <w:lang w:val="sr-Latn-RS"/>
              </w:rPr>
              <w:t>6.2.17</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TE-TO Sremska Mitrovica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50</w:t>
            </w:r>
            <w:r w:rsidR="00D922B8" w:rsidRPr="00D922B8">
              <w:rPr>
                <w:rFonts w:eastAsia="Calibri" w:cs="Arial"/>
                <w:noProof/>
                <w:webHidden/>
                <w:sz w:val="24"/>
                <w:szCs w:val="24"/>
                <w:lang w:val="sr-Latn-CS"/>
              </w:rPr>
              <w:fldChar w:fldCharType="end"/>
            </w:r>
          </w:hyperlink>
        </w:p>
        <w:p w14:paraId="71F0E7B0"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01"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6.3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Obilazak pogona Naručioca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51</w:t>
            </w:r>
            <w:r w:rsidR="00D922B8" w:rsidRPr="00D922B8">
              <w:rPr>
                <w:rFonts w:eastAsia="Calibri" w:cs="Arial"/>
                <w:noProof/>
                <w:webHidden/>
                <w:sz w:val="24"/>
                <w:szCs w:val="24"/>
                <w:lang w:val="sr-Latn-CS"/>
              </w:rPr>
              <w:fldChar w:fldCharType="end"/>
            </w:r>
          </w:hyperlink>
        </w:p>
        <w:p w14:paraId="41F542D3"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02"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6.4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Zahtevani procesni podaci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51</w:t>
            </w:r>
            <w:r w:rsidR="00D922B8" w:rsidRPr="00D922B8">
              <w:rPr>
                <w:rFonts w:eastAsia="Calibri" w:cs="Arial"/>
                <w:noProof/>
                <w:webHidden/>
                <w:sz w:val="24"/>
                <w:szCs w:val="24"/>
                <w:lang w:val="sr-Latn-CS"/>
              </w:rPr>
              <w:fldChar w:fldCharType="end"/>
            </w:r>
          </w:hyperlink>
        </w:p>
        <w:p w14:paraId="7911641A"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03" w:history="1">
            <w:r w:rsidR="00D922B8" w:rsidRPr="00D922B8">
              <w:rPr>
                <w:rFonts w:eastAsia="Calibri" w:cs="Arial"/>
                <w:noProof/>
                <w:color w:val="0000FF"/>
                <w:sz w:val="24"/>
                <w:szCs w:val="24"/>
                <w:u w:val="single"/>
                <w:lang w:val="sr-Latn-RS"/>
              </w:rPr>
              <w:t>6.4.1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Procesni podaci za koje je neophodno da se prikupljaju automatski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51</w:t>
            </w:r>
            <w:r w:rsidR="00D922B8" w:rsidRPr="00D922B8">
              <w:rPr>
                <w:rFonts w:eastAsia="Calibri" w:cs="Arial"/>
                <w:noProof/>
                <w:webHidden/>
                <w:sz w:val="24"/>
                <w:szCs w:val="24"/>
                <w:lang w:val="sr-Latn-CS"/>
              </w:rPr>
              <w:fldChar w:fldCharType="end"/>
            </w:r>
          </w:hyperlink>
        </w:p>
        <w:p w14:paraId="2B3A3647"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04" w:history="1">
            <w:r w:rsidR="00D922B8" w:rsidRPr="00D922B8">
              <w:rPr>
                <w:rFonts w:eastAsia="Calibri" w:cs="Arial"/>
                <w:noProof/>
                <w:color w:val="0000FF"/>
                <w:sz w:val="24"/>
                <w:szCs w:val="24"/>
                <w:u w:val="single"/>
                <w:lang w:val="sr-Latn-RS"/>
              </w:rPr>
              <w:t>6.4.2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Ostali  procesni podaci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52</w:t>
            </w:r>
            <w:r w:rsidR="00D922B8" w:rsidRPr="00D922B8">
              <w:rPr>
                <w:rFonts w:eastAsia="Calibri" w:cs="Arial"/>
                <w:noProof/>
                <w:webHidden/>
                <w:sz w:val="24"/>
                <w:szCs w:val="24"/>
                <w:lang w:val="sr-Latn-CS"/>
              </w:rPr>
              <w:fldChar w:fldCharType="end"/>
            </w:r>
          </w:hyperlink>
        </w:p>
        <w:p w14:paraId="73410CF1"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05"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6.5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Tehnički zahtevi u pogledu prikupljanja i čuvanja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52</w:t>
            </w:r>
            <w:r w:rsidR="00D922B8" w:rsidRPr="00D922B8">
              <w:rPr>
                <w:rFonts w:eastAsia="Calibri" w:cs="Arial"/>
                <w:noProof/>
                <w:webHidden/>
                <w:sz w:val="24"/>
                <w:szCs w:val="24"/>
                <w:lang w:val="sr-Latn-CS"/>
              </w:rPr>
              <w:fldChar w:fldCharType="end"/>
            </w:r>
          </w:hyperlink>
        </w:p>
        <w:p w14:paraId="219A80E0"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06"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6.6</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Stanje postojeće TK opreme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58</w:t>
            </w:r>
            <w:r w:rsidR="00D922B8" w:rsidRPr="00D922B8">
              <w:rPr>
                <w:rFonts w:eastAsia="Calibri" w:cs="Arial"/>
                <w:noProof/>
                <w:webHidden/>
                <w:sz w:val="24"/>
                <w:szCs w:val="24"/>
                <w:lang w:val="sr-Latn-CS"/>
              </w:rPr>
              <w:fldChar w:fldCharType="end"/>
            </w:r>
          </w:hyperlink>
        </w:p>
        <w:p w14:paraId="3F4EC6A6" w14:textId="77777777" w:rsidR="00D922B8" w:rsidRPr="00D922B8" w:rsidRDefault="00563A9A" w:rsidP="00D922B8">
          <w:pPr>
            <w:tabs>
              <w:tab w:val="left" w:pos="440"/>
              <w:tab w:val="right" w:leader="dot" w:pos="9017"/>
            </w:tabs>
            <w:spacing w:after="100" w:line="276" w:lineRule="auto"/>
            <w:rPr>
              <w:rFonts w:cs="Arial"/>
              <w:noProof/>
              <w:lang w:val="sr-Latn-RS" w:eastAsia="sr-Latn-RS"/>
            </w:rPr>
          </w:pPr>
          <w:hyperlink w:anchor="_Toc464433107" w:history="1">
            <w:r w:rsidR="00D922B8" w:rsidRPr="00D922B8">
              <w:rPr>
                <w:rFonts w:eastAsia="Calibri" w:cs="Arial"/>
                <w:noProof/>
                <w:color w:val="0000FF"/>
                <w:sz w:val="24"/>
                <w:szCs w:val="24"/>
                <w:u w:val="single"/>
                <w:lang w:val="sr-Latn-RS"/>
              </w:rPr>
              <w:t>7</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ZAHTEVI ZA IZRADU PROJEKTNE DOKUMENTACIJE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60</w:t>
            </w:r>
            <w:r w:rsidR="00D922B8" w:rsidRPr="00D922B8">
              <w:rPr>
                <w:rFonts w:eastAsia="Calibri" w:cs="Arial"/>
                <w:noProof/>
                <w:webHidden/>
                <w:sz w:val="24"/>
                <w:szCs w:val="24"/>
                <w:lang w:val="sr-Latn-CS"/>
              </w:rPr>
              <w:fldChar w:fldCharType="end"/>
            </w:r>
          </w:hyperlink>
        </w:p>
        <w:p w14:paraId="4C27ADC3"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08"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7.1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Ciljevi i zahtevi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60</w:t>
            </w:r>
            <w:r w:rsidR="00D922B8" w:rsidRPr="00D922B8">
              <w:rPr>
                <w:rFonts w:eastAsia="Calibri" w:cs="Arial"/>
                <w:noProof/>
                <w:webHidden/>
                <w:sz w:val="24"/>
                <w:szCs w:val="24"/>
                <w:lang w:val="sr-Latn-CS"/>
              </w:rPr>
              <w:fldChar w:fldCharType="end"/>
            </w:r>
          </w:hyperlink>
        </w:p>
        <w:p w14:paraId="2941FB6A"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09"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7.2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Projektna dokumentacija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_Toc464433109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60</w:t>
            </w:r>
            <w:r w:rsidR="00D922B8" w:rsidRPr="00D922B8">
              <w:rPr>
                <w:rFonts w:eastAsia="Calibri" w:cs="Arial"/>
                <w:noProof/>
                <w:webHidden/>
                <w:sz w:val="24"/>
                <w:szCs w:val="24"/>
                <w:lang w:val="sr-Latn-CS"/>
              </w:rPr>
              <w:fldChar w:fldCharType="end"/>
            </w:r>
          </w:hyperlink>
        </w:p>
        <w:p w14:paraId="6356E8B9"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10" w:history="1">
            <w:r w:rsidR="00D922B8" w:rsidRPr="00D922B8">
              <w:rPr>
                <w:rFonts w:eastAsia="Calibri" w:cs="Arial"/>
                <w:noProof/>
                <w:color w:val="0000FF"/>
                <w:sz w:val="24"/>
                <w:szCs w:val="24"/>
                <w:u w:val="single"/>
                <w:lang w:val="sr-Latn-RS"/>
              </w:rPr>
              <w:t>7.2.1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Projektna dokumentacija podsistema PROTIS aplikacija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60</w:t>
            </w:r>
            <w:r w:rsidR="00D922B8" w:rsidRPr="00D922B8">
              <w:rPr>
                <w:rFonts w:eastAsia="Calibri" w:cs="Arial"/>
                <w:noProof/>
                <w:webHidden/>
                <w:sz w:val="24"/>
                <w:szCs w:val="24"/>
                <w:lang w:val="sr-Latn-CS"/>
              </w:rPr>
              <w:fldChar w:fldCharType="end"/>
            </w:r>
          </w:hyperlink>
        </w:p>
        <w:p w14:paraId="182AEB88"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11" w:history="1">
            <w:r w:rsidR="00D922B8" w:rsidRPr="00D922B8">
              <w:rPr>
                <w:rFonts w:eastAsia="Calibri" w:cs="Arial"/>
                <w:noProof/>
                <w:color w:val="0000FF"/>
                <w:sz w:val="24"/>
                <w:szCs w:val="24"/>
                <w:u w:val="single"/>
                <w:lang w:val="sr-Latn-RS"/>
              </w:rPr>
              <w:t>7.2.2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Projektna dokumentacija podsistema za prikupljanje procesnih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61</w:t>
            </w:r>
            <w:r w:rsidR="00D922B8" w:rsidRPr="00D922B8">
              <w:rPr>
                <w:rFonts w:eastAsia="Calibri" w:cs="Arial"/>
                <w:noProof/>
                <w:webHidden/>
                <w:sz w:val="24"/>
                <w:szCs w:val="24"/>
                <w:lang w:val="sr-Latn-CS"/>
              </w:rPr>
              <w:fldChar w:fldCharType="end"/>
            </w:r>
          </w:hyperlink>
        </w:p>
        <w:p w14:paraId="419A9094"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12"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7.3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Dokumentovanje arhitekture informacionog sistema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61</w:t>
            </w:r>
            <w:r w:rsidR="00D922B8" w:rsidRPr="00D922B8">
              <w:rPr>
                <w:rFonts w:eastAsia="Calibri" w:cs="Arial"/>
                <w:noProof/>
                <w:webHidden/>
                <w:sz w:val="24"/>
                <w:szCs w:val="24"/>
                <w:lang w:val="sr-Latn-CS"/>
              </w:rPr>
              <w:fldChar w:fldCharType="end"/>
            </w:r>
          </w:hyperlink>
        </w:p>
        <w:p w14:paraId="61A9653D"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13"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7.4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Sredstva za izradu projektne dokumentacije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62</w:t>
            </w:r>
            <w:r w:rsidR="00D922B8" w:rsidRPr="00D922B8">
              <w:rPr>
                <w:rFonts w:eastAsia="Calibri" w:cs="Arial"/>
                <w:noProof/>
                <w:webHidden/>
                <w:sz w:val="24"/>
                <w:szCs w:val="24"/>
                <w:lang w:val="sr-Latn-CS"/>
              </w:rPr>
              <w:fldChar w:fldCharType="end"/>
            </w:r>
          </w:hyperlink>
        </w:p>
        <w:p w14:paraId="3A9DCF72"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14" w:history="1">
            <w:r w:rsidR="00D922B8" w:rsidRPr="00D922B8">
              <w:rPr>
                <w:rFonts w:eastAsia="Calibri" w:cs="Arial"/>
                <w:noProof/>
                <w:color w:val="0000FF"/>
                <w:sz w:val="24"/>
                <w:szCs w:val="24"/>
                <w:u w:val="single"/>
                <w:lang w:val="sr-Latn-RS"/>
              </w:rPr>
              <w:t>7.4.1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Sredstva za izradu projektne dokumentacije za podsistem PROTIS aplikacija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62</w:t>
            </w:r>
            <w:r w:rsidR="00D922B8" w:rsidRPr="00D922B8">
              <w:rPr>
                <w:rFonts w:eastAsia="Calibri" w:cs="Arial"/>
                <w:noProof/>
                <w:webHidden/>
                <w:sz w:val="24"/>
                <w:szCs w:val="24"/>
                <w:lang w:val="sr-Latn-CS"/>
              </w:rPr>
              <w:fldChar w:fldCharType="end"/>
            </w:r>
          </w:hyperlink>
        </w:p>
        <w:p w14:paraId="532C0CAC"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15" w:history="1">
            <w:r w:rsidR="00D922B8" w:rsidRPr="00D922B8">
              <w:rPr>
                <w:rFonts w:eastAsia="Calibri" w:cs="Arial"/>
                <w:noProof/>
                <w:color w:val="0000FF"/>
                <w:sz w:val="24"/>
                <w:szCs w:val="24"/>
                <w:u w:val="single"/>
                <w:lang w:val="sr-Latn-RS"/>
              </w:rPr>
              <w:t>7.4.2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Sredstva za izradu projektne dokumentacije za podsistem za prikupljanje procesnih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62</w:t>
            </w:r>
            <w:r w:rsidR="00D922B8" w:rsidRPr="00D922B8">
              <w:rPr>
                <w:rFonts w:eastAsia="Calibri" w:cs="Arial"/>
                <w:noProof/>
                <w:webHidden/>
                <w:sz w:val="24"/>
                <w:szCs w:val="24"/>
                <w:lang w:val="sr-Latn-CS"/>
              </w:rPr>
              <w:fldChar w:fldCharType="end"/>
            </w:r>
          </w:hyperlink>
        </w:p>
        <w:p w14:paraId="5BEF0E88" w14:textId="77777777" w:rsidR="00D922B8" w:rsidRPr="00D922B8" w:rsidRDefault="00563A9A" w:rsidP="00D922B8">
          <w:pPr>
            <w:tabs>
              <w:tab w:val="left" w:pos="440"/>
              <w:tab w:val="right" w:leader="dot" w:pos="9017"/>
            </w:tabs>
            <w:spacing w:after="100" w:line="276" w:lineRule="auto"/>
            <w:rPr>
              <w:rFonts w:cs="Arial"/>
              <w:noProof/>
              <w:lang w:val="sr-Latn-RS" w:eastAsia="sr-Latn-RS"/>
            </w:rPr>
          </w:pPr>
          <w:hyperlink w:anchor="_Toc464433116" w:history="1">
            <w:r w:rsidR="00D922B8" w:rsidRPr="00D922B8">
              <w:rPr>
                <w:rFonts w:eastAsia="Calibri" w:cs="Arial"/>
                <w:noProof/>
                <w:color w:val="0000FF"/>
                <w:sz w:val="24"/>
                <w:szCs w:val="24"/>
                <w:u w:val="single"/>
                <w:lang w:val="sr-Latn-RS"/>
              </w:rPr>
              <w:t>8</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ZAHTEVI ZA PROGRAMIRANJE I IMPLEMENTACIJU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64</w:t>
            </w:r>
            <w:r w:rsidR="00D922B8" w:rsidRPr="00D922B8">
              <w:rPr>
                <w:rFonts w:eastAsia="Calibri" w:cs="Arial"/>
                <w:noProof/>
                <w:webHidden/>
                <w:sz w:val="24"/>
                <w:szCs w:val="24"/>
                <w:lang w:val="sr-Latn-CS"/>
              </w:rPr>
              <w:fldChar w:fldCharType="end"/>
            </w:r>
          </w:hyperlink>
        </w:p>
        <w:p w14:paraId="7D0D4E65"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17"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8.1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Osnovna načela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64</w:t>
            </w:r>
            <w:r w:rsidR="00D922B8" w:rsidRPr="00D922B8">
              <w:rPr>
                <w:rFonts w:eastAsia="Calibri" w:cs="Arial"/>
                <w:noProof/>
                <w:webHidden/>
                <w:sz w:val="24"/>
                <w:szCs w:val="24"/>
                <w:lang w:val="sr-Latn-CS"/>
              </w:rPr>
              <w:fldChar w:fldCharType="end"/>
            </w:r>
          </w:hyperlink>
        </w:p>
        <w:p w14:paraId="0285747A"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18"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8.2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Implementacija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64</w:t>
            </w:r>
            <w:r w:rsidR="00D922B8" w:rsidRPr="00D922B8">
              <w:rPr>
                <w:rFonts w:eastAsia="Calibri" w:cs="Arial"/>
                <w:noProof/>
                <w:webHidden/>
                <w:sz w:val="24"/>
                <w:szCs w:val="24"/>
                <w:lang w:val="sr-Latn-CS"/>
              </w:rPr>
              <w:fldChar w:fldCharType="end"/>
            </w:r>
          </w:hyperlink>
        </w:p>
        <w:p w14:paraId="54D2227E" w14:textId="77777777" w:rsidR="00D922B8" w:rsidRPr="00D922B8" w:rsidRDefault="00563A9A" w:rsidP="00D922B8">
          <w:pPr>
            <w:tabs>
              <w:tab w:val="left" w:pos="440"/>
              <w:tab w:val="right" w:leader="dot" w:pos="9017"/>
            </w:tabs>
            <w:spacing w:after="100" w:line="276" w:lineRule="auto"/>
            <w:rPr>
              <w:rFonts w:cs="Arial"/>
              <w:noProof/>
              <w:lang w:val="sr-Latn-RS" w:eastAsia="sr-Latn-RS"/>
            </w:rPr>
          </w:pPr>
          <w:hyperlink w:anchor="_Toc464433119" w:history="1">
            <w:r w:rsidR="00D922B8" w:rsidRPr="00D922B8">
              <w:rPr>
                <w:rFonts w:eastAsia="Calibri" w:cs="Arial"/>
                <w:noProof/>
                <w:color w:val="0000FF"/>
                <w:sz w:val="24"/>
                <w:szCs w:val="24"/>
                <w:u w:val="single"/>
                <w:lang w:val="sr-Latn-RS"/>
              </w:rPr>
              <w:t>9</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ZAHTEVI ZA TESTIRANJE I PRIHVATANJE SISTEMA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_Toc464433119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66</w:t>
            </w:r>
            <w:r w:rsidR="00D922B8" w:rsidRPr="00D922B8">
              <w:rPr>
                <w:rFonts w:eastAsia="Calibri" w:cs="Arial"/>
                <w:noProof/>
                <w:webHidden/>
                <w:sz w:val="24"/>
                <w:szCs w:val="24"/>
                <w:lang w:val="sr-Latn-CS"/>
              </w:rPr>
              <w:fldChar w:fldCharType="end"/>
            </w:r>
          </w:hyperlink>
        </w:p>
        <w:p w14:paraId="1C822221"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20"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9.1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Osnovna načela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66</w:t>
            </w:r>
            <w:r w:rsidR="00D922B8" w:rsidRPr="00D922B8">
              <w:rPr>
                <w:rFonts w:eastAsia="Calibri" w:cs="Arial"/>
                <w:noProof/>
                <w:webHidden/>
                <w:sz w:val="24"/>
                <w:szCs w:val="24"/>
                <w:lang w:val="sr-Latn-CS"/>
              </w:rPr>
              <w:fldChar w:fldCharType="end"/>
            </w:r>
          </w:hyperlink>
        </w:p>
        <w:p w14:paraId="47641B1D"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21"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9.2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Prihvatni test (SAT) kod Naručioca na pilot postrojenjima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66</w:t>
            </w:r>
            <w:r w:rsidR="00D922B8" w:rsidRPr="00D922B8">
              <w:rPr>
                <w:rFonts w:eastAsia="Calibri" w:cs="Arial"/>
                <w:noProof/>
                <w:webHidden/>
                <w:sz w:val="24"/>
                <w:szCs w:val="24"/>
                <w:lang w:val="sr-Latn-CS"/>
              </w:rPr>
              <w:fldChar w:fldCharType="end"/>
            </w:r>
          </w:hyperlink>
        </w:p>
        <w:p w14:paraId="6670FA2E"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22"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9.3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Prihvatni test (SAT) kod Naručioca na celokupnom sistemu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66</w:t>
            </w:r>
            <w:r w:rsidR="00D922B8" w:rsidRPr="00D922B8">
              <w:rPr>
                <w:rFonts w:eastAsia="Calibri" w:cs="Arial"/>
                <w:noProof/>
                <w:webHidden/>
                <w:sz w:val="24"/>
                <w:szCs w:val="24"/>
                <w:lang w:val="sr-Latn-CS"/>
              </w:rPr>
              <w:fldChar w:fldCharType="end"/>
            </w:r>
          </w:hyperlink>
        </w:p>
        <w:p w14:paraId="173A9DF7"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23"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9.4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Garantni rok</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67</w:t>
            </w:r>
            <w:r w:rsidR="00D922B8" w:rsidRPr="00D922B8">
              <w:rPr>
                <w:rFonts w:eastAsia="Calibri" w:cs="Arial"/>
                <w:noProof/>
                <w:webHidden/>
                <w:sz w:val="24"/>
                <w:szCs w:val="24"/>
                <w:lang w:val="sr-Latn-CS"/>
              </w:rPr>
              <w:fldChar w:fldCharType="end"/>
            </w:r>
          </w:hyperlink>
        </w:p>
        <w:p w14:paraId="3ECACBBF" w14:textId="77777777" w:rsidR="00D922B8" w:rsidRPr="00D922B8" w:rsidRDefault="00563A9A" w:rsidP="00D922B8">
          <w:pPr>
            <w:tabs>
              <w:tab w:val="left" w:pos="660"/>
              <w:tab w:val="right" w:leader="dot" w:pos="9017"/>
            </w:tabs>
            <w:spacing w:after="100" w:line="276" w:lineRule="auto"/>
            <w:rPr>
              <w:rFonts w:cs="Arial"/>
              <w:noProof/>
              <w:lang w:val="sr-Latn-RS" w:eastAsia="sr-Latn-RS"/>
            </w:rPr>
          </w:pPr>
          <w:hyperlink w:anchor="_Toc464433124" w:history="1">
            <w:r w:rsidR="00D922B8" w:rsidRPr="00D922B8">
              <w:rPr>
                <w:rFonts w:eastAsia="Calibri" w:cs="Arial"/>
                <w:noProof/>
                <w:color w:val="0000FF"/>
                <w:sz w:val="24"/>
                <w:szCs w:val="24"/>
                <w:u w:val="single"/>
                <w:lang w:val="sr-Latn-RS"/>
              </w:rPr>
              <w:t>10</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ZAHTEVI ZA OBUKOM</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68</w:t>
            </w:r>
            <w:r w:rsidR="00D922B8" w:rsidRPr="00D922B8">
              <w:rPr>
                <w:rFonts w:eastAsia="Calibri" w:cs="Arial"/>
                <w:noProof/>
                <w:webHidden/>
                <w:sz w:val="24"/>
                <w:szCs w:val="24"/>
                <w:lang w:val="sr-Latn-CS"/>
              </w:rPr>
              <w:fldChar w:fldCharType="end"/>
            </w:r>
          </w:hyperlink>
        </w:p>
        <w:p w14:paraId="04F72F03"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25"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10.1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Osnovni zahtevi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68</w:t>
            </w:r>
            <w:r w:rsidR="00D922B8" w:rsidRPr="00D922B8">
              <w:rPr>
                <w:rFonts w:eastAsia="Calibri" w:cs="Arial"/>
                <w:noProof/>
                <w:webHidden/>
                <w:sz w:val="24"/>
                <w:szCs w:val="24"/>
                <w:lang w:val="sr-Latn-CS"/>
              </w:rPr>
              <w:fldChar w:fldCharType="end"/>
            </w:r>
          </w:hyperlink>
        </w:p>
        <w:p w14:paraId="19D34AA7"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26"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10.2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Vrste i trajanje obuke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68</w:t>
            </w:r>
            <w:r w:rsidR="00D922B8" w:rsidRPr="00D922B8">
              <w:rPr>
                <w:rFonts w:eastAsia="Calibri" w:cs="Arial"/>
                <w:noProof/>
                <w:webHidden/>
                <w:sz w:val="24"/>
                <w:szCs w:val="24"/>
                <w:lang w:val="sr-Latn-CS"/>
              </w:rPr>
              <w:fldChar w:fldCharType="end"/>
            </w:r>
          </w:hyperlink>
        </w:p>
        <w:p w14:paraId="59E3A3DC"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27" w:history="1">
            <w:r w:rsidR="00D922B8" w:rsidRPr="00D922B8">
              <w:rPr>
                <w:rFonts w:eastAsia="Calibri" w:cs="Arial"/>
                <w:noProof/>
                <w:color w:val="0000FF"/>
                <w:sz w:val="24"/>
                <w:szCs w:val="24"/>
                <w:u w:val="single"/>
                <w:lang w:val="sr-Latn-RS"/>
              </w:rPr>
              <w:t>10.2.1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Obuke „Trenera“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68</w:t>
            </w:r>
            <w:r w:rsidR="00D922B8" w:rsidRPr="00D922B8">
              <w:rPr>
                <w:rFonts w:eastAsia="Calibri" w:cs="Arial"/>
                <w:noProof/>
                <w:webHidden/>
                <w:sz w:val="24"/>
                <w:szCs w:val="24"/>
                <w:lang w:val="sr-Latn-CS"/>
              </w:rPr>
              <w:fldChar w:fldCharType="end"/>
            </w:r>
          </w:hyperlink>
        </w:p>
        <w:p w14:paraId="0D121BCC"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28" w:history="1">
            <w:r w:rsidR="00D922B8" w:rsidRPr="00D922B8">
              <w:rPr>
                <w:rFonts w:eastAsia="Calibri" w:cs="Arial"/>
                <w:noProof/>
                <w:color w:val="0000FF"/>
                <w:sz w:val="24"/>
                <w:szCs w:val="24"/>
                <w:u w:val="single"/>
                <w:lang w:val="sr-Latn-RS"/>
              </w:rPr>
              <w:t>10.2.2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Obuka u toku trajanja izrade projekta IS PROTIS</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69</w:t>
            </w:r>
            <w:r w:rsidR="00D922B8" w:rsidRPr="00D922B8">
              <w:rPr>
                <w:rFonts w:eastAsia="Calibri" w:cs="Arial"/>
                <w:noProof/>
                <w:webHidden/>
                <w:sz w:val="24"/>
                <w:szCs w:val="24"/>
                <w:lang w:val="sr-Latn-CS"/>
              </w:rPr>
              <w:fldChar w:fldCharType="end"/>
            </w:r>
          </w:hyperlink>
        </w:p>
        <w:p w14:paraId="0AC111AB" w14:textId="77777777" w:rsidR="00D922B8" w:rsidRPr="00D922B8" w:rsidRDefault="00563A9A" w:rsidP="00D922B8">
          <w:pPr>
            <w:tabs>
              <w:tab w:val="left" w:pos="660"/>
              <w:tab w:val="right" w:leader="dot" w:pos="9017"/>
            </w:tabs>
            <w:spacing w:after="100" w:line="276" w:lineRule="auto"/>
            <w:rPr>
              <w:rFonts w:cs="Arial"/>
              <w:noProof/>
              <w:lang w:val="sr-Latn-RS" w:eastAsia="sr-Latn-RS"/>
            </w:rPr>
          </w:pPr>
          <w:hyperlink w:anchor="_Toc464433129" w:history="1">
            <w:r w:rsidR="00D922B8" w:rsidRPr="00D922B8">
              <w:rPr>
                <w:rFonts w:eastAsia="Calibri" w:cs="Arial"/>
                <w:noProof/>
                <w:color w:val="0000FF"/>
                <w:sz w:val="24"/>
                <w:szCs w:val="24"/>
                <w:u w:val="single"/>
                <w:lang w:val="sr-Latn-RS"/>
              </w:rPr>
              <w:t>11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PODLOGE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_Toc464433129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70</w:t>
            </w:r>
            <w:r w:rsidR="00D922B8" w:rsidRPr="00D922B8">
              <w:rPr>
                <w:rFonts w:eastAsia="Calibri" w:cs="Arial"/>
                <w:noProof/>
                <w:webHidden/>
                <w:sz w:val="24"/>
                <w:szCs w:val="24"/>
                <w:lang w:val="sr-Latn-CS"/>
              </w:rPr>
              <w:fldChar w:fldCharType="end"/>
            </w:r>
          </w:hyperlink>
        </w:p>
        <w:p w14:paraId="2BCF7536"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30"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 xml:space="preserve">AEO – Administriranje energetskih objekata </w:t>
            </w:r>
            <w:r w:rsidR="00D922B8" w:rsidRPr="00D922B8">
              <w:rPr>
                <w:rFonts w:eastAsia="Calibri" w:cs="Arial"/>
                <w:noProof/>
                <w:color w:val="0000FF"/>
                <w:sz w:val="24"/>
                <w:szCs w:val="24"/>
                <w:u w:val="single"/>
                <w:lang w:val="sr-Latn-RS" w:eastAsia="de-DE"/>
              </w:rPr>
              <w:t>(korisnička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78</w:t>
            </w:r>
            <w:r w:rsidR="00D922B8" w:rsidRPr="00D922B8">
              <w:rPr>
                <w:rFonts w:eastAsia="Calibri" w:cs="Arial"/>
                <w:noProof/>
                <w:webHidden/>
                <w:sz w:val="24"/>
                <w:szCs w:val="24"/>
                <w:lang w:val="sr-Latn-CS"/>
              </w:rPr>
              <w:fldChar w:fldCharType="end"/>
            </w:r>
          </w:hyperlink>
        </w:p>
        <w:p w14:paraId="50D052E9"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1" w:history="1">
            <w:r w:rsidR="00D922B8" w:rsidRPr="00D922B8">
              <w:rPr>
                <w:rFonts w:eastAsia="Calibri" w:cs="Arial"/>
                <w:noProof/>
                <w:color w:val="0000FF"/>
                <w:sz w:val="24"/>
                <w:szCs w:val="24"/>
                <w:u w:val="single"/>
                <w:lang w:val="sr-Latn-RS"/>
              </w:rPr>
              <w:t>11.1.1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78</w:t>
            </w:r>
            <w:r w:rsidR="00D922B8" w:rsidRPr="00D922B8">
              <w:rPr>
                <w:rFonts w:eastAsia="Calibri" w:cs="Arial"/>
                <w:noProof/>
                <w:webHidden/>
                <w:sz w:val="24"/>
                <w:szCs w:val="24"/>
                <w:lang w:val="sr-Latn-CS"/>
              </w:rPr>
              <w:fldChar w:fldCharType="end"/>
            </w:r>
          </w:hyperlink>
        </w:p>
        <w:p w14:paraId="63099A9F"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2" w:history="1">
            <w:r w:rsidR="00D922B8" w:rsidRPr="00D922B8">
              <w:rPr>
                <w:rFonts w:eastAsia="Calibri" w:cs="Arial"/>
                <w:noProof/>
                <w:color w:val="0000FF"/>
                <w:sz w:val="24"/>
                <w:szCs w:val="24"/>
                <w:u w:val="single"/>
                <w:lang w:val="sr-Latn-RS"/>
              </w:rPr>
              <w:t>11.1.2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Hijerarhija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78</w:t>
            </w:r>
            <w:r w:rsidR="00D922B8" w:rsidRPr="00D922B8">
              <w:rPr>
                <w:rFonts w:eastAsia="Calibri" w:cs="Arial"/>
                <w:noProof/>
                <w:webHidden/>
                <w:sz w:val="24"/>
                <w:szCs w:val="24"/>
                <w:lang w:val="sr-Latn-CS"/>
              </w:rPr>
              <w:fldChar w:fldCharType="end"/>
            </w:r>
          </w:hyperlink>
        </w:p>
        <w:p w14:paraId="027DA7C6"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3" w:history="1">
            <w:r w:rsidR="00D922B8" w:rsidRPr="00D922B8">
              <w:rPr>
                <w:rFonts w:eastAsia="Calibri" w:cs="Arial"/>
                <w:noProof/>
                <w:color w:val="0000FF"/>
                <w:sz w:val="24"/>
                <w:szCs w:val="24"/>
                <w:u w:val="single"/>
                <w:lang w:val="sr-Latn-RS"/>
              </w:rPr>
              <w:t>11.1.3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Tip strukture oblik</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88</w:t>
            </w:r>
            <w:r w:rsidR="00D922B8" w:rsidRPr="00D922B8">
              <w:rPr>
                <w:rFonts w:eastAsia="Calibri" w:cs="Arial"/>
                <w:noProof/>
                <w:webHidden/>
                <w:sz w:val="24"/>
                <w:szCs w:val="24"/>
                <w:lang w:val="sr-Latn-CS"/>
              </w:rPr>
              <w:fldChar w:fldCharType="end"/>
            </w:r>
          </w:hyperlink>
        </w:p>
        <w:p w14:paraId="2999FA86"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4" w:history="1">
            <w:r w:rsidR="00D922B8" w:rsidRPr="00D922B8">
              <w:rPr>
                <w:rFonts w:eastAsia="Calibri" w:cs="Arial"/>
                <w:noProof/>
                <w:color w:val="0000FF"/>
                <w:sz w:val="24"/>
                <w:szCs w:val="24"/>
                <w:u w:val="single"/>
                <w:lang w:val="sr-Latn-RS"/>
              </w:rPr>
              <w:t>11.1.4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Povezivanje vrste vrednosti klasifikacija i oblika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93</w:t>
            </w:r>
            <w:r w:rsidR="00D922B8" w:rsidRPr="00D922B8">
              <w:rPr>
                <w:rFonts w:eastAsia="Calibri" w:cs="Arial"/>
                <w:noProof/>
                <w:webHidden/>
                <w:sz w:val="24"/>
                <w:szCs w:val="24"/>
                <w:lang w:val="sr-Latn-CS"/>
              </w:rPr>
              <w:fldChar w:fldCharType="end"/>
            </w:r>
          </w:hyperlink>
        </w:p>
        <w:p w14:paraId="132CA4E0"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5" w:history="1">
            <w:r w:rsidR="00D922B8" w:rsidRPr="00D922B8">
              <w:rPr>
                <w:rFonts w:eastAsia="Calibri" w:cs="Arial"/>
                <w:noProof/>
                <w:color w:val="0000FF"/>
                <w:sz w:val="24"/>
                <w:szCs w:val="24"/>
                <w:u w:val="single"/>
                <w:lang w:val="sr-Latn-RS"/>
              </w:rPr>
              <w:t>11.1.5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Mesta i ulice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96</w:t>
            </w:r>
            <w:r w:rsidR="00D922B8" w:rsidRPr="00D922B8">
              <w:rPr>
                <w:rFonts w:eastAsia="Calibri" w:cs="Arial"/>
                <w:noProof/>
                <w:webHidden/>
                <w:sz w:val="24"/>
                <w:szCs w:val="24"/>
                <w:lang w:val="sr-Latn-CS"/>
              </w:rPr>
              <w:fldChar w:fldCharType="end"/>
            </w:r>
          </w:hyperlink>
        </w:p>
        <w:p w14:paraId="32BDE6B7"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6" w:history="1">
            <w:r w:rsidR="00D922B8" w:rsidRPr="00D922B8">
              <w:rPr>
                <w:rFonts w:eastAsia="Calibri" w:cs="Arial"/>
                <w:noProof/>
                <w:color w:val="0000FF"/>
                <w:sz w:val="24"/>
                <w:szCs w:val="24"/>
                <w:u w:val="single"/>
                <w:lang w:val="sr-Latn-RS"/>
              </w:rPr>
              <w:t>11.1.6</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Vrste vrednosti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100</w:t>
            </w:r>
            <w:r w:rsidR="00D922B8" w:rsidRPr="00D922B8">
              <w:rPr>
                <w:rFonts w:eastAsia="Calibri" w:cs="Arial"/>
                <w:noProof/>
                <w:webHidden/>
                <w:sz w:val="24"/>
                <w:szCs w:val="24"/>
                <w:lang w:val="sr-Latn-CS"/>
              </w:rPr>
              <w:fldChar w:fldCharType="end"/>
            </w:r>
          </w:hyperlink>
        </w:p>
        <w:p w14:paraId="3A48BCF1"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7" w:history="1">
            <w:r w:rsidR="00D922B8" w:rsidRPr="00D922B8">
              <w:rPr>
                <w:rFonts w:eastAsia="Calibri" w:cs="Arial"/>
                <w:noProof/>
                <w:color w:val="0000FF"/>
                <w:sz w:val="24"/>
                <w:szCs w:val="24"/>
                <w:u w:val="single"/>
                <w:lang w:val="sr-Latn-RS"/>
              </w:rPr>
              <w:t>11.1.7</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Grupa tip klasifikacije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102</w:t>
            </w:r>
            <w:r w:rsidR="00D922B8" w:rsidRPr="00D922B8">
              <w:rPr>
                <w:rFonts w:eastAsia="Calibri" w:cs="Arial"/>
                <w:noProof/>
                <w:webHidden/>
                <w:sz w:val="24"/>
                <w:szCs w:val="24"/>
                <w:lang w:val="sr-Latn-CS"/>
              </w:rPr>
              <w:fldChar w:fldCharType="end"/>
            </w:r>
          </w:hyperlink>
        </w:p>
        <w:p w14:paraId="138547D0"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8" w:history="1">
            <w:r w:rsidR="00D922B8" w:rsidRPr="00D922B8">
              <w:rPr>
                <w:rFonts w:eastAsia="Calibri" w:cs="Arial"/>
                <w:noProof/>
                <w:color w:val="0000FF"/>
                <w:sz w:val="24"/>
                <w:szCs w:val="24"/>
                <w:u w:val="single"/>
                <w:lang w:val="sr-Latn-RS"/>
              </w:rPr>
              <w:t>11.1.8</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Elementi klasifikacije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106</w:t>
            </w:r>
            <w:r w:rsidR="00D922B8" w:rsidRPr="00D922B8">
              <w:rPr>
                <w:rFonts w:eastAsia="Calibri" w:cs="Arial"/>
                <w:noProof/>
                <w:webHidden/>
                <w:sz w:val="24"/>
                <w:szCs w:val="24"/>
                <w:lang w:val="sr-Latn-CS"/>
              </w:rPr>
              <w:fldChar w:fldCharType="end"/>
            </w:r>
          </w:hyperlink>
        </w:p>
        <w:p w14:paraId="7B20BD5E"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39" w:history="1">
            <w:r w:rsidR="00D922B8" w:rsidRPr="00D922B8">
              <w:rPr>
                <w:rFonts w:eastAsia="Calibri" w:cs="Arial"/>
                <w:noProof/>
                <w:color w:val="0000FF"/>
                <w:sz w:val="24"/>
                <w:szCs w:val="24"/>
                <w:u w:val="single"/>
                <w:lang w:val="sr-Latn-RS"/>
              </w:rPr>
              <w:t>11.1.9</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Klasifikacije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_Toc464433139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108</w:t>
            </w:r>
            <w:r w:rsidR="00D922B8" w:rsidRPr="00D922B8">
              <w:rPr>
                <w:rFonts w:eastAsia="Calibri" w:cs="Arial"/>
                <w:noProof/>
                <w:webHidden/>
                <w:sz w:val="24"/>
                <w:szCs w:val="24"/>
                <w:lang w:val="sr-Latn-CS"/>
              </w:rPr>
              <w:fldChar w:fldCharType="end"/>
            </w:r>
          </w:hyperlink>
        </w:p>
        <w:p w14:paraId="320DB1F1"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40" w:history="1">
            <w:r w:rsidR="00D922B8" w:rsidRPr="00D922B8">
              <w:rPr>
                <w:rFonts w:eastAsia="Calibri" w:cs="Arial"/>
                <w:noProof/>
                <w:color w:val="0000FF"/>
                <w:sz w:val="24"/>
                <w:szCs w:val="24"/>
                <w:u w:val="single"/>
                <w:lang w:val="sr-Latn-RS"/>
              </w:rPr>
              <w:t>11.1.10</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Standardna pretraga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110</w:t>
            </w:r>
            <w:r w:rsidR="00D922B8" w:rsidRPr="00D922B8">
              <w:rPr>
                <w:rFonts w:eastAsia="Calibri" w:cs="Arial"/>
                <w:noProof/>
                <w:webHidden/>
                <w:sz w:val="24"/>
                <w:szCs w:val="24"/>
                <w:lang w:val="sr-Latn-CS"/>
              </w:rPr>
              <w:fldChar w:fldCharType="end"/>
            </w:r>
          </w:hyperlink>
        </w:p>
        <w:p w14:paraId="52702884"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41" w:history="1">
            <w:r w:rsidR="00D922B8" w:rsidRPr="00D922B8">
              <w:rPr>
                <w:rFonts w:eastAsia="Calibri" w:cs="Arial"/>
                <w:noProof/>
                <w:color w:val="0000FF"/>
                <w:sz w:val="24"/>
                <w:szCs w:val="24"/>
                <w:u w:val="single"/>
                <w:lang w:val="sr-Latn-RS"/>
              </w:rPr>
              <w:t>11.1.11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Standardni komandni dugmići (Akcije na formama za unos/izmenu)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111</w:t>
            </w:r>
            <w:r w:rsidR="00D922B8" w:rsidRPr="00D922B8">
              <w:rPr>
                <w:rFonts w:eastAsia="Calibri" w:cs="Arial"/>
                <w:noProof/>
                <w:webHidden/>
                <w:sz w:val="24"/>
                <w:szCs w:val="24"/>
                <w:lang w:val="sr-Latn-CS"/>
              </w:rPr>
              <w:fldChar w:fldCharType="end"/>
            </w:r>
          </w:hyperlink>
        </w:p>
        <w:p w14:paraId="33CF321C"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42"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 xml:space="preserve">EOP – Rad sa tabelama energetske opreme </w:t>
            </w:r>
            <w:r w:rsidR="00D922B8" w:rsidRPr="00D922B8">
              <w:rPr>
                <w:rFonts w:eastAsia="Calibri" w:cs="Arial"/>
                <w:noProof/>
                <w:color w:val="0000FF"/>
                <w:sz w:val="24"/>
                <w:szCs w:val="24"/>
                <w:u w:val="single"/>
                <w:lang w:val="sr-Latn-RS" w:eastAsia="de-DE"/>
              </w:rPr>
              <w:t>(korisnička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115</w:t>
            </w:r>
            <w:r w:rsidR="00D922B8" w:rsidRPr="00D922B8">
              <w:rPr>
                <w:rFonts w:eastAsia="Calibri" w:cs="Arial"/>
                <w:noProof/>
                <w:webHidden/>
                <w:sz w:val="24"/>
                <w:szCs w:val="24"/>
                <w:lang w:val="sr-Latn-CS"/>
              </w:rPr>
              <w:fldChar w:fldCharType="end"/>
            </w:r>
          </w:hyperlink>
        </w:p>
        <w:p w14:paraId="2EC23410"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43" w:history="1">
            <w:r w:rsidR="00D922B8" w:rsidRPr="00D922B8">
              <w:rPr>
                <w:rFonts w:eastAsia="Calibri" w:cs="Arial"/>
                <w:noProof/>
                <w:color w:val="0000FF"/>
                <w:sz w:val="24"/>
                <w:szCs w:val="24"/>
                <w:u w:val="single"/>
                <w:lang w:val="sr-Latn-RS"/>
              </w:rPr>
              <w:t>11.2.1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115</w:t>
            </w:r>
            <w:r w:rsidR="00D922B8" w:rsidRPr="00D922B8">
              <w:rPr>
                <w:rFonts w:eastAsia="Calibri" w:cs="Arial"/>
                <w:noProof/>
                <w:webHidden/>
                <w:sz w:val="24"/>
                <w:szCs w:val="24"/>
                <w:lang w:val="sr-Latn-CS"/>
              </w:rPr>
              <w:fldChar w:fldCharType="end"/>
            </w:r>
          </w:hyperlink>
        </w:p>
        <w:p w14:paraId="6B54261F"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44" w:history="1">
            <w:r w:rsidR="00D922B8" w:rsidRPr="00D922B8">
              <w:rPr>
                <w:rFonts w:eastAsia="Calibri" w:cs="Arial"/>
                <w:noProof/>
                <w:color w:val="0000FF"/>
                <w:sz w:val="24"/>
                <w:szCs w:val="24"/>
                <w:u w:val="single"/>
                <w:lang w:val="sr-Latn-RS"/>
              </w:rPr>
              <w:t>11.2.2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Pretraga/pregled podataka o energetskoj opremi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116</w:t>
            </w:r>
            <w:r w:rsidR="00D922B8" w:rsidRPr="00D922B8">
              <w:rPr>
                <w:rFonts w:eastAsia="Calibri" w:cs="Arial"/>
                <w:noProof/>
                <w:webHidden/>
                <w:sz w:val="24"/>
                <w:szCs w:val="24"/>
                <w:lang w:val="sr-Latn-CS"/>
              </w:rPr>
              <w:fldChar w:fldCharType="end"/>
            </w:r>
          </w:hyperlink>
        </w:p>
        <w:p w14:paraId="16476B13"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45" w:history="1">
            <w:r w:rsidR="00D922B8" w:rsidRPr="00D922B8">
              <w:rPr>
                <w:rFonts w:eastAsia="Calibri" w:cs="Arial"/>
                <w:noProof/>
                <w:color w:val="0000FF"/>
                <w:sz w:val="24"/>
                <w:szCs w:val="24"/>
                <w:u w:val="single"/>
                <w:lang w:val="sr-Latn-RS"/>
              </w:rPr>
              <w:t>11.2.3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Unos/izmena podataka o energetskoj opremi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119</w:t>
            </w:r>
            <w:r w:rsidR="00D922B8" w:rsidRPr="00D922B8">
              <w:rPr>
                <w:rFonts w:eastAsia="Calibri" w:cs="Arial"/>
                <w:noProof/>
                <w:webHidden/>
                <w:sz w:val="24"/>
                <w:szCs w:val="24"/>
                <w:lang w:val="sr-Latn-CS"/>
              </w:rPr>
              <w:fldChar w:fldCharType="end"/>
            </w:r>
          </w:hyperlink>
        </w:p>
        <w:p w14:paraId="4CE37C76"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46" w:history="1">
            <w:r w:rsidR="00D922B8" w:rsidRPr="00D922B8">
              <w:rPr>
                <w:rFonts w:eastAsia="Calibri" w:cs="Arial"/>
                <w:noProof/>
                <w:color w:val="0000FF"/>
                <w:sz w:val="24"/>
                <w:szCs w:val="24"/>
                <w:u w:val="single"/>
                <w:lang w:val="sr-Latn-RS"/>
              </w:rPr>
              <w:t>11.2.4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Brisanje energetske opreme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129</w:t>
            </w:r>
            <w:r w:rsidR="00D922B8" w:rsidRPr="00D922B8">
              <w:rPr>
                <w:rFonts w:eastAsia="Calibri" w:cs="Arial"/>
                <w:noProof/>
                <w:webHidden/>
                <w:sz w:val="24"/>
                <w:szCs w:val="24"/>
                <w:lang w:val="sr-Latn-CS"/>
              </w:rPr>
              <w:fldChar w:fldCharType="end"/>
            </w:r>
          </w:hyperlink>
        </w:p>
        <w:p w14:paraId="4E2A9C6C"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47" w:history="1">
            <w:r w:rsidR="00D922B8" w:rsidRPr="00D922B8">
              <w:rPr>
                <w:rFonts w:eastAsia="Calibri" w:cs="Arial"/>
                <w:noProof/>
                <w:color w:val="0000FF"/>
                <w:sz w:val="24"/>
                <w:szCs w:val="24"/>
                <w:u w:val="single"/>
                <w:lang w:val="sr-Latn-RS"/>
              </w:rPr>
              <w:t>11.2.5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Šifarnik Mesto ugradnje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130</w:t>
            </w:r>
            <w:r w:rsidR="00D922B8" w:rsidRPr="00D922B8">
              <w:rPr>
                <w:rFonts w:eastAsia="Calibri" w:cs="Arial"/>
                <w:noProof/>
                <w:webHidden/>
                <w:sz w:val="24"/>
                <w:szCs w:val="24"/>
                <w:lang w:val="sr-Latn-CS"/>
              </w:rPr>
              <w:fldChar w:fldCharType="end"/>
            </w:r>
          </w:hyperlink>
        </w:p>
        <w:p w14:paraId="53BFC81B"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48"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KFG – Konfigurisanje ručnog unosa podataka</w:t>
            </w:r>
            <w:r w:rsidR="00D922B8" w:rsidRPr="00D922B8">
              <w:rPr>
                <w:rFonts w:eastAsia="Calibri" w:cs="Arial"/>
                <w:noProof/>
                <w:color w:val="0000FF"/>
                <w:sz w:val="24"/>
                <w:szCs w:val="24"/>
                <w:u w:val="single"/>
                <w:lang w:val="sr-Latn-RS" w:eastAsia="de-DE"/>
              </w:rPr>
              <w:t xml:space="preserve"> (korisnička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134</w:t>
            </w:r>
            <w:r w:rsidR="00D922B8" w:rsidRPr="00D922B8">
              <w:rPr>
                <w:rFonts w:eastAsia="Calibri" w:cs="Arial"/>
                <w:noProof/>
                <w:webHidden/>
                <w:sz w:val="24"/>
                <w:szCs w:val="24"/>
                <w:lang w:val="sr-Latn-CS"/>
              </w:rPr>
              <w:fldChar w:fldCharType="end"/>
            </w:r>
          </w:hyperlink>
        </w:p>
        <w:p w14:paraId="7F6C8AB9"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49" w:history="1">
            <w:r w:rsidR="00D922B8" w:rsidRPr="00D922B8">
              <w:rPr>
                <w:rFonts w:eastAsia="Calibri" w:cs="Arial"/>
                <w:noProof/>
                <w:color w:val="0000FF"/>
                <w:sz w:val="24"/>
                <w:szCs w:val="24"/>
                <w:u w:val="single"/>
                <w:lang w:val="sr-Latn-RS"/>
              </w:rPr>
              <w:t>11.3.1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_Toc464433149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134</w:t>
            </w:r>
            <w:r w:rsidR="00D922B8" w:rsidRPr="00D922B8">
              <w:rPr>
                <w:rFonts w:eastAsia="Calibri" w:cs="Arial"/>
                <w:noProof/>
                <w:webHidden/>
                <w:sz w:val="24"/>
                <w:szCs w:val="24"/>
                <w:lang w:val="sr-Latn-CS"/>
              </w:rPr>
              <w:fldChar w:fldCharType="end"/>
            </w:r>
          </w:hyperlink>
        </w:p>
        <w:p w14:paraId="0212D006"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50" w:history="1">
            <w:r w:rsidR="00D922B8" w:rsidRPr="00D922B8">
              <w:rPr>
                <w:rFonts w:eastAsia="Calibri" w:cs="Arial"/>
                <w:noProof/>
                <w:color w:val="0000FF"/>
                <w:sz w:val="24"/>
                <w:szCs w:val="24"/>
                <w:u w:val="single"/>
                <w:lang w:val="sr-Latn-RS"/>
              </w:rPr>
              <w:t>11.3.2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Konfigurisanje ručnog unosa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134</w:t>
            </w:r>
            <w:r w:rsidR="00D922B8" w:rsidRPr="00D922B8">
              <w:rPr>
                <w:rFonts w:eastAsia="Calibri" w:cs="Arial"/>
                <w:noProof/>
                <w:webHidden/>
                <w:sz w:val="24"/>
                <w:szCs w:val="24"/>
                <w:lang w:val="sr-Latn-CS"/>
              </w:rPr>
              <w:fldChar w:fldCharType="end"/>
            </w:r>
          </w:hyperlink>
        </w:p>
        <w:p w14:paraId="26C3308D"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51" w:history="1">
            <w:r w:rsidR="00D922B8" w:rsidRPr="00D922B8">
              <w:rPr>
                <w:rFonts w:eastAsia="Calibri" w:cs="Arial"/>
                <w:noProof/>
                <w:color w:val="0000FF"/>
                <w:sz w:val="24"/>
                <w:szCs w:val="24"/>
                <w:u w:val="single"/>
                <w:lang w:val="sr-Latn-RS"/>
              </w:rPr>
              <w:t>11.3.3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Spoljni izvor</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146</w:t>
            </w:r>
            <w:r w:rsidR="00D922B8" w:rsidRPr="00D922B8">
              <w:rPr>
                <w:rFonts w:eastAsia="Calibri" w:cs="Arial"/>
                <w:noProof/>
                <w:webHidden/>
                <w:sz w:val="24"/>
                <w:szCs w:val="24"/>
                <w:lang w:val="sr-Latn-CS"/>
              </w:rPr>
              <w:fldChar w:fldCharType="end"/>
            </w:r>
          </w:hyperlink>
        </w:p>
        <w:p w14:paraId="292A57CF"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52" w:history="1">
            <w:r w:rsidR="00D922B8" w:rsidRPr="00D922B8">
              <w:rPr>
                <w:rFonts w:eastAsia="Calibri" w:cs="Arial"/>
                <w:noProof/>
                <w:color w:val="0000FF"/>
                <w:sz w:val="24"/>
                <w:szCs w:val="24"/>
                <w:u w:val="single"/>
                <w:lang w:val="sr-Latn-RS"/>
              </w:rPr>
              <w:t>11.3.4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Tematski kompleks</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146</w:t>
            </w:r>
            <w:r w:rsidR="00D922B8" w:rsidRPr="00D922B8">
              <w:rPr>
                <w:rFonts w:eastAsia="Calibri" w:cs="Arial"/>
                <w:noProof/>
                <w:webHidden/>
                <w:sz w:val="24"/>
                <w:szCs w:val="24"/>
                <w:lang w:val="sr-Latn-CS"/>
              </w:rPr>
              <w:fldChar w:fldCharType="end"/>
            </w:r>
          </w:hyperlink>
        </w:p>
        <w:p w14:paraId="58776EB9"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53"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KMP – Rada sa Katalogom materijala procesa</w:t>
            </w:r>
            <w:r w:rsidR="00D922B8" w:rsidRPr="00D922B8">
              <w:rPr>
                <w:rFonts w:eastAsia="Calibri" w:cs="Arial"/>
                <w:noProof/>
                <w:color w:val="0000FF"/>
                <w:sz w:val="24"/>
                <w:szCs w:val="24"/>
                <w:u w:val="single"/>
                <w:lang w:val="sr-Latn-RS" w:eastAsia="de-DE"/>
              </w:rPr>
              <w:t xml:space="preserve"> (korisnička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150</w:t>
            </w:r>
            <w:r w:rsidR="00D922B8" w:rsidRPr="00D922B8">
              <w:rPr>
                <w:rFonts w:eastAsia="Calibri" w:cs="Arial"/>
                <w:noProof/>
                <w:webHidden/>
                <w:sz w:val="24"/>
                <w:szCs w:val="24"/>
                <w:lang w:val="sr-Latn-CS"/>
              </w:rPr>
              <w:fldChar w:fldCharType="end"/>
            </w:r>
          </w:hyperlink>
        </w:p>
        <w:p w14:paraId="78DF96D4"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54" w:history="1">
            <w:r w:rsidR="00D922B8" w:rsidRPr="00D922B8">
              <w:rPr>
                <w:rFonts w:eastAsia="Calibri" w:cs="Arial"/>
                <w:noProof/>
                <w:color w:val="0000FF"/>
                <w:sz w:val="24"/>
                <w:szCs w:val="24"/>
                <w:u w:val="single"/>
                <w:lang w:val="sr-Latn-RS"/>
              </w:rPr>
              <w:t>11.4.1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150</w:t>
            </w:r>
            <w:r w:rsidR="00D922B8" w:rsidRPr="00D922B8">
              <w:rPr>
                <w:rFonts w:eastAsia="Calibri" w:cs="Arial"/>
                <w:noProof/>
                <w:webHidden/>
                <w:sz w:val="24"/>
                <w:szCs w:val="24"/>
                <w:lang w:val="sr-Latn-CS"/>
              </w:rPr>
              <w:fldChar w:fldCharType="end"/>
            </w:r>
          </w:hyperlink>
        </w:p>
        <w:p w14:paraId="34AA4B3C"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55" w:history="1">
            <w:r w:rsidR="00D922B8" w:rsidRPr="00D922B8">
              <w:rPr>
                <w:rFonts w:eastAsia="Calibri" w:cs="Arial"/>
                <w:noProof/>
                <w:color w:val="0000FF"/>
                <w:sz w:val="24"/>
                <w:szCs w:val="24"/>
                <w:u w:val="single"/>
                <w:lang w:val="sr-Latn-RS"/>
              </w:rPr>
              <w:t>11.4.2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Vrste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151</w:t>
            </w:r>
            <w:r w:rsidR="00D922B8" w:rsidRPr="00D922B8">
              <w:rPr>
                <w:rFonts w:eastAsia="Calibri" w:cs="Arial"/>
                <w:noProof/>
                <w:webHidden/>
                <w:sz w:val="24"/>
                <w:szCs w:val="24"/>
                <w:lang w:val="sr-Latn-CS"/>
              </w:rPr>
              <w:fldChar w:fldCharType="end"/>
            </w:r>
          </w:hyperlink>
        </w:p>
        <w:p w14:paraId="04151F5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56" w:history="1">
            <w:r w:rsidR="00D922B8" w:rsidRPr="00D922B8">
              <w:rPr>
                <w:rFonts w:eastAsia="Calibri" w:cs="Arial"/>
                <w:noProof/>
                <w:color w:val="0000FF"/>
                <w:sz w:val="24"/>
                <w:szCs w:val="24"/>
                <w:u w:val="single"/>
                <w:lang w:val="sr-Latn-RS"/>
              </w:rPr>
              <w:t>11.4.3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Svrha upotrebe u zavisnosti od vrste materijala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154</w:t>
            </w:r>
            <w:r w:rsidR="00D922B8" w:rsidRPr="00D922B8">
              <w:rPr>
                <w:rFonts w:eastAsia="Calibri" w:cs="Arial"/>
                <w:noProof/>
                <w:webHidden/>
                <w:sz w:val="24"/>
                <w:szCs w:val="24"/>
                <w:lang w:val="sr-Latn-CS"/>
              </w:rPr>
              <w:fldChar w:fldCharType="end"/>
            </w:r>
          </w:hyperlink>
        </w:p>
        <w:p w14:paraId="395FADE3"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57"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11.5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 xml:space="preserve">AA– Rad sa Adresama za analize </w:t>
            </w:r>
            <w:r w:rsidR="00D922B8" w:rsidRPr="00D922B8">
              <w:rPr>
                <w:rFonts w:eastAsia="Calibri" w:cs="Arial"/>
                <w:noProof/>
                <w:color w:val="0000FF"/>
                <w:sz w:val="24"/>
                <w:szCs w:val="24"/>
                <w:u w:val="single"/>
                <w:lang w:val="sr-Latn-RS" w:eastAsia="de-DE"/>
              </w:rPr>
              <w:t>(korisnička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159</w:t>
            </w:r>
            <w:r w:rsidR="00D922B8" w:rsidRPr="00D922B8">
              <w:rPr>
                <w:rFonts w:eastAsia="Calibri" w:cs="Arial"/>
                <w:noProof/>
                <w:webHidden/>
                <w:sz w:val="24"/>
                <w:szCs w:val="24"/>
                <w:lang w:val="sr-Latn-CS"/>
              </w:rPr>
              <w:fldChar w:fldCharType="end"/>
            </w:r>
          </w:hyperlink>
        </w:p>
        <w:p w14:paraId="269EA52C"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58" w:history="1">
            <w:r w:rsidR="00D922B8" w:rsidRPr="00D922B8">
              <w:rPr>
                <w:rFonts w:eastAsia="Calibri" w:cs="Arial"/>
                <w:noProof/>
                <w:color w:val="0000FF"/>
                <w:sz w:val="24"/>
                <w:szCs w:val="24"/>
                <w:u w:val="single"/>
                <w:lang w:val="sr-Latn-RS"/>
              </w:rPr>
              <w:t>11.5.1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159</w:t>
            </w:r>
            <w:r w:rsidR="00D922B8" w:rsidRPr="00D922B8">
              <w:rPr>
                <w:rFonts w:eastAsia="Calibri" w:cs="Arial"/>
                <w:noProof/>
                <w:webHidden/>
                <w:sz w:val="24"/>
                <w:szCs w:val="24"/>
                <w:lang w:val="sr-Latn-CS"/>
              </w:rPr>
              <w:fldChar w:fldCharType="end"/>
            </w:r>
          </w:hyperlink>
        </w:p>
        <w:p w14:paraId="2F335C4E"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59" w:history="1">
            <w:r w:rsidR="00D922B8" w:rsidRPr="00D922B8">
              <w:rPr>
                <w:rFonts w:eastAsia="Calibri" w:cs="Arial"/>
                <w:noProof/>
                <w:color w:val="0000FF"/>
                <w:sz w:val="24"/>
                <w:szCs w:val="24"/>
                <w:u w:val="single"/>
                <w:lang w:val="sr-Latn-RS"/>
              </w:rPr>
              <w:t>11.5.2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Kategorije adresa za analizu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_Toc464433159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159</w:t>
            </w:r>
            <w:r w:rsidR="00D922B8" w:rsidRPr="00D922B8">
              <w:rPr>
                <w:rFonts w:eastAsia="Calibri" w:cs="Arial"/>
                <w:noProof/>
                <w:webHidden/>
                <w:sz w:val="24"/>
                <w:szCs w:val="24"/>
                <w:lang w:val="sr-Latn-CS"/>
              </w:rPr>
              <w:fldChar w:fldCharType="end"/>
            </w:r>
          </w:hyperlink>
        </w:p>
        <w:p w14:paraId="6068F593"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60" w:history="1">
            <w:r w:rsidR="00D922B8" w:rsidRPr="00D922B8">
              <w:rPr>
                <w:rFonts w:eastAsia="Calibri" w:cs="Arial"/>
                <w:noProof/>
                <w:color w:val="0000FF"/>
                <w:sz w:val="24"/>
                <w:szCs w:val="24"/>
                <w:u w:val="single"/>
                <w:lang w:val="sr-Latn-RS"/>
              </w:rPr>
              <w:t>11.5.3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Tela adresa za analizu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167</w:t>
            </w:r>
            <w:r w:rsidR="00D922B8" w:rsidRPr="00D922B8">
              <w:rPr>
                <w:rFonts w:eastAsia="Calibri" w:cs="Arial"/>
                <w:noProof/>
                <w:webHidden/>
                <w:sz w:val="24"/>
                <w:szCs w:val="24"/>
                <w:lang w:val="sr-Latn-CS"/>
              </w:rPr>
              <w:fldChar w:fldCharType="end"/>
            </w:r>
          </w:hyperlink>
        </w:p>
        <w:p w14:paraId="35A1EF0E"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61" w:history="1">
            <w:r w:rsidR="00D922B8" w:rsidRPr="00D922B8">
              <w:rPr>
                <w:rFonts w:eastAsia="Calibri" w:cs="Arial"/>
                <w:noProof/>
                <w:color w:val="0000FF"/>
                <w:sz w:val="24"/>
                <w:szCs w:val="24"/>
                <w:u w:val="single"/>
                <w:lang w:val="sr-Latn-RS"/>
              </w:rPr>
              <w:t>11.5.4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Adrese za analizu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174</w:t>
            </w:r>
            <w:r w:rsidR="00D922B8" w:rsidRPr="00D922B8">
              <w:rPr>
                <w:rFonts w:eastAsia="Calibri" w:cs="Arial"/>
                <w:noProof/>
                <w:webHidden/>
                <w:sz w:val="24"/>
                <w:szCs w:val="24"/>
                <w:lang w:val="sr-Latn-CS"/>
              </w:rPr>
              <w:fldChar w:fldCharType="end"/>
            </w:r>
          </w:hyperlink>
        </w:p>
        <w:p w14:paraId="205CC01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62" w:history="1">
            <w:r w:rsidR="00D922B8" w:rsidRPr="00D922B8">
              <w:rPr>
                <w:rFonts w:eastAsia="Calibri" w:cs="Arial"/>
                <w:noProof/>
                <w:color w:val="0000FF"/>
                <w:sz w:val="24"/>
                <w:szCs w:val="24"/>
                <w:u w:val="single"/>
                <w:lang w:val="sr-Latn-RS"/>
              </w:rPr>
              <w:t>11.5.5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Standardna pretraga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182</w:t>
            </w:r>
            <w:r w:rsidR="00D922B8" w:rsidRPr="00D922B8">
              <w:rPr>
                <w:rFonts w:eastAsia="Calibri" w:cs="Arial"/>
                <w:noProof/>
                <w:webHidden/>
                <w:sz w:val="24"/>
                <w:szCs w:val="24"/>
                <w:lang w:val="sr-Latn-CS"/>
              </w:rPr>
              <w:fldChar w:fldCharType="end"/>
            </w:r>
          </w:hyperlink>
        </w:p>
        <w:p w14:paraId="2141B0DC"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63"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11.6</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JM – Rad sa Jedinicama mere</w:t>
            </w:r>
            <w:r w:rsidR="00D922B8" w:rsidRPr="00D922B8">
              <w:rPr>
                <w:rFonts w:eastAsia="Calibri" w:cs="Arial"/>
                <w:noProof/>
                <w:color w:val="0000FF"/>
                <w:sz w:val="24"/>
                <w:szCs w:val="24"/>
                <w:u w:val="single"/>
                <w:lang w:val="sr-Latn-RS" w:eastAsia="de-DE"/>
              </w:rPr>
              <w:t xml:space="preserve"> (korisnička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183</w:t>
            </w:r>
            <w:r w:rsidR="00D922B8" w:rsidRPr="00D922B8">
              <w:rPr>
                <w:rFonts w:eastAsia="Calibri" w:cs="Arial"/>
                <w:noProof/>
                <w:webHidden/>
                <w:sz w:val="24"/>
                <w:szCs w:val="24"/>
                <w:lang w:val="sr-Latn-CS"/>
              </w:rPr>
              <w:fldChar w:fldCharType="end"/>
            </w:r>
          </w:hyperlink>
        </w:p>
        <w:p w14:paraId="702AA97B"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64" w:history="1">
            <w:r w:rsidR="00D922B8" w:rsidRPr="00D922B8">
              <w:rPr>
                <w:rFonts w:eastAsia="Calibri" w:cs="Arial"/>
                <w:noProof/>
                <w:color w:val="0000FF"/>
                <w:sz w:val="24"/>
                <w:szCs w:val="24"/>
                <w:u w:val="single"/>
                <w:lang w:val="sr-Latn-CS"/>
              </w:rPr>
              <w:t>11.6.1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183</w:t>
            </w:r>
            <w:r w:rsidR="00D922B8" w:rsidRPr="00D922B8">
              <w:rPr>
                <w:rFonts w:eastAsia="Calibri" w:cs="Arial"/>
                <w:noProof/>
                <w:webHidden/>
                <w:sz w:val="24"/>
                <w:szCs w:val="24"/>
                <w:lang w:val="sr-Latn-CS"/>
              </w:rPr>
              <w:fldChar w:fldCharType="end"/>
            </w:r>
          </w:hyperlink>
        </w:p>
        <w:p w14:paraId="2FB4D16A"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65" w:history="1">
            <w:r w:rsidR="00D922B8" w:rsidRPr="00D922B8">
              <w:rPr>
                <w:rFonts w:eastAsia="Calibri" w:cs="Arial"/>
                <w:noProof/>
                <w:color w:val="0000FF"/>
                <w:sz w:val="24"/>
                <w:szCs w:val="24"/>
                <w:u w:val="single"/>
                <w:lang w:val="sr-Latn-CS"/>
              </w:rPr>
              <w:t>11.6.2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Fizičke veličine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183</w:t>
            </w:r>
            <w:r w:rsidR="00D922B8" w:rsidRPr="00D922B8">
              <w:rPr>
                <w:rFonts w:eastAsia="Calibri" w:cs="Arial"/>
                <w:noProof/>
                <w:webHidden/>
                <w:sz w:val="24"/>
                <w:szCs w:val="24"/>
                <w:lang w:val="sr-Latn-CS"/>
              </w:rPr>
              <w:fldChar w:fldCharType="end"/>
            </w:r>
          </w:hyperlink>
        </w:p>
        <w:p w14:paraId="46D2A18E"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66" w:history="1">
            <w:r w:rsidR="00D922B8" w:rsidRPr="00D922B8">
              <w:rPr>
                <w:rFonts w:eastAsia="Calibri" w:cs="Arial"/>
                <w:noProof/>
                <w:color w:val="0000FF"/>
                <w:sz w:val="24"/>
                <w:szCs w:val="24"/>
                <w:u w:val="single"/>
                <w:lang w:val="sr-Latn-CS"/>
              </w:rPr>
              <w:t>11.6.3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Jedinice mere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186</w:t>
            </w:r>
            <w:r w:rsidR="00D922B8" w:rsidRPr="00D922B8">
              <w:rPr>
                <w:rFonts w:eastAsia="Calibri" w:cs="Arial"/>
                <w:noProof/>
                <w:webHidden/>
                <w:sz w:val="24"/>
                <w:szCs w:val="24"/>
                <w:lang w:val="sr-Latn-CS"/>
              </w:rPr>
              <w:fldChar w:fldCharType="end"/>
            </w:r>
          </w:hyperlink>
        </w:p>
        <w:p w14:paraId="198C9A7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67" w:history="1">
            <w:r w:rsidR="00D922B8" w:rsidRPr="00D922B8">
              <w:rPr>
                <w:rFonts w:eastAsia="Calibri" w:cs="Arial"/>
                <w:noProof/>
                <w:color w:val="0000FF"/>
                <w:sz w:val="24"/>
                <w:szCs w:val="24"/>
                <w:u w:val="single"/>
                <w:lang w:val="sr-Latn-CS"/>
              </w:rPr>
              <w:t>11.6.4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Proizvodno specifična pretvaranja jedinica mere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193</w:t>
            </w:r>
            <w:r w:rsidR="00D922B8" w:rsidRPr="00D922B8">
              <w:rPr>
                <w:rFonts w:eastAsia="Calibri" w:cs="Arial"/>
                <w:noProof/>
                <w:webHidden/>
                <w:sz w:val="24"/>
                <w:szCs w:val="24"/>
                <w:lang w:val="sr-Latn-CS"/>
              </w:rPr>
              <w:fldChar w:fldCharType="end"/>
            </w:r>
          </w:hyperlink>
        </w:p>
        <w:p w14:paraId="420E3420"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68" w:history="1">
            <w:r w:rsidR="00D922B8" w:rsidRPr="00D922B8">
              <w:rPr>
                <w:rFonts w:eastAsia="Calibri" w:cs="Arial"/>
                <w:noProof/>
                <w:color w:val="0000FF"/>
                <w:sz w:val="24"/>
                <w:szCs w:val="24"/>
                <w:u w:val="single"/>
                <w:lang w:val="sr-Latn-CS"/>
              </w:rPr>
              <w:t>11.6.5</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Standardna pretraga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201</w:t>
            </w:r>
            <w:r w:rsidR="00D922B8" w:rsidRPr="00D922B8">
              <w:rPr>
                <w:rFonts w:eastAsia="Calibri" w:cs="Arial"/>
                <w:noProof/>
                <w:webHidden/>
                <w:sz w:val="24"/>
                <w:szCs w:val="24"/>
                <w:lang w:val="sr-Latn-CS"/>
              </w:rPr>
              <w:fldChar w:fldCharType="end"/>
            </w:r>
          </w:hyperlink>
        </w:p>
        <w:p w14:paraId="35F27D40"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69"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11.7</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eastAsia="de-DE"/>
              </w:rPr>
              <w:t>STT – Standardni tekstovi (funkcionalna specifikacija koju je realizovao konsultant)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_Toc464433169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202</w:t>
            </w:r>
            <w:r w:rsidR="00D922B8" w:rsidRPr="00D922B8">
              <w:rPr>
                <w:rFonts w:eastAsia="Calibri" w:cs="Arial"/>
                <w:noProof/>
                <w:webHidden/>
                <w:sz w:val="24"/>
                <w:szCs w:val="24"/>
                <w:lang w:val="sr-Latn-CS"/>
              </w:rPr>
              <w:fldChar w:fldCharType="end"/>
            </w:r>
          </w:hyperlink>
        </w:p>
        <w:p w14:paraId="32BBE0FC"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0" w:history="1">
            <w:r w:rsidR="00D922B8" w:rsidRPr="00D922B8">
              <w:rPr>
                <w:rFonts w:eastAsia="Calibri" w:cs="Arial"/>
                <w:noProof/>
                <w:color w:val="0000FF"/>
                <w:sz w:val="24"/>
                <w:szCs w:val="24"/>
                <w:u w:val="single"/>
                <w:lang w:val="sr-Latn-CS"/>
              </w:rPr>
              <w:t>11.7.1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Osnovna načela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202</w:t>
            </w:r>
            <w:r w:rsidR="00D922B8" w:rsidRPr="00D922B8">
              <w:rPr>
                <w:rFonts w:eastAsia="Calibri" w:cs="Arial"/>
                <w:noProof/>
                <w:webHidden/>
                <w:sz w:val="24"/>
                <w:szCs w:val="24"/>
                <w:lang w:val="sr-Latn-CS"/>
              </w:rPr>
              <w:fldChar w:fldCharType="end"/>
            </w:r>
          </w:hyperlink>
        </w:p>
        <w:p w14:paraId="6CB2EA20"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1" w:history="1">
            <w:r w:rsidR="00D922B8" w:rsidRPr="00D922B8">
              <w:rPr>
                <w:rFonts w:eastAsia="Calibri" w:cs="Arial"/>
                <w:noProof/>
                <w:color w:val="0000FF"/>
                <w:sz w:val="24"/>
                <w:szCs w:val="24"/>
                <w:u w:val="single"/>
                <w:lang w:val="sr-Latn-CS"/>
              </w:rPr>
              <w:t>11.7.2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2 Održavanje standardnih tekstova   -   Startni meni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203</w:t>
            </w:r>
            <w:r w:rsidR="00D922B8" w:rsidRPr="00D922B8">
              <w:rPr>
                <w:rFonts w:eastAsia="Calibri" w:cs="Arial"/>
                <w:noProof/>
                <w:webHidden/>
                <w:sz w:val="24"/>
                <w:szCs w:val="24"/>
                <w:lang w:val="sr-Latn-CS"/>
              </w:rPr>
              <w:fldChar w:fldCharType="end"/>
            </w:r>
          </w:hyperlink>
        </w:p>
        <w:p w14:paraId="26CCD1E0"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2" w:history="1">
            <w:r w:rsidR="00D922B8" w:rsidRPr="00D922B8">
              <w:rPr>
                <w:rFonts w:eastAsia="Calibri" w:cs="Arial"/>
                <w:noProof/>
                <w:color w:val="0000FF"/>
                <w:sz w:val="24"/>
                <w:szCs w:val="24"/>
                <w:u w:val="single"/>
                <w:lang w:val="sr-Latn-CS"/>
              </w:rPr>
              <w:t>11.7.3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3 Standardni tekstovi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204</w:t>
            </w:r>
            <w:r w:rsidR="00D922B8" w:rsidRPr="00D922B8">
              <w:rPr>
                <w:rFonts w:eastAsia="Calibri" w:cs="Arial"/>
                <w:noProof/>
                <w:webHidden/>
                <w:sz w:val="24"/>
                <w:szCs w:val="24"/>
                <w:lang w:val="sr-Latn-CS"/>
              </w:rPr>
              <w:fldChar w:fldCharType="end"/>
            </w:r>
          </w:hyperlink>
        </w:p>
        <w:p w14:paraId="1A9C48C8"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3" w:history="1">
            <w:r w:rsidR="00D922B8" w:rsidRPr="00D922B8">
              <w:rPr>
                <w:rFonts w:eastAsia="Calibri" w:cs="Arial"/>
                <w:noProof/>
                <w:color w:val="0000FF"/>
                <w:sz w:val="24"/>
                <w:szCs w:val="24"/>
                <w:u w:val="single"/>
                <w:lang w:val="sr-Latn-CS"/>
              </w:rPr>
              <w:t>11.7.4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Podaci za inicijalno popunjavanje tabele „Standardni tekstovi"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215</w:t>
            </w:r>
            <w:r w:rsidR="00D922B8" w:rsidRPr="00D922B8">
              <w:rPr>
                <w:rFonts w:eastAsia="Calibri" w:cs="Arial"/>
                <w:noProof/>
                <w:webHidden/>
                <w:sz w:val="24"/>
                <w:szCs w:val="24"/>
                <w:lang w:val="sr-Latn-CS"/>
              </w:rPr>
              <w:fldChar w:fldCharType="end"/>
            </w:r>
          </w:hyperlink>
        </w:p>
        <w:p w14:paraId="78A0E24A"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74"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11.8</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eastAsia="de-DE"/>
              </w:rPr>
              <w:t>VOI – vođenje operativnih izveštaja (korisnička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216</w:t>
            </w:r>
            <w:r w:rsidR="00D922B8" w:rsidRPr="00D922B8">
              <w:rPr>
                <w:rFonts w:eastAsia="Calibri" w:cs="Arial"/>
                <w:noProof/>
                <w:webHidden/>
                <w:sz w:val="24"/>
                <w:szCs w:val="24"/>
                <w:lang w:val="sr-Latn-CS"/>
              </w:rPr>
              <w:fldChar w:fldCharType="end"/>
            </w:r>
          </w:hyperlink>
        </w:p>
        <w:p w14:paraId="4F16359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5" w:history="1">
            <w:r w:rsidR="00D922B8" w:rsidRPr="00D922B8">
              <w:rPr>
                <w:rFonts w:eastAsia="Calibri" w:cs="Arial"/>
                <w:noProof/>
                <w:color w:val="0000FF"/>
                <w:sz w:val="24"/>
                <w:szCs w:val="24"/>
                <w:u w:val="single"/>
                <w:lang w:val="sr-Latn-CS"/>
              </w:rPr>
              <w:t>11.8.1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216</w:t>
            </w:r>
            <w:r w:rsidR="00D922B8" w:rsidRPr="00D922B8">
              <w:rPr>
                <w:rFonts w:eastAsia="Calibri" w:cs="Arial"/>
                <w:noProof/>
                <w:webHidden/>
                <w:sz w:val="24"/>
                <w:szCs w:val="24"/>
                <w:lang w:val="sr-Latn-CS"/>
              </w:rPr>
              <w:fldChar w:fldCharType="end"/>
            </w:r>
          </w:hyperlink>
        </w:p>
        <w:p w14:paraId="221262FB"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6" w:history="1">
            <w:r w:rsidR="00D922B8" w:rsidRPr="00D922B8">
              <w:rPr>
                <w:rFonts w:eastAsia="Calibri" w:cs="Arial"/>
                <w:noProof/>
                <w:color w:val="0000FF"/>
                <w:sz w:val="24"/>
                <w:szCs w:val="24"/>
                <w:u w:val="single"/>
                <w:lang w:val="sr-Latn-CS"/>
              </w:rPr>
              <w:t>11.8.2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Osnovni podaci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216</w:t>
            </w:r>
            <w:r w:rsidR="00D922B8" w:rsidRPr="00D922B8">
              <w:rPr>
                <w:rFonts w:eastAsia="Calibri" w:cs="Arial"/>
                <w:noProof/>
                <w:webHidden/>
                <w:sz w:val="24"/>
                <w:szCs w:val="24"/>
                <w:lang w:val="sr-Latn-CS"/>
              </w:rPr>
              <w:fldChar w:fldCharType="end"/>
            </w:r>
          </w:hyperlink>
        </w:p>
        <w:p w14:paraId="366C067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7" w:history="1">
            <w:r w:rsidR="00D922B8" w:rsidRPr="00D922B8">
              <w:rPr>
                <w:rFonts w:eastAsia="Calibri" w:cs="Arial"/>
                <w:noProof/>
                <w:color w:val="0000FF"/>
                <w:sz w:val="24"/>
                <w:szCs w:val="24"/>
                <w:u w:val="single"/>
                <w:lang w:val="sr-Latn-CS"/>
              </w:rPr>
              <w:t>11.8.3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Smenski sistem i vrste smena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224</w:t>
            </w:r>
            <w:r w:rsidR="00D922B8" w:rsidRPr="00D922B8">
              <w:rPr>
                <w:rFonts w:eastAsia="Calibri" w:cs="Arial"/>
                <w:noProof/>
                <w:webHidden/>
                <w:sz w:val="24"/>
                <w:szCs w:val="24"/>
                <w:lang w:val="sr-Latn-CS"/>
              </w:rPr>
              <w:fldChar w:fldCharType="end"/>
            </w:r>
          </w:hyperlink>
        </w:p>
        <w:p w14:paraId="69409716"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8" w:history="1">
            <w:r w:rsidR="00D922B8" w:rsidRPr="00D922B8">
              <w:rPr>
                <w:rFonts w:eastAsia="Calibri" w:cs="Arial"/>
                <w:noProof/>
                <w:color w:val="0000FF"/>
                <w:sz w:val="24"/>
                <w:szCs w:val="24"/>
                <w:u w:val="single"/>
                <w:lang w:val="sr-Latn-CS"/>
              </w:rPr>
              <w:t>11.8.4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Povezivanje komandne sobe i kategorije izveštaja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228</w:t>
            </w:r>
            <w:r w:rsidR="00D922B8" w:rsidRPr="00D922B8">
              <w:rPr>
                <w:rFonts w:eastAsia="Calibri" w:cs="Arial"/>
                <w:noProof/>
                <w:webHidden/>
                <w:sz w:val="24"/>
                <w:szCs w:val="24"/>
                <w:lang w:val="sr-Latn-CS"/>
              </w:rPr>
              <w:fldChar w:fldCharType="end"/>
            </w:r>
          </w:hyperlink>
        </w:p>
        <w:p w14:paraId="6DF10600"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79" w:history="1">
            <w:r w:rsidR="00D922B8" w:rsidRPr="00D922B8">
              <w:rPr>
                <w:rFonts w:eastAsia="Calibri" w:cs="Arial"/>
                <w:noProof/>
                <w:color w:val="0000FF"/>
                <w:sz w:val="24"/>
                <w:szCs w:val="24"/>
                <w:u w:val="single"/>
                <w:lang w:val="sr-Latn-CS"/>
              </w:rPr>
              <w:t>11.8.5</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Funckije odgovornih lica po OTC</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_Toc464433179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229</w:t>
            </w:r>
            <w:r w:rsidR="00D922B8" w:rsidRPr="00D922B8">
              <w:rPr>
                <w:rFonts w:eastAsia="Calibri" w:cs="Arial"/>
                <w:noProof/>
                <w:webHidden/>
                <w:sz w:val="24"/>
                <w:szCs w:val="24"/>
                <w:lang w:val="sr-Latn-CS"/>
              </w:rPr>
              <w:fldChar w:fldCharType="end"/>
            </w:r>
          </w:hyperlink>
        </w:p>
        <w:p w14:paraId="52801420"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80" w:history="1">
            <w:r w:rsidR="00D922B8" w:rsidRPr="00D922B8">
              <w:rPr>
                <w:rFonts w:eastAsia="Calibri" w:cs="Arial"/>
                <w:noProof/>
                <w:color w:val="0000FF"/>
                <w:sz w:val="24"/>
                <w:szCs w:val="24"/>
                <w:u w:val="single"/>
                <w:lang w:val="sr-Latn-CS"/>
              </w:rPr>
              <w:t>11.8.6</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Smenske knjige koje treba voditi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231</w:t>
            </w:r>
            <w:r w:rsidR="00D922B8" w:rsidRPr="00D922B8">
              <w:rPr>
                <w:rFonts w:eastAsia="Calibri" w:cs="Arial"/>
                <w:noProof/>
                <w:webHidden/>
                <w:sz w:val="24"/>
                <w:szCs w:val="24"/>
                <w:lang w:val="sr-Latn-CS"/>
              </w:rPr>
              <w:fldChar w:fldCharType="end"/>
            </w:r>
          </w:hyperlink>
        </w:p>
        <w:p w14:paraId="1690FFA5"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81" w:history="1">
            <w:r w:rsidR="00D922B8" w:rsidRPr="00D922B8">
              <w:rPr>
                <w:rFonts w:eastAsia="Calibri" w:cs="Arial"/>
                <w:noProof/>
                <w:color w:val="0000FF"/>
                <w:sz w:val="24"/>
                <w:szCs w:val="24"/>
                <w:u w:val="single"/>
                <w:lang w:val="sr-Latn-CS"/>
              </w:rPr>
              <w:t>11.8.7</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Vođenje operativnih izveštaja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234</w:t>
            </w:r>
            <w:r w:rsidR="00D922B8" w:rsidRPr="00D922B8">
              <w:rPr>
                <w:rFonts w:eastAsia="Calibri" w:cs="Arial"/>
                <w:noProof/>
                <w:webHidden/>
                <w:sz w:val="24"/>
                <w:szCs w:val="24"/>
                <w:lang w:val="sr-Latn-CS"/>
              </w:rPr>
              <w:fldChar w:fldCharType="end"/>
            </w:r>
          </w:hyperlink>
        </w:p>
        <w:p w14:paraId="53AC259F"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82" w:history="1">
            <w:r w:rsidR="00D922B8" w:rsidRPr="00D922B8">
              <w:rPr>
                <w:rFonts w:eastAsia="Calibri" w:cs="Arial"/>
                <w:noProof/>
                <w:color w:val="0000FF"/>
                <w:sz w:val="24"/>
                <w:szCs w:val="24"/>
                <w:u w:val="single"/>
                <w:lang w:val="sr-Latn-CS"/>
              </w:rPr>
              <w:t>11.8.8</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Izrada operativnih izveštaja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237</w:t>
            </w:r>
            <w:r w:rsidR="00D922B8" w:rsidRPr="00D922B8">
              <w:rPr>
                <w:rFonts w:eastAsia="Calibri" w:cs="Arial"/>
                <w:noProof/>
                <w:webHidden/>
                <w:sz w:val="24"/>
                <w:szCs w:val="24"/>
                <w:lang w:val="sr-Latn-CS"/>
              </w:rPr>
              <w:fldChar w:fldCharType="end"/>
            </w:r>
          </w:hyperlink>
        </w:p>
        <w:p w14:paraId="0E2C25F2"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83" w:history="1">
            <w:r w:rsidR="00D922B8" w:rsidRPr="00D922B8">
              <w:rPr>
                <w:rFonts w:eastAsia="Calibri" w:cs="Arial"/>
                <w:noProof/>
                <w:color w:val="0000FF"/>
                <w:sz w:val="24"/>
                <w:szCs w:val="24"/>
                <w:u w:val="single"/>
                <w:lang w:val="sr-Latn-CS"/>
              </w:rPr>
              <w:t>11.8.9</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Pregled događaja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242</w:t>
            </w:r>
            <w:r w:rsidR="00D922B8" w:rsidRPr="00D922B8">
              <w:rPr>
                <w:rFonts w:eastAsia="Calibri" w:cs="Arial"/>
                <w:noProof/>
                <w:webHidden/>
                <w:sz w:val="24"/>
                <w:szCs w:val="24"/>
                <w:lang w:val="sr-Latn-CS"/>
              </w:rPr>
              <w:fldChar w:fldCharType="end"/>
            </w:r>
          </w:hyperlink>
        </w:p>
        <w:p w14:paraId="4EB87EF1"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84" w:history="1">
            <w:r w:rsidR="00D922B8" w:rsidRPr="00D922B8">
              <w:rPr>
                <w:rFonts w:eastAsia="Calibri" w:cs="Arial"/>
                <w:noProof/>
                <w:color w:val="0000FF"/>
                <w:sz w:val="24"/>
                <w:szCs w:val="24"/>
                <w:u w:val="single"/>
                <w:lang w:val="sr-Latn-CS"/>
              </w:rPr>
              <w:t>11.8.10</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Standardna pretraga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243</w:t>
            </w:r>
            <w:r w:rsidR="00D922B8" w:rsidRPr="00D922B8">
              <w:rPr>
                <w:rFonts w:eastAsia="Calibri" w:cs="Arial"/>
                <w:noProof/>
                <w:webHidden/>
                <w:sz w:val="24"/>
                <w:szCs w:val="24"/>
                <w:lang w:val="sr-Latn-CS"/>
              </w:rPr>
              <w:fldChar w:fldCharType="end"/>
            </w:r>
          </w:hyperlink>
        </w:p>
        <w:p w14:paraId="16EACF13"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85"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11.9</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eastAsia="de-DE"/>
              </w:rPr>
              <w:t>VOI – vođenje operativnih izveštaja (funkcionalna specifikacija koju je realizovao konsultant)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245</w:t>
            </w:r>
            <w:r w:rsidR="00D922B8" w:rsidRPr="00D922B8">
              <w:rPr>
                <w:rFonts w:eastAsia="Calibri" w:cs="Arial"/>
                <w:noProof/>
                <w:webHidden/>
                <w:sz w:val="24"/>
                <w:szCs w:val="24"/>
                <w:lang w:val="sr-Latn-CS"/>
              </w:rPr>
              <w:fldChar w:fldCharType="end"/>
            </w:r>
          </w:hyperlink>
        </w:p>
        <w:p w14:paraId="4916D87B"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86" w:history="1">
            <w:r w:rsidR="00D922B8" w:rsidRPr="00D922B8">
              <w:rPr>
                <w:rFonts w:eastAsia="Calibri" w:cs="Arial"/>
                <w:noProof/>
                <w:color w:val="0000FF"/>
                <w:sz w:val="24"/>
                <w:szCs w:val="24"/>
                <w:u w:val="single"/>
                <w:lang w:val="sr-Latn-CS"/>
              </w:rPr>
              <w:t>11.9.1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Osnovna načela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245</w:t>
            </w:r>
            <w:r w:rsidR="00D922B8" w:rsidRPr="00D922B8">
              <w:rPr>
                <w:rFonts w:eastAsia="Calibri" w:cs="Arial"/>
                <w:noProof/>
                <w:webHidden/>
                <w:sz w:val="24"/>
                <w:szCs w:val="24"/>
                <w:lang w:val="sr-Latn-CS"/>
              </w:rPr>
              <w:fldChar w:fldCharType="end"/>
            </w:r>
          </w:hyperlink>
        </w:p>
        <w:p w14:paraId="0C7BB297"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87" w:history="1">
            <w:r w:rsidR="00D922B8" w:rsidRPr="00D922B8">
              <w:rPr>
                <w:rFonts w:eastAsia="Calibri" w:cs="Arial"/>
                <w:noProof/>
                <w:color w:val="0000FF"/>
                <w:sz w:val="24"/>
                <w:szCs w:val="24"/>
                <w:u w:val="single"/>
                <w:lang w:val="sr-Latn-CS"/>
              </w:rPr>
              <w:t>11.9.2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Planiranje smena  -  Startni-Meni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245</w:t>
            </w:r>
            <w:r w:rsidR="00D922B8" w:rsidRPr="00D922B8">
              <w:rPr>
                <w:rFonts w:eastAsia="Calibri" w:cs="Arial"/>
                <w:noProof/>
                <w:webHidden/>
                <w:sz w:val="24"/>
                <w:szCs w:val="24"/>
                <w:lang w:val="sr-Latn-CS"/>
              </w:rPr>
              <w:fldChar w:fldCharType="end"/>
            </w:r>
          </w:hyperlink>
        </w:p>
        <w:p w14:paraId="007EFE69"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88" w:history="1">
            <w:r w:rsidR="00D922B8" w:rsidRPr="00D922B8">
              <w:rPr>
                <w:rFonts w:eastAsia="Calibri" w:cs="Arial"/>
                <w:noProof/>
                <w:color w:val="0000FF"/>
                <w:sz w:val="24"/>
                <w:szCs w:val="24"/>
                <w:u w:val="single"/>
                <w:lang w:val="sr-Latn-CS"/>
              </w:rPr>
              <w:t>11.9.3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Planiranje smene – PS – [20.10.20]</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247</w:t>
            </w:r>
            <w:r w:rsidR="00D922B8" w:rsidRPr="00D922B8">
              <w:rPr>
                <w:rFonts w:eastAsia="Calibri" w:cs="Arial"/>
                <w:noProof/>
                <w:webHidden/>
                <w:sz w:val="24"/>
                <w:szCs w:val="24"/>
                <w:lang w:val="sr-Latn-CS"/>
              </w:rPr>
              <w:fldChar w:fldCharType="end"/>
            </w:r>
          </w:hyperlink>
        </w:p>
        <w:p w14:paraId="22F2B46C" w14:textId="77777777" w:rsidR="00D922B8" w:rsidRPr="00D922B8" w:rsidRDefault="00563A9A" w:rsidP="00D922B8">
          <w:pPr>
            <w:tabs>
              <w:tab w:val="left" w:pos="1320"/>
              <w:tab w:val="right" w:leader="dot" w:pos="9017"/>
            </w:tabs>
            <w:spacing w:after="100" w:line="276" w:lineRule="auto"/>
            <w:ind w:left="440"/>
            <w:rPr>
              <w:rFonts w:cs="Arial"/>
              <w:noProof/>
              <w:lang w:val="sr-Latn-RS" w:eastAsia="sr-Latn-RS"/>
            </w:rPr>
          </w:pPr>
          <w:hyperlink w:anchor="_Toc464433189" w:history="1">
            <w:r w:rsidR="00D922B8" w:rsidRPr="00D922B8">
              <w:rPr>
                <w:rFonts w:eastAsia="Calibri" w:cs="Arial"/>
                <w:noProof/>
                <w:color w:val="0000FF"/>
                <w:sz w:val="24"/>
                <w:szCs w:val="24"/>
                <w:u w:val="single"/>
                <w:lang w:val="sr-Latn-CS"/>
              </w:rPr>
              <w:t>11.9.4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Veze ka aplikacijama PROTIS - 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_Toc464433189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260</w:t>
            </w:r>
            <w:r w:rsidR="00D922B8" w:rsidRPr="00D922B8">
              <w:rPr>
                <w:rFonts w:eastAsia="Calibri" w:cs="Arial"/>
                <w:noProof/>
                <w:webHidden/>
                <w:sz w:val="24"/>
                <w:szCs w:val="24"/>
                <w:lang w:val="sr-Latn-CS"/>
              </w:rPr>
              <w:fldChar w:fldCharType="end"/>
            </w:r>
          </w:hyperlink>
        </w:p>
        <w:p w14:paraId="54006881"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90"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11.10</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 xml:space="preserve">OP – </w:t>
            </w:r>
            <w:r w:rsidR="00D922B8" w:rsidRPr="00D922B8">
              <w:rPr>
                <w:rFonts w:eastAsia="Calibri" w:cs="Arial"/>
                <w:noProof/>
                <w:color w:val="0000FF"/>
                <w:sz w:val="24"/>
                <w:szCs w:val="24"/>
                <w:u w:val="single"/>
                <w:lang w:val="sr-Latn-CS"/>
              </w:rPr>
              <w:t>operativni</w:t>
            </w:r>
            <w:r w:rsidR="00D922B8" w:rsidRPr="00D922B8">
              <w:rPr>
                <w:rFonts w:eastAsia="Calibri" w:cs="Arial"/>
                <w:noProof/>
                <w:color w:val="0000FF"/>
                <w:sz w:val="24"/>
                <w:szCs w:val="24"/>
                <w:u w:val="single"/>
                <w:lang w:val="sr-Latn-RS"/>
              </w:rPr>
              <w:t xml:space="preserve"> podaci</w:t>
            </w:r>
            <w:r w:rsidR="00D922B8" w:rsidRPr="00D922B8">
              <w:rPr>
                <w:rFonts w:eastAsia="Calibri" w:cs="Arial"/>
                <w:noProof/>
                <w:color w:val="0000FF"/>
                <w:sz w:val="24"/>
                <w:szCs w:val="24"/>
                <w:u w:val="single"/>
                <w:lang w:val="sr-Latn-RS" w:eastAsia="de-DE"/>
              </w:rPr>
              <w:t xml:space="preserve"> (korisnička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262</w:t>
            </w:r>
            <w:r w:rsidR="00D922B8" w:rsidRPr="00D922B8">
              <w:rPr>
                <w:rFonts w:eastAsia="Calibri" w:cs="Arial"/>
                <w:noProof/>
                <w:webHidden/>
                <w:sz w:val="24"/>
                <w:szCs w:val="24"/>
                <w:lang w:val="sr-Latn-CS"/>
              </w:rPr>
              <w:fldChar w:fldCharType="end"/>
            </w:r>
          </w:hyperlink>
        </w:p>
        <w:p w14:paraId="2EB5F6F7"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91" w:history="1">
            <w:r w:rsidR="00D922B8" w:rsidRPr="00D922B8">
              <w:rPr>
                <w:rFonts w:eastAsia="Calibri" w:cs="Arial"/>
                <w:noProof/>
                <w:color w:val="0000FF"/>
                <w:sz w:val="24"/>
                <w:szCs w:val="24"/>
                <w:u w:val="single"/>
                <w:lang w:val="sr-Latn-CS"/>
              </w:rPr>
              <w:t>11.10.1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262</w:t>
            </w:r>
            <w:r w:rsidR="00D922B8" w:rsidRPr="00D922B8">
              <w:rPr>
                <w:rFonts w:eastAsia="Calibri" w:cs="Arial"/>
                <w:noProof/>
                <w:webHidden/>
                <w:sz w:val="24"/>
                <w:szCs w:val="24"/>
                <w:lang w:val="sr-Latn-CS"/>
              </w:rPr>
              <w:fldChar w:fldCharType="end"/>
            </w:r>
          </w:hyperlink>
        </w:p>
        <w:p w14:paraId="15D038A6"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92" w:history="1">
            <w:r w:rsidR="00D922B8" w:rsidRPr="00D922B8">
              <w:rPr>
                <w:rFonts w:eastAsia="Calibri" w:cs="Arial"/>
                <w:noProof/>
                <w:color w:val="0000FF"/>
                <w:sz w:val="24"/>
                <w:szCs w:val="24"/>
                <w:u w:val="single"/>
                <w:lang w:val="sr-Latn-CS"/>
              </w:rPr>
              <w:t>11.10.2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Ručni unos operativnih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262</w:t>
            </w:r>
            <w:r w:rsidR="00D922B8" w:rsidRPr="00D922B8">
              <w:rPr>
                <w:rFonts w:eastAsia="Calibri" w:cs="Arial"/>
                <w:noProof/>
                <w:webHidden/>
                <w:sz w:val="24"/>
                <w:szCs w:val="24"/>
                <w:lang w:val="sr-Latn-CS"/>
              </w:rPr>
              <w:fldChar w:fldCharType="end"/>
            </w:r>
          </w:hyperlink>
        </w:p>
        <w:p w14:paraId="701A06C1"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193"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11.11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OP</w:t>
            </w:r>
            <w:r w:rsidR="00D922B8" w:rsidRPr="00D922B8">
              <w:rPr>
                <w:rFonts w:eastAsia="Calibri" w:cs="Arial"/>
                <w:noProof/>
                <w:color w:val="0000FF"/>
                <w:sz w:val="24"/>
                <w:szCs w:val="24"/>
                <w:u w:val="single"/>
                <w:lang w:val="sr-Latn-RS"/>
              </w:rPr>
              <w:t xml:space="preserve"> – </w:t>
            </w:r>
            <w:r w:rsidR="00D922B8" w:rsidRPr="00D922B8">
              <w:rPr>
                <w:rFonts w:eastAsia="Calibri" w:cs="Arial"/>
                <w:noProof/>
                <w:color w:val="0000FF"/>
                <w:sz w:val="24"/>
                <w:szCs w:val="24"/>
                <w:u w:val="single"/>
                <w:lang w:val="sr-Latn-CS"/>
              </w:rPr>
              <w:t>operativni</w:t>
            </w:r>
            <w:r w:rsidR="00D922B8" w:rsidRPr="00D922B8">
              <w:rPr>
                <w:rFonts w:eastAsia="Calibri" w:cs="Arial"/>
                <w:noProof/>
                <w:color w:val="0000FF"/>
                <w:sz w:val="24"/>
                <w:szCs w:val="24"/>
                <w:u w:val="single"/>
                <w:lang w:val="sr-Latn-RS"/>
              </w:rPr>
              <w:t xml:space="preserve"> podaci</w:t>
            </w:r>
            <w:r w:rsidR="00D922B8" w:rsidRPr="00D922B8">
              <w:rPr>
                <w:rFonts w:eastAsia="Calibri" w:cs="Arial"/>
                <w:noProof/>
                <w:color w:val="0000FF"/>
                <w:sz w:val="24"/>
                <w:szCs w:val="24"/>
                <w:u w:val="single"/>
                <w:lang w:val="sr-Latn-RS" w:eastAsia="de-DE"/>
              </w:rPr>
              <w:t xml:space="preserve"> (funkcionalna specifikacija koju je realizovao konsultant)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268</w:t>
            </w:r>
            <w:r w:rsidR="00D922B8" w:rsidRPr="00D922B8">
              <w:rPr>
                <w:rFonts w:eastAsia="Calibri" w:cs="Arial"/>
                <w:noProof/>
                <w:webHidden/>
                <w:sz w:val="24"/>
                <w:szCs w:val="24"/>
                <w:lang w:val="sr-Latn-CS"/>
              </w:rPr>
              <w:fldChar w:fldCharType="end"/>
            </w:r>
          </w:hyperlink>
        </w:p>
        <w:p w14:paraId="3181FAC6"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94" w:history="1">
            <w:r w:rsidR="00D922B8" w:rsidRPr="00D922B8">
              <w:rPr>
                <w:rFonts w:eastAsia="Calibri" w:cs="Arial"/>
                <w:noProof/>
                <w:color w:val="0000FF"/>
                <w:sz w:val="24"/>
                <w:szCs w:val="24"/>
                <w:u w:val="single"/>
                <w:lang w:val="sr-Latn-CS"/>
              </w:rPr>
              <w:t>11.11.1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Osnovna načela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268</w:t>
            </w:r>
            <w:r w:rsidR="00D922B8" w:rsidRPr="00D922B8">
              <w:rPr>
                <w:rFonts w:eastAsia="Calibri" w:cs="Arial"/>
                <w:noProof/>
                <w:webHidden/>
                <w:sz w:val="24"/>
                <w:szCs w:val="24"/>
                <w:lang w:val="sr-Latn-CS"/>
              </w:rPr>
              <w:fldChar w:fldCharType="end"/>
            </w:r>
          </w:hyperlink>
        </w:p>
        <w:p w14:paraId="627E3DB1"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95" w:history="1">
            <w:r w:rsidR="00D922B8" w:rsidRPr="00D922B8">
              <w:rPr>
                <w:rFonts w:eastAsia="Calibri" w:cs="Arial"/>
                <w:noProof/>
                <w:color w:val="0000FF"/>
                <w:sz w:val="24"/>
                <w:szCs w:val="24"/>
                <w:u w:val="single"/>
                <w:lang w:val="sr-Latn-CS"/>
              </w:rPr>
              <w:t>11.11.2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Podaci sa brojila - [20.20.30] – Start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270</w:t>
            </w:r>
            <w:r w:rsidR="00D922B8" w:rsidRPr="00D922B8">
              <w:rPr>
                <w:rFonts w:eastAsia="Calibri" w:cs="Arial"/>
                <w:noProof/>
                <w:webHidden/>
                <w:sz w:val="24"/>
                <w:szCs w:val="24"/>
                <w:lang w:val="sr-Latn-CS"/>
              </w:rPr>
              <w:fldChar w:fldCharType="end"/>
            </w:r>
          </w:hyperlink>
        </w:p>
        <w:p w14:paraId="20119F3F"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96" w:history="1">
            <w:r w:rsidR="00D922B8" w:rsidRPr="00D922B8">
              <w:rPr>
                <w:rFonts w:eastAsia="Calibri" w:cs="Arial"/>
                <w:noProof/>
                <w:color w:val="0000FF"/>
                <w:sz w:val="24"/>
                <w:szCs w:val="24"/>
                <w:u w:val="single"/>
                <w:lang w:val="sr-Latn-CS"/>
              </w:rPr>
              <w:t>11.11.3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Održavanje glavnih podataka za brojila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271</w:t>
            </w:r>
            <w:r w:rsidR="00D922B8" w:rsidRPr="00D922B8">
              <w:rPr>
                <w:rFonts w:eastAsia="Calibri" w:cs="Arial"/>
                <w:noProof/>
                <w:webHidden/>
                <w:sz w:val="24"/>
                <w:szCs w:val="24"/>
                <w:lang w:val="sr-Latn-CS"/>
              </w:rPr>
              <w:fldChar w:fldCharType="end"/>
            </w:r>
          </w:hyperlink>
        </w:p>
        <w:p w14:paraId="5F16F599"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97" w:history="1">
            <w:r w:rsidR="00D922B8" w:rsidRPr="00D922B8">
              <w:rPr>
                <w:rFonts w:eastAsia="Calibri" w:cs="Arial"/>
                <w:noProof/>
                <w:color w:val="0000FF"/>
                <w:sz w:val="24"/>
                <w:szCs w:val="24"/>
                <w:u w:val="single"/>
                <w:lang w:val="sr-Latn-CS"/>
              </w:rPr>
              <w:t>11.11.4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Evidencija „Stanja sa brojila“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285</w:t>
            </w:r>
            <w:r w:rsidR="00D922B8" w:rsidRPr="00D922B8">
              <w:rPr>
                <w:rFonts w:eastAsia="Calibri" w:cs="Arial"/>
                <w:noProof/>
                <w:webHidden/>
                <w:sz w:val="24"/>
                <w:szCs w:val="24"/>
                <w:lang w:val="sr-Latn-CS"/>
              </w:rPr>
              <w:fldChar w:fldCharType="end"/>
            </w:r>
          </w:hyperlink>
        </w:p>
        <w:p w14:paraId="0ED8D3E3"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98" w:history="1">
            <w:r w:rsidR="00D922B8" w:rsidRPr="00D922B8">
              <w:rPr>
                <w:rFonts w:eastAsia="Calibri" w:cs="Arial"/>
                <w:noProof/>
                <w:color w:val="0000FF"/>
                <w:sz w:val="24"/>
                <w:szCs w:val="24"/>
                <w:u w:val="single"/>
                <w:lang w:val="sr-Latn-CS"/>
              </w:rPr>
              <w:t>11.11.5</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Potvrda stanja sa brojila / vrednosti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298</w:t>
            </w:r>
            <w:r w:rsidR="00D922B8" w:rsidRPr="00D922B8">
              <w:rPr>
                <w:rFonts w:eastAsia="Calibri" w:cs="Arial"/>
                <w:noProof/>
                <w:webHidden/>
                <w:sz w:val="24"/>
                <w:szCs w:val="24"/>
                <w:lang w:val="sr-Latn-CS"/>
              </w:rPr>
              <w:fldChar w:fldCharType="end"/>
            </w:r>
          </w:hyperlink>
        </w:p>
        <w:p w14:paraId="2F45751F"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199" w:history="1">
            <w:r w:rsidR="00D922B8" w:rsidRPr="00D922B8">
              <w:rPr>
                <w:rFonts w:eastAsia="Calibri" w:cs="Arial"/>
                <w:noProof/>
                <w:color w:val="0000FF"/>
                <w:sz w:val="24"/>
                <w:szCs w:val="24"/>
                <w:u w:val="single"/>
                <w:lang w:val="sr-Latn-CS"/>
              </w:rPr>
              <w:t>11.11.6</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Prikaz vrednosti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_Toc464433199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302</w:t>
            </w:r>
            <w:r w:rsidR="00D922B8" w:rsidRPr="00D922B8">
              <w:rPr>
                <w:rFonts w:eastAsia="Calibri" w:cs="Arial"/>
                <w:noProof/>
                <w:webHidden/>
                <w:sz w:val="24"/>
                <w:szCs w:val="24"/>
                <w:lang w:val="sr-Latn-CS"/>
              </w:rPr>
              <w:fldChar w:fldCharType="end"/>
            </w:r>
          </w:hyperlink>
        </w:p>
        <w:p w14:paraId="16AAEEF2"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200"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11.12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 xml:space="preserve">POD –  praćenje operativnih događaja </w:t>
            </w:r>
            <w:r w:rsidR="00D922B8" w:rsidRPr="00D922B8">
              <w:rPr>
                <w:rFonts w:eastAsia="Calibri" w:cs="Arial"/>
                <w:noProof/>
                <w:color w:val="0000FF"/>
                <w:sz w:val="24"/>
                <w:szCs w:val="24"/>
                <w:u w:val="single"/>
                <w:lang w:val="sr-Latn-RS" w:eastAsia="de-DE"/>
              </w:rPr>
              <w:t>(korisnička uputstva)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304</w:t>
            </w:r>
            <w:r w:rsidR="00D922B8" w:rsidRPr="00D922B8">
              <w:rPr>
                <w:rFonts w:eastAsia="Calibri" w:cs="Arial"/>
                <w:noProof/>
                <w:webHidden/>
                <w:sz w:val="24"/>
                <w:szCs w:val="24"/>
                <w:lang w:val="sr-Latn-CS"/>
              </w:rPr>
              <w:fldChar w:fldCharType="end"/>
            </w:r>
          </w:hyperlink>
        </w:p>
        <w:p w14:paraId="369D74BC"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01" w:history="1">
            <w:r w:rsidR="00D922B8" w:rsidRPr="00D922B8">
              <w:rPr>
                <w:rFonts w:eastAsia="Calibri" w:cs="Arial"/>
                <w:noProof/>
                <w:color w:val="0000FF"/>
                <w:sz w:val="24"/>
                <w:szCs w:val="24"/>
                <w:u w:val="single"/>
                <w:lang w:val="sr-Latn-RS"/>
              </w:rPr>
              <w:t>11.12.1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Uvod</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304</w:t>
            </w:r>
            <w:r w:rsidR="00D922B8" w:rsidRPr="00D922B8">
              <w:rPr>
                <w:rFonts w:eastAsia="Calibri" w:cs="Arial"/>
                <w:noProof/>
                <w:webHidden/>
                <w:sz w:val="24"/>
                <w:szCs w:val="24"/>
                <w:lang w:val="sr-Latn-CS"/>
              </w:rPr>
              <w:fldChar w:fldCharType="end"/>
            </w:r>
          </w:hyperlink>
        </w:p>
        <w:p w14:paraId="51941A53"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02" w:history="1">
            <w:r w:rsidR="00D922B8" w:rsidRPr="00D922B8">
              <w:rPr>
                <w:rFonts w:eastAsia="Calibri" w:cs="Arial"/>
                <w:noProof/>
                <w:color w:val="0000FF"/>
                <w:sz w:val="24"/>
                <w:szCs w:val="24"/>
                <w:u w:val="single"/>
                <w:lang w:val="sr-Latn-CS"/>
              </w:rPr>
              <w:t>11.12.2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 xml:space="preserve">Pretraga/pregled podataka </w:t>
            </w:r>
            <w:r w:rsidR="00D922B8" w:rsidRPr="00D922B8">
              <w:rPr>
                <w:rFonts w:eastAsia="Calibri" w:cs="Arial"/>
                <w:noProof/>
                <w:color w:val="0000FF"/>
                <w:sz w:val="24"/>
                <w:szCs w:val="24"/>
                <w:u w:val="single"/>
              </w:rPr>
              <w:t>obave</w:t>
            </w:r>
            <w:r w:rsidR="00D922B8" w:rsidRPr="00D922B8">
              <w:rPr>
                <w:rFonts w:eastAsia="Calibri" w:cs="Arial"/>
                <w:noProof/>
                <w:color w:val="0000FF"/>
                <w:sz w:val="24"/>
                <w:szCs w:val="24"/>
                <w:u w:val="single"/>
                <w:lang w:val="sr-Latn-CS"/>
              </w:rPr>
              <w:t>štenja o događajima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305</w:t>
            </w:r>
            <w:r w:rsidR="00D922B8" w:rsidRPr="00D922B8">
              <w:rPr>
                <w:rFonts w:eastAsia="Calibri" w:cs="Arial"/>
                <w:noProof/>
                <w:webHidden/>
                <w:sz w:val="24"/>
                <w:szCs w:val="24"/>
                <w:lang w:val="sr-Latn-CS"/>
              </w:rPr>
              <w:fldChar w:fldCharType="end"/>
            </w:r>
          </w:hyperlink>
        </w:p>
        <w:p w14:paraId="39C2CDAD"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03" w:history="1">
            <w:r w:rsidR="00D922B8" w:rsidRPr="00D922B8">
              <w:rPr>
                <w:rFonts w:eastAsia="Calibri" w:cs="Arial"/>
                <w:noProof/>
                <w:color w:val="0000FF"/>
                <w:sz w:val="24"/>
                <w:szCs w:val="24"/>
                <w:u w:val="single"/>
                <w:lang w:val="sr-Latn-CS"/>
              </w:rPr>
              <w:t>11.12.3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Unos/izmena podataka za obaveštenje o događaju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310</w:t>
            </w:r>
            <w:r w:rsidR="00D922B8" w:rsidRPr="00D922B8">
              <w:rPr>
                <w:rFonts w:eastAsia="Calibri" w:cs="Arial"/>
                <w:noProof/>
                <w:webHidden/>
                <w:sz w:val="24"/>
                <w:szCs w:val="24"/>
                <w:lang w:val="sr-Latn-CS"/>
              </w:rPr>
              <w:fldChar w:fldCharType="end"/>
            </w:r>
          </w:hyperlink>
        </w:p>
        <w:p w14:paraId="0159326E"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04" w:history="1">
            <w:r w:rsidR="00D922B8" w:rsidRPr="00D922B8">
              <w:rPr>
                <w:rFonts w:eastAsia="Calibri" w:cs="Arial"/>
                <w:noProof/>
                <w:color w:val="0000FF"/>
                <w:sz w:val="24"/>
                <w:szCs w:val="24"/>
                <w:u w:val="single"/>
                <w:lang w:val="sr-Latn-CS"/>
              </w:rPr>
              <w:t>11.12.4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Brisanje obaveštenja o događaju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321</w:t>
            </w:r>
            <w:r w:rsidR="00D922B8" w:rsidRPr="00D922B8">
              <w:rPr>
                <w:rFonts w:eastAsia="Calibri" w:cs="Arial"/>
                <w:noProof/>
                <w:webHidden/>
                <w:sz w:val="24"/>
                <w:szCs w:val="24"/>
                <w:lang w:val="sr-Latn-CS"/>
              </w:rPr>
              <w:fldChar w:fldCharType="end"/>
            </w:r>
          </w:hyperlink>
        </w:p>
        <w:p w14:paraId="55F04B80"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05" w:history="1">
            <w:r w:rsidR="00D922B8" w:rsidRPr="00D922B8">
              <w:rPr>
                <w:rFonts w:eastAsia="Calibri" w:cs="Arial"/>
                <w:noProof/>
                <w:color w:val="0000FF"/>
                <w:sz w:val="24"/>
                <w:szCs w:val="24"/>
                <w:u w:val="single"/>
                <w:lang w:val="sr-Latn-CS"/>
              </w:rPr>
              <w:t>11.12.5</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Standardna pretraga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323</w:t>
            </w:r>
            <w:r w:rsidR="00D922B8" w:rsidRPr="00D922B8">
              <w:rPr>
                <w:rFonts w:eastAsia="Calibri" w:cs="Arial"/>
                <w:noProof/>
                <w:webHidden/>
                <w:sz w:val="24"/>
                <w:szCs w:val="24"/>
                <w:lang w:val="sr-Latn-CS"/>
              </w:rPr>
              <w:fldChar w:fldCharType="end"/>
            </w:r>
          </w:hyperlink>
        </w:p>
        <w:p w14:paraId="7E8D4769"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206" w:history="1">
            <w:r w:rsidR="00D922B8" w:rsidRPr="00D922B8">
              <w:rPr>
                <w:rFonts w:eastAsia="Calibri" w:cs="Arial"/>
                <w:noProof/>
                <w:color w:val="0000FF"/>
                <w:sz w:val="24"/>
                <w:szCs w:val="24"/>
                <w:u w:val="single"/>
                <w:lang w:val="sr-Latn-RS"/>
                <w14:scene3d>
                  <w14:camera w14:prst="orthographicFront"/>
                  <w14:lightRig w14:rig="threePt" w14:dir="t">
                    <w14:rot w14:lat="0" w14:lon="0" w14:rev="0"/>
                  </w14:lightRig>
                </w14:scene3d>
              </w:rPr>
              <w:t>11.13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 xml:space="preserve">PSU – podaci iz sistema upravljanja </w:t>
            </w:r>
            <w:r w:rsidR="00D922B8" w:rsidRPr="00D922B8">
              <w:rPr>
                <w:rFonts w:eastAsia="Calibri" w:cs="Arial"/>
                <w:noProof/>
                <w:color w:val="0000FF"/>
                <w:sz w:val="24"/>
                <w:szCs w:val="24"/>
                <w:u w:val="single"/>
                <w:lang w:val="sr-Latn-RS" w:eastAsia="de-DE"/>
              </w:rPr>
              <w:t>(funkcionalna specifikacija koju je realizovao konsultant)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324</w:t>
            </w:r>
            <w:r w:rsidR="00D922B8" w:rsidRPr="00D922B8">
              <w:rPr>
                <w:rFonts w:eastAsia="Calibri" w:cs="Arial"/>
                <w:noProof/>
                <w:webHidden/>
                <w:sz w:val="24"/>
                <w:szCs w:val="24"/>
                <w:lang w:val="sr-Latn-CS"/>
              </w:rPr>
              <w:fldChar w:fldCharType="end"/>
            </w:r>
          </w:hyperlink>
        </w:p>
        <w:p w14:paraId="0CF9919E"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07" w:history="1">
            <w:r w:rsidR="00D922B8" w:rsidRPr="00D922B8">
              <w:rPr>
                <w:rFonts w:eastAsia="Calibri" w:cs="Arial"/>
                <w:noProof/>
                <w:color w:val="0000FF"/>
                <w:sz w:val="24"/>
                <w:szCs w:val="24"/>
                <w:u w:val="single"/>
                <w:lang w:val="sr-Latn-RS"/>
              </w:rPr>
              <w:t>11.13.1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Oblikovanje modula PSU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324</w:t>
            </w:r>
            <w:r w:rsidR="00D922B8" w:rsidRPr="00D922B8">
              <w:rPr>
                <w:rFonts w:eastAsia="Calibri" w:cs="Arial"/>
                <w:noProof/>
                <w:webHidden/>
                <w:sz w:val="24"/>
                <w:szCs w:val="24"/>
                <w:lang w:val="sr-Latn-CS"/>
              </w:rPr>
              <w:fldChar w:fldCharType="end"/>
            </w:r>
          </w:hyperlink>
        </w:p>
        <w:p w14:paraId="5D540149"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08" w:history="1">
            <w:r w:rsidR="00D922B8" w:rsidRPr="00D922B8">
              <w:rPr>
                <w:rFonts w:eastAsia="Calibri" w:cs="Arial"/>
                <w:noProof/>
                <w:color w:val="0000FF"/>
                <w:sz w:val="24"/>
                <w:szCs w:val="24"/>
                <w:u w:val="single"/>
                <w:lang w:val="sr-Latn-RS"/>
              </w:rPr>
              <w:t>11.13.2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Principi vezani za arhitekturu povezivanja sistema upravljanja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326</w:t>
            </w:r>
            <w:r w:rsidR="00D922B8" w:rsidRPr="00D922B8">
              <w:rPr>
                <w:rFonts w:eastAsia="Calibri" w:cs="Arial"/>
                <w:noProof/>
                <w:webHidden/>
                <w:sz w:val="24"/>
                <w:szCs w:val="24"/>
                <w:lang w:val="sr-Latn-CS"/>
              </w:rPr>
              <w:fldChar w:fldCharType="end"/>
            </w:r>
          </w:hyperlink>
        </w:p>
        <w:p w14:paraId="7AC231C5"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09" w:history="1">
            <w:r w:rsidR="00D922B8" w:rsidRPr="00D922B8">
              <w:rPr>
                <w:rFonts w:eastAsia="Calibri" w:cs="Arial"/>
                <w:noProof/>
                <w:color w:val="0000FF"/>
                <w:sz w:val="24"/>
                <w:szCs w:val="24"/>
                <w:u w:val="single"/>
                <w:lang w:val="sr-Latn-RS"/>
              </w:rPr>
              <w:t>11.13.3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Konfigurisanje preuzimanja podataka iz sistema upravljanja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_Toc464433209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328</w:t>
            </w:r>
            <w:r w:rsidR="00D922B8" w:rsidRPr="00D922B8">
              <w:rPr>
                <w:rFonts w:eastAsia="Calibri" w:cs="Arial"/>
                <w:noProof/>
                <w:webHidden/>
                <w:sz w:val="24"/>
                <w:szCs w:val="24"/>
                <w:lang w:val="sr-Latn-CS"/>
              </w:rPr>
              <w:fldChar w:fldCharType="end"/>
            </w:r>
          </w:hyperlink>
        </w:p>
        <w:p w14:paraId="06FC541F"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10" w:history="1">
            <w:r w:rsidR="00D922B8" w:rsidRPr="00D922B8">
              <w:rPr>
                <w:rFonts w:eastAsia="Calibri" w:cs="Arial"/>
                <w:noProof/>
                <w:color w:val="0000FF"/>
                <w:sz w:val="24"/>
                <w:szCs w:val="24"/>
                <w:u w:val="single"/>
                <w:lang w:val="sr-Latn-RS"/>
              </w:rPr>
              <w:t>11.13.4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Zadaci programa za preuzimanje vrednosti iz sistema upravljanja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330</w:t>
            </w:r>
            <w:r w:rsidR="00D922B8" w:rsidRPr="00D922B8">
              <w:rPr>
                <w:rFonts w:eastAsia="Calibri" w:cs="Arial"/>
                <w:noProof/>
                <w:webHidden/>
                <w:sz w:val="24"/>
                <w:szCs w:val="24"/>
                <w:lang w:val="sr-Latn-CS"/>
              </w:rPr>
              <w:fldChar w:fldCharType="end"/>
            </w:r>
          </w:hyperlink>
        </w:p>
        <w:p w14:paraId="1933DEFD"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11" w:history="1">
            <w:r w:rsidR="00D922B8" w:rsidRPr="00D922B8">
              <w:rPr>
                <w:rFonts w:eastAsia="Calibri" w:cs="Arial"/>
                <w:noProof/>
                <w:color w:val="0000FF"/>
                <w:sz w:val="24"/>
                <w:szCs w:val="24"/>
                <w:u w:val="single"/>
                <w:lang w:val="sr-Latn-RS"/>
              </w:rPr>
              <w:t>11.13.5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Izgradnja jedinstvenog pula podataka za preuzimanje vrednosti   iz sistema upravljanja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332</w:t>
            </w:r>
            <w:r w:rsidR="00D922B8" w:rsidRPr="00D922B8">
              <w:rPr>
                <w:rFonts w:eastAsia="Calibri" w:cs="Arial"/>
                <w:noProof/>
                <w:webHidden/>
                <w:sz w:val="24"/>
                <w:szCs w:val="24"/>
                <w:lang w:val="sr-Latn-CS"/>
              </w:rPr>
              <w:fldChar w:fldCharType="end"/>
            </w:r>
          </w:hyperlink>
        </w:p>
        <w:p w14:paraId="75FE4C73"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12" w:history="1">
            <w:r w:rsidR="00D922B8" w:rsidRPr="00D922B8">
              <w:rPr>
                <w:rFonts w:eastAsia="Calibri" w:cs="Arial"/>
                <w:noProof/>
                <w:color w:val="0000FF"/>
                <w:sz w:val="24"/>
                <w:szCs w:val="24"/>
                <w:u w:val="single"/>
                <w:lang w:val="sr-Latn-RS"/>
              </w:rPr>
              <w:t>11.13.6</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Komprimovanje / evaluacija vrednosti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335</w:t>
            </w:r>
            <w:r w:rsidR="00D922B8" w:rsidRPr="00D922B8">
              <w:rPr>
                <w:rFonts w:eastAsia="Calibri" w:cs="Arial"/>
                <w:noProof/>
                <w:webHidden/>
                <w:sz w:val="24"/>
                <w:szCs w:val="24"/>
                <w:lang w:val="sr-Latn-CS"/>
              </w:rPr>
              <w:fldChar w:fldCharType="end"/>
            </w:r>
          </w:hyperlink>
        </w:p>
        <w:p w14:paraId="37C7CEFD"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213"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11.14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eastAsia="de-DE"/>
              </w:rPr>
              <w:t>PMP Upravljanje protocima materijala procesa</w:t>
            </w:r>
            <w:r w:rsidR="00D922B8" w:rsidRPr="00D922B8">
              <w:rPr>
                <w:rFonts w:eastAsia="Calibri" w:cs="Arial"/>
                <w:noProof/>
                <w:color w:val="0000FF"/>
                <w:sz w:val="24"/>
                <w:szCs w:val="24"/>
                <w:u w:val="single"/>
                <w:lang w:val="sr-Latn-RS"/>
              </w:rPr>
              <w:t xml:space="preserve"> </w:t>
            </w:r>
            <w:r w:rsidR="00D922B8" w:rsidRPr="00D922B8">
              <w:rPr>
                <w:rFonts w:eastAsia="Calibri" w:cs="Arial"/>
                <w:noProof/>
                <w:color w:val="0000FF"/>
                <w:sz w:val="24"/>
                <w:szCs w:val="24"/>
                <w:u w:val="single"/>
                <w:lang w:val="sr-Latn-RS" w:eastAsia="de-DE"/>
              </w:rPr>
              <w:t>(funkcionalna specifikacija koju je realizovao konsultant)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337</w:t>
            </w:r>
            <w:r w:rsidR="00D922B8" w:rsidRPr="00D922B8">
              <w:rPr>
                <w:rFonts w:eastAsia="Calibri" w:cs="Arial"/>
                <w:noProof/>
                <w:webHidden/>
                <w:sz w:val="24"/>
                <w:szCs w:val="24"/>
                <w:lang w:val="sr-Latn-CS"/>
              </w:rPr>
              <w:fldChar w:fldCharType="end"/>
            </w:r>
          </w:hyperlink>
        </w:p>
        <w:p w14:paraId="075C9974"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14" w:history="1">
            <w:r w:rsidR="00D922B8" w:rsidRPr="00D922B8">
              <w:rPr>
                <w:rFonts w:eastAsia="Calibri" w:cs="Arial"/>
                <w:noProof/>
                <w:color w:val="0000FF"/>
                <w:sz w:val="24"/>
                <w:szCs w:val="24"/>
                <w:u w:val="single"/>
                <w:lang w:val="sr-Latn-CS"/>
              </w:rPr>
              <w:t>11.14.1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Osnovna načela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337</w:t>
            </w:r>
            <w:r w:rsidR="00D922B8" w:rsidRPr="00D922B8">
              <w:rPr>
                <w:rFonts w:eastAsia="Calibri" w:cs="Arial"/>
                <w:noProof/>
                <w:webHidden/>
                <w:sz w:val="24"/>
                <w:szCs w:val="24"/>
                <w:lang w:val="sr-Latn-CS"/>
              </w:rPr>
              <w:fldChar w:fldCharType="end"/>
            </w:r>
          </w:hyperlink>
        </w:p>
        <w:p w14:paraId="0677ACF1"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15" w:history="1">
            <w:r w:rsidR="00D922B8" w:rsidRPr="00D922B8">
              <w:rPr>
                <w:rFonts w:eastAsia="Calibri" w:cs="Arial"/>
                <w:noProof/>
                <w:color w:val="0000FF"/>
                <w:sz w:val="24"/>
                <w:szCs w:val="24"/>
                <w:u w:val="single"/>
                <w:lang w:val="sr-Latn-CS"/>
              </w:rPr>
              <w:t>11.14.2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Upravljanje protocima materijala procesa – (PMP) - [20.60] –  Start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339</w:t>
            </w:r>
            <w:r w:rsidR="00D922B8" w:rsidRPr="00D922B8">
              <w:rPr>
                <w:rFonts w:eastAsia="Calibri" w:cs="Arial"/>
                <w:noProof/>
                <w:webHidden/>
                <w:sz w:val="24"/>
                <w:szCs w:val="24"/>
                <w:lang w:val="sr-Latn-CS"/>
              </w:rPr>
              <w:fldChar w:fldCharType="end"/>
            </w:r>
          </w:hyperlink>
        </w:p>
        <w:p w14:paraId="38325D10"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16" w:history="1">
            <w:r w:rsidR="00D922B8" w:rsidRPr="00D922B8">
              <w:rPr>
                <w:rFonts w:eastAsia="Calibri" w:cs="Arial"/>
                <w:noProof/>
                <w:color w:val="0000FF"/>
                <w:sz w:val="24"/>
                <w:szCs w:val="24"/>
                <w:u w:val="single"/>
                <w:lang w:val="sr-Latn-CS"/>
              </w:rPr>
              <w:t>11.14.3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Održavanje glavnih podataka „Protoka materijala procesa“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342</w:t>
            </w:r>
            <w:r w:rsidR="00D922B8" w:rsidRPr="00D922B8">
              <w:rPr>
                <w:rFonts w:eastAsia="Calibri" w:cs="Arial"/>
                <w:noProof/>
                <w:webHidden/>
                <w:sz w:val="24"/>
                <w:szCs w:val="24"/>
                <w:lang w:val="sr-Latn-CS"/>
              </w:rPr>
              <w:fldChar w:fldCharType="end"/>
            </w:r>
          </w:hyperlink>
        </w:p>
        <w:p w14:paraId="7F28FB89"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17" w:history="1">
            <w:r w:rsidR="00D922B8" w:rsidRPr="00D922B8">
              <w:rPr>
                <w:rFonts w:eastAsia="Calibri" w:cs="Arial"/>
                <w:noProof/>
                <w:color w:val="0000FF"/>
                <w:sz w:val="24"/>
                <w:szCs w:val="24"/>
                <w:u w:val="single"/>
                <w:lang w:val="sr-Latn-CS"/>
              </w:rPr>
              <w:t>11.14.4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Prikupljanje i obrada protoka materijala procesa – [20.60.10]</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352</w:t>
            </w:r>
            <w:r w:rsidR="00D922B8" w:rsidRPr="00D922B8">
              <w:rPr>
                <w:rFonts w:eastAsia="Calibri" w:cs="Arial"/>
                <w:noProof/>
                <w:webHidden/>
                <w:sz w:val="24"/>
                <w:szCs w:val="24"/>
                <w:lang w:val="sr-Latn-CS"/>
              </w:rPr>
              <w:fldChar w:fldCharType="end"/>
            </w:r>
          </w:hyperlink>
        </w:p>
        <w:p w14:paraId="6246B6F8"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18" w:history="1">
            <w:r w:rsidR="00D922B8" w:rsidRPr="00D922B8">
              <w:rPr>
                <w:rFonts w:eastAsia="Calibri" w:cs="Arial"/>
                <w:noProof/>
                <w:color w:val="0000FF"/>
                <w:sz w:val="24"/>
                <w:szCs w:val="24"/>
                <w:u w:val="single"/>
                <w:lang w:val="sr-Latn-CS"/>
              </w:rPr>
              <w:t>11.14.5</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Tabela za Konfigurisanje predaje podataka OP – u [20.60.20.10]</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372</w:t>
            </w:r>
            <w:r w:rsidR="00D922B8" w:rsidRPr="00D922B8">
              <w:rPr>
                <w:rFonts w:eastAsia="Calibri" w:cs="Arial"/>
                <w:noProof/>
                <w:webHidden/>
                <w:sz w:val="24"/>
                <w:szCs w:val="24"/>
                <w:lang w:val="sr-Latn-CS"/>
              </w:rPr>
              <w:fldChar w:fldCharType="end"/>
            </w:r>
          </w:hyperlink>
        </w:p>
        <w:p w14:paraId="4DE64034"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219"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11.15</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KRN – kreiranje radnih naloga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_Toc464433219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375</w:t>
            </w:r>
            <w:r w:rsidR="00D922B8" w:rsidRPr="00D922B8">
              <w:rPr>
                <w:rFonts w:eastAsia="Calibri" w:cs="Arial"/>
                <w:noProof/>
                <w:webHidden/>
                <w:sz w:val="24"/>
                <w:szCs w:val="24"/>
                <w:lang w:val="sr-Latn-CS"/>
              </w:rPr>
              <w:fldChar w:fldCharType="end"/>
            </w:r>
          </w:hyperlink>
        </w:p>
        <w:p w14:paraId="1539EB40"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0" w:history="1">
            <w:r w:rsidR="00D922B8" w:rsidRPr="00D922B8">
              <w:rPr>
                <w:rFonts w:eastAsia="Calibri" w:cs="Arial"/>
                <w:noProof/>
                <w:color w:val="0000FF"/>
                <w:sz w:val="24"/>
                <w:szCs w:val="24"/>
                <w:u w:val="single"/>
                <w:lang w:val="sr-Latn-CS"/>
              </w:rPr>
              <w:t>11.15.1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Osnovna načela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375</w:t>
            </w:r>
            <w:r w:rsidR="00D922B8" w:rsidRPr="00D922B8">
              <w:rPr>
                <w:rFonts w:eastAsia="Calibri" w:cs="Arial"/>
                <w:noProof/>
                <w:webHidden/>
                <w:sz w:val="24"/>
                <w:szCs w:val="24"/>
                <w:lang w:val="sr-Latn-CS"/>
              </w:rPr>
              <w:fldChar w:fldCharType="end"/>
            </w:r>
          </w:hyperlink>
        </w:p>
        <w:p w14:paraId="6A02C05A"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1" w:history="1">
            <w:r w:rsidR="00D922B8" w:rsidRPr="00D922B8">
              <w:rPr>
                <w:rFonts w:eastAsia="Calibri" w:cs="Arial"/>
                <w:noProof/>
                <w:color w:val="0000FF"/>
                <w:sz w:val="24"/>
                <w:szCs w:val="24"/>
                <w:u w:val="single"/>
                <w:lang w:val="sr-Latn-CS"/>
              </w:rPr>
              <w:t>11.15.2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Kreiranje radnih naloga – (KRN) - [30.10] – Start</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380</w:t>
            </w:r>
            <w:r w:rsidR="00D922B8" w:rsidRPr="00D922B8">
              <w:rPr>
                <w:rFonts w:eastAsia="Calibri" w:cs="Arial"/>
                <w:noProof/>
                <w:webHidden/>
                <w:sz w:val="24"/>
                <w:szCs w:val="24"/>
                <w:lang w:val="sr-Latn-CS"/>
              </w:rPr>
              <w:fldChar w:fldCharType="end"/>
            </w:r>
          </w:hyperlink>
        </w:p>
        <w:p w14:paraId="069A2F31"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2" w:history="1">
            <w:r w:rsidR="00D922B8" w:rsidRPr="00D922B8">
              <w:rPr>
                <w:rFonts w:eastAsia="Calibri" w:cs="Arial"/>
                <w:noProof/>
                <w:color w:val="0000FF"/>
                <w:sz w:val="24"/>
                <w:szCs w:val="24"/>
                <w:u w:val="single"/>
                <w:lang w:val="sr-Latn-CS"/>
              </w:rPr>
              <w:t>11.15.3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Nomenklature / ključevi / sistematizacije (NKRN)</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382</w:t>
            </w:r>
            <w:r w:rsidR="00D922B8" w:rsidRPr="00D922B8">
              <w:rPr>
                <w:rFonts w:eastAsia="Calibri" w:cs="Arial"/>
                <w:noProof/>
                <w:webHidden/>
                <w:sz w:val="24"/>
                <w:szCs w:val="24"/>
                <w:lang w:val="sr-Latn-CS"/>
              </w:rPr>
              <w:fldChar w:fldCharType="end"/>
            </w:r>
          </w:hyperlink>
        </w:p>
        <w:p w14:paraId="64110CE4"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3" w:history="1">
            <w:r w:rsidR="00D922B8" w:rsidRPr="00D922B8">
              <w:rPr>
                <w:rFonts w:eastAsia="Calibri" w:cs="Arial"/>
                <w:noProof/>
                <w:color w:val="0000FF"/>
                <w:sz w:val="24"/>
                <w:szCs w:val="24"/>
                <w:u w:val="single"/>
                <w:lang w:val="sr-Latn-CS"/>
              </w:rPr>
              <w:t>11.15.4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Radni nalozi – [30.10.10]</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387</w:t>
            </w:r>
            <w:r w:rsidR="00D922B8" w:rsidRPr="00D922B8">
              <w:rPr>
                <w:rFonts w:eastAsia="Calibri" w:cs="Arial"/>
                <w:noProof/>
                <w:webHidden/>
                <w:sz w:val="24"/>
                <w:szCs w:val="24"/>
                <w:lang w:val="sr-Latn-CS"/>
              </w:rPr>
              <w:fldChar w:fldCharType="end"/>
            </w:r>
          </w:hyperlink>
        </w:p>
        <w:p w14:paraId="7D287977"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4" w:history="1">
            <w:r w:rsidR="00D922B8" w:rsidRPr="00D922B8">
              <w:rPr>
                <w:rFonts w:eastAsia="Calibri" w:cs="Arial"/>
                <w:noProof/>
                <w:color w:val="0000FF"/>
                <w:sz w:val="24"/>
                <w:szCs w:val="24"/>
                <w:u w:val="single"/>
                <w:lang w:val="sr-Latn-CS"/>
              </w:rPr>
              <w:t>11.15.5</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Preuzimanje podataka iz spoljnih sistema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437</w:t>
            </w:r>
            <w:r w:rsidR="00D922B8" w:rsidRPr="00D922B8">
              <w:rPr>
                <w:rFonts w:eastAsia="Calibri" w:cs="Arial"/>
                <w:noProof/>
                <w:webHidden/>
                <w:sz w:val="24"/>
                <w:szCs w:val="24"/>
                <w:lang w:val="sr-Latn-CS"/>
              </w:rPr>
              <w:fldChar w:fldCharType="end"/>
            </w:r>
          </w:hyperlink>
        </w:p>
        <w:p w14:paraId="14C8C6FD"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225"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11.16</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eastAsia="de-DE"/>
              </w:rPr>
              <w:t>KI – Kreiranje izveštaja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438</w:t>
            </w:r>
            <w:r w:rsidR="00D922B8" w:rsidRPr="00D922B8">
              <w:rPr>
                <w:rFonts w:eastAsia="Calibri" w:cs="Arial"/>
                <w:noProof/>
                <w:webHidden/>
                <w:sz w:val="24"/>
                <w:szCs w:val="24"/>
                <w:lang w:val="sr-Latn-CS"/>
              </w:rPr>
              <w:fldChar w:fldCharType="end"/>
            </w:r>
          </w:hyperlink>
        </w:p>
        <w:p w14:paraId="75869C04"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6" w:history="1">
            <w:r w:rsidR="00D922B8" w:rsidRPr="00D922B8">
              <w:rPr>
                <w:rFonts w:eastAsia="Calibri" w:cs="Arial"/>
                <w:noProof/>
                <w:color w:val="0000FF"/>
                <w:sz w:val="24"/>
                <w:szCs w:val="24"/>
                <w:u w:val="single"/>
                <w:lang w:val="sr-Latn-CS"/>
              </w:rPr>
              <w:t>11.16.1</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Osnovna načela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438</w:t>
            </w:r>
            <w:r w:rsidR="00D922B8" w:rsidRPr="00D922B8">
              <w:rPr>
                <w:rFonts w:eastAsia="Calibri" w:cs="Arial"/>
                <w:noProof/>
                <w:webHidden/>
                <w:sz w:val="24"/>
                <w:szCs w:val="24"/>
                <w:lang w:val="sr-Latn-CS"/>
              </w:rPr>
              <w:fldChar w:fldCharType="end"/>
            </w:r>
          </w:hyperlink>
        </w:p>
        <w:p w14:paraId="481C49ED"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7" w:history="1">
            <w:r w:rsidR="00D922B8" w:rsidRPr="00D922B8">
              <w:rPr>
                <w:rFonts w:eastAsia="Calibri" w:cs="Arial"/>
                <w:noProof/>
                <w:color w:val="0000FF"/>
                <w:sz w:val="24"/>
                <w:szCs w:val="24"/>
                <w:u w:val="single"/>
                <w:lang w:val="sr-Latn-CS"/>
              </w:rPr>
              <w:t>11.16.2</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Kreiranje izveštaja -   Startni meni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440</w:t>
            </w:r>
            <w:r w:rsidR="00D922B8" w:rsidRPr="00D922B8">
              <w:rPr>
                <w:rFonts w:eastAsia="Calibri" w:cs="Arial"/>
                <w:noProof/>
                <w:webHidden/>
                <w:sz w:val="24"/>
                <w:szCs w:val="24"/>
                <w:lang w:val="sr-Latn-CS"/>
              </w:rPr>
              <w:fldChar w:fldCharType="end"/>
            </w:r>
          </w:hyperlink>
        </w:p>
        <w:p w14:paraId="004CE856"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8" w:history="1">
            <w:r w:rsidR="00D922B8" w:rsidRPr="00D922B8">
              <w:rPr>
                <w:rFonts w:eastAsia="Calibri" w:cs="Arial"/>
                <w:noProof/>
                <w:color w:val="0000FF"/>
                <w:sz w:val="24"/>
                <w:szCs w:val="24"/>
                <w:u w:val="single"/>
                <w:lang w:val="sr-Latn-CS"/>
              </w:rPr>
              <w:t>11.16.3</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Konfigurisanje kompleksa izveštaja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444</w:t>
            </w:r>
            <w:r w:rsidR="00D922B8" w:rsidRPr="00D922B8">
              <w:rPr>
                <w:rFonts w:eastAsia="Calibri" w:cs="Arial"/>
                <w:noProof/>
                <w:webHidden/>
                <w:sz w:val="24"/>
                <w:szCs w:val="24"/>
                <w:lang w:val="sr-Latn-CS"/>
              </w:rPr>
              <w:fldChar w:fldCharType="end"/>
            </w:r>
          </w:hyperlink>
        </w:p>
        <w:p w14:paraId="2179D98D"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29" w:history="1">
            <w:r w:rsidR="00D922B8" w:rsidRPr="00D922B8">
              <w:rPr>
                <w:rFonts w:eastAsia="Calibri" w:cs="Arial"/>
                <w:noProof/>
                <w:color w:val="0000FF"/>
                <w:sz w:val="24"/>
                <w:szCs w:val="24"/>
                <w:u w:val="single"/>
                <w:lang w:val="sr-Latn-CS"/>
              </w:rPr>
              <w:t>11.16.4</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Priprema ulaznih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_Toc464433229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451</w:t>
            </w:r>
            <w:r w:rsidR="00D922B8" w:rsidRPr="00D922B8">
              <w:rPr>
                <w:rFonts w:eastAsia="Calibri" w:cs="Arial"/>
                <w:noProof/>
                <w:webHidden/>
                <w:sz w:val="24"/>
                <w:szCs w:val="24"/>
                <w:lang w:val="sr-Latn-CS"/>
              </w:rPr>
              <w:fldChar w:fldCharType="end"/>
            </w:r>
          </w:hyperlink>
        </w:p>
        <w:p w14:paraId="5A9BB370"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30" w:history="1">
            <w:r w:rsidR="00D922B8" w:rsidRPr="00D922B8">
              <w:rPr>
                <w:rFonts w:eastAsia="Calibri" w:cs="Arial"/>
                <w:noProof/>
                <w:color w:val="0000FF"/>
                <w:sz w:val="24"/>
                <w:szCs w:val="24"/>
                <w:u w:val="single"/>
                <w:lang w:val="sr-Latn-CS"/>
              </w:rPr>
              <w:t>11.16.5</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Unos planskih podataka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_Toc464433230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455</w:t>
            </w:r>
            <w:r w:rsidR="00D922B8" w:rsidRPr="00D922B8">
              <w:rPr>
                <w:rFonts w:eastAsia="Calibri" w:cs="Arial"/>
                <w:noProof/>
                <w:webHidden/>
                <w:sz w:val="24"/>
                <w:szCs w:val="24"/>
                <w:lang w:val="sr-Latn-CS"/>
              </w:rPr>
              <w:fldChar w:fldCharType="end"/>
            </w:r>
          </w:hyperlink>
        </w:p>
        <w:p w14:paraId="223FC746"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31" w:history="1">
            <w:r w:rsidR="00D922B8" w:rsidRPr="00D922B8">
              <w:rPr>
                <w:rFonts w:eastAsia="Calibri" w:cs="Arial"/>
                <w:noProof/>
                <w:color w:val="0000FF"/>
                <w:sz w:val="24"/>
                <w:szCs w:val="24"/>
                <w:u w:val="single"/>
                <w:lang w:val="sr-Latn-CS"/>
              </w:rPr>
              <w:t>11.16.6</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Priprema podataka „Standardni obim“</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_Toc464433231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460</w:t>
            </w:r>
            <w:r w:rsidR="00D922B8" w:rsidRPr="00D922B8">
              <w:rPr>
                <w:rFonts w:eastAsia="Calibri" w:cs="Arial"/>
                <w:noProof/>
                <w:webHidden/>
                <w:sz w:val="24"/>
                <w:szCs w:val="24"/>
                <w:lang w:val="sr-Latn-CS"/>
              </w:rPr>
              <w:fldChar w:fldCharType="end"/>
            </w:r>
          </w:hyperlink>
        </w:p>
        <w:p w14:paraId="03CC9E60"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32" w:history="1">
            <w:r w:rsidR="00D922B8" w:rsidRPr="00D922B8">
              <w:rPr>
                <w:rFonts w:eastAsia="Calibri" w:cs="Arial"/>
                <w:noProof/>
                <w:color w:val="0000FF"/>
                <w:sz w:val="24"/>
                <w:szCs w:val="24"/>
                <w:u w:val="single"/>
                <w:lang w:val="sr-Latn-CS"/>
              </w:rPr>
              <w:t>11.16.7</w:t>
            </w:r>
            <w:r w:rsidR="00D922B8" w:rsidRPr="00D922B8">
              <w:rPr>
                <w:rFonts w:cs="Arial"/>
                <w:noProof/>
                <w:lang w:val="sr-Latn-RS" w:eastAsia="sr-Latn-RS"/>
              </w:rPr>
              <w:tab/>
            </w:r>
            <w:r w:rsidR="00D922B8" w:rsidRPr="00D922B8">
              <w:rPr>
                <w:rFonts w:eastAsia="Calibri" w:cs="Arial"/>
                <w:noProof/>
                <w:color w:val="0000FF"/>
                <w:sz w:val="24"/>
                <w:szCs w:val="24"/>
                <w:u w:val="single"/>
                <w:lang w:val="sr-Latn-CS"/>
              </w:rPr>
              <w:t>Tehnički izveštaji  -  Izdavanje podataka / evaluacije</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_Toc464433232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464</w:t>
            </w:r>
            <w:r w:rsidR="00D922B8" w:rsidRPr="00D922B8">
              <w:rPr>
                <w:rFonts w:eastAsia="Calibri" w:cs="Arial"/>
                <w:noProof/>
                <w:webHidden/>
                <w:sz w:val="24"/>
                <w:szCs w:val="24"/>
                <w:lang w:val="sr-Latn-CS"/>
              </w:rPr>
              <w:fldChar w:fldCharType="end"/>
            </w:r>
          </w:hyperlink>
        </w:p>
        <w:p w14:paraId="5BE48976" w14:textId="77777777" w:rsidR="00D922B8" w:rsidRPr="00D922B8" w:rsidRDefault="00563A9A" w:rsidP="00D922B8">
          <w:pPr>
            <w:tabs>
              <w:tab w:val="left" w:pos="880"/>
              <w:tab w:val="right" w:pos="9356"/>
            </w:tabs>
            <w:spacing w:after="100" w:line="276" w:lineRule="auto"/>
            <w:ind w:left="220"/>
            <w:rPr>
              <w:rFonts w:cs="Arial"/>
              <w:noProof/>
              <w:lang w:val="sr-Latn-RS" w:eastAsia="sr-Latn-RS"/>
            </w:rPr>
          </w:pPr>
          <w:hyperlink w:anchor="_Toc464433233" w:history="1">
            <w:r w:rsidR="00D922B8" w:rsidRPr="00D922B8">
              <w:rPr>
                <w:rFonts w:eastAsia="Calibri" w:cs="Arial"/>
                <w:noProof/>
                <w:color w:val="0000FF"/>
                <w:sz w:val="24"/>
                <w:szCs w:val="24"/>
                <w:u w:val="single"/>
                <w:lang w:val="sr-Latn-RS" w:eastAsia="de-DE"/>
                <w14:scene3d>
                  <w14:camera w14:prst="orthographicFront"/>
                  <w14:lightRig w14:rig="threePt" w14:dir="t">
                    <w14:rot w14:lat="0" w14:lon="0" w14:rev="0"/>
                  </w14:lightRig>
                </w14:scene3d>
              </w:rPr>
              <w:t>11.17</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eastAsia="de-DE"/>
              </w:rPr>
              <w:t>Kratak pregled daljeg razvoja</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_Toc464433233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466</w:t>
            </w:r>
            <w:r w:rsidR="00D922B8" w:rsidRPr="00D922B8">
              <w:rPr>
                <w:rFonts w:eastAsia="Calibri" w:cs="Arial"/>
                <w:noProof/>
                <w:webHidden/>
                <w:sz w:val="24"/>
                <w:szCs w:val="24"/>
                <w:lang w:val="sr-Latn-CS"/>
              </w:rPr>
              <w:fldChar w:fldCharType="end"/>
            </w:r>
          </w:hyperlink>
        </w:p>
        <w:p w14:paraId="697A63BC"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34" w:history="1">
            <w:r w:rsidR="00D922B8" w:rsidRPr="00D922B8">
              <w:rPr>
                <w:rFonts w:eastAsia="Calibri" w:cs="Arial"/>
                <w:noProof/>
                <w:color w:val="0000FF"/>
                <w:sz w:val="24"/>
                <w:szCs w:val="24"/>
                <w:u w:val="single"/>
                <w:lang w:val="sr-Latn-RS"/>
              </w:rPr>
              <w:t>11.17.1</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Aplikativna celina ’’Upravljanje podacima o postrojenju’’</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_Toc464433234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466</w:t>
            </w:r>
            <w:r w:rsidR="00D922B8" w:rsidRPr="00D922B8">
              <w:rPr>
                <w:rFonts w:eastAsia="Calibri" w:cs="Arial"/>
                <w:noProof/>
                <w:webHidden/>
                <w:sz w:val="24"/>
                <w:szCs w:val="24"/>
                <w:lang w:val="sr-Latn-CS"/>
              </w:rPr>
              <w:fldChar w:fldCharType="end"/>
            </w:r>
          </w:hyperlink>
        </w:p>
        <w:p w14:paraId="17510468"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35" w:history="1">
            <w:r w:rsidR="00D922B8" w:rsidRPr="00D922B8">
              <w:rPr>
                <w:rFonts w:eastAsia="Calibri" w:cs="Arial"/>
                <w:noProof/>
                <w:color w:val="0000FF"/>
                <w:sz w:val="24"/>
                <w:szCs w:val="24"/>
                <w:u w:val="single"/>
                <w:lang w:val="sr-Latn-RS"/>
              </w:rPr>
              <w:t>11.17.2</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Aplikativna celina ‘‘Upravljanje operativnim procesom‘‘</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_Toc464433235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467</w:t>
            </w:r>
            <w:r w:rsidR="00D922B8" w:rsidRPr="00D922B8">
              <w:rPr>
                <w:rFonts w:eastAsia="Calibri" w:cs="Arial"/>
                <w:noProof/>
                <w:webHidden/>
                <w:sz w:val="24"/>
                <w:szCs w:val="24"/>
                <w:lang w:val="sr-Latn-CS"/>
              </w:rPr>
              <w:fldChar w:fldCharType="end"/>
            </w:r>
          </w:hyperlink>
        </w:p>
        <w:p w14:paraId="1A22CCD8"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36" w:history="1">
            <w:r w:rsidR="00D922B8" w:rsidRPr="00D922B8">
              <w:rPr>
                <w:rFonts w:eastAsia="Calibri" w:cs="Arial"/>
                <w:noProof/>
                <w:color w:val="0000FF"/>
                <w:sz w:val="24"/>
                <w:szCs w:val="24"/>
                <w:u w:val="single"/>
                <w:lang w:val="sr-Latn-RS"/>
              </w:rPr>
              <w:t>11.17.3</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Aplikativna celina ’’Upravljanje održavanjem’’</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_Toc464433236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477</w:t>
            </w:r>
            <w:r w:rsidR="00D922B8" w:rsidRPr="00D922B8">
              <w:rPr>
                <w:rFonts w:eastAsia="Calibri" w:cs="Arial"/>
                <w:noProof/>
                <w:webHidden/>
                <w:sz w:val="24"/>
                <w:szCs w:val="24"/>
                <w:lang w:val="sr-Latn-CS"/>
              </w:rPr>
              <w:fldChar w:fldCharType="end"/>
            </w:r>
          </w:hyperlink>
        </w:p>
        <w:p w14:paraId="441943C0"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37" w:history="1">
            <w:r w:rsidR="00D922B8" w:rsidRPr="00D922B8">
              <w:rPr>
                <w:rFonts w:eastAsia="Calibri" w:cs="Arial"/>
                <w:noProof/>
                <w:color w:val="0000FF"/>
                <w:sz w:val="24"/>
                <w:szCs w:val="24"/>
                <w:u w:val="single"/>
                <w:lang w:val="sr-Latn-RS"/>
              </w:rPr>
              <w:t>11.17.4</w:t>
            </w:r>
            <w:r w:rsidR="00D922B8" w:rsidRPr="00D922B8">
              <w:rPr>
                <w:rFonts w:cs="Arial"/>
                <w:noProof/>
                <w:lang w:val="sr-Latn-RS" w:eastAsia="sr-Latn-RS"/>
              </w:rPr>
              <w:tab/>
            </w:r>
            <w:r w:rsidR="00D922B8" w:rsidRPr="00D922B8">
              <w:rPr>
                <w:rFonts w:eastAsia="Calibri" w:cs="Arial"/>
                <w:noProof/>
                <w:color w:val="0000FF"/>
                <w:sz w:val="24"/>
                <w:szCs w:val="24"/>
                <w:u w:val="single"/>
                <w:lang w:val="sr-Latn-RS"/>
              </w:rPr>
              <w:t>Aplikativna celina ’’Tehnički i posebni izveštaji’’</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_Toc464433237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479</w:t>
            </w:r>
            <w:r w:rsidR="00D922B8" w:rsidRPr="00D922B8">
              <w:rPr>
                <w:rFonts w:eastAsia="Calibri" w:cs="Arial"/>
                <w:noProof/>
                <w:webHidden/>
                <w:sz w:val="24"/>
                <w:szCs w:val="24"/>
                <w:lang w:val="sr-Latn-CS"/>
              </w:rPr>
              <w:fldChar w:fldCharType="end"/>
            </w:r>
          </w:hyperlink>
        </w:p>
        <w:p w14:paraId="1848E8F4" w14:textId="77777777" w:rsidR="00D922B8" w:rsidRPr="00D922B8" w:rsidRDefault="00563A9A" w:rsidP="00D922B8">
          <w:pPr>
            <w:tabs>
              <w:tab w:val="left" w:pos="1540"/>
              <w:tab w:val="right" w:leader="dot" w:pos="9017"/>
            </w:tabs>
            <w:spacing w:after="100" w:line="276" w:lineRule="auto"/>
            <w:ind w:left="440"/>
            <w:rPr>
              <w:rFonts w:cs="Arial"/>
              <w:noProof/>
              <w:lang w:val="sr-Latn-RS" w:eastAsia="sr-Latn-RS"/>
            </w:rPr>
          </w:pPr>
          <w:hyperlink w:anchor="_Toc464433238" w:history="1">
            <w:r w:rsidR="00D922B8" w:rsidRPr="00D922B8">
              <w:rPr>
                <w:rFonts w:cs="Arial"/>
                <w:noProof/>
                <w:color w:val="0000FF"/>
                <w:sz w:val="24"/>
                <w:szCs w:val="24"/>
                <w:u w:val="single"/>
                <w:lang w:val="sr-Latn-RS" w:eastAsia="de-DE"/>
              </w:rPr>
              <w:t>11.17.5</w:t>
            </w:r>
            <w:r w:rsidR="00D922B8" w:rsidRPr="00D922B8">
              <w:rPr>
                <w:rFonts w:cs="Arial"/>
                <w:noProof/>
                <w:lang w:val="sr-Latn-RS" w:eastAsia="sr-Latn-RS"/>
              </w:rPr>
              <w:tab/>
            </w:r>
            <w:r w:rsidR="00D922B8" w:rsidRPr="00D922B8">
              <w:rPr>
                <w:rFonts w:cs="Arial"/>
                <w:noProof/>
                <w:color w:val="0000FF"/>
                <w:sz w:val="24"/>
                <w:szCs w:val="24"/>
                <w:u w:val="single"/>
                <w:lang w:val="sr-Latn-RS" w:eastAsia="de-DE"/>
              </w:rPr>
              <w:t>Tehnička efikasnost  [NVS / TEF – 40.20.]</w:t>
            </w:r>
            <w:r w:rsidR="00D922B8" w:rsidRPr="00D922B8">
              <w:rPr>
                <w:rFonts w:eastAsia="Calibri" w:cs="Arial"/>
                <w:noProof/>
                <w:webHidden/>
                <w:sz w:val="24"/>
                <w:szCs w:val="24"/>
                <w:lang w:val="sr-Latn-CS"/>
              </w:rPr>
              <w:tab/>
            </w:r>
            <w:r w:rsidR="00D922B8" w:rsidRPr="00D922B8">
              <w:rPr>
                <w:rFonts w:eastAsia="Calibri" w:cs="Arial"/>
                <w:noProof/>
                <w:webHidden/>
                <w:sz w:val="24"/>
                <w:szCs w:val="24"/>
                <w:lang w:val="sr-Latn-CS"/>
              </w:rPr>
              <w:fldChar w:fldCharType="begin"/>
            </w:r>
            <w:r w:rsidR="00D922B8" w:rsidRPr="00D922B8">
              <w:rPr>
                <w:rFonts w:eastAsia="Calibri" w:cs="Arial"/>
                <w:noProof/>
                <w:webHidden/>
                <w:sz w:val="24"/>
                <w:szCs w:val="24"/>
                <w:lang w:val="sr-Latn-CS"/>
              </w:rPr>
              <w:instrText xml:space="preserve"> PAGEREF _Toc464433238 \h </w:instrText>
            </w:r>
            <w:r w:rsidR="00D922B8" w:rsidRPr="00D922B8">
              <w:rPr>
                <w:rFonts w:eastAsia="Calibri" w:cs="Arial"/>
                <w:noProof/>
                <w:webHidden/>
                <w:sz w:val="24"/>
                <w:szCs w:val="24"/>
                <w:lang w:val="sr-Latn-CS"/>
              </w:rPr>
            </w:r>
            <w:r w:rsidR="00D922B8" w:rsidRPr="00D922B8">
              <w:rPr>
                <w:rFonts w:eastAsia="Calibri" w:cs="Arial"/>
                <w:noProof/>
                <w:webHidden/>
                <w:sz w:val="24"/>
                <w:szCs w:val="24"/>
                <w:lang w:val="sr-Latn-CS"/>
              </w:rPr>
              <w:fldChar w:fldCharType="separate"/>
            </w:r>
            <w:r w:rsidR="00D922B8" w:rsidRPr="00D922B8">
              <w:rPr>
                <w:rFonts w:eastAsia="Calibri" w:cs="Arial"/>
                <w:noProof/>
                <w:webHidden/>
                <w:sz w:val="24"/>
                <w:szCs w:val="24"/>
                <w:lang w:val="sr-Latn-CS"/>
              </w:rPr>
              <w:t>481</w:t>
            </w:r>
            <w:r w:rsidR="00D922B8" w:rsidRPr="00D922B8">
              <w:rPr>
                <w:rFonts w:eastAsia="Calibri" w:cs="Arial"/>
                <w:noProof/>
                <w:webHidden/>
                <w:sz w:val="24"/>
                <w:szCs w:val="24"/>
                <w:lang w:val="sr-Latn-CS"/>
              </w:rPr>
              <w:fldChar w:fldCharType="end"/>
            </w:r>
          </w:hyperlink>
        </w:p>
        <w:p w14:paraId="401DA81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fldChar w:fldCharType="end"/>
          </w:r>
        </w:p>
      </w:sdtContent>
    </w:sdt>
    <w:p w14:paraId="4CC55C55" w14:textId="77777777" w:rsidR="00D922B8" w:rsidRPr="00D922B8" w:rsidRDefault="00D922B8" w:rsidP="00D922B8">
      <w:pPr>
        <w:spacing w:before="0" w:after="160" w:line="259" w:lineRule="auto"/>
        <w:jc w:val="left"/>
        <w:rPr>
          <w:rFonts w:cs="Arial"/>
          <w:b/>
          <w:bCs/>
          <w:color w:val="2E74B5"/>
          <w:sz w:val="28"/>
          <w:szCs w:val="28"/>
          <w:lang w:val="sr-Latn-RS"/>
        </w:rPr>
      </w:pPr>
      <w:bookmarkStart w:id="20" w:name="_Toc456690655"/>
      <w:bookmarkStart w:id="21" w:name="_Toc456690731"/>
      <w:bookmarkStart w:id="22" w:name="_Toc456690825"/>
      <w:bookmarkStart w:id="23" w:name="_Toc456690901"/>
      <w:bookmarkStart w:id="24" w:name="_Toc456690983"/>
      <w:bookmarkStart w:id="25" w:name="_Toc456697899"/>
      <w:bookmarkStart w:id="26" w:name="_Toc456698114"/>
      <w:bookmarkStart w:id="27" w:name="_Toc456698227"/>
      <w:bookmarkStart w:id="28" w:name="_Toc456699139"/>
      <w:bookmarkStart w:id="29" w:name="_Toc456690826"/>
      <w:bookmarkStart w:id="30" w:name="_Toc456698228"/>
      <w:bookmarkStart w:id="31" w:name="_Toc464433056"/>
      <w:bookmarkEnd w:id="20"/>
      <w:bookmarkEnd w:id="21"/>
      <w:bookmarkEnd w:id="22"/>
      <w:bookmarkEnd w:id="23"/>
      <w:bookmarkEnd w:id="24"/>
      <w:bookmarkEnd w:id="25"/>
      <w:bookmarkEnd w:id="26"/>
      <w:bookmarkEnd w:id="27"/>
      <w:bookmarkEnd w:id="28"/>
      <w:r w:rsidRPr="00D922B8">
        <w:rPr>
          <w:rFonts w:eastAsia="Calibri" w:cs="Arial"/>
          <w:sz w:val="24"/>
          <w:szCs w:val="24"/>
          <w:lang w:val="sr-Latn-RS"/>
        </w:rPr>
        <w:br w:type="page"/>
      </w:r>
    </w:p>
    <w:p w14:paraId="4A73FFA5"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r w:rsidRPr="00D922B8">
        <w:rPr>
          <w:rFonts w:cs="Arial"/>
          <w:b/>
          <w:bCs/>
          <w:color w:val="2E74B5"/>
          <w:sz w:val="28"/>
          <w:szCs w:val="28"/>
          <w:lang w:val="sr-Latn-RS"/>
        </w:rPr>
        <w:lastRenderedPageBreak/>
        <w:t>UVOD</w:t>
      </w:r>
      <w:bookmarkStart w:id="32" w:name="_Toc456689231"/>
      <w:bookmarkStart w:id="33" w:name="_Toc456690437"/>
      <w:bookmarkStart w:id="34" w:name="_Toc456690509"/>
      <w:bookmarkStart w:id="35" w:name="_Toc456690581"/>
      <w:bookmarkStart w:id="36" w:name="_Toc456690657"/>
      <w:bookmarkStart w:id="37" w:name="_Toc456690733"/>
      <w:bookmarkStart w:id="38" w:name="_Toc456690827"/>
      <w:bookmarkStart w:id="39" w:name="_Toc456690903"/>
      <w:bookmarkStart w:id="40" w:name="_Toc456690985"/>
      <w:bookmarkStart w:id="41" w:name="_Toc456697901"/>
      <w:bookmarkStart w:id="42" w:name="_Toc456698116"/>
      <w:bookmarkStart w:id="43" w:name="_Toc456698229"/>
      <w:bookmarkStart w:id="44" w:name="_Toc456699141"/>
      <w:bookmarkStart w:id="45" w:name="_Toc456698230"/>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5F2343D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Imajući u vidu visoku složenost i brojnost postojećih poslovnih procesa (tehničkih i ekonomskih), a ograničenost ljudskih i materijalnih resursa, Elektroprivreda Srbije (Naručilac) se još na početku ovoga projekta odlučila za fazni pristup razvoju i implementaciji proizvodnog tehničkog informacionog sistema (na dalje sistem PROTIS), što podrazumeva postupno dodavanje novih podsistema i širenje funkcionalnosti sistema kroz pojedinačne aplikacije. </w:t>
      </w:r>
    </w:p>
    <w:p w14:paraId="66ED91D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Imajući u vidu brojne i značajne organizacione promene do kojih je došlo kod Naručioca u proteklom periodu (od završetka razvoja I faze i iniciranja nastavka II faze, tj. u periodu 2013.god. – 2015.god.) obuhvat sitema je delimično izmenjen, time što IT podrška poslovnim procesima vezanim za distribuciju električne energije i rudnike uglja nije više u sklopu sistema PROTIS. Slično navedenom, finansijski aspekti održavanja opreme će se pratiti kroz planirani sistem ERP tipa (SAP). </w:t>
      </w:r>
    </w:p>
    <w:p w14:paraId="430030E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Odnosno, obuhvat projekta sistema PROTIS je ograničen samo na proizvodne pogone Naručioca (koji su u nastavku specificirani) i Upravu za tehničke poslove proizvodnje energije. U skladu sa tim neophodno će biti sprovesti redizajn inicijalnih projektnih rešenja kao i modifikaciju postojeće programske podrške sistema PROTIS (iz prethodne faze).</w:t>
      </w:r>
    </w:p>
    <w:p w14:paraId="796010C9"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46" w:name="_Toc456697903"/>
      <w:bookmarkStart w:id="47" w:name="_Toc456698118"/>
      <w:bookmarkStart w:id="48" w:name="_Toc456698231"/>
      <w:bookmarkStart w:id="49" w:name="_Toc456699143"/>
      <w:bookmarkStart w:id="50" w:name="_Toc456698232"/>
      <w:bookmarkStart w:id="51" w:name="_Toc464433057"/>
      <w:bookmarkEnd w:id="46"/>
      <w:bookmarkEnd w:id="47"/>
      <w:bookmarkEnd w:id="48"/>
      <w:bookmarkEnd w:id="49"/>
      <w:r w:rsidRPr="00D922B8">
        <w:rPr>
          <w:rFonts w:cs="Arial"/>
          <w:b/>
          <w:bCs/>
          <w:color w:val="000000"/>
          <w:sz w:val="26"/>
          <w:szCs w:val="26"/>
          <w:lang w:val="sr-Latn-RS"/>
        </w:rPr>
        <w:t>Predmet, sadržaj i namena ovog dokumenta</w:t>
      </w:r>
      <w:bookmarkEnd w:id="50"/>
      <w:bookmarkEnd w:id="51"/>
    </w:p>
    <w:p w14:paraId="7570E22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Tehničkom specifikacijom zahteva koja je data u ovom dokumentu, utvrđuju se uslovi i detaljni zahtevi koje ponuđač mora da ispuni, u cilju realizacije III faze sistema PROTIS, koji je u toku prethodne II faze detaljno dizajniran i implementiran u delu za koji je postojao definisan programski zadatak od strane funkcionalnog projektanta (Vattenfall). </w:t>
      </w:r>
    </w:p>
    <w:p w14:paraId="06A205F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Sadržaj III faze sistema PROTIS uključuje</w:t>
      </w:r>
      <w:r w:rsidRPr="00D922B8">
        <w:rPr>
          <w:rFonts w:eastAsia="Calibri" w:cs="Arial"/>
          <w:b/>
          <w:i/>
          <w:sz w:val="24"/>
          <w:szCs w:val="24"/>
          <w:lang w:val="sr-Latn-RS"/>
        </w:rPr>
        <w:t xml:space="preserve"> </w:t>
      </w:r>
      <w:r w:rsidRPr="00D922B8">
        <w:rPr>
          <w:rFonts w:eastAsia="Calibri" w:cs="Arial"/>
          <w:sz w:val="24"/>
          <w:szCs w:val="24"/>
          <w:lang w:val="sr-Latn-RS"/>
        </w:rPr>
        <w:t>detaljno projektovanje celine sistema uz redizajn sistema PROTIS realizovanog u prethodnim fazama, detaljno projektovanje i realizaciju</w:t>
      </w:r>
      <w:r w:rsidRPr="00D922B8">
        <w:rPr>
          <w:rFonts w:eastAsia="Calibri" w:cs="Arial"/>
          <w:noProof/>
          <w:sz w:val="24"/>
          <w:szCs w:val="24"/>
          <w:lang w:val="sr-Latn-RS" w:eastAsia="de-DE"/>
        </w:rPr>
        <w:t xml:space="preserve"> aplikacija i hardverskog podsistema za prikupljanje procesnih podataka, </w:t>
      </w:r>
      <w:r w:rsidRPr="00D922B8">
        <w:rPr>
          <w:rFonts w:eastAsia="Calibri" w:cs="Arial"/>
          <w:sz w:val="24"/>
          <w:szCs w:val="24"/>
          <w:lang w:val="sr-Latn-RS"/>
        </w:rPr>
        <w:t>detaljno projektovanje i realizaciju podsistema PROTIS aplikacija, sa specificiranim nivoom dokumentovanja istog, realizaciju (kodiranje i testiranje) programske podrške, uključujući njenu instalaciju, puštanje u rad, kao i garantni rok.</w:t>
      </w:r>
    </w:p>
    <w:p w14:paraId="10CB5C9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Deo implementacionog posla, koji se odnosi na prikupljanje i validaciju podataka potrebnih za bazu tehničkih podataka, će obaviti Naručilac. Definisanje potrebnih podataka, tabele sa podacima, automatski unos u bazu i neophodna logička kontrola unetih podataka su obaveze Izvršioca, što će biti detaljnije objašnjeno u odeljku 8. Naručilac će dostaviti poslovna pravila i postupke obrade podataka (sa odgovarajućim primerima), koji su navedeni u podlogama (odeljak 11), a kao takvi su neophodni za realizaciju programske podrške.</w:t>
      </w:r>
    </w:p>
    <w:p w14:paraId="64AC363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Značajna podloga ove tehničke specifikacije je data u odeljku 11 „PODLOGE“ (u daljem tekstu podloge). Funkcionalne specifikacije date u podlogama su deo projektne </w:t>
      </w:r>
      <w:r w:rsidRPr="00D922B8">
        <w:rPr>
          <w:rFonts w:eastAsia="Calibri" w:cs="Arial"/>
          <w:sz w:val="24"/>
          <w:szCs w:val="24"/>
          <w:lang w:val="sr-Latn-RS"/>
        </w:rPr>
        <w:lastRenderedPageBreak/>
        <w:t xml:space="preserve">dokumentacije iz realizovanih faza sistema PROTIS. Dopunske informacije, koje su pored podloga neophodne za formulaciju funkcionalnih zahteva obezbeditće se u periodu projektovanja od strane Izvršioca. </w:t>
      </w:r>
    </w:p>
    <w:p w14:paraId="3DA7E31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podlogama u kojima su specificirani zahtevi podsistema PROTIS aplikacija zadati su osnovni elementi potrebni za definisanje:</w:t>
      </w:r>
    </w:p>
    <w:p w14:paraId="6CC0F69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modela podatka; </w:t>
      </w:r>
    </w:p>
    <w:p w14:paraId="41C2343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strukture tabela; </w:t>
      </w:r>
    </w:p>
    <w:p w14:paraId="5259DE9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izgleda menija i maski; </w:t>
      </w:r>
    </w:p>
    <w:p w14:paraId="5CBD6B6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funkcionalnih zahteva koje aplikativni softver mora da ispunjava.</w:t>
      </w:r>
    </w:p>
    <w:p w14:paraId="69CDFD6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Navedene projektne podloge daju polazne i minimalne zahteve koji moraju da budu zadovoljeni prilikom razvoja sistema PROTIS. Dozvoljene su izmene u odnosu na postojeće podloge koje su neophodne zbog prelaska na novija tehnološka rešenja i/ili su uslovljena primenjenom razvojnom softverskom platformom. Sve izmene će se usaglašavati u toku razvoja i moraju biti zvanično prihvaćene od strane ovlašćenog tela Naručioca. Izmene podloga su dozvoljene u toku izrade projektne dokumentacije na zahtev Naručioca. Promene podloga nakon usvajanja projektne dokumentacije od strane Naručioca su moguće ukoliko su posledica:</w:t>
      </w:r>
    </w:p>
    <w:p w14:paraId="1E7F07A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promene pravila koja definišu poslovne procese u nadležnosti Naručioca (organizaciono-upravljačke promene);</w:t>
      </w:r>
    </w:p>
    <w:p w14:paraId="0A54493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promene zahteva za izveštajima koji se dostavljaju državnim organima;</w:t>
      </w:r>
    </w:p>
    <w:p w14:paraId="5E8A60E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promene zakonskih akata koje uslovljavaju promene poslovnih procesa koji su obuhvaćeni sistemom PROTIS;</w:t>
      </w:r>
    </w:p>
    <w:p w14:paraId="7DB4838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instalacije nove opreme, koju je neophodno uključiti u sistem PROTIS, a koja nije bila sagledana u planovima tokom trajanja faze izrade projektne dokumentacije. </w:t>
      </w:r>
    </w:p>
    <w:p w14:paraId="112633A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Eventualna promena podloga nakon usvajanja projektne dokumentacije moguća je u skladu sa prethodnim stavom i u skladu sa Zakonom o javnim nabavkama (Sl. glasnik RS", br. 124/2012, 14/2015 i 68/2015), prema članu 115, „Izmene tokom trajanja ugovora“.</w:t>
      </w:r>
    </w:p>
    <w:p w14:paraId="01973E7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Sistem PROTIS se razvija za potrebe Naručioca i ogranaka u sastavu Naručioca, u kojima se vrši proizvodnja električne i toplotne energije. </w:t>
      </w:r>
    </w:p>
    <w:p w14:paraId="2245388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ovoj, konačnoj, fazi realizacije potrebno je izvršiti projektovanje, razvoj i implementaciju sistema PROTIS koji obuhvata sledeće pogone Naručioca: TENT A, TENT B, TE Kolubaa, TE Morava, TENT Železnički transport, TE Kostolac A, TE Kostolac B, TE-TO NS, TE-TO ZR, TE-TO SM, HE Đerdap 1, HE Đerdap 2, HE Pirot, HE Vrla 1, Đerdap priobalje, HE Vrla 2, HE Vrla 3, HE Vrla 4, PAP Lisina, HE Bajina Bašta, RHE Bajina Bašta, HE Zvornik, HE Međuvršje, HE Ovčar Banja, HE Potpeć, </w:t>
      </w:r>
      <w:r w:rsidRPr="00D922B8">
        <w:rPr>
          <w:rFonts w:eastAsia="Calibri" w:cs="Arial"/>
          <w:sz w:val="24"/>
          <w:szCs w:val="24"/>
          <w:lang w:val="sr-Latn-RS"/>
        </w:rPr>
        <w:lastRenderedPageBreak/>
        <w:t xml:space="preserve">HE Bistrica, HE Kokin Brod i HE Uvac (dalje u tekstu: svi pogoni Naručioca/ pogoni Naručioca). U toku izrade projekta potrebno je prvo realizovati pilote na dve elektrane: </w:t>
      </w:r>
    </w:p>
    <w:p w14:paraId="5497255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HE Đerdap 1 (Ogranak  „Hidroelektrane Đerdap“);</w:t>
      </w:r>
    </w:p>
    <w:p w14:paraId="4580F8E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TE-KO Kostolac B (Ogranak „Termoelektrane i kopovi Kostolac“).</w:t>
      </w:r>
    </w:p>
    <w:p w14:paraId="7FD87F3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Nakon uspešne implementacije i puštanja u rad sistema na pilotima, potrebno je implementaciju sprovesti na preostalim elektranama, na način da se sve neregularnosti koje su utvrđene u postupku implementacije na pilotima isprave pre implementacije na preostalim elektranama.</w:t>
      </w:r>
    </w:p>
    <w:p w14:paraId="2F964D8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Implementacija podsistema prikupljanja procesnih podataka će se izvršiti u obimu definisanom ovim dokumentom na svim pogonima Naručioca, a postojeći tehnički sistemi ka kojima je potrebno realizovati interfejs</w:t>
      </w:r>
      <w:r w:rsidRPr="00D922B8">
        <w:rPr>
          <w:rFonts w:eastAsia="Calibri" w:cs="Arial"/>
          <w:noProof/>
          <w:sz w:val="24"/>
          <w:szCs w:val="24"/>
          <w:lang w:val="sr-Latn-RS" w:eastAsia="de-DE"/>
        </w:rPr>
        <w:t xml:space="preserve"> i instalirati dodatnu opremu u svrhu prikupljanja procesnih podataka biće detaljno definisani u odeljku 6.</w:t>
      </w:r>
    </w:p>
    <w:p w14:paraId="342841E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Posle uvoda, u ovom dokumentu se ukratko prikazuje postojeće stanje sistema PROTIS, pre svega postojeće stanje podsistema PROTIS aplikacija, dostignuto kao razultat rada u prethodnim fazama (npr projektovanje i realizacija BTP i njenih aplikacija). Dalje je opisana  i postojeća računarska platforma, kao i arhitektura treće faze sistema PROTIS. </w:t>
      </w:r>
    </w:p>
    <w:p w14:paraId="077608C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Pored korisničkih i funkcionalnih zahteva za ovu (III) fazu razvoja informacionog sistema PROTIS, ovaj dokument sadrži:</w:t>
      </w:r>
    </w:p>
    <w:p w14:paraId="563C62E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zahteve za prikupljanjem procesnih podataka;</w:t>
      </w:r>
    </w:p>
    <w:p w14:paraId="65AC491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zahteve za izradu projektne dokumentacije;</w:t>
      </w:r>
    </w:p>
    <w:p w14:paraId="1D7C97C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zahteve za programiranje i implementaciju softvera;</w:t>
      </w:r>
    </w:p>
    <w:p w14:paraId="4FD85FE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zahteve u pogledu načina testiranja i prihvatanja sistema (uzimajući u obzir pilote pa potom preostale pogone Naručioca) i;</w:t>
      </w:r>
    </w:p>
    <w:p w14:paraId="3AE3DEE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zahteve za obukom.</w:t>
      </w:r>
    </w:p>
    <w:p w14:paraId="52EA664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nastavku su u podlogama specificirani osnovni funkcionalni zahtevi aplikacija čija se realizacija predviđa u ovoj (zaključnoj) fazi rada.</w:t>
      </w:r>
    </w:p>
    <w:p w14:paraId="0561C9D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Ovaj dokument je namenjen pre svega ponuđačima na ovom tenderu, ali i predstavnicima Naručioca koji će učestvovati u njegovom praćenju i realizaciji.</w:t>
      </w:r>
    </w:p>
    <w:p w14:paraId="138A25F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i/>
          <w:sz w:val="24"/>
          <w:szCs w:val="24"/>
          <w:u w:val="single"/>
          <w:lang w:val="sr-Latn-RS"/>
        </w:rPr>
        <w:t>Napomena:</w:t>
      </w:r>
      <w:r w:rsidRPr="00D922B8">
        <w:rPr>
          <w:rFonts w:eastAsia="Calibri" w:cs="Arial"/>
          <w:sz w:val="24"/>
          <w:szCs w:val="24"/>
          <w:lang w:val="sr-Latn-RS"/>
        </w:rPr>
        <w:t xml:space="preserve"> Kao što se iz napred rečenog vidi, sistem PROTIS se nije sinhronizovano razvijao u smislu da se posle formulisanja zadataka, odmah radila i faza programiranja aplikacija, već je ona kasnila. U formulisanju zadataka je završena II faza, a u programiranju I faza, dok za deo aplikacija nisu još ni formulisani zadaci na prethodno korišćen način, zato, da ne bi dolazilo do zabune u nazivu projekta stoji da je ovo faza III, uskladjeno sa progresom faze formulisanja projekta. </w:t>
      </w:r>
    </w:p>
    <w:p w14:paraId="35DF1FD1"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52" w:name="_Toc456697905"/>
      <w:bookmarkStart w:id="53" w:name="_Toc456698120"/>
      <w:bookmarkStart w:id="54" w:name="_Toc456698233"/>
      <w:bookmarkStart w:id="55" w:name="_Toc456699145"/>
      <w:bookmarkStart w:id="56" w:name="_Toc456698234"/>
      <w:bookmarkStart w:id="57" w:name="_Toc464433058"/>
      <w:bookmarkEnd w:id="52"/>
      <w:bookmarkEnd w:id="53"/>
      <w:bookmarkEnd w:id="54"/>
      <w:bookmarkEnd w:id="55"/>
      <w:r w:rsidRPr="00D922B8">
        <w:rPr>
          <w:rFonts w:cs="Arial"/>
          <w:b/>
          <w:bCs/>
          <w:color w:val="000000"/>
          <w:sz w:val="26"/>
          <w:szCs w:val="26"/>
          <w:lang w:val="sr-Latn-RS"/>
        </w:rPr>
        <w:lastRenderedPageBreak/>
        <w:t>Obim isporuke-III faza</w:t>
      </w:r>
      <w:bookmarkEnd w:id="56"/>
      <w:bookmarkEnd w:id="57"/>
    </w:p>
    <w:p w14:paraId="4BD45969"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58" w:name="_Toc464433059"/>
      <w:r w:rsidRPr="00D922B8">
        <w:rPr>
          <w:rFonts w:cs="Arial"/>
          <w:b/>
          <w:bCs/>
          <w:color w:val="000000"/>
          <w:lang w:val="sr-Latn-RS"/>
        </w:rPr>
        <w:t>Uvod</w:t>
      </w:r>
      <w:bookmarkEnd w:id="58"/>
    </w:p>
    <w:p w14:paraId="2C76EBB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Obim isporuke koji je ubuhvaćen ovom tenderskom dokumentacijom se sastoji od sledećih celina, a to su:</w:t>
      </w:r>
    </w:p>
    <w:p w14:paraId="693E55E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analiza postojećih funkcionalnosti, reprojektovnje postojećić tehničkih specifikacija aplikacija, projektovanje aplikacija koje nisu specificirane u prethodnim fazama, reprogramiranje postojećih aplikacija, programiranje aplikacija koje nisu realizovane u prethodnim fazama i implementacija softvera sistema PROTIS aplikacija, u obimu i funkcionalnostima detaljno opisanim u tehničkoj dokumentaciji koja sledi;</w:t>
      </w:r>
    </w:p>
    <w:p w14:paraId="17733BA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analiza postojećeg stanja u pogonima Naručioca, izrada projekta, isporuka, instalacija i implementacija podsistema za prikupljanje procesnih podataka, u obimu i funkcionalnostima detaljno opisanim u tehničkoj dokumentaciji koja sledi;</w:t>
      </w:r>
    </w:p>
    <w:p w14:paraId="3AC3D48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isporuka opreme i potrebnog sotvera, instalacija i implementacija sistema za prezentaciju podataka u realnom vremenu, u obimu i funkcionalnostima detaljno opisanim u tehničkoj dokumentaciji koja sledi.</w:t>
      </w:r>
    </w:p>
    <w:p w14:paraId="05BDF420"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59" w:name="_Toc464433060"/>
      <w:r w:rsidRPr="00D922B8">
        <w:rPr>
          <w:rFonts w:cs="Arial"/>
          <w:b/>
          <w:bCs/>
          <w:color w:val="000000"/>
          <w:lang w:val="sr-Latn-RS"/>
        </w:rPr>
        <w:t>Obim isporuke-III faza sistema PROTIS</w:t>
      </w:r>
      <w:bookmarkEnd w:id="59"/>
    </w:p>
    <w:p w14:paraId="634B2D5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Tehničkom specifikacijom sistema PROTIS - III faza detaljno je definisan obim isporuke projekta, odnosno formulisani su zahtevi za detaljno projektovanje i realizaciju preostalog dela sistema PROTIS kojeg čine dva osnovna podsistema, podsistem PROTIS aplikacija i podsitem za prikupljanje procesnih podataka. Projektovanje i realizacija podsistema sistema PROTIS predstavljaju najzančajniji obim isporuke projekta PROTIS.</w:t>
      </w:r>
    </w:p>
    <w:p w14:paraId="56183C6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Podsistem PROTIS aplikacija se odnosi na aplikacije i aplikativne funkcije iz sledećih aplikativnih celina:</w:t>
      </w:r>
    </w:p>
    <w:p w14:paraId="7AD1F94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noProof/>
          <w:sz w:val="24"/>
          <w:szCs w:val="24"/>
          <w:lang w:val="sr-Latn-RS" w:eastAsia="de-DE"/>
        </w:rPr>
        <w:t>Upravljanje podacima o postrojenju-UPP;</w:t>
      </w:r>
    </w:p>
    <w:p w14:paraId="645626E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noProof/>
          <w:sz w:val="24"/>
          <w:szCs w:val="24"/>
          <w:lang w:val="sr-Latn-RS" w:eastAsia="de-DE"/>
        </w:rPr>
        <w:t>Upravljanje operativnim procesom-UOP;</w:t>
      </w:r>
    </w:p>
    <w:p w14:paraId="581EAE8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noProof/>
          <w:sz w:val="24"/>
          <w:szCs w:val="24"/>
          <w:lang w:val="sr-Latn-RS" w:eastAsia="de-DE"/>
        </w:rPr>
        <w:t>Upravljanje održavanjem-UO;</w:t>
      </w:r>
    </w:p>
    <w:p w14:paraId="2C1B3A2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noProof/>
          <w:sz w:val="24"/>
          <w:szCs w:val="24"/>
          <w:lang w:val="sr-Latn-RS" w:eastAsia="de-DE"/>
        </w:rPr>
        <w:t>Tehnički i posebni izveštaji-TPI;</w:t>
      </w:r>
    </w:p>
    <w:p w14:paraId="2B91D4D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Administracija pravima korisnika ADMIN.</w:t>
      </w:r>
    </w:p>
    <w:p w14:paraId="149EEF36"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Aplikacije za upravljanje tehničkom dokumentacijom (dalje UTD) nisu sastavni deo projekta PROTIS već su deo drugih projekata, odnosno to su posebni lokalni softverski sistemi. Ukoliko u toku izrade projektne dokumentacije sistema PROTIS budu u potpunosti završene i poznate mogućnosti komunikacije sa softverskim sistemima za upravljanje tehničkom dokumentacijom, u okviru  interfejsa UTD realizovaće se interfejsi ka predmetnim softverskim sistemima, odnosno realizovaće se aplikacije i </w:t>
      </w:r>
      <w:r w:rsidRPr="00D922B8">
        <w:rPr>
          <w:rFonts w:eastAsia="Calibri" w:cs="Arial"/>
          <w:noProof/>
          <w:sz w:val="24"/>
          <w:szCs w:val="24"/>
          <w:lang w:val="sr-Latn-RS" w:eastAsia="de-DE"/>
        </w:rPr>
        <w:lastRenderedPageBreak/>
        <w:t>aplikativne funkcije za vizuelizaciju i preuzimanje (bez modifikacije) tehničke dokumentacije od nezavisnog sistema za upravljanje tehničkom dokumentacijom.</w:t>
      </w:r>
    </w:p>
    <w:p w14:paraId="304B997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Pomenute aplikacije se navode u odeljcima 3 i 5, a zahtevi se detaljnije specificiraju u odeljku  11 (Podloge) ovog dokumenta.</w:t>
      </w:r>
    </w:p>
    <w:p w14:paraId="5F4A986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Projektnom dokumentacijom za razvoj softvera, čija izrada je deo predmeta nabavke, treba obuhvatiti sve podatke čija je strukturna analiza (delom) data u podlogama, i to podatke koji se:</w:t>
      </w:r>
    </w:p>
    <w:p w14:paraId="4BC5C07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automatski preuzimaju iz procesa;</w:t>
      </w:r>
    </w:p>
    <w:p w14:paraId="7C76A57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unose ručno; </w:t>
      </w:r>
    </w:p>
    <w:p w14:paraId="6EB7DF6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preuzimaju iz drugih sistema putem interfejsa. </w:t>
      </w:r>
    </w:p>
    <w:p w14:paraId="1F02BD1A"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Ovom </w:t>
      </w:r>
      <w:r w:rsidRPr="00D922B8">
        <w:rPr>
          <w:rFonts w:eastAsia="Calibri" w:cs="Arial"/>
          <w:sz w:val="24"/>
          <w:szCs w:val="24"/>
          <w:lang w:val="sr-Latn-RS"/>
        </w:rPr>
        <w:t>tehničkom specifikacijom formulisani su zahtevi za detaljno projektovanje i realizaciju</w:t>
      </w:r>
      <w:r w:rsidRPr="00D922B8">
        <w:rPr>
          <w:rFonts w:eastAsia="Calibri" w:cs="Arial"/>
          <w:noProof/>
          <w:sz w:val="24"/>
          <w:szCs w:val="24"/>
          <w:lang w:val="sr-Latn-RS" w:eastAsia="de-DE"/>
        </w:rPr>
        <w:t xml:space="preserve"> aplikacija i hardvera podsistema za prikupljanje procesnih podataka, neophodnih za rad celine sistema. </w:t>
      </w:r>
      <w:r w:rsidRPr="00D922B8">
        <w:rPr>
          <w:rFonts w:eastAsia="Calibri" w:cs="Arial"/>
          <w:sz w:val="24"/>
          <w:szCs w:val="24"/>
          <w:lang w:val="sr-Latn-RS"/>
        </w:rPr>
        <w:t>Aplikacija za prikupljanje procesnih podataka podrazumeva automatsko preuzimanje i predaju procesnih podataka (specificiranih u podlogama i tokom izrade projekta) i razvoj samo onih softverskih interfejsa za preuzimanje (predaju) podataka iz poslovnih informacionih sistema, koji su od interesa za aplikacije/aplikativne funkcije koje se realizuju po ovoj tehničkoj specifikaciji. Naručilac će u fazi projektovanja specificirati obim podataka koji će se automatski prikupljati.</w:t>
      </w:r>
      <w:r w:rsidRPr="00D922B8">
        <w:rPr>
          <w:rFonts w:eastAsia="Calibri" w:cs="Arial"/>
          <w:noProof/>
          <w:sz w:val="24"/>
          <w:szCs w:val="24"/>
          <w:lang w:val="sr-Latn-RS" w:eastAsia="de-DE"/>
        </w:rPr>
        <w:t xml:space="preserve"> </w:t>
      </w:r>
    </w:p>
    <w:p w14:paraId="471D4EF5"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Nabavka, ugradnja i puštanje u rad hardvera podsistema za prikupljanje procesnih podataka je obaveza Izvršioca.</w:t>
      </w:r>
    </w:p>
    <w:p w14:paraId="4A6AF5E7"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Zahtevi za automatsko preuzimanje podataka iz procesa će biti detaljno opisani u odeljku 6.</w:t>
      </w:r>
    </w:p>
    <w:p w14:paraId="0468842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lang w:val="sr-Latn-RS" w:eastAsia="de-DE"/>
        </w:rPr>
        <w:t>Takođe, zahteva se da sistem može da podrži rad do 200 korisnika.</w:t>
      </w:r>
    </w:p>
    <w:p w14:paraId="38A2687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Tehnička specifikacija daje i minimalne zahteve u pogledu realizacije dokumentacije sistema PROTIS, počevši od projektne dokumentacije, dokumentacije realizovanog softvera do detaljnih korisničkih uputstava (detaljno u odeljku 7).</w:t>
      </w:r>
    </w:p>
    <w:p w14:paraId="498F769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Obim projekta obuhvata i obuke zaposlenih kod Naručioca, što je detaljno opisano u odeljku 10.</w:t>
      </w:r>
    </w:p>
    <w:p w14:paraId="1FC4C63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Obim isporuke III faze projekta PROTIS podrazumeva i sve druge zahteve koji su navedeni u ovoj tehničkoj specifikaciji, a koji nisu eksplicitno navedeni u ovom odeljku.</w:t>
      </w:r>
    </w:p>
    <w:p w14:paraId="5AF4D32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60" w:name="_Toc464433061"/>
      <w:r w:rsidRPr="00D922B8">
        <w:rPr>
          <w:rFonts w:cs="Arial"/>
          <w:b/>
          <w:bCs/>
          <w:color w:val="000000"/>
          <w:lang w:val="sr-Latn-RS"/>
        </w:rPr>
        <w:t>Obim isporuke - podsistem za prikupljanje procesnih podataka</w:t>
      </w:r>
      <w:bookmarkEnd w:id="60"/>
    </w:p>
    <w:p w14:paraId="7D55F26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Za ostvarivanje zahteva sistema PROTIS i drugih sistema za upravljanje proizvodnjom potrebno je da se prikupljaju, čuvaju, obrađuju i prikazuju brojni podaci koji nastaju na raznim mestima, odnosno dolaze iz različitih izvora u proizvodnim pogonima Naručioca. U cilju ostvarivanja ovih funkcionalnosti zahteva se realizacija podsistema </w:t>
      </w:r>
      <w:r w:rsidRPr="00D922B8">
        <w:rPr>
          <w:rFonts w:eastAsia="Calibri" w:cs="Arial"/>
          <w:sz w:val="24"/>
          <w:szCs w:val="24"/>
          <w:lang w:val="sr-Latn-RS"/>
        </w:rPr>
        <w:lastRenderedPageBreak/>
        <w:t xml:space="preserve">za prikupljanje procesnih podataka, čije će eksploatacione karakteristike i način realizacije biti detaljno opisani u glavi </w:t>
      </w:r>
      <w:r w:rsidRPr="00D922B8">
        <w:rPr>
          <w:rFonts w:eastAsia="Calibri" w:cs="Arial"/>
          <w:sz w:val="24"/>
          <w:szCs w:val="24"/>
          <w:lang w:val="sr-Latn-RS"/>
        </w:rPr>
        <w:fldChar w:fldCharType="begin"/>
      </w:r>
      <w:r w:rsidRPr="00D922B8">
        <w:rPr>
          <w:rFonts w:eastAsia="Calibri" w:cs="Arial"/>
          <w:sz w:val="24"/>
          <w:szCs w:val="24"/>
          <w:lang w:val="sr-Latn-RS"/>
        </w:rPr>
        <w:instrText xml:space="preserve"> REF _Ref464202923 \r \h  \* MERGEFORMAT </w:instrText>
      </w:r>
      <w:r w:rsidRPr="00D922B8">
        <w:rPr>
          <w:rFonts w:eastAsia="Calibri" w:cs="Arial"/>
          <w:sz w:val="24"/>
          <w:szCs w:val="24"/>
          <w:lang w:val="sr-Latn-RS"/>
        </w:rPr>
      </w:r>
      <w:r w:rsidRPr="00D922B8">
        <w:rPr>
          <w:rFonts w:eastAsia="Calibri" w:cs="Arial"/>
          <w:sz w:val="24"/>
          <w:szCs w:val="24"/>
          <w:lang w:val="sr-Latn-RS"/>
        </w:rPr>
        <w:fldChar w:fldCharType="separate"/>
      </w:r>
      <w:r w:rsidRPr="00D922B8">
        <w:rPr>
          <w:rFonts w:eastAsia="Calibri" w:cs="Arial"/>
          <w:sz w:val="24"/>
          <w:szCs w:val="24"/>
          <w:lang w:val="sr-Latn-RS"/>
        </w:rPr>
        <w:t>6</w:t>
      </w:r>
      <w:r w:rsidRPr="00D922B8">
        <w:rPr>
          <w:rFonts w:eastAsia="Calibri" w:cs="Arial"/>
          <w:sz w:val="24"/>
          <w:szCs w:val="24"/>
          <w:lang w:val="sr-Latn-RS"/>
        </w:rPr>
        <w:fldChar w:fldCharType="end"/>
      </w:r>
      <w:r w:rsidRPr="00D922B8">
        <w:rPr>
          <w:rFonts w:eastAsia="Calibri" w:cs="Arial"/>
          <w:sz w:val="24"/>
          <w:szCs w:val="24"/>
          <w:lang w:val="sr-Latn-RS"/>
        </w:rPr>
        <w:t>.</w:t>
      </w:r>
    </w:p>
    <w:p w14:paraId="65408AA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61" w:name="_Toc464433062"/>
      <w:r w:rsidRPr="00D922B8">
        <w:rPr>
          <w:rFonts w:cs="Arial"/>
          <w:b/>
          <w:bCs/>
          <w:color w:val="000000"/>
          <w:lang w:val="sr-Latn-RS"/>
        </w:rPr>
        <w:t>Obim isporuke - podsistem za prezentaciju procesnih podataka u realnom vremenu</w:t>
      </w:r>
      <w:bookmarkEnd w:id="61"/>
    </w:p>
    <w:p w14:paraId="78149FB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Za potrebe praćenja proizvodnje i najvažnijih parametara rada proizvodnih kapaciteta u realnom vremenu od strane </w:t>
      </w:r>
      <w:r w:rsidRPr="00D922B8">
        <w:rPr>
          <w:rFonts w:eastAsia="Calibri" w:cs="Arial"/>
          <w:sz w:val="24"/>
          <w:szCs w:val="24"/>
          <w:u w:val="single"/>
          <w:lang w:val="sr-Latn-RS"/>
        </w:rPr>
        <w:t>Uprave za tehničke poslove proizvodnje energije</w:t>
      </w:r>
      <w:r w:rsidRPr="00D922B8">
        <w:rPr>
          <w:rFonts w:eastAsia="Calibri" w:cs="Arial"/>
          <w:sz w:val="24"/>
          <w:szCs w:val="24"/>
          <w:lang w:val="sr-Latn-RS"/>
        </w:rPr>
        <w:t>, ovim projektom se zahteva isporuka, instalacija i implementacija SCADA sistema sa mogućnošću pristupa WEB interfejsom, i izveštavanja SMS porukama,</w:t>
      </w:r>
    </w:p>
    <w:p w14:paraId="4A3FB79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Ponudjeni sistem treba da se sastoji iz servera u redundantnoj konfiguraciji koji će vršiti funkcije SCADA/WEB/SMS servera. Funkcija servera će se ostvariti na virtuelnim mašinama koje će na sopstvenoj hardverskoj platformi obezbediti Naručilac. Serveri moraju funkcionisati u hot-standby konfiguraciji sa automatskim preuzimanjem svih funkcija od strane rezervnog servera. </w:t>
      </w:r>
    </w:p>
    <w:p w14:paraId="09724D8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Od servera se zahteva:</w:t>
      </w:r>
    </w:p>
    <w:p w14:paraId="0116218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da prihvataju podatke sa sitema za prikupljanje procesnih podataka; </w:t>
      </w:r>
    </w:p>
    <w:p w14:paraId="4911ACF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da vrše funckije obrade, arhiviranja i generisanja dnevnih i mesečnih izveštaja o pogonu po zahtevu korisnika;</w:t>
      </w:r>
    </w:p>
    <w:p w14:paraId="4626111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da obezbede istovremenu konekciju 20 WEB klijenata sa pregledača koji rade na WINDOWS, ANDROID i LINUX platformi; </w:t>
      </w:r>
    </w:p>
    <w:p w14:paraId="3D69B67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da obezbede generisanje i slanje SMS poruka iniciranih nastankom pogonskih dogadjaja na najviše 30 mobilnih brojeva, pri čemu se lista dogadjaja koji iniciraju slanje, mogu slobodno konfigurisati za sve brojeve ponaosob;</w:t>
      </w:r>
    </w:p>
    <w:p w14:paraId="1B8974F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da obezbede komunikacionu podršku za vezu sa GSM/GPRS routerom/routerima za pristup WEB i SMS servisima u mreži izabranog operatera EPS-a.</w:t>
      </w:r>
    </w:p>
    <w:p w14:paraId="0358954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cilju ostvarivanja ovih funkcionalnosti potrebno je isporučiti, instalirati i konfigurisati i  sledeću opremu:(</w:t>
      </w:r>
    </w:p>
    <w:p w14:paraId="78646A9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tri (3) računara operatorske stanice (na blok šemi sistema obeleženi kao OS_1, OS_2 i OS_3) sa instaliranim WINDOWS 10 operativnim sistemom i potrebnim aplikativnim softverom u minimalno sledećoj konfiguraciji:</w:t>
      </w:r>
    </w:p>
    <w:p w14:paraId="3F59DE8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NooteBook računar sa monitorom 15.6 incha, 1920 x 1080;</w:t>
      </w:r>
    </w:p>
    <w:p w14:paraId="75B99E7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Intel® Core™ i5-6200 2.3 GHz;</w:t>
      </w:r>
    </w:p>
    <w:p w14:paraId="6D00ACB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8 GB DDR4;</w:t>
      </w:r>
    </w:p>
    <w:p w14:paraId="4DEDF98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500GB SSD; </w:t>
      </w:r>
    </w:p>
    <w:p w14:paraId="3D89F02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DVD/RW, (može i kao eksterni USB uredjaj);</w:t>
      </w:r>
    </w:p>
    <w:p w14:paraId="6FCDFE26"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neintegrisana grafička karta sa HDMI interfejsom za priključenje eksternog monitora;</w:t>
      </w:r>
    </w:p>
    <w:p w14:paraId="4C9BE1A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LAN 10/100/1000 Mbps;</w:t>
      </w:r>
    </w:p>
    <w:p w14:paraId="132D9D0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Dual Band Wireless;</w:t>
      </w:r>
    </w:p>
    <w:p w14:paraId="57ED5CE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Torba za smestaj;</w:t>
      </w:r>
    </w:p>
    <w:p w14:paraId="4811B11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Monitor dijagonale 65" (165cm), rezolucije 3840 × 2160, 2 x HDMI port, WiFi interface;</w:t>
      </w:r>
    </w:p>
    <w:p w14:paraId="69C43292"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HDMI kabl dužine 5m.</w:t>
      </w:r>
    </w:p>
    <w:p w14:paraId="26D4FC1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GSM/GPRS ruter (mogu biti i dva uredjaja) sa potrebnim adapterima za priključak na mrežu operatera EPS-a (SIM kartice obezbedjuje Naručilac);</w:t>
      </w:r>
    </w:p>
    <w:p w14:paraId="53D8755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Softver za prezentaciju koji se instalira mora da zadovoljava sledeće funkcionalnosti:</w:t>
      </w:r>
    </w:p>
    <w:p w14:paraId="321998A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prihvatanje analognih i digitalnih veličina iz sistema PzPPP bez vremenskog taga i sa vremenskim tagom (hronološki registrovan dogadjaj – SoE - Sequence of Event);</w:t>
      </w:r>
    </w:p>
    <w:p w14:paraId="1B019AD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arhviranje pogonskih dogadjaja i arhivskoj bazi podataka u trajanju od najmanje 1 godine;</w:t>
      </w:r>
    </w:p>
    <w:p w14:paraId="279E7DC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Prezentacija prikupljenih signala na:</w:t>
      </w:r>
    </w:p>
    <w:p w14:paraId="064C1A4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Procesnim grafičkim dijagramima koji se automatski osvežavaju, koristeći standardne dinamičke simbole, polja za vrednosti analognih veličina bojena prema postavljenim granicama alarma i upozorenja i bar grafovi;</w:t>
      </w:r>
    </w:p>
    <w:p w14:paraId="3099E21A"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On-line pisači, koji se automatski osvežavaju, sa mogućnošću konfigurisanja najmanje 10 grupa od po 8 veličina za istovremeni prikaz, kao i pojedinačnim izborom veličina;</w:t>
      </w:r>
    </w:p>
    <w:p w14:paraId="1A83C90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Off-line (arhivski) pisači, sa mogućnošću konfigurisanja najmanje 10 grupa od po 8 veličina za istovremeni prikaz, kao i pojedinačnim izborom veličina;</w:t>
      </w:r>
    </w:p>
    <w:p w14:paraId="4CC3D34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pristup zaštićen lozinkom za 50 korisnika;</w:t>
      </w:r>
    </w:p>
    <w:p w14:paraId="0F8C49E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Oprema i softver se mora u potpunosti instalirati, implementirati i uklopiti u lokalni mrežu Naručioca, po pravilima koja će biti prezentvana Izvršiocu u trenutku realizacije. </w:t>
      </w:r>
    </w:p>
    <w:p w14:paraId="13FC860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Svaka od isporučenih operatroskih stanica mora biti konfigurisana da može prestavlajti jednog klijenta PROTIS sistema.</w:t>
      </w:r>
    </w:p>
    <w:p w14:paraId="59AE8339"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62" w:name="_Toc464433063"/>
      <w:r w:rsidRPr="00D922B8">
        <w:rPr>
          <w:rFonts w:cs="Arial"/>
          <w:b/>
          <w:bCs/>
          <w:color w:val="000000"/>
          <w:lang w:val="sr-Latn-RS"/>
        </w:rPr>
        <w:t>Blok šema sistema sistema PROTIS</w:t>
      </w:r>
      <w:bookmarkEnd w:id="62"/>
      <w:r w:rsidRPr="00D922B8">
        <w:rPr>
          <w:rFonts w:cs="Arial"/>
          <w:b/>
          <w:bCs/>
          <w:color w:val="000000"/>
          <w:lang w:val="sr-Latn-RS"/>
        </w:rPr>
        <w:t xml:space="preserve"> </w:t>
      </w:r>
    </w:p>
    <w:p w14:paraId="16ED02E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Dijagram koji sledi prdstavlja blok šemu sistema koji je predmet isporuke.</w:t>
      </w:r>
    </w:p>
    <w:p w14:paraId="1D94AED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Na njemu su simbolički predstavljeni hardverski i funkcionalni elementi i podsistemi je neophodno instalirati i sa kojima je neophodno izvršiti povezivanje sistema PROTIS, uključujući i podsistem za prikupljanje podataka. Blok šema ne predstavlja definitivno rešenje i iz nje se ne mogu i ne trebaju izvlačiti količine opreme i mesta ugradnje. Tačan broj, mesto i dispoziciju svih elemenata sistema opisana su u detaljnoj tehničkoj </w:t>
      </w:r>
      <w:r w:rsidRPr="00D922B8">
        <w:rPr>
          <w:rFonts w:eastAsia="Calibri" w:cs="Arial"/>
          <w:sz w:val="24"/>
          <w:szCs w:val="24"/>
          <w:lang w:val="sr-Latn-RS"/>
        </w:rPr>
        <w:lastRenderedPageBreak/>
        <w:t>specifikaciji, a neka će biti i određena u toku faze projektovanja sistema i podsistema, i biće podložna saglasnosti Naručioca.</w:t>
      </w:r>
    </w:p>
    <w:p w14:paraId="6C04F31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dijagramu se nalaze i neki podsistemi koji nisu sastavni deo isporuke po ovoj konkursnoj dokumentaciji, ali su prikazani sa ciljem da se Ponuđaču obezbedi dobar uvid o mestu i ulozi sistema koji se implementira.</w:t>
      </w:r>
    </w:p>
    <w:p w14:paraId="14EE3935" w14:textId="77777777" w:rsidR="00D922B8" w:rsidRPr="00D922B8" w:rsidRDefault="00D922B8" w:rsidP="00D922B8">
      <w:pPr>
        <w:spacing w:before="0" w:after="200" w:line="276" w:lineRule="auto"/>
        <w:jc w:val="left"/>
        <w:rPr>
          <w:rFonts w:eastAsia="Calibri" w:cs="Arial"/>
          <w:sz w:val="24"/>
          <w:szCs w:val="24"/>
          <w:lang w:val="sr-Latn-RS"/>
        </w:rPr>
      </w:pPr>
      <w:r w:rsidRPr="00D922B8">
        <w:rPr>
          <w:rFonts w:eastAsia="Calibri" w:cs="Arial"/>
          <w:sz w:val="24"/>
          <w:szCs w:val="24"/>
          <w:lang w:val="sr-Latn-RS"/>
        </w:rPr>
        <w:br w:type="page"/>
      </w:r>
    </w:p>
    <w:p w14:paraId="1215724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object w:dxaOrig="11450" w:dyaOrig="16294" w14:anchorId="470BD5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15pt;height:642pt" o:ole="">
            <v:imagedata r:id="rId356" o:title=""/>
          </v:shape>
          <o:OLEObject Type="Embed" ProgID="Visio.Drawing.15" ShapeID="_x0000_i1025" DrawAspect="Content" ObjectID="_1544443273" r:id="rId357"/>
        </w:object>
      </w:r>
    </w:p>
    <w:p w14:paraId="5BCF022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Blok šema komunikacionog sistema sistema PROTIS i drugih sistema u vlasništvu Naručioca</w:t>
      </w:r>
      <w:r w:rsidRPr="00D922B8">
        <w:rPr>
          <w:rFonts w:eastAsia="Calibri" w:cs="Arial"/>
          <w:sz w:val="24"/>
          <w:szCs w:val="24"/>
          <w:lang w:val="sr-Latn-RS"/>
        </w:rPr>
        <w:br w:type="page"/>
      </w:r>
    </w:p>
    <w:p w14:paraId="2F93BBD6"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63" w:name="_Toc456698235"/>
      <w:bookmarkStart w:id="64" w:name="_Toc464433064"/>
      <w:r w:rsidRPr="00D922B8">
        <w:rPr>
          <w:rFonts w:cs="Arial"/>
          <w:b/>
          <w:bCs/>
          <w:color w:val="2E74B5"/>
          <w:sz w:val="28"/>
          <w:szCs w:val="28"/>
          <w:lang w:val="sr-Latn-RS"/>
        </w:rPr>
        <w:lastRenderedPageBreak/>
        <w:t>REČNIK</w:t>
      </w:r>
      <w:bookmarkEnd w:id="63"/>
      <w:bookmarkEnd w:id="64"/>
    </w:p>
    <w:p w14:paraId="5199D6C2"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65" w:name="_Toc456698236"/>
      <w:bookmarkStart w:id="66" w:name="_Toc464433065"/>
      <w:r w:rsidRPr="00D922B8">
        <w:rPr>
          <w:rFonts w:cs="Arial"/>
          <w:b/>
          <w:bCs/>
          <w:color w:val="000000"/>
          <w:sz w:val="26"/>
          <w:szCs w:val="26"/>
          <w:lang w:val="sr-Latn-RS"/>
        </w:rPr>
        <w:t>Pojmovi</w:t>
      </w:r>
      <w:bookmarkEnd w:id="65"/>
      <w:r w:rsidRPr="00D922B8">
        <w:rPr>
          <w:rFonts w:cs="Arial"/>
          <w:b/>
          <w:bCs/>
          <w:color w:val="000000"/>
          <w:sz w:val="26"/>
          <w:szCs w:val="26"/>
          <w:lang w:val="sr-Latn-RS"/>
        </w:rPr>
        <w:t>-prevod manje poznatih termina</w:t>
      </w:r>
      <w:bookmarkEnd w:id="66"/>
      <w:r w:rsidRPr="00D922B8">
        <w:rPr>
          <w:rFonts w:cs="Arial"/>
          <w:b/>
          <w:bCs/>
          <w:color w:val="000000"/>
          <w:sz w:val="26"/>
          <w:szCs w:val="26"/>
          <w:lang w:val="sr-Latn-RS"/>
        </w:rPr>
        <w:t xml:space="preserve"> </w:t>
      </w:r>
    </w:p>
    <w:p w14:paraId="15D0BE66"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Prevod manje poznatih termina</w:t>
      </w:r>
    </w:p>
    <w:tbl>
      <w:tblPr>
        <w:tblStyle w:val="TableGrid10"/>
        <w:tblW w:w="0" w:type="auto"/>
        <w:tblLook w:val="04A0" w:firstRow="1" w:lastRow="0" w:firstColumn="1" w:lastColumn="0" w:noHBand="0" w:noVBand="1"/>
      </w:tblPr>
      <w:tblGrid>
        <w:gridCol w:w="4506"/>
        <w:gridCol w:w="4511"/>
      </w:tblGrid>
      <w:tr w:rsidR="00D922B8" w:rsidRPr="00D922B8" w14:paraId="68F6CD85" w14:textId="77777777" w:rsidTr="00BC5A7F">
        <w:tc>
          <w:tcPr>
            <w:tcW w:w="4506" w:type="dxa"/>
          </w:tcPr>
          <w:p w14:paraId="04251471"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Termin</w:t>
            </w:r>
          </w:p>
        </w:tc>
        <w:tc>
          <w:tcPr>
            <w:tcW w:w="4511" w:type="dxa"/>
          </w:tcPr>
          <w:p w14:paraId="1D8DEE2C"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Prevod</w:t>
            </w:r>
          </w:p>
        </w:tc>
      </w:tr>
      <w:tr w:rsidR="00D922B8" w:rsidRPr="00D922B8" w14:paraId="3963A38D" w14:textId="77777777" w:rsidTr="00BC5A7F">
        <w:tc>
          <w:tcPr>
            <w:tcW w:w="4506" w:type="dxa"/>
          </w:tcPr>
          <w:p w14:paraId="5F3768B7"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Rack</w:t>
            </w:r>
          </w:p>
        </w:tc>
        <w:tc>
          <w:tcPr>
            <w:tcW w:w="4511" w:type="dxa"/>
          </w:tcPr>
          <w:p w14:paraId="6BB928EB"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Rek ili raf</w:t>
            </w:r>
          </w:p>
        </w:tc>
      </w:tr>
      <w:tr w:rsidR="00D922B8" w:rsidRPr="00D922B8" w14:paraId="49BD0F87" w14:textId="77777777" w:rsidTr="00BC5A7F">
        <w:tc>
          <w:tcPr>
            <w:tcW w:w="4506" w:type="dxa"/>
          </w:tcPr>
          <w:p w14:paraId="3E862C84"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Blade server</w:t>
            </w:r>
          </w:p>
        </w:tc>
        <w:tc>
          <w:tcPr>
            <w:tcW w:w="4511" w:type="dxa"/>
          </w:tcPr>
          <w:p w14:paraId="3C66AB0E"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Modularni server optimizovan da zauzima što manji fizički prostor</w:t>
            </w:r>
          </w:p>
        </w:tc>
      </w:tr>
      <w:tr w:rsidR="00D922B8" w:rsidRPr="00D922B8" w14:paraId="75ACB6D0" w14:textId="77777777" w:rsidTr="00BC5A7F">
        <w:tc>
          <w:tcPr>
            <w:tcW w:w="4506" w:type="dxa"/>
          </w:tcPr>
          <w:p w14:paraId="750986E8"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Flat</w:t>
            </w:r>
          </w:p>
        </w:tc>
        <w:tc>
          <w:tcPr>
            <w:tcW w:w="4511" w:type="dxa"/>
          </w:tcPr>
          <w:p w14:paraId="09895C75"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ravan (misli se na ekran monitora)</w:t>
            </w:r>
          </w:p>
        </w:tc>
      </w:tr>
      <w:tr w:rsidR="00D922B8" w:rsidRPr="00D922B8" w14:paraId="4AAFA3BA" w14:textId="77777777" w:rsidTr="00BC5A7F">
        <w:tc>
          <w:tcPr>
            <w:tcW w:w="4506" w:type="dxa"/>
          </w:tcPr>
          <w:p w14:paraId="7DEE403F"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Oracle</w:t>
            </w:r>
          </w:p>
        </w:tc>
        <w:tc>
          <w:tcPr>
            <w:tcW w:w="4511" w:type="dxa"/>
          </w:tcPr>
          <w:p w14:paraId="3823A64D"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renomirani isporučilac sistema za upravljanje bazama podataka</w:t>
            </w:r>
          </w:p>
        </w:tc>
      </w:tr>
      <w:tr w:rsidR="00D922B8" w:rsidRPr="00D922B8" w14:paraId="70EB4E8A" w14:textId="77777777" w:rsidTr="00BC5A7F">
        <w:tc>
          <w:tcPr>
            <w:tcW w:w="4506" w:type="dxa"/>
          </w:tcPr>
          <w:p w14:paraId="4F28E28C" w14:textId="77777777" w:rsidR="00D922B8" w:rsidRPr="00D922B8" w:rsidRDefault="00D922B8" w:rsidP="00D922B8">
            <w:pPr>
              <w:spacing w:after="200" w:line="276" w:lineRule="auto"/>
              <w:rPr>
                <w:rFonts w:cs="Arial"/>
                <w:sz w:val="24"/>
                <w:szCs w:val="24"/>
                <w:lang w:val="sr-Latn-RS"/>
              </w:rPr>
            </w:pPr>
          </w:p>
        </w:tc>
        <w:tc>
          <w:tcPr>
            <w:tcW w:w="4511" w:type="dxa"/>
          </w:tcPr>
          <w:p w14:paraId="6E87F5BD" w14:textId="77777777" w:rsidR="00D922B8" w:rsidRPr="00D922B8" w:rsidRDefault="00D922B8" w:rsidP="00D922B8">
            <w:pPr>
              <w:spacing w:after="200" w:line="276" w:lineRule="auto"/>
              <w:rPr>
                <w:rFonts w:cs="Arial"/>
                <w:sz w:val="24"/>
                <w:szCs w:val="24"/>
                <w:lang w:val="sr-Latn-RS"/>
              </w:rPr>
            </w:pPr>
          </w:p>
        </w:tc>
      </w:tr>
    </w:tbl>
    <w:p w14:paraId="0E310024" w14:textId="77777777" w:rsidR="00D922B8" w:rsidRPr="00D922B8" w:rsidRDefault="00D922B8" w:rsidP="00D922B8">
      <w:pPr>
        <w:spacing w:after="200" w:line="276" w:lineRule="auto"/>
        <w:rPr>
          <w:rFonts w:eastAsia="Calibri" w:cs="Arial"/>
          <w:sz w:val="24"/>
          <w:szCs w:val="24"/>
          <w:lang w:val="sr-Latn-RS"/>
        </w:rPr>
      </w:pPr>
    </w:p>
    <w:p w14:paraId="08DF303C"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67" w:name="_Toc456698237"/>
      <w:bookmarkStart w:id="68" w:name="_Toc464433066"/>
      <w:r w:rsidRPr="00D922B8">
        <w:rPr>
          <w:rFonts w:cs="Arial"/>
          <w:b/>
          <w:bCs/>
          <w:color w:val="000000"/>
          <w:sz w:val="26"/>
          <w:szCs w:val="26"/>
          <w:lang w:val="sr-Latn-RS"/>
        </w:rPr>
        <w:t>Skraćenice</w:t>
      </w:r>
      <w:bookmarkEnd w:id="67"/>
      <w:bookmarkEnd w:id="68"/>
    </w:p>
    <w:p w14:paraId="754A2863"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Značenje skraćenica</w:t>
      </w:r>
    </w:p>
    <w:tbl>
      <w:tblPr>
        <w:tblStyle w:val="TableGrid10"/>
        <w:tblW w:w="0" w:type="auto"/>
        <w:tblLook w:val="04A0" w:firstRow="1" w:lastRow="0" w:firstColumn="1" w:lastColumn="0" w:noHBand="0" w:noVBand="1"/>
      </w:tblPr>
      <w:tblGrid>
        <w:gridCol w:w="4505"/>
        <w:gridCol w:w="4512"/>
      </w:tblGrid>
      <w:tr w:rsidR="00D922B8" w:rsidRPr="00D922B8" w14:paraId="78A53519" w14:textId="77777777" w:rsidTr="00BC5A7F">
        <w:tc>
          <w:tcPr>
            <w:tcW w:w="4505" w:type="dxa"/>
          </w:tcPr>
          <w:p w14:paraId="38FC5FD1"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Skraćenica</w:t>
            </w:r>
          </w:p>
        </w:tc>
        <w:tc>
          <w:tcPr>
            <w:tcW w:w="4512" w:type="dxa"/>
          </w:tcPr>
          <w:p w14:paraId="44F4A686"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Značenje</w:t>
            </w:r>
          </w:p>
        </w:tc>
      </w:tr>
      <w:tr w:rsidR="00D922B8" w:rsidRPr="00D922B8" w14:paraId="1FCE2E12" w14:textId="77777777" w:rsidTr="00BC5A7F">
        <w:tc>
          <w:tcPr>
            <w:tcW w:w="4505" w:type="dxa"/>
          </w:tcPr>
          <w:p w14:paraId="74F2F8CA"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PROTIS</w:t>
            </w:r>
          </w:p>
        </w:tc>
        <w:tc>
          <w:tcPr>
            <w:tcW w:w="4512" w:type="dxa"/>
          </w:tcPr>
          <w:p w14:paraId="283F4F33"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Proizvodno tehnički informacioni sistem</w:t>
            </w:r>
          </w:p>
        </w:tc>
      </w:tr>
      <w:tr w:rsidR="00D922B8" w:rsidRPr="00D922B8" w14:paraId="1321D984" w14:textId="77777777" w:rsidTr="00BC5A7F">
        <w:tc>
          <w:tcPr>
            <w:tcW w:w="4505" w:type="dxa"/>
          </w:tcPr>
          <w:p w14:paraId="43CA3A83"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ERP</w:t>
            </w:r>
          </w:p>
        </w:tc>
        <w:tc>
          <w:tcPr>
            <w:tcW w:w="4512" w:type="dxa"/>
          </w:tcPr>
          <w:p w14:paraId="4033827D"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engl. Enterprise Resource Planning – sistemi za planiranje resursa u korporacijam</w:t>
            </w:r>
          </w:p>
        </w:tc>
      </w:tr>
      <w:tr w:rsidR="00D922B8" w:rsidRPr="00D922B8" w14:paraId="355733A1" w14:textId="77777777" w:rsidTr="00BC5A7F">
        <w:tc>
          <w:tcPr>
            <w:tcW w:w="4505" w:type="dxa"/>
          </w:tcPr>
          <w:p w14:paraId="14A26A35"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SAP</w:t>
            </w:r>
          </w:p>
        </w:tc>
        <w:tc>
          <w:tcPr>
            <w:tcW w:w="4512" w:type="dxa"/>
          </w:tcPr>
          <w:p w14:paraId="35D13125"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Jedna od vodećih kompanija čiji je osnovni proizvod sistem tipa ERP</w:t>
            </w:r>
          </w:p>
        </w:tc>
      </w:tr>
      <w:tr w:rsidR="00D922B8" w:rsidRPr="00D922B8" w14:paraId="0CDF1ABC" w14:textId="77777777" w:rsidTr="00BC5A7F">
        <w:tc>
          <w:tcPr>
            <w:tcW w:w="4505" w:type="dxa"/>
          </w:tcPr>
          <w:p w14:paraId="6D64837F"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BTP</w:t>
            </w:r>
          </w:p>
        </w:tc>
        <w:tc>
          <w:tcPr>
            <w:tcW w:w="4512" w:type="dxa"/>
          </w:tcPr>
          <w:p w14:paraId="4415A170"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Baza tehničkih podataka</w:t>
            </w:r>
          </w:p>
        </w:tc>
      </w:tr>
      <w:tr w:rsidR="00D922B8" w:rsidRPr="00D922B8" w14:paraId="645B4442" w14:textId="77777777" w:rsidTr="00BC5A7F">
        <w:tc>
          <w:tcPr>
            <w:tcW w:w="4505" w:type="dxa"/>
          </w:tcPr>
          <w:p w14:paraId="661157FD"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HR</w:t>
            </w:r>
          </w:p>
        </w:tc>
        <w:tc>
          <w:tcPr>
            <w:tcW w:w="4512" w:type="dxa"/>
          </w:tcPr>
          <w:p w14:paraId="42697FDE"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Ljudski resursi</w:t>
            </w:r>
          </w:p>
        </w:tc>
      </w:tr>
      <w:tr w:rsidR="00D922B8" w:rsidRPr="00D922B8" w14:paraId="672DC28B" w14:textId="77777777" w:rsidTr="00BC5A7F">
        <w:tc>
          <w:tcPr>
            <w:tcW w:w="4505" w:type="dxa"/>
          </w:tcPr>
          <w:p w14:paraId="1C56854D"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SAN</w:t>
            </w:r>
          </w:p>
        </w:tc>
        <w:tc>
          <w:tcPr>
            <w:tcW w:w="4512" w:type="dxa"/>
          </w:tcPr>
          <w:p w14:paraId="3E448EF9"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Storage area network</w:t>
            </w:r>
          </w:p>
        </w:tc>
      </w:tr>
      <w:tr w:rsidR="00D922B8" w:rsidRPr="00D922B8" w14:paraId="09E2C32C" w14:textId="77777777" w:rsidTr="00BC5A7F">
        <w:tc>
          <w:tcPr>
            <w:tcW w:w="4505" w:type="dxa"/>
          </w:tcPr>
          <w:p w14:paraId="618D3166"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RDBMS</w:t>
            </w:r>
          </w:p>
        </w:tc>
        <w:tc>
          <w:tcPr>
            <w:tcW w:w="4512" w:type="dxa"/>
          </w:tcPr>
          <w:p w14:paraId="00AD0D45"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Relational database management system</w:t>
            </w:r>
          </w:p>
        </w:tc>
      </w:tr>
      <w:tr w:rsidR="00D922B8" w:rsidRPr="00D922B8" w14:paraId="512C5069" w14:textId="77777777" w:rsidTr="00BC5A7F">
        <w:tc>
          <w:tcPr>
            <w:tcW w:w="4505" w:type="dxa"/>
          </w:tcPr>
          <w:p w14:paraId="5B661DD0"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lastRenderedPageBreak/>
              <w:t>RAC</w:t>
            </w:r>
          </w:p>
        </w:tc>
        <w:tc>
          <w:tcPr>
            <w:tcW w:w="4512" w:type="dxa"/>
          </w:tcPr>
          <w:p w14:paraId="7792AE0E"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Real Application Cluster</w:t>
            </w:r>
          </w:p>
        </w:tc>
      </w:tr>
      <w:tr w:rsidR="00D922B8" w:rsidRPr="00D922B8" w14:paraId="6A001EDE" w14:textId="77777777" w:rsidTr="00BC5A7F">
        <w:tc>
          <w:tcPr>
            <w:tcW w:w="4505" w:type="dxa"/>
          </w:tcPr>
          <w:p w14:paraId="2C15B9C4"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TK</w:t>
            </w:r>
          </w:p>
        </w:tc>
        <w:tc>
          <w:tcPr>
            <w:tcW w:w="4512" w:type="dxa"/>
          </w:tcPr>
          <w:p w14:paraId="58846413"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Telekomunikacioni</w:t>
            </w:r>
          </w:p>
        </w:tc>
      </w:tr>
      <w:tr w:rsidR="00D922B8" w:rsidRPr="00D922B8" w14:paraId="0A08AE9B" w14:textId="77777777" w:rsidTr="00BC5A7F">
        <w:tc>
          <w:tcPr>
            <w:tcW w:w="4505" w:type="dxa"/>
          </w:tcPr>
          <w:p w14:paraId="21AD0F0E"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IS</w:t>
            </w:r>
          </w:p>
        </w:tc>
        <w:tc>
          <w:tcPr>
            <w:tcW w:w="4512" w:type="dxa"/>
          </w:tcPr>
          <w:p w14:paraId="07274EDA"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Informacioni sistem</w:t>
            </w:r>
          </w:p>
        </w:tc>
      </w:tr>
      <w:tr w:rsidR="00D922B8" w:rsidRPr="00D922B8" w14:paraId="441DC289" w14:textId="77777777" w:rsidTr="00BC5A7F">
        <w:tc>
          <w:tcPr>
            <w:tcW w:w="4505" w:type="dxa"/>
          </w:tcPr>
          <w:p w14:paraId="0A1F26A3"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VPN</w:t>
            </w:r>
          </w:p>
        </w:tc>
        <w:tc>
          <w:tcPr>
            <w:tcW w:w="4512" w:type="dxa"/>
          </w:tcPr>
          <w:p w14:paraId="6819E2C6"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virtual private network-virtuelna – privatna mreža</w:t>
            </w:r>
          </w:p>
        </w:tc>
      </w:tr>
      <w:tr w:rsidR="00D922B8" w:rsidRPr="00D922B8" w14:paraId="3543A088" w14:textId="77777777" w:rsidTr="00BC5A7F">
        <w:tc>
          <w:tcPr>
            <w:tcW w:w="4505" w:type="dxa"/>
          </w:tcPr>
          <w:p w14:paraId="44BCDE3B"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PzPPP</w:t>
            </w:r>
          </w:p>
        </w:tc>
        <w:tc>
          <w:tcPr>
            <w:tcW w:w="4512" w:type="dxa"/>
          </w:tcPr>
          <w:p w14:paraId="1CA65CD2" w14:textId="77777777" w:rsidR="00D922B8" w:rsidRPr="00D922B8" w:rsidRDefault="00D922B8" w:rsidP="00D922B8">
            <w:pPr>
              <w:spacing w:after="200" w:line="276" w:lineRule="auto"/>
              <w:rPr>
                <w:rFonts w:cs="Arial"/>
                <w:sz w:val="24"/>
                <w:szCs w:val="24"/>
                <w:lang w:val="sr-Latn-RS"/>
              </w:rPr>
            </w:pPr>
            <w:r w:rsidRPr="00D922B8">
              <w:rPr>
                <w:rFonts w:cs="Arial"/>
                <w:sz w:val="24"/>
                <w:szCs w:val="24"/>
                <w:lang w:val="sr-Latn-RS"/>
              </w:rPr>
              <w:t>Podsistem za prikupljanje procesnih podataka</w:t>
            </w:r>
          </w:p>
        </w:tc>
      </w:tr>
      <w:tr w:rsidR="00D922B8" w:rsidRPr="00D922B8" w14:paraId="777CFA4C" w14:textId="77777777" w:rsidTr="00BC5A7F">
        <w:tc>
          <w:tcPr>
            <w:tcW w:w="4505" w:type="dxa"/>
          </w:tcPr>
          <w:p w14:paraId="7E725CBE" w14:textId="77777777" w:rsidR="00D922B8" w:rsidRPr="00D922B8" w:rsidRDefault="00D922B8" w:rsidP="00D922B8">
            <w:pPr>
              <w:spacing w:after="200" w:line="276" w:lineRule="auto"/>
              <w:rPr>
                <w:rFonts w:cs="Arial"/>
                <w:sz w:val="24"/>
                <w:szCs w:val="24"/>
                <w:lang w:val="sr-Latn-RS"/>
              </w:rPr>
            </w:pPr>
          </w:p>
        </w:tc>
        <w:tc>
          <w:tcPr>
            <w:tcW w:w="4512" w:type="dxa"/>
          </w:tcPr>
          <w:p w14:paraId="045CCEFA" w14:textId="77777777" w:rsidR="00D922B8" w:rsidRPr="00D922B8" w:rsidRDefault="00D922B8" w:rsidP="00D922B8">
            <w:pPr>
              <w:spacing w:after="200" w:line="276" w:lineRule="auto"/>
              <w:rPr>
                <w:rFonts w:cs="Arial"/>
                <w:sz w:val="24"/>
                <w:szCs w:val="24"/>
                <w:lang w:val="sr-Latn-RS"/>
              </w:rPr>
            </w:pPr>
          </w:p>
        </w:tc>
      </w:tr>
    </w:tbl>
    <w:p w14:paraId="109B3FA1" w14:textId="77777777" w:rsidR="00D922B8" w:rsidRPr="00D922B8" w:rsidRDefault="00D922B8" w:rsidP="00D922B8">
      <w:pPr>
        <w:spacing w:after="200" w:line="276" w:lineRule="auto"/>
        <w:rPr>
          <w:rFonts w:cs="Arial"/>
          <w:color w:val="2E74B5"/>
          <w:sz w:val="28"/>
          <w:szCs w:val="28"/>
          <w:lang w:val="sr-Latn-RS"/>
        </w:rPr>
      </w:pPr>
      <w:r w:rsidRPr="00D922B8">
        <w:rPr>
          <w:rFonts w:eastAsia="Calibri" w:cs="Arial"/>
          <w:sz w:val="24"/>
          <w:szCs w:val="24"/>
          <w:lang w:val="sr-Latn-RS"/>
        </w:rPr>
        <w:br w:type="page"/>
      </w:r>
    </w:p>
    <w:p w14:paraId="2EE4CD72"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69" w:name="_Toc456698238"/>
      <w:bookmarkStart w:id="70" w:name="_Toc464433067"/>
      <w:r w:rsidRPr="00D922B8">
        <w:rPr>
          <w:rFonts w:cs="Arial"/>
          <w:b/>
          <w:bCs/>
          <w:color w:val="2E74B5"/>
          <w:sz w:val="28"/>
          <w:szCs w:val="28"/>
          <w:lang w:val="sr-Latn-RS"/>
        </w:rPr>
        <w:lastRenderedPageBreak/>
        <w:t>POSTOJEĆA ARHITEKTURA SISTEMA PROTIS (do sada završene faze)</w:t>
      </w:r>
      <w:bookmarkStart w:id="71" w:name="_Toc456698239"/>
      <w:bookmarkEnd w:id="69"/>
      <w:bookmarkEnd w:id="70"/>
      <w:bookmarkEnd w:id="71"/>
    </w:p>
    <w:p w14:paraId="1AAA4C9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Definisanje funkcionalne arhitekture  informacionog sistema PROTIS u početnoj fazi je bilo od posebnog značaja za potrebe izrade projektne dokumentacije za razvoj softvera. U početnoj fazi realizacije informacionog sistema, osim detaljnog projektovanja, realizovana je funkcionalnost u obimu predviđenom za I fazu. Ista je prikazana na slici 2 i malo detaljnije opisana u nastavku.</w:t>
      </w:r>
    </w:p>
    <w:p w14:paraId="1249A702"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drawing>
          <wp:inline distT="0" distB="0" distL="0" distR="0" wp14:anchorId="58ACEBD5" wp14:editId="7CE0263D">
            <wp:extent cx="5733415" cy="4295140"/>
            <wp:effectExtent l="0" t="0" r="635"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733415" cy="4295140"/>
                    </a:xfrm>
                    <a:prstGeom prst="rect">
                      <a:avLst/>
                    </a:prstGeom>
                    <a:noFill/>
                  </pic:spPr>
                </pic:pic>
              </a:graphicData>
            </a:graphic>
          </wp:inline>
        </w:drawing>
      </w:r>
    </w:p>
    <w:p w14:paraId="2E98C341"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Globalna funkcionalna arhitektura sistema PROTIS, faza I</w:t>
      </w:r>
    </w:p>
    <w:p w14:paraId="3587720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Ova funkcionalna arhitektura predstavlja prikaz na aplikativnom nivou, sledećih osnovnih aplikativnih celina podsistema PROTIS aplikacija:</w:t>
      </w:r>
    </w:p>
    <w:p w14:paraId="282F239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Upravljanje podacima o postrojenju (UPP);</w:t>
      </w:r>
    </w:p>
    <w:p w14:paraId="3375C4B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Upravljanje operativnim procesom (UOP);</w:t>
      </w:r>
    </w:p>
    <w:p w14:paraId="48080D9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Administracija pravima korisnika (ADMIN).</w:t>
      </w:r>
    </w:p>
    <w:p w14:paraId="77FE891C"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72" w:name="_Toc456697912"/>
      <w:bookmarkStart w:id="73" w:name="_Toc456698127"/>
      <w:bookmarkStart w:id="74" w:name="_Toc456698240"/>
      <w:bookmarkStart w:id="75" w:name="_Toc456699152"/>
      <w:bookmarkStart w:id="76" w:name="_Toc456698241"/>
      <w:bookmarkStart w:id="77" w:name="_Toc464433068"/>
      <w:bookmarkEnd w:id="72"/>
      <w:bookmarkEnd w:id="73"/>
      <w:bookmarkEnd w:id="74"/>
      <w:bookmarkEnd w:id="75"/>
      <w:r w:rsidRPr="00D922B8">
        <w:rPr>
          <w:rFonts w:cs="Arial"/>
          <w:b/>
          <w:bCs/>
          <w:color w:val="000000"/>
          <w:sz w:val="26"/>
          <w:szCs w:val="26"/>
          <w:lang w:val="sr-Latn-RS"/>
        </w:rPr>
        <w:t>Upravljanje podacima o postrojenju</w:t>
      </w:r>
      <w:bookmarkEnd w:id="76"/>
      <w:bookmarkEnd w:id="77"/>
      <w:r w:rsidRPr="00D922B8">
        <w:rPr>
          <w:rFonts w:cs="Arial"/>
          <w:b/>
          <w:bCs/>
          <w:color w:val="000000"/>
          <w:sz w:val="26"/>
          <w:szCs w:val="26"/>
          <w:lang w:val="sr-Latn-RS"/>
        </w:rPr>
        <w:t xml:space="preserve"> </w:t>
      </w:r>
    </w:p>
    <w:p w14:paraId="7ADEF1E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prethodnim fazama rada nad aplikativnom celinom upravljanja podacima o postrojenju realizovana je baza tehničkih podataka (BTP), kao i sledeće povezane aplikacije:</w:t>
      </w:r>
    </w:p>
    <w:p w14:paraId="55F31923" w14:textId="77777777" w:rsidR="00D922B8" w:rsidRPr="00D922B8" w:rsidRDefault="00D922B8" w:rsidP="00D922B8">
      <w:pPr>
        <w:spacing w:after="200" w:line="276" w:lineRule="auto"/>
        <w:rPr>
          <w:rFonts w:eastAsia="Calibri" w:cs="Arial"/>
          <w:sz w:val="24"/>
          <w:szCs w:val="24"/>
          <w:lang w:val="sr-Latn-RS"/>
        </w:rPr>
      </w:pPr>
    </w:p>
    <w:p w14:paraId="6A18350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Administriranje energetskih objekata (AEO);</w:t>
      </w:r>
    </w:p>
    <w:p w14:paraId="3DB7E55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Rad sa tabelama energetske opreme (EOP);</w:t>
      </w:r>
    </w:p>
    <w:p w14:paraId="52E5846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Konfigurisanje unosa podataka (KFG);</w:t>
      </w:r>
    </w:p>
    <w:p w14:paraId="4A1663A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Rada sa Katalogom materijala procesa (KMP);</w:t>
      </w:r>
    </w:p>
    <w:p w14:paraId="57F9C28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Rad sa Adresama za analize (AA);</w:t>
      </w:r>
    </w:p>
    <w:p w14:paraId="23A88C1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Rad sa Jedinicama mere (JM).</w:t>
      </w:r>
    </w:p>
    <w:p w14:paraId="1413EA9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Detaljan opis baze i aplikacija ove aplikativne celine su dati u odgovarajućoj tehničkoj dokumentaciji sistema za prethodnu fazu, a korisnička uputstva su data u podlogama.</w:t>
      </w:r>
    </w:p>
    <w:p w14:paraId="5B1A485D"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78" w:name="_Toc456697914"/>
      <w:bookmarkStart w:id="79" w:name="_Toc456698129"/>
      <w:bookmarkStart w:id="80" w:name="_Toc456698242"/>
      <w:bookmarkStart w:id="81" w:name="_Toc456699154"/>
      <w:bookmarkStart w:id="82" w:name="_Toc456698243"/>
      <w:bookmarkStart w:id="83" w:name="_Toc464433069"/>
      <w:bookmarkEnd w:id="78"/>
      <w:bookmarkEnd w:id="79"/>
      <w:bookmarkEnd w:id="80"/>
      <w:bookmarkEnd w:id="81"/>
      <w:r w:rsidRPr="00D922B8">
        <w:rPr>
          <w:rFonts w:cs="Arial"/>
          <w:b/>
          <w:bCs/>
          <w:color w:val="000000"/>
          <w:sz w:val="26"/>
          <w:szCs w:val="26"/>
          <w:lang w:val="sr-Latn-RS"/>
        </w:rPr>
        <w:t>Upravljanje operativnim procesom</w:t>
      </w:r>
      <w:bookmarkEnd w:id="82"/>
      <w:bookmarkEnd w:id="83"/>
    </w:p>
    <w:p w14:paraId="1A56FE8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prethodnoj fazi razvoja aplikativne celine upravljanja operativnim procesom realizovane su sledeće aplikacije:</w:t>
      </w:r>
    </w:p>
    <w:p w14:paraId="166EC28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Operativni podaci (ručni unos) (OP);</w:t>
      </w:r>
    </w:p>
    <w:p w14:paraId="322A88B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Vođenje operativnih izveštaja (VOI);</w:t>
      </w:r>
    </w:p>
    <w:p w14:paraId="24CAD69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Praćenje operativnih događaja (Obaveštenja o događaju) (POD).</w:t>
      </w:r>
    </w:p>
    <w:p w14:paraId="1497A5C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Detaljni opis aplikacija, uključujući korisnički interfejs za ovu aplikativnu celinu dati su u odgovarajućoj tehničkoj dokumentaciji sistema za prethodnu fazu, a korisnička uputstva su data u podlogama..</w:t>
      </w:r>
    </w:p>
    <w:p w14:paraId="18C01A0A"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84" w:name="_Toc456697916"/>
      <w:bookmarkStart w:id="85" w:name="_Toc456698131"/>
      <w:bookmarkStart w:id="86" w:name="_Toc456698244"/>
      <w:bookmarkStart w:id="87" w:name="_Toc456699156"/>
      <w:bookmarkStart w:id="88" w:name="_Toc456698245"/>
      <w:bookmarkStart w:id="89" w:name="_Toc464433070"/>
      <w:bookmarkEnd w:id="84"/>
      <w:bookmarkEnd w:id="85"/>
      <w:bookmarkEnd w:id="86"/>
      <w:bookmarkEnd w:id="87"/>
      <w:r w:rsidRPr="00D922B8">
        <w:rPr>
          <w:rFonts w:cs="Arial"/>
          <w:b/>
          <w:bCs/>
          <w:color w:val="000000"/>
          <w:sz w:val="26"/>
          <w:szCs w:val="26"/>
          <w:lang w:val="sr-Latn-RS"/>
        </w:rPr>
        <w:t>Administracija pravima korisnika</w:t>
      </w:r>
      <w:bookmarkEnd w:id="88"/>
      <w:bookmarkEnd w:id="89"/>
    </w:p>
    <w:p w14:paraId="1CB3BB7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prethodnoj fazi razvoja aplikativne celine administracija pravima korisnika realizovana je aplikacija:</w:t>
      </w:r>
    </w:p>
    <w:p w14:paraId="362A8E4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Administracija sistema (ADMIN).</w:t>
      </w:r>
    </w:p>
    <w:p w14:paraId="19A21F47"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Detaljan opis aplikacije ove aplikativne celine je data u odgovarajućoj tehničkoj dokumentaciji sistema za prethodnu fazu, a korisničko uputstvo je dato u podlogama.</w:t>
      </w:r>
    </w:p>
    <w:p w14:paraId="7B96B191"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90" w:name="_Toc456697918"/>
      <w:bookmarkStart w:id="91" w:name="_Toc456698133"/>
      <w:bookmarkStart w:id="92" w:name="_Toc456698246"/>
      <w:bookmarkStart w:id="93" w:name="_Toc456699158"/>
      <w:bookmarkStart w:id="94" w:name="_Toc456698247"/>
      <w:bookmarkStart w:id="95" w:name="_Toc464433071"/>
      <w:bookmarkEnd w:id="90"/>
      <w:bookmarkEnd w:id="91"/>
      <w:bookmarkEnd w:id="92"/>
      <w:bookmarkEnd w:id="93"/>
      <w:r w:rsidRPr="00D922B8">
        <w:rPr>
          <w:rFonts w:cs="Arial"/>
          <w:b/>
          <w:bCs/>
          <w:color w:val="000000"/>
          <w:sz w:val="26"/>
          <w:szCs w:val="26"/>
          <w:lang w:val="sr-Latn-RS"/>
        </w:rPr>
        <w:t>Interfejsi prema drugim sistemima</w:t>
      </w:r>
      <w:bookmarkEnd w:id="94"/>
      <w:bookmarkEnd w:id="95"/>
      <w:r w:rsidRPr="00D922B8">
        <w:rPr>
          <w:rFonts w:cs="Arial"/>
          <w:b/>
          <w:bCs/>
          <w:color w:val="000000"/>
          <w:sz w:val="26"/>
          <w:szCs w:val="26"/>
          <w:lang w:val="sr-Latn-RS"/>
        </w:rPr>
        <w:t xml:space="preserve"> </w:t>
      </w:r>
    </w:p>
    <w:p w14:paraId="5F27128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Okruženje sa kojim sistem PROTIS, razvijen u predhodnim fazama, komunicira putem softverskog interfejsa, čini pre svega IT sistem ERP tipa na kome se nalazi podrška funkcijama ''Human resources'' (HR). </w:t>
      </w:r>
    </w:p>
    <w:p w14:paraId="78FE421E" w14:textId="77777777" w:rsidR="00D922B8" w:rsidRPr="00D922B8" w:rsidRDefault="00D922B8" w:rsidP="00D922B8">
      <w:pPr>
        <w:spacing w:before="0" w:after="200" w:line="276" w:lineRule="auto"/>
        <w:jc w:val="left"/>
        <w:rPr>
          <w:rFonts w:cs="Arial"/>
          <w:b/>
          <w:bCs/>
          <w:color w:val="2E74B5"/>
          <w:sz w:val="28"/>
          <w:szCs w:val="28"/>
          <w:lang w:val="sr-Latn-RS"/>
        </w:rPr>
      </w:pPr>
      <w:bookmarkStart w:id="96" w:name="_Toc456698248"/>
      <w:r w:rsidRPr="00D922B8">
        <w:rPr>
          <w:rFonts w:eastAsia="Calibri" w:cs="Arial"/>
          <w:sz w:val="24"/>
          <w:szCs w:val="24"/>
          <w:lang w:val="sr-Latn-RS"/>
        </w:rPr>
        <w:br w:type="page"/>
      </w:r>
    </w:p>
    <w:p w14:paraId="4D3B75E1"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97" w:name="_Toc464433072"/>
      <w:r w:rsidRPr="00D922B8">
        <w:rPr>
          <w:rFonts w:cs="Arial"/>
          <w:b/>
          <w:bCs/>
          <w:color w:val="2E74B5"/>
          <w:sz w:val="28"/>
          <w:szCs w:val="28"/>
          <w:lang w:val="sr-Latn-RS"/>
        </w:rPr>
        <w:lastRenderedPageBreak/>
        <w:t>POSTOJEĆA RAČUNARSKA PLATFORMA</w:t>
      </w:r>
      <w:bookmarkEnd w:id="96"/>
      <w:bookmarkEnd w:id="97"/>
    </w:p>
    <w:p w14:paraId="7D2611AD" w14:textId="77777777" w:rsidR="00D922B8" w:rsidRPr="00D922B8" w:rsidRDefault="00D922B8" w:rsidP="00D922B8">
      <w:pPr>
        <w:spacing w:line="276" w:lineRule="auto"/>
        <w:rPr>
          <w:rFonts w:eastAsia="Calibri" w:cs="Arial"/>
          <w:sz w:val="24"/>
          <w:szCs w:val="24"/>
          <w:lang w:val="sr-Latn-RS"/>
        </w:rPr>
      </w:pPr>
      <w:r w:rsidRPr="00D922B8">
        <w:rPr>
          <w:rFonts w:eastAsia="Calibri" w:cs="Arial"/>
          <w:sz w:val="24"/>
          <w:szCs w:val="24"/>
          <w:lang w:val="sr-Latn-RS"/>
        </w:rPr>
        <w:t>Naručilac će za potrebe realizacije ovog projekta obezbediti sledeće računarske sisteme:</w:t>
      </w:r>
    </w:p>
    <w:p w14:paraId="38810AFD" w14:textId="77777777" w:rsidR="00D922B8" w:rsidRPr="00D922B8" w:rsidRDefault="00D922B8" w:rsidP="00D922B8">
      <w:pPr>
        <w:numPr>
          <w:ilvl w:val="0"/>
          <w:numId w:val="49"/>
        </w:numPr>
        <w:spacing w:before="0" w:after="200" w:line="276" w:lineRule="auto"/>
        <w:ind w:left="714" w:hanging="357"/>
        <w:contextualSpacing/>
        <w:rPr>
          <w:rFonts w:eastAsia="Calibri" w:cs="Arial"/>
          <w:sz w:val="24"/>
          <w:szCs w:val="24"/>
          <w:lang w:val="sr-Latn-RS"/>
        </w:rPr>
      </w:pPr>
      <w:r w:rsidRPr="00D922B8">
        <w:rPr>
          <w:rFonts w:eastAsia="Calibri" w:cs="Arial"/>
          <w:sz w:val="24"/>
          <w:szCs w:val="24"/>
          <w:lang w:val="sr-Latn-RS"/>
        </w:rPr>
        <w:t>produkcioni;</w:t>
      </w:r>
    </w:p>
    <w:p w14:paraId="498F708A" w14:textId="77777777" w:rsidR="00D922B8" w:rsidRPr="00D922B8" w:rsidRDefault="00D922B8" w:rsidP="00D922B8">
      <w:pPr>
        <w:numPr>
          <w:ilvl w:val="0"/>
          <w:numId w:val="49"/>
        </w:numPr>
        <w:spacing w:after="200" w:line="276" w:lineRule="auto"/>
        <w:contextualSpacing/>
        <w:rPr>
          <w:rFonts w:eastAsia="Calibri" w:cs="Arial"/>
          <w:sz w:val="24"/>
          <w:szCs w:val="24"/>
          <w:lang w:val="sr-Latn-RS"/>
        </w:rPr>
      </w:pPr>
      <w:r w:rsidRPr="00D922B8">
        <w:rPr>
          <w:rFonts w:eastAsia="Calibri" w:cs="Arial"/>
          <w:sz w:val="24"/>
          <w:szCs w:val="24"/>
          <w:lang w:val="sr-Latn-RS"/>
        </w:rPr>
        <w:t>testni;</w:t>
      </w:r>
    </w:p>
    <w:p w14:paraId="1EDD35CD" w14:textId="77777777" w:rsidR="00D922B8" w:rsidRPr="00D922B8" w:rsidRDefault="00D922B8" w:rsidP="00D922B8">
      <w:pPr>
        <w:numPr>
          <w:ilvl w:val="0"/>
          <w:numId w:val="49"/>
        </w:numPr>
        <w:spacing w:after="200" w:line="276" w:lineRule="auto"/>
        <w:contextualSpacing/>
        <w:rPr>
          <w:rFonts w:eastAsia="Calibri" w:cs="Arial"/>
          <w:sz w:val="24"/>
          <w:szCs w:val="24"/>
          <w:lang w:val="sr-Latn-RS"/>
        </w:rPr>
      </w:pPr>
      <w:r w:rsidRPr="00D922B8">
        <w:rPr>
          <w:rFonts w:eastAsia="Calibri" w:cs="Arial"/>
          <w:sz w:val="24"/>
          <w:szCs w:val="24"/>
          <w:lang w:val="sr-Latn-RS"/>
        </w:rPr>
        <w:t>razvojni sistem.</w:t>
      </w:r>
    </w:p>
    <w:p w14:paraId="2765C0E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Konfiguracija svakog od sistema će biti zasnovana na troslojnoj arhitekturi sa centralizovanom bazom podataka tako da na udaljenim lokacijama nije potrebno imati aplikativne servere. Svaki od navedenih sistema će koristiti sopstvenu instancu baze podataka, a web klijenti će kao osnovni korisnički interfejs koristiti neki od standardnih web čitača.</w:t>
      </w:r>
    </w:p>
    <w:p w14:paraId="05A5558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Podela opterećenja između servera će biti dinamički konfigurisana i optimizovana u zavisnosti od realnog opterećenja pojedinih komponenti (klijenti, računarska mreža i serveri) računarskog sistema. Prava pristupa i odgovarajuće privilegije na razvojnom, testnom i produkcionom okruženju će biti rešene na aplikativnom nivou role-based kontrolom pristupa.</w:t>
      </w:r>
    </w:p>
    <w:p w14:paraId="32CFC59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Svi računarski sistemi (Produkcioni, Testni i Razvojni) će koristiti jedinsteno SAN okruženje u okviru Data centra Naručioca, koje ima mogućnost dovoljne proširljivosti i skalabilnosti.</w:t>
      </w:r>
    </w:p>
    <w:p w14:paraId="67DBCA4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Naručilac će okviru arhitekture svakog od sistema obezbediti preinstalirane softverske komponente koje će se koristiti kao platforma za razvoj aplikativnog rešenja. Kako bi se obezbedila maksimalna iskorišćenost, efikasnost i fleksibilnost u korišćenju hardverskih resursa navedene softverske komponente će se realizovati upotrebom vmWare softverske platforme za virtuelizaciju na strani Naručioca.</w:t>
      </w:r>
    </w:p>
    <w:p w14:paraId="75EC0E3C" w14:textId="77777777" w:rsidR="00D922B8" w:rsidRPr="00D922B8" w:rsidRDefault="00D922B8" w:rsidP="00D922B8">
      <w:pPr>
        <w:spacing w:line="276" w:lineRule="auto"/>
        <w:rPr>
          <w:rFonts w:eastAsia="Calibri" w:cs="Arial"/>
          <w:sz w:val="24"/>
          <w:szCs w:val="24"/>
          <w:lang w:val="sr-Latn-RS"/>
        </w:rPr>
      </w:pPr>
      <w:r w:rsidRPr="00D922B8">
        <w:rPr>
          <w:rFonts w:eastAsia="Calibri" w:cs="Arial"/>
          <w:sz w:val="24"/>
          <w:szCs w:val="24"/>
          <w:lang w:val="sr-Latn-RS"/>
        </w:rPr>
        <w:t>Naručilac ima globalni ugovor sa Microsoft i Oracle kompanijama tako da su na strani Naručioca obezbeđeni i standardno u upotrebi sledeći softverski proizvodi:</w:t>
      </w:r>
    </w:p>
    <w:p w14:paraId="7BEB0B14" w14:textId="77777777" w:rsidR="00D922B8" w:rsidRPr="00D922B8" w:rsidRDefault="00D922B8" w:rsidP="00D922B8">
      <w:pPr>
        <w:numPr>
          <w:ilvl w:val="0"/>
          <w:numId w:val="50"/>
        </w:numPr>
        <w:spacing w:before="0" w:after="200" w:line="276" w:lineRule="auto"/>
        <w:ind w:left="714" w:hanging="357"/>
        <w:contextualSpacing/>
        <w:rPr>
          <w:rFonts w:eastAsia="Calibri" w:cs="Arial"/>
          <w:sz w:val="24"/>
          <w:szCs w:val="24"/>
          <w:lang w:val="sr-Latn-RS"/>
        </w:rPr>
      </w:pPr>
      <w:r w:rsidRPr="00D922B8">
        <w:rPr>
          <w:rFonts w:eastAsia="Calibri" w:cs="Arial"/>
          <w:sz w:val="24"/>
          <w:szCs w:val="24"/>
          <w:lang w:val="sr-Latn-RS"/>
        </w:rPr>
        <w:t>MICROSOFT Windows Server;</w:t>
      </w:r>
    </w:p>
    <w:p w14:paraId="03150511" w14:textId="77777777" w:rsidR="00D922B8" w:rsidRPr="00D922B8" w:rsidRDefault="00D922B8" w:rsidP="00D922B8">
      <w:pPr>
        <w:numPr>
          <w:ilvl w:val="0"/>
          <w:numId w:val="50"/>
        </w:numPr>
        <w:spacing w:after="200" w:line="276" w:lineRule="auto"/>
        <w:contextualSpacing/>
        <w:rPr>
          <w:rFonts w:eastAsia="Calibri" w:cs="Arial"/>
          <w:sz w:val="24"/>
          <w:szCs w:val="24"/>
          <w:lang w:val="sr-Latn-RS"/>
        </w:rPr>
      </w:pPr>
      <w:r w:rsidRPr="00D922B8">
        <w:rPr>
          <w:rFonts w:eastAsia="Calibri" w:cs="Arial"/>
          <w:sz w:val="24"/>
          <w:szCs w:val="24"/>
          <w:lang w:val="sr-Latn-RS"/>
        </w:rPr>
        <w:t>ORACLE RDBMS;</w:t>
      </w:r>
    </w:p>
    <w:p w14:paraId="587007F5" w14:textId="77777777" w:rsidR="00D922B8" w:rsidRPr="00D922B8" w:rsidRDefault="00D922B8" w:rsidP="00D922B8">
      <w:pPr>
        <w:numPr>
          <w:ilvl w:val="0"/>
          <w:numId w:val="50"/>
        </w:numPr>
        <w:spacing w:after="200" w:line="276" w:lineRule="auto"/>
        <w:contextualSpacing/>
        <w:rPr>
          <w:rFonts w:eastAsia="Calibri" w:cs="Arial"/>
          <w:sz w:val="24"/>
          <w:szCs w:val="24"/>
          <w:lang w:val="sr-Latn-RS"/>
        </w:rPr>
      </w:pPr>
      <w:r w:rsidRPr="00D922B8">
        <w:rPr>
          <w:rFonts w:eastAsia="Calibri" w:cs="Arial"/>
          <w:sz w:val="24"/>
          <w:szCs w:val="24"/>
          <w:lang w:val="sr-Latn-RS"/>
        </w:rPr>
        <w:t>ORACLE AS i razvojni alati.</w:t>
      </w:r>
    </w:p>
    <w:p w14:paraId="5CEE375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Konačnu odluku o izboru platforme i verzije operativnog sistema će doneti Naručilac.</w:t>
      </w:r>
    </w:p>
    <w:p w14:paraId="39CE06AF"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98" w:name="_Toc464433073"/>
      <w:r w:rsidRPr="00D922B8">
        <w:rPr>
          <w:rFonts w:cs="Arial"/>
          <w:b/>
          <w:bCs/>
          <w:color w:val="000000"/>
          <w:sz w:val="26"/>
          <w:szCs w:val="26"/>
          <w:lang w:val="sr-Latn-RS"/>
        </w:rPr>
        <w:t>Pregled bazične hardverske i softverske platforme realizovane u Data centru Naručioca</w:t>
      </w:r>
      <w:bookmarkEnd w:id="98"/>
    </w:p>
    <w:p w14:paraId="2FE327A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nastavku je dat pregled hardverskih i softverskih platformi na kojima će se obezbediti potrebni resursi za implementaciju ovog projekta:</w:t>
      </w:r>
    </w:p>
    <w:p w14:paraId="38747DAB" w14:textId="77777777" w:rsidR="00D922B8" w:rsidRPr="00D922B8" w:rsidRDefault="00D922B8" w:rsidP="00D922B8">
      <w:pPr>
        <w:spacing w:line="276" w:lineRule="auto"/>
        <w:rPr>
          <w:rFonts w:eastAsia="Calibri" w:cs="Arial"/>
          <w:i/>
          <w:sz w:val="24"/>
          <w:szCs w:val="24"/>
          <w:lang w:val="sr-Latn-RS"/>
        </w:rPr>
      </w:pPr>
      <w:r w:rsidRPr="00D922B8">
        <w:rPr>
          <w:rFonts w:eastAsia="Calibri" w:cs="Arial"/>
          <w:sz w:val="24"/>
          <w:szCs w:val="24"/>
          <w:lang w:val="sr-Latn-RS"/>
        </w:rPr>
        <w:t>Sistem za skladištenje podataka:</w:t>
      </w:r>
    </w:p>
    <w:p w14:paraId="6805E0B6" w14:textId="77777777" w:rsidR="00D922B8" w:rsidRPr="00D922B8" w:rsidRDefault="00563A9A" w:rsidP="00D922B8">
      <w:pPr>
        <w:numPr>
          <w:ilvl w:val="0"/>
          <w:numId w:val="50"/>
        </w:numPr>
        <w:spacing w:before="0" w:after="200" w:line="276" w:lineRule="auto"/>
        <w:ind w:left="714" w:hanging="357"/>
        <w:contextualSpacing/>
        <w:rPr>
          <w:rFonts w:eastAsia="Calibri" w:cs="Arial"/>
          <w:sz w:val="24"/>
          <w:szCs w:val="24"/>
          <w:lang w:val="sr-Latn-RS"/>
        </w:rPr>
      </w:pPr>
      <w:hyperlink r:id="rId359" w:history="1">
        <w:r w:rsidR="00D922B8" w:rsidRPr="00D922B8">
          <w:rPr>
            <w:rFonts w:eastAsia="Calibri" w:cs="Arial"/>
            <w:sz w:val="24"/>
            <w:szCs w:val="24"/>
            <w:lang w:val="sr-Latn-RS"/>
          </w:rPr>
          <w:t>HPE 3PAR StoreServ 8400</w:t>
        </w:r>
      </w:hyperlink>
      <w:r w:rsidR="00D922B8" w:rsidRPr="00D922B8">
        <w:rPr>
          <w:rFonts w:eastAsia="Calibri" w:cs="Arial"/>
          <w:sz w:val="24"/>
          <w:szCs w:val="24"/>
          <w:lang w:val="sr-Latn-RS"/>
        </w:rPr>
        <w:t>.</w:t>
      </w:r>
    </w:p>
    <w:p w14:paraId="448A8CEB" w14:textId="77777777" w:rsidR="00D922B8" w:rsidRPr="00D922B8" w:rsidRDefault="00D922B8" w:rsidP="00D922B8">
      <w:pPr>
        <w:spacing w:line="276" w:lineRule="auto"/>
        <w:rPr>
          <w:rFonts w:eastAsia="Calibri" w:cs="Arial"/>
          <w:sz w:val="24"/>
          <w:szCs w:val="24"/>
          <w:lang w:val="sr-Latn-RS"/>
        </w:rPr>
      </w:pPr>
      <w:r w:rsidRPr="00D922B8">
        <w:rPr>
          <w:rFonts w:eastAsia="Calibri" w:cs="Arial"/>
          <w:sz w:val="24"/>
          <w:szCs w:val="24"/>
          <w:lang w:val="sr-Latn-RS"/>
        </w:rPr>
        <w:t>Fizički serveri :</w:t>
      </w:r>
    </w:p>
    <w:p w14:paraId="124CF54E" w14:textId="77777777" w:rsidR="00D922B8" w:rsidRPr="00D922B8" w:rsidRDefault="00D922B8" w:rsidP="00D922B8">
      <w:pPr>
        <w:numPr>
          <w:ilvl w:val="0"/>
          <w:numId w:val="50"/>
        </w:numPr>
        <w:spacing w:before="0" w:after="200" w:line="276" w:lineRule="auto"/>
        <w:ind w:left="714" w:hanging="357"/>
        <w:contextualSpacing/>
        <w:rPr>
          <w:rFonts w:eastAsia="Calibri" w:cs="Arial"/>
          <w:sz w:val="24"/>
          <w:szCs w:val="24"/>
          <w:lang w:val="sr-Latn-RS"/>
        </w:rPr>
      </w:pPr>
      <w:r w:rsidRPr="00D922B8">
        <w:rPr>
          <w:rFonts w:eastAsia="Calibri" w:cs="Arial"/>
          <w:sz w:val="24"/>
          <w:szCs w:val="24"/>
          <w:lang w:val="sr-Latn-RS"/>
        </w:rPr>
        <w:t>HP Blade ProLiant BL660c и BL460c, Gen8 и Gen9;</w:t>
      </w:r>
    </w:p>
    <w:p w14:paraId="2D6B7453" w14:textId="77777777" w:rsidR="00D922B8" w:rsidRPr="00D922B8" w:rsidRDefault="00D922B8" w:rsidP="00D922B8">
      <w:pPr>
        <w:numPr>
          <w:ilvl w:val="0"/>
          <w:numId w:val="50"/>
        </w:numPr>
        <w:spacing w:before="0" w:after="200" w:line="276" w:lineRule="auto"/>
        <w:ind w:left="714" w:hanging="357"/>
        <w:contextualSpacing/>
        <w:rPr>
          <w:rFonts w:eastAsia="Calibri" w:cs="Arial"/>
          <w:sz w:val="24"/>
          <w:szCs w:val="24"/>
          <w:lang w:val="sr-Latn-RS"/>
        </w:rPr>
      </w:pPr>
      <w:r w:rsidRPr="00D922B8">
        <w:rPr>
          <w:rFonts w:eastAsia="Calibri" w:cs="Arial"/>
          <w:sz w:val="24"/>
          <w:szCs w:val="24"/>
          <w:lang w:val="sr-Latn-RS"/>
        </w:rPr>
        <w:t>HP c7000 Blade šasija.</w:t>
      </w:r>
    </w:p>
    <w:p w14:paraId="0E5A5678" w14:textId="77777777" w:rsidR="00D922B8" w:rsidRPr="00D922B8" w:rsidRDefault="00D922B8" w:rsidP="00D922B8">
      <w:pPr>
        <w:spacing w:line="276" w:lineRule="auto"/>
        <w:rPr>
          <w:rFonts w:eastAsia="Calibri" w:cs="Arial"/>
          <w:sz w:val="24"/>
          <w:szCs w:val="24"/>
          <w:lang w:val="sr-Latn-RS"/>
        </w:rPr>
      </w:pPr>
      <w:r w:rsidRPr="00D922B8">
        <w:rPr>
          <w:rFonts w:eastAsia="Calibri" w:cs="Arial"/>
          <w:sz w:val="24"/>
          <w:szCs w:val="24"/>
          <w:lang w:val="sr-Latn-RS"/>
        </w:rPr>
        <w:lastRenderedPageBreak/>
        <w:t>Serverska platforma:</w:t>
      </w:r>
    </w:p>
    <w:p w14:paraId="3AB3E38E" w14:textId="77777777" w:rsidR="00D922B8" w:rsidRPr="00D922B8" w:rsidRDefault="00D922B8" w:rsidP="00D922B8">
      <w:pPr>
        <w:numPr>
          <w:ilvl w:val="0"/>
          <w:numId w:val="51"/>
        </w:numPr>
        <w:spacing w:before="0" w:after="200" w:line="276" w:lineRule="auto"/>
        <w:rPr>
          <w:rFonts w:eastAsia="Calibri" w:cs="Arial"/>
          <w:sz w:val="24"/>
          <w:szCs w:val="24"/>
          <w:lang w:val="sr-Latn-RS"/>
        </w:rPr>
      </w:pPr>
      <w:r w:rsidRPr="00D922B8">
        <w:rPr>
          <w:rFonts w:eastAsia="Calibri" w:cs="Arial"/>
          <w:sz w:val="24"/>
          <w:szCs w:val="24"/>
          <w:lang w:val="sr-Latn-RS"/>
        </w:rPr>
        <w:t>Win Server 2012R2, Win Server 2016;</w:t>
      </w:r>
    </w:p>
    <w:p w14:paraId="222D8DA3" w14:textId="77777777" w:rsidR="00D922B8" w:rsidRPr="00D922B8" w:rsidRDefault="00D922B8" w:rsidP="00D922B8">
      <w:pPr>
        <w:numPr>
          <w:ilvl w:val="0"/>
          <w:numId w:val="51"/>
        </w:numPr>
        <w:spacing w:before="0" w:after="200" w:line="276" w:lineRule="auto"/>
        <w:rPr>
          <w:rFonts w:eastAsia="Calibri" w:cs="Arial"/>
          <w:sz w:val="24"/>
          <w:szCs w:val="24"/>
          <w:lang w:val="sr-Latn-RS"/>
        </w:rPr>
      </w:pPr>
      <w:r w:rsidRPr="00D922B8">
        <w:rPr>
          <w:rFonts w:eastAsia="Calibri" w:cs="Arial"/>
          <w:sz w:val="24"/>
          <w:szCs w:val="24"/>
          <w:lang w:val="sr-Latn-RS"/>
        </w:rPr>
        <w:t>Oracle Enterprise Linux;</w:t>
      </w:r>
    </w:p>
    <w:p w14:paraId="489F71E4" w14:textId="77777777" w:rsidR="00D922B8" w:rsidRPr="00D922B8" w:rsidRDefault="00D922B8" w:rsidP="00D922B8">
      <w:pPr>
        <w:numPr>
          <w:ilvl w:val="0"/>
          <w:numId w:val="50"/>
        </w:numPr>
        <w:spacing w:before="0" w:after="200" w:line="276" w:lineRule="auto"/>
        <w:ind w:left="714" w:hanging="357"/>
        <w:contextualSpacing/>
        <w:rPr>
          <w:rFonts w:eastAsia="Calibri" w:cs="Arial"/>
          <w:sz w:val="24"/>
          <w:szCs w:val="24"/>
          <w:lang w:val="sr-Latn-RS"/>
        </w:rPr>
      </w:pPr>
      <w:r w:rsidRPr="00D922B8">
        <w:rPr>
          <w:rFonts w:eastAsia="Calibri" w:cs="Arial"/>
          <w:sz w:val="24"/>
          <w:szCs w:val="24"/>
          <w:lang w:val="sr-Latn-RS"/>
        </w:rPr>
        <w:t>Oracle RDBMS, AS.</w:t>
      </w:r>
    </w:p>
    <w:p w14:paraId="27E12334" w14:textId="77777777" w:rsidR="00D922B8" w:rsidRPr="00D922B8" w:rsidRDefault="00D922B8" w:rsidP="00D922B8">
      <w:pPr>
        <w:spacing w:line="276" w:lineRule="auto"/>
        <w:rPr>
          <w:rFonts w:eastAsia="Calibri" w:cs="Arial"/>
          <w:sz w:val="24"/>
          <w:szCs w:val="24"/>
          <w:lang w:val="sr-Latn-RS"/>
        </w:rPr>
      </w:pPr>
      <w:r w:rsidRPr="00D922B8">
        <w:rPr>
          <w:rFonts w:eastAsia="Calibri" w:cs="Arial"/>
          <w:sz w:val="24"/>
          <w:szCs w:val="24"/>
          <w:lang w:val="sr-Latn-RS"/>
        </w:rPr>
        <w:t>Platforma za virtuelizaciju:</w:t>
      </w:r>
    </w:p>
    <w:p w14:paraId="03104089" w14:textId="77777777" w:rsidR="00D922B8" w:rsidRPr="00D922B8" w:rsidRDefault="00D922B8" w:rsidP="00D922B8">
      <w:pPr>
        <w:numPr>
          <w:ilvl w:val="0"/>
          <w:numId w:val="51"/>
        </w:numPr>
        <w:spacing w:before="0" w:after="200" w:line="276" w:lineRule="auto"/>
        <w:rPr>
          <w:rFonts w:eastAsia="Calibri" w:cs="Arial"/>
          <w:sz w:val="24"/>
          <w:szCs w:val="24"/>
          <w:lang w:val="sr-Latn-RS"/>
        </w:rPr>
      </w:pPr>
      <w:r w:rsidRPr="00D922B8">
        <w:rPr>
          <w:rFonts w:eastAsia="Calibri" w:cs="Arial"/>
          <w:sz w:val="24"/>
          <w:szCs w:val="24"/>
          <w:lang w:val="sr-Latn-RS"/>
        </w:rPr>
        <w:t xml:space="preserve">VMware vCenter 6.0; </w:t>
      </w:r>
    </w:p>
    <w:p w14:paraId="2188758E" w14:textId="77777777" w:rsidR="00D922B8" w:rsidRPr="00D922B8" w:rsidRDefault="00D922B8" w:rsidP="00D922B8">
      <w:pPr>
        <w:numPr>
          <w:ilvl w:val="0"/>
          <w:numId w:val="50"/>
        </w:numPr>
        <w:spacing w:before="0" w:after="200" w:line="276" w:lineRule="auto"/>
        <w:ind w:left="714" w:hanging="357"/>
        <w:contextualSpacing/>
        <w:rPr>
          <w:rFonts w:eastAsia="Calibri" w:cs="Arial"/>
          <w:sz w:val="24"/>
          <w:szCs w:val="24"/>
          <w:lang w:val="sr-Latn-RS"/>
        </w:rPr>
      </w:pPr>
      <w:r w:rsidRPr="00D922B8">
        <w:rPr>
          <w:rFonts w:eastAsia="Calibri" w:cs="Arial"/>
          <w:sz w:val="24"/>
          <w:szCs w:val="24"/>
          <w:lang w:val="sr-Latn-RS"/>
        </w:rPr>
        <w:t>ESXi sеrvеri u single i klаstеr (HA) kоnfigurаciјi.</w:t>
      </w:r>
    </w:p>
    <w:p w14:paraId="0B127B65" w14:textId="77777777" w:rsidR="00D922B8" w:rsidRPr="00D922B8" w:rsidRDefault="00D922B8" w:rsidP="00D922B8">
      <w:pPr>
        <w:spacing w:line="276" w:lineRule="auto"/>
        <w:rPr>
          <w:rFonts w:eastAsia="Calibri" w:cs="Arial"/>
          <w:sz w:val="24"/>
          <w:szCs w:val="24"/>
          <w:lang w:val="sr-Latn-RS"/>
        </w:rPr>
      </w:pPr>
      <w:r w:rsidRPr="00D922B8">
        <w:rPr>
          <w:rFonts w:eastAsia="Calibri" w:cs="Arial"/>
          <w:sz w:val="24"/>
          <w:szCs w:val="24"/>
          <w:lang w:val="sr-Latn-RS"/>
        </w:rPr>
        <w:t>Rešenje za Backup podataka:</w:t>
      </w:r>
    </w:p>
    <w:p w14:paraId="5F147BA6" w14:textId="77777777" w:rsidR="00D922B8" w:rsidRPr="00D922B8" w:rsidRDefault="00D922B8" w:rsidP="00D922B8">
      <w:pPr>
        <w:numPr>
          <w:ilvl w:val="0"/>
          <w:numId w:val="52"/>
        </w:numPr>
        <w:spacing w:before="0" w:after="200" w:line="276" w:lineRule="auto"/>
        <w:contextualSpacing/>
        <w:rPr>
          <w:rFonts w:eastAsia="Calibri" w:cs="Arial"/>
          <w:color w:val="000000"/>
          <w:sz w:val="24"/>
          <w:szCs w:val="24"/>
          <w:lang w:val="sr-Latn-RS"/>
        </w:rPr>
      </w:pPr>
      <w:r w:rsidRPr="00D922B8">
        <w:rPr>
          <w:rFonts w:eastAsia="Calibri" w:cs="Arial"/>
          <w:color w:val="000000"/>
          <w:sz w:val="24"/>
          <w:szCs w:val="24"/>
          <w:lang w:val="sr-Latn-RS"/>
        </w:rPr>
        <w:t>spеciјаlizоvаnо sоftvеrskо rеšеnjе zа backup virtuеlne infrаstrukture i zаštitu pоdаtаkа u virtuеlnоm i cloud оkružеnju;</w:t>
      </w:r>
    </w:p>
    <w:p w14:paraId="2FD884B8" w14:textId="77777777" w:rsidR="00D922B8" w:rsidRPr="00D922B8" w:rsidRDefault="00D922B8" w:rsidP="00D922B8">
      <w:pPr>
        <w:numPr>
          <w:ilvl w:val="0"/>
          <w:numId w:val="50"/>
        </w:numPr>
        <w:spacing w:before="0" w:after="200" w:line="276" w:lineRule="auto"/>
        <w:ind w:left="714" w:hanging="357"/>
        <w:contextualSpacing/>
        <w:rPr>
          <w:rFonts w:eastAsia="Calibri" w:cs="Arial"/>
          <w:sz w:val="24"/>
          <w:szCs w:val="24"/>
          <w:lang w:val="sr-Latn-RS"/>
        </w:rPr>
      </w:pPr>
      <w:r w:rsidRPr="00D922B8">
        <w:rPr>
          <w:rFonts w:eastAsia="Calibri" w:cs="Arial"/>
          <w:sz w:val="24"/>
          <w:szCs w:val="24"/>
          <w:lang w:val="sr-Latn-RS"/>
        </w:rPr>
        <w:t>Oracle RMAN.</w:t>
      </w:r>
    </w:p>
    <w:p w14:paraId="20685286"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99" w:name="_Toc464433074"/>
      <w:r w:rsidRPr="00D922B8">
        <w:rPr>
          <w:rFonts w:cs="Arial"/>
          <w:b/>
          <w:bCs/>
          <w:color w:val="000000"/>
          <w:sz w:val="26"/>
          <w:szCs w:val="26"/>
          <w:lang w:val="sr-Latn-RS"/>
        </w:rPr>
        <w:t>Hardverske i softverska platforma Data – centra Naručioca koja će biti  stavljena na raspolaganje za implementaciju aplikativnog rešenja a</w:t>
      </w:r>
      <w:bookmarkEnd w:id="99"/>
    </w:p>
    <w:p w14:paraId="5D32A3B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pogledu hardverske platforme Naručilac će minimalno obezbediti sledeće resurse: </w:t>
      </w:r>
    </w:p>
    <w:p w14:paraId="7ABE7BF0" w14:textId="77777777" w:rsidR="00D922B8" w:rsidRPr="00D922B8" w:rsidRDefault="00D922B8" w:rsidP="00D922B8">
      <w:pPr>
        <w:spacing w:line="276" w:lineRule="auto"/>
        <w:rPr>
          <w:rFonts w:eastAsia="Calibri" w:cs="Arial"/>
          <w:sz w:val="24"/>
          <w:szCs w:val="24"/>
          <w:lang w:val="sr-Latn-RS"/>
        </w:rPr>
      </w:pPr>
      <w:bookmarkStart w:id="100" w:name="_Toc456699333"/>
      <w:r w:rsidRPr="00D922B8">
        <w:rPr>
          <w:rFonts w:eastAsia="Calibri" w:cs="Arial"/>
          <w:sz w:val="24"/>
          <w:szCs w:val="24"/>
          <w:lang w:val="sr-Latn-RS"/>
        </w:rPr>
        <w:t>Aplikativni server – Produkcioni</w:t>
      </w:r>
      <w:bookmarkEnd w:id="100"/>
      <w:r w:rsidRPr="00D922B8">
        <w:rPr>
          <w:rFonts w:eastAsia="Calibri" w:cs="Arial"/>
          <w:sz w:val="24"/>
          <w:szCs w:val="24"/>
          <w:lang w:val="sr-Latn-RS"/>
        </w:rPr>
        <w:t>:</w:t>
      </w:r>
    </w:p>
    <w:p w14:paraId="78A5A0B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OS MS Windows Server 20012 R2 (ili noviji);</w:t>
      </w:r>
    </w:p>
    <w:p w14:paraId="0512A5E8" w14:textId="77777777" w:rsidR="00D922B8" w:rsidRPr="00D922B8" w:rsidRDefault="00D922B8" w:rsidP="00D922B8">
      <w:pPr>
        <w:numPr>
          <w:ilvl w:val="0"/>
          <w:numId w:val="46"/>
        </w:numPr>
        <w:spacing w:after="120" w:line="276" w:lineRule="auto"/>
        <w:rPr>
          <w:rFonts w:eastAsia="Calibri" w:cs="Arial"/>
          <w:lang w:val="sr-Latn-RS"/>
        </w:rPr>
      </w:pPr>
      <w:r w:rsidRPr="00D922B8">
        <w:rPr>
          <w:rFonts w:eastAsia="Calibri" w:cs="Arial"/>
          <w:sz w:val="24"/>
          <w:szCs w:val="24"/>
          <w:lang w:val="sr-Latn-RS"/>
        </w:rPr>
        <w:t>virtuelan u HA režimu;</w:t>
      </w:r>
    </w:p>
    <w:p w14:paraId="377375A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minimum 2 vCPU, 32 GB RAM, 500 GB HDD.</w:t>
      </w:r>
    </w:p>
    <w:p w14:paraId="637515E7" w14:textId="77777777" w:rsidR="00D922B8" w:rsidRPr="00D922B8" w:rsidRDefault="00D922B8" w:rsidP="00D922B8">
      <w:pPr>
        <w:spacing w:line="276" w:lineRule="auto"/>
        <w:rPr>
          <w:rFonts w:eastAsia="Calibri" w:cs="Arial"/>
          <w:sz w:val="24"/>
          <w:szCs w:val="24"/>
          <w:lang w:val="sr-Latn-RS"/>
        </w:rPr>
      </w:pPr>
      <w:r w:rsidRPr="00D922B8">
        <w:rPr>
          <w:rFonts w:eastAsia="Calibri" w:cs="Arial"/>
          <w:sz w:val="24"/>
          <w:szCs w:val="24"/>
          <w:lang w:val="sr-Latn-RS"/>
        </w:rPr>
        <w:t>Server baze podataka – Produkcioni:</w:t>
      </w:r>
    </w:p>
    <w:p w14:paraId="1DD62C64" w14:textId="77777777" w:rsidR="00D922B8" w:rsidRPr="00D922B8" w:rsidRDefault="00D922B8" w:rsidP="00D922B8">
      <w:pPr>
        <w:numPr>
          <w:ilvl w:val="0"/>
          <w:numId w:val="46"/>
        </w:numPr>
        <w:spacing w:after="120" w:line="276" w:lineRule="auto"/>
        <w:rPr>
          <w:rFonts w:eastAsia="Calibri" w:cs="Arial"/>
          <w:lang w:val="sr-Latn-RS"/>
        </w:rPr>
      </w:pPr>
      <w:r w:rsidRPr="00D922B8">
        <w:rPr>
          <w:rFonts w:eastAsia="Calibri" w:cs="Arial"/>
          <w:sz w:val="24"/>
          <w:szCs w:val="24"/>
          <w:lang w:val="sr-Latn-RS"/>
        </w:rPr>
        <w:t>OS Oracle Enterprise linux or MS windows Server 2012 R2 (ili noviji);</w:t>
      </w:r>
    </w:p>
    <w:p w14:paraId="3C71BA44" w14:textId="77777777" w:rsidR="00D922B8" w:rsidRPr="00D922B8" w:rsidRDefault="00D922B8" w:rsidP="00D922B8">
      <w:pPr>
        <w:numPr>
          <w:ilvl w:val="0"/>
          <w:numId w:val="46"/>
        </w:numPr>
        <w:spacing w:after="120" w:line="276" w:lineRule="auto"/>
        <w:rPr>
          <w:rFonts w:eastAsia="Calibri" w:cs="Arial"/>
          <w:lang w:val="sr-Latn-RS"/>
        </w:rPr>
      </w:pPr>
      <w:r w:rsidRPr="00D922B8">
        <w:rPr>
          <w:rFonts w:eastAsia="Calibri" w:cs="Arial"/>
          <w:sz w:val="24"/>
          <w:szCs w:val="24"/>
          <w:lang w:val="sr-Latn-RS"/>
        </w:rPr>
        <w:t>Oracle Database 11g;</w:t>
      </w:r>
    </w:p>
    <w:p w14:paraId="7203968C" w14:textId="77777777" w:rsidR="00D922B8" w:rsidRPr="00D922B8" w:rsidRDefault="00D922B8" w:rsidP="00D922B8">
      <w:pPr>
        <w:numPr>
          <w:ilvl w:val="0"/>
          <w:numId w:val="46"/>
        </w:numPr>
        <w:spacing w:after="120" w:line="276" w:lineRule="auto"/>
        <w:rPr>
          <w:rFonts w:eastAsia="Calibri" w:cs="Arial"/>
          <w:lang w:val="sr-Latn-RS"/>
        </w:rPr>
      </w:pPr>
      <w:r w:rsidRPr="00D922B8">
        <w:rPr>
          <w:rFonts w:eastAsia="Calibri" w:cs="Arial"/>
          <w:sz w:val="24"/>
          <w:szCs w:val="24"/>
          <w:lang w:val="sr-Latn-RS"/>
        </w:rPr>
        <w:t>virtuelan u HA režimu sa dedicated fizičkim prostorom na storage-u;</w:t>
      </w:r>
    </w:p>
    <w:p w14:paraId="0EB35C8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minimum 4 vCPU, 64 GB RAM, 5 TB disk space.</w:t>
      </w:r>
    </w:p>
    <w:p w14:paraId="11F0FDE9" w14:textId="77777777" w:rsidR="00D922B8" w:rsidRPr="00D922B8" w:rsidRDefault="00D922B8" w:rsidP="00D922B8">
      <w:pPr>
        <w:spacing w:line="276" w:lineRule="auto"/>
        <w:rPr>
          <w:rFonts w:eastAsia="Calibri" w:cs="Arial"/>
          <w:sz w:val="24"/>
          <w:szCs w:val="24"/>
          <w:lang w:val="sr-Latn-RS"/>
        </w:rPr>
      </w:pPr>
      <w:bookmarkStart w:id="101" w:name="_Toc456699334"/>
      <w:r w:rsidRPr="00D922B8">
        <w:rPr>
          <w:rFonts w:eastAsia="Calibri" w:cs="Arial"/>
          <w:sz w:val="24"/>
          <w:szCs w:val="24"/>
          <w:lang w:val="sr-Latn-RS"/>
        </w:rPr>
        <w:t>Aplikativni server – Testni/Razvojni</w:t>
      </w:r>
      <w:bookmarkEnd w:id="101"/>
      <w:r w:rsidRPr="00D922B8">
        <w:rPr>
          <w:rFonts w:eastAsia="Calibri" w:cs="Arial"/>
          <w:sz w:val="24"/>
          <w:szCs w:val="24"/>
          <w:lang w:val="sr-Latn-RS"/>
        </w:rPr>
        <w:t>:</w:t>
      </w:r>
    </w:p>
    <w:p w14:paraId="654991D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OS MS Windows Server 20012 R2 (ili noviji);</w:t>
      </w:r>
    </w:p>
    <w:p w14:paraId="526C8F70" w14:textId="77777777" w:rsidR="00D922B8" w:rsidRPr="00D922B8" w:rsidRDefault="00D922B8" w:rsidP="00D922B8">
      <w:pPr>
        <w:numPr>
          <w:ilvl w:val="0"/>
          <w:numId w:val="46"/>
        </w:numPr>
        <w:spacing w:after="120" w:line="276" w:lineRule="auto"/>
        <w:rPr>
          <w:rFonts w:eastAsia="Calibri" w:cs="Arial"/>
          <w:lang w:val="sr-Latn-RS"/>
        </w:rPr>
      </w:pPr>
      <w:r w:rsidRPr="00D922B8">
        <w:rPr>
          <w:rFonts w:eastAsia="Calibri" w:cs="Arial"/>
          <w:sz w:val="24"/>
          <w:szCs w:val="24"/>
          <w:lang w:val="sr-Latn-RS"/>
        </w:rPr>
        <w:t>virtuelan u HA režimu;</w:t>
      </w:r>
    </w:p>
    <w:p w14:paraId="29C7AD9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minimum 2 vCPU, 16 GB RAM, 200 GB HDD.</w:t>
      </w:r>
    </w:p>
    <w:p w14:paraId="6C5AE433" w14:textId="77777777" w:rsidR="00D922B8" w:rsidRPr="00D922B8" w:rsidRDefault="00D922B8" w:rsidP="00D922B8">
      <w:pPr>
        <w:spacing w:line="276" w:lineRule="auto"/>
        <w:rPr>
          <w:rFonts w:eastAsia="Calibri" w:cs="Arial"/>
          <w:sz w:val="24"/>
          <w:szCs w:val="24"/>
          <w:lang w:val="sr-Latn-RS"/>
        </w:rPr>
      </w:pPr>
      <w:r w:rsidRPr="00D922B8">
        <w:rPr>
          <w:rFonts w:eastAsia="Calibri" w:cs="Arial"/>
          <w:sz w:val="24"/>
          <w:szCs w:val="24"/>
          <w:lang w:val="sr-Latn-RS"/>
        </w:rPr>
        <w:t>Server baze podataka – Testni/Razvojni:</w:t>
      </w:r>
    </w:p>
    <w:p w14:paraId="75F165C5" w14:textId="77777777" w:rsidR="00D922B8" w:rsidRPr="00D922B8" w:rsidRDefault="00D922B8" w:rsidP="00D922B8">
      <w:pPr>
        <w:numPr>
          <w:ilvl w:val="0"/>
          <w:numId w:val="46"/>
        </w:numPr>
        <w:spacing w:after="120" w:line="276" w:lineRule="auto"/>
        <w:rPr>
          <w:rFonts w:eastAsia="Calibri" w:cs="Arial"/>
          <w:lang w:val="sr-Latn-RS"/>
        </w:rPr>
      </w:pPr>
      <w:r w:rsidRPr="00D922B8">
        <w:rPr>
          <w:rFonts w:eastAsia="Calibri" w:cs="Arial"/>
          <w:sz w:val="24"/>
          <w:szCs w:val="24"/>
          <w:lang w:val="sr-Latn-RS"/>
        </w:rPr>
        <w:t>OS Oracle Enterprise linux or MS windows Server 2012 R2 (ili noviji);</w:t>
      </w:r>
    </w:p>
    <w:p w14:paraId="48DA3079" w14:textId="77777777" w:rsidR="00D922B8" w:rsidRPr="00D922B8" w:rsidRDefault="00D922B8" w:rsidP="00D922B8">
      <w:pPr>
        <w:numPr>
          <w:ilvl w:val="0"/>
          <w:numId w:val="46"/>
        </w:numPr>
        <w:spacing w:after="120" w:line="276" w:lineRule="auto"/>
        <w:rPr>
          <w:rFonts w:eastAsia="Calibri" w:cs="Arial"/>
          <w:lang w:val="sr-Latn-RS"/>
        </w:rPr>
      </w:pPr>
      <w:r w:rsidRPr="00D922B8">
        <w:rPr>
          <w:rFonts w:eastAsia="Calibri" w:cs="Arial"/>
          <w:sz w:val="24"/>
          <w:szCs w:val="24"/>
          <w:lang w:val="sr-Latn-RS"/>
        </w:rPr>
        <w:t>Oracle Database 11g;</w:t>
      </w:r>
    </w:p>
    <w:p w14:paraId="7582802C" w14:textId="77777777" w:rsidR="00D922B8" w:rsidRPr="00D922B8" w:rsidRDefault="00D922B8" w:rsidP="00D922B8">
      <w:pPr>
        <w:numPr>
          <w:ilvl w:val="0"/>
          <w:numId w:val="46"/>
        </w:numPr>
        <w:spacing w:after="120" w:line="276" w:lineRule="auto"/>
        <w:rPr>
          <w:rFonts w:eastAsia="Calibri" w:cs="Arial"/>
          <w:lang w:val="sr-Latn-RS"/>
        </w:rPr>
      </w:pPr>
      <w:r w:rsidRPr="00D922B8">
        <w:rPr>
          <w:rFonts w:eastAsia="Calibri" w:cs="Arial"/>
          <w:sz w:val="24"/>
          <w:szCs w:val="24"/>
          <w:lang w:val="sr-Latn-RS"/>
        </w:rPr>
        <w:t>virtuelan u HA režimu sa dedicated fizičkim prostorom na storage-u;</w:t>
      </w:r>
    </w:p>
    <w:p w14:paraId="2A7C1F9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minimum 4 vCPU, 16 GB RAM, 500 GB disk space.</w:t>
      </w:r>
    </w:p>
    <w:p w14:paraId="76D54E74" w14:textId="77777777" w:rsidR="00D922B8" w:rsidRPr="00D922B8" w:rsidRDefault="00D922B8" w:rsidP="00D922B8">
      <w:pPr>
        <w:spacing w:line="276" w:lineRule="auto"/>
        <w:rPr>
          <w:rFonts w:eastAsia="Calibri" w:cs="Arial"/>
          <w:sz w:val="24"/>
          <w:szCs w:val="24"/>
          <w:lang w:val="sr-Latn-RS"/>
        </w:rPr>
      </w:pPr>
      <w:bookmarkStart w:id="102" w:name="_Toc456699338"/>
      <w:r w:rsidRPr="00D922B8">
        <w:rPr>
          <w:rFonts w:eastAsia="Calibri" w:cs="Arial"/>
          <w:sz w:val="24"/>
          <w:szCs w:val="24"/>
          <w:lang w:val="sr-Latn-RS"/>
        </w:rPr>
        <w:t>Web klijent - Standardni korisnik</w:t>
      </w:r>
      <w:bookmarkEnd w:id="102"/>
      <w:r w:rsidRPr="00D922B8">
        <w:rPr>
          <w:rFonts w:eastAsia="Calibri" w:cs="Arial"/>
          <w:sz w:val="24"/>
          <w:szCs w:val="24"/>
          <w:lang w:val="sr-Latn-RS"/>
        </w:rPr>
        <w:t>:</w:t>
      </w:r>
    </w:p>
    <w:p w14:paraId="702FAD7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OS MS Windows - Win7, Win10 (64bit verzija);</w:t>
      </w:r>
    </w:p>
    <w:p w14:paraId="701F0C8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savremeni 64bit Intel CPU RAM 8GB;</w:t>
      </w:r>
    </w:p>
    <w:p w14:paraId="723107A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HDD 200GB.</w:t>
      </w:r>
    </w:p>
    <w:p w14:paraId="5DFEDBA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Obaveza Naručioca je da obezbedi navedene hardverske i softverske resurse u meri i obimu potrebnom za realizaciju usvojenog konceptualnog dizajna rešenja.</w:t>
      </w:r>
      <w:bookmarkStart w:id="103" w:name="_Toc456697924"/>
      <w:bookmarkStart w:id="104" w:name="_Toc456698139"/>
      <w:bookmarkStart w:id="105" w:name="_Toc456698252"/>
      <w:bookmarkStart w:id="106" w:name="_Toc456699164"/>
      <w:bookmarkStart w:id="107" w:name="_Toc456697930"/>
      <w:bookmarkStart w:id="108" w:name="_Toc456698145"/>
      <w:bookmarkStart w:id="109" w:name="_Toc456698258"/>
      <w:bookmarkStart w:id="110" w:name="_Toc456699170"/>
      <w:bookmarkStart w:id="111" w:name="_Toc456697932"/>
      <w:bookmarkStart w:id="112" w:name="_Toc456698147"/>
      <w:bookmarkStart w:id="113" w:name="_Toc456698260"/>
      <w:bookmarkStart w:id="114" w:name="_Toc456699172"/>
      <w:bookmarkStart w:id="115" w:name="_Toc456697935"/>
      <w:bookmarkStart w:id="116" w:name="_Toc456698150"/>
      <w:bookmarkStart w:id="117" w:name="_Toc456698263"/>
      <w:bookmarkStart w:id="118" w:name="_Toc456699175"/>
      <w:bookmarkStart w:id="119" w:name="_Toc456698267"/>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14:paraId="153D2448" w14:textId="77777777" w:rsidR="00D922B8" w:rsidRPr="00D922B8" w:rsidRDefault="00D922B8" w:rsidP="00D922B8">
      <w:pPr>
        <w:spacing w:after="200" w:line="276" w:lineRule="auto"/>
        <w:rPr>
          <w:rFonts w:cs="Arial"/>
          <w:b/>
          <w:bCs/>
          <w:color w:val="2E74B5"/>
          <w:sz w:val="28"/>
          <w:szCs w:val="28"/>
          <w:lang w:val="sr-Latn-RS"/>
        </w:rPr>
      </w:pPr>
      <w:r w:rsidRPr="00D922B8">
        <w:rPr>
          <w:rFonts w:eastAsia="Calibri" w:cs="Arial"/>
          <w:sz w:val="24"/>
          <w:szCs w:val="24"/>
          <w:lang w:val="sr-Latn-RS"/>
        </w:rPr>
        <w:t>Eventualno  potrebne resurse za „stagging“ platformu, i fizičku lokaciju gde će biti smeštena, u data centru Naručioca, kao i u informatičkim čvorištima Naručioca će obezbediti Naručilac kao rezultat zahteva usaglašenih nakoniz faze detaljnog projektovanja.</w:t>
      </w:r>
    </w:p>
    <w:p w14:paraId="65A5A1BD" w14:textId="77777777" w:rsidR="00D922B8" w:rsidRPr="00D922B8" w:rsidRDefault="00D922B8" w:rsidP="00D922B8">
      <w:pPr>
        <w:spacing w:before="0" w:after="200" w:line="276" w:lineRule="auto"/>
        <w:jc w:val="left"/>
        <w:rPr>
          <w:rFonts w:cs="Arial"/>
          <w:b/>
          <w:bCs/>
          <w:color w:val="2E74B5"/>
          <w:sz w:val="28"/>
          <w:szCs w:val="28"/>
          <w:lang w:val="sr-Latn-RS"/>
        </w:rPr>
      </w:pPr>
      <w:r w:rsidRPr="00D922B8">
        <w:rPr>
          <w:rFonts w:eastAsia="Calibri" w:cs="Arial"/>
          <w:sz w:val="24"/>
          <w:szCs w:val="24"/>
          <w:lang w:val="sr-Latn-RS"/>
        </w:rPr>
        <w:br w:type="page"/>
      </w:r>
    </w:p>
    <w:p w14:paraId="1E3AC9B9"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120" w:name="_Toc464433075"/>
      <w:r w:rsidRPr="00D922B8">
        <w:rPr>
          <w:rFonts w:cs="Arial"/>
          <w:b/>
          <w:bCs/>
          <w:color w:val="2E74B5"/>
          <w:sz w:val="28"/>
          <w:szCs w:val="28"/>
          <w:lang w:val="sr-Latn-RS"/>
        </w:rPr>
        <w:lastRenderedPageBreak/>
        <w:t>ARHITEKTURA SISTEMA PROTIS-III FAZA</w:t>
      </w:r>
      <w:bookmarkEnd w:id="119"/>
      <w:bookmarkEnd w:id="120"/>
    </w:p>
    <w:p w14:paraId="50596D9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Globalna funkcionalna arhitektura informacionog sistema PROTIS, predstavljena na slici 3, pojednostavljeno prikazuje obuhvat sistema nakon realizacije ove tehničke specifikacije, odnosno nakon III faze projekta. Kao takva ona je ciljna funkcionalna arhitektura projekta. </w:t>
      </w:r>
    </w:p>
    <w:p w14:paraId="11CCFF5D"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drawing>
          <wp:inline distT="0" distB="0" distL="0" distR="0" wp14:anchorId="3E27FD87" wp14:editId="1F35F831">
            <wp:extent cx="4837375" cy="7248293"/>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el_Arhitektura_sistema_PROTIS_4.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4837727" cy="7248820"/>
                    </a:xfrm>
                    <a:prstGeom prst="rect">
                      <a:avLst/>
                    </a:prstGeom>
                  </pic:spPr>
                </pic:pic>
              </a:graphicData>
            </a:graphic>
          </wp:inline>
        </w:drawing>
      </w:r>
    </w:p>
    <w:p w14:paraId="006D424B"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Globalna funkcionalna arhitektura sistema PROTIS nakon faze III</w:t>
      </w:r>
    </w:p>
    <w:p w14:paraId="7A94F0D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Može se uočiti da sistem čine dve krupne celine, podsistema (PS), podsistem PROTIS aplikacija i podsistem za prikupljanje procesnih podataka iz proizvodnih objekata Naručioca. </w:t>
      </w:r>
    </w:p>
    <w:p w14:paraId="3EE9424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Potrebno je da sistem PROTIS bude centralizovan, organizovan tako da se naknadne izmene u aplikacijama i softveru realizuju centralizovano (na jednom mestu).</w:t>
      </w:r>
    </w:p>
    <w:p w14:paraId="15A063B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Predviđeno je da u svojoj konačnoj verziji informacioni sistem PROTIS, u delu podsistema PROTIS aplikacija, obezbedi aplikativnu funkcionalnost, koja je opisana u nastavku sa sledećim aplikacijama:</w:t>
      </w:r>
    </w:p>
    <w:p w14:paraId="451DB5E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AEO – Administriranje energetskih objekata;</w:t>
      </w:r>
    </w:p>
    <w:p w14:paraId="1FD90E2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EOP – Rad sa tabelama energetske opreme; </w:t>
      </w:r>
    </w:p>
    <w:p w14:paraId="6500CBD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KFG – Konfigurisanje unosa podataka; </w:t>
      </w:r>
    </w:p>
    <w:p w14:paraId="6A985FC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KMP – Rada sa Katalogom materijala procesa;</w:t>
      </w:r>
    </w:p>
    <w:p w14:paraId="72A028D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AA– Rad sa Adresama za analize; </w:t>
      </w:r>
    </w:p>
    <w:p w14:paraId="054CADF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JM – Rad sa Jedinicama mere;</w:t>
      </w:r>
    </w:p>
    <w:p w14:paraId="69BB4E3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STT – Standardni tekstovi;</w:t>
      </w:r>
    </w:p>
    <w:p w14:paraId="51B4CAF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VOI – vođenje operativnih izveštaja;</w:t>
      </w:r>
    </w:p>
    <w:p w14:paraId="1FDAE23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OP – operativni podaci;</w:t>
      </w:r>
    </w:p>
    <w:p w14:paraId="2B24F6D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POD –  praćenje operativnih događaja;</w:t>
      </w:r>
    </w:p>
    <w:p w14:paraId="441EDCB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PSP – praćenje stanja u pogonu;</w:t>
      </w:r>
    </w:p>
    <w:p w14:paraId="6F072CC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PSU – podaci iz sistema upravljanja;</w:t>
      </w:r>
    </w:p>
    <w:p w14:paraId="014EB52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PMP – protoci materijala procesa (gorivo i ostaci sagorevanja);</w:t>
      </w:r>
    </w:p>
    <w:p w14:paraId="438761D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EOV – energetski obračun i vrednovanje;</w:t>
      </w:r>
    </w:p>
    <w:p w14:paraId="3BC07CE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ORO – obezbeđenje radova održavanja / mere bezbednosti;</w:t>
      </w:r>
    </w:p>
    <w:p w14:paraId="6285418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KRN – kreiranje radnih naloga;</w:t>
      </w:r>
    </w:p>
    <w:p w14:paraId="2D30939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 – planiranje održavanja;</w:t>
      </w:r>
    </w:p>
    <w:p w14:paraId="3B99F73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AO – analiza održavanja;</w:t>
      </w:r>
    </w:p>
    <w:p w14:paraId="1CAEF00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OEZ - Obrada i evaluacija zaliha;</w:t>
      </w:r>
    </w:p>
    <w:p w14:paraId="7E39E7B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KIZ – kreiranje izveštaja;</w:t>
      </w:r>
    </w:p>
    <w:p w14:paraId="0E7C69A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TEF – tehnička efikasnost;</w:t>
      </w:r>
    </w:p>
    <w:p w14:paraId="55ECCD8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ADMIN-administracija sistema.</w:t>
      </w:r>
    </w:p>
    <w:p w14:paraId="7894B86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Opis dela pojedinačnih aplikacija i aplikativnih funkcija biće dat u podlogama ove Tehničke specifikacije. Aplikacije i aplikativne funkcije koje su realizovane u prethodnim fazama razvoja sistema PROTIS biće prikazane na nivou detaljnih </w:t>
      </w:r>
      <w:r w:rsidRPr="00D922B8">
        <w:rPr>
          <w:rFonts w:eastAsia="Calibri" w:cs="Arial"/>
          <w:sz w:val="24"/>
          <w:szCs w:val="24"/>
          <w:lang w:val="sr-Latn-RS"/>
        </w:rPr>
        <w:lastRenderedPageBreak/>
        <w:t xml:space="preserve">korisničkih uputstava, deo preostalih aplikacija biti definisan funkcionalnim specifikacijama aplikacija koje su u saradnji sa konsultantom nastale kao rad u prethodnim fazama rada. U ovoj tehničkoj specifikaciji dat je osnovni, minimalni obuhvat sistema PROTIS. </w:t>
      </w:r>
      <w:r w:rsidRPr="00D922B8">
        <w:rPr>
          <w:rFonts w:eastAsia="Calibri" w:cs="Arial"/>
          <w:b/>
          <w:sz w:val="24"/>
          <w:szCs w:val="24"/>
          <w:lang w:val="sr-Latn-RS"/>
        </w:rPr>
        <w:t>Formulisanje funkcionalnih specifikacija pojedinačnih aplikacija i aplikativnih funkcija koje nisu date u podlogama je deo obima ovog projekta</w:t>
      </w:r>
      <w:r w:rsidRPr="00D922B8">
        <w:rPr>
          <w:rFonts w:eastAsia="Calibri" w:cs="Arial"/>
          <w:sz w:val="24"/>
          <w:szCs w:val="24"/>
          <w:lang w:val="sr-Latn-RS"/>
        </w:rPr>
        <w:t>. Ukoliko se u toku izrade projekta ustanovi da je potrebno i neophodno realizovati dodatnu aplikaciju koja nije predviđena ili definisana postojećom tehničkom specifikacijom Naručilac zadržava pravo da u skladu sa pravilima izmene projektne dokumentacije, odnosno promenama u toku trajanja ugovora (specificirano u 1.1), navedeno zahteva od Izvršioca.</w:t>
      </w:r>
    </w:p>
    <w:p w14:paraId="7C737938"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21" w:name="_Toc456698268"/>
      <w:bookmarkStart w:id="122" w:name="_Toc464433076"/>
      <w:r w:rsidRPr="00D922B8">
        <w:rPr>
          <w:rFonts w:cs="Arial"/>
          <w:b/>
          <w:bCs/>
          <w:color w:val="000000"/>
          <w:sz w:val="26"/>
          <w:szCs w:val="26"/>
          <w:lang w:val="sr-Latn-RS"/>
        </w:rPr>
        <w:t>Pregled funkcija podsistema PROTIS</w:t>
      </w:r>
      <w:bookmarkEnd w:id="121"/>
      <w:r w:rsidRPr="00D922B8">
        <w:rPr>
          <w:rFonts w:cs="Arial"/>
          <w:b/>
          <w:bCs/>
          <w:color w:val="000000"/>
          <w:sz w:val="26"/>
          <w:szCs w:val="26"/>
          <w:lang w:val="sr-Latn-RS"/>
        </w:rPr>
        <w:t xml:space="preserve"> aplikacija</w:t>
      </w:r>
      <w:bookmarkEnd w:id="122"/>
    </w:p>
    <w:p w14:paraId="74FE5AE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Arhitektura podsistema</w:t>
      </w:r>
      <w:r w:rsidRPr="00D922B8">
        <w:rPr>
          <w:rFonts w:eastAsia="Calibri" w:cs="Arial"/>
          <w:b/>
          <w:sz w:val="24"/>
          <w:szCs w:val="24"/>
          <w:lang w:val="sr-Latn-RS"/>
        </w:rPr>
        <w:t xml:space="preserve"> </w:t>
      </w:r>
      <w:r w:rsidRPr="00D922B8">
        <w:rPr>
          <w:rFonts w:eastAsia="Calibri" w:cs="Arial"/>
          <w:sz w:val="24"/>
          <w:szCs w:val="24"/>
          <w:lang w:val="sr-Latn-RS"/>
        </w:rPr>
        <w:t>PROTIS aplikacija podeljena je u aplikativne celine. Aplikativne celine se potom granaju u aplikacije. Aplikacije se dalje proširuju aplikativnim funkcijama, a aplikativne funkcije na subaplikativne funkcije. Na slici 4 je prikazana klasifikacija podsistema PROTIS aplikacija do nivoa aplikacija, koja obuhvata sledeće glavne aplikativne celine:</w:t>
      </w:r>
    </w:p>
    <w:p w14:paraId="5CF1DF4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Upravljanje podacima o postrojenju;</w:t>
      </w:r>
    </w:p>
    <w:p w14:paraId="460F89C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Upravljanje operativnim procesom;</w:t>
      </w:r>
    </w:p>
    <w:p w14:paraId="5D2548B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Upravljanje održavanjem;</w:t>
      </w:r>
    </w:p>
    <w:p w14:paraId="7A649CB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Tehnički i posebni izveštaji;</w:t>
      </w:r>
    </w:p>
    <w:p w14:paraId="00DD878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Administracija pravima korisnika</w:t>
      </w:r>
      <w:r w:rsidRPr="00D922B8">
        <w:rPr>
          <w:rFonts w:eastAsia="Calibri" w:cs="Arial"/>
          <w:noProof/>
          <w:sz w:val="24"/>
          <w:szCs w:val="24"/>
          <w:lang w:val="sr-Latn-RS" w:eastAsia="de-DE"/>
        </w:rPr>
        <w:t>.</w:t>
      </w:r>
    </w:p>
    <w:p w14:paraId="4DA4241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b/>
          <w:sz w:val="24"/>
          <w:szCs w:val="24"/>
          <w:lang w:val="sr-Latn-RS"/>
        </w:rPr>
        <w:t>Upravljanje podacima o postrojenju</w:t>
      </w:r>
      <w:r w:rsidRPr="00D922B8">
        <w:rPr>
          <w:rFonts w:eastAsia="Calibri" w:cs="Arial"/>
          <w:sz w:val="24"/>
          <w:szCs w:val="24"/>
          <w:lang w:val="sr-Latn-RS"/>
        </w:rPr>
        <w:t xml:space="preserve"> predstavlja centralni deo informacionog sistema podsistema PROTIS aplikacija. Ovaj podsistem sastoji se od različitih aplikacija koje upravljaju definisanjem klijenata sistema PROTIS, postrojenjima koja treba uključiti, konfiguracijama aplikativnih funkcija u aplikacijama i održavanjem i prikazom sadržaja. Ovu aplikativnu celinu čine apilkacije koje omogućavaju kreiranje, održavanje i prikaz sadržaja, i obradu podataka u BTP:</w:t>
      </w:r>
    </w:p>
    <w:p w14:paraId="2D0AA55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Administriranje energetskih objekata; </w:t>
      </w:r>
    </w:p>
    <w:p w14:paraId="0C74AA2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Rad sa tabelama energetske opreme; </w:t>
      </w:r>
    </w:p>
    <w:p w14:paraId="72B08DE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Konfigurisanje ručnog unosa podataka; </w:t>
      </w:r>
    </w:p>
    <w:p w14:paraId="7A41D5A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Rada sa Katalogom materijala procesa; </w:t>
      </w:r>
    </w:p>
    <w:p w14:paraId="4AAE3A9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Rad sa Adresama za analize; </w:t>
      </w:r>
    </w:p>
    <w:p w14:paraId="190B75E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Rad sa Jedinicama mere;</w:t>
      </w:r>
    </w:p>
    <w:p w14:paraId="67B5C7D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Standardni tekstovi.</w:t>
      </w:r>
    </w:p>
    <w:p w14:paraId="43C1AA6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Jezgro ove aplikativne celine čini baza tehničkih podataka (BTP) koja sadrži sve relevantne pogonske i procesne podatke sistema PROTIS. U bazi tehničkih podataka </w:t>
      </w:r>
      <w:r w:rsidRPr="00D922B8">
        <w:rPr>
          <w:rFonts w:eastAsia="Calibri" w:cs="Arial"/>
          <w:sz w:val="24"/>
          <w:szCs w:val="24"/>
          <w:lang w:val="sr-Latn-RS"/>
        </w:rPr>
        <w:lastRenderedPageBreak/>
        <w:t xml:space="preserve">se nalaze podaci o postrojenjima korisnika, koji se odnose na energetske objekte u pogonima Naručioca. </w:t>
      </w:r>
    </w:p>
    <w:p w14:paraId="77B2021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b/>
          <w:sz w:val="24"/>
          <w:szCs w:val="24"/>
          <w:lang w:val="sr-Latn-RS"/>
        </w:rPr>
        <w:t xml:space="preserve">Upravljanje operativnim procesom </w:t>
      </w:r>
      <w:r w:rsidRPr="00D922B8">
        <w:rPr>
          <w:rFonts w:eastAsia="Calibri" w:cs="Arial"/>
          <w:sz w:val="24"/>
          <w:szCs w:val="24"/>
          <w:lang w:val="sr-Latn-RS"/>
        </w:rPr>
        <w:t>je jedna od dve ključne aplikativne celine. Osnovna funkcija ove celine jeste evidencija, obrada i vizuelizacija operativnih i procesnih podataka iz svih pogona Naručioca. Ova aplikativna celina u poslednjoj fazi uključuje sledeće aplikacije:</w:t>
      </w:r>
    </w:p>
    <w:p w14:paraId="0306DE56" w14:textId="77777777" w:rsidR="00D922B8" w:rsidRPr="00D922B8" w:rsidRDefault="00D922B8" w:rsidP="00D922B8">
      <w:pPr>
        <w:numPr>
          <w:ilvl w:val="0"/>
          <w:numId w:val="46"/>
        </w:numPr>
        <w:spacing w:before="0" w:after="200" w:line="276" w:lineRule="auto"/>
        <w:rPr>
          <w:rFonts w:eastAsia="Calibri" w:cs="Arial"/>
          <w:sz w:val="24"/>
          <w:szCs w:val="24"/>
          <w:lang w:val="sr-Latn-RS"/>
        </w:rPr>
      </w:pPr>
      <w:r w:rsidRPr="00D922B8">
        <w:rPr>
          <w:rFonts w:eastAsia="Calibri" w:cs="Arial"/>
          <w:sz w:val="24"/>
          <w:szCs w:val="24"/>
          <w:lang w:val="sr-Latn-RS"/>
        </w:rPr>
        <w:t>Vođenje operativnih izveštaja;</w:t>
      </w:r>
    </w:p>
    <w:p w14:paraId="398C42B7" w14:textId="77777777" w:rsidR="00D922B8" w:rsidRPr="00D922B8" w:rsidRDefault="00D922B8" w:rsidP="00D922B8">
      <w:pPr>
        <w:numPr>
          <w:ilvl w:val="0"/>
          <w:numId w:val="46"/>
        </w:numPr>
        <w:spacing w:before="0" w:after="200" w:line="276" w:lineRule="auto"/>
        <w:rPr>
          <w:rFonts w:eastAsia="Calibri" w:cs="Arial"/>
          <w:sz w:val="24"/>
          <w:szCs w:val="24"/>
          <w:lang w:val="sr-Latn-RS"/>
        </w:rPr>
      </w:pPr>
      <w:r w:rsidRPr="00D922B8">
        <w:rPr>
          <w:rFonts w:eastAsia="Calibri" w:cs="Arial"/>
          <w:sz w:val="24"/>
          <w:szCs w:val="24"/>
          <w:lang w:val="sr-Latn-RS"/>
        </w:rPr>
        <w:t>Operativni podaci;</w:t>
      </w:r>
    </w:p>
    <w:p w14:paraId="54E8262C" w14:textId="77777777" w:rsidR="00D922B8" w:rsidRPr="00D922B8" w:rsidRDefault="00D922B8" w:rsidP="00D922B8">
      <w:pPr>
        <w:numPr>
          <w:ilvl w:val="0"/>
          <w:numId w:val="46"/>
        </w:numPr>
        <w:spacing w:before="0" w:after="200" w:line="276" w:lineRule="auto"/>
        <w:rPr>
          <w:rFonts w:eastAsia="Calibri" w:cs="Arial"/>
          <w:sz w:val="24"/>
          <w:szCs w:val="24"/>
          <w:lang w:val="sr-Latn-RS"/>
        </w:rPr>
      </w:pPr>
      <w:r w:rsidRPr="00D922B8">
        <w:rPr>
          <w:rFonts w:eastAsia="Calibri" w:cs="Arial"/>
          <w:sz w:val="24"/>
          <w:szCs w:val="24"/>
          <w:lang w:val="sr-Latn-RS"/>
        </w:rPr>
        <w:t>Praćenje operativnih događaja;</w:t>
      </w:r>
    </w:p>
    <w:p w14:paraId="690D3F99" w14:textId="77777777" w:rsidR="00D922B8" w:rsidRPr="00D922B8" w:rsidRDefault="00D922B8" w:rsidP="00D922B8">
      <w:pPr>
        <w:numPr>
          <w:ilvl w:val="0"/>
          <w:numId w:val="46"/>
        </w:numPr>
        <w:spacing w:before="0" w:after="200" w:line="276" w:lineRule="auto"/>
        <w:rPr>
          <w:rFonts w:eastAsia="Calibri" w:cs="Arial"/>
          <w:sz w:val="24"/>
          <w:szCs w:val="24"/>
          <w:lang w:val="sr-Latn-RS"/>
        </w:rPr>
      </w:pPr>
      <w:r w:rsidRPr="00D922B8">
        <w:rPr>
          <w:rFonts w:eastAsia="Calibri" w:cs="Arial"/>
          <w:sz w:val="24"/>
          <w:szCs w:val="24"/>
          <w:lang w:val="sr-Latn-RS"/>
        </w:rPr>
        <w:t>Praćenje stanja u pogonu;</w:t>
      </w:r>
    </w:p>
    <w:p w14:paraId="3C4DB3B6" w14:textId="77777777" w:rsidR="00D922B8" w:rsidRPr="00D922B8" w:rsidRDefault="00D922B8" w:rsidP="00D922B8">
      <w:pPr>
        <w:numPr>
          <w:ilvl w:val="0"/>
          <w:numId w:val="46"/>
        </w:numPr>
        <w:spacing w:before="0" w:after="200" w:line="276" w:lineRule="auto"/>
        <w:rPr>
          <w:rFonts w:eastAsia="Calibri" w:cs="Arial"/>
          <w:sz w:val="24"/>
          <w:szCs w:val="24"/>
          <w:lang w:val="sr-Latn-RS"/>
        </w:rPr>
      </w:pPr>
      <w:r w:rsidRPr="00D922B8">
        <w:rPr>
          <w:rFonts w:eastAsia="Calibri" w:cs="Arial"/>
          <w:sz w:val="24"/>
          <w:szCs w:val="24"/>
          <w:lang w:val="sr-Latn-RS"/>
        </w:rPr>
        <w:t>Protoci materijala procesa;</w:t>
      </w:r>
    </w:p>
    <w:p w14:paraId="0BF432E0" w14:textId="77777777" w:rsidR="00D922B8" w:rsidRPr="00D922B8" w:rsidRDefault="00D922B8" w:rsidP="00D922B8">
      <w:pPr>
        <w:numPr>
          <w:ilvl w:val="0"/>
          <w:numId w:val="46"/>
        </w:numPr>
        <w:spacing w:before="0" w:after="200" w:line="276" w:lineRule="auto"/>
        <w:rPr>
          <w:rFonts w:eastAsia="Calibri" w:cs="Arial"/>
          <w:sz w:val="24"/>
          <w:szCs w:val="24"/>
          <w:lang w:val="sr-Latn-RS"/>
        </w:rPr>
      </w:pPr>
      <w:r w:rsidRPr="00D922B8">
        <w:rPr>
          <w:rFonts w:eastAsia="Calibri" w:cs="Arial"/>
          <w:sz w:val="24"/>
          <w:szCs w:val="24"/>
          <w:lang w:val="sr-Latn-RS"/>
        </w:rPr>
        <w:t>Energetski obračun i vrednovanje;</w:t>
      </w:r>
    </w:p>
    <w:p w14:paraId="3250621D" w14:textId="77777777" w:rsidR="00D922B8" w:rsidRPr="00D922B8" w:rsidRDefault="00D922B8" w:rsidP="00D922B8">
      <w:pPr>
        <w:numPr>
          <w:ilvl w:val="0"/>
          <w:numId w:val="46"/>
        </w:numPr>
        <w:spacing w:before="0" w:after="200" w:line="276" w:lineRule="auto"/>
        <w:rPr>
          <w:rFonts w:eastAsia="Calibri" w:cs="Arial"/>
          <w:sz w:val="24"/>
          <w:szCs w:val="24"/>
          <w:lang w:val="sr-Latn-RS"/>
        </w:rPr>
      </w:pPr>
      <w:r w:rsidRPr="00D922B8">
        <w:rPr>
          <w:rFonts w:eastAsia="Calibri" w:cs="Arial"/>
          <w:sz w:val="24"/>
          <w:szCs w:val="24"/>
          <w:lang w:val="sr-Latn-RS"/>
        </w:rPr>
        <w:t>Obezbeđenje radova održavanja / mere bezbednosti;</w:t>
      </w:r>
    </w:p>
    <w:p w14:paraId="50D0C8DA" w14:textId="77777777" w:rsidR="00D922B8" w:rsidRPr="00D922B8" w:rsidRDefault="00D922B8" w:rsidP="00D922B8">
      <w:pPr>
        <w:numPr>
          <w:ilvl w:val="0"/>
          <w:numId w:val="46"/>
        </w:numPr>
        <w:spacing w:before="0" w:after="200" w:line="276" w:lineRule="auto"/>
        <w:rPr>
          <w:rFonts w:eastAsia="Calibri" w:cs="Arial"/>
          <w:sz w:val="24"/>
          <w:szCs w:val="24"/>
          <w:lang w:val="sr-Latn-RS"/>
        </w:rPr>
      </w:pPr>
      <w:r w:rsidRPr="00D922B8">
        <w:rPr>
          <w:rFonts w:eastAsia="Calibri" w:cs="Arial"/>
          <w:sz w:val="24"/>
          <w:szCs w:val="24"/>
          <w:lang w:val="sr-Latn-RS"/>
        </w:rPr>
        <w:t>Podaci iz sistema upravljanja.</w:t>
      </w:r>
    </w:p>
    <w:p w14:paraId="74B6369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b/>
          <w:sz w:val="24"/>
          <w:szCs w:val="24"/>
          <w:lang w:val="sr-Latn-RS"/>
        </w:rPr>
        <w:t>Upravljanje održavanjem</w:t>
      </w:r>
      <w:r w:rsidRPr="00D922B8">
        <w:rPr>
          <w:rFonts w:eastAsia="Calibri" w:cs="Arial"/>
          <w:sz w:val="24"/>
          <w:szCs w:val="24"/>
          <w:lang w:val="sr-Latn-RS"/>
        </w:rPr>
        <w:t xml:space="preserve"> je druga ključna aplikativna celina. Osnovne aplikacije ove celine su evidencija, obrada i vizuelizacija podataka o održavanju postrojenja i delova postrojenja, iz delova pogona Naručioca. Na taj način se obezbeđuje efikasna podrška radnim procesima održavanja, kao npr. pripremi preventivnog održavanja. Ova aplikativna celina u konačnoj realizaciji uključuje sledeće aplikacije:</w:t>
      </w:r>
    </w:p>
    <w:p w14:paraId="0D5A736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Kreiranje radnih naloga; </w:t>
      </w:r>
    </w:p>
    <w:p w14:paraId="6209801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Planiranje održavanja; </w:t>
      </w:r>
    </w:p>
    <w:p w14:paraId="2183FE7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Analiza održavanja; </w:t>
      </w:r>
    </w:p>
    <w:p w14:paraId="5FC6350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Obrada i evaluacija zaliha. </w:t>
      </w:r>
    </w:p>
    <w:p w14:paraId="51EE56C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Aplikacije navedene u Upravljanju održavanjem mogu biti raslojene na dva sloja, tehnički i finansijski. Neophodno je da IS PROTIS obuhvati sve tehničke podatke u funkciji održavanja, a da se prema softveru ERP tipa obezbedi odgovarajući interfejs za prosleđivanje podataka koji su potrebni za praćenje finansijskih aspekata održavanja  usklopu ERP sistema. Interfejs prema spoljnom softveru ERP tipa biće definisan u toku projektne faze Projekta, shodno izboru softvera ERP tipa za koji se odluči Naručilac. Eventualno potrebne generičke ERP interfejse obezbeđuje Naručilac.</w:t>
      </w:r>
    </w:p>
    <w:p w14:paraId="3F8380A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b/>
          <w:sz w:val="24"/>
          <w:szCs w:val="24"/>
          <w:lang w:val="sr-Latn-RS"/>
        </w:rPr>
        <w:t>Tehnički i posebni izveštaji</w:t>
      </w:r>
      <w:r w:rsidRPr="00D922B8">
        <w:rPr>
          <w:rFonts w:eastAsia="Calibri" w:cs="Arial"/>
          <w:sz w:val="24"/>
          <w:szCs w:val="24"/>
          <w:lang w:val="sr-Latn-RS"/>
        </w:rPr>
        <w:t xml:space="preserve"> predstavljaju posebnu aplikativnu celinu čija je funkcija izrada i vizuelizacija tehničkih i drugih izveštaja za izabrane kategorije korisnika. (inženjersko-tehnički i rukovodeći kadar). Ova aplikativna celina se bavi aspektima </w:t>
      </w:r>
      <w:r w:rsidRPr="00D922B8">
        <w:rPr>
          <w:rFonts w:eastAsia="Calibri" w:cs="Arial"/>
          <w:sz w:val="24"/>
          <w:szCs w:val="24"/>
          <w:lang w:val="sr-Latn-RS"/>
        </w:rPr>
        <w:lastRenderedPageBreak/>
        <w:t>obračuna, kontrole i analize operativno-proizvodnih podataka, i u poslednjoj fazi  realizacije uključuje sledeće aplikacije:</w:t>
      </w:r>
    </w:p>
    <w:p w14:paraId="32EAA21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Kreiranje izveštaja; </w:t>
      </w:r>
    </w:p>
    <w:p w14:paraId="6E5A158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Tehnička efikasnost.</w:t>
      </w:r>
    </w:p>
    <w:p w14:paraId="10F840C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b/>
          <w:sz w:val="24"/>
          <w:szCs w:val="24"/>
          <w:lang w:val="sr-Latn-RS"/>
        </w:rPr>
        <w:t>Administracija pravima korisnika</w:t>
      </w:r>
      <w:r w:rsidRPr="00D922B8">
        <w:rPr>
          <w:rFonts w:eastAsia="Calibri" w:cs="Arial"/>
          <w:sz w:val="24"/>
          <w:szCs w:val="24"/>
          <w:lang w:val="sr-Latn-RS"/>
        </w:rPr>
        <w:t xml:space="preserve"> je aplikativna celina unutar koje se definišu i održavaju odnosi određenih aplikacija podsistema, definiše se pristup pojedinačnih aplikacija određenim podacima, definišu se prava korisnika kao i drugi međusobni odnosi sistema, aplikacija, podataka i korisnika. Aplikativna celina administracija pravima korisnika uključuje apilkaciju:</w:t>
      </w:r>
    </w:p>
    <w:p w14:paraId="1ED99AE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Administracija sistema.</w:t>
      </w:r>
    </w:p>
    <w:p w14:paraId="1D18B23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Međusobne veze aplikativnih celina, samih aplikacija i osnovne baze tehničkih podataka, kao i interfejsi (za nivo 1 prikaza) ovog podsistema, iz ugla funkcionalnog projektanta iz predhodnih faza,  su prikazane na slici 5 u nastavku. U ovoj, konačnoj, fazi razvoja sistema PROTIS dozvoljene su promene međusobnih veza aplikacija i aplikativnih celina usled potreba redizajna sistema.</w:t>
      </w:r>
    </w:p>
    <w:p w14:paraId="5779AC17" w14:textId="77777777" w:rsidR="00D922B8" w:rsidRPr="00D922B8" w:rsidRDefault="00D922B8" w:rsidP="00D922B8">
      <w:pPr>
        <w:spacing w:after="200" w:line="276" w:lineRule="auto"/>
        <w:rPr>
          <w:rFonts w:eastAsia="Calibri" w:cs="Arial"/>
          <w:sz w:val="24"/>
          <w:szCs w:val="24"/>
          <w:lang w:val="sr-Latn-RS"/>
        </w:rPr>
      </w:pPr>
    </w:p>
    <w:p w14:paraId="71CBCC76" w14:textId="77777777" w:rsidR="00D922B8" w:rsidRPr="00D922B8" w:rsidRDefault="00D922B8" w:rsidP="00D922B8">
      <w:pPr>
        <w:spacing w:before="0" w:after="200" w:line="276" w:lineRule="auto"/>
        <w:jc w:val="left"/>
        <w:rPr>
          <w:rFonts w:eastAsia="Calibri" w:cs="Arial"/>
          <w:sz w:val="24"/>
          <w:szCs w:val="24"/>
          <w:lang w:val="sr-Latn-RS"/>
        </w:rPr>
      </w:pPr>
      <w:r w:rsidRPr="00D922B8">
        <w:rPr>
          <w:rFonts w:eastAsia="Calibri" w:cs="Arial"/>
          <w:noProof/>
          <w:sz w:val="24"/>
          <w:szCs w:val="24"/>
        </w:rPr>
        <w:lastRenderedPageBreak/>
        <w:drawing>
          <wp:inline distT="0" distB="0" distL="0" distR="0" wp14:anchorId="747F2299" wp14:editId="4C5F4DA1">
            <wp:extent cx="5732145" cy="7689759"/>
            <wp:effectExtent l="0" t="0" r="1905" b="6985"/>
            <wp:docPr id="1094" name="Picture 1094" descr="H:\PROTIS\PROTIS_Phase3\Specifikacija\Draw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H:\PROTIS\PROTIS_Phase3\Specifikacija\Drawing1.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32145" cy="7689759"/>
                    </a:xfrm>
                    <a:prstGeom prst="rect">
                      <a:avLst/>
                    </a:prstGeom>
                    <a:noFill/>
                    <a:ln>
                      <a:noFill/>
                    </a:ln>
                  </pic:spPr>
                </pic:pic>
              </a:graphicData>
            </a:graphic>
          </wp:inline>
        </w:drawing>
      </w:r>
    </w:p>
    <w:p w14:paraId="326FD07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 xml:space="preserve">Funkcionalna arhitektura sistema PROTIS aplikacija nakon faze III </w:t>
      </w:r>
    </w:p>
    <w:p w14:paraId="069D39FA" w14:textId="77777777" w:rsidR="00D922B8" w:rsidRPr="00D922B8" w:rsidRDefault="00D922B8" w:rsidP="00D922B8">
      <w:pPr>
        <w:spacing w:after="200" w:line="276" w:lineRule="auto"/>
        <w:rPr>
          <w:rFonts w:eastAsia="Calibri" w:cs="Arial"/>
          <w:sz w:val="24"/>
          <w:szCs w:val="24"/>
          <w:lang w:val="sr-Latn-RS"/>
        </w:rPr>
      </w:pPr>
    </w:p>
    <w:p w14:paraId="58C5F001"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lastRenderedPageBreak/>
        <w:drawing>
          <wp:inline distT="0" distB="0" distL="0" distR="0" wp14:anchorId="7F31F1AD" wp14:editId="3A117209">
            <wp:extent cx="5857103" cy="526397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870631" cy="5276137"/>
                    </a:xfrm>
                    <a:prstGeom prst="rect">
                      <a:avLst/>
                    </a:prstGeom>
                    <a:noFill/>
                  </pic:spPr>
                </pic:pic>
              </a:graphicData>
            </a:graphic>
          </wp:inline>
        </w:drawing>
      </w:r>
    </w:p>
    <w:p w14:paraId="3C953B71"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Originalna funkcionalna arhitektura aplikativnog podsistema PROTIS koju je dostavio konsultant</w:t>
      </w:r>
    </w:p>
    <w:p w14:paraId="4416392A"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23" w:name="_Toc456698269"/>
      <w:bookmarkStart w:id="124" w:name="_Toc464433077"/>
      <w:r w:rsidRPr="00D922B8">
        <w:rPr>
          <w:rFonts w:cs="Arial"/>
          <w:b/>
          <w:bCs/>
          <w:color w:val="000000"/>
          <w:sz w:val="26"/>
          <w:szCs w:val="26"/>
          <w:lang w:val="sr-Latn-RS"/>
        </w:rPr>
        <w:t>Pregled funkcija podsistema za prikupljanje procesnih podataka</w:t>
      </w:r>
      <w:bookmarkEnd w:id="123"/>
      <w:bookmarkEnd w:id="124"/>
    </w:p>
    <w:p w14:paraId="239BD54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Osnovni zadatak ovog podsistema je da omogući prikupljanje procesnih podataka iz svih pogona Naručioca u realnom vremenu, njihovo organizovanje i privremeno čuvanje na lokalnim koncentratorima sistema PROTIS. Navedene koncentratori bi trebalo da omoguće memorisanje podataka koji stižu sa različitom dinamikom iz različitih izvora, kao i njihovo filtriranje. </w:t>
      </w:r>
    </w:p>
    <w:p w14:paraId="2C52CB0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Osim navedenog, podsistem omogućava automatsko periodično ažuriranje odgovarajućih tabela u bazi tehničkih podataka sistema PROTIS, kao i njihovo delimično (konfigurabilno) lokalno arhiviranje u sklopu podsistema, kako bi se obezbedila pouzdanost (sprečio gubitak) podataka u slučaju kvara/prekida rada pojedinih komponenata.</w:t>
      </w:r>
    </w:p>
    <w:p w14:paraId="7F43C67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Podaci će se prikupljati respektujući postojeći lanac DCS/SCADA/RTU i ostalih tehničkih IS koji tipično postoji u svim pogonima Naručioca.</w:t>
      </w:r>
    </w:p>
    <w:p w14:paraId="6622F91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Postojeći TK sistem Naručioca će obezbediti zahtevani prenos podataka od svih pogona Naručioca do lokacije na kojoj će se nalaziti serveri sistema PROTIS.</w:t>
      </w:r>
    </w:p>
    <w:p w14:paraId="66BB947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Učestanost prikupljanja podataka (telemerenja i signalizacija) će se definisati tokom faze detaljnog projektovanja. Učestanost prikupljanja podataka biće različita, zavisno od prirode podataka.</w:t>
      </w:r>
    </w:p>
    <w:p w14:paraId="453C802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Procesni podaci prikupljeni od strane ovog podsistema mogu, osim za potrebe aplikacija sistema PROTIS, poslužiti i drugim informacionim sistemima.</w:t>
      </w:r>
    </w:p>
    <w:p w14:paraId="3D0C9AC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zahtevi koji se odnose na ovaj podsistem su navedeni u odeljku 6.</w:t>
      </w:r>
    </w:p>
    <w:p w14:paraId="279B8D61"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25" w:name="_Toc456697942"/>
      <w:bookmarkStart w:id="126" w:name="_Toc456698157"/>
      <w:bookmarkStart w:id="127" w:name="_Toc456698270"/>
      <w:bookmarkStart w:id="128" w:name="_Toc456699182"/>
      <w:bookmarkStart w:id="129" w:name="_Toc456698271"/>
      <w:bookmarkStart w:id="130" w:name="_Toc464433078"/>
      <w:bookmarkEnd w:id="125"/>
      <w:bookmarkEnd w:id="126"/>
      <w:bookmarkEnd w:id="127"/>
      <w:bookmarkEnd w:id="128"/>
      <w:r w:rsidRPr="00D922B8">
        <w:rPr>
          <w:rFonts w:cs="Arial"/>
          <w:b/>
          <w:bCs/>
          <w:color w:val="000000"/>
          <w:sz w:val="26"/>
          <w:szCs w:val="26"/>
          <w:lang w:val="sr-Latn-RS"/>
        </w:rPr>
        <w:t>Okruženje sistema PROTIS</w:t>
      </w:r>
      <w:bookmarkEnd w:id="129"/>
      <w:bookmarkEnd w:id="130"/>
    </w:p>
    <w:p w14:paraId="158B931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Informacioni sistem PROTIS, obzirom na kompleksnost poslovanja koje podržava, u svom radu treba da koristi mnogobrojne </w:t>
      </w:r>
      <w:r w:rsidRPr="00D922B8">
        <w:rPr>
          <w:rFonts w:eastAsia="Calibri" w:cs="Arial"/>
          <w:b/>
          <w:sz w:val="24"/>
          <w:szCs w:val="24"/>
          <w:lang w:val="sr-Latn-RS"/>
        </w:rPr>
        <w:t>izvore podataka</w:t>
      </w:r>
      <w:r w:rsidRPr="00D922B8">
        <w:rPr>
          <w:rFonts w:eastAsia="Calibri" w:cs="Arial"/>
          <w:sz w:val="24"/>
          <w:szCs w:val="24"/>
          <w:lang w:val="sr-Latn-RS"/>
        </w:rPr>
        <w:t>. Njih možemo podeliti u 4 osnovne grupe:</w:t>
      </w:r>
    </w:p>
    <w:p w14:paraId="26968C7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procesno upravljački IS (SCADA/DCS ...);</w:t>
      </w:r>
    </w:p>
    <w:p w14:paraId="789739B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ostali tehnički IS (pre svega pomoćna i zajednička oprema);</w:t>
      </w:r>
    </w:p>
    <w:p w14:paraId="5C8D4FA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poslovni IS (ERP ...);</w:t>
      </w:r>
    </w:p>
    <w:p w14:paraId="3435D2B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ručni unos podataka od strane smenskog operativnog osoblja i osoblja održavanja.</w:t>
      </w:r>
    </w:p>
    <w:p w14:paraId="0FE2C6C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skladu sa navedenim, informacioni sistem PROTIS za svoj uspešan i efikasan rad mora da ima brojne </w:t>
      </w:r>
      <w:r w:rsidRPr="00D922B8">
        <w:rPr>
          <w:rFonts w:eastAsia="Calibri" w:cs="Arial"/>
          <w:b/>
          <w:sz w:val="24"/>
          <w:szCs w:val="24"/>
          <w:lang w:val="sr-Latn-RS"/>
        </w:rPr>
        <w:t>interfejse</w:t>
      </w:r>
      <w:r w:rsidRPr="00D922B8">
        <w:rPr>
          <w:rFonts w:eastAsia="Calibri" w:cs="Arial"/>
          <w:sz w:val="24"/>
          <w:szCs w:val="24"/>
          <w:lang w:val="sr-Latn-RS"/>
        </w:rPr>
        <w:t>, koji se takođe mogu podeliti u nekoliko grupa:</w:t>
      </w:r>
    </w:p>
    <w:p w14:paraId="09EF73A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interfejsi prema procesnim upravljačkim sistemima u svim pogonima Naručioca; </w:t>
      </w:r>
    </w:p>
    <w:p w14:paraId="4235184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interfejsi prema ostalim tehničkim softverskim sistemima u svim pogonima Naručioca;</w:t>
      </w:r>
    </w:p>
    <w:p w14:paraId="09F1154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interfejsi prema poslovnim informacionim sistemima (na korporativnom nivou);</w:t>
      </w:r>
    </w:p>
    <w:p w14:paraId="00C99165" w14:textId="77777777" w:rsidR="00D922B8" w:rsidRPr="00D922B8" w:rsidRDefault="00D922B8" w:rsidP="00D922B8">
      <w:pPr>
        <w:numPr>
          <w:ilvl w:val="0"/>
          <w:numId w:val="46"/>
        </w:numPr>
        <w:spacing w:after="120" w:line="276" w:lineRule="auto"/>
        <w:ind w:left="714" w:hanging="357"/>
        <w:rPr>
          <w:rFonts w:eastAsia="Calibri" w:cs="Arial"/>
          <w:sz w:val="24"/>
          <w:szCs w:val="24"/>
          <w:lang w:val="sr-Latn-RS"/>
        </w:rPr>
      </w:pPr>
      <w:r w:rsidRPr="00D922B8">
        <w:rPr>
          <w:rFonts w:eastAsia="Calibri" w:cs="Arial"/>
          <w:sz w:val="24"/>
          <w:szCs w:val="24"/>
          <w:lang w:val="sr-Latn-RS"/>
        </w:rPr>
        <w:t>interfejs ka organizovanoj tehničkoj dokumentaciji pojedinačnih proizvodnih jedinica (UTD).</w:t>
      </w:r>
    </w:p>
    <w:p w14:paraId="4FDB924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b/>
          <w:bCs/>
          <w:sz w:val="24"/>
          <w:szCs w:val="24"/>
          <w:lang w:val="sr-Latn-RS"/>
        </w:rPr>
        <w:t>Interfejsi prema procesnim upravljačkim sistemima</w:t>
      </w:r>
      <w:r w:rsidRPr="00D922B8">
        <w:rPr>
          <w:rFonts w:eastAsia="Calibri" w:cs="Arial"/>
          <w:sz w:val="24"/>
          <w:szCs w:val="24"/>
          <w:lang w:val="sr-Latn-RS"/>
        </w:rPr>
        <w:t xml:space="preserve"> na svim pogonima Naručioca, obično SCADA/DCS/PLC tipa, spadaju u kategoriju interfejsa putem kojih se obezbeđuje najveći broj procesnih i pogonskih podataka koji su potrebni za funkcionisanje informacionog sistema PROTIS. Osnovni značaj ovih interfejsa je u automatizaciji prikupljanja i organizovanja procesnih podataka, čime se eliminiše ili bitno smanjuje potreba za ručnim unosom podataka. Treba imati u vidu da su postojeći SCADA i DCS sistemi heterogeni, na različitoj opremi i od raznih isporučilaca. U odeljku 6.2 nabrojani su najznačajniji SCADA i DCS sistemi u svim pogonima Naručioca.</w:t>
      </w:r>
    </w:p>
    <w:p w14:paraId="3588802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U sklopu ovog projekta odgovarajući interfejs prema procesno upravljačkim podacima će se realizovati kroz odgovarajući komunikacioni uređaj koji će sadržati standardne komunikacione interfejse (detaljno navedeni u odeljku 6). Prikupljeni podaci, pre njihovog automatskog unosa u BTP će biti prethodno integrisani na lokalnim koncentratorima sistema PROTIS (detaljno u odeljku 6). </w:t>
      </w:r>
    </w:p>
    <w:p w14:paraId="50A9E20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Specifikacija podataka (lokacija, vrsta, tip, periodičnost) koji će se prikupljati sa svih pogona Naručioca za potrebe projekta PROTIS definisaće Naručilac. Način organizovanja podataka na pomenutim lokalnim koncentratorima će se specificirati i realizovati  u okviru ovog projekta. U sklopu ovog projekta biće realizovani interfejsi ka SCADA i DCS sistemima nabrojani u odeljku 6.2.</w:t>
      </w:r>
    </w:p>
    <w:p w14:paraId="2050789D" w14:textId="77777777" w:rsidR="00D922B8" w:rsidRPr="00D922B8" w:rsidRDefault="00D922B8" w:rsidP="00D922B8">
      <w:pPr>
        <w:spacing w:after="200" w:line="276" w:lineRule="auto"/>
        <w:rPr>
          <w:rFonts w:eastAsia="Calibri" w:cs="Arial"/>
          <w:b/>
          <w:color w:val="FF0000"/>
          <w:sz w:val="24"/>
          <w:szCs w:val="24"/>
          <w:lang w:val="sr-Latn-RS"/>
        </w:rPr>
      </w:pPr>
      <w:r w:rsidRPr="00D922B8">
        <w:rPr>
          <w:rFonts w:eastAsia="Calibri" w:cs="Arial"/>
          <w:b/>
          <w:sz w:val="24"/>
          <w:szCs w:val="24"/>
          <w:lang w:val="sr-Latn-RS"/>
        </w:rPr>
        <w:t>Interfejsi prema ostalim tehničkim softverskim sistemima</w:t>
      </w:r>
      <w:r w:rsidRPr="00D922B8">
        <w:rPr>
          <w:rFonts w:eastAsia="Calibri" w:cs="Arial"/>
          <w:sz w:val="24"/>
          <w:szCs w:val="24"/>
          <w:lang w:val="sr-Latn-RS"/>
        </w:rPr>
        <w:t xml:space="preserve"> u svim pogonima Naručioca će se implementirati u ovoj fazi projekta prema postojećem stanju. Osnovne karakteristike ostalih tehničkih softverskih sistema prema kojima će se realizovati interfejsi sistema PROTIS su definisani u odeljku 6.2. Naručilac će u toku projektne faze definisati podatke koje je potrebno preuzeti iz nabrojanih preostalih tehničkih softverskih sistema. Obaveza Izvršioca je da, shodno definisanim podacima od strane Naručioca, realizuje interfejse prema predmetnim sistemima u slučaju da predmetni sistemi imaju mogućnost da komuniciraju putem standardih protokola. U slučaju da je za realizaciju interfejsa prema ostalim tehničkim softverskim sistemima, odnosno za realizaciju komunikacije putem standardnih protokola, potrebno obezbediti eventualno nedostajuću hardversko/softversku opremu, troškove nabavke predmetne opreme pokriva Naručilac.</w:t>
      </w:r>
    </w:p>
    <w:p w14:paraId="4A2FEB9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Treća kategorija interfejsa je ona </w:t>
      </w:r>
      <w:r w:rsidRPr="00D922B8">
        <w:rPr>
          <w:rFonts w:eastAsia="Calibri" w:cs="Arial"/>
          <w:b/>
          <w:sz w:val="24"/>
          <w:szCs w:val="24"/>
          <w:lang w:val="sr-Latn-RS"/>
        </w:rPr>
        <w:t xml:space="preserve">prema postojećim i budućim poslovnim informacionim sistemima </w:t>
      </w:r>
      <w:r w:rsidRPr="00D922B8">
        <w:rPr>
          <w:rFonts w:eastAsia="Calibri" w:cs="Arial"/>
          <w:sz w:val="24"/>
          <w:szCs w:val="24"/>
          <w:lang w:val="sr-Latn-RS"/>
        </w:rPr>
        <w:t>tj. IT sistemima ERP tipa. Putem njih treba obezbediti podatke koji se odnose na organizaciju, ljudske resurse, upravljanje zalihama, nabavku, finansije, računovodstvo kao i ostale poslovne podatke od interesa za analizu finasijskih efekata održavanja i izradu tehno-ekonomskih analiza. Informaciju o njima obezbeđuje Naručilac u projektnoj fazi projekta.</w:t>
      </w:r>
    </w:p>
    <w:p w14:paraId="2B6EB1F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Interfejs ka softverski organizovanoj </w:t>
      </w:r>
      <w:r w:rsidRPr="00D922B8">
        <w:rPr>
          <w:rFonts w:eastAsia="Calibri" w:cs="Arial"/>
          <w:b/>
          <w:sz w:val="24"/>
          <w:szCs w:val="24"/>
          <w:lang w:val="sr-Latn-RS"/>
        </w:rPr>
        <w:t>tehničkoj dokumentaciji</w:t>
      </w:r>
      <w:r w:rsidRPr="00D922B8">
        <w:rPr>
          <w:rFonts w:eastAsia="Calibri" w:cs="Arial"/>
          <w:sz w:val="24"/>
          <w:szCs w:val="24"/>
          <w:lang w:val="sr-Latn-RS"/>
        </w:rPr>
        <w:t xml:space="preserve"> u svim pogonima Naručioca biće realizovani pošto se u projektnoj fazi ustanovi trenutno stanje lokalnih sistema za organizovanje tehničke dokumentacije.</w:t>
      </w:r>
      <w:r w:rsidRPr="00D922B8">
        <w:rPr>
          <w:rFonts w:eastAsia="Calibri" w:cs="Arial"/>
          <w:sz w:val="24"/>
          <w:szCs w:val="24"/>
          <w:lang w:val="sr-Latn-RS"/>
        </w:rPr>
        <w:br w:type="page"/>
      </w:r>
    </w:p>
    <w:p w14:paraId="50AD1E1A"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131" w:name="_Toc456698272"/>
      <w:bookmarkStart w:id="132" w:name="_Ref464202923"/>
      <w:bookmarkStart w:id="133" w:name="_Toc464433079"/>
      <w:r w:rsidRPr="00D922B8">
        <w:rPr>
          <w:rFonts w:cs="Arial"/>
          <w:b/>
          <w:bCs/>
          <w:color w:val="2E74B5"/>
          <w:sz w:val="28"/>
          <w:szCs w:val="28"/>
          <w:lang w:val="sr-Latn-RS"/>
        </w:rPr>
        <w:lastRenderedPageBreak/>
        <w:t>ZAHTEVI ZA PRIKUPLJANJE PROCESNIH PODATAKA</w:t>
      </w:r>
      <w:bookmarkEnd w:id="131"/>
      <w:bookmarkEnd w:id="132"/>
      <w:bookmarkEnd w:id="133"/>
    </w:p>
    <w:p w14:paraId="1C68A417"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34" w:name="_Toc456697945"/>
      <w:bookmarkStart w:id="135" w:name="_Toc456698160"/>
      <w:bookmarkStart w:id="136" w:name="_Toc456698273"/>
      <w:bookmarkStart w:id="137" w:name="_Toc456699185"/>
      <w:bookmarkStart w:id="138" w:name="_Toc456698274"/>
      <w:bookmarkStart w:id="139" w:name="_Toc464433080"/>
      <w:bookmarkEnd w:id="134"/>
      <w:bookmarkEnd w:id="135"/>
      <w:bookmarkEnd w:id="136"/>
      <w:bookmarkEnd w:id="137"/>
      <w:r w:rsidRPr="00D922B8">
        <w:rPr>
          <w:rFonts w:cs="Arial"/>
          <w:b/>
          <w:bCs/>
          <w:color w:val="000000"/>
          <w:sz w:val="26"/>
          <w:szCs w:val="26"/>
          <w:lang w:val="sr-Latn-RS"/>
        </w:rPr>
        <w:t>Uvodne napomene</w:t>
      </w:r>
      <w:bookmarkEnd w:id="138"/>
      <w:bookmarkEnd w:id="139"/>
    </w:p>
    <w:p w14:paraId="756BB54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okviru sistema PROTIS, odnosno podsistema za prikupljanje procesnih podataka, potrebno je da se prikupljaju, čuvaju, obrađuju i prikazuju brojni podaci koji nastaju na raznim mestima, odnosno dolaze iz različitih izvora, i to:</w:t>
      </w:r>
    </w:p>
    <w:p w14:paraId="401599F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 sistema automatskog nadzora i upravljanja (DCS/SCADA) u svim pogonima Naručioca;</w:t>
      </w:r>
    </w:p>
    <w:p w14:paraId="17BF7AD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 automatskih nadzorno upravljačkih sistema pomoćne zajedničke opreme;</w:t>
      </w:r>
    </w:p>
    <w:p w14:paraId="27D9084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 drugih postojećih tehničkih i poslovnih informacionih sistema/baza;</w:t>
      </w:r>
    </w:p>
    <w:p w14:paraId="4C1ED0F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direktnim preuzimanjem postojećih merenja;</w:t>
      </w:r>
    </w:p>
    <w:p w14:paraId="5543CA1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putem ručnog unosa kroz aplikaciju.</w:t>
      </w:r>
    </w:p>
    <w:p w14:paraId="24AD4BF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Radi se o sledećim kategorijama podataka koji su potrebni za:</w:t>
      </w:r>
    </w:p>
    <w:p w14:paraId="2749357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upravljanje procesom;</w:t>
      </w:r>
    </w:p>
    <w:p w14:paraId="3E9559D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upravljanje održavanjem;</w:t>
      </w:r>
    </w:p>
    <w:p w14:paraId="02A57D9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upravljanje tokovima materijala;</w:t>
      </w:r>
    </w:p>
    <w:p w14:paraId="21D062A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izradu izveštaja.</w:t>
      </w:r>
    </w:p>
    <w:p w14:paraId="52645A4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Izvor, periodičnost zahvata, format i druge karakteristike podataka će se specificirati tokom projektne faze sistema PROTIS.na bazi informacija koje obezbeđuje Naručilac.</w:t>
      </w:r>
    </w:p>
    <w:p w14:paraId="6EE7876A" w14:textId="77777777" w:rsidR="00D922B8" w:rsidRPr="00D922B8" w:rsidRDefault="00D922B8" w:rsidP="00D922B8">
      <w:pPr>
        <w:keepNext/>
        <w:keepLines/>
        <w:numPr>
          <w:ilvl w:val="2"/>
          <w:numId w:val="47"/>
        </w:numPr>
        <w:spacing w:before="200" w:after="200" w:line="276" w:lineRule="auto"/>
        <w:outlineLvl w:val="2"/>
        <w:rPr>
          <w:rFonts w:cs="Arial"/>
          <w:b/>
          <w:bCs/>
          <w:color w:val="000000"/>
          <w:lang w:val="sr-Latn-RS"/>
        </w:rPr>
      </w:pPr>
      <w:bookmarkStart w:id="140" w:name="_Toc464433081"/>
      <w:r w:rsidRPr="00D922B8">
        <w:rPr>
          <w:rFonts w:cs="Arial"/>
          <w:b/>
          <w:bCs/>
          <w:color w:val="000000"/>
          <w:lang w:val="sr-Latn-RS"/>
        </w:rPr>
        <w:t>Podsistem za prikupljanje procesnih podataka</w:t>
      </w:r>
      <w:bookmarkEnd w:id="140"/>
    </w:p>
    <w:p w14:paraId="4342EDD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Podsistem za prikupljanje procesnih podataka (PzPPP) podrazumeva:</w:t>
      </w:r>
    </w:p>
    <w:p w14:paraId="79ABF09A" w14:textId="77777777" w:rsidR="00D922B8" w:rsidRPr="00D922B8" w:rsidRDefault="00D922B8" w:rsidP="00D922B8">
      <w:pPr>
        <w:numPr>
          <w:ilvl w:val="0"/>
          <w:numId w:val="46"/>
        </w:numPr>
        <w:spacing w:after="120" w:line="276" w:lineRule="auto"/>
        <w:ind w:left="714" w:hanging="357"/>
        <w:rPr>
          <w:rFonts w:eastAsia="Calibri" w:cs="Arial"/>
          <w:sz w:val="24"/>
          <w:szCs w:val="24"/>
          <w:lang w:val="sr-Latn-RS"/>
        </w:rPr>
      </w:pPr>
      <w:r w:rsidRPr="00D922B8">
        <w:rPr>
          <w:rFonts w:eastAsia="Calibri" w:cs="Arial"/>
          <w:sz w:val="24"/>
          <w:szCs w:val="24"/>
          <w:lang w:val="sr-Latn-RS"/>
        </w:rPr>
        <w:t xml:space="preserve">instalaciju hardversko/softverske platforme za prikupljanje procesnih podataka i prijem upravljačkih naloga – gateway uredjaja na svakom pogonu Naručioca, ili na skupu pogona Naručioca, zavisno od konfiguracije informacionih sistema na samim pogonima; </w:t>
      </w:r>
    </w:p>
    <w:p w14:paraId="543A426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softver neophodan za funkciju koncentratora i „stagging“ platforme, koji treba biti instaliran, implementira i pušten u rad na računarskim resursima koje obezbeđuje Naručilac;</w:t>
      </w:r>
    </w:p>
    <w:p w14:paraId="5A131A7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obezbeđenje komunikacnionih interfejsa za vezu sa serverima („stagging“ platforma) sistema PROTIS (u data centru Naručioca) preko komunikacione infrastrukture Naručioca;</w:t>
      </w:r>
    </w:p>
    <w:p w14:paraId="29EA993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obezbeđenje komunikacionih interfejsa za vezu sa lokalnim koncentratorima sistema PROTIS koji prikuplјaju procesne podatke preko komunikacione infrastrukture Naručioca;</w:t>
      </w:r>
    </w:p>
    <w:p w14:paraId="28050BA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 xml:space="preserve">radove na povezuvanju opreme u pogonima i konfigurisanju i puštanju u rad svih interfejsa za prikuplјanje podataka ka tehničkim softverskim sistemima u pogonima Naručioca; </w:t>
      </w:r>
    </w:p>
    <w:p w14:paraId="649DE23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radove na point-to-point testiranju projektom predviđenih signala u bazi koncentratora ili/i „stagging“ platformi za potrebe sistema PROTIS;</w:t>
      </w:r>
    </w:p>
    <w:p w14:paraId="17FCF15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 radove na point-to-point testiranju projektom predviđenih signala za potrebe drugih sistema van sistema PROTIS koji će biti specificirani tokom projektne faze projekta PROTIS.</w:t>
      </w:r>
    </w:p>
    <w:p w14:paraId="5DC34C6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Podsistem za prikupljanje procesnih podataka mora da obezbedi:</w:t>
      </w:r>
    </w:p>
    <w:p w14:paraId="2856F54B" w14:textId="77777777" w:rsidR="00D922B8" w:rsidRPr="00D922B8" w:rsidRDefault="00D922B8" w:rsidP="00D922B8">
      <w:pPr>
        <w:numPr>
          <w:ilvl w:val="0"/>
          <w:numId w:val="46"/>
        </w:numPr>
        <w:spacing w:after="120" w:line="276" w:lineRule="auto"/>
        <w:ind w:left="714" w:hanging="357"/>
        <w:rPr>
          <w:rFonts w:eastAsia="Calibri" w:cs="Arial"/>
          <w:sz w:val="24"/>
          <w:szCs w:val="24"/>
          <w:lang w:val="sr-Latn-RS"/>
        </w:rPr>
      </w:pPr>
      <w:r w:rsidRPr="00D922B8">
        <w:rPr>
          <w:rFonts w:eastAsia="Calibri" w:cs="Arial"/>
          <w:sz w:val="24"/>
          <w:szCs w:val="24"/>
          <w:lang w:val="sr-Latn-RS"/>
        </w:rPr>
        <w:t>prihvat podataka potrebnih za sistem PROTIS;</w:t>
      </w:r>
    </w:p>
    <w:p w14:paraId="2B0D0AF9" w14:textId="77777777" w:rsidR="00D922B8" w:rsidRPr="00D922B8" w:rsidRDefault="00D922B8" w:rsidP="00D922B8">
      <w:pPr>
        <w:numPr>
          <w:ilvl w:val="0"/>
          <w:numId w:val="46"/>
        </w:numPr>
        <w:spacing w:after="120" w:line="276" w:lineRule="auto"/>
        <w:ind w:left="714" w:hanging="357"/>
        <w:rPr>
          <w:rFonts w:eastAsia="Calibri" w:cs="Arial"/>
          <w:sz w:val="24"/>
          <w:szCs w:val="24"/>
          <w:lang w:val="sr-Latn-RS"/>
        </w:rPr>
      </w:pPr>
      <w:r w:rsidRPr="00D922B8">
        <w:rPr>
          <w:rFonts w:eastAsia="Calibri" w:cs="Arial"/>
          <w:sz w:val="24"/>
          <w:szCs w:val="24"/>
          <w:lang w:val="sr-Latn-RS"/>
        </w:rPr>
        <w:t>prihvat podataka potrebnih za upravljanje proizvodnjom, sa sistema koji se nalazi izvan sistema PROTIS i prenos upravljačkih naloga za upravljanje proizvodnjom svih pogona Naručioca i njihovo prosledjivanje opremi u pogonima preko direktne komunikacije sa gateway uredjajem u pogonu.</w:t>
      </w:r>
    </w:p>
    <w:p w14:paraId="2E6ACC4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Koncentratori i „stagging“ platforma predstavljaju svojeverstan „buffer“ podataka koji će biti obrađeni pre upisa u BTP, i privremeno sačuvani u slučaju prekida komunikacionih veza na relaciji koncetrator-„stagging“ platforma. S obzirom na to da je obaveza Naručioca da obezbedi hardver za koncentratore i „stagging“ platformu, u projektnoj fazi projekta PROTIS će biti specificirano da li će na lokalnim pogonima biti realizovani koncentratori koji će putem komunikacione infrastrukture Naručioca biti sinhronizovani sa BTP, ili će gateway uređaji komunicirati direktno sa „stagging“ platformom koja će biti realizovana u Data centru Naručioca. Odluka će biti doneta na osnovu komunikacione infrastrukture Naručioca u trenutku odlučivanja i na osnovu karakteristika podataka i sistema za upravljanje podacima, koje će biti specificirane tokom projektne faze projekta PROTIS.</w:t>
      </w:r>
    </w:p>
    <w:p w14:paraId="522C5148" w14:textId="77777777" w:rsidR="00D922B8" w:rsidRPr="00D922B8" w:rsidRDefault="00D922B8" w:rsidP="00D922B8">
      <w:pPr>
        <w:keepNext/>
        <w:keepLines/>
        <w:numPr>
          <w:ilvl w:val="2"/>
          <w:numId w:val="47"/>
        </w:numPr>
        <w:spacing w:before="200" w:after="200" w:line="276" w:lineRule="auto"/>
        <w:outlineLvl w:val="2"/>
        <w:rPr>
          <w:rFonts w:cs="Arial"/>
          <w:b/>
          <w:bCs/>
          <w:color w:val="000000"/>
          <w:lang w:val="sr-Latn-RS"/>
        </w:rPr>
      </w:pPr>
      <w:bookmarkStart w:id="141" w:name="_Toc464433082"/>
      <w:r w:rsidRPr="00D922B8">
        <w:rPr>
          <w:rFonts w:cs="Arial"/>
          <w:b/>
          <w:bCs/>
          <w:color w:val="000000"/>
          <w:lang w:val="sr-Latn-RS"/>
        </w:rPr>
        <w:t>Granice projekta za PzPPP</w:t>
      </w:r>
      <w:bookmarkEnd w:id="141"/>
    </w:p>
    <w:p w14:paraId="0937108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ovom odeljku se za podsistemu za prikupljanje procesnih podataka definišu granice koje razdvajaju obaveze Isporučioca i Naručioca. </w:t>
      </w:r>
    </w:p>
    <w:p w14:paraId="20829916" w14:textId="77777777" w:rsidR="00D922B8" w:rsidRPr="00D922B8" w:rsidRDefault="00D922B8" w:rsidP="00D922B8">
      <w:pPr>
        <w:keepNext/>
        <w:keepLines/>
        <w:numPr>
          <w:ilvl w:val="3"/>
          <w:numId w:val="47"/>
        </w:numPr>
        <w:spacing w:before="40" w:after="200" w:line="276" w:lineRule="auto"/>
        <w:outlineLvl w:val="3"/>
        <w:rPr>
          <w:rFonts w:cs="Arial"/>
          <w:i/>
          <w:iCs/>
          <w:color w:val="2E74B5"/>
          <w:lang w:val="sr-Latn-RS"/>
        </w:rPr>
      </w:pPr>
      <w:r w:rsidRPr="00D922B8">
        <w:rPr>
          <w:rFonts w:cs="Arial"/>
          <w:i/>
          <w:iCs/>
          <w:color w:val="2E74B5"/>
          <w:lang w:val="sr-Latn-RS"/>
        </w:rPr>
        <w:t>Komunikacioni protokoli ka tehničkim softverskim sistemima</w:t>
      </w:r>
    </w:p>
    <w:p w14:paraId="4D37ACB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Obaveza Naručioca je da u svakom pojedinačnom pogonu obezbedi komunikacioni pristup putem standardnih komunikacionih protokala ka tehničkim softverskim sistemima u pogonima Naručioca (sistemima u kojima se akviziraju merenja koja će specificirati Naručilac), a obaveza Izvršioca je da obezbedi „prihvat“ predmetnih merenja putem jednog od standardnih komunikacionih protokola koji su zahtevani da postoje na hardversko/softverskoj platformi za prikuplјanje procesnih podataka. </w:t>
      </w:r>
    </w:p>
    <w:p w14:paraId="6BEAE75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Za prikuplјanje podataka će se koristiti komunikacioni protokol koji već postoji instaliran na tehničkom softverskom sistemu. Ukoliko ne postoji ni jedan od zahtevanih standardnih komunikacionih protokola obaveza Naručioca je da obezbedi nadogradnju nekim od standardnih protokola koje oprema podržava.</w:t>
      </w:r>
    </w:p>
    <w:p w14:paraId="2DBABBAB" w14:textId="77777777" w:rsidR="00D922B8" w:rsidRPr="00D922B8" w:rsidRDefault="00D922B8" w:rsidP="00D922B8">
      <w:pPr>
        <w:keepNext/>
        <w:keepLines/>
        <w:numPr>
          <w:ilvl w:val="3"/>
          <w:numId w:val="47"/>
        </w:numPr>
        <w:spacing w:before="40" w:after="200" w:line="276" w:lineRule="auto"/>
        <w:outlineLvl w:val="3"/>
        <w:rPr>
          <w:rFonts w:cs="Arial"/>
          <w:i/>
          <w:iCs/>
          <w:color w:val="2E74B5"/>
          <w:lang w:val="sr-Latn-RS"/>
        </w:rPr>
      </w:pPr>
      <w:bookmarkStart w:id="142" w:name="_Ref462177124"/>
      <w:r w:rsidRPr="00D922B8">
        <w:rPr>
          <w:rFonts w:cs="Arial"/>
          <w:i/>
          <w:iCs/>
          <w:color w:val="2E74B5"/>
          <w:lang w:val="sr-Latn-RS"/>
        </w:rPr>
        <w:lastRenderedPageBreak/>
        <w:t>Prihvat signala za koje je neophodno da se automatski prikupljaju</w:t>
      </w:r>
      <w:bookmarkEnd w:id="142"/>
    </w:p>
    <w:p w14:paraId="6FBE63B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Obaveza Naručioca je da merenja iz pogona Naručioca koja nisu „uvedena“ u tehničke softverske sisteme, a koja su neophodna za rad sistema PROTIS (merenja navedena u odeljku 6.4.1), uvede u neki od postojećih tehničkih softverskih sistema, a njihovo „prihvatanje“ u hardversko/softversku platformu za prikuplјanje procesnih podataka je obaveza Izvršioca.</w:t>
      </w:r>
    </w:p>
    <w:p w14:paraId="7604401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Za deo veličina koje za potrebe sistema moraju biti automatski prikuplјani, a za koja nije moguće da budu uvedena u neki od informacionih sistema, a zahtevani su u okviru PzPPP, obaveza Izvršioca je da obezbedi direktan prijem merenja iz pogona Naručioca. Za to je potrebno da hardversko/softverska platforma za prikuplјanje procesnih podataka, prema potrebi, ima odgovarajuće ulazne module za direktno prikuplјanje podataka iz pogona koristeći neki od standardnih industrijskih nivoa signala. </w:t>
      </w:r>
    </w:p>
    <w:p w14:paraId="1C1B9FAE" w14:textId="77777777" w:rsidR="00D922B8" w:rsidRPr="00D922B8" w:rsidRDefault="00D922B8" w:rsidP="00D922B8">
      <w:pPr>
        <w:keepNext/>
        <w:keepLines/>
        <w:numPr>
          <w:ilvl w:val="3"/>
          <w:numId w:val="47"/>
        </w:numPr>
        <w:spacing w:before="40" w:after="200" w:line="276" w:lineRule="auto"/>
        <w:outlineLvl w:val="3"/>
        <w:rPr>
          <w:rFonts w:cs="Arial"/>
          <w:i/>
          <w:iCs/>
          <w:color w:val="2E74B5"/>
          <w:lang w:val="sr-Latn-RS"/>
        </w:rPr>
      </w:pPr>
      <w:r w:rsidRPr="00D922B8">
        <w:rPr>
          <w:rFonts w:cs="Arial"/>
          <w:i/>
          <w:iCs/>
          <w:color w:val="2E74B5"/>
          <w:lang w:val="sr-Latn-RS"/>
        </w:rPr>
        <w:t>Komunikacioni protokoli ka brojilima električne energije</w:t>
      </w:r>
    </w:p>
    <w:p w14:paraId="6AC98A4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Neophodno je da PzPPP podsistem sistema PROTIS poseduje automatsko očitavanje svih dostupnih brojila električne i toplotne energije, koja se komercijalno očitavaju i kontrolnih brojila u vlasništvu JP EPS koja rade u „paraleli“ sa komercijalnim brojilima. Komercijalna brojila nisu vlasništvo Naručioca, odnosno postoji mogućnost da nije moguće ostvariti pristup predmetnim brojilima. Ukoliko je pristup moguć, obaveza Izvršioca je da se očitavanje predmetnih brojila automatski preuzima. Takođe, ukoliko postoje kontrolna brojila u vlasništvu JP EPS koja rade u „paraleli“ sa komercijalnim brojilima i čija merenja je moguće očitati, a da već nisu u okviru SCADA sistema, obaveza Izvršioca je da se očitavanje predmetnih brojila automatski preuzima. </w:t>
      </w:r>
    </w:p>
    <w:p w14:paraId="50CAF59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Automatsko očitavanje brojila treba ostvariti koristeći hardversko/softversku platformu  za prikupljanje procesnih podataka prvenstveno koristeći komunikacioni protokol, a ukoliko Naručilac ne može obezbediti komunikacioni protokol na brojilima, zahvat signala će se obaviti povezivanjem impulsnih izlaza brojila na module brojačkog ulaza koji hardversko/softverska platforma mora posedovati. Eventualno umnožavanje impulsnih signala sa brojila će biti obaveza Naručioca..</w:t>
      </w:r>
    </w:p>
    <w:p w14:paraId="153BE757" w14:textId="77777777" w:rsidR="00D922B8" w:rsidRPr="00D922B8" w:rsidRDefault="00D922B8" w:rsidP="00D922B8">
      <w:pPr>
        <w:keepNext/>
        <w:keepLines/>
        <w:numPr>
          <w:ilvl w:val="3"/>
          <w:numId w:val="47"/>
        </w:numPr>
        <w:spacing w:before="40" w:after="200" w:line="276" w:lineRule="auto"/>
        <w:outlineLvl w:val="3"/>
        <w:rPr>
          <w:rFonts w:cs="Arial"/>
          <w:i/>
          <w:iCs/>
          <w:color w:val="2E74B5"/>
          <w:lang w:val="sr-Latn-RS"/>
        </w:rPr>
      </w:pPr>
      <w:r w:rsidRPr="00D922B8">
        <w:rPr>
          <w:rFonts w:cs="Arial"/>
          <w:i/>
          <w:iCs/>
          <w:color w:val="2E74B5"/>
          <w:lang w:val="sr-Latn-RS"/>
        </w:rPr>
        <w:t>Izdavanje komandnih naloga u funkciji regulacije proizvodnje</w:t>
      </w:r>
    </w:p>
    <w:p w14:paraId="3626AD6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Za potrebe sistema upravljanja izvan sistema PROTIS, Gateway uređaj hardversko/softverske platforme PzPPP mora posedovati mogućnost da prosledi komandne zahteve prema interfejsnoj opremi elektrane. </w:t>
      </w:r>
    </w:p>
    <w:p w14:paraId="04D7161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Potrebno je da se komande prosleđuju na jedan od sledeće dva načina:</w:t>
      </w:r>
    </w:p>
    <w:p w14:paraId="4A78649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koristeći jedan od komunikacionih protokola kojim raspolaže hardversko/softverska platforma prema grupnom regulatoru instaliranom u pogonu;</w:t>
      </w:r>
    </w:p>
    <w:p w14:paraId="07B82A6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komandama više/niže sa digitalnog izlaznog modula hardversko/softverske platforme u vidu „suvog kontakata“ („dry contact“) koji se prosleđuje ka opremi u pogonu Naručioca.</w:t>
      </w:r>
    </w:p>
    <w:p w14:paraId="3F3FB60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nastavku ovog odelјka se predstavlјa postojeće stanje u pogonima Naručioca i navode se opšti zahtevi u pogledu prikuplјanja procesnih podataka.</w:t>
      </w:r>
    </w:p>
    <w:p w14:paraId="0A378ACF"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43" w:name="_Toc456698275"/>
      <w:bookmarkStart w:id="144" w:name="_Toc464433083"/>
      <w:r w:rsidRPr="00D922B8">
        <w:rPr>
          <w:rFonts w:cs="Arial"/>
          <w:b/>
          <w:bCs/>
          <w:color w:val="000000"/>
          <w:sz w:val="26"/>
          <w:szCs w:val="26"/>
          <w:lang w:val="sr-Latn-RS"/>
        </w:rPr>
        <w:t>Postojeće stanje tehničkih softverskih sistema u svim pogonima Naručioca</w:t>
      </w:r>
      <w:bookmarkEnd w:id="143"/>
      <w:bookmarkEnd w:id="144"/>
    </w:p>
    <w:p w14:paraId="0FD4CD4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Postojeće stanje u svim pogonima Naručioca, kako u pogledu nivoa automatizacije i informatizacije, tako i u pogledu daljinskog nadzora i upravljanja,  je različito od pogona do pogona . Da bi se omogućilo centralizovano prikupljanje procesnih podataka i njihovo čuvanje i korišćenje u sistemu PROTIS, o navedenom je potrebno voditi računa. Tipično, proizvodne jedinice se lokalno nadziru i upravljaju korišćenjem PLC/DCS uređaja/sistema (različitih tehnologija, Siemens, IMP, itd.) i SCADA sistema. Pored navedenih tehničkih softverskih sistema u pogonima Naručioca postoje i drugi tehnički softverski sitemi, koji su specijalizovani na monitoring određenog skupa procesnih podataka (Sistemi za: parcijalna pražnjenja, vibracije, HPV, zaštita životne sredine (elektro-filtri...), dopremi uglja, analizatori kvaliteta uglja u realnom vremenu, termoslika bloktransformatora...).</w:t>
      </w:r>
    </w:p>
    <w:p w14:paraId="71D367A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Postojeće stanje tehničkih softverskih sistema biće predstavljeno kroz prikaz najznačajnijih sistema koja postoje na svim pogonima Naručioca koja su od interesa za sistem PROTIS. Takođe, biće dat i osvrt na brojila koja se komercijalno očitavaju.</w:t>
      </w:r>
    </w:p>
    <w:p w14:paraId="563CED4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Detaljne informacije o tehničkim softverskim sistemima nisu deo ove tehničke specifikacije. Obaveza Izvršioca je da sa Naručiocem, po pokretanju projekta, obiđe sve pogone Naručioca, detaljno utvrdi postojeće stanje i uradi projekat za ugradnju opreme u formi Projekta za izvodjenje u skladu sa ZPI (Zakon o planiranju i izgradnji).</w:t>
      </w:r>
    </w:p>
    <w:p w14:paraId="7A6794D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45" w:name="_Toc464433084"/>
      <w:r w:rsidRPr="00D922B8">
        <w:rPr>
          <w:rFonts w:cs="Arial"/>
          <w:b/>
          <w:bCs/>
          <w:color w:val="000000"/>
          <w:lang w:val="sr-Latn-RS"/>
        </w:rPr>
        <w:t>HE Đerdap 1</w:t>
      </w:r>
      <w:bookmarkEnd w:id="145"/>
    </w:p>
    <w:p w14:paraId="72C599A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Đerdap 1 postoje sledeći DCS/SCADA sistemi:</w:t>
      </w:r>
    </w:p>
    <w:p w14:paraId="21A37ED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2, proizvođač Institut Mihajlo Pupin, godina ugradnje 2000.g. (nerevitalizovani blokovi);</w:t>
      </w:r>
    </w:p>
    <w:p w14:paraId="1845F7B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 Institut Mihajlo Pupin, ugradnja sukcesivno na svakom bloku prema toku revitalizacija (revitalizovani blokovi);</w:t>
      </w:r>
    </w:p>
    <w:p w14:paraId="4F3CF9C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za crpnu stanicu, proizvođač Siemens, ugradnja 2005.g.</w:t>
      </w:r>
    </w:p>
    <w:p w14:paraId="7146258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nisu u okviru SCADA sistema. Kontrolna brojila u vlasništvu JP EPS, koja rade u „paraleli“ sa brojilima JP EMS su u okviru SCADA sistema.</w:t>
      </w:r>
    </w:p>
    <w:p w14:paraId="2B1A594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2CE0ADB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Sistem za automatsko očitavanje kontrolnih brojila (brojila u vlasništvu JP EPS), proizvođač ABB/ELSTER, brojila tipa AINRTAL-X, ugradnja 2002.g.;</w:t>
      </w:r>
    </w:p>
    <w:p w14:paraId="4275686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osmatranje brane, proizvođač Institut Jaroslav Černi;</w:t>
      </w:r>
    </w:p>
    <w:p w14:paraId="2D32005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monitoring vibracija i vazdusnog zazora agregata, proizvodjač Bruel&amp;Kjaer, godina ugradnje A6-2010.g., A4-2012.g., A5-2014.g.</w:t>
      </w:r>
    </w:p>
    <w:p w14:paraId="7244F9A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Planirana je migracija SCADA sistema sa SCADA View 2 na SCADA View 4. U 2017.g. planiran je završetak revitalizacije agregata A1, onosno ugradnja SCADA sistema View 6000. Nakon završetka revitalizacije agragata A1, preostaće još dva agregata sa SCADA sistemom View 2, odnosno View 4 nakon migracije sistema.</w:t>
      </w:r>
    </w:p>
    <w:p w14:paraId="5B2A5DE6"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46" w:name="_Toc464433085"/>
      <w:r w:rsidRPr="00D922B8">
        <w:rPr>
          <w:rFonts w:cs="Arial"/>
          <w:b/>
          <w:bCs/>
          <w:color w:val="000000"/>
          <w:lang w:val="sr-Latn-RS"/>
        </w:rPr>
        <w:t>HE Đerdap 2</w:t>
      </w:r>
      <w:bookmarkEnd w:id="146"/>
    </w:p>
    <w:p w14:paraId="03611F7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Đerdap 2 postoje sledeći DCS/SCADA sistemi:</w:t>
      </w:r>
    </w:p>
    <w:p w14:paraId="4001DD9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4, proizvođač Institut Mihajlo Pupin, godina ugradnje: 2005.g. (SCADA sistem elektrane (centralna komanda));</w:t>
      </w:r>
    </w:p>
    <w:p w14:paraId="229DF7B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 Institut Mihajlo Pupin, godina ugradnje: 2007-2010.g. (SCADA sistem pojedinačnih agregata).</w:t>
      </w:r>
    </w:p>
    <w:p w14:paraId="2135F55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nisu u okviru SCADA sistema. Kontrolna brojila u vlasništvu JP EPS, koja rade u paraleli sa brojilima JP EMS su u okviru SCADA sistema.</w:t>
      </w:r>
    </w:p>
    <w:p w14:paraId="2E12B33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1E73562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merenje parcijalnih pražnjenja, proizvođač: KES LTD INTERNATIONAL, tip: PDA-6D, godina ugradnje:2004;</w:t>
      </w:r>
    </w:p>
    <w:p w14:paraId="49BCB69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oskultaciona merenja, proizvođač Institut Jaroslav Černi, godina ugradnje 2011.g.;</w:t>
      </w:r>
    </w:p>
    <w:p w14:paraId="67B6717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BlackBox mrežni analizatori, proizvođač ELSPEC, tip G4400, godina ugradnje: 2010.g.</w:t>
      </w:r>
    </w:p>
    <w:p w14:paraId="5D2BA03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se ne planiraju značajni radovi na tehničkim softverskim sistemima.</w:t>
      </w:r>
    </w:p>
    <w:p w14:paraId="6DAD8051"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47" w:name="_Toc464433086"/>
      <w:r w:rsidRPr="00D922B8">
        <w:rPr>
          <w:rFonts w:cs="Arial"/>
          <w:b/>
          <w:bCs/>
          <w:color w:val="000000"/>
          <w:lang w:val="sr-Latn-RS"/>
        </w:rPr>
        <w:t>HE Pirot</w:t>
      </w:r>
      <w:bookmarkEnd w:id="147"/>
    </w:p>
    <w:p w14:paraId="3420A1A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Pirot postoje sledeći DCS/SCADA sistemi:</w:t>
      </w:r>
    </w:p>
    <w:p w14:paraId="62E76C9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 Institut Mihajlo Pupin, godina ugradnje: 2014.g.</w:t>
      </w:r>
    </w:p>
    <w:p w14:paraId="633E01F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nisu obuhvaćena SCADA sistemom.</w:t>
      </w:r>
    </w:p>
    <w:p w14:paraId="5CDF7A5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Trenutno pored SCADA sistema ne postoje drugi tehnički softverski sistemi.</w:t>
      </w:r>
    </w:p>
    <w:p w14:paraId="04661CC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planu za naredne dve godine su ugradnje sistema za monitoring vibracija agregata, monitoring  parcijalnih pražnjenja, monitoring magnetne indukcije, monitoring vazdušnog zazora, monitoring temperature rotora, monitoring torzije vratila generator. </w:t>
      </w:r>
      <w:r w:rsidRPr="00D922B8">
        <w:rPr>
          <w:rFonts w:eastAsia="Calibri" w:cs="Arial"/>
          <w:sz w:val="24"/>
          <w:szCs w:val="24"/>
          <w:lang w:val="sr-Latn-RS"/>
        </w:rPr>
        <w:lastRenderedPageBreak/>
        <w:t>Merenja nabrojanih sistema biće integrisana sa SCADA sistemom od strane Naručioca.</w:t>
      </w:r>
    </w:p>
    <w:p w14:paraId="5C69B8D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48" w:name="_Toc464433087"/>
      <w:r w:rsidRPr="00D922B8">
        <w:rPr>
          <w:rFonts w:cs="Arial"/>
          <w:b/>
          <w:bCs/>
          <w:color w:val="000000"/>
          <w:lang w:val="sr-Latn-RS"/>
        </w:rPr>
        <w:t>Vlasinske HE</w:t>
      </w:r>
      <w:bookmarkEnd w:id="148"/>
    </w:p>
    <w:p w14:paraId="5EE591D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Vlasinske HE postoje sledeći DCS/SCADA sistemi:</w:t>
      </w:r>
    </w:p>
    <w:p w14:paraId="281978C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Vrla 1</w:t>
      </w:r>
    </w:p>
    <w:p w14:paraId="743ADAD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VIEW H-POWER-SCADA View 6000, proizvođač Institut Mihajlo Pupin, godina ugradnje: 2010.g.</w:t>
      </w:r>
    </w:p>
    <w:p w14:paraId="10EAF3B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Vrla 2</w:t>
      </w:r>
    </w:p>
    <w:p w14:paraId="2094FD4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VIEW H-POWER-SCADA View 6000, proizvođač Institut Mihajlo Pupin, godina ugradnje: 2011.g.</w:t>
      </w:r>
    </w:p>
    <w:p w14:paraId="0EC4D34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Vrla 3</w:t>
      </w:r>
    </w:p>
    <w:p w14:paraId="2FE904E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VIEW H-POWER-SCADA View 6000, proizvođač Institut Mihajlo Pupin, godina ugradnje: 2013.g.</w:t>
      </w:r>
    </w:p>
    <w:p w14:paraId="196E1D2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Vrla 4</w:t>
      </w:r>
    </w:p>
    <w:p w14:paraId="30608DE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VIEW H-POWER-SCADA View 6000, proizvođač Institut Mihajlo Pupin, godina ugradnje: 2012.g.</w:t>
      </w:r>
    </w:p>
    <w:p w14:paraId="0331782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PAP Lisina</w:t>
      </w:r>
    </w:p>
    <w:p w14:paraId="1BDADC0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VIEW H-POWER-SCADA View 6000, proizvođač Institut Mihajlo Pupin, godina ugradnje: 2012.g.</w:t>
      </w:r>
    </w:p>
    <w:p w14:paraId="36373E4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Vrla, centralna komanda</w:t>
      </w:r>
    </w:p>
    <w:p w14:paraId="005C01F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VIEW H-POWER-SCADA View 6000, proizvođač Institut Mihajlo Pupin, godina ugradnje: 2012-2015.g.</w:t>
      </w:r>
    </w:p>
    <w:p w14:paraId="64C3CC4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su obuhvaćena SCADA sistemom.</w:t>
      </w:r>
    </w:p>
    <w:p w14:paraId="4680831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4B3182D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monitoring vibracija, uveden u SCADA sistem, na HE Vrla 1, HE Vrla 2 i HE Vrla 3;</w:t>
      </w:r>
    </w:p>
    <w:p w14:paraId="45752D2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’Hidroinformacionog sistema Vlasina, proizvođač Institut Jaroslav Černi, ugrađen 2015. g.;</w:t>
      </w:r>
    </w:p>
    <w:p w14:paraId="3B51E9B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Sistema za upravljanje bezbednošću brana, proizvođač Institut Jaroslav Černi, ugrađen 2016. g.;</w:t>
      </w:r>
    </w:p>
    <w:p w14:paraId="5080D6D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Sisem za seizmiku brana, proizvođača ’’TRC PRO’’Petrovaradin, ugrađen 2015.g.</w:t>
      </w:r>
    </w:p>
    <w:p w14:paraId="79BE03F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se ne planiraju značajni radovi na tehničkim softverskim sistemima.</w:t>
      </w:r>
    </w:p>
    <w:p w14:paraId="09ABE89D"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49" w:name="_Toc464433088"/>
      <w:r w:rsidRPr="00D922B8">
        <w:rPr>
          <w:rFonts w:cs="Arial"/>
          <w:b/>
          <w:bCs/>
          <w:color w:val="000000"/>
          <w:lang w:val="sr-Latn-RS"/>
        </w:rPr>
        <w:lastRenderedPageBreak/>
        <w:t>HE i RHE Bajina Bašta</w:t>
      </w:r>
      <w:bookmarkEnd w:id="149"/>
    </w:p>
    <w:p w14:paraId="2307918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i RHE Bajina Bašta postoje sledeći DCS/SCADA sistemi:</w:t>
      </w:r>
    </w:p>
    <w:p w14:paraId="7465936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H-POWER, proizvođač Institut Mihajlo Pupin, godina ugradnje: 2010.g. (SCADA sistem elektrane (centralna komanda));</w:t>
      </w:r>
    </w:p>
    <w:p w14:paraId="77D476D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Brojila koja se komercijalno očitavaju su u okviru SCADA sistema. </w:t>
      </w:r>
    </w:p>
    <w:p w14:paraId="2CE0C8C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4683B26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monitoring vibracija, proizvođač SKF, godina ugradnje, sukcesivno od 2012. godine, a planiran završetak u toku sledeće godine;</w:t>
      </w:r>
    </w:p>
    <w:p w14:paraId="455F8B5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oskultaciona merenja, proizvođač AP Company, godina ugradnje RHE ’’Bajina Bašta’’ – 2014.g., HE ’’Bajina Bašta’’ – 2015.g.;</w:t>
      </w:r>
    </w:p>
    <w:p w14:paraId="7D71100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HIS Drina – Hidroinformacioni sistem sliva Drine, proizvođač Institut Jaroslav Černi, softver je implementiran 2002. godine, aktuelna verzija je 3.B iz 2016. godine;</w:t>
      </w:r>
    </w:p>
    <w:p w14:paraId="75808F5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VESPa – Proračun verovatnoće pojave neregulisanih dotoka, proizvođač Institut Jaroslav Černi, godina implementacije je 2015. godina;</w:t>
      </w:r>
    </w:p>
    <w:p w14:paraId="600802C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5 automatskih meteoroloških stanica, stanice su američkog  proizvođača Davis Vantage Pro 2, a sistem je integrisan od strane HE BB i firme Meteos iz Beograda, dve MS u Perućcu i u Zaovinama na Tari su postavljene 2012. godine a ostale tri u M.Zvorniku, N.Varoši i u Bajinoj Bašti 2015.godine;</w:t>
      </w:r>
    </w:p>
    <w:p w14:paraId="2E60589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tehničko-fizičkog video nadzora, sistem je integrisan od strane HE BB i firme Com-4t iz Beograda, Video nadzor je počeo sa implementacijom 2012. godine a završen je 2015. godine na svim lokacijama u Ogranku DLHE.</w:t>
      </w:r>
    </w:p>
    <w:p w14:paraId="4133D586" w14:textId="77777777" w:rsidR="00D922B8" w:rsidRPr="00D922B8" w:rsidRDefault="00D922B8" w:rsidP="00D922B8">
      <w:pPr>
        <w:spacing w:after="200" w:line="276" w:lineRule="auto"/>
        <w:rPr>
          <w:rFonts w:eastAsia="Calibri" w:cs="Arial"/>
          <w:sz w:val="24"/>
          <w:szCs w:val="24"/>
          <w:highlight w:val="yellow"/>
          <w:lang w:val="sr-Latn-RS"/>
        </w:rPr>
      </w:pPr>
      <w:r w:rsidRPr="00D922B8">
        <w:rPr>
          <w:rFonts w:eastAsia="Calibri" w:cs="Arial"/>
          <w:sz w:val="24"/>
          <w:szCs w:val="24"/>
          <w:lang w:val="sr-Latn-RS"/>
        </w:rPr>
        <w:t>U naredne dve godine ne planiraju se značajni radovi na tehničkim softverskim sistemima.</w:t>
      </w:r>
    </w:p>
    <w:p w14:paraId="7C935DC0"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50" w:name="_Toc464433089"/>
      <w:r w:rsidRPr="00D922B8">
        <w:rPr>
          <w:rFonts w:cs="Arial"/>
          <w:b/>
          <w:bCs/>
          <w:color w:val="000000"/>
          <w:lang w:val="sr-Latn-RS"/>
        </w:rPr>
        <w:t>HE Zvornik</w:t>
      </w:r>
      <w:bookmarkEnd w:id="150"/>
    </w:p>
    <w:p w14:paraId="3C809A6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Zvornik postoje sledeći DCS/SCADA sistemi:</w:t>
      </w:r>
    </w:p>
    <w:p w14:paraId="2CB0C48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 Institut Mihajlo Pupin, godina ugradnje: 2004.g.</w:t>
      </w:r>
    </w:p>
    <w:p w14:paraId="147037B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Brojila koja se komercijalno očitavaju trenutno nisu obuhvaćena  SCADA sistemom. </w:t>
      </w:r>
    </w:p>
    <w:p w14:paraId="3016956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 ne postoje na HE Zvornik.</w:t>
      </w:r>
    </w:p>
    <w:p w14:paraId="6D6DE75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Krajem 2016. godine planiran je završetak radova na modernizaciji (revitalizaciji) agregata A1, a takođe i implementaciji SCADA sistema DCS VIEW H-POWER, proizvođača Institut Mihaljo Pupin. Do kraja 2019. godine planiran je završetak revitalizacija preostala 3 agregata, kada će i sva merenja, očitavanja brojila, merenje aktivne i reaktivne snage, nivoi.., biti sastavni deo SCADA sistema.</w:t>
      </w:r>
    </w:p>
    <w:p w14:paraId="2C51799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Revitalizacijom i planovima u naredne dve godine nisu obuhvaćeni sistemi za monitoring vibracija, parcijalna pražnjenja, magnetni fluks i vazdušni zazor.</w:t>
      </w:r>
    </w:p>
    <w:p w14:paraId="4CB215C8"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51" w:name="_Toc464433090"/>
      <w:r w:rsidRPr="00D922B8">
        <w:rPr>
          <w:rFonts w:cs="Arial"/>
          <w:b/>
          <w:bCs/>
          <w:color w:val="000000"/>
          <w:lang w:val="sr-Latn-RS"/>
        </w:rPr>
        <w:t>HE Elektromorava</w:t>
      </w:r>
      <w:bookmarkEnd w:id="151"/>
    </w:p>
    <w:p w14:paraId="66FA6C8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Elektromorava postoje sledeći tehnički softverski sistemi:</w:t>
      </w:r>
    </w:p>
    <w:p w14:paraId="30224CD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Ovčar Banja</w:t>
      </w:r>
    </w:p>
    <w:p w14:paraId="2EEA86C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Ovčar Banja postoje sledeći DCS/SCADA sistemi:</w:t>
      </w:r>
    </w:p>
    <w:p w14:paraId="7640923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 Institut “Mihajlo Pupin”, godina ugradnje 2008.g. -2009.g.</w:t>
      </w:r>
    </w:p>
    <w:p w14:paraId="2636751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postojeći SCADA sistem su uvedena:</w:t>
      </w:r>
    </w:p>
    <w:p w14:paraId="1235D76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 merenja sa impulsnih izlaza brojila (generatorskih, dalekovodnih i brojila sopstvene potrošnje), </w:t>
      </w:r>
    </w:p>
    <w:p w14:paraId="3696710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merenja nivoa jezera, merenje nivoa vode iza finih rešetki i merenje nivoa donje vode (iza HE). </w:t>
      </w:r>
    </w:p>
    <w:p w14:paraId="447AD9C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3800B48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monitoring vibracija za oba agregata (A1 i A2), proizvođača North Point iz Subotice, čija merenja su uvedena u sistem upravljanja i nadzora gde se i arhiviraju podaci. (Sistem za merenje vibracija nije nezavisan već se može smatrati nadogradnjom postojećeg sistema upravljanja i nadzora dva pomenuta agregata).</w:t>
      </w:r>
    </w:p>
    <w:p w14:paraId="0E19883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Međuvršje</w:t>
      </w:r>
    </w:p>
    <w:p w14:paraId="048B672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Međuvršje postoje sledeći DCS/SCADA sistemi:</w:t>
      </w:r>
    </w:p>
    <w:p w14:paraId="7301B78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 Institut “Mihajlo Pupin”, godina ugradnje 2009.g. -2010.g.</w:t>
      </w:r>
    </w:p>
    <w:p w14:paraId="23E9DCB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postojeći SCADA sistem su uvedena :</w:t>
      </w:r>
    </w:p>
    <w:p w14:paraId="5DC5B7F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merenja sa impulsnih izlaza brojila (generatorskih, dalekovodnih i brojila sopstvene potrošnje), kao i </w:t>
      </w:r>
    </w:p>
    <w:p w14:paraId="05305EB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merenja nivoa jezera, merenje nivoa vode iza finih rešetki i merenje nivoa donje vode (iza HE). </w:t>
      </w:r>
    </w:p>
    <w:p w14:paraId="2BAF863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07BC30F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monitoring vibracija za oba agregata (A1 i A2), proizvođača North Point iz Subotice, čija merenja su uvedena u sistem upravljanja i nadzora gde se i arhiviraju podaci. (Sistem za merenje vibracija nije nezavisan već se može smatrati nadogradnjom postojećeg sistema upravljanja i nadzora dva pomenuta agregata).</w:t>
      </w:r>
    </w:p>
    <w:p w14:paraId="59AE3BE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U naredne dve godine se ne planiraju značajni radovi na tehničkim softverskim sistemima.</w:t>
      </w:r>
    </w:p>
    <w:p w14:paraId="0C3E0403"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52" w:name="_Toc464433091"/>
      <w:r w:rsidRPr="00D922B8">
        <w:rPr>
          <w:rFonts w:cs="Arial"/>
          <w:b/>
          <w:bCs/>
          <w:color w:val="000000"/>
          <w:lang w:val="sr-Latn-RS"/>
        </w:rPr>
        <w:t>Limske HE</w:t>
      </w:r>
      <w:bookmarkEnd w:id="152"/>
    </w:p>
    <w:p w14:paraId="422CA5C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Bistrica</w:t>
      </w:r>
    </w:p>
    <w:p w14:paraId="45E1AAF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Bistrica postoje sledeći DCS/SCADA sistemi:</w:t>
      </w:r>
    </w:p>
    <w:p w14:paraId="7D68015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 Institut “Mihajlo Pupin”, godina ugradnje 2016.g.</w:t>
      </w:r>
    </w:p>
    <w:p w14:paraId="1A0786D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postojeći SCADA sistem su uvedena najznačajnija merenja, osim merenja sa brojila kao i merenja gornje i donje kote. </w:t>
      </w:r>
    </w:p>
    <w:p w14:paraId="2DCD079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2DA87CF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nadzora apsolutnih i relativnih vibracija agregata B, proizvođača SKF;</w:t>
      </w:r>
    </w:p>
    <w:p w14:paraId="33CE5B5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Sistemiu sa START – STOP automatima koji sadrže nezavisnu akviziciju hidrauličkih velučina, proizvođača Siemens.</w:t>
      </w:r>
    </w:p>
    <w:p w14:paraId="0E938D2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je planirana zamena postojećih brojila električne energije i njihovo uvođenje u SCADA sistem.</w:t>
      </w:r>
    </w:p>
    <w:p w14:paraId="4D9BA60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Kokin Brod</w:t>
      </w:r>
    </w:p>
    <w:p w14:paraId="673D3A9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Kokin Brod postoje sledeći DCS/SCADA sistemi:</w:t>
      </w:r>
    </w:p>
    <w:p w14:paraId="32FDFA8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 Institut “Mihajlo Pupin”, godina ugradnje 2005.g.</w:t>
      </w:r>
    </w:p>
    <w:p w14:paraId="54815CB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postojeći SCADA sistem su uvedena najznačajnija merenja, osim merenja sa brojila. </w:t>
      </w:r>
    </w:p>
    <w:p w14:paraId="01CFD25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Kokin Brod ne postoje drugi značajni tehnički softverski sistemi.</w:t>
      </w:r>
    </w:p>
    <w:p w14:paraId="1CC5545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se ne planiraju značajni radovi na tehničkim softverskim sistemima.</w:t>
      </w:r>
    </w:p>
    <w:p w14:paraId="59411CF8"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Potpeć</w:t>
      </w:r>
    </w:p>
    <w:p w14:paraId="320129A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Potpeć postoje sledeći DCS/SCADA sistemi:</w:t>
      </w:r>
    </w:p>
    <w:p w14:paraId="71A7405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sistem (koji ima samo funkciju akvizicije), proizvođač Institut “Mihajlo Pupin”, godina ugradnje 2004.g.</w:t>
      </w:r>
    </w:p>
    <w:p w14:paraId="385CE3B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postojeći SCADA sistem nisu uvedena merenja sa brojila. </w:t>
      </w:r>
    </w:p>
    <w:p w14:paraId="5E98924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1E31CEB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očitavanje hidroloških podataka, proizvođača Rittmeyer ugrađeni su tokom 2005. i 2006. godine;</w:t>
      </w:r>
    </w:p>
    <w:p w14:paraId="77D34F0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3 PDA senzorska sistema  za praćenje parcijalnih pražnjenja na generatorima, proizvođača  FAAS i KES internacional LTD je ugrađen tokom 2004. godine;</w:t>
      </w:r>
    </w:p>
    <w:p w14:paraId="008B29D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Senzori za merenja vibracija na samim generatorima su ugrađeni od strane „Vibroakustike“.</w:t>
      </w:r>
    </w:p>
    <w:p w14:paraId="75CFF6F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Pored navedenog na HE potpeć postoji oskultaciona oprema iz vremena izgradnje brane(1965 -1966). Proizvođač „Galileo“. Sistem je delimično u upotrebi, otkazao je najveći broj termometara i ekstenzometara. Mere se dilatacije, klatno i uzgon. – Ručno merenje. Padavine se mere automatski - EIJKELKAMP Holandija.</w:t>
      </w:r>
    </w:p>
    <w:p w14:paraId="46432D5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u planu je da se postojeći SCADA sistem nadogradi u smislu da dobije glavnu f-ju komandovanja VN opremom.</w:t>
      </w:r>
    </w:p>
    <w:p w14:paraId="1A302BE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HE Uvac</w:t>
      </w:r>
    </w:p>
    <w:p w14:paraId="451195C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Uvac postoje sledeći DCS/SCADA sistemi:</w:t>
      </w:r>
    </w:p>
    <w:p w14:paraId="4EAB26F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VIEW6000, proizvođač Institut “Mihajlo Pupin”, godina ugradnje 2010.g.</w:t>
      </w:r>
    </w:p>
    <w:p w14:paraId="1701C1D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postojeći SCADA sistem nisu uvedena merenja sa brojila, nivoa vode kao ni protoka kroz turbine. </w:t>
      </w:r>
    </w:p>
    <w:p w14:paraId="3977451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HE Uvac ne postoje drugi značajni tehnički softverski sistemi, ali postoji oskultaciona oprema na brani Uvac, proizvođača Majhakova (merenje pornih i totalnih pritisaka i specifičnih pomeranja), iz vremena izgradnje brane, iz 1976 - 1977.  Sistem je u upotrebi. – Ručno merenje. Merenje nivoa podzemnih voda je automatsko od 2016. godine, oprema je proizvođača SCHLUMBERGER Water Servces kao i oprema za merenje padavina koja je proizvođača EIJKELKAMP Holandija.</w:t>
      </w:r>
    </w:p>
    <w:p w14:paraId="2FA1EB8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se ne planiraju značajni radovi na tehničkim softverskim sistemima.</w:t>
      </w:r>
    </w:p>
    <w:p w14:paraId="71D57D0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 pitanju tehničkih sistema i namenskih merenja koji se tiču Limski HE potrebno je dodati:</w:t>
      </w:r>
    </w:p>
    <w:p w14:paraId="262A26F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 brani „Radoinja“ merenje nivoa podzemnih voda i izdašnost izvora se vrši ručno, a padavina automatski - EIJKELKAMP Holandija;</w:t>
      </w:r>
    </w:p>
    <w:p w14:paraId="3A26D9F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 na upravnoj zgradi u Novoj Varoši postavljena je meteorološka stanica DAVIS – Amerika;</w:t>
      </w:r>
    </w:p>
    <w:p w14:paraId="7F8547C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precizni nivelman na svim objektima (branama) LHE, svake godine, u proleće, obavlja se preciznim digitalnim nivelirom marke Leica, tip DNA 03 i aluminijumskim letvama sa bar kodom. Takođe se precizni nivelman sa gore navedenom opremom vrši i svake godine, u jesen, na branama akumulacije ''Radoinja'' i akumulacije ''Potpeć'';</w:t>
      </w:r>
    </w:p>
    <w:p w14:paraId="371E7B3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 xml:space="preserve"> sva snimanja objekata i situacija, po potrebi se obavljaju totalnom stanicom marke Trimble, tip S8, sa prizmom od 360‰ i GPS-om marke Trimble, tip R8GNSS/R6/5800 sa baznom stanicom;</w:t>
      </w:r>
    </w:p>
    <w:p w14:paraId="276A17E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snimanje zasutosti muljem, akumulacije ''Potpeć'', obavlja se svake pete godine GPS-om marke Trimble, tip R8GNSS/R6/5800 sa baznom stanicom i eho sonderom marke Odom Hydrotrac II koji su tom prilikom smešteni na aluminijumskom čamcu za tu namenu;</w:t>
      </w:r>
    </w:p>
    <w:p w14:paraId="2C236C0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 toku je realizacija nabavke instrumenata za automatsko merenje proculerih voda iz drenažne i injekcione galerije na brani Uvac.</w:t>
      </w:r>
    </w:p>
    <w:p w14:paraId="65F43F7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Za 2017. planira se nabavka instrumenata za automatsko merenje nivoa podzemnih voda na branama Radoinja i Potpeć, a 2018. i na brani Kokin Brod. Po pitanju nabavke softveraplanira se implementacija GIS sistema.</w:t>
      </w:r>
    </w:p>
    <w:p w14:paraId="6633291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 pitanju HIS Drina podaci za HE „Uvac“, „Kokin Brod“ i Bistricu“ se unose ručno, na dnevenom nivou, u program proizvođača Institut „Jaroslav Černi“.</w:t>
      </w:r>
    </w:p>
    <w:p w14:paraId="53BC636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53" w:name="_Toc464433092"/>
      <w:r w:rsidRPr="00D922B8">
        <w:rPr>
          <w:rFonts w:cs="Arial"/>
          <w:b/>
          <w:bCs/>
          <w:color w:val="000000"/>
          <w:lang w:val="sr-Latn-RS"/>
        </w:rPr>
        <w:t>TENT A</w:t>
      </w:r>
      <w:bookmarkEnd w:id="153"/>
    </w:p>
    <w:p w14:paraId="7D3E062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TENT A postoje sledeći DCS/SCADA sistemi:</w:t>
      </w:r>
    </w:p>
    <w:p w14:paraId="4F8039E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A1</w:t>
      </w:r>
    </w:p>
    <w:p w14:paraId="0539298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DCS sistem  Atlas View T-Power, turbinska regulacija IMP ARS-TSControl, proizvođač Institut Mihajlo Pupin,  , godina ugradnje 2006.g.-2009.g.. </w:t>
      </w:r>
    </w:p>
    <w:p w14:paraId="7CFA1F9D"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A2</w:t>
      </w:r>
    </w:p>
    <w:p w14:paraId="229BBD8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DCS sistem  Atlas View T-Power, turbinska regulacija IMP ARS-TSControl, proizvođač Institut Mihajlo Pupin, godina ugradnje 2005.g.-2010.g.; </w:t>
      </w:r>
    </w:p>
    <w:p w14:paraId="4BC1ADE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Elektrofiltera, proizvođač Elwo – Ascom, godina ugradnje 2006.g..</w:t>
      </w:r>
    </w:p>
    <w:p w14:paraId="6038EE3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A3</w:t>
      </w:r>
      <w:r w:rsidRPr="00D922B8">
        <w:rPr>
          <w:rFonts w:cs="Arial"/>
          <w:i/>
          <w:iCs/>
          <w:color w:val="2E74B5"/>
          <w:lang w:val="sr-Latn-RS"/>
        </w:rPr>
        <w:tab/>
      </w:r>
    </w:p>
    <w:p w14:paraId="0317FE3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SPPA T-3000, proizvođača Siemens, ugrađen 2003, 2014;</w:t>
      </w:r>
    </w:p>
    <w:p w14:paraId="4A8040F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 TGC Turbinski regulator Alspa v4, proizvođača Alstom, ugrađen 2014;</w:t>
      </w:r>
    </w:p>
    <w:p w14:paraId="354964C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A4</w:t>
      </w:r>
    </w:p>
    <w:p w14:paraId="5BAB17D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Atlas View T-Power, proizvođača Institut Mihajlo Pupin, godina ugradnje 2007.g.;</w:t>
      </w:r>
    </w:p>
    <w:p w14:paraId="4DBEFAE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DCS-TGC Turbinski regulator Alspa P320, proizvođača Alstom, godina ugradnje 2007.g..</w:t>
      </w:r>
    </w:p>
    <w:p w14:paraId="32AD7C84"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A5</w:t>
      </w:r>
    </w:p>
    <w:p w14:paraId="448E97B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SPPA T-3000, proizvođača Siemens, godina ugradnje 2004.g.-2012.g.;</w:t>
      </w:r>
    </w:p>
    <w:p w14:paraId="2D5E1C9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DCS - TGC Turbinski regulator Alspa P320, proizvođača Alstom, godina ugradnje 2004.g.;</w:t>
      </w:r>
    </w:p>
    <w:p w14:paraId="0E7ADA8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Elektrofiltera, proizvođač  Elwo – Ascom, godina ugradnje 2004.g..</w:t>
      </w:r>
    </w:p>
    <w:p w14:paraId="1A1DCCC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A6</w:t>
      </w:r>
    </w:p>
    <w:p w14:paraId="0444B09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View T-Power, proizvođača Institut Mihajlo Pupin, godina ugradnje 2008.g.;</w:t>
      </w:r>
    </w:p>
    <w:p w14:paraId="5A36D48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 TGC Turbinski regulator Alspa v3, proizvođača Alstom, godina ugradnje 2010.g..</w:t>
      </w:r>
    </w:p>
    <w:p w14:paraId="04848382"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Dispečing (opšta grupa 0BA i 0BB)</w:t>
      </w:r>
    </w:p>
    <w:p w14:paraId="6AB5CFB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4, proizvođača Institut Mihajlo Pupin, godina ugradnje 2007.g..</w:t>
      </w:r>
    </w:p>
    <w:p w14:paraId="5BEF8AB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Opšta grupa 0BLi 0BM</w:t>
      </w:r>
    </w:p>
    <w:p w14:paraId="0FAA188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View T-Power, proizvođača Institut Mihajlo Pupin, godina ugradnje 2009.g..</w:t>
      </w:r>
    </w:p>
    <w:p w14:paraId="0B7CB34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TSU sistem</w:t>
      </w:r>
    </w:p>
    <w:p w14:paraId="49F6DE1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6000, proizvođača Institut Mihajlo Pupin, godina ugradnje 1990.g.-2015.g..</w:t>
      </w:r>
    </w:p>
    <w:p w14:paraId="1EB3321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Doprema uglja I</w:t>
      </w:r>
    </w:p>
    <w:p w14:paraId="5B962B8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InfoControl Scada, proizvođača Informatika, godina ugradnje 1991.g.-2005.g..</w:t>
      </w:r>
    </w:p>
    <w:p w14:paraId="2B1074D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Doprema uglja II</w:t>
      </w:r>
    </w:p>
    <w:p w14:paraId="3160438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InfoControl Scada, proizvođača Informatika, godina ugradnje 2007.g..</w:t>
      </w:r>
    </w:p>
    <w:p w14:paraId="550BC54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HPV (hemijska priprema vode)  i HPK po blokovima</w:t>
      </w:r>
    </w:p>
    <w:p w14:paraId="3F9BD47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InfoControl Scada, proizvođača Informatika, godina ugradnje 2008.g..</w:t>
      </w:r>
    </w:p>
    <w:p w14:paraId="583392E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Klimatizacija relejnih i komandnih prostorija</w:t>
      </w:r>
    </w:p>
    <w:p w14:paraId="4D96A8E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InfoControl Scada, proizvođača Informatika, godina ugradnje 1994.g.-2005.g..</w:t>
      </w:r>
    </w:p>
    <w:p w14:paraId="27DAF76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Sistem za toplifikaciju Obrenovca</w:t>
      </w:r>
    </w:p>
    <w:p w14:paraId="1652989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View T-Power, proizvođača Institut Mihajlo Pupin, godina ugradnje 2011.g..</w:t>
      </w:r>
    </w:p>
    <w:p w14:paraId="79B5A994"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Sistem upravljanja reaktivnom snagom</w:t>
      </w:r>
    </w:p>
    <w:p w14:paraId="49379E3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prizvođača Institut Nikola Tesla, godina ugradnje 2012.g..</w:t>
      </w:r>
    </w:p>
    <w:p w14:paraId="75BD327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lastRenderedPageBreak/>
        <w:t>Sistem za praćenje kvaliteta vazduha u Obrenovcu i okolini</w:t>
      </w:r>
    </w:p>
    <w:p w14:paraId="7644F50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i dBASE sistem, proizvođača Tekon Tehnokonsalting, godina ugradnje 2008.g..</w:t>
      </w:r>
    </w:p>
    <w:p w14:paraId="4E7A42C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CEMS Sistem za kontinualno merenje i izveštavanje o emisiji štetnih materija</w:t>
      </w:r>
    </w:p>
    <w:p w14:paraId="435F94C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i dBASE sistem Emidate, proizvođača Siemens, godina ugradnje 2011.g..</w:t>
      </w:r>
    </w:p>
    <w:p w14:paraId="44DC0FC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Crpna stanica</w:t>
      </w:r>
    </w:p>
    <w:p w14:paraId="4957266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View T-Power, proizvođača Institut Mihajlo Pupin, godina ugradnje 2014.g..</w:t>
      </w:r>
    </w:p>
    <w:p w14:paraId="2F6A269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Sistem otpadnih voda</w:t>
      </w:r>
    </w:p>
    <w:p w14:paraId="16569C5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WinCC, proizvođača Siemens, ugradnja u toku (započeto 2016.g.)</w:t>
      </w:r>
    </w:p>
    <w:p w14:paraId="13B94FC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i kontrolna brojila nisu u okviru SCADA sistema.</w:t>
      </w:r>
    </w:p>
    <w:p w14:paraId="4736AE1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17C224B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elektrofiltera (blok A3), proizvođača IMP Atlas, ugradnja 2014;</w:t>
      </w:r>
    </w:p>
    <w:p w14:paraId="0E07515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Skladište podataka (Data Warehouse),  proizvođača Institut Mihajlo Pupin, godina ugradnje 2011.g.;</w:t>
      </w:r>
    </w:p>
    <w:p w14:paraId="49C7DCF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Web akvizicija podataka o količini uglja (vage) na Dopremi 1 i 2 (Portal, dBase), proizvođača EuroProcess, ugradnja u toku;</w:t>
      </w:r>
    </w:p>
    <w:p w14:paraId="13755E6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Web akvizicija nadzora nad transformatorom 400 MVA, proizvođača Končar TMS, godina ugradnje 2014.g.;</w:t>
      </w:r>
    </w:p>
    <w:p w14:paraId="18B276D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Grupni regulator pobude, proizvođača Institut Nikola Tesla, godina ugradnje 2011.g..</w:t>
      </w:r>
    </w:p>
    <w:p w14:paraId="1187155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se ne planiraju značajni radovi na tehničkim softverskim sistemima.</w:t>
      </w:r>
    </w:p>
    <w:p w14:paraId="064B6E26"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54" w:name="_Toc464433093"/>
      <w:r w:rsidRPr="00D922B8">
        <w:rPr>
          <w:rFonts w:cs="Arial"/>
          <w:b/>
          <w:bCs/>
          <w:color w:val="000000"/>
          <w:lang w:val="sr-Latn-RS"/>
        </w:rPr>
        <w:t>TENT B</w:t>
      </w:r>
      <w:bookmarkEnd w:id="154"/>
    </w:p>
    <w:p w14:paraId="16CD67B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Na TETN B postoje sledeći DCS/SCADA sistemi: </w:t>
      </w:r>
    </w:p>
    <w:p w14:paraId="6110D55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SPPA T3000, Sistem otpepeljivanja, tip DCS, proizvođač Siemens, godina ugradnje 2015. g.;</w:t>
      </w:r>
    </w:p>
    <w:p w14:paraId="5DD60A4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B1</w:t>
      </w:r>
    </w:p>
    <w:p w14:paraId="775445A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SPPA T3000, tip DCS, proizvođač Siemens, godina ugradnje 2012. g.;</w:t>
      </w:r>
    </w:p>
    <w:p w14:paraId="770173B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SPPA T3000, Opšta grupa, Pomoćna kotlarnica, mazutna stanica tip DCS, proizvođač Siemens, godina ugradnje 2012. g.;</w:t>
      </w:r>
    </w:p>
    <w:p w14:paraId="0DC1B93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INFO SCADA, Web server za prikaz svih važnih procesnih merenja sa bloka B1 preko lokalnog TENT-ovo LANa sa mogućnošću slanja SMS i E-mail poruka o važnim pogonskim dogadjajima, proizvođač INFORMATIKA, godina ugradnje 2016. g.;</w:t>
      </w:r>
    </w:p>
    <w:p w14:paraId="5BEAEBD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SCADA View 6000, SCADA sistem, trenutno se koristi za prikaz najvažnijih procesnih merenja na tentovom portalu: </w:t>
      </w:r>
      <w:hyperlink r:id="rId363" w:history="1">
        <w:r w:rsidRPr="00D922B8">
          <w:rPr>
            <w:rFonts w:eastAsia="Calibri" w:cs="Arial"/>
            <w:color w:val="0000FF"/>
            <w:sz w:val="24"/>
            <w:szCs w:val="24"/>
            <w:u w:val="single"/>
            <w:lang w:val="sr-Latn-RS"/>
          </w:rPr>
          <w:t>http://blokovi.tent.rs/</w:t>
        </w:r>
      </w:hyperlink>
      <w:r w:rsidRPr="00D922B8">
        <w:rPr>
          <w:rFonts w:eastAsia="Calibri" w:cs="Arial"/>
          <w:sz w:val="24"/>
          <w:szCs w:val="24"/>
          <w:lang w:val="sr-Latn-RS"/>
        </w:rPr>
        <w:t>, proizvođač IMP Automatika.</w:t>
      </w:r>
    </w:p>
    <w:p w14:paraId="5E674D4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B2</w:t>
      </w:r>
    </w:p>
    <w:p w14:paraId="3C0DA93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SPPA T3000, tip DCS, proizvođač Siemens, godina ugradnje 2016. g.;</w:t>
      </w:r>
    </w:p>
    <w:p w14:paraId="7322655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SCADA View 6000, SCADA sistem, trenutno se koristi za prikaz najvažnijih procesnih merenja na tentovom portalu: </w:t>
      </w:r>
      <w:hyperlink r:id="rId364" w:history="1">
        <w:r w:rsidRPr="00D922B8">
          <w:rPr>
            <w:rFonts w:eastAsia="Calibri" w:cs="Arial"/>
            <w:color w:val="0000FF"/>
            <w:sz w:val="24"/>
            <w:szCs w:val="24"/>
            <w:u w:val="single"/>
            <w:lang w:val="sr-Latn-RS"/>
          </w:rPr>
          <w:t>http://blokovi.tent.rs/</w:t>
        </w:r>
      </w:hyperlink>
      <w:r w:rsidRPr="00D922B8">
        <w:rPr>
          <w:rFonts w:eastAsia="Calibri" w:cs="Arial"/>
          <w:sz w:val="24"/>
          <w:szCs w:val="24"/>
          <w:lang w:val="sr-Latn-RS"/>
        </w:rPr>
        <w:t>, proizvođač IMP Automatika;</w:t>
      </w:r>
    </w:p>
    <w:p w14:paraId="0995E4A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Sva brojila koja se komercijalno očitavaju su uvedena u SCADA sistem.</w:t>
      </w:r>
    </w:p>
    <w:p w14:paraId="56721A8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7271C0C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upravljanje HPV i HPK, proizvođač Informatika, godina ugradnje 2009.g.-2016.g.;</w:t>
      </w:r>
    </w:p>
    <w:p w14:paraId="10FCA00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upravljanje dopremom uglja, proizvođač Informatika, godina ugradnje 2011.g.;</w:t>
      </w:r>
    </w:p>
    <w:p w14:paraId="4694066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kontrolu kvaliteta i količine uglja, isporučilac opreme SGS Beograd, godina ugradnje 2015.g..</w:t>
      </w:r>
    </w:p>
    <w:p w14:paraId="37C5AF4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B1</w:t>
      </w:r>
    </w:p>
    <w:p w14:paraId="35E1E9D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VIB 3000, Sistem za vibrodijagnostiku. Sva mehanička merenja sa TA I TTNP a I važna procesna merenja se obrađuju u preko softvera VIBROEXPERT CM500 i prikazuju na procesnom računaru, proizvođač Siemens, godina ugradnje 2012. g.;</w:t>
      </w:r>
    </w:p>
    <w:p w14:paraId="36D3EB8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WinCC, Procesni PLC, sa lokalnim HMI displejom, upravljanje duvačim gara, proizvođač Siemens, godina ugradnje 2012. g.;</w:t>
      </w:r>
    </w:p>
    <w:p w14:paraId="7AFEF2B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AV6+ (Modicon Quantum), Digitalni upravljački sistem (procesni PLC), sa lokalnim HMI displejom, upravljanje bajpasom VP, sistem komunicira sa DCS sistemom na bloku te se svi podaci koji se razmenjuju arhiviraju na DCS sistemu, proizvođača CCI Sulzer (Scneider Electric), godina ugradnje 2012. g.;</w:t>
      </w:r>
    </w:p>
    <w:p w14:paraId="21B1D5B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CEMS (Emidate), Digitalni sistem za prikupljanje, monitoring, evaluaciju I čuvanje podataka o emeisiji štetnih gasova, sistem komunicira sa DCS sistemom na bloku te se svi podaci koji se razmenjuju arhiviraju na DCS sistemu, proizvođač Siemens, godina ugradnje 2011. g.;</w:t>
      </w:r>
    </w:p>
    <w:p w14:paraId="3E6147F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D-VTA 200, Termografski sistem za monitoring procesa sagorevanja, proizvođač DURAG, godina ugradnje 2008. g.;</w:t>
      </w:r>
    </w:p>
    <w:p w14:paraId="3512B13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Micro Mon +, Sistem za merenje vibracija na 6,6 Kv mašina na bloku B1 sistem za akviziciju i analizu merenja apsolutnih vibracija na ležajevima 6,6 kV mašina. Sve RMS vrednosti apsolutnih vibracija se šalju komunikacijom u DCS bloka, proizvođač Rotech, godina ugradnje 2013. g.;</w:t>
      </w:r>
    </w:p>
    <w:p w14:paraId="29244BD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vizuelizaciju plamena, isporuka sistema i ugradnja GRAMPEX" d.o.o. Beograd i Fizički fakultet Univerziteta u Beogradu, godina ugradnje 2012.g.;</w:t>
      </w:r>
    </w:p>
    <w:p w14:paraId="707E42E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Termoslika, uređaj za merenje koncentracije gasova u ulјu (Blok-transformator 1AT) – Proizvođač „SERVERON-TM8“ - Institut „Nikola Tesla“, ugradnja 2011.g.:</w:t>
      </w:r>
    </w:p>
    <w:p w14:paraId="36DA9DC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Termoslika (transformator sopstvene potrošnje 1BT) – Proizvođač  Institut „Nikola Tesla“, ugradnja 2011.g.:</w:t>
      </w:r>
    </w:p>
    <w:p w14:paraId="7BE36B6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Termoslika (transformator sopstvene potrošnje 0BT) – Proizvođač  Institut „Nikola Tesla“, ugradnja 2011.g.;</w:t>
      </w:r>
    </w:p>
    <w:p w14:paraId="5E9C2A4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elektrofiltra (Hamon Gmbh, Nemačka), tip WinCC proizvođač opreme SCADA sistema Siemens, implementacija opreme Elektrovat Beograd, godina ugradnje 2012. g..</w:t>
      </w:r>
    </w:p>
    <w:p w14:paraId="280EDA4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B2</w:t>
      </w:r>
    </w:p>
    <w:p w14:paraId="5CD9CD7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VIB 3000, Sistem za vibrodijagnostiku. Sva mehanička merenja sa TA I TTNP a I važna procesna merenja se obrađuju u preko softvera VIBROEXPERT CM500 i prikazuju na procesnom računaru, proizvođač Siemens, godina ugradnje 2016. g.;</w:t>
      </w:r>
    </w:p>
    <w:p w14:paraId="2AACDE2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WinCC, Procesni PLC, sa lokalnim HMI displejom, upravljanje duvačim gara, u planu je da se signali razmenjuju sa DCS na bloku B2, proizvođač Siemens, godina ugradnje 2016. g.;</w:t>
      </w:r>
    </w:p>
    <w:p w14:paraId="44D311F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(Modicon Quantum), Digitalni upravljački sistem (procesni PLC), sa lokalnim HMI displejom, upravljanje bajpasom VP, sistem komunicira sa DCS sistemom na bloku te se svi podaci koji se razmenjuju arhiviraju na DCS sistemu, proizvođača CCI Sulzer (Scneider Electric), godina ugradnje 2016. g.;</w:t>
      </w:r>
    </w:p>
    <w:p w14:paraId="70646F5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CEMS (Emidate), Digitalni sistem za prikupljanje, monitoring, evaluaciju I čuvanje podataka o emeisiji štetnih gasova, sistem komunicira sa DCS sistemom na bloku te se svi podaci koji se razmenjuju arhiviraju na DCS sistemu, proizvođač Siemens, godina ugradnje 2011. g.;</w:t>
      </w:r>
    </w:p>
    <w:p w14:paraId="580F60A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D-VTA 200, Termografski sistem za monitoring procesa sagorevanja, proizvođač DURAG, godina ugradnje 2009. g.;</w:t>
      </w:r>
    </w:p>
    <w:p w14:paraId="60FC963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Micro Mon +, Sistem za merenje vibracija na 6,6 Kv mašina na bloku B2 sistem za akviziciju i analizu merenja apsolutnih vibracija na ležajevima 6,6 kV mašina. Sve RMS vrednosti apsolutnih vibracija se šalju komunikacijom u DCS bloka, proizvođač Rotech, godina ugradnje 2013. g.;</w:t>
      </w:r>
    </w:p>
    <w:p w14:paraId="551B1C0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Termoslika, uređaj za merenje koncentracije gasova u ulјu (Blok-transformator 2AT) – Proizvođač „SERVERON-TM8“ - Institut „Nikola Tesla“, ugradnja 2010.g.:</w:t>
      </w:r>
    </w:p>
    <w:p w14:paraId="0C105D1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Termoslika (transformator sopstvene potrošnje 2BT) – Proizvođač  Institut „Nikola Tesla“, ugradnja 2010.g.;</w:t>
      </w:r>
    </w:p>
    <w:p w14:paraId="6AD1106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elektrofiltra (Rafako S.A. Poljska), tip WinCCproizvođač opreme SCADA sistema Siemens, implementacija opreme Elektrovat Beograd, godina ugradnje 2011. g..</w:t>
      </w:r>
    </w:p>
    <w:p w14:paraId="71701F3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narednom periodu planiran je implementacija Web server za prikaz svih važnih procesnih merenja sa bloka B1 preko lokalnog TENT-ovo LANa sa mogućnošću slanja SMS i E-mail poruka o važnim pogonskim dogadjajima, na bloku B2.</w:t>
      </w:r>
    </w:p>
    <w:p w14:paraId="756A069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Implementacija novog sistema za vizuelizaciju plamena  na bloku B2 planirana je u toku 2017. godine.</w:t>
      </w:r>
    </w:p>
    <w:p w14:paraId="7F8C0D6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55" w:name="_Toc464433094"/>
      <w:r w:rsidRPr="00D922B8">
        <w:rPr>
          <w:rFonts w:cs="Arial"/>
          <w:b/>
          <w:bCs/>
          <w:color w:val="000000"/>
          <w:lang w:val="sr-Latn-RS"/>
        </w:rPr>
        <w:t>TE Kolubara</w:t>
      </w:r>
      <w:bookmarkEnd w:id="155"/>
    </w:p>
    <w:p w14:paraId="3AEAD89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TE Kolubara postoje sledeći DCS/SCADA sistemi:</w:t>
      </w:r>
    </w:p>
    <w:p w14:paraId="5E8437A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Razvodno postrojenje 110kV</w:t>
      </w:r>
    </w:p>
    <w:p w14:paraId="1156F15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4, proizvođača Institut Mihajlo Pupin, godina ugradnje 2011.g..</w:t>
      </w:r>
    </w:p>
    <w:p w14:paraId="4F76100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Razvodno postrojenje 35kV</w:t>
      </w:r>
    </w:p>
    <w:p w14:paraId="7F52439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4, proizvođača Institut Mihajlo Pupin, godina ugradnje 2011.g..</w:t>
      </w:r>
    </w:p>
    <w:p w14:paraId="11F90B7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Kotao 4</w:t>
      </w:r>
    </w:p>
    <w:p w14:paraId="1A3ACDC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T-Power, proizvođača Institut Mihajlo Pupin, godina ugradnje 2011.g..</w:t>
      </w:r>
    </w:p>
    <w:p w14:paraId="5CF5C99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Kotao 5</w:t>
      </w:r>
    </w:p>
    <w:p w14:paraId="5C43DF2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T-Power, proizvođača Institut Mihajlo Pupin, godina ugradnje 2012.g..</w:t>
      </w:r>
    </w:p>
    <w:p w14:paraId="32D4BC9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Turboagregat 3</w:t>
      </w:r>
    </w:p>
    <w:p w14:paraId="2653325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T-Power, proizvođača Institut Mihajlo Pupin, godina ugradnje 2009.g.-2015.g..</w:t>
      </w:r>
    </w:p>
    <w:p w14:paraId="60BEEC6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A5</w:t>
      </w:r>
    </w:p>
    <w:p w14:paraId="177FF91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SPPA T-2000, proizvođača Siemens, godina ugradnje 2002.g..</w:t>
      </w:r>
    </w:p>
    <w:p w14:paraId="2384DB9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Otpepeljivanje, blok A5</w:t>
      </w:r>
    </w:p>
    <w:p w14:paraId="3AE9656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T-Power, proizvođača Institut Mihajlo Pupin, godina ugradnje 2009.g..</w:t>
      </w:r>
    </w:p>
    <w:p w14:paraId="26E4250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lastRenderedPageBreak/>
        <w:t>HPV</w:t>
      </w:r>
    </w:p>
    <w:p w14:paraId="196DDDC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Simatic S7 Win CC, proizvođača Siemens, godina ugradnje 2002.</w:t>
      </w:r>
    </w:p>
    <w:p w14:paraId="26E2F44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nisu uvedena u SCADA sistem.</w:t>
      </w:r>
    </w:p>
    <w:p w14:paraId="6BC192A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7C248C4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upravljanja elektrofilterima bloka A5, tipa SNREF09, proizvođača Institut Nikola Tesla, godina ugradnje 2009.g. Ovaj sistem je povezan sa SCADA sistemom;</w:t>
      </w:r>
    </w:p>
    <w:p w14:paraId="212657D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upravljanja elektrofilterima kotla 4, tipa SNREF13, proizvođača Institut Nikola Tesla, godina ugradnje 2013.g. Ovaj sistem je povezan sa SCADA sistemom;</w:t>
      </w:r>
    </w:p>
    <w:p w14:paraId="570470B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upravljanja elektrofilterima kotla 5, tipa SNREF13, proizvođača Institut Nikola Tesla, godina ugradnje 2013.g. Ovaj sistem je povezan sa SCADA sistemom;</w:t>
      </w:r>
    </w:p>
    <w:p w14:paraId="6064799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kontinualni nadzor emisije gasova (CEMS) na bloku A5, tipa EMIDATE, proizvođača Siemens, godina ugradnje 2011.g. Ovaj sistem je povezan sa SCADA sistemom;</w:t>
      </w:r>
    </w:p>
    <w:p w14:paraId="099870C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kontinualni nadzor emisije gasova (CEMS) na kotlovima 3,4 i 5, tipa D-EMS 2000, proizvođača Durag, godina ugradnje 2013.g.;</w:t>
      </w:r>
    </w:p>
    <w:p w14:paraId="382BC94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merenje vibracija i izduženja, vibrozaštite i vibrodijagnostiku turboagregata 5 na bloku A5, tipa MMS 6850, proizvođača EPRO, godina ugradnje 2002.g. Ovaj sistem je povezan sa SCADA sistemom.</w:t>
      </w:r>
    </w:p>
    <w:p w14:paraId="02D6799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se ne planiraju značajni radovi na tehničkim softverskim sistemima.</w:t>
      </w:r>
    </w:p>
    <w:p w14:paraId="7903A843"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56" w:name="_Toc464433095"/>
      <w:r w:rsidRPr="00D922B8">
        <w:rPr>
          <w:rFonts w:cs="Arial"/>
          <w:b/>
          <w:bCs/>
          <w:color w:val="000000"/>
          <w:lang w:val="sr-Latn-RS"/>
        </w:rPr>
        <w:t>TE Morava</w:t>
      </w:r>
      <w:bookmarkEnd w:id="156"/>
    </w:p>
    <w:p w14:paraId="1C5B0FB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TE Morava postoje sledeći DCS/SCADA sistemi:</w:t>
      </w:r>
    </w:p>
    <w:p w14:paraId="6C760C1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6000, proizvođača Institut Mihajlo Pupin, godina ugradnje 2004. g.;</w:t>
      </w:r>
    </w:p>
    <w:p w14:paraId="07BA7B7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za elektro-filter VIEW 6000, proizvođača Institut Mihajlo Pupin, godina ugradnje 2016.g.;</w:t>
      </w:r>
    </w:p>
    <w:p w14:paraId="181F453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su uvedena u SCADA sistem, osim brojila aktivne i reaktivne snage na T5. Očitavanja SCADA sistema brojila aktivne i reaktivne snage na T2, T3 i T4 nisu verifikovana.</w:t>
      </w:r>
    </w:p>
    <w:p w14:paraId="02AE552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75055F4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merenja vibracija, tip COMPASS 6000, proizvođača Bruel &amp; Kjaer Vibro, godina ugradnje 2015.g.;</w:t>
      </w:r>
    </w:p>
    <w:p w14:paraId="6A261EA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merenja na dimnjaku, tip Win D-EVA, proizvođača DURAG, godina ugradnje 2009.g..</w:t>
      </w:r>
    </w:p>
    <w:p w14:paraId="537221F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se ne planiraju značajni radovi na tehničkim softverskim sistemima.</w:t>
      </w:r>
    </w:p>
    <w:p w14:paraId="5C8DD6E6" w14:textId="77777777" w:rsidR="00D922B8" w:rsidRPr="00D922B8" w:rsidRDefault="00D922B8" w:rsidP="00D922B8">
      <w:pPr>
        <w:keepNext/>
        <w:keepLines/>
        <w:numPr>
          <w:ilvl w:val="2"/>
          <w:numId w:val="45"/>
        </w:numPr>
        <w:spacing w:before="200" w:after="200" w:line="276" w:lineRule="auto"/>
        <w:outlineLvl w:val="2"/>
        <w:rPr>
          <w:rFonts w:cs="Arial"/>
          <w:bCs/>
          <w:color w:val="000000"/>
          <w:lang w:val="sr-Latn-RS"/>
        </w:rPr>
      </w:pPr>
      <w:bookmarkStart w:id="157" w:name="_Toc464433096"/>
      <w:r w:rsidRPr="00D922B8">
        <w:rPr>
          <w:rFonts w:cs="Arial"/>
          <w:b/>
          <w:bCs/>
          <w:color w:val="000000"/>
          <w:lang w:val="sr-Latn-RS"/>
        </w:rPr>
        <w:t>TE-KO Kostolac A</w:t>
      </w:r>
      <w:bookmarkEnd w:id="157"/>
    </w:p>
    <w:p w14:paraId="487A0B0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TE-KO Kostolac A postoje sledeći DCS/SCADA sistemi:</w:t>
      </w:r>
    </w:p>
    <w:p w14:paraId="0D06AED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A1</w:t>
      </w:r>
    </w:p>
    <w:p w14:paraId="546F368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Teleperm ME, proizvođača VNIIA-Moskva, godina ugradnje 2006.g..</w:t>
      </w:r>
    </w:p>
    <w:p w14:paraId="498B44D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A2</w:t>
      </w:r>
    </w:p>
    <w:p w14:paraId="7EDBB7C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DCS sistem Ovation, proizvođača Emerson Process Management, godina ugradnje 2003.g.-2007.g..</w:t>
      </w:r>
    </w:p>
    <w:p w14:paraId="4E2538E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110kV postrojenje</w:t>
      </w:r>
    </w:p>
    <w:p w14:paraId="0506102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VIEW6000, proizvođača Institut Mihajlo Pupin, godina ugradnje 2007.g.;</w:t>
      </w:r>
    </w:p>
    <w:p w14:paraId="54A66E2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2, proizvođača Institut Mihajlo Pupin, godina ugradnje 2011.g..</w:t>
      </w:r>
    </w:p>
    <w:p w14:paraId="0FDC9AA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Postrojenje za dopremu uglja</w:t>
      </w:r>
    </w:p>
    <w:p w14:paraId="1D267D6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2, proizvođača Institut Mihajlo Pupin, godina ugradnje 2012.g.;</w:t>
      </w:r>
    </w:p>
    <w:p w14:paraId="68A64FE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4, proizvođača Institut Mihajlo Pupin, godina ugradnje 2012.g..</w:t>
      </w:r>
    </w:p>
    <w:p w14:paraId="4F544F8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6kV/0,4kV postrojenje</w:t>
      </w:r>
    </w:p>
    <w:p w14:paraId="707C86A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Simatic Win CC, proizvođača Siemens, godina ugradnje 2008.g..</w:t>
      </w:r>
    </w:p>
    <w:p w14:paraId="74467182"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Sistem elektrofiltera, Blok A1, kotao 1</w:t>
      </w:r>
    </w:p>
    <w:p w14:paraId="4D7D74F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Citect, proizvođača AURA Milevsko, godina ugradnje 2007.g..</w:t>
      </w:r>
    </w:p>
    <w:p w14:paraId="60FC575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Sistem elektrofiltera, Blok A1, kotao 2</w:t>
      </w:r>
    </w:p>
    <w:p w14:paraId="4BAF358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Citect, proizvođača AURA Milevsko, godina ugradnje 2007.g..</w:t>
      </w:r>
    </w:p>
    <w:p w14:paraId="1BA5CAE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Sistem elektrofiltera, Blok 2</w:t>
      </w:r>
    </w:p>
    <w:p w14:paraId="426686C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Citect, proizvođača AURA Milevsko, godina ugradnje 2007.g..</w:t>
      </w:r>
    </w:p>
    <w:p w14:paraId="724CEE8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su delimično uvedena u SCADA sisteme, s tim da povezivanje nema prepreka, tj. postoje tehničke mogućnosti da se svi uvedu.</w:t>
      </w:r>
    </w:p>
    <w:p w14:paraId="0C67D5B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Ostali tehnički softverski sistemi:</w:t>
      </w:r>
    </w:p>
    <w:p w14:paraId="067F70B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SIS-Zaštitni sistem na bloku A2, tipa H41q/H51q, proizvođača HIMA, godina ugradnje 2007.g.;</w:t>
      </w:r>
    </w:p>
    <w:p w14:paraId="62146AD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IPS, tipa S7-300, proizvođača Siemens, godina ugradnje 2003.g.;</w:t>
      </w:r>
    </w:p>
    <w:p w14:paraId="4453505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merenje mehaničkih veličina na turboagregatu na bloku A2, tipa Vibrocontrol 4000, proizvođača Bruel&amp;Kjaer Vibro, godina ugradnje 2004.g.;</w:t>
      </w:r>
    </w:p>
    <w:p w14:paraId="4B3EB13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merenje mehaničkih veličina na turboagregatu na bloku A1, tipa Vibrocontrol 4000, proizvođača Bruel&amp;Kjaer Vibro, godina ugradnje 2007.g.;</w:t>
      </w:r>
    </w:p>
    <w:p w14:paraId="3F22468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pirometarski sistem za nadgledanje plamena na bloku A1, tip Fire Vision, proizvođača Grampex, godina ugradnje 2009.g.;</w:t>
      </w:r>
    </w:p>
    <w:p w14:paraId="20F7986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pirometarski sistem za nadgledanje plamena na bloku A2, tip Fire Vision, proizvođača Grampex, godina ugradnje 2010.g.;</w:t>
      </w:r>
    </w:p>
    <w:p w14:paraId="559F9E6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HPV, tipa S7-300, proizvođača Siemens, godina ugradnje 2010.g.;</w:t>
      </w:r>
    </w:p>
    <w:p w14:paraId="678DE66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kontinualno merenje emisije štetnih materija u dimnim gasovima na bloku A2, tipa Atlas RTL, proizvođača Institut Mihajlo Pupin, godina ugradnje 2015.g.;</w:t>
      </w:r>
    </w:p>
    <w:p w14:paraId="49CE0F8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transport pepela i šljake, tipa Modicon Quantum, proizvođača Schneider Electric, godina ugradnje 2016.g.;</w:t>
      </w:r>
    </w:p>
    <w:p w14:paraId="0137B59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monitoringa termoslike na transformatorima, proizvođača National Instruments i Instituta Nikola Tesla, godina ugradnje 2011.g.-2013.g..</w:t>
      </w:r>
    </w:p>
    <w:p w14:paraId="513F51FA" w14:textId="77777777" w:rsidR="00D922B8" w:rsidRPr="00D922B8" w:rsidRDefault="00D922B8" w:rsidP="00D922B8">
      <w:pPr>
        <w:keepNext/>
        <w:keepLines/>
        <w:numPr>
          <w:ilvl w:val="2"/>
          <w:numId w:val="45"/>
        </w:numPr>
        <w:spacing w:before="200" w:after="200" w:line="276" w:lineRule="auto"/>
        <w:outlineLvl w:val="2"/>
        <w:rPr>
          <w:rFonts w:cs="Arial"/>
          <w:bCs/>
          <w:color w:val="000000"/>
          <w:lang w:val="sr-Latn-RS"/>
        </w:rPr>
      </w:pPr>
      <w:bookmarkStart w:id="158" w:name="_Toc464433097"/>
      <w:r w:rsidRPr="00D922B8">
        <w:rPr>
          <w:rFonts w:cs="Arial"/>
          <w:b/>
          <w:bCs/>
          <w:color w:val="000000"/>
          <w:lang w:val="sr-Latn-RS"/>
        </w:rPr>
        <w:t>TE-KO Kostolac B</w:t>
      </w:r>
      <w:bookmarkEnd w:id="158"/>
    </w:p>
    <w:p w14:paraId="0538CD0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TE-KO Kostolac B postoje sledeći DCS/SCADA sistemi:</w:t>
      </w:r>
    </w:p>
    <w:p w14:paraId="6F1E1F04"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B1</w:t>
      </w:r>
    </w:p>
    <w:p w14:paraId="7198D35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T-POWER, proizvođača Institut Mihajlo Pupin, godina ugradnje 2008.g..</w:t>
      </w:r>
    </w:p>
    <w:p w14:paraId="0EF17AD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Blok B2</w:t>
      </w:r>
    </w:p>
    <w:p w14:paraId="61016A4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T-POWER, proizvođača Institut Mihajlo Pupin, godina ugradnje 2010.g..</w:t>
      </w:r>
    </w:p>
    <w:p w14:paraId="0E573B8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Crpna i mazutna stanica</w:t>
      </w:r>
    </w:p>
    <w:p w14:paraId="4392743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T-POWER, proizvođača Institut Mihajlo Pupin, godina ugradnje 2008.g..</w:t>
      </w:r>
    </w:p>
    <w:p w14:paraId="64805BB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Bager stanica</w:t>
      </w:r>
    </w:p>
    <w:p w14:paraId="2B4B1BC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VIEW T-POWER, proizvođača Institut Mihajlo Pupin, godina ugradnje 2014.g..</w:t>
      </w:r>
    </w:p>
    <w:p w14:paraId="7B755FC8"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lastRenderedPageBreak/>
        <w:t>Elektrokomanda</w:t>
      </w:r>
    </w:p>
    <w:p w14:paraId="60E8683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SCADA sistem VIEW T-POWER, proizvođača Institut Mihajlo Pupin, godina ugradnje 2008.g.. </w:t>
      </w:r>
    </w:p>
    <w:p w14:paraId="4EF35A8D"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Doprema uglja</w:t>
      </w:r>
    </w:p>
    <w:p w14:paraId="68E5B91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iFIX, proizvođača GE, godina ugradnje 2008.g..</w:t>
      </w:r>
    </w:p>
    <w:p w14:paraId="4FFBDBA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SCHNEIDER PLC (BRAUM SISTEM), 2005.g.. </w:t>
      </w:r>
    </w:p>
    <w:p w14:paraId="0C26D6D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HPV</w:t>
      </w:r>
    </w:p>
    <w:p w14:paraId="490C8D8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InfoControl, proizvođača Informatika, godina ugradnje 2004.g..</w:t>
      </w:r>
    </w:p>
    <w:p w14:paraId="019F7B2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Sistem PIŠ</w:t>
      </w:r>
    </w:p>
    <w:p w14:paraId="5E4500C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Simatic Step 7, proizvođača Siemens, godina ugradnje 2009.g..</w:t>
      </w:r>
    </w:p>
    <w:p w14:paraId="183AC7A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toku je uvođenje brojila koja se komercijalno očitavaju u SCADA sistem. </w:t>
      </w:r>
    </w:p>
    <w:p w14:paraId="220B1BC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okviru TE-TO Sremska Mitrovica ne postoje značajni tehnički informacioni sistemi koji već nisu integrisani u navedene SCADA sisteme.</w:t>
      </w:r>
    </w:p>
    <w:p w14:paraId="1F366D27"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59" w:name="_Toc464433098"/>
      <w:r w:rsidRPr="00D922B8">
        <w:rPr>
          <w:rFonts w:cs="Arial"/>
          <w:b/>
          <w:bCs/>
          <w:color w:val="000000"/>
          <w:lang w:val="sr-Latn-RS"/>
        </w:rPr>
        <w:t>TE-TO Novi Sad</w:t>
      </w:r>
      <w:bookmarkEnd w:id="159"/>
    </w:p>
    <w:p w14:paraId="0606374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TE-TO Novi Sad postoje sledeći DCS/SCADA sistemi</w:t>
      </w:r>
    </w:p>
    <w:p w14:paraId="37845F6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proizvođača Institut „Mihajlo Pupin“, godina ugradnje 2009.g.-2012.g..</w:t>
      </w:r>
    </w:p>
    <w:p w14:paraId="6C4D223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Brojila koja se komercijalno očitavaju su samo delimično uvedena u SCADA sistem. Određeni broj brojila nemaju mogućnost komunikacije ni očitavanja putem SCADA sistema. Brojila (3 kom.) za merenje aktivne i reaktivne električne energije, koja pripadaju EMS, su jedna od brojila koja nisu uvedena u SCADA sistem.</w:t>
      </w:r>
    </w:p>
    <w:p w14:paraId="6625DD4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Ostali tehnički softverski sistemi:</w:t>
      </w:r>
    </w:p>
    <w:p w14:paraId="55A8175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nadzora nivoa na crpnoj stanici, izveden pomoću PLC-a proizvođača Unitronics, godina ugradnje 2009.g..</w:t>
      </w:r>
    </w:p>
    <w:p w14:paraId="2C95015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naredne dve godine se ne planiraju značajni radovi na tehničkim softverskim sistemima.</w:t>
      </w:r>
    </w:p>
    <w:p w14:paraId="6B60FCB5" w14:textId="77777777" w:rsidR="00D922B8" w:rsidRPr="00D922B8" w:rsidRDefault="00D922B8" w:rsidP="00D922B8">
      <w:pPr>
        <w:keepNext/>
        <w:keepLines/>
        <w:numPr>
          <w:ilvl w:val="2"/>
          <w:numId w:val="45"/>
        </w:numPr>
        <w:spacing w:before="200" w:after="200" w:line="276" w:lineRule="auto"/>
        <w:outlineLvl w:val="2"/>
        <w:rPr>
          <w:rFonts w:cs="Arial"/>
          <w:bCs/>
          <w:color w:val="000000"/>
          <w:lang w:val="sr-Latn-RS"/>
        </w:rPr>
      </w:pPr>
      <w:bookmarkStart w:id="160" w:name="_Toc464433099"/>
      <w:r w:rsidRPr="00D922B8">
        <w:rPr>
          <w:rFonts w:cs="Arial"/>
          <w:b/>
          <w:bCs/>
          <w:color w:val="000000"/>
          <w:lang w:val="sr-Latn-RS"/>
        </w:rPr>
        <w:t>TE-TO Zrenjanin</w:t>
      </w:r>
      <w:bookmarkEnd w:id="160"/>
    </w:p>
    <w:p w14:paraId="02CB9C0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TE-TO Zrenjanin postoje sledeći DCS/SCADA sistemi</w:t>
      </w:r>
    </w:p>
    <w:p w14:paraId="582C635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VIEW 6000, proizvođača Institut „Mihajlo Pupin“, godina ugradnje 2008.g. (prvog dela, a nastavljeno sukcesivno svake godine proširenje).</w:t>
      </w:r>
    </w:p>
    <w:p w14:paraId="39ED164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Sva brojila koja se komercijalno očitavaju su uvedena u SCADA sistem, osim brojila potrošnje DEMI vode za snabdevanje eksternih potrošača, koje je mehaničko brojilo, a očitavanje se vrši ručno.</w:t>
      </w:r>
    </w:p>
    <w:p w14:paraId="577C2EF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Ostali tehnički softverski sistemi:</w:t>
      </w:r>
    </w:p>
    <w:p w14:paraId="52232BD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Sistem za monitoring PPZ sistema hidroforske mreže i PPZ sistema za mazut je izveden sa PLC-om tipa Unistream 10.4, proizvođača Unitronics, 2016. godine. U narednom perodu se planira povezivanje ovog sistema u SCADA sistem (koji će takođe vršiti arhiviranje).</w:t>
      </w:r>
    </w:p>
    <w:p w14:paraId="2A5512E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narednom periodu se planira monitoring rada sistema za prečišćavanje zauljenih i zamazućenih voda, monitornig crpne stanice sirove vode, kao i uvođenje novih merenja i signalizacija i komunikacija sa mikroprocesorskim sistemima u elektropostrojenjima (zaštite, prekidači, itd.). </w:t>
      </w:r>
    </w:p>
    <w:p w14:paraId="1CC3B656" w14:textId="77777777" w:rsidR="00D922B8" w:rsidRPr="00D922B8" w:rsidRDefault="00D922B8" w:rsidP="00D922B8">
      <w:pPr>
        <w:keepNext/>
        <w:keepLines/>
        <w:numPr>
          <w:ilvl w:val="2"/>
          <w:numId w:val="45"/>
        </w:numPr>
        <w:spacing w:before="200" w:after="200" w:line="276" w:lineRule="auto"/>
        <w:outlineLvl w:val="2"/>
        <w:rPr>
          <w:rFonts w:cs="Arial"/>
          <w:bCs/>
          <w:color w:val="000000"/>
          <w:lang w:val="sr-Latn-RS"/>
        </w:rPr>
      </w:pPr>
      <w:bookmarkStart w:id="161" w:name="_Toc464433100"/>
      <w:r w:rsidRPr="00D922B8">
        <w:rPr>
          <w:rFonts w:cs="Arial"/>
          <w:b/>
          <w:bCs/>
          <w:color w:val="000000"/>
          <w:lang w:val="sr-Latn-RS"/>
        </w:rPr>
        <w:t>TE-TO Sremska Mitrovica</w:t>
      </w:r>
      <w:bookmarkEnd w:id="161"/>
    </w:p>
    <w:p w14:paraId="1B36C97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TE-TO Sremska Mitrovica postoje sledeći DCS/SCADA sistemi:</w:t>
      </w:r>
    </w:p>
    <w:p w14:paraId="1FDC04B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Wonderware, proizvođača Schneider Electric, godina ugradnje 2014.g.;</w:t>
      </w:r>
    </w:p>
    <w:p w14:paraId="56ACDD0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SCADA sistem PowerSCADA Expert, proizvođača Schneider Electric, godina ugradnje 2015.g..</w:t>
      </w:r>
    </w:p>
    <w:p w14:paraId="40A94B5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Sva brojila koja se komercijalno očitavaju su uvedena u navedene SCADA sisteme, osim obračunskog merenja utroška gasa, što je u planu za naredni period da se realizuje.</w:t>
      </w:r>
    </w:p>
    <w:p w14:paraId="39BCEA2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okviru TE-TO Sremska Mitrovica ne postoje značajni tehnički informacioni sistemi koji već nisu integrisani u navedene SCADA sisteme.</w:t>
      </w:r>
    </w:p>
    <w:p w14:paraId="1F6EC86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Planovi po pitanju novih ili modernizaciju postojećih tehničkih informacionih sistema podrazumevaju integraciju u navedene lokalne SCADA sisteme.</w:t>
      </w:r>
    </w:p>
    <w:p w14:paraId="780C18FF"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62" w:name="_Toc464433101"/>
      <w:r w:rsidRPr="00D922B8">
        <w:rPr>
          <w:rFonts w:cs="Arial"/>
          <w:b/>
          <w:bCs/>
          <w:color w:val="000000"/>
          <w:sz w:val="26"/>
          <w:szCs w:val="26"/>
          <w:lang w:val="sr-Latn-RS"/>
        </w:rPr>
        <w:t>Obilazak pogona Naručioca</w:t>
      </w:r>
      <w:bookmarkEnd w:id="162"/>
    </w:p>
    <w:p w14:paraId="0327E43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početnoj fazi ovoga projekta potrebno je da stručni timovi Izvršioca i Naručioca (svaki tim o svom trošku) obiđu sve pogone Naručioca, i na bazi dokumentacije prethodno dostavljene od starne Naručioca i neposrednog uvida, konstatuju stvarno postojeće stanje automatizacije i informatizacije u delu koji je od interesa za PROTIS. Navedeno znači, postojanje merenja traženih veličina (ili mogućnost njihovog sračunavanja), njihovo prikupljanje u svim pogonima Naručioca, mogućnost slanja/prikupljanja od strane centralne funkcije (podsistema) prikupljanja i arhiviranja procesnih podataka u sklopu sistema PROTIS, detaljne karakteristike tehničkih softverskih sistema i sve druge tehničke detalje koji su od interesa Izvršiocu. Potrebno je uvažiti i planove za modernizaciju sistema upravljanja u svim pogonima Naručioca, o kojima će Izvršilac biti obavešten na početku projekta, a  koji će biti realizovani do kraja faze projektovanja ovog Projekta. Odobrenje za obilazak objekata obezbedjuje Naručilac na zahtev Izvršoca.</w:t>
      </w:r>
    </w:p>
    <w:p w14:paraId="2C6A523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Sa aspekta daljinskog upravljanja, a pre svega regulacionih jedinica, postoji centralizovani SCADA/EMS sistem u sastavu Operatora prenosnog sistema (JP </w:t>
      </w:r>
      <w:r w:rsidRPr="00D922B8">
        <w:rPr>
          <w:rFonts w:eastAsia="Calibri" w:cs="Arial"/>
          <w:sz w:val="24"/>
          <w:szCs w:val="24"/>
          <w:lang w:val="sr-Latn-RS"/>
        </w:rPr>
        <w:lastRenderedPageBreak/>
        <w:t>EMS). Obzirom na postojeću regulativu i pravila, navedeni upravljački sistem je izvan obuhvata predmetnog sistema PROTIS, i njegovo normalno funkcionisanje ne sme biti obstruirano/ometano od strane sistema PROTIS. IS PROTIS je potrebno da bude isprojektovan i implementiran na način da ne ometa rad budućih sistema upravljanja, realizovanih ili detaljno specificiranih do kraja faze projektovanja, koji budu u vezi sa Operatorom prenosnog sistema.</w:t>
      </w:r>
    </w:p>
    <w:p w14:paraId="05E0F216"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63" w:name="_Toc456698276"/>
      <w:bookmarkStart w:id="164" w:name="_Toc464433102"/>
      <w:r w:rsidRPr="00D922B8">
        <w:rPr>
          <w:rFonts w:cs="Arial"/>
          <w:b/>
          <w:bCs/>
          <w:color w:val="000000"/>
          <w:sz w:val="26"/>
          <w:szCs w:val="26"/>
          <w:lang w:val="sr-Latn-RS"/>
        </w:rPr>
        <w:t>Zahtevani procesni podaci</w:t>
      </w:r>
      <w:bookmarkEnd w:id="163"/>
      <w:bookmarkEnd w:id="164"/>
    </w:p>
    <w:p w14:paraId="21B3E1E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Prikupljaće se procesni podaci koji se zahtevaju u sklopu sistema PROTIS kao i za potrebe sistema upravljanja van sistema PROTIS, kao i mogućnosti da se tražene veličine dobiju kao izvedene ili sračunate na bazi merenih. </w:t>
      </w:r>
    </w:p>
    <w:p w14:paraId="0CEE1F5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65" w:name="_Toc464433103"/>
      <w:r w:rsidRPr="00D922B8">
        <w:rPr>
          <w:rFonts w:cs="Arial"/>
          <w:b/>
          <w:bCs/>
          <w:color w:val="000000"/>
          <w:lang w:val="sr-Latn-RS"/>
        </w:rPr>
        <w:t>Procesni podaci za koje je neophodno da se prikupljaju automatski</w:t>
      </w:r>
      <w:bookmarkEnd w:id="165"/>
    </w:p>
    <w:p w14:paraId="2634AD2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Obavezno će se automatski prikupljati  sledeći podaci:</w:t>
      </w:r>
    </w:p>
    <w:p w14:paraId="4DE2E67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aktivna snaga proizvodne jedinice na pragu generatora i na pragu prenosa;</w:t>
      </w:r>
    </w:p>
    <w:p w14:paraId="14B0396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reaktivna snaga proizvodne jedinice na pragu generatora i na pragu prenosa;</w:t>
      </w:r>
    </w:p>
    <w:p w14:paraId="4796D38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aktivna i reaktivna snaga sopstvene potrošnje;</w:t>
      </w:r>
    </w:p>
    <w:p w14:paraId="003E855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napon na krajevima generatora i na krajevima blok-transformatora;</w:t>
      </w:r>
    </w:p>
    <w:p w14:paraId="798F230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fazna struja na priključcima generatora i visokonaponskoj strani blok-transformatora;</w:t>
      </w:r>
    </w:p>
    <w:p w14:paraId="033F2F5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učestanost (brzina turbine);</w:t>
      </w:r>
    </w:p>
    <w:p w14:paraId="2A06F6A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nivoi i protok vode kod hidropostrojenja;</w:t>
      </w:r>
    </w:p>
    <w:p w14:paraId="6830BE9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status generatorskog i mrežnog prekidača;</w:t>
      </w:r>
    </w:p>
    <w:p w14:paraId="310D26A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očitavanja dostupnih brojila električne i toplotne energije.</w:t>
      </w:r>
    </w:p>
    <w:p w14:paraId="6090FFE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Ukoliko podaci koji se obavezno automatski prikupljaju nisu uključeni u lokalne tehničke softverske sistema, a za njih postoji dostupno merenje, obaveza Izvršioca je da obezbedi akvizicione module za prikupljanje ovih podataka u obliku standardnih strujno-naponskih signala (kako je navedeno u poglavlju </w:t>
      </w:r>
      <w:r w:rsidRPr="00D922B8">
        <w:rPr>
          <w:rFonts w:eastAsia="Calibri" w:cs="Arial"/>
          <w:sz w:val="24"/>
          <w:szCs w:val="24"/>
          <w:lang w:val="sr-Latn-RS"/>
        </w:rPr>
        <w:fldChar w:fldCharType="begin"/>
      </w:r>
      <w:r w:rsidRPr="00D922B8">
        <w:rPr>
          <w:rFonts w:eastAsia="Calibri" w:cs="Arial"/>
          <w:sz w:val="24"/>
          <w:szCs w:val="24"/>
          <w:lang w:val="sr-Latn-RS"/>
        </w:rPr>
        <w:instrText xml:space="preserve"> REF _Ref462177124 \r \h  \* MERGEFORMAT </w:instrText>
      </w:r>
      <w:r w:rsidRPr="00D922B8">
        <w:rPr>
          <w:rFonts w:eastAsia="Calibri" w:cs="Arial"/>
          <w:sz w:val="24"/>
          <w:szCs w:val="24"/>
          <w:lang w:val="sr-Latn-RS"/>
        </w:rPr>
      </w:r>
      <w:r w:rsidRPr="00D922B8">
        <w:rPr>
          <w:rFonts w:eastAsia="Calibri" w:cs="Arial"/>
          <w:sz w:val="24"/>
          <w:szCs w:val="24"/>
          <w:lang w:val="sr-Latn-RS"/>
        </w:rPr>
        <w:fldChar w:fldCharType="separate"/>
      </w:r>
      <w:r w:rsidRPr="00D922B8">
        <w:rPr>
          <w:rFonts w:eastAsia="Calibri" w:cs="Arial"/>
          <w:sz w:val="24"/>
          <w:szCs w:val="24"/>
          <w:lang w:val="sr-Latn-RS"/>
        </w:rPr>
        <w:t>6.1.2.2</w:t>
      </w:r>
      <w:r w:rsidRPr="00D922B8">
        <w:rPr>
          <w:rFonts w:eastAsia="Calibri" w:cs="Arial"/>
          <w:sz w:val="24"/>
          <w:szCs w:val="24"/>
          <w:lang w:val="sr-Latn-RS"/>
        </w:rPr>
        <w:fldChar w:fldCharType="end"/>
      </w:r>
      <w:r w:rsidRPr="00D922B8">
        <w:rPr>
          <w:rFonts w:eastAsia="Calibri" w:cs="Arial"/>
          <w:sz w:val="24"/>
          <w:szCs w:val="24"/>
          <w:lang w:val="sr-Latn-RS"/>
        </w:rPr>
        <w:t>).</w:t>
      </w:r>
    </w:p>
    <w:p w14:paraId="35B5367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Neka od nabrojanih merenja, za koja se planira obavezno automatsko prikupljanje, nisu u vlasništvu Naručioca i dozvolu za zahvat tih merenja će obezbediti Naručilac </w:t>
      </w:r>
    </w:p>
    <w:p w14:paraId="03F6C03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66" w:name="_Toc464433104"/>
      <w:r w:rsidRPr="00D922B8">
        <w:rPr>
          <w:rFonts w:cs="Arial"/>
          <w:b/>
          <w:bCs/>
          <w:color w:val="000000"/>
          <w:lang w:val="sr-Latn-RS"/>
        </w:rPr>
        <w:t>Ostali  procesni podaci</w:t>
      </w:r>
      <w:bookmarkEnd w:id="166"/>
    </w:p>
    <w:p w14:paraId="2C38705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Ostali raspoloživi a potrebni podaci (tipa merenja i signalizacija) koji će se specificirati u fazi detaljnog projektovanja su podaci koji su uključeni u lokalne tehničke softverske sisteme i prikupljaće se komunikacionim interfejsima, a u slučaju da se u fazi projektovanja specificiraju podaci koji nisu deo lokalnih tehničkih softverskih sistema, obaveza Naručioca je da predmetna merenja uključi u jedan od lokalnih tehničkih softverskih sistema nabrojanih u odeljku 6.2. </w:t>
      </w:r>
    </w:p>
    <w:p w14:paraId="0C3AB79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Navedeno uključuje podatke sa DCS/SCADA sistema, dostupne relevantne podatke sa pomoćnih, zajedničkih pogona, kao i tokove goriva i materijala.</w:t>
      </w:r>
    </w:p>
    <w:p w14:paraId="43A0CFC0"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67" w:name="_Toc456697949"/>
      <w:bookmarkStart w:id="168" w:name="_Toc456698164"/>
      <w:bookmarkStart w:id="169" w:name="_Toc456698277"/>
      <w:bookmarkStart w:id="170" w:name="_Toc456699189"/>
      <w:bookmarkStart w:id="171" w:name="_Toc456698278"/>
      <w:bookmarkStart w:id="172" w:name="_Toc464433105"/>
      <w:bookmarkEnd w:id="167"/>
      <w:bookmarkEnd w:id="168"/>
      <w:bookmarkEnd w:id="169"/>
      <w:bookmarkEnd w:id="170"/>
      <w:r w:rsidRPr="00D922B8">
        <w:rPr>
          <w:rFonts w:cs="Arial"/>
          <w:b/>
          <w:bCs/>
          <w:color w:val="000000"/>
          <w:sz w:val="26"/>
          <w:szCs w:val="26"/>
          <w:lang w:val="sr-Latn-RS"/>
        </w:rPr>
        <w:t>Tehnički zahtevi u pogledu prikupljanja i čuvanja podataka</w:t>
      </w:r>
      <w:bookmarkEnd w:id="171"/>
      <w:bookmarkEnd w:id="172"/>
    </w:p>
    <w:p w14:paraId="0B4EDAA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Osnovni zahtevi po pitanju prikupljanja i čuvanja podataka su:</w:t>
      </w:r>
    </w:p>
    <w:p w14:paraId="6B282E8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prikupljanje „obaveznih“ podataka sa svih pogona Naručioca (podaci iz odeljka 6.4.1.) u realnom vremenu;</w:t>
      </w:r>
    </w:p>
    <w:p w14:paraId="7F8F0C9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prikupljanje procesnih podataka, specificiranih u fazi projektovanja, u realnom vremenu;</w:t>
      </w:r>
    </w:p>
    <w:p w14:paraId="2DE4268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redundantna komunikacija u realnom vremenu „koncetrator“ - gateway uredjaj ili/i jedinstvena ''stagging'' platforma - gateway uredjaj u pogonima Naručioca uz upotrebu standardnih protokola za daljinsku kontrolu u elektroenergetskim sistemima (IEC 60870-5), preko redundantne komunikacione infrastrukture Naručioca;</w:t>
      </w:r>
    </w:p>
    <w:p w14:paraId="24A6B8C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imajući u vidu da se podaci iz raznih izvora pojavljuju i prikupljaju sa različitom dinamikom (periodičnošću) potrebno je obezbediti softver za njihovo privremeno čuvanje i bazičnu obradu pre upisa u BTP;</w:t>
      </w:r>
    </w:p>
    <w:p w14:paraId="2B0B527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prikupljeni procesni podaci će kao real-time i arhivirani podaci na ''stagging'' platformi ili/i koncentratoru  biti na raspolaganju za potrebe budućih analiza, i prenosa u centralnu bazu podataka. Karakteristike navedenog arhiviranja će se definisati u procesu projektovanja;</w:t>
      </w:r>
    </w:p>
    <w:p w14:paraId="6C6713C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prikupljeni procesni podaci će kao real-time i arhivirani podaci na mestu centralnog prikupljanja biti na raspolaganju kao izvor podataka za sisteme van projekta PROTIS, koji će biti specificirani u fazi projektovanja (npr sistem za upravljanje proizvodnjom, kao i drugi potencijalni sistemi Naručioca). Karakteristike navedenih obrada kao i način razmene podataka PzPPP i ostalim sistemima</w:t>
      </w:r>
      <w:r w:rsidRPr="00D922B8" w:rsidDel="00BE1FCB">
        <w:rPr>
          <w:rFonts w:eastAsia="Calibri" w:cs="Arial"/>
          <w:sz w:val="24"/>
          <w:szCs w:val="24"/>
          <w:lang w:val="sr-Latn-RS"/>
        </w:rPr>
        <w:t xml:space="preserve"> </w:t>
      </w:r>
      <w:r w:rsidRPr="00D922B8">
        <w:rPr>
          <w:rFonts w:eastAsia="Calibri" w:cs="Arial"/>
          <w:sz w:val="24"/>
          <w:szCs w:val="24"/>
          <w:lang w:val="sr-Latn-RS"/>
        </w:rPr>
        <w:t>će se definisati u procesu projektovanja;</w:t>
      </w:r>
    </w:p>
    <w:p w14:paraId="496E280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funkcija real time prikupljanja procesnih podataka, imajući u vidu njen značaj, mora biti redundantna pa time i imuna na jednostruki ispad bilo kog elementa podsistema.</w:t>
      </w:r>
    </w:p>
    <w:p w14:paraId="2203A9F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Podaci će se prikupljati respektujući lanac DCS/SCADA/RTU/Gateway koji tipično postoji u Pogonima Naručioca.</w:t>
      </w:r>
    </w:p>
    <w:p w14:paraId="019CD68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Hardversko/softverska platforma koja će biti instalirana u pogonima Naručioca</w:t>
      </w:r>
      <w:r w:rsidRPr="00D922B8" w:rsidDel="007917F4">
        <w:rPr>
          <w:rFonts w:eastAsia="Calibri" w:cs="Arial"/>
          <w:sz w:val="24"/>
          <w:szCs w:val="24"/>
          <w:lang w:val="sr-Latn-RS"/>
        </w:rPr>
        <w:t xml:space="preserve"> </w:t>
      </w:r>
      <w:r w:rsidRPr="00D922B8">
        <w:rPr>
          <w:rFonts w:eastAsia="Calibri" w:cs="Arial"/>
          <w:sz w:val="24"/>
          <w:szCs w:val="24"/>
          <w:lang w:val="sr-Latn-RS"/>
        </w:rPr>
        <w:t>(Gateway) za potrebe PzPPP neophodno je da bude industrijski računarski sistem koji zadovoljava sve tehničke zahteve date u tebeli 3:</w:t>
      </w:r>
    </w:p>
    <w:p w14:paraId="78DFCD4A" w14:textId="77777777" w:rsidR="00D922B8" w:rsidRPr="00D922B8" w:rsidRDefault="00D922B8" w:rsidP="00D922B8">
      <w:pPr>
        <w:spacing w:after="200" w:line="276" w:lineRule="auto"/>
        <w:ind w:left="786" w:hanging="360"/>
        <w:rPr>
          <w:rFonts w:eastAsia="Calibri" w:cs="Arial"/>
          <w:sz w:val="24"/>
          <w:szCs w:val="24"/>
          <w:lang w:val="sr-Latn-RS"/>
        </w:rPr>
      </w:pP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1118"/>
        <w:gridCol w:w="3477"/>
        <w:gridCol w:w="1185"/>
        <w:gridCol w:w="1423"/>
        <w:gridCol w:w="1699"/>
      </w:tblGrid>
      <w:tr w:rsidR="00D922B8" w:rsidRPr="00D922B8" w14:paraId="71FD5356" w14:textId="77777777" w:rsidTr="00BC5A7F">
        <w:trPr>
          <w:cantSplit/>
          <w:tblHeader/>
        </w:trPr>
        <w:tc>
          <w:tcPr>
            <w:tcW w:w="0" w:type="auto"/>
            <w:vAlign w:val="center"/>
          </w:tcPr>
          <w:p w14:paraId="3CD38991" w14:textId="77777777" w:rsidR="00D922B8" w:rsidRPr="00D922B8" w:rsidRDefault="00D922B8" w:rsidP="00D922B8">
            <w:pPr>
              <w:tabs>
                <w:tab w:val="left" w:pos="0"/>
                <w:tab w:val="left" w:pos="960"/>
                <w:tab w:val="left" w:pos="1538"/>
              </w:tabs>
              <w:suppressAutoHyphens/>
              <w:spacing w:after="120" w:line="276" w:lineRule="auto"/>
              <w:ind w:right="-121"/>
              <w:jc w:val="center"/>
              <w:rPr>
                <w:rFonts w:eastAsia="Calibri" w:cs="Arial"/>
                <w:b/>
                <w:spacing w:val="-2"/>
                <w:sz w:val="24"/>
                <w:szCs w:val="24"/>
                <w:lang w:val="sr-Latn-RS"/>
              </w:rPr>
            </w:pPr>
            <w:r w:rsidRPr="00D922B8">
              <w:rPr>
                <w:rFonts w:eastAsia="Calibri" w:cs="Arial"/>
                <w:sz w:val="24"/>
                <w:szCs w:val="24"/>
                <w:lang w:val="sr-Latn-RS"/>
              </w:rPr>
              <w:lastRenderedPageBreak/>
              <w:br w:type="page"/>
            </w:r>
            <w:r w:rsidRPr="00D922B8">
              <w:rPr>
                <w:rFonts w:eastAsia="Calibri" w:cs="Arial"/>
                <w:b/>
                <w:spacing w:val="-2"/>
                <w:sz w:val="24"/>
                <w:szCs w:val="24"/>
                <w:lang w:val="sr-Latn-RS"/>
              </w:rPr>
              <w:t>Pozicija</w:t>
            </w:r>
          </w:p>
        </w:tc>
        <w:tc>
          <w:tcPr>
            <w:tcW w:w="0" w:type="auto"/>
            <w:vAlign w:val="center"/>
          </w:tcPr>
          <w:p w14:paraId="1A516475" w14:textId="77777777" w:rsidR="00D922B8" w:rsidRPr="00D922B8" w:rsidRDefault="00D922B8" w:rsidP="00D922B8">
            <w:pPr>
              <w:tabs>
                <w:tab w:val="left" w:pos="0"/>
                <w:tab w:val="left" w:pos="56"/>
                <w:tab w:val="left" w:pos="636"/>
                <w:tab w:val="left" w:pos="1064"/>
                <w:tab w:val="left" w:pos="1899"/>
                <w:tab w:val="left" w:pos="2468"/>
                <w:tab w:val="left" w:pos="3622"/>
              </w:tabs>
              <w:suppressAutoHyphens/>
              <w:spacing w:after="120" w:line="276" w:lineRule="auto"/>
              <w:jc w:val="center"/>
              <w:rPr>
                <w:rFonts w:eastAsia="Calibri" w:cs="Arial"/>
                <w:b/>
                <w:spacing w:val="-2"/>
                <w:sz w:val="24"/>
                <w:szCs w:val="24"/>
                <w:lang w:val="sr-Latn-RS"/>
              </w:rPr>
            </w:pPr>
            <w:r w:rsidRPr="00D922B8">
              <w:rPr>
                <w:rFonts w:eastAsia="Calibri" w:cs="Arial"/>
                <w:b/>
                <w:spacing w:val="-2"/>
                <w:sz w:val="24"/>
                <w:szCs w:val="24"/>
                <w:lang w:val="sr-Latn-RS"/>
              </w:rPr>
              <w:t>Opis</w:t>
            </w:r>
          </w:p>
        </w:tc>
        <w:tc>
          <w:tcPr>
            <w:tcW w:w="0" w:type="auto"/>
            <w:vAlign w:val="center"/>
          </w:tcPr>
          <w:p w14:paraId="3F879BBE" w14:textId="77777777" w:rsidR="00D922B8" w:rsidRPr="00D922B8" w:rsidRDefault="00D922B8" w:rsidP="00D922B8">
            <w:pPr>
              <w:tabs>
                <w:tab w:val="left" w:pos="0"/>
                <w:tab w:val="left" w:pos="5119"/>
              </w:tabs>
              <w:suppressAutoHyphens/>
              <w:spacing w:after="120" w:line="276" w:lineRule="auto"/>
              <w:ind w:right="-130"/>
              <w:jc w:val="center"/>
              <w:rPr>
                <w:rFonts w:eastAsia="Calibri" w:cs="Arial"/>
                <w:b/>
                <w:spacing w:val="-2"/>
                <w:sz w:val="24"/>
                <w:szCs w:val="24"/>
                <w:lang w:val="sr-Latn-RS"/>
              </w:rPr>
            </w:pPr>
            <w:r w:rsidRPr="00D922B8">
              <w:rPr>
                <w:rFonts w:eastAsia="Calibri" w:cs="Arial"/>
                <w:b/>
                <w:spacing w:val="-2"/>
                <w:sz w:val="24"/>
                <w:szCs w:val="24"/>
                <w:lang w:val="sr-Latn-RS"/>
              </w:rPr>
              <w:t>Jedinica</w:t>
            </w:r>
          </w:p>
        </w:tc>
        <w:tc>
          <w:tcPr>
            <w:tcW w:w="0" w:type="auto"/>
            <w:vAlign w:val="center"/>
          </w:tcPr>
          <w:p w14:paraId="506EAD8D" w14:textId="77777777" w:rsidR="00D922B8" w:rsidRPr="00D922B8" w:rsidRDefault="00D922B8" w:rsidP="00D922B8">
            <w:pPr>
              <w:tabs>
                <w:tab w:val="left" w:pos="0"/>
                <w:tab w:val="left" w:pos="5119"/>
              </w:tabs>
              <w:suppressAutoHyphens/>
              <w:spacing w:after="120" w:line="276" w:lineRule="auto"/>
              <w:jc w:val="center"/>
              <w:rPr>
                <w:rFonts w:eastAsia="Calibri" w:cs="Arial"/>
                <w:b/>
                <w:spacing w:val="-2"/>
                <w:sz w:val="24"/>
                <w:szCs w:val="24"/>
                <w:lang w:val="sr-Latn-RS"/>
              </w:rPr>
            </w:pPr>
            <w:r w:rsidRPr="00D922B8">
              <w:rPr>
                <w:rFonts w:eastAsia="Calibri" w:cs="Arial"/>
                <w:b/>
                <w:spacing w:val="-2"/>
                <w:sz w:val="24"/>
                <w:szCs w:val="24"/>
                <w:lang w:val="sr-Latn-RS"/>
              </w:rPr>
              <w:t xml:space="preserve">Zahtevano </w:t>
            </w:r>
          </w:p>
        </w:tc>
        <w:tc>
          <w:tcPr>
            <w:tcW w:w="0" w:type="auto"/>
            <w:vAlign w:val="center"/>
          </w:tcPr>
          <w:p w14:paraId="4104D8C8" w14:textId="77777777" w:rsidR="00D922B8" w:rsidRPr="00D922B8" w:rsidRDefault="00D922B8" w:rsidP="00D922B8">
            <w:pPr>
              <w:tabs>
                <w:tab w:val="left" w:pos="0"/>
                <w:tab w:val="left" w:pos="5119"/>
              </w:tabs>
              <w:suppressAutoHyphens/>
              <w:spacing w:after="120" w:line="276" w:lineRule="auto"/>
              <w:ind w:right="-160"/>
              <w:rPr>
                <w:rFonts w:eastAsia="Calibri" w:cs="Arial"/>
                <w:b/>
                <w:spacing w:val="-2"/>
                <w:sz w:val="24"/>
                <w:szCs w:val="24"/>
                <w:lang w:val="sr-Latn-RS"/>
              </w:rPr>
            </w:pPr>
            <w:r w:rsidRPr="00D922B8">
              <w:rPr>
                <w:rFonts w:eastAsia="Calibri" w:cs="Arial"/>
                <w:b/>
                <w:spacing w:val="-2"/>
                <w:sz w:val="24"/>
                <w:szCs w:val="24"/>
                <w:lang w:val="sr-Latn-RS"/>
              </w:rPr>
              <w:t>Garantovano od strane ponuđača</w:t>
            </w:r>
          </w:p>
        </w:tc>
      </w:tr>
      <w:tr w:rsidR="00D922B8" w:rsidRPr="00D922B8" w14:paraId="522CE002" w14:textId="77777777" w:rsidTr="00BC5A7F">
        <w:trPr>
          <w:cantSplit/>
        </w:trPr>
        <w:tc>
          <w:tcPr>
            <w:tcW w:w="0" w:type="auto"/>
            <w:shd w:val="pct35" w:color="000000" w:fill="FFFFFF"/>
            <w:vAlign w:val="center"/>
          </w:tcPr>
          <w:p w14:paraId="1E72EC8D"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1</w:t>
            </w:r>
          </w:p>
        </w:tc>
        <w:tc>
          <w:tcPr>
            <w:tcW w:w="0" w:type="auto"/>
            <w:gridSpan w:val="4"/>
            <w:shd w:val="pct35" w:color="000000" w:fill="FFFFFF"/>
            <w:vAlign w:val="center"/>
          </w:tcPr>
          <w:p w14:paraId="39E99CB0" w14:textId="77777777" w:rsidR="00D922B8" w:rsidRPr="00D922B8" w:rsidRDefault="00D922B8" w:rsidP="00D922B8">
            <w:pPr>
              <w:spacing w:before="90" w:after="54" w:line="276" w:lineRule="auto"/>
              <w:rPr>
                <w:rFonts w:eastAsia="Calibri" w:cs="Arial"/>
                <w:b/>
                <w:snapToGrid w:val="0"/>
                <w:spacing w:val="-2"/>
                <w:sz w:val="24"/>
                <w:szCs w:val="24"/>
                <w:lang w:val="sr-Latn-RS"/>
              </w:rPr>
            </w:pPr>
            <w:r w:rsidRPr="00D922B8">
              <w:rPr>
                <w:rFonts w:eastAsia="Calibri" w:cs="Arial"/>
                <w:b/>
                <w:snapToGrid w:val="0"/>
                <w:spacing w:val="-2"/>
                <w:sz w:val="24"/>
                <w:szCs w:val="24"/>
                <w:lang w:val="sr-Latn-RS"/>
              </w:rPr>
              <w:t>Multifunkcijski procesni računar za  nadzor i upravlјanje</w:t>
            </w:r>
          </w:p>
        </w:tc>
      </w:tr>
      <w:tr w:rsidR="00D922B8" w:rsidRPr="00D922B8" w14:paraId="1C0C5CCA" w14:textId="77777777" w:rsidTr="00BC5A7F">
        <w:trPr>
          <w:cantSplit/>
        </w:trPr>
        <w:tc>
          <w:tcPr>
            <w:tcW w:w="0" w:type="auto"/>
            <w:vAlign w:val="center"/>
          </w:tcPr>
          <w:p w14:paraId="1E9A7EED"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1.1</w:t>
            </w:r>
          </w:p>
        </w:tc>
        <w:tc>
          <w:tcPr>
            <w:tcW w:w="0" w:type="auto"/>
            <w:vAlign w:val="center"/>
          </w:tcPr>
          <w:p w14:paraId="2804078A"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Proizvođač</w:t>
            </w:r>
          </w:p>
        </w:tc>
        <w:tc>
          <w:tcPr>
            <w:tcW w:w="0" w:type="auto"/>
            <w:vAlign w:val="center"/>
          </w:tcPr>
          <w:p w14:paraId="3DA210E0"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0D6E2FC1" w14:textId="77777777" w:rsidR="00D922B8" w:rsidRPr="00D922B8" w:rsidRDefault="00D922B8" w:rsidP="00D922B8">
            <w:pPr>
              <w:spacing w:before="80" w:after="80" w:line="276" w:lineRule="auto"/>
              <w:ind w:right="-57"/>
              <w:jc w:val="center"/>
              <w:rPr>
                <w:rFonts w:eastAsia="Calibri" w:cs="Arial"/>
                <w:sz w:val="24"/>
                <w:szCs w:val="24"/>
                <w:lang w:val="sr-Latn-RS"/>
              </w:rPr>
            </w:pPr>
            <w:r w:rsidRPr="00D922B8">
              <w:rPr>
                <w:rFonts w:eastAsia="Calibri" w:cs="Arial"/>
                <w:sz w:val="24"/>
                <w:szCs w:val="24"/>
                <w:lang w:val="sr-Latn-RS"/>
              </w:rPr>
              <w:t>Upisati *</w:t>
            </w:r>
          </w:p>
        </w:tc>
        <w:tc>
          <w:tcPr>
            <w:tcW w:w="0" w:type="auto"/>
            <w:vAlign w:val="center"/>
          </w:tcPr>
          <w:p w14:paraId="572AB270"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11EE12F3" w14:textId="77777777" w:rsidTr="00BC5A7F">
        <w:trPr>
          <w:cantSplit/>
        </w:trPr>
        <w:tc>
          <w:tcPr>
            <w:tcW w:w="0" w:type="auto"/>
            <w:vAlign w:val="center"/>
          </w:tcPr>
          <w:p w14:paraId="21506CA7"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1.2</w:t>
            </w:r>
          </w:p>
        </w:tc>
        <w:tc>
          <w:tcPr>
            <w:tcW w:w="0" w:type="auto"/>
            <w:vAlign w:val="center"/>
          </w:tcPr>
          <w:p w14:paraId="25651025"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Zemlјa porekla</w:t>
            </w:r>
          </w:p>
        </w:tc>
        <w:tc>
          <w:tcPr>
            <w:tcW w:w="0" w:type="auto"/>
            <w:vAlign w:val="center"/>
          </w:tcPr>
          <w:p w14:paraId="31292E3D"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13DFA8FD" w14:textId="77777777" w:rsidR="00D922B8" w:rsidRPr="00D922B8" w:rsidRDefault="00D922B8" w:rsidP="00D922B8">
            <w:pPr>
              <w:spacing w:before="80" w:after="80" w:line="276" w:lineRule="auto"/>
              <w:ind w:right="-57"/>
              <w:jc w:val="center"/>
              <w:rPr>
                <w:rFonts w:eastAsia="Calibri" w:cs="Arial"/>
                <w:sz w:val="24"/>
                <w:szCs w:val="24"/>
                <w:lang w:val="sr-Latn-RS"/>
              </w:rPr>
            </w:pPr>
            <w:r w:rsidRPr="00D922B8">
              <w:rPr>
                <w:rFonts w:eastAsia="Calibri" w:cs="Arial"/>
                <w:sz w:val="24"/>
                <w:szCs w:val="24"/>
                <w:lang w:val="sr-Latn-RS"/>
              </w:rPr>
              <w:t>Upisati</w:t>
            </w:r>
          </w:p>
        </w:tc>
        <w:tc>
          <w:tcPr>
            <w:tcW w:w="0" w:type="auto"/>
            <w:vAlign w:val="center"/>
          </w:tcPr>
          <w:p w14:paraId="0662A8B0"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44430425" w14:textId="77777777" w:rsidTr="00BC5A7F">
        <w:trPr>
          <w:cantSplit/>
        </w:trPr>
        <w:tc>
          <w:tcPr>
            <w:tcW w:w="0" w:type="auto"/>
            <w:vAlign w:val="center"/>
          </w:tcPr>
          <w:p w14:paraId="7559B1CA"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1.3</w:t>
            </w:r>
          </w:p>
        </w:tc>
        <w:tc>
          <w:tcPr>
            <w:tcW w:w="0" w:type="auto"/>
            <w:vAlign w:val="center"/>
          </w:tcPr>
          <w:p w14:paraId="0D069775"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 xml:space="preserve">Tip uređaja </w:t>
            </w:r>
          </w:p>
        </w:tc>
        <w:tc>
          <w:tcPr>
            <w:tcW w:w="0" w:type="auto"/>
            <w:vAlign w:val="center"/>
          </w:tcPr>
          <w:p w14:paraId="50ED2DC2"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3601458B" w14:textId="77777777" w:rsidR="00D922B8" w:rsidRPr="00D922B8" w:rsidRDefault="00D922B8" w:rsidP="00D922B8">
            <w:pPr>
              <w:spacing w:before="80" w:after="80" w:line="276" w:lineRule="auto"/>
              <w:ind w:right="-57"/>
              <w:jc w:val="center"/>
              <w:rPr>
                <w:rFonts w:eastAsia="Calibri" w:cs="Arial"/>
                <w:sz w:val="24"/>
                <w:szCs w:val="24"/>
                <w:lang w:val="sr-Latn-RS"/>
              </w:rPr>
            </w:pPr>
            <w:r w:rsidRPr="00D922B8">
              <w:rPr>
                <w:rFonts w:eastAsia="Calibri" w:cs="Arial"/>
                <w:sz w:val="24"/>
                <w:szCs w:val="24"/>
                <w:lang w:val="sr-Latn-RS"/>
              </w:rPr>
              <w:t>Upisati</w:t>
            </w:r>
          </w:p>
        </w:tc>
        <w:tc>
          <w:tcPr>
            <w:tcW w:w="0" w:type="auto"/>
            <w:vAlign w:val="center"/>
          </w:tcPr>
          <w:p w14:paraId="69D5A5B5"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289365D6" w14:textId="77777777" w:rsidTr="00BC5A7F">
        <w:trPr>
          <w:cantSplit/>
        </w:trPr>
        <w:tc>
          <w:tcPr>
            <w:tcW w:w="0" w:type="auto"/>
            <w:vAlign w:val="center"/>
          </w:tcPr>
          <w:p w14:paraId="5A02CECA"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1.4</w:t>
            </w:r>
          </w:p>
        </w:tc>
        <w:tc>
          <w:tcPr>
            <w:tcW w:w="0" w:type="auto"/>
            <w:vAlign w:val="center"/>
          </w:tcPr>
          <w:p w14:paraId="38C402EF"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Verzija uređaja</w:t>
            </w:r>
          </w:p>
        </w:tc>
        <w:tc>
          <w:tcPr>
            <w:tcW w:w="0" w:type="auto"/>
            <w:vAlign w:val="center"/>
          </w:tcPr>
          <w:p w14:paraId="52B165B6"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7A97DD9E" w14:textId="77777777" w:rsidR="00D922B8" w:rsidRPr="00D922B8" w:rsidRDefault="00D922B8" w:rsidP="00D922B8">
            <w:pPr>
              <w:spacing w:before="80" w:after="80" w:line="276" w:lineRule="auto"/>
              <w:ind w:right="-57"/>
              <w:jc w:val="center"/>
              <w:rPr>
                <w:rFonts w:eastAsia="Calibri" w:cs="Arial"/>
                <w:sz w:val="24"/>
                <w:szCs w:val="24"/>
                <w:lang w:val="sr-Latn-RS"/>
              </w:rPr>
            </w:pPr>
            <w:r w:rsidRPr="00D922B8">
              <w:rPr>
                <w:rFonts w:eastAsia="Calibri" w:cs="Arial"/>
                <w:sz w:val="24"/>
                <w:szCs w:val="24"/>
                <w:lang w:val="sr-Latn-RS"/>
              </w:rPr>
              <w:t>Upisati</w:t>
            </w:r>
          </w:p>
        </w:tc>
        <w:tc>
          <w:tcPr>
            <w:tcW w:w="0" w:type="auto"/>
            <w:vAlign w:val="center"/>
          </w:tcPr>
          <w:p w14:paraId="2F1DE2D2"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00695A7F" w14:textId="77777777" w:rsidTr="00BC5A7F">
        <w:trPr>
          <w:cantSplit/>
        </w:trPr>
        <w:tc>
          <w:tcPr>
            <w:tcW w:w="0" w:type="auto"/>
            <w:vAlign w:val="center"/>
          </w:tcPr>
          <w:p w14:paraId="39B68A86"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1.5</w:t>
            </w:r>
          </w:p>
        </w:tc>
        <w:tc>
          <w:tcPr>
            <w:tcW w:w="0" w:type="auto"/>
            <w:vAlign w:val="center"/>
          </w:tcPr>
          <w:p w14:paraId="2AED10F8"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Verzija softvera</w:t>
            </w:r>
          </w:p>
        </w:tc>
        <w:tc>
          <w:tcPr>
            <w:tcW w:w="0" w:type="auto"/>
            <w:vAlign w:val="center"/>
          </w:tcPr>
          <w:p w14:paraId="63B0CF36"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110A31A6" w14:textId="77777777" w:rsidR="00D922B8" w:rsidRPr="00D922B8" w:rsidRDefault="00D922B8" w:rsidP="00D922B8">
            <w:pPr>
              <w:spacing w:before="80" w:after="80" w:line="276" w:lineRule="auto"/>
              <w:ind w:right="-57"/>
              <w:jc w:val="center"/>
              <w:rPr>
                <w:rFonts w:eastAsia="Calibri" w:cs="Arial"/>
                <w:sz w:val="24"/>
                <w:szCs w:val="24"/>
                <w:lang w:val="sr-Latn-RS"/>
              </w:rPr>
            </w:pPr>
            <w:r w:rsidRPr="00D922B8">
              <w:rPr>
                <w:rFonts w:eastAsia="Calibri" w:cs="Arial"/>
                <w:sz w:val="24"/>
                <w:szCs w:val="24"/>
                <w:lang w:val="sr-Latn-RS"/>
              </w:rPr>
              <w:t>Upisati</w:t>
            </w:r>
          </w:p>
        </w:tc>
        <w:tc>
          <w:tcPr>
            <w:tcW w:w="0" w:type="auto"/>
            <w:vAlign w:val="center"/>
          </w:tcPr>
          <w:p w14:paraId="4F1F576A"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21826124" w14:textId="77777777" w:rsidTr="00BC5A7F">
        <w:trPr>
          <w:cantSplit/>
        </w:trPr>
        <w:tc>
          <w:tcPr>
            <w:tcW w:w="0" w:type="auto"/>
            <w:vAlign w:val="center"/>
          </w:tcPr>
          <w:p w14:paraId="64C17D92"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1.6</w:t>
            </w:r>
          </w:p>
        </w:tc>
        <w:tc>
          <w:tcPr>
            <w:tcW w:w="0" w:type="auto"/>
            <w:vAlign w:val="center"/>
          </w:tcPr>
          <w:p w14:paraId="6DFB3629" w14:textId="77777777" w:rsidR="00D922B8" w:rsidRPr="00D922B8" w:rsidRDefault="00D922B8" w:rsidP="00D922B8">
            <w:pPr>
              <w:tabs>
                <w:tab w:val="left" w:pos="-288"/>
                <w:tab w:val="left" w:pos="149"/>
              </w:tabs>
              <w:suppressAutoHyphens/>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Primenjeni standardi SRPS, EN, IEC i ISO</w:t>
            </w:r>
          </w:p>
        </w:tc>
        <w:tc>
          <w:tcPr>
            <w:tcW w:w="0" w:type="auto"/>
            <w:vAlign w:val="center"/>
          </w:tcPr>
          <w:p w14:paraId="5959AF3D" w14:textId="77777777" w:rsidR="00D922B8" w:rsidRPr="00D922B8" w:rsidRDefault="00D922B8" w:rsidP="00D922B8">
            <w:pPr>
              <w:spacing w:before="80" w:after="80" w:line="276" w:lineRule="auto"/>
              <w:ind w:left="-81" w:right="-79"/>
              <w:jc w:val="center"/>
              <w:rPr>
                <w:rFonts w:eastAsia="Calibri" w:cs="Arial"/>
                <w:sz w:val="24"/>
                <w:szCs w:val="24"/>
                <w:lang w:val="sr-Latn-RS"/>
              </w:rPr>
            </w:pPr>
          </w:p>
        </w:tc>
        <w:tc>
          <w:tcPr>
            <w:tcW w:w="0" w:type="auto"/>
            <w:vAlign w:val="center"/>
          </w:tcPr>
          <w:p w14:paraId="60A4AA2C" w14:textId="77777777" w:rsidR="00D922B8" w:rsidRPr="00D922B8" w:rsidRDefault="00D922B8" w:rsidP="00D922B8">
            <w:pPr>
              <w:spacing w:before="80" w:after="80" w:line="276" w:lineRule="auto"/>
              <w:ind w:right="-57"/>
              <w:jc w:val="center"/>
              <w:rPr>
                <w:rFonts w:eastAsia="Calibri" w:cs="Arial"/>
                <w:sz w:val="24"/>
                <w:szCs w:val="24"/>
                <w:lang w:val="sr-Latn-RS"/>
              </w:rPr>
            </w:pPr>
            <w:r w:rsidRPr="00D922B8">
              <w:rPr>
                <w:rFonts w:eastAsia="Calibri" w:cs="Arial"/>
                <w:sz w:val="24"/>
                <w:szCs w:val="24"/>
                <w:lang w:val="sr-Latn-RS"/>
              </w:rPr>
              <w:t>Da</w:t>
            </w:r>
          </w:p>
        </w:tc>
        <w:tc>
          <w:tcPr>
            <w:tcW w:w="0" w:type="auto"/>
            <w:vAlign w:val="center"/>
          </w:tcPr>
          <w:p w14:paraId="28215338"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446A0292" w14:textId="77777777" w:rsidTr="00BC5A7F">
        <w:trPr>
          <w:cantSplit/>
        </w:trPr>
        <w:tc>
          <w:tcPr>
            <w:tcW w:w="0" w:type="auto"/>
            <w:shd w:val="pct35" w:color="000000" w:fill="FFFFFF"/>
            <w:vAlign w:val="center"/>
          </w:tcPr>
          <w:p w14:paraId="21D554BB"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w:t>
            </w:r>
          </w:p>
        </w:tc>
        <w:tc>
          <w:tcPr>
            <w:tcW w:w="0" w:type="auto"/>
            <w:gridSpan w:val="4"/>
            <w:shd w:val="pct35" w:color="000000" w:fill="FFFFFF"/>
            <w:vAlign w:val="center"/>
          </w:tcPr>
          <w:p w14:paraId="10205BAF" w14:textId="77777777" w:rsidR="00D922B8" w:rsidRPr="00D922B8" w:rsidRDefault="00D922B8" w:rsidP="00D922B8">
            <w:pPr>
              <w:spacing w:before="90" w:after="54" w:line="276" w:lineRule="auto"/>
              <w:rPr>
                <w:rFonts w:eastAsia="Calibri" w:cs="Arial"/>
                <w:sz w:val="24"/>
                <w:szCs w:val="24"/>
                <w:lang w:val="sr-Latn-RS"/>
              </w:rPr>
            </w:pPr>
            <w:r w:rsidRPr="00D922B8">
              <w:rPr>
                <w:rFonts w:eastAsia="Calibri" w:cs="Arial"/>
                <w:b/>
                <w:snapToGrid w:val="0"/>
                <w:spacing w:val="-2"/>
                <w:sz w:val="24"/>
                <w:szCs w:val="24"/>
                <w:lang w:val="sr-Latn-RS"/>
              </w:rPr>
              <w:t>Tehničke karakteristike uređaja</w:t>
            </w:r>
          </w:p>
        </w:tc>
      </w:tr>
      <w:tr w:rsidR="00D922B8" w:rsidRPr="00D922B8" w14:paraId="19CB42B2" w14:textId="77777777" w:rsidTr="00BC5A7F">
        <w:trPr>
          <w:cantSplit/>
        </w:trPr>
        <w:tc>
          <w:tcPr>
            <w:tcW w:w="0" w:type="auto"/>
            <w:vAlign w:val="center"/>
          </w:tcPr>
          <w:p w14:paraId="31F16525"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2.1</w:t>
            </w:r>
          </w:p>
        </w:tc>
        <w:tc>
          <w:tcPr>
            <w:tcW w:w="0" w:type="auto"/>
            <w:vAlign w:val="center"/>
          </w:tcPr>
          <w:p w14:paraId="14C20892" w14:textId="77777777" w:rsidR="00D922B8" w:rsidRPr="00D922B8" w:rsidRDefault="00D922B8" w:rsidP="00D922B8">
            <w:pPr>
              <w:tabs>
                <w:tab w:val="left" w:pos="0"/>
                <w:tab w:val="left" w:pos="5119"/>
              </w:tabs>
              <w:suppressAutoHyphens/>
              <w:spacing w:before="90" w:after="54" w:line="276" w:lineRule="auto"/>
              <w:rPr>
                <w:rFonts w:eastAsia="Calibri" w:cs="Arial"/>
                <w:sz w:val="24"/>
                <w:szCs w:val="24"/>
                <w:lang w:val="sr-Latn-RS"/>
              </w:rPr>
            </w:pPr>
            <w:r w:rsidRPr="00D922B8">
              <w:rPr>
                <w:rFonts w:eastAsia="Calibri" w:cs="Arial"/>
                <w:sz w:val="24"/>
                <w:szCs w:val="24"/>
                <w:lang w:val="sr-Latn-RS"/>
              </w:rPr>
              <w:t>Napon napajanja (mora posedovati mogućnost opcionog konfigurisanja prema potrebi projekta)</w:t>
            </w:r>
          </w:p>
        </w:tc>
        <w:tc>
          <w:tcPr>
            <w:tcW w:w="0" w:type="auto"/>
            <w:vAlign w:val="center"/>
          </w:tcPr>
          <w:p w14:paraId="72CF917E" w14:textId="77777777" w:rsidR="00D922B8" w:rsidRPr="00D922B8" w:rsidRDefault="00D922B8" w:rsidP="00D922B8">
            <w:pPr>
              <w:tabs>
                <w:tab w:val="left" w:pos="0"/>
                <w:tab w:val="left" w:pos="5119"/>
              </w:tabs>
              <w:suppressAutoHyphens/>
              <w:spacing w:before="90" w:after="54" w:line="276" w:lineRule="auto"/>
              <w:jc w:val="center"/>
              <w:rPr>
                <w:rFonts w:eastAsia="Calibri" w:cs="Arial"/>
                <w:spacing w:val="-2"/>
                <w:sz w:val="24"/>
                <w:szCs w:val="24"/>
                <w:lang w:val="sr-Latn-RS"/>
              </w:rPr>
            </w:pPr>
          </w:p>
        </w:tc>
        <w:tc>
          <w:tcPr>
            <w:tcW w:w="0" w:type="auto"/>
            <w:vAlign w:val="center"/>
          </w:tcPr>
          <w:p w14:paraId="200D816A" w14:textId="77777777" w:rsidR="00D922B8" w:rsidRPr="00D922B8" w:rsidRDefault="00D922B8" w:rsidP="00D922B8">
            <w:pPr>
              <w:tabs>
                <w:tab w:val="left" w:pos="0"/>
                <w:tab w:val="left" w:pos="5119"/>
              </w:tabs>
              <w:suppressAutoHyphens/>
              <w:spacing w:before="90" w:after="54" w:line="276" w:lineRule="auto"/>
              <w:rPr>
                <w:rFonts w:eastAsia="Calibri" w:cs="Arial"/>
                <w:spacing w:val="-2"/>
                <w:sz w:val="24"/>
                <w:szCs w:val="24"/>
                <w:lang w:val="sr-Latn-RS"/>
              </w:rPr>
            </w:pPr>
            <w:r w:rsidRPr="00D922B8">
              <w:rPr>
                <w:rFonts w:eastAsia="Calibri" w:cs="Arial"/>
                <w:sz w:val="24"/>
                <w:szCs w:val="24"/>
                <w:lang w:val="sr-Latn-RS"/>
              </w:rPr>
              <w:t>220</w:t>
            </w:r>
            <w:r w:rsidRPr="00D922B8">
              <w:rPr>
                <w:rFonts w:eastAsia="Calibri" w:cs="Arial"/>
                <w:spacing w:val="-2"/>
                <w:sz w:val="24"/>
                <w:szCs w:val="24"/>
                <w:lang w:val="sr-Latn-RS"/>
              </w:rPr>
              <w:t>VDC</w:t>
            </w:r>
            <w:r w:rsidRPr="00D922B8">
              <w:rPr>
                <w:rFonts w:eastAsia="Calibri" w:cs="Arial"/>
                <w:sz w:val="24"/>
                <w:szCs w:val="24"/>
                <w:lang w:val="sr-Latn-RS"/>
              </w:rPr>
              <w:t xml:space="preserve"> 220</w:t>
            </w:r>
            <w:r w:rsidRPr="00D922B8">
              <w:rPr>
                <w:rFonts w:eastAsia="Calibri" w:cs="Arial"/>
                <w:spacing w:val="-2"/>
                <w:sz w:val="24"/>
                <w:szCs w:val="24"/>
                <w:lang w:val="sr-Latn-RS"/>
              </w:rPr>
              <w:t>VAC</w:t>
            </w:r>
            <w:r w:rsidRPr="00D922B8">
              <w:rPr>
                <w:rFonts w:eastAsia="Calibri" w:cs="Arial"/>
                <w:sz w:val="24"/>
                <w:szCs w:val="24"/>
                <w:lang w:val="sr-Latn-RS"/>
              </w:rPr>
              <w:t xml:space="preserve"> 110</w:t>
            </w:r>
            <w:r w:rsidRPr="00D922B8">
              <w:rPr>
                <w:rFonts w:eastAsia="Calibri" w:cs="Arial"/>
                <w:spacing w:val="-2"/>
                <w:sz w:val="24"/>
                <w:szCs w:val="24"/>
                <w:lang w:val="sr-Latn-RS"/>
              </w:rPr>
              <w:t>VDC</w:t>
            </w:r>
          </w:p>
        </w:tc>
        <w:tc>
          <w:tcPr>
            <w:tcW w:w="0" w:type="auto"/>
            <w:vAlign w:val="center"/>
          </w:tcPr>
          <w:p w14:paraId="412A960D"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5E8F8017" w14:textId="77777777" w:rsidTr="00BC5A7F">
        <w:trPr>
          <w:cantSplit/>
        </w:trPr>
        <w:tc>
          <w:tcPr>
            <w:tcW w:w="0" w:type="auto"/>
            <w:vAlign w:val="center"/>
          </w:tcPr>
          <w:p w14:paraId="25CA7591"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2.2</w:t>
            </w:r>
          </w:p>
        </w:tc>
        <w:tc>
          <w:tcPr>
            <w:tcW w:w="0" w:type="auto"/>
            <w:vAlign w:val="center"/>
          </w:tcPr>
          <w:p w14:paraId="630CF96A" w14:textId="77777777" w:rsidR="00D922B8" w:rsidRPr="00D922B8" w:rsidRDefault="00D922B8" w:rsidP="00D922B8">
            <w:pPr>
              <w:tabs>
                <w:tab w:val="left" w:pos="0"/>
                <w:tab w:val="left" w:pos="5119"/>
              </w:tabs>
              <w:suppressAutoHyphens/>
              <w:spacing w:before="90" w:after="54" w:line="276" w:lineRule="auto"/>
              <w:rPr>
                <w:rFonts w:eastAsia="Calibri" w:cs="Arial"/>
                <w:sz w:val="24"/>
                <w:szCs w:val="24"/>
                <w:lang w:val="sr-Latn-RS"/>
              </w:rPr>
            </w:pPr>
            <w:r w:rsidRPr="00D922B8">
              <w:rPr>
                <w:rFonts w:eastAsia="Calibri" w:cs="Arial"/>
                <w:spacing w:val="-2"/>
                <w:sz w:val="24"/>
                <w:szCs w:val="24"/>
                <w:lang w:val="sr-Latn-RS"/>
              </w:rPr>
              <w:t xml:space="preserve">Nazivni pomoćni napon napajanja </w:t>
            </w:r>
            <w:r w:rsidRPr="00D922B8">
              <w:rPr>
                <w:rFonts w:eastAsia="Calibri" w:cs="Arial"/>
                <w:sz w:val="24"/>
                <w:szCs w:val="24"/>
                <w:lang w:val="sr-Latn-RS"/>
              </w:rPr>
              <w:t>(mora posedovati mogućnost opcionog konfigurisanja prema potrebi projekta)</w:t>
            </w:r>
          </w:p>
        </w:tc>
        <w:tc>
          <w:tcPr>
            <w:tcW w:w="0" w:type="auto"/>
            <w:vAlign w:val="center"/>
          </w:tcPr>
          <w:p w14:paraId="03C94B20" w14:textId="77777777" w:rsidR="00D922B8" w:rsidRPr="00D922B8" w:rsidRDefault="00D922B8" w:rsidP="00D922B8">
            <w:pPr>
              <w:tabs>
                <w:tab w:val="left" w:pos="0"/>
                <w:tab w:val="left" w:pos="5119"/>
              </w:tabs>
              <w:suppressAutoHyphens/>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V AC/DC</w:t>
            </w:r>
          </w:p>
        </w:tc>
        <w:tc>
          <w:tcPr>
            <w:tcW w:w="0" w:type="auto"/>
            <w:vAlign w:val="center"/>
          </w:tcPr>
          <w:p w14:paraId="5C53C884" w14:textId="77777777" w:rsidR="00D922B8" w:rsidRPr="00D922B8" w:rsidRDefault="00D922B8" w:rsidP="00D922B8">
            <w:pPr>
              <w:tabs>
                <w:tab w:val="left" w:pos="0"/>
                <w:tab w:val="left" w:pos="5119"/>
              </w:tabs>
              <w:suppressAutoHyphens/>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220±10%</w:t>
            </w:r>
          </w:p>
        </w:tc>
        <w:tc>
          <w:tcPr>
            <w:tcW w:w="0" w:type="auto"/>
            <w:vAlign w:val="center"/>
          </w:tcPr>
          <w:p w14:paraId="15404B25" w14:textId="77777777" w:rsidR="00D922B8" w:rsidRPr="00D922B8" w:rsidRDefault="00D922B8" w:rsidP="00D922B8">
            <w:pPr>
              <w:snapToGrid w:val="0"/>
              <w:spacing w:before="90" w:after="54" w:line="276" w:lineRule="auto"/>
              <w:rPr>
                <w:rFonts w:eastAsia="Calibri" w:cs="Arial"/>
                <w:sz w:val="24"/>
                <w:szCs w:val="24"/>
                <w:lang w:val="sr-Latn-RS"/>
              </w:rPr>
            </w:pPr>
          </w:p>
        </w:tc>
      </w:tr>
      <w:tr w:rsidR="00D922B8" w:rsidRPr="00D922B8" w14:paraId="1E9608AD" w14:textId="77777777" w:rsidTr="00BC5A7F">
        <w:trPr>
          <w:cantSplit/>
        </w:trPr>
        <w:tc>
          <w:tcPr>
            <w:tcW w:w="0" w:type="auto"/>
            <w:vAlign w:val="center"/>
          </w:tcPr>
          <w:p w14:paraId="4231CE4B"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2.3</w:t>
            </w:r>
          </w:p>
        </w:tc>
        <w:tc>
          <w:tcPr>
            <w:tcW w:w="0" w:type="auto"/>
            <w:vAlign w:val="center"/>
          </w:tcPr>
          <w:p w14:paraId="0BC3E838"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Procesor</w:t>
            </w:r>
          </w:p>
        </w:tc>
        <w:tc>
          <w:tcPr>
            <w:tcW w:w="0" w:type="auto"/>
            <w:vAlign w:val="center"/>
          </w:tcPr>
          <w:p w14:paraId="75B05F11" w14:textId="77777777" w:rsidR="00D922B8" w:rsidRPr="00D922B8" w:rsidRDefault="00D922B8" w:rsidP="00D922B8">
            <w:pPr>
              <w:snapToGrid w:val="0"/>
              <w:spacing w:before="90" w:after="54" w:line="276" w:lineRule="auto"/>
              <w:rPr>
                <w:rFonts w:eastAsia="Calibri" w:cs="Arial"/>
                <w:sz w:val="24"/>
                <w:szCs w:val="24"/>
                <w:lang w:val="sr-Latn-RS"/>
              </w:rPr>
            </w:pPr>
          </w:p>
        </w:tc>
        <w:tc>
          <w:tcPr>
            <w:tcW w:w="0" w:type="auto"/>
            <w:vAlign w:val="center"/>
          </w:tcPr>
          <w:p w14:paraId="0A3C0E42"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Upisati</w:t>
            </w:r>
          </w:p>
        </w:tc>
        <w:tc>
          <w:tcPr>
            <w:tcW w:w="0" w:type="auto"/>
            <w:vAlign w:val="center"/>
          </w:tcPr>
          <w:p w14:paraId="3CFBAFDA" w14:textId="77777777" w:rsidR="00D922B8" w:rsidRPr="00D922B8" w:rsidRDefault="00D922B8" w:rsidP="00D922B8">
            <w:pPr>
              <w:snapToGrid w:val="0"/>
              <w:spacing w:before="90" w:after="54" w:line="276" w:lineRule="auto"/>
              <w:rPr>
                <w:rFonts w:eastAsia="Calibri" w:cs="Arial"/>
                <w:sz w:val="24"/>
                <w:szCs w:val="24"/>
                <w:lang w:val="sr-Latn-RS"/>
              </w:rPr>
            </w:pPr>
          </w:p>
        </w:tc>
      </w:tr>
      <w:tr w:rsidR="00D922B8" w:rsidRPr="00D922B8" w14:paraId="23583B5A" w14:textId="77777777" w:rsidTr="00BC5A7F">
        <w:trPr>
          <w:cantSplit/>
        </w:trPr>
        <w:tc>
          <w:tcPr>
            <w:tcW w:w="0" w:type="auto"/>
            <w:vAlign w:val="center"/>
          </w:tcPr>
          <w:p w14:paraId="7CD79D73"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2.4</w:t>
            </w:r>
          </w:p>
        </w:tc>
        <w:tc>
          <w:tcPr>
            <w:tcW w:w="0" w:type="auto"/>
            <w:vAlign w:val="center"/>
          </w:tcPr>
          <w:p w14:paraId="76C0455A"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Memorijski kapacitet</w:t>
            </w:r>
          </w:p>
        </w:tc>
        <w:tc>
          <w:tcPr>
            <w:tcW w:w="0" w:type="auto"/>
            <w:vAlign w:val="center"/>
          </w:tcPr>
          <w:p w14:paraId="49318235"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MB</w:t>
            </w:r>
          </w:p>
        </w:tc>
        <w:tc>
          <w:tcPr>
            <w:tcW w:w="0" w:type="auto"/>
            <w:vAlign w:val="center"/>
          </w:tcPr>
          <w:p w14:paraId="0B5D167B"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Upisati</w:t>
            </w:r>
          </w:p>
        </w:tc>
        <w:tc>
          <w:tcPr>
            <w:tcW w:w="0" w:type="auto"/>
            <w:vAlign w:val="center"/>
          </w:tcPr>
          <w:p w14:paraId="0D341D64" w14:textId="77777777" w:rsidR="00D922B8" w:rsidRPr="00D922B8" w:rsidRDefault="00D922B8" w:rsidP="00D922B8">
            <w:pPr>
              <w:snapToGrid w:val="0"/>
              <w:spacing w:before="90" w:after="54" w:line="276" w:lineRule="auto"/>
              <w:rPr>
                <w:rFonts w:eastAsia="Calibri" w:cs="Arial"/>
                <w:sz w:val="24"/>
                <w:szCs w:val="24"/>
                <w:lang w:val="sr-Latn-RS"/>
              </w:rPr>
            </w:pPr>
          </w:p>
        </w:tc>
      </w:tr>
      <w:tr w:rsidR="00D922B8" w:rsidRPr="00D922B8" w14:paraId="515F799D" w14:textId="77777777" w:rsidTr="00BC5A7F">
        <w:trPr>
          <w:cantSplit/>
        </w:trPr>
        <w:tc>
          <w:tcPr>
            <w:tcW w:w="0" w:type="auto"/>
            <w:vAlign w:val="center"/>
          </w:tcPr>
          <w:p w14:paraId="0AE9C41D"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2.5</w:t>
            </w:r>
          </w:p>
        </w:tc>
        <w:tc>
          <w:tcPr>
            <w:tcW w:w="0" w:type="auto"/>
            <w:vAlign w:val="center"/>
          </w:tcPr>
          <w:p w14:paraId="45154CE6"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 xml:space="preserve">Imunost na elektromagnetne smetnje i prenapone </w:t>
            </w:r>
          </w:p>
        </w:tc>
        <w:tc>
          <w:tcPr>
            <w:tcW w:w="0" w:type="auto"/>
            <w:vAlign w:val="center"/>
          </w:tcPr>
          <w:p w14:paraId="5D33EE84"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2C522B6D"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Da</w:t>
            </w:r>
          </w:p>
        </w:tc>
        <w:tc>
          <w:tcPr>
            <w:tcW w:w="0" w:type="auto"/>
            <w:vAlign w:val="center"/>
          </w:tcPr>
          <w:p w14:paraId="6758B688"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5B6811FE" w14:textId="77777777" w:rsidTr="00BC5A7F">
        <w:trPr>
          <w:cantSplit/>
        </w:trPr>
        <w:tc>
          <w:tcPr>
            <w:tcW w:w="0" w:type="auto"/>
            <w:vAlign w:val="center"/>
          </w:tcPr>
          <w:p w14:paraId="56C95FB0"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2.6</w:t>
            </w:r>
          </w:p>
        </w:tc>
        <w:tc>
          <w:tcPr>
            <w:tcW w:w="0" w:type="auto"/>
            <w:vAlign w:val="center"/>
          </w:tcPr>
          <w:p w14:paraId="0668D31C"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LED indikacija za prisustvo napona napajanja, kvar, rad, WDT</w:t>
            </w:r>
          </w:p>
        </w:tc>
        <w:tc>
          <w:tcPr>
            <w:tcW w:w="0" w:type="auto"/>
            <w:vAlign w:val="center"/>
          </w:tcPr>
          <w:p w14:paraId="7E77896C"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4ADFF38A"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Da</w:t>
            </w:r>
          </w:p>
        </w:tc>
        <w:tc>
          <w:tcPr>
            <w:tcW w:w="0" w:type="auto"/>
            <w:vAlign w:val="center"/>
          </w:tcPr>
          <w:p w14:paraId="0C8EBFFD"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2CC6E636" w14:textId="77777777" w:rsidTr="00BC5A7F">
        <w:trPr>
          <w:cantSplit/>
        </w:trPr>
        <w:tc>
          <w:tcPr>
            <w:tcW w:w="0" w:type="auto"/>
            <w:vAlign w:val="center"/>
          </w:tcPr>
          <w:p w14:paraId="4287293F"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2.7</w:t>
            </w:r>
          </w:p>
        </w:tc>
        <w:tc>
          <w:tcPr>
            <w:tcW w:w="0" w:type="auto"/>
            <w:vAlign w:val="center"/>
          </w:tcPr>
          <w:p w14:paraId="564625E9"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z w:val="24"/>
                <w:szCs w:val="24"/>
                <w:lang w:val="sr-Latn-RS"/>
              </w:rPr>
            </w:pPr>
            <w:r w:rsidRPr="00D922B8">
              <w:rPr>
                <w:rFonts w:eastAsia="Calibri" w:cs="Arial"/>
                <w:sz w:val="24"/>
                <w:szCs w:val="24"/>
                <w:lang w:val="sr-Latn-RS"/>
              </w:rPr>
              <w:t xml:space="preserve">Broj Ethernet portova RJ45 100Mbps </w:t>
            </w:r>
          </w:p>
        </w:tc>
        <w:tc>
          <w:tcPr>
            <w:tcW w:w="0" w:type="auto"/>
            <w:vAlign w:val="center"/>
          </w:tcPr>
          <w:p w14:paraId="5C29352F"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kom.</w:t>
            </w:r>
          </w:p>
        </w:tc>
        <w:tc>
          <w:tcPr>
            <w:tcW w:w="0" w:type="auto"/>
            <w:vAlign w:val="center"/>
          </w:tcPr>
          <w:p w14:paraId="33EA283D"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 xml:space="preserve">min 4 </w:t>
            </w:r>
          </w:p>
        </w:tc>
        <w:tc>
          <w:tcPr>
            <w:tcW w:w="0" w:type="auto"/>
            <w:vAlign w:val="center"/>
          </w:tcPr>
          <w:p w14:paraId="39166FAC"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1BE3E053" w14:textId="77777777" w:rsidTr="00BC5A7F">
        <w:trPr>
          <w:cantSplit/>
        </w:trPr>
        <w:tc>
          <w:tcPr>
            <w:tcW w:w="0" w:type="auto"/>
            <w:vAlign w:val="center"/>
          </w:tcPr>
          <w:p w14:paraId="657A7F74"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2.8</w:t>
            </w:r>
          </w:p>
        </w:tc>
        <w:tc>
          <w:tcPr>
            <w:tcW w:w="0" w:type="auto"/>
            <w:vAlign w:val="center"/>
          </w:tcPr>
          <w:p w14:paraId="27787D2D"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z w:val="24"/>
                <w:szCs w:val="24"/>
                <w:lang w:val="sr-Latn-RS"/>
              </w:rPr>
            </w:pPr>
            <w:r w:rsidRPr="00D922B8">
              <w:rPr>
                <w:rFonts w:eastAsia="Calibri" w:cs="Arial"/>
                <w:sz w:val="24"/>
                <w:szCs w:val="24"/>
                <w:lang w:val="sr-Latn-RS"/>
              </w:rPr>
              <w:t>Broj serijskih izlaza RS232</w:t>
            </w:r>
          </w:p>
        </w:tc>
        <w:tc>
          <w:tcPr>
            <w:tcW w:w="0" w:type="auto"/>
            <w:vAlign w:val="center"/>
          </w:tcPr>
          <w:p w14:paraId="546700BC"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kom.</w:t>
            </w:r>
          </w:p>
        </w:tc>
        <w:tc>
          <w:tcPr>
            <w:tcW w:w="0" w:type="auto"/>
            <w:vAlign w:val="center"/>
          </w:tcPr>
          <w:p w14:paraId="0E9420E3"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min 7</w:t>
            </w:r>
          </w:p>
        </w:tc>
        <w:tc>
          <w:tcPr>
            <w:tcW w:w="0" w:type="auto"/>
            <w:vAlign w:val="center"/>
          </w:tcPr>
          <w:p w14:paraId="63BE7037"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454E0827" w14:textId="77777777" w:rsidTr="00BC5A7F">
        <w:trPr>
          <w:cantSplit/>
        </w:trPr>
        <w:tc>
          <w:tcPr>
            <w:tcW w:w="0" w:type="auto"/>
            <w:vAlign w:val="center"/>
          </w:tcPr>
          <w:p w14:paraId="10218AAD"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lastRenderedPageBreak/>
              <w:t>2.9</w:t>
            </w:r>
          </w:p>
        </w:tc>
        <w:tc>
          <w:tcPr>
            <w:tcW w:w="0" w:type="auto"/>
            <w:vAlign w:val="center"/>
          </w:tcPr>
          <w:p w14:paraId="71D1BD00"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Video izlaz</w:t>
            </w:r>
          </w:p>
        </w:tc>
        <w:tc>
          <w:tcPr>
            <w:tcW w:w="0" w:type="auto"/>
            <w:vAlign w:val="center"/>
          </w:tcPr>
          <w:p w14:paraId="164CA502"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tip</w:t>
            </w:r>
          </w:p>
        </w:tc>
        <w:tc>
          <w:tcPr>
            <w:tcW w:w="0" w:type="auto"/>
            <w:vAlign w:val="center"/>
          </w:tcPr>
          <w:p w14:paraId="156308E2"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VGA</w:t>
            </w:r>
          </w:p>
        </w:tc>
        <w:tc>
          <w:tcPr>
            <w:tcW w:w="0" w:type="auto"/>
            <w:vAlign w:val="center"/>
          </w:tcPr>
          <w:p w14:paraId="135880B3"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1687FE3E" w14:textId="77777777" w:rsidTr="00BC5A7F">
        <w:trPr>
          <w:cantSplit/>
        </w:trPr>
        <w:tc>
          <w:tcPr>
            <w:tcW w:w="0" w:type="auto"/>
            <w:vAlign w:val="center"/>
          </w:tcPr>
          <w:p w14:paraId="5D9B91B0"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2.10</w:t>
            </w:r>
          </w:p>
        </w:tc>
        <w:tc>
          <w:tcPr>
            <w:tcW w:w="0" w:type="auto"/>
            <w:vAlign w:val="center"/>
          </w:tcPr>
          <w:p w14:paraId="3430FEC1"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pacing w:val="-2"/>
                <w:sz w:val="24"/>
                <w:szCs w:val="24"/>
                <w:lang w:val="sr-Latn-RS"/>
              </w:rPr>
              <w:t>Brzina komunikacije po serijskom izlazu</w:t>
            </w:r>
          </w:p>
        </w:tc>
        <w:tc>
          <w:tcPr>
            <w:tcW w:w="0" w:type="auto"/>
            <w:vAlign w:val="center"/>
          </w:tcPr>
          <w:p w14:paraId="56AA0894"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bit/s</w:t>
            </w:r>
          </w:p>
        </w:tc>
        <w:tc>
          <w:tcPr>
            <w:tcW w:w="0" w:type="auto"/>
            <w:vAlign w:val="center"/>
          </w:tcPr>
          <w:p w14:paraId="54180722"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min 9600 bit/s</w:t>
            </w:r>
          </w:p>
        </w:tc>
        <w:tc>
          <w:tcPr>
            <w:tcW w:w="0" w:type="auto"/>
            <w:vAlign w:val="center"/>
          </w:tcPr>
          <w:p w14:paraId="38D6765F"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7A64699F" w14:textId="77777777" w:rsidTr="00BC5A7F">
        <w:trPr>
          <w:cantSplit/>
        </w:trPr>
        <w:tc>
          <w:tcPr>
            <w:tcW w:w="0" w:type="auto"/>
            <w:vAlign w:val="center"/>
          </w:tcPr>
          <w:p w14:paraId="7A31614B"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2.11</w:t>
            </w:r>
          </w:p>
        </w:tc>
        <w:tc>
          <w:tcPr>
            <w:tcW w:w="0" w:type="auto"/>
            <w:vAlign w:val="center"/>
          </w:tcPr>
          <w:p w14:paraId="536E731B"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Tip protokola za vremensku sinhronizaciju</w:t>
            </w:r>
          </w:p>
        </w:tc>
        <w:tc>
          <w:tcPr>
            <w:tcW w:w="0" w:type="auto"/>
            <w:vAlign w:val="center"/>
          </w:tcPr>
          <w:p w14:paraId="4F42AC33"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4BD4EEC1"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 xml:space="preserve">NTP, PTP, NMEA, TSIP, </w:t>
            </w:r>
          </w:p>
        </w:tc>
        <w:tc>
          <w:tcPr>
            <w:tcW w:w="0" w:type="auto"/>
            <w:vAlign w:val="center"/>
          </w:tcPr>
          <w:p w14:paraId="42D82DDE" w14:textId="77777777" w:rsidR="00D922B8" w:rsidRPr="00D922B8" w:rsidRDefault="00D922B8" w:rsidP="00D922B8">
            <w:pPr>
              <w:snapToGrid w:val="0"/>
              <w:spacing w:before="90" w:after="54" w:line="276" w:lineRule="auto"/>
              <w:jc w:val="center"/>
              <w:rPr>
                <w:rFonts w:eastAsia="Calibri" w:cs="Arial"/>
                <w:color w:val="FF0000"/>
                <w:sz w:val="24"/>
                <w:szCs w:val="24"/>
                <w:lang w:val="sr-Latn-RS"/>
              </w:rPr>
            </w:pPr>
          </w:p>
        </w:tc>
      </w:tr>
      <w:tr w:rsidR="00D922B8" w:rsidRPr="00D922B8" w14:paraId="2D61237A" w14:textId="77777777" w:rsidTr="00BC5A7F">
        <w:trPr>
          <w:cantSplit/>
        </w:trPr>
        <w:tc>
          <w:tcPr>
            <w:tcW w:w="0" w:type="auto"/>
            <w:shd w:val="clear" w:color="000000" w:fill="FFFFFF"/>
            <w:vAlign w:val="center"/>
          </w:tcPr>
          <w:p w14:paraId="79350001"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2.12</w:t>
            </w:r>
          </w:p>
        </w:tc>
        <w:tc>
          <w:tcPr>
            <w:tcW w:w="0" w:type="auto"/>
            <w:gridSpan w:val="4"/>
            <w:shd w:val="clear" w:color="000000" w:fill="FFFFFF"/>
            <w:vAlign w:val="center"/>
          </w:tcPr>
          <w:p w14:paraId="014E2153"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Temperaturni opseg</w:t>
            </w:r>
          </w:p>
        </w:tc>
      </w:tr>
      <w:tr w:rsidR="00D922B8" w:rsidRPr="00D922B8" w14:paraId="33A4E026" w14:textId="77777777" w:rsidTr="00BC5A7F">
        <w:trPr>
          <w:cantSplit/>
        </w:trPr>
        <w:tc>
          <w:tcPr>
            <w:tcW w:w="0" w:type="auto"/>
            <w:vAlign w:val="center"/>
          </w:tcPr>
          <w:p w14:paraId="029ACD40"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2.12.1</w:t>
            </w:r>
          </w:p>
        </w:tc>
        <w:tc>
          <w:tcPr>
            <w:tcW w:w="0" w:type="auto"/>
            <w:vAlign w:val="center"/>
          </w:tcPr>
          <w:p w14:paraId="07C0CBA2"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Radna temperatura</w:t>
            </w:r>
          </w:p>
        </w:tc>
        <w:tc>
          <w:tcPr>
            <w:tcW w:w="0" w:type="auto"/>
            <w:vAlign w:val="center"/>
          </w:tcPr>
          <w:p w14:paraId="0A50CA9B"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5879465F" w14:textId="77777777" w:rsidR="00D922B8" w:rsidRPr="00D922B8" w:rsidRDefault="00D922B8" w:rsidP="00D922B8">
            <w:pPr>
              <w:snapToGrid w:val="0"/>
              <w:spacing w:before="90" w:after="54" w:line="276" w:lineRule="auto"/>
              <w:ind w:left="-87"/>
              <w:jc w:val="center"/>
              <w:rPr>
                <w:rFonts w:eastAsia="Calibri" w:cs="Arial"/>
                <w:sz w:val="24"/>
                <w:szCs w:val="24"/>
                <w:lang w:val="sr-Latn-RS"/>
              </w:rPr>
            </w:pPr>
            <w:r w:rsidRPr="00D922B8">
              <w:rPr>
                <w:rFonts w:eastAsia="Calibri" w:cs="Arial"/>
                <w:sz w:val="24"/>
                <w:szCs w:val="24"/>
                <w:lang w:val="sr-Latn-RS"/>
              </w:rPr>
              <w:t>0…50</w:t>
            </w:r>
            <w:r w:rsidRPr="00D922B8">
              <w:rPr>
                <w:rFonts w:eastAsia="Calibri" w:cs="Arial"/>
                <w:sz w:val="24"/>
                <w:szCs w:val="24"/>
                <w:vertAlign w:val="superscript"/>
                <w:lang w:val="sr-Latn-RS"/>
              </w:rPr>
              <w:t>0</w:t>
            </w:r>
            <w:r w:rsidRPr="00D922B8">
              <w:rPr>
                <w:rFonts w:eastAsia="Calibri" w:cs="Arial"/>
                <w:sz w:val="24"/>
                <w:szCs w:val="24"/>
                <w:lang w:val="sr-Latn-RS"/>
              </w:rPr>
              <w:t>C</w:t>
            </w:r>
          </w:p>
        </w:tc>
        <w:tc>
          <w:tcPr>
            <w:tcW w:w="0" w:type="auto"/>
            <w:vAlign w:val="center"/>
          </w:tcPr>
          <w:p w14:paraId="3F8D87F0"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7ECA7D6C" w14:textId="77777777" w:rsidTr="00BC5A7F">
        <w:trPr>
          <w:cantSplit/>
        </w:trPr>
        <w:tc>
          <w:tcPr>
            <w:tcW w:w="0" w:type="auto"/>
            <w:vAlign w:val="center"/>
          </w:tcPr>
          <w:p w14:paraId="5737E31A"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2.12.2</w:t>
            </w:r>
          </w:p>
        </w:tc>
        <w:tc>
          <w:tcPr>
            <w:tcW w:w="0" w:type="auto"/>
            <w:vAlign w:val="center"/>
          </w:tcPr>
          <w:p w14:paraId="1610395C"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Temperatura skladištenja</w:t>
            </w:r>
          </w:p>
        </w:tc>
        <w:tc>
          <w:tcPr>
            <w:tcW w:w="0" w:type="auto"/>
            <w:vAlign w:val="center"/>
          </w:tcPr>
          <w:p w14:paraId="07753AE5"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376106B5"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-20…+50</w:t>
            </w:r>
            <w:r w:rsidRPr="00D922B8">
              <w:rPr>
                <w:rFonts w:eastAsia="Calibri" w:cs="Arial"/>
                <w:sz w:val="24"/>
                <w:szCs w:val="24"/>
                <w:vertAlign w:val="superscript"/>
                <w:lang w:val="sr-Latn-RS"/>
              </w:rPr>
              <w:t>0</w:t>
            </w:r>
            <w:r w:rsidRPr="00D922B8">
              <w:rPr>
                <w:rFonts w:eastAsia="Calibri" w:cs="Arial"/>
                <w:sz w:val="24"/>
                <w:szCs w:val="24"/>
                <w:lang w:val="sr-Latn-RS"/>
              </w:rPr>
              <w:t>C</w:t>
            </w:r>
          </w:p>
        </w:tc>
        <w:tc>
          <w:tcPr>
            <w:tcW w:w="0" w:type="auto"/>
            <w:vAlign w:val="center"/>
          </w:tcPr>
          <w:p w14:paraId="204B2B57"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0502F267" w14:textId="77777777" w:rsidTr="00BC5A7F">
        <w:trPr>
          <w:cantSplit/>
        </w:trPr>
        <w:tc>
          <w:tcPr>
            <w:tcW w:w="0" w:type="auto"/>
            <w:vAlign w:val="center"/>
          </w:tcPr>
          <w:p w14:paraId="393A89C0"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2.12.3</w:t>
            </w:r>
          </w:p>
        </w:tc>
        <w:tc>
          <w:tcPr>
            <w:tcW w:w="0" w:type="auto"/>
            <w:vAlign w:val="center"/>
          </w:tcPr>
          <w:p w14:paraId="15C36BC9"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Relativna vlažnost</w:t>
            </w:r>
          </w:p>
        </w:tc>
        <w:tc>
          <w:tcPr>
            <w:tcW w:w="0" w:type="auto"/>
            <w:vAlign w:val="center"/>
          </w:tcPr>
          <w:p w14:paraId="050ABA1E"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0792B7F1"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5 do 95 %</w:t>
            </w:r>
          </w:p>
        </w:tc>
        <w:tc>
          <w:tcPr>
            <w:tcW w:w="0" w:type="auto"/>
            <w:vAlign w:val="center"/>
          </w:tcPr>
          <w:p w14:paraId="22A73E04"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0F62DF6A" w14:textId="77777777" w:rsidTr="00BC5A7F">
        <w:trPr>
          <w:cantSplit/>
        </w:trPr>
        <w:tc>
          <w:tcPr>
            <w:tcW w:w="0" w:type="auto"/>
            <w:shd w:val="pct35" w:color="000000" w:fill="FFFFFF"/>
            <w:vAlign w:val="center"/>
          </w:tcPr>
          <w:p w14:paraId="5D1A0FD1"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3</w:t>
            </w:r>
          </w:p>
        </w:tc>
        <w:tc>
          <w:tcPr>
            <w:tcW w:w="0" w:type="auto"/>
            <w:gridSpan w:val="4"/>
            <w:shd w:val="pct35" w:color="000000" w:fill="FFFFFF"/>
            <w:vAlign w:val="center"/>
          </w:tcPr>
          <w:p w14:paraId="4BDD99D2"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I/O moduli</w:t>
            </w:r>
          </w:p>
        </w:tc>
      </w:tr>
      <w:tr w:rsidR="00D922B8" w:rsidRPr="00D922B8" w14:paraId="63121A8F" w14:textId="77777777" w:rsidTr="00BC5A7F">
        <w:trPr>
          <w:cantSplit/>
        </w:trPr>
        <w:tc>
          <w:tcPr>
            <w:tcW w:w="0" w:type="auto"/>
            <w:vAlign w:val="center"/>
          </w:tcPr>
          <w:p w14:paraId="5F219BFB"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3.1</w:t>
            </w:r>
          </w:p>
        </w:tc>
        <w:tc>
          <w:tcPr>
            <w:tcW w:w="3930" w:type="dxa"/>
            <w:vAlign w:val="center"/>
          </w:tcPr>
          <w:p w14:paraId="2769C80C"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Modul sa Impulsnim izlazima– min 16 nezavisnih, galvanski odvojenih</w:t>
            </w:r>
          </w:p>
        </w:tc>
        <w:tc>
          <w:tcPr>
            <w:tcW w:w="1116" w:type="dxa"/>
            <w:vAlign w:val="center"/>
          </w:tcPr>
          <w:p w14:paraId="202C425D"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5CFAA0A2"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15F13F32"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6DF79876" w14:textId="77777777" w:rsidTr="00BC5A7F">
        <w:trPr>
          <w:cantSplit/>
        </w:trPr>
        <w:tc>
          <w:tcPr>
            <w:tcW w:w="0" w:type="auto"/>
            <w:vAlign w:val="center"/>
          </w:tcPr>
          <w:p w14:paraId="4891BF08"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3.2</w:t>
            </w:r>
          </w:p>
        </w:tc>
        <w:tc>
          <w:tcPr>
            <w:tcW w:w="3930" w:type="dxa"/>
            <w:vAlign w:val="center"/>
          </w:tcPr>
          <w:p w14:paraId="1A5A8301"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Modul sa impulsnim – brojačkim ulazima – min 4 nezavisna, galvanski odvojenih</w:t>
            </w:r>
          </w:p>
        </w:tc>
        <w:tc>
          <w:tcPr>
            <w:tcW w:w="1116" w:type="dxa"/>
            <w:vAlign w:val="center"/>
          </w:tcPr>
          <w:p w14:paraId="1D6082D3"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1A879ABE"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5F482671"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47629F20" w14:textId="77777777" w:rsidTr="00BC5A7F">
        <w:trPr>
          <w:cantSplit/>
        </w:trPr>
        <w:tc>
          <w:tcPr>
            <w:tcW w:w="0" w:type="auto"/>
            <w:vAlign w:val="center"/>
          </w:tcPr>
          <w:p w14:paraId="4EA0D7C9"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3.3</w:t>
            </w:r>
          </w:p>
        </w:tc>
        <w:tc>
          <w:tcPr>
            <w:tcW w:w="3930" w:type="dxa"/>
            <w:vAlign w:val="center"/>
          </w:tcPr>
          <w:p w14:paraId="0B8309AC"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Modul sa strujnim ulazima za signale (0-20)mA, (4-20)mA, (-10-10)mA, (-20-20)mA –  – min 16 nezavisnih, sa galvanskim odvajanjem.</w:t>
            </w:r>
          </w:p>
        </w:tc>
        <w:tc>
          <w:tcPr>
            <w:tcW w:w="1116" w:type="dxa"/>
            <w:vAlign w:val="center"/>
          </w:tcPr>
          <w:p w14:paraId="3D16C22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2D244F7B"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6509E352"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3C98FB3C" w14:textId="77777777" w:rsidTr="00BC5A7F">
        <w:trPr>
          <w:cantSplit/>
        </w:trPr>
        <w:tc>
          <w:tcPr>
            <w:tcW w:w="0" w:type="auto"/>
            <w:vAlign w:val="center"/>
          </w:tcPr>
          <w:p w14:paraId="2D7F5C67"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3.4</w:t>
            </w:r>
          </w:p>
        </w:tc>
        <w:tc>
          <w:tcPr>
            <w:tcW w:w="3930" w:type="dxa"/>
            <w:vAlign w:val="center"/>
          </w:tcPr>
          <w:p w14:paraId="0A08A3BA"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Modul sa naponskim ulazima za signale (0-10)</w:t>
            </w:r>
            <w:r w:rsidRPr="00D922B8">
              <w:rPr>
                <w:rFonts w:eastAsia="Calibri" w:cs="Arial"/>
                <w:sz w:val="24"/>
                <w:szCs w:val="24"/>
                <w:lang w:val="sr-Latn-RS"/>
              </w:rPr>
              <w:t>V</w:t>
            </w:r>
            <w:r w:rsidRPr="00D922B8">
              <w:rPr>
                <w:rFonts w:eastAsia="Calibri" w:cs="Arial"/>
                <w:spacing w:val="-2"/>
                <w:sz w:val="24"/>
                <w:szCs w:val="24"/>
                <w:lang w:val="sr-Latn-RS"/>
              </w:rPr>
              <w:t>, (-10-10)</w:t>
            </w:r>
            <w:r w:rsidRPr="00D922B8">
              <w:rPr>
                <w:rFonts w:eastAsia="Calibri" w:cs="Arial"/>
                <w:sz w:val="24"/>
                <w:szCs w:val="24"/>
                <w:lang w:val="sr-Latn-RS"/>
              </w:rPr>
              <w:t>V</w:t>
            </w:r>
            <w:r w:rsidRPr="00D922B8">
              <w:rPr>
                <w:rFonts w:eastAsia="Calibri" w:cs="Arial"/>
                <w:spacing w:val="-2"/>
                <w:sz w:val="24"/>
                <w:szCs w:val="24"/>
                <w:lang w:val="sr-Latn-RS"/>
              </w:rPr>
              <w:t xml:space="preserve"> –  – min 16 nezavisnih, sa galvanskim odvajanjem.</w:t>
            </w:r>
          </w:p>
        </w:tc>
        <w:tc>
          <w:tcPr>
            <w:tcW w:w="1116" w:type="dxa"/>
            <w:vAlign w:val="center"/>
          </w:tcPr>
          <w:p w14:paraId="087DD4EA"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5E5DCD4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4F990671"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1313A120" w14:textId="77777777" w:rsidTr="00BC5A7F">
        <w:trPr>
          <w:cantSplit/>
        </w:trPr>
        <w:tc>
          <w:tcPr>
            <w:tcW w:w="0" w:type="auto"/>
            <w:vAlign w:val="center"/>
          </w:tcPr>
          <w:p w14:paraId="53EB1300"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3.5</w:t>
            </w:r>
          </w:p>
        </w:tc>
        <w:tc>
          <w:tcPr>
            <w:tcW w:w="3930" w:type="dxa"/>
            <w:vAlign w:val="center"/>
          </w:tcPr>
          <w:p w14:paraId="7C44B78B"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mogućnost proširenja uređaja sa dodatnim I/O modulima</w:t>
            </w:r>
          </w:p>
        </w:tc>
        <w:tc>
          <w:tcPr>
            <w:tcW w:w="1116" w:type="dxa"/>
            <w:vAlign w:val="center"/>
          </w:tcPr>
          <w:p w14:paraId="734259D0"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537C6664"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 xml:space="preserve">Da </w:t>
            </w:r>
          </w:p>
        </w:tc>
        <w:tc>
          <w:tcPr>
            <w:tcW w:w="0" w:type="auto"/>
            <w:vAlign w:val="center"/>
          </w:tcPr>
          <w:p w14:paraId="6670DE7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596BF2C2" w14:textId="77777777" w:rsidTr="00BC5A7F">
        <w:trPr>
          <w:cantSplit/>
        </w:trPr>
        <w:tc>
          <w:tcPr>
            <w:tcW w:w="0" w:type="auto"/>
            <w:shd w:val="pct35" w:color="auto" w:fill="auto"/>
            <w:vAlign w:val="center"/>
          </w:tcPr>
          <w:p w14:paraId="731901F1"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4</w:t>
            </w:r>
          </w:p>
        </w:tc>
        <w:tc>
          <w:tcPr>
            <w:tcW w:w="0" w:type="auto"/>
            <w:gridSpan w:val="4"/>
            <w:shd w:val="pct35" w:color="auto" w:fill="auto"/>
            <w:vAlign w:val="center"/>
          </w:tcPr>
          <w:p w14:paraId="216C7908" w14:textId="77777777" w:rsidR="00D922B8" w:rsidRPr="00D922B8" w:rsidRDefault="00D922B8" w:rsidP="00D922B8">
            <w:pPr>
              <w:snapToGrid w:val="0"/>
              <w:spacing w:before="90" w:after="54" w:line="276" w:lineRule="auto"/>
              <w:rPr>
                <w:rFonts w:eastAsia="Calibri" w:cs="Arial"/>
                <w:b/>
                <w:sz w:val="24"/>
                <w:szCs w:val="24"/>
                <w:lang w:val="sr-Latn-RS"/>
              </w:rPr>
            </w:pPr>
            <w:r w:rsidRPr="00D922B8">
              <w:rPr>
                <w:rFonts w:eastAsia="Calibri" w:cs="Arial"/>
                <w:b/>
                <w:spacing w:val="-2"/>
                <w:sz w:val="24"/>
                <w:szCs w:val="24"/>
                <w:lang w:val="sr-Latn-RS"/>
              </w:rPr>
              <w:t>Opcije mrežne sigurnosti (</w:t>
            </w:r>
            <w:r w:rsidRPr="00D922B8">
              <w:rPr>
                <w:rFonts w:eastAsia="Calibri" w:cs="Arial"/>
                <w:b/>
                <w:i/>
                <w:spacing w:val="-2"/>
                <w:sz w:val="24"/>
                <w:szCs w:val="24"/>
                <w:lang w:val="sr-Latn-RS"/>
              </w:rPr>
              <w:t>Cyber Security</w:t>
            </w:r>
            <w:r w:rsidRPr="00D922B8">
              <w:rPr>
                <w:rFonts w:eastAsia="Calibri" w:cs="Arial"/>
                <w:b/>
                <w:spacing w:val="-2"/>
                <w:sz w:val="24"/>
                <w:szCs w:val="24"/>
                <w:lang w:val="sr-Latn-RS"/>
              </w:rPr>
              <w:t>)</w:t>
            </w:r>
          </w:p>
        </w:tc>
      </w:tr>
      <w:tr w:rsidR="00D922B8" w:rsidRPr="00D922B8" w14:paraId="1CCF4502" w14:textId="77777777" w:rsidTr="00BC5A7F">
        <w:trPr>
          <w:cantSplit/>
        </w:trPr>
        <w:tc>
          <w:tcPr>
            <w:tcW w:w="0" w:type="auto"/>
            <w:vAlign w:val="center"/>
          </w:tcPr>
          <w:p w14:paraId="1D4CE7ED"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lastRenderedPageBreak/>
              <w:t>4.1</w:t>
            </w:r>
          </w:p>
        </w:tc>
        <w:tc>
          <w:tcPr>
            <w:tcW w:w="0" w:type="auto"/>
            <w:vAlign w:val="center"/>
          </w:tcPr>
          <w:p w14:paraId="2A6A34B5" w14:textId="77777777" w:rsidR="00D922B8" w:rsidRPr="00D922B8" w:rsidRDefault="00D922B8" w:rsidP="00D922B8">
            <w:pPr>
              <w:tabs>
                <w:tab w:val="left" w:pos="-288"/>
                <w:tab w:val="left" w:pos="14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Korisničke lozinke na više nivoa</w:t>
            </w:r>
          </w:p>
        </w:tc>
        <w:tc>
          <w:tcPr>
            <w:tcW w:w="0" w:type="auto"/>
            <w:vAlign w:val="center"/>
          </w:tcPr>
          <w:p w14:paraId="4774D3C7"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67ED52D5"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Da</w:t>
            </w:r>
          </w:p>
        </w:tc>
        <w:tc>
          <w:tcPr>
            <w:tcW w:w="0" w:type="auto"/>
            <w:vAlign w:val="center"/>
          </w:tcPr>
          <w:p w14:paraId="168F918B"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2DF70CCA" w14:textId="77777777" w:rsidTr="00BC5A7F">
        <w:trPr>
          <w:cantSplit/>
        </w:trPr>
        <w:tc>
          <w:tcPr>
            <w:tcW w:w="0" w:type="auto"/>
            <w:vAlign w:val="center"/>
          </w:tcPr>
          <w:p w14:paraId="56972A74"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4.2</w:t>
            </w:r>
          </w:p>
        </w:tc>
        <w:tc>
          <w:tcPr>
            <w:tcW w:w="0" w:type="auto"/>
            <w:vAlign w:val="center"/>
          </w:tcPr>
          <w:p w14:paraId="00447DFC" w14:textId="77777777" w:rsidR="00D922B8" w:rsidRPr="00D922B8" w:rsidRDefault="00D922B8" w:rsidP="00D922B8">
            <w:pPr>
              <w:tabs>
                <w:tab w:val="left" w:pos="-288"/>
                <w:tab w:val="left" w:pos="14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SSH/SSL enkripcija</w:t>
            </w:r>
          </w:p>
        </w:tc>
        <w:tc>
          <w:tcPr>
            <w:tcW w:w="0" w:type="auto"/>
            <w:vAlign w:val="center"/>
          </w:tcPr>
          <w:p w14:paraId="5EA1D7DB"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01E2C5F4"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Da</w:t>
            </w:r>
          </w:p>
        </w:tc>
        <w:tc>
          <w:tcPr>
            <w:tcW w:w="0" w:type="auto"/>
            <w:vAlign w:val="center"/>
          </w:tcPr>
          <w:p w14:paraId="73D0D7E3"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54BC254C" w14:textId="77777777" w:rsidTr="00BC5A7F">
        <w:trPr>
          <w:cantSplit/>
        </w:trPr>
        <w:tc>
          <w:tcPr>
            <w:tcW w:w="0" w:type="auto"/>
            <w:vAlign w:val="center"/>
          </w:tcPr>
          <w:p w14:paraId="79B26C62"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4.3</w:t>
            </w:r>
          </w:p>
        </w:tc>
        <w:tc>
          <w:tcPr>
            <w:tcW w:w="0" w:type="auto"/>
            <w:vAlign w:val="center"/>
          </w:tcPr>
          <w:p w14:paraId="4CF4E4FC"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 xml:space="preserve">Mogućnost softverskog uklјučenja/isklјučenja portova, </w:t>
            </w:r>
          </w:p>
        </w:tc>
        <w:tc>
          <w:tcPr>
            <w:tcW w:w="0" w:type="auto"/>
            <w:vAlign w:val="center"/>
          </w:tcPr>
          <w:p w14:paraId="6A017B46"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55E32391"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Da</w:t>
            </w:r>
          </w:p>
        </w:tc>
        <w:tc>
          <w:tcPr>
            <w:tcW w:w="0" w:type="auto"/>
            <w:vAlign w:val="center"/>
          </w:tcPr>
          <w:p w14:paraId="05D8442D"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3DFBE8C5" w14:textId="77777777" w:rsidTr="00BC5A7F">
        <w:trPr>
          <w:cantSplit/>
        </w:trPr>
        <w:tc>
          <w:tcPr>
            <w:tcW w:w="0" w:type="auto"/>
            <w:vAlign w:val="center"/>
          </w:tcPr>
          <w:p w14:paraId="50EFC23B"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4.4</w:t>
            </w:r>
          </w:p>
        </w:tc>
        <w:tc>
          <w:tcPr>
            <w:tcW w:w="0" w:type="auto"/>
            <w:vAlign w:val="center"/>
          </w:tcPr>
          <w:p w14:paraId="18FB214F" w14:textId="77777777" w:rsidR="00D922B8" w:rsidRPr="00D922B8" w:rsidRDefault="00D922B8" w:rsidP="00D922B8">
            <w:pPr>
              <w:snapToGrid w:val="0"/>
              <w:spacing w:before="90" w:after="54" w:line="276" w:lineRule="auto"/>
              <w:rPr>
                <w:rFonts w:eastAsia="Calibri" w:cs="Arial"/>
                <w:sz w:val="24"/>
                <w:szCs w:val="24"/>
                <w:lang w:val="sr-Latn-RS"/>
              </w:rPr>
            </w:pPr>
            <w:r w:rsidRPr="00D922B8">
              <w:rPr>
                <w:rFonts w:eastAsia="Calibri" w:cs="Arial"/>
                <w:sz w:val="24"/>
                <w:szCs w:val="24"/>
                <w:lang w:val="sr-Latn-RS"/>
              </w:rPr>
              <w:t>Kontrola pristupa mreži preko portova</w:t>
            </w:r>
          </w:p>
        </w:tc>
        <w:tc>
          <w:tcPr>
            <w:tcW w:w="0" w:type="auto"/>
            <w:vAlign w:val="center"/>
          </w:tcPr>
          <w:p w14:paraId="75399F4D"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3EA13161"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Da</w:t>
            </w:r>
          </w:p>
        </w:tc>
        <w:tc>
          <w:tcPr>
            <w:tcW w:w="0" w:type="auto"/>
            <w:vAlign w:val="center"/>
          </w:tcPr>
          <w:p w14:paraId="48F01900"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42C07D60" w14:textId="77777777" w:rsidTr="00BC5A7F">
        <w:trPr>
          <w:cantSplit/>
        </w:trPr>
        <w:tc>
          <w:tcPr>
            <w:tcW w:w="0" w:type="auto"/>
            <w:shd w:val="pct35" w:color="000000" w:fill="FFFFFF"/>
            <w:vAlign w:val="center"/>
          </w:tcPr>
          <w:p w14:paraId="041DAA42"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5</w:t>
            </w:r>
          </w:p>
        </w:tc>
        <w:tc>
          <w:tcPr>
            <w:tcW w:w="0" w:type="auto"/>
            <w:gridSpan w:val="4"/>
            <w:shd w:val="pct35" w:color="000000" w:fill="FFFFFF"/>
            <w:vAlign w:val="center"/>
          </w:tcPr>
          <w:p w14:paraId="01194D8B"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Sistemske opcije</w:t>
            </w:r>
          </w:p>
        </w:tc>
      </w:tr>
      <w:tr w:rsidR="00D922B8" w:rsidRPr="00D922B8" w14:paraId="6F9C4102" w14:textId="77777777" w:rsidTr="00BC5A7F">
        <w:trPr>
          <w:cantSplit/>
        </w:trPr>
        <w:tc>
          <w:tcPr>
            <w:tcW w:w="0" w:type="auto"/>
            <w:vAlign w:val="center"/>
          </w:tcPr>
          <w:p w14:paraId="6D96A856"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5.1</w:t>
            </w:r>
          </w:p>
        </w:tc>
        <w:tc>
          <w:tcPr>
            <w:tcW w:w="0" w:type="auto"/>
            <w:vAlign w:val="center"/>
          </w:tcPr>
          <w:p w14:paraId="47C4D617" w14:textId="77777777" w:rsidR="00D922B8" w:rsidRPr="00D922B8" w:rsidRDefault="00D922B8" w:rsidP="00D922B8">
            <w:pPr>
              <w:tabs>
                <w:tab w:val="left" w:pos="-288"/>
                <w:tab w:val="left" w:pos="149"/>
              </w:tabs>
              <w:suppressAutoHyphen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Vreme oporavka mreže posle kvara</w:t>
            </w:r>
          </w:p>
        </w:tc>
        <w:tc>
          <w:tcPr>
            <w:tcW w:w="0" w:type="auto"/>
            <w:vAlign w:val="center"/>
          </w:tcPr>
          <w:p w14:paraId="65560B17" w14:textId="77777777" w:rsidR="00D922B8" w:rsidRPr="00D922B8" w:rsidRDefault="00D922B8" w:rsidP="00D922B8">
            <w:pPr>
              <w:snapToGrid w:val="0"/>
              <w:spacing w:before="90" w:after="54" w:line="276" w:lineRule="auto"/>
              <w:jc w:val="center"/>
              <w:rPr>
                <w:rFonts w:eastAsia="Calibri" w:cs="Arial"/>
                <w:sz w:val="24"/>
                <w:szCs w:val="24"/>
                <w:lang w:val="sr-Latn-RS"/>
              </w:rPr>
            </w:pPr>
          </w:p>
        </w:tc>
        <w:tc>
          <w:tcPr>
            <w:tcW w:w="0" w:type="auto"/>
            <w:vAlign w:val="center"/>
          </w:tcPr>
          <w:p w14:paraId="30F47049" w14:textId="77777777" w:rsidR="00D922B8" w:rsidRPr="00D922B8" w:rsidRDefault="00D922B8" w:rsidP="00D922B8">
            <w:pPr>
              <w:snapToGrid w:val="0"/>
              <w:spacing w:before="90" w:after="54" w:line="276" w:lineRule="auto"/>
              <w:jc w:val="center"/>
              <w:rPr>
                <w:rFonts w:eastAsia="Calibri" w:cs="Arial"/>
                <w:sz w:val="24"/>
                <w:szCs w:val="24"/>
                <w:lang w:val="sr-Latn-RS"/>
              </w:rPr>
            </w:pPr>
            <w:r w:rsidRPr="00D922B8">
              <w:rPr>
                <w:rFonts w:eastAsia="Calibri" w:cs="Arial"/>
                <w:sz w:val="24"/>
                <w:szCs w:val="24"/>
                <w:lang w:val="sr-Latn-RS"/>
              </w:rPr>
              <w:t>≤5ms</w:t>
            </w:r>
          </w:p>
        </w:tc>
        <w:tc>
          <w:tcPr>
            <w:tcW w:w="0" w:type="auto"/>
            <w:vAlign w:val="center"/>
          </w:tcPr>
          <w:p w14:paraId="2C846ED2" w14:textId="77777777" w:rsidR="00D922B8" w:rsidRPr="00D922B8" w:rsidRDefault="00D922B8" w:rsidP="00D922B8">
            <w:pPr>
              <w:snapToGrid w:val="0"/>
              <w:spacing w:before="90" w:after="54" w:line="276" w:lineRule="auto"/>
              <w:jc w:val="center"/>
              <w:rPr>
                <w:rFonts w:eastAsia="Calibri" w:cs="Arial"/>
                <w:sz w:val="24"/>
                <w:szCs w:val="24"/>
                <w:lang w:val="sr-Latn-RS"/>
              </w:rPr>
            </w:pPr>
          </w:p>
        </w:tc>
      </w:tr>
      <w:tr w:rsidR="00D922B8" w:rsidRPr="00D922B8" w14:paraId="2BC36C2A" w14:textId="77777777" w:rsidTr="00BC5A7F">
        <w:trPr>
          <w:cantSplit/>
        </w:trPr>
        <w:tc>
          <w:tcPr>
            <w:tcW w:w="0" w:type="auto"/>
            <w:vAlign w:val="center"/>
          </w:tcPr>
          <w:p w14:paraId="5876D7F2"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5.2</w:t>
            </w:r>
          </w:p>
        </w:tc>
        <w:tc>
          <w:tcPr>
            <w:tcW w:w="0" w:type="auto"/>
            <w:vAlign w:val="center"/>
          </w:tcPr>
          <w:p w14:paraId="6247403F"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Dalјinski pristup preko serijskog porta iz nadređenog centra</w:t>
            </w:r>
          </w:p>
        </w:tc>
        <w:tc>
          <w:tcPr>
            <w:tcW w:w="0" w:type="auto"/>
            <w:vAlign w:val="center"/>
          </w:tcPr>
          <w:p w14:paraId="627888DA"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4526F67A"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02CA73A6"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71B2CC53" w14:textId="77777777" w:rsidTr="00BC5A7F">
        <w:trPr>
          <w:cantSplit/>
        </w:trPr>
        <w:tc>
          <w:tcPr>
            <w:tcW w:w="0" w:type="auto"/>
            <w:vAlign w:val="center"/>
          </w:tcPr>
          <w:p w14:paraId="03195E55"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5.3</w:t>
            </w:r>
          </w:p>
        </w:tc>
        <w:tc>
          <w:tcPr>
            <w:tcW w:w="0" w:type="auto"/>
            <w:vAlign w:val="center"/>
          </w:tcPr>
          <w:p w14:paraId="7F44898A"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Pristup preko konzole, serijskog ili mrežnog porta u lokalu</w:t>
            </w:r>
          </w:p>
        </w:tc>
        <w:tc>
          <w:tcPr>
            <w:tcW w:w="0" w:type="auto"/>
            <w:vAlign w:val="center"/>
          </w:tcPr>
          <w:p w14:paraId="035D68DA"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318C2506"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68752900"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64A6121D" w14:textId="77777777" w:rsidTr="00BC5A7F">
        <w:trPr>
          <w:cantSplit/>
        </w:trPr>
        <w:tc>
          <w:tcPr>
            <w:tcW w:w="0" w:type="auto"/>
            <w:shd w:val="pct35" w:color="000000" w:fill="FFFFFF"/>
            <w:vAlign w:val="center"/>
          </w:tcPr>
          <w:p w14:paraId="7355787F"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w:t>
            </w:r>
          </w:p>
        </w:tc>
        <w:tc>
          <w:tcPr>
            <w:tcW w:w="0" w:type="auto"/>
            <w:gridSpan w:val="4"/>
            <w:shd w:val="pct35" w:color="000000" w:fill="FFFFFF"/>
            <w:vAlign w:val="center"/>
          </w:tcPr>
          <w:p w14:paraId="30FC9327" w14:textId="77777777" w:rsidR="00D922B8" w:rsidRPr="00D922B8" w:rsidRDefault="00D922B8" w:rsidP="00D922B8">
            <w:pPr>
              <w:tabs>
                <w:tab w:val="left" w:pos="-288"/>
                <w:tab w:val="left" w:pos="0"/>
              </w:tabs>
              <w:snapToGrid w:val="0"/>
              <w:spacing w:before="90" w:after="54" w:line="276" w:lineRule="auto"/>
              <w:rPr>
                <w:rFonts w:eastAsia="Calibri" w:cs="Arial"/>
                <w:b/>
                <w:spacing w:val="-2"/>
                <w:sz w:val="24"/>
                <w:szCs w:val="24"/>
                <w:lang w:val="sr-Latn-RS"/>
              </w:rPr>
            </w:pPr>
            <w:r w:rsidRPr="00D922B8">
              <w:rPr>
                <w:rFonts w:eastAsia="Calibri" w:cs="Arial"/>
                <w:b/>
                <w:spacing w:val="-2"/>
                <w:sz w:val="24"/>
                <w:szCs w:val="24"/>
                <w:lang w:val="sr-Latn-RS"/>
              </w:rPr>
              <w:t>Komunikacioni protokoli</w:t>
            </w:r>
          </w:p>
        </w:tc>
      </w:tr>
      <w:tr w:rsidR="00D922B8" w:rsidRPr="00D922B8" w14:paraId="4EF20B3B" w14:textId="77777777" w:rsidTr="00BC5A7F">
        <w:trPr>
          <w:cantSplit/>
        </w:trPr>
        <w:tc>
          <w:tcPr>
            <w:tcW w:w="0" w:type="auto"/>
            <w:vAlign w:val="center"/>
          </w:tcPr>
          <w:p w14:paraId="5211BF4C"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6.1</w:t>
            </w:r>
          </w:p>
        </w:tc>
        <w:tc>
          <w:tcPr>
            <w:tcW w:w="0" w:type="auto"/>
            <w:vAlign w:val="center"/>
          </w:tcPr>
          <w:p w14:paraId="0DE49B82"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IEC 870-5-101 Master</w:t>
            </w:r>
          </w:p>
        </w:tc>
        <w:tc>
          <w:tcPr>
            <w:tcW w:w="0" w:type="auto"/>
            <w:vAlign w:val="center"/>
          </w:tcPr>
          <w:p w14:paraId="162E75FD"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0F712163"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021A887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64A396E1" w14:textId="77777777" w:rsidTr="00BC5A7F">
        <w:trPr>
          <w:cantSplit/>
        </w:trPr>
        <w:tc>
          <w:tcPr>
            <w:tcW w:w="0" w:type="auto"/>
            <w:vAlign w:val="center"/>
          </w:tcPr>
          <w:p w14:paraId="36A5B3A6"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6.2</w:t>
            </w:r>
          </w:p>
        </w:tc>
        <w:tc>
          <w:tcPr>
            <w:tcW w:w="0" w:type="auto"/>
            <w:vAlign w:val="center"/>
          </w:tcPr>
          <w:p w14:paraId="0DE9B04A"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IEC 870-5-101 Slave</w:t>
            </w:r>
          </w:p>
        </w:tc>
        <w:tc>
          <w:tcPr>
            <w:tcW w:w="0" w:type="auto"/>
            <w:vAlign w:val="center"/>
          </w:tcPr>
          <w:p w14:paraId="591CB736"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3DAD728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420F6BB3"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20B067A2" w14:textId="77777777" w:rsidTr="00BC5A7F">
        <w:trPr>
          <w:cantSplit/>
        </w:trPr>
        <w:tc>
          <w:tcPr>
            <w:tcW w:w="0" w:type="auto"/>
            <w:vAlign w:val="center"/>
          </w:tcPr>
          <w:p w14:paraId="72E0224E"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6.3</w:t>
            </w:r>
          </w:p>
        </w:tc>
        <w:tc>
          <w:tcPr>
            <w:tcW w:w="0" w:type="auto"/>
            <w:vAlign w:val="center"/>
          </w:tcPr>
          <w:p w14:paraId="1B91121C"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IEC 870-5-102 Master</w:t>
            </w:r>
          </w:p>
        </w:tc>
        <w:tc>
          <w:tcPr>
            <w:tcW w:w="0" w:type="auto"/>
            <w:vAlign w:val="center"/>
          </w:tcPr>
          <w:p w14:paraId="277074B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203B7C2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2517E4C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3753B90F" w14:textId="77777777" w:rsidTr="00BC5A7F">
        <w:trPr>
          <w:cantSplit/>
        </w:trPr>
        <w:tc>
          <w:tcPr>
            <w:tcW w:w="0" w:type="auto"/>
            <w:vAlign w:val="center"/>
          </w:tcPr>
          <w:p w14:paraId="2A847451"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6.4</w:t>
            </w:r>
          </w:p>
        </w:tc>
        <w:tc>
          <w:tcPr>
            <w:tcW w:w="0" w:type="auto"/>
            <w:vAlign w:val="center"/>
          </w:tcPr>
          <w:p w14:paraId="366EFF53"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IEC 870-5-104 Client</w:t>
            </w:r>
          </w:p>
        </w:tc>
        <w:tc>
          <w:tcPr>
            <w:tcW w:w="0" w:type="auto"/>
            <w:vAlign w:val="center"/>
          </w:tcPr>
          <w:p w14:paraId="5B45D9F5"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21C77ECC"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7D581612"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2A61EBA6" w14:textId="77777777" w:rsidTr="00BC5A7F">
        <w:trPr>
          <w:cantSplit/>
        </w:trPr>
        <w:tc>
          <w:tcPr>
            <w:tcW w:w="0" w:type="auto"/>
            <w:vAlign w:val="center"/>
          </w:tcPr>
          <w:p w14:paraId="21EF4C7E"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6.5</w:t>
            </w:r>
          </w:p>
        </w:tc>
        <w:tc>
          <w:tcPr>
            <w:tcW w:w="0" w:type="auto"/>
            <w:vAlign w:val="center"/>
          </w:tcPr>
          <w:p w14:paraId="745641A8"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IEC 870-5-104 Server</w:t>
            </w:r>
          </w:p>
        </w:tc>
        <w:tc>
          <w:tcPr>
            <w:tcW w:w="0" w:type="auto"/>
            <w:vAlign w:val="center"/>
          </w:tcPr>
          <w:p w14:paraId="2C21B99A"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24DA0E42"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5C61AE20"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0407483C" w14:textId="77777777" w:rsidTr="00BC5A7F">
        <w:trPr>
          <w:cantSplit/>
        </w:trPr>
        <w:tc>
          <w:tcPr>
            <w:tcW w:w="0" w:type="auto"/>
            <w:vAlign w:val="center"/>
          </w:tcPr>
          <w:p w14:paraId="099A19F9"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6.6</w:t>
            </w:r>
          </w:p>
        </w:tc>
        <w:tc>
          <w:tcPr>
            <w:tcW w:w="0" w:type="auto"/>
            <w:vAlign w:val="center"/>
          </w:tcPr>
          <w:p w14:paraId="77E310B0"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IEC 870-5-103 Master</w:t>
            </w:r>
          </w:p>
        </w:tc>
        <w:tc>
          <w:tcPr>
            <w:tcW w:w="0" w:type="auto"/>
            <w:vAlign w:val="center"/>
          </w:tcPr>
          <w:p w14:paraId="5D0428B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039B138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6F49F9F6"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30B16619" w14:textId="77777777" w:rsidTr="00BC5A7F">
        <w:trPr>
          <w:cantSplit/>
        </w:trPr>
        <w:tc>
          <w:tcPr>
            <w:tcW w:w="0" w:type="auto"/>
            <w:vAlign w:val="center"/>
          </w:tcPr>
          <w:p w14:paraId="266ACEA2"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6.7</w:t>
            </w:r>
          </w:p>
        </w:tc>
        <w:tc>
          <w:tcPr>
            <w:tcW w:w="0" w:type="auto"/>
            <w:vAlign w:val="center"/>
          </w:tcPr>
          <w:p w14:paraId="6A85F677"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MODBUS TCP Client/ Server</w:t>
            </w:r>
          </w:p>
        </w:tc>
        <w:tc>
          <w:tcPr>
            <w:tcW w:w="0" w:type="auto"/>
            <w:vAlign w:val="center"/>
          </w:tcPr>
          <w:p w14:paraId="304D165D"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185FAD2D"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29836473"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413D716B" w14:textId="77777777" w:rsidTr="00BC5A7F">
        <w:trPr>
          <w:cantSplit/>
        </w:trPr>
        <w:tc>
          <w:tcPr>
            <w:tcW w:w="0" w:type="auto"/>
            <w:vAlign w:val="center"/>
          </w:tcPr>
          <w:p w14:paraId="20A68A27"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6.8</w:t>
            </w:r>
          </w:p>
        </w:tc>
        <w:tc>
          <w:tcPr>
            <w:tcW w:w="0" w:type="auto"/>
            <w:vAlign w:val="center"/>
          </w:tcPr>
          <w:p w14:paraId="300EAF12"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MODBUS RTU Master i Slave</w:t>
            </w:r>
          </w:p>
        </w:tc>
        <w:tc>
          <w:tcPr>
            <w:tcW w:w="0" w:type="auto"/>
            <w:vAlign w:val="center"/>
          </w:tcPr>
          <w:p w14:paraId="3E5F022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5DE29059"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57C87BAD"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7743BDA0" w14:textId="77777777" w:rsidTr="00BC5A7F">
        <w:trPr>
          <w:cantSplit/>
        </w:trPr>
        <w:tc>
          <w:tcPr>
            <w:tcW w:w="0" w:type="auto"/>
            <w:vAlign w:val="center"/>
          </w:tcPr>
          <w:p w14:paraId="6D34D9FA"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lastRenderedPageBreak/>
              <w:t>6.9</w:t>
            </w:r>
          </w:p>
        </w:tc>
        <w:tc>
          <w:tcPr>
            <w:tcW w:w="0" w:type="auto"/>
            <w:vAlign w:val="center"/>
          </w:tcPr>
          <w:p w14:paraId="1F9B504C"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MODBUS ASCII Master i Slave</w:t>
            </w:r>
          </w:p>
        </w:tc>
        <w:tc>
          <w:tcPr>
            <w:tcW w:w="0" w:type="auto"/>
            <w:vAlign w:val="center"/>
          </w:tcPr>
          <w:p w14:paraId="24642C7B"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320B3F5B"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748A4346"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6E6B2438" w14:textId="77777777" w:rsidTr="00BC5A7F">
        <w:trPr>
          <w:cantSplit/>
        </w:trPr>
        <w:tc>
          <w:tcPr>
            <w:tcW w:w="0" w:type="auto"/>
            <w:vAlign w:val="center"/>
          </w:tcPr>
          <w:p w14:paraId="7CCEA439"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6.10</w:t>
            </w:r>
          </w:p>
        </w:tc>
        <w:tc>
          <w:tcPr>
            <w:tcW w:w="0" w:type="auto"/>
            <w:vAlign w:val="center"/>
          </w:tcPr>
          <w:p w14:paraId="1E7F1DB6"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 xml:space="preserve">ATLAS – IEC ** </w:t>
            </w:r>
          </w:p>
        </w:tc>
        <w:tc>
          <w:tcPr>
            <w:tcW w:w="0" w:type="auto"/>
            <w:vAlign w:val="center"/>
          </w:tcPr>
          <w:p w14:paraId="0DA3A47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59E9186F" w14:textId="77777777" w:rsidR="00D922B8" w:rsidRPr="00D922B8" w:rsidRDefault="00D922B8" w:rsidP="00D922B8">
            <w:pPr>
              <w:tabs>
                <w:tab w:val="left" w:pos="-288"/>
                <w:tab w:val="left" w:pos="0"/>
              </w:tabs>
              <w:snapToGrid w:val="0"/>
              <w:spacing w:before="90" w:after="54" w:line="276" w:lineRule="auto"/>
              <w:jc w:val="center"/>
              <w:rPr>
                <w:rFonts w:eastAsia="Calibri" w:cs="Arial"/>
                <w:color w:val="FF0000"/>
                <w:spacing w:val="-2"/>
                <w:sz w:val="24"/>
                <w:szCs w:val="24"/>
                <w:lang w:val="sr-Latn-RS"/>
              </w:rPr>
            </w:pPr>
            <w:r w:rsidRPr="00D922B8">
              <w:rPr>
                <w:rFonts w:eastAsia="Calibri" w:cs="Arial"/>
                <w:spacing w:val="-2"/>
                <w:sz w:val="24"/>
                <w:szCs w:val="24"/>
                <w:lang w:val="sr-Latn-RS"/>
              </w:rPr>
              <w:t>Da</w:t>
            </w:r>
          </w:p>
        </w:tc>
        <w:tc>
          <w:tcPr>
            <w:tcW w:w="0" w:type="auto"/>
            <w:vAlign w:val="center"/>
          </w:tcPr>
          <w:p w14:paraId="5E5B44CC" w14:textId="77777777" w:rsidR="00D922B8" w:rsidRPr="00D922B8" w:rsidRDefault="00D922B8" w:rsidP="00D922B8">
            <w:pPr>
              <w:tabs>
                <w:tab w:val="left" w:pos="-288"/>
                <w:tab w:val="left" w:pos="0"/>
              </w:tabs>
              <w:snapToGrid w:val="0"/>
              <w:spacing w:before="90" w:after="54" w:line="276" w:lineRule="auto"/>
              <w:jc w:val="center"/>
              <w:rPr>
                <w:rFonts w:eastAsia="Calibri" w:cs="Arial"/>
                <w:color w:val="FF0000"/>
                <w:spacing w:val="-2"/>
                <w:sz w:val="24"/>
                <w:szCs w:val="24"/>
                <w:lang w:val="sr-Latn-RS"/>
              </w:rPr>
            </w:pPr>
          </w:p>
        </w:tc>
      </w:tr>
      <w:tr w:rsidR="00D922B8" w:rsidRPr="00D922B8" w14:paraId="29BD3727" w14:textId="77777777" w:rsidTr="00BC5A7F">
        <w:trPr>
          <w:cantSplit/>
        </w:trPr>
        <w:tc>
          <w:tcPr>
            <w:tcW w:w="0" w:type="auto"/>
            <w:vAlign w:val="center"/>
          </w:tcPr>
          <w:p w14:paraId="1F595794"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6.11</w:t>
            </w:r>
          </w:p>
        </w:tc>
        <w:tc>
          <w:tcPr>
            <w:tcW w:w="0" w:type="auto"/>
            <w:vAlign w:val="center"/>
          </w:tcPr>
          <w:p w14:paraId="41819D82"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IEC 61850 Client</w:t>
            </w:r>
          </w:p>
        </w:tc>
        <w:tc>
          <w:tcPr>
            <w:tcW w:w="0" w:type="auto"/>
            <w:vAlign w:val="center"/>
          </w:tcPr>
          <w:p w14:paraId="24846EC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079A8703"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4E3A32D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378F58DD" w14:textId="77777777" w:rsidTr="00BC5A7F">
        <w:trPr>
          <w:cantSplit/>
        </w:trPr>
        <w:tc>
          <w:tcPr>
            <w:tcW w:w="0" w:type="auto"/>
            <w:vAlign w:val="center"/>
          </w:tcPr>
          <w:p w14:paraId="5AF98CDD"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6.12</w:t>
            </w:r>
          </w:p>
        </w:tc>
        <w:tc>
          <w:tcPr>
            <w:tcW w:w="0" w:type="auto"/>
            <w:vAlign w:val="center"/>
          </w:tcPr>
          <w:p w14:paraId="329DCEE1"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IEC 61850 Server</w:t>
            </w:r>
          </w:p>
        </w:tc>
        <w:tc>
          <w:tcPr>
            <w:tcW w:w="0" w:type="auto"/>
            <w:vAlign w:val="center"/>
          </w:tcPr>
          <w:p w14:paraId="6B166A59"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55FAC5A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107D721C"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55BF0274" w14:textId="77777777" w:rsidTr="00BC5A7F">
        <w:trPr>
          <w:cantSplit/>
        </w:trPr>
        <w:tc>
          <w:tcPr>
            <w:tcW w:w="0" w:type="auto"/>
            <w:vAlign w:val="center"/>
          </w:tcPr>
          <w:p w14:paraId="1150F513"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6.13</w:t>
            </w:r>
          </w:p>
        </w:tc>
        <w:tc>
          <w:tcPr>
            <w:tcW w:w="0" w:type="auto"/>
            <w:vAlign w:val="center"/>
          </w:tcPr>
          <w:p w14:paraId="69D684C2" w14:textId="77777777" w:rsidR="00D922B8" w:rsidRPr="00D922B8" w:rsidRDefault="00D922B8" w:rsidP="00D922B8">
            <w:pPr>
              <w:tabs>
                <w:tab w:val="left" w:pos="0"/>
                <w:tab w:val="left" w:pos="5119"/>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DLMS client</w:t>
            </w:r>
          </w:p>
        </w:tc>
        <w:tc>
          <w:tcPr>
            <w:tcW w:w="0" w:type="auto"/>
            <w:vAlign w:val="center"/>
          </w:tcPr>
          <w:p w14:paraId="65B002C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2C67999C"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1D7CBF2E"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1A5D5EFE" w14:textId="77777777" w:rsidTr="00BC5A7F">
        <w:trPr>
          <w:cantSplit/>
        </w:trPr>
        <w:tc>
          <w:tcPr>
            <w:tcW w:w="0" w:type="auto"/>
            <w:shd w:val="pct35" w:color="000000" w:fill="FFFFFF"/>
            <w:vAlign w:val="center"/>
          </w:tcPr>
          <w:p w14:paraId="1BCE0591"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7</w:t>
            </w:r>
          </w:p>
        </w:tc>
        <w:tc>
          <w:tcPr>
            <w:tcW w:w="0" w:type="auto"/>
            <w:shd w:val="pct35" w:color="000000" w:fill="FFFFFF"/>
            <w:vAlign w:val="center"/>
          </w:tcPr>
          <w:p w14:paraId="49B854F5" w14:textId="77777777" w:rsidR="00D922B8" w:rsidRPr="00D922B8" w:rsidRDefault="00D922B8" w:rsidP="00D922B8">
            <w:pPr>
              <w:tabs>
                <w:tab w:val="left" w:pos="0"/>
                <w:tab w:val="left" w:pos="5119"/>
              </w:tabs>
              <w:snapToGrid w:val="0"/>
              <w:spacing w:before="90" w:after="54" w:line="276" w:lineRule="auto"/>
              <w:rPr>
                <w:rFonts w:eastAsia="Calibri" w:cs="Arial"/>
                <w:b/>
                <w:caps/>
                <w:spacing w:val="-2"/>
                <w:sz w:val="24"/>
                <w:szCs w:val="24"/>
                <w:lang w:val="sr-Latn-RS"/>
              </w:rPr>
            </w:pPr>
            <w:r w:rsidRPr="00D922B8">
              <w:rPr>
                <w:rFonts w:eastAsia="Calibri" w:cs="Arial"/>
                <w:b/>
                <w:spacing w:val="-2"/>
                <w:sz w:val="24"/>
                <w:szCs w:val="24"/>
                <w:lang w:val="sr-Latn-RS"/>
              </w:rPr>
              <w:t>Softver</w:t>
            </w:r>
          </w:p>
        </w:tc>
        <w:tc>
          <w:tcPr>
            <w:tcW w:w="0" w:type="auto"/>
            <w:shd w:val="pct35" w:color="000000" w:fill="FFFFFF"/>
            <w:vAlign w:val="center"/>
          </w:tcPr>
          <w:p w14:paraId="3FA00735" w14:textId="77777777" w:rsidR="00D922B8" w:rsidRPr="00D922B8" w:rsidRDefault="00D922B8" w:rsidP="00D922B8">
            <w:pPr>
              <w:tabs>
                <w:tab w:val="left" w:pos="-288"/>
                <w:tab w:val="left" w:pos="0"/>
              </w:tabs>
              <w:snapToGrid w:val="0"/>
              <w:spacing w:before="90" w:after="54" w:line="276" w:lineRule="auto"/>
              <w:jc w:val="center"/>
              <w:rPr>
                <w:rFonts w:eastAsia="Calibri" w:cs="Arial"/>
                <w:b/>
                <w:spacing w:val="-2"/>
                <w:sz w:val="24"/>
                <w:szCs w:val="24"/>
                <w:lang w:val="sr-Latn-RS"/>
              </w:rPr>
            </w:pPr>
          </w:p>
        </w:tc>
        <w:tc>
          <w:tcPr>
            <w:tcW w:w="0" w:type="auto"/>
            <w:shd w:val="pct35" w:color="000000" w:fill="FFFFFF"/>
            <w:vAlign w:val="center"/>
          </w:tcPr>
          <w:p w14:paraId="79414BAD" w14:textId="77777777" w:rsidR="00D922B8" w:rsidRPr="00D922B8" w:rsidRDefault="00D922B8" w:rsidP="00D922B8">
            <w:pPr>
              <w:tabs>
                <w:tab w:val="left" w:pos="-288"/>
                <w:tab w:val="left" w:pos="0"/>
              </w:tabs>
              <w:snapToGrid w:val="0"/>
              <w:spacing w:before="90" w:after="54" w:line="276" w:lineRule="auto"/>
              <w:jc w:val="center"/>
              <w:rPr>
                <w:rFonts w:eastAsia="Calibri" w:cs="Arial"/>
                <w:b/>
                <w:spacing w:val="-2"/>
                <w:sz w:val="24"/>
                <w:szCs w:val="24"/>
                <w:lang w:val="sr-Latn-RS"/>
              </w:rPr>
            </w:pPr>
          </w:p>
        </w:tc>
        <w:tc>
          <w:tcPr>
            <w:tcW w:w="0" w:type="auto"/>
            <w:shd w:val="pct35" w:color="000000" w:fill="FFFFFF"/>
            <w:vAlign w:val="center"/>
          </w:tcPr>
          <w:p w14:paraId="59011A5E" w14:textId="77777777" w:rsidR="00D922B8" w:rsidRPr="00D922B8" w:rsidRDefault="00D922B8" w:rsidP="00D922B8">
            <w:pPr>
              <w:tabs>
                <w:tab w:val="left" w:pos="-288"/>
                <w:tab w:val="left" w:pos="0"/>
              </w:tabs>
              <w:snapToGrid w:val="0"/>
              <w:spacing w:before="90" w:after="54" w:line="276" w:lineRule="auto"/>
              <w:jc w:val="center"/>
              <w:rPr>
                <w:rFonts w:eastAsia="Calibri" w:cs="Arial"/>
                <w:b/>
                <w:spacing w:val="-2"/>
                <w:sz w:val="24"/>
                <w:szCs w:val="24"/>
                <w:lang w:val="sr-Latn-RS"/>
              </w:rPr>
            </w:pPr>
          </w:p>
        </w:tc>
      </w:tr>
      <w:tr w:rsidR="00D922B8" w:rsidRPr="00D922B8" w14:paraId="67C223C6" w14:textId="77777777" w:rsidTr="00BC5A7F">
        <w:trPr>
          <w:cantSplit/>
        </w:trPr>
        <w:tc>
          <w:tcPr>
            <w:tcW w:w="0" w:type="auto"/>
            <w:vAlign w:val="center"/>
          </w:tcPr>
          <w:p w14:paraId="0B11FDC2"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7.1</w:t>
            </w:r>
          </w:p>
        </w:tc>
        <w:tc>
          <w:tcPr>
            <w:tcW w:w="0" w:type="auto"/>
            <w:vAlign w:val="center"/>
          </w:tcPr>
          <w:p w14:paraId="4C40B9E4"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sistemski i aplikativni softver sa uklјučenim softverskim modulima prema traženoj specifikaciji</w:t>
            </w:r>
          </w:p>
        </w:tc>
        <w:tc>
          <w:tcPr>
            <w:tcW w:w="0" w:type="auto"/>
            <w:vAlign w:val="center"/>
          </w:tcPr>
          <w:p w14:paraId="6A28456E"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25FC727E"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60C103F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31684BAF" w14:textId="77777777" w:rsidTr="00BC5A7F">
        <w:trPr>
          <w:cantSplit/>
        </w:trPr>
        <w:tc>
          <w:tcPr>
            <w:tcW w:w="0" w:type="auto"/>
            <w:vAlign w:val="center"/>
          </w:tcPr>
          <w:p w14:paraId="1DE3453D"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7.2</w:t>
            </w:r>
          </w:p>
        </w:tc>
        <w:tc>
          <w:tcPr>
            <w:tcW w:w="0" w:type="auto"/>
            <w:vAlign w:val="center"/>
          </w:tcPr>
          <w:p w14:paraId="32E3F4A0"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softver za konfiguraciju i parametrizaciju uređaja</w:t>
            </w:r>
          </w:p>
        </w:tc>
        <w:tc>
          <w:tcPr>
            <w:tcW w:w="0" w:type="auto"/>
            <w:vAlign w:val="center"/>
          </w:tcPr>
          <w:p w14:paraId="6E2C7231"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3A25BA5C"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546B3F4D"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065234E6" w14:textId="77777777" w:rsidTr="00BC5A7F">
        <w:trPr>
          <w:cantSplit/>
        </w:trPr>
        <w:tc>
          <w:tcPr>
            <w:tcW w:w="0" w:type="auto"/>
            <w:vAlign w:val="center"/>
          </w:tcPr>
          <w:p w14:paraId="092C42D5"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7.3</w:t>
            </w:r>
          </w:p>
        </w:tc>
        <w:tc>
          <w:tcPr>
            <w:tcW w:w="0" w:type="auto"/>
            <w:vAlign w:val="center"/>
          </w:tcPr>
          <w:p w14:paraId="020C9915"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softver za on-line dijagnostiku</w:t>
            </w:r>
          </w:p>
        </w:tc>
        <w:tc>
          <w:tcPr>
            <w:tcW w:w="0" w:type="auto"/>
            <w:vAlign w:val="center"/>
          </w:tcPr>
          <w:p w14:paraId="38597AD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5BCA7D7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Da</w:t>
            </w:r>
          </w:p>
        </w:tc>
        <w:tc>
          <w:tcPr>
            <w:tcW w:w="0" w:type="auto"/>
            <w:vAlign w:val="center"/>
          </w:tcPr>
          <w:p w14:paraId="023D577E"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0AEF3268" w14:textId="77777777" w:rsidTr="00BC5A7F">
        <w:trPr>
          <w:cantSplit/>
        </w:trPr>
        <w:tc>
          <w:tcPr>
            <w:tcW w:w="0" w:type="auto"/>
            <w:shd w:val="pct35" w:color="000000" w:fill="FFFFFF"/>
            <w:vAlign w:val="center"/>
          </w:tcPr>
          <w:p w14:paraId="1AC410E9"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8</w:t>
            </w:r>
          </w:p>
        </w:tc>
        <w:tc>
          <w:tcPr>
            <w:tcW w:w="0" w:type="auto"/>
            <w:shd w:val="pct35" w:color="000000" w:fill="FFFFFF"/>
            <w:vAlign w:val="center"/>
          </w:tcPr>
          <w:p w14:paraId="6EC96B56" w14:textId="77777777" w:rsidR="00D922B8" w:rsidRPr="00D922B8" w:rsidRDefault="00D922B8" w:rsidP="00D922B8">
            <w:pPr>
              <w:tabs>
                <w:tab w:val="left" w:pos="0"/>
                <w:tab w:val="left" w:pos="5119"/>
              </w:tabs>
              <w:snapToGrid w:val="0"/>
              <w:spacing w:before="90" w:after="54" w:line="276" w:lineRule="auto"/>
              <w:rPr>
                <w:rFonts w:eastAsia="Calibri" w:cs="Arial"/>
                <w:b/>
                <w:caps/>
                <w:spacing w:val="-2"/>
                <w:sz w:val="24"/>
                <w:szCs w:val="24"/>
                <w:lang w:val="sr-Latn-RS"/>
              </w:rPr>
            </w:pPr>
            <w:r w:rsidRPr="00D922B8">
              <w:rPr>
                <w:rFonts w:eastAsia="Calibri" w:cs="Arial"/>
                <w:b/>
                <w:spacing w:val="-2"/>
                <w:sz w:val="24"/>
                <w:szCs w:val="24"/>
                <w:lang w:val="sr-Latn-RS"/>
              </w:rPr>
              <w:t>Instalacija</w:t>
            </w:r>
          </w:p>
        </w:tc>
        <w:tc>
          <w:tcPr>
            <w:tcW w:w="0" w:type="auto"/>
            <w:shd w:val="pct35" w:color="000000" w:fill="FFFFFF"/>
            <w:vAlign w:val="center"/>
          </w:tcPr>
          <w:p w14:paraId="4027B5B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shd w:val="pct35" w:color="000000" w:fill="FFFFFF"/>
            <w:vAlign w:val="center"/>
          </w:tcPr>
          <w:p w14:paraId="4E74270B"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Unutrašnja</w:t>
            </w:r>
          </w:p>
        </w:tc>
        <w:tc>
          <w:tcPr>
            <w:tcW w:w="0" w:type="auto"/>
            <w:shd w:val="pct35" w:color="000000" w:fill="FFFFFF"/>
            <w:vAlign w:val="center"/>
          </w:tcPr>
          <w:p w14:paraId="590AB5D9"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3D8886A8" w14:textId="77777777" w:rsidTr="00BC5A7F">
        <w:trPr>
          <w:cantSplit/>
        </w:trPr>
        <w:tc>
          <w:tcPr>
            <w:tcW w:w="0" w:type="auto"/>
            <w:vAlign w:val="center"/>
          </w:tcPr>
          <w:p w14:paraId="156D7AD4" w14:textId="77777777" w:rsidR="00D922B8" w:rsidRPr="00D922B8" w:rsidRDefault="00D922B8" w:rsidP="00D922B8">
            <w:pPr>
              <w:spacing w:after="200" w:line="276" w:lineRule="auto"/>
              <w:rPr>
                <w:rFonts w:eastAsia="Calibri" w:cs="Arial"/>
                <w:i/>
                <w:iCs/>
                <w:color w:val="000000"/>
                <w:sz w:val="24"/>
                <w:szCs w:val="24"/>
                <w:lang w:val="sr-Latn-RS"/>
              </w:rPr>
            </w:pPr>
          </w:p>
        </w:tc>
        <w:tc>
          <w:tcPr>
            <w:tcW w:w="0" w:type="auto"/>
            <w:vAlign w:val="center"/>
          </w:tcPr>
          <w:p w14:paraId="240DCF97"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p>
        </w:tc>
        <w:tc>
          <w:tcPr>
            <w:tcW w:w="0" w:type="auto"/>
            <w:vAlign w:val="center"/>
          </w:tcPr>
          <w:p w14:paraId="40E18CA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27DDB05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highlight w:val="yellow"/>
                <w:lang w:val="sr-Latn-RS"/>
              </w:rPr>
            </w:pPr>
          </w:p>
        </w:tc>
        <w:tc>
          <w:tcPr>
            <w:tcW w:w="0" w:type="auto"/>
            <w:vAlign w:val="center"/>
          </w:tcPr>
          <w:p w14:paraId="7EC3EDD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3C5AD9D7" w14:textId="77777777" w:rsidTr="00BC5A7F">
        <w:trPr>
          <w:cantSplit/>
        </w:trPr>
        <w:tc>
          <w:tcPr>
            <w:tcW w:w="0" w:type="auto"/>
            <w:shd w:val="pct35" w:color="auto" w:fill="auto"/>
            <w:vAlign w:val="center"/>
          </w:tcPr>
          <w:p w14:paraId="39A2B95E"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w:t>
            </w:r>
          </w:p>
        </w:tc>
        <w:tc>
          <w:tcPr>
            <w:tcW w:w="0" w:type="auto"/>
            <w:shd w:val="pct35" w:color="auto" w:fill="auto"/>
            <w:vAlign w:val="center"/>
          </w:tcPr>
          <w:p w14:paraId="32AE18ED" w14:textId="77777777" w:rsidR="00D922B8" w:rsidRPr="00D922B8" w:rsidRDefault="00D922B8" w:rsidP="00D922B8">
            <w:pPr>
              <w:tabs>
                <w:tab w:val="left" w:pos="0"/>
                <w:tab w:val="left" w:pos="5119"/>
              </w:tabs>
              <w:snapToGrid w:val="0"/>
              <w:spacing w:before="90" w:after="54" w:line="276" w:lineRule="auto"/>
              <w:rPr>
                <w:rFonts w:eastAsia="Calibri" w:cs="Arial"/>
                <w:b/>
                <w:spacing w:val="-2"/>
                <w:sz w:val="24"/>
                <w:szCs w:val="24"/>
                <w:lang w:val="sr-Latn-RS"/>
              </w:rPr>
            </w:pPr>
            <w:r w:rsidRPr="00D922B8">
              <w:rPr>
                <w:rFonts w:eastAsia="Calibri" w:cs="Arial"/>
                <w:b/>
                <w:spacing w:val="-2"/>
                <w:sz w:val="24"/>
                <w:szCs w:val="24"/>
                <w:lang w:val="sr-Latn-RS"/>
              </w:rPr>
              <w:t>Ostala oprema</w:t>
            </w:r>
          </w:p>
        </w:tc>
        <w:tc>
          <w:tcPr>
            <w:tcW w:w="0" w:type="auto"/>
            <w:shd w:val="pct35" w:color="auto" w:fill="auto"/>
            <w:vAlign w:val="center"/>
          </w:tcPr>
          <w:p w14:paraId="5BFF046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shd w:val="pct35" w:color="auto" w:fill="auto"/>
            <w:vAlign w:val="center"/>
          </w:tcPr>
          <w:p w14:paraId="6158C81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shd w:val="pct35" w:color="auto" w:fill="auto"/>
            <w:vAlign w:val="center"/>
          </w:tcPr>
          <w:p w14:paraId="26022BE6"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1D19A39F" w14:textId="77777777" w:rsidTr="00BC5A7F">
        <w:trPr>
          <w:cantSplit/>
        </w:trPr>
        <w:tc>
          <w:tcPr>
            <w:tcW w:w="0" w:type="auto"/>
            <w:vAlign w:val="center"/>
          </w:tcPr>
          <w:p w14:paraId="0463EB4B"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9.1</w:t>
            </w:r>
          </w:p>
        </w:tc>
        <w:tc>
          <w:tcPr>
            <w:tcW w:w="0" w:type="auto"/>
            <w:vAlign w:val="center"/>
          </w:tcPr>
          <w:p w14:paraId="08465C17"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Rek   19" sa izvorom za napajanja modula</w:t>
            </w:r>
          </w:p>
        </w:tc>
        <w:tc>
          <w:tcPr>
            <w:tcW w:w="0" w:type="auto"/>
            <w:vAlign w:val="center"/>
          </w:tcPr>
          <w:p w14:paraId="0E47888B"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694DFA16"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pacing w:val="-2"/>
                <w:sz w:val="24"/>
                <w:szCs w:val="24"/>
                <w:lang w:val="sr-Latn-RS"/>
              </w:rPr>
              <w:t>Da</w:t>
            </w:r>
          </w:p>
        </w:tc>
        <w:tc>
          <w:tcPr>
            <w:tcW w:w="0" w:type="auto"/>
            <w:vAlign w:val="center"/>
          </w:tcPr>
          <w:p w14:paraId="6F8003AB"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5EAF9722" w14:textId="77777777" w:rsidTr="00BC5A7F">
        <w:trPr>
          <w:cantSplit/>
        </w:trPr>
        <w:tc>
          <w:tcPr>
            <w:tcW w:w="0" w:type="auto"/>
            <w:vAlign w:val="center"/>
          </w:tcPr>
          <w:p w14:paraId="7BA6BED5"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9.2</w:t>
            </w:r>
          </w:p>
        </w:tc>
        <w:tc>
          <w:tcPr>
            <w:tcW w:w="0" w:type="auto"/>
            <w:vAlign w:val="center"/>
          </w:tcPr>
          <w:p w14:paraId="46F3FACC"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Orman za ugradnju opreme koji će se definisati proejktom za svaki objekat, a ne manji od  1800h600h600 (VhŠhD)</w:t>
            </w:r>
          </w:p>
        </w:tc>
        <w:tc>
          <w:tcPr>
            <w:tcW w:w="0" w:type="auto"/>
            <w:vAlign w:val="center"/>
          </w:tcPr>
          <w:p w14:paraId="18E9430C"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47BDDC28"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pacing w:val="-2"/>
                <w:sz w:val="24"/>
                <w:szCs w:val="24"/>
                <w:lang w:val="sr-Latn-RS"/>
              </w:rPr>
              <w:t>Da</w:t>
            </w:r>
          </w:p>
        </w:tc>
        <w:tc>
          <w:tcPr>
            <w:tcW w:w="0" w:type="auto"/>
            <w:vAlign w:val="center"/>
          </w:tcPr>
          <w:p w14:paraId="59B3B83B"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15DD2CA9" w14:textId="77777777" w:rsidTr="00BC5A7F">
        <w:trPr>
          <w:cantSplit/>
        </w:trPr>
        <w:tc>
          <w:tcPr>
            <w:tcW w:w="0" w:type="auto"/>
            <w:vAlign w:val="center"/>
          </w:tcPr>
          <w:p w14:paraId="1145DC2E"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9.3</w:t>
            </w:r>
          </w:p>
        </w:tc>
        <w:tc>
          <w:tcPr>
            <w:tcW w:w="0" w:type="auto"/>
            <w:vAlign w:val="center"/>
          </w:tcPr>
          <w:p w14:paraId="401C889C"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Modul za galvansko odvajanje (MGO) sa RS232/RS232 portom za ugradnju u rek</w:t>
            </w:r>
          </w:p>
        </w:tc>
        <w:tc>
          <w:tcPr>
            <w:tcW w:w="0" w:type="auto"/>
            <w:vAlign w:val="center"/>
          </w:tcPr>
          <w:p w14:paraId="21B18F7B"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kom</w:t>
            </w:r>
          </w:p>
        </w:tc>
        <w:tc>
          <w:tcPr>
            <w:tcW w:w="0" w:type="auto"/>
            <w:vAlign w:val="center"/>
          </w:tcPr>
          <w:p w14:paraId="33DA2E1D"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z w:val="24"/>
                <w:szCs w:val="24"/>
                <w:lang w:val="sr-Latn-RS"/>
              </w:rPr>
              <w:t>Min 2</w:t>
            </w:r>
          </w:p>
        </w:tc>
        <w:tc>
          <w:tcPr>
            <w:tcW w:w="0" w:type="auto"/>
            <w:vAlign w:val="center"/>
          </w:tcPr>
          <w:p w14:paraId="5427CC80"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0F2A55A2" w14:textId="77777777" w:rsidTr="00BC5A7F">
        <w:trPr>
          <w:cantSplit/>
        </w:trPr>
        <w:tc>
          <w:tcPr>
            <w:tcW w:w="0" w:type="auto"/>
            <w:vAlign w:val="center"/>
          </w:tcPr>
          <w:p w14:paraId="610700EC"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lastRenderedPageBreak/>
              <w:t>9.4</w:t>
            </w:r>
          </w:p>
        </w:tc>
        <w:tc>
          <w:tcPr>
            <w:tcW w:w="0" w:type="auto"/>
            <w:vAlign w:val="center"/>
          </w:tcPr>
          <w:p w14:paraId="64BB3A0B"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Modul konvertora RS232/RS485 sa galvanskim odvajanjem  sa RS232/RS232 portom za ugradnju u rek</w:t>
            </w:r>
          </w:p>
        </w:tc>
        <w:tc>
          <w:tcPr>
            <w:tcW w:w="0" w:type="auto"/>
            <w:vAlign w:val="center"/>
          </w:tcPr>
          <w:p w14:paraId="7DAEAFCE"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kom</w:t>
            </w:r>
          </w:p>
        </w:tc>
        <w:tc>
          <w:tcPr>
            <w:tcW w:w="0" w:type="auto"/>
            <w:vAlign w:val="center"/>
          </w:tcPr>
          <w:p w14:paraId="319B5CAF"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z w:val="24"/>
                <w:szCs w:val="24"/>
                <w:lang w:val="sr-Latn-RS"/>
              </w:rPr>
              <w:t>Min 2</w:t>
            </w:r>
          </w:p>
        </w:tc>
        <w:tc>
          <w:tcPr>
            <w:tcW w:w="0" w:type="auto"/>
            <w:vAlign w:val="center"/>
          </w:tcPr>
          <w:p w14:paraId="303F8050"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1B3931EC" w14:textId="77777777" w:rsidTr="00BC5A7F">
        <w:trPr>
          <w:cantSplit/>
        </w:trPr>
        <w:tc>
          <w:tcPr>
            <w:tcW w:w="0" w:type="auto"/>
            <w:vAlign w:val="center"/>
          </w:tcPr>
          <w:p w14:paraId="6623CFC9"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9.5</w:t>
            </w:r>
          </w:p>
        </w:tc>
        <w:tc>
          <w:tcPr>
            <w:tcW w:w="0" w:type="auto"/>
            <w:vAlign w:val="center"/>
          </w:tcPr>
          <w:p w14:paraId="06E74B1C"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Kabl UTP Cat 5e</w:t>
            </w:r>
          </w:p>
        </w:tc>
        <w:tc>
          <w:tcPr>
            <w:tcW w:w="0" w:type="auto"/>
            <w:vAlign w:val="center"/>
          </w:tcPr>
          <w:p w14:paraId="723912A9"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komplet</w:t>
            </w:r>
          </w:p>
        </w:tc>
        <w:tc>
          <w:tcPr>
            <w:tcW w:w="0" w:type="auto"/>
            <w:vAlign w:val="center"/>
          </w:tcPr>
          <w:p w14:paraId="128DE505"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pacing w:val="-2"/>
                <w:sz w:val="24"/>
                <w:szCs w:val="24"/>
                <w:lang w:val="sr-Latn-RS"/>
              </w:rPr>
              <w:t>Da</w:t>
            </w:r>
          </w:p>
        </w:tc>
        <w:tc>
          <w:tcPr>
            <w:tcW w:w="0" w:type="auto"/>
            <w:vAlign w:val="center"/>
          </w:tcPr>
          <w:p w14:paraId="68979B99"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5F79718D" w14:textId="77777777" w:rsidTr="00BC5A7F">
        <w:trPr>
          <w:cantSplit/>
        </w:trPr>
        <w:tc>
          <w:tcPr>
            <w:tcW w:w="0" w:type="auto"/>
            <w:vAlign w:val="center"/>
          </w:tcPr>
          <w:p w14:paraId="7C3CEF71"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9.6</w:t>
            </w:r>
          </w:p>
        </w:tc>
        <w:tc>
          <w:tcPr>
            <w:tcW w:w="0" w:type="auto"/>
            <w:vAlign w:val="center"/>
          </w:tcPr>
          <w:p w14:paraId="48BAB18B"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Kabl  PP00 3 x 2.5 mm</w:t>
            </w:r>
            <w:r w:rsidRPr="00D922B8">
              <w:rPr>
                <w:rFonts w:eastAsia="Calibri" w:cs="Arial"/>
                <w:spacing w:val="-2"/>
                <w:sz w:val="24"/>
                <w:szCs w:val="24"/>
                <w:vertAlign w:val="superscript"/>
                <w:lang w:val="sr-Latn-RS"/>
              </w:rPr>
              <w:t>2</w:t>
            </w:r>
            <w:r w:rsidRPr="00D922B8">
              <w:rPr>
                <w:rFonts w:eastAsia="Calibri" w:cs="Arial"/>
                <w:spacing w:val="-2"/>
                <w:sz w:val="24"/>
                <w:szCs w:val="24"/>
                <w:lang w:val="sr-Latn-RS"/>
              </w:rPr>
              <w:t xml:space="preserve"> za napajanje</w:t>
            </w:r>
          </w:p>
        </w:tc>
        <w:tc>
          <w:tcPr>
            <w:tcW w:w="0" w:type="auto"/>
            <w:vAlign w:val="center"/>
          </w:tcPr>
          <w:p w14:paraId="3D3A0620"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komplet</w:t>
            </w:r>
          </w:p>
        </w:tc>
        <w:tc>
          <w:tcPr>
            <w:tcW w:w="0" w:type="auto"/>
            <w:vAlign w:val="center"/>
          </w:tcPr>
          <w:p w14:paraId="7609D14A"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pacing w:val="-2"/>
                <w:sz w:val="24"/>
                <w:szCs w:val="24"/>
                <w:lang w:val="sr-Latn-RS"/>
              </w:rPr>
              <w:t>Da</w:t>
            </w:r>
          </w:p>
        </w:tc>
        <w:tc>
          <w:tcPr>
            <w:tcW w:w="0" w:type="auto"/>
            <w:vAlign w:val="center"/>
          </w:tcPr>
          <w:p w14:paraId="71AEF1A6"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513F8F3A" w14:textId="77777777" w:rsidTr="00BC5A7F">
        <w:trPr>
          <w:cantSplit/>
        </w:trPr>
        <w:tc>
          <w:tcPr>
            <w:tcW w:w="0" w:type="auto"/>
            <w:vAlign w:val="center"/>
          </w:tcPr>
          <w:p w14:paraId="51061EFD"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9.7</w:t>
            </w:r>
          </w:p>
        </w:tc>
        <w:tc>
          <w:tcPr>
            <w:tcW w:w="0" w:type="auto"/>
            <w:vAlign w:val="center"/>
          </w:tcPr>
          <w:p w14:paraId="72DFB7E8"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Kabl LiyCy 5 x 0,5 mm</w:t>
            </w:r>
            <w:r w:rsidRPr="00D922B8">
              <w:rPr>
                <w:rFonts w:eastAsia="Calibri" w:cs="Arial"/>
                <w:spacing w:val="-2"/>
                <w:sz w:val="24"/>
                <w:szCs w:val="24"/>
                <w:vertAlign w:val="superscript"/>
                <w:lang w:val="sr-Latn-RS"/>
              </w:rPr>
              <w:t>2</w:t>
            </w:r>
            <w:r w:rsidRPr="00D922B8">
              <w:rPr>
                <w:rFonts w:eastAsia="Calibri" w:cs="Arial"/>
                <w:spacing w:val="-2"/>
                <w:sz w:val="24"/>
                <w:szCs w:val="24"/>
                <w:lang w:val="sr-Latn-RS"/>
              </w:rPr>
              <w:t xml:space="preserve"> širmovan</w:t>
            </w:r>
          </w:p>
        </w:tc>
        <w:tc>
          <w:tcPr>
            <w:tcW w:w="0" w:type="auto"/>
            <w:vAlign w:val="center"/>
          </w:tcPr>
          <w:p w14:paraId="0B9F43FC"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r w:rsidRPr="00D922B8">
              <w:rPr>
                <w:rFonts w:eastAsia="Calibri" w:cs="Arial"/>
                <w:spacing w:val="-2"/>
                <w:sz w:val="24"/>
                <w:szCs w:val="24"/>
                <w:lang w:val="sr-Latn-RS"/>
              </w:rPr>
              <w:t>komplet</w:t>
            </w:r>
          </w:p>
        </w:tc>
        <w:tc>
          <w:tcPr>
            <w:tcW w:w="0" w:type="auto"/>
            <w:vAlign w:val="center"/>
          </w:tcPr>
          <w:p w14:paraId="77FFC208"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pacing w:val="-2"/>
                <w:sz w:val="24"/>
                <w:szCs w:val="24"/>
                <w:lang w:val="sr-Latn-RS"/>
              </w:rPr>
              <w:t>Da</w:t>
            </w:r>
          </w:p>
        </w:tc>
        <w:tc>
          <w:tcPr>
            <w:tcW w:w="0" w:type="auto"/>
            <w:vAlign w:val="center"/>
          </w:tcPr>
          <w:p w14:paraId="29C3A28C"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51F046DA" w14:textId="77777777" w:rsidTr="00BC5A7F">
        <w:trPr>
          <w:cantSplit/>
        </w:trPr>
        <w:tc>
          <w:tcPr>
            <w:tcW w:w="0" w:type="auto"/>
            <w:vAlign w:val="center"/>
          </w:tcPr>
          <w:p w14:paraId="0E669105"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9.8</w:t>
            </w:r>
          </w:p>
        </w:tc>
        <w:tc>
          <w:tcPr>
            <w:tcW w:w="0" w:type="auto"/>
            <w:vAlign w:val="center"/>
          </w:tcPr>
          <w:p w14:paraId="0FD62457"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Medija konvertor eth/FO</w:t>
            </w:r>
          </w:p>
        </w:tc>
        <w:tc>
          <w:tcPr>
            <w:tcW w:w="0" w:type="auto"/>
            <w:vAlign w:val="center"/>
          </w:tcPr>
          <w:p w14:paraId="253CE7F0"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2C9A9CDC"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pacing w:val="-2"/>
                <w:sz w:val="24"/>
                <w:szCs w:val="24"/>
                <w:lang w:val="sr-Latn-RS"/>
              </w:rPr>
              <w:t>Da</w:t>
            </w:r>
          </w:p>
        </w:tc>
        <w:tc>
          <w:tcPr>
            <w:tcW w:w="0" w:type="auto"/>
            <w:vAlign w:val="center"/>
          </w:tcPr>
          <w:p w14:paraId="42806004"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2A7A80EF" w14:textId="77777777" w:rsidTr="00BC5A7F">
        <w:trPr>
          <w:cantSplit/>
        </w:trPr>
        <w:tc>
          <w:tcPr>
            <w:tcW w:w="0" w:type="auto"/>
            <w:vAlign w:val="center"/>
          </w:tcPr>
          <w:p w14:paraId="09DB0B64"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9.9</w:t>
            </w:r>
          </w:p>
        </w:tc>
        <w:tc>
          <w:tcPr>
            <w:tcW w:w="0" w:type="auto"/>
            <w:vAlign w:val="center"/>
          </w:tcPr>
          <w:p w14:paraId="3350A7E9"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Medija konvertor RS232/FO za monomodno vlakno</w:t>
            </w:r>
          </w:p>
        </w:tc>
        <w:tc>
          <w:tcPr>
            <w:tcW w:w="0" w:type="auto"/>
            <w:vAlign w:val="center"/>
          </w:tcPr>
          <w:p w14:paraId="3846726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019FD4AE"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pacing w:val="-2"/>
                <w:sz w:val="24"/>
                <w:szCs w:val="24"/>
                <w:lang w:val="sr-Latn-RS"/>
              </w:rPr>
              <w:t>Da</w:t>
            </w:r>
          </w:p>
        </w:tc>
        <w:tc>
          <w:tcPr>
            <w:tcW w:w="0" w:type="auto"/>
            <w:vAlign w:val="center"/>
          </w:tcPr>
          <w:p w14:paraId="6BAEC2F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38B57727" w14:textId="77777777" w:rsidTr="00BC5A7F">
        <w:trPr>
          <w:cantSplit/>
        </w:trPr>
        <w:tc>
          <w:tcPr>
            <w:tcW w:w="0" w:type="auto"/>
            <w:vAlign w:val="center"/>
          </w:tcPr>
          <w:p w14:paraId="38B111F0"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9.10</w:t>
            </w:r>
          </w:p>
        </w:tc>
        <w:tc>
          <w:tcPr>
            <w:tcW w:w="0" w:type="auto"/>
            <w:vAlign w:val="center"/>
          </w:tcPr>
          <w:p w14:paraId="7C09F81B"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Medija konvertor RS232/FO za multimodno vlakno</w:t>
            </w:r>
          </w:p>
        </w:tc>
        <w:tc>
          <w:tcPr>
            <w:tcW w:w="0" w:type="auto"/>
            <w:vAlign w:val="center"/>
          </w:tcPr>
          <w:p w14:paraId="25800E6F"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3CB67E15"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spacing w:val="-2"/>
                <w:sz w:val="24"/>
                <w:szCs w:val="24"/>
                <w:lang w:val="sr-Latn-RS"/>
              </w:rPr>
              <w:t>Da</w:t>
            </w:r>
          </w:p>
        </w:tc>
        <w:tc>
          <w:tcPr>
            <w:tcW w:w="0" w:type="auto"/>
            <w:vAlign w:val="center"/>
          </w:tcPr>
          <w:p w14:paraId="400FC997"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r w:rsidR="00D922B8" w:rsidRPr="00D922B8" w14:paraId="0F94B7A3" w14:textId="77777777" w:rsidTr="00BC5A7F">
        <w:trPr>
          <w:cantSplit/>
        </w:trPr>
        <w:tc>
          <w:tcPr>
            <w:tcW w:w="0" w:type="auto"/>
            <w:vAlign w:val="center"/>
          </w:tcPr>
          <w:p w14:paraId="24A8F015" w14:textId="77777777" w:rsidR="00D922B8" w:rsidRPr="00D922B8" w:rsidRDefault="00D922B8" w:rsidP="00D922B8">
            <w:pPr>
              <w:spacing w:after="200" w:line="276" w:lineRule="auto"/>
              <w:rPr>
                <w:rFonts w:eastAsia="Calibri" w:cs="Arial"/>
                <w:i/>
                <w:iCs/>
                <w:color w:val="000000"/>
                <w:sz w:val="24"/>
                <w:szCs w:val="24"/>
                <w:lang w:val="sr-Latn-RS"/>
              </w:rPr>
            </w:pPr>
            <w:r w:rsidRPr="00D922B8">
              <w:rPr>
                <w:rFonts w:eastAsia="Calibri" w:cs="Arial"/>
                <w:i/>
                <w:iCs/>
                <w:color w:val="000000"/>
                <w:sz w:val="24"/>
                <w:szCs w:val="24"/>
                <w:lang w:val="sr-Latn-RS"/>
              </w:rPr>
              <w:t>9.11</w:t>
            </w:r>
          </w:p>
        </w:tc>
        <w:tc>
          <w:tcPr>
            <w:tcW w:w="0" w:type="auto"/>
            <w:vAlign w:val="center"/>
          </w:tcPr>
          <w:p w14:paraId="000F121A" w14:textId="77777777" w:rsidR="00D922B8" w:rsidRPr="00D922B8" w:rsidRDefault="00D922B8" w:rsidP="00D922B8">
            <w:pPr>
              <w:tabs>
                <w:tab w:val="left" w:pos="-288"/>
                <w:tab w:val="left" w:pos="0"/>
              </w:tabs>
              <w:snapToGrid w:val="0"/>
              <w:spacing w:before="90" w:after="54" w:line="276" w:lineRule="auto"/>
              <w:rPr>
                <w:rFonts w:eastAsia="Calibri" w:cs="Arial"/>
                <w:spacing w:val="-2"/>
                <w:sz w:val="24"/>
                <w:szCs w:val="24"/>
                <w:lang w:val="sr-Latn-RS"/>
              </w:rPr>
            </w:pPr>
            <w:r w:rsidRPr="00D922B8">
              <w:rPr>
                <w:rFonts w:eastAsia="Calibri" w:cs="Arial"/>
                <w:spacing w:val="-2"/>
                <w:sz w:val="24"/>
                <w:szCs w:val="24"/>
                <w:lang w:val="sr-Latn-RS"/>
              </w:rPr>
              <w:t>Montažni materijal (žice, kleme, osigurači, konektori, DIN šine, vezice..)</w:t>
            </w:r>
          </w:p>
        </w:tc>
        <w:tc>
          <w:tcPr>
            <w:tcW w:w="0" w:type="auto"/>
            <w:vAlign w:val="center"/>
          </w:tcPr>
          <w:p w14:paraId="5D3612F6"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c>
          <w:tcPr>
            <w:tcW w:w="0" w:type="auto"/>
            <w:vAlign w:val="center"/>
          </w:tcPr>
          <w:p w14:paraId="7E8244F3"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highlight w:val="yellow"/>
                <w:lang w:val="sr-Latn-RS"/>
              </w:rPr>
            </w:pPr>
          </w:p>
        </w:tc>
        <w:tc>
          <w:tcPr>
            <w:tcW w:w="0" w:type="auto"/>
            <w:vAlign w:val="center"/>
          </w:tcPr>
          <w:p w14:paraId="669C2718" w14:textId="77777777" w:rsidR="00D922B8" w:rsidRPr="00D922B8" w:rsidRDefault="00D922B8" w:rsidP="00D922B8">
            <w:pPr>
              <w:tabs>
                <w:tab w:val="left" w:pos="-288"/>
                <w:tab w:val="left" w:pos="0"/>
              </w:tabs>
              <w:snapToGrid w:val="0"/>
              <w:spacing w:before="90" w:after="54" w:line="276" w:lineRule="auto"/>
              <w:jc w:val="center"/>
              <w:rPr>
                <w:rFonts w:eastAsia="Calibri" w:cs="Arial"/>
                <w:spacing w:val="-2"/>
                <w:sz w:val="24"/>
                <w:szCs w:val="24"/>
                <w:lang w:val="sr-Latn-RS"/>
              </w:rPr>
            </w:pPr>
          </w:p>
        </w:tc>
      </w:tr>
    </w:tbl>
    <w:p w14:paraId="57559B9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 neophodno je da Ponuđač u odgovarajuću ćeliju upiše vrednost u skladu sa specifikacijom koja je ponuđena</w:t>
      </w:r>
      <w:bookmarkStart w:id="173" w:name="_Toc456697951"/>
      <w:bookmarkStart w:id="174" w:name="_Toc456698166"/>
      <w:bookmarkStart w:id="175" w:name="_Toc456698279"/>
      <w:bookmarkStart w:id="176" w:name="_Toc456699191"/>
      <w:bookmarkEnd w:id="173"/>
      <w:bookmarkEnd w:id="174"/>
      <w:bookmarkEnd w:id="175"/>
      <w:bookmarkEnd w:id="176"/>
      <w:r w:rsidRPr="00D922B8">
        <w:rPr>
          <w:rFonts w:eastAsia="Calibri" w:cs="Arial"/>
          <w:sz w:val="24"/>
          <w:szCs w:val="24"/>
          <w:lang w:val="sr-Latn-RS"/>
        </w:rPr>
        <w:t>Zahtevi u pogledu automatizovanog ažuriranja baze sistema PROTIS</w:t>
      </w:r>
    </w:p>
    <w:p w14:paraId="0A3FC71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  ATLAS IEC - protokol prestavlјa jednu implemtaciju IEC 60870-5 protokola na uređajima za dalјinsko upravlјanje po Projektu tehničkog sistema upravlјanja (TSU projekta). Dokumentacija za implementirani protokol će biti stavlјena na raspolaganje Izvršiocu.</w:t>
      </w:r>
    </w:p>
    <w:p w14:paraId="4BC60DF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Potrebno je obezbediti automatizovanu proceduru putem koje bi se prikupljeni procesni podaci iz pogona Naručioca prebacivali iz „stagging“ platforme ili/i koncentratora u odgovarajuće tabele centralne relacione baze (BTP) sistema PROTIS. </w:t>
      </w:r>
    </w:p>
    <w:p w14:paraId="08123DD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Navedena procedura može biti pokretana automatski (periodično) kao i ručno na zahtev.</w:t>
      </w:r>
    </w:p>
    <w:p w14:paraId="3EDBC9D5"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77" w:name="_Toc464433106"/>
      <w:r w:rsidRPr="00D922B8">
        <w:rPr>
          <w:rFonts w:cs="Arial"/>
          <w:b/>
          <w:bCs/>
          <w:color w:val="000000"/>
          <w:sz w:val="26"/>
          <w:szCs w:val="26"/>
          <w:lang w:val="sr-Latn-RS"/>
        </w:rPr>
        <w:lastRenderedPageBreak/>
        <w:t>Stanje postojeće TK opreme</w:t>
      </w:r>
      <w:bookmarkEnd w:id="177"/>
    </w:p>
    <w:p w14:paraId="10DAD0F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Postojeći TK sistem Naručioca će obezbediti zahtevani redundantni prenos podataka od pogona Naručioca do lokacije na kojoj će se nalaziti serveri sistema PROTIS.</w:t>
      </w:r>
    </w:p>
    <w:p w14:paraId="358F4C6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Za potrebe sistema PROTIS Naručilac obezbeđuje redundantnu međuračunarsku telekomunikacijonu vezu centra (na lokaciji Carice Milice) ka sledećim pogonima u vlasništvu Naručioca (sa navedenim maksimalnim kapacitetom veze):</w:t>
      </w:r>
    </w:p>
    <w:p w14:paraId="5571E50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Za pogone koje predstavljaju skupove manjih pogona, kao što su LIMSKE HE, HE ELEKTROMORAVA i VLASINSKE HE, u toku projekta će biti definisano da li se veza ostvaruje sa svakom pogonu iz skupa, ili sa centralom (obično jednim pogonom iz skupa). Obaveza naručioca je da obezbedi minimum, odnosno redundantnu međuračunarsku telekomunikacijonu vezu centra sa centralom svakog od skupina pogona.</w:t>
      </w:r>
    </w:p>
    <w:p w14:paraId="0D6B20F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Za potrebe projekta PROTIS (PROizvodno Tehnički Informacioni Sistem) Naručilac će obezbediti  redundantnu međuračunarsku telekomunikacijonu vezu centra (na lokaciji Carice Milice) sa sledećim elektranama (objektima),:</w:t>
      </w:r>
    </w:p>
    <w:p w14:paraId="61DBA5A0"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TENT A; </w:t>
      </w:r>
      <w:r w:rsidRPr="00D922B8">
        <w:rPr>
          <w:rFonts w:eastAsia="Calibri" w:cs="Arial"/>
          <w:sz w:val="24"/>
          <w:szCs w:val="24"/>
          <w:lang w:val="sr-Latn-RS"/>
        </w:rPr>
        <w:tab/>
      </w:r>
      <w:r w:rsidRPr="00D922B8">
        <w:rPr>
          <w:rFonts w:eastAsia="Calibri" w:cs="Arial"/>
          <w:sz w:val="24"/>
          <w:szCs w:val="24"/>
          <w:lang w:val="sr-Latn-RS"/>
        </w:rPr>
        <w:tab/>
        <w:t>kapacitet linka 1Gbps</w:t>
      </w:r>
    </w:p>
    <w:p w14:paraId="426DD06E"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TENT B; </w:t>
      </w:r>
      <w:r w:rsidRPr="00D922B8">
        <w:rPr>
          <w:rFonts w:eastAsia="Calibri" w:cs="Arial"/>
          <w:sz w:val="24"/>
          <w:szCs w:val="24"/>
          <w:lang w:val="sr-Latn-RS"/>
        </w:rPr>
        <w:tab/>
      </w:r>
      <w:r w:rsidRPr="00D922B8">
        <w:rPr>
          <w:rFonts w:eastAsia="Calibri" w:cs="Arial"/>
          <w:sz w:val="24"/>
          <w:szCs w:val="24"/>
          <w:lang w:val="sr-Latn-RS"/>
        </w:rPr>
        <w:tab/>
        <w:t>kapacitet linka 1Gbps</w:t>
      </w:r>
    </w:p>
    <w:p w14:paraId="09E1D59E"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TE Morava; </w:t>
      </w:r>
      <w:r w:rsidRPr="00D922B8">
        <w:rPr>
          <w:rFonts w:eastAsia="Calibri" w:cs="Arial"/>
          <w:sz w:val="24"/>
          <w:szCs w:val="24"/>
          <w:lang w:val="sr-Latn-RS"/>
        </w:rPr>
        <w:tab/>
      </w:r>
      <w:r w:rsidRPr="00D922B8">
        <w:rPr>
          <w:rFonts w:eastAsia="Calibri" w:cs="Arial"/>
          <w:sz w:val="24"/>
          <w:szCs w:val="24"/>
          <w:lang w:val="sr-Latn-RS"/>
        </w:rPr>
        <w:tab/>
        <w:t>kapacitet linka 100Mbps</w:t>
      </w:r>
    </w:p>
    <w:p w14:paraId="37CCD714"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TE Kolubara; </w:t>
      </w:r>
      <w:r w:rsidRPr="00D922B8">
        <w:rPr>
          <w:rFonts w:eastAsia="Calibri" w:cs="Arial"/>
          <w:sz w:val="24"/>
          <w:szCs w:val="24"/>
          <w:lang w:val="sr-Latn-RS"/>
        </w:rPr>
        <w:tab/>
      </w:r>
      <w:r w:rsidRPr="00D922B8">
        <w:rPr>
          <w:rFonts w:eastAsia="Calibri" w:cs="Arial"/>
          <w:sz w:val="24"/>
          <w:szCs w:val="24"/>
          <w:lang w:val="sr-Latn-RS"/>
        </w:rPr>
        <w:tab/>
        <w:t>kapacitet linka 100Mbps</w:t>
      </w:r>
    </w:p>
    <w:p w14:paraId="4863FB73"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ŽT TENT – Železnički transport TENT kapacitet linka 1Gbps</w:t>
      </w:r>
    </w:p>
    <w:p w14:paraId="3EB234CF"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TE Kostolac A; </w:t>
      </w:r>
      <w:r w:rsidRPr="00D922B8">
        <w:rPr>
          <w:rFonts w:eastAsia="Calibri" w:cs="Arial"/>
          <w:sz w:val="24"/>
          <w:szCs w:val="24"/>
          <w:lang w:val="sr-Latn-RS"/>
        </w:rPr>
        <w:tab/>
        <w:t>kapacitet linka 100Mbps</w:t>
      </w:r>
    </w:p>
    <w:p w14:paraId="55A0AE5B"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TE Kostolac B;</w:t>
      </w:r>
      <w:r w:rsidRPr="00D922B8">
        <w:rPr>
          <w:rFonts w:eastAsia="Calibri" w:cs="Arial"/>
          <w:sz w:val="24"/>
          <w:szCs w:val="24"/>
          <w:lang w:val="sr-Latn-RS"/>
        </w:rPr>
        <w:tab/>
        <w:t>kapacitet linka 100Mbps</w:t>
      </w:r>
    </w:p>
    <w:p w14:paraId="104DCC00"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TE-TO NS; </w:t>
      </w:r>
      <w:r w:rsidRPr="00D922B8">
        <w:rPr>
          <w:rFonts w:eastAsia="Calibri" w:cs="Arial"/>
          <w:sz w:val="24"/>
          <w:szCs w:val="24"/>
          <w:lang w:val="sr-Latn-RS"/>
        </w:rPr>
        <w:tab/>
      </w:r>
      <w:r w:rsidRPr="00D922B8">
        <w:rPr>
          <w:rFonts w:eastAsia="Calibri" w:cs="Arial"/>
          <w:sz w:val="24"/>
          <w:szCs w:val="24"/>
          <w:lang w:val="sr-Latn-RS"/>
        </w:rPr>
        <w:tab/>
        <w:t>kapacitet linka 100Mbps</w:t>
      </w:r>
    </w:p>
    <w:p w14:paraId="1397E7E8"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TE-TO ZR; </w:t>
      </w:r>
      <w:r w:rsidRPr="00D922B8">
        <w:rPr>
          <w:rFonts w:eastAsia="Calibri" w:cs="Arial"/>
          <w:sz w:val="24"/>
          <w:szCs w:val="24"/>
          <w:lang w:val="sr-Latn-RS"/>
        </w:rPr>
        <w:tab/>
      </w:r>
      <w:r w:rsidRPr="00D922B8">
        <w:rPr>
          <w:rFonts w:eastAsia="Calibri" w:cs="Arial"/>
          <w:sz w:val="24"/>
          <w:szCs w:val="24"/>
          <w:lang w:val="sr-Latn-RS"/>
        </w:rPr>
        <w:tab/>
        <w:t>kapacitet linka 100Mbps deljeno sa TE-TO NS</w:t>
      </w:r>
    </w:p>
    <w:p w14:paraId="45A862D5"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TE-TO SM; </w:t>
      </w:r>
      <w:r w:rsidRPr="00D922B8">
        <w:rPr>
          <w:rFonts w:eastAsia="Calibri" w:cs="Arial"/>
          <w:sz w:val="24"/>
          <w:szCs w:val="24"/>
          <w:lang w:val="sr-Latn-RS"/>
        </w:rPr>
        <w:tab/>
      </w:r>
      <w:r w:rsidRPr="00D922B8">
        <w:rPr>
          <w:rFonts w:eastAsia="Calibri" w:cs="Arial"/>
          <w:sz w:val="24"/>
          <w:szCs w:val="24"/>
          <w:lang w:val="sr-Latn-RS"/>
        </w:rPr>
        <w:tab/>
        <w:t>kapacitet linka 40Mbps</w:t>
      </w:r>
    </w:p>
    <w:p w14:paraId="67E45E04"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HE Đerdap 1; </w:t>
      </w:r>
      <w:r w:rsidRPr="00D922B8">
        <w:rPr>
          <w:rFonts w:eastAsia="Calibri" w:cs="Arial"/>
          <w:sz w:val="24"/>
          <w:szCs w:val="24"/>
          <w:lang w:val="sr-Latn-RS"/>
        </w:rPr>
        <w:tab/>
      </w:r>
      <w:r w:rsidRPr="00D922B8">
        <w:rPr>
          <w:rFonts w:eastAsia="Calibri" w:cs="Arial"/>
          <w:sz w:val="24"/>
          <w:szCs w:val="24"/>
          <w:lang w:val="sr-Latn-RS"/>
        </w:rPr>
        <w:tab/>
        <w:t>kapacitet linka 100Mbps</w:t>
      </w:r>
    </w:p>
    <w:p w14:paraId="3EF7BB16"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HE Đerdap 2; </w:t>
      </w:r>
      <w:r w:rsidRPr="00D922B8">
        <w:rPr>
          <w:rFonts w:eastAsia="Calibri" w:cs="Arial"/>
          <w:sz w:val="24"/>
          <w:szCs w:val="24"/>
          <w:lang w:val="sr-Latn-RS"/>
        </w:rPr>
        <w:tab/>
      </w:r>
      <w:r w:rsidRPr="00D922B8">
        <w:rPr>
          <w:rFonts w:eastAsia="Calibri" w:cs="Arial"/>
          <w:sz w:val="24"/>
          <w:szCs w:val="24"/>
          <w:lang w:val="sr-Latn-RS"/>
        </w:rPr>
        <w:tab/>
        <w:t>kapacitet linka 100Mbps</w:t>
      </w:r>
    </w:p>
    <w:p w14:paraId="40D10998"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HE Pirot; </w:t>
      </w:r>
      <w:r w:rsidRPr="00D922B8">
        <w:rPr>
          <w:rFonts w:eastAsia="Calibri" w:cs="Arial"/>
          <w:sz w:val="24"/>
          <w:szCs w:val="24"/>
          <w:lang w:val="sr-Latn-RS"/>
        </w:rPr>
        <w:tab/>
      </w:r>
      <w:r w:rsidRPr="00D922B8">
        <w:rPr>
          <w:rFonts w:eastAsia="Calibri" w:cs="Arial"/>
          <w:sz w:val="24"/>
          <w:szCs w:val="24"/>
          <w:lang w:val="sr-Latn-RS"/>
        </w:rPr>
        <w:tab/>
        <w:t>kapacitet linka 20Mbps, preko HE Đerdap 1</w:t>
      </w:r>
    </w:p>
    <w:p w14:paraId="2E69D473"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VLASINSKE HE: HE Vrla 1, HE Vrla 2, HE Vrla 3, HE Vrla 4; kapacitet linka 20Mbps, preko HE Đerdap 1</w:t>
      </w:r>
    </w:p>
    <w:p w14:paraId="2D081D84"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PAP Lisina; </w:t>
      </w:r>
      <w:r w:rsidRPr="00D922B8">
        <w:rPr>
          <w:rFonts w:eastAsia="Calibri" w:cs="Arial"/>
          <w:sz w:val="24"/>
          <w:szCs w:val="24"/>
          <w:lang w:val="sr-Latn-RS"/>
        </w:rPr>
        <w:tab/>
      </w:r>
      <w:r w:rsidRPr="00D922B8">
        <w:rPr>
          <w:rFonts w:eastAsia="Calibri" w:cs="Arial"/>
          <w:sz w:val="24"/>
          <w:szCs w:val="24"/>
          <w:lang w:val="sr-Latn-RS"/>
        </w:rPr>
        <w:tab/>
        <w:t>kapacitet linka 20Mbps, preko HE Đerdap 1</w:t>
      </w:r>
    </w:p>
    <w:p w14:paraId="2B610D59"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HE Bajina Bašta; </w:t>
      </w:r>
      <w:r w:rsidRPr="00D922B8">
        <w:rPr>
          <w:rFonts w:eastAsia="Calibri" w:cs="Arial"/>
          <w:sz w:val="24"/>
          <w:szCs w:val="24"/>
          <w:lang w:val="sr-Latn-RS"/>
        </w:rPr>
        <w:tab/>
        <w:t>kapacitet linka 40Mbps</w:t>
      </w:r>
    </w:p>
    <w:p w14:paraId="4549D23E"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RHE Bajina Bašta; </w:t>
      </w:r>
      <w:r w:rsidRPr="00D922B8">
        <w:rPr>
          <w:rFonts w:eastAsia="Calibri" w:cs="Arial"/>
          <w:sz w:val="24"/>
          <w:szCs w:val="24"/>
          <w:lang w:val="sr-Latn-RS"/>
        </w:rPr>
        <w:tab/>
        <w:t>kapacitet linka 40Mbps</w:t>
      </w:r>
    </w:p>
    <w:p w14:paraId="3C13763B"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 xml:space="preserve">HE Zvornik. </w:t>
      </w:r>
      <w:r w:rsidRPr="00D922B8">
        <w:rPr>
          <w:rFonts w:eastAsia="Calibri" w:cs="Arial"/>
          <w:sz w:val="24"/>
          <w:szCs w:val="24"/>
          <w:lang w:val="sr-Latn-RS"/>
        </w:rPr>
        <w:tab/>
      </w:r>
      <w:r w:rsidRPr="00D922B8">
        <w:rPr>
          <w:rFonts w:eastAsia="Calibri" w:cs="Arial"/>
          <w:sz w:val="24"/>
          <w:szCs w:val="24"/>
          <w:lang w:val="sr-Latn-RS"/>
        </w:rPr>
        <w:tab/>
        <w:t>povezano sa HE Bajina Bašta preko VPN</w:t>
      </w:r>
    </w:p>
    <w:p w14:paraId="51AB89E1"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HE ELEKTROMORAVA: HE Međuvršje, HE Ovčar Banja; VPN-om na Bajinu Baštu</w:t>
      </w:r>
    </w:p>
    <w:p w14:paraId="3CD54B6A" w14:textId="77777777" w:rsidR="00D922B8" w:rsidRPr="00D922B8" w:rsidRDefault="00D922B8" w:rsidP="00D922B8">
      <w:pPr>
        <w:numPr>
          <w:ilvl w:val="0"/>
          <w:numId w:val="48"/>
        </w:numPr>
        <w:spacing w:after="200" w:line="276" w:lineRule="auto"/>
        <w:contextualSpacing/>
        <w:rPr>
          <w:rFonts w:eastAsia="Calibri" w:cs="Arial"/>
          <w:sz w:val="24"/>
          <w:szCs w:val="24"/>
          <w:lang w:val="sr-Latn-RS"/>
        </w:rPr>
      </w:pPr>
      <w:r w:rsidRPr="00D922B8">
        <w:rPr>
          <w:rFonts w:eastAsia="Calibri" w:cs="Arial"/>
          <w:sz w:val="24"/>
          <w:szCs w:val="24"/>
          <w:lang w:val="sr-Latn-RS"/>
        </w:rPr>
        <w:t>LIMSKE HE: HE Potpeć, HE Bistrica, HE Kokin Brod i HE Uvac. kapacitet linka 40Mbps</w:t>
      </w:r>
    </w:p>
    <w:p w14:paraId="5DBAF0B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Za elektrane koje predstavljaju skupove manjih elektrana kao što su LIMSKE HE, HE ELEKTROMORAVA i VLASINSKE HE u toku projekta će biti definisano da li se veza </w:t>
      </w:r>
      <w:r w:rsidRPr="00D922B8">
        <w:rPr>
          <w:rFonts w:eastAsia="Calibri" w:cs="Arial"/>
          <w:sz w:val="24"/>
          <w:szCs w:val="24"/>
          <w:lang w:val="sr-Latn-RS"/>
        </w:rPr>
        <w:lastRenderedPageBreak/>
        <w:t xml:space="preserve">ostvaruje sa svakom elektranom iz skupa, ili sa centralom (obično jednom elektranom iz skupa). </w:t>
      </w:r>
    </w:p>
    <w:p w14:paraId="67B1295E" w14:textId="77777777" w:rsidR="00D922B8" w:rsidRPr="00D922B8" w:rsidRDefault="00D922B8" w:rsidP="00D922B8">
      <w:pPr>
        <w:spacing w:before="0" w:after="200" w:line="276" w:lineRule="auto"/>
        <w:jc w:val="left"/>
        <w:rPr>
          <w:rFonts w:cs="Arial"/>
          <w:b/>
          <w:bCs/>
          <w:color w:val="2E74B5"/>
          <w:sz w:val="28"/>
          <w:szCs w:val="28"/>
          <w:lang w:val="sr-Latn-RS"/>
        </w:rPr>
      </w:pPr>
      <w:r w:rsidRPr="00D922B8">
        <w:rPr>
          <w:rFonts w:eastAsia="Calibri" w:cs="Arial"/>
          <w:sz w:val="24"/>
          <w:szCs w:val="24"/>
          <w:lang w:val="sr-Latn-RS"/>
        </w:rPr>
        <w:br w:type="page"/>
      </w:r>
    </w:p>
    <w:p w14:paraId="128CDE48" w14:textId="77777777" w:rsidR="00D922B8" w:rsidRPr="00D922B8" w:rsidRDefault="00D922B8" w:rsidP="00D922B8">
      <w:pPr>
        <w:keepNext/>
        <w:keepLines/>
        <w:numPr>
          <w:ilvl w:val="0"/>
          <w:numId w:val="45"/>
        </w:numPr>
        <w:spacing w:before="480" w:after="240" w:line="276" w:lineRule="auto"/>
        <w:ind w:left="431" w:hanging="431"/>
        <w:outlineLvl w:val="0"/>
        <w:rPr>
          <w:rFonts w:cs="Arial"/>
          <w:b/>
          <w:bCs/>
          <w:color w:val="2E74B5"/>
          <w:sz w:val="28"/>
          <w:szCs w:val="28"/>
          <w:lang w:val="sr-Latn-RS"/>
        </w:rPr>
      </w:pPr>
      <w:bookmarkStart w:id="178" w:name="_Toc456698281"/>
      <w:bookmarkStart w:id="179" w:name="_Toc464433107"/>
      <w:r w:rsidRPr="00D922B8">
        <w:rPr>
          <w:rFonts w:cs="Arial"/>
          <w:b/>
          <w:bCs/>
          <w:color w:val="2E74B5"/>
          <w:sz w:val="28"/>
          <w:szCs w:val="28"/>
          <w:lang w:val="sr-Latn-RS"/>
        </w:rPr>
        <w:lastRenderedPageBreak/>
        <w:t>ZAHTEVI ZA IZRADU PROJEKTNE DOKUMENTACIJE</w:t>
      </w:r>
      <w:bookmarkEnd w:id="178"/>
      <w:bookmarkEnd w:id="179"/>
      <w:r w:rsidRPr="00D922B8">
        <w:rPr>
          <w:rFonts w:cs="Arial"/>
          <w:b/>
          <w:bCs/>
          <w:color w:val="2E74B5"/>
          <w:sz w:val="28"/>
          <w:szCs w:val="28"/>
          <w:lang w:val="sr-Latn-RS"/>
        </w:rPr>
        <w:t xml:space="preserve"> </w:t>
      </w:r>
    </w:p>
    <w:p w14:paraId="41382F8C"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80" w:name="_Toc464108348"/>
      <w:bookmarkStart w:id="181" w:name="_Toc464108349"/>
      <w:bookmarkStart w:id="182" w:name="_Toc464108350"/>
      <w:bookmarkStart w:id="183" w:name="_Toc464108351"/>
      <w:bookmarkStart w:id="184" w:name="_Toc456697954"/>
      <w:bookmarkStart w:id="185" w:name="_Toc456698169"/>
      <w:bookmarkStart w:id="186" w:name="_Toc456698282"/>
      <w:bookmarkStart w:id="187" w:name="_Toc456699194"/>
      <w:bookmarkStart w:id="188" w:name="_Toc456698283"/>
      <w:bookmarkStart w:id="189" w:name="_Toc464433108"/>
      <w:bookmarkEnd w:id="180"/>
      <w:bookmarkEnd w:id="181"/>
      <w:bookmarkEnd w:id="182"/>
      <w:bookmarkEnd w:id="183"/>
      <w:bookmarkEnd w:id="184"/>
      <w:bookmarkEnd w:id="185"/>
      <w:bookmarkEnd w:id="186"/>
      <w:bookmarkEnd w:id="187"/>
      <w:r w:rsidRPr="00D922B8">
        <w:rPr>
          <w:rFonts w:cs="Arial"/>
          <w:b/>
          <w:bCs/>
          <w:color w:val="000000"/>
          <w:sz w:val="26"/>
          <w:szCs w:val="26"/>
          <w:lang w:val="sr-Latn-RS"/>
        </w:rPr>
        <w:t>Ciljevi i zahtevi</w:t>
      </w:r>
      <w:bookmarkEnd w:id="188"/>
      <w:bookmarkEnd w:id="189"/>
    </w:p>
    <w:p w14:paraId="2384DAF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Projektna dokumenatcija se radi u dva oblika, projekat za izvodjenje i projekat izvedenog stanja. Projektat za izvodjenje definiše sva tehnička rešenja i podložan je odobrenju Naručioca. Projekat izvedenog stanja se radi integralno nakon puštanja u rad celokupnog sistema.</w:t>
      </w:r>
    </w:p>
    <w:p w14:paraId="3AD0E5A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Osnovni cilj izrade Projektne dokumentacije za izvodjenje je usaglašavanje tehničkih rešenja realizacije sistema, unapređenje tehnologije i načina rada. Projektna dokumentacija mora da ispuni sledeće ciljeve:</w:t>
      </w:r>
    </w:p>
    <w:p w14:paraId="7B084E0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podrška standardizaciji poslovnih procesa i funkcija obuhvaćenih ovim projektom;</w:t>
      </w:r>
    </w:p>
    <w:p w14:paraId="08A557A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podizanje efikasnosti i kvaliteta vođenja i izvršavanja svih poslova i postupaka, uz poštovanje međunarodnih standarda;</w:t>
      </w:r>
    </w:p>
    <w:p w14:paraId="4A1F784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definisanje nаčina i uslova integrаcije sа postojećim informаcionim sistemima, koji su od značaja za realizaciju ove faze IS PROTIS;</w:t>
      </w:r>
    </w:p>
    <w:p w14:paraId="34553B5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uvođenje naprednih i savremenih rešenja koja će pozitivno uticati na povećanje efikasnosti i poslovanja Elektroprivrede u celini.</w:t>
      </w:r>
    </w:p>
    <w:p w14:paraId="44D35240"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90" w:name="_Toc456697956"/>
      <w:bookmarkStart w:id="191" w:name="_Toc456698171"/>
      <w:bookmarkStart w:id="192" w:name="_Toc456698284"/>
      <w:bookmarkStart w:id="193" w:name="_Toc456699196"/>
      <w:bookmarkStart w:id="194" w:name="_Toc456698285"/>
      <w:bookmarkStart w:id="195" w:name="_Toc464433109"/>
      <w:bookmarkEnd w:id="190"/>
      <w:bookmarkEnd w:id="191"/>
      <w:bookmarkEnd w:id="192"/>
      <w:bookmarkEnd w:id="193"/>
      <w:r w:rsidRPr="00D922B8">
        <w:rPr>
          <w:rFonts w:cs="Arial"/>
          <w:b/>
          <w:bCs/>
          <w:color w:val="000000"/>
          <w:sz w:val="26"/>
          <w:szCs w:val="26"/>
          <w:lang w:val="sr-Latn-RS"/>
        </w:rPr>
        <w:t>Projektna dokumentacija</w:t>
      </w:r>
      <w:bookmarkEnd w:id="194"/>
      <w:bookmarkEnd w:id="195"/>
    </w:p>
    <w:p w14:paraId="7A073790"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96" w:name="_Toc464433110"/>
      <w:r w:rsidRPr="00D922B8">
        <w:rPr>
          <w:rFonts w:cs="Arial"/>
          <w:b/>
          <w:bCs/>
          <w:color w:val="000000"/>
          <w:lang w:val="sr-Latn-RS"/>
        </w:rPr>
        <w:t>Projektna dokumentacija podsistema PROTIS aplikacija</w:t>
      </w:r>
      <w:bookmarkEnd w:id="196"/>
    </w:p>
    <w:p w14:paraId="01EB991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Za svaku od aplikacija aplikativnog podsistema  koji su predmet ove Tehničke specifikacije, projektna dokumentacija mora da obezbedi:</w:t>
      </w:r>
    </w:p>
    <w:p w14:paraId="465D7C2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Definisanje toka procesa:</w:t>
      </w:r>
    </w:p>
    <w:p w14:paraId="0B70816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grafički dijagram toka procesa;</w:t>
      </w:r>
    </w:p>
    <w:p w14:paraId="7620C406"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opis svake aktivnosti procesa.</w:t>
      </w:r>
    </w:p>
    <w:p w14:paraId="620D0D3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Definisanje modela podataka:</w:t>
      </w:r>
    </w:p>
    <w:p w14:paraId="29C00A1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UML dijagram klasa – objektni model;</w:t>
      </w:r>
    </w:p>
    <w:p w14:paraId="4750B0E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opis modela podataka;</w:t>
      </w:r>
    </w:p>
    <w:p w14:paraId="7DA095B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relacioni model baze podataka.</w:t>
      </w:r>
    </w:p>
    <w:p w14:paraId="149C85F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Definisanje aplikacija:</w:t>
      </w:r>
    </w:p>
    <w:p w14:paraId="53CC319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use case dijagrami;</w:t>
      </w:r>
    </w:p>
    <w:p w14:paraId="5B96638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dizajn interfejsa;</w:t>
      </w:r>
    </w:p>
    <w:p w14:paraId="33757322"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specifikacija aplikacija;</w:t>
      </w:r>
    </w:p>
    <w:p w14:paraId="3BCEBC9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specifikacija izveštaja.</w:t>
      </w:r>
    </w:p>
    <w:p w14:paraId="0524B8A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Definisanje testnih scenarija, koje će definisati Naručilac pre početka testiranja.</w:t>
      </w:r>
    </w:p>
    <w:p w14:paraId="6CCCBE6D"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197" w:name="_Toc464433111"/>
      <w:r w:rsidRPr="00D922B8">
        <w:rPr>
          <w:rFonts w:cs="Arial"/>
          <w:b/>
          <w:bCs/>
          <w:color w:val="000000"/>
          <w:lang w:val="sr-Latn-RS"/>
        </w:rPr>
        <w:t>Projektna dokumentacija podsistema za prikupljanje procesnih podataka</w:t>
      </w:r>
      <w:bookmarkEnd w:id="197"/>
    </w:p>
    <w:p w14:paraId="05B23AB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Projektna dokumenatcija podsistema za prikupljanje procesnih podataka mora da obezbedi:</w:t>
      </w:r>
    </w:p>
    <w:p w14:paraId="2182126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Tehničke opise podsisetma u pogonima i sistema u celini;</w:t>
      </w:r>
    </w:p>
    <w:p w14:paraId="1608060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Šeme veza;</w:t>
      </w:r>
    </w:p>
    <w:p w14:paraId="4CDC1ED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Šema delovanja;</w:t>
      </w:r>
    </w:p>
    <w:p w14:paraId="3399332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Kabl liste;</w:t>
      </w:r>
    </w:p>
    <w:p w14:paraId="174CD08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Protokole za fabričko testiranje;</w:t>
      </w:r>
    </w:p>
    <w:p w14:paraId="78E80DE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Protokole za testiranje na lokaciji;</w:t>
      </w:r>
    </w:p>
    <w:p w14:paraId="796A285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Dokumenatciju o opremi koja se ugradjuje.</w:t>
      </w:r>
    </w:p>
    <w:p w14:paraId="789B62B4"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198" w:name="_Toc464108356"/>
      <w:bookmarkStart w:id="199" w:name="_Toc464108357"/>
      <w:bookmarkStart w:id="200" w:name="_Toc456697958"/>
      <w:bookmarkStart w:id="201" w:name="_Toc456698173"/>
      <w:bookmarkStart w:id="202" w:name="_Toc456698286"/>
      <w:bookmarkStart w:id="203" w:name="_Toc456699198"/>
      <w:bookmarkStart w:id="204" w:name="_Toc456698287"/>
      <w:bookmarkStart w:id="205" w:name="_Toc464433112"/>
      <w:bookmarkEnd w:id="198"/>
      <w:bookmarkEnd w:id="199"/>
      <w:bookmarkEnd w:id="200"/>
      <w:bookmarkEnd w:id="201"/>
      <w:bookmarkEnd w:id="202"/>
      <w:bookmarkEnd w:id="203"/>
      <w:r w:rsidRPr="00D922B8">
        <w:rPr>
          <w:rFonts w:cs="Arial"/>
          <w:b/>
          <w:bCs/>
          <w:color w:val="000000"/>
          <w:sz w:val="26"/>
          <w:szCs w:val="26"/>
          <w:lang w:val="sr-Latn-RS"/>
        </w:rPr>
        <w:t>Dokumentovanje arhitekture informacionog sistema</w:t>
      </w:r>
      <w:bookmarkEnd w:id="204"/>
      <w:bookmarkEnd w:id="205"/>
    </w:p>
    <w:p w14:paraId="7C269B6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Projektna dokumentacija u delu arhitekture IS PROTIS će se osloniti na već definisanu i dokumentovanu inicijalnu arhitekturu, pri čemu će se respektovati ranije postavljeni zahtevi:</w:t>
      </w:r>
    </w:p>
    <w:p w14:paraId="7023F28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Višeslojna arhitektura sistema: </w:t>
      </w:r>
    </w:p>
    <w:p w14:paraId="2E1B8BC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WEB klijenti; </w:t>
      </w:r>
    </w:p>
    <w:p w14:paraId="71CEBC7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aplikativni serveri; </w:t>
      </w:r>
    </w:p>
    <w:p w14:paraId="23220E22"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serveri baza podataka;</w:t>
      </w:r>
    </w:p>
    <w:p w14:paraId="6C84F89A"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centralna platforma za prikupljanje procesnih podataka.</w:t>
      </w:r>
    </w:p>
    <w:p w14:paraId="44422C5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Definisana tehnološka platforma za: </w:t>
      </w:r>
    </w:p>
    <w:p w14:paraId="39AD1F3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sistem za upravljanje bazom podataka; </w:t>
      </w:r>
    </w:p>
    <w:p w14:paraId="4194422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lokalni sistemi za upravljanje platformama za prikupljanje procesnih podataka;</w:t>
      </w:r>
    </w:p>
    <w:p w14:paraId="6FB98CB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aplikativni sloj; </w:t>
      </w:r>
    </w:p>
    <w:p w14:paraId="3C58CA3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razvoj interfejsa za integraciju sa spoljnjim sistemima;</w:t>
      </w:r>
    </w:p>
    <w:p w14:paraId="355333A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razvoj aplikacija;</w:t>
      </w:r>
    </w:p>
    <w:p w14:paraId="53F0FE3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izveštavanje.</w:t>
      </w:r>
    </w:p>
    <w:p w14:paraId="5F560D9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Definisani alati za: </w:t>
      </w:r>
    </w:p>
    <w:p w14:paraId="0354A39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Projektovanje; </w:t>
      </w:r>
    </w:p>
    <w:p w14:paraId="6113A44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razvoj aplikacija;</w:t>
      </w:r>
    </w:p>
    <w:p w14:paraId="49911C6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dizajn ekrana aplikacija;</w:t>
      </w:r>
    </w:p>
    <w:p w14:paraId="5EFB23C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razvoj interfejsa za integraciju sa spoljnjim sistemima.</w:t>
      </w:r>
    </w:p>
    <w:p w14:paraId="6399A339"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206" w:name="_Toc464433113"/>
      <w:bookmarkStart w:id="207" w:name="_Toc456698288"/>
      <w:r w:rsidRPr="00D922B8">
        <w:rPr>
          <w:rFonts w:cs="Arial"/>
          <w:b/>
          <w:bCs/>
          <w:color w:val="000000"/>
          <w:sz w:val="26"/>
          <w:szCs w:val="26"/>
          <w:lang w:val="sr-Latn-RS"/>
        </w:rPr>
        <w:t>Sredstva za izradu projektne dokumentacije</w:t>
      </w:r>
      <w:bookmarkEnd w:id="206"/>
    </w:p>
    <w:p w14:paraId="1817B88C"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208" w:name="_Toc464433114"/>
      <w:r w:rsidRPr="00D922B8">
        <w:rPr>
          <w:rFonts w:cs="Arial"/>
          <w:b/>
          <w:bCs/>
          <w:color w:val="000000"/>
          <w:lang w:val="sr-Latn-RS"/>
        </w:rPr>
        <w:t>Sredstva za izradu projektne dokumentacije za podsistem PROTIS aplikacija</w:t>
      </w:r>
      <w:bookmarkEnd w:id="208"/>
    </w:p>
    <w:p w14:paraId="610F897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Projektna dokumentacija podsistema PROTIS aplikacija mora da bude realizovana korišćenjem odgovarajućih CASE alata za projektovanje informacionih sistema, kao što je npr. Oracle Unified Business Process Management Suite. Svi CASE alati koji se koriste za izradu projektne dokumentacije moraju da budu od istog proizvođača.</w:t>
      </w:r>
    </w:p>
    <w:p w14:paraId="2C1A1D7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Standard Naručioca za razvoj aplikacija je ORACLE platforma (okruženje). Sistem za upravljanje bazom tehničkih podataka koji će se koristiti za razvoj informacionog sistema PROTIS je Oracle 11g ili noviji.</w:t>
      </w:r>
    </w:p>
    <w:p w14:paraId="00E9E3C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Projektna dokumentacija podsistema PROTIS aplikacija mora da bude zvanično prihvaćena od strane Naručioca pre početka programiranja softvera. Izmene projektne dokumentacije su moguće nakon prihvatanja projektne dokumentacije, shodno navedenom u odeljku 1.1.</w:t>
      </w:r>
    </w:p>
    <w:p w14:paraId="27D533C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Projektna dokumentacija podsistema PROTIS aplikacija u ovoj, završnoj, fazi projekta sistema PROTIS mora da sadrži projektnu dokumentaciju redizajniranih aplikacija koje su završene u prethodnim fazama sistema PROTIS kao i projektnu dokumentaciju završne faze.</w:t>
      </w:r>
    </w:p>
    <w:p w14:paraId="3930EA6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Obaveza Isporučioca je da nakon završetka celog sistema Naručiocu preda:</w:t>
      </w:r>
    </w:p>
    <w:p w14:paraId="249D803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3 kopije elektronske verzije projekta u editabilnom obliku, a komplet projekta je potrebno eksportovati u PDF format i priložiti ga zajedno sa editabilnom formom;</w:t>
      </w:r>
    </w:p>
    <w:p w14:paraId="494BC93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3 primerka štampane dokumenatcije.</w:t>
      </w:r>
    </w:p>
    <w:p w14:paraId="7B742982" w14:textId="77777777" w:rsidR="00D922B8" w:rsidRPr="00D922B8" w:rsidRDefault="00D922B8" w:rsidP="00D922B8">
      <w:pPr>
        <w:spacing w:after="200" w:line="276" w:lineRule="auto"/>
        <w:rPr>
          <w:rFonts w:eastAsia="Calibri" w:cs="Arial"/>
          <w:sz w:val="24"/>
          <w:szCs w:val="24"/>
          <w:lang w:val="sr-Latn-RS"/>
        </w:rPr>
      </w:pPr>
    </w:p>
    <w:p w14:paraId="32696633"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209" w:name="_Toc464433115"/>
      <w:r w:rsidRPr="00D922B8">
        <w:rPr>
          <w:rFonts w:cs="Arial"/>
          <w:b/>
          <w:bCs/>
          <w:color w:val="000000"/>
          <w:lang w:val="sr-Latn-RS"/>
        </w:rPr>
        <w:t>Sredstva za izradu projektne dokumentacije za podsistem za prikupljanje procesnih podataka</w:t>
      </w:r>
      <w:bookmarkEnd w:id="209"/>
    </w:p>
    <w:p w14:paraId="108283A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Projektna dokumentacija za svu opremu koja se instalira u okviru sistema PROTIS mora biti uradjena u formi i obliku koju propisuje Zakon o planiranju i izgradnji Republike Srbije. Imajući u vidu da se  radi i o termoelektranama i hidroelektranama snage 10 i više MW, projektna dokumentacija mora biti uradjena od strane Preduzeća koje poseduje „velike“ licence Ministarstva Gradjevine za projektovanje u ovim objektima.</w:t>
      </w:r>
    </w:p>
    <w:p w14:paraId="7A0252D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Prilikom definisanja projektnih rešenja je potrebno poštovati relevantne JUS i IEC standarde, kao i koristiti dobru inženjersku praksu i primeniti ga za svaku instalaciju. Neophodno je da projekat bude organizovan kao celina sa posebnim sveskama za svaku instalaciju u pogonu Naručioca. Pre instalacije je neophodno da bude uradjen i odobren od Naručioca projekat za izvodjenje, a nakon završetka SAT-a projekat </w:t>
      </w:r>
      <w:r w:rsidRPr="00D922B8">
        <w:rPr>
          <w:rFonts w:eastAsia="Calibri" w:cs="Arial"/>
          <w:sz w:val="24"/>
          <w:szCs w:val="24"/>
          <w:lang w:val="sr-Latn-RS"/>
        </w:rPr>
        <w:lastRenderedPageBreak/>
        <w:t>izvedenog stanja. Projektne sveska za pogone se predaju na DVD i u štampanoj formi u 3 primerka.</w:t>
      </w:r>
    </w:p>
    <w:p w14:paraId="46302D5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Obaveza Isporučioca je da nakon završetka celog sistema Naručiocu preda:</w:t>
      </w:r>
    </w:p>
    <w:p w14:paraId="414911F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6 kopija DVD-a sa projektom u editabilnom obliku, tekstualnu dokumentaciju u MS WORD formatu, grafičku dokumentaciju u EPLAN formatu, a komplet projekta je potrebno eksportovati u ADOBE PDF format i priložiti ga zajedno sa editabilnom formom;</w:t>
      </w:r>
    </w:p>
    <w:p w14:paraId="2B44028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6 primeraka štampane dokumenatcije u skladu sa Zakonom.</w:t>
      </w:r>
    </w:p>
    <w:p w14:paraId="6B2108C5" w14:textId="77777777" w:rsidR="00D922B8" w:rsidRPr="00D922B8" w:rsidRDefault="00D922B8" w:rsidP="00D922B8">
      <w:pPr>
        <w:spacing w:before="0" w:after="200" w:line="276" w:lineRule="auto"/>
        <w:jc w:val="left"/>
        <w:rPr>
          <w:rFonts w:cs="Arial"/>
          <w:b/>
          <w:bCs/>
          <w:color w:val="2E74B5"/>
          <w:sz w:val="28"/>
          <w:szCs w:val="28"/>
          <w:lang w:val="sr-Latn-RS"/>
        </w:rPr>
      </w:pPr>
      <w:bookmarkStart w:id="210" w:name="_Toc456698289"/>
      <w:bookmarkStart w:id="211" w:name="_Toc456698290"/>
      <w:bookmarkEnd w:id="207"/>
      <w:bookmarkEnd w:id="210"/>
      <w:r w:rsidRPr="00D922B8">
        <w:rPr>
          <w:rFonts w:eastAsia="Calibri" w:cs="Arial"/>
          <w:sz w:val="24"/>
          <w:szCs w:val="24"/>
          <w:lang w:val="sr-Latn-RS"/>
        </w:rPr>
        <w:br w:type="page"/>
      </w:r>
    </w:p>
    <w:p w14:paraId="6D5A5BB5"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212" w:name="_Toc464433116"/>
      <w:r w:rsidRPr="00D922B8">
        <w:rPr>
          <w:rFonts w:cs="Arial"/>
          <w:b/>
          <w:bCs/>
          <w:color w:val="2E74B5"/>
          <w:sz w:val="28"/>
          <w:szCs w:val="28"/>
          <w:lang w:val="sr-Latn-RS"/>
        </w:rPr>
        <w:lastRenderedPageBreak/>
        <w:t>ZAHTEVI ZA PROGRAMIRANJE I IMPLEMENTACIJU</w:t>
      </w:r>
      <w:bookmarkEnd w:id="211"/>
      <w:bookmarkEnd w:id="212"/>
    </w:p>
    <w:p w14:paraId="3E7D2F8E"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213" w:name="_Toc456697963"/>
      <w:bookmarkStart w:id="214" w:name="_Toc456698178"/>
      <w:bookmarkStart w:id="215" w:name="_Toc456698291"/>
      <w:bookmarkStart w:id="216" w:name="_Toc456699203"/>
      <w:bookmarkStart w:id="217" w:name="_Toc456698292"/>
      <w:bookmarkStart w:id="218" w:name="_Toc464433117"/>
      <w:bookmarkEnd w:id="213"/>
      <w:bookmarkEnd w:id="214"/>
      <w:bookmarkEnd w:id="215"/>
      <w:bookmarkEnd w:id="216"/>
      <w:r w:rsidRPr="00D922B8">
        <w:rPr>
          <w:rFonts w:cs="Arial"/>
          <w:b/>
          <w:bCs/>
          <w:color w:val="000000"/>
          <w:sz w:val="26"/>
          <w:szCs w:val="26"/>
          <w:lang w:val="sr-Latn-RS"/>
        </w:rPr>
        <w:t>Osnovna načela</w:t>
      </w:r>
      <w:bookmarkEnd w:id="217"/>
      <w:bookmarkEnd w:id="218"/>
    </w:p>
    <w:p w14:paraId="63963DB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domenu aplikativnog podsistema PROTIS zahteva se isporuka savremenog, web orjentisanog aplikativnog rešenja realizovanog na jednoj od vodećih tehnoloških platformi. Srednji sloj treba da bude realizovan na bazi standardnih komponentnih softverskih modela koji u interakciji sa korisničkim interfejsom omogućavaju krajnjem korisniku jednostavan i efikasan način rada. Korisnički interfejs treba da obezbedi brz i jednostavan sloj aplikacije oslobođen od složene logike i procesiranja uz upotrebu nekog od programskih okvira vodećih softverskih okruženja.</w:t>
      </w:r>
    </w:p>
    <w:p w14:paraId="15CA7B3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domenu podsistema prikupljanja procesnih podataka izabrana rešenja moraju omogućiti rad podsistema u realnom vremenu (tj. u tempu procesa koji podržavaju prikupljeni podaci) uz uvažavanje mogućnosti da dođe do privremenog prekida komunikacija, ili ispravnosti opreme u lancu akvizicije podataka. Odnosno, poseban značaj je dat robusnosti predloženog rešenja.</w:t>
      </w:r>
    </w:p>
    <w:p w14:paraId="13E679E7"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Izabrana tehnologija treba da omogući da se neki od slojeva može nadograditi ili zameniti nezavisno od ostalih, u skladu sa eventualnim promenama u zahtevima ili tehnologiji. Izabrana tehnologija mora da pruži visok stepen fleksibilnosti i portabilnosti na taj način što će se svakim slojem moći upravljati nezavisno od ostalih slojeva arhitekture.</w:t>
      </w:r>
    </w:p>
    <w:p w14:paraId="0BDF42E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Zahteva se jedinstveno aplikativno rešenje za sistem Naručioca, koje će podržati potrebe svih funkcionalnih celina (TE, HE) koji se odnose na proizvodnju električne energije. </w:t>
      </w:r>
    </w:p>
    <w:p w14:paraId="0F15487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Celokupni sistem uključujući ekranske forme, izveštaje i help-ove, kao i sva pisana uputstva i  materijal za kurseve, koji se ne odnose na kurseve na izabranoj tehnologiji, moraju biti na srpskom jeziku.</w:t>
      </w:r>
    </w:p>
    <w:p w14:paraId="3E88F25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Ukupno rešenje sistema i softverski kod sa pripadajućim komentarima na srpskom jeziku, koje isporuči Izvršilac su u vlasništvu Naručioca, sa pravom korišćenja, modifikacija bez prava prodaje i ustupanja softverskog koda trećim licima.</w:t>
      </w:r>
    </w:p>
    <w:p w14:paraId="26C4CA0B"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219" w:name="_Toc464108364"/>
      <w:bookmarkStart w:id="220" w:name="_Toc456697965"/>
      <w:bookmarkStart w:id="221" w:name="_Toc456698180"/>
      <w:bookmarkStart w:id="222" w:name="_Toc456698293"/>
      <w:bookmarkStart w:id="223" w:name="_Toc456699205"/>
      <w:bookmarkStart w:id="224" w:name="_Toc456698294"/>
      <w:bookmarkStart w:id="225" w:name="_Toc464433118"/>
      <w:bookmarkEnd w:id="219"/>
      <w:bookmarkEnd w:id="220"/>
      <w:bookmarkEnd w:id="221"/>
      <w:bookmarkEnd w:id="222"/>
      <w:bookmarkEnd w:id="223"/>
      <w:r w:rsidRPr="00D922B8">
        <w:rPr>
          <w:rFonts w:cs="Arial"/>
          <w:b/>
          <w:bCs/>
          <w:color w:val="000000"/>
          <w:sz w:val="26"/>
          <w:szCs w:val="26"/>
          <w:lang w:val="sr-Latn-RS"/>
        </w:rPr>
        <w:t>Implementacija</w:t>
      </w:r>
      <w:bookmarkEnd w:id="224"/>
      <w:bookmarkEnd w:id="225"/>
      <w:r w:rsidRPr="00D922B8">
        <w:rPr>
          <w:rFonts w:cs="Arial"/>
          <w:b/>
          <w:bCs/>
          <w:color w:val="000000"/>
          <w:sz w:val="26"/>
          <w:szCs w:val="26"/>
          <w:lang w:val="sr-Latn-RS"/>
        </w:rPr>
        <w:t xml:space="preserve"> </w:t>
      </w:r>
    </w:p>
    <w:p w14:paraId="6687DFCF"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Predvidjeni rok za završetak ove faze PROTIS sistema je 26 meseca.  Ponudjač je u obavezi da dostavi termin plan projektnih aktivnosti kojim će biti definisani rokovi realizacije pojedinih modula/koraka kao i završetak kompletnog posla u zahtevanom roku od 26 meseca.  Termin plan će sadržati karakteristične tačke (milestones) prema kojim će se pratiti napredak posla i vršiti fakturisanje realizovanih faza.</w:t>
      </w:r>
    </w:p>
    <w:p w14:paraId="05A203E9"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 xml:space="preserve">Ponudjač će dostaviti i plan angažovanja sopstvenih resursa i resursa koje je Naručilac u obavezi da angažuje.  </w:t>
      </w:r>
    </w:p>
    <w:p w14:paraId="337CB0DA"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Naručilac će dostavljeni fazni plan projektnih aktivnosti i plan angažovanja resursa revidirati i odobriti.</w:t>
      </w:r>
    </w:p>
    <w:p w14:paraId="51995F4E" w14:textId="77777777" w:rsidR="00D922B8" w:rsidRPr="00D922B8" w:rsidRDefault="00D922B8" w:rsidP="00D922B8">
      <w:pPr>
        <w:spacing w:after="200" w:line="276" w:lineRule="auto"/>
        <w:rPr>
          <w:rFonts w:eastAsia="Calibri" w:cs="Arial"/>
          <w:sz w:val="24"/>
          <w:szCs w:val="24"/>
          <w:lang w:val="sr-Cyrl-RS"/>
        </w:rPr>
      </w:pPr>
      <w:r w:rsidRPr="00D922B8">
        <w:rPr>
          <w:rFonts w:eastAsia="Calibri" w:cs="Arial"/>
          <w:sz w:val="24"/>
          <w:szCs w:val="24"/>
          <w:lang w:val="sr-Latn-CS"/>
        </w:rPr>
        <w:lastRenderedPageBreak/>
        <w:t>Na osnovu preliminarne analize trenutnog stanja, predviđene su sledeće faze realizacije projekta PROTIS i to: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
        <w:gridCol w:w="8268"/>
      </w:tblGrid>
      <w:tr w:rsidR="00D922B8" w:rsidRPr="00D922B8" w14:paraId="7793B1F8" w14:textId="77777777" w:rsidTr="00BC5A7F">
        <w:trPr>
          <w:trHeight w:val="311"/>
        </w:trPr>
        <w:tc>
          <w:tcPr>
            <w:tcW w:w="799" w:type="dxa"/>
            <w:shd w:val="clear" w:color="auto" w:fill="auto"/>
            <w:noWrap/>
            <w:vAlign w:val="center"/>
            <w:hideMark/>
          </w:tcPr>
          <w:p w14:paraId="03EA1173" w14:textId="77777777" w:rsidR="00D922B8" w:rsidRPr="00D922B8" w:rsidRDefault="00D922B8" w:rsidP="00D922B8">
            <w:pPr>
              <w:spacing w:before="0" w:after="200" w:line="276" w:lineRule="auto"/>
              <w:jc w:val="center"/>
              <w:rPr>
                <w:rFonts w:eastAsia="Calibri" w:cs="Arial"/>
                <w:b/>
                <w:bCs/>
                <w:i/>
                <w:iCs/>
                <w:color w:val="000000"/>
                <w:sz w:val="24"/>
                <w:szCs w:val="24"/>
                <w:lang w:val="sr-Latn-RS" w:eastAsia="sr-Latn-RS"/>
              </w:rPr>
            </w:pPr>
          </w:p>
        </w:tc>
        <w:tc>
          <w:tcPr>
            <w:tcW w:w="8268" w:type="dxa"/>
            <w:shd w:val="clear" w:color="auto" w:fill="auto"/>
            <w:vAlign w:val="center"/>
            <w:hideMark/>
          </w:tcPr>
          <w:p w14:paraId="45AC21A6" w14:textId="77777777" w:rsidR="00D922B8" w:rsidRPr="00D922B8" w:rsidRDefault="00D922B8" w:rsidP="00D922B8">
            <w:pPr>
              <w:spacing w:before="0" w:after="200" w:line="276" w:lineRule="auto"/>
              <w:jc w:val="left"/>
              <w:rPr>
                <w:rFonts w:eastAsia="Calibri" w:cs="Arial"/>
                <w:b/>
                <w:bCs/>
                <w:color w:val="000000"/>
                <w:sz w:val="24"/>
                <w:szCs w:val="24"/>
                <w:lang w:val="sr-Latn-RS" w:eastAsia="sr-Latn-RS"/>
              </w:rPr>
            </w:pPr>
            <w:r w:rsidRPr="00D922B8">
              <w:rPr>
                <w:rFonts w:eastAsia="Calibri" w:cs="Arial"/>
                <w:b/>
                <w:bCs/>
                <w:color w:val="000000"/>
                <w:sz w:val="24"/>
                <w:szCs w:val="24"/>
                <w:lang w:val="sr-Latn-RS" w:eastAsia="sr-Latn-RS"/>
              </w:rPr>
              <w:t>Faza izvršenja</w:t>
            </w:r>
          </w:p>
        </w:tc>
      </w:tr>
      <w:tr w:rsidR="00D922B8" w:rsidRPr="00D922B8" w14:paraId="5F14F947" w14:textId="77777777" w:rsidTr="00BC5A7F">
        <w:trPr>
          <w:trHeight w:val="347"/>
        </w:trPr>
        <w:tc>
          <w:tcPr>
            <w:tcW w:w="799" w:type="dxa"/>
            <w:shd w:val="clear" w:color="auto" w:fill="auto"/>
            <w:noWrap/>
            <w:vAlign w:val="center"/>
          </w:tcPr>
          <w:p w14:paraId="781F8109" w14:textId="77777777" w:rsidR="00D922B8" w:rsidRPr="00D922B8" w:rsidRDefault="00D922B8" w:rsidP="00D922B8">
            <w:pPr>
              <w:spacing w:before="0" w:after="200" w:line="276" w:lineRule="auto"/>
              <w:jc w:val="center"/>
              <w:rPr>
                <w:rFonts w:eastAsia="Calibri" w:cs="Arial"/>
                <w:b/>
                <w:bCs/>
                <w:iCs/>
                <w:color w:val="000000"/>
                <w:sz w:val="24"/>
                <w:szCs w:val="24"/>
                <w:lang w:val="sr-Latn-RS" w:eastAsia="sr-Latn-RS"/>
              </w:rPr>
            </w:pPr>
            <w:r w:rsidRPr="00D922B8">
              <w:rPr>
                <w:rFonts w:eastAsia="Calibri" w:cs="Arial"/>
                <w:b/>
                <w:bCs/>
                <w:iCs/>
                <w:color w:val="000000"/>
                <w:sz w:val="24"/>
                <w:szCs w:val="24"/>
                <w:lang w:val="sr-Latn-RS" w:eastAsia="sr-Latn-RS"/>
              </w:rPr>
              <w:t>1</w:t>
            </w:r>
          </w:p>
        </w:tc>
        <w:tc>
          <w:tcPr>
            <w:tcW w:w="8268" w:type="dxa"/>
            <w:shd w:val="clear" w:color="auto" w:fill="auto"/>
            <w:vAlign w:val="center"/>
          </w:tcPr>
          <w:p w14:paraId="6BA61F8B" w14:textId="77777777" w:rsidR="00D922B8" w:rsidRPr="00D922B8" w:rsidRDefault="00D922B8" w:rsidP="00D922B8">
            <w:pPr>
              <w:spacing w:before="0" w:after="200" w:line="276" w:lineRule="auto"/>
              <w:jc w:val="left"/>
              <w:rPr>
                <w:rFonts w:eastAsia="Calibri" w:cs="Arial"/>
                <w:b/>
                <w:bCs/>
                <w:color w:val="000000"/>
                <w:sz w:val="24"/>
                <w:szCs w:val="24"/>
                <w:lang w:eastAsia="sr-Latn-RS"/>
              </w:rPr>
            </w:pPr>
            <w:r w:rsidRPr="00D922B8">
              <w:rPr>
                <w:rFonts w:eastAsia="Calibri" w:cs="Arial"/>
                <w:b/>
                <w:bCs/>
                <w:color w:val="000000"/>
                <w:sz w:val="24"/>
                <w:szCs w:val="24"/>
                <w:lang w:val="sr-Cyrl-RS" w:eastAsia="sr-Latn-RS"/>
              </w:rPr>
              <w:t>Podsistem za prikupljanje procesnih podatakа</w:t>
            </w:r>
            <w:r w:rsidRPr="00D922B8">
              <w:rPr>
                <w:rFonts w:eastAsia="Calibri" w:cs="Arial"/>
                <w:b/>
                <w:bCs/>
                <w:color w:val="000000"/>
                <w:sz w:val="24"/>
                <w:szCs w:val="24"/>
                <w:lang w:eastAsia="sr-Latn-RS"/>
              </w:rPr>
              <w:t xml:space="preserve"> (Faza I)</w:t>
            </w:r>
          </w:p>
        </w:tc>
      </w:tr>
      <w:tr w:rsidR="00D922B8" w:rsidRPr="00D922B8" w14:paraId="4BE2C1AA" w14:textId="77777777" w:rsidTr="00BC5A7F">
        <w:trPr>
          <w:trHeight w:val="539"/>
        </w:trPr>
        <w:tc>
          <w:tcPr>
            <w:tcW w:w="799" w:type="dxa"/>
            <w:shd w:val="clear" w:color="auto" w:fill="auto"/>
            <w:noWrap/>
            <w:vAlign w:val="bottom"/>
            <w:hideMark/>
          </w:tcPr>
          <w:p w14:paraId="42ABF448"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1.1</w:t>
            </w:r>
          </w:p>
        </w:tc>
        <w:tc>
          <w:tcPr>
            <w:tcW w:w="8268" w:type="dxa"/>
            <w:shd w:val="clear" w:color="auto" w:fill="auto"/>
            <w:vAlign w:val="bottom"/>
            <w:hideMark/>
          </w:tcPr>
          <w:p w14:paraId="59C73FAD"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Analiza i specifikacija zahteva za Podsistem za prikupljanje procesnih podataka</w:t>
            </w:r>
            <w:r w:rsidRPr="00D922B8">
              <w:rPr>
                <w:rFonts w:eastAsia="Calibri" w:cs="Arial"/>
                <w:color w:val="000000"/>
                <w:sz w:val="24"/>
                <w:szCs w:val="24"/>
                <w:lang w:val="sr-Cyrl-RS" w:eastAsia="sr-Latn-RS"/>
              </w:rPr>
              <w:t xml:space="preserve"> </w:t>
            </w:r>
            <w:r w:rsidRPr="00D922B8">
              <w:rPr>
                <w:rFonts w:eastAsia="Calibri" w:cs="Arial"/>
                <w:color w:val="000000"/>
                <w:sz w:val="24"/>
                <w:szCs w:val="24"/>
                <w:lang w:val="sr-Latn-RS" w:eastAsia="sr-Latn-RS"/>
              </w:rPr>
              <w:t>za sve pogonе</w:t>
            </w:r>
          </w:p>
        </w:tc>
      </w:tr>
      <w:tr w:rsidR="00D922B8" w:rsidRPr="00D922B8" w14:paraId="21A04CED" w14:textId="77777777" w:rsidTr="00BC5A7F">
        <w:trPr>
          <w:trHeight w:val="111"/>
        </w:trPr>
        <w:tc>
          <w:tcPr>
            <w:tcW w:w="799" w:type="dxa"/>
            <w:shd w:val="clear" w:color="auto" w:fill="auto"/>
            <w:noWrap/>
            <w:vAlign w:val="bottom"/>
            <w:hideMark/>
          </w:tcPr>
          <w:p w14:paraId="552C6D39"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1.2</w:t>
            </w:r>
          </w:p>
        </w:tc>
        <w:tc>
          <w:tcPr>
            <w:tcW w:w="8268" w:type="dxa"/>
            <w:shd w:val="clear" w:color="auto" w:fill="auto"/>
            <w:vAlign w:val="bottom"/>
            <w:hideMark/>
          </w:tcPr>
          <w:p w14:paraId="24671513"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Izrada Projekta za izvođenje Podsistem</w:t>
            </w:r>
            <w:r w:rsidRPr="00D922B8">
              <w:rPr>
                <w:rFonts w:eastAsia="Calibri" w:cs="Arial"/>
                <w:color w:val="000000"/>
                <w:sz w:val="24"/>
                <w:szCs w:val="24"/>
                <w:lang w:val="sr-Cyrl-RS" w:eastAsia="sr-Latn-RS"/>
              </w:rPr>
              <w:t>а</w:t>
            </w:r>
            <w:r w:rsidRPr="00D922B8">
              <w:rPr>
                <w:rFonts w:eastAsia="Calibri" w:cs="Arial"/>
                <w:color w:val="000000"/>
                <w:sz w:val="24"/>
                <w:szCs w:val="24"/>
                <w:lang w:val="sr-Latn-RS" w:eastAsia="sr-Latn-RS"/>
              </w:rPr>
              <w:t xml:space="preserve"> za prikupljanje procesnih podataка</w:t>
            </w:r>
          </w:p>
        </w:tc>
      </w:tr>
      <w:tr w:rsidR="00D922B8" w:rsidRPr="00D922B8" w14:paraId="0134CBDD" w14:textId="77777777" w:rsidTr="00BC5A7F">
        <w:trPr>
          <w:trHeight w:val="147"/>
        </w:trPr>
        <w:tc>
          <w:tcPr>
            <w:tcW w:w="799" w:type="dxa"/>
            <w:shd w:val="clear" w:color="auto" w:fill="auto"/>
            <w:noWrap/>
            <w:vAlign w:val="bottom"/>
            <w:hideMark/>
          </w:tcPr>
          <w:p w14:paraId="1DB3DD77"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1.3</w:t>
            </w:r>
          </w:p>
        </w:tc>
        <w:tc>
          <w:tcPr>
            <w:tcW w:w="8268" w:type="dxa"/>
            <w:shd w:val="clear" w:color="auto" w:fill="auto"/>
            <w:vAlign w:val="bottom"/>
            <w:hideMark/>
          </w:tcPr>
          <w:p w14:paraId="1843EF02"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Instalacija</w:t>
            </w:r>
            <w:r w:rsidRPr="00D922B8">
              <w:rPr>
                <w:rFonts w:eastAsia="Calibri" w:cs="Arial"/>
                <w:color w:val="000000"/>
                <w:sz w:val="24"/>
                <w:szCs w:val="24"/>
                <w:lang w:val="sr-Cyrl-RS" w:eastAsia="sr-Latn-RS"/>
              </w:rPr>
              <w:t xml:space="preserve">, </w:t>
            </w:r>
            <w:r w:rsidRPr="00D922B8">
              <w:rPr>
                <w:rFonts w:eastAsia="Calibri" w:cs="Arial"/>
                <w:color w:val="000000"/>
                <w:sz w:val="24"/>
                <w:szCs w:val="24"/>
                <w:lang w:val="sr-Latn-RS" w:eastAsia="sr-Latn-RS"/>
              </w:rPr>
              <w:t>testiranje i puštanje u rad  Podsistema za prikupljanje procesnih podataka</w:t>
            </w:r>
          </w:p>
        </w:tc>
      </w:tr>
      <w:tr w:rsidR="00D922B8" w:rsidRPr="00D922B8" w14:paraId="61DB5335" w14:textId="77777777" w:rsidTr="00BC5A7F">
        <w:trPr>
          <w:trHeight w:val="145"/>
        </w:trPr>
        <w:tc>
          <w:tcPr>
            <w:tcW w:w="799" w:type="dxa"/>
            <w:shd w:val="clear" w:color="auto" w:fill="auto"/>
            <w:noWrap/>
            <w:vAlign w:val="bottom"/>
            <w:hideMark/>
          </w:tcPr>
          <w:p w14:paraId="617D903C"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1.4</w:t>
            </w:r>
          </w:p>
        </w:tc>
        <w:tc>
          <w:tcPr>
            <w:tcW w:w="8268" w:type="dxa"/>
            <w:shd w:val="clear" w:color="auto" w:fill="auto"/>
            <w:vAlign w:val="bottom"/>
            <w:hideMark/>
          </w:tcPr>
          <w:p w14:paraId="29133B6B"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Testiranje Podsistema za prikupljanje procesnih podataka sistema za potrebe sistema upravljanja izvan PROТИС </w:t>
            </w:r>
          </w:p>
        </w:tc>
      </w:tr>
      <w:tr w:rsidR="00D922B8" w:rsidRPr="00D922B8" w14:paraId="3A444836" w14:textId="77777777" w:rsidTr="00BC5A7F">
        <w:trPr>
          <w:trHeight w:val="313"/>
        </w:trPr>
        <w:tc>
          <w:tcPr>
            <w:tcW w:w="799" w:type="dxa"/>
            <w:shd w:val="clear" w:color="auto" w:fill="auto"/>
            <w:noWrap/>
            <w:vAlign w:val="bottom"/>
            <w:hideMark/>
          </w:tcPr>
          <w:p w14:paraId="36140234"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1.5</w:t>
            </w:r>
          </w:p>
        </w:tc>
        <w:tc>
          <w:tcPr>
            <w:tcW w:w="8268" w:type="dxa"/>
            <w:shd w:val="clear" w:color="auto" w:fill="auto"/>
            <w:vAlign w:val="bottom"/>
            <w:hideMark/>
          </w:tcPr>
          <w:p w14:paraId="38A55896"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Obuka za eksploataciju i održavanje Podsistema za prikupljanje procesnih podataка</w:t>
            </w:r>
          </w:p>
        </w:tc>
      </w:tr>
      <w:tr w:rsidR="00D922B8" w:rsidRPr="00D922B8" w14:paraId="05CEE61D" w14:textId="77777777" w:rsidTr="00BC5A7F">
        <w:trPr>
          <w:trHeight w:val="311"/>
        </w:trPr>
        <w:tc>
          <w:tcPr>
            <w:tcW w:w="799" w:type="dxa"/>
            <w:shd w:val="clear" w:color="auto" w:fill="auto"/>
            <w:noWrap/>
            <w:vAlign w:val="bottom"/>
            <w:hideMark/>
          </w:tcPr>
          <w:p w14:paraId="689311A9"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1.6</w:t>
            </w:r>
          </w:p>
        </w:tc>
        <w:tc>
          <w:tcPr>
            <w:tcW w:w="8268" w:type="dxa"/>
            <w:shd w:val="clear" w:color="auto" w:fill="auto"/>
            <w:vAlign w:val="bottom"/>
            <w:hideMark/>
          </w:tcPr>
          <w:p w14:paraId="6D197CA0"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Isporuka, instalacija i testiranje sistema za prezentaciju podataka u realnom vremenu i SAT na svim pogonima</w:t>
            </w:r>
          </w:p>
        </w:tc>
      </w:tr>
      <w:tr w:rsidR="00D922B8" w:rsidRPr="00D922B8" w14:paraId="3B7DADF1" w14:textId="77777777" w:rsidTr="00BC5A7F">
        <w:trPr>
          <w:trHeight w:val="46"/>
        </w:trPr>
        <w:tc>
          <w:tcPr>
            <w:tcW w:w="799" w:type="dxa"/>
            <w:shd w:val="clear" w:color="auto" w:fill="auto"/>
            <w:noWrap/>
            <w:vAlign w:val="bottom"/>
            <w:hideMark/>
          </w:tcPr>
          <w:p w14:paraId="6D5E8DDF"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1.7</w:t>
            </w:r>
          </w:p>
        </w:tc>
        <w:tc>
          <w:tcPr>
            <w:tcW w:w="8268" w:type="dxa"/>
            <w:shd w:val="clear" w:color="auto" w:fill="auto"/>
            <w:vAlign w:val="bottom"/>
            <w:hideMark/>
          </w:tcPr>
          <w:p w14:paraId="5F758BB6"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Dokumentacija izvedenog stanja</w:t>
            </w:r>
          </w:p>
        </w:tc>
      </w:tr>
      <w:tr w:rsidR="00D922B8" w:rsidRPr="00D922B8" w14:paraId="375E66F0" w14:textId="77777777" w:rsidTr="00BC5A7F">
        <w:trPr>
          <w:trHeight w:val="75"/>
        </w:trPr>
        <w:tc>
          <w:tcPr>
            <w:tcW w:w="799" w:type="dxa"/>
            <w:shd w:val="clear" w:color="auto" w:fill="auto"/>
            <w:noWrap/>
            <w:vAlign w:val="bottom"/>
            <w:hideMark/>
          </w:tcPr>
          <w:p w14:paraId="5F86D4CF"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1.8</w:t>
            </w:r>
          </w:p>
        </w:tc>
        <w:tc>
          <w:tcPr>
            <w:tcW w:w="8268" w:type="dxa"/>
            <w:shd w:val="clear" w:color="auto" w:fill="auto"/>
            <w:vAlign w:val="bottom"/>
            <w:hideMark/>
          </w:tcPr>
          <w:p w14:paraId="529EF65E"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Podrška u prva tri meseca garantnog perioda prema zahtevu iz tehničke dokumentacije</w:t>
            </w:r>
          </w:p>
        </w:tc>
      </w:tr>
      <w:tr w:rsidR="00D922B8" w:rsidRPr="00D922B8" w14:paraId="05BDBD11" w14:textId="77777777" w:rsidTr="00BC5A7F">
        <w:trPr>
          <w:trHeight w:val="315"/>
        </w:trPr>
        <w:tc>
          <w:tcPr>
            <w:tcW w:w="799" w:type="dxa"/>
            <w:shd w:val="clear" w:color="auto" w:fill="auto"/>
            <w:noWrap/>
            <w:vAlign w:val="bottom"/>
            <w:hideMark/>
          </w:tcPr>
          <w:p w14:paraId="3B9FE984"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1.9</w:t>
            </w:r>
          </w:p>
        </w:tc>
        <w:tc>
          <w:tcPr>
            <w:tcW w:w="8268" w:type="dxa"/>
            <w:shd w:val="clear" w:color="auto" w:fill="auto"/>
            <w:vAlign w:val="bottom"/>
            <w:hideMark/>
          </w:tcPr>
          <w:p w14:paraId="00CE4F1D"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Podrška u preostalom periodu garantnog roka prema zahtevu iz tehničke dokumentacije</w:t>
            </w:r>
          </w:p>
        </w:tc>
      </w:tr>
      <w:tr w:rsidR="00D922B8" w:rsidRPr="00D922B8" w14:paraId="6F8E3790" w14:textId="77777777" w:rsidTr="00BC5A7F">
        <w:trPr>
          <w:trHeight w:val="563"/>
        </w:trPr>
        <w:tc>
          <w:tcPr>
            <w:tcW w:w="799" w:type="dxa"/>
            <w:shd w:val="clear" w:color="auto" w:fill="auto"/>
            <w:noWrap/>
            <w:vAlign w:val="bottom"/>
            <w:hideMark/>
          </w:tcPr>
          <w:p w14:paraId="5B0AEB20" w14:textId="77777777" w:rsidR="00D922B8" w:rsidRPr="00D922B8" w:rsidRDefault="00D922B8" w:rsidP="00D922B8">
            <w:pPr>
              <w:spacing w:before="0" w:after="200" w:line="276" w:lineRule="auto"/>
              <w:jc w:val="center"/>
              <w:rPr>
                <w:rFonts w:eastAsia="Calibri" w:cs="Arial"/>
                <w:b/>
                <w:sz w:val="24"/>
                <w:szCs w:val="24"/>
                <w:lang w:val="sr-Latn-RS" w:eastAsia="sr-Latn-RS"/>
              </w:rPr>
            </w:pPr>
            <w:r w:rsidRPr="00D922B8">
              <w:rPr>
                <w:rFonts w:eastAsia="Calibri" w:cs="Arial"/>
                <w:b/>
                <w:sz w:val="24"/>
                <w:szCs w:val="24"/>
                <w:lang w:val="sr-Latn-RS" w:eastAsia="sr-Latn-RS"/>
              </w:rPr>
              <w:t>2</w:t>
            </w:r>
          </w:p>
        </w:tc>
        <w:tc>
          <w:tcPr>
            <w:tcW w:w="8268" w:type="dxa"/>
            <w:shd w:val="clear" w:color="auto" w:fill="auto"/>
            <w:vAlign w:val="center"/>
            <w:hideMark/>
          </w:tcPr>
          <w:p w14:paraId="4CEB0792" w14:textId="77777777" w:rsidR="00D922B8" w:rsidRPr="00D922B8" w:rsidRDefault="00D922B8" w:rsidP="00D922B8">
            <w:pPr>
              <w:spacing w:before="0" w:after="200" w:line="276" w:lineRule="auto"/>
              <w:jc w:val="left"/>
              <w:rPr>
                <w:rFonts w:eastAsia="Calibri" w:cs="Arial"/>
                <w:sz w:val="24"/>
                <w:szCs w:val="24"/>
                <w:lang w:eastAsia="sr-Latn-RS"/>
              </w:rPr>
            </w:pPr>
            <w:r w:rsidRPr="00D922B8">
              <w:rPr>
                <w:rFonts w:eastAsia="Calibri" w:cs="Arial"/>
                <w:b/>
                <w:bCs/>
                <w:color w:val="000000"/>
                <w:sz w:val="24"/>
                <w:szCs w:val="24"/>
                <w:lang w:val="sr-Cyrl-RS" w:eastAsia="sr-Latn-RS"/>
              </w:rPr>
              <w:t>Podsistem</w:t>
            </w:r>
            <w:r w:rsidRPr="00D922B8">
              <w:rPr>
                <w:rFonts w:eastAsia="Calibri" w:cs="Arial"/>
                <w:sz w:val="24"/>
                <w:szCs w:val="24"/>
                <w:lang w:val="sr-Cyrl-RS" w:eastAsia="sr-Latn-RS"/>
              </w:rPr>
              <w:t xml:space="preserve"> </w:t>
            </w:r>
            <w:r w:rsidRPr="00D922B8">
              <w:rPr>
                <w:rFonts w:eastAsia="Calibri" w:cs="Arial"/>
                <w:b/>
                <w:bCs/>
                <w:color w:val="000000"/>
                <w:sz w:val="24"/>
                <w:szCs w:val="24"/>
                <w:lang w:val="sr-Cyrl-RS" w:eastAsia="sr-Latn-RS"/>
              </w:rPr>
              <w:t>PROTIS aplikacija</w:t>
            </w:r>
            <w:r w:rsidRPr="00D922B8">
              <w:rPr>
                <w:rFonts w:eastAsia="Calibri" w:cs="Arial"/>
                <w:b/>
                <w:bCs/>
                <w:color w:val="000000"/>
                <w:sz w:val="24"/>
                <w:szCs w:val="24"/>
                <w:lang w:eastAsia="sr-Latn-RS"/>
              </w:rPr>
              <w:t xml:space="preserve"> (Faza II)</w:t>
            </w:r>
          </w:p>
        </w:tc>
      </w:tr>
      <w:tr w:rsidR="00D922B8" w:rsidRPr="00D922B8" w14:paraId="59126A23" w14:textId="77777777" w:rsidTr="00BC5A7F">
        <w:trPr>
          <w:trHeight w:val="79"/>
        </w:trPr>
        <w:tc>
          <w:tcPr>
            <w:tcW w:w="799" w:type="dxa"/>
            <w:shd w:val="clear" w:color="auto" w:fill="auto"/>
            <w:noWrap/>
            <w:vAlign w:val="bottom"/>
            <w:hideMark/>
          </w:tcPr>
          <w:p w14:paraId="3DF6931D"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2.1</w:t>
            </w:r>
          </w:p>
        </w:tc>
        <w:tc>
          <w:tcPr>
            <w:tcW w:w="8268" w:type="dxa"/>
            <w:shd w:val="clear" w:color="auto" w:fill="auto"/>
            <w:vAlign w:val="bottom"/>
            <w:hideMark/>
          </w:tcPr>
          <w:p w14:paraId="3776867E"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Reprojektovanje Baze tehničkih podataka i postojećih aplikacija </w:t>
            </w:r>
          </w:p>
        </w:tc>
      </w:tr>
      <w:tr w:rsidR="00D922B8" w:rsidRPr="00D922B8" w14:paraId="75892515" w14:textId="77777777" w:rsidTr="00BC5A7F">
        <w:trPr>
          <w:trHeight w:val="315"/>
        </w:trPr>
        <w:tc>
          <w:tcPr>
            <w:tcW w:w="799" w:type="dxa"/>
            <w:shd w:val="clear" w:color="auto" w:fill="auto"/>
            <w:noWrap/>
            <w:vAlign w:val="bottom"/>
            <w:hideMark/>
          </w:tcPr>
          <w:p w14:paraId="327E9CCE"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2.2</w:t>
            </w:r>
          </w:p>
        </w:tc>
        <w:tc>
          <w:tcPr>
            <w:tcW w:w="8268" w:type="dxa"/>
            <w:shd w:val="clear" w:color="auto" w:fill="auto"/>
            <w:vAlign w:val="bottom"/>
            <w:hideMark/>
          </w:tcPr>
          <w:p w14:paraId="3E524761"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Implementacija Baze tehničkih podataka i postojećih aplikacija </w:t>
            </w:r>
          </w:p>
        </w:tc>
      </w:tr>
      <w:tr w:rsidR="00D922B8" w:rsidRPr="00D922B8" w14:paraId="2C96E967" w14:textId="77777777" w:rsidTr="00BC5A7F">
        <w:trPr>
          <w:trHeight w:val="315"/>
        </w:trPr>
        <w:tc>
          <w:tcPr>
            <w:tcW w:w="799" w:type="dxa"/>
            <w:shd w:val="clear" w:color="auto" w:fill="auto"/>
            <w:noWrap/>
            <w:vAlign w:val="bottom"/>
            <w:hideMark/>
          </w:tcPr>
          <w:p w14:paraId="29609675"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2.3</w:t>
            </w:r>
          </w:p>
        </w:tc>
        <w:tc>
          <w:tcPr>
            <w:tcW w:w="8268" w:type="dxa"/>
            <w:shd w:val="clear" w:color="auto" w:fill="auto"/>
            <w:vAlign w:val="bottom"/>
            <w:hideMark/>
          </w:tcPr>
          <w:p w14:paraId="7978DBD8"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Pojedinačno testiranje Baze tehničkih podataka i postojećih aplikacija </w:t>
            </w:r>
          </w:p>
        </w:tc>
      </w:tr>
      <w:tr w:rsidR="00D922B8" w:rsidRPr="00D922B8" w14:paraId="3421382F" w14:textId="77777777" w:rsidTr="00BC5A7F">
        <w:trPr>
          <w:trHeight w:val="315"/>
        </w:trPr>
        <w:tc>
          <w:tcPr>
            <w:tcW w:w="799" w:type="dxa"/>
            <w:shd w:val="clear" w:color="auto" w:fill="auto"/>
            <w:noWrap/>
            <w:vAlign w:val="bottom"/>
            <w:hideMark/>
          </w:tcPr>
          <w:p w14:paraId="3484D8AE"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2.4</w:t>
            </w:r>
          </w:p>
        </w:tc>
        <w:tc>
          <w:tcPr>
            <w:tcW w:w="8268" w:type="dxa"/>
            <w:shd w:val="clear" w:color="auto" w:fill="auto"/>
            <w:vAlign w:val="bottom"/>
            <w:hideMark/>
          </w:tcPr>
          <w:p w14:paraId="677950E4"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Dokumentovanje Baze tehničkih podataka i postojećih aplikacija </w:t>
            </w:r>
          </w:p>
        </w:tc>
      </w:tr>
      <w:tr w:rsidR="00D922B8" w:rsidRPr="00D922B8" w14:paraId="5B35BB20" w14:textId="77777777" w:rsidTr="00BC5A7F">
        <w:trPr>
          <w:trHeight w:val="315"/>
        </w:trPr>
        <w:tc>
          <w:tcPr>
            <w:tcW w:w="799" w:type="dxa"/>
            <w:shd w:val="clear" w:color="auto" w:fill="auto"/>
            <w:noWrap/>
            <w:vAlign w:val="bottom"/>
            <w:hideMark/>
          </w:tcPr>
          <w:p w14:paraId="7975387D"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2.5</w:t>
            </w:r>
          </w:p>
        </w:tc>
        <w:tc>
          <w:tcPr>
            <w:tcW w:w="8268" w:type="dxa"/>
            <w:shd w:val="clear" w:color="auto" w:fill="auto"/>
            <w:vAlign w:val="bottom"/>
            <w:hideMark/>
          </w:tcPr>
          <w:p w14:paraId="21051650"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Reimplementacija aplikacije ADMIN:</w:t>
            </w:r>
          </w:p>
        </w:tc>
      </w:tr>
      <w:tr w:rsidR="00D922B8" w:rsidRPr="00D922B8" w14:paraId="0C68165D" w14:textId="77777777" w:rsidTr="00BC5A7F">
        <w:trPr>
          <w:trHeight w:val="315"/>
        </w:trPr>
        <w:tc>
          <w:tcPr>
            <w:tcW w:w="799" w:type="dxa"/>
            <w:shd w:val="clear" w:color="auto" w:fill="auto"/>
            <w:noWrap/>
            <w:vAlign w:val="bottom"/>
            <w:hideMark/>
          </w:tcPr>
          <w:p w14:paraId="3758A014"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2.6</w:t>
            </w:r>
          </w:p>
        </w:tc>
        <w:tc>
          <w:tcPr>
            <w:tcW w:w="8268" w:type="dxa"/>
            <w:shd w:val="clear" w:color="auto" w:fill="auto"/>
            <w:vAlign w:val="bottom"/>
            <w:hideMark/>
          </w:tcPr>
          <w:p w14:paraId="5E01F6DB"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Projektovanje novih aplikacija </w:t>
            </w:r>
          </w:p>
        </w:tc>
      </w:tr>
      <w:tr w:rsidR="00D922B8" w:rsidRPr="00D922B8" w14:paraId="1D314DAC" w14:textId="77777777" w:rsidTr="00BC5A7F">
        <w:trPr>
          <w:trHeight w:val="315"/>
        </w:trPr>
        <w:tc>
          <w:tcPr>
            <w:tcW w:w="799" w:type="dxa"/>
            <w:shd w:val="clear" w:color="auto" w:fill="auto"/>
            <w:noWrap/>
            <w:vAlign w:val="bottom"/>
            <w:hideMark/>
          </w:tcPr>
          <w:p w14:paraId="102EA95B"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2.7</w:t>
            </w:r>
          </w:p>
        </w:tc>
        <w:tc>
          <w:tcPr>
            <w:tcW w:w="8268" w:type="dxa"/>
            <w:shd w:val="clear" w:color="auto" w:fill="auto"/>
            <w:vAlign w:val="bottom"/>
            <w:hideMark/>
          </w:tcPr>
          <w:p w14:paraId="6923CB0B"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Implementacija novih aplikacija </w:t>
            </w:r>
          </w:p>
        </w:tc>
      </w:tr>
      <w:tr w:rsidR="00D922B8" w:rsidRPr="00D922B8" w14:paraId="40A2ADEE" w14:textId="77777777" w:rsidTr="00BC5A7F">
        <w:trPr>
          <w:trHeight w:val="315"/>
        </w:trPr>
        <w:tc>
          <w:tcPr>
            <w:tcW w:w="799" w:type="dxa"/>
            <w:shd w:val="clear" w:color="auto" w:fill="auto"/>
            <w:noWrap/>
            <w:vAlign w:val="bottom"/>
            <w:hideMark/>
          </w:tcPr>
          <w:p w14:paraId="077D8FD0"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t>2.8</w:t>
            </w:r>
          </w:p>
        </w:tc>
        <w:tc>
          <w:tcPr>
            <w:tcW w:w="8268" w:type="dxa"/>
            <w:shd w:val="clear" w:color="auto" w:fill="auto"/>
            <w:vAlign w:val="bottom"/>
            <w:hideMark/>
          </w:tcPr>
          <w:p w14:paraId="7702C73F"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Pojedinačno testiranje novih aplikacija</w:t>
            </w:r>
          </w:p>
        </w:tc>
      </w:tr>
      <w:tr w:rsidR="00D922B8" w:rsidRPr="00D922B8" w14:paraId="44777D82" w14:textId="77777777" w:rsidTr="00BC5A7F">
        <w:trPr>
          <w:trHeight w:val="315"/>
        </w:trPr>
        <w:tc>
          <w:tcPr>
            <w:tcW w:w="799" w:type="dxa"/>
            <w:shd w:val="clear" w:color="auto" w:fill="auto"/>
            <w:noWrap/>
            <w:vAlign w:val="bottom"/>
            <w:hideMark/>
          </w:tcPr>
          <w:p w14:paraId="3BF7489F" w14:textId="77777777" w:rsidR="00D922B8" w:rsidRPr="00D922B8" w:rsidRDefault="00D922B8" w:rsidP="00D922B8">
            <w:pPr>
              <w:spacing w:before="0" w:after="200" w:line="276" w:lineRule="auto"/>
              <w:jc w:val="center"/>
              <w:rPr>
                <w:rFonts w:eastAsia="Calibri" w:cs="Arial"/>
                <w:color w:val="000000"/>
                <w:sz w:val="24"/>
                <w:szCs w:val="24"/>
                <w:lang w:val="sr-Latn-RS" w:eastAsia="sr-Latn-RS"/>
              </w:rPr>
            </w:pPr>
            <w:r w:rsidRPr="00D922B8">
              <w:rPr>
                <w:rFonts w:eastAsia="Calibri" w:cs="Arial"/>
                <w:color w:val="000000"/>
                <w:sz w:val="24"/>
                <w:szCs w:val="24"/>
                <w:lang w:val="sr-Latn-RS" w:eastAsia="sr-Latn-RS"/>
              </w:rPr>
              <w:lastRenderedPageBreak/>
              <w:t>2.9</w:t>
            </w:r>
          </w:p>
        </w:tc>
        <w:tc>
          <w:tcPr>
            <w:tcW w:w="8268" w:type="dxa"/>
            <w:shd w:val="clear" w:color="auto" w:fill="auto"/>
            <w:vAlign w:val="bottom"/>
            <w:hideMark/>
          </w:tcPr>
          <w:p w14:paraId="18A9C857"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Dokumentovanje novih aplikacija </w:t>
            </w:r>
          </w:p>
        </w:tc>
      </w:tr>
      <w:tr w:rsidR="00D922B8" w:rsidRPr="00D922B8" w14:paraId="72F7BF1C" w14:textId="77777777" w:rsidTr="00BC5A7F">
        <w:trPr>
          <w:trHeight w:val="315"/>
        </w:trPr>
        <w:tc>
          <w:tcPr>
            <w:tcW w:w="799" w:type="dxa"/>
            <w:shd w:val="clear" w:color="auto" w:fill="auto"/>
            <w:noWrap/>
            <w:vAlign w:val="bottom"/>
          </w:tcPr>
          <w:p w14:paraId="3716BE24" w14:textId="77777777" w:rsidR="00D922B8" w:rsidRPr="00D922B8" w:rsidRDefault="00D922B8" w:rsidP="00D922B8">
            <w:pPr>
              <w:spacing w:before="0" w:after="200" w:line="276" w:lineRule="auto"/>
              <w:jc w:val="center"/>
              <w:rPr>
                <w:rFonts w:eastAsia="Calibri" w:cs="Arial"/>
                <w:color w:val="000000"/>
                <w:sz w:val="24"/>
                <w:szCs w:val="24"/>
                <w:lang w:val="sr-Cyrl-RS" w:eastAsia="sr-Latn-RS"/>
              </w:rPr>
            </w:pPr>
            <w:r w:rsidRPr="00D922B8">
              <w:rPr>
                <w:rFonts w:eastAsia="Calibri" w:cs="Arial"/>
                <w:color w:val="000000"/>
                <w:sz w:val="24"/>
                <w:szCs w:val="24"/>
                <w:lang w:val="sr-Latn-RS" w:eastAsia="sr-Latn-RS"/>
              </w:rPr>
              <w:t>2.</w:t>
            </w:r>
            <w:r w:rsidRPr="00D922B8">
              <w:rPr>
                <w:rFonts w:eastAsia="Calibri" w:cs="Arial"/>
                <w:color w:val="000000"/>
                <w:sz w:val="24"/>
                <w:szCs w:val="24"/>
                <w:lang w:val="sr-Cyrl-RS" w:eastAsia="sr-Latn-RS"/>
              </w:rPr>
              <w:t>10</w:t>
            </w:r>
          </w:p>
        </w:tc>
        <w:tc>
          <w:tcPr>
            <w:tcW w:w="8268" w:type="dxa"/>
            <w:shd w:val="clear" w:color="auto" w:fill="auto"/>
            <w:vAlign w:val="bottom"/>
          </w:tcPr>
          <w:p w14:paraId="7E8943B7"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Prihvatni test (SAT) aplikativnog podsistema</w:t>
            </w:r>
          </w:p>
        </w:tc>
      </w:tr>
      <w:tr w:rsidR="00D922B8" w:rsidRPr="00D922B8" w14:paraId="36825D4D" w14:textId="77777777" w:rsidTr="00BC5A7F">
        <w:trPr>
          <w:trHeight w:val="315"/>
        </w:trPr>
        <w:tc>
          <w:tcPr>
            <w:tcW w:w="799" w:type="dxa"/>
            <w:shd w:val="clear" w:color="auto" w:fill="auto"/>
            <w:noWrap/>
            <w:vAlign w:val="bottom"/>
            <w:hideMark/>
          </w:tcPr>
          <w:p w14:paraId="256B8A49" w14:textId="77777777" w:rsidR="00D922B8" w:rsidRPr="00D922B8" w:rsidRDefault="00D922B8" w:rsidP="00D922B8">
            <w:pPr>
              <w:spacing w:before="0" w:after="200" w:line="276" w:lineRule="auto"/>
              <w:jc w:val="center"/>
              <w:rPr>
                <w:rFonts w:eastAsia="Calibri" w:cs="Arial"/>
                <w:color w:val="000000"/>
                <w:sz w:val="24"/>
                <w:szCs w:val="24"/>
                <w:lang w:val="sr-Cyrl-RS" w:eastAsia="sr-Latn-RS"/>
              </w:rPr>
            </w:pPr>
            <w:r w:rsidRPr="00D922B8">
              <w:rPr>
                <w:rFonts w:eastAsia="Calibri" w:cs="Arial"/>
                <w:color w:val="000000"/>
                <w:sz w:val="24"/>
                <w:szCs w:val="24"/>
                <w:lang w:val="sr-Latn-RS" w:eastAsia="sr-Latn-RS"/>
              </w:rPr>
              <w:t>2.1</w:t>
            </w:r>
            <w:r w:rsidRPr="00D922B8">
              <w:rPr>
                <w:rFonts w:eastAsia="Calibri" w:cs="Arial"/>
                <w:color w:val="000000"/>
                <w:sz w:val="24"/>
                <w:szCs w:val="24"/>
                <w:lang w:val="sr-Cyrl-RS" w:eastAsia="sr-Latn-RS"/>
              </w:rPr>
              <w:t>1</w:t>
            </w:r>
          </w:p>
        </w:tc>
        <w:tc>
          <w:tcPr>
            <w:tcW w:w="8268" w:type="dxa"/>
            <w:shd w:val="clear" w:color="auto" w:fill="auto"/>
            <w:vAlign w:val="bottom"/>
            <w:hideMark/>
          </w:tcPr>
          <w:p w14:paraId="29A4E8C4"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Obuka (priprema i izvođenje)</w:t>
            </w:r>
          </w:p>
        </w:tc>
      </w:tr>
      <w:tr w:rsidR="00D922B8" w:rsidRPr="00D922B8" w14:paraId="1669E819" w14:textId="77777777" w:rsidTr="00BC5A7F">
        <w:trPr>
          <w:trHeight w:val="315"/>
        </w:trPr>
        <w:tc>
          <w:tcPr>
            <w:tcW w:w="799" w:type="dxa"/>
            <w:shd w:val="clear" w:color="auto" w:fill="auto"/>
            <w:noWrap/>
            <w:vAlign w:val="bottom"/>
            <w:hideMark/>
          </w:tcPr>
          <w:p w14:paraId="4242325B" w14:textId="77777777" w:rsidR="00D922B8" w:rsidRPr="00D922B8" w:rsidRDefault="00D922B8" w:rsidP="00D922B8">
            <w:pPr>
              <w:spacing w:before="0" w:after="200" w:line="276" w:lineRule="auto"/>
              <w:jc w:val="center"/>
              <w:rPr>
                <w:rFonts w:eastAsia="Calibri" w:cs="Arial"/>
                <w:color w:val="000000"/>
                <w:sz w:val="24"/>
                <w:szCs w:val="24"/>
                <w:lang w:val="sr-Cyrl-RS" w:eastAsia="sr-Latn-RS"/>
              </w:rPr>
            </w:pPr>
            <w:r w:rsidRPr="00D922B8">
              <w:rPr>
                <w:rFonts w:eastAsia="Calibri" w:cs="Arial"/>
                <w:color w:val="000000"/>
                <w:sz w:val="24"/>
                <w:szCs w:val="24"/>
                <w:lang w:val="sr-Latn-RS" w:eastAsia="sr-Latn-RS"/>
              </w:rPr>
              <w:t>2.1</w:t>
            </w:r>
            <w:r w:rsidRPr="00D922B8">
              <w:rPr>
                <w:rFonts w:eastAsia="Calibri" w:cs="Arial"/>
                <w:color w:val="000000"/>
                <w:sz w:val="24"/>
                <w:szCs w:val="24"/>
                <w:lang w:val="sr-Cyrl-RS" w:eastAsia="sr-Latn-RS"/>
              </w:rPr>
              <w:t>2</w:t>
            </w:r>
          </w:p>
        </w:tc>
        <w:tc>
          <w:tcPr>
            <w:tcW w:w="8268" w:type="dxa"/>
            <w:shd w:val="clear" w:color="auto" w:fill="auto"/>
            <w:vAlign w:val="bottom"/>
            <w:hideMark/>
          </w:tcPr>
          <w:p w14:paraId="0092AFAB"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Interfejs prema finansijskom podsistemu održavanja </w:t>
            </w:r>
          </w:p>
        </w:tc>
      </w:tr>
      <w:tr w:rsidR="00D922B8" w:rsidRPr="00D922B8" w14:paraId="0230C4E9" w14:textId="77777777" w:rsidTr="00BC5A7F">
        <w:trPr>
          <w:trHeight w:val="315"/>
        </w:trPr>
        <w:tc>
          <w:tcPr>
            <w:tcW w:w="799" w:type="dxa"/>
            <w:shd w:val="clear" w:color="auto" w:fill="auto"/>
            <w:noWrap/>
            <w:vAlign w:val="bottom"/>
            <w:hideMark/>
          </w:tcPr>
          <w:p w14:paraId="77F9CAAA" w14:textId="77777777" w:rsidR="00D922B8" w:rsidRPr="00D922B8" w:rsidRDefault="00D922B8" w:rsidP="00D922B8">
            <w:pPr>
              <w:spacing w:before="0" w:after="200" w:line="276" w:lineRule="auto"/>
              <w:jc w:val="center"/>
              <w:rPr>
                <w:rFonts w:eastAsia="Calibri" w:cs="Arial"/>
                <w:color w:val="000000"/>
                <w:sz w:val="24"/>
                <w:szCs w:val="24"/>
                <w:lang w:val="sr-Cyrl-RS" w:eastAsia="sr-Latn-RS"/>
              </w:rPr>
            </w:pPr>
            <w:r w:rsidRPr="00D922B8">
              <w:rPr>
                <w:rFonts w:eastAsia="Calibri" w:cs="Arial"/>
                <w:color w:val="000000"/>
                <w:sz w:val="24"/>
                <w:szCs w:val="24"/>
                <w:lang w:val="sr-Latn-RS" w:eastAsia="sr-Latn-RS"/>
              </w:rPr>
              <w:t>2.1</w:t>
            </w:r>
            <w:r w:rsidRPr="00D922B8">
              <w:rPr>
                <w:rFonts w:eastAsia="Calibri" w:cs="Arial"/>
                <w:color w:val="000000"/>
                <w:sz w:val="24"/>
                <w:szCs w:val="24"/>
                <w:lang w:val="sr-Cyrl-RS" w:eastAsia="sr-Latn-RS"/>
              </w:rPr>
              <w:t>3</w:t>
            </w:r>
          </w:p>
        </w:tc>
        <w:tc>
          <w:tcPr>
            <w:tcW w:w="8268" w:type="dxa"/>
            <w:shd w:val="clear" w:color="auto" w:fill="auto"/>
            <w:vAlign w:val="bottom"/>
            <w:hideMark/>
          </w:tcPr>
          <w:p w14:paraId="44E0E151" w14:textId="77777777" w:rsidR="00D922B8" w:rsidRPr="00D922B8" w:rsidRDefault="00D922B8" w:rsidP="00D922B8">
            <w:pPr>
              <w:spacing w:before="0" w:after="200" w:line="276" w:lineRule="auto"/>
              <w:jc w:val="left"/>
              <w:rPr>
                <w:rFonts w:eastAsia="Calibri" w:cs="Arial"/>
                <w:color w:val="000000"/>
                <w:sz w:val="24"/>
                <w:szCs w:val="24"/>
                <w:lang w:val="sr-Latn-RS" w:eastAsia="sr-Latn-RS"/>
              </w:rPr>
            </w:pPr>
            <w:r w:rsidRPr="00D922B8">
              <w:rPr>
                <w:rFonts w:eastAsia="Calibri" w:cs="Arial"/>
                <w:color w:val="000000"/>
                <w:sz w:val="24"/>
                <w:szCs w:val="24"/>
                <w:lang w:val="sr-Latn-RS" w:eastAsia="sr-Latn-RS"/>
              </w:rPr>
              <w:t xml:space="preserve">Interfejs prema podsistemu ljudskih resursa </w:t>
            </w:r>
          </w:p>
        </w:tc>
      </w:tr>
      <w:tr w:rsidR="00D922B8" w:rsidRPr="00D922B8" w14:paraId="7D0692B8" w14:textId="77777777" w:rsidTr="00BC5A7F">
        <w:trPr>
          <w:trHeight w:val="315"/>
        </w:trPr>
        <w:tc>
          <w:tcPr>
            <w:tcW w:w="799" w:type="dxa"/>
            <w:shd w:val="clear" w:color="auto" w:fill="auto"/>
            <w:noWrap/>
            <w:vAlign w:val="bottom"/>
            <w:hideMark/>
          </w:tcPr>
          <w:p w14:paraId="23FEC203" w14:textId="77777777" w:rsidR="00D922B8" w:rsidRPr="00D922B8" w:rsidRDefault="00D922B8" w:rsidP="00D922B8">
            <w:pPr>
              <w:spacing w:before="0" w:after="200" w:line="276" w:lineRule="auto"/>
              <w:jc w:val="center"/>
              <w:rPr>
                <w:rFonts w:eastAsia="Calibri" w:cs="Arial"/>
                <w:color w:val="000000"/>
                <w:sz w:val="24"/>
                <w:szCs w:val="24"/>
                <w:lang w:val="sr-Cyrl-RS" w:eastAsia="sr-Latn-RS"/>
              </w:rPr>
            </w:pPr>
            <w:r w:rsidRPr="00D922B8">
              <w:rPr>
                <w:rFonts w:eastAsia="Calibri" w:cs="Arial"/>
                <w:color w:val="000000"/>
                <w:sz w:val="24"/>
                <w:szCs w:val="24"/>
                <w:lang w:val="sr-Latn-RS" w:eastAsia="sr-Latn-RS"/>
              </w:rPr>
              <w:t>2.1</w:t>
            </w:r>
            <w:r w:rsidRPr="00D922B8">
              <w:rPr>
                <w:rFonts w:eastAsia="Calibri" w:cs="Arial"/>
                <w:color w:val="000000"/>
                <w:sz w:val="24"/>
                <w:szCs w:val="24"/>
                <w:lang w:val="sr-Cyrl-RS" w:eastAsia="sr-Latn-RS"/>
              </w:rPr>
              <w:t>4</w:t>
            </w:r>
          </w:p>
        </w:tc>
        <w:tc>
          <w:tcPr>
            <w:tcW w:w="8268" w:type="dxa"/>
            <w:shd w:val="clear" w:color="auto" w:fill="auto"/>
            <w:vAlign w:val="bottom"/>
            <w:hideMark/>
          </w:tcPr>
          <w:p w14:paraId="7F65BCBD" w14:textId="77777777" w:rsidR="00D922B8" w:rsidRPr="00D922B8" w:rsidRDefault="00D922B8" w:rsidP="00D922B8">
            <w:pPr>
              <w:spacing w:before="0" w:after="200" w:line="276" w:lineRule="auto"/>
              <w:jc w:val="left"/>
              <w:rPr>
                <w:rFonts w:eastAsia="Calibri" w:cs="Arial"/>
                <w:color w:val="000000"/>
                <w:sz w:val="24"/>
                <w:szCs w:val="24"/>
                <w:lang w:val="sr-Cyrl-RS" w:eastAsia="sr-Latn-RS"/>
              </w:rPr>
            </w:pPr>
            <w:r w:rsidRPr="00D922B8">
              <w:rPr>
                <w:rFonts w:eastAsia="Calibri" w:cs="Arial"/>
                <w:color w:val="000000"/>
                <w:sz w:val="24"/>
                <w:szCs w:val="24"/>
                <w:lang w:val="sr-Latn-RS" w:eastAsia="sr-Latn-RS"/>
              </w:rPr>
              <w:t>Interfejs prema podsistemu tehničke dokumentacij</w:t>
            </w:r>
            <w:r w:rsidRPr="00D922B8">
              <w:rPr>
                <w:rFonts w:eastAsia="Calibri" w:cs="Arial"/>
                <w:color w:val="000000"/>
                <w:sz w:val="24"/>
                <w:szCs w:val="24"/>
                <w:lang w:val="sr-Cyrl-RS" w:eastAsia="sr-Latn-RS"/>
              </w:rPr>
              <w:t>е</w:t>
            </w:r>
          </w:p>
        </w:tc>
      </w:tr>
    </w:tbl>
    <w:p w14:paraId="0037AAF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 </w:t>
      </w:r>
    </w:p>
    <w:p w14:paraId="72A74F0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br w:type="page"/>
      </w:r>
    </w:p>
    <w:p w14:paraId="179086D5"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226" w:name="_Toc456698295"/>
      <w:bookmarkStart w:id="227" w:name="_Toc464433119"/>
      <w:r w:rsidRPr="00D922B8">
        <w:rPr>
          <w:rFonts w:cs="Arial"/>
          <w:b/>
          <w:bCs/>
          <w:color w:val="2E74B5"/>
          <w:sz w:val="28"/>
          <w:szCs w:val="28"/>
          <w:lang w:val="sr-Latn-RS"/>
        </w:rPr>
        <w:lastRenderedPageBreak/>
        <w:t>ZAHTEVI ZA TESTIRANJE I PRIHVATANJE SISTEMA</w:t>
      </w:r>
      <w:bookmarkStart w:id="228" w:name="_Toc456698296"/>
      <w:bookmarkEnd w:id="226"/>
      <w:bookmarkEnd w:id="227"/>
      <w:bookmarkEnd w:id="228"/>
    </w:p>
    <w:p w14:paraId="1E916AD4"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229" w:name="_Toc456698297"/>
      <w:bookmarkStart w:id="230" w:name="_Toc464433120"/>
      <w:r w:rsidRPr="00D922B8">
        <w:rPr>
          <w:rFonts w:cs="Arial"/>
          <w:b/>
          <w:bCs/>
          <w:color w:val="000000"/>
          <w:sz w:val="26"/>
          <w:szCs w:val="26"/>
          <w:lang w:val="sr-Latn-RS"/>
        </w:rPr>
        <w:t>Osnovna načela</w:t>
      </w:r>
      <w:bookmarkStart w:id="231" w:name="_Toc456698298"/>
      <w:bookmarkEnd w:id="229"/>
      <w:bookmarkEnd w:id="230"/>
      <w:bookmarkEnd w:id="231"/>
    </w:p>
    <w:p w14:paraId="4BBC0B8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Način izvođenja ove krajnje faze informacionog sistema PROTIS kod Naručioca će biti detaljno definisan Projektnom dokumentacijom. Projektna dokumentacija sadrži i Program testiranja koji definiše Naručilac. </w:t>
      </w:r>
    </w:p>
    <w:p w14:paraId="08120818"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 xml:space="preserve">Naručilac je u obavezi da izvrši sva testiranja definisana Programom testiranja. </w:t>
      </w:r>
      <w:r w:rsidRPr="00D922B8">
        <w:rPr>
          <w:rFonts w:eastAsia="Calibri" w:cs="Arial"/>
          <w:bCs/>
          <w:sz w:val="24"/>
          <w:szCs w:val="24"/>
          <w:lang w:val="sr-Latn-RS"/>
        </w:rPr>
        <w:t>Izvršilac je dužan da otkloni sve nedostatke koji se uoče u fazi testiranja. Testiranja je potrebno ponavljati u punom obimu dok Program testiranja ne bude uspešno realizovan. Naručilac s</w:t>
      </w:r>
      <w:r w:rsidRPr="00D922B8">
        <w:rPr>
          <w:rFonts w:eastAsia="Calibri" w:cs="Arial"/>
          <w:sz w:val="24"/>
          <w:szCs w:val="24"/>
          <w:lang w:val="sr-Latn-RS"/>
        </w:rPr>
        <w:t>hodno tome formalno verifikuje uspešno realizovane testove koji se odnose na pojedine aplikacije ili ceo podsistem PROTIS aplikacija. Nakon uspešno završenih testiranja svih aplikacija i kompletnog sistema koji je predmet ove nabavke, Naručilac će formalno prihvatiti realizovano rešenje za  ovu krajnju fazu informacionog sistema PROTIS.</w:t>
      </w:r>
    </w:p>
    <w:p w14:paraId="36CD24F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Nakon formalnog prihvatanja realizovanog rešenja, od strane ovlašćenog tela Naručioca, obaveza Ponuđača je implementacija ove etape/faze informacionog sistema PROTIS na produkcionom okruženju Naručioca, isporuka source-coda i opisa stored procedura - paketi u bazi, bazne funkcije, bazne procedure.</w:t>
      </w:r>
    </w:p>
    <w:p w14:paraId="7710AE16"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232" w:name="_Toc456698299"/>
      <w:bookmarkStart w:id="233" w:name="_Toc464433121"/>
      <w:r w:rsidRPr="00D922B8">
        <w:rPr>
          <w:rFonts w:cs="Arial"/>
          <w:b/>
          <w:bCs/>
          <w:color w:val="000000"/>
          <w:sz w:val="26"/>
          <w:szCs w:val="26"/>
          <w:lang w:val="sr-Latn-RS"/>
        </w:rPr>
        <w:t>Prihvatni test (SAT) kod Naručioca</w:t>
      </w:r>
      <w:bookmarkStart w:id="234" w:name="_Toc456697972"/>
      <w:bookmarkStart w:id="235" w:name="_Toc456698187"/>
      <w:bookmarkStart w:id="236" w:name="_Toc456698300"/>
      <w:bookmarkStart w:id="237" w:name="_Toc456699212"/>
      <w:bookmarkStart w:id="238" w:name="_Toc456698301"/>
      <w:bookmarkEnd w:id="232"/>
      <w:bookmarkEnd w:id="234"/>
      <w:bookmarkEnd w:id="235"/>
      <w:bookmarkEnd w:id="236"/>
      <w:bookmarkEnd w:id="237"/>
      <w:bookmarkEnd w:id="238"/>
      <w:r w:rsidRPr="00D922B8">
        <w:rPr>
          <w:rFonts w:cs="Arial"/>
          <w:b/>
          <w:bCs/>
          <w:color w:val="000000"/>
          <w:sz w:val="26"/>
          <w:szCs w:val="26"/>
          <w:lang w:val="sr-Latn-RS"/>
        </w:rPr>
        <w:t xml:space="preserve"> na pilot postrojenjima</w:t>
      </w:r>
      <w:bookmarkEnd w:id="233"/>
    </w:p>
    <w:p w14:paraId="55F37A5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Program testiranja na pilot postrojenjima definiše Naručilac u skladu sa zahtevanim funkcionalnostima aplikacija. Naručilac zadržava pravo da program testiranja može biti nadograđen ili izmenjen i nakon usvajanja Projektne dokumentacije u skladu sa zahtevanim funkcionalnostima aplikacija, ili ukoliko se u toku testiranja ustanovi neregularnost funkcija koje nisu predviđene Programom testiranja.</w:t>
      </w:r>
    </w:p>
    <w:p w14:paraId="78A8B79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Testiranje na pilot postrojenjima će se izvršiti sa skupom podataka koje je Naručilac stavio na raspolaganje Izvršiocu.</w:t>
      </w:r>
    </w:p>
    <w:p w14:paraId="7B97015A"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239" w:name="_Toc464433122"/>
      <w:r w:rsidRPr="00D922B8">
        <w:rPr>
          <w:rFonts w:cs="Arial"/>
          <w:b/>
          <w:bCs/>
          <w:color w:val="000000"/>
          <w:sz w:val="26"/>
          <w:szCs w:val="26"/>
          <w:lang w:val="sr-Latn-RS"/>
        </w:rPr>
        <w:t>Prihvatni test (SAT) kod Naručioca na celokupnom sistemu</w:t>
      </w:r>
      <w:bookmarkEnd w:id="239"/>
    </w:p>
    <w:p w14:paraId="6B1BC53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Program testiranja na celokupnom sistemu definiše Naručilac u skladu sa zahtevanim funkcionalnostima aplikacija. Naručilac zadržava pravo da program testiranja može biti nadograđen ili izmenjen i nakon usvajanja Projektne dokumentacije u skladu sa zahtevanim funkcionalnostima aplikacija, ili ukoliko se u toku testiranja ustanovi neregularnost funkcija koje nisu predviđene Programom testiranja.</w:t>
      </w:r>
    </w:p>
    <w:p w14:paraId="2369C1F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Testiranje na celokupnom sistemu će se izvršiti sa skupom podataka koje je Naručilac stavio na raspolaganje Izvršiocu.</w:t>
      </w:r>
    </w:p>
    <w:p w14:paraId="2B44269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Prihvatni test na celokupnom sistemu će se odvijati sukcesivno, podeljen u korake prema ograncima koji posluju u sastavu Naručioca (pet ogranaka). Uspešno završeno testiranje u svakom Ogranku će se zapisnički konststovati, a nakon toga počeće da teče garantni period za predmetni Ogranak.</w:t>
      </w:r>
    </w:p>
    <w:p w14:paraId="7088FEE3"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240" w:name="_Toc464108370"/>
      <w:bookmarkStart w:id="241" w:name="_Toc456698302"/>
      <w:bookmarkStart w:id="242" w:name="_Toc464433123"/>
      <w:bookmarkEnd w:id="240"/>
      <w:r w:rsidRPr="00D922B8">
        <w:rPr>
          <w:rFonts w:cs="Arial"/>
          <w:b/>
          <w:bCs/>
          <w:color w:val="000000"/>
          <w:sz w:val="26"/>
          <w:szCs w:val="26"/>
          <w:lang w:val="sr-Latn-RS"/>
        </w:rPr>
        <w:lastRenderedPageBreak/>
        <w:t>Garantni rok</w:t>
      </w:r>
      <w:bookmarkEnd w:id="241"/>
      <w:bookmarkEnd w:id="242"/>
      <w:r w:rsidRPr="00D922B8">
        <w:rPr>
          <w:rFonts w:cs="Arial"/>
          <w:b/>
          <w:bCs/>
          <w:color w:val="000000"/>
          <w:sz w:val="26"/>
          <w:szCs w:val="26"/>
          <w:lang w:val="sr-Latn-RS"/>
        </w:rPr>
        <w:t xml:space="preserve"> </w:t>
      </w:r>
      <w:bookmarkStart w:id="243" w:name="_Toc456698303"/>
      <w:bookmarkEnd w:id="243"/>
    </w:p>
    <w:p w14:paraId="52A745B9"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 xml:space="preserve">Nakon uspešno izvedenog SAT testiranja informacionog sistema PROTIS na produkcionom okruženju Naručioca, Ponuđač je u obavezi da obezbedi podršku tokom garantnog roka za ispravan rad svih modula i kompletnog sistema u trajanju od 12 meseci. Garantni rok počinje datumom potpisivanja Zapisnika o uspešno izvršenoj celokupnoj usluzi. </w:t>
      </w:r>
    </w:p>
    <w:p w14:paraId="762A9C66"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Garantni rok za podsistem PROTIS aplikacija takođe počinje da teče nakon potpisivanja Zapisnika o uspešno izvršenoj celokupnoj usluzi. U slučaju neispravnog funkcionisanja softvera u propisanom garantnom roku, Naručilac ima pravo da od Izvršioca zahteva otklanjanje uočenih nedostataka u ugovorenom roku.</w:t>
      </w:r>
    </w:p>
    <w:p w14:paraId="5BBEFF39"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Izvršilac je u obavezi da bez naknade ispravi sve nedostatke realizovanog rešenja u odnosu na funkcionalnu specifikaciju definisanu u projektu za izvodjenje, uočene od strane Naručioca, i otkloni sve probleme u radu pojedinačnih delova i celog sistema, koji se dese prilikom regularnog korišćenja softvera u toku trajanja garantnog roka.</w:t>
      </w:r>
    </w:p>
    <w:p w14:paraId="49520573" w14:textId="77777777" w:rsidR="00D922B8" w:rsidRPr="00D922B8" w:rsidRDefault="00D922B8" w:rsidP="00D922B8">
      <w:pPr>
        <w:spacing w:before="0" w:after="200" w:line="276" w:lineRule="auto"/>
        <w:rPr>
          <w:rFonts w:eastAsia="Calibri" w:cs="Arial"/>
          <w:sz w:val="24"/>
          <w:szCs w:val="24"/>
          <w:lang w:val="sr-Latn-RS"/>
        </w:rPr>
      </w:pPr>
      <w:r w:rsidRPr="00D922B8">
        <w:rPr>
          <w:rFonts w:eastAsia="Calibri" w:cs="Arial"/>
          <w:sz w:val="24"/>
          <w:szCs w:val="24"/>
          <w:lang w:val="sr-Latn-RS"/>
        </w:rPr>
        <w:t>Izvršilac je dužan da obezbedi podršku u toku garantnog perioda, prema sledećim zahtevima:</w:t>
      </w:r>
    </w:p>
    <w:p w14:paraId="6AA7DB2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 prva 3 meseca garantnog perioda svakog dana u toku 24 časa. Podrška podrazumeva on-line telefonsku podršku na srpskom jeziku, a u slučaju nedostatka koji zahteva intervenciju Izvršioca, Izvršilac je dužan da se na poziv o nedostatku sistema pojavi na lokaciji Naručioca i to:</w:t>
      </w:r>
    </w:p>
    <w:p w14:paraId="448F40D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u toku istog dana ukoliko je nedostatak prijavljen do 10h ujutru uz saglasnost Naručioca;</w:t>
      </w:r>
    </w:p>
    <w:p w14:paraId="46B7FBA8"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sledećeg radnog dana, u toku radnog vremena Naručioca, na lokaciji Naručioca za sve slučajeve koji nisu obuhvaćeni prvim slučajem. </w:t>
      </w:r>
    </w:p>
    <w:p w14:paraId="1B3E3DA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 toku celog perioda trajanja garantnog perioda svakog radnog dana , u toku radnog vremena (8 do 16) Naručioca. Podrška podrazumeva telefonsku podršku na srpskom jeziku, a u slučaju nedostatka koji zahteva intervenciju Izvršioca, Izvršilac je dužan da se na poziv o nedostatku sistema pojavi na lokaciji Naručioca i to:</w:t>
      </w:r>
    </w:p>
    <w:p w14:paraId="3DD0703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u toku radnog vremena ukoliko je nedostatak prijavljen do 10h ujutru, u toku radnog dana, na lokaciji Naručioca koja nije udaljena više od 100km od Beograda;</w:t>
      </w:r>
    </w:p>
    <w:p w14:paraId="006E809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sledećeg radnog dana, u toku radnog vremena Naručioca, na lokaciji Naručioca za sve slučajeve koji nisu obuhvaćeni prvim slučajem. </w:t>
      </w:r>
    </w:p>
    <w:p w14:paraId="2A48160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Vreme otklanjanja prijavljenog kvara ne sme biti duže od 24 sata od početka intervencije bez obzira da da li se radi o hardverskom ili softverskom problemu. Obaveza Isporučioca je da u toku garantnog perioda raspolaže setom neophodnih komponenti za realizaciju zahtevane podrške u garantnom roku. </w:t>
      </w:r>
    </w:p>
    <w:p w14:paraId="2A828123" w14:textId="77777777" w:rsidR="00D922B8" w:rsidRPr="00D922B8" w:rsidRDefault="00D922B8" w:rsidP="00D922B8">
      <w:pPr>
        <w:spacing w:after="200" w:line="276" w:lineRule="auto"/>
        <w:rPr>
          <w:rFonts w:cs="Arial"/>
          <w:b/>
          <w:bCs/>
          <w:color w:val="2E74B5"/>
          <w:sz w:val="28"/>
          <w:szCs w:val="28"/>
          <w:lang w:val="sr-Latn-RS"/>
        </w:rPr>
      </w:pPr>
      <w:r w:rsidRPr="00D922B8">
        <w:rPr>
          <w:rFonts w:eastAsia="Calibri" w:cs="Arial"/>
          <w:b/>
          <w:sz w:val="24"/>
          <w:szCs w:val="24"/>
          <w:lang w:val="sr-Latn-RS"/>
        </w:rPr>
        <w:lastRenderedPageBreak/>
        <w:t xml:space="preserve">Šema organizacionu strukture službe za podršku u garantnom roku sa lokacijama resursa za podršku je obavezan deo Ponude. </w:t>
      </w:r>
      <w:bookmarkStart w:id="244" w:name="_Toc456698304"/>
      <w:r w:rsidRPr="00D922B8">
        <w:rPr>
          <w:rFonts w:eastAsia="Calibri" w:cs="Arial"/>
          <w:sz w:val="24"/>
          <w:szCs w:val="24"/>
          <w:lang w:val="sr-Latn-RS"/>
        </w:rPr>
        <w:br w:type="page"/>
      </w:r>
    </w:p>
    <w:p w14:paraId="6BA0D239"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245" w:name="_Toc464433124"/>
      <w:r w:rsidRPr="00D922B8">
        <w:rPr>
          <w:rFonts w:cs="Arial"/>
          <w:b/>
          <w:bCs/>
          <w:color w:val="2E74B5"/>
          <w:sz w:val="28"/>
          <w:szCs w:val="28"/>
          <w:lang w:val="sr-Latn-RS"/>
        </w:rPr>
        <w:lastRenderedPageBreak/>
        <w:t>ZAHTEVI ZA OBUKOM</w:t>
      </w:r>
      <w:bookmarkStart w:id="246" w:name="_Toc456698305"/>
      <w:bookmarkEnd w:id="244"/>
      <w:bookmarkEnd w:id="245"/>
      <w:bookmarkEnd w:id="246"/>
    </w:p>
    <w:p w14:paraId="13ADC73D" w14:textId="77777777" w:rsidR="00D922B8" w:rsidRPr="00D922B8" w:rsidRDefault="00D922B8" w:rsidP="00D922B8">
      <w:pPr>
        <w:keepNext/>
        <w:keepLines/>
        <w:numPr>
          <w:ilvl w:val="1"/>
          <w:numId w:val="45"/>
        </w:numPr>
        <w:spacing w:before="240" w:after="120" w:line="276" w:lineRule="auto"/>
        <w:ind w:left="1298" w:hanging="578"/>
        <w:outlineLvl w:val="1"/>
        <w:rPr>
          <w:rFonts w:cs="Arial"/>
          <w:b/>
          <w:bCs/>
          <w:color w:val="000000"/>
          <w:sz w:val="26"/>
          <w:szCs w:val="26"/>
          <w:lang w:val="sr-Latn-RS"/>
        </w:rPr>
      </w:pPr>
      <w:bookmarkStart w:id="247" w:name="_Toc456698306"/>
      <w:bookmarkStart w:id="248" w:name="_Toc464433125"/>
      <w:r w:rsidRPr="00D922B8">
        <w:rPr>
          <w:rFonts w:cs="Arial"/>
          <w:b/>
          <w:bCs/>
          <w:color w:val="000000"/>
          <w:sz w:val="26"/>
          <w:szCs w:val="26"/>
          <w:lang w:val="sr-Latn-RS"/>
        </w:rPr>
        <w:t>Osnovni zahtevi</w:t>
      </w:r>
      <w:bookmarkStart w:id="249" w:name="_Toc456698307"/>
      <w:bookmarkEnd w:id="247"/>
      <w:bookmarkEnd w:id="248"/>
      <w:bookmarkEnd w:id="249"/>
    </w:p>
    <w:p w14:paraId="0CC1280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Obuka korisnika IS PROTIS i administratora sistema potrebno je da bude obavljena temeljno, ne uzimajući u obzir obuke završene u drugoj fazi projekta IS PROTIS. </w:t>
      </w:r>
    </w:p>
    <w:p w14:paraId="69298F9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Uputstva za svaki vid obuke potrebno je izraditi pre početka obuke. Uputstva za korisnike i administratore biće usvojena tek nakon završenih obuka. Naručilac zadržava pravo da zahteva da se Uputstva dopune i prilagode, shodno utvrđenim nedostacima uputstava koja budu primećena tokom obuka.</w:t>
      </w:r>
    </w:p>
    <w:p w14:paraId="7A75DDFB" w14:textId="77777777" w:rsidR="00D922B8" w:rsidRPr="00D922B8" w:rsidRDefault="00D922B8" w:rsidP="00D922B8">
      <w:pPr>
        <w:keepNext/>
        <w:keepLines/>
        <w:numPr>
          <w:ilvl w:val="1"/>
          <w:numId w:val="45"/>
        </w:numPr>
        <w:spacing w:before="240" w:after="120" w:line="276" w:lineRule="auto"/>
        <w:ind w:left="1298" w:hanging="578"/>
        <w:outlineLvl w:val="1"/>
        <w:rPr>
          <w:rFonts w:cs="Arial"/>
          <w:b/>
          <w:bCs/>
          <w:color w:val="000000"/>
          <w:sz w:val="26"/>
          <w:szCs w:val="26"/>
          <w:lang w:val="sr-Latn-RS"/>
        </w:rPr>
      </w:pPr>
      <w:bookmarkStart w:id="250" w:name="_Toc456698308"/>
      <w:bookmarkStart w:id="251" w:name="_Toc464433126"/>
      <w:r w:rsidRPr="00D922B8">
        <w:rPr>
          <w:rFonts w:cs="Arial"/>
          <w:b/>
          <w:bCs/>
          <w:color w:val="000000"/>
          <w:sz w:val="26"/>
          <w:szCs w:val="26"/>
          <w:lang w:val="sr-Latn-RS"/>
        </w:rPr>
        <w:t>Vrste i trajanje obuke</w:t>
      </w:r>
      <w:bookmarkEnd w:id="250"/>
      <w:bookmarkEnd w:id="251"/>
    </w:p>
    <w:p w14:paraId="16D1CF63"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r w:rsidRPr="00D922B8">
        <w:rPr>
          <w:rFonts w:cs="Arial"/>
          <w:b/>
          <w:bCs/>
          <w:color w:val="000000"/>
          <w:lang w:val="sr-Latn-RS"/>
        </w:rPr>
        <w:t xml:space="preserve"> </w:t>
      </w:r>
      <w:bookmarkStart w:id="252" w:name="_Toc464433127"/>
      <w:r w:rsidRPr="00D922B8">
        <w:rPr>
          <w:rFonts w:cs="Arial"/>
          <w:b/>
          <w:bCs/>
          <w:color w:val="000000"/>
          <w:lang w:val="sr-Latn-RS"/>
        </w:rPr>
        <w:t>Obuke „Trenera“</w:t>
      </w:r>
      <w:bookmarkEnd w:id="252"/>
    </w:p>
    <w:p w14:paraId="0A0DBD5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Izvršilac je dužan da obuči predstavnike Naručioca koji će predstavljati „Trenere“ za dalje obuke na lokacijama Naručioca. Za svaki od pet ogranaka za proizvodnju energije, koji posluju kao sastavni deo Naručioca potrebno  je obučiti sledeće „Trenere“:</w:t>
      </w:r>
    </w:p>
    <w:p w14:paraId="4C258B2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2 predstavnika Sektora za proizvodnju iz proizvodnih pogona u okviru Ogranka ;</w:t>
      </w:r>
    </w:p>
    <w:p w14:paraId="5758E54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2 predstavnika Sektora za održavanje iz proizvodnih pogona u okviru Ogranka;</w:t>
      </w:r>
    </w:p>
    <w:p w14:paraId="0860F43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1 predstavnika IKT iz Ogranka.</w:t>
      </w:r>
    </w:p>
    <w:p w14:paraId="0A86B66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Pored zaposlenih iz ogranaka potebno je da se obuči i do 10 predstavnika iz Uprave Naručioca.</w:t>
      </w:r>
    </w:p>
    <w:p w14:paraId="6D0F887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Potrebno je da Izvršilac izvede tri vrste obuke, prema tabeli 9.</w:t>
      </w:r>
    </w:p>
    <w:p w14:paraId="07F44123"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Obuke trenera</w:t>
      </w:r>
    </w:p>
    <w:tbl>
      <w:tblPr>
        <w:tblStyle w:val="TableGrid10"/>
        <w:tblW w:w="0" w:type="auto"/>
        <w:tblLook w:val="04A0" w:firstRow="1" w:lastRow="0" w:firstColumn="1" w:lastColumn="0" w:noHBand="0" w:noVBand="1"/>
      </w:tblPr>
      <w:tblGrid>
        <w:gridCol w:w="3102"/>
        <w:gridCol w:w="2065"/>
        <w:gridCol w:w="1724"/>
        <w:gridCol w:w="2128"/>
      </w:tblGrid>
      <w:tr w:rsidR="00D922B8" w:rsidRPr="00D922B8" w14:paraId="71E56F72" w14:textId="77777777" w:rsidTr="00BC5A7F">
        <w:tc>
          <w:tcPr>
            <w:tcW w:w="3227" w:type="dxa"/>
            <w:vMerge w:val="restart"/>
            <w:vAlign w:val="center"/>
          </w:tcPr>
          <w:p w14:paraId="40739CD4"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„Trener“</w:t>
            </w:r>
          </w:p>
        </w:tc>
        <w:tc>
          <w:tcPr>
            <w:tcW w:w="6016" w:type="dxa"/>
            <w:gridSpan w:val="3"/>
          </w:tcPr>
          <w:p w14:paraId="2E5444F0" w14:textId="77777777" w:rsidR="00D922B8" w:rsidRPr="00D922B8" w:rsidRDefault="00D922B8" w:rsidP="00D922B8">
            <w:pPr>
              <w:tabs>
                <w:tab w:val="left" w:pos="2225"/>
              </w:tabs>
              <w:spacing w:after="200" w:line="280" w:lineRule="exact"/>
              <w:rPr>
                <w:rFonts w:cs="Arial"/>
                <w:noProof/>
                <w:sz w:val="24"/>
                <w:szCs w:val="24"/>
                <w:lang w:val="sr-Latn-RS" w:eastAsia="de-DE"/>
              </w:rPr>
            </w:pPr>
            <w:r w:rsidRPr="00D922B8">
              <w:rPr>
                <w:rFonts w:cs="Arial"/>
                <w:noProof/>
                <w:sz w:val="24"/>
                <w:szCs w:val="24"/>
                <w:lang w:val="sr-Latn-RS" w:eastAsia="de-DE"/>
              </w:rPr>
              <w:tab/>
              <w:t>OBUKE</w:t>
            </w:r>
          </w:p>
        </w:tc>
      </w:tr>
      <w:tr w:rsidR="00D922B8" w:rsidRPr="00D922B8" w14:paraId="21D89BD6" w14:textId="77777777" w:rsidTr="00BC5A7F">
        <w:tc>
          <w:tcPr>
            <w:tcW w:w="3227" w:type="dxa"/>
            <w:vMerge/>
          </w:tcPr>
          <w:p w14:paraId="09F15477" w14:textId="77777777" w:rsidR="00D922B8" w:rsidRPr="00D922B8" w:rsidRDefault="00D922B8" w:rsidP="00D922B8">
            <w:pPr>
              <w:spacing w:after="200" w:line="280" w:lineRule="exact"/>
              <w:rPr>
                <w:rFonts w:cs="Arial"/>
                <w:noProof/>
                <w:sz w:val="24"/>
                <w:szCs w:val="24"/>
                <w:lang w:val="sr-Latn-RS" w:eastAsia="de-DE"/>
              </w:rPr>
            </w:pPr>
          </w:p>
        </w:tc>
        <w:tc>
          <w:tcPr>
            <w:tcW w:w="2126" w:type="dxa"/>
            <w:vAlign w:val="center"/>
          </w:tcPr>
          <w:p w14:paraId="0A420A03"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Korišćenje aplikacija</w:t>
            </w:r>
          </w:p>
        </w:tc>
        <w:tc>
          <w:tcPr>
            <w:tcW w:w="1701" w:type="dxa"/>
            <w:vAlign w:val="center"/>
          </w:tcPr>
          <w:p w14:paraId="2286D215"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Administriranje IS PROTIS</w:t>
            </w:r>
          </w:p>
        </w:tc>
        <w:tc>
          <w:tcPr>
            <w:tcW w:w="2189" w:type="dxa"/>
            <w:vAlign w:val="center"/>
          </w:tcPr>
          <w:p w14:paraId="293643ED"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Osnovno održavanje hardvera</w:t>
            </w:r>
          </w:p>
        </w:tc>
      </w:tr>
      <w:tr w:rsidR="00D922B8" w:rsidRPr="00D922B8" w14:paraId="052A298A" w14:textId="77777777" w:rsidTr="00BC5A7F">
        <w:tc>
          <w:tcPr>
            <w:tcW w:w="3227" w:type="dxa"/>
          </w:tcPr>
          <w:p w14:paraId="0DDF3830" w14:textId="77777777" w:rsidR="00D922B8" w:rsidRPr="00D922B8" w:rsidRDefault="00D922B8" w:rsidP="00D922B8">
            <w:pPr>
              <w:spacing w:after="200" w:line="280" w:lineRule="exact"/>
              <w:rPr>
                <w:rFonts w:cs="Arial"/>
                <w:noProof/>
                <w:sz w:val="24"/>
                <w:szCs w:val="24"/>
                <w:lang w:val="sr-Latn-RS" w:eastAsia="de-DE"/>
              </w:rPr>
            </w:pPr>
            <w:r w:rsidRPr="00D922B8">
              <w:rPr>
                <w:rFonts w:cs="Arial"/>
                <w:noProof/>
                <w:sz w:val="24"/>
                <w:szCs w:val="24"/>
                <w:lang w:val="sr-Latn-RS" w:eastAsia="de-DE"/>
              </w:rPr>
              <w:t>Poslovi proizvodnje Ogranka</w:t>
            </w:r>
          </w:p>
        </w:tc>
        <w:tc>
          <w:tcPr>
            <w:tcW w:w="2126" w:type="dxa"/>
            <w:vAlign w:val="center"/>
          </w:tcPr>
          <w:p w14:paraId="477B3BF0"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c>
          <w:tcPr>
            <w:tcW w:w="1701" w:type="dxa"/>
            <w:vAlign w:val="center"/>
          </w:tcPr>
          <w:p w14:paraId="5DB7505C"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c>
          <w:tcPr>
            <w:tcW w:w="2189" w:type="dxa"/>
            <w:vAlign w:val="center"/>
          </w:tcPr>
          <w:p w14:paraId="5C92C205" w14:textId="77777777" w:rsidR="00D922B8" w:rsidRPr="00D922B8" w:rsidRDefault="00D922B8" w:rsidP="00D922B8">
            <w:pPr>
              <w:spacing w:after="200" w:line="280" w:lineRule="exact"/>
              <w:jc w:val="center"/>
              <w:rPr>
                <w:rFonts w:cs="Arial"/>
                <w:noProof/>
                <w:sz w:val="24"/>
                <w:szCs w:val="24"/>
                <w:lang w:val="sr-Latn-RS" w:eastAsia="de-DE"/>
              </w:rPr>
            </w:pPr>
          </w:p>
        </w:tc>
      </w:tr>
      <w:tr w:rsidR="00D922B8" w:rsidRPr="00D922B8" w14:paraId="2493D838" w14:textId="77777777" w:rsidTr="00BC5A7F">
        <w:tc>
          <w:tcPr>
            <w:tcW w:w="3227" w:type="dxa"/>
          </w:tcPr>
          <w:p w14:paraId="3D883FF1" w14:textId="77777777" w:rsidR="00D922B8" w:rsidRPr="00D922B8" w:rsidRDefault="00D922B8" w:rsidP="00D922B8">
            <w:pPr>
              <w:spacing w:after="200" w:line="280" w:lineRule="exact"/>
              <w:rPr>
                <w:rFonts w:cs="Arial"/>
                <w:noProof/>
                <w:sz w:val="24"/>
                <w:szCs w:val="24"/>
                <w:lang w:val="sr-Latn-RS" w:eastAsia="de-DE"/>
              </w:rPr>
            </w:pPr>
            <w:r w:rsidRPr="00D922B8">
              <w:rPr>
                <w:rFonts w:cs="Arial"/>
                <w:noProof/>
                <w:sz w:val="24"/>
                <w:szCs w:val="24"/>
                <w:lang w:val="sr-Latn-RS" w:eastAsia="de-DE"/>
              </w:rPr>
              <w:t>Poslovi održavanja Ogranka</w:t>
            </w:r>
          </w:p>
        </w:tc>
        <w:tc>
          <w:tcPr>
            <w:tcW w:w="2126" w:type="dxa"/>
            <w:vAlign w:val="center"/>
          </w:tcPr>
          <w:p w14:paraId="2F09CBDB"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c>
          <w:tcPr>
            <w:tcW w:w="1701" w:type="dxa"/>
            <w:vAlign w:val="center"/>
          </w:tcPr>
          <w:p w14:paraId="25DE5917" w14:textId="77777777" w:rsidR="00D922B8" w:rsidRPr="00D922B8" w:rsidRDefault="00D922B8" w:rsidP="00D922B8">
            <w:pPr>
              <w:spacing w:after="200" w:line="280" w:lineRule="exact"/>
              <w:jc w:val="center"/>
              <w:rPr>
                <w:rFonts w:cs="Arial"/>
                <w:noProof/>
                <w:sz w:val="24"/>
                <w:szCs w:val="24"/>
                <w:lang w:val="sr-Latn-RS" w:eastAsia="de-DE"/>
              </w:rPr>
            </w:pPr>
          </w:p>
        </w:tc>
        <w:tc>
          <w:tcPr>
            <w:tcW w:w="2189" w:type="dxa"/>
            <w:vAlign w:val="center"/>
          </w:tcPr>
          <w:p w14:paraId="5E0C9A99"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r>
      <w:tr w:rsidR="00D922B8" w:rsidRPr="00D922B8" w14:paraId="65DF5889" w14:textId="77777777" w:rsidTr="00BC5A7F">
        <w:tc>
          <w:tcPr>
            <w:tcW w:w="3227" w:type="dxa"/>
          </w:tcPr>
          <w:p w14:paraId="56DAA0C1" w14:textId="77777777" w:rsidR="00D922B8" w:rsidRPr="00D922B8" w:rsidRDefault="00D922B8" w:rsidP="00D922B8">
            <w:pPr>
              <w:spacing w:after="200" w:line="280" w:lineRule="exact"/>
              <w:rPr>
                <w:rFonts w:cs="Arial"/>
                <w:noProof/>
                <w:sz w:val="24"/>
                <w:szCs w:val="24"/>
                <w:lang w:val="sr-Latn-RS" w:eastAsia="de-DE"/>
              </w:rPr>
            </w:pPr>
            <w:r w:rsidRPr="00D922B8">
              <w:rPr>
                <w:rFonts w:cs="Arial"/>
                <w:noProof/>
                <w:sz w:val="24"/>
                <w:szCs w:val="24"/>
                <w:lang w:val="sr-Latn-RS" w:eastAsia="de-DE"/>
              </w:rPr>
              <w:t>IKT Ogranka</w:t>
            </w:r>
          </w:p>
        </w:tc>
        <w:tc>
          <w:tcPr>
            <w:tcW w:w="2126" w:type="dxa"/>
            <w:vAlign w:val="center"/>
          </w:tcPr>
          <w:p w14:paraId="1C55DFBC" w14:textId="77777777" w:rsidR="00D922B8" w:rsidRPr="00D922B8" w:rsidRDefault="00D922B8" w:rsidP="00D922B8">
            <w:pPr>
              <w:spacing w:after="200" w:line="280" w:lineRule="exact"/>
              <w:jc w:val="center"/>
              <w:rPr>
                <w:rFonts w:cs="Arial"/>
                <w:noProof/>
                <w:sz w:val="24"/>
                <w:szCs w:val="24"/>
                <w:lang w:val="sr-Latn-RS" w:eastAsia="de-DE"/>
              </w:rPr>
            </w:pPr>
          </w:p>
        </w:tc>
        <w:tc>
          <w:tcPr>
            <w:tcW w:w="1701" w:type="dxa"/>
            <w:vAlign w:val="center"/>
          </w:tcPr>
          <w:p w14:paraId="2574FE0C"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c>
          <w:tcPr>
            <w:tcW w:w="2189" w:type="dxa"/>
            <w:vAlign w:val="center"/>
          </w:tcPr>
          <w:p w14:paraId="1442E888"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r>
      <w:tr w:rsidR="00D922B8" w:rsidRPr="00D922B8" w14:paraId="51D18166" w14:textId="77777777" w:rsidTr="00BC5A7F">
        <w:tc>
          <w:tcPr>
            <w:tcW w:w="3227" w:type="dxa"/>
          </w:tcPr>
          <w:p w14:paraId="44546346" w14:textId="77777777" w:rsidR="00D922B8" w:rsidRPr="00D922B8" w:rsidRDefault="00D922B8" w:rsidP="00D922B8">
            <w:pPr>
              <w:spacing w:after="200" w:line="280" w:lineRule="exact"/>
              <w:rPr>
                <w:rFonts w:cs="Arial"/>
                <w:noProof/>
                <w:sz w:val="24"/>
                <w:szCs w:val="24"/>
                <w:lang w:val="sr-Latn-RS" w:eastAsia="de-DE"/>
              </w:rPr>
            </w:pPr>
            <w:r w:rsidRPr="00D922B8">
              <w:rPr>
                <w:rFonts w:cs="Arial"/>
                <w:noProof/>
                <w:sz w:val="24"/>
                <w:szCs w:val="24"/>
                <w:lang w:val="sr-Latn-RS" w:eastAsia="de-DE"/>
              </w:rPr>
              <w:t>Uprava Naručioca</w:t>
            </w:r>
          </w:p>
        </w:tc>
        <w:tc>
          <w:tcPr>
            <w:tcW w:w="2126" w:type="dxa"/>
            <w:vAlign w:val="center"/>
          </w:tcPr>
          <w:p w14:paraId="747156A8"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c>
          <w:tcPr>
            <w:tcW w:w="1701" w:type="dxa"/>
            <w:vAlign w:val="center"/>
          </w:tcPr>
          <w:p w14:paraId="3B167041"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c>
          <w:tcPr>
            <w:tcW w:w="2189" w:type="dxa"/>
            <w:vAlign w:val="center"/>
          </w:tcPr>
          <w:p w14:paraId="66DD45F4" w14:textId="77777777" w:rsidR="00D922B8" w:rsidRPr="00D922B8" w:rsidRDefault="00D922B8" w:rsidP="00D922B8">
            <w:pPr>
              <w:spacing w:after="200" w:line="280" w:lineRule="exact"/>
              <w:jc w:val="center"/>
              <w:rPr>
                <w:rFonts w:cs="Arial"/>
                <w:noProof/>
                <w:sz w:val="24"/>
                <w:szCs w:val="24"/>
                <w:lang w:val="sr-Latn-RS" w:eastAsia="de-DE"/>
              </w:rPr>
            </w:pPr>
            <w:r w:rsidRPr="00D922B8">
              <w:rPr>
                <w:rFonts w:cs="Arial"/>
                <w:noProof/>
                <w:sz w:val="24"/>
                <w:szCs w:val="24"/>
                <w:lang w:val="sr-Latn-RS" w:eastAsia="de-DE"/>
              </w:rPr>
              <w:t>X</w:t>
            </w:r>
          </w:p>
        </w:tc>
      </w:tr>
    </w:tbl>
    <w:p w14:paraId="6D5E052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Nakon završenih obuka, izvršilac će sprovesti odgovarajuća testiranja. Obuka se izvodi u prostorijama koje je obezbedio Izvršilac, o trošku Izvršioca. Trajanje obuke je najmanje 4 dana po 8h. U slučaju da se pokaže da „Treneri“ nisu obučeni adekvatno da bi sami nastavili obuku na lokacijama Naručioca, što ustanovljava telo Naručioca, Naručilac ima pravo da zahteva još 1 dan obuke u trajanju od 8h, kako bi se „Treneri“ adekvatno obučili.</w:t>
      </w:r>
    </w:p>
    <w:p w14:paraId="4AF7FCC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ab/>
      </w:r>
    </w:p>
    <w:p w14:paraId="26AA7D06"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r w:rsidRPr="00D922B8">
        <w:rPr>
          <w:rFonts w:cs="Arial"/>
          <w:b/>
          <w:bCs/>
          <w:color w:val="000000"/>
          <w:lang w:val="sr-Latn-RS"/>
        </w:rPr>
        <w:t xml:space="preserve"> </w:t>
      </w:r>
      <w:bookmarkStart w:id="253" w:name="_Toc464433128"/>
      <w:r w:rsidRPr="00D922B8">
        <w:rPr>
          <w:rFonts w:cs="Arial"/>
          <w:b/>
          <w:bCs/>
          <w:color w:val="000000"/>
          <w:lang w:val="sr-Latn-RS"/>
        </w:rPr>
        <w:t>Obuka u toku trajanja izrade projekta IS PROTIS</w:t>
      </w:r>
      <w:bookmarkEnd w:id="253"/>
    </w:p>
    <w:p w14:paraId="758B114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toku celokupne izrade projekta IS PROTIS Izvršilac je dužan da obezbedi, o svom trošku, dva mesta za zaposlene Naručioca koji će biti u mogućnosti da direktno prate izradu projekta i da učestvuju u izradi. Potrebno je da mesta budu locirana u Beogradu, u prostorijama koje obezbedi Izvršilac, sa konekcijom koja pruža uvid u celokupnu projektnu dokumentaciju i kod aplikacija projekta, kao završne verzije tako i radne. </w:t>
      </w:r>
    </w:p>
    <w:p w14:paraId="73223F7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Tokom celokupne izrade projekta, dva mesta koja obezbedi Izvršilac, potrebno je da budu opremljena računarima, sa instalacijama odgovarajućih licenci, adekvatnim da se prati izrada projekta i da se u izradi aktivno učestvuje. Pored računara Izvršilac je dužan da obezbedi i prisustvo instruktora koji će učestvovati na izradi projekta a istovremeno i obučiti zaposlene Naručioca da koriste alate za projektovanje, </w:t>
      </w:r>
      <w:r w:rsidRPr="00D922B8">
        <w:rPr>
          <w:rFonts w:eastAsia="Calibri" w:cs="Arial"/>
          <w:sz w:val="24"/>
          <w:szCs w:val="24"/>
          <w:lang w:val="sr-Latn-RS"/>
        </w:rPr>
        <w:tab/>
        <w:t xml:space="preserve">razvoj aplikacija, dizajn ekrana aplikacija i razvoj interfejsa za integraciju sa spoljnjim sistemima. Potrebno je da predstavnici Naručioca budu obučeni da samostalno koriste alate koji će biti korišćeni u izradi projekta. </w:t>
      </w:r>
    </w:p>
    <w:p w14:paraId="03EA538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Neophodno je da obučavani (on-the-job-training) imaju adekvatno predznanje da bi bili uključeni u realizaciju ovog Projekta.</w:t>
      </w:r>
    </w:p>
    <w:p w14:paraId="4F93805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dva mesta koja obezbedi Izvršilac u toku celokupne izrade projekta menjaće se predstavnici Naručioca, ali ne više od pet zaposlenih kod Naručioca.</w:t>
      </w:r>
    </w:p>
    <w:p w14:paraId="68B0689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br w:type="page"/>
      </w:r>
    </w:p>
    <w:p w14:paraId="52A87B62" w14:textId="77777777" w:rsidR="00D922B8" w:rsidRPr="00D922B8" w:rsidRDefault="00D922B8" w:rsidP="00D922B8">
      <w:pPr>
        <w:keepNext/>
        <w:keepLines/>
        <w:numPr>
          <w:ilvl w:val="0"/>
          <w:numId w:val="45"/>
        </w:numPr>
        <w:spacing w:before="480" w:after="240" w:line="276" w:lineRule="auto"/>
        <w:outlineLvl w:val="0"/>
        <w:rPr>
          <w:rFonts w:cs="Arial"/>
          <w:b/>
          <w:bCs/>
          <w:color w:val="2E74B5"/>
          <w:sz w:val="28"/>
          <w:szCs w:val="28"/>
          <w:lang w:val="sr-Latn-RS"/>
        </w:rPr>
      </w:pPr>
      <w:bookmarkStart w:id="254" w:name="_Toc456698309"/>
      <w:bookmarkStart w:id="255" w:name="_Toc464433129"/>
      <w:r w:rsidRPr="00D922B8">
        <w:rPr>
          <w:rFonts w:cs="Arial"/>
          <w:b/>
          <w:bCs/>
          <w:color w:val="2E74B5"/>
          <w:sz w:val="28"/>
          <w:szCs w:val="28"/>
          <w:lang w:val="sr-Latn-RS"/>
        </w:rPr>
        <w:lastRenderedPageBreak/>
        <w:t>PODLOGE</w:t>
      </w:r>
      <w:bookmarkStart w:id="256" w:name="_Toc456698310"/>
      <w:bookmarkEnd w:id="254"/>
      <w:bookmarkEnd w:id="255"/>
      <w:bookmarkEnd w:id="256"/>
    </w:p>
    <w:p w14:paraId="24925058"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U prethodnim fazama projektovanja i realizacije sistema PROTIS u tzv. „Formulisanju zadataka“ angažovani konsultant je formulisao minimalne zahteve koje je potrebno da ispuni podsistem PROTIS aplikacija. „Formulisanja zadataka“ su svojevrsna funkcionalna tehnička specifikacija za aplikacije podsistema PROTIS aplikacija. Potrebno je napomenuti da u prethodnim fazama nisu definisane sve funkcionalne tehničke specifikacija aplikacija i aplikativnih funkcija podsistema PROTIS aplikacija i da je definisanje nedostajućih funkcionalnih tehničkih specifikacija obuhvaćeno obimom ove, završne, faze sistema PROTIS.</w:t>
      </w:r>
    </w:p>
    <w:p w14:paraId="1C210F78"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U ovom odeljku su predstavljene tekstualne fukcionalne specifikacije iz prethodnih faza i služe isključivo za to da bi Ponuđač procenio obim posla u ovoj fazi realizacije podsistema PROTIS aplikacija i da bi stekao uvid koje aplikacije je potrebno reprojektovati, a za koje delimično ili potpuno nedostaju funkcionalne tehničke specifikacije, koje je potrebno dizajnirati. Eventualne veze sa drugim dokumentima, podloge koje su prethodile formulaciji funkcionalnih specifikacija i softverski kod realizovanih aplikacija biće dostupan Izvršiocu i nisu deo ove tehničke specifikacije.</w:t>
      </w:r>
    </w:p>
    <w:p w14:paraId="3B5B3DB8"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U tabeli 5 biće navedene aktivnosti za potrebe realizaciju podsistema PROTIS aplikacija. Pored aplikacija iz tabele neophodno je da Izvršilac reprojektuje i reprogramira BTP kao i da prokjektuje i programira sve neophodne aplikacije koje su detaljno specificirane u prethodnim odeljcima, a koje nisu bile predmet prethodnih faza projekta PROTIS („stagging“ platforma, koncentratori,...).</w:t>
      </w:r>
    </w:p>
    <w:p w14:paraId="365B8E7E"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Realizovane aplikacije u prethodnim fazama (za koje postoji softverski kod) se u pojedinim slučajevima razlikuju u odnosu na specifikaciju koju je definisao konsultant, tako da će umesto funkcionalne specifikacije za predmetne aplikacije biti dato korisničko uputsvo koje odgovara izvedenom stanju i daje Ponuđaču jasnu sliku očekivanog obima posla. </w:t>
      </w:r>
    </w:p>
    <w:p w14:paraId="717638A9" w14:textId="77777777" w:rsidR="00D922B8" w:rsidRPr="00D922B8" w:rsidRDefault="00D922B8" w:rsidP="00D922B8">
      <w:pPr>
        <w:spacing w:after="200" w:line="276" w:lineRule="auto"/>
        <w:ind w:left="786" w:hanging="360"/>
        <w:rPr>
          <w:rFonts w:eastAsia="Calibri" w:cs="Arial"/>
          <w:noProof/>
          <w:sz w:val="24"/>
          <w:szCs w:val="24"/>
          <w:lang w:val="sr-Latn-RS" w:eastAsia="de-DE"/>
        </w:rPr>
      </w:pPr>
    </w:p>
    <w:tbl>
      <w:tblPr>
        <w:tblStyle w:val="TableGrid10"/>
        <w:tblW w:w="0" w:type="auto"/>
        <w:tblLayout w:type="fixed"/>
        <w:tblLook w:val="04A0" w:firstRow="1" w:lastRow="0" w:firstColumn="1" w:lastColumn="0" w:noHBand="0" w:noVBand="1"/>
      </w:tblPr>
      <w:tblGrid>
        <w:gridCol w:w="3681"/>
        <w:gridCol w:w="2977"/>
        <w:gridCol w:w="2359"/>
      </w:tblGrid>
      <w:tr w:rsidR="00D922B8" w:rsidRPr="00D922B8" w14:paraId="65F15EE3" w14:textId="77777777" w:rsidTr="00BC5A7F">
        <w:tc>
          <w:tcPr>
            <w:tcW w:w="3681" w:type="dxa"/>
            <w:vAlign w:val="center"/>
          </w:tcPr>
          <w:p w14:paraId="5F6890C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Aplikacija</w:t>
            </w:r>
          </w:p>
        </w:tc>
        <w:tc>
          <w:tcPr>
            <w:tcW w:w="2977" w:type="dxa"/>
            <w:vAlign w:val="center"/>
          </w:tcPr>
          <w:p w14:paraId="4986CCA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Aplikativna funkcija</w:t>
            </w:r>
          </w:p>
        </w:tc>
        <w:tc>
          <w:tcPr>
            <w:tcW w:w="2359" w:type="dxa"/>
            <w:vAlign w:val="center"/>
          </w:tcPr>
          <w:p w14:paraId="53650804"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Obim posla na navedenoj aplikaciji</w:t>
            </w:r>
          </w:p>
        </w:tc>
      </w:tr>
      <w:tr w:rsidR="00D922B8" w:rsidRPr="00D922B8" w14:paraId="4B264583" w14:textId="77777777" w:rsidTr="00BC5A7F">
        <w:tc>
          <w:tcPr>
            <w:tcW w:w="3681" w:type="dxa"/>
            <w:vAlign w:val="center"/>
          </w:tcPr>
          <w:p w14:paraId="77D217B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AEO – Administriranje energetskih objekata</w:t>
            </w:r>
          </w:p>
        </w:tc>
        <w:tc>
          <w:tcPr>
            <w:tcW w:w="2977" w:type="dxa"/>
            <w:vAlign w:val="center"/>
          </w:tcPr>
          <w:p w14:paraId="51E47483" w14:textId="77777777" w:rsidR="00D922B8" w:rsidRPr="00D922B8" w:rsidRDefault="00D922B8" w:rsidP="00D922B8">
            <w:pPr>
              <w:spacing w:after="200" w:line="276" w:lineRule="auto"/>
              <w:jc w:val="left"/>
              <w:rPr>
                <w:rFonts w:cs="Arial"/>
                <w:noProof/>
                <w:sz w:val="24"/>
                <w:szCs w:val="24"/>
                <w:lang w:val="sr-Latn-RS" w:eastAsia="de-DE"/>
              </w:rPr>
            </w:pPr>
          </w:p>
        </w:tc>
        <w:tc>
          <w:tcPr>
            <w:tcW w:w="2359" w:type="dxa"/>
            <w:vAlign w:val="center"/>
          </w:tcPr>
          <w:p w14:paraId="4456A5D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5BC0CFCB" w14:textId="77777777" w:rsidTr="00BC5A7F">
        <w:tc>
          <w:tcPr>
            <w:tcW w:w="3681" w:type="dxa"/>
            <w:vMerge w:val="restart"/>
            <w:vAlign w:val="center"/>
          </w:tcPr>
          <w:p w14:paraId="164582D7"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EOP – Rad sa tabelama energetske opreme</w:t>
            </w:r>
          </w:p>
        </w:tc>
        <w:tc>
          <w:tcPr>
            <w:tcW w:w="2977" w:type="dxa"/>
            <w:vAlign w:val="center"/>
          </w:tcPr>
          <w:p w14:paraId="03B93A3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Energetska oprema</w:t>
            </w:r>
          </w:p>
        </w:tc>
        <w:tc>
          <w:tcPr>
            <w:tcW w:w="2359" w:type="dxa"/>
            <w:vAlign w:val="center"/>
          </w:tcPr>
          <w:p w14:paraId="73FA133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71242E45" w14:textId="77777777" w:rsidTr="00BC5A7F">
        <w:tc>
          <w:tcPr>
            <w:tcW w:w="3681" w:type="dxa"/>
            <w:vMerge/>
            <w:vAlign w:val="center"/>
          </w:tcPr>
          <w:p w14:paraId="0EF08746"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3C824AD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Električni potrošači</w:t>
            </w:r>
          </w:p>
        </w:tc>
        <w:tc>
          <w:tcPr>
            <w:tcW w:w="2359" w:type="dxa"/>
            <w:vAlign w:val="center"/>
          </w:tcPr>
          <w:p w14:paraId="6D7D0B37"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00272A89" w14:textId="77777777" w:rsidTr="00BC5A7F">
        <w:tc>
          <w:tcPr>
            <w:tcW w:w="3681" w:type="dxa"/>
            <w:vMerge/>
            <w:vAlign w:val="center"/>
          </w:tcPr>
          <w:p w14:paraId="140FFF7C"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44C8F99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Razvodna postrojenja</w:t>
            </w:r>
          </w:p>
        </w:tc>
        <w:tc>
          <w:tcPr>
            <w:tcW w:w="2359" w:type="dxa"/>
            <w:vAlign w:val="center"/>
          </w:tcPr>
          <w:p w14:paraId="6D1CAD0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301E3CBE" w14:textId="77777777" w:rsidTr="00BC5A7F">
        <w:tc>
          <w:tcPr>
            <w:tcW w:w="3681" w:type="dxa"/>
            <w:vMerge/>
            <w:vAlign w:val="center"/>
          </w:tcPr>
          <w:p w14:paraId="79976B69"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41008A57"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Oblasti obezbeđenja</w:t>
            </w:r>
          </w:p>
        </w:tc>
        <w:tc>
          <w:tcPr>
            <w:tcW w:w="2359" w:type="dxa"/>
            <w:vAlign w:val="center"/>
          </w:tcPr>
          <w:p w14:paraId="4CC802B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4DA34EFC" w14:textId="77777777" w:rsidTr="00BC5A7F">
        <w:tc>
          <w:tcPr>
            <w:tcW w:w="3681" w:type="dxa"/>
            <w:vMerge w:val="restart"/>
            <w:vAlign w:val="center"/>
          </w:tcPr>
          <w:p w14:paraId="130D1952"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KFG – Konfigurisanje unosa podataka</w:t>
            </w:r>
          </w:p>
        </w:tc>
        <w:tc>
          <w:tcPr>
            <w:tcW w:w="2977" w:type="dxa"/>
            <w:vAlign w:val="center"/>
          </w:tcPr>
          <w:p w14:paraId="78911F8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Ručni unos podataka</w:t>
            </w:r>
          </w:p>
        </w:tc>
        <w:tc>
          <w:tcPr>
            <w:tcW w:w="2359" w:type="dxa"/>
            <w:vAlign w:val="center"/>
          </w:tcPr>
          <w:p w14:paraId="7273557B"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216F13CD" w14:textId="77777777" w:rsidTr="00BC5A7F">
        <w:tc>
          <w:tcPr>
            <w:tcW w:w="3681" w:type="dxa"/>
            <w:vMerge/>
            <w:vAlign w:val="center"/>
          </w:tcPr>
          <w:p w14:paraId="0D1A0AC4"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3B1BC64A"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Preuzimanje podataka iz drugih sistema</w:t>
            </w:r>
          </w:p>
        </w:tc>
        <w:tc>
          <w:tcPr>
            <w:tcW w:w="2359" w:type="dxa"/>
            <w:vAlign w:val="center"/>
          </w:tcPr>
          <w:p w14:paraId="3392CA7E"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76C77188" w14:textId="77777777" w:rsidTr="00BC5A7F">
        <w:tc>
          <w:tcPr>
            <w:tcW w:w="3681" w:type="dxa"/>
            <w:vAlign w:val="center"/>
          </w:tcPr>
          <w:p w14:paraId="3D5752A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KMP – Rada sa Katalogom materijala procesa</w:t>
            </w:r>
          </w:p>
        </w:tc>
        <w:tc>
          <w:tcPr>
            <w:tcW w:w="2977" w:type="dxa"/>
            <w:vAlign w:val="center"/>
          </w:tcPr>
          <w:p w14:paraId="5A0A8677" w14:textId="77777777" w:rsidR="00D922B8" w:rsidRPr="00D922B8" w:rsidRDefault="00D922B8" w:rsidP="00D922B8">
            <w:pPr>
              <w:spacing w:after="200" w:line="276" w:lineRule="auto"/>
              <w:jc w:val="left"/>
              <w:rPr>
                <w:rFonts w:cs="Arial"/>
                <w:noProof/>
                <w:sz w:val="24"/>
                <w:szCs w:val="24"/>
                <w:lang w:val="sr-Latn-RS" w:eastAsia="de-DE"/>
              </w:rPr>
            </w:pPr>
          </w:p>
        </w:tc>
        <w:tc>
          <w:tcPr>
            <w:tcW w:w="2359" w:type="dxa"/>
            <w:vAlign w:val="center"/>
          </w:tcPr>
          <w:p w14:paraId="60D56D1A"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7B3AAE89" w14:textId="77777777" w:rsidTr="00BC5A7F">
        <w:tc>
          <w:tcPr>
            <w:tcW w:w="3681" w:type="dxa"/>
            <w:vAlign w:val="center"/>
          </w:tcPr>
          <w:p w14:paraId="5C5B6E9B"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AA– Rad sa Adresama za analize</w:t>
            </w:r>
          </w:p>
        </w:tc>
        <w:tc>
          <w:tcPr>
            <w:tcW w:w="2977" w:type="dxa"/>
            <w:vAlign w:val="center"/>
          </w:tcPr>
          <w:p w14:paraId="3AAF286B" w14:textId="77777777" w:rsidR="00D922B8" w:rsidRPr="00D922B8" w:rsidRDefault="00D922B8" w:rsidP="00D922B8">
            <w:pPr>
              <w:spacing w:after="200" w:line="276" w:lineRule="auto"/>
              <w:jc w:val="left"/>
              <w:rPr>
                <w:rFonts w:cs="Arial"/>
                <w:noProof/>
                <w:sz w:val="24"/>
                <w:szCs w:val="24"/>
                <w:lang w:val="sr-Latn-RS" w:eastAsia="de-DE"/>
              </w:rPr>
            </w:pPr>
          </w:p>
        </w:tc>
        <w:tc>
          <w:tcPr>
            <w:tcW w:w="2359" w:type="dxa"/>
            <w:vAlign w:val="center"/>
          </w:tcPr>
          <w:p w14:paraId="6CAE713A"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5B39DE73" w14:textId="77777777" w:rsidTr="00BC5A7F">
        <w:tc>
          <w:tcPr>
            <w:tcW w:w="3681" w:type="dxa"/>
            <w:vAlign w:val="center"/>
          </w:tcPr>
          <w:p w14:paraId="1546B05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JM – Rad sa Jedinicama mere</w:t>
            </w:r>
          </w:p>
        </w:tc>
        <w:tc>
          <w:tcPr>
            <w:tcW w:w="2977" w:type="dxa"/>
            <w:vAlign w:val="center"/>
          </w:tcPr>
          <w:p w14:paraId="53E7A2BD" w14:textId="77777777" w:rsidR="00D922B8" w:rsidRPr="00D922B8" w:rsidRDefault="00D922B8" w:rsidP="00D922B8">
            <w:pPr>
              <w:spacing w:after="200" w:line="276" w:lineRule="auto"/>
              <w:jc w:val="left"/>
              <w:rPr>
                <w:rFonts w:cs="Arial"/>
                <w:noProof/>
                <w:sz w:val="24"/>
                <w:szCs w:val="24"/>
                <w:lang w:val="sr-Latn-RS" w:eastAsia="de-DE"/>
              </w:rPr>
            </w:pPr>
          </w:p>
        </w:tc>
        <w:tc>
          <w:tcPr>
            <w:tcW w:w="2359" w:type="dxa"/>
            <w:vAlign w:val="center"/>
          </w:tcPr>
          <w:p w14:paraId="785B222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6C19BA2F" w14:textId="77777777" w:rsidTr="00BC5A7F">
        <w:tc>
          <w:tcPr>
            <w:tcW w:w="3681" w:type="dxa"/>
            <w:vAlign w:val="center"/>
          </w:tcPr>
          <w:p w14:paraId="5617C91A"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STT – Standardni tekstovi</w:t>
            </w:r>
          </w:p>
        </w:tc>
        <w:tc>
          <w:tcPr>
            <w:tcW w:w="2977" w:type="dxa"/>
            <w:vAlign w:val="center"/>
          </w:tcPr>
          <w:p w14:paraId="698AD6CA" w14:textId="77777777" w:rsidR="00D922B8" w:rsidRPr="00D922B8" w:rsidRDefault="00D922B8" w:rsidP="00D922B8">
            <w:pPr>
              <w:spacing w:after="200" w:line="276" w:lineRule="auto"/>
              <w:jc w:val="left"/>
              <w:rPr>
                <w:rFonts w:cs="Arial"/>
                <w:noProof/>
                <w:sz w:val="24"/>
                <w:szCs w:val="24"/>
                <w:lang w:val="sr-Latn-RS" w:eastAsia="de-DE"/>
              </w:rPr>
            </w:pPr>
          </w:p>
        </w:tc>
        <w:tc>
          <w:tcPr>
            <w:tcW w:w="2359" w:type="dxa"/>
            <w:vAlign w:val="center"/>
          </w:tcPr>
          <w:p w14:paraId="0E5EF640"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0F14536B" w14:textId="77777777" w:rsidTr="00BC5A7F">
        <w:tc>
          <w:tcPr>
            <w:tcW w:w="3681" w:type="dxa"/>
            <w:vMerge w:val="restart"/>
            <w:vAlign w:val="center"/>
          </w:tcPr>
          <w:p w14:paraId="32087B1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VOI – vođenje operativnih izveštaja</w:t>
            </w:r>
          </w:p>
        </w:tc>
        <w:tc>
          <w:tcPr>
            <w:tcW w:w="2977" w:type="dxa"/>
            <w:vAlign w:val="center"/>
          </w:tcPr>
          <w:p w14:paraId="0A67B984"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Održavanje osnovnih podataka</w:t>
            </w:r>
          </w:p>
        </w:tc>
        <w:tc>
          <w:tcPr>
            <w:tcW w:w="2359" w:type="dxa"/>
            <w:vAlign w:val="center"/>
          </w:tcPr>
          <w:p w14:paraId="4844B65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66D6B873" w14:textId="77777777" w:rsidTr="00BC5A7F">
        <w:tc>
          <w:tcPr>
            <w:tcW w:w="3681" w:type="dxa"/>
            <w:vMerge/>
            <w:vAlign w:val="center"/>
          </w:tcPr>
          <w:p w14:paraId="19D0F69B"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00915DC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Smenski sistem i vrste smena</w:t>
            </w:r>
          </w:p>
        </w:tc>
        <w:tc>
          <w:tcPr>
            <w:tcW w:w="2359" w:type="dxa"/>
            <w:vAlign w:val="center"/>
          </w:tcPr>
          <w:p w14:paraId="63C710A7"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2F13D30B" w14:textId="77777777" w:rsidTr="00BC5A7F">
        <w:tc>
          <w:tcPr>
            <w:tcW w:w="3681" w:type="dxa"/>
            <w:vMerge/>
            <w:vAlign w:val="center"/>
          </w:tcPr>
          <w:p w14:paraId="566EFAA7"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7A92C190"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Povezivanje komande sobe i kategorije izveštaja smena</w:t>
            </w:r>
          </w:p>
        </w:tc>
        <w:tc>
          <w:tcPr>
            <w:tcW w:w="2359" w:type="dxa"/>
            <w:vAlign w:val="center"/>
          </w:tcPr>
          <w:p w14:paraId="6B18BCE7"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57F21D8F" w14:textId="77777777" w:rsidTr="00BC5A7F">
        <w:tc>
          <w:tcPr>
            <w:tcW w:w="3681" w:type="dxa"/>
            <w:vMerge/>
            <w:vAlign w:val="center"/>
          </w:tcPr>
          <w:p w14:paraId="269420D8"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1BBCBBC3"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Funkcije odgovornih lica po OTC</w:t>
            </w:r>
          </w:p>
        </w:tc>
        <w:tc>
          <w:tcPr>
            <w:tcW w:w="2359" w:type="dxa"/>
            <w:vAlign w:val="center"/>
          </w:tcPr>
          <w:p w14:paraId="327BF1A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78331CED" w14:textId="77777777" w:rsidTr="00BC5A7F">
        <w:tc>
          <w:tcPr>
            <w:tcW w:w="3681" w:type="dxa"/>
            <w:vMerge/>
            <w:vAlign w:val="center"/>
          </w:tcPr>
          <w:p w14:paraId="7E64CFE3"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7C88289A"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Smenske knjige</w:t>
            </w:r>
          </w:p>
        </w:tc>
        <w:tc>
          <w:tcPr>
            <w:tcW w:w="2359" w:type="dxa"/>
            <w:vAlign w:val="center"/>
          </w:tcPr>
          <w:p w14:paraId="0E8AA6F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02E1B9DE" w14:textId="77777777" w:rsidTr="00BC5A7F">
        <w:tc>
          <w:tcPr>
            <w:tcW w:w="3681" w:type="dxa"/>
            <w:vMerge/>
            <w:vAlign w:val="center"/>
          </w:tcPr>
          <w:p w14:paraId="5BE9A4D6"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2D657F9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Vodjenje izveštaja</w:t>
            </w:r>
          </w:p>
        </w:tc>
        <w:tc>
          <w:tcPr>
            <w:tcW w:w="2359" w:type="dxa"/>
            <w:vAlign w:val="center"/>
          </w:tcPr>
          <w:p w14:paraId="29DC48CD"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1A410619" w14:textId="77777777" w:rsidTr="00BC5A7F">
        <w:tc>
          <w:tcPr>
            <w:tcW w:w="3681" w:type="dxa"/>
            <w:vMerge/>
            <w:vAlign w:val="center"/>
          </w:tcPr>
          <w:p w14:paraId="28A42183"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3BA66A58"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Izrada operativnih izveštaja</w:t>
            </w:r>
          </w:p>
        </w:tc>
        <w:tc>
          <w:tcPr>
            <w:tcW w:w="2359" w:type="dxa"/>
            <w:vAlign w:val="center"/>
          </w:tcPr>
          <w:p w14:paraId="7A4A94F2"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69794A4D" w14:textId="77777777" w:rsidTr="00BC5A7F">
        <w:tc>
          <w:tcPr>
            <w:tcW w:w="3681" w:type="dxa"/>
            <w:vMerge/>
            <w:vAlign w:val="center"/>
          </w:tcPr>
          <w:p w14:paraId="4B939C10"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78D6E76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Pregled događaja</w:t>
            </w:r>
          </w:p>
        </w:tc>
        <w:tc>
          <w:tcPr>
            <w:tcW w:w="2359" w:type="dxa"/>
            <w:vAlign w:val="center"/>
          </w:tcPr>
          <w:p w14:paraId="67775EB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390FA9FE" w14:textId="77777777" w:rsidTr="00BC5A7F">
        <w:tc>
          <w:tcPr>
            <w:tcW w:w="3681" w:type="dxa"/>
            <w:vMerge/>
            <w:vAlign w:val="center"/>
          </w:tcPr>
          <w:p w14:paraId="6D24522C"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257158E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Planiranje smena</w:t>
            </w:r>
          </w:p>
        </w:tc>
        <w:tc>
          <w:tcPr>
            <w:tcW w:w="2359" w:type="dxa"/>
            <w:vAlign w:val="center"/>
          </w:tcPr>
          <w:p w14:paraId="086C2D3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60F5CEC3" w14:textId="77777777" w:rsidTr="00BC5A7F">
        <w:tc>
          <w:tcPr>
            <w:tcW w:w="3681" w:type="dxa"/>
            <w:vMerge/>
            <w:vAlign w:val="center"/>
          </w:tcPr>
          <w:p w14:paraId="28F93749"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7BCAC654"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Planiranje rezerve (dežurstva)</w:t>
            </w:r>
          </w:p>
        </w:tc>
        <w:tc>
          <w:tcPr>
            <w:tcW w:w="2359" w:type="dxa"/>
            <w:vAlign w:val="center"/>
          </w:tcPr>
          <w:p w14:paraId="2D278A6A"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2275A79C" w14:textId="77777777" w:rsidTr="00BC5A7F">
        <w:tc>
          <w:tcPr>
            <w:tcW w:w="3681" w:type="dxa"/>
            <w:vMerge/>
            <w:vAlign w:val="center"/>
          </w:tcPr>
          <w:p w14:paraId="5109E8E7"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0438CC80"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Posebni izveštaji PI</w:t>
            </w:r>
          </w:p>
        </w:tc>
        <w:tc>
          <w:tcPr>
            <w:tcW w:w="2359" w:type="dxa"/>
            <w:vAlign w:val="center"/>
          </w:tcPr>
          <w:p w14:paraId="1209F12B"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24BCFC73" w14:textId="77777777" w:rsidTr="00BC5A7F">
        <w:tc>
          <w:tcPr>
            <w:tcW w:w="3681" w:type="dxa"/>
            <w:vMerge w:val="restart"/>
            <w:vAlign w:val="center"/>
          </w:tcPr>
          <w:p w14:paraId="16ABCCDD"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lastRenderedPageBreak/>
              <w:t>OP – operativni podaci</w:t>
            </w:r>
          </w:p>
        </w:tc>
        <w:tc>
          <w:tcPr>
            <w:tcW w:w="2977" w:type="dxa"/>
            <w:vAlign w:val="center"/>
          </w:tcPr>
          <w:p w14:paraId="57DEEEC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Ručni unos operativnih podataka</w:t>
            </w:r>
          </w:p>
        </w:tc>
        <w:tc>
          <w:tcPr>
            <w:tcW w:w="2359" w:type="dxa"/>
            <w:vAlign w:val="center"/>
          </w:tcPr>
          <w:p w14:paraId="1E7C61B4"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07383DEB" w14:textId="77777777" w:rsidTr="00BC5A7F">
        <w:tc>
          <w:tcPr>
            <w:tcW w:w="3681" w:type="dxa"/>
            <w:vMerge/>
            <w:vAlign w:val="center"/>
          </w:tcPr>
          <w:p w14:paraId="012D9B40"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4DA9A710"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Podaci sa brojila</w:t>
            </w:r>
          </w:p>
        </w:tc>
        <w:tc>
          <w:tcPr>
            <w:tcW w:w="2359" w:type="dxa"/>
            <w:vAlign w:val="center"/>
          </w:tcPr>
          <w:p w14:paraId="007AEF3A"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4DB2FC9D" w14:textId="77777777" w:rsidTr="00BC5A7F">
        <w:tc>
          <w:tcPr>
            <w:tcW w:w="3681" w:type="dxa"/>
            <w:vMerge/>
            <w:vAlign w:val="center"/>
          </w:tcPr>
          <w:p w14:paraId="13AC1C8B"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4CCFBA0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Obračun operativnih podataka / konfigurisanje bilansa materijala procesa</w:t>
            </w:r>
          </w:p>
        </w:tc>
        <w:tc>
          <w:tcPr>
            <w:tcW w:w="2359" w:type="dxa"/>
            <w:vAlign w:val="center"/>
          </w:tcPr>
          <w:p w14:paraId="581F8EB8"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1209C3AF" w14:textId="77777777" w:rsidTr="00BC5A7F">
        <w:tc>
          <w:tcPr>
            <w:tcW w:w="3681" w:type="dxa"/>
            <w:vMerge/>
            <w:vAlign w:val="center"/>
          </w:tcPr>
          <w:p w14:paraId="6691EFB8"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07A65A23"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Evaluacije operativnih podataka</w:t>
            </w:r>
          </w:p>
        </w:tc>
        <w:tc>
          <w:tcPr>
            <w:tcW w:w="2359" w:type="dxa"/>
            <w:vAlign w:val="center"/>
          </w:tcPr>
          <w:p w14:paraId="13DCA09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405566DC" w14:textId="77777777" w:rsidTr="00BC5A7F">
        <w:tc>
          <w:tcPr>
            <w:tcW w:w="3681" w:type="dxa"/>
            <w:vMerge/>
            <w:vAlign w:val="center"/>
          </w:tcPr>
          <w:p w14:paraId="1BA4C999"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1BD6AED4"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Integrisanje podataka iz laboratorije</w:t>
            </w:r>
          </w:p>
        </w:tc>
        <w:tc>
          <w:tcPr>
            <w:tcW w:w="2359" w:type="dxa"/>
            <w:vAlign w:val="center"/>
          </w:tcPr>
          <w:p w14:paraId="15FDAFFE"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44FC41DB" w14:textId="77777777" w:rsidTr="00BC5A7F">
        <w:tc>
          <w:tcPr>
            <w:tcW w:w="3681" w:type="dxa"/>
            <w:vMerge w:val="restart"/>
            <w:vAlign w:val="center"/>
          </w:tcPr>
          <w:p w14:paraId="2757D99E"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POD –  praćenje operativnih događaja</w:t>
            </w:r>
          </w:p>
        </w:tc>
        <w:tc>
          <w:tcPr>
            <w:tcW w:w="2977" w:type="dxa"/>
            <w:vAlign w:val="center"/>
          </w:tcPr>
          <w:p w14:paraId="7044581D"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Obaveštenje o događaju</w:t>
            </w:r>
          </w:p>
        </w:tc>
        <w:tc>
          <w:tcPr>
            <w:tcW w:w="2359" w:type="dxa"/>
            <w:vAlign w:val="center"/>
          </w:tcPr>
          <w:p w14:paraId="08F548F3"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r w:rsidR="00D922B8" w:rsidRPr="00D922B8" w14:paraId="4A4E2913" w14:textId="77777777" w:rsidTr="00BC5A7F">
        <w:tc>
          <w:tcPr>
            <w:tcW w:w="3681" w:type="dxa"/>
            <w:vMerge/>
            <w:vAlign w:val="center"/>
          </w:tcPr>
          <w:p w14:paraId="1C775583"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29184C1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Identifikovanje „Obaveštenja o događaju“</w:t>
            </w:r>
          </w:p>
        </w:tc>
        <w:tc>
          <w:tcPr>
            <w:tcW w:w="2359" w:type="dxa"/>
            <w:vAlign w:val="center"/>
          </w:tcPr>
          <w:p w14:paraId="242C15D4"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57C7CD51" w14:textId="77777777" w:rsidTr="00BC5A7F">
        <w:tc>
          <w:tcPr>
            <w:tcW w:w="3681" w:type="dxa"/>
            <w:vMerge/>
            <w:vAlign w:val="center"/>
          </w:tcPr>
          <w:p w14:paraId="338AAD8C"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6A30A00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Proširenje identifikovanja obaveštenja o događaju za  vrstu održavanja “održavanje uslovljeno smetnjom“</w:t>
            </w:r>
          </w:p>
        </w:tc>
        <w:tc>
          <w:tcPr>
            <w:tcW w:w="2359" w:type="dxa"/>
            <w:vAlign w:val="center"/>
          </w:tcPr>
          <w:p w14:paraId="6679553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78F3D29D" w14:textId="77777777" w:rsidTr="00BC5A7F">
        <w:tc>
          <w:tcPr>
            <w:tcW w:w="3681" w:type="dxa"/>
            <w:vMerge/>
            <w:vAlign w:val="center"/>
          </w:tcPr>
          <w:p w14:paraId="271C7332"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097C05AE"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Obrade i evaluacije obaveštenja o događaju</w:t>
            </w:r>
          </w:p>
        </w:tc>
        <w:tc>
          <w:tcPr>
            <w:tcW w:w="2359" w:type="dxa"/>
            <w:vAlign w:val="center"/>
          </w:tcPr>
          <w:p w14:paraId="75F2A6B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49D4E53B" w14:textId="77777777" w:rsidTr="00BC5A7F">
        <w:tc>
          <w:tcPr>
            <w:tcW w:w="3681" w:type="dxa"/>
            <w:vMerge w:val="restart"/>
            <w:vAlign w:val="center"/>
          </w:tcPr>
          <w:p w14:paraId="3CE3BA2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PSP – praćenje stanja u pogonu</w:t>
            </w:r>
          </w:p>
        </w:tc>
        <w:tc>
          <w:tcPr>
            <w:tcW w:w="2977" w:type="dxa"/>
            <w:vAlign w:val="center"/>
          </w:tcPr>
          <w:p w14:paraId="07698ABE"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 xml:space="preserve">glavni podaci specifični za PSP  [SBAV/SPSP – 20.40.10.] sa </w:t>
            </w:r>
            <w:r w:rsidRPr="00D922B8">
              <w:rPr>
                <w:rFonts w:cs="Arial"/>
                <w:noProof/>
                <w:sz w:val="24"/>
                <w:szCs w:val="24"/>
                <w:lang w:val="sr-Latn-RS" w:eastAsia="de-DE"/>
              </w:rPr>
              <w:lastRenderedPageBreak/>
              <w:t>održavanjem/pregledom sa dodatkom</w:t>
            </w:r>
          </w:p>
        </w:tc>
        <w:tc>
          <w:tcPr>
            <w:tcW w:w="2359" w:type="dxa"/>
            <w:vAlign w:val="center"/>
          </w:tcPr>
          <w:p w14:paraId="76FC5850"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lastRenderedPageBreak/>
              <w:t>Projektovanje (dizajn); Programiranje</w:t>
            </w:r>
          </w:p>
        </w:tc>
      </w:tr>
      <w:tr w:rsidR="00D922B8" w:rsidRPr="00D922B8" w14:paraId="39372E74" w14:textId="77777777" w:rsidTr="00BC5A7F">
        <w:tc>
          <w:tcPr>
            <w:tcW w:w="3681" w:type="dxa"/>
            <w:vMerge/>
            <w:vAlign w:val="center"/>
          </w:tcPr>
          <w:p w14:paraId="076ADF21"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29FEAE8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Prikupljanje i obrada na izabranim postrojenjima "U pogonu-van pogona"</w:t>
            </w:r>
          </w:p>
        </w:tc>
        <w:tc>
          <w:tcPr>
            <w:tcW w:w="2359" w:type="dxa"/>
            <w:vAlign w:val="center"/>
          </w:tcPr>
          <w:p w14:paraId="2A7A846E"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79F5F860" w14:textId="77777777" w:rsidTr="00BC5A7F">
        <w:tc>
          <w:tcPr>
            <w:tcW w:w="3681" w:type="dxa"/>
            <w:vMerge/>
            <w:vAlign w:val="center"/>
          </w:tcPr>
          <w:p w14:paraId="14FDDE5A"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6A47DDBD"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Evaluacije pogonskih vremena/sklopnih ciklusa uključivanja – isključivanja / parametara</w:t>
            </w:r>
          </w:p>
        </w:tc>
        <w:tc>
          <w:tcPr>
            <w:tcW w:w="2359" w:type="dxa"/>
            <w:vAlign w:val="center"/>
          </w:tcPr>
          <w:p w14:paraId="62127A98"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3D2FCBE8" w14:textId="77777777" w:rsidTr="00BC5A7F">
        <w:tc>
          <w:tcPr>
            <w:tcW w:w="3681" w:type="dxa"/>
            <w:vMerge w:val="restart"/>
            <w:vAlign w:val="center"/>
          </w:tcPr>
          <w:p w14:paraId="6C466EF0"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PSU – podaci iz sistema upravljanja</w:t>
            </w:r>
          </w:p>
        </w:tc>
        <w:tc>
          <w:tcPr>
            <w:tcW w:w="2977" w:type="dxa"/>
            <w:vAlign w:val="center"/>
          </w:tcPr>
          <w:p w14:paraId="651AD4F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Preuzimanje podataka iz sistema upravljanja</w:t>
            </w:r>
          </w:p>
        </w:tc>
        <w:tc>
          <w:tcPr>
            <w:tcW w:w="2359" w:type="dxa"/>
            <w:vAlign w:val="center"/>
          </w:tcPr>
          <w:p w14:paraId="5168D13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7D48C74D" w14:textId="77777777" w:rsidTr="00BC5A7F">
        <w:tc>
          <w:tcPr>
            <w:tcW w:w="3681" w:type="dxa"/>
            <w:vMerge/>
            <w:vAlign w:val="center"/>
          </w:tcPr>
          <w:p w14:paraId="6DAE4657"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51CD673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Kontrolna slika – sistemi upravljanja</w:t>
            </w:r>
          </w:p>
        </w:tc>
        <w:tc>
          <w:tcPr>
            <w:tcW w:w="2359" w:type="dxa"/>
            <w:vAlign w:val="center"/>
          </w:tcPr>
          <w:p w14:paraId="4FFECE9A"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0AF2D8E7" w14:textId="77777777" w:rsidTr="00BC5A7F">
        <w:tc>
          <w:tcPr>
            <w:tcW w:w="3681" w:type="dxa"/>
            <w:vMerge/>
            <w:vAlign w:val="center"/>
          </w:tcPr>
          <w:p w14:paraId="6C12E19C"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2B661BA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Komprimovanje / evaluacija vrednosti</w:t>
            </w:r>
          </w:p>
        </w:tc>
        <w:tc>
          <w:tcPr>
            <w:tcW w:w="2359" w:type="dxa"/>
            <w:vAlign w:val="center"/>
          </w:tcPr>
          <w:p w14:paraId="073EB00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4269B165" w14:textId="77777777" w:rsidTr="00BC5A7F">
        <w:tc>
          <w:tcPr>
            <w:tcW w:w="3681" w:type="dxa"/>
            <w:vMerge w:val="restart"/>
            <w:vAlign w:val="center"/>
          </w:tcPr>
          <w:p w14:paraId="2177D4C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PMP – protoci materijala procesa (gorivo i ostaci sagorevanja)</w:t>
            </w:r>
          </w:p>
        </w:tc>
        <w:tc>
          <w:tcPr>
            <w:tcW w:w="2977" w:type="dxa"/>
            <w:vAlign w:val="center"/>
          </w:tcPr>
          <w:p w14:paraId="0D2AE5B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Održavanje glavnih podataka protoka materijala procesa</w:t>
            </w:r>
          </w:p>
        </w:tc>
        <w:tc>
          <w:tcPr>
            <w:tcW w:w="2359" w:type="dxa"/>
            <w:vAlign w:val="center"/>
          </w:tcPr>
          <w:p w14:paraId="41BB1D8E"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00BE49C0" w14:textId="77777777" w:rsidTr="00BC5A7F">
        <w:tc>
          <w:tcPr>
            <w:tcW w:w="3681" w:type="dxa"/>
            <w:vMerge/>
            <w:vAlign w:val="center"/>
          </w:tcPr>
          <w:p w14:paraId="6BC73D3D"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55854D4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Prikupljanje i obrada protoka materijala procesa</w:t>
            </w:r>
          </w:p>
        </w:tc>
        <w:tc>
          <w:tcPr>
            <w:tcW w:w="2359" w:type="dxa"/>
            <w:vAlign w:val="center"/>
          </w:tcPr>
          <w:p w14:paraId="75F2DAB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400DC88A" w14:textId="77777777" w:rsidTr="00BC5A7F">
        <w:tc>
          <w:tcPr>
            <w:tcW w:w="3681" w:type="dxa"/>
            <w:vMerge/>
            <w:vAlign w:val="center"/>
          </w:tcPr>
          <w:p w14:paraId="1F1FEA26"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26666B68"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Evaluacije / pripreme/obrada podataka o protocima materijala procesa</w:t>
            </w:r>
          </w:p>
        </w:tc>
        <w:tc>
          <w:tcPr>
            <w:tcW w:w="2359" w:type="dxa"/>
            <w:vAlign w:val="center"/>
          </w:tcPr>
          <w:p w14:paraId="42332B38"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4148BCAE" w14:textId="77777777" w:rsidTr="00BC5A7F">
        <w:tc>
          <w:tcPr>
            <w:tcW w:w="3681" w:type="dxa"/>
            <w:vMerge/>
            <w:vAlign w:val="center"/>
          </w:tcPr>
          <w:p w14:paraId="6BD33956"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214B84F7"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Pripreme</w:t>
            </w:r>
            <w:r w:rsidRPr="00D922B8">
              <w:rPr>
                <w:rFonts w:cs="Arial"/>
                <w:noProof/>
                <w:color w:val="00B050"/>
                <w:sz w:val="24"/>
                <w:szCs w:val="24"/>
                <w:lang w:val="sr-Latn-RS" w:eastAsia="de-DE"/>
              </w:rPr>
              <w:t>/</w:t>
            </w:r>
            <w:r w:rsidRPr="00D922B8">
              <w:rPr>
                <w:rFonts w:cs="Arial"/>
                <w:noProof/>
                <w:sz w:val="24"/>
                <w:szCs w:val="24"/>
                <w:lang w:val="sr-Latn-RS" w:eastAsia="de-DE"/>
              </w:rPr>
              <w:t>Obrada podataka za protoke materijala procesa i predaja aplikaciji OP</w:t>
            </w:r>
          </w:p>
        </w:tc>
        <w:tc>
          <w:tcPr>
            <w:tcW w:w="2359" w:type="dxa"/>
            <w:vAlign w:val="center"/>
          </w:tcPr>
          <w:p w14:paraId="6938C0C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2A9EA634" w14:textId="77777777" w:rsidTr="00BC5A7F">
        <w:tc>
          <w:tcPr>
            <w:tcW w:w="3681" w:type="dxa"/>
            <w:vMerge w:val="restart"/>
            <w:vAlign w:val="center"/>
          </w:tcPr>
          <w:p w14:paraId="1E7B3B00"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lastRenderedPageBreak/>
              <w:t>EOV – energetski obračun i vrednovanje</w:t>
            </w:r>
          </w:p>
        </w:tc>
        <w:tc>
          <w:tcPr>
            <w:tcW w:w="2977" w:type="dxa"/>
            <w:vAlign w:val="center"/>
          </w:tcPr>
          <w:p w14:paraId="78933607"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Energetski obračunski algoritmi</w:t>
            </w:r>
          </w:p>
        </w:tc>
        <w:tc>
          <w:tcPr>
            <w:tcW w:w="2359" w:type="dxa"/>
            <w:vAlign w:val="center"/>
          </w:tcPr>
          <w:p w14:paraId="428CB23D"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225F45D8" w14:textId="77777777" w:rsidTr="00BC5A7F">
        <w:tc>
          <w:tcPr>
            <w:tcW w:w="3681" w:type="dxa"/>
            <w:vMerge/>
            <w:vAlign w:val="center"/>
          </w:tcPr>
          <w:p w14:paraId="235ADCC7"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6FD4877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Priprema podataka za pilot-postrojenja</w:t>
            </w:r>
          </w:p>
        </w:tc>
        <w:tc>
          <w:tcPr>
            <w:tcW w:w="2359" w:type="dxa"/>
            <w:vAlign w:val="center"/>
          </w:tcPr>
          <w:p w14:paraId="475EFEB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38DCE147" w14:textId="77777777" w:rsidTr="00BC5A7F">
        <w:tc>
          <w:tcPr>
            <w:tcW w:w="3681" w:type="dxa"/>
            <w:vMerge/>
            <w:vAlign w:val="center"/>
          </w:tcPr>
          <w:p w14:paraId="3C073740"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7BDF6C89"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Standardne evaluacije</w:t>
            </w:r>
          </w:p>
        </w:tc>
        <w:tc>
          <w:tcPr>
            <w:tcW w:w="2359" w:type="dxa"/>
            <w:vAlign w:val="center"/>
          </w:tcPr>
          <w:p w14:paraId="4553BF40"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727D31D4" w14:textId="77777777" w:rsidTr="00BC5A7F">
        <w:tc>
          <w:tcPr>
            <w:tcW w:w="3681" w:type="dxa"/>
            <w:vAlign w:val="center"/>
          </w:tcPr>
          <w:p w14:paraId="0CBB3145"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ORO – obezbeđenje radova održavanja / mere bezbednosti</w:t>
            </w:r>
          </w:p>
          <w:p w14:paraId="045DDAB1" w14:textId="77777777" w:rsidR="00D922B8" w:rsidRPr="00D922B8" w:rsidRDefault="00D922B8" w:rsidP="00D922B8">
            <w:pPr>
              <w:spacing w:after="200" w:line="276" w:lineRule="auto"/>
              <w:jc w:val="left"/>
              <w:rPr>
                <w:rFonts w:cs="Arial"/>
                <w:noProof/>
                <w:sz w:val="24"/>
                <w:szCs w:val="24"/>
                <w:lang w:val="sr-Latn-RS" w:eastAsia="de-DE"/>
              </w:rPr>
            </w:pPr>
          </w:p>
        </w:tc>
        <w:tc>
          <w:tcPr>
            <w:tcW w:w="2977" w:type="dxa"/>
            <w:vAlign w:val="center"/>
          </w:tcPr>
          <w:p w14:paraId="1F9B7BBD"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Standardne verzije</w:t>
            </w:r>
          </w:p>
        </w:tc>
        <w:tc>
          <w:tcPr>
            <w:tcW w:w="2359" w:type="dxa"/>
            <w:vAlign w:val="center"/>
          </w:tcPr>
          <w:p w14:paraId="2AE6C76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727F8977" w14:textId="77777777" w:rsidTr="00BC5A7F">
        <w:tc>
          <w:tcPr>
            <w:tcW w:w="3681" w:type="dxa"/>
            <w:vAlign w:val="center"/>
          </w:tcPr>
          <w:p w14:paraId="47ED89AD"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KRN – kreiranje radnih naloga</w:t>
            </w:r>
          </w:p>
        </w:tc>
        <w:tc>
          <w:tcPr>
            <w:tcW w:w="2977" w:type="dxa"/>
            <w:vAlign w:val="center"/>
          </w:tcPr>
          <w:p w14:paraId="7EC78ED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Otvaranje /prikaz radnih naloga za održavanje</w:t>
            </w:r>
          </w:p>
        </w:tc>
        <w:tc>
          <w:tcPr>
            <w:tcW w:w="2359" w:type="dxa"/>
            <w:vAlign w:val="center"/>
          </w:tcPr>
          <w:p w14:paraId="48BF6B2D"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Programiranje</w:t>
            </w:r>
          </w:p>
        </w:tc>
      </w:tr>
      <w:tr w:rsidR="00D922B8" w:rsidRPr="00D922B8" w14:paraId="0F3306B4" w14:textId="77777777" w:rsidTr="00BC5A7F">
        <w:tc>
          <w:tcPr>
            <w:tcW w:w="3681" w:type="dxa"/>
            <w:vMerge w:val="restart"/>
            <w:vAlign w:val="center"/>
          </w:tcPr>
          <w:p w14:paraId="21C99E8E"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PO – planiranje održavanja</w:t>
            </w:r>
          </w:p>
        </w:tc>
        <w:tc>
          <w:tcPr>
            <w:tcW w:w="2977" w:type="dxa"/>
            <w:vAlign w:val="center"/>
          </w:tcPr>
          <w:p w14:paraId="4ED47F08"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Izrade planova rada</w:t>
            </w:r>
          </w:p>
        </w:tc>
        <w:tc>
          <w:tcPr>
            <w:tcW w:w="2359" w:type="dxa"/>
            <w:vAlign w:val="center"/>
          </w:tcPr>
          <w:p w14:paraId="491A40C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6B29C0BD" w14:textId="77777777" w:rsidTr="00BC5A7F">
        <w:tc>
          <w:tcPr>
            <w:tcW w:w="3681" w:type="dxa"/>
            <w:vMerge/>
            <w:vAlign w:val="center"/>
          </w:tcPr>
          <w:p w14:paraId="3394F205"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7415805B"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Izrada planova radova održavanja</w:t>
            </w:r>
          </w:p>
        </w:tc>
        <w:tc>
          <w:tcPr>
            <w:tcW w:w="2359" w:type="dxa"/>
            <w:vAlign w:val="center"/>
          </w:tcPr>
          <w:p w14:paraId="77EA1B64"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1A70C5B1" w14:textId="77777777" w:rsidTr="00BC5A7F">
        <w:tc>
          <w:tcPr>
            <w:tcW w:w="3681" w:type="dxa"/>
            <w:vMerge/>
            <w:vAlign w:val="center"/>
          </w:tcPr>
          <w:p w14:paraId="3BD404C7"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4FC81258"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Termin-plan aktivnosti</w:t>
            </w:r>
          </w:p>
        </w:tc>
        <w:tc>
          <w:tcPr>
            <w:tcW w:w="2359" w:type="dxa"/>
            <w:vAlign w:val="center"/>
          </w:tcPr>
          <w:p w14:paraId="4974A1D2"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633C8F04" w14:textId="77777777" w:rsidTr="00BC5A7F">
        <w:tc>
          <w:tcPr>
            <w:tcW w:w="3681" w:type="dxa"/>
            <w:vMerge w:val="restart"/>
            <w:vAlign w:val="center"/>
          </w:tcPr>
          <w:p w14:paraId="735CC6F4"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AO – analiza održavanja</w:t>
            </w:r>
          </w:p>
        </w:tc>
        <w:tc>
          <w:tcPr>
            <w:tcW w:w="2977" w:type="dxa"/>
            <w:vAlign w:val="center"/>
          </w:tcPr>
          <w:p w14:paraId="49496C8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Standardne analize</w:t>
            </w:r>
          </w:p>
        </w:tc>
        <w:tc>
          <w:tcPr>
            <w:tcW w:w="2359" w:type="dxa"/>
            <w:vAlign w:val="center"/>
          </w:tcPr>
          <w:p w14:paraId="20D695C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09E70890" w14:textId="77777777" w:rsidTr="00BC5A7F">
        <w:tc>
          <w:tcPr>
            <w:tcW w:w="3681" w:type="dxa"/>
            <w:vMerge/>
            <w:vAlign w:val="center"/>
          </w:tcPr>
          <w:p w14:paraId="25476E3D"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405CCF3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Kontrola troškova održavanja / izveštaji</w:t>
            </w:r>
          </w:p>
        </w:tc>
        <w:tc>
          <w:tcPr>
            <w:tcW w:w="2359" w:type="dxa"/>
            <w:vAlign w:val="center"/>
          </w:tcPr>
          <w:p w14:paraId="4386152C"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2E5A5069" w14:textId="77777777" w:rsidTr="00BC5A7F">
        <w:tc>
          <w:tcPr>
            <w:tcW w:w="3681" w:type="dxa"/>
            <w:vMerge/>
            <w:vAlign w:val="center"/>
          </w:tcPr>
          <w:p w14:paraId="7F402C0A"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5BE6708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Specijalne evaluacije</w:t>
            </w:r>
          </w:p>
        </w:tc>
        <w:tc>
          <w:tcPr>
            <w:tcW w:w="2359" w:type="dxa"/>
            <w:vAlign w:val="center"/>
          </w:tcPr>
          <w:p w14:paraId="327785F2"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2EE3A8E6" w14:textId="77777777" w:rsidTr="00BC5A7F">
        <w:tc>
          <w:tcPr>
            <w:tcW w:w="3681" w:type="dxa"/>
            <w:vAlign w:val="center"/>
          </w:tcPr>
          <w:p w14:paraId="59CB8829"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OEZ - Obrada i evaluacija zaliha</w:t>
            </w:r>
          </w:p>
        </w:tc>
        <w:tc>
          <w:tcPr>
            <w:tcW w:w="2977" w:type="dxa"/>
            <w:vAlign w:val="center"/>
          </w:tcPr>
          <w:p w14:paraId="703379B0" w14:textId="77777777" w:rsidR="00D922B8" w:rsidRPr="00D922B8" w:rsidRDefault="00D922B8" w:rsidP="00D922B8">
            <w:pPr>
              <w:spacing w:after="200" w:line="276" w:lineRule="auto"/>
              <w:jc w:val="left"/>
              <w:rPr>
                <w:rFonts w:cs="Arial"/>
                <w:noProof/>
                <w:sz w:val="24"/>
                <w:szCs w:val="24"/>
                <w:lang w:val="sr-Latn-RS" w:eastAsia="de-DE"/>
              </w:rPr>
            </w:pPr>
          </w:p>
        </w:tc>
        <w:tc>
          <w:tcPr>
            <w:tcW w:w="2359" w:type="dxa"/>
            <w:vAlign w:val="center"/>
          </w:tcPr>
          <w:p w14:paraId="01D04B41"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7C908B7B" w14:textId="77777777" w:rsidTr="00BC5A7F">
        <w:tc>
          <w:tcPr>
            <w:tcW w:w="3681" w:type="dxa"/>
            <w:vMerge w:val="restart"/>
            <w:vAlign w:val="center"/>
          </w:tcPr>
          <w:p w14:paraId="6ED34071"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KIZ – kreiranje izveštaja</w:t>
            </w:r>
          </w:p>
        </w:tc>
        <w:tc>
          <w:tcPr>
            <w:tcW w:w="2977" w:type="dxa"/>
            <w:vAlign w:val="center"/>
          </w:tcPr>
          <w:p w14:paraId="395C2B6F"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Glavni podaci za Kreiranje izveštaja</w:t>
            </w:r>
          </w:p>
        </w:tc>
        <w:tc>
          <w:tcPr>
            <w:tcW w:w="2359" w:type="dxa"/>
            <w:vAlign w:val="center"/>
          </w:tcPr>
          <w:p w14:paraId="1FFB08E2"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6E21979B" w14:textId="77777777" w:rsidTr="00BC5A7F">
        <w:tc>
          <w:tcPr>
            <w:tcW w:w="3681" w:type="dxa"/>
            <w:vMerge/>
            <w:vAlign w:val="center"/>
          </w:tcPr>
          <w:p w14:paraId="5043F587"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5A2F220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Priprema podataka za Kreiranje izveštaja</w:t>
            </w:r>
          </w:p>
        </w:tc>
        <w:tc>
          <w:tcPr>
            <w:tcW w:w="2359" w:type="dxa"/>
            <w:vAlign w:val="center"/>
          </w:tcPr>
          <w:p w14:paraId="5D38FBD2"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724C381E" w14:textId="77777777" w:rsidTr="00BC5A7F">
        <w:tc>
          <w:tcPr>
            <w:tcW w:w="3681" w:type="dxa"/>
            <w:vMerge/>
            <w:vAlign w:val="center"/>
          </w:tcPr>
          <w:p w14:paraId="19C1F9DD"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419B6422"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Izveštaji</w:t>
            </w:r>
          </w:p>
        </w:tc>
        <w:tc>
          <w:tcPr>
            <w:tcW w:w="2359" w:type="dxa"/>
            <w:vAlign w:val="center"/>
          </w:tcPr>
          <w:p w14:paraId="015D45D2"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32EF30DF" w14:textId="77777777" w:rsidTr="00BC5A7F">
        <w:tc>
          <w:tcPr>
            <w:tcW w:w="3681" w:type="dxa"/>
            <w:vAlign w:val="center"/>
          </w:tcPr>
          <w:p w14:paraId="7111C4E4"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TEF – tehnička efikasnost</w:t>
            </w:r>
          </w:p>
        </w:tc>
        <w:tc>
          <w:tcPr>
            <w:tcW w:w="2977" w:type="dxa"/>
            <w:vAlign w:val="center"/>
          </w:tcPr>
          <w:p w14:paraId="51BB5D1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Nomenklature, ključevi, sistematizacije</w:t>
            </w:r>
          </w:p>
        </w:tc>
        <w:tc>
          <w:tcPr>
            <w:tcW w:w="2359" w:type="dxa"/>
            <w:vAlign w:val="center"/>
          </w:tcPr>
          <w:p w14:paraId="1BEECB0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6BC88EEA" w14:textId="77777777" w:rsidTr="00BC5A7F">
        <w:tc>
          <w:tcPr>
            <w:tcW w:w="3681" w:type="dxa"/>
            <w:vAlign w:val="center"/>
          </w:tcPr>
          <w:p w14:paraId="1D329B61"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397F8CD7"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sz w:val="24"/>
                <w:szCs w:val="24"/>
                <w:lang w:val="sr-Latn-RS"/>
              </w:rPr>
              <w:t>Identifikovanje</w:t>
            </w:r>
            <w:r w:rsidRPr="00D922B8">
              <w:rPr>
                <w:rFonts w:cs="Arial"/>
                <w:noProof/>
                <w:sz w:val="24"/>
                <w:szCs w:val="24"/>
                <w:lang w:val="sr-Latn-RS" w:eastAsia="de-DE"/>
              </w:rPr>
              <w:t xml:space="preserve"> događaja sa neraspoloživošću (PSP-događaj sa umanjenjem odstupanjem snage)</w:t>
            </w:r>
          </w:p>
        </w:tc>
        <w:tc>
          <w:tcPr>
            <w:tcW w:w="2359" w:type="dxa"/>
            <w:vAlign w:val="center"/>
          </w:tcPr>
          <w:p w14:paraId="6D4ADB3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795D0952" w14:textId="77777777" w:rsidTr="00BC5A7F">
        <w:tc>
          <w:tcPr>
            <w:tcW w:w="3681" w:type="dxa"/>
            <w:vAlign w:val="center"/>
          </w:tcPr>
          <w:p w14:paraId="081FA138"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40789EB6"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Izračunavanje raspoloživosti / bilansiranje raspoloživosti</w:t>
            </w:r>
          </w:p>
        </w:tc>
        <w:tc>
          <w:tcPr>
            <w:tcW w:w="2359" w:type="dxa"/>
            <w:vAlign w:val="center"/>
          </w:tcPr>
          <w:p w14:paraId="6E6D7CE3"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01E40AB4" w14:textId="77777777" w:rsidTr="00BC5A7F">
        <w:tc>
          <w:tcPr>
            <w:tcW w:w="3681" w:type="dxa"/>
            <w:vAlign w:val="center"/>
          </w:tcPr>
          <w:p w14:paraId="013B8E8C" w14:textId="77777777" w:rsidR="00D922B8" w:rsidRPr="00D922B8" w:rsidRDefault="00D922B8" w:rsidP="00D922B8">
            <w:pPr>
              <w:spacing w:after="200" w:line="276" w:lineRule="auto"/>
              <w:jc w:val="left"/>
              <w:rPr>
                <w:rFonts w:cs="Arial"/>
                <w:sz w:val="24"/>
                <w:szCs w:val="24"/>
                <w:lang w:val="sr-Latn-RS"/>
              </w:rPr>
            </w:pPr>
          </w:p>
        </w:tc>
        <w:tc>
          <w:tcPr>
            <w:tcW w:w="2977" w:type="dxa"/>
            <w:vAlign w:val="center"/>
          </w:tcPr>
          <w:p w14:paraId="64D838CB"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Evaluacija raspoloživosti / neraspoloživosti</w:t>
            </w:r>
          </w:p>
        </w:tc>
        <w:tc>
          <w:tcPr>
            <w:tcW w:w="2359" w:type="dxa"/>
            <w:vAlign w:val="center"/>
          </w:tcPr>
          <w:p w14:paraId="5607BCD5"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Projektovanje (dizajn); Programiranje</w:t>
            </w:r>
          </w:p>
        </w:tc>
      </w:tr>
      <w:tr w:rsidR="00D922B8" w:rsidRPr="00D922B8" w14:paraId="343D2C9D" w14:textId="77777777" w:rsidTr="00BC5A7F">
        <w:tc>
          <w:tcPr>
            <w:tcW w:w="3681" w:type="dxa"/>
            <w:vAlign w:val="center"/>
          </w:tcPr>
          <w:p w14:paraId="247B4E45" w14:textId="77777777" w:rsidR="00D922B8" w:rsidRPr="00D922B8" w:rsidRDefault="00D922B8" w:rsidP="00D922B8">
            <w:pPr>
              <w:spacing w:after="200" w:line="276" w:lineRule="auto"/>
              <w:jc w:val="left"/>
              <w:rPr>
                <w:rFonts w:cs="Arial"/>
                <w:sz w:val="24"/>
                <w:szCs w:val="24"/>
                <w:lang w:val="sr-Latn-RS"/>
              </w:rPr>
            </w:pPr>
            <w:r w:rsidRPr="00D922B8">
              <w:rPr>
                <w:rFonts w:cs="Arial"/>
                <w:sz w:val="24"/>
                <w:szCs w:val="24"/>
                <w:lang w:val="sr-Latn-RS"/>
              </w:rPr>
              <w:t>ADMIN-administracija sistema</w:t>
            </w:r>
          </w:p>
        </w:tc>
        <w:tc>
          <w:tcPr>
            <w:tcW w:w="2977" w:type="dxa"/>
            <w:vAlign w:val="center"/>
          </w:tcPr>
          <w:p w14:paraId="29766D5C" w14:textId="77777777" w:rsidR="00D922B8" w:rsidRPr="00D922B8" w:rsidRDefault="00D922B8" w:rsidP="00D922B8">
            <w:pPr>
              <w:spacing w:after="200" w:line="276" w:lineRule="auto"/>
              <w:jc w:val="left"/>
              <w:rPr>
                <w:rFonts w:cs="Arial"/>
                <w:noProof/>
                <w:sz w:val="24"/>
                <w:szCs w:val="24"/>
                <w:lang w:val="sr-Latn-RS" w:eastAsia="de-DE"/>
              </w:rPr>
            </w:pPr>
          </w:p>
        </w:tc>
        <w:tc>
          <w:tcPr>
            <w:tcW w:w="2359" w:type="dxa"/>
            <w:vAlign w:val="center"/>
          </w:tcPr>
          <w:p w14:paraId="3F4E270E" w14:textId="77777777" w:rsidR="00D922B8" w:rsidRPr="00D922B8" w:rsidRDefault="00D922B8" w:rsidP="00D922B8">
            <w:pPr>
              <w:spacing w:after="200" w:line="276" w:lineRule="auto"/>
              <w:jc w:val="left"/>
              <w:rPr>
                <w:rFonts w:cs="Arial"/>
                <w:noProof/>
                <w:sz w:val="24"/>
                <w:szCs w:val="24"/>
                <w:lang w:val="sr-Latn-RS" w:eastAsia="de-DE"/>
              </w:rPr>
            </w:pPr>
            <w:r w:rsidRPr="00D922B8">
              <w:rPr>
                <w:rFonts w:cs="Arial"/>
                <w:noProof/>
                <w:sz w:val="24"/>
                <w:szCs w:val="24"/>
                <w:lang w:val="sr-Latn-RS" w:eastAsia="de-DE"/>
              </w:rPr>
              <w:t>Reprojektovanje (redizajn); Reprogramiranje</w:t>
            </w:r>
          </w:p>
        </w:tc>
      </w:tr>
    </w:tbl>
    <w:p w14:paraId="29E5456C" w14:textId="77777777" w:rsidR="00D922B8" w:rsidRPr="00D922B8" w:rsidRDefault="00D922B8" w:rsidP="00D922B8">
      <w:pPr>
        <w:spacing w:after="200" w:line="276" w:lineRule="auto"/>
        <w:rPr>
          <w:rFonts w:eastAsia="Calibri" w:cs="Arial"/>
          <w:sz w:val="24"/>
          <w:szCs w:val="24"/>
          <w:lang w:val="sr-Latn-RS"/>
        </w:rPr>
      </w:pPr>
    </w:p>
    <w:p w14:paraId="5BA5178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Reprojektovanje (redizajn) podrazumeva izmenu postojećih specifikacije aplikcija iz prethodnih faza projkektta PROTIS na način da se uvaže funkcionalne promene u aplikaciji koje su posledica promene poslovnih pravila kod Naručioca, kao i usklađivanje sa celinom sistema PROTIS;</w:t>
      </w:r>
    </w:p>
    <w:p w14:paraId="678460F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Reprogramiranje podrazumeva izmenu postojećeg koda aplikacije iz prethodnih faza prema reprojektovanoj specifikaciji.</w:t>
      </w:r>
    </w:p>
    <w:p w14:paraId="5C88FC8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Projektovanje (dizajn) podrazumeva izradu tehničke specifikacije aplikacije koja nije specificirana od strane konsultanta u ranijim fazama projekta PROTIS.</w:t>
      </w:r>
    </w:p>
    <w:p w14:paraId="0E4BEF1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Programiranje podrazumeva izradu potpuno novog koda aplikacija koje nisu raelizovane u prethodnim fazama projekta PROTIS, prema reprojektovanoj ili novo-projektovanoj specifikaciji</w:t>
      </w:r>
    </w:p>
    <w:p w14:paraId="121FA2AB" w14:textId="77777777" w:rsidR="00D922B8" w:rsidRPr="00D922B8" w:rsidRDefault="00D922B8" w:rsidP="00D922B8">
      <w:pPr>
        <w:spacing w:after="200" w:line="276" w:lineRule="auto"/>
        <w:rPr>
          <w:rFonts w:cs="Arial"/>
          <w:b/>
          <w:bCs/>
          <w:color w:val="000000"/>
          <w:sz w:val="26"/>
          <w:szCs w:val="26"/>
          <w:lang w:val="sr-Latn-RS"/>
        </w:rPr>
      </w:pPr>
      <w:r w:rsidRPr="00D922B8">
        <w:rPr>
          <w:rFonts w:eastAsia="Calibri" w:cs="Arial"/>
          <w:sz w:val="24"/>
          <w:szCs w:val="24"/>
          <w:lang w:val="sr-Latn-RS"/>
        </w:rPr>
        <w:t>NAPOMENA: Funkcionalne tehničke specifikacije i korisnička uputstva su rezultat rada u prethodnim fazama projekta PROTIS i s obzirom na to da je u projektu učestvovalo više Izvršilaca tokom nekoliko godina, dokumenta koja slede nisu uniformna.</w:t>
      </w:r>
      <w:r w:rsidRPr="00D922B8">
        <w:rPr>
          <w:rFonts w:eastAsia="Calibri" w:cs="Arial"/>
          <w:sz w:val="24"/>
          <w:szCs w:val="24"/>
          <w:lang w:val="sr-Latn-RS"/>
        </w:rPr>
        <w:br w:type="page"/>
      </w:r>
    </w:p>
    <w:p w14:paraId="62B029C6"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257" w:name="_Toc464433130"/>
      <w:r w:rsidRPr="00D922B8">
        <w:rPr>
          <w:rFonts w:cs="Arial"/>
          <w:b/>
          <w:bCs/>
          <w:color w:val="000000"/>
          <w:sz w:val="26"/>
          <w:szCs w:val="26"/>
          <w:lang w:val="sr-Latn-RS"/>
        </w:rPr>
        <w:lastRenderedPageBreak/>
        <w:t xml:space="preserve">AEO – Administriranje energetskih objekata </w:t>
      </w:r>
      <w:r w:rsidRPr="00D922B8">
        <w:rPr>
          <w:rFonts w:cs="Arial"/>
          <w:b/>
          <w:bCs/>
          <w:noProof/>
          <w:color w:val="000000"/>
          <w:sz w:val="26"/>
          <w:szCs w:val="26"/>
          <w:lang w:val="sr-Latn-RS" w:eastAsia="de-DE"/>
        </w:rPr>
        <w:t>(korisnička uputstva)</w:t>
      </w:r>
      <w:bookmarkEnd w:id="257"/>
    </w:p>
    <w:p w14:paraId="1B3F7EDA"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258" w:name="_Toc343091327"/>
      <w:bookmarkStart w:id="259" w:name="_Toc464433131"/>
      <w:r w:rsidRPr="00D922B8">
        <w:rPr>
          <w:rFonts w:cs="Arial"/>
          <w:b/>
          <w:bCs/>
          <w:color w:val="000000"/>
          <w:lang w:val="sr-Latn-RS"/>
        </w:rPr>
        <w:t>Uvod</w:t>
      </w:r>
      <w:bookmarkEnd w:id="258"/>
      <w:bookmarkEnd w:id="259"/>
    </w:p>
    <w:p w14:paraId="6DF2369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Modul Administriranje energetskih objekata namenjen je pregledu i ažuriranju  podataka o energetskim objektima i svih potrebnih pratećih podataka. Modul uključuje strancie Hijerarhija, Tip strukture i oblik, Povezivanje vrste vrednosti klasifikacija i oblika, šifarnike Mesta i ulice i Vrste vrednosti, kao stranice za rad sa klasifikacijama (u posebnoj grupi stavki menija) Grupa tip klasifikacije, Elementi klasifikacije i Klasifikacije.</w:t>
      </w:r>
    </w:p>
    <w:p w14:paraId="0024AD40" w14:textId="77777777" w:rsidR="00D922B8" w:rsidRPr="00D922B8" w:rsidRDefault="00D922B8" w:rsidP="00D922B8">
      <w:pPr>
        <w:spacing w:after="200" w:line="276" w:lineRule="auto"/>
        <w:jc w:val="left"/>
        <w:rPr>
          <w:rFonts w:eastAsia="Calibri" w:cs="Arial"/>
          <w:noProof/>
          <w:sz w:val="24"/>
          <w:szCs w:val="24"/>
          <w:lang w:val="sr-Latn-RS"/>
        </w:rPr>
      </w:pPr>
      <w:r w:rsidRPr="00D922B8">
        <w:rPr>
          <w:rFonts w:eastAsia="Calibri" w:cs="Arial"/>
          <w:noProof/>
          <w:sz w:val="24"/>
          <w:szCs w:val="24"/>
        </w:rPr>
        <w:drawing>
          <wp:inline distT="0" distB="0" distL="0" distR="0" wp14:anchorId="4A50843B" wp14:editId="0DEDB7C9">
            <wp:extent cx="5753735" cy="1253490"/>
            <wp:effectExtent l="19050" t="0" r="0" b="0"/>
            <wp:docPr id="374" name="Picture 374" descr="m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meni"/>
                    <pic:cNvPicPr>
                      <a:picLocks noChangeAspect="1" noChangeArrowheads="1"/>
                    </pic:cNvPicPr>
                  </pic:nvPicPr>
                  <pic:blipFill>
                    <a:blip r:embed="rId365" cstate="print"/>
                    <a:srcRect/>
                    <a:stretch>
                      <a:fillRect/>
                    </a:stretch>
                  </pic:blipFill>
                  <pic:spPr bwMode="auto">
                    <a:xfrm>
                      <a:off x="0" y="0"/>
                      <a:ext cx="5753735" cy="1253490"/>
                    </a:xfrm>
                    <a:prstGeom prst="rect">
                      <a:avLst/>
                    </a:prstGeom>
                    <a:noFill/>
                    <a:ln w="9525">
                      <a:noFill/>
                      <a:miter lim="800000"/>
                      <a:headEnd/>
                      <a:tailEnd/>
                    </a:ln>
                  </pic:spPr>
                </pic:pic>
              </a:graphicData>
            </a:graphic>
          </wp:inline>
        </w:drawing>
      </w:r>
    </w:p>
    <w:p w14:paraId="1A172FDE" w14:textId="77777777" w:rsidR="00D922B8" w:rsidRPr="00D922B8" w:rsidRDefault="00D922B8" w:rsidP="00D922B8">
      <w:pPr>
        <w:spacing w:after="200" w:line="276" w:lineRule="auto"/>
        <w:jc w:val="left"/>
        <w:rPr>
          <w:rFonts w:eastAsia="Calibri" w:cs="Arial"/>
          <w:noProof/>
          <w:sz w:val="24"/>
          <w:szCs w:val="24"/>
          <w:lang w:val="sr-Latn-RS"/>
        </w:rPr>
      </w:pPr>
      <w:r w:rsidRPr="00D922B8">
        <w:rPr>
          <w:rFonts w:eastAsia="Calibri" w:cs="Arial"/>
          <w:noProof/>
          <w:sz w:val="24"/>
          <w:szCs w:val="24"/>
        </w:rPr>
        <w:drawing>
          <wp:inline distT="0" distB="0" distL="0" distR="0" wp14:anchorId="73B04028" wp14:editId="4B9A29D4">
            <wp:extent cx="5763895" cy="1315085"/>
            <wp:effectExtent l="19050" t="0" r="8255" b="0"/>
            <wp:docPr id="375" name="Picture 375" descr="men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meni2"/>
                    <pic:cNvPicPr>
                      <a:picLocks noChangeAspect="1" noChangeArrowheads="1"/>
                    </pic:cNvPicPr>
                  </pic:nvPicPr>
                  <pic:blipFill>
                    <a:blip r:embed="rId366" cstate="print"/>
                    <a:srcRect/>
                    <a:stretch>
                      <a:fillRect/>
                    </a:stretch>
                  </pic:blipFill>
                  <pic:spPr bwMode="auto">
                    <a:xfrm>
                      <a:off x="0" y="0"/>
                      <a:ext cx="5763895" cy="1315085"/>
                    </a:xfrm>
                    <a:prstGeom prst="rect">
                      <a:avLst/>
                    </a:prstGeom>
                    <a:noFill/>
                    <a:ln w="9525">
                      <a:noFill/>
                      <a:miter lim="800000"/>
                      <a:headEnd/>
                      <a:tailEnd/>
                    </a:ln>
                  </pic:spPr>
                </pic:pic>
              </a:graphicData>
            </a:graphic>
          </wp:inline>
        </w:drawing>
      </w:r>
    </w:p>
    <w:p w14:paraId="0694134C"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60" w:name="_Toc342053717"/>
      <w:r w:rsidRPr="00D922B8">
        <w:rPr>
          <w:rFonts w:eastAsia="Calibri" w:cs="Arial"/>
          <w:sz w:val="24"/>
          <w:szCs w:val="24"/>
          <w:lang w:val="sr-Latn-RS"/>
        </w:rPr>
        <w:t xml:space="preserve"> Deo glavnog menija aplikacije za AEO stranice.</w:t>
      </w:r>
      <w:bookmarkEnd w:id="260"/>
    </w:p>
    <w:p w14:paraId="79B4FC91"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261" w:name="_Toc343091328"/>
      <w:bookmarkStart w:id="262" w:name="_Toc464433132"/>
      <w:r w:rsidRPr="00D922B8">
        <w:rPr>
          <w:rFonts w:cs="Arial"/>
          <w:b/>
          <w:bCs/>
          <w:color w:val="000000"/>
          <w:lang w:val="sr-Latn-RS"/>
        </w:rPr>
        <w:t>Hijerarhija</w:t>
      </w:r>
      <w:bookmarkEnd w:id="261"/>
      <w:bookmarkEnd w:id="262"/>
    </w:p>
    <w:p w14:paraId="2F4A2E4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Pri odabiru pod opcije menija Hijerarhija EPS-a otvara se stranica za rad, pregled  i pretragu hijerarhije. Sastoji se od:</w:t>
      </w:r>
    </w:p>
    <w:p w14:paraId="4BDE69E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kartice EPS hijerarhija – grafički prikaz;</w:t>
      </w:r>
    </w:p>
    <w:p w14:paraId="2E90C1E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kartice Hijerarhija EPS – tabelarni prikaz;</w:t>
      </w:r>
    </w:p>
    <w:p w14:paraId="026B29E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kartice za održavanje hijerarhije;</w:t>
      </w:r>
    </w:p>
    <w:p w14:paraId="6433A09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rad sa fizičkim veličinama za izabranu grupu fizičke veličine.</w:t>
      </w:r>
    </w:p>
    <w:p w14:paraId="2BA3BB1D" w14:textId="77777777" w:rsidR="00D922B8" w:rsidRPr="00D922B8" w:rsidRDefault="00D922B8" w:rsidP="00D922B8">
      <w:pPr>
        <w:spacing w:after="200" w:line="276" w:lineRule="auto"/>
        <w:ind w:left="720"/>
        <w:rPr>
          <w:rFonts w:eastAsia="Calibri" w:cs="Arial"/>
          <w:sz w:val="20"/>
          <w:szCs w:val="20"/>
          <w:lang w:val="sr-Latn-RS"/>
        </w:rPr>
      </w:pPr>
      <w:r w:rsidRPr="00D922B8">
        <w:rPr>
          <w:rFonts w:eastAsia="Calibri" w:cs="Arial"/>
          <w:noProof/>
          <w:sz w:val="20"/>
          <w:szCs w:val="20"/>
        </w:rPr>
        <w:drawing>
          <wp:inline distT="0" distB="0" distL="0" distR="0" wp14:anchorId="7443880C" wp14:editId="5DC732FD">
            <wp:extent cx="5938520" cy="236220"/>
            <wp:effectExtent l="19050" t="0" r="5080" b="0"/>
            <wp:docPr id="376" name="Picture 376" descr="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tabs"/>
                    <pic:cNvPicPr>
                      <a:picLocks noChangeAspect="1" noChangeArrowheads="1"/>
                    </pic:cNvPicPr>
                  </pic:nvPicPr>
                  <pic:blipFill>
                    <a:blip r:embed="rId367" cstate="print"/>
                    <a:srcRect/>
                    <a:stretch>
                      <a:fillRect/>
                    </a:stretch>
                  </pic:blipFill>
                  <pic:spPr bwMode="auto">
                    <a:xfrm>
                      <a:off x="0" y="0"/>
                      <a:ext cx="5938520" cy="236220"/>
                    </a:xfrm>
                    <a:prstGeom prst="rect">
                      <a:avLst/>
                    </a:prstGeom>
                    <a:noFill/>
                    <a:ln w="9525">
                      <a:noFill/>
                      <a:miter lim="800000"/>
                      <a:headEnd/>
                      <a:tailEnd/>
                    </a:ln>
                  </pic:spPr>
                </pic:pic>
              </a:graphicData>
            </a:graphic>
          </wp:inline>
        </w:drawing>
      </w:r>
    </w:p>
    <w:p w14:paraId="434E093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Prve dve kartice (Hijerarhija EPS – grafički prikaz i  Hijerarhija EPS – tabelarni prikaz)  služe isključivo za pregled hijerarhije.</w:t>
      </w:r>
    </w:p>
    <w:p w14:paraId="23C59B3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263" w:name="_Toc343091329"/>
      <w:r w:rsidRPr="00D922B8">
        <w:rPr>
          <w:rFonts w:cs="Arial"/>
          <w:i/>
          <w:iCs/>
          <w:color w:val="2E74B5"/>
          <w:lang w:val="sr-Latn-RS"/>
        </w:rPr>
        <w:lastRenderedPageBreak/>
        <w:t>Pregled hijerarhije</w:t>
      </w:r>
      <w:bookmarkEnd w:id="263"/>
    </w:p>
    <w:p w14:paraId="6EDF7074" w14:textId="77777777" w:rsidR="00D922B8" w:rsidRPr="00D922B8" w:rsidRDefault="00D922B8" w:rsidP="00D922B8">
      <w:pPr>
        <w:keepNext/>
        <w:keepLines/>
        <w:spacing w:before="40" w:line="276" w:lineRule="auto"/>
        <w:jc w:val="center"/>
        <w:outlineLvl w:val="3"/>
        <w:rPr>
          <w:rFonts w:cs="Arial"/>
          <w:i/>
          <w:iCs/>
          <w:color w:val="2E74B5"/>
          <w:lang w:val="sr-Latn-RS"/>
        </w:rPr>
      </w:pPr>
      <w:r w:rsidRPr="00D922B8">
        <w:rPr>
          <w:rFonts w:cs="Arial"/>
          <w:i/>
          <w:iCs/>
          <w:noProof/>
          <w:color w:val="2E74B5"/>
          <w:sz w:val="20"/>
          <w:szCs w:val="20"/>
        </w:rPr>
        <w:drawing>
          <wp:inline distT="0" distB="0" distL="0" distR="0" wp14:anchorId="3DFBECDA" wp14:editId="04BA31FA">
            <wp:extent cx="5938520" cy="4633595"/>
            <wp:effectExtent l="19050" t="0" r="5080" b="0"/>
            <wp:docPr id="377" name="Picture 377" descr="g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gra"/>
                    <pic:cNvPicPr>
                      <a:picLocks noChangeAspect="1" noChangeArrowheads="1"/>
                    </pic:cNvPicPr>
                  </pic:nvPicPr>
                  <pic:blipFill>
                    <a:blip r:embed="rId368" cstate="print"/>
                    <a:srcRect/>
                    <a:stretch>
                      <a:fillRect/>
                    </a:stretch>
                  </pic:blipFill>
                  <pic:spPr bwMode="auto">
                    <a:xfrm>
                      <a:off x="0" y="0"/>
                      <a:ext cx="5938520" cy="4633595"/>
                    </a:xfrm>
                    <a:prstGeom prst="rect">
                      <a:avLst/>
                    </a:prstGeom>
                    <a:noFill/>
                    <a:ln w="9525">
                      <a:noFill/>
                      <a:miter lim="800000"/>
                      <a:headEnd/>
                      <a:tailEnd/>
                    </a:ln>
                  </pic:spPr>
                </pic:pic>
              </a:graphicData>
            </a:graphic>
          </wp:inline>
        </w:drawing>
      </w:r>
    </w:p>
    <w:p w14:paraId="0CEA0130"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64" w:name="_Toc342053718"/>
      <w:r w:rsidRPr="00D922B8">
        <w:rPr>
          <w:rFonts w:eastAsia="Calibri" w:cs="Arial"/>
          <w:sz w:val="24"/>
          <w:szCs w:val="24"/>
          <w:lang w:val="sr-Latn-RS"/>
        </w:rPr>
        <w:t>Grafički prikaz hijerarhije.</w:t>
      </w:r>
      <w:bookmarkEnd w:id="264"/>
    </w:p>
    <w:p w14:paraId="083C496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Na prvoj kartici je grafički prikaz hijerarhije koji je moguć po želji menjati u opcijama. Omogućeni su horizontalni i vertikalni pregled u vidu  stabla, radijalni, koncentrični.</w:t>
      </w:r>
    </w:p>
    <w:p w14:paraId="0BD8F2C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Svaki deo u hijerarhiji predstavlja čvor hijerarhije, prikazani podaci za svaki deo su naziv, kratka slovna oznaka i šifra EPS-ove sistematizacije.</w:t>
      </w:r>
    </w:p>
    <w:p w14:paraId="1CE56CA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Korisnik ima mogućnost da po želji otvara i zatvara nivoe, kao i da označi bilo koji čvor za koren i da na dalje vidi samo taj čvor o one koji su mu podređeni.</w:t>
      </w:r>
    </w:p>
    <w:p w14:paraId="2886A973" w14:textId="77777777" w:rsidR="00D922B8" w:rsidRPr="00D922B8" w:rsidRDefault="00D922B8" w:rsidP="00D922B8">
      <w:pPr>
        <w:spacing w:after="200" w:line="276" w:lineRule="auto"/>
        <w:rPr>
          <w:rFonts w:eastAsia="Calibri" w:cs="Arial"/>
          <w:sz w:val="24"/>
          <w:szCs w:val="24"/>
          <w:lang w:val="sr-Latn-RS"/>
        </w:rPr>
      </w:pPr>
    </w:p>
    <w:p w14:paraId="511F65A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0"/>
          <w:szCs w:val="20"/>
        </w:rPr>
        <w:lastRenderedPageBreak/>
        <w:drawing>
          <wp:inline distT="0" distB="0" distL="0" distR="0" wp14:anchorId="761C01EF" wp14:editId="2B831DEB">
            <wp:extent cx="5815330" cy="4839335"/>
            <wp:effectExtent l="19050" t="0" r="0" b="0"/>
            <wp:docPr id="378" name="Picture 378" descr="hi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ijer"/>
                    <pic:cNvPicPr>
                      <a:picLocks noChangeAspect="1" noChangeArrowheads="1"/>
                    </pic:cNvPicPr>
                  </pic:nvPicPr>
                  <pic:blipFill>
                    <a:blip r:embed="rId369" cstate="print"/>
                    <a:srcRect b="6189"/>
                    <a:stretch>
                      <a:fillRect/>
                    </a:stretch>
                  </pic:blipFill>
                  <pic:spPr bwMode="auto">
                    <a:xfrm>
                      <a:off x="0" y="0"/>
                      <a:ext cx="5815330" cy="4839335"/>
                    </a:xfrm>
                    <a:prstGeom prst="rect">
                      <a:avLst/>
                    </a:prstGeom>
                    <a:noFill/>
                    <a:ln w="9525">
                      <a:noFill/>
                      <a:miter lim="800000"/>
                      <a:headEnd/>
                      <a:tailEnd/>
                    </a:ln>
                  </pic:spPr>
                </pic:pic>
              </a:graphicData>
            </a:graphic>
          </wp:inline>
        </w:drawing>
      </w:r>
    </w:p>
    <w:p w14:paraId="3C8AF548"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65" w:name="_Toc342053719"/>
      <w:r w:rsidRPr="00D922B8">
        <w:rPr>
          <w:rFonts w:eastAsia="Calibri" w:cs="Arial"/>
          <w:sz w:val="24"/>
          <w:szCs w:val="24"/>
          <w:lang w:val="sr-Latn-RS"/>
        </w:rPr>
        <w:t>Tabelarni prikaz hijerarhije.</w:t>
      </w:r>
      <w:bookmarkEnd w:id="265"/>
    </w:p>
    <w:p w14:paraId="39F0A78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drugoj kartici prikazana je hijerarhija u obliku tabelarnog stabla. Delovi su prikazani kao redovi u tabeli ali po nivoima, prikazani podaci u tabeli su identični kao u grafičkom prikazu (naziv, kratak naziv i šifra sistematizacije).</w:t>
      </w:r>
    </w:p>
    <w:p w14:paraId="605857E9" w14:textId="77777777" w:rsidR="00D922B8" w:rsidRPr="00D922B8" w:rsidRDefault="00D922B8" w:rsidP="00D922B8">
      <w:pPr>
        <w:spacing w:after="200" w:line="276" w:lineRule="auto"/>
        <w:rPr>
          <w:rFonts w:eastAsia="Calibri" w:cs="Arial"/>
          <w:sz w:val="20"/>
          <w:szCs w:val="20"/>
          <w:lang w:val="sr-Latn-RS"/>
        </w:rPr>
      </w:pPr>
      <w:r w:rsidRPr="00D922B8">
        <w:rPr>
          <w:rFonts w:eastAsia="Calibri" w:cs="Arial"/>
          <w:sz w:val="24"/>
          <w:szCs w:val="24"/>
          <w:lang w:val="sr-Latn-RS"/>
        </w:rPr>
        <w:t>Korisnik ima mogućnost proširenja i skupljanja prikaza redova tabelarnog stabla po potrebi.</w:t>
      </w:r>
    </w:p>
    <w:p w14:paraId="38316C5F"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Pri odabiru trećeg taba javlja se poruka sa informacijom da je za menjanje hijerarhije možda potrebno napraviti novu strukturu. Ista informacija se prikazuje pri odlasku sa taba “Dodavanje delova u hijerarhiju”</w:t>
      </w:r>
    </w:p>
    <w:p w14:paraId="5B175379" w14:textId="77777777" w:rsidR="00D922B8" w:rsidRPr="00D922B8" w:rsidRDefault="00D922B8" w:rsidP="00D922B8">
      <w:pPr>
        <w:spacing w:after="200" w:line="276" w:lineRule="auto"/>
        <w:jc w:val="center"/>
        <w:rPr>
          <w:rFonts w:eastAsia="Calibri" w:cs="Arial"/>
          <w:sz w:val="20"/>
          <w:szCs w:val="20"/>
          <w:lang w:val="sr-Latn-RS"/>
        </w:rPr>
      </w:pPr>
      <w:r w:rsidRPr="00D922B8">
        <w:rPr>
          <w:rFonts w:eastAsia="Calibri" w:cs="Arial"/>
          <w:noProof/>
          <w:sz w:val="20"/>
          <w:szCs w:val="20"/>
        </w:rPr>
        <w:drawing>
          <wp:inline distT="0" distB="0" distL="0" distR="0" wp14:anchorId="601F9005" wp14:editId="35E4ECE1">
            <wp:extent cx="2096135" cy="1767205"/>
            <wp:effectExtent l="19050" t="0" r="0" b="0"/>
            <wp:docPr id="379" name="Picture 379" descr="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nfo"/>
                    <pic:cNvPicPr>
                      <a:picLocks noChangeAspect="1" noChangeArrowheads="1"/>
                    </pic:cNvPicPr>
                  </pic:nvPicPr>
                  <pic:blipFill>
                    <a:blip r:embed="rId370" cstate="print"/>
                    <a:srcRect l="716"/>
                    <a:stretch>
                      <a:fillRect/>
                    </a:stretch>
                  </pic:blipFill>
                  <pic:spPr bwMode="auto">
                    <a:xfrm>
                      <a:off x="0" y="0"/>
                      <a:ext cx="2096135" cy="1767205"/>
                    </a:xfrm>
                    <a:prstGeom prst="rect">
                      <a:avLst/>
                    </a:prstGeom>
                    <a:noFill/>
                    <a:ln w="9525">
                      <a:noFill/>
                      <a:miter lim="800000"/>
                      <a:headEnd/>
                      <a:tailEnd/>
                    </a:ln>
                  </pic:spPr>
                </pic:pic>
              </a:graphicData>
            </a:graphic>
          </wp:inline>
        </w:drawing>
      </w:r>
    </w:p>
    <w:p w14:paraId="28EA366E"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lastRenderedPageBreak/>
        <w:t>Dodavanje dela radi se na trećem tabu gde se nalazi tabela sa svim delovima koji čine hijerarhiju sa podacima:</w:t>
      </w:r>
    </w:p>
    <w:p w14:paraId="3C36DBE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w:t>
      </w:r>
    </w:p>
    <w:p w14:paraId="1F9EDA6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Kratak naziv;</w:t>
      </w:r>
    </w:p>
    <w:p w14:paraId="2C2D5EB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Šifra EPS-ove sistematizacije;</w:t>
      </w:r>
    </w:p>
    <w:p w14:paraId="639735E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 Oblik dela;</w:t>
      </w:r>
    </w:p>
    <w:p w14:paraId="3AFC755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Naziv nadređenog dela. </w:t>
      </w:r>
    </w:p>
    <w:p w14:paraId="022ED6A4" w14:textId="77777777" w:rsidR="00D922B8" w:rsidRPr="00D922B8" w:rsidRDefault="00D922B8" w:rsidP="00D922B8">
      <w:pPr>
        <w:spacing w:after="200" w:line="276" w:lineRule="auto"/>
        <w:ind w:left="63"/>
        <w:rPr>
          <w:rFonts w:eastAsia="Calibri" w:cs="Arial"/>
          <w:sz w:val="24"/>
          <w:lang w:val="sr-Latn-RS"/>
        </w:rPr>
      </w:pPr>
      <w:r w:rsidRPr="00D922B8">
        <w:rPr>
          <w:rFonts w:eastAsia="Calibri" w:cs="Arial"/>
          <w:sz w:val="24"/>
          <w:lang w:val="sr-Latn-RS"/>
        </w:rPr>
        <w:t>Takođe u trećem tabu se nalaze i dva taba u detalju koji predstavlja vezu izabranog dela iz master tabele sa oblikom i klasifikacijom, a u drugom detalju vezu izabranog dela sa vrstom vrednosti.</w:t>
      </w:r>
    </w:p>
    <w:p w14:paraId="59ECF5FE" w14:textId="77777777" w:rsidR="00D922B8" w:rsidRPr="00D922B8" w:rsidRDefault="00D922B8" w:rsidP="00D922B8">
      <w:pPr>
        <w:spacing w:after="200" w:line="276" w:lineRule="auto"/>
        <w:ind w:left="63"/>
        <w:rPr>
          <w:rFonts w:eastAsia="Calibri" w:cs="Arial"/>
          <w:sz w:val="20"/>
          <w:szCs w:val="20"/>
          <w:lang w:val="sr-Latn-RS"/>
        </w:rPr>
      </w:pPr>
      <w:r w:rsidRPr="00D922B8">
        <w:rPr>
          <w:rFonts w:eastAsia="Calibri" w:cs="Arial"/>
          <w:noProof/>
          <w:sz w:val="20"/>
          <w:szCs w:val="20"/>
        </w:rPr>
        <w:drawing>
          <wp:inline distT="0" distB="0" distL="0" distR="0" wp14:anchorId="2A603E25" wp14:editId="493CD314">
            <wp:extent cx="5365659" cy="3910148"/>
            <wp:effectExtent l="0" t="0" r="6985" b="0"/>
            <wp:docPr id="380" name="Picture 380" descr="dodav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dodavanje"/>
                    <pic:cNvPicPr>
                      <a:picLocks noChangeAspect="1" noChangeArrowheads="1"/>
                    </pic:cNvPicPr>
                  </pic:nvPicPr>
                  <pic:blipFill>
                    <a:blip r:embed="rId371" cstate="print"/>
                    <a:srcRect b="10243"/>
                    <a:stretch>
                      <a:fillRect/>
                    </a:stretch>
                  </pic:blipFill>
                  <pic:spPr bwMode="auto">
                    <a:xfrm>
                      <a:off x="0" y="0"/>
                      <a:ext cx="5370222" cy="3913473"/>
                    </a:xfrm>
                    <a:prstGeom prst="rect">
                      <a:avLst/>
                    </a:prstGeom>
                    <a:noFill/>
                    <a:ln w="9525">
                      <a:noFill/>
                      <a:miter lim="800000"/>
                      <a:headEnd/>
                      <a:tailEnd/>
                    </a:ln>
                  </pic:spPr>
                </pic:pic>
              </a:graphicData>
            </a:graphic>
          </wp:inline>
        </w:drawing>
      </w:r>
    </w:p>
    <w:p w14:paraId="72A5F5C0"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66" w:name="_Toc342053720"/>
      <w:r w:rsidRPr="00D922B8">
        <w:rPr>
          <w:rFonts w:eastAsia="Calibri" w:cs="Arial"/>
          <w:sz w:val="24"/>
          <w:szCs w:val="24"/>
          <w:lang w:val="sr-Latn-RS"/>
        </w:rPr>
        <w:t>Kartica za održavanje hijerarhije.</w:t>
      </w:r>
      <w:bookmarkEnd w:id="266"/>
    </w:p>
    <w:p w14:paraId="63D1CDD8" w14:textId="77777777" w:rsidR="00D922B8" w:rsidRPr="00D922B8" w:rsidRDefault="00D922B8" w:rsidP="00D922B8">
      <w:pPr>
        <w:spacing w:after="200" w:line="276" w:lineRule="auto"/>
        <w:rPr>
          <w:rFonts w:eastAsia="Calibri" w:cs="Arial"/>
          <w:sz w:val="20"/>
          <w:szCs w:val="20"/>
          <w:lang w:val="sr-Latn-RS"/>
        </w:rPr>
      </w:pPr>
      <w:r w:rsidRPr="00D922B8">
        <w:rPr>
          <w:rFonts w:eastAsia="Calibri" w:cs="Arial"/>
          <w:sz w:val="24"/>
          <w:lang w:val="sr-Latn-RS"/>
        </w:rPr>
        <w:t>Na ovoj strani moguće je filtrirati delove po obliku (preko LOV-a), pri čemu je moguće birati više oblika za prikaz delova, ako nije nijedan oblik izabran u LOV-u onda su svi delovi prikazani. Takođe je moguće filtirarnje i po statusu dela strukture (inicijalno su prikazani aktivni delovi).</w:t>
      </w:r>
    </w:p>
    <w:p w14:paraId="02D2C47E" w14:textId="77777777" w:rsidR="00D922B8" w:rsidRPr="00D922B8" w:rsidRDefault="00D922B8" w:rsidP="00D922B8">
      <w:pPr>
        <w:spacing w:after="200" w:line="276" w:lineRule="auto"/>
        <w:rPr>
          <w:rFonts w:eastAsia="Calibri" w:cs="Arial"/>
          <w:sz w:val="20"/>
          <w:szCs w:val="20"/>
          <w:lang w:val="sr-Latn-RS"/>
        </w:rPr>
      </w:pPr>
      <w:r w:rsidRPr="00D922B8">
        <w:rPr>
          <w:rFonts w:eastAsia="Calibri" w:cs="Arial"/>
          <w:noProof/>
          <w:sz w:val="20"/>
          <w:szCs w:val="20"/>
        </w:rPr>
        <w:lastRenderedPageBreak/>
        <w:drawing>
          <wp:inline distT="0" distB="0" distL="0" distR="0" wp14:anchorId="3D7A849A" wp14:editId="203DD5B9">
            <wp:extent cx="4993005" cy="1263650"/>
            <wp:effectExtent l="19050" t="0" r="0" b="0"/>
            <wp:docPr id="381" name="Picture 381"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filter"/>
                    <pic:cNvPicPr>
                      <a:picLocks noChangeAspect="1" noChangeArrowheads="1"/>
                    </pic:cNvPicPr>
                  </pic:nvPicPr>
                  <pic:blipFill>
                    <a:blip r:embed="rId372" cstate="print"/>
                    <a:srcRect/>
                    <a:stretch>
                      <a:fillRect/>
                    </a:stretch>
                  </pic:blipFill>
                  <pic:spPr bwMode="auto">
                    <a:xfrm>
                      <a:off x="0" y="0"/>
                      <a:ext cx="4993005" cy="1263650"/>
                    </a:xfrm>
                    <a:prstGeom prst="rect">
                      <a:avLst/>
                    </a:prstGeom>
                    <a:noFill/>
                    <a:ln w="9525">
                      <a:noFill/>
                      <a:miter lim="800000"/>
                      <a:headEnd/>
                      <a:tailEnd/>
                    </a:ln>
                  </pic:spPr>
                </pic:pic>
              </a:graphicData>
            </a:graphic>
          </wp:inline>
        </w:drawing>
      </w:r>
    </w:p>
    <w:p w14:paraId="6AC8D443"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67" w:name="_Toc342053721"/>
      <w:r w:rsidRPr="00D922B8">
        <w:rPr>
          <w:rFonts w:eastAsia="Calibri" w:cs="Arial"/>
          <w:sz w:val="24"/>
          <w:szCs w:val="24"/>
          <w:lang w:val="sr-Latn-RS"/>
        </w:rPr>
        <w:t xml:space="preserve"> Lista vrednosti za pretragu delova.</w:t>
      </w:r>
      <w:bookmarkEnd w:id="267"/>
    </w:p>
    <w:p w14:paraId="3583FAE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233DB50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1157AFF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dela hijerarhije, sva polja su zaključana za unos.</w:t>
      </w:r>
    </w:p>
    <w:p w14:paraId="6C06039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dela hijerarhije, dozvoljena je izmena sadržaja polja.</w:t>
      </w:r>
    </w:p>
    <w:p w14:paraId="3DC5DEC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dela hijerarhije, polja su prazna - dozvoljen je unos </w:t>
      </w:r>
    </w:p>
    <w:p w14:paraId="6AFF4C7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p>
    <w:p w14:paraId="5F25F7A1" w14:textId="77777777" w:rsidR="00D922B8" w:rsidRPr="00D922B8" w:rsidRDefault="00D922B8" w:rsidP="00D922B8">
      <w:pPr>
        <w:spacing w:before="0"/>
        <w:ind w:left="1440"/>
        <w:rPr>
          <w:rFonts w:eastAsia="Calibri" w:cs="Arial"/>
          <w:sz w:val="24"/>
          <w:szCs w:val="24"/>
          <w:lang w:val="sr-Latn-RS"/>
        </w:rPr>
      </w:pPr>
      <w:r w:rsidRPr="00D922B8">
        <w:rPr>
          <w:rFonts w:eastAsia="Calibri" w:cs="Arial"/>
          <w:noProof/>
          <w:sz w:val="24"/>
          <w:szCs w:val="24"/>
        </w:rPr>
        <w:drawing>
          <wp:inline distT="0" distB="0" distL="0" distR="0" wp14:anchorId="7F3CE282" wp14:editId="5DCAA04B">
            <wp:extent cx="1838960" cy="1027430"/>
            <wp:effectExtent l="19050" t="19050" r="27940" b="20320"/>
            <wp:docPr id="382"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838960" cy="1027430"/>
                    </a:xfrm>
                    <a:prstGeom prst="rect">
                      <a:avLst/>
                    </a:prstGeom>
                    <a:noFill/>
                    <a:ln w="9525" cmpd="sng">
                      <a:solidFill>
                        <a:srgbClr val="4F81BD"/>
                      </a:solidFill>
                      <a:miter lim="800000"/>
                      <a:headEnd/>
                      <a:tailEnd/>
                    </a:ln>
                    <a:effectLst/>
                  </pic:spPr>
                </pic:pic>
              </a:graphicData>
            </a:graphic>
          </wp:inline>
        </w:drawing>
      </w:r>
    </w:p>
    <w:p w14:paraId="4E99B986"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7A6F21F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Odvoji - Otvara tabelu za pregled u odvojenom </w:t>
      </w:r>
      <w:r w:rsidRPr="00D922B8">
        <w:rPr>
          <w:rFonts w:eastAsia="Calibri" w:cs="Arial"/>
          <w:i/>
          <w:sz w:val="24"/>
          <w:szCs w:val="24"/>
          <w:lang w:val="sr-Latn-RS"/>
        </w:rPr>
        <w:t>pop-up</w:t>
      </w:r>
      <w:r w:rsidRPr="00D922B8">
        <w:rPr>
          <w:rFonts w:eastAsia="Calibri" w:cs="Arial"/>
          <w:sz w:val="24"/>
          <w:szCs w:val="24"/>
          <w:lang w:val="sr-Latn-RS"/>
        </w:rPr>
        <w:t xml:space="preserve"> prozoru.</w:t>
      </w:r>
      <w:r w:rsidRPr="00D922B8">
        <w:rPr>
          <w:rFonts w:eastAsia="Calibri" w:cs="Arial"/>
          <w:sz w:val="24"/>
          <w:szCs w:val="24"/>
          <w:lang w:val="sr-Latn-RS"/>
        </w:rPr>
        <w:tab/>
      </w:r>
    </w:p>
    <w:p w14:paraId="147619B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je prikazan na sledećoj slici.</w:t>
      </w:r>
    </w:p>
    <w:p w14:paraId="11C4F1AC" w14:textId="77777777" w:rsidR="00D922B8" w:rsidRPr="00D922B8" w:rsidRDefault="00D922B8" w:rsidP="00D922B8">
      <w:pPr>
        <w:spacing w:after="200" w:line="276" w:lineRule="auto"/>
        <w:rPr>
          <w:rFonts w:eastAsia="Calibri" w:cs="Arial"/>
          <w:b/>
          <w:sz w:val="24"/>
          <w:szCs w:val="24"/>
          <w:lang w:val="sr-Latn-RS"/>
        </w:rPr>
      </w:pPr>
      <w:r w:rsidRPr="00D922B8">
        <w:rPr>
          <w:rFonts w:eastAsia="Calibri" w:cs="Arial"/>
          <w:b/>
          <w:noProof/>
          <w:sz w:val="24"/>
          <w:szCs w:val="24"/>
        </w:rPr>
        <w:drawing>
          <wp:inline distT="0" distB="0" distL="0" distR="0" wp14:anchorId="41743BE1" wp14:editId="232A1064">
            <wp:extent cx="4310017" cy="1440057"/>
            <wp:effectExtent l="0" t="0" r="0" b="8255"/>
            <wp:docPr id="383" name="Picture 383" descr="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xls"/>
                    <pic:cNvPicPr>
                      <a:picLocks noChangeAspect="1" noChangeArrowheads="1"/>
                    </pic:cNvPicPr>
                  </pic:nvPicPr>
                  <pic:blipFill>
                    <a:blip r:embed="rId374" cstate="print"/>
                    <a:srcRect b="15376"/>
                    <a:stretch>
                      <a:fillRect/>
                    </a:stretch>
                  </pic:blipFill>
                  <pic:spPr bwMode="auto">
                    <a:xfrm>
                      <a:off x="0" y="0"/>
                      <a:ext cx="4319966" cy="1443381"/>
                    </a:xfrm>
                    <a:prstGeom prst="rect">
                      <a:avLst/>
                    </a:prstGeom>
                    <a:noFill/>
                    <a:ln w="9525">
                      <a:noFill/>
                      <a:miter lim="800000"/>
                      <a:headEnd/>
                      <a:tailEnd/>
                    </a:ln>
                  </pic:spPr>
                </pic:pic>
              </a:graphicData>
            </a:graphic>
          </wp:inline>
        </w:drawing>
      </w:r>
    </w:p>
    <w:p w14:paraId="4B7820CF"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68" w:name="_Toc342053722"/>
      <w:r w:rsidRPr="00D922B8">
        <w:rPr>
          <w:rFonts w:eastAsia="Calibri" w:cs="Arial"/>
          <w:sz w:val="24"/>
          <w:szCs w:val="24"/>
          <w:lang w:val="sr-Latn-RS"/>
        </w:rPr>
        <w:t>Izveštaj o delovima hijerarhije</w:t>
      </w:r>
      <w:bookmarkEnd w:id="268"/>
    </w:p>
    <w:p w14:paraId="5A8F906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50A4564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kolonom.(vrednosti koje se unose su </w:t>
      </w:r>
      <w:r w:rsidRPr="00D922B8">
        <w:rPr>
          <w:rFonts w:eastAsia="Calibri" w:cs="Arial"/>
          <w:i/>
          <w:sz w:val="24"/>
          <w:szCs w:val="24"/>
          <w:lang w:val="sr-Latn-RS"/>
        </w:rPr>
        <w:t>case-sensitive</w:t>
      </w:r>
      <w:r w:rsidRPr="00D922B8">
        <w:rPr>
          <w:rFonts w:eastAsia="Calibri" w:cs="Arial"/>
          <w:sz w:val="24"/>
          <w:szCs w:val="24"/>
          <w:lang w:val="sr-Latn-RS"/>
        </w:rPr>
        <w:t>)</w:t>
      </w:r>
    </w:p>
    <w:p w14:paraId="4B8FA45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Lista se  može sortirati po nekom podatku, ukoliko se pri prelsku mišem po zaglavlju kolone prikažu strelice kao što se vidi na sledećoj slici.</w:t>
      </w:r>
    </w:p>
    <w:p w14:paraId="60A135D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1FC38427" wp14:editId="2AB18C02">
            <wp:extent cx="1315085" cy="1572260"/>
            <wp:effectExtent l="19050" t="0" r="0" b="0"/>
            <wp:docPr id="384" name="Picture 384" descr="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sort"/>
                    <pic:cNvPicPr>
                      <a:picLocks noChangeAspect="1" noChangeArrowheads="1"/>
                    </pic:cNvPicPr>
                  </pic:nvPicPr>
                  <pic:blipFill>
                    <a:blip r:embed="rId375" cstate="print"/>
                    <a:srcRect/>
                    <a:stretch>
                      <a:fillRect/>
                    </a:stretch>
                  </pic:blipFill>
                  <pic:spPr bwMode="auto">
                    <a:xfrm>
                      <a:off x="0" y="0"/>
                      <a:ext cx="1315085" cy="1572260"/>
                    </a:xfrm>
                    <a:prstGeom prst="rect">
                      <a:avLst/>
                    </a:prstGeom>
                    <a:noFill/>
                    <a:ln w="9525">
                      <a:noFill/>
                      <a:miter lim="800000"/>
                      <a:headEnd/>
                      <a:tailEnd/>
                    </a:ln>
                  </pic:spPr>
                </pic:pic>
              </a:graphicData>
            </a:graphic>
          </wp:inline>
        </w:drawing>
      </w:r>
    </w:p>
    <w:p w14:paraId="239B397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69" w:name="_Toc342053723"/>
      <w:r w:rsidRPr="00D922B8">
        <w:rPr>
          <w:rFonts w:eastAsia="Calibri" w:cs="Arial"/>
          <w:sz w:val="24"/>
          <w:szCs w:val="24"/>
          <w:lang w:val="sr-Latn-RS"/>
        </w:rPr>
        <w:t>Pretraga i sortiranje po koloni.</w:t>
      </w:r>
      <w:bookmarkEnd w:id="269"/>
    </w:p>
    <w:p w14:paraId="14F88B8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može biti rastuće ili opadajuće u zavisnosti koji smer strelice se odabere.</w:t>
      </w:r>
    </w:p>
    <w:p w14:paraId="1E0EB40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270" w:name="_Toc343091330"/>
      <w:r w:rsidRPr="00D922B8">
        <w:rPr>
          <w:rFonts w:cs="Arial"/>
          <w:i/>
          <w:iCs/>
          <w:color w:val="2E74B5"/>
          <w:lang w:val="sr-Latn-RS"/>
        </w:rPr>
        <w:t>Održavanje hijerarhije</w:t>
      </w:r>
      <w:bookmarkEnd w:id="270"/>
    </w:p>
    <w:p w14:paraId="351E6563"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 xml:space="preserve">Moguća je naknadna izmena nekih podataka, ali oblik definisanog dela kad je jednom sačuvan ne može se dalje menjati. </w:t>
      </w:r>
    </w:p>
    <w:p w14:paraId="6A245ACF"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Brisanje se svodi samo na brisanje nadređenog dela u hijerarhiji (ako nadređenog ima, deo postaje neaktivan), ostali podaci o delu ostaju i moguće ga je kasnije povezati za ,po obliku, odgovarajući deo u EPS-ovoj hijerarhiji.</w:t>
      </w:r>
    </w:p>
    <w:p w14:paraId="0FBC9ADB"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novog dela se pokrece klikom na komandno dugme Novi. Otvara se nova forma predviđena za unos podataka o delu hijerarhije koja je prikazana na sledećoj slici. </w:t>
      </w:r>
    </w:p>
    <w:p w14:paraId="518D8D5D" w14:textId="77777777" w:rsidR="00D922B8" w:rsidRPr="00D922B8" w:rsidRDefault="00D922B8" w:rsidP="00D922B8">
      <w:pPr>
        <w:spacing w:after="200" w:line="276" w:lineRule="auto"/>
        <w:rPr>
          <w:rFonts w:eastAsia="Calibri" w:cs="Arial"/>
          <w:sz w:val="24"/>
          <w:szCs w:val="24"/>
          <w:lang w:val="sr-Latn-RS"/>
        </w:rPr>
      </w:pPr>
    </w:p>
    <w:p w14:paraId="3E74FF67" w14:textId="77777777" w:rsidR="00D922B8" w:rsidRPr="00D922B8" w:rsidRDefault="00D922B8" w:rsidP="00D922B8">
      <w:pPr>
        <w:spacing w:after="200" w:line="276" w:lineRule="auto"/>
        <w:jc w:val="left"/>
        <w:rPr>
          <w:rFonts w:eastAsia="Calibri" w:cs="Arial"/>
          <w:sz w:val="20"/>
          <w:szCs w:val="20"/>
          <w:lang w:val="sr-Latn-RS"/>
        </w:rPr>
      </w:pPr>
      <w:r w:rsidRPr="00D922B8">
        <w:rPr>
          <w:rFonts w:eastAsia="Calibri" w:cs="Arial"/>
          <w:noProof/>
          <w:sz w:val="20"/>
          <w:szCs w:val="20"/>
        </w:rPr>
        <w:lastRenderedPageBreak/>
        <w:drawing>
          <wp:inline distT="0" distB="0" distL="0" distR="0" wp14:anchorId="7854F945" wp14:editId="6EEBD662">
            <wp:extent cx="5219065" cy="4294505"/>
            <wp:effectExtent l="19050" t="0" r="635" b="0"/>
            <wp:docPr id="385" name="Picture 385" descr="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opup"/>
                    <pic:cNvPicPr>
                      <a:picLocks noChangeAspect="1" noChangeArrowheads="1"/>
                    </pic:cNvPicPr>
                  </pic:nvPicPr>
                  <pic:blipFill>
                    <a:blip r:embed="rId376" cstate="print"/>
                    <a:srcRect/>
                    <a:stretch>
                      <a:fillRect/>
                    </a:stretch>
                  </pic:blipFill>
                  <pic:spPr bwMode="auto">
                    <a:xfrm>
                      <a:off x="0" y="0"/>
                      <a:ext cx="5219065" cy="4294505"/>
                    </a:xfrm>
                    <a:prstGeom prst="rect">
                      <a:avLst/>
                    </a:prstGeom>
                    <a:noFill/>
                    <a:ln w="9525">
                      <a:noFill/>
                      <a:miter lim="800000"/>
                      <a:headEnd/>
                      <a:tailEnd/>
                    </a:ln>
                  </pic:spPr>
                </pic:pic>
              </a:graphicData>
            </a:graphic>
          </wp:inline>
        </w:drawing>
      </w:r>
    </w:p>
    <w:p w14:paraId="2976EB5C"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71" w:name="_Toc342053724"/>
      <w:r w:rsidRPr="00D922B8">
        <w:rPr>
          <w:rFonts w:eastAsia="Calibri" w:cs="Arial"/>
          <w:sz w:val="24"/>
          <w:szCs w:val="24"/>
          <w:lang w:val="sr-Latn-RS"/>
        </w:rPr>
        <w:t>Prozor za unos i izmenu dela.</w:t>
      </w:r>
      <w:bookmarkEnd w:id="271"/>
    </w:p>
    <w:p w14:paraId="522FF333"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1491D00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polja obeležena zvezdicom su obavezna polja</w:t>
      </w:r>
    </w:p>
    <w:p w14:paraId="38E5A67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5D2FA62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688C536D" wp14:editId="6A69771A">
            <wp:extent cx="226060" cy="184785"/>
            <wp:effectExtent l="19050" t="19050" r="21590" b="24765"/>
            <wp:docPr id="38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cstate="print"/>
                    <a:srcRect/>
                    <a:stretch>
                      <a:fillRect/>
                    </a:stretch>
                  </pic:blipFill>
                  <pic:spPr bwMode="auto">
                    <a:xfrm>
                      <a:off x="0" y="0"/>
                      <a:ext cx="226060" cy="184785"/>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pretraga, imaju mogućnost otvaranja forme za pretragu.</w:t>
      </w:r>
    </w:p>
    <w:p w14:paraId="0806033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6B0B1FF9" wp14:editId="24D67324">
            <wp:extent cx="277495" cy="154305"/>
            <wp:effectExtent l="19050" t="0" r="8255" b="0"/>
            <wp:docPr id="38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cstate="print"/>
                    <a:srcRect/>
                    <a:stretch>
                      <a:fillRect/>
                    </a:stretch>
                  </pic:blipFill>
                  <pic:spPr bwMode="auto">
                    <a:xfrm>
                      <a:off x="0" y="0"/>
                      <a:ext cx="277495" cy="154305"/>
                    </a:xfrm>
                    <a:prstGeom prst="rect">
                      <a:avLst/>
                    </a:prstGeom>
                    <a:noFill/>
                    <a:ln w="9525">
                      <a:noFill/>
                      <a:miter lim="800000"/>
                      <a:headEnd/>
                      <a:tailEnd/>
                    </a:ln>
                  </pic:spPr>
                </pic:pic>
              </a:graphicData>
            </a:graphic>
          </wp:inline>
        </w:drawing>
      </w:r>
      <w:r w:rsidRPr="00D922B8">
        <w:rPr>
          <w:rFonts w:eastAsia="Calibri" w:cs="Arial"/>
          <w:sz w:val="24"/>
          <w:szCs w:val="24"/>
          <w:lang w:val="sr-Latn-RS"/>
        </w:rPr>
        <w:t xml:space="preserve"> - lista, imaju odabir iz liste vrednosti.</w:t>
      </w:r>
    </w:p>
    <w:p w14:paraId="69B6B8D6"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Podaci na formi su podeljeni prema srodnosti na više regiona.</w:t>
      </w:r>
    </w:p>
    <w:p w14:paraId="21DDD1B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Izmena podataka o delu hijerarhije vrši se na isti način kao i unos za određeni podatak. Unos podataka o delu se vrši u sledećim koracima.</w:t>
      </w:r>
    </w:p>
    <w:p w14:paraId="55C4445B" w14:textId="77777777" w:rsidR="00D922B8" w:rsidRPr="00D922B8" w:rsidRDefault="00D922B8" w:rsidP="00D922B8">
      <w:pPr>
        <w:numPr>
          <w:ilvl w:val="0"/>
          <w:numId w:val="59"/>
        </w:numPr>
        <w:spacing w:before="0" w:after="120" w:line="276" w:lineRule="auto"/>
        <w:jc w:val="left"/>
        <w:rPr>
          <w:rFonts w:eastAsia="Calibri" w:cs="Arial"/>
          <w:sz w:val="24"/>
          <w:lang w:val="sr-Latn-RS"/>
        </w:rPr>
      </w:pPr>
      <w:r w:rsidRPr="00D922B8">
        <w:rPr>
          <w:rFonts w:eastAsia="Calibri" w:cs="Arial"/>
          <w:sz w:val="24"/>
          <w:szCs w:val="24"/>
          <w:lang w:val="sr-Latn-RS"/>
        </w:rPr>
        <w:t>Unos naziva i oznake i po potrebi napomene  - slobodan unos teksta (naziv je obavezan)</w:t>
      </w:r>
    </w:p>
    <w:p w14:paraId="657F4B32" w14:textId="77777777" w:rsidR="00D922B8" w:rsidRPr="00D922B8" w:rsidRDefault="00D922B8" w:rsidP="00D922B8">
      <w:pPr>
        <w:numPr>
          <w:ilvl w:val="0"/>
          <w:numId w:val="59"/>
        </w:numPr>
        <w:spacing w:before="0" w:after="120" w:line="276" w:lineRule="auto"/>
        <w:jc w:val="left"/>
        <w:rPr>
          <w:rFonts w:eastAsia="Calibri" w:cs="Arial"/>
          <w:sz w:val="24"/>
          <w:lang w:val="sr-Latn-RS"/>
        </w:rPr>
      </w:pPr>
      <w:r w:rsidRPr="00D922B8">
        <w:rPr>
          <w:rFonts w:eastAsia="Calibri" w:cs="Arial"/>
          <w:sz w:val="24"/>
          <w:szCs w:val="24"/>
          <w:lang w:val="sr-Latn-RS"/>
        </w:rPr>
        <w:t xml:space="preserve">Unos podataka o adresi - </w:t>
      </w:r>
      <w:r w:rsidRPr="00D922B8">
        <w:rPr>
          <w:rFonts w:eastAsia="Calibri" w:cs="Arial"/>
          <w:sz w:val="24"/>
          <w:lang w:val="sr-Latn-RS"/>
        </w:rPr>
        <w:t xml:space="preserve">sadrže slobodan unos lokacije (opisni ili popularni naziv lokacije), LOV za mesto koji sužava LOV za ulicu (zbog performansi je postavljeno da se prvo izabere mesto pa ulica te da se ne može izvršiti izbor ulice ako prethodno nije izabrano mesto). Kod LOV-a za mesto je moguće </w:t>
      </w:r>
      <w:r w:rsidRPr="00D922B8">
        <w:rPr>
          <w:rFonts w:eastAsia="Calibri" w:cs="Arial"/>
          <w:sz w:val="24"/>
          <w:lang w:val="sr-Latn-RS"/>
        </w:rPr>
        <w:lastRenderedPageBreak/>
        <w:t>suziti izbor po nazivu, PTT broju itd. Dalje podaci o adresi podrazumevaju kućni broj i podbroj, poštanski fah, PAK i napomene.</w:t>
      </w:r>
    </w:p>
    <w:p w14:paraId="5F74ABD5" w14:textId="77777777" w:rsidR="00D922B8" w:rsidRPr="00D922B8" w:rsidRDefault="00D922B8" w:rsidP="00D922B8">
      <w:pPr>
        <w:numPr>
          <w:ilvl w:val="0"/>
          <w:numId w:val="59"/>
        </w:numPr>
        <w:spacing w:before="0" w:after="120" w:line="276" w:lineRule="auto"/>
        <w:jc w:val="left"/>
        <w:rPr>
          <w:rFonts w:eastAsia="Calibri" w:cs="Arial"/>
          <w:sz w:val="24"/>
          <w:lang w:val="sr-Latn-RS"/>
        </w:rPr>
      </w:pPr>
      <w:r w:rsidRPr="00D922B8">
        <w:rPr>
          <w:rFonts w:eastAsia="Calibri" w:cs="Arial"/>
          <w:sz w:val="24"/>
          <w:lang w:val="sr-Latn-RS"/>
        </w:rPr>
        <w:t>Odabir oblika – iz liste se ponudi odabir  nekog od postojećih oblika. Izbor oblika dela se vrši samo jedanput po njegovom kreiranju. Izbor oblika je obavezan.</w:t>
      </w:r>
    </w:p>
    <w:p w14:paraId="19F0EF16" w14:textId="77777777" w:rsidR="00D922B8" w:rsidRPr="00D922B8" w:rsidRDefault="00D922B8" w:rsidP="00D922B8">
      <w:pPr>
        <w:numPr>
          <w:ilvl w:val="0"/>
          <w:numId w:val="59"/>
        </w:numPr>
        <w:spacing w:before="0" w:after="120" w:line="276" w:lineRule="auto"/>
        <w:rPr>
          <w:rFonts w:eastAsia="Calibri" w:cs="Arial"/>
          <w:sz w:val="20"/>
          <w:szCs w:val="20"/>
          <w:lang w:val="sr-Latn-RS"/>
        </w:rPr>
      </w:pPr>
      <w:r w:rsidRPr="00D922B8">
        <w:rPr>
          <w:rFonts w:eastAsia="Calibri" w:cs="Arial"/>
          <w:sz w:val="24"/>
          <w:lang w:val="sr-Latn-RS"/>
        </w:rPr>
        <w:t>Odabir nadređenog – lista vrednosti za nadređenog u hijerarhiji tesno zavisi od izbora oblika, jer se u zavisnosti od oblika nudi izbor dela koji je prethodno postavljen u hijerarhiju, nije ponuđen nijedan deo koji je na istom ili nižem nivou u hijerarhiji. Nadređeni nije obavezan atribut</w:t>
      </w:r>
      <w:r w:rsidRPr="00D922B8">
        <w:rPr>
          <w:rFonts w:eastAsia="Calibri" w:cs="Arial"/>
          <w:sz w:val="20"/>
          <w:szCs w:val="20"/>
          <w:lang w:val="sr-Latn-RS"/>
        </w:rPr>
        <w:t xml:space="preserve">.   </w:t>
      </w:r>
    </w:p>
    <w:p w14:paraId="4B10D743" w14:textId="77777777" w:rsidR="00D922B8" w:rsidRPr="00D922B8" w:rsidRDefault="00D922B8" w:rsidP="00D922B8">
      <w:pPr>
        <w:spacing w:after="200" w:line="276" w:lineRule="auto"/>
        <w:ind w:left="720"/>
        <w:rPr>
          <w:rFonts w:eastAsia="Calibri" w:cs="Arial"/>
          <w:sz w:val="20"/>
          <w:szCs w:val="20"/>
          <w:lang w:val="sr-Latn-RS"/>
        </w:rPr>
      </w:pPr>
      <w:r w:rsidRPr="00D922B8">
        <w:rPr>
          <w:rFonts w:eastAsia="Calibri" w:cs="Arial"/>
          <w:noProof/>
          <w:sz w:val="20"/>
          <w:szCs w:val="20"/>
        </w:rPr>
        <w:drawing>
          <wp:inline distT="0" distB="0" distL="0" distR="0" wp14:anchorId="520C0445" wp14:editId="320C9CE4">
            <wp:extent cx="3863340" cy="2609850"/>
            <wp:effectExtent l="19050" t="0" r="3810" b="0"/>
            <wp:docPr id="388" name="Picture 388" descr="nadredjeni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nadredjeniPop"/>
                    <pic:cNvPicPr>
                      <a:picLocks noChangeAspect="1" noChangeArrowheads="1"/>
                    </pic:cNvPicPr>
                  </pic:nvPicPr>
                  <pic:blipFill>
                    <a:blip r:embed="rId379" cstate="print"/>
                    <a:srcRect/>
                    <a:stretch>
                      <a:fillRect/>
                    </a:stretch>
                  </pic:blipFill>
                  <pic:spPr bwMode="auto">
                    <a:xfrm>
                      <a:off x="0" y="0"/>
                      <a:ext cx="3863340" cy="2609850"/>
                    </a:xfrm>
                    <a:prstGeom prst="rect">
                      <a:avLst/>
                    </a:prstGeom>
                    <a:noFill/>
                    <a:ln w="9525">
                      <a:noFill/>
                      <a:miter lim="800000"/>
                      <a:headEnd/>
                      <a:tailEnd/>
                    </a:ln>
                  </pic:spPr>
                </pic:pic>
              </a:graphicData>
            </a:graphic>
          </wp:inline>
        </w:drawing>
      </w:r>
    </w:p>
    <w:p w14:paraId="601F0EFD"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72" w:name="_Toc342053725"/>
      <w:r w:rsidRPr="00D922B8">
        <w:rPr>
          <w:rFonts w:eastAsia="Calibri" w:cs="Arial"/>
          <w:sz w:val="24"/>
          <w:szCs w:val="24"/>
          <w:lang w:val="sr-Latn-RS"/>
        </w:rPr>
        <w:t>Prozor za odabir nadređenog dela.</w:t>
      </w:r>
      <w:bookmarkEnd w:id="272"/>
    </w:p>
    <w:p w14:paraId="228EDE19" w14:textId="77777777" w:rsidR="00D922B8" w:rsidRPr="00D922B8" w:rsidRDefault="00D922B8" w:rsidP="00D922B8">
      <w:pPr>
        <w:spacing w:after="200" w:line="276" w:lineRule="auto"/>
        <w:ind w:left="720"/>
        <w:rPr>
          <w:rFonts w:eastAsia="Calibri" w:cs="Arial"/>
          <w:sz w:val="24"/>
          <w:lang w:val="sr-Latn-RS"/>
        </w:rPr>
      </w:pPr>
      <w:r w:rsidRPr="00D922B8">
        <w:rPr>
          <w:rFonts w:eastAsia="Calibri" w:cs="Arial"/>
          <w:sz w:val="24"/>
          <w:lang w:val="sr-Latn-RS"/>
        </w:rPr>
        <w:t>Ako je na primer postavljeno za oblik novog dela „Privredno društvo“ onda neće ništa biti ponuđeno jer je PD na najvišem nivou hijerarhije i za njih je nemoguće definisati nadređeni deo.</w:t>
      </w:r>
    </w:p>
    <w:p w14:paraId="5DEB24EB" w14:textId="77777777" w:rsidR="00D922B8" w:rsidRPr="00D922B8" w:rsidRDefault="00D922B8" w:rsidP="00D922B8">
      <w:pPr>
        <w:spacing w:after="200" w:line="276" w:lineRule="auto"/>
        <w:ind w:left="720"/>
        <w:rPr>
          <w:rFonts w:eastAsia="Calibri" w:cs="Arial"/>
          <w:sz w:val="24"/>
          <w:lang w:val="sr-Latn-RS"/>
        </w:rPr>
      </w:pPr>
      <w:r w:rsidRPr="00D922B8">
        <w:rPr>
          <w:rFonts w:eastAsia="Calibri" w:cs="Arial"/>
          <w:sz w:val="24"/>
          <w:lang w:val="sr-Latn-RS"/>
        </w:rPr>
        <w:t>Ako je izabran za oblik „Deo privrednog društva“ onda su u ponudi za nadređenog samo prethodno definisana privredna društva i jedino se PD može izabrati za nadređeni deo.</w:t>
      </w:r>
    </w:p>
    <w:p w14:paraId="20F44249" w14:textId="77777777" w:rsidR="00D922B8" w:rsidRPr="00D922B8" w:rsidRDefault="00D922B8" w:rsidP="00D922B8">
      <w:pPr>
        <w:spacing w:after="200" w:line="276" w:lineRule="auto"/>
        <w:ind w:left="720"/>
        <w:rPr>
          <w:rFonts w:eastAsia="Calibri" w:cs="Arial"/>
          <w:sz w:val="24"/>
          <w:lang w:val="sr-Latn-RS"/>
        </w:rPr>
      </w:pPr>
      <w:r w:rsidRPr="00D922B8">
        <w:rPr>
          <w:rFonts w:eastAsia="Calibri" w:cs="Arial"/>
          <w:sz w:val="24"/>
          <w:lang w:val="sr-Latn-RS"/>
        </w:rPr>
        <w:t xml:space="preserve">Ako je izabran oblik novog dela “Organizaciono tehnička celina“ ili “Energetski objekat“ onda je u LOV-u ponuđen hijerarhijski prikaz svih delova koji su u nivoima iznad ali je isključivo moguće izabrati samo deo koji je po obliku prvi nivo iznad, odnosno samo je moguće birati listove te prikazane hijerarhije, nije dozvoljeno preksakanje nivoa. Pri pokušaju izbora dela sa neodgovarajušim oblikom dobija se poruka koja objašnjava da je neodgovarajući oblik izabran za nadređeni deo. </w:t>
      </w:r>
    </w:p>
    <w:p w14:paraId="559FA81C" w14:textId="77777777" w:rsidR="00D922B8" w:rsidRPr="00D922B8" w:rsidRDefault="00D922B8" w:rsidP="00D922B8">
      <w:pPr>
        <w:spacing w:after="200" w:line="276" w:lineRule="auto"/>
        <w:ind w:left="720"/>
        <w:rPr>
          <w:rFonts w:eastAsia="Calibri" w:cs="Arial"/>
          <w:sz w:val="24"/>
          <w:lang w:val="sr-Latn-RS"/>
        </w:rPr>
      </w:pPr>
      <w:r w:rsidRPr="00D922B8">
        <w:rPr>
          <w:rFonts w:eastAsia="Calibri" w:cs="Arial"/>
          <w:noProof/>
          <w:sz w:val="24"/>
        </w:rPr>
        <w:drawing>
          <wp:inline distT="0" distB="0" distL="0" distR="0" wp14:anchorId="28EB97CB" wp14:editId="712B0CBA">
            <wp:extent cx="2075180" cy="852805"/>
            <wp:effectExtent l="19050" t="0" r="1270" b="0"/>
            <wp:docPr id="389" name="Picture 389" descr="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err"/>
                    <pic:cNvPicPr>
                      <a:picLocks noChangeAspect="1" noChangeArrowheads="1"/>
                    </pic:cNvPicPr>
                  </pic:nvPicPr>
                  <pic:blipFill>
                    <a:blip r:embed="rId380" cstate="print"/>
                    <a:srcRect b="63519"/>
                    <a:stretch>
                      <a:fillRect/>
                    </a:stretch>
                  </pic:blipFill>
                  <pic:spPr bwMode="auto">
                    <a:xfrm>
                      <a:off x="0" y="0"/>
                      <a:ext cx="2075180" cy="852805"/>
                    </a:xfrm>
                    <a:prstGeom prst="rect">
                      <a:avLst/>
                    </a:prstGeom>
                    <a:noFill/>
                    <a:ln w="9525">
                      <a:noFill/>
                      <a:miter lim="800000"/>
                      <a:headEnd/>
                      <a:tailEnd/>
                    </a:ln>
                  </pic:spPr>
                </pic:pic>
              </a:graphicData>
            </a:graphic>
          </wp:inline>
        </w:drawing>
      </w:r>
    </w:p>
    <w:p w14:paraId="69011FD9" w14:textId="77777777" w:rsidR="00D922B8" w:rsidRPr="00D922B8" w:rsidRDefault="00D922B8" w:rsidP="00D922B8">
      <w:pPr>
        <w:spacing w:after="200" w:line="276" w:lineRule="auto"/>
        <w:ind w:left="720"/>
        <w:rPr>
          <w:rFonts w:eastAsia="Calibri" w:cs="Arial"/>
          <w:sz w:val="20"/>
          <w:szCs w:val="20"/>
          <w:lang w:val="sr-Latn-RS"/>
        </w:rPr>
      </w:pPr>
      <w:r w:rsidRPr="00D922B8">
        <w:rPr>
          <w:rFonts w:eastAsia="Calibri" w:cs="Arial"/>
          <w:sz w:val="24"/>
          <w:lang w:val="sr-Latn-RS"/>
        </w:rPr>
        <w:lastRenderedPageBreak/>
        <w:t>Nije moguć izbor dela pogrešnog oblika u hijerarhiji.</w:t>
      </w:r>
    </w:p>
    <w:p w14:paraId="6B2FB453" w14:textId="77777777" w:rsidR="00D922B8" w:rsidRPr="00D922B8" w:rsidRDefault="00D922B8" w:rsidP="00D922B8">
      <w:pPr>
        <w:numPr>
          <w:ilvl w:val="0"/>
          <w:numId w:val="59"/>
        </w:numPr>
        <w:spacing w:before="0" w:after="120" w:line="276" w:lineRule="auto"/>
        <w:rPr>
          <w:rFonts w:eastAsia="Calibri" w:cs="Arial"/>
          <w:sz w:val="24"/>
          <w:lang w:val="sr-Latn-RS"/>
        </w:rPr>
      </w:pPr>
      <w:r w:rsidRPr="00D922B8">
        <w:rPr>
          <w:rFonts w:eastAsia="Calibri" w:cs="Arial"/>
          <w:sz w:val="24"/>
          <w:lang w:val="sr-Latn-RS"/>
        </w:rPr>
        <w:t>Unos Šifre sistematizacije - sačinjena je od dva polja, šifre nadređenog dela i šifre trenutnog (novokreiranog ili izabranog) dela. Šifra nadređenog dela se ne može menjati i ona je uvek dužine 6 karaktera. Šifra trenutnog dela je ograničena na 2 ili 5 karaktera (isključivo je moguće uneti cifre) u zavisnosti od izbora oblika. Energetski objekat ima šifru dužine 5 a svi u hijerarhiji iznad njega imaju šifru dužine 2. Tako da energetski objekat ima ukupnu dužinu šifre sistematizacije 11 cifara a delovi koji su po obliku iznad u hijerarhiji imaju dužinu 6 cifara.</w:t>
      </w:r>
    </w:p>
    <w:p w14:paraId="2025D4F5"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Pritiskom na dugme Izmeni otvara se identičan popup kao i za unos osim što su svi podaci prikazani i što nije moguće izmeniti oblik dela.</w:t>
      </w:r>
    </w:p>
    <w:p w14:paraId="666777C5"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Pritiskom na dugme “Brisanje iz hijerarhije“, deo se ne briše, već se ukloni iz hijerarhije odnosno nema više nadređenog. Takođe deo postaje neaktivan i tako nije više prikazan u hijerarhiji, moguće je naknadno ponovo aktivirati taj deo (ako je u pitanju PD onda će odmah biti prikazan u hijerarhijskom stablu a ako je neki nivo ispod onda nije dovoljno samo ga aktivirati nego se mora i dodeliti nadređeni deo).</w:t>
      </w:r>
    </w:p>
    <w:p w14:paraId="2A6AA652"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Aktiviranje se vrši tako što se pre svega u tabeli preko filtera prvo prikažu neaktivni delovi, izabere željeni neaktivni deo pa klikom na dugme “Reaktiviraj“ deo postaje aktivan (pomenuto dugme se ne vidi kada su prikazani aktivni delovi).</w:t>
      </w:r>
    </w:p>
    <w:p w14:paraId="587B64E4" w14:textId="77777777" w:rsidR="00D922B8" w:rsidRPr="00D922B8" w:rsidRDefault="00D922B8" w:rsidP="00D922B8">
      <w:pPr>
        <w:spacing w:after="200" w:line="276" w:lineRule="auto"/>
        <w:rPr>
          <w:rFonts w:eastAsia="Calibri" w:cs="Arial"/>
          <w:sz w:val="24"/>
          <w:lang w:val="sr-Latn-RS"/>
        </w:rPr>
      </w:pPr>
      <w:r w:rsidRPr="00D922B8">
        <w:rPr>
          <w:rFonts w:eastAsia="Calibri" w:cs="Arial"/>
          <w:noProof/>
          <w:sz w:val="20"/>
          <w:szCs w:val="20"/>
        </w:rPr>
        <w:drawing>
          <wp:inline distT="0" distB="0" distL="0" distR="0" wp14:anchorId="1B942E70" wp14:editId="1EC643B3">
            <wp:extent cx="5825490" cy="1397000"/>
            <wp:effectExtent l="19050" t="0" r="3810" b="0"/>
            <wp:docPr id="390" name="Picture 390" descr="neaktiv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neaktivni"/>
                    <pic:cNvPicPr>
                      <a:picLocks noChangeAspect="1" noChangeArrowheads="1"/>
                    </pic:cNvPicPr>
                  </pic:nvPicPr>
                  <pic:blipFill>
                    <a:blip r:embed="rId381" cstate="print"/>
                    <a:srcRect b="21471"/>
                    <a:stretch>
                      <a:fillRect/>
                    </a:stretch>
                  </pic:blipFill>
                  <pic:spPr bwMode="auto">
                    <a:xfrm>
                      <a:off x="0" y="0"/>
                      <a:ext cx="5825490" cy="1397000"/>
                    </a:xfrm>
                    <a:prstGeom prst="rect">
                      <a:avLst/>
                    </a:prstGeom>
                    <a:noFill/>
                    <a:ln w="9525">
                      <a:noFill/>
                      <a:miter lim="800000"/>
                      <a:headEnd/>
                      <a:tailEnd/>
                    </a:ln>
                  </pic:spPr>
                </pic:pic>
              </a:graphicData>
            </a:graphic>
          </wp:inline>
        </w:drawing>
      </w:r>
    </w:p>
    <w:p w14:paraId="10DA5526"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73" w:name="_Toc342053726"/>
      <w:r w:rsidRPr="00D922B8">
        <w:rPr>
          <w:rFonts w:eastAsia="Calibri" w:cs="Arial"/>
          <w:sz w:val="24"/>
          <w:szCs w:val="24"/>
          <w:lang w:val="sr-Latn-RS"/>
        </w:rPr>
        <w:t>Pregled neaktivnih delova i dugme za reaktiviranje dela.</w:t>
      </w:r>
      <w:bookmarkEnd w:id="273"/>
    </w:p>
    <w:p w14:paraId="23014FE0"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Detalji za vezu dela za klasifikaciju i oblik, kao i za vezu dela sa vrstom vrednosti su standardne funcionalnosti iznad odgovarajućih tabela u detalj tabovima. Za izabran deo iz mastera se definišu detalji po potrebi i prikazuju se u tabeli.</w:t>
      </w:r>
    </w:p>
    <w:p w14:paraId="0461F947"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 xml:space="preserve">Tabele za povezivanje dela sa klasifikaciom i oblikom sadrži podatke </w:t>
      </w:r>
    </w:p>
    <w:p w14:paraId="3DA4D56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Naziv klasifikacije </w:t>
      </w:r>
    </w:p>
    <w:p w14:paraId="779BF4F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oblika za izabrani deo</w:t>
      </w:r>
    </w:p>
    <w:p w14:paraId="351156B6" w14:textId="77777777" w:rsidR="00D922B8" w:rsidRPr="00D922B8" w:rsidRDefault="00D922B8" w:rsidP="00D922B8">
      <w:pPr>
        <w:spacing w:after="200" w:line="276" w:lineRule="auto"/>
        <w:jc w:val="center"/>
        <w:rPr>
          <w:rFonts w:eastAsia="Calibri" w:cs="Arial"/>
          <w:sz w:val="24"/>
          <w:lang w:val="sr-Latn-RS"/>
        </w:rPr>
      </w:pPr>
      <w:r w:rsidRPr="00D922B8">
        <w:rPr>
          <w:rFonts w:eastAsia="Calibri" w:cs="Arial"/>
          <w:noProof/>
          <w:sz w:val="24"/>
        </w:rPr>
        <w:drawing>
          <wp:inline distT="0" distB="0" distL="0" distR="0" wp14:anchorId="371FE8AB" wp14:editId="5E2DBC44">
            <wp:extent cx="5938520" cy="1027430"/>
            <wp:effectExtent l="19050" t="0" r="5080" b="0"/>
            <wp:docPr id="391" name="Picture 391" descr="kasloblik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kasloblikdeo"/>
                    <pic:cNvPicPr>
                      <a:picLocks noChangeAspect="1" noChangeArrowheads="1"/>
                    </pic:cNvPicPr>
                  </pic:nvPicPr>
                  <pic:blipFill>
                    <a:blip r:embed="rId382" cstate="print"/>
                    <a:srcRect b="23944"/>
                    <a:stretch>
                      <a:fillRect/>
                    </a:stretch>
                  </pic:blipFill>
                  <pic:spPr bwMode="auto">
                    <a:xfrm>
                      <a:off x="0" y="0"/>
                      <a:ext cx="5938520" cy="1027430"/>
                    </a:xfrm>
                    <a:prstGeom prst="rect">
                      <a:avLst/>
                    </a:prstGeom>
                    <a:noFill/>
                    <a:ln w="9525">
                      <a:noFill/>
                      <a:miter lim="800000"/>
                      <a:headEnd/>
                      <a:tailEnd/>
                    </a:ln>
                  </pic:spPr>
                </pic:pic>
              </a:graphicData>
            </a:graphic>
          </wp:inline>
        </w:drawing>
      </w:r>
    </w:p>
    <w:p w14:paraId="753859C2"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74" w:name="_Toc342053727"/>
      <w:r w:rsidRPr="00D922B8">
        <w:rPr>
          <w:rFonts w:eastAsia="Calibri" w:cs="Arial"/>
          <w:sz w:val="24"/>
          <w:szCs w:val="24"/>
          <w:lang w:val="sr-Latn-RS"/>
        </w:rPr>
        <w:lastRenderedPageBreak/>
        <w:t>Pregled povezanih klasifikacija i oblika za deo.</w:t>
      </w:r>
      <w:bookmarkEnd w:id="274"/>
    </w:p>
    <w:p w14:paraId="0DD858EC"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Funkcionalnosti dodavanja, izmene, brisanja obezbeđene su preko komandih dugmića. Popup za unos i izmenu sadrži listu za odabir klasifikacije za oblik izabranog dela.</w:t>
      </w:r>
    </w:p>
    <w:p w14:paraId="3FD80983" w14:textId="77777777" w:rsidR="00D922B8" w:rsidRPr="00D922B8" w:rsidRDefault="00D922B8" w:rsidP="00D922B8">
      <w:pPr>
        <w:spacing w:after="200" w:line="276" w:lineRule="auto"/>
        <w:jc w:val="center"/>
        <w:rPr>
          <w:rFonts w:eastAsia="Calibri" w:cs="Arial"/>
          <w:sz w:val="24"/>
          <w:lang w:val="sr-Latn-RS"/>
        </w:rPr>
      </w:pPr>
      <w:r w:rsidRPr="00D922B8">
        <w:rPr>
          <w:rFonts w:eastAsia="Calibri" w:cs="Arial"/>
          <w:noProof/>
          <w:sz w:val="24"/>
        </w:rPr>
        <w:drawing>
          <wp:inline distT="0" distB="0" distL="0" distR="0" wp14:anchorId="1B9C55DF" wp14:editId="57970555">
            <wp:extent cx="5250180" cy="2157730"/>
            <wp:effectExtent l="19050" t="0" r="7620" b="0"/>
            <wp:docPr id="392" name="Picture 392" descr="popupKlasOblik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popupKlasOblikDeo"/>
                    <pic:cNvPicPr>
                      <a:picLocks noChangeAspect="1" noChangeArrowheads="1"/>
                    </pic:cNvPicPr>
                  </pic:nvPicPr>
                  <pic:blipFill>
                    <a:blip r:embed="rId383" cstate="print"/>
                    <a:srcRect/>
                    <a:stretch>
                      <a:fillRect/>
                    </a:stretch>
                  </pic:blipFill>
                  <pic:spPr bwMode="auto">
                    <a:xfrm>
                      <a:off x="0" y="0"/>
                      <a:ext cx="5250180" cy="2157730"/>
                    </a:xfrm>
                    <a:prstGeom prst="rect">
                      <a:avLst/>
                    </a:prstGeom>
                    <a:noFill/>
                    <a:ln w="9525">
                      <a:noFill/>
                      <a:miter lim="800000"/>
                      <a:headEnd/>
                      <a:tailEnd/>
                    </a:ln>
                  </pic:spPr>
                </pic:pic>
              </a:graphicData>
            </a:graphic>
          </wp:inline>
        </w:drawing>
      </w:r>
    </w:p>
    <w:p w14:paraId="5DF1ADC5"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75" w:name="_Toc342053728"/>
      <w:r w:rsidRPr="00D922B8">
        <w:rPr>
          <w:rFonts w:eastAsia="Calibri" w:cs="Arial"/>
          <w:sz w:val="24"/>
          <w:szCs w:val="24"/>
          <w:lang w:val="sr-Latn-RS"/>
        </w:rPr>
        <w:t>Pregled prozora za povezivanje klasifikacija oblika i dela.</w:t>
      </w:r>
      <w:bookmarkEnd w:id="275"/>
    </w:p>
    <w:p w14:paraId="1BA44DD6"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Za jedan deo moguće je definisati samo jednu klasifikaciju</w:t>
      </w:r>
    </w:p>
    <w:p w14:paraId="094ADA78"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Tabele za povezivanje dela sa vrstom vrednosti sadrži podatke</w:t>
      </w:r>
    </w:p>
    <w:p w14:paraId="17ABEB4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Opisu </w:t>
      </w:r>
    </w:p>
    <w:p w14:paraId="396D2FA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Nazivu </w:t>
      </w:r>
    </w:p>
    <w:p w14:paraId="2CC8CF2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Tip podatka </w:t>
      </w:r>
    </w:p>
    <w:p w14:paraId="2EBF4C8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Vrednost</w:t>
      </w:r>
    </w:p>
    <w:p w14:paraId="7BE7B693" w14:textId="77777777" w:rsidR="00D922B8" w:rsidRPr="00D922B8" w:rsidRDefault="00D922B8" w:rsidP="00D922B8">
      <w:pPr>
        <w:spacing w:after="200" w:line="276" w:lineRule="auto"/>
        <w:rPr>
          <w:rFonts w:eastAsia="Calibri" w:cs="Arial"/>
          <w:sz w:val="24"/>
          <w:lang w:val="sr-Latn-RS"/>
        </w:rPr>
      </w:pPr>
      <w:r w:rsidRPr="00D922B8">
        <w:rPr>
          <w:rFonts w:eastAsia="Calibri" w:cs="Arial"/>
          <w:noProof/>
          <w:sz w:val="24"/>
        </w:rPr>
        <w:drawing>
          <wp:inline distT="0" distB="0" distL="0" distR="0" wp14:anchorId="57B465FE" wp14:editId="3EB9B27E">
            <wp:extent cx="5938520" cy="1007110"/>
            <wp:effectExtent l="19050" t="0" r="5080" b="0"/>
            <wp:docPr id="393" name="Picture 393" descr="vrvred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vrvredDeo"/>
                    <pic:cNvPicPr>
                      <a:picLocks noChangeAspect="1" noChangeArrowheads="1"/>
                    </pic:cNvPicPr>
                  </pic:nvPicPr>
                  <pic:blipFill>
                    <a:blip r:embed="rId384" cstate="print"/>
                    <a:srcRect b="18587"/>
                    <a:stretch>
                      <a:fillRect/>
                    </a:stretch>
                  </pic:blipFill>
                  <pic:spPr bwMode="auto">
                    <a:xfrm>
                      <a:off x="0" y="0"/>
                      <a:ext cx="5938520" cy="1007110"/>
                    </a:xfrm>
                    <a:prstGeom prst="rect">
                      <a:avLst/>
                    </a:prstGeom>
                    <a:noFill/>
                    <a:ln w="9525">
                      <a:noFill/>
                      <a:miter lim="800000"/>
                      <a:headEnd/>
                      <a:tailEnd/>
                    </a:ln>
                  </pic:spPr>
                </pic:pic>
              </a:graphicData>
            </a:graphic>
          </wp:inline>
        </w:drawing>
      </w:r>
    </w:p>
    <w:p w14:paraId="035415F3"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76" w:name="_Toc342053729"/>
      <w:r w:rsidRPr="00D922B8">
        <w:rPr>
          <w:rFonts w:eastAsia="Calibri" w:cs="Arial"/>
          <w:sz w:val="24"/>
          <w:szCs w:val="24"/>
          <w:lang w:val="sr-Latn-RS"/>
        </w:rPr>
        <w:t>Pregled tabele za povezivanje sa vrstom vrednosti.</w:t>
      </w:r>
      <w:bookmarkEnd w:id="276"/>
    </w:p>
    <w:p w14:paraId="4BDAB829" w14:textId="77777777" w:rsidR="00D922B8" w:rsidRPr="00D922B8" w:rsidRDefault="00D922B8" w:rsidP="00D922B8">
      <w:pPr>
        <w:spacing w:after="200" w:line="276" w:lineRule="auto"/>
        <w:rPr>
          <w:rFonts w:eastAsia="Calibri" w:cs="Arial"/>
          <w:sz w:val="24"/>
          <w:lang w:val="sr-Latn-RS"/>
        </w:rPr>
      </w:pPr>
      <w:r w:rsidRPr="00D922B8">
        <w:rPr>
          <w:rFonts w:eastAsia="Calibri" w:cs="Arial"/>
          <w:sz w:val="24"/>
          <w:lang w:val="sr-Latn-RS"/>
        </w:rPr>
        <w:t>Funkcionalnosti dodavanja, izmene, brisanja obezbeđene su preko komandih dugmića. Popup za unos i izmenu sadrži listu za vrste vrednosti u odnosu na prethodno izabranu klasifikaciju za oblik kao i unos vrednosti.</w:t>
      </w:r>
    </w:p>
    <w:p w14:paraId="20D7CF2C" w14:textId="77777777" w:rsidR="00D922B8" w:rsidRPr="00D922B8" w:rsidRDefault="00D922B8" w:rsidP="00D922B8">
      <w:pPr>
        <w:spacing w:after="200" w:line="276" w:lineRule="auto"/>
        <w:jc w:val="center"/>
        <w:rPr>
          <w:rFonts w:eastAsia="Calibri" w:cs="Arial"/>
          <w:sz w:val="20"/>
          <w:szCs w:val="20"/>
          <w:lang w:val="sr-Latn-RS"/>
        </w:rPr>
      </w:pPr>
      <w:r w:rsidRPr="00D922B8">
        <w:rPr>
          <w:rFonts w:eastAsia="Calibri" w:cs="Arial"/>
          <w:noProof/>
          <w:sz w:val="20"/>
          <w:szCs w:val="20"/>
        </w:rPr>
        <w:lastRenderedPageBreak/>
        <w:drawing>
          <wp:inline distT="0" distB="0" distL="0" distR="0" wp14:anchorId="750150DB" wp14:editId="4E87CD88">
            <wp:extent cx="5579110" cy="2599055"/>
            <wp:effectExtent l="19050" t="0" r="2540" b="0"/>
            <wp:docPr id="394" name="Picture 394" descr="popupVrV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popupVrVred"/>
                    <pic:cNvPicPr>
                      <a:picLocks noChangeAspect="1" noChangeArrowheads="1"/>
                    </pic:cNvPicPr>
                  </pic:nvPicPr>
                  <pic:blipFill>
                    <a:blip r:embed="rId385" cstate="print"/>
                    <a:srcRect/>
                    <a:stretch>
                      <a:fillRect/>
                    </a:stretch>
                  </pic:blipFill>
                  <pic:spPr bwMode="auto">
                    <a:xfrm>
                      <a:off x="0" y="0"/>
                      <a:ext cx="5579110" cy="2599055"/>
                    </a:xfrm>
                    <a:prstGeom prst="rect">
                      <a:avLst/>
                    </a:prstGeom>
                    <a:noFill/>
                    <a:ln w="9525">
                      <a:noFill/>
                      <a:miter lim="800000"/>
                      <a:headEnd/>
                      <a:tailEnd/>
                    </a:ln>
                  </pic:spPr>
                </pic:pic>
              </a:graphicData>
            </a:graphic>
          </wp:inline>
        </w:drawing>
      </w:r>
    </w:p>
    <w:p w14:paraId="12338009"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 xml:space="preserve">         </w:t>
      </w:r>
      <w:bookmarkStart w:id="277" w:name="_Toc342053730"/>
      <w:r w:rsidRPr="00D922B8">
        <w:rPr>
          <w:rFonts w:eastAsia="Calibri" w:cs="Arial"/>
          <w:sz w:val="24"/>
          <w:szCs w:val="24"/>
          <w:lang w:val="sr-Latn-RS"/>
        </w:rPr>
        <w:t>Pregled prozora za povezivanje sa vrstom vrednosti.</w:t>
      </w:r>
      <w:bookmarkEnd w:id="277"/>
    </w:p>
    <w:p w14:paraId="5CC3A3D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Za unos vrste vrednosti za deo, neophodno je prethodno uneti klasifikaciju, u suprotnom lista za odabir vrste vrednosti je prazna</w:t>
      </w:r>
    </w:p>
    <w:p w14:paraId="5870A53A"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278" w:name="_Toc343091331"/>
      <w:bookmarkStart w:id="279" w:name="_Toc464433133"/>
      <w:r w:rsidRPr="00D922B8">
        <w:rPr>
          <w:rFonts w:cs="Arial"/>
          <w:b/>
          <w:bCs/>
          <w:color w:val="000000"/>
          <w:lang w:val="sr-Latn-RS"/>
        </w:rPr>
        <w:t>Tip strukture oblik</w:t>
      </w:r>
      <w:bookmarkEnd w:id="278"/>
      <w:bookmarkEnd w:id="279"/>
    </w:p>
    <w:p w14:paraId="747F7829"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Pri odabiru pod opcije menija Tip struktura oblik otvara se stranica za rad sa tipom structure, srutkurom i oblikom strukture. Sastoji se od:</w:t>
      </w:r>
    </w:p>
    <w:p w14:paraId="5931B1C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rad i pregled podataka o Tipu strukure kao master tabela</w:t>
      </w:r>
    </w:p>
    <w:p w14:paraId="627E2D4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rad i pregled podataka o Strukturi za izabran tip strukture</w:t>
      </w:r>
    </w:p>
    <w:p w14:paraId="1D9C050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rad i pregled podataka o Oblikau structure za izabran tip strukture</w:t>
      </w:r>
    </w:p>
    <w:p w14:paraId="05792679"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4AE4AA81" wp14:editId="416DF75F">
            <wp:extent cx="5268949" cy="3189514"/>
            <wp:effectExtent l="0" t="0" r="8255" b="0"/>
            <wp:docPr id="395" name="Picture 395" descr="stranaTipSturk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stranaTipSturktura"/>
                    <pic:cNvPicPr>
                      <a:picLocks noChangeAspect="1" noChangeArrowheads="1"/>
                    </pic:cNvPicPr>
                  </pic:nvPicPr>
                  <pic:blipFill>
                    <a:blip r:embed="rId386" cstate="print"/>
                    <a:srcRect/>
                    <a:stretch>
                      <a:fillRect/>
                    </a:stretch>
                  </pic:blipFill>
                  <pic:spPr bwMode="auto">
                    <a:xfrm>
                      <a:off x="0" y="0"/>
                      <a:ext cx="5274933" cy="3193137"/>
                    </a:xfrm>
                    <a:prstGeom prst="rect">
                      <a:avLst/>
                    </a:prstGeom>
                    <a:noFill/>
                    <a:ln w="9525">
                      <a:noFill/>
                      <a:miter lim="800000"/>
                      <a:headEnd/>
                      <a:tailEnd/>
                    </a:ln>
                  </pic:spPr>
                </pic:pic>
              </a:graphicData>
            </a:graphic>
          </wp:inline>
        </w:drawing>
      </w:r>
    </w:p>
    <w:p w14:paraId="13C5B665"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80" w:name="_Toc342053731"/>
      <w:r w:rsidRPr="00D922B8">
        <w:rPr>
          <w:rFonts w:eastAsia="Calibri" w:cs="Arial"/>
          <w:sz w:val="24"/>
          <w:szCs w:val="24"/>
          <w:lang w:val="sr-Latn-RS"/>
        </w:rPr>
        <w:t>Pregled prozora za povezivanje sa vrstom vrednosti.</w:t>
      </w:r>
      <w:bookmarkEnd w:id="280"/>
    </w:p>
    <w:p w14:paraId="22F2EA4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281" w:name="_Toc343091332"/>
      <w:r w:rsidRPr="00D922B8">
        <w:rPr>
          <w:rFonts w:cs="Arial"/>
          <w:i/>
          <w:iCs/>
          <w:color w:val="2E74B5"/>
          <w:lang w:val="sr-Latn-RS"/>
        </w:rPr>
        <w:lastRenderedPageBreak/>
        <w:t>Tip strukture</w:t>
      </w:r>
      <w:bookmarkEnd w:id="281"/>
    </w:p>
    <w:p w14:paraId="5C12785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listu tipa strukture sa sledećim podacima:</w:t>
      </w:r>
    </w:p>
    <w:p w14:paraId="4BA0681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tipa strukture – kratka tekstualna oznaka grupe fizičke veličine</w:t>
      </w:r>
    </w:p>
    <w:p w14:paraId="63C53DA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Opis tipa strukture –  pun naziv grupe fizičke veličine</w:t>
      </w:r>
    </w:p>
    <w:p w14:paraId="20DBE61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Datum statusa – datum od kad važi tip strukture</w:t>
      </w:r>
    </w:p>
    <w:p w14:paraId="2F17152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2393BC0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75A2501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tipa strukture, sva polja su zaključana za unos.</w:t>
      </w:r>
    </w:p>
    <w:p w14:paraId="6EE71E2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tipa strukture, dozvoljena je izmena sadržaja polja.</w:t>
      </w:r>
    </w:p>
    <w:p w14:paraId="337CA6F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tipa strukture, polja su prazna - dozvoljen je unos </w:t>
      </w:r>
    </w:p>
    <w:p w14:paraId="501F3C9C" w14:textId="77777777" w:rsidR="00D922B8" w:rsidRPr="00D922B8" w:rsidRDefault="00D922B8" w:rsidP="00D922B8">
      <w:pPr>
        <w:spacing w:after="200" w:line="276" w:lineRule="auto"/>
        <w:ind w:left="90"/>
        <w:jc w:val="left"/>
        <w:rPr>
          <w:rFonts w:eastAsia="Calibri" w:cs="Arial"/>
          <w:b/>
          <w:sz w:val="24"/>
          <w:szCs w:val="24"/>
          <w:lang w:val="sr-Latn-RS"/>
        </w:rPr>
      </w:pPr>
      <w:r w:rsidRPr="00D922B8">
        <w:rPr>
          <w:rFonts w:eastAsia="Calibri" w:cs="Arial"/>
          <w:b/>
          <w:noProof/>
          <w:sz w:val="24"/>
          <w:szCs w:val="24"/>
        </w:rPr>
        <w:drawing>
          <wp:inline distT="0" distB="0" distL="0" distR="0" wp14:anchorId="32B7CF8E" wp14:editId="50A23E78">
            <wp:extent cx="4335780" cy="2054860"/>
            <wp:effectExtent l="19050" t="0" r="7620" b="0"/>
            <wp:docPr id="396" name="Picture 396" descr="popupTipSt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popupTipStruk"/>
                    <pic:cNvPicPr>
                      <a:picLocks noChangeAspect="1" noChangeArrowheads="1"/>
                    </pic:cNvPicPr>
                  </pic:nvPicPr>
                  <pic:blipFill>
                    <a:blip r:embed="rId387" cstate="print"/>
                    <a:srcRect/>
                    <a:stretch>
                      <a:fillRect/>
                    </a:stretch>
                  </pic:blipFill>
                  <pic:spPr bwMode="auto">
                    <a:xfrm>
                      <a:off x="0" y="0"/>
                      <a:ext cx="4335780" cy="2054860"/>
                    </a:xfrm>
                    <a:prstGeom prst="rect">
                      <a:avLst/>
                    </a:prstGeom>
                    <a:noFill/>
                    <a:ln w="9525">
                      <a:noFill/>
                      <a:miter lim="800000"/>
                      <a:headEnd/>
                      <a:tailEnd/>
                    </a:ln>
                  </pic:spPr>
                </pic:pic>
              </a:graphicData>
            </a:graphic>
          </wp:inline>
        </w:drawing>
      </w:r>
    </w:p>
    <w:p w14:paraId="5964FA72"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82" w:name="_Toc342053732"/>
      <w:r w:rsidRPr="00D922B8">
        <w:rPr>
          <w:rFonts w:eastAsia="Calibri" w:cs="Arial"/>
          <w:sz w:val="24"/>
          <w:szCs w:val="24"/>
          <w:lang w:val="sr-Latn-RS"/>
        </w:rPr>
        <w:t>Popup za unos, izmenu i pregled podataka o tipu strukture .</w:t>
      </w:r>
      <w:bookmarkEnd w:id="282"/>
    </w:p>
    <w:p w14:paraId="11E8D616"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7B437129" wp14:editId="65591D7D">
            <wp:extent cx="1736090" cy="965835"/>
            <wp:effectExtent l="19050" t="19050" r="16510" b="24765"/>
            <wp:docPr id="397"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2C69C856" w14:textId="77777777" w:rsidR="00D922B8" w:rsidRPr="00D922B8" w:rsidRDefault="00D922B8" w:rsidP="00D922B8">
      <w:pPr>
        <w:spacing w:before="0"/>
        <w:ind w:left="720" w:firstLine="72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7137438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7025E23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78651C7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 (vrednosti koje se unose su </w:t>
      </w:r>
      <w:r w:rsidRPr="00D922B8">
        <w:rPr>
          <w:rFonts w:eastAsia="Calibri" w:cs="Arial"/>
          <w:i/>
          <w:sz w:val="24"/>
          <w:szCs w:val="24"/>
          <w:lang w:val="sr-Latn-RS"/>
        </w:rPr>
        <w:t>case-sensitive</w:t>
      </w:r>
      <w:r w:rsidRPr="00D922B8">
        <w:rPr>
          <w:rFonts w:eastAsia="Calibri" w:cs="Arial"/>
          <w:sz w:val="24"/>
          <w:szCs w:val="24"/>
          <w:lang w:val="sr-Latn-RS"/>
        </w:rPr>
        <w:t>).</w:t>
      </w:r>
    </w:p>
    <w:p w14:paraId="5A0301F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Lista se  može sortirati po nekom podatku, ukoliko se pri prelsku mišem po zaglavlju kolone prikažu strelice. </w:t>
      </w:r>
    </w:p>
    <w:p w14:paraId="4070164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2712C988"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283" w:name="_Toc343091333"/>
      <w:r w:rsidRPr="00D922B8">
        <w:rPr>
          <w:rFonts w:cs="Arial"/>
          <w:i/>
          <w:iCs/>
          <w:color w:val="2E74B5"/>
          <w:lang w:val="sr-Latn-RS"/>
        </w:rPr>
        <w:t>Struktura</w:t>
      </w:r>
      <w:bookmarkEnd w:id="283"/>
    </w:p>
    <w:p w14:paraId="16CA1AE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u prvoj kartici sadrži listu struktura sa sledećim podacima:</w:t>
      </w:r>
    </w:p>
    <w:p w14:paraId="627802F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pun naziv strukture</w:t>
      </w:r>
    </w:p>
    <w:p w14:paraId="311683C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Opis –  kratak naziv strukture</w:t>
      </w:r>
    </w:p>
    <w:p w14:paraId="47CAAFD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Datum od – datum od kad važi strukture</w:t>
      </w:r>
    </w:p>
    <w:p w14:paraId="45C9255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Datum do – datum do kad je važila struktura (za aktivnu je podatak prazan)</w:t>
      </w:r>
    </w:p>
    <w:p w14:paraId="50AB8BE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Status – označava da li je struktura aktivna</w:t>
      </w:r>
    </w:p>
    <w:p w14:paraId="6023B17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objašnjeni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545C7FD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7BA24CB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strukture, sva polja su zaključana za unos.</w:t>
      </w:r>
    </w:p>
    <w:p w14:paraId="1C6656B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strukture, dozvoljena je izmena sadržaja polja.</w:t>
      </w:r>
    </w:p>
    <w:p w14:paraId="1D184C9F"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sz w:val="24"/>
          <w:szCs w:val="24"/>
          <w:lang w:val="sr-Latn-RS"/>
        </w:rPr>
        <w:t xml:space="preserve">Novi - Otvara formu sa detaljima strukture, polja su prazna - dozvoljen je unos </w:t>
      </w:r>
    </w:p>
    <w:p w14:paraId="48402975" w14:textId="77777777" w:rsidR="00D922B8" w:rsidRPr="00D922B8" w:rsidRDefault="00D922B8" w:rsidP="00D922B8">
      <w:pPr>
        <w:spacing w:after="200" w:line="276" w:lineRule="auto"/>
        <w:ind w:left="90"/>
        <w:jc w:val="left"/>
        <w:rPr>
          <w:rFonts w:eastAsia="Calibri" w:cs="Arial"/>
          <w:b/>
          <w:sz w:val="24"/>
          <w:szCs w:val="24"/>
          <w:lang w:val="sr-Latn-RS"/>
        </w:rPr>
      </w:pPr>
      <w:r w:rsidRPr="00D922B8">
        <w:rPr>
          <w:rFonts w:eastAsia="Calibri" w:cs="Arial"/>
          <w:b/>
          <w:noProof/>
          <w:sz w:val="24"/>
          <w:szCs w:val="24"/>
        </w:rPr>
        <w:drawing>
          <wp:inline distT="0" distB="0" distL="0" distR="0" wp14:anchorId="26CD3E52" wp14:editId="2ADC9792">
            <wp:extent cx="4335780" cy="2291080"/>
            <wp:effectExtent l="19050" t="0" r="7620" b="0"/>
            <wp:docPr id="398" name="Picture 398" descr="popupStr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popupStruk"/>
                    <pic:cNvPicPr>
                      <a:picLocks noChangeAspect="1" noChangeArrowheads="1"/>
                    </pic:cNvPicPr>
                  </pic:nvPicPr>
                  <pic:blipFill>
                    <a:blip r:embed="rId388" cstate="print"/>
                    <a:srcRect/>
                    <a:stretch>
                      <a:fillRect/>
                    </a:stretch>
                  </pic:blipFill>
                  <pic:spPr bwMode="auto">
                    <a:xfrm>
                      <a:off x="0" y="0"/>
                      <a:ext cx="4335780" cy="2291080"/>
                    </a:xfrm>
                    <a:prstGeom prst="rect">
                      <a:avLst/>
                    </a:prstGeom>
                    <a:noFill/>
                    <a:ln w="9525">
                      <a:noFill/>
                      <a:miter lim="800000"/>
                      <a:headEnd/>
                      <a:tailEnd/>
                    </a:ln>
                  </pic:spPr>
                </pic:pic>
              </a:graphicData>
            </a:graphic>
          </wp:inline>
        </w:drawing>
      </w:r>
    </w:p>
    <w:p w14:paraId="6083421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84" w:name="_Toc342053733"/>
      <w:r w:rsidRPr="00D922B8">
        <w:rPr>
          <w:rFonts w:eastAsia="Calibri" w:cs="Arial"/>
          <w:sz w:val="24"/>
          <w:szCs w:val="24"/>
          <w:lang w:val="sr-Latn-RS"/>
        </w:rPr>
        <w:t>Popup za unos, izmenu i pregled podataka o strukturi .</w:t>
      </w:r>
      <w:bookmarkEnd w:id="284"/>
    </w:p>
    <w:p w14:paraId="268B95B2"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 xml:space="preserve">Brisanje - Otvara dijalog za potvrdu brisanja selektovanog zapisa. </w:t>
      </w:r>
      <w:r w:rsidRPr="00D922B8">
        <w:rPr>
          <w:rFonts w:eastAsia="Calibri" w:cs="Arial"/>
          <w:noProof/>
          <w:sz w:val="24"/>
          <w:szCs w:val="24"/>
        </w:rPr>
        <w:drawing>
          <wp:inline distT="0" distB="0" distL="0" distR="0" wp14:anchorId="6BAF9653" wp14:editId="4A26E9A2">
            <wp:extent cx="1736090" cy="965835"/>
            <wp:effectExtent l="19050" t="19050" r="16510" b="24765"/>
            <wp:docPr id="399"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53FA949F" w14:textId="77777777" w:rsidR="00D922B8" w:rsidRPr="00D922B8" w:rsidRDefault="00D922B8" w:rsidP="00D922B8">
      <w:pPr>
        <w:spacing w:before="0"/>
        <w:ind w:left="720" w:firstLine="72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4F24722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443B11B6"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Kopiraj prethodno važeću hijerarhiju – izborom novo napravljene hijerarhije klikom na ovo dugme kopira se celokupno uređena hijerarhija trenutne strukture , prilikom kopiranja nova struktura automatski postaje aktivna, automatski se popuni atribut Datum do</w:t>
      </w:r>
    </w:p>
    <w:p w14:paraId="29235606"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Hijerarhija – pregled tabelarnog stabla hijerarhije za izabranu strukturu</w:t>
      </w:r>
    </w:p>
    <w:p w14:paraId="4BA7F50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056FE70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 (vrednosti koje se unose su </w:t>
      </w:r>
      <w:r w:rsidRPr="00D922B8">
        <w:rPr>
          <w:rFonts w:eastAsia="Calibri" w:cs="Arial"/>
          <w:i/>
          <w:sz w:val="24"/>
          <w:szCs w:val="24"/>
          <w:lang w:val="sr-Latn-RS"/>
        </w:rPr>
        <w:t>case-sensitive</w:t>
      </w:r>
      <w:r w:rsidRPr="00D922B8">
        <w:rPr>
          <w:rFonts w:eastAsia="Calibri" w:cs="Arial"/>
          <w:sz w:val="24"/>
          <w:szCs w:val="24"/>
          <w:lang w:val="sr-Latn-RS"/>
        </w:rPr>
        <w:t>).</w:t>
      </w:r>
    </w:p>
    <w:p w14:paraId="30FE0CE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prelasku mišem po zaglavlju kolone prikažu strelice. </w:t>
      </w:r>
    </w:p>
    <w:p w14:paraId="1D42815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1B69BF8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285" w:name="_Toc343091334"/>
      <w:r w:rsidRPr="00D922B8">
        <w:rPr>
          <w:rFonts w:cs="Arial"/>
          <w:i/>
          <w:iCs/>
          <w:color w:val="2E74B5"/>
          <w:lang w:val="sr-Latn-RS"/>
        </w:rPr>
        <w:t>Oblik strukture</w:t>
      </w:r>
      <w:bookmarkEnd w:id="285"/>
    </w:p>
    <w:p w14:paraId="42E46ED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u drugoj kartici sadrži listu oblika tipa strukture sa sledećim podacima:</w:t>
      </w:r>
    </w:p>
    <w:p w14:paraId="507DD43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pun naziv oblika</w:t>
      </w:r>
    </w:p>
    <w:p w14:paraId="0642800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tipa strukture –  kratak naziv oblika</w:t>
      </w:r>
    </w:p>
    <w:p w14:paraId="403705D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Datum statusa – datum od kad važi oblik</w:t>
      </w:r>
    </w:p>
    <w:p w14:paraId="19E77C1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Status – označava da li je oblik aktivan</w:t>
      </w:r>
    </w:p>
    <w:p w14:paraId="608F812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51DDD2E1" wp14:editId="45EFD236">
            <wp:extent cx="5763895" cy="1572260"/>
            <wp:effectExtent l="19050" t="0" r="8255" b="0"/>
            <wp:docPr id="400" name="Picture 400" descr="stranaTipSturkturaOb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stranaTipSturkturaOblik"/>
                    <pic:cNvPicPr>
                      <a:picLocks noChangeAspect="1" noChangeArrowheads="1"/>
                    </pic:cNvPicPr>
                  </pic:nvPicPr>
                  <pic:blipFill>
                    <a:blip r:embed="rId389" cstate="print"/>
                    <a:srcRect t="50510" b="9331"/>
                    <a:stretch>
                      <a:fillRect/>
                    </a:stretch>
                  </pic:blipFill>
                  <pic:spPr bwMode="auto">
                    <a:xfrm>
                      <a:off x="0" y="0"/>
                      <a:ext cx="5763895" cy="1572260"/>
                    </a:xfrm>
                    <a:prstGeom prst="rect">
                      <a:avLst/>
                    </a:prstGeom>
                    <a:noFill/>
                    <a:ln w="9525">
                      <a:noFill/>
                      <a:miter lim="800000"/>
                      <a:headEnd/>
                      <a:tailEnd/>
                    </a:ln>
                  </pic:spPr>
                </pic:pic>
              </a:graphicData>
            </a:graphic>
          </wp:inline>
        </w:drawing>
      </w:r>
    </w:p>
    <w:p w14:paraId="7C5A7AF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 xml:space="preserve">  </w:t>
      </w:r>
      <w:bookmarkStart w:id="286" w:name="_Toc342053734"/>
      <w:r w:rsidRPr="00D922B8">
        <w:rPr>
          <w:rFonts w:eastAsia="Calibri" w:cs="Arial"/>
          <w:sz w:val="24"/>
          <w:szCs w:val="24"/>
          <w:lang w:val="sr-Latn-RS"/>
        </w:rPr>
        <w:t>Tabela sa podacima o obliku tipa strukture .</w:t>
      </w:r>
      <w:bookmarkEnd w:id="286"/>
    </w:p>
    <w:p w14:paraId="362D93E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0D90DEB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tabeli</w:t>
      </w:r>
    </w:p>
    <w:p w14:paraId="09BCD06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oblik, sva polja su zaključana za unos.</w:t>
      </w:r>
    </w:p>
    <w:p w14:paraId="2B92A7B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oblik, dozvoljena je izmena sadržaja polja.</w:t>
      </w:r>
    </w:p>
    <w:p w14:paraId="34385A0A"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oblik, polja su prazna - dozvoljen je unos </w:t>
      </w:r>
    </w:p>
    <w:p w14:paraId="70E30D91" w14:textId="77777777" w:rsidR="00D922B8" w:rsidRPr="00D922B8" w:rsidRDefault="00D922B8" w:rsidP="00D922B8">
      <w:pPr>
        <w:spacing w:after="200" w:line="276" w:lineRule="auto"/>
        <w:ind w:left="90"/>
        <w:jc w:val="left"/>
        <w:rPr>
          <w:rFonts w:eastAsia="Calibri" w:cs="Arial"/>
          <w:b/>
          <w:sz w:val="24"/>
          <w:szCs w:val="24"/>
          <w:lang w:val="sr-Latn-RS"/>
        </w:rPr>
      </w:pPr>
      <w:r w:rsidRPr="00D922B8">
        <w:rPr>
          <w:rFonts w:eastAsia="Calibri" w:cs="Arial"/>
          <w:b/>
          <w:noProof/>
          <w:sz w:val="24"/>
          <w:szCs w:val="24"/>
        </w:rPr>
        <w:drawing>
          <wp:inline distT="0" distB="0" distL="0" distR="0" wp14:anchorId="1C603E9B" wp14:editId="334E83BF">
            <wp:extent cx="4202430" cy="2517140"/>
            <wp:effectExtent l="19050" t="0" r="7620" b="0"/>
            <wp:docPr id="401" name="Picture 401" descr="popupOb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popupOblik"/>
                    <pic:cNvPicPr>
                      <a:picLocks noChangeAspect="1" noChangeArrowheads="1"/>
                    </pic:cNvPicPr>
                  </pic:nvPicPr>
                  <pic:blipFill>
                    <a:blip r:embed="rId390" cstate="print"/>
                    <a:srcRect/>
                    <a:stretch>
                      <a:fillRect/>
                    </a:stretch>
                  </pic:blipFill>
                  <pic:spPr bwMode="auto">
                    <a:xfrm>
                      <a:off x="0" y="0"/>
                      <a:ext cx="4202430" cy="2517140"/>
                    </a:xfrm>
                    <a:prstGeom prst="rect">
                      <a:avLst/>
                    </a:prstGeom>
                    <a:noFill/>
                    <a:ln w="9525">
                      <a:noFill/>
                      <a:miter lim="800000"/>
                      <a:headEnd/>
                      <a:tailEnd/>
                    </a:ln>
                  </pic:spPr>
                </pic:pic>
              </a:graphicData>
            </a:graphic>
          </wp:inline>
        </w:drawing>
      </w:r>
    </w:p>
    <w:p w14:paraId="518C6F02"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 xml:space="preserve">   </w:t>
      </w:r>
      <w:bookmarkStart w:id="287" w:name="_Toc342053735"/>
      <w:r w:rsidRPr="00D922B8">
        <w:rPr>
          <w:rFonts w:eastAsia="Calibri" w:cs="Arial"/>
          <w:sz w:val="24"/>
          <w:szCs w:val="24"/>
          <w:lang w:val="sr-Latn-RS"/>
        </w:rPr>
        <w:t>Popup za unos, izmenu i pregled podataka o obliku tipa strukture .</w:t>
      </w:r>
      <w:bookmarkEnd w:id="287"/>
    </w:p>
    <w:p w14:paraId="138B78F8" w14:textId="77777777" w:rsidR="00D922B8" w:rsidRPr="00D922B8" w:rsidRDefault="00D922B8" w:rsidP="00D922B8">
      <w:pPr>
        <w:spacing w:after="200" w:line="276" w:lineRule="auto"/>
        <w:rPr>
          <w:rFonts w:eastAsia="Calibri" w:cs="Arial"/>
          <w:sz w:val="24"/>
          <w:szCs w:val="24"/>
          <w:lang w:val="sr-Latn-RS"/>
        </w:rPr>
      </w:pPr>
    </w:p>
    <w:p w14:paraId="68AC826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6620FC25" wp14:editId="1A75F567">
            <wp:extent cx="1736090" cy="965835"/>
            <wp:effectExtent l="19050" t="19050" r="16510" b="24765"/>
            <wp:docPr id="402"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3D12BD99" w14:textId="77777777" w:rsidR="00D922B8" w:rsidRPr="00D922B8" w:rsidRDefault="00D922B8" w:rsidP="00D922B8">
      <w:pPr>
        <w:spacing w:before="0"/>
        <w:ind w:left="720" w:firstLine="72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130061D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10B52A2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Hijrarhijski prikaz uređenja oblika – otvara se popup sa tabelarnim stablom u kome su prikazani hijerarhijsko uređeni oblici</w:t>
      </w:r>
    </w:p>
    <w:p w14:paraId="111DE4FF" w14:textId="77777777" w:rsidR="00D922B8" w:rsidRPr="00D922B8" w:rsidRDefault="00D922B8" w:rsidP="00D922B8">
      <w:pPr>
        <w:spacing w:after="200" w:line="276" w:lineRule="auto"/>
        <w:ind w:left="720"/>
        <w:rPr>
          <w:rFonts w:eastAsia="Calibri" w:cs="Arial"/>
          <w:b/>
          <w:sz w:val="24"/>
          <w:szCs w:val="24"/>
          <w:lang w:val="sr-Latn-RS"/>
        </w:rPr>
      </w:pPr>
      <w:r w:rsidRPr="00D922B8">
        <w:rPr>
          <w:rFonts w:eastAsia="Calibri" w:cs="Arial"/>
          <w:b/>
          <w:noProof/>
          <w:sz w:val="24"/>
          <w:szCs w:val="24"/>
        </w:rPr>
        <w:lastRenderedPageBreak/>
        <w:drawing>
          <wp:inline distT="0" distB="0" distL="0" distR="0" wp14:anchorId="3A5441B7" wp14:editId="4D69E664">
            <wp:extent cx="3308350" cy="2249805"/>
            <wp:effectExtent l="19050" t="0" r="6350" b="0"/>
            <wp:docPr id="403" name="Picture 403" descr="popupHijerOb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popupHijerOblik"/>
                    <pic:cNvPicPr>
                      <a:picLocks noChangeAspect="1" noChangeArrowheads="1"/>
                    </pic:cNvPicPr>
                  </pic:nvPicPr>
                  <pic:blipFill>
                    <a:blip r:embed="rId391" cstate="print"/>
                    <a:srcRect/>
                    <a:stretch>
                      <a:fillRect/>
                    </a:stretch>
                  </pic:blipFill>
                  <pic:spPr bwMode="auto">
                    <a:xfrm>
                      <a:off x="0" y="0"/>
                      <a:ext cx="3308350" cy="2249805"/>
                    </a:xfrm>
                    <a:prstGeom prst="rect">
                      <a:avLst/>
                    </a:prstGeom>
                    <a:noFill/>
                    <a:ln w="9525">
                      <a:noFill/>
                      <a:miter lim="800000"/>
                      <a:headEnd/>
                      <a:tailEnd/>
                    </a:ln>
                  </pic:spPr>
                </pic:pic>
              </a:graphicData>
            </a:graphic>
          </wp:inline>
        </w:drawing>
      </w:r>
    </w:p>
    <w:p w14:paraId="42E6B62C"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 xml:space="preserve">        </w:t>
      </w:r>
      <w:bookmarkStart w:id="288" w:name="_Toc342053736"/>
      <w:r w:rsidRPr="00D922B8">
        <w:rPr>
          <w:rFonts w:eastAsia="Calibri" w:cs="Arial"/>
          <w:sz w:val="24"/>
          <w:szCs w:val="24"/>
          <w:lang w:val="sr-Latn-RS"/>
        </w:rPr>
        <w:t>Popup za prikaz hijerarhije oblika .</w:t>
      </w:r>
      <w:bookmarkEnd w:id="288"/>
    </w:p>
    <w:p w14:paraId="27E77DE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76D6623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 (vrednosti koje se unose su </w:t>
      </w:r>
      <w:r w:rsidRPr="00D922B8">
        <w:rPr>
          <w:rFonts w:eastAsia="Calibri" w:cs="Arial"/>
          <w:i/>
          <w:sz w:val="24"/>
          <w:szCs w:val="24"/>
          <w:lang w:val="sr-Latn-RS"/>
        </w:rPr>
        <w:t>case-sensitive</w:t>
      </w:r>
      <w:r w:rsidRPr="00D922B8">
        <w:rPr>
          <w:rFonts w:eastAsia="Calibri" w:cs="Arial"/>
          <w:sz w:val="24"/>
          <w:szCs w:val="24"/>
          <w:lang w:val="sr-Latn-RS"/>
        </w:rPr>
        <w:t>).</w:t>
      </w:r>
    </w:p>
    <w:p w14:paraId="198364A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60BA026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može biti rastuće ili opadajuće u zavisnosti koji smer strelice se odabere.</w:t>
      </w:r>
    </w:p>
    <w:p w14:paraId="5AFB4D8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289" w:name="_Toc343091335"/>
      <w:bookmarkStart w:id="290" w:name="_Toc464433134"/>
      <w:r w:rsidRPr="00D922B8">
        <w:rPr>
          <w:rFonts w:cs="Arial"/>
          <w:b/>
          <w:bCs/>
          <w:color w:val="000000"/>
          <w:lang w:val="sr-Latn-RS"/>
        </w:rPr>
        <w:t>Povezivanje vrste vrednosti klasifikacija i oblika</w:t>
      </w:r>
      <w:bookmarkEnd w:id="289"/>
      <w:bookmarkEnd w:id="290"/>
    </w:p>
    <w:p w14:paraId="75D96C7C"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Pri odabiru pod opcije menija Povezivanje vrste vrednosti klasifikacija i oblika otvara se stranica za povezivanje klasifikacije i oblika kao i povezivanje kombinacije klasifikacije i oblika sa vrstom vrednosti. Sastoji se od:</w:t>
      </w:r>
    </w:p>
    <w:p w14:paraId="3123BF5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povezivanje klasifikacija i oblika</w:t>
      </w:r>
    </w:p>
    <w:p w14:paraId="437054D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povezivanje sa vrstom vrednosti za izabranu vezu klasifikacija i oblika</w:t>
      </w:r>
    </w:p>
    <w:p w14:paraId="47733C41" w14:textId="77777777" w:rsidR="00D922B8" w:rsidRPr="00D922B8" w:rsidRDefault="00D922B8" w:rsidP="00D922B8">
      <w:pPr>
        <w:spacing w:after="200" w:line="276" w:lineRule="auto"/>
        <w:ind w:left="720"/>
        <w:jc w:val="left"/>
        <w:rPr>
          <w:rFonts w:eastAsia="Calibri" w:cs="Arial"/>
          <w:sz w:val="24"/>
          <w:szCs w:val="24"/>
          <w:lang w:val="sr-Latn-RS"/>
        </w:rPr>
      </w:pPr>
    </w:p>
    <w:p w14:paraId="2ADB7164" w14:textId="77777777" w:rsidR="00D922B8" w:rsidRPr="00D922B8" w:rsidRDefault="00D922B8" w:rsidP="00D922B8">
      <w:pPr>
        <w:keepNext/>
        <w:keepLines/>
        <w:spacing w:before="40" w:line="276" w:lineRule="auto"/>
        <w:ind w:right="96"/>
        <w:outlineLvl w:val="3"/>
        <w:rPr>
          <w:rFonts w:cs="Arial"/>
          <w:i/>
          <w:iCs/>
          <w:color w:val="2E74B5"/>
          <w:lang w:val="sr-Latn-RS"/>
        </w:rPr>
      </w:pPr>
      <w:r w:rsidRPr="00D922B8">
        <w:rPr>
          <w:rFonts w:cs="Arial"/>
          <w:i/>
          <w:iCs/>
          <w:noProof/>
          <w:color w:val="2E74B5"/>
        </w:rPr>
        <w:lastRenderedPageBreak/>
        <w:drawing>
          <wp:inline distT="0" distB="0" distL="0" distR="0" wp14:anchorId="72B86D28" wp14:editId="284087C7">
            <wp:extent cx="5753735" cy="3503295"/>
            <wp:effectExtent l="19050" t="0" r="0" b="0"/>
            <wp:docPr id="404" name="Picture 404" descr="strana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stranaKOV"/>
                    <pic:cNvPicPr>
                      <a:picLocks noChangeAspect="1" noChangeArrowheads="1"/>
                    </pic:cNvPicPr>
                  </pic:nvPicPr>
                  <pic:blipFill>
                    <a:blip r:embed="rId392" cstate="print"/>
                    <a:srcRect/>
                    <a:stretch>
                      <a:fillRect/>
                    </a:stretch>
                  </pic:blipFill>
                  <pic:spPr bwMode="auto">
                    <a:xfrm>
                      <a:off x="0" y="0"/>
                      <a:ext cx="5753735" cy="3503295"/>
                    </a:xfrm>
                    <a:prstGeom prst="rect">
                      <a:avLst/>
                    </a:prstGeom>
                    <a:noFill/>
                    <a:ln w="9525">
                      <a:noFill/>
                      <a:miter lim="800000"/>
                      <a:headEnd/>
                      <a:tailEnd/>
                    </a:ln>
                  </pic:spPr>
                </pic:pic>
              </a:graphicData>
            </a:graphic>
          </wp:inline>
        </w:drawing>
      </w:r>
    </w:p>
    <w:p w14:paraId="3F99D2C2"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 xml:space="preserve"> </w:t>
      </w:r>
      <w:bookmarkStart w:id="291" w:name="_Toc342053737"/>
      <w:r w:rsidRPr="00D922B8">
        <w:rPr>
          <w:rFonts w:eastAsia="Calibri" w:cs="Arial"/>
          <w:sz w:val="24"/>
          <w:szCs w:val="24"/>
          <w:lang w:val="sr-Latn-RS"/>
        </w:rPr>
        <w:t>Početna strana za povezivanje klasifikacija oblika i vrste vrednosti .</w:t>
      </w:r>
      <w:bookmarkEnd w:id="291"/>
    </w:p>
    <w:p w14:paraId="0B37369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292" w:name="_Toc343091336"/>
      <w:r w:rsidRPr="00D922B8">
        <w:rPr>
          <w:rFonts w:cs="Arial"/>
          <w:i/>
          <w:iCs/>
          <w:color w:val="2E74B5"/>
          <w:lang w:val="sr-Latn-RS"/>
        </w:rPr>
        <w:t>Povezivanje klasifikacije i oblika</w:t>
      </w:r>
      <w:bookmarkEnd w:id="292"/>
    </w:p>
    <w:p w14:paraId="6037129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listu veze klasifikacije i oblika sa sledećim podacima:</w:t>
      </w:r>
    </w:p>
    <w:p w14:paraId="3BD0A70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klasifikacije – kratka tekstualna oznaka klasifikacije</w:t>
      </w:r>
    </w:p>
    <w:p w14:paraId="4EA4D3F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klasifikacije –  pun naziv klasifikacije</w:t>
      </w:r>
    </w:p>
    <w:p w14:paraId="24659B4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oblika – kratka tekstualna oblika</w:t>
      </w:r>
    </w:p>
    <w:p w14:paraId="6903C59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oblika - pun naziv oblika</w:t>
      </w:r>
    </w:p>
    <w:p w14:paraId="50C126C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objašnjeni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1CF954B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2434DC8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veze klasifikacije i oblika, sva polja su zaključana za unos.</w:t>
      </w:r>
    </w:p>
    <w:p w14:paraId="1AFE242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veze klasifikacije i oblika, dozvoljena je izmena sadržaja polja.</w:t>
      </w:r>
    </w:p>
    <w:p w14:paraId="22BCD916"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veze klasifikacije i oblika, polja su prazna - dozvoljen je unos </w:t>
      </w:r>
    </w:p>
    <w:p w14:paraId="41E0E554" w14:textId="77777777" w:rsidR="00D922B8" w:rsidRPr="00D922B8" w:rsidRDefault="00D922B8" w:rsidP="00D922B8">
      <w:pPr>
        <w:spacing w:after="200" w:line="276" w:lineRule="auto"/>
        <w:ind w:left="90"/>
        <w:jc w:val="left"/>
        <w:rPr>
          <w:rFonts w:eastAsia="Calibri" w:cs="Arial"/>
          <w:b/>
          <w:sz w:val="24"/>
          <w:szCs w:val="24"/>
          <w:lang w:val="sr-Latn-RS"/>
        </w:rPr>
      </w:pPr>
      <w:r w:rsidRPr="00D922B8">
        <w:rPr>
          <w:rFonts w:eastAsia="Calibri" w:cs="Arial"/>
          <w:b/>
          <w:noProof/>
          <w:sz w:val="24"/>
          <w:szCs w:val="24"/>
        </w:rPr>
        <w:lastRenderedPageBreak/>
        <w:drawing>
          <wp:inline distT="0" distB="0" distL="0" distR="0" wp14:anchorId="4EA594AA" wp14:editId="41452083">
            <wp:extent cx="4264025" cy="1777365"/>
            <wp:effectExtent l="19050" t="0" r="3175" b="0"/>
            <wp:docPr id="405" name="Picture 405" descr="popupKlasObl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popupKlasOblik"/>
                    <pic:cNvPicPr>
                      <a:picLocks noChangeAspect="1" noChangeArrowheads="1"/>
                    </pic:cNvPicPr>
                  </pic:nvPicPr>
                  <pic:blipFill>
                    <a:blip r:embed="rId393" cstate="print"/>
                    <a:srcRect/>
                    <a:stretch>
                      <a:fillRect/>
                    </a:stretch>
                  </pic:blipFill>
                  <pic:spPr bwMode="auto">
                    <a:xfrm>
                      <a:off x="0" y="0"/>
                      <a:ext cx="4264025" cy="1777365"/>
                    </a:xfrm>
                    <a:prstGeom prst="rect">
                      <a:avLst/>
                    </a:prstGeom>
                    <a:noFill/>
                    <a:ln w="9525">
                      <a:noFill/>
                      <a:miter lim="800000"/>
                      <a:headEnd/>
                      <a:tailEnd/>
                    </a:ln>
                  </pic:spPr>
                </pic:pic>
              </a:graphicData>
            </a:graphic>
          </wp:inline>
        </w:drawing>
      </w:r>
    </w:p>
    <w:p w14:paraId="6BCA942A"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93" w:name="_Toc342053738"/>
      <w:r w:rsidRPr="00D922B8">
        <w:rPr>
          <w:rFonts w:eastAsia="Calibri" w:cs="Arial"/>
          <w:sz w:val="24"/>
          <w:szCs w:val="24"/>
          <w:lang w:val="sr-Latn-RS"/>
        </w:rPr>
        <w:t>Popup za unos, izmenu i pregled podataka o vezi klasifikacije i oblika .</w:t>
      </w:r>
      <w:bookmarkEnd w:id="293"/>
    </w:p>
    <w:p w14:paraId="55A3087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13FD2ADE" wp14:editId="726241FD">
            <wp:extent cx="1736090" cy="965835"/>
            <wp:effectExtent l="19050" t="19050" r="16510" b="24765"/>
            <wp:docPr id="406"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6A899FB7" w14:textId="77777777" w:rsidR="00D922B8" w:rsidRPr="00D922B8" w:rsidRDefault="00D922B8" w:rsidP="00D922B8">
      <w:pPr>
        <w:spacing w:before="0"/>
        <w:ind w:left="720" w:firstLine="72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3CC1166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568669D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7D96CB1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kolonom.(vrednosti koje se unose su </w:t>
      </w:r>
      <w:r w:rsidRPr="00D922B8">
        <w:rPr>
          <w:rFonts w:eastAsia="Calibri" w:cs="Arial"/>
          <w:i/>
          <w:sz w:val="24"/>
          <w:szCs w:val="24"/>
          <w:lang w:val="sr-Latn-RS"/>
        </w:rPr>
        <w:t>case-sensitive</w:t>
      </w:r>
      <w:r w:rsidRPr="00D922B8">
        <w:rPr>
          <w:rFonts w:eastAsia="Calibri" w:cs="Arial"/>
          <w:sz w:val="24"/>
          <w:szCs w:val="24"/>
          <w:lang w:val="sr-Latn-RS"/>
        </w:rPr>
        <w:t>)</w:t>
      </w:r>
    </w:p>
    <w:p w14:paraId="1CFB4DB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6FE0224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odabere.Lista se  može sortirati po nekom podatku, ukoliko se pri prelsku mišem po zaglavlju kolone prikažu strelice. Sortiranje moze biti rastuće ili opadajuće u zavisnosti koji smer strelice se odabere.</w:t>
      </w:r>
    </w:p>
    <w:p w14:paraId="04906A6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294" w:name="_Toc343091337"/>
      <w:r w:rsidRPr="00D922B8">
        <w:rPr>
          <w:rFonts w:cs="Arial"/>
          <w:i/>
          <w:iCs/>
          <w:color w:val="2E74B5"/>
          <w:lang w:val="sr-Latn-RS"/>
        </w:rPr>
        <w:t>Povezivanje sa vrstom vrednosti</w:t>
      </w:r>
      <w:bookmarkEnd w:id="294"/>
    </w:p>
    <w:p w14:paraId="334F565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sadrži listu veze klasifikacije i oblika  sa vrstom vrednosti sa sledećim podacima:</w:t>
      </w:r>
    </w:p>
    <w:p w14:paraId="05AF84A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Veza klasifikacije i oblika – naziv klasifikacije i naziv oblika</w:t>
      </w:r>
    </w:p>
    <w:p w14:paraId="397F92C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vrste vrednosti –  kratak naziv vrste vrednosti</w:t>
      </w:r>
    </w:p>
    <w:p w14:paraId="6E2E3C3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vrste vrednosti – pun naziv vrste vrednosti</w:t>
      </w:r>
    </w:p>
    <w:p w14:paraId="7EC93A6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08D3AB8A"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3B68804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Pregled - Otvara formu sa detaljima veze klasifikacije i oblika  sa vrstom vrednosti, sva polja su zaključana za unos.</w:t>
      </w:r>
    </w:p>
    <w:p w14:paraId="330F32D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veze klasifikacije i oblika  sa vrstom vrednosti, dozvoljena je izmena sadržaja polja.</w:t>
      </w:r>
    </w:p>
    <w:p w14:paraId="691F0BC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veze klasifikacije i oblika  sa vrstom vrednosti, polja su prazna - dozvoljen je unos </w:t>
      </w:r>
    </w:p>
    <w:p w14:paraId="67145DD5" w14:textId="77777777" w:rsidR="00D922B8" w:rsidRPr="00D922B8" w:rsidRDefault="00D922B8" w:rsidP="00D922B8">
      <w:pPr>
        <w:spacing w:after="200" w:line="276" w:lineRule="auto"/>
        <w:ind w:left="90"/>
        <w:jc w:val="left"/>
        <w:rPr>
          <w:rFonts w:eastAsia="Calibri" w:cs="Arial"/>
          <w:b/>
          <w:sz w:val="24"/>
          <w:szCs w:val="24"/>
          <w:lang w:val="sr-Latn-RS"/>
        </w:rPr>
      </w:pPr>
      <w:r w:rsidRPr="00D922B8">
        <w:rPr>
          <w:rFonts w:eastAsia="Calibri" w:cs="Arial"/>
          <w:b/>
          <w:noProof/>
          <w:sz w:val="24"/>
          <w:szCs w:val="24"/>
        </w:rPr>
        <w:drawing>
          <wp:inline distT="0" distB="0" distL="0" distR="0" wp14:anchorId="3E8A81B8" wp14:editId="629F3E97">
            <wp:extent cx="4479290" cy="2126615"/>
            <wp:effectExtent l="19050" t="0" r="0" b="0"/>
            <wp:docPr id="407" name="Picture 407" descr="popupVv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popupVvred"/>
                    <pic:cNvPicPr>
                      <a:picLocks noChangeAspect="1" noChangeArrowheads="1"/>
                    </pic:cNvPicPr>
                  </pic:nvPicPr>
                  <pic:blipFill>
                    <a:blip r:embed="rId394" cstate="print"/>
                    <a:srcRect/>
                    <a:stretch>
                      <a:fillRect/>
                    </a:stretch>
                  </pic:blipFill>
                  <pic:spPr bwMode="auto">
                    <a:xfrm>
                      <a:off x="0" y="0"/>
                      <a:ext cx="4479290" cy="2126615"/>
                    </a:xfrm>
                    <a:prstGeom prst="rect">
                      <a:avLst/>
                    </a:prstGeom>
                    <a:noFill/>
                    <a:ln w="9525">
                      <a:noFill/>
                      <a:miter lim="800000"/>
                      <a:headEnd/>
                      <a:tailEnd/>
                    </a:ln>
                  </pic:spPr>
                </pic:pic>
              </a:graphicData>
            </a:graphic>
          </wp:inline>
        </w:drawing>
      </w:r>
    </w:p>
    <w:p w14:paraId="1360B496"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95" w:name="_Toc342053739"/>
      <w:r w:rsidRPr="00D922B8">
        <w:rPr>
          <w:rFonts w:eastAsia="Calibri" w:cs="Arial"/>
          <w:sz w:val="24"/>
          <w:szCs w:val="24"/>
          <w:lang w:val="sr-Latn-RS"/>
        </w:rPr>
        <w:t>Popup za unos, izmenu i pregled podataka o vezi klasifikacije oblika sa vrstom vrednosti .</w:t>
      </w:r>
      <w:bookmarkEnd w:id="295"/>
    </w:p>
    <w:p w14:paraId="7FFC89C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12312364" wp14:editId="02276276">
            <wp:extent cx="1736090" cy="965835"/>
            <wp:effectExtent l="19050" t="19050" r="16510" b="24765"/>
            <wp:docPr id="408"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163F56DD" w14:textId="77777777" w:rsidR="00D922B8" w:rsidRPr="00D922B8" w:rsidRDefault="00D922B8" w:rsidP="00D922B8">
      <w:pPr>
        <w:spacing w:before="0"/>
        <w:ind w:left="720" w:firstLine="72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16F42A9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30128F3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530CF8D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 (vrednosti koje se unose su </w:t>
      </w:r>
      <w:r w:rsidRPr="00D922B8">
        <w:rPr>
          <w:rFonts w:eastAsia="Calibri" w:cs="Arial"/>
          <w:i/>
          <w:sz w:val="24"/>
          <w:szCs w:val="24"/>
          <w:lang w:val="sr-Latn-RS"/>
        </w:rPr>
        <w:t>case-sensitive</w:t>
      </w:r>
      <w:r w:rsidRPr="00D922B8">
        <w:rPr>
          <w:rFonts w:eastAsia="Calibri" w:cs="Arial"/>
          <w:sz w:val="24"/>
          <w:szCs w:val="24"/>
          <w:lang w:val="sr-Latn-RS"/>
        </w:rPr>
        <w:t>).</w:t>
      </w:r>
    </w:p>
    <w:p w14:paraId="33B30B0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76B9CFF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odabere.Lista se  može sortirati po nekom podatku, ukoliko se pri prelsku mišem po zaglavlju kolone prikažu strelice. Sortiranje moze biti rastuće ili opadajuće u zavisnosti koji smer strelice se odabere.</w:t>
      </w:r>
    </w:p>
    <w:p w14:paraId="516D5109"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296" w:name="_Toc343091338"/>
      <w:bookmarkStart w:id="297" w:name="_Toc464433135"/>
      <w:r w:rsidRPr="00D922B8">
        <w:rPr>
          <w:rFonts w:cs="Arial"/>
          <w:b/>
          <w:bCs/>
          <w:color w:val="000000"/>
          <w:lang w:val="sr-Latn-RS"/>
        </w:rPr>
        <w:lastRenderedPageBreak/>
        <w:t>Mesta i ulice</w:t>
      </w:r>
      <w:bookmarkEnd w:id="296"/>
      <w:bookmarkEnd w:id="297"/>
    </w:p>
    <w:p w14:paraId="69CAB995"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Pri odabiru pod opcije menija Mesta i ulice otvara se stranica za pregled i unos naseljenih mesta i ulica za svako od unetih mesta. Sastoji se od:</w:t>
      </w:r>
    </w:p>
    <w:p w14:paraId="213E77E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rad i pregled mesta</w:t>
      </w:r>
    </w:p>
    <w:p w14:paraId="748991A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rad i pregled ulica za izabrano mesto</w:t>
      </w:r>
    </w:p>
    <w:p w14:paraId="5CA6C11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3BF90602" wp14:editId="5B685CF5">
            <wp:extent cx="5753735" cy="3503295"/>
            <wp:effectExtent l="19050" t="0" r="0" b="0"/>
            <wp:docPr id="409" name="Picture 409" descr="stranaMestaU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stranaMestaUlice"/>
                    <pic:cNvPicPr>
                      <a:picLocks noChangeAspect="1" noChangeArrowheads="1"/>
                    </pic:cNvPicPr>
                  </pic:nvPicPr>
                  <pic:blipFill>
                    <a:blip r:embed="rId395" cstate="print"/>
                    <a:srcRect/>
                    <a:stretch>
                      <a:fillRect/>
                    </a:stretch>
                  </pic:blipFill>
                  <pic:spPr bwMode="auto">
                    <a:xfrm>
                      <a:off x="0" y="0"/>
                      <a:ext cx="5753735" cy="3503295"/>
                    </a:xfrm>
                    <a:prstGeom prst="rect">
                      <a:avLst/>
                    </a:prstGeom>
                    <a:noFill/>
                    <a:ln w="9525">
                      <a:noFill/>
                      <a:miter lim="800000"/>
                      <a:headEnd/>
                      <a:tailEnd/>
                    </a:ln>
                  </pic:spPr>
                </pic:pic>
              </a:graphicData>
            </a:graphic>
          </wp:inline>
        </w:drawing>
      </w:r>
    </w:p>
    <w:p w14:paraId="044A5305"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298" w:name="_Toc342053740"/>
      <w:r w:rsidRPr="00D922B8">
        <w:rPr>
          <w:rFonts w:eastAsia="Calibri" w:cs="Arial"/>
          <w:sz w:val="24"/>
          <w:szCs w:val="24"/>
          <w:lang w:val="sr-Latn-RS"/>
        </w:rPr>
        <w:t>Početna strana za mesta i ulice</w:t>
      </w:r>
      <w:bookmarkEnd w:id="298"/>
    </w:p>
    <w:p w14:paraId="325F9B1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299" w:name="_Toc343091339"/>
      <w:r w:rsidRPr="00D922B8">
        <w:rPr>
          <w:rFonts w:cs="Arial"/>
          <w:i/>
          <w:iCs/>
          <w:color w:val="2E74B5"/>
          <w:lang w:val="sr-Latn-RS"/>
        </w:rPr>
        <w:t>Mesta</w:t>
      </w:r>
      <w:bookmarkEnd w:id="299"/>
    </w:p>
    <w:p w14:paraId="18CE9F8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listu mesta  sledećim podacima:</w:t>
      </w:r>
    </w:p>
    <w:p w14:paraId="49C99D8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naziv klasifikacije i naziv oblika</w:t>
      </w:r>
    </w:p>
    <w:p w14:paraId="56AE494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Ptt broj –  kratak naziv vrste vrednosti</w:t>
      </w:r>
    </w:p>
    <w:p w14:paraId="773EB3F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3B8BC06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7B614B5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mesta, sva polja su zaključana za unos.</w:t>
      </w:r>
    </w:p>
    <w:p w14:paraId="5E94489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mesta, dozvoljena je izmena sadržaja polja.</w:t>
      </w:r>
    </w:p>
    <w:p w14:paraId="79B15F4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mesta, polja su prazna - dozvoljen je unos </w:t>
      </w:r>
    </w:p>
    <w:p w14:paraId="24A04CBB" w14:textId="77777777" w:rsidR="00D922B8" w:rsidRPr="00D922B8" w:rsidRDefault="00D922B8" w:rsidP="00D922B8">
      <w:pPr>
        <w:spacing w:after="200" w:line="276" w:lineRule="auto"/>
        <w:ind w:left="90"/>
        <w:jc w:val="left"/>
        <w:rPr>
          <w:rFonts w:eastAsia="Calibri" w:cs="Arial"/>
          <w:b/>
          <w:sz w:val="24"/>
          <w:szCs w:val="24"/>
          <w:lang w:val="sr-Latn-RS"/>
        </w:rPr>
      </w:pPr>
      <w:r w:rsidRPr="00D922B8">
        <w:rPr>
          <w:rFonts w:eastAsia="Calibri" w:cs="Arial"/>
          <w:b/>
          <w:noProof/>
          <w:sz w:val="24"/>
          <w:szCs w:val="24"/>
        </w:rPr>
        <w:lastRenderedPageBreak/>
        <w:drawing>
          <wp:inline distT="0" distB="0" distL="0" distR="0" wp14:anchorId="4DC318DE" wp14:editId="509DCBC6">
            <wp:extent cx="4726305" cy="2126615"/>
            <wp:effectExtent l="19050" t="0" r="0" b="0"/>
            <wp:docPr id="410" name="Picture 410" descr="popup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popupMesta"/>
                    <pic:cNvPicPr>
                      <a:picLocks noChangeAspect="1" noChangeArrowheads="1"/>
                    </pic:cNvPicPr>
                  </pic:nvPicPr>
                  <pic:blipFill>
                    <a:blip r:embed="rId396" cstate="print"/>
                    <a:srcRect/>
                    <a:stretch>
                      <a:fillRect/>
                    </a:stretch>
                  </pic:blipFill>
                  <pic:spPr bwMode="auto">
                    <a:xfrm>
                      <a:off x="0" y="0"/>
                      <a:ext cx="4726305" cy="2126615"/>
                    </a:xfrm>
                    <a:prstGeom prst="rect">
                      <a:avLst/>
                    </a:prstGeom>
                    <a:noFill/>
                    <a:ln w="9525">
                      <a:noFill/>
                      <a:miter lim="800000"/>
                      <a:headEnd/>
                      <a:tailEnd/>
                    </a:ln>
                  </pic:spPr>
                </pic:pic>
              </a:graphicData>
            </a:graphic>
          </wp:inline>
        </w:drawing>
      </w:r>
    </w:p>
    <w:p w14:paraId="34AC6F30"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00" w:name="_Toc342053741"/>
      <w:r w:rsidRPr="00D922B8">
        <w:rPr>
          <w:rFonts w:eastAsia="Calibri" w:cs="Arial"/>
          <w:sz w:val="24"/>
          <w:szCs w:val="24"/>
          <w:lang w:val="sr-Latn-RS"/>
        </w:rPr>
        <w:t>Popup za unos, izmenu i pregled podataka o mestu.</w:t>
      </w:r>
      <w:bookmarkEnd w:id="300"/>
    </w:p>
    <w:p w14:paraId="5632425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509F3D93" wp14:editId="080A17A8">
            <wp:extent cx="1736090" cy="965835"/>
            <wp:effectExtent l="19050" t="19050" r="16510" b="24765"/>
            <wp:docPr id="411"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61276BB4" w14:textId="77777777" w:rsidR="00D922B8" w:rsidRPr="00D922B8" w:rsidRDefault="00D922B8" w:rsidP="00D922B8">
      <w:pPr>
        <w:spacing w:before="0"/>
        <w:ind w:left="720" w:firstLine="72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405BB46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1924AF5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2F680B0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kolonom.(vrednosti koje se unose su </w:t>
      </w:r>
      <w:r w:rsidRPr="00D922B8">
        <w:rPr>
          <w:rFonts w:eastAsia="Calibri" w:cs="Arial"/>
          <w:i/>
          <w:sz w:val="24"/>
          <w:szCs w:val="24"/>
          <w:lang w:val="sr-Latn-RS"/>
        </w:rPr>
        <w:t>case-sensitive</w:t>
      </w:r>
      <w:r w:rsidRPr="00D922B8">
        <w:rPr>
          <w:rFonts w:eastAsia="Calibri" w:cs="Arial"/>
          <w:sz w:val="24"/>
          <w:szCs w:val="24"/>
          <w:lang w:val="sr-Latn-RS"/>
        </w:rPr>
        <w:t>)</w:t>
      </w:r>
    </w:p>
    <w:p w14:paraId="457BE4A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3CFEF39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1BD2DDE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0398247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7EBC980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01" w:name="_Toc343091340"/>
      <w:r w:rsidRPr="00D922B8">
        <w:rPr>
          <w:rFonts w:cs="Arial"/>
          <w:i/>
          <w:iCs/>
          <w:color w:val="2E74B5"/>
          <w:lang w:val="sr-Latn-RS"/>
        </w:rPr>
        <w:t>Ulice</w:t>
      </w:r>
      <w:bookmarkEnd w:id="301"/>
    </w:p>
    <w:p w14:paraId="2420ABA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sadrži listu ulica sledećim podacima:</w:t>
      </w:r>
    </w:p>
    <w:p w14:paraId="14668D4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naziv ulice za odabrano mesto</w:t>
      </w:r>
    </w:p>
    <w:p w14:paraId="3D467B37" w14:textId="77777777" w:rsidR="00D922B8" w:rsidRPr="00D922B8" w:rsidRDefault="00D922B8" w:rsidP="00D922B8">
      <w:pPr>
        <w:spacing w:before="0"/>
        <w:ind w:left="360"/>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53F1BD1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7BEF88C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Pregled - Otvara formu sa detaljima ulice, sva polja su zaključana za unos.</w:t>
      </w:r>
    </w:p>
    <w:p w14:paraId="2F5EEBF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ulice, dozvoljena je izmena sadržaja polja.</w:t>
      </w:r>
    </w:p>
    <w:p w14:paraId="678F736A"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ulice, polja su prazna - dozvoljen je unos </w:t>
      </w:r>
    </w:p>
    <w:p w14:paraId="054BA00C" w14:textId="77777777" w:rsidR="00D922B8" w:rsidRPr="00D922B8" w:rsidRDefault="00D922B8" w:rsidP="00D922B8">
      <w:pPr>
        <w:spacing w:before="0"/>
        <w:ind w:left="720"/>
        <w:rPr>
          <w:rFonts w:eastAsia="Calibri" w:cs="Arial"/>
          <w:sz w:val="24"/>
          <w:szCs w:val="24"/>
          <w:lang w:val="sr-Latn-RS"/>
        </w:rPr>
      </w:pPr>
      <w:r w:rsidRPr="00D922B8">
        <w:rPr>
          <w:rFonts w:eastAsia="Calibri" w:cs="Arial"/>
          <w:noProof/>
          <w:sz w:val="24"/>
          <w:szCs w:val="24"/>
        </w:rPr>
        <w:drawing>
          <wp:inline distT="0" distB="0" distL="0" distR="0" wp14:anchorId="063A470D" wp14:editId="04C467FC">
            <wp:extent cx="4726305" cy="2126615"/>
            <wp:effectExtent l="19050" t="0" r="0" b="0"/>
            <wp:docPr id="412" name="Picture 412" descr="popupMe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popupMesta"/>
                    <pic:cNvPicPr>
                      <a:picLocks noChangeAspect="1" noChangeArrowheads="1"/>
                    </pic:cNvPicPr>
                  </pic:nvPicPr>
                  <pic:blipFill>
                    <a:blip r:embed="rId396" cstate="print"/>
                    <a:srcRect/>
                    <a:stretch>
                      <a:fillRect/>
                    </a:stretch>
                  </pic:blipFill>
                  <pic:spPr bwMode="auto">
                    <a:xfrm>
                      <a:off x="0" y="0"/>
                      <a:ext cx="4726305" cy="2126615"/>
                    </a:xfrm>
                    <a:prstGeom prst="rect">
                      <a:avLst/>
                    </a:prstGeom>
                    <a:noFill/>
                    <a:ln w="9525">
                      <a:noFill/>
                      <a:miter lim="800000"/>
                      <a:headEnd/>
                      <a:tailEnd/>
                    </a:ln>
                  </pic:spPr>
                </pic:pic>
              </a:graphicData>
            </a:graphic>
          </wp:inline>
        </w:drawing>
      </w:r>
    </w:p>
    <w:p w14:paraId="4147AD7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02" w:name="_Toc342053742"/>
      <w:r w:rsidRPr="00D922B8">
        <w:rPr>
          <w:rFonts w:eastAsia="Calibri" w:cs="Arial"/>
          <w:sz w:val="24"/>
          <w:szCs w:val="24"/>
          <w:lang w:val="sr-Latn-RS"/>
        </w:rPr>
        <w:t>Popup za unos, izmenu i pregled podataka o ulici.</w:t>
      </w:r>
      <w:bookmarkEnd w:id="302"/>
    </w:p>
    <w:p w14:paraId="75D6CEE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7DD5F31A" wp14:editId="13DC345E">
            <wp:extent cx="1736090" cy="965835"/>
            <wp:effectExtent l="19050" t="19050" r="16510" b="24765"/>
            <wp:docPr id="413"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4CCB51FF" w14:textId="77777777" w:rsidR="00D922B8" w:rsidRPr="00D922B8" w:rsidRDefault="00D922B8" w:rsidP="00D922B8">
      <w:pPr>
        <w:spacing w:before="0"/>
        <w:ind w:left="720" w:firstLine="72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2F158FC2"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6938E36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467A10F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kolonom.(vrednosti koje se unose su </w:t>
      </w:r>
      <w:r w:rsidRPr="00D922B8">
        <w:rPr>
          <w:rFonts w:eastAsia="Calibri" w:cs="Arial"/>
          <w:i/>
          <w:sz w:val="24"/>
          <w:szCs w:val="24"/>
          <w:lang w:val="sr-Latn-RS"/>
        </w:rPr>
        <w:t>case-sensitive</w:t>
      </w:r>
      <w:r w:rsidRPr="00D922B8">
        <w:rPr>
          <w:rFonts w:eastAsia="Calibri" w:cs="Arial"/>
          <w:sz w:val="24"/>
          <w:szCs w:val="24"/>
          <w:lang w:val="sr-Latn-RS"/>
        </w:rPr>
        <w:t>)</w:t>
      </w:r>
    </w:p>
    <w:p w14:paraId="53EA707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63E91B5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00CA7C2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73088ED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2A5CEFA7"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03" w:name="_Toc343091341"/>
      <w:bookmarkStart w:id="304" w:name="_Toc464433136"/>
      <w:r w:rsidRPr="00D922B8">
        <w:rPr>
          <w:rFonts w:cs="Arial"/>
          <w:b/>
          <w:bCs/>
          <w:color w:val="000000"/>
          <w:lang w:val="sr-Latn-RS"/>
        </w:rPr>
        <w:lastRenderedPageBreak/>
        <w:t>Vrste vrednosti</w:t>
      </w:r>
      <w:bookmarkEnd w:id="303"/>
      <w:bookmarkEnd w:id="304"/>
    </w:p>
    <w:p w14:paraId="4A62B05C"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Pri odabiru pod opcije menija Vrste vrednosti otvara se stranica za rad i pregled vrsta vrednosti. </w:t>
      </w:r>
    </w:p>
    <w:p w14:paraId="47149954"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Sastoji se od tabele šifarnika Vrste vrednosti.</w:t>
      </w:r>
    </w:p>
    <w:p w14:paraId="7C4B1888" w14:textId="77777777" w:rsidR="00D922B8" w:rsidRPr="00D922B8" w:rsidRDefault="00D922B8" w:rsidP="00D922B8">
      <w:pPr>
        <w:keepNext/>
        <w:keepLines/>
        <w:spacing w:before="40" w:line="276" w:lineRule="auto"/>
        <w:ind w:left="864" w:hanging="864"/>
        <w:outlineLvl w:val="3"/>
        <w:rPr>
          <w:rFonts w:cs="Arial"/>
          <w:i/>
          <w:iCs/>
          <w:color w:val="2E74B5"/>
          <w:lang w:val="sr-Latn-RS"/>
        </w:rPr>
      </w:pPr>
      <w:r w:rsidRPr="00D922B8">
        <w:rPr>
          <w:rFonts w:cs="Arial"/>
          <w:i/>
          <w:iCs/>
          <w:noProof/>
          <w:color w:val="2E74B5"/>
        </w:rPr>
        <w:drawing>
          <wp:inline distT="0" distB="0" distL="0" distR="0" wp14:anchorId="01D1C0CF" wp14:editId="66DE83B0">
            <wp:extent cx="6051550" cy="2753360"/>
            <wp:effectExtent l="19050" t="0" r="6350" b="0"/>
            <wp:docPr id="414" name="Picture 414" descr="stranaVv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stranaVvred"/>
                    <pic:cNvPicPr>
                      <a:picLocks noChangeAspect="1" noChangeArrowheads="1"/>
                    </pic:cNvPicPr>
                  </pic:nvPicPr>
                  <pic:blipFill>
                    <a:blip r:embed="rId397" cstate="print"/>
                    <a:srcRect/>
                    <a:stretch>
                      <a:fillRect/>
                    </a:stretch>
                  </pic:blipFill>
                  <pic:spPr bwMode="auto">
                    <a:xfrm>
                      <a:off x="0" y="0"/>
                      <a:ext cx="6051550" cy="2753360"/>
                    </a:xfrm>
                    <a:prstGeom prst="rect">
                      <a:avLst/>
                    </a:prstGeom>
                    <a:noFill/>
                    <a:ln w="9525">
                      <a:noFill/>
                      <a:miter lim="800000"/>
                      <a:headEnd/>
                      <a:tailEnd/>
                    </a:ln>
                  </pic:spPr>
                </pic:pic>
              </a:graphicData>
            </a:graphic>
          </wp:inline>
        </w:drawing>
      </w:r>
    </w:p>
    <w:p w14:paraId="67F9249F"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05" w:name="_Toc342053743"/>
      <w:r w:rsidRPr="00D922B8">
        <w:rPr>
          <w:rFonts w:eastAsia="Calibri" w:cs="Arial"/>
          <w:sz w:val="24"/>
          <w:szCs w:val="24"/>
          <w:lang w:val="sr-Latn-RS"/>
        </w:rPr>
        <w:t>Početna strana za pregled i održavanje podataka za vrste vrednosti.</w:t>
      </w:r>
      <w:bookmarkEnd w:id="305"/>
    </w:p>
    <w:p w14:paraId="5BFED47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06" w:name="_Toc343091342"/>
      <w:r w:rsidRPr="00D922B8">
        <w:rPr>
          <w:rFonts w:cs="Arial"/>
          <w:i/>
          <w:iCs/>
          <w:color w:val="2E74B5"/>
          <w:lang w:val="sr-Latn-RS"/>
        </w:rPr>
        <w:t>Pregled vrste vrednosti</w:t>
      </w:r>
      <w:bookmarkEnd w:id="306"/>
    </w:p>
    <w:p w14:paraId="5A2A620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na strani sadrži listu vrste vrednosti sledećim podacima:</w:t>
      </w:r>
    </w:p>
    <w:p w14:paraId="26FF7D3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 kratka tekstualna vrste vrednosti</w:t>
      </w:r>
    </w:p>
    <w:p w14:paraId="327446B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Opis - pun naziv grupe vrste vrednosti </w:t>
      </w:r>
    </w:p>
    <w:p w14:paraId="31C9546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Tip podatka - kratka tekstualna oznaka tipa podatka</w:t>
      </w:r>
    </w:p>
    <w:p w14:paraId="13B8250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1A703736"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5E02CDA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vrste vrednosti, sva polja su zaključana za unos.</w:t>
      </w:r>
    </w:p>
    <w:p w14:paraId="2C98AB5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vrste vrednosti, dozvoljena je izmena sadržaja polja.</w:t>
      </w:r>
    </w:p>
    <w:p w14:paraId="77F194A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vrste vrednosti, polja su prazna - dozvoljen je unos </w:t>
      </w:r>
    </w:p>
    <w:p w14:paraId="09E17E8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p>
    <w:p w14:paraId="2AC0A8A3" w14:textId="77777777" w:rsidR="00D922B8" w:rsidRPr="00D922B8" w:rsidRDefault="00D922B8" w:rsidP="00D922B8">
      <w:pPr>
        <w:spacing w:before="0"/>
        <w:ind w:left="1440"/>
        <w:rPr>
          <w:rFonts w:eastAsia="Calibri" w:cs="Arial"/>
          <w:sz w:val="24"/>
          <w:szCs w:val="24"/>
          <w:lang w:val="sr-Latn-RS"/>
        </w:rPr>
      </w:pPr>
      <w:r w:rsidRPr="00D922B8">
        <w:rPr>
          <w:rFonts w:eastAsia="Calibri" w:cs="Arial"/>
          <w:noProof/>
          <w:sz w:val="24"/>
          <w:szCs w:val="24"/>
        </w:rPr>
        <w:lastRenderedPageBreak/>
        <w:drawing>
          <wp:inline distT="0" distB="0" distL="0" distR="0" wp14:anchorId="016EE384" wp14:editId="161AEAA4">
            <wp:extent cx="1838960" cy="1027430"/>
            <wp:effectExtent l="19050" t="19050" r="27940" b="20320"/>
            <wp:docPr id="415"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838960" cy="1027430"/>
                    </a:xfrm>
                    <a:prstGeom prst="rect">
                      <a:avLst/>
                    </a:prstGeom>
                    <a:noFill/>
                    <a:ln w="9525" cmpd="sng">
                      <a:solidFill>
                        <a:srgbClr val="4F81BD"/>
                      </a:solidFill>
                      <a:miter lim="800000"/>
                      <a:headEnd/>
                      <a:tailEnd/>
                    </a:ln>
                    <a:effectLst/>
                  </pic:spPr>
                </pic:pic>
              </a:graphicData>
            </a:graphic>
          </wp:inline>
        </w:drawing>
      </w:r>
    </w:p>
    <w:p w14:paraId="3C123EA5"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22FA1A1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6FC75EC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je prikazan na sledećoj slici.</w:t>
      </w:r>
    </w:p>
    <w:p w14:paraId="4E8D1A78" w14:textId="77777777" w:rsidR="00D922B8" w:rsidRPr="00D922B8" w:rsidRDefault="00D922B8" w:rsidP="00D922B8">
      <w:pPr>
        <w:spacing w:after="200" w:line="276" w:lineRule="auto"/>
        <w:rPr>
          <w:rFonts w:eastAsia="Calibri" w:cs="Arial"/>
          <w:b/>
          <w:sz w:val="24"/>
          <w:szCs w:val="24"/>
          <w:lang w:val="sr-Latn-RS"/>
        </w:rPr>
      </w:pPr>
      <w:r w:rsidRPr="00D922B8">
        <w:rPr>
          <w:rFonts w:eastAsia="Calibri" w:cs="Arial"/>
          <w:b/>
          <w:noProof/>
          <w:sz w:val="24"/>
          <w:szCs w:val="24"/>
        </w:rPr>
        <w:drawing>
          <wp:inline distT="0" distB="0" distL="0" distR="0" wp14:anchorId="21A84516" wp14:editId="4F6F221D">
            <wp:extent cx="3112770" cy="2106295"/>
            <wp:effectExtent l="19050" t="0" r="0" b="0"/>
            <wp:docPr id="416" name="Picture 416" descr="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xls"/>
                    <pic:cNvPicPr>
                      <a:picLocks noChangeAspect="1" noChangeArrowheads="1"/>
                    </pic:cNvPicPr>
                  </pic:nvPicPr>
                  <pic:blipFill>
                    <a:blip r:embed="rId398" cstate="print"/>
                    <a:srcRect/>
                    <a:stretch>
                      <a:fillRect/>
                    </a:stretch>
                  </pic:blipFill>
                  <pic:spPr bwMode="auto">
                    <a:xfrm>
                      <a:off x="0" y="0"/>
                      <a:ext cx="3112770" cy="2106295"/>
                    </a:xfrm>
                    <a:prstGeom prst="rect">
                      <a:avLst/>
                    </a:prstGeom>
                    <a:noFill/>
                    <a:ln w="9525">
                      <a:noFill/>
                      <a:miter lim="800000"/>
                      <a:headEnd/>
                      <a:tailEnd/>
                    </a:ln>
                  </pic:spPr>
                </pic:pic>
              </a:graphicData>
            </a:graphic>
          </wp:inline>
        </w:drawing>
      </w:r>
    </w:p>
    <w:p w14:paraId="163D3D65"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07" w:name="_Toc342053744"/>
      <w:r w:rsidRPr="00D922B8">
        <w:rPr>
          <w:rFonts w:eastAsia="Calibri" w:cs="Arial"/>
          <w:sz w:val="24"/>
          <w:szCs w:val="24"/>
          <w:lang w:val="sr-Latn-RS"/>
        </w:rPr>
        <w:t>Izveštaj o jedinicama mere.</w:t>
      </w:r>
      <w:bookmarkEnd w:id="307"/>
    </w:p>
    <w:p w14:paraId="4669105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47A428A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Podaci u tabeli se mogu pretraživati preko polja za osnovnu pretragu koje se nalaze nad svakom kolonom (vrednosti koje se unose su case-sensitive).</w:t>
      </w:r>
    </w:p>
    <w:p w14:paraId="7FB95D9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može sortirati po nekom podatku, ukoliko se pri prelsku mišem po zaglavlju kolone prikažu strelice kao što se vidi na sledećoj slici.</w:t>
      </w:r>
    </w:p>
    <w:p w14:paraId="05488DE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757C8ECE" wp14:editId="467F7C4E">
            <wp:extent cx="1530985" cy="1592580"/>
            <wp:effectExtent l="19050" t="0" r="0" b="0"/>
            <wp:docPr id="417" name="Picture 417" descr="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sort"/>
                    <pic:cNvPicPr>
                      <a:picLocks noChangeAspect="1" noChangeArrowheads="1"/>
                    </pic:cNvPicPr>
                  </pic:nvPicPr>
                  <pic:blipFill>
                    <a:blip r:embed="rId399" cstate="print"/>
                    <a:srcRect/>
                    <a:stretch>
                      <a:fillRect/>
                    </a:stretch>
                  </pic:blipFill>
                  <pic:spPr bwMode="auto">
                    <a:xfrm>
                      <a:off x="0" y="0"/>
                      <a:ext cx="1530985" cy="1592580"/>
                    </a:xfrm>
                    <a:prstGeom prst="rect">
                      <a:avLst/>
                    </a:prstGeom>
                    <a:noFill/>
                    <a:ln w="9525">
                      <a:noFill/>
                      <a:miter lim="800000"/>
                      <a:headEnd/>
                      <a:tailEnd/>
                    </a:ln>
                  </pic:spPr>
                </pic:pic>
              </a:graphicData>
            </a:graphic>
          </wp:inline>
        </w:drawing>
      </w:r>
    </w:p>
    <w:p w14:paraId="4B779561"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08" w:name="_Toc342053745"/>
      <w:r w:rsidRPr="00D922B8">
        <w:rPr>
          <w:rFonts w:eastAsia="Calibri" w:cs="Arial"/>
          <w:sz w:val="24"/>
          <w:szCs w:val="24"/>
          <w:lang w:val="sr-Latn-RS"/>
        </w:rPr>
        <w:t>Pretraga i sortiranje po koloni.</w:t>
      </w:r>
      <w:bookmarkEnd w:id="308"/>
    </w:p>
    <w:p w14:paraId="45AA7D4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389430B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09" w:name="_Toc343091343"/>
      <w:r w:rsidRPr="00D922B8">
        <w:rPr>
          <w:rFonts w:cs="Arial"/>
          <w:i/>
          <w:iCs/>
          <w:color w:val="2E74B5"/>
          <w:lang w:val="sr-Latn-RS"/>
        </w:rPr>
        <w:lastRenderedPageBreak/>
        <w:t>Unos/izmena vrste vrednosti</w:t>
      </w:r>
      <w:bookmarkEnd w:id="309"/>
    </w:p>
    <w:p w14:paraId="281D608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nove vrste vrednosti se pokrece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nova forma predviđena za unos podataka o vrsti vrednosti koja je prikazana na sledećoj slici. </w:t>
      </w:r>
    </w:p>
    <w:p w14:paraId="0A0CED8B"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23D0A5C3" wp14:editId="1673F31F">
            <wp:extent cx="4582160" cy="1654175"/>
            <wp:effectExtent l="19050" t="0" r="8890" b="0"/>
            <wp:docPr id="418" name="Picture 418" descr="popupV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popupVV"/>
                    <pic:cNvPicPr>
                      <a:picLocks noChangeAspect="1" noChangeArrowheads="1"/>
                    </pic:cNvPicPr>
                  </pic:nvPicPr>
                  <pic:blipFill>
                    <a:blip r:embed="rId400" cstate="print"/>
                    <a:srcRect/>
                    <a:stretch>
                      <a:fillRect/>
                    </a:stretch>
                  </pic:blipFill>
                  <pic:spPr bwMode="auto">
                    <a:xfrm>
                      <a:off x="0" y="0"/>
                      <a:ext cx="4582160" cy="1654175"/>
                    </a:xfrm>
                    <a:prstGeom prst="rect">
                      <a:avLst/>
                    </a:prstGeom>
                    <a:noFill/>
                    <a:ln w="9525">
                      <a:noFill/>
                      <a:miter lim="800000"/>
                      <a:headEnd/>
                      <a:tailEnd/>
                    </a:ln>
                  </pic:spPr>
                </pic:pic>
              </a:graphicData>
            </a:graphic>
          </wp:inline>
        </w:drawing>
      </w:r>
    </w:p>
    <w:p w14:paraId="2D01A073"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10" w:name="_Toc342053746"/>
      <w:r w:rsidRPr="00D922B8">
        <w:rPr>
          <w:rFonts w:eastAsia="Calibri" w:cs="Arial"/>
          <w:sz w:val="24"/>
          <w:szCs w:val="24"/>
          <w:lang w:val="sr-Latn-RS"/>
        </w:rPr>
        <w:t>Prozor za unos, izmenu i pregled vrste vrednsoti.</w:t>
      </w:r>
      <w:bookmarkEnd w:id="310"/>
    </w:p>
    <w:p w14:paraId="32752309"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52CDE02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polja obeležena zvezdicom su obavezna polja</w:t>
      </w:r>
    </w:p>
    <w:p w14:paraId="3F1CB70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4BA7056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Izmena podataka o vrste vrednosti vrši se na isti način kao i unos za određeni podatak. Unos podataka o jedinici mere se vrši u sledećim koracima.</w:t>
      </w:r>
    </w:p>
    <w:p w14:paraId="6187032D" w14:textId="77777777" w:rsidR="00D922B8" w:rsidRPr="00D922B8" w:rsidRDefault="00D922B8" w:rsidP="00D922B8">
      <w:pPr>
        <w:numPr>
          <w:ilvl w:val="0"/>
          <w:numId w:val="58"/>
        </w:numPr>
        <w:spacing w:before="0" w:after="120" w:line="276" w:lineRule="auto"/>
        <w:rPr>
          <w:rFonts w:eastAsia="Calibri" w:cs="Arial"/>
          <w:sz w:val="24"/>
          <w:szCs w:val="24"/>
          <w:lang w:val="sr-Latn-RS"/>
        </w:rPr>
      </w:pPr>
      <w:r w:rsidRPr="00D922B8">
        <w:rPr>
          <w:rFonts w:eastAsia="Calibri" w:cs="Arial"/>
          <w:sz w:val="24"/>
          <w:szCs w:val="24"/>
          <w:lang w:val="sr-Latn-RS"/>
        </w:rPr>
        <w:t xml:space="preserve">Unos oznake </w:t>
      </w:r>
    </w:p>
    <w:p w14:paraId="1391CF7C" w14:textId="77777777" w:rsidR="00D922B8" w:rsidRPr="00D922B8" w:rsidRDefault="00D922B8" w:rsidP="00D922B8">
      <w:pPr>
        <w:numPr>
          <w:ilvl w:val="0"/>
          <w:numId w:val="58"/>
        </w:numPr>
        <w:spacing w:before="0" w:after="120" w:line="276" w:lineRule="auto"/>
        <w:rPr>
          <w:rFonts w:eastAsia="Calibri" w:cs="Arial"/>
          <w:sz w:val="24"/>
          <w:szCs w:val="24"/>
          <w:lang w:val="sr-Latn-RS"/>
        </w:rPr>
      </w:pPr>
      <w:r w:rsidRPr="00D922B8">
        <w:rPr>
          <w:rFonts w:eastAsia="Calibri" w:cs="Arial"/>
          <w:sz w:val="24"/>
          <w:szCs w:val="24"/>
          <w:lang w:val="sr-Latn-RS"/>
        </w:rPr>
        <w:t>Unos opisa</w:t>
      </w:r>
    </w:p>
    <w:p w14:paraId="5BD17E5E" w14:textId="77777777" w:rsidR="00D922B8" w:rsidRPr="00D922B8" w:rsidRDefault="00D922B8" w:rsidP="00D922B8">
      <w:pPr>
        <w:numPr>
          <w:ilvl w:val="0"/>
          <w:numId w:val="58"/>
        </w:numPr>
        <w:spacing w:before="0" w:after="120" w:line="276" w:lineRule="auto"/>
        <w:rPr>
          <w:rFonts w:eastAsia="Calibri" w:cs="Arial"/>
          <w:sz w:val="24"/>
          <w:szCs w:val="24"/>
          <w:lang w:val="sr-Latn-RS"/>
        </w:rPr>
      </w:pPr>
      <w:r w:rsidRPr="00D922B8">
        <w:rPr>
          <w:rFonts w:eastAsia="Calibri" w:cs="Arial"/>
          <w:sz w:val="24"/>
          <w:szCs w:val="24"/>
          <w:lang w:val="sr-Latn-RS"/>
        </w:rPr>
        <w:t>Unos tipa podatka</w:t>
      </w:r>
    </w:p>
    <w:p w14:paraId="0EE9D071"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11" w:name="_Toc343091344"/>
      <w:bookmarkStart w:id="312" w:name="_Toc464433137"/>
      <w:r w:rsidRPr="00D922B8">
        <w:rPr>
          <w:rFonts w:cs="Arial"/>
          <w:b/>
          <w:bCs/>
          <w:color w:val="000000"/>
          <w:lang w:val="sr-Latn-RS"/>
        </w:rPr>
        <w:t>Grupa tip klasifikacije</w:t>
      </w:r>
      <w:bookmarkEnd w:id="311"/>
      <w:bookmarkEnd w:id="312"/>
    </w:p>
    <w:p w14:paraId="3AEE2EEE"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Pri odabiru pod opcije menija Grupa i Tip klasifikacije otvara se stranica za pregled i pretragu grupa i tipova klasifikacija . Sastoji se od:</w:t>
      </w:r>
    </w:p>
    <w:p w14:paraId="5E8B3CE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rad i pregled grupa klasifikacija</w:t>
      </w:r>
    </w:p>
    <w:p w14:paraId="1EAD091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rad i pregled tipova klasfikacija za izabranu grupu klasifikacija</w:t>
      </w:r>
    </w:p>
    <w:p w14:paraId="6F43A680"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lastRenderedPageBreak/>
        <w:drawing>
          <wp:inline distT="0" distB="0" distL="0" distR="0" wp14:anchorId="7942B876" wp14:editId="0FAB7CA8">
            <wp:extent cx="5486400" cy="3698875"/>
            <wp:effectExtent l="19050" t="0" r="0" b="0"/>
            <wp:docPr id="419" name="Picture 419" descr="StranaGgrupatip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StranaGgrupatipKlas"/>
                    <pic:cNvPicPr>
                      <a:picLocks noChangeAspect="1" noChangeArrowheads="1"/>
                    </pic:cNvPicPr>
                  </pic:nvPicPr>
                  <pic:blipFill>
                    <a:blip r:embed="rId401" cstate="print"/>
                    <a:srcRect/>
                    <a:stretch>
                      <a:fillRect/>
                    </a:stretch>
                  </pic:blipFill>
                  <pic:spPr bwMode="auto">
                    <a:xfrm>
                      <a:off x="0" y="0"/>
                      <a:ext cx="5486400" cy="3698875"/>
                    </a:xfrm>
                    <a:prstGeom prst="rect">
                      <a:avLst/>
                    </a:prstGeom>
                    <a:noFill/>
                    <a:ln w="9525">
                      <a:noFill/>
                      <a:miter lim="800000"/>
                      <a:headEnd/>
                      <a:tailEnd/>
                    </a:ln>
                  </pic:spPr>
                </pic:pic>
              </a:graphicData>
            </a:graphic>
          </wp:inline>
        </w:drawing>
      </w:r>
    </w:p>
    <w:p w14:paraId="11577E34"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13" w:name="_Toc342053747"/>
      <w:r w:rsidRPr="00D922B8">
        <w:rPr>
          <w:rFonts w:eastAsia="Calibri" w:cs="Arial"/>
          <w:sz w:val="24"/>
          <w:szCs w:val="24"/>
          <w:lang w:val="sr-Latn-RS"/>
        </w:rPr>
        <w:t>Prostor za pregled grupe i tipa klasifikacije.</w:t>
      </w:r>
      <w:bookmarkEnd w:id="313"/>
    </w:p>
    <w:p w14:paraId="6491548D"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14" w:name="_Toc343091345"/>
      <w:r w:rsidRPr="00D922B8">
        <w:rPr>
          <w:rFonts w:cs="Arial"/>
          <w:i/>
          <w:iCs/>
          <w:color w:val="2E74B5"/>
          <w:lang w:val="sr-Latn-RS"/>
        </w:rPr>
        <w:t>Grupa klasifikacije</w:t>
      </w:r>
      <w:bookmarkEnd w:id="314"/>
    </w:p>
    <w:p w14:paraId="36657FE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listu grupa klasifikacija sa sledećim podacima:</w:t>
      </w:r>
    </w:p>
    <w:p w14:paraId="6EE7F90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 kratak naziv grupe klasifikacije</w:t>
      </w:r>
    </w:p>
    <w:p w14:paraId="544AAD3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naziv grupe klasifikacije</w:t>
      </w:r>
    </w:p>
    <w:p w14:paraId="4FE4A92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1239BBD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4BE736CA"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grupe klasifikacije, sva polja su zaključana za unos.</w:t>
      </w:r>
    </w:p>
    <w:p w14:paraId="002DB28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grupe klasifikacije, dozvoljena je izmena sadržaja polja.</w:t>
      </w:r>
    </w:p>
    <w:p w14:paraId="7425F7D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grupe klasifikacije, polja su prazna - dozvoljen je unos </w:t>
      </w:r>
    </w:p>
    <w:p w14:paraId="6FA30D43" w14:textId="77777777" w:rsidR="00D922B8" w:rsidRPr="00D922B8" w:rsidRDefault="00D922B8" w:rsidP="00D922B8">
      <w:pPr>
        <w:spacing w:before="0"/>
        <w:ind w:left="1080"/>
        <w:rPr>
          <w:rFonts w:eastAsia="Calibri" w:cs="Arial"/>
          <w:sz w:val="24"/>
          <w:szCs w:val="24"/>
          <w:lang w:val="sr-Latn-RS"/>
        </w:rPr>
      </w:pPr>
      <w:r w:rsidRPr="00D922B8">
        <w:rPr>
          <w:rFonts w:eastAsia="Calibri" w:cs="Arial"/>
          <w:noProof/>
          <w:sz w:val="24"/>
          <w:szCs w:val="24"/>
        </w:rPr>
        <w:lastRenderedPageBreak/>
        <w:drawing>
          <wp:inline distT="0" distB="0" distL="0" distR="0" wp14:anchorId="40DA0130" wp14:editId="066C6535">
            <wp:extent cx="4726305" cy="1993265"/>
            <wp:effectExtent l="19050" t="0" r="0" b="0"/>
            <wp:docPr id="420" name="Picture 420" descr="popupGrup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popupGrupKlas"/>
                    <pic:cNvPicPr>
                      <a:picLocks noChangeAspect="1" noChangeArrowheads="1"/>
                    </pic:cNvPicPr>
                  </pic:nvPicPr>
                  <pic:blipFill>
                    <a:blip r:embed="rId402" cstate="print"/>
                    <a:srcRect/>
                    <a:stretch>
                      <a:fillRect/>
                    </a:stretch>
                  </pic:blipFill>
                  <pic:spPr bwMode="auto">
                    <a:xfrm>
                      <a:off x="0" y="0"/>
                      <a:ext cx="4726305" cy="1993265"/>
                    </a:xfrm>
                    <a:prstGeom prst="rect">
                      <a:avLst/>
                    </a:prstGeom>
                    <a:noFill/>
                    <a:ln w="9525">
                      <a:noFill/>
                      <a:miter lim="800000"/>
                      <a:headEnd/>
                      <a:tailEnd/>
                    </a:ln>
                  </pic:spPr>
                </pic:pic>
              </a:graphicData>
            </a:graphic>
          </wp:inline>
        </w:drawing>
      </w:r>
    </w:p>
    <w:p w14:paraId="5D40B71A"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15" w:name="_Toc342053748"/>
      <w:r w:rsidRPr="00D922B8">
        <w:rPr>
          <w:rFonts w:eastAsia="Calibri" w:cs="Arial"/>
          <w:sz w:val="24"/>
          <w:szCs w:val="24"/>
          <w:lang w:val="sr-Latn-RS"/>
        </w:rPr>
        <w:t>Popup za unos, izmenu i pregled podataka o grupi klasifikacije.</w:t>
      </w:r>
      <w:bookmarkEnd w:id="315"/>
    </w:p>
    <w:p w14:paraId="16BD52B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077362C5" wp14:editId="70A0E21A">
            <wp:extent cx="1736090" cy="965835"/>
            <wp:effectExtent l="19050" t="19050" r="16510" b="24765"/>
            <wp:docPr id="421"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781AEA07"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3B910D8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46C1893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09B9657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Podaci u tabeli se mogu pretraživati preko polja za osnovnu pretragu koje se nalaze nad svakom kolonom (vrednosti koje se unose su case-sensitive).</w:t>
      </w:r>
    </w:p>
    <w:p w14:paraId="287623F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574F0BE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0E8988B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4D4DE95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40FD457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16" w:name="_Toc343091346"/>
      <w:r w:rsidRPr="00D922B8">
        <w:rPr>
          <w:rFonts w:cs="Arial"/>
          <w:i/>
          <w:iCs/>
          <w:color w:val="2E74B5"/>
          <w:lang w:val="sr-Latn-RS"/>
        </w:rPr>
        <w:t>Tip klasifikacije</w:t>
      </w:r>
      <w:bookmarkEnd w:id="316"/>
    </w:p>
    <w:p w14:paraId="4F5E82B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sadrži listu tipa klasifikacija sledećim podacima:</w:t>
      </w:r>
    </w:p>
    <w:p w14:paraId="77C90E2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 naziv klasifikacije i naziv oblika</w:t>
      </w:r>
    </w:p>
    <w:p w14:paraId="772FE08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kratak naziv vrste vrednosti</w:t>
      </w:r>
    </w:p>
    <w:p w14:paraId="02C6760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Broj nivoa – broj nivoa elemanata klasifikacije za tip klasifikacije</w:t>
      </w:r>
    </w:p>
    <w:p w14:paraId="12AB180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Status – status važenja tipa klasifikacije</w:t>
      </w:r>
    </w:p>
    <w:p w14:paraId="48C4A4F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3AF8CCC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75D5BC18"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tipa klasifikacija, sva polja su zaključana za unos.</w:t>
      </w:r>
    </w:p>
    <w:p w14:paraId="239DECF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tipa klasifikacija, dozvoljena je izmena sadržaja polja.</w:t>
      </w:r>
    </w:p>
    <w:p w14:paraId="7C9795B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tipa klasifikacija, polja su prazna - dozvoljen je unos </w:t>
      </w:r>
    </w:p>
    <w:p w14:paraId="5E578836" w14:textId="77777777" w:rsidR="00D922B8" w:rsidRPr="00D922B8" w:rsidRDefault="00D922B8" w:rsidP="00D922B8">
      <w:pPr>
        <w:spacing w:before="0"/>
        <w:ind w:left="1080"/>
        <w:rPr>
          <w:rFonts w:eastAsia="Calibri" w:cs="Arial"/>
          <w:sz w:val="24"/>
          <w:szCs w:val="24"/>
          <w:lang w:val="sr-Latn-RS"/>
        </w:rPr>
      </w:pPr>
      <w:r w:rsidRPr="00D922B8">
        <w:rPr>
          <w:rFonts w:eastAsia="Calibri" w:cs="Arial"/>
          <w:noProof/>
          <w:sz w:val="24"/>
          <w:szCs w:val="24"/>
        </w:rPr>
        <w:drawing>
          <wp:inline distT="0" distB="0" distL="0" distR="0" wp14:anchorId="670EE4AC" wp14:editId="4167839C">
            <wp:extent cx="3873500" cy="2558415"/>
            <wp:effectExtent l="19050" t="0" r="0" b="0"/>
            <wp:docPr id="422" name="Picture 422" descr="popupTipK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popupTipKlas"/>
                    <pic:cNvPicPr>
                      <a:picLocks noChangeAspect="1" noChangeArrowheads="1"/>
                    </pic:cNvPicPr>
                  </pic:nvPicPr>
                  <pic:blipFill>
                    <a:blip r:embed="rId403" cstate="print"/>
                    <a:srcRect/>
                    <a:stretch>
                      <a:fillRect/>
                    </a:stretch>
                  </pic:blipFill>
                  <pic:spPr bwMode="auto">
                    <a:xfrm>
                      <a:off x="0" y="0"/>
                      <a:ext cx="3873500" cy="2558415"/>
                    </a:xfrm>
                    <a:prstGeom prst="rect">
                      <a:avLst/>
                    </a:prstGeom>
                    <a:noFill/>
                    <a:ln w="9525">
                      <a:noFill/>
                      <a:miter lim="800000"/>
                      <a:headEnd/>
                      <a:tailEnd/>
                    </a:ln>
                  </pic:spPr>
                </pic:pic>
              </a:graphicData>
            </a:graphic>
          </wp:inline>
        </w:drawing>
      </w:r>
    </w:p>
    <w:p w14:paraId="5F116DD6"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17" w:name="_Toc342053749"/>
      <w:r w:rsidRPr="00D922B8">
        <w:rPr>
          <w:rFonts w:eastAsia="Calibri" w:cs="Arial"/>
          <w:sz w:val="24"/>
          <w:szCs w:val="24"/>
          <w:lang w:val="sr-Latn-RS"/>
        </w:rPr>
        <w:t>Popup za unos, izmenu i pregled podataka o tipu klasifikacije.</w:t>
      </w:r>
      <w:bookmarkEnd w:id="317"/>
    </w:p>
    <w:p w14:paraId="3AAF8C0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3B30CB71" wp14:editId="59F98ABC">
            <wp:extent cx="1736090" cy="965835"/>
            <wp:effectExtent l="19050" t="19050" r="16510" b="24765"/>
            <wp:docPr id="423"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736090" cy="965835"/>
                    </a:xfrm>
                    <a:prstGeom prst="rect">
                      <a:avLst/>
                    </a:prstGeom>
                    <a:noFill/>
                    <a:ln w="9525" cmpd="sng">
                      <a:solidFill>
                        <a:srgbClr val="4F81BD"/>
                      </a:solidFill>
                      <a:miter lim="800000"/>
                      <a:headEnd/>
                      <a:tailEnd/>
                    </a:ln>
                    <a:effectLst/>
                  </pic:spPr>
                </pic:pic>
              </a:graphicData>
            </a:graphic>
          </wp:inline>
        </w:drawing>
      </w:r>
    </w:p>
    <w:p w14:paraId="7B9AACFF"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77EB9A0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24813E96"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se može odmah otvoriti ili sačuvati na fajl sistem.</w:t>
      </w:r>
    </w:p>
    <w:p w14:paraId="0D4AC8F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Podaci u tabeli se mogu pretraživati preko polja za osnovnu pretragu koje se nalaze nad svakom kolonom (vrednosti koje se unose su case-sensitive).</w:t>
      </w:r>
    </w:p>
    <w:p w14:paraId="090BDE8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Lista se  može sortirati po nekom podatku, ukoliko se pri prelsku mišem po zaglavlju kolone prikažu strelice. </w:t>
      </w:r>
    </w:p>
    <w:p w14:paraId="2765C3F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061C383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Lista se  može sortirati po nekom podatku, ukoliko se pri prelsku mišem po zaglavlju kolone prikažu strelice. </w:t>
      </w:r>
    </w:p>
    <w:p w14:paraId="03A5937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0217DF68"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18" w:name="_Toc343091347"/>
      <w:bookmarkStart w:id="319" w:name="_Toc464433138"/>
      <w:r w:rsidRPr="00D922B8">
        <w:rPr>
          <w:rFonts w:cs="Arial"/>
          <w:b/>
          <w:bCs/>
          <w:color w:val="000000"/>
          <w:lang w:val="sr-Latn-RS"/>
        </w:rPr>
        <w:t>Elementi klasifikacije</w:t>
      </w:r>
      <w:bookmarkEnd w:id="318"/>
      <w:bookmarkEnd w:id="319"/>
    </w:p>
    <w:p w14:paraId="68E246B6"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Pri odabiru pod opcije menija Elementi klasifikacije otvara se stranica za rad, pregled i pretragu elemenata klasifikacije. </w:t>
      </w:r>
    </w:p>
    <w:p w14:paraId="4BBF9B38"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Sastoji se od tabele šifarnika Elementi klasifikacije.</w:t>
      </w:r>
    </w:p>
    <w:p w14:paraId="10B2A1CB" w14:textId="77777777" w:rsidR="00D922B8" w:rsidRPr="00D922B8" w:rsidRDefault="00D922B8" w:rsidP="00D922B8">
      <w:pPr>
        <w:keepNext/>
        <w:keepLines/>
        <w:spacing w:before="40" w:line="276" w:lineRule="auto"/>
        <w:ind w:left="864" w:hanging="864"/>
        <w:outlineLvl w:val="3"/>
        <w:rPr>
          <w:rFonts w:cs="Arial"/>
          <w:i/>
          <w:iCs/>
          <w:color w:val="2E74B5"/>
          <w:lang w:val="sr-Latn-RS"/>
        </w:rPr>
      </w:pPr>
      <w:r w:rsidRPr="00D922B8">
        <w:rPr>
          <w:rFonts w:cs="Arial"/>
          <w:i/>
          <w:iCs/>
          <w:noProof/>
          <w:color w:val="2E74B5"/>
        </w:rPr>
        <w:drawing>
          <wp:inline distT="0" distB="0" distL="0" distR="0" wp14:anchorId="554C4296" wp14:editId="69A34ABC">
            <wp:extent cx="5763895" cy="1777365"/>
            <wp:effectExtent l="19050" t="0" r="8255" b="0"/>
            <wp:docPr id="424" name="Picture 424" descr="strana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stranaElement"/>
                    <pic:cNvPicPr>
                      <a:picLocks noChangeAspect="1" noChangeArrowheads="1"/>
                    </pic:cNvPicPr>
                  </pic:nvPicPr>
                  <pic:blipFill>
                    <a:blip r:embed="rId404" cstate="print"/>
                    <a:srcRect b="54953"/>
                    <a:stretch>
                      <a:fillRect/>
                    </a:stretch>
                  </pic:blipFill>
                  <pic:spPr bwMode="auto">
                    <a:xfrm>
                      <a:off x="0" y="0"/>
                      <a:ext cx="5763895" cy="1777365"/>
                    </a:xfrm>
                    <a:prstGeom prst="rect">
                      <a:avLst/>
                    </a:prstGeom>
                    <a:noFill/>
                    <a:ln w="9525">
                      <a:noFill/>
                      <a:miter lim="800000"/>
                      <a:headEnd/>
                      <a:tailEnd/>
                    </a:ln>
                  </pic:spPr>
                </pic:pic>
              </a:graphicData>
            </a:graphic>
          </wp:inline>
        </w:drawing>
      </w:r>
    </w:p>
    <w:p w14:paraId="2FF5922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 xml:space="preserve">    </w:t>
      </w:r>
      <w:bookmarkStart w:id="320" w:name="_Toc342053750"/>
      <w:r w:rsidRPr="00D922B8">
        <w:rPr>
          <w:rFonts w:eastAsia="Calibri" w:cs="Arial"/>
          <w:sz w:val="24"/>
          <w:szCs w:val="24"/>
          <w:lang w:val="sr-Latn-RS"/>
        </w:rPr>
        <w:t>Početna strana za pregled i održavanje podataka za elemente klasifikacije.</w:t>
      </w:r>
      <w:bookmarkEnd w:id="320"/>
    </w:p>
    <w:p w14:paraId="7AF5D9B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21" w:name="_Toc343091348"/>
      <w:r w:rsidRPr="00D922B8">
        <w:rPr>
          <w:rFonts w:cs="Arial"/>
          <w:i/>
          <w:iCs/>
          <w:color w:val="2E74B5"/>
          <w:lang w:val="sr-Latn-RS"/>
        </w:rPr>
        <w:t>Pregled elemenata klasifikacije</w:t>
      </w:r>
      <w:bookmarkEnd w:id="321"/>
    </w:p>
    <w:p w14:paraId="44ADDD4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na strani sadrži listu elemenata klasifikacije sledećim podacima:</w:t>
      </w:r>
    </w:p>
    <w:p w14:paraId="5D0ED59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pun naziv elementa klasifikacije</w:t>
      </w:r>
    </w:p>
    <w:p w14:paraId="1D25ECA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 kratka tekstualna oznaka elemenata klasifikacije</w:t>
      </w:r>
    </w:p>
    <w:p w14:paraId="52F4D63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Obavezan – oznaka da li je element obavezan ili ne</w:t>
      </w:r>
    </w:p>
    <w:p w14:paraId="15CA555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List – oznaka da li je element list stabla ili ne</w:t>
      </w:r>
    </w:p>
    <w:p w14:paraId="0E37E8C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Tip klasifikacije – tip klasifikacije kom pripada element klasifikacije</w:t>
      </w:r>
    </w:p>
    <w:p w14:paraId="11E91646" w14:textId="77777777" w:rsidR="00D922B8" w:rsidRPr="00D922B8" w:rsidRDefault="00D922B8" w:rsidP="00D922B8">
      <w:pPr>
        <w:numPr>
          <w:ilvl w:val="0"/>
          <w:numId w:val="46"/>
        </w:numPr>
        <w:spacing w:after="120" w:line="276" w:lineRule="auto"/>
        <w:rPr>
          <w:rFonts w:eastAsia="Calibri" w:cs="Arial"/>
          <w:sz w:val="24"/>
          <w:szCs w:val="24"/>
          <w:lang w:val="sr-Latn-RS"/>
        </w:rPr>
      </w:pPr>
    </w:p>
    <w:p w14:paraId="36082CF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72B18F5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20D3E7E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elementa klasifikacije, sva polja su zaključana za unos.</w:t>
      </w:r>
    </w:p>
    <w:p w14:paraId="7C7340E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elementa klasifikacije, dozvoljena je izmena sadržaja polja.</w:t>
      </w:r>
    </w:p>
    <w:p w14:paraId="6C8EF26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elementa klasifikacije, polja su prazna - dozvoljen je unos </w:t>
      </w:r>
    </w:p>
    <w:p w14:paraId="42F56042"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p>
    <w:p w14:paraId="5A7AA8E7" w14:textId="77777777" w:rsidR="00D922B8" w:rsidRPr="00D922B8" w:rsidRDefault="00D922B8" w:rsidP="00D922B8">
      <w:pPr>
        <w:spacing w:before="0"/>
        <w:ind w:left="1080"/>
        <w:rPr>
          <w:rFonts w:eastAsia="Calibri" w:cs="Arial"/>
          <w:sz w:val="24"/>
          <w:szCs w:val="24"/>
          <w:lang w:val="sr-Latn-RS"/>
        </w:rPr>
      </w:pPr>
      <w:r w:rsidRPr="00D922B8">
        <w:rPr>
          <w:rFonts w:eastAsia="Calibri" w:cs="Arial"/>
          <w:noProof/>
          <w:sz w:val="24"/>
          <w:szCs w:val="24"/>
        </w:rPr>
        <w:lastRenderedPageBreak/>
        <w:drawing>
          <wp:inline distT="0" distB="0" distL="0" distR="0" wp14:anchorId="3876EAC2" wp14:editId="4518F3DC">
            <wp:extent cx="1623060" cy="914400"/>
            <wp:effectExtent l="19050" t="19050" r="15240" b="19050"/>
            <wp:docPr id="425"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623060" cy="914400"/>
                    </a:xfrm>
                    <a:prstGeom prst="rect">
                      <a:avLst/>
                    </a:prstGeom>
                    <a:noFill/>
                    <a:ln w="9525" cmpd="sng">
                      <a:solidFill>
                        <a:srgbClr val="4F81BD"/>
                      </a:solidFill>
                      <a:miter lim="800000"/>
                      <a:headEnd/>
                      <a:tailEnd/>
                    </a:ln>
                    <a:effectLst/>
                  </pic:spPr>
                </pic:pic>
              </a:graphicData>
            </a:graphic>
          </wp:inline>
        </w:drawing>
      </w:r>
    </w:p>
    <w:p w14:paraId="2EAE9975"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7B41FAC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2D3EF6B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je prikazan na sledećoj slici.</w:t>
      </w:r>
    </w:p>
    <w:p w14:paraId="638ABFF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5CF239A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Podaci u tabeli se mogu pretraživati preko polja za osnovnu pretragu koje se nalaze nad svakom kolonom (vrednosti koje se unose su case-sensitive).</w:t>
      </w:r>
    </w:p>
    <w:p w14:paraId="539A588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može sortirati po nekom podatku, ukoliko se pri prelsku mišem po zaglavlju kolone prikažu strelice kao što se vidi na sledećoj slici.</w:t>
      </w:r>
    </w:p>
    <w:p w14:paraId="6342972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0CAE36F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22" w:name="_Toc343091349"/>
      <w:r w:rsidRPr="00D922B8">
        <w:rPr>
          <w:rFonts w:cs="Arial"/>
          <w:i/>
          <w:iCs/>
          <w:color w:val="2E74B5"/>
          <w:lang w:val="sr-Latn-RS"/>
        </w:rPr>
        <w:t>Unos/izmena elemenata klasifikacije</w:t>
      </w:r>
      <w:bookmarkEnd w:id="322"/>
    </w:p>
    <w:p w14:paraId="127EB21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nove elementa klasifikacije se pokrece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nova forma predviđena za unos podataka o elementu klasifikacije koja je prikazana na sledećoj slici. </w:t>
      </w:r>
    </w:p>
    <w:p w14:paraId="2182DD78"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69502186" wp14:editId="42231361">
            <wp:extent cx="4479290" cy="3215640"/>
            <wp:effectExtent l="19050" t="0" r="0" b="0"/>
            <wp:docPr id="426" name="Picture 426" descr="element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elementPopup"/>
                    <pic:cNvPicPr>
                      <a:picLocks noChangeAspect="1" noChangeArrowheads="1"/>
                    </pic:cNvPicPr>
                  </pic:nvPicPr>
                  <pic:blipFill>
                    <a:blip r:embed="rId405" cstate="print"/>
                    <a:srcRect/>
                    <a:stretch>
                      <a:fillRect/>
                    </a:stretch>
                  </pic:blipFill>
                  <pic:spPr bwMode="auto">
                    <a:xfrm>
                      <a:off x="0" y="0"/>
                      <a:ext cx="4479290" cy="3215640"/>
                    </a:xfrm>
                    <a:prstGeom prst="rect">
                      <a:avLst/>
                    </a:prstGeom>
                    <a:noFill/>
                    <a:ln w="9525">
                      <a:noFill/>
                      <a:miter lim="800000"/>
                      <a:headEnd/>
                      <a:tailEnd/>
                    </a:ln>
                  </pic:spPr>
                </pic:pic>
              </a:graphicData>
            </a:graphic>
          </wp:inline>
        </w:drawing>
      </w:r>
    </w:p>
    <w:p w14:paraId="34771884"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23" w:name="_Toc342053751"/>
      <w:r w:rsidRPr="00D922B8">
        <w:rPr>
          <w:rFonts w:eastAsia="Calibri" w:cs="Arial"/>
          <w:sz w:val="24"/>
          <w:szCs w:val="24"/>
          <w:lang w:val="sr-Latn-RS"/>
        </w:rPr>
        <w:t>Prozor za unos, izmenu i pregled elemenata klasifikacije.</w:t>
      </w:r>
      <w:bookmarkEnd w:id="323"/>
    </w:p>
    <w:p w14:paraId="57F44436"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50E9B7A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polja obeležena zvezdicom su obavezna polja</w:t>
      </w:r>
    </w:p>
    <w:p w14:paraId="3137CBC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siva polja su informativna polja u koja nije moguć unos već se formiraju na osnovu neke izabrane vrednosti u prethodnom polju ili se ne popunjavaju u ovoj fazi.</w:t>
      </w:r>
    </w:p>
    <w:p w14:paraId="44905A2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56AB5A30" wp14:editId="06AFB723">
            <wp:extent cx="226060" cy="184785"/>
            <wp:effectExtent l="19050" t="19050" r="21590" b="24765"/>
            <wp:docPr id="42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cstate="print"/>
                    <a:srcRect/>
                    <a:stretch>
                      <a:fillRect/>
                    </a:stretch>
                  </pic:blipFill>
                  <pic:spPr bwMode="auto">
                    <a:xfrm>
                      <a:off x="0" y="0"/>
                      <a:ext cx="226060" cy="184785"/>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pretraga, imaju mogućnost otvaranja forme za pretragu.</w:t>
      </w:r>
    </w:p>
    <w:p w14:paraId="70E00028"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1E116912" wp14:editId="1CF8A997">
            <wp:extent cx="277495" cy="154305"/>
            <wp:effectExtent l="19050" t="0" r="8255" b="0"/>
            <wp:docPr id="4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cstate="print"/>
                    <a:srcRect/>
                    <a:stretch>
                      <a:fillRect/>
                    </a:stretch>
                  </pic:blipFill>
                  <pic:spPr bwMode="auto">
                    <a:xfrm>
                      <a:off x="0" y="0"/>
                      <a:ext cx="277495" cy="154305"/>
                    </a:xfrm>
                    <a:prstGeom prst="rect">
                      <a:avLst/>
                    </a:prstGeom>
                    <a:noFill/>
                    <a:ln w="9525">
                      <a:noFill/>
                      <a:miter lim="800000"/>
                      <a:headEnd/>
                      <a:tailEnd/>
                    </a:ln>
                  </pic:spPr>
                </pic:pic>
              </a:graphicData>
            </a:graphic>
          </wp:inline>
        </w:drawing>
      </w:r>
      <w:r w:rsidRPr="00D922B8">
        <w:rPr>
          <w:rFonts w:eastAsia="Calibri" w:cs="Arial"/>
          <w:sz w:val="24"/>
          <w:szCs w:val="24"/>
          <w:lang w:val="sr-Latn-RS"/>
        </w:rPr>
        <w:t xml:space="preserve"> - lista, imaju odabir iz liste vrednosti.</w:t>
      </w:r>
    </w:p>
    <w:p w14:paraId="5C72E4E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Izmena podataka o vrste vrednosti vrši se na isti način kao i unos za određeni podatak. Unos podataka o jedinici mere se vrši u sledećim koracima.</w:t>
      </w:r>
    </w:p>
    <w:p w14:paraId="3EC390BD" w14:textId="77777777" w:rsidR="00D922B8" w:rsidRPr="00D922B8" w:rsidRDefault="00D922B8" w:rsidP="00D922B8">
      <w:pPr>
        <w:numPr>
          <w:ilvl w:val="0"/>
          <w:numId w:val="60"/>
        </w:numPr>
        <w:spacing w:before="0" w:after="120" w:line="276" w:lineRule="auto"/>
        <w:rPr>
          <w:rFonts w:eastAsia="Calibri" w:cs="Arial"/>
          <w:sz w:val="24"/>
          <w:szCs w:val="24"/>
          <w:lang w:val="sr-Latn-RS"/>
        </w:rPr>
      </w:pPr>
      <w:r w:rsidRPr="00D922B8">
        <w:rPr>
          <w:rFonts w:eastAsia="Calibri" w:cs="Arial"/>
          <w:sz w:val="24"/>
          <w:szCs w:val="24"/>
          <w:lang w:val="sr-Latn-RS"/>
        </w:rPr>
        <w:t>Unos oznake  i naziva – slobodni unos teksta</w:t>
      </w:r>
    </w:p>
    <w:p w14:paraId="6F9465F1" w14:textId="77777777" w:rsidR="00D922B8" w:rsidRPr="00D922B8" w:rsidRDefault="00D922B8" w:rsidP="00D922B8">
      <w:pPr>
        <w:numPr>
          <w:ilvl w:val="0"/>
          <w:numId w:val="60"/>
        </w:numPr>
        <w:spacing w:before="0" w:after="120" w:line="276" w:lineRule="auto"/>
        <w:rPr>
          <w:rFonts w:eastAsia="Calibri" w:cs="Arial"/>
          <w:sz w:val="24"/>
          <w:szCs w:val="24"/>
          <w:lang w:val="sr-Latn-RS"/>
        </w:rPr>
      </w:pPr>
      <w:r w:rsidRPr="00D922B8">
        <w:rPr>
          <w:rFonts w:eastAsia="Calibri" w:cs="Arial"/>
          <w:sz w:val="24"/>
          <w:szCs w:val="24"/>
          <w:lang w:val="sr-Latn-RS"/>
        </w:rPr>
        <w:t>Oznaka za List i Obavezan – čekiranje opcija</w:t>
      </w:r>
    </w:p>
    <w:p w14:paraId="2B17D31A" w14:textId="77777777" w:rsidR="00D922B8" w:rsidRPr="00D922B8" w:rsidRDefault="00D922B8" w:rsidP="00D922B8">
      <w:pPr>
        <w:numPr>
          <w:ilvl w:val="0"/>
          <w:numId w:val="60"/>
        </w:numPr>
        <w:spacing w:before="0" w:after="120" w:line="276" w:lineRule="auto"/>
        <w:rPr>
          <w:rFonts w:eastAsia="Calibri" w:cs="Arial"/>
          <w:sz w:val="24"/>
          <w:szCs w:val="24"/>
          <w:lang w:val="sr-Latn-RS"/>
        </w:rPr>
      </w:pPr>
      <w:r w:rsidRPr="00D922B8">
        <w:rPr>
          <w:rFonts w:eastAsia="Calibri" w:cs="Arial"/>
          <w:sz w:val="24"/>
          <w:szCs w:val="24"/>
          <w:lang w:val="sr-Latn-RS"/>
        </w:rPr>
        <w:t>Odabir tipa klasifikacije – iz liste za izbor se odabere željeni tip klasifikacije</w:t>
      </w:r>
    </w:p>
    <w:p w14:paraId="4C0A4C5C" w14:textId="77777777" w:rsidR="00D922B8" w:rsidRPr="00D922B8" w:rsidRDefault="00D922B8" w:rsidP="00D922B8">
      <w:pPr>
        <w:numPr>
          <w:ilvl w:val="0"/>
          <w:numId w:val="60"/>
        </w:numPr>
        <w:spacing w:before="0" w:after="120" w:line="276" w:lineRule="auto"/>
        <w:rPr>
          <w:rFonts w:eastAsia="Calibri" w:cs="Arial"/>
          <w:sz w:val="24"/>
          <w:szCs w:val="24"/>
          <w:lang w:val="sr-Latn-RS"/>
        </w:rPr>
      </w:pPr>
      <w:r w:rsidRPr="00D922B8">
        <w:rPr>
          <w:rFonts w:eastAsia="Calibri" w:cs="Arial"/>
          <w:sz w:val="24"/>
          <w:szCs w:val="24"/>
          <w:lang w:val="sr-Latn-RS"/>
        </w:rPr>
        <w:t>Odabir nadređenog elementa klasifikacija – iz ponuđene liste za odabir</w:t>
      </w:r>
    </w:p>
    <w:p w14:paraId="42203CF0"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24" w:name="_Toc343091350"/>
      <w:bookmarkStart w:id="325" w:name="_Toc464433139"/>
      <w:r w:rsidRPr="00D922B8">
        <w:rPr>
          <w:rFonts w:cs="Arial"/>
          <w:b/>
          <w:bCs/>
          <w:color w:val="000000"/>
          <w:lang w:val="sr-Latn-RS"/>
        </w:rPr>
        <w:t>Klasifikacije</w:t>
      </w:r>
      <w:bookmarkEnd w:id="324"/>
      <w:bookmarkEnd w:id="325"/>
      <w:r w:rsidRPr="00D922B8">
        <w:rPr>
          <w:rFonts w:cs="Arial"/>
          <w:b/>
          <w:bCs/>
          <w:color w:val="000000"/>
          <w:lang w:val="sr-Latn-RS"/>
        </w:rPr>
        <w:t xml:space="preserve"> </w:t>
      </w:r>
    </w:p>
    <w:p w14:paraId="69CEA305"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Pri odabiru pod opcije menija Klasifikacije otvara se stranica za rad, pregled i pretragu klaisifikacija. </w:t>
      </w:r>
    </w:p>
    <w:p w14:paraId="3750DCDF"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Sastoji se od tabele šifarnika Klasifikacije.</w:t>
      </w:r>
    </w:p>
    <w:p w14:paraId="343619A0" w14:textId="77777777" w:rsidR="00D922B8" w:rsidRPr="00D922B8" w:rsidRDefault="00D922B8" w:rsidP="00D922B8">
      <w:pPr>
        <w:keepNext/>
        <w:keepLines/>
        <w:spacing w:before="40" w:line="276" w:lineRule="auto"/>
        <w:ind w:left="864" w:hanging="864"/>
        <w:outlineLvl w:val="3"/>
        <w:rPr>
          <w:rFonts w:cs="Arial"/>
          <w:i/>
          <w:iCs/>
          <w:color w:val="2E74B5"/>
          <w:lang w:val="sr-Latn-RS"/>
        </w:rPr>
      </w:pPr>
      <w:r w:rsidRPr="00D922B8">
        <w:rPr>
          <w:rFonts w:cs="Arial"/>
          <w:i/>
          <w:iCs/>
          <w:noProof/>
          <w:color w:val="2E74B5"/>
        </w:rPr>
        <w:drawing>
          <wp:inline distT="0" distB="0" distL="0" distR="0" wp14:anchorId="0A8EB55D" wp14:editId="1FD06A68">
            <wp:extent cx="5434965" cy="2681605"/>
            <wp:effectExtent l="19050" t="0" r="0" b="0"/>
            <wp:docPr id="429" name="Picture 429" descr="stranaKlasifik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stranaKlasifikacija"/>
                    <pic:cNvPicPr>
                      <a:picLocks noChangeAspect="1" noChangeArrowheads="1"/>
                    </pic:cNvPicPr>
                  </pic:nvPicPr>
                  <pic:blipFill>
                    <a:blip r:embed="rId406" cstate="print"/>
                    <a:srcRect/>
                    <a:stretch>
                      <a:fillRect/>
                    </a:stretch>
                  </pic:blipFill>
                  <pic:spPr bwMode="auto">
                    <a:xfrm>
                      <a:off x="0" y="0"/>
                      <a:ext cx="5434965" cy="2681605"/>
                    </a:xfrm>
                    <a:prstGeom prst="rect">
                      <a:avLst/>
                    </a:prstGeom>
                    <a:noFill/>
                    <a:ln w="9525">
                      <a:noFill/>
                      <a:miter lim="800000"/>
                      <a:headEnd/>
                      <a:tailEnd/>
                    </a:ln>
                  </pic:spPr>
                </pic:pic>
              </a:graphicData>
            </a:graphic>
          </wp:inline>
        </w:drawing>
      </w:r>
    </w:p>
    <w:p w14:paraId="1A81D4F6"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26" w:name="_Toc342053752"/>
      <w:r w:rsidRPr="00D922B8">
        <w:rPr>
          <w:rFonts w:eastAsia="Calibri" w:cs="Arial"/>
          <w:sz w:val="24"/>
          <w:szCs w:val="24"/>
          <w:lang w:val="sr-Latn-RS"/>
        </w:rPr>
        <w:t>Početna strana za pregled i održavanje podataka za klasifikacije.</w:t>
      </w:r>
      <w:bookmarkEnd w:id="326"/>
    </w:p>
    <w:p w14:paraId="01D39FF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27" w:name="_Toc343091351"/>
      <w:r w:rsidRPr="00D922B8">
        <w:rPr>
          <w:rFonts w:cs="Arial"/>
          <w:i/>
          <w:iCs/>
          <w:color w:val="2E74B5"/>
          <w:lang w:val="sr-Latn-RS"/>
        </w:rPr>
        <w:t>Pregled klasifikacije</w:t>
      </w:r>
      <w:bookmarkEnd w:id="327"/>
    </w:p>
    <w:p w14:paraId="2EAB610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na strani sadrži listu klasifikacije sledećim podacima:</w:t>
      </w:r>
    </w:p>
    <w:p w14:paraId="7FB51A4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–pun naziv klasifikacije</w:t>
      </w:r>
    </w:p>
    <w:p w14:paraId="61BE58D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Oznaka - kratka tekstualna klasifikacije</w:t>
      </w:r>
    </w:p>
    <w:p w14:paraId="5E62B60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Redni broj – redni broj nivoa klasifikacije za element</w:t>
      </w:r>
    </w:p>
    <w:p w14:paraId="0BEDEB6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Oznaka elementa – kratka oznaka elementa klasifikacije kome klasifikacija pripada</w:t>
      </w:r>
    </w:p>
    <w:p w14:paraId="416DC05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elementa – naziv elementa klasifikacije kome klasifikacija pripada.</w:t>
      </w:r>
    </w:p>
    <w:p w14:paraId="2A789A3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6FC18DFE"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6F712AD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klasifikacije, sva polja su zaključana za unos.</w:t>
      </w:r>
    </w:p>
    <w:p w14:paraId="6384F40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klasifikacije, dozvoljena je izmena sadržaja polja.</w:t>
      </w:r>
    </w:p>
    <w:p w14:paraId="7E92E232"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klasifikacije, polja su prazna - dozvoljen je unos </w:t>
      </w:r>
    </w:p>
    <w:p w14:paraId="63FC8BB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p>
    <w:p w14:paraId="6A8855D3" w14:textId="77777777" w:rsidR="00D922B8" w:rsidRPr="00D922B8" w:rsidRDefault="00D922B8" w:rsidP="00D922B8">
      <w:pPr>
        <w:spacing w:before="0"/>
        <w:ind w:left="1440"/>
        <w:rPr>
          <w:rFonts w:eastAsia="Calibri" w:cs="Arial"/>
          <w:sz w:val="24"/>
          <w:szCs w:val="24"/>
          <w:lang w:val="sr-Latn-RS"/>
        </w:rPr>
      </w:pPr>
      <w:r w:rsidRPr="00D922B8">
        <w:rPr>
          <w:rFonts w:eastAsia="Calibri" w:cs="Arial"/>
          <w:noProof/>
          <w:sz w:val="24"/>
          <w:szCs w:val="24"/>
        </w:rPr>
        <w:drawing>
          <wp:inline distT="0" distB="0" distL="0" distR="0" wp14:anchorId="198EE569" wp14:editId="1A03A784">
            <wp:extent cx="1838960" cy="1027430"/>
            <wp:effectExtent l="19050" t="19050" r="27940" b="20320"/>
            <wp:docPr id="43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838960" cy="1027430"/>
                    </a:xfrm>
                    <a:prstGeom prst="rect">
                      <a:avLst/>
                    </a:prstGeom>
                    <a:noFill/>
                    <a:ln w="9525" cmpd="sng">
                      <a:solidFill>
                        <a:srgbClr val="4F81BD"/>
                      </a:solidFill>
                      <a:miter lim="800000"/>
                      <a:headEnd/>
                      <a:tailEnd/>
                    </a:ln>
                    <a:effectLst/>
                  </pic:spPr>
                </pic:pic>
              </a:graphicData>
            </a:graphic>
          </wp:inline>
        </w:drawing>
      </w:r>
    </w:p>
    <w:p w14:paraId="0B516CE7"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4DCB86F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1404F87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je prikazan na sledećoj slici.</w:t>
      </w:r>
    </w:p>
    <w:p w14:paraId="1DBD8F9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0C39F52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Podaci u tabeli se mogu pretraživati preko polja za osnovnu pretragu koje se nalaze nad svakom kolonom (vrednosti koje se unose su case-sensitive).</w:t>
      </w:r>
    </w:p>
    <w:p w14:paraId="267E076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može sortirati po nekom podatku, ukoliko se pri prelsku mišem po zaglavlju kolone prikažu strelice kao što se vidi na sledećoj slici.</w:t>
      </w:r>
    </w:p>
    <w:p w14:paraId="4BEF8D8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401659D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28" w:name="_Toc343091352"/>
      <w:r w:rsidRPr="00D922B8">
        <w:rPr>
          <w:rFonts w:cs="Arial"/>
          <w:i/>
          <w:iCs/>
          <w:color w:val="2E74B5"/>
          <w:lang w:val="sr-Latn-RS"/>
        </w:rPr>
        <w:t>Unos/izmena klasifikacije</w:t>
      </w:r>
      <w:bookmarkEnd w:id="328"/>
    </w:p>
    <w:p w14:paraId="3480DA4E"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nove vrste vrednosti se pokrece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nova forma predviđena za unos podataka o jedinice mere koja je prikazana na sledećoj slici. </w:t>
      </w:r>
    </w:p>
    <w:p w14:paraId="4E43B654"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lastRenderedPageBreak/>
        <w:drawing>
          <wp:inline distT="0" distB="0" distL="0" distR="0" wp14:anchorId="193E398A" wp14:editId="03321AA9">
            <wp:extent cx="5321935" cy="2291080"/>
            <wp:effectExtent l="19050" t="0" r="0" b="0"/>
            <wp:docPr id="431" name="Picture 431" descr="popupKlasifik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popupKlasifikacija"/>
                    <pic:cNvPicPr>
                      <a:picLocks noChangeAspect="1" noChangeArrowheads="1"/>
                    </pic:cNvPicPr>
                  </pic:nvPicPr>
                  <pic:blipFill>
                    <a:blip r:embed="rId407" cstate="print"/>
                    <a:srcRect/>
                    <a:stretch>
                      <a:fillRect/>
                    </a:stretch>
                  </pic:blipFill>
                  <pic:spPr bwMode="auto">
                    <a:xfrm>
                      <a:off x="0" y="0"/>
                      <a:ext cx="5321935" cy="2291080"/>
                    </a:xfrm>
                    <a:prstGeom prst="rect">
                      <a:avLst/>
                    </a:prstGeom>
                    <a:noFill/>
                    <a:ln w="9525">
                      <a:noFill/>
                      <a:miter lim="800000"/>
                      <a:headEnd/>
                      <a:tailEnd/>
                    </a:ln>
                  </pic:spPr>
                </pic:pic>
              </a:graphicData>
            </a:graphic>
          </wp:inline>
        </w:drawing>
      </w:r>
    </w:p>
    <w:p w14:paraId="16B6A61C"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29" w:name="_Toc342053753"/>
      <w:r w:rsidRPr="00D922B8">
        <w:rPr>
          <w:rFonts w:eastAsia="Calibri" w:cs="Arial"/>
          <w:sz w:val="24"/>
          <w:szCs w:val="24"/>
          <w:lang w:val="sr-Latn-RS"/>
        </w:rPr>
        <w:t>Prozor za unos, izmenu i pregled klasifikacije.</w:t>
      </w:r>
      <w:bookmarkEnd w:id="329"/>
    </w:p>
    <w:p w14:paraId="780F41BB"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7C59A0A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polja obeležena zvezdicom su obavezna polja</w:t>
      </w:r>
    </w:p>
    <w:p w14:paraId="15756BC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54B593C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3435695C" wp14:editId="0017CF76">
            <wp:extent cx="226060" cy="184785"/>
            <wp:effectExtent l="19050" t="19050" r="21590" b="24765"/>
            <wp:docPr id="4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cstate="print"/>
                    <a:srcRect/>
                    <a:stretch>
                      <a:fillRect/>
                    </a:stretch>
                  </pic:blipFill>
                  <pic:spPr bwMode="auto">
                    <a:xfrm>
                      <a:off x="0" y="0"/>
                      <a:ext cx="226060" cy="184785"/>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pretraga, imaju mogućnost otvaranja forme za pretragu.</w:t>
      </w:r>
    </w:p>
    <w:p w14:paraId="54F3203E"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2C7E8E9A" wp14:editId="0E316E49">
            <wp:extent cx="277495" cy="154305"/>
            <wp:effectExtent l="19050" t="0" r="8255" b="0"/>
            <wp:docPr id="43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cstate="print"/>
                    <a:srcRect/>
                    <a:stretch>
                      <a:fillRect/>
                    </a:stretch>
                  </pic:blipFill>
                  <pic:spPr bwMode="auto">
                    <a:xfrm>
                      <a:off x="0" y="0"/>
                      <a:ext cx="277495" cy="154305"/>
                    </a:xfrm>
                    <a:prstGeom prst="rect">
                      <a:avLst/>
                    </a:prstGeom>
                    <a:noFill/>
                    <a:ln w="9525">
                      <a:noFill/>
                      <a:miter lim="800000"/>
                      <a:headEnd/>
                      <a:tailEnd/>
                    </a:ln>
                  </pic:spPr>
                </pic:pic>
              </a:graphicData>
            </a:graphic>
          </wp:inline>
        </w:drawing>
      </w:r>
      <w:r w:rsidRPr="00D922B8">
        <w:rPr>
          <w:rFonts w:eastAsia="Calibri" w:cs="Arial"/>
          <w:sz w:val="24"/>
          <w:szCs w:val="24"/>
          <w:lang w:val="sr-Latn-RS"/>
        </w:rPr>
        <w:t xml:space="preserve"> - lista, imaju odabir iz liste vrednosti.</w:t>
      </w:r>
    </w:p>
    <w:p w14:paraId="0E28DA6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Izmena podataka o vrste vrednosti vrši se na isti način kao i unos za određeni podatak. Unos podataka o jedinici mere se vrši u sledećim koracima.</w:t>
      </w:r>
    </w:p>
    <w:p w14:paraId="504F0F6F" w14:textId="77777777" w:rsidR="00D922B8" w:rsidRPr="00D922B8" w:rsidRDefault="00D922B8" w:rsidP="00D922B8">
      <w:pPr>
        <w:numPr>
          <w:ilvl w:val="0"/>
          <w:numId w:val="61"/>
        </w:numPr>
        <w:spacing w:before="0" w:after="120" w:line="276" w:lineRule="auto"/>
        <w:rPr>
          <w:rFonts w:eastAsia="Calibri" w:cs="Arial"/>
          <w:sz w:val="24"/>
          <w:szCs w:val="24"/>
          <w:lang w:val="sr-Latn-RS"/>
        </w:rPr>
      </w:pPr>
      <w:r w:rsidRPr="00D922B8">
        <w:rPr>
          <w:rFonts w:eastAsia="Calibri" w:cs="Arial"/>
          <w:sz w:val="24"/>
          <w:szCs w:val="24"/>
          <w:lang w:val="sr-Latn-RS"/>
        </w:rPr>
        <w:t xml:space="preserve">Unos naziva, i šifre klasifikacije – slobodan unos teksta  </w:t>
      </w:r>
    </w:p>
    <w:p w14:paraId="040FFEC1" w14:textId="77777777" w:rsidR="00D922B8" w:rsidRPr="00D922B8" w:rsidRDefault="00D922B8" w:rsidP="00D922B8">
      <w:pPr>
        <w:numPr>
          <w:ilvl w:val="0"/>
          <w:numId w:val="61"/>
        </w:numPr>
        <w:spacing w:before="0" w:after="120" w:line="276" w:lineRule="auto"/>
        <w:rPr>
          <w:rFonts w:eastAsia="Calibri" w:cs="Arial"/>
          <w:sz w:val="24"/>
          <w:szCs w:val="24"/>
          <w:lang w:val="sr-Latn-RS"/>
        </w:rPr>
      </w:pPr>
      <w:r w:rsidRPr="00D922B8">
        <w:rPr>
          <w:rFonts w:eastAsia="Calibri" w:cs="Arial"/>
          <w:sz w:val="24"/>
          <w:szCs w:val="24"/>
          <w:lang w:val="sr-Latn-RS"/>
        </w:rPr>
        <w:t>Unos rednog broja klasifikacije</w:t>
      </w:r>
    </w:p>
    <w:p w14:paraId="74ACD507" w14:textId="77777777" w:rsidR="00D922B8" w:rsidRPr="00D922B8" w:rsidRDefault="00D922B8" w:rsidP="00D922B8">
      <w:pPr>
        <w:numPr>
          <w:ilvl w:val="0"/>
          <w:numId w:val="61"/>
        </w:numPr>
        <w:spacing w:before="0" w:after="120" w:line="276" w:lineRule="auto"/>
        <w:rPr>
          <w:rFonts w:eastAsia="Calibri" w:cs="Arial"/>
          <w:sz w:val="24"/>
          <w:szCs w:val="24"/>
          <w:lang w:val="sr-Latn-RS"/>
        </w:rPr>
      </w:pPr>
      <w:r w:rsidRPr="00D922B8">
        <w:rPr>
          <w:rFonts w:eastAsia="Calibri" w:cs="Arial"/>
          <w:sz w:val="24"/>
          <w:szCs w:val="24"/>
          <w:lang w:val="sr-Latn-RS"/>
        </w:rPr>
        <w:t>Odabir elementa klasifikacije – iz liste za odabir se nađe i odabere željeni element klasifikacije</w:t>
      </w:r>
    </w:p>
    <w:p w14:paraId="2575601C" w14:textId="77777777" w:rsidR="00D922B8" w:rsidRPr="00D922B8" w:rsidRDefault="00D922B8" w:rsidP="00D922B8">
      <w:pPr>
        <w:numPr>
          <w:ilvl w:val="0"/>
          <w:numId w:val="61"/>
        </w:numPr>
        <w:spacing w:before="0" w:after="120" w:line="276" w:lineRule="auto"/>
        <w:rPr>
          <w:rFonts w:eastAsia="Calibri" w:cs="Arial"/>
          <w:sz w:val="24"/>
          <w:szCs w:val="24"/>
          <w:lang w:val="sr-Latn-RS"/>
        </w:rPr>
      </w:pPr>
      <w:r w:rsidRPr="00D922B8">
        <w:rPr>
          <w:rFonts w:eastAsia="Calibri" w:cs="Arial"/>
          <w:sz w:val="24"/>
          <w:szCs w:val="24"/>
          <w:lang w:val="sr-Latn-RS"/>
        </w:rPr>
        <w:t>Odabir nadređene klasifikacije – iz liste za odabir</w:t>
      </w:r>
    </w:p>
    <w:p w14:paraId="22F4E1AC"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30" w:name="_Toc343091353"/>
      <w:bookmarkStart w:id="331" w:name="_Toc464433140"/>
      <w:bookmarkStart w:id="332" w:name="_Toc103401415"/>
      <w:bookmarkStart w:id="333" w:name="_Toc97111378"/>
      <w:r w:rsidRPr="00D922B8">
        <w:rPr>
          <w:rFonts w:cs="Arial"/>
          <w:b/>
          <w:bCs/>
          <w:color w:val="000000"/>
          <w:lang w:val="sr-Latn-RS"/>
        </w:rPr>
        <w:t>Standardna pretraga podataka</w:t>
      </w:r>
      <w:bookmarkEnd w:id="330"/>
      <w:bookmarkEnd w:id="331"/>
      <w:r w:rsidRPr="00D922B8">
        <w:rPr>
          <w:rFonts w:cs="Arial"/>
          <w:b/>
          <w:bCs/>
          <w:color w:val="000000"/>
          <w:lang w:val="sr-Latn-RS"/>
        </w:rPr>
        <w:t xml:space="preserve"> </w:t>
      </w:r>
    </w:p>
    <w:p w14:paraId="2782529C"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se vrše se na osnovu zadatih kriterijuma u sekciji za pretragu koja je prikazana na sledećoj slici na primeru apliakcije za Energetsku opremu.</w:t>
      </w:r>
    </w:p>
    <w:p w14:paraId="4DA7FD51" w14:textId="77777777" w:rsidR="00D922B8" w:rsidRPr="00D922B8" w:rsidRDefault="00D922B8" w:rsidP="00D922B8">
      <w:pPr>
        <w:spacing w:after="200" w:line="276" w:lineRule="auto"/>
        <w:ind w:left="-227"/>
        <w:jc w:val="left"/>
        <w:rPr>
          <w:rFonts w:eastAsia="Calibri" w:cs="Arial"/>
          <w:sz w:val="24"/>
          <w:szCs w:val="24"/>
          <w:lang w:val="sr-Latn-RS"/>
        </w:rPr>
      </w:pPr>
      <w:r w:rsidRPr="00D922B8">
        <w:rPr>
          <w:rFonts w:eastAsia="Calibri" w:cs="Arial"/>
          <w:noProof/>
          <w:sz w:val="24"/>
          <w:szCs w:val="24"/>
        </w:rPr>
        <w:drawing>
          <wp:inline distT="0" distB="0" distL="0" distR="0" wp14:anchorId="19609A73" wp14:editId="2A11DC89">
            <wp:extent cx="6113145" cy="749935"/>
            <wp:effectExtent l="19050" t="19050" r="20955" b="12065"/>
            <wp:docPr id="43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8" cstate="print"/>
                    <a:srcRect/>
                    <a:stretch>
                      <a:fillRect/>
                    </a:stretch>
                  </pic:blipFill>
                  <pic:spPr bwMode="auto">
                    <a:xfrm>
                      <a:off x="0" y="0"/>
                      <a:ext cx="6113145" cy="749935"/>
                    </a:xfrm>
                    <a:prstGeom prst="rect">
                      <a:avLst/>
                    </a:prstGeom>
                    <a:noFill/>
                    <a:ln w="9525" cmpd="sng">
                      <a:solidFill>
                        <a:srgbClr val="4F81BD"/>
                      </a:solidFill>
                      <a:miter lim="800000"/>
                      <a:headEnd/>
                      <a:tailEnd/>
                    </a:ln>
                    <a:effectLst/>
                  </pic:spPr>
                </pic:pic>
              </a:graphicData>
            </a:graphic>
          </wp:inline>
        </w:drawing>
      </w:r>
    </w:p>
    <w:p w14:paraId="40ADF3AD"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34" w:name="_Toc342053754"/>
      <w:r w:rsidRPr="00D922B8">
        <w:rPr>
          <w:rFonts w:eastAsia="Calibri" w:cs="Arial"/>
          <w:sz w:val="24"/>
          <w:szCs w:val="24"/>
          <w:lang w:val="sr-Latn-RS"/>
        </w:rPr>
        <w:t>Sekcija za pretragu.</w:t>
      </w:r>
      <w:bookmarkEnd w:id="334"/>
    </w:p>
    <w:p w14:paraId="6C6A193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Uslovi koji se mogu uneti su različiti za različite aplikacije ali važe ista pravila:</w:t>
      </w:r>
    </w:p>
    <w:p w14:paraId="3D5696B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Svi kriterijume koji su tekstalni podaci mogu se uneti samo delimično koristeći džoker znak '%' koji zamenjuje bilo koji tekst, pri čemu se na kraju podatka ovaj znak podrazumeva. </w:t>
      </w:r>
    </w:p>
    <w:p w14:paraId="3DDFEF3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Kriterijum nije case-sensitive tj. svejedno je da li se unose mala ili velika slova.</w:t>
      </w:r>
    </w:p>
    <w:p w14:paraId="52E93F4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 zaglavlju sekcije za pretragu nalazi se polje Poklapa se sa, gde se može izabrati vrednost Svim uslovima ili Bilo kojim uslovom, što znači da će se tražiti oprema koja zadovoljava sve unete kriterijume ili bilo koji uneti kriteriju.</w:t>
      </w:r>
    </w:p>
    <w:p w14:paraId="592CDA3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Komandno dugme Briši kriterijum vrši brisanje svih unetih kriterijuma. </w:t>
      </w:r>
    </w:p>
    <w:p w14:paraId="28BC208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Pretraga se pokreće pritiskom na komandno dugme Nađi, nakon čega se u donjem delu strane prikazuje podataka koji zadovoljava unete kriterijume i koje korisnik ima pravo da vidi u skladu sa dodeljenim privilegijama.</w:t>
      </w:r>
    </w:p>
    <w:p w14:paraId="5438F638"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35" w:name="_Toc343091354"/>
      <w:bookmarkStart w:id="336" w:name="_Toc464433141"/>
      <w:r w:rsidRPr="00D922B8">
        <w:rPr>
          <w:rFonts w:cs="Arial"/>
          <w:b/>
          <w:bCs/>
          <w:color w:val="000000"/>
          <w:lang w:val="sr-Latn-RS"/>
        </w:rPr>
        <w:t>Standardni komandni dugmići</w:t>
      </w:r>
      <w:bookmarkStart w:id="337" w:name="_Tabelarni_meni"/>
      <w:bookmarkStart w:id="338" w:name="_Akcije_na_formama"/>
      <w:bookmarkStart w:id="339" w:name="_Toc343091355"/>
      <w:bookmarkStart w:id="340" w:name="_Ref341697054"/>
      <w:bookmarkEnd w:id="332"/>
      <w:bookmarkEnd w:id="335"/>
      <w:bookmarkEnd w:id="337"/>
      <w:bookmarkEnd w:id="338"/>
      <w:r w:rsidRPr="00D922B8">
        <w:rPr>
          <w:rFonts w:cs="Arial"/>
          <w:b/>
          <w:bCs/>
          <w:color w:val="000000"/>
          <w:lang w:val="sr-Latn-RS"/>
        </w:rPr>
        <w:t xml:space="preserve"> (Akcije na formama za unos/izmenu</w:t>
      </w:r>
      <w:bookmarkEnd w:id="339"/>
      <w:r w:rsidRPr="00D922B8">
        <w:rPr>
          <w:rFonts w:cs="Arial"/>
          <w:b/>
          <w:bCs/>
          <w:color w:val="000000"/>
          <w:lang w:val="sr-Latn-RS"/>
        </w:rPr>
        <w:t>)</w:t>
      </w:r>
      <w:bookmarkEnd w:id="336"/>
    </w:p>
    <w:p w14:paraId="284AA30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41" w:name="_Toc343091356"/>
      <w:r w:rsidRPr="00D922B8">
        <w:rPr>
          <w:rFonts w:cs="Arial"/>
          <w:i/>
          <w:iCs/>
          <w:color w:val="2E74B5"/>
          <w:lang w:val="sr-Latn-RS"/>
        </w:rPr>
        <w:t>Tabelarni meni</w:t>
      </w:r>
      <w:bookmarkEnd w:id="340"/>
      <w:bookmarkEnd w:id="341"/>
    </w:p>
    <w:p w14:paraId="525C1CFA" w14:textId="77777777" w:rsidR="00D922B8" w:rsidRPr="00D922B8" w:rsidRDefault="00D922B8" w:rsidP="00D922B8">
      <w:pPr>
        <w:keepNext/>
        <w:keepLines/>
        <w:spacing w:after="200" w:line="276" w:lineRule="auto"/>
        <w:rPr>
          <w:rFonts w:eastAsia="Calibri" w:cs="Arial"/>
          <w:sz w:val="24"/>
          <w:szCs w:val="24"/>
          <w:lang w:val="sr-Latn-RS"/>
        </w:rPr>
      </w:pPr>
      <w:r w:rsidRPr="00D922B8">
        <w:rPr>
          <w:rFonts w:eastAsia="Calibri" w:cs="Arial"/>
          <w:sz w:val="24"/>
          <w:szCs w:val="24"/>
          <w:lang w:val="sr-Latn-RS"/>
        </w:rPr>
        <w:t>Tabelarni meni –je aktivan kod svih strana u tabelarnom obliku sa kojima se radi. Opcije ovog menija su date na narednoj slici.</w:t>
      </w:r>
    </w:p>
    <w:p w14:paraId="32D084D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0A463470" wp14:editId="425656CC">
            <wp:extent cx="4387215" cy="236220"/>
            <wp:effectExtent l="19050" t="19050" r="13335" b="11430"/>
            <wp:docPr id="43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09" cstate="print"/>
                    <a:srcRect/>
                    <a:stretch>
                      <a:fillRect/>
                    </a:stretch>
                  </pic:blipFill>
                  <pic:spPr bwMode="auto">
                    <a:xfrm>
                      <a:off x="0" y="0"/>
                      <a:ext cx="4387215" cy="236220"/>
                    </a:xfrm>
                    <a:prstGeom prst="rect">
                      <a:avLst/>
                    </a:prstGeom>
                    <a:noFill/>
                    <a:ln w="9525" cmpd="sng">
                      <a:solidFill>
                        <a:srgbClr val="4F81BD"/>
                      </a:solidFill>
                      <a:miter lim="800000"/>
                      <a:headEnd/>
                      <a:tailEnd/>
                    </a:ln>
                    <a:effectLst/>
                  </pic:spPr>
                </pic:pic>
              </a:graphicData>
            </a:graphic>
          </wp:inline>
        </w:drawing>
      </w:r>
    </w:p>
    <w:p w14:paraId="048482F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42" w:name="_Toc103401202"/>
      <w:bookmarkStart w:id="343" w:name="_Toc342053755"/>
      <w:r w:rsidRPr="00D922B8">
        <w:rPr>
          <w:rFonts w:eastAsia="Calibri" w:cs="Arial"/>
          <w:sz w:val="24"/>
          <w:szCs w:val="24"/>
          <w:lang w:val="sr-Latn-RS"/>
        </w:rPr>
        <w:t>Izgled tabelarnog menija.</w:t>
      </w:r>
      <w:bookmarkEnd w:id="342"/>
      <w:bookmarkEnd w:id="343"/>
    </w:p>
    <w:p w14:paraId="6AA148A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Opcije ovog menija su osetljive na kontekst (</w:t>
      </w:r>
      <w:r w:rsidRPr="00D922B8">
        <w:rPr>
          <w:rFonts w:eastAsia="Calibri" w:cs="Arial"/>
          <w:i/>
          <w:sz w:val="24"/>
          <w:szCs w:val="24"/>
          <w:lang w:val="sr-Latn-RS"/>
        </w:rPr>
        <w:t>Context sensitive</w:t>
      </w:r>
      <w:r w:rsidRPr="00D922B8">
        <w:rPr>
          <w:rFonts w:eastAsia="Calibri" w:cs="Arial"/>
          <w:sz w:val="24"/>
          <w:szCs w:val="24"/>
          <w:lang w:val="sr-Latn-RS"/>
        </w:rPr>
        <w:t>) i aktivne su samo one koje su trenutno primenljive. Sledi kratak pregled šta koja opcija radi.</w:t>
      </w:r>
    </w:p>
    <w:tbl>
      <w:tblPr>
        <w:tblW w:w="7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6"/>
        <w:gridCol w:w="4296"/>
      </w:tblGrid>
      <w:tr w:rsidR="00D922B8" w:rsidRPr="00D922B8" w14:paraId="25485D4E" w14:textId="77777777" w:rsidTr="00BC5A7F">
        <w:tc>
          <w:tcPr>
            <w:tcW w:w="648" w:type="dxa"/>
          </w:tcPr>
          <w:p w14:paraId="486CD901"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lastRenderedPageBreak/>
              <w:drawing>
                <wp:inline distT="0" distB="0" distL="0" distR="0" wp14:anchorId="054CAD19" wp14:editId="69995B84">
                  <wp:extent cx="2733040" cy="1551305"/>
                  <wp:effectExtent l="19050" t="19050" r="10160" b="10795"/>
                  <wp:docPr id="436"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410" cstate="print"/>
                          <a:srcRect/>
                          <a:stretch>
                            <a:fillRect/>
                          </a:stretch>
                        </pic:blipFill>
                        <pic:spPr bwMode="auto">
                          <a:xfrm>
                            <a:off x="0" y="0"/>
                            <a:ext cx="2733040" cy="1551305"/>
                          </a:xfrm>
                          <a:prstGeom prst="rect">
                            <a:avLst/>
                          </a:prstGeom>
                          <a:noFill/>
                          <a:ln w="9525" cmpd="sng">
                            <a:solidFill>
                              <a:srgbClr val="4F81BD"/>
                            </a:solidFill>
                            <a:miter lim="800000"/>
                            <a:headEnd/>
                            <a:tailEnd/>
                          </a:ln>
                          <a:effectLst/>
                        </pic:spPr>
                      </pic:pic>
                    </a:graphicData>
                  </a:graphic>
                </wp:inline>
              </w:drawing>
            </w:r>
          </w:p>
        </w:tc>
        <w:tc>
          <w:tcPr>
            <w:tcW w:w="7020" w:type="dxa"/>
          </w:tcPr>
          <w:p w14:paraId="12CDC6E5"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b/>
                <w:sz w:val="18"/>
                <w:szCs w:val="24"/>
                <w:lang w:val="sr-Latn-RS"/>
              </w:rPr>
              <w:t>Prikaz</w:t>
            </w:r>
            <w:r w:rsidRPr="00D922B8">
              <w:rPr>
                <w:rFonts w:eastAsia="Calibri" w:cs="Arial"/>
                <w:sz w:val="18"/>
                <w:szCs w:val="24"/>
                <w:lang w:val="sr-Latn-RS"/>
              </w:rPr>
              <w:t xml:space="preserve"> - </w:t>
            </w:r>
            <w:r w:rsidRPr="00D922B8">
              <w:rPr>
                <w:rFonts w:eastAsia="Calibri" w:cs="Arial"/>
                <w:b/>
                <w:sz w:val="18"/>
                <w:szCs w:val="24"/>
                <w:lang w:val="sr-Latn-RS"/>
              </w:rPr>
              <w:t>Kolone</w:t>
            </w:r>
            <w:r w:rsidRPr="00D922B8">
              <w:rPr>
                <w:rFonts w:eastAsia="Calibri" w:cs="Arial"/>
                <w:sz w:val="18"/>
                <w:szCs w:val="24"/>
                <w:lang w:val="sr-Latn-RS"/>
              </w:rPr>
              <w:t>, mogućava "sakrivanje"/prikaz određenih kolona iz tabelarnog prikaza.</w:t>
            </w:r>
          </w:p>
          <w:p w14:paraId="7B53F643"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sz w:val="18"/>
                <w:szCs w:val="24"/>
                <w:lang w:val="sr-Latn-RS"/>
              </w:rPr>
              <w:t>Obeležene kolone će biti prikazane. Klik mišem na odgovarajući red u listi postavlja ili sklanja kolonu iz prikaza.</w:t>
            </w:r>
          </w:p>
          <w:p w14:paraId="5F1B5595" w14:textId="77777777" w:rsidR="00D922B8" w:rsidRPr="00D922B8" w:rsidRDefault="00D922B8" w:rsidP="00D922B8">
            <w:pPr>
              <w:keepNext/>
              <w:keepLines/>
              <w:spacing w:after="200" w:line="276" w:lineRule="auto"/>
              <w:jc w:val="left"/>
              <w:rPr>
                <w:rFonts w:eastAsia="Calibri" w:cs="Arial"/>
                <w:sz w:val="18"/>
                <w:szCs w:val="24"/>
                <w:lang w:val="sr-Latn-RS"/>
              </w:rPr>
            </w:pPr>
          </w:p>
          <w:p w14:paraId="36AF2F0A" w14:textId="77777777" w:rsidR="00D922B8" w:rsidRPr="00D922B8" w:rsidRDefault="00D922B8" w:rsidP="00D922B8">
            <w:pPr>
              <w:keepNext/>
              <w:keepLines/>
              <w:spacing w:after="200" w:line="276" w:lineRule="auto"/>
              <w:jc w:val="left"/>
              <w:rPr>
                <w:rFonts w:eastAsia="Calibri" w:cs="Arial"/>
                <w:sz w:val="18"/>
                <w:szCs w:val="24"/>
                <w:lang w:val="sr-Latn-RS"/>
              </w:rPr>
            </w:pPr>
          </w:p>
          <w:p w14:paraId="79AC5A69" w14:textId="77777777" w:rsidR="00D922B8" w:rsidRPr="00D922B8" w:rsidRDefault="00D922B8" w:rsidP="00D922B8">
            <w:pPr>
              <w:keepNext/>
              <w:keepLines/>
              <w:spacing w:after="200" w:line="276" w:lineRule="auto"/>
              <w:jc w:val="left"/>
              <w:rPr>
                <w:rFonts w:eastAsia="Calibri" w:cs="Arial"/>
                <w:sz w:val="18"/>
                <w:szCs w:val="24"/>
                <w:lang w:val="sr-Latn-RS"/>
              </w:rPr>
            </w:pPr>
          </w:p>
          <w:p w14:paraId="64156ECB"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14C0E236" w14:textId="77777777" w:rsidTr="00BC5A7F">
        <w:tc>
          <w:tcPr>
            <w:tcW w:w="648" w:type="dxa"/>
          </w:tcPr>
          <w:p w14:paraId="643040F7"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3B58C313" wp14:editId="57408DDC">
                  <wp:extent cx="657860" cy="194945"/>
                  <wp:effectExtent l="19050" t="19050" r="27940" b="14605"/>
                  <wp:docPr id="437"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11" cstate="print"/>
                          <a:srcRect/>
                          <a:stretch>
                            <a:fillRect/>
                          </a:stretch>
                        </pic:blipFill>
                        <pic:spPr bwMode="auto">
                          <a:xfrm>
                            <a:off x="0" y="0"/>
                            <a:ext cx="657860" cy="194945"/>
                          </a:xfrm>
                          <a:prstGeom prst="rect">
                            <a:avLst/>
                          </a:prstGeom>
                          <a:noFill/>
                          <a:ln w="9525" cmpd="sng">
                            <a:solidFill>
                              <a:srgbClr val="4F81BD"/>
                            </a:solidFill>
                            <a:miter lim="800000"/>
                            <a:headEnd/>
                            <a:tailEnd/>
                          </a:ln>
                          <a:effectLst/>
                        </pic:spPr>
                      </pic:pic>
                    </a:graphicData>
                  </a:graphic>
                </wp:inline>
              </w:drawing>
            </w:r>
          </w:p>
        </w:tc>
        <w:tc>
          <w:tcPr>
            <w:tcW w:w="7020" w:type="dxa"/>
          </w:tcPr>
          <w:p w14:paraId="2A393673"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b/>
                <w:sz w:val="18"/>
                <w:szCs w:val="24"/>
                <w:lang w:val="sr-Latn-RS"/>
              </w:rPr>
              <w:t>Prikaz</w:t>
            </w:r>
            <w:r w:rsidRPr="00D922B8">
              <w:rPr>
                <w:rFonts w:eastAsia="Calibri" w:cs="Arial"/>
                <w:sz w:val="18"/>
                <w:szCs w:val="24"/>
                <w:lang w:val="sr-Latn-RS"/>
              </w:rPr>
              <w:t xml:space="preserve"> - </w:t>
            </w:r>
            <w:r w:rsidRPr="00D922B8">
              <w:rPr>
                <w:rFonts w:eastAsia="Calibri" w:cs="Arial"/>
                <w:b/>
                <w:sz w:val="18"/>
                <w:szCs w:val="24"/>
                <w:lang w:val="sr-Latn-RS"/>
              </w:rPr>
              <w:t>Odvoji</w:t>
            </w:r>
            <w:r w:rsidRPr="00D922B8">
              <w:rPr>
                <w:rFonts w:eastAsia="Calibri" w:cs="Arial"/>
                <w:sz w:val="18"/>
                <w:szCs w:val="24"/>
                <w:lang w:val="sr-Latn-RS"/>
              </w:rPr>
              <w:t>, kao i</w:t>
            </w:r>
            <w:r w:rsidRPr="00D922B8">
              <w:rPr>
                <w:rFonts w:eastAsia="Calibri" w:cs="Arial"/>
                <w:b/>
                <w:sz w:val="18"/>
                <w:szCs w:val="24"/>
                <w:lang w:val="sr-Latn-RS"/>
              </w:rPr>
              <w:t xml:space="preserve"> </w:t>
            </w:r>
            <w:r w:rsidRPr="00D922B8">
              <w:rPr>
                <w:rFonts w:eastAsia="Calibri" w:cs="Arial"/>
                <w:sz w:val="18"/>
                <w:szCs w:val="24"/>
                <w:lang w:val="sr-Latn-RS"/>
              </w:rPr>
              <w:t xml:space="preserve"> komandni dugmić </w:t>
            </w:r>
            <w:r w:rsidRPr="00D922B8">
              <w:rPr>
                <w:rFonts w:eastAsia="Calibri" w:cs="Arial"/>
                <w:b/>
                <w:sz w:val="18"/>
                <w:szCs w:val="24"/>
                <w:lang w:val="sr-Latn-RS"/>
              </w:rPr>
              <w:t>Odvoji</w:t>
            </w:r>
            <w:r w:rsidRPr="00D922B8">
              <w:rPr>
                <w:rFonts w:eastAsia="Calibri" w:cs="Arial"/>
                <w:sz w:val="18"/>
                <w:szCs w:val="24"/>
                <w:lang w:val="sr-Latn-RS"/>
              </w:rPr>
              <w:t>,</w:t>
            </w:r>
            <w:r w:rsidRPr="00D922B8">
              <w:rPr>
                <w:rFonts w:eastAsia="Calibri" w:cs="Arial"/>
                <w:b/>
                <w:sz w:val="18"/>
                <w:szCs w:val="24"/>
                <w:lang w:val="sr-Latn-RS"/>
              </w:rPr>
              <w:t xml:space="preserve"> </w:t>
            </w:r>
            <w:r w:rsidRPr="00D922B8">
              <w:rPr>
                <w:rFonts w:eastAsia="Calibri" w:cs="Arial"/>
                <w:sz w:val="18"/>
                <w:szCs w:val="24"/>
                <w:lang w:val="sr-Latn-RS"/>
              </w:rPr>
              <w:t>imaju identičnu funkcionalnost, tj. odvajanje tabele u posebni stranu.</w:t>
            </w:r>
          </w:p>
          <w:p w14:paraId="6FEA90C6"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41B77B5E" w14:textId="77777777" w:rsidTr="00BC5A7F">
        <w:tc>
          <w:tcPr>
            <w:tcW w:w="648" w:type="dxa"/>
          </w:tcPr>
          <w:p w14:paraId="46B2E2D8"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628F2895" wp14:editId="2914B90B">
                  <wp:extent cx="2373630" cy="2013585"/>
                  <wp:effectExtent l="19050" t="0" r="7620" b="0"/>
                  <wp:docPr id="438"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412" cstate="print"/>
                          <a:srcRect/>
                          <a:stretch>
                            <a:fillRect/>
                          </a:stretch>
                        </pic:blipFill>
                        <pic:spPr bwMode="auto">
                          <a:xfrm>
                            <a:off x="0" y="0"/>
                            <a:ext cx="2373630" cy="2013585"/>
                          </a:xfrm>
                          <a:prstGeom prst="rect">
                            <a:avLst/>
                          </a:prstGeom>
                          <a:noFill/>
                          <a:ln w="9525">
                            <a:noFill/>
                            <a:miter lim="800000"/>
                            <a:headEnd/>
                            <a:tailEnd/>
                          </a:ln>
                        </pic:spPr>
                      </pic:pic>
                    </a:graphicData>
                  </a:graphic>
                </wp:inline>
              </w:drawing>
            </w:r>
          </w:p>
        </w:tc>
        <w:tc>
          <w:tcPr>
            <w:tcW w:w="7020" w:type="dxa"/>
          </w:tcPr>
          <w:p w14:paraId="57B55F45"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b/>
                <w:sz w:val="18"/>
                <w:szCs w:val="24"/>
                <w:lang w:val="sr-Latn-RS"/>
              </w:rPr>
              <w:t>Sortiranje-Napredno sortiranje</w:t>
            </w:r>
            <w:r w:rsidRPr="00D922B8">
              <w:rPr>
                <w:rFonts w:eastAsia="Calibri" w:cs="Arial"/>
                <w:sz w:val="18"/>
                <w:szCs w:val="24"/>
                <w:lang w:val="sr-Latn-RS"/>
              </w:rPr>
              <w:t>, otvara formu za izbor različitog načina sortiranja po više parametara u prikazu tabele.</w:t>
            </w:r>
          </w:p>
          <w:p w14:paraId="6414BBFF" w14:textId="77777777" w:rsidR="00D922B8" w:rsidRPr="00D922B8" w:rsidRDefault="00D922B8" w:rsidP="00D922B8">
            <w:pPr>
              <w:keepNext/>
              <w:keepLines/>
              <w:spacing w:after="200" w:line="276" w:lineRule="auto"/>
              <w:jc w:val="left"/>
              <w:rPr>
                <w:rFonts w:eastAsia="Calibri" w:cs="Arial"/>
                <w:sz w:val="18"/>
                <w:szCs w:val="24"/>
                <w:lang w:val="sr-Latn-RS"/>
              </w:rPr>
            </w:pPr>
          </w:p>
          <w:p w14:paraId="0A7D0EFD" w14:textId="77777777" w:rsidR="00D922B8" w:rsidRPr="00D922B8" w:rsidRDefault="00D922B8" w:rsidP="00D922B8">
            <w:pPr>
              <w:keepNext/>
              <w:keepLines/>
              <w:spacing w:after="200" w:line="276" w:lineRule="auto"/>
              <w:jc w:val="left"/>
              <w:rPr>
                <w:rFonts w:eastAsia="Calibri" w:cs="Arial"/>
                <w:sz w:val="18"/>
                <w:szCs w:val="24"/>
                <w:lang w:val="sr-Latn-RS"/>
              </w:rPr>
            </w:pPr>
          </w:p>
          <w:p w14:paraId="7AB4C238" w14:textId="77777777" w:rsidR="00D922B8" w:rsidRPr="00D922B8" w:rsidRDefault="00D922B8" w:rsidP="00D922B8">
            <w:pPr>
              <w:keepNext/>
              <w:keepLines/>
              <w:spacing w:after="200" w:line="276" w:lineRule="auto"/>
              <w:jc w:val="left"/>
              <w:rPr>
                <w:rFonts w:eastAsia="Calibri" w:cs="Arial"/>
                <w:sz w:val="18"/>
                <w:szCs w:val="24"/>
                <w:lang w:val="sr-Latn-RS"/>
              </w:rPr>
            </w:pPr>
          </w:p>
          <w:p w14:paraId="038BD509" w14:textId="77777777" w:rsidR="00D922B8" w:rsidRPr="00D922B8" w:rsidRDefault="00D922B8" w:rsidP="00D922B8">
            <w:pPr>
              <w:keepNext/>
              <w:keepLines/>
              <w:spacing w:after="200" w:line="276" w:lineRule="auto"/>
              <w:jc w:val="left"/>
              <w:rPr>
                <w:rFonts w:eastAsia="Calibri" w:cs="Arial"/>
                <w:sz w:val="18"/>
                <w:szCs w:val="24"/>
                <w:lang w:val="sr-Latn-RS"/>
              </w:rPr>
            </w:pPr>
          </w:p>
          <w:p w14:paraId="267862F5" w14:textId="77777777" w:rsidR="00D922B8" w:rsidRPr="00D922B8" w:rsidRDefault="00D922B8" w:rsidP="00D922B8">
            <w:pPr>
              <w:keepNext/>
              <w:keepLines/>
              <w:spacing w:after="200" w:line="276" w:lineRule="auto"/>
              <w:jc w:val="left"/>
              <w:rPr>
                <w:rFonts w:eastAsia="Calibri" w:cs="Arial"/>
                <w:sz w:val="18"/>
                <w:szCs w:val="24"/>
                <w:lang w:val="sr-Latn-RS"/>
              </w:rPr>
            </w:pPr>
          </w:p>
          <w:p w14:paraId="73791CAE" w14:textId="77777777" w:rsidR="00D922B8" w:rsidRPr="00D922B8" w:rsidRDefault="00D922B8" w:rsidP="00D922B8">
            <w:pPr>
              <w:keepNext/>
              <w:keepLines/>
              <w:spacing w:after="200" w:line="276" w:lineRule="auto"/>
              <w:jc w:val="left"/>
              <w:rPr>
                <w:rFonts w:eastAsia="Calibri" w:cs="Arial"/>
                <w:sz w:val="18"/>
                <w:szCs w:val="24"/>
                <w:lang w:val="sr-Latn-RS"/>
              </w:rPr>
            </w:pPr>
          </w:p>
          <w:p w14:paraId="084E2A96" w14:textId="77777777" w:rsidR="00D922B8" w:rsidRPr="00D922B8" w:rsidRDefault="00D922B8" w:rsidP="00D922B8">
            <w:pPr>
              <w:keepNext/>
              <w:keepLines/>
              <w:spacing w:after="200" w:line="276" w:lineRule="auto"/>
              <w:jc w:val="left"/>
              <w:rPr>
                <w:rFonts w:eastAsia="Calibri" w:cs="Arial"/>
                <w:sz w:val="18"/>
                <w:szCs w:val="24"/>
                <w:lang w:val="sr-Latn-RS"/>
              </w:rPr>
            </w:pPr>
          </w:p>
          <w:p w14:paraId="39C47B35"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6FFEB183" w14:textId="77777777" w:rsidTr="00BC5A7F">
        <w:tc>
          <w:tcPr>
            <w:tcW w:w="648" w:type="dxa"/>
          </w:tcPr>
          <w:p w14:paraId="37049A31"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1B0B9777" wp14:editId="26BE7A1D">
                  <wp:extent cx="2044700" cy="2147570"/>
                  <wp:effectExtent l="19050" t="0" r="0" b="0"/>
                  <wp:docPr id="439"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13" cstate="print"/>
                          <a:srcRect/>
                          <a:stretch>
                            <a:fillRect/>
                          </a:stretch>
                        </pic:blipFill>
                        <pic:spPr bwMode="auto">
                          <a:xfrm>
                            <a:off x="0" y="0"/>
                            <a:ext cx="2044700" cy="2147570"/>
                          </a:xfrm>
                          <a:prstGeom prst="rect">
                            <a:avLst/>
                          </a:prstGeom>
                          <a:noFill/>
                          <a:ln w="9525">
                            <a:noFill/>
                            <a:miter lim="800000"/>
                            <a:headEnd/>
                            <a:tailEnd/>
                          </a:ln>
                        </pic:spPr>
                      </pic:pic>
                    </a:graphicData>
                  </a:graphic>
                </wp:inline>
              </w:drawing>
            </w:r>
            <w:r w:rsidRPr="00D922B8">
              <w:rPr>
                <w:rFonts w:eastAsia="Calibri" w:cs="Arial"/>
                <w:sz w:val="18"/>
                <w:szCs w:val="24"/>
                <w:lang w:val="sr-Latn-RS"/>
              </w:rPr>
              <w:t xml:space="preserve"> </w:t>
            </w:r>
          </w:p>
        </w:tc>
        <w:tc>
          <w:tcPr>
            <w:tcW w:w="7020" w:type="dxa"/>
          </w:tcPr>
          <w:p w14:paraId="469C29DC"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b/>
                <w:sz w:val="18"/>
                <w:szCs w:val="24"/>
                <w:lang w:val="sr-Latn-RS"/>
              </w:rPr>
              <w:t>Prikaz</w:t>
            </w:r>
            <w:r w:rsidRPr="00D922B8">
              <w:rPr>
                <w:rFonts w:eastAsia="Calibri" w:cs="Arial"/>
                <w:sz w:val="18"/>
                <w:szCs w:val="24"/>
                <w:lang w:val="sr-Latn-RS"/>
              </w:rPr>
              <w:t xml:space="preserve"> - </w:t>
            </w:r>
            <w:r w:rsidRPr="00D922B8">
              <w:rPr>
                <w:rFonts w:eastAsia="Calibri" w:cs="Arial"/>
                <w:b/>
                <w:sz w:val="18"/>
                <w:szCs w:val="24"/>
                <w:lang w:val="sr-Latn-RS"/>
              </w:rPr>
              <w:t>Redosled kolona</w:t>
            </w:r>
            <w:r w:rsidRPr="00D922B8">
              <w:rPr>
                <w:rFonts w:eastAsia="Calibri" w:cs="Arial"/>
                <w:sz w:val="18"/>
                <w:szCs w:val="24"/>
                <w:lang w:val="sr-Latn-RS"/>
              </w:rPr>
              <w:t>, otvara formu za izmenu redosleda kolona u prikazu tabele. Redosled se menje obeležavanjem željene kolone i pomeranjem gore dole klikom miša na odgovarajuću strelicu. Nadvučene strelice pomeraju izabranu kolonu na vrh ili dno liste.</w:t>
            </w:r>
          </w:p>
        </w:tc>
      </w:tr>
      <w:tr w:rsidR="00D922B8" w:rsidRPr="00D922B8" w14:paraId="64CA3737" w14:textId="77777777" w:rsidTr="00BC5A7F">
        <w:trPr>
          <w:trHeight w:val="1432"/>
        </w:trPr>
        <w:tc>
          <w:tcPr>
            <w:tcW w:w="648" w:type="dxa"/>
          </w:tcPr>
          <w:p w14:paraId="18ECF191" w14:textId="77777777" w:rsidR="00D922B8" w:rsidRPr="00D922B8" w:rsidRDefault="00D922B8" w:rsidP="00D922B8">
            <w:pPr>
              <w:keepNext/>
              <w:keepLines/>
              <w:spacing w:after="200" w:line="276" w:lineRule="auto"/>
              <w:rPr>
                <w:rFonts w:eastAsia="Calibri" w:cs="Arial"/>
                <w:sz w:val="18"/>
                <w:szCs w:val="24"/>
                <w:lang w:val="sr-Latn-RS"/>
              </w:rPr>
            </w:pPr>
          </w:p>
        </w:tc>
        <w:tc>
          <w:tcPr>
            <w:tcW w:w="7020" w:type="dxa"/>
          </w:tcPr>
          <w:p w14:paraId="54FC0EA2"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3A720FC9" w14:textId="77777777" w:rsidTr="00BC5A7F">
        <w:tc>
          <w:tcPr>
            <w:tcW w:w="648" w:type="dxa"/>
          </w:tcPr>
          <w:p w14:paraId="3CB51511"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745F61C1" wp14:editId="0A36244D">
                  <wp:extent cx="698500" cy="215900"/>
                  <wp:effectExtent l="19050" t="19050" r="25400" b="12700"/>
                  <wp:docPr id="4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4" cstate="print"/>
                          <a:srcRect/>
                          <a:stretch>
                            <a:fillRect/>
                          </a:stretch>
                        </pic:blipFill>
                        <pic:spPr bwMode="auto">
                          <a:xfrm>
                            <a:off x="0" y="0"/>
                            <a:ext cx="698500" cy="215900"/>
                          </a:xfrm>
                          <a:prstGeom prst="rect">
                            <a:avLst/>
                          </a:prstGeom>
                          <a:noFill/>
                          <a:ln w="9525" cmpd="sng">
                            <a:solidFill>
                              <a:srgbClr val="4F81BD"/>
                            </a:solidFill>
                            <a:miter lim="800000"/>
                            <a:headEnd/>
                            <a:tailEnd/>
                          </a:ln>
                          <a:effectLst/>
                        </pic:spPr>
                      </pic:pic>
                    </a:graphicData>
                  </a:graphic>
                </wp:inline>
              </w:drawing>
            </w:r>
          </w:p>
        </w:tc>
        <w:tc>
          <w:tcPr>
            <w:tcW w:w="7020" w:type="dxa"/>
          </w:tcPr>
          <w:p w14:paraId="09F61016"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sz w:val="18"/>
                <w:szCs w:val="24"/>
                <w:lang w:val="sr-Latn-RS"/>
              </w:rPr>
              <w:t>Otvara formu sa detaljima, izabranog zapisa, sva polja su zaključana za unos.</w:t>
            </w:r>
          </w:p>
          <w:p w14:paraId="3FD3C67A"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0C6FCA54" w14:textId="77777777" w:rsidTr="00BC5A7F">
        <w:tc>
          <w:tcPr>
            <w:tcW w:w="648" w:type="dxa"/>
          </w:tcPr>
          <w:p w14:paraId="44D46737"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5A1B42C3" wp14:editId="62DD13CC">
                  <wp:extent cx="606425" cy="205740"/>
                  <wp:effectExtent l="19050" t="19050" r="22225" b="22860"/>
                  <wp:docPr id="4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5" cstate="print"/>
                          <a:srcRect/>
                          <a:stretch>
                            <a:fillRect/>
                          </a:stretch>
                        </pic:blipFill>
                        <pic:spPr bwMode="auto">
                          <a:xfrm>
                            <a:off x="0" y="0"/>
                            <a:ext cx="606425" cy="205740"/>
                          </a:xfrm>
                          <a:prstGeom prst="rect">
                            <a:avLst/>
                          </a:prstGeom>
                          <a:noFill/>
                          <a:ln w="9525" cmpd="sng">
                            <a:solidFill>
                              <a:srgbClr val="4F81BD"/>
                            </a:solidFill>
                            <a:miter lim="800000"/>
                            <a:headEnd/>
                            <a:tailEnd/>
                          </a:ln>
                          <a:effectLst/>
                        </pic:spPr>
                      </pic:pic>
                    </a:graphicData>
                  </a:graphic>
                </wp:inline>
              </w:drawing>
            </w:r>
          </w:p>
        </w:tc>
        <w:tc>
          <w:tcPr>
            <w:tcW w:w="7020" w:type="dxa"/>
          </w:tcPr>
          <w:p w14:paraId="2388709D"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sz w:val="18"/>
                <w:szCs w:val="24"/>
                <w:lang w:val="sr-Latn-RS"/>
              </w:rPr>
              <w:t>Otvara formu sa detaljima, dozvoljena je izmena sadržaja polja.</w:t>
            </w:r>
          </w:p>
          <w:p w14:paraId="44550363"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08DA0939" w14:textId="77777777" w:rsidTr="00BC5A7F">
        <w:tc>
          <w:tcPr>
            <w:tcW w:w="648" w:type="dxa"/>
          </w:tcPr>
          <w:p w14:paraId="37B1B86E"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564D5499" wp14:editId="6FB3431A">
                  <wp:extent cx="493395" cy="194945"/>
                  <wp:effectExtent l="19050" t="19050" r="20955" b="14605"/>
                  <wp:docPr id="4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6" cstate="print"/>
                          <a:srcRect/>
                          <a:stretch>
                            <a:fillRect/>
                          </a:stretch>
                        </pic:blipFill>
                        <pic:spPr bwMode="auto">
                          <a:xfrm>
                            <a:off x="0" y="0"/>
                            <a:ext cx="493395" cy="194945"/>
                          </a:xfrm>
                          <a:prstGeom prst="rect">
                            <a:avLst/>
                          </a:prstGeom>
                          <a:noFill/>
                          <a:ln w="9525" cmpd="sng">
                            <a:solidFill>
                              <a:srgbClr val="4F81BD"/>
                            </a:solidFill>
                            <a:miter lim="800000"/>
                            <a:headEnd/>
                            <a:tailEnd/>
                          </a:ln>
                          <a:effectLst/>
                        </pic:spPr>
                      </pic:pic>
                    </a:graphicData>
                  </a:graphic>
                </wp:inline>
              </w:drawing>
            </w:r>
          </w:p>
        </w:tc>
        <w:tc>
          <w:tcPr>
            <w:tcW w:w="7020" w:type="dxa"/>
          </w:tcPr>
          <w:p w14:paraId="37FD2B7A"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sz w:val="18"/>
                <w:szCs w:val="24"/>
                <w:lang w:val="sr-Latn-RS"/>
              </w:rPr>
              <w:t>Otvara formu sa detaljima, polja su prazna - dozvoljen je unos.</w:t>
            </w:r>
          </w:p>
          <w:p w14:paraId="0679C728"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3771419B" w14:textId="77777777" w:rsidTr="00BC5A7F">
        <w:tc>
          <w:tcPr>
            <w:tcW w:w="648" w:type="dxa"/>
          </w:tcPr>
          <w:p w14:paraId="2FA09252"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4B222E43" wp14:editId="795596E1">
                  <wp:extent cx="606425" cy="205740"/>
                  <wp:effectExtent l="19050" t="19050" r="22225" b="22860"/>
                  <wp:docPr id="4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7" cstate="print"/>
                          <a:srcRect/>
                          <a:stretch>
                            <a:fillRect/>
                          </a:stretch>
                        </pic:blipFill>
                        <pic:spPr bwMode="auto">
                          <a:xfrm>
                            <a:off x="0" y="0"/>
                            <a:ext cx="606425" cy="205740"/>
                          </a:xfrm>
                          <a:prstGeom prst="rect">
                            <a:avLst/>
                          </a:prstGeom>
                          <a:noFill/>
                          <a:ln w="9525" cmpd="sng">
                            <a:solidFill>
                              <a:srgbClr val="4F81BD"/>
                            </a:solidFill>
                            <a:miter lim="800000"/>
                            <a:headEnd/>
                            <a:tailEnd/>
                          </a:ln>
                          <a:effectLst/>
                        </pic:spPr>
                      </pic:pic>
                    </a:graphicData>
                  </a:graphic>
                </wp:inline>
              </w:drawing>
            </w:r>
          </w:p>
        </w:tc>
        <w:tc>
          <w:tcPr>
            <w:tcW w:w="7020" w:type="dxa"/>
          </w:tcPr>
          <w:p w14:paraId="3E1A199F" w14:textId="77777777" w:rsidR="00D922B8" w:rsidRPr="00D922B8" w:rsidRDefault="00D922B8" w:rsidP="00D922B8">
            <w:pPr>
              <w:keepNext/>
              <w:keepLines/>
              <w:spacing w:after="200" w:line="276" w:lineRule="auto"/>
              <w:jc w:val="left"/>
              <w:rPr>
                <w:rFonts w:eastAsia="Calibri" w:cs="Arial"/>
                <w:b/>
                <w:sz w:val="18"/>
                <w:szCs w:val="24"/>
                <w:lang w:val="sr-Latn-RS"/>
              </w:rPr>
            </w:pPr>
            <w:r w:rsidRPr="00D922B8">
              <w:rPr>
                <w:rFonts w:eastAsia="Calibri" w:cs="Arial"/>
                <w:sz w:val="18"/>
                <w:szCs w:val="24"/>
                <w:lang w:val="sr-Latn-RS"/>
              </w:rPr>
              <w:t xml:space="preserve">Otvara dijalog za potvrdu brisanja selektovanog zapisa. </w:t>
            </w:r>
            <w:r w:rsidRPr="00D922B8">
              <w:rPr>
                <w:rFonts w:eastAsia="Calibri" w:cs="Arial"/>
                <w:noProof/>
                <w:sz w:val="18"/>
                <w:szCs w:val="24"/>
              </w:rPr>
              <w:drawing>
                <wp:inline distT="0" distB="0" distL="0" distR="0" wp14:anchorId="638A2E12" wp14:editId="47165DF4">
                  <wp:extent cx="1838960" cy="1027430"/>
                  <wp:effectExtent l="19050" t="0" r="8890" b="0"/>
                  <wp:docPr id="444"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838960" cy="1027430"/>
                          </a:xfrm>
                          <a:prstGeom prst="rect">
                            <a:avLst/>
                          </a:prstGeom>
                          <a:noFill/>
                          <a:ln w="9525">
                            <a:noFill/>
                            <a:miter lim="800000"/>
                            <a:headEnd/>
                            <a:tailEnd/>
                          </a:ln>
                        </pic:spPr>
                      </pic:pic>
                    </a:graphicData>
                  </a:graphic>
                </wp:inline>
              </w:drawing>
            </w:r>
          </w:p>
          <w:p w14:paraId="0A55CDB2" w14:textId="77777777" w:rsidR="00D922B8" w:rsidRPr="00D922B8" w:rsidRDefault="00D922B8" w:rsidP="00D922B8">
            <w:pPr>
              <w:keepNext/>
              <w:keepLines/>
              <w:spacing w:after="200" w:line="276" w:lineRule="auto"/>
              <w:jc w:val="left"/>
              <w:rPr>
                <w:rFonts w:eastAsia="Calibri" w:cs="Arial"/>
                <w:b/>
                <w:sz w:val="18"/>
                <w:szCs w:val="24"/>
                <w:lang w:val="sr-Latn-RS"/>
              </w:rPr>
            </w:pPr>
            <w:r w:rsidRPr="00D922B8">
              <w:rPr>
                <w:rFonts w:eastAsia="Calibri" w:cs="Arial"/>
                <w:sz w:val="18"/>
                <w:szCs w:val="24"/>
                <w:lang w:val="sr-Latn-RS"/>
              </w:rPr>
              <w:t>Ukoliko se potvrdi, vrši brisanje izabranog zapisa.</w:t>
            </w:r>
            <w:r w:rsidRPr="00D922B8">
              <w:rPr>
                <w:rFonts w:eastAsia="Calibri" w:cs="Arial"/>
                <w:b/>
                <w:sz w:val="18"/>
                <w:szCs w:val="24"/>
                <w:lang w:val="sr-Latn-RS"/>
              </w:rPr>
              <w:t xml:space="preserve"> </w:t>
            </w:r>
          </w:p>
          <w:p w14:paraId="18C0CC7B"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061C6267" w14:textId="77777777" w:rsidTr="00BC5A7F">
        <w:tc>
          <w:tcPr>
            <w:tcW w:w="648" w:type="dxa"/>
          </w:tcPr>
          <w:p w14:paraId="0EEEB69F" w14:textId="77777777" w:rsidR="00D922B8" w:rsidRPr="00D922B8" w:rsidRDefault="00D922B8" w:rsidP="00D922B8">
            <w:pPr>
              <w:keepNext/>
              <w:keepLines/>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401F2552" wp14:editId="05E77FCD">
                  <wp:extent cx="647065" cy="194945"/>
                  <wp:effectExtent l="19050" t="19050" r="19685" b="14605"/>
                  <wp:docPr id="4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8" cstate="print"/>
                          <a:srcRect/>
                          <a:stretch>
                            <a:fillRect/>
                          </a:stretch>
                        </pic:blipFill>
                        <pic:spPr bwMode="auto">
                          <a:xfrm>
                            <a:off x="0" y="0"/>
                            <a:ext cx="647065" cy="194945"/>
                          </a:xfrm>
                          <a:prstGeom prst="rect">
                            <a:avLst/>
                          </a:prstGeom>
                          <a:noFill/>
                          <a:ln w="9525" cmpd="sng">
                            <a:solidFill>
                              <a:srgbClr val="4F81BD"/>
                            </a:solidFill>
                            <a:miter lim="800000"/>
                            <a:headEnd/>
                            <a:tailEnd/>
                          </a:ln>
                          <a:effectLst/>
                        </pic:spPr>
                      </pic:pic>
                    </a:graphicData>
                  </a:graphic>
                </wp:inline>
              </w:drawing>
            </w:r>
          </w:p>
        </w:tc>
        <w:tc>
          <w:tcPr>
            <w:tcW w:w="7020" w:type="dxa"/>
          </w:tcPr>
          <w:p w14:paraId="76E0A708"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sz w:val="18"/>
                <w:szCs w:val="24"/>
                <w:lang w:val="sr-Latn-RS"/>
              </w:rPr>
              <w:t>Generiše se izveštaj u excel formatu. Korisnik dobija sledeći dijalog.</w:t>
            </w:r>
          </w:p>
          <w:p w14:paraId="2374E3BB" w14:textId="77777777" w:rsidR="00D922B8" w:rsidRPr="00D922B8" w:rsidRDefault="00D922B8" w:rsidP="00D922B8">
            <w:pPr>
              <w:keepNext/>
              <w:keepLines/>
              <w:spacing w:after="200" w:line="276" w:lineRule="auto"/>
              <w:jc w:val="left"/>
              <w:rPr>
                <w:rFonts w:eastAsia="Calibri" w:cs="Arial"/>
                <w:sz w:val="18"/>
                <w:szCs w:val="24"/>
                <w:lang w:val="sr-Latn-RS"/>
              </w:rPr>
            </w:pPr>
            <w:r w:rsidRPr="00D922B8">
              <w:rPr>
                <w:rFonts w:eastAsia="Calibri" w:cs="Arial"/>
                <w:noProof/>
                <w:sz w:val="18"/>
                <w:szCs w:val="24"/>
              </w:rPr>
              <w:drawing>
                <wp:inline distT="0" distB="0" distL="0" distR="0" wp14:anchorId="1D1E9A1D" wp14:editId="3A0B1EAE">
                  <wp:extent cx="2568575" cy="1818640"/>
                  <wp:effectExtent l="19050" t="0" r="3175" b="0"/>
                  <wp:docPr id="4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9" cstate="print"/>
                          <a:srcRect/>
                          <a:stretch>
                            <a:fillRect/>
                          </a:stretch>
                        </pic:blipFill>
                        <pic:spPr bwMode="auto">
                          <a:xfrm>
                            <a:off x="0" y="0"/>
                            <a:ext cx="2568575" cy="1818640"/>
                          </a:xfrm>
                          <a:prstGeom prst="rect">
                            <a:avLst/>
                          </a:prstGeom>
                          <a:noFill/>
                          <a:ln w="9525">
                            <a:noFill/>
                            <a:miter lim="800000"/>
                            <a:headEnd/>
                            <a:tailEnd/>
                          </a:ln>
                        </pic:spPr>
                      </pic:pic>
                    </a:graphicData>
                  </a:graphic>
                </wp:inline>
              </w:drawing>
            </w:r>
            <w:r w:rsidRPr="00D922B8">
              <w:rPr>
                <w:rFonts w:eastAsia="Calibri" w:cs="Arial"/>
                <w:sz w:val="18"/>
                <w:szCs w:val="24"/>
                <w:lang w:val="sr-Latn-RS"/>
              </w:rPr>
              <w:t xml:space="preserve"> Tako da izveštaj može otvoriti odmah ili sačuvati na fajl sistemi.</w:t>
            </w:r>
          </w:p>
          <w:p w14:paraId="5651404B" w14:textId="77777777" w:rsidR="00D922B8" w:rsidRPr="00D922B8" w:rsidRDefault="00D922B8" w:rsidP="00D922B8">
            <w:pPr>
              <w:keepNext/>
              <w:keepLines/>
              <w:spacing w:after="200" w:line="276" w:lineRule="auto"/>
              <w:jc w:val="left"/>
              <w:rPr>
                <w:rFonts w:eastAsia="Calibri" w:cs="Arial"/>
                <w:sz w:val="18"/>
                <w:szCs w:val="24"/>
                <w:lang w:val="sr-Latn-RS"/>
              </w:rPr>
            </w:pPr>
          </w:p>
        </w:tc>
      </w:tr>
      <w:tr w:rsidR="00D922B8" w:rsidRPr="00D922B8" w14:paraId="50D23EB5" w14:textId="77777777" w:rsidTr="00BC5A7F">
        <w:tc>
          <w:tcPr>
            <w:tcW w:w="648" w:type="dxa"/>
          </w:tcPr>
          <w:p w14:paraId="09F7C524" w14:textId="77777777" w:rsidR="00D922B8" w:rsidRPr="00D922B8" w:rsidRDefault="00D922B8" w:rsidP="00D922B8">
            <w:pPr>
              <w:spacing w:after="200" w:line="276" w:lineRule="auto"/>
              <w:rPr>
                <w:rFonts w:eastAsia="Calibri" w:cs="Arial"/>
                <w:sz w:val="18"/>
                <w:szCs w:val="24"/>
                <w:lang w:val="sr-Latn-RS"/>
              </w:rPr>
            </w:pPr>
            <w:r w:rsidRPr="00D922B8">
              <w:rPr>
                <w:rFonts w:eastAsia="Calibri" w:cs="Arial"/>
                <w:noProof/>
                <w:sz w:val="18"/>
                <w:szCs w:val="24"/>
              </w:rPr>
              <w:drawing>
                <wp:inline distT="0" distB="0" distL="0" distR="0" wp14:anchorId="57A4D260" wp14:editId="69278C8E">
                  <wp:extent cx="688340" cy="236220"/>
                  <wp:effectExtent l="19050" t="19050" r="16510" b="11430"/>
                  <wp:docPr id="4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0" cstate="print"/>
                          <a:srcRect/>
                          <a:stretch>
                            <a:fillRect/>
                          </a:stretch>
                        </pic:blipFill>
                        <pic:spPr bwMode="auto">
                          <a:xfrm>
                            <a:off x="0" y="0"/>
                            <a:ext cx="688340" cy="236220"/>
                          </a:xfrm>
                          <a:prstGeom prst="rect">
                            <a:avLst/>
                          </a:prstGeom>
                          <a:noFill/>
                          <a:ln w="9525" cmpd="sng">
                            <a:solidFill>
                              <a:srgbClr val="4F81BD"/>
                            </a:solidFill>
                            <a:miter lim="800000"/>
                            <a:headEnd/>
                            <a:tailEnd/>
                          </a:ln>
                          <a:effectLst/>
                        </pic:spPr>
                      </pic:pic>
                    </a:graphicData>
                  </a:graphic>
                </wp:inline>
              </w:drawing>
            </w:r>
          </w:p>
        </w:tc>
        <w:tc>
          <w:tcPr>
            <w:tcW w:w="7020" w:type="dxa"/>
          </w:tcPr>
          <w:p w14:paraId="0152A0A4" w14:textId="77777777" w:rsidR="00D922B8" w:rsidRPr="00D922B8" w:rsidRDefault="00D922B8" w:rsidP="00D922B8">
            <w:pPr>
              <w:spacing w:after="200" w:line="276" w:lineRule="auto"/>
              <w:jc w:val="left"/>
              <w:rPr>
                <w:rFonts w:eastAsia="Calibri" w:cs="Arial"/>
                <w:sz w:val="18"/>
                <w:szCs w:val="24"/>
                <w:lang w:val="sr-Latn-RS"/>
              </w:rPr>
            </w:pPr>
            <w:r w:rsidRPr="00D922B8">
              <w:rPr>
                <w:rFonts w:eastAsia="Calibri" w:cs="Arial"/>
                <w:sz w:val="18"/>
                <w:szCs w:val="24"/>
                <w:lang w:val="sr-Latn-RS"/>
              </w:rPr>
              <w:t xml:space="preserve">Otvara tabelu za pregled u odvojenom </w:t>
            </w:r>
            <w:r w:rsidRPr="00D922B8">
              <w:rPr>
                <w:rFonts w:eastAsia="Calibri" w:cs="Arial"/>
                <w:i/>
                <w:sz w:val="18"/>
                <w:szCs w:val="24"/>
                <w:lang w:val="sr-Latn-RS"/>
              </w:rPr>
              <w:t>pop-up</w:t>
            </w:r>
            <w:r w:rsidRPr="00D922B8">
              <w:rPr>
                <w:rFonts w:eastAsia="Calibri" w:cs="Arial"/>
                <w:sz w:val="18"/>
                <w:szCs w:val="24"/>
                <w:lang w:val="sr-Latn-RS"/>
              </w:rPr>
              <w:t xml:space="preserve"> prozoru. </w:t>
            </w:r>
          </w:p>
          <w:p w14:paraId="59E96DA5" w14:textId="77777777" w:rsidR="00D922B8" w:rsidRPr="00D922B8" w:rsidRDefault="00D922B8" w:rsidP="00D922B8">
            <w:pPr>
              <w:spacing w:after="200" w:line="276" w:lineRule="auto"/>
              <w:jc w:val="left"/>
              <w:rPr>
                <w:rFonts w:eastAsia="Calibri" w:cs="Arial"/>
                <w:sz w:val="18"/>
                <w:szCs w:val="24"/>
                <w:lang w:val="sr-Latn-RS"/>
              </w:rPr>
            </w:pPr>
          </w:p>
          <w:p w14:paraId="6B204A60" w14:textId="77777777" w:rsidR="00D922B8" w:rsidRPr="00D922B8" w:rsidRDefault="00D922B8" w:rsidP="00D922B8">
            <w:pPr>
              <w:spacing w:after="200" w:line="276" w:lineRule="auto"/>
              <w:jc w:val="left"/>
              <w:rPr>
                <w:rFonts w:eastAsia="Calibri" w:cs="Arial"/>
                <w:sz w:val="18"/>
                <w:szCs w:val="24"/>
                <w:lang w:val="sr-Latn-RS"/>
              </w:rPr>
            </w:pPr>
          </w:p>
        </w:tc>
      </w:tr>
      <w:bookmarkEnd w:id="333"/>
    </w:tbl>
    <w:p w14:paraId="2CBC8D15" w14:textId="77777777" w:rsidR="00D922B8" w:rsidRPr="00D922B8" w:rsidRDefault="00D922B8" w:rsidP="00D922B8">
      <w:pPr>
        <w:spacing w:after="200" w:line="276" w:lineRule="auto"/>
        <w:rPr>
          <w:rFonts w:eastAsia="Calibri" w:cs="Arial"/>
          <w:noProof/>
          <w:sz w:val="24"/>
          <w:szCs w:val="24"/>
          <w:lang w:val="sr-Latn-RS" w:eastAsia="de-DE"/>
        </w:rPr>
      </w:pPr>
    </w:p>
    <w:p w14:paraId="587D249C" w14:textId="77777777" w:rsidR="00D922B8" w:rsidRPr="00D922B8" w:rsidRDefault="00D922B8" w:rsidP="00D922B8">
      <w:pPr>
        <w:spacing w:before="0" w:after="200" w:line="276" w:lineRule="auto"/>
        <w:jc w:val="left"/>
        <w:rPr>
          <w:rFonts w:cs="Arial"/>
          <w:b/>
          <w:bCs/>
          <w:color w:val="000000"/>
          <w:sz w:val="26"/>
          <w:szCs w:val="26"/>
          <w:lang w:val="sr-Latn-RS"/>
        </w:rPr>
      </w:pPr>
      <w:r w:rsidRPr="00D922B8">
        <w:rPr>
          <w:rFonts w:eastAsia="Calibri" w:cs="Arial"/>
          <w:sz w:val="24"/>
          <w:szCs w:val="24"/>
          <w:lang w:val="sr-Latn-RS"/>
        </w:rPr>
        <w:br w:type="page"/>
      </w:r>
    </w:p>
    <w:p w14:paraId="53F26789"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344" w:name="_Toc464433142"/>
      <w:r w:rsidRPr="00D922B8">
        <w:rPr>
          <w:rFonts w:cs="Arial"/>
          <w:b/>
          <w:bCs/>
          <w:color w:val="000000"/>
          <w:sz w:val="26"/>
          <w:szCs w:val="26"/>
          <w:lang w:val="sr-Latn-RS"/>
        </w:rPr>
        <w:lastRenderedPageBreak/>
        <w:t xml:space="preserve">EOP – Rad sa tabelama energetske opreme </w:t>
      </w:r>
      <w:r w:rsidRPr="00D922B8">
        <w:rPr>
          <w:rFonts w:cs="Arial"/>
          <w:b/>
          <w:bCs/>
          <w:noProof/>
          <w:color w:val="000000"/>
          <w:sz w:val="26"/>
          <w:szCs w:val="26"/>
          <w:lang w:val="sr-Latn-RS" w:eastAsia="de-DE"/>
        </w:rPr>
        <w:t>(korisnička uputstva)</w:t>
      </w:r>
      <w:bookmarkEnd w:id="344"/>
    </w:p>
    <w:p w14:paraId="157ADE1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45" w:name="_Toc343090521"/>
      <w:bookmarkStart w:id="346" w:name="_Toc464433143"/>
      <w:bookmarkStart w:id="347" w:name="_Toc89509299"/>
      <w:r w:rsidRPr="00D922B8">
        <w:rPr>
          <w:rFonts w:cs="Arial"/>
          <w:b/>
          <w:bCs/>
          <w:color w:val="000000"/>
          <w:lang w:val="sr-Latn-RS"/>
        </w:rPr>
        <w:t>Uvod</w:t>
      </w:r>
      <w:bookmarkEnd w:id="345"/>
      <w:bookmarkEnd w:id="346"/>
    </w:p>
    <w:p w14:paraId="25A6103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Opcije programa namenjene pregledu i ažuriranje  podataka o Energetskoj opremi su obuhvaćene prikazanim delom glavnog menija programa. Pored opcije za rad sa podacima o energetskoj opremi - Energetska oprema, dostupna je i opcija za ažuriranje šifarnika Mesto ugradnje.</w:t>
      </w:r>
    </w:p>
    <w:p w14:paraId="6EC8BFE1"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2D482211" wp14:editId="434FB107">
            <wp:extent cx="6114415" cy="3362325"/>
            <wp:effectExtent l="19050" t="19050" r="19685" b="28575"/>
            <wp:docPr id="5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1" cstate="print"/>
                    <a:srcRect/>
                    <a:stretch>
                      <a:fillRect/>
                    </a:stretch>
                  </pic:blipFill>
                  <pic:spPr bwMode="auto">
                    <a:xfrm>
                      <a:off x="0" y="0"/>
                      <a:ext cx="6114415" cy="3362325"/>
                    </a:xfrm>
                    <a:prstGeom prst="rect">
                      <a:avLst/>
                    </a:prstGeom>
                    <a:noFill/>
                    <a:ln w="9525" cmpd="sng">
                      <a:solidFill>
                        <a:srgbClr val="4F81BD"/>
                      </a:solidFill>
                      <a:miter lim="800000"/>
                      <a:headEnd/>
                      <a:tailEnd/>
                    </a:ln>
                    <a:effectLst/>
                  </pic:spPr>
                </pic:pic>
              </a:graphicData>
            </a:graphic>
          </wp:inline>
        </w:drawing>
      </w:r>
    </w:p>
    <w:p w14:paraId="267619E5"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48" w:name="_Ref342390110"/>
      <w:bookmarkStart w:id="349" w:name="_Toc342481479"/>
      <w:bookmarkStart w:id="350" w:name="_Ref342054364"/>
      <w:r w:rsidRPr="00D922B8">
        <w:rPr>
          <w:rFonts w:eastAsia="Calibri" w:cs="Arial"/>
          <w:sz w:val="24"/>
          <w:szCs w:val="24"/>
          <w:lang w:val="sr-Latn-RS"/>
        </w:rPr>
        <w:t>Deo glavnog menija aplikacije za energetsku opremu.</w:t>
      </w:r>
      <w:bookmarkEnd w:id="348"/>
      <w:bookmarkEnd w:id="349"/>
      <w:bookmarkEnd w:id="350"/>
    </w:p>
    <w:p w14:paraId="1BCC231C"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Pri odabiru podopcije menija Energetska oprema otvara se glavna stranica aplikacije koja služi za pregled i pretragu opreme. Sastoji se od:</w:t>
      </w:r>
    </w:p>
    <w:p w14:paraId="016BB68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regiona za pretragu;</w:t>
      </w:r>
    </w:p>
    <w:p w14:paraId="1C45115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regiona sa listom energetske opreme koji sadrži osnovne podatke o opremi;</w:t>
      </w:r>
    </w:p>
    <w:p w14:paraId="20B7CD7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regiona sa adresama energetske opreme.</w:t>
      </w:r>
    </w:p>
    <w:p w14:paraId="46531C4C"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Stranica se inicijalno otvara bez podataka i potrebno je pokrenuti pretragu po nekom kriterijumu. Izgled početne strane prikazan je na narednoj slici.</w:t>
      </w:r>
    </w:p>
    <w:p w14:paraId="7D7176AB"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lastRenderedPageBreak/>
        <w:drawing>
          <wp:inline distT="0" distB="0" distL="0" distR="0" wp14:anchorId="634744FD" wp14:editId="402E89E2">
            <wp:extent cx="6123940" cy="3279140"/>
            <wp:effectExtent l="19050" t="19050" r="10160" b="16510"/>
            <wp:docPr id="52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2" cstate="print"/>
                    <a:srcRect/>
                    <a:stretch>
                      <a:fillRect/>
                    </a:stretch>
                  </pic:blipFill>
                  <pic:spPr bwMode="auto">
                    <a:xfrm>
                      <a:off x="0" y="0"/>
                      <a:ext cx="6123940" cy="3279140"/>
                    </a:xfrm>
                    <a:prstGeom prst="rect">
                      <a:avLst/>
                    </a:prstGeom>
                    <a:noFill/>
                    <a:ln w="9525" cmpd="sng">
                      <a:solidFill>
                        <a:srgbClr val="4F81BD"/>
                      </a:solidFill>
                      <a:miter lim="800000"/>
                      <a:headEnd/>
                      <a:tailEnd/>
                    </a:ln>
                    <a:effectLst/>
                  </pic:spPr>
                </pic:pic>
              </a:graphicData>
            </a:graphic>
          </wp:inline>
        </w:drawing>
      </w:r>
    </w:p>
    <w:p w14:paraId="04E28B97"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51" w:name="_Toc342481480"/>
      <w:r w:rsidRPr="00D922B8">
        <w:rPr>
          <w:rFonts w:eastAsia="Calibri" w:cs="Arial"/>
          <w:sz w:val="24"/>
          <w:szCs w:val="24"/>
          <w:lang w:val="sr-Latn-RS"/>
        </w:rPr>
        <w:t>Početna strana za pregled i pretragu energetske opreme .</w:t>
      </w:r>
      <w:bookmarkEnd w:id="351"/>
    </w:p>
    <w:p w14:paraId="0211D0F0"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52" w:name="_Форме"/>
      <w:bookmarkStart w:id="353" w:name="_Toc343090522"/>
      <w:bookmarkStart w:id="354" w:name="_Toc464433144"/>
      <w:bookmarkStart w:id="355" w:name="_Toc89509308"/>
      <w:bookmarkEnd w:id="347"/>
      <w:bookmarkEnd w:id="352"/>
      <w:r w:rsidRPr="00D922B8">
        <w:rPr>
          <w:rFonts w:cs="Arial"/>
          <w:b/>
          <w:bCs/>
          <w:color w:val="000000"/>
          <w:lang w:val="sr-Latn-RS"/>
        </w:rPr>
        <w:t>Pretraga/pregled podataka o energetskoj opremi</w:t>
      </w:r>
      <w:bookmarkEnd w:id="353"/>
      <w:bookmarkEnd w:id="354"/>
    </w:p>
    <w:p w14:paraId="008939B2"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energetske opreme vrši se na osnovu zadatih kriterijuma u regionu za pretragu koji je prikazana na sledećoj slici.</w:t>
      </w:r>
    </w:p>
    <w:p w14:paraId="2B76FF1D" w14:textId="77777777" w:rsidR="00D922B8" w:rsidRPr="00D922B8" w:rsidRDefault="00D922B8" w:rsidP="00D922B8">
      <w:pPr>
        <w:spacing w:after="200" w:line="276" w:lineRule="auto"/>
        <w:ind w:left="-227"/>
        <w:jc w:val="left"/>
        <w:rPr>
          <w:rFonts w:eastAsia="Calibri" w:cs="Arial"/>
          <w:sz w:val="24"/>
          <w:szCs w:val="24"/>
          <w:lang w:val="sr-Latn-RS"/>
        </w:rPr>
      </w:pPr>
      <w:r w:rsidRPr="00D922B8">
        <w:rPr>
          <w:rFonts w:eastAsia="Calibri" w:cs="Arial"/>
          <w:noProof/>
          <w:sz w:val="24"/>
          <w:szCs w:val="24"/>
        </w:rPr>
        <w:drawing>
          <wp:inline distT="0" distB="0" distL="0" distR="0" wp14:anchorId="546C7320" wp14:editId="5F896C2A">
            <wp:extent cx="6114415" cy="748030"/>
            <wp:effectExtent l="19050" t="19050" r="19685" b="13970"/>
            <wp:docPr id="52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8" cstate="print"/>
                    <a:srcRect/>
                    <a:stretch>
                      <a:fillRect/>
                    </a:stretch>
                  </pic:blipFill>
                  <pic:spPr bwMode="auto">
                    <a:xfrm>
                      <a:off x="0" y="0"/>
                      <a:ext cx="6114415" cy="748030"/>
                    </a:xfrm>
                    <a:prstGeom prst="rect">
                      <a:avLst/>
                    </a:prstGeom>
                    <a:noFill/>
                    <a:ln w="9525" cmpd="sng">
                      <a:solidFill>
                        <a:srgbClr val="4F81BD"/>
                      </a:solidFill>
                      <a:miter lim="800000"/>
                      <a:headEnd/>
                      <a:tailEnd/>
                    </a:ln>
                    <a:effectLst/>
                  </pic:spPr>
                </pic:pic>
              </a:graphicData>
            </a:graphic>
          </wp:inline>
        </w:drawing>
      </w:r>
    </w:p>
    <w:p w14:paraId="0F25D4C6"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56" w:name="_Toc342048303"/>
      <w:r w:rsidRPr="00D922B8">
        <w:rPr>
          <w:rFonts w:eastAsia="Calibri" w:cs="Arial"/>
          <w:sz w:val="24"/>
          <w:szCs w:val="24"/>
          <w:lang w:val="sr-Latn-RS"/>
        </w:rPr>
        <w:t>Region za pretragu energetske opreme.</w:t>
      </w:r>
      <w:bookmarkEnd w:id="356"/>
    </w:p>
    <w:p w14:paraId="39605D1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Uslovi koji se mogu uneti su:</w:t>
      </w:r>
    </w:p>
    <w:p w14:paraId="40DF796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Id - brojčani podatak, jedinstveni identifikato opreme</w:t>
      </w:r>
    </w:p>
    <w:p w14:paraId="58406DB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tekstualni podatak, naziv opreme.</w:t>
      </w:r>
    </w:p>
    <w:p w14:paraId="3ABE839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Šifra energetskog objekta - tekstualni podatak, šifra energetskog objekta kome oprema pripada</w:t>
      </w:r>
    </w:p>
    <w:p w14:paraId="39CA02F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Energetski objekat - tekstualni podatak, naziv energetskog objekta kome oprema pripada</w:t>
      </w:r>
    </w:p>
    <w:p w14:paraId="15E11E9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Šifra adrese za pozivanje - tekstualni podatak, šifra opreme na osnovu klasifikacije koja je izabrana u važećoj adresi opreme i šifre objekta kojem oprema pripada</w:t>
      </w:r>
    </w:p>
    <w:p w14:paraId="785F64A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adrese za pozivanje - tekstualni podatak, naziv opreme na osnovu klasifikacije koja je izabrana u važećoj adresi opreme i naziva objekta kojem oprema pripada</w:t>
      </w:r>
    </w:p>
    <w:p w14:paraId="7EA5B77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Svi kriterijumi koji su tekstualni podaci mogu se uneti samo delimično koristeći džoker znak '%' koji zamenjuje bilo koji tekst, pri čemu se na kraju podatka ovaj znak podrazumeva. Kriterijum nije </w:t>
      </w:r>
      <w:r w:rsidRPr="00D922B8">
        <w:rPr>
          <w:rFonts w:eastAsia="Calibri" w:cs="Arial"/>
          <w:i/>
          <w:sz w:val="24"/>
          <w:szCs w:val="24"/>
          <w:lang w:val="sr-Latn-RS"/>
        </w:rPr>
        <w:t xml:space="preserve">case-sensitive </w:t>
      </w:r>
      <w:r w:rsidRPr="00D922B8">
        <w:rPr>
          <w:rFonts w:eastAsia="Calibri" w:cs="Arial"/>
          <w:sz w:val="24"/>
          <w:szCs w:val="24"/>
          <w:lang w:val="sr-Latn-RS"/>
        </w:rPr>
        <w:t>tj. svejedno je da li se unose mala ili velika slova.</w:t>
      </w:r>
    </w:p>
    <w:p w14:paraId="367CCEE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zaglavlju sekcije za pretragu nalazi se polje Poklapa se sa, gde se može izabrati vrednost Svim uslovima ili Bilo kojim uslovom, što znači da će se tražiti oprema koja zadovoljava sve unete kriterijume ili bilo koji uneti kriterijum.</w:t>
      </w:r>
    </w:p>
    <w:p w14:paraId="6D1AA9C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Komandno dugme Briši kriterijum vrši brisanje svih unetih kriterijuma. Pretraga se pokreće pritiskom na komandno dugme Nađi, nakon čega se u srednjem delu strane prikazuje lista opreme koja zadovoljava unete kriterijume i koju korisnik ima pravo da vidi, u skladu sa dodeljenim privilegijama. Detaljnije o standardnoj pretrazi dato je u poglavlju </w:t>
      </w:r>
      <w:hyperlink w:anchor="_Standardna_pretraga_podataka_1" w:history="1">
        <w:r w:rsidRPr="00D922B8">
          <w:rPr>
            <w:rFonts w:eastAsia="Calibri" w:cs="Arial"/>
            <w:color w:val="0000FF"/>
            <w:sz w:val="24"/>
            <w:szCs w:val="24"/>
            <w:u w:val="single"/>
            <w:lang w:val="sr-Latn-RS"/>
          </w:rPr>
          <w:t>Standardna pretraga podataka</w:t>
        </w:r>
      </w:hyperlink>
      <w:r w:rsidRPr="00D922B8">
        <w:rPr>
          <w:rFonts w:eastAsia="Calibri" w:cs="Arial"/>
          <w:sz w:val="24"/>
          <w:szCs w:val="24"/>
          <w:lang w:val="sr-Latn-RS"/>
        </w:rPr>
        <w:t xml:space="preserve"> .</w:t>
      </w:r>
    </w:p>
    <w:p w14:paraId="32EFBE5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donjem delu strane nalazi se region za pregled adresa energetske opreme za selektovanu opremu iz liste. Stranica za pretragu/pregled energetske opreme data je na sledecoj slici.</w:t>
      </w:r>
    </w:p>
    <w:p w14:paraId="3265C61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3607636C" wp14:editId="547DE9BE">
            <wp:extent cx="6114415" cy="3260725"/>
            <wp:effectExtent l="19050" t="19050" r="19685" b="15875"/>
            <wp:docPr id="52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3" cstate="print"/>
                    <a:srcRect/>
                    <a:stretch>
                      <a:fillRect/>
                    </a:stretch>
                  </pic:blipFill>
                  <pic:spPr bwMode="auto">
                    <a:xfrm>
                      <a:off x="0" y="0"/>
                      <a:ext cx="6114415" cy="3260725"/>
                    </a:xfrm>
                    <a:prstGeom prst="rect">
                      <a:avLst/>
                    </a:prstGeom>
                    <a:noFill/>
                    <a:ln w="9525" cmpd="sng">
                      <a:solidFill>
                        <a:srgbClr val="4F81BD"/>
                      </a:solidFill>
                      <a:miter lim="800000"/>
                      <a:headEnd/>
                      <a:tailEnd/>
                    </a:ln>
                    <a:effectLst/>
                  </pic:spPr>
                </pic:pic>
              </a:graphicData>
            </a:graphic>
          </wp:inline>
        </w:drawing>
      </w:r>
    </w:p>
    <w:p w14:paraId="056CC922" w14:textId="77777777" w:rsidR="00D922B8" w:rsidRPr="00D922B8" w:rsidRDefault="00D922B8" w:rsidP="00D922B8">
      <w:pPr>
        <w:spacing w:after="200" w:line="276" w:lineRule="auto"/>
        <w:ind w:left="720" w:hanging="360"/>
        <w:jc w:val="left"/>
        <w:rPr>
          <w:rFonts w:eastAsia="Calibri" w:cs="Arial"/>
          <w:b/>
          <w:bCs/>
          <w:sz w:val="24"/>
          <w:szCs w:val="24"/>
          <w:lang w:val="sr-Latn-RS"/>
        </w:rPr>
      </w:pPr>
      <w:bookmarkStart w:id="357" w:name="_Toc342481481"/>
      <w:r w:rsidRPr="00D922B8">
        <w:rPr>
          <w:rFonts w:eastAsia="Calibri" w:cs="Arial"/>
          <w:sz w:val="24"/>
          <w:szCs w:val="24"/>
          <w:lang w:val="sr-Latn-RS"/>
        </w:rPr>
        <w:t>Region za pregled energetske opreme.</w:t>
      </w:r>
      <w:bookmarkEnd w:id="357"/>
    </w:p>
    <w:p w14:paraId="396CC4F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listu energetske opreme sa sledećim podacima:</w:t>
      </w:r>
    </w:p>
    <w:p w14:paraId="1CCDFB2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Id - jedinstveni identifikator opreme</w:t>
      </w:r>
    </w:p>
    <w:p w14:paraId="2527AC9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Šifra EEO - tekstualni podatak, govoreća šifra energetskog objekta kome oprema pripada</w:t>
      </w:r>
    </w:p>
    <w:p w14:paraId="7E156FB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EEO (ergetski objekat) - naziv energetskog objekta kome oprema pripada</w:t>
      </w:r>
    </w:p>
    <w:p w14:paraId="176B2B7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tekstualni podatak, naziv opreme.</w:t>
      </w:r>
    </w:p>
    <w:p w14:paraId="056FAE2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Šifra adrese za pozivanje - tekstualni podatak, govoreća šifra opreme na osnovu klasifikacije koja je izabrana u važećoj adresi opreme i šifre objekta kojem oprema pripada</w:t>
      </w:r>
    </w:p>
    <w:p w14:paraId="2877F46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Adresa za pozivanje - tekstualni podatak, naziv opreme na osnovu klasifikacije koja je izabrana u važećoj adresi opreme i naziva objekta kojem oprema pripada</w:t>
      </w:r>
    </w:p>
    <w:p w14:paraId="1CE86AD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1B5775E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0552D07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energetske opreme, sva polja su zaključana za unos.</w:t>
      </w:r>
    </w:p>
    <w:p w14:paraId="551381BA"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energetske opreme, dozvoljena je izmena sadržaja polja.</w:t>
      </w:r>
    </w:p>
    <w:p w14:paraId="68648E0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energetske opreme, polja su prazna - dozvoljen je unos </w:t>
      </w:r>
    </w:p>
    <w:p w14:paraId="74A91A4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7D7D111C" wp14:editId="42065F60">
            <wp:extent cx="1847215" cy="1025525"/>
            <wp:effectExtent l="19050" t="19050" r="19685" b="22225"/>
            <wp:docPr id="526"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847215" cy="1025525"/>
                    </a:xfrm>
                    <a:prstGeom prst="rect">
                      <a:avLst/>
                    </a:prstGeom>
                    <a:noFill/>
                    <a:ln w="9525" cmpd="sng">
                      <a:solidFill>
                        <a:srgbClr val="4F81BD"/>
                      </a:solidFill>
                      <a:miter lim="800000"/>
                      <a:headEnd/>
                      <a:tailEnd/>
                    </a:ln>
                    <a:effectLst/>
                  </pic:spPr>
                </pic:pic>
              </a:graphicData>
            </a:graphic>
          </wp:inline>
        </w:drawing>
      </w:r>
    </w:p>
    <w:p w14:paraId="1662D690"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68CE1D0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463BFFF7"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sz w:val="24"/>
          <w:szCs w:val="24"/>
          <w:lang w:val="sr-Latn-RS"/>
        </w:rPr>
        <w:t>Excel - Generiše se izveštaj u excel formatu koji je prikazan na sledećoj slici.</w:t>
      </w:r>
    </w:p>
    <w:p w14:paraId="06D77496" w14:textId="77777777" w:rsidR="00D922B8" w:rsidRPr="00D922B8" w:rsidRDefault="00D922B8" w:rsidP="00D922B8">
      <w:pPr>
        <w:spacing w:after="200" w:line="276" w:lineRule="auto"/>
        <w:rPr>
          <w:rFonts w:eastAsia="Calibri" w:cs="Arial"/>
          <w:b/>
          <w:sz w:val="24"/>
          <w:szCs w:val="24"/>
          <w:lang w:val="sr-Latn-RS"/>
        </w:rPr>
      </w:pPr>
      <w:r w:rsidRPr="00D922B8">
        <w:rPr>
          <w:rFonts w:eastAsia="Calibri" w:cs="Arial"/>
          <w:b/>
          <w:noProof/>
          <w:sz w:val="24"/>
          <w:szCs w:val="24"/>
        </w:rPr>
        <w:lastRenderedPageBreak/>
        <w:drawing>
          <wp:inline distT="0" distB="0" distL="0" distR="0" wp14:anchorId="0985B7A0" wp14:editId="69E22F1E">
            <wp:extent cx="6123940" cy="3186430"/>
            <wp:effectExtent l="19050" t="19050" r="10160" b="13970"/>
            <wp:docPr id="5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4" cstate="print"/>
                    <a:srcRect/>
                    <a:stretch>
                      <a:fillRect/>
                    </a:stretch>
                  </pic:blipFill>
                  <pic:spPr bwMode="auto">
                    <a:xfrm>
                      <a:off x="0" y="0"/>
                      <a:ext cx="6123940" cy="3186430"/>
                    </a:xfrm>
                    <a:prstGeom prst="rect">
                      <a:avLst/>
                    </a:prstGeom>
                    <a:noFill/>
                    <a:ln w="9525" cmpd="sng">
                      <a:solidFill>
                        <a:srgbClr val="4F81BD"/>
                      </a:solidFill>
                      <a:miter lim="800000"/>
                      <a:headEnd/>
                      <a:tailEnd/>
                    </a:ln>
                    <a:effectLst/>
                  </pic:spPr>
                </pic:pic>
              </a:graphicData>
            </a:graphic>
          </wp:inline>
        </w:drawing>
      </w:r>
    </w:p>
    <w:p w14:paraId="12A04768"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58" w:name="_Toc342481482"/>
      <w:r w:rsidRPr="00D922B8">
        <w:rPr>
          <w:rFonts w:eastAsia="Calibri" w:cs="Arial"/>
          <w:sz w:val="24"/>
          <w:szCs w:val="24"/>
          <w:lang w:val="sr-Latn-RS"/>
        </w:rPr>
        <w:t>Izveštaj o energetskoj opremi.</w:t>
      </w:r>
      <w:bookmarkEnd w:id="358"/>
    </w:p>
    <w:p w14:paraId="29E01B0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1578AE0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dodatno, može sortirati po nekom podatku, ukoliko se pri prelsku mišem po zaglavlju kolone prikažu strelice kao što se vidi na sledećoj slici.</w:t>
      </w:r>
    </w:p>
    <w:p w14:paraId="51B868D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2536825E" wp14:editId="37341C47">
            <wp:extent cx="2521585" cy="591185"/>
            <wp:effectExtent l="19050" t="19050" r="12065" b="18415"/>
            <wp:docPr id="52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5" cstate="print"/>
                    <a:srcRect/>
                    <a:stretch>
                      <a:fillRect/>
                    </a:stretch>
                  </pic:blipFill>
                  <pic:spPr bwMode="auto">
                    <a:xfrm>
                      <a:off x="0" y="0"/>
                      <a:ext cx="2521585" cy="591185"/>
                    </a:xfrm>
                    <a:prstGeom prst="rect">
                      <a:avLst/>
                    </a:prstGeom>
                    <a:noFill/>
                    <a:ln w="9525" cmpd="sng">
                      <a:solidFill>
                        <a:srgbClr val="4F81BD"/>
                      </a:solidFill>
                      <a:miter lim="800000"/>
                      <a:headEnd/>
                      <a:tailEnd/>
                    </a:ln>
                    <a:effectLst/>
                  </pic:spPr>
                </pic:pic>
              </a:graphicData>
            </a:graphic>
          </wp:inline>
        </w:drawing>
      </w:r>
    </w:p>
    <w:p w14:paraId="2A9B632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26371DC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59" w:name="_Toc343090523"/>
      <w:r w:rsidRPr="00D922B8">
        <w:rPr>
          <w:rFonts w:cs="Arial"/>
          <w:i/>
          <w:iCs/>
          <w:color w:val="2E74B5"/>
          <w:lang w:val="sr-Latn-RS"/>
        </w:rPr>
        <w:t>Pregled adresa energetske opreme</w:t>
      </w:r>
      <w:bookmarkEnd w:id="359"/>
    </w:p>
    <w:p w14:paraId="2B7EB3B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 region sa adresama, sadrži listu adresa selektovane energetske opreme sa sledećim podacima:</w:t>
      </w:r>
    </w:p>
    <w:p w14:paraId="36C0309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Šifra adrese - tekstualni podatak, govoreća šifra, formirana na osnovu šifre postrojenja/opreme u izabranom tipu klasifikacije i identifikacionog broja. </w:t>
      </w:r>
    </w:p>
    <w:p w14:paraId="0614FFE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Adrese za pozivanje - tekstualni podatak, formirana na osnovu naziva postrojenja/opreme u izabranom tipu klasifikacije i identifikacionog broja.</w:t>
      </w:r>
    </w:p>
    <w:p w14:paraId="6EA9FBB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Identifikacioni broj - redni broj postrojenja u energetskom objektu.</w:t>
      </w:r>
    </w:p>
    <w:p w14:paraId="0A2B4BB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Tip klasifikacije - vrsta nomenklature postrojenja</w:t>
      </w:r>
    </w:p>
    <w:p w14:paraId="3A038A7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Adresa važeća - označava da se na osnovu ove adrese formira Adrese za pozivanje energetske opreme, na osnovu koje se oprema referencira u ostalim aplikacijama.</w:t>
      </w:r>
    </w:p>
    <w:p w14:paraId="34E39D7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60" w:name="_Toc343090524"/>
      <w:bookmarkStart w:id="361" w:name="_Toc464433145"/>
      <w:r w:rsidRPr="00D922B8">
        <w:rPr>
          <w:rFonts w:cs="Arial"/>
          <w:b/>
          <w:bCs/>
          <w:color w:val="000000"/>
          <w:lang w:val="sr-Latn-RS"/>
        </w:rPr>
        <w:lastRenderedPageBreak/>
        <w:t>Unos/izmena podataka o energetskoj opremi</w:t>
      </w:r>
      <w:bookmarkEnd w:id="360"/>
      <w:bookmarkEnd w:id="361"/>
    </w:p>
    <w:bookmarkEnd w:id="355"/>
    <w:p w14:paraId="1B1BEA52"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nove energetske opreme se pokrece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nova forma predviđena za unos podataka o postrojenju/energetskoj opremi koja je prikazana na sledećoj slici. </w:t>
      </w:r>
    </w:p>
    <w:p w14:paraId="18F8FF58"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652D983F" wp14:editId="21369B87">
            <wp:extent cx="6114415" cy="4442460"/>
            <wp:effectExtent l="19050" t="19050" r="19685" b="15240"/>
            <wp:docPr id="52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6" cstate="print"/>
                    <a:srcRect/>
                    <a:stretch>
                      <a:fillRect/>
                    </a:stretch>
                  </pic:blipFill>
                  <pic:spPr bwMode="auto">
                    <a:xfrm>
                      <a:off x="0" y="0"/>
                      <a:ext cx="6114415" cy="4442460"/>
                    </a:xfrm>
                    <a:prstGeom prst="rect">
                      <a:avLst/>
                    </a:prstGeom>
                    <a:noFill/>
                    <a:ln w="9525" cmpd="sng">
                      <a:solidFill>
                        <a:srgbClr val="4F81BD"/>
                      </a:solidFill>
                      <a:miter lim="800000"/>
                      <a:headEnd/>
                      <a:tailEnd/>
                    </a:ln>
                    <a:effectLst/>
                  </pic:spPr>
                </pic:pic>
              </a:graphicData>
            </a:graphic>
          </wp:inline>
        </w:drawing>
      </w:r>
    </w:p>
    <w:p w14:paraId="2368853F"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62" w:name="_Toc342481483"/>
      <w:r w:rsidRPr="00D922B8">
        <w:rPr>
          <w:rFonts w:eastAsia="Calibri" w:cs="Arial"/>
          <w:sz w:val="24"/>
          <w:szCs w:val="24"/>
          <w:lang w:val="sr-Latn-RS"/>
        </w:rPr>
        <w:t>Forma za unos/izmenu podataka o opremi.</w:t>
      </w:r>
      <w:bookmarkEnd w:id="362"/>
    </w:p>
    <w:p w14:paraId="7BCC972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72CFA82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polja obeležena zvezdicom su obavezna polja</w:t>
      </w:r>
    </w:p>
    <w:p w14:paraId="2371E8A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63F759C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46F9606F" wp14:editId="67F56CB8">
            <wp:extent cx="221615" cy="184785"/>
            <wp:effectExtent l="19050" t="19050" r="26035" b="24765"/>
            <wp:docPr id="53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cstate="print"/>
                    <a:srcRect/>
                    <a:stretch>
                      <a:fillRect/>
                    </a:stretch>
                  </pic:blipFill>
                  <pic:spPr bwMode="auto">
                    <a:xfrm>
                      <a:off x="0" y="0"/>
                      <a:ext cx="221615" cy="184785"/>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pretraga, imaju mogućnost otvaranja forme za pretragu</w:t>
      </w:r>
    </w:p>
    <w:p w14:paraId="233D3FC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4D58CC59" wp14:editId="62A455AF">
            <wp:extent cx="276860" cy="156845"/>
            <wp:effectExtent l="19050" t="0" r="8890" b="0"/>
            <wp:docPr id="53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cstate="print"/>
                    <a:srcRect/>
                    <a:stretch>
                      <a:fillRect/>
                    </a:stretch>
                  </pic:blipFill>
                  <pic:spPr bwMode="auto">
                    <a:xfrm>
                      <a:off x="0" y="0"/>
                      <a:ext cx="276860" cy="156845"/>
                    </a:xfrm>
                    <a:prstGeom prst="rect">
                      <a:avLst/>
                    </a:prstGeom>
                    <a:noFill/>
                    <a:ln w="9525">
                      <a:noFill/>
                      <a:miter lim="800000"/>
                      <a:headEnd/>
                      <a:tailEnd/>
                    </a:ln>
                  </pic:spPr>
                </pic:pic>
              </a:graphicData>
            </a:graphic>
          </wp:inline>
        </w:drawing>
      </w:r>
      <w:r w:rsidRPr="00D922B8">
        <w:rPr>
          <w:rFonts w:eastAsia="Calibri" w:cs="Arial"/>
          <w:sz w:val="24"/>
          <w:szCs w:val="24"/>
          <w:lang w:val="sr-Latn-RS"/>
        </w:rPr>
        <w:t xml:space="preserve"> - lista, imaju odabir iz liste vrednosti</w:t>
      </w:r>
    </w:p>
    <w:p w14:paraId="7FC580FF"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Podaci na formi su podeljeni prema srodnosti na više regiona.</w:t>
      </w:r>
    </w:p>
    <w:p w14:paraId="56F2BB8F"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Izmena podataka o opremi vrši se na isti način kao i unos za određeni podatak. Unos podataka o opremi se vrši u sledećim koracima.</w:t>
      </w:r>
    </w:p>
    <w:p w14:paraId="39123FC8" w14:textId="77777777" w:rsidR="00D922B8" w:rsidRPr="00D922B8" w:rsidRDefault="00D922B8" w:rsidP="00D922B8">
      <w:pPr>
        <w:numPr>
          <w:ilvl w:val="0"/>
          <w:numId w:val="63"/>
        </w:numPr>
        <w:spacing w:before="0" w:after="120" w:line="276" w:lineRule="auto"/>
        <w:ind w:left="357" w:hanging="357"/>
        <w:jc w:val="left"/>
        <w:rPr>
          <w:rFonts w:eastAsia="Calibri" w:cs="Arial"/>
          <w:sz w:val="24"/>
          <w:szCs w:val="24"/>
          <w:lang w:val="sr-Latn-RS"/>
        </w:rPr>
      </w:pPr>
      <w:r w:rsidRPr="00D922B8">
        <w:rPr>
          <w:rFonts w:eastAsia="Calibri" w:cs="Arial"/>
          <w:sz w:val="24"/>
          <w:szCs w:val="24"/>
          <w:lang w:val="sr-Latn-RS"/>
        </w:rPr>
        <w:t>Region  Adresa postrojenja /energetske opreme:</w:t>
      </w:r>
      <w:r w:rsidRPr="00D922B8">
        <w:rPr>
          <w:rFonts w:eastAsia="Calibri" w:cs="Arial"/>
          <w:sz w:val="24"/>
          <w:szCs w:val="24"/>
          <w:lang w:val="sr-Latn-RS"/>
        </w:rPr>
        <w:tab/>
      </w:r>
    </w:p>
    <w:p w14:paraId="0C25A58A" w14:textId="77777777" w:rsidR="00D922B8" w:rsidRPr="00D922B8" w:rsidRDefault="00D922B8" w:rsidP="00D922B8">
      <w:pPr>
        <w:numPr>
          <w:ilvl w:val="1"/>
          <w:numId w:val="63"/>
        </w:numPr>
        <w:spacing w:before="0" w:after="120" w:line="276" w:lineRule="auto"/>
        <w:jc w:val="left"/>
        <w:rPr>
          <w:rFonts w:eastAsia="Calibri" w:cs="Arial"/>
          <w:sz w:val="24"/>
          <w:szCs w:val="24"/>
          <w:lang w:val="sr-Latn-RS"/>
        </w:rPr>
      </w:pPr>
      <w:r w:rsidRPr="00D922B8">
        <w:rPr>
          <w:rFonts w:eastAsia="Calibri" w:cs="Arial"/>
          <w:sz w:val="24"/>
          <w:szCs w:val="24"/>
          <w:lang w:val="sr-Latn-RS"/>
        </w:rPr>
        <w:lastRenderedPageBreak/>
        <w:t>Energetski objekat - unos preko forme za pretragu.</w:t>
      </w:r>
    </w:p>
    <w:p w14:paraId="1B4C565C" w14:textId="77777777" w:rsidR="00D922B8" w:rsidRPr="00D922B8" w:rsidRDefault="00D922B8" w:rsidP="00D922B8">
      <w:pPr>
        <w:numPr>
          <w:ilvl w:val="2"/>
          <w:numId w:val="63"/>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 Pokrenuti link pretraga za izbor Energetskog objekta na osnovu forme za pretragu. Otvara se novi forma sa podacima u formi drveta, predviđena za izbor energetskog objekta kao što se vidi na sledećoj slici.</w:t>
      </w:r>
    </w:p>
    <w:p w14:paraId="5A99B5E0" w14:textId="77777777" w:rsidR="00D922B8" w:rsidRPr="00D922B8" w:rsidRDefault="00D922B8" w:rsidP="00D922B8">
      <w:pPr>
        <w:spacing w:after="200" w:line="276" w:lineRule="auto"/>
        <w:ind w:left="360"/>
        <w:jc w:val="center"/>
        <w:rPr>
          <w:rFonts w:eastAsia="Calibri" w:cs="Arial"/>
          <w:sz w:val="24"/>
          <w:szCs w:val="24"/>
          <w:lang w:val="sr-Latn-RS"/>
        </w:rPr>
      </w:pPr>
      <w:r w:rsidRPr="00D922B8">
        <w:rPr>
          <w:rFonts w:eastAsia="Calibri" w:cs="Arial"/>
          <w:noProof/>
          <w:sz w:val="24"/>
          <w:szCs w:val="24"/>
        </w:rPr>
        <w:drawing>
          <wp:inline distT="0" distB="0" distL="0" distR="0" wp14:anchorId="5578153B" wp14:editId="7AD35F88">
            <wp:extent cx="4322445" cy="4867275"/>
            <wp:effectExtent l="19050" t="19050" r="20955" b="28575"/>
            <wp:docPr id="53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7" cstate="print"/>
                    <a:srcRect/>
                    <a:stretch>
                      <a:fillRect/>
                    </a:stretch>
                  </pic:blipFill>
                  <pic:spPr bwMode="auto">
                    <a:xfrm>
                      <a:off x="0" y="0"/>
                      <a:ext cx="4322445" cy="4867275"/>
                    </a:xfrm>
                    <a:prstGeom prst="rect">
                      <a:avLst/>
                    </a:prstGeom>
                    <a:noFill/>
                    <a:ln w="9525" cmpd="sng">
                      <a:solidFill>
                        <a:srgbClr val="4F81BD"/>
                      </a:solidFill>
                      <a:miter lim="800000"/>
                      <a:headEnd/>
                      <a:tailEnd/>
                    </a:ln>
                    <a:effectLst/>
                  </pic:spPr>
                </pic:pic>
              </a:graphicData>
            </a:graphic>
          </wp:inline>
        </w:drawing>
      </w:r>
    </w:p>
    <w:p w14:paraId="55E343E4" w14:textId="77777777" w:rsidR="00D922B8" w:rsidRPr="00D922B8" w:rsidRDefault="00D922B8" w:rsidP="00D922B8">
      <w:pPr>
        <w:spacing w:after="200" w:line="276" w:lineRule="auto"/>
        <w:ind w:left="720" w:hanging="360"/>
        <w:jc w:val="left"/>
        <w:rPr>
          <w:rFonts w:eastAsia="Calibri" w:cs="Arial"/>
          <w:b/>
          <w:bCs/>
          <w:sz w:val="24"/>
          <w:szCs w:val="24"/>
          <w:lang w:val="sr-Latn-RS"/>
        </w:rPr>
      </w:pPr>
      <w:bookmarkStart w:id="363" w:name="_Ref342394201"/>
      <w:bookmarkStart w:id="364" w:name="_Toc342481484"/>
      <w:bookmarkStart w:id="365" w:name="_Ref342396552"/>
      <w:r w:rsidRPr="00D922B8">
        <w:rPr>
          <w:rFonts w:eastAsia="Calibri" w:cs="Arial"/>
          <w:sz w:val="24"/>
          <w:szCs w:val="24"/>
          <w:lang w:val="sr-Latn-RS"/>
        </w:rPr>
        <w:t>Forma za pretragu energetskog objekta.</w:t>
      </w:r>
      <w:bookmarkEnd w:id="363"/>
      <w:bookmarkEnd w:id="364"/>
      <w:bookmarkEnd w:id="365"/>
    </w:p>
    <w:p w14:paraId="0AB062CA" w14:textId="77777777" w:rsidR="00D922B8" w:rsidRPr="00D922B8" w:rsidRDefault="00D922B8" w:rsidP="00D922B8">
      <w:pPr>
        <w:numPr>
          <w:ilvl w:val="2"/>
          <w:numId w:val="63"/>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 Korišćenjem navigacije kroz drvo izvršiti pretraživanje organizacione strukture i </w:t>
      </w:r>
      <w:r w:rsidRPr="00D922B8">
        <w:rPr>
          <w:rFonts w:eastAsia="Calibri" w:cs="Arial"/>
          <w:sz w:val="24"/>
          <w:szCs w:val="24"/>
          <w:lang w:val="sr-Latn-RS"/>
        </w:rPr>
        <w:tab/>
        <w:t xml:space="preserve">lociranje odgovarajućeg energetskog objekta. Elementi koji su na nivou objekta su prikazani </w:t>
      </w:r>
      <w:r w:rsidRPr="00D922B8">
        <w:rPr>
          <w:rFonts w:eastAsia="Calibri" w:cs="Arial"/>
          <w:i/>
          <w:sz w:val="24"/>
          <w:szCs w:val="24"/>
          <w:lang w:val="sr-Latn-RS"/>
        </w:rPr>
        <w:t>bold</w:t>
      </w:r>
      <w:r w:rsidRPr="00D922B8">
        <w:rPr>
          <w:rFonts w:eastAsia="Calibri" w:cs="Arial"/>
          <w:sz w:val="24"/>
          <w:szCs w:val="24"/>
          <w:lang w:val="sr-Latn-RS"/>
        </w:rPr>
        <w:t xml:space="preserve"> slovima i samo se oni mogu odabrati. </w:t>
      </w:r>
      <w:r w:rsidRPr="00D922B8">
        <w:rPr>
          <w:rFonts w:eastAsia="Calibri" w:cs="Arial"/>
          <w:sz w:val="24"/>
          <w:szCs w:val="24"/>
          <w:lang w:val="sr-Latn-RS"/>
        </w:rPr>
        <w:tab/>
      </w:r>
    </w:p>
    <w:p w14:paraId="2BCA9482" w14:textId="77777777" w:rsidR="00D922B8" w:rsidRPr="00D922B8" w:rsidRDefault="00D922B8" w:rsidP="00D922B8">
      <w:pPr>
        <w:numPr>
          <w:ilvl w:val="2"/>
          <w:numId w:val="63"/>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 Selektovati energetski objekat i vratiti se na osnovnu formu aktiviranjem </w:t>
      </w:r>
      <w:r w:rsidRPr="00D922B8">
        <w:rPr>
          <w:rFonts w:eastAsia="Calibri" w:cs="Arial"/>
          <w:sz w:val="24"/>
          <w:szCs w:val="24"/>
          <w:lang w:val="sr-Latn-RS"/>
        </w:rPr>
        <w:tab/>
        <w:t xml:space="preserve">komandnog dugmeta </w:t>
      </w:r>
      <w:r w:rsidRPr="00D922B8">
        <w:rPr>
          <w:rFonts w:eastAsia="Calibri" w:cs="Arial"/>
          <w:b/>
          <w:sz w:val="24"/>
          <w:szCs w:val="24"/>
          <w:lang w:val="sr-Latn-RS"/>
        </w:rPr>
        <w:t>U redu</w:t>
      </w:r>
      <w:r w:rsidRPr="00D922B8">
        <w:rPr>
          <w:rFonts w:eastAsia="Calibri" w:cs="Arial"/>
          <w:sz w:val="24"/>
          <w:szCs w:val="24"/>
          <w:lang w:val="sr-Latn-RS"/>
        </w:rPr>
        <w:t xml:space="preserve">. Odabir se može poništiti odabirom komandnog </w:t>
      </w:r>
      <w:r w:rsidRPr="00D922B8">
        <w:rPr>
          <w:rFonts w:eastAsia="Calibri" w:cs="Arial"/>
          <w:sz w:val="24"/>
          <w:szCs w:val="24"/>
          <w:lang w:val="sr-Latn-RS"/>
        </w:rPr>
        <w:tab/>
        <w:t xml:space="preserve">dugmeta </w:t>
      </w:r>
      <w:r w:rsidRPr="00D922B8">
        <w:rPr>
          <w:rFonts w:eastAsia="Calibri" w:cs="Arial"/>
          <w:b/>
          <w:sz w:val="24"/>
          <w:szCs w:val="24"/>
          <w:lang w:val="sr-Latn-RS"/>
        </w:rPr>
        <w:t>Odustani.</w:t>
      </w:r>
      <w:r w:rsidRPr="00D922B8">
        <w:rPr>
          <w:rFonts w:eastAsia="Calibri" w:cs="Arial"/>
          <w:sz w:val="24"/>
          <w:szCs w:val="24"/>
          <w:lang w:val="sr-Latn-RS"/>
        </w:rPr>
        <w:t xml:space="preserve"> </w:t>
      </w:r>
      <w:r w:rsidRPr="00D922B8">
        <w:rPr>
          <w:rFonts w:eastAsia="Calibri" w:cs="Arial"/>
          <w:sz w:val="24"/>
          <w:szCs w:val="24"/>
          <w:lang w:val="sr-Latn-RS"/>
        </w:rPr>
        <w:tab/>
      </w:r>
    </w:p>
    <w:p w14:paraId="15B010C0"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 xml:space="preserve">Energetski objekat </w:t>
      </w:r>
      <w:r w:rsidRPr="00D922B8">
        <w:rPr>
          <w:rFonts w:eastAsia="Calibri" w:cs="Arial"/>
          <w:sz w:val="24"/>
          <w:szCs w:val="24"/>
          <w:lang w:val="sr-Latn-RS"/>
        </w:rPr>
        <w:t>- brzi unos preko šifre.</w:t>
      </w:r>
    </w:p>
    <w:p w14:paraId="1E7F6135" w14:textId="77777777" w:rsidR="00D922B8" w:rsidRPr="00D922B8" w:rsidRDefault="00D922B8" w:rsidP="00D922B8">
      <w:pPr>
        <w:numPr>
          <w:ilvl w:val="2"/>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Uneti šifru energetskog objekta i pritisnuti funkcijski taster </w:t>
      </w:r>
      <w:r w:rsidRPr="00D922B8">
        <w:rPr>
          <w:rFonts w:eastAsia="Calibri" w:cs="Arial"/>
          <w:b/>
          <w:sz w:val="24"/>
          <w:szCs w:val="24"/>
          <w:lang w:val="sr-Latn-RS"/>
        </w:rPr>
        <w:t>Tab.</w:t>
      </w:r>
    </w:p>
    <w:p w14:paraId="17C0DE5C"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Naziv</w:t>
      </w:r>
      <w:r w:rsidRPr="00D922B8">
        <w:rPr>
          <w:rFonts w:eastAsia="Calibri" w:cs="Arial"/>
          <w:sz w:val="24"/>
          <w:szCs w:val="24"/>
          <w:lang w:val="sr-Latn-RS"/>
        </w:rPr>
        <w:t xml:space="preserve"> uneti tekstualni naziv - opisnu adresu postrojenja/energetske opreme.</w:t>
      </w:r>
    </w:p>
    <w:p w14:paraId="5D1F3A6C"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Mesto ugradnje</w:t>
      </w:r>
      <w:r w:rsidRPr="00D922B8">
        <w:rPr>
          <w:rFonts w:eastAsia="Calibri" w:cs="Arial"/>
          <w:sz w:val="24"/>
          <w:szCs w:val="24"/>
          <w:lang w:val="sr-Latn-RS"/>
        </w:rPr>
        <w:t xml:space="preserve"> - iz liste vrednosti izabrati odgovarajuću vrednost. Lista vrednosti za </w:t>
      </w:r>
      <w:r w:rsidRPr="00D922B8">
        <w:rPr>
          <w:rFonts w:eastAsia="Calibri" w:cs="Arial"/>
          <w:b/>
          <w:sz w:val="24"/>
          <w:szCs w:val="24"/>
          <w:lang w:val="sr-Latn-RS"/>
        </w:rPr>
        <w:t>Mesto ugradnje</w:t>
      </w:r>
      <w:r w:rsidRPr="00D922B8">
        <w:rPr>
          <w:rFonts w:eastAsia="Calibri" w:cs="Arial"/>
          <w:sz w:val="24"/>
          <w:szCs w:val="24"/>
          <w:lang w:val="sr-Latn-RS"/>
        </w:rPr>
        <w:t xml:space="preserve"> sadrži vrednosti fizičkih lokacija koje se nalaze </w:t>
      </w:r>
      <w:r w:rsidRPr="00D922B8">
        <w:rPr>
          <w:rFonts w:eastAsia="Calibri" w:cs="Arial"/>
          <w:sz w:val="24"/>
          <w:szCs w:val="24"/>
          <w:lang w:val="sr-Latn-RS"/>
        </w:rPr>
        <w:lastRenderedPageBreak/>
        <w:t xml:space="preserve">u energetskom objektu koji je prethodno izabran, ukoliko nije izabran energetski objekat lista je prazna. Podaci u listi su prikazani u obliku </w:t>
      </w:r>
      <w:r w:rsidRPr="00D922B8">
        <w:rPr>
          <w:rFonts w:eastAsia="Calibri" w:cs="Arial"/>
          <w:b/>
          <w:sz w:val="24"/>
          <w:szCs w:val="24"/>
          <w:lang w:val="sr-Latn-RS"/>
        </w:rPr>
        <w:t>Šifra - Naziv</w:t>
      </w:r>
      <w:r w:rsidRPr="00D922B8">
        <w:rPr>
          <w:rFonts w:eastAsia="Calibri" w:cs="Arial"/>
          <w:sz w:val="24"/>
          <w:szCs w:val="24"/>
          <w:lang w:val="sr-Latn-RS"/>
        </w:rPr>
        <w:t>.</w:t>
      </w:r>
    </w:p>
    <w:p w14:paraId="12113A9F"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Napajajuća</w:t>
      </w:r>
      <w:r w:rsidRPr="00D922B8">
        <w:rPr>
          <w:rFonts w:eastAsia="Calibri" w:cs="Arial"/>
          <w:sz w:val="24"/>
          <w:szCs w:val="24"/>
          <w:lang w:val="sr-Latn-RS"/>
        </w:rPr>
        <w:t xml:space="preserve"> - štiklirati ovo polje ukoliko oprema služi za napajanje druge opreme.</w:t>
      </w:r>
    </w:p>
    <w:p w14:paraId="3A02A321"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Na formi su popunjeni podaci za </w:t>
      </w:r>
      <w:r w:rsidRPr="00D922B8">
        <w:rPr>
          <w:rFonts w:eastAsia="Calibri" w:cs="Arial"/>
          <w:b/>
          <w:sz w:val="24"/>
          <w:szCs w:val="24"/>
          <w:lang w:val="sr-Latn-RS"/>
        </w:rPr>
        <w:t>Energetski objekat</w:t>
      </w:r>
      <w:r w:rsidRPr="00D922B8">
        <w:rPr>
          <w:rFonts w:eastAsia="Calibri" w:cs="Arial"/>
          <w:sz w:val="24"/>
          <w:szCs w:val="24"/>
          <w:lang w:val="sr-Latn-RS"/>
        </w:rPr>
        <w:t xml:space="preserve"> i sve nadređene organizaciono - tehničke celine (Privredno društvo, Deo privrednog društva i Organizaciono tehničku celinu</w:t>
      </w:r>
      <w:r w:rsidRPr="00D922B8">
        <w:rPr>
          <w:rFonts w:eastAsia="Calibri" w:cs="Arial"/>
          <w:b/>
          <w:sz w:val="24"/>
          <w:szCs w:val="24"/>
          <w:lang w:val="sr-Latn-RS"/>
        </w:rPr>
        <w:t>), Mesto ugradnje</w:t>
      </w:r>
      <w:r w:rsidRPr="00D922B8">
        <w:rPr>
          <w:rFonts w:eastAsia="Calibri" w:cs="Arial"/>
          <w:sz w:val="24"/>
          <w:szCs w:val="24"/>
          <w:lang w:val="sr-Latn-RS"/>
        </w:rPr>
        <w:t xml:space="preserve"> kao i </w:t>
      </w:r>
      <w:r w:rsidRPr="00D922B8">
        <w:rPr>
          <w:rFonts w:eastAsia="Calibri" w:cs="Arial"/>
          <w:b/>
          <w:sz w:val="24"/>
          <w:szCs w:val="24"/>
          <w:lang w:val="sr-Latn-RS"/>
        </w:rPr>
        <w:t>Naziv</w:t>
      </w:r>
      <w:r w:rsidRPr="00D922B8">
        <w:rPr>
          <w:rFonts w:eastAsia="Calibri" w:cs="Arial"/>
          <w:sz w:val="24"/>
          <w:szCs w:val="24"/>
          <w:lang w:val="sr-Latn-RS"/>
        </w:rPr>
        <w:t xml:space="preserve"> opreme kao što se vidi na sledećoj slici.</w:t>
      </w:r>
    </w:p>
    <w:p w14:paraId="1238F9C4" w14:textId="77777777" w:rsidR="00D922B8" w:rsidRPr="00D922B8" w:rsidRDefault="00D922B8" w:rsidP="00D922B8">
      <w:pPr>
        <w:spacing w:after="200" w:line="276" w:lineRule="auto"/>
        <w:ind w:left="360"/>
        <w:jc w:val="left"/>
        <w:rPr>
          <w:rFonts w:eastAsia="Calibri" w:cs="Arial"/>
          <w:sz w:val="24"/>
          <w:szCs w:val="24"/>
          <w:lang w:val="sr-Latn-RS"/>
        </w:rPr>
      </w:pPr>
      <w:r w:rsidRPr="00D922B8">
        <w:rPr>
          <w:rFonts w:eastAsia="Calibri" w:cs="Arial"/>
          <w:noProof/>
          <w:sz w:val="24"/>
          <w:szCs w:val="24"/>
        </w:rPr>
        <w:drawing>
          <wp:inline distT="0" distB="0" distL="0" distR="0" wp14:anchorId="1A04E237" wp14:editId="48670A8F">
            <wp:extent cx="6123940" cy="1237615"/>
            <wp:effectExtent l="19050" t="19050" r="10160" b="19685"/>
            <wp:docPr id="53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28" cstate="print"/>
                    <a:srcRect/>
                    <a:stretch>
                      <a:fillRect/>
                    </a:stretch>
                  </pic:blipFill>
                  <pic:spPr bwMode="auto">
                    <a:xfrm>
                      <a:off x="0" y="0"/>
                      <a:ext cx="6123940" cy="1237615"/>
                    </a:xfrm>
                    <a:prstGeom prst="rect">
                      <a:avLst/>
                    </a:prstGeom>
                    <a:noFill/>
                    <a:ln w="9525" cmpd="sng">
                      <a:solidFill>
                        <a:srgbClr val="4F81BD"/>
                      </a:solidFill>
                      <a:miter lim="800000"/>
                      <a:headEnd/>
                      <a:tailEnd/>
                    </a:ln>
                    <a:effectLst/>
                  </pic:spPr>
                </pic:pic>
              </a:graphicData>
            </a:graphic>
          </wp:inline>
        </w:drawing>
      </w:r>
    </w:p>
    <w:p w14:paraId="2ED28056"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66" w:name="_Toc342481485"/>
      <w:r w:rsidRPr="00D922B8">
        <w:rPr>
          <w:rFonts w:eastAsia="Calibri" w:cs="Arial"/>
          <w:sz w:val="24"/>
          <w:szCs w:val="24"/>
          <w:lang w:val="sr-Latn-RS"/>
        </w:rPr>
        <w:t>Popunjen region Adresa postrojenja /energetske opreme.</w:t>
      </w:r>
      <w:bookmarkEnd w:id="366"/>
    </w:p>
    <w:p w14:paraId="5C923C8E" w14:textId="77777777" w:rsidR="00D922B8" w:rsidRPr="00D922B8" w:rsidRDefault="00D922B8" w:rsidP="00D922B8">
      <w:pPr>
        <w:numPr>
          <w:ilvl w:val="0"/>
          <w:numId w:val="63"/>
        </w:numPr>
        <w:spacing w:before="240" w:after="120" w:line="276" w:lineRule="auto"/>
        <w:ind w:left="357" w:hanging="357"/>
        <w:jc w:val="left"/>
        <w:rPr>
          <w:rFonts w:eastAsia="Calibri" w:cs="Arial"/>
          <w:sz w:val="24"/>
          <w:szCs w:val="24"/>
          <w:lang w:val="sr-Latn-RS"/>
        </w:rPr>
      </w:pPr>
      <w:r w:rsidRPr="00D922B8">
        <w:rPr>
          <w:rFonts w:eastAsia="Calibri" w:cs="Arial"/>
          <w:sz w:val="24"/>
          <w:szCs w:val="24"/>
          <w:lang w:val="sr-Latn-RS"/>
        </w:rPr>
        <w:t xml:space="preserve">Unos  u region  </w:t>
      </w:r>
      <w:r w:rsidRPr="00D922B8">
        <w:rPr>
          <w:rFonts w:eastAsia="Calibri" w:cs="Arial"/>
          <w:b/>
          <w:sz w:val="24"/>
          <w:szCs w:val="24"/>
          <w:lang w:val="sr-Latn-RS"/>
        </w:rPr>
        <w:t>Praćenje stanja u pogonu (PSP)</w:t>
      </w:r>
      <w:r w:rsidRPr="00D922B8">
        <w:rPr>
          <w:rFonts w:eastAsia="Calibri" w:cs="Arial"/>
          <w:sz w:val="24"/>
          <w:szCs w:val="24"/>
          <w:lang w:val="sr-Latn-RS"/>
        </w:rPr>
        <w:t>:</w:t>
      </w:r>
    </w:p>
    <w:p w14:paraId="712A0134"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Relevantno za praćenje pogona </w:t>
      </w:r>
      <w:r w:rsidRPr="00D922B8">
        <w:rPr>
          <w:rFonts w:eastAsia="Calibri" w:cs="Arial"/>
          <w:sz w:val="24"/>
          <w:szCs w:val="24"/>
          <w:lang w:val="sr-Latn-RS"/>
        </w:rPr>
        <w:t>-  Čekirati ovo polje ako je oprema relevantna za praćenje stanja u pogonu i preći na sledeći korak, u suprotnom preći na korak 2.3</w:t>
      </w:r>
    </w:p>
    <w:p w14:paraId="737D1E20"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Način identifikovanja dogadjaja</w:t>
      </w:r>
      <w:r w:rsidRPr="00D922B8">
        <w:rPr>
          <w:rFonts w:eastAsia="Calibri" w:cs="Arial"/>
          <w:sz w:val="24"/>
          <w:szCs w:val="24"/>
          <w:lang w:val="sr-Latn-RS"/>
        </w:rPr>
        <w:t xml:space="preserve"> - Ukoliko je čekirano da je oprema </w:t>
      </w:r>
      <w:r w:rsidRPr="00D922B8">
        <w:rPr>
          <w:rFonts w:eastAsia="Calibri" w:cs="Arial"/>
          <w:b/>
          <w:sz w:val="24"/>
          <w:szCs w:val="24"/>
          <w:lang w:val="sr-Latn-RS"/>
        </w:rPr>
        <w:t>Relevantna za praćenje pogona</w:t>
      </w:r>
      <w:r w:rsidRPr="00D922B8">
        <w:rPr>
          <w:rFonts w:eastAsia="Calibri" w:cs="Arial"/>
          <w:sz w:val="24"/>
          <w:szCs w:val="24"/>
          <w:lang w:val="sr-Latn-RS"/>
        </w:rPr>
        <w:t xml:space="preserve"> na formi se prikazuje ovo polje. Iz liste vrednosti treba izabrati odgovarajuću vrednost.</w:t>
      </w:r>
    </w:p>
    <w:p w14:paraId="21F9A3BE"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Relevantno za statistiku kvara </w:t>
      </w:r>
      <w:r w:rsidRPr="00D922B8">
        <w:rPr>
          <w:rFonts w:eastAsia="Calibri" w:cs="Arial"/>
          <w:sz w:val="24"/>
          <w:szCs w:val="24"/>
          <w:lang w:val="sr-Latn-RS"/>
        </w:rPr>
        <w:t>- Čekirati ovo polje ukoliko je potrebno.</w:t>
      </w:r>
    </w:p>
    <w:p w14:paraId="010B7C14"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Vrsta teksta </w:t>
      </w:r>
      <w:r w:rsidRPr="00D922B8">
        <w:rPr>
          <w:rFonts w:eastAsia="Calibri" w:cs="Arial"/>
          <w:sz w:val="24"/>
          <w:szCs w:val="24"/>
          <w:lang w:val="sr-Latn-RS"/>
        </w:rPr>
        <w:t>- Ovaj podatak se ne unosi u ovoj fazi.</w:t>
      </w:r>
    </w:p>
    <w:p w14:paraId="30A3CCC1"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Na formi su popunjeni podaci za </w:t>
      </w:r>
      <w:r w:rsidRPr="00D922B8">
        <w:rPr>
          <w:rFonts w:eastAsia="Calibri" w:cs="Arial"/>
          <w:b/>
          <w:sz w:val="24"/>
          <w:szCs w:val="24"/>
          <w:lang w:val="sr-Latn-RS"/>
        </w:rPr>
        <w:t>Praćenje stanja u pogonu (PSP)</w:t>
      </w:r>
      <w:r w:rsidRPr="00D922B8">
        <w:rPr>
          <w:rFonts w:eastAsia="Calibri" w:cs="Arial"/>
          <w:sz w:val="24"/>
          <w:szCs w:val="24"/>
          <w:lang w:val="sr-Latn-RS"/>
        </w:rPr>
        <w:t xml:space="preserve"> kao što se vidi na sledećoj slici.</w:t>
      </w:r>
    </w:p>
    <w:p w14:paraId="16F2D884" w14:textId="77777777" w:rsidR="00D922B8" w:rsidRPr="00D922B8" w:rsidRDefault="00D922B8" w:rsidP="00D922B8">
      <w:pPr>
        <w:spacing w:after="200" w:line="276" w:lineRule="auto"/>
        <w:ind w:left="792"/>
        <w:jc w:val="left"/>
        <w:rPr>
          <w:rFonts w:eastAsia="Calibri" w:cs="Arial"/>
          <w:sz w:val="24"/>
          <w:szCs w:val="24"/>
          <w:lang w:val="sr-Latn-RS"/>
        </w:rPr>
      </w:pPr>
    </w:p>
    <w:p w14:paraId="7D68FB1B" w14:textId="77777777" w:rsidR="00D922B8" w:rsidRPr="00D922B8" w:rsidRDefault="00D922B8" w:rsidP="00D922B8">
      <w:pPr>
        <w:spacing w:after="200" w:line="276" w:lineRule="auto"/>
        <w:ind w:left="360"/>
        <w:jc w:val="left"/>
        <w:rPr>
          <w:rFonts w:eastAsia="Calibri" w:cs="Arial"/>
          <w:sz w:val="24"/>
          <w:szCs w:val="24"/>
          <w:lang w:val="sr-Latn-RS"/>
        </w:rPr>
      </w:pPr>
      <w:r w:rsidRPr="00D922B8">
        <w:rPr>
          <w:rFonts w:eastAsia="Calibri" w:cs="Arial"/>
          <w:noProof/>
          <w:sz w:val="24"/>
          <w:szCs w:val="24"/>
        </w:rPr>
        <w:drawing>
          <wp:inline distT="0" distB="0" distL="0" distR="0" wp14:anchorId="340CDABB" wp14:editId="6C2FF60C">
            <wp:extent cx="5828030" cy="600075"/>
            <wp:effectExtent l="19050" t="19050" r="20320" b="28575"/>
            <wp:docPr id="53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9" cstate="print"/>
                    <a:srcRect/>
                    <a:stretch>
                      <a:fillRect/>
                    </a:stretch>
                  </pic:blipFill>
                  <pic:spPr bwMode="auto">
                    <a:xfrm>
                      <a:off x="0" y="0"/>
                      <a:ext cx="5828030" cy="600075"/>
                    </a:xfrm>
                    <a:prstGeom prst="rect">
                      <a:avLst/>
                    </a:prstGeom>
                    <a:noFill/>
                    <a:ln w="9525" cmpd="sng">
                      <a:solidFill>
                        <a:srgbClr val="4F81BD"/>
                      </a:solidFill>
                      <a:miter lim="800000"/>
                      <a:headEnd/>
                      <a:tailEnd/>
                    </a:ln>
                    <a:effectLst/>
                  </pic:spPr>
                </pic:pic>
              </a:graphicData>
            </a:graphic>
          </wp:inline>
        </w:drawing>
      </w:r>
    </w:p>
    <w:p w14:paraId="3F763761"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67" w:name="_Toc342481486"/>
      <w:r w:rsidRPr="00D922B8">
        <w:rPr>
          <w:rFonts w:eastAsia="Calibri" w:cs="Arial"/>
          <w:sz w:val="24"/>
          <w:szCs w:val="24"/>
          <w:lang w:val="sr-Latn-RS"/>
        </w:rPr>
        <w:t>Popunjen region Praćenje stanja u pogonu (PSP).</w:t>
      </w:r>
      <w:bookmarkEnd w:id="367"/>
    </w:p>
    <w:p w14:paraId="35374A26" w14:textId="77777777" w:rsidR="00D922B8" w:rsidRPr="00D922B8" w:rsidRDefault="00D922B8" w:rsidP="00D922B8">
      <w:pPr>
        <w:numPr>
          <w:ilvl w:val="0"/>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Unos u region </w:t>
      </w:r>
      <w:r w:rsidRPr="00D922B8">
        <w:rPr>
          <w:rFonts w:eastAsia="Calibri" w:cs="Arial"/>
          <w:b/>
          <w:sz w:val="24"/>
          <w:szCs w:val="24"/>
          <w:lang w:val="sr-Latn-RS"/>
        </w:rPr>
        <w:t>Obaveštavanje o dogadjaju</w:t>
      </w:r>
      <w:r w:rsidRPr="00D922B8">
        <w:rPr>
          <w:rFonts w:eastAsia="Calibri" w:cs="Arial"/>
          <w:sz w:val="24"/>
          <w:szCs w:val="24"/>
          <w:lang w:val="sr-Latn-RS"/>
        </w:rPr>
        <w:t>:</w:t>
      </w:r>
    </w:p>
    <w:p w14:paraId="25245957"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 xml:space="preserve">Nadležno lice u proizvodnji/upravljanju </w:t>
      </w:r>
      <w:r w:rsidRPr="00D922B8">
        <w:rPr>
          <w:rFonts w:eastAsia="Calibri" w:cs="Arial"/>
          <w:sz w:val="24"/>
          <w:szCs w:val="24"/>
          <w:lang w:val="sr-Latn-RS"/>
        </w:rPr>
        <w:t>- unosi se funkcija ovog lica preko forme za pretragu.</w:t>
      </w:r>
    </w:p>
    <w:p w14:paraId="7E8427A8" w14:textId="77777777" w:rsidR="00D922B8" w:rsidRPr="00D922B8" w:rsidRDefault="00D922B8" w:rsidP="00D922B8">
      <w:pPr>
        <w:numPr>
          <w:ilvl w:val="2"/>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 Pokrenuti link </w:t>
      </w:r>
      <w:r w:rsidRPr="00D922B8">
        <w:rPr>
          <w:rFonts w:eastAsia="Calibri" w:cs="Arial"/>
          <w:b/>
          <w:sz w:val="24"/>
          <w:szCs w:val="24"/>
          <w:lang w:val="sr-Latn-RS"/>
        </w:rPr>
        <w:t>pretraga</w:t>
      </w:r>
      <w:r w:rsidRPr="00D922B8">
        <w:rPr>
          <w:rFonts w:eastAsia="Calibri" w:cs="Arial"/>
          <w:sz w:val="24"/>
          <w:szCs w:val="24"/>
          <w:lang w:val="sr-Latn-RS"/>
        </w:rPr>
        <w:t xml:space="preserve"> za izbor podatka preko forme za pretragu. Otvara se nova forma sa podacima u formi tabele i regionom za pretragu </w:t>
      </w:r>
      <w:r w:rsidRPr="00D922B8">
        <w:rPr>
          <w:rFonts w:eastAsia="Calibri" w:cs="Arial"/>
          <w:sz w:val="24"/>
          <w:szCs w:val="24"/>
          <w:lang w:val="sr-Latn-RS"/>
        </w:rPr>
        <w:lastRenderedPageBreak/>
        <w:t xml:space="preserve">kao što je detaljno objašnjeno u sekciji </w:t>
      </w:r>
      <w:hyperlink w:anchor="_Standardna_pretraga_podataka_1" w:history="1">
        <w:r w:rsidRPr="00D922B8">
          <w:rPr>
            <w:rFonts w:eastAsia="Calibri" w:cs="Arial"/>
            <w:color w:val="0000FF"/>
            <w:sz w:val="24"/>
            <w:szCs w:val="24"/>
            <w:u w:val="single"/>
            <w:lang w:val="sr-Latn-RS"/>
          </w:rPr>
          <w:t>Standardna pretraga podataka</w:t>
        </w:r>
      </w:hyperlink>
      <w:r w:rsidRPr="00D922B8">
        <w:rPr>
          <w:rFonts w:eastAsia="Calibri" w:cs="Arial"/>
          <w:sz w:val="24"/>
          <w:szCs w:val="24"/>
          <w:lang w:val="sr-Latn-RS"/>
        </w:rPr>
        <w:t xml:space="preserve"> . Forma je prikazana na sledećoj slici.</w:t>
      </w:r>
    </w:p>
    <w:p w14:paraId="2EF25C0E" w14:textId="77777777" w:rsidR="00D922B8" w:rsidRPr="00D922B8" w:rsidRDefault="00D922B8" w:rsidP="00D922B8">
      <w:pPr>
        <w:spacing w:after="200" w:line="276" w:lineRule="auto"/>
        <w:ind w:left="720"/>
        <w:jc w:val="left"/>
        <w:rPr>
          <w:rFonts w:eastAsia="Calibri" w:cs="Arial"/>
          <w:sz w:val="24"/>
          <w:szCs w:val="24"/>
          <w:lang w:val="sr-Latn-RS"/>
        </w:rPr>
      </w:pPr>
      <w:r w:rsidRPr="00D922B8">
        <w:rPr>
          <w:rFonts w:eastAsia="Calibri" w:cs="Arial"/>
          <w:noProof/>
          <w:sz w:val="24"/>
          <w:szCs w:val="24"/>
        </w:rPr>
        <w:drawing>
          <wp:inline distT="0" distB="0" distL="0" distR="0" wp14:anchorId="06FF1A75" wp14:editId="03A6A3CB">
            <wp:extent cx="4322445" cy="4683125"/>
            <wp:effectExtent l="19050" t="19050" r="20955" b="22225"/>
            <wp:docPr id="5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0" cstate="print"/>
                    <a:srcRect/>
                    <a:stretch>
                      <a:fillRect/>
                    </a:stretch>
                  </pic:blipFill>
                  <pic:spPr bwMode="auto">
                    <a:xfrm>
                      <a:off x="0" y="0"/>
                      <a:ext cx="4322445" cy="4683125"/>
                    </a:xfrm>
                    <a:prstGeom prst="rect">
                      <a:avLst/>
                    </a:prstGeom>
                    <a:noFill/>
                    <a:ln w="9525" cmpd="sng">
                      <a:solidFill>
                        <a:srgbClr val="4F81BD"/>
                      </a:solidFill>
                      <a:miter lim="800000"/>
                      <a:headEnd/>
                      <a:tailEnd/>
                    </a:ln>
                    <a:effectLst/>
                  </pic:spPr>
                </pic:pic>
              </a:graphicData>
            </a:graphic>
          </wp:inline>
        </w:drawing>
      </w:r>
    </w:p>
    <w:p w14:paraId="22C26106"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68" w:name="_Toc342481487"/>
      <w:r w:rsidRPr="00D922B8">
        <w:rPr>
          <w:rFonts w:eastAsia="Calibri" w:cs="Arial"/>
          <w:sz w:val="24"/>
          <w:szCs w:val="24"/>
          <w:lang w:val="sr-Latn-RS"/>
        </w:rPr>
        <w:t>Forma za pretragu funkcije.</w:t>
      </w:r>
      <w:bookmarkEnd w:id="368"/>
    </w:p>
    <w:p w14:paraId="1610F827" w14:textId="77777777" w:rsidR="00D922B8" w:rsidRPr="00D922B8" w:rsidRDefault="00D922B8" w:rsidP="00D922B8">
      <w:pPr>
        <w:numPr>
          <w:ilvl w:val="2"/>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 Korišćenjem opcija za pretraživanje pronaći odgovarajuću funkciju. Prikazuju se samo funkcije koje pripadaju privrednom društvu izabranog energetskog objekta. Selektovati funkciju i vratiti se na osnovnu formu aktiviranjem komandnog dugmeta </w:t>
      </w:r>
      <w:r w:rsidRPr="00D922B8">
        <w:rPr>
          <w:rFonts w:eastAsia="Calibri" w:cs="Arial"/>
          <w:b/>
          <w:sz w:val="24"/>
          <w:szCs w:val="24"/>
          <w:lang w:val="sr-Latn-RS"/>
        </w:rPr>
        <w:t>U redu</w:t>
      </w:r>
      <w:r w:rsidRPr="00D922B8">
        <w:rPr>
          <w:rFonts w:eastAsia="Calibri" w:cs="Arial"/>
          <w:sz w:val="24"/>
          <w:szCs w:val="24"/>
          <w:lang w:val="sr-Latn-RS"/>
        </w:rPr>
        <w:t xml:space="preserve">. Odabir se može poništiti odabirom komandnog dugmeta </w:t>
      </w:r>
      <w:r w:rsidRPr="00D922B8">
        <w:rPr>
          <w:rFonts w:eastAsia="Calibri" w:cs="Arial"/>
          <w:b/>
          <w:sz w:val="24"/>
          <w:szCs w:val="24"/>
          <w:lang w:val="sr-Latn-RS"/>
        </w:rPr>
        <w:t>Odustani.</w:t>
      </w:r>
    </w:p>
    <w:p w14:paraId="240CA2E5"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 xml:space="preserve">Nadležno lice u održavanju </w:t>
      </w:r>
      <w:r w:rsidRPr="00D922B8">
        <w:rPr>
          <w:rFonts w:eastAsia="Calibri" w:cs="Arial"/>
          <w:sz w:val="24"/>
          <w:szCs w:val="24"/>
          <w:lang w:val="sr-Latn-RS"/>
        </w:rPr>
        <w:t>-  funkcija se unosi na isti način kao i prethodno polje.</w:t>
      </w:r>
    </w:p>
    <w:p w14:paraId="13D203E9"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Nadležni rukovodilac održavanja</w:t>
      </w:r>
      <w:r w:rsidRPr="00D922B8">
        <w:rPr>
          <w:rFonts w:eastAsia="Calibri" w:cs="Arial"/>
          <w:sz w:val="24"/>
          <w:szCs w:val="24"/>
          <w:lang w:val="sr-Latn-RS"/>
        </w:rPr>
        <w:t xml:space="preserve"> - funkcija se unosi na isti način kao i prethodno polje.</w:t>
      </w:r>
    </w:p>
    <w:p w14:paraId="7AECB784"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Klasifikacija postrojenja</w:t>
      </w:r>
      <w:r w:rsidRPr="00D922B8">
        <w:rPr>
          <w:rFonts w:eastAsia="Calibri" w:cs="Arial"/>
          <w:sz w:val="24"/>
          <w:szCs w:val="24"/>
          <w:lang w:val="sr-Latn-RS"/>
        </w:rPr>
        <w:t xml:space="preserve"> - unos preko forme za pretragu.</w:t>
      </w:r>
    </w:p>
    <w:p w14:paraId="664933CB" w14:textId="77777777" w:rsidR="00D922B8" w:rsidRPr="00D922B8" w:rsidRDefault="00D922B8" w:rsidP="00D922B8">
      <w:pPr>
        <w:numPr>
          <w:ilvl w:val="2"/>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 Pokrenuti link za izbor </w:t>
      </w:r>
      <w:r w:rsidRPr="00D922B8">
        <w:rPr>
          <w:rFonts w:eastAsia="Calibri" w:cs="Arial"/>
          <w:b/>
          <w:sz w:val="24"/>
          <w:szCs w:val="24"/>
          <w:lang w:val="sr-Latn-RS"/>
        </w:rPr>
        <w:t>Klasifikacija postrojenja</w:t>
      </w:r>
      <w:r w:rsidRPr="00D922B8">
        <w:rPr>
          <w:rFonts w:eastAsia="Calibri" w:cs="Arial"/>
          <w:sz w:val="24"/>
          <w:szCs w:val="24"/>
          <w:lang w:val="sr-Latn-RS"/>
        </w:rPr>
        <w:t xml:space="preserve">  preko forme za pretragu. Otvara se novi prozor sa podacima u formi koja je kombinacija drvo - tabela, predviđena za izbor klase postrojenja.</w:t>
      </w:r>
    </w:p>
    <w:p w14:paraId="2154E1DE" w14:textId="77777777" w:rsidR="00D922B8" w:rsidRPr="00D922B8" w:rsidRDefault="00D922B8" w:rsidP="00D922B8">
      <w:pPr>
        <w:numPr>
          <w:ilvl w:val="2"/>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 Korišćenjem opcija za navigaciju izvršiti pretraživanje i lociranje odgovarajuće klase postrojenja. Obzirom da su postrojenja klasifikovana </w:t>
      </w:r>
      <w:r w:rsidRPr="00D922B8">
        <w:rPr>
          <w:rFonts w:eastAsia="Calibri" w:cs="Arial"/>
          <w:sz w:val="24"/>
          <w:szCs w:val="24"/>
          <w:lang w:val="sr-Latn-RS"/>
        </w:rPr>
        <w:lastRenderedPageBreak/>
        <w:t xml:space="preserve">po nivoima, moguć je odabir samo poslednjeg nivoa - nivoa postrojenja, koja su prikazana </w:t>
      </w:r>
      <w:r w:rsidRPr="00D922B8">
        <w:rPr>
          <w:rFonts w:eastAsia="Calibri" w:cs="Arial"/>
          <w:i/>
          <w:sz w:val="24"/>
          <w:szCs w:val="24"/>
          <w:lang w:val="sr-Latn-RS"/>
        </w:rPr>
        <w:t>bold</w:t>
      </w:r>
      <w:r w:rsidRPr="00D922B8">
        <w:rPr>
          <w:rFonts w:eastAsia="Calibri" w:cs="Arial"/>
          <w:sz w:val="24"/>
          <w:szCs w:val="24"/>
          <w:lang w:val="sr-Latn-RS"/>
        </w:rPr>
        <w:t xml:space="preserve"> slovima. Forma je prikazana na sledećoj slici.</w:t>
      </w:r>
      <w:r w:rsidRPr="00D922B8">
        <w:rPr>
          <w:rFonts w:eastAsia="Calibri" w:cs="Arial"/>
          <w:sz w:val="24"/>
          <w:szCs w:val="24"/>
          <w:lang w:val="sr-Latn-RS"/>
        </w:rPr>
        <w:tab/>
      </w:r>
    </w:p>
    <w:p w14:paraId="5069C36F" w14:textId="77777777" w:rsidR="00D922B8" w:rsidRPr="00D922B8" w:rsidRDefault="00D922B8" w:rsidP="00D922B8">
      <w:pPr>
        <w:spacing w:after="200" w:line="276" w:lineRule="auto"/>
        <w:ind w:left="720"/>
        <w:jc w:val="left"/>
        <w:rPr>
          <w:rFonts w:eastAsia="Calibri" w:cs="Arial"/>
          <w:sz w:val="24"/>
          <w:szCs w:val="24"/>
          <w:lang w:val="sr-Latn-RS"/>
        </w:rPr>
      </w:pPr>
      <w:r w:rsidRPr="00D922B8">
        <w:rPr>
          <w:rFonts w:eastAsia="Calibri" w:cs="Arial"/>
          <w:noProof/>
          <w:sz w:val="24"/>
          <w:szCs w:val="24"/>
        </w:rPr>
        <w:drawing>
          <wp:inline distT="0" distB="0" distL="0" distR="0" wp14:anchorId="2AE65972" wp14:editId="620234D1">
            <wp:extent cx="4313555" cy="4147185"/>
            <wp:effectExtent l="19050" t="19050" r="10795" b="24765"/>
            <wp:docPr id="5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1" cstate="print"/>
                    <a:srcRect/>
                    <a:stretch>
                      <a:fillRect/>
                    </a:stretch>
                  </pic:blipFill>
                  <pic:spPr bwMode="auto">
                    <a:xfrm>
                      <a:off x="0" y="0"/>
                      <a:ext cx="4313555" cy="4147185"/>
                    </a:xfrm>
                    <a:prstGeom prst="rect">
                      <a:avLst/>
                    </a:prstGeom>
                    <a:noFill/>
                    <a:ln w="9525" cmpd="sng">
                      <a:solidFill>
                        <a:srgbClr val="4F81BD"/>
                      </a:solidFill>
                      <a:miter lim="800000"/>
                      <a:headEnd/>
                      <a:tailEnd/>
                    </a:ln>
                    <a:effectLst/>
                  </pic:spPr>
                </pic:pic>
              </a:graphicData>
            </a:graphic>
          </wp:inline>
        </w:drawing>
      </w:r>
    </w:p>
    <w:p w14:paraId="047B659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69" w:name="_Ref342396982"/>
      <w:bookmarkStart w:id="370" w:name="_Toc342481488"/>
      <w:bookmarkStart w:id="371" w:name="_Ref342054524"/>
      <w:r w:rsidRPr="00D922B8">
        <w:rPr>
          <w:rFonts w:eastAsia="Calibri" w:cs="Arial"/>
          <w:sz w:val="24"/>
          <w:szCs w:val="24"/>
          <w:lang w:val="sr-Latn-RS"/>
        </w:rPr>
        <w:t>Forma za pretragu klasifikacije postrojenja u obliku drveta.</w:t>
      </w:r>
      <w:bookmarkEnd w:id="369"/>
      <w:bookmarkEnd w:id="370"/>
      <w:bookmarkEnd w:id="371"/>
      <w:r w:rsidRPr="00D922B8">
        <w:rPr>
          <w:rFonts w:eastAsia="Calibri" w:cs="Arial"/>
          <w:sz w:val="24"/>
          <w:szCs w:val="24"/>
          <w:lang w:val="sr-Latn-RS"/>
        </w:rPr>
        <w:t xml:space="preserve"> </w:t>
      </w:r>
    </w:p>
    <w:p w14:paraId="0CF5641E" w14:textId="77777777" w:rsidR="00D922B8" w:rsidRPr="00D922B8" w:rsidRDefault="00D922B8" w:rsidP="00D922B8">
      <w:pPr>
        <w:numPr>
          <w:ilvl w:val="2"/>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 Selektovati klasu postrojenja i vratiti se na osnovnu formu aktiviranjem komande komandnog dugmeta </w:t>
      </w:r>
      <w:r w:rsidRPr="00D922B8">
        <w:rPr>
          <w:rFonts w:eastAsia="Calibri" w:cs="Arial"/>
          <w:b/>
          <w:sz w:val="24"/>
          <w:szCs w:val="24"/>
          <w:lang w:val="sr-Latn-RS"/>
        </w:rPr>
        <w:t>U redu</w:t>
      </w:r>
      <w:r w:rsidRPr="00D922B8">
        <w:rPr>
          <w:rFonts w:eastAsia="Calibri" w:cs="Arial"/>
          <w:sz w:val="24"/>
          <w:szCs w:val="24"/>
          <w:lang w:val="sr-Latn-RS"/>
        </w:rPr>
        <w:t>. Automatski je popunjeno sivo polje sa nazivom klase postrojenja.</w:t>
      </w:r>
    </w:p>
    <w:p w14:paraId="3D0E9BF4"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Klasifikacija postrojenja</w:t>
      </w:r>
      <w:r w:rsidRPr="00D922B8">
        <w:rPr>
          <w:rFonts w:eastAsia="Calibri" w:cs="Arial"/>
          <w:sz w:val="24"/>
          <w:szCs w:val="24"/>
          <w:lang w:val="sr-Latn-RS"/>
        </w:rPr>
        <w:t xml:space="preserve"> - unos preko šifre.</w:t>
      </w:r>
    </w:p>
    <w:p w14:paraId="7481BD4C" w14:textId="77777777" w:rsidR="00D922B8" w:rsidRPr="00D922B8" w:rsidRDefault="00D922B8" w:rsidP="00D922B8">
      <w:pPr>
        <w:numPr>
          <w:ilvl w:val="2"/>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 Uneti šifru </w:t>
      </w:r>
      <w:r w:rsidRPr="00D922B8">
        <w:rPr>
          <w:rFonts w:eastAsia="Calibri" w:cs="Arial"/>
          <w:b/>
          <w:sz w:val="24"/>
          <w:szCs w:val="24"/>
          <w:lang w:val="sr-Latn-RS"/>
        </w:rPr>
        <w:t>Klasifikacija postrojenja</w:t>
      </w:r>
      <w:r w:rsidRPr="00D922B8">
        <w:rPr>
          <w:rFonts w:eastAsia="Calibri" w:cs="Arial"/>
          <w:sz w:val="24"/>
          <w:szCs w:val="24"/>
          <w:lang w:val="sr-Latn-RS"/>
        </w:rPr>
        <w:t xml:space="preserve"> i pritisnuti Tab. Automatski je popunjeno sivo polje sa nazivom klase postrojenja.</w:t>
      </w:r>
    </w:p>
    <w:p w14:paraId="30480EC3" w14:textId="77777777" w:rsidR="00D922B8" w:rsidRPr="00D922B8" w:rsidRDefault="00D922B8" w:rsidP="00D922B8">
      <w:pPr>
        <w:numPr>
          <w:ilvl w:val="1"/>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Na formi su popunjeni podaci za region </w:t>
      </w:r>
      <w:r w:rsidRPr="00D922B8">
        <w:rPr>
          <w:rFonts w:eastAsia="Calibri" w:cs="Arial"/>
          <w:b/>
          <w:sz w:val="24"/>
          <w:szCs w:val="24"/>
          <w:lang w:val="sr-Latn-RS"/>
        </w:rPr>
        <w:t>Obaveštavanje o dogadjaju</w:t>
      </w:r>
      <w:r w:rsidRPr="00D922B8">
        <w:rPr>
          <w:rFonts w:eastAsia="Calibri" w:cs="Arial"/>
          <w:sz w:val="24"/>
          <w:szCs w:val="24"/>
          <w:lang w:val="sr-Latn-RS"/>
        </w:rPr>
        <w:t xml:space="preserve"> kao što je prikazano na sledećoj slici:</w:t>
      </w:r>
    </w:p>
    <w:p w14:paraId="576B15F2" w14:textId="77777777" w:rsidR="00D922B8" w:rsidRPr="00D922B8" w:rsidRDefault="00D922B8" w:rsidP="00D922B8">
      <w:pPr>
        <w:spacing w:after="200" w:line="276" w:lineRule="auto"/>
        <w:ind w:left="360"/>
        <w:jc w:val="left"/>
        <w:rPr>
          <w:rFonts w:eastAsia="Calibri" w:cs="Arial"/>
          <w:sz w:val="24"/>
          <w:szCs w:val="24"/>
          <w:lang w:val="sr-Latn-RS"/>
        </w:rPr>
      </w:pPr>
      <w:r w:rsidRPr="00D922B8">
        <w:rPr>
          <w:rFonts w:eastAsia="Calibri" w:cs="Arial"/>
          <w:noProof/>
          <w:sz w:val="24"/>
          <w:szCs w:val="24"/>
        </w:rPr>
        <w:drawing>
          <wp:inline distT="0" distB="0" distL="0" distR="0" wp14:anchorId="09B11DEE" wp14:editId="6AD5EB6E">
            <wp:extent cx="6123940" cy="674370"/>
            <wp:effectExtent l="19050" t="19050" r="10160" b="11430"/>
            <wp:docPr id="5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2" cstate="print"/>
                    <a:srcRect/>
                    <a:stretch>
                      <a:fillRect/>
                    </a:stretch>
                  </pic:blipFill>
                  <pic:spPr bwMode="auto">
                    <a:xfrm>
                      <a:off x="0" y="0"/>
                      <a:ext cx="6123940" cy="674370"/>
                    </a:xfrm>
                    <a:prstGeom prst="rect">
                      <a:avLst/>
                    </a:prstGeom>
                    <a:noFill/>
                    <a:ln w="9525" cmpd="sng">
                      <a:solidFill>
                        <a:srgbClr val="4F81BD"/>
                      </a:solidFill>
                      <a:miter lim="800000"/>
                      <a:headEnd/>
                      <a:tailEnd/>
                    </a:ln>
                    <a:effectLst/>
                  </pic:spPr>
                </pic:pic>
              </a:graphicData>
            </a:graphic>
          </wp:inline>
        </w:drawing>
      </w:r>
    </w:p>
    <w:p w14:paraId="4235CD37"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72" w:name="_Toc342481489"/>
      <w:r w:rsidRPr="00D922B8">
        <w:rPr>
          <w:rFonts w:eastAsia="Calibri" w:cs="Arial"/>
          <w:sz w:val="24"/>
          <w:szCs w:val="24"/>
          <w:lang w:val="sr-Latn-RS"/>
        </w:rPr>
        <w:t>Popunjen region Obaveštavanje o dogadjaju.</w:t>
      </w:r>
      <w:bookmarkEnd w:id="372"/>
    </w:p>
    <w:p w14:paraId="250E8AD4" w14:textId="77777777" w:rsidR="00D922B8" w:rsidRPr="00D922B8" w:rsidRDefault="00D922B8" w:rsidP="00D922B8">
      <w:pPr>
        <w:numPr>
          <w:ilvl w:val="0"/>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Unos u region </w:t>
      </w:r>
      <w:r w:rsidRPr="00D922B8">
        <w:rPr>
          <w:rFonts w:eastAsia="Calibri" w:cs="Arial"/>
          <w:b/>
          <w:sz w:val="24"/>
          <w:szCs w:val="24"/>
          <w:lang w:val="sr-Latn-RS"/>
        </w:rPr>
        <w:t>Obezbedjenje radova održavanja/Mere bezbednosti (ORO)</w:t>
      </w:r>
      <w:r w:rsidRPr="00D922B8">
        <w:rPr>
          <w:rFonts w:eastAsia="Calibri" w:cs="Arial"/>
          <w:sz w:val="24"/>
          <w:szCs w:val="24"/>
          <w:lang w:val="sr-Latn-RS"/>
        </w:rPr>
        <w:t>:</w:t>
      </w:r>
    </w:p>
    <w:p w14:paraId="39F0A44F"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Vrsta obezbedjenja radova </w:t>
      </w:r>
      <w:r w:rsidRPr="00D922B8">
        <w:rPr>
          <w:rFonts w:eastAsia="Calibri" w:cs="Arial"/>
          <w:sz w:val="24"/>
          <w:szCs w:val="24"/>
          <w:lang w:val="sr-Latn-RS"/>
        </w:rPr>
        <w:t>- Iz liste vrednosti treba izabrati odgovarajuću vrednost.</w:t>
      </w:r>
    </w:p>
    <w:p w14:paraId="5FDC3481"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lastRenderedPageBreak/>
        <w:t xml:space="preserve">Broj programa za električno obezbedjenje, Broj programa za mehaničko obezbedjenje  - </w:t>
      </w:r>
      <w:r w:rsidRPr="00D922B8">
        <w:rPr>
          <w:rFonts w:eastAsia="Calibri" w:cs="Arial"/>
          <w:sz w:val="24"/>
          <w:szCs w:val="24"/>
          <w:lang w:val="sr-Latn-RS"/>
        </w:rPr>
        <w:t>ova polja se prikazuju u zavisnosti od vrednosti izabrane u prethodnom koraku ali se ne unose u ovoj fazi.</w:t>
      </w:r>
    </w:p>
    <w:p w14:paraId="1DD70F7C"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Oblast obezbedjenja </w:t>
      </w:r>
      <w:r w:rsidRPr="00D922B8">
        <w:rPr>
          <w:rFonts w:eastAsia="Calibri" w:cs="Arial"/>
          <w:sz w:val="24"/>
          <w:szCs w:val="24"/>
          <w:lang w:val="sr-Latn-RS"/>
        </w:rPr>
        <w:t>-</w:t>
      </w:r>
      <w:r w:rsidRPr="00D922B8">
        <w:rPr>
          <w:rFonts w:eastAsia="Calibri" w:cs="Arial"/>
          <w:b/>
          <w:sz w:val="24"/>
          <w:szCs w:val="24"/>
          <w:lang w:val="sr-Latn-RS"/>
        </w:rPr>
        <w:t xml:space="preserve"> </w:t>
      </w:r>
      <w:r w:rsidRPr="00D922B8">
        <w:rPr>
          <w:rFonts w:eastAsia="Calibri" w:cs="Arial"/>
          <w:sz w:val="24"/>
          <w:szCs w:val="24"/>
          <w:lang w:val="sr-Latn-RS"/>
        </w:rPr>
        <w:t>Ne unosi se u ovoj fazi</w:t>
      </w:r>
    </w:p>
    <w:p w14:paraId="5E79BA9F"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Potrebna oprema za održavanje </w:t>
      </w:r>
      <w:r w:rsidRPr="00D922B8">
        <w:rPr>
          <w:rFonts w:eastAsia="Calibri" w:cs="Arial"/>
          <w:sz w:val="24"/>
          <w:szCs w:val="24"/>
          <w:lang w:val="sr-Latn-RS"/>
        </w:rPr>
        <w:t>- Čekirati ovo polje ukoliko je potrebno</w:t>
      </w:r>
    </w:p>
    <w:p w14:paraId="7EF956E6"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Potrebna izolacija </w:t>
      </w:r>
      <w:r w:rsidRPr="00D922B8">
        <w:rPr>
          <w:rFonts w:eastAsia="Calibri" w:cs="Arial"/>
          <w:sz w:val="24"/>
          <w:szCs w:val="24"/>
          <w:lang w:val="sr-Latn-RS"/>
        </w:rPr>
        <w:t>- Čekirati ovo polje ukoliko je potrebno</w:t>
      </w:r>
    </w:p>
    <w:p w14:paraId="3E87C066"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Postrojenje sa više sklopnih tačaka za ORO </w:t>
      </w:r>
      <w:r w:rsidRPr="00D922B8">
        <w:rPr>
          <w:rFonts w:eastAsia="Calibri" w:cs="Arial"/>
          <w:sz w:val="24"/>
          <w:szCs w:val="24"/>
          <w:lang w:val="sr-Latn-RS"/>
        </w:rPr>
        <w:t>- Čekirati ovo polje ukoliko je potrebno</w:t>
      </w:r>
    </w:p>
    <w:p w14:paraId="78ECD2DB"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Broj sistema za grupisanje delova postrojenja u tehničke sisteme </w:t>
      </w:r>
      <w:r w:rsidRPr="00D922B8">
        <w:rPr>
          <w:rFonts w:eastAsia="Calibri" w:cs="Arial"/>
          <w:sz w:val="24"/>
          <w:szCs w:val="24"/>
          <w:lang w:val="sr-Latn-RS"/>
        </w:rPr>
        <w:t>-</w:t>
      </w:r>
      <w:r w:rsidRPr="00D922B8">
        <w:rPr>
          <w:rFonts w:eastAsia="Calibri" w:cs="Arial"/>
          <w:b/>
          <w:sz w:val="24"/>
          <w:szCs w:val="24"/>
          <w:lang w:val="sr-Latn-RS"/>
        </w:rPr>
        <w:t xml:space="preserve"> </w:t>
      </w:r>
      <w:r w:rsidRPr="00D922B8">
        <w:rPr>
          <w:rFonts w:eastAsia="Calibri" w:cs="Arial"/>
          <w:sz w:val="24"/>
          <w:szCs w:val="24"/>
          <w:lang w:val="sr-Latn-RS"/>
        </w:rPr>
        <w:t>Ne unosi se u ovoj fazi</w:t>
      </w:r>
    </w:p>
    <w:p w14:paraId="3062188A"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sz w:val="24"/>
          <w:szCs w:val="24"/>
          <w:lang w:val="sr-Latn-RS"/>
        </w:rPr>
        <w:t xml:space="preserve">Na formi su popunjeni podaci za region </w:t>
      </w:r>
      <w:r w:rsidRPr="00D922B8">
        <w:rPr>
          <w:rFonts w:eastAsia="Calibri" w:cs="Arial"/>
          <w:b/>
          <w:sz w:val="24"/>
          <w:szCs w:val="24"/>
          <w:lang w:val="sr-Latn-RS"/>
        </w:rPr>
        <w:t>Obezbedjenje radova održavanja/Mere bezbednosti (ORO)</w:t>
      </w:r>
      <w:r w:rsidRPr="00D922B8">
        <w:rPr>
          <w:rFonts w:eastAsia="Calibri" w:cs="Arial"/>
          <w:sz w:val="24"/>
          <w:szCs w:val="24"/>
          <w:lang w:val="sr-Latn-RS"/>
        </w:rPr>
        <w:t xml:space="preserve"> kao što je prikazano na sledećoj slici:</w:t>
      </w:r>
    </w:p>
    <w:p w14:paraId="3E543F13" w14:textId="77777777" w:rsidR="00D922B8" w:rsidRPr="00D922B8" w:rsidRDefault="00D922B8" w:rsidP="00D922B8">
      <w:pPr>
        <w:spacing w:after="200" w:line="276" w:lineRule="auto"/>
        <w:ind w:left="360"/>
        <w:jc w:val="left"/>
        <w:rPr>
          <w:rFonts w:eastAsia="Calibri" w:cs="Arial"/>
          <w:b/>
          <w:sz w:val="24"/>
          <w:szCs w:val="24"/>
          <w:lang w:val="sr-Latn-RS"/>
        </w:rPr>
      </w:pPr>
      <w:r w:rsidRPr="00D922B8">
        <w:rPr>
          <w:rFonts w:eastAsia="Calibri" w:cs="Arial"/>
          <w:noProof/>
          <w:sz w:val="24"/>
          <w:szCs w:val="24"/>
        </w:rPr>
        <w:drawing>
          <wp:inline distT="0" distB="0" distL="0" distR="0" wp14:anchorId="2BB5CF1A" wp14:editId="78D6E0E6">
            <wp:extent cx="6114415" cy="655955"/>
            <wp:effectExtent l="19050" t="19050" r="19685" b="10795"/>
            <wp:docPr id="53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3" cstate="print"/>
                    <a:srcRect/>
                    <a:stretch>
                      <a:fillRect/>
                    </a:stretch>
                  </pic:blipFill>
                  <pic:spPr bwMode="auto">
                    <a:xfrm>
                      <a:off x="0" y="0"/>
                      <a:ext cx="6114415" cy="655955"/>
                    </a:xfrm>
                    <a:prstGeom prst="rect">
                      <a:avLst/>
                    </a:prstGeom>
                    <a:noFill/>
                    <a:ln w="9525" cmpd="sng">
                      <a:solidFill>
                        <a:srgbClr val="4F81BD"/>
                      </a:solidFill>
                      <a:miter lim="800000"/>
                      <a:headEnd/>
                      <a:tailEnd/>
                    </a:ln>
                    <a:effectLst/>
                  </pic:spPr>
                </pic:pic>
              </a:graphicData>
            </a:graphic>
          </wp:inline>
        </w:drawing>
      </w:r>
    </w:p>
    <w:p w14:paraId="410486AE"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73" w:name="_Toc342481490"/>
      <w:r w:rsidRPr="00D922B8">
        <w:rPr>
          <w:rFonts w:eastAsia="Calibri" w:cs="Arial"/>
          <w:sz w:val="24"/>
          <w:szCs w:val="24"/>
          <w:lang w:val="sr-Latn-RS"/>
        </w:rPr>
        <w:t>Popunjen region  ORO.</w:t>
      </w:r>
      <w:bookmarkEnd w:id="373"/>
    </w:p>
    <w:p w14:paraId="65AFA5B0" w14:textId="77777777" w:rsidR="00D922B8" w:rsidRPr="00D922B8" w:rsidRDefault="00D922B8" w:rsidP="00D922B8">
      <w:pPr>
        <w:numPr>
          <w:ilvl w:val="0"/>
          <w:numId w:val="63"/>
        </w:numPr>
        <w:spacing w:after="120" w:line="276" w:lineRule="auto"/>
        <w:jc w:val="left"/>
        <w:rPr>
          <w:rFonts w:eastAsia="Calibri" w:cs="Arial"/>
          <w:b/>
          <w:sz w:val="24"/>
          <w:szCs w:val="24"/>
          <w:lang w:val="sr-Latn-RS"/>
        </w:rPr>
      </w:pPr>
      <w:r w:rsidRPr="00D922B8">
        <w:rPr>
          <w:rFonts w:eastAsia="Calibri" w:cs="Arial"/>
          <w:b/>
          <w:sz w:val="24"/>
          <w:szCs w:val="24"/>
          <w:lang w:val="sr-Latn-RS"/>
        </w:rPr>
        <w:t xml:space="preserve">Adresa napajajućeg postrojenja/energetske opreme </w:t>
      </w:r>
      <w:r w:rsidRPr="00D922B8">
        <w:rPr>
          <w:rFonts w:eastAsia="Calibri" w:cs="Arial"/>
          <w:sz w:val="24"/>
          <w:szCs w:val="24"/>
          <w:lang w:val="sr-Latn-RS"/>
        </w:rPr>
        <w:t>- unos preko forme za pretragu, ukoliko je potrebno.</w:t>
      </w:r>
    </w:p>
    <w:p w14:paraId="1E744108" w14:textId="77777777" w:rsidR="00D922B8" w:rsidRPr="00D922B8" w:rsidRDefault="00D922B8" w:rsidP="00D922B8">
      <w:pPr>
        <w:numPr>
          <w:ilvl w:val="1"/>
          <w:numId w:val="63"/>
        </w:numPr>
        <w:spacing w:after="120" w:line="276" w:lineRule="auto"/>
        <w:jc w:val="left"/>
        <w:rPr>
          <w:rFonts w:eastAsia="Calibri" w:cs="Arial"/>
          <w:b/>
          <w:sz w:val="24"/>
          <w:szCs w:val="24"/>
          <w:lang w:val="sr-Latn-RS"/>
        </w:rPr>
      </w:pPr>
      <w:r w:rsidRPr="00D922B8">
        <w:rPr>
          <w:rFonts w:eastAsia="Calibri" w:cs="Arial"/>
          <w:sz w:val="24"/>
          <w:szCs w:val="24"/>
          <w:lang w:val="sr-Latn-RS"/>
        </w:rPr>
        <w:t xml:space="preserve">Pokrenuti link </w:t>
      </w:r>
      <w:r w:rsidRPr="00D922B8">
        <w:rPr>
          <w:rFonts w:eastAsia="Calibri" w:cs="Arial"/>
          <w:b/>
          <w:sz w:val="24"/>
          <w:szCs w:val="24"/>
          <w:lang w:val="sr-Latn-RS"/>
        </w:rPr>
        <w:t>pretraga</w:t>
      </w:r>
      <w:r w:rsidRPr="00D922B8">
        <w:rPr>
          <w:rFonts w:eastAsia="Calibri" w:cs="Arial"/>
          <w:sz w:val="24"/>
          <w:szCs w:val="24"/>
          <w:lang w:val="sr-Latn-RS"/>
        </w:rPr>
        <w:t xml:space="preserve"> za izbor podatka preko forme za pretragu. Otvara se nova forma sa podacima u formi tabele i regionom za pretragu kao što je detaljno objašnjeno u sekciji </w:t>
      </w:r>
      <w:hyperlink w:anchor="_Standardna_pretraga_podataka_1" w:history="1">
        <w:r w:rsidRPr="00D922B8">
          <w:rPr>
            <w:rFonts w:eastAsia="Calibri" w:cs="Arial"/>
            <w:color w:val="0000FF"/>
            <w:sz w:val="24"/>
            <w:szCs w:val="24"/>
            <w:u w:val="single"/>
            <w:lang w:val="sr-Latn-RS"/>
          </w:rPr>
          <w:t>Standardna pretraga podataka</w:t>
        </w:r>
      </w:hyperlink>
      <w:r w:rsidRPr="00D922B8">
        <w:rPr>
          <w:rFonts w:eastAsia="Calibri" w:cs="Arial"/>
          <w:sz w:val="24"/>
          <w:szCs w:val="24"/>
          <w:lang w:val="sr-Latn-RS"/>
        </w:rPr>
        <w:t xml:space="preserve"> </w:t>
      </w:r>
      <w:hyperlink w:anchor="_Standardna_pretraga_podataka" w:history="1"/>
      <w:r w:rsidRPr="00D922B8">
        <w:rPr>
          <w:rFonts w:eastAsia="Calibri" w:cs="Arial"/>
          <w:sz w:val="24"/>
          <w:szCs w:val="24"/>
          <w:lang w:val="sr-Latn-RS"/>
        </w:rPr>
        <w:t xml:space="preserve">. Prikazani su podaci o opremi koja je obeležena kao </w:t>
      </w:r>
      <w:r w:rsidRPr="00D922B8">
        <w:rPr>
          <w:rFonts w:eastAsia="Calibri" w:cs="Arial"/>
          <w:b/>
          <w:sz w:val="24"/>
          <w:szCs w:val="24"/>
          <w:lang w:val="sr-Latn-RS"/>
        </w:rPr>
        <w:t>Napajajuća</w:t>
      </w:r>
      <w:r w:rsidRPr="00D922B8">
        <w:rPr>
          <w:rFonts w:eastAsia="Calibri" w:cs="Arial"/>
          <w:sz w:val="24"/>
          <w:szCs w:val="24"/>
          <w:lang w:val="sr-Latn-RS"/>
        </w:rPr>
        <w:t xml:space="preserve"> a pripada istom OTC-u. Forma je prikazana na sledećoj slici.</w:t>
      </w:r>
    </w:p>
    <w:p w14:paraId="6CEF9F8D" w14:textId="77777777" w:rsidR="00D922B8" w:rsidRPr="00D922B8" w:rsidRDefault="00D922B8" w:rsidP="00D922B8">
      <w:pPr>
        <w:spacing w:after="200" w:line="276" w:lineRule="auto"/>
        <w:jc w:val="left"/>
        <w:rPr>
          <w:rFonts w:eastAsia="Calibri" w:cs="Arial"/>
          <w:b/>
          <w:sz w:val="24"/>
          <w:szCs w:val="24"/>
          <w:lang w:val="sr-Latn-RS"/>
        </w:rPr>
      </w:pPr>
      <w:r w:rsidRPr="00D922B8">
        <w:rPr>
          <w:rFonts w:eastAsia="Calibri" w:cs="Arial"/>
          <w:b/>
          <w:noProof/>
          <w:sz w:val="24"/>
          <w:szCs w:val="24"/>
        </w:rPr>
        <w:lastRenderedPageBreak/>
        <w:drawing>
          <wp:inline distT="0" distB="0" distL="0" distR="0" wp14:anchorId="667ECA31" wp14:editId="291FB6B5">
            <wp:extent cx="6114415" cy="4442460"/>
            <wp:effectExtent l="19050" t="19050" r="19685" b="15240"/>
            <wp:docPr id="5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4" cstate="print"/>
                    <a:srcRect/>
                    <a:stretch>
                      <a:fillRect/>
                    </a:stretch>
                  </pic:blipFill>
                  <pic:spPr bwMode="auto">
                    <a:xfrm>
                      <a:off x="0" y="0"/>
                      <a:ext cx="6114415" cy="4442460"/>
                    </a:xfrm>
                    <a:prstGeom prst="rect">
                      <a:avLst/>
                    </a:prstGeom>
                    <a:noFill/>
                    <a:ln w="9525" cmpd="sng">
                      <a:solidFill>
                        <a:srgbClr val="4F81BD"/>
                      </a:solidFill>
                      <a:miter lim="800000"/>
                      <a:headEnd/>
                      <a:tailEnd/>
                    </a:ln>
                    <a:effectLst/>
                  </pic:spPr>
                </pic:pic>
              </a:graphicData>
            </a:graphic>
          </wp:inline>
        </w:drawing>
      </w:r>
    </w:p>
    <w:p w14:paraId="3FC8E7A6"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74" w:name="_Toc342481491"/>
      <w:r w:rsidRPr="00D922B8">
        <w:rPr>
          <w:rFonts w:eastAsia="Calibri" w:cs="Arial"/>
          <w:sz w:val="24"/>
          <w:szCs w:val="24"/>
          <w:lang w:val="sr-Latn-RS"/>
        </w:rPr>
        <w:t>Forma za pretragu napajajuće energetske opreme.</w:t>
      </w:r>
      <w:bookmarkEnd w:id="374"/>
      <w:r w:rsidRPr="00D922B8">
        <w:rPr>
          <w:rFonts w:eastAsia="Calibri" w:cs="Arial"/>
          <w:sz w:val="24"/>
          <w:szCs w:val="24"/>
          <w:lang w:val="sr-Latn-RS"/>
        </w:rPr>
        <w:t xml:space="preserve"> </w:t>
      </w:r>
    </w:p>
    <w:p w14:paraId="196B95DC" w14:textId="77777777" w:rsidR="00D922B8" w:rsidRPr="00D922B8" w:rsidRDefault="00D922B8" w:rsidP="00D922B8">
      <w:pPr>
        <w:numPr>
          <w:ilvl w:val="0"/>
          <w:numId w:val="63"/>
        </w:numPr>
        <w:spacing w:after="120" w:line="276" w:lineRule="auto"/>
        <w:jc w:val="left"/>
        <w:rPr>
          <w:rFonts w:eastAsia="Calibri" w:cs="Arial"/>
          <w:b/>
          <w:sz w:val="24"/>
          <w:szCs w:val="24"/>
          <w:lang w:val="sr-Latn-RS"/>
        </w:rPr>
      </w:pPr>
      <w:r w:rsidRPr="00D922B8">
        <w:rPr>
          <w:rFonts w:eastAsia="Calibri" w:cs="Arial"/>
          <w:sz w:val="24"/>
          <w:szCs w:val="24"/>
          <w:lang w:val="sr-Latn-RS"/>
        </w:rPr>
        <w:t xml:space="preserve">Selektovati opremu i vratiti se na osnovnu formu aktiviranjem komandnog dugmeta </w:t>
      </w:r>
      <w:r w:rsidRPr="00D922B8">
        <w:rPr>
          <w:rFonts w:eastAsia="Calibri" w:cs="Arial"/>
          <w:b/>
          <w:sz w:val="24"/>
          <w:szCs w:val="24"/>
          <w:lang w:val="sr-Latn-RS"/>
        </w:rPr>
        <w:t>U redu</w:t>
      </w:r>
      <w:r w:rsidRPr="00D922B8">
        <w:rPr>
          <w:rFonts w:eastAsia="Calibri" w:cs="Arial"/>
          <w:sz w:val="24"/>
          <w:szCs w:val="24"/>
          <w:lang w:val="sr-Latn-RS"/>
        </w:rPr>
        <w:t>. Podatak je popunjen sa šifrom i nazivom adrese za pozivanje napajajuće opreme kao što se vidi na sledećoj slici na sledećoj slici:</w:t>
      </w:r>
    </w:p>
    <w:p w14:paraId="4F60E87F" w14:textId="77777777" w:rsidR="00D922B8" w:rsidRPr="00D922B8" w:rsidRDefault="00D922B8" w:rsidP="00D922B8">
      <w:pPr>
        <w:spacing w:after="200" w:line="276" w:lineRule="auto"/>
        <w:jc w:val="left"/>
        <w:rPr>
          <w:rFonts w:eastAsia="Calibri" w:cs="Arial"/>
          <w:b/>
          <w:sz w:val="24"/>
          <w:szCs w:val="24"/>
          <w:lang w:val="sr-Latn-RS"/>
        </w:rPr>
      </w:pPr>
      <w:r w:rsidRPr="00D922B8">
        <w:rPr>
          <w:rFonts w:eastAsia="Calibri" w:cs="Arial"/>
          <w:b/>
          <w:noProof/>
          <w:sz w:val="24"/>
          <w:szCs w:val="24"/>
        </w:rPr>
        <w:drawing>
          <wp:inline distT="0" distB="0" distL="0" distR="0" wp14:anchorId="40B10FBA" wp14:editId="63B52178">
            <wp:extent cx="6123940" cy="295275"/>
            <wp:effectExtent l="19050" t="19050" r="10160" b="28575"/>
            <wp:docPr id="54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5" cstate="print"/>
                    <a:srcRect/>
                    <a:stretch>
                      <a:fillRect/>
                    </a:stretch>
                  </pic:blipFill>
                  <pic:spPr bwMode="auto">
                    <a:xfrm>
                      <a:off x="0" y="0"/>
                      <a:ext cx="6123940" cy="295275"/>
                    </a:xfrm>
                    <a:prstGeom prst="rect">
                      <a:avLst/>
                    </a:prstGeom>
                    <a:noFill/>
                    <a:ln w="9525" cmpd="sng">
                      <a:solidFill>
                        <a:srgbClr val="4F81BD"/>
                      </a:solidFill>
                      <a:miter lim="800000"/>
                      <a:headEnd/>
                      <a:tailEnd/>
                    </a:ln>
                    <a:effectLst/>
                  </pic:spPr>
                </pic:pic>
              </a:graphicData>
            </a:graphic>
          </wp:inline>
        </w:drawing>
      </w:r>
    </w:p>
    <w:p w14:paraId="53C4263A" w14:textId="77777777" w:rsidR="00D922B8" w:rsidRPr="00D922B8" w:rsidRDefault="00D922B8" w:rsidP="00D922B8">
      <w:pPr>
        <w:numPr>
          <w:ilvl w:val="0"/>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Podaci u regionima </w:t>
      </w:r>
      <w:r w:rsidRPr="00D922B8">
        <w:rPr>
          <w:rFonts w:eastAsia="Calibri" w:cs="Arial"/>
          <w:b/>
          <w:sz w:val="24"/>
          <w:szCs w:val="24"/>
          <w:lang w:val="sr-Latn-RS"/>
        </w:rPr>
        <w:t xml:space="preserve">Identifikacija podataka za evaluacije, Mesto troška </w:t>
      </w:r>
      <w:r w:rsidRPr="00D922B8">
        <w:rPr>
          <w:rFonts w:eastAsia="Calibri" w:cs="Arial"/>
          <w:sz w:val="24"/>
          <w:szCs w:val="24"/>
          <w:lang w:val="sr-Latn-RS"/>
        </w:rPr>
        <w:t>-</w:t>
      </w:r>
      <w:r w:rsidRPr="00D922B8">
        <w:rPr>
          <w:rFonts w:eastAsia="Calibri" w:cs="Arial"/>
          <w:b/>
          <w:sz w:val="24"/>
          <w:szCs w:val="24"/>
          <w:lang w:val="sr-Latn-RS"/>
        </w:rPr>
        <w:t xml:space="preserve"> </w:t>
      </w:r>
      <w:r w:rsidRPr="00D922B8">
        <w:rPr>
          <w:rFonts w:eastAsia="Calibri" w:cs="Arial"/>
          <w:sz w:val="24"/>
          <w:szCs w:val="24"/>
          <w:lang w:val="sr-Latn-RS"/>
        </w:rPr>
        <w:t>ne unose se u ovoj fazi</w:t>
      </w:r>
    </w:p>
    <w:p w14:paraId="26FB73F6" w14:textId="77777777" w:rsidR="00D922B8" w:rsidRPr="00D922B8" w:rsidRDefault="00D922B8" w:rsidP="00D922B8">
      <w:pPr>
        <w:numPr>
          <w:ilvl w:val="0"/>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Polja u regionu </w:t>
      </w:r>
      <w:r w:rsidRPr="00D922B8">
        <w:rPr>
          <w:rFonts w:eastAsia="Calibri" w:cs="Arial"/>
          <w:b/>
          <w:sz w:val="24"/>
          <w:szCs w:val="24"/>
          <w:lang w:val="sr-Latn-RS"/>
        </w:rPr>
        <w:t xml:space="preserve">Napomena </w:t>
      </w:r>
      <w:r w:rsidRPr="00D922B8">
        <w:rPr>
          <w:rFonts w:eastAsia="Calibri" w:cs="Arial"/>
          <w:sz w:val="24"/>
          <w:szCs w:val="24"/>
          <w:lang w:val="sr-Latn-RS"/>
        </w:rPr>
        <w:t>se popunjavaju slobodnim tekstom</w:t>
      </w:r>
      <w:r w:rsidRPr="00D922B8">
        <w:rPr>
          <w:rFonts w:eastAsia="Calibri" w:cs="Arial"/>
          <w:sz w:val="24"/>
          <w:szCs w:val="24"/>
          <w:lang w:val="sr-Latn-RS"/>
        </w:rPr>
        <w:tab/>
      </w:r>
    </w:p>
    <w:p w14:paraId="179C65A2" w14:textId="77777777" w:rsidR="00D922B8" w:rsidRPr="00D922B8" w:rsidRDefault="00D922B8" w:rsidP="00D922B8">
      <w:pPr>
        <w:numPr>
          <w:ilvl w:val="0"/>
          <w:numId w:val="63"/>
        </w:numPr>
        <w:spacing w:after="120" w:line="276" w:lineRule="auto"/>
        <w:jc w:val="left"/>
        <w:rPr>
          <w:rFonts w:eastAsia="Calibri" w:cs="Arial"/>
          <w:sz w:val="24"/>
          <w:szCs w:val="24"/>
          <w:lang w:val="sr-Latn-RS"/>
        </w:rPr>
      </w:pPr>
      <w:r w:rsidRPr="00D922B8">
        <w:rPr>
          <w:rFonts w:eastAsia="Calibri" w:cs="Arial"/>
          <w:b/>
          <w:sz w:val="24"/>
          <w:szCs w:val="24"/>
          <w:lang w:val="sr-Latn-RS"/>
        </w:rPr>
        <w:t xml:space="preserve">Poslednja izmena </w:t>
      </w:r>
      <w:r w:rsidRPr="00D922B8">
        <w:rPr>
          <w:rFonts w:eastAsia="Calibri" w:cs="Arial"/>
          <w:sz w:val="24"/>
          <w:szCs w:val="24"/>
          <w:lang w:val="sr-Latn-RS"/>
        </w:rPr>
        <w:t xml:space="preserve">- ovaj region je </w:t>
      </w:r>
      <w:r w:rsidRPr="00D922B8">
        <w:rPr>
          <w:rFonts w:eastAsia="Calibri" w:cs="Arial"/>
          <w:i/>
          <w:sz w:val="24"/>
          <w:szCs w:val="24"/>
          <w:lang w:val="sr-Latn-RS"/>
        </w:rPr>
        <w:t xml:space="preserve">readonly </w:t>
      </w:r>
      <w:r w:rsidRPr="00D922B8">
        <w:rPr>
          <w:rFonts w:eastAsia="Calibri" w:cs="Arial"/>
          <w:sz w:val="24"/>
          <w:szCs w:val="24"/>
          <w:lang w:val="sr-Latn-RS"/>
        </w:rPr>
        <w:t xml:space="preserve">i sadrži podatke o korisniku koji je poslednji menjao podatke - </w:t>
      </w:r>
      <w:r w:rsidRPr="00D922B8">
        <w:rPr>
          <w:rFonts w:eastAsia="Calibri" w:cs="Arial"/>
          <w:b/>
          <w:sz w:val="24"/>
          <w:szCs w:val="24"/>
          <w:lang w:val="sr-Latn-RS"/>
        </w:rPr>
        <w:t xml:space="preserve">Korisnik </w:t>
      </w:r>
      <w:r w:rsidRPr="00D922B8">
        <w:rPr>
          <w:rFonts w:eastAsia="Calibri" w:cs="Arial"/>
          <w:sz w:val="24"/>
          <w:szCs w:val="24"/>
          <w:lang w:val="sr-Latn-RS"/>
        </w:rPr>
        <w:t xml:space="preserve">i vremenu poslednje izmene - </w:t>
      </w:r>
      <w:r w:rsidRPr="00D922B8">
        <w:rPr>
          <w:rFonts w:eastAsia="Calibri" w:cs="Arial"/>
          <w:b/>
          <w:sz w:val="24"/>
          <w:szCs w:val="24"/>
          <w:lang w:val="sr-Latn-RS"/>
        </w:rPr>
        <w:t>Datum izmene</w:t>
      </w:r>
      <w:bookmarkStart w:id="375" w:name="_Toc97111382"/>
      <w:bookmarkStart w:id="376" w:name="_Toc103401410"/>
      <w:bookmarkStart w:id="377" w:name="_Toc106377616"/>
      <w:r w:rsidRPr="00D922B8">
        <w:rPr>
          <w:rFonts w:eastAsia="Calibri" w:cs="Arial"/>
          <w:b/>
          <w:sz w:val="24"/>
          <w:szCs w:val="24"/>
          <w:lang w:val="sr-Latn-RS"/>
        </w:rPr>
        <w:t xml:space="preserve"> </w:t>
      </w:r>
      <w:bookmarkEnd w:id="375"/>
      <w:bookmarkEnd w:id="376"/>
      <w:bookmarkEnd w:id="377"/>
      <w:r w:rsidRPr="00D922B8">
        <w:rPr>
          <w:rFonts w:eastAsia="Calibri" w:cs="Arial"/>
          <w:b/>
          <w:sz w:val="24"/>
          <w:szCs w:val="24"/>
          <w:lang w:val="sr-Latn-RS"/>
        </w:rPr>
        <w:t>.</w:t>
      </w:r>
      <w:r w:rsidRPr="00D922B8">
        <w:rPr>
          <w:rFonts w:eastAsia="Calibri" w:cs="Arial"/>
          <w:sz w:val="24"/>
          <w:szCs w:val="24"/>
          <w:lang w:val="sr-Latn-RS"/>
        </w:rPr>
        <w:t xml:space="preserve"> </w:t>
      </w:r>
    </w:p>
    <w:p w14:paraId="65F3B358" w14:textId="77777777" w:rsidR="00D922B8" w:rsidRPr="00D922B8" w:rsidRDefault="00D922B8" w:rsidP="00D922B8">
      <w:pPr>
        <w:numPr>
          <w:ilvl w:val="0"/>
          <w:numId w:val="63"/>
        </w:numPr>
        <w:spacing w:after="120" w:line="276" w:lineRule="auto"/>
        <w:jc w:val="left"/>
        <w:rPr>
          <w:rFonts w:eastAsia="Calibri" w:cs="Arial"/>
          <w:sz w:val="24"/>
          <w:szCs w:val="24"/>
          <w:lang w:val="sr-Latn-RS"/>
        </w:rPr>
      </w:pPr>
      <w:r w:rsidRPr="00D922B8">
        <w:rPr>
          <w:rFonts w:eastAsia="Calibri" w:cs="Arial"/>
          <w:sz w:val="24"/>
          <w:szCs w:val="24"/>
          <w:lang w:val="sr-Latn-RS"/>
        </w:rPr>
        <w:t xml:space="preserve">Forma za unos/izmenu podataka o energetskoj opremi je popunjena i pritiskom na komandno dugme </w:t>
      </w:r>
      <w:r w:rsidRPr="00D922B8">
        <w:rPr>
          <w:rFonts w:eastAsia="Calibri" w:cs="Arial"/>
          <w:b/>
          <w:sz w:val="24"/>
          <w:szCs w:val="24"/>
          <w:lang w:val="sr-Latn-RS"/>
        </w:rPr>
        <w:t>Sačuvaj i izađi</w:t>
      </w:r>
      <w:r w:rsidRPr="00D922B8">
        <w:rPr>
          <w:rFonts w:eastAsia="Calibri" w:cs="Arial"/>
          <w:sz w:val="24"/>
          <w:szCs w:val="24"/>
          <w:lang w:val="sr-Latn-RS"/>
        </w:rPr>
        <w:t xml:space="preserve"> vrši se povratak na stranu za pretragu/pregled podataka o opremi. Ostali komandni dugmići su detaljno objašnjeni u sekciji </w:t>
      </w:r>
      <w:hyperlink w:anchor="_Akcije_na_formama" w:history="1">
        <w:r w:rsidRPr="00D922B8">
          <w:rPr>
            <w:rFonts w:eastAsia="Calibri" w:cs="Arial"/>
            <w:color w:val="0000FF"/>
            <w:sz w:val="24"/>
            <w:szCs w:val="24"/>
            <w:u w:val="single"/>
            <w:lang w:val="sr-Latn-RS"/>
          </w:rPr>
          <w:t>Akcije na formama za unos/izmenu</w:t>
        </w:r>
      </w:hyperlink>
      <w:r w:rsidRPr="00D922B8">
        <w:rPr>
          <w:rFonts w:eastAsia="Calibri" w:cs="Arial"/>
          <w:sz w:val="24"/>
          <w:szCs w:val="24"/>
          <w:lang w:val="sr-Latn-RS"/>
        </w:rPr>
        <w:t>.</w:t>
      </w:r>
    </w:p>
    <w:p w14:paraId="5134195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78" w:name="_Toc343090525"/>
      <w:r w:rsidRPr="00D922B8">
        <w:rPr>
          <w:rFonts w:cs="Arial"/>
          <w:i/>
          <w:iCs/>
          <w:color w:val="2E74B5"/>
          <w:lang w:val="sr-Latn-RS"/>
        </w:rPr>
        <w:lastRenderedPageBreak/>
        <w:t>Unos/izmena podataka o adresama energetske opreme</w:t>
      </w:r>
      <w:bookmarkEnd w:id="378"/>
    </w:p>
    <w:p w14:paraId="56BD5820" w14:textId="77777777" w:rsidR="00D922B8" w:rsidRPr="00D922B8" w:rsidRDefault="00D922B8" w:rsidP="00D922B8">
      <w:pPr>
        <w:spacing w:after="200" w:line="276" w:lineRule="auto"/>
        <w:jc w:val="left"/>
        <w:rPr>
          <w:rFonts w:eastAsia="Calibri" w:cs="Arial"/>
          <w:sz w:val="24"/>
          <w:szCs w:val="24"/>
          <w:lang w:val="sr-Latn-RS"/>
        </w:rPr>
      </w:pPr>
      <w:bookmarkStart w:id="379" w:name="_Standardna_pretraga_podataka"/>
      <w:bookmarkEnd w:id="379"/>
      <w:r w:rsidRPr="00D922B8">
        <w:rPr>
          <w:rFonts w:eastAsia="Calibri" w:cs="Arial"/>
          <w:sz w:val="24"/>
          <w:szCs w:val="24"/>
          <w:lang w:val="sr-Latn-RS"/>
        </w:rPr>
        <w:t xml:space="preserve">Ukoliko oprema nema važeću adresu polja regiona za pregled opreme </w:t>
      </w:r>
      <w:r w:rsidRPr="00D922B8">
        <w:rPr>
          <w:rFonts w:eastAsia="Calibri" w:cs="Arial"/>
          <w:b/>
          <w:sz w:val="24"/>
          <w:szCs w:val="24"/>
          <w:lang w:val="sr-Latn-RS"/>
        </w:rPr>
        <w:t>Šifra</w:t>
      </w:r>
      <w:r w:rsidRPr="00D922B8">
        <w:rPr>
          <w:rFonts w:eastAsia="Calibri" w:cs="Arial"/>
          <w:sz w:val="24"/>
          <w:szCs w:val="24"/>
          <w:lang w:val="sr-Latn-RS"/>
        </w:rPr>
        <w:t xml:space="preserve"> </w:t>
      </w:r>
      <w:r w:rsidRPr="00D922B8">
        <w:rPr>
          <w:rFonts w:eastAsia="Calibri" w:cs="Arial"/>
          <w:b/>
          <w:sz w:val="24"/>
          <w:szCs w:val="24"/>
          <w:lang w:val="sr-Latn-RS"/>
        </w:rPr>
        <w:t>adrese za pozivanje</w:t>
      </w:r>
      <w:r w:rsidRPr="00D922B8">
        <w:rPr>
          <w:rFonts w:eastAsia="Calibri" w:cs="Arial"/>
          <w:sz w:val="24"/>
          <w:szCs w:val="24"/>
          <w:lang w:val="sr-Latn-RS"/>
        </w:rPr>
        <w:t xml:space="preserve">  i  </w:t>
      </w:r>
      <w:r w:rsidRPr="00D922B8">
        <w:rPr>
          <w:rFonts w:eastAsia="Calibri" w:cs="Arial"/>
          <w:b/>
          <w:sz w:val="24"/>
          <w:szCs w:val="24"/>
          <w:lang w:val="sr-Latn-RS"/>
        </w:rPr>
        <w:t>Adresa za pozivanje</w:t>
      </w:r>
      <w:r w:rsidRPr="00D922B8">
        <w:rPr>
          <w:rFonts w:eastAsia="Calibri" w:cs="Arial"/>
          <w:sz w:val="24"/>
          <w:szCs w:val="24"/>
          <w:lang w:val="sr-Latn-RS"/>
        </w:rPr>
        <w:t xml:space="preserve"> su popunjena sa standardnim tekstom "Oprema nema važeću adresu". Unos nove adrese energetske opreme se pokrece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u regionu sa adresama glavne strane aplikacije </w:t>
      </w:r>
      <w:r w:rsidRPr="00D922B8">
        <w:rPr>
          <w:rFonts w:eastAsia="Calibri" w:cs="Arial"/>
          <w:b/>
          <w:sz w:val="24"/>
          <w:szCs w:val="24"/>
          <w:lang w:val="sr-Latn-RS"/>
        </w:rPr>
        <w:t>Energetska oprema</w:t>
      </w:r>
      <w:r w:rsidRPr="00D922B8">
        <w:rPr>
          <w:rFonts w:eastAsia="Calibri" w:cs="Arial"/>
          <w:sz w:val="24"/>
          <w:szCs w:val="24"/>
          <w:lang w:val="sr-Latn-RS"/>
        </w:rPr>
        <w:t xml:space="preserve">. Otvara se nova forma predviđena za unos podataka o adresi koja je prikazana na sledećoj slici. </w:t>
      </w:r>
    </w:p>
    <w:p w14:paraId="38EAB9F0"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36D1DCB3" wp14:editId="2C0C8C48">
            <wp:extent cx="6123940" cy="5283200"/>
            <wp:effectExtent l="19050" t="19050" r="10160" b="12700"/>
            <wp:docPr id="5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6" cstate="print"/>
                    <a:srcRect/>
                    <a:stretch>
                      <a:fillRect/>
                    </a:stretch>
                  </pic:blipFill>
                  <pic:spPr bwMode="auto">
                    <a:xfrm>
                      <a:off x="0" y="0"/>
                      <a:ext cx="6123940" cy="5283200"/>
                    </a:xfrm>
                    <a:prstGeom prst="rect">
                      <a:avLst/>
                    </a:prstGeom>
                    <a:noFill/>
                    <a:ln w="9525" cmpd="sng">
                      <a:solidFill>
                        <a:srgbClr val="4F81BD"/>
                      </a:solidFill>
                      <a:miter lim="800000"/>
                      <a:headEnd/>
                      <a:tailEnd/>
                    </a:ln>
                    <a:effectLst/>
                  </pic:spPr>
                </pic:pic>
              </a:graphicData>
            </a:graphic>
          </wp:inline>
        </w:drawing>
      </w:r>
    </w:p>
    <w:p w14:paraId="1FEBFEC3"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80" w:name="_Toc342481492"/>
      <w:r w:rsidRPr="00D922B8">
        <w:rPr>
          <w:rFonts w:eastAsia="Calibri" w:cs="Arial"/>
          <w:sz w:val="24"/>
          <w:szCs w:val="24"/>
          <w:lang w:val="sr-Latn-RS"/>
        </w:rPr>
        <w:t>Forma za unos adrese energetske opreme.</w:t>
      </w:r>
      <w:bookmarkEnd w:id="380"/>
    </w:p>
    <w:p w14:paraId="3B9938C3"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U zaglavlju forme su informativna polja:</w:t>
      </w:r>
    </w:p>
    <w:p w14:paraId="002353F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Energetski objekat - koja sadrže šifru i naziv energetskog objekta opreme za koju se adresa unosi</w:t>
      </w:r>
    </w:p>
    <w:p w14:paraId="66596E1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Klasifikacija postrojenja -  koja sadrže šifru i naziv klasifikacije postrojenja opreme za koju se adresa unosi</w:t>
      </w:r>
    </w:p>
    <w:p w14:paraId="0FE070A0"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lastRenderedPageBreak/>
        <w:t>Izmena podataka o adresi opreme vrši se na isti način kao i unos za određeni podatak. Unos podataka o adresi opremi se vrši u sledećim koracima.</w:t>
      </w:r>
    </w:p>
    <w:p w14:paraId="304D61F3" w14:textId="77777777" w:rsidR="00D922B8" w:rsidRPr="00D922B8" w:rsidRDefault="00D922B8" w:rsidP="00D922B8">
      <w:pPr>
        <w:numPr>
          <w:ilvl w:val="0"/>
          <w:numId w:val="64"/>
        </w:numPr>
        <w:spacing w:after="120" w:line="276" w:lineRule="auto"/>
        <w:jc w:val="left"/>
        <w:rPr>
          <w:rFonts w:eastAsia="Calibri" w:cs="Arial"/>
          <w:sz w:val="24"/>
          <w:szCs w:val="24"/>
          <w:lang w:val="sr-Latn-RS"/>
        </w:rPr>
      </w:pPr>
      <w:r w:rsidRPr="00D922B8">
        <w:rPr>
          <w:rFonts w:eastAsia="Calibri" w:cs="Arial"/>
          <w:b/>
          <w:sz w:val="24"/>
          <w:szCs w:val="24"/>
          <w:lang w:val="sr-Latn-RS"/>
        </w:rPr>
        <w:t xml:space="preserve">Klasifikacija adrese </w:t>
      </w:r>
      <w:r w:rsidRPr="00D922B8">
        <w:rPr>
          <w:rFonts w:eastAsia="Calibri" w:cs="Arial"/>
          <w:sz w:val="24"/>
          <w:szCs w:val="24"/>
          <w:lang w:val="sr-Latn-RS"/>
        </w:rPr>
        <w:t xml:space="preserve">-  unos preko forme za pretragu ili preko šifre. </w:t>
      </w:r>
      <w:r w:rsidRPr="00D922B8">
        <w:rPr>
          <w:rFonts w:eastAsia="Calibri" w:cs="Arial"/>
          <w:b/>
          <w:sz w:val="24"/>
          <w:szCs w:val="24"/>
          <w:lang w:val="sr-Latn-RS"/>
        </w:rPr>
        <w:t xml:space="preserve">Klasifikacija adrese </w:t>
      </w:r>
      <w:r w:rsidRPr="00D922B8">
        <w:rPr>
          <w:rFonts w:eastAsia="Calibri" w:cs="Arial"/>
          <w:sz w:val="24"/>
          <w:szCs w:val="24"/>
          <w:lang w:val="sr-Latn-RS"/>
        </w:rPr>
        <w:t xml:space="preserve">je u ovoj fazi ista kao i </w:t>
      </w:r>
      <w:r w:rsidRPr="00D922B8">
        <w:rPr>
          <w:rFonts w:eastAsia="Calibri" w:cs="Arial"/>
          <w:b/>
          <w:sz w:val="24"/>
          <w:szCs w:val="24"/>
          <w:lang w:val="sr-Latn-RS"/>
        </w:rPr>
        <w:t xml:space="preserve">Klasifikacija postrojenja, </w:t>
      </w:r>
      <w:r w:rsidRPr="00D922B8">
        <w:rPr>
          <w:rFonts w:eastAsia="Calibri" w:cs="Arial"/>
          <w:sz w:val="24"/>
          <w:szCs w:val="24"/>
          <w:lang w:val="sr-Latn-RS"/>
        </w:rPr>
        <w:t>gde u izboru klasifikacije se koristi samo klasifikacija po sopstvenos sistematizaciji EPS-a. Energetska oprema može imati više adresa po različitim klasifikacijama</w:t>
      </w:r>
      <w:r w:rsidRPr="00D922B8">
        <w:rPr>
          <w:rFonts w:eastAsia="Calibri" w:cs="Arial"/>
          <w:sz w:val="24"/>
          <w:szCs w:val="24"/>
          <w:lang w:val="sr-Latn-RS"/>
        </w:rPr>
        <w:tab/>
        <w:t>ukoliko se npr. uvedu i KKS, AKZ i sl.</w:t>
      </w:r>
    </w:p>
    <w:p w14:paraId="23B3671E" w14:textId="77777777" w:rsidR="00D922B8" w:rsidRPr="00D922B8" w:rsidRDefault="00D922B8" w:rsidP="00D922B8">
      <w:pPr>
        <w:numPr>
          <w:ilvl w:val="1"/>
          <w:numId w:val="64"/>
        </w:numPr>
        <w:spacing w:before="240" w:after="120" w:line="276" w:lineRule="auto"/>
        <w:ind w:left="788" w:hanging="431"/>
        <w:jc w:val="left"/>
        <w:rPr>
          <w:rFonts w:eastAsia="Calibri" w:cs="Arial"/>
          <w:sz w:val="24"/>
          <w:szCs w:val="24"/>
          <w:lang w:val="sr-Latn-RS"/>
        </w:rPr>
      </w:pPr>
      <w:r w:rsidRPr="00D922B8">
        <w:rPr>
          <w:rFonts w:eastAsia="Calibri" w:cs="Arial"/>
          <w:sz w:val="24"/>
          <w:szCs w:val="24"/>
          <w:lang w:val="sr-Latn-RS"/>
        </w:rPr>
        <w:t xml:space="preserve">Selektovati klasu postrojenja iz forme prikazane na slici </w:t>
      </w:r>
      <w:r w:rsidRPr="00D922B8">
        <w:rPr>
          <w:rFonts w:eastAsia="Calibri" w:cs="Arial"/>
          <w:sz w:val="24"/>
          <w:szCs w:val="24"/>
          <w:lang w:val="sr-Latn-RS"/>
        </w:rPr>
        <w:fldChar w:fldCharType="begin"/>
      </w:r>
      <w:r w:rsidRPr="00D922B8">
        <w:rPr>
          <w:rFonts w:eastAsia="Calibri" w:cs="Arial"/>
          <w:sz w:val="24"/>
          <w:szCs w:val="24"/>
          <w:lang w:val="sr-Latn-RS"/>
        </w:rPr>
        <w:instrText xml:space="preserve"> REF _Ref342396982 \h  \* MERGEFORMAT </w:instrText>
      </w:r>
      <w:r w:rsidRPr="00D922B8">
        <w:rPr>
          <w:rFonts w:eastAsia="Calibri" w:cs="Arial"/>
          <w:sz w:val="24"/>
          <w:szCs w:val="24"/>
          <w:lang w:val="sr-Latn-RS"/>
        </w:rPr>
      </w:r>
      <w:r w:rsidRPr="00D922B8">
        <w:rPr>
          <w:rFonts w:eastAsia="Calibri" w:cs="Arial"/>
          <w:sz w:val="24"/>
          <w:szCs w:val="24"/>
          <w:lang w:val="sr-Latn-RS"/>
        </w:rPr>
        <w:fldChar w:fldCharType="separate"/>
      </w:r>
      <w:r w:rsidRPr="00D922B8">
        <w:rPr>
          <w:rFonts w:eastAsia="Calibri" w:cs="Arial"/>
          <w:color w:val="0000FF"/>
          <w:sz w:val="24"/>
          <w:szCs w:val="24"/>
          <w:u w:val="single"/>
          <w:lang w:val="sr-Latn-RS"/>
        </w:rPr>
        <w:t xml:space="preserve">Slika -  </w:t>
      </w:r>
      <w:r w:rsidRPr="00D922B8">
        <w:rPr>
          <w:rFonts w:eastAsia="Calibri" w:cs="Arial"/>
          <w:noProof/>
          <w:color w:val="0000FF"/>
          <w:sz w:val="24"/>
          <w:szCs w:val="24"/>
          <w:u w:val="single"/>
          <w:lang w:val="sr-Latn-RS"/>
        </w:rPr>
        <w:t>10</w:t>
      </w:r>
      <w:r w:rsidRPr="00D922B8">
        <w:rPr>
          <w:rFonts w:eastAsia="Calibri" w:cs="Arial"/>
          <w:color w:val="0000FF"/>
          <w:sz w:val="24"/>
          <w:szCs w:val="24"/>
          <w:u w:val="single"/>
          <w:lang w:val="sr-Latn-RS"/>
        </w:rPr>
        <w:tab/>
        <w:t>Forma za pretragu klasifikacije postrojenja u obliku drveta.</w:t>
      </w:r>
      <w:r w:rsidRPr="00D922B8">
        <w:rPr>
          <w:rFonts w:eastAsia="Calibri" w:cs="Arial"/>
          <w:sz w:val="24"/>
          <w:szCs w:val="24"/>
          <w:lang w:val="sr-Latn-RS"/>
        </w:rPr>
        <w:fldChar w:fldCharType="end"/>
      </w:r>
      <w:r w:rsidRPr="00D922B8">
        <w:rPr>
          <w:rFonts w:eastAsia="Calibri" w:cs="Arial"/>
          <w:sz w:val="24"/>
          <w:szCs w:val="24"/>
          <w:lang w:val="sr-Latn-RS"/>
        </w:rPr>
        <w:fldChar w:fldCharType="begin"/>
      </w:r>
      <w:r w:rsidRPr="00D922B8">
        <w:rPr>
          <w:rFonts w:eastAsia="Calibri" w:cs="Arial"/>
          <w:sz w:val="24"/>
          <w:szCs w:val="24"/>
          <w:lang w:val="sr-Latn-RS"/>
        </w:rPr>
        <w:instrText xml:space="preserve"> REF _Ref342054524 \h  \* MERGEFORMAT </w:instrText>
      </w:r>
      <w:r w:rsidRPr="00D922B8">
        <w:rPr>
          <w:rFonts w:eastAsia="Calibri" w:cs="Arial"/>
          <w:sz w:val="24"/>
          <w:szCs w:val="24"/>
          <w:lang w:val="sr-Latn-RS"/>
        </w:rPr>
      </w:r>
      <w:r w:rsidRPr="00D922B8">
        <w:rPr>
          <w:rFonts w:eastAsia="Calibri" w:cs="Arial"/>
          <w:sz w:val="24"/>
          <w:szCs w:val="24"/>
          <w:lang w:val="sr-Latn-RS"/>
        </w:rPr>
        <w:fldChar w:fldCharType="separate"/>
      </w:r>
      <w:r w:rsidRPr="00D922B8">
        <w:rPr>
          <w:rFonts w:eastAsia="Calibri" w:cs="Arial"/>
          <w:sz w:val="24"/>
          <w:szCs w:val="24"/>
          <w:lang w:val="sr-Latn-RS"/>
        </w:rPr>
        <w:t>Forma za pretragu klasifikacije postrojenja u obliku drveta.</w:t>
      </w:r>
      <w:r w:rsidRPr="00D922B8">
        <w:rPr>
          <w:rFonts w:eastAsia="Calibri" w:cs="Arial"/>
          <w:sz w:val="24"/>
          <w:szCs w:val="24"/>
          <w:lang w:val="sr-Latn-RS"/>
        </w:rPr>
        <w:fldChar w:fldCharType="end"/>
      </w:r>
      <w:r w:rsidRPr="00D922B8">
        <w:rPr>
          <w:rFonts w:eastAsia="Calibri" w:cs="Arial"/>
          <w:sz w:val="24"/>
          <w:szCs w:val="24"/>
          <w:lang w:val="sr-Latn-RS"/>
        </w:rPr>
        <w:t xml:space="preserve">  i vratiti se na osnovnu formu aktiviranjem komande komandnog dugmeta </w:t>
      </w:r>
      <w:r w:rsidRPr="00D922B8">
        <w:rPr>
          <w:rFonts w:eastAsia="Calibri" w:cs="Arial"/>
          <w:b/>
          <w:sz w:val="24"/>
          <w:szCs w:val="24"/>
          <w:lang w:val="sr-Latn-RS"/>
        </w:rPr>
        <w:t>U redu</w:t>
      </w:r>
      <w:r w:rsidRPr="00D922B8">
        <w:rPr>
          <w:rFonts w:eastAsia="Calibri" w:cs="Arial"/>
          <w:sz w:val="24"/>
          <w:szCs w:val="24"/>
          <w:lang w:val="sr-Latn-RS"/>
        </w:rPr>
        <w:t xml:space="preserve">. </w:t>
      </w:r>
    </w:p>
    <w:p w14:paraId="3487BA73" w14:textId="77777777" w:rsidR="00D922B8" w:rsidRPr="00D922B8" w:rsidRDefault="00D922B8" w:rsidP="00D922B8">
      <w:pPr>
        <w:numPr>
          <w:ilvl w:val="0"/>
          <w:numId w:val="64"/>
        </w:numPr>
        <w:spacing w:after="120" w:line="276" w:lineRule="auto"/>
        <w:contextualSpacing/>
        <w:jc w:val="left"/>
        <w:rPr>
          <w:rFonts w:eastAsia="Calibri" w:cs="Arial"/>
          <w:sz w:val="24"/>
          <w:szCs w:val="24"/>
          <w:lang w:val="sr-Latn-RS"/>
        </w:rPr>
      </w:pPr>
      <w:r w:rsidRPr="00D922B8">
        <w:rPr>
          <w:rFonts w:eastAsia="Calibri" w:cs="Arial"/>
          <w:b/>
          <w:sz w:val="24"/>
          <w:szCs w:val="24"/>
          <w:lang w:val="sr-Latn-RS"/>
        </w:rPr>
        <w:t>Klasifikacija adrese</w:t>
      </w:r>
      <w:r w:rsidRPr="00D922B8">
        <w:rPr>
          <w:rFonts w:eastAsia="Calibri" w:cs="Arial"/>
          <w:sz w:val="24"/>
          <w:szCs w:val="24"/>
          <w:lang w:val="sr-Latn-RS"/>
        </w:rPr>
        <w:t xml:space="preserve"> - unos preko šifre</w:t>
      </w:r>
    </w:p>
    <w:p w14:paraId="56088B5E" w14:textId="77777777" w:rsidR="00D922B8" w:rsidRPr="00D922B8" w:rsidRDefault="00D922B8" w:rsidP="00D922B8">
      <w:pPr>
        <w:numPr>
          <w:ilvl w:val="1"/>
          <w:numId w:val="64"/>
        </w:numPr>
        <w:spacing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Uneti šifru </w:t>
      </w:r>
      <w:r w:rsidRPr="00D922B8">
        <w:rPr>
          <w:rFonts w:eastAsia="Calibri" w:cs="Arial"/>
          <w:b/>
          <w:sz w:val="24"/>
          <w:szCs w:val="24"/>
          <w:lang w:val="sr-Latn-RS"/>
        </w:rPr>
        <w:t xml:space="preserve">Klasifikacija adrese </w:t>
      </w:r>
      <w:r w:rsidRPr="00D922B8">
        <w:rPr>
          <w:rFonts w:eastAsia="Calibri" w:cs="Arial"/>
          <w:sz w:val="24"/>
          <w:szCs w:val="24"/>
          <w:lang w:val="sr-Latn-RS"/>
        </w:rPr>
        <w:t xml:space="preserve">i pritisnuti Tab. </w:t>
      </w:r>
    </w:p>
    <w:p w14:paraId="20D77AD4" w14:textId="77777777" w:rsidR="00D922B8" w:rsidRPr="00D922B8" w:rsidRDefault="00D922B8" w:rsidP="00D922B8">
      <w:pPr>
        <w:numPr>
          <w:ilvl w:val="0"/>
          <w:numId w:val="64"/>
        </w:numPr>
        <w:spacing w:after="120" w:line="276" w:lineRule="auto"/>
        <w:contextualSpacing/>
        <w:jc w:val="left"/>
        <w:rPr>
          <w:rFonts w:eastAsia="Calibri" w:cs="Arial"/>
          <w:sz w:val="24"/>
          <w:szCs w:val="24"/>
          <w:lang w:val="sr-Latn-RS"/>
        </w:rPr>
      </w:pPr>
      <w:r w:rsidRPr="00D922B8">
        <w:rPr>
          <w:rFonts w:eastAsia="Calibri" w:cs="Arial"/>
          <w:sz w:val="24"/>
          <w:szCs w:val="24"/>
          <w:lang w:val="sr-Latn-RS"/>
        </w:rPr>
        <w:t>Automatski su popunjena siva polja sa podacima o kalsifikaciji adrese, kao što se vidi na sledećoj slici.</w:t>
      </w:r>
    </w:p>
    <w:p w14:paraId="058FDD2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786E640B" wp14:editId="3E00FB8C">
            <wp:extent cx="5098415" cy="2032000"/>
            <wp:effectExtent l="19050" t="0" r="6985" b="0"/>
            <wp:docPr id="5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7" cstate="print"/>
                    <a:srcRect/>
                    <a:stretch>
                      <a:fillRect/>
                    </a:stretch>
                  </pic:blipFill>
                  <pic:spPr bwMode="auto">
                    <a:xfrm>
                      <a:off x="0" y="0"/>
                      <a:ext cx="5098415" cy="2032000"/>
                    </a:xfrm>
                    <a:prstGeom prst="rect">
                      <a:avLst/>
                    </a:prstGeom>
                    <a:noFill/>
                    <a:ln w="9525">
                      <a:noFill/>
                      <a:miter lim="800000"/>
                      <a:headEnd/>
                      <a:tailEnd/>
                    </a:ln>
                  </pic:spPr>
                </pic:pic>
              </a:graphicData>
            </a:graphic>
          </wp:inline>
        </w:drawing>
      </w:r>
    </w:p>
    <w:p w14:paraId="7B23D53D"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81" w:name="_Toc342481493"/>
      <w:r w:rsidRPr="00D922B8">
        <w:rPr>
          <w:rFonts w:eastAsia="Calibri" w:cs="Arial"/>
          <w:sz w:val="24"/>
          <w:szCs w:val="24"/>
          <w:lang w:val="sr-Latn-RS"/>
        </w:rPr>
        <w:t>Podaci o klasifikaciji adrese postrojenja</w:t>
      </w:r>
      <w:bookmarkEnd w:id="381"/>
    </w:p>
    <w:p w14:paraId="28B88E95" w14:textId="77777777" w:rsidR="00D922B8" w:rsidRPr="00D922B8" w:rsidRDefault="00D922B8" w:rsidP="00D922B8">
      <w:pPr>
        <w:numPr>
          <w:ilvl w:val="0"/>
          <w:numId w:val="64"/>
        </w:numPr>
        <w:spacing w:before="0" w:after="120" w:line="276" w:lineRule="auto"/>
        <w:ind w:left="357" w:hanging="357"/>
        <w:jc w:val="left"/>
        <w:rPr>
          <w:rFonts w:eastAsia="Calibri" w:cs="Arial"/>
          <w:sz w:val="24"/>
          <w:szCs w:val="24"/>
          <w:lang w:val="sr-Latn-RS"/>
        </w:rPr>
      </w:pPr>
      <w:r w:rsidRPr="00D922B8">
        <w:rPr>
          <w:rFonts w:eastAsia="Calibri" w:cs="Arial"/>
          <w:b/>
          <w:sz w:val="24"/>
          <w:szCs w:val="24"/>
          <w:lang w:val="sr-Latn-RS"/>
        </w:rPr>
        <w:t>Identifikacioni broj postrojenja</w:t>
      </w:r>
      <w:r w:rsidRPr="00D922B8">
        <w:rPr>
          <w:rFonts w:eastAsia="Calibri" w:cs="Arial"/>
          <w:sz w:val="24"/>
          <w:szCs w:val="24"/>
          <w:lang w:val="sr-Latn-RS"/>
        </w:rPr>
        <w:tab/>
        <w:t xml:space="preserve"> - uneti redni broj opreme/postrojenja pritisnuti Tab, automatski će se ažurirati polja </w:t>
      </w:r>
      <w:r w:rsidRPr="00D922B8">
        <w:rPr>
          <w:rFonts w:eastAsia="Calibri" w:cs="Arial"/>
          <w:b/>
          <w:sz w:val="24"/>
          <w:szCs w:val="24"/>
          <w:lang w:val="sr-Latn-RS"/>
        </w:rPr>
        <w:t xml:space="preserve">Šifra adrese </w:t>
      </w:r>
      <w:r w:rsidRPr="00D922B8">
        <w:rPr>
          <w:rFonts w:eastAsia="Calibri" w:cs="Arial"/>
          <w:sz w:val="24"/>
          <w:szCs w:val="24"/>
          <w:lang w:val="sr-Latn-RS"/>
        </w:rPr>
        <w:t>i</w:t>
      </w:r>
      <w:r w:rsidRPr="00D922B8">
        <w:rPr>
          <w:rFonts w:eastAsia="Calibri" w:cs="Arial"/>
          <w:b/>
          <w:sz w:val="24"/>
          <w:szCs w:val="24"/>
          <w:lang w:val="sr-Latn-RS"/>
        </w:rPr>
        <w:t xml:space="preserve"> Adresa</w:t>
      </w:r>
      <w:r w:rsidRPr="00D922B8">
        <w:rPr>
          <w:rFonts w:eastAsia="Calibri" w:cs="Arial"/>
          <w:sz w:val="24"/>
          <w:szCs w:val="24"/>
          <w:lang w:val="sr-Latn-RS"/>
        </w:rPr>
        <w:t>.</w:t>
      </w:r>
    </w:p>
    <w:p w14:paraId="4B42A2B3" w14:textId="77777777" w:rsidR="00D922B8" w:rsidRPr="00D922B8" w:rsidRDefault="00D922B8" w:rsidP="00D922B8">
      <w:pPr>
        <w:numPr>
          <w:ilvl w:val="0"/>
          <w:numId w:val="64"/>
        </w:numPr>
        <w:spacing w:before="0" w:after="120" w:line="276" w:lineRule="auto"/>
        <w:ind w:left="357" w:hanging="357"/>
        <w:jc w:val="left"/>
        <w:rPr>
          <w:rFonts w:eastAsia="Calibri" w:cs="Arial"/>
          <w:sz w:val="24"/>
          <w:szCs w:val="24"/>
          <w:lang w:val="sr-Latn-RS"/>
        </w:rPr>
      </w:pPr>
      <w:r w:rsidRPr="00D922B8">
        <w:rPr>
          <w:rFonts w:eastAsia="Calibri" w:cs="Arial"/>
          <w:b/>
          <w:sz w:val="24"/>
          <w:szCs w:val="24"/>
          <w:lang w:val="sr-Latn-RS"/>
        </w:rPr>
        <w:t xml:space="preserve">Važeca </w:t>
      </w:r>
      <w:r w:rsidRPr="00D922B8">
        <w:rPr>
          <w:rFonts w:eastAsia="Calibri" w:cs="Arial"/>
          <w:sz w:val="24"/>
          <w:szCs w:val="24"/>
          <w:lang w:val="sr-Latn-RS"/>
        </w:rPr>
        <w:t>-  štiklirati ovaj podatak. Pošto energetska oprema može biti klasifikovana po različitim klasifikacijama, može postojati i više adresa opreme. Kao važeću treba obeležiti onu koja je zajednička za sva postrojenja i prema kojoj se oprema referencira u drugim aplikacijama.</w:t>
      </w:r>
    </w:p>
    <w:p w14:paraId="56688C2F" w14:textId="77777777" w:rsidR="00D922B8" w:rsidRPr="00D922B8" w:rsidRDefault="00D922B8" w:rsidP="00D922B8">
      <w:pPr>
        <w:numPr>
          <w:ilvl w:val="0"/>
          <w:numId w:val="64"/>
        </w:numPr>
        <w:spacing w:after="120" w:line="276" w:lineRule="auto"/>
        <w:jc w:val="left"/>
        <w:rPr>
          <w:rFonts w:eastAsia="Calibri" w:cs="Arial"/>
          <w:sz w:val="24"/>
          <w:szCs w:val="24"/>
          <w:lang w:val="sr-Latn-RS"/>
        </w:rPr>
      </w:pPr>
      <w:r w:rsidRPr="00D922B8">
        <w:rPr>
          <w:rFonts w:eastAsia="Calibri" w:cs="Arial"/>
          <w:b/>
          <w:sz w:val="24"/>
          <w:szCs w:val="24"/>
          <w:lang w:val="sr-Latn-RS"/>
        </w:rPr>
        <w:t xml:space="preserve">Poslednja izmena </w:t>
      </w:r>
      <w:r w:rsidRPr="00D922B8">
        <w:rPr>
          <w:rFonts w:eastAsia="Calibri" w:cs="Arial"/>
          <w:sz w:val="24"/>
          <w:szCs w:val="24"/>
          <w:lang w:val="sr-Latn-RS"/>
        </w:rPr>
        <w:t xml:space="preserve">- ovaj region je </w:t>
      </w:r>
      <w:r w:rsidRPr="00D922B8">
        <w:rPr>
          <w:rFonts w:eastAsia="Calibri" w:cs="Arial"/>
          <w:i/>
          <w:sz w:val="24"/>
          <w:szCs w:val="24"/>
          <w:lang w:val="sr-Latn-RS"/>
        </w:rPr>
        <w:t xml:space="preserve">readonly </w:t>
      </w:r>
      <w:r w:rsidRPr="00D922B8">
        <w:rPr>
          <w:rFonts w:eastAsia="Calibri" w:cs="Arial"/>
          <w:sz w:val="24"/>
          <w:szCs w:val="24"/>
          <w:lang w:val="sr-Latn-RS"/>
        </w:rPr>
        <w:t xml:space="preserve">i sadrži podatke o korisniku koji je poslednji menjao podatke - </w:t>
      </w:r>
      <w:r w:rsidRPr="00D922B8">
        <w:rPr>
          <w:rFonts w:eastAsia="Calibri" w:cs="Arial"/>
          <w:b/>
          <w:sz w:val="24"/>
          <w:szCs w:val="24"/>
          <w:lang w:val="sr-Latn-RS"/>
        </w:rPr>
        <w:t xml:space="preserve">Korisnik </w:t>
      </w:r>
      <w:r w:rsidRPr="00D922B8">
        <w:rPr>
          <w:rFonts w:eastAsia="Calibri" w:cs="Arial"/>
          <w:sz w:val="24"/>
          <w:szCs w:val="24"/>
          <w:lang w:val="sr-Latn-RS"/>
        </w:rPr>
        <w:t xml:space="preserve">i vremenu poslednje izmene - </w:t>
      </w:r>
      <w:r w:rsidRPr="00D922B8">
        <w:rPr>
          <w:rFonts w:eastAsia="Calibri" w:cs="Arial"/>
          <w:b/>
          <w:sz w:val="24"/>
          <w:szCs w:val="24"/>
          <w:lang w:val="sr-Latn-RS"/>
        </w:rPr>
        <w:t>Datum izmene.</w:t>
      </w:r>
    </w:p>
    <w:p w14:paraId="03D6DB24" w14:textId="77777777" w:rsidR="00D922B8" w:rsidRPr="00D922B8" w:rsidRDefault="00D922B8" w:rsidP="00D922B8">
      <w:pPr>
        <w:numPr>
          <w:ilvl w:val="0"/>
          <w:numId w:val="64"/>
        </w:numPr>
        <w:spacing w:after="120" w:line="276" w:lineRule="auto"/>
        <w:jc w:val="left"/>
        <w:rPr>
          <w:rFonts w:eastAsia="Calibri" w:cs="Arial"/>
          <w:sz w:val="24"/>
          <w:szCs w:val="24"/>
          <w:lang w:val="sr-Latn-RS"/>
        </w:rPr>
      </w:pPr>
      <w:r w:rsidRPr="00D922B8">
        <w:rPr>
          <w:rFonts w:eastAsia="Calibri" w:cs="Arial"/>
          <w:sz w:val="24"/>
          <w:szCs w:val="24"/>
          <w:lang w:val="sr-Latn-RS"/>
        </w:rPr>
        <w:t>Forma za unos/izmenu podataka o adresi energetske opreme je popunjena i pritiskom na komandno dugme</w:t>
      </w:r>
      <w:r w:rsidRPr="00D922B8">
        <w:rPr>
          <w:rFonts w:eastAsia="Calibri" w:cs="Arial"/>
          <w:b/>
          <w:sz w:val="24"/>
          <w:szCs w:val="24"/>
          <w:lang w:val="sr-Latn-RS"/>
        </w:rPr>
        <w:t xml:space="preserve"> Sačuvaj i izađi</w:t>
      </w:r>
      <w:r w:rsidRPr="00D922B8">
        <w:rPr>
          <w:rFonts w:eastAsia="Calibri" w:cs="Arial"/>
          <w:sz w:val="24"/>
          <w:szCs w:val="24"/>
          <w:lang w:val="sr-Latn-RS"/>
        </w:rPr>
        <w:t xml:space="preserve"> vrši se povratak na stranu za pretragu/pregled podataka o opremi. Ostali komandni dugmići su detaljno objašnjeni u sekciji </w:t>
      </w:r>
      <w:hyperlink w:anchor="_Akcije_na_formama" w:history="1">
        <w:r w:rsidRPr="00D922B8">
          <w:rPr>
            <w:rFonts w:eastAsia="Calibri" w:cs="Arial"/>
            <w:color w:val="0000FF"/>
            <w:sz w:val="24"/>
            <w:szCs w:val="24"/>
            <w:u w:val="single"/>
            <w:lang w:val="sr-Latn-RS"/>
          </w:rPr>
          <w:t>Akcije na formama za unos/izmenu</w:t>
        </w:r>
      </w:hyperlink>
      <w:r w:rsidRPr="00D922B8">
        <w:rPr>
          <w:rFonts w:eastAsia="Calibri" w:cs="Arial"/>
          <w:sz w:val="24"/>
          <w:szCs w:val="24"/>
          <w:lang w:val="sr-Latn-RS"/>
        </w:rPr>
        <w:t>.</w:t>
      </w:r>
    </w:p>
    <w:p w14:paraId="64A1B56A"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lastRenderedPageBreak/>
        <w:t xml:space="preserve">Nakon uspešnog čuvanja unosa/izmene adrese opreme polja regiona za pregled opreme </w:t>
      </w:r>
      <w:r w:rsidRPr="00D922B8">
        <w:rPr>
          <w:rFonts w:eastAsia="Calibri" w:cs="Arial"/>
          <w:b/>
          <w:sz w:val="24"/>
          <w:szCs w:val="24"/>
          <w:lang w:val="sr-Latn-RS"/>
        </w:rPr>
        <w:t>Šifra</w:t>
      </w:r>
      <w:r w:rsidRPr="00D922B8">
        <w:rPr>
          <w:rFonts w:eastAsia="Calibri" w:cs="Arial"/>
          <w:sz w:val="24"/>
          <w:szCs w:val="24"/>
          <w:lang w:val="sr-Latn-RS"/>
        </w:rPr>
        <w:t xml:space="preserve"> </w:t>
      </w:r>
      <w:r w:rsidRPr="00D922B8">
        <w:rPr>
          <w:rFonts w:eastAsia="Calibri" w:cs="Arial"/>
          <w:b/>
          <w:sz w:val="24"/>
          <w:szCs w:val="24"/>
          <w:lang w:val="sr-Latn-RS"/>
        </w:rPr>
        <w:t>adrese za pozivanje</w:t>
      </w:r>
      <w:r w:rsidRPr="00D922B8">
        <w:rPr>
          <w:rFonts w:eastAsia="Calibri" w:cs="Arial"/>
          <w:sz w:val="24"/>
          <w:szCs w:val="24"/>
          <w:lang w:val="sr-Latn-RS"/>
        </w:rPr>
        <w:t xml:space="preserve">  i  </w:t>
      </w:r>
      <w:r w:rsidRPr="00D922B8">
        <w:rPr>
          <w:rFonts w:eastAsia="Calibri" w:cs="Arial"/>
          <w:b/>
          <w:sz w:val="24"/>
          <w:szCs w:val="24"/>
          <w:lang w:val="sr-Latn-RS"/>
        </w:rPr>
        <w:t>Adresa za pozivanje</w:t>
      </w:r>
      <w:r w:rsidRPr="00D922B8">
        <w:rPr>
          <w:rFonts w:eastAsia="Calibri" w:cs="Arial"/>
          <w:sz w:val="24"/>
          <w:szCs w:val="24"/>
          <w:lang w:val="sr-Latn-RS"/>
        </w:rPr>
        <w:t xml:space="preserve"> su popunjena.</w:t>
      </w:r>
    </w:p>
    <w:p w14:paraId="2AB98C56"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Ukoliko neki od unetih podataka ne zadovoljava logičke uslove javiće se sledeće poruke o grešci:</w:t>
      </w:r>
    </w:p>
    <w:p w14:paraId="2B49772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Šifra adrese energetske opreme mora biti jedinstvena na nivou energetskog objekta, tj. ne mogu postojati dva postrojenja iste klase postrojenja i istog identifikacionog broja. Ukoliko se ovako unese sistem će javiti sledeću poruku o grešci.</w:t>
      </w:r>
    </w:p>
    <w:p w14:paraId="3C6C66E3" w14:textId="77777777" w:rsidR="00D922B8" w:rsidRPr="00D922B8" w:rsidRDefault="00D922B8" w:rsidP="00D922B8">
      <w:pPr>
        <w:spacing w:before="0"/>
        <w:ind w:left="720"/>
        <w:rPr>
          <w:rFonts w:eastAsia="Calibri" w:cs="Arial"/>
          <w:sz w:val="24"/>
          <w:szCs w:val="24"/>
          <w:lang w:val="sr-Latn-RS"/>
        </w:rPr>
      </w:pPr>
      <w:r w:rsidRPr="00D922B8">
        <w:rPr>
          <w:rFonts w:eastAsia="Calibri" w:cs="Arial"/>
          <w:noProof/>
          <w:sz w:val="24"/>
          <w:szCs w:val="24"/>
        </w:rPr>
        <w:drawing>
          <wp:inline distT="0" distB="0" distL="0" distR="0" wp14:anchorId="46BF05F2" wp14:editId="2953F7D2">
            <wp:extent cx="3482340" cy="1412875"/>
            <wp:effectExtent l="19050" t="19050" r="22860" b="15875"/>
            <wp:docPr id="5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8" cstate="print"/>
                    <a:srcRect/>
                    <a:stretch>
                      <a:fillRect/>
                    </a:stretch>
                  </pic:blipFill>
                  <pic:spPr bwMode="auto">
                    <a:xfrm>
                      <a:off x="0" y="0"/>
                      <a:ext cx="3482340" cy="1412875"/>
                    </a:xfrm>
                    <a:prstGeom prst="rect">
                      <a:avLst/>
                    </a:prstGeom>
                    <a:noFill/>
                    <a:ln w="9525" cmpd="sng">
                      <a:solidFill>
                        <a:srgbClr val="4F81BD"/>
                      </a:solidFill>
                      <a:miter lim="800000"/>
                      <a:headEnd/>
                      <a:tailEnd/>
                    </a:ln>
                    <a:effectLst/>
                  </pic:spPr>
                </pic:pic>
              </a:graphicData>
            </a:graphic>
          </wp:inline>
        </w:drawing>
      </w:r>
    </w:p>
    <w:p w14:paraId="25B3DEE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Samo jedna adresa opreme može biti važeća. Ukoliko tekuću adresu želite proglasiti važećom morate prvo prethodnu proglasiti nevažećom.</w:t>
      </w:r>
    </w:p>
    <w:p w14:paraId="007AB529" w14:textId="77777777" w:rsidR="00D922B8" w:rsidRPr="00D922B8" w:rsidRDefault="00D922B8" w:rsidP="00D922B8">
      <w:pPr>
        <w:spacing w:before="0"/>
        <w:ind w:left="720"/>
        <w:rPr>
          <w:rFonts w:eastAsia="Calibri" w:cs="Arial"/>
          <w:sz w:val="24"/>
          <w:szCs w:val="24"/>
          <w:lang w:val="sr-Latn-RS"/>
        </w:rPr>
      </w:pPr>
      <w:r w:rsidRPr="00D922B8">
        <w:rPr>
          <w:rFonts w:eastAsia="Calibri" w:cs="Arial"/>
          <w:noProof/>
          <w:sz w:val="24"/>
          <w:szCs w:val="24"/>
        </w:rPr>
        <w:drawing>
          <wp:inline distT="0" distB="0" distL="0" distR="0" wp14:anchorId="15570424" wp14:editId="46468C2E">
            <wp:extent cx="1487170" cy="1764030"/>
            <wp:effectExtent l="19050" t="0" r="0" b="0"/>
            <wp:docPr id="5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9" cstate="print"/>
                    <a:srcRect/>
                    <a:stretch>
                      <a:fillRect/>
                    </a:stretch>
                  </pic:blipFill>
                  <pic:spPr bwMode="auto">
                    <a:xfrm>
                      <a:off x="0" y="0"/>
                      <a:ext cx="1487170" cy="1764030"/>
                    </a:xfrm>
                    <a:prstGeom prst="rect">
                      <a:avLst/>
                    </a:prstGeom>
                    <a:noFill/>
                    <a:ln w="9525">
                      <a:noFill/>
                      <a:miter lim="800000"/>
                      <a:headEnd/>
                      <a:tailEnd/>
                    </a:ln>
                  </pic:spPr>
                </pic:pic>
              </a:graphicData>
            </a:graphic>
          </wp:inline>
        </w:drawing>
      </w:r>
    </w:p>
    <w:p w14:paraId="7E84A1AF"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82" w:name="_Toc343090526"/>
      <w:bookmarkStart w:id="383" w:name="_Toc464433146"/>
      <w:r w:rsidRPr="00D922B8">
        <w:rPr>
          <w:rFonts w:cs="Arial"/>
          <w:b/>
          <w:bCs/>
          <w:color w:val="000000"/>
          <w:lang w:val="sr-Latn-RS"/>
        </w:rPr>
        <w:t>Brisanje energetske opreme</w:t>
      </w:r>
      <w:bookmarkEnd w:id="382"/>
      <w:bookmarkEnd w:id="383"/>
    </w:p>
    <w:p w14:paraId="413BB4D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Brisanje energetske opreme se vrši tako što se:</w:t>
      </w:r>
    </w:p>
    <w:p w14:paraId="2A9510F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obrišu sve Adrese energetske opreme</w:t>
      </w:r>
    </w:p>
    <w:p w14:paraId="33B7C4E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obriše zaglavlje energetske opreme</w:t>
      </w:r>
    </w:p>
    <w:p w14:paraId="2C0A3D4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Proces brisanja ide u sledećim koracima:</w:t>
      </w:r>
    </w:p>
    <w:p w14:paraId="1FDD480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U regionu za pretraživanje uneti podatak za pretraživanje i pokrenuti akciju </w:t>
      </w:r>
      <w:r w:rsidRPr="00D922B8">
        <w:rPr>
          <w:rFonts w:eastAsia="Calibri" w:cs="Arial"/>
          <w:b/>
          <w:sz w:val="24"/>
          <w:szCs w:val="24"/>
          <w:lang w:val="sr-Latn-RS"/>
        </w:rPr>
        <w:t>Nađi</w:t>
      </w:r>
      <w:r w:rsidRPr="00D922B8">
        <w:rPr>
          <w:rFonts w:eastAsia="Calibri" w:cs="Arial"/>
          <w:sz w:val="24"/>
          <w:szCs w:val="24"/>
          <w:lang w:val="sr-Latn-RS"/>
        </w:rPr>
        <w:t>.</w:t>
      </w:r>
    </w:p>
    <w:p w14:paraId="071FE9D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Izabrati opremu koja treba da se briše.</w:t>
      </w:r>
      <w:r w:rsidRPr="00D922B8">
        <w:rPr>
          <w:rFonts w:eastAsia="Calibri" w:cs="Arial"/>
          <w:sz w:val="24"/>
          <w:szCs w:val="24"/>
          <w:lang w:val="sr-Latn-RS"/>
        </w:rPr>
        <w:tab/>
      </w:r>
    </w:p>
    <w:p w14:paraId="6E5B902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U regionu za pregled i evidentiranje adresa postrojenja/energetske opreme, selektovati red u tabeli adresa i pokrenuti akciju </w:t>
      </w:r>
      <w:r w:rsidRPr="00D922B8">
        <w:rPr>
          <w:rFonts w:eastAsia="Calibri" w:cs="Arial"/>
          <w:b/>
          <w:sz w:val="24"/>
          <w:szCs w:val="24"/>
          <w:lang w:val="sr-Latn-RS"/>
        </w:rPr>
        <w:t>Brisanje</w:t>
      </w:r>
      <w:r w:rsidRPr="00D922B8">
        <w:rPr>
          <w:rFonts w:eastAsia="Calibri" w:cs="Arial"/>
          <w:sz w:val="24"/>
          <w:szCs w:val="24"/>
          <w:lang w:val="sr-Latn-RS"/>
        </w:rPr>
        <w:tab/>
        <w:t xml:space="preserve">Otvara se novi prozor na kome treba uneti potrvdu o nastavku akcije brisanja. Izabrati akciju </w:t>
      </w:r>
      <w:r w:rsidRPr="00D922B8">
        <w:rPr>
          <w:rFonts w:eastAsia="Calibri" w:cs="Arial"/>
          <w:b/>
          <w:sz w:val="24"/>
          <w:szCs w:val="24"/>
          <w:lang w:val="sr-Latn-RS"/>
        </w:rPr>
        <w:t>Briši</w:t>
      </w:r>
      <w:r w:rsidRPr="00D922B8">
        <w:rPr>
          <w:rFonts w:eastAsia="Calibri" w:cs="Arial"/>
          <w:sz w:val="24"/>
          <w:szCs w:val="24"/>
          <w:lang w:val="sr-Latn-RS"/>
        </w:rPr>
        <w:t>.</w:t>
      </w:r>
    </w:p>
    <w:p w14:paraId="49B65CA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Prethodni korak ponoviti za svaku adresu opreme.</w:t>
      </w:r>
    </w:p>
    <w:p w14:paraId="740DFBF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Selektovati red u tabeli energetske opreme i pokrenuti akciju Brisanje. Otvara se novi prozor na kome treba uneti potrvdu o nastavku akcije brisanja.</w:t>
      </w:r>
    </w:p>
    <w:p w14:paraId="5788FA0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Izabrati akciju Briši.</w:t>
      </w:r>
    </w:p>
    <w:p w14:paraId="3CEC54E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određenim uslovima brisanje nije moguće:</w:t>
      </w:r>
    </w:p>
    <w:p w14:paraId="5181050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Nisu obrisane sve adrese energetske opreme, komandno dugme Brisanje će biti onemogućeno.</w:t>
      </w:r>
    </w:p>
    <w:p w14:paraId="5DAA5D0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Postoje drugi objekti (POD, VOI i sl.) koji se refrenciraju na ovu opremu, kada će se javiti adekvatna poruka o grešci. </w:t>
      </w:r>
    </w:p>
    <w:p w14:paraId="6BBF583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1B7C95E8" wp14:editId="158FACEA">
            <wp:extent cx="3232785" cy="1311275"/>
            <wp:effectExtent l="19050" t="0" r="5715" b="0"/>
            <wp:docPr id="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0" cstate="print"/>
                    <a:srcRect/>
                    <a:stretch>
                      <a:fillRect/>
                    </a:stretch>
                  </pic:blipFill>
                  <pic:spPr bwMode="auto">
                    <a:xfrm>
                      <a:off x="0" y="0"/>
                      <a:ext cx="3232785" cy="1311275"/>
                    </a:xfrm>
                    <a:prstGeom prst="rect">
                      <a:avLst/>
                    </a:prstGeom>
                    <a:noFill/>
                    <a:ln w="9525">
                      <a:noFill/>
                      <a:miter lim="800000"/>
                      <a:headEnd/>
                      <a:tailEnd/>
                    </a:ln>
                  </pic:spPr>
                </pic:pic>
              </a:graphicData>
            </a:graphic>
          </wp:inline>
        </w:drawing>
      </w:r>
    </w:p>
    <w:p w14:paraId="26A90AAE"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84" w:name="_Toc343090527"/>
      <w:bookmarkStart w:id="385" w:name="_Toc464433147"/>
      <w:r w:rsidRPr="00D922B8">
        <w:rPr>
          <w:rFonts w:cs="Arial"/>
          <w:b/>
          <w:bCs/>
          <w:color w:val="000000"/>
          <w:lang w:val="sr-Latn-RS"/>
        </w:rPr>
        <w:t>Šifarnik Mesto ugradnje</w:t>
      </w:r>
      <w:bookmarkEnd w:id="384"/>
      <w:bookmarkEnd w:id="385"/>
    </w:p>
    <w:p w14:paraId="3E0B8C0E"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Opcija glavnog menija namenjena održavanju šifarnika mesta ugradnje energetske opreme prikazana je na slici </w:t>
      </w:r>
      <w:r w:rsidRPr="00D922B8">
        <w:rPr>
          <w:rFonts w:eastAsia="Calibri" w:cs="Arial"/>
          <w:sz w:val="24"/>
          <w:szCs w:val="24"/>
          <w:lang w:val="sr-Latn-RS"/>
        </w:rPr>
        <w:fldChar w:fldCharType="begin"/>
      </w:r>
      <w:r w:rsidRPr="00D922B8">
        <w:rPr>
          <w:rFonts w:eastAsia="Calibri" w:cs="Arial"/>
          <w:sz w:val="24"/>
          <w:szCs w:val="24"/>
          <w:lang w:val="sr-Latn-RS"/>
        </w:rPr>
        <w:instrText xml:space="preserve"> REF _Ref342390110 \h  \* MERGEFORMAT </w:instrText>
      </w:r>
      <w:r w:rsidRPr="00D922B8">
        <w:rPr>
          <w:rFonts w:eastAsia="Calibri" w:cs="Arial"/>
          <w:sz w:val="24"/>
          <w:szCs w:val="24"/>
          <w:lang w:val="sr-Latn-RS"/>
        </w:rPr>
      </w:r>
      <w:r w:rsidRPr="00D922B8">
        <w:rPr>
          <w:rFonts w:eastAsia="Calibri" w:cs="Arial"/>
          <w:sz w:val="24"/>
          <w:szCs w:val="24"/>
          <w:lang w:val="sr-Latn-RS"/>
        </w:rPr>
        <w:fldChar w:fldCharType="separate"/>
      </w:r>
      <w:r w:rsidRPr="00D922B8">
        <w:rPr>
          <w:rFonts w:eastAsia="Calibri" w:cs="Arial"/>
          <w:color w:val="0000FF"/>
          <w:sz w:val="24"/>
          <w:szCs w:val="24"/>
          <w:u w:val="single"/>
          <w:lang w:val="sr-Latn-RS"/>
        </w:rPr>
        <w:t xml:space="preserve">Slika -  </w:t>
      </w:r>
      <w:r w:rsidRPr="00D922B8">
        <w:rPr>
          <w:rFonts w:eastAsia="Calibri" w:cs="Arial"/>
          <w:noProof/>
          <w:color w:val="0000FF"/>
          <w:sz w:val="24"/>
          <w:szCs w:val="24"/>
          <w:u w:val="single"/>
          <w:lang w:val="sr-Latn-RS"/>
        </w:rPr>
        <w:t>1</w:t>
      </w:r>
      <w:r w:rsidRPr="00D922B8">
        <w:rPr>
          <w:rFonts w:eastAsia="Calibri" w:cs="Arial"/>
          <w:color w:val="0000FF"/>
          <w:sz w:val="24"/>
          <w:szCs w:val="24"/>
          <w:u w:val="single"/>
          <w:lang w:val="sr-Latn-RS"/>
        </w:rPr>
        <w:tab/>
        <w:t>Deo glavnog menija aplikacije za energetsku opremu</w:t>
      </w:r>
      <w:r w:rsidRPr="00D922B8">
        <w:rPr>
          <w:rFonts w:eastAsia="Calibri" w:cs="Arial"/>
          <w:sz w:val="24"/>
          <w:szCs w:val="24"/>
          <w:lang w:val="sr-Latn-RS"/>
        </w:rPr>
        <w:t>.</w:t>
      </w:r>
      <w:r w:rsidRPr="00D922B8">
        <w:rPr>
          <w:rFonts w:eastAsia="Calibri" w:cs="Arial"/>
          <w:sz w:val="24"/>
          <w:szCs w:val="24"/>
          <w:lang w:val="sr-Latn-RS"/>
        </w:rPr>
        <w:fldChar w:fldCharType="end"/>
      </w:r>
      <w:r w:rsidRPr="00D922B8">
        <w:rPr>
          <w:rFonts w:eastAsia="Calibri" w:cs="Arial"/>
          <w:sz w:val="24"/>
          <w:szCs w:val="24"/>
          <w:lang w:val="sr-Latn-RS"/>
        </w:rPr>
        <w:t xml:space="preserve"> Pri odabiru opcije </w:t>
      </w:r>
      <w:r w:rsidRPr="00D922B8">
        <w:rPr>
          <w:rFonts w:eastAsia="Calibri" w:cs="Arial"/>
          <w:b/>
          <w:sz w:val="24"/>
          <w:szCs w:val="24"/>
          <w:lang w:val="sr-Latn-RS"/>
        </w:rPr>
        <w:t>Mesto ugradnje</w:t>
      </w:r>
      <w:r w:rsidRPr="00D922B8">
        <w:rPr>
          <w:rFonts w:eastAsia="Calibri" w:cs="Arial"/>
          <w:sz w:val="24"/>
          <w:szCs w:val="24"/>
          <w:lang w:val="sr-Latn-RS"/>
        </w:rPr>
        <w:t xml:space="preserve"> otvara se glavna stranica aplikacije koja služi za pregled i pretragu opreme. Sastoji se od:</w:t>
      </w:r>
    </w:p>
    <w:p w14:paraId="5C08BC9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regiona za pretragu</w:t>
      </w:r>
    </w:p>
    <w:p w14:paraId="5636EB7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regiona sa listom mesta ugradnje </w:t>
      </w:r>
    </w:p>
    <w:p w14:paraId="13F3A6BF"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 Stranica se inicijalno otvara bez podataka i potrebno je pokrenuti pretragu po nekom kriterijumu. Izgled početne strane, sa pokrenutom pretragom, prikazan je na narednoj slici.</w:t>
      </w:r>
    </w:p>
    <w:p w14:paraId="0550AC8E"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43E9595C" wp14:editId="6A15FBC8">
            <wp:extent cx="6114415" cy="2327275"/>
            <wp:effectExtent l="19050" t="19050" r="19685" b="15875"/>
            <wp:docPr id="5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1" cstate="print"/>
                    <a:srcRect/>
                    <a:stretch>
                      <a:fillRect/>
                    </a:stretch>
                  </pic:blipFill>
                  <pic:spPr bwMode="auto">
                    <a:xfrm>
                      <a:off x="0" y="0"/>
                      <a:ext cx="6114415" cy="2327275"/>
                    </a:xfrm>
                    <a:prstGeom prst="rect">
                      <a:avLst/>
                    </a:prstGeom>
                    <a:noFill/>
                    <a:ln w="9525" cmpd="sng">
                      <a:solidFill>
                        <a:srgbClr val="4F81BD"/>
                      </a:solidFill>
                      <a:miter lim="800000"/>
                      <a:headEnd/>
                      <a:tailEnd/>
                    </a:ln>
                    <a:effectLst/>
                  </pic:spPr>
                </pic:pic>
              </a:graphicData>
            </a:graphic>
          </wp:inline>
        </w:drawing>
      </w:r>
    </w:p>
    <w:p w14:paraId="02F87BC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86" w:name="_Toc342481494"/>
      <w:r w:rsidRPr="00D922B8">
        <w:rPr>
          <w:rFonts w:eastAsia="Calibri" w:cs="Arial"/>
          <w:sz w:val="24"/>
          <w:szCs w:val="24"/>
          <w:lang w:val="sr-Latn-RS"/>
        </w:rPr>
        <w:t>Početna strana za pregled i pretragu  mesta ugradnje</w:t>
      </w:r>
      <w:bookmarkEnd w:id="386"/>
    </w:p>
    <w:p w14:paraId="11B18A5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87" w:name="_Toc343090528"/>
      <w:r w:rsidRPr="00D922B8">
        <w:rPr>
          <w:rFonts w:cs="Arial"/>
          <w:i/>
          <w:iCs/>
          <w:color w:val="2E74B5"/>
          <w:lang w:val="sr-Latn-RS"/>
        </w:rPr>
        <w:lastRenderedPageBreak/>
        <w:t>Pretraga/pregled mesta ugradnje</w:t>
      </w:r>
      <w:bookmarkEnd w:id="387"/>
    </w:p>
    <w:p w14:paraId="6314E78C"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Pretraga mesta ugradnje vrši se na osnovu zadatih kriterijuma u regionu za pretragu. Detaljnije o standardnoj pretrazi dato je u poglavlju </w:t>
      </w:r>
      <w:hyperlink w:anchor="_Standardna_pretraga_podataka_1" w:history="1">
        <w:r w:rsidRPr="00D922B8">
          <w:rPr>
            <w:rFonts w:eastAsia="Calibri" w:cs="Arial"/>
            <w:color w:val="0000FF"/>
            <w:sz w:val="24"/>
            <w:szCs w:val="24"/>
            <w:u w:val="single"/>
            <w:lang w:val="sr-Latn-RS"/>
          </w:rPr>
          <w:t>Standardna pretraga podataka</w:t>
        </w:r>
      </w:hyperlink>
      <w:r w:rsidRPr="00D922B8">
        <w:rPr>
          <w:rFonts w:eastAsia="Calibri" w:cs="Arial"/>
          <w:sz w:val="24"/>
          <w:szCs w:val="24"/>
          <w:lang w:val="sr-Latn-RS"/>
        </w:rPr>
        <w:t xml:space="preserve"> .</w:t>
      </w:r>
    </w:p>
    <w:p w14:paraId="3403E2B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Uslovi koji se mogu uneti su:</w:t>
      </w:r>
    </w:p>
    <w:p w14:paraId="141C6B4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Šifra - tekstualni podatak, šifra mesta ugradnje</w:t>
      </w:r>
    </w:p>
    <w:p w14:paraId="214D625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tekstualni podatak, naziv mesta ugradnje</w:t>
      </w:r>
    </w:p>
    <w:p w14:paraId="30C320C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Energetski objekat - tekstualni podatak, naziv energetskog objekta kome mesto ugradnje pripada</w:t>
      </w:r>
    </w:p>
    <w:p w14:paraId="48CDB62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Pretraga se pokreće pritiskom na komandno dugme </w:t>
      </w:r>
      <w:r w:rsidRPr="00D922B8">
        <w:rPr>
          <w:rFonts w:eastAsia="Calibri" w:cs="Arial"/>
          <w:b/>
          <w:sz w:val="24"/>
          <w:szCs w:val="24"/>
          <w:lang w:val="sr-Latn-RS"/>
        </w:rPr>
        <w:t>Nađi</w:t>
      </w:r>
      <w:r w:rsidRPr="00D922B8">
        <w:rPr>
          <w:rFonts w:eastAsia="Calibri" w:cs="Arial"/>
          <w:sz w:val="24"/>
          <w:szCs w:val="24"/>
          <w:lang w:val="sr-Latn-RS"/>
        </w:rPr>
        <w:t>, nakon čega se u donjem delu strane prikazuje lista mesta ugradnje koja zadovoljavaju unete kriterijume i koju korisnik ima pravo da vidi u skladu sa dodeljenim privilegijama.</w:t>
      </w:r>
    </w:p>
    <w:p w14:paraId="16D1EF0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sadrži listu mesta ugradnje sa sledećim podacima:</w:t>
      </w:r>
    </w:p>
    <w:p w14:paraId="0ECBB8D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Id - jedinstveni identifikato mesta ugradnje</w:t>
      </w:r>
    </w:p>
    <w:p w14:paraId="387F972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Šifra - tekstualni podatak, šifra mesta ugradnje</w:t>
      </w:r>
    </w:p>
    <w:p w14:paraId="11D78F9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tekstualni podatak, naziv mesta ugradnje</w:t>
      </w:r>
    </w:p>
    <w:p w14:paraId="15AC391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Energetski objekat - tekstualni podatak, naziv energetskog objekta kome mesto ugradnje pripada pripada</w:t>
      </w:r>
    </w:p>
    <w:p w14:paraId="0B17322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13EAB86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tebli</w:t>
      </w:r>
    </w:p>
    <w:p w14:paraId="2EB081B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mesta ugradnje, sva polja su zaključana za unos.</w:t>
      </w:r>
    </w:p>
    <w:p w14:paraId="446DE5F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mesta ugradnje, dozvoljena je izmena sadržaja polja.</w:t>
      </w:r>
    </w:p>
    <w:p w14:paraId="471CC27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mesta ugradnje, polja su prazna - dozvoljen je unos </w:t>
      </w:r>
    </w:p>
    <w:p w14:paraId="355D723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68690DEE" wp14:editId="21486158">
            <wp:extent cx="1847215" cy="1025525"/>
            <wp:effectExtent l="19050" t="19050" r="19685" b="22225"/>
            <wp:docPr id="547"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cstate="print"/>
                    <a:srcRect/>
                    <a:stretch>
                      <a:fillRect/>
                    </a:stretch>
                  </pic:blipFill>
                  <pic:spPr bwMode="auto">
                    <a:xfrm>
                      <a:off x="0" y="0"/>
                      <a:ext cx="1847215" cy="1025525"/>
                    </a:xfrm>
                    <a:prstGeom prst="rect">
                      <a:avLst/>
                    </a:prstGeom>
                    <a:noFill/>
                    <a:ln w="9525" cmpd="sng">
                      <a:solidFill>
                        <a:srgbClr val="4F81BD"/>
                      </a:solidFill>
                      <a:miter lim="800000"/>
                      <a:headEnd/>
                      <a:tailEnd/>
                    </a:ln>
                    <a:effectLst/>
                  </pic:spPr>
                </pic:pic>
              </a:graphicData>
            </a:graphic>
          </wp:inline>
        </w:drawing>
      </w:r>
    </w:p>
    <w:p w14:paraId="5CF2EAFD"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6E2DCB4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6DDCDED9"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lastRenderedPageBreak/>
        <w:t>Lista se, dodatno, može sortirati po nekom podatku, ukoliko se pri prelsku mišem po zaglavlju kolone prikažu strelice kao što se vidi na sledećoj slici.</w:t>
      </w:r>
    </w:p>
    <w:p w14:paraId="4D5E2C8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70CB2670" wp14:editId="3C8E7CBE">
            <wp:extent cx="2521585" cy="591185"/>
            <wp:effectExtent l="19050" t="19050" r="12065" b="18415"/>
            <wp:docPr id="54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5" cstate="print"/>
                    <a:srcRect/>
                    <a:stretch>
                      <a:fillRect/>
                    </a:stretch>
                  </pic:blipFill>
                  <pic:spPr bwMode="auto">
                    <a:xfrm>
                      <a:off x="0" y="0"/>
                      <a:ext cx="2521585" cy="591185"/>
                    </a:xfrm>
                    <a:prstGeom prst="rect">
                      <a:avLst/>
                    </a:prstGeom>
                    <a:noFill/>
                    <a:ln w="9525" cmpd="sng">
                      <a:solidFill>
                        <a:srgbClr val="4F81BD"/>
                      </a:solidFill>
                      <a:miter lim="800000"/>
                      <a:headEnd/>
                      <a:tailEnd/>
                    </a:ln>
                    <a:effectLst/>
                  </pic:spPr>
                </pic:pic>
              </a:graphicData>
            </a:graphic>
          </wp:inline>
        </w:drawing>
      </w:r>
    </w:p>
    <w:p w14:paraId="30DF476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00C421A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88" w:name="_Toc343090529"/>
      <w:r w:rsidRPr="00D922B8">
        <w:rPr>
          <w:rFonts w:cs="Arial"/>
          <w:i/>
          <w:iCs/>
          <w:color w:val="2E74B5"/>
          <w:lang w:val="sr-Latn-RS"/>
        </w:rPr>
        <w:t>Unos/Izmena mesta ugradnje</w:t>
      </w:r>
      <w:bookmarkEnd w:id="388"/>
    </w:p>
    <w:p w14:paraId="7F4AC8B8"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novog mesta ugradnje se pokrece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w:t>
      </w:r>
    </w:p>
    <w:p w14:paraId="730333A0"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5CE0855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polja obeležena zvezdicom su obavezna polja</w:t>
      </w:r>
    </w:p>
    <w:p w14:paraId="2C697E4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661E51C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415447C9" wp14:editId="5952BDCA">
            <wp:extent cx="221615" cy="184785"/>
            <wp:effectExtent l="19050" t="19050" r="26035" b="24765"/>
            <wp:docPr id="54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cstate="print"/>
                    <a:srcRect/>
                    <a:stretch>
                      <a:fillRect/>
                    </a:stretch>
                  </pic:blipFill>
                  <pic:spPr bwMode="auto">
                    <a:xfrm>
                      <a:off x="0" y="0"/>
                      <a:ext cx="221615" cy="184785"/>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w:t>
      </w:r>
      <w:r w:rsidRPr="00D922B8">
        <w:rPr>
          <w:rFonts w:eastAsia="Calibri" w:cs="Arial"/>
          <w:b/>
          <w:sz w:val="24"/>
          <w:szCs w:val="24"/>
          <w:lang w:val="sr-Latn-RS"/>
        </w:rPr>
        <w:t>pretraga</w:t>
      </w:r>
      <w:r w:rsidRPr="00D922B8">
        <w:rPr>
          <w:rFonts w:eastAsia="Calibri" w:cs="Arial"/>
          <w:sz w:val="24"/>
          <w:szCs w:val="24"/>
          <w:lang w:val="sr-Latn-RS"/>
        </w:rPr>
        <w:t>, imaju mogućnost otvaranja forme za pretragu.</w:t>
      </w:r>
    </w:p>
    <w:p w14:paraId="3434B715"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Podaci na formi su podeljeni prema srodnosti na više regiona.</w:t>
      </w:r>
    </w:p>
    <w:p w14:paraId="65606E6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Izmena podataka o opremi vrši se na isti način kao i unos za određeni podatak. Unos podataka o opremi se vrši u sledećim koracima.</w:t>
      </w:r>
      <w:r w:rsidRPr="00D922B8">
        <w:rPr>
          <w:rFonts w:eastAsia="Calibri" w:cs="Arial"/>
          <w:sz w:val="24"/>
          <w:szCs w:val="24"/>
          <w:lang w:val="sr-Latn-RS"/>
        </w:rPr>
        <w:tab/>
      </w:r>
    </w:p>
    <w:p w14:paraId="3F785416" w14:textId="77777777" w:rsidR="00D922B8" w:rsidRPr="00D922B8" w:rsidRDefault="00D922B8" w:rsidP="00D922B8">
      <w:pPr>
        <w:numPr>
          <w:ilvl w:val="0"/>
          <w:numId w:val="65"/>
        </w:numPr>
        <w:spacing w:before="0" w:after="120" w:line="276" w:lineRule="auto"/>
        <w:jc w:val="left"/>
        <w:rPr>
          <w:rFonts w:eastAsia="Calibri" w:cs="Arial"/>
          <w:sz w:val="24"/>
          <w:szCs w:val="24"/>
          <w:lang w:val="sr-Latn-RS"/>
        </w:rPr>
      </w:pPr>
      <w:r w:rsidRPr="00D922B8">
        <w:rPr>
          <w:rFonts w:eastAsia="Calibri" w:cs="Arial"/>
          <w:b/>
          <w:sz w:val="24"/>
          <w:szCs w:val="24"/>
          <w:lang w:val="sr-Latn-RS"/>
        </w:rPr>
        <w:t xml:space="preserve">Energetski objekat </w:t>
      </w:r>
      <w:r w:rsidRPr="00D922B8">
        <w:rPr>
          <w:rFonts w:eastAsia="Calibri" w:cs="Arial"/>
          <w:sz w:val="24"/>
          <w:szCs w:val="24"/>
          <w:lang w:val="sr-Latn-RS"/>
        </w:rPr>
        <w:t>- unos preko forme za pretragu</w:t>
      </w:r>
    </w:p>
    <w:p w14:paraId="063EB4B3" w14:textId="77777777" w:rsidR="00D922B8" w:rsidRPr="00D922B8" w:rsidRDefault="00D922B8" w:rsidP="00D922B8">
      <w:pPr>
        <w:numPr>
          <w:ilvl w:val="1"/>
          <w:numId w:val="65"/>
        </w:numPr>
        <w:spacing w:before="0" w:after="120" w:line="276" w:lineRule="auto"/>
        <w:ind w:left="720"/>
        <w:jc w:val="left"/>
        <w:rPr>
          <w:rFonts w:eastAsia="Calibri" w:cs="Arial"/>
          <w:color w:val="0000FF"/>
          <w:sz w:val="24"/>
          <w:szCs w:val="24"/>
          <w:u w:val="single"/>
          <w:lang w:val="sr-Latn-RS"/>
        </w:rPr>
      </w:pPr>
      <w:r w:rsidRPr="00D922B8">
        <w:rPr>
          <w:rFonts w:eastAsia="Calibri" w:cs="Arial"/>
          <w:sz w:val="24"/>
          <w:szCs w:val="24"/>
          <w:lang w:val="sr-Latn-RS"/>
        </w:rPr>
        <w:t xml:space="preserve">Pokrenuti link </w:t>
      </w:r>
      <w:r w:rsidRPr="00D922B8">
        <w:rPr>
          <w:rFonts w:eastAsia="Calibri" w:cs="Arial"/>
          <w:b/>
          <w:sz w:val="24"/>
          <w:szCs w:val="24"/>
          <w:lang w:val="sr-Latn-RS"/>
        </w:rPr>
        <w:t>pretraga</w:t>
      </w:r>
      <w:r w:rsidRPr="00D922B8">
        <w:rPr>
          <w:rFonts w:eastAsia="Calibri" w:cs="Arial"/>
          <w:sz w:val="24"/>
          <w:szCs w:val="24"/>
          <w:lang w:val="sr-Latn-RS"/>
        </w:rPr>
        <w:t xml:space="preserve"> za izbor </w:t>
      </w:r>
      <w:r w:rsidRPr="00D922B8">
        <w:rPr>
          <w:rFonts w:eastAsia="Calibri" w:cs="Arial"/>
          <w:b/>
          <w:sz w:val="24"/>
          <w:szCs w:val="24"/>
          <w:lang w:val="sr-Latn-RS"/>
        </w:rPr>
        <w:t>Energetskog objekta</w:t>
      </w:r>
      <w:r w:rsidRPr="00D922B8">
        <w:rPr>
          <w:rFonts w:eastAsia="Calibri" w:cs="Arial"/>
          <w:sz w:val="24"/>
          <w:szCs w:val="24"/>
          <w:lang w:val="sr-Latn-RS"/>
        </w:rPr>
        <w:t xml:space="preserve"> na osnovu forme za pretragu. Otvara se novi forma sa podacima u formi drveta, predviđena za izbor energetskog objekta isto kao na slici </w:t>
      </w:r>
      <w:r w:rsidRPr="00D922B8">
        <w:rPr>
          <w:rFonts w:eastAsia="Calibri" w:cs="Arial"/>
          <w:sz w:val="24"/>
          <w:szCs w:val="24"/>
          <w:lang w:val="sr-Latn-RS"/>
        </w:rPr>
        <w:fldChar w:fldCharType="begin"/>
      </w:r>
      <w:r w:rsidRPr="00D922B8">
        <w:rPr>
          <w:rFonts w:eastAsia="Calibri" w:cs="Arial"/>
          <w:sz w:val="24"/>
          <w:szCs w:val="24"/>
          <w:lang w:val="sr-Latn-RS"/>
        </w:rPr>
        <w:instrText xml:space="preserve"> REF _Ref342394201 \h  \* MERGEFORMAT </w:instrText>
      </w:r>
      <w:r w:rsidRPr="00D922B8">
        <w:rPr>
          <w:rFonts w:eastAsia="Calibri" w:cs="Arial"/>
          <w:sz w:val="24"/>
          <w:szCs w:val="24"/>
          <w:lang w:val="sr-Latn-RS"/>
        </w:rPr>
      </w:r>
      <w:r w:rsidRPr="00D922B8">
        <w:rPr>
          <w:rFonts w:eastAsia="Calibri" w:cs="Arial"/>
          <w:sz w:val="24"/>
          <w:szCs w:val="24"/>
          <w:lang w:val="sr-Latn-RS"/>
        </w:rPr>
        <w:fldChar w:fldCharType="separate"/>
      </w:r>
      <w:r w:rsidRPr="00D922B8">
        <w:rPr>
          <w:rFonts w:eastAsia="Calibri" w:cs="Arial"/>
          <w:color w:val="0000FF"/>
          <w:sz w:val="24"/>
          <w:szCs w:val="24"/>
          <w:u w:val="single"/>
          <w:lang w:val="sr-Latn-RS"/>
        </w:rPr>
        <w:t xml:space="preserve">Slika -  </w:t>
      </w:r>
      <w:r w:rsidRPr="00D922B8">
        <w:rPr>
          <w:rFonts w:eastAsia="Calibri" w:cs="Arial"/>
          <w:noProof/>
          <w:color w:val="0000FF"/>
          <w:sz w:val="24"/>
          <w:szCs w:val="24"/>
          <w:u w:val="single"/>
          <w:lang w:val="sr-Latn-RS"/>
        </w:rPr>
        <w:t>6</w:t>
      </w:r>
      <w:r w:rsidRPr="00D922B8">
        <w:rPr>
          <w:rFonts w:eastAsia="Calibri" w:cs="Arial"/>
          <w:color w:val="0000FF"/>
          <w:sz w:val="24"/>
          <w:szCs w:val="24"/>
          <w:u w:val="single"/>
          <w:lang w:val="sr-Latn-RS"/>
        </w:rPr>
        <w:tab/>
        <w:t>Forma za pretragu energetskog objekta.</w:t>
      </w:r>
      <w:r w:rsidRPr="00D922B8">
        <w:rPr>
          <w:rFonts w:eastAsia="Calibri" w:cs="Arial"/>
          <w:sz w:val="24"/>
          <w:szCs w:val="24"/>
          <w:lang w:val="sr-Latn-RS"/>
        </w:rPr>
        <w:fldChar w:fldCharType="end"/>
      </w:r>
    </w:p>
    <w:p w14:paraId="2EA6EF4D" w14:textId="77777777" w:rsidR="00D922B8" w:rsidRPr="00D922B8" w:rsidRDefault="00D922B8" w:rsidP="00D922B8">
      <w:pPr>
        <w:numPr>
          <w:ilvl w:val="1"/>
          <w:numId w:val="65"/>
        </w:numPr>
        <w:spacing w:before="0" w:after="120" w:line="276" w:lineRule="auto"/>
        <w:ind w:left="720"/>
        <w:jc w:val="left"/>
        <w:rPr>
          <w:rFonts w:eastAsia="Calibri" w:cs="Arial"/>
          <w:sz w:val="24"/>
          <w:szCs w:val="24"/>
          <w:lang w:val="sr-Latn-RS"/>
        </w:rPr>
      </w:pPr>
      <w:r w:rsidRPr="00D922B8">
        <w:rPr>
          <w:rFonts w:eastAsia="Calibri" w:cs="Arial"/>
          <w:sz w:val="24"/>
          <w:szCs w:val="24"/>
          <w:lang w:val="sr-Latn-RS"/>
        </w:rPr>
        <w:t xml:space="preserve">Korišćenjem navigacije kroz drvo izvršiti pretraživanje organizacione strukture i lociranje odgovarajućeg energetskog objekta. Elementi koji su na nivou objekta su prikazani </w:t>
      </w:r>
      <w:r w:rsidRPr="00D922B8">
        <w:rPr>
          <w:rFonts w:eastAsia="Calibri" w:cs="Arial"/>
          <w:i/>
          <w:sz w:val="24"/>
          <w:szCs w:val="24"/>
          <w:lang w:val="sr-Latn-RS"/>
        </w:rPr>
        <w:t>bold</w:t>
      </w:r>
      <w:r w:rsidRPr="00D922B8">
        <w:rPr>
          <w:rFonts w:eastAsia="Calibri" w:cs="Arial"/>
          <w:sz w:val="24"/>
          <w:szCs w:val="24"/>
          <w:lang w:val="sr-Latn-RS"/>
        </w:rPr>
        <w:t xml:space="preserve"> slovima i samo se oni mogu odabrati. </w:t>
      </w:r>
      <w:r w:rsidRPr="00D922B8">
        <w:rPr>
          <w:rFonts w:eastAsia="Calibri" w:cs="Arial"/>
          <w:sz w:val="24"/>
          <w:szCs w:val="24"/>
          <w:lang w:val="sr-Latn-RS"/>
        </w:rPr>
        <w:tab/>
      </w:r>
    </w:p>
    <w:p w14:paraId="55372042" w14:textId="77777777" w:rsidR="00D922B8" w:rsidRPr="00D922B8" w:rsidRDefault="00D922B8" w:rsidP="00D922B8">
      <w:pPr>
        <w:numPr>
          <w:ilvl w:val="1"/>
          <w:numId w:val="65"/>
        </w:numPr>
        <w:spacing w:before="0" w:after="120" w:line="276" w:lineRule="auto"/>
        <w:jc w:val="left"/>
        <w:rPr>
          <w:rFonts w:eastAsia="Calibri" w:cs="Arial"/>
          <w:sz w:val="24"/>
          <w:szCs w:val="24"/>
          <w:lang w:val="sr-Latn-RS"/>
        </w:rPr>
      </w:pPr>
      <w:r w:rsidRPr="00D922B8">
        <w:rPr>
          <w:rFonts w:eastAsia="Calibri" w:cs="Arial"/>
          <w:sz w:val="24"/>
          <w:szCs w:val="24"/>
          <w:lang w:val="sr-Latn-RS"/>
        </w:rPr>
        <w:t xml:space="preserve"> Selektovati energetski objekat i vratiti se na osnovnu formu aktiviranjem komandnog dugmeta </w:t>
      </w:r>
      <w:r w:rsidRPr="00D922B8">
        <w:rPr>
          <w:rFonts w:eastAsia="Calibri" w:cs="Arial"/>
          <w:b/>
          <w:sz w:val="24"/>
          <w:szCs w:val="24"/>
          <w:lang w:val="sr-Latn-RS"/>
        </w:rPr>
        <w:t>U redu</w:t>
      </w:r>
      <w:r w:rsidRPr="00D922B8">
        <w:rPr>
          <w:rFonts w:eastAsia="Calibri" w:cs="Arial"/>
          <w:sz w:val="24"/>
          <w:szCs w:val="24"/>
          <w:lang w:val="sr-Latn-RS"/>
        </w:rPr>
        <w:t xml:space="preserve">. Automatski se popunjavaju informativna polja sa organizacionom strukturom.  Odabir se može poništiti odabirom komandnog dugmeta </w:t>
      </w:r>
      <w:r w:rsidRPr="00D922B8">
        <w:rPr>
          <w:rFonts w:eastAsia="Calibri" w:cs="Arial"/>
          <w:b/>
          <w:sz w:val="24"/>
          <w:szCs w:val="24"/>
          <w:lang w:val="sr-Latn-RS"/>
        </w:rPr>
        <w:t>Odustani.</w:t>
      </w:r>
      <w:r w:rsidRPr="00D922B8">
        <w:rPr>
          <w:rFonts w:eastAsia="Calibri" w:cs="Arial"/>
          <w:sz w:val="24"/>
          <w:szCs w:val="24"/>
          <w:lang w:val="sr-Latn-RS"/>
        </w:rPr>
        <w:t xml:space="preserve"> </w:t>
      </w:r>
      <w:r w:rsidRPr="00D922B8">
        <w:rPr>
          <w:rFonts w:eastAsia="Calibri" w:cs="Arial"/>
          <w:sz w:val="24"/>
          <w:szCs w:val="24"/>
          <w:lang w:val="sr-Latn-RS"/>
        </w:rPr>
        <w:tab/>
      </w:r>
    </w:p>
    <w:p w14:paraId="3EDD6229" w14:textId="77777777" w:rsidR="00D922B8" w:rsidRPr="00D922B8" w:rsidRDefault="00D922B8" w:rsidP="00D922B8">
      <w:pPr>
        <w:numPr>
          <w:ilvl w:val="0"/>
          <w:numId w:val="65"/>
        </w:numPr>
        <w:spacing w:before="0" w:after="120" w:line="276" w:lineRule="auto"/>
        <w:jc w:val="left"/>
        <w:rPr>
          <w:rFonts w:eastAsia="Calibri" w:cs="Arial"/>
          <w:sz w:val="24"/>
          <w:szCs w:val="24"/>
          <w:lang w:val="sr-Latn-RS"/>
        </w:rPr>
      </w:pPr>
      <w:r w:rsidRPr="00D922B8">
        <w:rPr>
          <w:rFonts w:eastAsia="Calibri" w:cs="Arial"/>
          <w:b/>
          <w:sz w:val="24"/>
          <w:szCs w:val="24"/>
          <w:lang w:val="sr-Latn-RS"/>
        </w:rPr>
        <w:t xml:space="preserve">Energetski objekat </w:t>
      </w:r>
      <w:r w:rsidRPr="00D922B8">
        <w:rPr>
          <w:rFonts w:eastAsia="Calibri" w:cs="Arial"/>
          <w:sz w:val="24"/>
          <w:szCs w:val="24"/>
          <w:lang w:val="sr-Latn-RS"/>
        </w:rPr>
        <w:t>- brzi unos preko šifre</w:t>
      </w:r>
    </w:p>
    <w:p w14:paraId="4E0BA519" w14:textId="77777777" w:rsidR="00D922B8" w:rsidRPr="00D922B8" w:rsidRDefault="00D922B8" w:rsidP="00D922B8">
      <w:pPr>
        <w:numPr>
          <w:ilvl w:val="1"/>
          <w:numId w:val="65"/>
        </w:numPr>
        <w:spacing w:before="0" w:after="120" w:line="276" w:lineRule="auto"/>
        <w:jc w:val="left"/>
        <w:rPr>
          <w:rFonts w:eastAsia="Calibri" w:cs="Arial"/>
          <w:sz w:val="24"/>
          <w:szCs w:val="24"/>
          <w:lang w:val="sr-Latn-RS"/>
        </w:rPr>
      </w:pPr>
      <w:r w:rsidRPr="00D922B8">
        <w:rPr>
          <w:rFonts w:eastAsia="Calibri" w:cs="Arial"/>
          <w:sz w:val="24"/>
          <w:szCs w:val="24"/>
          <w:lang w:val="sr-Latn-RS"/>
        </w:rPr>
        <w:t xml:space="preserve">Uneti šifru energetskog objekta i pritisnuti funkcijski taster </w:t>
      </w:r>
      <w:r w:rsidRPr="00D922B8">
        <w:rPr>
          <w:rFonts w:eastAsia="Calibri" w:cs="Arial"/>
          <w:b/>
          <w:sz w:val="24"/>
          <w:szCs w:val="24"/>
          <w:lang w:val="sr-Latn-RS"/>
        </w:rPr>
        <w:t xml:space="preserve">Tab. </w:t>
      </w:r>
      <w:r w:rsidRPr="00D922B8">
        <w:rPr>
          <w:rFonts w:eastAsia="Calibri" w:cs="Arial"/>
          <w:sz w:val="24"/>
          <w:szCs w:val="24"/>
          <w:lang w:val="sr-Latn-RS"/>
        </w:rPr>
        <w:t>Automatski se popunjavaju informativna polja sa organizacionom strukturom.</w:t>
      </w:r>
    </w:p>
    <w:p w14:paraId="2FC980A2" w14:textId="77777777" w:rsidR="00D922B8" w:rsidRPr="00D922B8" w:rsidRDefault="00D922B8" w:rsidP="00D922B8">
      <w:pPr>
        <w:numPr>
          <w:ilvl w:val="0"/>
          <w:numId w:val="65"/>
        </w:numPr>
        <w:spacing w:before="0" w:after="120" w:line="276" w:lineRule="auto"/>
        <w:jc w:val="left"/>
        <w:rPr>
          <w:rFonts w:eastAsia="Calibri" w:cs="Arial"/>
          <w:sz w:val="24"/>
          <w:szCs w:val="24"/>
          <w:lang w:val="sr-Latn-RS"/>
        </w:rPr>
      </w:pPr>
      <w:r w:rsidRPr="00D922B8">
        <w:rPr>
          <w:rFonts w:eastAsia="Calibri" w:cs="Arial"/>
          <w:b/>
          <w:sz w:val="24"/>
          <w:szCs w:val="24"/>
          <w:lang w:val="sr-Latn-RS"/>
        </w:rPr>
        <w:t>Šifra</w:t>
      </w:r>
      <w:r w:rsidRPr="00D922B8">
        <w:rPr>
          <w:rFonts w:eastAsia="Calibri" w:cs="Arial"/>
          <w:sz w:val="24"/>
          <w:szCs w:val="24"/>
          <w:lang w:val="sr-Latn-RS"/>
        </w:rPr>
        <w:t xml:space="preserve"> - uneti šifru mesta ugradnje, šifra je jedinstvena na nivou objekta. Ukoliko se pokuša uneti duplikat javiće se sledeća poruka o grešci:</w:t>
      </w:r>
    </w:p>
    <w:p w14:paraId="60588471"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lastRenderedPageBreak/>
        <w:drawing>
          <wp:inline distT="0" distB="0" distL="0" distR="0" wp14:anchorId="5647CB11" wp14:editId="1B463F78">
            <wp:extent cx="4257675" cy="1459230"/>
            <wp:effectExtent l="19050" t="19050" r="28575" b="26670"/>
            <wp:docPr id="5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2" cstate="print"/>
                    <a:srcRect/>
                    <a:stretch>
                      <a:fillRect/>
                    </a:stretch>
                  </pic:blipFill>
                  <pic:spPr bwMode="auto">
                    <a:xfrm>
                      <a:off x="0" y="0"/>
                      <a:ext cx="4257675" cy="145923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w:t>
      </w:r>
    </w:p>
    <w:p w14:paraId="3EDDC8BB" w14:textId="77777777" w:rsidR="00D922B8" w:rsidRPr="00D922B8" w:rsidRDefault="00D922B8" w:rsidP="00D922B8">
      <w:pPr>
        <w:numPr>
          <w:ilvl w:val="0"/>
          <w:numId w:val="65"/>
        </w:numPr>
        <w:spacing w:before="0" w:after="120" w:line="276" w:lineRule="auto"/>
        <w:jc w:val="left"/>
        <w:rPr>
          <w:rFonts w:eastAsia="Calibri" w:cs="Arial"/>
          <w:sz w:val="24"/>
          <w:szCs w:val="24"/>
          <w:lang w:val="sr-Latn-RS"/>
        </w:rPr>
      </w:pPr>
      <w:r w:rsidRPr="00D922B8">
        <w:rPr>
          <w:rFonts w:eastAsia="Calibri" w:cs="Arial"/>
          <w:b/>
          <w:sz w:val="24"/>
          <w:szCs w:val="24"/>
          <w:lang w:val="sr-Latn-RS"/>
        </w:rPr>
        <w:t>Naziv</w:t>
      </w:r>
      <w:r w:rsidRPr="00D922B8">
        <w:rPr>
          <w:rFonts w:eastAsia="Calibri" w:cs="Arial"/>
          <w:sz w:val="24"/>
          <w:szCs w:val="24"/>
          <w:lang w:val="sr-Latn-RS"/>
        </w:rPr>
        <w:t xml:space="preserve"> - tekstualni naziv mesta ugradnje</w:t>
      </w:r>
      <w:r w:rsidRPr="00D922B8">
        <w:rPr>
          <w:rFonts w:eastAsia="Calibri" w:cs="Arial"/>
          <w:sz w:val="24"/>
          <w:szCs w:val="24"/>
          <w:lang w:val="sr-Latn-RS"/>
        </w:rPr>
        <w:tab/>
        <w:t>.</w:t>
      </w:r>
    </w:p>
    <w:p w14:paraId="5D6A7411" w14:textId="77777777" w:rsidR="00D922B8" w:rsidRPr="00D922B8" w:rsidRDefault="00D922B8" w:rsidP="00D922B8">
      <w:pPr>
        <w:numPr>
          <w:ilvl w:val="0"/>
          <w:numId w:val="65"/>
        </w:numPr>
        <w:spacing w:before="0" w:after="120" w:line="276" w:lineRule="auto"/>
        <w:jc w:val="left"/>
        <w:rPr>
          <w:rFonts w:eastAsia="Calibri" w:cs="Arial"/>
          <w:sz w:val="24"/>
          <w:szCs w:val="24"/>
          <w:lang w:val="sr-Latn-RS"/>
        </w:rPr>
      </w:pPr>
      <w:r w:rsidRPr="00D922B8">
        <w:rPr>
          <w:rFonts w:eastAsia="Calibri" w:cs="Arial"/>
          <w:b/>
          <w:sz w:val="24"/>
          <w:szCs w:val="24"/>
          <w:lang w:val="sr-Latn-RS"/>
        </w:rPr>
        <w:t xml:space="preserve">Poslednja izmena </w:t>
      </w:r>
      <w:r w:rsidRPr="00D922B8">
        <w:rPr>
          <w:rFonts w:eastAsia="Calibri" w:cs="Arial"/>
          <w:sz w:val="24"/>
          <w:szCs w:val="24"/>
          <w:lang w:val="sr-Latn-RS"/>
        </w:rPr>
        <w:t xml:space="preserve">- ovaj region je </w:t>
      </w:r>
      <w:r w:rsidRPr="00D922B8">
        <w:rPr>
          <w:rFonts w:eastAsia="Calibri" w:cs="Arial"/>
          <w:i/>
          <w:sz w:val="24"/>
          <w:szCs w:val="24"/>
          <w:lang w:val="sr-Latn-RS"/>
        </w:rPr>
        <w:t xml:space="preserve">readonly </w:t>
      </w:r>
      <w:r w:rsidRPr="00D922B8">
        <w:rPr>
          <w:rFonts w:eastAsia="Calibri" w:cs="Arial"/>
          <w:sz w:val="24"/>
          <w:szCs w:val="24"/>
          <w:lang w:val="sr-Latn-RS"/>
        </w:rPr>
        <w:t xml:space="preserve">i sadrži podatke o korisniku koji je poslednji menjao podatke - </w:t>
      </w:r>
      <w:r w:rsidRPr="00D922B8">
        <w:rPr>
          <w:rFonts w:eastAsia="Calibri" w:cs="Arial"/>
          <w:b/>
          <w:sz w:val="24"/>
          <w:szCs w:val="24"/>
          <w:lang w:val="sr-Latn-RS"/>
        </w:rPr>
        <w:t xml:space="preserve">Korisnik </w:t>
      </w:r>
      <w:r w:rsidRPr="00D922B8">
        <w:rPr>
          <w:rFonts w:eastAsia="Calibri" w:cs="Arial"/>
          <w:sz w:val="24"/>
          <w:szCs w:val="24"/>
          <w:lang w:val="sr-Latn-RS"/>
        </w:rPr>
        <w:t xml:space="preserve">i vremenu poslednje izmene - </w:t>
      </w:r>
      <w:r w:rsidRPr="00D922B8">
        <w:rPr>
          <w:rFonts w:eastAsia="Calibri" w:cs="Arial"/>
          <w:b/>
          <w:sz w:val="24"/>
          <w:szCs w:val="24"/>
          <w:lang w:val="sr-Latn-RS"/>
        </w:rPr>
        <w:t>Datum izmene</w:t>
      </w:r>
      <w:r w:rsidRPr="00D922B8">
        <w:rPr>
          <w:rFonts w:eastAsia="Calibri" w:cs="Arial"/>
          <w:sz w:val="24"/>
          <w:szCs w:val="24"/>
          <w:lang w:val="sr-Latn-RS"/>
        </w:rPr>
        <w:t xml:space="preserve">. </w:t>
      </w:r>
    </w:p>
    <w:p w14:paraId="57F38A9D" w14:textId="77777777" w:rsidR="00D922B8" w:rsidRPr="00D922B8" w:rsidRDefault="00D922B8" w:rsidP="00D922B8">
      <w:pPr>
        <w:numPr>
          <w:ilvl w:val="0"/>
          <w:numId w:val="65"/>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Forma za unos/izmenu podataka o mestu ugradnje je popunjena i pritiskom na komandno dugme </w:t>
      </w:r>
      <w:r w:rsidRPr="00D922B8">
        <w:rPr>
          <w:rFonts w:eastAsia="Calibri" w:cs="Arial"/>
          <w:b/>
          <w:sz w:val="24"/>
          <w:szCs w:val="24"/>
          <w:lang w:val="sr-Latn-RS"/>
        </w:rPr>
        <w:t>Sačuvaj i izađi</w:t>
      </w:r>
      <w:r w:rsidRPr="00D922B8">
        <w:rPr>
          <w:rFonts w:eastAsia="Calibri" w:cs="Arial"/>
          <w:sz w:val="24"/>
          <w:szCs w:val="24"/>
          <w:lang w:val="sr-Latn-RS"/>
        </w:rPr>
        <w:t xml:space="preserve"> vrši se povratak na stranu za pretragu/pregled podataka o opremi. Popunjena forma je prikazana na sledećoj slici. </w:t>
      </w:r>
    </w:p>
    <w:p w14:paraId="35198C1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70FD8E78" wp14:editId="4A4F946B">
            <wp:extent cx="6114415" cy="3971925"/>
            <wp:effectExtent l="19050" t="19050" r="19685" b="28575"/>
            <wp:docPr id="5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3" cstate="print"/>
                    <a:srcRect/>
                    <a:stretch>
                      <a:fillRect/>
                    </a:stretch>
                  </pic:blipFill>
                  <pic:spPr bwMode="auto">
                    <a:xfrm>
                      <a:off x="0" y="0"/>
                      <a:ext cx="6114415" cy="3971925"/>
                    </a:xfrm>
                    <a:prstGeom prst="rect">
                      <a:avLst/>
                    </a:prstGeom>
                    <a:noFill/>
                    <a:ln w="9525" cmpd="sng">
                      <a:solidFill>
                        <a:srgbClr val="4F81BD"/>
                      </a:solidFill>
                      <a:miter lim="800000"/>
                      <a:headEnd/>
                      <a:tailEnd/>
                    </a:ln>
                    <a:effectLst/>
                  </pic:spPr>
                </pic:pic>
              </a:graphicData>
            </a:graphic>
          </wp:inline>
        </w:drawing>
      </w:r>
    </w:p>
    <w:p w14:paraId="30202D24"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89" w:name="_Toc342481495"/>
      <w:r w:rsidRPr="00D922B8">
        <w:rPr>
          <w:rFonts w:eastAsia="Calibri" w:cs="Arial"/>
          <w:sz w:val="24"/>
          <w:szCs w:val="24"/>
          <w:lang w:val="sr-Latn-RS"/>
        </w:rPr>
        <w:t>Uneti podaci za mesto ugradnje.</w:t>
      </w:r>
      <w:bookmarkEnd w:id="389"/>
    </w:p>
    <w:p w14:paraId="5D708F4D"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Ostali komandni dugmići su detaljno objašnjeni u sekciji </w:t>
      </w:r>
      <w:hyperlink w:anchor="_Akcije_na_formama" w:history="1">
        <w:r w:rsidRPr="00D922B8">
          <w:rPr>
            <w:rFonts w:eastAsia="Calibri" w:cs="Arial"/>
            <w:color w:val="0000FF"/>
            <w:sz w:val="24"/>
            <w:szCs w:val="24"/>
            <w:u w:val="single"/>
            <w:lang w:val="sr-Latn-RS"/>
          </w:rPr>
          <w:t>Akcije na formama za unos/izmenu</w:t>
        </w:r>
      </w:hyperlink>
      <w:r w:rsidRPr="00D922B8">
        <w:rPr>
          <w:rFonts w:eastAsia="Calibri" w:cs="Arial"/>
          <w:sz w:val="24"/>
          <w:szCs w:val="24"/>
          <w:lang w:val="sr-Latn-RS"/>
        </w:rPr>
        <w:t xml:space="preserve">. </w:t>
      </w:r>
    </w:p>
    <w:p w14:paraId="423652E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390" w:name="_Toc343090530"/>
      <w:r w:rsidRPr="00D922B8">
        <w:rPr>
          <w:rFonts w:cs="Arial"/>
          <w:i/>
          <w:iCs/>
          <w:color w:val="2E74B5"/>
          <w:lang w:val="sr-Latn-RS"/>
        </w:rPr>
        <w:t>Brisanje mesta ugradnje</w:t>
      </w:r>
      <w:bookmarkEnd w:id="390"/>
    </w:p>
    <w:p w14:paraId="3917C1F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Proces brisanja ide u sledećim koracima:</w:t>
      </w:r>
    </w:p>
    <w:p w14:paraId="5F78C3D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U regionu za pretraživanje uneti podatak za pretraživanje i pokrenuti akciju Nađi.</w:t>
      </w:r>
    </w:p>
    <w:p w14:paraId="36FF231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Izabrati mesto ugradnje koja treba da se briše i pokrenuti akciju Brisanje. Otvara se novi prozor na kome treba uneti potrvdu o nastavku akcije brisanja.</w:t>
      </w:r>
    </w:p>
    <w:p w14:paraId="74F31F5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Izabrati akciju Briši.</w:t>
      </w:r>
    </w:p>
    <w:p w14:paraId="2E057C6F" w14:textId="77777777" w:rsidR="00D922B8" w:rsidRPr="00D922B8" w:rsidRDefault="00D922B8" w:rsidP="00D922B8">
      <w:pPr>
        <w:spacing w:after="200" w:line="276" w:lineRule="auto"/>
        <w:rPr>
          <w:rFonts w:eastAsia="Calibri" w:cs="Arial"/>
          <w:sz w:val="48"/>
          <w:szCs w:val="48"/>
          <w:lang w:val="sr-Latn-RS"/>
        </w:rPr>
      </w:pPr>
      <w:r w:rsidRPr="00D922B8">
        <w:rPr>
          <w:rFonts w:eastAsia="Calibri" w:cs="Arial"/>
          <w:sz w:val="24"/>
          <w:szCs w:val="24"/>
          <w:lang w:val="sr-Latn-RS"/>
        </w:rPr>
        <w:t xml:space="preserve">U određenim uslovima brisanje nije moguće kada će se javiti odgovarajuća poruka o grešci. Takav slućaj je kada postoje drugi objekti, npr. energetska oprema koji se nalazi u ovom mestu ugradnje. </w:t>
      </w:r>
    </w:p>
    <w:p w14:paraId="23837AAE" w14:textId="77777777" w:rsidR="00D922B8" w:rsidRPr="00D922B8" w:rsidRDefault="00D922B8" w:rsidP="00D922B8">
      <w:pPr>
        <w:keepNext/>
        <w:keepLines/>
        <w:numPr>
          <w:ilvl w:val="3"/>
          <w:numId w:val="45"/>
        </w:numPr>
        <w:spacing w:before="40" w:after="200" w:line="276" w:lineRule="auto"/>
        <w:outlineLvl w:val="3"/>
        <w:rPr>
          <w:rFonts w:cs="Arial"/>
          <w:i/>
          <w:iCs/>
          <w:color w:val="2E74B5"/>
          <w:sz w:val="48"/>
          <w:szCs w:val="48"/>
          <w:lang w:val="sr-Latn-RS"/>
        </w:rPr>
      </w:pPr>
      <w:r w:rsidRPr="00D922B8">
        <w:rPr>
          <w:rFonts w:cs="Arial"/>
          <w:i/>
          <w:iCs/>
          <w:color w:val="2E74B5"/>
          <w:lang w:val="sr-Latn-RS"/>
        </w:rPr>
        <w:br w:type="page"/>
      </w:r>
    </w:p>
    <w:p w14:paraId="06061C36"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391" w:name="_Toc464433148"/>
      <w:r w:rsidRPr="00D922B8">
        <w:rPr>
          <w:rFonts w:cs="Arial"/>
          <w:b/>
          <w:bCs/>
          <w:color w:val="000000"/>
          <w:sz w:val="26"/>
          <w:szCs w:val="26"/>
          <w:lang w:val="sr-Latn-RS"/>
        </w:rPr>
        <w:lastRenderedPageBreak/>
        <w:t>KFG – Konfigurisanje ručnog unosa podataka</w:t>
      </w:r>
      <w:r w:rsidRPr="00D922B8">
        <w:rPr>
          <w:rFonts w:cs="Arial"/>
          <w:b/>
          <w:bCs/>
          <w:noProof/>
          <w:color w:val="000000"/>
          <w:sz w:val="26"/>
          <w:szCs w:val="26"/>
          <w:lang w:val="sr-Latn-RS" w:eastAsia="de-DE"/>
        </w:rPr>
        <w:t xml:space="preserve"> (korisnička uputstva)</w:t>
      </w:r>
      <w:bookmarkEnd w:id="391"/>
    </w:p>
    <w:p w14:paraId="33750388"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92" w:name="_Toc464433149"/>
      <w:r w:rsidRPr="00D922B8">
        <w:rPr>
          <w:rFonts w:cs="Arial"/>
          <w:b/>
          <w:bCs/>
          <w:color w:val="000000"/>
          <w:lang w:val="sr-Latn-RS"/>
        </w:rPr>
        <w:t>Uvod</w:t>
      </w:r>
      <w:bookmarkEnd w:id="392"/>
    </w:p>
    <w:p w14:paraId="2B154FE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Modul Konfigurisanje ručnog unosa podataka</w:t>
      </w:r>
      <w:r w:rsidRPr="00D922B8">
        <w:rPr>
          <w:rFonts w:eastAsia="Calibri" w:cs="Arial"/>
          <w:b/>
          <w:sz w:val="24"/>
          <w:szCs w:val="24"/>
          <w:lang w:val="sr-Latn-RS"/>
        </w:rPr>
        <w:t xml:space="preserve"> </w:t>
      </w:r>
      <w:r w:rsidRPr="00D922B8">
        <w:rPr>
          <w:rFonts w:eastAsia="Calibri" w:cs="Arial"/>
          <w:sz w:val="24"/>
          <w:szCs w:val="24"/>
          <w:lang w:val="sr-Latn-RS"/>
        </w:rPr>
        <w:t>služi za definisanje konfiguracija svih ručno unetih vrednosti u okviru modula RUOP.</w:t>
      </w:r>
    </w:p>
    <w:p w14:paraId="6BA7F091"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69FDAC67" wp14:editId="43CBDBF6">
            <wp:extent cx="5934710" cy="3968750"/>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4">
                      <a:extLst>
                        <a:ext uri="{28A0092B-C50C-407E-A947-70E740481C1C}">
                          <a14:useLocalDpi xmlns:a14="http://schemas.microsoft.com/office/drawing/2010/main" val="0"/>
                        </a:ext>
                      </a:extLst>
                    </a:blip>
                    <a:srcRect t="8371" r="-2" b="3955"/>
                    <a:stretch>
                      <a:fillRect/>
                    </a:stretch>
                  </pic:blipFill>
                  <pic:spPr bwMode="auto">
                    <a:xfrm>
                      <a:off x="0" y="0"/>
                      <a:ext cx="5934710" cy="3968750"/>
                    </a:xfrm>
                    <a:prstGeom prst="rect">
                      <a:avLst/>
                    </a:prstGeom>
                    <a:noFill/>
                    <a:ln>
                      <a:noFill/>
                    </a:ln>
                  </pic:spPr>
                </pic:pic>
              </a:graphicData>
            </a:graphic>
          </wp:inline>
        </w:drawing>
      </w:r>
    </w:p>
    <w:p w14:paraId="24C4D0BB"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93" w:name="_Toc341776103"/>
      <w:bookmarkStart w:id="394" w:name="_Toc342396606"/>
      <w:r w:rsidRPr="00D922B8">
        <w:rPr>
          <w:rFonts w:eastAsia="Calibri" w:cs="Arial"/>
          <w:sz w:val="24"/>
          <w:szCs w:val="24"/>
          <w:lang w:val="sr-Latn-RS"/>
        </w:rPr>
        <w:t xml:space="preserve">Deo glavnog menija aplikacije za </w:t>
      </w:r>
      <w:bookmarkEnd w:id="393"/>
      <w:bookmarkEnd w:id="394"/>
      <w:r w:rsidRPr="00D922B8">
        <w:rPr>
          <w:rFonts w:eastAsia="Calibri" w:cs="Arial"/>
          <w:sz w:val="24"/>
          <w:szCs w:val="24"/>
          <w:lang w:val="sr-Latn-RS"/>
        </w:rPr>
        <w:t>konfigurisanje ručnog unosa podataka</w:t>
      </w:r>
    </w:p>
    <w:p w14:paraId="2D8858B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95" w:name="_Toc464433150"/>
      <w:r w:rsidRPr="00D922B8">
        <w:rPr>
          <w:rFonts w:cs="Arial"/>
          <w:b/>
          <w:bCs/>
          <w:color w:val="000000"/>
          <w:lang w:val="sr-Latn-RS"/>
        </w:rPr>
        <w:t>Konfigurisanje ručnog unosa podataka</w:t>
      </w:r>
      <w:bookmarkEnd w:id="395"/>
    </w:p>
    <w:p w14:paraId="62BF786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Pri odabiru pod opcije menija Konfiguranje ručnog unosa otvara se stranica za rad, pregled  i pretragu konfiguracija ručnog unosa. Sastoji se od:</w:t>
      </w:r>
    </w:p>
    <w:p w14:paraId="667C170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unos, prikaz i izbor zaglavlja konfiguracije</w:t>
      </w:r>
    </w:p>
    <w:p w14:paraId="418B9C0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unos i prikaz konfiguracija ručnog unosa</w:t>
      </w:r>
    </w:p>
    <w:p w14:paraId="23ED1BB3"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lastRenderedPageBreak/>
        <w:t xml:space="preserve"> </w:t>
      </w:r>
      <w:r w:rsidRPr="00D922B8">
        <w:rPr>
          <w:rFonts w:eastAsia="Calibri" w:cs="Arial"/>
          <w:noProof/>
          <w:sz w:val="24"/>
          <w:szCs w:val="24"/>
        </w:rPr>
        <w:drawing>
          <wp:inline distT="0" distB="0" distL="0" distR="0" wp14:anchorId="7EC23F76" wp14:editId="7D097C90">
            <wp:extent cx="5906770" cy="32277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5" cstate="print">
                      <a:extLst>
                        <a:ext uri="{28A0092B-C50C-407E-A947-70E740481C1C}">
                          <a14:useLocalDpi xmlns:a14="http://schemas.microsoft.com/office/drawing/2010/main" val="0"/>
                        </a:ext>
                      </a:extLst>
                    </a:blip>
                    <a:srcRect l="151" t="9073" r="140" b="3954"/>
                    <a:stretch>
                      <a:fillRect/>
                    </a:stretch>
                  </pic:blipFill>
                  <pic:spPr bwMode="auto">
                    <a:xfrm>
                      <a:off x="0" y="0"/>
                      <a:ext cx="5906770" cy="3227705"/>
                    </a:xfrm>
                    <a:prstGeom prst="rect">
                      <a:avLst/>
                    </a:prstGeom>
                    <a:noFill/>
                    <a:ln>
                      <a:noFill/>
                    </a:ln>
                  </pic:spPr>
                </pic:pic>
              </a:graphicData>
            </a:graphic>
          </wp:inline>
        </w:drawing>
      </w:r>
    </w:p>
    <w:p w14:paraId="5A4C5820"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396" w:name="_Toc342396607"/>
      <w:r w:rsidRPr="00D922B8">
        <w:rPr>
          <w:rFonts w:eastAsia="Calibri" w:cs="Arial"/>
          <w:sz w:val="24"/>
          <w:szCs w:val="24"/>
          <w:lang w:val="sr-Latn-RS"/>
        </w:rPr>
        <w:t>Početna strana za rad sa konfiguracijama ručnog unosa .</w:t>
      </w:r>
      <w:bookmarkEnd w:id="396"/>
    </w:p>
    <w:p w14:paraId="3DDDA302"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Pretraga/pregled konfiguracija ručnog unosa</w:t>
      </w:r>
    </w:p>
    <w:p w14:paraId="7AC36654"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zaglavlja konfiguracija se vrši na osnovu zadatih kriterijuma u sekciji za pretragu koja je prikazana na sledećoj slici.</w:t>
      </w:r>
    </w:p>
    <w:p w14:paraId="3539A63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6FFC9353" wp14:editId="47ACD076">
            <wp:extent cx="5779135" cy="1005840"/>
            <wp:effectExtent l="0" t="0" r="0" b="3810"/>
            <wp:docPr id="36" name="Picture 3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779135" cy="1005840"/>
                    </a:xfrm>
                    <a:prstGeom prst="rect">
                      <a:avLst/>
                    </a:prstGeom>
                    <a:noFill/>
                    <a:ln>
                      <a:noFill/>
                    </a:ln>
                  </pic:spPr>
                </pic:pic>
              </a:graphicData>
            </a:graphic>
          </wp:inline>
        </w:drawing>
      </w:r>
    </w:p>
    <w:p w14:paraId="7FAA7600"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pretragu zaglavlja konfiguracija</w:t>
      </w:r>
    </w:p>
    <w:p w14:paraId="497DDF0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Pretraga se može izvršiti po dva kriterijuma:</w:t>
      </w:r>
    </w:p>
    <w:p w14:paraId="7CE1E14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Tematski kompleks – tematski kompleks za koji je definisano zaglavlje</w:t>
      </w:r>
    </w:p>
    <w:p w14:paraId="008CB43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Odgovorno lice –  odgovorno lice koje je deifnisano na zaglavlju</w:t>
      </w:r>
    </w:p>
    <w:p w14:paraId="30EB78C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Svi kriterijumei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RS"/>
        </w:rPr>
        <w:t xml:space="preserve">case-sensitive </w:t>
      </w:r>
      <w:r w:rsidRPr="00D922B8">
        <w:rPr>
          <w:rFonts w:eastAsia="Calibri" w:cs="Arial"/>
          <w:sz w:val="24"/>
          <w:szCs w:val="24"/>
          <w:lang w:val="sr-Latn-RS"/>
        </w:rPr>
        <w:t>tj. svejedno je da li se unose mala ili velika slova.</w:t>
      </w:r>
    </w:p>
    <w:p w14:paraId="5485445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Moguće je i sačuvati pretragu na dugme Sačuvaj i postaviti je za podrazumevanu, kao i čuvanje izgleda razultata.</w:t>
      </w:r>
    </w:p>
    <w:p w14:paraId="179C4924"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4BC61BB4" wp14:editId="0A21A442">
            <wp:extent cx="2313305" cy="1371600"/>
            <wp:effectExtent l="19050" t="19050" r="10795" b="19050"/>
            <wp:docPr id="35" name="Picture 3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
                    <pic:cNvPicPr>
                      <a:picLocks noChangeAspect="1" noChangeArrowheads="1"/>
                    </pic:cNvPicPr>
                  </pic:nvPicPr>
                  <pic:blipFill>
                    <a:blip r:embed="rId447">
                      <a:extLst>
                        <a:ext uri="{28A0092B-C50C-407E-A947-70E740481C1C}">
                          <a14:useLocalDpi xmlns:a14="http://schemas.microsoft.com/office/drawing/2010/main" val="0"/>
                        </a:ext>
                      </a:extLst>
                    </a:blip>
                    <a:srcRect t="4089" r="1834" b="2927"/>
                    <a:stretch>
                      <a:fillRect/>
                    </a:stretch>
                  </pic:blipFill>
                  <pic:spPr bwMode="auto">
                    <a:xfrm>
                      <a:off x="0" y="0"/>
                      <a:ext cx="2313305" cy="1371600"/>
                    </a:xfrm>
                    <a:prstGeom prst="rect">
                      <a:avLst/>
                    </a:prstGeom>
                    <a:noFill/>
                    <a:ln w="12700" cmpd="sng">
                      <a:solidFill>
                        <a:srgbClr val="000000"/>
                      </a:solidFill>
                      <a:miter lim="800000"/>
                      <a:headEnd/>
                      <a:tailEnd/>
                    </a:ln>
                    <a:effectLst/>
                  </pic:spPr>
                </pic:pic>
              </a:graphicData>
            </a:graphic>
          </wp:inline>
        </w:drawing>
      </w:r>
    </w:p>
    <w:p w14:paraId="61AE9F6D"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čuvanje rezultata pretrage</w:t>
      </w:r>
    </w:p>
    <w:p w14:paraId="0326FF0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konfiguracija ručnog unosa se vrši na osnovu zadatih kriterijuma u sekciji za pretragu koja je prikazana na sledećoj slici.</w:t>
      </w:r>
    </w:p>
    <w:p w14:paraId="0A126EA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47A71F9D" wp14:editId="7174A73E">
            <wp:extent cx="5733415" cy="914400"/>
            <wp:effectExtent l="0" t="0" r="635" b="0"/>
            <wp:docPr id="34" name="Picture 3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apture"/>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33415" cy="914400"/>
                    </a:xfrm>
                    <a:prstGeom prst="rect">
                      <a:avLst/>
                    </a:prstGeom>
                    <a:noFill/>
                    <a:ln>
                      <a:noFill/>
                    </a:ln>
                  </pic:spPr>
                </pic:pic>
              </a:graphicData>
            </a:graphic>
          </wp:inline>
        </w:drawing>
      </w:r>
    </w:p>
    <w:p w14:paraId="002B1473"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pretragu konfiguracija ručnog unosa</w:t>
      </w:r>
    </w:p>
    <w:p w14:paraId="0FBC30D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Pretraga se može izvršiti po dva kriterijuma:</w:t>
      </w:r>
    </w:p>
    <w:p w14:paraId="41AABE7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Adresa za anlize – adresa za koju se definiše konfiguracija</w:t>
      </w:r>
    </w:p>
    <w:p w14:paraId="4E58CC8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Vrednosna adresa za pozivanje –  vrednosna adresa za pozivanje za konfigurisani podatak</w:t>
      </w:r>
    </w:p>
    <w:p w14:paraId="3FABFE8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Svi kriterijumei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RS"/>
        </w:rPr>
        <w:t xml:space="preserve">case-sensitive </w:t>
      </w:r>
      <w:r w:rsidRPr="00D922B8">
        <w:rPr>
          <w:rFonts w:eastAsia="Calibri" w:cs="Arial"/>
          <w:sz w:val="24"/>
          <w:szCs w:val="24"/>
          <w:lang w:val="sr-Latn-RS"/>
        </w:rPr>
        <w:t>tj. svejedno je da li se unose mala ili velika slova.</w:t>
      </w:r>
    </w:p>
    <w:p w14:paraId="44519CC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Moguće je i sačuvati pretragu na dugme Sačuvaj i postaviti je za podrazumevanu, kao i čuvanje izgleda razultata.</w:t>
      </w:r>
    </w:p>
    <w:p w14:paraId="09F83631"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drawing>
          <wp:inline distT="0" distB="0" distL="0" distR="0" wp14:anchorId="2340F43B" wp14:editId="0DE634E8">
            <wp:extent cx="2313305" cy="1398905"/>
            <wp:effectExtent l="19050" t="19050" r="10795" b="10795"/>
            <wp:docPr id="33" name="Picture 3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pture"/>
                    <pic:cNvPicPr>
                      <a:picLocks noChangeAspect="1" noChangeArrowheads="1"/>
                    </pic:cNvPicPr>
                  </pic:nvPicPr>
                  <pic:blipFill>
                    <a:blip r:embed="rId449">
                      <a:extLst>
                        <a:ext uri="{28A0092B-C50C-407E-A947-70E740481C1C}">
                          <a14:useLocalDpi xmlns:a14="http://schemas.microsoft.com/office/drawing/2010/main" val="0"/>
                        </a:ext>
                      </a:extLst>
                    </a:blip>
                    <a:srcRect t="5252"/>
                    <a:stretch>
                      <a:fillRect/>
                    </a:stretch>
                  </pic:blipFill>
                  <pic:spPr bwMode="auto">
                    <a:xfrm>
                      <a:off x="0" y="0"/>
                      <a:ext cx="2313305" cy="1398905"/>
                    </a:xfrm>
                    <a:prstGeom prst="rect">
                      <a:avLst/>
                    </a:prstGeom>
                    <a:noFill/>
                    <a:ln w="12700" cmpd="sng">
                      <a:solidFill>
                        <a:srgbClr val="000000"/>
                      </a:solidFill>
                      <a:miter lim="800000"/>
                      <a:headEnd/>
                      <a:tailEnd/>
                    </a:ln>
                    <a:effectLst/>
                  </pic:spPr>
                </pic:pic>
              </a:graphicData>
            </a:graphic>
          </wp:inline>
        </w:drawing>
      </w:r>
    </w:p>
    <w:p w14:paraId="1243BC9C"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čuvanje rezultata pretrage</w:t>
      </w:r>
    </w:p>
    <w:p w14:paraId="4BA77919" w14:textId="77777777" w:rsidR="00D922B8" w:rsidRPr="00D922B8" w:rsidRDefault="00D922B8" w:rsidP="00D922B8">
      <w:pPr>
        <w:spacing w:after="200" w:line="276" w:lineRule="auto"/>
        <w:rPr>
          <w:rFonts w:eastAsia="Calibri" w:cs="Arial"/>
          <w:noProof/>
          <w:sz w:val="24"/>
          <w:szCs w:val="24"/>
          <w:lang w:val="sr-Latn-RS"/>
        </w:rPr>
      </w:pPr>
      <w:r w:rsidRPr="00D922B8">
        <w:rPr>
          <w:rFonts w:eastAsia="Calibri" w:cs="Arial"/>
          <w:noProof/>
          <w:sz w:val="24"/>
          <w:szCs w:val="24"/>
        </w:rPr>
        <w:lastRenderedPageBreak/>
        <w:drawing>
          <wp:inline distT="0" distB="0" distL="0" distR="0" wp14:anchorId="538867F8" wp14:editId="33097E12">
            <wp:extent cx="5934710" cy="3237230"/>
            <wp:effectExtent l="0" t="0" r="889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0" cstate="print">
                      <a:extLst>
                        <a:ext uri="{28A0092B-C50C-407E-A947-70E740481C1C}">
                          <a14:useLocalDpi xmlns:a14="http://schemas.microsoft.com/office/drawing/2010/main" val="0"/>
                        </a:ext>
                      </a:extLst>
                    </a:blip>
                    <a:srcRect l="-11" t="8371" b="4178"/>
                    <a:stretch>
                      <a:fillRect/>
                    </a:stretch>
                  </pic:blipFill>
                  <pic:spPr bwMode="auto">
                    <a:xfrm>
                      <a:off x="0" y="0"/>
                      <a:ext cx="5934710" cy="3237230"/>
                    </a:xfrm>
                    <a:prstGeom prst="rect">
                      <a:avLst/>
                    </a:prstGeom>
                    <a:noFill/>
                    <a:ln>
                      <a:noFill/>
                    </a:ln>
                  </pic:spPr>
                </pic:pic>
              </a:graphicData>
            </a:graphic>
          </wp:inline>
        </w:drawing>
      </w:r>
    </w:p>
    <w:p w14:paraId="72DD9869"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Region za pregled konfiguracija ručnog unosa</w:t>
      </w:r>
    </w:p>
    <w:p w14:paraId="3A2CD64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listu zaglavlja konfigurisanja sa sledećim podacima:</w:t>
      </w:r>
    </w:p>
    <w:p w14:paraId="6526200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Tematski kompleks – tematski kompleks za koji je definisano zaglavlje</w:t>
      </w:r>
    </w:p>
    <w:p w14:paraId="02A6FD5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Važi od – datum od koga važi definisano zaglavlje</w:t>
      </w:r>
    </w:p>
    <w:p w14:paraId="5B51BBC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Važi do – datum do koga važi definisano zaglavlje</w:t>
      </w:r>
    </w:p>
    <w:p w14:paraId="699EDFC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Odgovorno lice –  odgovorno lice koje je deifnisano na zaglavlju</w:t>
      </w:r>
    </w:p>
    <w:p w14:paraId="0EFC7FA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zaglavlju liste nalaze se komandni dugmići koji su detaljno objašnjeno u sekciji Tabelarni meni:</w:t>
      </w:r>
    </w:p>
    <w:p w14:paraId="07BA351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tabeli</w:t>
      </w:r>
    </w:p>
    <w:p w14:paraId="0D944E4A"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zaglavlja konfigurisanja, polja su prazna - dozvoljen je unos </w:t>
      </w:r>
    </w:p>
    <w:p w14:paraId="0D8C1B9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zaglavlja konfigurisanja, dozvoljena je izmena samo vrednost datuma do koga važi zaglavlje konfigurisanja</w:t>
      </w:r>
    </w:p>
    <w:p w14:paraId="530A435F"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Kopiranje – Otvara formu sa unosom početka važenja novog zaglavlja i vrši kopiranje podataka sa izabranom zaglavlja</w:t>
      </w:r>
    </w:p>
    <w:p w14:paraId="4BC7681B"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0E363E60" wp14:editId="5203A770">
            <wp:extent cx="2587625" cy="1353185"/>
            <wp:effectExtent l="19050" t="19050" r="22225" b="18415"/>
            <wp:docPr id="31" name="Picture 3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587625" cy="1353185"/>
                    </a:xfrm>
                    <a:prstGeom prst="rect">
                      <a:avLst/>
                    </a:prstGeom>
                    <a:noFill/>
                    <a:ln w="12700" cmpd="sng">
                      <a:solidFill>
                        <a:srgbClr val="000000"/>
                      </a:solidFill>
                      <a:miter lim="800000"/>
                      <a:headEnd/>
                      <a:tailEnd/>
                    </a:ln>
                    <a:effectLst/>
                  </pic:spPr>
                </pic:pic>
              </a:graphicData>
            </a:graphic>
          </wp:inline>
        </w:drawing>
      </w:r>
    </w:p>
    <w:p w14:paraId="3BF1B06C"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lastRenderedPageBreak/>
        <w:t xml:space="preserve">Ukoliko se potvrdi, vrši brisanje izabranog zapisa. </w:t>
      </w:r>
    </w:p>
    <w:p w14:paraId="4209E63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je prikazan na slici 8.</w:t>
      </w:r>
    </w:p>
    <w:p w14:paraId="10D0C02B"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3368E759" w14:textId="77777777" w:rsidR="00D922B8" w:rsidRPr="00D922B8" w:rsidRDefault="00D922B8" w:rsidP="00D922B8">
      <w:pPr>
        <w:spacing w:after="200" w:line="276" w:lineRule="auto"/>
        <w:ind w:left="360"/>
        <w:jc w:val="left"/>
        <w:rPr>
          <w:rFonts w:eastAsia="Calibri" w:cs="Arial"/>
          <w:b/>
          <w:sz w:val="24"/>
          <w:szCs w:val="24"/>
          <w:lang w:val="sr-Latn-RS"/>
        </w:rPr>
      </w:pPr>
    </w:p>
    <w:p w14:paraId="5A7FFDD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713B6739" wp14:editId="0EF3F95C">
            <wp:extent cx="5751830" cy="2331720"/>
            <wp:effectExtent l="0" t="0" r="1270" b="0"/>
            <wp:docPr id="30" name="Picture 3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751830" cy="2331720"/>
                    </a:xfrm>
                    <a:prstGeom prst="rect">
                      <a:avLst/>
                    </a:prstGeom>
                    <a:noFill/>
                    <a:ln>
                      <a:noFill/>
                    </a:ln>
                  </pic:spPr>
                </pic:pic>
              </a:graphicData>
            </a:graphic>
          </wp:inline>
        </w:drawing>
      </w:r>
    </w:p>
    <w:p w14:paraId="7B3B4B38"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Izveštaj o zaglavljima konfigurisanja u excel tabelarnom formatu</w:t>
      </w:r>
    </w:p>
    <w:p w14:paraId="2CC1A32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1B9DA45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dodatno, može sortirati po nekom podatku, ukoliko se pri prelsku mišem po zaglavlju kolone prikažu strelice.</w:t>
      </w:r>
    </w:p>
    <w:p w14:paraId="09B6001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262E101B" w14:textId="77777777" w:rsidR="00D922B8" w:rsidRPr="00D922B8" w:rsidRDefault="00D922B8" w:rsidP="00D922B8">
      <w:pPr>
        <w:spacing w:after="200" w:line="276" w:lineRule="auto"/>
        <w:rPr>
          <w:rFonts w:eastAsia="Calibri" w:cs="Arial"/>
          <w:sz w:val="24"/>
          <w:szCs w:val="24"/>
          <w:lang w:val="sr-Latn-RS"/>
        </w:rPr>
      </w:pPr>
    </w:p>
    <w:p w14:paraId="502C938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sadrži listu konfiguracija ručnog unosa za izabrano zaglavlje konfigurisanja sa sledećim podacima:</w:t>
      </w:r>
    </w:p>
    <w:p w14:paraId="59258DD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Adresa za analize – tematski kompleks za koji je definisano zaglavlje</w:t>
      </w:r>
    </w:p>
    <w:p w14:paraId="10BE85F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Vrednosna adresa za pozivanje – datum od koga važi definisano zaglavlje</w:t>
      </w:r>
    </w:p>
    <w:p w14:paraId="7825EB9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Energetska oprema – datum do koga važi definisano zaglavlje</w:t>
      </w:r>
    </w:p>
    <w:p w14:paraId="61CB9C54"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Spoljni izvor –  odgovorno lice koje je deifnisano na zaglavlju</w:t>
      </w:r>
    </w:p>
    <w:p w14:paraId="5B391D4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Jedinica mere – jedinica mere podatka koji se unosi u okviru ručnog unosa</w:t>
      </w:r>
    </w:p>
    <w:p w14:paraId="39241F2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Minimalna vrednost – minimalna granica vrednosti za podatak</w:t>
      </w:r>
    </w:p>
    <w:p w14:paraId="39CCF60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Maksimalna vrednost – maksimalna granica vrednosti za podatak</w:t>
      </w:r>
    </w:p>
    <w:p w14:paraId="0706A3D1"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Ciklus – ciklus ručnog unosa podataka</w:t>
      </w:r>
    </w:p>
    <w:p w14:paraId="24C72A6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Referentno vreme – referentno vreme definisano na adresi za analizu</w:t>
      </w:r>
    </w:p>
    <w:p w14:paraId="07B32C22" w14:textId="77777777" w:rsidR="00D922B8" w:rsidRPr="00D922B8" w:rsidRDefault="00D922B8" w:rsidP="00D922B8">
      <w:pPr>
        <w:numPr>
          <w:ilvl w:val="0"/>
          <w:numId w:val="46"/>
        </w:numPr>
        <w:spacing w:after="120" w:line="276" w:lineRule="auto"/>
        <w:rPr>
          <w:rFonts w:eastAsia="Calibri" w:cs="Arial"/>
          <w:b/>
          <w:sz w:val="24"/>
          <w:szCs w:val="24"/>
          <w:lang w:val="sr-Latn-RS"/>
        </w:rPr>
      </w:pPr>
      <w:r w:rsidRPr="00D922B8">
        <w:rPr>
          <w:rFonts w:eastAsia="Calibri" w:cs="Arial"/>
          <w:sz w:val="24"/>
          <w:szCs w:val="24"/>
          <w:lang w:val="sr-Latn-RS"/>
        </w:rPr>
        <w:t>Ime ciljne tabele – naziv ciljne tabele u kojoj se čuvaju podaci ručnog unosa</w:t>
      </w:r>
    </w:p>
    <w:p w14:paraId="7FB0BEFB" w14:textId="77777777" w:rsidR="00D922B8" w:rsidRPr="00D922B8" w:rsidRDefault="00D922B8" w:rsidP="00D922B8">
      <w:pPr>
        <w:spacing w:after="200" w:line="276" w:lineRule="auto"/>
        <w:rPr>
          <w:rFonts w:eastAsia="Calibri" w:cs="Arial"/>
          <w:sz w:val="24"/>
          <w:szCs w:val="24"/>
          <w:lang w:val="sr-Latn-RS"/>
        </w:rPr>
      </w:pPr>
    </w:p>
    <w:p w14:paraId="3A9BB0F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U zaglavlju liste nalaze se komandni dugmići koji su detaljno objašnjeno u sekciji Tabelarni meni:</w:t>
      </w:r>
    </w:p>
    <w:p w14:paraId="01E0273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Prikaz - Opcije za izmenu prikaza redova u tabeli</w:t>
      </w:r>
    </w:p>
    <w:p w14:paraId="0F4DCAD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detaljima konfigurisanja ručnog unosa, polja su prazna - dozvoljen je unos </w:t>
      </w:r>
    </w:p>
    <w:p w14:paraId="366A793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detaljima konfigurisanja ručnog unosa, dozvoljena je izmena sadržaja polja.</w:t>
      </w:r>
    </w:p>
    <w:p w14:paraId="2DB9E45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Pregled - Otvara formu sa detaljima konfigurisanja ručnog unosa, sva polja su zaključana za unos.</w:t>
      </w:r>
    </w:p>
    <w:p w14:paraId="4F78B20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r w:rsidRPr="00D922B8">
        <w:rPr>
          <w:rFonts w:eastAsia="Calibri" w:cs="Arial"/>
          <w:noProof/>
          <w:sz w:val="24"/>
          <w:szCs w:val="24"/>
        </w:rPr>
        <w:drawing>
          <wp:inline distT="0" distB="0" distL="0" distR="0" wp14:anchorId="40B1F771" wp14:editId="066E8CA9">
            <wp:extent cx="2587625" cy="1353185"/>
            <wp:effectExtent l="19050" t="19050" r="22225" b="18415"/>
            <wp:docPr id="29" name="Picture 2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587625" cy="1353185"/>
                    </a:xfrm>
                    <a:prstGeom prst="rect">
                      <a:avLst/>
                    </a:prstGeom>
                    <a:noFill/>
                    <a:ln w="12700" cmpd="sng">
                      <a:solidFill>
                        <a:srgbClr val="000000"/>
                      </a:solidFill>
                      <a:miter lim="800000"/>
                      <a:headEnd/>
                      <a:tailEnd/>
                    </a:ln>
                    <a:effectLst/>
                  </pic:spPr>
                </pic:pic>
              </a:graphicData>
            </a:graphic>
          </wp:inline>
        </w:drawing>
      </w:r>
    </w:p>
    <w:p w14:paraId="6452454D"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brisanje izabranog zapisa. </w:t>
      </w:r>
    </w:p>
    <w:p w14:paraId="433992DC"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Excel - Generiše se izveštaj u excel formatu koji je prikazan na slici 9.</w:t>
      </w:r>
    </w:p>
    <w:p w14:paraId="12C3CD61"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sz w:val="24"/>
          <w:szCs w:val="24"/>
          <w:lang w:val="sr-Latn-RS"/>
        </w:rPr>
        <w:t xml:space="preserve">Odvoji - Otvara tabelu za pregled u odvojenom </w:t>
      </w:r>
      <w:r w:rsidRPr="00D922B8">
        <w:rPr>
          <w:rFonts w:eastAsia="Calibri" w:cs="Arial"/>
          <w:i/>
          <w:sz w:val="24"/>
          <w:szCs w:val="24"/>
          <w:lang w:val="sr-Latn-RS"/>
        </w:rPr>
        <w:t>pop-up</w:t>
      </w:r>
      <w:r w:rsidRPr="00D922B8">
        <w:rPr>
          <w:rFonts w:eastAsia="Calibri" w:cs="Arial"/>
          <w:sz w:val="24"/>
          <w:szCs w:val="24"/>
          <w:lang w:val="sr-Latn-RS"/>
        </w:rPr>
        <w:t xml:space="preserve"> prozoru.</w:t>
      </w:r>
      <w:r w:rsidRPr="00D922B8">
        <w:rPr>
          <w:rFonts w:eastAsia="Calibri" w:cs="Arial"/>
          <w:sz w:val="24"/>
          <w:szCs w:val="24"/>
          <w:lang w:val="sr-Latn-RS"/>
        </w:rPr>
        <w:tab/>
      </w:r>
    </w:p>
    <w:p w14:paraId="7CAAB257" w14:textId="77777777" w:rsidR="00D922B8" w:rsidRPr="00D922B8" w:rsidRDefault="00D922B8" w:rsidP="00D922B8">
      <w:pPr>
        <w:spacing w:after="200" w:line="276" w:lineRule="auto"/>
        <w:ind w:left="-450"/>
        <w:rPr>
          <w:rFonts w:eastAsia="Calibri" w:cs="Arial"/>
          <w:sz w:val="24"/>
          <w:szCs w:val="24"/>
          <w:lang w:val="sr-Latn-RS"/>
        </w:rPr>
      </w:pPr>
      <w:r w:rsidRPr="00D922B8">
        <w:rPr>
          <w:rFonts w:eastAsia="Calibri" w:cs="Arial"/>
          <w:noProof/>
          <w:sz w:val="24"/>
          <w:szCs w:val="24"/>
        </w:rPr>
        <w:drawing>
          <wp:inline distT="0" distB="0" distL="0" distR="0" wp14:anchorId="5A16E45E" wp14:editId="3B43D419">
            <wp:extent cx="6245225" cy="667385"/>
            <wp:effectExtent l="0" t="0" r="3175" b="0"/>
            <wp:docPr id="28" name="Picture 2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apture"/>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245225" cy="667385"/>
                    </a:xfrm>
                    <a:prstGeom prst="rect">
                      <a:avLst/>
                    </a:prstGeom>
                    <a:noFill/>
                    <a:ln>
                      <a:noFill/>
                    </a:ln>
                  </pic:spPr>
                </pic:pic>
              </a:graphicData>
            </a:graphic>
          </wp:inline>
        </w:drawing>
      </w:r>
    </w:p>
    <w:p w14:paraId="3B88A4F9"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Izveštaj o konfigurisanju ručnog unosa u excel tabelarnom formatu</w:t>
      </w:r>
    </w:p>
    <w:p w14:paraId="042DB78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68E786E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dodatno, može sortirati po nekom podatku, ukoliko se pri prelsku mišem po zaglavlju kolone prikažu strelice.</w:t>
      </w:r>
    </w:p>
    <w:p w14:paraId="152FD86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678D20D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Unos/izmena konfiguracija ručnog unosa</w:t>
      </w:r>
    </w:p>
    <w:p w14:paraId="2C318789"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novog zaglavlja konfiguracije se pokrece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nova forma predviđena za unos podataka o zaglavlju konfiguracije koja je prikazana na sledećoj slici. </w:t>
      </w:r>
    </w:p>
    <w:p w14:paraId="03296BC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lastRenderedPageBreak/>
        <w:drawing>
          <wp:inline distT="0" distB="0" distL="0" distR="0" wp14:anchorId="342C96C7" wp14:editId="2DA12603">
            <wp:extent cx="5760720" cy="2277110"/>
            <wp:effectExtent l="0" t="0" r="0" b="8890"/>
            <wp:docPr id="27" name="Picture 27"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760720" cy="2277110"/>
                    </a:xfrm>
                    <a:prstGeom prst="rect">
                      <a:avLst/>
                    </a:prstGeom>
                    <a:noFill/>
                    <a:ln>
                      <a:noFill/>
                    </a:ln>
                  </pic:spPr>
                </pic:pic>
              </a:graphicData>
            </a:graphic>
          </wp:inline>
        </w:drawing>
      </w:r>
    </w:p>
    <w:p w14:paraId="6718CFC4"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unos/izmenu podataka o zaglavlju konfiguracije</w:t>
      </w:r>
    </w:p>
    <w:p w14:paraId="3DE77290"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7322DF6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polja obeležena zvezdicom su obavezna polja</w:t>
      </w:r>
    </w:p>
    <w:p w14:paraId="1BE1F54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468C2DF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1A3C1324" wp14:editId="0DB6FB96">
            <wp:extent cx="219710" cy="182880"/>
            <wp:effectExtent l="19050" t="19050" r="2794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pretraga, imaju mogućnost otvaranja forme za pretragu.</w:t>
      </w:r>
    </w:p>
    <w:p w14:paraId="0ACC2FE8"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3FDE631D" wp14:editId="518D1D29">
            <wp:extent cx="274320" cy="1555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4320" cy="155575"/>
                    </a:xfrm>
                    <a:prstGeom prst="rect">
                      <a:avLst/>
                    </a:prstGeom>
                    <a:noFill/>
                    <a:ln>
                      <a:noFill/>
                    </a:ln>
                  </pic:spPr>
                </pic:pic>
              </a:graphicData>
            </a:graphic>
          </wp:inline>
        </w:drawing>
      </w:r>
      <w:r w:rsidRPr="00D922B8">
        <w:rPr>
          <w:rFonts w:eastAsia="Calibri" w:cs="Arial"/>
          <w:sz w:val="24"/>
          <w:szCs w:val="24"/>
          <w:lang w:val="sr-Latn-RS"/>
        </w:rPr>
        <w:t xml:space="preserve"> - lista, imaju odabir iz liste vrednosti.</w:t>
      </w:r>
    </w:p>
    <w:p w14:paraId="56567C38"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Podaci na formi su podeljeni prema srodnosti na više regiona.</w:t>
      </w:r>
    </w:p>
    <w:p w14:paraId="4EE85F3D"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Unos podataka o zaglavlju konfiguracije se vrši u sledećim koracima.</w:t>
      </w:r>
    </w:p>
    <w:p w14:paraId="439A7A68" w14:textId="77777777" w:rsidR="00D922B8" w:rsidRPr="00D922B8" w:rsidRDefault="00D922B8" w:rsidP="00D922B8">
      <w:pPr>
        <w:numPr>
          <w:ilvl w:val="0"/>
          <w:numId w:val="66"/>
        </w:numPr>
        <w:spacing w:before="0" w:after="120" w:line="276" w:lineRule="auto"/>
        <w:jc w:val="left"/>
        <w:rPr>
          <w:rFonts w:eastAsia="Calibri" w:cs="Arial"/>
          <w:sz w:val="24"/>
          <w:szCs w:val="24"/>
          <w:lang w:val="sr-Latn-RS"/>
        </w:rPr>
      </w:pPr>
      <w:r w:rsidRPr="00D922B8">
        <w:rPr>
          <w:rFonts w:eastAsia="Calibri" w:cs="Arial"/>
          <w:sz w:val="24"/>
          <w:szCs w:val="24"/>
          <w:lang w:val="sr-Latn-RS"/>
        </w:rPr>
        <w:t>Izbor tematskog kompleksa za zaglavlje koje se otvara sa mogućnošću pretrage</w:t>
      </w:r>
    </w:p>
    <w:p w14:paraId="1856BA0E"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2DA48EA1" wp14:editId="1D007D13">
            <wp:extent cx="3017520" cy="3557270"/>
            <wp:effectExtent l="0" t="0" r="0" b="5080"/>
            <wp:docPr id="24" name="Picture 2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017520" cy="3557270"/>
                    </a:xfrm>
                    <a:prstGeom prst="rect">
                      <a:avLst/>
                    </a:prstGeom>
                    <a:noFill/>
                    <a:ln>
                      <a:noFill/>
                    </a:ln>
                  </pic:spPr>
                </pic:pic>
              </a:graphicData>
            </a:graphic>
          </wp:inline>
        </w:drawing>
      </w:r>
    </w:p>
    <w:p w14:paraId="522C6F7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tematskog kompleksa</w:t>
      </w:r>
    </w:p>
    <w:p w14:paraId="0DBE2EC3" w14:textId="77777777" w:rsidR="00D922B8" w:rsidRPr="00D922B8" w:rsidRDefault="00D922B8" w:rsidP="00D922B8">
      <w:pPr>
        <w:numPr>
          <w:ilvl w:val="0"/>
          <w:numId w:val="66"/>
        </w:numPr>
        <w:spacing w:before="0" w:after="120" w:line="276" w:lineRule="auto"/>
        <w:rPr>
          <w:rFonts w:eastAsia="Calibri" w:cs="Arial"/>
          <w:sz w:val="24"/>
          <w:szCs w:val="24"/>
          <w:lang w:val="sr-Latn-RS"/>
        </w:rPr>
      </w:pPr>
      <w:r w:rsidRPr="00D922B8">
        <w:rPr>
          <w:rFonts w:eastAsia="Calibri" w:cs="Arial"/>
          <w:sz w:val="24"/>
          <w:szCs w:val="24"/>
          <w:lang w:val="sr-Latn-RS"/>
        </w:rPr>
        <w:t>Izbor odgovornog lica sa mogućnošću pretrage</w:t>
      </w:r>
    </w:p>
    <w:p w14:paraId="5414973A"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drawing>
          <wp:inline distT="0" distB="0" distL="0" distR="0" wp14:anchorId="36CAF96D" wp14:editId="23CF94EE">
            <wp:extent cx="3557270" cy="3401695"/>
            <wp:effectExtent l="0" t="0" r="5080" b="8255"/>
            <wp:docPr id="23" name="Picture 2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557270" cy="3401695"/>
                    </a:xfrm>
                    <a:prstGeom prst="rect">
                      <a:avLst/>
                    </a:prstGeom>
                    <a:noFill/>
                    <a:ln>
                      <a:noFill/>
                    </a:ln>
                  </pic:spPr>
                </pic:pic>
              </a:graphicData>
            </a:graphic>
          </wp:inline>
        </w:drawing>
      </w:r>
    </w:p>
    <w:p w14:paraId="34FA623D"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odgovornog lica</w:t>
      </w:r>
    </w:p>
    <w:p w14:paraId="049793A8" w14:textId="77777777" w:rsidR="00D922B8" w:rsidRPr="00D922B8" w:rsidRDefault="00D922B8" w:rsidP="00D922B8">
      <w:pPr>
        <w:numPr>
          <w:ilvl w:val="0"/>
          <w:numId w:val="66"/>
        </w:numPr>
        <w:spacing w:before="0" w:after="120" w:line="276" w:lineRule="auto"/>
        <w:rPr>
          <w:rFonts w:eastAsia="Calibri" w:cs="Arial"/>
          <w:sz w:val="24"/>
          <w:szCs w:val="24"/>
          <w:lang w:val="sr-Latn-RS"/>
        </w:rPr>
      </w:pPr>
      <w:r w:rsidRPr="00D922B8">
        <w:rPr>
          <w:rFonts w:eastAsia="Calibri" w:cs="Arial"/>
          <w:sz w:val="24"/>
          <w:szCs w:val="24"/>
          <w:lang w:val="sr-Latn-RS"/>
        </w:rPr>
        <w:t>Unos perioda važenja definisanog zaglavlja</w:t>
      </w:r>
    </w:p>
    <w:p w14:paraId="4608512C"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noProof/>
          <w:sz w:val="24"/>
          <w:szCs w:val="24"/>
        </w:rPr>
        <w:drawing>
          <wp:inline distT="0" distB="0" distL="0" distR="0" wp14:anchorId="6D912921" wp14:editId="74E3B971">
            <wp:extent cx="4160520" cy="575945"/>
            <wp:effectExtent l="0" t="0" r="0" b="0"/>
            <wp:docPr id="22" name="Picture 2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160520" cy="575945"/>
                    </a:xfrm>
                    <a:prstGeom prst="rect">
                      <a:avLst/>
                    </a:prstGeom>
                    <a:noFill/>
                    <a:ln>
                      <a:noFill/>
                    </a:ln>
                  </pic:spPr>
                </pic:pic>
              </a:graphicData>
            </a:graphic>
          </wp:inline>
        </w:drawing>
      </w:r>
    </w:p>
    <w:p w14:paraId="481EE73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lastRenderedPageBreak/>
        <w:t>Forma za unos perioda važenja zaglavlja</w:t>
      </w:r>
    </w:p>
    <w:p w14:paraId="649907D6"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nove konfiguracije ručnog unosa se pokrece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nova forma predviđena za unos podataka o konfiguraciji ručnog unosa koja je prikazana na sledećoj slici. </w:t>
      </w:r>
    </w:p>
    <w:p w14:paraId="5DCE9B4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5F4E17F7" wp14:editId="51FA3892">
            <wp:extent cx="5760720" cy="5925185"/>
            <wp:effectExtent l="0" t="0" r="0" b="0"/>
            <wp:docPr id="21" name="Picture 2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760720" cy="5925185"/>
                    </a:xfrm>
                    <a:prstGeom prst="rect">
                      <a:avLst/>
                    </a:prstGeom>
                    <a:noFill/>
                    <a:ln>
                      <a:noFill/>
                    </a:ln>
                  </pic:spPr>
                </pic:pic>
              </a:graphicData>
            </a:graphic>
          </wp:inline>
        </w:drawing>
      </w:r>
    </w:p>
    <w:p w14:paraId="5A28846E"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unos podataka o konfiguraciji ručnog unosa</w:t>
      </w:r>
    </w:p>
    <w:p w14:paraId="5F6D574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Unos podataka o novoj konfiguraciji se odvija sledećim tokom:</w:t>
      </w:r>
    </w:p>
    <w:p w14:paraId="00BA77DF" w14:textId="77777777" w:rsidR="00D922B8" w:rsidRPr="00D922B8" w:rsidRDefault="00D922B8" w:rsidP="00D922B8">
      <w:pPr>
        <w:numPr>
          <w:ilvl w:val="0"/>
          <w:numId w:val="67"/>
        </w:numPr>
        <w:spacing w:before="0" w:after="120" w:line="276" w:lineRule="auto"/>
        <w:contextualSpacing/>
        <w:rPr>
          <w:rFonts w:eastAsia="Calibri" w:cs="Arial"/>
          <w:b/>
          <w:sz w:val="24"/>
          <w:szCs w:val="24"/>
          <w:lang w:val="sr-Latn-RS"/>
        </w:rPr>
      </w:pPr>
      <w:r w:rsidRPr="00D922B8">
        <w:rPr>
          <w:rFonts w:eastAsia="Calibri" w:cs="Arial"/>
          <w:b/>
          <w:sz w:val="24"/>
          <w:szCs w:val="24"/>
          <w:lang w:val="sr-Latn-RS"/>
        </w:rPr>
        <w:t>Blok Tematski kompleks</w:t>
      </w:r>
    </w:p>
    <w:p w14:paraId="0C954C27"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Vrednosti u ovom bloku se automatski popunjavaju prilikom kreiranja nove konfiguracije i odnose se na podatke sa zaglavlja, sa mogućnošću promene odgovornog lica.</w:t>
      </w:r>
    </w:p>
    <w:p w14:paraId="5697391A" w14:textId="77777777" w:rsidR="00D922B8" w:rsidRPr="00D922B8" w:rsidRDefault="00D922B8" w:rsidP="00D922B8">
      <w:pPr>
        <w:spacing w:after="200" w:line="276" w:lineRule="auto"/>
        <w:ind w:left="720"/>
        <w:rPr>
          <w:rFonts w:eastAsia="Calibri" w:cs="Arial"/>
          <w:sz w:val="24"/>
          <w:szCs w:val="24"/>
          <w:lang w:val="sr-Latn-RS"/>
        </w:rPr>
      </w:pPr>
    </w:p>
    <w:p w14:paraId="027683FC" w14:textId="77777777" w:rsidR="00D922B8" w:rsidRPr="00D922B8" w:rsidRDefault="00D922B8" w:rsidP="00D922B8">
      <w:pPr>
        <w:numPr>
          <w:ilvl w:val="0"/>
          <w:numId w:val="67"/>
        </w:numPr>
        <w:spacing w:before="0" w:after="120" w:line="276" w:lineRule="auto"/>
        <w:contextualSpacing/>
        <w:rPr>
          <w:rFonts w:eastAsia="Calibri" w:cs="Arial"/>
          <w:b/>
          <w:sz w:val="24"/>
          <w:szCs w:val="24"/>
          <w:lang w:val="sr-Latn-RS"/>
        </w:rPr>
      </w:pPr>
      <w:r w:rsidRPr="00D922B8">
        <w:rPr>
          <w:rFonts w:eastAsia="Calibri" w:cs="Arial"/>
          <w:b/>
          <w:sz w:val="24"/>
          <w:szCs w:val="24"/>
          <w:lang w:val="sr-Latn-RS"/>
        </w:rPr>
        <w:lastRenderedPageBreak/>
        <w:t>Blok Vrednosna adresa za pozivanje</w:t>
      </w:r>
    </w:p>
    <w:p w14:paraId="17B21B23"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 xml:space="preserve">U okviru ovog bloka se vrši izbor energetske opreme za koju se konfiguriše ručni unos ili spoljni izvor ukoliko energetska oprema dolazi iz spoljnog sistema. </w:t>
      </w:r>
    </w:p>
    <w:p w14:paraId="26C7D739" w14:textId="77777777" w:rsidR="00D922B8" w:rsidRPr="00D922B8" w:rsidRDefault="00D922B8" w:rsidP="00D922B8">
      <w:pPr>
        <w:spacing w:after="200" w:line="276" w:lineRule="auto"/>
        <w:ind w:left="1080"/>
        <w:rPr>
          <w:rFonts w:eastAsia="Calibri" w:cs="Arial"/>
          <w:sz w:val="24"/>
          <w:szCs w:val="24"/>
          <w:lang w:val="sr-Latn-RS"/>
        </w:rPr>
      </w:pPr>
    </w:p>
    <w:p w14:paraId="5B987774" w14:textId="77777777" w:rsidR="00D922B8" w:rsidRPr="00D922B8" w:rsidRDefault="00D922B8" w:rsidP="00D922B8">
      <w:pPr>
        <w:numPr>
          <w:ilvl w:val="1"/>
          <w:numId w:val="67"/>
        </w:numPr>
        <w:spacing w:before="0" w:after="120" w:line="276" w:lineRule="auto"/>
        <w:contextualSpacing/>
        <w:rPr>
          <w:rFonts w:eastAsia="Calibri" w:cs="Arial"/>
          <w:sz w:val="24"/>
          <w:szCs w:val="24"/>
          <w:lang w:val="sr-Latn-RS"/>
        </w:rPr>
      </w:pPr>
      <w:r w:rsidRPr="00D922B8">
        <w:rPr>
          <w:rFonts w:eastAsia="Calibri" w:cs="Arial"/>
          <w:sz w:val="24"/>
          <w:szCs w:val="24"/>
          <w:lang w:val="sr-Latn-RS"/>
        </w:rPr>
        <w:t>U prvom slučaju klikom na lupicu pored polja za energetsku opremu otvara se standardna forma za izbor i pretragu energetske opreme iz koje  se bira energetska oprema za koju se konfigurše ručni unos.</w:t>
      </w:r>
    </w:p>
    <w:p w14:paraId="032B7D81" w14:textId="77777777" w:rsidR="00D922B8" w:rsidRPr="00D922B8" w:rsidRDefault="00D922B8" w:rsidP="00D922B8">
      <w:pPr>
        <w:spacing w:after="200" w:line="276" w:lineRule="auto"/>
        <w:ind w:left="1080"/>
        <w:rPr>
          <w:rFonts w:eastAsia="Calibri" w:cs="Arial"/>
          <w:sz w:val="24"/>
          <w:szCs w:val="24"/>
          <w:lang w:val="sr-Latn-RS"/>
        </w:rPr>
      </w:pPr>
    </w:p>
    <w:p w14:paraId="367A619B" w14:textId="77777777" w:rsidR="00D922B8" w:rsidRPr="00D922B8" w:rsidRDefault="00D922B8" w:rsidP="00D922B8">
      <w:pPr>
        <w:spacing w:after="200" w:line="276" w:lineRule="auto"/>
        <w:ind w:left="-360"/>
        <w:rPr>
          <w:rFonts w:eastAsia="Calibri" w:cs="Arial"/>
          <w:noProof/>
          <w:sz w:val="24"/>
          <w:szCs w:val="24"/>
          <w:lang w:val="sr-Latn-RS"/>
        </w:rPr>
      </w:pPr>
      <w:r w:rsidRPr="00D922B8">
        <w:rPr>
          <w:rFonts w:eastAsia="Calibri" w:cs="Arial"/>
          <w:noProof/>
          <w:sz w:val="24"/>
          <w:szCs w:val="24"/>
        </w:rPr>
        <w:drawing>
          <wp:inline distT="0" distB="0" distL="0" distR="0" wp14:anchorId="07590AB7" wp14:editId="7DFCC181">
            <wp:extent cx="6172200" cy="28346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72200" cy="2834640"/>
                    </a:xfrm>
                    <a:prstGeom prst="rect">
                      <a:avLst/>
                    </a:prstGeom>
                    <a:noFill/>
                    <a:ln>
                      <a:noFill/>
                    </a:ln>
                  </pic:spPr>
                </pic:pic>
              </a:graphicData>
            </a:graphic>
          </wp:inline>
        </w:drawing>
      </w:r>
    </w:p>
    <w:p w14:paraId="0FFF4371"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energetske opreme</w:t>
      </w:r>
    </w:p>
    <w:p w14:paraId="4ECAFF25" w14:textId="77777777" w:rsidR="00D922B8" w:rsidRPr="00D922B8" w:rsidRDefault="00D922B8" w:rsidP="00D922B8">
      <w:pPr>
        <w:spacing w:after="200" w:line="276" w:lineRule="auto"/>
        <w:ind w:left="1080"/>
        <w:rPr>
          <w:rFonts w:eastAsia="Calibri" w:cs="Arial"/>
          <w:sz w:val="24"/>
          <w:szCs w:val="24"/>
          <w:lang w:val="sr-Latn-RS"/>
        </w:rPr>
      </w:pPr>
      <w:r w:rsidRPr="00D922B8">
        <w:rPr>
          <w:rFonts w:eastAsia="Calibri" w:cs="Arial"/>
          <w:sz w:val="24"/>
          <w:szCs w:val="24"/>
          <w:lang w:val="sr-Latn-RS"/>
        </w:rPr>
        <w:t>Izborom željene energetske opreme, potrebno je kliknuti na dugme „U redu“ kako bi se podaci preneli na formu. Pri zatvaranju pop-up prozora na formi se popunjavaju podaci o energetskoj opremi Osnova i Vrednosna adresa za pozivanje. Potom se unosi sufiks za formiranje adrese za pozivanje, koji se odnosi na merno mesto izabrane energetske opreme. Ukoliko je potrebno unosi se dodatni Opis.</w:t>
      </w:r>
    </w:p>
    <w:p w14:paraId="5CAB1804" w14:textId="77777777" w:rsidR="00D922B8" w:rsidRPr="00D922B8" w:rsidRDefault="00D922B8" w:rsidP="00D922B8">
      <w:pPr>
        <w:spacing w:after="200" w:line="276" w:lineRule="auto"/>
        <w:ind w:left="1080"/>
        <w:rPr>
          <w:rFonts w:eastAsia="Calibri" w:cs="Arial"/>
          <w:sz w:val="24"/>
          <w:szCs w:val="24"/>
          <w:lang w:val="sr-Latn-RS"/>
        </w:rPr>
      </w:pPr>
    </w:p>
    <w:p w14:paraId="2AC528AC" w14:textId="77777777" w:rsidR="00D922B8" w:rsidRPr="00D922B8" w:rsidRDefault="00D922B8" w:rsidP="00D922B8">
      <w:pPr>
        <w:numPr>
          <w:ilvl w:val="1"/>
          <w:numId w:val="67"/>
        </w:numPr>
        <w:spacing w:before="0" w:after="120" w:line="276" w:lineRule="auto"/>
        <w:contextualSpacing/>
        <w:rPr>
          <w:rFonts w:eastAsia="Calibri" w:cs="Arial"/>
          <w:sz w:val="24"/>
          <w:szCs w:val="24"/>
          <w:lang w:val="sr-Latn-RS"/>
        </w:rPr>
      </w:pPr>
      <w:r w:rsidRPr="00D922B8">
        <w:rPr>
          <w:rFonts w:eastAsia="Calibri" w:cs="Arial"/>
          <w:sz w:val="24"/>
          <w:szCs w:val="24"/>
          <w:lang w:val="sr-Latn-RS"/>
        </w:rPr>
        <w:t>Klikom na lupicu pored polja za spoljni izvor otvara se standardna forma za izbor i pretragu spoljnih izvora iz koje je se bira spoljni izvor za koju se konfigurše ručni unos.</w:t>
      </w:r>
    </w:p>
    <w:p w14:paraId="68B61271"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64986673" wp14:editId="459F3BE5">
            <wp:extent cx="3502025" cy="3291840"/>
            <wp:effectExtent l="0" t="0" r="3175" b="3810"/>
            <wp:docPr id="19" name="Picture 1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502025" cy="3291840"/>
                    </a:xfrm>
                    <a:prstGeom prst="rect">
                      <a:avLst/>
                    </a:prstGeom>
                    <a:noFill/>
                    <a:ln>
                      <a:noFill/>
                    </a:ln>
                  </pic:spPr>
                </pic:pic>
              </a:graphicData>
            </a:graphic>
          </wp:inline>
        </w:drawing>
      </w:r>
    </w:p>
    <w:p w14:paraId="2BEE6F9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spoljnog izvora</w:t>
      </w:r>
    </w:p>
    <w:p w14:paraId="753BB4F7" w14:textId="77777777" w:rsidR="00D922B8" w:rsidRPr="00D922B8" w:rsidRDefault="00D922B8" w:rsidP="00D922B8">
      <w:pPr>
        <w:spacing w:after="200" w:line="276" w:lineRule="auto"/>
        <w:ind w:left="1080"/>
        <w:rPr>
          <w:rFonts w:eastAsia="Calibri" w:cs="Arial"/>
          <w:sz w:val="24"/>
          <w:szCs w:val="24"/>
          <w:lang w:val="sr-Latn-RS"/>
        </w:rPr>
      </w:pPr>
      <w:r w:rsidRPr="00D922B8">
        <w:rPr>
          <w:rFonts w:eastAsia="Calibri" w:cs="Arial"/>
          <w:sz w:val="24"/>
          <w:szCs w:val="24"/>
          <w:lang w:val="sr-Latn-RS"/>
        </w:rPr>
        <w:t>Izborom željenog spoljnog izvora, potrebno je kliknuti na dugme „U redu“ kako bi se podaci preneli na formu. Pri zatvaranju pop-up prozora na formi se popunjavaju podaci o spoljnom izvoru Osnova i Vrednosna adresa za pozivanje. Potom se unosi sufiks za formiranje adrese za pozivanje, koji se odnosi na merno mesto izabranog spoljnog izvora. Ukoliko je potrebno unosi se dodatni Opis.</w:t>
      </w:r>
    </w:p>
    <w:p w14:paraId="0E9A6204" w14:textId="77777777" w:rsidR="00D922B8" w:rsidRPr="00D922B8" w:rsidRDefault="00D922B8" w:rsidP="00D922B8">
      <w:pPr>
        <w:spacing w:after="200" w:line="276" w:lineRule="auto"/>
        <w:rPr>
          <w:rFonts w:eastAsia="Calibri" w:cs="Arial"/>
          <w:sz w:val="24"/>
          <w:szCs w:val="24"/>
          <w:lang w:val="sr-Latn-RS"/>
        </w:rPr>
      </w:pPr>
    </w:p>
    <w:p w14:paraId="53AEF7B6" w14:textId="77777777" w:rsidR="00D922B8" w:rsidRPr="00D922B8" w:rsidRDefault="00D922B8" w:rsidP="00D922B8">
      <w:pPr>
        <w:numPr>
          <w:ilvl w:val="0"/>
          <w:numId w:val="67"/>
        </w:numPr>
        <w:spacing w:before="0" w:after="120" w:line="276" w:lineRule="auto"/>
        <w:contextualSpacing/>
        <w:rPr>
          <w:rFonts w:eastAsia="Calibri" w:cs="Arial"/>
          <w:b/>
          <w:sz w:val="24"/>
          <w:szCs w:val="24"/>
          <w:lang w:val="sr-Latn-RS"/>
        </w:rPr>
      </w:pPr>
      <w:r w:rsidRPr="00D922B8">
        <w:rPr>
          <w:rFonts w:eastAsia="Calibri" w:cs="Arial"/>
          <w:b/>
          <w:sz w:val="24"/>
          <w:szCs w:val="24"/>
          <w:lang w:val="sr-Latn-RS"/>
        </w:rPr>
        <w:t>Blok Adresa za analizu</w:t>
      </w:r>
    </w:p>
    <w:p w14:paraId="7A61ED29"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U okviru ovog bloka se vrši izbor adrese za analizu za koju se konfiguriše ručni unos. Klikom na lupicu pored polja za adresu za analizu otvara se standardna forma za izbor i pretragu adresa za analizu iz koje se bira adresa za analizu za koju se konfigurše ručni unos.</w:t>
      </w:r>
    </w:p>
    <w:p w14:paraId="19D43B41" w14:textId="77777777" w:rsidR="00D922B8" w:rsidRPr="00D922B8" w:rsidRDefault="00D922B8" w:rsidP="00D922B8">
      <w:pPr>
        <w:spacing w:after="200" w:line="276" w:lineRule="auto"/>
        <w:ind w:left="720"/>
        <w:rPr>
          <w:rFonts w:eastAsia="Calibri" w:cs="Arial"/>
          <w:sz w:val="24"/>
          <w:szCs w:val="24"/>
          <w:lang w:val="sr-Latn-RS"/>
        </w:rPr>
      </w:pPr>
    </w:p>
    <w:p w14:paraId="7DF1DBBD" w14:textId="77777777" w:rsidR="00D922B8" w:rsidRPr="00D922B8" w:rsidRDefault="00D922B8" w:rsidP="00D922B8">
      <w:pPr>
        <w:spacing w:line="276" w:lineRule="auto"/>
        <w:rPr>
          <w:rFonts w:eastAsia="Calibri" w:cs="Arial"/>
          <w:sz w:val="24"/>
          <w:szCs w:val="24"/>
          <w:lang w:val="sr-Latn-RS"/>
        </w:rPr>
      </w:pPr>
      <w:r w:rsidRPr="00D922B8">
        <w:rPr>
          <w:rFonts w:eastAsia="Calibri" w:cs="Arial"/>
          <w:noProof/>
          <w:sz w:val="24"/>
          <w:szCs w:val="24"/>
        </w:rPr>
        <w:lastRenderedPageBreak/>
        <w:drawing>
          <wp:inline distT="0" distB="0" distL="0" distR="0" wp14:anchorId="08C98C2C" wp14:editId="37132E81">
            <wp:extent cx="5386070" cy="2597150"/>
            <wp:effectExtent l="0" t="0" r="5080" b="0"/>
            <wp:docPr id="18" name="Picture 1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386070" cy="2597150"/>
                    </a:xfrm>
                    <a:prstGeom prst="rect">
                      <a:avLst/>
                    </a:prstGeom>
                    <a:noFill/>
                    <a:ln>
                      <a:noFill/>
                    </a:ln>
                  </pic:spPr>
                </pic:pic>
              </a:graphicData>
            </a:graphic>
          </wp:inline>
        </w:drawing>
      </w:r>
    </w:p>
    <w:p w14:paraId="4287EB8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adrese za analizu</w:t>
      </w:r>
    </w:p>
    <w:p w14:paraId="73637C45"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Izborom željene adrese za analizu, potrebno je kliknuti na dugme „U redu“ kako bi se podaci preneli na formu. Pri zatvaranju pop-up prozora na formi se popunjavaju podaci o adresi za analizu Energetski objekat, Jedinica mere, Grupa fizičke veličine i Referentno vreme.</w:t>
      </w:r>
    </w:p>
    <w:p w14:paraId="4AA3684A" w14:textId="77777777" w:rsidR="00D922B8" w:rsidRPr="00D922B8" w:rsidRDefault="00D922B8" w:rsidP="00D922B8">
      <w:pPr>
        <w:spacing w:after="200" w:line="276" w:lineRule="auto"/>
        <w:rPr>
          <w:rFonts w:eastAsia="Calibri" w:cs="Arial"/>
          <w:sz w:val="24"/>
          <w:szCs w:val="24"/>
          <w:lang w:val="sr-Latn-RS"/>
        </w:rPr>
      </w:pPr>
    </w:p>
    <w:p w14:paraId="79E4B738" w14:textId="77777777" w:rsidR="00D922B8" w:rsidRPr="00D922B8" w:rsidRDefault="00D922B8" w:rsidP="00D922B8">
      <w:pPr>
        <w:numPr>
          <w:ilvl w:val="0"/>
          <w:numId w:val="67"/>
        </w:numPr>
        <w:spacing w:before="0" w:after="120" w:line="276" w:lineRule="auto"/>
        <w:contextualSpacing/>
        <w:rPr>
          <w:rFonts w:eastAsia="Calibri" w:cs="Arial"/>
          <w:b/>
          <w:sz w:val="24"/>
          <w:szCs w:val="24"/>
          <w:lang w:val="sr-Latn-RS"/>
        </w:rPr>
      </w:pPr>
      <w:r w:rsidRPr="00D922B8">
        <w:rPr>
          <w:rFonts w:eastAsia="Calibri" w:cs="Arial"/>
          <w:b/>
          <w:sz w:val="24"/>
          <w:szCs w:val="24"/>
          <w:lang w:val="sr-Latn-RS"/>
        </w:rPr>
        <w:t>Unos ostalih vrednosti</w:t>
      </w:r>
    </w:p>
    <w:p w14:paraId="5655E577"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U poslednjem bloku forme se vrši unos minimalne i maksimalne granice vrednosti koja se prati, a za koju se konfiguriše ručni unos, kao i izbor jednog ciklusa prikupljanja vrednosti iz liste vrednosti. Bliže objašnjenje svakog od ciklusa je dato u okviru korisničkog uputstva za modul RUOP.</w:t>
      </w:r>
    </w:p>
    <w:p w14:paraId="3850E577" w14:textId="77777777" w:rsidR="00D922B8" w:rsidRPr="00D922B8" w:rsidRDefault="00D922B8" w:rsidP="00D922B8">
      <w:pPr>
        <w:spacing w:after="200" w:line="276" w:lineRule="auto"/>
        <w:ind w:left="720"/>
        <w:rPr>
          <w:rFonts w:eastAsia="Calibri" w:cs="Arial"/>
          <w:sz w:val="24"/>
          <w:szCs w:val="24"/>
          <w:lang w:val="sr-Latn-RS"/>
        </w:rPr>
      </w:pPr>
    </w:p>
    <w:p w14:paraId="127FDAE7" w14:textId="77777777" w:rsidR="00D922B8" w:rsidRPr="00D922B8" w:rsidRDefault="00D922B8" w:rsidP="00D922B8">
      <w:pPr>
        <w:numPr>
          <w:ilvl w:val="0"/>
          <w:numId w:val="67"/>
        </w:numPr>
        <w:spacing w:before="0" w:after="120" w:line="276" w:lineRule="auto"/>
        <w:contextualSpacing/>
        <w:rPr>
          <w:rFonts w:eastAsia="Calibri" w:cs="Arial"/>
          <w:b/>
          <w:sz w:val="24"/>
          <w:szCs w:val="24"/>
          <w:lang w:val="sr-Latn-RS"/>
        </w:rPr>
      </w:pPr>
      <w:r w:rsidRPr="00D922B8">
        <w:rPr>
          <w:rFonts w:eastAsia="Calibri" w:cs="Arial"/>
          <w:b/>
          <w:sz w:val="24"/>
          <w:szCs w:val="24"/>
          <w:lang w:val="sr-Latn-RS"/>
        </w:rPr>
        <w:t>Potvrda unosa</w:t>
      </w:r>
    </w:p>
    <w:p w14:paraId="4DFD8D22"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Klikom na dugme Sačuvaj vrši se potvrda svih unetih podataka i prikaz konfiguracije u listi u donjem bloku na strani.</w:t>
      </w:r>
    </w:p>
    <w:p w14:paraId="131C3A8E" w14:textId="77777777" w:rsidR="00D922B8" w:rsidRPr="00D922B8" w:rsidRDefault="00D922B8" w:rsidP="00D922B8">
      <w:pPr>
        <w:spacing w:after="200" w:line="276" w:lineRule="auto"/>
        <w:rPr>
          <w:rFonts w:eastAsia="Calibri" w:cs="Arial"/>
          <w:sz w:val="24"/>
          <w:szCs w:val="24"/>
          <w:lang w:val="sr-Latn-RS"/>
        </w:rPr>
      </w:pPr>
    </w:p>
    <w:p w14:paraId="3CFF0DF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Izmena zaglavlja konfiguracije se pokreće klikom na komandno dugme </w:t>
      </w:r>
      <w:r w:rsidRPr="00D922B8">
        <w:rPr>
          <w:rFonts w:eastAsia="Calibri" w:cs="Arial"/>
          <w:b/>
          <w:sz w:val="24"/>
          <w:szCs w:val="24"/>
          <w:lang w:val="sr-Latn-RS"/>
        </w:rPr>
        <w:t>Izmena</w:t>
      </w:r>
      <w:r w:rsidRPr="00D922B8">
        <w:rPr>
          <w:rFonts w:eastAsia="Calibri" w:cs="Arial"/>
          <w:sz w:val="24"/>
          <w:szCs w:val="24"/>
          <w:lang w:val="sr-Latn-RS"/>
        </w:rPr>
        <w:t xml:space="preserve">. Otvara se forma predviđena za izmenu podataka o zaglavlju konfiguracije u kojoj se može vršiti izmena samo datuma do koga važi zaglavlje. </w:t>
      </w:r>
    </w:p>
    <w:p w14:paraId="1FC76EE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Kopiranje zaglavlja konfiguracije se pokreće klikom na komandno dugme </w:t>
      </w:r>
      <w:r w:rsidRPr="00D922B8">
        <w:rPr>
          <w:rFonts w:eastAsia="Calibri" w:cs="Arial"/>
          <w:b/>
          <w:sz w:val="24"/>
          <w:szCs w:val="24"/>
          <w:lang w:val="sr-Latn-RS"/>
        </w:rPr>
        <w:t>Kopiraj</w:t>
      </w:r>
      <w:r w:rsidRPr="00D922B8">
        <w:rPr>
          <w:rFonts w:eastAsia="Calibri" w:cs="Arial"/>
          <w:sz w:val="24"/>
          <w:szCs w:val="24"/>
          <w:lang w:val="sr-Latn-RS"/>
        </w:rPr>
        <w:t xml:space="preserve">. Otvara se forma u kojoj se unosi početak važenja novog zaglavlja. </w:t>
      </w:r>
    </w:p>
    <w:p w14:paraId="40F7952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Izmena konfiguracije ručnog unosa se pokreće klikom na komandno dugme </w:t>
      </w:r>
      <w:r w:rsidRPr="00D922B8">
        <w:rPr>
          <w:rFonts w:eastAsia="Calibri" w:cs="Arial"/>
          <w:b/>
          <w:sz w:val="24"/>
          <w:szCs w:val="24"/>
          <w:lang w:val="sr-Latn-RS"/>
        </w:rPr>
        <w:t>Izmena</w:t>
      </w:r>
      <w:r w:rsidRPr="00D922B8">
        <w:rPr>
          <w:rFonts w:eastAsia="Calibri" w:cs="Arial"/>
          <w:sz w:val="24"/>
          <w:szCs w:val="24"/>
          <w:lang w:val="sr-Latn-RS"/>
        </w:rPr>
        <w:t>. Otvara se forma predviđena za izmenu podataka o konfiguraciji ručnog unosa u kojoj se može vršiti izmena podataka o energetskoj opremi, odnosno spoljnom izvoru, kao i izmena minimalne, maksimalne granice i ciklusa ručnog unosa.</w:t>
      </w:r>
    </w:p>
    <w:p w14:paraId="7520BF58"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r w:rsidRPr="00D922B8">
        <w:rPr>
          <w:rFonts w:cs="Arial"/>
          <w:b/>
          <w:bCs/>
          <w:color w:val="000000"/>
          <w:lang w:val="sr-Latn-RS"/>
        </w:rPr>
        <w:br w:type="page"/>
      </w:r>
      <w:bookmarkStart w:id="397" w:name="_Toc464433151"/>
      <w:r w:rsidRPr="00D922B8">
        <w:rPr>
          <w:rFonts w:cs="Arial"/>
          <w:b/>
          <w:bCs/>
          <w:color w:val="000000"/>
          <w:lang w:val="sr-Latn-RS"/>
        </w:rPr>
        <w:lastRenderedPageBreak/>
        <w:t>Spoljni izvor</w:t>
      </w:r>
      <w:bookmarkEnd w:id="397"/>
    </w:p>
    <w:p w14:paraId="04598131" w14:textId="77777777" w:rsidR="00D922B8" w:rsidRPr="00D922B8" w:rsidRDefault="00D922B8" w:rsidP="00D922B8">
      <w:pPr>
        <w:spacing w:after="200" w:line="276" w:lineRule="auto"/>
        <w:jc w:val="left"/>
        <w:rPr>
          <w:rFonts w:eastAsia="Calibri" w:cs="Arial"/>
          <w:sz w:val="24"/>
          <w:szCs w:val="24"/>
          <w:lang w:val="sr-Latn-RS"/>
        </w:rPr>
      </w:pPr>
    </w:p>
    <w:p w14:paraId="78BDEFC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Pri odabiru pod opcije menija </w:t>
      </w:r>
      <w:r w:rsidRPr="00D922B8">
        <w:rPr>
          <w:rFonts w:eastAsia="Calibri" w:cs="Arial"/>
          <w:b/>
          <w:sz w:val="24"/>
          <w:szCs w:val="24"/>
          <w:lang w:val="sr-Latn-RS"/>
        </w:rPr>
        <w:t>Spoljni izvor</w:t>
      </w:r>
      <w:r w:rsidRPr="00D922B8">
        <w:rPr>
          <w:rFonts w:eastAsia="Calibri" w:cs="Arial"/>
          <w:sz w:val="24"/>
          <w:szCs w:val="24"/>
          <w:lang w:val="sr-Latn-RS"/>
        </w:rPr>
        <w:t xml:space="preserve"> otvara se stranica za rad, pregled  i pretragu spoljnih izvora. Sastoji se od:</w:t>
      </w:r>
    </w:p>
    <w:p w14:paraId="29A4308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pretragu spoljnih izvora</w:t>
      </w:r>
    </w:p>
    <w:p w14:paraId="1AE6B4D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unos i prikaz spoljnih izvora</w:t>
      </w:r>
    </w:p>
    <w:p w14:paraId="1FB4510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75EBDF61" wp14:editId="74E5883E">
            <wp:extent cx="5760720" cy="3154680"/>
            <wp:effectExtent l="0" t="0" r="0" b="7620"/>
            <wp:docPr id="17" name="Picture 17"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e"/>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5760720" cy="3154680"/>
                    </a:xfrm>
                    <a:prstGeom prst="rect">
                      <a:avLst/>
                    </a:prstGeom>
                    <a:noFill/>
                    <a:ln>
                      <a:noFill/>
                    </a:ln>
                  </pic:spPr>
                </pic:pic>
              </a:graphicData>
            </a:graphic>
          </wp:inline>
        </w:drawing>
      </w:r>
    </w:p>
    <w:p w14:paraId="6394765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Početna strana za rad sa spoljnim izvorima.</w:t>
      </w:r>
    </w:p>
    <w:p w14:paraId="518CE5C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sadrži listu spoljnih izvora sa sledećim podacima:</w:t>
      </w:r>
    </w:p>
    <w:p w14:paraId="2558255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ID – šifra spoljnog izvora</w:t>
      </w:r>
    </w:p>
    <w:p w14:paraId="419E365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izvora – naziv spoljnog izvora</w:t>
      </w:r>
    </w:p>
    <w:p w14:paraId="6D98052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1. Unos novog spoljnog izvora vrši se pritiskom na dugme </w:t>
      </w:r>
      <w:r w:rsidRPr="00D922B8">
        <w:rPr>
          <w:rFonts w:eastAsia="Calibri" w:cs="Arial"/>
          <w:b/>
          <w:sz w:val="24"/>
          <w:szCs w:val="24"/>
          <w:lang w:val="sr-Latn-RS"/>
        </w:rPr>
        <w:t>Novi</w:t>
      </w:r>
      <w:r w:rsidRPr="00D922B8">
        <w:rPr>
          <w:rFonts w:eastAsia="Calibri" w:cs="Arial"/>
          <w:sz w:val="24"/>
          <w:szCs w:val="24"/>
          <w:lang w:val="sr-Latn-RS"/>
        </w:rPr>
        <w:t>, pri čemu se kreira novi red u tabeli u koji se unosi naziv spoljnog izvora.</w:t>
      </w:r>
    </w:p>
    <w:p w14:paraId="7C0B20B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2. Izmena spoljnog izvora se vrši tako što se kursor postavi na željeni spoljni izvor, promeni njegov naziv i klikne na dugme </w:t>
      </w:r>
      <w:r w:rsidRPr="00D922B8">
        <w:rPr>
          <w:rFonts w:eastAsia="Calibri" w:cs="Arial"/>
          <w:b/>
          <w:sz w:val="24"/>
          <w:szCs w:val="24"/>
          <w:lang w:val="sr-Latn-RS"/>
        </w:rPr>
        <w:t>Sačuvaj</w:t>
      </w:r>
      <w:r w:rsidRPr="00D922B8">
        <w:rPr>
          <w:rFonts w:eastAsia="Calibri" w:cs="Arial"/>
          <w:sz w:val="24"/>
          <w:szCs w:val="24"/>
          <w:lang w:val="sr-Latn-RS"/>
        </w:rPr>
        <w:t>.</w:t>
      </w:r>
    </w:p>
    <w:p w14:paraId="51F3852B" w14:textId="77777777" w:rsidR="00D922B8" w:rsidRPr="00D922B8" w:rsidRDefault="00D922B8" w:rsidP="00D922B8">
      <w:pPr>
        <w:spacing w:after="200" w:line="276" w:lineRule="auto"/>
        <w:rPr>
          <w:rFonts w:eastAsia="Calibri" w:cs="Arial"/>
          <w:b/>
          <w:sz w:val="24"/>
          <w:szCs w:val="24"/>
          <w:lang w:val="sr-Latn-RS"/>
        </w:rPr>
      </w:pPr>
      <w:r w:rsidRPr="00D922B8">
        <w:rPr>
          <w:rFonts w:eastAsia="Calibri" w:cs="Arial"/>
          <w:sz w:val="24"/>
          <w:szCs w:val="24"/>
          <w:lang w:val="sr-Latn-RS"/>
        </w:rPr>
        <w:t>3. Pretraga se može vršiti korišćenjem filtera u header-u kolona ili korišćenjem bloka za pretraga u gornjem delu forme, a po nazivu spoljnog izvora.</w:t>
      </w:r>
    </w:p>
    <w:p w14:paraId="0648975E"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398" w:name="_Toc464433152"/>
      <w:r w:rsidRPr="00D922B8">
        <w:rPr>
          <w:rFonts w:cs="Arial"/>
          <w:b/>
          <w:bCs/>
          <w:color w:val="000000"/>
          <w:lang w:val="sr-Latn-RS"/>
        </w:rPr>
        <w:t>Tematski kompleks</w:t>
      </w:r>
      <w:bookmarkEnd w:id="398"/>
    </w:p>
    <w:p w14:paraId="29E3B55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Pri odabiru pod opcije menija </w:t>
      </w:r>
      <w:r w:rsidRPr="00D922B8">
        <w:rPr>
          <w:rFonts w:eastAsia="Calibri" w:cs="Arial"/>
          <w:b/>
          <w:sz w:val="24"/>
          <w:szCs w:val="24"/>
          <w:lang w:val="sr-Latn-RS"/>
        </w:rPr>
        <w:t>Tematski kompleks</w:t>
      </w:r>
      <w:r w:rsidRPr="00D922B8">
        <w:rPr>
          <w:rFonts w:eastAsia="Calibri" w:cs="Arial"/>
          <w:sz w:val="24"/>
          <w:szCs w:val="24"/>
          <w:lang w:val="sr-Latn-RS"/>
        </w:rPr>
        <w:t xml:space="preserve"> otvara se stranica za rad, pregled  i pretragu tematskih kompleksa. Sastoji se od:</w:t>
      </w:r>
    </w:p>
    <w:p w14:paraId="1FB062F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unos, prikaz i izbor tematskog kompleksa</w:t>
      </w:r>
    </w:p>
    <w:p w14:paraId="4CD12C1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sekcije za unos i prikaz odgovornih lica</w:t>
      </w:r>
    </w:p>
    <w:p w14:paraId="0F964FF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24A8A40B" wp14:editId="74A9F4A9">
            <wp:extent cx="5760720" cy="3154680"/>
            <wp:effectExtent l="0" t="0" r="0" b="7620"/>
            <wp:docPr id="15" name="Picture 1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5760720" cy="3154680"/>
                    </a:xfrm>
                    <a:prstGeom prst="rect">
                      <a:avLst/>
                    </a:prstGeom>
                    <a:noFill/>
                    <a:ln>
                      <a:noFill/>
                    </a:ln>
                  </pic:spPr>
                </pic:pic>
              </a:graphicData>
            </a:graphic>
          </wp:inline>
        </w:drawing>
      </w:r>
    </w:p>
    <w:p w14:paraId="1485B09D"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Početna strana za rad sa tematskim kompleksima.</w:t>
      </w:r>
    </w:p>
    <w:p w14:paraId="67D5254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listu tematskih kompleksa sa sledećim podacima:</w:t>
      </w:r>
    </w:p>
    <w:p w14:paraId="77037E5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ID – tematski kompleks za koji je definisano zaglavlje</w:t>
      </w:r>
    </w:p>
    <w:p w14:paraId="5C11B062"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OTC – šifra organizaciono-tehničke celine</w:t>
      </w:r>
    </w:p>
    <w:p w14:paraId="2DA87A0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OTC naziv – naziv organizaciono-tehničke celine</w:t>
      </w:r>
    </w:p>
    <w:p w14:paraId="335EB4B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  naziv tematskog kompleksa</w:t>
      </w:r>
    </w:p>
    <w:p w14:paraId="5346A2B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donjem regionu sadrži listu odgovornih lica sa sledećim podacima:</w:t>
      </w:r>
    </w:p>
    <w:p w14:paraId="57DD646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OdgLiceFunkcijaSif – šifra funkcije odgovornog lica</w:t>
      </w:r>
    </w:p>
    <w:p w14:paraId="6362A5E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OdgLiceFunkcijaNaziv – naziv funkcije odgovornog lica</w:t>
      </w:r>
    </w:p>
    <w:p w14:paraId="5A8375D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1. Unos novog tematskog kompleksa vrši se pritiskom na dugme </w:t>
      </w:r>
      <w:r w:rsidRPr="00D922B8">
        <w:rPr>
          <w:rFonts w:eastAsia="Calibri" w:cs="Arial"/>
          <w:b/>
          <w:sz w:val="24"/>
          <w:szCs w:val="24"/>
          <w:lang w:val="sr-Latn-RS"/>
        </w:rPr>
        <w:t>Novi</w:t>
      </w:r>
      <w:r w:rsidRPr="00D922B8">
        <w:rPr>
          <w:rFonts w:eastAsia="Calibri" w:cs="Arial"/>
          <w:sz w:val="24"/>
          <w:szCs w:val="24"/>
          <w:lang w:val="sr-Latn-RS"/>
        </w:rPr>
        <w:t>, pri čemu se kreira novi red u tabeli. Vrši se izbor organizaciono-tehničke celine klikom na ikonicu lupe u okviru atributa OTC, čime se otvara standardna forma za izbor i pretragu organizaciono-tehničkih celina.</w:t>
      </w:r>
    </w:p>
    <w:p w14:paraId="004DB585"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371C0037" wp14:editId="48410B88">
            <wp:extent cx="4572000" cy="3337560"/>
            <wp:effectExtent l="0" t="0" r="0" b="0"/>
            <wp:docPr id="12" name="Picture 1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572000" cy="3337560"/>
                    </a:xfrm>
                    <a:prstGeom prst="rect">
                      <a:avLst/>
                    </a:prstGeom>
                    <a:noFill/>
                    <a:ln>
                      <a:noFill/>
                    </a:ln>
                  </pic:spPr>
                </pic:pic>
              </a:graphicData>
            </a:graphic>
          </wp:inline>
        </w:drawing>
      </w:r>
    </w:p>
    <w:p w14:paraId="40396A0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organizaciono-tehničke celine</w:t>
      </w:r>
    </w:p>
    <w:p w14:paraId="75A6AAD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Izborom OTC-a i potvrdom na dugme U redu, vrši se popunjavanje šifre i naziva OTC-a na formi, nakon čega se vrši unos imena naziva tematskog kompleksa. Na dugme </w:t>
      </w:r>
      <w:r w:rsidRPr="00D922B8">
        <w:rPr>
          <w:rFonts w:eastAsia="Calibri" w:cs="Arial"/>
          <w:b/>
          <w:sz w:val="24"/>
          <w:szCs w:val="24"/>
          <w:lang w:val="sr-Latn-RS"/>
        </w:rPr>
        <w:t>Sačuvaj</w:t>
      </w:r>
      <w:r w:rsidRPr="00D922B8">
        <w:rPr>
          <w:rFonts w:eastAsia="Calibri" w:cs="Arial"/>
          <w:sz w:val="24"/>
          <w:szCs w:val="24"/>
          <w:lang w:val="sr-Latn-RS"/>
        </w:rPr>
        <w:t xml:space="preserve"> se potvrđuje unos i čuvaju promene.</w:t>
      </w:r>
    </w:p>
    <w:p w14:paraId="15F62B0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2. Izmena tematskog komleksa se vrši tako što se kursor postavi na željeni tematski kompleks u tabeli, promeni njegov naziv ili OTC i klikne na dugme </w:t>
      </w:r>
      <w:r w:rsidRPr="00D922B8">
        <w:rPr>
          <w:rFonts w:eastAsia="Calibri" w:cs="Arial"/>
          <w:b/>
          <w:sz w:val="24"/>
          <w:szCs w:val="24"/>
          <w:lang w:val="sr-Latn-RS"/>
        </w:rPr>
        <w:t>Sačuvaj</w:t>
      </w:r>
      <w:r w:rsidRPr="00D922B8">
        <w:rPr>
          <w:rFonts w:eastAsia="Calibri" w:cs="Arial"/>
          <w:sz w:val="24"/>
          <w:szCs w:val="24"/>
          <w:lang w:val="sr-Latn-RS"/>
        </w:rPr>
        <w:t>.</w:t>
      </w:r>
    </w:p>
    <w:p w14:paraId="1FDE0C8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3. Pretraga se može vršiti korišćenjem filtera u header-u kolona ili korišćenjem bloka za pretraga u gornjem delu forme po šifri OTC-a, nazivu OTC-a  ili nazivu tematskog kompleksa.</w:t>
      </w:r>
    </w:p>
    <w:p w14:paraId="249468F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4. U donjem bloku se vrši dodeljivanje odgovornih lica određenom tematskom komleksu, tako što se prethodno u gornjem bloku selektuje željeni tematski kompleks, a zatim u donjem bloku klikne na dugme </w:t>
      </w:r>
      <w:r w:rsidRPr="00D922B8">
        <w:rPr>
          <w:rFonts w:eastAsia="Calibri" w:cs="Arial"/>
          <w:b/>
          <w:sz w:val="24"/>
          <w:szCs w:val="24"/>
          <w:lang w:val="sr-Latn-RS"/>
        </w:rPr>
        <w:t>Novi</w:t>
      </w:r>
      <w:r w:rsidRPr="00D922B8">
        <w:rPr>
          <w:rFonts w:eastAsia="Calibri" w:cs="Arial"/>
          <w:sz w:val="24"/>
          <w:szCs w:val="24"/>
          <w:lang w:val="sr-Latn-RS"/>
        </w:rPr>
        <w:t xml:space="preserve">. Kreira se novi red u tabeli i klikne na lupu pored atributa Odgovorno lice funkcija šifra, čime se otvara prozor za izbor i pretragu odgovornih lica. Izborom željenog odgovornog lica, potrebno je kliknuti na dugme „U redu“ kako bi se podaci preneli na formu. Klikom na dugme </w:t>
      </w:r>
      <w:r w:rsidRPr="00D922B8">
        <w:rPr>
          <w:rFonts w:eastAsia="Calibri" w:cs="Arial"/>
          <w:b/>
          <w:sz w:val="24"/>
          <w:szCs w:val="24"/>
          <w:lang w:val="sr-Latn-RS"/>
        </w:rPr>
        <w:t>Sačuvaj</w:t>
      </w:r>
      <w:r w:rsidRPr="00D922B8">
        <w:rPr>
          <w:rFonts w:eastAsia="Calibri" w:cs="Arial"/>
          <w:sz w:val="24"/>
          <w:szCs w:val="24"/>
          <w:lang w:val="sr-Latn-RS"/>
        </w:rPr>
        <w:t xml:space="preserve"> vrši se potvrda i čuvanje odgovornih lica za izabrani tematski kompleks.</w:t>
      </w:r>
    </w:p>
    <w:p w14:paraId="6C8BD393"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02643A2D" wp14:editId="5A1874B0">
            <wp:extent cx="4855210" cy="3794760"/>
            <wp:effectExtent l="0" t="0" r="2540" b="0"/>
            <wp:docPr id="2" name="Picture 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855210" cy="3794760"/>
                    </a:xfrm>
                    <a:prstGeom prst="rect">
                      <a:avLst/>
                    </a:prstGeom>
                    <a:noFill/>
                    <a:ln>
                      <a:noFill/>
                    </a:ln>
                  </pic:spPr>
                </pic:pic>
              </a:graphicData>
            </a:graphic>
          </wp:inline>
        </w:drawing>
      </w:r>
    </w:p>
    <w:p w14:paraId="4B40944E"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odgovornog lica</w:t>
      </w:r>
    </w:p>
    <w:p w14:paraId="07864F61"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r w:rsidRPr="00D922B8">
        <w:rPr>
          <w:rFonts w:cs="Arial"/>
          <w:b/>
          <w:bCs/>
          <w:color w:val="000000"/>
          <w:sz w:val="26"/>
          <w:szCs w:val="26"/>
          <w:lang w:val="sr-Latn-RS"/>
        </w:rPr>
        <w:br w:type="page"/>
      </w:r>
      <w:bookmarkStart w:id="399" w:name="_Toc464433153"/>
      <w:r w:rsidRPr="00D922B8">
        <w:rPr>
          <w:rFonts w:cs="Arial"/>
          <w:b/>
          <w:bCs/>
          <w:color w:val="000000"/>
          <w:sz w:val="26"/>
          <w:szCs w:val="26"/>
          <w:lang w:val="sr-Latn-RS"/>
        </w:rPr>
        <w:lastRenderedPageBreak/>
        <w:t>KMP – Rada sa Katalogom materijala procesa</w:t>
      </w:r>
      <w:r w:rsidRPr="00D922B8">
        <w:rPr>
          <w:rFonts w:cs="Arial"/>
          <w:b/>
          <w:bCs/>
          <w:noProof/>
          <w:color w:val="000000"/>
          <w:sz w:val="26"/>
          <w:szCs w:val="26"/>
          <w:lang w:val="sr-Latn-RS" w:eastAsia="de-DE"/>
        </w:rPr>
        <w:t xml:space="preserve"> (korisnička uputstva)</w:t>
      </w:r>
      <w:bookmarkEnd w:id="399"/>
    </w:p>
    <w:p w14:paraId="469FE3F3"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400" w:name="_Toc343088532"/>
      <w:bookmarkStart w:id="401" w:name="_Toc464433154"/>
      <w:r w:rsidRPr="00D922B8">
        <w:rPr>
          <w:rFonts w:cs="Arial"/>
          <w:b/>
          <w:bCs/>
          <w:color w:val="000000"/>
          <w:lang w:val="sr-Latn-RS"/>
        </w:rPr>
        <w:t>Uvod</w:t>
      </w:r>
      <w:bookmarkEnd w:id="400"/>
      <w:bookmarkEnd w:id="401"/>
    </w:p>
    <w:p w14:paraId="7EF8C57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Modul Kataloška tabela “Materijali procesa” pripada Bazi tehničkih podataka (BTP) i njegova uloga je da se na jednom mestu sakupe svi podaci o materijalima procesa, pri čemu je važno napomenuti da se pod materijalima, u ovom slučaju, podrazumeva dosta širok opseg pojmova (materijali, mesto prijema, mesto isporuke, kretanje isporuke, kod za praćenje kretanja isporuke i sl.). Katalog čine dve grupe podataka vezane za: vrste podataka i svrhu upotrebe materijala u zavisnosti od vrste podatka. Do kataloga se stiže izborom odgovarajuće opcije iz glavnog menija (slika 84).</w:t>
      </w:r>
    </w:p>
    <w:p w14:paraId="28BBEDBA" w14:textId="77777777" w:rsidR="00D922B8" w:rsidRPr="00D922B8" w:rsidRDefault="00D922B8" w:rsidP="00D922B8">
      <w:pPr>
        <w:spacing w:after="200" w:line="276" w:lineRule="auto"/>
        <w:jc w:val="left"/>
        <w:rPr>
          <w:rFonts w:eastAsia="Calibri" w:cs="Arial"/>
          <w:sz w:val="24"/>
          <w:szCs w:val="24"/>
          <w:lang w:val="sr-Latn-RS"/>
        </w:rPr>
      </w:pPr>
    </w:p>
    <w:p w14:paraId="4C9BB25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77416173" wp14:editId="22445DA2">
            <wp:extent cx="5751830" cy="3355975"/>
            <wp:effectExtent l="0" t="0" r="1270" b="0"/>
            <wp:docPr id="516" name="Picture 516" descr="KMPMasterAp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KMPMasterApp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751830" cy="3355975"/>
                    </a:xfrm>
                    <a:prstGeom prst="rect">
                      <a:avLst/>
                    </a:prstGeom>
                    <a:noFill/>
                    <a:ln>
                      <a:noFill/>
                    </a:ln>
                  </pic:spPr>
                </pic:pic>
              </a:graphicData>
            </a:graphic>
          </wp:inline>
        </w:drawing>
      </w:r>
    </w:p>
    <w:p w14:paraId="0C158F2C"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02" w:name="_Toc342557144"/>
      <w:r w:rsidRPr="00D922B8">
        <w:rPr>
          <w:rFonts w:eastAsia="Calibri" w:cs="Arial"/>
          <w:sz w:val="24"/>
          <w:szCs w:val="24"/>
          <w:lang w:val="sr-Latn-RS"/>
        </w:rPr>
        <w:t>Glavni meni aplikacije Protis sa podmenijem Baza tehničkih podataka</w:t>
      </w:r>
      <w:bookmarkEnd w:id="402"/>
    </w:p>
    <w:p w14:paraId="32223D1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Pri odabiru podopcije menija </w:t>
      </w:r>
      <w:r w:rsidRPr="00D922B8">
        <w:rPr>
          <w:rFonts w:eastAsia="Calibri" w:cs="Arial"/>
          <w:b/>
          <w:sz w:val="24"/>
          <w:szCs w:val="24"/>
          <w:lang w:val="sr-Latn-RS"/>
        </w:rPr>
        <w:t>Katalog materijala procesa</w:t>
      </w:r>
      <w:r w:rsidRPr="00D922B8">
        <w:rPr>
          <w:rFonts w:eastAsia="Calibri" w:cs="Arial"/>
          <w:sz w:val="24"/>
          <w:szCs w:val="24"/>
          <w:lang w:val="sr-Latn-RS"/>
        </w:rPr>
        <w:t xml:space="preserve"> otvara se stranica sa dva tab-a (vidi se tab Katalog materijala) koja služi za pregled i pretragu svrhe upotrebe materijala u zavisnosti od vrste podatka. Sastoji se od:</w:t>
      </w:r>
    </w:p>
    <w:p w14:paraId="668F48D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pretragu</w:t>
      </w:r>
    </w:p>
    <w:p w14:paraId="21EB437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sekcije sa </w:t>
      </w:r>
      <w:r w:rsidRPr="00D922B8">
        <w:rPr>
          <w:rFonts w:eastAsia="Calibri" w:cs="Arial"/>
          <w:i/>
          <w:sz w:val="24"/>
          <w:szCs w:val="24"/>
          <w:lang w:val="sr-Latn-RS"/>
        </w:rPr>
        <w:t>read-only</w:t>
      </w:r>
      <w:r w:rsidRPr="00D922B8">
        <w:rPr>
          <w:rFonts w:eastAsia="Calibri" w:cs="Arial"/>
          <w:sz w:val="24"/>
          <w:szCs w:val="24"/>
          <w:lang w:val="sr-Latn-RS"/>
        </w:rPr>
        <w:t xml:space="preserve"> tabelom koja sadrži odgovarajuće podatke o svrsi upotrebe materijala</w:t>
      </w:r>
    </w:p>
    <w:p w14:paraId="5989004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Stranica se inicijalno otvara bez podataka i potrebno je pokrenuti pretragu. Izgled početne stranice prikazan je na slici 85.</w:t>
      </w:r>
    </w:p>
    <w:p w14:paraId="77DBA264" w14:textId="77777777" w:rsidR="00D922B8" w:rsidRPr="00D922B8" w:rsidRDefault="00D922B8" w:rsidP="00D922B8">
      <w:pPr>
        <w:spacing w:after="200" w:line="276" w:lineRule="auto"/>
        <w:rPr>
          <w:rFonts w:eastAsia="Calibri" w:cs="Arial"/>
          <w:sz w:val="24"/>
          <w:szCs w:val="24"/>
          <w:lang w:val="sr-Latn-RS"/>
        </w:rPr>
      </w:pPr>
    </w:p>
    <w:p w14:paraId="3FF1BBE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lastRenderedPageBreak/>
        <w:drawing>
          <wp:inline distT="0" distB="0" distL="0" distR="0" wp14:anchorId="33C8D636" wp14:editId="3ACE9E99">
            <wp:extent cx="5751830" cy="2477770"/>
            <wp:effectExtent l="0" t="0" r="1270" b="0"/>
            <wp:docPr id="515" name="Picture 515" descr="KMP_PocetnaSt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KMP_PocetnaStrana"/>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751830" cy="2477770"/>
                    </a:xfrm>
                    <a:prstGeom prst="rect">
                      <a:avLst/>
                    </a:prstGeom>
                    <a:noFill/>
                    <a:ln>
                      <a:noFill/>
                    </a:ln>
                  </pic:spPr>
                </pic:pic>
              </a:graphicData>
            </a:graphic>
          </wp:inline>
        </w:drawing>
      </w:r>
    </w:p>
    <w:p w14:paraId="37C37EFD"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03" w:name="_Toc342557145"/>
      <w:r w:rsidRPr="00D922B8">
        <w:rPr>
          <w:rFonts w:eastAsia="Calibri" w:cs="Arial"/>
          <w:sz w:val="24"/>
          <w:szCs w:val="24"/>
          <w:lang w:val="sr-Latn-RS"/>
        </w:rPr>
        <w:t>Početna strana modula Katalog materijala procesa</w:t>
      </w:r>
      <w:bookmarkEnd w:id="403"/>
    </w:p>
    <w:p w14:paraId="61EB8E78" w14:textId="77777777" w:rsidR="00D922B8" w:rsidRPr="00D922B8" w:rsidRDefault="00D922B8" w:rsidP="00D922B8">
      <w:pPr>
        <w:keepNext/>
        <w:keepLines/>
        <w:numPr>
          <w:ilvl w:val="2"/>
          <w:numId w:val="45"/>
        </w:numPr>
        <w:spacing w:before="200" w:after="200" w:line="276" w:lineRule="auto"/>
        <w:outlineLvl w:val="2"/>
        <w:rPr>
          <w:rFonts w:cs="Arial"/>
          <w:color w:val="000000"/>
          <w:lang w:val="sr-Latn-RS"/>
        </w:rPr>
      </w:pPr>
      <w:bookmarkStart w:id="404" w:name="_Toc343088533"/>
      <w:bookmarkStart w:id="405" w:name="_Toc464433155"/>
      <w:r w:rsidRPr="00D922B8">
        <w:rPr>
          <w:rFonts w:cs="Arial"/>
          <w:color w:val="000000"/>
          <w:lang w:val="sr-Latn-RS"/>
        </w:rPr>
        <w:t>Vrste podataka</w:t>
      </w:r>
      <w:bookmarkEnd w:id="404"/>
      <w:bookmarkEnd w:id="405"/>
    </w:p>
    <w:p w14:paraId="24C5744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406" w:name="_Toc343088534"/>
      <w:r w:rsidRPr="00D922B8">
        <w:rPr>
          <w:rFonts w:cs="Arial"/>
          <w:i/>
          <w:iCs/>
          <w:color w:val="2E74B5"/>
          <w:lang w:val="sr-Latn-RS"/>
        </w:rPr>
        <w:t>Pregled vrsta podataka</w:t>
      </w:r>
      <w:bookmarkEnd w:id="406"/>
    </w:p>
    <w:p w14:paraId="460A83B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Prelazak na tabelarni </w:t>
      </w:r>
      <w:r w:rsidRPr="00D922B8">
        <w:rPr>
          <w:rFonts w:eastAsia="Calibri" w:cs="Arial"/>
          <w:i/>
          <w:sz w:val="24"/>
          <w:szCs w:val="24"/>
          <w:lang w:val="sr-Latn-RS"/>
        </w:rPr>
        <w:t>read-only</w:t>
      </w:r>
      <w:r w:rsidRPr="00D922B8">
        <w:rPr>
          <w:rFonts w:eastAsia="Calibri" w:cs="Arial"/>
          <w:sz w:val="24"/>
          <w:szCs w:val="24"/>
          <w:lang w:val="sr-Latn-RS"/>
        </w:rPr>
        <w:t xml:space="preserve"> prikaz vrsta podataka vrši se klikom na odgovarajući tab (slika 86).</w:t>
      </w:r>
    </w:p>
    <w:p w14:paraId="1C6CA92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23A72A47" wp14:editId="5F0D9F56">
            <wp:extent cx="5751830" cy="1600200"/>
            <wp:effectExtent l="0" t="0" r="1270" b="0"/>
            <wp:docPr id="514" name="Picture 514" descr="KMP_VrstePodat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KMP_VrstePodataka"/>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751830" cy="1600200"/>
                    </a:xfrm>
                    <a:prstGeom prst="rect">
                      <a:avLst/>
                    </a:prstGeom>
                    <a:noFill/>
                    <a:ln>
                      <a:noFill/>
                    </a:ln>
                  </pic:spPr>
                </pic:pic>
              </a:graphicData>
            </a:graphic>
          </wp:inline>
        </w:drawing>
      </w:r>
    </w:p>
    <w:p w14:paraId="0FA104B3"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07" w:name="_Toc342557146"/>
      <w:r w:rsidRPr="00D922B8">
        <w:rPr>
          <w:rFonts w:eastAsia="Calibri" w:cs="Arial"/>
          <w:sz w:val="24"/>
          <w:szCs w:val="24"/>
          <w:lang w:val="sr-Latn-RS"/>
        </w:rPr>
        <w:t>Tabelarni prikaz vrsta podataka</w:t>
      </w:r>
      <w:bookmarkEnd w:id="407"/>
    </w:p>
    <w:p w14:paraId="2F3DF2D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sledeće kolone:</w:t>
      </w:r>
    </w:p>
    <w:p w14:paraId="769AC5B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Šifru vrste podatka – tekstualni podatak, jedinstvena šifra vrste podatka</w:t>
      </w:r>
    </w:p>
    <w:p w14:paraId="2AA0485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Vrstu podatka –  tekstualni podatak, naziv vrste podatka</w:t>
      </w:r>
    </w:p>
    <w:p w14:paraId="6202F38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Poslednja izmena – datum i vreme poslednje izmene</w:t>
      </w:r>
    </w:p>
    <w:p w14:paraId="2644C94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Korisnik -  tekstualni podatak, podaci o korisniku koji je poslednji vršio izmene u tabeli</w:t>
      </w:r>
    </w:p>
    <w:p w14:paraId="37E95BDD"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Verzija -  brojčani podatak o tome koliko je promena do sada izvršeno na datom slogu.</w:t>
      </w:r>
    </w:p>
    <w:p w14:paraId="0E760F4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tabele nalaze se komandni dugmići koji su detaljno objašnjeni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62357A3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lastRenderedPageBreak/>
        <w:t>Novi - Otvara formu sa parametrima vezanim za vrste podataka, polja su prazna - dozvoljen je unos</w:t>
      </w:r>
    </w:p>
    <w:p w14:paraId="389DDB15"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parametrima vezanim za vrste podataka , dozvoljena je izmena sadržaja polja.</w:t>
      </w:r>
    </w:p>
    <w:p w14:paraId="1AEA8554"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p>
    <w:p w14:paraId="3209B30B" w14:textId="77777777" w:rsidR="00D922B8" w:rsidRPr="00D922B8" w:rsidRDefault="00D922B8" w:rsidP="00D922B8">
      <w:pPr>
        <w:spacing w:before="0"/>
        <w:ind w:left="1440"/>
        <w:rPr>
          <w:rFonts w:eastAsia="Calibri" w:cs="Arial"/>
          <w:sz w:val="24"/>
          <w:szCs w:val="24"/>
          <w:lang w:val="sr-Latn-RS"/>
        </w:rPr>
      </w:pPr>
      <w:r w:rsidRPr="00D922B8">
        <w:rPr>
          <w:rFonts w:eastAsia="Calibri" w:cs="Arial"/>
          <w:noProof/>
          <w:sz w:val="24"/>
          <w:szCs w:val="24"/>
        </w:rPr>
        <w:drawing>
          <wp:inline distT="0" distB="0" distL="0" distR="0" wp14:anchorId="28A69344" wp14:editId="196C5632">
            <wp:extent cx="2313305" cy="722630"/>
            <wp:effectExtent l="0" t="0" r="0" b="1270"/>
            <wp:docPr id="513" name="Picture 513" descr="KMPBrisanjePotvr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KMPBrisanjePotvrda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313305" cy="722630"/>
                    </a:xfrm>
                    <a:prstGeom prst="rect">
                      <a:avLst/>
                    </a:prstGeom>
                    <a:noFill/>
                    <a:ln>
                      <a:noFill/>
                    </a:ln>
                  </pic:spPr>
                </pic:pic>
              </a:graphicData>
            </a:graphic>
          </wp:inline>
        </w:drawing>
      </w:r>
    </w:p>
    <w:p w14:paraId="39268A6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Brisanje</w:t>
      </w:r>
    </w:p>
    <w:p w14:paraId="16998B36"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Ukoliko se potvrdi, vrši se brisanje izabranog zapisa. </w:t>
      </w:r>
    </w:p>
    <w:p w14:paraId="1B7E43A7"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55F61783"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sz w:val="24"/>
          <w:szCs w:val="24"/>
          <w:lang w:val="sr-Latn-RS"/>
        </w:rPr>
        <w:t>Excel - Generiše se izveštaj u excel formatu koji je prikazan na sledećoj slici:</w:t>
      </w:r>
    </w:p>
    <w:p w14:paraId="5CF0DF1E" w14:textId="77777777" w:rsidR="00D922B8" w:rsidRPr="00D922B8" w:rsidRDefault="00D922B8" w:rsidP="00D922B8">
      <w:pPr>
        <w:spacing w:after="200" w:line="276" w:lineRule="auto"/>
        <w:ind w:left="360"/>
        <w:rPr>
          <w:rFonts w:eastAsia="Calibri" w:cs="Arial"/>
          <w:b/>
          <w:sz w:val="24"/>
          <w:szCs w:val="24"/>
          <w:lang w:val="sr-Latn-RS"/>
        </w:rPr>
      </w:pPr>
      <w:r w:rsidRPr="00D922B8">
        <w:rPr>
          <w:rFonts w:eastAsia="Calibri" w:cs="Arial"/>
          <w:b/>
          <w:noProof/>
          <w:sz w:val="24"/>
          <w:szCs w:val="24"/>
        </w:rPr>
        <w:drawing>
          <wp:inline distT="0" distB="0" distL="0" distR="0" wp14:anchorId="6C33825F" wp14:editId="0F1D57EC">
            <wp:extent cx="5751830" cy="2816225"/>
            <wp:effectExtent l="0" t="0" r="1270" b="3175"/>
            <wp:docPr id="512" name="Picture 512" descr="KMPExcelV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KMPExcelVP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751830" cy="2816225"/>
                    </a:xfrm>
                    <a:prstGeom prst="rect">
                      <a:avLst/>
                    </a:prstGeom>
                    <a:noFill/>
                    <a:ln>
                      <a:noFill/>
                    </a:ln>
                  </pic:spPr>
                </pic:pic>
              </a:graphicData>
            </a:graphic>
          </wp:inline>
        </w:drawing>
      </w:r>
    </w:p>
    <w:p w14:paraId="1FAC7CA2"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08" w:name="_Toc342557148"/>
      <w:r w:rsidRPr="00D922B8">
        <w:rPr>
          <w:rFonts w:eastAsia="Calibri" w:cs="Arial"/>
          <w:sz w:val="24"/>
          <w:szCs w:val="24"/>
          <w:lang w:val="sr-Latn-RS"/>
        </w:rPr>
        <w:t>Izveštaj o vrstama podataka u katalogu materijala procesa</w:t>
      </w:r>
      <w:bookmarkEnd w:id="408"/>
    </w:p>
    <w:p w14:paraId="37361A8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31A5B34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 Polje nad kolonom </w:t>
      </w:r>
      <w:r w:rsidRPr="00D922B8">
        <w:rPr>
          <w:rFonts w:eastAsia="Calibri" w:cs="Arial"/>
          <w:i/>
          <w:sz w:val="24"/>
          <w:szCs w:val="24"/>
          <w:lang w:val="sr-Latn-RS"/>
        </w:rPr>
        <w:t xml:space="preserve">Šifra vrste podatka </w:t>
      </w:r>
      <w:r w:rsidRPr="00D922B8">
        <w:rPr>
          <w:rFonts w:eastAsia="Calibri" w:cs="Arial"/>
          <w:sz w:val="24"/>
          <w:szCs w:val="24"/>
          <w:lang w:val="sr-Latn-RS"/>
        </w:rPr>
        <w:t>nije case sensitive (tj. vrednost za pretragu se može upisati slovima proizvoljne veličine).</w:t>
      </w:r>
    </w:p>
    <w:p w14:paraId="3CDB374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može sortirati po nekom podatku, ukoliko se pri prelasku mišem po zaglavlju kolone prikažu strelice.</w:t>
      </w:r>
    </w:p>
    <w:p w14:paraId="40E591F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lastRenderedPageBreak/>
        <w:drawing>
          <wp:inline distT="0" distB="0" distL="0" distR="0" wp14:anchorId="73C2B14D" wp14:editId="0F18DC80">
            <wp:extent cx="1471930" cy="1435735"/>
            <wp:effectExtent l="0" t="0" r="0" b="0"/>
            <wp:docPr id="63" name="Picture 63" descr="KMPSortStre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KMPSortStrelice"/>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471930" cy="1435735"/>
                    </a:xfrm>
                    <a:prstGeom prst="rect">
                      <a:avLst/>
                    </a:prstGeom>
                    <a:noFill/>
                    <a:ln>
                      <a:noFill/>
                    </a:ln>
                  </pic:spPr>
                </pic:pic>
              </a:graphicData>
            </a:graphic>
          </wp:inline>
        </w:drawing>
      </w:r>
    </w:p>
    <w:p w14:paraId="421E6AE8"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09" w:name="_Toc342557149"/>
      <w:r w:rsidRPr="00D922B8">
        <w:rPr>
          <w:rFonts w:eastAsia="Calibri" w:cs="Arial"/>
          <w:sz w:val="24"/>
          <w:szCs w:val="24"/>
          <w:lang w:val="sr-Latn-RS"/>
        </w:rPr>
        <w:t xml:space="preserve"> Pretraga i sortiranje po koloni</w:t>
      </w:r>
      <w:bookmarkEnd w:id="409"/>
    </w:p>
    <w:p w14:paraId="23F8118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može biti rastuće ili opadajuće u zavisnosti koji smer strelice se odabere.</w:t>
      </w:r>
    </w:p>
    <w:p w14:paraId="7EC4902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410" w:name="_Toc343088535"/>
      <w:r w:rsidRPr="00D922B8">
        <w:rPr>
          <w:rFonts w:cs="Arial"/>
          <w:i/>
          <w:iCs/>
          <w:color w:val="2E74B5"/>
          <w:lang w:val="sr-Latn-RS"/>
        </w:rPr>
        <w:t>Unos/izmena vrste podatka</w:t>
      </w:r>
      <w:bookmarkEnd w:id="410"/>
    </w:p>
    <w:p w14:paraId="55DAFF89"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nove vrste podatka se pokreće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nova forma predviđena za unos parametara prikazana na sledećoj slici. </w:t>
      </w:r>
    </w:p>
    <w:p w14:paraId="4D89FCD1" w14:textId="77777777" w:rsidR="00D922B8" w:rsidRPr="00D922B8" w:rsidRDefault="00D922B8" w:rsidP="00D922B8">
      <w:pPr>
        <w:spacing w:after="200" w:line="276" w:lineRule="auto"/>
        <w:rPr>
          <w:rFonts w:eastAsia="Calibri" w:cs="Arial"/>
          <w:b/>
          <w:sz w:val="24"/>
          <w:szCs w:val="24"/>
          <w:lang w:val="sr-Latn-RS"/>
        </w:rPr>
      </w:pPr>
      <w:r w:rsidRPr="00D922B8">
        <w:rPr>
          <w:rFonts w:eastAsia="Calibri" w:cs="Arial"/>
          <w:b/>
          <w:noProof/>
          <w:sz w:val="24"/>
          <w:szCs w:val="24"/>
        </w:rPr>
        <w:drawing>
          <wp:inline distT="0" distB="0" distL="0" distR="0" wp14:anchorId="47CFC1FD" wp14:editId="0851D630">
            <wp:extent cx="5760720" cy="941705"/>
            <wp:effectExtent l="0" t="0" r="0" b="0"/>
            <wp:docPr id="62" name="Picture 62" descr="KMPUnosNoveV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KMPUnosNoveVP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60720" cy="941705"/>
                    </a:xfrm>
                    <a:prstGeom prst="rect">
                      <a:avLst/>
                    </a:prstGeom>
                    <a:noFill/>
                    <a:ln>
                      <a:noFill/>
                    </a:ln>
                  </pic:spPr>
                </pic:pic>
              </a:graphicData>
            </a:graphic>
          </wp:inline>
        </w:drawing>
      </w:r>
    </w:p>
    <w:p w14:paraId="41B4B3CB" w14:textId="77777777" w:rsidR="00D922B8" w:rsidRPr="00D922B8" w:rsidRDefault="00D922B8" w:rsidP="00D922B8">
      <w:pPr>
        <w:spacing w:after="200" w:line="276" w:lineRule="auto"/>
        <w:ind w:left="720" w:hanging="360"/>
        <w:jc w:val="left"/>
        <w:rPr>
          <w:rFonts w:eastAsia="Calibri" w:cs="Arial"/>
          <w:b/>
          <w:sz w:val="24"/>
          <w:szCs w:val="24"/>
          <w:lang w:val="sr-Latn-RS"/>
        </w:rPr>
      </w:pPr>
      <w:bookmarkStart w:id="411" w:name="_Toc342557150"/>
      <w:r w:rsidRPr="00D922B8">
        <w:rPr>
          <w:rFonts w:eastAsia="Calibri" w:cs="Arial"/>
          <w:sz w:val="24"/>
          <w:szCs w:val="24"/>
          <w:lang w:val="sr-Latn-RS"/>
        </w:rPr>
        <w:t>Forma za unos parametara vezanih za vrste podataka</w:t>
      </w:r>
      <w:bookmarkEnd w:id="411"/>
    </w:p>
    <w:p w14:paraId="4C6252B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Unos parametara vezanih za svrhu upotrebe vrši se u sledeća dva koraka:</w:t>
      </w:r>
    </w:p>
    <w:p w14:paraId="730C9D8E" w14:textId="77777777" w:rsidR="00D922B8" w:rsidRPr="00D922B8" w:rsidRDefault="00D922B8" w:rsidP="00D922B8">
      <w:pPr>
        <w:numPr>
          <w:ilvl w:val="0"/>
          <w:numId w:val="68"/>
        </w:numPr>
        <w:spacing w:before="0" w:after="120" w:line="276" w:lineRule="auto"/>
        <w:rPr>
          <w:rFonts w:eastAsia="Calibri" w:cs="Arial"/>
          <w:sz w:val="24"/>
          <w:szCs w:val="24"/>
          <w:lang w:val="sr-Latn-RS"/>
        </w:rPr>
      </w:pPr>
      <w:r w:rsidRPr="00D922B8">
        <w:rPr>
          <w:rFonts w:eastAsia="Calibri" w:cs="Arial"/>
          <w:sz w:val="24"/>
          <w:szCs w:val="24"/>
          <w:lang w:val="sr-Latn-RS"/>
        </w:rPr>
        <w:t>Unos šifre vrste podatka. Vrednost parametra se može upisati slovima proizvoljne veličine, a u bazu će šifra vrste podatka biti upisana velikim slovima. Ukoliko se pokuša unos vrednosti koja već postoji u bazi pojaviće se poruka o grešci prikazana na slici 91.</w:t>
      </w:r>
    </w:p>
    <w:p w14:paraId="460557AE" w14:textId="77777777" w:rsidR="00D922B8" w:rsidRPr="00D922B8" w:rsidRDefault="00D922B8" w:rsidP="00D922B8">
      <w:pPr>
        <w:numPr>
          <w:ilvl w:val="0"/>
          <w:numId w:val="68"/>
        </w:numPr>
        <w:spacing w:before="0" w:after="120" w:line="276" w:lineRule="auto"/>
        <w:rPr>
          <w:rFonts w:eastAsia="Calibri" w:cs="Arial"/>
          <w:sz w:val="24"/>
          <w:szCs w:val="24"/>
          <w:lang w:val="sr-Latn-RS"/>
        </w:rPr>
      </w:pPr>
      <w:r w:rsidRPr="00D922B8">
        <w:rPr>
          <w:rFonts w:eastAsia="Calibri" w:cs="Arial"/>
          <w:sz w:val="24"/>
          <w:szCs w:val="24"/>
          <w:lang w:val="sr-Latn-RS"/>
        </w:rPr>
        <w:t>Unos naziva vrste podatka (u polje vrsta podatka)</w:t>
      </w:r>
    </w:p>
    <w:p w14:paraId="56019B3B"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4692A9A8" wp14:editId="0383710B">
            <wp:extent cx="3940810" cy="1609090"/>
            <wp:effectExtent l="0" t="0" r="2540" b="0"/>
            <wp:docPr id="61" name="Picture 61" descr="KMPGreskaM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KMPGreskaMs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940810" cy="1609090"/>
                    </a:xfrm>
                    <a:prstGeom prst="rect">
                      <a:avLst/>
                    </a:prstGeom>
                    <a:noFill/>
                    <a:ln>
                      <a:noFill/>
                    </a:ln>
                  </pic:spPr>
                </pic:pic>
              </a:graphicData>
            </a:graphic>
          </wp:inline>
        </w:drawing>
      </w:r>
    </w:p>
    <w:p w14:paraId="16AD0B4A"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12" w:name="_Toc342557151"/>
      <w:r w:rsidRPr="00D922B8">
        <w:rPr>
          <w:rFonts w:eastAsia="Calibri" w:cs="Arial"/>
          <w:sz w:val="24"/>
          <w:szCs w:val="24"/>
          <w:lang w:val="sr-Latn-RS"/>
        </w:rPr>
        <w:t>Poruka o grešci</w:t>
      </w:r>
      <w:bookmarkEnd w:id="412"/>
    </w:p>
    <w:p w14:paraId="0796DC18"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Polja obeležena zvezdicom su obavezna polja, tj. u njoih mora bit upisana odgovarajuća vrednost.</w:t>
      </w:r>
    </w:p>
    <w:p w14:paraId="41863FC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Pošto se unose potpuno nove vrednosti u ovoj formi nema padajućih lista i drugih opcija za izbor parametara.</w:t>
      </w:r>
    </w:p>
    <w:p w14:paraId="5648FAC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Izmena parametara vezanih za vrstu podatka vrši se na indentičnoj formi (pokreće se klikom na komandno dugme </w:t>
      </w:r>
      <w:r w:rsidRPr="00D922B8">
        <w:rPr>
          <w:rFonts w:eastAsia="Calibri" w:cs="Arial"/>
          <w:b/>
          <w:sz w:val="24"/>
          <w:szCs w:val="24"/>
          <w:lang w:val="sr-Latn-RS"/>
        </w:rPr>
        <w:t>Izmena</w:t>
      </w:r>
      <w:r w:rsidRPr="00D922B8">
        <w:rPr>
          <w:rFonts w:eastAsia="Calibri" w:cs="Arial"/>
          <w:sz w:val="24"/>
          <w:szCs w:val="24"/>
          <w:lang w:val="sr-Latn-RS"/>
        </w:rPr>
        <w:t>), a razlika je u tome što se tokom izmene mogu, ali ne moraju izvršiti oba koraka, već je moguće izmeniti samo jedan od parametara.</w:t>
      </w:r>
    </w:p>
    <w:p w14:paraId="48C95D17"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413" w:name="_Toc343088536"/>
      <w:bookmarkStart w:id="414" w:name="_Toc464433156"/>
      <w:r w:rsidRPr="00D922B8">
        <w:rPr>
          <w:rFonts w:cs="Arial"/>
          <w:b/>
          <w:bCs/>
          <w:color w:val="000000"/>
          <w:lang w:val="sr-Latn-RS"/>
        </w:rPr>
        <w:t>Svrha upotrebe u zavisnosti od vrste materijala</w:t>
      </w:r>
      <w:bookmarkEnd w:id="413"/>
      <w:bookmarkEnd w:id="414"/>
    </w:p>
    <w:p w14:paraId="7005090E"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Izborom tab-a Katalog materijala (ili izborom opcije Katalog materijala procesa iz glavnog menija Baze tehničkih podataka) prelazi se na </w:t>
      </w:r>
      <w:r w:rsidRPr="00D922B8">
        <w:rPr>
          <w:rFonts w:eastAsia="Calibri" w:cs="Arial"/>
          <w:i/>
          <w:sz w:val="24"/>
          <w:szCs w:val="24"/>
          <w:lang w:val="sr-Latn-RS"/>
        </w:rPr>
        <w:t>read-only</w:t>
      </w:r>
      <w:r w:rsidRPr="00D922B8">
        <w:rPr>
          <w:rFonts w:eastAsia="Calibri" w:cs="Arial"/>
          <w:sz w:val="24"/>
          <w:szCs w:val="24"/>
          <w:lang w:val="sr-Latn-RS"/>
        </w:rPr>
        <w:t xml:space="preserve"> tabelarni pregled svrha upotrebe materijala u zavisnosti od vrste podataka (slika 92) </w:t>
      </w:r>
    </w:p>
    <w:p w14:paraId="0C3945CA"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649472C2" wp14:editId="2E036C6C">
            <wp:extent cx="5751830" cy="1911350"/>
            <wp:effectExtent l="0" t="0" r="1270" b="0"/>
            <wp:docPr id="60" name="Picture 60" descr="KMPKat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KMPKatMat"/>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751830" cy="1911350"/>
                    </a:xfrm>
                    <a:prstGeom prst="rect">
                      <a:avLst/>
                    </a:prstGeom>
                    <a:noFill/>
                    <a:ln>
                      <a:noFill/>
                    </a:ln>
                  </pic:spPr>
                </pic:pic>
              </a:graphicData>
            </a:graphic>
          </wp:inline>
        </w:drawing>
      </w:r>
    </w:p>
    <w:p w14:paraId="0C3718D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15" w:name="_Toc342557152"/>
      <w:r w:rsidRPr="00D922B8">
        <w:rPr>
          <w:rFonts w:eastAsia="Calibri" w:cs="Arial"/>
          <w:sz w:val="24"/>
          <w:szCs w:val="24"/>
          <w:lang w:val="sr-Latn-RS"/>
        </w:rPr>
        <w:t>Katalog materijala</w:t>
      </w:r>
      <w:bookmarkEnd w:id="415"/>
    </w:p>
    <w:p w14:paraId="38C0F4B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je pri otvaranju prazna da bi se stranica brže otvorila ukoliko se u bazi nalazi veliki broj podataka koje treba prikazati. Podaci će biti prikazani kada se pokrene pretraga klikom na odgovarajuće dugme koje se nalazi u donjem desnom uglu sekcije za pretragu.</w:t>
      </w:r>
    </w:p>
    <w:p w14:paraId="5D7970BD"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416" w:name="_Toc343088537"/>
      <w:r w:rsidRPr="00D922B8">
        <w:rPr>
          <w:rFonts w:cs="Arial"/>
          <w:i/>
          <w:iCs/>
          <w:color w:val="2E74B5"/>
          <w:lang w:val="sr-Latn-RS"/>
        </w:rPr>
        <w:t>Pregled/pretraga kataloga materijala</w:t>
      </w:r>
      <w:bookmarkEnd w:id="416"/>
    </w:p>
    <w:p w14:paraId="16E6F574"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jedinica mere vrši se na osnovu zadatih kriterijuma u sekciji za pretragu koja je prikazana na sledećoj slici.</w:t>
      </w:r>
    </w:p>
    <w:p w14:paraId="3563211B"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54632CF2" wp14:editId="7BC02537">
            <wp:extent cx="5751830" cy="868680"/>
            <wp:effectExtent l="0" t="0" r="1270" b="7620"/>
            <wp:docPr id="59" name="Picture 59" descr="KMPKAtMatPretr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KMPKAtMatPretraga"/>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751830" cy="868680"/>
                    </a:xfrm>
                    <a:prstGeom prst="rect">
                      <a:avLst/>
                    </a:prstGeom>
                    <a:noFill/>
                    <a:ln>
                      <a:noFill/>
                    </a:ln>
                  </pic:spPr>
                </pic:pic>
              </a:graphicData>
            </a:graphic>
          </wp:inline>
        </w:drawing>
      </w:r>
    </w:p>
    <w:p w14:paraId="36F9EAF7"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17" w:name="_Toc342557153"/>
      <w:r w:rsidRPr="00D922B8">
        <w:rPr>
          <w:rFonts w:eastAsia="Calibri" w:cs="Arial"/>
          <w:sz w:val="24"/>
          <w:szCs w:val="24"/>
          <w:lang w:val="sr-Latn-RS"/>
        </w:rPr>
        <w:t>Sekcija za pretragu kataloga materijala</w:t>
      </w:r>
      <w:bookmarkEnd w:id="417"/>
    </w:p>
    <w:p w14:paraId="2CB7DD9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Uslovi koji se mogu uneti su:</w:t>
      </w:r>
    </w:p>
    <w:p w14:paraId="24BDF91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Vrsta podatka  </w:t>
      </w:r>
    </w:p>
    <w:p w14:paraId="27091F5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Korisnik  </w:t>
      </w:r>
    </w:p>
    <w:p w14:paraId="2404842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Svi kriterijumi koji su tekstualni podaci mogu se uneti samo delimično koristeći džoker znak '%' koji zamenjuje bilo koji tekst, pri čemu se na kraju podatka ovaj znak podrazumeva. Kriterijum nije </w:t>
      </w:r>
      <w:r w:rsidRPr="00D922B8">
        <w:rPr>
          <w:rFonts w:eastAsia="Calibri" w:cs="Arial"/>
          <w:i/>
          <w:sz w:val="24"/>
          <w:szCs w:val="24"/>
          <w:lang w:val="sr-Latn-RS"/>
        </w:rPr>
        <w:t xml:space="preserve">case-sensitive </w:t>
      </w:r>
      <w:r w:rsidRPr="00D922B8">
        <w:rPr>
          <w:rFonts w:eastAsia="Calibri" w:cs="Arial"/>
          <w:sz w:val="24"/>
          <w:szCs w:val="24"/>
          <w:lang w:val="sr-Latn-RS"/>
        </w:rPr>
        <w:t>tj. svejedno je da li se unose mala ili velika slova.</w:t>
      </w:r>
    </w:p>
    <w:p w14:paraId="5C4FB34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lastRenderedPageBreak/>
        <w:t xml:space="preserve">U zaglavlju sekcije za pretragu nalazi se polje </w:t>
      </w:r>
      <w:r w:rsidRPr="00D922B8">
        <w:rPr>
          <w:rFonts w:eastAsia="Calibri" w:cs="Arial"/>
          <w:b/>
          <w:sz w:val="24"/>
          <w:szCs w:val="24"/>
          <w:lang w:val="sr-Latn-RS"/>
        </w:rPr>
        <w:t xml:space="preserve">Poklapa se sa, </w:t>
      </w:r>
      <w:r w:rsidRPr="00D922B8">
        <w:rPr>
          <w:rFonts w:eastAsia="Calibri" w:cs="Arial"/>
          <w:sz w:val="24"/>
          <w:szCs w:val="24"/>
          <w:lang w:val="sr-Latn-RS"/>
        </w:rPr>
        <w:t>gde</w:t>
      </w:r>
      <w:r w:rsidRPr="00D922B8">
        <w:rPr>
          <w:rFonts w:eastAsia="Calibri" w:cs="Arial"/>
          <w:b/>
          <w:sz w:val="24"/>
          <w:szCs w:val="24"/>
          <w:lang w:val="sr-Latn-RS"/>
        </w:rPr>
        <w:t xml:space="preserve"> </w:t>
      </w:r>
      <w:r w:rsidRPr="00D922B8">
        <w:rPr>
          <w:rFonts w:eastAsia="Calibri" w:cs="Arial"/>
          <w:sz w:val="24"/>
          <w:szCs w:val="24"/>
          <w:lang w:val="sr-Latn-RS"/>
        </w:rPr>
        <w:t>se može izabrati vrednost</w:t>
      </w:r>
      <w:r w:rsidRPr="00D922B8">
        <w:rPr>
          <w:rFonts w:eastAsia="Calibri" w:cs="Arial"/>
          <w:b/>
          <w:sz w:val="24"/>
          <w:szCs w:val="24"/>
          <w:lang w:val="sr-Latn-RS"/>
        </w:rPr>
        <w:t xml:space="preserve"> Svim uslovima </w:t>
      </w:r>
      <w:r w:rsidRPr="00D922B8">
        <w:rPr>
          <w:rFonts w:eastAsia="Calibri" w:cs="Arial"/>
          <w:sz w:val="24"/>
          <w:szCs w:val="24"/>
          <w:lang w:val="sr-Latn-RS"/>
        </w:rPr>
        <w:t>ili</w:t>
      </w:r>
      <w:r w:rsidRPr="00D922B8">
        <w:rPr>
          <w:rFonts w:eastAsia="Calibri" w:cs="Arial"/>
          <w:b/>
          <w:sz w:val="24"/>
          <w:szCs w:val="24"/>
          <w:lang w:val="sr-Latn-RS"/>
        </w:rPr>
        <w:t xml:space="preserve"> Bilo kojim uslovom</w:t>
      </w:r>
      <w:r w:rsidRPr="00D922B8">
        <w:rPr>
          <w:rFonts w:eastAsia="Calibri" w:cs="Arial"/>
          <w:sz w:val="24"/>
          <w:szCs w:val="24"/>
          <w:lang w:val="sr-Latn-RS"/>
        </w:rPr>
        <w:t>, što znači da će se tražiti oprema koja zadovoljava sve unete kriterijume ili bilo koji uneti kriteriju.</w:t>
      </w:r>
    </w:p>
    <w:p w14:paraId="789E5B9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Komandno dugme</w:t>
      </w:r>
      <w:r w:rsidRPr="00D922B8">
        <w:rPr>
          <w:rFonts w:eastAsia="Calibri" w:cs="Arial"/>
          <w:b/>
          <w:sz w:val="24"/>
          <w:szCs w:val="24"/>
          <w:lang w:val="sr-Latn-RS"/>
        </w:rPr>
        <w:t xml:space="preserve"> Briši kriterijum </w:t>
      </w:r>
      <w:r w:rsidRPr="00D922B8">
        <w:rPr>
          <w:rFonts w:eastAsia="Calibri" w:cs="Arial"/>
          <w:sz w:val="24"/>
          <w:szCs w:val="24"/>
          <w:lang w:val="sr-Latn-RS"/>
        </w:rPr>
        <w:t>vrši brisanje svih unetih kriterijuma.</w:t>
      </w:r>
      <w:r w:rsidRPr="00D922B8">
        <w:rPr>
          <w:rFonts w:eastAsia="Calibri" w:cs="Arial"/>
          <w:b/>
          <w:sz w:val="24"/>
          <w:szCs w:val="24"/>
          <w:lang w:val="sr-Latn-RS"/>
        </w:rPr>
        <w:t xml:space="preserve"> </w:t>
      </w:r>
      <w:r w:rsidRPr="00D922B8">
        <w:rPr>
          <w:rFonts w:eastAsia="Calibri" w:cs="Arial"/>
          <w:sz w:val="24"/>
          <w:szCs w:val="24"/>
          <w:lang w:val="sr-Latn-RS"/>
        </w:rPr>
        <w:t xml:space="preserve">Pretraga se pokreće pritiskom na komandno dugme </w:t>
      </w:r>
      <w:r w:rsidRPr="00D922B8">
        <w:rPr>
          <w:rFonts w:eastAsia="Calibri" w:cs="Arial"/>
          <w:b/>
          <w:sz w:val="24"/>
          <w:szCs w:val="24"/>
          <w:lang w:val="sr-Latn-RS"/>
        </w:rPr>
        <w:t>Pretraga</w:t>
      </w:r>
      <w:r w:rsidRPr="00D922B8">
        <w:rPr>
          <w:rFonts w:eastAsia="Calibri" w:cs="Arial"/>
          <w:sz w:val="24"/>
          <w:szCs w:val="24"/>
          <w:lang w:val="sr-Latn-RS"/>
        </w:rPr>
        <w:t xml:space="preserve">, nakon čega se u donjem delu strane prikazuje lista opreme koja zadovoljava unete kriterijume i koju korisnik ima pravo da vidi u skladu sa dodeljenim privilegijama. </w:t>
      </w:r>
    </w:p>
    <w:p w14:paraId="6E2CF97C" w14:textId="77777777" w:rsidR="00D922B8" w:rsidRPr="00D922B8" w:rsidRDefault="00D922B8" w:rsidP="00D922B8">
      <w:pPr>
        <w:spacing w:after="200" w:line="276" w:lineRule="auto"/>
        <w:rPr>
          <w:rFonts w:eastAsia="Calibri" w:cs="Arial"/>
          <w:sz w:val="24"/>
          <w:szCs w:val="24"/>
          <w:lang w:val="sr-Latn-RS"/>
        </w:rPr>
      </w:pPr>
    </w:p>
    <w:p w14:paraId="4E6C027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u gornjem regionu sadrži sledeće kolone:</w:t>
      </w:r>
    </w:p>
    <w:p w14:paraId="20A71873"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Vrsta podatka – tekstualni podatak, objedinjena jedinstvena šifra vrste podatka i naziv vrste podatka</w:t>
      </w:r>
    </w:p>
    <w:p w14:paraId="4561B45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Šifra upotrebe – tekstualni podatak, jedinstvena šifra (originalno ključ za svrhu upotrebe vrste podataka)</w:t>
      </w:r>
    </w:p>
    <w:p w14:paraId="505143A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Naziv podatka – tesktualni podatak, originalno naziv ključa za svrhu upotrebe</w:t>
      </w:r>
    </w:p>
    <w:p w14:paraId="589D3EC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Informativno polje – tesktualni podatak</w:t>
      </w:r>
    </w:p>
    <w:p w14:paraId="237E1B5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Poslednja izmena – datum i vreme poslednje izmene</w:t>
      </w:r>
    </w:p>
    <w:p w14:paraId="37EC3B57" w14:textId="77777777" w:rsidR="00D922B8" w:rsidRPr="00D922B8" w:rsidRDefault="00D922B8" w:rsidP="00D922B8">
      <w:pPr>
        <w:spacing w:after="200" w:line="276" w:lineRule="auto"/>
        <w:rPr>
          <w:rFonts w:eastAsia="Calibri" w:cs="Arial"/>
          <w:sz w:val="24"/>
          <w:szCs w:val="24"/>
          <w:lang w:val="sr-Latn-RS"/>
        </w:rPr>
      </w:pPr>
    </w:p>
    <w:p w14:paraId="7CAD44C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RS"/>
          </w:rPr>
          <w:t>Tabelarni meni</w:t>
        </w:r>
      </w:hyperlink>
      <w:r w:rsidRPr="00D922B8">
        <w:rPr>
          <w:rFonts w:eastAsia="Calibri" w:cs="Arial"/>
          <w:sz w:val="24"/>
          <w:szCs w:val="24"/>
          <w:lang w:val="sr-Latn-RS"/>
        </w:rPr>
        <w:t>:</w:t>
      </w:r>
    </w:p>
    <w:p w14:paraId="1E3588A0"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Novi - Otvara formu sa parametrima vezanim za svrhu upotrebe, polja su prazna - dozvoljen je unos </w:t>
      </w:r>
    </w:p>
    <w:p w14:paraId="06C72A49"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Izmena - Otvara formu sa parametrima vezanim za svrhu upotrebe, dozvoljena je izmena sadržaja polja.</w:t>
      </w:r>
    </w:p>
    <w:p w14:paraId="21ADE2ED"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Brisanje - Otvara dijalog za potvrdu brisanja selektovanog zapisa </w:t>
      </w:r>
    </w:p>
    <w:p w14:paraId="26E75E9D" w14:textId="77777777" w:rsidR="00D922B8" w:rsidRPr="00D922B8" w:rsidRDefault="00D922B8" w:rsidP="00D922B8">
      <w:pPr>
        <w:spacing w:before="0"/>
        <w:ind w:left="1440"/>
        <w:rPr>
          <w:rFonts w:eastAsia="Calibri" w:cs="Arial"/>
          <w:sz w:val="24"/>
          <w:szCs w:val="24"/>
          <w:lang w:val="sr-Latn-RS"/>
        </w:rPr>
      </w:pPr>
      <w:r w:rsidRPr="00D922B8">
        <w:rPr>
          <w:rFonts w:eastAsia="Calibri" w:cs="Arial"/>
          <w:sz w:val="24"/>
          <w:szCs w:val="24"/>
          <w:lang w:val="sr-Latn-RS"/>
        </w:rPr>
        <w:t xml:space="preserve">(slika 87).Ukoliko se potvrdi, vrši brisanje izabranog zapisa. </w:t>
      </w:r>
    </w:p>
    <w:p w14:paraId="15256F93"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Odvoji - Otvara tabelu za pregled u odvojenom pop-up prozoru.</w:t>
      </w:r>
      <w:r w:rsidRPr="00D922B8">
        <w:rPr>
          <w:rFonts w:eastAsia="Calibri" w:cs="Arial"/>
          <w:sz w:val="24"/>
          <w:szCs w:val="24"/>
          <w:lang w:val="sr-Latn-RS"/>
        </w:rPr>
        <w:tab/>
      </w:r>
    </w:p>
    <w:p w14:paraId="58361944"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sz w:val="24"/>
          <w:szCs w:val="24"/>
          <w:lang w:val="sr-Latn-RS"/>
        </w:rPr>
        <w:t>Excel - Generiše se izveštaj u excel formatu koji je prikazan na sledećoj slici.</w:t>
      </w:r>
    </w:p>
    <w:p w14:paraId="2E742EC1" w14:textId="77777777" w:rsidR="00D922B8" w:rsidRPr="00D922B8" w:rsidRDefault="00D922B8" w:rsidP="00D922B8">
      <w:pPr>
        <w:spacing w:after="200" w:line="276" w:lineRule="auto"/>
        <w:rPr>
          <w:rFonts w:eastAsia="Calibri" w:cs="Arial"/>
          <w:b/>
          <w:sz w:val="24"/>
          <w:szCs w:val="24"/>
          <w:lang w:val="sr-Latn-RS"/>
        </w:rPr>
      </w:pPr>
      <w:r w:rsidRPr="00D922B8">
        <w:rPr>
          <w:rFonts w:eastAsia="Calibri" w:cs="Arial"/>
          <w:b/>
          <w:noProof/>
          <w:sz w:val="24"/>
          <w:szCs w:val="24"/>
        </w:rPr>
        <w:lastRenderedPageBreak/>
        <w:drawing>
          <wp:inline distT="0" distB="0" distL="0" distR="0" wp14:anchorId="15609F00" wp14:editId="36C08BC2">
            <wp:extent cx="5760720" cy="5083810"/>
            <wp:effectExtent l="0" t="0" r="0" b="2540"/>
            <wp:docPr id="58" name="Picture 58" descr="KMPExcelSvrh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KMPExcelSvrha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760720" cy="5083810"/>
                    </a:xfrm>
                    <a:prstGeom prst="rect">
                      <a:avLst/>
                    </a:prstGeom>
                    <a:noFill/>
                    <a:ln>
                      <a:noFill/>
                    </a:ln>
                  </pic:spPr>
                </pic:pic>
              </a:graphicData>
            </a:graphic>
          </wp:inline>
        </w:drawing>
      </w:r>
    </w:p>
    <w:p w14:paraId="3A326EEA"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18" w:name="_Toc342557154"/>
      <w:r w:rsidRPr="00D922B8">
        <w:rPr>
          <w:rFonts w:eastAsia="Calibri" w:cs="Arial"/>
          <w:sz w:val="24"/>
          <w:szCs w:val="24"/>
          <w:lang w:val="sr-Latn-RS"/>
        </w:rPr>
        <w:t>Izveštaj o svrsi upotrebe u zavisnosti od vrste podataka</w:t>
      </w:r>
      <w:bookmarkEnd w:id="418"/>
    </w:p>
    <w:p w14:paraId="3BD5E7D1" w14:textId="77777777" w:rsidR="00D922B8" w:rsidRPr="00D922B8" w:rsidRDefault="00D922B8" w:rsidP="00D922B8">
      <w:pPr>
        <w:spacing w:after="200" w:line="276" w:lineRule="auto"/>
        <w:rPr>
          <w:rFonts w:eastAsia="Calibri" w:cs="Arial"/>
          <w:sz w:val="24"/>
          <w:szCs w:val="24"/>
          <w:lang w:val="sr-Latn-RS"/>
        </w:rPr>
      </w:pPr>
    </w:p>
    <w:p w14:paraId="182B0A7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463DC416" w14:textId="77777777" w:rsidR="00D922B8" w:rsidRPr="00D922B8" w:rsidRDefault="00D922B8" w:rsidP="00D922B8">
      <w:pPr>
        <w:spacing w:after="200" w:line="276" w:lineRule="auto"/>
        <w:rPr>
          <w:rFonts w:eastAsia="Calibri" w:cs="Arial"/>
          <w:sz w:val="24"/>
          <w:szCs w:val="24"/>
          <w:lang w:val="sr-Latn-RS"/>
        </w:rPr>
      </w:pPr>
    </w:p>
    <w:p w14:paraId="4A984AB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Podaci u tabeli se mogu pretraživati preko polja za osnovnu pretragu koje se nalaze nad svakom kolonom. Polje nad kolonom </w:t>
      </w:r>
      <w:r w:rsidRPr="00D922B8">
        <w:rPr>
          <w:rFonts w:eastAsia="Calibri" w:cs="Arial"/>
          <w:i/>
          <w:sz w:val="24"/>
          <w:szCs w:val="24"/>
          <w:lang w:val="sr-Latn-RS"/>
        </w:rPr>
        <w:t xml:space="preserve">Šifra upotrebe </w:t>
      </w:r>
      <w:r w:rsidRPr="00D922B8">
        <w:rPr>
          <w:rFonts w:eastAsia="Calibri" w:cs="Arial"/>
          <w:sz w:val="24"/>
          <w:szCs w:val="24"/>
          <w:lang w:val="sr-Latn-RS"/>
        </w:rPr>
        <w:t>nije case sensitive (tj. vrednost za pretragu se može upisati slovima proizvoljne veličine).</w:t>
      </w:r>
    </w:p>
    <w:p w14:paraId="4F766C2D" w14:textId="77777777" w:rsidR="00D922B8" w:rsidRPr="00D922B8" w:rsidRDefault="00D922B8" w:rsidP="00D922B8">
      <w:pPr>
        <w:spacing w:after="200" w:line="276" w:lineRule="auto"/>
        <w:rPr>
          <w:rFonts w:eastAsia="Calibri" w:cs="Arial"/>
          <w:sz w:val="24"/>
          <w:szCs w:val="24"/>
          <w:lang w:val="sr-Latn-RS"/>
        </w:rPr>
      </w:pPr>
    </w:p>
    <w:p w14:paraId="0D20C83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može sortirati po nekom podatku, ukoliko se pri prelasku mišem po zaglavlju kolone prikažu strelice.</w:t>
      </w:r>
    </w:p>
    <w:p w14:paraId="3DAD1BCD"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3510680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419" w:name="_Toc343088538"/>
      <w:r w:rsidRPr="00D922B8">
        <w:rPr>
          <w:rFonts w:cs="Arial"/>
          <w:i/>
          <w:iCs/>
          <w:color w:val="2E74B5"/>
          <w:lang w:val="sr-Latn-RS"/>
        </w:rPr>
        <w:lastRenderedPageBreak/>
        <w:t>Unos/izmena svrhe upotrebe materijala</w:t>
      </w:r>
      <w:bookmarkEnd w:id="419"/>
    </w:p>
    <w:p w14:paraId="5174C018"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Unos nove svrhe upotrebe se pokreće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forma predviđena za unos podataka prikazana na sledećoj slici. </w:t>
      </w:r>
    </w:p>
    <w:p w14:paraId="06FA3EDA" w14:textId="77777777" w:rsidR="00D922B8" w:rsidRPr="00D922B8" w:rsidRDefault="00D922B8" w:rsidP="00D922B8">
      <w:pPr>
        <w:spacing w:after="200" w:line="276" w:lineRule="auto"/>
        <w:jc w:val="left"/>
        <w:rPr>
          <w:rFonts w:eastAsia="Calibri" w:cs="Arial"/>
          <w:sz w:val="24"/>
          <w:szCs w:val="24"/>
          <w:lang w:val="sr-Latn-RS"/>
        </w:rPr>
      </w:pPr>
    </w:p>
    <w:p w14:paraId="4949D469"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13BE5344" wp14:editId="078D1D9D">
            <wp:extent cx="5760720" cy="1527175"/>
            <wp:effectExtent l="0" t="0" r="0" b="0"/>
            <wp:docPr id="57" name="Picture 57" descr="KMPKatalogMatUnosNoveSvr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KMPKatalogMatUnosNoveSvrhe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760720" cy="1527175"/>
                    </a:xfrm>
                    <a:prstGeom prst="rect">
                      <a:avLst/>
                    </a:prstGeom>
                    <a:noFill/>
                    <a:ln>
                      <a:noFill/>
                    </a:ln>
                  </pic:spPr>
                </pic:pic>
              </a:graphicData>
            </a:graphic>
          </wp:inline>
        </w:drawing>
      </w:r>
    </w:p>
    <w:p w14:paraId="3066A83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20" w:name="_Toc342557155"/>
      <w:r w:rsidRPr="00D922B8">
        <w:rPr>
          <w:rFonts w:eastAsia="Calibri" w:cs="Arial"/>
          <w:sz w:val="24"/>
          <w:szCs w:val="24"/>
          <w:lang w:val="sr-Latn-RS"/>
        </w:rPr>
        <w:t>Prozor za unos i izmenu parametara vezanih za svrhu upotrebe materijala</w:t>
      </w:r>
      <w:bookmarkEnd w:id="420"/>
    </w:p>
    <w:p w14:paraId="6D5051A5" w14:textId="77777777" w:rsidR="00D922B8" w:rsidRPr="00D922B8" w:rsidRDefault="00D922B8" w:rsidP="00D922B8">
      <w:pPr>
        <w:spacing w:after="200" w:line="276" w:lineRule="auto"/>
        <w:rPr>
          <w:rFonts w:eastAsia="Calibri" w:cs="Arial"/>
          <w:sz w:val="24"/>
          <w:szCs w:val="24"/>
          <w:lang w:val="sr-Latn-RS"/>
        </w:rPr>
      </w:pPr>
    </w:p>
    <w:p w14:paraId="3D5916F6"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1DD2A42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polja obeležena zvezdicom su obavezna polja</w:t>
      </w:r>
    </w:p>
    <w:p w14:paraId="34EF216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54E1A56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4BB5D591" wp14:editId="19CF0B19">
            <wp:extent cx="219710" cy="182880"/>
            <wp:effectExtent l="19050" t="19050" r="27940" b="266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pretraga, imaju mogućnost otvaranja forme za pretragu.</w:t>
      </w:r>
    </w:p>
    <w:p w14:paraId="6F93BF6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36E97561" wp14:editId="3548E607">
            <wp:extent cx="274320" cy="1555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4320" cy="155575"/>
                    </a:xfrm>
                    <a:prstGeom prst="rect">
                      <a:avLst/>
                    </a:prstGeom>
                    <a:noFill/>
                    <a:ln>
                      <a:noFill/>
                    </a:ln>
                  </pic:spPr>
                </pic:pic>
              </a:graphicData>
            </a:graphic>
          </wp:inline>
        </w:drawing>
      </w:r>
      <w:r w:rsidRPr="00D922B8">
        <w:rPr>
          <w:rFonts w:eastAsia="Calibri" w:cs="Arial"/>
          <w:sz w:val="24"/>
          <w:szCs w:val="24"/>
          <w:lang w:val="sr-Latn-RS"/>
        </w:rPr>
        <w:t xml:space="preserve"> - lista, imaju odabir iz liste vrednosti.</w:t>
      </w:r>
    </w:p>
    <w:p w14:paraId="1222C1D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Unos parametara vezanih za svrhu upotrebe vrši se u sledećim koracima:</w:t>
      </w:r>
    </w:p>
    <w:p w14:paraId="5A730C7A" w14:textId="77777777" w:rsidR="00D922B8" w:rsidRPr="00D922B8" w:rsidRDefault="00D922B8" w:rsidP="00D922B8">
      <w:pPr>
        <w:numPr>
          <w:ilvl w:val="0"/>
          <w:numId w:val="58"/>
        </w:numPr>
        <w:spacing w:before="0" w:after="120" w:line="276" w:lineRule="auto"/>
        <w:rPr>
          <w:rFonts w:eastAsia="Calibri" w:cs="Arial"/>
          <w:sz w:val="24"/>
          <w:szCs w:val="24"/>
          <w:lang w:val="sr-Latn-RS"/>
        </w:rPr>
      </w:pPr>
      <w:r w:rsidRPr="00D922B8">
        <w:rPr>
          <w:rFonts w:eastAsia="Calibri" w:cs="Arial"/>
          <w:sz w:val="24"/>
          <w:szCs w:val="24"/>
          <w:lang w:val="sr-Latn-RS"/>
        </w:rPr>
        <w:t>Izbor vrste podatka iz padajuće liste</w:t>
      </w:r>
    </w:p>
    <w:p w14:paraId="0AB28714" w14:textId="77777777" w:rsidR="00D922B8" w:rsidRPr="00D922B8" w:rsidRDefault="00D922B8" w:rsidP="00D922B8">
      <w:pPr>
        <w:spacing w:after="200" w:line="276" w:lineRule="auto"/>
        <w:ind w:left="450"/>
        <w:rPr>
          <w:rFonts w:eastAsia="Calibri" w:cs="Arial"/>
          <w:sz w:val="24"/>
          <w:szCs w:val="24"/>
          <w:lang w:val="sr-Latn-RS"/>
        </w:rPr>
      </w:pPr>
      <w:r w:rsidRPr="00D922B8">
        <w:rPr>
          <w:rFonts w:eastAsia="Calibri" w:cs="Arial"/>
          <w:noProof/>
          <w:sz w:val="24"/>
          <w:szCs w:val="24"/>
        </w:rPr>
        <w:drawing>
          <wp:inline distT="0" distB="0" distL="0" distR="0" wp14:anchorId="48AD6193" wp14:editId="3E8525BC">
            <wp:extent cx="3410585" cy="1216025"/>
            <wp:effectExtent l="0" t="0" r="0" b="3175"/>
            <wp:docPr id="54" name="Picture 54" descr="KMPVPL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KMPVPLista"/>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410585" cy="1216025"/>
                    </a:xfrm>
                    <a:prstGeom prst="rect">
                      <a:avLst/>
                    </a:prstGeom>
                    <a:noFill/>
                    <a:ln>
                      <a:noFill/>
                    </a:ln>
                  </pic:spPr>
                </pic:pic>
              </a:graphicData>
            </a:graphic>
          </wp:inline>
        </w:drawing>
      </w:r>
    </w:p>
    <w:p w14:paraId="7DF4CD2C"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421" w:name="_Toc342557156"/>
      <w:r w:rsidRPr="00D922B8">
        <w:rPr>
          <w:rFonts w:eastAsia="Calibri" w:cs="Arial"/>
          <w:sz w:val="24"/>
          <w:szCs w:val="24"/>
          <w:lang w:val="sr-Latn-RS"/>
        </w:rPr>
        <w:t>Padajuća lista za izbor vrste podatka</w:t>
      </w:r>
      <w:bookmarkEnd w:id="421"/>
    </w:p>
    <w:p w14:paraId="3370190E" w14:textId="77777777" w:rsidR="00D922B8" w:rsidRPr="00D922B8" w:rsidRDefault="00D922B8" w:rsidP="00D922B8">
      <w:pPr>
        <w:numPr>
          <w:ilvl w:val="0"/>
          <w:numId w:val="58"/>
        </w:numPr>
        <w:spacing w:before="0" w:after="120" w:line="276" w:lineRule="auto"/>
        <w:rPr>
          <w:rFonts w:eastAsia="Calibri" w:cs="Arial"/>
          <w:sz w:val="24"/>
          <w:szCs w:val="24"/>
          <w:lang w:val="sr-Latn-RS"/>
        </w:rPr>
      </w:pPr>
      <w:r w:rsidRPr="00D922B8">
        <w:rPr>
          <w:rFonts w:eastAsia="Calibri" w:cs="Arial"/>
          <w:sz w:val="24"/>
          <w:szCs w:val="24"/>
          <w:lang w:val="sr-Latn-RS"/>
        </w:rPr>
        <w:t xml:space="preserve">Unos šifre upotrebe (ključ za svrhu upotrebe vrste materijala) koja mora biti jedinstvena. Vrednost parametra se može upisati slovima proizvoljne veličine, a u bazu će šifra upotrebe biti upisana velikim slovima. Ukoliko se pokuša unos vrednosti koja već postoji u bazi (bez obzira na vrednost parametra </w:t>
      </w:r>
      <w:r w:rsidRPr="00D922B8">
        <w:rPr>
          <w:rFonts w:eastAsia="Calibri" w:cs="Arial"/>
          <w:i/>
          <w:sz w:val="24"/>
          <w:szCs w:val="24"/>
          <w:lang w:val="sr-Latn-RS"/>
        </w:rPr>
        <w:t>Vrsta podatka</w:t>
      </w:r>
      <w:r w:rsidRPr="00D922B8">
        <w:rPr>
          <w:rFonts w:eastAsia="Calibri" w:cs="Arial"/>
          <w:sz w:val="24"/>
          <w:szCs w:val="24"/>
          <w:lang w:val="sr-Latn-RS"/>
        </w:rPr>
        <w:t>)  pojaviće se poruka o grešci.</w:t>
      </w:r>
    </w:p>
    <w:p w14:paraId="6E7E0287" w14:textId="77777777" w:rsidR="00D922B8" w:rsidRPr="00D922B8" w:rsidRDefault="00D922B8" w:rsidP="00D922B8">
      <w:pPr>
        <w:numPr>
          <w:ilvl w:val="0"/>
          <w:numId w:val="58"/>
        </w:numPr>
        <w:spacing w:before="0" w:after="120" w:line="276" w:lineRule="auto"/>
        <w:rPr>
          <w:rFonts w:eastAsia="Calibri" w:cs="Arial"/>
          <w:sz w:val="24"/>
          <w:szCs w:val="24"/>
          <w:lang w:val="sr-Latn-RS"/>
        </w:rPr>
      </w:pPr>
      <w:r w:rsidRPr="00D922B8">
        <w:rPr>
          <w:rFonts w:eastAsia="Calibri" w:cs="Arial"/>
          <w:sz w:val="24"/>
          <w:szCs w:val="24"/>
          <w:lang w:val="sr-Latn-RS"/>
        </w:rPr>
        <w:lastRenderedPageBreak/>
        <w:t>Unos naziva podatka, tj. naziva ključa za svrhu upotrebe</w:t>
      </w:r>
    </w:p>
    <w:p w14:paraId="7333EA14" w14:textId="77777777" w:rsidR="00D922B8" w:rsidRPr="00D922B8" w:rsidRDefault="00D922B8" w:rsidP="00D922B8">
      <w:pPr>
        <w:numPr>
          <w:ilvl w:val="0"/>
          <w:numId w:val="58"/>
        </w:numPr>
        <w:spacing w:before="0" w:after="120" w:line="276" w:lineRule="auto"/>
        <w:rPr>
          <w:rFonts w:eastAsia="Calibri" w:cs="Arial"/>
          <w:sz w:val="24"/>
          <w:szCs w:val="24"/>
          <w:lang w:val="sr-Latn-RS"/>
        </w:rPr>
      </w:pPr>
      <w:r w:rsidRPr="00D922B8">
        <w:rPr>
          <w:rFonts w:eastAsia="Calibri" w:cs="Arial"/>
          <w:sz w:val="24"/>
          <w:szCs w:val="24"/>
          <w:lang w:val="sr-Latn-RS"/>
        </w:rPr>
        <w:t>Unos proizvoljnog komentara, ako je to potrebno, u informativno polje.</w:t>
      </w:r>
    </w:p>
    <w:p w14:paraId="29A7F6FB" w14:textId="77777777" w:rsidR="00D922B8" w:rsidRPr="00D922B8" w:rsidRDefault="00D922B8" w:rsidP="00D922B8">
      <w:pPr>
        <w:spacing w:after="200" w:line="276" w:lineRule="auto"/>
        <w:rPr>
          <w:rFonts w:eastAsia="Calibri" w:cs="Arial"/>
          <w:sz w:val="24"/>
          <w:szCs w:val="24"/>
          <w:lang w:val="sr-Latn-RS"/>
        </w:rPr>
      </w:pPr>
    </w:p>
    <w:p w14:paraId="2BBABC7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ovom trenutku nije predviđeno povezivanje materijala procesa sa organizaciono-tehničkim celinama, no to je predmet sledećih faza ovog projekta i zato se polje AeoDeoId nalazi na ovoj formi.</w:t>
      </w:r>
    </w:p>
    <w:p w14:paraId="35DC434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Izmena parametara vezanih za svrhu upotrebe vrši se na indentičnoj formi (pokreće se klikom na komandno dugme </w:t>
      </w:r>
      <w:r w:rsidRPr="00D922B8">
        <w:rPr>
          <w:rFonts w:eastAsia="Calibri" w:cs="Arial"/>
          <w:b/>
          <w:sz w:val="24"/>
          <w:szCs w:val="24"/>
          <w:lang w:val="sr-Latn-RS"/>
        </w:rPr>
        <w:t>Izmena</w:t>
      </w:r>
      <w:r w:rsidRPr="00D922B8">
        <w:rPr>
          <w:rFonts w:eastAsia="Calibri" w:cs="Arial"/>
          <w:sz w:val="24"/>
          <w:szCs w:val="24"/>
          <w:lang w:val="sr-Latn-RS"/>
        </w:rPr>
        <w:t>), a razlika je u tome što se tokom izmene mogu, ali ne moraju pratiti svi koraci, već je moguće izmeniti samo jedan od parametara.</w:t>
      </w:r>
    </w:p>
    <w:p w14:paraId="5E0D9072" w14:textId="77777777" w:rsidR="00D922B8" w:rsidRPr="00D922B8" w:rsidRDefault="00D922B8" w:rsidP="00D922B8">
      <w:pPr>
        <w:spacing w:after="200" w:line="276" w:lineRule="auto"/>
        <w:rPr>
          <w:rFonts w:eastAsia="Calibri" w:cs="Arial"/>
          <w:sz w:val="24"/>
          <w:szCs w:val="24"/>
          <w:lang w:val="sr-Latn-RS"/>
        </w:rPr>
      </w:pPr>
    </w:p>
    <w:p w14:paraId="496B5236" w14:textId="77777777" w:rsidR="00D922B8" w:rsidRPr="00D922B8" w:rsidRDefault="00D922B8" w:rsidP="00D922B8">
      <w:pPr>
        <w:spacing w:after="200" w:line="276" w:lineRule="auto"/>
        <w:rPr>
          <w:rFonts w:eastAsia="Calibri" w:cs="Arial"/>
          <w:sz w:val="24"/>
          <w:szCs w:val="24"/>
          <w:lang w:val="sr-Latn-RS"/>
        </w:rPr>
      </w:pPr>
    </w:p>
    <w:p w14:paraId="353DB191" w14:textId="77777777" w:rsidR="00D922B8" w:rsidRPr="00D922B8" w:rsidRDefault="00D922B8" w:rsidP="00D922B8">
      <w:pPr>
        <w:spacing w:after="200" w:line="276" w:lineRule="auto"/>
        <w:rPr>
          <w:rFonts w:eastAsia="Calibri" w:cs="Arial"/>
          <w:sz w:val="24"/>
          <w:szCs w:val="24"/>
          <w:lang w:val="sr-Latn-RS"/>
        </w:rPr>
      </w:pPr>
    </w:p>
    <w:p w14:paraId="1AD1DA40" w14:textId="77777777" w:rsidR="00D922B8" w:rsidRPr="00D922B8" w:rsidRDefault="00D922B8" w:rsidP="00D922B8">
      <w:pPr>
        <w:spacing w:after="200" w:line="276" w:lineRule="auto"/>
        <w:rPr>
          <w:rFonts w:eastAsia="Calibri" w:cs="Arial"/>
          <w:sz w:val="24"/>
          <w:szCs w:val="24"/>
          <w:lang w:val="sr-Latn-RS"/>
        </w:rPr>
      </w:pPr>
    </w:p>
    <w:p w14:paraId="7FAE832A" w14:textId="77777777" w:rsidR="00D922B8" w:rsidRPr="00D922B8" w:rsidRDefault="00D922B8" w:rsidP="00D922B8">
      <w:pPr>
        <w:spacing w:after="200" w:line="276" w:lineRule="auto"/>
        <w:rPr>
          <w:rFonts w:eastAsia="Calibri" w:cs="Arial"/>
          <w:sz w:val="24"/>
          <w:szCs w:val="24"/>
          <w:lang w:val="sr-Latn-RS"/>
        </w:rPr>
      </w:pPr>
    </w:p>
    <w:p w14:paraId="64EAF21E" w14:textId="77777777" w:rsidR="00D922B8" w:rsidRPr="00D922B8" w:rsidRDefault="00D922B8" w:rsidP="00D922B8">
      <w:pPr>
        <w:spacing w:after="200" w:line="276" w:lineRule="auto"/>
        <w:rPr>
          <w:rFonts w:eastAsia="Calibri" w:cs="Arial"/>
          <w:sz w:val="24"/>
          <w:szCs w:val="24"/>
          <w:lang w:val="sr-Latn-RS"/>
        </w:rPr>
      </w:pPr>
    </w:p>
    <w:p w14:paraId="24575F83" w14:textId="77777777" w:rsidR="00D922B8" w:rsidRPr="00D922B8" w:rsidRDefault="00D922B8" w:rsidP="00D922B8">
      <w:pPr>
        <w:spacing w:after="200" w:line="276" w:lineRule="auto"/>
        <w:rPr>
          <w:rFonts w:eastAsia="Calibri" w:cs="Arial"/>
          <w:sz w:val="24"/>
          <w:szCs w:val="24"/>
          <w:lang w:val="sr-Latn-RS"/>
        </w:rPr>
      </w:pPr>
    </w:p>
    <w:p w14:paraId="46F7ECAC" w14:textId="77777777" w:rsidR="00D922B8" w:rsidRPr="00D922B8" w:rsidRDefault="00D922B8" w:rsidP="00D922B8">
      <w:pPr>
        <w:spacing w:after="200" w:line="276" w:lineRule="auto"/>
        <w:rPr>
          <w:rFonts w:eastAsia="Calibri" w:cs="Arial"/>
          <w:sz w:val="24"/>
          <w:szCs w:val="24"/>
          <w:lang w:val="sr-Latn-RS"/>
        </w:rPr>
      </w:pPr>
    </w:p>
    <w:p w14:paraId="303F5249" w14:textId="77777777" w:rsidR="00D922B8" w:rsidRPr="00D922B8" w:rsidRDefault="00D922B8" w:rsidP="00D922B8">
      <w:pPr>
        <w:spacing w:after="200" w:line="276" w:lineRule="auto"/>
        <w:rPr>
          <w:rFonts w:eastAsia="Calibri" w:cs="Arial"/>
          <w:sz w:val="24"/>
          <w:szCs w:val="24"/>
          <w:lang w:val="sr-Latn-RS"/>
        </w:rPr>
      </w:pPr>
    </w:p>
    <w:p w14:paraId="08447F28" w14:textId="77777777" w:rsidR="00D922B8" w:rsidRPr="00D922B8" w:rsidRDefault="00D922B8" w:rsidP="00D922B8">
      <w:pPr>
        <w:spacing w:after="200" w:line="276" w:lineRule="auto"/>
        <w:rPr>
          <w:rFonts w:eastAsia="Calibri" w:cs="Arial"/>
          <w:sz w:val="24"/>
          <w:szCs w:val="24"/>
          <w:lang w:val="sr-Latn-RS"/>
        </w:rPr>
      </w:pPr>
    </w:p>
    <w:p w14:paraId="46CEE3B1" w14:textId="77777777" w:rsidR="00D922B8" w:rsidRPr="00D922B8" w:rsidRDefault="00D922B8" w:rsidP="00D922B8">
      <w:pPr>
        <w:spacing w:after="200" w:line="276" w:lineRule="auto"/>
        <w:rPr>
          <w:rFonts w:eastAsia="Calibri" w:cs="Arial"/>
          <w:sz w:val="24"/>
          <w:szCs w:val="24"/>
          <w:lang w:val="sr-Latn-RS"/>
        </w:rPr>
      </w:pPr>
    </w:p>
    <w:p w14:paraId="0A01E60E" w14:textId="77777777" w:rsidR="00D922B8" w:rsidRPr="00D922B8" w:rsidRDefault="00D922B8" w:rsidP="00D922B8">
      <w:pPr>
        <w:spacing w:after="200" w:line="276" w:lineRule="auto"/>
        <w:rPr>
          <w:rFonts w:eastAsia="Calibri" w:cs="Arial"/>
          <w:sz w:val="24"/>
          <w:szCs w:val="24"/>
          <w:lang w:val="sr-Latn-RS"/>
        </w:rPr>
      </w:pPr>
    </w:p>
    <w:p w14:paraId="05E35805" w14:textId="77777777" w:rsidR="00D922B8" w:rsidRPr="00D922B8" w:rsidRDefault="00D922B8" w:rsidP="00D922B8">
      <w:pPr>
        <w:spacing w:after="200" w:line="276" w:lineRule="auto"/>
        <w:rPr>
          <w:rFonts w:eastAsia="Calibri" w:cs="Arial"/>
          <w:sz w:val="24"/>
          <w:szCs w:val="24"/>
          <w:lang w:val="sr-Latn-RS"/>
        </w:rPr>
      </w:pPr>
    </w:p>
    <w:p w14:paraId="7DB45C61" w14:textId="77777777" w:rsidR="00D922B8" w:rsidRPr="00D922B8" w:rsidRDefault="00D922B8" w:rsidP="00D922B8">
      <w:pPr>
        <w:spacing w:after="200" w:line="276" w:lineRule="auto"/>
        <w:rPr>
          <w:rFonts w:eastAsia="Calibri" w:cs="Arial"/>
          <w:sz w:val="24"/>
          <w:szCs w:val="24"/>
          <w:lang w:val="sr-Latn-RS"/>
        </w:rPr>
      </w:pPr>
    </w:p>
    <w:p w14:paraId="0B48E7A8" w14:textId="77777777" w:rsidR="00D922B8" w:rsidRPr="00D922B8" w:rsidRDefault="00D922B8" w:rsidP="00D922B8">
      <w:pPr>
        <w:spacing w:after="200" w:line="276" w:lineRule="auto"/>
        <w:rPr>
          <w:rFonts w:eastAsia="Calibri" w:cs="Arial"/>
          <w:sz w:val="24"/>
          <w:szCs w:val="24"/>
          <w:lang w:val="sr-Latn-RS"/>
        </w:rPr>
      </w:pPr>
    </w:p>
    <w:p w14:paraId="06EBD999" w14:textId="77777777" w:rsidR="00D922B8" w:rsidRPr="00D922B8" w:rsidRDefault="00D922B8" w:rsidP="00D922B8">
      <w:pPr>
        <w:spacing w:after="200" w:line="276" w:lineRule="auto"/>
        <w:rPr>
          <w:rFonts w:eastAsia="Calibri" w:cs="Arial"/>
          <w:sz w:val="24"/>
          <w:szCs w:val="24"/>
          <w:lang w:val="sr-Latn-RS"/>
        </w:rPr>
      </w:pPr>
    </w:p>
    <w:p w14:paraId="21077396" w14:textId="77777777" w:rsidR="00D922B8" w:rsidRPr="00D922B8" w:rsidRDefault="00D922B8" w:rsidP="00D922B8">
      <w:pPr>
        <w:spacing w:after="200" w:line="276" w:lineRule="auto"/>
        <w:rPr>
          <w:rFonts w:eastAsia="Calibri" w:cs="Arial"/>
          <w:sz w:val="24"/>
          <w:szCs w:val="24"/>
          <w:lang w:val="sr-Latn-RS"/>
        </w:rPr>
      </w:pPr>
    </w:p>
    <w:p w14:paraId="35EA1364" w14:textId="77777777" w:rsidR="00D922B8" w:rsidRPr="00D922B8" w:rsidRDefault="00D922B8" w:rsidP="00D922B8">
      <w:pPr>
        <w:spacing w:after="200" w:line="276" w:lineRule="auto"/>
        <w:rPr>
          <w:rFonts w:eastAsia="Calibri" w:cs="Arial"/>
          <w:sz w:val="24"/>
          <w:szCs w:val="24"/>
          <w:lang w:val="sr-Latn-RS"/>
        </w:rPr>
      </w:pPr>
    </w:p>
    <w:p w14:paraId="6FF6AB42" w14:textId="77777777" w:rsidR="00D922B8" w:rsidRPr="00D922B8" w:rsidRDefault="00D922B8" w:rsidP="00D922B8">
      <w:pPr>
        <w:spacing w:after="200" w:line="276" w:lineRule="auto"/>
        <w:rPr>
          <w:rFonts w:eastAsia="Calibri" w:cs="Arial"/>
          <w:sz w:val="24"/>
          <w:szCs w:val="24"/>
          <w:lang w:val="sr-Latn-RS"/>
        </w:rPr>
      </w:pPr>
    </w:p>
    <w:p w14:paraId="6514EB33" w14:textId="77777777" w:rsidR="00D922B8" w:rsidRPr="00D922B8" w:rsidRDefault="00D922B8" w:rsidP="00D922B8">
      <w:pPr>
        <w:spacing w:after="200" w:line="276" w:lineRule="auto"/>
        <w:rPr>
          <w:rFonts w:eastAsia="Calibri" w:cs="Arial"/>
          <w:sz w:val="24"/>
          <w:szCs w:val="24"/>
          <w:lang w:val="sr-Latn-RS"/>
        </w:rPr>
      </w:pPr>
    </w:p>
    <w:p w14:paraId="6E8FF6D7" w14:textId="77777777" w:rsidR="00D922B8" w:rsidRPr="00D922B8" w:rsidRDefault="00D922B8" w:rsidP="00D922B8">
      <w:pPr>
        <w:spacing w:after="200" w:line="276" w:lineRule="auto"/>
        <w:rPr>
          <w:rFonts w:eastAsia="Calibri" w:cs="Arial"/>
          <w:sz w:val="24"/>
          <w:szCs w:val="24"/>
          <w:lang w:val="sr-Latn-RS"/>
        </w:rPr>
      </w:pPr>
    </w:p>
    <w:p w14:paraId="23FD84DA"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422" w:name="_Toc464433157"/>
      <w:r w:rsidRPr="00D922B8">
        <w:rPr>
          <w:rFonts w:cs="Arial"/>
          <w:b/>
          <w:bCs/>
          <w:color w:val="000000"/>
          <w:sz w:val="26"/>
          <w:szCs w:val="26"/>
          <w:lang w:val="sr-Latn-RS"/>
        </w:rPr>
        <w:t xml:space="preserve">AA– Rad sa Adresama za analize </w:t>
      </w:r>
      <w:r w:rsidRPr="00D922B8">
        <w:rPr>
          <w:rFonts w:cs="Arial"/>
          <w:b/>
          <w:bCs/>
          <w:noProof/>
          <w:color w:val="000000"/>
          <w:sz w:val="26"/>
          <w:szCs w:val="26"/>
          <w:lang w:val="sr-Latn-RS" w:eastAsia="de-DE"/>
        </w:rPr>
        <w:t>(korisnička uputstva)</w:t>
      </w:r>
      <w:bookmarkEnd w:id="422"/>
    </w:p>
    <w:p w14:paraId="4FDE64A7"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423" w:name="_Toc464433158"/>
      <w:r w:rsidRPr="00D922B8">
        <w:rPr>
          <w:rFonts w:cs="Arial"/>
          <w:b/>
          <w:bCs/>
          <w:color w:val="000000"/>
          <w:lang w:val="sr-Latn-RS"/>
        </w:rPr>
        <w:t>Uvod</w:t>
      </w:r>
      <w:bookmarkEnd w:id="423"/>
    </w:p>
    <w:p w14:paraId="21C8431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Modul </w:t>
      </w:r>
      <w:r w:rsidRPr="00D922B8">
        <w:rPr>
          <w:rFonts w:eastAsia="Calibri" w:cs="Arial"/>
          <w:b/>
          <w:sz w:val="24"/>
          <w:szCs w:val="24"/>
          <w:lang w:val="sr-Latn-RS"/>
        </w:rPr>
        <w:t xml:space="preserve">Upravljanje adresama za analize </w:t>
      </w:r>
      <w:r w:rsidRPr="00D922B8">
        <w:rPr>
          <w:rFonts w:eastAsia="Calibri" w:cs="Arial"/>
          <w:sz w:val="24"/>
          <w:szCs w:val="24"/>
          <w:lang w:val="sr-Latn-RS"/>
        </w:rPr>
        <w:t>služi za definisanje adresa za analize koje predstavljaju ključeve adresa jedinstvene za preduzeće, a od posebnog značaja su za procese konfigurisanja preuzimanja podataka iz sistema upravljanja, procese konfigurisanja i prikupljanja vrednosti ručnim unosom, procese prikupljanja stanja na brojaču / vrednosti uključujući strukturu glavnih podataka, kao i izradu algoritama u obračunskim projektima uključujući izdavanje podataka.</w:t>
      </w:r>
    </w:p>
    <w:p w14:paraId="1AC3B7AF"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drawing>
          <wp:inline distT="0" distB="0" distL="0" distR="0" wp14:anchorId="15057544" wp14:editId="0D706EA0">
            <wp:extent cx="5760720" cy="4069080"/>
            <wp:effectExtent l="0" t="0" r="0" b="7620"/>
            <wp:docPr id="345" name="Picture 34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Capture"/>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760720" cy="4069080"/>
                    </a:xfrm>
                    <a:prstGeom prst="rect">
                      <a:avLst/>
                    </a:prstGeom>
                    <a:noFill/>
                    <a:ln>
                      <a:noFill/>
                    </a:ln>
                  </pic:spPr>
                </pic:pic>
              </a:graphicData>
            </a:graphic>
          </wp:inline>
        </w:drawing>
      </w:r>
    </w:p>
    <w:p w14:paraId="616A699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Deo glavnog menija aplikacije za upravljanje adresama za analize</w:t>
      </w:r>
    </w:p>
    <w:p w14:paraId="4A62E9AE"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424" w:name="_Toc464433159"/>
      <w:r w:rsidRPr="00D922B8">
        <w:rPr>
          <w:rFonts w:cs="Arial"/>
          <w:b/>
          <w:bCs/>
          <w:color w:val="000000"/>
          <w:lang w:val="sr-Latn-RS"/>
        </w:rPr>
        <w:t>Kategorije adresa za analizu</w:t>
      </w:r>
      <w:bookmarkEnd w:id="424"/>
    </w:p>
    <w:p w14:paraId="4FAB87C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Pri odabiru pod opcije menija </w:t>
      </w:r>
      <w:r w:rsidRPr="00D922B8">
        <w:rPr>
          <w:rFonts w:eastAsia="Calibri" w:cs="Arial"/>
          <w:b/>
          <w:sz w:val="24"/>
          <w:szCs w:val="24"/>
          <w:lang w:val="sr-Latn-RS"/>
        </w:rPr>
        <w:t>Kategorije adresa za analizu</w:t>
      </w:r>
      <w:r w:rsidRPr="00D922B8">
        <w:rPr>
          <w:rFonts w:eastAsia="Calibri" w:cs="Arial"/>
          <w:sz w:val="24"/>
          <w:szCs w:val="24"/>
          <w:lang w:val="sr-Latn-RS"/>
        </w:rPr>
        <w:t xml:space="preserve"> otvara se stranica za rad, pregled  i pretragu kategorija adresa za analizu. Sastoji se od:</w:t>
      </w:r>
    </w:p>
    <w:p w14:paraId="0285001E"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pretragu kategorija adresa za analize</w:t>
      </w:r>
    </w:p>
    <w:p w14:paraId="4362270F"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sekcije za unos i prikaz kategorija adresa za analize</w:t>
      </w:r>
    </w:p>
    <w:p w14:paraId="27815214"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 xml:space="preserve"> </w:t>
      </w:r>
    </w:p>
    <w:p w14:paraId="27369BC3"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noProof/>
          <w:sz w:val="24"/>
          <w:szCs w:val="24"/>
        </w:rPr>
        <w:lastRenderedPageBreak/>
        <w:drawing>
          <wp:inline distT="0" distB="0" distL="0" distR="0" wp14:anchorId="2D509717" wp14:editId="07C11238">
            <wp:extent cx="5760720" cy="3154680"/>
            <wp:effectExtent l="0" t="0" r="0" b="7620"/>
            <wp:docPr id="344" name="Picture 34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Capture"/>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760720" cy="3154680"/>
                    </a:xfrm>
                    <a:prstGeom prst="rect">
                      <a:avLst/>
                    </a:prstGeom>
                    <a:noFill/>
                    <a:ln>
                      <a:noFill/>
                    </a:ln>
                  </pic:spPr>
                </pic:pic>
              </a:graphicData>
            </a:graphic>
          </wp:inline>
        </w:drawing>
      </w:r>
    </w:p>
    <w:p w14:paraId="7502612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Početna strana za rad sa kategorijama adresa za analize .</w:t>
      </w:r>
    </w:p>
    <w:p w14:paraId="775602C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Pretraga/pregled kategorija adresa za analize</w:t>
      </w:r>
    </w:p>
    <w:p w14:paraId="39B5CF55"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kategorija adresa za analizu se vrši na osnovu zadatih kriterijuma u sekciji za pretragu koja je prikazana na sledećoj slici.</w:t>
      </w:r>
    </w:p>
    <w:p w14:paraId="0EDFC287" w14:textId="77777777" w:rsidR="00D922B8" w:rsidRPr="00D922B8" w:rsidRDefault="00D922B8" w:rsidP="00D922B8">
      <w:pPr>
        <w:spacing w:after="200" w:line="276" w:lineRule="auto"/>
        <w:ind w:left="-630"/>
        <w:rPr>
          <w:rFonts w:eastAsia="Calibri" w:cs="Arial"/>
          <w:sz w:val="24"/>
          <w:szCs w:val="24"/>
          <w:lang w:val="sr-Latn-RS"/>
        </w:rPr>
      </w:pPr>
      <w:r w:rsidRPr="00D922B8">
        <w:rPr>
          <w:rFonts w:eastAsia="Calibri" w:cs="Arial"/>
          <w:noProof/>
          <w:sz w:val="24"/>
          <w:szCs w:val="24"/>
        </w:rPr>
        <w:drawing>
          <wp:inline distT="0" distB="0" distL="0" distR="0" wp14:anchorId="14E49F0D" wp14:editId="21B66BC0">
            <wp:extent cx="6684010" cy="494030"/>
            <wp:effectExtent l="0" t="0" r="2540" b="1270"/>
            <wp:docPr id="343" name="Picture 34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Capture"/>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6684010" cy="494030"/>
                    </a:xfrm>
                    <a:prstGeom prst="rect">
                      <a:avLst/>
                    </a:prstGeom>
                    <a:noFill/>
                    <a:ln>
                      <a:noFill/>
                    </a:ln>
                  </pic:spPr>
                </pic:pic>
              </a:graphicData>
            </a:graphic>
          </wp:inline>
        </w:drawing>
      </w:r>
    </w:p>
    <w:p w14:paraId="393675EE"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pretragu kategorija adresa za analizu</w:t>
      </w:r>
    </w:p>
    <w:p w14:paraId="795710D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Pretraga se može izvršiti po jednom ili više kriterijuma, Grupa fiz.veličina, Kratka oznaka fizičke veličine, Identifikacija referentne oblasti, Kategorija referentne oblasti, Jedinica mere vrednosti, Kratka oznaka kategorije i Naziv, koji će biti opisani u nastavku.</w:t>
      </w:r>
    </w:p>
    <w:p w14:paraId="1C2DD8B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Svi kriterijumi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RS"/>
        </w:rPr>
        <w:t xml:space="preserve">case-sensitive </w:t>
      </w:r>
      <w:r w:rsidRPr="00D922B8">
        <w:rPr>
          <w:rFonts w:eastAsia="Calibri" w:cs="Arial"/>
          <w:sz w:val="24"/>
          <w:szCs w:val="24"/>
          <w:lang w:val="sr-Latn-RS"/>
        </w:rPr>
        <w:t>tj. svejedno je da li se unose mala ili velika slova. Kriterijumi koji pored sebe imaju lupicu mogu se izabrati iz forme za izbor i pretragu klikom na lupicu.</w:t>
      </w:r>
    </w:p>
    <w:p w14:paraId="25E0427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Moguće je i sačuvati pretragu na dugme Sačuvaj i postaviti je za podrazumevanu, kao i čuvanje izgleda razultata.</w:t>
      </w:r>
    </w:p>
    <w:p w14:paraId="2763BD55"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6E5056CD" wp14:editId="1B1EDD34">
            <wp:extent cx="2313305" cy="1371600"/>
            <wp:effectExtent l="19050" t="19050" r="10795" b="19050"/>
            <wp:docPr id="342" name="Picture 34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Capture"/>
                    <pic:cNvPicPr>
                      <a:picLocks noChangeAspect="1" noChangeArrowheads="1"/>
                    </pic:cNvPicPr>
                  </pic:nvPicPr>
                  <pic:blipFill>
                    <a:blip r:embed="rId447">
                      <a:extLst>
                        <a:ext uri="{28A0092B-C50C-407E-A947-70E740481C1C}">
                          <a14:useLocalDpi xmlns:a14="http://schemas.microsoft.com/office/drawing/2010/main" val="0"/>
                        </a:ext>
                      </a:extLst>
                    </a:blip>
                    <a:srcRect t="4089" r="1834" b="2927"/>
                    <a:stretch>
                      <a:fillRect/>
                    </a:stretch>
                  </pic:blipFill>
                  <pic:spPr bwMode="auto">
                    <a:xfrm>
                      <a:off x="0" y="0"/>
                      <a:ext cx="2313305" cy="1371600"/>
                    </a:xfrm>
                    <a:prstGeom prst="rect">
                      <a:avLst/>
                    </a:prstGeom>
                    <a:noFill/>
                    <a:ln w="12700" cmpd="sng">
                      <a:solidFill>
                        <a:srgbClr val="000000"/>
                      </a:solidFill>
                      <a:miter lim="800000"/>
                      <a:headEnd/>
                      <a:tailEnd/>
                    </a:ln>
                    <a:effectLst/>
                  </pic:spPr>
                </pic:pic>
              </a:graphicData>
            </a:graphic>
          </wp:inline>
        </w:drawing>
      </w:r>
    </w:p>
    <w:p w14:paraId="38632C63"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čuvanje rezultata pretrage</w:t>
      </w:r>
    </w:p>
    <w:p w14:paraId="4FAAA8E2" w14:textId="77777777" w:rsidR="00D922B8" w:rsidRPr="00D922B8" w:rsidRDefault="00D922B8" w:rsidP="00D922B8">
      <w:pPr>
        <w:spacing w:after="200" w:line="276" w:lineRule="auto"/>
        <w:ind w:left="-180"/>
        <w:rPr>
          <w:rFonts w:eastAsia="Calibri" w:cs="Arial"/>
          <w:noProof/>
          <w:sz w:val="24"/>
          <w:szCs w:val="24"/>
          <w:lang w:val="sr-Latn-RS"/>
        </w:rPr>
      </w:pPr>
      <w:r w:rsidRPr="00D922B8">
        <w:rPr>
          <w:rFonts w:eastAsia="Calibri" w:cs="Arial"/>
          <w:noProof/>
          <w:sz w:val="24"/>
          <w:szCs w:val="24"/>
        </w:rPr>
        <w:drawing>
          <wp:inline distT="0" distB="0" distL="0" distR="0" wp14:anchorId="0A18C892" wp14:editId="73D330C0">
            <wp:extent cx="6199505" cy="2752090"/>
            <wp:effectExtent l="0" t="0" r="0" b="0"/>
            <wp:docPr id="341" name="Picture 34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Capture"/>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6199505" cy="2752090"/>
                    </a:xfrm>
                    <a:prstGeom prst="rect">
                      <a:avLst/>
                    </a:prstGeom>
                    <a:noFill/>
                    <a:ln>
                      <a:noFill/>
                    </a:ln>
                  </pic:spPr>
                </pic:pic>
              </a:graphicData>
            </a:graphic>
          </wp:inline>
        </w:drawing>
      </w:r>
    </w:p>
    <w:p w14:paraId="611DB48D"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Region za pregled kategorija adresa za analizu</w:t>
      </w:r>
    </w:p>
    <w:p w14:paraId="4BA465E1" w14:textId="77777777" w:rsidR="00D922B8" w:rsidRPr="00D922B8" w:rsidRDefault="00D922B8" w:rsidP="00D922B8">
      <w:pPr>
        <w:spacing w:after="200" w:line="276" w:lineRule="auto"/>
        <w:rPr>
          <w:rFonts w:eastAsia="Calibri" w:cs="Arial"/>
          <w:sz w:val="24"/>
          <w:szCs w:val="24"/>
          <w:lang w:val="sr-Latn-RS"/>
        </w:rPr>
      </w:pPr>
    </w:p>
    <w:p w14:paraId="7CE54EB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sadrži listu kategorija adresa za analizu sa sledećim podacima:</w:t>
      </w:r>
    </w:p>
    <w:p w14:paraId="0409A47E"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Grupa fiz.veličina</w:t>
      </w:r>
      <w:r w:rsidRPr="00D922B8">
        <w:rPr>
          <w:rFonts w:eastAsia="Calibri" w:cs="Arial"/>
          <w:sz w:val="24"/>
          <w:szCs w:val="24"/>
          <w:lang w:val="sr-Latn-RS"/>
        </w:rPr>
        <w:t xml:space="preserve"> – grupa fizičke veličine za adresu</w:t>
      </w:r>
    </w:p>
    <w:p w14:paraId="00F8195E"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Kratka oznaka fizičke veličine</w:t>
      </w:r>
      <w:r w:rsidRPr="00D922B8">
        <w:rPr>
          <w:rFonts w:eastAsia="Calibri" w:cs="Arial"/>
          <w:sz w:val="24"/>
          <w:szCs w:val="24"/>
          <w:lang w:val="sr-Latn-RS"/>
        </w:rPr>
        <w:t xml:space="preserve"> – kratka oznaka fizičke veličine definisane za adresu</w:t>
      </w:r>
    </w:p>
    <w:p w14:paraId="48F1E957"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jedinice mere</w:t>
      </w:r>
      <w:r w:rsidRPr="00D922B8">
        <w:rPr>
          <w:rFonts w:eastAsia="Calibri" w:cs="Arial"/>
          <w:sz w:val="24"/>
          <w:szCs w:val="24"/>
          <w:lang w:val="sr-Latn-RS"/>
        </w:rPr>
        <w:t xml:space="preserve"> – oznaka jedinice mere za adresu</w:t>
      </w:r>
    </w:p>
    <w:p w14:paraId="03917F4F"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Identifikacija referentne oblasti</w:t>
      </w:r>
      <w:r w:rsidRPr="00D922B8">
        <w:rPr>
          <w:rFonts w:eastAsia="Calibri" w:cs="Arial"/>
          <w:sz w:val="24"/>
          <w:szCs w:val="24"/>
          <w:lang w:val="sr-Latn-RS"/>
        </w:rPr>
        <w:t xml:space="preserve"> – definisana referentna oblast adrese za analizu</w:t>
      </w:r>
    </w:p>
    <w:p w14:paraId="7FCDAA53"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Kategorija referentne oblasti</w:t>
      </w:r>
      <w:r w:rsidRPr="00D922B8">
        <w:rPr>
          <w:rFonts w:eastAsia="Calibri" w:cs="Arial"/>
          <w:sz w:val="24"/>
          <w:szCs w:val="24"/>
          <w:lang w:val="sr-Latn-RS"/>
        </w:rPr>
        <w:t xml:space="preserve"> – kategorija definisane referentne oblasti</w:t>
      </w:r>
    </w:p>
    <w:p w14:paraId="100C2DF0"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Kratka oznaka kategorije adresa za analize</w:t>
      </w:r>
      <w:r w:rsidRPr="00D922B8">
        <w:rPr>
          <w:rFonts w:eastAsia="Calibri" w:cs="Arial"/>
          <w:sz w:val="24"/>
          <w:szCs w:val="24"/>
          <w:lang w:val="sr-Latn-RS"/>
        </w:rPr>
        <w:t xml:space="preserve"> – kratka oznaka adrese</w:t>
      </w:r>
    </w:p>
    <w:p w14:paraId="3E4B065C"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Naziv kategorije adresa za analize</w:t>
      </w:r>
      <w:r w:rsidRPr="00D922B8">
        <w:rPr>
          <w:rFonts w:eastAsia="Calibri" w:cs="Arial"/>
          <w:sz w:val="24"/>
          <w:szCs w:val="24"/>
          <w:lang w:val="sr-Latn-RS"/>
        </w:rPr>
        <w:t xml:space="preserve"> – naziv kategorije koji se dodeljuje</w:t>
      </w:r>
    </w:p>
    <w:p w14:paraId="5F3FDDC6"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Jedinica mere vrednosti</w:t>
      </w:r>
      <w:r w:rsidRPr="00D922B8">
        <w:rPr>
          <w:rFonts w:eastAsia="Calibri" w:cs="Arial"/>
          <w:sz w:val="24"/>
          <w:szCs w:val="24"/>
          <w:lang w:val="sr-Latn-RS"/>
        </w:rPr>
        <w:t xml:space="preserve"> – jedinica mere vrednosti za </w:t>
      </w:r>
    </w:p>
    <w:p w14:paraId="302BD36A"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lastRenderedPageBreak/>
        <w:t>Primarna kategorija</w:t>
      </w:r>
      <w:r w:rsidRPr="00D922B8">
        <w:rPr>
          <w:rFonts w:eastAsia="Calibri" w:cs="Arial"/>
          <w:sz w:val="24"/>
          <w:szCs w:val="24"/>
          <w:lang w:val="sr-Latn-RS"/>
        </w:rPr>
        <w:t xml:space="preserve"> – označava da li je kategorija adrese za analizu primarna ili ne</w:t>
      </w:r>
    </w:p>
    <w:p w14:paraId="1C5A6539"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Datum upotrebe</w:t>
      </w:r>
      <w:r w:rsidRPr="00D922B8">
        <w:rPr>
          <w:rFonts w:eastAsia="Calibri" w:cs="Arial"/>
          <w:sz w:val="24"/>
          <w:szCs w:val="24"/>
          <w:lang w:val="sr-Latn-RS"/>
        </w:rPr>
        <w:t xml:space="preserve"> – datum kada je kategorija upotrebljena u telu adrese za analizu</w:t>
      </w:r>
    </w:p>
    <w:p w14:paraId="52E9FBC5"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Datum poslednje izmene</w:t>
      </w:r>
      <w:r w:rsidRPr="00D922B8">
        <w:rPr>
          <w:rFonts w:eastAsia="Calibri" w:cs="Arial"/>
          <w:sz w:val="24"/>
          <w:szCs w:val="24"/>
          <w:lang w:val="sr-Latn-RS"/>
        </w:rPr>
        <w:t xml:space="preserve"> – datum poslednje izmene kategorije</w:t>
      </w:r>
    </w:p>
    <w:p w14:paraId="756C9A04" w14:textId="77777777" w:rsidR="00D922B8" w:rsidRPr="00D922B8" w:rsidRDefault="00D922B8" w:rsidP="00D922B8">
      <w:pPr>
        <w:spacing w:after="200" w:line="276" w:lineRule="auto"/>
        <w:rPr>
          <w:rFonts w:eastAsia="Calibri" w:cs="Arial"/>
          <w:sz w:val="24"/>
          <w:szCs w:val="24"/>
          <w:lang w:val="sr-Latn-RS"/>
        </w:rPr>
      </w:pPr>
    </w:p>
    <w:p w14:paraId="625D896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zaglavlju liste nalaze se komandni dugmići koji su detaljno objašnjeno u sekciji Tabelarni meni:</w:t>
      </w:r>
    </w:p>
    <w:p w14:paraId="396D41A9"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Prikaz </w:t>
      </w:r>
      <w:r w:rsidRPr="00D922B8">
        <w:rPr>
          <w:rFonts w:eastAsia="Calibri" w:cs="Arial"/>
          <w:sz w:val="24"/>
          <w:szCs w:val="24"/>
          <w:lang w:val="sr-Latn-RS"/>
        </w:rPr>
        <w:t>- Opcije za izmenu prikaza redova u tabeli</w:t>
      </w:r>
    </w:p>
    <w:p w14:paraId="2F7CB2EF"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Novi </w:t>
      </w:r>
      <w:r w:rsidRPr="00D922B8">
        <w:rPr>
          <w:rFonts w:eastAsia="Calibri" w:cs="Arial"/>
          <w:sz w:val="24"/>
          <w:szCs w:val="24"/>
          <w:lang w:val="sr-Latn-RS"/>
        </w:rPr>
        <w:t xml:space="preserve">- Otvara formu sa detaljima kategorije adrese za analizu, polja su prazna - dozvoljen je unos </w:t>
      </w:r>
    </w:p>
    <w:p w14:paraId="5DE939B0"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Kopiranje </w:t>
      </w:r>
      <w:r w:rsidRPr="00D922B8">
        <w:rPr>
          <w:rFonts w:eastAsia="Calibri" w:cs="Arial"/>
          <w:sz w:val="24"/>
          <w:szCs w:val="24"/>
          <w:lang w:val="sr-Latn-RS"/>
        </w:rPr>
        <w:t>– Otvara formu sa unosom kratke oznake i naziva kategorije adrese za analizu, ostali podaci se popunjavaju podacima iz kopirane kategorije adrese za analizu sa mogućnošću izmene</w:t>
      </w:r>
    </w:p>
    <w:p w14:paraId="5756FDFC"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Izmena </w:t>
      </w:r>
      <w:r w:rsidRPr="00D922B8">
        <w:rPr>
          <w:rFonts w:eastAsia="Calibri" w:cs="Arial"/>
          <w:sz w:val="24"/>
          <w:szCs w:val="24"/>
          <w:lang w:val="sr-Latn-RS"/>
        </w:rPr>
        <w:t>- Otvara formu sa detaljima kategorije adrese za analizu, dozvoljena je izmena vrednosti</w:t>
      </w:r>
    </w:p>
    <w:p w14:paraId="3F5A9FB6"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Pregled </w:t>
      </w:r>
      <w:r w:rsidRPr="00D922B8">
        <w:rPr>
          <w:rFonts w:eastAsia="Calibri" w:cs="Arial"/>
          <w:sz w:val="24"/>
          <w:szCs w:val="24"/>
          <w:lang w:val="sr-Latn-RS"/>
        </w:rPr>
        <w:t>- Otvara formu sa pregled kategorije adrese za analizu sa njenim podacima, nije dozvoljen unos</w:t>
      </w:r>
    </w:p>
    <w:p w14:paraId="12ADE9ED"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Brisanje </w:t>
      </w:r>
      <w:r w:rsidRPr="00D922B8">
        <w:rPr>
          <w:rFonts w:eastAsia="Calibri" w:cs="Arial"/>
          <w:sz w:val="24"/>
          <w:szCs w:val="24"/>
          <w:lang w:val="sr-Latn-RS"/>
        </w:rPr>
        <w:t xml:space="preserve">- Otvara dijalog za potvrdu brisanja selektovanog zapisa. </w:t>
      </w:r>
      <w:r w:rsidRPr="00D922B8">
        <w:rPr>
          <w:rFonts w:eastAsia="Calibri" w:cs="Arial"/>
          <w:noProof/>
          <w:sz w:val="24"/>
          <w:szCs w:val="24"/>
        </w:rPr>
        <w:drawing>
          <wp:inline distT="0" distB="0" distL="0" distR="0" wp14:anchorId="080219EF" wp14:editId="53A993C1">
            <wp:extent cx="2587625" cy="1353185"/>
            <wp:effectExtent l="19050" t="19050" r="22225" b="18415"/>
            <wp:docPr id="340" name="Picture 34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Capture"/>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587625" cy="1353185"/>
                    </a:xfrm>
                    <a:prstGeom prst="rect">
                      <a:avLst/>
                    </a:prstGeom>
                    <a:noFill/>
                    <a:ln w="12700" cmpd="sng">
                      <a:solidFill>
                        <a:srgbClr val="000000"/>
                      </a:solidFill>
                      <a:miter lim="800000"/>
                      <a:headEnd/>
                      <a:tailEnd/>
                    </a:ln>
                    <a:effectLst/>
                  </pic:spPr>
                </pic:pic>
              </a:graphicData>
            </a:graphic>
          </wp:inline>
        </w:drawing>
      </w:r>
    </w:p>
    <w:p w14:paraId="34F3F6A6" w14:textId="77777777" w:rsidR="00D922B8" w:rsidRPr="00D922B8" w:rsidRDefault="00D922B8" w:rsidP="00D922B8">
      <w:pPr>
        <w:spacing w:before="0"/>
        <w:ind w:left="1440"/>
        <w:rPr>
          <w:rFonts w:eastAsia="Calibri" w:cs="Arial"/>
          <w:b/>
          <w:sz w:val="24"/>
          <w:szCs w:val="24"/>
          <w:lang w:val="sr-Latn-RS"/>
        </w:rPr>
      </w:pPr>
      <w:r w:rsidRPr="00D922B8">
        <w:rPr>
          <w:rFonts w:eastAsia="Calibri" w:cs="Arial"/>
          <w:sz w:val="24"/>
          <w:szCs w:val="24"/>
          <w:lang w:val="sr-Latn-RS"/>
        </w:rPr>
        <w:t>Ukoliko se potvrdi, vrši brisanje izabranog zapisa.</w:t>
      </w:r>
      <w:r w:rsidRPr="00D922B8">
        <w:rPr>
          <w:rFonts w:eastAsia="Calibri" w:cs="Arial"/>
          <w:b/>
          <w:sz w:val="24"/>
          <w:szCs w:val="24"/>
          <w:lang w:val="sr-Latn-RS"/>
        </w:rPr>
        <w:t xml:space="preserve"> </w:t>
      </w:r>
    </w:p>
    <w:p w14:paraId="0E4A1812"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Excel </w:t>
      </w:r>
      <w:r w:rsidRPr="00D922B8">
        <w:rPr>
          <w:rFonts w:eastAsia="Calibri" w:cs="Arial"/>
          <w:sz w:val="24"/>
          <w:szCs w:val="24"/>
          <w:lang w:val="sr-Latn-RS"/>
        </w:rPr>
        <w:t>-</w:t>
      </w:r>
      <w:r w:rsidRPr="00D922B8">
        <w:rPr>
          <w:rFonts w:eastAsia="Calibri" w:cs="Arial"/>
          <w:b/>
          <w:sz w:val="24"/>
          <w:szCs w:val="24"/>
          <w:lang w:val="sr-Latn-RS"/>
        </w:rPr>
        <w:t xml:space="preserve"> </w:t>
      </w:r>
      <w:r w:rsidRPr="00D922B8">
        <w:rPr>
          <w:rFonts w:eastAsia="Calibri" w:cs="Arial"/>
          <w:sz w:val="24"/>
          <w:szCs w:val="24"/>
          <w:lang w:val="sr-Latn-RS"/>
        </w:rPr>
        <w:t>Generiše se izveštaj u excel formatu koji je prikazan na slici 6.</w:t>
      </w:r>
    </w:p>
    <w:p w14:paraId="4B8A353E"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Odvoji </w:t>
      </w:r>
      <w:r w:rsidRPr="00D922B8">
        <w:rPr>
          <w:rFonts w:eastAsia="Calibri" w:cs="Arial"/>
          <w:sz w:val="24"/>
          <w:szCs w:val="24"/>
          <w:lang w:val="sr-Latn-RS"/>
        </w:rPr>
        <w:t xml:space="preserve">- Otvara tabelu za pregled u odvojenom </w:t>
      </w:r>
      <w:r w:rsidRPr="00D922B8">
        <w:rPr>
          <w:rFonts w:eastAsia="Calibri" w:cs="Arial"/>
          <w:i/>
          <w:sz w:val="24"/>
          <w:szCs w:val="24"/>
          <w:lang w:val="sr-Latn-RS"/>
        </w:rPr>
        <w:t>pop-up</w:t>
      </w:r>
      <w:r w:rsidRPr="00D922B8">
        <w:rPr>
          <w:rFonts w:eastAsia="Calibri" w:cs="Arial"/>
          <w:sz w:val="24"/>
          <w:szCs w:val="24"/>
          <w:lang w:val="sr-Latn-RS"/>
        </w:rPr>
        <w:t xml:space="preserve"> prozoru.</w:t>
      </w:r>
      <w:r w:rsidRPr="00D922B8">
        <w:rPr>
          <w:rFonts w:eastAsia="Calibri" w:cs="Arial"/>
          <w:sz w:val="24"/>
          <w:szCs w:val="24"/>
          <w:lang w:val="sr-Latn-RS"/>
        </w:rPr>
        <w:tab/>
      </w:r>
    </w:p>
    <w:p w14:paraId="1029690A" w14:textId="77777777" w:rsidR="00D922B8" w:rsidRPr="00D922B8" w:rsidRDefault="00D922B8" w:rsidP="00D922B8">
      <w:pPr>
        <w:spacing w:after="200" w:line="276" w:lineRule="auto"/>
        <w:ind w:left="360"/>
        <w:jc w:val="left"/>
        <w:rPr>
          <w:rFonts w:eastAsia="Calibri" w:cs="Arial"/>
          <w:b/>
          <w:sz w:val="24"/>
          <w:szCs w:val="24"/>
          <w:lang w:val="sr-Latn-RS"/>
        </w:rPr>
      </w:pPr>
    </w:p>
    <w:p w14:paraId="1FAF4C1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lastRenderedPageBreak/>
        <w:drawing>
          <wp:inline distT="0" distB="0" distL="0" distR="0" wp14:anchorId="2B963A37" wp14:editId="3D44276C">
            <wp:extent cx="5760720" cy="2843530"/>
            <wp:effectExtent l="0" t="0" r="0" b="0"/>
            <wp:docPr id="339" name="Picture 33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Capture"/>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5760720" cy="2843530"/>
                    </a:xfrm>
                    <a:prstGeom prst="rect">
                      <a:avLst/>
                    </a:prstGeom>
                    <a:noFill/>
                    <a:ln>
                      <a:noFill/>
                    </a:ln>
                  </pic:spPr>
                </pic:pic>
              </a:graphicData>
            </a:graphic>
          </wp:inline>
        </w:drawing>
      </w:r>
    </w:p>
    <w:p w14:paraId="2308108A"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Izveštaj o kategorijama adresa za analize u excel tabelarnom formatu</w:t>
      </w:r>
    </w:p>
    <w:p w14:paraId="076F385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50D1B3B4"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dodatno, može sortirati po nekom podatku, ukoliko se pri prelsku mišem po zaglavlju kolone prikažu strelice.</w:t>
      </w:r>
    </w:p>
    <w:p w14:paraId="17E7E685"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368345E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Detaljan pregled kategorije adrese za analizu se može prikazati i pritiskom na dugme </w:t>
      </w:r>
      <w:r w:rsidRPr="00D922B8">
        <w:rPr>
          <w:rFonts w:eastAsia="Calibri" w:cs="Arial"/>
          <w:b/>
          <w:sz w:val="24"/>
          <w:szCs w:val="24"/>
          <w:lang w:val="sr-Latn-RS"/>
        </w:rPr>
        <w:t>Pregled</w:t>
      </w:r>
      <w:r w:rsidRPr="00D922B8">
        <w:rPr>
          <w:rFonts w:eastAsia="Calibri" w:cs="Arial"/>
          <w:sz w:val="24"/>
          <w:szCs w:val="24"/>
          <w:lang w:val="sr-Latn-RS"/>
        </w:rPr>
        <w:t xml:space="preserve"> u toolbar-u.</w:t>
      </w:r>
    </w:p>
    <w:p w14:paraId="651D4A44"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Unos/izmena kategorija adresa za analize</w:t>
      </w:r>
    </w:p>
    <w:p w14:paraId="2FB6F80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Unos nove kategorije adrese za analizu se pokreće klikom na komandno dugme </w:t>
      </w:r>
      <w:r w:rsidRPr="00D922B8">
        <w:rPr>
          <w:rFonts w:eastAsia="Calibri" w:cs="Arial"/>
          <w:b/>
          <w:sz w:val="24"/>
          <w:szCs w:val="24"/>
          <w:lang w:val="sr-Latn-RS"/>
        </w:rPr>
        <w:t>Novi</w:t>
      </w:r>
      <w:r w:rsidRPr="00D922B8">
        <w:rPr>
          <w:rFonts w:eastAsia="Calibri" w:cs="Arial"/>
          <w:sz w:val="24"/>
          <w:szCs w:val="24"/>
          <w:lang w:val="sr-Latn-RS"/>
        </w:rPr>
        <w:t xml:space="preserve">. Otvara se nova forma predviđena za unos podataka o kategorije adrese za analizu koja je prikazana na sledećoj slici. </w:t>
      </w:r>
    </w:p>
    <w:p w14:paraId="19552E6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lastRenderedPageBreak/>
        <w:drawing>
          <wp:inline distT="0" distB="0" distL="0" distR="0" wp14:anchorId="7AA93319" wp14:editId="481A3041">
            <wp:extent cx="5760720" cy="3145790"/>
            <wp:effectExtent l="0" t="0" r="0" b="0"/>
            <wp:docPr id="338" name="Picture 33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Capture"/>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760720" cy="3145790"/>
                    </a:xfrm>
                    <a:prstGeom prst="rect">
                      <a:avLst/>
                    </a:prstGeom>
                    <a:noFill/>
                    <a:ln>
                      <a:noFill/>
                    </a:ln>
                  </pic:spPr>
                </pic:pic>
              </a:graphicData>
            </a:graphic>
          </wp:inline>
        </w:drawing>
      </w:r>
    </w:p>
    <w:p w14:paraId="73E12E4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unos/izmenu podataka o kategoriji adrese za analizu</w:t>
      </w:r>
    </w:p>
    <w:p w14:paraId="20B96157"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02D810B7"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polja obeležena zvezdicom su obavezna polja</w:t>
      </w:r>
    </w:p>
    <w:p w14:paraId="3605E23F"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1AC55359"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2FBA164A" wp14:editId="10F5E536">
            <wp:extent cx="219710" cy="182880"/>
            <wp:effectExtent l="19050" t="19050" r="27940" b="2667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w:t>
      </w:r>
      <w:r w:rsidRPr="00D922B8">
        <w:rPr>
          <w:rFonts w:eastAsia="Calibri" w:cs="Arial"/>
          <w:b/>
          <w:sz w:val="24"/>
          <w:szCs w:val="24"/>
          <w:lang w:val="sr-Latn-RS"/>
        </w:rPr>
        <w:t>pretraga</w:t>
      </w:r>
      <w:r w:rsidRPr="00D922B8">
        <w:rPr>
          <w:rFonts w:eastAsia="Calibri" w:cs="Arial"/>
          <w:sz w:val="24"/>
          <w:szCs w:val="24"/>
          <w:lang w:val="sr-Latn-RS"/>
        </w:rPr>
        <w:t>, imaju mogućnost otvaranja forme za pretragu.</w:t>
      </w:r>
    </w:p>
    <w:p w14:paraId="1F1B3A40"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4466F14E" wp14:editId="3C440904">
            <wp:extent cx="274320" cy="155575"/>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4320" cy="155575"/>
                    </a:xfrm>
                    <a:prstGeom prst="rect">
                      <a:avLst/>
                    </a:prstGeom>
                    <a:noFill/>
                    <a:ln>
                      <a:noFill/>
                    </a:ln>
                  </pic:spPr>
                </pic:pic>
              </a:graphicData>
            </a:graphic>
          </wp:inline>
        </w:drawing>
      </w:r>
      <w:r w:rsidRPr="00D922B8">
        <w:rPr>
          <w:rFonts w:eastAsia="Calibri" w:cs="Arial"/>
          <w:sz w:val="24"/>
          <w:szCs w:val="24"/>
          <w:lang w:val="sr-Latn-RS"/>
        </w:rPr>
        <w:t xml:space="preserve"> - </w:t>
      </w:r>
      <w:r w:rsidRPr="00D922B8">
        <w:rPr>
          <w:rFonts w:eastAsia="Calibri" w:cs="Arial"/>
          <w:b/>
          <w:sz w:val="24"/>
          <w:szCs w:val="24"/>
          <w:lang w:val="sr-Latn-RS"/>
        </w:rPr>
        <w:t>lista</w:t>
      </w:r>
      <w:r w:rsidRPr="00D922B8">
        <w:rPr>
          <w:rFonts w:eastAsia="Calibri" w:cs="Arial"/>
          <w:sz w:val="24"/>
          <w:szCs w:val="24"/>
          <w:lang w:val="sr-Latn-RS"/>
        </w:rPr>
        <w:t>, imaju odabir iz liste vrednosti.</w:t>
      </w:r>
    </w:p>
    <w:p w14:paraId="72967693"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Podaci na formi su podeljeni prema srodnosti na više regiona.</w:t>
      </w:r>
    </w:p>
    <w:p w14:paraId="114FD0A1"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Unos podataka o kategoriji adrese za analizu se vrši u sledećim koracima.</w:t>
      </w:r>
    </w:p>
    <w:p w14:paraId="3E036144" w14:textId="77777777" w:rsidR="00D922B8" w:rsidRPr="00D922B8" w:rsidRDefault="00D922B8" w:rsidP="00D922B8">
      <w:pPr>
        <w:numPr>
          <w:ilvl w:val="0"/>
          <w:numId w:val="72"/>
        </w:numPr>
        <w:spacing w:before="0" w:after="120" w:line="276" w:lineRule="auto"/>
        <w:jc w:val="left"/>
        <w:rPr>
          <w:rFonts w:eastAsia="Calibri" w:cs="Arial"/>
          <w:b/>
          <w:sz w:val="24"/>
          <w:szCs w:val="24"/>
          <w:lang w:val="sr-Latn-RS"/>
        </w:rPr>
      </w:pPr>
      <w:r w:rsidRPr="00D922B8">
        <w:rPr>
          <w:rFonts w:eastAsia="Calibri" w:cs="Arial"/>
          <w:b/>
          <w:sz w:val="24"/>
          <w:szCs w:val="24"/>
          <w:lang w:val="sr-Latn-RS"/>
        </w:rPr>
        <w:t>Blok vizičke veličine / referentna oblast</w:t>
      </w:r>
    </w:p>
    <w:p w14:paraId="22B7510F" w14:textId="77777777" w:rsidR="00D922B8" w:rsidRPr="00D922B8" w:rsidRDefault="00D922B8" w:rsidP="00D922B8">
      <w:pPr>
        <w:spacing w:after="200" w:line="276" w:lineRule="auto"/>
        <w:ind w:left="720"/>
        <w:jc w:val="left"/>
        <w:rPr>
          <w:rFonts w:eastAsia="Calibri" w:cs="Arial"/>
          <w:sz w:val="24"/>
          <w:szCs w:val="24"/>
          <w:lang w:val="sr-Latn-RS"/>
        </w:rPr>
      </w:pPr>
      <w:r w:rsidRPr="00D922B8">
        <w:rPr>
          <w:rFonts w:eastAsia="Calibri" w:cs="Arial"/>
          <w:sz w:val="24"/>
          <w:szCs w:val="24"/>
          <w:lang w:val="sr-Latn-RS"/>
        </w:rPr>
        <w:t>U ovom bloku se definiše fizička veličina, jedinica mere i vrši izbor referentne oblasti i njene kategorije za posmatranu kategoriju adrese za analizu.</w:t>
      </w:r>
    </w:p>
    <w:p w14:paraId="6DAD80BE" w14:textId="77777777" w:rsidR="00D922B8" w:rsidRPr="00D922B8" w:rsidRDefault="00D922B8" w:rsidP="00D922B8">
      <w:pPr>
        <w:numPr>
          <w:ilvl w:val="0"/>
          <w:numId w:val="73"/>
        </w:numPr>
        <w:spacing w:before="0" w:after="120" w:line="276" w:lineRule="auto"/>
        <w:jc w:val="left"/>
        <w:rPr>
          <w:rFonts w:eastAsia="Calibri" w:cs="Arial"/>
          <w:sz w:val="24"/>
          <w:szCs w:val="24"/>
          <w:lang w:val="sr-Latn-RS"/>
        </w:rPr>
      </w:pPr>
      <w:r w:rsidRPr="00D922B8">
        <w:rPr>
          <w:rFonts w:eastAsia="Calibri" w:cs="Arial"/>
          <w:sz w:val="24"/>
          <w:szCs w:val="24"/>
          <w:lang w:val="sr-Latn-RS"/>
        </w:rPr>
        <w:t>Izbor grupa fizičke veličina za kategoriju adrese za analizu koje se otvara sa mogućnošću pretrage:</w:t>
      </w:r>
    </w:p>
    <w:p w14:paraId="3430E020" w14:textId="77777777" w:rsidR="00D922B8" w:rsidRPr="00D922B8" w:rsidRDefault="00D922B8" w:rsidP="00D922B8">
      <w:pPr>
        <w:spacing w:after="200" w:line="276" w:lineRule="auto"/>
        <w:ind w:left="1080"/>
        <w:jc w:val="left"/>
        <w:rPr>
          <w:rFonts w:eastAsia="Calibri" w:cs="Arial"/>
          <w:sz w:val="24"/>
          <w:szCs w:val="24"/>
          <w:lang w:val="sr-Latn-RS"/>
        </w:rPr>
      </w:pPr>
      <w:r w:rsidRPr="00D922B8">
        <w:rPr>
          <w:rFonts w:eastAsia="Calibri" w:cs="Arial"/>
          <w:noProof/>
          <w:sz w:val="24"/>
          <w:szCs w:val="24"/>
        </w:rPr>
        <w:lastRenderedPageBreak/>
        <w:drawing>
          <wp:inline distT="0" distB="0" distL="0" distR="0" wp14:anchorId="191AA377" wp14:editId="2DFDCADF">
            <wp:extent cx="4498975" cy="3017520"/>
            <wp:effectExtent l="0" t="0" r="0" b="0"/>
            <wp:docPr id="335" name="Picture 33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Capture"/>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498975" cy="3017520"/>
                    </a:xfrm>
                    <a:prstGeom prst="rect">
                      <a:avLst/>
                    </a:prstGeom>
                    <a:noFill/>
                    <a:ln>
                      <a:noFill/>
                    </a:ln>
                  </pic:spPr>
                </pic:pic>
              </a:graphicData>
            </a:graphic>
          </wp:inline>
        </w:drawing>
      </w:r>
    </w:p>
    <w:p w14:paraId="52130311"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grupe fizičke veličine</w:t>
      </w:r>
    </w:p>
    <w:p w14:paraId="3E697C0B" w14:textId="77777777" w:rsidR="00D922B8" w:rsidRPr="00D922B8" w:rsidRDefault="00D922B8" w:rsidP="00D922B8">
      <w:pPr>
        <w:numPr>
          <w:ilvl w:val="0"/>
          <w:numId w:val="73"/>
        </w:numPr>
        <w:spacing w:before="0" w:after="120" w:line="276" w:lineRule="auto"/>
        <w:jc w:val="left"/>
        <w:rPr>
          <w:rFonts w:eastAsia="Calibri" w:cs="Arial"/>
          <w:sz w:val="24"/>
          <w:szCs w:val="24"/>
          <w:lang w:val="sr-Latn-RS"/>
        </w:rPr>
      </w:pPr>
      <w:bookmarkStart w:id="425" w:name="_Toc341951949"/>
      <w:r w:rsidRPr="00D922B8">
        <w:rPr>
          <w:rFonts w:eastAsia="Calibri" w:cs="Arial"/>
          <w:sz w:val="24"/>
          <w:szCs w:val="24"/>
          <w:lang w:val="sr-Latn-RS"/>
        </w:rPr>
        <w:t>Izbor kratke oznake fizičke veličine iz prethodno izabrane grupe za kategoriju adrese za analizu koje se otvara sa mogućnošću pretrage:</w:t>
      </w:r>
    </w:p>
    <w:p w14:paraId="6FC875CE" w14:textId="77777777" w:rsidR="00D922B8" w:rsidRPr="00D922B8" w:rsidRDefault="00D922B8" w:rsidP="00D922B8">
      <w:pPr>
        <w:spacing w:line="276" w:lineRule="auto"/>
        <w:ind w:left="1080"/>
        <w:jc w:val="left"/>
        <w:rPr>
          <w:rFonts w:eastAsia="Calibri" w:cs="Arial"/>
          <w:sz w:val="24"/>
          <w:szCs w:val="24"/>
          <w:lang w:val="sr-Latn-RS"/>
        </w:rPr>
      </w:pPr>
      <w:r w:rsidRPr="00D922B8">
        <w:rPr>
          <w:rFonts w:eastAsia="Calibri" w:cs="Arial"/>
          <w:noProof/>
          <w:sz w:val="24"/>
          <w:szCs w:val="24"/>
        </w:rPr>
        <w:drawing>
          <wp:inline distT="0" distB="0" distL="0" distR="0" wp14:anchorId="7C5CA127" wp14:editId="089F54B3">
            <wp:extent cx="4297680" cy="2871470"/>
            <wp:effectExtent l="0" t="0" r="7620" b="5080"/>
            <wp:docPr id="334" name="Picture 33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Capture"/>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4297680" cy="2871470"/>
                    </a:xfrm>
                    <a:prstGeom prst="rect">
                      <a:avLst/>
                    </a:prstGeom>
                    <a:noFill/>
                    <a:ln>
                      <a:noFill/>
                    </a:ln>
                  </pic:spPr>
                </pic:pic>
              </a:graphicData>
            </a:graphic>
          </wp:inline>
        </w:drawing>
      </w:r>
    </w:p>
    <w:p w14:paraId="785C486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kratke oznake fizičke veličine</w:t>
      </w:r>
    </w:p>
    <w:p w14:paraId="0753BA0C" w14:textId="77777777" w:rsidR="00D922B8" w:rsidRPr="00D922B8" w:rsidRDefault="00D922B8" w:rsidP="00D922B8">
      <w:pPr>
        <w:numPr>
          <w:ilvl w:val="0"/>
          <w:numId w:val="73"/>
        </w:numPr>
        <w:spacing w:before="0" w:after="120" w:line="276" w:lineRule="auto"/>
        <w:jc w:val="left"/>
        <w:rPr>
          <w:rFonts w:eastAsia="Calibri" w:cs="Arial"/>
          <w:sz w:val="24"/>
          <w:szCs w:val="24"/>
          <w:lang w:val="sr-Latn-RS"/>
        </w:rPr>
      </w:pPr>
      <w:r w:rsidRPr="00D922B8">
        <w:rPr>
          <w:rFonts w:eastAsia="Calibri" w:cs="Arial"/>
          <w:sz w:val="24"/>
          <w:szCs w:val="24"/>
          <w:lang w:val="sr-Latn-RS"/>
        </w:rPr>
        <w:t>Izbor jedinice mere vrednosti za prethodno odabranu kratku oznaku za kategoriju adrese za analizu koje se otvara sa mogućnošću pretrage:</w:t>
      </w:r>
    </w:p>
    <w:p w14:paraId="32150B3E"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6381107F" wp14:editId="6962BE30">
            <wp:extent cx="4855210" cy="3364865"/>
            <wp:effectExtent l="0" t="0" r="2540" b="6985"/>
            <wp:docPr id="333" name="Picture 33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Capture"/>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855210" cy="3364865"/>
                    </a:xfrm>
                    <a:prstGeom prst="rect">
                      <a:avLst/>
                    </a:prstGeom>
                    <a:noFill/>
                    <a:ln>
                      <a:noFill/>
                    </a:ln>
                  </pic:spPr>
                </pic:pic>
              </a:graphicData>
            </a:graphic>
          </wp:inline>
        </w:drawing>
      </w:r>
    </w:p>
    <w:p w14:paraId="6C5D1BCB"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jedinice mere vrednosti</w:t>
      </w:r>
    </w:p>
    <w:p w14:paraId="4B002585" w14:textId="77777777" w:rsidR="00D922B8" w:rsidRPr="00D922B8" w:rsidRDefault="00D922B8" w:rsidP="00D922B8">
      <w:pPr>
        <w:numPr>
          <w:ilvl w:val="0"/>
          <w:numId w:val="73"/>
        </w:numPr>
        <w:spacing w:before="0" w:after="120" w:line="276" w:lineRule="auto"/>
        <w:jc w:val="left"/>
        <w:rPr>
          <w:rFonts w:eastAsia="Calibri" w:cs="Arial"/>
          <w:sz w:val="24"/>
          <w:szCs w:val="24"/>
          <w:lang w:val="sr-Latn-RS"/>
        </w:rPr>
      </w:pPr>
      <w:r w:rsidRPr="00D922B8">
        <w:rPr>
          <w:rFonts w:eastAsia="Calibri" w:cs="Arial"/>
          <w:sz w:val="24"/>
          <w:szCs w:val="24"/>
          <w:lang w:val="sr-Latn-RS"/>
        </w:rPr>
        <w:t>Izbor identifikacije referentne oblasti za kategoriju adrese za analizu koje se otvara sa mogućnošću pretrage:</w:t>
      </w:r>
    </w:p>
    <w:p w14:paraId="5FAC3302"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drawing>
          <wp:inline distT="0" distB="0" distL="0" distR="0" wp14:anchorId="0C27206A" wp14:editId="54134857">
            <wp:extent cx="5760720" cy="3730625"/>
            <wp:effectExtent l="0" t="0" r="0" b="3175"/>
            <wp:docPr id="332" name="Picture 33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Capture"/>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760720" cy="3730625"/>
                    </a:xfrm>
                    <a:prstGeom prst="rect">
                      <a:avLst/>
                    </a:prstGeom>
                    <a:noFill/>
                    <a:ln>
                      <a:noFill/>
                    </a:ln>
                  </pic:spPr>
                </pic:pic>
              </a:graphicData>
            </a:graphic>
          </wp:inline>
        </w:drawing>
      </w:r>
    </w:p>
    <w:p w14:paraId="6C2DCFCE"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identifikacije referentne oblasti</w:t>
      </w:r>
    </w:p>
    <w:p w14:paraId="348A0A3F" w14:textId="77777777" w:rsidR="00D922B8" w:rsidRPr="00D922B8" w:rsidRDefault="00D922B8" w:rsidP="00D922B8">
      <w:pPr>
        <w:numPr>
          <w:ilvl w:val="0"/>
          <w:numId w:val="73"/>
        </w:numPr>
        <w:spacing w:before="0" w:after="120" w:line="276" w:lineRule="auto"/>
        <w:jc w:val="left"/>
        <w:rPr>
          <w:rFonts w:eastAsia="Calibri" w:cs="Arial"/>
          <w:sz w:val="24"/>
          <w:szCs w:val="24"/>
          <w:lang w:val="sr-Latn-RS"/>
        </w:rPr>
      </w:pPr>
      <w:r w:rsidRPr="00D922B8">
        <w:rPr>
          <w:rFonts w:eastAsia="Calibri" w:cs="Arial"/>
          <w:sz w:val="24"/>
          <w:szCs w:val="24"/>
          <w:lang w:val="sr-Latn-RS"/>
        </w:rPr>
        <w:lastRenderedPageBreak/>
        <w:t>Izbor kategorije referentne oblasti za prethodno odabranu referentnu oblast za kategoriju adrese za analizu koje se otvara sa mogućnošću pretrage:</w:t>
      </w:r>
    </w:p>
    <w:p w14:paraId="2EB7E8D5" w14:textId="77777777" w:rsidR="00D922B8" w:rsidRPr="00D922B8" w:rsidRDefault="00D922B8" w:rsidP="00D922B8">
      <w:pPr>
        <w:spacing w:after="200" w:line="276" w:lineRule="auto"/>
        <w:ind w:left="-450"/>
        <w:rPr>
          <w:rFonts w:eastAsia="Calibri" w:cs="Arial"/>
          <w:sz w:val="24"/>
          <w:szCs w:val="24"/>
          <w:lang w:val="sr-Latn-RS"/>
        </w:rPr>
      </w:pPr>
      <w:r w:rsidRPr="00D922B8">
        <w:rPr>
          <w:rFonts w:eastAsia="Calibri" w:cs="Arial"/>
          <w:noProof/>
          <w:sz w:val="24"/>
          <w:szCs w:val="24"/>
        </w:rPr>
        <w:drawing>
          <wp:inline distT="0" distB="0" distL="0" distR="0" wp14:anchorId="02CB168A" wp14:editId="442C52F2">
            <wp:extent cx="6226810" cy="2404745"/>
            <wp:effectExtent l="0" t="0" r="2540" b="0"/>
            <wp:docPr id="331" name="Picture 33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Capture"/>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226810" cy="2404745"/>
                    </a:xfrm>
                    <a:prstGeom prst="rect">
                      <a:avLst/>
                    </a:prstGeom>
                    <a:noFill/>
                    <a:ln>
                      <a:noFill/>
                    </a:ln>
                  </pic:spPr>
                </pic:pic>
              </a:graphicData>
            </a:graphic>
          </wp:inline>
        </w:drawing>
      </w:r>
    </w:p>
    <w:p w14:paraId="606BF3F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kategorije referentne oblasti</w:t>
      </w:r>
    </w:p>
    <w:p w14:paraId="287B3A9A" w14:textId="77777777" w:rsidR="00D922B8" w:rsidRPr="00D922B8" w:rsidRDefault="00D922B8" w:rsidP="00D922B8">
      <w:pPr>
        <w:numPr>
          <w:ilvl w:val="0"/>
          <w:numId w:val="72"/>
        </w:numPr>
        <w:spacing w:before="0" w:after="120" w:line="276" w:lineRule="auto"/>
        <w:jc w:val="left"/>
        <w:rPr>
          <w:rFonts w:eastAsia="Calibri" w:cs="Arial"/>
          <w:b/>
          <w:sz w:val="24"/>
          <w:szCs w:val="24"/>
          <w:lang w:val="sr-Latn-RS"/>
        </w:rPr>
      </w:pPr>
      <w:r w:rsidRPr="00D922B8">
        <w:rPr>
          <w:rFonts w:eastAsia="Calibri" w:cs="Arial"/>
          <w:b/>
          <w:sz w:val="24"/>
          <w:szCs w:val="24"/>
          <w:lang w:val="sr-Latn-RS"/>
        </w:rPr>
        <w:t>Blok kategorije adrese za analizu</w:t>
      </w:r>
    </w:p>
    <w:p w14:paraId="1A83E0B1" w14:textId="77777777" w:rsidR="00D922B8" w:rsidRPr="00D922B8" w:rsidRDefault="00D922B8" w:rsidP="00D922B8">
      <w:pPr>
        <w:spacing w:after="200" w:line="276" w:lineRule="auto"/>
        <w:ind w:left="720"/>
        <w:rPr>
          <w:rFonts w:eastAsia="Calibri" w:cs="Arial"/>
          <w:sz w:val="20"/>
          <w:szCs w:val="24"/>
          <w:lang w:val="sr-Latn-RS"/>
        </w:rPr>
      </w:pPr>
      <w:r w:rsidRPr="00D922B8">
        <w:rPr>
          <w:rFonts w:eastAsia="Calibri" w:cs="Arial"/>
          <w:sz w:val="24"/>
          <w:szCs w:val="24"/>
          <w:lang w:val="sr-Latn-RS"/>
        </w:rPr>
        <w:t xml:space="preserve">U ovom bloku se definiše kratka oznaka i naziv kategorije adrese za analizu i označavanje da li je kategorija primarna ili ne. </w:t>
      </w:r>
      <w:r w:rsidRPr="00D922B8">
        <w:rPr>
          <w:rFonts w:eastAsia="Calibri" w:cs="Arial"/>
          <w:noProof/>
          <w:sz w:val="20"/>
          <w:szCs w:val="24"/>
          <w:lang w:val="sr-Latn-RS"/>
        </w:rPr>
        <w:t xml:space="preserve">Ako je uneta kratka oznaka kategorije koja već postoji prikazuje se poruka o grešci: </w:t>
      </w:r>
      <w:r w:rsidRPr="00D922B8">
        <w:rPr>
          <w:rFonts w:eastAsia="Calibri" w:cs="Arial"/>
          <w:sz w:val="20"/>
          <w:szCs w:val="24"/>
          <w:lang w:val="sr-Latn-RS"/>
        </w:rPr>
        <w:t>’Uneta oznaka kategorije već postoji. Unesite novu kratku oznaku!’</w:t>
      </w:r>
    </w:p>
    <w:p w14:paraId="504FA95C" w14:textId="77777777" w:rsidR="00D922B8" w:rsidRPr="00D922B8" w:rsidRDefault="00D922B8" w:rsidP="00D922B8">
      <w:pPr>
        <w:numPr>
          <w:ilvl w:val="0"/>
          <w:numId w:val="72"/>
        </w:numPr>
        <w:spacing w:before="0" w:after="120" w:line="276" w:lineRule="auto"/>
        <w:rPr>
          <w:rFonts w:eastAsia="Calibri" w:cs="Arial"/>
          <w:sz w:val="24"/>
          <w:szCs w:val="24"/>
          <w:lang w:val="sr-Latn-RS"/>
        </w:rPr>
      </w:pPr>
      <w:r w:rsidRPr="00D922B8">
        <w:rPr>
          <w:rFonts w:eastAsia="Calibri" w:cs="Arial"/>
          <w:sz w:val="24"/>
          <w:szCs w:val="24"/>
          <w:lang w:val="sr-Latn-RS"/>
        </w:rPr>
        <w:t>Datum poslednje izmene i korisnik koji je uneo se automatski popunjavaju, dok se atribut datum upotrebe popunjava u trenutku kada se kategorija upotrebi u nekom telu adrese za analizu.</w:t>
      </w:r>
    </w:p>
    <w:p w14:paraId="1B211E11" w14:textId="77777777" w:rsidR="00D922B8" w:rsidRPr="00D922B8" w:rsidRDefault="00D922B8" w:rsidP="00D922B8">
      <w:pPr>
        <w:numPr>
          <w:ilvl w:val="0"/>
          <w:numId w:val="72"/>
        </w:numPr>
        <w:spacing w:before="0" w:after="120" w:line="276" w:lineRule="auto"/>
        <w:rPr>
          <w:rFonts w:eastAsia="Calibri" w:cs="Arial"/>
          <w:sz w:val="24"/>
          <w:szCs w:val="24"/>
          <w:lang w:val="sr-Latn-RS"/>
        </w:rPr>
      </w:pPr>
      <w:r w:rsidRPr="00D922B8">
        <w:rPr>
          <w:rFonts w:eastAsia="Calibri" w:cs="Arial"/>
          <w:sz w:val="24"/>
          <w:szCs w:val="24"/>
          <w:lang w:val="sr-Latn-RS"/>
        </w:rPr>
        <w:t xml:space="preserve">Potvrda unosa i čuvanje promena se vrši pritiskom na dugme </w:t>
      </w:r>
      <w:r w:rsidRPr="00D922B8">
        <w:rPr>
          <w:rFonts w:eastAsia="Calibri" w:cs="Arial"/>
          <w:b/>
          <w:sz w:val="24"/>
          <w:szCs w:val="24"/>
          <w:lang w:val="sr-Latn-RS"/>
        </w:rPr>
        <w:t>Sačuvaj</w:t>
      </w:r>
      <w:r w:rsidRPr="00D922B8">
        <w:rPr>
          <w:rFonts w:eastAsia="Calibri" w:cs="Arial"/>
          <w:sz w:val="24"/>
          <w:szCs w:val="24"/>
          <w:lang w:val="sr-Latn-RS"/>
        </w:rPr>
        <w:t>.</w:t>
      </w:r>
    </w:p>
    <w:p w14:paraId="608B3E6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Ako je izmenom podataka formirana kategorija adrese koja već postoji u sistemu (svi uneti podaci su istovetni sa postojećom kategorijom adrese), prikazuje se poruka o grešci: ’Kategorija adrese za analizu već postoji!’. </w:t>
      </w:r>
    </w:p>
    <w:p w14:paraId="58E4DEA9"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Ako se želi obrisati kategorija adrese za analizu koja se već koristi u nekom telu adrese za analizu, dobija se poruka o grešci da se data kategorija koristi u telu adrese za analizu pa samim tim brisanje nije dozvoljeno.</w:t>
      </w:r>
    </w:p>
    <w:p w14:paraId="5F3EE7EA"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426" w:name="_Toc464433160"/>
      <w:r w:rsidRPr="00D922B8">
        <w:rPr>
          <w:rFonts w:cs="Arial"/>
          <w:b/>
          <w:bCs/>
          <w:color w:val="000000"/>
          <w:lang w:val="sr-Latn-RS"/>
        </w:rPr>
        <w:t>Tela adresa za analizu</w:t>
      </w:r>
      <w:bookmarkEnd w:id="426"/>
    </w:p>
    <w:p w14:paraId="0B53D2C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Pri odabiru pod opcije menija </w:t>
      </w:r>
      <w:r w:rsidRPr="00D922B8">
        <w:rPr>
          <w:rFonts w:eastAsia="Calibri" w:cs="Arial"/>
          <w:b/>
          <w:sz w:val="24"/>
          <w:szCs w:val="24"/>
          <w:lang w:val="sr-Latn-RS"/>
        </w:rPr>
        <w:t>Tela adresa za analizu</w:t>
      </w:r>
      <w:r w:rsidRPr="00D922B8">
        <w:rPr>
          <w:rFonts w:eastAsia="Calibri" w:cs="Arial"/>
          <w:sz w:val="24"/>
          <w:szCs w:val="24"/>
          <w:lang w:val="sr-Latn-RS"/>
        </w:rPr>
        <w:t xml:space="preserve"> otvara se stranica za rad, pregled  i pretragu tela adresa za analizu. Sastoji se od:</w:t>
      </w:r>
    </w:p>
    <w:p w14:paraId="29C9DCCF" w14:textId="77777777" w:rsidR="00D922B8" w:rsidRPr="00D922B8" w:rsidRDefault="00D922B8" w:rsidP="00D922B8">
      <w:pPr>
        <w:numPr>
          <w:ilvl w:val="0"/>
          <w:numId w:val="54"/>
        </w:numPr>
        <w:spacing w:before="0" w:after="120" w:line="276" w:lineRule="auto"/>
        <w:contextualSpacing/>
        <w:rPr>
          <w:rFonts w:eastAsia="Calibri" w:cs="Arial"/>
          <w:sz w:val="24"/>
          <w:szCs w:val="24"/>
          <w:lang w:val="sr-Latn-RS"/>
        </w:rPr>
      </w:pPr>
      <w:r w:rsidRPr="00D922B8">
        <w:rPr>
          <w:rFonts w:eastAsia="Calibri" w:cs="Arial"/>
          <w:sz w:val="24"/>
          <w:szCs w:val="24"/>
          <w:lang w:val="sr-Latn-RS"/>
        </w:rPr>
        <w:t>sekcije za pretragu tela adresa za analize</w:t>
      </w:r>
    </w:p>
    <w:p w14:paraId="4028B3BC" w14:textId="77777777" w:rsidR="00D922B8" w:rsidRPr="00D922B8" w:rsidRDefault="00D922B8" w:rsidP="00D922B8">
      <w:pPr>
        <w:numPr>
          <w:ilvl w:val="0"/>
          <w:numId w:val="54"/>
        </w:numPr>
        <w:spacing w:before="0" w:after="120" w:line="276" w:lineRule="auto"/>
        <w:contextualSpacing/>
        <w:rPr>
          <w:rFonts w:eastAsia="Calibri" w:cs="Arial"/>
          <w:sz w:val="24"/>
          <w:szCs w:val="24"/>
          <w:lang w:val="sr-Latn-RS"/>
        </w:rPr>
      </w:pPr>
      <w:r w:rsidRPr="00D922B8">
        <w:rPr>
          <w:rFonts w:eastAsia="Calibri" w:cs="Arial"/>
          <w:sz w:val="24"/>
          <w:szCs w:val="24"/>
          <w:lang w:val="sr-Latn-RS"/>
        </w:rPr>
        <w:t>sekcije za unos i prikaz tela adresa za analize</w:t>
      </w:r>
    </w:p>
    <w:p w14:paraId="74841886"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lastRenderedPageBreak/>
        <w:t xml:space="preserve"> </w:t>
      </w:r>
      <w:r w:rsidRPr="00D922B8">
        <w:rPr>
          <w:rFonts w:eastAsia="Calibri" w:cs="Arial"/>
          <w:noProof/>
          <w:sz w:val="24"/>
          <w:szCs w:val="24"/>
        </w:rPr>
        <w:drawing>
          <wp:inline distT="0" distB="0" distL="0" distR="0" wp14:anchorId="7376EB33" wp14:editId="3429F9D7">
            <wp:extent cx="5879465" cy="3218815"/>
            <wp:effectExtent l="0" t="0" r="6985" b="635"/>
            <wp:docPr id="330" name="Picture 33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Capture"/>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879465" cy="3218815"/>
                    </a:xfrm>
                    <a:prstGeom prst="rect">
                      <a:avLst/>
                    </a:prstGeom>
                    <a:noFill/>
                    <a:ln>
                      <a:noFill/>
                    </a:ln>
                  </pic:spPr>
                </pic:pic>
              </a:graphicData>
            </a:graphic>
          </wp:inline>
        </w:drawing>
      </w:r>
    </w:p>
    <w:p w14:paraId="0AADB5BC"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Početna strana za rad sa telima adresa za analize .</w:t>
      </w:r>
    </w:p>
    <w:p w14:paraId="452193E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Pretraga/pregled tela adresa za analize</w:t>
      </w:r>
    </w:p>
    <w:p w14:paraId="343333D9"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tela adresa za analizu se vrši na osnovu zadatih kriterijuma u sekciji za pretragu koja je prikazana na sledećoj slici.</w:t>
      </w:r>
    </w:p>
    <w:p w14:paraId="2B58D124" w14:textId="77777777" w:rsidR="00D922B8" w:rsidRPr="00D922B8" w:rsidRDefault="00D922B8" w:rsidP="00D922B8">
      <w:pPr>
        <w:spacing w:after="200" w:line="276" w:lineRule="auto"/>
        <w:ind w:left="-630"/>
        <w:jc w:val="center"/>
        <w:rPr>
          <w:rFonts w:eastAsia="Calibri" w:cs="Arial"/>
          <w:sz w:val="24"/>
          <w:szCs w:val="24"/>
          <w:lang w:val="sr-Latn-RS"/>
        </w:rPr>
      </w:pPr>
      <w:r w:rsidRPr="00D922B8">
        <w:rPr>
          <w:rFonts w:eastAsia="Calibri" w:cs="Arial"/>
          <w:noProof/>
          <w:sz w:val="24"/>
          <w:szCs w:val="24"/>
        </w:rPr>
        <w:drawing>
          <wp:inline distT="0" distB="0" distL="0" distR="0" wp14:anchorId="49627FC0" wp14:editId="62CBD000">
            <wp:extent cx="6446520" cy="557530"/>
            <wp:effectExtent l="0" t="0" r="0" b="0"/>
            <wp:docPr id="329" name="Picture 32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Capture"/>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6446520" cy="557530"/>
                    </a:xfrm>
                    <a:prstGeom prst="rect">
                      <a:avLst/>
                    </a:prstGeom>
                    <a:noFill/>
                    <a:ln>
                      <a:noFill/>
                    </a:ln>
                  </pic:spPr>
                </pic:pic>
              </a:graphicData>
            </a:graphic>
          </wp:inline>
        </w:drawing>
      </w:r>
    </w:p>
    <w:p w14:paraId="095C2C98"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pretragu tela adresa za analizu</w:t>
      </w:r>
    </w:p>
    <w:p w14:paraId="302786E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Pretraga se može izvršiti po jednom ili više kriterijuma Oznaka za referentno vreme, Oznaka planirane/ostvarene vrednosti, Grupa fiz. veličina, Kratka oznaka fizičke veličine, Jedinica mere vrednosti, Referentna oblast, Kategorija referentne oblasti, Kratka oznaka tela, Naziv tela, Kratka oznaka kategorije i Naziv kategorije, koji će biti opisani u nastavku.</w:t>
      </w:r>
    </w:p>
    <w:p w14:paraId="776E406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Svi kriterijumi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RS"/>
        </w:rPr>
        <w:t xml:space="preserve">case-sensitive </w:t>
      </w:r>
      <w:r w:rsidRPr="00D922B8">
        <w:rPr>
          <w:rFonts w:eastAsia="Calibri" w:cs="Arial"/>
          <w:sz w:val="24"/>
          <w:szCs w:val="24"/>
          <w:lang w:val="sr-Latn-RS"/>
        </w:rPr>
        <w:t>tj. svejedno je da li se unose mala ili velika slova. Kriterijumi koji pored sebe imaju lupicu mogu se izabrati iz forme za izbor i pretragu klikom na lupicu.</w:t>
      </w:r>
    </w:p>
    <w:p w14:paraId="5BA9810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Moguće je i sačuvati pretragu na dugme Sačuvaj i postaviti je za podrazumevanu, kao i čuvanje izgleda razultata.</w:t>
      </w:r>
    </w:p>
    <w:p w14:paraId="10C748F4"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3FF77561" wp14:editId="135EDADD">
            <wp:extent cx="2313305" cy="1371600"/>
            <wp:effectExtent l="19050" t="19050" r="10795" b="19050"/>
            <wp:docPr id="328" name="Picture 32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Capture"/>
                    <pic:cNvPicPr>
                      <a:picLocks noChangeAspect="1" noChangeArrowheads="1"/>
                    </pic:cNvPicPr>
                  </pic:nvPicPr>
                  <pic:blipFill>
                    <a:blip r:embed="rId447">
                      <a:extLst>
                        <a:ext uri="{28A0092B-C50C-407E-A947-70E740481C1C}">
                          <a14:useLocalDpi xmlns:a14="http://schemas.microsoft.com/office/drawing/2010/main" val="0"/>
                        </a:ext>
                      </a:extLst>
                    </a:blip>
                    <a:srcRect t="4089" r="1834" b="2927"/>
                    <a:stretch>
                      <a:fillRect/>
                    </a:stretch>
                  </pic:blipFill>
                  <pic:spPr bwMode="auto">
                    <a:xfrm>
                      <a:off x="0" y="0"/>
                      <a:ext cx="2313305" cy="1371600"/>
                    </a:xfrm>
                    <a:prstGeom prst="rect">
                      <a:avLst/>
                    </a:prstGeom>
                    <a:noFill/>
                    <a:ln w="12700" cmpd="sng">
                      <a:solidFill>
                        <a:srgbClr val="000000"/>
                      </a:solidFill>
                      <a:miter lim="800000"/>
                      <a:headEnd/>
                      <a:tailEnd/>
                    </a:ln>
                    <a:effectLst/>
                  </pic:spPr>
                </pic:pic>
              </a:graphicData>
            </a:graphic>
          </wp:inline>
        </w:drawing>
      </w:r>
    </w:p>
    <w:p w14:paraId="48466B97"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čuvanje rezultata pretrage</w:t>
      </w:r>
    </w:p>
    <w:p w14:paraId="509A6D7A" w14:textId="77777777" w:rsidR="00D922B8" w:rsidRPr="00D922B8" w:rsidRDefault="00D922B8" w:rsidP="00D922B8">
      <w:pPr>
        <w:spacing w:after="200" w:line="276" w:lineRule="auto"/>
        <w:ind w:left="-180"/>
        <w:jc w:val="center"/>
        <w:rPr>
          <w:rFonts w:eastAsia="Calibri" w:cs="Arial"/>
          <w:noProof/>
          <w:sz w:val="24"/>
          <w:szCs w:val="24"/>
          <w:lang w:val="sr-Latn-RS"/>
        </w:rPr>
      </w:pPr>
      <w:r w:rsidRPr="00D922B8">
        <w:rPr>
          <w:rFonts w:eastAsia="Calibri" w:cs="Arial"/>
          <w:noProof/>
          <w:sz w:val="24"/>
          <w:szCs w:val="24"/>
        </w:rPr>
        <w:drawing>
          <wp:inline distT="0" distB="0" distL="0" distR="0" wp14:anchorId="38FF14D8" wp14:editId="2CCF8407">
            <wp:extent cx="5751830" cy="2633345"/>
            <wp:effectExtent l="0" t="0" r="1270" b="0"/>
            <wp:docPr id="327" name="Picture 327"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Capture"/>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751830" cy="2633345"/>
                    </a:xfrm>
                    <a:prstGeom prst="rect">
                      <a:avLst/>
                    </a:prstGeom>
                    <a:noFill/>
                    <a:ln>
                      <a:noFill/>
                    </a:ln>
                  </pic:spPr>
                </pic:pic>
              </a:graphicData>
            </a:graphic>
          </wp:inline>
        </w:drawing>
      </w:r>
    </w:p>
    <w:p w14:paraId="4F66B131"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Region za pregled tela adresa za analizu</w:t>
      </w:r>
    </w:p>
    <w:p w14:paraId="31A896C5" w14:textId="77777777" w:rsidR="00D922B8" w:rsidRPr="00D922B8" w:rsidRDefault="00D922B8" w:rsidP="00D922B8">
      <w:pPr>
        <w:spacing w:after="200" w:line="276" w:lineRule="auto"/>
        <w:rPr>
          <w:rFonts w:eastAsia="Calibri" w:cs="Arial"/>
          <w:sz w:val="24"/>
          <w:szCs w:val="24"/>
          <w:lang w:val="sr-Latn-RS"/>
        </w:rPr>
      </w:pPr>
    </w:p>
    <w:p w14:paraId="2BACC19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sadrži listu tela adresa za analizu sa sledećim podacima:</w:t>
      </w:r>
    </w:p>
    <w:p w14:paraId="1D8C406F"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Identifikator faze</w:t>
      </w:r>
      <w:r w:rsidRPr="00D922B8">
        <w:rPr>
          <w:rFonts w:eastAsia="Calibri" w:cs="Arial"/>
          <w:sz w:val="24"/>
          <w:szCs w:val="24"/>
          <w:lang w:val="sr-Latn-RS"/>
        </w:rPr>
        <w:t xml:space="preserve"> – Identifikator faze koji se automatski dodeljuje</w:t>
      </w:r>
    </w:p>
    <w:p w14:paraId="2890B619"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za referentno vreme</w:t>
      </w:r>
      <w:r w:rsidRPr="00D922B8">
        <w:rPr>
          <w:rFonts w:eastAsia="Calibri" w:cs="Arial"/>
          <w:sz w:val="24"/>
          <w:szCs w:val="24"/>
          <w:lang w:val="sr-Latn-RS"/>
        </w:rPr>
        <w:t xml:space="preserve"> – definisana oznaka referentnog vremena za telo</w:t>
      </w:r>
    </w:p>
    <w:p w14:paraId="52A69367"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planirane/ostvarene vrednosti</w:t>
      </w:r>
      <w:r w:rsidRPr="00D922B8">
        <w:rPr>
          <w:rFonts w:eastAsia="Calibri" w:cs="Arial"/>
          <w:sz w:val="24"/>
          <w:szCs w:val="24"/>
          <w:lang w:val="sr-Latn-RS"/>
        </w:rPr>
        <w:t xml:space="preserve"> – oznaka planirane/ostvarene vrednosti tela adrese za analizu</w:t>
      </w:r>
    </w:p>
    <w:p w14:paraId="5B71CAB5"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Grupa fiz.veličina</w:t>
      </w:r>
      <w:r w:rsidRPr="00D922B8">
        <w:rPr>
          <w:rFonts w:eastAsia="Calibri" w:cs="Arial"/>
          <w:sz w:val="24"/>
          <w:szCs w:val="24"/>
          <w:lang w:val="sr-Latn-RS"/>
        </w:rPr>
        <w:t xml:space="preserve"> – grupa fizičke veličine sa kategorije adrese za analizu</w:t>
      </w:r>
    </w:p>
    <w:p w14:paraId="377A57FF"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Kratka oznaka fizičke veličine</w:t>
      </w:r>
      <w:r w:rsidRPr="00D922B8">
        <w:rPr>
          <w:rFonts w:eastAsia="Calibri" w:cs="Arial"/>
          <w:sz w:val="24"/>
          <w:szCs w:val="24"/>
          <w:lang w:val="sr-Latn-RS"/>
        </w:rPr>
        <w:t xml:space="preserve"> – kratka oznaka fizičke veličine definisane na kategoriji adrese za analizu</w:t>
      </w:r>
    </w:p>
    <w:p w14:paraId="6B8EAE19"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jedinice mere</w:t>
      </w:r>
      <w:r w:rsidRPr="00D922B8">
        <w:rPr>
          <w:rFonts w:eastAsia="Calibri" w:cs="Arial"/>
          <w:sz w:val="24"/>
          <w:szCs w:val="24"/>
          <w:lang w:val="sr-Latn-RS"/>
        </w:rPr>
        <w:t xml:space="preserve"> – oznaka jedinice mere sa kategorije adrese za analizu</w:t>
      </w:r>
    </w:p>
    <w:p w14:paraId="5BB9D477"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Identifikacija referentne oblasti</w:t>
      </w:r>
      <w:r w:rsidRPr="00D922B8">
        <w:rPr>
          <w:rFonts w:eastAsia="Calibri" w:cs="Arial"/>
          <w:sz w:val="24"/>
          <w:szCs w:val="24"/>
          <w:lang w:val="sr-Latn-RS"/>
        </w:rPr>
        <w:t xml:space="preserve"> – definisana referentna oblast za sa kategoriju adrese za analizu</w:t>
      </w:r>
    </w:p>
    <w:p w14:paraId="0318BBEA"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lastRenderedPageBreak/>
        <w:t>Kategorija referentne oblasti</w:t>
      </w:r>
      <w:r w:rsidRPr="00D922B8">
        <w:rPr>
          <w:rFonts w:eastAsia="Calibri" w:cs="Arial"/>
          <w:sz w:val="24"/>
          <w:szCs w:val="24"/>
          <w:lang w:val="sr-Latn-RS"/>
        </w:rPr>
        <w:t xml:space="preserve"> – kategorija definisane referentne oblasti sa kategorije adrese za analizu</w:t>
      </w:r>
    </w:p>
    <w:p w14:paraId="66EDBBF3"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 xml:space="preserve">Kratka oznaka kategorije </w:t>
      </w:r>
      <w:r w:rsidRPr="00D922B8">
        <w:rPr>
          <w:rFonts w:eastAsia="Calibri" w:cs="Arial"/>
          <w:sz w:val="24"/>
          <w:szCs w:val="24"/>
          <w:lang w:val="sr-Latn-RS"/>
        </w:rPr>
        <w:t>– kratka oznaka kategorije adrese za analizu</w:t>
      </w:r>
    </w:p>
    <w:p w14:paraId="49503F1B"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 xml:space="preserve">Naziv kategorije </w:t>
      </w:r>
      <w:r w:rsidRPr="00D922B8">
        <w:rPr>
          <w:rFonts w:eastAsia="Calibri" w:cs="Arial"/>
          <w:sz w:val="24"/>
          <w:szCs w:val="24"/>
          <w:lang w:val="sr-Latn-RS"/>
        </w:rPr>
        <w:t>– naziv kategorije adrese za analizu</w:t>
      </w:r>
    </w:p>
    <w:p w14:paraId="2691D9E2"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 xml:space="preserve">Kratka oznaka tela adrese za analize </w:t>
      </w:r>
      <w:r w:rsidRPr="00D922B8">
        <w:rPr>
          <w:rFonts w:eastAsia="Calibri" w:cs="Arial"/>
          <w:sz w:val="24"/>
          <w:szCs w:val="24"/>
          <w:lang w:val="sr-Latn-RS"/>
        </w:rPr>
        <w:t>– kratka oznaka koja predstavlja identifikaciju definisanog tela adrese za analizu</w:t>
      </w:r>
    </w:p>
    <w:p w14:paraId="44607C3B"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 xml:space="preserve">Naziv tela adrese za analize </w:t>
      </w:r>
      <w:r w:rsidRPr="00D922B8">
        <w:rPr>
          <w:rFonts w:eastAsia="Calibri" w:cs="Arial"/>
          <w:sz w:val="24"/>
          <w:szCs w:val="24"/>
          <w:lang w:val="sr-Latn-RS"/>
        </w:rPr>
        <w:t>– naziv tela adrese za analizu koje se definiše</w:t>
      </w:r>
    </w:p>
    <w:p w14:paraId="448AC810"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Jedinica mere vrednosti</w:t>
      </w:r>
      <w:r w:rsidRPr="00D922B8">
        <w:rPr>
          <w:rFonts w:eastAsia="Calibri" w:cs="Arial"/>
          <w:sz w:val="24"/>
          <w:szCs w:val="24"/>
          <w:lang w:val="sr-Latn-RS"/>
        </w:rPr>
        <w:t xml:space="preserve"> – jedinica mere vrednosti sa kategorije adrese za analizu</w:t>
      </w:r>
    </w:p>
    <w:p w14:paraId="1B29E57B"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Primarna kategorija</w:t>
      </w:r>
      <w:r w:rsidRPr="00D922B8">
        <w:rPr>
          <w:rFonts w:eastAsia="Calibri" w:cs="Arial"/>
          <w:sz w:val="24"/>
          <w:szCs w:val="24"/>
          <w:lang w:val="sr-Latn-RS"/>
        </w:rPr>
        <w:t xml:space="preserve"> – definisana primarna kategorija sa kategorije adrese za analizu </w:t>
      </w:r>
    </w:p>
    <w:p w14:paraId="31556717"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upotrebe (Datum)</w:t>
      </w:r>
      <w:r w:rsidRPr="00D922B8">
        <w:rPr>
          <w:rFonts w:eastAsia="Calibri" w:cs="Arial"/>
          <w:sz w:val="24"/>
          <w:szCs w:val="24"/>
          <w:lang w:val="sr-Latn-RS"/>
        </w:rPr>
        <w:t xml:space="preserve"> – datum kada je telo upotrebljeno u adresi za analizu</w:t>
      </w:r>
    </w:p>
    <w:p w14:paraId="3460BB2B"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Datum poslednje izmene</w:t>
      </w:r>
      <w:r w:rsidRPr="00D922B8">
        <w:rPr>
          <w:rFonts w:eastAsia="Calibri" w:cs="Arial"/>
          <w:sz w:val="24"/>
          <w:szCs w:val="24"/>
          <w:lang w:val="sr-Latn-RS"/>
        </w:rPr>
        <w:t xml:space="preserve"> – datum poslednje izmene tela adrese za analizu</w:t>
      </w:r>
    </w:p>
    <w:p w14:paraId="7DF923F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zaglavlju liste nalaze se komandni dugmići koji su detaljno objašnjeno u sekciji Tabelarni meni:</w:t>
      </w:r>
    </w:p>
    <w:p w14:paraId="59E63956"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Prikaz </w:t>
      </w:r>
      <w:r w:rsidRPr="00D922B8">
        <w:rPr>
          <w:rFonts w:eastAsia="Calibri" w:cs="Arial"/>
          <w:sz w:val="24"/>
          <w:szCs w:val="24"/>
          <w:lang w:val="sr-Latn-RS"/>
        </w:rPr>
        <w:t>- Opcije za izmenu prikaza redova u tabeli</w:t>
      </w:r>
    </w:p>
    <w:p w14:paraId="70327A78"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Novi </w:t>
      </w:r>
      <w:r w:rsidRPr="00D922B8">
        <w:rPr>
          <w:rFonts w:eastAsia="Calibri" w:cs="Arial"/>
          <w:sz w:val="24"/>
          <w:szCs w:val="24"/>
          <w:lang w:val="sr-Latn-RS"/>
        </w:rPr>
        <w:t>- Otvara formu sa detaljima tela adrese za analizu, polja su prazna - dozvoljen je unos</w:t>
      </w:r>
    </w:p>
    <w:p w14:paraId="5B9152D1"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Kopiranje </w:t>
      </w:r>
      <w:r w:rsidRPr="00D922B8">
        <w:rPr>
          <w:rFonts w:eastAsia="Calibri" w:cs="Arial"/>
          <w:sz w:val="24"/>
          <w:szCs w:val="24"/>
          <w:lang w:val="sr-Latn-RS"/>
        </w:rPr>
        <w:t>– Otvara formu sa unosom kratke oznake i naziva tela adrese za analizu, ostali podaci se popunjavaju podacima iz kopirane kategorije adrese za analizu sa mogućnošću izmene</w:t>
      </w:r>
    </w:p>
    <w:p w14:paraId="7122F443"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Izmena </w:t>
      </w:r>
      <w:r w:rsidRPr="00D922B8">
        <w:rPr>
          <w:rFonts w:eastAsia="Calibri" w:cs="Arial"/>
          <w:sz w:val="24"/>
          <w:szCs w:val="24"/>
          <w:lang w:val="sr-Latn-RS"/>
        </w:rPr>
        <w:t>- Otvara formu sa detaljima tela adrese za analizu, dozvoljena je izmena vrednosti</w:t>
      </w:r>
    </w:p>
    <w:p w14:paraId="6501B476"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Pregled </w:t>
      </w:r>
      <w:r w:rsidRPr="00D922B8">
        <w:rPr>
          <w:rFonts w:eastAsia="Calibri" w:cs="Arial"/>
          <w:sz w:val="24"/>
          <w:szCs w:val="24"/>
          <w:lang w:val="sr-Latn-RS"/>
        </w:rPr>
        <w:t>- Otvara formu sa pregled tela adrese za analizu sa njenim podacima, nije dozvoljen unos</w:t>
      </w:r>
    </w:p>
    <w:p w14:paraId="0D74F21B"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Brisanje </w:t>
      </w:r>
      <w:r w:rsidRPr="00D922B8">
        <w:rPr>
          <w:rFonts w:eastAsia="Calibri" w:cs="Arial"/>
          <w:sz w:val="24"/>
          <w:szCs w:val="24"/>
          <w:lang w:val="sr-Latn-RS"/>
        </w:rPr>
        <w:t xml:space="preserve">- Otvara dijalog za potvrdu brisanja selektovanog zapisa. </w:t>
      </w:r>
      <w:r w:rsidRPr="00D922B8">
        <w:rPr>
          <w:rFonts w:eastAsia="Calibri" w:cs="Arial"/>
          <w:noProof/>
          <w:sz w:val="24"/>
          <w:szCs w:val="24"/>
        </w:rPr>
        <w:drawing>
          <wp:inline distT="0" distB="0" distL="0" distR="0" wp14:anchorId="3008C70D" wp14:editId="5BC914A3">
            <wp:extent cx="2587625" cy="1353185"/>
            <wp:effectExtent l="19050" t="19050" r="22225" b="18415"/>
            <wp:docPr id="326" name="Picture 32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Capture"/>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587625" cy="1353185"/>
                    </a:xfrm>
                    <a:prstGeom prst="rect">
                      <a:avLst/>
                    </a:prstGeom>
                    <a:noFill/>
                    <a:ln w="12700" cmpd="sng">
                      <a:solidFill>
                        <a:srgbClr val="000000"/>
                      </a:solidFill>
                      <a:miter lim="800000"/>
                      <a:headEnd/>
                      <a:tailEnd/>
                    </a:ln>
                    <a:effectLst/>
                  </pic:spPr>
                </pic:pic>
              </a:graphicData>
            </a:graphic>
          </wp:inline>
        </w:drawing>
      </w:r>
    </w:p>
    <w:p w14:paraId="5A78A41D" w14:textId="77777777" w:rsidR="00D922B8" w:rsidRPr="00D922B8" w:rsidRDefault="00D922B8" w:rsidP="00D922B8">
      <w:pPr>
        <w:spacing w:before="0"/>
        <w:ind w:left="1440"/>
        <w:rPr>
          <w:rFonts w:eastAsia="Calibri" w:cs="Arial"/>
          <w:b/>
          <w:sz w:val="24"/>
          <w:szCs w:val="24"/>
          <w:lang w:val="sr-Latn-RS"/>
        </w:rPr>
      </w:pPr>
      <w:r w:rsidRPr="00D922B8">
        <w:rPr>
          <w:rFonts w:eastAsia="Calibri" w:cs="Arial"/>
          <w:sz w:val="24"/>
          <w:szCs w:val="24"/>
          <w:lang w:val="sr-Latn-RS"/>
        </w:rPr>
        <w:t>Ukoliko se potvrdi, vrši brisanje izabranog zapisa.</w:t>
      </w:r>
      <w:r w:rsidRPr="00D922B8">
        <w:rPr>
          <w:rFonts w:eastAsia="Calibri" w:cs="Arial"/>
          <w:b/>
          <w:sz w:val="24"/>
          <w:szCs w:val="24"/>
          <w:lang w:val="sr-Latn-RS"/>
        </w:rPr>
        <w:t xml:space="preserve"> </w:t>
      </w:r>
    </w:p>
    <w:p w14:paraId="613CD01D"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lastRenderedPageBreak/>
        <w:t xml:space="preserve">Excel </w:t>
      </w:r>
      <w:r w:rsidRPr="00D922B8">
        <w:rPr>
          <w:rFonts w:eastAsia="Calibri" w:cs="Arial"/>
          <w:sz w:val="24"/>
          <w:szCs w:val="24"/>
          <w:lang w:val="sr-Latn-RS"/>
        </w:rPr>
        <w:t>-</w:t>
      </w:r>
      <w:r w:rsidRPr="00D922B8">
        <w:rPr>
          <w:rFonts w:eastAsia="Calibri" w:cs="Arial"/>
          <w:b/>
          <w:sz w:val="24"/>
          <w:szCs w:val="24"/>
          <w:lang w:val="sr-Latn-RS"/>
        </w:rPr>
        <w:t xml:space="preserve"> </w:t>
      </w:r>
      <w:r w:rsidRPr="00D922B8">
        <w:rPr>
          <w:rFonts w:eastAsia="Calibri" w:cs="Arial"/>
          <w:sz w:val="24"/>
          <w:szCs w:val="24"/>
          <w:lang w:val="sr-Latn-RS"/>
        </w:rPr>
        <w:t>Generiše se izveštaj u excel formatu koji je prikazan na slici 6.</w:t>
      </w:r>
    </w:p>
    <w:p w14:paraId="7508D1BB"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b/>
          <w:sz w:val="24"/>
          <w:szCs w:val="24"/>
          <w:lang w:val="sr-Latn-RS"/>
        </w:rPr>
        <w:t xml:space="preserve">Odvoji </w:t>
      </w:r>
      <w:r w:rsidRPr="00D922B8">
        <w:rPr>
          <w:rFonts w:eastAsia="Calibri" w:cs="Arial"/>
          <w:sz w:val="24"/>
          <w:szCs w:val="24"/>
          <w:lang w:val="sr-Latn-RS"/>
        </w:rPr>
        <w:t xml:space="preserve">- Otvara tabelu za pregled u odvojenom </w:t>
      </w:r>
      <w:r w:rsidRPr="00D922B8">
        <w:rPr>
          <w:rFonts w:eastAsia="Calibri" w:cs="Arial"/>
          <w:i/>
          <w:sz w:val="24"/>
          <w:szCs w:val="24"/>
          <w:lang w:val="sr-Latn-RS"/>
        </w:rPr>
        <w:t>pop-up</w:t>
      </w:r>
      <w:r w:rsidRPr="00D922B8">
        <w:rPr>
          <w:rFonts w:eastAsia="Calibri" w:cs="Arial"/>
          <w:sz w:val="24"/>
          <w:szCs w:val="24"/>
          <w:lang w:val="sr-Latn-RS"/>
        </w:rPr>
        <w:t xml:space="preserve"> prozoru.</w:t>
      </w:r>
      <w:r w:rsidRPr="00D922B8">
        <w:rPr>
          <w:rFonts w:eastAsia="Calibri" w:cs="Arial"/>
          <w:sz w:val="24"/>
          <w:szCs w:val="24"/>
          <w:lang w:val="sr-Latn-RS"/>
        </w:rPr>
        <w:tab/>
      </w:r>
    </w:p>
    <w:p w14:paraId="6E62F408" w14:textId="77777777" w:rsidR="00D922B8" w:rsidRPr="00D922B8" w:rsidRDefault="00D922B8" w:rsidP="00D922B8">
      <w:pPr>
        <w:spacing w:after="200" w:line="276" w:lineRule="auto"/>
        <w:ind w:left="360"/>
        <w:jc w:val="left"/>
        <w:rPr>
          <w:rFonts w:eastAsia="Calibri" w:cs="Arial"/>
          <w:b/>
          <w:sz w:val="24"/>
          <w:szCs w:val="24"/>
          <w:lang w:val="sr-Latn-RS"/>
        </w:rPr>
      </w:pPr>
    </w:p>
    <w:p w14:paraId="6538D5E8"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drawing>
          <wp:inline distT="0" distB="0" distL="0" distR="0" wp14:anchorId="4C29A607" wp14:editId="74D33B33">
            <wp:extent cx="5760720" cy="2834640"/>
            <wp:effectExtent l="0" t="0" r="0" b="3810"/>
            <wp:docPr id="325" name="Picture 32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Capture"/>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5760720" cy="2834640"/>
                    </a:xfrm>
                    <a:prstGeom prst="rect">
                      <a:avLst/>
                    </a:prstGeom>
                    <a:noFill/>
                    <a:ln>
                      <a:noFill/>
                    </a:ln>
                  </pic:spPr>
                </pic:pic>
              </a:graphicData>
            </a:graphic>
          </wp:inline>
        </w:drawing>
      </w:r>
    </w:p>
    <w:p w14:paraId="507320FD"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Izveštaj o telima adresa za analize u excel tabelarnom formatu</w:t>
      </w:r>
    </w:p>
    <w:p w14:paraId="6BC55F7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0DECB5C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dodatno, može sortirati po nekom podatku, ukoliko se pri prelsku mišem po zaglavlju kolone prikažu strelice.</w:t>
      </w:r>
    </w:p>
    <w:p w14:paraId="4D070AE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223B32A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Detaljan pregled tela adrese za analizu se može prikazati i pritiskom na dugme </w:t>
      </w:r>
      <w:r w:rsidRPr="00D922B8">
        <w:rPr>
          <w:rFonts w:eastAsia="Calibri" w:cs="Arial"/>
          <w:b/>
          <w:sz w:val="24"/>
          <w:szCs w:val="24"/>
          <w:lang w:val="sr-Latn-RS"/>
        </w:rPr>
        <w:t>Pregled</w:t>
      </w:r>
      <w:r w:rsidRPr="00D922B8">
        <w:rPr>
          <w:rFonts w:eastAsia="Calibri" w:cs="Arial"/>
          <w:sz w:val="24"/>
          <w:szCs w:val="24"/>
          <w:lang w:val="sr-Latn-RS"/>
        </w:rPr>
        <w:t xml:space="preserve"> u toolbar-u.</w:t>
      </w:r>
    </w:p>
    <w:p w14:paraId="5413744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Unos/izmena tela adresa za analize</w:t>
      </w:r>
    </w:p>
    <w:p w14:paraId="0961B84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Unos novog tela adrese za analizu se pokreće klikom na komandno dugme </w:t>
      </w:r>
      <w:r w:rsidRPr="00D922B8">
        <w:rPr>
          <w:rFonts w:eastAsia="Calibri" w:cs="Arial"/>
          <w:b/>
          <w:sz w:val="24"/>
          <w:szCs w:val="24"/>
          <w:lang w:val="sr-Latn-RS"/>
        </w:rPr>
        <w:t>Novi</w:t>
      </w:r>
      <w:r w:rsidRPr="00D922B8">
        <w:rPr>
          <w:rFonts w:eastAsia="Calibri" w:cs="Arial"/>
          <w:sz w:val="24"/>
          <w:szCs w:val="24"/>
          <w:lang w:val="sr-Latn-RS"/>
        </w:rPr>
        <w:t>. Otvara se nova forma predviđena za unos podataka o telu adrese za analizu koja je prikazana na sledećoj slici.</w:t>
      </w:r>
    </w:p>
    <w:p w14:paraId="04E7D490" w14:textId="77777777" w:rsidR="00D922B8" w:rsidRPr="00D922B8" w:rsidRDefault="00D922B8" w:rsidP="00D922B8">
      <w:pPr>
        <w:spacing w:after="200" w:line="276" w:lineRule="auto"/>
        <w:ind w:left="-450"/>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6692F981" wp14:editId="2F7AABF2">
            <wp:extent cx="5751830" cy="3447415"/>
            <wp:effectExtent l="0" t="0" r="1270" b="635"/>
            <wp:docPr id="324" name="Picture 32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Capture"/>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51830" cy="3447415"/>
                    </a:xfrm>
                    <a:prstGeom prst="rect">
                      <a:avLst/>
                    </a:prstGeom>
                    <a:noFill/>
                    <a:ln>
                      <a:noFill/>
                    </a:ln>
                  </pic:spPr>
                </pic:pic>
              </a:graphicData>
            </a:graphic>
          </wp:inline>
        </w:drawing>
      </w:r>
    </w:p>
    <w:p w14:paraId="4CD25E72"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unos/izmenu podataka o telu adrese za analizu</w:t>
      </w:r>
    </w:p>
    <w:p w14:paraId="3D7E15DA"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29192F41"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polja obeležena zvezdicom su obavezna polja</w:t>
      </w:r>
    </w:p>
    <w:p w14:paraId="46368909"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3533EF7E"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102333D7" wp14:editId="3188792D">
            <wp:extent cx="219710" cy="182880"/>
            <wp:effectExtent l="19050" t="19050" r="27940" b="2667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w:t>
      </w:r>
      <w:r w:rsidRPr="00D922B8">
        <w:rPr>
          <w:rFonts w:eastAsia="Calibri" w:cs="Arial"/>
          <w:b/>
          <w:sz w:val="24"/>
          <w:szCs w:val="24"/>
          <w:lang w:val="sr-Latn-RS"/>
        </w:rPr>
        <w:t>pretraga</w:t>
      </w:r>
      <w:r w:rsidRPr="00D922B8">
        <w:rPr>
          <w:rFonts w:eastAsia="Calibri" w:cs="Arial"/>
          <w:sz w:val="24"/>
          <w:szCs w:val="24"/>
          <w:lang w:val="sr-Latn-RS"/>
        </w:rPr>
        <w:t>, imaju mogućnost otvaranja forme za pretragu.</w:t>
      </w:r>
    </w:p>
    <w:p w14:paraId="24778AB8"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5B9D846B" wp14:editId="44EDEB3E">
            <wp:extent cx="274320" cy="15557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4320" cy="155575"/>
                    </a:xfrm>
                    <a:prstGeom prst="rect">
                      <a:avLst/>
                    </a:prstGeom>
                    <a:noFill/>
                    <a:ln>
                      <a:noFill/>
                    </a:ln>
                  </pic:spPr>
                </pic:pic>
              </a:graphicData>
            </a:graphic>
          </wp:inline>
        </w:drawing>
      </w:r>
      <w:r w:rsidRPr="00D922B8">
        <w:rPr>
          <w:rFonts w:eastAsia="Calibri" w:cs="Arial"/>
          <w:sz w:val="24"/>
          <w:szCs w:val="24"/>
          <w:lang w:val="sr-Latn-RS"/>
        </w:rPr>
        <w:t xml:space="preserve"> - </w:t>
      </w:r>
      <w:r w:rsidRPr="00D922B8">
        <w:rPr>
          <w:rFonts w:eastAsia="Calibri" w:cs="Arial"/>
          <w:b/>
          <w:sz w:val="24"/>
          <w:szCs w:val="24"/>
          <w:lang w:val="sr-Latn-RS"/>
        </w:rPr>
        <w:t>lista</w:t>
      </w:r>
      <w:r w:rsidRPr="00D922B8">
        <w:rPr>
          <w:rFonts w:eastAsia="Calibri" w:cs="Arial"/>
          <w:sz w:val="24"/>
          <w:szCs w:val="24"/>
          <w:lang w:val="sr-Latn-RS"/>
        </w:rPr>
        <w:t>, imaju odabir iz liste vrednosti.</w:t>
      </w:r>
    </w:p>
    <w:p w14:paraId="1911756F"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Podaci na formi su podeljeni prema srodnosti na više regiona.</w:t>
      </w:r>
    </w:p>
    <w:p w14:paraId="4DD2ECD4"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Unos podataka o telu adrese za analizu se vrši u sledećim koracima.</w:t>
      </w:r>
    </w:p>
    <w:p w14:paraId="2FD46220" w14:textId="77777777" w:rsidR="00D922B8" w:rsidRPr="00D922B8" w:rsidRDefault="00D922B8" w:rsidP="00D922B8">
      <w:pPr>
        <w:numPr>
          <w:ilvl w:val="0"/>
          <w:numId w:val="74"/>
        </w:numPr>
        <w:spacing w:before="0" w:after="120" w:line="276" w:lineRule="auto"/>
        <w:contextualSpacing/>
        <w:jc w:val="left"/>
        <w:rPr>
          <w:rFonts w:eastAsia="Calibri" w:cs="Arial"/>
          <w:b/>
          <w:sz w:val="24"/>
          <w:szCs w:val="24"/>
          <w:lang w:val="sr-Latn-RS"/>
        </w:rPr>
      </w:pPr>
      <w:r w:rsidRPr="00D922B8">
        <w:rPr>
          <w:rFonts w:eastAsia="Calibri" w:cs="Arial"/>
          <w:b/>
          <w:sz w:val="24"/>
          <w:szCs w:val="24"/>
          <w:lang w:val="sr-Latn-RS"/>
        </w:rPr>
        <w:t>Blok referentno vreme</w:t>
      </w:r>
    </w:p>
    <w:p w14:paraId="01C528B1" w14:textId="77777777" w:rsidR="00D922B8" w:rsidRPr="00D922B8" w:rsidRDefault="00D922B8" w:rsidP="00D922B8">
      <w:pPr>
        <w:spacing w:after="200" w:line="276" w:lineRule="auto"/>
        <w:ind w:left="720"/>
        <w:jc w:val="left"/>
        <w:rPr>
          <w:rFonts w:eastAsia="Calibri" w:cs="Arial"/>
          <w:sz w:val="24"/>
          <w:szCs w:val="24"/>
          <w:lang w:val="sr-Latn-RS"/>
        </w:rPr>
      </w:pPr>
      <w:r w:rsidRPr="00D922B8">
        <w:rPr>
          <w:rFonts w:eastAsia="Calibri" w:cs="Arial"/>
          <w:sz w:val="24"/>
          <w:szCs w:val="24"/>
          <w:lang w:val="sr-Latn-RS"/>
        </w:rPr>
        <w:t>U ovom bloku se definiše identifikator faze koji se automatski popunjava prilikom kreiranja tela adrese za analizu, zatim se vrši izbor oznake referentnog vremena i oznake planirane/ostvarene vrednosti za posmatrano telo adrese za analizu.</w:t>
      </w:r>
    </w:p>
    <w:p w14:paraId="03B6B139" w14:textId="77777777" w:rsidR="00D922B8" w:rsidRPr="00D922B8" w:rsidRDefault="00D922B8" w:rsidP="00D922B8">
      <w:pPr>
        <w:numPr>
          <w:ilvl w:val="0"/>
          <w:numId w:val="75"/>
        </w:numPr>
        <w:spacing w:before="0" w:after="120" w:line="276" w:lineRule="auto"/>
        <w:jc w:val="left"/>
        <w:rPr>
          <w:rFonts w:eastAsia="Calibri" w:cs="Arial"/>
          <w:sz w:val="24"/>
          <w:szCs w:val="24"/>
          <w:lang w:val="sr-Latn-RS"/>
        </w:rPr>
      </w:pPr>
      <w:r w:rsidRPr="00D922B8">
        <w:rPr>
          <w:rFonts w:eastAsia="Calibri" w:cs="Arial"/>
          <w:sz w:val="24"/>
          <w:szCs w:val="24"/>
          <w:lang w:val="sr-Latn-RS"/>
        </w:rPr>
        <w:t>Izbor oznake referentnog vremena za telo adrese za analizu koje se otvara sa mogućnošću pretrage:</w:t>
      </w:r>
    </w:p>
    <w:p w14:paraId="12B97D8D"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7666725A" wp14:editId="533DD5D0">
            <wp:extent cx="4590415" cy="3044825"/>
            <wp:effectExtent l="0" t="0" r="635" b="3175"/>
            <wp:docPr id="321" name="Picture 32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Capture"/>
                    <pic:cNvPicPr>
                      <a:picLocks noChangeAspect="1" noChangeArrowheads="1"/>
                    </pic:cNvPicPr>
                  </pic:nvPicPr>
                  <pic:blipFill>
                    <a:blip r:embed="rId495">
                      <a:extLst>
                        <a:ext uri="{28A0092B-C50C-407E-A947-70E740481C1C}">
                          <a14:useLocalDpi xmlns:a14="http://schemas.microsoft.com/office/drawing/2010/main" val="0"/>
                        </a:ext>
                      </a:extLst>
                    </a:blip>
                    <a:srcRect t="494"/>
                    <a:stretch>
                      <a:fillRect/>
                    </a:stretch>
                  </pic:blipFill>
                  <pic:spPr bwMode="auto">
                    <a:xfrm>
                      <a:off x="0" y="0"/>
                      <a:ext cx="4590415" cy="3044825"/>
                    </a:xfrm>
                    <a:prstGeom prst="rect">
                      <a:avLst/>
                    </a:prstGeom>
                    <a:noFill/>
                    <a:ln>
                      <a:noFill/>
                    </a:ln>
                  </pic:spPr>
                </pic:pic>
              </a:graphicData>
            </a:graphic>
          </wp:inline>
        </w:drawing>
      </w:r>
    </w:p>
    <w:p w14:paraId="71124A46"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oznake za referentno vreme</w:t>
      </w:r>
    </w:p>
    <w:p w14:paraId="65B85BFF" w14:textId="77777777" w:rsidR="00D922B8" w:rsidRPr="00D922B8" w:rsidRDefault="00D922B8" w:rsidP="00D922B8">
      <w:pPr>
        <w:numPr>
          <w:ilvl w:val="0"/>
          <w:numId w:val="75"/>
        </w:numPr>
        <w:spacing w:before="0" w:after="120" w:line="276" w:lineRule="auto"/>
        <w:jc w:val="left"/>
        <w:rPr>
          <w:rFonts w:eastAsia="Calibri" w:cs="Arial"/>
          <w:sz w:val="24"/>
          <w:szCs w:val="24"/>
          <w:lang w:val="sr-Latn-RS"/>
        </w:rPr>
      </w:pPr>
      <w:r w:rsidRPr="00D922B8">
        <w:rPr>
          <w:rFonts w:eastAsia="Calibri" w:cs="Arial"/>
          <w:sz w:val="24"/>
          <w:szCs w:val="24"/>
          <w:lang w:val="sr-Latn-RS"/>
        </w:rPr>
        <w:t>Izbor oznake planirane/ostvarene vrednosti za telo adrese za analizu koje se otvara sa mogućnošću pretrage:</w:t>
      </w:r>
    </w:p>
    <w:p w14:paraId="6CAE31E8"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drawing>
          <wp:inline distT="0" distB="0" distL="0" distR="0" wp14:anchorId="064074CB" wp14:editId="71CD3642">
            <wp:extent cx="4617720" cy="2697480"/>
            <wp:effectExtent l="0" t="0" r="0" b="7620"/>
            <wp:docPr id="320" name="Picture 32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Capture"/>
                    <pic:cNvPicPr>
                      <a:picLocks noChangeAspect="1" noChangeArrowheads="1"/>
                    </pic:cNvPicPr>
                  </pic:nvPicPr>
                  <pic:blipFill>
                    <a:blip r:embed="rId496">
                      <a:extLst>
                        <a:ext uri="{28A0092B-C50C-407E-A947-70E740481C1C}">
                          <a14:useLocalDpi xmlns:a14="http://schemas.microsoft.com/office/drawing/2010/main" val="0"/>
                        </a:ext>
                      </a:extLst>
                    </a:blip>
                    <a:srcRect t="1575"/>
                    <a:stretch>
                      <a:fillRect/>
                    </a:stretch>
                  </pic:blipFill>
                  <pic:spPr bwMode="auto">
                    <a:xfrm>
                      <a:off x="0" y="0"/>
                      <a:ext cx="4617720" cy="2697480"/>
                    </a:xfrm>
                    <a:prstGeom prst="rect">
                      <a:avLst/>
                    </a:prstGeom>
                    <a:noFill/>
                    <a:ln>
                      <a:noFill/>
                    </a:ln>
                  </pic:spPr>
                </pic:pic>
              </a:graphicData>
            </a:graphic>
          </wp:inline>
        </w:drawing>
      </w:r>
    </w:p>
    <w:p w14:paraId="71BD7D2D"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oznake planirane/ostvarene vrednosti</w:t>
      </w:r>
    </w:p>
    <w:p w14:paraId="0D7816C5" w14:textId="77777777" w:rsidR="00D922B8" w:rsidRPr="00D922B8" w:rsidRDefault="00D922B8" w:rsidP="00D922B8">
      <w:pPr>
        <w:numPr>
          <w:ilvl w:val="0"/>
          <w:numId w:val="74"/>
        </w:numPr>
        <w:spacing w:before="0" w:after="120" w:line="276" w:lineRule="auto"/>
        <w:jc w:val="left"/>
        <w:rPr>
          <w:rFonts w:eastAsia="Calibri" w:cs="Arial"/>
          <w:b/>
          <w:sz w:val="24"/>
          <w:szCs w:val="24"/>
          <w:lang w:val="sr-Latn-RS"/>
        </w:rPr>
      </w:pPr>
      <w:r w:rsidRPr="00D922B8">
        <w:rPr>
          <w:rFonts w:eastAsia="Calibri" w:cs="Arial"/>
          <w:b/>
          <w:sz w:val="24"/>
          <w:szCs w:val="24"/>
          <w:lang w:val="sr-Latn-RS"/>
        </w:rPr>
        <w:t>Blok kategorija adresa za analize</w:t>
      </w:r>
    </w:p>
    <w:p w14:paraId="530E3AF0"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 xml:space="preserve">U ovom bloku se vrši izbor kategorije adresa za analize sa mogućnošću filtriranja, tako što se selektuje željena kategorija adresa za analize i pritisne dugme </w:t>
      </w:r>
      <w:r w:rsidRPr="00D922B8">
        <w:rPr>
          <w:rFonts w:eastAsia="Calibri" w:cs="Arial"/>
          <w:b/>
          <w:sz w:val="24"/>
          <w:szCs w:val="24"/>
          <w:lang w:val="sr-Latn-RS"/>
        </w:rPr>
        <w:t>Prenesi</w:t>
      </w:r>
      <w:r w:rsidRPr="00D922B8">
        <w:rPr>
          <w:rFonts w:eastAsia="Calibri" w:cs="Arial"/>
          <w:sz w:val="24"/>
          <w:szCs w:val="24"/>
          <w:lang w:val="sr-Latn-RS"/>
        </w:rPr>
        <w:t>. U trenutku zatvaranja pop-up prozora vrši se popunjavanje podataka o kategoriji na formi za unos novog tela adrese za analizu.</w:t>
      </w:r>
    </w:p>
    <w:p w14:paraId="63F7EBF1"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68A769C0" wp14:editId="7990DA9D">
            <wp:extent cx="5760720" cy="3694430"/>
            <wp:effectExtent l="0" t="0" r="0" b="1270"/>
            <wp:docPr id="575" name="Picture 57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Capture"/>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760720" cy="3694430"/>
                    </a:xfrm>
                    <a:prstGeom prst="rect">
                      <a:avLst/>
                    </a:prstGeom>
                    <a:noFill/>
                    <a:ln>
                      <a:noFill/>
                    </a:ln>
                  </pic:spPr>
                </pic:pic>
              </a:graphicData>
            </a:graphic>
          </wp:inline>
        </w:drawing>
      </w:r>
    </w:p>
    <w:p w14:paraId="392365D3"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kategorije adresa za analize</w:t>
      </w:r>
    </w:p>
    <w:p w14:paraId="1E06315C" w14:textId="77777777" w:rsidR="00D922B8" w:rsidRPr="00D922B8" w:rsidRDefault="00D922B8" w:rsidP="00D922B8">
      <w:pPr>
        <w:numPr>
          <w:ilvl w:val="0"/>
          <w:numId w:val="74"/>
        </w:numPr>
        <w:spacing w:before="0" w:after="120" w:line="276" w:lineRule="auto"/>
        <w:jc w:val="left"/>
        <w:rPr>
          <w:rFonts w:eastAsia="Calibri" w:cs="Arial"/>
          <w:b/>
          <w:sz w:val="24"/>
          <w:szCs w:val="24"/>
          <w:lang w:val="sr-Latn-RS"/>
        </w:rPr>
      </w:pPr>
      <w:r w:rsidRPr="00D922B8">
        <w:rPr>
          <w:rFonts w:eastAsia="Calibri" w:cs="Arial"/>
          <w:b/>
          <w:sz w:val="24"/>
          <w:szCs w:val="24"/>
          <w:lang w:val="sr-Latn-RS"/>
        </w:rPr>
        <w:t>Blok tela adrese za analizu</w:t>
      </w:r>
    </w:p>
    <w:p w14:paraId="6EA06ADD" w14:textId="77777777" w:rsidR="00D922B8" w:rsidRPr="00D922B8" w:rsidRDefault="00D922B8" w:rsidP="00D922B8">
      <w:pPr>
        <w:spacing w:after="200" w:line="276" w:lineRule="auto"/>
        <w:ind w:left="720"/>
        <w:rPr>
          <w:rFonts w:eastAsia="Calibri" w:cs="Arial"/>
          <w:sz w:val="20"/>
          <w:szCs w:val="24"/>
          <w:lang w:val="sr-Latn-RS"/>
        </w:rPr>
      </w:pPr>
      <w:r w:rsidRPr="00D922B8">
        <w:rPr>
          <w:rFonts w:eastAsia="Calibri" w:cs="Arial"/>
          <w:sz w:val="24"/>
          <w:szCs w:val="24"/>
          <w:lang w:val="sr-Latn-RS"/>
        </w:rPr>
        <w:t xml:space="preserve">U ovom bloku se definiše kratka oznaka i naziv tela adrese za analizu. </w:t>
      </w:r>
      <w:r w:rsidRPr="00D922B8">
        <w:rPr>
          <w:rFonts w:eastAsia="Calibri" w:cs="Arial"/>
          <w:noProof/>
          <w:sz w:val="20"/>
          <w:szCs w:val="24"/>
          <w:lang w:val="sr-Latn-RS"/>
        </w:rPr>
        <w:t xml:space="preserve">Ako je uneta kratka oznaka tela koja već postoji prikazuje se poruka o grešci: </w:t>
      </w:r>
      <w:r w:rsidRPr="00D922B8">
        <w:rPr>
          <w:rFonts w:eastAsia="Calibri" w:cs="Arial"/>
          <w:sz w:val="20"/>
          <w:szCs w:val="24"/>
          <w:lang w:val="sr-Latn-RS"/>
        </w:rPr>
        <w:t>’Uneta oznaka tela već postoji. Unesite novu kratku oznaku!’</w:t>
      </w:r>
    </w:p>
    <w:p w14:paraId="1B309553" w14:textId="77777777" w:rsidR="00D922B8" w:rsidRPr="00D922B8" w:rsidRDefault="00D922B8" w:rsidP="00D922B8">
      <w:pPr>
        <w:numPr>
          <w:ilvl w:val="0"/>
          <w:numId w:val="74"/>
        </w:numPr>
        <w:spacing w:before="0" w:after="120" w:line="276" w:lineRule="auto"/>
        <w:rPr>
          <w:rFonts w:eastAsia="Calibri" w:cs="Arial"/>
          <w:sz w:val="24"/>
          <w:szCs w:val="24"/>
          <w:lang w:val="sr-Latn-RS"/>
        </w:rPr>
      </w:pPr>
      <w:r w:rsidRPr="00D922B8">
        <w:rPr>
          <w:rFonts w:eastAsia="Calibri" w:cs="Arial"/>
          <w:sz w:val="24"/>
          <w:szCs w:val="24"/>
          <w:lang w:val="sr-Latn-RS"/>
        </w:rPr>
        <w:t>Datum poslednje izmene i korisnik koji je uneo se automatski popunjavaju, dok se atribut oznaka upotrebe (datum) popunjava u trenutku kada se telo adrese za analize upotrebi u nekoj adresi za analizu.</w:t>
      </w:r>
    </w:p>
    <w:p w14:paraId="31DD6081" w14:textId="77777777" w:rsidR="00D922B8" w:rsidRPr="00D922B8" w:rsidRDefault="00D922B8" w:rsidP="00D922B8">
      <w:pPr>
        <w:numPr>
          <w:ilvl w:val="0"/>
          <w:numId w:val="74"/>
        </w:numPr>
        <w:spacing w:before="0" w:after="120" w:line="276" w:lineRule="auto"/>
        <w:rPr>
          <w:rFonts w:eastAsia="Calibri" w:cs="Arial"/>
          <w:sz w:val="24"/>
          <w:szCs w:val="24"/>
          <w:lang w:val="sr-Latn-RS"/>
        </w:rPr>
      </w:pPr>
      <w:r w:rsidRPr="00D922B8">
        <w:rPr>
          <w:rFonts w:eastAsia="Calibri" w:cs="Arial"/>
          <w:sz w:val="24"/>
          <w:szCs w:val="24"/>
          <w:lang w:val="sr-Latn-RS"/>
        </w:rPr>
        <w:t xml:space="preserve">Potvrda unosa i čuvanje promena se vrši pritiskom na dugme </w:t>
      </w:r>
      <w:r w:rsidRPr="00D922B8">
        <w:rPr>
          <w:rFonts w:eastAsia="Calibri" w:cs="Arial"/>
          <w:b/>
          <w:sz w:val="24"/>
          <w:szCs w:val="24"/>
          <w:lang w:val="sr-Latn-RS"/>
        </w:rPr>
        <w:t>Sačuvaj</w:t>
      </w:r>
      <w:r w:rsidRPr="00D922B8">
        <w:rPr>
          <w:rFonts w:eastAsia="Calibri" w:cs="Arial"/>
          <w:sz w:val="24"/>
          <w:szCs w:val="24"/>
          <w:lang w:val="sr-Latn-RS"/>
        </w:rPr>
        <w:t>.</w:t>
      </w:r>
    </w:p>
    <w:p w14:paraId="14CBF60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Ako je izmenom podataka formirano telo adrese koje već postoji u sistemu (svi uneti podaci su istovetni sa postojećim telom adrese), prikazuje se poruka o grešci: ’Telo adrese za analizu već postoji!’. </w:t>
      </w:r>
    </w:p>
    <w:p w14:paraId="6FAB2B9C"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Ako se želi obrisati telo adrese za analizu koje se već koristi u nekoj adresi za analizu, dobija se poruka o grešci da se dato telo koristi u adresi za analizu pa samim tim brisanje nije dozvoljeno.</w:t>
      </w:r>
    </w:p>
    <w:p w14:paraId="14B4E62D"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427" w:name="_Toc464433161"/>
      <w:r w:rsidRPr="00D922B8">
        <w:rPr>
          <w:rFonts w:cs="Arial"/>
          <w:b/>
          <w:bCs/>
          <w:color w:val="000000"/>
          <w:lang w:val="sr-Latn-RS"/>
        </w:rPr>
        <w:t>Adrese za analizu</w:t>
      </w:r>
      <w:bookmarkEnd w:id="427"/>
    </w:p>
    <w:p w14:paraId="7AEF1267"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Pri odabiru pod opcije menija A</w:t>
      </w:r>
      <w:r w:rsidRPr="00D922B8">
        <w:rPr>
          <w:rFonts w:eastAsia="Calibri" w:cs="Arial"/>
          <w:b/>
          <w:sz w:val="24"/>
          <w:szCs w:val="24"/>
          <w:lang w:val="sr-Latn-RS"/>
        </w:rPr>
        <w:t>drese za analizu</w:t>
      </w:r>
      <w:r w:rsidRPr="00D922B8">
        <w:rPr>
          <w:rFonts w:eastAsia="Calibri" w:cs="Arial"/>
          <w:sz w:val="24"/>
          <w:szCs w:val="24"/>
          <w:lang w:val="sr-Latn-RS"/>
        </w:rPr>
        <w:t xml:space="preserve"> otvara se stranica za rad, pregled  i pretragu adresa za analize. Sastoji se od:</w:t>
      </w:r>
    </w:p>
    <w:p w14:paraId="40A1F340" w14:textId="77777777" w:rsidR="00D922B8" w:rsidRPr="00D922B8" w:rsidRDefault="00D922B8" w:rsidP="00D922B8">
      <w:pPr>
        <w:numPr>
          <w:ilvl w:val="0"/>
          <w:numId w:val="54"/>
        </w:numPr>
        <w:spacing w:before="0" w:after="120" w:line="276" w:lineRule="auto"/>
        <w:contextualSpacing/>
        <w:rPr>
          <w:rFonts w:eastAsia="Calibri" w:cs="Arial"/>
          <w:sz w:val="24"/>
          <w:szCs w:val="24"/>
          <w:lang w:val="sr-Latn-RS"/>
        </w:rPr>
      </w:pPr>
      <w:r w:rsidRPr="00D922B8">
        <w:rPr>
          <w:rFonts w:eastAsia="Calibri" w:cs="Arial"/>
          <w:sz w:val="24"/>
          <w:szCs w:val="24"/>
          <w:lang w:val="sr-Latn-RS"/>
        </w:rPr>
        <w:t>sekcije za pretragu adresa za analize</w:t>
      </w:r>
    </w:p>
    <w:p w14:paraId="1FFDC594" w14:textId="77777777" w:rsidR="00D922B8" w:rsidRPr="00D922B8" w:rsidRDefault="00D922B8" w:rsidP="00D922B8">
      <w:pPr>
        <w:numPr>
          <w:ilvl w:val="0"/>
          <w:numId w:val="54"/>
        </w:numPr>
        <w:spacing w:before="0" w:after="120" w:line="276" w:lineRule="auto"/>
        <w:contextualSpacing/>
        <w:rPr>
          <w:rFonts w:eastAsia="Calibri" w:cs="Arial"/>
          <w:sz w:val="24"/>
          <w:szCs w:val="24"/>
          <w:lang w:val="sr-Latn-RS"/>
        </w:rPr>
      </w:pPr>
      <w:r w:rsidRPr="00D922B8">
        <w:rPr>
          <w:rFonts w:eastAsia="Calibri" w:cs="Arial"/>
          <w:sz w:val="24"/>
          <w:szCs w:val="24"/>
          <w:lang w:val="sr-Latn-RS"/>
        </w:rPr>
        <w:t>sekcije za unos i prikaz adresa za analize</w:t>
      </w:r>
    </w:p>
    <w:p w14:paraId="659184BF" w14:textId="77777777" w:rsidR="00D922B8" w:rsidRPr="00D922B8" w:rsidRDefault="00D922B8" w:rsidP="00D922B8">
      <w:pPr>
        <w:spacing w:after="200" w:line="276" w:lineRule="auto"/>
        <w:rPr>
          <w:rFonts w:eastAsia="Calibri" w:cs="Arial"/>
          <w:sz w:val="24"/>
          <w:szCs w:val="24"/>
          <w:lang w:val="sr-Latn-RS"/>
        </w:rPr>
      </w:pPr>
    </w:p>
    <w:p w14:paraId="1A9E8641"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451FC081" wp14:editId="6E28FE49">
            <wp:extent cx="5751830" cy="2807335"/>
            <wp:effectExtent l="0" t="0" r="1270" b="0"/>
            <wp:docPr id="574" name="Picture 574"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Capture"/>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751830" cy="2807335"/>
                    </a:xfrm>
                    <a:prstGeom prst="rect">
                      <a:avLst/>
                    </a:prstGeom>
                    <a:noFill/>
                    <a:ln>
                      <a:noFill/>
                    </a:ln>
                  </pic:spPr>
                </pic:pic>
              </a:graphicData>
            </a:graphic>
          </wp:inline>
        </w:drawing>
      </w:r>
    </w:p>
    <w:p w14:paraId="4E91308C"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Početna strana za rad sa adresama za analize .</w:t>
      </w:r>
    </w:p>
    <w:p w14:paraId="330048E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Pretraga/pregled adresa za analize</w:t>
      </w:r>
    </w:p>
    <w:p w14:paraId="2CF95175"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adresa za analize se vrši na osnovu zadatih kriterijuma u sekciji za pretragu koja je prikazana na sledećoj slici.</w:t>
      </w:r>
    </w:p>
    <w:p w14:paraId="73B6CE4B" w14:textId="77777777" w:rsidR="00D922B8" w:rsidRPr="00D922B8" w:rsidRDefault="00D922B8" w:rsidP="00D922B8">
      <w:pPr>
        <w:spacing w:after="200" w:line="276" w:lineRule="auto"/>
        <w:ind w:left="-540"/>
        <w:jc w:val="center"/>
        <w:rPr>
          <w:rFonts w:eastAsia="Calibri" w:cs="Arial"/>
          <w:sz w:val="24"/>
          <w:szCs w:val="24"/>
          <w:lang w:val="sr-Latn-RS"/>
        </w:rPr>
      </w:pPr>
      <w:r w:rsidRPr="00D922B8">
        <w:rPr>
          <w:rFonts w:eastAsia="Calibri" w:cs="Arial"/>
          <w:noProof/>
          <w:sz w:val="24"/>
          <w:szCs w:val="24"/>
        </w:rPr>
        <w:drawing>
          <wp:inline distT="0" distB="0" distL="0" distR="0" wp14:anchorId="35B0262A" wp14:editId="41B4E59C">
            <wp:extent cx="6464935" cy="548640"/>
            <wp:effectExtent l="0" t="0" r="0" b="3810"/>
            <wp:docPr id="573" name="Picture 573"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Capture"/>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6464935" cy="548640"/>
                    </a:xfrm>
                    <a:prstGeom prst="rect">
                      <a:avLst/>
                    </a:prstGeom>
                    <a:noFill/>
                    <a:ln>
                      <a:noFill/>
                    </a:ln>
                  </pic:spPr>
                </pic:pic>
              </a:graphicData>
            </a:graphic>
          </wp:inline>
        </w:drawing>
      </w:r>
    </w:p>
    <w:p w14:paraId="4714F673"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pretragu adresa za analize</w:t>
      </w:r>
    </w:p>
    <w:p w14:paraId="0A3F868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Pretraga se može izvršiti po jednom ili više kriterijuma Energetski objekat, Oznaka za referentno vreme, Oznaka planirane/ostvarene vrednosti, Grupa fiz. veličina, Kratka oznaka fiz. veličine, Jedinica mere vrednosti, Referentna oblast, Kategorija referentne oblasti, Kratka oznaka adrese, Naziv, koji će biti opisani u nastavku.</w:t>
      </w:r>
    </w:p>
    <w:p w14:paraId="4217A57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Svi kriterijumi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RS"/>
        </w:rPr>
        <w:t xml:space="preserve">case-sensitive </w:t>
      </w:r>
      <w:r w:rsidRPr="00D922B8">
        <w:rPr>
          <w:rFonts w:eastAsia="Calibri" w:cs="Arial"/>
          <w:sz w:val="24"/>
          <w:szCs w:val="24"/>
          <w:lang w:val="sr-Latn-RS"/>
        </w:rPr>
        <w:t>tj. svejedno je da li se unose mala ili velika slova. Kriterijumi koji pored sebe imaju lupicu mogu se izabrati iz forme za izbor i pretragu klikom na lupicu.</w:t>
      </w:r>
    </w:p>
    <w:p w14:paraId="2034366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Moguće je i sačuvati pretragu na dugme Sačuvaj i postaviti je za podrazumevanu, kao i čuvanje izgleda razultata.</w:t>
      </w:r>
    </w:p>
    <w:p w14:paraId="0E16E0C9"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53D96F08" wp14:editId="57856C2F">
            <wp:extent cx="2313305" cy="1371600"/>
            <wp:effectExtent l="19050" t="19050" r="10795" b="19050"/>
            <wp:docPr id="572" name="Picture 572"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Capture"/>
                    <pic:cNvPicPr>
                      <a:picLocks noChangeAspect="1" noChangeArrowheads="1"/>
                    </pic:cNvPicPr>
                  </pic:nvPicPr>
                  <pic:blipFill>
                    <a:blip r:embed="rId447">
                      <a:extLst>
                        <a:ext uri="{28A0092B-C50C-407E-A947-70E740481C1C}">
                          <a14:useLocalDpi xmlns:a14="http://schemas.microsoft.com/office/drawing/2010/main" val="0"/>
                        </a:ext>
                      </a:extLst>
                    </a:blip>
                    <a:srcRect t="4089" r="1834" b="2927"/>
                    <a:stretch>
                      <a:fillRect/>
                    </a:stretch>
                  </pic:blipFill>
                  <pic:spPr bwMode="auto">
                    <a:xfrm>
                      <a:off x="0" y="0"/>
                      <a:ext cx="2313305" cy="1371600"/>
                    </a:xfrm>
                    <a:prstGeom prst="rect">
                      <a:avLst/>
                    </a:prstGeom>
                    <a:noFill/>
                    <a:ln w="12700" cmpd="sng">
                      <a:solidFill>
                        <a:srgbClr val="000000"/>
                      </a:solidFill>
                      <a:miter lim="800000"/>
                      <a:headEnd/>
                      <a:tailEnd/>
                    </a:ln>
                    <a:effectLst/>
                  </pic:spPr>
                </pic:pic>
              </a:graphicData>
            </a:graphic>
          </wp:inline>
        </w:drawing>
      </w:r>
    </w:p>
    <w:p w14:paraId="1EBA45AE"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Sekcija za čuvanje rezultata pretrage</w:t>
      </w:r>
    </w:p>
    <w:p w14:paraId="6B0FE2B3" w14:textId="77777777" w:rsidR="00D922B8" w:rsidRPr="00D922B8" w:rsidRDefault="00D922B8" w:rsidP="00D922B8">
      <w:pPr>
        <w:spacing w:after="200" w:line="276" w:lineRule="auto"/>
        <w:ind w:left="-180"/>
        <w:jc w:val="center"/>
        <w:rPr>
          <w:rFonts w:eastAsia="Calibri" w:cs="Arial"/>
          <w:noProof/>
          <w:sz w:val="24"/>
          <w:szCs w:val="24"/>
          <w:lang w:val="sr-Latn-RS"/>
        </w:rPr>
      </w:pPr>
      <w:r w:rsidRPr="00D922B8">
        <w:rPr>
          <w:rFonts w:eastAsia="Calibri" w:cs="Arial"/>
          <w:noProof/>
          <w:sz w:val="24"/>
          <w:szCs w:val="24"/>
        </w:rPr>
        <w:drawing>
          <wp:inline distT="0" distB="0" distL="0" distR="0" wp14:anchorId="34941E97" wp14:editId="316666B1">
            <wp:extent cx="5906770" cy="2569210"/>
            <wp:effectExtent l="0" t="0" r="0" b="2540"/>
            <wp:docPr id="571" name="Picture 57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Capture"/>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5906770" cy="2569210"/>
                    </a:xfrm>
                    <a:prstGeom prst="rect">
                      <a:avLst/>
                    </a:prstGeom>
                    <a:noFill/>
                    <a:ln>
                      <a:noFill/>
                    </a:ln>
                  </pic:spPr>
                </pic:pic>
              </a:graphicData>
            </a:graphic>
          </wp:inline>
        </w:drawing>
      </w:r>
    </w:p>
    <w:p w14:paraId="5B78D999"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Region za pregled adresa za analize</w:t>
      </w:r>
    </w:p>
    <w:p w14:paraId="4640A41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Tabela sadrži listu adresa za analize sa sledećim podacima:</w:t>
      </w:r>
    </w:p>
    <w:p w14:paraId="38E2DFB7"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Energetski objekat</w:t>
      </w:r>
      <w:r w:rsidRPr="00D922B8">
        <w:rPr>
          <w:rFonts w:eastAsia="Calibri" w:cs="Arial"/>
          <w:sz w:val="24"/>
          <w:szCs w:val="24"/>
          <w:lang w:val="sr-Latn-RS"/>
        </w:rPr>
        <w:t xml:space="preserve"> – energetski objekat za koji se definiše adresa za analizu</w:t>
      </w:r>
    </w:p>
    <w:p w14:paraId="72AD4A84"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Identifikator faze</w:t>
      </w:r>
      <w:r w:rsidRPr="00D922B8">
        <w:rPr>
          <w:rFonts w:eastAsia="Calibri" w:cs="Arial"/>
          <w:sz w:val="24"/>
          <w:szCs w:val="24"/>
          <w:lang w:val="sr-Latn-RS"/>
        </w:rPr>
        <w:t xml:space="preserve"> – Identifikator faze definisan na telu adrese za analizu</w:t>
      </w:r>
    </w:p>
    <w:p w14:paraId="7D109E63"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za referentno vreme</w:t>
      </w:r>
      <w:r w:rsidRPr="00D922B8">
        <w:rPr>
          <w:rFonts w:eastAsia="Calibri" w:cs="Arial"/>
          <w:sz w:val="24"/>
          <w:szCs w:val="24"/>
          <w:lang w:val="sr-Latn-RS"/>
        </w:rPr>
        <w:t xml:space="preserve"> – definisana oznaka referentnog vremena za telo adrese za analizu</w:t>
      </w:r>
    </w:p>
    <w:p w14:paraId="019946A9"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planirane/ostvarene vrednosti</w:t>
      </w:r>
      <w:r w:rsidRPr="00D922B8">
        <w:rPr>
          <w:rFonts w:eastAsia="Calibri" w:cs="Arial"/>
          <w:sz w:val="24"/>
          <w:szCs w:val="24"/>
          <w:lang w:val="sr-Latn-RS"/>
        </w:rPr>
        <w:t xml:space="preserve"> – oznaka planirane/ostvarene vrednosti tela adrese za analizu</w:t>
      </w:r>
    </w:p>
    <w:p w14:paraId="70387D42"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Grupa fiz.veličina</w:t>
      </w:r>
      <w:r w:rsidRPr="00D922B8">
        <w:rPr>
          <w:rFonts w:eastAsia="Calibri" w:cs="Arial"/>
          <w:sz w:val="24"/>
          <w:szCs w:val="24"/>
          <w:lang w:val="sr-Latn-RS"/>
        </w:rPr>
        <w:t xml:space="preserve"> – grupa fizičke veličine sa kategorije adrese za analizu</w:t>
      </w:r>
    </w:p>
    <w:p w14:paraId="422A5233"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Kratka oznaka fizičke veličine</w:t>
      </w:r>
      <w:r w:rsidRPr="00D922B8">
        <w:rPr>
          <w:rFonts w:eastAsia="Calibri" w:cs="Arial"/>
          <w:sz w:val="24"/>
          <w:szCs w:val="24"/>
          <w:lang w:val="sr-Latn-RS"/>
        </w:rPr>
        <w:t xml:space="preserve"> – kratka oznaka fizičke veličine definisane na kategoriji adrese za analizu</w:t>
      </w:r>
    </w:p>
    <w:p w14:paraId="6CA05241"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jedinice mere</w:t>
      </w:r>
      <w:r w:rsidRPr="00D922B8">
        <w:rPr>
          <w:rFonts w:eastAsia="Calibri" w:cs="Arial"/>
          <w:sz w:val="24"/>
          <w:szCs w:val="24"/>
          <w:lang w:val="sr-Latn-RS"/>
        </w:rPr>
        <w:t xml:space="preserve"> – oznaka jedinice mere sa kategorije adrese za analizu</w:t>
      </w:r>
    </w:p>
    <w:p w14:paraId="5D807EBF"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Identifikacija referentne oblasti</w:t>
      </w:r>
      <w:r w:rsidRPr="00D922B8">
        <w:rPr>
          <w:rFonts w:eastAsia="Calibri" w:cs="Arial"/>
          <w:sz w:val="24"/>
          <w:szCs w:val="24"/>
          <w:lang w:val="sr-Latn-RS"/>
        </w:rPr>
        <w:t xml:space="preserve"> – definisana referentna oblast za sa kategoriju adrese za analizu</w:t>
      </w:r>
    </w:p>
    <w:p w14:paraId="258B5E66"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lastRenderedPageBreak/>
        <w:t>Kategorija referentne oblasti</w:t>
      </w:r>
      <w:r w:rsidRPr="00D922B8">
        <w:rPr>
          <w:rFonts w:eastAsia="Calibri" w:cs="Arial"/>
          <w:sz w:val="24"/>
          <w:szCs w:val="24"/>
          <w:lang w:val="sr-Latn-RS"/>
        </w:rPr>
        <w:t xml:space="preserve"> – kategorija definisane referentne oblasti sa kategorije adrese za analizu</w:t>
      </w:r>
    </w:p>
    <w:p w14:paraId="6EB12FF1" w14:textId="77777777" w:rsidR="00D922B8" w:rsidRPr="00D922B8" w:rsidRDefault="00D922B8" w:rsidP="00D922B8">
      <w:pPr>
        <w:numPr>
          <w:ilvl w:val="0"/>
          <w:numId w:val="53"/>
        </w:numPr>
        <w:spacing w:before="0" w:after="240" w:line="276" w:lineRule="auto"/>
        <w:rPr>
          <w:rFonts w:eastAsia="Calibri" w:cs="Arial"/>
          <w:sz w:val="24"/>
          <w:szCs w:val="24"/>
          <w:lang w:val="sr-Latn-RS"/>
        </w:rPr>
      </w:pPr>
      <w:r w:rsidRPr="00D922B8">
        <w:rPr>
          <w:rFonts w:eastAsia="Calibri" w:cs="Arial"/>
          <w:b/>
          <w:sz w:val="24"/>
          <w:szCs w:val="24"/>
          <w:lang w:val="sr-Latn-RS"/>
        </w:rPr>
        <w:t>Dodatak adresi za analize</w:t>
      </w:r>
      <w:r w:rsidRPr="00D922B8">
        <w:rPr>
          <w:rFonts w:eastAsia="Calibri" w:cs="Arial"/>
          <w:sz w:val="24"/>
          <w:szCs w:val="24"/>
          <w:lang w:val="sr-Latn-RS"/>
        </w:rPr>
        <w:t xml:space="preserve"> – dodatak adresi za analizu koji bliže određuje adresu koja se definiše</w:t>
      </w:r>
    </w:p>
    <w:p w14:paraId="1E8915EE"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 xml:space="preserve">Kratka oznaka adrese za analize </w:t>
      </w:r>
      <w:r w:rsidRPr="00D922B8">
        <w:rPr>
          <w:rFonts w:eastAsia="Calibri" w:cs="Arial"/>
          <w:sz w:val="24"/>
          <w:szCs w:val="24"/>
          <w:lang w:val="sr-Latn-RS"/>
        </w:rPr>
        <w:t>– kratka oznaka koja se definiše za adresu za analize</w:t>
      </w:r>
    </w:p>
    <w:p w14:paraId="0C1B1C2A"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Naziv adrese za analize</w:t>
      </w:r>
      <w:r w:rsidRPr="00D922B8">
        <w:rPr>
          <w:rFonts w:eastAsia="Calibri" w:cs="Arial"/>
          <w:sz w:val="24"/>
          <w:szCs w:val="24"/>
          <w:lang w:val="sr-Latn-RS"/>
        </w:rPr>
        <w:t xml:space="preserve"> – naziv koji se definiše za adresu za analize</w:t>
      </w:r>
    </w:p>
    <w:p w14:paraId="07141C6D"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Jedinica mere vrednosti</w:t>
      </w:r>
      <w:r w:rsidRPr="00D922B8">
        <w:rPr>
          <w:rFonts w:eastAsia="Calibri" w:cs="Arial"/>
          <w:sz w:val="24"/>
          <w:szCs w:val="24"/>
          <w:lang w:val="sr-Latn-RS"/>
        </w:rPr>
        <w:t xml:space="preserve"> – jedinica mere vrednosti adrese za analizu</w:t>
      </w:r>
    </w:p>
    <w:p w14:paraId="299338AC"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Oznaka upotrebe (Datum)</w:t>
      </w:r>
      <w:r w:rsidRPr="00D922B8">
        <w:rPr>
          <w:rFonts w:eastAsia="Calibri" w:cs="Arial"/>
          <w:sz w:val="24"/>
          <w:szCs w:val="24"/>
          <w:lang w:val="sr-Latn-RS"/>
        </w:rPr>
        <w:t xml:space="preserve"> – datum kada je adresa upotrebljena u konfiguraciji ručnog unosa</w:t>
      </w:r>
    </w:p>
    <w:p w14:paraId="0FF1E55F" w14:textId="77777777" w:rsidR="00D922B8" w:rsidRPr="00D922B8" w:rsidRDefault="00D922B8" w:rsidP="00D922B8">
      <w:pPr>
        <w:numPr>
          <w:ilvl w:val="0"/>
          <w:numId w:val="53"/>
        </w:numPr>
        <w:spacing w:before="0" w:after="240" w:line="276" w:lineRule="auto"/>
        <w:rPr>
          <w:rFonts w:eastAsia="Calibri" w:cs="Arial"/>
          <w:b/>
          <w:sz w:val="24"/>
          <w:szCs w:val="24"/>
          <w:lang w:val="sr-Latn-RS"/>
        </w:rPr>
      </w:pPr>
      <w:r w:rsidRPr="00D922B8">
        <w:rPr>
          <w:rFonts w:eastAsia="Calibri" w:cs="Arial"/>
          <w:b/>
          <w:sz w:val="24"/>
          <w:szCs w:val="24"/>
          <w:lang w:val="sr-Latn-RS"/>
        </w:rPr>
        <w:t>Datum poslednje izmene</w:t>
      </w:r>
      <w:r w:rsidRPr="00D922B8">
        <w:rPr>
          <w:rFonts w:eastAsia="Calibri" w:cs="Arial"/>
          <w:sz w:val="24"/>
          <w:szCs w:val="24"/>
          <w:lang w:val="sr-Latn-RS"/>
        </w:rPr>
        <w:t xml:space="preserve"> – datum poslednje izmene adrese za analizu</w:t>
      </w:r>
    </w:p>
    <w:p w14:paraId="4DF91A8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 zaglavlju liste nalaze se komandni dugmići koji su detaljno objašnjeno u sekciji Tabelarni meni:</w:t>
      </w:r>
    </w:p>
    <w:p w14:paraId="687C26B4"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Prikaz - Opcije za izmenu prikaza redova u tabeli</w:t>
      </w:r>
    </w:p>
    <w:p w14:paraId="7DE5A9EB"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Novi - Otvara formu sa detaljima adrese za analizu, polja su prazna - dozvoljen je unos</w:t>
      </w:r>
    </w:p>
    <w:p w14:paraId="6EB4971A"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Kopiranje – Otvara formu sa unosom kratke oznake i naziva adrese za analizu, ostali podaci se popunjavaju podacima iz kopirane kategorije adrese za analizu sa mogućnošću izmene</w:t>
      </w:r>
    </w:p>
    <w:p w14:paraId="2115AEAB"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Izmena - Otvara formu sa detaljima adrese za analizu, dozvoljena je izmena vrednosti</w:t>
      </w:r>
    </w:p>
    <w:p w14:paraId="57DA9117"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Pregled - Otvara formu sa pregled adrese za analizu sa njenim podacima, nije dozvoljen unos</w:t>
      </w:r>
    </w:p>
    <w:p w14:paraId="76FCF751"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 xml:space="preserve">Brisanje - Otvara dijalog za potvrdu brisanja selektovanog zapisa. </w:t>
      </w:r>
      <w:r w:rsidRPr="00D922B8">
        <w:rPr>
          <w:rFonts w:eastAsia="Calibri" w:cs="Arial"/>
          <w:noProof/>
          <w:sz w:val="24"/>
          <w:szCs w:val="24"/>
        </w:rPr>
        <w:drawing>
          <wp:inline distT="0" distB="0" distL="0" distR="0" wp14:anchorId="407E53FD" wp14:editId="4968F9E2">
            <wp:extent cx="2587625" cy="1353185"/>
            <wp:effectExtent l="19050" t="19050" r="22225" b="18415"/>
            <wp:docPr id="570" name="Picture 57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Capture"/>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587625" cy="1353185"/>
                    </a:xfrm>
                    <a:prstGeom prst="rect">
                      <a:avLst/>
                    </a:prstGeom>
                    <a:noFill/>
                    <a:ln w="12700" cmpd="sng">
                      <a:solidFill>
                        <a:srgbClr val="000000"/>
                      </a:solidFill>
                      <a:miter lim="800000"/>
                      <a:headEnd/>
                      <a:tailEnd/>
                    </a:ln>
                    <a:effectLst/>
                  </pic:spPr>
                </pic:pic>
              </a:graphicData>
            </a:graphic>
          </wp:inline>
        </w:drawing>
      </w:r>
    </w:p>
    <w:p w14:paraId="61A8E811" w14:textId="77777777" w:rsidR="00D922B8" w:rsidRPr="00D922B8" w:rsidRDefault="00D922B8" w:rsidP="00D922B8">
      <w:pPr>
        <w:spacing w:before="0"/>
        <w:ind w:left="1080" w:firstLine="360"/>
        <w:rPr>
          <w:rFonts w:eastAsia="Calibri" w:cs="Arial"/>
          <w:sz w:val="24"/>
          <w:szCs w:val="24"/>
          <w:lang w:val="sr-Cyrl-RS"/>
        </w:rPr>
      </w:pPr>
      <w:r w:rsidRPr="00D922B8">
        <w:rPr>
          <w:rFonts w:eastAsia="Calibri" w:cs="Arial"/>
          <w:sz w:val="24"/>
          <w:szCs w:val="24"/>
          <w:lang w:val="sr-Cyrl-RS"/>
        </w:rPr>
        <w:t xml:space="preserve">Ukoliko se potvrdi, vrši brisanje izabranog zapisa. </w:t>
      </w:r>
    </w:p>
    <w:p w14:paraId="27DBC7F1"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Excel - Generiše se izveštaj u excel formatu koji je prikazan na slici 6.</w:t>
      </w:r>
    </w:p>
    <w:p w14:paraId="35923461" w14:textId="77777777" w:rsidR="00D922B8" w:rsidRPr="00D922B8" w:rsidRDefault="00D922B8" w:rsidP="00D922B8">
      <w:pPr>
        <w:numPr>
          <w:ilvl w:val="1"/>
          <w:numId w:val="46"/>
        </w:numPr>
        <w:spacing w:after="120" w:line="276" w:lineRule="auto"/>
        <w:rPr>
          <w:rFonts w:eastAsia="Calibri" w:cs="Arial"/>
          <w:b/>
          <w:sz w:val="24"/>
          <w:szCs w:val="24"/>
          <w:lang w:val="sr-Latn-RS"/>
        </w:rPr>
      </w:pPr>
      <w:r w:rsidRPr="00D922B8">
        <w:rPr>
          <w:rFonts w:eastAsia="Calibri" w:cs="Arial"/>
          <w:sz w:val="24"/>
          <w:szCs w:val="24"/>
          <w:lang w:val="sr-Cyrl-RS"/>
        </w:rPr>
        <w:t>Odvoji - Otvara</w:t>
      </w:r>
      <w:r w:rsidRPr="00D922B8">
        <w:rPr>
          <w:rFonts w:eastAsia="Calibri" w:cs="Arial"/>
          <w:sz w:val="24"/>
          <w:szCs w:val="24"/>
          <w:lang w:val="sr-Latn-RS"/>
        </w:rPr>
        <w:t xml:space="preserve"> tabelu za pregled u odvojenom </w:t>
      </w:r>
      <w:r w:rsidRPr="00D922B8">
        <w:rPr>
          <w:rFonts w:eastAsia="Calibri" w:cs="Arial"/>
          <w:i/>
          <w:sz w:val="24"/>
          <w:szCs w:val="24"/>
          <w:lang w:val="sr-Latn-RS"/>
        </w:rPr>
        <w:t>pop-up</w:t>
      </w:r>
      <w:r w:rsidRPr="00D922B8">
        <w:rPr>
          <w:rFonts w:eastAsia="Calibri" w:cs="Arial"/>
          <w:sz w:val="24"/>
          <w:szCs w:val="24"/>
          <w:lang w:val="sr-Latn-RS"/>
        </w:rPr>
        <w:t xml:space="preserve"> prozoru.</w:t>
      </w:r>
      <w:r w:rsidRPr="00D922B8">
        <w:rPr>
          <w:rFonts w:eastAsia="Calibri" w:cs="Arial"/>
          <w:sz w:val="24"/>
          <w:szCs w:val="24"/>
          <w:lang w:val="sr-Latn-RS"/>
        </w:rPr>
        <w:tab/>
      </w:r>
    </w:p>
    <w:p w14:paraId="44F0402F" w14:textId="77777777" w:rsidR="00D922B8" w:rsidRPr="00D922B8" w:rsidRDefault="00D922B8" w:rsidP="00D922B8">
      <w:pPr>
        <w:spacing w:after="200" w:line="276" w:lineRule="auto"/>
        <w:ind w:left="360"/>
        <w:jc w:val="left"/>
        <w:rPr>
          <w:rFonts w:eastAsia="Calibri" w:cs="Arial"/>
          <w:b/>
          <w:sz w:val="24"/>
          <w:szCs w:val="24"/>
          <w:lang w:val="sr-Latn-RS"/>
        </w:rPr>
      </w:pPr>
    </w:p>
    <w:p w14:paraId="4FDB27D6"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5B473F4C" wp14:editId="57542B89">
            <wp:extent cx="5751830" cy="2843530"/>
            <wp:effectExtent l="0" t="0" r="1270" b="0"/>
            <wp:docPr id="569" name="Picture 56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Capture"/>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751830" cy="2843530"/>
                    </a:xfrm>
                    <a:prstGeom prst="rect">
                      <a:avLst/>
                    </a:prstGeom>
                    <a:noFill/>
                    <a:ln>
                      <a:noFill/>
                    </a:ln>
                  </pic:spPr>
                </pic:pic>
              </a:graphicData>
            </a:graphic>
          </wp:inline>
        </w:drawing>
      </w:r>
    </w:p>
    <w:p w14:paraId="259411A3"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Izveštaj o adresama za analize u excel tabelarnom formatu</w:t>
      </w:r>
    </w:p>
    <w:p w14:paraId="3C756C5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Izveštaj se može odmah otvoriti ili sačuvati na fajl sistem.</w:t>
      </w:r>
    </w:p>
    <w:p w14:paraId="7FC9FC1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Lista se, dodatno, može sortirati po nekom podatku, ukoliko se pri prelasku mišem po zaglavlju kolone prikažu strelice.</w:t>
      </w:r>
    </w:p>
    <w:p w14:paraId="02D8672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Sortiranje moze biti rastuće ili opadajuće u zavisnosti koji smer strelice se odabere.</w:t>
      </w:r>
    </w:p>
    <w:p w14:paraId="42F92B2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Detaljan pregled tela adrese za analizu se može prikazati i pritiskom na dugme </w:t>
      </w:r>
      <w:r w:rsidRPr="00D922B8">
        <w:rPr>
          <w:rFonts w:eastAsia="Calibri" w:cs="Arial"/>
          <w:b/>
          <w:sz w:val="24"/>
          <w:szCs w:val="24"/>
          <w:lang w:val="sr-Latn-RS"/>
        </w:rPr>
        <w:t>Pregled</w:t>
      </w:r>
      <w:r w:rsidRPr="00D922B8">
        <w:rPr>
          <w:rFonts w:eastAsia="Calibri" w:cs="Arial"/>
          <w:sz w:val="24"/>
          <w:szCs w:val="24"/>
          <w:lang w:val="sr-Latn-RS"/>
        </w:rPr>
        <w:t xml:space="preserve"> u toolbar-u.</w:t>
      </w:r>
    </w:p>
    <w:p w14:paraId="6BF8C8DD"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r w:rsidRPr="00D922B8">
        <w:rPr>
          <w:rFonts w:cs="Arial"/>
          <w:i/>
          <w:iCs/>
          <w:color w:val="2E74B5"/>
          <w:lang w:val="sr-Latn-RS"/>
        </w:rPr>
        <w:t>Unos/izmena adrese za analizu</w:t>
      </w:r>
    </w:p>
    <w:p w14:paraId="423EAD6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Unos nove adrese za analizu se pokreće klikom na komandno dugme </w:t>
      </w:r>
      <w:r w:rsidRPr="00D922B8">
        <w:rPr>
          <w:rFonts w:eastAsia="Calibri" w:cs="Arial"/>
          <w:b/>
          <w:sz w:val="24"/>
          <w:szCs w:val="24"/>
          <w:lang w:val="sr-Latn-RS"/>
        </w:rPr>
        <w:t>Novi</w:t>
      </w:r>
      <w:r w:rsidRPr="00D922B8">
        <w:rPr>
          <w:rFonts w:eastAsia="Calibri" w:cs="Arial"/>
          <w:sz w:val="24"/>
          <w:szCs w:val="24"/>
          <w:lang w:val="sr-Latn-RS"/>
        </w:rPr>
        <w:t>. Otvara se nova forma predviđena za unos podataka o adresi za analizu koja je prikazana na sledećoj slici.</w:t>
      </w:r>
    </w:p>
    <w:p w14:paraId="798E8667" w14:textId="77777777" w:rsidR="00D922B8" w:rsidRPr="00D922B8" w:rsidRDefault="00D922B8" w:rsidP="00D922B8">
      <w:pPr>
        <w:spacing w:after="200" w:line="276" w:lineRule="auto"/>
        <w:ind w:left="-450"/>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53171A4F" wp14:editId="385925FC">
            <wp:extent cx="5751830" cy="3447415"/>
            <wp:effectExtent l="0" t="0" r="1270" b="635"/>
            <wp:docPr id="568" name="Picture 56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Capture"/>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751830" cy="3447415"/>
                    </a:xfrm>
                    <a:prstGeom prst="rect">
                      <a:avLst/>
                    </a:prstGeom>
                    <a:noFill/>
                    <a:ln>
                      <a:noFill/>
                    </a:ln>
                  </pic:spPr>
                </pic:pic>
              </a:graphicData>
            </a:graphic>
          </wp:inline>
        </w:drawing>
      </w:r>
    </w:p>
    <w:p w14:paraId="6BC71CA5"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unos/izmenu podataka o adresi za analizu</w:t>
      </w:r>
    </w:p>
    <w:p w14:paraId="50A2D044"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Na formi važe sledeća opšta pravila za polja:</w:t>
      </w:r>
    </w:p>
    <w:p w14:paraId="111C90F4"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polja obeležena zvezdicom su obavezna polja</w:t>
      </w:r>
    </w:p>
    <w:p w14:paraId="0FF1A8BA"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siva polja su informativna polja u koja nije moguć unos već se formiraju na osnovu neke izabrane vrednosti u prethodnom polju ili se ne popunjavaju u ovoj fazi.</w:t>
      </w:r>
    </w:p>
    <w:p w14:paraId="44E29101"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polja sa ikonicom </w:t>
      </w:r>
      <w:r w:rsidRPr="00D922B8">
        <w:rPr>
          <w:rFonts w:eastAsia="Calibri" w:cs="Arial"/>
          <w:noProof/>
          <w:sz w:val="24"/>
          <w:szCs w:val="24"/>
        </w:rPr>
        <w:drawing>
          <wp:inline distT="0" distB="0" distL="0" distR="0" wp14:anchorId="4F1313DB" wp14:editId="29ED9433">
            <wp:extent cx="219710" cy="182880"/>
            <wp:effectExtent l="19050" t="19050" r="27940" b="2667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RS"/>
        </w:rPr>
        <w:t xml:space="preserve">  - </w:t>
      </w:r>
      <w:r w:rsidRPr="00D922B8">
        <w:rPr>
          <w:rFonts w:eastAsia="Calibri" w:cs="Arial"/>
          <w:b/>
          <w:sz w:val="24"/>
          <w:szCs w:val="24"/>
          <w:lang w:val="sr-Latn-RS"/>
        </w:rPr>
        <w:t>pretraga</w:t>
      </w:r>
      <w:r w:rsidRPr="00D922B8">
        <w:rPr>
          <w:rFonts w:eastAsia="Calibri" w:cs="Arial"/>
          <w:sz w:val="24"/>
          <w:szCs w:val="24"/>
          <w:lang w:val="sr-Latn-RS"/>
        </w:rPr>
        <w:t>, imaju mogućnost otvaranja forme za pretragu.</w:t>
      </w:r>
    </w:p>
    <w:p w14:paraId="42E1BE5C"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RS"/>
        </w:rPr>
      </w:pPr>
      <w:r w:rsidRPr="00D922B8">
        <w:rPr>
          <w:rFonts w:eastAsia="Calibri" w:cs="Arial"/>
          <w:sz w:val="24"/>
          <w:szCs w:val="24"/>
          <w:lang w:val="sr-Latn-RS"/>
        </w:rPr>
        <w:t xml:space="preserve">polja sa oznakom </w:t>
      </w:r>
      <w:r w:rsidRPr="00D922B8">
        <w:rPr>
          <w:rFonts w:eastAsia="Calibri" w:cs="Arial"/>
          <w:noProof/>
          <w:sz w:val="24"/>
          <w:szCs w:val="24"/>
        </w:rPr>
        <w:drawing>
          <wp:inline distT="0" distB="0" distL="0" distR="0" wp14:anchorId="1A5B21A0" wp14:editId="3525BA56">
            <wp:extent cx="274320" cy="15557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4320" cy="155575"/>
                    </a:xfrm>
                    <a:prstGeom prst="rect">
                      <a:avLst/>
                    </a:prstGeom>
                    <a:noFill/>
                    <a:ln>
                      <a:noFill/>
                    </a:ln>
                  </pic:spPr>
                </pic:pic>
              </a:graphicData>
            </a:graphic>
          </wp:inline>
        </w:drawing>
      </w:r>
      <w:r w:rsidRPr="00D922B8">
        <w:rPr>
          <w:rFonts w:eastAsia="Calibri" w:cs="Arial"/>
          <w:sz w:val="24"/>
          <w:szCs w:val="24"/>
          <w:lang w:val="sr-Latn-RS"/>
        </w:rPr>
        <w:t xml:space="preserve"> - </w:t>
      </w:r>
      <w:r w:rsidRPr="00D922B8">
        <w:rPr>
          <w:rFonts w:eastAsia="Calibri" w:cs="Arial"/>
          <w:b/>
          <w:sz w:val="24"/>
          <w:szCs w:val="24"/>
          <w:lang w:val="sr-Latn-RS"/>
        </w:rPr>
        <w:t>lista</w:t>
      </w:r>
      <w:r w:rsidRPr="00D922B8">
        <w:rPr>
          <w:rFonts w:eastAsia="Calibri" w:cs="Arial"/>
          <w:sz w:val="24"/>
          <w:szCs w:val="24"/>
          <w:lang w:val="sr-Latn-RS"/>
        </w:rPr>
        <w:t>, imaju odabir iz liste vrednosti.</w:t>
      </w:r>
    </w:p>
    <w:p w14:paraId="6950B7F2"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Podaci na formi su podeljeni prema srodnosti na više regiona.</w:t>
      </w:r>
    </w:p>
    <w:p w14:paraId="58ADA7AA"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Unos podataka o adresi za analizu se vrši u sledećim koracima.</w:t>
      </w:r>
    </w:p>
    <w:p w14:paraId="1905FC0D" w14:textId="77777777" w:rsidR="00D922B8" w:rsidRPr="00D922B8" w:rsidRDefault="00D922B8" w:rsidP="00D922B8">
      <w:pPr>
        <w:numPr>
          <w:ilvl w:val="0"/>
          <w:numId w:val="76"/>
        </w:numPr>
        <w:spacing w:before="0" w:after="120" w:line="276" w:lineRule="auto"/>
        <w:contextualSpacing/>
        <w:jc w:val="left"/>
        <w:rPr>
          <w:rFonts w:eastAsia="Calibri" w:cs="Arial"/>
          <w:b/>
          <w:sz w:val="24"/>
          <w:szCs w:val="24"/>
          <w:lang w:val="sr-Latn-RS"/>
        </w:rPr>
      </w:pPr>
      <w:r w:rsidRPr="00D922B8">
        <w:rPr>
          <w:rFonts w:eastAsia="Calibri" w:cs="Arial"/>
          <w:b/>
          <w:sz w:val="24"/>
          <w:szCs w:val="24"/>
          <w:lang w:val="sr-Latn-RS"/>
        </w:rPr>
        <w:t>Blok energetski objekat</w:t>
      </w:r>
    </w:p>
    <w:p w14:paraId="15A349A7"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U ovom bloku se definiše energetski objekat za koji se definiše adresa za analizu. Izbor energetskog objekta za adresu za analize koje se otvara sa mogućnošću pretrage:</w:t>
      </w:r>
    </w:p>
    <w:p w14:paraId="344D57B9"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036A4C76" wp14:editId="20040ED4">
            <wp:extent cx="5330825" cy="3886200"/>
            <wp:effectExtent l="0" t="0" r="3175" b="0"/>
            <wp:docPr id="519" name="Picture 51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Capture"/>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330825" cy="3886200"/>
                    </a:xfrm>
                    <a:prstGeom prst="rect">
                      <a:avLst/>
                    </a:prstGeom>
                    <a:noFill/>
                    <a:ln>
                      <a:noFill/>
                    </a:ln>
                  </pic:spPr>
                </pic:pic>
              </a:graphicData>
            </a:graphic>
          </wp:inline>
        </w:drawing>
      </w:r>
    </w:p>
    <w:p w14:paraId="162B15B2"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energetskog objekta</w:t>
      </w:r>
    </w:p>
    <w:p w14:paraId="0DEC1E11" w14:textId="77777777" w:rsidR="00D922B8" w:rsidRPr="00D922B8" w:rsidRDefault="00D922B8" w:rsidP="00D922B8">
      <w:pPr>
        <w:numPr>
          <w:ilvl w:val="0"/>
          <w:numId w:val="76"/>
        </w:numPr>
        <w:spacing w:before="0" w:after="120" w:line="276" w:lineRule="auto"/>
        <w:jc w:val="left"/>
        <w:rPr>
          <w:rFonts w:eastAsia="Calibri" w:cs="Arial"/>
          <w:b/>
          <w:sz w:val="24"/>
          <w:szCs w:val="24"/>
          <w:lang w:val="sr-Latn-RS"/>
        </w:rPr>
      </w:pPr>
      <w:r w:rsidRPr="00D922B8">
        <w:rPr>
          <w:rFonts w:eastAsia="Calibri" w:cs="Arial"/>
          <w:b/>
          <w:sz w:val="24"/>
          <w:szCs w:val="24"/>
          <w:lang w:val="sr-Latn-RS"/>
        </w:rPr>
        <w:t>Blok telo adrese za analizu</w:t>
      </w:r>
    </w:p>
    <w:p w14:paraId="364A21D5" w14:textId="77777777" w:rsidR="00D922B8" w:rsidRPr="00D922B8" w:rsidRDefault="00D922B8" w:rsidP="00D922B8">
      <w:pPr>
        <w:spacing w:after="200" w:line="276" w:lineRule="auto"/>
        <w:ind w:left="720"/>
        <w:rPr>
          <w:rFonts w:eastAsia="Calibri" w:cs="Arial"/>
          <w:sz w:val="24"/>
          <w:szCs w:val="24"/>
          <w:lang w:val="sr-Latn-RS"/>
        </w:rPr>
      </w:pPr>
      <w:r w:rsidRPr="00D922B8">
        <w:rPr>
          <w:rFonts w:eastAsia="Calibri" w:cs="Arial"/>
          <w:sz w:val="24"/>
          <w:szCs w:val="24"/>
          <w:lang w:val="sr-Latn-RS"/>
        </w:rPr>
        <w:t xml:space="preserve">U ovom bloku se vrši izbor tela adrese za analizu sa mogućnošću filtriranja, tako što se selektuje željeno telo adrese za analizu i pritisne dugme </w:t>
      </w:r>
      <w:r w:rsidRPr="00D922B8">
        <w:rPr>
          <w:rFonts w:eastAsia="Calibri" w:cs="Arial"/>
          <w:b/>
          <w:sz w:val="24"/>
          <w:szCs w:val="24"/>
          <w:lang w:val="sr-Latn-RS"/>
        </w:rPr>
        <w:t>Prenesi</w:t>
      </w:r>
      <w:r w:rsidRPr="00D922B8">
        <w:rPr>
          <w:rFonts w:eastAsia="Calibri" w:cs="Arial"/>
          <w:sz w:val="24"/>
          <w:szCs w:val="24"/>
          <w:lang w:val="sr-Latn-RS"/>
        </w:rPr>
        <w:t>. U trenutku zatvaranja pop-up prozora vrši se popunjavanje podataka o kategoriji i telu adrese za analizu na formi za unos nove adrese za analizu.</w:t>
      </w:r>
    </w:p>
    <w:p w14:paraId="5500AFEF"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lastRenderedPageBreak/>
        <w:drawing>
          <wp:inline distT="0" distB="0" distL="0" distR="0" wp14:anchorId="56B9AB30" wp14:editId="2BE937EA">
            <wp:extent cx="5760720" cy="4580890"/>
            <wp:effectExtent l="0" t="0" r="0" b="0"/>
            <wp:docPr id="518" name="Picture 51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Capture"/>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60720" cy="4580890"/>
                    </a:xfrm>
                    <a:prstGeom prst="rect">
                      <a:avLst/>
                    </a:prstGeom>
                    <a:noFill/>
                    <a:ln>
                      <a:noFill/>
                    </a:ln>
                  </pic:spPr>
                </pic:pic>
              </a:graphicData>
            </a:graphic>
          </wp:inline>
        </w:drawing>
      </w:r>
    </w:p>
    <w:p w14:paraId="166A4F93"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Forma za izbor tela adrese za analizu</w:t>
      </w:r>
    </w:p>
    <w:p w14:paraId="077B7586" w14:textId="77777777" w:rsidR="00D922B8" w:rsidRPr="00D922B8" w:rsidRDefault="00D922B8" w:rsidP="00D922B8">
      <w:pPr>
        <w:spacing w:after="200" w:line="276" w:lineRule="auto"/>
        <w:rPr>
          <w:rFonts w:eastAsia="Calibri" w:cs="Arial"/>
          <w:sz w:val="24"/>
          <w:szCs w:val="24"/>
          <w:lang w:val="sr-Latn-RS"/>
        </w:rPr>
      </w:pPr>
    </w:p>
    <w:p w14:paraId="26585539" w14:textId="77777777" w:rsidR="00D922B8" w:rsidRPr="00D922B8" w:rsidRDefault="00D922B8" w:rsidP="00D922B8">
      <w:pPr>
        <w:numPr>
          <w:ilvl w:val="0"/>
          <w:numId w:val="76"/>
        </w:numPr>
        <w:spacing w:before="0" w:after="120" w:line="276" w:lineRule="auto"/>
        <w:jc w:val="left"/>
        <w:rPr>
          <w:rFonts w:eastAsia="Calibri" w:cs="Arial"/>
          <w:b/>
          <w:sz w:val="24"/>
          <w:szCs w:val="24"/>
          <w:lang w:val="sr-Latn-RS"/>
        </w:rPr>
      </w:pPr>
      <w:r w:rsidRPr="00D922B8">
        <w:rPr>
          <w:rFonts w:eastAsia="Calibri" w:cs="Arial"/>
          <w:b/>
          <w:sz w:val="24"/>
          <w:szCs w:val="24"/>
          <w:lang w:val="sr-Latn-RS"/>
        </w:rPr>
        <w:t>Blok adrese za analizu</w:t>
      </w:r>
    </w:p>
    <w:p w14:paraId="25CA2062" w14:textId="77777777" w:rsidR="00D922B8" w:rsidRPr="00D922B8" w:rsidRDefault="00D922B8" w:rsidP="00D922B8">
      <w:pPr>
        <w:spacing w:after="200" w:line="276" w:lineRule="auto"/>
        <w:ind w:left="720"/>
        <w:rPr>
          <w:rFonts w:eastAsia="Calibri" w:cs="Arial"/>
          <w:sz w:val="20"/>
          <w:szCs w:val="24"/>
          <w:lang w:val="sr-Latn-RS"/>
        </w:rPr>
      </w:pPr>
      <w:r w:rsidRPr="00D922B8">
        <w:rPr>
          <w:rFonts w:eastAsia="Calibri" w:cs="Arial"/>
          <w:sz w:val="24"/>
          <w:szCs w:val="24"/>
          <w:lang w:val="sr-Latn-RS"/>
        </w:rPr>
        <w:t xml:space="preserve">U ovom bloku se definiše dodatak, kratka oznaka i naziv adrese za analizu. </w:t>
      </w:r>
      <w:r w:rsidRPr="00D922B8">
        <w:rPr>
          <w:rFonts w:eastAsia="Calibri" w:cs="Arial"/>
          <w:noProof/>
          <w:sz w:val="20"/>
          <w:szCs w:val="24"/>
          <w:lang w:val="sr-Latn-RS"/>
        </w:rPr>
        <w:t xml:space="preserve">Ako je uneta kratka oznaka adrese koja već postoji prikazuje se poruka o grešci: </w:t>
      </w:r>
      <w:r w:rsidRPr="00D922B8">
        <w:rPr>
          <w:rFonts w:eastAsia="Calibri" w:cs="Arial"/>
          <w:sz w:val="20"/>
          <w:szCs w:val="24"/>
          <w:lang w:val="sr-Latn-RS"/>
        </w:rPr>
        <w:t>’Uneta oznaka adrese već postoji. Unesite novu kratku oznaku!’</w:t>
      </w:r>
    </w:p>
    <w:p w14:paraId="56491DAD" w14:textId="77777777" w:rsidR="00D922B8" w:rsidRPr="00D922B8" w:rsidRDefault="00D922B8" w:rsidP="00D922B8">
      <w:pPr>
        <w:numPr>
          <w:ilvl w:val="0"/>
          <w:numId w:val="76"/>
        </w:numPr>
        <w:spacing w:before="0" w:after="120" w:line="276" w:lineRule="auto"/>
        <w:rPr>
          <w:rFonts w:eastAsia="Calibri" w:cs="Arial"/>
          <w:sz w:val="24"/>
          <w:szCs w:val="24"/>
          <w:lang w:val="sr-Latn-RS"/>
        </w:rPr>
      </w:pPr>
      <w:r w:rsidRPr="00D922B8">
        <w:rPr>
          <w:rFonts w:eastAsia="Calibri" w:cs="Arial"/>
          <w:sz w:val="24"/>
          <w:szCs w:val="24"/>
          <w:lang w:val="sr-Latn-RS"/>
        </w:rPr>
        <w:t>Datum poslednje izmene i korisnik koji je uneo se automatski popunjavaju, dok se atribut oznaka upotrebe (datum) popunjava u trenutku kada se adresa za analizu upotrebi u konfiguraciji ručnog unosa.</w:t>
      </w:r>
    </w:p>
    <w:p w14:paraId="4E045A07" w14:textId="77777777" w:rsidR="00D922B8" w:rsidRPr="00D922B8" w:rsidRDefault="00D922B8" w:rsidP="00D922B8">
      <w:pPr>
        <w:numPr>
          <w:ilvl w:val="0"/>
          <w:numId w:val="76"/>
        </w:numPr>
        <w:spacing w:before="0" w:after="120" w:line="276" w:lineRule="auto"/>
        <w:rPr>
          <w:rFonts w:eastAsia="Calibri" w:cs="Arial"/>
          <w:sz w:val="24"/>
          <w:szCs w:val="24"/>
          <w:lang w:val="sr-Latn-RS"/>
        </w:rPr>
      </w:pPr>
      <w:r w:rsidRPr="00D922B8">
        <w:rPr>
          <w:rFonts w:eastAsia="Calibri" w:cs="Arial"/>
          <w:sz w:val="24"/>
          <w:szCs w:val="24"/>
          <w:lang w:val="sr-Latn-RS"/>
        </w:rPr>
        <w:t xml:space="preserve">Potvrda unosa i čuvanje promena se vrši pritiskom na dugme </w:t>
      </w:r>
      <w:r w:rsidRPr="00D922B8">
        <w:rPr>
          <w:rFonts w:eastAsia="Calibri" w:cs="Arial"/>
          <w:b/>
          <w:sz w:val="24"/>
          <w:szCs w:val="24"/>
          <w:lang w:val="sr-Latn-RS"/>
        </w:rPr>
        <w:t>Sačuvaj</w:t>
      </w:r>
      <w:r w:rsidRPr="00D922B8">
        <w:rPr>
          <w:rFonts w:eastAsia="Calibri" w:cs="Arial"/>
          <w:sz w:val="24"/>
          <w:szCs w:val="24"/>
          <w:lang w:val="sr-Latn-RS"/>
        </w:rPr>
        <w:t>.</w:t>
      </w:r>
    </w:p>
    <w:p w14:paraId="17FE92C4" w14:textId="77777777" w:rsidR="00D922B8" w:rsidRPr="00D922B8" w:rsidRDefault="00D922B8" w:rsidP="00D922B8">
      <w:pPr>
        <w:spacing w:after="200" w:line="276" w:lineRule="auto"/>
        <w:rPr>
          <w:rFonts w:eastAsia="Calibri" w:cs="Arial"/>
          <w:sz w:val="24"/>
          <w:szCs w:val="24"/>
          <w:lang w:val="sr-Latn-RS"/>
        </w:rPr>
      </w:pPr>
    </w:p>
    <w:p w14:paraId="1C5122F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Ako se želi obrisati adresa za analizu koje se već koristi u nekoj konfiguraciji ručnog unosa, dobija se poruka o grešci da se data adresa koristi u konfiguraciji ručnog unosa pa samim tim brisanje nije dozvoljeno.</w:t>
      </w:r>
    </w:p>
    <w:p w14:paraId="6FB78604"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428" w:name="_Toc464433162"/>
      <w:r w:rsidRPr="00D922B8">
        <w:rPr>
          <w:rFonts w:cs="Arial"/>
          <w:b/>
          <w:bCs/>
          <w:color w:val="000000"/>
          <w:lang w:val="sr-Latn-RS"/>
        </w:rPr>
        <w:t>Standardna pretraga podataka</w:t>
      </w:r>
      <w:bookmarkEnd w:id="425"/>
      <w:bookmarkEnd w:id="428"/>
      <w:r w:rsidRPr="00D922B8">
        <w:rPr>
          <w:rFonts w:cs="Arial"/>
          <w:b/>
          <w:bCs/>
          <w:color w:val="000000"/>
          <w:lang w:val="sr-Latn-RS"/>
        </w:rPr>
        <w:t xml:space="preserve"> </w:t>
      </w:r>
    </w:p>
    <w:p w14:paraId="6E9D464E"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lang w:val="sr-Latn-RS"/>
        </w:rPr>
        <w:t>Pretraga se vrše se na osnovu zadatih kriterijuma u sekciji za pretragu koja je prikazana na sledećoj slici na primeru aplikacije za Kategorije adrese za analizu.</w:t>
      </w:r>
    </w:p>
    <w:p w14:paraId="229F0C1C" w14:textId="77777777" w:rsidR="00D922B8" w:rsidRPr="00D922B8" w:rsidRDefault="00D922B8" w:rsidP="00D922B8">
      <w:pPr>
        <w:spacing w:after="200" w:line="276" w:lineRule="auto"/>
        <w:ind w:left="-630"/>
        <w:jc w:val="left"/>
        <w:rPr>
          <w:rFonts w:eastAsia="Calibri" w:cs="Arial"/>
          <w:sz w:val="24"/>
          <w:szCs w:val="24"/>
          <w:lang w:val="sr-Latn-RS"/>
        </w:rPr>
      </w:pPr>
      <w:r w:rsidRPr="00D922B8">
        <w:rPr>
          <w:rFonts w:eastAsia="Calibri" w:cs="Arial"/>
          <w:noProof/>
          <w:sz w:val="24"/>
          <w:szCs w:val="24"/>
        </w:rPr>
        <w:lastRenderedPageBreak/>
        <w:drawing>
          <wp:inline distT="0" distB="0" distL="0" distR="0" wp14:anchorId="2D12DFEE" wp14:editId="482571B8">
            <wp:extent cx="6684010" cy="494030"/>
            <wp:effectExtent l="0" t="0" r="2540" b="1270"/>
            <wp:docPr id="517" name="Picture 517"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Capture"/>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6684010" cy="494030"/>
                    </a:xfrm>
                    <a:prstGeom prst="rect">
                      <a:avLst/>
                    </a:prstGeom>
                    <a:noFill/>
                    <a:ln>
                      <a:noFill/>
                    </a:ln>
                  </pic:spPr>
                </pic:pic>
              </a:graphicData>
            </a:graphic>
          </wp:inline>
        </w:drawing>
      </w:r>
    </w:p>
    <w:p w14:paraId="4AA045B2" w14:textId="77777777" w:rsidR="00D922B8" w:rsidRPr="00D922B8" w:rsidRDefault="00D922B8" w:rsidP="00D922B8">
      <w:pPr>
        <w:spacing w:before="0" w:after="120"/>
        <w:ind w:left="1418" w:hanging="1418"/>
        <w:jc w:val="left"/>
        <w:rPr>
          <w:rFonts w:cs="Arial"/>
          <w:b/>
          <w:bCs/>
          <w:sz w:val="20"/>
          <w:szCs w:val="20"/>
          <w:lang w:val="sr-Latn-RS" w:eastAsia="sr-Cyrl-CS"/>
        </w:rPr>
      </w:pPr>
      <w:r w:rsidRPr="00D922B8">
        <w:rPr>
          <w:rFonts w:cs="Arial"/>
          <w:b/>
          <w:bCs/>
          <w:sz w:val="20"/>
          <w:szCs w:val="20"/>
          <w:lang w:val="sr-Latn-RS" w:eastAsia="sr-Cyrl-CS"/>
        </w:rPr>
        <w:t>Slika -  29</w:t>
      </w:r>
      <w:r w:rsidRPr="00D922B8">
        <w:rPr>
          <w:rFonts w:cs="Arial"/>
          <w:b/>
          <w:bCs/>
          <w:sz w:val="20"/>
          <w:szCs w:val="20"/>
          <w:lang w:val="sr-Latn-RS" w:eastAsia="sr-Cyrl-CS"/>
        </w:rPr>
        <w:tab/>
        <w:t>Sekcija za pretragu kategorija adrese za analizu.</w:t>
      </w:r>
    </w:p>
    <w:p w14:paraId="019E87FF"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Uslovi koji se mogu uneti su različiti za različite aplikacije ali važe ista pravila:</w:t>
      </w:r>
    </w:p>
    <w:p w14:paraId="39D3FC4E"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RS"/>
        </w:rPr>
      </w:pPr>
      <w:r w:rsidRPr="00D922B8">
        <w:rPr>
          <w:rFonts w:eastAsia="Calibri" w:cs="Arial"/>
          <w:sz w:val="24"/>
          <w:szCs w:val="24"/>
          <w:lang w:val="sr-Latn-RS"/>
        </w:rPr>
        <w:t xml:space="preserve">Svi kriterijume koji su tekstalni podaci mogu se uneti samo delimično koristeći džoker znak '%' koji zamenjuje bilo koji tekst, pri čemu se na kraju podatka ovaj znak podrazumeva. </w:t>
      </w:r>
    </w:p>
    <w:p w14:paraId="14831ECC"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RS"/>
        </w:rPr>
      </w:pPr>
      <w:r w:rsidRPr="00D922B8">
        <w:rPr>
          <w:rFonts w:eastAsia="Calibri" w:cs="Arial"/>
          <w:sz w:val="24"/>
          <w:szCs w:val="24"/>
          <w:lang w:val="sr-Latn-RS"/>
        </w:rPr>
        <w:t xml:space="preserve">Kriterijum nije </w:t>
      </w:r>
      <w:r w:rsidRPr="00D922B8">
        <w:rPr>
          <w:rFonts w:eastAsia="Calibri" w:cs="Arial"/>
          <w:i/>
          <w:sz w:val="24"/>
          <w:szCs w:val="24"/>
          <w:lang w:val="sr-Latn-RS"/>
        </w:rPr>
        <w:t xml:space="preserve">case-sensitive </w:t>
      </w:r>
      <w:r w:rsidRPr="00D922B8">
        <w:rPr>
          <w:rFonts w:eastAsia="Calibri" w:cs="Arial"/>
          <w:sz w:val="24"/>
          <w:szCs w:val="24"/>
          <w:lang w:val="sr-Latn-RS"/>
        </w:rPr>
        <w:t>tj. svejedno je da li se unose mala ili velika slova.</w:t>
      </w:r>
    </w:p>
    <w:p w14:paraId="05412A9D"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RS"/>
        </w:rPr>
      </w:pPr>
      <w:r w:rsidRPr="00D922B8">
        <w:rPr>
          <w:rFonts w:eastAsia="Calibri" w:cs="Arial"/>
          <w:sz w:val="24"/>
          <w:szCs w:val="24"/>
          <w:lang w:val="sr-Latn-RS"/>
        </w:rPr>
        <w:t xml:space="preserve">Pretraga se pokreće pritiskom na komandno dugme </w:t>
      </w:r>
      <w:r w:rsidRPr="00D922B8">
        <w:rPr>
          <w:rFonts w:eastAsia="Calibri" w:cs="Arial"/>
          <w:b/>
          <w:sz w:val="24"/>
          <w:szCs w:val="24"/>
          <w:lang w:val="sr-Latn-RS"/>
        </w:rPr>
        <w:t>Pretraga</w:t>
      </w:r>
      <w:r w:rsidRPr="00D922B8">
        <w:rPr>
          <w:rFonts w:eastAsia="Calibri" w:cs="Arial"/>
          <w:sz w:val="24"/>
          <w:szCs w:val="24"/>
          <w:lang w:val="sr-Latn-RS"/>
        </w:rPr>
        <w:t>, nakon čega se u donjem delu strane prikazuje podataka koji zadovoljava unete kriterijume i koje korisnik ima pravo da vidi u skladu sa dodeljenim privilegijama.</w:t>
      </w:r>
    </w:p>
    <w:p w14:paraId="300C8CD9" w14:textId="77777777" w:rsidR="00D922B8" w:rsidRPr="00D922B8" w:rsidRDefault="00D922B8" w:rsidP="00D922B8">
      <w:pPr>
        <w:spacing w:after="200" w:line="276" w:lineRule="auto"/>
        <w:rPr>
          <w:rFonts w:eastAsia="Calibri" w:cs="Arial"/>
          <w:sz w:val="24"/>
          <w:szCs w:val="24"/>
          <w:lang w:val="sr-Latn-RS"/>
        </w:rPr>
      </w:pPr>
    </w:p>
    <w:p w14:paraId="6C842311" w14:textId="77777777" w:rsidR="00D922B8" w:rsidRPr="00D922B8" w:rsidRDefault="00D922B8" w:rsidP="00D922B8">
      <w:pPr>
        <w:spacing w:after="200" w:line="276" w:lineRule="auto"/>
        <w:rPr>
          <w:rFonts w:eastAsia="Calibri" w:cs="Arial"/>
          <w:sz w:val="24"/>
          <w:szCs w:val="24"/>
          <w:lang w:val="sr-Latn-RS"/>
        </w:rPr>
      </w:pPr>
    </w:p>
    <w:p w14:paraId="244232E5" w14:textId="77777777" w:rsidR="00D922B8" w:rsidRPr="00D922B8" w:rsidRDefault="00D922B8" w:rsidP="00D922B8">
      <w:pPr>
        <w:spacing w:after="200" w:line="276" w:lineRule="auto"/>
        <w:rPr>
          <w:rFonts w:eastAsia="Calibri" w:cs="Arial"/>
          <w:sz w:val="24"/>
          <w:szCs w:val="24"/>
          <w:lang w:val="sr-Latn-RS"/>
        </w:rPr>
      </w:pPr>
    </w:p>
    <w:p w14:paraId="1AA74E70"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br w:type="page"/>
      </w:r>
    </w:p>
    <w:p w14:paraId="1F78F0F6"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429" w:name="_Toc464433163"/>
      <w:r w:rsidRPr="00D922B8">
        <w:rPr>
          <w:rFonts w:cs="Arial"/>
          <w:b/>
          <w:bCs/>
          <w:color w:val="000000"/>
          <w:sz w:val="26"/>
          <w:szCs w:val="26"/>
          <w:lang w:val="sr-Latn-RS"/>
        </w:rPr>
        <w:lastRenderedPageBreak/>
        <w:t>JM – Rad sa Jedinicama mere</w:t>
      </w:r>
      <w:r w:rsidRPr="00D922B8">
        <w:rPr>
          <w:rFonts w:cs="Arial"/>
          <w:b/>
          <w:bCs/>
          <w:noProof/>
          <w:color w:val="000000"/>
          <w:sz w:val="26"/>
          <w:szCs w:val="26"/>
          <w:lang w:val="sr-Latn-RS" w:eastAsia="de-DE"/>
        </w:rPr>
        <w:t xml:space="preserve"> (korisnička uputstva)</w:t>
      </w:r>
      <w:bookmarkEnd w:id="429"/>
    </w:p>
    <w:p w14:paraId="7DC0D1C6"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30" w:name="_Toc343091857"/>
      <w:bookmarkStart w:id="431" w:name="_Toc464433164"/>
      <w:r w:rsidRPr="00D922B8">
        <w:rPr>
          <w:rFonts w:cs="Arial"/>
          <w:b/>
          <w:bCs/>
          <w:color w:val="000000"/>
          <w:lang w:val="sr-Latn-CS"/>
        </w:rPr>
        <w:t>Uvod</w:t>
      </w:r>
      <w:bookmarkEnd w:id="430"/>
      <w:bookmarkEnd w:id="431"/>
    </w:p>
    <w:p w14:paraId="693C92E9" w14:textId="77777777" w:rsidR="00D922B8" w:rsidRPr="00D922B8" w:rsidRDefault="00D922B8" w:rsidP="00D922B8">
      <w:pPr>
        <w:spacing w:after="200" w:line="276" w:lineRule="auto"/>
        <w:jc w:val="left"/>
        <w:rPr>
          <w:rFonts w:eastAsia="Calibri" w:cs="Arial"/>
          <w:sz w:val="24"/>
          <w:szCs w:val="24"/>
          <w:lang w:val="sr-Latn-RS"/>
        </w:rPr>
      </w:pPr>
      <w:r w:rsidRPr="00D922B8">
        <w:rPr>
          <w:rFonts w:eastAsia="Calibri" w:cs="Arial"/>
          <w:sz w:val="24"/>
          <w:szCs w:val="24"/>
        </w:rPr>
        <w:t xml:space="preserve">Modul Vođenje operativnih izveštaja </w:t>
      </w:r>
      <w:r w:rsidRPr="00D922B8">
        <w:rPr>
          <w:rFonts w:eastAsia="Calibri" w:cs="Arial"/>
          <w:sz w:val="24"/>
          <w:szCs w:val="24"/>
          <w:lang w:val="sr-Latn-CS"/>
        </w:rPr>
        <w:t>namenjen</w:t>
      </w:r>
      <w:r w:rsidRPr="00D922B8">
        <w:rPr>
          <w:rFonts w:eastAsia="Calibri" w:cs="Arial"/>
          <w:sz w:val="24"/>
          <w:szCs w:val="24"/>
        </w:rPr>
        <w:t xml:space="preserve"> je</w:t>
      </w:r>
      <w:r w:rsidRPr="00D922B8">
        <w:rPr>
          <w:rFonts w:eastAsia="Calibri" w:cs="Arial"/>
          <w:sz w:val="24"/>
          <w:szCs w:val="24"/>
          <w:lang w:val="sr-Latn-CS"/>
        </w:rPr>
        <w:t xml:space="preserve"> </w:t>
      </w:r>
      <w:r w:rsidRPr="00D922B8">
        <w:rPr>
          <w:rFonts w:eastAsia="Calibri" w:cs="Arial"/>
          <w:sz w:val="24"/>
          <w:szCs w:val="24"/>
        </w:rPr>
        <w:t>pre svega izradi raznih tipova izveštaja koji prate proizvodnju</w:t>
      </w:r>
      <w:r w:rsidRPr="00D922B8">
        <w:rPr>
          <w:rFonts w:eastAsia="Calibri" w:cs="Arial"/>
          <w:sz w:val="24"/>
          <w:szCs w:val="24"/>
          <w:lang w:val="sr-Latn-CS"/>
        </w:rPr>
        <w:t xml:space="preserve">. </w:t>
      </w:r>
      <w:r w:rsidRPr="00D922B8">
        <w:rPr>
          <w:rFonts w:eastAsia="Calibri" w:cs="Arial"/>
          <w:sz w:val="24"/>
          <w:szCs w:val="24"/>
        </w:rPr>
        <w:t>Modul</w:t>
      </w:r>
      <w:r w:rsidRPr="00D922B8">
        <w:rPr>
          <w:rFonts w:eastAsia="Calibri" w:cs="Arial"/>
          <w:sz w:val="24"/>
          <w:szCs w:val="24"/>
          <w:lang w:val="sr-Latn-CS"/>
        </w:rPr>
        <w:t xml:space="preserve"> </w:t>
      </w:r>
      <w:r w:rsidRPr="00D922B8">
        <w:rPr>
          <w:rFonts w:eastAsia="Calibri" w:cs="Arial"/>
          <w:sz w:val="24"/>
          <w:szCs w:val="24"/>
        </w:rPr>
        <w:t>uklju</w:t>
      </w:r>
      <w:r w:rsidRPr="00D922B8">
        <w:rPr>
          <w:rFonts w:eastAsia="Calibri" w:cs="Arial"/>
          <w:sz w:val="24"/>
          <w:szCs w:val="24"/>
          <w:lang w:val="sr-Latn-CS"/>
        </w:rPr>
        <w:t>č</w:t>
      </w:r>
      <w:r w:rsidRPr="00D922B8">
        <w:rPr>
          <w:rFonts w:eastAsia="Calibri" w:cs="Arial"/>
          <w:sz w:val="24"/>
          <w:szCs w:val="24"/>
        </w:rPr>
        <w:t>uje</w:t>
      </w:r>
      <w:r w:rsidRPr="00D922B8">
        <w:rPr>
          <w:rFonts w:eastAsia="Calibri" w:cs="Arial"/>
          <w:sz w:val="24"/>
          <w:szCs w:val="24"/>
          <w:lang w:val="sr-Latn-CS"/>
        </w:rPr>
        <w:t xml:space="preserve"> </w:t>
      </w:r>
      <w:r w:rsidRPr="00D922B8">
        <w:rPr>
          <w:rFonts w:eastAsia="Calibri" w:cs="Arial"/>
          <w:sz w:val="24"/>
          <w:szCs w:val="24"/>
        </w:rPr>
        <w:t>rad</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jedinicama</w:t>
      </w:r>
      <w:r w:rsidRPr="00D922B8">
        <w:rPr>
          <w:rFonts w:eastAsia="Calibri" w:cs="Arial"/>
          <w:sz w:val="24"/>
          <w:szCs w:val="24"/>
          <w:lang w:val="sr-Latn-CS"/>
        </w:rPr>
        <w:t xml:space="preserve"> </w:t>
      </w:r>
      <w:r w:rsidRPr="00D922B8">
        <w:rPr>
          <w:rFonts w:eastAsia="Calibri" w:cs="Arial"/>
          <w:sz w:val="24"/>
          <w:szCs w:val="24"/>
        </w:rPr>
        <w:t>mere</w:t>
      </w:r>
      <w:r w:rsidRPr="00D922B8">
        <w:rPr>
          <w:rFonts w:eastAsia="Calibri" w:cs="Arial"/>
          <w:sz w:val="24"/>
          <w:szCs w:val="24"/>
          <w:lang w:val="sr-Latn-CS"/>
        </w:rPr>
        <w:t xml:space="preserve"> </w:t>
      </w:r>
      <w:r w:rsidRPr="00D922B8">
        <w:rPr>
          <w:rFonts w:eastAsia="Calibri" w:cs="Arial"/>
          <w:sz w:val="24"/>
          <w:szCs w:val="24"/>
        </w:rPr>
        <w:t>uklju</w:t>
      </w:r>
      <w:r w:rsidRPr="00D922B8">
        <w:rPr>
          <w:rFonts w:eastAsia="Calibri" w:cs="Arial"/>
          <w:sz w:val="24"/>
          <w:szCs w:val="24"/>
          <w:lang w:val="sr-Latn-CS"/>
        </w:rPr>
        <w:t>č</w:t>
      </w:r>
      <w:r w:rsidRPr="00D922B8">
        <w:rPr>
          <w:rFonts w:eastAsia="Calibri" w:cs="Arial"/>
          <w:sz w:val="24"/>
          <w:szCs w:val="24"/>
        </w:rPr>
        <w:t>uje</w:t>
      </w:r>
      <w:r w:rsidRPr="00D922B8">
        <w:rPr>
          <w:rFonts w:eastAsia="Calibri" w:cs="Arial"/>
          <w:sz w:val="24"/>
          <w:szCs w:val="24"/>
          <w:lang w:val="sr-Latn-CS"/>
        </w:rPr>
        <w:t xml:space="preserve"> </w:t>
      </w:r>
      <w:r w:rsidRPr="00D922B8">
        <w:rPr>
          <w:rFonts w:eastAsia="Calibri" w:cs="Arial"/>
          <w:sz w:val="24"/>
          <w:szCs w:val="24"/>
        </w:rPr>
        <w:t>rad</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š</w:t>
      </w:r>
      <w:r w:rsidRPr="00D922B8">
        <w:rPr>
          <w:rFonts w:eastAsia="Calibri" w:cs="Arial"/>
          <w:sz w:val="24"/>
          <w:szCs w:val="24"/>
        </w:rPr>
        <w:t>ifarnicima</w:t>
      </w:r>
      <w:r w:rsidRPr="00D922B8">
        <w:rPr>
          <w:rFonts w:eastAsia="Calibri" w:cs="Arial"/>
          <w:sz w:val="24"/>
          <w:szCs w:val="24"/>
          <w:lang w:val="sr-Latn-CS"/>
        </w:rPr>
        <w:t xml:space="preserve"> </w:t>
      </w:r>
      <w:r w:rsidRPr="00D922B8">
        <w:rPr>
          <w:rFonts w:eastAsia="Calibri" w:cs="Arial"/>
          <w:sz w:val="24"/>
          <w:szCs w:val="24"/>
        </w:rPr>
        <w:t>Fizi</w:t>
      </w:r>
      <w:r w:rsidRPr="00D922B8">
        <w:rPr>
          <w:rFonts w:eastAsia="Calibri" w:cs="Arial"/>
          <w:sz w:val="24"/>
          <w:szCs w:val="24"/>
          <w:lang w:val="sr-Latn-CS"/>
        </w:rPr>
        <w:t>č</w:t>
      </w:r>
      <w:r w:rsidRPr="00D922B8">
        <w:rPr>
          <w:rFonts w:eastAsia="Calibri" w:cs="Arial"/>
          <w:sz w:val="24"/>
          <w:szCs w:val="24"/>
        </w:rPr>
        <w:t>ke</w:t>
      </w:r>
      <w:r w:rsidRPr="00D922B8">
        <w:rPr>
          <w:rFonts w:eastAsia="Calibri" w:cs="Arial"/>
          <w:sz w:val="24"/>
          <w:szCs w:val="24"/>
          <w:lang w:val="sr-Latn-CS"/>
        </w:rPr>
        <w:t xml:space="preserve"> </w:t>
      </w:r>
      <w:r w:rsidRPr="00D922B8">
        <w:rPr>
          <w:rFonts w:eastAsia="Calibri" w:cs="Arial"/>
          <w:sz w:val="24"/>
          <w:szCs w:val="24"/>
        </w:rPr>
        <w:t>veli</w:t>
      </w:r>
      <w:r w:rsidRPr="00D922B8">
        <w:rPr>
          <w:rFonts w:eastAsia="Calibri" w:cs="Arial"/>
          <w:sz w:val="24"/>
          <w:szCs w:val="24"/>
          <w:lang w:val="sr-Latn-CS"/>
        </w:rPr>
        <w:t>č</w:t>
      </w:r>
      <w:r w:rsidRPr="00D922B8">
        <w:rPr>
          <w:rFonts w:eastAsia="Calibri" w:cs="Arial"/>
          <w:sz w:val="24"/>
          <w:szCs w:val="24"/>
        </w:rPr>
        <w:t>ina</w:t>
      </w:r>
      <w:r w:rsidRPr="00D922B8">
        <w:rPr>
          <w:rFonts w:eastAsia="Calibri" w:cs="Arial"/>
          <w:sz w:val="24"/>
          <w:szCs w:val="24"/>
          <w:lang w:val="sr-Latn-CS"/>
        </w:rPr>
        <w:t xml:space="preserve">, </w:t>
      </w:r>
      <w:r w:rsidRPr="00D922B8">
        <w:rPr>
          <w:rFonts w:eastAsia="Calibri" w:cs="Arial"/>
          <w:sz w:val="24"/>
          <w:szCs w:val="24"/>
        </w:rPr>
        <w:t>onda</w:t>
      </w:r>
      <w:r w:rsidRPr="00D922B8">
        <w:rPr>
          <w:rFonts w:eastAsia="Calibri" w:cs="Arial"/>
          <w:sz w:val="24"/>
          <w:szCs w:val="24"/>
          <w:lang w:val="sr-Latn-CS"/>
        </w:rPr>
        <w:t xml:space="preserve"> </w:t>
      </w:r>
      <w:r w:rsidRPr="00D922B8">
        <w:rPr>
          <w:rFonts w:eastAsia="Calibri" w:cs="Arial"/>
          <w:sz w:val="24"/>
          <w:szCs w:val="24"/>
        </w:rPr>
        <w:t>rad</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konkretnim</w:t>
      </w:r>
      <w:r w:rsidRPr="00D922B8">
        <w:rPr>
          <w:rFonts w:eastAsia="Calibri" w:cs="Arial"/>
          <w:sz w:val="24"/>
          <w:szCs w:val="24"/>
          <w:lang w:val="sr-Latn-CS"/>
        </w:rPr>
        <w:t xml:space="preserve"> </w:t>
      </w:r>
      <w:r w:rsidRPr="00D922B8">
        <w:rPr>
          <w:rFonts w:eastAsia="Calibri" w:cs="Arial"/>
          <w:sz w:val="24"/>
          <w:szCs w:val="24"/>
        </w:rPr>
        <w:t>Jedinicama</w:t>
      </w:r>
      <w:r w:rsidRPr="00D922B8">
        <w:rPr>
          <w:rFonts w:eastAsia="Calibri" w:cs="Arial"/>
          <w:sz w:val="24"/>
          <w:szCs w:val="24"/>
          <w:lang w:val="sr-Latn-CS"/>
        </w:rPr>
        <w:t xml:space="preserve"> </w:t>
      </w:r>
      <w:r w:rsidRPr="00D922B8">
        <w:rPr>
          <w:rFonts w:eastAsia="Calibri" w:cs="Arial"/>
          <w:sz w:val="24"/>
          <w:szCs w:val="24"/>
        </w:rPr>
        <w:t>mere</w:t>
      </w:r>
      <w:r w:rsidRPr="00D922B8">
        <w:rPr>
          <w:rFonts w:eastAsia="Calibri" w:cs="Arial"/>
          <w:sz w:val="24"/>
          <w:szCs w:val="24"/>
          <w:lang w:val="sr-Latn-CS"/>
        </w:rPr>
        <w:t xml:space="preserve"> kao </w:t>
      </w:r>
      <w:r w:rsidRPr="00D922B8">
        <w:rPr>
          <w:rFonts w:eastAsia="Calibri" w:cs="Arial"/>
          <w:sz w:val="24"/>
          <w:szCs w:val="24"/>
        </w:rPr>
        <w:t>i</w:t>
      </w:r>
      <w:r w:rsidRPr="00D922B8">
        <w:rPr>
          <w:rFonts w:eastAsia="Calibri" w:cs="Arial"/>
          <w:sz w:val="24"/>
          <w:szCs w:val="24"/>
          <w:lang w:val="sr-Latn-CS"/>
        </w:rPr>
        <w:t xml:space="preserve"> </w:t>
      </w:r>
      <w:r w:rsidRPr="00D922B8">
        <w:rPr>
          <w:rFonts w:eastAsia="Calibri" w:cs="Arial"/>
          <w:sz w:val="24"/>
          <w:szCs w:val="24"/>
        </w:rPr>
        <w:t>rad</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Proizvodno</w:t>
      </w:r>
      <w:r w:rsidRPr="00D922B8">
        <w:rPr>
          <w:rFonts w:eastAsia="Calibri" w:cs="Arial"/>
          <w:sz w:val="24"/>
          <w:szCs w:val="24"/>
          <w:lang w:val="sr-Latn-CS"/>
        </w:rPr>
        <w:t xml:space="preserve"> </w:t>
      </w:r>
      <w:r w:rsidRPr="00D922B8">
        <w:rPr>
          <w:rFonts w:eastAsia="Calibri" w:cs="Arial"/>
          <w:sz w:val="24"/>
          <w:szCs w:val="24"/>
        </w:rPr>
        <w:t>specifi</w:t>
      </w:r>
      <w:r w:rsidRPr="00D922B8">
        <w:rPr>
          <w:rFonts w:eastAsia="Calibri" w:cs="Arial"/>
          <w:sz w:val="24"/>
          <w:szCs w:val="24"/>
          <w:lang w:val="sr-Latn-CS"/>
        </w:rPr>
        <w:t>č</w:t>
      </w:r>
      <w:r w:rsidRPr="00D922B8">
        <w:rPr>
          <w:rFonts w:eastAsia="Calibri" w:cs="Arial"/>
          <w:sz w:val="24"/>
          <w:szCs w:val="24"/>
        </w:rPr>
        <w:t>nim</w:t>
      </w:r>
      <w:r w:rsidRPr="00D922B8">
        <w:rPr>
          <w:rFonts w:eastAsia="Calibri" w:cs="Arial"/>
          <w:sz w:val="24"/>
          <w:szCs w:val="24"/>
          <w:lang w:val="sr-Latn-CS"/>
        </w:rPr>
        <w:t xml:space="preserve"> </w:t>
      </w:r>
      <w:r w:rsidRPr="00D922B8">
        <w:rPr>
          <w:rFonts w:eastAsia="Calibri" w:cs="Arial"/>
          <w:sz w:val="24"/>
          <w:szCs w:val="24"/>
        </w:rPr>
        <w:t>pretvaranjima</w:t>
      </w:r>
      <w:r w:rsidRPr="00D922B8">
        <w:rPr>
          <w:rFonts w:eastAsia="Calibri" w:cs="Arial"/>
          <w:sz w:val="24"/>
          <w:szCs w:val="24"/>
          <w:lang w:val="sr-Latn-CS"/>
        </w:rPr>
        <w:t xml:space="preserve"> </w:t>
      </w:r>
      <w:r w:rsidRPr="00D922B8">
        <w:rPr>
          <w:rFonts w:eastAsia="Calibri" w:cs="Arial"/>
          <w:sz w:val="24"/>
          <w:szCs w:val="24"/>
        </w:rPr>
        <w:t>jedinica</w:t>
      </w:r>
      <w:r w:rsidRPr="00D922B8">
        <w:rPr>
          <w:rFonts w:eastAsia="Calibri" w:cs="Arial"/>
          <w:sz w:val="24"/>
          <w:szCs w:val="24"/>
          <w:lang w:val="sr-Latn-CS"/>
        </w:rPr>
        <w:t xml:space="preserve"> </w:t>
      </w:r>
      <w:r w:rsidRPr="00D922B8">
        <w:rPr>
          <w:rFonts w:eastAsia="Calibri" w:cs="Arial"/>
          <w:sz w:val="24"/>
          <w:szCs w:val="24"/>
        </w:rPr>
        <w:t>mere</w:t>
      </w:r>
      <w:r w:rsidRPr="00D922B8">
        <w:rPr>
          <w:rFonts w:eastAsia="Calibri" w:cs="Arial"/>
          <w:sz w:val="24"/>
          <w:szCs w:val="24"/>
          <w:lang w:val="sr-Latn-CS"/>
        </w:rPr>
        <w:t>.</w:t>
      </w:r>
    </w:p>
    <w:p w14:paraId="53DCE9C2"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5F888BE4" wp14:editId="146B80D3">
            <wp:extent cx="5943600" cy="3383280"/>
            <wp:effectExtent l="0" t="0" r="0" b="7620"/>
            <wp:docPr id="609" name="Picture 609" descr="m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meni"/>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943600" cy="3383280"/>
                    </a:xfrm>
                    <a:prstGeom prst="rect">
                      <a:avLst/>
                    </a:prstGeom>
                    <a:noFill/>
                    <a:ln>
                      <a:noFill/>
                    </a:ln>
                  </pic:spPr>
                </pic:pic>
              </a:graphicData>
            </a:graphic>
          </wp:inline>
        </w:drawing>
      </w:r>
    </w:p>
    <w:p w14:paraId="5D008DA5" w14:textId="77777777" w:rsidR="00D922B8" w:rsidRPr="00D922B8" w:rsidRDefault="00D922B8" w:rsidP="00D922B8">
      <w:pPr>
        <w:spacing w:after="200" w:line="276" w:lineRule="auto"/>
        <w:ind w:left="720" w:hanging="360"/>
        <w:jc w:val="left"/>
        <w:rPr>
          <w:rFonts w:eastAsia="Calibri" w:cs="Arial"/>
          <w:sz w:val="24"/>
          <w:szCs w:val="24"/>
        </w:rPr>
      </w:pPr>
      <w:r w:rsidRPr="00D922B8">
        <w:rPr>
          <w:rFonts w:eastAsia="Calibri" w:cs="Arial"/>
          <w:sz w:val="24"/>
          <w:szCs w:val="24"/>
          <w:lang w:val="sr-Latn-CS"/>
        </w:rPr>
        <w:t>Deo glavnog menija aplikacije za jedinice mere.</w:t>
      </w:r>
    </w:p>
    <w:p w14:paraId="7946C86E"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32" w:name="_Toc343091858"/>
      <w:bookmarkStart w:id="433" w:name="_Toc464433165"/>
      <w:r w:rsidRPr="00D922B8">
        <w:rPr>
          <w:rFonts w:cs="Arial"/>
          <w:b/>
          <w:bCs/>
          <w:color w:val="000000"/>
          <w:lang w:val="sr-Latn-CS"/>
        </w:rPr>
        <w:t>Fizičke veličine</w:t>
      </w:r>
      <w:bookmarkEnd w:id="432"/>
      <w:bookmarkEnd w:id="433"/>
    </w:p>
    <w:p w14:paraId="2B842DD5"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Fizičke veličine</w:t>
      </w:r>
      <w:r w:rsidRPr="00D922B8">
        <w:rPr>
          <w:rFonts w:eastAsia="Calibri" w:cs="Arial"/>
          <w:sz w:val="24"/>
          <w:szCs w:val="24"/>
          <w:lang w:val="sr-Latn-CS"/>
        </w:rPr>
        <w:t xml:space="preserve"> otvara se stranica za rad, pregled  i pretragu fizičkih veličina i grupa fizičkih veličina koji su u master detalj vezi. S</w:t>
      </w:r>
      <w:r w:rsidRPr="00D922B8">
        <w:rPr>
          <w:rFonts w:eastAsia="Calibri" w:cs="Arial"/>
          <w:sz w:val="24"/>
          <w:szCs w:val="24"/>
        </w:rPr>
        <w:t>astoji se od:</w:t>
      </w:r>
    </w:p>
    <w:p w14:paraId="08DF0040"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 xml:space="preserve">sekcije za rad sa </w:t>
      </w:r>
      <w:r w:rsidRPr="00D922B8">
        <w:rPr>
          <w:rFonts w:eastAsia="Calibri" w:cs="Arial"/>
          <w:sz w:val="24"/>
          <w:szCs w:val="24"/>
          <w:lang w:val="sr-Latn-CS"/>
        </w:rPr>
        <w:t>grupama fizičkih veličina</w:t>
      </w:r>
    </w:p>
    <w:p w14:paraId="6E194FBE"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sekcije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rad</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fizičkim veličinama za izabranu grupu fizičke veličine</w:t>
      </w:r>
    </w:p>
    <w:p w14:paraId="5C152A93"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 </w:t>
      </w:r>
    </w:p>
    <w:p w14:paraId="330F41AA"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lastRenderedPageBreak/>
        <w:drawing>
          <wp:inline distT="0" distB="0" distL="0" distR="0" wp14:anchorId="7B39CDB4" wp14:editId="7395754A">
            <wp:extent cx="5760720" cy="4023360"/>
            <wp:effectExtent l="0" t="0" r="0" b="0"/>
            <wp:docPr id="608" name="Picture 608" descr="strana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stranaFV"/>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60720" cy="4023360"/>
                    </a:xfrm>
                    <a:prstGeom prst="rect">
                      <a:avLst/>
                    </a:prstGeom>
                    <a:noFill/>
                    <a:ln>
                      <a:noFill/>
                    </a:ln>
                  </pic:spPr>
                </pic:pic>
              </a:graphicData>
            </a:graphic>
          </wp:inline>
        </w:drawing>
      </w:r>
    </w:p>
    <w:p w14:paraId="6B56DEB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w:t>
      </w:r>
      <w:r w:rsidRPr="00D922B8">
        <w:rPr>
          <w:rFonts w:eastAsia="Calibri" w:cs="Arial"/>
          <w:sz w:val="24"/>
          <w:szCs w:val="24"/>
        </w:rPr>
        <w:t>o</w:t>
      </w:r>
      <w:r w:rsidRPr="00D922B8">
        <w:rPr>
          <w:rFonts w:eastAsia="Calibri" w:cs="Arial"/>
          <w:sz w:val="24"/>
          <w:szCs w:val="24"/>
          <w:lang w:val="sr-Latn-CS"/>
        </w:rPr>
        <w:t>č</w:t>
      </w:r>
      <w:r w:rsidRPr="00D922B8">
        <w:rPr>
          <w:rFonts w:eastAsia="Calibri" w:cs="Arial"/>
          <w:sz w:val="24"/>
          <w:szCs w:val="24"/>
        </w:rPr>
        <w:t>etna</w:t>
      </w:r>
      <w:r w:rsidRPr="00D922B8">
        <w:rPr>
          <w:rFonts w:eastAsia="Calibri" w:cs="Arial"/>
          <w:sz w:val="24"/>
          <w:szCs w:val="24"/>
          <w:lang w:val="sr-Latn-CS"/>
        </w:rPr>
        <w:t xml:space="preserve"> </w:t>
      </w:r>
      <w:r w:rsidRPr="00D922B8">
        <w:rPr>
          <w:rFonts w:eastAsia="Calibri" w:cs="Arial"/>
          <w:sz w:val="24"/>
          <w:szCs w:val="24"/>
        </w:rPr>
        <w:t>strana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rad</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fizi</w:t>
      </w:r>
      <w:r w:rsidRPr="00D922B8">
        <w:rPr>
          <w:rFonts w:eastAsia="Calibri" w:cs="Arial"/>
          <w:sz w:val="24"/>
          <w:szCs w:val="24"/>
          <w:lang w:val="sr-Latn-CS"/>
        </w:rPr>
        <w:t>č</w:t>
      </w:r>
      <w:r w:rsidRPr="00D922B8">
        <w:rPr>
          <w:rFonts w:eastAsia="Calibri" w:cs="Arial"/>
          <w:sz w:val="24"/>
          <w:szCs w:val="24"/>
        </w:rPr>
        <w:t>kim</w:t>
      </w:r>
      <w:r w:rsidRPr="00D922B8">
        <w:rPr>
          <w:rFonts w:eastAsia="Calibri" w:cs="Arial"/>
          <w:sz w:val="24"/>
          <w:szCs w:val="24"/>
          <w:lang w:val="sr-Latn-CS"/>
        </w:rPr>
        <w:t xml:space="preserve"> </w:t>
      </w:r>
      <w:r w:rsidRPr="00D922B8">
        <w:rPr>
          <w:rFonts w:eastAsia="Calibri" w:cs="Arial"/>
          <w:sz w:val="24"/>
          <w:szCs w:val="24"/>
        </w:rPr>
        <w:t>veli</w:t>
      </w:r>
      <w:r w:rsidRPr="00D922B8">
        <w:rPr>
          <w:rFonts w:eastAsia="Calibri" w:cs="Arial"/>
          <w:sz w:val="24"/>
          <w:szCs w:val="24"/>
          <w:lang w:val="sr-Latn-CS"/>
        </w:rPr>
        <w:t>č</w:t>
      </w:r>
      <w:r w:rsidRPr="00D922B8">
        <w:rPr>
          <w:rFonts w:eastAsia="Calibri" w:cs="Arial"/>
          <w:sz w:val="24"/>
          <w:szCs w:val="24"/>
        </w:rPr>
        <w:t>inama</w:t>
      </w:r>
      <w:r w:rsidRPr="00D922B8">
        <w:rPr>
          <w:rFonts w:eastAsia="Calibri" w:cs="Arial"/>
          <w:sz w:val="24"/>
          <w:szCs w:val="24"/>
          <w:lang w:val="sr-Latn-CS"/>
        </w:rPr>
        <w:t xml:space="preserve"> .</w:t>
      </w:r>
    </w:p>
    <w:p w14:paraId="7EA9EE2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34" w:name="_Toc343091859"/>
      <w:r w:rsidRPr="00D922B8">
        <w:rPr>
          <w:rFonts w:cs="Arial"/>
          <w:i/>
          <w:iCs/>
          <w:color w:val="2E74B5"/>
          <w:lang w:val="sr-Latn-CS"/>
        </w:rPr>
        <w:t>Grupe fizičkih veličina</w:t>
      </w:r>
      <w:bookmarkEnd w:id="434"/>
    </w:p>
    <w:p w14:paraId="58228E3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gornjem regionu sadrži listu grupa fizičkih veličina sa sledećim podacima:</w:t>
      </w:r>
    </w:p>
    <w:p w14:paraId="40B6761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Grupe fizičke veličine</w:t>
      </w:r>
      <w:r w:rsidRPr="00D922B8">
        <w:rPr>
          <w:rFonts w:eastAsia="Calibri" w:cs="Arial"/>
          <w:sz w:val="24"/>
          <w:szCs w:val="24"/>
          <w:lang w:val="sr-Latn-CS"/>
        </w:rPr>
        <w:t xml:space="preserve"> – kratka tekstualna oznaka grupe fizičke veličine</w:t>
      </w:r>
    </w:p>
    <w:p w14:paraId="32DC832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 Grupe fizičke veličine</w:t>
      </w:r>
      <w:r w:rsidRPr="00D922B8">
        <w:rPr>
          <w:rFonts w:eastAsia="Calibri" w:cs="Arial"/>
          <w:sz w:val="24"/>
          <w:szCs w:val="24"/>
          <w:lang w:val="sr-Latn-CS"/>
        </w:rPr>
        <w:t xml:space="preserve"> –  pun naziv grupe fizičke veličine</w:t>
      </w:r>
    </w:p>
    <w:p w14:paraId="50A1521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zaglavlju liste nalaze se komandni dugmići koji su d</w:t>
      </w:r>
      <w:r w:rsidRPr="00D922B8">
        <w:rPr>
          <w:rFonts w:eastAsia="Calibri" w:cs="Arial"/>
          <w:sz w:val="24"/>
          <w:szCs w:val="24"/>
        </w:rPr>
        <w:t>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Tabelarni_meni" w:history="1">
        <w:r w:rsidRPr="00D922B8">
          <w:rPr>
            <w:rFonts w:eastAsia="Calibri" w:cs="Arial"/>
            <w:color w:val="0000FF"/>
            <w:sz w:val="24"/>
            <w:szCs w:val="24"/>
            <w:u w:val="single"/>
          </w:rPr>
          <w:t>Tabelarni</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meni</w:t>
        </w:r>
      </w:hyperlink>
      <w:r w:rsidRPr="00D922B8">
        <w:rPr>
          <w:rFonts w:eastAsia="Calibri" w:cs="Arial"/>
          <w:sz w:val="24"/>
          <w:szCs w:val="24"/>
          <w:lang w:val="sr-Latn-CS"/>
        </w:rPr>
        <w:t>:</w:t>
      </w:r>
    </w:p>
    <w:p w14:paraId="57D799D8"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Prikaz - Opcije za izmenu prikaza redova u tebli</w:t>
      </w:r>
    </w:p>
    <w:p w14:paraId="0535CA9D"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Pregled - Otvara formu sa detaljima grupe fizičke veličine, sva polja su zaključana za unos.</w:t>
      </w:r>
    </w:p>
    <w:p w14:paraId="7BAAA606"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Izmena - Otvara formu sa detaljima grupe fizičke veličine, dozvoljena je izmena sadržaja polja.</w:t>
      </w:r>
    </w:p>
    <w:p w14:paraId="5CB02ED6"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 xml:space="preserve">Novi - Otvara formu sa detaljima grupe fizičke veličine, polja su prazna - dozvoljen je unos </w:t>
      </w:r>
    </w:p>
    <w:p w14:paraId="6E01AEEA"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noProof/>
          <w:sz w:val="24"/>
          <w:szCs w:val="24"/>
        </w:rPr>
        <w:lastRenderedPageBreak/>
        <w:drawing>
          <wp:inline distT="0" distB="0" distL="0" distR="0" wp14:anchorId="47C17E4F" wp14:editId="6517823A">
            <wp:extent cx="4206240" cy="1737360"/>
            <wp:effectExtent l="0" t="0" r="3810" b="0"/>
            <wp:docPr id="607" name="Picture 607" descr="popupG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popupGFV"/>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206240" cy="1737360"/>
                    </a:xfrm>
                    <a:prstGeom prst="rect">
                      <a:avLst/>
                    </a:prstGeom>
                    <a:noFill/>
                    <a:ln>
                      <a:noFill/>
                    </a:ln>
                  </pic:spPr>
                </pic:pic>
              </a:graphicData>
            </a:graphic>
          </wp:inline>
        </w:drawing>
      </w:r>
    </w:p>
    <w:p w14:paraId="51A04BC8"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35" w:name="_Toc342396608"/>
      <w:r w:rsidRPr="00D922B8">
        <w:rPr>
          <w:rFonts w:eastAsia="Calibri" w:cs="Arial"/>
          <w:sz w:val="24"/>
          <w:szCs w:val="24"/>
          <w:lang w:val="sr-Latn-CS"/>
        </w:rPr>
        <w:t>Popup za unos, izmenu i pregled podataka o grupi fizičke veličine .</w:t>
      </w:r>
      <w:bookmarkEnd w:id="435"/>
    </w:p>
    <w:p w14:paraId="0D880C67" w14:textId="77777777" w:rsidR="00D922B8" w:rsidRPr="00D922B8" w:rsidRDefault="00D922B8" w:rsidP="00D922B8">
      <w:pPr>
        <w:numPr>
          <w:ilvl w:val="1"/>
          <w:numId w:val="46"/>
        </w:numPr>
        <w:spacing w:after="120" w:line="276" w:lineRule="auto"/>
        <w:rPr>
          <w:rFonts w:eastAsia="Calibri" w:cs="Arial"/>
          <w:sz w:val="24"/>
          <w:szCs w:val="24"/>
          <w:lang w:val="sr-Cyrl-RS"/>
        </w:rPr>
      </w:pPr>
    </w:p>
    <w:p w14:paraId="37508F9B"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 xml:space="preserve">Brisanje - Otvara dijalog za potvrdu brisanja selektovanog zapisa. </w:t>
      </w:r>
      <w:r w:rsidRPr="00D922B8">
        <w:rPr>
          <w:rFonts w:eastAsia="Calibri" w:cs="Arial"/>
          <w:noProof/>
          <w:sz w:val="24"/>
          <w:szCs w:val="24"/>
        </w:rPr>
        <w:drawing>
          <wp:inline distT="0" distB="0" distL="0" distR="0" wp14:anchorId="51EBC9A1" wp14:editId="5DA3082B">
            <wp:extent cx="1737360" cy="1005840"/>
            <wp:effectExtent l="19050" t="19050" r="15240" b="2286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7360" cy="1005840"/>
                    </a:xfrm>
                    <a:prstGeom prst="rect">
                      <a:avLst/>
                    </a:prstGeom>
                    <a:noFill/>
                    <a:ln w="9525" cmpd="sng">
                      <a:solidFill>
                        <a:srgbClr val="4F81BD"/>
                      </a:solidFill>
                      <a:miter lim="800000"/>
                      <a:headEnd/>
                      <a:tailEnd/>
                    </a:ln>
                    <a:effectLst/>
                  </pic:spPr>
                </pic:pic>
              </a:graphicData>
            </a:graphic>
          </wp:inline>
        </w:drawing>
      </w:r>
    </w:p>
    <w:p w14:paraId="28A1EC06" w14:textId="77777777" w:rsidR="00D922B8" w:rsidRPr="00D922B8" w:rsidRDefault="00D922B8" w:rsidP="00D922B8">
      <w:pPr>
        <w:spacing w:before="0"/>
        <w:ind w:left="1440"/>
        <w:rPr>
          <w:rFonts w:eastAsia="Calibri" w:cs="Arial"/>
          <w:sz w:val="24"/>
          <w:szCs w:val="24"/>
          <w:lang w:val="sr-Cyrl-RS"/>
        </w:rPr>
      </w:pPr>
      <w:r w:rsidRPr="00D922B8">
        <w:rPr>
          <w:rFonts w:eastAsia="Calibri" w:cs="Arial"/>
          <w:sz w:val="24"/>
          <w:szCs w:val="24"/>
          <w:lang w:val="sr-Cyrl-RS"/>
        </w:rPr>
        <w:t xml:space="preserve">Ukoliko se potvrdi, vrši brisanje izabranog zapisa. </w:t>
      </w:r>
    </w:p>
    <w:p w14:paraId="66E87D4A" w14:textId="77777777" w:rsidR="00D922B8" w:rsidRPr="00D922B8" w:rsidRDefault="00D922B8" w:rsidP="00D922B8">
      <w:pPr>
        <w:numPr>
          <w:ilvl w:val="1"/>
          <w:numId w:val="46"/>
        </w:numPr>
        <w:spacing w:after="120" w:line="276" w:lineRule="auto"/>
        <w:rPr>
          <w:rFonts w:eastAsia="Calibri" w:cs="Arial"/>
          <w:sz w:val="24"/>
          <w:szCs w:val="24"/>
          <w:lang w:val="sr-Cyrl-RS"/>
        </w:rPr>
      </w:pPr>
      <w:r w:rsidRPr="00D922B8">
        <w:rPr>
          <w:rFonts w:eastAsia="Calibri" w:cs="Arial"/>
          <w:sz w:val="24"/>
          <w:szCs w:val="24"/>
          <w:lang w:val="sr-Cyrl-RS"/>
        </w:rPr>
        <w:t>Odvoji - Otvara tabelu za pregled u odvojenom pop-up prozoru.</w:t>
      </w:r>
      <w:r w:rsidRPr="00D922B8">
        <w:rPr>
          <w:rFonts w:eastAsia="Calibri" w:cs="Arial"/>
          <w:sz w:val="24"/>
          <w:szCs w:val="24"/>
          <w:lang w:val="sr-Cyrl-RS"/>
        </w:rPr>
        <w:tab/>
      </w:r>
    </w:p>
    <w:p w14:paraId="001B7B4B" w14:textId="77777777" w:rsidR="00D922B8" w:rsidRPr="00D922B8" w:rsidRDefault="00D922B8" w:rsidP="00D922B8">
      <w:pPr>
        <w:numPr>
          <w:ilvl w:val="1"/>
          <w:numId w:val="46"/>
        </w:numPr>
        <w:spacing w:after="120" w:line="276" w:lineRule="auto"/>
        <w:rPr>
          <w:rFonts w:eastAsia="Calibri" w:cs="Arial"/>
          <w:b/>
          <w:sz w:val="24"/>
          <w:szCs w:val="24"/>
          <w:lang w:val="sr-Cyrl-RS"/>
        </w:rPr>
      </w:pPr>
      <w:r w:rsidRPr="00D922B8">
        <w:rPr>
          <w:rFonts w:eastAsia="Calibri" w:cs="Arial"/>
          <w:sz w:val="24"/>
          <w:szCs w:val="24"/>
          <w:lang w:val="sr-Cyrl-RS"/>
        </w:rPr>
        <w:t>Excel - Ge</w:t>
      </w:r>
      <w:r w:rsidRPr="00D922B8">
        <w:rPr>
          <w:rFonts w:eastAsia="Calibri" w:cs="Arial"/>
          <w:sz w:val="24"/>
          <w:szCs w:val="24"/>
          <w:lang w:val="fr-FR"/>
        </w:rPr>
        <w:t>neri</w:t>
      </w:r>
      <w:r w:rsidRPr="00D922B8">
        <w:rPr>
          <w:rFonts w:eastAsia="Calibri" w:cs="Arial"/>
          <w:sz w:val="24"/>
          <w:szCs w:val="24"/>
          <w:lang w:val="sr-Cyrl-RS"/>
        </w:rPr>
        <w:t>š</w:t>
      </w:r>
      <w:r w:rsidRPr="00D922B8">
        <w:rPr>
          <w:rFonts w:eastAsia="Calibri" w:cs="Arial"/>
          <w:sz w:val="24"/>
          <w:szCs w:val="24"/>
          <w:lang w:val="fr-FR"/>
        </w:rPr>
        <w:t>e se izveštaj u excel formatu koji je prikazan na sledećoj slici.</w:t>
      </w:r>
    </w:p>
    <w:p w14:paraId="3955A5F1" w14:textId="77777777" w:rsidR="00D922B8" w:rsidRPr="00D922B8" w:rsidRDefault="00D922B8" w:rsidP="00D922B8">
      <w:pPr>
        <w:spacing w:after="200" w:line="276" w:lineRule="auto"/>
        <w:rPr>
          <w:rFonts w:eastAsia="Calibri" w:cs="Arial"/>
          <w:b/>
          <w:sz w:val="24"/>
          <w:szCs w:val="24"/>
          <w:lang w:val="sr-Latn-CS"/>
        </w:rPr>
      </w:pPr>
      <w:r w:rsidRPr="00D922B8">
        <w:rPr>
          <w:rFonts w:eastAsia="Calibri" w:cs="Arial"/>
          <w:b/>
          <w:noProof/>
          <w:sz w:val="24"/>
          <w:szCs w:val="24"/>
        </w:rPr>
        <w:drawing>
          <wp:inline distT="0" distB="0" distL="0" distR="0" wp14:anchorId="527D3BED" wp14:editId="2970D8ED">
            <wp:extent cx="3108960" cy="2286000"/>
            <wp:effectExtent l="0" t="0" r="0" b="0"/>
            <wp:docPr id="605" name="Picture 605" descr="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xls"/>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3108960" cy="2286000"/>
                    </a:xfrm>
                    <a:prstGeom prst="rect">
                      <a:avLst/>
                    </a:prstGeom>
                    <a:noFill/>
                    <a:ln>
                      <a:noFill/>
                    </a:ln>
                  </pic:spPr>
                </pic:pic>
              </a:graphicData>
            </a:graphic>
          </wp:inline>
        </w:drawing>
      </w:r>
    </w:p>
    <w:p w14:paraId="25CBE326"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36" w:name="_Toc342396609"/>
      <w:r w:rsidRPr="00D922B8">
        <w:rPr>
          <w:rFonts w:eastAsia="Calibri" w:cs="Arial"/>
          <w:sz w:val="24"/>
          <w:szCs w:val="24"/>
          <w:lang w:val="sr-Latn-CS"/>
        </w:rPr>
        <w:t>Izveštaj o grupi fizičke veličine.</w:t>
      </w:r>
      <w:bookmarkEnd w:id="436"/>
    </w:p>
    <w:p w14:paraId="19D5ED7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3F02CA3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6914625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4E0E877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lastRenderedPageBreak/>
        <w:drawing>
          <wp:inline distT="0" distB="0" distL="0" distR="0" wp14:anchorId="693ED02A" wp14:editId="29C4D3D2">
            <wp:extent cx="1463040" cy="1737360"/>
            <wp:effectExtent l="0" t="0" r="3810" b="0"/>
            <wp:docPr id="604" name="Picture 604" descr="pret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pretSort"/>
                    <pic:cNvPicPr>
                      <a:picLocks noChangeAspect="1" noChangeArrowheads="1"/>
                    </pic:cNvPicPr>
                  </pic:nvPicPr>
                  <pic:blipFill>
                    <a:blip r:embed="rId508">
                      <a:extLst>
                        <a:ext uri="{28A0092B-C50C-407E-A947-70E740481C1C}">
                          <a14:useLocalDpi xmlns:a14="http://schemas.microsoft.com/office/drawing/2010/main" val="0"/>
                        </a:ext>
                      </a:extLst>
                    </a:blip>
                    <a:srcRect b="8461"/>
                    <a:stretch>
                      <a:fillRect/>
                    </a:stretch>
                  </pic:blipFill>
                  <pic:spPr bwMode="auto">
                    <a:xfrm>
                      <a:off x="0" y="0"/>
                      <a:ext cx="1463040" cy="1737360"/>
                    </a:xfrm>
                    <a:prstGeom prst="rect">
                      <a:avLst/>
                    </a:prstGeom>
                    <a:noFill/>
                    <a:ln>
                      <a:noFill/>
                    </a:ln>
                  </pic:spPr>
                </pic:pic>
              </a:graphicData>
            </a:graphic>
          </wp:inline>
        </w:drawing>
      </w:r>
    </w:p>
    <w:p w14:paraId="1E6EC4FB"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37" w:name="_Toc342396610"/>
      <w:r w:rsidRPr="00D922B8">
        <w:rPr>
          <w:rFonts w:eastAsia="Calibri" w:cs="Arial"/>
          <w:sz w:val="24"/>
          <w:szCs w:val="24"/>
          <w:lang w:val="sr-Latn-CS"/>
        </w:rPr>
        <w:t>Pretraga i sortiranje po koloni.</w:t>
      </w:r>
      <w:bookmarkEnd w:id="437"/>
    </w:p>
    <w:p w14:paraId="1A879D3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5FA7EEA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38" w:name="_Toc343091860"/>
      <w:r w:rsidRPr="00D922B8">
        <w:rPr>
          <w:rFonts w:cs="Arial"/>
          <w:i/>
          <w:iCs/>
          <w:color w:val="2E74B5"/>
          <w:lang w:val="sr-Latn-CS"/>
        </w:rPr>
        <w:t>Fizičke veličine</w:t>
      </w:r>
      <w:bookmarkEnd w:id="438"/>
    </w:p>
    <w:p w14:paraId="487B26B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donjem regionu sadrži listu fizičkih veličina za izabranu gurpu fizičkih veličina, u gornjem regionu, sa sledećim podacima:</w:t>
      </w:r>
    </w:p>
    <w:p w14:paraId="37889D6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fizičke veličine</w:t>
      </w:r>
      <w:r w:rsidRPr="00D922B8">
        <w:rPr>
          <w:rFonts w:eastAsia="Calibri" w:cs="Arial"/>
          <w:sz w:val="24"/>
          <w:szCs w:val="24"/>
          <w:lang w:val="sr-Latn-CS"/>
        </w:rPr>
        <w:t xml:space="preserve"> – kratka tekstualna oznaka fizičke veličine</w:t>
      </w:r>
    </w:p>
    <w:p w14:paraId="0F0B8CB4"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 fizičke veličine</w:t>
      </w:r>
      <w:r w:rsidRPr="00D922B8">
        <w:rPr>
          <w:rFonts w:eastAsia="Calibri" w:cs="Arial"/>
          <w:sz w:val="24"/>
          <w:szCs w:val="24"/>
          <w:lang w:val="sr-Latn-CS"/>
        </w:rPr>
        <w:t xml:space="preserve"> –  pun naziv fizičke veličine</w:t>
      </w:r>
    </w:p>
    <w:p w14:paraId="49219AC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Sve funkcionalnosti pregleda i održavanja tabele su analogne funckionalnostima tabele grupe fizičkih veličina. </w:t>
      </w:r>
    </w:p>
    <w:p w14:paraId="293B7F6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Jedina razlika je što je u prozoru za unos, izmenu i pregled podataka prikazana i  informacija kojoj grupi fizičkih veličina trenutna fizička veličina pripada.</w:t>
      </w:r>
    </w:p>
    <w:p w14:paraId="6A93C50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7EFEDCBA" wp14:editId="1266C9AE">
            <wp:extent cx="4114800" cy="2377440"/>
            <wp:effectExtent l="0" t="0" r="0" b="3810"/>
            <wp:docPr id="603" name="Picture 603" descr="popup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popupFV"/>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114800" cy="2377440"/>
                    </a:xfrm>
                    <a:prstGeom prst="rect">
                      <a:avLst/>
                    </a:prstGeom>
                    <a:noFill/>
                    <a:ln>
                      <a:noFill/>
                    </a:ln>
                  </pic:spPr>
                </pic:pic>
              </a:graphicData>
            </a:graphic>
          </wp:inline>
        </w:drawing>
      </w:r>
    </w:p>
    <w:p w14:paraId="41FB3866"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39" w:name="_Toc342396611"/>
      <w:r w:rsidRPr="00D922B8">
        <w:rPr>
          <w:rFonts w:eastAsia="Calibri" w:cs="Arial"/>
          <w:sz w:val="24"/>
          <w:szCs w:val="24"/>
          <w:lang w:val="sr-Latn-CS"/>
        </w:rPr>
        <w:t>Popup za unos, izmenu i pregled podataka o fizičkoj veličini .</w:t>
      </w:r>
      <w:bookmarkEnd w:id="439"/>
    </w:p>
    <w:p w14:paraId="5DAF6F21"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40" w:name="_Toc343091861"/>
      <w:bookmarkStart w:id="441" w:name="_Toc464433166"/>
      <w:r w:rsidRPr="00D922B8">
        <w:rPr>
          <w:rFonts w:cs="Arial"/>
          <w:b/>
          <w:bCs/>
          <w:color w:val="000000"/>
          <w:lang w:val="sr-Latn-CS"/>
        </w:rPr>
        <w:t>Jedinice mere</w:t>
      </w:r>
      <w:bookmarkEnd w:id="440"/>
      <w:bookmarkEnd w:id="441"/>
    </w:p>
    <w:p w14:paraId="2E47292B"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sz w:val="24"/>
          <w:szCs w:val="24"/>
          <w:lang w:val="sr-Latn-CS"/>
        </w:rPr>
        <w:t xml:space="preserve">Pri odabiru pod opcije menija </w:t>
      </w:r>
      <w:r w:rsidRPr="00D922B8">
        <w:rPr>
          <w:rFonts w:eastAsia="Calibri" w:cs="Arial"/>
          <w:b/>
          <w:sz w:val="24"/>
          <w:szCs w:val="24"/>
        </w:rPr>
        <w:t>Jedinice mere</w:t>
      </w:r>
      <w:r w:rsidRPr="00D922B8">
        <w:rPr>
          <w:rFonts w:eastAsia="Calibri" w:cs="Arial"/>
          <w:sz w:val="24"/>
          <w:szCs w:val="24"/>
          <w:lang w:val="sr-Latn-CS"/>
        </w:rPr>
        <w:t xml:space="preserve"> otvara se stranica za pregled i pretragu jedinica mere i koeficijanata pretvaranja jedinica mere. S</w:t>
      </w:r>
      <w:r w:rsidRPr="00D922B8">
        <w:rPr>
          <w:rFonts w:eastAsia="Calibri" w:cs="Arial"/>
          <w:sz w:val="24"/>
          <w:szCs w:val="24"/>
        </w:rPr>
        <w:t>astoji se od:</w:t>
      </w:r>
    </w:p>
    <w:p w14:paraId="7B032AD6"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kartice  za rad, pretragu/pregled sa jedinicama mere</w:t>
      </w:r>
    </w:p>
    <w:p w14:paraId="438F5A3D"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 xml:space="preserve">kartice za pretragu/pregled koeficijenata pretvaranja jedinica mere </w:t>
      </w:r>
    </w:p>
    <w:p w14:paraId="6D85B1CC" w14:textId="77777777" w:rsidR="00D922B8" w:rsidRPr="00D922B8" w:rsidRDefault="00D922B8" w:rsidP="00D922B8">
      <w:pPr>
        <w:spacing w:after="200" w:line="276" w:lineRule="auto"/>
        <w:ind w:left="720"/>
        <w:jc w:val="left"/>
        <w:rPr>
          <w:rFonts w:eastAsia="Calibri" w:cs="Arial"/>
          <w:sz w:val="24"/>
          <w:szCs w:val="24"/>
        </w:rPr>
      </w:pPr>
    </w:p>
    <w:p w14:paraId="3D02BE92"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0C53C04D" wp14:editId="04050445">
            <wp:extent cx="5760720" cy="2651760"/>
            <wp:effectExtent l="0" t="0" r="0" b="0"/>
            <wp:docPr id="602" name="Picture 602" descr="strana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stranaJM"/>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760720" cy="2651760"/>
                    </a:xfrm>
                    <a:prstGeom prst="rect">
                      <a:avLst/>
                    </a:prstGeom>
                    <a:noFill/>
                    <a:ln>
                      <a:noFill/>
                    </a:ln>
                  </pic:spPr>
                </pic:pic>
              </a:graphicData>
            </a:graphic>
          </wp:inline>
        </w:drawing>
      </w:r>
    </w:p>
    <w:p w14:paraId="2D55AA67"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42" w:name="_Toc342396612"/>
      <w:r w:rsidRPr="00D922B8">
        <w:rPr>
          <w:rFonts w:eastAsia="Calibri" w:cs="Arial"/>
          <w:sz w:val="24"/>
          <w:szCs w:val="24"/>
          <w:lang w:val="sr-Latn-CS"/>
        </w:rPr>
        <w:t>Početna strana za rad sa jedinicama mere.</w:t>
      </w:r>
      <w:bookmarkEnd w:id="442"/>
    </w:p>
    <w:p w14:paraId="4A76F03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43" w:name="_Toc343091862"/>
      <w:r w:rsidRPr="00D922B8">
        <w:rPr>
          <w:rFonts w:cs="Arial"/>
          <w:i/>
          <w:iCs/>
          <w:color w:val="2E74B5"/>
          <w:lang w:val="sr-Latn-CS"/>
        </w:rPr>
        <w:t>Pregled/pretraga jedinica mere</w:t>
      </w:r>
      <w:bookmarkEnd w:id="443"/>
    </w:p>
    <w:p w14:paraId="4FEA0356"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Pretraga jedinica mere vrši se na osnovu zadatih kriterijuma u sekciji za pretragu koja je prikazana na sledećoj slici.</w:t>
      </w:r>
    </w:p>
    <w:p w14:paraId="5F8ECB2A"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noProof/>
          <w:sz w:val="24"/>
          <w:szCs w:val="24"/>
        </w:rPr>
        <w:drawing>
          <wp:inline distT="0" distB="0" distL="0" distR="0" wp14:anchorId="4F818AAE" wp14:editId="37B21738">
            <wp:extent cx="5577840" cy="640080"/>
            <wp:effectExtent l="0" t="0" r="3810" b="7620"/>
            <wp:docPr id="601" name="Picture 601" descr="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query"/>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577840" cy="640080"/>
                    </a:xfrm>
                    <a:prstGeom prst="rect">
                      <a:avLst/>
                    </a:prstGeom>
                    <a:noFill/>
                    <a:ln>
                      <a:noFill/>
                    </a:ln>
                  </pic:spPr>
                </pic:pic>
              </a:graphicData>
            </a:graphic>
          </wp:inline>
        </w:drawing>
      </w:r>
    </w:p>
    <w:p w14:paraId="0414EAB2" w14:textId="77777777" w:rsidR="00D922B8" w:rsidRPr="00D922B8" w:rsidRDefault="00D922B8" w:rsidP="00D922B8">
      <w:pPr>
        <w:spacing w:after="200" w:line="276" w:lineRule="auto"/>
        <w:ind w:left="720" w:hanging="360"/>
        <w:jc w:val="left"/>
        <w:rPr>
          <w:rFonts w:eastAsia="Calibri" w:cs="Arial"/>
          <w:sz w:val="24"/>
          <w:szCs w:val="24"/>
        </w:rPr>
      </w:pPr>
      <w:bookmarkStart w:id="444" w:name="_Toc342396613"/>
      <w:r w:rsidRPr="00D922B8">
        <w:rPr>
          <w:rFonts w:eastAsia="Calibri" w:cs="Arial"/>
          <w:sz w:val="24"/>
          <w:szCs w:val="24"/>
          <w:lang w:val="sr-Latn-CS"/>
        </w:rPr>
        <w:t>Sekcija za pretragu jedinice mere.</w:t>
      </w:r>
      <w:bookmarkEnd w:id="444"/>
    </w:p>
    <w:p w14:paraId="317C596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Uslovi koji se mogu uneti su:</w:t>
      </w:r>
    </w:p>
    <w:p w14:paraId="0A7D7FE2"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grupe fizičke veličine</w:t>
      </w:r>
      <w:r w:rsidRPr="00D922B8">
        <w:rPr>
          <w:rFonts w:eastAsia="Calibri" w:cs="Arial"/>
          <w:sz w:val="24"/>
          <w:szCs w:val="24"/>
          <w:lang w:val="sr-Latn-CS"/>
        </w:rPr>
        <w:t xml:space="preserve"> – kratka tekstualna oznaka fizičke</w:t>
      </w:r>
    </w:p>
    <w:p w14:paraId="0B9FC9E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grupe fizičke veličine</w:t>
      </w:r>
      <w:r w:rsidRPr="00D922B8">
        <w:rPr>
          <w:rFonts w:eastAsia="Calibri" w:cs="Arial"/>
          <w:sz w:val="24"/>
          <w:szCs w:val="24"/>
          <w:lang w:val="sr-Latn-CS"/>
        </w:rPr>
        <w:t xml:space="preserve"> - pun naziv grupe fizičke veličine </w:t>
      </w:r>
    </w:p>
    <w:p w14:paraId="0C129E9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fizičke veličine</w:t>
      </w:r>
      <w:r w:rsidRPr="00D922B8">
        <w:rPr>
          <w:rFonts w:eastAsia="Calibri" w:cs="Arial"/>
          <w:sz w:val="24"/>
          <w:szCs w:val="24"/>
          <w:lang w:val="sr-Latn-CS"/>
        </w:rPr>
        <w:t xml:space="preserve"> - kratka tekstualna oznaka fizičke veličine</w:t>
      </w:r>
    </w:p>
    <w:p w14:paraId="415A7BE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fizičke veličine</w:t>
      </w:r>
      <w:r w:rsidRPr="00D922B8">
        <w:rPr>
          <w:rFonts w:eastAsia="Calibri" w:cs="Arial"/>
          <w:sz w:val="24"/>
          <w:szCs w:val="24"/>
          <w:lang w:val="sr-Latn-CS"/>
        </w:rPr>
        <w:t xml:space="preserve"> - pun naziv fizičke veličine</w:t>
      </w:r>
      <w:r w:rsidRPr="00D922B8">
        <w:rPr>
          <w:rFonts w:eastAsia="Calibri" w:cs="Arial"/>
          <w:b/>
          <w:sz w:val="24"/>
          <w:szCs w:val="24"/>
          <w:lang w:val="sr-Latn-CS"/>
        </w:rPr>
        <w:t xml:space="preserve"> </w:t>
      </w:r>
    </w:p>
    <w:p w14:paraId="4750AC4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jedinice mere</w:t>
      </w:r>
      <w:r w:rsidRPr="00D922B8">
        <w:rPr>
          <w:rFonts w:eastAsia="Calibri" w:cs="Arial"/>
          <w:sz w:val="24"/>
          <w:szCs w:val="24"/>
          <w:lang w:val="sr-Latn-CS"/>
        </w:rPr>
        <w:t xml:space="preserve"> - oznaka jedinice mere</w:t>
      </w:r>
    </w:p>
    <w:p w14:paraId="7CEE0BB0"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jedinice mere</w:t>
      </w:r>
      <w:r w:rsidRPr="00D922B8">
        <w:rPr>
          <w:rFonts w:eastAsia="Calibri" w:cs="Arial"/>
          <w:sz w:val="24"/>
          <w:szCs w:val="24"/>
          <w:lang w:val="sr-Latn-CS"/>
        </w:rPr>
        <w:t xml:space="preserve"> - naziv jedinice mere</w:t>
      </w:r>
      <w:r w:rsidRPr="00D922B8">
        <w:rPr>
          <w:rFonts w:eastAsia="Calibri" w:cs="Arial"/>
          <w:b/>
          <w:sz w:val="24"/>
          <w:szCs w:val="24"/>
          <w:lang w:val="sr-Latn-CS"/>
        </w:rPr>
        <w:t xml:space="preserve"> </w:t>
      </w:r>
    </w:p>
    <w:p w14:paraId="53434E5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Svi kriterijumei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5821D6C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sekcije za pretragu nalazi se polje </w:t>
      </w:r>
      <w:r w:rsidRPr="00D922B8">
        <w:rPr>
          <w:rFonts w:eastAsia="Calibri" w:cs="Arial"/>
          <w:b/>
          <w:sz w:val="24"/>
          <w:szCs w:val="24"/>
          <w:lang w:val="sr-Latn-CS"/>
        </w:rPr>
        <w:t xml:space="preserve">Poklapa se sa, </w:t>
      </w:r>
      <w:r w:rsidRPr="00D922B8">
        <w:rPr>
          <w:rFonts w:eastAsia="Calibri" w:cs="Arial"/>
          <w:sz w:val="24"/>
          <w:szCs w:val="24"/>
          <w:lang w:val="sr-Latn-CS"/>
        </w:rPr>
        <w:t>gde</w:t>
      </w:r>
      <w:r w:rsidRPr="00D922B8">
        <w:rPr>
          <w:rFonts w:eastAsia="Calibri" w:cs="Arial"/>
          <w:b/>
          <w:sz w:val="24"/>
          <w:szCs w:val="24"/>
          <w:lang w:val="sr-Latn-CS"/>
        </w:rPr>
        <w:t xml:space="preserve"> </w:t>
      </w:r>
      <w:r w:rsidRPr="00D922B8">
        <w:rPr>
          <w:rFonts w:eastAsia="Calibri" w:cs="Arial"/>
          <w:sz w:val="24"/>
          <w:szCs w:val="24"/>
          <w:lang w:val="sr-Latn-CS"/>
        </w:rPr>
        <w:t>se može izabrati vrednost</w:t>
      </w:r>
      <w:r w:rsidRPr="00D922B8">
        <w:rPr>
          <w:rFonts w:eastAsia="Calibri" w:cs="Arial"/>
          <w:b/>
          <w:sz w:val="24"/>
          <w:szCs w:val="24"/>
          <w:lang w:val="sr-Latn-CS"/>
        </w:rPr>
        <w:t xml:space="preserve"> 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što znači da će se tražiti oprema koja zadovoljava sve unete kriterijume ili bilo koji uneti kriteriju.</w:t>
      </w:r>
    </w:p>
    <w:p w14:paraId="253A0C8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r w:rsidRPr="00D922B8">
        <w:rPr>
          <w:rFonts w:eastAsia="Calibri" w:cs="Arial"/>
          <w:sz w:val="24"/>
          <w:szCs w:val="24"/>
          <w:lang w:val="sr-Latn-CS"/>
        </w:rPr>
        <w:t xml:space="preserve">Pretraga se pokreće pritiskom na komandno dugme </w:t>
      </w:r>
      <w:r w:rsidRPr="00D922B8">
        <w:rPr>
          <w:rFonts w:eastAsia="Calibri" w:cs="Arial"/>
          <w:b/>
          <w:sz w:val="24"/>
          <w:szCs w:val="24"/>
          <w:lang w:val="sr-Latn-CS"/>
        </w:rPr>
        <w:t>Nađi</w:t>
      </w:r>
      <w:r w:rsidRPr="00D922B8">
        <w:rPr>
          <w:rFonts w:eastAsia="Calibri" w:cs="Arial"/>
          <w:sz w:val="24"/>
          <w:szCs w:val="24"/>
          <w:lang w:val="sr-Latn-CS"/>
        </w:rPr>
        <w:t xml:space="preserve">, nakon čega se u donjem delu strane </w:t>
      </w:r>
      <w:r w:rsidRPr="00D922B8">
        <w:rPr>
          <w:rFonts w:eastAsia="Calibri" w:cs="Arial"/>
          <w:sz w:val="24"/>
          <w:szCs w:val="24"/>
          <w:lang w:val="sr-Latn-CS"/>
        </w:rPr>
        <w:lastRenderedPageBreak/>
        <w:t xml:space="preserve">prikazuje lista opreme koja zadovoljava unete kriterijume i koju korisnik ima pravo da vidi u skladu sa dodeljenim privilegijama. </w:t>
      </w:r>
    </w:p>
    <w:p w14:paraId="3EFE73C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na strani sadrži listu jedinica mere sledećim podacima:</w:t>
      </w:r>
    </w:p>
    <w:p w14:paraId="42AC54A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grupe fizičke veličine</w:t>
      </w:r>
      <w:r w:rsidRPr="00D922B8">
        <w:rPr>
          <w:rFonts w:eastAsia="Calibri" w:cs="Arial"/>
          <w:sz w:val="24"/>
          <w:szCs w:val="24"/>
          <w:lang w:val="sr-Latn-CS"/>
        </w:rPr>
        <w:t xml:space="preserve"> – kratka tekstualna oznaka fizičke</w:t>
      </w:r>
    </w:p>
    <w:p w14:paraId="6837C5A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grupe fizičke veličine</w:t>
      </w:r>
      <w:r w:rsidRPr="00D922B8">
        <w:rPr>
          <w:rFonts w:eastAsia="Calibri" w:cs="Arial"/>
          <w:sz w:val="24"/>
          <w:szCs w:val="24"/>
          <w:lang w:val="sr-Latn-CS"/>
        </w:rPr>
        <w:t xml:space="preserve"> - pun naziv grupe fizičke veličine </w:t>
      </w:r>
    </w:p>
    <w:p w14:paraId="3EA6B312"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fizičke veličine</w:t>
      </w:r>
      <w:r w:rsidRPr="00D922B8">
        <w:rPr>
          <w:rFonts w:eastAsia="Calibri" w:cs="Arial"/>
          <w:sz w:val="24"/>
          <w:szCs w:val="24"/>
          <w:lang w:val="sr-Latn-CS"/>
        </w:rPr>
        <w:t xml:space="preserve"> - kratka tekstualna oznaka fizičke veličine</w:t>
      </w:r>
    </w:p>
    <w:p w14:paraId="1C3088B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fizičke veličine</w:t>
      </w:r>
      <w:r w:rsidRPr="00D922B8">
        <w:rPr>
          <w:rFonts w:eastAsia="Calibri" w:cs="Arial"/>
          <w:sz w:val="24"/>
          <w:szCs w:val="24"/>
          <w:lang w:val="sr-Latn-CS"/>
        </w:rPr>
        <w:t xml:space="preserve"> - pun naziv fizičke veličine</w:t>
      </w:r>
      <w:r w:rsidRPr="00D922B8">
        <w:rPr>
          <w:rFonts w:eastAsia="Calibri" w:cs="Arial"/>
          <w:b/>
          <w:sz w:val="24"/>
          <w:szCs w:val="24"/>
          <w:lang w:val="sr-Latn-CS"/>
        </w:rPr>
        <w:t xml:space="preserve"> </w:t>
      </w:r>
    </w:p>
    <w:p w14:paraId="0CFA944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jedinice mere</w:t>
      </w:r>
      <w:r w:rsidRPr="00D922B8">
        <w:rPr>
          <w:rFonts w:eastAsia="Calibri" w:cs="Arial"/>
          <w:sz w:val="24"/>
          <w:szCs w:val="24"/>
          <w:lang w:val="sr-Latn-CS"/>
        </w:rPr>
        <w:t xml:space="preserve"> - oznaka jedinice mere</w:t>
      </w:r>
    </w:p>
    <w:p w14:paraId="04172490"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jedinice mere</w:t>
      </w:r>
      <w:r w:rsidRPr="00D922B8">
        <w:rPr>
          <w:rFonts w:eastAsia="Calibri" w:cs="Arial"/>
          <w:sz w:val="24"/>
          <w:szCs w:val="24"/>
          <w:lang w:val="sr-Latn-CS"/>
        </w:rPr>
        <w:t xml:space="preserve"> - naziv jedinice mere</w:t>
      </w:r>
      <w:r w:rsidRPr="00D922B8">
        <w:rPr>
          <w:rFonts w:eastAsia="Calibri" w:cs="Arial"/>
          <w:b/>
          <w:sz w:val="24"/>
          <w:szCs w:val="24"/>
          <w:lang w:val="sr-Latn-CS"/>
        </w:rPr>
        <w:t xml:space="preserve"> </w:t>
      </w:r>
    </w:p>
    <w:p w14:paraId="06E267B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osnovne jedinice </w:t>
      </w:r>
      <w:r w:rsidRPr="00D922B8">
        <w:rPr>
          <w:rFonts w:eastAsia="Calibri" w:cs="Arial"/>
          <w:sz w:val="24"/>
          <w:szCs w:val="24"/>
          <w:lang w:val="sr-Latn-CS"/>
        </w:rPr>
        <w:t>– oznaka koja predstavlja da li je jedinica mere osnovna za fizičku veličinu kojoj pripada</w:t>
      </w:r>
    </w:p>
    <w:p w14:paraId="36B1317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Redosled veličine </w:t>
      </w:r>
      <w:r w:rsidRPr="00D922B8">
        <w:rPr>
          <w:rFonts w:eastAsia="Calibri" w:cs="Arial"/>
          <w:sz w:val="24"/>
          <w:szCs w:val="24"/>
          <w:lang w:val="sr-Latn-CS"/>
        </w:rPr>
        <w:t>– oznaka koja predstavlja opisno stepen veličine da li jedinica mere manja ili veća u odnosu na osnovnu</w:t>
      </w:r>
    </w:p>
    <w:p w14:paraId="46C4851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Koeficijent pretvaranja u odnosu na osnovnu </w:t>
      </w:r>
      <w:r w:rsidRPr="00D922B8">
        <w:rPr>
          <w:rFonts w:eastAsia="Calibri" w:cs="Arial"/>
          <w:sz w:val="24"/>
          <w:szCs w:val="24"/>
          <w:lang w:val="sr-Latn-CS"/>
        </w:rPr>
        <w:t>– broj koji označava koeficijent pretvaranja u odnosu na osnovnu jedinicu mere (osnovna ima koeficijent 1).</w:t>
      </w:r>
    </w:p>
    <w:p w14:paraId="7C32A6C8" w14:textId="77777777" w:rsidR="00D922B8" w:rsidRPr="00D922B8" w:rsidRDefault="00D922B8" w:rsidP="00D922B8">
      <w:pPr>
        <w:spacing w:after="200" w:line="276" w:lineRule="auto"/>
        <w:ind w:left="360"/>
        <w:rPr>
          <w:rFonts w:eastAsia="Calibri" w:cs="Arial"/>
          <w:sz w:val="24"/>
          <w:szCs w:val="24"/>
          <w:lang w:val="sr-Latn-CS"/>
        </w:rPr>
      </w:pPr>
    </w:p>
    <w:p w14:paraId="3E35484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1D22D54A" w14:textId="77777777" w:rsidR="00D922B8" w:rsidRPr="00D922B8" w:rsidRDefault="00D922B8" w:rsidP="00D922B8">
      <w:pPr>
        <w:numPr>
          <w:ilvl w:val="1"/>
          <w:numId w:val="46"/>
        </w:numPr>
        <w:spacing w:after="120" w:line="276" w:lineRule="auto"/>
        <w:rPr>
          <w:rFonts w:eastAsia="Calibri" w:cs="Arial"/>
          <w:b/>
          <w:sz w:val="24"/>
          <w:szCs w:val="24"/>
          <w:lang w:val="sr-Cyrl-RS"/>
        </w:rPr>
      </w:pPr>
      <w:r w:rsidRPr="00D922B8">
        <w:rPr>
          <w:rFonts w:eastAsia="Calibri" w:cs="Arial"/>
          <w:b/>
          <w:sz w:val="24"/>
          <w:szCs w:val="24"/>
        </w:rPr>
        <w:t>Prikaz</w:t>
      </w:r>
      <w:r w:rsidRPr="00D922B8">
        <w:rPr>
          <w:rFonts w:eastAsia="Calibri" w:cs="Arial"/>
          <w:b/>
          <w:sz w:val="24"/>
          <w:szCs w:val="24"/>
          <w:lang w:val="sr-Cyrl-RS"/>
        </w:rPr>
        <w:t xml:space="preserve"> </w:t>
      </w:r>
      <w:r w:rsidRPr="00D922B8">
        <w:rPr>
          <w:rFonts w:eastAsia="Calibri" w:cs="Arial"/>
          <w:sz w:val="24"/>
          <w:szCs w:val="24"/>
          <w:lang w:val="sr-Cyrl-RS"/>
        </w:rPr>
        <w:t xml:space="preserve">- </w:t>
      </w:r>
      <w:r w:rsidRPr="00D922B8">
        <w:rPr>
          <w:rFonts w:eastAsia="Calibri" w:cs="Arial"/>
          <w:sz w:val="24"/>
          <w:szCs w:val="24"/>
        </w:rPr>
        <w:t>Opcije</w:t>
      </w:r>
      <w:r w:rsidRPr="00D922B8">
        <w:rPr>
          <w:rFonts w:eastAsia="Calibri" w:cs="Arial"/>
          <w:sz w:val="24"/>
          <w:szCs w:val="24"/>
          <w:lang w:val="sr-Cyrl-RS"/>
        </w:rPr>
        <w:t xml:space="preserve"> </w:t>
      </w:r>
      <w:r w:rsidRPr="00D922B8">
        <w:rPr>
          <w:rFonts w:eastAsia="Calibri" w:cs="Arial"/>
          <w:sz w:val="24"/>
          <w:szCs w:val="24"/>
        </w:rPr>
        <w:t>za</w:t>
      </w:r>
      <w:r w:rsidRPr="00D922B8">
        <w:rPr>
          <w:rFonts w:eastAsia="Calibri" w:cs="Arial"/>
          <w:sz w:val="24"/>
          <w:szCs w:val="24"/>
          <w:lang w:val="sr-Cyrl-RS"/>
        </w:rPr>
        <w:t xml:space="preserve"> </w:t>
      </w:r>
      <w:r w:rsidRPr="00D922B8">
        <w:rPr>
          <w:rFonts w:eastAsia="Calibri" w:cs="Arial"/>
          <w:sz w:val="24"/>
          <w:szCs w:val="24"/>
        </w:rPr>
        <w:t>izmenu</w:t>
      </w:r>
      <w:r w:rsidRPr="00D922B8">
        <w:rPr>
          <w:rFonts w:eastAsia="Calibri" w:cs="Arial"/>
          <w:sz w:val="24"/>
          <w:szCs w:val="24"/>
          <w:lang w:val="sr-Cyrl-RS"/>
        </w:rPr>
        <w:t xml:space="preserve"> </w:t>
      </w:r>
      <w:r w:rsidRPr="00D922B8">
        <w:rPr>
          <w:rFonts w:eastAsia="Calibri" w:cs="Arial"/>
          <w:sz w:val="24"/>
          <w:szCs w:val="24"/>
        </w:rPr>
        <w:t>prikaza</w:t>
      </w:r>
      <w:r w:rsidRPr="00D922B8">
        <w:rPr>
          <w:rFonts w:eastAsia="Calibri" w:cs="Arial"/>
          <w:sz w:val="24"/>
          <w:szCs w:val="24"/>
          <w:lang w:val="sr-Cyrl-RS"/>
        </w:rPr>
        <w:t xml:space="preserve"> </w:t>
      </w:r>
      <w:r w:rsidRPr="00D922B8">
        <w:rPr>
          <w:rFonts w:eastAsia="Calibri" w:cs="Arial"/>
          <w:sz w:val="24"/>
          <w:szCs w:val="24"/>
        </w:rPr>
        <w:t>redova</w:t>
      </w:r>
      <w:r w:rsidRPr="00D922B8">
        <w:rPr>
          <w:rFonts w:eastAsia="Calibri" w:cs="Arial"/>
          <w:sz w:val="24"/>
          <w:szCs w:val="24"/>
          <w:lang w:val="sr-Cyrl-RS"/>
        </w:rPr>
        <w:t xml:space="preserve"> </w:t>
      </w:r>
      <w:r w:rsidRPr="00D922B8">
        <w:rPr>
          <w:rFonts w:eastAsia="Calibri" w:cs="Arial"/>
          <w:sz w:val="24"/>
          <w:szCs w:val="24"/>
        </w:rPr>
        <w:t>u</w:t>
      </w:r>
      <w:r w:rsidRPr="00D922B8">
        <w:rPr>
          <w:rFonts w:eastAsia="Calibri" w:cs="Arial"/>
          <w:sz w:val="24"/>
          <w:szCs w:val="24"/>
          <w:lang w:val="sr-Cyrl-RS"/>
        </w:rPr>
        <w:t xml:space="preserve"> </w:t>
      </w:r>
      <w:r w:rsidRPr="00D922B8">
        <w:rPr>
          <w:rFonts w:eastAsia="Calibri" w:cs="Arial"/>
          <w:sz w:val="24"/>
          <w:szCs w:val="24"/>
        </w:rPr>
        <w:t>tebli</w:t>
      </w:r>
    </w:p>
    <w:p w14:paraId="5C5D3745" w14:textId="77777777" w:rsidR="00D922B8" w:rsidRPr="00D922B8" w:rsidRDefault="00D922B8" w:rsidP="00D922B8">
      <w:pPr>
        <w:numPr>
          <w:ilvl w:val="1"/>
          <w:numId w:val="46"/>
        </w:numPr>
        <w:spacing w:after="120" w:line="276" w:lineRule="auto"/>
        <w:rPr>
          <w:rFonts w:eastAsia="Calibri" w:cs="Arial"/>
          <w:b/>
          <w:sz w:val="24"/>
          <w:szCs w:val="24"/>
          <w:lang w:val="sr-Cyrl-RS"/>
        </w:rPr>
      </w:pPr>
      <w:r w:rsidRPr="00D922B8">
        <w:rPr>
          <w:rFonts w:eastAsia="Calibri" w:cs="Arial"/>
          <w:b/>
          <w:sz w:val="24"/>
          <w:szCs w:val="24"/>
        </w:rPr>
        <w:t>Pregled</w:t>
      </w:r>
      <w:r w:rsidRPr="00D922B8">
        <w:rPr>
          <w:rFonts w:eastAsia="Calibri" w:cs="Arial"/>
          <w:b/>
          <w:sz w:val="24"/>
          <w:szCs w:val="24"/>
          <w:lang w:val="sr-Cyrl-RS"/>
        </w:rPr>
        <w:t xml:space="preserve"> </w:t>
      </w:r>
      <w:r w:rsidRPr="00D922B8">
        <w:rPr>
          <w:rFonts w:eastAsia="Calibri" w:cs="Arial"/>
          <w:sz w:val="24"/>
          <w:szCs w:val="24"/>
          <w:lang w:val="sr-Cyrl-RS"/>
        </w:rPr>
        <w:t xml:space="preserve">- </w:t>
      </w:r>
      <w:r w:rsidRPr="00D922B8">
        <w:rPr>
          <w:rFonts w:eastAsia="Calibri" w:cs="Arial"/>
          <w:sz w:val="24"/>
          <w:szCs w:val="24"/>
        </w:rPr>
        <w:t>Otvara</w:t>
      </w:r>
      <w:r w:rsidRPr="00D922B8">
        <w:rPr>
          <w:rFonts w:eastAsia="Calibri" w:cs="Arial"/>
          <w:sz w:val="24"/>
          <w:szCs w:val="24"/>
          <w:lang w:val="sr-Cyrl-RS"/>
        </w:rPr>
        <w:t xml:space="preserve"> </w:t>
      </w:r>
      <w:r w:rsidRPr="00D922B8">
        <w:rPr>
          <w:rFonts w:eastAsia="Calibri" w:cs="Arial"/>
          <w:sz w:val="24"/>
          <w:szCs w:val="24"/>
        </w:rPr>
        <w:t>formu</w:t>
      </w:r>
      <w:r w:rsidRPr="00D922B8">
        <w:rPr>
          <w:rFonts w:eastAsia="Calibri" w:cs="Arial"/>
          <w:sz w:val="24"/>
          <w:szCs w:val="24"/>
          <w:lang w:val="sr-Cyrl-RS"/>
        </w:rPr>
        <w:t xml:space="preserve"> </w:t>
      </w:r>
      <w:r w:rsidRPr="00D922B8">
        <w:rPr>
          <w:rFonts w:eastAsia="Calibri" w:cs="Arial"/>
          <w:sz w:val="24"/>
          <w:szCs w:val="24"/>
        </w:rPr>
        <w:t>sa</w:t>
      </w:r>
      <w:r w:rsidRPr="00D922B8">
        <w:rPr>
          <w:rFonts w:eastAsia="Calibri" w:cs="Arial"/>
          <w:sz w:val="24"/>
          <w:szCs w:val="24"/>
          <w:lang w:val="sr-Cyrl-RS"/>
        </w:rPr>
        <w:t xml:space="preserve"> </w:t>
      </w:r>
      <w:r w:rsidRPr="00D922B8">
        <w:rPr>
          <w:rFonts w:eastAsia="Calibri" w:cs="Arial"/>
          <w:sz w:val="24"/>
          <w:szCs w:val="24"/>
        </w:rPr>
        <w:t>detaljima</w:t>
      </w:r>
      <w:r w:rsidRPr="00D922B8">
        <w:rPr>
          <w:rFonts w:eastAsia="Calibri" w:cs="Arial"/>
          <w:sz w:val="24"/>
          <w:szCs w:val="24"/>
          <w:lang w:val="sr-Cyrl-RS"/>
        </w:rPr>
        <w:t xml:space="preserve"> </w:t>
      </w:r>
      <w:r w:rsidRPr="00D922B8">
        <w:rPr>
          <w:rFonts w:eastAsia="Calibri" w:cs="Arial"/>
          <w:sz w:val="24"/>
          <w:szCs w:val="24"/>
        </w:rPr>
        <w:t>jedinice</w:t>
      </w:r>
      <w:r w:rsidRPr="00D922B8">
        <w:rPr>
          <w:rFonts w:eastAsia="Calibri" w:cs="Arial"/>
          <w:sz w:val="24"/>
          <w:szCs w:val="24"/>
          <w:lang w:val="sr-Cyrl-RS"/>
        </w:rPr>
        <w:t xml:space="preserve"> </w:t>
      </w:r>
      <w:r w:rsidRPr="00D922B8">
        <w:rPr>
          <w:rFonts w:eastAsia="Calibri" w:cs="Arial"/>
          <w:sz w:val="24"/>
          <w:szCs w:val="24"/>
        </w:rPr>
        <w:t>mere</w:t>
      </w:r>
      <w:r w:rsidRPr="00D922B8">
        <w:rPr>
          <w:rFonts w:eastAsia="Calibri" w:cs="Arial"/>
          <w:sz w:val="24"/>
          <w:szCs w:val="24"/>
          <w:lang w:val="sr-Cyrl-RS"/>
        </w:rPr>
        <w:t xml:space="preserve">, </w:t>
      </w:r>
      <w:r w:rsidRPr="00D922B8">
        <w:rPr>
          <w:rFonts w:eastAsia="Calibri" w:cs="Arial"/>
          <w:sz w:val="24"/>
          <w:szCs w:val="24"/>
        </w:rPr>
        <w:t>sva</w:t>
      </w:r>
      <w:r w:rsidRPr="00D922B8">
        <w:rPr>
          <w:rFonts w:eastAsia="Calibri" w:cs="Arial"/>
          <w:sz w:val="24"/>
          <w:szCs w:val="24"/>
          <w:lang w:val="sr-Cyrl-RS"/>
        </w:rPr>
        <w:t xml:space="preserve"> </w:t>
      </w:r>
      <w:r w:rsidRPr="00D922B8">
        <w:rPr>
          <w:rFonts w:eastAsia="Calibri" w:cs="Arial"/>
          <w:sz w:val="24"/>
          <w:szCs w:val="24"/>
        </w:rPr>
        <w:t>polja</w:t>
      </w:r>
      <w:r w:rsidRPr="00D922B8">
        <w:rPr>
          <w:rFonts w:eastAsia="Calibri" w:cs="Arial"/>
          <w:sz w:val="24"/>
          <w:szCs w:val="24"/>
          <w:lang w:val="sr-Cyrl-RS"/>
        </w:rPr>
        <w:t xml:space="preserve"> </w:t>
      </w:r>
      <w:r w:rsidRPr="00D922B8">
        <w:rPr>
          <w:rFonts w:eastAsia="Calibri" w:cs="Arial"/>
          <w:sz w:val="24"/>
          <w:szCs w:val="24"/>
        </w:rPr>
        <w:t>su</w:t>
      </w:r>
      <w:r w:rsidRPr="00D922B8">
        <w:rPr>
          <w:rFonts w:eastAsia="Calibri" w:cs="Arial"/>
          <w:sz w:val="24"/>
          <w:szCs w:val="24"/>
          <w:lang w:val="sr-Cyrl-RS"/>
        </w:rPr>
        <w:t xml:space="preserve"> </w:t>
      </w:r>
      <w:r w:rsidRPr="00D922B8">
        <w:rPr>
          <w:rFonts w:eastAsia="Calibri" w:cs="Arial"/>
          <w:sz w:val="24"/>
          <w:szCs w:val="24"/>
        </w:rPr>
        <w:t>zaklju</w:t>
      </w:r>
      <w:r w:rsidRPr="00D922B8">
        <w:rPr>
          <w:rFonts w:eastAsia="Calibri" w:cs="Arial"/>
          <w:sz w:val="24"/>
          <w:szCs w:val="24"/>
          <w:lang w:val="sr-Cyrl-RS"/>
        </w:rPr>
        <w:t>č</w:t>
      </w:r>
      <w:r w:rsidRPr="00D922B8">
        <w:rPr>
          <w:rFonts w:eastAsia="Calibri" w:cs="Arial"/>
          <w:sz w:val="24"/>
          <w:szCs w:val="24"/>
        </w:rPr>
        <w:t>ana</w:t>
      </w:r>
      <w:r w:rsidRPr="00D922B8">
        <w:rPr>
          <w:rFonts w:eastAsia="Calibri" w:cs="Arial"/>
          <w:sz w:val="24"/>
          <w:szCs w:val="24"/>
          <w:lang w:val="sr-Cyrl-RS"/>
        </w:rPr>
        <w:t xml:space="preserve"> </w:t>
      </w:r>
      <w:r w:rsidRPr="00D922B8">
        <w:rPr>
          <w:rFonts w:eastAsia="Calibri" w:cs="Arial"/>
          <w:sz w:val="24"/>
          <w:szCs w:val="24"/>
        </w:rPr>
        <w:t>za</w:t>
      </w:r>
      <w:r w:rsidRPr="00D922B8">
        <w:rPr>
          <w:rFonts w:eastAsia="Calibri" w:cs="Arial"/>
          <w:sz w:val="24"/>
          <w:szCs w:val="24"/>
          <w:lang w:val="sr-Cyrl-RS"/>
        </w:rPr>
        <w:t xml:space="preserve"> </w:t>
      </w:r>
      <w:r w:rsidRPr="00D922B8">
        <w:rPr>
          <w:rFonts w:eastAsia="Calibri" w:cs="Arial"/>
          <w:sz w:val="24"/>
          <w:szCs w:val="24"/>
        </w:rPr>
        <w:t>unos</w:t>
      </w:r>
      <w:r w:rsidRPr="00D922B8">
        <w:rPr>
          <w:rFonts w:eastAsia="Calibri" w:cs="Arial"/>
          <w:sz w:val="24"/>
          <w:szCs w:val="24"/>
          <w:lang w:val="sr-Cyrl-RS"/>
        </w:rPr>
        <w:t>.</w:t>
      </w:r>
    </w:p>
    <w:p w14:paraId="7F1E4587" w14:textId="77777777" w:rsidR="00D922B8" w:rsidRPr="00D922B8" w:rsidRDefault="00D922B8" w:rsidP="00D922B8">
      <w:pPr>
        <w:numPr>
          <w:ilvl w:val="1"/>
          <w:numId w:val="46"/>
        </w:numPr>
        <w:spacing w:after="120" w:line="276" w:lineRule="auto"/>
        <w:rPr>
          <w:rFonts w:eastAsia="Calibri" w:cs="Arial"/>
          <w:b/>
          <w:sz w:val="24"/>
          <w:szCs w:val="24"/>
          <w:lang w:val="sr-Cyrl-RS"/>
        </w:rPr>
      </w:pPr>
      <w:r w:rsidRPr="00D922B8">
        <w:rPr>
          <w:rFonts w:eastAsia="Calibri" w:cs="Arial"/>
          <w:b/>
          <w:sz w:val="24"/>
          <w:szCs w:val="24"/>
        </w:rPr>
        <w:t>Izmena</w:t>
      </w:r>
      <w:r w:rsidRPr="00D922B8">
        <w:rPr>
          <w:rFonts w:eastAsia="Calibri" w:cs="Arial"/>
          <w:b/>
          <w:sz w:val="24"/>
          <w:szCs w:val="24"/>
          <w:lang w:val="sr-Cyrl-RS"/>
        </w:rPr>
        <w:t xml:space="preserve"> </w:t>
      </w:r>
      <w:r w:rsidRPr="00D922B8">
        <w:rPr>
          <w:rFonts w:eastAsia="Calibri" w:cs="Arial"/>
          <w:sz w:val="24"/>
          <w:szCs w:val="24"/>
          <w:lang w:val="sr-Cyrl-RS"/>
        </w:rPr>
        <w:t xml:space="preserve">- </w:t>
      </w:r>
      <w:r w:rsidRPr="00D922B8">
        <w:rPr>
          <w:rFonts w:eastAsia="Calibri" w:cs="Arial"/>
          <w:sz w:val="24"/>
          <w:szCs w:val="24"/>
        </w:rPr>
        <w:t>Otvara</w:t>
      </w:r>
      <w:r w:rsidRPr="00D922B8">
        <w:rPr>
          <w:rFonts w:eastAsia="Calibri" w:cs="Arial"/>
          <w:sz w:val="24"/>
          <w:szCs w:val="24"/>
          <w:lang w:val="sr-Cyrl-RS"/>
        </w:rPr>
        <w:t xml:space="preserve"> </w:t>
      </w:r>
      <w:r w:rsidRPr="00D922B8">
        <w:rPr>
          <w:rFonts w:eastAsia="Calibri" w:cs="Arial"/>
          <w:sz w:val="24"/>
          <w:szCs w:val="24"/>
        </w:rPr>
        <w:t>formu</w:t>
      </w:r>
      <w:r w:rsidRPr="00D922B8">
        <w:rPr>
          <w:rFonts w:eastAsia="Calibri" w:cs="Arial"/>
          <w:sz w:val="24"/>
          <w:szCs w:val="24"/>
          <w:lang w:val="sr-Cyrl-RS"/>
        </w:rPr>
        <w:t xml:space="preserve"> </w:t>
      </w:r>
      <w:r w:rsidRPr="00D922B8">
        <w:rPr>
          <w:rFonts w:eastAsia="Calibri" w:cs="Arial"/>
          <w:sz w:val="24"/>
          <w:szCs w:val="24"/>
        </w:rPr>
        <w:t>sa</w:t>
      </w:r>
      <w:r w:rsidRPr="00D922B8">
        <w:rPr>
          <w:rFonts w:eastAsia="Calibri" w:cs="Arial"/>
          <w:sz w:val="24"/>
          <w:szCs w:val="24"/>
          <w:lang w:val="sr-Cyrl-RS"/>
        </w:rPr>
        <w:t xml:space="preserve"> </w:t>
      </w:r>
      <w:r w:rsidRPr="00D922B8">
        <w:rPr>
          <w:rFonts w:eastAsia="Calibri" w:cs="Arial"/>
          <w:sz w:val="24"/>
          <w:szCs w:val="24"/>
        </w:rPr>
        <w:t>detaljima</w:t>
      </w:r>
      <w:r w:rsidRPr="00D922B8">
        <w:rPr>
          <w:rFonts w:eastAsia="Calibri" w:cs="Arial"/>
          <w:sz w:val="24"/>
          <w:szCs w:val="24"/>
          <w:lang w:val="sr-Cyrl-RS"/>
        </w:rPr>
        <w:t xml:space="preserve"> </w:t>
      </w:r>
      <w:r w:rsidRPr="00D922B8">
        <w:rPr>
          <w:rFonts w:eastAsia="Calibri" w:cs="Arial"/>
          <w:sz w:val="24"/>
          <w:szCs w:val="24"/>
        </w:rPr>
        <w:t>jedinice</w:t>
      </w:r>
      <w:r w:rsidRPr="00D922B8">
        <w:rPr>
          <w:rFonts w:eastAsia="Calibri" w:cs="Arial"/>
          <w:sz w:val="24"/>
          <w:szCs w:val="24"/>
          <w:lang w:val="sr-Cyrl-RS"/>
        </w:rPr>
        <w:t xml:space="preserve"> </w:t>
      </w:r>
      <w:r w:rsidRPr="00D922B8">
        <w:rPr>
          <w:rFonts w:eastAsia="Calibri" w:cs="Arial"/>
          <w:sz w:val="24"/>
          <w:szCs w:val="24"/>
        </w:rPr>
        <w:t>mere</w:t>
      </w:r>
      <w:r w:rsidRPr="00D922B8">
        <w:rPr>
          <w:rFonts w:eastAsia="Calibri" w:cs="Arial"/>
          <w:sz w:val="24"/>
          <w:szCs w:val="24"/>
          <w:lang w:val="sr-Cyrl-RS"/>
        </w:rPr>
        <w:t xml:space="preserve">, </w:t>
      </w:r>
      <w:r w:rsidRPr="00D922B8">
        <w:rPr>
          <w:rFonts w:eastAsia="Calibri" w:cs="Arial"/>
          <w:sz w:val="24"/>
          <w:szCs w:val="24"/>
        </w:rPr>
        <w:t>dozvoljena</w:t>
      </w:r>
      <w:r w:rsidRPr="00D922B8">
        <w:rPr>
          <w:rFonts w:eastAsia="Calibri" w:cs="Arial"/>
          <w:sz w:val="24"/>
          <w:szCs w:val="24"/>
          <w:lang w:val="sr-Cyrl-RS"/>
        </w:rPr>
        <w:t xml:space="preserve"> </w:t>
      </w:r>
      <w:r w:rsidRPr="00D922B8">
        <w:rPr>
          <w:rFonts w:eastAsia="Calibri" w:cs="Arial"/>
          <w:sz w:val="24"/>
          <w:szCs w:val="24"/>
        </w:rPr>
        <w:t>je</w:t>
      </w:r>
      <w:r w:rsidRPr="00D922B8">
        <w:rPr>
          <w:rFonts w:eastAsia="Calibri" w:cs="Arial"/>
          <w:sz w:val="24"/>
          <w:szCs w:val="24"/>
          <w:lang w:val="sr-Cyrl-RS"/>
        </w:rPr>
        <w:t xml:space="preserve"> </w:t>
      </w:r>
      <w:r w:rsidRPr="00D922B8">
        <w:rPr>
          <w:rFonts w:eastAsia="Calibri" w:cs="Arial"/>
          <w:sz w:val="24"/>
          <w:szCs w:val="24"/>
        </w:rPr>
        <w:t>izmena</w:t>
      </w:r>
      <w:r w:rsidRPr="00D922B8">
        <w:rPr>
          <w:rFonts w:eastAsia="Calibri" w:cs="Arial"/>
          <w:sz w:val="24"/>
          <w:szCs w:val="24"/>
          <w:lang w:val="sr-Cyrl-RS"/>
        </w:rPr>
        <w:t xml:space="preserve"> </w:t>
      </w:r>
      <w:r w:rsidRPr="00D922B8">
        <w:rPr>
          <w:rFonts w:eastAsia="Calibri" w:cs="Arial"/>
          <w:sz w:val="24"/>
          <w:szCs w:val="24"/>
        </w:rPr>
        <w:t>sadr</w:t>
      </w:r>
      <w:r w:rsidRPr="00D922B8">
        <w:rPr>
          <w:rFonts w:eastAsia="Calibri" w:cs="Arial"/>
          <w:sz w:val="24"/>
          <w:szCs w:val="24"/>
          <w:lang w:val="sr-Cyrl-RS"/>
        </w:rPr>
        <w:t>ž</w:t>
      </w:r>
      <w:r w:rsidRPr="00D922B8">
        <w:rPr>
          <w:rFonts w:eastAsia="Calibri" w:cs="Arial"/>
          <w:sz w:val="24"/>
          <w:szCs w:val="24"/>
        </w:rPr>
        <w:t>aja</w:t>
      </w:r>
      <w:r w:rsidRPr="00D922B8">
        <w:rPr>
          <w:rFonts w:eastAsia="Calibri" w:cs="Arial"/>
          <w:sz w:val="24"/>
          <w:szCs w:val="24"/>
          <w:lang w:val="sr-Cyrl-RS"/>
        </w:rPr>
        <w:t xml:space="preserve"> </w:t>
      </w:r>
      <w:r w:rsidRPr="00D922B8">
        <w:rPr>
          <w:rFonts w:eastAsia="Calibri" w:cs="Arial"/>
          <w:sz w:val="24"/>
          <w:szCs w:val="24"/>
        </w:rPr>
        <w:t>polja</w:t>
      </w:r>
      <w:r w:rsidRPr="00D922B8">
        <w:rPr>
          <w:rFonts w:eastAsia="Calibri" w:cs="Arial"/>
          <w:sz w:val="24"/>
          <w:szCs w:val="24"/>
          <w:lang w:val="sr-Cyrl-RS"/>
        </w:rPr>
        <w:t>.</w:t>
      </w:r>
    </w:p>
    <w:p w14:paraId="475E48B9" w14:textId="77777777" w:rsidR="00D922B8" w:rsidRPr="00D922B8" w:rsidRDefault="00D922B8" w:rsidP="00D922B8">
      <w:pPr>
        <w:numPr>
          <w:ilvl w:val="1"/>
          <w:numId w:val="46"/>
        </w:numPr>
        <w:spacing w:after="120" w:line="276" w:lineRule="auto"/>
        <w:rPr>
          <w:rFonts w:eastAsia="Calibri" w:cs="Arial"/>
          <w:b/>
          <w:sz w:val="24"/>
          <w:szCs w:val="24"/>
          <w:lang w:val="sr-Cyrl-R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jedinice mere, polja su prazna - dozvoljen je unos </w:t>
      </w:r>
    </w:p>
    <w:p w14:paraId="0718C4A4" w14:textId="77777777" w:rsidR="00D922B8" w:rsidRPr="00D922B8" w:rsidRDefault="00D922B8" w:rsidP="00D922B8">
      <w:pPr>
        <w:numPr>
          <w:ilvl w:val="1"/>
          <w:numId w:val="46"/>
        </w:numPr>
        <w:spacing w:after="120" w:line="276" w:lineRule="auto"/>
        <w:rPr>
          <w:rFonts w:eastAsia="Calibri" w:cs="Arial"/>
          <w:b/>
          <w:sz w:val="24"/>
          <w:szCs w:val="24"/>
          <w:lang w:val="sr-Cyrl-R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p>
    <w:p w14:paraId="5C3C7C7A" w14:textId="77777777" w:rsidR="00D922B8" w:rsidRPr="00D922B8" w:rsidRDefault="00D922B8" w:rsidP="00D922B8">
      <w:pPr>
        <w:spacing w:before="0"/>
        <w:ind w:left="1440"/>
        <w:rPr>
          <w:rFonts w:eastAsia="Calibri" w:cs="Arial"/>
          <w:b/>
          <w:sz w:val="24"/>
          <w:szCs w:val="24"/>
          <w:lang w:val="sr-Cyrl-RS"/>
        </w:rPr>
      </w:pPr>
      <w:r w:rsidRPr="00D922B8">
        <w:rPr>
          <w:rFonts w:eastAsia="Calibri" w:cs="Arial"/>
          <w:noProof/>
          <w:sz w:val="24"/>
          <w:szCs w:val="24"/>
        </w:rPr>
        <w:drawing>
          <wp:inline distT="0" distB="0" distL="0" distR="0" wp14:anchorId="4631894C" wp14:editId="756D0D29">
            <wp:extent cx="1828800" cy="1005840"/>
            <wp:effectExtent l="19050" t="19050" r="19050" b="2286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828800" cy="1005840"/>
                    </a:xfrm>
                    <a:prstGeom prst="rect">
                      <a:avLst/>
                    </a:prstGeom>
                    <a:noFill/>
                    <a:ln w="9525" cmpd="sng">
                      <a:solidFill>
                        <a:srgbClr val="4F81BD"/>
                      </a:solidFill>
                      <a:miter lim="800000"/>
                      <a:headEnd/>
                      <a:tailEnd/>
                    </a:ln>
                    <a:effectLst/>
                  </pic:spPr>
                </pic:pic>
              </a:graphicData>
            </a:graphic>
          </wp:inline>
        </w:drawing>
      </w:r>
    </w:p>
    <w:p w14:paraId="1780374E" w14:textId="77777777" w:rsidR="00D922B8" w:rsidRPr="00D922B8" w:rsidRDefault="00D922B8" w:rsidP="00D922B8">
      <w:pPr>
        <w:spacing w:before="0"/>
        <w:ind w:left="1440"/>
        <w:rPr>
          <w:rFonts w:eastAsia="Calibri" w:cs="Arial"/>
          <w:b/>
          <w:sz w:val="24"/>
          <w:szCs w:val="24"/>
          <w:lang w:val="sr-Cyrl-RS"/>
        </w:rPr>
      </w:pPr>
      <w:r w:rsidRPr="00D922B8">
        <w:rPr>
          <w:rFonts w:eastAsia="Calibri" w:cs="Arial"/>
          <w:sz w:val="24"/>
          <w:szCs w:val="24"/>
          <w:lang w:val="fr-FR"/>
        </w:rPr>
        <w:t>Ukoliko se potvrdi, vrši brisanje izabranog zapisa.</w:t>
      </w:r>
      <w:r w:rsidRPr="00D922B8">
        <w:rPr>
          <w:rFonts w:eastAsia="Calibri" w:cs="Arial"/>
          <w:b/>
          <w:sz w:val="24"/>
          <w:szCs w:val="24"/>
          <w:lang w:val="fr-FR"/>
        </w:rPr>
        <w:t xml:space="preserve"> </w:t>
      </w:r>
    </w:p>
    <w:p w14:paraId="2CD65CCA" w14:textId="77777777" w:rsidR="00D922B8" w:rsidRPr="00D922B8" w:rsidRDefault="00D922B8" w:rsidP="00D922B8">
      <w:pPr>
        <w:numPr>
          <w:ilvl w:val="1"/>
          <w:numId w:val="46"/>
        </w:numPr>
        <w:spacing w:after="120" w:line="276" w:lineRule="auto"/>
        <w:rPr>
          <w:rFonts w:eastAsia="Calibri" w:cs="Arial"/>
          <w:b/>
          <w:sz w:val="24"/>
          <w:szCs w:val="24"/>
          <w:lang w:val="sr-Cyrl-R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36B286BA" w14:textId="77777777" w:rsidR="00D922B8" w:rsidRPr="00D922B8" w:rsidRDefault="00D922B8" w:rsidP="00D922B8">
      <w:pPr>
        <w:numPr>
          <w:ilvl w:val="1"/>
          <w:numId w:val="46"/>
        </w:numPr>
        <w:spacing w:after="120" w:line="276" w:lineRule="auto"/>
        <w:rPr>
          <w:rFonts w:eastAsia="Calibri" w:cs="Arial"/>
          <w:b/>
          <w:sz w:val="24"/>
          <w:szCs w:val="24"/>
          <w:lang w:val="sr-Cyrl-R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Cyrl-RS"/>
        </w:rPr>
        <w:t>š</w:t>
      </w:r>
      <w:r w:rsidRPr="00D922B8">
        <w:rPr>
          <w:rFonts w:eastAsia="Calibri" w:cs="Arial"/>
          <w:sz w:val="24"/>
          <w:szCs w:val="24"/>
          <w:lang w:val="fr-FR"/>
        </w:rPr>
        <w:t>e se izveštaj u excel formatu koji je prikazan na sledećoj slici.</w:t>
      </w:r>
    </w:p>
    <w:p w14:paraId="79E76323" w14:textId="77777777" w:rsidR="00D922B8" w:rsidRPr="00D922B8" w:rsidRDefault="00D922B8" w:rsidP="00D922B8">
      <w:pPr>
        <w:spacing w:after="200" w:line="276" w:lineRule="auto"/>
        <w:rPr>
          <w:rFonts w:eastAsia="Calibri" w:cs="Arial"/>
          <w:b/>
          <w:sz w:val="24"/>
          <w:szCs w:val="24"/>
          <w:lang w:val="sr-Latn-CS"/>
        </w:rPr>
      </w:pPr>
      <w:r w:rsidRPr="00D922B8">
        <w:rPr>
          <w:rFonts w:eastAsia="Calibri" w:cs="Arial"/>
          <w:b/>
          <w:noProof/>
          <w:sz w:val="24"/>
          <w:szCs w:val="24"/>
        </w:rPr>
        <w:lastRenderedPageBreak/>
        <w:drawing>
          <wp:inline distT="0" distB="0" distL="0" distR="0" wp14:anchorId="739ED4F4" wp14:editId="2F5C869C">
            <wp:extent cx="5760720" cy="2011680"/>
            <wp:effectExtent l="0" t="0" r="0" b="7620"/>
            <wp:docPr id="599" name="Picture 599" descr="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xls"/>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760720" cy="2011680"/>
                    </a:xfrm>
                    <a:prstGeom prst="rect">
                      <a:avLst/>
                    </a:prstGeom>
                    <a:noFill/>
                    <a:ln>
                      <a:noFill/>
                    </a:ln>
                  </pic:spPr>
                </pic:pic>
              </a:graphicData>
            </a:graphic>
          </wp:inline>
        </w:drawing>
      </w:r>
    </w:p>
    <w:p w14:paraId="3CD32030" w14:textId="77777777" w:rsidR="00D922B8" w:rsidRPr="00D922B8" w:rsidRDefault="00D922B8" w:rsidP="00D922B8">
      <w:pPr>
        <w:spacing w:after="200" w:line="276" w:lineRule="auto"/>
        <w:ind w:left="720" w:hanging="360"/>
        <w:jc w:val="left"/>
        <w:rPr>
          <w:rFonts w:eastAsia="Calibri" w:cs="Arial"/>
          <w:sz w:val="24"/>
          <w:szCs w:val="24"/>
        </w:rPr>
      </w:pPr>
      <w:bookmarkStart w:id="445" w:name="_Toc342396614"/>
      <w:r w:rsidRPr="00D922B8">
        <w:rPr>
          <w:rFonts w:eastAsia="Calibri" w:cs="Arial"/>
          <w:sz w:val="24"/>
          <w:szCs w:val="24"/>
          <w:lang w:val="sr-Latn-CS"/>
        </w:rPr>
        <w:t>Izveštaj o jedinicama mere.</w:t>
      </w:r>
      <w:bookmarkEnd w:id="445"/>
    </w:p>
    <w:p w14:paraId="0A86AFA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6C0C4CF6" w14:textId="77777777" w:rsidR="00D922B8" w:rsidRPr="00D922B8" w:rsidRDefault="00D922B8" w:rsidP="00D922B8">
      <w:pPr>
        <w:spacing w:after="200" w:line="276" w:lineRule="auto"/>
        <w:rPr>
          <w:rFonts w:eastAsia="Calibri" w:cs="Arial"/>
          <w:sz w:val="24"/>
          <w:szCs w:val="24"/>
          <w:lang w:val="sr-Latn-CS"/>
        </w:rPr>
      </w:pPr>
    </w:p>
    <w:p w14:paraId="2EF1704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7F6D37D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1C035FF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0BA4CCCA" wp14:editId="4C512B1D">
            <wp:extent cx="1645920" cy="2377440"/>
            <wp:effectExtent l="0" t="0" r="0" b="3810"/>
            <wp:docPr id="598" name="Picture 598" descr="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sort"/>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645920" cy="2377440"/>
                    </a:xfrm>
                    <a:prstGeom prst="rect">
                      <a:avLst/>
                    </a:prstGeom>
                    <a:noFill/>
                    <a:ln>
                      <a:noFill/>
                    </a:ln>
                  </pic:spPr>
                </pic:pic>
              </a:graphicData>
            </a:graphic>
          </wp:inline>
        </w:drawing>
      </w:r>
    </w:p>
    <w:p w14:paraId="48843C59"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46" w:name="_Toc342396615"/>
      <w:r w:rsidRPr="00D922B8">
        <w:rPr>
          <w:rFonts w:eastAsia="Calibri" w:cs="Arial"/>
          <w:sz w:val="24"/>
          <w:szCs w:val="24"/>
          <w:lang w:val="sr-Latn-CS"/>
        </w:rPr>
        <w:t>Pretraga i sortiranje po koloni.</w:t>
      </w:r>
      <w:bookmarkEnd w:id="446"/>
    </w:p>
    <w:p w14:paraId="140C0B1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2D11FBE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47" w:name="_Toc343091863"/>
      <w:r w:rsidRPr="00D922B8">
        <w:rPr>
          <w:rFonts w:cs="Arial"/>
          <w:i/>
          <w:iCs/>
          <w:color w:val="2E74B5"/>
          <w:lang w:val="sr-Latn-CS"/>
        </w:rPr>
        <w:t>Unos/izmena jedinice mere</w:t>
      </w:r>
      <w:bookmarkEnd w:id="447"/>
    </w:p>
    <w:p w14:paraId="25FA57AA"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Unos nove jedinice mere se pokrece klikom na komandno dugme </w:t>
      </w:r>
      <w:r w:rsidRPr="00D922B8">
        <w:rPr>
          <w:rFonts w:eastAsia="Calibri" w:cs="Arial"/>
          <w:b/>
          <w:sz w:val="24"/>
          <w:szCs w:val="24"/>
          <w:lang w:val="sr-Latn-CS"/>
        </w:rPr>
        <w:t>Novi</w:t>
      </w:r>
      <w:r w:rsidRPr="00D922B8">
        <w:rPr>
          <w:rFonts w:eastAsia="Calibri" w:cs="Arial"/>
          <w:sz w:val="24"/>
          <w:szCs w:val="24"/>
          <w:lang w:val="sr-Latn-CS"/>
        </w:rPr>
        <w:t xml:space="preserve">. Otvara se nova forma predviđena za unos podataka o jedinice mere koja je prikazana na sledećoj slici. </w:t>
      </w:r>
    </w:p>
    <w:p w14:paraId="1001E0D0" w14:textId="77777777" w:rsidR="00D922B8" w:rsidRPr="00D922B8" w:rsidRDefault="00D922B8" w:rsidP="00D922B8">
      <w:pPr>
        <w:spacing w:after="200" w:line="276" w:lineRule="auto"/>
        <w:jc w:val="left"/>
        <w:rPr>
          <w:rFonts w:eastAsia="Calibri" w:cs="Arial"/>
          <w:sz w:val="24"/>
          <w:szCs w:val="24"/>
          <w:lang w:val="sr-Latn-CS"/>
        </w:rPr>
      </w:pPr>
    </w:p>
    <w:p w14:paraId="331A4D0D"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lastRenderedPageBreak/>
        <w:drawing>
          <wp:inline distT="0" distB="0" distL="0" distR="0" wp14:anchorId="60EFC72F" wp14:editId="69B93322">
            <wp:extent cx="5303520" cy="3474720"/>
            <wp:effectExtent l="0" t="0" r="0" b="0"/>
            <wp:docPr id="597" name="Picture 597" descr="popup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popupJM"/>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303520" cy="3474720"/>
                    </a:xfrm>
                    <a:prstGeom prst="rect">
                      <a:avLst/>
                    </a:prstGeom>
                    <a:noFill/>
                    <a:ln>
                      <a:noFill/>
                    </a:ln>
                  </pic:spPr>
                </pic:pic>
              </a:graphicData>
            </a:graphic>
          </wp:inline>
        </w:drawing>
      </w:r>
    </w:p>
    <w:p w14:paraId="130ABC20"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48" w:name="_Toc342396616"/>
      <w:r w:rsidRPr="00D922B8">
        <w:rPr>
          <w:rFonts w:eastAsia="Calibri" w:cs="Arial"/>
          <w:sz w:val="24"/>
          <w:szCs w:val="24"/>
          <w:lang w:val="sr-Latn-CS"/>
        </w:rPr>
        <w:t>Prozor za unos, izmenu i pregled jedinice mere.</w:t>
      </w:r>
      <w:bookmarkEnd w:id="448"/>
    </w:p>
    <w:p w14:paraId="1DDFC748" w14:textId="77777777" w:rsidR="00D922B8" w:rsidRPr="00D922B8" w:rsidRDefault="00D922B8" w:rsidP="00D922B8">
      <w:pPr>
        <w:spacing w:after="200" w:line="276" w:lineRule="auto"/>
        <w:rPr>
          <w:rFonts w:eastAsia="Calibri" w:cs="Arial"/>
          <w:sz w:val="24"/>
          <w:szCs w:val="24"/>
          <w:lang w:val="sr-Latn-CS"/>
        </w:rPr>
      </w:pPr>
    </w:p>
    <w:p w14:paraId="2CECDCB7"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Na formi važe sledeća opšta pravila za polja:</w:t>
      </w:r>
    </w:p>
    <w:p w14:paraId="15DC1DDE"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polja obeležena zvezdicom su obavezna polja</w:t>
      </w:r>
    </w:p>
    <w:p w14:paraId="387288C5"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siva polja su informativna polja u koja nije moguć unos već se formiraju na osnovu neke izabrane vrednosti u prethodnom polju ili se ne popunjavaju u ovoj fazi.</w:t>
      </w:r>
    </w:p>
    <w:p w14:paraId="1CF5AD1C"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ikonicom </w:t>
      </w:r>
      <w:r w:rsidRPr="00D922B8">
        <w:rPr>
          <w:rFonts w:eastAsia="Calibri" w:cs="Arial"/>
          <w:noProof/>
          <w:sz w:val="24"/>
          <w:szCs w:val="24"/>
        </w:rPr>
        <w:drawing>
          <wp:inline distT="0" distB="0" distL="0" distR="0" wp14:anchorId="00EB901F" wp14:editId="6804B6E6">
            <wp:extent cx="182880" cy="182880"/>
            <wp:effectExtent l="19050" t="19050" r="26670" b="2667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pretraga</w:t>
      </w:r>
      <w:r w:rsidRPr="00D922B8">
        <w:rPr>
          <w:rFonts w:eastAsia="Calibri" w:cs="Arial"/>
          <w:sz w:val="24"/>
          <w:szCs w:val="24"/>
          <w:lang w:val="sr-Latn-CS"/>
        </w:rPr>
        <w:t>, imaju mogućnost otvaranja forme za pretragu.</w:t>
      </w:r>
    </w:p>
    <w:p w14:paraId="17FEBFD9"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oznakom </w:t>
      </w:r>
      <w:r w:rsidRPr="00D922B8">
        <w:rPr>
          <w:rFonts w:eastAsia="Calibri" w:cs="Arial"/>
          <w:noProof/>
          <w:sz w:val="24"/>
          <w:szCs w:val="24"/>
        </w:rPr>
        <w:drawing>
          <wp:inline distT="0" distB="0" distL="0" distR="0" wp14:anchorId="17E973E5" wp14:editId="720FCB11">
            <wp:extent cx="274320" cy="182880"/>
            <wp:effectExtent l="0" t="0" r="0" b="762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lista</w:t>
      </w:r>
      <w:r w:rsidRPr="00D922B8">
        <w:rPr>
          <w:rFonts w:eastAsia="Calibri" w:cs="Arial"/>
          <w:sz w:val="24"/>
          <w:szCs w:val="24"/>
          <w:lang w:val="sr-Latn-CS"/>
        </w:rPr>
        <w:t>, imaju odabir iz liste vrednosti.</w:t>
      </w:r>
    </w:p>
    <w:p w14:paraId="2312B5E9"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Podaci na formi su podeljeni prema srodnosti na više regiona.</w:t>
      </w:r>
    </w:p>
    <w:p w14:paraId="1FD96976" w14:textId="77777777" w:rsidR="00D922B8" w:rsidRPr="00D922B8" w:rsidRDefault="00D922B8" w:rsidP="00D922B8">
      <w:pPr>
        <w:spacing w:after="200" w:line="276" w:lineRule="auto"/>
        <w:jc w:val="left"/>
        <w:rPr>
          <w:rFonts w:eastAsia="Calibri" w:cs="Arial"/>
          <w:sz w:val="24"/>
          <w:szCs w:val="24"/>
          <w:lang w:val="sr-Latn-CS"/>
        </w:rPr>
      </w:pPr>
    </w:p>
    <w:p w14:paraId="72AFA81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Izmena podataka jedinica mere vrši se na isti način kao i unos za određeni podatak. Unos podataka o jedinici mere se vrši u sledećim koracima.</w:t>
      </w:r>
    </w:p>
    <w:p w14:paraId="57D03420"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Unos fizičke veličine – u polje za unos moguće je uneti oznaku fizičke veličine, ukoliko postoji više vizičkih veličina sa tom oznakom ili ne postoji nijedna fizička veličina sa tom oznakom otvara se prozor za odabir fizičkih veličina. Pozor za odabir se može otvoriti i dierktno klikom na link bez unosa oznake. U prozoru za odabir fizičke veličine imamo polja za pretragu oznaka i naziv grupe fizičke veličine, oznaka i naziv fizičke veličine. Po odabiru željene fizičke veličine duplim klikom i pritoskom na dugme (U redu) izabrana je fizička veličina jedinice mere.</w:t>
      </w:r>
    </w:p>
    <w:p w14:paraId="696C8B43" w14:textId="77777777" w:rsidR="00D922B8" w:rsidRPr="00D922B8" w:rsidRDefault="00D922B8" w:rsidP="00D922B8">
      <w:pPr>
        <w:spacing w:after="200" w:line="276" w:lineRule="auto"/>
        <w:rPr>
          <w:rFonts w:eastAsia="Calibri" w:cs="Arial"/>
          <w:sz w:val="24"/>
          <w:szCs w:val="24"/>
          <w:lang w:val="sr-Latn-CS"/>
        </w:rPr>
      </w:pPr>
    </w:p>
    <w:p w14:paraId="042768C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62EE31D3" wp14:editId="66FA6628">
            <wp:extent cx="3840480" cy="5669280"/>
            <wp:effectExtent l="0" t="0" r="7620" b="7620"/>
            <wp:docPr id="594" name="Picture 594" descr="lovp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lovpret"/>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840480" cy="5669280"/>
                    </a:xfrm>
                    <a:prstGeom prst="rect">
                      <a:avLst/>
                    </a:prstGeom>
                    <a:noFill/>
                    <a:ln>
                      <a:noFill/>
                    </a:ln>
                  </pic:spPr>
                </pic:pic>
              </a:graphicData>
            </a:graphic>
          </wp:inline>
        </w:drawing>
      </w:r>
    </w:p>
    <w:p w14:paraId="76EC43A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  </w:t>
      </w:r>
      <w:bookmarkStart w:id="449" w:name="_Toc342396617"/>
      <w:r w:rsidRPr="00D922B8">
        <w:rPr>
          <w:rFonts w:eastAsia="Calibri" w:cs="Arial"/>
          <w:sz w:val="24"/>
          <w:szCs w:val="24"/>
          <w:lang w:val="sr-Latn-CS"/>
        </w:rPr>
        <w:t>Prozor za odabir fizičkih veličina prilikom odabira.</w:t>
      </w:r>
      <w:bookmarkEnd w:id="449"/>
      <w:r w:rsidRPr="00D922B8">
        <w:rPr>
          <w:rFonts w:eastAsia="Calibri" w:cs="Arial"/>
          <w:sz w:val="24"/>
          <w:szCs w:val="24"/>
          <w:lang w:val="sr-Latn-CS"/>
        </w:rPr>
        <w:t xml:space="preserve"> </w:t>
      </w:r>
    </w:p>
    <w:p w14:paraId="60ED67C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Nakon odabira oznake fizičke veličine na prozoru za unos jedinice mere popunjen je  podatak za oznaku i podatak za naziv fizičke veličine.</w:t>
      </w:r>
    </w:p>
    <w:p w14:paraId="0EB39AB6"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Unos oznake i naziva jedinice mere – unos tekstuelnih vrednosti pri čemu je ne moguće dva puta uneti istu oznaku ili isti naziv jedinice mere za istu fizičku veličinu.</w:t>
      </w:r>
    </w:p>
    <w:p w14:paraId="1B42E1EE"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Oznaka jedinice mere za osnovnu – čekiranje po želji (samo jedna jedinica mere može biti osnovna za jednu fizičku veličinu)</w:t>
      </w:r>
    </w:p>
    <w:p w14:paraId="6FE22892"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 xml:space="preserve">Unos redosleda veličine – unos oznake 1,2,3 ... za jedinice mere manje i A,B,C ... za jedinice mere veće od osnovne </w:t>
      </w:r>
    </w:p>
    <w:p w14:paraId="523B6352"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lastRenderedPageBreak/>
        <w:t>Unos koeficijenta pretvaranja u odnosu na osnovnu jedinicu mere – unos broja (pri čemu se vrši provera vrednosti koeficijent u odnosu na osnovnu i redosled veličine, mora se zadovoljiti pravilo za vrednost redosleda veličine)</w:t>
      </w:r>
    </w:p>
    <w:p w14:paraId="4B5E2B6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50" w:name="_Toc343091864"/>
      <w:r w:rsidRPr="00D922B8">
        <w:rPr>
          <w:rFonts w:cs="Arial"/>
          <w:i/>
          <w:iCs/>
          <w:color w:val="2E74B5"/>
          <w:lang w:val="sr-Latn-CS"/>
        </w:rPr>
        <w:t>Pretraga/pregled koeficijenta pretvaranja jedinica mere</w:t>
      </w:r>
      <w:bookmarkEnd w:id="450"/>
    </w:p>
    <w:p w14:paraId="76B4473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drugoj kartici stranice predstavljena je tabela koja se generiše iz tabele jedinice mere i služi da prikaže međusobni odnos svih jedinica mere u istoj fizičkoj veličini u smilsu koeficijenta pretvaranja (u prvoj kartici su predstavljene jedinice mere i koeficijent pretvaranja u odnosu na osvnonvu a u ovoj su parovi jedinica mere za istu fizičku veličinu i koeficijent pretvaranja polazne u ciljnu jedinicu mere). </w:t>
      </w:r>
    </w:p>
    <w:p w14:paraId="7D1BF9CA"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Pretraga koeficijenata pretvaranja jedinica mere vrši se na osnovu zadatih kriterijuma u sekciji za pretragu koja je prikazana na sledećoj slici.</w:t>
      </w:r>
    </w:p>
    <w:p w14:paraId="354AB63E"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noProof/>
          <w:sz w:val="24"/>
          <w:szCs w:val="24"/>
        </w:rPr>
        <w:drawing>
          <wp:inline distT="0" distB="0" distL="0" distR="0" wp14:anchorId="2F2E0C10" wp14:editId="14917B23">
            <wp:extent cx="5760720" cy="822960"/>
            <wp:effectExtent l="0" t="0" r="0" b="0"/>
            <wp:docPr id="593" name="Picture 593" descr="sortKo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sortKoef"/>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760720" cy="822960"/>
                    </a:xfrm>
                    <a:prstGeom prst="rect">
                      <a:avLst/>
                    </a:prstGeom>
                    <a:noFill/>
                    <a:ln>
                      <a:noFill/>
                    </a:ln>
                  </pic:spPr>
                </pic:pic>
              </a:graphicData>
            </a:graphic>
          </wp:inline>
        </w:drawing>
      </w:r>
    </w:p>
    <w:p w14:paraId="0E3E25BE" w14:textId="77777777" w:rsidR="00D922B8" w:rsidRPr="00D922B8" w:rsidRDefault="00D922B8" w:rsidP="00D922B8">
      <w:pPr>
        <w:spacing w:after="200" w:line="276" w:lineRule="auto"/>
        <w:ind w:left="720" w:hanging="360"/>
        <w:jc w:val="left"/>
        <w:rPr>
          <w:rFonts w:eastAsia="Calibri" w:cs="Arial"/>
          <w:sz w:val="24"/>
          <w:szCs w:val="24"/>
        </w:rPr>
      </w:pPr>
      <w:bookmarkStart w:id="451" w:name="_Toc342396618"/>
      <w:r w:rsidRPr="00D922B8">
        <w:rPr>
          <w:rFonts w:eastAsia="Calibri" w:cs="Arial"/>
          <w:sz w:val="24"/>
          <w:szCs w:val="24"/>
          <w:lang w:val="sr-Latn-CS"/>
        </w:rPr>
        <w:t>Sekcija za pretragu koeficijenata pretvaranja jedinica mere.</w:t>
      </w:r>
      <w:bookmarkEnd w:id="451"/>
    </w:p>
    <w:p w14:paraId="013AACD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Uslovi koji se mogu uneti su:</w:t>
      </w:r>
    </w:p>
    <w:p w14:paraId="43064EA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grupe fizičke veličine</w:t>
      </w:r>
      <w:r w:rsidRPr="00D922B8">
        <w:rPr>
          <w:rFonts w:eastAsia="Calibri" w:cs="Arial"/>
          <w:sz w:val="24"/>
          <w:szCs w:val="24"/>
          <w:lang w:val="sr-Latn-CS"/>
        </w:rPr>
        <w:t xml:space="preserve"> </w:t>
      </w:r>
    </w:p>
    <w:p w14:paraId="640481F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grupe fizičke veličine</w:t>
      </w:r>
      <w:r w:rsidRPr="00D922B8">
        <w:rPr>
          <w:rFonts w:eastAsia="Calibri" w:cs="Arial"/>
          <w:sz w:val="24"/>
          <w:szCs w:val="24"/>
          <w:lang w:val="sr-Latn-CS"/>
        </w:rPr>
        <w:t xml:space="preserve">  </w:t>
      </w:r>
    </w:p>
    <w:p w14:paraId="1BFA9422"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fizičke veličine</w:t>
      </w:r>
      <w:r w:rsidRPr="00D922B8">
        <w:rPr>
          <w:rFonts w:eastAsia="Calibri" w:cs="Arial"/>
          <w:sz w:val="24"/>
          <w:szCs w:val="24"/>
          <w:lang w:val="sr-Latn-CS"/>
        </w:rPr>
        <w:t xml:space="preserve"> </w:t>
      </w:r>
    </w:p>
    <w:p w14:paraId="7711A70D"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fizičke veličine</w:t>
      </w:r>
      <w:r w:rsidRPr="00D922B8">
        <w:rPr>
          <w:rFonts w:eastAsia="Calibri" w:cs="Arial"/>
          <w:sz w:val="24"/>
          <w:szCs w:val="24"/>
          <w:lang w:val="sr-Latn-CS"/>
        </w:rPr>
        <w:t xml:space="preserve"> </w:t>
      </w:r>
      <w:r w:rsidRPr="00D922B8">
        <w:rPr>
          <w:rFonts w:eastAsia="Calibri" w:cs="Arial"/>
          <w:b/>
          <w:sz w:val="24"/>
          <w:szCs w:val="24"/>
          <w:lang w:val="sr-Latn-CS"/>
        </w:rPr>
        <w:t xml:space="preserve"> </w:t>
      </w:r>
    </w:p>
    <w:p w14:paraId="7B42A19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polazne jedinice mere</w:t>
      </w:r>
      <w:r w:rsidRPr="00D922B8">
        <w:rPr>
          <w:rFonts w:eastAsia="Calibri" w:cs="Arial"/>
          <w:sz w:val="24"/>
          <w:szCs w:val="24"/>
          <w:lang w:val="sr-Latn-CS"/>
        </w:rPr>
        <w:t xml:space="preserve"> </w:t>
      </w:r>
    </w:p>
    <w:p w14:paraId="463E386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 jedinice mere</w:t>
      </w:r>
      <w:r w:rsidRPr="00D922B8">
        <w:rPr>
          <w:rFonts w:eastAsia="Calibri" w:cs="Arial"/>
          <w:sz w:val="24"/>
          <w:szCs w:val="24"/>
          <w:lang w:val="sr-Latn-CS"/>
        </w:rPr>
        <w:t xml:space="preserve"> </w:t>
      </w:r>
      <w:r w:rsidRPr="00D922B8">
        <w:rPr>
          <w:rFonts w:eastAsia="Calibri" w:cs="Arial"/>
          <w:b/>
          <w:sz w:val="24"/>
          <w:szCs w:val="24"/>
          <w:lang w:val="sr-Latn-CS"/>
        </w:rPr>
        <w:t xml:space="preserve"> </w:t>
      </w:r>
    </w:p>
    <w:p w14:paraId="5C07C9A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polazne jedinice mere</w:t>
      </w:r>
      <w:r w:rsidRPr="00D922B8">
        <w:rPr>
          <w:rFonts w:eastAsia="Calibri" w:cs="Arial"/>
          <w:sz w:val="24"/>
          <w:szCs w:val="24"/>
          <w:lang w:val="sr-Latn-CS"/>
        </w:rPr>
        <w:t xml:space="preserve"> </w:t>
      </w:r>
    </w:p>
    <w:p w14:paraId="31D0B30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 jedinice mere</w:t>
      </w:r>
      <w:r w:rsidRPr="00D922B8">
        <w:rPr>
          <w:rFonts w:eastAsia="Calibri" w:cs="Arial"/>
          <w:sz w:val="24"/>
          <w:szCs w:val="24"/>
          <w:lang w:val="sr-Latn-CS"/>
        </w:rPr>
        <w:t xml:space="preserve"> </w:t>
      </w:r>
      <w:r w:rsidRPr="00D922B8">
        <w:rPr>
          <w:rFonts w:eastAsia="Calibri" w:cs="Arial"/>
          <w:b/>
          <w:sz w:val="24"/>
          <w:szCs w:val="24"/>
          <w:lang w:val="sr-Latn-CS"/>
        </w:rPr>
        <w:t xml:space="preserve"> </w:t>
      </w:r>
    </w:p>
    <w:p w14:paraId="2E713B2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Koeficijent pretvaranja </w:t>
      </w:r>
    </w:p>
    <w:p w14:paraId="48F7540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Svi kriterijumei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535FA35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sekcije za pretragu nalazi se polje </w:t>
      </w:r>
      <w:r w:rsidRPr="00D922B8">
        <w:rPr>
          <w:rFonts w:eastAsia="Calibri" w:cs="Arial"/>
          <w:b/>
          <w:sz w:val="24"/>
          <w:szCs w:val="24"/>
          <w:lang w:val="sr-Latn-CS"/>
        </w:rPr>
        <w:t xml:space="preserve">Poklapa se sa, </w:t>
      </w:r>
      <w:r w:rsidRPr="00D922B8">
        <w:rPr>
          <w:rFonts w:eastAsia="Calibri" w:cs="Arial"/>
          <w:sz w:val="24"/>
          <w:szCs w:val="24"/>
          <w:lang w:val="sr-Latn-CS"/>
        </w:rPr>
        <w:t>gde</w:t>
      </w:r>
      <w:r w:rsidRPr="00D922B8">
        <w:rPr>
          <w:rFonts w:eastAsia="Calibri" w:cs="Arial"/>
          <w:b/>
          <w:sz w:val="24"/>
          <w:szCs w:val="24"/>
          <w:lang w:val="sr-Latn-CS"/>
        </w:rPr>
        <w:t xml:space="preserve"> </w:t>
      </w:r>
      <w:r w:rsidRPr="00D922B8">
        <w:rPr>
          <w:rFonts w:eastAsia="Calibri" w:cs="Arial"/>
          <w:sz w:val="24"/>
          <w:szCs w:val="24"/>
          <w:lang w:val="sr-Latn-CS"/>
        </w:rPr>
        <w:t>se može izabrati vrednost</w:t>
      </w:r>
      <w:r w:rsidRPr="00D922B8">
        <w:rPr>
          <w:rFonts w:eastAsia="Calibri" w:cs="Arial"/>
          <w:b/>
          <w:sz w:val="24"/>
          <w:szCs w:val="24"/>
          <w:lang w:val="sr-Latn-CS"/>
        </w:rPr>
        <w:t xml:space="preserve"> 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što znači da će se tražiti oprema koja zadovoljava sve unete kriterijume ili bilo koji uneti kriteriju.</w:t>
      </w:r>
    </w:p>
    <w:p w14:paraId="1709A0F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r w:rsidRPr="00D922B8">
        <w:rPr>
          <w:rFonts w:eastAsia="Calibri" w:cs="Arial"/>
          <w:sz w:val="24"/>
          <w:szCs w:val="24"/>
          <w:lang w:val="sr-Latn-CS"/>
        </w:rPr>
        <w:t xml:space="preserve">Pretraga se pokreće pritiskom na komandno dugme </w:t>
      </w:r>
      <w:r w:rsidRPr="00D922B8">
        <w:rPr>
          <w:rFonts w:eastAsia="Calibri" w:cs="Arial"/>
          <w:b/>
          <w:sz w:val="24"/>
          <w:szCs w:val="24"/>
          <w:lang w:val="sr-Latn-CS"/>
        </w:rPr>
        <w:t>Nađi</w:t>
      </w:r>
      <w:r w:rsidRPr="00D922B8">
        <w:rPr>
          <w:rFonts w:eastAsia="Calibri" w:cs="Arial"/>
          <w:sz w:val="24"/>
          <w:szCs w:val="24"/>
          <w:lang w:val="sr-Latn-CS"/>
        </w:rPr>
        <w:t>, nakon čega se u donjem delu strane prikazuje lista opreme koja zadovoljava unete kriterijume i koju korisnik ima pravo da vidi u skladu sa dodeljenim privilegijama.</w:t>
      </w:r>
    </w:p>
    <w:p w14:paraId="6771CAB9" w14:textId="77777777" w:rsidR="00D922B8" w:rsidRPr="00D922B8" w:rsidRDefault="00D922B8" w:rsidP="00D922B8">
      <w:pPr>
        <w:spacing w:after="200" w:line="276" w:lineRule="auto"/>
        <w:rPr>
          <w:rFonts w:eastAsia="Calibri" w:cs="Arial"/>
          <w:sz w:val="24"/>
          <w:szCs w:val="24"/>
          <w:lang w:val="sr-Latn-CS"/>
        </w:rPr>
      </w:pPr>
    </w:p>
    <w:p w14:paraId="137AF99F" w14:textId="77777777" w:rsidR="00D922B8" w:rsidRPr="00D922B8" w:rsidRDefault="00D922B8" w:rsidP="00D922B8">
      <w:pPr>
        <w:spacing w:after="200" w:line="276" w:lineRule="auto"/>
        <w:rPr>
          <w:rFonts w:eastAsia="Calibri" w:cs="Arial"/>
          <w:sz w:val="24"/>
          <w:szCs w:val="24"/>
          <w:lang w:val="sr-Latn-CS"/>
        </w:rPr>
      </w:pPr>
    </w:p>
    <w:p w14:paraId="6FC6F724" w14:textId="77777777" w:rsidR="00D922B8" w:rsidRPr="00D922B8" w:rsidRDefault="00D922B8" w:rsidP="00D922B8">
      <w:pPr>
        <w:spacing w:after="200" w:line="276" w:lineRule="auto"/>
        <w:rPr>
          <w:rFonts w:eastAsia="Calibri" w:cs="Arial"/>
          <w:sz w:val="24"/>
          <w:szCs w:val="24"/>
          <w:lang w:val="sr-Latn-CS"/>
        </w:rPr>
      </w:pPr>
    </w:p>
    <w:p w14:paraId="3F040AA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ove tabele su</w:t>
      </w:r>
    </w:p>
    <w:p w14:paraId="1918815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fizičke veličine</w:t>
      </w:r>
      <w:r w:rsidRPr="00D922B8">
        <w:rPr>
          <w:rFonts w:eastAsia="Calibri" w:cs="Arial"/>
          <w:sz w:val="24"/>
          <w:szCs w:val="24"/>
          <w:lang w:val="sr-Latn-CS"/>
        </w:rPr>
        <w:t xml:space="preserve"> - kratka tekstualna oznaka fizičke veličine</w:t>
      </w:r>
    </w:p>
    <w:p w14:paraId="5C2742B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fizičke veličine</w:t>
      </w:r>
      <w:r w:rsidRPr="00D922B8">
        <w:rPr>
          <w:rFonts w:eastAsia="Calibri" w:cs="Arial"/>
          <w:sz w:val="24"/>
          <w:szCs w:val="24"/>
          <w:lang w:val="sr-Latn-CS"/>
        </w:rPr>
        <w:t xml:space="preserve"> - pun naziv fizičke veličine</w:t>
      </w:r>
      <w:r w:rsidRPr="00D922B8">
        <w:rPr>
          <w:rFonts w:eastAsia="Calibri" w:cs="Arial"/>
          <w:b/>
          <w:sz w:val="24"/>
          <w:szCs w:val="24"/>
          <w:lang w:val="sr-Latn-CS"/>
        </w:rPr>
        <w:t xml:space="preserve"> </w:t>
      </w:r>
    </w:p>
    <w:p w14:paraId="69386630"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grupe fizičke veličine</w:t>
      </w:r>
      <w:r w:rsidRPr="00D922B8">
        <w:rPr>
          <w:rFonts w:eastAsia="Calibri" w:cs="Arial"/>
          <w:sz w:val="24"/>
          <w:szCs w:val="24"/>
          <w:lang w:val="sr-Latn-CS"/>
        </w:rPr>
        <w:t xml:space="preserve"> – kratka tekstualna oznaka fizičke</w:t>
      </w:r>
    </w:p>
    <w:p w14:paraId="33B5203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grupe fizičke veličine</w:t>
      </w:r>
      <w:r w:rsidRPr="00D922B8">
        <w:rPr>
          <w:rFonts w:eastAsia="Calibri" w:cs="Arial"/>
          <w:sz w:val="24"/>
          <w:szCs w:val="24"/>
          <w:lang w:val="sr-Latn-CS"/>
        </w:rPr>
        <w:t xml:space="preserve"> - pun naziv grupe fizičke veličine </w:t>
      </w:r>
    </w:p>
    <w:p w14:paraId="46A2DE70"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polazne jedinice mere</w:t>
      </w:r>
      <w:r w:rsidRPr="00D922B8">
        <w:rPr>
          <w:rFonts w:eastAsia="Calibri" w:cs="Arial"/>
          <w:sz w:val="24"/>
          <w:szCs w:val="24"/>
          <w:lang w:val="sr-Latn-CS"/>
        </w:rPr>
        <w:t xml:space="preserve"> - oznaka polazne jedinice mere</w:t>
      </w:r>
    </w:p>
    <w:p w14:paraId="713C487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 jedinice mere</w:t>
      </w:r>
      <w:r w:rsidRPr="00D922B8">
        <w:rPr>
          <w:rFonts w:eastAsia="Calibri" w:cs="Arial"/>
          <w:sz w:val="24"/>
          <w:szCs w:val="24"/>
          <w:lang w:val="sr-Latn-CS"/>
        </w:rPr>
        <w:t xml:space="preserve"> - naziv polazne jedinice mere</w:t>
      </w:r>
      <w:r w:rsidRPr="00D922B8">
        <w:rPr>
          <w:rFonts w:eastAsia="Calibri" w:cs="Arial"/>
          <w:b/>
          <w:sz w:val="24"/>
          <w:szCs w:val="24"/>
          <w:lang w:val="sr-Latn-CS"/>
        </w:rPr>
        <w:t xml:space="preserve"> </w:t>
      </w:r>
    </w:p>
    <w:p w14:paraId="30B454D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ciljne jedinice mere</w:t>
      </w:r>
      <w:r w:rsidRPr="00D922B8">
        <w:rPr>
          <w:rFonts w:eastAsia="Calibri" w:cs="Arial"/>
          <w:sz w:val="24"/>
          <w:szCs w:val="24"/>
          <w:lang w:val="sr-Latn-CS"/>
        </w:rPr>
        <w:t xml:space="preserve"> - oznaka ciljne jedinice mere</w:t>
      </w:r>
    </w:p>
    <w:p w14:paraId="1127C00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ciljne jedinice mere</w:t>
      </w:r>
      <w:r w:rsidRPr="00D922B8">
        <w:rPr>
          <w:rFonts w:eastAsia="Calibri" w:cs="Arial"/>
          <w:sz w:val="24"/>
          <w:szCs w:val="24"/>
          <w:lang w:val="sr-Latn-CS"/>
        </w:rPr>
        <w:t xml:space="preserve"> - naziv ciljne jedinice mere</w:t>
      </w:r>
      <w:r w:rsidRPr="00D922B8">
        <w:rPr>
          <w:rFonts w:eastAsia="Calibri" w:cs="Arial"/>
          <w:b/>
          <w:sz w:val="24"/>
          <w:szCs w:val="24"/>
          <w:lang w:val="sr-Latn-CS"/>
        </w:rPr>
        <w:t xml:space="preserve"> </w:t>
      </w:r>
    </w:p>
    <w:p w14:paraId="3CFFADE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Koeficijent pretvaranja </w:t>
      </w:r>
      <w:r w:rsidRPr="00D922B8">
        <w:rPr>
          <w:rFonts w:eastAsia="Calibri" w:cs="Arial"/>
          <w:sz w:val="24"/>
          <w:szCs w:val="24"/>
          <w:lang w:val="sr-Latn-CS"/>
        </w:rPr>
        <w:t>– koeficijent pretvaranja polazne u na ciljnu jedinicu mere (referenca je osnovna jedinica mere za istu fizičku veličinu)</w:t>
      </w:r>
    </w:p>
    <w:p w14:paraId="37BF686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45164B48"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0352E4A6"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1E1A5F77" w14:textId="77777777" w:rsidR="00D922B8" w:rsidRPr="00D922B8" w:rsidRDefault="00D922B8" w:rsidP="00D922B8">
      <w:pPr>
        <w:spacing w:after="200" w:line="276" w:lineRule="auto"/>
        <w:rPr>
          <w:rFonts w:eastAsia="Calibri" w:cs="Arial"/>
          <w:b/>
          <w:sz w:val="24"/>
          <w:szCs w:val="24"/>
          <w:lang w:val="sr-Latn-CS"/>
        </w:rPr>
      </w:pPr>
      <w:r w:rsidRPr="00D922B8">
        <w:rPr>
          <w:rFonts w:eastAsia="Calibri" w:cs="Arial"/>
          <w:b/>
          <w:noProof/>
          <w:sz w:val="24"/>
          <w:szCs w:val="24"/>
        </w:rPr>
        <w:drawing>
          <wp:inline distT="0" distB="0" distL="0" distR="0" wp14:anchorId="2C2D9F78" wp14:editId="6D4B8972">
            <wp:extent cx="5760720" cy="2468880"/>
            <wp:effectExtent l="0" t="0" r="0" b="7620"/>
            <wp:docPr id="592" name="Picture 592" descr="xlsKo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xlsKoef"/>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760720" cy="2468880"/>
                    </a:xfrm>
                    <a:prstGeom prst="rect">
                      <a:avLst/>
                    </a:prstGeom>
                    <a:noFill/>
                    <a:ln>
                      <a:noFill/>
                    </a:ln>
                  </pic:spPr>
                </pic:pic>
              </a:graphicData>
            </a:graphic>
          </wp:inline>
        </w:drawing>
      </w:r>
    </w:p>
    <w:p w14:paraId="74CD23AF"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52" w:name="_Toc342396619"/>
      <w:r w:rsidRPr="00D922B8">
        <w:rPr>
          <w:rFonts w:eastAsia="Calibri" w:cs="Arial"/>
          <w:sz w:val="24"/>
          <w:szCs w:val="24"/>
          <w:lang w:val="sr-Latn-CS"/>
        </w:rPr>
        <w:t>Izveštaj sa koeficijentima pretvaranja jedinica mere.</w:t>
      </w:r>
      <w:bookmarkEnd w:id="452"/>
    </w:p>
    <w:p w14:paraId="7CDEDE0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53" w:name="_Toc343091865"/>
      <w:bookmarkStart w:id="454" w:name="_Toc464433167"/>
      <w:r w:rsidRPr="00D922B8">
        <w:rPr>
          <w:rFonts w:cs="Arial"/>
          <w:b/>
          <w:bCs/>
          <w:color w:val="000000"/>
          <w:lang w:val="sr-Latn-CS"/>
        </w:rPr>
        <w:t>Proizvodno specifična pretvaranja jedinica mere</w:t>
      </w:r>
      <w:bookmarkEnd w:id="453"/>
      <w:bookmarkEnd w:id="454"/>
    </w:p>
    <w:p w14:paraId="0CF93460"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Proizvodno specifična pretvaranja</w:t>
      </w:r>
      <w:r w:rsidRPr="00D922B8">
        <w:rPr>
          <w:rFonts w:eastAsia="Calibri" w:cs="Arial"/>
          <w:sz w:val="24"/>
          <w:szCs w:val="24"/>
          <w:lang w:val="sr-Latn-CS"/>
        </w:rPr>
        <w:t xml:space="preserve"> otvara se stranica za pregled i pretragu proizvodno specifičnih pretvaranja. </w:t>
      </w:r>
    </w:p>
    <w:p w14:paraId="4F5AFB66"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Proizvodno specifična pretvaranja predstavljaju definiciju vrednosti pretvaranja  za neki materijal procesa svih jedinica mera za izabrane fizičke veličine (mogu se odabrati samo one od kojih se formira gustina) pri odabranoj jedinici mere gustine, uslovu i vrednošću pretvaranja gustine.</w:t>
      </w:r>
    </w:p>
    <w:p w14:paraId="706B5E8E"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sz w:val="24"/>
          <w:szCs w:val="24"/>
          <w:lang w:val="sr-Latn-CS"/>
        </w:rPr>
        <w:lastRenderedPageBreak/>
        <w:t>S</w:t>
      </w:r>
      <w:r w:rsidRPr="00D922B8">
        <w:rPr>
          <w:rFonts w:eastAsia="Calibri" w:cs="Arial"/>
          <w:sz w:val="24"/>
          <w:szCs w:val="24"/>
        </w:rPr>
        <w:t>astoji se od:</w:t>
      </w:r>
    </w:p>
    <w:p w14:paraId="62175A01"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kartice  za rad, pretragu/pregled sa definicijom proizvodno specifičnih pretvaranja fizičkih veličina</w:t>
      </w:r>
    </w:p>
    <w:p w14:paraId="34E4D246"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 xml:space="preserve">kartice za pretragu/pregled proizvodno specifičnih pretvaranja jedinica mere </w:t>
      </w:r>
    </w:p>
    <w:p w14:paraId="49638F36" w14:textId="77777777" w:rsidR="00D922B8" w:rsidRPr="00D922B8" w:rsidRDefault="00D922B8" w:rsidP="00D922B8">
      <w:pPr>
        <w:spacing w:after="200" w:line="276" w:lineRule="auto"/>
        <w:ind w:left="720"/>
        <w:jc w:val="left"/>
        <w:rPr>
          <w:rFonts w:eastAsia="Calibri" w:cs="Arial"/>
          <w:sz w:val="24"/>
          <w:szCs w:val="24"/>
          <w:lang w:val="sr-Latn-CS"/>
        </w:rPr>
      </w:pPr>
    </w:p>
    <w:p w14:paraId="0B79E4E9"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05E4C5DD" wp14:editId="3487750B">
            <wp:extent cx="5760720" cy="2926080"/>
            <wp:effectExtent l="0" t="0" r="0" b="7620"/>
            <wp:docPr id="591" name="Picture 591" descr="stranaPSP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descr="stranaPSPRET"/>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760720" cy="2926080"/>
                    </a:xfrm>
                    <a:prstGeom prst="rect">
                      <a:avLst/>
                    </a:prstGeom>
                    <a:noFill/>
                    <a:ln>
                      <a:noFill/>
                    </a:ln>
                  </pic:spPr>
                </pic:pic>
              </a:graphicData>
            </a:graphic>
          </wp:inline>
        </w:drawing>
      </w:r>
    </w:p>
    <w:p w14:paraId="5E4F6D66"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55" w:name="_Toc342396620"/>
      <w:r w:rsidRPr="00D922B8">
        <w:rPr>
          <w:rFonts w:eastAsia="Calibri" w:cs="Arial"/>
          <w:sz w:val="24"/>
          <w:szCs w:val="24"/>
          <w:lang w:val="sr-Latn-CS"/>
        </w:rPr>
        <w:t>Početna strana za rad sa definisanjem proizvodno specifičnih pretvaranja fizičkih veličina.</w:t>
      </w:r>
      <w:bookmarkEnd w:id="455"/>
    </w:p>
    <w:p w14:paraId="2824C915" w14:textId="77777777" w:rsidR="00D922B8" w:rsidRPr="00D922B8" w:rsidRDefault="00D922B8" w:rsidP="00D922B8">
      <w:pPr>
        <w:keepNext/>
        <w:keepLines/>
        <w:numPr>
          <w:ilvl w:val="3"/>
          <w:numId w:val="45"/>
        </w:numPr>
        <w:spacing w:before="40" w:after="200" w:line="276" w:lineRule="auto"/>
        <w:outlineLvl w:val="3"/>
        <w:rPr>
          <w:rFonts w:cs="Arial"/>
          <w:i/>
          <w:iCs/>
          <w:color w:val="2E74B5"/>
        </w:rPr>
      </w:pPr>
      <w:bookmarkStart w:id="456" w:name="_Toc343091866"/>
      <w:r w:rsidRPr="00D922B8">
        <w:rPr>
          <w:rFonts w:cs="Arial"/>
          <w:i/>
          <w:iCs/>
          <w:color w:val="2E74B5"/>
          <w:lang w:val="sr-Latn-CS"/>
        </w:rPr>
        <w:t xml:space="preserve">Pretraga/pregled </w:t>
      </w:r>
      <w:r w:rsidRPr="00D922B8">
        <w:rPr>
          <w:rFonts w:cs="Arial"/>
          <w:i/>
          <w:iCs/>
          <w:color w:val="2E74B5"/>
        </w:rPr>
        <w:t>definicija proizvodno specifičnih pretvaranja fizičkih veličina</w:t>
      </w:r>
      <w:bookmarkEnd w:id="456"/>
    </w:p>
    <w:p w14:paraId="2642FB1B"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Pretraga </w:t>
      </w:r>
      <w:r w:rsidRPr="00D922B8">
        <w:rPr>
          <w:rFonts w:eastAsia="Calibri" w:cs="Arial"/>
          <w:sz w:val="24"/>
          <w:szCs w:val="24"/>
        </w:rPr>
        <w:t>definicija proizvodno specifičnih pretvaranja fizičkih veličina</w:t>
      </w:r>
      <w:r w:rsidRPr="00D922B8">
        <w:rPr>
          <w:rFonts w:eastAsia="Calibri" w:cs="Arial"/>
          <w:sz w:val="24"/>
          <w:szCs w:val="24"/>
          <w:lang w:val="sr-Latn-CS"/>
        </w:rPr>
        <w:t xml:space="preserve"> vrši se na osnovu zadatih kriterijuma u sekciji za pretragu koja je prikazana na sledećoj slici.</w:t>
      </w:r>
    </w:p>
    <w:p w14:paraId="72A7F16E"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noProof/>
          <w:sz w:val="24"/>
          <w:szCs w:val="24"/>
        </w:rPr>
        <w:drawing>
          <wp:inline distT="0" distB="0" distL="0" distR="0" wp14:anchorId="4BA204F5" wp14:editId="21A4FC4E">
            <wp:extent cx="5760720" cy="822960"/>
            <wp:effectExtent l="0" t="0" r="0" b="0"/>
            <wp:docPr id="590" name="Picture 590" descr="stranaPSP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stranaPSPRET"/>
                    <pic:cNvPicPr>
                      <a:picLocks noChangeAspect="1" noChangeArrowheads="1"/>
                    </pic:cNvPicPr>
                  </pic:nvPicPr>
                  <pic:blipFill>
                    <a:blip r:embed="rId518">
                      <a:extLst>
                        <a:ext uri="{28A0092B-C50C-407E-A947-70E740481C1C}">
                          <a14:useLocalDpi xmlns:a14="http://schemas.microsoft.com/office/drawing/2010/main" val="0"/>
                        </a:ext>
                      </a:extLst>
                    </a:blip>
                    <a:srcRect t="14928" b="55678"/>
                    <a:stretch>
                      <a:fillRect/>
                    </a:stretch>
                  </pic:blipFill>
                  <pic:spPr bwMode="auto">
                    <a:xfrm>
                      <a:off x="0" y="0"/>
                      <a:ext cx="5760720" cy="822960"/>
                    </a:xfrm>
                    <a:prstGeom prst="rect">
                      <a:avLst/>
                    </a:prstGeom>
                    <a:noFill/>
                    <a:ln>
                      <a:noFill/>
                    </a:ln>
                  </pic:spPr>
                </pic:pic>
              </a:graphicData>
            </a:graphic>
          </wp:inline>
        </w:drawing>
      </w:r>
    </w:p>
    <w:p w14:paraId="2FE5F2C3" w14:textId="77777777" w:rsidR="00D922B8" w:rsidRPr="00D922B8" w:rsidRDefault="00D922B8" w:rsidP="00D922B8">
      <w:pPr>
        <w:spacing w:after="200" w:line="276" w:lineRule="auto"/>
        <w:ind w:left="720" w:hanging="360"/>
        <w:jc w:val="left"/>
        <w:rPr>
          <w:rFonts w:eastAsia="Calibri" w:cs="Arial"/>
          <w:sz w:val="24"/>
          <w:szCs w:val="24"/>
        </w:rPr>
      </w:pPr>
      <w:bookmarkStart w:id="457" w:name="_Toc342396621"/>
      <w:r w:rsidRPr="00D922B8">
        <w:rPr>
          <w:rFonts w:eastAsia="Calibri" w:cs="Arial"/>
          <w:sz w:val="24"/>
          <w:szCs w:val="24"/>
          <w:lang w:val="sr-Latn-CS"/>
        </w:rPr>
        <w:t xml:space="preserve">Sekcija za definisanih </w:t>
      </w:r>
      <w:r w:rsidRPr="00D922B8">
        <w:rPr>
          <w:rFonts w:eastAsia="Calibri" w:cs="Arial"/>
          <w:sz w:val="24"/>
          <w:szCs w:val="24"/>
        </w:rPr>
        <w:t>proizvodno specifičnih pretvaranja fizičkih veličina</w:t>
      </w:r>
      <w:r w:rsidRPr="00D922B8">
        <w:rPr>
          <w:rFonts w:eastAsia="Calibri" w:cs="Arial"/>
          <w:sz w:val="24"/>
          <w:szCs w:val="24"/>
          <w:lang w:val="sr-Latn-CS"/>
        </w:rPr>
        <w:t>.</w:t>
      </w:r>
      <w:bookmarkEnd w:id="457"/>
    </w:p>
    <w:p w14:paraId="239EE89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Uslovi koji se mogu uneti su:</w:t>
      </w:r>
    </w:p>
    <w:p w14:paraId="224E138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Materijal procesa</w:t>
      </w:r>
      <w:r w:rsidRPr="00D922B8">
        <w:rPr>
          <w:rFonts w:eastAsia="Calibri" w:cs="Arial"/>
          <w:sz w:val="24"/>
          <w:szCs w:val="24"/>
          <w:lang w:val="sr-Latn-CS"/>
        </w:rPr>
        <w:t xml:space="preserve"> – oznaka meterjala procesa za pretvaranje</w:t>
      </w:r>
    </w:p>
    <w:p w14:paraId="28508CC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polazne grupe fizičke veličine</w:t>
      </w:r>
      <w:r w:rsidRPr="00D922B8">
        <w:rPr>
          <w:rFonts w:eastAsia="Calibri" w:cs="Arial"/>
          <w:sz w:val="24"/>
          <w:szCs w:val="24"/>
          <w:lang w:val="sr-Latn-CS"/>
        </w:rPr>
        <w:t xml:space="preserve"> – kratka tekstualna oznaka fizičke</w:t>
      </w:r>
    </w:p>
    <w:p w14:paraId="353624A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w:t>
      </w:r>
      <w:r w:rsidRPr="00D922B8">
        <w:rPr>
          <w:rFonts w:eastAsia="Calibri" w:cs="Arial"/>
          <w:sz w:val="24"/>
          <w:szCs w:val="24"/>
          <w:lang w:val="sr-Latn-CS"/>
        </w:rPr>
        <w:t xml:space="preserve"> </w:t>
      </w:r>
      <w:r w:rsidRPr="00D922B8">
        <w:rPr>
          <w:rFonts w:eastAsia="Calibri" w:cs="Arial"/>
          <w:b/>
          <w:sz w:val="24"/>
          <w:szCs w:val="24"/>
          <w:lang w:val="sr-Latn-CS"/>
        </w:rPr>
        <w:t>grupe fizičke veličine</w:t>
      </w:r>
      <w:r w:rsidRPr="00D922B8">
        <w:rPr>
          <w:rFonts w:eastAsia="Calibri" w:cs="Arial"/>
          <w:sz w:val="24"/>
          <w:szCs w:val="24"/>
          <w:lang w:val="sr-Latn-CS"/>
        </w:rPr>
        <w:t xml:space="preserve"> - pun naziv grupe fizičke veličine </w:t>
      </w:r>
    </w:p>
    <w:p w14:paraId="792923D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polazne fizičke veličine</w:t>
      </w:r>
      <w:r w:rsidRPr="00D922B8">
        <w:rPr>
          <w:rFonts w:eastAsia="Calibri" w:cs="Arial"/>
          <w:sz w:val="24"/>
          <w:szCs w:val="24"/>
          <w:lang w:val="sr-Latn-CS"/>
        </w:rPr>
        <w:t xml:space="preserve"> - kratka tekstualna oznaka fizičke veličine</w:t>
      </w:r>
    </w:p>
    <w:p w14:paraId="3A519F2A"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 fizičke veličine</w:t>
      </w:r>
      <w:r w:rsidRPr="00D922B8">
        <w:rPr>
          <w:rFonts w:eastAsia="Calibri" w:cs="Arial"/>
          <w:sz w:val="24"/>
          <w:szCs w:val="24"/>
          <w:lang w:val="sr-Latn-CS"/>
        </w:rPr>
        <w:t xml:space="preserve"> - pun naziv fizičke veličine</w:t>
      </w:r>
      <w:r w:rsidRPr="00D922B8">
        <w:rPr>
          <w:rFonts w:eastAsia="Calibri" w:cs="Arial"/>
          <w:b/>
          <w:sz w:val="24"/>
          <w:szCs w:val="24"/>
          <w:lang w:val="sr-Latn-CS"/>
        </w:rPr>
        <w:t xml:space="preserve"> </w:t>
      </w:r>
    </w:p>
    <w:p w14:paraId="6853EBF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ciljne grupe fizičke veličine</w:t>
      </w:r>
      <w:r w:rsidRPr="00D922B8">
        <w:rPr>
          <w:rFonts w:eastAsia="Calibri" w:cs="Arial"/>
          <w:sz w:val="24"/>
          <w:szCs w:val="24"/>
          <w:lang w:val="sr-Latn-CS"/>
        </w:rPr>
        <w:t xml:space="preserve"> – kratka tekstualna oznaka fizičke</w:t>
      </w:r>
    </w:p>
    <w:p w14:paraId="7691520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ciljne</w:t>
      </w:r>
      <w:r w:rsidRPr="00D922B8">
        <w:rPr>
          <w:rFonts w:eastAsia="Calibri" w:cs="Arial"/>
          <w:sz w:val="24"/>
          <w:szCs w:val="24"/>
          <w:lang w:val="sr-Latn-CS"/>
        </w:rPr>
        <w:t xml:space="preserve"> </w:t>
      </w:r>
      <w:r w:rsidRPr="00D922B8">
        <w:rPr>
          <w:rFonts w:eastAsia="Calibri" w:cs="Arial"/>
          <w:b/>
          <w:sz w:val="24"/>
          <w:szCs w:val="24"/>
          <w:lang w:val="sr-Latn-CS"/>
        </w:rPr>
        <w:t>grupe fizičke veličine</w:t>
      </w:r>
      <w:r w:rsidRPr="00D922B8">
        <w:rPr>
          <w:rFonts w:eastAsia="Calibri" w:cs="Arial"/>
          <w:sz w:val="24"/>
          <w:szCs w:val="24"/>
          <w:lang w:val="sr-Latn-CS"/>
        </w:rPr>
        <w:t xml:space="preserve"> - pun naziv grupe fizičke veličine </w:t>
      </w:r>
    </w:p>
    <w:p w14:paraId="4004BFD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ciljne fizičke veličine</w:t>
      </w:r>
      <w:r w:rsidRPr="00D922B8">
        <w:rPr>
          <w:rFonts w:eastAsia="Calibri" w:cs="Arial"/>
          <w:sz w:val="24"/>
          <w:szCs w:val="24"/>
          <w:lang w:val="sr-Latn-CS"/>
        </w:rPr>
        <w:t xml:space="preserve"> - kratka tekstualna oznaka fizičke veličine</w:t>
      </w:r>
    </w:p>
    <w:p w14:paraId="113F96B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lastRenderedPageBreak/>
        <w:t>Naziv</w:t>
      </w:r>
      <w:r w:rsidRPr="00D922B8">
        <w:rPr>
          <w:rFonts w:eastAsia="Calibri" w:cs="Arial"/>
          <w:sz w:val="24"/>
          <w:szCs w:val="24"/>
          <w:lang w:val="sr-Latn-CS"/>
        </w:rPr>
        <w:t xml:space="preserve"> </w:t>
      </w:r>
      <w:r w:rsidRPr="00D922B8">
        <w:rPr>
          <w:rFonts w:eastAsia="Calibri" w:cs="Arial"/>
          <w:b/>
          <w:sz w:val="24"/>
          <w:szCs w:val="24"/>
          <w:lang w:val="sr-Latn-CS"/>
        </w:rPr>
        <w:t>ciljne fizičke veličine</w:t>
      </w:r>
      <w:r w:rsidRPr="00D922B8">
        <w:rPr>
          <w:rFonts w:eastAsia="Calibri" w:cs="Arial"/>
          <w:sz w:val="24"/>
          <w:szCs w:val="24"/>
          <w:lang w:val="sr-Latn-CS"/>
        </w:rPr>
        <w:t xml:space="preserve"> - pun naziv fizičke veličine</w:t>
      </w:r>
      <w:r w:rsidRPr="00D922B8">
        <w:rPr>
          <w:rFonts w:eastAsia="Calibri" w:cs="Arial"/>
          <w:b/>
          <w:sz w:val="24"/>
          <w:szCs w:val="24"/>
          <w:lang w:val="sr-Latn-CS"/>
        </w:rPr>
        <w:t xml:space="preserve"> </w:t>
      </w:r>
    </w:p>
    <w:p w14:paraId="4F85792A"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jedinice mere</w:t>
      </w:r>
      <w:r w:rsidRPr="00D922B8">
        <w:rPr>
          <w:rFonts w:eastAsia="Calibri" w:cs="Arial"/>
          <w:sz w:val="24"/>
          <w:szCs w:val="24"/>
          <w:lang w:val="sr-Latn-CS"/>
        </w:rPr>
        <w:t xml:space="preserve"> gustine- oznaka jedinice mere</w:t>
      </w:r>
    </w:p>
    <w:p w14:paraId="4E86312D"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jedinice mere gustine</w:t>
      </w:r>
      <w:r w:rsidRPr="00D922B8">
        <w:rPr>
          <w:rFonts w:eastAsia="Calibri" w:cs="Arial"/>
          <w:sz w:val="24"/>
          <w:szCs w:val="24"/>
          <w:lang w:val="sr-Latn-CS"/>
        </w:rPr>
        <w:t xml:space="preserve"> - naziv jedinice mere</w:t>
      </w:r>
      <w:r w:rsidRPr="00D922B8">
        <w:rPr>
          <w:rFonts w:eastAsia="Calibri" w:cs="Arial"/>
          <w:b/>
          <w:sz w:val="24"/>
          <w:szCs w:val="24"/>
          <w:lang w:val="sr-Latn-CS"/>
        </w:rPr>
        <w:t xml:space="preserve"> </w:t>
      </w:r>
    </w:p>
    <w:p w14:paraId="0D195AED"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Vrednost gustine </w:t>
      </w:r>
      <w:r w:rsidRPr="00D922B8">
        <w:rPr>
          <w:rFonts w:eastAsia="Calibri" w:cs="Arial"/>
          <w:sz w:val="24"/>
          <w:szCs w:val="24"/>
          <w:lang w:val="sr-Latn-CS"/>
        </w:rPr>
        <w:t>– vrednost za jedinicu mere gustine prilokom pretvaranja</w:t>
      </w:r>
    </w:p>
    <w:p w14:paraId="20C1E5D4"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Uslov pretvaranja u gustinu </w:t>
      </w:r>
      <w:r w:rsidRPr="00D922B8">
        <w:rPr>
          <w:rFonts w:eastAsia="Calibri" w:cs="Arial"/>
          <w:sz w:val="24"/>
          <w:szCs w:val="24"/>
          <w:lang w:val="sr-Latn-CS"/>
        </w:rPr>
        <w:t xml:space="preserve">– uslov za pretvaranje </w:t>
      </w:r>
    </w:p>
    <w:p w14:paraId="499AC48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Svi kriterijumei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5172C9C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sekcije za pretragu nalazi se polje </w:t>
      </w:r>
      <w:r w:rsidRPr="00D922B8">
        <w:rPr>
          <w:rFonts w:eastAsia="Calibri" w:cs="Arial"/>
          <w:b/>
          <w:sz w:val="24"/>
          <w:szCs w:val="24"/>
          <w:lang w:val="sr-Latn-CS"/>
        </w:rPr>
        <w:t xml:space="preserve">Poklapa se sa, </w:t>
      </w:r>
      <w:r w:rsidRPr="00D922B8">
        <w:rPr>
          <w:rFonts w:eastAsia="Calibri" w:cs="Arial"/>
          <w:sz w:val="24"/>
          <w:szCs w:val="24"/>
          <w:lang w:val="sr-Latn-CS"/>
        </w:rPr>
        <w:t>gde</w:t>
      </w:r>
      <w:r w:rsidRPr="00D922B8">
        <w:rPr>
          <w:rFonts w:eastAsia="Calibri" w:cs="Arial"/>
          <w:b/>
          <w:sz w:val="24"/>
          <w:szCs w:val="24"/>
          <w:lang w:val="sr-Latn-CS"/>
        </w:rPr>
        <w:t xml:space="preserve"> </w:t>
      </w:r>
      <w:r w:rsidRPr="00D922B8">
        <w:rPr>
          <w:rFonts w:eastAsia="Calibri" w:cs="Arial"/>
          <w:sz w:val="24"/>
          <w:szCs w:val="24"/>
          <w:lang w:val="sr-Latn-CS"/>
        </w:rPr>
        <w:t>se može izabrati vrednost</w:t>
      </w:r>
      <w:r w:rsidRPr="00D922B8">
        <w:rPr>
          <w:rFonts w:eastAsia="Calibri" w:cs="Arial"/>
          <w:b/>
          <w:sz w:val="24"/>
          <w:szCs w:val="24"/>
          <w:lang w:val="sr-Latn-CS"/>
        </w:rPr>
        <w:t xml:space="preserve"> 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xml:space="preserve">, što znači da će se tražiti </w:t>
      </w:r>
      <w:r w:rsidRPr="00D922B8">
        <w:rPr>
          <w:rFonts w:eastAsia="Calibri" w:cs="Arial"/>
          <w:sz w:val="24"/>
          <w:szCs w:val="24"/>
        </w:rPr>
        <w:t>zapisi</w:t>
      </w:r>
      <w:r w:rsidRPr="00D922B8">
        <w:rPr>
          <w:rFonts w:eastAsia="Calibri" w:cs="Arial"/>
          <w:sz w:val="24"/>
          <w:szCs w:val="24"/>
          <w:lang w:val="sr-Latn-CS"/>
        </w:rPr>
        <w:t xml:space="preserve"> koj</w:t>
      </w:r>
      <w:r w:rsidRPr="00D922B8">
        <w:rPr>
          <w:rFonts w:eastAsia="Calibri" w:cs="Arial"/>
          <w:sz w:val="24"/>
          <w:szCs w:val="24"/>
        </w:rPr>
        <w:t>i</w:t>
      </w:r>
      <w:r w:rsidRPr="00D922B8">
        <w:rPr>
          <w:rFonts w:eastAsia="Calibri" w:cs="Arial"/>
          <w:sz w:val="24"/>
          <w:szCs w:val="24"/>
          <w:lang w:val="sr-Latn-CS"/>
        </w:rPr>
        <w:t xml:space="preserve"> zadovoljava</w:t>
      </w:r>
      <w:r w:rsidRPr="00D922B8">
        <w:rPr>
          <w:rFonts w:eastAsia="Calibri" w:cs="Arial"/>
          <w:sz w:val="24"/>
          <w:szCs w:val="24"/>
        </w:rPr>
        <w:t>ju</w:t>
      </w:r>
      <w:r w:rsidRPr="00D922B8">
        <w:rPr>
          <w:rFonts w:eastAsia="Calibri" w:cs="Arial"/>
          <w:sz w:val="24"/>
          <w:szCs w:val="24"/>
          <w:lang w:val="sr-Latn-CS"/>
        </w:rPr>
        <w:t xml:space="preserve"> sve unete kriterijume ili bilo koji uneti kriteriju.</w:t>
      </w:r>
    </w:p>
    <w:p w14:paraId="3BB2F95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r w:rsidRPr="00D922B8">
        <w:rPr>
          <w:rFonts w:eastAsia="Calibri" w:cs="Arial"/>
          <w:sz w:val="24"/>
          <w:szCs w:val="24"/>
          <w:lang w:val="sr-Latn-CS"/>
        </w:rPr>
        <w:t xml:space="preserve">Pretraga se pokreće pritiskom na komandno dugme </w:t>
      </w:r>
      <w:r w:rsidRPr="00D922B8">
        <w:rPr>
          <w:rFonts w:eastAsia="Calibri" w:cs="Arial"/>
          <w:b/>
          <w:sz w:val="24"/>
          <w:szCs w:val="24"/>
          <w:lang w:val="sr-Latn-CS"/>
        </w:rPr>
        <w:t>Nađi</w:t>
      </w:r>
      <w:r w:rsidRPr="00D922B8">
        <w:rPr>
          <w:rFonts w:eastAsia="Calibri" w:cs="Arial"/>
          <w:sz w:val="24"/>
          <w:szCs w:val="24"/>
          <w:lang w:val="sr-Latn-CS"/>
        </w:rPr>
        <w:t xml:space="preserve">, nakon čega se u donjem delu strane prikazuje lista </w:t>
      </w:r>
      <w:r w:rsidRPr="00D922B8">
        <w:rPr>
          <w:rFonts w:eastAsia="Calibri" w:cs="Arial"/>
          <w:sz w:val="24"/>
          <w:szCs w:val="24"/>
        </w:rPr>
        <w:t>zapisa</w:t>
      </w:r>
      <w:r w:rsidRPr="00D922B8">
        <w:rPr>
          <w:rFonts w:eastAsia="Calibri" w:cs="Arial"/>
          <w:sz w:val="24"/>
          <w:szCs w:val="24"/>
          <w:lang w:val="sr-Latn-CS"/>
        </w:rPr>
        <w:t xml:space="preserve"> koj</w:t>
      </w:r>
      <w:r w:rsidRPr="00D922B8">
        <w:rPr>
          <w:rFonts w:eastAsia="Calibri" w:cs="Arial"/>
          <w:sz w:val="24"/>
          <w:szCs w:val="24"/>
        </w:rPr>
        <w:t>i</w:t>
      </w:r>
      <w:r w:rsidRPr="00D922B8">
        <w:rPr>
          <w:rFonts w:eastAsia="Calibri" w:cs="Arial"/>
          <w:sz w:val="24"/>
          <w:szCs w:val="24"/>
          <w:lang w:val="sr-Latn-CS"/>
        </w:rPr>
        <w:t xml:space="preserve"> zadovoljava</w:t>
      </w:r>
      <w:r w:rsidRPr="00D922B8">
        <w:rPr>
          <w:rFonts w:eastAsia="Calibri" w:cs="Arial"/>
          <w:sz w:val="24"/>
          <w:szCs w:val="24"/>
        </w:rPr>
        <w:t>ju</w:t>
      </w:r>
      <w:r w:rsidRPr="00D922B8">
        <w:rPr>
          <w:rFonts w:eastAsia="Calibri" w:cs="Arial"/>
          <w:sz w:val="24"/>
          <w:szCs w:val="24"/>
          <w:lang w:val="sr-Latn-CS"/>
        </w:rPr>
        <w:t xml:space="preserve"> unete kriterijume i koju korisnik ima pravo da vidi u skladu sa dodeljenim privilegijama. </w:t>
      </w:r>
    </w:p>
    <w:p w14:paraId="5C14144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na strani sadrži listu definicija proizvodno specifičnih pretvaranja sa podacima istim kao u formi za pretragu.</w:t>
      </w:r>
    </w:p>
    <w:p w14:paraId="095A14C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5FDBBFE0"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0C5CED50"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w:t>
      </w:r>
      <w:r w:rsidRPr="00D922B8">
        <w:rPr>
          <w:rFonts w:eastAsia="Calibri" w:cs="Arial"/>
          <w:sz w:val="24"/>
          <w:szCs w:val="24"/>
        </w:rPr>
        <w:t>definicija</w:t>
      </w:r>
      <w:r w:rsidRPr="00D922B8">
        <w:rPr>
          <w:rFonts w:eastAsia="Calibri" w:cs="Arial"/>
          <w:sz w:val="24"/>
          <w:szCs w:val="24"/>
          <w:lang w:val="sr-Latn-CS"/>
        </w:rPr>
        <w:t xml:space="preserve"> </w:t>
      </w:r>
      <w:r w:rsidRPr="00D922B8">
        <w:rPr>
          <w:rFonts w:eastAsia="Calibri" w:cs="Arial"/>
          <w:sz w:val="24"/>
          <w:szCs w:val="24"/>
        </w:rPr>
        <w:t>proizvodno</w:t>
      </w:r>
      <w:r w:rsidRPr="00D922B8">
        <w:rPr>
          <w:rFonts w:eastAsia="Calibri" w:cs="Arial"/>
          <w:sz w:val="24"/>
          <w:szCs w:val="24"/>
          <w:lang w:val="sr-Latn-CS"/>
        </w:rPr>
        <w:t xml:space="preserve"> </w:t>
      </w:r>
      <w:r w:rsidRPr="00D922B8">
        <w:rPr>
          <w:rFonts w:eastAsia="Calibri" w:cs="Arial"/>
          <w:sz w:val="24"/>
          <w:szCs w:val="24"/>
        </w:rPr>
        <w:t>specifi</w:t>
      </w:r>
      <w:r w:rsidRPr="00D922B8">
        <w:rPr>
          <w:rFonts w:eastAsia="Calibri" w:cs="Arial"/>
          <w:sz w:val="24"/>
          <w:szCs w:val="24"/>
          <w:lang w:val="sr-Latn-CS"/>
        </w:rPr>
        <w:t>č</w:t>
      </w:r>
      <w:r w:rsidRPr="00D922B8">
        <w:rPr>
          <w:rFonts w:eastAsia="Calibri" w:cs="Arial"/>
          <w:sz w:val="24"/>
          <w:szCs w:val="24"/>
        </w:rPr>
        <w:t>nih</w:t>
      </w:r>
      <w:r w:rsidRPr="00D922B8">
        <w:rPr>
          <w:rFonts w:eastAsia="Calibri" w:cs="Arial"/>
          <w:sz w:val="24"/>
          <w:szCs w:val="24"/>
          <w:lang w:val="sr-Latn-CS"/>
        </w:rPr>
        <w:t xml:space="preserve"> </w:t>
      </w:r>
      <w:r w:rsidRPr="00D922B8">
        <w:rPr>
          <w:rFonts w:eastAsia="Calibri" w:cs="Arial"/>
          <w:sz w:val="24"/>
          <w:szCs w:val="24"/>
        </w:rPr>
        <w:t>pretvaranja</w:t>
      </w:r>
      <w:r w:rsidRPr="00D922B8">
        <w:rPr>
          <w:rFonts w:eastAsia="Calibri" w:cs="Arial"/>
          <w:sz w:val="24"/>
          <w:szCs w:val="24"/>
          <w:lang w:val="sr-Latn-CS"/>
        </w:rPr>
        <w:t xml:space="preserve"> </w:t>
      </w:r>
      <w:r w:rsidRPr="00D922B8">
        <w:rPr>
          <w:rFonts w:eastAsia="Calibri" w:cs="Arial"/>
          <w:sz w:val="24"/>
          <w:szCs w:val="24"/>
        </w:rPr>
        <w:t>fizi</w:t>
      </w:r>
      <w:r w:rsidRPr="00D922B8">
        <w:rPr>
          <w:rFonts w:eastAsia="Calibri" w:cs="Arial"/>
          <w:sz w:val="24"/>
          <w:szCs w:val="24"/>
          <w:lang w:val="sr-Latn-CS"/>
        </w:rPr>
        <w:t>č</w:t>
      </w:r>
      <w:r w:rsidRPr="00D922B8">
        <w:rPr>
          <w:rFonts w:eastAsia="Calibri" w:cs="Arial"/>
          <w:sz w:val="24"/>
          <w:szCs w:val="24"/>
        </w:rPr>
        <w:t>kih</w:t>
      </w:r>
      <w:r w:rsidRPr="00D922B8">
        <w:rPr>
          <w:rFonts w:eastAsia="Calibri" w:cs="Arial"/>
          <w:sz w:val="24"/>
          <w:szCs w:val="24"/>
          <w:lang w:val="sr-Latn-CS"/>
        </w:rPr>
        <w:t xml:space="preserve"> </w:t>
      </w:r>
      <w:r w:rsidRPr="00D922B8">
        <w:rPr>
          <w:rFonts w:eastAsia="Calibri" w:cs="Arial"/>
          <w:sz w:val="24"/>
          <w:szCs w:val="24"/>
        </w:rPr>
        <w:t>veli</w:t>
      </w:r>
      <w:r w:rsidRPr="00D922B8">
        <w:rPr>
          <w:rFonts w:eastAsia="Calibri" w:cs="Arial"/>
          <w:sz w:val="24"/>
          <w:szCs w:val="24"/>
          <w:lang w:val="sr-Latn-CS"/>
        </w:rPr>
        <w:t>č</w:t>
      </w:r>
      <w:r w:rsidRPr="00D922B8">
        <w:rPr>
          <w:rFonts w:eastAsia="Calibri" w:cs="Arial"/>
          <w:sz w:val="24"/>
          <w:szCs w:val="24"/>
        </w:rPr>
        <w:t>ina</w:t>
      </w:r>
      <w:r w:rsidRPr="00D922B8">
        <w:rPr>
          <w:rFonts w:eastAsia="Calibri" w:cs="Arial"/>
          <w:sz w:val="24"/>
          <w:szCs w:val="24"/>
          <w:lang w:val="sr-Latn-CS"/>
        </w:rPr>
        <w:t xml:space="preserve">,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6408CFFB"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w:t>
      </w:r>
      <w:r w:rsidRPr="00D922B8">
        <w:rPr>
          <w:rFonts w:eastAsia="Calibri" w:cs="Arial"/>
          <w:sz w:val="24"/>
          <w:szCs w:val="24"/>
        </w:rPr>
        <w:t>definicija</w:t>
      </w:r>
      <w:r w:rsidRPr="00D922B8">
        <w:rPr>
          <w:rFonts w:eastAsia="Calibri" w:cs="Arial"/>
          <w:sz w:val="24"/>
          <w:szCs w:val="24"/>
          <w:lang w:val="sr-Latn-CS"/>
        </w:rPr>
        <w:t xml:space="preserve"> </w:t>
      </w:r>
      <w:r w:rsidRPr="00D922B8">
        <w:rPr>
          <w:rFonts w:eastAsia="Calibri" w:cs="Arial"/>
          <w:sz w:val="24"/>
          <w:szCs w:val="24"/>
        </w:rPr>
        <w:t>proizvodno</w:t>
      </w:r>
      <w:r w:rsidRPr="00D922B8">
        <w:rPr>
          <w:rFonts w:eastAsia="Calibri" w:cs="Arial"/>
          <w:sz w:val="24"/>
          <w:szCs w:val="24"/>
          <w:lang w:val="sr-Latn-CS"/>
        </w:rPr>
        <w:t xml:space="preserve"> </w:t>
      </w:r>
      <w:r w:rsidRPr="00D922B8">
        <w:rPr>
          <w:rFonts w:eastAsia="Calibri" w:cs="Arial"/>
          <w:sz w:val="24"/>
          <w:szCs w:val="24"/>
        </w:rPr>
        <w:t>specifi</w:t>
      </w:r>
      <w:r w:rsidRPr="00D922B8">
        <w:rPr>
          <w:rFonts w:eastAsia="Calibri" w:cs="Arial"/>
          <w:sz w:val="24"/>
          <w:szCs w:val="24"/>
          <w:lang w:val="sr-Latn-CS"/>
        </w:rPr>
        <w:t>č</w:t>
      </w:r>
      <w:r w:rsidRPr="00D922B8">
        <w:rPr>
          <w:rFonts w:eastAsia="Calibri" w:cs="Arial"/>
          <w:sz w:val="24"/>
          <w:szCs w:val="24"/>
        </w:rPr>
        <w:t>nih</w:t>
      </w:r>
      <w:r w:rsidRPr="00D922B8">
        <w:rPr>
          <w:rFonts w:eastAsia="Calibri" w:cs="Arial"/>
          <w:sz w:val="24"/>
          <w:szCs w:val="24"/>
          <w:lang w:val="sr-Latn-CS"/>
        </w:rPr>
        <w:t xml:space="preserve"> </w:t>
      </w:r>
      <w:r w:rsidRPr="00D922B8">
        <w:rPr>
          <w:rFonts w:eastAsia="Calibri" w:cs="Arial"/>
          <w:sz w:val="24"/>
          <w:szCs w:val="24"/>
        </w:rPr>
        <w:t>pretvaranja</w:t>
      </w:r>
      <w:r w:rsidRPr="00D922B8">
        <w:rPr>
          <w:rFonts w:eastAsia="Calibri" w:cs="Arial"/>
          <w:sz w:val="24"/>
          <w:szCs w:val="24"/>
          <w:lang w:val="sr-Latn-CS"/>
        </w:rPr>
        <w:t xml:space="preserve"> </w:t>
      </w:r>
      <w:r w:rsidRPr="00D922B8">
        <w:rPr>
          <w:rFonts w:eastAsia="Calibri" w:cs="Arial"/>
          <w:sz w:val="24"/>
          <w:szCs w:val="24"/>
        </w:rPr>
        <w:t>fizi</w:t>
      </w:r>
      <w:r w:rsidRPr="00D922B8">
        <w:rPr>
          <w:rFonts w:eastAsia="Calibri" w:cs="Arial"/>
          <w:sz w:val="24"/>
          <w:szCs w:val="24"/>
          <w:lang w:val="sr-Latn-CS"/>
        </w:rPr>
        <w:t>č</w:t>
      </w:r>
      <w:r w:rsidRPr="00D922B8">
        <w:rPr>
          <w:rFonts w:eastAsia="Calibri" w:cs="Arial"/>
          <w:sz w:val="24"/>
          <w:szCs w:val="24"/>
        </w:rPr>
        <w:t>kih</w:t>
      </w:r>
      <w:r w:rsidRPr="00D922B8">
        <w:rPr>
          <w:rFonts w:eastAsia="Calibri" w:cs="Arial"/>
          <w:sz w:val="24"/>
          <w:szCs w:val="24"/>
          <w:lang w:val="sr-Latn-CS"/>
        </w:rPr>
        <w:t xml:space="preserve"> </w:t>
      </w:r>
      <w:r w:rsidRPr="00D922B8">
        <w:rPr>
          <w:rFonts w:eastAsia="Calibri" w:cs="Arial"/>
          <w:sz w:val="24"/>
          <w:szCs w:val="24"/>
        </w:rPr>
        <w:t>veli</w:t>
      </w:r>
      <w:r w:rsidRPr="00D922B8">
        <w:rPr>
          <w:rFonts w:eastAsia="Calibri" w:cs="Arial"/>
          <w:sz w:val="24"/>
          <w:szCs w:val="24"/>
          <w:lang w:val="sr-Latn-CS"/>
        </w:rPr>
        <w:t>č</w:t>
      </w:r>
      <w:r w:rsidRPr="00D922B8">
        <w:rPr>
          <w:rFonts w:eastAsia="Calibri" w:cs="Arial"/>
          <w:sz w:val="24"/>
          <w:szCs w:val="24"/>
        </w:rPr>
        <w:t>ina</w:t>
      </w:r>
      <w:r w:rsidRPr="00D922B8">
        <w:rPr>
          <w:rFonts w:eastAsia="Calibri" w:cs="Arial"/>
          <w:sz w:val="24"/>
          <w:szCs w:val="24"/>
          <w:lang w:val="sr-Latn-CS"/>
        </w:rPr>
        <w:t xml:space="preserve">,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411FB9AF"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Novi</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w:t>
      </w:r>
      <w:r w:rsidRPr="00D922B8">
        <w:rPr>
          <w:rFonts w:eastAsia="Calibri" w:cs="Arial"/>
          <w:sz w:val="24"/>
          <w:szCs w:val="24"/>
        </w:rPr>
        <w:t>definicija</w:t>
      </w:r>
      <w:r w:rsidRPr="00D922B8">
        <w:rPr>
          <w:rFonts w:eastAsia="Calibri" w:cs="Arial"/>
          <w:sz w:val="24"/>
          <w:szCs w:val="24"/>
          <w:lang w:val="sr-Latn-CS"/>
        </w:rPr>
        <w:t xml:space="preserve"> </w:t>
      </w:r>
      <w:r w:rsidRPr="00D922B8">
        <w:rPr>
          <w:rFonts w:eastAsia="Calibri" w:cs="Arial"/>
          <w:sz w:val="24"/>
          <w:szCs w:val="24"/>
        </w:rPr>
        <w:t>proizvodno</w:t>
      </w:r>
      <w:r w:rsidRPr="00D922B8">
        <w:rPr>
          <w:rFonts w:eastAsia="Calibri" w:cs="Arial"/>
          <w:sz w:val="24"/>
          <w:szCs w:val="24"/>
          <w:lang w:val="sr-Latn-CS"/>
        </w:rPr>
        <w:t xml:space="preserve"> </w:t>
      </w:r>
      <w:r w:rsidRPr="00D922B8">
        <w:rPr>
          <w:rFonts w:eastAsia="Calibri" w:cs="Arial"/>
          <w:sz w:val="24"/>
          <w:szCs w:val="24"/>
        </w:rPr>
        <w:t>specifi</w:t>
      </w:r>
      <w:r w:rsidRPr="00D922B8">
        <w:rPr>
          <w:rFonts w:eastAsia="Calibri" w:cs="Arial"/>
          <w:sz w:val="24"/>
          <w:szCs w:val="24"/>
          <w:lang w:val="sr-Latn-CS"/>
        </w:rPr>
        <w:t>č</w:t>
      </w:r>
      <w:r w:rsidRPr="00D922B8">
        <w:rPr>
          <w:rFonts w:eastAsia="Calibri" w:cs="Arial"/>
          <w:sz w:val="24"/>
          <w:szCs w:val="24"/>
        </w:rPr>
        <w:t>nih</w:t>
      </w:r>
      <w:r w:rsidRPr="00D922B8">
        <w:rPr>
          <w:rFonts w:eastAsia="Calibri" w:cs="Arial"/>
          <w:sz w:val="24"/>
          <w:szCs w:val="24"/>
          <w:lang w:val="sr-Latn-CS"/>
        </w:rPr>
        <w:t xml:space="preserve"> </w:t>
      </w:r>
      <w:r w:rsidRPr="00D922B8">
        <w:rPr>
          <w:rFonts w:eastAsia="Calibri" w:cs="Arial"/>
          <w:sz w:val="24"/>
          <w:szCs w:val="24"/>
        </w:rPr>
        <w:t>pretvaranja</w:t>
      </w:r>
      <w:r w:rsidRPr="00D922B8">
        <w:rPr>
          <w:rFonts w:eastAsia="Calibri" w:cs="Arial"/>
          <w:sz w:val="24"/>
          <w:szCs w:val="24"/>
          <w:lang w:val="sr-Latn-CS"/>
        </w:rPr>
        <w:t xml:space="preserve"> </w:t>
      </w:r>
      <w:r w:rsidRPr="00D922B8">
        <w:rPr>
          <w:rFonts w:eastAsia="Calibri" w:cs="Arial"/>
          <w:sz w:val="24"/>
          <w:szCs w:val="24"/>
        </w:rPr>
        <w:t>fizi</w:t>
      </w:r>
      <w:r w:rsidRPr="00D922B8">
        <w:rPr>
          <w:rFonts w:eastAsia="Calibri" w:cs="Arial"/>
          <w:sz w:val="24"/>
          <w:szCs w:val="24"/>
          <w:lang w:val="sr-Latn-CS"/>
        </w:rPr>
        <w:t>č</w:t>
      </w:r>
      <w:r w:rsidRPr="00D922B8">
        <w:rPr>
          <w:rFonts w:eastAsia="Calibri" w:cs="Arial"/>
          <w:sz w:val="24"/>
          <w:szCs w:val="24"/>
        </w:rPr>
        <w:t>kih</w:t>
      </w:r>
      <w:r w:rsidRPr="00D922B8">
        <w:rPr>
          <w:rFonts w:eastAsia="Calibri" w:cs="Arial"/>
          <w:sz w:val="24"/>
          <w:szCs w:val="24"/>
          <w:lang w:val="sr-Latn-CS"/>
        </w:rPr>
        <w:t xml:space="preserve"> </w:t>
      </w:r>
      <w:r w:rsidRPr="00D922B8">
        <w:rPr>
          <w:rFonts w:eastAsia="Calibri" w:cs="Arial"/>
          <w:sz w:val="24"/>
          <w:szCs w:val="24"/>
        </w:rPr>
        <w:t>veli</w:t>
      </w:r>
      <w:r w:rsidRPr="00D922B8">
        <w:rPr>
          <w:rFonts w:eastAsia="Calibri" w:cs="Arial"/>
          <w:sz w:val="24"/>
          <w:szCs w:val="24"/>
          <w:lang w:val="sr-Latn-CS"/>
        </w:rPr>
        <w:t>č</w:t>
      </w:r>
      <w:r w:rsidRPr="00D922B8">
        <w:rPr>
          <w:rFonts w:eastAsia="Calibri" w:cs="Arial"/>
          <w:sz w:val="24"/>
          <w:szCs w:val="24"/>
        </w:rPr>
        <w:t>ina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prazna</w:t>
      </w:r>
      <w:r w:rsidRPr="00D922B8">
        <w:rPr>
          <w:rFonts w:eastAsia="Calibri" w:cs="Arial"/>
          <w:sz w:val="24"/>
          <w:szCs w:val="24"/>
          <w:lang w:val="sr-Latn-CS"/>
        </w:rPr>
        <w:t xml:space="preserve"> - </w:t>
      </w:r>
      <w:r w:rsidRPr="00D922B8">
        <w:rPr>
          <w:rFonts w:eastAsia="Calibri" w:cs="Arial"/>
          <w:sz w:val="24"/>
          <w:szCs w:val="24"/>
        </w:rPr>
        <w:t>dozvoljen</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 xml:space="preserve"> </w:t>
      </w:r>
    </w:p>
    <w:p w14:paraId="79233ED2" w14:textId="77777777" w:rsidR="00D922B8" w:rsidRPr="00D922B8" w:rsidRDefault="00D922B8" w:rsidP="00D922B8">
      <w:pPr>
        <w:spacing w:after="200" w:line="276" w:lineRule="auto"/>
        <w:ind w:left="720"/>
        <w:rPr>
          <w:rFonts w:eastAsia="Calibri" w:cs="Arial"/>
          <w:b/>
          <w:sz w:val="24"/>
          <w:szCs w:val="24"/>
          <w:lang w:val="sr-Latn-CS"/>
        </w:rPr>
      </w:pPr>
    </w:p>
    <w:p w14:paraId="582DECBB" w14:textId="77777777" w:rsidR="00D922B8" w:rsidRPr="00D922B8" w:rsidRDefault="00D922B8" w:rsidP="00D922B8">
      <w:pPr>
        <w:spacing w:after="200" w:line="276" w:lineRule="auto"/>
        <w:ind w:left="720"/>
        <w:rPr>
          <w:rFonts w:eastAsia="Calibri" w:cs="Arial"/>
          <w:b/>
          <w:sz w:val="24"/>
          <w:szCs w:val="24"/>
          <w:lang w:val="sr-Latn-CS"/>
        </w:rPr>
      </w:pPr>
    </w:p>
    <w:p w14:paraId="74DFB83E" w14:textId="77777777" w:rsidR="00D922B8" w:rsidRPr="00D922B8" w:rsidRDefault="00D922B8" w:rsidP="00D922B8">
      <w:pPr>
        <w:spacing w:after="200" w:line="276" w:lineRule="auto"/>
        <w:ind w:left="720"/>
        <w:rPr>
          <w:rFonts w:eastAsia="Calibri" w:cs="Arial"/>
          <w:b/>
          <w:sz w:val="24"/>
          <w:szCs w:val="24"/>
          <w:lang w:val="sr-Latn-CS"/>
        </w:rPr>
      </w:pPr>
    </w:p>
    <w:p w14:paraId="45AC1B75" w14:textId="77777777" w:rsidR="00D922B8" w:rsidRPr="00D922B8" w:rsidRDefault="00D922B8" w:rsidP="00D922B8">
      <w:pPr>
        <w:spacing w:after="200" w:line="276" w:lineRule="auto"/>
        <w:ind w:left="720"/>
        <w:rPr>
          <w:rFonts w:eastAsia="Calibri" w:cs="Arial"/>
          <w:b/>
          <w:sz w:val="24"/>
          <w:szCs w:val="24"/>
          <w:lang w:val="sr-Latn-CS"/>
        </w:rPr>
      </w:pPr>
    </w:p>
    <w:p w14:paraId="76A637EF" w14:textId="77777777" w:rsidR="00D922B8" w:rsidRPr="00D922B8" w:rsidRDefault="00D922B8" w:rsidP="00D922B8">
      <w:pPr>
        <w:spacing w:after="200" w:line="276" w:lineRule="auto"/>
        <w:ind w:left="720"/>
        <w:rPr>
          <w:rFonts w:eastAsia="Calibri" w:cs="Arial"/>
          <w:b/>
          <w:sz w:val="24"/>
          <w:szCs w:val="24"/>
          <w:lang w:val="sr-Latn-CS"/>
        </w:rPr>
      </w:pPr>
    </w:p>
    <w:p w14:paraId="61BCC342"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p>
    <w:p w14:paraId="219BA97F" w14:textId="77777777" w:rsidR="00D922B8" w:rsidRPr="00D922B8" w:rsidRDefault="00D922B8" w:rsidP="00D922B8">
      <w:pPr>
        <w:spacing w:after="120"/>
        <w:ind w:left="720"/>
        <w:jc w:val="left"/>
        <w:rPr>
          <w:rFonts w:eastAsia="Calibri" w:cs="Arial"/>
          <w:b/>
          <w:sz w:val="24"/>
          <w:szCs w:val="24"/>
          <w:lang w:val="sr-Latn-CS"/>
        </w:rPr>
      </w:pPr>
      <w:r w:rsidRPr="00D922B8">
        <w:rPr>
          <w:rFonts w:eastAsia="Calibri" w:cs="Arial"/>
          <w:noProof/>
          <w:sz w:val="24"/>
          <w:szCs w:val="24"/>
        </w:rPr>
        <w:lastRenderedPageBreak/>
        <w:drawing>
          <wp:inline distT="0" distB="0" distL="0" distR="0" wp14:anchorId="516FF2E2" wp14:editId="4EC5AAEE">
            <wp:extent cx="1828800" cy="1005840"/>
            <wp:effectExtent l="19050" t="19050" r="19050" b="2286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828800" cy="1005840"/>
                    </a:xfrm>
                    <a:prstGeom prst="rect">
                      <a:avLst/>
                    </a:prstGeom>
                    <a:noFill/>
                    <a:ln w="9525" cmpd="sng">
                      <a:solidFill>
                        <a:srgbClr val="4F81BD"/>
                      </a:solidFill>
                      <a:miter lim="800000"/>
                      <a:headEnd/>
                      <a:tailEnd/>
                    </a:ln>
                    <a:effectLst/>
                  </pic:spPr>
                </pic:pic>
              </a:graphicData>
            </a:graphic>
          </wp:inline>
        </w:drawing>
      </w:r>
    </w:p>
    <w:p w14:paraId="6BC243E7"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rPr>
        <w:tab/>
      </w:r>
      <w:r w:rsidRPr="00D922B8">
        <w:rPr>
          <w:rFonts w:eastAsia="Calibri" w:cs="Arial"/>
          <w:sz w:val="24"/>
          <w:szCs w:val="24"/>
          <w:lang w:val="fr-FR"/>
        </w:rPr>
        <w:t>Ukoliko se potvrdi, vrši brisanje izabranog zapisa.</w:t>
      </w:r>
      <w:r w:rsidRPr="00D922B8">
        <w:rPr>
          <w:rFonts w:eastAsia="Calibri" w:cs="Arial"/>
          <w:b/>
          <w:sz w:val="24"/>
          <w:szCs w:val="24"/>
          <w:lang w:val="fr-FR"/>
        </w:rPr>
        <w:t xml:space="preserve"> </w:t>
      </w:r>
    </w:p>
    <w:p w14:paraId="16B3DBCC"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0D03E3B9"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6943F60A" w14:textId="77777777" w:rsidR="00D922B8" w:rsidRPr="00D922B8" w:rsidRDefault="00D922B8" w:rsidP="00D922B8">
      <w:pPr>
        <w:spacing w:after="200" w:line="276" w:lineRule="auto"/>
        <w:rPr>
          <w:rFonts w:eastAsia="Calibri" w:cs="Arial"/>
          <w:b/>
          <w:sz w:val="24"/>
          <w:szCs w:val="24"/>
          <w:lang w:val="sr-Latn-CS"/>
        </w:rPr>
      </w:pPr>
      <w:r w:rsidRPr="00D922B8">
        <w:rPr>
          <w:rFonts w:eastAsia="Calibri" w:cs="Arial"/>
          <w:b/>
          <w:noProof/>
          <w:sz w:val="24"/>
          <w:szCs w:val="24"/>
        </w:rPr>
        <w:drawing>
          <wp:inline distT="0" distB="0" distL="0" distR="0" wp14:anchorId="103B5CB5" wp14:editId="506042FA">
            <wp:extent cx="5760720" cy="2286000"/>
            <wp:effectExtent l="0" t="0" r="0" b="0"/>
            <wp:docPr id="588" name="Picture 588" descr="xl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xls1"/>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760720" cy="2286000"/>
                    </a:xfrm>
                    <a:prstGeom prst="rect">
                      <a:avLst/>
                    </a:prstGeom>
                    <a:noFill/>
                    <a:ln>
                      <a:noFill/>
                    </a:ln>
                  </pic:spPr>
                </pic:pic>
              </a:graphicData>
            </a:graphic>
          </wp:inline>
        </w:drawing>
      </w:r>
    </w:p>
    <w:p w14:paraId="6F42C28F" w14:textId="77777777" w:rsidR="00D922B8" w:rsidRPr="00D922B8" w:rsidRDefault="00D922B8" w:rsidP="00D922B8">
      <w:pPr>
        <w:spacing w:after="200" w:line="276" w:lineRule="auto"/>
        <w:ind w:left="720" w:hanging="360"/>
        <w:jc w:val="left"/>
        <w:rPr>
          <w:rFonts w:eastAsia="Calibri" w:cs="Arial"/>
          <w:sz w:val="24"/>
          <w:szCs w:val="24"/>
        </w:rPr>
      </w:pPr>
      <w:bookmarkStart w:id="458" w:name="_Toc342396622"/>
      <w:r w:rsidRPr="00D922B8">
        <w:rPr>
          <w:rFonts w:eastAsia="Calibri" w:cs="Arial"/>
          <w:sz w:val="24"/>
          <w:szCs w:val="24"/>
          <w:lang w:val="sr-Latn-CS"/>
        </w:rPr>
        <w:t>Izveštaj o proizvodno specifičnim pretvaranjima.</w:t>
      </w:r>
      <w:bookmarkEnd w:id="458"/>
    </w:p>
    <w:p w14:paraId="6F2EDB7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73A727D8" w14:textId="77777777" w:rsidR="00D922B8" w:rsidRPr="00D922B8" w:rsidRDefault="00D922B8" w:rsidP="00D922B8">
      <w:pPr>
        <w:spacing w:after="200" w:line="276" w:lineRule="auto"/>
        <w:rPr>
          <w:rFonts w:eastAsia="Calibri" w:cs="Arial"/>
          <w:sz w:val="24"/>
          <w:szCs w:val="24"/>
          <w:lang w:val="sr-Latn-CS"/>
        </w:rPr>
      </w:pPr>
    </w:p>
    <w:p w14:paraId="6EB076C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02C9FDD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1A1B446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17F645A4" wp14:editId="5DDA6FBB">
            <wp:extent cx="822960" cy="914400"/>
            <wp:effectExtent l="0" t="0" r="0" b="0"/>
            <wp:docPr id="587" name="Picture 587" descr="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sort"/>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822960" cy="914400"/>
                    </a:xfrm>
                    <a:prstGeom prst="rect">
                      <a:avLst/>
                    </a:prstGeom>
                    <a:noFill/>
                    <a:ln>
                      <a:noFill/>
                    </a:ln>
                  </pic:spPr>
                </pic:pic>
              </a:graphicData>
            </a:graphic>
          </wp:inline>
        </w:drawing>
      </w:r>
    </w:p>
    <w:p w14:paraId="231CA2A1"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59" w:name="_Toc342396623"/>
      <w:r w:rsidRPr="00D922B8">
        <w:rPr>
          <w:rFonts w:eastAsia="Calibri" w:cs="Arial"/>
          <w:sz w:val="24"/>
          <w:szCs w:val="24"/>
          <w:lang w:val="sr-Latn-CS"/>
        </w:rPr>
        <w:t>Pretraga i sortiranje po koloni.</w:t>
      </w:r>
      <w:bookmarkEnd w:id="459"/>
    </w:p>
    <w:p w14:paraId="1C97B83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w:t>
      </w:r>
      <w:r w:rsidRPr="00D922B8">
        <w:rPr>
          <w:rFonts w:eastAsia="Calibri" w:cs="Arial"/>
          <w:sz w:val="24"/>
          <w:szCs w:val="24"/>
          <w:lang w:val="fr-FR"/>
        </w:rPr>
        <w:t>ž</w:t>
      </w:r>
      <w:r w:rsidRPr="00D922B8">
        <w:rPr>
          <w:rFonts w:eastAsia="Calibri" w:cs="Arial"/>
          <w:sz w:val="24"/>
          <w:szCs w:val="24"/>
          <w:lang w:val="sr-Latn-CS"/>
        </w:rPr>
        <w:t>e biti rastuće ili opadajuće u zavisnosti koji smer strelice se odabere.</w:t>
      </w:r>
    </w:p>
    <w:p w14:paraId="03837CB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fr-FR"/>
        </w:rPr>
      </w:pPr>
      <w:bookmarkStart w:id="460" w:name="_Toc343091867"/>
      <w:r w:rsidRPr="00D922B8">
        <w:rPr>
          <w:rFonts w:cs="Arial"/>
          <w:i/>
          <w:iCs/>
          <w:color w:val="2E74B5"/>
          <w:lang w:val="sr-Latn-CS"/>
        </w:rPr>
        <w:t xml:space="preserve">Unos/Izmena </w:t>
      </w:r>
      <w:r w:rsidRPr="00D922B8">
        <w:rPr>
          <w:rFonts w:cs="Arial"/>
          <w:i/>
          <w:iCs/>
          <w:color w:val="2E74B5"/>
          <w:lang w:val="fr-FR"/>
        </w:rPr>
        <w:t>definicija proizvodno specifičnih pretvaranja fizičkih veličina</w:t>
      </w:r>
      <w:bookmarkEnd w:id="460"/>
    </w:p>
    <w:p w14:paraId="665329D4"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Unos nove </w:t>
      </w:r>
      <w:r w:rsidRPr="00D922B8">
        <w:rPr>
          <w:rFonts w:eastAsia="Calibri" w:cs="Arial"/>
          <w:sz w:val="24"/>
          <w:szCs w:val="24"/>
          <w:lang w:val="fr-FR"/>
        </w:rPr>
        <w:t>definicija proizvodno specifičnih pretvaranja fizičkih veličina</w:t>
      </w:r>
      <w:r w:rsidRPr="00D922B8">
        <w:rPr>
          <w:rFonts w:eastAsia="Calibri" w:cs="Arial"/>
          <w:sz w:val="24"/>
          <w:szCs w:val="24"/>
          <w:lang w:val="sr-Latn-CS"/>
        </w:rPr>
        <w:t xml:space="preserve"> se pokreće klikom na komandno dugme </w:t>
      </w:r>
      <w:r w:rsidRPr="00D922B8">
        <w:rPr>
          <w:rFonts w:eastAsia="Calibri" w:cs="Arial"/>
          <w:b/>
          <w:sz w:val="24"/>
          <w:szCs w:val="24"/>
          <w:lang w:val="sr-Latn-CS"/>
        </w:rPr>
        <w:t>Novi</w:t>
      </w:r>
      <w:r w:rsidRPr="00D922B8">
        <w:rPr>
          <w:rFonts w:eastAsia="Calibri" w:cs="Arial"/>
          <w:sz w:val="24"/>
          <w:szCs w:val="24"/>
          <w:lang w:val="sr-Latn-CS"/>
        </w:rPr>
        <w:t xml:space="preserve">. Otvara se nova forma predviđena za unos </w:t>
      </w:r>
      <w:r w:rsidRPr="00D922B8">
        <w:rPr>
          <w:rFonts w:eastAsia="Calibri" w:cs="Arial"/>
          <w:sz w:val="24"/>
          <w:szCs w:val="24"/>
          <w:lang w:val="sr-Latn-CS"/>
        </w:rPr>
        <w:lastRenderedPageBreak/>
        <w:t xml:space="preserve">podataka o </w:t>
      </w:r>
      <w:r w:rsidRPr="00D922B8">
        <w:rPr>
          <w:rFonts w:eastAsia="Calibri" w:cs="Arial"/>
          <w:sz w:val="24"/>
          <w:szCs w:val="24"/>
        </w:rPr>
        <w:t>definicija</w:t>
      </w:r>
      <w:r w:rsidRPr="00D922B8">
        <w:rPr>
          <w:rFonts w:eastAsia="Calibri" w:cs="Arial"/>
          <w:sz w:val="24"/>
          <w:szCs w:val="24"/>
          <w:lang w:val="sr-Latn-CS"/>
        </w:rPr>
        <w:t xml:space="preserve"> </w:t>
      </w:r>
      <w:r w:rsidRPr="00D922B8">
        <w:rPr>
          <w:rFonts w:eastAsia="Calibri" w:cs="Arial"/>
          <w:sz w:val="24"/>
          <w:szCs w:val="24"/>
        </w:rPr>
        <w:t>proizvodno</w:t>
      </w:r>
      <w:r w:rsidRPr="00D922B8">
        <w:rPr>
          <w:rFonts w:eastAsia="Calibri" w:cs="Arial"/>
          <w:sz w:val="24"/>
          <w:szCs w:val="24"/>
          <w:lang w:val="sr-Latn-CS"/>
        </w:rPr>
        <w:t xml:space="preserve"> </w:t>
      </w:r>
      <w:r w:rsidRPr="00D922B8">
        <w:rPr>
          <w:rFonts w:eastAsia="Calibri" w:cs="Arial"/>
          <w:sz w:val="24"/>
          <w:szCs w:val="24"/>
        </w:rPr>
        <w:t>specifi</w:t>
      </w:r>
      <w:r w:rsidRPr="00D922B8">
        <w:rPr>
          <w:rFonts w:eastAsia="Calibri" w:cs="Arial"/>
          <w:sz w:val="24"/>
          <w:szCs w:val="24"/>
          <w:lang w:val="sr-Latn-CS"/>
        </w:rPr>
        <w:t>č</w:t>
      </w:r>
      <w:r w:rsidRPr="00D922B8">
        <w:rPr>
          <w:rFonts w:eastAsia="Calibri" w:cs="Arial"/>
          <w:sz w:val="24"/>
          <w:szCs w:val="24"/>
        </w:rPr>
        <w:t>nih</w:t>
      </w:r>
      <w:r w:rsidRPr="00D922B8">
        <w:rPr>
          <w:rFonts w:eastAsia="Calibri" w:cs="Arial"/>
          <w:sz w:val="24"/>
          <w:szCs w:val="24"/>
          <w:lang w:val="sr-Latn-CS"/>
        </w:rPr>
        <w:t xml:space="preserve"> </w:t>
      </w:r>
      <w:r w:rsidRPr="00D922B8">
        <w:rPr>
          <w:rFonts w:eastAsia="Calibri" w:cs="Arial"/>
          <w:sz w:val="24"/>
          <w:szCs w:val="24"/>
        </w:rPr>
        <w:t>pretvaranja</w:t>
      </w:r>
      <w:r w:rsidRPr="00D922B8">
        <w:rPr>
          <w:rFonts w:eastAsia="Calibri" w:cs="Arial"/>
          <w:sz w:val="24"/>
          <w:szCs w:val="24"/>
          <w:lang w:val="sr-Latn-CS"/>
        </w:rPr>
        <w:t xml:space="preserve"> </w:t>
      </w:r>
      <w:r w:rsidRPr="00D922B8">
        <w:rPr>
          <w:rFonts w:eastAsia="Calibri" w:cs="Arial"/>
          <w:sz w:val="24"/>
          <w:szCs w:val="24"/>
        </w:rPr>
        <w:t>fizi</w:t>
      </w:r>
      <w:r w:rsidRPr="00D922B8">
        <w:rPr>
          <w:rFonts w:eastAsia="Calibri" w:cs="Arial"/>
          <w:sz w:val="24"/>
          <w:szCs w:val="24"/>
          <w:lang w:val="sr-Latn-CS"/>
        </w:rPr>
        <w:t>č</w:t>
      </w:r>
      <w:r w:rsidRPr="00D922B8">
        <w:rPr>
          <w:rFonts w:eastAsia="Calibri" w:cs="Arial"/>
          <w:sz w:val="24"/>
          <w:szCs w:val="24"/>
        </w:rPr>
        <w:t>kih</w:t>
      </w:r>
      <w:r w:rsidRPr="00D922B8">
        <w:rPr>
          <w:rFonts w:eastAsia="Calibri" w:cs="Arial"/>
          <w:sz w:val="24"/>
          <w:szCs w:val="24"/>
          <w:lang w:val="sr-Latn-CS"/>
        </w:rPr>
        <w:t xml:space="preserve"> </w:t>
      </w:r>
      <w:r w:rsidRPr="00D922B8">
        <w:rPr>
          <w:rFonts w:eastAsia="Calibri" w:cs="Arial"/>
          <w:sz w:val="24"/>
          <w:szCs w:val="24"/>
        </w:rPr>
        <w:t>veli</w:t>
      </w:r>
      <w:r w:rsidRPr="00D922B8">
        <w:rPr>
          <w:rFonts w:eastAsia="Calibri" w:cs="Arial"/>
          <w:sz w:val="24"/>
          <w:szCs w:val="24"/>
          <w:lang w:val="sr-Latn-CS"/>
        </w:rPr>
        <w:t>č</w:t>
      </w:r>
      <w:r w:rsidRPr="00D922B8">
        <w:rPr>
          <w:rFonts w:eastAsia="Calibri" w:cs="Arial"/>
          <w:sz w:val="24"/>
          <w:szCs w:val="24"/>
        </w:rPr>
        <w:t>ina</w:t>
      </w:r>
      <w:r w:rsidRPr="00D922B8">
        <w:rPr>
          <w:rFonts w:eastAsia="Calibri" w:cs="Arial"/>
          <w:sz w:val="24"/>
          <w:szCs w:val="24"/>
          <w:lang w:val="sr-Latn-CS"/>
        </w:rPr>
        <w:t xml:space="preserve"> koja je prikazana na sledećoj slici. </w:t>
      </w:r>
    </w:p>
    <w:p w14:paraId="1F788535" w14:textId="77777777" w:rsidR="00D922B8" w:rsidRPr="00D922B8" w:rsidRDefault="00D922B8" w:rsidP="00D922B8">
      <w:pPr>
        <w:spacing w:after="200" w:line="276" w:lineRule="auto"/>
        <w:jc w:val="left"/>
        <w:rPr>
          <w:rFonts w:eastAsia="Calibri" w:cs="Arial"/>
          <w:sz w:val="24"/>
          <w:szCs w:val="24"/>
          <w:lang w:val="sr-Latn-CS"/>
        </w:rPr>
      </w:pPr>
    </w:p>
    <w:p w14:paraId="6D9AF7E6"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1FFD39E5" wp14:editId="50A2BB51">
            <wp:extent cx="5760720" cy="3474720"/>
            <wp:effectExtent l="0" t="0" r="0" b="0"/>
            <wp:docPr id="586" name="Picture 586" descr="popu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popupPS"/>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760720" cy="3474720"/>
                    </a:xfrm>
                    <a:prstGeom prst="rect">
                      <a:avLst/>
                    </a:prstGeom>
                    <a:noFill/>
                    <a:ln>
                      <a:noFill/>
                    </a:ln>
                  </pic:spPr>
                </pic:pic>
              </a:graphicData>
            </a:graphic>
          </wp:inline>
        </w:drawing>
      </w:r>
    </w:p>
    <w:p w14:paraId="6D2534DA"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61" w:name="_Toc342396624"/>
      <w:r w:rsidRPr="00D922B8">
        <w:rPr>
          <w:rFonts w:eastAsia="Calibri" w:cs="Arial"/>
          <w:sz w:val="24"/>
          <w:szCs w:val="24"/>
          <w:lang w:val="sr-Latn-CS"/>
        </w:rPr>
        <w:t>Prozor za unos, izmenu i pregled definicija proizvodno specifičnih pretvaranja fizičkih veličina.</w:t>
      </w:r>
      <w:bookmarkEnd w:id="461"/>
    </w:p>
    <w:p w14:paraId="47698A9A" w14:textId="77777777" w:rsidR="00D922B8" w:rsidRPr="00D922B8" w:rsidRDefault="00D922B8" w:rsidP="00D922B8">
      <w:pPr>
        <w:spacing w:after="200" w:line="276" w:lineRule="auto"/>
        <w:rPr>
          <w:rFonts w:eastAsia="Calibri" w:cs="Arial"/>
          <w:sz w:val="24"/>
          <w:szCs w:val="24"/>
          <w:lang w:val="sr-Latn-CS"/>
        </w:rPr>
      </w:pPr>
    </w:p>
    <w:p w14:paraId="36F71614"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Na formi važe sledeća opšta pravila za polja:</w:t>
      </w:r>
    </w:p>
    <w:p w14:paraId="4016D8D4"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polja obeležena zvezdicom su obavezna polja</w:t>
      </w:r>
    </w:p>
    <w:p w14:paraId="47891581"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siva polja su informativna polja u koja nije moguć unos već se formiraju na osnovu neke izabrane vrednosti u prethodnom polju ili se ne popunjavaju u ovoj fazi.</w:t>
      </w:r>
    </w:p>
    <w:p w14:paraId="710AE38E"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ikonicom </w:t>
      </w:r>
      <w:r w:rsidRPr="00D922B8">
        <w:rPr>
          <w:rFonts w:eastAsia="Calibri" w:cs="Arial"/>
          <w:noProof/>
          <w:sz w:val="24"/>
          <w:szCs w:val="24"/>
        </w:rPr>
        <w:drawing>
          <wp:inline distT="0" distB="0" distL="0" distR="0" wp14:anchorId="0DF8E3F3" wp14:editId="204DACBB">
            <wp:extent cx="182880" cy="182880"/>
            <wp:effectExtent l="19050" t="19050" r="26670" b="2667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pretraga</w:t>
      </w:r>
      <w:r w:rsidRPr="00D922B8">
        <w:rPr>
          <w:rFonts w:eastAsia="Calibri" w:cs="Arial"/>
          <w:sz w:val="24"/>
          <w:szCs w:val="24"/>
          <w:lang w:val="sr-Latn-CS"/>
        </w:rPr>
        <w:t>, imaju mogućnost otvaranja forme za pretragu.</w:t>
      </w:r>
    </w:p>
    <w:p w14:paraId="49C8BBCA"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oznakom </w:t>
      </w:r>
      <w:r w:rsidRPr="00D922B8">
        <w:rPr>
          <w:rFonts w:eastAsia="Calibri" w:cs="Arial"/>
          <w:noProof/>
          <w:sz w:val="24"/>
          <w:szCs w:val="24"/>
        </w:rPr>
        <w:drawing>
          <wp:inline distT="0" distB="0" distL="0" distR="0" wp14:anchorId="5EE85866" wp14:editId="1294326D">
            <wp:extent cx="274320" cy="182880"/>
            <wp:effectExtent l="0" t="0" r="0" b="762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4320" cy="182880"/>
                    </a:xfrm>
                    <a:prstGeom prst="rect">
                      <a:avLst/>
                    </a:prstGeom>
                    <a:noFill/>
                    <a:ln>
                      <a:noFill/>
                    </a:ln>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lista</w:t>
      </w:r>
      <w:r w:rsidRPr="00D922B8">
        <w:rPr>
          <w:rFonts w:eastAsia="Calibri" w:cs="Arial"/>
          <w:sz w:val="24"/>
          <w:szCs w:val="24"/>
          <w:lang w:val="sr-Latn-CS"/>
        </w:rPr>
        <w:t>, imaju odabir iz liste vrednosti.</w:t>
      </w:r>
    </w:p>
    <w:p w14:paraId="34D9224E"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Podaci na formi su podeljeni prema srodnosti na više regiona.</w:t>
      </w:r>
    </w:p>
    <w:p w14:paraId="0905CFB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Izmena podataka o definiciji proizvodno specifičnom pretvaranju fizičkih veličina vrši se na isti način kao i unos za određeni podatak. Unos podataka o jedinici mere se vrši u sledećim koracima.</w:t>
      </w:r>
    </w:p>
    <w:p w14:paraId="3EFEA753" w14:textId="77777777" w:rsidR="00D922B8" w:rsidRPr="00D922B8" w:rsidRDefault="00D922B8" w:rsidP="00D922B8">
      <w:pPr>
        <w:numPr>
          <w:ilvl w:val="0"/>
          <w:numId w:val="69"/>
        </w:numPr>
        <w:spacing w:before="0" w:after="120" w:line="276" w:lineRule="auto"/>
        <w:rPr>
          <w:rFonts w:eastAsia="Calibri" w:cs="Arial"/>
          <w:sz w:val="24"/>
          <w:szCs w:val="24"/>
          <w:lang w:val="sr-Latn-CS"/>
        </w:rPr>
      </w:pPr>
      <w:r w:rsidRPr="00D922B8">
        <w:rPr>
          <w:rFonts w:eastAsia="Calibri" w:cs="Arial"/>
          <w:sz w:val="24"/>
          <w:szCs w:val="24"/>
          <w:lang w:val="sr-Latn-CS"/>
        </w:rPr>
        <w:t xml:space="preserve">  Unos polazne fizičke veličine – u polje za unos moguće je uneti oznaku fizičke veličine, ukoliko postoji više vizičkih veličina sa tom oznakom ili ne postoji nijedna fizička veličina sa tom oznakom otvara se prozor za odabir fizičkih veličina. Pozor za odabir se može otvoriti i dierktno klikom na link bez unosa </w:t>
      </w:r>
      <w:r w:rsidRPr="00D922B8">
        <w:rPr>
          <w:rFonts w:eastAsia="Calibri" w:cs="Arial"/>
          <w:sz w:val="24"/>
          <w:szCs w:val="24"/>
          <w:lang w:val="sr-Latn-CS"/>
        </w:rPr>
        <w:lastRenderedPageBreak/>
        <w:t xml:space="preserve">oznake. U prozoru za odabir fizičke veličine imamo polja za pretragu oznaka i naziv grupe fizičke veličine, oznaka i naziv polazne, oznaku i naziv ciljnefizičke veličine. Po odabiru željene fizičke veličine duplim klikom i pritoskom na dugme (U redu) izabrana je polazna fizička veličina. </w:t>
      </w:r>
    </w:p>
    <w:p w14:paraId="4A66010E" w14:textId="77777777" w:rsidR="00D922B8" w:rsidRPr="00D922B8" w:rsidRDefault="00D922B8" w:rsidP="00D922B8">
      <w:pPr>
        <w:spacing w:after="200" w:line="276" w:lineRule="auto"/>
        <w:rPr>
          <w:rFonts w:eastAsia="Calibri" w:cs="Arial"/>
          <w:sz w:val="24"/>
          <w:szCs w:val="24"/>
          <w:lang w:val="sr-Latn-CS"/>
        </w:rPr>
      </w:pPr>
    </w:p>
    <w:p w14:paraId="4643512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5A5F2C41" wp14:editId="10319D59">
            <wp:extent cx="3383280" cy="5120640"/>
            <wp:effectExtent l="0" t="0" r="7620" b="3810"/>
            <wp:docPr id="583" name="Picture 583" descr="lov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lovF"/>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383280" cy="5120640"/>
                    </a:xfrm>
                    <a:prstGeom prst="rect">
                      <a:avLst/>
                    </a:prstGeom>
                    <a:noFill/>
                    <a:ln>
                      <a:noFill/>
                    </a:ln>
                  </pic:spPr>
                </pic:pic>
              </a:graphicData>
            </a:graphic>
          </wp:inline>
        </w:drawing>
      </w:r>
    </w:p>
    <w:p w14:paraId="1F8C06B4"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62" w:name="_Toc342396625"/>
      <w:r w:rsidRPr="00D922B8">
        <w:rPr>
          <w:rFonts w:eastAsia="Calibri" w:cs="Arial"/>
          <w:sz w:val="24"/>
          <w:szCs w:val="24"/>
          <w:lang w:val="sr-Latn-CS"/>
        </w:rPr>
        <w:t>Prozor za odabir fizičkih veličina prilikom odabira.</w:t>
      </w:r>
      <w:bookmarkEnd w:id="462"/>
      <w:r w:rsidRPr="00D922B8">
        <w:rPr>
          <w:rFonts w:eastAsia="Calibri" w:cs="Arial"/>
          <w:sz w:val="24"/>
          <w:szCs w:val="24"/>
          <w:lang w:val="sr-Latn-CS"/>
        </w:rPr>
        <w:t xml:space="preserve"> </w:t>
      </w:r>
    </w:p>
    <w:p w14:paraId="59E9E535" w14:textId="77777777" w:rsidR="00D922B8" w:rsidRPr="00D922B8" w:rsidRDefault="00D922B8" w:rsidP="00D922B8">
      <w:pPr>
        <w:spacing w:after="200" w:line="276" w:lineRule="auto"/>
        <w:ind w:left="720"/>
        <w:rPr>
          <w:rFonts w:eastAsia="Calibri" w:cs="Arial"/>
          <w:sz w:val="24"/>
          <w:szCs w:val="24"/>
          <w:lang w:val="sr-Latn-CS"/>
        </w:rPr>
      </w:pPr>
      <w:r w:rsidRPr="00D922B8">
        <w:rPr>
          <w:rFonts w:eastAsia="Calibri" w:cs="Arial"/>
          <w:sz w:val="24"/>
          <w:szCs w:val="24"/>
          <w:lang w:val="sr-Latn-CS"/>
        </w:rPr>
        <w:t>Nakon odabira oznake fizičke veličine na prozoru za unos jedinice mere popunjen je  podatak za oznaku i naziv polazne kao i podatak za oznaku i naziv ciljne fizičke veličine.</w:t>
      </w:r>
    </w:p>
    <w:p w14:paraId="7D0AF678" w14:textId="77777777" w:rsidR="00D922B8" w:rsidRPr="00D922B8" w:rsidRDefault="00D922B8" w:rsidP="00D922B8">
      <w:pPr>
        <w:numPr>
          <w:ilvl w:val="0"/>
          <w:numId w:val="69"/>
        </w:numPr>
        <w:spacing w:before="0" w:after="120" w:line="276" w:lineRule="auto"/>
        <w:rPr>
          <w:rFonts w:eastAsia="Calibri" w:cs="Arial"/>
          <w:sz w:val="24"/>
          <w:szCs w:val="24"/>
          <w:lang w:val="sr-Latn-CS"/>
        </w:rPr>
      </w:pPr>
      <w:r w:rsidRPr="00D922B8">
        <w:rPr>
          <w:rFonts w:eastAsia="Calibri" w:cs="Arial"/>
          <w:sz w:val="24"/>
          <w:szCs w:val="24"/>
          <w:lang w:val="sr-Latn-CS"/>
        </w:rPr>
        <w:t>Unos materijala iz liste za odabir .</w:t>
      </w:r>
    </w:p>
    <w:p w14:paraId="289E6017" w14:textId="77777777" w:rsidR="00D922B8" w:rsidRPr="00D922B8" w:rsidRDefault="00D922B8" w:rsidP="00D922B8">
      <w:pPr>
        <w:numPr>
          <w:ilvl w:val="0"/>
          <w:numId w:val="69"/>
        </w:numPr>
        <w:spacing w:before="0" w:after="120" w:line="276" w:lineRule="auto"/>
        <w:rPr>
          <w:rFonts w:eastAsia="Calibri" w:cs="Arial"/>
          <w:sz w:val="24"/>
          <w:szCs w:val="24"/>
          <w:lang w:val="sr-Latn-CS"/>
        </w:rPr>
      </w:pPr>
      <w:r w:rsidRPr="00D922B8">
        <w:rPr>
          <w:rFonts w:eastAsia="Calibri" w:cs="Arial"/>
          <w:sz w:val="24"/>
          <w:szCs w:val="24"/>
          <w:lang w:val="sr-Latn-CS"/>
        </w:rPr>
        <w:t xml:space="preserve">Unos jedinice mere gustine iz liste za odabir. </w:t>
      </w:r>
    </w:p>
    <w:p w14:paraId="5ED92DFE" w14:textId="77777777" w:rsidR="00D922B8" w:rsidRPr="00D922B8" w:rsidRDefault="00D922B8" w:rsidP="00D922B8">
      <w:pPr>
        <w:numPr>
          <w:ilvl w:val="0"/>
          <w:numId w:val="69"/>
        </w:numPr>
        <w:spacing w:before="0" w:after="120" w:line="276" w:lineRule="auto"/>
        <w:rPr>
          <w:rFonts w:eastAsia="Calibri" w:cs="Arial"/>
          <w:sz w:val="24"/>
          <w:szCs w:val="24"/>
          <w:lang w:val="sr-Latn-CS"/>
        </w:rPr>
      </w:pPr>
      <w:r w:rsidRPr="00D922B8">
        <w:rPr>
          <w:rFonts w:eastAsia="Calibri" w:cs="Arial"/>
          <w:sz w:val="24"/>
          <w:szCs w:val="24"/>
          <w:lang w:val="sr-Latn-CS"/>
        </w:rPr>
        <w:t>Unos vrednosti gustine pri kojoj dolazi do pretvaranja</w:t>
      </w:r>
    </w:p>
    <w:p w14:paraId="4CC648BB" w14:textId="77777777" w:rsidR="00D922B8" w:rsidRPr="00D922B8" w:rsidRDefault="00D922B8" w:rsidP="00D922B8">
      <w:pPr>
        <w:numPr>
          <w:ilvl w:val="0"/>
          <w:numId w:val="69"/>
        </w:numPr>
        <w:spacing w:before="0" w:after="120" w:line="276" w:lineRule="auto"/>
        <w:rPr>
          <w:rFonts w:eastAsia="Calibri" w:cs="Arial"/>
          <w:sz w:val="24"/>
          <w:szCs w:val="24"/>
          <w:lang w:val="sr-Latn-CS"/>
        </w:rPr>
      </w:pPr>
      <w:r w:rsidRPr="00D922B8">
        <w:rPr>
          <w:rFonts w:eastAsia="Calibri" w:cs="Arial"/>
          <w:sz w:val="24"/>
          <w:szCs w:val="24"/>
          <w:lang w:val="sr-Latn-CS"/>
        </w:rPr>
        <w:t>Unos ulsova pretvaranja u gustinu – tekstualno objašnjenje</w:t>
      </w:r>
    </w:p>
    <w:p w14:paraId="6DE1178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63" w:name="_Toc343091868"/>
      <w:r w:rsidRPr="00D922B8">
        <w:rPr>
          <w:rFonts w:cs="Arial"/>
          <w:i/>
          <w:iCs/>
          <w:color w:val="2E74B5"/>
          <w:lang w:val="sr-Latn-CS"/>
        </w:rPr>
        <w:lastRenderedPageBreak/>
        <w:t>Pretraga/pregled koeficijenta proizvodno specifičnih pretvaranja jedinica mere</w:t>
      </w:r>
      <w:bookmarkEnd w:id="463"/>
    </w:p>
    <w:p w14:paraId="6F4FAD7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drugoj kartici stranice predstavljena je tabela koja se generiše iz tabele u prvoj kartici  gde su prikazane definicije proizvodno specifičnih pretvaranja fizičkih veličina, služi da prikaže sve kombinacije jedinica mere iz odabranih polaznih i ciljnih fizičkih veličina koji za dati materijal procesa i odabranu jedinicu meru gustine sa vrednošću iuslovom pri čemu se generiće koeficijent proizdno scpecifičnih pretvaranja jedinica mere.</w:t>
      </w:r>
    </w:p>
    <w:p w14:paraId="5EBDB25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Pretraga proizvodno specifičnih pretvaranja jedinica mere vrši se na osnovu zadatih kriterijuma u sekciji za pretragu koja je prikazana na sledećoj slici.</w:t>
      </w:r>
    </w:p>
    <w:p w14:paraId="2E70DD2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5A6E09BD" wp14:editId="4A789085">
            <wp:extent cx="5760720" cy="731520"/>
            <wp:effectExtent l="0" t="0" r="0" b="0"/>
            <wp:docPr id="582" name="Picture 582" descr="pre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pretr"/>
                    <pic:cNvPicPr>
                      <a:picLocks noChangeAspect="1" noChangeArrowheads="1"/>
                    </pic:cNvPicPr>
                  </pic:nvPicPr>
                  <pic:blipFill>
                    <a:blip r:embed="rId523">
                      <a:extLst>
                        <a:ext uri="{28A0092B-C50C-407E-A947-70E740481C1C}">
                          <a14:useLocalDpi xmlns:a14="http://schemas.microsoft.com/office/drawing/2010/main" val="0"/>
                        </a:ext>
                      </a:extLst>
                    </a:blip>
                    <a:srcRect b="24049"/>
                    <a:stretch>
                      <a:fillRect/>
                    </a:stretch>
                  </pic:blipFill>
                  <pic:spPr bwMode="auto">
                    <a:xfrm>
                      <a:off x="0" y="0"/>
                      <a:ext cx="5760720" cy="731520"/>
                    </a:xfrm>
                    <a:prstGeom prst="rect">
                      <a:avLst/>
                    </a:prstGeom>
                    <a:noFill/>
                    <a:ln>
                      <a:noFill/>
                    </a:ln>
                  </pic:spPr>
                </pic:pic>
              </a:graphicData>
            </a:graphic>
          </wp:inline>
        </w:drawing>
      </w:r>
    </w:p>
    <w:p w14:paraId="3ADFDCB5"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64" w:name="_Toc342396626"/>
      <w:r w:rsidRPr="00D922B8">
        <w:rPr>
          <w:rFonts w:eastAsia="Calibri" w:cs="Arial"/>
          <w:sz w:val="24"/>
          <w:szCs w:val="24"/>
          <w:lang w:val="sr-Latn-CS"/>
        </w:rPr>
        <w:t>Izveštaj sa koeficijentima proizvodno specifičnog pretvaranja.</w:t>
      </w:r>
      <w:bookmarkEnd w:id="464"/>
    </w:p>
    <w:p w14:paraId="3922DB8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Uslovi koji se mogu uneti su:</w:t>
      </w:r>
    </w:p>
    <w:p w14:paraId="094D9B3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polazne jedinice mere</w:t>
      </w:r>
      <w:r w:rsidRPr="00D922B8">
        <w:rPr>
          <w:rFonts w:eastAsia="Calibri" w:cs="Arial"/>
          <w:sz w:val="24"/>
          <w:szCs w:val="24"/>
          <w:lang w:val="sr-Latn-CS"/>
        </w:rPr>
        <w:t xml:space="preserve"> </w:t>
      </w:r>
    </w:p>
    <w:p w14:paraId="01489BD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 jedinice mere</w:t>
      </w:r>
      <w:r w:rsidRPr="00D922B8">
        <w:rPr>
          <w:rFonts w:eastAsia="Calibri" w:cs="Arial"/>
          <w:sz w:val="24"/>
          <w:szCs w:val="24"/>
          <w:lang w:val="sr-Latn-CS"/>
        </w:rPr>
        <w:t xml:space="preserve"> </w:t>
      </w:r>
      <w:r w:rsidRPr="00D922B8">
        <w:rPr>
          <w:rFonts w:eastAsia="Calibri" w:cs="Arial"/>
          <w:b/>
          <w:sz w:val="24"/>
          <w:szCs w:val="24"/>
          <w:lang w:val="sr-Latn-CS"/>
        </w:rPr>
        <w:t xml:space="preserve"> </w:t>
      </w:r>
    </w:p>
    <w:p w14:paraId="59907C6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polazne jedinice mere</w:t>
      </w:r>
      <w:r w:rsidRPr="00D922B8">
        <w:rPr>
          <w:rFonts w:eastAsia="Calibri" w:cs="Arial"/>
          <w:sz w:val="24"/>
          <w:szCs w:val="24"/>
          <w:lang w:val="sr-Latn-CS"/>
        </w:rPr>
        <w:t xml:space="preserve"> </w:t>
      </w:r>
    </w:p>
    <w:p w14:paraId="17012C5A"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 jedinice mere</w:t>
      </w:r>
      <w:r w:rsidRPr="00D922B8">
        <w:rPr>
          <w:rFonts w:eastAsia="Calibri" w:cs="Arial"/>
          <w:sz w:val="24"/>
          <w:szCs w:val="24"/>
          <w:lang w:val="sr-Latn-CS"/>
        </w:rPr>
        <w:t xml:space="preserve"> </w:t>
      </w:r>
      <w:r w:rsidRPr="00D922B8">
        <w:rPr>
          <w:rFonts w:eastAsia="Calibri" w:cs="Arial"/>
          <w:b/>
          <w:sz w:val="24"/>
          <w:szCs w:val="24"/>
          <w:lang w:val="sr-Latn-CS"/>
        </w:rPr>
        <w:t xml:space="preserve"> </w:t>
      </w:r>
    </w:p>
    <w:p w14:paraId="230F28B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Svi kriterijumei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179A2B9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sekcije za pretragu nalazi se polje </w:t>
      </w:r>
      <w:r w:rsidRPr="00D922B8">
        <w:rPr>
          <w:rFonts w:eastAsia="Calibri" w:cs="Arial"/>
          <w:b/>
          <w:sz w:val="24"/>
          <w:szCs w:val="24"/>
          <w:lang w:val="sr-Latn-CS"/>
        </w:rPr>
        <w:t xml:space="preserve">Poklapa se sa, </w:t>
      </w:r>
      <w:r w:rsidRPr="00D922B8">
        <w:rPr>
          <w:rFonts w:eastAsia="Calibri" w:cs="Arial"/>
          <w:sz w:val="24"/>
          <w:szCs w:val="24"/>
          <w:lang w:val="sr-Latn-CS"/>
        </w:rPr>
        <w:t>gde</w:t>
      </w:r>
      <w:r w:rsidRPr="00D922B8">
        <w:rPr>
          <w:rFonts w:eastAsia="Calibri" w:cs="Arial"/>
          <w:b/>
          <w:sz w:val="24"/>
          <w:szCs w:val="24"/>
          <w:lang w:val="sr-Latn-CS"/>
        </w:rPr>
        <w:t xml:space="preserve"> </w:t>
      </w:r>
      <w:r w:rsidRPr="00D922B8">
        <w:rPr>
          <w:rFonts w:eastAsia="Calibri" w:cs="Arial"/>
          <w:sz w:val="24"/>
          <w:szCs w:val="24"/>
          <w:lang w:val="sr-Latn-CS"/>
        </w:rPr>
        <w:t>se može izabrati vrednost</w:t>
      </w:r>
      <w:r w:rsidRPr="00D922B8">
        <w:rPr>
          <w:rFonts w:eastAsia="Calibri" w:cs="Arial"/>
          <w:b/>
          <w:sz w:val="24"/>
          <w:szCs w:val="24"/>
          <w:lang w:val="sr-Latn-CS"/>
        </w:rPr>
        <w:t xml:space="preserve"> 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što znači da će se tražiti oprema koja zadovoljava sve unete kriterijume ili bilo koji uneti kriteriju.</w:t>
      </w:r>
    </w:p>
    <w:p w14:paraId="1087B07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r w:rsidRPr="00D922B8">
        <w:rPr>
          <w:rFonts w:eastAsia="Calibri" w:cs="Arial"/>
          <w:sz w:val="24"/>
          <w:szCs w:val="24"/>
          <w:lang w:val="sr-Latn-CS"/>
        </w:rPr>
        <w:t xml:space="preserve">Pretraga se pokreće pritiskom na komandno dugme </w:t>
      </w:r>
      <w:r w:rsidRPr="00D922B8">
        <w:rPr>
          <w:rFonts w:eastAsia="Calibri" w:cs="Arial"/>
          <w:b/>
          <w:sz w:val="24"/>
          <w:szCs w:val="24"/>
          <w:lang w:val="sr-Latn-CS"/>
        </w:rPr>
        <w:t>Nađi</w:t>
      </w:r>
      <w:r w:rsidRPr="00D922B8">
        <w:rPr>
          <w:rFonts w:eastAsia="Calibri" w:cs="Arial"/>
          <w:sz w:val="24"/>
          <w:szCs w:val="24"/>
          <w:lang w:val="sr-Latn-CS"/>
        </w:rPr>
        <w:t>, nakon čega se u donjem delu strane prikazuje lista opreme koja zadovoljava unete kriterijume i koju korisnik ima pravo da vidi u skladu sa dodeljenim privilegijama.</w:t>
      </w:r>
    </w:p>
    <w:p w14:paraId="40890F2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Iznad tabele sa podacima stoji poruka za koji materijal procesa i koju vrednost , jedinicu mere gustine i pri kojim uslovima se vrši pretvaranje.</w:t>
      </w:r>
    </w:p>
    <w:p w14:paraId="65165FA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0E4D17A2" wp14:editId="3E90691C">
            <wp:extent cx="5760720" cy="182880"/>
            <wp:effectExtent l="0" t="0" r="0" b="7620"/>
            <wp:docPr id="581" name="Picture 581" descr="pre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pretr"/>
                    <pic:cNvPicPr>
                      <a:picLocks noChangeAspect="1" noChangeArrowheads="1"/>
                    </pic:cNvPicPr>
                  </pic:nvPicPr>
                  <pic:blipFill>
                    <a:blip r:embed="rId523">
                      <a:extLst>
                        <a:ext uri="{28A0092B-C50C-407E-A947-70E740481C1C}">
                          <a14:useLocalDpi xmlns:a14="http://schemas.microsoft.com/office/drawing/2010/main" val="0"/>
                        </a:ext>
                      </a:extLst>
                    </a:blip>
                    <a:srcRect t="75883"/>
                    <a:stretch>
                      <a:fillRect/>
                    </a:stretch>
                  </pic:blipFill>
                  <pic:spPr bwMode="auto">
                    <a:xfrm>
                      <a:off x="0" y="0"/>
                      <a:ext cx="5760720" cy="182880"/>
                    </a:xfrm>
                    <a:prstGeom prst="rect">
                      <a:avLst/>
                    </a:prstGeom>
                    <a:noFill/>
                    <a:ln>
                      <a:noFill/>
                    </a:ln>
                  </pic:spPr>
                </pic:pic>
              </a:graphicData>
            </a:graphic>
          </wp:inline>
        </w:drawing>
      </w:r>
    </w:p>
    <w:p w14:paraId="2660240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na strani sadrži listu proizvodno specifičnih pretvaranja jedinica mere sa podacima:</w:t>
      </w:r>
    </w:p>
    <w:p w14:paraId="51539170"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 fizičke veličine</w:t>
      </w:r>
      <w:r w:rsidRPr="00D922B8">
        <w:rPr>
          <w:rFonts w:eastAsia="Calibri" w:cs="Arial"/>
          <w:sz w:val="24"/>
          <w:szCs w:val="24"/>
          <w:lang w:val="sr-Latn-CS"/>
        </w:rPr>
        <w:t xml:space="preserve"> - pun naziv fizičke veličine</w:t>
      </w:r>
      <w:r w:rsidRPr="00D922B8">
        <w:rPr>
          <w:rFonts w:eastAsia="Calibri" w:cs="Arial"/>
          <w:b/>
          <w:sz w:val="24"/>
          <w:szCs w:val="24"/>
          <w:lang w:val="sr-Latn-CS"/>
        </w:rPr>
        <w:t xml:space="preserve"> </w:t>
      </w:r>
    </w:p>
    <w:p w14:paraId="0DFF4E8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w:t>
      </w:r>
      <w:r w:rsidRPr="00D922B8">
        <w:rPr>
          <w:rFonts w:eastAsia="Calibri" w:cs="Arial"/>
          <w:sz w:val="24"/>
          <w:szCs w:val="24"/>
          <w:lang w:val="sr-Latn-CS"/>
        </w:rPr>
        <w:t xml:space="preserve"> </w:t>
      </w:r>
      <w:r w:rsidRPr="00D922B8">
        <w:rPr>
          <w:rFonts w:eastAsia="Calibri" w:cs="Arial"/>
          <w:b/>
          <w:sz w:val="24"/>
          <w:szCs w:val="24"/>
          <w:lang w:val="sr-Latn-CS"/>
        </w:rPr>
        <w:t>polazne jedinice mere</w:t>
      </w:r>
      <w:r w:rsidRPr="00D922B8">
        <w:rPr>
          <w:rFonts w:eastAsia="Calibri" w:cs="Arial"/>
          <w:sz w:val="24"/>
          <w:szCs w:val="24"/>
          <w:lang w:val="sr-Latn-CS"/>
        </w:rPr>
        <w:t xml:space="preserve"> – kratka tekstualna oznaka polazne jedinice mere</w:t>
      </w:r>
    </w:p>
    <w:p w14:paraId="1675616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polazne jedinice mere</w:t>
      </w:r>
      <w:r w:rsidRPr="00D922B8">
        <w:rPr>
          <w:rFonts w:eastAsia="Calibri" w:cs="Arial"/>
          <w:sz w:val="24"/>
          <w:szCs w:val="24"/>
          <w:lang w:val="sr-Latn-CS"/>
        </w:rPr>
        <w:t xml:space="preserve"> - pun naziv polazne jedinice mere</w:t>
      </w:r>
    </w:p>
    <w:p w14:paraId="3026484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lastRenderedPageBreak/>
        <w:t>Naziv</w:t>
      </w:r>
      <w:r w:rsidRPr="00D922B8">
        <w:rPr>
          <w:rFonts w:eastAsia="Calibri" w:cs="Arial"/>
          <w:sz w:val="24"/>
          <w:szCs w:val="24"/>
          <w:lang w:val="sr-Latn-CS"/>
        </w:rPr>
        <w:t xml:space="preserve"> </w:t>
      </w:r>
      <w:r w:rsidRPr="00D922B8">
        <w:rPr>
          <w:rFonts w:eastAsia="Calibri" w:cs="Arial"/>
          <w:b/>
          <w:sz w:val="24"/>
          <w:szCs w:val="24"/>
          <w:lang w:val="sr-Latn-CS"/>
        </w:rPr>
        <w:t>ciljne fizičke veličine</w:t>
      </w:r>
      <w:r w:rsidRPr="00D922B8">
        <w:rPr>
          <w:rFonts w:eastAsia="Calibri" w:cs="Arial"/>
          <w:sz w:val="24"/>
          <w:szCs w:val="24"/>
          <w:lang w:val="sr-Latn-CS"/>
        </w:rPr>
        <w:t xml:space="preserve"> - pun naziv ciljne fizičke veličine</w:t>
      </w:r>
      <w:r w:rsidRPr="00D922B8">
        <w:rPr>
          <w:rFonts w:eastAsia="Calibri" w:cs="Arial"/>
          <w:b/>
          <w:sz w:val="24"/>
          <w:szCs w:val="24"/>
          <w:lang w:val="sr-Latn-CS"/>
        </w:rPr>
        <w:t xml:space="preserve"> </w:t>
      </w:r>
    </w:p>
    <w:p w14:paraId="47B02E9A"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w:t>
      </w:r>
      <w:r w:rsidRPr="00D922B8">
        <w:rPr>
          <w:rFonts w:eastAsia="Calibri" w:cs="Arial"/>
          <w:sz w:val="24"/>
          <w:szCs w:val="24"/>
          <w:lang w:val="sr-Latn-CS"/>
        </w:rPr>
        <w:t xml:space="preserve"> </w:t>
      </w:r>
      <w:r w:rsidRPr="00D922B8">
        <w:rPr>
          <w:rFonts w:eastAsia="Calibri" w:cs="Arial"/>
          <w:b/>
          <w:sz w:val="24"/>
          <w:szCs w:val="24"/>
          <w:lang w:val="sr-Latn-CS"/>
        </w:rPr>
        <w:t>ciljne jedinice mere</w:t>
      </w:r>
      <w:r w:rsidRPr="00D922B8">
        <w:rPr>
          <w:rFonts w:eastAsia="Calibri" w:cs="Arial"/>
          <w:sz w:val="24"/>
          <w:szCs w:val="24"/>
          <w:lang w:val="sr-Latn-CS"/>
        </w:rPr>
        <w:t xml:space="preserve"> – kratka tekstualna oznaka ciljne jedinice mere</w:t>
      </w:r>
    </w:p>
    <w:p w14:paraId="4CF89D1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w:t>
      </w:r>
      <w:r w:rsidRPr="00D922B8">
        <w:rPr>
          <w:rFonts w:eastAsia="Calibri" w:cs="Arial"/>
          <w:b/>
          <w:sz w:val="24"/>
          <w:szCs w:val="24"/>
          <w:lang w:val="sr-Latn-CS"/>
        </w:rPr>
        <w:t>ciljne jedinice mere</w:t>
      </w:r>
      <w:r w:rsidRPr="00D922B8">
        <w:rPr>
          <w:rFonts w:eastAsia="Calibri" w:cs="Arial"/>
          <w:sz w:val="24"/>
          <w:szCs w:val="24"/>
          <w:lang w:val="sr-Latn-CS"/>
        </w:rPr>
        <w:t xml:space="preserve"> - pun naziv ciljne jedinice mere</w:t>
      </w:r>
    </w:p>
    <w:p w14:paraId="78B0533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Koeficijent pretvaranja</w:t>
      </w:r>
      <w:r w:rsidRPr="00D922B8">
        <w:rPr>
          <w:rFonts w:eastAsia="Calibri" w:cs="Arial"/>
          <w:sz w:val="24"/>
          <w:szCs w:val="24"/>
          <w:lang w:val="sr-Latn-CS"/>
        </w:rPr>
        <w:t xml:space="preserve"> – koeficijent pretvaranja polazne u ciljnu jedinicu mere </w:t>
      </w:r>
    </w:p>
    <w:p w14:paraId="1F74BA6C" w14:textId="77777777" w:rsidR="00D922B8" w:rsidRPr="00D922B8" w:rsidRDefault="00D922B8" w:rsidP="00D922B8">
      <w:pPr>
        <w:spacing w:after="200" w:line="276" w:lineRule="auto"/>
        <w:rPr>
          <w:rFonts w:eastAsia="Calibri" w:cs="Arial"/>
          <w:sz w:val="24"/>
          <w:szCs w:val="24"/>
          <w:lang w:val="sr-Latn-CS"/>
        </w:rPr>
      </w:pPr>
    </w:p>
    <w:p w14:paraId="5C20947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68ED04F4"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67E3EF69"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2E648921" w14:textId="77777777" w:rsidR="00D922B8" w:rsidRPr="00D922B8" w:rsidRDefault="00D922B8" w:rsidP="00D922B8">
      <w:pPr>
        <w:spacing w:after="200" w:line="276" w:lineRule="auto"/>
        <w:rPr>
          <w:rFonts w:eastAsia="Calibri" w:cs="Arial"/>
          <w:b/>
          <w:sz w:val="24"/>
          <w:szCs w:val="24"/>
          <w:lang w:val="sr-Latn-CS"/>
        </w:rPr>
      </w:pPr>
      <w:r w:rsidRPr="00D922B8">
        <w:rPr>
          <w:rFonts w:eastAsia="Calibri" w:cs="Arial"/>
          <w:b/>
          <w:noProof/>
          <w:sz w:val="24"/>
          <w:szCs w:val="24"/>
        </w:rPr>
        <w:drawing>
          <wp:inline distT="0" distB="0" distL="0" distR="0" wp14:anchorId="451D270C" wp14:editId="0A6FC2F7">
            <wp:extent cx="5760720" cy="3200400"/>
            <wp:effectExtent l="0" t="0" r="0" b="0"/>
            <wp:docPr id="580" name="Picture 580" descr="xl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7" descr="xls2"/>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760720" cy="3200400"/>
                    </a:xfrm>
                    <a:prstGeom prst="rect">
                      <a:avLst/>
                    </a:prstGeom>
                    <a:noFill/>
                    <a:ln>
                      <a:noFill/>
                    </a:ln>
                  </pic:spPr>
                </pic:pic>
              </a:graphicData>
            </a:graphic>
          </wp:inline>
        </w:drawing>
      </w:r>
    </w:p>
    <w:p w14:paraId="61ED85BC" w14:textId="77777777" w:rsidR="00D922B8" w:rsidRPr="00D922B8" w:rsidRDefault="00D922B8" w:rsidP="00D922B8">
      <w:pPr>
        <w:spacing w:after="200" w:line="276" w:lineRule="auto"/>
        <w:ind w:left="720" w:hanging="360"/>
        <w:jc w:val="left"/>
        <w:rPr>
          <w:rFonts w:eastAsia="Calibri" w:cs="Arial"/>
          <w:sz w:val="24"/>
          <w:szCs w:val="24"/>
        </w:rPr>
      </w:pPr>
      <w:bookmarkStart w:id="465" w:name="_Toc342396627"/>
      <w:r w:rsidRPr="00D922B8">
        <w:rPr>
          <w:rFonts w:eastAsia="Calibri" w:cs="Arial"/>
          <w:sz w:val="24"/>
          <w:szCs w:val="24"/>
          <w:lang w:val="sr-Latn-CS"/>
        </w:rPr>
        <w:t>Izveštaj sa proizvodno specifičnim pretvaranja jedinica mere.</w:t>
      </w:r>
      <w:bookmarkEnd w:id="465"/>
    </w:p>
    <w:p w14:paraId="703079D3" w14:textId="77777777" w:rsidR="00D922B8" w:rsidRPr="00D922B8" w:rsidRDefault="00D922B8" w:rsidP="00D922B8">
      <w:pPr>
        <w:spacing w:line="276" w:lineRule="auto"/>
        <w:jc w:val="left"/>
        <w:rPr>
          <w:rFonts w:eastAsia="Calibri" w:cs="Arial"/>
          <w:b/>
          <w:bCs/>
          <w:iCs/>
          <w:sz w:val="48"/>
          <w:szCs w:val="48"/>
          <w:lang w:val="sr-Latn-CS"/>
          <w14:shadow w14:blurRad="50800" w14:dist="38100" w14:dir="2700000" w14:sx="100000" w14:sy="100000" w14:kx="0" w14:ky="0" w14:algn="tl">
            <w14:srgbClr w14:val="000000">
              <w14:alpha w14:val="60000"/>
            </w14:srgbClr>
          </w14:shadow>
        </w:rPr>
      </w:pPr>
    </w:p>
    <w:p w14:paraId="0EBE8F83" w14:textId="77777777" w:rsidR="00D922B8" w:rsidRPr="00D922B8" w:rsidRDefault="00D922B8" w:rsidP="00D922B8">
      <w:pPr>
        <w:spacing w:line="276" w:lineRule="auto"/>
        <w:jc w:val="left"/>
        <w:rPr>
          <w:rFonts w:eastAsia="Calibri" w:cs="Arial"/>
          <w:b/>
          <w:bCs/>
          <w:iCs/>
          <w:sz w:val="48"/>
          <w:szCs w:val="48"/>
          <w:lang w:val="sr-Latn-CS"/>
          <w14:shadow w14:blurRad="50800" w14:dist="38100" w14:dir="2700000" w14:sx="100000" w14:sy="100000" w14:kx="0" w14:ky="0" w14:algn="tl">
            <w14:srgbClr w14:val="000000">
              <w14:alpha w14:val="60000"/>
            </w14:srgbClr>
          </w14:shadow>
        </w:rPr>
      </w:pPr>
    </w:p>
    <w:p w14:paraId="3F9451CE" w14:textId="77777777" w:rsidR="00D922B8" w:rsidRPr="00D922B8" w:rsidRDefault="00D922B8" w:rsidP="00D922B8">
      <w:pPr>
        <w:spacing w:line="276" w:lineRule="auto"/>
        <w:jc w:val="left"/>
        <w:rPr>
          <w:rFonts w:eastAsia="Calibri" w:cs="Arial"/>
          <w:b/>
          <w:bCs/>
          <w:iCs/>
          <w:sz w:val="48"/>
          <w:szCs w:val="48"/>
          <w:lang w:val="sr-Latn-CS"/>
          <w14:shadow w14:blurRad="50800" w14:dist="38100" w14:dir="2700000" w14:sx="100000" w14:sy="100000" w14:kx="0" w14:ky="0" w14:algn="tl">
            <w14:srgbClr w14:val="000000">
              <w14:alpha w14:val="60000"/>
            </w14:srgbClr>
          </w14:shadow>
        </w:rPr>
      </w:pPr>
    </w:p>
    <w:p w14:paraId="38133509" w14:textId="77777777" w:rsidR="00D922B8" w:rsidRPr="00D922B8" w:rsidRDefault="00D922B8" w:rsidP="00D922B8">
      <w:pPr>
        <w:spacing w:line="276" w:lineRule="auto"/>
        <w:jc w:val="left"/>
        <w:rPr>
          <w:rFonts w:eastAsia="Calibri" w:cs="Arial"/>
          <w:b/>
          <w:bCs/>
          <w:iCs/>
          <w:sz w:val="48"/>
          <w:szCs w:val="48"/>
          <w:lang w:val="sr-Latn-CS"/>
          <w14:shadow w14:blurRad="50800" w14:dist="38100" w14:dir="2700000" w14:sx="100000" w14:sy="100000" w14:kx="0" w14:ky="0" w14:algn="tl">
            <w14:srgbClr w14:val="000000">
              <w14:alpha w14:val="60000"/>
            </w14:srgbClr>
          </w14:shadow>
        </w:rPr>
      </w:pPr>
    </w:p>
    <w:p w14:paraId="53E67502" w14:textId="77777777" w:rsidR="00D922B8" w:rsidRPr="00D922B8" w:rsidRDefault="00D922B8" w:rsidP="00D922B8">
      <w:pPr>
        <w:spacing w:line="276" w:lineRule="auto"/>
        <w:jc w:val="left"/>
        <w:rPr>
          <w:rFonts w:eastAsia="Calibri" w:cs="Arial"/>
          <w:b/>
          <w:bCs/>
          <w:iCs/>
          <w:sz w:val="48"/>
          <w:szCs w:val="48"/>
          <w:lang w:val="sr-Latn-CS"/>
          <w14:shadow w14:blurRad="50800" w14:dist="38100" w14:dir="2700000" w14:sx="100000" w14:sy="100000" w14:kx="0" w14:ky="0" w14:algn="tl">
            <w14:srgbClr w14:val="000000">
              <w14:alpha w14:val="60000"/>
            </w14:srgbClr>
          </w14:shadow>
        </w:rPr>
      </w:pPr>
    </w:p>
    <w:p w14:paraId="4B23A64B" w14:textId="77777777" w:rsidR="00D922B8" w:rsidRPr="00D922B8" w:rsidRDefault="00D922B8" w:rsidP="00D922B8">
      <w:pPr>
        <w:spacing w:line="276" w:lineRule="auto"/>
        <w:jc w:val="left"/>
        <w:rPr>
          <w:rFonts w:eastAsia="Calibri" w:cs="Arial"/>
          <w:b/>
          <w:bCs/>
          <w:iCs/>
          <w:sz w:val="48"/>
          <w:szCs w:val="48"/>
          <w:lang w:val="sr-Latn-CS"/>
          <w14:shadow w14:blurRad="50800" w14:dist="38100" w14:dir="2700000" w14:sx="100000" w14:sy="100000" w14:kx="0" w14:ky="0" w14:algn="tl">
            <w14:srgbClr w14:val="000000">
              <w14:alpha w14:val="60000"/>
            </w14:srgbClr>
          </w14:shadow>
        </w:rPr>
      </w:pPr>
    </w:p>
    <w:p w14:paraId="31AF598C" w14:textId="77777777" w:rsidR="00D922B8" w:rsidRPr="00D922B8" w:rsidRDefault="00D922B8" w:rsidP="00D922B8">
      <w:pPr>
        <w:spacing w:line="276" w:lineRule="auto"/>
        <w:jc w:val="left"/>
        <w:rPr>
          <w:rFonts w:eastAsia="Calibri" w:cs="Arial"/>
          <w:b/>
          <w:bCs/>
          <w:iCs/>
          <w:sz w:val="48"/>
          <w:szCs w:val="48"/>
          <w:lang w:val="sr-Latn-CS"/>
          <w14:shadow w14:blurRad="50800" w14:dist="38100" w14:dir="2700000" w14:sx="100000" w14:sy="100000" w14:kx="0" w14:ky="0" w14:algn="tl">
            <w14:srgbClr w14:val="000000">
              <w14:alpha w14:val="60000"/>
            </w14:srgbClr>
          </w14:shadow>
        </w:rPr>
      </w:pPr>
    </w:p>
    <w:p w14:paraId="2F0B2295" w14:textId="77777777" w:rsidR="00D922B8" w:rsidRPr="00D922B8" w:rsidRDefault="00D922B8" w:rsidP="00D922B8">
      <w:pPr>
        <w:spacing w:line="276" w:lineRule="auto"/>
        <w:jc w:val="left"/>
        <w:rPr>
          <w:rFonts w:eastAsia="Calibri" w:cs="Arial"/>
          <w:b/>
          <w:bCs/>
          <w:iCs/>
          <w:sz w:val="48"/>
          <w:szCs w:val="48"/>
          <w:lang w:val="sr-Latn-CS"/>
          <w14:shadow w14:blurRad="50800" w14:dist="38100" w14:dir="2700000" w14:sx="100000" w14:sy="100000" w14:kx="0" w14:ky="0" w14:algn="tl">
            <w14:srgbClr w14:val="000000">
              <w14:alpha w14:val="60000"/>
            </w14:srgbClr>
          </w14:shadow>
        </w:rPr>
      </w:pPr>
    </w:p>
    <w:p w14:paraId="593A75FC"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66" w:name="_Toc343091869"/>
      <w:bookmarkStart w:id="467" w:name="_Toc464433168"/>
      <w:r w:rsidRPr="00D922B8">
        <w:rPr>
          <w:rFonts w:cs="Arial"/>
          <w:b/>
          <w:bCs/>
          <w:color w:val="000000"/>
          <w:lang w:val="sr-Latn-CS"/>
        </w:rPr>
        <w:t>Standardna pretraga podataka</w:t>
      </w:r>
      <w:bookmarkEnd w:id="466"/>
      <w:bookmarkEnd w:id="467"/>
      <w:r w:rsidRPr="00D922B8">
        <w:rPr>
          <w:rFonts w:cs="Arial"/>
          <w:b/>
          <w:bCs/>
          <w:color w:val="000000"/>
          <w:lang w:val="sr-Latn-CS"/>
        </w:rPr>
        <w:t xml:space="preserve"> </w:t>
      </w:r>
    </w:p>
    <w:p w14:paraId="32CD25CE"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Pretraga se vrše se na osnovu zadatih kriterijuma u sekciji za pretragu koja je prikazana na sledećoj slici.</w:t>
      </w:r>
    </w:p>
    <w:p w14:paraId="033020D6" w14:textId="77777777" w:rsidR="00D922B8" w:rsidRPr="00D922B8" w:rsidRDefault="00D922B8" w:rsidP="00D922B8">
      <w:pPr>
        <w:spacing w:after="200" w:line="276" w:lineRule="auto"/>
        <w:ind w:left="-227"/>
        <w:jc w:val="left"/>
        <w:rPr>
          <w:rFonts w:eastAsia="Calibri" w:cs="Arial"/>
          <w:sz w:val="24"/>
          <w:szCs w:val="24"/>
        </w:rPr>
      </w:pPr>
      <w:r w:rsidRPr="00D922B8">
        <w:rPr>
          <w:rFonts w:eastAsia="Calibri" w:cs="Arial"/>
          <w:noProof/>
          <w:sz w:val="24"/>
          <w:szCs w:val="24"/>
        </w:rPr>
        <w:drawing>
          <wp:inline distT="0" distB="0" distL="0" distR="0" wp14:anchorId="7C973BC5" wp14:editId="50DCDDB1">
            <wp:extent cx="6126480" cy="731520"/>
            <wp:effectExtent l="19050" t="19050" r="26670" b="1143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126480" cy="731520"/>
                    </a:xfrm>
                    <a:prstGeom prst="rect">
                      <a:avLst/>
                    </a:prstGeom>
                    <a:noFill/>
                    <a:ln w="9525" cmpd="sng">
                      <a:solidFill>
                        <a:srgbClr val="4F81BD"/>
                      </a:solidFill>
                      <a:miter lim="800000"/>
                      <a:headEnd/>
                      <a:tailEnd/>
                    </a:ln>
                    <a:effectLst/>
                  </pic:spPr>
                </pic:pic>
              </a:graphicData>
            </a:graphic>
          </wp:inline>
        </w:drawing>
      </w:r>
    </w:p>
    <w:p w14:paraId="686872C7" w14:textId="77777777" w:rsidR="00D922B8" w:rsidRPr="00D922B8" w:rsidRDefault="00D922B8" w:rsidP="00D922B8">
      <w:pPr>
        <w:spacing w:after="200" w:line="276" w:lineRule="auto"/>
        <w:ind w:left="720" w:hanging="360"/>
        <w:jc w:val="left"/>
        <w:rPr>
          <w:rFonts w:eastAsia="Calibri" w:cs="Arial"/>
          <w:sz w:val="24"/>
          <w:szCs w:val="24"/>
        </w:rPr>
      </w:pPr>
      <w:bookmarkStart w:id="468" w:name="_Toc342396628"/>
      <w:r w:rsidRPr="00D922B8">
        <w:rPr>
          <w:rFonts w:eastAsia="Calibri" w:cs="Arial"/>
          <w:sz w:val="24"/>
          <w:szCs w:val="24"/>
          <w:lang w:val="sr-Latn-CS"/>
        </w:rPr>
        <w:t>Sekcija za pretragu.</w:t>
      </w:r>
      <w:bookmarkEnd w:id="468"/>
    </w:p>
    <w:p w14:paraId="0A082F9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Uslovi koji se mogu uneti su različiti za različite aplikacije ali važe ista pravila:</w:t>
      </w:r>
    </w:p>
    <w:p w14:paraId="7717530D"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Svi kriterijume koji su tekstalni podaci mogu se uneti samo delimično koristeći džoker znak '%' koji zamenjuje bilo koji tekst, pri čemu se na kraju podatka ovaj znak podrazumeva. </w:t>
      </w:r>
    </w:p>
    <w:p w14:paraId="54DA22B1"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4F71BBA3"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U zaglavlju sekcije za pretragu nalazi se polje </w:t>
      </w:r>
      <w:r w:rsidRPr="00D922B8">
        <w:rPr>
          <w:rFonts w:eastAsia="Calibri" w:cs="Arial"/>
          <w:b/>
          <w:sz w:val="24"/>
          <w:szCs w:val="24"/>
          <w:lang w:val="sr-Latn-CS"/>
        </w:rPr>
        <w:t xml:space="preserve">Poklapa se sa, </w:t>
      </w:r>
      <w:r w:rsidRPr="00D922B8">
        <w:rPr>
          <w:rFonts w:eastAsia="Calibri" w:cs="Arial"/>
          <w:sz w:val="24"/>
          <w:szCs w:val="24"/>
          <w:lang w:val="sr-Latn-CS"/>
        </w:rPr>
        <w:t>gde</w:t>
      </w:r>
      <w:r w:rsidRPr="00D922B8">
        <w:rPr>
          <w:rFonts w:eastAsia="Calibri" w:cs="Arial"/>
          <w:b/>
          <w:sz w:val="24"/>
          <w:szCs w:val="24"/>
          <w:lang w:val="sr-Latn-CS"/>
        </w:rPr>
        <w:t xml:space="preserve"> </w:t>
      </w:r>
      <w:r w:rsidRPr="00D922B8">
        <w:rPr>
          <w:rFonts w:eastAsia="Calibri" w:cs="Arial"/>
          <w:sz w:val="24"/>
          <w:szCs w:val="24"/>
          <w:lang w:val="sr-Latn-CS"/>
        </w:rPr>
        <w:t>se može izabrati vrednost</w:t>
      </w:r>
      <w:r w:rsidRPr="00D922B8">
        <w:rPr>
          <w:rFonts w:eastAsia="Calibri" w:cs="Arial"/>
          <w:b/>
          <w:sz w:val="24"/>
          <w:szCs w:val="24"/>
          <w:lang w:val="sr-Latn-CS"/>
        </w:rPr>
        <w:t xml:space="preserve"> 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što znači da će se tražiti oprema koja zadovoljava sve unete kriterijume ili bilo koji uneti kriteriju.</w:t>
      </w:r>
    </w:p>
    <w:p w14:paraId="5938462A"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p>
    <w:p w14:paraId="5EE88CF3"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Pretraga se pokreće pritiskom na komandno dugme </w:t>
      </w:r>
      <w:r w:rsidRPr="00D922B8">
        <w:rPr>
          <w:rFonts w:eastAsia="Calibri" w:cs="Arial"/>
          <w:b/>
          <w:sz w:val="24"/>
          <w:szCs w:val="24"/>
          <w:lang w:val="sr-Latn-CS"/>
        </w:rPr>
        <w:t>Nađi</w:t>
      </w:r>
      <w:r w:rsidRPr="00D922B8">
        <w:rPr>
          <w:rFonts w:eastAsia="Calibri" w:cs="Arial"/>
          <w:sz w:val="24"/>
          <w:szCs w:val="24"/>
          <w:lang w:val="sr-Latn-CS"/>
        </w:rPr>
        <w:t>, nakon čega se u donjem delu strane prikazuje podataka koji zadovoljava unete kriterijume i koje korisnik ima pravo da vidi u skladu sa dodeljenim privilegijama.</w:t>
      </w:r>
    </w:p>
    <w:p w14:paraId="1A74425C"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br w:type="page"/>
      </w:r>
    </w:p>
    <w:p w14:paraId="79229577"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469" w:name="_Toc464433169"/>
      <w:r w:rsidRPr="00D922B8">
        <w:rPr>
          <w:rFonts w:cs="Arial"/>
          <w:b/>
          <w:bCs/>
          <w:noProof/>
          <w:color w:val="000000"/>
          <w:sz w:val="26"/>
          <w:szCs w:val="26"/>
          <w:lang w:val="sr-Latn-RS" w:eastAsia="de-DE"/>
        </w:rPr>
        <w:lastRenderedPageBreak/>
        <w:t>STT – Standardni tekstovi (funkcionalna specifikacija koju je realizovao konsultant)</w:t>
      </w:r>
      <w:bookmarkEnd w:id="469"/>
    </w:p>
    <w:p w14:paraId="3ECCF276"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70" w:name="_Toc464433170"/>
      <w:r w:rsidRPr="00D922B8">
        <w:rPr>
          <w:rFonts w:cs="Arial"/>
          <w:b/>
          <w:bCs/>
          <w:color w:val="000000"/>
          <w:lang w:val="sr-Latn-CS"/>
        </w:rPr>
        <w:t>Osnovna načela</w:t>
      </w:r>
      <w:bookmarkEnd w:id="470"/>
    </w:p>
    <w:p w14:paraId="577E7900" w14:textId="77777777" w:rsidR="00D922B8" w:rsidRPr="00D922B8" w:rsidRDefault="00D922B8" w:rsidP="00D922B8">
      <w:pPr>
        <w:spacing w:before="0" w:line="340" w:lineRule="exact"/>
        <w:ind w:left="426" w:right="424"/>
        <w:jc w:val="left"/>
        <w:rPr>
          <w:rFonts w:cs="Arial"/>
          <w:lang w:val="sr-Latn-CS" w:eastAsia="ko-KR"/>
        </w:rPr>
      </w:pPr>
      <w:r w:rsidRPr="00D922B8">
        <w:rPr>
          <w:rFonts w:cs="Arial"/>
          <w:lang w:val="sr-Latn-CS" w:eastAsia="ko-KR"/>
        </w:rPr>
        <w:t xml:space="preserve">Da bi se u PROTIS-u podržale aplikacije sa evidencijom tekstova koji se ponavljaju, potrebno je, u okviru baze tehničkih podataka, napraviti aplikaciju za „Upravljanje standardnim tekstovima“  a time i za pripremu standardnih tekstova za aplikacije u modulima PROTIS-a. Ovo naročito treba koristiti ukoliko je neki tekst veoma često, dakle ponovljeno potreban u nekoj aplikaciji. Ovo se posebno odnosi na  module „Upravljanje operativnim procesom“ i „Upravljanje održavanjem“ sa aplikacijama: </w:t>
      </w:r>
    </w:p>
    <w:p w14:paraId="29F4D090" w14:textId="77777777" w:rsidR="00D922B8" w:rsidRPr="00D922B8" w:rsidRDefault="00D922B8" w:rsidP="00D922B8">
      <w:pPr>
        <w:numPr>
          <w:ilvl w:val="0"/>
          <w:numId w:val="91"/>
        </w:numPr>
        <w:tabs>
          <w:tab w:val="left" w:pos="851"/>
        </w:tabs>
        <w:spacing w:after="200" w:line="320" w:lineRule="exact"/>
        <w:ind w:left="425" w:right="284" w:firstLine="0"/>
        <w:jc w:val="left"/>
        <w:rPr>
          <w:rFonts w:cs="Arial"/>
          <w:lang w:val="sr-Latn-CS" w:eastAsia="ko-KR"/>
        </w:rPr>
      </w:pPr>
      <w:r w:rsidRPr="00D922B8">
        <w:rPr>
          <w:rFonts w:cs="Arial"/>
          <w:lang w:val="sr-Latn-CS" w:eastAsia="ko-KR"/>
        </w:rPr>
        <w:t>Izrada smenskog izveštaja</w:t>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t>20.10.30.10</w:t>
      </w:r>
    </w:p>
    <w:p w14:paraId="2FF1FCCE" w14:textId="77777777" w:rsidR="00D922B8" w:rsidRPr="00D922B8" w:rsidRDefault="00D922B8" w:rsidP="00D922B8">
      <w:pPr>
        <w:numPr>
          <w:ilvl w:val="0"/>
          <w:numId w:val="91"/>
        </w:numPr>
        <w:tabs>
          <w:tab w:val="left" w:pos="851"/>
        </w:tabs>
        <w:spacing w:before="0" w:after="200" w:line="320" w:lineRule="exact"/>
        <w:ind w:left="426" w:right="283" w:firstLine="0"/>
        <w:jc w:val="left"/>
        <w:rPr>
          <w:rFonts w:cs="Arial"/>
          <w:lang w:val="sr-Latn-CS" w:eastAsia="ko-KR"/>
        </w:rPr>
      </w:pPr>
      <w:r w:rsidRPr="00D922B8">
        <w:rPr>
          <w:rFonts w:cs="Arial"/>
          <w:lang w:val="sr-Latn-CS" w:eastAsia="ko-KR"/>
        </w:rPr>
        <w:t>Izrada dnevnih izveštaja</w:t>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t>20.10.40.10</w:t>
      </w:r>
    </w:p>
    <w:p w14:paraId="717C322A" w14:textId="77777777" w:rsidR="00D922B8" w:rsidRPr="00D922B8" w:rsidRDefault="00D922B8" w:rsidP="00D922B8">
      <w:pPr>
        <w:numPr>
          <w:ilvl w:val="0"/>
          <w:numId w:val="91"/>
        </w:numPr>
        <w:tabs>
          <w:tab w:val="left" w:pos="851"/>
        </w:tabs>
        <w:spacing w:before="0" w:after="200" w:line="320" w:lineRule="exact"/>
        <w:ind w:left="426" w:right="283" w:firstLine="0"/>
        <w:jc w:val="left"/>
        <w:rPr>
          <w:rFonts w:cs="Arial"/>
          <w:lang w:val="sr-Latn-CS" w:eastAsia="ko-KR"/>
        </w:rPr>
      </w:pPr>
      <w:r w:rsidRPr="00D922B8">
        <w:rPr>
          <w:rFonts w:cs="Arial"/>
          <w:lang w:val="sr-Latn-CS" w:eastAsia="ko-KR"/>
        </w:rPr>
        <w:t>Izrada posebnih izveštaja</w:t>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t>20.10.50.10</w:t>
      </w:r>
    </w:p>
    <w:p w14:paraId="449D7277" w14:textId="77777777" w:rsidR="00D922B8" w:rsidRPr="00D922B8" w:rsidRDefault="00D922B8" w:rsidP="00D922B8">
      <w:pPr>
        <w:numPr>
          <w:ilvl w:val="0"/>
          <w:numId w:val="91"/>
        </w:numPr>
        <w:tabs>
          <w:tab w:val="left" w:pos="851"/>
        </w:tabs>
        <w:spacing w:before="0" w:after="200" w:line="320" w:lineRule="exact"/>
        <w:ind w:left="426" w:right="283" w:firstLine="0"/>
        <w:jc w:val="left"/>
        <w:rPr>
          <w:rFonts w:cs="Arial"/>
          <w:lang w:val="sr-Latn-CS" w:eastAsia="ko-KR"/>
        </w:rPr>
      </w:pPr>
      <w:r w:rsidRPr="00D922B8">
        <w:rPr>
          <w:rFonts w:cs="Arial"/>
          <w:lang w:val="sr-Latn-CS" w:eastAsia="ko-KR"/>
        </w:rPr>
        <w:t>Identifikovanje „Obaveštenja o događaju“</w:t>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t>20.30.10.10</w:t>
      </w:r>
    </w:p>
    <w:p w14:paraId="673D06C9" w14:textId="77777777" w:rsidR="00D922B8" w:rsidRPr="00D922B8" w:rsidRDefault="00D922B8" w:rsidP="00D922B8">
      <w:pPr>
        <w:numPr>
          <w:ilvl w:val="0"/>
          <w:numId w:val="91"/>
        </w:numPr>
        <w:tabs>
          <w:tab w:val="left" w:pos="851"/>
        </w:tabs>
        <w:spacing w:before="0" w:after="200" w:line="320" w:lineRule="exact"/>
        <w:ind w:left="426" w:right="283" w:firstLine="0"/>
        <w:jc w:val="left"/>
        <w:rPr>
          <w:rFonts w:cs="Arial"/>
          <w:lang w:val="sr-Latn-CS" w:eastAsia="ko-KR"/>
        </w:rPr>
      </w:pPr>
      <w:r w:rsidRPr="00D922B8">
        <w:rPr>
          <w:rFonts w:cs="Arial"/>
          <w:lang w:val="sr-Latn-CS" w:eastAsia="ko-KR"/>
        </w:rPr>
        <w:t xml:space="preserve">Obaveštenje o završetku, povratna informacija za </w:t>
      </w:r>
      <w:r w:rsidRPr="00D922B8">
        <w:rPr>
          <w:rFonts w:cs="Arial"/>
          <w:lang w:val="sr-Latn-CS" w:eastAsia="ko-KR"/>
        </w:rPr>
        <w:br/>
      </w:r>
      <w:r w:rsidRPr="00D922B8">
        <w:rPr>
          <w:rFonts w:cs="Arial"/>
          <w:lang w:val="sr-Latn-CS" w:eastAsia="ko-KR"/>
        </w:rPr>
        <w:tab/>
        <w:t>„Obaveštenje o događaju“</w:t>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t>20.30.10.20</w:t>
      </w:r>
    </w:p>
    <w:p w14:paraId="2B3A38C5" w14:textId="77777777" w:rsidR="00D922B8" w:rsidRPr="00D922B8" w:rsidRDefault="00D922B8" w:rsidP="00D922B8">
      <w:pPr>
        <w:numPr>
          <w:ilvl w:val="0"/>
          <w:numId w:val="91"/>
        </w:numPr>
        <w:tabs>
          <w:tab w:val="left" w:pos="851"/>
        </w:tabs>
        <w:spacing w:before="0" w:after="200" w:line="320" w:lineRule="exact"/>
        <w:ind w:left="426" w:right="283" w:firstLine="0"/>
        <w:jc w:val="left"/>
        <w:rPr>
          <w:rFonts w:cs="Arial"/>
          <w:lang w:val="sr-Latn-CS" w:eastAsia="ko-KR"/>
        </w:rPr>
      </w:pPr>
      <w:r w:rsidRPr="00D922B8">
        <w:rPr>
          <w:rFonts w:cs="Arial"/>
          <w:lang w:val="sr-Latn-CS" w:eastAsia="ko-KR"/>
        </w:rPr>
        <w:t>Otvaranje radnog naloga (generisanje radnog naloga)</w:t>
      </w:r>
      <w:r w:rsidRPr="00D922B8">
        <w:rPr>
          <w:rFonts w:cs="Arial"/>
          <w:lang w:val="sr-Latn-CS" w:eastAsia="ko-KR"/>
        </w:rPr>
        <w:tab/>
      </w:r>
      <w:r w:rsidRPr="00D922B8">
        <w:rPr>
          <w:rFonts w:cs="Arial"/>
          <w:lang w:val="sr-Latn-CS" w:eastAsia="ko-KR"/>
        </w:rPr>
        <w:tab/>
        <w:t>30.10.10.10</w:t>
      </w:r>
    </w:p>
    <w:p w14:paraId="73A098AF" w14:textId="77777777" w:rsidR="00D922B8" w:rsidRPr="00D922B8" w:rsidRDefault="00D922B8" w:rsidP="00D922B8">
      <w:pPr>
        <w:numPr>
          <w:ilvl w:val="0"/>
          <w:numId w:val="91"/>
        </w:numPr>
        <w:tabs>
          <w:tab w:val="left" w:pos="851"/>
        </w:tabs>
        <w:spacing w:before="0" w:after="200" w:line="320" w:lineRule="exact"/>
        <w:ind w:left="426" w:right="283" w:firstLine="0"/>
        <w:jc w:val="left"/>
        <w:rPr>
          <w:rFonts w:cs="Arial"/>
          <w:lang w:val="sr-Latn-CS" w:eastAsia="ko-KR"/>
        </w:rPr>
      </w:pPr>
      <w:r w:rsidRPr="00D922B8">
        <w:rPr>
          <w:rFonts w:cs="Arial"/>
          <w:lang w:val="sr-Latn-CS" w:eastAsia="ko-KR"/>
        </w:rPr>
        <w:t xml:space="preserve">Odobravanje i aktiviranje radnog naloga (redosled postupaka) </w:t>
      </w:r>
      <w:r w:rsidRPr="00D922B8">
        <w:rPr>
          <w:rFonts w:cs="Arial"/>
          <w:lang w:val="sr-Latn-CS" w:eastAsia="ko-KR"/>
        </w:rPr>
        <w:tab/>
        <w:t>30.10.10.20</w:t>
      </w:r>
    </w:p>
    <w:p w14:paraId="730E5779" w14:textId="77777777" w:rsidR="00D922B8" w:rsidRPr="00D922B8" w:rsidRDefault="00D922B8" w:rsidP="00D922B8">
      <w:pPr>
        <w:numPr>
          <w:ilvl w:val="0"/>
          <w:numId w:val="91"/>
        </w:numPr>
        <w:tabs>
          <w:tab w:val="left" w:pos="851"/>
        </w:tabs>
        <w:spacing w:before="0" w:after="120" w:line="320" w:lineRule="exact"/>
        <w:ind w:left="425" w:right="284" w:firstLine="0"/>
        <w:jc w:val="left"/>
        <w:rPr>
          <w:rFonts w:cs="Arial"/>
          <w:lang w:val="sr-Latn-CS" w:eastAsia="ko-KR"/>
        </w:rPr>
      </w:pPr>
      <w:r w:rsidRPr="00D922B8">
        <w:rPr>
          <w:rFonts w:cs="Arial"/>
          <w:lang w:val="sr-Latn-CS" w:eastAsia="ko-KR"/>
        </w:rPr>
        <w:t>Tehnička rekapitulacija radnog naloga</w:t>
      </w:r>
      <w:r w:rsidRPr="00D922B8">
        <w:rPr>
          <w:rFonts w:cs="Arial"/>
          <w:lang w:val="sr-Latn-CS" w:eastAsia="ko-KR"/>
        </w:rPr>
        <w:tab/>
      </w:r>
      <w:r w:rsidRPr="00D922B8">
        <w:rPr>
          <w:rFonts w:cs="Arial"/>
          <w:lang w:val="sr-Latn-CS" w:eastAsia="ko-KR"/>
        </w:rPr>
        <w:tab/>
      </w:r>
      <w:r w:rsidRPr="00D922B8">
        <w:rPr>
          <w:rFonts w:cs="Arial"/>
          <w:lang w:val="sr-Latn-CS" w:eastAsia="ko-KR"/>
        </w:rPr>
        <w:tab/>
      </w:r>
      <w:r w:rsidRPr="00D922B8">
        <w:rPr>
          <w:rFonts w:cs="Arial"/>
          <w:lang w:val="sr-Latn-CS" w:eastAsia="ko-KR"/>
        </w:rPr>
        <w:tab/>
        <w:t>30.</w:t>
      </w:r>
      <w:smartTag w:uri="urn:schemas-microsoft-com:office:smarttags" w:element="date">
        <w:smartTagPr>
          <w:attr w:name="Year" w:val="80"/>
          <w:attr w:name="Day" w:val="10"/>
          <w:attr w:name="Month" w:val="10"/>
          <w:attr w:name="ls" w:val="trans"/>
        </w:smartTagPr>
        <w:r w:rsidRPr="00D922B8">
          <w:rPr>
            <w:rFonts w:cs="Arial"/>
            <w:lang w:val="sr-Latn-CS" w:eastAsia="ko-KR"/>
          </w:rPr>
          <w:t>10.10.80.</w:t>
        </w:r>
      </w:smartTag>
    </w:p>
    <w:p w14:paraId="083EBE5D" w14:textId="77777777" w:rsidR="00D922B8" w:rsidRPr="00D922B8" w:rsidRDefault="00D922B8" w:rsidP="00D922B8">
      <w:pPr>
        <w:tabs>
          <w:tab w:val="left" w:pos="851"/>
        </w:tabs>
        <w:spacing w:before="0" w:after="60" w:line="320" w:lineRule="exact"/>
        <w:ind w:left="425" w:right="284"/>
        <w:jc w:val="left"/>
        <w:rPr>
          <w:rFonts w:cs="Arial"/>
          <w:lang w:val="sr-Latn-CS" w:eastAsia="ko-KR"/>
        </w:rPr>
      </w:pPr>
      <w:r w:rsidRPr="00D922B8">
        <w:rPr>
          <w:rFonts w:cs="Arial"/>
          <w:lang w:val="sr-Latn-CS" w:eastAsia="ko-KR"/>
        </w:rPr>
        <w:t>Daljim razvojem  PROTIS-a i druge aplikacije će koristiti ovu mogućnost poboljšanja rada za korisnika (npr. aplikacije modula „Praćenje stanja u pogonu“).  I u svrhu evaluacija ciljano se mogu koristiti ovi tekstovi.</w:t>
      </w:r>
    </w:p>
    <w:p w14:paraId="6A199D92" w14:textId="77777777" w:rsidR="00D922B8" w:rsidRPr="00D922B8" w:rsidRDefault="00D922B8" w:rsidP="00D922B8">
      <w:pPr>
        <w:spacing w:before="0" w:line="320" w:lineRule="exact"/>
        <w:ind w:left="426" w:right="283"/>
        <w:jc w:val="left"/>
        <w:rPr>
          <w:rFonts w:cs="Arial"/>
          <w:lang w:val="sr-Latn-CS" w:eastAsia="ko-KR"/>
        </w:rPr>
      </w:pPr>
      <w:r w:rsidRPr="00D922B8">
        <w:rPr>
          <w:rFonts w:cs="Arial"/>
          <w:lang w:val="sr-Latn-CS" w:eastAsia="ko-KR"/>
        </w:rPr>
        <w:t>Standardni tekstovi su tekstovi koji se ponovljeno mogu koristiti, tekstovi različitih vrsta tekstova koje se direktno odnose na module / aplikacije / funkcije PROTIS-a.</w:t>
      </w:r>
    </w:p>
    <w:p w14:paraId="73BED52F" w14:textId="77777777" w:rsidR="00D922B8" w:rsidRPr="00D922B8" w:rsidRDefault="00D922B8" w:rsidP="00D922B8">
      <w:pPr>
        <w:tabs>
          <w:tab w:val="left" w:pos="1134"/>
        </w:tabs>
        <w:spacing w:before="60" w:line="320" w:lineRule="exact"/>
        <w:ind w:left="425" w:right="425"/>
        <w:rPr>
          <w:rFonts w:cs="Arial"/>
          <w:lang w:val="sr-Latn-CS"/>
        </w:rPr>
      </w:pPr>
      <w:r w:rsidRPr="00D922B8">
        <w:rPr>
          <w:rFonts w:cs="Arial"/>
          <w:lang w:val="sr-Latn-CS"/>
        </w:rPr>
        <w:t xml:space="preserve">Da bi se obezbedilo mnoštvo i raznovrsnost tekstova u okviru EPS-a i da bi kasnije mogli efikasno da se primene novi zahtevi, mora se omogućiti što je moguće slobodnije evidentiranje vrsta tekstova / standardnih tekstova, koji se odnose na posebnosti delatnosti primene. </w:t>
      </w:r>
    </w:p>
    <w:p w14:paraId="7B056288" w14:textId="77777777" w:rsidR="00D922B8" w:rsidRPr="00D922B8" w:rsidRDefault="00D922B8" w:rsidP="00D922B8">
      <w:pPr>
        <w:tabs>
          <w:tab w:val="left" w:pos="1134"/>
        </w:tabs>
        <w:spacing w:before="0" w:line="320" w:lineRule="exact"/>
        <w:ind w:left="425" w:right="425"/>
        <w:rPr>
          <w:rFonts w:cs="Arial"/>
          <w:lang w:val="sr-Latn-CS"/>
        </w:rPr>
      </w:pPr>
      <w:r w:rsidRPr="00D922B8">
        <w:rPr>
          <w:rFonts w:cs="Arial"/>
          <w:lang w:val="sr-Latn-CS"/>
        </w:rPr>
        <w:t xml:space="preserve">U interesu centralnih zahteva, zahteva obuhvatnih za organizaciono – tehničku celinu, potrebno je u svrhe evaluacije i kontrole (tehničkih i posebnih izveštaja) definisati i vrste tekstova jedinstveno za EPS.  </w:t>
      </w:r>
    </w:p>
    <w:p w14:paraId="18A2025B" w14:textId="77777777" w:rsidR="00D922B8" w:rsidRPr="00D922B8" w:rsidRDefault="00D922B8" w:rsidP="00D922B8">
      <w:pPr>
        <w:tabs>
          <w:tab w:val="left" w:pos="1134"/>
        </w:tabs>
        <w:spacing w:before="0" w:line="320" w:lineRule="exact"/>
        <w:ind w:left="425" w:right="425"/>
        <w:rPr>
          <w:rFonts w:cs="Arial"/>
          <w:lang w:val="sr-Latn-CS"/>
        </w:rPr>
      </w:pPr>
      <w:r w:rsidRPr="00D922B8">
        <w:rPr>
          <w:rFonts w:cs="Arial"/>
          <w:lang w:val="sr-Latn-CS"/>
        </w:rPr>
        <w:t>Da bi se ovi zahtevi uzeli u obzir, za korišćenje standardnih tekstova u različitim modulima parafiraju se vrste tekstova. Održavanje podataka (davanje ovlašćenja za održavanje tekstova prema vrstama tekstova) u PROTIS-u treba obezbediti putem odgovarajućih pravila i USERID-a.</w:t>
      </w:r>
    </w:p>
    <w:p w14:paraId="1A4115C8" w14:textId="77777777" w:rsidR="00D922B8" w:rsidRPr="00D922B8" w:rsidRDefault="00D922B8" w:rsidP="00D922B8">
      <w:pPr>
        <w:tabs>
          <w:tab w:val="left" w:pos="1134"/>
        </w:tabs>
        <w:spacing w:before="0" w:line="320" w:lineRule="exact"/>
        <w:ind w:left="425" w:right="425"/>
        <w:rPr>
          <w:rFonts w:cs="Arial"/>
          <w:lang w:val="sr-Latn-CS"/>
        </w:rPr>
      </w:pPr>
      <w:r w:rsidRPr="00D922B8">
        <w:rPr>
          <w:rFonts w:cs="Arial"/>
          <w:lang w:val="sr-Latn-CS"/>
        </w:rPr>
        <w:t xml:space="preserve">Za preduzeće EPS se preporučuje da se mnoštvo zahteva za standardne tekstove oblikuje preko strukturiranja vrsta tekstova.  </w:t>
      </w:r>
    </w:p>
    <w:p w14:paraId="4DED6063" w14:textId="77777777" w:rsidR="00D922B8" w:rsidRPr="00D922B8" w:rsidRDefault="00D922B8" w:rsidP="00D922B8">
      <w:pPr>
        <w:tabs>
          <w:tab w:val="left" w:pos="1134"/>
        </w:tabs>
        <w:spacing w:before="0" w:line="320" w:lineRule="exact"/>
        <w:ind w:left="425" w:right="425"/>
        <w:rPr>
          <w:rFonts w:cs="Arial"/>
          <w:lang w:val="sr-Latn-CS"/>
        </w:rPr>
      </w:pPr>
      <w:r w:rsidRPr="00D922B8">
        <w:rPr>
          <w:rFonts w:cs="Arial"/>
          <w:lang w:val="sr-Latn-CS"/>
        </w:rPr>
        <w:lastRenderedPageBreak/>
        <w:t>Priprema standardnih tekstova u  PROTIS-u za različite svrhe upotrebe trebalo bi da se odvija isključivo preko tabela „Vrste tekstova“ i  "Standardni tekstovi za vrste tekstova".</w:t>
      </w:r>
    </w:p>
    <w:p w14:paraId="2697A1CA" w14:textId="77777777" w:rsidR="00D922B8" w:rsidRPr="00D922B8" w:rsidRDefault="00D922B8" w:rsidP="00D922B8">
      <w:pPr>
        <w:tabs>
          <w:tab w:val="left" w:pos="1134"/>
        </w:tabs>
        <w:spacing w:before="0" w:line="320" w:lineRule="exact"/>
        <w:ind w:left="425" w:right="425"/>
        <w:rPr>
          <w:rFonts w:cs="Arial"/>
          <w:lang w:val="sr-Latn-CS"/>
        </w:rPr>
      </w:pPr>
      <w:r w:rsidRPr="00D922B8">
        <w:rPr>
          <w:rFonts w:cs="Arial"/>
          <w:lang w:val="sr-Latn-CS"/>
        </w:rPr>
        <w:t>Svi moduli / aplikacije koji su uključeni, a za koje je potrebno ponuditi standardne tekstove, dobiće pristup preko vrste teksta (takođe i specifično za organizaciono – tehničku celinu).</w:t>
      </w:r>
    </w:p>
    <w:p w14:paraId="22268479" w14:textId="77777777" w:rsidR="00D922B8" w:rsidRPr="00D922B8" w:rsidRDefault="00D922B8" w:rsidP="00D922B8">
      <w:pPr>
        <w:tabs>
          <w:tab w:val="left" w:pos="1134"/>
        </w:tabs>
        <w:spacing w:before="0" w:line="320" w:lineRule="exact"/>
        <w:ind w:left="425" w:right="425"/>
        <w:rPr>
          <w:rFonts w:cs="Arial"/>
          <w:lang w:val="sr-Latn-CS"/>
        </w:rPr>
      </w:pPr>
      <w:r w:rsidRPr="00D922B8">
        <w:rPr>
          <w:rFonts w:cs="Arial"/>
          <w:lang w:val="sr-Latn-CS"/>
        </w:rPr>
        <w:t xml:space="preserve">Standardne tekstove koji su dodeljeni odgovarajućim vrstama teksta potrebno je ponuditi za izbor u odgovarajućim modulima / aplikacijama preko lista vrednosti.  </w:t>
      </w:r>
    </w:p>
    <w:p w14:paraId="3AB4D160" w14:textId="77777777" w:rsidR="00D922B8" w:rsidRPr="00D922B8" w:rsidRDefault="00D922B8" w:rsidP="00D922B8">
      <w:pPr>
        <w:tabs>
          <w:tab w:val="left" w:pos="1134"/>
        </w:tabs>
        <w:spacing w:before="0" w:line="320" w:lineRule="exact"/>
        <w:ind w:left="425" w:right="425"/>
        <w:rPr>
          <w:rFonts w:cs="Arial"/>
          <w:lang w:val="sr-Latn-CS"/>
        </w:rPr>
      </w:pPr>
      <w:r w:rsidRPr="00D922B8">
        <w:rPr>
          <w:rFonts w:cs="Arial"/>
          <w:lang w:val="sr-Latn-CS"/>
        </w:rPr>
        <w:t xml:space="preserve">Oni moraju konzistentno da ispune i tehničke i organizatorske zahteve obrade podataka. U to spadaju takvi sadržaji kao što su dodeljivanje, odn. definisanje: </w:t>
      </w:r>
    </w:p>
    <w:p w14:paraId="45D12B4A" w14:textId="77777777" w:rsidR="00D922B8" w:rsidRPr="00D922B8" w:rsidRDefault="00D922B8" w:rsidP="00D922B8">
      <w:pPr>
        <w:numPr>
          <w:ilvl w:val="0"/>
          <w:numId w:val="89"/>
        </w:numPr>
        <w:tabs>
          <w:tab w:val="left" w:pos="851"/>
        </w:tabs>
        <w:spacing w:before="0" w:after="200" w:line="320" w:lineRule="exact"/>
        <w:ind w:left="425" w:right="425" w:firstLine="0"/>
        <w:jc w:val="left"/>
        <w:rPr>
          <w:rFonts w:cs="Arial"/>
          <w:lang w:val="sr-Latn-CS"/>
        </w:rPr>
      </w:pPr>
      <w:r w:rsidRPr="00D922B8">
        <w:rPr>
          <w:rFonts w:cs="Arial"/>
          <w:lang w:val="sr-Latn-CS"/>
        </w:rPr>
        <w:t>za EPS jedinstvenih, vrsta tekstova koje važe za sve organizaciono – tehničke celine</w:t>
      </w:r>
    </w:p>
    <w:p w14:paraId="04768071" w14:textId="77777777" w:rsidR="00D922B8" w:rsidRPr="00D922B8" w:rsidRDefault="00D922B8" w:rsidP="00D922B8">
      <w:pPr>
        <w:numPr>
          <w:ilvl w:val="0"/>
          <w:numId w:val="89"/>
        </w:numPr>
        <w:tabs>
          <w:tab w:val="left" w:pos="851"/>
        </w:tabs>
        <w:spacing w:before="0" w:after="200" w:line="320" w:lineRule="exact"/>
        <w:ind w:left="425" w:right="425" w:firstLine="0"/>
        <w:jc w:val="left"/>
        <w:rPr>
          <w:rFonts w:cs="Arial"/>
          <w:lang w:val="sr-Latn-CS"/>
        </w:rPr>
      </w:pPr>
      <w:r w:rsidRPr="00D922B8">
        <w:rPr>
          <w:rFonts w:cs="Arial"/>
          <w:lang w:val="sr-Latn-CS"/>
        </w:rPr>
        <w:t xml:space="preserve">jedinstvenih vrsta tekstova za privredna društva </w:t>
      </w:r>
    </w:p>
    <w:p w14:paraId="512A1843" w14:textId="77777777" w:rsidR="00D922B8" w:rsidRPr="00D922B8" w:rsidRDefault="00D922B8" w:rsidP="00D922B8">
      <w:pPr>
        <w:numPr>
          <w:ilvl w:val="0"/>
          <w:numId w:val="89"/>
        </w:numPr>
        <w:tabs>
          <w:tab w:val="left" w:pos="851"/>
        </w:tabs>
        <w:spacing w:before="0" w:after="200" w:line="320" w:lineRule="exact"/>
        <w:ind w:left="425" w:right="425" w:firstLine="0"/>
        <w:jc w:val="left"/>
        <w:rPr>
          <w:rFonts w:cs="Arial"/>
          <w:lang w:val="sr-Latn-CS"/>
        </w:rPr>
      </w:pPr>
      <w:r w:rsidRPr="00D922B8">
        <w:rPr>
          <w:rFonts w:cs="Arial"/>
          <w:lang w:val="sr-Latn-CS"/>
        </w:rPr>
        <w:t xml:space="preserve">USERID-a za jednu vrstu teksta. </w:t>
      </w:r>
    </w:p>
    <w:p w14:paraId="56F1986E" w14:textId="77777777" w:rsidR="00D922B8" w:rsidRPr="00D922B8" w:rsidRDefault="00D922B8" w:rsidP="00D922B8">
      <w:pPr>
        <w:tabs>
          <w:tab w:val="left" w:pos="1134"/>
        </w:tabs>
        <w:spacing w:line="320" w:lineRule="exact"/>
        <w:ind w:left="425" w:right="425"/>
        <w:rPr>
          <w:rFonts w:cs="Arial"/>
          <w:lang w:val="sr-Latn-CS"/>
        </w:rPr>
      </w:pPr>
      <w:r w:rsidRPr="00D922B8">
        <w:rPr>
          <w:rFonts w:cs="Arial"/>
          <w:lang w:val="sr-Latn-CS"/>
        </w:rPr>
        <w:t xml:space="preserve">Po prikupljanju podataka, njihovo pohranjivanje mora da se obavi u centralnom skladištu podataka (data-poolu)  PROTIS-a. </w:t>
      </w:r>
    </w:p>
    <w:p w14:paraId="0D71A8DA" w14:textId="77777777" w:rsidR="00D922B8" w:rsidRPr="00D922B8" w:rsidRDefault="00D922B8" w:rsidP="00D922B8">
      <w:pPr>
        <w:tabs>
          <w:tab w:val="left" w:pos="1134"/>
        </w:tabs>
        <w:spacing w:line="320" w:lineRule="exact"/>
        <w:ind w:left="425" w:right="425"/>
        <w:rPr>
          <w:rFonts w:cs="Arial"/>
          <w:lang w:val="sr-Latn-CS"/>
        </w:rPr>
      </w:pPr>
      <w:r w:rsidRPr="00D922B8">
        <w:rPr>
          <w:rFonts w:cs="Arial"/>
          <w:lang w:val="sr-Latn-CS"/>
        </w:rPr>
        <w:t>Prikaz standardnih tekstova mora biti moguć bez ograničenja preko svih privrednih društava.</w:t>
      </w:r>
    </w:p>
    <w:p w14:paraId="5C67747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71" w:name="_Toc309214553"/>
      <w:bookmarkStart w:id="472" w:name="_Toc327536903"/>
      <w:bookmarkStart w:id="473" w:name="_Toc464433171"/>
      <w:r w:rsidRPr="00D922B8">
        <w:rPr>
          <w:rFonts w:cs="Arial"/>
          <w:b/>
          <w:bCs/>
          <w:color w:val="000000"/>
          <w:lang w:val="sr-Latn-CS"/>
        </w:rPr>
        <w:t>2</w:t>
      </w:r>
      <w:r w:rsidRPr="00D922B8">
        <w:rPr>
          <w:rFonts w:cs="Arial"/>
          <w:b/>
          <w:bCs/>
          <w:color w:val="000000"/>
          <w:lang w:val="sr-Latn-CS"/>
        </w:rPr>
        <w:tab/>
        <w:t>Održavanje standardnih tekstova   -   Startni men</w:t>
      </w:r>
      <w:bookmarkEnd w:id="471"/>
      <w:r w:rsidRPr="00D922B8">
        <w:rPr>
          <w:rFonts w:cs="Arial"/>
          <w:b/>
          <w:bCs/>
          <w:color w:val="000000"/>
          <w:lang w:val="sr-Latn-CS"/>
        </w:rPr>
        <w:t>i</w:t>
      </w:r>
      <w:bookmarkEnd w:id="472"/>
      <w:bookmarkEnd w:id="473"/>
    </w:p>
    <w:p w14:paraId="07EB8E5D" w14:textId="77777777" w:rsidR="00D922B8" w:rsidRPr="00D922B8" w:rsidRDefault="00D922B8" w:rsidP="00D922B8">
      <w:pPr>
        <w:widowControl w:val="0"/>
        <w:tabs>
          <w:tab w:val="left" w:pos="851"/>
          <w:tab w:val="left" w:pos="1134"/>
        </w:tabs>
        <w:spacing w:before="0" w:after="120" w:line="320" w:lineRule="exact"/>
        <w:ind w:left="425" w:right="425"/>
        <w:rPr>
          <w:rFonts w:cs="Arial"/>
          <w:color w:val="000000"/>
          <w:szCs w:val="20"/>
          <w:lang w:val="sr-Latn-CS" w:eastAsia="de-DE"/>
        </w:rPr>
      </w:pPr>
      <w:r w:rsidRPr="00D922B8">
        <w:rPr>
          <w:rFonts w:cs="Arial"/>
          <w:color w:val="000000"/>
          <w:szCs w:val="20"/>
          <w:lang w:val="sr-Latn-CS" w:eastAsia="de-DE"/>
        </w:rPr>
        <w:t xml:space="preserve">Da bi bilo moguće izvršiti neophodan obim unosa tekstova u PROTIS, efikasno i u najvećoj mogućoj meri pogodno za evaluacije, potrebno je obezbediti pripremu standardnih tekstova prema vrstama tekstova.  </w:t>
      </w:r>
    </w:p>
    <w:p w14:paraId="72C141CD"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bookmarkStart w:id="474" w:name="OLE_LINK3"/>
    </w:p>
    <w:p w14:paraId="7B064244"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r w:rsidRPr="00D922B8">
        <w:rPr>
          <w:rFonts w:cs="Arial"/>
          <w:noProof/>
          <w:color w:val="000000"/>
          <w:szCs w:val="20"/>
        </w:rPr>
        <w:drawing>
          <wp:anchor distT="0" distB="0" distL="114300" distR="114300" simplePos="0" relativeHeight="251597312" behindDoc="1" locked="0" layoutInCell="1" allowOverlap="1" wp14:anchorId="4431A325" wp14:editId="3F4CA619">
            <wp:simplePos x="0" y="0"/>
            <wp:positionH relativeFrom="column">
              <wp:posOffset>-48895</wp:posOffset>
            </wp:positionH>
            <wp:positionV relativeFrom="paragraph">
              <wp:posOffset>24130</wp:posOffset>
            </wp:positionV>
            <wp:extent cx="6296025" cy="4019550"/>
            <wp:effectExtent l="0" t="0" r="9525"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292104"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56E46919"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13A0CB56"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1AA56142"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5590F199"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34916581"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48EFE76B"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368DE0BE"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7BF3AFF0"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4EB17F00"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0A6203BC" w14:textId="77777777" w:rsidR="00D922B8" w:rsidRPr="00D922B8" w:rsidRDefault="00D922B8" w:rsidP="00D922B8">
      <w:pPr>
        <w:widowControl w:val="0"/>
        <w:tabs>
          <w:tab w:val="left" w:pos="1134"/>
          <w:tab w:val="left" w:pos="1701"/>
          <w:tab w:val="center" w:pos="6663"/>
          <w:tab w:val="right" w:pos="9360"/>
        </w:tabs>
        <w:spacing w:before="0" w:line="320" w:lineRule="exact"/>
        <w:ind w:left="426" w:right="284"/>
        <w:jc w:val="left"/>
        <w:rPr>
          <w:rFonts w:cs="Arial"/>
          <w:color w:val="000000"/>
          <w:szCs w:val="20"/>
          <w:lang w:val="sr-Latn-CS" w:eastAsia="de-DE"/>
        </w:rPr>
      </w:pPr>
    </w:p>
    <w:p w14:paraId="6D3609E0"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4D25DA9F"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4040F687"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173E810C" w14:textId="77777777" w:rsidR="00D922B8" w:rsidRPr="00D922B8" w:rsidRDefault="00D922B8" w:rsidP="00D922B8">
      <w:pPr>
        <w:widowControl w:val="0"/>
        <w:tabs>
          <w:tab w:val="left" w:pos="1134"/>
          <w:tab w:val="left" w:pos="1701"/>
          <w:tab w:val="center" w:pos="6663"/>
          <w:tab w:val="right" w:pos="9360"/>
        </w:tabs>
        <w:spacing w:before="0" w:line="320" w:lineRule="exact"/>
        <w:ind w:left="425" w:right="284"/>
        <w:jc w:val="left"/>
        <w:rPr>
          <w:rFonts w:cs="Arial"/>
          <w:color w:val="000000"/>
          <w:szCs w:val="20"/>
          <w:lang w:val="sr-Latn-CS" w:eastAsia="de-DE"/>
        </w:rPr>
      </w:pPr>
    </w:p>
    <w:p w14:paraId="53E96154" w14:textId="77777777" w:rsidR="00D922B8" w:rsidRPr="00D922B8" w:rsidRDefault="00D922B8" w:rsidP="00D922B8">
      <w:pPr>
        <w:widowControl w:val="0"/>
        <w:tabs>
          <w:tab w:val="left" w:pos="1134"/>
          <w:tab w:val="left" w:pos="1701"/>
          <w:tab w:val="center" w:pos="6663"/>
          <w:tab w:val="right" w:pos="9360"/>
        </w:tabs>
        <w:spacing w:before="0" w:line="320" w:lineRule="exact"/>
        <w:ind w:left="426" w:right="284"/>
        <w:jc w:val="left"/>
        <w:rPr>
          <w:rFonts w:cs="Arial"/>
          <w:color w:val="000000"/>
          <w:szCs w:val="20"/>
          <w:lang w:val="sr-Latn-CS" w:eastAsia="de-DE"/>
        </w:rPr>
      </w:pPr>
    </w:p>
    <w:p w14:paraId="3B47C7A8" w14:textId="77777777" w:rsidR="00D922B8" w:rsidRPr="00D922B8" w:rsidRDefault="00D922B8" w:rsidP="00D922B8">
      <w:pPr>
        <w:widowControl w:val="0"/>
        <w:tabs>
          <w:tab w:val="left" w:pos="1134"/>
          <w:tab w:val="left" w:pos="1701"/>
          <w:tab w:val="center" w:pos="6663"/>
          <w:tab w:val="right" w:pos="9360"/>
        </w:tabs>
        <w:spacing w:before="0" w:line="320" w:lineRule="exact"/>
        <w:ind w:left="426" w:right="284"/>
        <w:jc w:val="left"/>
        <w:rPr>
          <w:rFonts w:cs="Arial"/>
          <w:color w:val="000000"/>
          <w:szCs w:val="20"/>
          <w:lang w:val="sr-Latn-CS" w:eastAsia="de-DE"/>
        </w:rPr>
      </w:pPr>
    </w:p>
    <w:p w14:paraId="4BC34056" w14:textId="77777777" w:rsidR="00D922B8" w:rsidRPr="00D922B8" w:rsidRDefault="00D922B8" w:rsidP="00D922B8">
      <w:pPr>
        <w:widowControl w:val="0"/>
        <w:tabs>
          <w:tab w:val="left" w:pos="1134"/>
          <w:tab w:val="left" w:pos="1701"/>
          <w:tab w:val="center" w:pos="6663"/>
          <w:tab w:val="right" w:pos="9360"/>
        </w:tabs>
        <w:spacing w:before="0" w:line="320" w:lineRule="exact"/>
        <w:ind w:left="426" w:right="284"/>
        <w:jc w:val="left"/>
        <w:rPr>
          <w:rFonts w:cs="Arial"/>
          <w:color w:val="000000"/>
          <w:szCs w:val="20"/>
          <w:lang w:val="sr-Latn-CS" w:eastAsia="de-DE"/>
        </w:rPr>
      </w:pPr>
    </w:p>
    <w:p w14:paraId="1C8807F3" w14:textId="77777777" w:rsidR="00D922B8" w:rsidRPr="00D922B8" w:rsidRDefault="00D922B8" w:rsidP="00D922B8">
      <w:pPr>
        <w:widowControl w:val="0"/>
        <w:tabs>
          <w:tab w:val="left" w:pos="1134"/>
          <w:tab w:val="left" w:pos="1701"/>
          <w:tab w:val="center" w:pos="6663"/>
          <w:tab w:val="right" w:pos="9360"/>
        </w:tabs>
        <w:spacing w:before="0" w:line="320" w:lineRule="exact"/>
        <w:ind w:left="426" w:right="284"/>
        <w:jc w:val="left"/>
        <w:rPr>
          <w:rFonts w:cs="Arial"/>
          <w:color w:val="000000"/>
          <w:szCs w:val="20"/>
          <w:lang w:val="sr-Latn-CS" w:eastAsia="de-DE"/>
        </w:rPr>
      </w:pPr>
    </w:p>
    <w:p w14:paraId="29A5AD8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ab/>
      </w:r>
      <w:bookmarkEnd w:id="474"/>
      <w:r w:rsidRPr="00D922B8">
        <w:rPr>
          <w:rFonts w:eastAsia="Calibri" w:cs="Arial"/>
          <w:bCs/>
          <w:sz w:val="24"/>
          <w:lang w:val="sr-Latn-CS"/>
        </w:rPr>
        <w:t>PROTIS -</w:t>
      </w:r>
      <w:r w:rsidRPr="00D922B8">
        <w:rPr>
          <w:rFonts w:eastAsia="Calibri" w:cs="Arial"/>
          <w:b/>
          <w:sz w:val="20"/>
          <w:szCs w:val="24"/>
          <w:lang w:val="sr-Latn-CS"/>
        </w:rPr>
        <w:t xml:space="preserve"> </w:t>
      </w:r>
      <w:r w:rsidRPr="00D922B8">
        <w:rPr>
          <w:rFonts w:eastAsia="Calibri" w:cs="Arial"/>
          <w:sz w:val="24"/>
          <w:szCs w:val="24"/>
          <w:lang w:val="sr-Latn-CS"/>
        </w:rPr>
        <w:t xml:space="preserve">nivo 2  -  </w:t>
      </w:r>
      <w:r w:rsidRPr="00D922B8">
        <w:rPr>
          <w:rFonts w:eastAsia="Calibri" w:cs="Arial"/>
          <w:sz w:val="24"/>
          <w:lang w:val="sr-Latn-CS"/>
        </w:rPr>
        <w:t>izborni nivo</w:t>
      </w:r>
      <w:r w:rsidRPr="00D922B8">
        <w:rPr>
          <w:rFonts w:eastAsia="Calibri" w:cs="Arial"/>
          <w:sz w:val="24"/>
          <w:szCs w:val="24"/>
          <w:lang w:val="sr-Latn-CS"/>
        </w:rPr>
        <w:t xml:space="preserve"> baza tehničkih podataka [10.10]</w:t>
      </w:r>
    </w:p>
    <w:p w14:paraId="53FFBD82" w14:textId="77777777" w:rsidR="00D922B8" w:rsidRPr="00D922B8" w:rsidRDefault="00D922B8" w:rsidP="00D922B8">
      <w:pPr>
        <w:widowControl w:val="0"/>
        <w:tabs>
          <w:tab w:val="left" w:pos="851"/>
          <w:tab w:val="left" w:pos="1134"/>
        </w:tabs>
        <w:spacing w:line="320" w:lineRule="exact"/>
        <w:ind w:left="425" w:right="424"/>
        <w:rPr>
          <w:rFonts w:cs="Arial"/>
          <w:lang w:val="sr-Latn-CS" w:eastAsia="de-DE"/>
        </w:rPr>
      </w:pPr>
      <w:r w:rsidRPr="00D922B8">
        <w:rPr>
          <w:rFonts w:cs="Arial"/>
          <w:lang w:val="sr-Latn-CS" w:eastAsia="de-DE"/>
        </w:rPr>
        <w:br w:type="page"/>
      </w:r>
      <w:r w:rsidRPr="00D922B8">
        <w:rPr>
          <w:rFonts w:cs="Arial"/>
          <w:lang w:val="sr-Latn-CS" w:eastAsia="de-DE"/>
        </w:rPr>
        <w:lastRenderedPageBreak/>
        <w:t>U maski ekrana menija PROTIS-a, modul „Baza tehničkih podataka " (sl. 149) predstavljen je izborni nivo 2.</w:t>
      </w:r>
    </w:p>
    <w:p w14:paraId="1516026A" w14:textId="77777777" w:rsidR="00D922B8" w:rsidRPr="00D922B8" w:rsidRDefault="00D922B8" w:rsidP="00D922B8">
      <w:pPr>
        <w:widowControl w:val="0"/>
        <w:tabs>
          <w:tab w:val="left" w:pos="851"/>
          <w:tab w:val="left" w:pos="1134"/>
        </w:tabs>
        <w:spacing w:before="0" w:line="320" w:lineRule="exact"/>
        <w:ind w:left="426" w:right="424"/>
        <w:rPr>
          <w:rFonts w:cs="Arial"/>
          <w:lang w:val="sr-Latn-CS" w:eastAsia="de-DE"/>
        </w:rPr>
      </w:pPr>
      <w:r w:rsidRPr="00D922B8">
        <w:rPr>
          <w:rFonts w:cs="Arial"/>
          <w:lang w:val="sr-Latn-CS" w:eastAsia="de-DE"/>
        </w:rPr>
        <w:t>Podmodul "Standardni tekstovi (</w:t>
      </w:r>
      <w:smartTag w:uri="urn:schemas-microsoft-com:office:smarttags" w:element="stockticker">
        <w:r w:rsidRPr="00D922B8">
          <w:rPr>
            <w:rFonts w:cs="Arial"/>
            <w:lang w:val="sr-Latn-CS" w:eastAsia="de-DE"/>
          </w:rPr>
          <w:t>STT</w:t>
        </w:r>
      </w:smartTag>
      <w:r w:rsidRPr="00D922B8">
        <w:rPr>
          <w:rFonts w:cs="Arial"/>
          <w:lang w:val="sr-Latn-CS" w:eastAsia="de-DE"/>
        </w:rPr>
        <w:t xml:space="preserve">)" nudi ulaz u </w:t>
      </w:r>
      <w:r w:rsidRPr="00D922B8">
        <w:rPr>
          <w:rFonts w:cs="Arial"/>
          <w:b/>
          <w:bCs/>
          <w:lang w:val="sr-Latn-CS" w:eastAsia="de-DE"/>
        </w:rPr>
        <w:t xml:space="preserve">Održavanje / prikaz vrsta tekstova i standardnih tekstova. </w:t>
      </w:r>
      <w:r w:rsidRPr="00D922B8">
        <w:rPr>
          <w:rFonts w:cs="Arial"/>
          <w:lang w:val="sr-Latn-CS" w:eastAsia="de-DE"/>
        </w:rPr>
        <w:t xml:space="preserve"> </w:t>
      </w:r>
    </w:p>
    <w:p w14:paraId="08675C5A" w14:textId="77777777" w:rsidR="00D922B8" w:rsidRPr="00D922B8" w:rsidRDefault="00D922B8" w:rsidP="00D922B8">
      <w:pPr>
        <w:tabs>
          <w:tab w:val="left" w:pos="851"/>
          <w:tab w:val="left" w:pos="1134"/>
        </w:tabs>
        <w:spacing w:after="120" w:line="320" w:lineRule="exact"/>
        <w:ind w:left="425" w:right="424"/>
        <w:rPr>
          <w:rFonts w:eastAsia="Calibri" w:cs="Arial"/>
          <w:sz w:val="24"/>
          <w:szCs w:val="24"/>
          <w:lang w:val="sr-Latn-CS"/>
        </w:rPr>
      </w:pPr>
      <w:r w:rsidRPr="00D922B8">
        <w:rPr>
          <w:rFonts w:eastAsia="Calibri" w:cs="Arial"/>
          <w:sz w:val="24"/>
          <w:szCs w:val="24"/>
          <w:lang w:val="sr-Latn-CS"/>
        </w:rPr>
        <w:t>Po pozivu željenog podmodula „Standardni tekstovi“ sa nivoa 2 treba zasenčiti odgovarajuću masku ekrana (sl. 150), koja sadrži aplikacije za "Održavanje / prikaz vrsta tekstova / standardnih tekstova".</w:t>
      </w:r>
    </w:p>
    <w:p w14:paraId="004E92E2" w14:textId="77777777" w:rsidR="00D922B8" w:rsidRPr="00D922B8" w:rsidRDefault="00D922B8" w:rsidP="00D922B8">
      <w:pPr>
        <w:tabs>
          <w:tab w:val="left" w:pos="851"/>
          <w:tab w:val="left" w:pos="1134"/>
        </w:tabs>
        <w:spacing w:after="120" w:line="320" w:lineRule="exact"/>
        <w:ind w:left="425" w:right="424"/>
        <w:rPr>
          <w:rFonts w:eastAsia="Calibri" w:cs="Arial"/>
          <w:sz w:val="24"/>
          <w:szCs w:val="24"/>
          <w:lang w:val="sr-Latn-CS"/>
        </w:rPr>
      </w:pPr>
      <w:r w:rsidRPr="00D922B8">
        <w:rPr>
          <w:rFonts w:eastAsia="Calibri" w:cs="Arial"/>
          <w:noProof/>
          <w:sz w:val="24"/>
          <w:szCs w:val="24"/>
        </w:rPr>
        <w:drawing>
          <wp:anchor distT="0" distB="0" distL="114300" distR="114300" simplePos="0" relativeHeight="251603456" behindDoc="1" locked="0" layoutInCell="1" allowOverlap="1" wp14:anchorId="7A8CD6E2" wp14:editId="081C9916">
            <wp:simplePos x="0" y="0"/>
            <wp:positionH relativeFrom="column">
              <wp:posOffset>0</wp:posOffset>
            </wp:positionH>
            <wp:positionV relativeFrom="paragraph">
              <wp:posOffset>281305</wp:posOffset>
            </wp:positionV>
            <wp:extent cx="6296025" cy="4019550"/>
            <wp:effectExtent l="0" t="0" r="9525"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5A5B1"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475" w:name="_Toc309214554"/>
      <w:bookmarkStart w:id="476" w:name="_Toc327536904"/>
      <w:r w:rsidRPr="00D922B8">
        <w:rPr>
          <w:rFonts w:eastAsia="Calibri" w:cs="Arial"/>
          <w:sz w:val="24"/>
          <w:szCs w:val="24"/>
          <w:lang w:val="sr-Latn-CS"/>
        </w:rPr>
        <w:t xml:space="preserve"> PROTIS  –  nivo 3 „Izbor aplikacija „Održavanja / prikaz standardnih tekstova“  [10.10.70]</w:t>
      </w:r>
    </w:p>
    <w:p w14:paraId="13925CFC"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77" w:name="_Toc464433172"/>
      <w:r w:rsidRPr="00D922B8">
        <w:rPr>
          <w:rFonts w:cs="Arial"/>
          <w:b/>
          <w:bCs/>
          <w:color w:val="000000"/>
          <w:lang w:val="sr-Latn-CS"/>
        </w:rPr>
        <w:t>3</w:t>
      </w:r>
      <w:r w:rsidRPr="00D922B8">
        <w:rPr>
          <w:rFonts w:cs="Arial"/>
          <w:b/>
          <w:bCs/>
          <w:color w:val="000000"/>
          <w:lang w:val="sr-Latn-CS"/>
        </w:rPr>
        <w:tab/>
        <w:t>Standardni tekst</w:t>
      </w:r>
      <w:bookmarkEnd w:id="475"/>
      <w:r w:rsidRPr="00D922B8">
        <w:rPr>
          <w:rFonts w:cs="Arial"/>
          <w:b/>
          <w:bCs/>
          <w:color w:val="000000"/>
          <w:lang w:val="sr-Latn-CS"/>
        </w:rPr>
        <w:t>ovi</w:t>
      </w:r>
      <w:bookmarkEnd w:id="476"/>
      <w:bookmarkEnd w:id="477"/>
    </w:p>
    <w:p w14:paraId="7105DDB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78" w:name="_Toc283230987"/>
      <w:bookmarkStart w:id="479" w:name="_Toc285374852"/>
      <w:bookmarkStart w:id="480" w:name="_Toc285378846"/>
      <w:bookmarkStart w:id="481" w:name="_Toc309214555"/>
      <w:bookmarkStart w:id="482" w:name="_Toc327536905"/>
      <w:r w:rsidRPr="00D922B8">
        <w:rPr>
          <w:rFonts w:cs="Arial"/>
          <w:i/>
          <w:iCs/>
          <w:color w:val="2E74B5"/>
          <w:lang w:val="sr-Latn-CS"/>
        </w:rPr>
        <w:t>3.1</w:t>
      </w:r>
      <w:r w:rsidRPr="00D922B8">
        <w:rPr>
          <w:rFonts w:cs="Arial"/>
          <w:i/>
          <w:iCs/>
          <w:color w:val="2E74B5"/>
          <w:lang w:val="sr-Latn-CS"/>
        </w:rPr>
        <w:tab/>
      </w:r>
      <w:bookmarkEnd w:id="478"/>
      <w:bookmarkEnd w:id="479"/>
      <w:bookmarkEnd w:id="480"/>
      <w:bookmarkEnd w:id="481"/>
      <w:r w:rsidRPr="00D922B8">
        <w:rPr>
          <w:rFonts w:cs="Arial"/>
          <w:i/>
          <w:iCs/>
          <w:color w:val="2E74B5"/>
          <w:lang w:val="sr-Latn-CS"/>
        </w:rPr>
        <w:t>Osnovne pretpostavke</w:t>
      </w:r>
      <w:bookmarkEnd w:id="482"/>
    </w:p>
    <w:p w14:paraId="0917180A" w14:textId="77777777" w:rsidR="00D922B8" w:rsidRPr="00D922B8" w:rsidRDefault="00D922B8" w:rsidP="00D922B8">
      <w:pPr>
        <w:tabs>
          <w:tab w:val="left" w:pos="1134"/>
          <w:tab w:val="left" w:pos="1276"/>
        </w:tabs>
        <w:spacing w:before="0" w:line="380" w:lineRule="exact"/>
        <w:ind w:left="425" w:right="709"/>
        <w:jc w:val="left"/>
        <w:rPr>
          <w:rFonts w:cs="Arial"/>
          <w:lang w:val="sr-Latn-CS"/>
        </w:rPr>
      </w:pPr>
      <w:r w:rsidRPr="00D922B8">
        <w:rPr>
          <w:rFonts w:cs="Arial"/>
          <w:lang w:val="sr-Latn-CS"/>
        </w:rPr>
        <w:t>Podmodul „Standardni tekstovi" obuhvata aplikacije „Održavanje  / prikaz vrsta tekstova / standardnih tekstova“. Održavanje uključuje sledeće funkcije:</w:t>
      </w:r>
    </w:p>
    <w:p w14:paraId="5601DC6C" w14:textId="77777777" w:rsidR="00D922B8" w:rsidRPr="00D922B8" w:rsidRDefault="00D922B8" w:rsidP="00D922B8">
      <w:pPr>
        <w:tabs>
          <w:tab w:val="left" w:pos="851"/>
        </w:tabs>
        <w:spacing w:before="60" w:after="200" w:line="380" w:lineRule="exact"/>
        <w:ind w:left="425" w:right="709"/>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595264" behindDoc="0" locked="0" layoutInCell="1" allowOverlap="1" wp14:anchorId="4C299392" wp14:editId="720F12D1">
                <wp:simplePos x="0" y="0"/>
                <wp:positionH relativeFrom="column">
                  <wp:posOffset>1522730</wp:posOffset>
                </wp:positionH>
                <wp:positionV relativeFrom="paragraph">
                  <wp:posOffset>164465</wp:posOffset>
                </wp:positionV>
                <wp:extent cx="135890" cy="542290"/>
                <wp:effectExtent l="13335" t="6350" r="12700" b="13335"/>
                <wp:wrapNone/>
                <wp:docPr id="46" name="Right Brac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890" cy="542290"/>
                        </a:xfrm>
                        <a:prstGeom prst="rightBrace">
                          <a:avLst>
                            <a:gd name="adj1" fmla="val 3325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5AE7F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6" o:spid="_x0000_s1026" type="#_x0000_t88" style="position:absolute;margin-left:119.9pt;margin-top:12.95pt;width:10.7pt;height:4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"/>
            </w:pict>
          </mc:Fallback>
        </mc:AlternateContent>
      </w:r>
      <w:r w:rsidRPr="00D922B8">
        <w:rPr>
          <w:rFonts w:eastAsia="Calibri" w:cs="Arial"/>
          <w:sz w:val="24"/>
          <w:szCs w:val="24"/>
          <w:lang w:val="sr-Latn-CS"/>
        </w:rPr>
        <w:t>●</w:t>
      </w:r>
      <w:r w:rsidRPr="00D922B8">
        <w:rPr>
          <w:rFonts w:eastAsia="Calibri" w:cs="Arial"/>
          <w:sz w:val="24"/>
          <w:szCs w:val="24"/>
          <w:lang w:val="sr-Latn-CS"/>
        </w:rPr>
        <w:tab/>
        <w:t>unos,</w:t>
      </w:r>
      <w:r w:rsidRPr="00D922B8">
        <w:rPr>
          <w:rFonts w:eastAsia="Calibri" w:cs="Arial"/>
          <w:sz w:val="24"/>
          <w:szCs w:val="24"/>
          <w:lang w:val="sr-Latn-CS"/>
        </w:rPr>
        <w:tab/>
      </w:r>
    </w:p>
    <w:p w14:paraId="2071FC32" w14:textId="77777777" w:rsidR="00D922B8" w:rsidRPr="00D922B8" w:rsidRDefault="00D922B8" w:rsidP="00D922B8">
      <w:pPr>
        <w:tabs>
          <w:tab w:val="left" w:pos="851"/>
        </w:tabs>
        <w:spacing w:after="200" w:line="380" w:lineRule="exact"/>
        <w:ind w:left="425" w:right="709"/>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ispravku,</w:t>
      </w:r>
      <w:r w:rsidRPr="00D922B8">
        <w:rPr>
          <w:rFonts w:eastAsia="Calibri" w:cs="Arial"/>
          <w:sz w:val="24"/>
          <w:szCs w:val="24"/>
          <w:lang w:val="sr-Latn-CS"/>
        </w:rPr>
        <w:tab/>
      </w:r>
      <w:r w:rsidRPr="00D922B8">
        <w:rPr>
          <w:rFonts w:eastAsia="Calibri" w:cs="Arial"/>
          <w:sz w:val="24"/>
          <w:szCs w:val="24"/>
          <w:lang w:val="sr-Latn-CS"/>
        </w:rPr>
        <w:tab/>
        <w:t xml:space="preserve">odgovarajućih dodeljenih glavnih podataka i </w:t>
      </w:r>
    </w:p>
    <w:p w14:paraId="4FE4BF4A" w14:textId="77777777" w:rsidR="00D922B8" w:rsidRPr="00D922B8" w:rsidRDefault="00D922B8" w:rsidP="00D922B8">
      <w:pPr>
        <w:tabs>
          <w:tab w:val="left" w:pos="851"/>
        </w:tabs>
        <w:spacing w:after="200" w:line="380" w:lineRule="exact"/>
        <w:ind w:left="425" w:right="709"/>
        <w:rPr>
          <w:rFonts w:eastAsia="Calibri" w:cs="Arial"/>
          <w:sz w:val="24"/>
          <w:szCs w:val="24"/>
          <w:lang w:val="sr-Latn-CS"/>
        </w:rPr>
      </w:pPr>
      <w:r w:rsidRPr="00D922B8">
        <w:rPr>
          <w:rFonts w:eastAsia="Calibri" w:cs="Arial"/>
          <w:sz w:val="24"/>
          <w:lang w:val="sr-Latn-CS"/>
        </w:rPr>
        <w:t>●</w:t>
      </w:r>
      <w:r w:rsidRPr="00D922B8">
        <w:rPr>
          <w:rFonts w:eastAsia="Calibri" w:cs="Arial"/>
          <w:sz w:val="24"/>
          <w:lang w:val="sr-Latn-CS"/>
        </w:rPr>
        <w:tab/>
      </w:r>
      <w:r w:rsidRPr="00D922B8">
        <w:rPr>
          <w:rFonts w:eastAsia="Calibri" w:cs="Arial"/>
          <w:sz w:val="24"/>
          <w:szCs w:val="24"/>
          <w:lang w:val="sr-Latn-CS"/>
        </w:rPr>
        <w:t>brisanje.</w:t>
      </w:r>
      <w:r w:rsidRPr="00D922B8">
        <w:rPr>
          <w:rFonts w:eastAsia="Calibri" w:cs="Arial"/>
          <w:sz w:val="24"/>
          <w:szCs w:val="24"/>
          <w:lang w:val="sr-Latn-CS"/>
        </w:rPr>
        <w:tab/>
      </w:r>
    </w:p>
    <w:p w14:paraId="158B4B68" w14:textId="77777777" w:rsidR="00D922B8" w:rsidRPr="00D922B8" w:rsidRDefault="00D922B8" w:rsidP="00D922B8">
      <w:pPr>
        <w:tabs>
          <w:tab w:val="left" w:pos="851"/>
        </w:tabs>
        <w:spacing w:after="200" w:line="380" w:lineRule="exact"/>
        <w:ind w:left="425" w:right="709"/>
        <w:rPr>
          <w:rFonts w:eastAsia="Calibri" w:cs="Arial"/>
          <w:sz w:val="24"/>
          <w:szCs w:val="24"/>
          <w:lang w:val="sr-Latn-CS"/>
        </w:rPr>
      </w:pPr>
      <w:r w:rsidRPr="00D922B8">
        <w:rPr>
          <w:rFonts w:eastAsia="Calibri" w:cs="Arial"/>
          <w:sz w:val="24"/>
          <w:szCs w:val="24"/>
          <w:lang w:val="sr-Latn-CS"/>
        </w:rPr>
        <w:lastRenderedPageBreak/>
        <w:t xml:space="preserve">Prikaz / izdavanje podataka sadrži izbor podataka prema različitim kriterijumima pretrage.  </w:t>
      </w:r>
    </w:p>
    <w:p w14:paraId="1BD8A03D" w14:textId="77777777" w:rsidR="00D922B8" w:rsidRPr="00D922B8" w:rsidRDefault="00D922B8" w:rsidP="00D922B8">
      <w:pPr>
        <w:tabs>
          <w:tab w:val="left" w:pos="851"/>
        </w:tabs>
        <w:spacing w:line="380" w:lineRule="exact"/>
        <w:ind w:left="425" w:right="567"/>
        <w:rPr>
          <w:rFonts w:cs="Arial"/>
          <w:lang w:val="sr-Latn-CS"/>
        </w:rPr>
      </w:pPr>
      <w:r w:rsidRPr="00D922B8">
        <w:rPr>
          <w:rFonts w:cs="Arial"/>
          <w:lang w:val="sr-Latn-CS"/>
        </w:rPr>
        <w:t xml:space="preserve">U maski za unos „Održavanje vrsta tekstova, odn. pripadajućih standardnih tekstova“ definišu se svi podaci za evidentiranje vrsta tekstova, odn. standardnih tekstova, koje će obavljati ovlašćeni korisnik u odgovarajućoj strukturi. </w:t>
      </w:r>
    </w:p>
    <w:p w14:paraId="6087F44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83" w:name="_Toc283230988"/>
      <w:bookmarkStart w:id="484" w:name="_Toc285374853"/>
      <w:bookmarkStart w:id="485" w:name="_Toc285378847"/>
      <w:bookmarkStart w:id="486" w:name="_Toc309214556"/>
      <w:bookmarkStart w:id="487" w:name="_Toc327536906"/>
      <w:r w:rsidRPr="00D922B8">
        <w:rPr>
          <w:rFonts w:cs="Arial"/>
          <w:i/>
          <w:iCs/>
          <w:color w:val="2E74B5"/>
          <w:lang w:val="sr-Latn-CS"/>
        </w:rPr>
        <w:t>3.2</w:t>
      </w:r>
      <w:r w:rsidRPr="00D922B8">
        <w:rPr>
          <w:rFonts w:cs="Arial"/>
          <w:i/>
          <w:iCs/>
          <w:color w:val="2E74B5"/>
          <w:lang w:val="sr-Latn-CS"/>
        </w:rPr>
        <w:tab/>
      </w:r>
      <w:bookmarkEnd w:id="483"/>
      <w:bookmarkEnd w:id="484"/>
      <w:bookmarkEnd w:id="485"/>
      <w:r w:rsidRPr="00D922B8">
        <w:rPr>
          <w:rFonts w:cs="Arial"/>
          <w:i/>
          <w:iCs/>
          <w:color w:val="2E74B5"/>
          <w:lang w:val="sr-Latn-CS"/>
        </w:rPr>
        <w:t>Održavanje "Vrsta tekstova"</w:t>
      </w:r>
      <w:bookmarkEnd w:id="486"/>
      <w:bookmarkEnd w:id="487"/>
    </w:p>
    <w:p w14:paraId="5AB29FB4" w14:textId="77777777" w:rsidR="00D922B8" w:rsidRPr="00D922B8" w:rsidRDefault="00D922B8" w:rsidP="00D922B8">
      <w:pPr>
        <w:spacing w:before="0" w:line="320" w:lineRule="exact"/>
        <w:ind w:left="425" w:right="425"/>
        <w:jc w:val="left"/>
        <w:rPr>
          <w:rFonts w:cs="Arial"/>
          <w:lang w:val="sr-Latn-CS"/>
        </w:rPr>
      </w:pPr>
      <w:r w:rsidRPr="00D922B8">
        <w:rPr>
          <w:rFonts w:cs="Arial"/>
          <w:lang w:val="sr-Latn-CS"/>
        </w:rPr>
        <w:t xml:space="preserve">Ulaskom odgovarajućeg ovlašćenog lica jedne organizaciono – tehničke celine u aplikaciju „Održavanje vrsta tekstova“ [10.10.70.30] treba otvoriti praznu masku ekrana u skladu sa slikom 151. </w:t>
      </w:r>
    </w:p>
    <w:p w14:paraId="11A5B5C7" w14:textId="77777777" w:rsidR="00D922B8" w:rsidRPr="00D922B8" w:rsidRDefault="00D922B8" w:rsidP="00D922B8">
      <w:pPr>
        <w:spacing w:before="0" w:line="320" w:lineRule="exact"/>
        <w:ind w:left="425" w:right="425"/>
        <w:jc w:val="left"/>
        <w:rPr>
          <w:rFonts w:cs="Arial"/>
          <w:lang w:val="sr-Latn-CS"/>
        </w:rPr>
      </w:pPr>
      <w:r w:rsidRPr="00D922B8">
        <w:rPr>
          <w:rFonts w:cs="Arial"/>
          <w:noProof/>
          <w:sz w:val="20"/>
          <w:szCs w:val="20"/>
        </w:rPr>
        <w:drawing>
          <wp:anchor distT="0" distB="0" distL="114300" distR="114300" simplePos="0" relativeHeight="251598336" behindDoc="1" locked="0" layoutInCell="1" allowOverlap="1" wp14:anchorId="4751C068" wp14:editId="264F1F96">
            <wp:simplePos x="0" y="0"/>
            <wp:positionH relativeFrom="column">
              <wp:posOffset>-48895</wp:posOffset>
            </wp:positionH>
            <wp:positionV relativeFrom="paragraph">
              <wp:posOffset>33020</wp:posOffset>
            </wp:positionV>
            <wp:extent cx="6296025" cy="4019550"/>
            <wp:effectExtent l="0" t="0" r="952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3B50A9" w14:textId="77777777" w:rsidR="00D922B8" w:rsidRPr="00D922B8" w:rsidRDefault="00D922B8" w:rsidP="00D922B8">
      <w:pPr>
        <w:spacing w:before="0" w:line="320" w:lineRule="exact"/>
        <w:ind w:left="425" w:right="425"/>
        <w:jc w:val="left"/>
        <w:rPr>
          <w:rFonts w:cs="Arial"/>
          <w:lang w:val="sr-Latn-CS"/>
        </w:rPr>
      </w:pPr>
    </w:p>
    <w:p w14:paraId="0792342C" w14:textId="77777777" w:rsidR="00D922B8" w:rsidRPr="00D922B8" w:rsidRDefault="00D922B8" w:rsidP="00D922B8">
      <w:pPr>
        <w:spacing w:before="0" w:line="320" w:lineRule="exact"/>
        <w:ind w:left="425" w:right="425"/>
        <w:jc w:val="left"/>
        <w:rPr>
          <w:rFonts w:cs="Arial"/>
          <w:lang w:val="sr-Latn-CS"/>
        </w:rPr>
      </w:pPr>
    </w:p>
    <w:p w14:paraId="0EE8281F" w14:textId="77777777" w:rsidR="00D922B8" w:rsidRPr="00D922B8" w:rsidRDefault="00D922B8" w:rsidP="00D922B8">
      <w:pPr>
        <w:spacing w:before="0" w:line="320" w:lineRule="exact"/>
        <w:ind w:left="425" w:right="425"/>
        <w:jc w:val="left"/>
        <w:rPr>
          <w:rFonts w:cs="Arial"/>
          <w:lang w:val="sr-Latn-CS"/>
        </w:rPr>
      </w:pPr>
    </w:p>
    <w:p w14:paraId="7B57E036" w14:textId="77777777" w:rsidR="00D922B8" w:rsidRPr="00D922B8" w:rsidRDefault="00D922B8" w:rsidP="00D922B8">
      <w:pPr>
        <w:spacing w:before="0" w:line="320" w:lineRule="exact"/>
        <w:ind w:left="425" w:right="425"/>
        <w:jc w:val="left"/>
        <w:rPr>
          <w:rFonts w:cs="Arial"/>
          <w:lang w:val="sr-Latn-CS"/>
        </w:rPr>
      </w:pPr>
    </w:p>
    <w:p w14:paraId="7541653C" w14:textId="77777777" w:rsidR="00D922B8" w:rsidRPr="00D922B8" w:rsidRDefault="00D922B8" w:rsidP="00D922B8">
      <w:pPr>
        <w:spacing w:before="0" w:line="320" w:lineRule="exact"/>
        <w:ind w:left="425" w:right="425"/>
        <w:jc w:val="left"/>
        <w:rPr>
          <w:rFonts w:cs="Arial"/>
          <w:lang w:val="sr-Latn-CS"/>
        </w:rPr>
      </w:pPr>
    </w:p>
    <w:p w14:paraId="68D5A51B" w14:textId="77777777" w:rsidR="00D922B8" w:rsidRPr="00D922B8" w:rsidRDefault="00D922B8" w:rsidP="00D922B8">
      <w:pPr>
        <w:spacing w:before="0" w:line="320" w:lineRule="exact"/>
        <w:ind w:left="425" w:right="425"/>
        <w:jc w:val="left"/>
        <w:rPr>
          <w:rFonts w:cs="Arial"/>
          <w:lang w:val="sr-Latn-CS"/>
        </w:rPr>
      </w:pPr>
    </w:p>
    <w:p w14:paraId="672BF5D1" w14:textId="77777777" w:rsidR="00D922B8" w:rsidRPr="00D922B8" w:rsidRDefault="00D922B8" w:rsidP="00D922B8">
      <w:pPr>
        <w:spacing w:before="0" w:line="320" w:lineRule="exact"/>
        <w:ind w:left="425" w:right="425"/>
        <w:jc w:val="left"/>
        <w:rPr>
          <w:rFonts w:cs="Arial"/>
          <w:lang w:val="sr-Latn-CS"/>
        </w:rPr>
      </w:pPr>
    </w:p>
    <w:p w14:paraId="1C823A2E" w14:textId="77777777" w:rsidR="00D922B8" w:rsidRPr="00D922B8" w:rsidRDefault="00D922B8" w:rsidP="00D922B8">
      <w:pPr>
        <w:spacing w:before="0" w:line="320" w:lineRule="exact"/>
        <w:ind w:left="425" w:right="425"/>
        <w:jc w:val="left"/>
        <w:rPr>
          <w:rFonts w:cs="Arial"/>
          <w:lang w:val="sr-Latn-CS"/>
        </w:rPr>
      </w:pPr>
    </w:p>
    <w:p w14:paraId="4AFEB5BA" w14:textId="77777777" w:rsidR="00D922B8" w:rsidRPr="00D922B8" w:rsidRDefault="00D922B8" w:rsidP="00D922B8">
      <w:pPr>
        <w:spacing w:before="0" w:line="320" w:lineRule="exact"/>
        <w:ind w:left="425" w:right="425"/>
        <w:jc w:val="left"/>
        <w:rPr>
          <w:rFonts w:cs="Arial"/>
          <w:lang w:val="sr-Latn-CS"/>
        </w:rPr>
      </w:pPr>
    </w:p>
    <w:p w14:paraId="288E7132" w14:textId="77777777" w:rsidR="00D922B8" w:rsidRPr="00D922B8" w:rsidRDefault="00D922B8" w:rsidP="00D922B8">
      <w:pPr>
        <w:spacing w:before="0" w:line="320" w:lineRule="exact"/>
        <w:ind w:left="425" w:right="425"/>
        <w:jc w:val="left"/>
        <w:rPr>
          <w:rFonts w:cs="Arial"/>
          <w:lang w:val="sr-Latn-CS"/>
        </w:rPr>
      </w:pPr>
    </w:p>
    <w:p w14:paraId="7B994FB8" w14:textId="77777777" w:rsidR="00D922B8" w:rsidRPr="00D922B8" w:rsidRDefault="00D922B8" w:rsidP="00D922B8">
      <w:pPr>
        <w:spacing w:before="0" w:line="320" w:lineRule="exact"/>
        <w:ind w:left="425" w:right="425"/>
        <w:jc w:val="left"/>
        <w:rPr>
          <w:rFonts w:cs="Arial"/>
          <w:lang w:val="sr-Latn-CS"/>
        </w:rPr>
      </w:pPr>
    </w:p>
    <w:p w14:paraId="43944DC4" w14:textId="77777777" w:rsidR="00D922B8" w:rsidRPr="00D922B8" w:rsidRDefault="00D922B8" w:rsidP="00D922B8">
      <w:pPr>
        <w:spacing w:before="0" w:line="320" w:lineRule="exact"/>
        <w:ind w:left="425" w:right="425"/>
        <w:jc w:val="left"/>
        <w:rPr>
          <w:rFonts w:cs="Arial"/>
          <w:lang w:val="sr-Latn-CS"/>
        </w:rPr>
      </w:pPr>
    </w:p>
    <w:p w14:paraId="2B781EDD" w14:textId="77777777" w:rsidR="00D922B8" w:rsidRPr="00D922B8" w:rsidRDefault="00D922B8" w:rsidP="00D922B8">
      <w:pPr>
        <w:spacing w:before="0" w:line="320" w:lineRule="exact"/>
        <w:ind w:left="425" w:right="425"/>
        <w:jc w:val="left"/>
        <w:rPr>
          <w:rFonts w:cs="Arial"/>
          <w:lang w:val="sr-Latn-CS"/>
        </w:rPr>
      </w:pPr>
    </w:p>
    <w:p w14:paraId="3A44C2C7" w14:textId="77777777" w:rsidR="00D922B8" w:rsidRPr="00D922B8" w:rsidRDefault="00D922B8" w:rsidP="00D922B8">
      <w:pPr>
        <w:spacing w:before="0" w:line="320" w:lineRule="exact"/>
        <w:ind w:left="425" w:right="425"/>
        <w:jc w:val="left"/>
        <w:rPr>
          <w:rFonts w:cs="Arial"/>
          <w:lang w:val="sr-Latn-CS"/>
        </w:rPr>
      </w:pPr>
    </w:p>
    <w:p w14:paraId="7AF1127F" w14:textId="77777777" w:rsidR="00D922B8" w:rsidRPr="00D922B8" w:rsidRDefault="00D922B8" w:rsidP="00D922B8">
      <w:pPr>
        <w:spacing w:before="0" w:line="320" w:lineRule="exact"/>
        <w:ind w:left="425" w:right="425"/>
        <w:jc w:val="left"/>
        <w:rPr>
          <w:rFonts w:cs="Arial"/>
          <w:lang w:val="sr-Latn-CS"/>
        </w:rPr>
      </w:pPr>
    </w:p>
    <w:p w14:paraId="0D5F99E9" w14:textId="77777777" w:rsidR="00D922B8" w:rsidRPr="00D922B8" w:rsidRDefault="00D922B8" w:rsidP="00D922B8">
      <w:pPr>
        <w:spacing w:before="0" w:line="320" w:lineRule="exact"/>
        <w:ind w:left="425" w:right="425"/>
        <w:jc w:val="left"/>
        <w:rPr>
          <w:rFonts w:cs="Arial"/>
          <w:lang w:val="sr-Latn-CS"/>
        </w:rPr>
      </w:pPr>
    </w:p>
    <w:p w14:paraId="27A03838" w14:textId="77777777" w:rsidR="00D922B8" w:rsidRPr="00D922B8" w:rsidRDefault="00D922B8" w:rsidP="00D922B8">
      <w:pPr>
        <w:spacing w:before="0" w:line="320" w:lineRule="exact"/>
        <w:ind w:left="425" w:right="425"/>
        <w:jc w:val="left"/>
        <w:rPr>
          <w:rFonts w:cs="Arial"/>
          <w:lang w:val="sr-Latn-CS"/>
        </w:rPr>
      </w:pPr>
    </w:p>
    <w:p w14:paraId="48997524" w14:textId="77777777" w:rsidR="00D922B8" w:rsidRPr="00D922B8" w:rsidRDefault="00D922B8" w:rsidP="00D922B8">
      <w:pPr>
        <w:spacing w:before="0" w:line="320" w:lineRule="exact"/>
        <w:ind w:left="425" w:right="425"/>
        <w:jc w:val="left"/>
        <w:rPr>
          <w:rFonts w:cs="Arial"/>
          <w:lang w:val="sr-Latn-CS"/>
        </w:rPr>
      </w:pPr>
    </w:p>
    <w:p w14:paraId="422FB3C7" w14:textId="77777777" w:rsidR="00D922B8" w:rsidRPr="00D922B8" w:rsidRDefault="00D922B8" w:rsidP="00D922B8">
      <w:pPr>
        <w:spacing w:before="0" w:line="320" w:lineRule="exact"/>
        <w:ind w:left="425" w:right="425"/>
        <w:jc w:val="left"/>
        <w:rPr>
          <w:rFonts w:cs="Arial"/>
          <w:lang w:val="sr-Latn-CS"/>
        </w:rPr>
      </w:pPr>
    </w:p>
    <w:p w14:paraId="3B10C0FF" w14:textId="77777777" w:rsidR="00D922B8" w:rsidRPr="00D922B8" w:rsidRDefault="00D922B8" w:rsidP="00D922B8">
      <w:pPr>
        <w:spacing w:after="200" w:line="276" w:lineRule="auto"/>
        <w:ind w:left="720" w:hanging="360"/>
        <w:jc w:val="left"/>
        <w:rPr>
          <w:rFonts w:eastAsia="Calibri" w:cs="Arial"/>
          <w:sz w:val="24"/>
          <w:szCs w:val="24"/>
          <w:lang w:val="sv-SE"/>
        </w:rPr>
      </w:pPr>
      <w:r w:rsidRPr="00D922B8">
        <w:rPr>
          <w:rFonts w:eastAsia="Calibri" w:cs="Arial"/>
          <w:sz w:val="24"/>
          <w:szCs w:val="24"/>
          <w:lang w:val="sv-SE"/>
        </w:rPr>
        <w:t>PROTIS-maska “Održavanje vrsta tekstova</w:t>
      </w:r>
      <w:r w:rsidRPr="00D922B8">
        <w:rPr>
          <w:rFonts w:eastAsia="Calibri" w:cs="Arial"/>
          <w:color w:val="0000FF"/>
          <w:sz w:val="24"/>
          <w:szCs w:val="24"/>
          <w:lang w:val="sv-SE"/>
        </w:rPr>
        <w:t>“</w:t>
      </w:r>
      <w:r w:rsidRPr="00D922B8">
        <w:rPr>
          <w:rFonts w:eastAsia="Calibri" w:cs="Arial"/>
          <w:sz w:val="24"/>
          <w:szCs w:val="24"/>
          <w:lang w:val="sv-SE"/>
        </w:rPr>
        <w:t xml:space="preserve"> [10.10.70.30]</w:t>
      </w:r>
    </w:p>
    <w:p w14:paraId="0CC8B91A" w14:textId="77777777" w:rsidR="00D922B8" w:rsidRPr="00D922B8" w:rsidRDefault="00D922B8" w:rsidP="00D922B8">
      <w:pPr>
        <w:spacing w:before="0" w:line="320" w:lineRule="exact"/>
        <w:ind w:left="425" w:right="425"/>
        <w:jc w:val="left"/>
        <w:rPr>
          <w:rFonts w:cs="Arial"/>
          <w:b/>
          <w:sz w:val="24"/>
          <w:szCs w:val="24"/>
          <w:lang w:val="sr-Latn-CS"/>
        </w:rPr>
      </w:pPr>
      <w:r w:rsidRPr="00D922B8">
        <w:rPr>
          <w:rFonts w:cs="Arial"/>
          <w:b/>
          <w:lang w:val="sr-Latn-CS"/>
        </w:rPr>
        <w:t>Novo evidentiranje</w:t>
      </w:r>
      <w:r w:rsidRPr="00D922B8">
        <w:rPr>
          <w:rFonts w:cs="Arial"/>
          <w:lang w:val="sr-Latn-CS"/>
        </w:rPr>
        <w:t xml:space="preserve"> </w:t>
      </w:r>
      <w:r w:rsidRPr="00D922B8">
        <w:rPr>
          <w:rFonts w:cs="Arial"/>
          <w:b/>
          <w:bCs/>
          <w:lang w:val="sr-Latn-CS"/>
        </w:rPr>
        <w:t>neke vrste teksta</w:t>
      </w:r>
      <w:r w:rsidRPr="00D922B8">
        <w:rPr>
          <w:rFonts w:cs="Arial"/>
          <w:lang w:val="sr-Latn-CS"/>
        </w:rPr>
        <w:t xml:space="preserve"> obavlja se preko ikonice </w:t>
      </w:r>
      <w:r w:rsidRPr="00D922B8">
        <w:rPr>
          <w:rFonts w:cs="Arial"/>
          <w:b/>
          <w:lang w:val="sr-Latn-CS"/>
        </w:rPr>
        <w:t>"Dodati novi set podataka"</w:t>
      </w:r>
      <w:r w:rsidRPr="00D922B8">
        <w:rPr>
          <w:rFonts w:cs="Arial"/>
          <w:lang w:val="sr-Latn-CS"/>
        </w:rPr>
        <w:t>.</w:t>
      </w:r>
    </w:p>
    <w:p w14:paraId="0B71D258" w14:textId="77777777" w:rsidR="00D922B8" w:rsidRPr="00D922B8" w:rsidRDefault="00D922B8" w:rsidP="00D922B8">
      <w:pPr>
        <w:tabs>
          <w:tab w:val="left" w:pos="1134"/>
        </w:tabs>
        <w:spacing w:before="240" w:after="200" w:line="320" w:lineRule="exact"/>
        <w:ind w:left="425" w:right="567"/>
        <w:rPr>
          <w:rFonts w:eastAsia="Calibri" w:cs="Arial"/>
          <w:b/>
          <w:sz w:val="24"/>
          <w:szCs w:val="24"/>
          <w:lang w:val="sr-Latn-CS"/>
        </w:rPr>
      </w:pPr>
      <w:r w:rsidRPr="00D922B8">
        <w:rPr>
          <w:rFonts w:eastAsia="Calibri" w:cs="Arial"/>
          <w:b/>
          <w:sz w:val="24"/>
          <w:szCs w:val="24"/>
          <w:lang w:val="sr-Latn-CS"/>
        </w:rPr>
        <w:t xml:space="preserve">Za evidentiranje nove vrste teksta potrebno je izvršiti sledeće korake: </w:t>
      </w:r>
    </w:p>
    <w:p w14:paraId="289F40C7" w14:textId="77777777" w:rsidR="00D922B8" w:rsidRPr="00D922B8" w:rsidRDefault="00D922B8" w:rsidP="00D922B8">
      <w:pPr>
        <w:widowControl w:val="0"/>
        <w:numPr>
          <w:ilvl w:val="0"/>
          <w:numId w:val="93"/>
        </w:numPr>
        <w:tabs>
          <w:tab w:val="left" w:pos="851"/>
          <w:tab w:val="left" w:pos="1701"/>
          <w:tab w:val="left" w:pos="2835"/>
          <w:tab w:val="left" w:pos="4767"/>
          <w:tab w:val="left" w:pos="6454"/>
          <w:tab w:val="left" w:pos="7748"/>
        </w:tabs>
        <w:spacing w:after="200" w:line="360" w:lineRule="exact"/>
        <w:ind w:left="426" w:right="284" w:firstLine="0"/>
        <w:jc w:val="left"/>
        <w:rPr>
          <w:rFonts w:cs="Arial"/>
          <w:color w:val="0000FF"/>
          <w:lang w:val="sr-Latn-CS" w:eastAsia="de-DE"/>
        </w:rPr>
      </w:pPr>
      <w:r w:rsidRPr="00D922B8">
        <w:rPr>
          <w:rFonts w:cs="Arial"/>
          <w:b/>
          <w:bCs/>
          <w:color w:val="0000FF"/>
          <w:lang w:val="sr-Latn-CS"/>
        </w:rPr>
        <w:t>Izbor BVNR  -  izbor iz liste vrednosti (Izvor: „AEO-Adrese“ [10.10.10.10]</w:t>
      </w:r>
      <w:r w:rsidRPr="00D922B8">
        <w:rPr>
          <w:rFonts w:cs="Arial"/>
          <w:color w:val="0000FF"/>
          <w:lang w:val="sr-Latn-CS" w:eastAsia="de-DE"/>
        </w:rPr>
        <w:t xml:space="preserve"> </w:t>
      </w:r>
    </w:p>
    <w:p w14:paraId="0084DEB9" w14:textId="77777777" w:rsidR="00D922B8" w:rsidRPr="00D922B8" w:rsidRDefault="00D922B8" w:rsidP="00D922B8">
      <w:pPr>
        <w:widowControl w:val="0"/>
        <w:numPr>
          <w:ilvl w:val="0"/>
          <w:numId w:val="93"/>
        </w:numPr>
        <w:tabs>
          <w:tab w:val="left" w:pos="851"/>
          <w:tab w:val="left" w:pos="1701"/>
          <w:tab w:val="left" w:pos="2835"/>
          <w:tab w:val="left" w:pos="4767"/>
          <w:tab w:val="left" w:pos="6454"/>
          <w:tab w:val="left" w:pos="7748"/>
        </w:tabs>
        <w:spacing w:after="200" w:line="360" w:lineRule="exact"/>
        <w:ind w:left="426" w:right="284" w:firstLine="0"/>
        <w:jc w:val="left"/>
        <w:rPr>
          <w:rFonts w:cs="Arial"/>
          <w:color w:val="0000FF"/>
          <w:lang w:val="sr-Latn-CS" w:eastAsia="de-DE"/>
        </w:rPr>
      </w:pPr>
      <w:r w:rsidRPr="00D922B8">
        <w:rPr>
          <w:rFonts w:cs="Arial"/>
          <w:b/>
          <w:bCs/>
          <w:color w:val="0000FF"/>
          <w:lang w:val="sr-Latn-CS"/>
        </w:rPr>
        <w:t>Izbor org. teh. celine  -  izbor iz liste vrednosti (izvor: „AEO-Adrese“ [10.</w:t>
      </w:r>
      <w:smartTag w:uri="urn:schemas-microsoft-com:office:smarttags" w:element="date">
        <w:smartTagPr>
          <w:attr w:name="ls" w:val="trans"/>
          <w:attr w:name="Month" w:val="10"/>
          <w:attr w:name="Day" w:val="10"/>
          <w:attr w:name="Year" w:val="10"/>
        </w:smartTagPr>
        <w:r w:rsidRPr="00D922B8">
          <w:rPr>
            <w:rFonts w:cs="Arial"/>
            <w:b/>
            <w:bCs/>
            <w:color w:val="0000FF"/>
            <w:lang w:val="sr-Latn-CS"/>
          </w:rPr>
          <w:t>10.10.10</w:t>
        </w:r>
      </w:smartTag>
      <w:r w:rsidRPr="00D922B8">
        <w:rPr>
          <w:rFonts w:cs="Arial"/>
          <w:b/>
          <w:bCs/>
          <w:color w:val="0000FF"/>
          <w:lang w:val="sr-Latn-CS"/>
        </w:rPr>
        <w:t>]</w:t>
      </w:r>
      <w:r w:rsidRPr="00D922B8">
        <w:rPr>
          <w:rFonts w:cs="Arial"/>
          <w:color w:val="0000FF"/>
          <w:lang w:val="sr-Latn-CS" w:eastAsia="de-DE"/>
        </w:rPr>
        <w:t xml:space="preserve"> </w:t>
      </w:r>
    </w:p>
    <w:p w14:paraId="04611D2D" w14:textId="77777777" w:rsidR="00D922B8" w:rsidRPr="00D922B8" w:rsidRDefault="00D922B8" w:rsidP="00D922B8">
      <w:pPr>
        <w:widowControl w:val="0"/>
        <w:numPr>
          <w:ilvl w:val="0"/>
          <w:numId w:val="93"/>
        </w:numPr>
        <w:tabs>
          <w:tab w:val="left" w:pos="851"/>
          <w:tab w:val="left" w:pos="1701"/>
          <w:tab w:val="left" w:pos="2268"/>
          <w:tab w:val="left" w:pos="4767"/>
          <w:tab w:val="left" w:pos="6454"/>
          <w:tab w:val="left" w:pos="7748"/>
        </w:tabs>
        <w:spacing w:after="200" w:line="360" w:lineRule="exact"/>
        <w:ind w:left="426" w:right="284" w:firstLine="0"/>
        <w:jc w:val="left"/>
        <w:rPr>
          <w:rFonts w:cs="Arial"/>
          <w:color w:val="0000FF"/>
          <w:lang w:val="pl-PL" w:eastAsia="de-DE"/>
        </w:rPr>
      </w:pPr>
      <w:r w:rsidRPr="00D922B8">
        <w:rPr>
          <w:rFonts w:cs="Arial"/>
          <w:b/>
          <w:bCs/>
          <w:color w:val="0000FF"/>
          <w:lang w:val="pl-PL"/>
        </w:rPr>
        <w:t>Unos skraćenice za novu vrstu teksta</w:t>
      </w:r>
    </w:p>
    <w:p w14:paraId="1CA90325" w14:textId="77777777" w:rsidR="00D922B8" w:rsidRPr="00D922B8" w:rsidRDefault="00D922B8" w:rsidP="00D922B8">
      <w:pPr>
        <w:tabs>
          <w:tab w:val="left" w:pos="1134"/>
        </w:tabs>
        <w:spacing w:before="60" w:after="200" w:line="360" w:lineRule="exact"/>
        <w:ind w:left="425" w:right="567" w:firstLine="6"/>
        <w:rPr>
          <w:rFonts w:eastAsia="Calibri" w:cs="Arial"/>
          <w:sz w:val="24"/>
          <w:lang w:val="pl-PL"/>
        </w:rPr>
      </w:pPr>
      <w:r w:rsidRPr="00D922B8">
        <w:rPr>
          <w:rFonts w:eastAsia="Calibri" w:cs="Arial"/>
          <w:sz w:val="24"/>
          <w:lang w:val="pl-PL"/>
        </w:rPr>
        <w:lastRenderedPageBreak/>
        <w:t xml:space="preserve">Ovde treba uneti željenu skraćenicu za vrstu teksta koju treba otvoriti.  </w:t>
      </w:r>
    </w:p>
    <w:p w14:paraId="1AEA5F78" w14:textId="77777777" w:rsidR="00D922B8" w:rsidRPr="00D922B8" w:rsidRDefault="00D922B8" w:rsidP="00D922B8">
      <w:pPr>
        <w:tabs>
          <w:tab w:val="left" w:pos="1134"/>
        </w:tabs>
        <w:spacing w:after="200" w:line="340" w:lineRule="exact"/>
        <w:ind w:left="425" w:right="567" w:firstLine="4"/>
        <w:rPr>
          <w:rFonts w:eastAsia="Calibri" w:cs="Arial"/>
          <w:b/>
          <w:sz w:val="24"/>
          <w:lang w:val="sr-Latn-CS"/>
        </w:rPr>
      </w:pPr>
      <w:r w:rsidRPr="00D922B8">
        <w:rPr>
          <w:rFonts w:eastAsia="Calibri" w:cs="Arial"/>
          <w:b/>
          <w:sz w:val="24"/>
          <w:lang w:val="sr-Latn-CS"/>
        </w:rPr>
        <w:t>Preporuke za strukturiranje skraćenica vrste teksta:</w:t>
      </w:r>
    </w:p>
    <w:p w14:paraId="2C5D3B8D" w14:textId="77777777" w:rsidR="00D922B8" w:rsidRPr="00D922B8" w:rsidRDefault="00D922B8" w:rsidP="00D922B8">
      <w:pPr>
        <w:widowControl w:val="0"/>
        <w:numPr>
          <w:ilvl w:val="0"/>
          <w:numId w:val="92"/>
        </w:numPr>
        <w:tabs>
          <w:tab w:val="left" w:pos="1134"/>
        </w:tabs>
        <w:spacing w:after="200" w:line="340" w:lineRule="exact"/>
        <w:ind w:right="567"/>
        <w:rPr>
          <w:rFonts w:eastAsia="Calibri" w:cs="Arial"/>
          <w:sz w:val="24"/>
          <w:lang w:val="sr-Latn-CS"/>
        </w:rPr>
      </w:pPr>
      <w:r w:rsidRPr="00D922B8">
        <w:rPr>
          <w:rFonts w:eastAsia="Calibri" w:cs="Arial"/>
          <w:sz w:val="24"/>
          <w:lang w:val="sr-Latn-CS"/>
        </w:rPr>
        <w:t>1. Pozicija:</w:t>
      </w:r>
      <w:r w:rsidRPr="00D922B8">
        <w:rPr>
          <w:rFonts w:eastAsia="Calibri" w:cs="Arial"/>
          <w:sz w:val="24"/>
          <w:lang w:val="sr-Latn-CS"/>
        </w:rPr>
        <w:tab/>
        <w:t>važenje</w:t>
      </w:r>
      <w:r w:rsidRPr="00D922B8">
        <w:rPr>
          <w:rFonts w:eastAsia="Calibri" w:cs="Arial"/>
          <w:sz w:val="24"/>
          <w:lang w:val="sr-Latn-CS"/>
        </w:rPr>
        <w:tab/>
        <w:t xml:space="preserve">    1 = širom EPS-a sa BVNR = EPS</w:t>
      </w:r>
    </w:p>
    <w:p w14:paraId="0FC24DDB" w14:textId="77777777" w:rsidR="00D922B8" w:rsidRPr="00D922B8" w:rsidRDefault="00D922B8" w:rsidP="00D922B8">
      <w:pPr>
        <w:widowControl w:val="0"/>
        <w:numPr>
          <w:ilvl w:val="4"/>
          <w:numId w:val="92"/>
        </w:numPr>
        <w:tabs>
          <w:tab w:val="left" w:pos="1134"/>
        </w:tabs>
        <w:spacing w:after="200" w:line="340" w:lineRule="exact"/>
        <w:ind w:left="4962" w:right="567" w:hanging="1293"/>
        <w:rPr>
          <w:rFonts w:eastAsia="Calibri" w:cs="Arial"/>
          <w:sz w:val="24"/>
          <w:lang w:val="sr-Latn-CS"/>
        </w:rPr>
      </w:pPr>
      <w:r w:rsidRPr="00D922B8">
        <w:rPr>
          <w:rFonts w:eastAsia="Calibri" w:cs="Arial"/>
          <w:sz w:val="24"/>
          <w:lang w:val="sr-Latn-CS"/>
        </w:rPr>
        <w:t xml:space="preserve">    2 = za privredno društvo sa BVNR = PD</w:t>
      </w:r>
    </w:p>
    <w:p w14:paraId="2C317A2D" w14:textId="77777777" w:rsidR="00D922B8" w:rsidRPr="00D922B8" w:rsidRDefault="00D922B8" w:rsidP="00D922B8">
      <w:pPr>
        <w:widowControl w:val="0"/>
        <w:numPr>
          <w:ilvl w:val="4"/>
          <w:numId w:val="92"/>
        </w:numPr>
        <w:tabs>
          <w:tab w:val="left" w:pos="1134"/>
        </w:tabs>
        <w:spacing w:after="200" w:line="340" w:lineRule="exact"/>
        <w:ind w:left="4956" w:right="567" w:hanging="1287"/>
        <w:rPr>
          <w:rFonts w:eastAsia="Calibri" w:cs="Arial"/>
          <w:sz w:val="24"/>
          <w:lang w:val="sr-Latn-CS"/>
        </w:rPr>
      </w:pPr>
      <w:r w:rsidRPr="00D922B8">
        <w:rPr>
          <w:rFonts w:eastAsia="Calibri" w:cs="Arial"/>
          <w:sz w:val="24"/>
          <w:lang w:val="sr-Latn-CS"/>
        </w:rPr>
        <w:t xml:space="preserve">    3 = za organizaciono – tehničke celine sa BVNR= OTC</w:t>
      </w:r>
    </w:p>
    <w:p w14:paraId="0128E79B" w14:textId="77777777" w:rsidR="00D922B8" w:rsidRPr="00D922B8" w:rsidRDefault="00D922B8" w:rsidP="00D922B8">
      <w:pPr>
        <w:widowControl w:val="0"/>
        <w:numPr>
          <w:ilvl w:val="0"/>
          <w:numId w:val="92"/>
        </w:numPr>
        <w:tabs>
          <w:tab w:val="left" w:pos="1134"/>
        </w:tabs>
        <w:spacing w:after="200" w:line="340" w:lineRule="exact"/>
        <w:ind w:right="567"/>
        <w:rPr>
          <w:rFonts w:eastAsia="Calibri" w:cs="Arial"/>
          <w:sz w:val="24"/>
          <w:lang w:val="sr-Latn-CS"/>
        </w:rPr>
      </w:pPr>
      <w:r w:rsidRPr="00D922B8">
        <w:rPr>
          <w:rFonts w:eastAsia="Calibri" w:cs="Arial"/>
          <w:sz w:val="24"/>
          <w:lang w:val="sr-Latn-CS"/>
        </w:rPr>
        <w:t xml:space="preserve">Od 2. do 4. pozicije: </w:t>
      </w:r>
      <w:r w:rsidRPr="00D922B8">
        <w:rPr>
          <w:rFonts w:eastAsia="Calibri" w:cs="Arial"/>
          <w:sz w:val="24"/>
          <w:lang w:val="sr-Latn-CS"/>
        </w:rPr>
        <w:tab/>
      </w:r>
      <w:r w:rsidRPr="00D922B8">
        <w:rPr>
          <w:rFonts w:eastAsia="Calibri" w:cs="Arial"/>
          <w:sz w:val="24"/>
          <w:lang w:val="sr-Latn-CS"/>
        </w:rPr>
        <w:tab/>
        <w:t>Skraćenica modula / aplikacije (priprema preko liste vrednosti u skladu sa tabelom „Struktura modula PROTIS-a“)</w:t>
      </w:r>
    </w:p>
    <w:p w14:paraId="1949D993" w14:textId="77777777" w:rsidR="00D922B8" w:rsidRPr="00D922B8" w:rsidRDefault="00D922B8" w:rsidP="00D922B8">
      <w:pPr>
        <w:widowControl w:val="0"/>
        <w:numPr>
          <w:ilvl w:val="0"/>
          <w:numId w:val="92"/>
        </w:numPr>
        <w:tabs>
          <w:tab w:val="left" w:pos="1134"/>
        </w:tabs>
        <w:spacing w:after="200" w:line="340" w:lineRule="exact"/>
        <w:ind w:right="567"/>
        <w:rPr>
          <w:rFonts w:eastAsia="Calibri" w:cs="Arial"/>
          <w:sz w:val="24"/>
          <w:lang w:val="sr-Latn-CS"/>
        </w:rPr>
      </w:pPr>
      <w:r w:rsidRPr="00D922B8">
        <w:rPr>
          <w:rFonts w:eastAsia="Calibri" w:cs="Arial"/>
          <w:sz w:val="24"/>
          <w:lang w:val="sr-Latn-CS"/>
        </w:rPr>
        <w:t>Od 5. do 9. pozicije</w:t>
      </w:r>
      <w:r w:rsidRPr="00D922B8">
        <w:rPr>
          <w:rFonts w:eastAsia="Calibri" w:cs="Arial"/>
          <w:sz w:val="24"/>
          <w:lang w:val="sr-Latn-CS"/>
        </w:rPr>
        <w:tab/>
      </w:r>
      <w:r w:rsidRPr="00D922B8">
        <w:rPr>
          <w:rFonts w:eastAsia="Calibri" w:cs="Arial"/>
          <w:sz w:val="24"/>
          <w:lang w:val="sr-Latn-CS"/>
        </w:rPr>
        <w:tab/>
        <w:t>Kategorija (primeri:</w:t>
      </w:r>
      <w:r w:rsidRPr="00D922B8">
        <w:rPr>
          <w:rFonts w:eastAsia="Calibri" w:cs="Arial"/>
          <w:sz w:val="24"/>
          <w:lang w:val="sr-Latn-CS"/>
        </w:rPr>
        <w:tab/>
        <w:t xml:space="preserve">vođenje operativnih izveštaja, </w:t>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 xml:space="preserve">obaveštenje o događaju, </w:t>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akcioni kodovi za održavanje)</w:t>
      </w:r>
    </w:p>
    <w:p w14:paraId="412C9756" w14:textId="77777777" w:rsidR="00D922B8" w:rsidRPr="00D922B8" w:rsidRDefault="00D922B8" w:rsidP="00D922B8">
      <w:pPr>
        <w:tabs>
          <w:tab w:val="left" w:pos="1134"/>
        </w:tabs>
        <w:spacing w:after="200" w:line="360" w:lineRule="exact"/>
        <w:ind w:left="425" w:right="424"/>
        <w:rPr>
          <w:rFonts w:eastAsia="Calibri" w:cs="Arial"/>
          <w:sz w:val="24"/>
          <w:lang w:val="sr-Latn-CS"/>
        </w:rPr>
      </w:pPr>
      <w:r w:rsidRPr="00D922B8">
        <w:rPr>
          <w:rFonts w:eastAsia="Calibri" w:cs="Arial"/>
          <w:b/>
          <w:bCs/>
          <w:sz w:val="24"/>
          <w:lang w:val="sr-Latn-CS"/>
        </w:rPr>
        <w:t>Prilikom novog evidentiranja skraćenica vrsta teksta</w:t>
      </w:r>
      <w:r w:rsidRPr="00D922B8">
        <w:rPr>
          <w:rFonts w:eastAsia="Calibri" w:cs="Arial"/>
          <w:sz w:val="24"/>
          <w:lang w:val="sr-Latn-CS"/>
        </w:rPr>
        <w:t xml:space="preserve"> mora se obezbediti jednoznačnost svake vrste teksta. Po unosu nove skraćenice trebalo bi zato da se u bazi podataka izvrši upoređivanje. Duple skraćenice za vrste teksta nisu dozvoljene. Ukoliko neka skraćenica već postoji, mora se generisati obaveštenje o greški. </w:t>
      </w:r>
    </w:p>
    <w:p w14:paraId="66B68B0B" w14:textId="77777777" w:rsidR="00D922B8" w:rsidRPr="00D922B8" w:rsidRDefault="00D922B8" w:rsidP="00D922B8">
      <w:pPr>
        <w:widowControl w:val="0"/>
        <w:numPr>
          <w:ilvl w:val="0"/>
          <w:numId w:val="93"/>
        </w:numPr>
        <w:tabs>
          <w:tab w:val="left" w:pos="1134"/>
        </w:tabs>
        <w:spacing w:after="200" w:line="360" w:lineRule="exact"/>
        <w:ind w:right="424"/>
        <w:rPr>
          <w:rFonts w:eastAsia="Calibri" w:cs="Arial"/>
          <w:b/>
          <w:bCs/>
          <w:color w:val="0000FF"/>
          <w:sz w:val="24"/>
          <w:lang w:val="pl-PL"/>
        </w:rPr>
      </w:pPr>
      <w:r w:rsidRPr="00D922B8">
        <w:rPr>
          <w:rFonts w:eastAsia="Calibri" w:cs="Arial"/>
          <w:b/>
          <w:bCs/>
          <w:color w:val="0000FF"/>
          <w:sz w:val="24"/>
          <w:lang w:val="pl-PL"/>
        </w:rPr>
        <w:t>Unos naziva vrste teksta</w:t>
      </w:r>
    </w:p>
    <w:p w14:paraId="040105CF" w14:textId="77777777" w:rsidR="00D922B8" w:rsidRPr="00D922B8" w:rsidRDefault="00D922B8" w:rsidP="00D922B8">
      <w:pPr>
        <w:tabs>
          <w:tab w:val="left" w:pos="1134"/>
        </w:tabs>
        <w:spacing w:after="200" w:line="340" w:lineRule="exact"/>
        <w:ind w:left="425" w:right="425"/>
        <w:rPr>
          <w:rFonts w:eastAsia="Calibri" w:cs="Arial"/>
          <w:bCs/>
          <w:sz w:val="24"/>
          <w:lang w:val="sr-Latn-CS"/>
        </w:rPr>
      </w:pPr>
      <w:r w:rsidRPr="00D922B8">
        <w:rPr>
          <w:rFonts w:eastAsia="Calibri" w:cs="Arial"/>
          <w:bCs/>
          <w:sz w:val="24"/>
          <w:lang w:val="sr-Latn-CS"/>
        </w:rPr>
        <w:t xml:space="preserve">Prilikom </w:t>
      </w:r>
      <w:r w:rsidRPr="00D922B8">
        <w:rPr>
          <w:rFonts w:eastAsia="Calibri" w:cs="Arial"/>
          <w:b/>
          <w:bCs/>
          <w:sz w:val="24"/>
          <w:lang w:val="sr-Latn-CS"/>
        </w:rPr>
        <w:t>novog unosa</w:t>
      </w:r>
      <w:r w:rsidRPr="00D922B8">
        <w:rPr>
          <w:rFonts w:eastAsia="Calibri" w:cs="Arial"/>
          <w:bCs/>
          <w:sz w:val="24"/>
          <w:lang w:val="sr-Latn-CS"/>
        </w:rPr>
        <w:t xml:space="preserve"> neke skraćenice za vrstu teksta, potrebno je uneti naziv za novu vrstu teksta (skraćenicu).</w:t>
      </w:r>
    </w:p>
    <w:p w14:paraId="36487D63" w14:textId="77777777" w:rsidR="00D922B8" w:rsidRPr="00D922B8" w:rsidRDefault="00D922B8" w:rsidP="00D922B8">
      <w:pPr>
        <w:tabs>
          <w:tab w:val="left" w:pos="1134"/>
        </w:tabs>
        <w:spacing w:after="200" w:line="340" w:lineRule="exact"/>
        <w:ind w:left="425" w:right="425"/>
        <w:rPr>
          <w:rFonts w:eastAsia="Calibri" w:cs="Arial"/>
          <w:bCs/>
          <w:sz w:val="24"/>
          <w:lang w:val="sr-Latn-CS"/>
        </w:rPr>
      </w:pPr>
      <w:r w:rsidRPr="00D922B8">
        <w:rPr>
          <w:rFonts w:eastAsia="Calibri" w:cs="Arial"/>
          <w:bCs/>
          <w:sz w:val="24"/>
          <w:lang w:val="sr-Latn-CS"/>
        </w:rPr>
        <w:t>I ovde ne smeju postojati isti nazivi (u interesu evaluacija sadržaja treba birati i jednoznačne nazive koji ukazuju na sadržaje). To znači da i u ovom slučaju mora da se usaglasi sa već unetim nazivima u tabeli baze podataka „Vrste teksta“  [10.10.70.10a].</w:t>
      </w:r>
    </w:p>
    <w:p w14:paraId="15FF18BB" w14:textId="77777777" w:rsidR="00D922B8" w:rsidRPr="00D922B8" w:rsidRDefault="00D922B8" w:rsidP="00D922B8">
      <w:pPr>
        <w:tabs>
          <w:tab w:val="left" w:pos="1134"/>
        </w:tabs>
        <w:spacing w:after="200" w:line="360" w:lineRule="exact"/>
        <w:ind w:left="425" w:right="567"/>
        <w:rPr>
          <w:rFonts w:eastAsia="Calibri" w:cs="Arial"/>
          <w:sz w:val="24"/>
          <w:lang w:val="sr-Latn-CS"/>
        </w:rPr>
      </w:pPr>
      <w:r w:rsidRPr="00D922B8">
        <w:rPr>
          <w:rFonts w:eastAsia="Calibri" w:cs="Arial"/>
          <w:bCs/>
          <w:sz w:val="24"/>
          <w:lang w:val="sr-Latn-CS"/>
        </w:rPr>
        <w:t xml:space="preserve">Ukoliko naziv za tu skraćenicu već postoji, mora se generisati obaveštenje o greški. </w:t>
      </w:r>
    </w:p>
    <w:p w14:paraId="766488A2" w14:textId="77777777" w:rsidR="00D922B8" w:rsidRPr="00D922B8" w:rsidRDefault="00D922B8" w:rsidP="00D922B8">
      <w:pPr>
        <w:tabs>
          <w:tab w:val="left" w:pos="1134"/>
        </w:tabs>
        <w:spacing w:after="200" w:line="360" w:lineRule="exact"/>
        <w:ind w:left="425" w:right="567"/>
        <w:rPr>
          <w:rFonts w:eastAsia="Calibri" w:cs="Arial"/>
          <w:sz w:val="24"/>
          <w:lang w:val="sr-Latn-CS"/>
        </w:rPr>
      </w:pPr>
      <w:r w:rsidRPr="00D922B8">
        <w:rPr>
          <w:rFonts w:eastAsia="Calibri" w:cs="Arial"/>
          <w:sz w:val="24"/>
          <w:lang w:val="pl-PL"/>
        </w:rPr>
        <w:t xml:space="preserve">Po obavljenom </w:t>
      </w:r>
      <w:r w:rsidRPr="00D922B8">
        <w:rPr>
          <w:rFonts w:eastAsia="Calibri" w:cs="Arial"/>
          <w:b/>
          <w:bCs/>
          <w:color w:val="0000FF"/>
          <w:sz w:val="24"/>
          <w:lang w:val="pl-PL"/>
        </w:rPr>
        <w:t xml:space="preserve">unosu podataka jedne vrste teksta potrebno je podatke pohraniti pomoću ikonice „obezbediti“ </w:t>
      </w:r>
      <w:r w:rsidRPr="00D922B8">
        <w:rPr>
          <w:rFonts w:eastAsia="Calibri" w:cs="Arial"/>
          <w:sz w:val="24"/>
          <w:lang w:val="pl-PL"/>
        </w:rPr>
        <w:t xml:space="preserve">(standardna ikonica). </w:t>
      </w:r>
      <w:r w:rsidRPr="00D922B8">
        <w:rPr>
          <w:rFonts w:eastAsia="Calibri" w:cs="Arial"/>
          <w:sz w:val="24"/>
          <w:lang w:val="sr-Latn-CS"/>
        </w:rPr>
        <w:t xml:space="preserve">To bi trebalo obezbediti bar jednim upitom zbog moguće nepažnje, pre nego što se omogući napuštanje maske za unos. </w:t>
      </w:r>
    </w:p>
    <w:p w14:paraId="09DAB2BB" w14:textId="77777777" w:rsidR="00D922B8" w:rsidRPr="00D922B8" w:rsidRDefault="00D922B8" w:rsidP="00D922B8">
      <w:pPr>
        <w:tabs>
          <w:tab w:val="left" w:pos="1134"/>
        </w:tabs>
        <w:spacing w:after="200" w:line="340" w:lineRule="exact"/>
        <w:ind w:left="425" w:right="425"/>
        <w:rPr>
          <w:rFonts w:eastAsia="Calibri" w:cs="Arial"/>
          <w:sz w:val="24"/>
          <w:lang w:val="sr-Latn-CS"/>
        </w:rPr>
      </w:pPr>
      <w:r w:rsidRPr="00D922B8">
        <w:rPr>
          <w:rFonts w:eastAsia="Calibri" w:cs="Arial"/>
          <w:b/>
          <w:sz w:val="24"/>
          <w:lang w:val="sr-Latn-CS"/>
        </w:rPr>
        <w:lastRenderedPageBreak/>
        <w:t>Korekciju, odn. brisanje nekog seta podataka za vrstu teksta</w:t>
      </w:r>
      <w:r w:rsidRPr="00D922B8">
        <w:rPr>
          <w:rFonts w:eastAsia="Calibri" w:cs="Arial"/>
          <w:sz w:val="24"/>
          <w:lang w:val="sr-Latn-CS"/>
        </w:rPr>
        <w:t xml:space="preserve">  </w:t>
      </w:r>
      <w:r w:rsidRPr="00D922B8">
        <w:rPr>
          <w:rFonts w:eastAsia="Calibri" w:cs="Arial"/>
          <w:b/>
          <w:sz w:val="24"/>
          <w:lang w:val="sr-Latn-CS"/>
        </w:rPr>
        <w:t>(skraćenicu vrste teksta)</w:t>
      </w:r>
      <w:r w:rsidRPr="00D922B8">
        <w:rPr>
          <w:rFonts w:eastAsia="Calibri" w:cs="Arial"/>
          <w:sz w:val="24"/>
          <w:lang w:val="sr-Latn-CS"/>
        </w:rPr>
        <w:t xml:space="preserve"> treba dozvoliti samo ako ona još uvek nije korišćena u aplikativnim programima. To treba programsko-tehnički obezbediti.</w:t>
      </w:r>
    </w:p>
    <w:p w14:paraId="2607576C" w14:textId="77777777" w:rsidR="00D922B8" w:rsidRPr="00D922B8" w:rsidRDefault="00D922B8" w:rsidP="00D922B8">
      <w:pPr>
        <w:tabs>
          <w:tab w:val="left" w:pos="1134"/>
        </w:tabs>
        <w:spacing w:after="200" w:line="340" w:lineRule="exact"/>
        <w:ind w:left="425" w:right="567"/>
        <w:rPr>
          <w:rFonts w:eastAsia="Calibri" w:cs="Arial"/>
          <w:bCs/>
          <w:color w:val="0000FF"/>
          <w:sz w:val="24"/>
          <w:szCs w:val="24"/>
          <w:lang w:val="pl-PL"/>
        </w:rPr>
      </w:pPr>
      <w:r w:rsidRPr="00D922B8">
        <w:rPr>
          <w:rFonts w:eastAsia="Calibri" w:cs="Arial"/>
          <w:b/>
          <w:bCs/>
          <w:sz w:val="24"/>
          <w:lang w:val="sr-Latn-CS"/>
        </w:rPr>
        <w:t>Ispravku naziva neke vrste teksta</w:t>
      </w:r>
      <w:r w:rsidRPr="00D922B8">
        <w:rPr>
          <w:rFonts w:eastAsia="Calibri" w:cs="Arial"/>
          <w:b/>
          <w:bCs/>
          <w:color w:val="0000FF"/>
          <w:sz w:val="24"/>
          <w:lang w:val="sr-Latn-CS"/>
        </w:rPr>
        <w:t xml:space="preserve"> </w:t>
      </w:r>
      <w:r w:rsidRPr="00D922B8">
        <w:rPr>
          <w:rFonts w:eastAsia="Calibri" w:cs="Arial"/>
          <w:bCs/>
          <w:sz w:val="24"/>
          <w:lang w:val="sr-Latn-CS"/>
        </w:rPr>
        <w:t>treba omogućiti</w:t>
      </w:r>
      <w:r w:rsidRPr="00D922B8">
        <w:rPr>
          <w:rFonts w:eastAsia="Calibri" w:cs="Arial"/>
          <w:bCs/>
          <w:color w:val="0000FF"/>
          <w:sz w:val="24"/>
          <w:lang w:val="sr-Latn-CS"/>
        </w:rPr>
        <w:t>.</w:t>
      </w:r>
      <w:r w:rsidRPr="00D922B8">
        <w:rPr>
          <w:rFonts w:eastAsia="Calibri" w:cs="Arial"/>
          <w:b/>
          <w:bCs/>
          <w:color w:val="0000FF"/>
          <w:sz w:val="24"/>
          <w:lang w:val="sr-Latn-CS"/>
        </w:rPr>
        <w:t xml:space="preserve"> </w:t>
      </w:r>
      <w:r w:rsidRPr="00D922B8">
        <w:rPr>
          <w:rFonts w:eastAsia="Calibri" w:cs="Arial"/>
          <w:sz w:val="24"/>
          <w:lang w:val="pl-PL"/>
        </w:rPr>
        <w:t xml:space="preserve">Isti nazivi za skraćenice vrsta tekstova ipak nisu dostupni. </w:t>
      </w:r>
    </w:p>
    <w:p w14:paraId="02B19983" w14:textId="77777777" w:rsidR="00D922B8" w:rsidRPr="00D922B8" w:rsidRDefault="00D922B8" w:rsidP="00D922B8">
      <w:pPr>
        <w:tabs>
          <w:tab w:val="left" w:pos="1134"/>
        </w:tabs>
        <w:spacing w:after="200" w:line="340" w:lineRule="exact"/>
        <w:ind w:left="425" w:right="425"/>
        <w:rPr>
          <w:rFonts w:eastAsia="Calibri" w:cs="Arial"/>
          <w:sz w:val="24"/>
          <w:lang w:val="sr-Latn-CS"/>
        </w:rPr>
      </w:pPr>
      <w:r w:rsidRPr="00D922B8">
        <w:rPr>
          <w:rFonts w:eastAsia="Calibri" w:cs="Arial"/>
          <w:sz w:val="24"/>
          <w:lang w:val="sr-Latn-CS"/>
        </w:rPr>
        <w:t xml:space="preserve">U nastavku je prikazana struktura tabele za </w:t>
      </w:r>
      <w:r w:rsidRPr="00D922B8">
        <w:rPr>
          <w:rFonts w:eastAsia="Calibri" w:cs="Arial"/>
          <w:b/>
          <w:sz w:val="24"/>
          <w:lang w:val="sr-Latn-CS"/>
        </w:rPr>
        <w:t>„Održavanje vrsta teksta“</w:t>
      </w:r>
      <w:r w:rsidRPr="00D922B8">
        <w:rPr>
          <w:rFonts w:eastAsia="Calibri" w:cs="Arial"/>
          <w:sz w:val="24"/>
          <w:lang w:val="sr-Latn-CS"/>
        </w:rPr>
        <w:t>.</w:t>
      </w:r>
    </w:p>
    <w:p w14:paraId="725AF0CE" w14:textId="77777777" w:rsidR="00D922B8" w:rsidRPr="00D922B8" w:rsidRDefault="00D922B8" w:rsidP="00D922B8">
      <w:pPr>
        <w:widowControl w:val="0"/>
        <w:spacing w:line="340" w:lineRule="exact"/>
        <w:ind w:left="425" w:right="567"/>
        <w:rPr>
          <w:rFonts w:cs="Arial"/>
          <w:color w:val="000000"/>
          <w:lang w:val="de-DE" w:eastAsia="de-DE"/>
        </w:rPr>
      </w:pPr>
      <w:r w:rsidRPr="00D922B8">
        <w:rPr>
          <w:rFonts w:cs="Arial"/>
          <w:color w:val="000000"/>
          <w:lang w:val="de-DE" w:eastAsia="de-DE"/>
        </w:rPr>
        <w:t xml:space="preserve">U ovu tabelu treba pohraniti važeće vrste teksta za liste vrednosti, radi razvrstavanja standardnih tekstova za pojedinačne organizaciono – tehničke celine / delove privrednog društva, a time i klijente. </w:t>
      </w:r>
    </w:p>
    <w:p w14:paraId="25D51436" w14:textId="77777777" w:rsidR="00D922B8" w:rsidRPr="00D922B8" w:rsidRDefault="00D922B8" w:rsidP="00D922B8">
      <w:pPr>
        <w:tabs>
          <w:tab w:val="left" w:pos="426"/>
        </w:tabs>
        <w:spacing w:after="60" w:line="276" w:lineRule="auto"/>
        <w:ind w:left="425"/>
        <w:rPr>
          <w:rFonts w:eastAsia="Calibri" w:cs="Arial"/>
          <w:b/>
          <w:sz w:val="24"/>
          <w:lang w:val="sr-Latn-CS"/>
        </w:rPr>
      </w:pPr>
    </w:p>
    <w:p w14:paraId="7A753275"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„Vrste teksta“ </w:t>
      </w:r>
      <w:r w:rsidRPr="00D922B8">
        <w:rPr>
          <w:rFonts w:eastAsia="Calibri" w:cs="Arial"/>
          <w:bCs/>
          <w:sz w:val="24"/>
          <w:szCs w:val="24"/>
          <w:lang w:val="sr-Latn-RS"/>
        </w:rPr>
        <w:t>[10.10.70.10a]</w:t>
      </w:r>
    </w:p>
    <w:tbl>
      <w:tblPr>
        <w:tblW w:w="9213" w:type="dxa"/>
        <w:tblInd w:w="496" w:type="dxa"/>
        <w:tblLayout w:type="fixed"/>
        <w:tblCellMar>
          <w:left w:w="70" w:type="dxa"/>
          <w:right w:w="70" w:type="dxa"/>
        </w:tblCellMar>
        <w:tblLook w:val="0000" w:firstRow="0" w:lastRow="0" w:firstColumn="0" w:lastColumn="0" w:noHBand="0" w:noVBand="0"/>
      </w:tblPr>
      <w:tblGrid>
        <w:gridCol w:w="567"/>
        <w:gridCol w:w="1701"/>
        <w:gridCol w:w="992"/>
        <w:gridCol w:w="992"/>
        <w:gridCol w:w="567"/>
        <w:gridCol w:w="3260"/>
        <w:gridCol w:w="1134"/>
      </w:tblGrid>
      <w:tr w:rsidR="00D922B8" w:rsidRPr="00D922B8" w14:paraId="6AC58154"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7D1DA058" w14:textId="77777777" w:rsidR="00D922B8" w:rsidRPr="00D922B8" w:rsidRDefault="00D922B8" w:rsidP="00D922B8">
            <w:pPr>
              <w:tabs>
                <w:tab w:val="left" w:pos="1134"/>
              </w:tabs>
              <w:spacing w:after="200" w:line="276" w:lineRule="auto"/>
              <w:ind w:left="-70" w:right="-70"/>
              <w:jc w:val="center"/>
              <w:rPr>
                <w:rFonts w:eastAsia="Calibri" w:cs="Arial"/>
                <w:b/>
                <w:bCs/>
                <w:sz w:val="18"/>
                <w:szCs w:val="18"/>
                <w:lang w:val="sr-Latn-CS"/>
              </w:rPr>
            </w:pPr>
            <w:r w:rsidRPr="00D922B8">
              <w:rPr>
                <w:rFonts w:eastAsia="Calibri" w:cs="Arial"/>
                <w:b/>
                <w:bCs/>
                <w:sz w:val="18"/>
                <w:szCs w:val="18"/>
                <w:lang w:val="sr-Latn-CS"/>
              </w:rPr>
              <w:t>Br.</w:t>
            </w:r>
          </w:p>
        </w:tc>
        <w:tc>
          <w:tcPr>
            <w:tcW w:w="1701" w:type="dxa"/>
            <w:tcBorders>
              <w:top w:val="single" w:sz="8" w:space="0" w:color="auto"/>
              <w:left w:val="nil"/>
              <w:bottom w:val="single" w:sz="8" w:space="0" w:color="auto"/>
              <w:right w:val="single" w:sz="4" w:space="0" w:color="auto"/>
            </w:tcBorders>
            <w:shd w:val="clear" w:color="auto" w:fill="E6E6E6"/>
            <w:vAlign w:val="center"/>
          </w:tcPr>
          <w:p w14:paraId="749D5B42" w14:textId="77777777" w:rsidR="00D922B8" w:rsidRPr="00D922B8" w:rsidRDefault="00D922B8" w:rsidP="00D922B8">
            <w:pPr>
              <w:spacing w:after="200" w:line="276" w:lineRule="auto"/>
              <w:ind w:left="-70" w:right="-70"/>
              <w:jc w:val="center"/>
              <w:rPr>
                <w:rFonts w:eastAsia="Calibri" w:cs="Arial"/>
                <w:b/>
                <w:bCs/>
                <w:sz w:val="20"/>
                <w:szCs w:val="24"/>
                <w:lang w:val="sr-Latn-CS"/>
              </w:rPr>
            </w:pPr>
            <w:r w:rsidRPr="00D922B8">
              <w:rPr>
                <w:rFonts w:eastAsia="Calibri" w:cs="Arial"/>
                <w:b/>
                <w:bCs/>
                <w:sz w:val="20"/>
                <w:szCs w:val="24"/>
                <w:lang w:val="sr-Latn-CS"/>
              </w:rPr>
              <w:t>Kratak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53C2E697" w14:textId="77777777" w:rsidR="00D922B8" w:rsidRPr="00D922B8" w:rsidRDefault="00D922B8" w:rsidP="00D922B8">
            <w:pPr>
              <w:tabs>
                <w:tab w:val="left" w:pos="1134"/>
              </w:tabs>
              <w:spacing w:after="200" w:line="276" w:lineRule="auto"/>
              <w:ind w:right="-70"/>
              <w:jc w:val="center"/>
              <w:rPr>
                <w:rFonts w:eastAsia="Calibri" w:cs="Arial"/>
                <w:b/>
                <w:bCs/>
                <w:sz w:val="20"/>
                <w:szCs w:val="24"/>
                <w:lang w:val="sr-Latn-CS"/>
              </w:rPr>
            </w:pPr>
            <w:r w:rsidRPr="00D922B8">
              <w:rPr>
                <w:rFonts w:eastAsia="Calibri" w:cs="Arial"/>
                <w:b/>
                <w:bCs/>
                <w:sz w:val="20"/>
                <w:szCs w:val="24"/>
                <w:lang w:val="sr-Latn-CS"/>
              </w:rPr>
              <w:t>Obavezno polje</w:t>
            </w:r>
          </w:p>
        </w:tc>
        <w:tc>
          <w:tcPr>
            <w:tcW w:w="992" w:type="dxa"/>
            <w:tcBorders>
              <w:top w:val="single" w:sz="8" w:space="0" w:color="auto"/>
              <w:left w:val="nil"/>
              <w:bottom w:val="single" w:sz="8" w:space="0" w:color="auto"/>
              <w:right w:val="single" w:sz="4" w:space="0" w:color="auto"/>
            </w:tcBorders>
            <w:shd w:val="clear" w:color="auto" w:fill="E6E6E6"/>
            <w:vAlign w:val="center"/>
          </w:tcPr>
          <w:p w14:paraId="7715132E" w14:textId="77777777" w:rsidR="00D922B8" w:rsidRPr="00D922B8" w:rsidRDefault="00D922B8" w:rsidP="00D922B8">
            <w:pPr>
              <w:spacing w:after="200" w:line="276" w:lineRule="auto"/>
              <w:ind w:left="-70" w:right="-70"/>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7E8DD43A" w14:textId="77777777" w:rsidR="00D922B8" w:rsidRPr="00D922B8" w:rsidRDefault="00D922B8" w:rsidP="00D922B8">
            <w:pPr>
              <w:tabs>
                <w:tab w:val="left" w:pos="1134"/>
              </w:tabs>
              <w:spacing w:after="200" w:line="276" w:lineRule="auto"/>
              <w:ind w:right="-70"/>
              <w:jc w:val="center"/>
              <w:rPr>
                <w:rFonts w:eastAsia="Calibri" w:cs="Arial"/>
                <w:b/>
                <w:bCs/>
                <w:sz w:val="20"/>
                <w:szCs w:val="24"/>
                <w:lang w:val="sr-Latn-CS"/>
              </w:rPr>
            </w:pPr>
            <w:r w:rsidRPr="00D922B8">
              <w:rPr>
                <w:rFonts w:eastAsia="Calibri" w:cs="Arial"/>
                <w:b/>
                <w:bCs/>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2213B37A" w14:textId="77777777" w:rsidR="00D922B8" w:rsidRPr="00D922B8" w:rsidRDefault="00D922B8" w:rsidP="00D922B8">
            <w:pPr>
              <w:spacing w:after="200" w:line="276" w:lineRule="auto"/>
              <w:ind w:left="-70"/>
              <w:jc w:val="center"/>
              <w:rPr>
                <w:rFonts w:eastAsia="Calibri" w:cs="Arial"/>
                <w:b/>
                <w:bCs/>
                <w:sz w:val="20"/>
                <w:szCs w:val="24"/>
                <w:lang w:val="sr-Latn-CS"/>
              </w:rPr>
            </w:pPr>
            <w:r w:rsidRPr="00D922B8">
              <w:rPr>
                <w:rFonts w:eastAsia="Calibri" w:cs="Arial"/>
                <w:b/>
                <w:bCs/>
                <w:sz w:val="20"/>
                <w:szCs w:val="24"/>
                <w:lang w:val="sr-Latn-CS"/>
              </w:rPr>
              <w:t>Sadržaj polja</w:t>
            </w:r>
          </w:p>
        </w:tc>
        <w:tc>
          <w:tcPr>
            <w:tcW w:w="1134" w:type="dxa"/>
            <w:tcBorders>
              <w:top w:val="single" w:sz="8" w:space="0" w:color="auto"/>
              <w:left w:val="single" w:sz="8" w:space="0" w:color="auto"/>
              <w:bottom w:val="single" w:sz="8" w:space="0" w:color="auto"/>
              <w:right w:val="single" w:sz="8" w:space="0" w:color="auto"/>
            </w:tcBorders>
            <w:shd w:val="clear" w:color="auto" w:fill="E6E6E6"/>
            <w:vAlign w:val="center"/>
          </w:tcPr>
          <w:p w14:paraId="68D91347" w14:textId="77777777" w:rsidR="00D922B8" w:rsidRPr="00D922B8" w:rsidRDefault="00D922B8" w:rsidP="00D922B8">
            <w:pPr>
              <w:tabs>
                <w:tab w:val="left" w:pos="1134"/>
              </w:tabs>
              <w:spacing w:after="200" w:line="276" w:lineRule="auto"/>
              <w:ind w:left="-70" w:right="-70"/>
              <w:jc w:val="center"/>
              <w:rPr>
                <w:rFonts w:eastAsia="Calibri" w:cs="Arial"/>
                <w:b/>
                <w:bCs/>
                <w:sz w:val="20"/>
                <w:szCs w:val="24"/>
                <w:lang w:val="sr-Latn-CS"/>
              </w:rPr>
            </w:pPr>
            <w:r w:rsidRPr="00D922B8">
              <w:rPr>
                <w:rFonts w:eastAsia="Calibri" w:cs="Arial"/>
                <w:b/>
                <w:bCs/>
                <w:sz w:val="20"/>
                <w:szCs w:val="24"/>
                <w:lang w:val="sr-Latn-CS"/>
              </w:rPr>
              <w:t>Nomen-klaturna-tab.</w:t>
            </w:r>
          </w:p>
        </w:tc>
      </w:tr>
      <w:tr w:rsidR="00D922B8" w:rsidRPr="00D922B8" w14:paraId="297A4B08"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FF5AFE"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20529645"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1B5BA04C"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521452C"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867805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05B3CE99" w14:textId="77777777" w:rsidR="00D922B8" w:rsidRPr="00D922B8" w:rsidRDefault="00D922B8" w:rsidP="00D922B8">
            <w:pPr>
              <w:spacing w:after="200" w:line="276" w:lineRule="auto"/>
              <w:rPr>
                <w:rFonts w:eastAsia="Calibri" w:cs="Arial"/>
                <w:sz w:val="20"/>
                <w:szCs w:val="24"/>
                <w:lang w:val="sv-SE"/>
              </w:rPr>
            </w:pPr>
            <w:r w:rsidRPr="00D922B8">
              <w:rPr>
                <w:rFonts w:eastAsia="Calibri" w:cs="Arial"/>
                <w:sz w:val="20"/>
                <w:szCs w:val="24"/>
                <w:lang w:val="sr-Latn-CS"/>
              </w:rPr>
              <w:t>Administriranje energetskih objekata (</w:t>
            </w:r>
            <w:r w:rsidRPr="00D922B8">
              <w:rPr>
                <w:rFonts w:eastAsia="Calibri" w:cs="Arial"/>
                <w:sz w:val="18"/>
                <w:szCs w:val="18"/>
                <w:lang w:val="sr-Latn-CS"/>
              </w:rPr>
              <w:t>privredno društvo</w:t>
            </w:r>
            <w:r w:rsidRPr="00D922B8">
              <w:rPr>
                <w:rFonts w:eastAsia="Calibri" w:cs="Arial"/>
                <w:sz w:val="20"/>
                <w:szCs w:val="24"/>
                <w:lang w:val="sr-Latn-CS"/>
              </w:rPr>
              <w:t>) – Ident-br.</w:t>
            </w:r>
          </w:p>
        </w:tc>
        <w:tc>
          <w:tcPr>
            <w:tcW w:w="1134" w:type="dxa"/>
            <w:tcBorders>
              <w:top w:val="single" w:sz="4" w:space="0" w:color="auto"/>
              <w:left w:val="nil"/>
              <w:bottom w:val="single" w:sz="4" w:space="0" w:color="auto"/>
              <w:right w:val="single" w:sz="4" w:space="0" w:color="auto"/>
            </w:tcBorders>
            <w:shd w:val="clear" w:color="auto" w:fill="auto"/>
            <w:vAlign w:val="center"/>
          </w:tcPr>
          <w:p w14:paraId="5E096526" w14:textId="77777777" w:rsidR="00D922B8" w:rsidRPr="00D922B8" w:rsidRDefault="00D922B8" w:rsidP="00D922B8">
            <w:pPr>
              <w:tabs>
                <w:tab w:val="left" w:pos="213"/>
              </w:tabs>
              <w:spacing w:before="60" w:line="270" w:lineRule="atLeast"/>
              <w:ind w:right="-41"/>
              <w:jc w:val="center"/>
              <w:rPr>
                <w:rFonts w:cs="Arial"/>
                <w:sz w:val="20"/>
                <w:szCs w:val="20"/>
                <w:lang w:val="sv-SE" w:eastAsia="de-DE"/>
              </w:rPr>
            </w:pPr>
          </w:p>
        </w:tc>
      </w:tr>
      <w:tr w:rsidR="00D922B8" w:rsidRPr="00D922B8" w14:paraId="0091F1AE"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D3EC8"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527E666E"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BVNR</w:t>
            </w:r>
          </w:p>
        </w:tc>
        <w:tc>
          <w:tcPr>
            <w:tcW w:w="992" w:type="dxa"/>
            <w:tcBorders>
              <w:top w:val="single" w:sz="4" w:space="0" w:color="auto"/>
              <w:left w:val="nil"/>
              <w:bottom w:val="single" w:sz="4" w:space="0" w:color="auto"/>
              <w:right w:val="single" w:sz="4" w:space="0" w:color="auto"/>
            </w:tcBorders>
            <w:shd w:val="clear" w:color="auto" w:fill="auto"/>
            <w:vAlign w:val="center"/>
          </w:tcPr>
          <w:p w14:paraId="562C79C1"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347BB42"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1E773C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57522204" w14:textId="77777777" w:rsidR="00D922B8" w:rsidRPr="00D922B8" w:rsidRDefault="00D922B8" w:rsidP="00D922B8">
            <w:pPr>
              <w:spacing w:after="200" w:line="276" w:lineRule="auto"/>
              <w:rPr>
                <w:rFonts w:eastAsia="Calibri" w:cs="Arial"/>
                <w:sz w:val="18"/>
                <w:szCs w:val="18"/>
                <w:lang w:val="sr-Latn-CS"/>
              </w:rPr>
            </w:pPr>
            <w:r w:rsidRPr="00D922B8">
              <w:rPr>
                <w:rFonts w:eastAsia="Calibri" w:cs="Arial"/>
                <w:sz w:val="18"/>
                <w:szCs w:val="18"/>
                <w:lang w:val="sr-Latn-CS"/>
              </w:rPr>
              <w:t xml:space="preserve">Broj adminisitriranja energetskog objekta </w:t>
            </w:r>
          </w:p>
        </w:tc>
        <w:tc>
          <w:tcPr>
            <w:tcW w:w="1134" w:type="dxa"/>
            <w:tcBorders>
              <w:top w:val="single" w:sz="4" w:space="0" w:color="auto"/>
              <w:left w:val="nil"/>
              <w:bottom w:val="single" w:sz="4" w:space="0" w:color="auto"/>
              <w:right w:val="single" w:sz="4" w:space="0" w:color="auto"/>
            </w:tcBorders>
            <w:shd w:val="clear" w:color="auto" w:fill="auto"/>
            <w:vAlign w:val="center"/>
          </w:tcPr>
          <w:p w14:paraId="04EFDA2F" w14:textId="77777777" w:rsidR="00D922B8" w:rsidRPr="00D922B8" w:rsidRDefault="00D922B8" w:rsidP="00D922B8">
            <w:pPr>
              <w:tabs>
                <w:tab w:val="left" w:pos="213"/>
              </w:tabs>
              <w:spacing w:before="60" w:line="270" w:lineRule="atLeast"/>
              <w:ind w:right="-41"/>
              <w:jc w:val="center"/>
              <w:rPr>
                <w:rFonts w:cs="Arial"/>
                <w:sz w:val="16"/>
                <w:szCs w:val="16"/>
                <w:lang w:val="de-DE" w:eastAsia="de-DE"/>
              </w:rPr>
            </w:pPr>
            <w:r w:rsidRPr="00D922B8">
              <w:rPr>
                <w:rFonts w:cs="Arial"/>
                <w:sz w:val="16"/>
                <w:szCs w:val="16"/>
                <w:lang w:val="de-DE" w:eastAsia="de-DE"/>
              </w:rPr>
              <w:t>10.</w:t>
            </w:r>
            <w:smartTag w:uri="urn:schemas-microsoft-com:office:smarttags" w:element="date">
              <w:smartTagPr>
                <w:attr w:name="Year" w:val="10"/>
                <w:attr w:name="Day" w:val="10"/>
                <w:attr w:name="Month" w:val="10"/>
                <w:attr w:name="ls" w:val="trans"/>
              </w:smartTagPr>
              <w:r w:rsidRPr="00D922B8">
                <w:rPr>
                  <w:rFonts w:cs="Arial"/>
                  <w:sz w:val="16"/>
                  <w:szCs w:val="16"/>
                  <w:lang w:val="de-DE" w:eastAsia="de-DE"/>
                </w:rPr>
                <w:t>10.10.10</w:t>
              </w:r>
            </w:smartTag>
          </w:p>
        </w:tc>
      </w:tr>
      <w:tr w:rsidR="00D922B8" w:rsidRPr="00D922B8" w14:paraId="1BCA7B67"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F140F4"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1.3</w:t>
            </w:r>
          </w:p>
        </w:tc>
        <w:tc>
          <w:tcPr>
            <w:tcW w:w="1701" w:type="dxa"/>
            <w:tcBorders>
              <w:top w:val="single" w:sz="4" w:space="0" w:color="auto"/>
              <w:left w:val="nil"/>
              <w:bottom w:val="single" w:sz="4" w:space="0" w:color="auto"/>
              <w:right w:val="single" w:sz="4" w:space="0" w:color="auto"/>
            </w:tcBorders>
            <w:shd w:val="clear" w:color="auto" w:fill="auto"/>
            <w:vAlign w:val="center"/>
          </w:tcPr>
          <w:p w14:paraId="3755B8F1"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6EA4D4EF"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489B76E"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24ED24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54E6978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Organizaciono – tehnička celina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2D511CCC" w14:textId="77777777" w:rsidR="00D922B8" w:rsidRPr="00D922B8" w:rsidRDefault="00D922B8" w:rsidP="00D922B8">
            <w:pPr>
              <w:tabs>
                <w:tab w:val="left" w:pos="213"/>
              </w:tabs>
              <w:spacing w:before="60" w:line="270" w:lineRule="atLeast"/>
              <w:ind w:right="-41"/>
              <w:jc w:val="center"/>
              <w:rPr>
                <w:rFonts w:cs="Arial"/>
                <w:sz w:val="16"/>
                <w:szCs w:val="16"/>
                <w:lang w:val="de-DE" w:eastAsia="de-DE"/>
              </w:rPr>
            </w:pPr>
            <w:r w:rsidRPr="00D922B8">
              <w:rPr>
                <w:rFonts w:cs="Arial"/>
                <w:sz w:val="16"/>
                <w:szCs w:val="16"/>
                <w:lang w:val="de-DE" w:eastAsia="de-DE"/>
              </w:rPr>
              <w:t>10.</w:t>
            </w:r>
            <w:smartTag w:uri="urn:schemas-microsoft-com:office:smarttags" w:element="date">
              <w:smartTagPr>
                <w:attr w:name="Year" w:val="10"/>
                <w:attr w:name="Day" w:val="10"/>
                <w:attr w:name="Month" w:val="10"/>
                <w:attr w:name="ls" w:val="trans"/>
              </w:smartTagPr>
              <w:r w:rsidRPr="00D922B8">
                <w:rPr>
                  <w:rFonts w:cs="Arial"/>
                  <w:sz w:val="16"/>
                  <w:szCs w:val="16"/>
                  <w:lang w:val="de-DE" w:eastAsia="de-DE"/>
                </w:rPr>
                <w:t>10.10.10</w:t>
              </w:r>
            </w:smartTag>
          </w:p>
        </w:tc>
      </w:tr>
      <w:tr w:rsidR="00D922B8" w:rsidRPr="00D922B8" w14:paraId="56E25B46"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CE839"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w:t>
            </w:r>
          </w:p>
        </w:tc>
        <w:tc>
          <w:tcPr>
            <w:tcW w:w="1701" w:type="dxa"/>
            <w:tcBorders>
              <w:top w:val="single" w:sz="4" w:space="0" w:color="auto"/>
              <w:left w:val="nil"/>
              <w:bottom w:val="single" w:sz="4" w:space="0" w:color="auto"/>
              <w:right w:val="single" w:sz="4" w:space="0" w:color="auto"/>
            </w:tcBorders>
            <w:shd w:val="clear" w:color="auto" w:fill="auto"/>
            <w:vAlign w:val="center"/>
          </w:tcPr>
          <w:p w14:paraId="3895A953" w14:textId="77777777" w:rsidR="00D922B8" w:rsidRPr="00D922B8" w:rsidRDefault="00D922B8" w:rsidP="00D922B8">
            <w:pPr>
              <w:spacing w:after="200" w:line="276" w:lineRule="auto"/>
              <w:ind w:left="72" w:right="-70"/>
              <w:rPr>
                <w:rFonts w:eastAsia="Calibri" w:cs="Arial"/>
                <w:color w:val="000000"/>
                <w:sz w:val="20"/>
                <w:szCs w:val="24"/>
                <w:lang w:val="sr-Latn-CS"/>
              </w:rPr>
            </w:pPr>
            <w:r w:rsidRPr="00D922B8">
              <w:rPr>
                <w:rFonts w:eastAsia="Calibri" w:cs="Arial"/>
                <w:color w:val="000000"/>
                <w:sz w:val="20"/>
                <w:szCs w:val="24"/>
                <w:lang w:val="sr-Latn-CS"/>
              </w:rPr>
              <w:t>TA</w:t>
            </w:r>
          </w:p>
        </w:tc>
        <w:tc>
          <w:tcPr>
            <w:tcW w:w="992" w:type="dxa"/>
            <w:tcBorders>
              <w:top w:val="single" w:sz="4" w:space="0" w:color="auto"/>
              <w:left w:val="nil"/>
              <w:bottom w:val="single" w:sz="4" w:space="0" w:color="auto"/>
              <w:right w:val="single" w:sz="4" w:space="0" w:color="auto"/>
            </w:tcBorders>
            <w:shd w:val="clear" w:color="auto" w:fill="auto"/>
            <w:vAlign w:val="center"/>
          </w:tcPr>
          <w:p w14:paraId="608DAE17"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color w:val="000000"/>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365C9980"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979819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3260" w:type="dxa"/>
            <w:tcBorders>
              <w:top w:val="single" w:sz="4" w:space="0" w:color="auto"/>
              <w:left w:val="nil"/>
              <w:bottom w:val="single" w:sz="4" w:space="0" w:color="auto"/>
              <w:right w:val="single" w:sz="4" w:space="0" w:color="auto"/>
            </w:tcBorders>
            <w:shd w:val="clear" w:color="auto" w:fill="auto"/>
            <w:vAlign w:val="center"/>
          </w:tcPr>
          <w:p w14:paraId="656E542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Skraćenica vrste teksta</w:t>
            </w:r>
          </w:p>
        </w:tc>
        <w:tc>
          <w:tcPr>
            <w:tcW w:w="1134" w:type="dxa"/>
            <w:tcBorders>
              <w:top w:val="single" w:sz="4" w:space="0" w:color="auto"/>
              <w:left w:val="nil"/>
              <w:bottom w:val="single" w:sz="4" w:space="0" w:color="auto"/>
              <w:right w:val="single" w:sz="4" w:space="0" w:color="auto"/>
            </w:tcBorders>
            <w:shd w:val="clear" w:color="auto" w:fill="auto"/>
            <w:vAlign w:val="center"/>
          </w:tcPr>
          <w:p w14:paraId="549E45A3" w14:textId="77777777" w:rsidR="00D922B8" w:rsidRPr="00D922B8" w:rsidRDefault="00D922B8" w:rsidP="00D922B8">
            <w:pPr>
              <w:tabs>
                <w:tab w:val="left" w:pos="213"/>
              </w:tabs>
              <w:spacing w:before="60" w:line="270" w:lineRule="atLeast"/>
              <w:ind w:right="-41"/>
              <w:jc w:val="center"/>
              <w:rPr>
                <w:rFonts w:cs="Arial"/>
                <w:sz w:val="20"/>
                <w:szCs w:val="20"/>
                <w:lang w:val="de-DE" w:eastAsia="de-DE"/>
              </w:rPr>
            </w:pPr>
          </w:p>
        </w:tc>
      </w:tr>
      <w:tr w:rsidR="00D922B8" w:rsidRPr="00D922B8" w14:paraId="73288E88"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D47D32"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3</w:t>
            </w:r>
          </w:p>
        </w:tc>
        <w:tc>
          <w:tcPr>
            <w:tcW w:w="1701" w:type="dxa"/>
            <w:tcBorders>
              <w:top w:val="single" w:sz="4" w:space="0" w:color="auto"/>
              <w:left w:val="nil"/>
              <w:bottom w:val="single" w:sz="4" w:space="0" w:color="auto"/>
              <w:right w:val="single" w:sz="4" w:space="0" w:color="auto"/>
            </w:tcBorders>
            <w:shd w:val="clear" w:color="auto" w:fill="auto"/>
            <w:vAlign w:val="center"/>
          </w:tcPr>
          <w:p w14:paraId="26D3CF2B" w14:textId="77777777" w:rsidR="00D922B8" w:rsidRPr="00D922B8" w:rsidRDefault="00D922B8" w:rsidP="00D922B8">
            <w:pPr>
              <w:spacing w:after="200" w:line="276" w:lineRule="auto"/>
              <w:ind w:left="72" w:right="-70"/>
              <w:rPr>
                <w:rFonts w:eastAsia="Calibri" w:cs="Arial"/>
                <w:color w:val="000000"/>
                <w:sz w:val="20"/>
                <w:szCs w:val="24"/>
                <w:lang w:val="sr-Latn-CS"/>
              </w:rPr>
            </w:pPr>
            <w:r w:rsidRPr="00D922B8">
              <w:rPr>
                <w:rFonts w:eastAsia="Calibri" w:cs="Arial"/>
                <w:color w:val="000000"/>
                <w:sz w:val="20"/>
                <w:szCs w:val="24"/>
                <w:lang w:val="sr-Latn-CS"/>
              </w:rPr>
              <w:t>TABEZ</w:t>
            </w:r>
          </w:p>
        </w:tc>
        <w:tc>
          <w:tcPr>
            <w:tcW w:w="992" w:type="dxa"/>
            <w:tcBorders>
              <w:top w:val="single" w:sz="4" w:space="0" w:color="auto"/>
              <w:left w:val="nil"/>
              <w:bottom w:val="single" w:sz="4" w:space="0" w:color="auto"/>
              <w:right w:val="single" w:sz="4" w:space="0" w:color="auto"/>
            </w:tcBorders>
            <w:shd w:val="clear" w:color="auto" w:fill="auto"/>
            <w:vAlign w:val="center"/>
          </w:tcPr>
          <w:p w14:paraId="26BF5C98"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color w:val="000000"/>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65000FF"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642FEF2"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233B4842"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sz w:val="20"/>
                <w:szCs w:val="24"/>
                <w:lang w:val="sr-Latn-CS"/>
              </w:rPr>
              <w:t>Naziv za vrstu teksta</w:t>
            </w:r>
          </w:p>
        </w:tc>
        <w:tc>
          <w:tcPr>
            <w:tcW w:w="1134" w:type="dxa"/>
            <w:tcBorders>
              <w:top w:val="single" w:sz="4" w:space="0" w:color="auto"/>
              <w:left w:val="nil"/>
              <w:bottom w:val="single" w:sz="4" w:space="0" w:color="auto"/>
              <w:right w:val="single" w:sz="4" w:space="0" w:color="auto"/>
            </w:tcBorders>
            <w:shd w:val="clear" w:color="auto" w:fill="auto"/>
            <w:vAlign w:val="center"/>
          </w:tcPr>
          <w:p w14:paraId="344FC440"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606C3BB1"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0FBF4"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38FEA5EB" w14:textId="77777777" w:rsidR="00D922B8" w:rsidRPr="00D922B8" w:rsidRDefault="00D922B8" w:rsidP="00D922B8">
            <w:pPr>
              <w:spacing w:after="200" w:line="276" w:lineRule="auto"/>
              <w:ind w:left="71" w:right="-70"/>
              <w:rPr>
                <w:rFonts w:eastAsia="Calibri" w:cs="Arial"/>
                <w:color w:val="000000"/>
                <w:sz w:val="20"/>
                <w:szCs w:val="24"/>
                <w:lang w:val="sr-Latn-CS"/>
              </w:rPr>
            </w:pPr>
            <w:r w:rsidRPr="00D922B8">
              <w:rPr>
                <w:rFonts w:eastAsia="Calibri" w:cs="Arial"/>
                <w:color w:val="000000"/>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1C2FFFF7" w14:textId="77777777" w:rsidR="00D922B8" w:rsidRPr="00D922B8" w:rsidRDefault="00D922B8" w:rsidP="00D922B8">
            <w:pPr>
              <w:tabs>
                <w:tab w:val="left" w:pos="1134"/>
              </w:tabs>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87B672A"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131BE8E"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5C6810A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F537996"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76812686"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3AEB17"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5</w:t>
            </w:r>
          </w:p>
        </w:tc>
        <w:tc>
          <w:tcPr>
            <w:tcW w:w="1701" w:type="dxa"/>
            <w:tcBorders>
              <w:top w:val="single" w:sz="4" w:space="0" w:color="auto"/>
              <w:left w:val="nil"/>
              <w:bottom w:val="single" w:sz="4" w:space="0" w:color="auto"/>
              <w:right w:val="single" w:sz="4" w:space="0" w:color="auto"/>
            </w:tcBorders>
            <w:shd w:val="clear" w:color="auto" w:fill="auto"/>
            <w:vAlign w:val="center"/>
          </w:tcPr>
          <w:p w14:paraId="76599982"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66630D5B"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1044317"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1B8E737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42F0793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izmene</w:t>
            </w:r>
          </w:p>
        </w:tc>
        <w:tc>
          <w:tcPr>
            <w:tcW w:w="1134" w:type="dxa"/>
            <w:tcBorders>
              <w:top w:val="single" w:sz="4" w:space="0" w:color="auto"/>
              <w:left w:val="nil"/>
              <w:bottom w:val="single" w:sz="4" w:space="0" w:color="auto"/>
              <w:right w:val="single" w:sz="4" w:space="0" w:color="auto"/>
            </w:tcBorders>
            <w:shd w:val="clear" w:color="auto" w:fill="auto"/>
            <w:vAlign w:val="center"/>
          </w:tcPr>
          <w:p w14:paraId="1E672848" w14:textId="77777777" w:rsidR="00D922B8" w:rsidRPr="00D922B8" w:rsidRDefault="00D922B8" w:rsidP="00D922B8">
            <w:pPr>
              <w:spacing w:after="200" w:line="276" w:lineRule="auto"/>
              <w:jc w:val="center"/>
              <w:rPr>
                <w:rFonts w:eastAsia="Calibri" w:cs="Arial"/>
                <w:sz w:val="20"/>
                <w:szCs w:val="24"/>
                <w:lang w:val="sr-Latn-CS"/>
              </w:rPr>
            </w:pPr>
          </w:p>
        </w:tc>
      </w:tr>
    </w:tbl>
    <w:p w14:paraId="53AFD0C0" w14:textId="77777777" w:rsidR="00D922B8" w:rsidRPr="00D922B8" w:rsidRDefault="00D922B8" w:rsidP="00D922B8">
      <w:pPr>
        <w:spacing w:before="0"/>
        <w:ind w:right="425"/>
        <w:jc w:val="left"/>
        <w:rPr>
          <w:rFonts w:cs="Arial"/>
          <w:sz w:val="16"/>
          <w:szCs w:val="16"/>
          <w:lang w:val="de-DE"/>
        </w:rPr>
      </w:pPr>
    </w:p>
    <w:p w14:paraId="1AE8292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88" w:name="_Toc327536907"/>
      <w:r w:rsidRPr="00D922B8">
        <w:rPr>
          <w:rFonts w:cs="Arial"/>
          <w:i/>
          <w:iCs/>
          <w:color w:val="2E74B5"/>
          <w:lang w:val="sr-Latn-CS"/>
        </w:rPr>
        <w:t>3.3</w:t>
      </w:r>
      <w:r w:rsidRPr="00D922B8">
        <w:rPr>
          <w:rFonts w:cs="Arial"/>
          <w:i/>
          <w:iCs/>
          <w:color w:val="2E74B5"/>
          <w:lang w:val="sr-Latn-CS"/>
        </w:rPr>
        <w:tab/>
        <w:t>Održavanje "Standardnih tekstova"</w:t>
      </w:r>
      <w:bookmarkEnd w:id="488"/>
    </w:p>
    <w:p w14:paraId="577F50A6" w14:textId="77777777" w:rsidR="00D922B8" w:rsidRPr="00D922B8" w:rsidRDefault="00D922B8" w:rsidP="00D922B8">
      <w:pPr>
        <w:tabs>
          <w:tab w:val="left" w:pos="1134"/>
        </w:tabs>
        <w:spacing w:after="200" w:line="340" w:lineRule="exact"/>
        <w:ind w:left="425" w:right="567"/>
        <w:rPr>
          <w:rFonts w:eastAsia="Calibri" w:cs="Arial"/>
          <w:sz w:val="24"/>
          <w:lang w:val="sr-Latn-CS"/>
        </w:rPr>
      </w:pPr>
      <w:r w:rsidRPr="00D922B8">
        <w:rPr>
          <w:rFonts w:eastAsia="Calibri" w:cs="Arial"/>
          <w:sz w:val="24"/>
          <w:lang w:val="sr-Latn-CS"/>
        </w:rPr>
        <w:t xml:space="preserve">Potrebno je za EPS / organizaciono – tehničke celine definisati korisnike (USERID) sa pravom održavanja vrsta teksta pripadajućih standardnih tekstova.  </w:t>
      </w:r>
    </w:p>
    <w:p w14:paraId="4A45D2D6" w14:textId="77777777" w:rsidR="00D922B8" w:rsidRPr="00D922B8" w:rsidRDefault="00D922B8" w:rsidP="00D922B8">
      <w:pPr>
        <w:spacing w:line="320" w:lineRule="exact"/>
        <w:ind w:left="425" w:right="425"/>
        <w:jc w:val="left"/>
        <w:rPr>
          <w:rFonts w:cs="Arial"/>
          <w:lang w:val="sr-Latn-CS"/>
        </w:rPr>
      </w:pPr>
      <w:r w:rsidRPr="00D922B8">
        <w:rPr>
          <w:rFonts w:cs="Arial"/>
          <w:lang w:val="sr-Latn-CS"/>
        </w:rPr>
        <w:t xml:space="preserve">Ulazom u aplikaciju „Održavanje standardnih tekstova“ [10.10.70.10] treba otvoriti praznu masku ekrana u skladu sa slikom 3.2. </w:t>
      </w:r>
    </w:p>
    <w:p w14:paraId="73B6301C" w14:textId="77777777" w:rsidR="00D922B8" w:rsidRPr="00D922B8" w:rsidRDefault="00D922B8" w:rsidP="00D922B8">
      <w:pPr>
        <w:spacing w:line="320" w:lineRule="exact"/>
        <w:ind w:left="425" w:right="425"/>
        <w:jc w:val="left"/>
        <w:rPr>
          <w:rFonts w:cs="Arial"/>
          <w:lang w:val="sr-Latn-CS"/>
        </w:rPr>
      </w:pPr>
      <w:r w:rsidRPr="00D922B8">
        <w:rPr>
          <w:rFonts w:cs="Arial"/>
          <w:b/>
          <w:sz w:val="24"/>
          <w:szCs w:val="24"/>
          <w:lang w:val="sr-Latn-CS"/>
        </w:rPr>
        <w:t>Za novo evidentiranje standardnih tekstova za neku vrstu teksta potrebno je izvršiti sledeće korake:</w:t>
      </w:r>
    </w:p>
    <w:p w14:paraId="2F60903E" w14:textId="77777777" w:rsidR="00D922B8" w:rsidRPr="00D922B8" w:rsidRDefault="00D922B8" w:rsidP="00D922B8">
      <w:pPr>
        <w:widowControl w:val="0"/>
        <w:numPr>
          <w:ilvl w:val="1"/>
          <w:numId w:val="94"/>
        </w:numPr>
        <w:tabs>
          <w:tab w:val="left" w:pos="1701"/>
          <w:tab w:val="left" w:pos="2835"/>
          <w:tab w:val="left" w:pos="4767"/>
          <w:tab w:val="left" w:pos="6454"/>
          <w:tab w:val="left" w:pos="7748"/>
        </w:tabs>
        <w:spacing w:after="200" w:line="360" w:lineRule="exact"/>
        <w:ind w:right="284"/>
        <w:jc w:val="left"/>
        <w:rPr>
          <w:rFonts w:cs="Arial"/>
          <w:szCs w:val="20"/>
          <w:lang w:val="sr-Latn-CS"/>
        </w:rPr>
      </w:pPr>
      <w:r w:rsidRPr="00D922B8">
        <w:rPr>
          <w:rFonts w:cs="Arial"/>
          <w:b/>
          <w:szCs w:val="20"/>
          <w:lang w:val="sr-Latn-CS"/>
        </w:rPr>
        <w:t>Izbor BVNR / org. teh. celine</w:t>
      </w:r>
      <w:r w:rsidRPr="00D922B8">
        <w:rPr>
          <w:rFonts w:cs="Arial"/>
          <w:szCs w:val="20"/>
          <w:lang w:val="sr-Latn-CS"/>
        </w:rPr>
        <w:t xml:space="preserve">  -  izbor iz liste vrednosti (Izvor: „AEO-Adrese“ [10.10.10.10]</w:t>
      </w:r>
    </w:p>
    <w:p w14:paraId="268A6DEC" w14:textId="77777777" w:rsidR="00D922B8" w:rsidRPr="00D922B8" w:rsidRDefault="00D922B8" w:rsidP="00D922B8">
      <w:pPr>
        <w:widowControl w:val="0"/>
        <w:numPr>
          <w:ilvl w:val="1"/>
          <w:numId w:val="94"/>
        </w:numPr>
        <w:tabs>
          <w:tab w:val="clear" w:pos="861"/>
          <w:tab w:val="left" w:pos="851"/>
          <w:tab w:val="left" w:pos="1701"/>
          <w:tab w:val="left" w:pos="2835"/>
          <w:tab w:val="left" w:pos="4767"/>
          <w:tab w:val="left" w:pos="6454"/>
          <w:tab w:val="left" w:pos="7748"/>
        </w:tabs>
        <w:spacing w:after="200" w:line="360" w:lineRule="exact"/>
        <w:ind w:right="284"/>
        <w:jc w:val="left"/>
        <w:rPr>
          <w:rFonts w:cs="Arial"/>
          <w:lang w:val="sr-Latn-CS"/>
        </w:rPr>
      </w:pPr>
      <w:r w:rsidRPr="00D922B8">
        <w:rPr>
          <w:rFonts w:cs="Arial"/>
          <w:b/>
          <w:szCs w:val="20"/>
          <w:lang w:val="sr-Latn-CS"/>
        </w:rPr>
        <w:lastRenderedPageBreak/>
        <w:t>Broj reda</w:t>
      </w:r>
      <w:r w:rsidRPr="00D922B8">
        <w:rPr>
          <w:rFonts w:cs="Arial"/>
          <w:szCs w:val="20"/>
          <w:lang w:val="sr-Latn-CS"/>
        </w:rPr>
        <w:t xml:space="preserve">  - </w:t>
      </w:r>
      <w:r w:rsidRPr="00D922B8">
        <w:rPr>
          <w:rFonts w:cs="Arial"/>
          <w:szCs w:val="20"/>
          <w:lang w:val="sr-Latn-CS" w:eastAsia="de-DE"/>
        </w:rPr>
        <w:t xml:space="preserve">programski upravljano dodeljivanje rednog broja </w:t>
      </w:r>
    </w:p>
    <w:p w14:paraId="27A7B095" w14:textId="77777777" w:rsidR="00D922B8" w:rsidRPr="00D922B8" w:rsidRDefault="00D922B8" w:rsidP="00D922B8">
      <w:pPr>
        <w:widowControl w:val="0"/>
        <w:numPr>
          <w:ilvl w:val="0"/>
          <w:numId w:val="95"/>
        </w:numPr>
        <w:tabs>
          <w:tab w:val="left" w:pos="851"/>
          <w:tab w:val="left" w:pos="1701"/>
          <w:tab w:val="left" w:pos="2835"/>
          <w:tab w:val="left" w:pos="4767"/>
          <w:tab w:val="left" w:pos="6454"/>
          <w:tab w:val="left" w:pos="7748"/>
        </w:tabs>
        <w:spacing w:after="200" w:line="360" w:lineRule="exact"/>
        <w:ind w:right="284"/>
        <w:jc w:val="left"/>
        <w:rPr>
          <w:rFonts w:cs="Arial"/>
          <w:lang w:val="sr-Latn-CS" w:eastAsia="de-DE"/>
        </w:rPr>
      </w:pPr>
      <w:r w:rsidRPr="00D922B8">
        <w:rPr>
          <w:rFonts w:cs="Arial"/>
          <w:szCs w:val="20"/>
          <w:lang w:val="sr-Latn-CS" w:eastAsia="de-DE"/>
        </w:rPr>
        <w:t xml:space="preserve">Ovlašćeni USER sada treba da izabere vrstu teksta (iz liste vrednosti – vid. sl. </w:t>
      </w:r>
      <w:r w:rsidRPr="00D922B8">
        <w:rPr>
          <w:rFonts w:cs="Arial"/>
          <w:lang w:val="sr-Latn-CS" w:eastAsia="de-DE"/>
        </w:rPr>
        <w:t>3.3</w:t>
      </w:r>
      <w:r w:rsidRPr="00D922B8">
        <w:rPr>
          <w:rFonts w:cs="Arial"/>
          <w:szCs w:val="20"/>
          <w:lang w:val="de-DE" w:eastAsia="de-DE"/>
        </w:rPr>
        <w:t xml:space="preserve">), za koju želi da evidentira standardne tekstove. </w:t>
      </w:r>
      <w:r w:rsidRPr="00D922B8">
        <w:rPr>
          <w:rFonts w:cs="Arial"/>
          <w:szCs w:val="20"/>
          <w:lang w:val="de-DE" w:eastAsia="de-DE"/>
        </w:rPr>
        <w:br/>
        <w:t xml:space="preserve">U  </w:t>
      </w:r>
      <w:r w:rsidRPr="00D922B8">
        <w:rPr>
          <w:rFonts w:cs="Arial"/>
          <w:b/>
          <w:bCs/>
          <w:szCs w:val="20"/>
          <w:lang w:val="de-DE" w:eastAsia="de-DE"/>
        </w:rPr>
        <w:t>listi vrednosti „</w:t>
      </w:r>
      <w:r w:rsidRPr="00D922B8">
        <w:rPr>
          <w:rFonts w:cs="Arial"/>
          <w:b/>
          <w:bCs/>
          <w:lang w:val="de-DE" w:eastAsia="de-DE"/>
        </w:rPr>
        <w:t>Izbor vrste teksta</w:t>
      </w:r>
      <w:r w:rsidRPr="00D922B8">
        <w:rPr>
          <w:rFonts w:cs="Arial"/>
          <w:lang w:val="de-DE" w:eastAsia="de-DE"/>
        </w:rPr>
        <w:t xml:space="preserve">“ </w:t>
      </w:r>
      <w:r w:rsidRPr="00D922B8">
        <w:rPr>
          <w:rFonts w:cs="Arial"/>
          <w:szCs w:val="20"/>
          <w:lang w:val="de-DE" w:eastAsia="de-DE"/>
        </w:rPr>
        <w:t xml:space="preserve">treba prikazati skraćenicu i naziv za vrstu teksta.  Iz toga korisnik može da izabere </w:t>
      </w:r>
      <w:r w:rsidRPr="00D922B8">
        <w:rPr>
          <w:rFonts w:cs="Arial"/>
          <w:b/>
          <w:bCs/>
          <w:szCs w:val="20"/>
          <w:lang w:val="de-DE" w:eastAsia="de-DE"/>
        </w:rPr>
        <w:t xml:space="preserve">željenu </w:t>
      </w:r>
      <w:r w:rsidRPr="00D922B8">
        <w:rPr>
          <w:rFonts w:cs="Arial"/>
          <w:szCs w:val="20"/>
          <w:lang w:val="de-DE" w:eastAsia="de-DE"/>
        </w:rPr>
        <w:t xml:space="preserve">vrstu teksta za održavanje standardnih tekstova. </w:t>
      </w:r>
      <w:r w:rsidRPr="00D922B8">
        <w:rPr>
          <w:rFonts w:cs="Arial"/>
          <w:szCs w:val="20"/>
          <w:lang w:val="de-DE" w:eastAsia="de-DE"/>
        </w:rPr>
        <w:br/>
        <w:t xml:space="preserve">Za podršku izbora, </w:t>
      </w:r>
      <w:r w:rsidRPr="00D922B8">
        <w:rPr>
          <w:rFonts w:cs="Arial"/>
          <w:lang w:val="de-DE" w:eastAsia="de-DE"/>
        </w:rPr>
        <w:t>trebalo bi, preko skraćenice vrsta teksta (npr. prema slovima - AB% ili UO%) ponuditi funkciju pretrage.</w:t>
      </w:r>
    </w:p>
    <w:p w14:paraId="672E004B" w14:textId="77777777" w:rsidR="00D922B8" w:rsidRPr="00D922B8" w:rsidRDefault="00D922B8" w:rsidP="00D922B8">
      <w:pPr>
        <w:widowControl w:val="0"/>
        <w:numPr>
          <w:ilvl w:val="0"/>
          <w:numId w:val="95"/>
        </w:numPr>
        <w:tabs>
          <w:tab w:val="left" w:pos="851"/>
          <w:tab w:val="left" w:pos="1701"/>
          <w:tab w:val="left" w:pos="2835"/>
          <w:tab w:val="left" w:pos="4767"/>
          <w:tab w:val="left" w:pos="6454"/>
          <w:tab w:val="left" w:pos="7748"/>
        </w:tabs>
        <w:spacing w:after="200" w:line="360" w:lineRule="exact"/>
        <w:ind w:right="284"/>
        <w:jc w:val="left"/>
        <w:rPr>
          <w:rFonts w:cs="Arial"/>
          <w:lang w:val="sr-Latn-CS" w:eastAsia="de-DE"/>
        </w:rPr>
      </w:pPr>
      <w:r w:rsidRPr="00D922B8">
        <w:rPr>
          <w:rFonts w:cs="Arial"/>
          <w:lang w:val="sr-Latn-CS" w:eastAsia="de-DE"/>
        </w:rPr>
        <w:t xml:space="preserve">Po izboru vrste teksta (1) iz liste vrednosti sa skraćenicom i stavljanjem oznake, treba pripadajuće,  </w:t>
      </w:r>
      <w:r w:rsidRPr="00D922B8">
        <w:rPr>
          <w:rFonts w:cs="Arial"/>
          <w:b/>
          <w:bCs/>
          <w:lang w:val="sr-Latn-CS" w:eastAsia="de-DE"/>
        </w:rPr>
        <w:t xml:space="preserve">za ovu vrstu teksta već otvorene standardne tekstove prikazati na slici 152. </w:t>
      </w:r>
      <w:r w:rsidRPr="00D922B8">
        <w:rPr>
          <w:rFonts w:cs="Arial"/>
          <w:b/>
          <w:bCs/>
          <w:lang w:val="de-DE" w:eastAsia="de-DE"/>
        </w:rPr>
        <w:br/>
      </w:r>
      <w:r w:rsidRPr="00D922B8">
        <w:rPr>
          <w:rFonts w:cs="Arial"/>
          <w:lang w:val="de-DE" w:eastAsia="de-DE"/>
        </w:rPr>
        <w:t xml:space="preserve">Ukoliko za izabranu vrstu teksta još uvek ne postoje standardni tekstovi, maska ekrana je prazna. Samo je vrsta teksta (1) iz liste vrednosti uneta sa skraćenicom i nazivom. </w:t>
      </w:r>
    </w:p>
    <w:p w14:paraId="6ACE37FA" w14:textId="77777777" w:rsidR="00D922B8" w:rsidRPr="00D922B8" w:rsidRDefault="00D922B8" w:rsidP="00D922B8">
      <w:pPr>
        <w:tabs>
          <w:tab w:val="left" w:pos="851"/>
        </w:tabs>
        <w:spacing w:after="200" w:line="360" w:lineRule="exact"/>
        <w:ind w:left="425" w:right="425"/>
        <w:rPr>
          <w:rFonts w:eastAsia="Calibri" w:cs="Arial"/>
          <w:sz w:val="24"/>
          <w:lang w:val="sr-Latn-CS"/>
        </w:rPr>
      </w:pPr>
      <w:r w:rsidRPr="00D922B8">
        <w:rPr>
          <w:rFonts w:eastAsia="Calibri" w:cs="Arial"/>
          <w:sz w:val="24"/>
          <w:lang w:val="sr-Latn-CS"/>
        </w:rPr>
        <w:t xml:space="preserve">Za izabranu (već otvorenu) vrstu teksta mogu se sada </w:t>
      </w:r>
      <w:r w:rsidRPr="00D922B8">
        <w:rPr>
          <w:rFonts w:eastAsia="Calibri" w:cs="Arial"/>
          <w:b/>
          <w:sz w:val="24"/>
          <w:lang w:val="sr-Latn-CS"/>
        </w:rPr>
        <w:t>novi standardni tekstovi naknadno održavati, odn. postojeći izmeniti</w:t>
      </w:r>
      <w:r w:rsidRPr="00D922B8">
        <w:rPr>
          <w:rFonts w:eastAsia="Calibri" w:cs="Arial"/>
          <w:sz w:val="24"/>
          <w:lang w:val="sr-Latn-CS"/>
        </w:rPr>
        <w:t xml:space="preserve">. </w:t>
      </w:r>
    </w:p>
    <w:p w14:paraId="04465FE5" w14:textId="77777777" w:rsidR="00D922B8" w:rsidRPr="00D922B8" w:rsidRDefault="00D922B8" w:rsidP="00D922B8">
      <w:pPr>
        <w:tabs>
          <w:tab w:val="left" w:pos="1134"/>
        </w:tabs>
        <w:spacing w:after="200" w:line="360" w:lineRule="exact"/>
        <w:ind w:left="425" w:right="425"/>
        <w:rPr>
          <w:rFonts w:eastAsia="Calibri" w:cs="Arial"/>
          <w:bCs/>
          <w:sz w:val="24"/>
          <w:lang w:val="pl-PL"/>
        </w:rPr>
      </w:pPr>
      <w:r w:rsidRPr="00D922B8">
        <w:rPr>
          <w:rFonts w:eastAsia="Calibri" w:cs="Arial"/>
          <w:bCs/>
          <w:sz w:val="24"/>
          <w:lang w:val="pl-PL"/>
        </w:rPr>
        <w:t>U tabeli  „Standardni tekstovi“ [10.10.70.10] pohranjuje se samo skraćenica za vrstu teksta</w:t>
      </w:r>
      <w:r w:rsidRPr="00D922B8">
        <w:rPr>
          <w:rFonts w:eastAsia="Calibri" w:cs="Arial"/>
          <w:bCs/>
          <w:color w:val="FF0000"/>
          <w:sz w:val="24"/>
          <w:lang w:val="pl-PL"/>
        </w:rPr>
        <w:t>.</w:t>
      </w:r>
    </w:p>
    <w:p w14:paraId="1AD9813A" w14:textId="77777777" w:rsidR="00D922B8" w:rsidRPr="00D922B8" w:rsidRDefault="00D922B8" w:rsidP="00D922B8">
      <w:pPr>
        <w:widowControl w:val="0"/>
        <w:tabs>
          <w:tab w:val="left" w:pos="851"/>
          <w:tab w:val="left" w:pos="1701"/>
          <w:tab w:val="left" w:pos="2835"/>
          <w:tab w:val="left" w:pos="4767"/>
          <w:tab w:val="left" w:pos="6454"/>
          <w:tab w:val="left" w:pos="7748"/>
        </w:tabs>
        <w:spacing w:line="360" w:lineRule="exact"/>
        <w:ind w:left="426" w:right="284"/>
        <w:jc w:val="left"/>
        <w:rPr>
          <w:rFonts w:cs="Arial"/>
          <w:lang w:val="pl-PL" w:eastAsia="de-DE"/>
        </w:rPr>
      </w:pPr>
      <w:r w:rsidRPr="00D922B8">
        <w:rPr>
          <w:rFonts w:cs="Arial"/>
          <w:noProof/>
        </w:rPr>
        <w:drawing>
          <wp:anchor distT="0" distB="0" distL="114300" distR="114300" simplePos="0" relativeHeight="251599360" behindDoc="1" locked="0" layoutInCell="1" allowOverlap="1" wp14:anchorId="447B941C" wp14:editId="53EDCF1C">
            <wp:simplePos x="0" y="0"/>
            <wp:positionH relativeFrom="column">
              <wp:posOffset>-67945</wp:posOffset>
            </wp:positionH>
            <wp:positionV relativeFrom="paragraph">
              <wp:posOffset>67945</wp:posOffset>
            </wp:positionV>
            <wp:extent cx="6296025" cy="4019550"/>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3F47EB" w14:textId="77777777" w:rsidR="00D922B8" w:rsidRPr="00D922B8" w:rsidRDefault="00D922B8" w:rsidP="00D922B8">
      <w:pPr>
        <w:spacing w:before="0" w:line="320" w:lineRule="exact"/>
        <w:ind w:left="425" w:right="425"/>
        <w:jc w:val="left"/>
        <w:rPr>
          <w:rFonts w:cs="Arial"/>
          <w:lang w:val="pl-PL"/>
        </w:rPr>
      </w:pPr>
      <w:r w:rsidRPr="00D922B8">
        <w:rPr>
          <w:rFonts w:cs="Arial"/>
          <w:noProof/>
          <w:sz w:val="20"/>
        </w:rPr>
        <mc:AlternateContent>
          <mc:Choice Requires="wps">
            <w:drawing>
              <wp:anchor distT="0" distB="0" distL="114300" distR="114300" simplePos="0" relativeHeight="251600384" behindDoc="0" locked="0" layoutInCell="1" allowOverlap="1" wp14:anchorId="652F5650" wp14:editId="640F1F8A">
                <wp:simplePos x="0" y="0"/>
                <wp:positionH relativeFrom="column">
                  <wp:posOffset>2237105</wp:posOffset>
                </wp:positionH>
                <wp:positionV relativeFrom="paragraph">
                  <wp:posOffset>182245</wp:posOffset>
                </wp:positionV>
                <wp:extent cx="371475" cy="360045"/>
                <wp:effectExtent l="13335" t="12065" r="5715" b="8890"/>
                <wp:wrapNone/>
                <wp:docPr id="43"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60045"/>
                        </a:xfrm>
                        <a:prstGeom prst="ellipse">
                          <a:avLst/>
                        </a:prstGeom>
                        <a:solidFill>
                          <a:srgbClr val="CCFFFF"/>
                        </a:solidFill>
                        <a:ln w="9525">
                          <a:solidFill>
                            <a:srgbClr val="000000"/>
                          </a:solidFill>
                          <a:round/>
                          <a:headEnd/>
                          <a:tailEnd/>
                        </a:ln>
                      </wps:spPr>
                      <wps:txbx>
                        <w:txbxContent>
                          <w:p w14:paraId="25B05534" w14:textId="77777777" w:rsidR="00D922B8" w:rsidRDefault="00D922B8" w:rsidP="00D922B8">
                            <w:pPr>
                              <w:autoSpaceDE w:val="0"/>
                              <w:autoSpaceDN w:val="0"/>
                              <w:adjustRightInd w:val="0"/>
                              <w:jc w:val="center"/>
                              <w:rPr>
                                <w:rFonts w:cs="Arial"/>
                                <w:b/>
                                <w:bCs/>
                                <w:color w:val="000000"/>
                                <w:sz w:val="36"/>
                                <w:szCs w:val="36"/>
                              </w:rPr>
                            </w:pPr>
                            <w:r>
                              <w:rPr>
                                <w:rFonts w:cs="Arial"/>
                                <w:b/>
                                <w:bCs/>
                                <w:color w:val="000000"/>
                                <w:sz w:val="36"/>
                                <w:szCs w:val="36"/>
                              </w:rPr>
                              <w:t>1</w:t>
                            </w:r>
                          </w:p>
                        </w:txbxContent>
                      </wps:txbx>
                      <wps:bodyPr rot="0" vert="horz" wrap="none" lIns="91440" tIns="10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52F5650" id="Oval 43" o:spid="_x0000_s1026" style="position:absolute;left:0;text-align:left;margin-left:176.15pt;margin-top:14.35pt;width:29.25pt;height:28.3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" fillcolor="#cff">
                <v:textbox inset=",.3mm">
                  <w:txbxContent>
                    <w:p w14:paraId="25B05534" w14:textId="77777777" w:rsidR="00D922B8" w:rsidRDefault="00D922B8" w:rsidP="00D922B8">
                      <w:pPr>
                        <w:autoSpaceDE w:val="0"/>
                        <w:autoSpaceDN w:val="0"/>
                        <w:adjustRightInd w:val="0"/>
                        <w:jc w:val="center"/>
                        <w:rPr>
                          <w:rFonts w:cs="Arial"/>
                          <w:b/>
                          <w:bCs/>
                          <w:color w:val="000000"/>
                          <w:sz w:val="36"/>
                          <w:szCs w:val="36"/>
                        </w:rPr>
                      </w:pPr>
                      <w:r>
                        <w:rPr>
                          <w:rFonts w:cs="Arial"/>
                          <w:b/>
                          <w:bCs/>
                          <w:color w:val="000000"/>
                          <w:sz w:val="36"/>
                          <w:szCs w:val="36"/>
                        </w:rPr>
                        <w:t>1</w:t>
                      </w:r>
                    </w:p>
                  </w:txbxContent>
                </v:textbox>
              </v:oval>
            </w:pict>
          </mc:Fallback>
        </mc:AlternateContent>
      </w:r>
    </w:p>
    <w:p w14:paraId="07B6BE8B" w14:textId="77777777" w:rsidR="00D922B8" w:rsidRPr="00D922B8" w:rsidRDefault="00D922B8" w:rsidP="00D922B8">
      <w:pPr>
        <w:spacing w:before="0" w:line="320" w:lineRule="exact"/>
        <w:ind w:left="425" w:right="425"/>
        <w:jc w:val="left"/>
        <w:rPr>
          <w:rFonts w:cs="Arial"/>
          <w:lang w:val="sr-Latn-CS"/>
        </w:rPr>
      </w:pPr>
    </w:p>
    <w:p w14:paraId="08B88881" w14:textId="77777777" w:rsidR="00D922B8" w:rsidRPr="00D922B8" w:rsidRDefault="00D922B8" w:rsidP="00D922B8">
      <w:pPr>
        <w:spacing w:before="0" w:line="320" w:lineRule="exact"/>
        <w:ind w:left="425" w:right="425"/>
        <w:jc w:val="left"/>
        <w:rPr>
          <w:rFonts w:cs="Arial"/>
          <w:lang w:val="sr-Latn-CS"/>
        </w:rPr>
      </w:pPr>
    </w:p>
    <w:p w14:paraId="2A598492" w14:textId="77777777" w:rsidR="00D922B8" w:rsidRPr="00D922B8" w:rsidRDefault="00D922B8" w:rsidP="00D922B8">
      <w:pPr>
        <w:spacing w:before="0" w:line="320" w:lineRule="exact"/>
        <w:ind w:left="425" w:right="425"/>
        <w:jc w:val="left"/>
        <w:rPr>
          <w:rFonts w:cs="Arial"/>
          <w:lang w:val="sr-Latn-CS"/>
        </w:rPr>
      </w:pPr>
    </w:p>
    <w:p w14:paraId="473FA85C" w14:textId="77777777" w:rsidR="00D922B8" w:rsidRPr="00D922B8" w:rsidRDefault="00D922B8" w:rsidP="00D922B8">
      <w:pPr>
        <w:spacing w:before="0" w:line="320" w:lineRule="exact"/>
        <w:ind w:left="425" w:right="425"/>
        <w:jc w:val="left"/>
        <w:rPr>
          <w:rFonts w:cs="Arial"/>
          <w:lang w:val="sr-Latn-CS"/>
        </w:rPr>
      </w:pPr>
    </w:p>
    <w:p w14:paraId="702AAAA9" w14:textId="77777777" w:rsidR="00D922B8" w:rsidRPr="00D922B8" w:rsidRDefault="00D922B8" w:rsidP="00D922B8">
      <w:pPr>
        <w:spacing w:before="0" w:line="320" w:lineRule="exact"/>
        <w:ind w:left="425" w:right="425"/>
        <w:jc w:val="left"/>
        <w:rPr>
          <w:rFonts w:cs="Arial"/>
          <w:lang w:val="sr-Latn-CS"/>
        </w:rPr>
      </w:pPr>
    </w:p>
    <w:p w14:paraId="2FE1FC0C" w14:textId="77777777" w:rsidR="00D922B8" w:rsidRPr="00D922B8" w:rsidRDefault="00D922B8" w:rsidP="00D922B8">
      <w:pPr>
        <w:spacing w:before="0" w:line="320" w:lineRule="exact"/>
        <w:ind w:left="425" w:right="425"/>
        <w:jc w:val="left"/>
        <w:rPr>
          <w:rFonts w:cs="Arial"/>
          <w:lang w:val="sr-Latn-CS"/>
        </w:rPr>
      </w:pPr>
    </w:p>
    <w:p w14:paraId="0B8F2C82" w14:textId="77777777" w:rsidR="00D922B8" w:rsidRPr="00D922B8" w:rsidRDefault="00D922B8" w:rsidP="00D922B8">
      <w:pPr>
        <w:spacing w:before="0" w:line="320" w:lineRule="exact"/>
        <w:ind w:left="425" w:right="425"/>
        <w:jc w:val="left"/>
        <w:rPr>
          <w:rFonts w:cs="Arial"/>
          <w:lang w:val="sr-Latn-CS"/>
        </w:rPr>
      </w:pPr>
    </w:p>
    <w:p w14:paraId="0EAB2A08" w14:textId="77777777" w:rsidR="00D922B8" w:rsidRPr="00D922B8" w:rsidRDefault="00D922B8" w:rsidP="00D922B8">
      <w:pPr>
        <w:spacing w:before="0" w:line="320" w:lineRule="exact"/>
        <w:ind w:left="425" w:right="425"/>
        <w:jc w:val="left"/>
        <w:rPr>
          <w:rFonts w:cs="Arial"/>
          <w:lang w:val="sr-Latn-CS"/>
        </w:rPr>
      </w:pPr>
    </w:p>
    <w:p w14:paraId="57782E3A" w14:textId="77777777" w:rsidR="00D922B8" w:rsidRPr="00D922B8" w:rsidRDefault="00D922B8" w:rsidP="00D922B8">
      <w:pPr>
        <w:spacing w:before="0" w:line="320" w:lineRule="exact"/>
        <w:ind w:left="425" w:right="425"/>
        <w:jc w:val="left"/>
        <w:rPr>
          <w:rFonts w:cs="Arial"/>
          <w:lang w:val="sr-Latn-CS"/>
        </w:rPr>
      </w:pPr>
    </w:p>
    <w:p w14:paraId="38923F30" w14:textId="77777777" w:rsidR="00D922B8" w:rsidRPr="00D922B8" w:rsidRDefault="00D922B8" w:rsidP="00D922B8">
      <w:pPr>
        <w:spacing w:before="0" w:line="320" w:lineRule="exact"/>
        <w:ind w:left="425" w:right="425"/>
        <w:jc w:val="left"/>
        <w:rPr>
          <w:rFonts w:cs="Arial"/>
          <w:lang w:val="sr-Latn-CS"/>
        </w:rPr>
      </w:pPr>
    </w:p>
    <w:p w14:paraId="5D8EDF4A" w14:textId="77777777" w:rsidR="00D922B8" w:rsidRPr="00D922B8" w:rsidRDefault="00D922B8" w:rsidP="00D922B8">
      <w:pPr>
        <w:spacing w:before="0" w:line="320" w:lineRule="exact"/>
        <w:ind w:left="425" w:right="425"/>
        <w:jc w:val="left"/>
        <w:rPr>
          <w:rFonts w:cs="Arial"/>
          <w:lang w:val="sr-Latn-CS"/>
        </w:rPr>
      </w:pPr>
    </w:p>
    <w:p w14:paraId="4D190554" w14:textId="77777777" w:rsidR="00D922B8" w:rsidRPr="00D922B8" w:rsidRDefault="00D922B8" w:rsidP="00D922B8">
      <w:pPr>
        <w:spacing w:before="0" w:line="320" w:lineRule="exact"/>
        <w:ind w:left="425" w:right="425"/>
        <w:jc w:val="left"/>
        <w:rPr>
          <w:rFonts w:cs="Arial"/>
          <w:lang w:val="sr-Latn-CS"/>
        </w:rPr>
      </w:pPr>
    </w:p>
    <w:p w14:paraId="53EE537D" w14:textId="77777777" w:rsidR="00D922B8" w:rsidRPr="00D922B8" w:rsidRDefault="00D922B8" w:rsidP="00D922B8">
      <w:pPr>
        <w:spacing w:before="0" w:line="320" w:lineRule="exact"/>
        <w:ind w:left="425" w:right="425"/>
        <w:jc w:val="left"/>
        <w:rPr>
          <w:rFonts w:cs="Arial"/>
          <w:lang w:val="sr-Latn-CS"/>
        </w:rPr>
      </w:pPr>
    </w:p>
    <w:p w14:paraId="7905B26E" w14:textId="77777777" w:rsidR="00D922B8" w:rsidRPr="00D922B8" w:rsidRDefault="00D922B8" w:rsidP="00D922B8">
      <w:pPr>
        <w:spacing w:before="0" w:line="320" w:lineRule="exact"/>
        <w:ind w:left="425" w:right="425"/>
        <w:jc w:val="left"/>
        <w:rPr>
          <w:rFonts w:cs="Arial"/>
          <w:lang w:val="sr-Latn-CS"/>
        </w:rPr>
      </w:pPr>
    </w:p>
    <w:p w14:paraId="6A9B25DC" w14:textId="77777777" w:rsidR="00D922B8" w:rsidRPr="00D922B8" w:rsidRDefault="00D922B8" w:rsidP="00D922B8">
      <w:pPr>
        <w:spacing w:before="0" w:line="320" w:lineRule="exact"/>
        <w:ind w:left="425" w:right="425"/>
        <w:jc w:val="left"/>
        <w:rPr>
          <w:rFonts w:cs="Arial"/>
          <w:lang w:val="sr-Latn-CS"/>
        </w:rPr>
      </w:pPr>
    </w:p>
    <w:p w14:paraId="5D086B85" w14:textId="77777777" w:rsidR="00D922B8" w:rsidRPr="00D922B8" w:rsidRDefault="00D922B8" w:rsidP="00D922B8">
      <w:pPr>
        <w:spacing w:before="0" w:line="320" w:lineRule="exact"/>
        <w:ind w:left="425" w:right="425"/>
        <w:jc w:val="left"/>
        <w:rPr>
          <w:rFonts w:cs="Arial"/>
          <w:lang w:val="sr-Latn-CS"/>
        </w:rPr>
      </w:pPr>
    </w:p>
    <w:p w14:paraId="2711BE29" w14:textId="77777777" w:rsidR="00D922B8" w:rsidRPr="00D922B8" w:rsidRDefault="00D922B8" w:rsidP="00D922B8">
      <w:pPr>
        <w:spacing w:before="0" w:line="320" w:lineRule="exact"/>
        <w:ind w:left="425" w:right="425"/>
        <w:jc w:val="left"/>
        <w:rPr>
          <w:rFonts w:cs="Arial"/>
          <w:lang w:val="sr-Latn-CS"/>
        </w:rPr>
      </w:pPr>
    </w:p>
    <w:p w14:paraId="6EB8F37F" w14:textId="77777777" w:rsidR="00D922B8" w:rsidRPr="00D922B8" w:rsidRDefault="00D922B8" w:rsidP="00D922B8">
      <w:pPr>
        <w:spacing w:before="0" w:line="320" w:lineRule="exact"/>
        <w:ind w:left="425" w:right="425"/>
        <w:jc w:val="left"/>
        <w:rPr>
          <w:rFonts w:cs="Arial"/>
          <w:lang w:val="sr-Latn-CS"/>
        </w:rPr>
      </w:pPr>
    </w:p>
    <w:p w14:paraId="48624FB7" w14:textId="77777777" w:rsidR="00D922B8" w:rsidRPr="00D922B8" w:rsidRDefault="00D922B8" w:rsidP="00D922B8">
      <w:pPr>
        <w:spacing w:after="200" w:line="276" w:lineRule="auto"/>
        <w:ind w:left="720" w:hanging="360"/>
        <w:jc w:val="left"/>
        <w:rPr>
          <w:rFonts w:eastAsia="Calibri" w:cs="Arial"/>
          <w:sz w:val="24"/>
          <w:szCs w:val="24"/>
          <w:lang w:val="sv-SE"/>
        </w:rPr>
      </w:pPr>
      <w:r w:rsidRPr="00D922B8">
        <w:rPr>
          <w:rFonts w:eastAsia="Calibri" w:cs="Arial"/>
          <w:sz w:val="24"/>
          <w:szCs w:val="24"/>
          <w:lang w:val="sv-SE"/>
        </w:rPr>
        <w:t>PROTIS-maska “Održavanje vrsta tekstova</w:t>
      </w:r>
      <w:r w:rsidRPr="00D922B8">
        <w:rPr>
          <w:rFonts w:eastAsia="Calibri" w:cs="Arial"/>
          <w:color w:val="0000FF"/>
          <w:sz w:val="24"/>
          <w:szCs w:val="24"/>
          <w:lang w:val="sv-SE"/>
        </w:rPr>
        <w:t>“</w:t>
      </w:r>
      <w:r w:rsidRPr="00D922B8">
        <w:rPr>
          <w:rFonts w:eastAsia="Calibri" w:cs="Arial"/>
          <w:sz w:val="24"/>
          <w:szCs w:val="24"/>
          <w:lang w:val="sv-SE"/>
        </w:rPr>
        <w:t xml:space="preserve"> [10.10.70.10]</w:t>
      </w:r>
    </w:p>
    <w:p w14:paraId="7E98EDA1" w14:textId="77777777" w:rsidR="00D922B8" w:rsidRPr="00D922B8" w:rsidRDefault="00D922B8" w:rsidP="00D922B8">
      <w:pPr>
        <w:tabs>
          <w:tab w:val="left" w:pos="1134"/>
        </w:tabs>
        <w:spacing w:before="0" w:line="340" w:lineRule="exact"/>
        <w:ind w:left="425" w:right="567"/>
        <w:jc w:val="left"/>
        <w:rPr>
          <w:rFonts w:cs="Arial"/>
          <w:lang w:val="sr-Latn-CS"/>
        </w:rPr>
      </w:pPr>
      <w:r w:rsidRPr="00D922B8">
        <w:rPr>
          <w:rFonts w:cs="Arial"/>
          <w:noProof/>
          <w:sz w:val="20"/>
          <w:szCs w:val="20"/>
        </w:rPr>
        <w:lastRenderedPageBreak/>
        <mc:AlternateContent>
          <mc:Choice Requires="wps">
            <w:drawing>
              <wp:anchor distT="0" distB="0" distL="114300" distR="114300" simplePos="0" relativeHeight="251596288" behindDoc="0" locked="0" layoutInCell="1" allowOverlap="1" wp14:anchorId="3339E13A" wp14:editId="4E823DB8">
                <wp:simplePos x="0" y="0"/>
                <wp:positionH relativeFrom="column">
                  <wp:posOffset>65405</wp:posOffset>
                </wp:positionH>
                <wp:positionV relativeFrom="paragraph">
                  <wp:posOffset>-58420</wp:posOffset>
                </wp:positionV>
                <wp:extent cx="371475" cy="360045"/>
                <wp:effectExtent l="13335" t="12065" r="5715" b="8890"/>
                <wp:wrapNone/>
                <wp:docPr id="42"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60045"/>
                        </a:xfrm>
                        <a:prstGeom prst="ellipse">
                          <a:avLst/>
                        </a:prstGeom>
                        <a:solidFill>
                          <a:srgbClr val="CCFFFF"/>
                        </a:solidFill>
                        <a:ln w="9525">
                          <a:solidFill>
                            <a:srgbClr val="000000"/>
                          </a:solidFill>
                          <a:round/>
                          <a:headEnd/>
                          <a:tailEnd/>
                        </a:ln>
                      </wps:spPr>
                      <wps:txbx>
                        <w:txbxContent>
                          <w:p w14:paraId="78C16BA7" w14:textId="77777777" w:rsidR="00D922B8" w:rsidRDefault="00D922B8" w:rsidP="00D922B8">
                            <w:pPr>
                              <w:autoSpaceDE w:val="0"/>
                              <w:autoSpaceDN w:val="0"/>
                              <w:adjustRightInd w:val="0"/>
                              <w:jc w:val="center"/>
                              <w:rPr>
                                <w:rFonts w:cs="Arial"/>
                                <w:b/>
                                <w:bCs/>
                                <w:color w:val="000000"/>
                                <w:sz w:val="36"/>
                                <w:szCs w:val="36"/>
                              </w:rPr>
                            </w:pPr>
                            <w:r>
                              <w:rPr>
                                <w:rFonts w:cs="Arial"/>
                                <w:b/>
                                <w:bCs/>
                                <w:color w:val="000000"/>
                                <w:sz w:val="36"/>
                                <w:szCs w:val="36"/>
                              </w:rPr>
                              <w:t>1</w:t>
                            </w:r>
                          </w:p>
                        </w:txbxContent>
                      </wps:txbx>
                      <wps:bodyPr rot="0" vert="horz" wrap="none" lIns="91440" tIns="1080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339E13A" id="Oval 42" o:spid="_x0000_s1027" style="position:absolute;left:0;text-align:left;margin-left:5.15pt;margin-top:-4.6pt;width:29.25pt;height:28.3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" fillcolor="#cff">
                <v:textbox inset=",.3mm">
                  <w:txbxContent>
                    <w:p w14:paraId="78C16BA7" w14:textId="77777777" w:rsidR="00D922B8" w:rsidRDefault="00D922B8" w:rsidP="00D922B8">
                      <w:pPr>
                        <w:autoSpaceDE w:val="0"/>
                        <w:autoSpaceDN w:val="0"/>
                        <w:adjustRightInd w:val="0"/>
                        <w:jc w:val="center"/>
                        <w:rPr>
                          <w:rFonts w:cs="Arial"/>
                          <w:b/>
                          <w:bCs/>
                          <w:color w:val="000000"/>
                          <w:sz w:val="36"/>
                          <w:szCs w:val="36"/>
                        </w:rPr>
                      </w:pPr>
                      <w:r>
                        <w:rPr>
                          <w:rFonts w:cs="Arial"/>
                          <w:b/>
                          <w:bCs/>
                          <w:color w:val="000000"/>
                          <w:sz w:val="36"/>
                          <w:szCs w:val="36"/>
                        </w:rPr>
                        <w:t>1</w:t>
                      </w:r>
                    </w:p>
                  </w:txbxContent>
                </v:textbox>
              </v:oval>
            </w:pict>
          </mc:Fallback>
        </mc:AlternateContent>
      </w:r>
      <w:r w:rsidRPr="00D922B8">
        <w:rPr>
          <w:rFonts w:cs="Arial"/>
          <w:noProof/>
          <w:sz w:val="20"/>
          <w:szCs w:val="20"/>
        </w:rPr>
        <w:drawing>
          <wp:anchor distT="0" distB="0" distL="114300" distR="114300" simplePos="0" relativeHeight="251601408" behindDoc="1" locked="0" layoutInCell="1" allowOverlap="1" wp14:anchorId="758698E7" wp14:editId="47A4C6AF">
            <wp:simplePos x="0" y="0"/>
            <wp:positionH relativeFrom="column">
              <wp:posOffset>294005</wp:posOffset>
            </wp:positionH>
            <wp:positionV relativeFrom="paragraph">
              <wp:posOffset>-287020</wp:posOffset>
            </wp:positionV>
            <wp:extent cx="2997835" cy="388620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997835"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124A3" w14:textId="77777777" w:rsidR="00D922B8" w:rsidRPr="00D922B8" w:rsidRDefault="00D922B8" w:rsidP="00D922B8">
      <w:pPr>
        <w:tabs>
          <w:tab w:val="left" w:pos="1134"/>
        </w:tabs>
        <w:spacing w:before="0" w:line="340" w:lineRule="exact"/>
        <w:ind w:left="425" w:right="567"/>
        <w:jc w:val="left"/>
        <w:rPr>
          <w:rFonts w:cs="Arial"/>
          <w:lang w:val="sr-Latn-CS"/>
        </w:rPr>
      </w:pPr>
    </w:p>
    <w:p w14:paraId="17475177" w14:textId="77777777" w:rsidR="00D922B8" w:rsidRPr="00D922B8" w:rsidRDefault="00D922B8" w:rsidP="00D922B8">
      <w:pPr>
        <w:tabs>
          <w:tab w:val="left" w:pos="1134"/>
        </w:tabs>
        <w:spacing w:before="0" w:line="340" w:lineRule="exact"/>
        <w:ind w:left="425" w:right="567"/>
        <w:jc w:val="left"/>
        <w:rPr>
          <w:rFonts w:cs="Arial"/>
          <w:lang w:val="sr-Latn-CS"/>
        </w:rPr>
      </w:pPr>
    </w:p>
    <w:p w14:paraId="260D0A50" w14:textId="77777777" w:rsidR="00D922B8" w:rsidRPr="00D922B8" w:rsidRDefault="00D922B8" w:rsidP="00D922B8">
      <w:pPr>
        <w:tabs>
          <w:tab w:val="left" w:pos="1134"/>
        </w:tabs>
        <w:spacing w:before="0" w:line="340" w:lineRule="exact"/>
        <w:ind w:left="425" w:right="567"/>
        <w:jc w:val="left"/>
        <w:rPr>
          <w:rFonts w:cs="Arial"/>
          <w:lang w:val="sr-Latn-CS"/>
        </w:rPr>
      </w:pPr>
    </w:p>
    <w:p w14:paraId="5D516EDC" w14:textId="77777777" w:rsidR="00D922B8" w:rsidRPr="00D922B8" w:rsidRDefault="00D922B8" w:rsidP="00D922B8">
      <w:pPr>
        <w:tabs>
          <w:tab w:val="left" w:pos="1134"/>
        </w:tabs>
        <w:spacing w:before="0" w:line="340" w:lineRule="exact"/>
        <w:ind w:left="425" w:right="567"/>
        <w:jc w:val="left"/>
        <w:rPr>
          <w:rFonts w:cs="Arial"/>
          <w:lang w:val="sr-Latn-CS"/>
        </w:rPr>
      </w:pPr>
    </w:p>
    <w:p w14:paraId="1816D8EC" w14:textId="77777777" w:rsidR="00D922B8" w:rsidRPr="00D922B8" w:rsidRDefault="00D922B8" w:rsidP="00D922B8">
      <w:pPr>
        <w:tabs>
          <w:tab w:val="left" w:pos="1134"/>
        </w:tabs>
        <w:spacing w:before="0" w:line="340" w:lineRule="exact"/>
        <w:ind w:left="425" w:right="567"/>
        <w:jc w:val="left"/>
        <w:rPr>
          <w:rFonts w:cs="Arial"/>
          <w:b/>
          <w:color w:val="FF0000"/>
          <w:lang w:val="sr-Latn-CS"/>
        </w:rPr>
      </w:pPr>
    </w:p>
    <w:p w14:paraId="3F8C97E5" w14:textId="77777777" w:rsidR="00D922B8" w:rsidRPr="00D922B8" w:rsidRDefault="00D922B8" w:rsidP="00D922B8">
      <w:pPr>
        <w:tabs>
          <w:tab w:val="left" w:pos="1134"/>
        </w:tabs>
        <w:spacing w:before="0" w:line="340" w:lineRule="exact"/>
        <w:ind w:left="425" w:right="567"/>
        <w:jc w:val="left"/>
        <w:rPr>
          <w:rFonts w:cs="Arial"/>
          <w:b/>
          <w:color w:val="FF0000"/>
          <w:lang w:val="sr-Latn-CS"/>
        </w:rPr>
      </w:pPr>
    </w:p>
    <w:p w14:paraId="0FAC14F2" w14:textId="77777777" w:rsidR="00D922B8" w:rsidRPr="00D922B8" w:rsidRDefault="00D922B8" w:rsidP="00D922B8">
      <w:pPr>
        <w:tabs>
          <w:tab w:val="left" w:pos="1134"/>
        </w:tabs>
        <w:spacing w:before="0" w:line="340" w:lineRule="exact"/>
        <w:ind w:left="425" w:right="567"/>
        <w:jc w:val="left"/>
        <w:rPr>
          <w:rFonts w:cs="Arial"/>
          <w:b/>
          <w:color w:val="FF0000"/>
          <w:lang w:val="sr-Latn-CS"/>
        </w:rPr>
      </w:pPr>
    </w:p>
    <w:p w14:paraId="57AC38D7" w14:textId="77777777" w:rsidR="00D922B8" w:rsidRPr="00D922B8" w:rsidRDefault="00D922B8" w:rsidP="00D922B8">
      <w:pPr>
        <w:tabs>
          <w:tab w:val="left" w:pos="1134"/>
        </w:tabs>
        <w:spacing w:before="0" w:line="340" w:lineRule="exact"/>
        <w:ind w:left="425" w:right="567"/>
        <w:jc w:val="left"/>
        <w:rPr>
          <w:rFonts w:cs="Arial"/>
          <w:lang w:val="sr-Latn-CS"/>
        </w:rPr>
      </w:pPr>
    </w:p>
    <w:p w14:paraId="050D8167" w14:textId="77777777" w:rsidR="00D922B8" w:rsidRPr="00D922B8" w:rsidRDefault="00D922B8" w:rsidP="00D922B8">
      <w:pPr>
        <w:tabs>
          <w:tab w:val="left" w:pos="1134"/>
        </w:tabs>
        <w:spacing w:before="0" w:line="340" w:lineRule="exact"/>
        <w:ind w:left="425" w:right="567"/>
        <w:jc w:val="left"/>
        <w:rPr>
          <w:rFonts w:cs="Arial"/>
          <w:lang w:val="sr-Latn-CS"/>
        </w:rPr>
      </w:pPr>
    </w:p>
    <w:p w14:paraId="7229F21B" w14:textId="77777777" w:rsidR="00D922B8" w:rsidRPr="00D922B8" w:rsidRDefault="00D922B8" w:rsidP="00D922B8">
      <w:pPr>
        <w:tabs>
          <w:tab w:val="left" w:pos="1134"/>
        </w:tabs>
        <w:spacing w:before="0" w:line="340" w:lineRule="exact"/>
        <w:ind w:left="425" w:right="567"/>
        <w:jc w:val="left"/>
        <w:rPr>
          <w:rFonts w:cs="Arial"/>
          <w:lang w:val="sr-Latn-CS"/>
        </w:rPr>
      </w:pPr>
    </w:p>
    <w:p w14:paraId="4E39DDA9" w14:textId="77777777" w:rsidR="00D922B8" w:rsidRPr="00D922B8" w:rsidRDefault="00D922B8" w:rsidP="00D922B8">
      <w:pPr>
        <w:tabs>
          <w:tab w:val="left" w:pos="1134"/>
        </w:tabs>
        <w:spacing w:before="0" w:line="340" w:lineRule="exact"/>
        <w:ind w:left="425" w:right="567"/>
        <w:jc w:val="left"/>
        <w:rPr>
          <w:rFonts w:cs="Arial"/>
          <w:lang w:val="sr-Latn-CS"/>
        </w:rPr>
      </w:pPr>
    </w:p>
    <w:p w14:paraId="1CF96CF2" w14:textId="77777777" w:rsidR="00D922B8" w:rsidRPr="00D922B8" w:rsidRDefault="00D922B8" w:rsidP="00D922B8">
      <w:pPr>
        <w:tabs>
          <w:tab w:val="left" w:pos="1134"/>
        </w:tabs>
        <w:spacing w:before="0" w:line="340" w:lineRule="exact"/>
        <w:ind w:left="425" w:right="567"/>
        <w:jc w:val="left"/>
        <w:rPr>
          <w:rFonts w:cs="Arial"/>
          <w:lang w:val="sr-Latn-CS"/>
        </w:rPr>
      </w:pPr>
    </w:p>
    <w:p w14:paraId="27D53D82" w14:textId="77777777" w:rsidR="00D922B8" w:rsidRPr="00D922B8" w:rsidRDefault="00D922B8" w:rsidP="00D922B8">
      <w:pPr>
        <w:tabs>
          <w:tab w:val="left" w:pos="1134"/>
        </w:tabs>
        <w:spacing w:before="0" w:line="340" w:lineRule="exact"/>
        <w:ind w:left="425" w:right="567"/>
        <w:jc w:val="left"/>
        <w:rPr>
          <w:rFonts w:cs="Arial"/>
          <w:lang w:val="sr-Latn-CS"/>
        </w:rPr>
      </w:pPr>
    </w:p>
    <w:p w14:paraId="3AA5638B" w14:textId="77777777" w:rsidR="00D922B8" w:rsidRPr="00D922B8" w:rsidRDefault="00D922B8" w:rsidP="00D922B8">
      <w:pPr>
        <w:tabs>
          <w:tab w:val="left" w:pos="1134"/>
        </w:tabs>
        <w:spacing w:before="0" w:line="340" w:lineRule="exact"/>
        <w:ind w:left="425" w:right="567"/>
        <w:jc w:val="left"/>
        <w:rPr>
          <w:rFonts w:cs="Arial"/>
          <w:lang w:val="sr-Latn-CS"/>
        </w:rPr>
      </w:pPr>
    </w:p>
    <w:p w14:paraId="75E891A0" w14:textId="77777777" w:rsidR="00D922B8" w:rsidRPr="00D922B8" w:rsidRDefault="00D922B8" w:rsidP="00D922B8">
      <w:pPr>
        <w:tabs>
          <w:tab w:val="left" w:pos="1134"/>
        </w:tabs>
        <w:spacing w:before="0" w:line="340" w:lineRule="exact"/>
        <w:ind w:left="425" w:right="567"/>
        <w:jc w:val="left"/>
        <w:rPr>
          <w:rFonts w:cs="Arial"/>
          <w:lang w:val="sr-Latn-CS"/>
        </w:rPr>
      </w:pPr>
    </w:p>
    <w:p w14:paraId="7627A7EC" w14:textId="77777777" w:rsidR="00D922B8" w:rsidRPr="00D922B8" w:rsidRDefault="00D922B8" w:rsidP="00D922B8">
      <w:pPr>
        <w:tabs>
          <w:tab w:val="left" w:pos="1134"/>
          <w:tab w:val="left" w:pos="1560"/>
        </w:tabs>
        <w:spacing w:after="200" w:line="320" w:lineRule="exact"/>
        <w:ind w:left="425" w:right="425"/>
        <w:rPr>
          <w:rFonts w:eastAsia="Calibri" w:cs="Arial"/>
          <w:color w:val="FF0000"/>
          <w:sz w:val="24"/>
          <w:szCs w:val="24"/>
          <w:lang w:val="sr-Latn-CS"/>
        </w:rPr>
      </w:pPr>
    </w:p>
    <w:p w14:paraId="6A62123A"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Izbor „Vrste teksta” [10.10.70.10a]</w:t>
      </w:r>
    </w:p>
    <w:p w14:paraId="4F6220E6" w14:textId="77777777" w:rsidR="00D922B8" w:rsidRPr="00D922B8" w:rsidRDefault="00D922B8" w:rsidP="00D922B8">
      <w:pPr>
        <w:widowControl w:val="0"/>
        <w:numPr>
          <w:ilvl w:val="0"/>
          <w:numId w:val="95"/>
        </w:numPr>
        <w:tabs>
          <w:tab w:val="left" w:pos="851"/>
        </w:tabs>
        <w:spacing w:after="200" w:line="360" w:lineRule="exact"/>
        <w:ind w:right="567"/>
        <w:jc w:val="left"/>
        <w:rPr>
          <w:rFonts w:eastAsia="Calibri" w:cs="Arial"/>
          <w:b/>
          <w:bCs/>
          <w:sz w:val="24"/>
          <w:lang w:val="sr-Latn-CS"/>
        </w:rPr>
      </w:pPr>
      <w:r w:rsidRPr="00D922B8">
        <w:rPr>
          <w:rFonts w:eastAsia="Calibri" w:cs="Arial"/>
          <w:b/>
          <w:bCs/>
          <w:sz w:val="24"/>
          <w:lang w:val="sr-Latn-CS"/>
        </w:rPr>
        <w:t>Unos / održavanje standardnih tekstova</w:t>
      </w:r>
    </w:p>
    <w:p w14:paraId="0294EBA1" w14:textId="77777777" w:rsidR="00D922B8" w:rsidRPr="00D922B8" w:rsidRDefault="00D922B8" w:rsidP="00D922B8">
      <w:pPr>
        <w:widowControl w:val="0"/>
        <w:numPr>
          <w:ilvl w:val="1"/>
          <w:numId w:val="96"/>
        </w:numPr>
        <w:tabs>
          <w:tab w:val="left" w:pos="851"/>
        </w:tabs>
        <w:spacing w:after="200" w:line="360" w:lineRule="exact"/>
        <w:ind w:right="567"/>
        <w:jc w:val="left"/>
        <w:rPr>
          <w:rFonts w:eastAsia="Calibri" w:cs="Arial"/>
          <w:b/>
          <w:bCs/>
          <w:sz w:val="24"/>
          <w:lang w:val="sr-Latn-CS"/>
        </w:rPr>
      </w:pPr>
      <w:r w:rsidRPr="00D922B8">
        <w:rPr>
          <w:rFonts w:eastAsia="Calibri" w:cs="Arial"/>
          <w:b/>
          <w:sz w:val="24"/>
          <w:lang w:val="sr-Latn-CS"/>
        </w:rPr>
        <w:t>Evidentiranje kategorije postrojenja / opreme</w:t>
      </w:r>
    </w:p>
    <w:p w14:paraId="26202B53"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Slede sažete preporuke za strukturiranje ovih kategorija postrojenja / opreme (primeri). One mogu da budu osnova za izvođenje oznaka specifičnih za EPS. Najopsežnija aplikacija uz to je u „Upravljanju održavanjem“. Predlažemo sledeće:</w:t>
      </w:r>
    </w:p>
    <w:p w14:paraId="3B2ACC99"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b/>
          <w:sz w:val="24"/>
          <w:lang w:val="sr-Latn-CS"/>
        </w:rPr>
        <w:t>1./2. Pozicija:</w:t>
      </w:r>
      <w:r w:rsidRPr="00D922B8">
        <w:rPr>
          <w:rFonts w:eastAsia="Calibri" w:cs="Arial"/>
          <w:b/>
          <w:sz w:val="24"/>
          <w:lang w:val="sr-Latn-CS"/>
        </w:rPr>
        <w:tab/>
      </w:r>
      <w:r w:rsidRPr="00D922B8">
        <w:rPr>
          <w:rFonts w:eastAsia="Calibri" w:cs="Arial"/>
          <w:b/>
          <w:sz w:val="24"/>
          <w:lang w:val="sr-Latn-CS"/>
        </w:rPr>
        <w:tab/>
        <w:t>Oznaka</w:t>
      </w:r>
    </w:p>
    <w:p w14:paraId="73F7D1F6" w14:textId="77777777" w:rsidR="00D922B8" w:rsidRPr="00D922B8" w:rsidRDefault="00D922B8" w:rsidP="00D922B8">
      <w:pPr>
        <w:tabs>
          <w:tab w:val="left" w:pos="1134"/>
        </w:tabs>
        <w:spacing w:before="60" w:after="200" w:line="340" w:lineRule="exact"/>
        <w:ind w:left="425" w:right="425"/>
        <w:rPr>
          <w:rFonts w:eastAsia="Calibri" w:cs="Arial"/>
          <w:b/>
          <w:color w:val="002060"/>
          <w:sz w:val="24"/>
          <w:lang w:val="sr-Latn-CS"/>
        </w:rPr>
      </w:pPr>
      <w:r w:rsidRPr="00D922B8">
        <w:rPr>
          <w:rFonts w:eastAsia="Calibri" w:cs="Arial"/>
          <w:b/>
          <w:color w:val="002060"/>
          <w:sz w:val="24"/>
          <w:lang w:val="sr-Latn-CS"/>
        </w:rPr>
        <w:t>G</w:t>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t>GG</w:t>
      </w:r>
      <w:r w:rsidRPr="00D922B8">
        <w:rPr>
          <w:rFonts w:eastAsia="Calibri" w:cs="Arial"/>
          <w:b/>
          <w:color w:val="002060"/>
          <w:sz w:val="24"/>
          <w:lang w:val="sr-Latn-CS"/>
        </w:rPr>
        <w:tab/>
        <w:t>-</w:t>
      </w:r>
      <w:r w:rsidRPr="00D922B8">
        <w:rPr>
          <w:rFonts w:eastAsia="Calibri" w:cs="Arial"/>
          <w:b/>
          <w:color w:val="002060"/>
          <w:sz w:val="24"/>
          <w:lang w:val="sr-Latn-CS"/>
        </w:rPr>
        <w:tab/>
        <w:t>Celokupno postrojenje (sveobuhvatni nivo)</w:t>
      </w:r>
    </w:p>
    <w:p w14:paraId="053EB60B" w14:textId="77777777" w:rsidR="00D922B8" w:rsidRPr="00D922B8" w:rsidRDefault="00D922B8" w:rsidP="00D922B8">
      <w:pPr>
        <w:tabs>
          <w:tab w:val="left" w:pos="1134"/>
        </w:tabs>
        <w:spacing w:before="60" w:after="200" w:line="340" w:lineRule="exact"/>
        <w:ind w:left="425" w:right="425"/>
        <w:rPr>
          <w:rFonts w:eastAsia="Calibri" w:cs="Arial"/>
          <w:b/>
          <w:color w:val="002060"/>
          <w:sz w:val="24"/>
          <w:lang w:val="sr-Latn-CS"/>
        </w:rPr>
      </w:pPr>
    </w:p>
    <w:p w14:paraId="51DA7838" w14:textId="77777777" w:rsidR="00D922B8" w:rsidRPr="00D922B8" w:rsidRDefault="00D922B8" w:rsidP="00D922B8">
      <w:pPr>
        <w:tabs>
          <w:tab w:val="left" w:pos="1134"/>
        </w:tabs>
        <w:spacing w:before="60" w:after="200" w:line="340" w:lineRule="exact"/>
        <w:ind w:left="425" w:right="425"/>
        <w:rPr>
          <w:rFonts w:eastAsia="Calibri" w:cs="Arial"/>
          <w:b/>
          <w:color w:val="002060"/>
          <w:sz w:val="24"/>
          <w:lang w:val="sr-Latn-CS"/>
        </w:rPr>
      </w:pPr>
      <w:r w:rsidRPr="00D922B8">
        <w:rPr>
          <w:rFonts w:eastAsia="Calibri" w:cs="Arial"/>
          <w:b/>
          <w:color w:val="002060"/>
          <w:sz w:val="24"/>
          <w:lang w:val="sr-Latn-CS"/>
        </w:rPr>
        <w:t>A</w:t>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t>Energetska oprema</w:t>
      </w:r>
    </w:p>
    <w:p w14:paraId="4542ED56"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sz w:val="24"/>
          <w:lang w:val="sr-Latn-CS"/>
        </w:rPr>
        <w:t xml:space="preserve">AA </w:t>
      </w:r>
      <w:r w:rsidRPr="00D922B8">
        <w:rPr>
          <w:rFonts w:eastAsia="Calibri" w:cs="Arial"/>
          <w:b/>
          <w:sz w:val="24"/>
          <w:lang w:val="sr-Latn-CS"/>
        </w:rPr>
        <w:tab/>
        <w:t>-</w:t>
      </w:r>
      <w:r w:rsidRPr="00D922B8">
        <w:rPr>
          <w:rFonts w:eastAsia="Calibri" w:cs="Arial"/>
          <w:b/>
          <w:sz w:val="24"/>
          <w:lang w:val="sr-Latn-CS"/>
        </w:rPr>
        <w:tab/>
        <w:t>ventili</w:t>
      </w:r>
    </w:p>
    <w:p w14:paraId="3397D2C9"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sz w:val="24"/>
          <w:lang w:val="sr-Latn-CS"/>
        </w:rPr>
        <w:t>AB</w:t>
      </w:r>
      <w:r w:rsidRPr="00D922B8">
        <w:rPr>
          <w:rFonts w:eastAsia="Calibri" w:cs="Arial"/>
          <w:sz w:val="24"/>
          <w:lang w:val="sr-Latn-CS"/>
        </w:rPr>
        <w:tab/>
        <w:t>-</w:t>
      </w:r>
      <w:r w:rsidRPr="00D922B8">
        <w:rPr>
          <w:rFonts w:eastAsia="Calibri" w:cs="Arial"/>
          <w:sz w:val="24"/>
          <w:lang w:val="sr-Latn-CS"/>
        </w:rPr>
        <w:tab/>
        <w:t>rešetka za dogorevanje, grebač šljake (kracer)</w:t>
      </w:r>
    </w:p>
    <w:p w14:paraId="627E3AFD"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AC</w:t>
      </w:r>
      <w:r w:rsidRPr="00D922B8">
        <w:rPr>
          <w:rFonts w:eastAsia="Calibri" w:cs="Arial"/>
          <w:sz w:val="24"/>
          <w:lang w:val="sr-Latn-CS"/>
        </w:rPr>
        <w:tab/>
        <w:t>-</w:t>
      </w:r>
      <w:r w:rsidRPr="00D922B8">
        <w:rPr>
          <w:rFonts w:eastAsia="Calibri" w:cs="Arial"/>
          <w:sz w:val="24"/>
          <w:lang w:val="sr-Latn-CS"/>
        </w:rPr>
        <w:tab/>
        <w:t>kotlovi, delovi pod pritiskom, prenosnici toplote,</w:t>
      </w:r>
    </w:p>
    <w:p w14:paraId="1FA9F12D"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lastRenderedPageBreak/>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grejne površine</w:t>
      </w:r>
    </w:p>
    <w:p w14:paraId="55960916"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AF</w:t>
      </w:r>
      <w:r w:rsidRPr="00D922B8">
        <w:rPr>
          <w:rFonts w:eastAsia="Calibri" w:cs="Arial"/>
          <w:sz w:val="24"/>
          <w:lang w:val="sr-Latn-CS"/>
        </w:rPr>
        <w:tab/>
        <w:t>-</w:t>
      </w:r>
      <w:r w:rsidRPr="00D922B8">
        <w:rPr>
          <w:rFonts w:eastAsia="Calibri" w:cs="Arial"/>
          <w:sz w:val="24"/>
          <w:lang w:val="sr-Latn-CS"/>
        </w:rPr>
        <w:tab/>
        <w:t>transportni uređaji</w:t>
      </w:r>
    </w:p>
    <w:p w14:paraId="77E7849A" w14:textId="77777777" w:rsidR="00D922B8" w:rsidRPr="00D922B8" w:rsidRDefault="00D922B8" w:rsidP="00D922B8">
      <w:pPr>
        <w:tabs>
          <w:tab w:val="left" w:pos="1134"/>
        </w:tabs>
        <w:spacing w:before="60" w:after="200" w:line="340" w:lineRule="exact"/>
        <w:ind w:left="709"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AH</w:t>
      </w:r>
      <w:r w:rsidRPr="00D922B8">
        <w:rPr>
          <w:rFonts w:eastAsia="Calibri" w:cs="Arial"/>
          <w:sz w:val="24"/>
          <w:lang w:val="sr-Latn-CS"/>
        </w:rPr>
        <w:tab/>
        <w:t>-</w:t>
      </w:r>
      <w:r w:rsidRPr="00D922B8">
        <w:rPr>
          <w:rFonts w:eastAsia="Calibri" w:cs="Arial"/>
          <w:sz w:val="24"/>
          <w:lang w:val="sr-Latn-CS"/>
        </w:rPr>
        <w:tab/>
        <w:t>sistemi grejanja, klimatizacije, ventilacije</w:t>
      </w:r>
    </w:p>
    <w:p w14:paraId="07D71291"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AJ</w:t>
      </w:r>
      <w:r w:rsidRPr="00D922B8">
        <w:rPr>
          <w:rFonts w:eastAsia="Calibri" w:cs="Arial"/>
          <w:sz w:val="24"/>
          <w:lang w:val="sr-Latn-CS"/>
        </w:rPr>
        <w:tab/>
        <w:t>-</w:t>
      </w:r>
      <w:r w:rsidRPr="00D922B8">
        <w:rPr>
          <w:rFonts w:eastAsia="Calibri" w:cs="Arial"/>
          <w:sz w:val="24"/>
          <w:lang w:val="sr-Latn-CS"/>
        </w:rPr>
        <w:tab/>
        <w:t>postrojenje za mlevenje</w:t>
      </w:r>
    </w:p>
    <w:p w14:paraId="60EFF9A6"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AL</w:t>
      </w:r>
      <w:r w:rsidRPr="00D922B8">
        <w:rPr>
          <w:rFonts w:eastAsia="Calibri" w:cs="Arial"/>
          <w:sz w:val="24"/>
          <w:lang w:val="sr-Latn-CS"/>
        </w:rPr>
        <w:tab/>
        <w:t>-</w:t>
      </w:r>
      <w:r w:rsidRPr="00D922B8">
        <w:rPr>
          <w:rFonts w:eastAsia="Calibri" w:cs="Arial"/>
          <w:sz w:val="24"/>
          <w:lang w:val="sr-Latn-CS"/>
        </w:rPr>
        <w:tab/>
        <w:t>predzagrevači vazduha</w:t>
      </w:r>
    </w:p>
    <w:p w14:paraId="71493F40"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AM</w:t>
      </w:r>
      <w:r w:rsidRPr="00D922B8">
        <w:rPr>
          <w:rFonts w:eastAsia="Calibri" w:cs="Arial"/>
          <w:sz w:val="24"/>
          <w:lang w:val="sr-Latn-CS"/>
        </w:rPr>
        <w:tab/>
        <w:t>-</w:t>
      </w:r>
      <w:r w:rsidRPr="00D922B8">
        <w:rPr>
          <w:rFonts w:eastAsia="Calibri" w:cs="Arial"/>
          <w:sz w:val="24"/>
          <w:lang w:val="sr-Latn-CS"/>
        </w:rPr>
        <w:tab/>
        <w:t>uređaji za mešanje</w:t>
      </w:r>
    </w:p>
    <w:p w14:paraId="220C744F"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AN</w:t>
      </w:r>
      <w:r w:rsidRPr="00D922B8">
        <w:rPr>
          <w:rFonts w:eastAsia="Calibri" w:cs="Arial"/>
          <w:sz w:val="24"/>
          <w:lang w:val="sr-Latn-CS"/>
        </w:rPr>
        <w:tab/>
        <w:t>-</w:t>
      </w:r>
      <w:r w:rsidRPr="00D922B8">
        <w:rPr>
          <w:rFonts w:eastAsia="Calibri" w:cs="Arial"/>
          <w:sz w:val="24"/>
          <w:lang w:val="sr-Latn-CS"/>
        </w:rPr>
        <w:tab/>
        <w:t>duvači, ventilatori, kompresori</w:t>
      </w:r>
    </w:p>
    <w:p w14:paraId="52D6D07E"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AP</w:t>
      </w:r>
      <w:r w:rsidRPr="00D922B8">
        <w:rPr>
          <w:rFonts w:eastAsia="Calibri" w:cs="Arial"/>
          <w:sz w:val="24"/>
          <w:lang w:val="sr-Latn-CS"/>
        </w:rPr>
        <w:tab/>
        <w:t>-</w:t>
      </w:r>
      <w:r w:rsidRPr="00D922B8">
        <w:rPr>
          <w:rFonts w:eastAsia="Calibri" w:cs="Arial"/>
          <w:sz w:val="24"/>
          <w:lang w:val="sr-Latn-CS"/>
        </w:rPr>
        <w:tab/>
        <w:t>pumpe</w:t>
      </w:r>
    </w:p>
    <w:p w14:paraId="16094ACB"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AS</w:t>
      </w:r>
      <w:r w:rsidRPr="00D922B8">
        <w:rPr>
          <w:rFonts w:eastAsia="Calibri" w:cs="Arial"/>
          <w:sz w:val="24"/>
          <w:lang w:val="sr-Latn-CS"/>
        </w:rPr>
        <w:tab/>
        <w:t>-</w:t>
      </w:r>
      <w:r w:rsidRPr="00D922B8">
        <w:rPr>
          <w:rFonts w:eastAsia="Calibri" w:cs="Arial"/>
          <w:sz w:val="24"/>
          <w:lang w:val="sr-Latn-CS"/>
        </w:rPr>
        <w:tab/>
        <w:t>snabdevanje krečnjakom</w:t>
      </w:r>
    </w:p>
    <w:p w14:paraId="7D86F920"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AT</w:t>
      </w:r>
      <w:r w:rsidRPr="00D922B8">
        <w:rPr>
          <w:rFonts w:eastAsia="Calibri" w:cs="Arial"/>
          <w:sz w:val="24"/>
          <w:lang w:val="sr-Latn-CS"/>
        </w:rPr>
        <w:tab/>
        <w:t>-</w:t>
      </w:r>
      <w:r w:rsidRPr="00D922B8">
        <w:rPr>
          <w:rFonts w:eastAsia="Calibri" w:cs="Arial"/>
          <w:sz w:val="24"/>
          <w:lang w:val="sr-Latn-CS"/>
        </w:rPr>
        <w:tab/>
        <w:t>e-filter</w:t>
      </w:r>
    </w:p>
    <w:p w14:paraId="3E104759"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AV</w:t>
      </w:r>
      <w:r w:rsidRPr="00D922B8">
        <w:rPr>
          <w:rFonts w:eastAsia="Calibri" w:cs="Arial"/>
          <w:sz w:val="24"/>
          <w:lang w:val="sr-Latn-CS"/>
        </w:rPr>
        <w:tab/>
        <w:t>-</w:t>
      </w:r>
      <w:r w:rsidRPr="00D922B8">
        <w:rPr>
          <w:rFonts w:eastAsia="Calibri" w:cs="Arial"/>
          <w:sz w:val="24"/>
          <w:lang w:val="sr-Latn-CS"/>
        </w:rPr>
        <w:tab/>
        <w:t>uređaji za sagorevanje</w:t>
      </w:r>
    </w:p>
    <w:p w14:paraId="118DEB97"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p>
    <w:p w14:paraId="0C93B38F" w14:textId="77777777" w:rsidR="00D922B8" w:rsidRPr="00D922B8" w:rsidRDefault="00D922B8" w:rsidP="00D922B8">
      <w:pPr>
        <w:tabs>
          <w:tab w:val="left" w:pos="1134"/>
        </w:tabs>
        <w:spacing w:before="60" w:after="200" w:line="340" w:lineRule="exact"/>
        <w:ind w:left="425" w:right="425"/>
        <w:rPr>
          <w:rFonts w:eastAsia="Calibri" w:cs="Arial"/>
          <w:b/>
          <w:color w:val="002060"/>
          <w:sz w:val="24"/>
          <w:lang w:val="sr-Latn-CS"/>
        </w:rPr>
      </w:pPr>
      <w:r w:rsidRPr="00D922B8">
        <w:rPr>
          <w:rFonts w:eastAsia="Calibri" w:cs="Arial"/>
          <w:b/>
          <w:color w:val="002060"/>
          <w:sz w:val="24"/>
          <w:lang w:val="sr-Latn-CS"/>
        </w:rPr>
        <w:t>B</w:t>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t>Aparati</w:t>
      </w:r>
    </w:p>
    <w:p w14:paraId="195C352A"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t>BB</w:t>
      </w:r>
      <w:r w:rsidRPr="00D922B8">
        <w:rPr>
          <w:rFonts w:eastAsia="Calibri" w:cs="Arial"/>
          <w:b/>
          <w:sz w:val="24"/>
          <w:lang w:val="sr-Latn-CS"/>
        </w:rPr>
        <w:tab/>
        <w:t>-</w:t>
      </w:r>
      <w:r w:rsidRPr="00D922B8">
        <w:rPr>
          <w:rFonts w:eastAsia="Calibri" w:cs="Arial"/>
          <w:b/>
          <w:sz w:val="24"/>
          <w:lang w:val="sr-Latn-CS"/>
        </w:rPr>
        <w:tab/>
        <w:t>rezervoari, hladnjaci</w:t>
      </w:r>
    </w:p>
    <w:p w14:paraId="0170594A"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sz w:val="24"/>
          <w:lang w:val="sr-Latn-CS"/>
        </w:rPr>
        <w:t>BE</w:t>
      </w:r>
      <w:r w:rsidRPr="00D922B8">
        <w:rPr>
          <w:rFonts w:eastAsia="Calibri" w:cs="Arial"/>
          <w:sz w:val="24"/>
          <w:lang w:val="sr-Latn-CS"/>
        </w:rPr>
        <w:tab/>
        <w:t>-</w:t>
      </w:r>
      <w:r w:rsidRPr="00D922B8">
        <w:rPr>
          <w:rFonts w:eastAsia="Calibri" w:cs="Arial"/>
          <w:sz w:val="24"/>
          <w:lang w:val="sr-Latn-CS"/>
        </w:rPr>
        <w:tab/>
        <w:t>šahte / rupe / slivovi</w:t>
      </w:r>
    </w:p>
    <w:p w14:paraId="4E1E14DE"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BR</w:t>
      </w:r>
      <w:r w:rsidRPr="00D922B8">
        <w:rPr>
          <w:rFonts w:eastAsia="Calibri" w:cs="Arial"/>
          <w:sz w:val="24"/>
          <w:lang w:val="sr-Latn-CS"/>
        </w:rPr>
        <w:tab/>
        <w:t>-</w:t>
      </w:r>
      <w:r w:rsidRPr="00D922B8">
        <w:rPr>
          <w:rFonts w:eastAsia="Calibri" w:cs="Arial"/>
          <w:sz w:val="24"/>
          <w:lang w:val="sr-Latn-CS"/>
        </w:rPr>
        <w:tab/>
        <w:t>cevovodi, kanali</w:t>
      </w:r>
    </w:p>
    <w:p w14:paraId="73137033"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BL</w:t>
      </w:r>
      <w:r w:rsidRPr="00D922B8">
        <w:rPr>
          <w:rFonts w:eastAsia="Calibri" w:cs="Arial"/>
          <w:sz w:val="24"/>
          <w:lang w:val="sr-Latn-CS"/>
        </w:rPr>
        <w:tab/>
        <w:t>-</w:t>
      </w:r>
      <w:r w:rsidRPr="00D922B8">
        <w:rPr>
          <w:rFonts w:eastAsia="Calibri" w:cs="Arial"/>
          <w:sz w:val="24"/>
          <w:lang w:val="sr-Latn-CS"/>
        </w:rPr>
        <w:tab/>
        <w:t>postrojenja za prečišćavanje</w:t>
      </w:r>
    </w:p>
    <w:p w14:paraId="4BC43AE1"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p>
    <w:p w14:paraId="4213A85F" w14:textId="77777777" w:rsidR="00D922B8" w:rsidRPr="00D922B8" w:rsidRDefault="00D922B8" w:rsidP="00D922B8">
      <w:pPr>
        <w:tabs>
          <w:tab w:val="left" w:pos="1134"/>
        </w:tabs>
        <w:spacing w:before="60" w:after="200" w:line="340" w:lineRule="exact"/>
        <w:ind w:left="425" w:right="425"/>
        <w:rPr>
          <w:rFonts w:eastAsia="Calibri" w:cs="Arial"/>
          <w:b/>
          <w:color w:val="002060"/>
          <w:sz w:val="24"/>
          <w:lang w:val="sr-Latn-CS"/>
        </w:rPr>
      </w:pPr>
      <w:r w:rsidRPr="00D922B8">
        <w:rPr>
          <w:rFonts w:eastAsia="Calibri" w:cs="Arial"/>
          <w:b/>
          <w:color w:val="002060"/>
          <w:sz w:val="24"/>
          <w:lang w:val="sr-Latn-CS"/>
        </w:rPr>
        <w:t>C</w:t>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t>Elektro / uređaji upravljačke tehnike</w:t>
      </w:r>
    </w:p>
    <w:p w14:paraId="072F2E2A"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sz w:val="24"/>
          <w:lang w:val="sr-Latn-CS"/>
        </w:rPr>
        <w:t xml:space="preserve">CE </w:t>
      </w:r>
      <w:r w:rsidRPr="00D922B8">
        <w:rPr>
          <w:rFonts w:eastAsia="Calibri" w:cs="Arial"/>
          <w:b/>
          <w:sz w:val="24"/>
          <w:lang w:val="sr-Latn-CS"/>
        </w:rPr>
        <w:tab/>
        <w:t>-</w:t>
      </w:r>
      <w:r w:rsidRPr="00D922B8">
        <w:rPr>
          <w:rFonts w:eastAsia="Calibri" w:cs="Arial"/>
          <w:b/>
          <w:sz w:val="24"/>
          <w:lang w:val="sr-Latn-CS"/>
        </w:rPr>
        <w:tab/>
        <w:t xml:space="preserve">E-tehnika (vodovi, kablovi, podrazvodnici, </w:t>
      </w:r>
    </w:p>
    <w:p w14:paraId="380AB915"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t>kutije</w:t>
      </w:r>
    </w:p>
    <w:p w14:paraId="0E6B1A79"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sz w:val="24"/>
          <w:lang w:val="sr-Latn-CS"/>
        </w:rPr>
        <w:t>CS</w:t>
      </w:r>
      <w:r w:rsidRPr="00D922B8">
        <w:rPr>
          <w:rFonts w:eastAsia="Calibri" w:cs="Arial"/>
          <w:sz w:val="24"/>
          <w:lang w:val="sr-Latn-CS"/>
        </w:rPr>
        <w:tab/>
        <w:t>-</w:t>
      </w:r>
      <w:r w:rsidRPr="00D922B8">
        <w:rPr>
          <w:rFonts w:eastAsia="Calibri" w:cs="Arial"/>
          <w:sz w:val="24"/>
          <w:lang w:val="sr-Latn-CS"/>
        </w:rPr>
        <w:tab/>
        <w:t>rasklopna postrojenja</w:t>
      </w:r>
    </w:p>
    <w:p w14:paraId="3DE33E24"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CR</w:t>
      </w:r>
      <w:r w:rsidRPr="00D922B8">
        <w:rPr>
          <w:rFonts w:eastAsia="Calibri" w:cs="Arial"/>
          <w:sz w:val="24"/>
          <w:lang w:val="sr-Latn-CS"/>
        </w:rPr>
        <w:tab/>
        <w:t>-</w:t>
      </w:r>
      <w:r w:rsidRPr="00D922B8">
        <w:rPr>
          <w:rFonts w:eastAsia="Calibri" w:cs="Arial"/>
          <w:sz w:val="24"/>
          <w:lang w:val="sr-Latn-CS"/>
        </w:rPr>
        <w:tab/>
        <w:t>proizvodnja jednosmerne struje, baterije</w:t>
      </w:r>
    </w:p>
    <w:p w14:paraId="51D3CF08"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CT</w:t>
      </w:r>
      <w:r w:rsidRPr="00D922B8">
        <w:rPr>
          <w:rFonts w:eastAsia="Calibri" w:cs="Arial"/>
          <w:sz w:val="24"/>
          <w:lang w:val="sr-Latn-CS"/>
        </w:rPr>
        <w:tab/>
        <w:t>-</w:t>
      </w:r>
      <w:r w:rsidRPr="00D922B8">
        <w:rPr>
          <w:rFonts w:eastAsia="Calibri" w:cs="Arial"/>
          <w:sz w:val="24"/>
          <w:lang w:val="sr-Latn-CS"/>
        </w:rPr>
        <w:tab/>
        <w:t>transformatori</w:t>
      </w:r>
    </w:p>
    <w:p w14:paraId="45BA4B95"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CM</w:t>
      </w:r>
      <w:r w:rsidRPr="00D922B8">
        <w:rPr>
          <w:rFonts w:eastAsia="Calibri" w:cs="Arial"/>
          <w:sz w:val="24"/>
          <w:lang w:val="sr-Latn-CS"/>
        </w:rPr>
        <w:tab/>
        <w:t>-</w:t>
      </w:r>
      <w:r w:rsidRPr="00D922B8">
        <w:rPr>
          <w:rFonts w:eastAsia="Calibri" w:cs="Arial"/>
          <w:sz w:val="24"/>
          <w:lang w:val="sr-Latn-CS"/>
        </w:rPr>
        <w:tab/>
        <w:t>generatori, elektro motori</w:t>
      </w:r>
    </w:p>
    <w:p w14:paraId="16F27FA1"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lastRenderedPageBreak/>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CX</w:t>
      </w:r>
      <w:r w:rsidRPr="00D922B8">
        <w:rPr>
          <w:rFonts w:eastAsia="Calibri" w:cs="Arial"/>
          <w:sz w:val="24"/>
          <w:lang w:val="sr-Latn-CS"/>
        </w:rPr>
        <w:tab/>
        <w:t>-</w:t>
      </w:r>
      <w:r w:rsidRPr="00D922B8">
        <w:rPr>
          <w:rFonts w:eastAsia="Calibri" w:cs="Arial"/>
          <w:sz w:val="24"/>
          <w:lang w:val="sr-Latn-CS"/>
        </w:rPr>
        <w:tab/>
        <w:t>merno - regulaciona oprema /oprema u polju</w:t>
      </w:r>
    </w:p>
    <w:p w14:paraId="7016F790"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CL</w:t>
      </w:r>
      <w:r w:rsidRPr="00D922B8">
        <w:rPr>
          <w:rFonts w:eastAsia="Calibri" w:cs="Arial"/>
          <w:sz w:val="24"/>
          <w:lang w:val="sr-Latn-CS"/>
        </w:rPr>
        <w:tab/>
        <w:t>-</w:t>
      </w:r>
      <w:r w:rsidRPr="00D922B8">
        <w:rPr>
          <w:rFonts w:eastAsia="Calibri" w:cs="Arial"/>
          <w:sz w:val="24"/>
          <w:lang w:val="sr-Latn-CS"/>
        </w:rPr>
        <w:tab/>
        <w:t>unutrašnja upravljačka tehnika</w:t>
      </w:r>
    </w:p>
    <w:p w14:paraId="3C24325E"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CA</w:t>
      </w:r>
      <w:r w:rsidRPr="00D922B8">
        <w:rPr>
          <w:rFonts w:eastAsia="Calibri" w:cs="Arial"/>
          <w:sz w:val="24"/>
          <w:lang w:val="sr-Latn-CS"/>
        </w:rPr>
        <w:tab/>
        <w:t>-</w:t>
      </w:r>
      <w:r w:rsidRPr="00D922B8">
        <w:rPr>
          <w:rFonts w:eastAsia="Calibri" w:cs="Arial"/>
          <w:sz w:val="24"/>
          <w:lang w:val="sr-Latn-CS"/>
        </w:rPr>
        <w:tab/>
        <w:t>pogoni</w:t>
      </w:r>
    </w:p>
    <w:p w14:paraId="53AD1F15"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CB</w:t>
      </w:r>
      <w:r w:rsidRPr="00D922B8">
        <w:rPr>
          <w:rFonts w:eastAsia="Calibri" w:cs="Arial"/>
          <w:sz w:val="24"/>
          <w:lang w:val="sr-Latn-CS"/>
        </w:rPr>
        <w:tab/>
        <w:t>-</w:t>
      </w:r>
      <w:r w:rsidRPr="00D922B8">
        <w:rPr>
          <w:rFonts w:eastAsia="Calibri" w:cs="Arial"/>
          <w:sz w:val="24"/>
          <w:lang w:val="sr-Latn-CS"/>
        </w:rPr>
        <w:tab/>
        <w:t>crne kutije</w:t>
      </w:r>
    </w:p>
    <w:p w14:paraId="338E47CA"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p>
    <w:p w14:paraId="7464DE15" w14:textId="77777777" w:rsidR="00D922B8" w:rsidRPr="00D922B8" w:rsidRDefault="00D922B8" w:rsidP="00D922B8">
      <w:pPr>
        <w:tabs>
          <w:tab w:val="left" w:pos="1134"/>
        </w:tabs>
        <w:spacing w:before="60" w:after="200" w:line="340" w:lineRule="exact"/>
        <w:ind w:left="425" w:right="425"/>
        <w:rPr>
          <w:rFonts w:eastAsia="Calibri" w:cs="Arial"/>
          <w:b/>
          <w:color w:val="002060"/>
          <w:sz w:val="24"/>
          <w:lang w:val="sr-Latn-CS"/>
        </w:rPr>
      </w:pPr>
      <w:r w:rsidRPr="00D922B8">
        <w:rPr>
          <w:rFonts w:eastAsia="Calibri" w:cs="Arial"/>
          <w:b/>
          <w:color w:val="002060"/>
          <w:sz w:val="24"/>
          <w:lang w:val="sr-Latn-CS"/>
        </w:rPr>
        <w:t>M</w:t>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t>Glavne / velike mašine</w:t>
      </w:r>
    </w:p>
    <w:p w14:paraId="5CA8B354"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t>MA</w:t>
      </w:r>
      <w:r w:rsidRPr="00D922B8">
        <w:rPr>
          <w:rFonts w:eastAsia="Calibri" w:cs="Arial"/>
          <w:b/>
          <w:sz w:val="24"/>
          <w:lang w:val="sr-Latn-CS"/>
        </w:rPr>
        <w:tab/>
        <w:t>-</w:t>
      </w:r>
      <w:r w:rsidRPr="00D922B8">
        <w:rPr>
          <w:rFonts w:eastAsia="Calibri" w:cs="Arial"/>
          <w:b/>
          <w:sz w:val="24"/>
          <w:lang w:val="sr-Latn-CS"/>
        </w:rPr>
        <w:tab/>
        <w:t>turbine</w:t>
      </w:r>
    </w:p>
    <w:p w14:paraId="4EF48657"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sz w:val="24"/>
          <w:lang w:val="sr-Latn-CS"/>
        </w:rPr>
        <w:t>MS</w:t>
      </w:r>
      <w:r w:rsidRPr="00D922B8">
        <w:rPr>
          <w:rFonts w:eastAsia="Calibri" w:cs="Arial"/>
          <w:sz w:val="24"/>
          <w:lang w:val="sr-Latn-CS"/>
        </w:rPr>
        <w:tab/>
        <w:t>-</w:t>
      </w:r>
      <w:r w:rsidRPr="00D922B8">
        <w:rPr>
          <w:rFonts w:eastAsia="Calibri" w:cs="Arial"/>
          <w:sz w:val="24"/>
          <w:lang w:val="sr-Latn-CS"/>
        </w:rPr>
        <w:tab/>
        <w:t>rotorni bager (glodar)</w:t>
      </w:r>
    </w:p>
    <w:p w14:paraId="15D295DE"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p>
    <w:p w14:paraId="4ACC2C75" w14:textId="77777777" w:rsidR="00D922B8" w:rsidRPr="00D922B8" w:rsidRDefault="00D922B8" w:rsidP="00D922B8">
      <w:pPr>
        <w:tabs>
          <w:tab w:val="left" w:pos="1134"/>
        </w:tabs>
        <w:spacing w:before="60" w:after="200" w:line="340" w:lineRule="exact"/>
        <w:ind w:left="425" w:right="425"/>
        <w:rPr>
          <w:rFonts w:eastAsia="Calibri" w:cs="Arial"/>
          <w:b/>
          <w:color w:val="002060"/>
          <w:sz w:val="24"/>
          <w:lang w:val="sr-Latn-CS"/>
        </w:rPr>
      </w:pPr>
      <w:r w:rsidRPr="00D922B8">
        <w:rPr>
          <w:rFonts w:eastAsia="Calibri" w:cs="Arial"/>
          <w:b/>
          <w:color w:val="002060"/>
          <w:sz w:val="24"/>
          <w:lang w:val="sr-Latn-CS"/>
        </w:rPr>
        <w:t>U</w:t>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t>Građevine</w:t>
      </w:r>
    </w:p>
    <w:p w14:paraId="15D250EF"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t>UA</w:t>
      </w:r>
      <w:r w:rsidRPr="00D922B8">
        <w:rPr>
          <w:rFonts w:eastAsia="Calibri" w:cs="Arial"/>
          <w:b/>
          <w:sz w:val="24"/>
          <w:lang w:val="sr-Latn-CS"/>
        </w:rPr>
        <w:tab/>
        <w:t>-</w:t>
      </w:r>
      <w:r w:rsidRPr="00D922B8">
        <w:rPr>
          <w:rFonts w:eastAsia="Calibri" w:cs="Arial"/>
          <w:b/>
          <w:sz w:val="24"/>
          <w:lang w:val="sr-Latn-CS"/>
        </w:rPr>
        <w:tab/>
        <w:t xml:space="preserve">opšta gradnja </w:t>
      </w:r>
    </w:p>
    <w:p w14:paraId="40779ECA"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sz w:val="24"/>
          <w:lang w:val="sr-Latn-CS"/>
        </w:rPr>
        <w:t>UB</w:t>
      </w:r>
      <w:r w:rsidRPr="00D922B8">
        <w:rPr>
          <w:rFonts w:eastAsia="Calibri" w:cs="Arial"/>
          <w:sz w:val="24"/>
          <w:lang w:val="sr-Latn-CS"/>
        </w:rPr>
        <w:tab/>
        <w:t>-</w:t>
      </w:r>
      <w:r w:rsidRPr="00D922B8">
        <w:rPr>
          <w:rFonts w:eastAsia="Calibri" w:cs="Arial"/>
          <w:sz w:val="24"/>
          <w:lang w:val="sr-Latn-CS"/>
        </w:rPr>
        <w:tab/>
        <w:t>Gromobranska zaštita</w:t>
      </w:r>
    </w:p>
    <w:p w14:paraId="48138D8A"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UF</w:t>
      </w:r>
      <w:r w:rsidRPr="00D922B8">
        <w:rPr>
          <w:rFonts w:eastAsia="Calibri" w:cs="Arial"/>
          <w:sz w:val="24"/>
          <w:lang w:val="sr-Latn-CS"/>
        </w:rPr>
        <w:tab/>
        <w:t>-</w:t>
      </w:r>
      <w:r w:rsidRPr="00D922B8">
        <w:rPr>
          <w:rFonts w:eastAsia="Calibri" w:cs="Arial"/>
          <w:sz w:val="24"/>
          <w:lang w:val="sr-Latn-CS"/>
        </w:rPr>
        <w:tab/>
        <w:t>vatrostalni ozid</w:t>
      </w:r>
    </w:p>
    <w:p w14:paraId="3129BF06"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UH</w:t>
      </w:r>
      <w:r w:rsidRPr="00D922B8">
        <w:rPr>
          <w:rFonts w:eastAsia="Calibri" w:cs="Arial"/>
          <w:sz w:val="24"/>
          <w:lang w:val="sr-Latn-CS"/>
        </w:rPr>
        <w:tab/>
        <w:t>-</w:t>
      </w:r>
      <w:r w:rsidRPr="00D922B8">
        <w:rPr>
          <w:rFonts w:eastAsia="Calibri" w:cs="Arial"/>
          <w:sz w:val="24"/>
          <w:lang w:val="sr-Latn-CS"/>
        </w:rPr>
        <w:tab/>
        <w:t>visokogradnja i niskogradnja</w:t>
      </w:r>
    </w:p>
    <w:p w14:paraId="2992257E"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UR</w:t>
      </w:r>
      <w:r w:rsidRPr="00D922B8">
        <w:rPr>
          <w:rFonts w:eastAsia="Calibri" w:cs="Arial"/>
          <w:sz w:val="24"/>
          <w:lang w:val="sr-Latn-CS"/>
        </w:rPr>
        <w:tab/>
        <w:t>-</w:t>
      </w:r>
      <w:r w:rsidRPr="00D922B8">
        <w:rPr>
          <w:rFonts w:eastAsia="Calibri" w:cs="Arial"/>
          <w:sz w:val="24"/>
          <w:lang w:val="sr-Latn-CS"/>
        </w:rPr>
        <w:tab/>
        <w:t>slobodne površine</w:t>
      </w:r>
    </w:p>
    <w:p w14:paraId="66B52438"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p>
    <w:p w14:paraId="4E3B6331" w14:textId="77777777" w:rsidR="00D922B8" w:rsidRPr="00D922B8" w:rsidRDefault="00D922B8" w:rsidP="00D922B8">
      <w:pPr>
        <w:tabs>
          <w:tab w:val="left" w:pos="1134"/>
        </w:tabs>
        <w:spacing w:before="60" w:after="200" w:line="340" w:lineRule="exact"/>
        <w:ind w:left="425" w:right="425"/>
        <w:rPr>
          <w:rFonts w:eastAsia="Calibri" w:cs="Arial"/>
          <w:b/>
          <w:color w:val="002060"/>
          <w:sz w:val="24"/>
          <w:lang w:val="sr-Latn-CS"/>
        </w:rPr>
      </w:pPr>
      <w:r w:rsidRPr="00D922B8">
        <w:rPr>
          <w:rFonts w:eastAsia="Calibri" w:cs="Arial"/>
          <w:b/>
          <w:color w:val="002060"/>
          <w:sz w:val="24"/>
          <w:lang w:val="sr-Latn-CS"/>
        </w:rPr>
        <w:t>S</w:t>
      </w:r>
      <w:r w:rsidRPr="00D922B8">
        <w:rPr>
          <w:rFonts w:eastAsia="Calibri" w:cs="Arial"/>
          <w:b/>
          <w:color w:val="002060"/>
          <w:sz w:val="24"/>
          <w:lang w:val="sr-Latn-CS"/>
        </w:rPr>
        <w:tab/>
      </w:r>
      <w:r w:rsidRPr="00D922B8">
        <w:rPr>
          <w:rFonts w:eastAsia="Calibri" w:cs="Arial"/>
          <w:b/>
          <w:color w:val="002060"/>
          <w:sz w:val="24"/>
          <w:lang w:val="sr-Latn-CS"/>
        </w:rPr>
        <w:tab/>
      </w:r>
      <w:r w:rsidRPr="00D922B8">
        <w:rPr>
          <w:rFonts w:eastAsia="Calibri" w:cs="Arial"/>
          <w:b/>
          <w:color w:val="002060"/>
          <w:sz w:val="24"/>
          <w:lang w:val="sr-Latn-CS"/>
        </w:rPr>
        <w:tab/>
        <w:t>Pomoćna postrojenja</w:t>
      </w:r>
    </w:p>
    <w:p w14:paraId="57592963" w14:textId="77777777" w:rsidR="00D922B8" w:rsidRPr="00D922B8" w:rsidRDefault="00D922B8" w:rsidP="00D922B8">
      <w:pPr>
        <w:tabs>
          <w:tab w:val="left" w:pos="1134"/>
        </w:tabs>
        <w:spacing w:before="60" w:after="200" w:line="340" w:lineRule="exact"/>
        <w:ind w:left="425" w:right="425"/>
        <w:rPr>
          <w:rFonts w:eastAsia="Calibri" w:cs="Arial"/>
          <w:b/>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t>SB</w:t>
      </w:r>
      <w:r w:rsidRPr="00D922B8">
        <w:rPr>
          <w:rFonts w:eastAsia="Calibri" w:cs="Arial"/>
          <w:b/>
          <w:sz w:val="24"/>
          <w:lang w:val="sr-Latn-CS"/>
        </w:rPr>
        <w:tab/>
        <w:t>-</w:t>
      </w:r>
      <w:r w:rsidRPr="00D922B8">
        <w:rPr>
          <w:rFonts w:eastAsia="Calibri" w:cs="Arial"/>
          <w:b/>
          <w:sz w:val="24"/>
          <w:lang w:val="sr-Latn-CS"/>
        </w:rPr>
        <w:tab/>
        <w:t>Postrojenja za zaštitu od požara i gašenje vatre</w:t>
      </w:r>
    </w:p>
    <w:p w14:paraId="1295ABF6" w14:textId="77777777" w:rsidR="00D922B8" w:rsidRPr="00D922B8" w:rsidRDefault="00D922B8" w:rsidP="00D922B8">
      <w:pPr>
        <w:tabs>
          <w:tab w:val="left" w:pos="1134"/>
        </w:tabs>
        <w:spacing w:before="60" w:after="200" w:line="340" w:lineRule="exact"/>
        <w:ind w:left="1418" w:right="425" w:hanging="993"/>
        <w:rPr>
          <w:rFonts w:eastAsia="Calibri" w:cs="Arial"/>
          <w:sz w:val="24"/>
          <w:lang w:val="sr-Latn-CS"/>
        </w:rPr>
      </w:pP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b/>
          <w:sz w:val="24"/>
          <w:lang w:val="sr-Latn-CS"/>
        </w:rPr>
        <w:tab/>
      </w:r>
      <w:r w:rsidRPr="00D922B8">
        <w:rPr>
          <w:rFonts w:eastAsia="Calibri" w:cs="Arial"/>
          <w:sz w:val="24"/>
          <w:lang w:val="sr-Latn-CS"/>
        </w:rPr>
        <w:t>SM</w:t>
      </w:r>
      <w:r w:rsidRPr="00D922B8">
        <w:rPr>
          <w:rFonts w:eastAsia="Calibri" w:cs="Arial"/>
          <w:sz w:val="24"/>
          <w:lang w:val="sr-Latn-CS"/>
        </w:rPr>
        <w:tab/>
        <w:t>-</w:t>
      </w:r>
      <w:r w:rsidRPr="00D922B8">
        <w:rPr>
          <w:rFonts w:eastAsia="Calibri" w:cs="Arial"/>
          <w:sz w:val="24"/>
          <w:lang w:val="sr-Latn-CS"/>
        </w:rPr>
        <w:tab/>
        <w:t xml:space="preserve">liftovi, dizalice, kranovi, </w:t>
      </w:r>
      <w:r w:rsidRPr="00D922B8">
        <w:rPr>
          <w:rFonts w:eastAsia="Calibri" w:cs="Arial"/>
          <w:sz w:val="24"/>
          <w:lang w:val="sr-Latn-CS"/>
        </w:rPr>
        <w:br/>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vrata /kapije sa motornim pogonom</w:t>
      </w:r>
    </w:p>
    <w:p w14:paraId="12F2AC8D"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SP</w:t>
      </w:r>
      <w:r w:rsidRPr="00D922B8">
        <w:rPr>
          <w:rFonts w:eastAsia="Calibri" w:cs="Arial"/>
          <w:sz w:val="24"/>
          <w:lang w:val="sr-Latn-CS"/>
        </w:rPr>
        <w:tab/>
        <w:t>-</w:t>
      </w:r>
      <w:r w:rsidRPr="00D922B8">
        <w:rPr>
          <w:rFonts w:eastAsia="Calibri" w:cs="Arial"/>
          <w:sz w:val="24"/>
          <w:lang w:val="sr-Latn-CS"/>
        </w:rPr>
        <w:tab/>
        <w:t>železnička postrojenja</w:t>
      </w:r>
    </w:p>
    <w:p w14:paraId="02D248D6"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SS</w:t>
      </w:r>
      <w:r w:rsidRPr="00D922B8">
        <w:rPr>
          <w:rFonts w:eastAsia="Calibri" w:cs="Arial"/>
          <w:sz w:val="24"/>
          <w:lang w:val="sr-Latn-CS"/>
        </w:rPr>
        <w:tab/>
        <w:t>-</w:t>
      </w:r>
      <w:r w:rsidRPr="00D922B8">
        <w:rPr>
          <w:rFonts w:eastAsia="Calibri" w:cs="Arial"/>
          <w:sz w:val="24"/>
          <w:lang w:val="sr-Latn-CS"/>
        </w:rPr>
        <w:tab/>
        <w:t>sanitarna postrojenja</w:t>
      </w:r>
    </w:p>
    <w:p w14:paraId="5840E247"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SV</w:t>
      </w:r>
      <w:r w:rsidRPr="00D922B8">
        <w:rPr>
          <w:rFonts w:eastAsia="Calibri" w:cs="Arial"/>
          <w:sz w:val="24"/>
          <w:lang w:val="sr-Latn-CS"/>
        </w:rPr>
        <w:tab/>
        <w:t>-</w:t>
      </w:r>
      <w:r w:rsidRPr="00D922B8">
        <w:rPr>
          <w:rFonts w:eastAsia="Calibri" w:cs="Arial"/>
          <w:sz w:val="24"/>
          <w:lang w:val="sr-Latn-CS"/>
        </w:rPr>
        <w:tab/>
        <w:t>uređaji / pomoćni uređaji</w:t>
      </w:r>
    </w:p>
    <w:p w14:paraId="4C35A1E6"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SW</w:t>
      </w:r>
      <w:r w:rsidRPr="00D922B8">
        <w:rPr>
          <w:rFonts w:eastAsia="Calibri" w:cs="Arial"/>
          <w:sz w:val="24"/>
          <w:lang w:val="sr-Latn-CS"/>
        </w:rPr>
        <w:tab/>
        <w:t>-</w:t>
      </w:r>
      <w:r w:rsidRPr="00D922B8">
        <w:rPr>
          <w:rFonts w:eastAsia="Calibri" w:cs="Arial"/>
          <w:sz w:val="24"/>
          <w:lang w:val="sr-Latn-CS"/>
        </w:rPr>
        <w:tab/>
        <w:t>alatne mašine</w:t>
      </w:r>
    </w:p>
    <w:p w14:paraId="4090D8CF"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SX</w:t>
      </w:r>
      <w:r w:rsidRPr="00D922B8">
        <w:rPr>
          <w:rFonts w:eastAsia="Calibri" w:cs="Arial"/>
          <w:sz w:val="24"/>
          <w:lang w:val="sr-Latn-CS"/>
        </w:rPr>
        <w:tab/>
        <w:t>-</w:t>
      </w:r>
      <w:r w:rsidRPr="00D922B8">
        <w:rPr>
          <w:rFonts w:eastAsia="Calibri" w:cs="Arial"/>
          <w:sz w:val="24"/>
          <w:lang w:val="sr-Latn-CS"/>
        </w:rPr>
        <w:tab/>
        <w:t>snabdevanje medijumima za podmazivanje</w:t>
      </w:r>
    </w:p>
    <w:p w14:paraId="0FDA5864"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b/>
          <w:sz w:val="24"/>
          <w:lang w:val="sr-Latn-CS"/>
        </w:rPr>
        <w:lastRenderedPageBreak/>
        <w:t>Od 3. do 5. Pozicije:</w:t>
      </w:r>
      <w:r w:rsidRPr="00D922B8">
        <w:rPr>
          <w:rFonts w:eastAsia="Calibri" w:cs="Arial"/>
          <w:b/>
          <w:sz w:val="24"/>
          <w:lang w:val="sr-Latn-CS"/>
        </w:rPr>
        <w:tab/>
        <w:t>Redni broj (</w:t>
      </w:r>
      <w:smartTag w:uri="urn:schemas-microsoft-com:office:smarttags" w:element="stockticker">
        <w:r w:rsidRPr="00D922B8">
          <w:rPr>
            <w:rFonts w:eastAsia="Calibri" w:cs="Arial"/>
            <w:b/>
            <w:sz w:val="24"/>
            <w:lang w:val="sr-Latn-CS"/>
          </w:rPr>
          <w:t>NNN</w:t>
        </w:r>
      </w:smartTag>
      <w:r w:rsidRPr="00D922B8">
        <w:rPr>
          <w:rFonts w:eastAsia="Calibri" w:cs="Arial"/>
          <w:b/>
          <w:sz w:val="24"/>
          <w:lang w:val="sr-Latn-CS"/>
        </w:rPr>
        <w:t>)</w:t>
      </w:r>
      <w:r w:rsidRPr="00D922B8">
        <w:rPr>
          <w:rFonts w:eastAsia="Calibri" w:cs="Arial"/>
          <w:b/>
          <w:color w:val="002060"/>
          <w:sz w:val="24"/>
          <w:lang w:val="sr-Latn-CS"/>
        </w:rPr>
        <w:t xml:space="preserve"> </w:t>
      </w:r>
    </w:p>
    <w:p w14:paraId="467DA9FA" w14:textId="77777777" w:rsidR="00D922B8" w:rsidRPr="00D922B8" w:rsidRDefault="00D922B8" w:rsidP="00D922B8">
      <w:pPr>
        <w:widowControl w:val="0"/>
        <w:numPr>
          <w:ilvl w:val="1"/>
          <w:numId w:val="96"/>
        </w:numPr>
        <w:tabs>
          <w:tab w:val="left" w:pos="851"/>
        </w:tabs>
        <w:spacing w:after="200" w:line="360" w:lineRule="exact"/>
        <w:ind w:right="567"/>
        <w:jc w:val="left"/>
        <w:rPr>
          <w:rFonts w:eastAsia="Calibri" w:cs="Arial"/>
          <w:b/>
          <w:sz w:val="24"/>
          <w:lang w:val="sr-Latn-CS"/>
        </w:rPr>
      </w:pPr>
      <w:r w:rsidRPr="00D922B8">
        <w:rPr>
          <w:rFonts w:eastAsia="Calibri" w:cs="Arial"/>
          <w:b/>
          <w:sz w:val="24"/>
          <w:lang w:val="sr-Latn-CS"/>
        </w:rPr>
        <w:t>Skraćenica za kod teksta</w:t>
      </w:r>
    </w:p>
    <w:p w14:paraId="5DEEB7C1" w14:textId="77777777" w:rsidR="00D922B8" w:rsidRPr="00D922B8" w:rsidRDefault="00D922B8" w:rsidP="00D922B8">
      <w:pPr>
        <w:tabs>
          <w:tab w:val="left" w:pos="1134"/>
        </w:tabs>
        <w:spacing w:after="200" w:line="380" w:lineRule="exact"/>
        <w:ind w:left="425" w:right="425"/>
        <w:rPr>
          <w:rFonts w:eastAsia="Calibri" w:cs="Arial"/>
          <w:sz w:val="24"/>
          <w:lang w:val="sr-Latn-CS"/>
        </w:rPr>
      </w:pPr>
      <w:r w:rsidRPr="00D922B8">
        <w:rPr>
          <w:rFonts w:eastAsia="Calibri" w:cs="Arial"/>
          <w:sz w:val="24"/>
          <w:lang w:val="sr-Latn-CS"/>
        </w:rPr>
        <w:t>Ovde za izabaranu / otvorenu vrstu teksta treba uneti kod vrste teksta.</w:t>
      </w:r>
    </w:p>
    <w:p w14:paraId="2A0C6272" w14:textId="77777777" w:rsidR="00D922B8" w:rsidRPr="00D922B8" w:rsidRDefault="00D922B8" w:rsidP="00D922B8">
      <w:pPr>
        <w:tabs>
          <w:tab w:val="left" w:pos="1134"/>
        </w:tabs>
        <w:spacing w:after="200" w:line="360" w:lineRule="exact"/>
        <w:ind w:left="425" w:right="567"/>
        <w:rPr>
          <w:rFonts w:eastAsia="Calibri" w:cs="Arial"/>
          <w:bCs/>
          <w:sz w:val="24"/>
          <w:szCs w:val="24"/>
          <w:lang w:val="sr-Latn-CS"/>
        </w:rPr>
      </w:pPr>
      <w:r w:rsidRPr="00D922B8">
        <w:rPr>
          <w:rFonts w:eastAsia="Calibri" w:cs="Arial"/>
          <w:b/>
          <w:bCs/>
          <w:sz w:val="24"/>
          <w:lang w:val="sr-Latn-CS"/>
        </w:rPr>
        <w:t xml:space="preserve">Isrpavka odn. brisanje skraćenice za kod teksta </w:t>
      </w:r>
      <w:r w:rsidRPr="00D922B8">
        <w:rPr>
          <w:rFonts w:eastAsia="Calibri" w:cs="Arial"/>
          <w:sz w:val="24"/>
          <w:lang w:val="sr-Latn-CS"/>
        </w:rPr>
        <w:t xml:space="preserve">treba da se omogući samo ako se ona još ne koristi u aplikativnim programima. To treba obezbediti programski tehnički. </w:t>
      </w:r>
    </w:p>
    <w:p w14:paraId="38298881" w14:textId="77777777" w:rsidR="00D922B8" w:rsidRPr="00D922B8" w:rsidRDefault="00D922B8" w:rsidP="00D922B8">
      <w:pPr>
        <w:widowControl w:val="0"/>
        <w:numPr>
          <w:ilvl w:val="1"/>
          <w:numId w:val="96"/>
        </w:numPr>
        <w:tabs>
          <w:tab w:val="left" w:pos="851"/>
        </w:tabs>
        <w:spacing w:after="200" w:line="360" w:lineRule="exact"/>
        <w:ind w:right="567"/>
        <w:jc w:val="left"/>
        <w:rPr>
          <w:rFonts w:eastAsia="Calibri" w:cs="Arial"/>
          <w:b/>
          <w:sz w:val="24"/>
          <w:lang w:val="sr-Latn-CS"/>
        </w:rPr>
      </w:pPr>
      <w:r w:rsidRPr="00D922B8">
        <w:rPr>
          <w:rFonts w:eastAsia="Calibri" w:cs="Arial"/>
          <w:b/>
          <w:sz w:val="24"/>
          <w:lang w:val="sr-Latn-CS"/>
        </w:rPr>
        <w:t>Naziv za kod teksta (standardni tekst)</w:t>
      </w:r>
    </w:p>
    <w:p w14:paraId="2C669594" w14:textId="77777777" w:rsidR="00D922B8" w:rsidRPr="00D922B8" w:rsidRDefault="00D922B8" w:rsidP="00D922B8">
      <w:pPr>
        <w:tabs>
          <w:tab w:val="left" w:pos="1134"/>
        </w:tabs>
        <w:spacing w:before="60" w:after="200" w:line="340" w:lineRule="exact"/>
        <w:ind w:left="425" w:right="425"/>
        <w:rPr>
          <w:rFonts w:eastAsia="Calibri" w:cs="Arial"/>
          <w:sz w:val="24"/>
          <w:lang w:val="sr-Latn-CS"/>
        </w:rPr>
      </w:pPr>
      <w:r w:rsidRPr="00D922B8">
        <w:rPr>
          <w:rFonts w:eastAsia="Calibri" w:cs="Arial"/>
          <w:sz w:val="24"/>
          <w:lang w:val="sr-Latn-CS"/>
        </w:rPr>
        <w:t xml:space="preserve">Uz uneti kod vrste teksta treba navesti naziv, tekst koda. </w:t>
      </w:r>
    </w:p>
    <w:p w14:paraId="76852B00" w14:textId="77777777" w:rsidR="00D922B8" w:rsidRPr="00D922B8" w:rsidRDefault="00D922B8" w:rsidP="00D922B8">
      <w:pPr>
        <w:tabs>
          <w:tab w:val="left" w:pos="1134"/>
        </w:tabs>
        <w:spacing w:after="200" w:line="360" w:lineRule="exact"/>
        <w:ind w:left="425" w:right="567"/>
        <w:rPr>
          <w:rFonts w:eastAsia="Calibri" w:cs="Arial"/>
          <w:bCs/>
          <w:sz w:val="24"/>
          <w:szCs w:val="24"/>
          <w:lang w:val="sr-Latn-CS"/>
        </w:rPr>
      </w:pPr>
      <w:r w:rsidRPr="00D922B8">
        <w:rPr>
          <w:rFonts w:eastAsia="Calibri" w:cs="Arial"/>
          <w:b/>
          <w:bCs/>
          <w:sz w:val="24"/>
          <w:lang w:val="sr-Latn-CS"/>
        </w:rPr>
        <w:t xml:space="preserve">Ispravka naziva standardnog teksta </w:t>
      </w:r>
      <w:r w:rsidRPr="00D922B8">
        <w:rPr>
          <w:rFonts w:eastAsia="Calibri" w:cs="Arial"/>
          <w:sz w:val="24"/>
          <w:lang w:val="sr-Latn-CS"/>
        </w:rPr>
        <w:t>trebalo bi da se omogući</w:t>
      </w:r>
      <w:r w:rsidRPr="00D922B8">
        <w:rPr>
          <w:rFonts w:eastAsia="Calibri" w:cs="Arial"/>
          <w:bCs/>
          <w:sz w:val="24"/>
          <w:szCs w:val="24"/>
          <w:lang w:val="sr-Latn-CS"/>
        </w:rPr>
        <w:t xml:space="preserve"> (odgovornost korisnika: uneti bez sadržinskih izmena – inače ima posledica po evaluacije).</w:t>
      </w:r>
    </w:p>
    <w:p w14:paraId="6DCF8FD7" w14:textId="77777777" w:rsidR="00D922B8" w:rsidRPr="00D922B8" w:rsidRDefault="00D922B8" w:rsidP="00D922B8">
      <w:pPr>
        <w:tabs>
          <w:tab w:val="left" w:pos="1134"/>
        </w:tabs>
        <w:spacing w:after="200" w:line="360" w:lineRule="exact"/>
        <w:ind w:left="425" w:right="567"/>
        <w:rPr>
          <w:rFonts w:eastAsia="Calibri" w:cs="Arial"/>
          <w:sz w:val="24"/>
          <w:lang w:val="sr-Latn-CS"/>
        </w:rPr>
      </w:pPr>
      <w:r w:rsidRPr="00D922B8">
        <w:rPr>
          <w:rFonts w:eastAsia="Calibri" w:cs="Arial"/>
          <w:sz w:val="24"/>
          <w:lang w:val="sr-Latn-CS"/>
        </w:rPr>
        <w:t xml:space="preserve">Po obavljenom </w:t>
      </w:r>
      <w:r w:rsidRPr="00D922B8">
        <w:rPr>
          <w:rFonts w:eastAsia="Calibri" w:cs="Arial"/>
          <w:b/>
          <w:bCs/>
          <w:sz w:val="24"/>
          <w:lang w:val="sr-Latn-CS"/>
        </w:rPr>
        <w:t xml:space="preserve">unosu podataka nekog standardnog teksta potrebno je podatke pohraniti pomoću „obezbediti“ </w:t>
      </w:r>
      <w:r w:rsidRPr="00D922B8">
        <w:rPr>
          <w:rFonts w:eastAsia="Calibri" w:cs="Arial"/>
          <w:sz w:val="24"/>
          <w:lang w:val="sr-Latn-CS"/>
        </w:rPr>
        <w:t xml:space="preserve">(standardna ikonica). To bi trebalo obezbediti bar jednim upitom zbog moguće nepažnje, pre nego što se omogući napuštanje maske za unos. </w:t>
      </w:r>
    </w:p>
    <w:p w14:paraId="4ECE1A39" w14:textId="77777777" w:rsidR="00D922B8" w:rsidRPr="00D922B8" w:rsidRDefault="00D922B8" w:rsidP="00D922B8">
      <w:pPr>
        <w:tabs>
          <w:tab w:val="left" w:pos="1134"/>
        </w:tabs>
        <w:spacing w:before="240" w:after="200" w:line="360" w:lineRule="exact"/>
        <w:ind w:left="425" w:right="567"/>
        <w:rPr>
          <w:rFonts w:eastAsia="Calibri" w:cs="Arial"/>
          <w:sz w:val="24"/>
          <w:lang w:val="sr-Latn-CS"/>
        </w:rPr>
      </w:pPr>
      <w:r w:rsidRPr="00D922B8">
        <w:rPr>
          <w:rFonts w:eastAsia="Calibri" w:cs="Arial"/>
          <w:sz w:val="24"/>
          <w:lang w:val="sr-Latn-CS"/>
        </w:rPr>
        <w:t xml:space="preserve">Sledi prikaz strukture tabele  </w:t>
      </w:r>
      <w:r w:rsidRPr="00D922B8">
        <w:rPr>
          <w:rFonts w:eastAsia="Calibri" w:cs="Arial"/>
          <w:b/>
          <w:sz w:val="24"/>
          <w:lang w:val="sr-Latn-CS"/>
        </w:rPr>
        <w:t>„Održavanje standardnih tekstova“</w:t>
      </w:r>
      <w:r w:rsidRPr="00D922B8">
        <w:rPr>
          <w:rFonts w:eastAsia="Calibri" w:cs="Arial"/>
          <w:sz w:val="24"/>
          <w:lang w:val="sr-Latn-CS"/>
        </w:rPr>
        <w:t>:</w:t>
      </w:r>
    </w:p>
    <w:p w14:paraId="53D0E4EE"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br w:type="page"/>
      </w:r>
      <w:r w:rsidRPr="00D922B8">
        <w:rPr>
          <w:rFonts w:eastAsia="Calibri" w:cs="Arial"/>
          <w:sz w:val="24"/>
          <w:szCs w:val="24"/>
          <w:lang w:val="sr-Latn-RS"/>
        </w:rPr>
        <w:lastRenderedPageBreak/>
        <w:t xml:space="preserve">Građa i struktura tabele „Standardni tekstovi“ </w:t>
      </w:r>
      <w:r w:rsidRPr="00D922B8">
        <w:rPr>
          <w:rFonts w:eastAsia="Calibri" w:cs="Arial"/>
          <w:bCs/>
          <w:sz w:val="24"/>
          <w:szCs w:val="24"/>
          <w:lang w:val="sr-Latn-RS"/>
        </w:rPr>
        <w:t>[10.10.70.10]</w:t>
      </w:r>
    </w:p>
    <w:tbl>
      <w:tblPr>
        <w:tblW w:w="9355" w:type="dxa"/>
        <w:tblInd w:w="496" w:type="dxa"/>
        <w:tblLayout w:type="fixed"/>
        <w:tblCellMar>
          <w:left w:w="70" w:type="dxa"/>
          <w:right w:w="70" w:type="dxa"/>
        </w:tblCellMar>
        <w:tblLook w:val="0000" w:firstRow="0" w:lastRow="0" w:firstColumn="0" w:lastColumn="0" w:noHBand="0" w:noVBand="0"/>
      </w:tblPr>
      <w:tblGrid>
        <w:gridCol w:w="567"/>
        <w:gridCol w:w="1701"/>
        <w:gridCol w:w="992"/>
        <w:gridCol w:w="992"/>
        <w:gridCol w:w="567"/>
        <w:gridCol w:w="3402"/>
        <w:gridCol w:w="1134"/>
      </w:tblGrid>
      <w:tr w:rsidR="00D922B8" w:rsidRPr="00D922B8" w14:paraId="2D123B9A"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0FEB71B4"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701" w:type="dxa"/>
            <w:tcBorders>
              <w:top w:val="single" w:sz="8" w:space="0" w:color="auto"/>
              <w:left w:val="nil"/>
              <w:bottom w:val="single" w:sz="8" w:space="0" w:color="auto"/>
              <w:right w:val="single" w:sz="4" w:space="0" w:color="auto"/>
            </w:tcBorders>
            <w:shd w:val="clear" w:color="auto" w:fill="E6E6E6"/>
            <w:vAlign w:val="center"/>
          </w:tcPr>
          <w:p w14:paraId="5675C7CD"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7F7EF343"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92" w:type="dxa"/>
            <w:tcBorders>
              <w:top w:val="single" w:sz="8" w:space="0" w:color="auto"/>
              <w:left w:val="nil"/>
              <w:bottom w:val="single" w:sz="8" w:space="0" w:color="auto"/>
              <w:right w:val="single" w:sz="4" w:space="0" w:color="auto"/>
            </w:tcBorders>
            <w:shd w:val="clear" w:color="auto" w:fill="E6E6E6"/>
            <w:vAlign w:val="center"/>
          </w:tcPr>
          <w:p w14:paraId="444751D8"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7F1B92B9"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402" w:type="dxa"/>
            <w:tcBorders>
              <w:top w:val="single" w:sz="8" w:space="0" w:color="auto"/>
              <w:left w:val="nil"/>
              <w:bottom w:val="single" w:sz="8" w:space="0" w:color="auto"/>
              <w:right w:val="nil"/>
            </w:tcBorders>
            <w:shd w:val="clear" w:color="auto" w:fill="E6E6E6"/>
            <w:vAlign w:val="center"/>
          </w:tcPr>
          <w:p w14:paraId="5FD8B971"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134" w:type="dxa"/>
            <w:tcBorders>
              <w:top w:val="single" w:sz="8" w:space="0" w:color="auto"/>
              <w:left w:val="single" w:sz="8" w:space="0" w:color="auto"/>
              <w:bottom w:val="single" w:sz="8" w:space="0" w:color="auto"/>
              <w:right w:val="single" w:sz="8" w:space="0" w:color="auto"/>
            </w:tcBorders>
            <w:shd w:val="clear" w:color="auto" w:fill="E6E6E6"/>
            <w:vAlign w:val="center"/>
          </w:tcPr>
          <w:p w14:paraId="184F162B"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Nomenklatura tab.</w:t>
            </w:r>
          </w:p>
        </w:tc>
      </w:tr>
      <w:tr w:rsidR="00D922B8" w:rsidRPr="00D922B8" w14:paraId="5BB0E0ED"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53D7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2593D2C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3308E565"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7551EC4"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78A458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2E9B384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energetskih objekata (</w:t>
            </w:r>
            <w:r w:rsidRPr="00D922B8">
              <w:rPr>
                <w:rFonts w:eastAsia="Calibri" w:cs="Arial"/>
                <w:sz w:val="18"/>
                <w:szCs w:val="18"/>
                <w:lang w:val="sr-Latn-CS"/>
              </w:rPr>
              <w:t>privredno društvo</w:t>
            </w:r>
            <w:r w:rsidRPr="00D922B8">
              <w:rPr>
                <w:rFonts w:eastAsia="Calibri" w:cs="Arial"/>
                <w:sz w:val="20"/>
                <w:szCs w:val="24"/>
                <w:lang w:val="sr-Latn-CS"/>
              </w:rPr>
              <w:t>) – Ident-br.</w:t>
            </w:r>
          </w:p>
        </w:tc>
        <w:tc>
          <w:tcPr>
            <w:tcW w:w="1134" w:type="dxa"/>
            <w:tcBorders>
              <w:top w:val="single" w:sz="4" w:space="0" w:color="auto"/>
              <w:left w:val="nil"/>
              <w:bottom w:val="single" w:sz="4" w:space="0" w:color="auto"/>
              <w:right w:val="single" w:sz="4" w:space="0" w:color="auto"/>
            </w:tcBorders>
            <w:shd w:val="clear" w:color="auto" w:fill="auto"/>
            <w:vAlign w:val="center"/>
          </w:tcPr>
          <w:p w14:paraId="13CA872F" w14:textId="77777777" w:rsidR="00D922B8" w:rsidRPr="00D922B8" w:rsidRDefault="00D922B8" w:rsidP="00D922B8">
            <w:pPr>
              <w:tabs>
                <w:tab w:val="left" w:pos="213"/>
              </w:tabs>
              <w:spacing w:before="60" w:line="270" w:lineRule="atLeast"/>
              <w:ind w:right="-41"/>
              <w:jc w:val="center"/>
              <w:rPr>
                <w:rFonts w:cs="Arial"/>
                <w:sz w:val="18"/>
                <w:szCs w:val="18"/>
                <w:lang w:val="sr-Latn-CS" w:eastAsia="de-DE"/>
              </w:rPr>
            </w:pPr>
          </w:p>
        </w:tc>
      </w:tr>
      <w:tr w:rsidR="00D922B8" w:rsidRPr="00D922B8" w14:paraId="1BD1DF3A"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B1CF8C"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5F73F37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w:t>
            </w:r>
          </w:p>
        </w:tc>
        <w:tc>
          <w:tcPr>
            <w:tcW w:w="992" w:type="dxa"/>
            <w:tcBorders>
              <w:top w:val="single" w:sz="4" w:space="0" w:color="auto"/>
              <w:left w:val="nil"/>
              <w:bottom w:val="single" w:sz="4" w:space="0" w:color="auto"/>
              <w:right w:val="single" w:sz="4" w:space="0" w:color="auto"/>
            </w:tcBorders>
            <w:shd w:val="clear" w:color="auto" w:fill="auto"/>
            <w:vAlign w:val="center"/>
          </w:tcPr>
          <w:p w14:paraId="7E50129D"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0E710F0"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B81A36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5767571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Broj adminisitriranja energetskog objekta </w:t>
            </w:r>
          </w:p>
        </w:tc>
        <w:tc>
          <w:tcPr>
            <w:tcW w:w="1134" w:type="dxa"/>
            <w:tcBorders>
              <w:top w:val="single" w:sz="4" w:space="0" w:color="auto"/>
              <w:left w:val="nil"/>
              <w:bottom w:val="single" w:sz="4" w:space="0" w:color="auto"/>
              <w:right w:val="single" w:sz="4" w:space="0" w:color="auto"/>
            </w:tcBorders>
            <w:shd w:val="clear" w:color="auto" w:fill="auto"/>
            <w:vAlign w:val="center"/>
          </w:tcPr>
          <w:p w14:paraId="328462DF" w14:textId="77777777" w:rsidR="00D922B8" w:rsidRPr="00D922B8" w:rsidRDefault="00D922B8" w:rsidP="00D922B8">
            <w:pPr>
              <w:tabs>
                <w:tab w:val="left" w:pos="213"/>
              </w:tabs>
              <w:spacing w:before="60" w:line="270" w:lineRule="atLeast"/>
              <w:ind w:right="-41"/>
              <w:jc w:val="center"/>
              <w:rPr>
                <w:rFonts w:cs="Arial"/>
                <w:sz w:val="18"/>
                <w:szCs w:val="18"/>
                <w:lang w:val="sr-Latn-CS" w:eastAsia="de-DE"/>
              </w:rPr>
            </w:pPr>
            <w:r w:rsidRPr="00D922B8">
              <w:rPr>
                <w:rFonts w:cs="Arial"/>
                <w:sz w:val="18"/>
                <w:szCs w:val="18"/>
                <w:lang w:val="sr-Latn-CS" w:eastAsia="de-DE"/>
              </w:rPr>
              <w:t>10.10.10.10</w:t>
            </w:r>
          </w:p>
        </w:tc>
      </w:tr>
      <w:tr w:rsidR="00D922B8" w:rsidRPr="00D922B8" w14:paraId="5AB01841"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D8238"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1.3</w:t>
            </w:r>
          </w:p>
        </w:tc>
        <w:tc>
          <w:tcPr>
            <w:tcW w:w="1701" w:type="dxa"/>
            <w:tcBorders>
              <w:top w:val="single" w:sz="4" w:space="0" w:color="auto"/>
              <w:left w:val="nil"/>
              <w:bottom w:val="single" w:sz="4" w:space="0" w:color="auto"/>
              <w:right w:val="single" w:sz="4" w:space="0" w:color="auto"/>
            </w:tcBorders>
            <w:shd w:val="clear" w:color="auto" w:fill="auto"/>
            <w:vAlign w:val="center"/>
          </w:tcPr>
          <w:p w14:paraId="4D29897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4D8C76DF"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0B92986"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A7AAB5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4F0CAC4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Organizaciono – tehnička celina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343B1C0E" w14:textId="77777777" w:rsidR="00D922B8" w:rsidRPr="00D922B8" w:rsidRDefault="00D922B8" w:rsidP="00D922B8">
            <w:pPr>
              <w:tabs>
                <w:tab w:val="left" w:pos="213"/>
              </w:tabs>
              <w:spacing w:before="60" w:line="270" w:lineRule="atLeast"/>
              <w:ind w:right="-41"/>
              <w:jc w:val="center"/>
              <w:rPr>
                <w:rFonts w:cs="Arial"/>
                <w:sz w:val="18"/>
                <w:szCs w:val="18"/>
                <w:lang w:val="sr-Latn-CS" w:eastAsia="de-DE"/>
              </w:rPr>
            </w:pPr>
            <w:r w:rsidRPr="00D922B8">
              <w:rPr>
                <w:rFonts w:cs="Arial"/>
                <w:sz w:val="18"/>
                <w:szCs w:val="18"/>
                <w:lang w:val="sr-Latn-CS" w:eastAsia="de-DE"/>
              </w:rPr>
              <w:t>10.10.10.10</w:t>
            </w:r>
          </w:p>
        </w:tc>
      </w:tr>
      <w:tr w:rsidR="00D922B8" w:rsidRPr="00D922B8" w14:paraId="12A022D7"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9F6748"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w:t>
            </w:r>
          </w:p>
        </w:tc>
        <w:tc>
          <w:tcPr>
            <w:tcW w:w="1701" w:type="dxa"/>
            <w:tcBorders>
              <w:top w:val="single" w:sz="4" w:space="0" w:color="auto"/>
              <w:left w:val="nil"/>
              <w:bottom w:val="single" w:sz="4" w:space="0" w:color="auto"/>
              <w:right w:val="single" w:sz="4" w:space="0" w:color="auto"/>
            </w:tcBorders>
            <w:shd w:val="clear" w:color="auto" w:fill="auto"/>
            <w:vAlign w:val="center"/>
          </w:tcPr>
          <w:p w14:paraId="6E49FDAF" w14:textId="77777777" w:rsidR="00D922B8" w:rsidRPr="00D922B8" w:rsidRDefault="00D922B8" w:rsidP="00D922B8">
            <w:pPr>
              <w:spacing w:after="200" w:line="276" w:lineRule="auto"/>
              <w:ind w:right="-70"/>
              <w:rPr>
                <w:rFonts w:eastAsia="Calibri" w:cs="Arial"/>
                <w:color w:val="000000"/>
                <w:sz w:val="20"/>
                <w:szCs w:val="24"/>
                <w:lang w:val="sr-Latn-CS"/>
              </w:rPr>
            </w:pPr>
            <w:r w:rsidRPr="00D922B8">
              <w:rPr>
                <w:rFonts w:eastAsia="Calibri" w:cs="Arial"/>
                <w:color w:val="000000"/>
                <w:sz w:val="20"/>
                <w:szCs w:val="24"/>
                <w:lang w:val="sr-Latn-CS"/>
              </w:rPr>
              <w:t>ZNR</w:t>
            </w:r>
          </w:p>
        </w:tc>
        <w:tc>
          <w:tcPr>
            <w:tcW w:w="992" w:type="dxa"/>
            <w:tcBorders>
              <w:top w:val="single" w:sz="4" w:space="0" w:color="auto"/>
              <w:left w:val="nil"/>
              <w:bottom w:val="single" w:sz="4" w:space="0" w:color="auto"/>
              <w:right w:val="single" w:sz="4" w:space="0" w:color="auto"/>
            </w:tcBorders>
            <w:shd w:val="clear" w:color="auto" w:fill="auto"/>
            <w:vAlign w:val="center"/>
          </w:tcPr>
          <w:p w14:paraId="27961C2F"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4C4096C" w14:textId="77777777" w:rsidR="00D922B8" w:rsidRPr="00D922B8" w:rsidRDefault="00D922B8" w:rsidP="00D922B8">
            <w:pPr>
              <w:spacing w:after="200" w:line="276" w:lineRule="auto"/>
              <w:ind w:firstLineChars="35" w:firstLine="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FAA3F9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3402" w:type="dxa"/>
            <w:tcBorders>
              <w:top w:val="single" w:sz="4" w:space="0" w:color="auto"/>
              <w:left w:val="nil"/>
              <w:bottom w:val="single" w:sz="4" w:space="0" w:color="auto"/>
              <w:right w:val="single" w:sz="4" w:space="0" w:color="auto"/>
            </w:tcBorders>
            <w:shd w:val="clear" w:color="auto" w:fill="auto"/>
            <w:vAlign w:val="center"/>
          </w:tcPr>
          <w:p w14:paraId="3157398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Broj reda </w:t>
            </w:r>
          </w:p>
        </w:tc>
        <w:tc>
          <w:tcPr>
            <w:tcW w:w="1134" w:type="dxa"/>
            <w:tcBorders>
              <w:top w:val="single" w:sz="4" w:space="0" w:color="auto"/>
              <w:left w:val="nil"/>
              <w:bottom w:val="single" w:sz="4" w:space="0" w:color="auto"/>
              <w:right w:val="single" w:sz="4" w:space="0" w:color="auto"/>
            </w:tcBorders>
            <w:shd w:val="clear" w:color="auto" w:fill="auto"/>
            <w:vAlign w:val="center"/>
          </w:tcPr>
          <w:p w14:paraId="7A470BE4" w14:textId="77777777" w:rsidR="00D922B8" w:rsidRPr="00D922B8" w:rsidRDefault="00D922B8" w:rsidP="00D922B8">
            <w:pPr>
              <w:tabs>
                <w:tab w:val="left" w:pos="1134"/>
              </w:tabs>
              <w:spacing w:after="200" w:line="276" w:lineRule="auto"/>
              <w:ind w:left="-70"/>
              <w:jc w:val="center"/>
              <w:rPr>
                <w:rFonts w:eastAsia="Calibri" w:cs="Arial"/>
                <w:strike/>
                <w:color w:val="FF00FF"/>
                <w:sz w:val="18"/>
                <w:szCs w:val="18"/>
                <w:lang w:val="sr-Latn-CS"/>
              </w:rPr>
            </w:pPr>
          </w:p>
        </w:tc>
      </w:tr>
      <w:tr w:rsidR="00D922B8" w:rsidRPr="00D922B8" w14:paraId="053D73DE"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55312"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3</w:t>
            </w:r>
          </w:p>
        </w:tc>
        <w:tc>
          <w:tcPr>
            <w:tcW w:w="1701" w:type="dxa"/>
            <w:tcBorders>
              <w:top w:val="single" w:sz="4" w:space="0" w:color="auto"/>
              <w:left w:val="nil"/>
              <w:bottom w:val="single" w:sz="4" w:space="0" w:color="auto"/>
              <w:right w:val="single" w:sz="4" w:space="0" w:color="auto"/>
            </w:tcBorders>
            <w:shd w:val="clear" w:color="auto" w:fill="auto"/>
            <w:vAlign w:val="center"/>
          </w:tcPr>
          <w:p w14:paraId="5E309F85" w14:textId="77777777" w:rsidR="00D922B8" w:rsidRPr="00D922B8" w:rsidRDefault="00D922B8" w:rsidP="00D922B8">
            <w:pPr>
              <w:spacing w:after="200" w:line="276" w:lineRule="auto"/>
              <w:ind w:right="-70"/>
              <w:rPr>
                <w:rFonts w:eastAsia="Calibri" w:cs="Arial"/>
                <w:color w:val="000000"/>
                <w:sz w:val="20"/>
                <w:szCs w:val="24"/>
                <w:lang w:val="sr-Latn-CS"/>
              </w:rPr>
            </w:pPr>
            <w:r w:rsidRPr="00D922B8">
              <w:rPr>
                <w:rFonts w:eastAsia="Calibri" w:cs="Arial"/>
                <w:color w:val="000000"/>
                <w:sz w:val="20"/>
                <w:szCs w:val="24"/>
                <w:lang w:val="sr-Latn-CS"/>
              </w:rPr>
              <w:t>TA</w:t>
            </w:r>
          </w:p>
        </w:tc>
        <w:tc>
          <w:tcPr>
            <w:tcW w:w="992" w:type="dxa"/>
            <w:tcBorders>
              <w:top w:val="single" w:sz="4" w:space="0" w:color="auto"/>
              <w:left w:val="nil"/>
              <w:bottom w:val="single" w:sz="4" w:space="0" w:color="auto"/>
              <w:right w:val="single" w:sz="4" w:space="0" w:color="auto"/>
            </w:tcBorders>
            <w:shd w:val="clear" w:color="auto" w:fill="auto"/>
            <w:vAlign w:val="center"/>
          </w:tcPr>
          <w:p w14:paraId="0A64A42F"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color w:val="000000"/>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1FB6402"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4387EC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3402" w:type="dxa"/>
            <w:tcBorders>
              <w:top w:val="single" w:sz="4" w:space="0" w:color="auto"/>
              <w:left w:val="nil"/>
              <w:bottom w:val="single" w:sz="4" w:space="0" w:color="auto"/>
              <w:right w:val="single" w:sz="4" w:space="0" w:color="auto"/>
            </w:tcBorders>
            <w:shd w:val="clear" w:color="auto" w:fill="auto"/>
            <w:vAlign w:val="center"/>
          </w:tcPr>
          <w:p w14:paraId="7663D71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Skraćenica vrste teksta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F3FFF99" w14:textId="77777777" w:rsidR="00D922B8" w:rsidRPr="00D922B8" w:rsidRDefault="00D922B8" w:rsidP="00D922B8">
            <w:pPr>
              <w:tabs>
                <w:tab w:val="left" w:pos="213"/>
              </w:tabs>
              <w:spacing w:before="60" w:line="270" w:lineRule="atLeast"/>
              <w:ind w:right="-41"/>
              <w:jc w:val="center"/>
              <w:rPr>
                <w:rFonts w:cs="Arial"/>
                <w:sz w:val="18"/>
                <w:szCs w:val="18"/>
                <w:lang w:val="sr-Latn-CS" w:eastAsia="de-DE"/>
              </w:rPr>
            </w:pPr>
          </w:p>
        </w:tc>
      </w:tr>
      <w:tr w:rsidR="00D922B8" w:rsidRPr="00D922B8" w14:paraId="67CA99CB"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92B2B0"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13DDD5C5" w14:textId="77777777" w:rsidR="00D922B8" w:rsidRPr="00D922B8" w:rsidRDefault="00D922B8" w:rsidP="00D922B8">
            <w:pPr>
              <w:spacing w:after="200" w:line="276" w:lineRule="auto"/>
              <w:ind w:right="-70"/>
              <w:rPr>
                <w:rFonts w:eastAsia="Calibri" w:cs="Arial"/>
                <w:bCs/>
                <w:sz w:val="20"/>
                <w:szCs w:val="24"/>
                <w:lang w:val="sr-Latn-CS"/>
              </w:rPr>
            </w:pPr>
            <w:r w:rsidRPr="00D922B8">
              <w:rPr>
                <w:rFonts w:eastAsia="Calibri" w:cs="Arial"/>
                <w:bCs/>
                <w:sz w:val="20"/>
                <w:szCs w:val="24"/>
                <w:lang w:val="sr-Latn-CS"/>
              </w:rPr>
              <w:t>ANLKAT</w:t>
            </w:r>
          </w:p>
        </w:tc>
        <w:tc>
          <w:tcPr>
            <w:tcW w:w="992" w:type="dxa"/>
            <w:tcBorders>
              <w:top w:val="single" w:sz="4" w:space="0" w:color="auto"/>
              <w:left w:val="nil"/>
              <w:bottom w:val="single" w:sz="4" w:space="0" w:color="auto"/>
              <w:right w:val="single" w:sz="4" w:space="0" w:color="auto"/>
            </w:tcBorders>
            <w:shd w:val="clear" w:color="auto" w:fill="auto"/>
            <w:vAlign w:val="center"/>
          </w:tcPr>
          <w:p w14:paraId="405E9326" w14:textId="77777777" w:rsidR="00D922B8" w:rsidRPr="00D922B8" w:rsidRDefault="00D922B8" w:rsidP="00D922B8">
            <w:pPr>
              <w:spacing w:after="200" w:line="276" w:lineRule="auto"/>
              <w:ind w:left="-70" w:right="-70"/>
              <w:jc w:val="center"/>
              <w:rPr>
                <w:rFonts w:eastAsia="Calibri" w:cs="Arial"/>
                <w:color w:val="000000"/>
                <w:sz w:val="16"/>
                <w:szCs w:val="16"/>
                <w:lang w:val="sr-Latn-CS"/>
              </w:rPr>
            </w:pPr>
            <w:r w:rsidRPr="00D922B8">
              <w:rPr>
                <w:rFonts w:eastAsia="Calibri" w:cs="Arial"/>
                <w:color w:val="000000"/>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73FF592"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BBC9092"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5</w:t>
            </w:r>
          </w:p>
        </w:tc>
        <w:tc>
          <w:tcPr>
            <w:tcW w:w="3402" w:type="dxa"/>
            <w:tcBorders>
              <w:top w:val="single" w:sz="4" w:space="0" w:color="auto"/>
              <w:left w:val="nil"/>
              <w:bottom w:val="single" w:sz="4" w:space="0" w:color="auto"/>
              <w:right w:val="single" w:sz="4" w:space="0" w:color="auto"/>
            </w:tcBorders>
            <w:shd w:val="clear" w:color="auto" w:fill="auto"/>
            <w:vAlign w:val="center"/>
          </w:tcPr>
          <w:p w14:paraId="4C03032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Kategorije postrojenja / energetske opreme</w:t>
            </w:r>
          </w:p>
        </w:tc>
        <w:tc>
          <w:tcPr>
            <w:tcW w:w="1134" w:type="dxa"/>
            <w:tcBorders>
              <w:top w:val="single" w:sz="4" w:space="0" w:color="auto"/>
              <w:left w:val="nil"/>
              <w:bottom w:val="single" w:sz="4" w:space="0" w:color="auto"/>
              <w:right w:val="single" w:sz="4" w:space="0" w:color="auto"/>
            </w:tcBorders>
            <w:shd w:val="clear" w:color="auto" w:fill="auto"/>
            <w:vAlign w:val="center"/>
          </w:tcPr>
          <w:p w14:paraId="2A9D18BB" w14:textId="77777777" w:rsidR="00D922B8" w:rsidRPr="00D922B8" w:rsidRDefault="00D922B8" w:rsidP="00D922B8">
            <w:pPr>
              <w:tabs>
                <w:tab w:val="left" w:pos="1134"/>
              </w:tabs>
              <w:spacing w:after="200" w:line="276" w:lineRule="auto"/>
              <w:ind w:left="-70"/>
              <w:jc w:val="center"/>
              <w:rPr>
                <w:rFonts w:eastAsia="Calibri" w:cs="Arial"/>
                <w:strike/>
                <w:color w:val="FF00FF"/>
                <w:sz w:val="18"/>
                <w:szCs w:val="18"/>
                <w:lang w:val="sr-Latn-CS"/>
              </w:rPr>
            </w:pPr>
          </w:p>
        </w:tc>
      </w:tr>
      <w:tr w:rsidR="00D922B8" w:rsidRPr="00D922B8" w14:paraId="626BEE61"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AF51C"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5</w:t>
            </w:r>
          </w:p>
        </w:tc>
        <w:tc>
          <w:tcPr>
            <w:tcW w:w="1701" w:type="dxa"/>
            <w:tcBorders>
              <w:top w:val="single" w:sz="4" w:space="0" w:color="auto"/>
              <w:left w:val="nil"/>
              <w:bottom w:val="single" w:sz="4" w:space="0" w:color="auto"/>
              <w:right w:val="single" w:sz="4" w:space="0" w:color="auto"/>
            </w:tcBorders>
            <w:shd w:val="clear" w:color="auto" w:fill="auto"/>
            <w:vAlign w:val="center"/>
          </w:tcPr>
          <w:p w14:paraId="221A1063" w14:textId="77777777" w:rsidR="00D922B8" w:rsidRPr="00D922B8" w:rsidRDefault="00D922B8" w:rsidP="00D922B8">
            <w:pPr>
              <w:spacing w:after="200" w:line="276" w:lineRule="auto"/>
              <w:ind w:right="-70"/>
              <w:rPr>
                <w:rFonts w:eastAsia="Calibri" w:cs="Arial"/>
                <w:bCs/>
                <w:sz w:val="20"/>
                <w:szCs w:val="24"/>
                <w:lang w:val="sr-Latn-CS"/>
              </w:rPr>
            </w:pPr>
            <w:r w:rsidRPr="00D922B8">
              <w:rPr>
                <w:rFonts w:eastAsia="Calibri" w:cs="Arial"/>
                <w:bCs/>
                <w:sz w:val="20"/>
                <w:szCs w:val="24"/>
                <w:lang w:val="sr-Latn-CS"/>
              </w:rPr>
              <w:t>TACODE</w:t>
            </w:r>
          </w:p>
        </w:tc>
        <w:tc>
          <w:tcPr>
            <w:tcW w:w="992" w:type="dxa"/>
            <w:tcBorders>
              <w:top w:val="single" w:sz="4" w:space="0" w:color="auto"/>
              <w:left w:val="nil"/>
              <w:bottom w:val="single" w:sz="4" w:space="0" w:color="auto"/>
              <w:right w:val="single" w:sz="4" w:space="0" w:color="auto"/>
            </w:tcBorders>
            <w:shd w:val="clear" w:color="auto" w:fill="auto"/>
            <w:vAlign w:val="center"/>
          </w:tcPr>
          <w:p w14:paraId="5CF357F1" w14:textId="77777777" w:rsidR="00D922B8" w:rsidRPr="00D922B8" w:rsidRDefault="00D922B8" w:rsidP="00D922B8">
            <w:pPr>
              <w:spacing w:after="200" w:line="276" w:lineRule="auto"/>
              <w:ind w:left="-70" w:right="-70"/>
              <w:jc w:val="center"/>
              <w:rPr>
                <w:rFonts w:eastAsia="Calibri" w:cs="Arial"/>
                <w:bCs/>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E81984E" w14:textId="77777777" w:rsidR="00D922B8" w:rsidRPr="00D922B8" w:rsidRDefault="00D922B8" w:rsidP="00D922B8">
            <w:pPr>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CBCEDC8"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8</w:t>
            </w:r>
          </w:p>
        </w:tc>
        <w:tc>
          <w:tcPr>
            <w:tcW w:w="3402" w:type="dxa"/>
            <w:tcBorders>
              <w:top w:val="single" w:sz="4" w:space="0" w:color="auto"/>
              <w:left w:val="nil"/>
              <w:bottom w:val="single" w:sz="4" w:space="0" w:color="auto"/>
              <w:right w:val="single" w:sz="4" w:space="0" w:color="auto"/>
            </w:tcBorders>
            <w:shd w:val="clear" w:color="auto" w:fill="auto"/>
            <w:vAlign w:val="center"/>
          </w:tcPr>
          <w:p w14:paraId="06FAFED5"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sz w:val="20"/>
                <w:szCs w:val="24"/>
                <w:lang w:val="sr-Latn-CS"/>
              </w:rPr>
              <w:t>Skraćenica koda vrste teksta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60ED771" w14:textId="77777777" w:rsidR="00D922B8" w:rsidRPr="00D922B8" w:rsidRDefault="00D922B8" w:rsidP="00D922B8">
            <w:pPr>
              <w:tabs>
                <w:tab w:val="left" w:pos="1134"/>
              </w:tabs>
              <w:spacing w:after="200" w:line="276" w:lineRule="auto"/>
              <w:ind w:left="-70"/>
              <w:jc w:val="center"/>
              <w:rPr>
                <w:rFonts w:eastAsia="Calibri" w:cs="Arial"/>
                <w:strike/>
                <w:color w:val="FF00FF"/>
                <w:sz w:val="18"/>
                <w:szCs w:val="18"/>
                <w:lang w:val="sr-Latn-CS"/>
              </w:rPr>
            </w:pPr>
          </w:p>
        </w:tc>
      </w:tr>
      <w:tr w:rsidR="00D922B8" w:rsidRPr="00D922B8" w14:paraId="053F2284"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4E165"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6</w:t>
            </w:r>
          </w:p>
        </w:tc>
        <w:tc>
          <w:tcPr>
            <w:tcW w:w="1701" w:type="dxa"/>
            <w:tcBorders>
              <w:top w:val="single" w:sz="4" w:space="0" w:color="auto"/>
              <w:left w:val="nil"/>
              <w:bottom w:val="single" w:sz="4" w:space="0" w:color="auto"/>
              <w:right w:val="single" w:sz="4" w:space="0" w:color="auto"/>
            </w:tcBorders>
            <w:shd w:val="clear" w:color="auto" w:fill="auto"/>
            <w:vAlign w:val="center"/>
          </w:tcPr>
          <w:p w14:paraId="0D67B796" w14:textId="77777777" w:rsidR="00D922B8" w:rsidRPr="00D922B8" w:rsidRDefault="00D922B8" w:rsidP="00D922B8">
            <w:pPr>
              <w:spacing w:after="200" w:line="276" w:lineRule="auto"/>
              <w:ind w:right="-70"/>
              <w:rPr>
                <w:rFonts w:eastAsia="Calibri" w:cs="Arial"/>
                <w:bCs/>
                <w:sz w:val="20"/>
                <w:szCs w:val="24"/>
                <w:lang w:val="sr-Latn-CS"/>
              </w:rPr>
            </w:pPr>
            <w:r w:rsidRPr="00D922B8">
              <w:rPr>
                <w:rFonts w:eastAsia="Calibri" w:cs="Arial"/>
                <w:bCs/>
                <w:sz w:val="20"/>
                <w:szCs w:val="24"/>
                <w:lang w:val="sr-Latn-CS"/>
              </w:rPr>
              <w:t>STTEXT</w:t>
            </w:r>
          </w:p>
        </w:tc>
        <w:tc>
          <w:tcPr>
            <w:tcW w:w="992" w:type="dxa"/>
            <w:tcBorders>
              <w:top w:val="single" w:sz="4" w:space="0" w:color="auto"/>
              <w:left w:val="nil"/>
              <w:bottom w:val="single" w:sz="4" w:space="0" w:color="auto"/>
              <w:right w:val="single" w:sz="4" w:space="0" w:color="auto"/>
            </w:tcBorders>
            <w:shd w:val="clear" w:color="auto" w:fill="auto"/>
            <w:vAlign w:val="center"/>
          </w:tcPr>
          <w:p w14:paraId="5EFAAB70" w14:textId="77777777" w:rsidR="00D922B8" w:rsidRPr="00D922B8" w:rsidRDefault="00D922B8" w:rsidP="00D922B8">
            <w:pPr>
              <w:spacing w:after="200" w:line="276" w:lineRule="auto"/>
              <w:ind w:left="-70" w:right="-70"/>
              <w:jc w:val="center"/>
              <w:rPr>
                <w:rFonts w:eastAsia="Calibri" w:cs="Arial"/>
                <w:bCs/>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18FDF7F" w14:textId="77777777" w:rsidR="00D922B8" w:rsidRPr="00D922B8" w:rsidRDefault="00D922B8" w:rsidP="00D922B8">
            <w:pPr>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77DF5FD"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40</w:t>
            </w:r>
          </w:p>
        </w:tc>
        <w:tc>
          <w:tcPr>
            <w:tcW w:w="3402" w:type="dxa"/>
            <w:tcBorders>
              <w:top w:val="single" w:sz="4" w:space="0" w:color="auto"/>
              <w:left w:val="nil"/>
              <w:bottom w:val="single" w:sz="4" w:space="0" w:color="auto"/>
              <w:right w:val="single" w:sz="4" w:space="0" w:color="auto"/>
            </w:tcBorders>
            <w:shd w:val="clear" w:color="auto" w:fill="auto"/>
            <w:vAlign w:val="center"/>
          </w:tcPr>
          <w:p w14:paraId="56529F22"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Naziv standardnog teksta</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AFCC58" w14:textId="77777777" w:rsidR="00D922B8" w:rsidRPr="00D922B8" w:rsidRDefault="00D922B8" w:rsidP="00D922B8">
            <w:pPr>
              <w:tabs>
                <w:tab w:val="left" w:pos="1134"/>
              </w:tabs>
              <w:spacing w:after="200" w:line="276" w:lineRule="auto"/>
              <w:jc w:val="center"/>
              <w:rPr>
                <w:rFonts w:eastAsia="Calibri" w:cs="Arial"/>
                <w:sz w:val="18"/>
                <w:szCs w:val="18"/>
                <w:lang w:val="sr-Latn-CS"/>
              </w:rPr>
            </w:pPr>
          </w:p>
        </w:tc>
      </w:tr>
      <w:tr w:rsidR="00D922B8" w:rsidRPr="00D922B8" w14:paraId="08A7B482"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BCD8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7</w:t>
            </w:r>
          </w:p>
        </w:tc>
        <w:tc>
          <w:tcPr>
            <w:tcW w:w="1701" w:type="dxa"/>
            <w:tcBorders>
              <w:top w:val="single" w:sz="4" w:space="0" w:color="auto"/>
              <w:left w:val="nil"/>
              <w:bottom w:val="single" w:sz="4" w:space="0" w:color="auto"/>
              <w:right w:val="single" w:sz="4" w:space="0" w:color="auto"/>
            </w:tcBorders>
            <w:shd w:val="clear" w:color="auto" w:fill="auto"/>
            <w:vAlign w:val="center"/>
          </w:tcPr>
          <w:p w14:paraId="5FA9DC36" w14:textId="77777777" w:rsidR="00D922B8" w:rsidRPr="00D922B8" w:rsidRDefault="00D922B8" w:rsidP="00D922B8">
            <w:pPr>
              <w:spacing w:after="200" w:line="276" w:lineRule="auto"/>
              <w:ind w:right="-70"/>
              <w:rPr>
                <w:rFonts w:eastAsia="Calibri" w:cs="Arial"/>
                <w:color w:val="000000"/>
                <w:sz w:val="20"/>
                <w:szCs w:val="24"/>
                <w:lang w:val="sr-Latn-CS"/>
              </w:rPr>
            </w:pPr>
            <w:r w:rsidRPr="00D922B8">
              <w:rPr>
                <w:rFonts w:eastAsia="Calibri" w:cs="Arial"/>
                <w:color w:val="000000"/>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1271E7B9" w14:textId="77777777" w:rsidR="00D922B8" w:rsidRPr="00D922B8" w:rsidRDefault="00D922B8" w:rsidP="00D922B8">
            <w:pPr>
              <w:tabs>
                <w:tab w:val="left" w:pos="1134"/>
              </w:tabs>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36D37176"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8B479C1"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7</w:t>
            </w:r>
          </w:p>
        </w:tc>
        <w:tc>
          <w:tcPr>
            <w:tcW w:w="3402" w:type="dxa"/>
            <w:tcBorders>
              <w:top w:val="single" w:sz="4" w:space="0" w:color="auto"/>
              <w:left w:val="nil"/>
              <w:bottom w:val="single" w:sz="4" w:space="0" w:color="auto"/>
              <w:right w:val="single" w:sz="4" w:space="0" w:color="auto"/>
            </w:tcBorders>
            <w:shd w:val="clear" w:color="auto" w:fill="auto"/>
            <w:vAlign w:val="center"/>
          </w:tcPr>
          <w:p w14:paraId="6EAFE2A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C976FC4" w14:textId="77777777" w:rsidR="00D922B8" w:rsidRPr="00D922B8" w:rsidRDefault="00D922B8" w:rsidP="00D922B8">
            <w:pPr>
              <w:spacing w:after="200" w:line="276" w:lineRule="auto"/>
              <w:rPr>
                <w:rFonts w:eastAsia="Calibri" w:cs="Arial"/>
                <w:color w:val="0000FF"/>
                <w:sz w:val="18"/>
                <w:szCs w:val="18"/>
                <w:lang w:val="sr-Latn-CS"/>
              </w:rPr>
            </w:pPr>
          </w:p>
        </w:tc>
      </w:tr>
      <w:tr w:rsidR="00D922B8" w:rsidRPr="00D922B8" w14:paraId="716A8717"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48DE9"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8</w:t>
            </w:r>
          </w:p>
        </w:tc>
        <w:tc>
          <w:tcPr>
            <w:tcW w:w="1701" w:type="dxa"/>
            <w:tcBorders>
              <w:top w:val="single" w:sz="4" w:space="0" w:color="auto"/>
              <w:left w:val="nil"/>
              <w:bottom w:val="single" w:sz="4" w:space="0" w:color="auto"/>
              <w:right w:val="single" w:sz="4" w:space="0" w:color="auto"/>
            </w:tcBorders>
            <w:shd w:val="clear" w:color="auto" w:fill="auto"/>
            <w:vAlign w:val="center"/>
          </w:tcPr>
          <w:p w14:paraId="2384DD5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3B2C2733"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7E8AC24"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2420A80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402" w:type="dxa"/>
            <w:tcBorders>
              <w:top w:val="single" w:sz="4" w:space="0" w:color="auto"/>
              <w:left w:val="nil"/>
              <w:bottom w:val="single" w:sz="4" w:space="0" w:color="auto"/>
              <w:right w:val="single" w:sz="4" w:space="0" w:color="auto"/>
            </w:tcBorders>
            <w:shd w:val="clear" w:color="auto" w:fill="auto"/>
            <w:vAlign w:val="center"/>
          </w:tcPr>
          <w:p w14:paraId="13DB3BA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Datum obrade / izmene </w:t>
            </w:r>
          </w:p>
        </w:tc>
        <w:tc>
          <w:tcPr>
            <w:tcW w:w="1134" w:type="dxa"/>
            <w:tcBorders>
              <w:top w:val="single" w:sz="4" w:space="0" w:color="auto"/>
              <w:left w:val="nil"/>
              <w:bottom w:val="single" w:sz="4" w:space="0" w:color="auto"/>
              <w:right w:val="single" w:sz="4" w:space="0" w:color="auto"/>
            </w:tcBorders>
            <w:shd w:val="clear" w:color="auto" w:fill="auto"/>
            <w:vAlign w:val="center"/>
          </w:tcPr>
          <w:p w14:paraId="5C8B91F0" w14:textId="77777777" w:rsidR="00D922B8" w:rsidRPr="00D922B8" w:rsidRDefault="00D922B8" w:rsidP="00D922B8">
            <w:pPr>
              <w:tabs>
                <w:tab w:val="left" w:pos="1134"/>
              </w:tabs>
              <w:spacing w:after="200" w:line="276" w:lineRule="auto"/>
              <w:ind w:left="-70"/>
              <w:jc w:val="center"/>
              <w:rPr>
                <w:rFonts w:eastAsia="Calibri" w:cs="Arial"/>
                <w:color w:val="000000"/>
                <w:sz w:val="18"/>
                <w:szCs w:val="18"/>
                <w:lang w:val="sr-Latn-CS"/>
              </w:rPr>
            </w:pPr>
          </w:p>
        </w:tc>
      </w:tr>
    </w:tbl>
    <w:p w14:paraId="1ECD7492" w14:textId="77777777" w:rsidR="00D922B8" w:rsidRPr="00D922B8" w:rsidRDefault="00D922B8" w:rsidP="00D922B8">
      <w:pPr>
        <w:widowControl w:val="0"/>
        <w:spacing w:before="240" w:line="340" w:lineRule="exact"/>
        <w:ind w:left="425" w:right="566"/>
        <w:jc w:val="left"/>
        <w:rPr>
          <w:rFonts w:cs="Arial"/>
          <w:color w:val="000000"/>
          <w:lang w:val="sr-Latn-CS" w:eastAsia="de-DE"/>
        </w:rPr>
      </w:pPr>
      <w:bookmarkStart w:id="489" w:name="_Toc274733152"/>
      <w:bookmarkStart w:id="490" w:name="_Toc274733330"/>
      <w:bookmarkStart w:id="491" w:name="_Toc276028487"/>
      <w:r w:rsidRPr="00D922B8">
        <w:rPr>
          <w:rFonts w:cs="Arial"/>
          <w:color w:val="000000"/>
          <w:lang w:val="sr-Latn-CS" w:eastAsia="de-DE"/>
        </w:rPr>
        <w:t xml:space="preserve">U ovoj tabeli treba definisati konfigurisane standardne tekstove za liste vrednosti uključenih aplikacija za pojedinačne organizaciono – tehničke celine, a time i klijente. </w:t>
      </w:r>
    </w:p>
    <w:bookmarkEnd w:id="489"/>
    <w:bookmarkEnd w:id="490"/>
    <w:bookmarkEnd w:id="491"/>
    <w:p w14:paraId="4AFDB837" w14:textId="77777777" w:rsidR="00D922B8" w:rsidRPr="00D922B8" w:rsidRDefault="00D922B8" w:rsidP="00D922B8">
      <w:pPr>
        <w:widowControl w:val="0"/>
        <w:tabs>
          <w:tab w:val="left" w:pos="851"/>
          <w:tab w:val="left" w:pos="993"/>
          <w:tab w:val="left" w:pos="1276"/>
          <w:tab w:val="left" w:pos="1985"/>
          <w:tab w:val="left" w:pos="3402"/>
          <w:tab w:val="left" w:pos="4536"/>
          <w:tab w:val="left" w:pos="9356"/>
        </w:tabs>
        <w:spacing w:after="120" w:line="340" w:lineRule="exact"/>
        <w:ind w:left="425" w:right="567"/>
        <w:jc w:val="left"/>
        <w:rPr>
          <w:rFonts w:cs="Arial"/>
          <w:b/>
          <w:sz w:val="24"/>
          <w:szCs w:val="24"/>
          <w:lang w:val="sr-Latn-CS" w:eastAsia="de-DE"/>
        </w:rPr>
      </w:pPr>
      <w:r w:rsidRPr="00D922B8">
        <w:rPr>
          <w:rFonts w:cs="Arial"/>
          <w:b/>
          <w:sz w:val="24"/>
          <w:szCs w:val="24"/>
          <w:lang w:val="sr-Latn-CS" w:eastAsia="de-DE"/>
        </w:rPr>
        <w:t>Opis komandnih dugmića, ikonica</w:t>
      </w:r>
    </w:p>
    <w:p w14:paraId="0290F225" w14:textId="77777777" w:rsidR="00D922B8" w:rsidRPr="00D922B8" w:rsidRDefault="00D922B8" w:rsidP="00D922B8">
      <w:pPr>
        <w:tabs>
          <w:tab w:val="left" w:pos="672"/>
          <w:tab w:val="left" w:pos="1134"/>
          <w:tab w:val="left" w:pos="1701"/>
          <w:tab w:val="left" w:pos="4224"/>
          <w:tab w:val="left" w:pos="7392"/>
        </w:tabs>
        <w:spacing w:after="200" w:line="340" w:lineRule="exact"/>
        <w:ind w:left="425" w:right="567"/>
        <w:rPr>
          <w:rFonts w:eastAsia="Calibri" w:cs="Arial"/>
          <w:sz w:val="24"/>
          <w:szCs w:val="24"/>
          <w:lang w:val="sr-Latn-CS"/>
        </w:rPr>
      </w:pPr>
      <w:r w:rsidRPr="00D922B8">
        <w:rPr>
          <w:rFonts w:eastAsia="Calibri" w:cs="Arial"/>
          <w:sz w:val="24"/>
          <w:szCs w:val="24"/>
          <w:lang w:val="sr-Latn-CS"/>
        </w:rPr>
        <w:t>U skladu sa standardom PROTIS- a treba integrisati standardnu paletu ikona..</w:t>
      </w:r>
    </w:p>
    <w:p w14:paraId="0DA638F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492" w:name="_Toc309214557"/>
      <w:bookmarkStart w:id="493" w:name="_Toc327536908"/>
      <w:r w:rsidRPr="00D922B8">
        <w:rPr>
          <w:rFonts w:cs="Arial"/>
          <w:i/>
          <w:iCs/>
          <w:color w:val="2E74B5"/>
          <w:lang w:val="sr-Latn-CS"/>
        </w:rPr>
        <w:t>3.4</w:t>
      </w:r>
      <w:r w:rsidRPr="00D922B8">
        <w:rPr>
          <w:rFonts w:cs="Arial"/>
          <w:i/>
          <w:iCs/>
          <w:color w:val="2E74B5"/>
          <w:lang w:val="sr-Latn-CS"/>
        </w:rPr>
        <w:tab/>
        <w:t xml:space="preserve">Prikaz „Vrsta tekstova“ / "Standardnih tekstova" </w:t>
      </w:r>
      <w:bookmarkEnd w:id="492"/>
      <w:r w:rsidRPr="00D922B8">
        <w:rPr>
          <w:rFonts w:cs="Arial"/>
          <w:i/>
          <w:iCs/>
          <w:color w:val="2E74B5"/>
          <w:lang w:val="sr-Latn-CS"/>
        </w:rPr>
        <w:t>i izdavanje podataka</w:t>
      </w:r>
      <w:bookmarkEnd w:id="493"/>
    </w:p>
    <w:p w14:paraId="3CE3B55F" w14:textId="77777777" w:rsidR="00D922B8" w:rsidRPr="00D922B8" w:rsidRDefault="00D922B8" w:rsidP="00D922B8">
      <w:pPr>
        <w:widowControl w:val="0"/>
        <w:tabs>
          <w:tab w:val="left" w:pos="993"/>
          <w:tab w:val="left" w:pos="1134"/>
          <w:tab w:val="left" w:pos="2977"/>
          <w:tab w:val="left" w:pos="4678"/>
          <w:tab w:val="left" w:pos="6521"/>
          <w:tab w:val="left" w:pos="6946"/>
          <w:tab w:val="left" w:pos="7513"/>
          <w:tab w:val="left" w:pos="8080"/>
        </w:tabs>
        <w:spacing w:before="0" w:line="340" w:lineRule="exact"/>
        <w:ind w:left="425" w:right="567"/>
        <w:rPr>
          <w:rFonts w:cs="Arial"/>
          <w:szCs w:val="20"/>
          <w:lang w:val="sr-Latn-CS" w:eastAsia="de-DE"/>
        </w:rPr>
      </w:pPr>
      <w:r w:rsidRPr="00D922B8">
        <w:rPr>
          <w:rFonts w:cs="Arial"/>
          <w:color w:val="000000"/>
          <w:szCs w:val="20"/>
          <w:lang w:val="sr-Latn-CS" w:eastAsia="de-DE"/>
        </w:rPr>
        <w:t xml:space="preserve">Ovom aplikacijom treba definisati postupak jedinstven za EPS, koji se </w:t>
      </w:r>
      <w:r w:rsidRPr="00D922B8">
        <w:rPr>
          <w:rFonts w:cs="Arial"/>
          <w:b/>
          <w:szCs w:val="20"/>
          <w:lang w:val="sr-Latn-CS" w:eastAsia="de-DE"/>
        </w:rPr>
        <w:t xml:space="preserve">gotovo isključivo </w:t>
      </w:r>
      <w:r w:rsidRPr="00D922B8">
        <w:rPr>
          <w:rFonts w:cs="Arial"/>
          <w:szCs w:val="20"/>
          <w:lang w:val="sr-Latn-CS" w:eastAsia="de-DE"/>
        </w:rPr>
        <w:t>orijentiše na objektivne kriterijume kod primene ove tabele i jasno ograničava  ponavljajuće količine (tekstove) prilikom unosa podataka.</w:t>
      </w:r>
    </w:p>
    <w:p w14:paraId="06B1C7FF" w14:textId="77777777" w:rsidR="00D922B8" w:rsidRPr="00D922B8" w:rsidRDefault="00D922B8" w:rsidP="00D922B8">
      <w:pPr>
        <w:widowControl w:val="0"/>
        <w:tabs>
          <w:tab w:val="left" w:pos="993"/>
          <w:tab w:val="left" w:pos="1134"/>
          <w:tab w:val="left" w:pos="2977"/>
          <w:tab w:val="left" w:pos="4678"/>
          <w:tab w:val="left" w:pos="6521"/>
          <w:tab w:val="left" w:pos="6946"/>
          <w:tab w:val="left" w:pos="7513"/>
          <w:tab w:val="left" w:pos="8080"/>
        </w:tabs>
        <w:spacing w:before="0" w:line="340" w:lineRule="exact"/>
        <w:ind w:left="425" w:right="567"/>
        <w:rPr>
          <w:rFonts w:cs="Arial"/>
          <w:szCs w:val="20"/>
          <w:lang w:val="sr-Latn-CS" w:eastAsia="de-DE"/>
        </w:rPr>
      </w:pPr>
      <w:r w:rsidRPr="00D922B8">
        <w:rPr>
          <w:rFonts w:cs="Arial"/>
          <w:szCs w:val="20"/>
          <w:lang w:val="sr-Latn-CS" w:eastAsia="de-DE"/>
        </w:rPr>
        <w:t>Ovom aplikacijom treba definisati postupak jedinstven za EPS, gotovo isključivo orijentisan na objektivne kriterijume kod primene vrsta tekstova / standardnih tekstova, koji znatno ograničava napore prilikom unosa ponavljajućih podataka (tekstova).</w:t>
      </w:r>
    </w:p>
    <w:p w14:paraId="6D5223E0" w14:textId="77777777" w:rsidR="00D922B8" w:rsidRPr="00D922B8" w:rsidRDefault="00D922B8" w:rsidP="00D922B8">
      <w:pPr>
        <w:widowControl w:val="0"/>
        <w:tabs>
          <w:tab w:val="left" w:pos="993"/>
          <w:tab w:val="left" w:pos="1134"/>
          <w:tab w:val="left" w:pos="2977"/>
          <w:tab w:val="left" w:pos="4678"/>
          <w:tab w:val="left" w:pos="6521"/>
          <w:tab w:val="left" w:pos="6946"/>
          <w:tab w:val="left" w:pos="7513"/>
          <w:tab w:val="left" w:pos="8080"/>
        </w:tabs>
        <w:spacing w:before="0" w:line="340" w:lineRule="exact"/>
        <w:ind w:left="425" w:right="567"/>
        <w:rPr>
          <w:rFonts w:cs="Arial"/>
          <w:szCs w:val="20"/>
          <w:lang w:val="sr-Latn-CS" w:eastAsia="de-DE"/>
        </w:rPr>
      </w:pPr>
    </w:p>
    <w:p w14:paraId="033748F5" w14:textId="77777777" w:rsidR="00D922B8" w:rsidRPr="00D922B8" w:rsidRDefault="00D922B8" w:rsidP="00D922B8">
      <w:pPr>
        <w:tabs>
          <w:tab w:val="left" w:pos="1134"/>
          <w:tab w:val="left" w:pos="1701"/>
        </w:tabs>
        <w:spacing w:after="200" w:line="320" w:lineRule="exact"/>
        <w:ind w:left="426"/>
        <w:rPr>
          <w:rFonts w:eastAsia="Calibri" w:cs="Arial"/>
          <w:b/>
          <w:color w:val="002060"/>
          <w:sz w:val="24"/>
          <w:szCs w:val="24"/>
          <w:lang w:val="sr-Latn-CS"/>
        </w:rPr>
      </w:pPr>
      <w:r w:rsidRPr="00D922B8">
        <w:rPr>
          <w:rFonts w:eastAsia="Calibri" w:cs="Arial"/>
          <w:b/>
          <w:color w:val="002060"/>
          <w:sz w:val="24"/>
          <w:szCs w:val="24"/>
          <w:lang w:val="sr-Latn-CS"/>
        </w:rPr>
        <w:lastRenderedPageBreak/>
        <w:t>Prikaz</w:t>
      </w:r>
    </w:p>
    <w:p w14:paraId="7AF686CA" w14:textId="77777777" w:rsidR="00D922B8" w:rsidRPr="00D922B8" w:rsidRDefault="00D922B8" w:rsidP="00D922B8">
      <w:pPr>
        <w:tabs>
          <w:tab w:val="left" w:pos="1134"/>
        </w:tabs>
        <w:spacing w:after="120" w:line="360" w:lineRule="exact"/>
        <w:ind w:left="425" w:right="424"/>
        <w:rPr>
          <w:rFonts w:eastAsia="Calibri" w:cs="Arial"/>
          <w:sz w:val="24"/>
          <w:szCs w:val="24"/>
          <w:lang w:val="sr-Latn-CS"/>
        </w:rPr>
      </w:pPr>
      <w:r w:rsidRPr="00D922B8">
        <w:rPr>
          <w:rFonts w:eastAsia="Calibri" w:cs="Arial"/>
          <w:sz w:val="24"/>
          <w:szCs w:val="24"/>
          <w:lang w:val="sr-Latn-CS"/>
        </w:rPr>
        <w:t>Mora biti moguće prikazati / izdati sve podatke sadržane u tabelama vrste teksta / standardni tekstovi. Struktura prikaza trebalo bi da se prikaže oslanjajući se na sl. 152</w:t>
      </w:r>
      <w:r w:rsidRPr="00D922B8">
        <w:rPr>
          <w:rFonts w:eastAsia="Calibri" w:cs="Arial"/>
          <w:color w:val="FF00FF"/>
          <w:sz w:val="24"/>
          <w:szCs w:val="24"/>
          <w:lang w:val="sr-Latn-CS"/>
        </w:rPr>
        <w:t>.</w:t>
      </w:r>
      <w:r w:rsidRPr="00D922B8">
        <w:rPr>
          <w:rFonts w:eastAsia="Calibri" w:cs="Arial"/>
          <w:sz w:val="24"/>
          <w:szCs w:val="24"/>
          <w:lang w:val="sr-Latn-CS"/>
        </w:rPr>
        <w:t xml:space="preserve"> </w:t>
      </w:r>
    </w:p>
    <w:p w14:paraId="5E9DDE88" w14:textId="77777777" w:rsidR="00D922B8" w:rsidRPr="00D922B8" w:rsidRDefault="00D922B8" w:rsidP="00D922B8">
      <w:pPr>
        <w:tabs>
          <w:tab w:val="left" w:pos="1134"/>
        </w:tabs>
        <w:spacing w:after="120" w:line="360" w:lineRule="exact"/>
        <w:ind w:left="425" w:right="424"/>
        <w:rPr>
          <w:rFonts w:eastAsia="Calibri" w:cs="Arial"/>
          <w:sz w:val="24"/>
          <w:szCs w:val="24"/>
          <w:lang w:val="sr-Latn-CS"/>
        </w:rPr>
      </w:pPr>
      <w:r w:rsidRPr="00D922B8">
        <w:rPr>
          <w:rFonts w:eastAsia="Calibri" w:cs="Arial"/>
          <w:sz w:val="24"/>
          <w:szCs w:val="24"/>
          <w:lang w:val="sr-Latn-CS"/>
        </w:rPr>
        <w:t>Izborne kriterijume treba prikazati u jednom prozoru. Mogući kriterijumi za izbor su:</w:t>
      </w:r>
    </w:p>
    <w:p w14:paraId="696EEE95" w14:textId="77777777" w:rsidR="00D922B8" w:rsidRPr="00D922B8" w:rsidRDefault="00D922B8" w:rsidP="00D922B8">
      <w:pPr>
        <w:widowControl w:val="0"/>
        <w:numPr>
          <w:ilvl w:val="0"/>
          <w:numId w:val="90"/>
        </w:numPr>
        <w:tabs>
          <w:tab w:val="left" w:pos="1134"/>
          <w:tab w:val="right" w:pos="9360"/>
        </w:tabs>
        <w:spacing w:before="0" w:after="200" w:line="340" w:lineRule="exact"/>
        <w:ind w:left="425" w:right="284" w:firstLine="0"/>
        <w:rPr>
          <w:rFonts w:cs="Arial"/>
          <w:lang w:val="sr-Latn-CS" w:eastAsia="de-DE"/>
        </w:rPr>
      </w:pPr>
      <w:r w:rsidRPr="00D922B8">
        <w:rPr>
          <w:rFonts w:cs="Arial"/>
          <w:lang w:val="sr-Latn-CS" w:eastAsia="de-DE"/>
        </w:rPr>
        <w:t>BVNR, BVNRST</w:t>
      </w:r>
    </w:p>
    <w:p w14:paraId="5FC3A889" w14:textId="77777777" w:rsidR="00D922B8" w:rsidRPr="00D922B8" w:rsidRDefault="00D922B8" w:rsidP="00D922B8">
      <w:pPr>
        <w:widowControl w:val="0"/>
        <w:numPr>
          <w:ilvl w:val="0"/>
          <w:numId w:val="90"/>
        </w:numPr>
        <w:tabs>
          <w:tab w:val="left" w:pos="1134"/>
          <w:tab w:val="right" w:pos="9360"/>
        </w:tabs>
        <w:spacing w:before="0" w:after="200" w:line="340" w:lineRule="exact"/>
        <w:ind w:left="425" w:right="284" w:firstLine="0"/>
        <w:rPr>
          <w:rFonts w:cs="Arial"/>
          <w:lang w:val="sr-Latn-CS" w:eastAsia="de-DE"/>
        </w:rPr>
      </w:pPr>
      <w:r w:rsidRPr="00D922B8">
        <w:rPr>
          <w:rFonts w:cs="Arial"/>
          <w:lang w:val="sr-Latn-CS" w:eastAsia="de-DE"/>
        </w:rPr>
        <w:t>skraćenica modula / aplikacije u okviru vrste teksta</w:t>
      </w:r>
    </w:p>
    <w:p w14:paraId="70258AE0" w14:textId="77777777" w:rsidR="00D922B8" w:rsidRPr="00D922B8" w:rsidRDefault="00D922B8" w:rsidP="00D922B8">
      <w:pPr>
        <w:widowControl w:val="0"/>
        <w:numPr>
          <w:ilvl w:val="0"/>
          <w:numId w:val="90"/>
        </w:numPr>
        <w:tabs>
          <w:tab w:val="left" w:pos="1134"/>
          <w:tab w:val="right" w:pos="9360"/>
        </w:tabs>
        <w:spacing w:before="0" w:after="200" w:line="340" w:lineRule="exact"/>
        <w:ind w:left="425" w:right="284" w:firstLine="0"/>
        <w:rPr>
          <w:rFonts w:cs="Arial"/>
          <w:lang w:val="sr-Latn-CS" w:eastAsia="de-DE"/>
        </w:rPr>
      </w:pPr>
      <w:r w:rsidRPr="00D922B8">
        <w:rPr>
          <w:rFonts w:cs="Arial"/>
          <w:lang w:val="sr-Latn-CS" w:eastAsia="de-DE"/>
        </w:rPr>
        <w:t xml:space="preserve">skraćenica </w:t>
      </w:r>
      <w:r w:rsidRPr="00D922B8">
        <w:rPr>
          <w:rFonts w:cs="Arial"/>
          <w:szCs w:val="20"/>
          <w:lang w:val="sr-Latn-CS" w:eastAsia="de-DE"/>
        </w:rPr>
        <w:t>vrste teksta</w:t>
      </w:r>
    </w:p>
    <w:p w14:paraId="6B4D9DEC" w14:textId="77777777" w:rsidR="00D922B8" w:rsidRPr="00D922B8" w:rsidRDefault="00D922B8" w:rsidP="00D922B8">
      <w:pPr>
        <w:widowControl w:val="0"/>
        <w:numPr>
          <w:ilvl w:val="0"/>
          <w:numId w:val="90"/>
        </w:numPr>
        <w:tabs>
          <w:tab w:val="left" w:pos="1134"/>
          <w:tab w:val="right" w:pos="9360"/>
        </w:tabs>
        <w:spacing w:before="0" w:after="200" w:line="340" w:lineRule="exact"/>
        <w:ind w:left="425" w:right="284" w:firstLine="0"/>
        <w:rPr>
          <w:rFonts w:cs="Arial"/>
          <w:lang w:val="sr-Latn-CS" w:eastAsia="de-DE"/>
        </w:rPr>
      </w:pPr>
      <w:r w:rsidRPr="00D922B8">
        <w:rPr>
          <w:rFonts w:cs="Arial"/>
          <w:szCs w:val="20"/>
          <w:lang w:val="sr-Latn-CS" w:eastAsia="de-DE"/>
        </w:rPr>
        <w:t>kategorija postrojenja / opreme</w:t>
      </w:r>
    </w:p>
    <w:p w14:paraId="1BB04BF7" w14:textId="77777777" w:rsidR="00D922B8" w:rsidRPr="00D922B8" w:rsidRDefault="00D922B8" w:rsidP="00D922B8">
      <w:pPr>
        <w:widowControl w:val="0"/>
        <w:numPr>
          <w:ilvl w:val="0"/>
          <w:numId w:val="90"/>
        </w:numPr>
        <w:tabs>
          <w:tab w:val="left" w:pos="1134"/>
          <w:tab w:val="right" w:pos="9360"/>
        </w:tabs>
        <w:spacing w:before="0" w:after="200" w:line="340" w:lineRule="exact"/>
        <w:ind w:left="425" w:right="284" w:firstLine="0"/>
        <w:rPr>
          <w:rFonts w:cs="Arial"/>
          <w:lang w:val="sr-Latn-CS" w:eastAsia="de-DE"/>
        </w:rPr>
      </w:pPr>
      <w:r w:rsidRPr="00D922B8">
        <w:rPr>
          <w:rFonts w:cs="Arial"/>
          <w:lang w:val="sr-Latn-CS" w:eastAsia="de-DE"/>
        </w:rPr>
        <w:t>skraćenica za kod</w:t>
      </w:r>
      <w:r w:rsidRPr="00D922B8">
        <w:rPr>
          <w:rFonts w:cs="Arial"/>
          <w:szCs w:val="20"/>
          <w:lang w:val="sr-Latn-CS" w:eastAsia="de-DE"/>
        </w:rPr>
        <w:t xml:space="preserve"> teksta.</w:t>
      </w:r>
    </w:p>
    <w:p w14:paraId="555F057E" w14:textId="77777777" w:rsidR="00D922B8" w:rsidRPr="00D922B8" w:rsidRDefault="00D922B8" w:rsidP="00D922B8">
      <w:pPr>
        <w:widowControl w:val="0"/>
        <w:tabs>
          <w:tab w:val="left" w:pos="1134"/>
          <w:tab w:val="right" w:pos="9360"/>
        </w:tabs>
        <w:spacing w:before="0" w:line="340" w:lineRule="exact"/>
        <w:ind w:left="425" w:right="284"/>
        <w:rPr>
          <w:rFonts w:cs="Arial"/>
          <w:lang w:val="sr-Latn-CS" w:eastAsia="de-DE"/>
        </w:rPr>
      </w:pPr>
      <w:r w:rsidRPr="00D922B8">
        <w:rPr>
          <w:rFonts w:cs="Arial"/>
          <w:lang w:val="sr-Latn-CS" w:eastAsia="de-DE"/>
        </w:rPr>
        <w:t xml:space="preserve">Ukoliko se ne obavi izbor, onda sve podatke koji se nalaze u tabelama </w:t>
      </w:r>
      <w:r w:rsidRPr="00D922B8">
        <w:rPr>
          <w:rFonts w:cs="Arial"/>
          <w:szCs w:val="20"/>
          <w:lang w:val="sr-Latn-CS" w:eastAsia="de-DE"/>
        </w:rPr>
        <w:t>vrste teksta / standardni tekstovi</w:t>
      </w:r>
      <w:r w:rsidRPr="00D922B8">
        <w:rPr>
          <w:rFonts w:cs="Arial"/>
          <w:lang w:val="sr-Latn-CS" w:eastAsia="de-DE"/>
        </w:rPr>
        <w:t xml:space="preserve"> treba prikazati i izdati na listi za štampanje.</w:t>
      </w:r>
    </w:p>
    <w:p w14:paraId="3962868B" w14:textId="77777777" w:rsidR="00D922B8" w:rsidRPr="00D922B8" w:rsidRDefault="00D922B8" w:rsidP="00D922B8">
      <w:pPr>
        <w:widowControl w:val="0"/>
        <w:tabs>
          <w:tab w:val="left" w:pos="1134"/>
          <w:tab w:val="right" w:pos="9360"/>
        </w:tabs>
        <w:spacing w:before="0" w:line="340" w:lineRule="exact"/>
        <w:ind w:left="425" w:right="284"/>
        <w:rPr>
          <w:rFonts w:cs="Arial"/>
          <w:lang w:val="sr-Latn-CS" w:eastAsia="de-DE"/>
        </w:rPr>
      </w:pPr>
      <w:r w:rsidRPr="00D922B8">
        <w:rPr>
          <w:rFonts w:cs="Arial"/>
          <w:lang w:val="sr-Latn-CS" w:eastAsia="de-DE"/>
        </w:rPr>
        <w:t>Korisnik ove aplikacije bi u ovom slučaju trebalo da obrati pažnju na obim podataka.</w:t>
      </w:r>
    </w:p>
    <w:p w14:paraId="13D05F2F" w14:textId="77777777" w:rsidR="00D922B8" w:rsidRPr="00D922B8" w:rsidRDefault="00D922B8" w:rsidP="00D922B8">
      <w:pPr>
        <w:tabs>
          <w:tab w:val="left" w:pos="1134"/>
          <w:tab w:val="left" w:pos="1701"/>
        </w:tabs>
        <w:spacing w:after="200" w:line="320" w:lineRule="exact"/>
        <w:ind w:left="426"/>
        <w:rPr>
          <w:rFonts w:eastAsia="Calibri" w:cs="Arial"/>
          <w:b/>
          <w:color w:val="002060"/>
          <w:sz w:val="24"/>
          <w:szCs w:val="24"/>
          <w:lang w:val="sr-Latn-CS"/>
        </w:rPr>
      </w:pPr>
    </w:p>
    <w:p w14:paraId="3BE05C00" w14:textId="77777777" w:rsidR="00D922B8" w:rsidRPr="00D922B8" w:rsidRDefault="00D922B8" w:rsidP="00D922B8">
      <w:pPr>
        <w:tabs>
          <w:tab w:val="left" w:pos="1134"/>
          <w:tab w:val="left" w:pos="1701"/>
        </w:tabs>
        <w:spacing w:after="200" w:line="320" w:lineRule="exact"/>
        <w:ind w:left="426"/>
        <w:rPr>
          <w:rFonts w:eastAsia="Calibri" w:cs="Arial"/>
          <w:b/>
          <w:color w:val="002060"/>
          <w:sz w:val="24"/>
          <w:szCs w:val="24"/>
          <w:lang w:val="sr-Latn-CS"/>
        </w:rPr>
      </w:pPr>
      <w:r w:rsidRPr="00D922B8">
        <w:rPr>
          <w:rFonts w:eastAsia="Calibri" w:cs="Arial"/>
          <w:b/>
          <w:color w:val="002060"/>
          <w:sz w:val="24"/>
          <w:szCs w:val="24"/>
          <w:lang w:val="sr-Latn-CS"/>
        </w:rPr>
        <w:t>Štampanje</w:t>
      </w:r>
    </w:p>
    <w:p w14:paraId="2936423F" w14:textId="77777777" w:rsidR="00D922B8" w:rsidRPr="00D922B8" w:rsidRDefault="00D922B8" w:rsidP="00D922B8">
      <w:pPr>
        <w:tabs>
          <w:tab w:val="left" w:pos="1134"/>
        </w:tabs>
        <w:spacing w:after="200" w:line="360" w:lineRule="exact"/>
        <w:ind w:left="425" w:right="424"/>
        <w:rPr>
          <w:rFonts w:eastAsia="Calibri" w:cs="Arial"/>
          <w:sz w:val="24"/>
          <w:szCs w:val="24"/>
          <w:lang w:val="sr-Latn-CS"/>
        </w:rPr>
      </w:pPr>
      <w:r w:rsidRPr="00D922B8">
        <w:rPr>
          <w:rFonts w:eastAsia="Calibri" w:cs="Arial"/>
          <w:sz w:val="24"/>
          <w:szCs w:val="24"/>
          <w:lang w:val="sr-Latn-CS"/>
        </w:rPr>
        <w:t xml:space="preserve">Ikona "započni izveštaj (Start Report)" mora da bude aktivna po osenčenju seta podataka, u skladu sa kriterijumima izbora. Iz ove funkcije mora biti moguće realizovati izdavanje podataka u formi liste. </w:t>
      </w:r>
    </w:p>
    <w:p w14:paraId="219820FD" w14:textId="77777777" w:rsidR="00D922B8" w:rsidRPr="00D922B8" w:rsidRDefault="00D922B8" w:rsidP="00D922B8">
      <w:pPr>
        <w:tabs>
          <w:tab w:val="left" w:pos="1134"/>
        </w:tabs>
        <w:spacing w:after="200" w:line="360" w:lineRule="exact"/>
        <w:ind w:left="425" w:right="424"/>
        <w:rPr>
          <w:rFonts w:eastAsia="Calibri" w:cs="Arial"/>
          <w:sz w:val="24"/>
          <w:szCs w:val="24"/>
          <w:lang w:val="sr-Latn-CS"/>
        </w:rPr>
      </w:pPr>
      <w:r w:rsidRPr="00D922B8">
        <w:rPr>
          <w:rFonts w:eastAsia="Calibri" w:cs="Arial"/>
          <w:sz w:val="24"/>
          <w:szCs w:val="24"/>
          <w:lang w:val="sr-Latn-CS"/>
        </w:rPr>
        <w:t>Lista bi trebalo da se strukturira oslanjajući se na sliku 152 i da sadrži podatke prema kriterijumima za izbor prikaza.</w:t>
      </w:r>
    </w:p>
    <w:p w14:paraId="643642EE" w14:textId="77777777" w:rsidR="00D922B8" w:rsidRPr="00D922B8" w:rsidRDefault="00D922B8" w:rsidP="00D922B8">
      <w:pPr>
        <w:tabs>
          <w:tab w:val="left" w:pos="1134"/>
        </w:tabs>
        <w:spacing w:after="200" w:line="360" w:lineRule="exact"/>
        <w:ind w:left="425" w:right="424"/>
        <w:rPr>
          <w:rFonts w:eastAsia="Calibri" w:cs="Arial"/>
          <w:sz w:val="24"/>
          <w:lang w:val="sr-Latn-CS"/>
        </w:rPr>
      </w:pPr>
      <w:r w:rsidRPr="00D922B8">
        <w:rPr>
          <w:rFonts w:eastAsia="Calibri" w:cs="Arial"/>
          <w:sz w:val="24"/>
          <w:szCs w:val="24"/>
          <w:lang w:val="sr-Latn-CS"/>
        </w:rPr>
        <w:t>Prilikom pripreme za štampanje potrebno je realizovati zaglavlje za štampanje u skladu sa standardom PROTIS-a (sl. 154) i sledećom slikom</w:t>
      </w:r>
      <w:r w:rsidRPr="00D922B8">
        <w:rPr>
          <w:rFonts w:eastAsia="Calibri" w:cs="Arial"/>
          <w:sz w:val="24"/>
          <w:lang w:val="sr-Latn-CS"/>
        </w:rPr>
        <w:t>.</w:t>
      </w:r>
    </w:p>
    <w:p w14:paraId="10B28712" w14:textId="77777777" w:rsidR="00D922B8" w:rsidRPr="00D922B8" w:rsidRDefault="00D922B8" w:rsidP="00D922B8">
      <w:pPr>
        <w:tabs>
          <w:tab w:val="left" w:pos="1134"/>
        </w:tabs>
        <w:spacing w:after="200" w:line="360" w:lineRule="exact"/>
        <w:ind w:left="425" w:right="424"/>
        <w:rPr>
          <w:rFonts w:eastAsia="Calibri" w:cs="Arial"/>
          <w:sz w:val="24"/>
          <w:lang w:val="sr-Latn-CS"/>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63"/>
        <w:gridCol w:w="1701"/>
      </w:tblGrid>
      <w:tr w:rsidR="00D922B8" w:rsidRPr="00D922B8" w14:paraId="636E0257" w14:textId="77777777" w:rsidTr="00BC5A7F">
        <w:trPr>
          <w:trHeight w:hRule="exact" w:val="1588"/>
          <w:jc w:val="center"/>
        </w:trPr>
        <w:tc>
          <w:tcPr>
            <w:tcW w:w="7763" w:type="dxa"/>
          </w:tcPr>
          <w:p w14:paraId="2BF47284" w14:textId="77777777" w:rsidR="00D922B8" w:rsidRPr="00D922B8" w:rsidRDefault="00D922B8" w:rsidP="00D922B8">
            <w:pPr>
              <w:spacing w:before="180" w:after="200" w:line="276" w:lineRule="auto"/>
              <w:rPr>
                <w:rFonts w:eastAsia="Calibri" w:cs="Arial"/>
                <w:sz w:val="24"/>
                <w:szCs w:val="24"/>
                <w:lang w:val="sr-Latn-CS"/>
              </w:rPr>
            </w:pPr>
            <w:r w:rsidRPr="00D922B8">
              <w:rPr>
                <w:rFonts w:eastAsia="Calibri" w:cs="Arial"/>
                <w:b/>
                <w:sz w:val="24"/>
                <w:szCs w:val="24"/>
                <w:lang w:val="sr-Latn-CS"/>
              </w:rPr>
              <w:t>PROTIS</w:t>
            </w:r>
            <w:r w:rsidRPr="00D922B8">
              <w:rPr>
                <w:rFonts w:eastAsia="Calibri" w:cs="Arial"/>
                <w:b/>
                <w:sz w:val="28"/>
                <w:szCs w:val="24"/>
                <w:lang w:val="sr-Latn-CS"/>
              </w:rPr>
              <w:t xml:space="preserve"> </w:t>
            </w:r>
            <w:r w:rsidRPr="00D922B8">
              <w:rPr>
                <w:rFonts w:eastAsia="Calibri" w:cs="Arial"/>
                <w:b/>
                <w:color w:val="0000FF"/>
                <w:sz w:val="24"/>
                <w:szCs w:val="24"/>
                <w:lang w:val="sr-Latn-CS"/>
              </w:rPr>
              <w:t xml:space="preserve">      </w:t>
            </w:r>
            <w:r w:rsidRPr="00D922B8">
              <w:rPr>
                <w:rFonts w:eastAsia="Calibri" w:cs="Arial"/>
                <w:b/>
                <w:color w:val="0000FF"/>
                <w:sz w:val="24"/>
                <w:lang w:val="sr-Latn-CS"/>
              </w:rPr>
              <w:t xml:space="preserve">[Naziv organizaciono tehničke celine]                  </w:t>
            </w:r>
            <w:r w:rsidRPr="00D922B8">
              <w:rPr>
                <w:rFonts w:eastAsia="Calibri" w:cs="Arial"/>
                <w:b/>
                <w:sz w:val="24"/>
                <w:szCs w:val="24"/>
                <w:lang w:val="sr-Latn-CS"/>
              </w:rPr>
              <w:t>[ Modul ]</w:t>
            </w:r>
          </w:p>
          <w:p w14:paraId="5BD9F589" w14:textId="77777777" w:rsidR="00D922B8" w:rsidRPr="00D922B8" w:rsidRDefault="00D922B8" w:rsidP="00D922B8">
            <w:pPr>
              <w:tabs>
                <w:tab w:val="left" w:pos="3827"/>
              </w:tabs>
              <w:spacing w:before="180" w:after="200" w:line="276" w:lineRule="auto"/>
              <w:rPr>
                <w:rFonts w:eastAsia="Calibri" w:cs="Arial"/>
                <w:sz w:val="16"/>
                <w:szCs w:val="16"/>
                <w:lang w:val="sr-Latn-CS"/>
              </w:rPr>
            </w:pPr>
            <w:r w:rsidRPr="00D922B8">
              <w:rPr>
                <w:rFonts w:eastAsia="Calibri" w:cs="Arial"/>
                <w:b/>
                <w:bCs/>
                <w:sz w:val="24"/>
                <w:lang w:val="sr-Latn-CS"/>
              </w:rPr>
              <w:t xml:space="preserve"> Podmodul:      [</w:t>
            </w:r>
            <w:r w:rsidRPr="00D922B8">
              <w:rPr>
                <w:rFonts w:eastAsia="Calibri" w:cs="Arial"/>
                <w:color w:val="0000FF"/>
                <w:sz w:val="16"/>
                <w:szCs w:val="16"/>
                <w:lang w:val="sr-Latn-CS"/>
              </w:rPr>
              <w:t xml:space="preserve"> …</w:t>
            </w:r>
            <w:r w:rsidRPr="00D922B8">
              <w:rPr>
                <w:rFonts w:eastAsia="Calibri" w:cs="Arial"/>
                <w:b/>
                <w:sz w:val="24"/>
                <w:szCs w:val="24"/>
                <w:lang w:val="sr-Latn-CS"/>
              </w:rPr>
              <w:t>]</w:t>
            </w:r>
          </w:p>
          <w:p w14:paraId="53AD82D4" w14:textId="77777777" w:rsidR="00D922B8" w:rsidRPr="00D922B8" w:rsidRDefault="00D922B8" w:rsidP="00D922B8">
            <w:pPr>
              <w:widowControl w:val="0"/>
              <w:spacing w:before="60" w:after="60"/>
              <w:jc w:val="left"/>
              <w:rPr>
                <w:rFonts w:cs="Arial"/>
                <w:color w:val="000000"/>
                <w:szCs w:val="20"/>
                <w:lang w:val="sr-Latn-CS" w:eastAsia="de-DE"/>
              </w:rPr>
            </w:pPr>
            <w:r w:rsidRPr="00D922B8">
              <w:rPr>
                <w:rFonts w:cs="Arial"/>
                <w:b/>
                <w:bCs/>
                <w:color w:val="000000"/>
                <w:lang w:val="sr-Latn-CS" w:eastAsia="de-DE"/>
              </w:rPr>
              <w:t xml:space="preserve"> Aplikacija:      Lista za štampanje [</w:t>
            </w:r>
            <w:r w:rsidRPr="00D922B8">
              <w:rPr>
                <w:rFonts w:cs="Arial"/>
                <w:color w:val="0000FF"/>
                <w:sz w:val="16"/>
                <w:szCs w:val="16"/>
                <w:lang w:val="sr-Latn-CS" w:eastAsia="de-DE"/>
              </w:rPr>
              <w:t xml:space="preserve"> …</w:t>
            </w:r>
            <w:r w:rsidRPr="00D922B8">
              <w:rPr>
                <w:rFonts w:cs="Arial"/>
                <w:b/>
                <w:color w:val="000000"/>
                <w:sz w:val="24"/>
                <w:szCs w:val="24"/>
                <w:lang w:val="sr-Latn-CS" w:eastAsia="de-DE"/>
              </w:rPr>
              <w:t>]</w:t>
            </w:r>
          </w:p>
        </w:tc>
        <w:tc>
          <w:tcPr>
            <w:tcW w:w="1701" w:type="dxa"/>
            <w:vAlign w:val="bottom"/>
          </w:tcPr>
          <w:p w14:paraId="4280D4BC" w14:textId="77777777" w:rsidR="00D922B8" w:rsidRPr="00D922B8" w:rsidRDefault="00D922B8" w:rsidP="00D922B8">
            <w:pPr>
              <w:widowControl w:val="0"/>
              <w:spacing w:before="0" w:line="340" w:lineRule="exact"/>
              <w:jc w:val="left"/>
              <w:rPr>
                <w:rFonts w:cs="Arial"/>
                <w:color w:val="000000"/>
                <w:szCs w:val="20"/>
                <w:lang w:val="sr-Latn-CS" w:eastAsia="de-DE"/>
              </w:rPr>
            </w:pPr>
            <w:r w:rsidRPr="00D922B8">
              <w:rPr>
                <w:rFonts w:cs="Arial"/>
                <w:noProof/>
                <w:color w:val="000000"/>
                <w:szCs w:val="20"/>
              </w:rPr>
              <w:drawing>
                <wp:anchor distT="0" distB="0" distL="114300" distR="114300" simplePos="0" relativeHeight="251602432" behindDoc="0" locked="0" layoutInCell="1" allowOverlap="1" wp14:anchorId="17670FA7" wp14:editId="67D0389B">
                  <wp:simplePos x="0" y="0"/>
                  <wp:positionH relativeFrom="column">
                    <wp:posOffset>98425</wp:posOffset>
                  </wp:positionH>
                  <wp:positionV relativeFrom="paragraph">
                    <wp:posOffset>69850</wp:posOffset>
                  </wp:positionV>
                  <wp:extent cx="771525" cy="838200"/>
                  <wp:effectExtent l="0" t="0" r="9525" b="0"/>
                  <wp:wrapNone/>
                  <wp:docPr id="40" name="Picture 40" desc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S"/>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771525"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E5CBFD7"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Zaglavlje liste za štampanje</w:t>
      </w:r>
    </w:p>
    <w:p w14:paraId="173854BA" w14:textId="77777777" w:rsidR="00D922B8" w:rsidRPr="00D922B8" w:rsidRDefault="00D922B8" w:rsidP="00D922B8">
      <w:pPr>
        <w:tabs>
          <w:tab w:val="left" w:pos="1134"/>
        </w:tabs>
        <w:spacing w:before="240" w:after="120" w:line="340" w:lineRule="exact"/>
        <w:ind w:left="425" w:right="424"/>
        <w:rPr>
          <w:rFonts w:eastAsia="Calibri" w:cs="Arial"/>
          <w:sz w:val="24"/>
          <w:szCs w:val="24"/>
          <w:lang w:val="sr-Latn-CS"/>
        </w:rPr>
      </w:pPr>
      <w:r w:rsidRPr="00D922B8">
        <w:rPr>
          <w:rFonts w:eastAsia="Calibri" w:cs="Arial"/>
          <w:sz w:val="24"/>
          <w:szCs w:val="24"/>
          <w:lang w:val="sr-Latn-CS"/>
        </w:rPr>
        <w:t xml:space="preserve">Štampanje liste treba obaviti u skladu sa standardnim tokom izveštaja (reporta).  </w:t>
      </w:r>
    </w:p>
    <w:p w14:paraId="67173132" w14:textId="77777777" w:rsidR="00D922B8" w:rsidRPr="00D922B8" w:rsidRDefault="00D922B8" w:rsidP="00D922B8">
      <w:pPr>
        <w:tabs>
          <w:tab w:val="left" w:pos="1134"/>
          <w:tab w:val="left" w:pos="1701"/>
        </w:tabs>
        <w:spacing w:after="200" w:line="320" w:lineRule="exact"/>
        <w:ind w:left="426"/>
        <w:rPr>
          <w:rFonts w:eastAsia="Calibri" w:cs="Arial"/>
          <w:b/>
          <w:color w:val="002060"/>
          <w:sz w:val="24"/>
          <w:szCs w:val="24"/>
          <w:lang w:val="sr-Latn-CS"/>
        </w:rPr>
      </w:pPr>
      <w:r w:rsidRPr="00D922B8">
        <w:rPr>
          <w:rFonts w:eastAsia="Calibri" w:cs="Arial"/>
          <w:b/>
          <w:color w:val="002060"/>
          <w:sz w:val="24"/>
          <w:szCs w:val="24"/>
          <w:lang w:val="sr-Latn-CS"/>
        </w:rPr>
        <w:lastRenderedPageBreak/>
        <w:t>Izdavanje podataka u Excel-formatu</w:t>
      </w:r>
    </w:p>
    <w:p w14:paraId="7FC72BE5" w14:textId="77777777" w:rsidR="00D922B8" w:rsidRPr="00D922B8" w:rsidRDefault="00D922B8" w:rsidP="00D922B8">
      <w:pPr>
        <w:tabs>
          <w:tab w:val="left" w:pos="1134"/>
        </w:tabs>
        <w:spacing w:after="120" w:line="340" w:lineRule="exact"/>
        <w:ind w:left="425" w:right="424"/>
        <w:rPr>
          <w:rFonts w:eastAsia="Calibri" w:cs="Arial"/>
          <w:sz w:val="24"/>
          <w:szCs w:val="24"/>
          <w:lang w:val="sr-Latn-CS"/>
        </w:rPr>
      </w:pPr>
      <w:r w:rsidRPr="00D922B8">
        <w:rPr>
          <w:rFonts w:eastAsia="Calibri" w:cs="Arial"/>
          <w:sz w:val="24"/>
          <w:szCs w:val="24"/>
          <w:lang w:val="sr-Latn-CS"/>
        </w:rPr>
        <w:t>Potrebno je omogućiti i izdavanje podataka u formatu Excel-a ili nekoj uporedivoj aplikaciji za tabelarne kalkulacije (proveriti, da li je to ostvarivo preko jave) (kao tabelarni pregled u najvećoj meri oslanjajući se na masku ekrana  sl. 152 i u skladu sa izbornim kriterijumima).</w:t>
      </w:r>
    </w:p>
    <w:p w14:paraId="16EBDD24"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94" w:name="_Toc309214558"/>
      <w:bookmarkStart w:id="495" w:name="_Toc327536909"/>
      <w:bookmarkStart w:id="496" w:name="_Toc464433173"/>
      <w:r w:rsidRPr="00D922B8">
        <w:rPr>
          <w:rFonts w:cs="Arial"/>
          <w:b/>
          <w:bCs/>
          <w:color w:val="000000"/>
          <w:lang w:val="sr-Latn-CS"/>
        </w:rPr>
        <w:t>Podaci za inicijalno popunjavanje tabele „Standardni tekstovi"</w:t>
      </w:r>
      <w:bookmarkEnd w:id="494"/>
      <w:bookmarkEnd w:id="495"/>
      <w:bookmarkEnd w:id="496"/>
    </w:p>
    <w:p w14:paraId="718F65BF" w14:textId="77777777" w:rsidR="00D922B8" w:rsidRPr="00D922B8" w:rsidRDefault="00D922B8" w:rsidP="00D922B8">
      <w:pPr>
        <w:spacing w:after="200" w:line="276" w:lineRule="auto"/>
        <w:ind w:left="567"/>
        <w:rPr>
          <w:rFonts w:eastAsia="Calibri" w:cs="Arial"/>
          <w:sz w:val="24"/>
          <w:szCs w:val="24"/>
          <w:lang w:val="sr-Latn-CS"/>
        </w:rPr>
      </w:pPr>
      <w:r w:rsidRPr="00D922B8">
        <w:rPr>
          <w:rFonts w:eastAsia="Calibri" w:cs="Arial"/>
          <w:sz w:val="24"/>
          <w:szCs w:val="24"/>
          <w:lang w:val="sr-Latn-CS"/>
        </w:rPr>
        <w:t>Primeri podataka za inicijalno ispunjavanje table „Standardni tekstovi“ sadržani su u sledećoj tabeli. Ove  primere bi trebalo da privredna društva dalje specificiraju za module (npr. za „Vođenje operativnih izveštaja“).</w:t>
      </w:r>
    </w:p>
    <w:p w14:paraId="253F4F04"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Primeri podataka za inicijalno ispunjavanje table „Standardni tekstovi“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5"/>
        <w:gridCol w:w="670"/>
        <w:gridCol w:w="1029"/>
        <w:gridCol w:w="1428"/>
        <w:gridCol w:w="936"/>
        <w:gridCol w:w="1051"/>
        <w:gridCol w:w="3110"/>
      </w:tblGrid>
      <w:tr w:rsidR="00D922B8" w:rsidRPr="00D922B8" w14:paraId="3C543BE4" w14:textId="77777777" w:rsidTr="00BC5A7F">
        <w:tc>
          <w:tcPr>
            <w:tcW w:w="817" w:type="dxa"/>
            <w:shd w:val="clear" w:color="auto" w:fill="FFFF99"/>
            <w:tcMar>
              <w:left w:w="28" w:type="dxa"/>
              <w:right w:w="28" w:type="dxa"/>
            </w:tcMar>
            <w:vAlign w:val="center"/>
          </w:tcPr>
          <w:p w14:paraId="08C7256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Org.teh. celina</w:t>
            </w:r>
          </w:p>
        </w:tc>
        <w:tc>
          <w:tcPr>
            <w:tcW w:w="709" w:type="dxa"/>
            <w:shd w:val="clear" w:color="auto" w:fill="FFFF99"/>
            <w:tcMar>
              <w:left w:w="28" w:type="dxa"/>
              <w:right w:w="28" w:type="dxa"/>
            </w:tcMar>
            <w:vAlign w:val="center"/>
          </w:tcPr>
          <w:p w14:paraId="5AF25E7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 xml:space="preserve">Broj </w:t>
            </w:r>
          </w:p>
          <w:p w14:paraId="1F1F061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reda</w:t>
            </w:r>
          </w:p>
        </w:tc>
        <w:tc>
          <w:tcPr>
            <w:tcW w:w="1072" w:type="dxa"/>
            <w:shd w:val="clear" w:color="auto" w:fill="FFFF99"/>
            <w:tcMar>
              <w:left w:w="28" w:type="dxa"/>
              <w:right w:w="28" w:type="dxa"/>
            </w:tcMar>
            <w:vAlign w:val="center"/>
          </w:tcPr>
          <w:p w14:paraId="0438D0A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Skr. Vrste teksta</w:t>
            </w:r>
          </w:p>
        </w:tc>
        <w:tc>
          <w:tcPr>
            <w:tcW w:w="1541" w:type="dxa"/>
            <w:shd w:val="clear" w:color="auto" w:fill="FFFF99"/>
            <w:tcMar>
              <w:left w:w="28" w:type="dxa"/>
              <w:right w:w="28" w:type="dxa"/>
            </w:tcMar>
            <w:vAlign w:val="center"/>
          </w:tcPr>
          <w:p w14:paraId="12A8A68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Naziv vrste teksta</w:t>
            </w:r>
          </w:p>
        </w:tc>
        <w:tc>
          <w:tcPr>
            <w:tcW w:w="992" w:type="dxa"/>
            <w:shd w:val="clear" w:color="auto" w:fill="FFFF99"/>
            <w:tcMar>
              <w:left w:w="28" w:type="dxa"/>
              <w:right w:w="28" w:type="dxa"/>
            </w:tcMar>
            <w:vAlign w:val="center"/>
          </w:tcPr>
          <w:p w14:paraId="6B08598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Kateg. Postr.</w:t>
            </w:r>
          </w:p>
        </w:tc>
        <w:tc>
          <w:tcPr>
            <w:tcW w:w="1134" w:type="dxa"/>
            <w:shd w:val="clear" w:color="auto" w:fill="FFFF99"/>
            <w:tcMar>
              <w:left w:w="28" w:type="dxa"/>
              <w:right w:w="28" w:type="dxa"/>
            </w:tcMar>
            <w:vAlign w:val="center"/>
          </w:tcPr>
          <w:p w14:paraId="3A60B3B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 xml:space="preserve">Skr. koda </w:t>
            </w:r>
          </w:p>
        </w:tc>
        <w:tc>
          <w:tcPr>
            <w:tcW w:w="3402" w:type="dxa"/>
            <w:shd w:val="clear" w:color="auto" w:fill="FFFF99"/>
            <w:tcMar>
              <w:left w:w="28" w:type="dxa"/>
              <w:right w:w="28" w:type="dxa"/>
            </w:tcMar>
            <w:vAlign w:val="center"/>
          </w:tcPr>
          <w:p w14:paraId="2ADB5B8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Naziv standardnog teksta</w:t>
            </w:r>
          </w:p>
        </w:tc>
      </w:tr>
      <w:tr w:rsidR="00D922B8" w:rsidRPr="00D922B8" w14:paraId="0043880C" w14:textId="77777777" w:rsidTr="00BC5A7F">
        <w:tc>
          <w:tcPr>
            <w:tcW w:w="817" w:type="dxa"/>
            <w:tcMar>
              <w:left w:w="28" w:type="dxa"/>
              <w:right w:w="28" w:type="dxa"/>
            </w:tcMar>
            <w:vAlign w:val="center"/>
          </w:tcPr>
          <w:p w14:paraId="068A637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1.900</w:t>
            </w:r>
          </w:p>
        </w:tc>
        <w:tc>
          <w:tcPr>
            <w:tcW w:w="709" w:type="dxa"/>
            <w:tcMar>
              <w:left w:w="28" w:type="dxa"/>
              <w:right w:w="28" w:type="dxa"/>
            </w:tcMar>
            <w:vAlign w:val="center"/>
          </w:tcPr>
          <w:p w14:paraId="061754BB"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1</w:t>
            </w:r>
          </w:p>
        </w:tc>
        <w:tc>
          <w:tcPr>
            <w:tcW w:w="1072" w:type="dxa"/>
            <w:tcMar>
              <w:left w:w="28" w:type="dxa"/>
              <w:right w:w="28" w:type="dxa"/>
            </w:tcMar>
            <w:vAlign w:val="center"/>
          </w:tcPr>
          <w:p w14:paraId="481A44C1"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3BTBSW1</w:t>
            </w:r>
          </w:p>
        </w:tc>
        <w:tc>
          <w:tcPr>
            <w:tcW w:w="1541" w:type="dxa"/>
            <w:tcMar>
              <w:left w:w="28" w:type="dxa"/>
              <w:right w:w="28" w:type="dxa"/>
            </w:tcMar>
            <w:vAlign w:val="center"/>
          </w:tcPr>
          <w:p w14:paraId="32CC6A25"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Smenski izvestaj</w:t>
            </w:r>
          </w:p>
        </w:tc>
        <w:tc>
          <w:tcPr>
            <w:tcW w:w="992" w:type="dxa"/>
            <w:tcMar>
              <w:left w:w="28" w:type="dxa"/>
              <w:right w:w="28" w:type="dxa"/>
            </w:tcMar>
            <w:vAlign w:val="center"/>
          </w:tcPr>
          <w:p w14:paraId="6710D299"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GG000</w:t>
            </w:r>
          </w:p>
        </w:tc>
        <w:tc>
          <w:tcPr>
            <w:tcW w:w="1134" w:type="dxa"/>
            <w:tcMar>
              <w:left w:w="28" w:type="dxa"/>
              <w:right w:w="28" w:type="dxa"/>
            </w:tcMar>
            <w:vAlign w:val="center"/>
          </w:tcPr>
          <w:p w14:paraId="0B6C2A87"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STOE</w:t>
            </w:r>
          </w:p>
        </w:tc>
        <w:tc>
          <w:tcPr>
            <w:tcW w:w="3402" w:type="dxa"/>
            <w:tcMar>
              <w:left w:w="28" w:type="dxa"/>
              <w:right w:w="28" w:type="dxa"/>
            </w:tcMar>
            <w:vAlign w:val="center"/>
          </w:tcPr>
          <w:p w14:paraId="4FA82295"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Smetnje</w:t>
            </w:r>
          </w:p>
        </w:tc>
      </w:tr>
      <w:tr w:rsidR="00D922B8" w:rsidRPr="00D922B8" w14:paraId="45839B3A" w14:textId="77777777" w:rsidTr="00BC5A7F">
        <w:tc>
          <w:tcPr>
            <w:tcW w:w="817" w:type="dxa"/>
            <w:tcMar>
              <w:left w:w="28" w:type="dxa"/>
              <w:right w:w="28" w:type="dxa"/>
            </w:tcMar>
            <w:vAlign w:val="center"/>
          </w:tcPr>
          <w:p w14:paraId="39C6E6A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1.900</w:t>
            </w:r>
          </w:p>
        </w:tc>
        <w:tc>
          <w:tcPr>
            <w:tcW w:w="709" w:type="dxa"/>
            <w:tcMar>
              <w:left w:w="28" w:type="dxa"/>
              <w:right w:w="28" w:type="dxa"/>
            </w:tcMar>
            <w:vAlign w:val="center"/>
          </w:tcPr>
          <w:p w14:paraId="1E8AD07D"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2</w:t>
            </w:r>
          </w:p>
        </w:tc>
        <w:tc>
          <w:tcPr>
            <w:tcW w:w="1072" w:type="dxa"/>
            <w:tcMar>
              <w:left w:w="28" w:type="dxa"/>
              <w:right w:w="28" w:type="dxa"/>
            </w:tcMar>
            <w:vAlign w:val="center"/>
          </w:tcPr>
          <w:p w14:paraId="4E6D0208"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3BTBSW1</w:t>
            </w:r>
          </w:p>
        </w:tc>
        <w:tc>
          <w:tcPr>
            <w:tcW w:w="1541" w:type="dxa"/>
            <w:tcMar>
              <w:left w:w="28" w:type="dxa"/>
              <w:right w:w="28" w:type="dxa"/>
            </w:tcMar>
          </w:tcPr>
          <w:p w14:paraId="46F3D6B4" w14:textId="77777777" w:rsidR="00D922B8" w:rsidRPr="00D922B8" w:rsidRDefault="00D922B8" w:rsidP="00D922B8">
            <w:pPr>
              <w:spacing w:after="200" w:line="276" w:lineRule="auto"/>
              <w:jc w:val="center"/>
              <w:rPr>
                <w:rFonts w:eastAsia="Calibri" w:cs="Arial"/>
                <w:sz w:val="14"/>
                <w:szCs w:val="14"/>
                <w:lang w:val="sr-Latn-CS"/>
              </w:rPr>
            </w:pPr>
          </w:p>
        </w:tc>
        <w:tc>
          <w:tcPr>
            <w:tcW w:w="992" w:type="dxa"/>
            <w:tcMar>
              <w:left w:w="28" w:type="dxa"/>
              <w:right w:w="28" w:type="dxa"/>
            </w:tcMar>
          </w:tcPr>
          <w:p w14:paraId="1380A384"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GG001</w:t>
            </w:r>
          </w:p>
        </w:tc>
        <w:tc>
          <w:tcPr>
            <w:tcW w:w="1134" w:type="dxa"/>
            <w:tcMar>
              <w:left w:w="28" w:type="dxa"/>
              <w:right w:w="28" w:type="dxa"/>
            </w:tcMar>
            <w:vAlign w:val="center"/>
          </w:tcPr>
          <w:p w14:paraId="490DB68D"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STOE</w:t>
            </w:r>
          </w:p>
        </w:tc>
        <w:tc>
          <w:tcPr>
            <w:tcW w:w="3402" w:type="dxa"/>
            <w:tcMar>
              <w:left w:w="28" w:type="dxa"/>
              <w:right w:w="28" w:type="dxa"/>
            </w:tcMar>
            <w:vAlign w:val="center"/>
          </w:tcPr>
          <w:p w14:paraId="2E211085"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Smetnje / SU</w:t>
            </w:r>
          </w:p>
        </w:tc>
      </w:tr>
      <w:tr w:rsidR="00D922B8" w:rsidRPr="00D922B8" w14:paraId="52F8034A" w14:textId="77777777" w:rsidTr="00BC5A7F">
        <w:tc>
          <w:tcPr>
            <w:tcW w:w="817" w:type="dxa"/>
            <w:tcMar>
              <w:left w:w="28" w:type="dxa"/>
              <w:right w:w="28" w:type="dxa"/>
            </w:tcMar>
            <w:vAlign w:val="center"/>
          </w:tcPr>
          <w:p w14:paraId="64E6E2E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1.900</w:t>
            </w:r>
          </w:p>
        </w:tc>
        <w:tc>
          <w:tcPr>
            <w:tcW w:w="709" w:type="dxa"/>
            <w:tcMar>
              <w:left w:w="28" w:type="dxa"/>
              <w:right w:w="28" w:type="dxa"/>
            </w:tcMar>
            <w:vAlign w:val="center"/>
          </w:tcPr>
          <w:p w14:paraId="089B81CD"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w:t>
            </w:r>
          </w:p>
        </w:tc>
        <w:tc>
          <w:tcPr>
            <w:tcW w:w="1072" w:type="dxa"/>
            <w:tcMar>
              <w:left w:w="28" w:type="dxa"/>
              <w:right w:w="28" w:type="dxa"/>
            </w:tcMar>
            <w:vAlign w:val="center"/>
          </w:tcPr>
          <w:p w14:paraId="50CF4CB2"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3BTBSW1</w:t>
            </w:r>
          </w:p>
        </w:tc>
        <w:tc>
          <w:tcPr>
            <w:tcW w:w="1541" w:type="dxa"/>
            <w:tcMar>
              <w:left w:w="28" w:type="dxa"/>
              <w:right w:w="28" w:type="dxa"/>
            </w:tcMar>
          </w:tcPr>
          <w:p w14:paraId="3BBE1D7C" w14:textId="77777777" w:rsidR="00D922B8" w:rsidRPr="00D922B8" w:rsidRDefault="00D922B8" w:rsidP="00D922B8">
            <w:pPr>
              <w:spacing w:after="200" w:line="276" w:lineRule="auto"/>
              <w:jc w:val="center"/>
              <w:rPr>
                <w:rFonts w:eastAsia="Calibri" w:cs="Arial"/>
                <w:sz w:val="14"/>
                <w:szCs w:val="14"/>
                <w:lang w:val="sr-Latn-CS"/>
              </w:rPr>
            </w:pPr>
          </w:p>
        </w:tc>
        <w:tc>
          <w:tcPr>
            <w:tcW w:w="992" w:type="dxa"/>
            <w:tcMar>
              <w:left w:w="28" w:type="dxa"/>
              <w:right w:w="28" w:type="dxa"/>
            </w:tcMar>
          </w:tcPr>
          <w:p w14:paraId="077DE934"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GG002</w:t>
            </w:r>
          </w:p>
        </w:tc>
        <w:tc>
          <w:tcPr>
            <w:tcW w:w="1134" w:type="dxa"/>
            <w:tcMar>
              <w:left w:w="28" w:type="dxa"/>
              <w:right w:w="28" w:type="dxa"/>
            </w:tcMar>
            <w:vAlign w:val="center"/>
          </w:tcPr>
          <w:p w14:paraId="04682A7D"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STOE</w:t>
            </w:r>
          </w:p>
        </w:tc>
        <w:tc>
          <w:tcPr>
            <w:tcW w:w="3402" w:type="dxa"/>
            <w:tcMar>
              <w:left w:w="28" w:type="dxa"/>
              <w:right w:w="28" w:type="dxa"/>
            </w:tcMar>
            <w:vAlign w:val="center"/>
          </w:tcPr>
          <w:p w14:paraId="2B32B289"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Smetnje / mehanicke</w:t>
            </w:r>
          </w:p>
        </w:tc>
      </w:tr>
      <w:tr w:rsidR="00D922B8" w:rsidRPr="00D922B8" w14:paraId="634E2B30" w14:textId="77777777" w:rsidTr="00BC5A7F">
        <w:tc>
          <w:tcPr>
            <w:tcW w:w="817" w:type="dxa"/>
            <w:tcMar>
              <w:left w:w="28" w:type="dxa"/>
              <w:right w:w="28" w:type="dxa"/>
            </w:tcMar>
            <w:vAlign w:val="center"/>
          </w:tcPr>
          <w:p w14:paraId="0FA31FB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1.900</w:t>
            </w:r>
          </w:p>
        </w:tc>
        <w:tc>
          <w:tcPr>
            <w:tcW w:w="709" w:type="dxa"/>
            <w:tcMar>
              <w:left w:w="28" w:type="dxa"/>
              <w:right w:w="28" w:type="dxa"/>
            </w:tcMar>
            <w:vAlign w:val="center"/>
          </w:tcPr>
          <w:p w14:paraId="0003EC80"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4</w:t>
            </w:r>
          </w:p>
        </w:tc>
        <w:tc>
          <w:tcPr>
            <w:tcW w:w="1072" w:type="dxa"/>
            <w:tcMar>
              <w:left w:w="28" w:type="dxa"/>
              <w:right w:w="28" w:type="dxa"/>
            </w:tcMar>
            <w:vAlign w:val="center"/>
          </w:tcPr>
          <w:p w14:paraId="31948F24"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3BTBSW1</w:t>
            </w:r>
          </w:p>
        </w:tc>
        <w:tc>
          <w:tcPr>
            <w:tcW w:w="1541" w:type="dxa"/>
            <w:tcMar>
              <w:left w:w="28" w:type="dxa"/>
              <w:right w:w="28" w:type="dxa"/>
            </w:tcMar>
          </w:tcPr>
          <w:p w14:paraId="2B442B1A" w14:textId="77777777" w:rsidR="00D922B8" w:rsidRPr="00D922B8" w:rsidRDefault="00D922B8" w:rsidP="00D922B8">
            <w:pPr>
              <w:spacing w:after="200" w:line="276" w:lineRule="auto"/>
              <w:jc w:val="center"/>
              <w:rPr>
                <w:rFonts w:eastAsia="Calibri" w:cs="Arial"/>
                <w:sz w:val="14"/>
                <w:szCs w:val="14"/>
                <w:lang w:val="sr-Latn-CS"/>
              </w:rPr>
            </w:pPr>
          </w:p>
        </w:tc>
        <w:tc>
          <w:tcPr>
            <w:tcW w:w="992" w:type="dxa"/>
            <w:tcMar>
              <w:left w:w="28" w:type="dxa"/>
              <w:right w:w="28" w:type="dxa"/>
            </w:tcMar>
          </w:tcPr>
          <w:p w14:paraId="71364FA2"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GG003</w:t>
            </w:r>
          </w:p>
        </w:tc>
        <w:tc>
          <w:tcPr>
            <w:tcW w:w="1134" w:type="dxa"/>
            <w:tcMar>
              <w:left w:w="28" w:type="dxa"/>
              <w:right w:w="28" w:type="dxa"/>
            </w:tcMar>
            <w:vAlign w:val="center"/>
          </w:tcPr>
          <w:p w14:paraId="4B99F179"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STOE</w:t>
            </w:r>
          </w:p>
        </w:tc>
        <w:tc>
          <w:tcPr>
            <w:tcW w:w="3402" w:type="dxa"/>
            <w:tcMar>
              <w:left w:w="28" w:type="dxa"/>
              <w:right w:w="28" w:type="dxa"/>
            </w:tcMar>
            <w:vAlign w:val="center"/>
          </w:tcPr>
          <w:p w14:paraId="6BD19BAD"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Smetnje / tehnoloske</w:t>
            </w:r>
          </w:p>
        </w:tc>
      </w:tr>
      <w:tr w:rsidR="00D922B8" w:rsidRPr="00D922B8" w14:paraId="04E7E1F0" w14:textId="77777777" w:rsidTr="00BC5A7F">
        <w:tc>
          <w:tcPr>
            <w:tcW w:w="817" w:type="dxa"/>
            <w:tcMar>
              <w:left w:w="28" w:type="dxa"/>
              <w:right w:w="28" w:type="dxa"/>
            </w:tcMar>
            <w:vAlign w:val="center"/>
          </w:tcPr>
          <w:p w14:paraId="48DBCDA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1.900</w:t>
            </w:r>
          </w:p>
        </w:tc>
        <w:tc>
          <w:tcPr>
            <w:tcW w:w="709" w:type="dxa"/>
            <w:tcMar>
              <w:left w:w="28" w:type="dxa"/>
              <w:right w:w="28" w:type="dxa"/>
            </w:tcMar>
            <w:vAlign w:val="center"/>
          </w:tcPr>
          <w:p w14:paraId="336CFA6D"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5</w:t>
            </w:r>
          </w:p>
        </w:tc>
        <w:tc>
          <w:tcPr>
            <w:tcW w:w="1072" w:type="dxa"/>
            <w:tcMar>
              <w:left w:w="28" w:type="dxa"/>
              <w:right w:w="28" w:type="dxa"/>
            </w:tcMar>
            <w:vAlign w:val="center"/>
          </w:tcPr>
          <w:p w14:paraId="76CFE603"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3BTBSW1</w:t>
            </w:r>
          </w:p>
        </w:tc>
        <w:tc>
          <w:tcPr>
            <w:tcW w:w="1541" w:type="dxa"/>
            <w:tcMar>
              <w:left w:w="28" w:type="dxa"/>
              <w:right w:w="28" w:type="dxa"/>
            </w:tcMar>
          </w:tcPr>
          <w:p w14:paraId="20B7E6B2" w14:textId="77777777" w:rsidR="00D922B8" w:rsidRPr="00D922B8" w:rsidRDefault="00D922B8" w:rsidP="00D922B8">
            <w:pPr>
              <w:spacing w:after="200" w:line="276" w:lineRule="auto"/>
              <w:jc w:val="center"/>
              <w:rPr>
                <w:rFonts w:eastAsia="Calibri" w:cs="Arial"/>
                <w:sz w:val="14"/>
                <w:szCs w:val="14"/>
                <w:lang w:val="sr-Latn-CS"/>
              </w:rPr>
            </w:pPr>
          </w:p>
        </w:tc>
        <w:tc>
          <w:tcPr>
            <w:tcW w:w="992" w:type="dxa"/>
            <w:tcMar>
              <w:left w:w="28" w:type="dxa"/>
              <w:right w:w="28" w:type="dxa"/>
            </w:tcMar>
          </w:tcPr>
          <w:p w14:paraId="4A19F9D4"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GG004</w:t>
            </w:r>
          </w:p>
        </w:tc>
        <w:tc>
          <w:tcPr>
            <w:tcW w:w="1134" w:type="dxa"/>
            <w:tcMar>
              <w:left w:w="28" w:type="dxa"/>
              <w:right w:w="28" w:type="dxa"/>
            </w:tcMar>
            <w:vAlign w:val="center"/>
          </w:tcPr>
          <w:p w14:paraId="61921893"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STOE</w:t>
            </w:r>
          </w:p>
        </w:tc>
        <w:tc>
          <w:tcPr>
            <w:tcW w:w="3402" w:type="dxa"/>
            <w:tcMar>
              <w:left w:w="28" w:type="dxa"/>
              <w:right w:w="28" w:type="dxa"/>
            </w:tcMar>
            <w:vAlign w:val="center"/>
          </w:tcPr>
          <w:p w14:paraId="3CC5A215"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Smetnje / ispad ybog opreme</w:t>
            </w:r>
          </w:p>
        </w:tc>
      </w:tr>
      <w:tr w:rsidR="00D922B8" w:rsidRPr="00D922B8" w14:paraId="0A83B059" w14:textId="77777777" w:rsidTr="00BC5A7F">
        <w:tc>
          <w:tcPr>
            <w:tcW w:w="817" w:type="dxa"/>
            <w:tcMar>
              <w:left w:w="28" w:type="dxa"/>
              <w:right w:w="28" w:type="dxa"/>
            </w:tcMar>
            <w:vAlign w:val="center"/>
          </w:tcPr>
          <w:p w14:paraId="4ED373A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1.900</w:t>
            </w:r>
          </w:p>
        </w:tc>
        <w:tc>
          <w:tcPr>
            <w:tcW w:w="709" w:type="dxa"/>
            <w:tcMar>
              <w:left w:w="28" w:type="dxa"/>
              <w:right w:w="28" w:type="dxa"/>
            </w:tcMar>
            <w:vAlign w:val="center"/>
          </w:tcPr>
          <w:p w14:paraId="2108A1BD"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6</w:t>
            </w:r>
          </w:p>
        </w:tc>
        <w:tc>
          <w:tcPr>
            <w:tcW w:w="1072" w:type="dxa"/>
            <w:tcMar>
              <w:left w:w="28" w:type="dxa"/>
              <w:right w:w="28" w:type="dxa"/>
            </w:tcMar>
            <w:vAlign w:val="center"/>
          </w:tcPr>
          <w:p w14:paraId="6331A1DB"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3BTBSW1</w:t>
            </w:r>
          </w:p>
        </w:tc>
        <w:tc>
          <w:tcPr>
            <w:tcW w:w="1541" w:type="dxa"/>
            <w:tcMar>
              <w:left w:w="28" w:type="dxa"/>
              <w:right w:w="28" w:type="dxa"/>
            </w:tcMar>
          </w:tcPr>
          <w:p w14:paraId="021B325E" w14:textId="77777777" w:rsidR="00D922B8" w:rsidRPr="00D922B8" w:rsidRDefault="00D922B8" w:rsidP="00D922B8">
            <w:pPr>
              <w:spacing w:after="200" w:line="276" w:lineRule="auto"/>
              <w:jc w:val="center"/>
              <w:rPr>
                <w:rFonts w:eastAsia="Calibri" w:cs="Arial"/>
                <w:sz w:val="14"/>
                <w:szCs w:val="14"/>
                <w:lang w:val="sr-Latn-CS"/>
              </w:rPr>
            </w:pPr>
          </w:p>
        </w:tc>
        <w:tc>
          <w:tcPr>
            <w:tcW w:w="992" w:type="dxa"/>
            <w:tcMar>
              <w:left w:w="28" w:type="dxa"/>
              <w:right w:w="28" w:type="dxa"/>
            </w:tcMar>
          </w:tcPr>
          <w:p w14:paraId="6867F186"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GG005</w:t>
            </w:r>
          </w:p>
        </w:tc>
        <w:tc>
          <w:tcPr>
            <w:tcW w:w="1134" w:type="dxa"/>
            <w:tcMar>
              <w:left w:w="28" w:type="dxa"/>
              <w:right w:w="28" w:type="dxa"/>
            </w:tcMar>
            <w:vAlign w:val="center"/>
          </w:tcPr>
          <w:p w14:paraId="76A9966B"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NS</w:t>
            </w:r>
          </w:p>
        </w:tc>
        <w:tc>
          <w:tcPr>
            <w:tcW w:w="3402" w:type="dxa"/>
            <w:tcMar>
              <w:left w:w="28" w:type="dxa"/>
              <w:right w:w="28" w:type="dxa"/>
            </w:tcMar>
            <w:vAlign w:val="center"/>
          </w:tcPr>
          <w:p w14:paraId="62FC7790"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Prikljucenje na mrezu</w:t>
            </w:r>
          </w:p>
        </w:tc>
      </w:tr>
      <w:tr w:rsidR="00D922B8" w:rsidRPr="00D922B8" w14:paraId="145C7D74" w14:textId="77777777" w:rsidTr="00BC5A7F">
        <w:tc>
          <w:tcPr>
            <w:tcW w:w="817" w:type="dxa"/>
            <w:tcMar>
              <w:left w:w="28" w:type="dxa"/>
              <w:right w:w="28" w:type="dxa"/>
            </w:tcMar>
            <w:vAlign w:val="center"/>
          </w:tcPr>
          <w:p w14:paraId="7911026C"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1.900</w:t>
            </w:r>
          </w:p>
        </w:tc>
        <w:tc>
          <w:tcPr>
            <w:tcW w:w="709" w:type="dxa"/>
            <w:tcMar>
              <w:left w:w="28" w:type="dxa"/>
              <w:right w:w="28" w:type="dxa"/>
            </w:tcMar>
            <w:vAlign w:val="center"/>
          </w:tcPr>
          <w:p w14:paraId="1C96DD00"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7</w:t>
            </w:r>
          </w:p>
        </w:tc>
        <w:tc>
          <w:tcPr>
            <w:tcW w:w="1072" w:type="dxa"/>
            <w:tcMar>
              <w:left w:w="28" w:type="dxa"/>
              <w:right w:w="28" w:type="dxa"/>
            </w:tcMar>
            <w:vAlign w:val="center"/>
          </w:tcPr>
          <w:p w14:paraId="62A914E7"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3BTBSW1</w:t>
            </w:r>
          </w:p>
        </w:tc>
        <w:tc>
          <w:tcPr>
            <w:tcW w:w="1541" w:type="dxa"/>
            <w:tcMar>
              <w:left w:w="28" w:type="dxa"/>
              <w:right w:w="28" w:type="dxa"/>
            </w:tcMar>
          </w:tcPr>
          <w:p w14:paraId="0B93BBD6" w14:textId="77777777" w:rsidR="00D922B8" w:rsidRPr="00D922B8" w:rsidRDefault="00D922B8" w:rsidP="00D922B8">
            <w:pPr>
              <w:spacing w:after="200" w:line="276" w:lineRule="auto"/>
              <w:jc w:val="center"/>
              <w:rPr>
                <w:rFonts w:eastAsia="Calibri" w:cs="Arial"/>
                <w:sz w:val="14"/>
                <w:szCs w:val="14"/>
                <w:lang w:val="sr-Latn-CS"/>
              </w:rPr>
            </w:pPr>
          </w:p>
        </w:tc>
        <w:tc>
          <w:tcPr>
            <w:tcW w:w="992" w:type="dxa"/>
            <w:tcMar>
              <w:left w:w="28" w:type="dxa"/>
              <w:right w:w="28" w:type="dxa"/>
            </w:tcMar>
          </w:tcPr>
          <w:p w14:paraId="3D99B305"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GG006</w:t>
            </w:r>
          </w:p>
        </w:tc>
        <w:tc>
          <w:tcPr>
            <w:tcW w:w="1134" w:type="dxa"/>
            <w:tcMar>
              <w:left w:w="28" w:type="dxa"/>
              <w:right w:w="28" w:type="dxa"/>
            </w:tcMar>
            <w:vAlign w:val="center"/>
          </w:tcPr>
          <w:p w14:paraId="4C759C16"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NT</w:t>
            </w:r>
          </w:p>
        </w:tc>
        <w:tc>
          <w:tcPr>
            <w:tcW w:w="3402" w:type="dxa"/>
            <w:tcMar>
              <w:left w:w="28" w:type="dxa"/>
              <w:right w:w="28" w:type="dxa"/>
            </w:tcMar>
            <w:vAlign w:val="center"/>
          </w:tcPr>
          <w:p w14:paraId="56F1C697"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Razdvajanje sa mreze</w:t>
            </w:r>
          </w:p>
        </w:tc>
      </w:tr>
      <w:tr w:rsidR="00D922B8" w:rsidRPr="00D922B8" w14:paraId="0B8649BE" w14:textId="77777777" w:rsidTr="00BC5A7F">
        <w:tc>
          <w:tcPr>
            <w:tcW w:w="817" w:type="dxa"/>
            <w:tcMar>
              <w:left w:w="28" w:type="dxa"/>
              <w:right w:w="28" w:type="dxa"/>
            </w:tcMar>
            <w:vAlign w:val="center"/>
          </w:tcPr>
          <w:p w14:paraId="3B45828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1.900</w:t>
            </w:r>
          </w:p>
        </w:tc>
        <w:tc>
          <w:tcPr>
            <w:tcW w:w="709" w:type="dxa"/>
            <w:tcMar>
              <w:left w:w="28" w:type="dxa"/>
              <w:right w:w="28" w:type="dxa"/>
            </w:tcMar>
            <w:vAlign w:val="center"/>
          </w:tcPr>
          <w:p w14:paraId="74ACBE58"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8</w:t>
            </w:r>
          </w:p>
        </w:tc>
        <w:tc>
          <w:tcPr>
            <w:tcW w:w="1072" w:type="dxa"/>
            <w:tcMar>
              <w:left w:w="28" w:type="dxa"/>
              <w:right w:w="28" w:type="dxa"/>
            </w:tcMar>
            <w:vAlign w:val="center"/>
          </w:tcPr>
          <w:p w14:paraId="220F1F3F"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3BTBSW1</w:t>
            </w:r>
          </w:p>
        </w:tc>
        <w:tc>
          <w:tcPr>
            <w:tcW w:w="1541" w:type="dxa"/>
            <w:tcMar>
              <w:left w:w="28" w:type="dxa"/>
              <w:right w:w="28" w:type="dxa"/>
            </w:tcMar>
          </w:tcPr>
          <w:p w14:paraId="392E6F4E" w14:textId="77777777" w:rsidR="00D922B8" w:rsidRPr="00D922B8" w:rsidRDefault="00D922B8" w:rsidP="00D922B8">
            <w:pPr>
              <w:spacing w:after="200" w:line="276" w:lineRule="auto"/>
              <w:jc w:val="center"/>
              <w:rPr>
                <w:rFonts w:eastAsia="Calibri" w:cs="Arial"/>
                <w:sz w:val="14"/>
                <w:szCs w:val="14"/>
                <w:lang w:val="sr-Latn-CS"/>
              </w:rPr>
            </w:pPr>
          </w:p>
        </w:tc>
        <w:tc>
          <w:tcPr>
            <w:tcW w:w="992" w:type="dxa"/>
            <w:tcMar>
              <w:left w:w="28" w:type="dxa"/>
              <w:right w:w="28" w:type="dxa"/>
            </w:tcMar>
          </w:tcPr>
          <w:p w14:paraId="4570DEC0"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GG007</w:t>
            </w:r>
          </w:p>
        </w:tc>
        <w:tc>
          <w:tcPr>
            <w:tcW w:w="1134" w:type="dxa"/>
            <w:tcMar>
              <w:left w:w="28" w:type="dxa"/>
              <w:right w:w="28" w:type="dxa"/>
            </w:tcMar>
            <w:vAlign w:val="center"/>
          </w:tcPr>
          <w:p w14:paraId="161E364E"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NOT</w:t>
            </w:r>
          </w:p>
        </w:tc>
        <w:tc>
          <w:tcPr>
            <w:tcW w:w="3402" w:type="dxa"/>
            <w:tcMar>
              <w:left w:w="28" w:type="dxa"/>
              <w:right w:w="28" w:type="dxa"/>
            </w:tcMar>
            <w:vAlign w:val="center"/>
          </w:tcPr>
          <w:p w14:paraId="20161DE9" w14:textId="77777777" w:rsidR="00D922B8" w:rsidRPr="00D922B8" w:rsidRDefault="00D922B8" w:rsidP="00D922B8">
            <w:pPr>
              <w:spacing w:after="200" w:line="276" w:lineRule="auto"/>
              <w:jc w:val="center"/>
              <w:rPr>
                <w:rFonts w:eastAsia="Calibri" w:cs="Arial"/>
                <w:sz w:val="14"/>
                <w:szCs w:val="14"/>
                <w:lang w:val="sr-Latn-CS"/>
              </w:rPr>
            </w:pPr>
            <w:r w:rsidRPr="00D922B8">
              <w:rPr>
                <w:rFonts w:eastAsia="Calibri" w:cs="Arial"/>
                <w:sz w:val="14"/>
                <w:szCs w:val="14"/>
                <w:lang w:val="sr-Latn-CS"/>
              </w:rPr>
              <w:t>Notaus</w:t>
            </w:r>
          </w:p>
        </w:tc>
      </w:tr>
    </w:tbl>
    <w:p w14:paraId="39C7A630" w14:textId="77777777" w:rsidR="00D922B8" w:rsidRPr="00D922B8" w:rsidRDefault="00D922B8" w:rsidP="00D922B8">
      <w:pPr>
        <w:spacing w:after="200" w:line="276" w:lineRule="auto"/>
        <w:ind w:left="567"/>
        <w:rPr>
          <w:rFonts w:eastAsia="Calibri" w:cs="Arial"/>
          <w:sz w:val="24"/>
          <w:szCs w:val="24"/>
          <w:lang w:val="sr-Latn-CS"/>
        </w:rPr>
      </w:pPr>
    </w:p>
    <w:p w14:paraId="3B3F40B3" w14:textId="77777777" w:rsidR="00D922B8" w:rsidRPr="00D922B8" w:rsidRDefault="00D922B8" w:rsidP="00D922B8">
      <w:pPr>
        <w:spacing w:before="0" w:after="200" w:line="276" w:lineRule="auto"/>
        <w:jc w:val="left"/>
        <w:rPr>
          <w:rFonts w:cs="Arial"/>
          <w:b/>
          <w:bCs/>
          <w:noProof/>
          <w:color w:val="000000"/>
          <w:sz w:val="26"/>
          <w:szCs w:val="26"/>
          <w:lang w:val="sr-Latn-RS" w:eastAsia="de-DE"/>
        </w:rPr>
      </w:pPr>
      <w:r w:rsidRPr="00D922B8">
        <w:rPr>
          <w:rFonts w:eastAsia="Calibri" w:cs="Arial"/>
          <w:noProof/>
          <w:sz w:val="24"/>
          <w:szCs w:val="24"/>
          <w:lang w:val="sr-Latn-RS" w:eastAsia="de-DE"/>
        </w:rPr>
        <w:br w:type="page"/>
      </w:r>
    </w:p>
    <w:p w14:paraId="04A1F4E3"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497" w:name="_Toc464433174"/>
      <w:r w:rsidRPr="00D922B8">
        <w:rPr>
          <w:rFonts w:cs="Arial"/>
          <w:b/>
          <w:bCs/>
          <w:noProof/>
          <w:color w:val="000000"/>
          <w:sz w:val="26"/>
          <w:szCs w:val="26"/>
          <w:lang w:val="sr-Latn-RS" w:eastAsia="de-DE"/>
        </w:rPr>
        <w:lastRenderedPageBreak/>
        <w:t>VOI – vođenje operativnih izveštaja (korisnička uputstva)</w:t>
      </w:r>
      <w:bookmarkEnd w:id="497"/>
    </w:p>
    <w:p w14:paraId="543C647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498" w:name="_Toc343092106"/>
      <w:bookmarkStart w:id="499" w:name="_Toc464433175"/>
      <w:r w:rsidRPr="00D922B8">
        <w:rPr>
          <w:rFonts w:cs="Arial"/>
          <w:b/>
          <w:bCs/>
          <w:color w:val="000000"/>
          <w:lang w:val="sr-Latn-CS"/>
        </w:rPr>
        <w:t>Uvod</w:t>
      </w:r>
      <w:bookmarkEnd w:id="498"/>
      <w:bookmarkEnd w:id="499"/>
    </w:p>
    <w:p w14:paraId="2BE7AF7B"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rPr>
        <w:t xml:space="preserve">Aplikacija Vođenje operativnih izveštaja </w:t>
      </w:r>
      <w:r w:rsidRPr="00D922B8">
        <w:rPr>
          <w:rFonts w:eastAsia="Calibri" w:cs="Arial"/>
          <w:sz w:val="24"/>
          <w:szCs w:val="24"/>
          <w:lang w:val="sr-Latn-CS"/>
        </w:rPr>
        <w:t>namenjen</w:t>
      </w:r>
      <w:r w:rsidRPr="00D922B8">
        <w:rPr>
          <w:rFonts w:eastAsia="Calibri" w:cs="Arial"/>
          <w:sz w:val="24"/>
          <w:szCs w:val="24"/>
        </w:rPr>
        <w:t xml:space="preserve"> je</w:t>
      </w:r>
      <w:r w:rsidRPr="00D922B8">
        <w:rPr>
          <w:rFonts w:eastAsia="Calibri" w:cs="Arial"/>
          <w:sz w:val="24"/>
          <w:szCs w:val="24"/>
          <w:lang w:val="sr-Latn-CS"/>
        </w:rPr>
        <w:t xml:space="preserve"> </w:t>
      </w:r>
      <w:r w:rsidRPr="00D922B8">
        <w:rPr>
          <w:rFonts w:eastAsia="Calibri" w:cs="Arial"/>
          <w:sz w:val="24"/>
          <w:szCs w:val="24"/>
        </w:rPr>
        <w:t>pre svega izradi raznih tipova izveštaja</w:t>
      </w:r>
      <w:r w:rsidRPr="00D922B8">
        <w:rPr>
          <w:rFonts w:eastAsia="Calibri" w:cs="Arial"/>
          <w:sz w:val="24"/>
          <w:szCs w:val="24"/>
          <w:lang w:val="sr-Latn-CS"/>
        </w:rPr>
        <w:t>, kao i održavanje pratećih podataka koji su neophodni za njihovu izradu.</w:t>
      </w:r>
    </w:p>
    <w:p w14:paraId="7243D1A1"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3A188254" wp14:editId="594C9932">
            <wp:extent cx="5757545" cy="3183255"/>
            <wp:effectExtent l="0" t="0" r="0" b="0"/>
            <wp:docPr id="709" name="Picture 709" descr="me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2" descr="meni"/>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757545" cy="3183255"/>
                    </a:xfrm>
                    <a:prstGeom prst="rect">
                      <a:avLst/>
                    </a:prstGeom>
                    <a:noFill/>
                    <a:ln>
                      <a:noFill/>
                    </a:ln>
                  </pic:spPr>
                </pic:pic>
              </a:graphicData>
            </a:graphic>
          </wp:inline>
        </w:drawing>
      </w:r>
    </w:p>
    <w:p w14:paraId="2ECE066D"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00" w:name="_Toc342395597"/>
      <w:r w:rsidRPr="00D922B8">
        <w:rPr>
          <w:rFonts w:eastAsia="Calibri" w:cs="Arial"/>
          <w:sz w:val="24"/>
          <w:szCs w:val="24"/>
          <w:lang w:val="sr-Latn-CS"/>
        </w:rPr>
        <w:t>Deo glavnog menija aplikacije za vođenje operativnog izveštaja.</w:t>
      </w:r>
      <w:bookmarkEnd w:id="500"/>
    </w:p>
    <w:p w14:paraId="30D93DA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01" w:name="_Toc343092107"/>
      <w:bookmarkStart w:id="502" w:name="_Toc464433176"/>
      <w:r w:rsidRPr="00D922B8">
        <w:rPr>
          <w:rFonts w:cs="Arial"/>
          <w:b/>
          <w:bCs/>
          <w:color w:val="000000"/>
          <w:lang w:val="sr-Latn-CS"/>
        </w:rPr>
        <w:t>Osnovni podaci</w:t>
      </w:r>
      <w:bookmarkEnd w:id="501"/>
      <w:bookmarkEnd w:id="502"/>
    </w:p>
    <w:p w14:paraId="191F9A32"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Nomenklature / ključevi / sistematizacije &gt;&gt; Održavanja osnovnih podataka</w:t>
      </w:r>
      <w:r w:rsidRPr="00D922B8">
        <w:rPr>
          <w:rFonts w:eastAsia="Calibri" w:cs="Arial"/>
          <w:sz w:val="24"/>
          <w:szCs w:val="24"/>
          <w:lang w:val="sr-Latn-CS"/>
        </w:rPr>
        <w:t xml:space="preserve"> otvara se stranica za rad, pregled  osnovnih šifarnika. S</w:t>
      </w:r>
      <w:r w:rsidRPr="00D922B8">
        <w:rPr>
          <w:rFonts w:eastAsia="Calibri" w:cs="Arial"/>
          <w:sz w:val="24"/>
          <w:szCs w:val="24"/>
        </w:rPr>
        <w:t>astoji se od:</w:t>
      </w:r>
    </w:p>
    <w:p w14:paraId="6C6B382B"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kartice za rad sa podacima o Statusu događaja</w:t>
      </w:r>
    </w:p>
    <w:p w14:paraId="6856B8D0"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lang w:val="fr-FR"/>
        </w:rPr>
        <w:t>kartice za rad sa podacima o Važnosti događaja</w:t>
      </w:r>
    </w:p>
    <w:p w14:paraId="61FCF2AE"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kartice za rad sa podacima o Referentnom danu</w:t>
      </w:r>
    </w:p>
    <w:p w14:paraId="3FF6E55D"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kartice za rad sa podacima o Komandnoj sobi</w:t>
      </w:r>
    </w:p>
    <w:p w14:paraId="7DC9E6B1"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kartice za rad sa podacima o Kategoriju izveštaja</w:t>
      </w:r>
    </w:p>
    <w:p w14:paraId="45A40033"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kartice za rad sa podacima o Funkcijama odgovornih lica izveštaja</w:t>
      </w:r>
    </w:p>
    <w:p w14:paraId="3FA86D9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03" w:name="_Toc343092108"/>
      <w:r w:rsidRPr="00D922B8">
        <w:rPr>
          <w:rFonts w:cs="Arial"/>
          <w:i/>
          <w:iCs/>
          <w:color w:val="2E74B5"/>
          <w:lang w:val="sr-Latn-CS"/>
        </w:rPr>
        <w:t>Status</w:t>
      </w:r>
      <w:bookmarkEnd w:id="503"/>
    </w:p>
    <w:p w14:paraId="3B80CAC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6A9DF458" wp14:editId="48B3C45C">
            <wp:extent cx="5757545" cy="1422400"/>
            <wp:effectExtent l="0" t="0" r="0" b="6350"/>
            <wp:docPr id="708" name="Picture 708" descr="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3" descr="status"/>
                    <pic:cNvPicPr>
                      <a:picLocks noChangeAspect="1" noChangeArrowheads="1"/>
                    </pic:cNvPicPr>
                  </pic:nvPicPr>
                  <pic:blipFill>
                    <a:blip r:embed="rId532">
                      <a:extLst>
                        <a:ext uri="{28A0092B-C50C-407E-A947-70E740481C1C}">
                          <a14:useLocalDpi xmlns:a14="http://schemas.microsoft.com/office/drawing/2010/main" val="0"/>
                        </a:ext>
                      </a:extLst>
                    </a:blip>
                    <a:srcRect b="59575"/>
                    <a:stretch>
                      <a:fillRect/>
                    </a:stretch>
                  </pic:blipFill>
                  <pic:spPr bwMode="auto">
                    <a:xfrm>
                      <a:off x="0" y="0"/>
                      <a:ext cx="5757545" cy="1422400"/>
                    </a:xfrm>
                    <a:prstGeom prst="rect">
                      <a:avLst/>
                    </a:prstGeom>
                    <a:noFill/>
                    <a:ln>
                      <a:noFill/>
                    </a:ln>
                  </pic:spPr>
                </pic:pic>
              </a:graphicData>
            </a:graphic>
          </wp:inline>
        </w:drawing>
      </w:r>
    </w:p>
    <w:p w14:paraId="56F0832B"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lastRenderedPageBreak/>
        <w:t xml:space="preserve">          </w:t>
      </w:r>
      <w:bookmarkStart w:id="504" w:name="_Toc342395598"/>
      <w:r w:rsidRPr="00D922B8">
        <w:rPr>
          <w:rFonts w:eastAsia="Calibri" w:cs="Arial"/>
          <w:sz w:val="24"/>
          <w:szCs w:val="24"/>
          <w:lang w:val="sr-Latn-CS"/>
        </w:rPr>
        <w:t>Tabela podataka o statusu</w:t>
      </w:r>
      <w:bookmarkEnd w:id="504"/>
    </w:p>
    <w:p w14:paraId="63E4F60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prvoj kartici sadrži listu statusa sa sledećim podacima:</w:t>
      </w:r>
    </w:p>
    <w:p w14:paraId="61BED8C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xml:space="preserve"> – kratka tekstualna oznaka statusa</w:t>
      </w:r>
    </w:p>
    <w:p w14:paraId="718F6EF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statusa</w:t>
      </w:r>
    </w:p>
    <w:p w14:paraId="26A19CD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zaglavlju liste nalaze se komandni dugmići koji su d</w:t>
      </w:r>
      <w:r w:rsidRPr="00D922B8">
        <w:rPr>
          <w:rFonts w:eastAsia="Calibri" w:cs="Arial"/>
          <w:sz w:val="24"/>
          <w:szCs w:val="24"/>
        </w:rPr>
        <w:t>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Tabelarni_meni" w:history="1">
        <w:r w:rsidRPr="00D922B8">
          <w:rPr>
            <w:rFonts w:eastAsia="Calibri" w:cs="Arial"/>
            <w:color w:val="0000FF"/>
            <w:sz w:val="24"/>
            <w:szCs w:val="24"/>
            <w:u w:val="single"/>
          </w:rPr>
          <w:t>Tabelarni</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meni</w:t>
        </w:r>
      </w:hyperlink>
      <w:r w:rsidRPr="00D922B8">
        <w:rPr>
          <w:rFonts w:eastAsia="Calibri" w:cs="Arial"/>
          <w:sz w:val="24"/>
          <w:szCs w:val="24"/>
          <w:lang w:val="sr-Latn-CS"/>
        </w:rPr>
        <w:t>:</w:t>
      </w:r>
    </w:p>
    <w:p w14:paraId="210A3E6B"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21095AB3"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Pregled </w:t>
      </w:r>
      <w:r w:rsidRPr="00D922B8">
        <w:rPr>
          <w:rFonts w:eastAsia="Calibri" w:cs="Arial"/>
          <w:sz w:val="24"/>
          <w:szCs w:val="24"/>
          <w:lang w:val="fr-FR"/>
        </w:rPr>
        <w:t>- Otvara formu sa detaljima statusa, sva polja su zaključana za unos.</w:t>
      </w:r>
    </w:p>
    <w:p w14:paraId="7EE957F8"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Izmena </w:t>
      </w:r>
      <w:r w:rsidRPr="00D922B8">
        <w:rPr>
          <w:rFonts w:eastAsia="Calibri" w:cs="Arial"/>
          <w:sz w:val="24"/>
          <w:szCs w:val="24"/>
          <w:lang w:val="fr-FR"/>
        </w:rPr>
        <w:t>- Otvara formu sa detaljima statusa, dozvoljena je izmena sadržaja polja.</w:t>
      </w:r>
    </w:p>
    <w:p w14:paraId="58E0C838"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statusa, polja su prazna - dozvoljen je unos </w:t>
      </w:r>
    </w:p>
    <w:p w14:paraId="426DE163"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drawing>
          <wp:inline distT="0" distB="0" distL="0" distR="0" wp14:anchorId="3380E8F2" wp14:editId="7375587D">
            <wp:extent cx="3894455" cy="1738630"/>
            <wp:effectExtent l="0" t="0" r="0" b="0"/>
            <wp:docPr id="707" name="Picture 707" descr="pop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4" descr="popStatus"/>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894455" cy="1738630"/>
                    </a:xfrm>
                    <a:prstGeom prst="rect">
                      <a:avLst/>
                    </a:prstGeom>
                    <a:noFill/>
                    <a:ln>
                      <a:noFill/>
                    </a:ln>
                  </pic:spPr>
                </pic:pic>
              </a:graphicData>
            </a:graphic>
          </wp:inline>
        </w:drawing>
      </w:r>
    </w:p>
    <w:p w14:paraId="0C6C7307"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05" w:name="_Toc342395599"/>
      <w:r w:rsidRPr="00D922B8">
        <w:rPr>
          <w:rFonts w:eastAsia="Calibri" w:cs="Arial"/>
          <w:sz w:val="24"/>
          <w:szCs w:val="24"/>
          <w:lang w:val="sr-Latn-CS"/>
        </w:rPr>
        <w:t>Popup za unos, izmenu i pregled podataka o statusu</w:t>
      </w:r>
      <w:r w:rsidRPr="00D922B8">
        <w:rPr>
          <w:rFonts w:eastAsia="Calibri" w:cs="Arial"/>
          <w:sz w:val="24"/>
          <w:szCs w:val="24"/>
        </w:rPr>
        <w:t xml:space="preserve"> </w:t>
      </w:r>
      <w:r w:rsidRPr="00D922B8">
        <w:rPr>
          <w:rFonts w:eastAsia="Calibri" w:cs="Arial"/>
          <w:sz w:val="24"/>
          <w:szCs w:val="24"/>
          <w:lang w:val="sr-Latn-CS"/>
        </w:rPr>
        <w:t>.</w:t>
      </w:r>
      <w:bookmarkEnd w:id="505"/>
    </w:p>
    <w:p w14:paraId="378581C6"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77D0A5AC" wp14:editId="1A70B7D7">
            <wp:extent cx="1738630" cy="970915"/>
            <wp:effectExtent l="19050" t="19050" r="13970" b="1968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17D0658B"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30D44C74"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5B85D881"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38CFA8F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1191553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0F7DBCE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65C5833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Sortiranje moze biti rastuće ili opadajuće u zavisnosti koji smer strelice se odabere.</w:t>
      </w:r>
    </w:p>
    <w:p w14:paraId="654710B8" w14:textId="77777777" w:rsidR="00D922B8" w:rsidRPr="00D922B8" w:rsidRDefault="00D922B8" w:rsidP="00D922B8">
      <w:pPr>
        <w:spacing w:after="200" w:line="276" w:lineRule="auto"/>
        <w:rPr>
          <w:rFonts w:eastAsia="Calibri" w:cs="Arial"/>
          <w:sz w:val="24"/>
          <w:szCs w:val="24"/>
          <w:lang w:val="sr-Latn-CS"/>
        </w:rPr>
      </w:pPr>
    </w:p>
    <w:p w14:paraId="725950D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06" w:name="_Toc343092109"/>
      <w:r w:rsidRPr="00D922B8">
        <w:rPr>
          <w:rFonts w:cs="Arial"/>
          <w:i/>
          <w:iCs/>
          <w:color w:val="2E74B5"/>
          <w:lang w:val="sr-Latn-CS"/>
        </w:rPr>
        <w:t>Važnost</w:t>
      </w:r>
      <w:bookmarkEnd w:id="506"/>
    </w:p>
    <w:p w14:paraId="677F147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71496C6C" wp14:editId="28D169B7">
            <wp:extent cx="5757545" cy="1591945"/>
            <wp:effectExtent l="0" t="0" r="0" b="8255"/>
            <wp:docPr id="705" name="Picture 705" descr="vaz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6" descr="vaznost"/>
                    <pic:cNvPicPr>
                      <a:picLocks noChangeAspect="1" noChangeArrowheads="1"/>
                    </pic:cNvPicPr>
                  </pic:nvPicPr>
                  <pic:blipFill>
                    <a:blip r:embed="rId534">
                      <a:extLst>
                        <a:ext uri="{28A0092B-C50C-407E-A947-70E740481C1C}">
                          <a14:useLocalDpi xmlns:a14="http://schemas.microsoft.com/office/drawing/2010/main" val="0"/>
                        </a:ext>
                      </a:extLst>
                    </a:blip>
                    <a:srcRect b="47537"/>
                    <a:stretch>
                      <a:fillRect/>
                    </a:stretch>
                  </pic:blipFill>
                  <pic:spPr bwMode="auto">
                    <a:xfrm>
                      <a:off x="0" y="0"/>
                      <a:ext cx="5757545" cy="1591945"/>
                    </a:xfrm>
                    <a:prstGeom prst="rect">
                      <a:avLst/>
                    </a:prstGeom>
                    <a:noFill/>
                    <a:ln>
                      <a:noFill/>
                    </a:ln>
                  </pic:spPr>
                </pic:pic>
              </a:graphicData>
            </a:graphic>
          </wp:inline>
        </w:drawing>
      </w:r>
    </w:p>
    <w:p w14:paraId="1140A9F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drugoj kartici sadrži listu važnosti sa sledećim podacima:</w:t>
      </w:r>
    </w:p>
    <w:p w14:paraId="78C4496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xml:space="preserve"> – kratka tekstualna oznaka važnosti</w:t>
      </w:r>
    </w:p>
    <w:p w14:paraId="1D41FAB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važnosti</w:t>
      </w:r>
    </w:p>
    <w:p w14:paraId="073C452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zaglavlju liste nalaze se komandni dugmići koji su d</w:t>
      </w:r>
      <w:r w:rsidRPr="00D922B8">
        <w:rPr>
          <w:rFonts w:eastAsia="Calibri" w:cs="Arial"/>
          <w:sz w:val="24"/>
          <w:szCs w:val="24"/>
        </w:rPr>
        <w:t>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Tabelarni_meni" w:history="1">
        <w:r w:rsidRPr="00D922B8">
          <w:rPr>
            <w:rFonts w:eastAsia="Calibri" w:cs="Arial"/>
            <w:color w:val="0000FF"/>
            <w:sz w:val="24"/>
            <w:szCs w:val="24"/>
            <w:u w:val="single"/>
          </w:rPr>
          <w:t>Tabelarni</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meni</w:t>
        </w:r>
      </w:hyperlink>
      <w:r w:rsidRPr="00D922B8">
        <w:rPr>
          <w:rFonts w:eastAsia="Calibri" w:cs="Arial"/>
          <w:sz w:val="24"/>
          <w:szCs w:val="24"/>
          <w:lang w:val="sr-Latn-CS"/>
        </w:rPr>
        <w:t>:</w:t>
      </w:r>
    </w:p>
    <w:p w14:paraId="2E34C620"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39A189E0"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važnosti,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05331E76"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važnosti,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15243E4E"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w:t>
      </w:r>
      <w:r w:rsidRPr="00D922B8">
        <w:rPr>
          <w:rFonts w:eastAsia="Calibri" w:cs="Arial"/>
          <w:sz w:val="24"/>
          <w:szCs w:val="24"/>
          <w:lang w:val="sr-Latn-CS"/>
        </w:rPr>
        <w:t>važnosti</w:t>
      </w:r>
      <w:r w:rsidRPr="00D922B8">
        <w:rPr>
          <w:rFonts w:eastAsia="Calibri" w:cs="Arial"/>
          <w:sz w:val="24"/>
          <w:szCs w:val="24"/>
          <w:lang w:val="fr-FR"/>
        </w:rPr>
        <w:t xml:space="preserve">, polja su prazna - dozvoljen je unos </w:t>
      </w:r>
    </w:p>
    <w:p w14:paraId="2A76FAF9"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drawing>
          <wp:inline distT="0" distB="0" distL="0" distR="0" wp14:anchorId="04D15C56" wp14:editId="6ED01453">
            <wp:extent cx="4018915" cy="1828800"/>
            <wp:effectExtent l="0" t="0" r="635" b="0"/>
            <wp:docPr id="704" name="Picture 704" descr="popV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7" descr="popVaz"/>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018915" cy="1828800"/>
                    </a:xfrm>
                    <a:prstGeom prst="rect">
                      <a:avLst/>
                    </a:prstGeom>
                    <a:noFill/>
                    <a:ln>
                      <a:noFill/>
                    </a:ln>
                  </pic:spPr>
                </pic:pic>
              </a:graphicData>
            </a:graphic>
          </wp:inline>
        </w:drawing>
      </w:r>
    </w:p>
    <w:p w14:paraId="3186E49F"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07" w:name="_Toc342395600"/>
      <w:r w:rsidRPr="00D922B8">
        <w:rPr>
          <w:rFonts w:eastAsia="Calibri" w:cs="Arial"/>
          <w:sz w:val="24"/>
          <w:szCs w:val="24"/>
          <w:lang w:val="sr-Latn-CS"/>
        </w:rPr>
        <w:t>Popup za unos, izmenu i pregled podataka o važnosti</w:t>
      </w:r>
      <w:r w:rsidRPr="00D922B8">
        <w:rPr>
          <w:rFonts w:eastAsia="Calibri" w:cs="Arial"/>
          <w:sz w:val="24"/>
          <w:szCs w:val="24"/>
        </w:rPr>
        <w:t xml:space="preserve"> </w:t>
      </w:r>
      <w:r w:rsidRPr="00D922B8">
        <w:rPr>
          <w:rFonts w:eastAsia="Calibri" w:cs="Arial"/>
          <w:sz w:val="24"/>
          <w:szCs w:val="24"/>
          <w:lang w:val="sr-Latn-CS"/>
        </w:rPr>
        <w:t>.</w:t>
      </w:r>
      <w:bookmarkEnd w:id="507"/>
    </w:p>
    <w:p w14:paraId="1EFD6A27"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3FA8A020" wp14:editId="4313BBB9">
            <wp:extent cx="1738630" cy="970915"/>
            <wp:effectExtent l="19050" t="19050" r="13970" b="1968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7ADE0B18"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lastRenderedPageBreak/>
        <w:tab/>
        <w:t>Ukoliko se potvrdi, vrši brisanje izabranog zapisa.</w:t>
      </w:r>
      <w:r w:rsidRPr="00D922B8">
        <w:rPr>
          <w:rFonts w:eastAsia="Calibri" w:cs="Arial"/>
          <w:b/>
          <w:sz w:val="24"/>
          <w:szCs w:val="24"/>
          <w:lang w:val="fr-FR"/>
        </w:rPr>
        <w:t xml:space="preserve"> </w:t>
      </w:r>
    </w:p>
    <w:p w14:paraId="335C8903"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00010425"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4208C0E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64DE3AD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3C84EDC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52A3B02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6CAAC55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08" w:name="_Toc343092110"/>
      <w:r w:rsidRPr="00D922B8">
        <w:rPr>
          <w:rFonts w:cs="Arial"/>
          <w:i/>
          <w:iCs/>
          <w:color w:val="2E74B5"/>
          <w:lang w:val="sr-Latn-CS"/>
        </w:rPr>
        <w:t>Referenti dan</w:t>
      </w:r>
      <w:bookmarkEnd w:id="508"/>
    </w:p>
    <w:p w14:paraId="6E61019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671588B6" wp14:editId="402AAC86">
            <wp:extent cx="5757545" cy="1828800"/>
            <wp:effectExtent l="0" t="0" r="0" b="0"/>
            <wp:docPr id="702" name="Picture 702" descr="ref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9" descr="refDan"/>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57545" cy="1828800"/>
                    </a:xfrm>
                    <a:prstGeom prst="rect">
                      <a:avLst/>
                    </a:prstGeom>
                    <a:noFill/>
                    <a:ln>
                      <a:noFill/>
                    </a:ln>
                  </pic:spPr>
                </pic:pic>
              </a:graphicData>
            </a:graphic>
          </wp:inline>
        </w:drawing>
      </w:r>
    </w:p>
    <w:p w14:paraId="1A86717F"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09" w:name="_Toc342395601"/>
      <w:r w:rsidRPr="00D922B8">
        <w:rPr>
          <w:rFonts w:eastAsia="Calibri" w:cs="Arial"/>
          <w:sz w:val="24"/>
          <w:szCs w:val="24"/>
          <w:lang w:val="sr-Latn-CS"/>
        </w:rPr>
        <w:t>Tabela referentni dan</w:t>
      </w:r>
      <w:bookmarkEnd w:id="509"/>
    </w:p>
    <w:p w14:paraId="32BCC9D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drugoj kartici sadrži listu referentog dana sa sledećim podacima:</w:t>
      </w:r>
    </w:p>
    <w:p w14:paraId="0F96FEA4"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xml:space="preserve"> – kratka tekstualna oznaka referentog dana</w:t>
      </w:r>
    </w:p>
    <w:p w14:paraId="2EB3976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referentog dana</w:t>
      </w:r>
    </w:p>
    <w:p w14:paraId="3AC3D1E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zaglavlju liste nalaze se komandni dugmići koji su d</w:t>
      </w:r>
      <w:r w:rsidRPr="00D922B8">
        <w:rPr>
          <w:rFonts w:eastAsia="Calibri" w:cs="Arial"/>
          <w:sz w:val="24"/>
          <w:szCs w:val="24"/>
        </w:rPr>
        <w:t>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Tabelarni_meni" w:history="1">
        <w:r w:rsidRPr="00D922B8">
          <w:rPr>
            <w:rFonts w:eastAsia="Calibri" w:cs="Arial"/>
            <w:color w:val="0000FF"/>
            <w:sz w:val="24"/>
            <w:szCs w:val="24"/>
            <w:u w:val="single"/>
          </w:rPr>
          <w:t>Tabelarni</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meni</w:t>
        </w:r>
      </w:hyperlink>
      <w:r w:rsidRPr="00D922B8">
        <w:rPr>
          <w:rFonts w:eastAsia="Calibri" w:cs="Arial"/>
          <w:sz w:val="24"/>
          <w:szCs w:val="24"/>
          <w:lang w:val="sr-Latn-CS"/>
        </w:rPr>
        <w:t>:</w:t>
      </w:r>
    </w:p>
    <w:p w14:paraId="0558B7C8"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378F28DB"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referentog dana,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0A1F320D"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referentog dana,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69CFE40D"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w:t>
      </w:r>
      <w:r w:rsidRPr="00D922B8">
        <w:rPr>
          <w:rFonts w:eastAsia="Calibri" w:cs="Arial"/>
          <w:sz w:val="24"/>
          <w:szCs w:val="24"/>
          <w:lang w:val="sr-Latn-CS"/>
        </w:rPr>
        <w:t>referentog dana</w:t>
      </w:r>
      <w:r w:rsidRPr="00D922B8">
        <w:rPr>
          <w:rFonts w:eastAsia="Calibri" w:cs="Arial"/>
          <w:sz w:val="24"/>
          <w:szCs w:val="24"/>
          <w:lang w:val="fr-FR"/>
        </w:rPr>
        <w:t xml:space="preserve">, polja su prazna - dozvoljen je unos </w:t>
      </w:r>
    </w:p>
    <w:p w14:paraId="676CC3ED"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lastRenderedPageBreak/>
        <w:drawing>
          <wp:inline distT="0" distB="0" distL="0" distR="0" wp14:anchorId="40295491" wp14:editId="0C9E07E2">
            <wp:extent cx="4064000" cy="1682115"/>
            <wp:effectExtent l="0" t="0" r="0" b="0"/>
            <wp:docPr id="701" name="Picture 701" descr="popR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0" descr="popRef"/>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064000" cy="1682115"/>
                    </a:xfrm>
                    <a:prstGeom prst="rect">
                      <a:avLst/>
                    </a:prstGeom>
                    <a:noFill/>
                    <a:ln>
                      <a:noFill/>
                    </a:ln>
                  </pic:spPr>
                </pic:pic>
              </a:graphicData>
            </a:graphic>
          </wp:inline>
        </w:drawing>
      </w:r>
    </w:p>
    <w:p w14:paraId="52A548F1"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10" w:name="_Toc342395602"/>
      <w:r w:rsidRPr="00D922B8">
        <w:rPr>
          <w:rFonts w:eastAsia="Calibri" w:cs="Arial"/>
          <w:sz w:val="24"/>
          <w:szCs w:val="24"/>
          <w:lang w:val="sr-Latn-CS"/>
        </w:rPr>
        <w:t>Popup za unos, izmenu i pregled podataka o referentog dana.</w:t>
      </w:r>
      <w:bookmarkEnd w:id="510"/>
    </w:p>
    <w:p w14:paraId="29EC2A55"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25A12E56" wp14:editId="337B6CCA">
            <wp:extent cx="1738630" cy="970915"/>
            <wp:effectExtent l="19050" t="19050" r="13970" b="1968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6420BE1E"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572A6A6D"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1141B629"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20F5FF3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184C9CE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4E2CEF9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2CEF3B6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70C5F0C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11" w:name="_Toc343092111"/>
      <w:r w:rsidRPr="00D922B8">
        <w:rPr>
          <w:rFonts w:cs="Arial"/>
          <w:i/>
          <w:iCs/>
          <w:color w:val="2E74B5"/>
          <w:lang w:val="sr-Latn-CS"/>
        </w:rPr>
        <w:t>Komanda soba</w:t>
      </w:r>
      <w:bookmarkEnd w:id="511"/>
    </w:p>
    <w:p w14:paraId="74B3A5E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2109492B" wp14:editId="7C48AA8B">
            <wp:extent cx="5746115" cy="2065655"/>
            <wp:effectExtent l="0" t="0" r="6985" b="0"/>
            <wp:docPr id="699" name="Picture 699" descr="kom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2" descr="komsoba"/>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746115" cy="2065655"/>
                    </a:xfrm>
                    <a:prstGeom prst="rect">
                      <a:avLst/>
                    </a:prstGeom>
                    <a:noFill/>
                    <a:ln>
                      <a:noFill/>
                    </a:ln>
                  </pic:spPr>
                </pic:pic>
              </a:graphicData>
            </a:graphic>
          </wp:inline>
        </w:drawing>
      </w:r>
    </w:p>
    <w:p w14:paraId="2AF0D9C0"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12" w:name="_Toc342395603"/>
      <w:r w:rsidRPr="00D922B8">
        <w:rPr>
          <w:rFonts w:eastAsia="Calibri" w:cs="Arial"/>
          <w:sz w:val="24"/>
          <w:szCs w:val="24"/>
          <w:lang w:val="sr-Latn-CS"/>
        </w:rPr>
        <w:t>Tabela komandne sobe</w:t>
      </w:r>
      <w:bookmarkEnd w:id="512"/>
    </w:p>
    <w:p w14:paraId="74DE693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Tabela u drugoj kartici sadrži listu komandnih soba sa sledećim podacima:</w:t>
      </w:r>
    </w:p>
    <w:p w14:paraId="1376AA30"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Ogranizaciono tehnička celina </w:t>
      </w:r>
      <w:r w:rsidRPr="00D922B8">
        <w:rPr>
          <w:rFonts w:eastAsia="Calibri" w:cs="Arial"/>
          <w:sz w:val="24"/>
          <w:szCs w:val="24"/>
          <w:lang w:val="sr-Latn-CS"/>
        </w:rPr>
        <w:t xml:space="preserve"> – OTC kom pripada komandna soba</w:t>
      </w:r>
    </w:p>
    <w:p w14:paraId="4A6BB33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xml:space="preserve"> – kratka tekstualna oznaka komandne sobe</w:t>
      </w:r>
    </w:p>
    <w:p w14:paraId="20C69B7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komandne sobe</w:t>
      </w:r>
    </w:p>
    <w:p w14:paraId="7E4732A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zaglavlju liste nalaze se komandni dugmići koji su d</w:t>
      </w:r>
      <w:r w:rsidRPr="00D922B8">
        <w:rPr>
          <w:rFonts w:eastAsia="Calibri" w:cs="Arial"/>
          <w:sz w:val="24"/>
          <w:szCs w:val="24"/>
        </w:rPr>
        <w:t>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Tabelarni_meni" w:history="1">
        <w:r w:rsidRPr="00D922B8">
          <w:rPr>
            <w:rFonts w:eastAsia="Calibri" w:cs="Arial"/>
            <w:color w:val="0000FF"/>
            <w:sz w:val="24"/>
            <w:szCs w:val="24"/>
            <w:u w:val="single"/>
          </w:rPr>
          <w:t>Tabelarni</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meni</w:t>
        </w:r>
      </w:hyperlink>
      <w:r w:rsidRPr="00D922B8">
        <w:rPr>
          <w:rFonts w:eastAsia="Calibri" w:cs="Arial"/>
          <w:sz w:val="24"/>
          <w:szCs w:val="24"/>
          <w:lang w:val="sr-Latn-CS"/>
        </w:rPr>
        <w:t>:</w:t>
      </w:r>
    </w:p>
    <w:p w14:paraId="0C6FAF6D"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33A9B241"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komandne sobe,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1028304C"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komandne sobe,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70D18E6D"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w:t>
      </w:r>
      <w:r w:rsidRPr="00D922B8">
        <w:rPr>
          <w:rFonts w:eastAsia="Calibri" w:cs="Arial"/>
          <w:sz w:val="24"/>
          <w:szCs w:val="24"/>
          <w:lang w:val="sr-Latn-CS"/>
        </w:rPr>
        <w:t>komandne sobe</w:t>
      </w:r>
      <w:r w:rsidRPr="00D922B8">
        <w:rPr>
          <w:rFonts w:eastAsia="Calibri" w:cs="Arial"/>
          <w:sz w:val="24"/>
          <w:szCs w:val="24"/>
          <w:lang w:val="fr-FR"/>
        </w:rPr>
        <w:t xml:space="preserve">, polja su prazna - dozvoljen je unos </w:t>
      </w:r>
    </w:p>
    <w:p w14:paraId="3251DBFE"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drawing>
          <wp:inline distT="0" distB="0" distL="0" distR="0" wp14:anchorId="0AC391FB" wp14:editId="0BC40ADA">
            <wp:extent cx="3872230" cy="1896745"/>
            <wp:effectExtent l="0" t="0" r="0" b="8255"/>
            <wp:docPr id="698" name="Picture 698" descr="popK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3" descr="popKom"/>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3872230" cy="1896745"/>
                    </a:xfrm>
                    <a:prstGeom prst="rect">
                      <a:avLst/>
                    </a:prstGeom>
                    <a:noFill/>
                    <a:ln>
                      <a:noFill/>
                    </a:ln>
                  </pic:spPr>
                </pic:pic>
              </a:graphicData>
            </a:graphic>
          </wp:inline>
        </w:drawing>
      </w:r>
    </w:p>
    <w:p w14:paraId="09716470"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13" w:name="_Toc342395604"/>
      <w:r w:rsidRPr="00D922B8">
        <w:rPr>
          <w:rFonts w:eastAsia="Calibri" w:cs="Arial"/>
          <w:sz w:val="24"/>
          <w:szCs w:val="24"/>
          <w:lang w:val="sr-Latn-CS"/>
        </w:rPr>
        <w:t>Popup za unos, izmenu i pregled podataka o komandne sobe.</w:t>
      </w:r>
      <w:bookmarkEnd w:id="513"/>
    </w:p>
    <w:p w14:paraId="5E26C2E6"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7AE0F74D" wp14:editId="237C4853">
            <wp:extent cx="1738630" cy="970915"/>
            <wp:effectExtent l="19050" t="19050" r="13970" b="1968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100FE3D3"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4CA3C934"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426AA888"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10D03EA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20014173" w14:textId="77777777" w:rsidR="00D922B8" w:rsidRPr="00D922B8" w:rsidRDefault="00D922B8" w:rsidP="00D922B8">
      <w:pPr>
        <w:spacing w:after="200" w:line="276" w:lineRule="auto"/>
        <w:rPr>
          <w:rFonts w:eastAsia="Calibri" w:cs="Arial"/>
          <w:sz w:val="24"/>
          <w:szCs w:val="24"/>
          <w:lang w:val="sr-Latn-CS"/>
        </w:rPr>
      </w:pPr>
    </w:p>
    <w:p w14:paraId="6B38A10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Podaci u tabeli se mogu pretraživati preko polja za osnovnu pretragu koje se nalaze nad svakom kolonom (vrednosti koje se unose su case-sensitive).</w:t>
      </w:r>
    </w:p>
    <w:p w14:paraId="7685A77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00763CB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530368F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14" w:name="_Toc343092112"/>
      <w:r w:rsidRPr="00D922B8">
        <w:rPr>
          <w:rFonts w:cs="Arial"/>
          <w:i/>
          <w:iCs/>
          <w:color w:val="2E74B5"/>
          <w:lang w:val="sr-Latn-CS"/>
        </w:rPr>
        <w:t>Kategorija izveštaja</w:t>
      </w:r>
      <w:bookmarkEnd w:id="514"/>
    </w:p>
    <w:p w14:paraId="44DF49BD" w14:textId="77777777" w:rsidR="00D922B8" w:rsidRPr="00D922B8" w:rsidRDefault="00D922B8" w:rsidP="00D922B8">
      <w:pPr>
        <w:spacing w:after="200" w:line="276" w:lineRule="auto"/>
        <w:rPr>
          <w:rFonts w:eastAsia="Calibri" w:cs="Arial"/>
          <w:sz w:val="24"/>
          <w:szCs w:val="24"/>
          <w:lang w:val="sr-Latn-CS"/>
        </w:rPr>
      </w:pPr>
    </w:p>
    <w:p w14:paraId="451CB3D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71EF5BA9" wp14:editId="069C557D">
            <wp:extent cx="5757545" cy="1569085"/>
            <wp:effectExtent l="0" t="0" r="0" b="0"/>
            <wp:docPr id="696" name="Picture 696" descr="katiz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5" descr="katizv"/>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757545" cy="1569085"/>
                    </a:xfrm>
                    <a:prstGeom prst="rect">
                      <a:avLst/>
                    </a:prstGeom>
                    <a:noFill/>
                    <a:ln>
                      <a:noFill/>
                    </a:ln>
                  </pic:spPr>
                </pic:pic>
              </a:graphicData>
            </a:graphic>
          </wp:inline>
        </w:drawing>
      </w:r>
    </w:p>
    <w:p w14:paraId="792B6929"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15" w:name="_Toc342395605"/>
      <w:r w:rsidRPr="00D922B8">
        <w:rPr>
          <w:rFonts w:eastAsia="Calibri" w:cs="Arial"/>
          <w:sz w:val="24"/>
          <w:szCs w:val="24"/>
          <w:lang w:val="sr-Latn-CS"/>
        </w:rPr>
        <w:t>Tabela kategorija izveštaja</w:t>
      </w:r>
      <w:bookmarkEnd w:id="515"/>
    </w:p>
    <w:p w14:paraId="116E3CF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drugoj kartici sadrži listu kategorija izveštaja sa sledećim podacima:</w:t>
      </w:r>
    </w:p>
    <w:p w14:paraId="4D26696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xml:space="preserve"> – kratka tekstualna oznaka kategorija izveštaja</w:t>
      </w:r>
    </w:p>
    <w:p w14:paraId="55A5CCA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kategorija izveštaja</w:t>
      </w:r>
    </w:p>
    <w:p w14:paraId="54A8629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zaglavlju liste nalaze se komandni dugmići koji su d</w:t>
      </w:r>
      <w:r w:rsidRPr="00D922B8">
        <w:rPr>
          <w:rFonts w:eastAsia="Calibri" w:cs="Arial"/>
          <w:sz w:val="24"/>
          <w:szCs w:val="24"/>
        </w:rPr>
        <w:t>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Tabelarni_meni" w:history="1">
        <w:r w:rsidRPr="00D922B8">
          <w:rPr>
            <w:rFonts w:eastAsia="Calibri" w:cs="Arial"/>
            <w:color w:val="0000FF"/>
            <w:sz w:val="24"/>
            <w:szCs w:val="24"/>
            <w:u w:val="single"/>
          </w:rPr>
          <w:t>Tabelarni</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meni</w:t>
        </w:r>
      </w:hyperlink>
      <w:r w:rsidRPr="00D922B8">
        <w:rPr>
          <w:rFonts w:eastAsia="Calibri" w:cs="Arial"/>
          <w:sz w:val="24"/>
          <w:szCs w:val="24"/>
          <w:lang w:val="sr-Latn-CS"/>
        </w:rPr>
        <w:t>:</w:t>
      </w:r>
    </w:p>
    <w:p w14:paraId="5ADBA288"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36F72D86"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kategorija izveštaja,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439A39A8"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kategorija izveštaja,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0EA2C2EB"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Novi</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kategorija izveštaja,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prazna</w:t>
      </w:r>
      <w:r w:rsidRPr="00D922B8">
        <w:rPr>
          <w:rFonts w:eastAsia="Calibri" w:cs="Arial"/>
          <w:sz w:val="24"/>
          <w:szCs w:val="24"/>
          <w:lang w:val="sr-Latn-CS"/>
        </w:rPr>
        <w:t xml:space="preserve"> - </w:t>
      </w:r>
      <w:r w:rsidRPr="00D922B8">
        <w:rPr>
          <w:rFonts w:eastAsia="Calibri" w:cs="Arial"/>
          <w:sz w:val="24"/>
          <w:szCs w:val="24"/>
        </w:rPr>
        <w:t>dozvoljen</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 xml:space="preserve"> </w:t>
      </w:r>
    </w:p>
    <w:p w14:paraId="151C5F88"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lastRenderedPageBreak/>
        <w:drawing>
          <wp:inline distT="0" distB="0" distL="0" distR="0" wp14:anchorId="36884FE3" wp14:editId="266D8923">
            <wp:extent cx="4763770" cy="1986915"/>
            <wp:effectExtent l="0" t="0" r="0" b="0"/>
            <wp:docPr id="695" name="Picture 695" descr="pop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6" descr="popKat"/>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4763770" cy="1986915"/>
                    </a:xfrm>
                    <a:prstGeom prst="rect">
                      <a:avLst/>
                    </a:prstGeom>
                    <a:noFill/>
                    <a:ln>
                      <a:noFill/>
                    </a:ln>
                  </pic:spPr>
                </pic:pic>
              </a:graphicData>
            </a:graphic>
          </wp:inline>
        </w:drawing>
      </w:r>
    </w:p>
    <w:p w14:paraId="7C8993AF"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16" w:name="_Toc342395606"/>
      <w:r w:rsidRPr="00D922B8">
        <w:rPr>
          <w:rFonts w:eastAsia="Calibri" w:cs="Arial"/>
          <w:sz w:val="24"/>
          <w:szCs w:val="24"/>
          <w:lang w:val="sr-Latn-CS"/>
        </w:rPr>
        <w:t>Popup za unos, izmenu i pregled podataka o kategorija izveštaja.</w:t>
      </w:r>
      <w:bookmarkEnd w:id="516"/>
    </w:p>
    <w:p w14:paraId="44F39204"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5332DD1A" wp14:editId="61592308">
            <wp:extent cx="1738630" cy="970915"/>
            <wp:effectExtent l="19050" t="19050" r="13970" b="1968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4F357D97"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521FF766"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2F62F353"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021D86E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41CC236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4F77131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26234C3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332EC58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17" w:name="_Toc343092113"/>
      <w:r w:rsidRPr="00D922B8">
        <w:rPr>
          <w:rFonts w:cs="Arial"/>
          <w:i/>
          <w:iCs/>
          <w:color w:val="2E74B5"/>
          <w:lang w:val="sr-Latn-CS"/>
        </w:rPr>
        <w:lastRenderedPageBreak/>
        <w:t>Funkcije odgovornih lica</w:t>
      </w:r>
      <w:bookmarkEnd w:id="517"/>
    </w:p>
    <w:p w14:paraId="245D6C3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33A1DC06" wp14:editId="63829E28">
            <wp:extent cx="5757545" cy="2359660"/>
            <wp:effectExtent l="0" t="0" r="0" b="2540"/>
            <wp:docPr id="693" name="Picture 693" descr="f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8" descr="fje"/>
                    <pic:cNvPicPr>
                      <a:picLocks noChangeAspect="1" noChangeArrowheads="1"/>
                    </pic:cNvPicPr>
                  </pic:nvPicPr>
                  <pic:blipFill>
                    <a:blip r:embed="rId542">
                      <a:extLst>
                        <a:ext uri="{28A0092B-C50C-407E-A947-70E740481C1C}">
                          <a14:useLocalDpi xmlns:a14="http://schemas.microsoft.com/office/drawing/2010/main" val="0"/>
                        </a:ext>
                      </a:extLst>
                    </a:blip>
                    <a:srcRect b="11780"/>
                    <a:stretch>
                      <a:fillRect/>
                    </a:stretch>
                  </pic:blipFill>
                  <pic:spPr bwMode="auto">
                    <a:xfrm>
                      <a:off x="0" y="0"/>
                      <a:ext cx="5757545" cy="2359660"/>
                    </a:xfrm>
                    <a:prstGeom prst="rect">
                      <a:avLst/>
                    </a:prstGeom>
                    <a:noFill/>
                    <a:ln>
                      <a:noFill/>
                    </a:ln>
                  </pic:spPr>
                </pic:pic>
              </a:graphicData>
            </a:graphic>
          </wp:inline>
        </w:drawing>
      </w:r>
    </w:p>
    <w:p w14:paraId="2F0D6A73"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18" w:name="_Toc342395607"/>
      <w:r w:rsidRPr="00D922B8">
        <w:rPr>
          <w:rFonts w:eastAsia="Calibri" w:cs="Arial"/>
          <w:sz w:val="24"/>
          <w:szCs w:val="24"/>
          <w:lang w:val="sr-Latn-CS"/>
        </w:rPr>
        <w:t>Tabela funkcija odgovornih lica</w:t>
      </w:r>
      <w:bookmarkEnd w:id="518"/>
    </w:p>
    <w:p w14:paraId="30B989E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drugoj kartici sadrži listu fnkcije sa sledećim podacima:</w:t>
      </w:r>
    </w:p>
    <w:p w14:paraId="58EC51B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Privredno društvo </w:t>
      </w:r>
      <w:r w:rsidRPr="00D922B8">
        <w:rPr>
          <w:rFonts w:eastAsia="Calibri" w:cs="Arial"/>
          <w:sz w:val="24"/>
          <w:szCs w:val="24"/>
          <w:lang w:val="sr-Latn-CS"/>
        </w:rPr>
        <w:t xml:space="preserve"> – PD kom pripada funkcija</w:t>
      </w:r>
    </w:p>
    <w:p w14:paraId="7D088BE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EPS šifra </w:t>
      </w:r>
      <w:r w:rsidRPr="00D922B8">
        <w:rPr>
          <w:rFonts w:eastAsia="Calibri" w:cs="Arial"/>
          <w:sz w:val="24"/>
          <w:szCs w:val="24"/>
          <w:lang w:val="sr-Latn-CS"/>
        </w:rPr>
        <w:t xml:space="preserve"> – kratka tekstualna oznaka fnkcije</w:t>
      </w:r>
    </w:p>
    <w:p w14:paraId="4BED4C94"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Šifra funkcije </w:t>
      </w:r>
      <w:r w:rsidRPr="00D922B8">
        <w:rPr>
          <w:rFonts w:eastAsia="Calibri" w:cs="Arial"/>
          <w:sz w:val="24"/>
          <w:szCs w:val="24"/>
          <w:lang w:val="sr-Latn-CS"/>
        </w:rPr>
        <w:t>–  pun naziv fnkcije</w:t>
      </w:r>
    </w:p>
    <w:p w14:paraId="699FB43D"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Naziv fnkcije</w:t>
      </w:r>
    </w:p>
    <w:p w14:paraId="2ED2664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58AA444D" w14:textId="77777777" w:rsidR="00D922B8" w:rsidRPr="00D922B8" w:rsidRDefault="00D922B8" w:rsidP="00D922B8">
      <w:pPr>
        <w:numPr>
          <w:ilvl w:val="0"/>
          <w:numId w:val="55"/>
        </w:numPr>
        <w:spacing w:after="120" w:line="276" w:lineRule="auto"/>
        <w:rPr>
          <w:rFonts w:eastAsia="Calibri" w:cs="Arial"/>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funkcije odgovornog lica,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170B12A5"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1ED70129"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395444BB" w14:textId="77777777" w:rsidR="00D922B8" w:rsidRPr="00D922B8" w:rsidRDefault="00D922B8" w:rsidP="00D922B8">
      <w:pPr>
        <w:spacing w:after="200" w:line="276" w:lineRule="auto"/>
        <w:ind w:left="720"/>
        <w:rPr>
          <w:rFonts w:eastAsia="Calibri" w:cs="Arial"/>
          <w:b/>
          <w:sz w:val="24"/>
          <w:szCs w:val="24"/>
          <w:lang w:val="sr-Latn-CS"/>
        </w:rPr>
      </w:pPr>
    </w:p>
    <w:p w14:paraId="70DD94AB" w14:textId="77777777" w:rsidR="00D922B8" w:rsidRPr="00D922B8" w:rsidRDefault="00D922B8" w:rsidP="00D922B8">
      <w:pPr>
        <w:spacing w:after="200" w:line="276" w:lineRule="auto"/>
        <w:rPr>
          <w:rFonts w:eastAsia="Calibri" w:cs="Arial"/>
          <w:b/>
          <w:sz w:val="24"/>
          <w:szCs w:val="24"/>
          <w:lang w:val="sr-Latn-CS"/>
        </w:rPr>
      </w:pPr>
      <w:r w:rsidRPr="00D922B8">
        <w:rPr>
          <w:rFonts w:eastAsia="Calibri" w:cs="Arial"/>
          <w:b/>
          <w:noProof/>
          <w:sz w:val="24"/>
          <w:szCs w:val="24"/>
        </w:rPr>
        <w:lastRenderedPageBreak/>
        <w:drawing>
          <wp:inline distT="0" distB="0" distL="0" distR="0" wp14:anchorId="24FA456A" wp14:editId="3045C807">
            <wp:extent cx="4357370" cy="4380230"/>
            <wp:effectExtent l="0" t="0" r="5080" b="1270"/>
            <wp:docPr id="692" name="Picture 692" descr="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9" descr="xls"/>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357370" cy="4380230"/>
                    </a:xfrm>
                    <a:prstGeom prst="rect">
                      <a:avLst/>
                    </a:prstGeom>
                    <a:noFill/>
                    <a:ln>
                      <a:noFill/>
                    </a:ln>
                  </pic:spPr>
                </pic:pic>
              </a:graphicData>
            </a:graphic>
          </wp:inline>
        </w:drawing>
      </w:r>
    </w:p>
    <w:p w14:paraId="7F9D630C"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19" w:name="_Toc342395608"/>
      <w:r w:rsidRPr="00D922B8">
        <w:rPr>
          <w:rFonts w:eastAsia="Calibri" w:cs="Arial"/>
          <w:sz w:val="24"/>
          <w:szCs w:val="24"/>
          <w:lang w:val="sr-Latn-CS"/>
        </w:rPr>
        <w:t>Izveštaj u xls formatu o funkciji odgovornog lica</w:t>
      </w:r>
      <w:bookmarkEnd w:id="519"/>
    </w:p>
    <w:p w14:paraId="53EDB82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61BF50B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0388696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2341587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1CEC5761"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20" w:name="_Toc343092114"/>
      <w:bookmarkStart w:id="521" w:name="_Toc464433177"/>
      <w:r w:rsidRPr="00D922B8">
        <w:rPr>
          <w:rFonts w:cs="Arial"/>
          <w:b/>
          <w:bCs/>
          <w:color w:val="000000"/>
          <w:lang w:val="sr-Latn-CS"/>
        </w:rPr>
        <w:t>Smenski sistem i vrste smena</w:t>
      </w:r>
      <w:bookmarkEnd w:id="520"/>
      <w:bookmarkEnd w:id="521"/>
    </w:p>
    <w:p w14:paraId="31E0DEE9"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Nomenklature / ključevi / sistematizacije &gt;&gt; Smenski sistem i vrste smena</w:t>
      </w:r>
      <w:r w:rsidRPr="00D922B8">
        <w:rPr>
          <w:rFonts w:eastAsia="Calibri" w:cs="Arial"/>
          <w:sz w:val="24"/>
          <w:szCs w:val="24"/>
          <w:lang w:val="sr-Latn-CS"/>
        </w:rPr>
        <w:t xml:space="preserve"> otvara se stranica za rad, pregled  podataka o smenskim sistemima i vrstama smene. S</w:t>
      </w:r>
      <w:r w:rsidRPr="00D922B8">
        <w:rPr>
          <w:rFonts w:eastAsia="Calibri" w:cs="Arial"/>
          <w:sz w:val="24"/>
          <w:szCs w:val="24"/>
        </w:rPr>
        <w:t>astoji se od:</w:t>
      </w:r>
    </w:p>
    <w:p w14:paraId="1AD44CBD"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sekcije za rad sa podacima o smenskim sistemima</w:t>
      </w:r>
    </w:p>
    <w:p w14:paraId="5D90BC0F" w14:textId="77777777" w:rsidR="00D922B8" w:rsidRPr="00D922B8" w:rsidRDefault="00D922B8" w:rsidP="00D922B8">
      <w:pPr>
        <w:numPr>
          <w:ilvl w:val="0"/>
          <w:numId w:val="54"/>
        </w:numPr>
        <w:spacing w:before="0" w:after="120" w:line="276" w:lineRule="auto"/>
        <w:contextualSpacing/>
        <w:jc w:val="left"/>
        <w:rPr>
          <w:rFonts w:eastAsia="Calibri" w:cs="Arial"/>
          <w:sz w:val="24"/>
          <w:szCs w:val="24"/>
          <w:lang w:val="sr-Latn-CS"/>
        </w:rPr>
      </w:pPr>
      <w:r w:rsidRPr="00D922B8">
        <w:rPr>
          <w:rFonts w:eastAsia="Calibri" w:cs="Arial"/>
          <w:sz w:val="24"/>
          <w:szCs w:val="24"/>
        </w:rPr>
        <w:t>kartice za rad sa podacima o vrstama smene za odabrani smenski sistem</w:t>
      </w:r>
    </w:p>
    <w:p w14:paraId="148B7DA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lastRenderedPageBreak/>
        <w:drawing>
          <wp:inline distT="0" distB="0" distL="0" distR="0" wp14:anchorId="00178A31" wp14:editId="221D1E85">
            <wp:extent cx="5757545" cy="3612515"/>
            <wp:effectExtent l="0" t="0" r="0" b="6985"/>
            <wp:docPr id="691" name="Picture 691" descr="strana v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0" descr="strana vrst"/>
                    <pic:cNvPicPr>
                      <a:picLocks noChangeAspect="1" noChangeArrowheads="1"/>
                    </pic:cNvPicPr>
                  </pic:nvPicPr>
                  <pic:blipFill>
                    <a:blip r:embed="rId544">
                      <a:extLst>
                        <a:ext uri="{28A0092B-C50C-407E-A947-70E740481C1C}">
                          <a14:useLocalDpi xmlns:a14="http://schemas.microsoft.com/office/drawing/2010/main" val="0"/>
                        </a:ext>
                      </a:extLst>
                    </a:blip>
                    <a:srcRect b="10016"/>
                    <a:stretch>
                      <a:fillRect/>
                    </a:stretch>
                  </pic:blipFill>
                  <pic:spPr bwMode="auto">
                    <a:xfrm>
                      <a:off x="0" y="0"/>
                      <a:ext cx="5757545" cy="3612515"/>
                    </a:xfrm>
                    <a:prstGeom prst="rect">
                      <a:avLst/>
                    </a:prstGeom>
                    <a:noFill/>
                    <a:ln>
                      <a:noFill/>
                    </a:ln>
                  </pic:spPr>
                </pic:pic>
              </a:graphicData>
            </a:graphic>
          </wp:inline>
        </w:drawing>
      </w:r>
    </w:p>
    <w:p w14:paraId="465FCF86"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22" w:name="_Toc342395609"/>
      <w:r w:rsidRPr="00D922B8">
        <w:rPr>
          <w:rFonts w:eastAsia="Calibri" w:cs="Arial"/>
          <w:sz w:val="24"/>
          <w:szCs w:val="24"/>
          <w:lang w:val="sr-Latn-CS"/>
        </w:rPr>
        <w:t>Početna strana za smenski sistem i vrstu smene</w:t>
      </w:r>
      <w:bookmarkEnd w:id="522"/>
    </w:p>
    <w:p w14:paraId="64A9247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23" w:name="_Toc343092115"/>
      <w:r w:rsidRPr="00D922B8">
        <w:rPr>
          <w:rFonts w:cs="Arial"/>
          <w:i/>
          <w:iCs/>
          <w:color w:val="2E74B5"/>
          <w:lang w:val="sr-Latn-CS"/>
        </w:rPr>
        <w:t>Smenski sistem</w:t>
      </w:r>
      <w:bookmarkEnd w:id="523"/>
    </w:p>
    <w:p w14:paraId="47E7D7F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gornjem regionu sadrži listu smenskih sistema sa sledećim podacima:</w:t>
      </w:r>
    </w:p>
    <w:p w14:paraId="2454310A"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xml:space="preserve"> – kratka tekstualna oznaka smenskog sistema</w:t>
      </w:r>
    </w:p>
    <w:p w14:paraId="4CEA031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smenskog sistema</w:t>
      </w:r>
    </w:p>
    <w:p w14:paraId="4885FEA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Šifra referentnog dana </w:t>
      </w:r>
      <w:r w:rsidRPr="00D922B8">
        <w:rPr>
          <w:rFonts w:eastAsia="Calibri" w:cs="Arial"/>
          <w:sz w:val="24"/>
          <w:szCs w:val="24"/>
          <w:lang w:val="sr-Latn-CS"/>
        </w:rPr>
        <w:t>– oznaka referentog dana na koji se odnosi sistem</w:t>
      </w:r>
    </w:p>
    <w:p w14:paraId="5787DA7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referentnog dana </w:t>
      </w:r>
      <w:r w:rsidRPr="00D922B8">
        <w:rPr>
          <w:rFonts w:eastAsia="Calibri" w:cs="Arial"/>
          <w:sz w:val="24"/>
          <w:szCs w:val="24"/>
          <w:lang w:val="sr-Latn-CS"/>
        </w:rPr>
        <w:t>– naziv referentog dana na koji se odnosi sistem</w:t>
      </w:r>
    </w:p>
    <w:p w14:paraId="11D5A44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4C0B5051"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6915132F"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smenskog sistema,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688DD128"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smenskog sistema,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239DD8A1"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w:t>
      </w:r>
      <w:r w:rsidRPr="00D922B8">
        <w:rPr>
          <w:rFonts w:eastAsia="Calibri" w:cs="Arial"/>
          <w:sz w:val="24"/>
          <w:szCs w:val="24"/>
          <w:lang w:val="sr-Latn-CS"/>
        </w:rPr>
        <w:t>smenskog sistema</w:t>
      </w:r>
      <w:r w:rsidRPr="00D922B8">
        <w:rPr>
          <w:rFonts w:eastAsia="Calibri" w:cs="Arial"/>
          <w:sz w:val="24"/>
          <w:szCs w:val="24"/>
          <w:lang w:val="fr-FR"/>
        </w:rPr>
        <w:t xml:space="preserve">, polja su prazna - dozvoljen je unos </w:t>
      </w:r>
    </w:p>
    <w:p w14:paraId="798C5DF2"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lastRenderedPageBreak/>
        <w:drawing>
          <wp:inline distT="0" distB="0" distL="0" distR="0" wp14:anchorId="522887F1" wp14:editId="77F415CB">
            <wp:extent cx="3985260" cy="2258060"/>
            <wp:effectExtent l="0" t="0" r="0" b="8890"/>
            <wp:docPr id="690" name="Picture 690" descr="popupV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1" descr="popupVrste"/>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985260" cy="2258060"/>
                    </a:xfrm>
                    <a:prstGeom prst="rect">
                      <a:avLst/>
                    </a:prstGeom>
                    <a:noFill/>
                    <a:ln>
                      <a:noFill/>
                    </a:ln>
                  </pic:spPr>
                </pic:pic>
              </a:graphicData>
            </a:graphic>
          </wp:inline>
        </w:drawing>
      </w:r>
    </w:p>
    <w:p w14:paraId="18FCF55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           </w:t>
      </w:r>
      <w:bookmarkStart w:id="524" w:name="_Toc342395610"/>
      <w:r w:rsidRPr="00D922B8">
        <w:rPr>
          <w:rFonts w:eastAsia="Calibri" w:cs="Arial"/>
          <w:sz w:val="24"/>
          <w:szCs w:val="24"/>
          <w:lang w:val="sr-Latn-CS"/>
        </w:rPr>
        <w:t>Popup za unos, izmenu i pregled podataka o smesnkom sistemu.</w:t>
      </w:r>
      <w:bookmarkEnd w:id="524"/>
    </w:p>
    <w:p w14:paraId="3B5DD2B8"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69F50681" wp14:editId="78076325">
            <wp:extent cx="1738630" cy="970915"/>
            <wp:effectExtent l="19050" t="19050" r="13970" b="1968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19699FD5"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042570B2"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2B6106A0"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4447F72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17E2450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5E7EE28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44C6203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7FCF253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25" w:name="_Toc343092116"/>
      <w:r w:rsidRPr="00D922B8">
        <w:rPr>
          <w:rFonts w:cs="Arial"/>
          <w:i/>
          <w:iCs/>
          <w:color w:val="2E74B5"/>
          <w:lang w:val="sr-Latn-CS"/>
        </w:rPr>
        <w:t>Vrste smena</w:t>
      </w:r>
      <w:bookmarkEnd w:id="525"/>
    </w:p>
    <w:p w14:paraId="48D3882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donjem regionu sadrži listu vrsta smena izabranog smenskog sistema sa sledećim podacima:</w:t>
      </w:r>
    </w:p>
    <w:p w14:paraId="761AD34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xml:space="preserve"> – kratka tekstualna oznaka vrste smene</w:t>
      </w:r>
    </w:p>
    <w:p w14:paraId="7E280A7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vrste smene</w:t>
      </w:r>
    </w:p>
    <w:p w14:paraId="6126F9C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Početak smene </w:t>
      </w:r>
      <w:r w:rsidRPr="00D922B8">
        <w:rPr>
          <w:rFonts w:eastAsia="Calibri" w:cs="Arial"/>
          <w:sz w:val="24"/>
          <w:szCs w:val="24"/>
          <w:lang w:val="sr-Latn-CS"/>
        </w:rPr>
        <w:t>– vreme početka smene</w:t>
      </w:r>
    </w:p>
    <w:p w14:paraId="2F4A4E0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Kraj smene </w:t>
      </w:r>
      <w:r w:rsidRPr="00D922B8">
        <w:rPr>
          <w:rFonts w:eastAsia="Calibri" w:cs="Arial"/>
          <w:sz w:val="24"/>
          <w:szCs w:val="24"/>
          <w:lang w:val="sr-Latn-CS"/>
        </w:rPr>
        <w:t>– naziv vreme kraja smene</w:t>
      </w:r>
    </w:p>
    <w:p w14:paraId="50A0DFA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Početak pauze </w:t>
      </w:r>
      <w:r w:rsidRPr="00D922B8">
        <w:rPr>
          <w:rFonts w:eastAsia="Calibri" w:cs="Arial"/>
          <w:sz w:val="24"/>
          <w:szCs w:val="24"/>
          <w:lang w:val="sr-Latn-CS"/>
        </w:rPr>
        <w:t>– vreme početka pauze</w:t>
      </w:r>
    </w:p>
    <w:p w14:paraId="46B0D379"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Kraj pauze </w:t>
      </w:r>
      <w:r w:rsidRPr="00D922B8">
        <w:rPr>
          <w:rFonts w:eastAsia="Calibri" w:cs="Arial"/>
          <w:sz w:val="24"/>
          <w:szCs w:val="24"/>
          <w:lang w:val="sr-Latn-CS"/>
        </w:rPr>
        <w:t>–vreme kraja pauze</w:t>
      </w:r>
    </w:p>
    <w:p w14:paraId="08AD9F94" w14:textId="77777777" w:rsidR="00D922B8" w:rsidRPr="00D922B8" w:rsidRDefault="00D922B8" w:rsidP="00D922B8">
      <w:pPr>
        <w:spacing w:after="200" w:line="276" w:lineRule="auto"/>
        <w:ind w:left="720"/>
        <w:rPr>
          <w:rFonts w:eastAsia="Calibri" w:cs="Arial"/>
          <w:sz w:val="24"/>
          <w:szCs w:val="24"/>
          <w:lang w:val="sr-Latn-CS"/>
        </w:rPr>
      </w:pPr>
    </w:p>
    <w:p w14:paraId="07CFA359" w14:textId="77777777" w:rsidR="00D922B8" w:rsidRPr="00D922B8" w:rsidRDefault="00D922B8" w:rsidP="00D922B8">
      <w:pPr>
        <w:spacing w:after="200" w:line="276" w:lineRule="auto"/>
        <w:ind w:left="720"/>
        <w:rPr>
          <w:rFonts w:eastAsia="Calibri" w:cs="Arial"/>
          <w:sz w:val="24"/>
          <w:szCs w:val="24"/>
          <w:lang w:val="sr-Latn-CS"/>
        </w:rPr>
      </w:pPr>
    </w:p>
    <w:p w14:paraId="43BA31B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591350DD"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55121E60"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vrste smene,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33243EE3"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vrste smene,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108D6787"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w:t>
      </w:r>
      <w:r w:rsidRPr="00D922B8">
        <w:rPr>
          <w:rFonts w:eastAsia="Calibri" w:cs="Arial"/>
          <w:sz w:val="24"/>
          <w:szCs w:val="24"/>
          <w:lang w:val="sr-Latn-CS"/>
        </w:rPr>
        <w:t>vrste smene</w:t>
      </w:r>
      <w:r w:rsidRPr="00D922B8">
        <w:rPr>
          <w:rFonts w:eastAsia="Calibri" w:cs="Arial"/>
          <w:sz w:val="24"/>
          <w:szCs w:val="24"/>
          <w:lang w:val="fr-FR"/>
        </w:rPr>
        <w:t xml:space="preserve">, polja su prazna - dozvoljen je unos </w:t>
      </w:r>
    </w:p>
    <w:p w14:paraId="1BC97073"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drawing>
          <wp:inline distT="0" distB="0" distL="0" distR="0" wp14:anchorId="4E736BF1" wp14:editId="3D00CCCD">
            <wp:extent cx="3939540" cy="2223770"/>
            <wp:effectExtent l="0" t="0" r="3810" b="5080"/>
            <wp:docPr id="688" name="Picture 688" descr="popupV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 descr="popupVrste"/>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3939540" cy="2223770"/>
                    </a:xfrm>
                    <a:prstGeom prst="rect">
                      <a:avLst/>
                    </a:prstGeom>
                    <a:noFill/>
                    <a:ln>
                      <a:noFill/>
                    </a:ln>
                  </pic:spPr>
                </pic:pic>
              </a:graphicData>
            </a:graphic>
          </wp:inline>
        </w:drawing>
      </w:r>
    </w:p>
    <w:p w14:paraId="19EBAD6B"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26" w:name="_Toc342395611"/>
      <w:r w:rsidRPr="00D922B8">
        <w:rPr>
          <w:rFonts w:eastAsia="Calibri" w:cs="Arial"/>
          <w:sz w:val="24"/>
          <w:szCs w:val="24"/>
          <w:lang w:val="sr-Latn-CS"/>
        </w:rPr>
        <w:t>Popup za unos, izmenu i pregled podataka o vrsti smene.</w:t>
      </w:r>
      <w:bookmarkEnd w:id="526"/>
    </w:p>
    <w:p w14:paraId="016899D9"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62BD9C8D" wp14:editId="1F2BC363">
            <wp:extent cx="1738630" cy="970915"/>
            <wp:effectExtent l="19050" t="19050" r="13970" b="1968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24E2C13F"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2A1C5632"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1C238602"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19D8C1A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2B89C10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5EBE0E5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Lista se  može sortirati po nekom podatku, ukoliko se pri prelasku mišem po zaglavlju kolone prikažu strelice kao što se vidi na sledećoj slici.</w:t>
      </w:r>
    </w:p>
    <w:p w14:paraId="3C388F3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60DBC35E"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27" w:name="_Toc343092117"/>
      <w:bookmarkStart w:id="528" w:name="_Toc464433178"/>
      <w:r w:rsidRPr="00D922B8">
        <w:rPr>
          <w:rFonts w:cs="Arial"/>
          <w:b/>
          <w:bCs/>
          <w:color w:val="000000"/>
          <w:lang w:val="sr-Latn-CS"/>
        </w:rPr>
        <w:t>Povezivanje komandne sobe i kategorije izveštaja</w:t>
      </w:r>
      <w:bookmarkEnd w:id="527"/>
      <w:bookmarkEnd w:id="528"/>
    </w:p>
    <w:p w14:paraId="69E2CD6E" w14:textId="77777777" w:rsidR="00D922B8" w:rsidRPr="00D922B8" w:rsidRDefault="00D922B8" w:rsidP="00D922B8">
      <w:pPr>
        <w:spacing w:after="200" w:line="276" w:lineRule="auto"/>
        <w:rPr>
          <w:rFonts w:eastAsia="Calibri" w:cs="Arial"/>
          <w:sz w:val="24"/>
          <w:szCs w:val="24"/>
          <w:lang w:val="sr-Latn-CS"/>
        </w:rPr>
      </w:pPr>
    </w:p>
    <w:p w14:paraId="3CEFDE76"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Nomenklature / ključevi / sistematizacije &gt;&gt; Povezivanje komande sobe i kategorije izveštaja smena</w:t>
      </w:r>
      <w:r w:rsidRPr="00D922B8">
        <w:rPr>
          <w:rFonts w:eastAsia="Calibri" w:cs="Arial"/>
          <w:sz w:val="24"/>
          <w:szCs w:val="24"/>
          <w:lang w:val="sr-Latn-CS"/>
        </w:rPr>
        <w:t xml:space="preserve"> otvara se stranica za povezivanje komandne sobe i kategorije izveštaja. </w:t>
      </w:r>
    </w:p>
    <w:p w14:paraId="5936251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6CF37199" wp14:editId="5259E31B">
            <wp:extent cx="5757545" cy="1930400"/>
            <wp:effectExtent l="0" t="0" r="0" b="0"/>
            <wp:docPr id="686" name="Picture 686" descr="stranaPovezivanjeKatIzvIKOmande s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5" descr="stranaPovezivanjeKatIzvIKOmande sobe"/>
                    <pic:cNvPicPr>
                      <a:picLocks noChangeAspect="1" noChangeArrowheads="1"/>
                    </pic:cNvPicPr>
                  </pic:nvPicPr>
                  <pic:blipFill>
                    <a:blip r:embed="rId546">
                      <a:extLst>
                        <a:ext uri="{28A0092B-C50C-407E-A947-70E740481C1C}">
                          <a14:useLocalDpi xmlns:a14="http://schemas.microsoft.com/office/drawing/2010/main" val="0"/>
                        </a:ext>
                      </a:extLst>
                    </a:blip>
                    <a:srcRect b="50601"/>
                    <a:stretch>
                      <a:fillRect/>
                    </a:stretch>
                  </pic:blipFill>
                  <pic:spPr bwMode="auto">
                    <a:xfrm>
                      <a:off x="0" y="0"/>
                      <a:ext cx="5757545" cy="1930400"/>
                    </a:xfrm>
                    <a:prstGeom prst="rect">
                      <a:avLst/>
                    </a:prstGeom>
                    <a:noFill/>
                    <a:ln>
                      <a:noFill/>
                    </a:ln>
                  </pic:spPr>
                </pic:pic>
              </a:graphicData>
            </a:graphic>
          </wp:inline>
        </w:drawing>
      </w:r>
    </w:p>
    <w:p w14:paraId="0D3AB7FC"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29" w:name="_Toc342395612"/>
      <w:r w:rsidRPr="00D922B8">
        <w:rPr>
          <w:rFonts w:eastAsia="Calibri" w:cs="Arial"/>
          <w:sz w:val="24"/>
          <w:szCs w:val="24"/>
          <w:lang w:val="sr-Latn-CS"/>
        </w:rPr>
        <w:t>Početna strana za povezivanje komandne sobe i kategorije izveštaja.</w:t>
      </w:r>
      <w:bookmarkEnd w:id="529"/>
    </w:p>
    <w:p w14:paraId="20B0E7F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na strani sadrži listu veza komandnih soba sa kategorijom izveštaja sa sledećim podacima:</w:t>
      </w:r>
    </w:p>
    <w:p w14:paraId="3DC0732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Organizaciono tehnička celina </w:t>
      </w:r>
      <w:r w:rsidRPr="00D922B8">
        <w:rPr>
          <w:rFonts w:eastAsia="Calibri" w:cs="Arial"/>
          <w:sz w:val="24"/>
          <w:szCs w:val="24"/>
          <w:lang w:val="sr-Latn-CS"/>
        </w:rPr>
        <w:t xml:space="preserve"> – kratka tekstualna oznaka vrste smene</w:t>
      </w:r>
    </w:p>
    <w:p w14:paraId="1B0F943D"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kategorije izveštaja </w:t>
      </w:r>
      <w:r w:rsidRPr="00D922B8">
        <w:rPr>
          <w:rFonts w:eastAsia="Calibri" w:cs="Arial"/>
          <w:sz w:val="24"/>
          <w:szCs w:val="24"/>
          <w:lang w:val="sr-Latn-CS"/>
        </w:rPr>
        <w:t>–  pun naziv vrste smene</w:t>
      </w:r>
    </w:p>
    <w:p w14:paraId="3FB6AA8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kategorije izveštaja </w:t>
      </w:r>
      <w:r w:rsidRPr="00D922B8">
        <w:rPr>
          <w:rFonts w:eastAsia="Calibri" w:cs="Arial"/>
          <w:sz w:val="24"/>
          <w:szCs w:val="24"/>
          <w:lang w:val="sr-Latn-CS"/>
        </w:rPr>
        <w:t>– vreme početka smene</w:t>
      </w:r>
    </w:p>
    <w:p w14:paraId="5DB9942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komande sobe </w:t>
      </w:r>
      <w:r w:rsidRPr="00D922B8">
        <w:rPr>
          <w:rFonts w:eastAsia="Calibri" w:cs="Arial"/>
          <w:sz w:val="24"/>
          <w:szCs w:val="24"/>
          <w:lang w:val="sr-Latn-CS"/>
        </w:rPr>
        <w:t>– naziv vreme kraja smene</w:t>
      </w:r>
    </w:p>
    <w:p w14:paraId="3375671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kategorije izveštaja </w:t>
      </w:r>
      <w:r w:rsidRPr="00D922B8">
        <w:rPr>
          <w:rFonts w:eastAsia="Calibri" w:cs="Arial"/>
          <w:sz w:val="24"/>
          <w:szCs w:val="24"/>
          <w:lang w:val="sr-Latn-CS"/>
        </w:rPr>
        <w:t>– vreme početka pauze</w:t>
      </w:r>
    </w:p>
    <w:p w14:paraId="3A00F623" w14:textId="77777777" w:rsidR="00D922B8" w:rsidRPr="00D922B8" w:rsidRDefault="00D922B8" w:rsidP="00D922B8">
      <w:pPr>
        <w:spacing w:after="200" w:line="276" w:lineRule="auto"/>
        <w:ind w:left="720"/>
        <w:rPr>
          <w:rFonts w:eastAsia="Calibri" w:cs="Arial"/>
          <w:sz w:val="24"/>
          <w:szCs w:val="24"/>
          <w:lang w:val="sr-Latn-CS"/>
        </w:rPr>
      </w:pPr>
    </w:p>
    <w:p w14:paraId="51EF5E3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66FDC149"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2FED09E7"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veza komandnih soba sa kategorijom izveštaja,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33A1AA7A"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veza komandnih soba sa kategorijom izveštaja,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5C15CFB4"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Novi</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veza komandnih soba sa kategorijom izveštaja,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prazna</w:t>
      </w:r>
      <w:r w:rsidRPr="00D922B8">
        <w:rPr>
          <w:rFonts w:eastAsia="Calibri" w:cs="Arial"/>
          <w:sz w:val="24"/>
          <w:szCs w:val="24"/>
          <w:lang w:val="sr-Latn-CS"/>
        </w:rPr>
        <w:t xml:space="preserve"> - </w:t>
      </w:r>
      <w:r w:rsidRPr="00D922B8">
        <w:rPr>
          <w:rFonts w:eastAsia="Calibri" w:cs="Arial"/>
          <w:sz w:val="24"/>
          <w:szCs w:val="24"/>
        </w:rPr>
        <w:t>dozvoljen</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 xml:space="preserve"> </w:t>
      </w:r>
    </w:p>
    <w:p w14:paraId="4BCE0DDF" w14:textId="77777777" w:rsidR="00D922B8" w:rsidRPr="00D922B8" w:rsidRDefault="00D922B8" w:rsidP="00D922B8">
      <w:pPr>
        <w:spacing w:after="200" w:line="276" w:lineRule="auto"/>
        <w:ind w:left="720"/>
        <w:rPr>
          <w:rFonts w:eastAsia="Calibri" w:cs="Arial"/>
          <w:b/>
          <w:sz w:val="24"/>
          <w:szCs w:val="24"/>
          <w:lang w:val="sr-Latn-CS"/>
        </w:rPr>
      </w:pPr>
    </w:p>
    <w:p w14:paraId="3AF709EA"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lastRenderedPageBreak/>
        <w:drawing>
          <wp:inline distT="0" distB="0" distL="0" distR="0" wp14:anchorId="5D6A6BA2" wp14:editId="56B0041C">
            <wp:extent cx="4345940" cy="1524000"/>
            <wp:effectExtent l="0" t="0" r="0" b="0"/>
            <wp:docPr id="685" name="Picture 685" descr="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6" descr="popup"/>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4345940" cy="1524000"/>
                    </a:xfrm>
                    <a:prstGeom prst="rect">
                      <a:avLst/>
                    </a:prstGeom>
                    <a:noFill/>
                    <a:ln>
                      <a:noFill/>
                    </a:ln>
                  </pic:spPr>
                </pic:pic>
              </a:graphicData>
            </a:graphic>
          </wp:inline>
        </w:drawing>
      </w:r>
    </w:p>
    <w:p w14:paraId="3244310C"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30" w:name="_Toc342395613"/>
      <w:r w:rsidRPr="00D922B8">
        <w:rPr>
          <w:rFonts w:eastAsia="Calibri" w:cs="Arial"/>
          <w:sz w:val="24"/>
          <w:szCs w:val="24"/>
          <w:lang w:val="sr-Latn-CS"/>
        </w:rPr>
        <w:t>Popup za unos, izmenu veze komande sobe i kategorije izveštaja.</w:t>
      </w:r>
      <w:bookmarkEnd w:id="530"/>
    </w:p>
    <w:p w14:paraId="7D1A676E"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399A9358" wp14:editId="7A136364">
            <wp:extent cx="1738630" cy="970915"/>
            <wp:effectExtent l="19050" t="19050" r="13970" b="1968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78FEF180"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6783B628"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42F003B5"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0CCB152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65F7C10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6CB4078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51926AF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791D545F"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31" w:name="_Toc343092118"/>
      <w:bookmarkStart w:id="532" w:name="_Toc464433179"/>
      <w:r w:rsidRPr="00D922B8">
        <w:rPr>
          <w:rFonts w:cs="Arial"/>
          <w:b/>
          <w:bCs/>
          <w:color w:val="000000"/>
          <w:lang w:val="sr-Latn-CS"/>
        </w:rPr>
        <w:t>Funckije odgovornih lica po OTC</w:t>
      </w:r>
      <w:bookmarkEnd w:id="531"/>
      <w:bookmarkEnd w:id="532"/>
    </w:p>
    <w:p w14:paraId="753AC2E2"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Katalog glavnih operativnih</w:t>
      </w:r>
      <w:r w:rsidRPr="00D922B8">
        <w:rPr>
          <w:rFonts w:eastAsia="Calibri" w:cs="Arial"/>
          <w:sz w:val="24"/>
          <w:szCs w:val="24"/>
          <w:lang w:val="sr-Latn-CS"/>
        </w:rPr>
        <w:t xml:space="preserve"> </w:t>
      </w:r>
      <w:r w:rsidRPr="00D922B8">
        <w:rPr>
          <w:rFonts w:eastAsia="Calibri" w:cs="Arial"/>
          <w:b/>
          <w:sz w:val="24"/>
          <w:szCs w:val="24"/>
          <w:lang w:val="sr-Latn-CS"/>
        </w:rPr>
        <w:t>&gt;&gt; Funkcije odgovornih lica po OTC</w:t>
      </w:r>
      <w:r w:rsidRPr="00D922B8">
        <w:rPr>
          <w:rFonts w:eastAsia="Calibri" w:cs="Arial"/>
          <w:sz w:val="24"/>
          <w:szCs w:val="24"/>
          <w:lang w:val="sr-Latn-CS"/>
        </w:rPr>
        <w:t xml:space="preserve"> otvara se stranica za definisanje funkcija odgovornih lica po OT celinama. </w:t>
      </w:r>
    </w:p>
    <w:p w14:paraId="6A535A6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lastRenderedPageBreak/>
        <w:drawing>
          <wp:inline distT="0" distB="0" distL="0" distR="0" wp14:anchorId="54D8FE05" wp14:editId="2395E80D">
            <wp:extent cx="5757545" cy="2054860"/>
            <wp:effectExtent l="0" t="0" r="0" b="2540"/>
            <wp:docPr id="683" name="Picture 683" descr="stranaFjePoO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8" descr="stranaFjePoOtc"/>
                    <pic:cNvPicPr>
                      <a:picLocks noChangeAspect="1" noChangeArrowheads="1"/>
                    </pic:cNvPicPr>
                  </pic:nvPicPr>
                  <pic:blipFill>
                    <a:blip r:embed="rId548">
                      <a:extLst>
                        <a:ext uri="{28A0092B-C50C-407E-A947-70E740481C1C}">
                          <a14:useLocalDpi xmlns:a14="http://schemas.microsoft.com/office/drawing/2010/main" val="0"/>
                        </a:ext>
                      </a:extLst>
                    </a:blip>
                    <a:srcRect b="49152"/>
                    <a:stretch>
                      <a:fillRect/>
                    </a:stretch>
                  </pic:blipFill>
                  <pic:spPr bwMode="auto">
                    <a:xfrm>
                      <a:off x="0" y="0"/>
                      <a:ext cx="5757545" cy="2054860"/>
                    </a:xfrm>
                    <a:prstGeom prst="rect">
                      <a:avLst/>
                    </a:prstGeom>
                    <a:noFill/>
                    <a:ln>
                      <a:noFill/>
                    </a:ln>
                  </pic:spPr>
                </pic:pic>
              </a:graphicData>
            </a:graphic>
          </wp:inline>
        </w:drawing>
      </w:r>
    </w:p>
    <w:p w14:paraId="1ABFF677"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33" w:name="_Toc342395614"/>
      <w:r w:rsidRPr="00D922B8">
        <w:rPr>
          <w:rFonts w:eastAsia="Calibri" w:cs="Arial"/>
          <w:sz w:val="24"/>
          <w:szCs w:val="24"/>
          <w:lang w:val="sr-Latn-CS"/>
        </w:rPr>
        <w:t>Početna strana za povezivanje funkcija odgovornih lica po OTC.</w:t>
      </w:r>
      <w:bookmarkEnd w:id="533"/>
    </w:p>
    <w:p w14:paraId="515EECE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na strani sadrži listu funkcije odgovornih lica po otc sa sledećim podacima:</w:t>
      </w:r>
    </w:p>
    <w:p w14:paraId="41B414B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Organizaciono tehnička celina</w:t>
      </w:r>
      <w:r w:rsidRPr="00D922B8">
        <w:rPr>
          <w:rFonts w:eastAsia="Calibri" w:cs="Arial"/>
          <w:sz w:val="24"/>
          <w:szCs w:val="24"/>
          <w:lang w:val="sr-Latn-CS"/>
        </w:rPr>
        <w:t xml:space="preserve"> – kratka tekstualna oznaka vrste smene</w:t>
      </w:r>
    </w:p>
    <w:p w14:paraId="348AA6EA"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kratka tekstualna oznaka funkcije odgovornog lica</w:t>
      </w:r>
    </w:p>
    <w:p w14:paraId="463225F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funkcije odgovornog lica</w:t>
      </w:r>
    </w:p>
    <w:p w14:paraId="0CE74F1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kratka tekstualna oznaka funkcije prvog zamenika odgovornog lica</w:t>
      </w:r>
    </w:p>
    <w:p w14:paraId="20D227C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 pun naziv funkcije prvog zamenika odgovornog lica</w:t>
      </w:r>
    </w:p>
    <w:p w14:paraId="394DECB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kratka tekstualna oznaka funkcije drugog zamenika odgovornog lica</w:t>
      </w:r>
    </w:p>
    <w:p w14:paraId="7D8005D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pun naziv funkcije drugog zamenika odgovornog lica</w:t>
      </w:r>
    </w:p>
    <w:p w14:paraId="336E157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213ABEAA"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65B15553"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funkcije odgovornih lica po otc,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5F233BA0"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funkcije odgovornih lica po otc,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65B3473C"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Novi</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funkcije odgovornih lica po otc,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prazna</w:t>
      </w:r>
      <w:r w:rsidRPr="00D922B8">
        <w:rPr>
          <w:rFonts w:eastAsia="Calibri" w:cs="Arial"/>
          <w:sz w:val="24"/>
          <w:szCs w:val="24"/>
          <w:lang w:val="sr-Latn-CS"/>
        </w:rPr>
        <w:t xml:space="preserve"> - </w:t>
      </w:r>
      <w:r w:rsidRPr="00D922B8">
        <w:rPr>
          <w:rFonts w:eastAsia="Calibri" w:cs="Arial"/>
          <w:sz w:val="24"/>
          <w:szCs w:val="24"/>
        </w:rPr>
        <w:t>dozvoljen</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 xml:space="preserve"> </w:t>
      </w:r>
    </w:p>
    <w:p w14:paraId="29C0A808" w14:textId="77777777" w:rsidR="00D922B8" w:rsidRPr="00D922B8" w:rsidRDefault="00D922B8" w:rsidP="00D922B8">
      <w:pPr>
        <w:spacing w:after="200" w:line="276" w:lineRule="auto"/>
        <w:ind w:left="90"/>
        <w:jc w:val="left"/>
        <w:rPr>
          <w:rFonts w:eastAsia="Calibri" w:cs="Arial"/>
          <w:b/>
          <w:sz w:val="24"/>
          <w:szCs w:val="24"/>
          <w:lang w:val="sr-Latn-CS"/>
        </w:rPr>
      </w:pPr>
      <w:r w:rsidRPr="00D922B8">
        <w:rPr>
          <w:rFonts w:eastAsia="Calibri" w:cs="Arial"/>
          <w:b/>
          <w:noProof/>
          <w:sz w:val="24"/>
          <w:szCs w:val="24"/>
        </w:rPr>
        <w:lastRenderedPageBreak/>
        <w:drawing>
          <wp:inline distT="0" distB="0" distL="0" distR="0" wp14:anchorId="48F3F338" wp14:editId="51C68389">
            <wp:extent cx="3939540" cy="2664460"/>
            <wp:effectExtent l="0" t="0" r="3810" b="2540"/>
            <wp:docPr id="682" name="Picture 682" descr="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9" descr="popup"/>
                    <pic:cNvPicPr>
                      <a:picLocks noChangeAspect="1" noChangeArrowheads="1"/>
                    </pic:cNvPicPr>
                  </pic:nvPicPr>
                  <pic:blipFill>
                    <a:blip r:embed="rId549">
                      <a:extLst>
                        <a:ext uri="{28A0092B-C50C-407E-A947-70E740481C1C}">
                          <a14:useLocalDpi xmlns:a14="http://schemas.microsoft.com/office/drawing/2010/main" val="0"/>
                        </a:ext>
                      </a:extLst>
                    </a:blip>
                    <a:srcRect b="992"/>
                    <a:stretch>
                      <a:fillRect/>
                    </a:stretch>
                  </pic:blipFill>
                  <pic:spPr bwMode="auto">
                    <a:xfrm>
                      <a:off x="0" y="0"/>
                      <a:ext cx="3939540" cy="2664460"/>
                    </a:xfrm>
                    <a:prstGeom prst="rect">
                      <a:avLst/>
                    </a:prstGeom>
                    <a:noFill/>
                    <a:ln>
                      <a:noFill/>
                    </a:ln>
                  </pic:spPr>
                </pic:pic>
              </a:graphicData>
            </a:graphic>
          </wp:inline>
        </w:drawing>
      </w:r>
    </w:p>
    <w:p w14:paraId="5EFB0F93"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          </w:t>
      </w:r>
      <w:bookmarkStart w:id="534" w:name="_Toc342395615"/>
      <w:r w:rsidRPr="00D922B8">
        <w:rPr>
          <w:rFonts w:eastAsia="Calibri" w:cs="Arial"/>
          <w:sz w:val="24"/>
          <w:szCs w:val="24"/>
          <w:lang w:val="sr-Latn-CS"/>
        </w:rPr>
        <w:t>Popup za unos, izmenu funkcije odgovornih lica o otc.</w:t>
      </w:r>
      <w:bookmarkEnd w:id="534"/>
    </w:p>
    <w:p w14:paraId="60915DFB"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47B0F097" wp14:editId="6A0AB82E">
            <wp:extent cx="1738630" cy="970915"/>
            <wp:effectExtent l="19050" t="19050" r="13970" b="1968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43CF4F62"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03253D58"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46AF0B2C"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444C654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41D68B3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5EA8AEA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može sortirati po nekom podatku, ukoliko se pri prelasku mišem po zaglavlju kolone prikažu strelice kao što se vidi na sledećoj slici.</w:t>
      </w:r>
    </w:p>
    <w:p w14:paraId="084204E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67C3EF6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35" w:name="_Toc343092119"/>
      <w:bookmarkStart w:id="536" w:name="_Toc464433180"/>
      <w:r w:rsidRPr="00D922B8">
        <w:rPr>
          <w:rFonts w:cs="Arial"/>
          <w:b/>
          <w:bCs/>
          <w:color w:val="000000"/>
          <w:lang w:val="sr-Latn-CS"/>
        </w:rPr>
        <w:t>Smenske knjige koje treba voditi</w:t>
      </w:r>
      <w:bookmarkEnd w:id="535"/>
      <w:bookmarkEnd w:id="536"/>
    </w:p>
    <w:p w14:paraId="62C36308"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Katalog glavnih operativnih</w:t>
      </w:r>
      <w:r w:rsidRPr="00D922B8">
        <w:rPr>
          <w:rFonts w:eastAsia="Calibri" w:cs="Arial"/>
          <w:sz w:val="24"/>
          <w:szCs w:val="24"/>
          <w:lang w:val="sr-Latn-CS"/>
        </w:rPr>
        <w:t xml:space="preserve"> </w:t>
      </w:r>
      <w:r w:rsidRPr="00D922B8">
        <w:rPr>
          <w:rFonts w:eastAsia="Calibri" w:cs="Arial"/>
          <w:b/>
          <w:sz w:val="24"/>
          <w:szCs w:val="24"/>
          <w:lang w:val="sr-Latn-CS"/>
        </w:rPr>
        <w:t>&gt;&gt; Smenske knjige</w:t>
      </w:r>
      <w:r w:rsidRPr="00D922B8">
        <w:rPr>
          <w:rFonts w:eastAsia="Calibri" w:cs="Arial"/>
          <w:sz w:val="24"/>
          <w:szCs w:val="24"/>
          <w:lang w:val="sr-Latn-CS"/>
        </w:rPr>
        <w:t xml:space="preserve"> otvara se stranica za definisanje knjiga smena koje treba voditi. </w:t>
      </w:r>
    </w:p>
    <w:p w14:paraId="7CBB2157"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lastRenderedPageBreak/>
        <w:drawing>
          <wp:inline distT="0" distB="0" distL="0" distR="0" wp14:anchorId="3848A90F" wp14:editId="568A70F3">
            <wp:extent cx="5757545" cy="2088515"/>
            <wp:effectExtent l="0" t="0" r="0" b="6985"/>
            <wp:docPr id="680" name="Picture 680" descr="stranaKnjigaSm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1" descr="stranaKnjigaSmena"/>
                    <pic:cNvPicPr>
                      <a:picLocks noChangeAspect="1" noChangeArrowheads="1"/>
                    </pic:cNvPicPr>
                  </pic:nvPicPr>
                  <pic:blipFill>
                    <a:blip r:embed="rId550">
                      <a:extLst>
                        <a:ext uri="{28A0092B-C50C-407E-A947-70E740481C1C}">
                          <a14:useLocalDpi xmlns:a14="http://schemas.microsoft.com/office/drawing/2010/main" val="0"/>
                        </a:ext>
                      </a:extLst>
                    </a:blip>
                    <a:srcRect b="46552"/>
                    <a:stretch>
                      <a:fillRect/>
                    </a:stretch>
                  </pic:blipFill>
                  <pic:spPr bwMode="auto">
                    <a:xfrm>
                      <a:off x="0" y="0"/>
                      <a:ext cx="5757545" cy="2088515"/>
                    </a:xfrm>
                    <a:prstGeom prst="rect">
                      <a:avLst/>
                    </a:prstGeom>
                    <a:noFill/>
                    <a:ln>
                      <a:noFill/>
                    </a:ln>
                  </pic:spPr>
                </pic:pic>
              </a:graphicData>
            </a:graphic>
          </wp:inline>
        </w:drawing>
      </w:r>
    </w:p>
    <w:p w14:paraId="31FAF4FA"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37" w:name="_Toc342395616"/>
      <w:r w:rsidRPr="00D922B8">
        <w:rPr>
          <w:rFonts w:eastAsia="Calibri" w:cs="Arial"/>
          <w:sz w:val="24"/>
          <w:szCs w:val="24"/>
          <w:lang w:val="sr-Latn-CS"/>
        </w:rPr>
        <w:t>Početna strana smenske knjige koje treba voditi</w:t>
      </w:r>
      <w:bookmarkEnd w:id="537"/>
      <w:r w:rsidRPr="00D922B8">
        <w:rPr>
          <w:rFonts w:eastAsia="Calibri" w:cs="Arial"/>
          <w:sz w:val="24"/>
          <w:szCs w:val="24"/>
          <w:lang w:val="sr-Latn-CS"/>
        </w:rPr>
        <w:t xml:space="preserve">                                         </w:t>
      </w:r>
    </w:p>
    <w:p w14:paraId="0394E3B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38" w:name="_Toc343092120"/>
      <w:r w:rsidRPr="00D922B8">
        <w:rPr>
          <w:rFonts w:cs="Arial"/>
          <w:i/>
          <w:iCs/>
          <w:color w:val="2E74B5"/>
          <w:lang w:val="sr-Latn-CS"/>
        </w:rPr>
        <w:t>Pregled</w:t>
      </w:r>
      <w:bookmarkEnd w:id="538"/>
    </w:p>
    <w:p w14:paraId="01F1264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na strani sadrži listu smenskih knjiga sa sledećim podacima:</w:t>
      </w:r>
    </w:p>
    <w:p w14:paraId="1B56EF4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Organizaciono tehnička celina</w:t>
      </w:r>
      <w:r w:rsidRPr="00D922B8">
        <w:rPr>
          <w:rFonts w:eastAsia="Calibri" w:cs="Arial"/>
          <w:sz w:val="24"/>
          <w:szCs w:val="24"/>
          <w:lang w:val="sr-Latn-CS"/>
        </w:rPr>
        <w:t xml:space="preserve"> – Organizaciono tehnička celina</w:t>
      </w:r>
    </w:p>
    <w:p w14:paraId="71263D1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Oznaka </w:t>
      </w:r>
      <w:r w:rsidRPr="00D922B8">
        <w:rPr>
          <w:rFonts w:eastAsia="Calibri" w:cs="Arial"/>
          <w:sz w:val="24"/>
          <w:szCs w:val="24"/>
          <w:lang w:val="sr-Latn-CS"/>
        </w:rPr>
        <w:t>–  kratka tekstualna oznaka izvečtaja</w:t>
      </w:r>
    </w:p>
    <w:p w14:paraId="6302014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Naziv </w:t>
      </w:r>
      <w:r w:rsidRPr="00D922B8">
        <w:rPr>
          <w:rFonts w:eastAsia="Calibri" w:cs="Arial"/>
          <w:sz w:val="24"/>
          <w:szCs w:val="24"/>
          <w:lang w:val="sr-Latn-CS"/>
        </w:rPr>
        <w:t>– pun naziv funkcije odgovornog lica</w:t>
      </w:r>
    </w:p>
    <w:p w14:paraId="5EF7F8E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Tip izveštaja </w:t>
      </w:r>
      <w:r w:rsidRPr="00D922B8">
        <w:rPr>
          <w:rFonts w:eastAsia="Calibri" w:cs="Arial"/>
          <w:sz w:val="24"/>
          <w:szCs w:val="24"/>
          <w:lang w:val="sr-Latn-CS"/>
        </w:rPr>
        <w:t>– oznaka standarnog izveštaja</w:t>
      </w:r>
    </w:p>
    <w:p w14:paraId="6A14964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Kategorija izveštaja</w:t>
      </w:r>
      <w:r w:rsidRPr="00D922B8">
        <w:rPr>
          <w:rFonts w:eastAsia="Calibri" w:cs="Arial"/>
          <w:sz w:val="24"/>
          <w:szCs w:val="24"/>
          <w:lang w:val="sr-Latn-CS"/>
        </w:rPr>
        <w:t xml:space="preserve"> – oznaka kategorije izveštaja</w:t>
      </w:r>
    </w:p>
    <w:p w14:paraId="32D5EBE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Komandna soba </w:t>
      </w:r>
      <w:r w:rsidRPr="00D922B8">
        <w:rPr>
          <w:rFonts w:eastAsia="Calibri" w:cs="Arial"/>
          <w:sz w:val="24"/>
          <w:szCs w:val="24"/>
          <w:lang w:val="sr-Latn-CS"/>
        </w:rPr>
        <w:t>– oznaka komandne sobe</w:t>
      </w:r>
    </w:p>
    <w:p w14:paraId="53C7A2A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Referentno vreme </w:t>
      </w:r>
      <w:r w:rsidRPr="00D922B8">
        <w:rPr>
          <w:rFonts w:eastAsia="Calibri" w:cs="Arial"/>
          <w:sz w:val="24"/>
          <w:szCs w:val="24"/>
          <w:lang w:val="sr-Latn-CS"/>
        </w:rPr>
        <w:t>– oznaka referentnog dana</w:t>
      </w:r>
    </w:p>
    <w:p w14:paraId="2CB8DC0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Tematski kompleks </w:t>
      </w:r>
      <w:r w:rsidRPr="00D922B8">
        <w:rPr>
          <w:rFonts w:eastAsia="Calibri" w:cs="Arial"/>
          <w:sz w:val="24"/>
          <w:szCs w:val="24"/>
          <w:lang w:val="sr-Latn-CS"/>
        </w:rPr>
        <w:t>– opis tematkog kompleksa</w:t>
      </w:r>
    </w:p>
    <w:p w14:paraId="4ADDEB2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Funkcija odgovornog lica </w:t>
      </w:r>
      <w:r w:rsidRPr="00D922B8">
        <w:rPr>
          <w:rFonts w:eastAsia="Calibri" w:cs="Arial"/>
          <w:sz w:val="24"/>
          <w:szCs w:val="24"/>
          <w:lang w:val="sr-Latn-CS"/>
        </w:rPr>
        <w:t>– pun naziv funkcije drugog zamenika odgovornog lica</w:t>
      </w:r>
    </w:p>
    <w:p w14:paraId="3E94407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Funkcija odgovornog lica prvog zamenika </w:t>
      </w:r>
      <w:r w:rsidRPr="00D922B8">
        <w:rPr>
          <w:rFonts w:eastAsia="Calibri" w:cs="Arial"/>
          <w:sz w:val="24"/>
          <w:szCs w:val="24"/>
          <w:lang w:val="sr-Latn-CS"/>
        </w:rPr>
        <w:t>- funkcija prvog zamenika odgovornog lica</w:t>
      </w:r>
    </w:p>
    <w:p w14:paraId="5879FFA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Funkcija odgovornog lica drugog zamenika </w:t>
      </w:r>
      <w:r w:rsidRPr="00D922B8">
        <w:rPr>
          <w:rFonts w:eastAsia="Calibri" w:cs="Arial"/>
          <w:sz w:val="24"/>
          <w:szCs w:val="24"/>
          <w:lang w:val="sr-Latn-CS"/>
        </w:rPr>
        <w:t>– pun naziv eventuelne funkcije drugog zamenika odgovornog lica</w:t>
      </w:r>
    </w:p>
    <w:p w14:paraId="5B509AA1" w14:textId="77777777" w:rsidR="00D922B8" w:rsidRPr="00D922B8" w:rsidRDefault="00D922B8" w:rsidP="00D922B8">
      <w:pPr>
        <w:spacing w:after="200" w:line="276" w:lineRule="auto"/>
        <w:ind w:left="720"/>
        <w:rPr>
          <w:rFonts w:eastAsia="Calibri" w:cs="Arial"/>
          <w:sz w:val="24"/>
          <w:szCs w:val="24"/>
          <w:lang w:val="sr-Latn-CS"/>
        </w:rPr>
      </w:pPr>
    </w:p>
    <w:p w14:paraId="3E48F5D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100C33C4"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3F2AA6F1"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smenskih knjiga,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625342FE"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smenskih knjiga,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2F3DE324"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w:t>
      </w:r>
      <w:r w:rsidRPr="00D922B8">
        <w:rPr>
          <w:rFonts w:eastAsia="Calibri" w:cs="Arial"/>
          <w:sz w:val="24"/>
          <w:szCs w:val="24"/>
          <w:lang w:val="sr-Latn-CS"/>
        </w:rPr>
        <w:t>smenskih knjiga</w:t>
      </w:r>
      <w:r w:rsidRPr="00D922B8">
        <w:rPr>
          <w:rFonts w:eastAsia="Calibri" w:cs="Arial"/>
          <w:sz w:val="24"/>
          <w:szCs w:val="24"/>
          <w:lang w:val="fr-FR"/>
        </w:rPr>
        <w:t xml:space="preserve">, polja su prazna - dozvoljen je unos </w:t>
      </w:r>
    </w:p>
    <w:p w14:paraId="743F9FE3"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lastRenderedPageBreak/>
        <w:t xml:space="preserve">Brisanje </w:t>
      </w:r>
      <w:r w:rsidRPr="00D922B8">
        <w:rPr>
          <w:rFonts w:eastAsia="Calibri" w:cs="Arial"/>
          <w:sz w:val="24"/>
          <w:szCs w:val="24"/>
          <w:lang w:val="fr-FR"/>
        </w:rPr>
        <w:t xml:space="preserve">- Otvara dijalog za potvrdu brisanja selektovanog zapisa. </w:t>
      </w:r>
      <w:r w:rsidRPr="00D922B8">
        <w:rPr>
          <w:rFonts w:eastAsia="Calibri" w:cs="Arial"/>
          <w:noProof/>
          <w:sz w:val="24"/>
          <w:szCs w:val="24"/>
        </w:rPr>
        <w:drawing>
          <wp:inline distT="0" distB="0" distL="0" distR="0" wp14:anchorId="181C0594" wp14:editId="060EB671">
            <wp:extent cx="1738630" cy="970915"/>
            <wp:effectExtent l="19050" t="19050" r="13970" b="1968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47E5B011"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lang w:val="fr-FR"/>
        </w:rPr>
        <w:tab/>
        <w:t>Ukoliko se potvrdi, vrši brisanje izabranog zapisa.</w:t>
      </w:r>
      <w:r w:rsidRPr="00D922B8">
        <w:rPr>
          <w:rFonts w:eastAsia="Calibri" w:cs="Arial"/>
          <w:b/>
          <w:sz w:val="24"/>
          <w:szCs w:val="24"/>
          <w:lang w:val="fr-FR"/>
        </w:rPr>
        <w:t xml:space="preserve"> </w:t>
      </w:r>
    </w:p>
    <w:p w14:paraId="51A04588"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0C984595"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48B20A1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71391D1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case-sensitive).Lista se  može sortirati po nekom podatku, ukoliko se pri prelasku mišem po zaglavlju kolone prikažu strelice kao što se vidi na sledećoj slici. Sortiranje moze biti rastuće ili opadajuće u zavisnosti koji smer strelice se odabere.</w:t>
      </w:r>
    </w:p>
    <w:p w14:paraId="371D0EC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39" w:name="_Toc343092121"/>
      <w:r w:rsidRPr="00D922B8">
        <w:rPr>
          <w:rFonts w:cs="Arial"/>
          <w:i/>
          <w:iCs/>
          <w:color w:val="2E74B5"/>
          <w:lang w:val="sr-Latn-CS"/>
        </w:rPr>
        <w:t>Unos knjige smena</w:t>
      </w:r>
      <w:bookmarkEnd w:id="539"/>
    </w:p>
    <w:p w14:paraId="70CD075D"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Unos nove smenskih knjiga se pokrece klikom na komandno dugme </w:t>
      </w:r>
      <w:r w:rsidRPr="00D922B8">
        <w:rPr>
          <w:rFonts w:eastAsia="Calibri" w:cs="Arial"/>
          <w:b/>
          <w:sz w:val="24"/>
          <w:szCs w:val="24"/>
          <w:lang w:val="sr-Latn-CS"/>
        </w:rPr>
        <w:t>Novi</w:t>
      </w:r>
      <w:r w:rsidRPr="00D922B8">
        <w:rPr>
          <w:rFonts w:eastAsia="Calibri" w:cs="Arial"/>
          <w:sz w:val="24"/>
          <w:szCs w:val="24"/>
          <w:lang w:val="sr-Latn-CS"/>
        </w:rPr>
        <w:t xml:space="preserve">. Otvara se nova forma predviđena za unos podataka o smenskoj knjizi  koja je prikazana na sledećoj slici. </w:t>
      </w:r>
    </w:p>
    <w:p w14:paraId="04A06C88"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7D79BEF3" wp14:editId="429F6F6E">
            <wp:extent cx="5147945" cy="3488055"/>
            <wp:effectExtent l="0" t="0" r="0" b="0"/>
            <wp:docPr id="678" name="Picture 678" descr="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3" descr="popup"/>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147945" cy="3488055"/>
                    </a:xfrm>
                    <a:prstGeom prst="rect">
                      <a:avLst/>
                    </a:prstGeom>
                    <a:noFill/>
                    <a:ln>
                      <a:noFill/>
                    </a:ln>
                  </pic:spPr>
                </pic:pic>
              </a:graphicData>
            </a:graphic>
          </wp:inline>
        </w:drawing>
      </w:r>
    </w:p>
    <w:p w14:paraId="197046B2"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40" w:name="_Toc342395617"/>
      <w:r w:rsidRPr="00D922B8">
        <w:rPr>
          <w:rFonts w:eastAsia="Calibri" w:cs="Arial"/>
          <w:sz w:val="24"/>
          <w:szCs w:val="24"/>
          <w:lang w:val="sr-Latn-CS"/>
        </w:rPr>
        <w:t>Prozor za unos, izmenu i pregled smenske knjige.</w:t>
      </w:r>
      <w:bookmarkEnd w:id="540"/>
    </w:p>
    <w:p w14:paraId="0354D15E"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Na formi važe sledeća opšta pravila za polja:</w:t>
      </w:r>
    </w:p>
    <w:p w14:paraId="67F0A730"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lastRenderedPageBreak/>
        <w:t>polja obeležena zvezdicom su obavezna polja</w:t>
      </w:r>
    </w:p>
    <w:p w14:paraId="164AC471"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siva polja su informativna polja u koja nije moguć unos već se formiraju na osnovu neke izabrane vrednosti u prethodnom polju ili se ne popunjavaju u ovoj fazi.</w:t>
      </w:r>
    </w:p>
    <w:p w14:paraId="4D5EF206"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ikonicom </w:t>
      </w:r>
      <w:r w:rsidRPr="00D922B8">
        <w:rPr>
          <w:rFonts w:eastAsia="Calibri" w:cs="Arial"/>
          <w:noProof/>
          <w:sz w:val="24"/>
          <w:szCs w:val="24"/>
        </w:rPr>
        <w:drawing>
          <wp:inline distT="0" distB="0" distL="0" distR="0" wp14:anchorId="7982B23D" wp14:editId="25FCC1DA">
            <wp:extent cx="226060" cy="180340"/>
            <wp:effectExtent l="19050" t="19050" r="21590" b="1016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26060" cy="18034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pretraga</w:t>
      </w:r>
      <w:r w:rsidRPr="00D922B8">
        <w:rPr>
          <w:rFonts w:eastAsia="Calibri" w:cs="Arial"/>
          <w:sz w:val="24"/>
          <w:szCs w:val="24"/>
          <w:lang w:val="sr-Latn-CS"/>
        </w:rPr>
        <w:t>, imaju mogućnost otvaranja forme za pretragu.</w:t>
      </w:r>
    </w:p>
    <w:p w14:paraId="4E77BB40"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oznakom </w:t>
      </w:r>
      <w:r w:rsidRPr="00D922B8">
        <w:rPr>
          <w:rFonts w:eastAsia="Calibri" w:cs="Arial"/>
          <w:noProof/>
          <w:sz w:val="24"/>
          <w:szCs w:val="24"/>
        </w:rPr>
        <w:drawing>
          <wp:inline distT="0" distB="0" distL="0" distR="0" wp14:anchorId="6CA58D0D" wp14:editId="26212928">
            <wp:extent cx="271145" cy="158115"/>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1145" cy="158115"/>
                    </a:xfrm>
                    <a:prstGeom prst="rect">
                      <a:avLst/>
                    </a:prstGeom>
                    <a:noFill/>
                    <a:ln>
                      <a:noFill/>
                    </a:ln>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lista</w:t>
      </w:r>
      <w:r w:rsidRPr="00D922B8">
        <w:rPr>
          <w:rFonts w:eastAsia="Calibri" w:cs="Arial"/>
          <w:sz w:val="24"/>
          <w:szCs w:val="24"/>
          <w:lang w:val="sr-Latn-CS"/>
        </w:rPr>
        <w:t>, imaju odabir iz liste vrednosti.</w:t>
      </w:r>
    </w:p>
    <w:p w14:paraId="625775BE"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Podaci na formi su podeljeni prema srodnosti na više regiona.</w:t>
      </w:r>
    </w:p>
    <w:p w14:paraId="504CDEA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Izmena podataka o smenskoj knjizi vrši se na isti način kao i unos za određeni podatak. Unos podataka o smenskoj knjizi se vrši u sledećim koracima.</w:t>
      </w:r>
    </w:p>
    <w:p w14:paraId="30068456"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Izbor organizaciono tehničke celine – iz liste za odabir se bira željeni otc od ponuđenih. Ponuda je filtriranja na pd kome pripada korisnik.</w:t>
      </w:r>
    </w:p>
    <w:p w14:paraId="050F9EA7"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 xml:space="preserve">Unos oznake i znaka izveštaja – slobodni unost teksta oznake i naziva </w:t>
      </w:r>
    </w:p>
    <w:p w14:paraId="4346241D"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 xml:space="preserve">Izbor oznake tipa izveštaja – iz ponuđene liste se odabere tip izveštaja. </w:t>
      </w:r>
    </w:p>
    <w:p w14:paraId="74E45642"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Izbor referentnog dana izveštaja</w:t>
      </w:r>
    </w:p>
    <w:p w14:paraId="76CE0720"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Izbor kominacije komandne sobe i kategorije izveštaja – iz ponuđene liste se vrši odabir kombinacije. Ponuda je filtrirana na organizaciono tehničke celine kojoj pripada korisnik</w:t>
      </w:r>
    </w:p>
    <w:p w14:paraId="58F45F38"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Izbor tematskog kompleksa – odabir je iz ponuđene liste tematskih kompleksa</w:t>
      </w:r>
    </w:p>
    <w:p w14:paraId="31F5C647" w14:textId="77777777" w:rsidR="00D922B8" w:rsidRPr="00D922B8" w:rsidRDefault="00D922B8" w:rsidP="00D922B8">
      <w:pPr>
        <w:numPr>
          <w:ilvl w:val="0"/>
          <w:numId w:val="58"/>
        </w:numPr>
        <w:spacing w:before="0" w:after="120" w:line="276" w:lineRule="auto"/>
        <w:rPr>
          <w:rFonts w:eastAsia="Calibri" w:cs="Arial"/>
          <w:sz w:val="24"/>
          <w:szCs w:val="24"/>
          <w:lang w:val="sr-Latn-CS"/>
        </w:rPr>
      </w:pPr>
      <w:r w:rsidRPr="00D922B8">
        <w:rPr>
          <w:rFonts w:eastAsia="Calibri" w:cs="Arial"/>
          <w:sz w:val="24"/>
          <w:szCs w:val="24"/>
          <w:lang w:val="sr-Latn-CS"/>
        </w:rPr>
        <w:t>Izbor funkcije odgovornog lica – iz ponuđene liste se bira funkcija odgovornog lica, automatski su popunjeni podaci o eventualnim zamenicima. Ponuda je filtrirana po PD kojima pripada korisnik.</w:t>
      </w:r>
    </w:p>
    <w:p w14:paraId="3CC470F4"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41" w:name="_Toc343092122"/>
      <w:bookmarkStart w:id="542" w:name="_Toc464433181"/>
      <w:r w:rsidRPr="00D922B8">
        <w:rPr>
          <w:rFonts w:cs="Arial"/>
          <w:b/>
          <w:bCs/>
          <w:color w:val="000000"/>
          <w:lang w:val="sr-Latn-CS"/>
        </w:rPr>
        <w:t>Vođenje operativnih izveštaja</w:t>
      </w:r>
      <w:bookmarkEnd w:id="541"/>
      <w:bookmarkEnd w:id="542"/>
    </w:p>
    <w:p w14:paraId="572E0E57"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Vodjenje izveštaja</w:t>
      </w:r>
      <w:r w:rsidRPr="00D922B8">
        <w:rPr>
          <w:rFonts w:eastAsia="Calibri" w:cs="Arial"/>
          <w:sz w:val="24"/>
          <w:szCs w:val="24"/>
          <w:lang w:val="sr-Latn-CS"/>
        </w:rPr>
        <w:t xml:space="preserve"> otvara se stranica za definisanje i početak vođenja operativnog izveštaja. </w:t>
      </w:r>
    </w:p>
    <w:p w14:paraId="1CE9074F"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613499B4" wp14:editId="39F974BE">
            <wp:extent cx="5757545" cy="2540000"/>
            <wp:effectExtent l="0" t="0" r="0" b="0"/>
            <wp:docPr id="675" name="Picture 675" descr="stranaZaglavl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6" descr="stranaZaglavlje"/>
                    <pic:cNvPicPr>
                      <a:picLocks noChangeAspect="1" noChangeArrowheads="1"/>
                    </pic:cNvPicPr>
                  </pic:nvPicPr>
                  <pic:blipFill>
                    <a:blip r:embed="rId552">
                      <a:extLst>
                        <a:ext uri="{28A0092B-C50C-407E-A947-70E740481C1C}">
                          <a14:useLocalDpi xmlns:a14="http://schemas.microsoft.com/office/drawing/2010/main" val="0"/>
                        </a:ext>
                      </a:extLst>
                    </a:blip>
                    <a:srcRect b="34160"/>
                    <a:stretch>
                      <a:fillRect/>
                    </a:stretch>
                  </pic:blipFill>
                  <pic:spPr bwMode="auto">
                    <a:xfrm>
                      <a:off x="0" y="0"/>
                      <a:ext cx="5757545" cy="2540000"/>
                    </a:xfrm>
                    <a:prstGeom prst="rect">
                      <a:avLst/>
                    </a:prstGeom>
                    <a:noFill/>
                    <a:ln>
                      <a:noFill/>
                    </a:ln>
                  </pic:spPr>
                </pic:pic>
              </a:graphicData>
            </a:graphic>
          </wp:inline>
        </w:drawing>
      </w:r>
    </w:p>
    <w:p w14:paraId="32CA2429"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43" w:name="_Toc342395618"/>
      <w:r w:rsidRPr="00D922B8">
        <w:rPr>
          <w:rFonts w:eastAsia="Calibri" w:cs="Arial"/>
          <w:sz w:val="24"/>
          <w:szCs w:val="24"/>
          <w:lang w:val="sr-Latn-CS"/>
        </w:rPr>
        <w:t>Početna strana vođenja izveštaja</w:t>
      </w:r>
      <w:bookmarkEnd w:id="543"/>
      <w:r w:rsidRPr="00D922B8">
        <w:rPr>
          <w:rFonts w:eastAsia="Calibri" w:cs="Arial"/>
          <w:sz w:val="24"/>
          <w:szCs w:val="24"/>
          <w:lang w:val="sr-Latn-CS"/>
        </w:rPr>
        <w:t xml:space="preserve">                                         </w:t>
      </w:r>
    </w:p>
    <w:p w14:paraId="0FDA1728"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44" w:name="_Toc343092123"/>
      <w:r w:rsidRPr="00D922B8">
        <w:rPr>
          <w:rFonts w:cs="Arial"/>
          <w:i/>
          <w:iCs/>
          <w:color w:val="2E74B5"/>
          <w:lang w:val="sr-Latn-CS"/>
        </w:rPr>
        <w:lastRenderedPageBreak/>
        <w:t>Pregled</w:t>
      </w:r>
      <w:bookmarkEnd w:id="544"/>
    </w:p>
    <w:p w14:paraId="3CB72057"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Pretraga zaglavlja izveštaja vrši se na osnovu zadatih kriterijuma u sekciji za pretragu koja je prikazana na sledećoj slici.</w:t>
      </w:r>
    </w:p>
    <w:p w14:paraId="58607608"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noProof/>
          <w:sz w:val="24"/>
          <w:szCs w:val="24"/>
        </w:rPr>
        <w:drawing>
          <wp:inline distT="0" distB="0" distL="0" distR="0" wp14:anchorId="32007B82" wp14:editId="578F05F0">
            <wp:extent cx="5757545" cy="744855"/>
            <wp:effectExtent l="0" t="0" r="0" b="0"/>
            <wp:docPr id="674" name="Picture 674" descr="stranaZaglavl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7" descr="stranaZaglavlje"/>
                    <pic:cNvPicPr>
                      <a:picLocks noChangeAspect="1" noChangeArrowheads="1"/>
                    </pic:cNvPicPr>
                  </pic:nvPicPr>
                  <pic:blipFill>
                    <a:blip r:embed="rId552">
                      <a:extLst>
                        <a:ext uri="{28A0092B-C50C-407E-A947-70E740481C1C}">
                          <a14:useLocalDpi xmlns:a14="http://schemas.microsoft.com/office/drawing/2010/main" val="0"/>
                        </a:ext>
                      </a:extLst>
                    </a:blip>
                    <a:srcRect t="9053" b="71606"/>
                    <a:stretch>
                      <a:fillRect/>
                    </a:stretch>
                  </pic:blipFill>
                  <pic:spPr bwMode="auto">
                    <a:xfrm>
                      <a:off x="0" y="0"/>
                      <a:ext cx="5757545" cy="744855"/>
                    </a:xfrm>
                    <a:prstGeom prst="rect">
                      <a:avLst/>
                    </a:prstGeom>
                    <a:noFill/>
                    <a:ln>
                      <a:noFill/>
                    </a:ln>
                  </pic:spPr>
                </pic:pic>
              </a:graphicData>
            </a:graphic>
          </wp:inline>
        </w:drawing>
      </w:r>
    </w:p>
    <w:p w14:paraId="079CF53D" w14:textId="77777777" w:rsidR="00D922B8" w:rsidRPr="00D922B8" w:rsidRDefault="00D922B8" w:rsidP="00D922B8">
      <w:pPr>
        <w:spacing w:after="200" w:line="276" w:lineRule="auto"/>
        <w:ind w:left="720" w:hanging="360"/>
        <w:jc w:val="left"/>
        <w:rPr>
          <w:rFonts w:eastAsia="Calibri" w:cs="Arial"/>
          <w:sz w:val="24"/>
          <w:szCs w:val="24"/>
          <w:lang w:val="fr-FR"/>
        </w:rPr>
      </w:pPr>
      <w:bookmarkStart w:id="545" w:name="_Toc342395619"/>
      <w:r w:rsidRPr="00D922B8">
        <w:rPr>
          <w:rFonts w:eastAsia="Calibri" w:cs="Arial"/>
          <w:sz w:val="24"/>
          <w:szCs w:val="24"/>
          <w:lang w:val="sr-Latn-CS"/>
        </w:rPr>
        <w:t>Sekcija za pretragu izveštaja.</w:t>
      </w:r>
      <w:bookmarkEnd w:id="545"/>
    </w:p>
    <w:p w14:paraId="2B78E0F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Uslovi koji se mogu uneti su:</w:t>
      </w:r>
    </w:p>
    <w:p w14:paraId="575AC88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fr-FR"/>
        </w:rPr>
        <w:t>Datum i</w:t>
      </w:r>
      <w:r w:rsidRPr="00D922B8">
        <w:rPr>
          <w:rFonts w:eastAsia="Calibri" w:cs="Arial"/>
          <w:b/>
          <w:sz w:val="24"/>
          <w:szCs w:val="24"/>
          <w:lang w:val="sr-Latn-CS"/>
        </w:rPr>
        <w:t>zveštaja</w:t>
      </w:r>
      <w:r w:rsidRPr="00D922B8">
        <w:rPr>
          <w:rFonts w:eastAsia="Calibri" w:cs="Arial"/>
          <w:sz w:val="24"/>
          <w:szCs w:val="24"/>
          <w:lang w:val="sr-Latn-CS"/>
        </w:rPr>
        <w:t xml:space="preserve"> – datum kada se vodi izveštaj</w:t>
      </w:r>
    </w:p>
    <w:p w14:paraId="50CBE5B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izveštaja</w:t>
      </w:r>
      <w:r w:rsidRPr="00D922B8">
        <w:rPr>
          <w:rFonts w:eastAsia="Calibri" w:cs="Arial"/>
          <w:sz w:val="24"/>
          <w:szCs w:val="24"/>
          <w:lang w:val="sr-Latn-CS"/>
        </w:rPr>
        <w:t xml:space="preserve"> – kratak tekstualna oznaka izveštaja </w:t>
      </w:r>
    </w:p>
    <w:p w14:paraId="3938954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Vrsta smene</w:t>
      </w:r>
      <w:r w:rsidRPr="00D922B8">
        <w:rPr>
          <w:rFonts w:eastAsia="Calibri" w:cs="Arial"/>
          <w:sz w:val="24"/>
          <w:szCs w:val="24"/>
          <w:lang w:val="sr-Latn-CS"/>
        </w:rPr>
        <w:t xml:space="preserve"> – vrsta smene za koju se vodi izveštaj</w:t>
      </w:r>
    </w:p>
    <w:p w14:paraId="4AC422B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Pozicija</w:t>
      </w:r>
      <w:r w:rsidRPr="00D922B8">
        <w:rPr>
          <w:rFonts w:eastAsia="Calibri" w:cs="Arial"/>
          <w:sz w:val="24"/>
          <w:szCs w:val="24"/>
          <w:lang w:val="sr-Latn-CS"/>
        </w:rPr>
        <w:t xml:space="preserve"> – oznaka odgovornosti (funkcije korisnika; odgovoran, zamenik)</w:t>
      </w:r>
      <w:r w:rsidRPr="00D922B8">
        <w:rPr>
          <w:rFonts w:eastAsia="Calibri" w:cs="Arial"/>
          <w:b/>
          <w:sz w:val="24"/>
          <w:szCs w:val="24"/>
          <w:lang w:val="sr-Latn-CS"/>
        </w:rPr>
        <w:t xml:space="preserve"> </w:t>
      </w:r>
    </w:p>
    <w:p w14:paraId="61753A8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Status</w:t>
      </w:r>
      <w:r w:rsidRPr="00D922B8">
        <w:rPr>
          <w:rFonts w:eastAsia="Calibri" w:cs="Arial"/>
          <w:sz w:val="24"/>
          <w:szCs w:val="24"/>
          <w:lang w:val="sr-Latn-CS"/>
        </w:rPr>
        <w:t xml:space="preserve"> – status izveštaja</w:t>
      </w:r>
    </w:p>
    <w:p w14:paraId="6952F14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Kategorija izveštaja</w:t>
      </w:r>
      <w:r w:rsidRPr="00D922B8">
        <w:rPr>
          <w:rFonts w:eastAsia="Calibri" w:cs="Arial"/>
          <w:sz w:val="24"/>
          <w:szCs w:val="24"/>
          <w:lang w:val="sr-Latn-CS"/>
        </w:rPr>
        <w:t xml:space="preserve"> – kategorija izveštaja koji se vodi</w:t>
      </w:r>
    </w:p>
    <w:p w14:paraId="2E003A3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Svi kriterijumei koji su tekstalni podaci mogu se uneti samo delimično koristeći džoker znak '%' koji zamenjuje bilo koji tekst, pri čemu se na kraju podatka ovaj znak podrazumeva. 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59C72E7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sekcije za pretragu nalazi se polje </w:t>
      </w:r>
      <w:r w:rsidRPr="00D922B8">
        <w:rPr>
          <w:rFonts w:eastAsia="Calibri" w:cs="Arial"/>
          <w:b/>
          <w:sz w:val="24"/>
          <w:szCs w:val="24"/>
          <w:lang w:val="sr-Latn-CS"/>
        </w:rPr>
        <w:t xml:space="preserve">Poklapa se sa, </w:t>
      </w:r>
      <w:r w:rsidRPr="00D922B8">
        <w:rPr>
          <w:rFonts w:eastAsia="Calibri" w:cs="Arial"/>
          <w:sz w:val="24"/>
          <w:szCs w:val="24"/>
          <w:lang w:val="sr-Latn-CS"/>
        </w:rPr>
        <w:t>gde</w:t>
      </w:r>
      <w:r w:rsidRPr="00D922B8">
        <w:rPr>
          <w:rFonts w:eastAsia="Calibri" w:cs="Arial"/>
          <w:b/>
          <w:sz w:val="24"/>
          <w:szCs w:val="24"/>
          <w:lang w:val="sr-Latn-CS"/>
        </w:rPr>
        <w:t xml:space="preserve"> </w:t>
      </w:r>
      <w:r w:rsidRPr="00D922B8">
        <w:rPr>
          <w:rFonts w:eastAsia="Calibri" w:cs="Arial"/>
          <w:sz w:val="24"/>
          <w:szCs w:val="24"/>
          <w:lang w:val="sr-Latn-CS"/>
        </w:rPr>
        <w:t>se može izabrati vrednost</w:t>
      </w:r>
      <w:r w:rsidRPr="00D922B8">
        <w:rPr>
          <w:rFonts w:eastAsia="Calibri" w:cs="Arial"/>
          <w:b/>
          <w:sz w:val="24"/>
          <w:szCs w:val="24"/>
          <w:lang w:val="sr-Latn-CS"/>
        </w:rPr>
        <w:t xml:space="preserve"> 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što znači da će se tražiti oprema koja zadovoljava sve unete kriterijume ili bilo koji uneti kriteriju.</w:t>
      </w:r>
    </w:p>
    <w:p w14:paraId="494F8D0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r w:rsidRPr="00D922B8">
        <w:rPr>
          <w:rFonts w:eastAsia="Calibri" w:cs="Arial"/>
          <w:sz w:val="24"/>
          <w:szCs w:val="24"/>
          <w:lang w:val="sr-Latn-CS"/>
        </w:rPr>
        <w:t xml:space="preserve">Pretraga se pokreće pritiskom na komandno dugme </w:t>
      </w:r>
      <w:r w:rsidRPr="00D922B8">
        <w:rPr>
          <w:rFonts w:eastAsia="Calibri" w:cs="Arial"/>
          <w:b/>
          <w:sz w:val="24"/>
          <w:szCs w:val="24"/>
          <w:lang w:val="sr-Latn-CS"/>
        </w:rPr>
        <w:t>Nađi</w:t>
      </w:r>
      <w:r w:rsidRPr="00D922B8">
        <w:rPr>
          <w:rFonts w:eastAsia="Calibri" w:cs="Arial"/>
          <w:sz w:val="24"/>
          <w:szCs w:val="24"/>
          <w:lang w:val="sr-Latn-CS"/>
        </w:rPr>
        <w:t xml:space="preserve">, nakon čega se u donjem delu strane prikazuje lista opreme koja zadovoljava unete kriterijume i koju korisnik ima pravo da vidi u skladu sa dodeljenim privilegijama. </w:t>
      </w:r>
    </w:p>
    <w:p w14:paraId="0BE2766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na strani sadrži listu zaglavlja izveštaja sa sledećim podacima:</w:t>
      </w:r>
    </w:p>
    <w:p w14:paraId="09E40E2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Kategorija izveštaja</w:t>
      </w:r>
      <w:r w:rsidRPr="00D922B8">
        <w:rPr>
          <w:rFonts w:eastAsia="Calibri" w:cs="Arial"/>
          <w:sz w:val="24"/>
          <w:szCs w:val="24"/>
          <w:lang w:val="sr-Latn-CS"/>
        </w:rPr>
        <w:t xml:space="preserve"> – kategorija izveštaja koji se vodi</w:t>
      </w:r>
    </w:p>
    <w:p w14:paraId="0CFEC5E2"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Oznaka izveštaja</w:t>
      </w:r>
      <w:r w:rsidRPr="00D922B8">
        <w:rPr>
          <w:rFonts w:eastAsia="Calibri" w:cs="Arial"/>
          <w:sz w:val="24"/>
          <w:szCs w:val="24"/>
          <w:lang w:val="sr-Latn-CS"/>
        </w:rPr>
        <w:t xml:space="preserve"> – kratak tekstualna oznaka izveštaja </w:t>
      </w:r>
    </w:p>
    <w:p w14:paraId="24FA23E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fr-FR"/>
        </w:rPr>
        <w:t>Datum i</w:t>
      </w:r>
      <w:r w:rsidRPr="00D922B8">
        <w:rPr>
          <w:rFonts w:eastAsia="Calibri" w:cs="Arial"/>
          <w:b/>
          <w:sz w:val="24"/>
          <w:szCs w:val="24"/>
          <w:lang w:val="sr-Latn-CS"/>
        </w:rPr>
        <w:t>zveštaja</w:t>
      </w:r>
      <w:r w:rsidRPr="00D922B8">
        <w:rPr>
          <w:rFonts w:eastAsia="Calibri" w:cs="Arial"/>
          <w:sz w:val="24"/>
          <w:szCs w:val="24"/>
          <w:lang w:val="sr-Latn-CS"/>
        </w:rPr>
        <w:t xml:space="preserve"> – datum kada se vodi izveštaj</w:t>
      </w:r>
    </w:p>
    <w:p w14:paraId="2B41171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Funkcija</w:t>
      </w:r>
      <w:r w:rsidRPr="00D922B8">
        <w:rPr>
          <w:rFonts w:eastAsia="Calibri" w:cs="Arial"/>
          <w:b/>
          <w:sz w:val="24"/>
          <w:szCs w:val="24"/>
          <w:lang w:val="sr-Latn-CS"/>
        </w:rPr>
        <w:t xml:space="preserve"> </w:t>
      </w:r>
      <w:r w:rsidRPr="00D922B8">
        <w:rPr>
          <w:rFonts w:eastAsia="Calibri" w:cs="Arial"/>
          <w:b/>
          <w:sz w:val="24"/>
          <w:szCs w:val="24"/>
        </w:rPr>
        <w:t>zaposlenog</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funkcija</w:t>
      </w:r>
      <w:r w:rsidRPr="00D922B8">
        <w:rPr>
          <w:rFonts w:eastAsia="Calibri" w:cs="Arial"/>
          <w:sz w:val="24"/>
          <w:szCs w:val="24"/>
          <w:lang w:val="sr-Latn-CS"/>
        </w:rPr>
        <w:t xml:space="preserve"> </w:t>
      </w:r>
      <w:r w:rsidRPr="00D922B8">
        <w:rPr>
          <w:rFonts w:eastAsia="Calibri" w:cs="Arial"/>
          <w:sz w:val="24"/>
          <w:szCs w:val="24"/>
        </w:rPr>
        <w:t>koja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zadu</w:t>
      </w:r>
      <w:r w:rsidRPr="00D922B8">
        <w:rPr>
          <w:rFonts w:eastAsia="Calibri" w:cs="Arial"/>
          <w:sz w:val="24"/>
          <w:szCs w:val="24"/>
          <w:lang w:val="sr-Latn-CS"/>
        </w:rPr>
        <w:t>ž</w:t>
      </w:r>
      <w:r w:rsidRPr="00D922B8">
        <w:rPr>
          <w:rFonts w:eastAsia="Calibri" w:cs="Arial"/>
          <w:sz w:val="24"/>
          <w:szCs w:val="24"/>
        </w:rPr>
        <w:t>ena</w:t>
      </w:r>
      <w:r w:rsidRPr="00D922B8">
        <w:rPr>
          <w:rFonts w:eastAsia="Calibri" w:cs="Arial"/>
          <w:sz w:val="24"/>
          <w:szCs w:val="24"/>
          <w:lang w:val="sr-Latn-CS"/>
        </w:rPr>
        <w:t xml:space="preserve"> </w:t>
      </w:r>
      <w:r w:rsidRPr="00D922B8">
        <w:rPr>
          <w:rFonts w:eastAsia="Calibri" w:cs="Arial"/>
          <w:sz w:val="24"/>
          <w:szCs w:val="24"/>
        </w:rPr>
        <w:t>da</w:t>
      </w:r>
      <w:r w:rsidRPr="00D922B8">
        <w:rPr>
          <w:rFonts w:eastAsia="Calibri" w:cs="Arial"/>
          <w:sz w:val="24"/>
          <w:szCs w:val="24"/>
          <w:lang w:val="sr-Latn-CS"/>
        </w:rPr>
        <w:t xml:space="preserve"> </w:t>
      </w:r>
      <w:r w:rsidRPr="00D922B8">
        <w:rPr>
          <w:rFonts w:eastAsia="Calibri" w:cs="Arial"/>
          <w:sz w:val="24"/>
          <w:szCs w:val="24"/>
        </w:rPr>
        <w:t>void</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w:t>
      </w:r>
    </w:p>
    <w:p w14:paraId="7B20691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Vrsta smene</w:t>
      </w:r>
      <w:r w:rsidRPr="00D922B8">
        <w:rPr>
          <w:rFonts w:eastAsia="Calibri" w:cs="Arial"/>
          <w:sz w:val="24"/>
          <w:szCs w:val="24"/>
          <w:lang w:val="sr-Latn-CS"/>
        </w:rPr>
        <w:t xml:space="preserve"> – oznaka vrsta smene za koju se vodi izveštaj</w:t>
      </w:r>
    </w:p>
    <w:p w14:paraId="256D2C24"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Naziv vrste smene </w:t>
      </w:r>
    </w:p>
    <w:p w14:paraId="68433A51"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Status </w:t>
      </w:r>
      <w:r w:rsidRPr="00D922B8">
        <w:rPr>
          <w:rFonts w:eastAsia="Calibri" w:cs="Arial"/>
          <w:sz w:val="24"/>
          <w:szCs w:val="24"/>
          <w:lang w:val="sr-Latn-CS"/>
        </w:rPr>
        <w:t>– kratka oznaka statusa</w:t>
      </w:r>
    </w:p>
    <w:p w14:paraId="76211C13"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Naziv statusa </w:t>
      </w:r>
    </w:p>
    <w:p w14:paraId="6F3EFF42" w14:textId="77777777" w:rsidR="00D922B8" w:rsidRPr="00D922B8" w:rsidRDefault="00D922B8" w:rsidP="00D922B8">
      <w:pPr>
        <w:spacing w:after="200" w:line="276" w:lineRule="auto"/>
        <w:ind w:left="720"/>
        <w:rPr>
          <w:rFonts w:eastAsia="Calibri" w:cs="Arial"/>
          <w:b/>
          <w:sz w:val="24"/>
          <w:szCs w:val="24"/>
          <w:lang w:val="sr-Latn-CS"/>
        </w:rPr>
      </w:pPr>
    </w:p>
    <w:p w14:paraId="5ED378A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zaglavlju liste nalaze se komandni dugmići koji su d</w:t>
      </w:r>
      <w:r w:rsidRPr="00D922B8">
        <w:rPr>
          <w:rFonts w:eastAsia="Calibri" w:cs="Arial"/>
          <w:sz w:val="24"/>
          <w:szCs w:val="24"/>
        </w:rPr>
        <w:t>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Tabelarni_meni" w:history="1">
        <w:r w:rsidRPr="00D922B8">
          <w:rPr>
            <w:rFonts w:eastAsia="Calibri" w:cs="Arial"/>
            <w:color w:val="0000FF"/>
            <w:sz w:val="24"/>
            <w:szCs w:val="24"/>
            <w:u w:val="single"/>
          </w:rPr>
          <w:t>Tabelarni</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meni</w:t>
        </w:r>
      </w:hyperlink>
      <w:r w:rsidRPr="00D922B8">
        <w:rPr>
          <w:rFonts w:eastAsia="Calibri" w:cs="Arial"/>
          <w:sz w:val="24"/>
          <w:szCs w:val="24"/>
          <w:lang w:val="sr-Latn-CS"/>
        </w:rPr>
        <w:t>:</w:t>
      </w:r>
    </w:p>
    <w:p w14:paraId="71C81A8B"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lastRenderedPageBreak/>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24AF4713"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zaglavlja izveštaja,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7346720D"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zaglavlja izveštaja,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709247DE"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fr-FR"/>
        </w:rPr>
        <w:t xml:space="preserve">Novi </w:t>
      </w:r>
      <w:r w:rsidRPr="00D922B8">
        <w:rPr>
          <w:rFonts w:eastAsia="Calibri" w:cs="Arial"/>
          <w:sz w:val="24"/>
          <w:szCs w:val="24"/>
          <w:lang w:val="fr-FR"/>
        </w:rPr>
        <w:t xml:space="preserve">- Otvara formu sa detaljima </w:t>
      </w:r>
      <w:r w:rsidRPr="00D922B8">
        <w:rPr>
          <w:rFonts w:eastAsia="Calibri" w:cs="Arial"/>
          <w:sz w:val="24"/>
          <w:szCs w:val="24"/>
          <w:lang w:val="sr-Latn-CS"/>
        </w:rPr>
        <w:t>zaglavlja izveštaja</w:t>
      </w:r>
      <w:r w:rsidRPr="00D922B8">
        <w:rPr>
          <w:rFonts w:eastAsia="Calibri" w:cs="Arial"/>
          <w:sz w:val="24"/>
          <w:szCs w:val="24"/>
          <w:lang w:val="fr-FR"/>
        </w:rPr>
        <w:t xml:space="preserve">, polja su prazna - dozvoljen je unos </w:t>
      </w:r>
    </w:p>
    <w:p w14:paraId="36DC0643"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p>
    <w:p w14:paraId="31E9007F" w14:textId="77777777" w:rsidR="00D922B8" w:rsidRPr="00D922B8" w:rsidRDefault="00D922B8" w:rsidP="00D922B8">
      <w:pPr>
        <w:spacing w:after="120"/>
        <w:ind w:left="720"/>
        <w:jc w:val="left"/>
        <w:rPr>
          <w:rFonts w:eastAsia="Calibri" w:cs="Arial"/>
          <w:b/>
          <w:sz w:val="24"/>
          <w:szCs w:val="24"/>
          <w:lang w:val="sr-Latn-CS"/>
        </w:rPr>
      </w:pPr>
      <w:r w:rsidRPr="00D922B8">
        <w:rPr>
          <w:rFonts w:eastAsia="Calibri" w:cs="Arial"/>
          <w:noProof/>
          <w:sz w:val="24"/>
          <w:szCs w:val="24"/>
        </w:rPr>
        <w:drawing>
          <wp:inline distT="0" distB="0" distL="0" distR="0" wp14:anchorId="24E3AE9E" wp14:editId="4DAEA27D">
            <wp:extent cx="1738630" cy="970915"/>
            <wp:effectExtent l="19050" t="19050" r="13970" b="1968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52C4DEE7"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rPr>
        <w:tab/>
      </w:r>
      <w:r w:rsidRPr="00D922B8">
        <w:rPr>
          <w:rFonts w:eastAsia="Calibri" w:cs="Arial"/>
          <w:sz w:val="24"/>
          <w:szCs w:val="24"/>
          <w:lang w:val="fr-FR"/>
        </w:rPr>
        <w:t>Ukoliko se potvrdi, vrši brisanje izabranog zapisa.</w:t>
      </w:r>
      <w:r w:rsidRPr="00D922B8">
        <w:rPr>
          <w:rFonts w:eastAsia="Calibri" w:cs="Arial"/>
          <w:b/>
          <w:sz w:val="24"/>
          <w:szCs w:val="24"/>
          <w:lang w:val="fr-FR"/>
        </w:rPr>
        <w:t xml:space="preserve"> </w:t>
      </w:r>
    </w:p>
    <w:p w14:paraId="65A82ACB"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7F7E96A4"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b/>
          <w:sz w:val="24"/>
          <w:szCs w:val="24"/>
        </w:rPr>
        <w:t>izve</w:t>
      </w:r>
      <w:r w:rsidRPr="00D922B8">
        <w:rPr>
          <w:rFonts w:eastAsia="Calibri" w:cs="Arial"/>
          <w:b/>
          <w:sz w:val="24"/>
          <w:szCs w:val="24"/>
          <w:lang w:val="sr-Latn-CS"/>
        </w:rPr>
        <w:t>š</w:t>
      </w:r>
      <w:r w:rsidRPr="00D922B8">
        <w:rPr>
          <w:rFonts w:eastAsia="Calibri" w:cs="Arial"/>
          <w:b/>
          <w:sz w:val="24"/>
          <w:szCs w:val="24"/>
        </w:rPr>
        <w:t>taja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ako</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w:t>
      </w:r>
      <w:r w:rsidRPr="00D922B8">
        <w:rPr>
          <w:rFonts w:eastAsia="Calibri" w:cs="Arial"/>
          <w:sz w:val="24"/>
          <w:szCs w:val="24"/>
          <w:lang w:val="sr-Latn-CS"/>
        </w:rPr>
        <w:t xml:space="preserve"> </w:t>
      </w:r>
      <w:r w:rsidRPr="00D922B8">
        <w:rPr>
          <w:rFonts w:eastAsia="Calibri" w:cs="Arial"/>
          <w:sz w:val="24"/>
          <w:szCs w:val="24"/>
        </w:rPr>
        <w:t>definisan</w:t>
      </w:r>
      <w:r w:rsidRPr="00D922B8">
        <w:rPr>
          <w:rFonts w:eastAsia="Calibri" w:cs="Arial"/>
          <w:sz w:val="24"/>
          <w:szCs w:val="24"/>
          <w:lang w:val="sr-Latn-CS"/>
        </w:rPr>
        <w:t xml:space="preserve"> </w:t>
      </w:r>
      <w:r w:rsidRPr="00D922B8">
        <w:rPr>
          <w:rFonts w:eastAsia="Calibri" w:cs="Arial"/>
          <w:sz w:val="24"/>
          <w:szCs w:val="24"/>
        </w:rPr>
        <w:t>odabirom</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taja</w:t>
      </w:r>
      <w:r w:rsidRPr="00D922B8">
        <w:rPr>
          <w:rFonts w:eastAsia="Calibri" w:cs="Arial"/>
          <w:sz w:val="24"/>
          <w:szCs w:val="24"/>
          <w:lang w:val="sr-Latn-CS"/>
        </w:rPr>
        <w:t xml:space="preserve"> </w:t>
      </w:r>
      <w:r w:rsidRPr="00D922B8">
        <w:rPr>
          <w:rFonts w:eastAsia="Calibri" w:cs="Arial"/>
          <w:sz w:val="24"/>
          <w:szCs w:val="24"/>
        </w:rPr>
        <w:t>i</w:t>
      </w:r>
      <w:r w:rsidRPr="00D922B8">
        <w:rPr>
          <w:rFonts w:eastAsia="Calibri" w:cs="Arial"/>
          <w:sz w:val="24"/>
          <w:szCs w:val="24"/>
          <w:lang w:val="sr-Latn-CS"/>
        </w:rPr>
        <w:t xml:space="preserve"> </w:t>
      </w:r>
      <w:r w:rsidRPr="00D922B8">
        <w:rPr>
          <w:rFonts w:eastAsia="Calibri" w:cs="Arial"/>
          <w:sz w:val="24"/>
          <w:szCs w:val="24"/>
        </w:rPr>
        <w:t>klikom</w:t>
      </w:r>
      <w:r w:rsidRPr="00D922B8">
        <w:rPr>
          <w:rFonts w:eastAsia="Calibri" w:cs="Arial"/>
          <w:sz w:val="24"/>
          <w:szCs w:val="24"/>
          <w:lang w:val="sr-Latn-CS"/>
        </w:rPr>
        <w:t xml:space="preserve"> </w:t>
      </w:r>
      <w:r w:rsidRPr="00D922B8">
        <w:rPr>
          <w:rFonts w:eastAsia="Calibri" w:cs="Arial"/>
          <w:sz w:val="24"/>
          <w:szCs w:val="24"/>
        </w:rPr>
        <w:t>na</w:t>
      </w:r>
      <w:r w:rsidRPr="00D922B8">
        <w:rPr>
          <w:rFonts w:eastAsia="Calibri" w:cs="Arial"/>
          <w:sz w:val="24"/>
          <w:szCs w:val="24"/>
          <w:lang w:val="sr-Latn-CS"/>
        </w:rPr>
        <w:t xml:space="preserve"> </w:t>
      </w:r>
      <w:r w:rsidRPr="00D922B8">
        <w:rPr>
          <w:rFonts w:eastAsia="Calibri" w:cs="Arial"/>
          <w:sz w:val="24"/>
          <w:szCs w:val="24"/>
        </w:rPr>
        <w:t>ovo</w:t>
      </w:r>
      <w:r w:rsidRPr="00D922B8">
        <w:rPr>
          <w:rFonts w:eastAsia="Calibri" w:cs="Arial"/>
          <w:sz w:val="24"/>
          <w:szCs w:val="24"/>
          <w:lang w:val="sr-Latn-CS"/>
        </w:rPr>
        <w:t xml:space="preserve"> </w:t>
      </w:r>
      <w:r w:rsidRPr="00D922B8">
        <w:rPr>
          <w:rFonts w:eastAsia="Calibri" w:cs="Arial"/>
          <w:sz w:val="24"/>
          <w:szCs w:val="24"/>
        </w:rPr>
        <w:t>komandno</w:t>
      </w:r>
      <w:r w:rsidRPr="00D922B8">
        <w:rPr>
          <w:rFonts w:eastAsia="Calibri" w:cs="Arial"/>
          <w:sz w:val="24"/>
          <w:szCs w:val="24"/>
          <w:lang w:val="sr-Latn-CS"/>
        </w:rPr>
        <w:t xml:space="preserve"> </w:t>
      </w:r>
      <w:r w:rsidRPr="00D922B8">
        <w:rPr>
          <w:rFonts w:eastAsia="Calibri" w:cs="Arial"/>
          <w:sz w:val="24"/>
          <w:szCs w:val="24"/>
        </w:rPr>
        <w:t>dugme</w:t>
      </w:r>
      <w:r w:rsidRPr="00D922B8">
        <w:rPr>
          <w:rFonts w:eastAsia="Calibri" w:cs="Arial"/>
          <w:sz w:val="24"/>
          <w:szCs w:val="24"/>
          <w:lang w:val="sr-Latn-CS"/>
        </w:rPr>
        <w:t xml:space="preserve"> </w:t>
      </w:r>
      <w:r w:rsidRPr="00D922B8">
        <w:rPr>
          <w:rFonts w:eastAsia="Calibri" w:cs="Arial"/>
          <w:sz w:val="24"/>
          <w:szCs w:val="24"/>
        </w:rPr>
        <w:t>se</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strana</w:t>
      </w:r>
      <w:r w:rsidRPr="00D922B8">
        <w:rPr>
          <w:rFonts w:eastAsia="Calibri" w:cs="Arial"/>
          <w:sz w:val="24"/>
          <w:szCs w:val="24"/>
          <w:lang w:val="sr-Latn-CS"/>
        </w:rPr>
        <w:t xml:space="preserve"> </w:t>
      </w:r>
      <w:r w:rsidRPr="00D922B8">
        <w:rPr>
          <w:rFonts w:eastAsia="Calibri" w:cs="Arial"/>
          <w:sz w:val="24"/>
          <w:szCs w:val="24"/>
        </w:rPr>
        <w:t>koja</w:t>
      </w:r>
      <w:r w:rsidRPr="00D922B8">
        <w:rPr>
          <w:rFonts w:eastAsia="Calibri" w:cs="Arial"/>
          <w:sz w:val="24"/>
          <w:szCs w:val="24"/>
          <w:lang w:val="sr-Latn-CS"/>
        </w:rPr>
        <w:t xml:space="preserve"> </w:t>
      </w:r>
      <w:r w:rsidRPr="00D922B8">
        <w:rPr>
          <w:rFonts w:eastAsia="Calibri" w:cs="Arial"/>
          <w:sz w:val="24"/>
          <w:szCs w:val="24"/>
        </w:rPr>
        <w:t>pregleda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aje</w:t>
      </w:r>
      <w:r w:rsidRPr="00D922B8">
        <w:rPr>
          <w:rFonts w:eastAsia="Calibri" w:cs="Arial"/>
          <w:sz w:val="24"/>
          <w:szCs w:val="24"/>
          <w:lang w:val="sr-Latn-CS"/>
        </w:rPr>
        <w:t xml:space="preserve">) </w:t>
      </w:r>
      <w:r w:rsidRPr="00D922B8">
        <w:rPr>
          <w:rFonts w:eastAsia="Calibri" w:cs="Arial"/>
          <w:sz w:val="24"/>
          <w:szCs w:val="24"/>
        </w:rPr>
        <w:t>operativnog</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taja</w:t>
      </w:r>
    </w:p>
    <w:p w14:paraId="36661D2C"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sr-Latn-CS"/>
        </w:rPr>
        <w:t xml:space="preserve">Izrada izveštaja </w:t>
      </w:r>
      <w:r w:rsidRPr="00D922B8">
        <w:rPr>
          <w:rFonts w:eastAsia="Calibri" w:cs="Arial"/>
          <w:sz w:val="24"/>
          <w:szCs w:val="24"/>
          <w:lang w:val="sr-Latn-CS"/>
        </w:rPr>
        <w:t>– ako je izveštaj definisan i ispunjava uslove da se na njemu radi (status u izradi ili izmena u toku od 24 h nakon zatvaranja), otvara se strana za izradu izveštaja (ista kao i pregled samo što su omogućene sve potrebne akcije)</w:t>
      </w:r>
    </w:p>
    <w:p w14:paraId="0679E3C0" w14:textId="77777777" w:rsidR="00D922B8" w:rsidRPr="00D922B8" w:rsidRDefault="00D922B8" w:rsidP="00D922B8">
      <w:pPr>
        <w:numPr>
          <w:ilvl w:val="0"/>
          <w:numId w:val="55"/>
        </w:numPr>
        <w:spacing w:after="120" w:line="276" w:lineRule="auto"/>
        <w:ind w:firstLine="0"/>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0D22EA29" w14:textId="77777777" w:rsidR="00D922B8" w:rsidRPr="00D922B8" w:rsidRDefault="00D922B8" w:rsidP="00D922B8">
      <w:pPr>
        <w:spacing w:after="200" w:line="276" w:lineRule="auto"/>
        <w:ind w:left="720"/>
        <w:rPr>
          <w:rFonts w:eastAsia="Calibri" w:cs="Arial"/>
          <w:b/>
          <w:sz w:val="24"/>
          <w:szCs w:val="24"/>
          <w:lang w:val="sr-Latn-CS"/>
        </w:rPr>
      </w:pPr>
    </w:p>
    <w:p w14:paraId="0F7DDD39" w14:textId="77777777" w:rsidR="00D922B8" w:rsidRPr="00D922B8" w:rsidRDefault="00D922B8" w:rsidP="00D922B8">
      <w:pPr>
        <w:spacing w:after="200" w:line="276" w:lineRule="auto"/>
        <w:rPr>
          <w:rFonts w:eastAsia="Calibri" w:cs="Arial"/>
          <w:b/>
          <w:sz w:val="24"/>
          <w:szCs w:val="24"/>
          <w:lang w:val="sr-Latn-CS"/>
        </w:rPr>
      </w:pPr>
      <w:r w:rsidRPr="00D922B8">
        <w:rPr>
          <w:rFonts w:eastAsia="Calibri" w:cs="Arial"/>
          <w:b/>
          <w:noProof/>
          <w:sz w:val="24"/>
          <w:szCs w:val="24"/>
        </w:rPr>
        <w:drawing>
          <wp:inline distT="0" distB="0" distL="0" distR="0" wp14:anchorId="3F9C6D00" wp14:editId="6F0E7FCD">
            <wp:extent cx="5757545" cy="1885315"/>
            <wp:effectExtent l="0" t="0" r="0" b="635"/>
            <wp:docPr id="672" name="Picture 672" descr="x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9" descr="xls"/>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757545" cy="1885315"/>
                    </a:xfrm>
                    <a:prstGeom prst="rect">
                      <a:avLst/>
                    </a:prstGeom>
                    <a:noFill/>
                    <a:ln>
                      <a:noFill/>
                    </a:ln>
                  </pic:spPr>
                </pic:pic>
              </a:graphicData>
            </a:graphic>
          </wp:inline>
        </w:drawing>
      </w:r>
    </w:p>
    <w:p w14:paraId="6A9C7B44"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46" w:name="_Toc342395620"/>
      <w:r w:rsidRPr="00D922B8">
        <w:rPr>
          <w:rFonts w:eastAsia="Calibri" w:cs="Arial"/>
          <w:sz w:val="24"/>
          <w:szCs w:val="24"/>
          <w:lang w:val="sr-Latn-CS"/>
        </w:rPr>
        <w:t>Excel izveštaj o zaglavlju.</w:t>
      </w:r>
      <w:bookmarkEnd w:id="546"/>
    </w:p>
    <w:p w14:paraId="1031DC5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63DD9F2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Podaci u tabeli se mogu pretraživati preko polja za osnovnu pretragu koje se nalaze nad svakom kolonom (vrednosti koje se unose su case-sensitive).</w:t>
      </w:r>
    </w:p>
    <w:p w14:paraId="482FC74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Lista se  može sortirati po nekom podatku, ukoliko se pri prelasku mišem po zaglavlju kolone prikažu strelice kao što se vidi na sledećoj slici. </w:t>
      </w:r>
    </w:p>
    <w:p w14:paraId="6BFCD16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5CFA1164"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47" w:name="_Toc343092124"/>
      <w:r w:rsidRPr="00D922B8">
        <w:rPr>
          <w:rFonts w:cs="Arial"/>
          <w:i/>
          <w:iCs/>
          <w:color w:val="2E74B5"/>
          <w:lang w:val="sr-Latn-CS"/>
        </w:rPr>
        <w:t>Unos</w:t>
      </w:r>
      <w:bookmarkEnd w:id="547"/>
    </w:p>
    <w:p w14:paraId="007A135B"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Unos nove zaglavlja izveštaja se pokrece klikom na komandno dugme </w:t>
      </w:r>
      <w:r w:rsidRPr="00D922B8">
        <w:rPr>
          <w:rFonts w:eastAsia="Calibri" w:cs="Arial"/>
          <w:b/>
          <w:sz w:val="24"/>
          <w:szCs w:val="24"/>
          <w:lang w:val="sr-Latn-CS"/>
        </w:rPr>
        <w:t>Novi</w:t>
      </w:r>
      <w:r w:rsidRPr="00D922B8">
        <w:rPr>
          <w:rFonts w:eastAsia="Calibri" w:cs="Arial"/>
          <w:sz w:val="24"/>
          <w:szCs w:val="24"/>
          <w:lang w:val="sr-Latn-CS"/>
        </w:rPr>
        <w:t xml:space="preserve">. Otvara se nova forma predviđena za unos podataka o smenskoj knjizi  koja je prikazana na sledećoj slici. </w:t>
      </w:r>
    </w:p>
    <w:p w14:paraId="66453E5B"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1A49BD68" wp14:editId="19F401D8">
            <wp:extent cx="5757545" cy="2472055"/>
            <wp:effectExtent l="0" t="0" r="0" b="4445"/>
            <wp:docPr id="671" name="Picture 671" descr="pop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0" descr="popup"/>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757545" cy="2472055"/>
                    </a:xfrm>
                    <a:prstGeom prst="rect">
                      <a:avLst/>
                    </a:prstGeom>
                    <a:noFill/>
                    <a:ln>
                      <a:noFill/>
                    </a:ln>
                  </pic:spPr>
                </pic:pic>
              </a:graphicData>
            </a:graphic>
          </wp:inline>
        </w:drawing>
      </w:r>
    </w:p>
    <w:p w14:paraId="09762106"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48" w:name="_Toc342395621"/>
      <w:r w:rsidRPr="00D922B8">
        <w:rPr>
          <w:rFonts w:eastAsia="Calibri" w:cs="Arial"/>
          <w:sz w:val="24"/>
          <w:szCs w:val="24"/>
          <w:lang w:val="sr-Latn-CS"/>
        </w:rPr>
        <w:t>Prozor za unos, izmenu i pregled zaglavlja izveštaja.</w:t>
      </w:r>
      <w:bookmarkEnd w:id="548"/>
    </w:p>
    <w:p w14:paraId="13DD9AB4"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Na formi važe sledeća opšta pravila za polja:</w:t>
      </w:r>
    </w:p>
    <w:p w14:paraId="3784B5B8"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polja obeležena zvezdicom su obavezna polja</w:t>
      </w:r>
    </w:p>
    <w:p w14:paraId="793C34DF"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siva polja su informativna polja u koja nije moguć unos već se formiraju na osnovu neke izabrane vrednosti u prethodnom polju ili se ne popunjavaju u ovoj fazi.</w:t>
      </w:r>
    </w:p>
    <w:p w14:paraId="15C557D5"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ikonicom </w:t>
      </w:r>
      <w:r w:rsidRPr="00D922B8">
        <w:rPr>
          <w:rFonts w:eastAsia="Calibri" w:cs="Arial"/>
          <w:noProof/>
          <w:sz w:val="24"/>
          <w:szCs w:val="24"/>
        </w:rPr>
        <w:drawing>
          <wp:inline distT="0" distB="0" distL="0" distR="0" wp14:anchorId="40F784C0" wp14:editId="72AC85F3">
            <wp:extent cx="226060" cy="180340"/>
            <wp:effectExtent l="19050" t="19050" r="21590" b="1016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26060" cy="18034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pretraga</w:t>
      </w:r>
      <w:r w:rsidRPr="00D922B8">
        <w:rPr>
          <w:rFonts w:eastAsia="Calibri" w:cs="Arial"/>
          <w:sz w:val="24"/>
          <w:szCs w:val="24"/>
          <w:lang w:val="sr-Latn-CS"/>
        </w:rPr>
        <w:t>, imaju mogućnost otvaranja forme za pretragu.</w:t>
      </w:r>
    </w:p>
    <w:p w14:paraId="4EC753EE"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oznakom </w:t>
      </w:r>
      <w:r w:rsidRPr="00D922B8">
        <w:rPr>
          <w:rFonts w:eastAsia="Calibri" w:cs="Arial"/>
          <w:noProof/>
          <w:sz w:val="24"/>
          <w:szCs w:val="24"/>
        </w:rPr>
        <w:drawing>
          <wp:inline distT="0" distB="0" distL="0" distR="0" wp14:anchorId="5F9BB110" wp14:editId="72E4A154">
            <wp:extent cx="271145" cy="158115"/>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1145" cy="158115"/>
                    </a:xfrm>
                    <a:prstGeom prst="rect">
                      <a:avLst/>
                    </a:prstGeom>
                    <a:noFill/>
                    <a:ln>
                      <a:noFill/>
                    </a:ln>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lista</w:t>
      </w:r>
      <w:r w:rsidRPr="00D922B8">
        <w:rPr>
          <w:rFonts w:eastAsia="Calibri" w:cs="Arial"/>
          <w:sz w:val="24"/>
          <w:szCs w:val="24"/>
          <w:lang w:val="sr-Latn-CS"/>
        </w:rPr>
        <w:t>, imaju odabir iz liste vrednosti.</w:t>
      </w:r>
    </w:p>
    <w:p w14:paraId="4FEBAB39"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Podaci na formi su podeljeni prema srodnosti na više regiona.</w:t>
      </w:r>
    </w:p>
    <w:p w14:paraId="1F149AC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Izmena podataka o izveštaja vrši se na isti način kao i unos za određeni podatak. Unos podataka o zaglavlju izveštaja se vrši u sledećim koracima.</w:t>
      </w:r>
    </w:p>
    <w:p w14:paraId="74827B70" w14:textId="77777777" w:rsidR="00D922B8" w:rsidRPr="00D922B8" w:rsidRDefault="00D922B8" w:rsidP="00D922B8">
      <w:pPr>
        <w:numPr>
          <w:ilvl w:val="0"/>
          <w:numId w:val="77"/>
        </w:numPr>
        <w:spacing w:before="0" w:after="120" w:line="276" w:lineRule="auto"/>
        <w:rPr>
          <w:rFonts w:eastAsia="Calibri" w:cs="Arial"/>
          <w:sz w:val="24"/>
          <w:szCs w:val="24"/>
          <w:lang w:val="sr-Latn-CS"/>
        </w:rPr>
      </w:pPr>
      <w:r w:rsidRPr="00D922B8">
        <w:rPr>
          <w:rFonts w:eastAsia="Calibri" w:cs="Arial"/>
          <w:sz w:val="24"/>
          <w:szCs w:val="24"/>
          <w:lang w:val="sr-Latn-CS"/>
        </w:rPr>
        <w:t>Unos datuma  - preporučena vrednost je trenutni datum ali je moguća promena</w:t>
      </w:r>
    </w:p>
    <w:p w14:paraId="4CC66BE7" w14:textId="77777777" w:rsidR="00D922B8" w:rsidRPr="00D922B8" w:rsidRDefault="00D922B8" w:rsidP="00D922B8">
      <w:pPr>
        <w:numPr>
          <w:ilvl w:val="0"/>
          <w:numId w:val="77"/>
        </w:numPr>
        <w:spacing w:before="0" w:after="120" w:line="276" w:lineRule="auto"/>
        <w:rPr>
          <w:rFonts w:eastAsia="Calibri" w:cs="Arial"/>
          <w:sz w:val="24"/>
          <w:szCs w:val="24"/>
          <w:lang w:val="sr-Latn-CS"/>
        </w:rPr>
      </w:pPr>
      <w:r w:rsidRPr="00D922B8">
        <w:rPr>
          <w:rFonts w:eastAsia="Calibri" w:cs="Arial"/>
          <w:sz w:val="24"/>
          <w:szCs w:val="24"/>
          <w:lang w:val="sr-Latn-CS"/>
        </w:rPr>
        <w:t>Izbor izveštaja – iz ponuđene lise smenskih knjiga bira se izveštaj (izbor sužen po pravilima prava korisnika), po izboru izabrani su podaci o punom nazivu izveštaja i funckiji odgovornog lica</w:t>
      </w:r>
    </w:p>
    <w:p w14:paraId="73264C44" w14:textId="77777777" w:rsidR="00D922B8" w:rsidRPr="00D922B8" w:rsidRDefault="00D922B8" w:rsidP="00D922B8">
      <w:pPr>
        <w:numPr>
          <w:ilvl w:val="0"/>
          <w:numId w:val="77"/>
        </w:numPr>
        <w:spacing w:before="0" w:after="120" w:line="276" w:lineRule="auto"/>
        <w:rPr>
          <w:rFonts w:eastAsia="Calibri" w:cs="Arial"/>
          <w:sz w:val="24"/>
          <w:szCs w:val="24"/>
          <w:lang w:val="sr-Latn-CS"/>
        </w:rPr>
      </w:pPr>
      <w:r w:rsidRPr="00D922B8">
        <w:rPr>
          <w:rFonts w:eastAsia="Calibri" w:cs="Arial"/>
          <w:sz w:val="24"/>
          <w:szCs w:val="24"/>
          <w:lang w:val="sr-Latn-CS"/>
        </w:rPr>
        <w:lastRenderedPageBreak/>
        <w:t>Vrsta smene – iz ponuđene liste se bira vrsta smene</w:t>
      </w:r>
    </w:p>
    <w:p w14:paraId="1F48B44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49" w:name="_Toc343092125"/>
      <w:bookmarkStart w:id="550" w:name="_Toc464433182"/>
      <w:r w:rsidRPr="00D922B8">
        <w:rPr>
          <w:rFonts w:cs="Arial"/>
          <w:b/>
          <w:bCs/>
          <w:color w:val="000000"/>
          <w:lang w:val="sr-Latn-CS"/>
        </w:rPr>
        <w:t>Izrada operativnih izveštaja</w:t>
      </w:r>
      <w:bookmarkEnd w:id="549"/>
      <w:bookmarkEnd w:id="550"/>
    </w:p>
    <w:p w14:paraId="4337FCA7"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Pri odabiru izveštaja sa strane</w:t>
      </w:r>
      <w:r w:rsidRPr="00D922B8">
        <w:rPr>
          <w:rFonts w:eastAsia="Calibri" w:cs="Arial"/>
          <w:b/>
          <w:sz w:val="24"/>
          <w:szCs w:val="24"/>
          <w:lang w:val="sr-Latn-CS"/>
        </w:rPr>
        <w:t>Vodjenje izveštaja</w:t>
      </w:r>
      <w:r w:rsidRPr="00D922B8">
        <w:rPr>
          <w:rFonts w:eastAsia="Calibri" w:cs="Arial"/>
          <w:sz w:val="24"/>
          <w:szCs w:val="24"/>
          <w:lang w:val="sr-Latn-CS"/>
        </w:rPr>
        <w:t xml:space="preserve">  i klikom na komandno dugme izrada izeštaja otvara se stranica za definisanje konkretnu izradu izveštaja, što uključuje dodavanje događaja pozivanje obaveštenja o pogonskom događaju, pozivanje izrade liste podataka i izrada izveštaja u pdf formatu. </w:t>
      </w:r>
    </w:p>
    <w:p w14:paraId="55E460BE"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480E10A5" wp14:editId="5EA170F7">
            <wp:extent cx="5757545" cy="3567430"/>
            <wp:effectExtent l="0" t="0" r="0" b="0"/>
            <wp:docPr id="668" name="Picture 668" descr="stranaIzradaDogadj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3" descr="stranaIzradaDogadjaja"/>
                    <pic:cNvPicPr>
                      <a:picLocks noChangeAspect="1" noChangeArrowheads="1"/>
                    </pic:cNvPicPr>
                  </pic:nvPicPr>
                  <pic:blipFill>
                    <a:blip r:embed="rId555">
                      <a:extLst>
                        <a:ext uri="{28A0092B-C50C-407E-A947-70E740481C1C}">
                          <a14:useLocalDpi xmlns:a14="http://schemas.microsoft.com/office/drawing/2010/main" val="0"/>
                        </a:ext>
                      </a:extLst>
                    </a:blip>
                    <a:srcRect b="10019"/>
                    <a:stretch>
                      <a:fillRect/>
                    </a:stretch>
                  </pic:blipFill>
                  <pic:spPr bwMode="auto">
                    <a:xfrm>
                      <a:off x="0" y="0"/>
                      <a:ext cx="5757545" cy="3567430"/>
                    </a:xfrm>
                    <a:prstGeom prst="rect">
                      <a:avLst/>
                    </a:prstGeom>
                    <a:noFill/>
                    <a:ln>
                      <a:noFill/>
                    </a:ln>
                  </pic:spPr>
                </pic:pic>
              </a:graphicData>
            </a:graphic>
          </wp:inline>
        </w:drawing>
      </w:r>
    </w:p>
    <w:p w14:paraId="35603D34"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51" w:name="_Toc342395622"/>
      <w:r w:rsidRPr="00D922B8">
        <w:rPr>
          <w:rFonts w:eastAsia="Calibri" w:cs="Arial"/>
          <w:sz w:val="24"/>
          <w:szCs w:val="24"/>
          <w:lang w:val="sr-Latn-CS"/>
        </w:rPr>
        <w:t>Strana za izradu konkretnog izveštaja</w:t>
      </w:r>
      <w:bookmarkEnd w:id="551"/>
    </w:p>
    <w:p w14:paraId="4818C81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gorenjm regionu su prikazani podaci iz zaglavlja:</w:t>
      </w:r>
    </w:p>
    <w:p w14:paraId="79C1BA4D" w14:textId="77777777" w:rsidR="00D922B8" w:rsidRPr="00D922B8" w:rsidRDefault="00D922B8" w:rsidP="00D922B8">
      <w:pPr>
        <w:numPr>
          <w:ilvl w:val="0"/>
          <w:numId w:val="78"/>
        </w:numPr>
        <w:spacing w:before="0" w:after="120" w:line="276" w:lineRule="auto"/>
        <w:rPr>
          <w:rFonts w:eastAsia="Calibri" w:cs="Arial"/>
          <w:b/>
          <w:sz w:val="24"/>
          <w:szCs w:val="24"/>
          <w:lang w:val="sr-Latn-CS"/>
        </w:rPr>
      </w:pPr>
      <w:r w:rsidRPr="00D922B8">
        <w:rPr>
          <w:rFonts w:eastAsia="Calibri" w:cs="Arial"/>
          <w:b/>
          <w:sz w:val="24"/>
          <w:szCs w:val="24"/>
          <w:lang w:val="sr-Latn-CS"/>
        </w:rPr>
        <w:t>Kategorija izveštaja</w:t>
      </w:r>
    </w:p>
    <w:p w14:paraId="18151DE7" w14:textId="77777777" w:rsidR="00D922B8" w:rsidRPr="00D922B8" w:rsidRDefault="00D922B8" w:rsidP="00D922B8">
      <w:pPr>
        <w:numPr>
          <w:ilvl w:val="0"/>
          <w:numId w:val="78"/>
        </w:numPr>
        <w:spacing w:before="0" w:after="120" w:line="276" w:lineRule="auto"/>
        <w:rPr>
          <w:rFonts w:eastAsia="Calibri" w:cs="Arial"/>
          <w:b/>
          <w:sz w:val="24"/>
          <w:szCs w:val="24"/>
          <w:lang w:val="sr-Latn-CS"/>
        </w:rPr>
      </w:pPr>
      <w:r w:rsidRPr="00D922B8">
        <w:rPr>
          <w:rFonts w:eastAsia="Calibri" w:cs="Arial"/>
          <w:b/>
          <w:sz w:val="24"/>
          <w:szCs w:val="24"/>
          <w:lang w:val="sr-Latn-CS"/>
        </w:rPr>
        <w:t>Naziv izveštaja</w:t>
      </w:r>
    </w:p>
    <w:p w14:paraId="7D28D931" w14:textId="77777777" w:rsidR="00D922B8" w:rsidRPr="00D922B8" w:rsidRDefault="00D922B8" w:rsidP="00D922B8">
      <w:pPr>
        <w:numPr>
          <w:ilvl w:val="0"/>
          <w:numId w:val="78"/>
        </w:numPr>
        <w:spacing w:before="0" w:after="120" w:line="276" w:lineRule="auto"/>
        <w:rPr>
          <w:rFonts w:eastAsia="Calibri" w:cs="Arial"/>
          <w:b/>
          <w:sz w:val="24"/>
          <w:szCs w:val="24"/>
          <w:lang w:val="sr-Latn-CS"/>
        </w:rPr>
      </w:pPr>
      <w:r w:rsidRPr="00D922B8">
        <w:rPr>
          <w:rFonts w:eastAsia="Calibri" w:cs="Arial"/>
          <w:b/>
          <w:sz w:val="24"/>
          <w:szCs w:val="24"/>
          <w:lang w:val="sr-Latn-CS"/>
        </w:rPr>
        <w:t>Funkcija zaposlenog</w:t>
      </w:r>
    </w:p>
    <w:p w14:paraId="2321286F" w14:textId="77777777" w:rsidR="00D922B8" w:rsidRPr="00D922B8" w:rsidRDefault="00D922B8" w:rsidP="00D922B8">
      <w:pPr>
        <w:numPr>
          <w:ilvl w:val="0"/>
          <w:numId w:val="78"/>
        </w:numPr>
        <w:spacing w:before="0" w:after="120" w:line="276" w:lineRule="auto"/>
        <w:rPr>
          <w:rFonts w:eastAsia="Calibri" w:cs="Arial"/>
          <w:b/>
          <w:sz w:val="24"/>
          <w:szCs w:val="24"/>
          <w:lang w:val="sr-Latn-CS"/>
        </w:rPr>
      </w:pPr>
      <w:r w:rsidRPr="00D922B8">
        <w:rPr>
          <w:rFonts w:eastAsia="Calibri" w:cs="Arial"/>
          <w:b/>
          <w:sz w:val="24"/>
          <w:szCs w:val="24"/>
          <w:lang w:val="sr-Latn-CS"/>
        </w:rPr>
        <w:t>Logovani korisnik</w:t>
      </w:r>
    </w:p>
    <w:p w14:paraId="4A18F913" w14:textId="77777777" w:rsidR="00D922B8" w:rsidRPr="00D922B8" w:rsidRDefault="00D922B8" w:rsidP="00D922B8">
      <w:pPr>
        <w:numPr>
          <w:ilvl w:val="0"/>
          <w:numId w:val="78"/>
        </w:numPr>
        <w:spacing w:before="0" w:after="120" w:line="276" w:lineRule="auto"/>
        <w:rPr>
          <w:rFonts w:eastAsia="Calibri" w:cs="Arial"/>
          <w:sz w:val="24"/>
          <w:szCs w:val="24"/>
          <w:lang w:val="sr-Latn-CS"/>
        </w:rPr>
      </w:pPr>
      <w:r w:rsidRPr="00D922B8">
        <w:rPr>
          <w:rFonts w:eastAsia="Calibri" w:cs="Arial"/>
          <w:b/>
          <w:sz w:val="24"/>
          <w:szCs w:val="24"/>
          <w:lang w:val="sr-Latn-CS"/>
        </w:rPr>
        <w:t>Naziv vrste smene</w:t>
      </w:r>
      <w:r w:rsidRPr="00D922B8">
        <w:rPr>
          <w:rFonts w:eastAsia="Calibri" w:cs="Arial"/>
          <w:sz w:val="24"/>
          <w:szCs w:val="24"/>
          <w:lang w:val="sr-Latn-CS"/>
        </w:rPr>
        <w:t xml:space="preserve"> (ako su u pitanju smenski izveštaji)</w:t>
      </w:r>
    </w:p>
    <w:p w14:paraId="3B182412" w14:textId="77777777" w:rsidR="00D922B8" w:rsidRPr="00D922B8" w:rsidRDefault="00D922B8" w:rsidP="00D922B8">
      <w:pPr>
        <w:numPr>
          <w:ilvl w:val="0"/>
          <w:numId w:val="78"/>
        </w:numPr>
        <w:spacing w:before="0" w:after="120" w:line="276" w:lineRule="auto"/>
        <w:rPr>
          <w:rFonts w:eastAsia="Calibri" w:cs="Arial"/>
          <w:sz w:val="24"/>
          <w:szCs w:val="24"/>
          <w:lang w:val="sr-Latn-CS"/>
        </w:rPr>
      </w:pPr>
      <w:r w:rsidRPr="00D922B8">
        <w:rPr>
          <w:rFonts w:eastAsia="Calibri" w:cs="Arial"/>
          <w:b/>
          <w:sz w:val="24"/>
          <w:szCs w:val="24"/>
          <w:lang w:val="sr-Latn-CS"/>
        </w:rPr>
        <w:t>Početak smene</w:t>
      </w:r>
      <w:r w:rsidRPr="00D922B8">
        <w:rPr>
          <w:rFonts w:eastAsia="Calibri" w:cs="Arial"/>
          <w:sz w:val="24"/>
          <w:szCs w:val="24"/>
          <w:lang w:val="sr-Latn-CS"/>
        </w:rPr>
        <w:t xml:space="preserve"> (ako su u pitanju smenski izveštaji)</w:t>
      </w:r>
    </w:p>
    <w:p w14:paraId="282C9C09" w14:textId="77777777" w:rsidR="00D922B8" w:rsidRPr="00D922B8" w:rsidRDefault="00D922B8" w:rsidP="00D922B8">
      <w:pPr>
        <w:numPr>
          <w:ilvl w:val="0"/>
          <w:numId w:val="78"/>
        </w:numPr>
        <w:spacing w:before="0" w:after="120" w:line="276" w:lineRule="auto"/>
        <w:rPr>
          <w:rFonts w:eastAsia="Calibri" w:cs="Arial"/>
          <w:sz w:val="24"/>
          <w:szCs w:val="24"/>
          <w:lang w:val="sr-Latn-CS"/>
        </w:rPr>
      </w:pPr>
      <w:r w:rsidRPr="00D922B8">
        <w:rPr>
          <w:rFonts w:eastAsia="Calibri" w:cs="Arial"/>
          <w:b/>
          <w:sz w:val="24"/>
          <w:szCs w:val="24"/>
          <w:lang w:val="sr-Latn-CS"/>
        </w:rPr>
        <w:t>Kraj smene</w:t>
      </w:r>
      <w:r w:rsidRPr="00D922B8">
        <w:rPr>
          <w:rFonts w:eastAsia="Calibri" w:cs="Arial"/>
          <w:sz w:val="24"/>
          <w:szCs w:val="24"/>
          <w:lang w:val="sr-Latn-CS"/>
        </w:rPr>
        <w:t xml:space="preserve"> (ako su u pitanju smenski izveštaji)</w:t>
      </w:r>
    </w:p>
    <w:p w14:paraId="526AC26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Iznad podataka o zaglavlju uključeni su komandni dugmići:</w:t>
      </w:r>
    </w:p>
    <w:p w14:paraId="64B11860" w14:textId="77777777" w:rsidR="00D922B8" w:rsidRPr="00D922B8" w:rsidRDefault="00D922B8" w:rsidP="00D922B8">
      <w:pPr>
        <w:numPr>
          <w:ilvl w:val="0"/>
          <w:numId w:val="79"/>
        </w:numPr>
        <w:spacing w:before="0" w:after="120" w:line="276" w:lineRule="auto"/>
        <w:rPr>
          <w:rFonts w:eastAsia="Calibri" w:cs="Arial"/>
          <w:b/>
          <w:sz w:val="24"/>
          <w:szCs w:val="24"/>
          <w:lang w:val="sr-Latn-CS"/>
        </w:rPr>
      </w:pPr>
      <w:r w:rsidRPr="00D922B8">
        <w:rPr>
          <w:rFonts w:eastAsia="Calibri" w:cs="Arial"/>
          <w:b/>
          <w:sz w:val="24"/>
          <w:szCs w:val="24"/>
          <w:lang w:val="sr-Latn-CS"/>
        </w:rPr>
        <w:t xml:space="preserve">Preuzmi smenu </w:t>
      </w:r>
      <w:r w:rsidRPr="00D922B8">
        <w:rPr>
          <w:rFonts w:eastAsia="Calibri" w:cs="Arial"/>
          <w:sz w:val="24"/>
          <w:szCs w:val="24"/>
          <w:lang w:val="sr-Latn-CS"/>
        </w:rPr>
        <w:t xml:space="preserve">(ako su u pitanju smenski izveštaji) – klikom zvanično započinje izrada smenskog izveštaja,popunjava se podatak o vremenu preuzimanja smene, status se menja iz </w:t>
      </w:r>
      <w:r w:rsidRPr="00D922B8">
        <w:rPr>
          <w:rFonts w:eastAsia="Calibri" w:cs="Arial"/>
          <w:b/>
          <w:sz w:val="24"/>
          <w:szCs w:val="24"/>
          <w:lang w:val="sr-Latn-CS"/>
        </w:rPr>
        <w:t>KREIRAN</w:t>
      </w:r>
      <w:r w:rsidRPr="00D922B8">
        <w:rPr>
          <w:rFonts w:eastAsia="Calibri" w:cs="Arial"/>
          <w:sz w:val="24"/>
          <w:szCs w:val="24"/>
          <w:lang w:val="sr-Latn-CS"/>
        </w:rPr>
        <w:t xml:space="preserve"> u </w:t>
      </w:r>
      <w:r w:rsidRPr="00D922B8">
        <w:rPr>
          <w:rFonts w:eastAsia="Calibri" w:cs="Arial"/>
          <w:b/>
          <w:sz w:val="24"/>
          <w:szCs w:val="24"/>
          <w:lang w:val="sr-Latn-CS"/>
        </w:rPr>
        <w:t>U IZRADI</w:t>
      </w:r>
      <w:r w:rsidRPr="00D922B8">
        <w:rPr>
          <w:rFonts w:eastAsia="Calibri" w:cs="Arial"/>
          <w:sz w:val="24"/>
          <w:szCs w:val="24"/>
          <w:lang w:val="sr-Latn-CS"/>
        </w:rPr>
        <w:t xml:space="preserve">, dodaje se prvi događaj koji označava početak smene </w:t>
      </w:r>
    </w:p>
    <w:p w14:paraId="7900F9BB" w14:textId="77777777" w:rsidR="00D922B8" w:rsidRPr="00D922B8" w:rsidRDefault="00D922B8" w:rsidP="00D922B8">
      <w:pPr>
        <w:numPr>
          <w:ilvl w:val="0"/>
          <w:numId w:val="79"/>
        </w:numPr>
        <w:spacing w:before="0" w:after="120" w:line="276" w:lineRule="auto"/>
        <w:rPr>
          <w:rFonts w:eastAsia="Calibri" w:cs="Arial"/>
          <w:b/>
          <w:sz w:val="24"/>
          <w:szCs w:val="24"/>
          <w:lang w:val="sr-Latn-CS"/>
        </w:rPr>
      </w:pPr>
      <w:r w:rsidRPr="00D922B8">
        <w:rPr>
          <w:rFonts w:eastAsia="Calibri" w:cs="Arial"/>
          <w:b/>
          <w:sz w:val="24"/>
          <w:szCs w:val="24"/>
          <w:lang w:val="sr-Latn-CS"/>
        </w:rPr>
        <w:lastRenderedPageBreak/>
        <w:t xml:space="preserve">Prekini smenu </w:t>
      </w:r>
      <w:r w:rsidRPr="00D922B8">
        <w:rPr>
          <w:rFonts w:eastAsia="Calibri" w:cs="Arial"/>
          <w:sz w:val="24"/>
          <w:szCs w:val="24"/>
          <w:lang w:val="sr-Latn-CS"/>
        </w:rPr>
        <w:t>(ako su u pitanju smenski izveštaji) – prekida se izrada zbog nekog razloga (korisnik mora da napusti radno mesto npr) izveštaj još nije zatvoren</w:t>
      </w:r>
    </w:p>
    <w:p w14:paraId="3579797D" w14:textId="77777777" w:rsidR="00D922B8" w:rsidRPr="00D922B8" w:rsidRDefault="00D922B8" w:rsidP="00D922B8">
      <w:pPr>
        <w:numPr>
          <w:ilvl w:val="0"/>
          <w:numId w:val="79"/>
        </w:numPr>
        <w:spacing w:before="0" w:after="120" w:line="276" w:lineRule="auto"/>
        <w:rPr>
          <w:rFonts w:eastAsia="Calibri" w:cs="Arial"/>
          <w:b/>
          <w:sz w:val="24"/>
          <w:szCs w:val="24"/>
          <w:lang w:val="sr-Latn-CS"/>
        </w:rPr>
      </w:pPr>
      <w:r w:rsidRPr="00D922B8">
        <w:rPr>
          <w:rFonts w:eastAsia="Calibri" w:cs="Arial"/>
          <w:b/>
          <w:sz w:val="24"/>
          <w:szCs w:val="24"/>
          <w:lang w:val="sr-Latn-CS"/>
        </w:rPr>
        <w:t>Predaj smenu</w:t>
      </w:r>
      <w:r w:rsidRPr="00D922B8">
        <w:rPr>
          <w:rFonts w:eastAsia="Calibri" w:cs="Arial"/>
          <w:sz w:val="24"/>
          <w:szCs w:val="24"/>
          <w:lang w:val="sr-Latn-CS"/>
        </w:rPr>
        <w:t xml:space="preserve"> - (ako su u pitanju smenski izveštaji) – izveštaj se zatvara , popunjava se vreme kraja izveštaja, menaj se status u </w:t>
      </w:r>
      <w:r w:rsidRPr="00D922B8">
        <w:rPr>
          <w:rFonts w:eastAsia="Calibri" w:cs="Arial"/>
          <w:b/>
          <w:sz w:val="24"/>
          <w:szCs w:val="24"/>
          <w:lang w:val="sr-Latn-CS"/>
        </w:rPr>
        <w:t>ZATVOREN</w:t>
      </w:r>
      <w:r w:rsidRPr="00D922B8">
        <w:rPr>
          <w:rFonts w:eastAsia="Calibri" w:cs="Arial"/>
          <w:sz w:val="24"/>
          <w:szCs w:val="24"/>
          <w:lang w:val="sr-Latn-CS"/>
        </w:rPr>
        <w:t>, dodaje se događaj koji označava kraj smene.</w:t>
      </w:r>
    </w:p>
    <w:p w14:paraId="1036824F" w14:textId="77777777" w:rsidR="00D922B8" w:rsidRPr="00D922B8" w:rsidRDefault="00D922B8" w:rsidP="00D922B8">
      <w:pPr>
        <w:numPr>
          <w:ilvl w:val="0"/>
          <w:numId w:val="79"/>
        </w:numPr>
        <w:spacing w:before="0" w:after="120" w:line="276" w:lineRule="auto"/>
        <w:rPr>
          <w:rFonts w:eastAsia="Calibri" w:cs="Arial"/>
          <w:sz w:val="24"/>
          <w:szCs w:val="24"/>
          <w:lang w:val="sr-Latn-CS"/>
        </w:rPr>
      </w:pPr>
      <w:r w:rsidRPr="00D922B8">
        <w:rPr>
          <w:rFonts w:eastAsia="Calibri" w:cs="Arial"/>
          <w:b/>
          <w:sz w:val="24"/>
          <w:szCs w:val="24"/>
          <w:lang w:val="sr-Latn-CS"/>
        </w:rPr>
        <w:t xml:space="preserve">Nazad </w:t>
      </w:r>
      <w:r w:rsidRPr="00D922B8">
        <w:rPr>
          <w:rFonts w:eastAsia="Calibri" w:cs="Arial"/>
          <w:sz w:val="24"/>
          <w:szCs w:val="24"/>
          <w:lang w:val="sr-Latn-CS"/>
        </w:rPr>
        <w:t xml:space="preserve">– vraća na stranu </w:t>
      </w:r>
      <w:r w:rsidRPr="00D922B8">
        <w:rPr>
          <w:rFonts w:eastAsia="Calibri" w:cs="Arial"/>
          <w:b/>
          <w:sz w:val="24"/>
          <w:szCs w:val="24"/>
          <w:lang w:val="sr-Latn-CS"/>
        </w:rPr>
        <w:t>Vodjenje izveštaja</w:t>
      </w:r>
    </w:p>
    <w:p w14:paraId="1631D8A2"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52" w:name="_Toc343092126"/>
      <w:r w:rsidRPr="00D922B8">
        <w:rPr>
          <w:rFonts w:cs="Arial"/>
          <w:i/>
          <w:iCs/>
          <w:color w:val="2E74B5"/>
          <w:lang w:val="sr-Latn-CS"/>
        </w:rPr>
        <w:t>Događaji</w:t>
      </w:r>
      <w:bookmarkEnd w:id="552"/>
    </w:p>
    <w:p w14:paraId="115080B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na strani sadrži listu događaja sa sledećim podacima:</w:t>
      </w:r>
    </w:p>
    <w:p w14:paraId="5866B95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Rbr.</w:t>
      </w:r>
      <w:r w:rsidRPr="00D922B8">
        <w:rPr>
          <w:rFonts w:eastAsia="Calibri" w:cs="Arial"/>
          <w:sz w:val="24"/>
          <w:szCs w:val="24"/>
          <w:lang w:val="sr-Latn-CS"/>
        </w:rPr>
        <w:t xml:space="preserve"> – redni broj događaja u trenutnom izveštaju</w:t>
      </w:r>
    </w:p>
    <w:p w14:paraId="77E1BFD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Broj obaveštejna</w:t>
      </w:r>
      <w:r w:rsidRPr="00D922B8">
        <w:rPr>
          <w:rFonts w:eastAsia="Calibri" w:cs="Arial"/>
          <w:sz w:val="24"/>
          <w:szCs w:val="24"/>
          <w:lang w:val="sr-Latn-CS"/>
        </w:rPr>
        <w:t xml:space="preserve"> – oznaka obaveštenja o događaju </w:t>
      </w:r>
    </w:p>
    <w:p w14:paraId="2A893E2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Datum i vreme događaja</w:t>
      </w:r>
      <w:r w:rsidRPr="00D922B8">
        <w:rPr>
          <w:rFonts w:eastAsia="Calibri" w:cs="Arial"/>
          <w:sz w:val="24"/>
          <w:szCs w:val="24"/>
          <w:lang w:val="sr-Latn-CS"/>
        </w:rPr>
        <w:t xml:space="preserve"> – vreme kada je nastao događaj </w:t>
      </w:r>
    </w:p>
    <w:p w14:paraId="6E22F81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 xml:space="preserve">Važnost </w:t>
      </w:r>
      <w:r w:rsidRPr="00D922B8">
        <w:rPr>
          <w:rFonts w:eastAsia="Calibri" w:cs="Arial"/>
          <w:sz w:val="24"/>
          <w:szCs w:val="24"/>
        </w:rPr>
        <w:t>– kratka oznaka važnosti događaja</w:t>
      </w:r>
    </w:p>
    <w:p w14:paraId="4E95AAC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Status</w:t>
      </w:r>
      <w:r w:rsidRPr="00D922B8">
        <w:rPr>
          <w:rFonts w:eastAsia="Calibri" w:cs="Arial"/>
          <w:sz w:val="24"/>
          <w:szCs w:val="24"/>
          <w:lang w:val="sr-Latn-CS"/>
        </w:rPr>
        <w:t xml:space="preserve"> – kratka oznaka statusa događaja</w:t>
      </w:r>
    </w:p>
    <w:p w14:paraId="5EC6904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Adresa za pozivanje </w:t>
      </w:r>
      <w:r w:rsidRPr="00D922B8">
        <w:rPr>
          <w:rFonts w:eastAsia="Calibri" w:cs="Arial"/>
          <w:sz w:val="24"/>
          <w:szCs w:val="24"/>
          <w:lang w:val="sr-Latn-CS"/>
        </w:rPr>
        <w:t>- šifra adrese za pozivanje</w:t>
      </w:r>
    </w:p>
    <w:p w14:paraId="0298EB47"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Tekst </w:t>
      </w:r>
      <w:r w:rsidRPr="00D922B8">
        <w:rPr>
          <w:rFonts w:eastAsia="Calibri" w:cs="Arial"/>
          <w:sz w:val="24"/>
          <w:szCs w:val="24"/>
          <w:lang w:val="sr-Latn-CS"/>
        </w:rPr>
        <w:t>– kratak tekst o događaju</w:t>
      </w:r>
    </w:p>
    <w:p w14:paraId="3F86B838"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Oznaka priloga </w:t>
      </w:r>
      <w:r w:rsidRPr="00D922B8">
        <w:rPr>
          <w:rFonts w:eastAsia="Calibri" w:cs="Arial"/>
          <w:sz w:val="24"/>
          <w:szCs w:val="24"/>
          <w:lang w:val="sr-Latn-CS"/>
        </w:rPr>
        <w:t>– oznaka da li je uz događaj okačen neki prilog fajl</w:t>
      </w:r>
    </w:p>
    <w:p w14:paraId="2E56036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Zatvoren </w:t>
      </w:r>
      <w:r w:rsidRPr="00D922B8">
        <w:rPr>
          <w:rFonts w:eastAsia="Calibri" w:cs="Arial"/>
          <w:sz w:val="24"/>
          <w:szCs w:val="24"/>
          <w:lang w:val="sr-Latn-CS"/>
        </w:rPr>
        <w:t>– checkbox oznaka da li je događaj statusa zavoren</w:t>
      </w:r>
    </w:p>
    <w:p w14:paraId="34CC723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Zbog većeg broja podataka i većeg obima (dužine) vrednosti podataka nije moguće sve podatke prikazati na pergledan način u gore pomenutoj tabeli, stoga tabela pruža mogućnsot detaljnog pregleda svakog reda.</w:t>
      </w:r>
    </w:p>
    <w:p w14:paraId="2246508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7277AA90" wp14:editId="73D759A9">
            <wp:extent cx="5554345" cy="1648460"/>
            <wp:effectExtent l="0" t="0" r="8255" b="8890"/>
            <wp:docPr id="667" name="Picture 667" descr="deta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4" descr="detalj"/>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554345" cy="1648460"/>
                    </a:xfrm>
                    <a:prstGeom prst="rect">
                      <a:avLst/>
                    </a:prstGeom>
                    <a:noFill/>
                    <a:ln>
                      <a:noFill/>
                    </a:ln>
                  </pic:spPr>
                </pic:pic>
              </a:graphicData>
            </a:graphic>
          </wp:inline>
        </w:drawing>
      </w:r>
    </w:p>
    <w:p w14:paraId="7E8BBC0E"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53" w:name="_Toc342395623"/>
      <w:r w:rsidRPr="00D922B8">
        <w:rPr>
          <w:rFonts w:eastAsia="Calibri" w:cs="Arial"/>
          <w:sz w:val="24"/>
          <w:szCs w:val="24"/>
          <w:lang w:val="sr-Latn-CS"/>
        </w:rPr>
        <w:t>Detaljni podaci o događaju</w:t>
      </w:r>
      <w:bookmarkEnd w:id="553"/>
    </w:p>
    <w:p w14:paraId="51BA58B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detalju svakog reda table prikazani su podaci:</w:t>
      </w:r>
    </w:p>
    <w:p w14:paraId="74E9AF5A"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Rbr.</w:t>
      </w:r>
      <w:r w:rsidRPr="00D922B8">
        <w:rPr>
          <w:rFonts w:eastAsia="Calibri" w:cs="Arial"/>
          <w:sz w:val="24"/>
          <w:szCs w:val="24"/>
          <w:lang w:val="sr-Latn-CS"/>
        </w:rPr>
        <w:t xml:space="preserve"> </w:t>
      </w:r>
    </w:p>
    <w:p w14:paraId="43F9183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Datum i vreme događaja</w:t>
      </w:r>
      <w:r w:rsidRPr="00D922B8">
        <w:rPr>
          <w:rFonts w:eastAsia="Calibri" w:cs="Arial"/>
          <w:sz w:val="24"/>
          <w:szCs w:val="24"/>
          <w:lang w:val="sr-Latn-CS"/>
        </w:rPr>
        <w:t xml:space="preserve"> </w:t>
      </w:r>
    </w:p>
    <w:p w14:paraId="4622CE0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Adresa za pozivanje</w:t>
      </w:r>
    </w:p>
    <w:p w14:paraId="4046801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fr-FR"/>
        </w:rPr>
        <w:t xml:space="preserve">Pozvao </w:t>
      </w:r>
      <w:r w:rsidRPr="00D922B8">
        <w:rPr>
          <w:rFonts w:eastAsia="Calibri" w:cs="Arial"/>
          <w:sz w:val="24"/>
          <w:szCs w:val="24"/>
          <w:lang w:val="fr-FR"/>
        </w:rPr>
        <w:t>– lice koje je prijavilo događaj</w:t>
      </w:r>
    </w:p>
    <w:p w14:paraId="6BABD561"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Pozvan </w:t>
      </w:r>
      <w:r w:rsidRPr="00D922B8">
        <w:rPr>
          <w:rFonts w:eastAsia="Calibri" w:cs="Arial"/>
          <w:sz w:val="24"/>
          <w:szCs w:val="24"/>
          <w:lang w:val="sr-Latn-CS"/>
        </w:rPr>
        <w:t>– lice kome je događaj prosleđen</w:t>
      </w:r>
    </w:p>
    <w:p w14:paraId="3A25D5D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 xml:space="preserve">Važnost </w:t>
      </w:r>
    </w:p>
    <w:p w14:paraId="5889464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Status</w:t>
      </w:r>
      <w:r w:rsidRPr="00D922B8">
        <w:rPr>
          <w:rFonts w:eastAsia="Calibri" w:cs="Arial"/>
          <w:sz w:val="24"/>
          <w:szCs w:val="24"/>
          <w:lang w:val="sr-Latn-CS"/>
        </w:rPr>
        <w:t xml:space="preserve"> </w:t>
      </w:r>
    </w:p>
    <w:p w14:paraId="255A4CAB"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Marker 3 </w:t>
      </w:r>
      <w:r w:rsidRPr="00D922B8">
        <w:rPr>
          <w:rFonts w:eastAsia="Calibri" w:cs="Arial"/>
          <w:sz w:val="24"/>
          <w:szCs w:val="24"/>
          <w:lang w:val="sr-Latn-CS"/>
        </w:rPr>
        <w:t>– u ovoj fazi aplikacije bez upotrebe</w:t>
      </w:r>
    </w:p>
    <w:p w14:paraId="143BF00D"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lastRenderedPageBreak/>
        <w:t xml:space="preserve">Tekst </w:t>
      </w:r>
    </w:p>
    <w:p w14:paraId="5A74D17A"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Dugačak tekst</w:t>
      </w:r>
      <w:r w:rsidRPr="00D922B8">
        <w:rPr>
          <w:rFonts w:eastAsia="Calibri" w:cs="Arial"/>
          <w:sz w:val="24"/>
          <w:szCs w:val="24"/>
          <w:lang w:val="sr-Latn-CS"/>
        </w:rPr>
        <w:t xml:space="preserve"> – Pun dugačak tekst koji predstavlja opis događaja</w:t>
      </w:r>
    </w:p>
    <w:p w14:paraId="4E951C5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496D52CE"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Ra</w:t>
      </w:r>
      <w:r w:rsidRPr="00D922B8">
        <w:rPr>
          <w:rFonts w:eastAsia="Calibri" w:cs="Arial"/>
          <w:b/>
          <w:sz w:val="24"/>
          <w:szCs w:val="24"/>
          <w:lang w:val="sr-Latn-CS"/>
        </w:rPr>
        <w:t>š</w:t>
      </w:r>
      <w:r w:rsidRPr="00D922B8">
        <w:rPr>
          <w:rFonts w:eastAsia="Calibri" w:cs="Arial"/>
          <w:b/>
          <w:sz w:val="24"/>
          <w:szCs w:val="24"/>
        </w:rPr>
        <w:t>iri</w:t>
      </w:r>
      <w:r w:rsidRPr="00D922B8">
        <w:rPr>
          <w:rFonts w:eastAsia="Calibri" w:cs="Arial"/>
          <w:b/>
          <w:sz w:val="24"/>
          <w:szCs w:val="24"/>
          <w:lang w:val="sr-Latn-CS"/>
        </w:rPr>
        <w:t xml:space="preserve"> </w:t>
      </w:r>
      <w:r w:rsidRPr="00D922B8">
        <w:rPr>
          <w:rFonts w:eastAsia="Calibri" w:cs="Arial"/>
          <w:b/>
          <w:sz w:val="24"/>
          <w:szCs w:val="24"/>
        </w:rPr>
        <w:t>sve</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Otvaraju</w:t>
      </w:r>
      <w:r w:rsidRPr="00D922B8">
        <w:rPr>
          <w:rFonts w:eastAsia="Calibri" w:cs="Arial"/>
          <w:sz w:val="24"/>
          <w:szCs w:val="24"/>
          <w:lang w:val="sr-Latn-CS"/>
        </w:rPr>
        <w:t xml:space="preserve"> </w:t>
      </w:r>
      <w:r w:rsidRPr="00D922B8">
        <w:rPr>
          <w:rFonts w:eastAsia="Calibri" w:cs="Arial"/>
          <w:sz w:val="24"/>
          <w:szCs w:val="24"/>
        </w:rPr>
        <w:t>se</w:t>
      </w:r>
      <w:r w:rsidRPr="00D922B8">
        <w:rPr>
          <w:rFonts w:eastAsia="Calibri" w:cs="Arial"/>
          <w:sz w:val="24"/>
          <w:szCs w:val="24"/>
          <w:lang w:val="sr-Latn-CS"/>
        </w:rPr>
        <w:t xml:space="preserve"> </w:t>
      </w:r>
      <w:r w:rsidRPr="00D922B8">
        <w:rPr>
          <w:rFonts w:eastAsia="Calibri" w:cs="Arial"/>
          <w:sz w:val="24"/>
          <w:szCs w:val="24"/>
        </w:rPr>
        <w:t>svi</w:t>
      </w:r>
      <w:r w:rsidRPr="00D922B8">
        <w:rPr>
          <w:rFonts w:eastAsia="Calibri" w:cs="Arial"/>
          <w:sz w:val="24"/>
          <w:szCs w:val="24"/>
          <w:lang w:val="sr-Latn-CS"/>
        </w:rPr>
        <w:t xml:space="preserve"> </w:t>
      </w:r>
      <w:r w:rsidRPr="00D922B8">
        <w:rPr>
          <w:rFonts w:eastAsia="Calibri" w:cs="Arial"/>
          <w:sz w:val="24"/>
          <w:szCs w:val="24"/>
        </w:rPr>
        <w:t>detalji</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tabeli</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pregled</w:t>
      </w:r>
    </w:p>
    <w:p w14:paraId="020E85D3"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Skupi</w:t>
      </w:r>
      <w:r w:rsidRPr="00D922B8">
        <w:rPr>
          <w:rFonts w:eastAsia="Calibri" w:cs="Arial"/>
          <w:b/>
          <w:sz w:val="24"/>
          <w:szCs w:val="24"/>
          <w:lang w:val="sr-Latn-CS"/>
        </w:rPr>
        <w:t xml:space="preserve"> </w:t>
      </w:r>
      <w:r w:rsidRPr="00D922B8">
        <w:rPr>
          <w:rFonts w:eastAsia="Calibri" w:cs="Arial"/>
          <w:b/>
          <w:sz w:val="24"/>
          <w:szCs w:val="24"/>
        </w:rPr>
        <w:t>sve</w:t>
      </w:r>
      <w:r w:rsidRPr="00D922B8">
        <w:rPr>
          <w:rFonts w:eastAsia="Calibri" w:cs="Arial"/>
          <w:b/>
          <w:sz w:val="24"/>
          <w:szCs w:val="24"/>
          <w:lang w:val="sr-Latn-CS"/>
        </w:rPr>
        <w:t xml:space="preserve"> </w:t>
      </w:r>
      <w:r w:rsidRPr="00D922B8">
        <w:rPr>
          <w:rFonts w:eastAsia="Calibri" w:cs="Arial"/>
          <w:sz w:val="24"/>
          <w:szCs w:val="24"/>
          <w:lang w:val="sr-Latn-CS"/>
        </w:rPr>
        <w:t>–</w:t>
      </w:r>
      <w:r w:rsidRPr="00D922B8">
        <w:rPr>
          <w:rFonts w:eastAsia="Calibri" w:cs="Arial"/>
          <w:sz w:val="24"/>
          <w:szCs w:val="24"/>
        </w:rPr>
        <w:t>Zatvaraju</w:t>
      </w:r>
      <w:r w:rsidRPr="00D922B8">
        <w:rPr>
          <w:rFonts w:eastAsia="Calibri" w:cs="Arial"/>
          <w:sz w:val="24"/>
          <w:szCs w:val="24"/>
          <w:lang w:val="sr-Latn-CS"/>
        </w:rPr>
        <w:t xml:space="preserve"> </w:t>
      </w:r>
      <w:r w:rsidRPr="00D922B8">
        <w:rPr>
          <w:rFonts w:eastAsia="Calibri" w:cs="Arial"/>
          <w:sz w:val="24"/>
          <w:szCs w:val="24"/>
        </w:rPr>
        <w:t>se</w:t>
      </w:r>
      <w:r w:rsidRPr="00D922B8">
        <w:rPr>
          <w:rFonts w:eastAsia="Calibri" w:cs="Arial"/>
          <w:sz w:val="24"/>
          <w:szCs w:val="24"/>
          <w:lang w:val="sr-Latn-CS"/>
        </w:rPr>
        <w:t xml:space="preserve"> </w:t>
      </w:r>
      <w:r w:rsidRPr="00D922B8">
        <w:rPr>
          <w:rFonts w:eastAsia="Calibri" w:cs="Arial"/>
          <w:sz w:val="24"/>
          <w:szCs w:val="24"/>
        </w:rPr>
        <w:t>svi</w:t>
      </w:r>
      <w:r w:rsidRPr="00D922B8">
        <w:rPr>
          <w:rFonts w:eastAsia="Calibri" w:cs="Arial"/>
          <w:sz w:val="24"/>
          <w:szCs w:val="24"/>
          <w:lang w:val="sr-Latn-CS"/>
        </w:rPr>
        <w:t xml:space="preserve"> </w:t>
      </w:r>
      <w:r w:rsidRPr="00D922B8">
        <w:rPr>
          <w:rFonts w:eastAsia="Calibri" w:cs="Arial"/>
          <w:sz w:val="24"/>
          <w:szCs w:val="24"/>
        </w:rPr>
        <w:t>detalji</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tabeli</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pregled</w:t>
      </w:r>
    </w:p>
    <w:p w14:paraId="0230B318"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21533F1E"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zaglavlja izveštaja,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11A9307F"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zaglavlja izveštaja,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22B638BA"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Novi</w:t>
      </w:r>
      <w:r w:rsidRPr="00D922B8">
        <w:rPr>
          <w:rFonts w:eastAsia="Calibri" w:cs="Arial"/>
          <w:b/>
          <w:sz w:val="24"/>
          <w:szCs w:val="24"/>
          <w:lang w:val="sr-Latn-CS"/>
        </w:rPr>
        <w:t xml:space="preserve"> </w:t>
      </w:r>
      <w:r w:rsidRPr="00D922B8">
        <w:rPr>
          <w:rFonts w:eastAsia="Calibri" w:cs="Arial"/>
          <w:b/>
          <w:sz w:val="24"/>
          <w:szCs w:val="24"/>
        </w:rPr>
        <w:t>VOI</w:t>
      </w:r>
      <w:r w:rsidRPr="00D922B8">
        <w:rPr>
          <w:rFonts w:eastAsia="Calibri" w:cs="Arial"/>
          <w:b/>
          <w:sz w:val="24"/>
          <w:szCs w:val="24"/>
          <w:lang w:val="sr-Latn-CS"/>
        </w:rPr>
        <w:t xml:space="preserve"> </w:t>
      </w:r>
      <w:r w:rsidRPr="00D922B8">
        <w:rPr>
          <w:rFonts w:eastAsia="Calibri" w:cs="Arial"/>
          <w:b/>
          <w:sz w:val="24"/>
          <w:szCs w:val="24"/>
        </w:rPr>
        <w:t>doga</w:t>
      </w:r>
      <w:r w:rsidRPr="00D922B8">
        <w:rPr>
          <w:rFonts w:eastAsia="Calibri" w:cs="Arial"/>
          <w:b/>
          <w:sz w:val="24"/>
          <w:szCs w:val="24"/>
          <w:lang w:val="sr-Latn-CS"/>
        </w:rPr>
        <w:t>đ</w:t>
      </w:r>
      <w:r w:rsidRPr="00D922B8">
        <w:rPr>
          <w:rFonts w:eastAsia="Calibri" w:cs="Arial"/>
          <w:b/>
          <w:sz w:val="24"/>
          <w:szCs w:val="24"/>
        </w:rPr>
        <w:t>aj</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zaglavlja izveštaja,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prazna</w:t>
      </w:r>
      <w:r w:rsidRPr="00D922B8">
        <w:rPr>
          <w:rFonts w:eastAsia="Calibri" w:cs="Arial"/>
          <w:sz w:val="24"/>
          <w:szCs w:val="24"/>
          <w:lang w:val="sr-Latn-CS"/>
        </w:rPr>
        <w:t xml:space="preserve"> - </w:t>
      </w:r>
      <w:r w:rsidRPr="00D922B8">
        <w:rPr>
          <w:rFonts w:eastAsia="Calibri" w:cs="Arial"/>
          <w:sz w:val="24"/>
          <w:szCs w:val="24"/>
        </w:rPr>
        <w:t>dozvoljen</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 xml:space="preserve"> </w:t>
      </w:r>
    </w:p>
    <w:p w14:paraId="43AB0113"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lang w:val="sr-Latn-CS"/>
        </w:rPr>
        <w:t xml:space="preserve">Novi POD događaj </w:t>
      </w:r>
      <w:r w:rsidRPr="00D922B8">
        <w:rPr>
          <w:rFonts w:eastAsia="Calibri" w:cs="Arial"/>
          <w:sz w:val="24"/>
          <w:szCs w:val="24"/>
          <w:lang w:val="sr-Latn-CS"/>
        </w:rPr>
        <w:t>– Poziva se strana za rad o obaveštenju o pogonskom odgađaju gde se doda novi POD događaji automatski se neki podaci prebace u VOI događaj.</w:t>
      </w:r>
    </w:p>
    <w:p w14:paraId="12551703"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p>
    <w:p w14:paraId="65609126" w14:textId="77777777" w:rsidR="00D922B8" w:rsidRPr="00D922B8" w:rsidRDefault="00D922B8" w:rsidP="00D922B8">
      <w:pPr>
        <w:spacing w:after="200" w:line="276" w:lineRule="auto"/>
        <w:ind w:left="720"/>
        <w:jc w:val="left"/>
        <w:rPr>
          <w:rFonts w:eastAsia="Calibri" w:cs="Arial"/>
          <w:b/>
          <w:sz w:val="24"/>
          <w:szCs w:val="24"/>
          <w:lang w:val="sr-Latn-CS"/>
        </w:rPr>
      </w:pPr>
      <w:r w:rsidRPr="00D922B8">
        <w:rPr>
          <w:rFonts w:eastAsia="Calibri" w:cs="Arial"/>
          <w:noProof/>
          <w:sz w:val="24"/>
          <w:szCs w:val="24"/>
        </w:rPr>
        <w:drawing>
          <wp:inline distT="0" distB="0" distL="0" distR="0" wp14:anchorId="27979245" wp14:editId="7CD32DDD">
            <wp:extent cx="1738630" cy="970915"/>
            <wp:effectExtent l="19050" t="19050" r="13970" b="1968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44AD4E73"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rPr>
        <w:tab/>
      </w:r>
      <w:r w:rsidRPr="00D922B8">
        <w:rPr>
          <w:rFonts w:eastAsia="Calibri" w:cs="Arial"/>
          <w:sz w:val="24"/>
          <w:szCs w:val="24"/>
          <w:lang w:val="fr-FR"/>
        </w:rPr>
        <w:t>Ukoliko se potvrdi, vrši brisanje izabranog zapisa.</w:t>
      </w:r>
      <w:r w:rsidRPr="00D922B8">
        <w:rPr>
          <w:rFonts w:eastAsia="Calibri" w:cs="Arial"/>
          <w:b/>
          <w:sz w:val="24"/>
          <w:szCs w:val="24"/>
          <w:lang w:val="fr-FR"/>
        </w:rPr>
        <w:t xml:space="preserve"> </w:t>
      </w:r>
    </w:p>
    <w:p w14:paraId="47A75DFB"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7ACD359B"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Izrada liste podataka </w:t>
      </w:r>
      <w:r w:rsidRPr="00D922B8">
        <w:rPr>
          <w:rFonts w:eastAsia="Calibri" w:cs="Arial"/>
          <w:sz w:val="24"/>
          <w:szCs w:val="24"/>
          <w:lang w:val="fr-FR"/>
        </w:rPr>
        <w:t>– Poziva se strana za izradu liste podataka (ručni unos)</w:t>
      </w:r>
    </w:p>
    <w:p w14:paraId="2D8E69D4"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sr-Latn-CS"/>
        </w:rPr>
        <w:t>Š</w:t>
      </w:r>
      <w:r w:rsidRPr="00D922B8">
        <w:rPr>
          <w:rFonts w:eastAsia="Calibri" w:cs="Arial"/>
          <w:b/>
          <w:sz w:val="24"/>
          <w:szCs w:val="24"/>
        </w:rPr>
        <w:t>tampa</w:t>
      </w:r>
      <w:r w:rsidRPr="00D922B8">
        <w:rPr>
          <w:rFonts w:eastAsia="Calibri" w:cs="Arial"/>
          <w:b/>
          <w:sz w:val="24"/>
          <w:szCs w:val="24"/>
          <w:lang w:val="sr-Latn-CS"/>
        </w:rPr>
        <w:t xml:space="preserve"> </w:t>
      </w:r>
      <w:r w:rsidRPr="00D922B8">
        <w:rPr>
          <w:rFonts w:eastAsia="Calibri" w:cs="Arial"/>
          <w:b/>
          <w:sz w:val="24"/>
          <w:szCs w:val="24"/>
        </w:rPr>
        <w:t>izve</w:t>
      </w:r>
      <w:r w:rsidRPr="00D922B8">
        <w:rPr>
          <w:rFonts w:eastAsia="Calibri" w:cs="Arial"/>
          <w:b/>
          <w:sz w:val="24"/>
          <w:szCs w:val="24"/>
          <w:lang w:val="sr-Latn-CS"/>
        </w:rPr>
        <w:t>š</w:t>
      </w:r>
      <w:r w:rsidRPr="00D922B8">
        <w:rPr>
          <w:rFonts w:eastAsia="Calibri" w:cs="Arial"/>
          <w:b/>
          <w:sz w:val="24"/>
          <w:szCs w:val="24"/>
        </w:rPr>
        <w:t>taja</w:t>
      </w:r>
      <w:r w:rsidRPr="00D922B8">
        <w:rPr>
          <w:rFonts w:eastAsia="Calibri" w:cs="Arial"/>
          <w:b/>
          <w:sz w:val="24"/>
          <w:szCs w:val="24"/>
          <w:lang w:val="sr-Latn-CS"/>
        </w:rPr>
        <w:t xml:space="preserve"> </w:t>
      </w:r>
      <w:r w:rsidRPr="00D922B8">
        <w:rPr>
          <w:rFonts w:eastAsia="Calibri" w:cs="Arial"/>
          <w:sz w:val="24"/>
          <w:szCs w:val="24"/>
          <w:lang w:val="sr-Latn-CS"/>
        </w:rPr>
        <w:t>– Š</w:t>
      </w:r>
      <w:r w:rsidRPr="00D922B8">
        <w:rPr>
          <w:rFonts w:eastAsia="Calibri" w:cs="Arial"/>
          <w:sz w:val="24"/>
          <w:szCs w:val="24"/>
        </w:rPr>
        <w:t>tampa</w:t>
      </w:r>
      <w:r w:rsidRPr="00D922B8">
        <w:rPr>
          <w:rFonts w:eastAsia="Calibri" w:cs="Arial"/>
          <w:sz w:val="24"/>
          <w:szCs w:val="24"/>
          <w:lang w:val="sr-Latn-CS"/>
        </w:rPr>
        <w:t xml:space="preserve"> </w:t>
      </w:r>
      <w:r w:rsidRPr="00D922B8">
        <w:rPr>
          <w:rFonts w:eastAsia="Calibri" w:cs="Arial"/>
          <w:sz w:val="24"/>
          <w:szCs w:val="24"/>
        </w:rPr>
        <w:t>trenutnog</w:t>
      </w:r>
      <w:r w:rsidRPr="00D922B8">
        <w:rPr>
          <w:rFonts w:eastAsia="Calibri" w:cs="Arial"/>
          <w:sz w:val="24"/>
          <w:szCs w:val="24"/>
          <w:lang w:val="sr-Latn-CS"/>
        </w:rPr>
        <w:t xml:space="preserve"> </w:t>
      </w:r>
      <w:r w:rsidRPr="00D922B8">
        <w:rPr>
          <w:rFonts w:eastAsia="Calibri" w:cs="Arial"/>
          <w:sz w:val="24"/>
          <w:szCs w:val="24"/>
        </w:rPr>
        <w:t>stanja</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taja</w:t>
      </w:r>
    </w:p>
    <w:p w14:paraId="4B7EC0DB"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sr-Latn-CS"/>
        </w:rPr>
        <w:t xml:space="preserve">Štampa zatvorenog izveštaja </w:t>
      </w:r>
      <w:r w:rsidRPr="00D922B8">
        <w:rPr>
          <w:rFonts w:eastAsia="Calibri" w:cs="Arial"/>
          <w:sz w:val="24"/>
          <w:szCs w:val="24"/>
          <w:lang w:val="sr-Latn-CS"/>
        </w:rPr>
        <w:t>– Štampa izveštaja u verziji prilikom zatvaranja(status izveštaja  ZATVOREN)</w:t>
      </w:r>
    </w:p>
    <w:p w14:paraId="58B97F67"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Excel </w:t>
      </w:r>
      <w:r w:rsidRPr="00D922B8">
        <w:rPr>
          <w:rFonts w:eastAsia="Calibri" w:cs="Arial"/>
          <w:sz w:val="24"/>
          <w:szCs w:val="24"/>
          <w:lang w:val="fr-FR"/>
        </w:rPr>
        <w:t>-</w:t>
      </w:r>
      <w:r w:rsidRPr="00D922B8">
        <w:rPr>
          <w:rFonts w:eastAsia="Calibri" w:cs="Arial"/>
          <w:b/>
          <w:sz w:val="24"/>
          <w:szCs w:val="24"/>
          <w:lang w:val="fr-FR"/>
        </w:rPr>
        <w:t xml:space="preserve"> </w:t>
      </w:r>
      <w:r w:rsidRPr="00D922B8">
        <w:rPr>
          <w:rFonts w:eastAsia="Calibri" w:cs="Arial"/>
          <w:sz w:val="24"/>
          <w:szCs w:val="24"/>
          <w:lang w:val="fr-FR"/>
        </w:rPr>
        <w:t>Generi</w:t>
      </w:r>
      <w:r w:rsidRPr="00D922B8">
        <w:rPr>
          <w:rFonts w:eastAsia="Calibri" w:cs="Arial"/>
          <w:sz w:val="24"/>
          <w:szCs w:val="24"/>
          <w:lang w:val="sr-Latn-CS"/>
        </w:rPr>
        <w:t>š</w:t>
      </w:r>
      <w:r w:rsidRPr="00D922B8">
        <w:rPr>
          <w:rFonts w:eastAsia="Calibri" w:cs="Arial"/>
          <w:sz w:val="24"/>
          <w:szCs w:val="24"/>
          <w:lang w:val="fr-FR"/>
        </w:rPr>
        <w:t>e se izveštaj u excel formatu koji je prikazan na sledećoj slici.</w:t>
      </w:r>
    </w:p>
    <w:p w14:paraId="5F59773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063E9EC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2B5DAAB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Lista se  može sortirati po nekom podatku, ukoliko se pri prelasku mišem po zaglavlju kolone prikažu strelice kao što se vidi na sledećoj slici. </w:t>
      </w:r>
    </w:p>
    <w:p w14:paraId="436BA67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Sortiranje moze biti rastuće ili opadajuće u zavisnosti koji smer strelice se odabere.</w:t>
      </w:r>
    </w:p>
    <w:p w14:paraId="13DF127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54" w:name="_Toc343092127"/>
      <w:r w:rsidRPr="00D922B8">
        <w:rPr>
          <w:rFonts w:cs="Arial"/>
          <w:i/>
          <w:iCs/>
          <w:color w:val="2E74B5"/>
          <w:lang w:val="sr-Latn-CS"/>
        </w:rPr>
        <w:t>Unos događaja</w:t>
      </w:r>
      <w:bookmarkEnd w:id="554"/>
    </w:p>
    <w:p w14:paraId="6FD3CE72"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Unos nove zaglavlja izveštaja se pokrece klikom na komandno dugme </w:t>
      </w:r>
      <w:r w:rsidRPr="00D922B8">
        <w:rPr>
          <w:rFonts w:eastAsia="Calibri" w:cs="Arial"/>
          <w:b/>
          <w:sz w:val="24"/>
          <w:szCs w:val="24"/>
          <w:lang w:val="sr-Latn-CS"/>
        </w:rPr>
        <w:t>Novi</w:t>
      </w:r>
      <w:r w:rsidRPr="00D922B8">
        <w:rPr>
          <w:rFonts w:eastAsia="Calibri" w:cs="Arial"/>
          <w:sz w:val="24"/>
          <w:szCs w:val="24"/>
          <w:lang w:val="sr-Latn-CS"/>
        </w:rPr>
        <w:t xml:space="preserve">. Otvara se nova forma predviđena za unos podataka o smenskoj knjizi  koja je prikazana na sledećoj slici. </w:t>
      </w:r>
    </w:p>
    <w:p w14:paraId="2BA3D13E"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4C937E75" wp14:editId="51671C0E">
            <wp:extent cx="5046345" cy="5565140"/>
            <wp:effectExtent l="0" t="0" r="1905" b="0"/>
            <wp:docPr id="665" name="Picture 665" descr="popupDogadj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6" descr="popupDogadjaj"/>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046345" cy="5565140"/>
                    </a:xfrm>
                    <a:prstGeom prst="rect">
                      <a:avLst/>
                    </a:prstGeom>
                    <a:noFill/>
                    <a:ln>
                      <a:noFill/>
                    </a:ln>
                  </pic:spPr>
                </pic:pic>
              </a:graphicData>
            </a:graphic>
          </wp:inline>
        </w:drawing>
      </w:r>
    </w:p>
    <w:p w14:paraId="469F0BAB"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55" w:name="_Toc342395624"/>
      <w:r w:rsidRPr="00D922B8">
        <w:rPr>
          <w:rFonts w:eastAsia="Calibri" w:cs="Arial"/>
          <w:sz w:val="24"/>
          <w:szCs w:val="24"/>
          <w:lang w:val="sr-Latn-CS"/>
        </w:rPr>
        <w:t>Prozor za unos, izmenu i pregled događaja.</w:t>
      </w:r>
      <w:bookmarkEnd w:id="555"/>
    </w:p>
    <w:p w14:paraId="5E8F7849"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Na formi važe sledeća opšta pravila za polja:</w:t>
      </w:r>
    </w:p>
    <w:p w14:paraId="41066834"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polja obeležena zvezdicom su obavezna polja</w:t>
      </w:r>
    </w:p>
    <w:p w14:paraId="2DD86B02"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siva polja su informativna polja u koja nije moguć unos već se formiraju na osnovu neke izabrane vrednosti u prethodnom polju ili se ne popunjavaju u ovoj fazi.</w:t>
      </w:r>
    </w:p>
    <w:p w14:paraId="628DF694"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ikonicom </w:t>
      </w:r>
      <w:r w:rsidRPr="00D922B8">
        <w:rPr>
          <w:rFonts w:eastAsia="Calibri" w:cs="Arial"/>
          <w:noProof/>
          <w:sz w:val="24"/>
          <w:szCs w:val="24"/>
        </w:rPr>
        <w:drawing>
          <wp:inline distT="0" distB="0" distL="0" distR="0" wp14:anchorId="7BAC1ED9" wp14:editId="15285BE7">
            <wp:extent cx="226060" cy="180340"/>
            <wp:effectExtent l="19050" t="19050" r="21590" b="1016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26060" cy="180340"/>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pretraga</w:t>
      </w:r>
      <w:r w:rsidRPr="00D922B8">
        <w:rPr>
          <w:rFonts w:eastAsia="Calibri" w:cs="Arial"/>
          <w:sz w:val="24"/>
          <w:szCs w:val="24"/>
          <w:lang w:val="sr-Latn-CS"/>
        </w:rPr>
        <w:t>, imaju mogućnost otvaranja forme za pretragu.</w:t>
      </w:r>
    </w:p>
    <w:p w14:paraId="7B397736"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lastRenderedPageBreak/>
        <w:t xml:space="preserve">polja sa oznakom </w:t>
      </w:r>
      <w:r w:rsidRPr="00D922B8">
        <w:rPr>
          <w:rFonts w:eastAsia="Calibri" w:cs="Arial"/>
          <w:noProof/>
          <w:sz w:val="24"/>
          <w:szCs w:val="24"/>
        </w:rPr>
        <w:drawing>
          <wp:inline distT="0" distB="0" distL="0" distR="0" wp14:anchorId="485A6424" wp14:editId="4EC08DE5">
            <wp:extent cx="271145" cy="158115"/>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1145" cy="158115"/>
                    </a:xfrm>
                    <a:prstGeom prst="rect">
                      <a:avLst/>
                    </a:prstGeom>
                    <a:noFill/>
                    <a:ln>
                      <a:noFill/>
                    </a:ln>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lista</w:t>
      </w:r>
      <w:r w:rsidRPr="00D922B8">
        <w:rPr>
          <w:rFonts w:eastAsia="Calibri" w:cs="Arial"/>
          <w:sz w:val="24"/>
          <w:szCs w:val="24"/>
          <w:lang w:val="sr-Latn-CS"/>
        </w:rPr>
        <w:t>, imaju odabir iz liste vrednosti.</w:t>
      </w:r>
    </w:p>
    <w:p w14:paraId="669F3E96"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Podaci na formi su podeljeni prema srodnosti na više regiona.</w:t>
      </w:r>
    </w:p>
    <w:p w14:paraId="0630F6F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Izmena podataka o događaju vrši se na isti način kao i unos za određeni podatak. Unos podataka o događaju se vrši u sledećim koracima.</w:t>
      </w:r>
    </w:p>
    <w:p w14:paraId="1F7ECF27" w14:textId="77777777" w:rsidR="00D922B8" w:rsidRPr="00D922B8" w:rsidRDefault="00D922B8" w:rsidP="00D922B8">
      <w:pPr>
        <w:numPr>
          <w:ilvl w:val="0"/>
          <w:numId w:val="80"/>
        </w:numPr>
        <w:spacing w:before="0" w:after="120" w:line="276" w:lineRule="auto"/>
        <w:rPr>
          <w:rFonts w:eastAsia="Calibri" w:cs="Arial"/>
          <w:sz w:val="24"/>
          <w:szCs w:val="24"/>
          <w:lang w:val="sr-Latn-CS"/>
        </w:rPr>
      </w:pPr>
      <w:r w:rsidRPr="00D922B8">
        <w:rPr>
          <w:rFonts w:eastAsia="Calibri" w:cs="Arial"/>
          <w:sz w:val="24"/>
          <w:szCs w:val="24"/>
          <w:lang w:val="sr-Latn-CS"/>
        </w:rPr>
        <w:t>Unos vremena događaja – ponuđeno je na početku trenutno vreme ali je moguće izmeniti vreme po želji</w:t>
      </w:r>
    </w:p>
    <w:p w14:paraId="5EDDBCD8" w14:textId="77777777" w:rsidR="00D922B8" w:rsidRPr="00D922B8" w:rsidRDefault="00D922B8" w:rsidP="00D922B8">
      <w:pPr>
        <w:numPr>
          <w:ilvl w:val="0"/>
          <w:numId w:val="80"/>
        </w:numPr>
        <w:spacing w:before="0" w:after="120" w:line="276" w:lineRule="auto"/>
        <w:rPr>
          <w:rFonts w:eastAsia="Calibri" w:cs="Arial"/>
          <w:sz w:val="24"/>
          <w:szCs w:val="24"/>
          <w:lang w:val="sr-Latn-CS"/>
        </w:rPr>
      </w:pPr>
      <w:r w:rsidRPr="00D922B8">
        <w:rPr>
          <w:rFonts w:eastAsia="Calibri" w:cs="Arial"/>
          <w:sz w:val="24"/>
          <w:szCs w:val="24"/>
          <w:lang w:val="sr-Latn-CS"/>
        </w:rPr>
        <w:t>Izbor važnosti događaja</w:t>
      </w:r>
    </w:p>
    <w:p w14:paraId="7BA294B7" w14:textId="77777777" w:rsidR="00D922B8" w:rsidRPr="00D922B8" w:rsidRDefault="00D922B8" w:rsidP="00D922B8">
      <w:pPr>
        <w:numPr>
          <w:ilvl w:val="0"/>
          <w:numId w:val="80"/>
        </w:numPr>
        <w:spacing w:before="0" w:after="120" w:line="276" w:lineRule="auto"/>
        <w:rPr>
          <w:rFonts w:eastAsia="Calibri" w:cs="Arial"/>
          <w:sz w:val="24"/>
          <w:szCs w:val="24"/>
          <w:lang w:val="sr-Latn-CS"/>
        </w:rPr>
      </w:pPr>
      <w:r w:rsidRPr="00D922B8">
        <w:rPr>
          <w:rFonts w:eastAsia="Calibri" w:cs="Arial"/>
          <w:sz w:val="24"/>
          <w:szCs w:val="24"/>
          <w:lang w:val="sr-Latn-CS"/>
        </w:rPr>
        <w:t>Izvor statusa – prilikom kreiranja novog događaja predloženi status je N – Novi</w:t>
      </w:r>
    </w:p>
    <w:p w14:paraId="2730200D" w14:textId="77777777" w:rsidR="00D922B8" w:rsidRPr="00D922B8" w:rsidRDefault="00D922B8" w:rsidP="00D922B8">
      <w:pPr>
        <w:numPr>
          <w:ilvl w:val="0"/>
          <w:numId w:val="80"/>
        </w:numPr>
        <w:spacing w:before="0" w:after="120" w:line="276" w:lineRule="auto"/>
        <w:rPr>
          <w:rFonts w:eastAsia="Calibri" w:cs="Arial"/>
          <w:sz w:val="24"/>
          <w:szCs w:val="24"/>
          <w:lang w:val="sr-Latn-CS"/>
        </w:rPr>
      </w:pPr>
      <w:r w:rsidRPr="00D922B8">
        <w:rPr>
          <w:rFonts w:eastAsia="Calibri" w:cs="Arial"/>
          <w:sz w:val="24"/>
          <w:szCs w:val="24"/>
          <w:lang w:val="sr-Latn-CS"/>
        </w:rPr>
        <w:t>Izbor lica koji je prijavio događaj – iz liste se pronađe i izabere lice koje je prijavilo događaj</w:t>
      </w:r>
    </w:p>
    <w:p w14:paraId="7C4A5807" w14:textId="77777777" w:rsidR="00D922B8" w:rsidRPr="00D922B8" w:rsidRDefault="00D922B8" w:rsidP="00D922B8">
      <w:pPr>
        <w:numPr>
          <w:ilvl w:val="0"/>
          <w:numId w:val="80"/>
        </w:numPr>
        <w:spacing w:before="0" w:after="120" w:line="276" w:lineRule="auto"/>
        <w:rPr>
          <w:rFonts w:eastAsia="Calibri" w:cs="Arial"/>
          <w:sz w:val="24"/>
          <w:szCs w:val="24"/>
          <w:lang w:val="sr-Latn-CS"/>
        </w:rPr>
      </w:pPr>
      <w:r w:rsidRPr="00D922B8">
        <w:rPr>
          <w:rFonts w:eastAsia="Calibri" w:cs="Arial"/>
          <w:sz w:val="24"/>
          <w:szCs w:val="24"/>
          <w:lang w:val="sr-Latn-CS"/>
        </w:rPr>
        <w:t>Izbor lica kome se prijavljuje događaj – iz liste se pronađe i izabere lice kome se prijavljuje događaj</w:t>
      </w:r>
    </w:p>
    <w:p w14:paraId="4B20056B" w14:textId="77777777" w:rsidR="00D922B8" w:rsidRPr="00D922B8" w:rsidRDefault="00D922B8" w:rsidP="00D922B8">
      <w:pPr>
        <w:numPr>
          <w:ilvl w:val="0"/>
          <w:numId w:val="80"/>
        </w:numPr>
        <w:spacing w:before="0" w:after="120" w:line="276" w:lineRule="auto"/>
        <w:rPr>
          <w:rFonts w:eastAsia="Calibri" w:cs="Arial"/>
          <w:sz w:val="24"/>
          <w:szCs w:val="24"/>
          <w:lang w:val="sr-Latn-CS"/>
        </w:rPr>
      </w:pPr>
      <w:r w:rsidRPr="00D922B8">
        <w:rPr>
          <w:rFonts w:eastAsia="Calibri" w:cs="Arial"/>
          <w:sz w:val="24"/>
          <w:szCs w:val="24"/>
          <w:lang w:val="sr-Latn-CS"/>
        </w:rPr>
        <w:t>Izbor adrese za pozivanje</w:t>
      </w:r>
    </w:p>
    <w:p w14:paraId="267CC3E6" w14:textId="77777777" w:rsidR="00D922B8" w:rsidRPr="00D922B8" w:rsidRDefault="00D922B8" w:rsidP="00D922B8">
      <w:pPr>
        <w:numPr>
          <w:ilvl w:val="0"/>
          <w:numId w:val="80"/>
        </w:numPr>
        <w:spacing w:before="0" w:after="120" w:line="276" w:lineRule="auto"/>
        <w:rPr>
          <w:rFonts w:eastAsia="Calibri" w:cs="Arial"/>
          <w:sz w:val="24"/>
          <w:szCs w:val="24"/>
          <w:lang w:val="sr-Latn-CS"/>
        </w:rPr>
      </w:pPr>
      <w:r w:rsidRPr="00D922B8">
        <w:rPr>
          <w:rFonts w:eastAsia="Calibri" w:cs="Arial"/>
          <w:sz w:val="24"/>
          <w:szCs w:val="24"/>
          <w:lang w:val="sr-Latn-CS"/>
        </w:rPr>
        <w:t>Unos kratkog i dugačkog teksta – kratak i dugačak tekstualni opis događaja</w:t>
      </w:r>
    </w:p>
    <w:p w14:paraId="1B7402D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56" w:name="_Toc343092128"/>
      <w:r w:rsidRPr="00D922B8">
        <w:rPr>
          <w:rFonts w:cs="Arial"/>
          <w:i/>
          <w:iCs/>
          <w:color w:val="2E74B5"/>
          <w:lang w:val="sr-Latn-CS"/>
        </w:rPr>
        <w:t>Prilog</w:t>
      </w:r>
      <w:bookmarkEnd w:id="556"/>
    </w:p>
    <w:p w14:paraId="4C9E5D2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Događajima koji se kreiraju moguće je prirdužiti prilog u vidu nekog fajla (raznih formata slika, office fajlova itd). Događaj može imati više prikačenih fajlova.</w:t>
      </w:r>
    </w:p>
    <w:p w14:paraId="726899F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donmjem regionu strane sadrži listu priloga za izabrani događaj sa sledećim podacima:</w:t>
      </w:r>
    </w:p>
    <w:p w14:paraId="31E6F7FD"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w:t>
      </w:r>
      <w:r w:rsidRPr="00D922B8">
        <w:rPr>
          <w:rFonts w:eastAsia="Calibri" w:cs="Arial"/>
          <w:sz w:val="24"/>
          <w:szCs w:val="24"/>
          <w:lang w:val="sr-Latn-CS"/>
        </w:rPr>
        <w:t xml:space="preserve"> – naziv fajla</w:t>
      </w:r>
    </w:p>
    <w:p w14:paraId="04C4705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Tip fajla</w:t>
      </w:r>
      <w:r w:rsidRPr="00D922B8">
        <w:rPr>
          <w:rFonts w:eastAsia="Calibri" w:cs="Arial"/>
          <w:sz w:val="24"/>
          <w:szCs w:val="24"/>
          <w:lang w:val="sr-Latn-CS"/>
        </w:rPr>
        <w:t xml:space="preserve"> – ekstenzija fajla </w:t>
      </w:r>
    </w:p>
    <w:p w14:paraId="7F177640"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Dužinu</w:t>
      </w:r>
      <w:r w:rsidRPr="00D922B8">
        <w:rPr>
          <w:rFonts w:eastAsia="Calibri" w:cs="Arial"/>
          <w:sz w:val="24"/>
          <w:szCs w:val="24"/>
          <w:lang w:val="sr-Latn-CS"/>
        </w:rPr>
        <w:t xml:space="preserve"> – dužinu i bajtovima </w:t>
      </w:r>
    </w:p>
    <w:p w14:paraId="4220669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 xml:space="preserve">Opis </w:t>
      </w:r>
      <w:r w:rsidRPr="00D922B8">
        <w:rPr>
          <w:rFonts w:eastAsia="Calibri" w:cs="Arial"/>
          <w:sz w:val="24"/>
          <w:szCs w:val="24"/>
        </w:rPr>
        <w:t>– tekstualni opis fajla</w:t>
      </w:r>
    </w:p>
    <w:p w14:paraId="700D8E7E" w14:textId="77777777" w:rsidR="00D922B8" w:rsidRPr="00D922B8" w:rsidRDefault="00D922B8" w:rsidP="00D922B8">
      <w:pPr>
        <w:spacing w:after="200" w:line="276" w:lineRule="auto"/>
        <w:ind w:left="720"/>
        <w:rPr>
          <w:rFonts w:eastAsia="Calibri" w:cs="Arial"/>
          <w:sz w:val="24"/>
          <w:szCs w:val="24"/>
          <w:lang w:val="sr-Latn-CS"/>
        </w:rPr>
      </w:pPr>
    </w:p>
    <w:p w14:paraId="5320627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Svaki prilog je moguće u svakom trenutku preuzeti na lokalni računar preko odgovarajućeg komandog dugmeta.</w:t>
      </w:r>
    </w:p>
    <w:p w14:paraId="1C6E889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577B9B8B"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tebli</w:t>
      </w:r>
    </w:p>
    <w:p w14:paraId="3C0AF94A"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prilogu,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0C0A64E7"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o prilogu,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05CD9D4E"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lang w:val="fr-FR"/>
        </w:rPr>
        <w:t xml:space="preserve">Brisanje </w:t>
      </w:r>
      <w:r w:rsidRPr="00D922B8">
        <w:rPr>
          <w:rFonts w:eastAsia="Calibri" w:cs="Arial"/>
          <w:sz w:val="24"/>
          <w:szCs w:val="24"/>
          <w:lang w:val="fr-FR"/>
        </w:rPr>
        <w:t xml:space="preserve">- Otvara dijalog za potvrdu brisanja selektovanog zapisa. </w:t>
      </w:r>
    </w:p>
    <w:p w14:paraId="3C187355" w14:textId="77777777" w:rsidR="00D922B8" w:rsidRPr="00D922B8" w:rsidRDefault="00D922B8" w:rsidP="00D922B8">
      <w:pPr>
        <w:spacing w:after="200" w:line="276" w:lineRule="auto"/>
        <w:ind w:left="720"/>
        <w:jc w:val="left"/>
        <w:rPr>
          <w:rFonts w:eastAsia="Calibri" w:cs="Arial"/>
          <w:b/>
          <w:sz w:val="24"/>
          <w:szCs w:val="24"/>
          <w:lang w:val="sr-Latn-CS"/>
        </w:rPr>
      </w:pPr>
      <w:r w:rsidRPr="00D922B8">
        <w:rPr>
          <w:rFonts w:eastAsia="Calibri" w:cs="Arial"/>
          <w:noProof/>
          <w:sz w:val="24"/>
          <w:szCs w:val="24"/>
        </w:rPr>
        <w:lastRenderedPageBreak/>
        <w:drawing>
          <wp:inline distT="0" distB="0" distL="0" distR="0" wp14:anchorId="4C107BB5" wp14:editId="2F66AFB6">
            <wp:extent cx="1738630" cy="970915"/>
            <wp:effectExtent l="19050" t="19050" r="13970" b="19685"/>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738630" cy="970915"/>
                    </a:xfrm>
                    <a:prstGeom prst="rect">
                      <a:avLst/>
                    </a:prstGeom>
                    <a:noFill/>
                    <a:ln w="9525" cmpd="sng">
                      <a:solidFill>
                        <a:srgbClr val="4F81BD"/>
                      </a:solidFill>
                      <a:miter lim="800000"/>
                      <a:headEnd/>
                      <a:tailEnd/>
                    </a:ln>
                    <a:effectLst/>
                  </pic:spPr>
                </pic:pic>
              </a:graphicData>
            </a:graphic>
          </wp:inline>
        </w:drawing>
      </w:r>
    </w:p>
    <w:p w14:paraId="110D4DFC"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rPr>
        <w:tab/>
      </w:r>
      <w:r w:rsidRPr="00D922B8">
        <w:rPr>
          <w:rFonts w:eastAsia="Calibri" w:cs="Arial"/>
          <w:sz w:val="24"/>
          <w:szCs w:val="24"/>
          <w:lang w:val="fr-FR"/>
        </w:rPr>
        <w:t>Ukoliko se potvrdi, vrši brisanje izabranog zapisa.</w:t>
      </w:r>
      <w:r w:rsidRPr="00D922B8">
        <w:rPr>
          <w:rFonts w:eastAsia="Calibri" w:cs="Arial"/>
          <w:b/>
          <w:sz w:val="24"/>
          <w:szCs w:val="24"/>
          <w:lang w:val="fr-FR"/>
        </w:rPr>
        <w:t xml:space="preserve"> </w:t>
      </w:r>
    </w:p>
    <w:p w14:paraId="467588AD"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26091D4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46B6059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Lista se  može sortirati po nekom podatku, ukoliko se pri prelasku mišem po zaglavlju kolone prikažu strelice kao što se vidi na sledećoj slici. </w:t>
      </w:r>
    </w:p>
    <w:p w14:paraId="50022E6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7EBBF5FE"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57" w:name="_Toc343092129"/>
      <w:bookmarkStart w:id="558" w:name="_Toc464433183"/>
      <w:r w:rsidRPr="00D922B8">
        <w:rPr>
          <w:rFonts w:cs="Arial"/>
          <w:b/>
          <w:bCs/>
          <w:color w:val="000000"/>
          <w:lang w:val="sr-Latn-CS"/>
        </w:rPr>
        <w:t>Pregled događaja</w:t>
      </w:r>
      <w:bookmarkEnd w:id="557"/>
      <w:bookmarkEnd w:id="558"/>
    </w:p>
    <w:p w14:paraId="0BD90EC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Strana za pregled svih voi događaja koji su u statusa za prećenje i pripadaju izveštajima određene komande sobe. U zavisnosti od toga da li se strana otvara direktno iz menija ili preko strane za izradu izveštaja, razlikuju se izgledi ekrana.</w:t>
      </w:r>
    </w:p>
    <w:p w14:paraId="2118CBB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116FB49C" wp14:editId="05706FD6">
            <wp:extent cx="5757545" cy="3872230"/>
            <wp:effectExtent l="0" t="0" r="0" b="0"/>
            <wp:docPr id="661" name="Picture 661" descr="strana preg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0" descr="strana pregled"/>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757545" cy="3872230"/>
                    </a:xfrm>
                    <a:prstGeom prst="rect">
                      <a:avLst/>
                    </a:prstGeom>
                    <a:noFill/>
                    <a:ln>
                      <a:noFill/>
                    </a:ln>
                  </pic:spPr>
                </pic:pic>
              </a:graphicData>
            </a:graphic>
          </wp:inline>
        </w:drawing>
      </w:r>
    </w:p>
    <w:p w14:paraId="4F4C5378"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59" w:name="_Toc342395625"/>
      <w:r w:rsidRPr="00D922B8">
        <w:rPr>
          <w:rFonts w:eastAsia="Calibri" w:cs="Arial"/>
          <w:sz w:val="24"/>
          <w:szCs w:val="24"/>
          <w:lang w:val="sr-Latn-CS"/>
        </w:rPr>
        <w:t>Strana za pregled događaja</w:t>
      </w:r>
      <w:bookmarkEnd w:id="559"/>
    </w:p>
    <w:p w14:paraId="3E2B059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 U situaciji kada se stranica otvara direktno iz glavnog menija, strana služi samo za pregled podataka o događaju.</w:t>
      </w:r>
    </w:p>
    <w:p w14:paraId="1381B03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U situaciji kada se stranica pozove prilikom izrede izveštaja, tabela za podatke se proširi checbox-om za odabir događaja koji treba da se kopira u izveštaj za određenu komandnu sobu.</w:t>
      </w:r>
    </w:p>
    <w:p w14:paraId="715229A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Tabela u na strani sadrži listu priloga za izabrani događaj sa sledećim podacima:</w:t>
      </w:r>
    </w:p>
    <w:p w14:paraId="78161A8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Naziv izveštaja</w:t>
      </w:r>
      <w:r w:rsidRPr="00D922B8">
        <w:rPr>
          <w:rFonts w:eastAsia="Calibri" w:cs="Arial"/>
          <w:sz w:val="24"/>
          <w:szCs w:val="24"/>
          <w:lang w:val="sr-Latn-CS"/>
        </w:rPr>
        <w:t xml:space="preserve"> – naziv fajla</w:t>
      </w:r>
    </w:p>
    <w:p w14:paraId="0303B17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Datum početka smene</w:t>
      </w:r>
      <w:r w:rsidRPr="00D922B8">
        <w:rPr>
          <w:rFonts w:eastAsia="Calibri" w:cs="Arial"/>
          <w:sz w:val="24"/>
          <w:szCs w:val="24"/>
          <w:lang w:val="sr-Latn-CS"/>
        </w:rPr>
        <w:t xml:space="preserve"> – ekstenzija fajla </w:t>
      </w:r>
    </w:p>
    <w:p w14:paraId="3FBCCE2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rPr>
        <w:t>Dužinu</w:t>
      </w:r>
      <w:r w:rsidRPr="00D922B8">
        <w:rPr>
          <w:rFonts w:eastAsia="Calibri" w:cs="Arial"/>
          <w:sz w:val="24"/>
          <w:szCs w:val="24"/>
          <w:lang w:val="sr-Latn-CS"/>
        </w:rPr>
        <w:t xml:space="preserve"> – dužinu i bajtovima </w:t>
      </w:r>
    </w:p>
    <w:p w14:paraId="493E2595"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Vrsta smene</w:t>
      </w:r>
    </w:p>
    <w:p w14:paraId="7034AD6D"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Rbr</w:t>
      </w:r>
    </w:p>
    <w:p w14:paraId="2FEE28CF"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Broj obaveštenja</w:t>
      </w:r>
    </w:p>
    <w:p w14:paraId="5EA04A90"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Datum i vreme događaja</w:t>
      </w:r>
    </w:p>
    <w:p w14:paraId="46596D73"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Tekst</w:t>
      </w:r>
    </w:p>
    <w:p w14:paraId="6FC8A745"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 xml:space="preserve">Važnost </w:t>
      </w:r>
    </w:p>
    <w:p w14:paraId="7FC601BE" w14:textId="77777777" w:rsidR="00D922B8" w:rsidRPr="00D922B8" w:rsidRDefault="00D922B8" w:rsidP="00D922B8">
      <w:pPr>
        <w:numPr>
          <w:ilvl w:val="0"/>
          <w:numId w:val="53"/>
        </w:numPr>
        <w:spacing w:before="0" w:after="120" w:line="276" w:lineRule="auto"/>
        <w:contextualSpacing/>
        <w:rPr>
          <w:rFonts w:eastAsia="Calibri" w:cs="Arial"/>
          <w:b/>
          <w:sz w:val="24"/>
          <w:szCs w:val="24"/>
          <w:lang w:val="sr-Latn-CS"/>
        </w:rPr>
      </w:pPr>
      <w:r w:rsidRPr="00D922B8">
        <w:rPr>
          <w:rFonts w:eastAsia="Calibri" w:cs="Arial"/>
          <w:b/>
          <w:sz w:val="24"/>
          <w:szCs w:val="24"/>
          <w:lang w:val="sr-Latn-CS"/>
        </w:rPr>
        <w:t>Status</w:t>
      </w:r>
    </w:p>
    <w:p w14:paraId="6A3DC3A4" w14:textId="77777777" w:rsidR="00D922B8" w:rsidRPr="00D922B8" w:rsidRDefault="00D922B8" w:rsidP="00D922B8">
      <w:pPr>
        <w:spacing w:after="200" w:line="276" w:lineRule="auto"/>
        <w:ind w:left="540" w:hanging="540"/>
        <w:rPr>
          <w:rFonts w:eastAsia="Calibri" w:cs="Arial"/>
          <w:sz w:val="24"/>
          <w:szCs w:val="24"/>
          <w:lang w:val="sr-Latn-CS"/>
        </w:rPr>
      </w:pPr>
      <w:r w:rsidRPr="00D922B8">
        <w:rPr>
          <w:rFonts w:eastAsia="Calibri" w:cs="Arial"/>
          <w:sz w:val="24"/>
          <w:szCs w:val="24"/>
          <w:lang w:val="sr-Latn-CS"/>
        </w:rPr>
        <w:t>Pored ovih podataka u detalju svakog reda imamo i</w:t>
      </w:r>
    </w:p>
    <w:p w14:paraId="5E8760E3" w14:textId="77777777" w:rsidR="00D922B8" w:rsidRPr="00D922B8" w:rsidRDefault="00D922B8" w:rsidP="00D922B8">
      <w:pPr>
        <w:numPr>
          <w:ilvl w:val="0"/>
          <w:numId w:val="81"/>
        </w:numPr>
        <w:spacing w:before="0" w:after="120" w:line="276" w:lineRule="auto"/>
        <w:ind w:left="360"/>
        <w:contextualSpacing/>
        <w:rPr>
          <w:rFonts w:eastAsia="Calibri" w:cs="Arial"/>
          <w:b/>
          <w:sz w:val="24"/>
          <w:szCs w:val="24"/>
          <w:lang w:val="sr-Latn-CS"/>
        </w:rPr>
      </w:pPr>
      <w:r w:rsidRPr="00D922B8">
        <w:rPr>
          <w:rFonts w:eastAsia="Calibri" w:cs="Arial"/>
          <w:b/>
          <w:sz w:val="24"/>
          <w:szCs w:val="24"/>
          <w:lang w:val="sr-Latn-CS"/>
        </w:rPr>
        <w:t>Adresa za pozivanje</w:t>
      </w:r>
    </w:p>
    <w:p w14:paraId="0A9CDD67" w14:textId="77777777" w:rsidR="00D922B8" w:rsidRPr="00D922B8" w:rsidRDefault="00D922B8" w:rsidP="00D922B8">
      <w:pPr>
        <w:numPr>
          <w:ilvl w:val="0"/>
          <w:numId w:val="81"/>
        </w:numPr>
        <w:spacing w:before="0" w:after="120" w:line="276" w:lineRule="auto"/>
        <w:ind w:left="360"/>
        <w:contextualSpacing/>
        <w:rPr>
          <w:rFonts w:eastAsia="Calibri" w:cs="Arial"/>
          <w:b/>
          <w:sz w:val="24"/>
          <w:szCs w:val="24"/>
          <w:lang w:val="sr-Latn-CS"/>
        </w:rPr>
      </w:pPr>
      <w:r w:rsidRPr="00D922B8">
        <w:rPr>
          <w:rFonts w:eastAsia="Calibri" w:cs="Arial"/>
          <w:b/>
          <w:sz w:val="24"/>
          <w:szCs w:val="24"/>
          <w:lang w:val="sr-Latn-CS"/>
        </w:rPr>
        <w:t>Dugačak tekst</w:t>
      </w:r>
    </w:p>
    <w:p w14:paraId="3EE67257"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zaglavlju liste nalaze se komandni dugmići koji su detaljno objašnjeno u sekciji </w:t>
      </w:r>
      <w:hyperlink w:anchor="_Tabelarni_meni" w:history="1">
        <w:r w:rsidRPr="00D922B8">
          <w:rPr>
            <w:rFonts w:eastAsia="Calibri" w:cs="Arial"/>
            <w:color w:val="0000FF"/>
            <w:sz w:val="24"/>
            <w:szCs w:val="24"/>
            <w:u w:val="single"/>
            <w:lang w:val="sr-Latn-CS"/>
          </w:rPr>
          <w:t>Tabelarni meni</w:t>
        </w:r>
      </w:hyperlink>
      <w:r w:rsidRPr="00D922B8">
        <w:rPr>
          <w:rFonts w:eastAsia="Calibri" w:cs="Arial"/>
          <w:sz w:val="24"/>
          <w:szCs w:val="24"/>
          <w:lang w:val="sr-Latn-CS"/>
        </w:rPr>
        <w:t>:</w:t>
      </w:r>
    </w:p>
    <w:p w14:paraId="29BD36BE"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Izaberi</w:t>
      </w:r>
      <w:r w:rsidRPr="00D922B8">
        <w:rPr>
          <w:rFonts w:eastAsia="Calibri" w:cs="Arial"/>
          <w:b/>
          <w:sz w:val="24"/>
          <w:szCs w:val="24"/>
          <w:lang w:val="sr-Latn-CS"/>
        </w:rPr>
        <w:t xml:space="preserve"> </w:t>
      </w:r>
      <w:r w:rsidRPr="00D922B8">
        <w:rPr>
          <w:rFonts w:eastAsia="Calibri" w:cs="Arial"/>
          <w:b/>
          <w:sz w:val="24"/>
          <w:szCs w:val="24"/>
        </w:rPr>
        <w:t>sve</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pomo</w:t>
      </w:r>
      <w:r w:rsidRPr="00D922B8">
        <w:rPr>
          <w:rFonts w:eastAsia="Calibri" w:cs="Arial"/>
          <w:sz w:val="24"/>
          <w:szCs w:val="24"/>
          <w:lang w:val="sr-Latn-CS"/>
        </w:rPr>
        <w:t>ć</w:t>
      </w:r>
      <w:r w:rsidRPr="00D922B8">
        <w:rPr>
          <w:rFonts w:eastAsia="Calibri" w:cs="Arial"/>
          <w:sz w:val="24"/>
          <w:szCs w:val="24"/>
        </w:rPr>
        <w:t>no</w:t>
      </w:r>
      <w:r w:rsidRPr="00D922B8">
        <w:rPr>
          <w:rFonts w:eastAsia="Calibri" w:cs="Arial"/>
          <w:sz w:val="24"/>
          <w:szCs w:val="24"/>
          <w:lang w:val="sr-Latn-CS"/>
        </w:rPr>
        <w:t xml:space="preserve"> </w:t>
      </w:r>
      <w:r w:rsidRPr="00D922B8">
        <w:rPr>
          <w:rFonts w:eastAsia="Calibri" w:cs="Arial"/>
          <w:sz w:val="24"/>
          <w:szCs w:val="24"/>
        </w:rPr>
        <w:t>dugme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odabir</w:t>
      </w:r>
      <w:r w:rsidRPr="00D922B8">
        <w:rPr>
          <w:rFonts w:eastAsia="Calibri" w:cs="Arial"/>
          <w:sz w:val="24"/>
          <w:szCs w:val="24"/>
          <w:lang w:val="sr-Latn-CS"/>
        </w:rPr>
        <w:t xml:space="preserve"> ž</w:t>
      </w:r>
      <w:r w:rsidRPr="00D922B8">
        <w:rPr>
          <w:rFonts w:eastAsia="Calibri" w:cs="Arial"/>
          <w:sz w:val="24"/>
          <w:szCs w:val="24"/>
        </w:rPr>
        <w:t>eljenih</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koje</w:t>
      </w:r>
      <w:r w:rsidRPr="00D922B8">
        <w:rPr>
          <w:rFonts w:eastAsia="Calibri" w:cs="Arial"/>
          <w:sz w:val="24"/>
          <w:szCs w:val="24"/>
          <w:lang w:val="sr-Latn-CS"/>
        </w:rPr>
        <w:t xml:space="preserve"> </w:t>
      </w:r>
      <w:r w:rsidRPr="00D922B8">
        <w:rPr>
          <w:rFonts w:eastAsia="Calibri" w:cs="Arial"/>
          <w:sz w:val="24"/>
          <w:szCs w:val="24"/>
        </w:rPr>
        <w:t>odabira</w:t>
      </w:r>
      <w:r w:rsidRPr="00D922B8">
        <w:rPr>
          <w:rFonts w:eastAsia="Calibri" w:cs="Arial"/>
          <w:sz w:val="24"/>
          <w:szCs w:val="24"/>
          <w:lang w:val="sr-Latn-CS"/>
        </w:rPr>
        <w:t xml:space="preserve"> </w:t>
      </w:r>
      <w:r w:rsidRPr="00D922B8">
        <w:rPr>
          <w:rFonts w:eastAsia="Calibri" w:cs="Arial"/>
          <w:sz w:val="24"/>
          <w:szCs w:val="24"/>
        </w:rPr>
        <w:t>sve</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đaje</w:t>
      </w:r>
    </w:p>
    <w:p w14:paraId="5AE9E745"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Poni</w:t>
      </w:r>
      <w:r w:rsidRPr="00D922B8">
        <w:rPr>
          <w:rFonts w:eastAsia="Calibri" w:cs="Arial"/>
          <w:b/>
          <w:sz w:val="24"/>
          <w:szCs w:val="24"/>
          <w:lang w:val="sr-Latn-CS"/>
        </w:rPr>
        <w:t>š</w:t>
      </w:r>
      <w:r w:rsidRPr="00D922B8">
        <w:rPr>
          <w:rFonts w:eastAsia="Calibri" w:cs="Arial"/>
          <w:b/>
          <w:sz w:val="24"/>
          <w:szCs w:val="24"/>
        </w:rPr>
        <w:t>ti</w:t>
      </w:r>
      <w:r w:rsidRPr="00D922B8">
        <w:rPr>
          <w:rFonts w:eastAsia="Calibri" w:cs="Arial"/>
          <w:b/>
          <w:sz w:val="24"/>
          <w:szCs w:val="24"/>
          <w:lang w:val="sr-Latn-CS"/>
        </w:rPr>
        <w:t xml:space="preserve"> </w:t>
      </w:r>
      <w:r w:rsidRPr="00D922B8">
        <w:rPr>
          <w:rFonts w:eastAsia="Calibri" w:cs="Arial"/>
          <w:b/>
          <w:sz w:val="24"/>
          <w:szCs w:val="24"/>
        </w:rPr>
        <w:t>izbor</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pomo</w:t>
      </w:r>
      <w:r w:rsidRPr="00D922B8">
        <w:rPr>
          <w:rFonts w:eastAsia="Calibri" w:cs="Arial"/>
          <w:sz w:val="24"/>
          <w:szCs w:val="24"/>
          <w:lang w:val="sr-Latn-CS"/>
        </w:rPr>
        <w:t>ć</w:t>
      </w:r>
      <w:r w:rsidRPr="00D922B8">
        <w:rPr>
          <w:rFonts w:eastAsia="Calibri" w:cs="Arial"/>
          <w:sz w:val="24"/>
          <w:szCs w:val="24"/>
        </w:rPr>
        <w:t>no</w:t>
      </w:r>
      <w:r w:rsidRPr="00D922B8">
        <w:rPr>
          <w:rFonts w:eastAsia="Calibri" w:cs="Arial"/>
          <w:sz w:val="24"/>
          <w:szCs w:val="24"/>
          <w:lang w:val="sr-Latn-CS"/>
        </w:rPr>
        <w:t xml:space="preserve"> </w:t>
      </w:r>
      <w:r w:rsidRPr="00D922B8">
        <w:rPr>
          <w:rFonts w:eastAsia="Calibri" w:cs="Arial"/>
          <w:sz w:val="24"/>
          <w:szCs w:val="24"/>
        </w:rPr>
        <w:t>dugme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odabir</w:t>
      </w:r>
      <w:r w:rsidRPr="00D922B8">
        <w:rPr>
          <w:rFonts w:eastAsia="Calibri" w:cs="Arial"/>
          <w:sz w:val="24"/>
          <w:szCs w:val="24"/>
          <w:lang w:val="sr-Latn-CS"/>
        </w:rPr>
        <w:t xml:space="preserve"> ž</w:t>
      </w:r>
      <w:r w:rsidRPr="00D922B8">
        <w:rPr>
          <w:rFonts w:eastAsia="Calibri" w:cs="Arial"/>
          <w:sz w:val="24"/>
          <w:szCs w:val="24"/>
        </w:rPr>
        <w:t>eljenih</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aja</w:t>
      </w:r>
    </w:p>
    <w:p w14:paraId="5A5A3082"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Kopiraj</w:t>
      </w:r>
      <w:r w:rsidRPr="00D922B8">
        <w:rPr>
          <w:rFonts w:eastAsia="Calibri" w:cs="Arial"/>
          <w:b/>
          <w:sz w:val="24"/>
          <w:szCs w:val="24"/>
          <w:lang w:val="sr-Latn-CS"/>
        </w:rPr>
        <w:t xml:space="preserve"> </w:t>
      </w:r>
      <w:r w:rsidRPr="00D922B8">
        <w:rPr>
          <w:rFonts w:eastAsia="Calibri" w:cs="Arial"/>
          <w:b/>
          <w:sz w:val="24"/>
          <w:szCs w:val="24"/>
        </w:rPr>
        <w:t>u</w:t>
      </w:r>
      <w:r w:rsidRPr="00D922B8">
        <w:rPr>
          <w:rFonts w:eastAsia="Calibri" w:cs="Arial"/>
          <w:b/>
          <w:sz w:val="24"/>
          <w:szCs w:val="24"/>
          <w:lang w:val="sr-Latn-CS"/>
        </w:rPr>
        <w:t xml:space="preserve"> </w:t>
      </w:r>
      <w:r w:rsidRPr="00D922B8">
        <w:rPr>
          <w:rFonts w:eastAsia="Calibri" w:cs="Arial"/>
          <w:b/>
          <w:sz w:val="24"/>
          <w:szCs w:val="24"/>
        </w:rPr>
        <w:t>dnevni</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kopira</w:t>
      </w:r>
      <w:r w:rsidRPr="00D922B8">
        <w:rPr>
          <w:rFonts w:eastAsia="Calibri" w:cs="Arial"/>
          <w:sz w:val="24"/>
          <w:szCs w:val="24"/>
          <w:lang w:val="sr-Latn-CS"/>
        </w:rPr>
        <w:t xml:space="preserve"> </w:t>
      </w:r>
      <w:r w:rsidRPr="00D922B8">
        <w:rPr>
          <w:rFonts w:eastAsia="Calibri" w:cs="Arial"/>
          <w:sz w:val="24"/>
          <w:szCs w:val="24"/>
        </w:rPr>
        <w:t>selektovane</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aje</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dnevni</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w:t>
      </w:r>
      <w:r w:rsidRPr="00D922B8">
        <w:rPr>
          <w:rFonts w:eastAsia="Calibri" w:cs="Arial"/>
          <w:sz w:val="24"/>
          <w:szCs w:val="24"/>
          <w:lang w:val="sr-Latn-CS"/>
        </w:rPr>
        <w:t xml:space="preserve">, </w:t>
      </w:r>
      <w:r w:rsidRPr="00D922B8">
        <w:rPr>
          <w:rFonts w:eastAsia="Calibri" w:cs="Arial"/>
          <w:sz w:val="24"/>
          <w:szCs w:val="24"/>
        </w:rPr>
        <w:t>koji</w:t>
      </w:r>
      <w:r w:rsidRPr="00D922B8">
        <w:rPr>
          <w:rFonts w:eastAsia="Calibri" w:cs="Arial"/>
          <w:sz w:val="24"/>
          <w:szCs w:val="24"/>
          <w:lang w:val="sr-Latn-CS"/>
        </w:rPr>
        <w:t xml:space="preserve"> </w:t>
      </w:r>
      <w:r w:rsidRPr="00D922B8">
        <w:rPr>
          <w:rFonts w:eastAsia="Calibri" w:cs="Arial"/>
          <w:sz w:val="24"/>
          <w:szCs w:val="24"/>
        </w:rPr>
        <w:t>se</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tom</w:t>
      </w:r>
      <w:r w:rsidRPr="00D922B8">
        <w:rPr>
          <w:rFonts w:eastAsia="Calibri" w:cs="Arial"/>
          <w:sz w:val="24"/>
          <w:szCs w:val="24"/>
          <w:lang w:val="sr-Latn-CS"/>
        </w:rPr>
        <w:t xml:space="preserve"> </w:t>
      </w:r>
      <w:r w:rsidRPr="00D922B8">
        <w:rPr>
          <w:rFonts w:eastAsia="Calibri" w:cs="Arial"/>
          <w:sz w:val="24"/>
          <w:szCs w:val="24"/>
        </w:rPr>
        <w:t>trenutku</w:t>
      </w:r>
      <w:r w:rsidRPr="00D922B8">
        <w:rPr>
          <w:rFonts w:eastAsia="Calibri" w:cs="Arial"/>
          <w:sz w:val="24"/>
          <w:szCs w:val="24"/>
          <w:lang w:val="sr-Latn-CS"/>
        </w:rPr>
        <w:t xml:space="preserve"> </w:t>
      </w:r>
      <w:r w:rsidRPr="00D922B8">
        <w:rPr>
          <w:rFonts w:eastAsia="Calibri" w:cs="Arial"/>
          <w:sz w:val="24"/>
          <w:szCs w:val="24"/>
        </w:rPr>
        <w:t>void</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odre</w:t>
      </w:r>
      <w:r w:rsidRPr="00D922B8">
        <w:rPr>
          <w:rFonts w:eastAsia="Calibri" w:cs="Arial"/>
          <w:sz w:val="24"/>
          <w:szCs w:val="24"/>
          <w:lang w:val="sr-Latn-CS"/>
        </w:rPr>
        <w:t>đ</w:t>
      </w:r>
      <w:r w:rsidRPr="00D922B8">
        <w:rPr>
          <w:rFonts w:eastAsia="Calibri" w:cs="Arial"/>
          <w:sz w:val="24"/>
          <w:szCs w:val="24"/>
        </w:rPr>
        <w:t>enu</w:t>
      </w:r>
      <w:r w:rsidRPr="00D922B8">
        <w:rPr>
          <w:rFonts w:eastAsia="Calibri" w:cs="Arial"/>
          <w:sz w:val="24"/>
          <w:szCs w:val="24"/>
          <w:lang w:val="sr-Latn-CS"/>
        </w:rPr>
        <w:t xml:space="preserve"> </w:t>
      </w:r>
      <w:r w:rsidRPr="00D922B8">
        <w:rPr>
          <w:rFonts w:eastAsia="Calibri" w:cs="Arial"/>
          <w:sz w:val="24"/>
          <w:szCs w:val="24"/>
        </w:rPr>
        <w:t>komandnu</w:t>
      </w:r>
      <w:r w:rsidRPr="00D922B8">
        <w:rPr>
          <w:rFonts w:eastAsia="Calibri" w:cs="Arial"/>
          <w:sz w:val="24"/>
          <w:szCs w:val="24"/>
          <w:lang w:val="sr-Latn-CS"/>
        </w:rPr>
        <w:t xml:space="preserve"> </w:t>
      </w:r>
      <w:r w:rsidRPr="00D922B8">
        <w:rPr>
          <w:rFonts w:eastAsia="Calibri" w:cs="Arial"/>
          <w:sz w:val="24"/>
          <w:szCs w:val="24"/>
        </w:rPr>
        <w:t>sobu</w:t>
      </w:r>
    </w:p>
    <w:p w14:paraId="5103E163"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Nazad</w:t>
      </w:r>
      <w:r w:rsidRPr="00D922B8">
        <w:rPr>
          <w:rFonts w:eastAsia="Calibri" w:cs="Arial"/>
          <w:b/>
          <w:sz w:val="24"/>
          <w:szCs w:val="24"/>
          <w:lang w:val="sr-Latn-CS"/>
        </w:rPr>
        <w:t xml:space="preserve"> </w:t>
      </w:r>
      <w:r w:rsidRPr="00D922B8">
        <w:rPr>
          <w:rFonts w:eastAsia="Calibri" w:cs="Arial"/>
          <w:b/>
          <w:sz w:val="24"/>
          <w:szCs w:val="24"/>
        </w:rPr>
        <w:t>na</w:t>
      </w:r>
      <w:r w:rsidRPr="00D922B8">
        <w:rPr>
          <w:rFonts w:eastAsia="Calibri" w:cs="Arial"/>
          <w:b/>
          <w:sz w:val="24"/>
          <w:szCs w:val="24"/>
          <w:lang w:val="sr-Latn-CS"/>
        </w:rPr>
        <w:t xml:space="preserve"> </w:t>
      </w:r>
      <w:r w:rsidRPr="00D922B8">
        <w:rPr>
          <w:rFonts w:eastAsia="Calibri" w:cs="Arial"/>
          <w:b/>
          <w:sz w:val="24"/>
          <w:szCs w:val="24"/>
        </w:rPr>
        <w:t>izradu</w:t>
      </w:r>
      <w:r w:rsidRPr="00D922B8">
        <w:rPr>
          <w:rFonts w:eastAsia="Calibri" w:cs="Arial"/>
          <w:b/>
          <w:sz w:val="24"/>
          <w:szCs w:val="24"/>
          <w:lang w:val="sr-Latn-CS"/>
        </w:rPr>
        <w:t xml:space="preserve"> </w:t>
      </w:r>
      <w:r w:rsidRPr="00D922B8">
        <w:rPr>
          <w:rFonts w:eastAsia="Calibri" w:cs="Arial"/>
          <w:b/>
          <w:sz w:val="24"/>
          <w:szCs w:val="24"/>
        </w:rPr>
        <w:t>izve</w:t>
      </w:r>
      <w:r w:rsidRPr="00D922B8">
        <w:rPr>
          <w:rFonts w:eastAsia="Calibri" w:cs="Arial"/>
          <w:b/>
          <w:sz w:val="24"/>
          <w:szCs w:val="24"/>
          <w:lang w:val="sr-Latn-CS"/>
        </w:rPr>
        <w:t>š</w:t>
      </w:r>
      <w:r w:rsidRPr="00D922B8">
        <w:rPr>
          <w:rFonts w:eastAsia="Calibri" w:cs="Arial"/>
          <w:b/>
          <w:sz w:val="24"/>
          <w:szCs w:val="24"/>
        </w:rPr>
        <w:t>taja</w:t>
      </w:r>
      <w:r w:rsidRPr="00D922B8">
        <w:rPr>
          <w:rFonts w:eastAsia="Calibri" w:cs="Arial"/>
          <w:b/>
          <w:sz w:val="24"/>
          <w:szCs w:val="24"/>
          <w:lang w:val="sr-Latn-CS"/>
        </w:rPr>
        <w:t xml:space="preserve"> </w:t>
      </w:r>
      <w:r w:rsidRPr="00D922B8">
        <w:rPr>
          <w:rFonts w:eastAsia="Calibri" w:cs="Arial"/>
          <w:sz w:val="24"/>
          <w:szCs w:val="24"/>
          <w:lang w:val="sr-Latn-CS"/>
        </w:rPr>
        <w:t>–</w:t>
      </w:r>
      <w:r w:rsidRPr="00D922B8">
        <w:rPr>
          <w:rFonts w:eastAsia="Calibri" w:cs="Arial"/>
          <w:b/>
          <w:sz w:val="24"/>
          <w:szCs w:val="24"/>
          <w:lang w:val="sr-Latn-CS"/>
        </w:rPr>
        <w:t xml:space="preserve"> </w:t>
      </w:r>
      <w:r w:rsidRPr="00D922B8">
        <w:rPr>
          <w:rFonts w:eastAsia="Calibri" w:cs="Arial"/>
          <w:sz w:val="24"/>
          <w:szCs w:val="24"/>
        </w:rPr>
        <w:t>vra</w:t>
      </w:r>
      <w:r w:rsidRPr="00D922B8">
        <w:rPr>
          <w:rFonts w:eastAsia="Calibri" w:cs="Arial"/>
          <w:sz w:val="24"/>
          <w:szCs w:val="24"/>
          <w:lang w:val="sr-Latn-CS"/>
        </w:rPr>
        <w:t>ć</w:t>
      </w:r>
      <w:r w:rsidRPr="00D922B8">
        <w:rPr>
          <w:rFonts w:eastAsia="Calibri" w:cs="Arial"/>
          <w:sz w:val="24"/>
          <w:szCs w:val="24"/>
        </w:rPr>
        <w:t>anje</w:t>
      </w:r>
      <w:r w:rsidRPr="00D922B8">
        <w:rPr>
          <w:rFonts w:eastAsia="Calibri" w:cs="Arial"/>
          <w:sz w:val="24"/>
          <w:szCs w:val="24"/>
          <w:lang w:val="sr-Latn-CS"/>
        </w:rPr>
        <w:t xml:space="preserve"> </w:t>
      </w:r>
      <w:r w:rsidRPr="00D922B8">
        <w:rPr>
          <w:rFonts w:eastAsia="Calibri" w:cs="Arial"/>
          <w:sz w:val="24"/>
          <w:szCs w:val="24"/>
        </w:rPr>
        <w:t>na</w:t>
      </w:r>
      <w:r w:rsidRPr="00D922B8">
        <w:rPr>
          <w:rFonts w:eastAsia="Calibri" w:cs="Arial"/>
          <w:sz w:val="24"/>
          <w:szCs w:val="24"/>
          <w:lang w:val="sr-Latn-CS"/>
        </w:rPr>
        <w:t xml:space="preserve"> </w:t>
      </w:r>
      <w:r w:rsidRPr="00D922B8">
        <w:rPr>
          <w:rFonts w:eastAsia="Calibri" w:cs="Arial"/>
          <w:sz w:val="24"/>
          <w:szCs w:val="24"/>
        </w:rPr>
        <w:t>izradu</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taja</w:t>
      </w:r>
    </w:p>
    <w:p w14:paraId="1CEA7DF7"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6AEF2EE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Podaci u tabeli se mogu pretraživati preko polja za osnovnu pretragu koje se nalaze nad svakom kolonom (vrednosti koje se unose su case-sensitive).</w:t>
      </w:r>
    </w:p>
    <w:p w14:paraId="74E6C99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Lista se  može sortirati po nekom podatku, ukoliko se pri prelasku mišem po zaglavlju kolone prikažu strelice kao što se vidi na sledećoj slici. </w:t>
      </w:r>
    </w:p>
    <w:p w14:paraId="54D00A3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4C246C3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60" w:name="_Toc343092130"/>
      <w:bookmarkStart w:id="561" w:name="_Toc464433184"/>
      <w:r w:rsidRPr="00D922B8">
        <w:rPr>
          <w:rFonts w:cs="Arial"/>
          <w:b/>
          <w:bCs/>
          <w:color w:val="000000"/>
          <w:lang w:val="sr-Latn-CS"/>
        </w:rPr>
        <w:t>Standardna pretraga podataka</w:t>
      </w:r>
      <w:bookmarkEnd w:id="560"/>
      <w:bookmarkEnd w:id="561"/>
      <w:r w:rsidRPr="00D922B8">
        <w:rPr>
          <w:rFonts w:cs="Arial"/>
          <w:b/>
          <w:bCs/>
          <w:color w:val="000000"/>
          <w:lang w:val="sr-Latn-CS"/>
        </w:rPr>
        <w:t xml:space="preserve"> </w:t>
      </w:r>
    </w:p>
    <w:p w14:paraId="2C5784F2"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Pretraga se vrše se na osnovu zadatih kriterijuma u sekciji za pretragu koja je prikazana na sledećoj slici.</w:t>
      </w:r>
    </w:p>
    <w:p w14:paraId="3493F608" w14:textId="77777777" w:rsidR="00D922B8" w:rsidRPr="00D922B8" w:rsidRDefault="00D922B8" w:rsidP="00D922B8">
      <w:pPr>
        <w:spacing w:after="200" w:line="276" w:lineRule="auto"/>
        <w:ind w:left="-227"/>
        <w:jc w:val="left"/>
        <w:rPr>
          <w:rFonts w:eastAsia="Calibri" w:cs="Arial"/>
          <w:sz w:val="24"/>
          <w:szCs w:val="24"/>
        </w:rPr>
      </w:pPr>
      <w:r w:rsidRPr="00D922B8">
        <w:rPr>
          <w:rFonts w:eastAsia="Calibri" w:cs="Arial"/>
          <w:noProof/>
          <w:sz w:val="24"/>
          <w:szCs w:val="24"/>
        </w:rPr>
        <w:lastRenderedPageBreak/>
        <w:drawing>
          <wp:inline distT="0" distB="0" distL="0" distR="0" wp14:anchorId="457F09D5" wp14:editId="35A906D9">
            <wp:extent cx="6118860" cy="756285"/>
            <wp:effectExtent l="19050" t="19050" r="15240" b="24765"/>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118860" cy="756285"/>
                    </a:xfrm>
                    <a:prstGeom prst="rect">
                      <a:avLst/>
                    </a:prstGeom>
                    <a:noFill/>
                    <a:ln w="9525" cmpd="sng">
                      <a:solidFill>
                        <a:srgbClr val="4F81BD"/>
                      </a:solidFill>
                      <a:miter lim="800000"/>
                      <a:headEnd/>
                      <a:tailEnd/>
                    </a:ln>
                    <a:effectLst/>
                  </pic:spPr>
                </pic:pic>
              </a:graphicData>
            </a:graphic>
          </wp:inline>
        </w:drawing>
      </w:r>
    </w:p>
    <w:p w14:paraId="2B525AA3"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             </w:t>
      </w:r>
      <w:bookmarkStart w:id="562" w:name="_Toc342395626"/>
      <w:r w:rsidRPr="00D922B8">
        <w:rPr>
          <w:rFonts w:eastAsia="Calibri" w:cs="Arial"/>
          <w:sz w:val="24"/>
          <w:szCs w:val="24"/>
          <w:lang w:val="sr-Latn-CS"/>
        </w:rPr>
        <w:t>Forma za pretragu</w:t>
      </w:r>
      <w:bookmarkEnd w:id="562"/>
    </w:p>
    <w:p w14:paraId="116BEED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Uslovi koji se mogu uneti su različiti za različite aplikacije ali važe ista pravila:</w:t>
      </w:r>
    </w:p>
    <w:p w14:paraId="74B77158"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Svi kriterijume koji su tekstalni podaci mogu se uneti samo delimično koristeći džoker znak '%' koji zamenjuje bilo koji tekst, pri čemu se na kraju podatka ovaj znak podrazumeva. </w:t>
      </w:r>
    </w:p>
    <w:p w14:paraId="3C842DBD"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35DB6D60"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U zaglavlju sekcije za pretragu nalazi se polje </w:t>
      </w:r>
      <w:r w:rsidRPr="00D922B8">
        <w:rPr>
          <w:rFonts w:eastAsia="Calibri" w:cs="Arial"/>
          <w:b/>
          <w:sz w:val="24"/>
          <w:szCs w:val="24"/>
          <w:lang w:val="sr-Latn-CS"/>
        </w:rPr>
        <w:t xml:space="preserve">Poklapa se sa, </w:t>
      </w:r>
      <w:r w:rsidRPr="00D922B8">
        <w:rPr>
          <w:rFonts w:eastAsia="Calibri" w:cs="Arial"/>
          <w:sz w:val="24"/>
          <w:szCs w:val="24"/>
          <w:lang w:val="sr-Latn-CS"/>
        </w:rPr>
        <w:t>gde</w:t>
      </w:r>
      <w:r w:rsidRPr="00D922B8">
        <w:rPr>
          <w:rFonts w:eastAsia="Calibri" w:cs="Arial"/>
          <w:b/>
          <w:sz w:val="24"/>
          <w:szCs w:val="24"/>
          <w:lang w:val="sr-Latn-CS"/>
        </w:rPr>
        <w:t xml:space="preserve"> </w:t>
      </w:r>
      <w:r w:rsidRPr="00D922B8">
        <w:rPr>
          <w:rFonts w:eastAsia="Calibri" w:cs="Arial"/>
          <w:sz w:val="24"/>
          <w:szCs w:val="24"/>
          <w:lang w:val="sr-Latn-CS"/>
        </w:rPr>
        <w:t>se može izabrati vrednost</w:t>
      </w:r>
      <w:r w:rsidRPr="00D922B8">
        <w:rPr>
          <w:rFonts w:eastAsia="Calibri" w:cs="Arial"/>
          <w:b/>
          <w:sz w:val="24"/>
          <w:szCs w:val="24"/>
          <w:lang w:val="sr-Latn-CS"/>
        </w:rPr>
        <w:t xml:space="preserve"> 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što znači da će se tražiti oprema koja zadovoljava sve unete kriterijume ili bilo koji uneti kriteriju.</w:t>
      </w:r>
    </w:p>
    <w:p w14:paraId="3DFFBAD1"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p>
    <w:p w14:paraId="16AEAD95"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Pretraga se pokreće pritiskom na komandno dugme </w:t>
      </w:r>
      <w:r w:rsidRPr="00D922B8">
        <w:rPr>
          <w:rFonts w:eastAsia="Calibri" w:cs="Arial"/>
          <w:b/>
          <w:sz w:val="24"/>
          <w:szCs w:val="24"/>
          <w:lang w:val="sr-Latn-CS"/>
        </w:rPr>
        <w:t>Nađi</w:t>
      </w:r>
      <w:r w:rsidRPr="00D922B8">
        <w:rPr>
          <w:rFonts w:eastAsia="Calibri" w:cs="Arial"/>
          <w:sz w:val="24"/>
          <w:szCs w:val="24"/>
          <w:lang w:val="sr-Latn-CS"/>
        </w:rPr>
        <w:t>, nakon čega se u donjem delu strane prikazuje podataka koji zadovoljava unete kriterijume i koje korisnik ima pravo da vidi u skladu sa dodeljenim privilegijama.</w:t>
      </w:r>
    </w:p>
    <w:p w14:paraId="4645F5CF"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br w:type="page"/>
      </w:r>
    </w:p>
    <w:p w14:paraId="04F3E763"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563" w:name="_Toc464433185"/>
      <w:r w:rsidRPr="00D922B8">
        <w:rPr>
          <w:rFonts w:cs="Arial"/>
          <w:b/>
          <w:bCs/>
          <w:noProof/>
          <w:color w:val="000000"/>
          <w:sz w:val="26"/>
          <w:szCs w:val="26"/>
          <w:lang w:val="sr-Latn-RS" w:eastAsia="de-DE"/>
        </w:rPr>
        <w:lastRenderedPageBreak/>
        <w:t>VOI – vođenje operativnih izveštaja (funkcionalna specifikacija koju je realizovao konsultant)</w:t>
      </w:r>
      <w:bookmarkEnd w:id="563"/>
    </w:p>
    <w:p w14:paraId="1C0064A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64" w:name="_Toc335811527"/>
      <w:bookmarkStart w:id="565" w:name="_Toc464433186"/>
      <w:r w:rsidRPr="00D922B8">
        <w:rPr>
          <w:rFonts w:cs="Arial"/>
          <w:b/>
          <w:bCs/>
          <w:color w:val="000000"/>
          <w:lang w:val="sr-Latn-CS"/>
        </w:rPr>
        <w:t>Osnovna načela</w:t>
      </w:r>
      <w:bookmarkEnd w:id="564"/>
      <w:bookmarkEnd w:id="565"/>
    </w:p>
    <w:p w14:paraId="56216002" w14:textId="77777777" w:rsidR="00D922B8" w:rsidRPr="00D922B8" w:rsidRDefault="00D922B8" w:rsidP="00D922B8">
      <w:pPr>
        <w:spacing w:after="200" w:line="360" w:lineRule="auto"/>
        <w:ind w:left="284" w:right="141"/>
        <w:rPr>
          <w:rFonts w:eastAsia="Calibri" w:cs="Arial"/>
          <w:sz w:val="24"/>
          <w:lang w:val="sr-Latn-CS"/>
        </w:rPr>
      </w:pPr>
      <w:r w:rsidRPr="00D922B8">
        <w:rPr>
          <w:rFonts w:eastAsia="Calibri" w:cs="Arial"/>
          <w:sz w:val="24"/>
          <w:lang w:val="sr-Latn-CS"/>
        </w:rPr>
        <w:t xml:space="preserve">U okviru  </w:t>
      </w:r>
      <w:r w:rsidRPr="00D922B8">
        <w:rPr>
          <w:rFonts w:eastAsia="Calibri" w:cs="Arial"/>
          <w:b/>
          <w:bCs/>
          <w:sz w:val="24"/>
          <w:lang w:val="sr-Latn-CS"/>
        </w:rPr>
        <w:t xml:space="preserve">„Vođenja operativnih izveštaja“ </w:t>
      </w:r>
      <w:r w:rsidRPr="00D922B8">
        <w:rPr>
          <w:rFonts w:eastAsia="Calibri" w:cs="Arial"/>
          <w:sz w:val="24"/>
          <w:lang w:val="sr-Latn-CS"/>
        </w:rPr>
        <w:t xml:space="preserve">potrebno je da EPS realizuje vođenje (prikupljanje i obradu) elektronskog </w:t>
      </w:r>
      <w:r w:rsidRPr="00D922B8">
        <w:rPr>
          <w:rFonts w:eastAsia="Calibri" w:cs="Arial"/>
          <w:b/>
          <w:bCs/>
          <w:sz w:val="24"/>
          <w:lang w:val="sr-Latn-CS"/>
        </w:rPr>
        <w:t>Smenskog izveštaja</w:t>
      </w:r>
      <w:r w:rsidRPr="00D922B8">
        <w:rPr>
          <w:rFonts w:eastAsia="Calibri" w:cs="Arial"/>
          <w:sz w:val="24"/>
          <w:lang w:val="sr-Latn-CS"/>
        </w:rPr>
        <w:t xml:space="preserve"> na kontrolom mestu / komandnom pultu / dispečerskim centralama u različitim delatnostima i na različitim nivoima (majstori, vođe smene). U to spadaju i dokumentovanje i predstavljanje </w:t>
      </w:r>
    </w:p>
    <w:p w14:paraId="596D1FAA" w14:textId="77777777" w:rsidR="00D922B8" w:rsidRPr="00D922B8" w:rsidRDefault="00D922B8" w:rsidP="00D922B8">
      <w:pPr>
        <w:numPr>
          <w:ilvl w:val="0"/>
          <w:numId w:val="99"/>
        </w:numPr>
        <w:spacing w:after="200" w:line="360" w:lineRule="auto"/>
        <w:ind w:right="141"/>
        <w:rPr>
          <w:rFonts w:eastAsia="Calibri" w:cs="Arial"/>
          <w:sz w:val="24"/>
          <w:lang w:val="sr-Latn-CS"/>
        </w:rPr>
      </w:pPr>
      <w:r w:rsidRPr="00D922B8">
        <w:rPr>
          <w:rFonts w:eastAsia="Calibri" w:cs="Arial"/>
          <w:sz w:val="24"/>
          <w:lang w:val="sr-Latn-CS"/>
        </w:rPr>
        <w:t xml:space="preserve"> procesa i događaja, </w:t>
      </w:r>
    </w:p>
    <w:p w14:paraId="4A64AF06" w14:textId="77777777" w:rsidR="00D922B8" w:rsidRPr="00D922B8" w:rsidRDefault="00D922B8" w:rsidP="00D922B8">
      <w:pPr>
        <w:numPr>
          <w:ilvl w:val="0"/>
          <w:numId w:val="99"/>
        </w:numPr>
        <w:spacing w:after="200" w:line="360" w:lineRule="auto"/>
        <w:ind w:right="141"/>
        <w:rPr>
          <w:rFonts w:eastAsia="Calibri" w:cs="Arial"/>
          <w:sz w:val="24"/>
          <w:lang w:val="sr-Latn-CS"/>
        </w:rPr>
      </w:pPr>
      <w:r w:rsidRPr="00D922B8">
        <w:rPr>
          <w:rFonts w:eastAsia="Calibri" w:cs="Arial"/>
          <w:sz w:val="24"/>
          <w:lang w:val="sr-Latn-CS"/>
        </w:rPr>
        <w:t xml:space="preserve"> stanja u pogonu / postrojenju i </w:t>
      </w:r>
    </w:p>
    <w:p w14:paraId="139B5319" w14:textId="77777777" w:rsidR="00D922B8" w:rsidRPr="00D922B8" w:rsidRDefault="00D922B8" w:rsidP="00D922B8">
      <w:pPr>
        <w:numPr>
          <w:ilvl w:val="0"/>
          <w:numId w:val="99"/>
        </w:numPr>
        <w:spacing w:after="200" w:line="360" w:lineRule="auto"/>
        <w:ind w:right="141"/>
        <w:rPr>
          <w:rFonts w:eastAsia="Calibri" w:cs="Arial"/>
          <w:sz w:val="24"/>
          <w:lang w:val="sr-Latn-CS"/>
        </w:rPr>
      </w:pPr>
      <w:r w:rsidRPr="00D922B8">
        <w:rPr>
          <w:rFonts w:eastAsia="Calibri" w:cs="Arial"/>
          <w:sz w:val="24"/>
          <w:lang w:val="sr-Latn-CS"/>
        </w:rPr>
        <w:t xml:space="preserve"> sprovedenih ispitivanja / kontrolnih „vožnji“ </w:t>
      </w:r>
    </w:p>
    <w:p w14:paraId="48CF985C" w14:textId="77777777" w:rsidR="00D922B8" w:rsidRPr="00D922B8" w:rsidRDefault="00D922B8" w:rsidP="00D922B8">
      <w:pPr>
        <w:numPr>
          <w:ilvl w:val="0"/>
          <w:numId w:val="99"/>
        </w:numPr>
        <w:spacing w:after="200" w:line="360" w:lineRule="auto"/>
        <w:ind w:right="141"/>
        <w:rPr>
          <w:rFonts w:eastAsia="Calibri" w:cs="Arial"/>
          <w:sz w:val="24"/>
          <w:lang w:val="sr-Latn-CS"/>
        </w:rPr>
      </w:pPr>
      <w:r w:rsidRPr="00D922B8">
        <w:rPr>
          <w:rFonts w:eastAsia="Calibri" w:cs="Arial"/>
          <w:sz w:val="24"/>
          <w:lang w:val="sr-Latn-CS"/>
        </w:rPr>
        <w:t xml:space="preserve"> uključenja / isključenja </w:t>
      </w:r>
    </w:p>
    <w:p w14:paraId="5F14D6B0" w14:textId="77777777" w:rsidR="00D922B8" w:rsidRPr="00D922B8" w:rsidRDefault="00D922B8" w:rsidP="00D922B8">
      <w:pPr>
        <w:spacing w:after="200" w:line="360" w:lineRule="auto"/>
        <w:ind w:left="284" w:right="141"/>
        <w:rPr>
          <w:rFonts w:eastAsia="Calibri" w:cs="Arial"/>
          <w:sz w:val="24"/>
          <w:lang w:val="sr-Latn-CS"/>
        </w:rPr>
      </w:pPr>
      <w:r w:rsidRPr="00D922B8">
        <w:rPr>
          <w:rFonts w:eastAsia="Calibri" w:cs="Arial"/>
          <w:sz w:val="24"/>
          <w:lang w:val="sr-Latn-CS"/>
        </w:rPr>
        <w:t xml:space="preserve">na postrojenjima jednog preduzeća / jedne organizaciono – tehničke celine. Time se ispunjavaju svi zahtevi u pogledu dokazivanja, bez praznina, stanja u pogonima i izvršenih aktivnosti, koje dovode do promene stanja u postrojenjima (vid. Formulisanje zadataka „VOI”). </w:t>
      </w:r>
    </w:p>
    <w:p w14:paraId="3D7D12E7" w14:textId="77777777" w:rsidR="00D922B8" w:rsidRPr="00D922B8" w:rsidRDefault="00D922B8" w:rsidP="00D922B8">
      <w:pPr>
        <w:spacing w:after="120" w:line="360" w:lineRule="auto"/>
        <w:ind w:left="284" w:right="142"/>
        <w:rPr>
          <w:rFonts w:eastAsia="Calibri" w:cs="Arial"/>
          <w:sz w:val="24"/>
          <w:lang w:val="sr-Latn-CS"/>
        </w:rPr>
      </w:pPr>
      <w:r w:rsidRPr="00D922B8">
        <w:rPr>
          <w:rFonts w:eastAsia="Calibri" w:cs="Arial"/>
          <w:sz w:val="24"/>
          <w:lang w:val="sr-Latn-CS"/>
        </w:rPr>
        <w:t xml:space="preserve">Sastavni element „Vođenja operativnih izveštaja“ je i  </w:t>
      </w:r>
      <w:r w:rsidRPr="00D922B8">
        <w:rPr>
          <w:rFonts w:eastAsia="Calibri" w:cs="Arial"/>
          <w:b/>
          <w:bCs/>
          <w:color w:val="0000CC"/>
          <w:sz w:val="24"/>
          <w:lang w:val="sr-Latn-CS"/>
        </w:rPr>
        <w:t>„Planiranje smene / rezerve (dežurstva)</w:t>
      </w:r>
      <w:r w:rsidRPr="00D922B8">
        <w:rPr>
          <w:rFonts w:eastAsia="Calibri" w:cs="Arial"/>
          <w:sz w:val="24"/>
          <w:lang w:val="sr-Latn-CS"/>
        </w:rPr>
        <w:t xml:space="preserve"> za pogonsko osoblje postrojenja.</w:t>
      </w:r>
    </w:p>
    <w:p w14:paraId="024AF027" w14:textId="77777777" w:rsidR="00D922B8" w:rsidRPr="00D922B8" w:rsidRDefault="00D922B8" w:rsidP="00D922B8">
      <w:pPr>
        <w:widowControl w:val="0"/>
        <w:tabs>
          <w:tab w:val="left" w:pos="709"/>
        </w:tabs>
        <w:spacing w:before="0" w:line="360" w:lineRule="auto"/>
        <w:ind w:left="284" w:right="284"/>
        <w:jc w:val="left"/>
        <w:rPr>
          <w:rFonts w:cs="Arial"/>
          <w:color w:val="000000"/>
          <w:lang w:val="sr-Latn-CS" w:eastAsia="de-DE"/>
        </w:rPr>
      </w:pPr>
      <w:r w:rsidRPr="00D922B8">
        <w:rPr>
          <w:rFonts w:cs="Arial"/>
          <w:b/>
          <w:bCs/>
          <w:color w:val="000000"/>
          <w:lang w:val="sr-Latn-CS" w:eastAsia="de-DE"/>
        </w:rPr>
        <w:t xml:space="preserve">Planiranje angažovanja smenskog osoblja </w:t>
      </w:r>
      <w:r w:rsidRPr="00D922B8">
        <w:rPr>
          <w:rFonts w:cs="Arial"/>
          <w:color w:val="000000"/>
          <w:lang w:val="sr-Latn-CS" w:eastAsia="de-DE"/>
        </w:rPr>
        <w:t xml:space="preserve">trebalo bi prevashodno obavljati preko mesečne podele smenskih posada. Osnova za to je </w:t>
      </w:r>
      <w:r w:rsidRPr="00D922B8">
        <w:rPr>
          <w:rFonts w:cs="Arial"/>
          <w:b/>
          <w:bCs/>
          <w:color w:val="000000"/>
          <w:lang w:val="sr-Latn-CS" w:eastAsia="de-DE"/>
        </w:rPr>
        <w:t>godišnji plan smena</w:t>
      </w:r>
      <w:r w:rsidRPr="00D922B8">
        <w:rPr>
          <w:rFonts w:cs="Arial"/>
          <w:color w:val="000000"/>
          <w:lang w:val="sr-Latn-CS" w:eastAsia="de-DE"/>
        </w:rPr>
        <w:t xml:space="preserve"> po mesecima, koji utvrđuje </w:t>
      </w:r>
    </w:p>
    <w:p w14:paraId="0FEBBF8B" w14:textId="77777777" w:rsidR="00D922B8" w:rsidRPr="00D922B8" w:rsidRDefault="00D922B8" w:rsidP="00D922B8">
      <w:pPr>
        <w:widowControl w:val="0"/>
        <w:tabs>
          <w:tab w:val="left" w:pos="709"/>
        </w:tabs>
        <w:spacing w:before="0" w:line="360" w:lineRule="auto"/>
        <w:ind w:left="284" w:right="284"/>
        <w:jc w:val="left"/>
        <w:rPr>
          <w:rFonts w:cs="Arial"/>
          <w:color w:val="000000"/>
          <w:lang w:val="sr-Latn-CS" w:eastAsia="de-DE"/>
        </w:rPr>
      </w:pPr>
      <w:r w:rsidRPr="00D922B8">
        <w:rPr>
          <w:rFonts w:cs="Arial"/>
          <w:color w:val="000000"/>
          <w:lang w:val="sr-Latn-CS" w:eastAsia="de-DE"/>
        </w:rPr>
        <w:t>•</w:t>
      </w:r>
      <w:r w:rsidRPr="00D922B8">
        <w:rPr>
          <w:rFonts w:cs="Arial"/>
          <w:color w:val="000000"/>
          <w:lang w:val="sr-Latn-CS" w:eastAsia="de-DE"/>
        </w:rPr>
        <w:tab/>
        <w:t xml:space="preserve">raspored po danima za definisan smenski sistem (npr. 3-smenski) </w:t>
      </w:r>
    </w:p>
    <w:p w14:paraId="621FF3E4" w14:textId="77777777" w:rsidR="00D922B8" w:rsidRPr="00D922B8" w:rsidRDefault="00D922B8" w:rsidP="00D922B8">
      <w:pPr>
        <w:widowControl w:val="0"/>
        <w:tabs>
          <w:tab w:val="left" w:pos="709"/>
        </w:tabs>
        <w:spacing w:before="0" w:line="360" w:lineRule="auto"/>
        <w:ind w:left="284" w:right="284"/>
        <w:jc w:val="left"/>
        <w:rPr>
          <w:rFonts w:cs="Arial"/>
          <w:color w:val="000000"/>
          <w:lang w:val="sr-Latn-CS" w:eastAsia="de-DE"/>
        </w:rPr>
      </w:pPr>
      <w:r w:rsidRPr="00D922B8">
        <w:rPr>
          <w:rFonts w:cs="Arial"/>
          <w:color w:val="000000"/>
          <w:lang w:val="sr-Latn-CS" w:eastAsia="de-DE"/>
        </w:rPr>
        <w:t>•</w:t>
      </w:r>
      <w:r w:rsidRPr="00D922B8">
        <w:rPr>
          <w:rFonts w:cs="Arial"/>
          <w:color w:val="000000"/>
          <w:lang w:val="sr-Latn-CS" w:eastAsia="de-DE"/>
        </w:rPr>
        <w:tab/>
        <w:t xml:space="preserve">vremenski raspored angažovanih smenskih grupa (A do N) </w:t>
      </w:r>
    </w:p>
    <w:p w14:paraId="7EDC4BBD" w14:textId="77777777" w:rsidR="00D922B8" w:rsidRPr="00D922B8" w:rsidRDefault="00D922B8" w:rsidP="00D922B8">
      <w:pPr>
        <w:widowControl w:val="0"/>
        <w:tabs>
          <w:tab w:val="left" w:pos="709"/>
        </w:tabs>
        <w:spacing w:before="0" w:line="360" w:lineRule="auto"/>
        <w:ind w:left="284" w:right="284"/>
        <w:jc w:val="left"/>
        <w:rPr>
          <w:rFonts w:cs="Arial"/>
          <w:color w:val="000000"/>
          <w:lang w:val="sr-Latn-CS" w:eastAsia="de-DE"/>
        </w:rPr>
      </w:pPr>
      <w:r w:rsidRPr="00D922B8">
        <w:rPr>
          <w:rFonts w:cs="Arial"/>
          <w:color w:val="000000"/>
          <w:lang w:val="sr-Latn-CS" w:eastAsia="de-DE"/>
        </w:rPr>
        <w:t>•</w:t>
      </w:r>
      <w:r w:rsidRPr="00D922B8">
        <w:rPr>
          <w:rFonts w:cs="Arial"/>
          <w:color w:val="000000"/>
          <w:lang w:val="sr-Latn-CS" w:eastAsia="de-DE"/>
        </w:rPr>
        <w:tab/>
        <w:t>u vrstama smena (npr. rana, kasna, noćna).</w:t>
      </w:r>
    </w:p>
    <w:p w14:paraId="645290A9" w14:textId="77777777" w:rsidR="00D922B8" w:rsidRPr="00D922B8" w:rsidRDefault="00D922B8" w:rsidP="00D922B8">
      <w:pPr>
        <w:widowControl w:val="0"/>
        <w:tabs>
          <w:tab w:val="left" w:pos="709"/>
        </w:tabs>
        <w:spacing w:before="0" w:line="360" w:lineRule="auto"/>
        <w:ind w:left="284" w:right="284"/>
        <w:jc w:val="left"/>
        <w:rPr>
          <w:rFonts w:cs="Arial"/>
          <w:color w:val="000000"/>
          <w:lang w:val="sr-Latn-CS" w:eastAsia="de-DE"/>
        </w:rPr>
      </w:pPr>
      <w:r w:rsidRPr="00D922B8">
        <w:rPr>
          <w:rFonts w:cs="Arial"/>
          <w:color w:val="000000"/>
          <w:lang w:val="sr-Latn-CS" w:eastAsia="de-DE"/>
        </w:rPr>
        <w:t xml:space="preserve">Po izboru vremenskog perioda (mesec / godina), oblasti, smene (smenskog sistema / broja smene) mora biti moguće, napraviti za </w:t>
      </w:r>
      <w:r w:rsidRPr="00D922B8">
        <w:rPr>
          <w:rFonts w:cs="Arial"/>
          <w:b/>
          <w:bCs/>
          <w:color w:val="000000"/>
          <w:lang w:val="sr-Latn-CS" w:eastAsia="de-DE"/>
        </w:rPr>
        <w:t xml:space="preserve">vremenski plan angažovanja (popunjenosti) </w:t>
      </w:r>
      <w:r w:rsidRPr="00D922B8">
        <w:rPr>
          <w:rFonts w:cs="Arial"/>
          <w:color w:val="000000"/>
          <w:lang w:val="sr-Latn-CS" w:eastAsia="de-DE"/>
        </w:rPr>
        <w:t xml:space="preserve">raspoređivanje radnika, uključujući i funkcije koje treba da obavljaju. </w:t>
      </w:r>
    </w:p>
    <w:p w14:paraId="4E849F1A"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66" w:name="_Toc283230985"/>
      <w:bookmarkStart w:id="567" w:name="_Toc335811528"/>
      <w:bookmarkStart w:id="568" w:name="_Toc464433187"/>
      <w:r w:rsidRPr="00D922B8">
        <w:rPr>
          <w:rFonts w:cs="Arial"/>
          <w:b/>
          <w:bCs/>
          <w:color w:val="000000"/>
          <w:lang w:val="sr-Latn-CS"/>
        </w:rPr>
        <w:t xml:space="preserve">Planiranje smena </w:t>
      </w:r>
      <w:bookmarkEnd w:id="566"/>
      <w:r w:rsidRPr="00D922B8">
        <w:rPr>
          <w:rFonts w:cs="Arial"/>
          <w:b/>
          <w:bCs/>
          <w:color w:val="000000"/>
          <w:lang w:val="sr-Latn-CS"/>
        </w:rPr>
        <w:t xml:space="preserve"> -  Startni-Meni</w:t>
      </w:r>
      <w:bookmarkEnd w:id="567"/>
      <w:bookmarkEnd w:id="568"/>
    </w:p>
    <w:p w14:paraId="50D87E03" w14:textId="77777777" w:rsidR="00D922B8" w:rsidRPr="00D922B8" w:rsidRDefault="00D922B8" w:rsidP="00D922B8">
      <w:pPr>
        <w:widowControl w:val="0"/>
        <w:tabs>
          <w:tab w:val="left" w:pos="851"/>
        </w:tabs>
        <w:spacing w:before="0" w:after="120" w:line="360" w:lineRule="auto"/>
        <w:ind w:left="284" w:right="284"/>
        <w:jc w:val="left"/>
        <w:rPr>
          <w:rFonts w:cs="Arial"/>
          <w:color w:val="000000"/>
          <w:lang w:val="sr-Latn-CS" w:eastAsia="de-DE"/>
        </w:rPr>
      </w:pPr>
      <w:r w:rsidRPr="00D922B8">
        <w:rPr>
          <w:rFonts w:cs="Arial"/>
          <w:color w:val="000000"/>
          <w:lang w:val="sr-Latn-CS" w:eastAsia="de-DE"/>
        </w:rPr>
        <w:t xml:space="preserve">Podmoduli za „Vođenje operativnih izveštaja“ nalaze se u okviru </w:t>
      </w:r>
    </w:p>
    <w:p w14:paraId="1C672391" w14:textId="77777777" w:rsidR="00D922B8" w:rsidRPr="00D922B8" w:rsidRDefault="00D922B8" w:rsidP="00D922B8">
      <w:pPr>
        <w:widowControl w:val="0"/>
        <w:tabs>
          <w:tab w:val="left" w:pos="2127"/>
          <w:tab w:val="left" w:pos="6521"/>
          <w:tab w:val="left" w:pos="7797"/>
        </w:tabs>
        <w:spacing w:before="0" w:line="360" w:lineRule="auto"/>
        <w:ind w:left="284" w:right="284"/>
        <w:jc w:val="left"/>
        <w:rPr>
          <w:rFonts w:cs="Arial"/>
          <w:b/>
          <w:bCs/>
          <w:color w:val="000000"/>
          <w:lang w:val="sr-Latn-CS" w:eastAsia="de-DE"/>
        </w:rPr>
      </w:pPr>
      <w:r w:rsidRPr="00D922B8">
        <w:rPr>
          <w:rFonts w:cs="Arial"/>
          <w:b/>
          <w:bCs/>
          <w:color w:val="000000"/>
          <w:lang w:val="sr-Latn-CS" w:eastAsia="de-DE"/>
        </w:rPr>
        <w:t xml:space="preserve">grupe modula „Upravljanje </w:t>
      </w:r>
      <w:bookmarkStart w:id="569" w:name="R_0_MG_Operation_Management_Titel"/>
      <w:r w:rsidRPr="00D922B8">
        <w:rPr>
          <w:rFonts w:cs="Arial"/>
          <w:b/>
          <w:bCs/>
          <w:color w:val="000000"/>
          <w:lang w:val="sr-Latn-CS" w:eastAsia="de-DE"/>
        </w:rPr>
        <w:t xml:space="preserve">operativnim </w:t>
      </w:r>
      <w:bookmarkEnd w:id="569"/>
      <w:r w:rsidRPr="00D922B8">
        <w:rPr>
          <w:rFonts w:cs="Arial"/>
          <w:b/>
          <w:bCs/>
          <w:color w:val="000000"/>
          <w:lang w:val="sr-Latn-CS" w:eastAsia="de-DE"/>
        </w:rPr>
        <w:t>procesom“</w:t>
      </w:r>
      <w:r w:rsidRPr="00D922B8">
        <w:rPr>
          <w:rFonts w:cs="Arial"/>
          <w:b/>
          <w:bCs/>
          <w:color w:val="000000"/>
          <w:lang w:val="sr-Latn-CS" w:eastAsia="de-DE"/>
        </w:rPr>
        <w:tab/>
      </w:r>
      <w:bookmarkStart w:id="570" w:name="R_0_MG_Operation_Management_KZ"/>
      <w:r w:rsidRPr="00D922B8">
        <w:rPr>
          <w:rFonts w:cs="Arial"/>
          <w:b/>
          <w:bCs/>
          <w:color w:val="000000"/>
          <w:lang w:val="sr-Latn-CS" w:eastAsia="de-DE"/>
        </w:rPr>
        <w:t>UOP</w:t>
      </w:r>
      <w:bookmarkEnd w:id="570"/>
      <w:r w:rsidRPr="00D922B8">
        <w:rPr>
          <w:rFonts w:cs="Arial"/>
          <w:b/>
          <w:bCs/>
          <w:color w:val="000000"/>
          <w:lang w:val="sr-Latn-CS" w:eastAsia="de-DE"/>
        </w:rPr>
        <w:tab/>
      </w:r>
      <w:bookmarkStart w:id="571" w:name="R_0_MG_Operation_Management_N"/>
      <w:r w:rsidRPr="00D922B8">
        <w:rPr>
          <w:rFonts w:cs="Arial"/>
          <w:b/>
          <w:bCs/>
          <w:color w:val="000000"/>
          <w:lang w:val="sr-Latn-CS" w:eastAsia="de-DE"/>
        </w:rPr>
        <w:t>20</w:t>
      </w:r>
      <w:bookmarkEnd w:id="571"/>
      <w:r w:rsidRPr="00D922B8">
        <w:rPr>
          <w:rFonts w:cs="Arial"/>
          <w:b/>
          <w:bCs/>
          <w:color w:val="000000"/>
          <w:lang w:val="sr-Latn-CS" w:eastAsia="de-DE"/>
        </w:rPr>
        <w:t>,</w:t>
      </w:r>
    </w:p>
    <w:p w14:paraId="3BCC296C" w14:textId="77777777" w:rsidR="00D922B8" w:rsidRPr="00D922B8" w:rsidRDefault="00D922B8" w:rsidP="00D922B8">
      <w:pPr>
        <w:widowControl w:val="0"/>
        <w:tabs>
          <w:tab w:val="left" w:pos="2127"/>
          <w:tab w:val="left" w:pos="6521"/>
          <w:tab w:val="left" w:pos="7797"/>
        </w:tabs>
        <w:spacing w:before="0" w:line="360" w:lineRule="auto"/>
        <w:ind w:left="284" w:right="284"/>
        <w:jc w:val="left"/>
        <w:rPr>
          <w:rFonts w:cs="Arial"/>
          <w:b/>
          <w:bCs/>
          <w:color w:val="000000"/>
          <w:lang w:val="sr-Latn-CS" w:eastAsia="de-DE"/>
        </w:rPr>
      </w:pPr>
      <w:r w:rsidRPr="00D922B8">
        <w:rPr>
          <w:rFonts w:cs="Arial"/>
          <w:b/>
          <w:bCs/>
          <w:color w:val="000000"/>
          <w:lang w:val="sr-Latn-CS" w:eastAsia="de-DE"/>
        </w:rPr>
        <w:t>modula „Vođenje operativnih izveštaja“ (nivo 1)</w:t>
      </w:r>
      <w:r w:rsidRPr="00D922B8">
        <w:rPr>
          <w:rFonts w:cs="Arial"/>
          <w:b/>
          <w:bCs/>
          <w:color w:val="000000"/>
          <w:lang w:val="sr-Latn-CS" w:eastAsia="de-DE"/>
        </w:rPr>
        <w:tab/>
      </w:r>
      <w:bookmarkStart w:id="572" w:name="R_1_M_Schichtberichtsführung_KZ"/>
      <w:r w:rsidRPr="00D922B8">
        <w:rPr>
          <w:rFonts w:cs="Arial"/>
          <w:b/>
          <w:bCs/>
          <w:color w:val="000000"/>
          <w:lang w:val="sr-Latn-CS" w:eastAsia="de-DE"/>
        </w:rPr>
        <w:t>VOI</w:t>
      </w:r>
      <w:bookmarkEnd w:id="572"/>
      <w:r w:rsidRPr="00D922B8">
        <w:rPr>
          <w:rFonts w:cs="Arial"/>
          <w:b/>
          <w:bCs/>
          <w:color w:val="000000"/>
          <w:lang w:val="sr-Latn-CS" w:eastAsia="de-DE"/>
        </w:rPr>
        <w:tab/>
      </w:r>
      <w:bookmarkStart w:id="573" w:name="R_1_M_Schichtberichtsführung_N"/>
      <w:r w:rsidRPr="00D922B8">
        <w:rPr>
          <w:rFonts w:cs="Arial"/>
          <w:b/>
          <w:bCs/>
          <w:color w:val="000000"/>
          <w:lang w:val="sr-Latn-CS" w:eastAsia="de-DE"/>
        </w:rPr>
        <w:t>20.10</w:t>
      </w:r>
      <w:bookmarkEnd w:id="573"/>
      <w:r w:rsidRPr="00D922B8">
        <w:rPr>
          <w:rFonts w:cs="Arial"/>
          <w:b/>
          <w:bCs/>
          <w:color w:val="000000"/>
          <w:lang w:val="sr-Latn-CS" w:eastAsia="de-DE"/>
        </w:rPr>
        <w:t>.</w:t>
      </w:r>
    </w:p>
    <w:p w14:paraId="225DF378" w14:textId="77777777" w:rsidR="00D922B8" w:rsidRPr="00D922B8" w:rsidRDefault="00D922B8" w:rsidP="00D922B8">
      <w:pPr>
        <w:widowControl w:val="0"/>
        <w:tabs>
          <w:tab w:val="left" w:pos="2127"/>
          <w:tab w:val="left" w:pos="6379"/>
          <w:tab w:val="left" w:pos="7655"/>
        </w:tabs>
        <w:spacing w:after="120" w:line="360" w:lineRule="auto"/>
        <w:ind w:left="284" w:right="284"/>
        <w:jc w:val="left"/>
        <w:rPr>
          <w:rFonts w:cs="Arial"/>
          <w:lang w:val="sr-Latn-CS" w:eastAsia="de-DE"/>
        </w:rPr>
      </w:pPr>
      <w:r w:rsidRPr="00D922B8">
        <w:rPr>
          <w:rFonts w:cs="Arial"/>
          <w:color w:val="000000"/>
          <w:lang w:val="sr-Latn-CS" w:eastAsia="de-DE"/>
        </w:rPr>
        <w:lastRenderedPageBreak/>
        <w:t>U modulu „Vođenje operativnih izveštaja“ mora biti moguć izbor sledećih podmodula:</w:t>
      </w:r>
    </w:p>
    <w:p w14:paraId="09521744" w14:textId="77777777" w:rsidR="00D922B8" w:rsidRPr="00D922B8" w:rsidRDefault="00D922B8" w:rsidP="00D922B8">
      <w:pPr>
        <w:widowControl w:val="0"/>
        <w:tabs>
          <w:tab w:val="left" w:pos="851"/>
          <w:tab w:val="left" w:pos="2127"/>
          <w:tab w:val="left" w:pos="6521"/>
          <w:tab w:val="left" w:pos="7797"/>
        </w:tabs>
        <w:spacing w:before="0" w:line="360" w:lineRule="exact"/>
        <w:ind w:left="284" w:right="284"/>
        <w:jc w:val="left"/>
        <w:rPr>
          <w:rFonts w:cs="Arial"/>
          <w:b/>
          <w:bCs/>
          <w:color w:val="000000"/>
          <w:lang w:val="sr-Latn-CS" w:eastAsia="de-DE"/>
        </w:rPr>
      </w:pPr>
      <w:r w:rsidRPr="00D922B8">
        <w:rPr>
          <w:rFonts w:cs="Arial"/>
          <w:b/>
          <w:bCs/>
          <w:color w:val="000000"/>
          <w:lang w:val="sr-Latn-CS" w:eastAsia="de-DE"/>
        </w:rPr>
        <w:t>Podmodul</w:t>
      </w:r>
      <w:r w:rsidRPr="00D922B8">
        <w:rPr>
          <w:rFonts w:cs="Arial"/>
          <w:b/>
          <w:bCs/>
          <w:color w:val="000000"/>
          <w:lang w:val="sr-Latn-CS" w:eastAsia="de-DE"/>
        </w:rPr>
        <w:tab/>
        <w:t>Katalog glavnih operativnih podataka</w:t>
      </w:r>
      <w:r w:rsidRPr="00D922B8">
        <w:rPr>
          <w:rFonts w:cs="Arial"/>
          <w:b/>
          <w:bCs/>
          <w:color w:val="000000"/>
          <w:lang w:val="sr-Latn-CS" w:eastAsia="de-DE"/>
        </w:rPr>
        <w:tab/>
      </w:r>
      <w:bookmarkStart w:id="574" w:name="R_2_UM_Stammdatenkataloge_KZ"/>
      <w:r w:rsidRPr="00D922B8">
        <w:rPr>
          <w:rFonts w:cs="Arial"/>
          <w:b/>
          <w:bCs/>
          <w:color w:val="000000"/>
          <w:lang w:val="sr-Latn-CS" w:eastAsia="de-DE"/>
        </w:rPr>
        <w:t>KGOP</w:t>
      </w:r>
      <w:bookmarkStart w:id="575" w:name="R_2_UM_Stammdatenkataloge_N"/>
      <w:bookmarkEnd w:id="574"/>
      <w:r w:rsidRPr="00D922B8">
        <w:rPr>
          <w:rFonts w:cs="Arial"/>
          <w:b/>
          <w:bCs/>
          <w:color w:val="000000"/>
          <w:lang w:val="sr-Latn-CS" w:eastAsia="de-DE"/>
        </w:rPr>
        <w:tab/>
      </w:r>
      <w:r w:rsidRPr="00D922B8">
        <w:rPr>
          <w:rFonts w:cs="Arial"/>
          <w:b/>
          <w:bCs/>
          <w:color w:val="000000"/>
          <w:lang w:val="sr-Latn-CS" w:eastAsia="de-DE"/>
        </w:rPr>
        <w:tab/>
        <w:t>20.10.10</w:t>
      </w:r>
      <w:bookmarkEnd w:id="575"/>
    </w:p>
    <w:p w14:paraId="2D5348EC" w14:textId="77777777" w:rsidR="00D922B8" w:rsidRPr="00D922B8" w:rsidRDefault="00D922B8" w:rsidP="00D922B8">
      <w:pPr>
        <w:widowControl w:val="0"/>
        <w:tabs>
          <w:tab w:val="left" w:pos="851"/>
          <w:tab w:val="left" w:pos="2127"/>
          <w:tab w:val="left" w:pos="6521"/>
          <w:tab w:val="left" w:pos="7797"/>
        </w:tabs>
        <w:spacing w:before="0" w:line="360" w:lineRule="exact"/>
        <w:ind w:left="284" w:right="284"/>
        <w:jc w:val="left"/>
        <w:rPr>
          <w:rFonts w:cs="Arial"/>
          <w:b/>
          <w:bCs/>
          <w:color w:val="0000CC"/>
          <w:lang w:val="sr-Latn-CS" w:eastAsia="de-DE"/>
        </w:rPr>
      </w:pPr>
      <w:r w:rsidRPr="00D922B8">
        <w:rPr>
          <w:rFonts w:cs="Arial"/>
          <w:b/>
          <w:bCs/>
          <w:color w:val="0000CC"/>
          <w:lang w:val="sr-Latn-CS" w:eastAsia="de-DE"/>
        </w:rPr>
        <w:t>Podmodul</w:t>
      </w:r>
      <w:r w:rsidRPr="00D922B8">
        <w:rPr>
          <w:rFonts w:cs="Arial"/>
          <w:b/>
          <w:bCs/>
          <w:color w:val="0000CC"/>
          <w:lang w:val="sr-Latn-CS" w:eastAsia="de-DE"/>
        </w:rPr>
        <w:tab/>
        <w:t>Planiranje smena</w:t>
      </w:r>
      <w:r w:rsidRPr="00D922B8">
        <w:rPr>
          <w:rFonts w:cs="Arial"/>
          <w:b/>
          <w:bCs/>
          <w:color w:val="0000CC"/>
          <w:lang w:val="sr-Latn-CS" w:eastAsia="de-DE"/>
        </w:rPr>
        <w:tab/>
        <w:t>PS</w:t>
      </w:r>
      <w:r w:rsidRPr="00D922B8">
        <w:rPr>
          <w:rFonts w:cs="Arial"/>
          <w:b/>
          <w:bCs/>
          <w:color w:val="0000CC"/>
          <w:lang w:val="sr-Latn-CS" w:eastAsia="de-DE"/>
        </w:rPr>
        <w:tab/>
      </w:r>
      <w:r w:rsidRPr="00D922B8">
        <w:rPr>
          <w:rFonts w:cs="Arial"/>
          <w:b/>
          <w:bCs/>
          <w:color w:val="0000CC"/>
          <w:lang w:val="sr-Latn-CS" w:eastAsia="de-DE"/>
        </w:rPr>
        <w:tab/>
        <w:t>20.10.20</w:t>
      </w:r>
    </w:p>
    <w:p w14:paraId="6F214891" w14:textId="77777777" w:rsidR="00D922B8" w:rsidRPr="00D922B8" w:rsidRDefault="00D922B8" w:rsidP="00D922B8">
      <w:pPr>
        <w:widowControl w:val="0"/>
        <w:tabs>
          <w:tab w:val="left" w:pos="851"/>
          <w:tab w:val="left" w:pos="2127"/>
          <w:tab w:val="left" w:pos="6521"/>
          <w:tab w:val="left" w:pos="7797"/>
        </w:tabs>
        <w:spacing w:before="0" w:line="360" w:lineRule="exact"/>
        <w:ind w:left="284" w:right="284"/>
        <w:jc w:val="left"/>
        <w:rPr>
          <w:rFonts w:cs="Arial"/>
          <w:b/>
          <w:bCs/>
          <w:color w:val="0000CC"/>
          <w:lang w:val="sr-Latn-CS" w:eastAsia="de-DE"/>
        </w:rPr>
      </w:pPr>
      <w:r w:rsidRPr="00D922B8">
        <w:rPr>
          <w:rFonts w:cs="Arial"/>
          <w:b/>
          <w:bCs/>
          <w:color w:val="0000CC"/>
          <w:lang w:val="sr-Latn-CS" w:eastAsia="de-DE"/>
        </w:rPr>
        <w:t>Podmodul</w:t>
      </w:r>
      <w:r w:rsidRPr="00D922B8">
        <w:rPr>
          <w:rFonts w:cs="Arial"/>
          <w:b/>
          <w:bCs/>
          <w:color w:val="0000CC"/>
          <w:lang w:val="sr-Latn-CS" w:eastAsia="de-DE"/>
        </w:rPr>
        <w:tab/>
        <w:t>Planiranje rezerve (dežurstva)</w:t>
      </w:r>
      <w:r w:rsidRPr="00D922B8">
        <w:rPr>
          <w:rFonts w:cs="Arial"/>
          <w:b/>
          <w:bCs/>
          <w:color w:val="0000CC"/>
          <w:lang w:val="sr-Latn-CS" w:eastAsia="de-DE"/>
        </w:rPr>
        <w:tab/>
      </w:r>
      <w:r w:rsidRPr="00D922B8">
        <w:rPr>
          <w:rFonts w:cs="Arial"/>
          <w:b/>
          <w:bCs/>
          <w:color w:val="0000CC"/>
          <w:lang w:val="sr-Latn-CS" w:eastAsia="de-DE"/>
        </w:rPr>
        <w:tab/>
      </w:r>
      <w:r w:rsidRPr="00D922B8">
        <w:rPr>
          <w:rFonts w:cs="Arial"/>
          <w:b/>
          <w:bCs/>
          <w:color w:val="0000CC"/>
          <w:lang w:val="sr-Latn-CS" w:eastAsia="de-DE"/>
        </w:rPr>
        <w:tab/>
        <w:t>20.10.25</w:t>
      </w:r>
    </w:p>
    <w:p w14:paraId="6AE9E3C6" w14:textId="77777777" w:rsidR="00D922B8" w:rsidRPr="00D922B8" w:rsidRDefault="00D922B8" w:rsidP="00D922B8">
      <w:pPr>
        <w:widowControl w:val="0"/>
        <w:tabs>
          <w:tab w:val="left" w:pos="851"/>
          <w:tab w:val="left" w:pos="2127"/>
          <w:tab w:val="left" w:pos="6521"/>
          <w:tab w:val="left" w:pos="7797"/>
        </w:tabs>
        <w:spacing w:before="0" w:line="360" w:lineRule="exact"/>
        <w:ind w:left="284" w:right="284"/>
        <w:jc w:val="left"/>
        <w:rPr>
          <w:rFonts w:cs="Arial"/>
          <w:b/>
          <w:bCs/>
          <w:color w:val="000000"/>
          <w:lang w:val="sr-Latn-CS" w:eastAsia="de-DE"/>
        </w:rPr>
      </w:pPr>
      <w:r w:rsidRPr="00D922B8">
        <w:rPr>
          <w:rFonts w:cs="Arial"/>
          <w:b/>
          <w:bCs/>
          <w:color w:val="000000"/>
          <w:lang w:val="sr-Latn-CS" w:eastAsia="de-DE"/>
        </w:rPr>
        <w:t>Podmodul</w:t>
      </w:r>
      <w:r w:rsidRPr="00D922B8">
        <w:rPr>
          <w:rFonts w:cs="Arial"/>
          <w:b/>
          <w:bCs/>
          <w:color w:val="000000"/>
          <w:lang w:val="sr-Latn-CS" w:eastAsia="de-DE"/>
        </w:rPr>
        <w:tab/>
        <w:t>Smenski izveštaj</w:t>
      </w:r>
      <w:r w:rsidRPr="00D922B8">
        <w:rPr>
          <w:rFonts w:cs="Arial"/>
          <w:b/>
          <w:bCs/>
          <w:color w:val="000000"/>
          <w:lang w:val="sr-Latn-CS" w:eastAsia="de-DE"/>
        </w:rPr>
        <w:tab/>
      </w:r>
      <w:bookmarkStart w:id="576" w:name="R_2_UM_Schichtbericht_KZ"/>
      <w:r w:rsidRPr="00D922B8">
        <w:rPr>
          <w:rFonts w:cs="Arial"/>
          <w:b/>
          <w:bCs/>
          <w:color w:val="000000"/>
          <w:lang w:val="sr-Latn-CS" w:eastAsia="de-DE"/>
        </w:rPr>
        <w:t>SI</w:t>
      </w:r>
      <w:bookmarkEnd w:id="576"/>
      <w:r w:rsidRPr="00D922B8">
        <w:rPr>
          <w:rFonts w:cs="Arial"/>
          <w:b/>
          <w:bCs/>
          <w:color w:val="000000"/>
          <w:lang w:val="sr-Latn-CS" w:eastAsia="de-DE"/>
        </w:rPr>
        <w:tab/>
      </w:r>
      <w:bookmarkStart w:id="577" w:name="R_2_UM_Schichtbericht_N"/>
      <w:r w:rsidRPr="00D922B8">
        <w:rPr>
          <w:rFonts w:cs="Arial"/>
          <w:b/>
          <w:bCs/>
          <w:color w:val="000000"/>
          <w:lang w:val="sr-Latn-CS" w:eastAsia="de-DE"/>
        </w:rPr>
        <w:tab/>
        <w:t>20.10.30</w:t>
      </w:r>
      <w:bookmarkEnd w:id="577"/>
    </w:p>
    <w:p w14:paraId="29D421EF" w14:textId="77777777" w:rsidR="00D922B8" w:rsidRPr="00D922B8" w:rsidRDefault="00D922B8" w:rsidP="00D922B8">
      <w:pPr>
        <w:widowControl w:val="0"/>
        <w:tabs>
          <w:tab w:val="left" w:pos="851"/>
          <w:tab w:val="left" w:pos="2127"/>
          <w:tab w:val="left" w:pos="6521"/>
          <w:tab w:val="left" w:pos="7797"/>
        </w:tabs>
        <w:spacing w:before="0" w:line="360" w:lineRule="exact"/>
        <w:ind w:left="284" w:right="284"/>
        <w:jc w:val="left"/>
        <w:rPr>
          <w:rFonts w:cs="Arial"/>
          <w:b/>
          <w:bCs/>
          <w:color w:val="000000"/>
          <w:lang w:val="sr-Latn-CS" w:eastAsia="de-DE"/>
        </w:rPr>
      </w:pPr>
      <w:r w:rsidRPr="00D922B8">
        <w:rPr>
          <w:rFonts w:cs="Arial"/>
          <w:b/>
          <w:bCs/>
          <w:color w:val="000000"/>
          <w:lang w:val="sr-Latn-CS" w:eastAsia="de-DE"/>
        </w:rPr>
        <w:t>Podmodul</w:t>
      </w:r>
      <w:r w:rsidRPr="00D922B8">
        <w:rPr>
          <w:rFonts w:cs="Arial"/>
          <w:b/>
          <w:bCs/>
          <w:color w:val="000000"/>
          <w:lang w:val="sr-Latn-CS" w:eastAsia="de-DE"/>
        </w:rPr>
        <w:tab/>
        <w:t>Dnevni izveštaj</w:t>
      </w:r>
      <w:r w:rsidRPr="00D922B8">
        <w:rPr>
          <w:rFonts w:cs="Arial"/>
          <w:b/>
          <w:bCs/>
          <w:color w:val="000000"/>
          <w:lang w:val="sr-Latn-CS" w:eastAsia="de-DE"/>
        </w:rPr>
        <w:tab/>
      </w:r>
      <w:bookmarkStart w:id="578" w:name="R_2_UM_Tagesbericht_KZ"/>
      <w:r w:rsidRPr="00D922B8">
        <w:rPr>
          <w:rFonts w:cs="Arial"/>
          <w:b/>
          <w:bCs/>
          <w:color w:val="000000"/>
          <w:lang w:val="sr-Latn-CS" w:eastAsia="de-DE"/>
        </w:rPr>
        <w:t>DI</w:t>
      </w:r>
      <w:bookmarkEnd w:id="578"/>
      <w:r w:rsidRPr="00D922B8">
        <w:rPr>
          <w:rFonts w:cs="Arial"/>
          <w:b/>
          <w:bCs/>
          <w:color w:val="000000"/>
          <w:lang w:val="sr-Latn-CS" w:eastAsia="de-DE"/>
        </w:rPr>
        <w:tab/>
      </w:r>
      <w:bookmarkStart w:id="579" w:name="R_2_UM_Tagesbericht_N"/>
      <w:r w:rsidRPr="00D922B8">
        <w:rPr>
          <w:rFonts w:cs="Arial"/>
          <w:b/>
          <w:bCs/>
          <w:color w:val="000000"/>
          <w:lang w:val="sr-Latn-CS" w:eastAsia="de-DE"/>
        </w:rPr>
        <w:tab/>
        <w:t>20.10.40</w:t>
      </w:r>
      <w:bookmarkEnd w:id="579"/>
    </w:p>
    <w:p w14:paraId="4A26A32B" w14:textId="77777777" w:rsidR="00D922B8" w:rsidRPr="00D922B8" w:rsidRDefault="00D922B8" w:rsidP="00D922B8">
      <w:pPr>
        <w:widowControl w:val="0"/>
        <w:tabs>
          <w:tab w:val="left" w:pos="851"/>
          <w:tab w:val="left" w:pos="2127"/>
          <w:tab w:val="left" w:pos="6521"/>
          <w:tab w:val="left" w:pos="7797"/>
        </w:tabs>
        <w:spacing w:before="0" w:line="360" w:lineRule="exact"/>
        <w:ind w:left="284" w:right="284"/>
        <w:jc w:val="left"/>
        <w:rPr>
          <w:rFonts w:cs="Arial"/>
          <w:b/>
          <w:bCs/>
          <w:lang w:val="sr-Latn-CS" w:eastAsia="de-DE"/>
        </w:rPr>
      </w:pPr>
      <w:r w:rsidRPr="00D922B8">
        <w:rPr>
          <w:rFonts w:cs="Arial"/>
          <w:b/>
          <w:bCs/>
          <w:color w:val="000000"/>
          <w:lang w:val="sr-Latn-CS" w:eastAsia="de-DE"/>
        </w:rPr>
        <w:t>Podmodul</w:t>
      </w:r>
      <w:r w:rsidRPr="00D922B8">
        <w:rPr>
          <w:rFonts w:cs="Arial"/>
          <w:b/>
          <w:bCs/>
          <w:color w:val="000000"/>
          <w:lang w:val="sr-Latn-CS" w:eastAsia="de-DE"/>
        </w:rPr>
        <w:tab/>
      </w:r>
      <w:r w:rsidRPr="00D922B8">
        <w:rPr>
          <w:rFonts w:cs="Arial"/>
          <w:b/>
          <w:bCs/>
          <w:lang w:val="sr-Latn-CS" w:eastAsia="de-DE"/>
        </w:rPr>
        <w:t>Posebni izveštaji</w:t>
      </w:r>
      <w:r w:rsidRPr="00D922B8">
        <w:rPr>
          <w:rFonts w:cs="Arial"/>
          <w:b/>
          <w:bCs/>
          <w:lang w:val="sr-Latn-CS" w:eastAsia="de-DE"/>
        </w:rPr>
        <w:tab/>
        <w:t>PI</w:t>
      </w:r>
      <w:r w:rsidRPr="00D922B8">
        <w:rPr>
          <w:rFonts w:cs="Arial"/>
          <w:b/>
          <w:bCs/>
          <w:lang w:val="sr-Latn-CS" w:eastAsia="de-DE"/>
        </w:rPr>
        <w:tab/>
      </w:r>
      <w:bookmarkStart w:id="580" w:name="R_2_UM_Sonderbericht_N"/>
      <w:r w:rsidRPr="00D922B8">
        <w:rPr>
          <w:rFonts w:cs="Arial"/>
          <w:b/>
          <w:bCs/>
          <w:lang w:val="sr-Latn-CS" w:eastAsia="de-DE"/>
        </w:rPr>
        <w:tab/>
        <w:t>20.10.50</w:t>
      </w:r>
      <w:bookmarkEnd w:id="580"/>
    </w:p>
    <w:p w14:paraId="474E7E30" w14:textId="77777777" w:rsidR="00D922B8" w:rsidRPr="00D922B8" w:rsidRDefault="00D922B8" w:rsidP="00D922B8">
      <w:pPr>
        <w:widowControl w:val="0"/>
        <w:tabs>
          <w:tab w:val="left" w:pos="851"/>
          <w:tab w:val="left" w:pos="2127"/>
          <w:tab w:val="left" w:pos="6521"/>
          <w:tab w:val="left" w:pos="7797"/>
        </w:tabs>
        <w:spacing w:before="0" w:line="360" w:lineRule="exact"/>
        <w:ind w:left="284" w:right="284"/>
        <w:jc w:val="left"/>
        <w:rPr>
          <w:rFonts w:cs="Arial"/>
          <w:b/>
          <w:bCs/>
          <w:color w:val="000000"/>
          <w:lang w:val="sr-Latn-CS" w:eastAsia="de-DE"/>
        </w:rPr>
      </w:pPr>
      <w:r w:rsidRPr="00D922B8">
        <w:rPr>
          <w:rFonts w:cs="Arial"/>
          <w:b/>
          <w:bCs/>
          <w:lang w:val="sr-Latn-CS" w:eastAsia="de-DE"/>
        </w:rPr>
        <w:t>Podmodul</w:t>
      </w:r>
      <w:r w:rsidRPr="00D922B8">
        <w:rPr>
          <w:rFonts w:cs="Arial"/>
          <w:b/>
          <w:bCs/>
          <w:lang w:val="sr-Latn-CS" w:eastAsia="de-DE"/>
        </w:rPr>
        <w:tab/>
        <w:t>Obrada i evaluacija vođenja operativnih izveštaja</w:t>
      </w:r>
      <w:r w:rsidRPr="00D922B8">
        <w:rPr>
          <w:rFonts w:cs="Arial"/>
          <w:b/>
          <w:bCs/>
          <w:color w:val="000000"/>
          <w:lang w:val="sr-Latn-CS" w:eastAsia="de-DE"/>
        </w:rPr>
        <w:tab/>
      </w:r>
      <w:bookmarkStart w:id="581" w:name="R_2_UM_Ausw_Schichtberichtsführung_KZ"/>
      <w:r w:rsidRPr="00D922B8">
        <w:rPr>
          <w:rFonts w:cs="Arial"/>
          <w:b/>
          <w:bCs/>
          <w:color w:val="000000"/>
          <w:lang w:val="sr-Latn-CS" w:eastAsia="de-DE"/>
        </w:rPr>
        <w:t>OVOI</w:t>
      </w:r>
      <w:bookmarkEnd w:id="581"/>
      <w:r w:rsidRPr="00D922B8">
        <w:rPr>
          <w:rFonts w:cs="Arial"/>
          <w:b/>
          <w:bCs/>
          <w:color w:val="000000"/>
          <w:lang w:val="sr-Latn-CS" w:eastAsia="de-DE"/>
        </w:rPr>
        <w:tab/>
      </w:r>
      <w:bookmarkStart w:id="582" w:name="R_2_UM_Ausw_Schichtberichtsführung_N"/>
      <w:smartTag w:uri="urn:schemas-microsoft-com:office:smarttags" w:element="date">
        <w:smartTagPr>
          <w:attr w:name="ls" w:val="trans"/>
          <w:attr w:name="Month" w:val="10"/>
          <w:attr w:name="Day" w:val="20"/>
          <w:attr w:name="Year" w:val="60"/>
        </w:smartTagPr>
        <w:r w:rsidRPr="00D922B8">
          <w:rPr>
            <w:rFonts w:cs="Arial"/>
            <w:b/>
            <w:bCs/>
            <w:color w:val="000000"/>
            <w:lang w:val="sr-Latn-CS" w:eastAsia="de-DE"/>
          </w:rPr>
          <w:t>20.10.60</w:t>
        </w:r>
      </w:smartTag>
      <w:bookmarkEnd w:id="582"/>
    </w:p>
    <w:p w14:paraId="294BE1EA" w14:textId="77777777" w:rsidR="00D922B8" w:rsidRPr="00D922B8" w:rsidRDefault="00D922B8" w:rsidP="00D922B8">
      <w:pPr>
        <w:widowControl w:val="0"/>
        <w:tabs>
          <w:tab w:val="left" w:pos="851"/>
          <w:tab w:val="left" w:pos="2127"/>
          <w:tab w:val="left" w:pos="6379"/>
          <w:tab w:val="left" w:pos="7655"/>
        </w:tabs>
        <w:spacing w:before="240" w:after="120" w:line="360" w:lineRule="auto"/>
        <w:ind w:left="284" w:right="284"/>
        <w:jc w:val="left"/>
        <w:rPr>
          <w:rFonts w:cs="Arial"/>
          <w:color w:val="000000"/>
          <w:szCs w:val="20"/>
          <w:lang w:val="sr-Latn-CS" w:eastAsia="de-DE"/>
        </w:rPr>
      </w:pPr>
      <w:r w:rsidRPr="00D922B8">
        <w:rPr>
          <w:rFonts w:cs="Arial"/>
          <w:color w:val="000000"/>
          <w:szCs w:val="20"/>
          <w:lang w:val="sr-Latn-CS" w:eastAsia="de-DE"/>
        </w:rPr>
        <w:t xml:space="preserve">Slika </w:t>
      </w:r>
      <w:r w:rsidRPr="00D922B8">
        <w:rPr>
          <w:rFonts w:cs="Arial"/>
          <w:color w:val="000000"/>
          <w:lang w:val="sr-Latn-CS" w:eastAsia="de-DE"/>
        </w:rPr>
        <w:t xml:space="preserve"> 185 </w:t>
      </w:r>
      <w:r w:rsidRPr="00D922B8">
        <w:rPr>
          <w:rFonts w:cs="Arial"/>
          <w:color w:val="000000"/>
          <w:szCs w:val="20"/>
          <w:lang w:val="sr-Latn-CS" w:eastAsia="de-DE"/>
        </w:rPr>
        <w:t>prikazuje primer maske ekrana u modulu PROTIS – a „Vođenje operativnih izveštaja“.</w:t>
      </w:r>
    </w:p>
    <w:p w14:paraId="5F2685C1" w14:textId="77777777" w:rsidR="00D922B8" w:rsidRPr="00D922B8" w:rsidRDefault="00D922B8" w:rsidP="00D922B8">
      <w:pPr>
        <w:widowControl w:val="0"/>
        <w:tabs>
          <w:tab w:val="left" w:pos="851"/>
          <w:tab w:val="left" w:pos="2127"/>
          <w:tab w:val="left" w:pos="6379"/>
          <w:tab w:val="left" w:pos="7655"/>
        </w:tabs>
        <w:spacing w:before="0" w:line="360" w:lineRule="auto"/>
        <w:ind w:left="284" w:right="284"/>
        <w:jc w:val="left"/>
        <w:rPr>
          <w:rFonts w:cs="Arial"/>
          <w:color w:val="000000"/>
          <w:szCs w:val="20"/>
          <w:lang w:val="sr-Latn-CS" w:eastAsia="de-DE"/>
        </w:rPr>
      </w:pPr>
      <w:r w:rsidRPr="00D922B8">
        <w:rPr>
          <w:rFonts w:cs="Arial"/>
          <w:noProof/>
          <w:color w:val="000000"/>
          <w:szCs w:val="20"/>
        </w:rPr>
        <w:drawing>
          <wp:inline distT="0" distB="0" distL="0" distR="0" wp14:anchorId="30787DD6" wp14:editId="19804DC4">
            <wp:extent cx="6206490" cy="3968750"/>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206490" cy="3968750"/>
                    </a:xfrm>
                    <a:prstGeom prst="rect">
                      <a:avLst/>
                    </a:prstGeom>
                    <a:noFill/>
                    <a:ln>
                      <a:noFill/>
                    </a:ln>
                  </pic:spPr>
                </pic:pic>
              </a:graphicData>
            </a:graphic>
          </wp:inline>
        </w:drawing>
      </w:r>
    </w:p>
    <w:p w14:paraId="63E61C58"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583" w:name="_Ref286415131"/>
      <w:bookmarkStart w:id="584" w:name="_Ref288036695"/>
      <w:bookmarkStart w:id="585" w:name="_Ref286847781"/>
      <w:bookmarkStart w:id="586" w:name="_Toc289177431"/>
      <w:r w:rsidRPr="00D922B8">
        <w:rPr>
          <w:rFonts w:eastAsia="Calibri" w:cs="Arial"/>
          <w:sz w:val="24"/>
          <w:szCs w:val="24"/>
          <w:lang w:val="sr-Latn-CS"/>
        </w:rPr>
        <w:t>PROTIS – Nivo 2 – izborni nivo „Vođenje operativnih izveštaja“ (VOI) [20.10]</w:t>
      </w:r>
    </w:p>
    <w:bookmarkEnd w:id="583"/>
    <w:bookmarkEnd w:id="584"/>
    <w:bookmarkEnd w:id="585"/>
    <w:bookmarkEnd w:id="586"/>
    <w:p w14:paraId="0DDA5701" w14:textId="77777777" w:rsidR="00D922B8" w:rsidRPr="00D922B8" w:rsidRDefault="00D922B8" w:rsidP="00D922B8">
      <w:pPr>
        <w:widowControl w:val="0"/>
        <w:spacing w:line="360" w:lineRule="auto"/>
        <w:ind w:left="284" w:right="141"/>
        <w:rPr>
          <w:rFonts w:cs="Arial"/>
          <w:lang w:val="sr-Latn-CS" w:eastAsia="de-DE"/>
        </w:rPr>
      </w:pPr>
      <w:r w:rsidRPr="00D922B8">
        <w:rPr>
          <w:rFonts w:cs="Arial"/>
          <w:lang w:val="sr-Latn-CS" w:eastAsia="de-DE"/>
        </w:rPr>
        <w:t xml:space="preserve">U skladu sa dodelom ovlašćenja (koncept ovlašćenja) poziv željenog podmodula obavlja odgovarajući ovlašćeni korisnik. U slučaju da korisnik ima ograničena ovlašćenja, </w:t>
      </w:r>
      <w:r w:rsidRPr="00D922B8">
        <w:rPr>
          <w:rFonts w:cs="Arial"/>
          <w:lang w:val="sr-Latn-CS" w:eastAsia="de-DE"/>
        </w:rPr>
        <w:lastRenderedPageBreak/>
        <w:t xml:space="preserve">podmoduli koji se ne mogu izabrati, označavaju se „sivom“ bojom kao oni koji se ne mogu selektovati (dakle, neaktivni).  </w:t>
      </w:r>
    </w:p>
    <w:p w14:paraId="0C487E9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587" w:name="_Toc335811529"/>
      <w:bookmarkStart w:id="588" w:name="_Toc464433188"/>
      <w:r w:rsidRPr="00D922B8">
        <w:rPr>
          <w:rFonts w:cs="Arial"/>
          <w:b/>
          <w:bCs/>
          <w:color w:val="000000"/>
          <w:lang w:val="sr-Latn-CS"/>
        </w:rPr>
        <w:t>Planiranje smene – PS – [</w:t>
      </w:r>
      <w:smartTag w:uri="urn:schemas-microsoft-com:office:smarttags" w:element="date">
        <w:smartTagPr>
          <w:attr w:name="ls" w:val="trans"/>
          <w:attr w:name="Month" w:val="10"/>
          <w:attr w:name="Day" w:val="20"/>
          <w:attr w:name="Year" w:val="20"/>
        </w:smartTagPr>
        <w:r w:rsidRPr="00D922B8">
          <w:rPr>
            <w:rFonts w:cs="Arial"/>
            <w:b/>
            <w:bCs/>
            <w:color w:val="000000"/>
            <w:lang w:val="sr-Latn-CS"/>
          </w:rPr>
          <w:t>20.10.20</w:t>
        </w:r>
      </w:smartTag>
      <w:r w:rsidRPr="00D922B8">
        <w:rPr>
          <w:rFonts w:cs="Arial"/>
          <w:b/>
          <w:bCs/>
          <w:color w:val="000000"/>
          <w:lang w:val="sr-Latn-CS"/>
        </w:rPr>
        <w:t>]</w:t>
      </w:r>
      <w:bookmarkEnd w:id="587"/>
      <w:bookmarkEnd w:id="588"/>
    </w:p>
    <w:p w14:paraId="542CDCF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89" w:name="_Toc335811530"/>
      <w:r w:rsidRPr="00D922B8">
        <w:rPr>
          <w:rFonts w:cs="Arial"/>
          <w:i/>
          <w:iCs/>
          <w:color w:val="2E74B5"/>
          <w:lang w:val="sr-Latn-CS"/>
        </w:rPr>
        <w:t>Nomenklature / ključevi / sistematizacije</w:t>
      </w:r>
      <w:bookmarkEnd w:id="589"/>
    </w:p>
    <w:p w14:paraId="5825CA78" w14:textId="77777777" w:rsidR="00D922B8" w:rsidRPr="00D922B8" w:rsidRDefault="00D922B8" w:rsidP="00D922B8">
      <w:pPr>
        <w:widowControl w:val="0"/>
        <w:tabs>
          <w:tab w:val="left" w:pos="851"/>
          <w:tab w:val="left" w:pos="1418"/>
          <w:tab w:val="left" w:pos="7371"/>
        </w:tabs>
        <w:spacing w:before="0" w:line="360" w:lineRule="exact"/>
        <w:ind w:left="284" w:right="284"/>
        <w:jc w:val="left"/>
        <w:rPr>
          <w:rFonts w:cs="Arial"/>
          <w:color w:val="000000"/>
          <w:lang w:val="sr-Latn-CS" w:eastAsia="de-DE"/>
        </w:rPr>
      </w:pPr>
      <w:r w:rsidRPr="00D922B8">
        <w:rPr>
          <w:rFonts w:cs="Arial"/>
          <w:color w:val="000000"/>
          <w:lang w:val="sr-Latn-CS" w:eastAsia="de-DE"/>
        </w:rPr>
        <w:t>Pretpostavka za planiranje smena je utvrđivanje potrebnih glavnih podataka za jedinstveno definisanje vođenja operativnih izveštaja u EPS-u (liste vrednosti nezavisne od organizaciono – tehničke celine / obuhvatne za organizaciono – tehničke celine). U to spada definicija sledećih sadržaja, koji su već sadržani u Formulisanju zadataka PROTIS_UOP_VOI_120530_V06.doc :</w:t>
      </w:r>
    </w:p>
    <w:p w14:paraId="3CD53629" w14:textId="77777777" w:rsidR="00D922B8" w:rsidRPr="00D922B8" w:rsidRDefault="00D922B8" w:rsidP="00D922B8">
      <w:pPr>
        <w:widowControl w:val="0"/>
        <w:tabs>
          <w:tab w:val="left" w:pos="851"/>
          <w:tab w:val="left" w:pos="1418"/>
          <w:tab w:val="left" w:pos="7371"/>
        </w:tabs>
        <w:spacing w:before="0" w:line="360" w:lineRule="exact"/>
        <w:ind w:left="284" w:right="284"/>
        <w:jc w:val="left"/>
        <w:rPr>
          <w:rFonts w:cs="Arial"/>
          <w:b/>
          <w:bCs/>
          <w:color w:val="000000"/>
          <w:lang w:val="sr-Latn-CS" w:eastAsia="de-DE"/>
        </w:rPr>
      </w:pPr>
      <w:r w:rsidRPr="00D922B8">
        <w:rPr>
          <w:rFonts w:cs="Arial"/>
          <w:b/>
          <w:bCs/>
          <w:color w:val="000000"/>
          <w:lang w:val="sr-Latn-CS" w:eastAsia="de-DE"/>
        </w:rPr>
        <w:t>Tabela</w:t>
      </w:r>
      <w:r w:rsidRPr="00D922B8">
        <w:rPr>
          <w:rFonts w:cs="Arial"/>
          <w:b/>
          <w:bCs/>
          <w:color w:val="000000"/>
          <w:lang w:val="sr-Latn-CS" w:eastAsia="de-DE"/>
        </w:rPr>
        <w:tab/>
        <w:t>Definisanje kontrolne sobe / komandnog pulta</w:t>
      </w:r>
      <w:r w:rsidRPr="00D922B8">
        <w:rPr>
          <w:rFonts w:cs="Arial"/>
          <w:b/>
          <w:bCs/>
          <w:color w:val="000000"/>
          <w:vertAlign w:val="superscript"/>
          <w:lang w:val="sr-Latn-CS" w:eastAsia="de-DE"/>
        </w:rPr>
        <w:t xml:space="preserve"> </w:t>
      </w:r>
      <w:r w:rsidRPr="00D922B8">
        <w:rPr>
          <w:rFonts w:cs="Arial"/>
          <w:b/>
          <w:bCs/>
          <w:color w:val="000000"/>
          <w:vertAlign w:val="superscript"/>
          <w:lang w:val="sr-Latn-CS" w:eastAsia="de-DE"/>
        </w:rPr>
        <w:footnoteReference w:id="1"/>
      </w:r>
      <w:r w:rsidRPr="00D922B8">
        <w:rPr>
          <w:rFonts w:cs="Arial"/>
          <w:b/>
          <w:bCs/>
          <w:color w:val="000000"/>
          <w:lang w:val="sr-Latn-CS" w:eastAsia="de-DE"/>
        </w:rPr>
        <w:tab/>
      </w:r>
      <w:bookmarkStart w:id="590" w:name="R_DBTAB_Def_Kontrollräume_KZ"/>
      <w:r w:rsidRPr="00D922B8">
        <w:rPr>
          <w:rFonts w:cs="Arial"/>
          <w:b/>
          <w:bCs/>
          <w:color w:val="000000"/>
          <w:lang w:val="sr-Latn-CS" w:eastAsia="de-DE"/>
        </w:rPr>
        <w:t>20.10.00.10</w:t>
      </w:r>
      <w:bookmarkEnd w:id="590"/>
    </w:p>
    <w:p w14:paraId="5A8B9131" w14:textId="77777777" w:rsidR="00D922B8" w:rsidRPr="00D922B8" w:rsidRDefault="00D922B8" w:rsidP="00D922B8">
      <w:pPr>
        <w:widowControl w:val="0"/>
        <w:tabs>
          <w:tab w:val="left" w:pos="851"/>
          <w:tab w:val="left" w:pos="1418"/>
          <w:tab w:val="left" w:pos="7371"/>
        </w:tabs>
        <w:spacing w:before="0" w:line="360" w:lineRule="exact"/>
        <w:ind w:left="284" w:right="284"/>
        <w:jc w:val="left"/>
        <w:rPr>
          <w:rFonts w:cs="Arial"/>
          <w:b/>
          <w:bCs/>
          <w:lang w:val="sr-Latn-CS" w:eastAsia="de-DE"/>
        </w:rPr>
      </w:pPr>
      <w:r w:rsidRPr="00D922B8">
        <w:rPr>
          <w:rFonts w:cs="Arial"/>
          <w:b/>
          <w:bCs/>
          <w:lang w:val="sr-Latn-CS" w:eastAsia="de-DE"/>
        </w:rPr>
        <w:t>Tabela</w:t>
      </w:r>
      <w:r w:rsidRPr="00D922B8">
        <w:rPr>
          <w:rFonts w:cs="Arial"/>
          <w:b/>
          <w:bCs/>
          <w:lang w:val="sr-Latn-CS" w:eastAsia="de-DE"/>
        </w:rPr>
        <w:tab/>
        <w:t>Smenski sistem</w:t>
      </w:r>
      <w:r w:rsidRPr="00D922B8">
        <w:rPr>
          <w:rFonts w:cs="Arial"/>
          <w:b/>
          <w:bCs/>
          <w:color w:val="000000"/>
          <w:vertAlign w:val="superscript"/>
          <w:lang w:val="sr-Latn-CS" w:eastAsia="de-DE"/>
        </w:rPr>
        <w:t xml:space="preserve"> 1</w:t>
      </w:r>
      <w:r w:rsidRPr="00D922B8">
        <w:rPr>
          <w:rFonts w:cs="Arial"/>
          <w:b/>
          <w:bCs/>
          <w:lang w:val="sr-Latn-CS" w:eastAsia="de-DE"/>
        </w:rPr>
        <w:t xml:space="preserve"> </w:t>
      </w:r>
      <w:r w:rsidRPr="00D922B8">
        <w:rPr>
          <w:rFonts w:cs="Arial"/>
          <w:b/>
          <w:bCs/>
          <w:vertAlign w:val="superscript"/>
          <w:lang w:val="sr-Latn-CS" w:eastAsia="de-DE"/>
        </w:rPr>
        <w:tab/>
      </w:r>
      <w:bookmarkStart w:id="591" w:name="R_DBTAB_Schichtsystem_KZ"/>
      <w:r w:rsidRPr="00D922B8">
        <w:rPr>
          <w:rFonts w:cs="Arial"/>
          <w:b/>
          <w:bCs/>
          <w:lang w:val="sr-Latn-CS" w:eastAsia="de-DE"/>
        </w:rPr>
        <w:t>20.10.00.15</w:t>
      </w:r>
      <w:bookmarkEnd w:id="591"/>
    </w:p>
    <w:p w14:paraId="374DFDE3" w14:textId="77777777" w:rsidR="00D922B8" w:rsidRPr="00D922B8" w:rsidRDefault="00D922B8" w:rsidP="00D922B8">
      <w:pPr>
        <w:widowControl w:val="0"/>
        <w:tabs>
          <w:tab w:val="left" w:pos="851"/>
          <w:tab w:val="left" w:pos="1418"/>
          <w:tab w:val="left" w:pos="7371"/>
        </w:tabs>
        <w:spacing w:before="0" w:line="360" w:lineRule="exact"/>
        <w:ind w:left="284" w:right="284"/>
        <w:jc w:val="left"/>
        <w:rPr>
          <w:rFonts w:cs="Arial"/>
          <w:b/>
          <w:bCs/>
          <w:lang w:val="sr-Latn-CS" w:eastAsia="de-DE"/>
        </w:rPr>
      </w:pPr>
      <w:r w:rsidRPr="00D922B8">
        <w:rPr>
          <w:rFonts w:cs="Arial"/>
          <w:b/>
          <w:bCs/>
          <w:lang w:val="sr-Latn-CS" w:eastAsia="de-DE"/>
        </w:rPr>
        <w:t>Tabela</w:t>
      </w:r>
      <w:r w:rsidRPr="00D922B8">
        <w:rPr>
          <w:rFonts w:cs="Arial"/>
          <w:b/>
          <w:bCs/>
          <w:lang w:val="sr-Latn-CS" w:eastAsia="de-DE"/>
        </w:rPr>
        <w:tab/>
        <w:t>Vrste smena</w:t>
      </w:r>
      <w:r w:rsidRPr="00D922B8">
        <w:rPr>
          <w:rFonts w:cs="Arial"/>
          <w:b/>
          <w:bCs/>
          <w:color w:val="000000"/>
          <w:vertAlign w:val="superscript"/>
          <w:lang w:val="sr-Latn-CS" w:eastAsia="de-DE"/>
        </w:rPr>
        <w:t xml:space="preserve"> 1</w:t>
      </w:r>
      <w:r w:rsidRPr="00D922B8">
        <w:rPr>
          <w:rFonts w:cs="Arial"/>
          <w:b/>
          <w:bCs/>
          <w:lang w:val="sr-Latn-CS" w:eastAsia="de-DE"/>
        </w:rPr>
        <w:t xml:space="preserve"> </w:t>
      </w:r>
      <w:r w:rsidRPr="00D922B8">
        <w:rPr>
          <w:rFonts w:cs="Arial"/>
          <w:b/>
          <w:bCs/>
          <w:vertAlign w:val="superscript"/>
          <w:lang w:val="sr-Latn-CS" w:eastAsia="de-DE"/>
        </w:rPr>
        <w:tab/>
      </w:r>
      <w:bookmarkStart w:id="592" w:name="R_DBTAB_Schichtarten_KZ"/>
      <w:r w:rsidRPr="00D922B8">
        <w:rPr>
          <w:rFonts w:cs="Arial"/>
          <w:b/>
          <w:bCs/>
          <w:lang w:val="sr-Latn-CS" w:eastAsia="de-DE"/>
        </w:rPr>
        <w:t>20.10.00.20</w:t>
      </w:r>
      <w:bookmarkEnd w:id="592"/>
    </w:p>
    <w:p w14:paraId="4611B552" w14:textId="77777777" w:rsidR="00D922B8" w:rsidRPr="00D922B8" w:rsidRDefault="00D922B8" w:rsidP="00D922B8">
      <w:pPr>
        <w:widowControl w:val="0"/>
        <w:tabs>
          <w:tab w:val="left" w:pos="851"/>
          <w:tab w:val="left" w:pos="1418"/>
          <w:tab w:val="left" w:pos="7371"/>
        </w:tabs>
        <w:spacing w:before="0" w:line="360" w:lineRule="exact"/>
        <w:ind w:left="284" w:right="284"/>
        <w:jc w:val="left"/>
        <w:rPr>
          <w:rFonts w:cs="Arial"/>
          <w:b/>
          <w:bCs/>
          <w:lang w:val="sr-Latn-CS" w:eastAsia="de-DE"/>
        </w:rPr>
      </w:pPr>
      <w:r w:rsidRPr="00D922B8">
        <w:rPr>
          <w:rFonts w:cs="Arial"/>
          <w:b/>
          <w:bCs/>
          <w:lang w:val="sr-Latn-CS" w:eastAsia="de-DE"/>
        </w:rPr>
        <w:t>Tabela</w:t>
      </w:r>
      <w:r w:rsidRPr="00D922B8">
        <w:rPr>
          <w:rFonts w:cs="Arial"/>
          <w:b/>
          <w:bCs/>
          <w:lang w:val="sr-Latn-CS" w:eastAsia="de-DE"/>
        </w:rPr>
        <w:tab/>
        <w:t>Funkcija zaposlenih</w:t>
      </w:r>
      <w:r w:rsidRPr="00D922B8">
        <w:rPr>
          <w:rFonts w:cs="Arial"/>
          <w:b/>
          <w:bCs/>
          <w:color w:val="000000"/>
          <w:vertAlign w:val="superscript"/>
          <w:lang w:val="sr-Latn-CS" w:eastAsia="de-DE"/>
        </w:rPr>
        <w:t xml:space="preserve"> 1</w:t>
      </w:r>
      <w:r w:rsidRPr="00D922B8">
        <w:rPr>
          <w:rFonts w:cs="Arial"/>
          <w:b/>
          <w:bCs/>
          <w:lang w:val="sr-Latn-CS" w:eastAsia="de-DE"/>
        </w:rPr>
        <w:t xml:space="preserve"> </w:t>
      </w:r>
      <w:r w:rsidRPr="00D922B8">
        <w:rPr>
          <w:rFonts w:cs="Arial"/>
          <w:b/>
          <w:bCs/>
          <w:lang w:val="sr-Latn-CS" w:eastAsia="de-DE"/>
        </w:rPr>
        <w:tab/>
      </w:r>
      <w:bookmarkStart w:id="593" w:name="R_DBTAB_Schichtfunktion_KZ"/>
      <w:r w:rsidRPr="00D922B8">
        <w:rPr>
          <w:rFonts w:cs="Arial"/>
          <w:b/>
          <w:bCs/>
          <w:lang w:val="sr-Latn-CS" w:eastAsia="de-DE"/>
        </w:rPr>
        <w:t>20.10.00.35</w:t>
      </w:r>
      <w:bookmarkEnd w:id="593"/>
    </w:p>
    <w:p w14:paraId="3065EC0C" w14:textId="77777777" w:rsidR="00D922B8" w:rsidRPr="00D922B8" w:rsidRDefault="00D922B8" w:rsidP="00D922B8">
      <w:pPr>
        <w:widowControl w:val="0"/>
        <w:tabs>
          <w:tab w:val="left" w:pos="851"/>
          <w:tab w:val="left" w:pos="1418"/>
          <w:tab w:val="left" w:pos="7371"/>
        </w:tabs>
        <w:spacing w:after="240" w:line="360" w:lineRule="exact"/>
        <w:ind w:left="284" w:right="284"/>
        <w:rPr>
          <w:rFonts w:cs="Arial"/>
          <w:color w:val="000000"/>
          <w:szCs w:val="20"/>
          <w:lang w:val="sr-Latn-CS" w:eastAsia="de-DE"/>
        </w:rPr>
      </w:pPr>
      <w:r w:rsidRPr="00D922B8">
        <w:rPr>
          <w:rFonts w:cs="Arial"/>
          <w:color w:val="000000"/>
          <w:szCs w:val="20"/>
          <w:lang w:val="sr-Latn-CS" w:eastAsia="de-DE"/>
        </w:rPr>
        <w:t>Osim toga moraju se definisati sledeći glavni podaci za „Planiranje smene“.</w:t>
      </w:r>
    </w:p>
    <w:p w14:paraId="511D595B"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594" w:name="_Toc309651512"/>
      <w:bookmarkStart w:id="595" w:name="_Toc335811531"/>
      <w:r w:rsidRPr="00D922B8">
        <w:rPr>
          <w:rFonts w:cs="Arial"/>
          <w:color w:val="2E74B5"/>
          <w:sz w:val="24"/>
          <w:szCs w:val="24"/>
          <w:lang w:val="sr-Latn-CS"/>
        </w:rPr>
        <w:t>Model smene [20.10.00.30]</w:t>
      </w:r>
      <w:bookmarkEnd w:id="594"/>
      <w:bookmarkEnd w:id="595"/>
    </w:p>
    <w:p w14:paraId="6DF9DF75" w14:textId="77777777" w:rsidR="00D922B8" w:rsidRPr="00D922B8" w:rsidRDefault="00D922B8" w:rsidP="00D922B8">
      <w:pPr>
        <w:spacing w:before="0" w:after="60" w:line="360" w:lineRule="exact"/>
        <w:ind w:left="284"/>
        <w:jc w:val="left"/>
        <w:rPr>
          <w:rFonts w:cs="Arial"/>
          <w:color w:val="000000"/>
          <w:szCs w:val="20"/>
          <w:lang w:val="sr-Latn-CS" w:eastAsia="de-DE"/>
        </w:rPr>
      </w:pPr>
      <w:r w:rsidRPr="00D922B8">
        <w:rPr>
          <w:rFonts w:cs="Arial"/>
          <w:color w:val="000000"/>
          <w:szCs w:val="20"/>
          <w:lang w:val="sr-Latn-CS" w:eastAsia="de-DE"/>
        </w:rPr>
        <w:t xml:space="preserve">Model smene je jedinstveni naziv kompilacije / kombinacije smenskih sistema za planiranje i implementaciju smenskih usluga. </w:t>
      </w:r>
    </w:p>
    <w:p w14:paraId="25FE7ED2" w14:textId="77777777" w:rsidR="00D922B8" w:rsidRPr="00D922B8" w:rsidRDefault="00D922B8" w:rsidP="00D922B8">
      <w:pPr>
        <w:spacing w:before="0" w:after="60" w:line="360" w:lineRule="exact"/>
        <w:ind w:left="284"/>
        <w:jc w:val="left"/>
        <w:rPr>
          <w:rFonts w:cs="Arial"/>
          <w:color w:val="000000"/>
          <w:szCs w:val="20"/>
          <w:lang w:val="sr-Latn-CS" w:eastAsia="de-DE"/>
        </w:rPr>
      </w:pPr>
      <w:r w:rsidRPr="00D922B8">
        <w:rPr>
          <w:rFonts w:cs="Arial"/>
          <w:color w:val="000000"/>
          <w:szCs w:val="20"/>
          <w:lang w:val="sr-Latn-CS" w:eastAsia="de-DE"/>
        </w:rPr>
        <w:t>Primeri:</w:t>
      </w:r>
    </w:p>
    <w:p w14:paraId="2F5406BF" w14:textId="77777777" w:rsidR="00D922B8" w:rsidRPr="00D922B8" w:rsidRDefault="00D922B8" w:rsidP="00D922B8">
      <w:pPr>
        <w:tabs>
          <w:tab w:val="left" w:pos="3686"/>
        </w:tabs>
        <w:spacing w:before="0" w:after="60" w:line="360" w:lineRule="exact"/>
        <w:ind w:left="284" w:right="141"/>
        <w:jc w:val="left"/>
        <w:rPr>
          <w:rFonts w:cs="Arial"/>
          <w:b/>
          <w:color w:val="000000"/>
          <w:szCs w:val="20"/>
          <w:lang w:val="sr-Latn-CS" w:eastAsia="de-DE"/>
        </w:rPr>
      </w:pPr>
      <w:r w:rsidRPr="00D922B8">
        <w:rPr>
          <w:rFonts w:cs="Arial"/>
          <w:b/>
          <w:color w:val="000000"/>
          <w:szCs w:val="20"/>
          <w:lang w:val="sr-Latn-CS" w:eastAsia="de-DE"/>
        </w:rPr>
        <w:t>„Konzistentan (pun kontinuirani) smenski sistem“:</w:t>
      </w:r>
    </w:p>
    <w:p w14:paraId="459399AA" w14:textId="77777777" w:rsidR="00D922B8" w:rsidRPr="00D922B8" w:rsidRDefault="00D922B8" w:rsidP="00D922B8">
      <w:pPr>
        <w:numPr>
          <w:ilvl w:val="0"/>
          <w:numId w:val="99"/>
        </w:numPr>
        <w:tabs>
          <w:tab w:val="left" w:pos="1701"/>
          <w:tab w:val="left" w:pos="1985"/>
        </w:tabs>
        <w:spacing w:after="120" w:line="276" w:lineRule="auto"/>
        <w:jc w:val="left"/>
        <w:rPr>
          <w:rFonts w:cs="Arial"/>
          <w:b/>
          <w:color w:val="000000"/>
          <w:sz w:val="20"/>
          <w:szCs w:val="20"/>
          <w:lang w:val="sr-Latn-CS" w:eastAsia="sr-Cyrl-CS"/>
        </w:rPr>
      </w:pPr>
      <w:r w:rsidRPr="00D922B8">
        <w:rPr>
          <w:rFonts w:cs="Arial"/>
          <w:b/>
          <w:color w:val="000000"/>
          <w:sz w:val="20"/>
          <w:szCs w:val="20"/>
          <w:lang w:val="sr-Latn-CS" w:eastAsia="sr-Cyrl-CS"/>
        </w:rPr>
        <w:t xml:space="preserve">Model smene 3-smene - </w:t>
      </w:r>
      <w:r w:rsidRPr="00D922B8">
        <w:rPr>
          <w:rFonts w:cs="Arial"/>
          <w:color w:val="000000"/>
          <w:sz w:val="20"/>
          <w:szCs w:val="20"/>
          <w:lang w:val="sr-Latn-CS" w:eastAsia="sr-Cyrl-CS"/>
        </w:rPr>
        <w:t>sadrži 1 smenski sistem (npr. 3S_WT_vo_xxx – vid. Formulisanje zadataka VOI)</w:t>
      </w:r>
    </w:p>
    <w:p w14:paraId="4A7AE526" w14:textId="77777777" w:rsidR="00D922B8" w:rsidRPr="00D922B8" w:rsidRDefault="00D922B8" w:rsidP="00D922B8">
      <w:pPr>
        <w:numPr>
          <w:ilvl w:val="0"/>
          <w:numId w:val="99"/>
        </w:numPr>
        <w:tabs>
          <w:tab w:val="left" w:pos="1701"/>
          <w:tab w:val="left" w:pos="1985"/>
        </w:tabs>
        <w:spacing w:after="120" w:line="276" w:lineRule="auto"/>
        <w:jc w:val="left"/>
        <w:rPr>
          <w:rFonts w:cs="Arial"/>
          <w:b/>
          <w:color w:val="000000"/>
          <w:sz w:val="20"/>
          <w:szCs w:val="20"/>
          <w:lang w:val="sr-Latn-CS" w:eastAsia="sr-Cyrl-CS"/>
        </w:rPr>
      </w:pPr>
      <w:r w:rsidRPr="00D922B8">
        <w:rPr>
          <w:rFonts w:cs="Arial"/>
          <w:b/>
          <w:color w:val="000000"/>
          <w:sz w:val="20"/>
          <w:szCs w:val="20"/>
          <w:lang w:val="sr-Latn-CS" w:eastAsia="sr-Cyrl-CS"/>
        </w:rPr>
        <w:t xml:space="preserve">Model smene 3-smene (radni dan) / 2 smene (vikend) – </w:t>
      </w:r>
      <w:r w:rsidRPr="00D922B8">
        <w:rPr>
          <w:rFonts w:cs="Arial"/>
          <w:color w:val="000000"/>
          <w:sz w:val="20"/>
          <w:szCs w:val="20"/>
          <w:lang w:val="sr-Latn-CS" w:eastAsia="sr-Cyrl-CS"/>
        </w:rPr>
        <w:t>sadrži 2 smenska sistema (npr. 3S_WT_vo_xxx / 2S_WE_vo_xxx    –   3-smenske radne dane / 2-smenski vikend)</w:t>
      </w:r>
    </w:p>
    <w:p w14:paraId="67B5CD33"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„Model smene“ [20.10.00.30]</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559"/>
        <w:gridCol w:w="992"/>
        <w:gridCol w:w="993"/>
        <w:gridCol w:w="567"/>
        <w:gridCol w:w="3260"/>
        <w:gridCol w:w="1417"/>
      </w:tblGrid>
      <w:tr w:rsidR="00D922B8" w:rsidRPr="00D922B8" w14:paraId="1A8659AF" w14:textId="77777777" w:rsidTr="00BC5A7F">
        <w:trPr>
          <w:trHeight w:val="574"/>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448E1B08"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559" w:type="dxa"/>
            <w:tcBorders>
              <w:top w:val="single" w:sz="8" w:space="0" w:color="auto"/>
              <w:left w:val="nil"/>
              <w:bottom w:val="single" w:sz="8" w:space="0" w:color="auto"/>
              <w:right w:val="single" w:sz="4" w:space="0" w:color="auto"/>
            </w:tcBorders>
            <w:shd w:val="clear" w:color="auto" w:fill="E6E6E6"/>
            <w:vAlign w:val="center"/>
          </w:tcPr>
          <w:p w14:paraId="1AAFE544"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68FB0FA2"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3" w:type="dxa"/>
            <w:tcBorders>
              <w:top w:val="single" w:sz="8" w:space="0" w:color="auto"/>
              <w:left w:val="nil"/>
              <w:bottom w:val="single" w:sz="8" w:space="0" w:color="auto"/>
              <w:right w:val="single" w:sz="4" w:space="0" w:color="auto"/>
            </w:tcBorders>
            <w:shd w:val="clear" w:color="auto" w:fill="E6E6E6"/>
            <w:vAlign w:val="center"/>
          </w:tcPr>
          <w:p w14:paraId="0293A0F5"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74928814"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347B667F"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7D17F105"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Nomenklatura tab.</w:t>
            </w:r>
          </w:p>
        </w:tc>
      </w:tr>
      <w:tr w:rsidR="00D922B8" w:rsidRPr="00D922B8" w14:paraId="6493E024"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2B54A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2C5A9E53"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2B7896F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C446024"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62919D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21D077D7"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Administriranje energ. objekata (org.teh.celina ) - Ident. 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559231F8"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3039B6D8"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AB83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6E4B0354"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4ECBA16E"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4FCD2CC"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22FD42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1FEA68FC"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Organizaciono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7ECA4158"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55AF1A3"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8494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718FBCD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SCHMOD</w:t>
            </w:r>
          </w:p>
        </w:tc>
        <w:tc>
          <w:tcPr>
            <w:tcW w:w="992" w:type="dxa"/>
            <w:tcBorders>
              <w:top w:val="single" w:sz="4" w:space="0" w:color="auto"/>
              <w:left w:val="nil"/>
              <w:bottom w:val="single" w:sz="4" w:space="0" w:color="auto"/>
              <w:right w:val="single" w:sz="4" w:space="0" w:color="auto"/>
            </w:tcBorders>
            <w:shd w:val="clear" w:color="auto" w:fill="auto"/>
            <w:vAlign w:val="center"/>
          </w:tcPr>
          <w:p w14:paraId="324DAAED"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8A31FE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50D0BD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08CD04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Model smene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5205B49" w14:textId="77777777" w:rsidR="00D922B8" w:rsidRPr="00D922B8" w:rsidRDefault="00D922B8" w:rsidP="00D922B8">
            <w:pPr>
              <w:spacing w:after="200" w:line="276" w:lineRule="auto"/>
              <w:jc w:val="center"/>
              <w:rPr>
                <w:rFonts w:eastAsia="Calibri" w:cs="Arial"/>
                <w:sz w:val="18"/>
                <w:szCs w:val="18"/>
                <w:lang w:val="sr-Latn-CS"/>
              </w:rPr>
            </w:pPr>
          </w:p>
        </w:tc>
      </w:tr>
      <w:tr w:rsidR="00D922B8" w:rsidRPr="00D922B8" w14:paraId="1E21EDC8"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F4C63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lastRenderedPageBreak/>
              <w:t>3</w:t>
            </w:r>
          </w:p>
        </w:tc>
        <w:tc>
          <w:tcPr>
            <w:tcW w:w="1559" w:type="dxa"/>
            <w:tcBorders>
              <w:top w:val="single" w:sz="4" w:space="0" w:color="auto"/>
              <w:left w:val="nil"/>
              <w:bottom w:val="single" w:sz="4" w:space="0" w:color="auto"/>
              <w:right w:val="single" w:sz="4" w:space="0" w:color="auto"/>
            </w:tcBorders>
            <w:shd w:val="clear" w:color="auto" w:fill="auto"/>
            <w:vAlign w:val="center"/>
          </w:tcPr>
          <w:p w14:paraId="456426AF"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SCHMODBZ</w:t>
            </w:r>
          </w:p>
        </w:tc>
        <w:tc>
          <w:tcPr>
            <w:tcW w:w="992" w:type="dxa"/>
            <w:tcBorders>
              <w:top w:val="single" w:sz="4" w:space="0" w:color="auto"/>
              <w:left w:val="nil"/>
              <w:bottom w:val="single" w:sz="4" w:space="0" w:color="auto"/>
              <w:right w:val="single" w:sz="4" w:space="0" w:color="auto"/>
            </w:tcBorders>
            <w:shd w:val="clear" w:color="auto" w:fill="auto"/>
            <w:vAlign w:val="center"/>
          </w:tcPr>
          <w:p w14:paraId="2E2CDC18"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0A045A5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40B6CD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255C3447"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Naziv modela smene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5D4E4109"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5655BDF9"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ABE0A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559" w:type="dxa"/>
            <w:tcBorders>
              <w:top w:val="single" w:sz="4" w:space="0" w:color="auto"/>
              <w:left w:val="nil"/>
              <w:bottom w:val="single" w:sz="4" w:space="0" w:color="auto"/>
              <w:right w:val="single" w:sz="4" w:space="0" w:color="auto"/>
            </w:tcBorders>
            <w:shd w:val="clear" w:color="auto" w:fill="auto"/>
            <w:vAlign w:val="center"/>
          </w:tcPr>
          <w:p w14:paraId="5AD56B8F"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SCHSYS</w:t>
            </w:r>
          </w:p>
        </w:tc>
        <w:tc>
          <w:tcPr>
            <w:tcW w:w="992" w:type="dxa"/>
            <w:tcBorders>
              <w:top w:val="single" w:sz="4" w:space="0" w:color="auto"/>
              <w:left w:val="nil"/>
              <w:bottom w:val="single" w:sz="4" w:space="0" w:color="auto"/>
              <w:right w:val="single" w:sz="4" w:space="0" w:color="auto"/>
            </w:tcBorders>
            <w:shd w:val="clear" w:color="auto" w:fill="auto"/>
            <w:vAlign w:val="center"/>
          </w:tcPr>
          <w:p w14:paraId="488C3C71"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6F79FA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4B5ADE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3260" w:type="dxa"/>
            <w:tcBorders>
              <w:top w:val="single" w:sz="4" w:space="0" w:color="auto"/>
              <w:left w:val="nil"/>
              <w:bottom w:val="single" w:sz="4" w:space="0" w:color="auto"/>
              <w:right w:val="single" w:sz="4" w:space="0" w:color="auto"/>
            </w:tcBorders>
            <w:shd w:val="clear" w:color="auto" w:fill="auto"/>
            <w:vAlign w:val="center"/>
          </w:tcPr>
          <w:p w14:paraId="68DC5825"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Smenski sistem</w:t>
            </w:r>
          </w:p>
        </w:tc>
        <w:tc>
          <w:tcPr>
            <w:tcW w:w="1417" w:type="dxa"/>
            <w:tcBorders>
              <w:top w:val="single" w:sz="4" w:space="0" w:color="auto"/>
              <w:left w:val="nil"/>
              <w:bottom w:val="single" w:sz="4" w:space="0" w:color="auto"/>
              <w:right w:val="single" w:sz="4" w:space="0" w:color="auto"/>
            </w:tcBorders>
            <w:shd w:val="clear" w:color="auto" w:fill="auto"/>
            <w:vAlign w:val="center"/>
          </w:tcPr>
          <w:p w14:paraId="682E614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8"/>
                <w:szCs w:val="18"/>
                <w:lang w:val="sr-Latn-CS"/>
              </w:rPr>
              <w:t>20.10.00.15</w:t>
            </w:r>
          </w:p>
        </w:tc>
      </w:tr>
      <w:tr w:rsidR="00D922B8" w:rsidRPr="00D922B8" w14:paraId="00BDF608"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5DE9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559" w:type="dxa"/>
            <w:tcBorders>
              <w:top w:val="single" w:sz="4" w:space="0" w:color="auto"/>
              <w:left w:val="nil"/>
              <w:bottom w:val="single" w:sz="4" w:space="0" w:color="auto"/>
              <w:right w:val="single" w:sz="4" w:space="0" w:color="auto"/>
            </w:tcBorders>
            <w:shd w:val="clear" w:color="auto" w:fill="auto"/>
            <w:vAlign w:val="center"/>
          </w:tcPr>
          <w:p w14:paraId="0919E8C2"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42030509"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08E50AB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5D86C7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6AC5D93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417" w:type="dxa"/>
            <w:tcBorders>
              <w:top w:val="single" w:sz="4" w:space="0" w:color="auto"/>
              <w:left w:val="nil"/>
              <w:bottom w:val="single" w:sz="4" w:space="0" w:color="auto"/>
              <w:right w:val="single" w:sz="4" w:space="0" w:color="auto"/>
            </w:tcBorders>
            <w:shd w:val="clear" w:color="auto" w:fill="auto"/>
            <w:vAlign w:val="center"/>
          </w:tcPr>
          <w:p w14:paraId="432BC1FE"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593007F9"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452B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5F353C92"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1861A47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4EE345A"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715B4E7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56DE091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1F108E4E" w14:textId="77777777" w:rsidR="00D922B8" w:rsidRPr="00D922B8" w:rsidRDefault="00D922B8" w:rsidP="00D922B8">
            <w:pPr>
              <w:spacing w:after="200" w:line="276" w:lineRule="auto"/>
              <w:jc w:val="center"/>
              <w:rPr>
                <w:rFonts w:eastAsia="Calibri" w:cs="Arial"/>
                <w:sz w:val="20"/>
                <w:szCs w:val="24"/>
                <w:lang w:val="sr-Latn-CS"/>
              </w:rPr>
            </w:pPr>
          </w:p>
        </w:tc>
      </w:tr>
    </w:tbl>
    <w:p w14:paraId="22AEB9CB"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596" w:name="_Toc335811532"/>
      <w:r w:rsidRPr="00D922B8">
        <w:rPr>
          <w:rFonts w:cs="Arial"/>
          <w:color w:val="2E74B5"/>
          <w:sz w:val="24"/>
          <w:szCs w:val="24"/>
          <w:lang w:val="sr-Latn-CS"/>
        </w:rPr>
        <w:t xml:space="preserve">Smenske grupe </w:t>
      </w:r>
      <w:bookmarkStart w:id="597" w:name="R_DBTAB_Schichtgruppen_KZ"/>
      <w:r w:rsidRPr="00D922B8">
        <w:rPr>
          <w:rFonts w:cs="Arial"/>
          <w:color w:val="2E74B5"/>
          <w:sz w:val="24"/>
          <w:szCs w:val="24"/>
          <w:lang w:val="sr-Latn-CS"/>
        </w:rPr>
        <w:t>[20.</w:t>
      </w:r>
      <w:smartTag w:uri="urn:schemas-microsoft-com:office:smarttags" w:element="date">
        <w:smartTagPr>
          <w:attr w:name="Year" w:val="50"/>
          <w:attr w:name="Day" w:val="10"/>
          <w:attr w:name="Month" w:val="10"/>
          <w:attr w:name="ls" w:val="trans"/>
        </w:smartTagPr>
        <w:r w:rsidRPr="00D922B8">
          <w:rPr>
            <w:rFonts w:cs="Arial"/>
            <w:color w:val="2E74B5"/>
            <w:sz w:val="24"/>
            <w:szCs w:val="24"/>
            <w:lang w:val="sr-Latn-CS"/>
          </w:rPr>
          <w:t>10.10.50</w:t>
        </w:r>
      </w:smartTag>
      <w:bookmarkEnd w:id="597"/>
      <w:r w:rsidRPr="00D922B8">
        <w:rPr>
          <w:rFonts w:cs="Arial"/>
          <w:color w:val="2E74B5"/>
          <w:sz w:val="24"/>
          <w:szCs w:val="24"/>
          <w:lang w:val="sr-Latn-CS"/>
        </w:rPr>
        <w:t>]</w:t>
      </w:r>
      <w:bookmarkEnd w:id="596"/>
    </w:p>
    <w:p w14:paraId="241A6E86" w14:textId="77777777" w:rsidR="00D922B8" w:rsidRPr="00D922B8" w:rsidRDefault="00D922B8" w:rsidP="00D922B8">
      <w:pPr>
        <w:widowControl w:val="0"/>
        <w:tabs>
          <w:tab w:val="left" w:pos="851"/>
          <w:tab w:val="left" w:pos="1418"/>
          <w:tab w:val="left" w:pos="7371"/>
        </w:tabs>
        <w:spacing w:before="0" w:line="360" w:lineRule="auto"/>
        <w:ind w:left="284" w:right="141"/>
        <w:rPr>
          <w:rFonts w:cs="Arial"/>
          <w:color w:val="000000"/>
          <w:szCs w:val="20"/>
          <w:lang w:val="sr-Latn-CS" w:eastAsia="de-DE"/>
        </w:rPr>
      </w:pPr>
      <w:r w:rsidRPr="00D922B8">
        <w:rPr>
          <w:rFonts w:cs="Arial"/>
          <w:color w:val="000000"/>
          <w:szCs w:val="20"/>
          <w:lang w:val="sr-Latn-CS" w:eastAsia="de-DE"/>
        </w:rPr>
        <w:t xml:space="preserve">Za klasifikaciju i raspodelu kapaciteta lica u smenskom ritmu potrebno je definisati po organizaciono – tehničkim celinama smenske grupe i njihovu popunjenost (normalna popunjenost). </w:t>
      </w:r>
    </w:p>
    <w:p w14:paraId="250ED2FD" w14:textId="77777777" w:rsidR="00D922B8" w:rsidRPr="00D922B8" w:rsidRDefault="00D922B8" w:rsidP="00D922B8">
      <w:pPr>
        <w:widowControl w:val="0"/>
        <w:tabs>
          <w:tab w:val="left" w:pos="851"/>
          <w:tab w:val="left" w:pos="1418"/>
          <w:tab w:val="left" w:pos="7371"/>
        </w:tabs>
        <w:spacing w:before="0" w:line="360" w:lineRule="auto"/>
        <w:ind w:left="284" w:right="141"/>
        <w:rPr>
          <w:rFonts w:cs="Arial"/>
          <w:color w:val="000000"/>
          <w:szCs w:val="20"/>
          <w:lang w:val="sr-Latn-CS" w:eastAsia="de-DE"/>
        </w:rPr>
      </w:pPr>
      <w:r w:rsidRPr="00D922B8">
        <w:rPr>
          <w:rFonts w:cs="Arial"/>
          <w:color w:val="000000"/>
          <w:szCs w:val="20"/>
          <w:lang w:val="sr-Latn-CS" w:eastAsia="de-DE"/>
        </w:rPr>
        <w:t xml:space="preserve">Pošto se ovde radi o datotekama glavnih podataka, koja po pohranjivanju ne podležu velikim izmenama, potrebno da ih administrator baze podataka / ovlašćeno lice po organizaciono – tehničkim celinama održava centralno u katalozima glavnih podataka za Vođenje operativnih izveštaja. </w:t>
      </w:r>
    </w:p>
    <w:p w14:paraId="44C0F240" w14:textId="77777777" w:rsidR="00D922B8" w:rsidRPr="00D922B8" w:rsidRDefault="00D922B8" w:rsidP="00D922B8">
      <w:pPr>
        <w:widowControl w:val="0"/>
        <w:tabs>
          <w:tab w:val="left" w:pos="851"/>
          <w:tab w:val="left" w:pos="1843"/>
        </w:tabs>
        <w:spacing w:after="120" w:line="360" w:lineRule="auto"/>
        <w:ind w:left="284" w:right="141"/>
        <w:rPr>
          <w:rFonts w:cs="Arial"/>
          <w:bCs/>
          <w:lang w:val="sr-Latn-CS" w:eastAsia="de-DE"/>
        </w:rPr>
      </w:pPr>
      <w:r w:rsidRPr="00D922B8">
        <w:rPr>
          <w:rFonts w:cs="Arial"/>
          <w:bCs/>
          <w:lang w:val="sr-Latn-CS" w:eastAsia="de-DE"/>
        </w:rPr>
        <w:t>Masku ekrana za aplikaciju „Održavanje smenskih grupa</w:t>
      </w:r>
      <w:r w:rsidRPr="00D922B8">
        <w:rPr>
          <w:rFonts w:cs="Arial"/>
          <w:bCs/>
          <w:szCs w:val="20"/>
          <w:lang w:val="sr-Latn-CS" w:eastAsia="de-DE"/>
        </w:rPr>
        <w:t>“ treba prikazati izborom iz a</w:t>
      </w:r>
      <w:r w:rsidRPr="00D922B8">
        <w:rPr>
          <w:rFonts w:cs="Arial"/>
          <w:bCs/>
          <w:lang w:val="sr-Latn-CS" w:eastAsia="de-DE"/>
        </w:rPr>
        <w:t xml:space="preserve">plikacija u nivou 3 </w:t>
      </w:r>
      <w:r w:rsidRPr="00D922B8">
        <w:rPr>
          <w:rFonts w:cs="Arial"/>
          <w:b/>
          <w:lang w:val="sr-Latn-CS" w:eastAsia="de-DE"/>
        </w:rPr>
        <w:t>(Vođenje operativnih izveštaja – Održavanje glavnih podataka – vid. Formulisanje zadataka „VOI“</w:t>
      </w:r>
      <w:r w:rsidRPr="00D922B8">
        <w:rPr>
          <w:rFonts w:cs="Arial"/>
          <w:bCs/>
          <w:color w:val="000000"/>
          <w:lang w:val="sr-Latn-CS" w:eastAsia="de-DE"/>
        </w:rPr>
        <w:t>). Sadržaj maske ekrana predstavljen je na slici</w:t>
      </w:r>
      <w:r w:rsidRPr="00D922B8">
        <w:rPr>
          <w:rFonts w:cs="Arial"/>
          <w:color w:val="000000"/>
          <w:lang w:val="sr-Latn-CS" w:eastAsia="de-DE"/>
        </w:rPr>
        <w:t xml:space="preserve"> </w:t>
      </w:r>
      <w:r w:rsidRPr="00D922B8">
        <w:rPr>
          <w:rFonts w:cs="Arial"/>
          <w:lang w:val="sr-Latn-CS" w:eastAsia="de-DE"/>
        </w:rPr>
        <w:t>186</w:t>
      </w:r>
      <w:r w:rsidRPr="00D922B8">
        <w:rPr>
          <w:rFonts w:cs="Arial"/>
          <w:bCs/>
          <w:lang w:val="sr-Latn-CS" w:eastAsia="de-DE"/>
        </w:rPr>
        <w:t>.</w:t>
      </w:r>
    </w:p>
    <w:p w14:paraId="391A5FE3" w14:textId="77777777" w:rsidR="00D922B8" w:rsidRPr="00D922B8" w:rsidRDefault="00D922B8" w:rsidP="00D922B8">
      <w:pPr>
        <w:widowControl w:val="0"/>
        <w:tabs>
          <w:tab w:val="left" w:pos="851"/>
          <w:tab w:val="left" w:pos="1418"/>
          <w:tab w:val="left" w:pos="7371"/>
        </w:tabs>
        <w:spacing w:before="0" w:line="360" w:lineRule="auto"/>
        <w:ind w:left="284" w:right="284"/>
        <w:jc w:val="left"/>
        <w:rPr>
          <w:rFonts w:cs="Arial"/>
          <w:b/>
          <w:bCs/>
          <w:color w:val="000000"/>
          <w:szCs w:val="20"/>
          <w:lang w:val="sr-Latn-CS" w:eastAsia="de-DE"/>
        </w:rPr>
      </w:pPr>
      <w:r w:rsidRPr="00D922B8">
        <w:rPr>
          <w:rFonts w:cs="Arial"/>
          <w:b/>
          <w:bCs/>
          <w:noProof/>
          <w:color w:val="000000"/>
          <w:szCs w:val="20"/>
        </w:rPr>
        <w:drawing>
          <wp:inline distT="0" distB="0" distL="0" distR="0" wp14:anchorId="6A341591" wp14:editId="6B2C52CF">
            <wp:extent cx="6206490" cy="396875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206490" cy="3968750"/>
                    </a:xfrm>
                    <a:prstGeom prst="rect">
                      <a:avLst/>
                    </a:prstGeom>
                    <a:noFill/>
                    <a:ln>
                      <a:noFill/>
                    </a:ln>
                  </pic:spPr>
                </pic:pic>
              </a:graphicData>
            </a:graphic>
          </wp:inline>
        </w:drawing>
      </w:r>
    </w:p>
    <w:p w14:paraId="43DD4AC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Maska ekrana – „Održavanje smenskih grupa“ [20.10.00.50]</w:t>
      </w:r>
    </w:p>
    <w:p w14:paraId="1B8985F0" w14:textId="77777777" w:rsidR="00D922B8" w:rsidRPr="00D922B8" w:rsidRDefault="00D922B8" w:rsidP="00D922B8">
      <w:pPr>
        <w:tabs>
          <w:tab w:val="left" w:pos="851"/>
          <w:tab w:val="left" w:pos="1701"/>
          <w:tab w:val="left" w:pos="4224"/>
          <w:tab w:val="left" w:pos="7392"/>
        </w:tabs>
        <w:spacing w:after="200" w:line="360" w:lineRule="auto"/>
        <w:ind w:left="284" w:right="141"/>
        <w:rPr>
          <w:rFonts w:eastAsia="Calibri" w:cs="Arial"/>
          <w:sz w:val="24"/>
          <w:szCs w:val="24"/>
          <w:lang w:val="sr-Latn-CS"/>
        </w:rPr>
      </w:pPr>
      <w:r w:rsidRPr="00D922B8">
        <w:rPr>
          <w:rFonts w:eastAsia="Calibri" w:cs="Arial"/>
          <w:sz w:val="24"/>
          <w:szCs w:val="24"/>
          <w:lang w:val="sr-Latn-CS"/>
        </w:rPr>
        <w:lastRenderedPageBreak/>
        <w:t xml:space="preserve">Za prikupljanje i obradu novog, odnosno izmenu postojećeg seta podataka, potrebno je izvršiti sledeće korake: </w:t>
      </w:r>
    </w:p>
    <w:p w14:paraId="05E40808" w14:textId="77777777" w:rsidR="00D922B8" w:rsidRPr="00D922B8" w:rsidRDefault="00D922B8" w:rsidP="00D922B8">
      <w:pPr>
        <w:numPr>
          <w:ilvl w:val="0"/>
          <w:numId w:val="98"/>
        </w:numPr>
        <w:tabs>
          <w:tab w:val="left" w:pos="1701"/>
          <w:tab w:val="left" w:pos="4224"/>
          <w:tab w:val="left" w:pos="7392"/>
        </w:tabs>
        <w:spacing w:after="200" w:line="360" w:lineRule="auto"/>
        <w:ind w:right="425"/>
        <w:jc w:val="left"/>
        <w:rPr>
          <w:rFonts w:eastAsia="Calibri" w:cs="Arial"/>
          <w:sz w:val="24"/>
          <w:szCs w:val="24"/>
          <w:lang w:val="sr-Latn-CS"/>
        </w:rPr>
      </w:pPr>
      <w:r w:rsidRPr="00D922B8">
        <w:rPr>
          <w:rFonts w:eastAsia="Calibri" w:cs="Arial"/>
          <w:b/>
          <w:i/>
          <w:sz w:val="24"/>
          <w:szCs w:val="24"/>
          <w:lang w:val="sr-Latn-CS"/>
        </w:rPr>
        <w:t xml:space="preserve">Unos BVNRST </w:t>
      </w:r>
      <w:r w:rsidRPr="00D922B8">
        <w:rPr>
          <w:rFonts w:eastAsia="Calibri" w:cs="Arial"/>
          <w:sz w:val="24"/>
          <w:szCs w:val="24"/>
          <w:lang w:val="sr-Latn-CS"/>
        </w:rPr>
        <w:t>(postavljeno programski preko USERID)</w:t>
      </w:r>
    </w:p>
    <w:p w14:paraId="1814C518" w14:textId="77777777" w:rsidR="00D922B8" w:rsidRPr="00D922B8" w:rsidRDefault="00D922B8" w:rsidP="00D922B8">
      <w:pPr>
        <w:tabs>
          <w:tab w:val="left" w:pos="851"/>
          <w:tab w:val="left" w:pos="1701"/>
          <w:tab w:val="left" w:pos="4224"/>
          <w:tab w:val="left" w:pos="7392"/>
        </w:tabs>
        <w:spacing w:before="60" w:after="200" w:line="360" w:lineRule="auto"/>
        <w:ind w:left="284" w:right="141"/>
        <w:rPr>
          <w:rFonts w:eastAsia="Calibri" w:cs="Arial"/>
          <w:sz w:val="24"/>
          <w:szCs w:val="24"/>
          <w:lang w:val="sr-Latn-CS"/>
        </w:rPr>
      </w:pPr>
      <w:r w:rsidRPr="00D922B8">
        <w:rPr>
          <w:rFonts w:eastAsia="Calibri" w:cs="Arial"/>
          <w:sz w:val="24"/>
          <w:szCs w:val="24"/>
          <w:lang w:val="sr-Latn-CS"/>
        </w:rPr>
        <w:t>Ukoliko već postoje podaci za odgovarajući BVNRST, onda ih treba i prikazati.</w:t>
      </w:r>
    </w:p>
    <w:p w14:paraId="6FD9E74F" w14:textId="77777777" w:rsidR="00D922B8" w:rsidRPr="00D922B8" w:rsidRDefault="00D922B8" w:rsidP="00D922B8">
      <w:pPr>
        <w:numPr>
          <w:ilvl w:val="0"/>
          <w:numId w:val="98"/>
        </w:numPr>
        <w:tabs>
          <w:tab w:val="left" w:pos="1701"/>
          <w:tab w:val="left" w:pos="4224"/>
          <w:tab w:val="left" w:pos="7392"/>
        </w:tabs>
        <w:spacing w:after="200" w:line="360" w:lineRule="auto"/>
        <w:ind w:right="141"/>
        <w:jc w:val="left"/>
        <w:rPr>
          <w:rFonts w:eastAsia="Calibri" w:cs="Arial"/>
          <w:sz w:val="24"/>
          <w:szCs w:val="24"/>
          <w:lang w:val="sr-Latn-CS"/>
        </w:rPr>
      </w:pPr>
      <w:r w:rsidRPr="00D922B8">
        <w:rPr>
          <w:rFonts w:eastAsia="Calibri" w:cs="Arial"/>
          <w:b/>
          <w:i/>
          <w:sz w:val="24"/>
          <w:szCs w:val="24"/>
          <w:lang w:val="sr-Latn-CS"/>
        </w:rPr>
        <w:t>Izbor kontrolne sobe / komandnog pulta</w:t>
      </w:r>
    </w:p>
    <w:p w14:paraId="158BA761" w14:textId="77777777" w:rsidR="00D922B8" w:rsidRPr="00D922B8" w:rsidRDefault="00D922B8" w:rsidP="00D922B8">
      <w:pPr>
        <w:tabs>
          <w:tab w:val="left" w:pos="993"/>
          <w:tab w:val="left" w:pos="1701"/>
          <w:tab w:val="left" w:pos="4224"/>
          <w:tab w:val="left" w:pos="7392"/>
        </w:tabs>
        <w:spacing w:before="60" w:after="200" w:line="360" w:lineRule="auto"/>
        <w:ind w:left="284" w:right="141"/>
        <w:rPr>
          <w:rFonts w:eastAsia="Calibri" w:cs="Arial"/>
          <w:bCs/>
          <w:iCs/>
          <w:sz w:val="24"/>
          <w:szCs w:val="24"/>
          <w:lang w:val="sr-Latn-CS"/>
        </w:rPr>
      </w:pPr>
      <w:r w:rsidRPr="00D922B8">
        <w:rPr>
          <w:rFonts w:eastAsia="Calibri" w:cs="Arial"/>
          <w:bCs/>
          <w:iCs/>
          <w:sz w:val="24"/>
          <w:szCs w:val="24"/>
          <w:lang w:val="sr-Latn-CS"/>
        </w:rPr>
        <w:t>Ovde iz liste vrednosti (</w:t>
      </w:r>
      <w:r w:rsidRPr="00D922B8">
        <w:rPr>
          <w:rFonts w:eastAsia="Calibri" w:cs="Arial"/>
          <w:bCs/>
          <w:sz w:val="24"/>
          <w:szCs w:val="24"/>
          <w:lang w:val="sr-Latn-CS"/>
        </w:rPr>
        <w:t>Tabela „Definisanje kontrolne sobe / komandnog pulsta“ [20.10.00.10])</w:t>
      </w:r>
      <w:r w:rsidRPr="00D922B8">
        <w:rPr>
          <w:rFonts w:eastAsia="Calibri" w:cs="Arial"/>
          <w:bCs/>
          <w:iCs/>
          <w:sz w:val="24"/>
          <w:szCs w:val="24"/>
          <w:lang w:val="sr-Latn-CS"/>
        </w:rPr>
        <w:t xml:space="preserve"> treba definisati kontrolne sobe (komande kojima su dodeljene smene). </w:t>
      </w:r>
    </w:p>
    <w:p w14:paraId="29A0FA73" w14:textId="77777777" w:rsidR="00D922B8" w:rsidRPr="00D922B8" w:rsidRDefault="00D922B8" w:rsidP="00D922B8">
      <w:pPr>
        <w:tabs>
          <w:tab w:val="left" w:pos="993"/>
          <w:tab w:val="left" w:pos="1701"/>
          <w:tab w:val="left" w:pos="4224"/>
          <w:tab w:val="left" w:pos="7392"/>
        </w:tabs>
        <w:spacing w:after="200" w:line="360" w:lineRule="auto"/>
        <w:ind w:left="284" w:right="141"/>
        <w:rPr>
          <w:rFonts w:eastAsia="Calibri" w:cs="Arial"/>
          <w:bCs/>
          <w:iCs/>
          <w:sz w:val="24"/>
          <w:szCs w:val="24"/>
          <w:lang w:val="sr-Latn-CS"/>
        </w:rPr>
      </w:pPr>
      <w:r w:rsidRPr="00D922B8">
        <w:rPr>
          <w:rFonts w:eastAsia="Calibri" w:cs="Arial"/>
          <w:bCs/>
          <w:iCs/>
          <w:sz w:val="24"/>
          <w:szCs w:val="24"/>
          <w:lang w:val="sr-Latn-CS"/>
        </w:rPr>
        <w:t xml:space="preserve">Pozivom polja za unos treba da se ponudi odgovarajuća lista vrednosti sa mogućim kontrolnim sobama, i.t.d.  </w:t>
      </w:r>
    </w:p>
    <w:p w14:paraId="1FB4C8D3" w14:textId="77777777" w:rsidR="00D922B8" w:rsidRPr="00D922B8" w:rsidRDefault="00D922B8" w:rsidP="00D922B8">
      <w:pPr>
        <w:numPr>
          <w:ilvl w:val="0"/>
          <w:numId w:val="98"/>
        </w:numPr>
        <w:tabs>
          <w:tab w:val="left" w:pos="1701"/>
          <w:tab w:val="left" w:pos="4224"/>
          <w:tab w:val="left" w:pos="7392"/>
        </w:tabs>
        <w:spacing w:after="200" w:line="360" w:lineRule="auto"/>
        <w:ind w:right="141"/>
        <w:jc w:val="left"/>
        <w:rPr>
          <w:rFonts w:eastAsia="Calibri" w:cs="Arial"/>
          <w:b/>
          <w:i/>
          <w:sz w:val="24"/>
          <w:szCs w:val="24"/>
          <w:lang w:val="sr-Latn-CS"/>
        </w:rPr>
      </w:pPr>
      <w:r w:rsidRPr="00D922B8">
        <w:rPr>
          <w:rFonts w:eastAsia="Calibri" w:cs="Arial"/>
          <w:b/>
          <w:i/>
          <w:sz w:val="24"/>
          <w:szCs w:val="24"/>
          <w:lang w:val="sr-Latn-CS"/>
        </w:rPr>
        <w:t>Unos smenske grupe</w:t>
      </w:r>
    </w:p>
    <w:p w14:paraId="7588FF38" w14:textId="77777777" w:rsidR="00D922B8" w:rsidRPr="00D922B8" w:rsidRDefault="00D922B8" w:rsidP="00D922B8">
      <w:pPr>
        <w:tabs>
          <w:tab w:val="left" w:pos="993"/>
          <w:tab w:val="left" w:pos="1701"/>
          <w:tab w:val="left" w:pos="4224"/>
          <w:tab w:val="left" w:pos="7392"/>
        </w:tabs>
        <w:spacing w:before="60" w:after="200" w:line="360" w:lineRule="auto"/>
        <w:ind w:left="284" w:right="141"/>
        <w:rPr>
          <w:rFonts w:eastAsia="Calibri" w:cs="Arial"/>
          <w:bCs/>
          <w:iCs/>
          <w:sz w:val="24"/>
          <w:szCs w:val="24"/>
          <w:lang w:val="sr-Latn-CS"/>
        </w:rPr>
      </w:pPr>
      <w:r w:rsidRPr="00D922B8">
        <w:rPr>
          <w:rFonts w:eastAsia="Calibri" w:cs="Arial"/>
          <w:bCs/>
          <w:iCs/>
          <w:sz w:val="24"/>
          <w:szCs w:val="24"/>
          <w:lang w:val="sr-Latn-CS"/>
        </w:rPr>
        <w:t xml:space="preserve">Ovde treba uneti kratak naziv smenske grupe za odgovarajuću kontrolnu sobu organizaciono – tehničke celine. </w:t>
      </w:r>
    </w:p>
    <w:p w14:paraId="23B40CDE" w14:textId="77777777" w:rsidR="00D922B8" w:rsidRPr="00D922B8" w:rsidRDefault="00D922B8" w:rsidP="00D922B8">
      <w:pPr>
        <w:numPr>
          <w:ilvl w:val="0"/>
          <w:numId w:val="98"/>
        </w:numPr>
        <w:tabs>
          <w:tab w:val="left" w:pos="1701"/>
          <w:tab w:val="left" w:pos="4224"/>
          <w:tab w:val="left" w:pos="7392"/>
        </w:tabs>
        <w:spacing w:after="200" w:line="360" w:lineRule="auto"/>
        <w:ind w:right="141"/>
        <w:jc w:val="left"/>
        <w:rPr>
          <w:rFonts w:eastAsia="Calibri" w:cs="Arial"/>
          <w:b/>
          <w:i/>
          <w:sz w:val="24"/>
          <w:szCs w:val="24"/>
          <w:lang w:val="sr-Latn-CS"/>
        </w:rPr>
      </w:pPr>
      <w:r w:rsidRPr="00D922B8">
        <w:rPr>
          <w:rFonts w:eastAsia="Calibri" w:cs="Arial"/>
          <w:b/>
          <w:i/>
          <w:sz w:val="24"/>
          <w:szCs w:val="24"/>
          <w:lang w:val="sr-Latn-CS"/>
        </w:rPr>
        <w:t>Unos naziva smenske grupe</w:t>
      </w:r>
    </w:p>
    <w:p w14:paraId="4D5E6E80" w14:textId="77777777" w:rsidR="00D922B8" w:rsidRPr="00D922B8" w:rsidRDefault="00D922B8" w:rsidP="00D922B8">
      <w:pPr>
        <w:tabs>
          <w:tab w:val="left" w:pos="993"/>
          <w:tab w:val="left" w:pos="1701"/>
          <w:tab w:val="left" w:pos="4224"/>
          <w:tab w:val="left" w:pos="7392"/>
        </w:tabs>
        <w:spacing w:before="60" w:after="200" w:line="360" w:lineRule="auto"/>
        <w:ind w:left="284" w:right="141"/>
        <w:rPr>
          <w:rFonts w:eastAsia="Calibri" w:cs="Arial"/>
          <w:sz w:val="24"/>
          <w:szCs w:val="24"/>
          <w:lang w:val="sr-Latn-CS"/>
        </w:rPr>
      </w:pPr>
      <w:r w:rsidRPr="00D922B8">
        <w:rPr>
          <w:rFonts w:eastAsia="Calibri" w:cs="Arial"/>
          <w:sz w:val="24"/>
          <w:szCs w:val="24"/>
          <w:lang w:val="sr-Latn-CS"/>
        </w:rPr>
        <w:t xml:space="preserve">Unosi se verbalni  (dugački) naziv smenske grupe. </w:t>
      </w:r>
    </w:p>
    <w:p w14:paraId="3AC1F3C6" w14:textId="77777777" w:rsidR="00D922B8" w:rsidRPr="00D922B8" w:rsidRDefault="00D922B8" w:rsidP="00D922B8">
      <w:pPr>
        <w:numPr>
          <w:ilvl w:val="0"/>
          <w:numId w:val="98"/>
        </w:numPr>
        <w:tabs>
          <w:tab w:val="left" w:pos="1701"/>
          <w:tab w:val="left" w:pos="4224"/>
          <w:tab w:val="left" w:pos="7392"/>
        </w:tabs>
        <w:spacing w:after="200" w:line="360" w:lineRule="auto"/>
        <w:ind w:right="141"/>
        <w:jc w:val="left"/>
        <w:rPr>
          <w:rFonts w:eastAsia="Calibri" w:cs="Arial"/>
          <w:b/>
          <w:i/>
          <w:sz w:val="24"/>
          <w:szCs w:val="24"/>
          <w:lang w:val="sr-Latn-CS"/>
        </w:rPr>
      </w:pPr>
      <w:r w:rsidRPr="00D922B8">
        <w:rPr>
          <w:rFonts w:eastAsia="Calibri" w:cs="Arial"/>
          <w:b/>
          <w:i/>
          <w:sz w:val="24"/>
          <w:szCs w:val="24"/>
          <w:lang w:val="sr-Latn-CS"/>
        </w:rPr>
        <w:t>Unos angažovanosti (popunjenosti) smene</w:t>
      </w:r>
    </w:p>
    <w:p w14:paraId="3DB1D383" w14:textId="77777777" w:rsidR="00D922B8" w:rsidRPr="00D922B8" w:rsidRDefault="00D922B8" w:rsidP="00D922B8">
      <w:pPr>
        <w:autoSpaceDE w:val="0"/>
        <w:autoSpaceDN w:val="0"/>
        <w:adjustRightInd w:val="0"/>
        <w:spacing w:after="200" w:line="360" w:lineRule="auto"/>
        <w:ind w:left="284" w:right="141"/>
        <w:rPr>
          <w:rFonts w:eastAsia="Calibri" w:cs="Arial"/>
          <w:sz w:val="21"/>
          <w:szCs w:val="21"/>
          <w:lang w:val="sr-Latn-CS" w:eastAsia="ko-KR"/>
        </w:rPr>
      </w:pPr>
      <w:r w:rsidRPr="00D922B8">
        <w:rPr>
          <w:rFonts w:eastAsia="Calibri" w:cs="Arial"/>
          <w:sz w:val="24"/>
          <w:szCs w:val="24"/>
          <w:lang w:val="sr-Latn-CS"/>
        </w:rPr>
        <w:t xml:space="preserve">Radi obezbeđenja pravilnog rada pogona potrebno je u smenama pojedinačnih organizacionih jedinica planirati potrebne radnike, u odogovarajućem broju i odgovarajućih kvalifikacija </w:t>
      </w:r>
      <w:r w:rsidRPr="00D922B8">
        <w:rPr>
          <w:rFonts w:eastAsia="Calibri" w:cs="Arial"/>
          <w:color w:val="0000FF"/>
          <w:sz w:val="24"/>
          <w:szCs w:val="24"/>
          <w:lang w:val="sr-Latn-CS"/>
        </w:rPr>
        <w:t>(</w:t>
      </w:r>
      <w:r w:rsidRPr="00D922B8">
        <w:rPr>
          <w:rFonts w:eastAsia="Calibri" w:cs="Arial"/>
          <w:b/>
          <w:bCs/>
          <w:color w:val="0000FF"/>
          <w:sz w:val="24"/>
          <w:szCs w:val="24"/>
          <w:lang w:val="sr-Latn-CS"/>
        </w:rPr>
        <w:t>normalna popunjenost</w:t>
      </w:r>
      <w:r w:rsidRPr="00D922B8">
        <w:rPr>
          <w:rFonts w:eastAsia="Calibri" w:cs="Arial"/>
          <w:color w:val="0000FF"/>
          <w:sz w:val="24"/>
          <w:szCs w:val="24"/>
          <w:lang w:val="sr-Latn-CS"/>
        </w:rPr>
        <w:t>)</w:t>
      </w:r>
      <w:r w:rsidRPr="00D922B8">
        <w:rPr>
          <w:rFonts w:eastAsia="Calibri" w:cs="Arial"/>
          <w:sz w:val="21"/>
          <w:szCs w:val="21"/>
          <w:lang w:val="sr-Latn-CS" w:eastAsia="ko-KR"/>
        </w:rPr>
        <w:t xml:space="preserve">. </w:t>
      </w:r>
      <w:r w:rsidRPr="00D922B8">
        <w:rPr>
          <w:rFonts w:eastAsia="Calibri" w:cs="Arial"/>
          <w:sz w:val="24"/>
          <w:szCs w:val="24"/>
          <w:lang w:val="sr-Latn-CS"/>
        </w:rPr>
        <w:t>Uz to, korisnik treba da unese</w:t>
      </w:r>
    </w:p>
    <w:p w14:paraId="6A0C2799" w14:textId="77777777" w:rsidR="00D922B8" w:rsidRPr="00D922B8" w:rsidRDefault="00D922B8" w:rsidP="00D922B8">
      <w:pPr>
        <w:numPr>
          <w:ilvl w:val="1"/>
          <w:numId w:val="98"/>
        </w:numPr>
        <w:tabs>
          <w:tab w:val="left" w:pos="851"/>
          <w:tab w:val="left" w:pos="4224"/>
          <w:tab w:val="left" w:pos="7392"/>
        </w:tabs>
        <w:spacing w:after="200" w:line="360" w:lineRule="auto"/>
        <w:ind w:left="284" w:right="141" w:firstLine="0"/>
        <w:jc w:val="left"/>
        <w:rPr>
          <w:rFonts w:eastAsia="Calibri" w:cs="Arial"/>
          <w:sz w:val="24"/>
          <w:szCs w:val="24"/>
          <w:lang w:val="sr-Latn-CS"/>
        </w:rPr>
      </w:pPr>
      <w:r w:rsidRPr="00D922B8">
        <w:rPr>
          <w:rFonts w:eastAsia="Calibri" w:cs="Arial"/>
          <w:b/>
          <w:i/>
          <w:sz w:val="24"/>
          <w:szCs w:val="24"/>
          <w:lang w:val="sr-Latn-CS"/>
        </w:rPr>
        <w:t xml:space="preserve">Broj izvršilaca po funkciji </w:t>
      </w:r>
      <w:r w:rsidRPr="00D922B8">
        <w:rPr>
          <w:rFonts w:eastAsia="Calibri" w:cs="Arial"/>
          <w:sz w:val="24"/>
          <w:szCs w:val="24"/>
          <w:lang w:val="sr-Latn-CS"/>
        </w:rPr>
        <w:t xml:space="preserve"> (unosi USER)</w:t>
      </w:r>
    </w:p>
    <w:p w14:paraId="6F57FEB5" w14:textId="77777777" w:rsidR="00D922B8" w:rsidRPr="00D922B8" w:rsidRDefault="00D922B8" w:rsidP="00D922B8">
      <w:pPr>
        <w:numPr>
          <w:ilvl w:val="1"/>
          <w:numId w:val="98"/>
        </w:numPr>
        <w:tabs>
          <w:tab w:val="left" w:pos="851"/>
          <w:tab w:val="left" w:pos="4224"/>
          <w:tab w:val="left" w:pos="7392"/>
        </w:tabs>
        <w:spacing w:before="60" w:after="200" w:line="360" w:lineRule="auto"/>
        <w:ind w:left="284" w:right="141" w:firstLine="0"/>
        <w:jc w:val="left"/>
        <w:rPr>
          <w:rFonts w:eastAsia="Calibri" w:cs="Arial"/>
          <w:b/>
          <w:i/>
          <w:sz w:val="24"/>
          <w:szCs w:val="24"/>
          <w:lang w:val="sr-Latn-CS"/>
        </w:rPr>
      </w:pPr>
      <w:r w:rsidRPr="00D922B8">
        <w:rPr>
          <w:rFonts w:eastAsia="Calibri" w:cs="Arial"/>
          <w:b/>
          <w:i/>
          <w:sz w:val="24"/>
          <w:szCs w:val="24"/>
          <w:lang w:val="sr-Latn-CS"/>
        </w:rPr>
        <w:t>Funkcija zaposlenog</w:t>
      </w:r>
      <w:r w:rsidRPr="00D922B8">
        <w:rPr>
          <w:rFonts w:eastAsia="Calibri" w:cs="Arial"/>
          <w:b/>
          <w:i/>
          <w:sz w:val="24"/>
          <w:szCs w:val="24"/>
          <w:lang w:val="sr-Latn-CS"/>
        </w:rPr>
        <w:br/>
      </w:r>
      <w:r w:rsidRPr="00D922B8">
        <w:rPr>
          <w:rFonts w:eastAsia="Calibri" w:cs="Arial"/>
          <w:b/>
          <w:i/>
          <w:sz w:val="24"/>
          <w:szCs w:val="24"/>
          <w:lang w:val="sr-Latn-CS"/>
        </w:rPr>
        <w:tab/>
      </w:r>
      <w:r w:rsidRPr="00D922B8">
        <w:rPr>
          <w:rFonts w:eastAsia="Calibri" w:cs="Arial"/>
          <w:sz w:val="24"/>
          <w:szCs w:val="24"/>
          <w:lang w:val="sr-Latn-CS"/>
        </w:rPr>
        <w:t>(Izbor iz liste vrednosti – izvor: 20.</w:t>
      </w:r>
      <w:smartTag w:uri="urn:schemas-microsoft-com:office:smarttags" w:element="date">
        <w:smartTagPr>
          <w:attr w:name="Year" w:val="10"/>
          <w:attr w:name="Day" w:val="10"/>
          <w:attr w:name="Month" w:val="10"/>
          <w:attr w:name="ls" w:val="trans"/>
        </w:smartTagPr>
        <w:r w:rsidRPr="00D922B8">
          <w:rPr>
            <w:rFonts w:eastAsia="Calibri" w:cs="Arial"/>
            <w:sz w:val="24"/>
            <w:szCs w:val="24"/>
            <w:lang w:val="sr-Latn-CS"/>
          </w:rPr>
          <w:t>10.10.10</w:t>
        </w:r>
      </w:smartTag>
      <w:r w:rsidRPr="00D922B8">
        <w:rPr>
          <w:rFonts w:eastAsia="Calibri" w:cs="Arial"/>
          <w:sz w:val="24"/>
          <w:szCs w:val="24"/>
          <w:lang w:val="sr-Latn-CS"/>
        </w:rPr>
        <w:t xml:space="preserve"> – funkcije odgovornih lica)</w:t>
      </w:r>
      <w:r w:rsidRPr="00D922B8">
        <w:rPr>
          <w:rFonts w:eastAsia="Calibri" w:cs="Arial"/>
          <w:b/>
          <w:i/>
          <w:sz w:val="24"/>
          <w:szCs w:val="24"/>
          <w:lang w:val="sr-Latn-CS"/>
        </w:rPr>
        <w:t xml:space="preserve"> </w:t>
      </w:r>
      <w:r w:rsidRPr="00D922B8">
        <w:rPr>
          <w:rFonts w:eastAsia="Calibri" w:cs="Arial"/>
          <w:sz w:val="24"/>
          <w:szCs w:val="24"/>
          <w:lang w:val="sr-Latn-CS"/>
        </w:rPr>
        <w:t>i</w:t>
      </w:r>
    </w:p>
    <w:p w14:paraId="1DD355B3" w14:textId="77777777" w:rsidR="00D922B8" w:rsidRPr="00D922B8" w:rsidRDefault="00D922B8" w:rsidP="00D922B8">
      <w:pPr>
        <w:numPr>
          <w:ilvl w:val="1"/>
          <w:numId w:val="98"/>
        </w:numPr>
        <w:tabs>
          <w:tab w:val="left" w:pos="851"/>
          <w:tab w:val="left" w:pos="4224"/>
          <w:tab w:val="left" w:pos="7392"/>
        </w:tabs>
        <w:spacing w:before="60" w:after="200" w:line="360" w:lineRule="auto"/>
        <w:ind w:left="284" w:right="141" w:firstLine="0"/>
        <w:jc w:val="left"/>
        <w:rPr>
          <w:rFonts w:eastAsia="Calibri" w:cs="Arial"/>
          <w:sz w:val="24"/>
          <w:szCs w:val="24"/>
          <w:lang w:val="sr-Latn-CS"/>
        </w:rPr>
      </w:pPr>
      <w:r w:rsidRPr="00D922B8">
        <w:rPr>
          <w:rFonts w:eastAsia="Calibri" w:cs="Arial"/>
          <w:b/>
          <w:i/>
          <w:sz w:val="24"/>
          <w:szCs w:val="24"/>
          <w:lang w:val="sr-Latn-CS"/>
        </w:rPr>
        <w:t xml:space="preserve">Naziv funkcije zaposlenog </w:t>
      </w:r>
      <w:r w:rsidRPr="00D922B8">
        <w:rPr>
          <w:rFonts w:eastAsia="Calibri" w:cs="Arial"/>
          <w:sz w:val="24"/>
          <w:szCs w:val="24"/>
          <w:lang w:val="sr-Latn-CS"/>
        </w:rPr>
        <w:t>(programski unos nakon izbora funkcije zaposlenog).</w:t>
      </w:r>
    </w:p>
    <w:p w14:paraId="4F8B75E4" w14:textId="77777777" w:rsidR="00D922B8" w:rsidRPr="00D922B8" w:rsidRDefault="00D922B8" w:rsidP="00D922B8">
      <w:pPr>
        <w:tabs>
          <w:tab w:val="left" w:pos="851"/>
          <w:tab w:val="left" w:pos="4224"/>
          <w:tab w:val="left" w:pos="7392"/>
        </w:tabs>
        <w:spacing w:before="60" w:after="200" w:line="360" w:lineRule="auto"/>
        <w:ind w:left="284" w:right="141"/>
        <w:rPr>
          <w:rFonts w:eastAsia="Calibri" w:cs="Arial"/>
          <w:sz w:val="24"/>
          <w:szCs w:val="24"/>
          <w:lang w:val="sr-Latn-CS"/>
        </w:rPr>
      </w:pPr>
    </w:p>
    <w:p w14:paraId="343678B5" w14:textId="77777777" w:rsidR="00D922B8" w:rsidRPr="00D922B8" w:rsidRDefault="00D922B8" w:rsidP="00D922B8">
      <w:pPr>
        <w:widowControl w:val="0"/>
        <w:tabs>
          <w:tab w:val="left" w:pos="851"/>
          <w:tab w:val="left" w:pos="1418"/>
          <w:tab w:val="left" w:pos="7371"/>
        </w:tabs>
        <w:spacing w:before="0" w:line="360" w:lineRule="auto"/>
        <w:ind w:left="284" w:right="141"/>
        <w:rPr>
          <w:rFonts w:cs="Arial"/>
          <w:color w:val="000000"/>
          <w:szCs w:val="20"/>
          <w:lang w:val="sr-Latn-CS" w:eastAsia="de-DE"/>
        </w:rPr>
      </w:pPr>
      <w:r w:rsidRPr="00D922B8">
        <w:rPr>
          <w:rFonts w:cs="Arial"/>
          <w:color w:val="000000"/>
          <w:szCs w:val="20"/>
          <w:lang w:val="sr-Latn-CS" w:eastAsia="de-DE"/>
        </w:rPr>
        <w:t>Unete podatke treba snimiti, odbaciti ili sl. uprema standarnoj ikoni PROTIS-a.</w:t>
      </w:r>
    </w:p>
    <w:p w14:paraId="28C1792B" w14:textId="77777777" w:rsidR="00D922B8" w:rsidRPr="00D922B8" w:rsidRDefault="00D922B8" w:rsidP="00D922B8">
      <w:pPr>
        <w:tabs>
          <w:tab w:val="left" w:pos="672"/>
          <w:tab w:val="left" w:pos="1134"/>
          <w:tab w:val="left" w:pos="2268"/>
          <w:tab w:val="left" w:pos="4224"/>
          <w:tab w:val="left" w:pos="7392"/>
        </w:tabs>
        <w:spacing w:after="200" w:line="360" w:lineRule="auto"/>
        <w:ind w:left="284" w:right="141"/>
        <w:rPr>
          <w:rFonts w:eastAsia="Calibri" w:cs="Arial"/>
          <w:sz w:val="24"/>
          <w:szCs w:val="24"/>
          <w:lang w:val="sr-Latn-CS"/>
        </w:rPr>
      </w:pPr>
      <w:r w:rsidRPr="00D922B8">
        <w:rPr>
          <w:rFonts w:eastAsia="Calibri" w:cs="Arial"/>
          <w:sz w:val="24"/>
          <w:szCs w:val="24"/>
          <w:lang w:val="sr-Latn-CS"/>
        </w:rPr>
        <w:lastRenderedPageBreak/>
        <w:t>U sledećoj, tabeli 10</w:t>
      </w:r>
      <w:r w:rsidRPr="00D922B8">
        <w:rPr>
          <w:rFonts w:eastAsia="Calibri" w:cs="Arial"/>
          <w:b/>
          <w:color w:val="800000"/>
          <w:sz w:val="24"/>
          <w:szCs w:val="24"/>
          <w:lang w:val="sr-Latn-CS"/>
        </w:rPr>
        <w:t xml:space="preserve"> </w:t>
      </w:r>
      <w:r w:rsidRPr="00D922B8">
        <w:rPr>
          <w:rFonts w:eastAsia="Calibri" w:cs="Arial"/>
          <w:bCs/>
          <w:sz w:val="24"/>
          <w:szCs w:val="24"/>
          <w:lang w:val="sr-Latn-CS"/>
        </w:rPr>
        <w:t>predstavljena je građa i struktura glavnih podataka za održavanje „Smenskih grupa“</w:t>
      </w:r>
      <w:r w:rsidRPr="00D922B8">
        <w:rPr>
          <w:rFonts w:eastAsia="Calibri" w:cs="Arial"/>
          <w:sz w:val="24"/>
          <w:szCs w:val="24"/>
          <w:lang w:val="sr-Latn-CS"/>
        </w:rPr>
        <w:t xml:space="preserve"> po organizaciono – tehničkim celinama. </w:t>
      </w:r>
    </w:p>
    <w:p w14:paraId="2152300E" w14:textId="77777777" w:rsidR="00D922B8" w:rsidRPr="00D922B8" w:rsidRDefault="00D922B8" w:rsidP="00D922B8">
      <w:pPr>
        <w:tabs>
          <w:tab w:val="left" w:pos="672"/>
          <w:tab w:val="left" w:pos="1134"/>
          <w:tab w:val="left" w:pos="2268"/>
          <w:tab w:val="left" w:pos="4224"/>
          <w:tab w:val="left" w:pos="7392"/>
        </w:tabs>
        <w:spacing w:after="200" w:line="360" w:lineRule="auto"/>
        <w:ind w:left="284" w:right="284"/>
        <w:rPr>
          <w:rFonts w:eastAsia="Calibri" w:cs="Arial"/>
          <w:sz w:val="24"/>
          <w:szCs w:val="24"/>
          <w:lang w:val="sr-Latn-CS"/>
        </w:rPr>
      </w:pPr>
    </w:p>
    <w:p w14:paraId="690A3CDC"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„Smenske grupe“ [20.</w:t>
      </w:r>
      <w:smartTag w:uri="urn:schemas-microsoft-com:office:smarttags" w:element="date">
        <w:smartTagPr>
          <w:attr w:name="ls" w:val="trans"/>
          <w:attr w:name="Month" w:val="10"/>
          <w:attr w:name="Day" w:val="10"/>
          <w:attr w:name="Year" w:val="50"/>
        </w:smartTagPr>
        <w:r w:rsidRPr="00D922B8">
          <w:rPr>
            <w:rFonts w:eastAsia="Calibri" w:cs="Arial"/>
            <w:sz w:val="24"/>
            <w:szCs w:val="24"/>
            <w:lang w:val="sr-Latn-RS"/>
          </w:rPr>
          <w:t>10.10.50</w:t>
        </w:r>
      </w:smartTag>
      <w:r w:rsidRPr="00D922B8">
        <w:rPr>
          <w:rFonts w:eastAsia="Calibri" w:cs="Arial"/>
          <w:sz w:val="24"/>
          <w:szCs w:val="24"/>
          <w:lang w:val="sr-Latn-RS"/>
        </w:rPr>
        <w:t>]</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559"/>
        <w:gridCol w:w="992"/>
        <w:gridCol w:w="993"/>
        <w:gridCol w:w="567"/>
        <w:gridCol w:w="3260"/>
        <w:gridCol w:w="1417"/>
      </w:tblGrid>
      <w:tr w:rsidR="00D922B8" w:rsidRPr="00D922B8" w14:paraId="5CA7A5D4"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48CDB178"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559" w:type="dxa"/>
            <w:tcBorders>
              <w:top w:val="single" w:sz="8" w:space="0" w:color="auto"/>
              <w:left w:val="nil"/>
              <w:bottom w:val="single" w:sz="8" w:space="0" w:color="auto"/>
              <w:right w:val="single" w:sz="4" w:space="0" w:color="auto"/>
            </w:tcBorders>
            <w:shd w:val="clear" w:color="auto" w:fill="E6E6E6"/>
            <w:vAlign w:val="center"/>
          </w:tcPr>
          <w:p w14:paraId="161E1180"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1A922B3A"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3" w:type="dxa"/>
            <w:tcBorders>
              <w:top w:val="single" w:sz="8" w:space="0" w:color="auto"/>
              <w:left w:val="nil"/>
              <w:bottom w:val="single" w:sz="8" w:space="0" w:color="auto"/>
              <w:right w:val="single" w:sz="4" w:space="0" w:color="auto"/>
            </w:tcBorders>
            <w:shd w:val="clear" w:color="auto" w:fill="E6E6E6"/>
            <w:vAlign w:val="center"/>
          </w:tcPr>
          <w:p w14:paraId="74910DBC"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7BC8D1F1"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622AF313"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24BC08BB"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Nomenklatura tab.</w:t>
            </w:r>
          </w:p>
        </w:tc>
      </w:tr>
      <w:tr w:rsidR="00D922B8" w:rsidRPr="00D922B8" w14:paraId="03D83F6D"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1A33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3C2E34DD"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53AEE69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7D1F730"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D04EAB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50AC64B0"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Administriranje energ. objekata (org.teh.celina ) - Ident. 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009F8C5B"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CC0E6E8"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05ED3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70699021"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1CCB315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A2FA8B3"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51679E5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0F314140"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Organizaciono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6FA0F416"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4B7E61F0"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670FF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0FDBA39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KRAUM</w:t>
            </w:r>
          </w:p>
        </w:tc>
        <w:tc>
          <w:tcPr>
            <w:tcW w:w="992" w:type="dxa"/>
            <w:tcBorders>
              <w:top w:val="single" w:sz="4" w:space="0" w:color="auto"/>
              <w:left w:val="nil"/>
              <w:bottom w:val="single" w:sz="4" w:space="0" w:color="auto"/>
              <w:right w:val="single" w:sz="4" w:space="0" w:color="auto"/>
            </w:tcBorders>
            <w:shd w:val="clear" w:color="auto" w:fill="auto"/>
            <w:vAlign w:val="center"/>
          </w:tcPr>
          <w:p w14:paraId="781E8D52"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72083F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5737A4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A264CE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Kontrolna soba/komandni pult skraćenica</w:t>
            </w:r>
          </w:p>
        </w:tc>
        <w:tc>
          <w:tcPr>
            <w:tcW w:w="1417" w:type="dxa"/>
            <w:tcBorders>
              <w:top w:val="single" w:sz="4" w:space="0" w:color="auto"/>
              <w:left w:val="nil"/>
              <w:bottom w:val="single" w:sz="4" w:space="0" w:color="auto"/>
              <w:right w:val="single" w:sz="4" w:space="0" w:color="auto"/>
            </w:tcBorders>
            <w:shd w:val="clear" w:color="auto" w:fill="auto"/>
            <w:vAlign w:val="center"/>
          </w:tcPr>
          <w:p w14:paraId="2A604D3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20.10.00.10</w:t>
            </w:r>
          </w:p>
        </w:tc>
      </w:tr>
      <w:tr w:rsidR="00D922B8" w:rsidRPr="00D922B8" w14:paraId="47306C5D"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8007C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559" w:type="dxa"/>
            <w:tcBorders>
              <w:top w:val="single" w:sz="4" w:space="0" w:color="auto"/>
              <w:left w:val="nil"/>
              <w:bottom w:val="single" w:sz="4" w:space="0" w:color="auto"/>
              <w:right w:val="single" w:sz="4" w:space="0" w:color="auto"/>
            </w:tcBorders>
            <w:shd w:val="clear" w:color="auto" w:fill="auto"/>
            <w:vAlign w:val="center"/>
          </w:tcPr>
          <w:p w14:paraId="2CB85EF3"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SCHGRP</w:t>
            </w:r>
          </w:p>
        </w:tc>
        <w:tc>
          <w:tcPr>
            <w:tcW w:w="992" w:type="dxa"/>
            <w:tcBorders>
              <w:top w:val="single" w:sz="4" w:space="0" w:color="auto"/>
              <w:left w:val="nil"/>
              <w:bottom w:val="single" w:sz="4" w:space="0" w:color="auto"/>
              <w:right w:val="single" w:sz="4" w:space="0" w:color="auto"/>
            </w:tcBorders>
            <w:shd w:val="clear" w:color="auto" w:fill="auto"/>
            <w:vAlign w:val="center"/>
          </w:tcPr>
          <w:p w14:paraId="381F6672"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27A9F8E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EBEBFC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36D06440"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Smenska grupa</w:t>
            </w:r>
          </w:p>
        </w:tc>
        <w:tc>
          <w:tcPr>
            <w:tcW w:w="1417" w:type="dxa"/>
            <w:tcBorders>
              <w:top w:val="single" w:sz="4" w:space="0" w:color="auto"/>
              <w:left w:val="nil"/>
              <w:bottom w:val="single" w:sz="4" w:space="0" w:color="auto"/>
              <w:right w:val="single" w:sz="4" w:space="0" w:color="auto"/>
            </w:tcBorders>
            <w:shd w:val="clear" w:color="auto" w:fill="auto"/>
            <w:vAlign w:val="center"/>
          </w:tcPr>
          <w:p w14:paraId="73A2CA1B"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5F7169AE"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B9FDA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559" w:type="dxa"/>
            <w:tcBorders>
              <w:top w:val="single" w:sz="4" w:space="0" w:color="auto"/>
              <w:left w:val="nil"/>
              <w:bottom w:val="single" w:sz="4" w:space="0" w:color="auto"/>
              <w:right w:val="single" w:sz="4" w:space="0" w:color="auto"/>
            </w:tcBorders>
            <w:shd w:val="clear" w:color="auto" w:fill="auto"/>
            <w:vAlign w:val="center"/>
          </w:tcPr>
          <w:p w14:paraId="2545EA82"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SCHGRPBZ</w:t>
            </w:r>
          </w:p>
        </w:tc>
        <w:tc>
          <w:tcPr>
            <w:tcW w:w="992" w:type="dxa"/>
            <w:tcBorders>
              <w:top w:val="single" w:sz="4" w:space="0" w:color="auto"/>
              <w:left w:val="nil"/>
              <w:bottom w:val="single" w:sz="4" w:space="0" w:color="auto"/>
              <w:right w:val="single" w:sz="4" w:space="0" w:color="auto"/>
            </w:tcBorders>
            <w:shd w:val="clear" w:color="auto" w:fill="auto"/>
            <w:vAlign w:val="center"/>
          </w:tcPr>
          <w:p w14:paraId="06423F18"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67B223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CDD193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391CF60C"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Naziv smenske grupe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7180480"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4636DB7B"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F0277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5.1</w:t>
            </w:r>
          </w:p>
        </w:tc>
        <w:tc>
          <w:tcPr>
            <w:tcW w:w="1559" w:type="dxa"/>
            <w:tcBorders>
              <w:top w:val="single" w:sz="4" w:space="0" w:color="auto"/>
              <w:left w:val="nil"/>
              <w:bottom w:val="single" w:sz="4" w:space="0" w:color="auto"/>
              <w:right w:val="single" w:sz="4" w:space="0" w:color="auto"/>
            </w:tcBorders>
            <w:shd w:val="clear" w:color="auto" w:fill="auto"/>
            <w:vAlign w:val="center"/>
          </w:tcPr>
          <w:p w14:paraId="4427696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MFKTANZ</w:t>
            </w:r>
          </w:p>
        </w:tc>
        <w:tc>
          <w:tcPr>
            <w:tcW w:w="992" w:type="dxa"/>
            <w:tcBorders>
              <w:top w:val="single" w:sz="4" w:space="0" w:color="auto"/>
              <w:left w:val="nil"/>
              <w:bottom w:val="single" w:sz="4" w:space="0" w:color="auto"/>
              <w:right w:val="single" w:sz="4" w:space="0" w:color="auto"/>
            </w:tcBorders>
            <w:shd w:val="clear" w:color="auto" w:fill="auto"/>
            <w:vAlign w:val="center"/>
          </w:tcPr>
          <w:p w14:paraId="37039ED0"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20F057D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w:t>
            </w:r>
          </w:p>
        </w:tc>
        <w:tc>
          <w:tcPr>
            <w:tcW w:w="567" w:type="dxa"/>
            <w:tcBorders>
              <w:top w:val="single" w:sz="4" w:space="0" w:color="auto"/>
              <w:left w:val="nil"/>
              <w:bottom w:val="single" w:sz="4" w:space="0" w:color="auto"/>
              <w:right w:val="single" w:sz="4" w:space="0" w:color="auto"/>
            </w:tcBorders>
            <w:shd w:val="clear" w:color="auto" w:fill="auto"/>
            <w:vAlign w:val="center"/>
          </w:tcPr>
          <w:p w14:paraId="3F66E1D8"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68F2F64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izvršilaca po funkciji</w:t>
            </w:r>
          </w:p>
        </w:tc>
        <w:tc>
          <w:tcPr>
            <w:tcW w:w="1417" w:type="dxa"/>
            <w:tcBorders>
              <w:top w:val="single" w:sz="4" w:space="0" w:color="auto"/>
              <w:left w:val="nil"/>
              <w:bottom w:val="single" w:sz="4" w:space="0" w:color="auto"/>
              <w:right w:val="single" w:sz="4" w:space="0" w:color="auto"/>
            </w:tcBorders>
            <w:shd w:val="clear" w:color="auto" w:fill="auto"/>
            <w:vAlign w:val="center"/>
          </w:tcPr>
          <w:p w14:paraId="4BDF07B0"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12EDD436"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8ED0C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EEC4CF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MFKTBZK</w:t>
            </w:r>
          </w:p>
        </w:tc>
        <w:tc>
          <w:tcPr>
            <w:tcW w:w="992" w:type="dxa"/>
            <w:tcBorders>
              <w:top w:val="single" w:sz="4" w:space="0" w:color="auto"/>
              <w:left w:val="nil"/>
              <w:bottom w:val="single" w:sz="4" w:space="0" w:color="auto"/>
              <w:right w:val="single" w:sz="4" w:space="0" w:color="auto"/>
            </w:tcBorders>
            <w:shd w:val="clear" w:color="auto" w:fill="auto"/>
            <w:vAlign w:val="center"/>
          </w:tcPr>
          <w:p w14:paraId="6A5278EC"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8F5EEF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DDD75E4"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04005E8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Naziv funkcije zaposlenog - kratak</w:t>
            </w:r>
          </w:p>
        </w:tc>
        <w:tc>
          <w:tcPr>
            <w:tcW w:w="1417" w:type="dxa"/>
            <w:tcBorders>
              <w:top w:val="single" w:sz="4" w:space="0" w:color="auto"/>
              <w:left w:val="nil"/>
              <w:bottom w:val="single" w:sz="4" w:space="0" w:color="auto"/>
              <w:right w:val="single" w:sz="4" w:space="0" w:color="auto"/>
            </w:tcBorders>
            <w:shd w:val="clear" w:color="auto" w:fill="auto"/>
            <w:vAlign w:val="center"/>
          </w:tcPr>
          <w:p w14:paraId="1D38464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8"/>
                <w:szCs w:val="18"/>
                <w:lang w:val="sr-Latn-CS"/>
              </w:rPr>
              <w:t>20.10.00.35</w:t>
            </w:r>
          </w:p>
        </w:tc>
      </w:tr>
      <w:tr w:rsidR="00D922B8" w:rsidRPr="00D922B8" w14:paraId="2B9008C6"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F2E618"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20"/>
                <w:szCs w:val="20"/>
                <w:lang w:val="sr-Latn-CS" w:eastAsia="de-DE"/>
              </w:rPr>
              <w:t>5.3</w:t>
            </w:r>
          </w:p>
        </w:tc>
        <w:tc>
          <w:tcPr>
            <w:tcW w:w="1559" w:type="dxa"/>
            <w:tcBorders>
              <w:top w:val="single" w:sz="4" w:space="0" w:color="auto"/>
              <w:left w:val="nil"/>
              <w:bottom w:val="single" w:sz="4" w:space="0" w:color="auto"/>
              <w:right w:val="single" w:sz="4" w:space="0" w:color="auto"/>
            </w:tcBorders>
            <w:shd w:val="clear" w:color="auto" w:fill="auto"/>
            <w:vAlign w:val="center"/>
          </w:tcPr>
          <w:p w14:paraId="297215B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MFKTBZL</w:t>
            </w:r>
          </w:p>
        </w:tc>
        <w:tc>
          <w:tcPr>
            <w:tcW w:w="992" w:type="dxa"/>
            <w:tcBorders>
              <w:top w:val="single" w:sz="4" w:space="0" w:color="auto"/>
              <w:left w:val="nil"/>
              <w:bottom w:val="single" w:sz="4" w:space="0" w:color="auto"/>
              <w:right w:val="single" w:sz="4" w:space="0" w:color="auto"/>
            </w:tcBorders>
            <w:shd w:val="clear" w:color="auto" w:fill="auto"/>
            <w:vAlign w:val="center"/>
          </w:tcPr>
          <w:p w14:paraId="18B6DB27"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A02355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1C44F94"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50</w:t>
            </w:r>
          </w:p>
        </w:tc>
        <w:tc>
          <w:tcPr>
            <w:tcW w:w="3260" w:type="dxa"/>
            <w:tcBorders>
              <w:top w:val="single" w:sz="4" w:space="0" w:color="auto"/>
              <w:left w:val="nil"/>
              <w:bottom w:val="single" w:sz="4" w:space="0" w:color="auto"/>
              <w:right w:val="single" w:sz="4" w:space="0" w:color="auto"/>
            </w:tcBorders>
            <w:shd w:val="clear" w:color="auto" w:fill="auto"/>
            <w:vAlign w:val="center"/>
          </w:tcPr>
          <w:p w14:paraId="632D8A8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Naziv funkcije zaposlenog - dug</w:t>
            </w:r>
          </w:p>
        </w:tc>
        <w:tc>
          <w:tcPr>
            <w:tcW w:w="1417" w:type="dxa"/>
            <w:tcBorders>
              <w:top w:val="single" w:sz="4" w:space="0" w:color="auto"/>
              <w:left w:val="nil"/>
              <w:bottom w:val="single" w:sz="4" w:space="0" w:color="auto"/>
              <w:right w:val="single" w:sz="4" w:space="0" w:color="auto"/>
            </w:tcBorders>
            <w:shd w:val="clear" w:color="auto" w:fill="auto"/>
            <w:vAlign w:val="center"/>
          </w:tcPr>
          <w:p w14:paraId="65273102" w14:textId="77777777" w:rsidR="00D922B8" w:rsidRPr="00D922B8" w:rsidRDefault="00D922B8" w:rsidP="00D922B8">
            <w:pPr>
              <w:spacing w:after="200" w:line="276" w:lineRule="auto"/>
              <w:jc w:val="center"/>
              <w:rPr>
                <w:rFonts w:eastAsia="Calibri" w:cs="Arial"/>
                <w:sz w:val="24"/>
                <w:szCs w:val="24"/>
                <w:lang w:val="sr-Latn-CS"/>
              </w:rPr>
            </w:pPr>
            <w:r w:rsidRPr="00D922B8">
              <w:rPr>
                <w:rFonts w:eastAsia="Calibri" w:cs="Arial"/>
                <w:sz w:val="18"/>
                <w:szCs w:val="18"/>
                <w:lang w:val="sr-Latn-CS"/>
              </w:rPr>
              <w:t>20.10.00.35</w:t>
            </w:r>
          </w:p>
        </w:tc>
      </w:tr>
      <w:tr w:rsidR="00D922B8" w:rsidRPr="00D922B8" w14:paraId="74305366"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AD4EB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46B2E5C7"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5825EED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247948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F18E4C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090D0D1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417" w:type="dxa"/>
            <w:tcBorders>
              <w:top w:val="single" w:sz="4" w:space="0" w:color="auto"/>
              <w:left w:val="nil"/>
              <w:bottom w:val="single" w:sz="4" w:space="0" w:color="auto"/>
              <w:right w:val="single" w:sz="4" w:space="0" w:color="auto"/>
            </w:tcBorders>
            <w:shd w:val="clear" w:color="auto" w:fill="auto"/>
            <w:vAlign w:val="center"/>
          </w:tcPr>
          <w:p w14:paraId="54BD108A"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033648CA"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FC650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559" w:type="dxa"/>
            <w:tcBorders>
              <w:top w:val="single" w:sz="4" w:space="0" w:color="auto"/>
              <w:left w:val="nil"/>
              <w:bottom w:val="single" w:sz="4" w:space="0" w:color="auto"/>
              <w:right w:val="single" w:sz="4" w:space="0" w:color="auto"/>
            </w:tcBorders>
            <w:shd w:val="clear" w:color="auto" w:fill="auto"/>
            <w:vAlign w:val="center"/>
          </w:tcPr>
          <w:p w14:paraId="79BC391E"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44E83F0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CC74850"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242DEB3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10A4B79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1A247201" w14:textId="77777777" w:rsidR="00D922B8" w:rsidRPr="00D922B8" w:rsidRDefault="00D922B8" w:rsidP="00D922B8">
            <w:pPr>
              <w:spacing w:after="200" w:line="276" w:lineRule="auto"/>
              <w:jc w:val="center"/>
              <w:rPr>
                <w:rFonts w:eastAsia="Calibri" w:cs="Arial"/>
                <w:sz w:val="20"/>
                <w:szCs w:val="24"/>
                <w:lang w:val="sr-Latn-CS"/>
              </w:rPr>
            </w:pPr>
          </w:p>
        </w:tc>
      </w:tr>
    </w:tbl>
    <w:p w14:paraId="5493183E" w14:textId="77777777" w:rsidR="00D922B8" w:rsidRPr="00D922B8" w:rsidRDefault="00D922B8" w:rsidP="00D922B8">
      <w:pPr>
        <w:spacing w:after="200" w:line="276" w:lineRule="auto"/>
        <w:rPr>
          <w:rFonts w:eastAsia="Calibri" w:cs="Arial"/>
          <w:sz w:val="24"/>
          <w:szCs w:val="24"/>
          <w:lang w:val="sr-Latn-CS"/>
        </w:rPr>
      </w:pPr>
    </w:p>
    <w:p w14:paraId="2A15D878"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598" w:name="_Toc335811533"/>
      <w:r w:rsidRPr="00D922B8">
        <w:rPr>
          <w:rFonts w:cs="Arial"/>
          <w:color w:val="2E74B5"/>
          <w:sz w:val="24"/>
          <w:szCs w:val="24"/>
          <w:lang w:val="sr-Latn-CS"/>
        </w:rPr>
        <w:tab/>
        <w:t>Vrste odsustva</w:t>
      </w:r>
      <w:bookmarkEnd w:id="598"/>
    </w:p>
    <w:p w14:paraId="231E4B30" w14:textId="77777777" w:rsidR="00D922B8" w:rsidRPr="00D922B8" w:rsidRDefault="00D922B8" w:rsidP="00D922B8">
      <w:pPr>
        <w:spacing w:after="200" w:line="360" w:lineRule="auto"/>
        <w:ind w:left="284" w:right="141"/>
        <w:rPr>
          <w:rFonts w:eastAsia="Calibri" w:cs="Arial"/>
          <w:sz w:val="24"/>
          <w:szCs w:val="24"/>
          <w:lang w:val="sr-Latn-CS"/>
        </w:rPr>
      </w:pPr>
      <w:r w:rsidRPr="00D922B8">
        <w:rPr>
          <w:rFonts w:eastAsia="Calibri" w:cs="Arial"/>
          <w:sz w:val="24"/>
          <w:szCs w:val="24"/>
          <w:lang w:val="sr-Latn-CS"/>
        </w:rPr>
        <w:t xml:space="preserve">Za planiranje smena treba definisati moguće vrste odsustva putem tabele glavnih podataka. Na primer, to mogu da budu:  </w:t>
      </w:r>
    </w:p>
    <w:p w14:paraId="5C3730E0" w14:textId="77777777" w:rsidR="00D922B8" w:rsidRPr="00D922B8" w:rsidRDefault="00D922B8" w:rsidP="00D922B8">
      <w:pPr>
        <w:widowControl w:val="0"/>
        <w:tabs>
          <w:tab w:val="left" w:pos="709"/>
          <w:tab w:val="left" w:pos="1134"/>
          <w:tab w:val="left" w:pos="1560"/>
        </w:tabs>
        <w:spacing w:before="60" w:line="360" w:lineRule="auto"/>
        <w:ind w:left="284" w:right="142"/>
        <w:rPr>
          <w:rFonts w:cs="Arial"/>
          <w:color w:val="000000"/>
          <w:lang w:val="sr-Latn-CS" w:eastAsia="de-DE"/>
        </w:rPr>
      </w:pPr>
      <w:r w:rsidRPr="00D922B8">
        <w:rPr>
          <w:rFonts w:cs="Arial"/>
          <w:color w:val="000000"/>
          <w:lang w:val="sr-Latn-CS" w:eastAsia="de-DE"/>
        </w:rPr>
        <w:sym w:font="Symbol" w:char="F0B7"/>
      </w:r>
      <w:r w:rsidRPr="00D922B8">
        <w:rPr>
          <w:rFonts w:cs="Arial"/>
          <w:color w:val="000000"/>
          <w:lang w:val="sr-Latn-CS" w:eastAsia="de-DE"/>
        </w:rPr>
        <w:tab/>
        <w:t>U</w:t>
      </w:r>
      <w:r w:rsidRPr="00D922B8">
        <w:rPr>
          <w:rFonts w:cs="Arial"/>
          <w:color w:val="000000"/>
          <w:lang w:val="sr-Latn-CS" w:eastAsia="de-DE"/>
        </w:rPr>
        <w:tab/>
        <w:t>-</w:t>
      </w:r>
      <w:r w:rsidRPr="00D922B8">
        <w:rPr>
          <w:rFonts w:cs="Arial"/>
          <w:color w:val="000000"/>
          <w:lang w:val="sr-Latn-CS" w:eastAsia="de-DE"/>
        </w:rPr>
        <w:tab/>
        <w:t>Odmor</w:t>
      </w:r>
      <w:r w:rsidRPr="00D922B8">
        <w:rPr>
          <w:rFonts w:cs="Arial"/>
          <w:color w:val="000000"/>
          <w:lang w:val="sr-Latn-CS" w:eastAsia="de-DE"/>
        </w:rPr>
        <w:br/>
      </w:r>
      <w:r w:rsidRPr="00D922B8">
        <w:rPr>
          <w:rFonts w:cs="Arial"/>
          <w:color w:val="000000"/>
          <w:lang w:val="sr-Latn-CS" w:eastAsia="de-DE"/>
        </w:rPr>
        <w:sym w:font="Symbol" w:char="F0B7"/>
      </w:r>
      <w:r w:rsidRPr="00D922B8">
        <w:rPr>
          <w:rFonts w:cs="Arial"/>
          <w:color w:val="000000"/>
          <w:lang w:val="sr-Latn-CS" w:eastAsia="de-DE"/>
        </w:rPr>
        <w:tab/>
        <w:t>K</w:t>
      </w:r>
      <w:r w:rsidRPr="00D922B8">
        <w:rPr>
          <w:rFonts w:cs="Arial"/>
          <w:color w:val="000000"/>
          <w:lang w:val="sr-Latn-CS" w:eastAsia="de-DE"/>
        </w:rPr>
        <w:tab/>
        <w:t>-</w:t>
      </w:r>
      <w:r w:rsidRPr="00D922B8">
        <w:rPr>
          <w:rFonts w:cs="Arial"/>
          <w:color w:val="000000"/>
          <w:lang w:val="sr-Latn-CS" w:eastAsia="de-DE"/>
        </w:rPr>
        <w:tab/>
        <w:t>Bolest</w:t>
      </w:r>
      <w:r w:rsidRPr="00D922B8">
        <w:rPr>
          <w:rFonts w:cs="Arial"/>
          <w:color w:val="000000"/>
          <w:lang w:val="sr-Latn-CS" w:eastAsia="de-DE"/>
        </w:rPr>
        <w:br/>
      </w:r>
      <w:r w:rsidRPr="00D922B8">
        <w:rPr>
          <w:rFonts w:cs="Arial"/>
          <w:color w:val="000000"/>
          <w:lang w:val="sr-Latn-CS" w:eastAsia="de-DE"/>
        </w:rPr>
        <w:sym w:font="Symbol" w:char="F0B7"/>
      </w:r>
      <w:r w:rsidRPr="00D922B8">
        <w:rPr>
          <w:rFonts w:cs="Arial"/>
          <w:color w:val="000000"/>
          <w:lang w:val="sr-Latn-CS" w:eastAsia="de-DE"/>
        </w:rPr>
        <w:tab/>
        <w:t>F</w:t>
      </w:r>
      <w:r w:rsidRPr="00D922B8">
        <w:rPr>
          <w:rFonts w:cs="Arial"/>
          <w:color w:val="000000"/>
          <w:lang w:val="sr-Latn-CS" w:eastAsia="de-DE"/>
        </w:rPr>
        <w:tab/>
        <w:t>-</w:t>
      </w:r>
      <w:r w:rsidRPr="00D922B8">
        <w:rPr>
          <w:rFonts w:cs="Arial"/>
          <w:color w:val="000000"/>
          <w:lang w:val="sr-Latn-CS" w:eastAsia="de-DE"/>
        </w:rPr>
        <w:tab/>
        <w:t>Slobodno</w:t>
      </w:r>
      <w:r w:rsidRPr="00D922B8">
        <w:rPr>
          <w:rFonts w:cs="Arial"/>
          <w:color w:val="000000"/>
          <w:lang w:val="sr-Latn-CS" w:eastAsia="de-DE"/>
        </w:rPr>
        <w:br/>
      </w:r>
      <w:r w:rsidRPr="00D922B8">
        <w:rPr>
          <w:rFonts w:cs="Arial"/>
          <w:color w:val="000000"/>
          <w:lang w:val="sr-Latn-CS" w:eastAsia="de-DE"/>
        </w:rPr>
        <w:sym w:font="Symbol" w:char="F0B7"/>
      </w:r>
      <w:r w:rsidRPr="00D922B8">
        <w:rPr>
          <w:rFonts w:cs="Arial"/>
          <w:color w:val="000000"/>
          <w:lang w:val="sr-Latn-CS" w:eastAsia="de-DE"/>
        </w:rPr>
        <w:tab/>
        <w:t>Q</w:t>
      </w:r>
      <w:r w:rsidRPr="00D922B8">
        <w:rPr>
          <w:rFonts w:cs="Arial"/>
          <w:color w:val="000000"/>
          <w:lang w:val="sr-Latn-CS" w:eastAsia="de-DE"/>
        </w:rPr>
        <w:tab/>
        <w:t>-</w:t>
      </w:r>
      <w:r w:rsidRPr="00D922B8">
        <w:rPr>
          <w:rFonts w:cs="Arial"/>
          <w:color w:val="000000"/>
          <w:lang w:val="sr-Latn-CS" w:eastAsia="de-DE"/>
        </w:rPr>
        <w:tab/>
        <w:t>Kvalifikacija  / obuka / edukacije.</w:t>
      </w:r>
    </w:p>
    <w:p w14:paraId="4C5AE34E" w14:textId="77777777" w:rsidR="00D922B8" w:rsidRPr="00D922B8" w:rsidRDefault="00D922B8" w:rsidP="00D922B8">
      <w:pPr>
        <w:tabs>
          <w:tab w:val="left" w:pos="672"/>
          <w:tab w:val="left" w:pos="1134"/>
          <w:tab w:val="left" w:pos="2268"/>
          <w:tab w:val="left" w:pos="4224"/>
          <w:tab w:val="left" w:pos="7392"/>
        </w:tabs>
        <w:spacing w:after="200" w:line="360" w:lineRule="auto"/>
        <w:ind w:left="284" w:right="141"/>
        <w:rPr>
          <w:rFonts w:eastAsia="Calibri" w:cs="Arial"/>
          <w:sz w:val="24"/>
          <w:szCs w:val="24"/>
          <w:lang w:val="sr-Latn-CS"/>
        </w:rPr>
      </w:pPr>
      <w:r w:rsidRPr="00D922B8">
        <w:rPr>
          <w:rFonts w:eastAsia="Calibri" w:cs="Arial"/>
          <w:sz w:val="24"/>
          <w:szCs w:val="24"/>
          <w:lang w:val="sr-Latn-CS"/>
        </w:rPr>
        <w:t>U sledećoj tabeli 11</w:t>
      </w:r>
      <w:r w:rsidRPr="00D922B8">
        <w:rPr>
          <w:rFonts w:eastAsia="Calibri" w:cs="Arial"/>
          <w:bCs/>
          <w:sz w:val="24"/>
          <w:szCs w:val="24"/>
          <w:lang w:val="sr-Latn-CS"/>
        </w:rPr>
        <w:t xml:space="preserve"> predstavljeni su građa / struktura glavnih podataka za održavanje </w:t>
      </w:r>
      <w:r w:rsidRPr="00D922B8">
        <w:rPr>
          <w:rFonts w:eastAsia="Calibri" w:cs="Arial"/>
          <w:sz w:val="24"/>
          <w:szCs w:val="24"/>
          <w:lang w:val="sr-Latn-CS"/>
        </w:rPr>
        <w:t xml:space="preserve"> „Vrsta odsustva“ po organizaciono – tehničkim celinama.</w:t>
      </w:r>
    </w:p>
    <w:p w14:paraId="55CF10AF"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„Vrste odsustva“ [20.10.00.80]</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559"/>
        <w:gridCol w:w="992"/>
        <w:gridCol w:w="993"/>
        <w:gridCol w:w="567"/>
        <w:gridCol w:w="3260"/>
        <w:gridCol w:w="1417"/>
      </w:tblGrid>
      <w:tr w:rsidR="00D922B8" w:rsidRPr="00D922B8" w14:paraId="26E87173"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03BFF241"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559" w:type="dxa"/>
            <w:tcBorders>
              <w:top w:val="single" w:sz="8" w:space="0" w:color="auto"/>
              <w:left w:val="nil"/>
              <w:bottom w:val="single" w:sz="8" w:space="0" w:color="auto"/>
              <w:right w:val="single" w:sz="4" w:space="0" w:color="auto"/>
            </w:tcBorders>
            <w:shd w:val="clear" w:color="auto" w:fill="E6E6E6"/>
            <w:vAlign w:val="center"/>
          </w:tcPr>
          <w:p w14:paraId="75BD5192"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7AEF4373"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3" w:type="dxa"/>
            <w:tcBorders>
              <w:top w:val="single" w:sz="8" w:space="0" w:color="auto"/>
              <w:left w:val="nil"/>
              <w:bottom w:val="single" w:sz="8" w:space="0" w:color="auto"/>
              <w:right w:val="single" w:sz="4" w:space="0" w:color="auto"/>
            </w:tcBorders>
            <w:shd w:val="clear" w:color="auto" w:fill="E6E6E6"/>
            <w:vAlign w:val="center"/>
          </w:tcPr>
          <w:p w14:paraId="47FB84E5"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1726113F"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2A705F60"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3407B646"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Nomenklatura tab.</w:t>
            </w:r>
          </w:p>
        </w:tc>
      </w:tr>
      <w:tr w:rsidR="00D922B8" w:rsidRPr="00D922B8" w14:paraId="4EA9F521"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55105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lastRenderedPageBreak/>
              <w:t>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606078A0"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7000739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5C5FE736"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635DDA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3B85441B"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Administriranje energ. objekata (org.teh.celina ) - Ident. 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0292A3FE"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35F173A1"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DD31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E093ED4"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63BC1A7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24F2935"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1ECAD0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1FB67FB2"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Organizaciono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374D9247"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1D5D508"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DA60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A08344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ABWART</w:t>
            </w:r>
          </w:p>
        </w:tc>
        <w:tc>
          <w:tcPr>
            <w:tcW w:w="992" w:type="dxa"/>
            <w:tcBorders>
              <w:top w:val="single" w:sz="4" w:space="0" w:color="auto"/>
              <w:left w:val="nil"/>
              <w:bottom w:val="single" w:sz="4" w:space="0" w:color="auto"/>
              <w:right w:val="single" w:sz="4" w:space="0" w:color="auto"/>
            </w:tcBorders>
            <w:shd w:val="clear" w:color="auto" w:fill="auto"/>
            <w:vAlign w:val="center"/>
          </w:tcPr>
          <w:p w14:paraId="07C9CBA1"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395986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D05B5F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5F227DD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Vrsta odsustva</w:t>
            </w:r>
          </w:p>
        </w:tc>
        <w:tc>
          <w:tcPr>
            <w:tcW w:w="1417" w:type="dxa"/>
            <w:tcBorders>
              <w:top w:val="single" w:sz="4" w:space="0" w:color="auto"/>
              <w:left w:val="nil"/>
              <w:bottom w:val="single" w:sz="4" w:space="0" w:color="auto"/>
              <w:right w:val="single" w:sz="4" w:space="0" w:color="auto"/>
            </w:tcBorders>
            <w:shd w:val="clear" w:color="auto" w:fill="auto"/>
            <w:vAlign w:val="center"/>
          </w:tcPr>
          <w:p w14:paraId="4941F160" w14:textId="77777777" w:rsidR="00D922B8" w:rsidRPr="00D922B8" w:rsidRDefault="00D922B8" w:rsidP="00D922B8">
            <w:pPr>
              <w:spacing w:after="200" w:line="276" w:lineRule="auto"/>
              <w:jc w:val="center"/>
              <w:rPr>
                <w:rFonts w:eastAsia="Calibri" w:cs="Arial"/>
                <w:sz w:val="18"/>
                <w:szCs w:val="18"/>
                <w:lang w:val="sr-Latn-CS"/>
              </w:rPr>
            </w:pPr>
          </w:p>
        </w:tc>
      </w:tr>
      <w:tr w:rsidR="00D922B8" w:rsidRPr="00D922B8" w14:paraId="2734B724"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A4FA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559" w:type="dxa"/>
            <w:tcBorders>
              <w:top w:val="single" w:sz="4" w:space="0" w:color="auto"/>
              <w:left w:val="nil"/>
              <w:bottom w:val="single" w:sz="4" w:space="0" w:color="auto"/>
              <w:right w:val="single" w:sz="4" w:space="0" w:color="auto"/>
            </w:tcBorders>
            <w:shd w:val="clear" w:color="auto" w:fill="auto"/>
            <w:vAlign w:val="center"/>
          </w:tcPr>
          <w:p w14:paraId="3AAD7E0D"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ABWBZ</w:t>
            </w:r>
          </w:p>
        </w:tc>
        <w:tc>
          <w:tcPr>
            <w:tcW w:w="992" w:type="dxa"/>
            <w:tcBorders>
              <w:top w:val="single" w:sz="4" w:space="0" w:color="auto"/>
              <w:left w:val="nil"/>
              <w:bottom w:val="single" w:sz="4" w:space="0" w:color="auto"/>
              <w:right w:val="single" w:sz="4" w:space="0" w:color="auto"/>
            </w:tcBorders>
            <w:shd w:val="clear" w:color="auto" w:fill="auto"/>
            <w:vAlign w:val="center"/>
          </w:tcPr>
          <w:p w14:paraId="2CC989CA"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AB7C31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6C4A98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41A8FEF4"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Naziv vrste odsustva</w:t>
            </w:r>
          </w:p>
        </w:tc>
        <w:tc>
          <w:tcPr>
            <w:tcW w:w="1417" w:type="dxa"/>
            <w:tcBorders>
              <w:top w:val="single" w:sz="4" w:space="0" w:color="auto"/>
              <w:left w:val="nil"/>
              <w:bottom w:val="single" w:sz="4" w:space="0" w:color="auto"/>
              <w:right w:val="single" w:sz="4" w:space="0" w:color="auto"/>
            </w:tcBorders>
            <w:shd w:val="clear" w:color="auto" w:fill="auto"/>
            <w:vAlign w:val="center"/>
          </w:tcPr>
          <w:p w14:paraId="0B49BF18"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16D84971"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62952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559" w:type="dxa"/>
            <w:tcBorders>
              <w:top w:val="single" w:sz="4" w:space="0" w:color="auto"/>
              <w:left w:val="nil"/>
              <w:bottom w:val="single" w:sz="4" w:space="0" w:color="auto"/>
              <w:right w:val="single" w:sz="4" w:space="0" w:color="auto"/>
            </w:tcBorders>
            <w:shd w:val="clear" w:color="auto" w:fill="auto"/>
            <w:vAlign w:val="center"/>
          </w:tcPr>
          <w:p w14:paraId="5CFFDD8A"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5EE2ED1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2ADA1A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A1E926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21E2548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417" w:type="dxa"/>
            <w:tcBorders>
              <w:top w:val="single" w:sz="4" w:space="0" w:color="auto"/>
              <w:left w:val="nil"/>
              <w:bottom w:val="single" w:sz="4" w:space="0" w:color="auto"/>
              <w:right w:val="single" w:sz="4" w:space="0" w:color="auto"/>
            </w:tcBorders>
            <w:shd w:val="clear" w:color="auto" w:fill="auto"/>
            <w:vAlign w:val="center"/>
          </w:tcPr>
          <w:p w14:paraId="02D0945C"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1632FFEE"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63A7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559" w:type="dxa"/>
            <w:tcBorders>
              <w:top w:val="single" w:sz="4" w:space="0" w:color="auto"/>
              <w:left w:val="nil"/>
              <w:bottom w:val="single" w:sz="4" w:space="0" w:color="auto"/>
              <w:right w:val="single" w:sz="4" w:space="0" w:color="auto"/>
            </w:tcBorders>
            <w:shd w:val="clear" w:color="auto" w:fill="auto"/>
            <w:vAlign w:val="center"/>
          </w:tcPr>
          <w:p w14:paraId="727E8DFF"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7C1A5F8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ACECFFA"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0B0D63E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1BBDF2E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11C4FEC" w14:textId="77777777" w:rsidR="00D922B8" w:rsidRPr="00D922B8" w:rsidRDefault="00D922B8" w:rsidP="00D922B8">
            <w:pPr>
              <w:spacing w:after="200" w:line="276" w:lineRule="auto"/>
              <w:jc w:val="center"/>
              <w:rPr>
                <w:rFonts w:eastAsia="Calibri" w:cs="Arial"/>
                <w:sz w:val="20"/>
                <w:szCs w:val="24"/>
                <w:lang w:val="sr-Latn-CS"/>
              </w:rPr>
            </w:pPr>
          </w:p>
        </w:tc>
      </w:tr>
    </w:tbl>
    <w:p w14:paraId="3D91163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599" w:name="_Toc335811534"/>
      <w:r w:rsidRPr="00D922B8">
        <w:rPr>
          <w:rFonts w:cs="Arial"/>
          <w:i/>
          <w:iCs/>
          <w:color w:val="2E74B5"/>
          <w:lang w:val="sr-Latn-CS"/>
        </w:rPr>
        <w:t>3.2</w:t>
      </w:r>
      <w:r w:rsidRPr="00D922B8">
        <w:rPr>
          <w:rFonts w:cs="Arial"/>
          <w:i/>
          <w:iCs/>
          <w:color w:val="2E74B5"/>
          <w:lang w:val="sr-Latn-CS"/>
        </w:rPr>
        <w:tab/>
        <w:t>Podmodul Planiranje smena - PS – [</w:t>
      </w:r>
      <w:smartTag w:uri="urn:schemas-microsoft-com:office:smarttags" w:element="date">
        <w:smartTagPr>
          <w:attr w:name="Year" w:val="20"/>
          <w:attr w:name="Day" w:val="20"/>
          <w:attr w:name="Month" w:val="10"/>
          <w:attr w:name="ls" w:val="trans"/>
        </w:smartTagPr>
        <w:r w:rsidRPr="00D922B8">
          <w:rPr>
            <w:rFonts w:cs="Arial"/>
            <w:i/>
            <w:iCs/>
            <w:color w:val="2E74B5"/>
            <w:lang w:val="sr-Latn-CS"/>
          </w:rPr>
          <w:t>20.10.20</w:t>
        </w:r>
      </w:smartTag>
      <w:r w:rsidRPr="00D922B8">
        <w:rPr>
          <w:rFonts w:cs="Arial"/>
          <w:i/>
          <w:iCs/>
          <w:color w:val="2E74B5"/>
          <w:lang w:val="sr-Latn-CS"/>
        </w:rPr>
        <w:t>]</w:t>
      </w:r>
      <w:bookmarkEnd w:id="599"/>
    </w:p>
    <w:p w14:paraId="020E2423"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600" w:name="_Toc335811535"/>
      <w:bookmarkStart w:id="601" w:name="_Ref286849232"/>
      <w:r w:rsidRPr="00D922B8">
        <w:rPr>
          <w:rFonts w:cs="Arial"/>
          <w:color w:val="2E74B5"/>
          <w:sz w:val="24"/>
          <w:szCs w:val="24"/>
          <w:lang w:val="sr-Latn-CS"/>
        </w:rPr>
        <w:tab/>
        <w:t>Godišnji plan smena po mesecima – [20.10.20.10]</w:t>
      </w:r>
      <w:bookmarkEnd w:id="600"/>
    </w:p>
    <w:p w14:paraId="738CF242" w14:textId="77777777" w:rsidR="00D922B8" w:rsidRPr="00D922B8" w:rsidRDefault="00D922B8" w:rsidP="00D922B8">
      <w:pPr>
        <w:widowControl w:val="0"/>
        <w:spacing w:line="360" w:lineRule="exact"/>
        <w:ind w:left="284" w:right="142"/>
        <w:rPr>
          <w:rFonts w:cs="Arial"/>
          <w:color w:val="000000"/>
          <w:lang w:val="sr-Latn-CS" w:eastAsia="de-DE"/>
        </w:rPr>
      </w:pPr>
      <w:r w:rsidRPr="00D922B8">
        <w:rPr>
          <w:rFonts w:cs="Arial"/>
          <w:b/>
          <w:bCs/>
          <w:color w:val="000000"/>
          <w:lang w:val="sr-Latn-CS" w:eastAsia="de-DE"/>
        </w:rPr>
        <w:t xml:space="preserve">Vremensko planiranje angažovanosti (popunjenosti) </w:t>
      </w:r>
      <w:r w:rsidRPr="00D922B8">
        <w:rPr>
          <w:rFonts w:cs="Arial"/>
          <w:color w:val="000000"/>
          <w:lang w:val="sr-Latn-CS" w:eastAsia="de-DE"/>
        </w:rPr>
        <w:t xml:space="preserve">trebalo bi raditi na bazi </w:t>
      </w:r>
      <w:r w:rsidRPr="00D922B8">
        <w:rPr>
          <w:rFonts w:cs="Arial"/>
          <w:b/>
          <w:bCs/>
          <w:color w:val="000000"/>
          <w:lang w:val="sr-Latn-CS" w:eastAsia="de-DE"/>
        </w:rPr>
        <w:t>godišnjeg planiranja smene</w:t>
      </w:r>
      <w:r w:rsidRPr="00D922B8">
        <w:rPr>
          <w:rFonts w:cs="Arial"/>
          <w:color w:val="000000"/>
          <w:lang w:val="sr-Latn-CS" w:eastAsia="de-DE"/>
        </w:rPr>
        <w:t xml:space="preserve"> po mesecima, koje utvrđuje raspored po danima za definisan smenski sistem (npr. 3-smenski u punom kontinuitetu), vremenski raspored angažovanih smenskih grupa (A do N), u vrstama smena (npr. rana, kasna, noćna, dnevna). Prevashodno se mora izvršiti mesečna raspodela smenskih grupa. </w:t>
      </w:r>
    </w:p>
    <w:p w14:paraId="0136B9E1" w14:textId="77777777" w:rsidR="00D922B8" w:rsidRPr="00D922B8" w:rsidRDefault="00D922B8" w:rsidP="00D922B8">
      <w:pPr>
        <w:widowControl w:val="0"/>
        <w:spacing w:line="360" w:lineRule="exact"/>
        <w:ind w:left="284" w:right="142"/>
        <w:rPr>
          <w:rFonts w:cs="Arial"/>
          <w:color w:val="000000"/>
          <w:lang w:val="sr-Latn-CS" w:eastAsia="de-DE"/>
        </w:rPr>
      </w:pPr>
      <w:r w:rsidRPr="00D922B8">
        <w:rPr>
          <w:rFonts w:cs="Arial"/>
          <w:color w:val="000000"/>
          <w:lang w:val="sr-Latn-CS" w:eastAsia="de-DE"/>
        </w:rPr>
        <w:t xml:space="preserve">Ulazak u izradu / pregled godišnjeg plana po mesecima obavlja se izborom aplikacije [20.10.20.10] u izbornom nivou „Planiranje smena“. </w:t>
      </w:r>
      <w:r w:rsidRPr="00D922B8">
        <w:rPr>
          <w:rFonts w:cs="Arial"/>
          <w:color w:val="000000"/>
          <w:szCs w:val="20"/>
          <w:lang w:val="sr-Latn-CS" w:eastAsia="de-DE"/>
        </w:rPr>
        <w:t xml:space="preserve">(vid. sliku </w:t>
      </w:r>
      <w:r w:rsidRPr="00D922B8">
        <w:rPr>
          <w:rFonts w:cs="Arial"/>
          <w:szCs w:val="20"/>
          <w:lang w:val="sr-Latn-CS" w:eastAsia="de-DE"/>
        </w:rPr>
        <w:t>187</w:t>
      </w:r>
      <w:r w:rsidRPr="00D922B8">
        <w:rPr>
          <w:rFonts w:cs="Arial"/>
          <w:color w:val="000000"/>
          <w:szCs w:val="20"/>
          <w:lang w:val="sr-Latn-CS" w:eastAsia="de-DE"/>
        </w:rPr>
        <w:t xml:space="preserve">).  </w:t>
      </w:r>
    </w:p>
    <w:p w14:paraId="2B85A682" w14:textId="77777777" w:rsidR="00D922B8" w:rsidRPr="00D922B8" w:rsidRDefault="00D922B8" w:rsidP="00D922B8">
      <w:pPr>
        <w:spacing w:after="200" w:line="276" w:lineRule="auto"/>
        <w:ind w:left="284"/>
        <w:rPr>
          <w:rFonts w:eastAsia="Calibri" w:cs="Arial"/>
          <w:color w:val="000000"/>
          <w:sz w:val="24"/>
          <w:lang w:val="sr-Latn-CS"/>
        </w:rPr>
      </w:pPr>
      <w:r w:rsidRPr="00D922B8">
        <w:rPr>
          <w:rFonts w:eastAsia="Calibri" w:cs="Arial"/>
          <w:noProof/>
          <w:color w:val="000000"/>
          <w:sz w:val="24"/>
        </w:rPr>
        <w:drawing>
          <wp:inline distT="0" distB="0" distL="0" distR="0" wp14:anchorId="1E71C810" wp14:editId="0E14C0D8">
            <wp:extent cx="6206490" cy="3968750"/>
            <wp:effectExtent l="0" t="0" r="381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206490" cy="3968750"/>
                    </a:xfrm>
                    <a:prstGeom prst="rect">
                      <a:avLst/>
                    </a:prstGeom>
                    <a:noFill/>
                    <a:ln>
                      <a:noFill/>
                    </a:ln>
                  </pic:spPr>
                </pic:pic>
              </a:graphicData>
            </a:graphic>
          </wp:inline>
        </w:drawing>
      </w:r>
    </w:p>
    <w:p w14:paraId="4151A4CA"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Nivo 3 – Izborni nivo aplikacija – „Planiranje smene“ (PS) </w:t>
      </w:r>
      <w:r w:rsidRPr="00D922B8">
        <w:rPr>
          <w:rFonts w:eastAsia="Calibri" w:cs="Arial"/>
          <w:sz w:val="24"/>
          <w:szCs w:val="24"/>
          <w:lang w:val="sr-Latn-CS"/>
        </w:rPr>
        <w:tab/>
        <w:t>[</w:t>
      </w:r>
      <w:smartTag w:uri="urn:schemas-microsoft-com:office:smarttags" w:element="date">
        <w:smartTagPr>
          <w:attr w:name="Year" w:val="20"/>
          <w:attr w:name="Day" w:val="20"/>
          <w:attr w:name="Month" w:val="10"/>
          <w:attr w:name="ls" w:val="trans"/>
        </w:smartTagPr>
        <w:r w:rsidRPr="00D922B8">
          <w:rPr>
            <w:rFonts w:eastAsia="Calibri" w:cs="Arial"/>
            <w:sz w:val="24"/>
            <w:szCs w:val="24"/>
            <w:lang w:val="sr-Latn-CS"/>
          </w:rPr>
          <w:t>20.10.20</w:t>
        </w:r>
      </w:smartTag>
      <w:r w:rsidRPr="00D922B8">
        <w:rPr>
          <w:rFonts w:eastAsia="Calibri" w:cs="Arial"/>
          <w:sz w:val="24"/>
          <w:szCs w:val="24"/>
          <w:lang w:val="sr-Latn-CS"/>
        </w:rPr>
        <w:t>]</w:t>
      </w:r>
    </w:p>
    <w:p w14:paraId="742BBD5F" w14:textId="77777777" w:rsidR="00D922B8" w:rsidRPr="00D922B8" w:rsidRDefault="00D922B8" w:rsidP="00D922B8">
      <w:pPr>
        <w:widowControl w:val="0"/>
        <w:spacing w:after="120" w:line="360" w:lineRule="auto"/>
        <w:ind w:left="284" w:right="284"/>
        <w:rPr>
          <w:rFonts w:cs="Arial"/>
          <w:color w:val="000000"/>
          <w:szCs w:val="20"/>
          <w:lang w:val="sr-Latn-CS" w:eastAsia="de-DE"/>
        </w:rPr>
      </w:pPr>
      <w:r w:rsidRPr="00D922B8">
        <w:rPr>
          <w:rFonts w:cs="Arial"/>
          <w:color w:val="000000"/>
          <w:szCs w:val="20"/>
          <w:lang w:val="sr-Latn-CS" w:eastAsia="de-DE"/>
        </w:rPr>
        <w:t>Nakon izbora aplikacije  „Održavanje godišnjeg plana smena po mesecima“ treba prikazati masku ekrana u skladu sa sl. 188.</w:t>
      </w:r>
    </w:p>
    <w:p w14:paraId="4D0CE1E4" w14:textId="77777777" w:rsidR="00D922B8" w:rsidRPr="00D922B8" w:rsidRDefault="00D922B8" w:rsidP="00D922B8">
      <w:pPr>
        <w:widowControl w:val="0"/>
        <w:spacing w:line="360" w:lineRule="auto"/>
        <w:ind w:right="141" w:firstLine="284"/>
        <w:rPr>
          <w:rFonts w:cs="Arial"/>
          <w:color w:val="000000"/>
          <w:szCs w:val="20"/>
          <w:lang w:val="sr-Latn-CS" w:eastAsia="de-DE"/>
        </w:rPr>
      </w:pPr>
      <w:r w:rsidRPr="00D922B8">
        <w:rPr>
          <w:rFonts w:cs="Arial"/>
          <w:color w:val="000000"/>
          <w:szCs w:val="20"/>
          <w:lang w:val="sr-Latn-CS" w:eastAsia="de-DE"/>
        </w:rPr>
        <w:lastRenderedPageBreak/>
        <w:t xml:space="preserve">U okviru održavanja godišnjeg plana smena po mesecima potrebno je za </w:t>
      </w:r>
    </w:p>
    <w:p w14:paraId="0242D5C1" w14:textId="77777777" w:rsidR="00D922B8" w:rsidRPr="00D922B8" w:rsidRDefault="00D922B8" w:rsidP="00D922B8">
      <w:pPr>
        <w:numPr>
          <w:ilvl w:val="0"/>
          <w:numId w:val="100"/>
        </w:numPr>
        <w:spacing w:after="200" w:line="360" w:lineRule="auto"/>
        <w:ind w:right="141"/>
        <w:rPr>
          <w:rFonts w:cs="Arial"/>
          <w:color w:val="000000"/>
          <w:szCs w:val="20"/>
          <w:lang w:val="sr-Latn-CS" w:eastAsia="de-DE"/>
        </w:rPr>
      </w:pPr>
      <w:r w:rsidRPr="00D922B8">
        <w:rPr>
          <w:rFonts w:cs="Arial"/>
          <w:b/>
          <w:bCs/>
          <w:color w:val="000000"/>
          <w:szCs w:val="20"/>
          <w:lang w:val="sr-Latn-CS" w:eastAsia="de-DE"/>
        </w:rPr>
        <w:t xml:space="preserve">organizaciono – tehničku celinu (BVNRST), </w:t>
      </w:r>
    </w:p>
    <w:p w14:paraId="590EEC22" w14:textId="77777777" w:rsidR="00D922B8" w:rsidRPr="00D922B8" w:rsidRDefault="00D922B8" w:rsidP="00D922B8">
      <w:pPr>
        <w:numPr>
          <w:ilvl w:val="0"/>
          <w:numId w:val="100"/>
        </w:numPr>
        <w:spacing w:after="200" w:line="360" w:lineRule="auto"/>
        <w:ind w:right="141"/>
        <w:rPr>
          <w:rFonts w:cs="Arial"/>
          <w:color w:val="000000"/>
          <w:szCs w:val="20"/>
          <w:lang w:val="sr-Latn-CS" w:eastAsia="de-DE"/>
        </w:rPr>
      </w:pPr>
      <w:r w:rsidRPr="00D922B8">
        <w:rPr>
          <w:rFonts w:cs="Arial"/>
          <w:b/>
          <w:bCs/>
          <w:color w:val="000000"/>
          <w:szCs w:val="20"/>
          <w:lang w:val="sr-Latn-CS" w:eastAsia="de-DE"/>
        </w:rPr>
        <w:t>oblast  (kontrolna soba / komanda),</w:t>
      </w:r>
    </w:p>
    <w:p w14:paraId="2C85B5D6" w14:textId="77777777" w:rsidR="00D922B8" w:rsidRPr="00D922B8" w:rsidRDefault="00D922B8" w:rsidP="00D922B8">
      <w:pPr>
        <w:numPr>
          <w:ilvl w:val="0"/>
          <w:numId w:val="100"/>
        </w:numPr>
        <w:spacing w:after="200" w:line="360" w:lineRule="auto"/>
        <w:ind w:right="141"/>
        <w:rPr>
          <w:rFonts w:cs="Arial"/>
          <w:color w:val="000000"/>
          <w:szCs w:val="20"/>
          <w:lang w:val="sr-Latn-CS" w:eastAsia="de-DE"/>
        </w:rPr>
      </w:pPr>
      <w:r w:rsidRPr="00D922B8">
        <w:rPr>
          <w:rFonts w:cs="Arial"/>
          <w:b/>
          <w:bCs/>
          <w:color w:val="000000"/>
          <w:szCs w:val="20"/>
          <w:lang w:val="sr-Latn-CS" w:eastAsia="de-DE"/>
        </w:rPr>
        <w:t xml:space="preserve">model smena i </w:t>
      </w:r>
    </w:p>
    <w:p w14:paraId="209DA949" w14:textId="77777777" w:rsidR="00D922B8" w:rsidRPr="00D922B8" w:rsidRDefault="00D922B8" w:rsidP="00D922B8">
      <w:pPr>
        <w:numPr>
          <w:ilvl w:val="0"/>
          <w:numId w:val="100"/>
        </w:numPr>
        <w:spacing w:after="200" w:line="360" w:lineRule="auto"/>
        <w:ind w:right="141"/>
        <w:rPr>
          <w:rFonts w:cs="Arial"/>
          <w:color w:val="000000"/>
          <w:szCs w:val="20"/>
          <w:lang w:val="sr-Latn-CS" w:eastAsia="de-DE"/>
        </w:rPr>
      </w:pPr>
      <w:r w:rsidRPr="00D922B8">
        <w:rPr>
          <w:rFonts w:cs="Arial"/>
          <w:b/>
          <w:bCs/>
          <w:color w:val="000000"/>
          <w:szCs w:val="20"/>
          <w:lang w:val="sr-Latn-CS" w:eastAsia="de-DE"/>
        </w:rPr>
        <w:t>odgovarajući mesec godine</w:t>
      </w:r>
      <w:r w:rsidRPr="00D922B8">
        <w:rPr>
          <w:rFonts w:cs="Arial"/>
          <w:color w:val="000000"/>
          <w:szCs w:val="20"/>
          <w:lang w:val="sr-Latn-CS" w:eastAsia="de-DE"/>
        </w:rPr>
        <w:t xml:space="preserve"> </w:t>
      </w:r>
    </w:p>
    <w:p w14:paraId="5B74277D" w14:textId="77777777" w:rsidR="00D922B8" w:rsidRPr="00D922B8" w:rsidRDefault="00D922B8" w:rsidP="00D922B8">
      <w:pPr>
        <w:widowControl w:val="0"/>
        <w:spacing w:line="360" w:lineRule="auto"/>
        <w:ind w:left="360" w:right="141"/>
        <w:rPr>
          <w:rFonts w:cs="Arial"/>
          <w:color w:val="000000"/>
          <w:szCs w:val="20"/>
          <w:lang w:val="sr-Latn-CS" w:eastAsia="de-DE"/>
        </w:rPr>
      </w:pPr>
      <w:r w:rsidRPr="00D922B8">
        <w:rPr>
          <w:rFonts w:cs="Arial"/>
          <w:color w:val="000000"/>
          <w:szCs w:val="20"/>
          <w:lang w:val="sr-Latn-CS" w:eastAsia="de-DE"/>
        </w:rPr>
        <w:t xml:space="preserve">u odnosu na dan u nedelji (rana, kasna, noćna, dnevna smena) izvršiti unose za odgovarajuće smenske grupe / vrste smena (sa F - rana, S - kasnat, N – noćna, T - dnevna). </w:t>
      </w:r>
    </w:p>
    <w:p w14:paraId="121BDBAD" w14:textId="77777777" w:rsidR="00D922B8" w:rsidRPr="00D922B8" w:rsidRDefault="00D922B8" w:rsidP="00D922B8">
      <w:pPr>
        <w:widowControl w:val="0"/>
        <w:spacing w:line="360" w:lineRule="auto"/>
        <w:ind w:left="284" w:right="141"/>
        <w:rPr>
          <w:rFonts w:cs="Arial"/>
          <w:color w:val="000000"/>
          <w:szCs w:val="20"/>
          <w:lang w:val="sr-Latn-CS" w:eastAsia="de-DE"/>
        </w:rPr>
      </w:pPr>
      <w:r w:rsidRPr="00D922B8">
        <w:rPr>
          <w:rFonts w:cs="Arial"/>
          <w:color w:val="000000"/>
          <w:szCs w:val="20"/>
          <w:lang w:val="sr-Latn-CS" w:eastAsia="de-DE"/>
        </w:rPr>
        <w:t xml:space="preserve">Preko izborne liste korisniku prilikom pozivanja vrednosti koje treba uneti treba u listi vrednosti prikazati </w:t>
      </w:r>
      <w:r w:rsidRPr="00D922B8">
        <w:rPr>
          <w:rFonts w:cs="Arial"/>
          <w:b/>
          <w:i/>
          <w:color w:val="000000"/>
          <w:szCs w:val="20"/>
          <w:lang w:val="sr-Latn-CS" w:eastAsia="de-DE"/>
        </w:rPr>
        <w:t>dozvoljene vrste smena</w:t>
      </w:r>
      <w:r w:rsidRPr="00D922B8">
        <w:rPr>
          <w:rFonts w:cs="Arial"/>
          <w:color w:val="000000"/>
          <w:szCs w:val="20"/>
          <w:lang w:val="sr-Latn-CS" w:eastAsia="de-DE"/>
        </w:rPr>
        <w:t xml:space="preserve"> prema modelu smena i šifri vremena (oznaka za radni dan, oznaka za vikend). (Izvori: tabele „Model smene“ [20.10.00.30], „Smenski sistem“ [20.10.00.15]).   </w:t>
      </w:r>
    </w:p>
    <w:p w14:paraId="51C73996" w14:textId="77777777" w:rsidR="00D922B8" w:rsidRPr="00D922B8" w:rsidRDefault="00D922B8" w:rsidP="00D922B8">
      <w:pPr>
        <w:widowControl w:val="0"/>
        <w:spacing w:after="120" w:line="360" w:lineRule="auto"/>
        <w:ind w:left="284" w:right="284"/>
        <w:rPr>
          <w:rFonts w:cs="Arial"/>
          <w:color w:val="000000"/>
          <w:szCs w:val="20"/>
          <w:lang w:val="sr-Latn-CS" w:eastAsia="de-DE"/>
        </w:rPr>
      </w:pPr>
      <w:r w:rsidRPr="00D922B8">
        <w:rPr>
          <w:rFonts w:cs="Arial"/>
          <w:color w:val="000000"/>
          <w:szCs w:val="20"/>
          <w:lang w:val="sr-Latn-CS" w:eastAsia="de-DE"/>
        </w:rPr>
        <w:t xml:space="preserve">Na kraju treba u listu vrednosti preuzeti </w:t>
      </w:r>
      <w:r w:rsidRPr="00D922B8">
        <w:rPr>
          <w:rFonts w:cs="Arial"/>
          <w:b/>
          <w:bCs/>
          <w:color w:val="000000"/>
          <w:szCs w:val="20"/>
          <w:lang w:val="sr-Latn-CS" w:eastAsia="de-DE"/>
        </w:rPr>
        <w:t>slobodne smene</w:t>
      </w:r>
      <w:r w:rsidRPr="00D922B8">
        <w:rPr>
          <w:rFonts w:cs="Arial"/>
          <w:color w:val="000000"/>
          <w:szCs w:val="20"/>
          <w:lang w:val="sr-Latn-CS" w:eastAsia="de-DE"/>
        </w:rPr>
        <w:t xml:space="preserve"> (označene sa „*“). </w:t>
      </w:r>
    </w:p>
    <w:p w14:paraId="62F9231B" w14:textId="77777777" w:rsidR="00D922B8" w:rsidRPr="00D922B8" w:rsidRDefault="00D922B8" w:rsidP="00D922B8">
      <w:pPr>
        <w:spacing w:after="200" w:line="360" w:lineRule="auto"/>
        <w:ind w:left="284"/>
        <w:rPr>
          <w:rFonts w:eastAsia="Calibri" w:cs="Arial"/>
          <w:sz w:val="24"/>
          <w:szCs w:val="24"/>
          <w:lang w:val="sr-Latn-CS"/>
        </w:rPr>
      </w:pPr>
      <w:r w:rsidRPr="00D922B8">
        <w:rPr>
          <w:rFonts w:eastAsia="Calibri" w:cs="Arial"/>
          <w:noProof/>
          <w:sz w:val="24"/>
          <w:szCs w:val="24"/>
        </w:rPr>
        <w:drawing>
          <wp:anchor distT="0" distB="0" distL="114300" distR="114300" simplePos="0" relativeHeight="251610624" behindDoc="1" locked="0" layoutInCell="1" allowOverlap="1" wp14:anchorId="4D36C655" wp14:editId="496376A2">
            <wp:simplePos x="0" y="0"/>
            <wp:positionH relativeFrom="column">
              <wp:posOffset>179705</wp:posOffset>
            </wp:positionH>
            <wp:positionV relativeFrom="paragraph">
              <wp:posOffset>78740</wp:posOffset>
            </wp:positionV>
            <wp:extent cx="6210300" cy="3962400"/>
            <wp:effectExtent l="0" t="0" r="0"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621030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C4A711" w14:textId="77777777" w:rsidR="00D922B8" w:rsidRPr="00D922B8" w:rsidRDefault="00D922B8" w:rsidP="00D922B8">
      <w:pPr>
        <w:spacing w:after="200" w:line="360" w:lineRule="auto"/>
        <w:ind w:left="284"/>
        <w:rPr>
          <w:rFonts w:eastAsia="Calibri" w:cs="Arial"/>
          <w:sz w:val="24"/>
          <w:szCs w:val="24"/>
          <w:lang w:val="sr-Latn-CS"/>
        </w:rPr>
      </w:pPr>
    </w:p>
    <w:p w14:paraId="3549EC00" w14:textId="77777777" w:rsidR="00D922B8" w:rsidRPr="00D922B8" w:rsidRDefault="00D922B8" w:rsidP="00D922B8">
      <w:pPr>
        <w:spacing w:after="200" w:line="360" w:lineRule="auto"/>
        <w:ind w:left="284"/>
        <w:rPr>
          <w:rFonts w:eastAsia="Calibri" w:cs="Arial"/>
          <w:sz w:val="24"/>
          <w:szCs w:val="24"/>
          <w:lang w:val="sr-Latn-CS"/>
        </w:rPr>
      </w:pPr>
    </w:p>
    <w:p w14:paraId="6FEF9802" w14:textId="77777777" w:rsidR="00D922B8" w:rsidRPr="00D922B8" w:rsidRDefault="00D922B8" w:rsidP="00D922B8">
      <w:pPr>
        <w:spacing w:after="200" w:line="360" w:lineRule="auto"/>
        <w:ind w:left="284"/>
        <w:rPr>
          <w:rFonts w:eastAsia="Calibri" w:cs="Arial"/>
          <w:sz w:val="24"/>
          <w:szCs w:val="24"/>
          <w:lang w:val="sr-Latn-CS"/>
        </w:rPr>
      </w:pPr>
    </w:p>
    <w:p w14:paraId="55A78707" w14:textId="77777777" w:rsidR="00D922B8" w:rsidRPr="00D922B8" w:rsidRDefault="00D922B8" w:rsidP="00D922B8">
      <w:pPr>
        <w:spacing w:after="200" w:line="360" w:lineRule="auto"/>
        <w:ind w:left="284"/>
        <w:rPr>
          <w:rFonts w:eastAsia="Calibri" w:cs="Arial"/>
          <w:sz w:val="24"/>
          <w:szCs w:val="24"/>
          <w:lang w:val="sr-Latn-CS"/>
        </w:rPr>
      </w:pPr>
    </w:p>
    <w:bookmarkStart w:id="602" w:name="_Toc330906919"/>
    <w:bookmarkStart w:id="603" w:name="_Toc330973787"/>
    <w:bookmarkStart w:id="604" w:name="_Toc330990115"/>
    <w:p w14:paraId="16F3EC97" w14:textId="77777777" w:rsidR="00D922B8" w:rsidRPr="00D922B8" w:rsidRDefault="00D922B8" w:rsidP="00D922B8">
      <w:pPr>
        <w:spacing w:after="200" w:line="360" w:lineRule="auto"/>
        <w:ind w:left="284"/>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04480" behindDoc="0" locked="0" layoutInCell="1" allowOverlap="1" wp14:anchorId="07CAF0D5" wp14:editId="0F85D5E7">
                <wp:simplePos x="0" y="0"/>
                <wp:positionH relativeFrom="column">
                  <wp:posOffset>4215954</wp:posOffset>
                </wp:positionH>
                <wp:positionV relativeFrom="paragraph">
                  <wp:posOffset>174517</wp:posOffset>
                </wp:positionV>
                <wp:extent cx="914400" cy="251460"/>
                <wp:effectExtent l="137160" t="302260" r="5715" b="8255"/>
                <wp:wrapNone/>
                <wp:docPr id="556" name="Rounded Rectangular Callout 5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1460"/>
                        </a:xfrm>
                        <a:prstGeom prst="wedgeRoundRectCallout">
                          <a:avLst>
                            <a:gd name="adj1" fmla="val -61551"/>
                            <a:gd name="adj2" fmla="val -157917"/>
                            <a:gd name="adj3" fmla="val 16667"/>
                          </a:avLst>
                        </a:prstGeom>
                        <a:solidFill>
                          <a:srgbClr val="FFFF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4BD59D" w14:textId="77777777" w:rsidR="00D922B8" w:rsidRPr="00697E44" w:rsidRDefault="00D922B8" w:rsidP="00D922B8">
                            <w:pPr>
                              <w:autoSpaceDE w:val="0"/>
                              <w:autoSpaceDN w:val="0"/>
                              <w:adjustRightInd w:val="0"/>
                              <w:rPr>
                                <w:rFonts w:cs="Arial"/>
                                <w:b/>
                                <w:bCs/>
                                <w:color w:val="000000"/>
                                <w:sz w:val="15"/>
                                <w:szCs w:val="15"/>
                              </w:rPr>
                            </w:pPr>
                            <w:r>
                              <w:rPr>
                                <w:rFonts w:cs="Arial"/>
                                <w:b/>
                                <w:bCs/>
                                <w:color w:val="000000"/>
                                <w:sz w:val="15"/>
                                <w:szCs w:val="15"/>
                              </w:rPr>
                              <w:t>Vrsta smene</w:t>
                            </w:r>
                          </w:p>
                        </w:txbxContent>
                      </wps:txbx>
                      <wps:bodyPr rot="0" vert="horz" wrap="square" lIns="74981" tIns="37490" rIns="74981" bIns="374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CAF0D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556" o:spid="_x0000_s1028" type="#_x0000_t62" style="position:absolute;left:0;text-align:left;margin-left:331.95pt;margin-top:13.75pt;width:1in;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" adj="-2495,-23310" fillcolor="#ffc">
                <v:textbox inset="2.08281mm,1.0414mm,2.08281mm,1.0414mm">
                  <w:txbxContent>
                    <w:p w14:paraId="2F4BD59D" w14:textId="77777777" w:rsidR="00D922B8" w:rsidRPr="00697E44" w:rsidRDefault="00D922B8" w:rsidP="00D922B8">
                      <w:pPr>
                        <w:autoSpaceDE w:val="0"/>
                        <w:autoSpaceDN w:val="0"/>
                        <w:adjustRightInd w:val="0"/>
                        <w:rPr>
                          <w:rFonts w:cs="Arial"/>
                          <w:b/>
                          <w:bCs/>
                          <w:color w:val="000000"/>
                          <w:sz w:val="15"/>
                          <w:szCs w:val="15"/>
                        </w:rPr>
                      </w:pPr>
                      <w:r>
                        <w:rPr>
                          <w:rFonts w:cs="Arial"/>
                          <w:b/>
                          <w:bCs/>
                          <w:color w:val="000000"/>
                          <w:sz w:val="15"/>
                          <w:szCs w:val="15"/>
                        </w:rPr>
                        <w:t>Vrsta smene</w:t>
                      </w:r>
                    </w:p>
                  </w:txbxContent>
                </v:textbox>
              </v:shape>
            </w:pict>
          </mc:Fallback>
        </mc:AlternateContent>
      </w:r>
      <w:bookmarkEnd w:id="602"/>
      <w:bookmarkEnd w:id="603"/>
      <w:bookmarkEnd w:id="604"/>
    </w:p>
    <w:p w14:paraId="26C8168D" w14:textId="77777777" w:rsidR="00D922B8" w:rsidRPr="00D922B8" w:rsidRDefault="00D922B8" w:rsidP="00D922B8">
      <w:pPr>
        <w:spacing w:after="200" w:line="360" w:lineRule="auto"/>
        <w:ind w:left="284"/>
        <w:rPr>
          <w:rFonts w:eastAsia="Calibri" w:cs="Arial"/>
          <w:sz w:val="24"/>
          <w:szCs w:val="24"/>
          <w:lang w:val="sr-Latn-CS"/>
        </w:rPr>
      </w:pPr>
    </w:p>
    <w:p w14:paraId="6515F3D1" w14:textId="77777777" w:rsidR="00D922B8" w:rsidRPr="00D922B8" w:rsidRDefault="00D922B8" w:rsidP="00D922B8">
      <w:pPr>
        <w:spacing w:after="200" w:line="360" w:lineRule="auto"/>
        <w:ind w:left="284"/>
        <w:rPr>
          <w:rFonts w:eastAsia="Calibri" w:cs="Arial"/>
          <w:sz w:val="24"/>
          <w:szCs w:val="24"/>
          <w:lang w:val="sr-Latn-CS"/>
        </w:rPr>
      </w:pPr>
    </w:p>
    <w:p w14:paraId="1637758A" w14:textId="77777777" w:rsidR="00D922B8" w:rsidRPr="00D922B8" w:rsidRDefault="00D922B8" w:rsidP="00D922B8">
      <w:pPr>
        <w:spacing w:after="200" w:line="360" w:lineRule="auto"/>
        <w:ind w:left="284"/>
        <w:rPr>
          <w:rFonts w:eastAsia="Calibri" w:cs="Arial"/>
          <w:sz w:val="24"/>
          <w:szCs w:val="24"/>
          <w:lang w:val="sr-Latn-CS"/>
        </w:rPr>
      </w:pPr>
    </w:p>
    <w:p w14:paraId="68A4F616" w14:textId="77777777" w:rsidR="00D922B8" w:rsidRPr="00D922B8" w:rsidRDefault="00D922B8" w:rsidP="00D922B8">
      <w:pPr>
        <w:spacing w:after="200" w:line="360" w:lineRule="auto"/>
        <w:ind w:left="284"/>
        <w:rPr>
          <w:rFonts w:eastAsia="Calibri" w:cs="Arial"/>
          <w:sz w:val="24"/>
          <w:szCs w:val="24"/>
          <w:lang w:val="sr-Latn-CS"/>
        </w:rPr>
      </w:pPr>
    </w:p>
    <w:p w14:paraId="1B81AAB9" w14:textId="77777777" w:rsidR="00D922B8" w:rsidRPr="00D922B8" w:rsidRDefault="00D922B8" w:rsidP="00D922B8">
      <w:pPr>
        <w:spacing w:after="200" w:line="360" w:lineRule="auto"/>
        <w:ind w:left="284"/>
        <w:rPr>
          <w:rFonts w:eastAsia="Calibri" w:cs="Arial"/>
          <w:sz w:val="24"/>
          <w:szCs w:val="24"/>
          <w:lang w:val="sr-Latn-CS"/>
        </w:rPr>
      </w:pPr>
    </w:p>
    <w:p w14:paraId="587F30E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Maska ekrana – „Održavanje godišnjeg plana smena po mesecima“ </w:t>
      </w:r>
      <w:r w:rsidRPr="00D922B8">
        <w:rPr>
          <w:rFonts w:eastAsia="Calibri" w:cs="Arial"/>
          <w:sz w:val="24"/>
          <w:szCs w:val="24"/>
          <w:lang w:val="sr-Latn-CS"/>
        </w:rPr>
        <w:tab/>
        <w:t>[20.10.20.10]</w:t>
      </w:r>
    </w:p>
    <w:p w14:paraId="2284FD5E" w14:textId="77777777" w:rsidR="00D922B8" w:rsidRPr="00D922B8" w:rsidRDefault="00D922B8" w:rsidP="00D922B8">
      <w:pPr>
        <w:tabs>
          <w:tab w:val="left" w:pos="672"/>
          <w:tab w:val="left" w:pos="1134"/>
          <w:tab w:val="left" w:pos="2268"/>
          <w:tab w:val="left" w:pos="4224"/>
          <w:tab w:val="left" w:pos="7392"/>
        </w:tabs>
        <w:spacing w:before="240" w:after="120" w:line="360" w:lineRule="auto"/>
        <w:ind w:left="284" w:right="142"/>
        <w:rPr>
          <w:rFonts w:eastAsia="Calibri" w:cs="Arial"/>
          <w:sz w:val="24"/>
          <w:szCs w:val="24"/>
          <w:lang w:val="sr-Latn-CS"/>
        </w:rPr>
      </w:pPr>
      <w:r w:rsidRPr="00D922B8">
        <w:rPr>
          <w:rFonts w:eastAsia="Calibri" w:cs="Arial"/>
          <w:sz w:val="24"/>
          <w:szCs w:val="24"/>
          <w:lang w:val="sr-Latn-CS"/>
        </w:rPr>
        <w:lastRenderedPageBreak/>
        <w:t xml:space="preserve">Iz sledeće tabele 12 mogu se videti građa / struktura glavnih podataka za </w:t>
      </w:r>
      <w:r w:rsidRPr="00D922B8">
        <w:rPr>
          <w:rFonts w:eastAsia="Calibri" w:cs="Arial"/>
          <w:b/>
          <w:bCs/>
          <w:sz w:val="24"/>
          <w:szCs w:val="24"/>
          <w:lang w:val="sr-Latn-CS"/>
        </w:rPr>
        <w:t>„Održavanje godišnjeg plana smena po mesecima“</w:t>
      </w:r>
      <w:r w:rsidRPr="00D922B8">
        <w:rPr>
          <w:rFonts w:eastAsia="Calibri" w:cs="Arial"/>
          <w:sz w:val="24"/>
          <w:szCs w:val="24"/>
          <w:lang w:val="sr-Latn-CS"/>
        </w:rPr>
        <w:t xml:space="preserve">. </w:t>
      </w:r>
    </w:p>
    <w:p w14:paraId="62F8CFFF" w14:textId="77777777" w:rsidR="00D922B8" w:rsidRPr="00D922B8" w:rsidRDefault="00D922B8" w:rsidP="00D922B8">
      <w:pPr>
        <w:tabs>
          <w:tab w:val="left" w:pos="1701"/>
        </w:tabs>
        <w:spacing w:before="0" w:after="120" w:line="360" w:lineRule="auto"/>
        <w:ind w:left="1701" w:hanging="1417"/>
        <w:jc w:val="left"/>
        <w:rPr>
          <w:rFonts w:cs="Arial"/>
          <w:b/>
          <w:bCs/>
          <w:sz w:val="20"/>
          <w:szCs w:val="20"/>
          <w:lang w:val="sr-Latn-CS" w:eastAsia="sr-Cyrl-CS"/>
        </w:rPr>
      </w:pPr>
    </w:p>
    <w:p w14:paraId="7E504319"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„Godišnji plan smene po mesecima“ [20.10.20.10]</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559"/>
        <w:gridCol w:w="992"/>
        <w:gridCol w:w="993"/>
        <w:gridCol w:w="567"/>
        <w:gridCol w:w="3260"/>
        <w:gridCol w:w="1417"/>
      </w:tblGrid>
      <w:tr w:rsidR="00D922B8" w:rsidRPr="00D922B8" w14:paraId="30AF3B19"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682B11A3"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559" w:type="dxa"/>
            <w:tcBorders>
              <w:top w:val="single" w:sz="8" w:space="0" w:color="auto"/>
              <w:left w:val="nil"/>
              <w:bottom w:val="single" w:sz="8" w:space="0" w:color="auto"/>
              <w:right w:val="single" w:sz="4" w:space="0" w:color="auto"/>
            </w:tcBorders>
            <w:shd w:val="clear" w:color="auto" w:fill="E6E6E6"/>
            <w:vAlign w:val="center"/>
          </w:tcPr>
          <w:p w14:paraId="57508849"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47892BD7"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3" w:type="dxa"/>
            <w:tcBorders>
              <w:top w:val="single" w:sz="8" w:space="0" w:color="auto"/>
              <w:left w:val="nil"/>
              <w:bottom w:val="single" w:sz="8" w:space="0" w:color="auto"/>
              <w:right w:val="single" w:sz="4" w:space="0" w:color="auto"/>
            </w:tcBorders>
            <w:shd w:val="clear" w:color="auto" w:fill="E6E6E6"/>
            <w:vAlign w:val="center"/>
          </w:tcPr>
          <w:p w14:paraId="7463B058"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2F71069F"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1E17D5E9"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1375FE73"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Nomenklatura tab.</w:t>
            </w:r>
          </w:p>
        </w:tc>
      </w:tr>
      <w:tr w:rsidR="00D922B8" w:rsidRPr="00D922B8" w14:paraId="30111E89"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7B063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03A99D62"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1D077DB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36D8E8C"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5D0260E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3F4B97A4"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Administriranje energ. objekata (org.teh.celina ) - Ident. 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52054ABD" w14:textId="77777777" w:rsidR="00D922B8" w:rsidRPr="00D922B8" w:rsidRDefault="00D922B8" w:rsidP="00D922B8">
            <w:pPr>
              <w:spacing w:after="200" w:line="276" w:lineRule="auto"/>
              <w:jc w:val="center"/>
              <w:rPr>
                <w:rFonts w:eastAsia="Calibri" w:cs="Arial"/>
                <w:color w:val="FF00FF"/>
                <w:sz w:val="16"/>
                <w:szCs w:val="16"/>
                <w:lang w:val="sr-Latn-CS"/>
              </w:rPr>
            </w:pPr>
          </w:p>
        </w:tc>
      </w:tr>
      <w:tr w:rsidR="00D922B8" w:rsidRPr="00D922B8" w14:paraId="7528FBA8"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CD3A8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2B49F3FA"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4F218F7E"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558AAE29"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4484F7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251E13CD"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Organizaciono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0DEA6B74" w14:textId="77777777" w:rsidR="00D922B8" w:rsidRPr="00D922B8" w:rsidRDefault="00D922B8" w:rsidP="00D922B8">
            <w:pPr>
              <w:spacing w:after="200" w:line="276" w:lineRule="auto"/>
              <w:jc w:val="center"/>
              <w:rPr>
                <w:rFonts w:eastAsia="Calibri" w:cs="Arial"/>
                <w:color w:val="FF00FF"/>
                <w:sz w:val="16"/>
                <w:szCs w:val="16"/>
                <w:lang w:val="sr-Latn-CS"/>
              </w:rPr>
            </w:pPr>
          </w:p>
        </w:tc>
      </w:tr>
      <w:tr w:rsidR="00D922B8" w:rsidRPr="00D922B8" w14:paraId="4A3C4CC9"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4B56E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255224A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KRAUM</w:t>
            </w:r>
          </w:p>
        </w:tc>
        <w:tc>
          <w:tcPr>
            <w:tcW w:w="992" w:type="dxa"/>
            <w:tcBorders>
              <w:top w:val="single" w:sz="4" w:space="0" w:color="auto"/>
              <w:left w:val="nil"/>
              <w:bottom w:val="single" w:sz="4" w:space="0" w:color="auto"/>
              <w:right w:val="single" w:sz="4" w:space="0" w:color="auto"/>
            </w:tcBorders>
            <w:shd w:val="clear" w:color="auto" w:fill="auto"/>
            <w:vAlign w:val="center"/>
          </w:tcPr>
          <w:p w14:paraId="5B54E5BF"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2FEAA6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EDB047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1347DA3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Kontrolna soba/komandni pult skraćenica</w:t>
            </w:r>
          </w:p>
        </w:tc>
        <w:tc>
          <w:tcPr>
            <w:tcW w:w="1417" w:type="dxa"/>
            <w:tcBorders>
              <w:top w:val="single" w:sz="4" w:space="0" w:color="auto"/>
              <w:left w:val="nil"/>
              <w:bottom w:val="single" w:sz="4" w:space="0" w:color="auto"/>
              <w:right w:val="single" w:sz="4" w:space="0" w:color="auto"/>
            </w:tcBorders>
            <w:shd w:val="clear" w:color="auto" w:fill="auto"/>
            <w:vAlign w:val="center"/>
          </w:tcPr>
          <w:p w14:paraId="468A7F2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20.</w:t>
            </w:r>
            <w:smartTag w:uri="urn:schemas-microsoft-com:office:smarttags" w:element="date">
              <w:smartTagPr>
                <w:attr w:name="Year" w:val="50"/>
                <w:attr w:name="Day" w:val="10"/>
                <w:attr w:name="Month" w:val="10"/>
                <w:attr w:name="ls" w:val="trans"/>
              </w:smartTagPr>
              <w:r w:rsidRPr="00D922B8">
                <w:rPr>
                  <w:rFonts w:eastAsia="Calibri" w:cs="Arial"/>
                  <w:sz w:val="18"/>
                  <w:szCs w:val="18"/>
                  <w:lang w:val="sr-Latn-CS"/>
                </w:rPr>
                <w:t>10.10.50</w:t>
              </w:r>
            </w:smartTag>
          </w:p>
        </w:tc>
      </w:tr>
      <w:tr w:rsidR="00D922B8" w:rsidRPr="00D922B8" w14:paraId="3A007E3B"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5AAA8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559" w:type="dxa"/>
            <w:tcBorders>
              <w:top w:val="single" w:sz="4" w:space="0" w:color="auto"/>
              <w:left w:val="nil"/>
              <w:bottom w:val="single" w:sz="4" w:space="0" w:color="auto"/>
              <w:right w:val="single" w:sz="4" w:space="0" w:color="auto"/>
            </w:tcBorders>
            <w:shd w:val="clear" w:color="auto" w:fill="auto"/>
            <w:vAlign w:val="center"/>
          </w:tcPr>
          <w:p w14:paraId="5F4C4838"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SCHGRP</w:t>
            </w:r>
          </w:p>
        </w:tc>
        <w:tc>
          <w:tcPr>
            <w:tcW w:w="992" w:type="dxa"/>
            <w:tcBorders>
              <w:top w:val="single" w:sz="4" w:space="0" w:color="auto"/>
              <w:left w:val="nil"/>
              <w:bottom w:val="single" w:sz="4" w:space="0" w:color="auto"/>
              <w:right w:val="single" w:sz="4" w:space="0" w:color="auto"/>
            </w:tcBorders>
            <w:shd w:val="clear" w:color="auto" w:fill="auto"/>
            <w:vAlign w:val="center"/>
          </w:tcPr>
          <w:p w14:paraId="0C7B6403"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4B88E7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73F7BF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0982DCA4"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Smenska grupa</w:t>
            </w:r>
          </w:p>
        </w:tc>
        <w:tc>
          <w:tcPr>
            <w:tcW w:w="1417" w:type="dxa"/>
            <w:tcBorders>
              <w:top w:val="single" w:sz="4" w:space="0" w:color="auto"/>
              <w:left w:val="nil"/>
              <w:bottom w:val="single" w:sz="4" w:space="0" w:color="auto"/>
              <w:right w:val="single" w:sz="4" w:space="0" w:color="auto"/>
            </w:tcBorders>
            <w:shd w:val="clear" w:color="auto" w:fill="auto"/>
            <w:vAlign w:val="center"/>
          </w:tcPr>
          <w:p w14:paraId="7C573E5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8"/>
                <w:szCs w:val="18"/>
                <w:lang w:val="sr-Latn-CS"/>
              </w:rPr>
              <w:t>20.</w:t>
            </w:r>
            <w:smartTag w:uri="urn:schemas-microsoft-com:office:smarttags" w:element="date">
              <w:smartTagPr>
                <w:attr w:name="Year" w:val="50"/>
                <w:attr w:name="Day" w:val="10"/>
                <w:attr w:name="Month" w:val="10"/>
                <w:attr w:name="ls" w:val="trans"/>
              </w:smartTagPr>
              <w:r w:rsidRPr="00D922B8">
                <w:rPr>
                  <w:rFonts w:eastAsia="Calibri" w:cs="Arial"/>
                  <w:sz w:val="18"/>
                  <w:szCs w:val="18"/>
                  <w:lang w:val="sr-Latn-CS"/>
                </w:rPr>
                <w:t>10.10.50</w:t>
              </w:r>
            </w:smartTag>
          </w:p>
        </w:tc>
      </w:tr>
      <w:tr w:rsidR="00D922B8" w:rsidRPr="00D922B8" w14:paraId="251B24FC"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F76E6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559" w:type="dxa"/>
            <w:tcBorders>
              <w:top w:val="single" w:sz="4" w:space="0" w:color="auto"/>
              <w:left w:val="nil"/>
              <w:bottom w:val="single" w:sz="4" w:space="0" w:color="auto"/>
              <w:right w:val="single" w:sz="4" w:space="0" w:color="auto"/>
            </w:tcBorders>
            <w:shd w:val="clear" w:color="auto" w:fill="auto"/>
            <w:vAlign w:val="center"/>
          </w:tcPr>
          <w:p w14:paraId="1254595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SCHMOD</w:t>
            </w:r>
          </w:p>
        </w:tc>
        <w:tc>
          <w:tcPr>
            <w:tcW w:w="992" w:type="dxa"/>
            <w:tcBorders>
              <w:top w:val="single" w:sz="4" w:space="0" w:color="auto"/>
              <w:left w:val="nil"/>
              <w:bottom w:val="single" w:sz="4" w:space="0" w:color="auto"/>
              <w:right w:val="single" w:sz="4" w:space="0" w:color="auto"/>
            </w:tcBorders>
            <w:shd w:val="clear" w:color="auto" w:fill="auto"/>
            <w:vAlign w:val="center"/>
          </w:tcPr>
          <w:p w14:paraId="48F511BC"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CB6480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7F6934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497DF1E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Model smene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7FB6DBC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8"/>
                <w:szCs w:val="18"/>
                <w:lang w:val="sr-Latn-CS"/>
              </w:rPr>
              <w:t>20.10.00.30</w:t>
            </w:r>
          </w:p>
        </w:tc>
      </w:tr>
      <w:tr w:rsidR="00D922B8" w:rsidRPr="00D922B8" w14:paraId="05177DAC"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66A56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5.1</w:t>
            </w:r>
          </w:p>
        </w:tc>
        <w:tc>
          <w:tcPr>
            <w:tcW w:w="1559" w:type="dxa"/>
            <w:tcBorders>
              <w:top w:val="single" w:sz="4" w:space="0" w:color="auto"/>
              <w:left w:val="nil"/>
              <w:bottom w:val="single" w:sz="4" w:space="0" w:color="auto"/>
              <w:right w:val="single" w:sz="4" w:space="0" w:color="auto"/>
            </w:tcBorders>
            <w:shd w:val="clear" w:color="auto" w:fill="auto"/>
            <w:vAlign w:val="center"/>
          </w:tcPr>
          <w:p w14:paraId="05E4095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MONAT</w:t>
            </w:r>
          </w:p>
        </w:tc>
        <w:tc>
          <w:tcPr>
            <w:tcW w:w="992" w:type="dxa"/>
            <w:tcBorders>
              <w:top w:val="single" w:sz="4" w:space="0" w:color="auto"/>
              <w:left w:val="nil"/>
              <w:bottom w:val="single" w:sz="4" w:space="0" w:color="auto"/>
              <w:right w:val="single" w:sz="4" w:space="0" w:color="auto"/>
            </w:tcBorders>
            <w:shd w:val="clear" w:color="auto" w:fill="auto"/>
            <w:vAlign w:val="center"/>
          </w:tcPr>
          <w:p w14:paraId="1846BC1A"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CAAEA1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3E35A7B"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9</w:t>
            </w:r>
          </w:p>
        </w:tc>
        <w:tc>
          <w:tcPr>
            <w:tcW w:w="3260" w:type="dxa"/>
            <w:tcBorders>
              <w:top w:val="single" w:sz="4" w:space="0" w:color="auto"/>
              <w:left w:val="nil"/>
              <w:bottom w:val="single" w:sz="4" w:space="0" w:color="auto"/>
              <w:right w:val="single" w:sz="4" w:space="0" w:color="auto"/>
            </w:tcBorders>
            <w:shd w:val="clear" w:color="auto" w:fill="auto"/>
            <w:vAlign w:val="center"/>
          </w:tcPr>
          <w:p w14:paraId="741310B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Mesec</w:t>
            </w:r>
          </w:p>
        </w:tc>
        <w:tc>
          <w:tcPr>
            <w:tcW w:w="1417" w:type="dxa"/>
            <w:tcBorders>
              <w:top w:val="single" w:sz="4" w:space="0" w:color="auto"/>
              <w:left w:val="nil"/>
              <w:bottom w:val="single" w:sz="4" w:space="0" w:color="auto"/>
              <w:right w:val="single" w:sz="4" w:space="0" w:color="auto"/>
            </w:tcBorders>
            <w:shd w:val="clear" w:color="auto" w:fill="auto"/>
            <w:vAlign w:val="center"/>
          </w:tcPr>
          <w:p w14:paraId="1A749226"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Kalendar</w:t>
            </w:r>
          </w:p>
        </w:tc>
      </w:tr>
      <w:tr w:rsidR="00D922B8" w:rsidRPr="00D922B8" w14:paraId="4C10668E"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3CD5F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5.2</w:t>
            </w:r>
          </w:p>
        </w:tc>
        <w:tc>
          <w:tcPr>
            <w:tcW w:w="1559" w:type="dxa"/>
            <w:tcBorders>
              <w:top w:val="single" w:sz="4" w:space="0" w:color="auto"/>
              <w:left w:val="nil"/>
              <w:bottom w:val="single" w:sz="4" w:space="0" w:color="auto"/>
              <w:right w:val="single" w:sz="4" w:space="0" w:color="auto"/>
            </w:tcBorders>
            <w:shd w:val="clear" w:color="auto" w:fill="auto"/>
            <w:vAlign w:val="center"/>
          </w:tcPr>
          <w:p w14:paraId="45EA7F6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JAHR</w:t>
            </w:r>
          </w:p>
        </w:tc>
        <w:tc>
          <w:tcPr>
            <w:tcW w:w="992" w:type="dxa"/>
            <w:tcBorders>
              <w:top w:val="single" w:sz="4" w:space="0" w:color="auto"/>
              <w:left w:val="nil"/>
              <w:bottom w:val="single" w:sz="4" w:space="0" w:color="auto"/>
              <w:right w:val="single" w:sz="4" w:space="0" w:color="auto"/>
            </w:tcBorders>
            <w:shd w:val="clear" w:color="auto" w:fill="auto"/>
            <w:vAlign w:val="center"/>
          </w:tcPr>
          <w:p w14:paraId="5026CF03"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BE0873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FAF7296"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38CBD43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Godina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7E98EED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Kalendar</w:t>
            </w:r>
          </w:p>
        </w:tc>
      </w:tr>
      <w:tr w:rsidR="00D922B8" w:rsidRPr="00D922B8" w14:paraId="4DD0DE63"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3B4083"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20"/>
                <w:szCs w:val="20"/>
                <w:lang w:val="sr-Latn-CS" w:eastAsia="de-DE"/>
              </w:rPr>
              <w:t>5.3</w:t>
            </w:r>
          </w:p>
        </w:tc>
        <w:tc>
          <w:tcPr>
            <w:tcW w:w="1559" w:type="dxa"/>
            <w:tcBorders>
              <w:top w:val="single" w:sz="4" w:space="0" w:color="auto"/>
              <w:left w:val="nil"/>
              <w:bottom w:val="single" w:sz="4" w:space="0" w:color="auto"/>
              <w:right w:val="single" w:sz="4" w:space="0" w:color="auto"/>
            </w:tcBorders>
            <w:shd w:val="clear" w:color="auto" w:fill="auto"/>
            <w:vAlign w:val="center"/>
          </w:tcPr>
          <w:p w14:paraId="78269CC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TAGDAT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7C599186"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330BF0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w:t>
            </w:r>
          </w:p>
        </w:tc>
        <w:tc>
          <w:tcPr>
            <w:tcW w:w="567" w:type="dxa"/>
            <w:tcBorders>
              <w:top w:val="single" w:sz="4" w:space="0" w:color="auto"/>
              <w:left w:val="nil"/>
              <w:bottom w:val="single" w:sz="4" w:space="0" w:color="auto"/>
              <w:right w:val="single" w:sz="4" w:space="0" w:color="auto"/>
            </w:tcBorders>
            <w:shd w:val="clear" w:color="auto" w:fill="auto"/>
            <w:vAlign w:val="center"/>
          </w:tcPr>
          <w:p w14:paraId="501D91C3"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196DC95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(dana)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23D21734"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Kalendar</w:t>
            </w:r>
          </w:p>
        </w:tc>
      </w:tr>
      <w:tr w:rsidR="00D922B8" w:rsidRPr="00D922B8" w14:paraId="73B614A4"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F05427"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20"/>
                <w:szCs w:val="20"/>
                <w:lang w:val="sr-Latn-CS" w:eastAsia="de-DE"/>
              </w:rPr>
              <w:t>5.4</w:t>
            </w:r>
          </w:p>
        </w:tc>
        <w:tc>
          <w:tcPr>
            <w:tcW w:w="1559" w:type="dxa"/>
            <w:tcBorders>
              <w:top w:val="single" w:sz="4" w:space="0" w:color="auto"/>
              <w:left w:val="nil"/>
              <w:bottom w:val="single" w:sz="4" w:space="0" w:color="auto"/>
              <w:right w:val="single" w:sz="4" w:space="0" w:color="auto"/>
            </w:tcBorders>
            <w:shd w:val="clear" w:color="auto" w:fill="auto"/>
            <w:vAlign w:val="center"/>
          </w:tcPr>
          <w:p w14:paraId="7ED9545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WTAG</w:t>
            </w:r>
          </w:p>
        </w:tc>
        <w:tc>
          <w:tcPr>
            <w:tcW w:w="992" w:type="dxa"/>
            <w:tcBorders>
              <w:top w:val="single" w:sz="4" w:space="0" w:color="auto"/>
              <w:left w:val="nil"/>
              <w:bottom w:val="single" w:sz="4" w:space="0" w:color="auto"/>
              <w:right w:val="single" w:sz="4" w:space="0" w:color="auto"/>
            </w:tcBorders>
            <w:shd w:val="clear" w:color="auto" w:fill="auto"/>
            <w:vAlign w:val="center"/>
          </w:tcPr>
          <w:p w14:paraId="7285E805"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622F43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6009BB4"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7062368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Dan u sedmici</w:t>
            </w:r>
          </w:p>
        </w:tc>
        <w:tc>
          <w:tcPr>
            <w:tcW w:w="1417" w:type="dxa"/>
            <w:tcBorders>
              <w:top w:val="single" w:sz="4" w:space="0" w:color="auto"/>
              <w:left w:val="nil"/>
              <w:bottom w:val="single" w:sz="4" w:space="0" w:color="auto"/>
              <w:right w:val="single" w:sz="4" w:space="0" w:color="auto"/>
            </w:tcBorders>
            <w:shd w:val="clear" w:color="auto" w:fill="auto"/>
            <w:vAlign w:val="center"/>
          </w:tcPr>
          <w:p w14:paraId="02D3001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Kalendar</w:t>
            </w:r>
          </w:p>
        </w:tc>
      </w:tr>
      <w:tr w:rsidR="00D922B8" w:rsidRPr="00D922B8" w14:paraId="4818A412"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42C59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3BA27BD5"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SCHARTMJ</w:t>
            </w:r>
          </w:p>
        </w:tc>
        <w:tc>
          <w:tcPr>
            <w:tcW w:w="992" w:type="dxa"/>
            <w:tcBorders>
              <w:top w:val="single" w:sz="4" w:space="0" w:color="auto"/>
              <w:left w:val="nil"/>
              <w:bottom w:val="single" w:sz="4" w:space="0" w:color="auto"/>
              <w:right w:val="single" w:sz="4" w:space="0" w:color="auto"/>
            </w:tcBorders>
            <w:shd w:val="clear" w:color="auto" w:fill="auto"/>
            <w:vAlign w:val="center"/>
          </w:tcPr>
          <w:p w14:paraId="637575A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2C2EF78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0DC00C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3316348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Vrsta smene (godišnji plan smena po mesecima)</w:t>
            </w:r>
          </w:p>
        </w:tc>
        <w:tc>
          <w:tcPr>
            <w:tcW w:w="1417" w:type="dxa"/>
            <w:tcBorders>
              <w:top w:val="single" w:sz="4" w:space="0" w:color="auto"/>
              <w:left w:val="nil"/>
              <w:bottom w:val="single" w:sz="4" w:space="0" w:color="auto"/>
              <w:right w:val="single" w:sz="4" w:space="0" w:color="auto"/>
            </w:tcBorders>
            <w:shd w:val="clear" w:color="auto" w:fill="auto"/>
            <w:vAlign w:val="center"/>
          </w:tcPr>
          <w:p w14:paraId="75EAB46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8"/>
                <w:szCs w:val="18"/>
                <w:lang w:val="sr-Latn-CS"/>
              </w:rPr>
              <w:t>20.10.00.15</w:t>
            </w:r>
          </w:p>
        </w:tc>
      </w:tr>
      <w:tr w:rsidR="00D922B8" w:rsidRPr="00D922B8" w14:paraId="278A3B2D"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5B24B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559" w:type="dxa"/>
            <w:tcBorders>
              <w:top w:val="single" w:sz="4" w:space="0" w:color="auto"/>
              <w:left w:val="nil"/>
              <w:bottom w:val="single" w:sz="4" w:space="0" w:color="auto"/>
              <w:right w:val="single" w:sz="4" w:space="0" w:color="auto"/>
            </w:tcBorders>
            <w:shd w:val="clear" w:color="auto" w:fill="auto"/>
            <w:vAlign w:val="center"/>
          </w:tcPr>
          <w:p w14:paraId="679CB368"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019B93B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87DD14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DD1904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0B995ED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417" w:type="dxa"/>
            <w:tcBorders>
              <w:top w:val="single" w:sz="4" w:space="0" w:color="auto"/>
              <w:left w:val="nil"/>
              <w:bottom w:val="single" w:sz="4" w:space="0" w:color="auto"/>
              <w:right w:val="single" w:sz="4" w:space="0" w:color="auto"/>
            </w:tcBorders>
            <w:shd w:val="clear" w:color="auto" w:fill="auto"/>
            <w:vAlign w:val="center"/>
          </w:tcPr>
          <w:p w14:paraId="15D856E5"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16F5076"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CF8B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559" w:type="dxa"/>
            <w:tcBorders>
              <w:top w:val="single" w:sz="4" w:space="0" w:color="auto"/>
              <w:left w:val="nil"/>
              <w:bottom w:val="single" w:sz="4" w:space="0" w:color="auto"/>
              <w:right w:val="single" w:sz="4" w:space="0" w:color="auto"/>
            </w:tcBorders>
            <w:shd w:val="clear" w:color="auto" w:fill="auto"/>
            <w:vAlign w:val="center"/>
          </w:tcPr>
          <w:p w14:paraId="75AEC711"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4D17CCB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2516485A"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62E2686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22CD259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332805B2" w14:textId="77777777" w:rsidR="00D922B8" w:rsidRPr="00D922B8" w:rsidRDefault="00D922B8" w:rsidP="00D922B8">
            <w:pPr>
              <w:spacing w:after="200" w:line="276" w:lineRule="auto"/>
              <w:jc w:val="center"/>
              <w:rPr>
                <w:rFonts w:eastAsia="Calibri" w:cs="Arial"/>
                <w:sz w:val="20"/>
                <w:szCs w:val="24"/>
                <w:lang w:val="sr-Latn-CS"/>
              </w:rPr>
            </w:pPr>
          </w:p>
        </w:tc>
      </w:tr>
    </w:tbl>
    <w:p w14:paraId="466E8DB1" w14:textId="77777777" w:rsidR="00D922B8" w:rsidRPr="00D922B8" w:rsidRDefault="00D922B8" w:rsidP="00D922B8">
      <w:pPr>
        <w:spacing w:after="200" w:line="360" w:lineRule="auto"/>
        <w:rPr>
          <w:rFonts w:eastAsia="Calibri" w:cs="Arial"/>
          <w:sz w:val="24"/>
          <w:szCs w:val="24"/>
          <w:lang w:val="sr-Latn-CS"/>
        </w:rPr>
      </w:pPr>
    </w:p>
    <w:p w14:paraId="1A3E9C70" w14:textId="77777777" w:rsidR="00D922B8" w:rsidRPr="00D922B8" w:rsidRDefault="00D922B8" w:rsidP="00D922B8">
      <w:pPr>
        <w:tabs>
          <w:tab w:val="left" w:pos="284"/>
        </w:tabs>
        <w:spacing w:after="200" w:line="360" w:lineRule="auto"/>
        <w:ind w:left="284" w:right="141"/>
        <w:rPr>
          <w:rFonts w:eastAsia="Calibri" w:cs="Arial"/>
          <w:sz w:val="24"/>
          <w:szCs w:val="24"/>
          <w:lang w:val="sr-Latn-CS"/>
        </w:rPr>
      </w:pPr>
      <w:r w:rsidRPr="00D922B8">
        <w:rPr>
          <w:rFonts w:eastAsia="Calibri" w:cs="Arial"/>
          <w:sz w:val="24"/>
          <w:szCs w:val="24"/>
          <w:lang w:val="sr-Latn-CS"/>
        </w:rPr>
        <w:t xml:space="preserve">Za korisnike koji nemaju ovlašćenje da održavaju „Godišnji plan smena po mesecima“, potrebno je napraviti </w:t>
      </w:r>
      <w:r w:rsidRPr="00D922B8">
        <w:rPr>
          <w:rFonts w:eastAsia="Calibri" w:cs="Arial"/>
          <w:b/>
          <w:bCs/>
          <w:sz w:val="24"/>
          <w:szCs w:val="24"/>
          <w:lang w:val="sr-Latn-CS"/>
        </w:rPr>
        <w:t>aplikaciju za prikaz [20.10.20.20]</w:t>
      </w:r>
      <w:r w:rsidRPr="00D922B8">
        <w:rPr>
          <w:rFonts w:eastAsia="Calibri" w:cs="Arial"/>
          <w:sz w:val="24"/>
          <w:szCs w:val="24"/>
          <w:lang w:val="sr-Latn-CS"/>
        </w:rPr>
        <w:t xml:space="preserve"> prema slici 188, ali bez mogućnosti izmena.  </w:t>
      </w:r>
    </w:p>
    <w:p w14:paraId="6F04460F"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605" w:name="_Toc335811536"/>
      <w:r w:rsidRPr="00D922B8">
        <w:rPr>
          <w:rFonts w:cs="Arial"/>
          <w:color w:val="2E74B5"/>
          <w:sz w:val="24"/>
          <w:szCs w:val="24"/>
          <w:lang w:val="sr-Latn-CS"/>
        </w:rPr>
        <w:t>Planiranje angažovanosti (popunjenosti) po mesecima – [20.10.20.50]</w:t>
      </w:r>
      <w:bookmarkEnd w:id="605"/>
    </w:p>
    <w:p w14:paraId="12009155" w14:textId="77777777" w:rsidR="00D922B8" w:rsidRPr="00D922B8" w:rsidRDefault="00D922B8" w:rsidP="00D922B8">
      <w:pPr>
        <w:widowControl w:val="0"/>
        <w:spacing w:before="0" w:line="360" w:lineRule="auto"/>
        <w:ind w:left="284" w:right="141"/>
        <w:rPr>
          <w:rFonts w:cs="Arial"/>
          <w:color w:val="000000"/>
          <w:lang w:val="sr-Latn-CS" w:eastAsia="de-DE"/>
        </w:rPr>
      </w:pPr>
      <w:r w:rsidRPr="00D922B8">
        <w:rPr>
          <w:rFonts w:cs="Arial"/>
          <w:color w:val="000000"/>
          <w:szCs w:val="20"/>
          <w:lang w:val="sr-Latn-CS" w:eastAsia="de-DE"/>
        </w:rPr>
        <w:t xml:space="preserve">Za organizovanje radnika u odgovarajućim smenskim grupama potrebno je da rukovodilac izradi  </w:t>
      </w:r>
      <w:r w:rsidRPr="00D922B8">
        <w:rPr>
          <w:rFonts w:cs="Arial"/>
          <w:b/>
          <w:bCs/>
          <w:color w:val="000000"/>
          <w:szCs w:val="20"/>
          <w:lang w:val="sr-Latn-CS" w:eastAsia="de-DE"/>
        </w:rPr>
        <w:t>mesečne konkretne planove smena po licima</w:t>
      </w:r>
      <w:r w:rsidRPr="00D922B8">
        <w:rPr>
          <w:rFonts w:cs="Arial"/>
          <w:color w:val="000000"/>
          <w:szCs w:val="20"/>
          <w:lang w:val="sr-Latn-CS" w:eastAsia="de-DE"/>
        </w:rPr>
        <w:t xml:space="preserve"> u tekućem mesecu za sledeći mesec.  </w:t>
      </w:r>
      <w:r w:rsidRPr="00D922B8">
        <w:rPr>
          <w:rFonts w:cs="Arial"/>
          <w:color w:val="000000"/>
          <w:lang w:val="sr-Latn-CS" w:eastAsia="de-DE"/>
        </w:rPr>
        <w:t xml:space="preserve">Planovi smena se mogu svakom zaposlenom predati u odgovarajućoj formi i potvrditi da je sa njima upoznat. Moraju se omogućiti ovlašćenim licima da vrše </w:t>
      </w:r>
      <w:r w:rsidRPr="00D922B8">
        <w:rPr>
          <w:rFonts w:cs="Arial"/>
          <w:b/>
          <w:bCs/>
          <w:i/>
          <w:iCs/>
          <w:color w:val="000000"/>
          <w:lang w:val="sr-Latn-CS" w:eastAsia="de-DE"/>
        </w:rPr>
        <w:t>operativne izmene</w:t>
      </w:r>
      <w:r w:rsidRPr="00D922B8">
        <w:rPr>
          <w:rFonts w:cs="Arial"/>
          <w:color w:val="000000"/>
          <w:lang w:val="sr-Latn-CS" w:eastAsia="de-DE"/>
        </w:rPr>
        <w:t xml:space="preserve"> u smenskom radu (npr.kada je manja popunjenost).</w:t>
      </w:r>
    </w:p>
    <w:p w14:paraId="3AD4224D" w14:textId="77777777" w:rsidR="00D922B8" w:rsidRPr="00D922B8" w:rsidRDefault="00D922B8" w:rsidP="00D922B8">
      <w:pPr>
        <w:widowControl w:val="0"/>
        <w:spacing w:before="0" w:after="120" w:line="360" w:lineRule="auto"/>
        <w:ind w:left="284" w:right="141"/>
        <w:rPr>
          <w:rFonts w:cs="Arial"/>
          <w:color w:val="000000"/>
          <w:szCs w:val="20"/>
          <w:lang w:val="sr-Latn-CS" w:eastAsia="de-DE"/>
        </w:rPr>
      </w:pPr>
      <w:r w:rsidRPr="00D922B8">
        <w:rPr>
          <w:rFonts w:cs="Arial"/>
          <w:color w:val="000000"/>
          <w:szCs w:val="20"/>
          <w:lang w:val="sr-Latn-CS" w:eastAsia="de-DE"/>
        </w:rPr>
        <w:t xml:space="preserve">Ulaz u „izradu / prikaz plana angažovanosti (popunjenosti) smene po mesecima“ obavlja se putem izbora aplikacije [20.10.20.30] u izbornom nivou „Planiranje smena“ (vid. sl. </w:t>
      </w:r>
      <w:r w:rsidRPr="00D922B8">
        <w:rPr>
          <w:rFonts w:cs="Arial"/>
          <w:szCs w:val="20"/>
          <w:lang w:val="sr-Latn-CS" w:eastAsia="de-DE"/>
        </w:rPr>
        <w:t>187</w:t>
      </w:r>
      <w:r w:rsidRPr="00D922B8">
        <w:rPr>
          <w:rFonts w:cs="Arial"/>
          <w:color w:val="000000"/>
          <w:szCs w:val="20"/>
          <w:lang w:val="sr-Latn-CS" w:eastAsia="de-DE"/>
        </w:rPr>
        <w:t xml:space="preserve">). </w:t>
      </w:r>
    </w:p>
    <w:p w14:paraId="7734B531" w14:textId="77777777" w:rsidR="00D922B8" w:rsidRPr="00D922B8" w:rsidRDefault="00D922B8" w:rsidP="00D922B8">
      <w:pPr>
        <w:widowControl w:val="0"/>
        <w:spacing w:before="0" w:after="120" w:line="360" w:lineRule="auto"/>
        <w:ind w:left="284" w:right="141"/>
        <w:jc w:val="left"/>
        <w:rPr>
          <w:rFonts w:cs="Arial"/>
          <w:color w:val="000000"/>
          <w:szCs w:val="20"/>
          <w:lang w:val="sr-Latn-CS" w:eastAsia="de-DE"/>
        </w:rPr>
      </w:pPr>
      <w:r w:rsidRPr="00D922B8">
        <w:rPr>
          <w:rFonts w:cs="Arial"/>
          <w:color w:val="000000"/>
          <w:szCs w:val="20"/>
          <w:lang w:val="sr-Latn-CS" w:eastAsia="de-DE"/>
        </w:rPr>
        <w:t>Treba prikazati masku ekrana u skladu sa slikom</w:t>
      </w:r>
      <w:r w:rsidRPr="00D922B8">
        <w:rPr>
          <w:rFonts w:cs="Arial"/>
          <w:szCs w:val="20"/>
          <w:lang w:val="sr-Latn-CS" w:eastAsia="de-DE"/>
        </w:rPr>
        <w:t xml:space="preserve"> 189</w:t>
      </w:r>
      <w:r w:rsidRPr="00D922B8">
        <w:rPr>
          <w:rFonts w:cs="Arial"/>
          <w:color w:val="000000"/>
          <w:szCs w:val="20"/>
          <w:lang w:val="sr-Latn-CS" w:eastAsia="de-DE"/>
        </w:rPr>
        <w:t>.</w:t>
      </w:r>
    </w:p>
    <w:p w14:paraId="3C18151B" w14:textId="77777777" w:rsidR="00D922B8" w:rsidRPr="00D922B8" w:rsidRDefault="00D922B8" w:rsidP="00D922B8">
      <w:pPr>
        <w:widowControl w:val="0"/>
        <w:tabs>
          <w:tab w:val="left" w:pos="284"/>
        </w:tabs>
        <w:spacing w:before="0" w:line="360" w:lineRule="auto"/>
        <w:ind w:left="284" w:right="283"/>
        <w:rPr>
          <w:rFonts w:cs="Arial"/>
          <w:color w:val="000000"/>
          <w:lang w:val="sr-Latn-CS" w:eastAsia="de-DE"/>
        </w:rPr>
      </w:pPr>
    </w:p>
    <w:p w14:paraId="02EE93D7" w14:textId="77777777" w:rsidR="00D922B8" w:rsidRPr="00D922B8" w:rsidRDefault="00D922B8" w:rsidP="00D922B8">
      <w:pPr>
        <w:widowControl w:val="0"/>
        <w:tabs>
          <w:tab w:val="left" w:pos="284"/>
        </w:tabs>
        <w:spacing w:before="0" w:line="360" w:lineRule="auto"/>
        <w:ind w:left="284" w:right="283"/>
        <w:rPr>
          <w:rFonts w:cs="Arial"/>
          <w:color w:val="000000"/>
          <w:lang w:val="sr-Latn-CS" w:eastAsia="de-DE"/>
        </w:rPr>
      </w:pPr>
    </w:p>
    <w:p w14:paraId="15AA4938" w14:textId="77777777" w:rsidR="00D922B8" w:rsidRPr="00D922B8" w:rsidRDefault="00D922B8" w:rsidP="00D922B8">
      <w:pPr>
        <w:widowControl w:val="0"/>
        <w:tabs>
          <w:tab w:val="left" w:pos="284"/>
        </w:tabs>
        <w:spacing w:before="0" w:line="360" w:lineRule="auto"/>
        <w:ind w:left="284" w:right="283"/>
        <w:rPr>
          <w:rFonts w:cs="Arial"/>
          <w:color w:val="000000"/>
          <w:lang w:val="sr-Latn-CS" w:eastAsia="de-DE"/>
        </w:rPr>
      </w:pPr>
    </w:p>
    <w:p w14:paraId="40C79FF8" w14:textId="77777777" w:rsidR="00D922B8" w:rsidRPr="00D922B8" w:rsidRDefault="00D922B8" w:rsidP="00D922B8">
      <w:pPr>
        <w:widowControl w:val="0"/>
        <w:tabs>
          <w:tab w:val="left" w:pos="284"/>
        </w:tabs>
        <w:spacing w:before="0" w:line="360" w:lineRule="auto"/>
        <w:ind w:left="284" w:right="283"/>
        <w:rPr>
          <w:rFonts w:cs="Arial"/>
          <w:color w:val="000000"/>
          <w:lang w:val="sr-Latn-CS" w:eastAsia="de-DE"/>
        </w:rPr>
      </w:pPr>
      <w:r w:rsidRPr="00D922B8">
        <w:rPr>
          <w:rFonts w:cs="Arial"/>
          <w:noProof/>
          <w:color w:val="000000"/>
          <w:szCs w:val="20"/>
        </w:rPr>
        <w:drawing>
          <wp:anchor distT="0" distB="0" distL="114300" distR="114300" simplePos="0" relativeHeight="251611648" behindDoc="1" locked="0" layoutInCell="1" allowOverlap="1" wp14:anchorId="1C6BAD14" wp14:editId="69DB878B">
            <wp:simplePos x="0" y="0"/>
            <wp:positionH relativeFrom="column">
              <wp:posOffset>151130</wp:posOffset>
            </wp:positionH>
            <wp:positionV relativeFrom="paragraph">
              <wp:posOffset>17780</wp:posOffset>
            </wp:positionV>
            <wp:extent cx="6210300" cy="3962400"/>
            <wp:effectExtent l="0" t="0" r="0" b="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21030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50C788" w14:textId="77777777" w:rsidR="00D922B8" w:rsidRPr="00D922B8" w:rsidRDefault="00D922B8" w:rsidP="00D922B8">
      <w:pPr>
        <w:widowControl w:val="0"/>
        <w:tabs>
          <w:tab w:val="left" w:pos="284"/>
        </w:tabs>
        <w:spacing w:before="0" w:line="360" w:lineRule="auto"/>
        <w:ind w:left="284" w:right="283"/>
        <w:rPr>
          <w:rFonts w:cs="Arial"/>
          <w:color w:val="000000"/>
          <w:lang w:val="sr-Latn-CS" w:eastAsia="de-DE"/>
        </w:rPr>
      </w:pPr>
    </w:p>
    <w:p w14:paraId="47038F76" w14:textId="77777777" w:rsidR="00D922B8" w:rsidRPr="00D922B8" w:rsidRDefault="00D922B8" w:rsidP="00D922B8">
      <w:pPr>
        <w:widowControl w:val="0"/>
        <w:spacing w:before="0" w:line="360" w:lineRule="auto"/>
        <w:ind w:left="284" w:right="284"/>
        <w:rPr>
          <w:rFonts w:cs="Arial"/>
          <w:color w:val="000000"/>
          <w:lang w:val="sr-Latn-CS" w:eastAsia="de-DE"/>
        </w:rPr>
      </w:pPr>
    </w:p>
    <w:p w14:paraId="6EA380A6" w14:textId="77777777" w:rsidR="00D922B8" w:rsidRPr="00D922B8" w:rsidRDefault="00D922B8" w:rsidP="00D922B8">
      <w:pPr>
        <w:widowControl w:val="0"/>
        <w:spacing w:before="0" w:line="360" w:lineRule="auto"/>
        <w:ind w:left="284" w:right="284"/>
        <w:rPr>
          <w:rFonts w:cs="Arial"/>
          <w:color w:val="000000"/>
          <w:lang w:val="sr-Latn-CS" w:eastAsia="de-DE"/>
        </w:rPr>
      </w:pPr>
    </w:p>
    <w:p w14:paraId="118B57E5" w14:textId="77777777" w:rsidR="00D922B8" w:rsidRPr="00D922B8" w:rsidRDefault="00D922B8" w:rsidP="00D922B8">
      <w:pPr>
        <w:widowControl w:val="0"/>
        <w:spacing w:before="0" w:line="360" w:lineRule="auto"/>
        <w:ind w:left="284" w:right="284"/>
        <w:rPr>
          <w:rFonts w:cs="Arial"/>
          <w:color w:val="000000"/>
          <w:lang w:val="sr-Latn-CS" w:eastAsia="de-DE"/>
        </w:rPr>
      </w:pPr>
    </w:p>
    <w:p w14:paraId="29B79BC6" w14:textId="77777777" w:rsidR="00D922B8" w:rsidRPr="00D922B8" w:rsidRDefault="00D922B8" w:rsidP="00D922B8">
      <w:pPr>
        <w:widowControl w:val="0"/>
        <w:spacing w:before="0" w:line="360" w:lineRule="auto"/>
        <w:ind w:left="284" w:right="284"/>
        <w:rPr>
          <w:rFonts w:cs="Arial"/>
          <w:color w:val="000000"/>
          <w:lang w:val="sr-Latn-CS" w:eastAsia="de-DE"/>
        </w:rPr>
      </w:pPr>
    </w:p>
    <w:p w14:paraId="03DFBB86" w14:textId="77777777" w:rsidR="00D922B8" w:rsidRPr="00D922B8" w:rsidRDefault="00D922B8" w:rsidP="00D922B8">
      <w:pPr>
        <w:widowControl w:val="0"/>
        <w:spacing w:before="0" w:line="360" w:lineRule="auto"/>
        <w:ind w:left="284" w:right="284"/>
        <w:rPr>
          <w:rFonts w:cs="Arial"/>
          <w:color w:val="000000"/>
          <w:lang w:val="sr-Latn-CS" w:eastAsia="de-DE"/>
        </w:rPr>
      </w:pPr>
    </w:p>
    <w:p w14:paraId="3929A6D2" w14:textId="77777777" w:rsidR="00D922B8" w:rsidRPr="00D922B8" w:rsidRDefault="00D922B8" w:rsidP="00D922B8">
      <w:pPr>
        <w:widowControl w:val="0"/>
        <w:spacing w:before="0" w:line="360" w:lineRule="auto"/>
        <w:ind w:left="284" w:right="284"/>
        <w:rPr>
          <w:rFonts w:cs="Arial"/>
          <w:color w:val="000000"/>
          <w:lang w:val="sr-Latn-CS" w:eastAsia="de-DE"/>
        </w:rPr>
      </w:pPr>
    </w:p>
    <w:p w14:paraId="0DF1A766" w14:textId="77777777" w:rsidR="00D922B8" w:rsidRPr="00D922B8" w:rsidRDefault="00D922B8" w:rsidP="00D922B8">
      <w:pPr>
        <w:widowControl w:val="0"/>
        <w:spacing w:before="0" w:line="360" w:lineRule="auto"/>
        <w:ind w:left="284" w:right="284"/>
        <w:rPr>
          <w:rFonts w:cs="Arial"/>
          <w:color w:val="000000"/>
          <w:lang w:val="sr-Latn-CS" w:eastAsia="de-DE"/>
        </w:rPr>
      </w:pPr>
    </w:p>
    <w:p w14:paraId="0AAFB71E" w14:textId="77777777" w:rsidR="00D922B8" w:rsidRPr="00D922B8" w:rsidRDefault="00D922B8" w:rsidP="00D922B8">
      <w:pPr>
        <w:widowControl w:val="0"/>
        <w:spacing w:before="0" w:line="360" w:lineRule="auto"/>
        <w:ind w:left="284" w:right="284"/>
        <w:rPr>
          <w:rFonts w:cs="Arial"/>
          <w:color w:val="000000"/>
          <w:lang w:val="sr-Latn-CS" w:eastAsia="de-DE"/>
        </w:rPr>
      </w:pPr>
    </w:p>
    <w:p w14:paraId="1210C32E" w14:textId="77777777" w:rsidR="00D922B8" w:rsidRPr="00D922B8" w:rsidRDefault="00D922B8" w:rsidP="00D922B8">
      <w:pPr>
        <w:widowControl w:val="0"/>
        <w:spacing w:before="0" w:line="360" w:lineRule="auto"/>
        <w:ind w:left="284" w:right="284"/>
        <w:rPr>
          <w:rFonts w:cs="Arial"/>
          <w:color w:val="000000"/>
          <w:lang w:val="sr-Latn-CS" w:eastAsia="de-DE"/>
        </w:rPr>
      </w:pPr>
    </w:p>
    <w:p w14:paraId="281C87EA" w14:textId="77777777" w:rsidR="00D922B8" w:rsidRPr="00D922B8" w:rsidRDefault="00D922B8" w:rsidP="00D922B8">
      <w:pPr>
        <w:widowControl w:val="0"/>
        <w:spacing w:before="0" w:line="360" w:lineRule="auto"/>
        <w:ind w:left="284" w:right="284"/>
        <w:rPr>
          <w:rFonts w:cs="Arial"/>
          <w:color w:val="000000"/>
          <w:lang w:val="sr-Latn-CS" w:eastAsia="de-DE"/>
        </w:rPr>
      </w:pPr>
    </w:p>
    <w:p w14:paraId="6996EB6E" w14:textId="77777777" w:rsidR="00D922B8" w:rsidRPr="00D922B8" w:rsidRDefault="00D922B8" w:rsidP="00D922B8">
      <w:pPr>
        <w:widowControl w:val="0"/>
        <w:spacing w:before="0" w:line="360" w:lineRule="auto"/>
        <w:ind w:left="284" w:right="284"/>
        <w:rPr>
          <w:rFonts w:cs="Arial"/>
          <w:color w:val="000000"/>
          <w:lang w:val="sr-Latn-CS" w:eastAsia="de-DE"/>
        </w:rPr>
      </w:pPr>
    </w:p>
    <w:p w14:paraId="5DD2C97B" w14:textId="77777777" w:rsidR="00D922B8" w:rsidRPr="00D922B8" w:rsidRDefault="00D922B8" w:rsidP="00D922B8">
      <w:pPr>
        <w:widowControl w:val="0"/>
        <w:spacing w:before="0" w:line="360" w:lineRule="auto"/>
        <w:ind w:left="284" w:right="284"/>
        <w:rPr>
          <w:rFonts w:cs="Arial"/>
          <w:color w:val="000000"/>
          <w:lang w:val="sr-Latn-CS" w:eastAsia="de-DE"/>
        </w:rPr>
      </w:pPr>
      <w:r w:rsidRPr="00D922B8">
        <w:rPr>
          <w:rFonts w:cs="Arial"/>
          <w:noProof/>
          <w:color w:val="000000"/>
        </w:rPr>
        <mc:AlternateContent>
          <mc:Choice Requires="wps">
            <w:drawing>
              <wp:anchor distT="0" distB="0" distL="114300" distR="114300" simplePos="0" relativeHeight="251606528" behindDoc="0" locked="0" layoutInCell="1" allowOverlap="1" wp14:anchorId="25EBD0F0" wp14:editId="62BB612D">
                <wp:simplePos x="0" y="0"/>
                <wp:positionH relativeFrom="column">
                  <wp:posOffset>1824990</wp:posOffset>
                </wp:positionH>
                <wp:positionV relativeFrom="paragraph">
                  <wp:posOffset>-291465</wp:posOffset>
                </wp:positionV>
                <wp:extent cx="179070" cy="802640"/>
                <wp:effectExtent l="13335" t="12065" r="12700" b="8890"/>
                <wp:wrapNone/>
                <wp:docPr id="554" name="Left Brac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79070" cy="802640"/>
                        </a:xfrm>
                        <a:prstGeom prst="leftBrace">
                          <a:avLst>
                            <a:gd name="adj1" fmla="val 37352"/>
                            <a:gd name="adj2" fmla="val 50000"/>
                          </a:avLst>
                        </a:prstGeom>
                        <a:noFill/>
                        <a:ln w="9525">
                          <a:solidFill>
                            <a:srgbClr val="000000"/>
                          </a:solidFill>
                          <a:round/>
                          <a:headEnd/>
                          <a:tailEnd/>
                        </a:ln>
                        <a:extLst>
                          <a:ext uri="{909E8E84-426E-40DD-AFC4-6F175D3DCCD1}">
                            <a14:hiddenFill xmlns:a14="http://schemas.microsoft.com/office/drawing/2010/main">
                              <a:solidFill>
                                <a:srgbClr val="00CC99"/>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6C0FF8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54" o:spid="_x0000_s1026" type="#_x0000_t87" style="position:absolute;margin-left:143.7pt;margin-top:-22.95pt;width:14.1pt;height:63.2pt;rotation:-90;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" fillcolor="#0c9"/>
            </w:pict>
          </mc:Fallback>
        </mc:AlternateContent>
      </w:r>
    </w:p>
    <w:p w14:paraId="7A884A73" w14:textId="77777777" w:rsidR="00D922B8" w:rsidRPr="00D922B8" w:rsidRDefault="00D922B8" w:rsidP="00D922B8">
      <w:pPr>
        <w:widowControl w:val="0"/>
        <w:spacing w:before="0" w:line="360" w:lineRule="auto"/>
        <w:ind w:left="284" w:right="284"/>
        <w:rPr>
          <w:rFonts w:cs="Arial"/>
          <w:color w:val="000000"/>
          <w:lang w:val="sr-Latn-CS" w:eastAsia="de-DE"/>
        </w:rPr>
      </w:pPr>
      <w:r w:rsidRPr="00D922B8">
        <w:rPr>
          <w:rFonts w:cs="Arial"/>
          <w:noProof/>
          <w:color w:val="000000"/>
        </w:rPr>
        <mc:AlternateContent>
          <mc:Choice Requires="wps">
            <w:drawing>
              <wp:anchor distT="0" distB="0" distL="114300" distR="114300" simplePos="0" relativeHeight="251605504" behindDoc="0" locked="0" layoutInCell="1" allowOverlap="1" wp14:anchorId="498BDAF5" wp14:editId="155BBA27">
                <wp:simplePos x="0" y="0"/>
                <wp:positionH relativeFrom="column">
                  <wp:posOffset>1389380</wp:posOffset>
                </wp:positionH>
                <wp:positionV relativeFrom="paragraph">
                  <wp:posOffset>29845</wp:posOffset>
                </wp:positionV>
                <wp:extent cx="1030605" cy="339725"/>
                <wp:effectExtent l="13335" t="6350" r="13335" b="6350"/>
                <wp:wrapNone/>
                <wp:docPr id="55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339725"/>
                        </a:xfrm>
                        <a:prstGeom prst="rect">
                          <a:avLst/>
                        </a:prstGeom>
                        <a:solidFill>
                          <a:srgbClr val="FFFFCC"/>
                        </a:solidFill>
                        <a:ln w="9525">
                          <a:solidFill>
                            <a:srgbClr val="000000"/>
                          </a:solidFill>
                          <a:miter lim="800000"/>
                          <a:headEnd/>
                          <a:tailEnd/>
                        </a:ln>
                      </wps:spPr>
                      <wps:txbx>
                        <w:txbxContent>
                          <w:p w14:paraId="0B4EA9E7" w14:textId="77777777" w:rsidR="00D922B8" w:rsidRPr="00A4745A" w:rsidRDefault="00D922B8" w:rsidP="00D922B8">
                            <w:pPr>
                              <w:autoSpaceDE w:val="0"/>
                              <w:autoSpaceDN w:val="0"/>
                              <w:adjustRightInd w:val="0"/>
                              <w:jc w:val="center"/>
                              <w:rPr>
                                <w:rFonts w:cs="Arial"/>
                                <w:color w:val="000000"/>
                                <w:sz w:val="18"/>
                                <w:szCs w:val="18"/>
                              </w:rPr>
                            </w:pPr>
                            <w:r>
                              <w:rPr>
                                <w:rFonts w:cs="Arial"/>
                                <w:color w:val="000000"/>
                                <w:sz w:val="18"/>
                                <w:szCs w:val="18"/>
                              </w:rPr>
                              <w:t>Prethodni unos iz plana rezerve</w:t>
                            </w:r>
                          </w:p>
                        </w:txbxContent>
                      </wps:txbx>
                      <wps:bodyPr rot="0" vert="horz" wrap="square" lIns="71323" tIns="35662" rIns="71323" bIns="35662"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98BDAF5" id="_x0000_t202" coordsize="21600,21600" o:spt="202" path="m,l,21600r21600,l21600,xe">
                <v:stroke joinstyle="miter"/>
                <v:path gradientshapeok="t" o:connecttype="rect"/>
              </v:shapetype>
              <v:shape id="Text Box 553" o:spid="_x0000_s1029" type="#_x0000_t202" style="position:absolute;left:0;text-align:left;margin-left:109.4pt;margin-top:2.35pt;width:81.15pt;height:2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" fillcolor="#ffc">
                <v:textbox style="mso-fit-shape-to-text:t" inset="1.98119mm,.99061mm,1.98119mm,.99061mm">
                  <w:txbxContent>
                    <w:p w14:paraId="0B4EA9E7" w14:textId="77777777" w:rsidR="00D922B8" w:rsidRPr="00A4745A" w:rsidRDefault="00D922B8" w:rsidP="00D922B8">
                      <w:pPr>
                        <w:autoSpaceDE w:val="0"/>
                        <w:autoSpaceDN w:val="0"/>
                        <w:adjustRightInd w:val="0"/>
                        <w:jc w:val="center"/>
                        <w:rPr>
                          <w:rFonts w:cs="Arial"/>
                          <w:color w:val="000000"/>
                          <w:sz w:val="18"/>
                          <w:szCs w:val="18"/>
                        </w:rPr>
                      </w:pPr>
                      <w:r>
                        <w:rPr>
                          <w:rFonts w:cs="Arial"/>
                          <w:color w:val="000000"/>
                          <w:sz w:val="18"/>
                          <w:szCs w:val="18"/>
                        </w:rPr>
                        <w:t>Prethodni unos iz plana rezerve</w:t>
                      </w:r>
                    </w:p>
                  </w:txbxContent>
                </v:textbox>
              </v:shape>
            </w:pict>
          </mc:Fallback>
        </mc:AlternateContent>
      </w:r>
    </w:p>
    <w:p w14:paraId="599D04A7" w14:textId="77777777" w:rsidR="00D922B8" w:rsidRPr="00D922B8" w:rsidRDefault="00D922B8" w:rsidP="00D922B8">
      <w:pPr>
        <w:widowControl w:val="0"/>
        <w:spacing w:before="0" w:line="360" w:lineRule="auto"/>
        <w:ind w:left="284" w:right="284"/>
        <w:rPr>
          <w:rFonts w:cs="Arial"/>
          <w:color w:val="000000"/>
          <w:lang w:val="sr-Latn-CS" w:eastAsia="de-DE"/>
        </w:rPr>
      </w:pPr>
    </w:p>
    <w:p w14:paraId="77C863A4" w14:textId="77777777" w:rsidR="00D922B8" w:rsidRPr="00D922B8" w:rsidRDefault="00D922B8" w:rsidP="00D922B8">
      <w:pPr>
        <w:widowControl w:val="0"/>
        <w:spacing w:before="0" w:line="360" w:lineRule="auto"/>
        <w:ind w:left="284" w:right="284"/>
        <w:rPr>
          <w:rFonts w:cs="Arial"/>
          <w:color w:val="000000"/>
          <w:lang w:val="sr-Latn-CS" w:eastAsia="de-DE"/>
        </w:rPr>
      </w:pPr>
    </w:p>
    <w:p w14:paraId="5DA376C6"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Maska ekrana – „Održavanje plana angažovanosti (popunjenosti) po </w:t>
      </w:r>
      <w:r w:rsidRPr="00D922B8">
        <w:rPr>
          <w:rFonts w:eastAsia="Calibri" w:cs="Arial"/>
          <w:sz w:val="24"/>
          <w:szCs w:val="24"/>
          <w:lang w:val="sr-Latn-CS"/>
        </w:rPr>
        <w:tab/>
        <w:t>mesecima“ [20.10.20.50]</w:t>
      </w:r>
    </w:p>
    <w:p w14:paraId="63106EDB" w14:textId="77777777" w:rsidR="00D922B8" w:rsidRPr="00D922B8" w:rsidRDefault="00D922B8" w:rsidP="00D922B8">
      <w:pPr>
        <w:widowControl w:val="0"/>
        <w:tabs>
          <w:tab w:val="left" w:pos="284"/>
        </w:tabs>
        <w:spacing w:line="360" w:lineRule="auto"/>
        <w:ind w:left="284" w:right="141"/>
        <w:rPr>
          <w:rFonts w:cs="Arial"/>
          <w:color w:val="000000"/>
          <w:lang w:val="sr-Latn-CS" w:eastAsia="de-DE"/>
        </w:rPr>
      </w:pPr>
      <w:r w:rsidRPr="00D922B8">
        <w:rPr>
          <w:rFonts w:cs="Arial"/>
          <w:color w:val="000000"/>
          <w:lang w:val="sr-Latn-CS" w:eastAsia="de-DE"/>
        </w:rPr>
        <w:t>Po izboru (vid. sliku 189)</w:t>
      </w:r>
    </w:p>
    <w:p w14:paraId="0879BB1A" w14:textId="77777777" w:rsidR="00D922B8" w:rsidRPr="00D922B8" w:rsidRDefault="00D922B8" w:rsidP="00D922B8">
      <w:pPr>
        <w:widowControl w:val="0"/>
        <w:tabs>
          <w:tab w:val="left" w:pos="284"/>
        </w:tabs>
        <w:spacing w:line="360" w:lineRule="auto"/>
        <w:ind w:left="284" w:right="141"/>
        <w:rPr>
          <w:rFonts w:cs="Arial"/>
          <w:color w:val="000000"/>
          <w:lang w:val="sr-Latn-CS" w:eastAsia="de-DE"/>
        </w:rPr>
      </w:pPr>
      <w:r w:rsidRPr="00D922B8">
        <w:rPr>
          <w:rFonts w:cs="Arial"/>
          <w:color w:val="000000"/>
          <w:lang w:val="sr-Latn-CS" w:eastAsia="de-DE"/>
        </w:rPr>
        <w:t>●</w:t>
      </w:r>
      <w:r w:rsidRPr="00D922B8">
        <w:rPr>
          <w:rFonts w:cs="Arial"/>
          <w:color w:val="000000"/>
          <w:lang w:val="sr-Latn-CS" w:eastAsia="de-DE"/>
        </w:rPr>
        <w:tab/>
        <w:t>perioda (mesec / godina  -  lista),</w:t>
      </w:r>
    </w:p>
    <w:p w14:paraId="410B8B5E" w14:textId="77777777" w:rsidR="00D922B8" w:rsidRPr="00D922B8" w:rsidRDefault="00D922B8" w:rsidP="00D922B8">
      <w:pPr>
        <w:widowControl w:val="0"/>
        <w:tabs>
          <w:tab w:val="left" w:pos="284"/>
        </w:tabs>
        <w:spacing w:line="360" w:lineRule="auto"/>
        <w:ind w:left="284" w:right="141"/>
        <w:rPr>
          <w:rFonts w:cs="Arial"/>
          <w:color w:val="000000"/>
          <w:lang w:val="sr-Latn-CS" w:eastAsia="de-DE"/>
        </w:rPr>
      </w:pPr>
      <w:r w:rsidRPr="00D922B8">
        <w:rPr>
          <w:rFonts w:cs="Arial"/>
          <w:color w:val="000000"/>
          <w:lang w:val="sr-Latn-CS" w:eastAsia="de-DE"/>
        </w:rPr>
        <w:t xml:space="preserve">● </w:t>
      </w:r>
      <w:r w:rsidRPr="00D922B8">
        <w:rPr>
          <w:rFonts w:cs="Arial"/>
          <w:color w:val="000000"/>
          <w:lang w:val="sr-Latn-CS" w:eastAsia="de-DE"/>
        </w:rPr>
        <w:tab/>
        <w:t>oblasti pogona (kontrolna soba / komandni pult  - lista vrednosti)</w:t>
      </w:r>
    </w:p>
    <w:p w14:paraId="72EE7474" w14:textId="77777777" w:rsidR="00D922B8" w:rsidRPr="00D922B8" w:rsidRDefault="00D922B8" w:rsidP="00D922B8">
      <w:pPr>
        <w:widowControl w:val="0"/>
        <w:tabs>
          <w:tab w:val="left" w:pos="284"/>
        </w:tabs>
        <w:spacing w:line="360" w:lineRule="auto"/>
        <w:ind w:left="284" w:right="141"/>
        <w:rPr>
          <w:rFonts w:cs="Arial"/>
          <w:color w:val="000000"/>
          <w:lang w:val="sr-Latn-CS" w:eastAsia="de-DE"/>
        </w:rPr>
      </w:pPr>
      <w:r w:rsidRPr="00D922B8">
        <w:rPr>
          <w:rFonts w:cs="Arial"/>
          <w:color w:val="000000"/>
          <w:lang w:val="sr-Latn-CS" w:eastAsia="de-DE"/>
        </w:rPr>
        <w:t xml:space="preserve">● </w:t>
      </w:r>
      <w:r w:rsidRPr="00D922B8">
        <w:rPr>
          <w:rFonts w:cs="Arial"/>
          <w:color w:val="000000"/>
          <w:lang w:val="sr-Latn-CS" w:eastAsia="de-DE"/>
        </w:rPr>
        <w:tab/>
        <w:t xml:space="preserve">smene (model smene / smenske grupe) </w:t>
      </w:r>
    </w:p>
    <w:p w14:paraId="40F68824" w14:textId="77777777" w:rsidR="00D922B8" w:rsidRPr="00D922B8" w:rsidRDefault="00D922B8" w:rsidP="00D922B8">
      <w:pPr>
        <w:widowControl w:val="0"/>
        <w:tabs>
          <w:tab w:val="left" w:pos="284"/>
        </w:tabs>
        <w:spacing w:line="360" w:lineRule="auto"/>
        <w:ind w:left="284" w:right="141"/>
        <w:rPr>
          <w:rFonts w:cs="Arial"/>
          <w:color w:val="000000"/>
          <w:lang w:val="sr-Latn-CS" w:eastAsia="de-DE"/>
        </w:rPr>
      </w:pPr>
      <w:r w:rsidRPr="00D922B8">
        <w:rPr>
          <w:rFonts w:cs="Arial"/>
          <w:color w:val="000000"/>
          <w:lang w:val="sr-Latn-CS" w:eastAsia="de-DE"/>
        </w:rPr>
        <w:t>treba izabrati imena zaposlenih iz liste (Listbox) (iz EPS-ove tabele zaposlenih [</w:t>
      </w:r>
      <w:r w:rsidRPr="00D922B8">
        <w:rPr>
          <w:rFonts w:cs="Arial"/>
          <w:color w:val="0000FF"/>
          <w:lang w:val="sr-Latn-CS" w:eastAsia="de-DE"/>
        </w:rPr>
        <w:t>10.10.00.20]</w:t>
      </w:r>
      <w:r w:rsidRPr="00D922B8">
        <w:rPr>
          <w:rFonts w:cs="Arial"/>
          <w:color w:val="000000"/>
          <w:lang w:val="sr-Latn-CS" w:eastAsia="de-DE"/>
        </w:rPr>
        <w:t>) odn. preko izbornog prozora (sastavni element glavnih podataka – samostalan jedinstveni katalog za EPS). Funkciju zaposlenih treba prikazati, ali takođe mora biti dostupna, preko “duplog klika”, kao izborni kriterijum.</w:t>
      </w:r>
    </w:p>
    <w:p w14:paraId="4CD1AC9C" w14:textId="77777777" w:rsidR="00D922B8" w:rsidRPr="00D922B8" w:rsidRDefault="00D922B8" w:rsidP="00D922B8">
      <w:pPr>
        <w:widowControl w:val="0"/>
        <w:spacing w:line="360" w:lineRule="auto"/>
        <w:ind w:left="284" w:right="141"/>
        <w:rPr>
          <w:rFonts w:cs="Arial"/>
          <w:color w:val="000000"/>
          <w:lang w:val="sr-Latn-CS" w:eastAsia="de-DE"/>
        </w:rPr>
      </w:pPr>
      <w:r w:rsidRPr="00D922B8">
        <w:rPr>
          <w:rFonts w:cs="Arial"/>
          <w:color w:val="000000"/>
          <w:lang w:val="sr-Latn-CS" w:eastAsia="de-DE"/>
        </w:rPr>
        <w:t xml:space="preserve">U okviru vremenskog planiranja angažovanja (popunjenosti smene) za jednu oblast i odgovarajući mesec neke godine moraju se prikazati kao </w:t>
      </w:r>
      <w:r w:rsidRPr="00D922B8">
        <w:rPr>
          <w:rFonts w:cs="Arial"/>
          <w:b/>
          <w:bCs/>
          <w:color w:val="000000"/>
          <w:lang w:val="sr-Latn-CS" w:eastAsia="de-DE"/>
        </w:rPr>
        <w:t xml:space="preserve">prethodni unos </w:t>
      </w:r>
      <w:r w:rsidRPr="00D922B8">
        <w:rPr>
          <w:rFonts w:cs="Arial"/>
          <w:color w:val="000000"/>
          <w:lang w:val="sr-Latn-CS" w:eastAsia="de-DE"/>
        </w:rPr>
        <w:t>za izabranog radnika unosi vezani za nedelju (rana, kasna, noćna, dnevna smena), koji su već propisani u godišnjem planu smena po mesecima odgovarajuće smenske grupe / vrste smene (sa  F - rana, S - kasna, N – noćna, T - dnevna). Potom se obavlja konkretno / neophodno preciziranje vezano za radnike.</w:t>
      </w:r>
    </w:p>
    <w:p w14:paraId="22D7CD37" w14:textId="77777777" w:rsidR="00D922B8" w:rsidRPr="00D922B8" w:rsidRDefault="00D922B8" w:rsidP="00D922B8">
      <w:pPr>
        <w:widowControl w:val="0"/>
        <w:spacing w:line="360" w:lineRule="auto"/>
        <w:ind w:left="284" w:right="141"/>
        <w:rPr>
          <w:rFonts w:cs="Arial"/>
          <w:color w:val="000000"/>
          <w:lang w:val="sr-Latn-CS" w:eastAsia="de-DE"/>
        </w:rPr>
      </w:pPr>
      <w:r w:rsidRPr="00D922B8">
        <w:rPr>
          <w:rFonts w:cs="Arial"/>
          <w:color w:val="000000"/>
          <w:lang w:val="sr-Latn-CS" w:eastAsia="de-DE"/>
        </w:rPr>
        <w:lastRenderedPageBreak/>
        <w:t>U koloni “odsustvo", ukoliko je potrebno, može se izabrati iz liste odgovarajuća skraćenica za radnika vezano za dan (Izvor: Tabela „Vrste odsustva“ [20.10.00.80]).</w:t>
      </w:r>
    </w:p>
    <w:p w14:paraId="4BE88A13" w14:textId="77777777" w:rsidR="00D922B8" w:rsidRPr="00D922B8" w:rsidRDefault="00D922B8" w:rsidP="00D922B8">
      <w:pPr>
        <w:widowControl w:val="0"/>
        <w:spacing w:line="360" w:lineRule="auto"/>
        <w:ind w:left="284" w:right="141"/>
        <w:rPr>
          <w:rFonts w:cs="Arial"/>
          <w:color w:val="000000"/>
          <w:lang w:val="sr-Latn-CS" w:eastAsia="de-DE"/>
        </w:rPr>
      </w:pPr>
      <w:r w:rsidRPr="00D922B8">
        <w:rPr>
          <w:rFonts w:cs="Arial"/>
          <w:color w:val="000000"/>
          <w:lang w:val="sr-Latn-CS" w:eastAsia="de-DE"/>
        </w:rPr>
        <w:t xml:space="preserve">Ove unose / korekcije treba dopustiti samo ovlašćenim licima (npr. nadležnom šefu smene). </w:t>
      </w:r>
    </w:p>
    <w:p w14:paraId="3305E59A" w14:textId="77777777" w:rsidR="00D922B8" w:rsidRPr="00D922B8" w:rsidRDefault="00D922B8" w:rsidP="00D922B8">
      <w:pPr>
        <w:widowControl w:val="0"/>
        <w:spacing w:line="360" w:lineRule="auto"/>
        <w:ind w:left="284" w:right="141"/>
        <w:rPr>
          <w:rFonts w:cs="Arial"/>
          <w:color w:val="000000"/>
          <w:lang w:val="sr-Latn-CS" w:eastAsia="de-DE"/>
        </w:rPr>
      </w:pPr>
      <w:r w:rsidRPr="00D922B8">
        <w:rPr>
          <w:rFonts w:cs="Arial"/>
          <w:color w:val="000000"/>
          <w:lang w:val="sr-Latn-CS" w:eastAsia="de-DE"/>
        </w:rPr>
        <w:t xml:space="preserve">U sledećoj </w:t>
      </w:r>
      <w:r w:rsidRPr="00D922B8">
        <w:rPr>
          <w:rFonts w:cs="Arial"/>
          <w:bCs/>
          <w:color w:val="000000"/>
          <w:lang w:val="sr-Latn-CS" w:eastAsia="de-DE"/>
        </w:rPr>
        <w:t>tabeli 13 prikazani su građa i struktura podataka za održavanje</w:t>
      </w:r>
      <w:r w:rsidRPr="00D922B8">
        <w:rPr>
          <w:rFonts w:cs="Arial"/>
          <w:b/>
          <w:bCs/>
          <w:color w:val="000000"/>
          <w:lang w:val="sr-Latn-CS" w:eastAsia="de-DE"/>
        </w:rPr>
        <w:t xml:space="preserve"> „Planiranja angažovanosti (popunjenosti) po mesecima“.</w:t>
      </w:r>
    </w:p>
    <w:p w14:paraId="0446119A"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„Planiranje angažovanosti (popunjenosti) smene po mesecima“ [20.10.20.50]</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559"/>
        <w:gridCol w:w="992"/>
        <w:gridCol w:w="993"/>
        <w:gridCol w:w="567"/>
        <w:gridCol w:w="3260"/>
        <w:gridCol w:w="1417"/>
      </w:tblGrid>
      <w:tr w:rsidR="00D922B8" w:rsidRPr="00D922B8" w14:paraId="1320CACE"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0F1DED75"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559" w:type="dxa"/>
            <w:tcBorders>
              <w:top w:val="single" w:sz="8" w:space="0" w:color="auto"/>
              <w:left w:val="nil"/>
              <w:bottom w:val="single" w:sz="8" w:space="0" w:color="auto"/>
              <w:right w:val="single" w:sz="4" w:space="0" w:color="auto"/>
            </w:tcBorders>
            <w:shd w:val="clear" w:color="auto" w:fill="E6E6E6"/>
            <w:vAlign w:val="center"/>
          </w:tcPr>
          <w:p w14:paraId="0A2B50F0"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3ACCB9D7"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3" w:type="dxa"/>
            <w:tcBorders>
              <w:top w:val="single" w:sz="8" w:space="0" w:color="auto"/>
              <w:left w:val="nil"/>
              <w:bottom w:val="single" w:sz="8" w:space="0" w:color="auto"/>
              <w:right w:val="single" w:sz="4" w:space="0" w:color="auto"/>
            </w:tcBorders>
            <w:shd w:val="clear" w:color="auto" w:fill="E6E6E6"/>
            <w:vAlign w:val="center"/>
          </w:tcPr>
          <w:p w14:paraId="5B023EDA"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0032118F"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1BD83EB1"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51E9D86E"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Nomenklatura tab.</w:t>
            </w:r>
          </w:p>
        </w:tc>
      </w:tr>
      <w:tr w:rsidR="00D922B8" w:rsidRPr="00D922B8" w14:paraId="7C788557"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110851"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6478F034"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0EA3E092"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FEB072C" w14:textId="77777777" w:rsidR="00D922B8" w:rsidRPr="00D922B8" w:rsidRDefault="00D922B8" w:rsidP="00D922B8">
            <w:pPr>
              <w:spacing w:after="200" w:line="260" w:lineRule="exact"/>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367EFD6C"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40CCFB4A"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Administriranje energ. objekata (org.teh.celina ) - Ident. 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12D124AC" w14:textId="77777777" w:rsidR="00D922B8" w:rsidRPr="00D922B8" w:rsidRDefault="00D922B8" w:rsidP="00D922B8">
            <w:pPr>
              <w:spacing w:after="200" w:line="260" w:lineRule="exact"/>
              <w:jc w:val="center"/>
              <w:rPr>
                <w:rFonts w:eastAsia="Calibri" w:cs="Arial"/>
                <w:sz w:val="16"/>
                <w:szCs w:val="16"/>
                <w:lang w:val="sr-Latn-CS"/>
              </w:rPr>
            </w:pPr>
          </w:p>
        </w:tc>
      </w:tr>
      <w:tr w:rsidR="00D922B8" w:rsidRPr="00D922B8" w14:paraId="483A87DD"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056EA"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40330FAC"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01ED09F6"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DA3D8FD" w14:textId="77777777" w:rsidR="00D922B8" w:rsidRPr="00D922B8" w:rsidRDefault="00D922B8" w:rsidP="00D922B8">
            <w:pPr>
              <w:spacing w:after="200" w:line="260" w:lineRule="exact"/>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1C84BB7"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4C0D61F4"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Organizaciono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3873A981" w14:textId="77777777" w:rsidR="00D922B8" w:rsidRPr="00D922B8" w:rsidRDefault="00D922B8" w:rsidP="00D922B8">
            <w:pPr>
              <w:spacing w:after="200" w:line="260" w:lineRule="exact"/>
              <w:jc w:val="center"/>
              <w:rPr>
                <w:rFonts w:eastAsia="Calibri" w:cs="Arial"/>
                <w:sz w:val="16"/>
                <w:szCs w:val="16"/>
                <w:lang w:val="sr-Latn-CS"/>
              </w:rPr>
            </w:pPr>
          </w:p>
        </w:tc>
      </w:tr>
      <w:tr w:rsidR="00D922B8" w:rsidRPr="00D922B8" w14:paraId="7101634E"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7B0680"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72B50E79"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KRAUM</w:t>
            </w:r>
          </w:p>
        </w:tc>
        <w:tc>
          <w:tcPr>
            <w:tcW w:w="992" w:type="dxa"/>
            <w:tcBorders>
              <w:top w:val="single" w:sz="4" w:space="0" w:color="auto"/>
              <w:left w:val="nil"/>
              <w:bottom w:val="single" w:sz="4" w:space="0" w:color="auto"/>
              <w:right w:val="single" w:sz="4" w:space="0" w:color="auto"/>
            </w:tcBorders>
            <w:shd w:val="clear" w:color="auto" w:fill="auto"/>
            <w:vAlign w:val="center"/>
          </w:tcPr>
          <w:p w14:paraId="26F93E15" w14:textId="77777777" w:rsidR="00D922B8" w:rsidRPr="00D922B8" w:rsidRDefault="00D922B8" w:rsidP="00D922B8">
            <w:pPr>
              <w:spacing w:after="200" w:line="26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2CF6480"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94F572C"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63CFF033"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Kontrolna soba / komandni pult</w:t>
            </w:r>
          </w:p>
        </w:tc>
        <w:tc>
          <w:tcPr>
            <w:tcW w:w="1417" w:type="dxa"/>
            <w:tcBorders>
              <w:top w:val="single" w:sz="4" w:space="0" w:color="auto"/>
              <w:left w:val="nil"/>
              <w:bottom w:val="single" w:sz="4" w:space="0" w:color="auto"/>
              <w:right w:val="single" w:sz="4" w:space="0" w:color="auto"/>
            </w:tcBorders>
            <w:shd w:val="clear" w:color="auto" w:fill="auto"/>
            <w:vAlign w:val="center"/>
          </w:tcPr>
          <w:p w14:paraId="3B3EBDBA" w14:textId="77777777" w:rsidR="00D922B8" w:rsidRPr="00D922B8" w:rsidRDefault="00D922B8" w:rsidP="00D922B8">
            <w:pPr>
              <w:spacing w:after="200" w:line="260" w:lineRule="exact"/>
              <w:jc w:val="center"/>
              <w:rPr>
                <w:rFonts w:eastAsia="Calibri" w:cs="Arial"/>
                <w:sz w:val="18"/>
                <w:szCs w:val="18"/>
                <w:lang w:val="sr-Latn-CS"/>
              </w:rPr>
            </w:pPr>
            <w:r w:rsidRPr="00D922B8">
              <w:rPr>
                <w:rFonts w:eastAsia="Calibri" w:cs="Arial"/>
                <w:sz w:val="18"/>
                <w:szCs w:val="18"/>
                <w:lang w:val="sr-Latn-CS"/>
              </w:rPr>
              <w:t>20.</w:t>
            </w:r>
            <w:smartTag w:uri="urn:schemas-microsoft-com:office:smarttags" w:element="date">
              <w:smartTagPr>
                <w:attr w:name="Year" w:val="50"/>
                <w:attr w:name="Day" w:val="10"/>
                <w:attr w:name="Month" w:val="10"/>
                <w:attr w:name="ls" w:val="trans"/>
              </w:smartTagPr>
              <w:r w:rsidRPr="00D922B8">
                <w:rPr>
                  <w:rFonts w:eastAsia="Calibri" w:cs="Arial"/>
                  <w:sz w:val="18"/>
                  <w:szCs w:val="18"/>
                  <w:lang w:val="sr-Latn-CS"/>
                </w:rPr>
                <w:t>10.10.50</w:t>
              </w:r>
            </w:smartTag>
          </w:p>
        </w:tc>
      </w:tr>
      <w:tr w:rsidR="00D922B8" w:rsidRPr="00D922B8" w14:paraId="32FA664A"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BA643"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3</w:t>
            </w:r>
          </w:p>
        </w:tc>
        <w:tc>
          <w:tcPr>
            <w:tcW w:w="1559" w:type="dxa"/>
            <w:tcBorders>
              <w:top w:val="single" w:sz="4" w:space="0" w:color="auto"/>
              <w:left w:val="nil"/>
              <w:bottom w:val="single" w:sz="4" w:space="0" w:color="auto"/>
              <w:right w:val="single" w:sz="4" w:space="0" w:color="auto"/>
            </w:tcBorders>
            <w:shd w:val="clear" w:color="auto" w:fill="auto"/>
            <w:vAlign w:val="center"/>
          </w:tcPr>
          <w:p w14:paraId="3A364D27"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SCHGRP</w:t>
            </w:r>
          </w:p>
        </w:tc>
        <w:tc>
          <w:tcPr>
            <w:tcW w:w="992" w:type="dxa"/>
            <w:tcBorders>
              <w:top w:val="single" w:sz="4" w:space="0" w:color="auto"/>
              <w:left w:val="nil"/>
              <w:bottom w:val="single" w:sz="4" w:space="0" w:color="auto"/>
              <w:right w:val="single" w:sz="4" w:space="0" w:color="auto"/>
            </w:tcBorders>
            <w:shd w:val="clear" w:color="auto" w:fill="auto"/>
            <w:vAlign w:val="center"/>
          </w:tcPr>
          <w:p w14:paraId="503AB1D3" w14:textId="77777777" w:rsidR="00D922B8" w:rsidRPr="00D922B8" w:rsidRDefault="00D922B8" w:rsidP="00D922B8">
            <w:pPr>
              <w:spacing w:after="200" w:line="26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6C4D1A0"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7AAEF7E"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3B2A517"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Smenska grupa</w:t>
            </w:r>
          </w:p>
        </w:tc>
        <w:tc>
          <w:tcPr>
            <w:tcW w:w="1417" w:type="dxa"/>
            <w:tcBorders>
              <w:top w:val="single" w:sz="4" w:space="0" w:color="auto"/>
              <w:left w:val="nil"/>
              <w:bottom w:val="single" w:sz="4" w:space="0" w:color="auto"/>
              <w:right w:val="single" w:sz="4" w:space="0" w:color="auto"/>
            </w:tcBorders>
            <w:shd w:val="clear" w:color="auto" w:fill="auto"/>
            <w:vAlign w:val="center"/>
          </w:tcPr>
          <w:p w14:paraId="277447FC"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18"/>
                <w:szCs w:val="18"/>
                <w:lang w:val="sr-Latn-CS"/>
              </w:rPr>
              <w:t>20.</w:t>
            </w:r>
            <w:smartTag w:uri="urn:schemas-microsoft-com:office:smarttags" w:element="date">
              <w:smartTagPr>
                <w:attr w:name="Year" w:val="50"/>
                <w:attr w:name="Day" w:val="10"/>
                <w:attr w:name="Month" w:val="10"/>
                <w:attr w:name="ls" w:val="trans"/>
              </w:smartTagPr>
              <w:r w:rsidRPr="00D922B8">
                <w:rPr>
                  <w:rFonts w:eastAsia="Calibri" w:cs="Arial"/>
                  <w:sz w:val="18"/>
                  <w:szCs w:val="18"/>
                  <w:lang w:val="sr-Latn-CS"/>
                </w:rPr>
                <w:t>10.10.50</w:t>
              </w:r>
            </w:smartTag>
          </w:p>
        </w:tc>
      </w:tr>
      <w:tr w:rsidR="00D922B8" w:rsidRPr="00D922B8" w14:paraId="62DBD058"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32F342"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4</w:t>
            </w:r>
          </w:p>
        </w:tc>
        <w:tc>
          <w:tcPr>
            <w:tcW w:w="1559" w:type="dxa"/>
            <w:tcBorders>
              <w:top w:val="single" w:sz="4" w:space="0" w:color="auto"/>
              <w:left w:val="nil"/>
              <w:bottom w:val="single" w:sz="4" w:space="0" w:color="auto"/>
              <w:right w:val="single" w:sz="4" w:space="0" w:color="auto"/>
            </w:tcBorders>
            <w:shd w:val="clear" w:color="auto" w:fill="auto"/>
            <w:vAlign w:val="center"/>
          </w:tcPr>
          <w:p w14:paraId="7CAB04AA"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SCHMOD</w:t>
            </w:r>
          </w:p>
        </w:tc>
        <w:tc>
          <w:tcPr>
            <w:tcW w:w="992" w:type="dxa"/>
            <w:tcBorders>
              <w:top w:val="single" w:sz="4" w:space="0" w:color="auto"/>
              <w:left w:val="nil"/>
              <w:bottom w:val="single" w:sz="4" w:space="0" w:color="auto"/>
              <w:right w:val="single" w:sz="4" w:space="0" w:color="auto"/>
            </w:tcBorders>
            <w:shd w:val="clear" w:color="auto" w:fill="auto"/>
            <w:vAlign w:val="center"/>
          </w:tcPr>
          <w:p w14:paraId="47DED7DB" w14:textId="77777777" w:rsidR="00D922B8" w:rsidRPr="00D922B8" w:rsidRDefault="00D922B8" w:rsidP="00D922B8">
            <w:pPr>
              <w:spacing w:after="200" w:line="26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B0BCE31"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EF1FB47"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4441A597"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Model smene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57A60AF"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18"/>
                <w:szCs w:val="18"/>
                <w:lang w:val="sr-Latn-CS"/>
              </w:rPr>
              <w:t>20.</w:t>
            </w:r>
            <w:smartTag w:uri="urn:schemas-microsoft-com:office:smarttags" w:element="date">
              <w:smartTagPr>
                <w:attr w:name="Year" w:val="30"/>
                <w:attr w:name="Day" w:val="10"/>
                <w:attr w:name="Month" w:val="10"/>
                <w:attr w:name="ls" w:val="trans"/>
              </w:smartTagPr>
              <w:r w:rsidRPr="00D922B8">
                <w:rPr>
                  <w:rFonts w:eastAsia="Calibri" w:cs="Arial"/>
                  <w:sz w:val="18"/>
                  <w:szCs w:val="18"/>
                  <w:lang w:val="sr-Latn-CS"/>
                </w:rPr>
                <w:t>10.10.30</w:t>
              </w:r>
            </w:smartTag>
          </w:p>
        </w:tc>
      </w:tr>
      <w:tr w:rsidR="00D922B8" w:rsidRPr="00D922B8" w14:paraId="1BC910A7"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D4B7B5"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5.1</w:t>
            </w:r>
          </w:p>
        </w:tc>
        <w:tc>
          <w:tcPr>
            <w:tcW w:w="1559" w:type="dxa"/>
            <w:tcBorders>
              <w:top w:val="single" w:sz="4" w:space="0" w:color="auto"/>
              <w:left w:val="nil"/>
              <w:bottom w:val="single" w:sz="4" w:space="0" w:color="auto"/>
              <w:right w:val="single" w:sz="4" w:space="0" w:color="auto"/>
            </w:tcBorders>
            <w:shd w:val="clear" w:color="auto" w:fill="auto"/>
            <w:vAlign w:val="center"/>
          </w:tcPr>
          <w:p w14:paraId="6C985845"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MONAT</w:t>
            </w:r>
          </w:p>
        </w:tc>
        <w:tc>
          <w:tcPr>
            <w:tcW w:w="992" w:type="dxa"/>
            <w:tcBorders>
              <w:top w:val="single" w:sz="4" w:space="0" w:color="auto"/>
              <w:left w:val="nil"/>
              <w:bottom w:val="single" w:sz="4" w:space="0" w:color="auto"/>
              <w:right w:val="single" w:sz="4" w:space="0" w:color="auto"/>
            </w:tcBorders>
            <w:shd w:val="clear" w:color="auto" w:fill="auto"/>
            <w:vAlign w:val="center"/>
          </w:tcPr>
          <w:p w14:paraId="2B7F2DC7" w14:textId="77777777" w:rsidR="00D922B8" w:rsidRPr="00D922B8" w:rsidRDefault="00D922B8" w:rsidP="00D922B8">
            <w:pPr>
              <w:spacing w:after="200" w:line="26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90BF58C"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AD7D5EC" w14:textId="77777777" w:rsidR="00D922B8" w:rsidRPr="00D922B8" w:rsidRDefault="00D922B8" w:rsidP="00D922B8">
            <w:pPr>
              <w:spacing w:after="200" w:line="260" w:lineRule="exact"/>
              <w:ind w:left="-70" w:right="-70"/>
              <w:jc w:val="center"/>
              <w:rPr>
                <w:rFonts w:eastAsia="Calibri" w:cs="Arial"/>
                <w:sz w:val="20"/>
                <w:szCs w:val="24"/>
                <w:lang w:val="sr-Latn-CS"/>
              </w:rPr>
            </w:pPr>
            <w:r w:rsidRPr="00D922B8">
              <w:rPr>
                <w:rFonts w:eastAsia="Calibri" w:cs="Arial"/>
                <w:sz w:val="20"/>
                <w:szCs w:val="24"/>
                <w:lang w:val="sr-Latn-CS"/>
              </w:rPr>
              <w:t>9</w:t>
            </w:r>
          </w:p>
        </w:tc>
        <w:tc>
          <w:tcPr>
            <w:tcW w:w="3260" w:type="dxa"/>
            <w:tcBorders>
              <w:top w:val="single" w:sz="4" w:space="0" w:color="auto"/>
              <w:left w:val="nil"/>
              <w:bottom w:val="single" w:sz="4" w:space="0" w:color="auto"/>
              <w:right w:val="single" w:sz="4" w:space="0" w:color="auto"/>
            </w:tcBorders>
            <w:shd w:val="clear" w:color="auto" w:fill="auto"/>
            <w:vAlign w:val="center"/>
          </w:tcPr>
          <w:p w14:paraId="7536A54F"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Mesec</w:t>
            </w:r>
          </w:p>
        </w:tc>
        <w:tc>
          <w:tcPr>
            <w:tcW w:w="1417" w:type="dxa"/>
            <w:tcBorders>
              <w:top w:val="single" w:sz="4" w:space="0" w:color="auto"/>
              <w:left w:val="nil"/>
              <w:bottom w:val="single" w:sz="4" w:space="0" w:color="auto"/>
              <w:right w:val="single" w:sz="4" w:space="0" w:color="auto"/>
            </w:tcBorders>
            <w:shd w:val="clear" w:color="auto" w:fill="auto"/>
            <w:vAlign w:val="center"/>
          </w:tcPr>
          <w:p w14:paraId="4C70BB2A" w14:textId="77777777" w:rsidR="00D922B8" w:rsidRPr="00D922B8" w:rsidRDefault="00D922B8" w:rsidP="00D922B8">
            <w:pPr>
              <w:spacing w:after="200" w:line="260" w:lineRule="exact"/>
              <w:jc w:val="center"/>
              <w:rPr>
                <w:rFonts w:eastAsia="Calibri" w:cs="Arial"/>
                <w:sz w:val="18"/>
                <w:szCs w:val="18"/>
                <w:lang w:val="sr-Latn-CS"/>
              </w:rPr>
            </w:pPr>
            <w:r w:rsidRPr="00D922B8">
              <w:rPr>
                <w:rFonts w:eastAsia="Calibri" w:cs="Arial"/>
                <w:sz w:val="18"/>
                <w:szCs w:val="18"/>
                <w:lang w:val="sr-Latn-CS"/>
              </w:rPr>
              <w:t>Kalender</w:t>
            </w:r>
          </w:p>
        </w:tc>
      </w:tr>
      <w:tr w:rsidR="00D922B8" w:rsidRPr="00D922B8" w14:paraId="33753573"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909AB5"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5.2</w:t>
            </w:r>
          </w:p>
        </w:tc>
        <w:tc>
          <w:tcPr>
            <w:tcW w:w="1559" w:type="dxa"/>
            <w:tcBorders>
              <w:top w:val="single" w:sz="4" w:space="0" w:color="auto"/>
              <w:left w:val="nil"/>
              <w:bottom w:val="single" w:sz="4" w:space="0" w:color="auto"/>
              <w:right w:val="single" w:sz="4" w:space="0" w:color="auto"/>
            </w:tcBorders>
            <w:shd w:val="clear" w:color="auto" w:fill="auto"/>
            <w:vAlign w:val="center"/>
          </w:tcPr>
          <w:p w14:paraId="458BC288"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JAHR</w:t>
            </w:r>
          </w:p>
        </w:tc>
        <w:tc>
          <w:tcPr>
            <w:tcW w:w="992" w:type="dxa"/>
            <w:tcBorders>
              <w:top w:val="single" w:sz="4" w:space="0" w:color="auto"/>
              <w:left w:val="nil"/>
              <w:bottom w:val="single" w:sz="4" w:space="0" w:color="auto"/>
              <w:right w:val="single" w:sz="4" w:space="0" w:color="auto"/>
            </w:tcBorders>
            <w:shd w:val="clear" w:color="auto" w:fill="auto"/>
            <w:vAlign w:val="center"/>
          </w:tcPr>
          <w:p w14:paraId="1DB2BEC3" w14:textId="77777777" w:rsidR="00D922B8" w:rsidRPr="00D922B8" w:rsidRDefault="00D922B8" w:rsidP="00D922B8">
            <w:pPr>
              <w:spacing w:after="200" w:line="26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D4D1322"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0E3E674" w14:textId="77777777" w:rsidR="00D922B8" w:rsidRPr="00D922B8" w:rsidRDefault="00D922B8" w:rsidP="00D922B8">
            <w:pPr>
              <w:spacing w:after="200" w:line="260" w:lineRule="exact"/>
              <w:ind w:left="-70" w:right="-70"/>
              <w:jc w:val="center"/>
              <w:rPr>
                <w:rFonts w:eastAsia="Calibri" w:cs="Arial"/>
                <w:sz w:val="20"/>
                <w:szCs w:val="24"/>
                <w:lang w:val="sr-Latn-CS"/>
              </w:rPr>
            </w:pPr>
            <w:r w:rsidRPr="00D922B8">
              <w:rPr>
                <w:rFonts w:eastAsia="Calibri" w:cs="Arial"/>
                <w:sz w:val="20"/>
                <w:szCs w:val="24"/>
                <w:lang w:val="sr-Latn-CS"/>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020CC796"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Godina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3F5177FF" w14:textId="77777777" w:rsidR="00D922B8" w:rsidRPr="00D922B8" w:rsidRDefault="00D922B8" w:rsidP="00D922B8">
            <w:pPr>
              <w:spacing w:after="200" w:line="260" w:lineRule="exact"/>
              <w:jc w:val="center"/>
              <w:rPr>
                <w:rFonts w:eastAsia="Calibri" w:cs="Arial"/>
                <w:sz w:val="18"/>
                <w:szCs w:val="18"/>
                <w:lang w:val="sr-Latn-CS"/>
              </w:rPr>
            </w:pPr>
            <w:r w:rsidRPr="00D922B8">
              <w:rPr>
                <w:rFonts w:eastAsia="Calibri" w:cs="Arial"/>
                <w:sz w:val="18"/>
                <w:szCs w:val="18"/>
                <w:lang w:val="sr-Latn-CS"/>
              </w:rPr>
              <w:t>Kalender</w:t>
            </w:r>
          </w:p>
        </w:tc>
      </w:tr>
      <w:tr w:rsidR="00D922B8" w:rsidRPr="00D922B8" w14:paraId="4F04A2FB"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05605" w14:textId="77777777" w:rsidR="00D922B8" w:rsidRPr="00D922B8" w:rsidRDefault="00D922B8" w:rsidP="00D922B8">
            <w:pPr>
              <w:spacing w:before="0" w:line="260" w:lineRule="exact"/>
              <w:ind w:left="57" w:right="57"/>
              <w:jc w:val="center"/>
              <w:rPr>
                <w:rFonts w:cs="Arial"/>
                <w:sz w:val="20"/>
                <w:szCs w:val="20"/>
                <w:lang w:val="sr-Latn-CS" w:eastAsia="de-DE"/>
              </w:rPr>
            </w:pPr>
            <w:r w:rsidRPr="00D922B8">
              <w:rPr>
                <w:rFonts w:cs="Arial"/>
                <w:sz w:val="20"/>
                <w:szCs w:val="20"/>
                <w:lang w:val="sr-Latn-CS" w:eastAsia="de-DE"/>
              </w:rPr>
              <w:t>5.3</w:t>
            </w:r>
          </w:p>
        </w:tc>
        <w:tc>
          <w:tcPr>
            <w:tcW w:w="1559" w:type="dxa"/>
            <w:tcBorders>
              <w:top w:val="single" w:sz="4" w:space="0" w:color="auto"/>
              <w:left w:val="nil"/>
              <w:bottom w:val="single" w:sz="4" w:space="0" w:color="auto"/>
              <w:right w:val="single" w:sz="4" w:space="0" w:color="auto"/>
            </w:tcBorders>
            <w:shd w:val="clear" w:color="auto" w:fill="auto"/>
            <w:vAlign w:val="center"/>
          </w:tcPr>
          <w:p w14:paraId="6640BE1A"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TAGDAT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5CC9E5CD" w14:textId="77777777" w:rsidR="00D922B8" w:rsidRPr="00D922B8" w:rsidRDefault="00D922B8" w:rsidP="00D922B8">
            <w:pPr>
              <w:spacing w:after="200" w:line="26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881DB10"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38BDDCBD" w14:textId="77777777" w:rsidR="00D922B8" w:rsidRPr="00D922B8" w:rsidRDefault="00D922B8" w:rsidP="00D922B8">
            <w:pPr>
              <w:spacing w:after="200" w:line="260" w:lineRule="exact"/>
              <w:ind w:left="-70" w:right="-70"/>
              <w:jc w:val="center"/>
              <w:rPr>
                <w:rFonts w:eastAsia="Calibri" w:cs="Arial"/>
                <w:sz w:val="20"/>
                <w:szCs w:val="24"/>
                <w:lang w:val="sr-Latn-CS"/>
              </w:rPr>
            </w:pPr>
          </w:p>
        </w:tc>
        <w:tc>
          <w:tcPr>
            <w:tcW w:w="3260" w:type="dxa"/>
            <w:tcBorders>
              <w:top w:val="single" w:sz="4" w:space="0" w:color="auto"/>
              <w:left w:val="nil"/>
              <w:bottom w:val="single" w:sz="4" w:space="0" w:color="auto"/>
              <w:right w:val="single" w:sz="4" w:space="0" w:color="auto"/>
            </w:tcBorders>
            <w:shd w:val="clear" w:color="auto" w:fill="auto"/>
            <w:vAlign w:val="center"/>
          </w:tcPr>
          <w:p w14:paraId="66CA1606"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Datum (dan)</w:t>
            </w:r>
          </w:p>
        </w:tc>
        <w:tc>
          <w:tcPr>
            <w:tcW w:w="1417" w:type="dxa"/>
            <w:tcBorders>
              <w:top w:val="single" w:sz="4" w:space="0" w:color="auto"/>
              <w:left w:val="nil"/>
              <w:bottom w:val="single" w:sz="4" w:space="0" w:color="auto"/>
              <w:right w:val="single" w:sz="4" w:space="0" w:color="auto"/>
            </w:tcBorders>
            <w:shd w:val="clear" w:color="auto" w:fill="auto"/>
            <w:vAlign w:val="center"/>
          </w:tcPr>
          <w:p w14:paraId="71BBDC70" w14:textId="77777777" w:rsidR="00D922B8" w:rsidRPr="00D922B8" w:rsidRDefault="00D922B8" w:rsidP="00D922B8">
            <w:pPr>
              <w:spacing w:after="200" w:line="260" w:lineRule="exact"/>
              <w:jc w:val="center"/>
              <w:rPr>
                <w:rFonts w:eastAsia="Calibri" w:cs="Arial"/>
                <w:b/>
                <w:bCs/>
                <w:sz w:val="24"/>
                <w:szCs w:val="24"/>
                <w:lang w:val="sr-Latn-CS"/>
              </w:rPr>
            </w:pPr>
            <w:r w:rsidRPr="00D922B8">
              <w:rPr>
                <w:rFonts w:eastAsia="Calibri" w:cs="Arial"/>
                <w:sz w:val="18"/>
                <w:szCs w:val="18"/>
                <w:lang w:val="sr-Latn-CS"/>
              </w:rPr>
              <w:t>Kalender</w:t>
            </w:r>
          </w:p>
        </w:tc>
      </w:tr>
      <w:tr w:rsidR="00D922B8" w:rsidRPr="00D922B8" w14:paraId="69F6E405"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ED5F68" w14:textId="77777777" w:rsidR="00D922B8" w:rsidRPr="00D922B8" w:rsidRDefault="00D922B8" w:rsidP="00D922B8">
            <w:pPr>
              <w:spacing w:before="0" w:line="260" w:lineRule="exact"/>
              <w:ind w:left="57" w:right="57"/>
              <w:jc w:val="center"/>
              <w:rPr>
                <w:rFonts w:cs="Arial"/>
                <w:sz w:val="20"/>
                <w:szCs w:val="20"/>
                <w:lang w:val="sr-Latn-CS" w:eastAsia="de-DE"/>
              </w:rPr>
            </w:pPr>
            <w:r w:rsidRPr="00D922B8">
              <w:rPr>
                <w:rFonts w:cs="Arial"/>
                <w:sz w:val="20"/>
                <w:szCs w:val="20"/>
                <w:lang w:val="sr-Latn-CS" w:eastAsia="de-DE"/>
              </w:rPr>
              <w:t>5.4</w:t>
            </w:r>
          </w:p>
        </w:tc>
        <w:tc>
          <w:tcPr>
            <w:tcW w:w="1559" w:type="dxa"/>
            <w:tcBorders>
              <w:top w:val="single" w:sz="4" w:space="0" w:color="auto"/>
              <w:left w:val="nil"/>
              <w:bottom w:val="single" w:sz="4" w:space="0" w:color="auto"/>
              <w:right w:val="single" w:sz="4" w:space="0" w:color="auto"/>
            </w:tcBorders>
            <w:shd w:val="clear" w:color="auto" w:fill="auto"/>
            <w:vAlign w:val="center"/>
          </w:tcPr>
          <w:p w14:paraId="50720C05"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WTAG</w:t>
            </w:r>
          </w:p>
        </w:tc>
        <w:tc>
          <w:tcPr>
            <w:tcW w:w="992" w:type="dxa"/>
            <w:tcBorders>
              <w:top w:val="single" w:sz="4" w:space="0" w:color="auto"/>
              <w:left w:val="nil"/>
              <w:bottom w:val="single" w:sz="4" w:space="0" w:color="auto"/>
              <w:right w:val="single" w:sz="4" w:space="0" w:color="auto"/>
            </w:tcBorders>
            <w:shd w:val="clear" w:color="auto" w:fill="auto"/>
            <w:vAlign w:val="center"/>
          </w:tcPr>
          <w:p w14:paraId="424403BE" w14:textId="77777777" w:rsidR="00D922B8" w:rsidRPr="00D922B8" w:rsidRDefault="00D922B8" w:rsidP="00D922B8">
            <w:pPr>
              <w:spacing w:after="200" w:line="26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6506764"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59B393A" w14:textId="77777777" w:rsidR="00D922B8" w:rsidRPr="00D922B8" w:rsidRDefault="00D922B8" w:rsidP="00D922B8">
            <w:pPr>
              <w:spacing w:after="200" w:line="260" w:lineRule="exact"/>
              <w:ind w:left="-70" w:right="-70"/>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EEF2DFF"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Dan u sedmici</w:t>
            </w:r>
          </w:p>
        </w:tc>
        <w:tc>
          <w:tcPr>
            <w:tcW w:w="1417" w:type="dxa"/>
            <w:tcBorders>
              <w:top w:val="single" w:sz="4" w:space="0" w:color="auto"/>
              <w:left w:val="nil"/>
              <w:bottom w:val="single" w:sz="4" w:space="0" w:color="auto"/>
              <w:right w:val="single" w:sz="4" w:space="0" w:color="auto"/>
            </w:tcBorders>
            <w:shd w:val="clear" w:color="auto" w:fill="auto"/>
            <w:vAlign w:val="center"/>
          </w:tcPr>
          <w:p w14:paraId="38C49E3A" w14:textId="77777777" w:rsidR="00D922B8" w:rsidRPr="00D922B8" w:rsidRDefault="00D922B8" w:rsidP="00D922B8">
            <w:pPr>
              <w:spacing w:after="200" w:line="260" w:lineRule="exact"/>
              <w:jc w:val="center"/>
              <w:rPr>
                <w:rFonts w:eastAsia="Calibri" w:cs="Arial"/>
                <w:b/>
                <w:bCs/>
                <w:sz w:val="24"/>
                <w:szCs w:val="24"/>
                <w:lang w:val="sr-Latn-CS"/>
              </w:rPr>
            </w:pPr>
            <w:r w:rsidRPr="00D922B8">
              <w:rPr>
                <w:rFonts w:eastAsia="Calibri" w:cs="Arial"/>
                <w:sz w:val="18"/>
                <w:szCs w:val="18"/>
                <w:lang w:val="sr-Latn-CS"/>
              </w:rPr>
              <w:t>Kalender</w:t>
            </w:r>
          </w:p>
        </w:tc>
      </w:tr>
      <w:tr w:rsidR="00D922B8" w:rsidRPr="00D922B8" w14:paraId="63C04D83"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68290"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0C1B93A0"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SCHARTME</w:t>
            </w:r>
          </w:p>
        </w:tc>
        <w:tc>
          <w:tcPr>
            <w:tcW w:w="992" w:type="dxa"/>
            <w:tcBorders>
              <w:top w:val="single" w:sz="4" w:space="0" w:color="auto"/>
              <w:left w:val="nil"/>
              <w:bottom w:val="single" w:sz="4" w:space="0" w:color="auto"/>
              <w:right w:val="single" w:sz="4" w:space="0" w:color="auto"/>
            </w:tcBorders>
            <w:shd w:val="clear" w:color="auto" w:fill="auto"/>
            <w:vAlign w:val="center"/>
          </w:tcPr>
          <w:p w14:paraId="18FB1547"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36C0873"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28D24CF"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4BC9C495"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Vrsta smene (planiranje popunjenosti po mesecima)</w:t>
            </w:r>
          </w:p>
        </w:tc>
        <w:tc>
          <w:tcPr>
            <w:tcW w:w="1417" w:type="dxa"/>
            <w:tcBorders>
              <w:top w:val="single" w:sz="4" w:space="0" w:color="auto"/>
              <w:left w:val="nil"/>
              <w:bottom w:val="single" w:sz="4" w:space="0" w:color="auto"/>
              <w:right w:val="single" w:sz="4" w:space="0" w:color="auto"/>
            </w:tcBorders>
            <w:shd w:val="clear" w:color="auto" w:fill="auto"/>
            <w:vAlign w:val="center"/>
          </w:tcPr>
          <w:p w14:paraId="1687687D"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18"/>
                <w:szCs w:val="18"/>
                <w:lang w:val="sr-Latn-CS"/>
              </w:rPr>
              <w:t>20.10.00.15</w:t>
            </w:r>
          </w:p>
        </w:tc>
      </w:tr>
      <w:tr w:rsidR="00D922B8" w:rsidRPr="00D922B8" w14:paraId="27BEE822"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A8D14"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7.1</w:t>
            </w:r>
          </w:p>
        </w:tc>
        <w:tc>
          <w:tcPr>
            <w:tcW w:w="1559" w:type="dxa"/>
            <w:tcBorders>
              <w:top w:val="single" w:sz="4" w:space="0" w:color="auto"/>
              <w:left w:val="nil"/>
              <w:bottom w:val="single" w:sz="4" w:space="0" w:color="auto"/>
              <w:right w:val="single" w:sz="4" w:space="0" w:color="auto"/>
            </w:tcBorders>
            <w:shd w:val="clear" w:color="auto" w:fill="auto"/>
            <w:vAlign w:val="center"/>
          </w:tcPr>
          <w:p w14:paraId="09B32717"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TABMAEPS</w:t>
            </w:r>
          </w:p>
        </w:tc>
        <w:tc>
          <w:tcPr>
            <w:tcW w:w="992" w:type="dxa"/>
            <w:tcBorders>
              <w:top w:val="single" w:sz="4" w:space="0" w:color="auto"/>
              <w:left w:val="nil"/>
              <w:bottom w:val="single" w:sz="4" w:space="0" w:color="auto"/>
              <w:right w:val="single" w:sz="4" w:space="0" w:color="auto"/>
            </w:tcBorders>
            <w:shd w:val="clear" w:color="auto" w:fill="auto"/>
            <w:vAlign w:val="center"/>
          </w:tcPr>
          <w:p w14:paraId="38EF4345"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DF48475"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88A66E7" w14:textId="77777777" w:rsidR="00D922B8" w:rsidRPr="00D922B8" w:rsidRDefault="00D922B8" w:rsidP="00D922B8">
            <w:pPr>
              <w:spacing w:after="200" w:line="260" w:lineRule="exact"/>
              <w:jc w:val="center"/>
              <w:rPr>
                <w:rFonts w:eastAsia="Calibri" w:cs="Arial"/>
                <w:sz w:val="20"/>
                <w:szCs w:val="24"/>
                <w:lang w:val="sr-Latn-CS"/>
              </w:rPr>
            </w:pPr>
          </w:p>
        </w:tc>
        <w:tc>
          <w:tcPr>
            <w:tcW w:w="3260" w:type="dxa"/>
            <w:tcBorders>
              <w:top w:val="single" w:sz="4" w:space="0" w:color="auto"/>
              <w:left w:val="nil"/>
              <w:bottom w:val="single" w:sz="4" w:space="0" w:color="auto"/>
              <w:right w:val="single" w:sz="4" w:space="0" w:color="auto"/>
            </w:tcBorders>
            <w:shd w:val="clear" w:color="auto" w:fill="auto"/>
            <w:vAlign w:val="center"/>
          </w:tcPr>
          <w:p w14:paraId="309A8310"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Ime zaposlenog – tabela (EPS-ova)</w:t>
            </w:r>
          </w:p>
        </w:tc>
        <w:tc>
          <w:tcPr>
            <w:tcW w:w="1417" w:type="dxa"/>
            <w:tcBorders>
              <w:top w:val="single" w:sz="4" w:space="0" w:color="auto"/>
              <w:left w:val="nil"/>
              <w:bottom w:val="single" w:sz="4" w:space="0" w:color="auto"/>
              <w:right w:val="single" w:sz="4" w:space="0" w:color="auto"/>
            </w:tcBorders>
            <w:shd w:val="clear" w:color="auto" w:fill="auto"/>
            <w:vAlign w:val="center"/>
          </w:tcPr>
          <w:p w14:paraId="32A2B9CE"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Tabela zaposlenih (EPS)</w:t>
            </w:r>
          </w:p>
        </w:tc>
      </w:tr>
      <w:tr w:rsidR="00D922B8" w:rsidRPr="00D922B8" w14:paraId="0EF2C957"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C2116"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7.2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4EE46CC"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PERSNR</w:t>
            </w:r>
          </w:p>
        </w:tc>
        <w:tc>
          <w:tcPr>
            <w:tcW w:w="992" w:type="dxa"/>
            <w:tcBorders>
              <w:top w:val="single" w:sz="4" w:space="0" w:color="auto"/>
              <w:left w:val="nil"/>
              <w:bottom w:val="single" w:sz="4" w:space="0" w:color="auto"/>
              <w:right w:val="single" w:sz="4" w:space="0" w:color="auto"/>
            </w:tcBorders>
            <w:shd w:val="clear" w:color="auto" w:fill="auto"/>
            <w:vAlign w:val="center"/>
          </w:tcPr>
          <w:p w14:paraId="541ED8F9"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E76B2A1" w14:textId="77777777" w:rsidR="00D922B8" w:rsidRPr="00D922B8" w:rsidRDefault="00D922B8" w:rsidP="00D922B8">
            <w:pPr>
              <w:spacing w:after="200" w:line="260" w:lineRule="exact"/>
              <w:jc w:val="center"/>
              <w:rPr>
                <w:rFonts w:eastAsia="Calibri" w:cs="Arial"/>
                <w:sz w:val="18"/>
                <w:szCs w:val="18"/>
                <w:lang w:val="sr-Latn-CS"/>
              </w:rPr>
            </w:pPr>
            <w:r w:rsidRPr="00D922B8">
              <w:rPr>
                <w:rFonts w:eastAsia="Calibri" w:cs="Arial"/>
                <w:sz w:val="18"/>
                <w:szCs w:val="18"/>
                <w:lang w:val="sr-Latn-CS"/>
              </w:rPr>
              <w:t>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AAFB316"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717642B5"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Matični broj (od strane EPS-a)</w:t>
            </w:r>
          </w:p>
        </w:tc>
        <w:tc>
          <w:tcPr>
            <w:tcW w:w="1417" w:type="dxa"/>
            <w:tcBorders>
              <w:top w:val="single" w:sz="4" w:space="0" w:color="auto"/>
              <w:left w:val="nil"/>
              <w:bottom w:val="single" w:sz="4" w:space="0" w:color="auto"/>
              <w:right w:val="single" w:sz="4" w:space="0" w:color="auto"/>
            </w:tcBorders>
            <w:shd w:val="clear" w:color="auto" w:fill="auto"/>
            <w:vAlign w:val="center"/>
          </w:tcPr>
          <w:p w14:paraId="60EA1349"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16"/>
                <w:szCs w:val="16"/>
                <w:lang w:val="sr-Latn-CS"/>
              </w:rPr>
              <w:t>Tabela zaposlenih (EPS)</w:t>
            </w:r>
          </w:p>
        </w:tc>
      </w:tr>
      <w:tr w:rsidR="00D922B8" w:rsidRPr="00D922B8" w14:paraId="5B6D2E96"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22BEB6"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8</w:t>
            </w:r>
          </w:p>
        </w:tc>
        <w:tc>
          <w:tcPr>
            <w:tcW w:w="1559" w:type="dxa"/>
            <w:tcBorders>
              <w:top w:val="single" w:sz="4" w:space="0" w:color="auto"/>
              <w:left w:val="nil"/>
              <w:bottom w:val="single" w:sz="4" w:space="0" w:color="auto"/>
              <w:right w:val="single" w:sz="4" w:space="0" w:color="auto"/>
            </w:tcBorders>
            <w:shd w:val="clear" w:color="auto" w:fill="auto"/>
            <w:vAlign w:val="center"/>
          </w:tcPr>
          <w:p w14:paraId="36FB171F"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MFKTBZK</w:t>
            </w:r>
          </w:p>
        </w:tc>
        <w:tc>
          <w:tcPr>
            <w:tcW w:w="992" w:type="dxa"/>
            <w:tcBorders>
              <w:top w:val="single" w:sz="4" w:space="0" w:color="auto"/>
              <w:left w:val="nil"/>
              <w:bottom w:val="single" w:sz="4" w:space="0" w:color="auto"/>
              <w:right w:val="single" w:sz="4" w:space="0" w:color="auto"/>
            </w:tcBorders>
            <w:shd w:val="clear" w:color="auto" w:fill="auto"/>
            <w:vAlign w:val="center"/>
          </w:tcPr>
          <w:p w14:paraId="59B2D348" w14:textId="77777777" w:rsidR="00D922B8" w:rsidRPr="00D922B8" w:rsidRDefault="00D922B8" w:rsidP="00D922B8">
            <w:pPr>
              <w:spacing w:after="200" w:line="260" w:lineRule="exact"/>
              <w:ind w:left="-70" w:right="-70"/>
              <w:jc w:val="center"/>
              <w:rPr>
                <w:rFonts w:eastAsia="Calibri" w:cs="Arial"/>
                <w:sz w:val="18"/>
                <w:szCs w:val="18"/>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C6054E3"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6A5593D"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205D4BA9"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Kratak naziv funkcije zaposlenog</w:t>
            </w:r>
          </w:p>
        </w:tc>
        <w:tc>
          <w:tcPr>
            <w:tcW w:w="1417" w:type="dxa"/>
            <w:tcBorders>
              <w:top w:val="single" w:sz="4" w:space="0" w:color="auto"/>
              <w:left w:val="nil"/>
              <w:bottom w:val="single" w:sz="4" w:space="0" w:color="auto"/>
              <w:right w:val="single" w:sz="4" w:space="0" w:color="auto"/>
            </w:tcBorders>
            <w:shd w:val="clear" w:color="auto" w:fill="auto"/>
            <w:vAlign w:val="center"/>
          </w:tcPr>
          <w:p w14:paraId="362C4559"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10"/>
                <w:attr w:name="Month" w:val="10"/>
                <w:attr w:name="ls" w:val="trans"/>
              </w:smartTagPr>
              <w:r w:rsidRPr="00D922B8">
                <w:rPr>
                  <w:rFonts w:eastAsia="Calibri" w:cs="Arial"/>
                  <w:sz w:val="16"/>
                  <w:szCs w:val="16"/>
                  <w:lang w:val="sr-Latn-CS"/>
                </w:rPr>
                <w:t>10.10.10</w:t>
              </w:r>
            </w:smartTag>
          </w:p>
        </w:tc>
      </w:tr>
      <w:tr w:rsidR="00D922B8" w:rsidRPr="00D922B8" w14:paraId="7F0B433B"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A126BC"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9</w:t>
            </w:r>
          </w:p>
        </w:tc>
        <w:tc>
          <w:tcPr>
            <w:tcW w:w="1559" w:type="dxa"/>
            <w:tcBorders>
              <w:top w:val="single" w:sz="4" w:space="0" w:color="auto"/>
              <w:left w:val="nil"/>
              <w:bottom w:val="single" w:sz="4" w:space="0" w:color="auto"/>
              <w:right w:val="single" w:sz="4" w:space="0" w:color="auto"/>
            </w:tcBorders>
            <w:shd w:val="clear" w:color="auto" w:fill="auto"/>
            <w:vAlign w:val="center"/>
          </w:tcPr>
          <w:p w14:paraId="6F579F89"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ABWART</w:t>
            </w:r>
          </w:p>
        </w:tc>
        <w:tc>
          <w:tcPr>
            <w:tcW w:w="992" w:type="dxa"/>
            <w:tcBorders>
              <w:top w:val="single" w:sz="4" w:space="0" w:color="auto"/>
              <w:left w:val="nil"/>
              <w:bottom w:val="single" w:sz="4" w:space="0" w:color="auto"/>
              <w:right w:val="single" w:sz="4" w:space="0" w:color="auto"/>
            </w:tcBorders>
            <w:shd w:val="clear" w:color="auto" w:fill="auto"/>
            <w:vAlign w:val="center"/>
          </w:tcPr>
          <w:p w14:paraId="0F902F2D"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296E941C"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234C9F2"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0E33FF3E"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Vrsta odsustva</w:t>
            </w:r>
          </w:p>
        </w:tc>
        <w:tc>
          <w:tcPr>
            <w:tcW w:w="1417" w:type="dxa"/>
            <w:tcBorders>
              <w:top w:val="single" w:sz="4" w:space="0" w:color="auto"/>
              <w:left w:val="nil"/>
              <w:bottom w:val="single" w:sz="4" w:space="0" w:color="auto"/>
              <w:right w:val="single" w:sz="4" w:space="0" w:color="auto"/>
            </w:tcBorders>
            <w:shd w:val="clear" w:color="auto" w:fill="auto"/>
            <w:vAlign w:val="center"/>
          </w:tcPr>
          <w:p w14:paraId="7BD39515"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16"/>
                <w:szCs w:val="16"/>
                <w:lang w:val="sr-Latn-CS"/>
              </w:rPr>
              <w:t>20.10.00.80</w:t>
            </w:r>
          </w:p>
        </w:tc>
      </w:tr>
      <w:tr w:rsidR="00D922B8" w:rsidRPr="00D922B8" w14:paraId="4012A212" w14:textId="77777777" w:rsidTr="00BC5A7F">
        <w:trPr>
          <w:trHeight w:val="312"/>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1F3155"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10</w:t>
            </w:r>
          </w:p>
        </w:tc>
        <w:tc>
          <w:tcPr>
            <w:tcW w:w="1559" w:type="dxa"/>
            <w:tcBorders>
              <w:top w:val="single" w:sz="4" w:space="0" w:color="auto"/>
              <w:left w:val="nil"/>
              <w:bottom w:val="single" w:sz="4" w:space="0" w:color="auto"/>
              <w:right w:val="single" w:sz="4" w:space="0" w:color="auto"/>
            </w:tcBorders>
            <w:shd w:val="clear" w:color="auto" w:fill="auto"/>
            <w:vAlign w:val="center"/>
          </w:tcPr>
          <w:p w14:paraId="3DB4704E"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MEBEM</w:t>
            </w:r>
          </w:p>
        </w:tc>
        <w:tc>
          <w:tcPr>
            <w:tcW w:w="992" w:type="dxa"/>
            <w:tcBorders>
              <w:top w:val="single" w:sz="4" w:space="0" w:color="auto"/>
              <w:left w:val="nil"/>
              <w:bottom w:val="single" w:sz="4" w:space="0" w:color="auto"/>
              <w:right w:val="single" w:sz="4" w:space="0" w:color="auto"/>
            </w:tcBorders>
            <w:shd w:val="clear" w:color="auto" w:fill="auto"/>
            <w:vAlign w:val="center"/>
          </w:tcPr>
          <w:p w14:paraId="4E4545DD" w14:textId="77777777" w:rsidR="00D922B8" w:rsidRPr="00D922B8" w:rsidRDefault="00D922B8" w:rsidP="00D922B8">
            <w:pPr>
              <w:spacing w:after="200" w:line="260" w:lineRule="exact"/>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2960DD8"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19DFA26"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255</w:t>
            </w:r>
          </w:p>
        </w:tc>
        <w:tc>
          <w:tcPr>
            <w:tcW w:w="3260" w:type="dxa"/>
            <w:tcBorders>
              <w:top w:val="single" w:sz="4" w:space="0" w:color="auto"/>
              <w:left w:val="nil"/>
              <w:bottom w:val="single" w:sz="4" w:space="0" w:color="auto"/>
              <w:right w:val="single" w:sz="4" w:space="0" w:color="auto"/>
            </w:tcBorders>
            <w:shd w:val="clear" w:color="auto" w:fill="auto"/>
            <w:vAlign w:val="center"/>
          </w:tcPr>
          <w:p w14:paraId="0492661D" w14:textId="77777777" w:rsidR="00D922B8" w:rsidRPr="00D922B8" w:rsidRDefault="00D922B8" w:rsidP="00D922B8">
            <w:pPr>
              <w:spacing w:after="200" w:line="260" w:lineRule="exact"/>
              <w:rPr>
                <w:rFonts w:eastAsia="Calibri" w:cs="Arial"/>
                <w:sz w:val="20"/>
                <w:szCs w:val="24"/>
                <w:lang w:val="sr-Latn-CS"/>
              </w:rPr>
            </w:pPr>
            <w:r w:rsidRPr="00D922B8">
              <w:rPr>
                <w:rFonts w:eastAsia="Calibri" w:cs="Arial"/>
                <w:sz w:val="20"/>
                <w:szCs w:val="24"/>
                <w:lang w:val="sr-Latn-CS"/>
              </w:rPr>
              <w:t>Napomene (plan popunjenosti po mesecima)</w:t>
            </w:r>
          </w:p>
        </w:tc>
        <w:tc>
          <w:tcPr>
            <w:tcW w:w="1417" w:type="dxa"/>
            <w:tcBorders>
              <w:top w:val="single" w:sz="4" w:space="0" w:color="auto"/>
              <w:left w:val="nil"/>
              <w:bottom w:val="single" w:sz="4" w:space="0" w:color="auto"/>
              <w:right w:val="single" w:sz="4" w:space="0" w:color="auto"/>
            </w:tcBorders>
            <w:shd w:val="clear" w:color="auto" w:fill="auto"/>
            <w:vAlign w:val="center"/>
          </w:tcPr>
          <w:p w14:paraId="7F6425FF" w14:textId="77777777" w:rsidR="00D922B8" w:rsidRPr="00D922B8" w:rsidRDefault="00D922B8" w:rsidP="00D922B8">
            <w:pPr>
              <w:spacing w:after="200" w:line="260" w:lineRule="exact"/>
              <w:jc w:val="center"/>
              <w:rPr>
                <w:rFonts w:eastAsia="Calibri" w:cs="Arial"/>
                <w:sz w:val="20"/>
                <w:szCs w:val="24"/>
                <w:lang w:val="sr-Latn-CS"/>
              </w:rPr>
            </w:pPr>
          </w:p>
        </w:tc>
      </w:tr>
      <w:tr w:rsidR="00D922B8" w:rsidRPr="00D922B8" w14:paraId="1C50F60E"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05EE3"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2BA4F5D8"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72782EF7"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07AEAF39"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384C9FD"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2845D62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417" w:type="dxa"/>
            <w:tcBorders>
              <w:top w:val="single" w:sz="4" w:space="0" w:color="auto"/>
              <w:left w:val="nil"/>
              <w:bottom w:val="single" w:sz="4" w:space="0" w:color="auto"/>
              <w:right w:val="single" w:sz="4" w:space="0" w:color="auto"/>
            </w:tcBorders>
            <w:shd w:val="clear" w:color="auto" w:fill="auto"/>
            <w:vAlign w:val="center"/>
          </w:tcPr>
          <w:p w14:paraId="1A35C846" w14:textId="77777777" w:rsidR="00D922B8" w:rsidRPr="00D922B8" w:rsidRDefault="00D922B8" w:rsidP="00D922B8">
            <w:pPr>
              <w:spacing w:after="200" w:line="260" w:lineRule="exact"/>
              <w:jc w:val="center"/>
              <w:rPr>
                <w:rFonts w:eastAsia="Calibri" w:cs="Arial"/>
                <w:sz w:val="20"/>
                <w:szCs w:val="24"/>
                <w:lang w:val="sr-Latn-CS"/>
              </w:rPr>
            </w:pPr>
          </w:p>
        </w:tc>
      </w:tr>
      <w:tr w:rsidR="00D922B8" w:rsidRPr="00D922B8" w14:paraId="79B81DAF"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FC3BA5"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2F890A80" w14:textId="77777777" w:rsidR="00D922B8" w:rsidRPr="00D922B8" w:rsidRDefault="00D922B8" w:rsidP="00D922B8">
            <w:pPr>
              <w:spacing w:after="200" w:line="260" w:lineRule="exact"/>
              <w:ind w:right="-70"/>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37649702" w14:textId="77777777" w:rsidR="00D922B8" w:rsidRPr="00D922B8" w:rsidRDefault="00D922B8" w:rsidP="00D922B8">
            <w:pPr>
              <w:spacing w:after="200" w:line="260" w:lineRule="exact"/>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2901FEA5" w14:textId="77777777" w:rsidR="00D922B8" w:rsidRPr="00D922B8" w:rsidRDefault="00D922B8" w:rsidP="00D922B8">
            <w:pPr>
              <w:spacing w:after="200" w:line="260" w:lineRule="exact"/>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4C92CE64" w14:textId="77777777" w:rsidR="00D922B8" w:rsidRPr="00D922B8" w:rsidRDefault="00D922B8" w:rsidP="00D922B8">
            <w:pPr>
              <w:spacing w:after="200" w:line="260" w:lineRule="exact"/>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3704B2F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4A535386" w14:textId="77777777" w:rsidR="00D922B8" w:rsidRPr="00D922B8" w:rsidRDefault="00D922B8" w:rsidP="00D922B8">
            <w:pPr>
              <w:spacing w:after="200" w:line="260" w:lineRule="exact"/>
              <w:jc w:val="center"/>
              <w:rPr>
                <w:rFonts w:eastAsia="Calibri" w:cs="Arial"/>
                <w:sz w:val="20"/>
                <w:szCs w:val="24"/>
                <w:lang w:val="sr-Latn-CS"/>
              </w:rPr>
            </w:pPr>
          </w:p>
        </w:tc>
      </w:tr>
    </w:tbl>
    <w:p w14:paraId="2757B2E5" w14:textId="77777777" w:rsidR="00D922B8" w:rsidRPr="00D922B8" w:rsidRDefault="00D922B8" w:rsidP="00D922B8">
      <w:pPr>
        <w:spacing w:after="200" w:line="360" w:lineRule="auto"/>
        <w:ind w:left="284"/>
        <w:rPr>
          <w:rFonts w:eastAsia="Calibri" w:cs="Arial"/>
          <w:color w:val="0000FF"/>
          <w:sz w:val="24"/>
          <w:szCs w:val="24"/>
          <w:lang w:val="sr-Latn-CS"/>
        </w:rPr>
      </w:pPr>
      <w:r w:rsidRPr="00D922B8">
        <w:rPr>
          <w:rFonts w:eastAsia="Calibri" w:cs="Arial"/>
          <w:color w:val="0000FF"/>
          <w:sz w:val="24"/>
          <w:szCs w:val="24"/>
          <w:lang w:val="sr-Latn-CS"/>
        </w:rPr>
        <w:t>Tabela zaposlenih, vid. Formulisanje zadataka „VOI“</w:t>
      </w:r>
    </w:p>
    <w:bookmarkEnd w:id="601"/>
    <w:p w14:paraId="6A76B974" w14:textId="77777777" w:rsidR="00D922B8" w:rsidRPr="00D922B8" w:rsidRDefault="00D922B8" w:rsidP="00D922B8">
      <w:pPr>
        <w:spacing w:after="200" w:line="380" w:lineRule="exact"/>
        <w:ind w:left="284" w:right="141"/>
        <w:rPr>
          <w:rFonts w:eastAsia="Calibri" w:cs="Arial"/>
          <w:sz w:val="24"/>
          <w:lang w:val="sr-Latn-CS"/>
        </w:rPr>
      </w:pPr>
      <w:r w:rsidRPr="00D922B8">
        <w:rPr>
          <w:rFonts w:eastAsia="Calibri" w:cs="Arial"/>
          <w:color w:val="000000"/>
          <w:sz w:val="24"/>
          <w:lang w:val="sr-Latn-CS"/>
        </w:rPr>
        <w:t xml:space="preserve">U skladu sa utvrđenom popunjenošću (popunjenost po normi) u tabeli Smenske grupe [20.10.10.50] treba omogućiti </w:t>
      </w:r>
      <w:r w:rsidRPr="00D922B8">
        <w:rPr>
          <w:rFonts w:eastAsia="Calibri" w:cs="Arial"/>
          <w:b/>
          <w:bCs/>
          <w:i/>
          <w:iCs/>
          <w:color w:val="000000"/>
          <w:sz w:val="24"/>
          <w:lang w:val="sr-Latn-CS"/>
        </w:rPr>
        <w:t xml:space="preserve">programsko -tehničku proveru za manju </w:t>
      </w:r>
      <w:r w:rsidRPr="00D922B8">
        <w:rPr>
          <w:rFonts w:eastAsia="Calibri" w:cs="Arial"/>
          <w:b/>
          <w:bCs/>
          <w:i/>
          <w:iCs/>
          <w:color w:val="000000"/>
          <w:sz w:val="24"/>
          <w:lang w:val="sr-Latn-CS"/>
        </w:rPr>
        <w:lastRenderedPageBreak/>
        <w:t xml:space="preserve">popunjenost od minimalne popunjenosti (po funkcijama). </w:t>
      </w:r>
      <w:r w:rsidRPr="00D922B8">
        <w:rPr>
          <w:rFonts w:eastAsia="Calibri" w:cs="Arial"/>
          <w:i/>
          <w:iCs/>
          <w:sz w:val="24"/>
          <w:lang w:val="sr-Latn-CS"/>
        </w:rPr>
        <w:t xml:space="preserve">Ne sme se ići ispod minimalne angažovanosti radnika po smeni. </w:t>
      </w:r>
      <w:r w:rsidRPr="00D922B8">
        <w:rPr>
          <w:rFonts w:eastAsia="Calibri" w:cs="Arial"/>
          <w:color w:val="000000"/>
          <w:sz w:val="24"/>
          <w:lang w:val="sr-Latn-CS"/>
        </w:rPr>
        <w:t xml:space="preserve">Prilikom napuštanja / snimanja aplikacije, korisnik se mora upozoriti na razliku obaveštenjem o greški.   </w:t>
      </w:r>
    </w:p>
    <w:p w14:paraId="67B5952B" w14:textId="77777777" w:rsidR="00D922B8" w:rsidRPr="00D922B8" w:rsidRDefault="00D922B8" w:rsidP="00D922B8">
      <w:pPr>
        <w:spacing w:after="120" w:line="380" w:lineRule="exact"/>
        <w:ind w:left="284" w:right="142"/>
        <w:rPr>
          <w:rFonts w:eastAsia="Calibri" w:cs="Arial"/>
          <w:sz w:val="24"/>
          <w:lang w:val="sr-Latn-CS"/>
        </w:rPr>
      </w:pPr>
      <w:r w:rsidRPr="00D922B8">
        <w:rPr>
          <w:rFonts w:eastAsia="Calibri" w:cs="Arial"/>
          <w:sz w:val="24"/>
          <w:lang w:val="sr-Latn-CS"/>
        </w:rPr>
        <w:t xml:space="preserve">Ostala važna pravila u planiranju smena su: </w:t>
      </w:r>
    </w:p>
    <w:p w14:paraId="3C288064" w14:textId="77777777" w:rsidR="00D922B8" w:rsidRPr="00D922B8" w:rsidRDefault="00D922B8" w:rsidP="00D922B8">
      <w:pPr>
        <w:spacing w:after="120" w:line="380" w:lineRule="exact"/>
        <w:ind w:left="284" w:right="142"/>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 xml:space="preserve">Ne sme se ići na manji broj radnika po smeni od utvrđenog. </w:t>
      </w:r>
    </w:p>
    <w:p w14:paraId="78D25A23" w14:textId="77777777" w:rsidR="00D922B8" w:rsidRPr="00D922B8" w:rsidRDefault="00D922B8" w:rsidP="00D922B8">
      <w:pPr>
        <w:spacing w:after="120" w:line="380" w:lineRule="exact"/>
        <w:ind w:left="284" w:right="142"/>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 xml:space="preserve">Ne sme se smanjiti vreme mirovanja između dva odlaska na posao. </w:t>
      </w:r>
    </w:p>
    <w:p w14:paraId="38D8DA70" w14:textId="77777777" w:rsidR="00D922B8" w:rsidRPr="00D922B8" w:rsidRDefault="00D922B8" w:rsidP="00D922B8">
      <w:pPr>
        <w:spacing w:after="120" w:line="380" w:lineRule="exact"/>
        <w:ind w:left="284" w:right="142"/>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 xml:space="preserve">Ne smeju se prekoračiti dozvoljena radna vremena u toku nedelje. </w:t>
      </w:r>
    </w:p>
    <w:p w14:paraId="7240DFEA" w14:textId="77777777" w:rsidR="00D922B8" w:rsidRPr="00D922B8" w:rsidRDefault="00D922B8" w:rsidP="00D922B8">
      <w:pPr>
        <w:spacing w:after="120" w:line="380" w:lineRule="exact"/>
        <w:ind w:left="284" w:right="142"/>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 xml:space="preserve">Različite smene se moraju ravnopravno raspodeliti na sva lica. </w:t>
      </w:r>
    </w:p>
    <w:p w14:paraId="3DDAFD0F" w14:textId="77777777" w:rsidR="00D922B8" w:rsidRPr="00D922B8" w:rsidRDefault="00D922B8" w:rsidP="00D922B8">
      <w:pPr>
        <w:spacing w:after="120" w:line="380" w:lineRule="exact"/>
        <w:ind w:left="284" w:right="142"/>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 xml:space="preserve">Rad vikendom mora se koliko je god moguće ravnopravno raspodeliti na sva lica. </w:t>
      </w:r>
    </w:p>
    <w:p w14:paraId="152AF567" w14:textId="77777777" w:rsidR="00D922B8" w:rsidRPr="00D922B8" w:rsidRDefault="00D922B8" w:rsidP="00D922B8">
      <w:pPr>
        <w:spacing w:after="120" w:line="380" w:lineRule="exact"/>
        <w:ind w:left="284" w:right="142"/>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 xml:space="preserve">Obavezno je pridržavati se ugovornih radnih vremena. </w:t>
      </w:r>
    </w:p>
    <w:p w14:paraId="2C1538CD" w14:textId="77777777" w:rsidR="00D922B8" w:rsidRPr="00D922B8" w:rsidRDefault="00D922B8" w:rsidP="00D922B8">
      <w:pPr>
        <w:spacing w:after="120" w:line="380" w:lineRule="exact"/>
        <w:ind w:left="284" w:right="142"/>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 xml:space="preserve">Moraju se uzimati u obzir i poštovati kvalifikacije. </w:t>
      </w:r>
    </w:p>
    <w:p w14:paraId="4530D5C8" w14:textId="77777777" w:rsidR="00D922B8" w:rsidRPr="00D922B8" w:rsidRDefault="00D922B8" w:rsidP="00D922B8">
      <w:pPr>
        <w:widowControl w:val="0"/>
        <w:spacing w:before="0" w:after="120" w:line="380" w:lineRule="exact"/>
        <w:ind w:left="284" w:right="142"/>
        <w:rPr>
          <w:rFonts w:cs="Arial"/>
          <w:noProof/>
          <w:color w:val="000000"/>
          <w:szCs w:val="20"/>
          <w:lang w:val="sr-Latn-CS" w:eastAsia="de-DE"/>
        </w:rPr>
      </w:pPr>
      <w:r w:rsidRPr="00D922B8">
        <w:rPr>
          <w:rFonts w:cs="Arial"/>
          <w:noProof/>
          <w:color w:val="000000"/>
          <w:szCs w:val="20"/>
          <w:lang w:val="sr-Latn-CS" w:eastAsia="de-DE"/>
        </w:rPr>
        <w:t xml:space="preserve">Većina smenskih modela su “rotirajući unapred", odn. redosled smena kod punog kontinuiranog smenskog sistema je rana, kasna, noćna i slobodna smena. Drugačiji redosled smena uglavnom nije dostupan, jer bi se smanjilo propisano vreme mirovanja pri zameni smene. </w:t>
      </w:r>
    </w:p>
    <w:p w14:paraId="7D86342B"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606" w:name="_Toc335811537"/>
      <w:r w:rsidRPr="00D922B8">
        <w:rPr>
          <w:rFonts w:cs="Arial"/>
          <w:color w:val="2E74B5"/>
          <w:sz w:val="24"/>
          <w:szCs w:val="24"/>
          <w:lang w:val="sr-Latn-CS"/>
        </w:rPr>
        <w:tab/>
        <w:t>Prikaz i štampanje planova smena  [20.10.20.20] / [20.10.20.60]</w:t>
      </w:r>
      <w:bookmarkEnd w:id="606"/>
    </w:p>
    <w:p w14:paraId="208C3FA6" w14:textId="77777777" w:rsidR="00D922B8" w:rsidRPr="00D922B8" w:rsidRDefault="00D922B8" w:rsidP="00D922B8">
      <w:pPr>
        <w:spacing w:line="380" w:lineRule="exact"/>
        <w:ind w:left="284" w:right="284"/>
        <w:jc w:val="left"/>
        <w:rPr>
          <w:rFonts w:cs="Arial"/>
          <w:lang w:val="sr-Latn-CS" w:eastAsia="de-DE"/>
        </w:rPr>
      </w:pPr>
      <w:r w:rsidRPr="00D922B8">
        <w:rPr>
          <w:rFonts w:cs="Arial"/>
          <w:lang w:val="sr-Latn-CS" w:eastAsia="de-DE"/>
        </w:rPr>
        <w:t>Preko simbola za štampanje u  PROTIS-u mora biti moguće pozvati i odštampati</w:t>
      </w:r>
    </w:p>
    <w:p w14:paraId="3F7277AE" w14:textId="77777777" w:rsidR="00D922B8" w:rsidRPr="00D922B8" w:rsidRDefault="00D922B8" w:rsidP="00D922B8">
      <w:pPr>
        <w:tabs>
          <w:tab w:val="left" w:pos="709"/>
        </w:tabs>
        <w:spacing w:after="120" w:line="380" w:lineRule="exact"/>
        <w:ind w:left="284" w:right="283"/>
        <w:jc w:val="left"/>
        <w:rPr>
          <w:rFonts w:cs="Arial"/>
          <w:lang w:val="sr-Latn-CS" w:eastAsia="de-DE"/>
        </w:rPr>
      </w:pPr>
      <w:r w:rsidRPr="00D922B8">
        <w:rPr>
          <w:rFonts w:cs="Arial"/>
          <w:lang w:val="sr-Latn-CS" w:eastAsia="de-DE"/>
        </w:rPr>
        <w:sym w:font="Symbol" w:char="F0B7"/>
      </w:r>
      <w:r w:rsidRPr="00D922B8">
        <w:rPr>
          <w:rFonts w:cs="Arial"/>
          <w:lang w:val="sr-Latn-CS" w:eastAsia="de-DE"/>
        </w:rPr>
        <w:tab/>
      </w:r>
      <w:r w:rsidRPr="00D922B8">
        <w:rPr>
          <w:rFonts w:cs="Arial"/>
          <w:b/>
          <w:bCs/>
          <w:lang w:val="sr-Latn-CS" w:eastAsia="de-DE"/>
        </w:rPr>
        <w:t>godišnji plan smena po mesecima</w:t>
      </w:r>
      <w:r w:rsidRPr="00D922B8">
        <w:rPr>
          <w:rFonts w:cs="Arial"/>
          <w:b/>
          <w:lang w:val="sr-Latn-CS" w:eastAsia="de-DE"/>
        </w:rPr>
        <w:t xml:space="preserve"> </w:t>
      </w:r>
      <w:r w:rsidRPr="00D922B8">
        <w:rPr>
          <w:rFonts w:cs="Arial"/>
          <w:bCs/>
          <w:lang w:val="sr-Latn-CS" w:eastAsia="de-DE"/>
        </w:rPr>
        <w:t xml:space="preserve">i </w:t>
      </w:r>
      <w:r w:rsidRPr="00D922B8">
        <w:rPr>
          <w:rFonts w:cs="Arial"/>
          <w:b/>
          <w:lang w:val="sr-Latn-CS" w:eastAsia="de-DE"/>
        </w:rPr>
        <w:br/>
      </w:r>
      <w:r w:rsidRPr="00D922B8">
        <w:rPr>
          <w:rFonts w:cs="Arial"/>
          <w:lang w:val="sr-Latn-CS" w:eastAsia="de-DE"/>
        </w:rPr>
        <w:sym w:font="Symbol" w:char="F0B7"/>
      </w:r>
      <w:r w:rsidRPr="00D922B8">
        <w:rPr>
          <w:rFonts w:cs="Arial"/>
          <w:b/>
          <w:lang w:val="sr-Latn-CS" w:eastAsia="de-DE"/>
        </w:rPr>
        <w:tab/>
        <w:t xml:space="preserve">pregled plana angažovanja (popunjenosti) </w:t>
      </w:r>
      <w:r w:rsidRPr="00D922B8">
        <w:rPr>
          <w:rFonts w:cs="Arial"/>
          <w:lang w:val="sr-Latn-CS" w:eastAsia="de-DE"/>
        </w:rPr>
        <w:t xml:space="preserve"> (pregledi „Angažovanosti (popunjenosti) </w:t>
      </w:r>
      <w:r w:rsidRPr="00D922B8">
        <w:rPr>
          <w:rFonts w:cs="Arial"/>
          <w:lang w:val="sr-Latn-CS" w:eastAsia="de-DE"/>
        </w:rPr>
        <w:tab/>
        <w:t xml:space="preserve">smene po danima / zaposlenima.  </w:t>
      </w:r>
    </w:p>
    <w:p w14:paraId="256626C7" w14:textId="77777777" w:rsidR="00D922B8" w:rsidRPr="00D922B8" w:rsidRDefault="00563A9A" w:rsidP="00D922B8">
      <w:pPr>
        <w:widowControl w:val="0"/>
        <w:spacing w:before="0" w:after="120" w:line="380" w:lineRule="exact"/>
        <w:ind w:left="284" w:right="142"/>
        <w:rPr>
          <w:rFonts w:cs="Arial"/>
          <w:szCs w:val="20"/>
          <w:lang w:val="sr-Latn-CS" w:eastAsia="de-DE"/>
        </w:rPr>
      </w:pPr>
      <w:r>
        <w:rPr>
          <w:rFonts w:cs="Arial"/>
          <w:noProof/>
          <w:color w:val="000000"/>
          <w:szCs w:val="20"/>
          <w:lang w:val="sr-Latn-CS" w:eastAsia="de-DE"/>
        </w:rPr>
        <w:object w:dxaOrig="1440" w:dyaOrig="1440" w14:anchorId="4F5D90E7">
          <v:shapetype id="_x0000_t201" coordsize="21600,21600" o:spt="201" path="m,l,21600r21600,l21600,xe">
            <v:stroke joinstyle="miter"/>
            <v:path shadowok="f" o:extrusionok="f" strokeok="f" fillok="f" o:connecttype="rect"/>
            <o:lock v:ext="edit" shapetype="t"/>
          </v:shapetype>
          <v:shape id="_x0000_s1053" type="#_x0000_t201" style="position:absolute;left:0;text-align:left;margin-left:140.15pt;margin-top:-7pt;width:21pt;height:21pt;z-index:-251604480" o:preferrelative="t" filled="f" stroked="f">
            <v:imagedata r:id="rId564" o:title=""/>
            <o:lock v:ext="edit" aspectratio="t"/>
          </v:shape>
          <w:control r:id="rId565" w:name="CommandButton1" w:shapeid="_x0000_s1053"/>
        </w:object>
      </w:r>
      <w:r w:rsidR="00D922B8" w:rsidRPr="00D922B8">
        <w:rPr>
          <w:rFonts w:cs="Arial"/>
          <w:noProof/>
          <w:color w:val="000000"/>
          <w:szCs w:val="20"/>
          <w:lang w:val="sr-Latn-CS" w:eastAsia="de-DE"/>
        </w:rPr>
        <w:t>Ikonica</w:t>
      </w:r>
      <w:r w:rsidR="00D922B8" w:rsidRPr="00D922B8">
        <w:rPr>
          <w:rFonts w:cs="Arial"/>
          <w:szCs w:val="20"/>
          <w:lang w:val="sr-Latn-CS" w:eastAsia="de-DE"/>
        </w:rPr>
        <w:t xml:space="preserve"> "Start Report" </w:t>
      </w:r>
      <w:r w:rsidR="00D922B8" w:rsidRPr="00D922B8">
        <w:rPr>
          <w:rFonts w:cs="Arial"/>
          <w:szCs w:val="20"/>
          <w:lang w:val="sr-Latn-CS" w:eastAsia="de-DE"/>
        </w:rPr>
        <w:tab/>
      </w:r>
      <w:r w:rsidR="00D922B8" w:rsidRPr="00D922B8">
        <w:rPr>
          <w:rFonts w:cs="Arial"/>
          <w:szCs w:val="20"/>
          <w:lang w:val="sr-Latn-CS" w:eastAsia="de-DE"/>
        </w:rPr>
        <w:tab/>
        <w:t xml:space="preserve">mora po prikazu setova podataka, u skladu sa izbornim krieterijumima, da bude aktivna u maski ekrana. Iz ove funkcije moraju se realizovati izdavanja podataka „Godišnji plan smena / plan angažovanosti (popunjenosti) smene po mesecima“ u obliku liste. </w:t>
      </w:r>
    </w:p>
    <w:p w14:paraId="5AEA6E97" w14:textId="77777777" w:rsidR="00D922B8" w:rsidRPr="00D922B8" w:rsidRDefault="00D922B8" w:rsidP="00D922B8">
      <w:pPr>
        <w:widowControl w:val="0"/>
        <w:spacing w:before="0" w:line="380" w:lineRule="exact"/>
        <w:ind w:left="284" w:right="141"/>
        <w:rPr>
          <w:rFonts w:cs="Arial"/>
          <w:szCs w:val="20"/>
          <w:lang w:val="sr-Latn-CS" w:eastAsia="de-DE"/>
        </w:rPr>
      </w:pPr>
      <w:r w:rsidRPr="00D922B8">
        <w:rPr>
          <w:rFonts w:cs="Arial"/>
          <w:szCs w:val="20"/>
          <w:lang w:val="sr-Latn-CS" w:eastAsia="de-DE"/>
        </w:rPr>
        <w:t xml:space="preserve">Ikonica "Štampati" mora da bude aktivna (kao i ranije) prema izbornim kriterijumima. </w:t>
      </w:r>
    </w:p>
    <w:p w14:paraId="6EA18FF0" w14:textId="77777777" w:rsidR="00D922B8" w:rsidRPr="00D922B8" w:rsidRDefault="00D922B8" w:rsidP="00D922B8">
      <w:pPr>
        <w:spacing w:after="200" w:line="360" w:lineRule="auto"/>
        <w:ind w:left="284" w:right="141"/>
        <w:rPr>
          <w:rFonts w:eastAsia="Calibri" w:cs="Arial"/>
          <w:sz w:val="24"/>
          <w:szCs w:val="24"/>
          <w:lang w:val="sr-Latn-CS"/>
        </w:rPr>
      </w:pPr>
      <w:r w:rsidRPr="00D922B8">
        <w:rPr>
          <w:rFonts w:eastAsia="Calibri" w:cs="Arial"/>
          <w:sz w:val="24"/>
          <w:szCs w:val="24"/>
          <w:lang w:val="sr-Latn-CS"/>
        </w:rPr>
        <w:t>Prilikom pripreme za štampu, zaglavlje za štampu (</w:t>
      </w:r>
      <w:r w:rsidRPr="00D922B8">
        <w:rPr>
          <w:rFonts w:eastAsia="Calibri" w:cs="Arial"/>
          <w:sz w:val="24"/>
          <w:lang w:val="sr-Latn-CS"/>
        </w:rPr>
        <w:t>slika</w:t>
      </w:r>
      <w:r w:rsidRPr="00D922B8">
        <w:rPr>
          <w:rFonts w:eastAsia="Calibri" w:cs="Arial"/>
          <w:sz w:val="24"/>
          <w:szCs w:val="24"/>
          <w:lang w:val="sr-Latn-CS"/>
        </w:rPr>
        <w:t xml:space="preserve"> 190) mora se oblikovati prema sledećoj građi maske. </w:t>
      </w:r>
    </w:p>
    <w:p w14:paraId="471BD868" w14:textId="77777777" w:rsidR="00D922B8" w:rsidRPr="00D922B8" w:rsidRDefault="00D922B8" w:rsidP="00D922B8">
      <w:pPr>
        <w:spacing w:after="120" w:line="360" w:lineRule="auto"/>
        <w:ind w:left="284" w:right="142"/>
        <w:rPr>
          <w:rFonts w:eastAsia="Calibri" w:cs="Arial"/>
          <w:sz w:val="24"/>
          <w:szCs w:val="24"/>
          <w:lang w:val="sr-Latn-CS"/>
        </w:rPr>
      </w:pPr>
      <w:r w:rsidRPr="00D922B8">
        <w:rPr>
          <w:rFonts w:eastAsia="Calibri" w:cs="Arial"/>
          <w:sz w:val="24"/>
          <w:szCs w:val="24"/>
          <w:lang w:val="sr-Latn-CS"/>
        </w:rPr>
        <w:t xml:space="preserve">Štampanje liste na odabranom štampaču treba obaviti u skladu sa standardnim tokom reporta. </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63"/>
        <w:gridCol w:w="1701"/>
      </w:tblGrid>
      <w:tr w:rsidR="00D922B8" w:rsidRPr="00D922B8" w14:paraId="0D0F8169" w14:textId="77777777" w:rsidTr="00BC5A7F">
        <w:trPr>
          <w:trHeight w:hRule="exact" w:val="1588"/>
          <w:jc w:val="center"/>
        </w:trPr>
        <w:tc>
          <w:tcPr>
            <w:tcW w:w="7763" w:type="dxa"/>
          </w:tcPr>
          <w:p w14:paraId="1249EF1E" w14:textId="77777777" w:rsidR="00D922B8" w:rsidRPr="00D922B8" w:rsidRDefault="00D922B8" w:rsidP="00D922B8">
            <w:pPr>
              <w:spacing w:before="180" w:after="200" w:line="276" w:lineRule="auto"/>
              <w:rPr>
                <w:rFonts w:eastAsia="Calibri" w:cs="Arial"/>
                <w:sz w:val="24"/>
                <w:szCs w:val="24"/>
                <w:lang w:val="sr-Latn-CS"/>
              </w:rPr>
            </w:pPr>
            <w:r w:rsidRPr="00D922B8">
              <w:rPr>
                <w:rFonts w:eastAsia="Calibri" w:cs="Arial"/>
                <w:b/>
                <w:sz w:val="24"/>
                <w:szCs w:val="24"/>
                <w:lang w:val="sr-Latn-CS"/>
              </w:rPr>
              <w:lastRenderedPageBreak/>
              <w:t>PROTIS</w:t>
            </w:r>
            <w:r w:rsidRPr="00D922B8">
              <w:rPr>
                <w:rFonts w:eastAsia="Calibri" w:cs="Arial"/>
                <w:b/>
                <w:sz w:val="28"/>
                <w:szCs w:val="24"/>
                <w:lang w:val="sr-Latn-CS"/>
              </w:rPr>
              <w:t xml:space="preserve"> </w:t>
            </w:r>
            <w:r w:rsidRPr="00D922B8">
              <w:rPr>
                <w:rFonts w:eastAsia="Calibri" w:cs="Arial"/>
                <w:b/>
                <w:color w:val="0000FF"/>
                <w:sz w:val="24"/>
                <w:szCs w:val="24"/>
                <w:lang w:val="sr-Latn-CS"/>
              </w:rPr>
              <w:t xml:space="preserve">      </w:t>
            </w:r>
            <w:r w:rsidRPr="00D922B8">
              <w:rPr>
                <w:rFonts w:eastAsia="Calibri" w:cs="Arial"/>
                <w:b/>
                <w:color w:val="0000FF"/>
                <w:sz w:val="24"/>
                <w:lang w:val="sr-Latn-CS"/>
              </w:rPr>
              <w:t xml:space="preserve">[Naziv organizaciono tehničke celine]                  </w:t>
            </w:r>
            <w:r w:rsidRPr="00D922B8">
              <w:rPr>
                <w:rFonts w:eastAsia="Calibri" w:cs="Arial"/>
                <w:b/>
                <w:sz w:val="24"/>
                <w:szCs w:val="24"/>
                <w:lang w:val="sr-Latn-CS"/>
              </w:rPr>
              <w:t>[ Modul ]</w:t>
            </w:r>
          </w:p>
          <w:p w14:paraId="39670380" w14:textId="77777777" w:rsidR="00D922B8" w:rsidRPr="00D922B8" w:rsidRDefault="00D922B8" w:rsidP="00D922B8">
            <w:pPr>
              <w:tabs>
                <w:tab w:val="left" w:pos="3827"/>
              </w:tabs>
              <w:spacing w:before="180" w:after="200" w:line="276" w:lineRule="auto"/>
              <w:rPr>
                <w:rFonts w:eastAsia="Calibri" w:cs="Arial"/>
                <w:sz w:val="16"/>
                <w:szCs w:val="16"/>
                <w:lang w:val="sr-Latn-CS"/>
              </w:rPr>
            </w:pPr>
            <w:r w:rsidRPr="00D922B8">
              <w:rPr>
                <w:rFonts w:eastAsia="Calibri" w:cs="Arial"/>
                <w:b/>
                <w:bCs/>
                <w:sz w:val="24"/>
                <w:lang w:val="sr-Latn-CS"/>
              </w:rPr>
              <w:t xml:space="preserve"> Podmodul:      [</w:t>
            </w:r>
            <w:r w:rsidRPr="00D922B8">
              <w:rPr>
                <w:rFonts w:eastAsia="Calibri" w:cs="Arial"/>
                <w:color w:val="0000FF"/>
                <w:sz w:val="16"/>
                <w:szCs w:val="16"/>
                <w:lang w:val="sr-Latn-CS"/>
              </w:rPr>
              <w:t xml:space="preserve"> …</w:t>
            </w:r>
            <w:r w:rsidRPr="00D922B8">
              <w:rPr>
                <w:rFonts w:eastAsia="Calibri" w:cs="Arial"/>
                <w:b/>
                <w:sz w:val="24"/>
                <w:szCs w:val="24"/>
                <w:lang w:val="sr-Latn-CS"/>
              </w:rPr>
              <w:t>]</w:t>
            </w:r>
          </w:p>
          <w:p w14:paraId="3FFE28C8" w14:textId="77777777" w:rsidR="00D922B8" w:rsidRPr="00D922B8" w:rsidRDefault="00D922B8" w:rsidP="00D922B8">
            <w:pPr>
              <w:widowControl w:val="0"/>
              <w:spacing w:before="60" w:after="60"/>
              <w:jc w:val="left"/>
              <w:rPr>
                <w:rFonts w:cs="Arial"/>
                <w:color w:val="000000"/>
                <w:szCs w:val="20"/>
                <w:lang w:val="sr-Latn-CS" w:eastAsia="de-DE"/>
              </w:rPr>
            </w:pPr>
            <w:r w:rsidRPr="00D922B8">
              <w:rPr>
                <w:rFonts w:cs="Arial"/>
                <w:b/>
                <w:bCs/>
                <w:color w:val="000000"/>
                <w:lang w:val="sr-Latn-CS" w:eastAsia="de-DE"/>
              </w:rPr>
              <w:t xml:space="preserve"> Aplikacija:      Lista za štampanje [</w:t>
            </w:r>
            <w:r w:rsidRPr="00D922B8">
              <w:rPr>
                <w:rFonts w:cs="Arial"/>
                <w:color w:val="0000FF"/>
                <w:sz w:val="16"/>
                <w:szCs w:val="16"/>
                <w:lang w:val="sr-Latn-CS" w:eastAsia="de-DE"/>
              </w:rPr>
              <w:t xml:space="preserve"> …</w:t>
            </w:r>
            <w:r w:rsidRPr="00D922B8">
              <w:rPr>
                <w:rFonts w:cs="Arial"/>
                <w:b/>
                <w:color w:val="000000"/>
                <w:sz w:val="24"/>
                <w:szCs w:val="24"/>
                <w:lang w:val="sr-Latn-CS" w:eastAsia="de-DE"/>
              </w:rPr>
              <w:t>]</w:t>
            </w:r>
          </w:p>
        </w:tc>
        <w:tc>
          <w:tcPr>
            <w:tcW w:w="1701" w:type="dxa"/>
            <w:vAlign w:val="bottom"/>
          </w:tcPr>
          <w:p w14:paraId="146F4DFC" w14:textId="77777777" w:rsidR="00D922B8" w:rsidRPr="00D922B8" w:rsidRDefault="00D922B8" w:rsidP="00D922B8">
            <w:pPr>
              <w:widowControl w:val="0"/>
              <w:spacing w:before="0" w:line="340" w:lineRule="exact"/>
              <w:jc w:val="left"/>
              <w:rPr>
                <w:rFonts w:cs="Arial"/>
                <w:color w:val="000000"/>
                <w:szCs w:val="20"/>
                <w:lang w:val="sr-Latn-CS" w:eastAsia="de-DE"/>
              </w:rPr>
            </w:pPr>
            <w:r w:rsidRPr="00D922B8">
              <w:rPr>
                <w:rFonts w:cs="Arial"/>
                <w:noProof/>
                <w:color w:val="000000"/>
                <w:szCs w:val="20"/>
              </w:rPr>
              <w:drawing>
                <wp:anchor distT="0" distB="0" distL="114300" distR="114300" simplePos="0" relativeHeight="251608576" behindDoc="0" locked="0" layoutInCell="1" allowOverlap="1" wp14:anchorId="7B013924" wp14:editId="78FA0526">
                  <wp:simplePos x="0" y="0"/>
                  <wp:positionH relativeFrom="column">
                    <wp:posOffset>98425</wp:posOffset>
                  </wp:positionH>
                  <wp:positionV relativeFrom="paragraph">
                    <wp:posOffset>69850</wp:posOffset>
                  </wp:positionV>
                  <wp:extent cx="771525" cy="838200"/>
                  <wp:effectExtent l="0" t="0" r="9525" b="0"/>
                  <wp:wrapNone/>
                  <wp:docPr id="552" name="Picture 552" desc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S"/>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771525"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6E449DA"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07" w:name="_Ref288825324"/>
      <w:bookmarkStart w:id="608" w:name="_Toc289177435"/>
      <w:r w:rsidRPr="00D922B8">
        <w:rPr>
          <w:rFonts w:eastAsia="Calibri" w:cs="Arial"/>
          <w:sz w:val="24"/>
          <w:szCs w:val="24"/>
          <w:lang w:val="sr-Latn-CS"/>
        </w:rPr>
        <w:t>Zaglavlje liste za štampanje „Prikaz smenskih izveštaja koje treba voditi“</w:t>
      </w:r>
    </w:p>
    <w:p w14:paraId="1EF1E63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09" w:name="_Toc335811538"/>
      <w:bookmarkEnd w:id="607"/>
      <w:bookmarkEnd w:id="608"/>
      <w:r w:rsidRPr="00D922B8">
        <w:rPr>
          <w:rFonts w:cs="Arial"/>
          <w:i/>
          <w:iCs/>
          <w:color w:val="2E74B5"/>
          <w:lang w:val="sr-Latn-CS"/>
        </w:rPr>
        <w:tab/>
        <w:t>Podmodul – Planiranje rezerve (dežurstva) – [20.10.25]</w:t>
      </w:r>
      <w:bookmarkEnd w:id="609"/>
    </w:p>
    <w:p w14:paraId="4119CAC2"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610" w:name="_Toc335811539"/>
      <w:r w:rsidRPr="00D922B8">
        <w:rPr>
          <w:rFonts w:cs="Arial"/>
          <w:color w:val="2E74B5"/>
          <w:sz w:val="24"/>
          <w:szCs w:val="24"/>
          <w:lang w:val="sr-Latn-CS"/>
        </w:rPr>
        <w:t>Izrada plana rezerve (dežurstva) – [20.10.25.10]</w:t>
      </w:r>
      <w:bookmarkEnd w:id="610"/>
    </w:p>
    <w:p w14:paraId="15845B35" w14:textId="77777777" w:rsidR="00D922B8" w:rsidRPr="00D922B8" w:rsidRDefault="00D922B8" w:rsidP="00D922B8">
      <w:pPr>
        <w:spacing w:before="0" w:line="360" w:lineRule="auto"/>
        <w:ind w:left="284" w:right="142"/>
        <w:rPr>
          <w:rFonts w:cs="Arial"/>
          <w:noProof/>
          <w:lang w:val="sr-Latn-CS" w:eastAsia="de-DE"/>
        </w:rPr>
      </w:pPr>
      <w:r w:rsidRPr="00D922B8">
        <w:rPr>
          <w:rFonts w:cs="Arial"/>
          <w:noProof/>
          <w:lang w:val="sr-Latn-CS" w:eastAsia="de-DE"/>
        </w:rPr>
        <w:t xml:space="preserve">S jednom takvom aplikacijom (vid. i sliku 191) mora biti moguće na analogan način kao za planiranje smene, planirati </w:t>
      </w:r>
      <w:r w:rsidRPr="00D922B8">
        <w:rPr>
          <w:rFonts w:cs="Arial"/>
          <w:b/>
          <w:noProof/>
          <w:lang w:val="sr-Latn-CS" w:eastAsia="de-DE"/>
        </w:rPr>
        <w:t>službu rezerve (dežurstva)</w:t>
      </w:r>
      <w:r w:rsidRPr="00D922B8">
        <w:rPr>
          <w:rFonts w:cs="Arial"/>
          <w:noProof/>
          <w:lang w:val="sr-Latn-CS" w:eastAsia="de-DE"/>
        </w:rPr>
        <w:t xml:space="preserve"> za oblasti pogona / organizacione jedinice. </w:t>
      </w:r>
    </w:p>
    <w:p w14:paraId="11ABB4DB" w14:textId="77777777" w:rsidR="00D922B8" w:rsidRPr="00D922B8" w:rsidRDefault="00D922B8" w:rsidP="00D922B8">
      <w:pPr>
        <w:spacing w:before="0" w:after="120"/>
        <w:ind w:left="284" w:right="142"/>
        <w:jc w:val="left"/>
        <w:rPr>
          <w:rFonts w:cs="Arial"/>
          <w:noProof/>
          <w:lang w:val="sr-Latn-CS" w:eastAsia="de-DE"/>
        </w:rPr>
      </w:pPr>
      <w:r w:rsidRPr="00D922B8">
        <w:rPr>
          <w:rFonts w:cs="Arial"/>
          <w:lang w:val="sr-Latn-CS" w:eastAsia="de-DE"/>
        </w:rPr>
        <w:t>Osnovu za to čine:</w:t>
      </w:r>
    </w:p>
    <w:p w14:paraId="0345FCAB" w14:textId="77777777" w:rsidR="00D922B8" w:rsidRPr="00D922B8" w:rsidRDefault="00D922B8" w:rsidP="00D922B8">
      <w:pPr>
        <w:numPr>
          <w:ilvl w:val="0"/>
          <w:numId w:val="97"/>
        </w:numPr>
        <w:tabs>
          <w:tab w:val="left" w:pos="709"/>
        </w:tabs>
        <w:spacing w:before="0" w:after="200" w:line="360" w:lineRule="auto"/>
        <w:ind w:left="284" w:right="142" w:firstLine="0"/>
        <w:jc w:val="left"/>
        <w:rPr>
          <w:rFonts w:eastAsia="Calibri" w:cs="Arial"/>
          <w:bCs/>
          <w:sz w:val="24"/>
          <w:lang w:val="sr-Latn-CS"/>
        </w:rPr>
      </w:pPr>
      <w:r w:rsidRPr="00D922B8">
        <w:rPr>
          <w:rFonts w:eastAsia="Calibri" w:cs="Arial"/>
          <w:bCs/>
          <w:sz w:val="24"/>
          <w:lang w:val="sr-Latn-CS"/>
        </w:rPr>
        <w:t>Organizaciono – tehnička celina BVNRST</w:t>
      </w:r>
    </w:p>
    <w:p w14:paraId="2EFAEE0F" w14:textId="77777777" w:rsidR="00D922B8" w:rsidRPr="00D922B8" w:rsidRDefault="00D922B8" w:rsidP="00D922B8">
      <w:pPr>
        <w:numPr>
          <w:ilvl w:val="0"/>
          <w:numId w:val="97"/>
        </w:numPr>
        <w:tabs>
          <w:tab w:val="left" w:pos="709"/>
        </w:tabs>
        <w:spacing w:before="0" w:after="200" w:line="360" w:lineRule="auto"/>
        <w:ind w:left="284" w:right="284" w:firstLine="0"/>
        <w:jc w:val="left"/>
        <w:rPr>
          <w:rFonts w:eastAsia="Calibri" w:cs="Arial"/>
          <w:bCs/>
          <w:sz w:val="24"/>
          <w:lang w:val="sr-Latn-CS"/>
        </w:rPr>
      </w:pPr>
      <w:r w:rsidRPr="00D922B8">
        <w:rPr>
          <w:rFonts w:eastAsia="Calibri" w:cs="Arial"/>
          <w:bCs/>
          <w:sz w:val="24"/>
          <w:lang w:val="sr-Latn-CS"/>
        </w:rPr>
        <w:t>Tabela zaposlenih iz „EPS-a“</w:t>
      </w:r>
    </w:p>
    <w:p w14:paraId="6B8B894B" w14:textId="77777777" w:rsidR="00D922B8" w:rsidRPr="00D922B8" w:rsidRDefault="00D922B8" w:rsidP="00D922B8">
      <w:pPr>
        <w:numPr>
          <w:ilvl w:val="0"/>
          <w:numId w:val="97"/>
        </w:numPr>
        <w:tabs>
          <w:tab w:val="left" w:pos="709"/>
        </w:tabs>
        <w:spacing w:before="0" w:after="200" w:line="360" w:lineRule="auto"/>
        <w:ind w:left="284" w:right="284" w:firstLine="0"/>
        <w:jc w:val="left"/>
        <w:rPr>
          <w:rFonts w:eastAsia="Calibri" w:cs="Arial"/>
          <w:sz w:val="24"/>
          <w:lang w:val="sr-Latn-CS"/>
        </w:rPr>
      </w:pPr>
      <w:r w:rsidRPr="00D922B8">
        <w:rPr>
          <w:rFonts w:eastAsia="Calibri" w:cs="Arial"/>
          <w:sz w:val="24"/>
          <w:lang w:val="sr-Latn-CS"/>
        </w:rPr>
        <w:t xml:space="preserve">Tabela funkcija zaposlenih [20.10.00.35] - (mogla bi da bude sastavni element tabele </w:t>
      </w:r>
      <w:r w:rsidRPr="00D922B8">
        <w:rPr>
          <w:rFonts w:eastAsia="Calibri" w:cs="Arial"/>
          <w:sz w:val="24"/>
          <w:lang w:val="sr-Latn-CS"/>
        </w:rPr>
        <w:tab/>
        <w:t>zaposlenih EPS -a).</w:t>
      </w:r>
    </w:p>
    <w:p w14:paraId="631EFCE7" w14:textId="77777777" w:rsidR="00D922B8" w:rsidRPr="00D922B8" w:rsidRDefault="00D922B8" w:rsidP="00D922B8">
      <w:pPr>
        <w:tabs>
          <w:tab w:val="left" w:pos="709"/>
        </w:tabs>
        <w:spacing w:line="360" w:lineRule="auto"/>
        <w:ind w:left="284" w:right="284"/>
        <w:jc w:val="left"/>
        <w:rPr>
          <w:rFonts w:cs="Arial"/>
          <w:noProof/>
          <w:lang w:val="sr-Latn-CS" w:eastAsia="de-DE"/>
        </w:rPr>
      </w:pPr>
      <w:r w:rsidRPr="00D922B8">
        <w:rPr>
          <w:rFonts w:cs="Arial"/>
          <w:noProof/>
          <w:lang w:val="sr-Latn-CS" w:eastAsia="de-DE"/>
        </w:rPr>
        <w:t>Kao izborne kriterijume treba uzeti:</w:t>
      </w:r>
    </w:p>
    <w:p w14:paraId="36D91118" w14:textId="77777777" w:rsidR="00D922B8" w:rsidRPr="00D922B8" w:rsidRDefault="00D922B8" w:rsidP="00D922B8">
      <w:pPr>
        <w:numPr>
          <w:ilvl w:val="0"/>
          <w:numId w:val="97"/>
        </w:numPr>
        <w:tabs>
          <w:tab w:val="left" w:pos="709"/>
        </w:tabs>
        <w:spacing w:after="200" w:line="360" w:lineRule="auto"/>
        <w:ind w:left="284" w:right="284" w:firstLine="0"/>
        <w:rPr>
          <w:rFonts w:eastAsia="Calibri" w:cs="Arial"/>
          <w:bCs/>
          <w:sz w:val="24"/>
          <w:lang w:val="sr-Latn-CS"/>
        </w:rPr>
      </w:pPr>
      <w:r w:rsidRPr="00D922B8">
        <w:rPr>
          <w:rFonts w:eastAsia="Calibri" w:cs="Arial"/>
          <w:bCs/>
          <w:sz w:val="24"/>
          <w:lang w:val="sr-Latn-CS"/>
        </w:rPr>
        <w:t>Organizaciono – tehničku celinu (BVNRST)</w:t>
      </w:r>
    </w:p>
    <w:p w14:paraId="4071A421" w14:textId="77777777" w:rsidR="00D922B8" w:rsidRPr="00D922B8" w:rsidRDefault="00D922B8" w:rsidP="00D922B8">
      <w:pPr>
        <w:numPr>
          <w:ilvl w:val="0"/>
          <w:numId w:val="97"/>
        </w:numPr>
        <w:tabs>
          <w:tab w:val="left" w:pos="709"/>
        </w:tabs>
        <w:spacing w:before="0" w:after="200" w:line="360" w:lineRule="auto"/>
        <w:ind w:left="284" w:right="142" w:firstLine="0"/>
        <w:jc w:val="left"/>
        <w:rPr>
          <w:rFonts w:cs="Arial"/>
          <w:noProof/>
          <w:lang w:val="sr-Latn-CS" w:eastAsia="de-DE"/>
        </w:rPr>
      </w:pPr>
      <w:r w:rsidRPr="00D922B8">
        <w:rPr>
          <w:rFonts w:cs="Arial"/>
          <w:noProof/>
          <w:lang w:val="sr-Latn-CS" w:eastAsia="de-DE"/>
        </w:rPr>
        <w:t>Oblast pogona (isto i za organizacionu jedinicu  - izbor iz liste odn. izborni prozor).</w:t>
      </w:r>
    </w:p>
    <w:p w14:paraId="62B25ABB" w14:textId="77777777" w:rsidR="00D922B8" w:rsidRPr="00D922B8" w:rsidRDefault="00D922B8" w:rsidP="00D922B8">
      <w:pPr>
        <w:tabs>
          <w:tab w:val="left" w:pos="709"/>
        </w:tabs>
        <w:spacing w:before="60" w:line="360" w:lineRule="auto"/>
        <w:ind w:left="709" w:right="142"/>
        <w:jc w:val="left"/>
        <w:rPr>
          <w:rFonts w:cs="Arial"/>
          <w:bCs/>
          <w:i/>
          <w:iCs/>
          <w:noProof/>
          <w:color w:val="0000FF"/>
          <w:sz w:val="20"/>
          <w:szCs w:val="20"/>
          <w:lang w:val="sr-Latn-CS" w:eastAsia="de-DE"/>
        </w:rPr>
      </w:pPr>
      <w:r w:rsidRPr="00D922B8">
        <w:rPr>
          <w:rFonts w:cs="Arial"/>
          <w:bCs/>
          <w:i/>
          <w:iCs/>
          <w:color w:val="0000FF"/>
          <w:sz w:val="20"/>
          <w:szCs w:val="20"/>
          <w:lang w:val="sr-Latn-CS" w:eastAsia="de-DE"/>
        </w:rPr>
        <w:t>Uputstvo:</w:t>
      </w:r>
      <w:r w:rsidRPr="00D922B8">
        <w:rPr>
          <w:rFonts w:cs="Arial"/>
          <w:bCs/>
          <w:i/>
          <w:iCs/>
          <w:color w:val="0000FF"/>
          <w:sz w:val="20"/>
          <w:szCs w:val="20"/>
          <w:lang w:val="sr-Latn-CS" w:eastAsia="de-DE"/>
        </w:rPr>
        <w:br/>
        <w:t>Podaci moraju poticati iz tabele glavnih podataka. Izvor može biti neki organigram, odn. tabela glavnih podataka za strukturnu organizaciju organizaciono – tehničke celine (EPS).</w:t>
      </w:r>
    </w:p>
    <w:p w14:paraId="6F4FA27B" w14:textId="77777777" w:rsidR="00D922B8" w:rsidRPr="00D922B8" w:rsidRDefault="00D922B8" w:rsidP="00D922B8">
      <w:pPr>
        <w:numPr>
          <w:ilvl w:val="0"/>
          <w:numId w:val="97"/>
        </w:numPr>
        <w:tabs>
          <w:tab w:val="left" w:pos="709"/>
        </w:tabs>
        <w:spacing w:before="60" w:after="200" w:line="360" w:lineRule="auto"/>
        <w:ind w:left="284" w:right="142" w:firstLine="0"/>
        <w:jc w:val="left"/>
        <w:rPr>
          <w:rFonts w:cs="Arial"/>
          <w:noProof/>
          <w:lang w:val="sr-Latn-CS" w:eastAsia="de-DE"/>
        </w:rPr>
      </w:pPr>
      <w:r w:rsidRPr="00D922B8">
        <w:rPr>
          <w:rFonts w:cs="Arial"/>
          <w:noProof/>
          <w:lang w:val="sr-Latn-CS" w:eastAsia="de-DE"/>
        </w:rPr>
        <w:t>Kalenderska nedelja / mesec / godina</w:t>
      </w:r>
    </w:p>
    <w:p w14:paraId="5D192DC3" w14:textId="77777777" w:rsidR="00D922B8" w:rsidRPr="00D922B8" w:rsidRDefault="00D922B8" w:rsidP="00D922B8">
      <w:pPr>
        <w:numPr>
          <w:ilvl w:val="0"/>
          <w:numId w:val="97"/>
        </w:numPr>
        <w:tabs>
          <w:tab w:val="left" w:pos="709"/>
        </w:tabs>
        <w:spacing w:before="0" w:after="120" w:line="360" w:lineRule="auto"/>
        <w:ind w:left="284" w:right="142" w:firstLine="0"/>
        <w:jc w:val="left"/>
        <w:rPr>
          <w:rFonts w:cs="Arial"/>
          <w:noProof/>
          <w:lang w:val="sr-Latn-CS" w:eastAsia="de-DE"/>
        </w:rPr>
      </w:pPr>
      <w:r w:rsidRPr="00D922B8">
        <w:rPr>
          <w:rFonts w:cs="Arial"/>
          <w:noProof/>
          <w:lang w:val="sr-Latn-CS" w:eastAsia="de-DE"/>
        </w:rPr>
        <w:t xml:space="preserve">Funkcija zaposlenog (izbor iz liste (Listbox) odn. izbornog prozora – mora biti dozvoljeno i </w:t>
      </w:r>
      <w:r w:rsidRPr="00D922B8">
        <w:rPr>
          <w:rFonts w:cs="Arial"/>
          <w:noProof/>
          <w:lang w:val="sr-Latn-CS" w:eastAsia="de-DE"/>
        </w:rPr>
        <w:tab/>
        <w:t>prazno).</w:t>
      </w:r>
    </w:p>
    <w:p w14:paraId="29FD6D07" w14:textId="77777777" w:rsidR="00D922B8" w:rsidRPr="00D922B8" w:rsidRDefault="00D922B8" w:rsidP="00D922B8">
      <w:pPr>
        <w:spacing w:before="0" w:line="360" w:lineRule="auto"/>
        <w:ind w:left="284" w:right="142"/>
        <w:jc w:val="left"/>
        <w:rPr>
          <w:rFonts w:cs="Arial"/>
          <w:noProof/>
          <w:lang w:val="sr-Latn-CS" w:eastAsia="de-DE"/>
        </w:rPr>
      </w:pPr>
      <w:r w:rsidRPr="00D922B8">
        <w:rPr>
          <w:rFonts w:cs="Arial"/>
          <w:noProof/>
          <w:lang w:val="sr-Latn-CS" w:eastAsia="de-DE"/>
        </w:rPr>
        <w:t xml:space="preserve">Treba uneti najmanje sledeći obim informacija (slika 191): </w:t>
      </w:r>
    </w:p>
    <w:p w14:paraId="7A4C818D" w14:textId="77777777" w:rsidR="00D922B8" w:rsidRPr="00D922B8" w:rsidRDefault="00D922B8" w:rsidP="00D922B8">
      <w:pPr>
        <w:spacing w:before="0" w:line="360" w:lineRule="auto"/>
        <w:ind w:left="284" w:right="142"/>
        <w:jc w:val="left"/>
        <w:rPr>
          <w:rFonts w:cs="Arial"/>
          <w:noProof/>
          <w:lang w:val="sr-Latn-CS" w:eastAsia="de-DE"/>
        </w:rPr>
      </w:pPr>
      <w:r w:rsidRPr="00D922B8">
        <w:rPr>
          <w:rFonts w:cs="Arial"/>
          <w:noProof/>
          <w:lang w:val="sr-Latn-CS" w:eastAsia="de-DE"/>
        </w:rPr>
        <w:t>●</w:t>
      </w:r>
      <w:r w:rsidRPr="00D922B8">
        <w:rPr>
          <w:rFonts w:cs="Arial"/>
          <w:noProof/>
          <w:lang w:val="sr-Latn-CS" w:eastAsia="de-DE"/>
        </w:rPr>
        <w:tab/>
        <w:t>vremenski period od... do (datum / vreme)</w:t>
      </w:r>
    </w:p>
    <w:p w14:paraId="64130085" w14:textId="77777777" w:rsidR="00D922B8" w:rsidRPr="00D922B8" w:rsidRDefault="00D922B8" w:rsidP="00D922B8">
      <w:pPr>
        <w:spacing w:before="0" w:line="360" w:lineRule="auto"/>
        <w:ind w:left="284" w:right="142"/>
        <w:jc w:val="left"/>
        <w:rPr>
          <w:rFonts w:cs="Arial"/>
          <w:noProof/>
          <w:lang w:val="sr-Latn-CS" w:eastAsia="de-DE"/>
        </w:rPr>
      </w:pPr>
      <w:r w:rsidRPr="00D922B8">
        <w:rPr>
          <w:rFonts w:cs="Arial"/>
          <w:noProof/>
          <w:lang w:val="sr-Latn-CS" w:eastAsia="de-DE"/>
        </w:rPr>
        <w:t>●</w:t>
      </w:r>
      <w:r w:rsidRPr="00D922B8">
        <w:rPr>
          <w:rFonts w:cs="Arial"/>
          <w:noProof/>
          <w:lang w:val="sr-Latn-CS" w:eastAsia="de-DE"/>
        </w:rPr>
        <w:tab/>
        <w:t xml:space="preserve">funkcija odgovornog lica </w:t>
      </w:r>
    </w:p>
    <w:p w14:paraId="4807E9B9" w14:textId="77777777" w:rsidR="00D922B8" w:rsidRPr="00D922B8" w:rsidRDefault="00D922B8" w:rsidP="00D922B8">
      <w:pPr>
        <w:spacing w:before="0" w:line="360" w:lineRule="auto"/>
        <w:ind w:left="567" w:right="142" w:hanging="283"/>
        <w:jc w:val="left"/>
        <w:rPr>
          <w:rFonts w:cs="Arial"/>
          <w:noProof/>
          <w:lang w:val="sr-Latn-CS" w:eastAsia="de-DE"/>
        </w:rPr>
      </w:pPr>
      <w:r w:rsidRPr="00D922B8">
        <w:rPr>
          <w:rFonts w:cs="Arial"/>
          <w:noProof/>
          <w:lang w:val="sr-Latn-CS" w:eastAsia="de-DE"/>
        </w:rPr>
        <w:t>●</w:t>
      </w:r>
      <w:r w:rsidRPr="00D922B8">
        <w:rPr>
          <w:rFonts w:cs="Arial"/>
          <w:noProof/>
          <w:lang w:val="sr-Latn-CS" w:eastAsia="de-DE"/>
        </w:rPr>
        <w:tab/>
        <w:t xml:space="preserve">  prezime, ime (izbor iz liste (Listbox) odn. izbornog prozora - izvor: Tabela zaposlenih)</w:t>
      </w:r>
    </w:p>
    <w:p w14:paraId="729E3E43" w14:textId="77777777" w:rsidR="00D922B8" w:rsidRPr="00D922B8" w:rsidRDefault="00D922B8" w:rsidP="00D922B8">
      <w:pPr>
        <w:spacing w:before="0" w:line="360" w:lineRule="auto"/>
        <w:ind w:left="1" w:right="142" w:firstLine="283"/>
        <w:jc w:val="left"/>
        <w:rPr>
          <w:rFonts w:cs="Arial"/>
          <w:noProof/>
          <w:lang w:val="sr-Latn-CS" w:eastAsia="de-DE"/>
        </w:rPr>
      </w:pPr>
      <w:r w:rsidRPr="00D922B8">
        <w:rPr>
          <w:rFonts w:cs="Arial"/>
          <w:noProof/>
          <w:lang w:val="sr-Latn-CS" w:eastAsia="de-DE"/>
        </w:rPr>
        <w:t>●</w:t>
      </w:r>
      <w:r w:rsidRPr="00D922B8">
        <w:rPr>
          <w:rFonts w:cs="Arial"/>
          <w:noProof/>
          <w:lang w:val="sr-Latn-CS" w:eastAsia="de-DE"/>
        </w:rPr>
        <w:tab/>
        <w:t>Adresa - ulica, poštanski broj, mesto (gde je dostupno!)</w:t>
      </w:r>
    </w:p>
    <w:p w14:paraId="3BC78B4C" w14:textId="77777777" w:rsidR="00D922B8" w:rsidRPr="00D922B8" w:rsidRDefault="00D922B8" w:rsidP="00D922B8">
      <w:pPr>
        <w:spacing w:before="0" w:line="360" w:lineRule="auto"/>
        <w:ind w:left="284" w:right="142"/>
        <w:jc w:val="left"/>
        <w:rPr>
          <w:rFonts w:cs="Arial"/>
          <w:noProof/>
          <w:lang w:val="sr-Latn-CS" w:eastAsia="de-DE"/>
        </w:rPr>
      </w:pPr>
      <w:r w:rsidRPr="00D922B8">
        <w:rPr>
          <w:rFonts w:cs="Arial"/>
          <w:noProof/>
          <w:lang w:val="sr-Latn-CS" w:eastAsia="de-DE"/>
        </w:rPr>
        <w:t>●</w:t>
      </w:r>
      <w:r w:rsidRPr="00D922B8">
        <w:rPr>
          <w:rFonts w:cs="Arial"/>
          <w:noProof/>
          <w:lang w:val="sr-Latn-CS" w:eastAsia="de-DE"/>
        </w:rPr>
        <w:tab/>
        <w:t xml:space="preserve">Telefonski broj (2x Telefon, 2x radio stanicu; broj faksa) </w:t>
      </w:r>
    </w:p>
    <w:p w14:paraId="7137BF4B" w14:textId="77777777" w:rsidR="00D922B8" w:rsidRPr="00D922B8" w:rsidRDefault="00D922B8" w:rsidP="00D922B8">
      <w:pPr>
        <w:spacing w:before="0" w:line="360" w:lineRule="auto"/>
        <w:ind w:left="284" w:right="142"/>
        <w:jc w:val="left"/>
        <w:rPr>
          <w:rFonts w:cs="Arial"/>
          <w:noProof/>
          <w:lang w:val="sr-Latn-CS" w:eastAsia="de-DE"/>
        </w:rPr>
      </w:pPr>
      <w:r w:rsidRPr="00D922B8">
        <w:rPr>
          <w:rFonts w:cs="Arial"/>
          <w:noProof/>
          <w:lang w:val="sr-Latn-CS" w:eastAsia="de-DE"/>
        </w:rPr>
        <w:lastRenderedPageBreak/>
        <w:t>●</w:t>
      </w:r>
      <w:r w:rsidRPr="00D922B8">
        <w:rPr>
          <w:rFonts w:cs="Arial"/>
          <w:noProof/>
          <w:lang w:val="sr-Latn-CS" w:eastAsia="de-DE"/>
        </w:rPr>
        <w:tab/>
        <w:t>Napomene.</w:t>
      </w:r>
    </w:p>
    <w:p w14:paraId="02B2948A" w14:textId="77777777" w:rsidR="00D922B8" w:rsidRPr="00D922B8" w:rsidRDefault="00D922B8" w:rsidP="00D922B8">
      <w:pPr>
        <w:spacing w:before="0" w:after="120" w:line="360" w:lineRule="auto"/>
        <w:ind w:right="142"/>
        <w:jc w:val="left"/>
        <w:rPr>
          <w:rFonts w:cs="Arial"/>
          <w:noProof/>
          <w:lang w:val="sr-Latn-CS" w:eastAsia="de-DE"/>
        </w:rPr>
      </w:pPr>
    </w:p>
    <w:p w14:paraId="17F92204" w14:textId="77777777" w:rsidR="00D922B8" w:rsidRPr="00D922B8" w:rsidRDefault="00D922B8" w:rsidP="00D922B8">
      <w:pPr>
        <w:spacing w:before="60"/>
        <w:ind w:left="567" w:right="142"/>
        <w:jc w:val="left"/>
        <w:rPr>
          <w:rFonts w:cs="Arial"/>
          <w:noProof/>
          <w:lang w:val="sr-Latn-CS" w:eastAsia="de-DE"/>
        </w:rPr>
      </w:pPr>
    </w:p>
    <w:p w14:paraId="4B9AA98E" w14:textId="77777777" w:rsidR="00D922B8" w:rsidRPr="00D922B8" w:rsidRDefault="00D922B8" w:rsidP="00D922B8">
      <w:pPr>
        <w:spacing w:before="0"/>
        <w:ind w:left="567" w:right="142"/>
        <w:jc w:val="left"/>
        <w:rPr>
          <w:rFonts w:cs="Arial"/>
          <w:noProof/>
          <w:lang w:val="sr-Latn-CS" w:eastAsia="de-DE"/>
        </w:rPr>
      </w:pPr>
      <w:r w:rsidRPr="00D922B8">
        <w:rPr>
          <w:rFonts w:cs="Arial"/>
          <w:noProof/>
          <w:szCs w:val="20"/>
        </w:rPr>
        <w:drawing>
          <wp:anchor distT="0" distB="0" distL="114300" distR="114300" simplePos="0" relativeHeight="251609600" behindDoc="1" locked="0" layoutInCell="1" allowOverlap="1" wp14:anchorId="2AA47260" wp14:editId="01C49230">
            <wp:simplePos x="0" y="0"/>
            <wp:positionH relativeFrom="column">
              <wp:posOffset>-284790</wp:posOffset>
            </wp:positionH>
            <wp:positionV relativeFrom="paragraph">
              <wp:posOffset>-313730</wp:posOffset>
            </wp:positionV>
            <wp:extent cx="6210300" cy="396240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21030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677C9D" w14:textId="77777777" w:rsidR="00D922B8" w:rsidRPr="00D922B8" w:rsidRDefault="00D922B8" w:rsidP="00D922B8">
      <w:pPr>
        <w:spacing w:before="0"/>
        <w:ind w:left="567" w:right="142"/>
        <w:jc w:val="left"/>
        <w:rPr>
          <w:rFonts w:cs="Arial"/>
          <w:noProof/>
          <w:lang w:val="sr-Latn-CS" w:eastAsia="de-DE"/>
        </w:rPr>
      </w:pPr>
    </w:p>
    <w:p w14:paraId="28244637" w14:textId="77777777" w:rsidR="00D922B8" w:rsidRPr="00D922B8" w:rsidRDefault="00D922B8" w:rsidP="00D922B8">
      <w:pPr>
        <w:spacing w:before="0"/>
        <w:ind w:left="567" w:right="142"/>
        <w:jc w:val="left"/>
        <w:rPr>
          <w:rFonts w:cs="Arial"/>
          <w:noProof/>
          <w:lang w:val="sr-Latn-CS" w:eastAsia="de-DE"/>
        </w:rPr>
      </w:pPr>
    </w:p>
    <w:p w14:paraId="12A661C8" w14:textId="77777777" w:rsidR="00D922B8" w:rsidRPr="00D922B8" w:rsidRDefault="00D922B8" w:rsidP="00D922B8">
      <w:pPr>
        <w:spacing w:before="0"/>
        <w:ind w:left="567" w:right="142"/>
        <w:jc w:val="left"/>
        <w:rPr>
          <w:rFonts w:cs="Arial"/>
          <w:noProof/>
          <w:lang w:val="sr-Latn-CS" w:eastAsia="de-DE"/>
        </w:rPr>
      </w:pPr>
    </w:p>
    <w:p w14:paraId="1401F92B" w14:textId="77777777" w:rsidR="00D922B8" w:rsidRPr="00D922B8" w:rsidRDefault="00D922B8" w:rsidP="00D922B8">
      <w:pPr>
        <w:spacing w:before="0"/>
        <w:ind w:left="567" w:right="142"/>
        <w:jc w:val="left"/>
        <w:rPr>
          <w:rFonts w:cs="Arial"/>
          <w:noProof/>
          <w:lang w:val="sr-Latn-CS" w:eastAsia="de-DE"/>
        </w:rPr>
      </w:pPr>
    </w:p>
    <w:p w14:paraId="2AC0B359" w14:textId="77777777" w:rsidR="00D922B8" w:rsidRPr="00D922B8" w:rsidRDefault="00D922B8" w:rsidP="00D922B8">
      <w:pPr>
        <w:spacing w:before="0"/>
        <w:ind w:left="567" w:right="142"/>
        <w:jc w:val="left"/>
        <w:rPr>
          <w:rFonts w:cs="Arial"/>
          <w:noProof/>
          <w:lang w:val="sr-Latn-CS" w:eastAsia="de-DE"/>
        </w:rPr>
      </w:pPr>
    </w:p>
    <w:p w14:paraId="3DAD372C" w14:textId="77777777" w:rsidR="00D922B8" w:rsidRPr="00D922B8" w:rsidRDefault="00D922B8" w:rsidP="00D922B8">
      <w:pPr>
        <w:spacing w:before="0"/>
        <w:ind w:left="567" w:right="142"/>
        <w:jc w:val="left"/>
        <w:rPr>
          <w:rFonts w:cs="Arial"/>
          <w:noProof/>
          <w:lang w:val="sr-Latn-CS" w:eastAsia="de-DE"/>
        </w:rPr>
      </w:pPr>
    </w:p>
    <w:p w14:paraId="392A64A8" w14:textId="77777777" w:rsidR="00D922B8" w:rsidRPr="00D922B8" w:rsidRDefault="00D922B8" w:rsidP="00D922B8">
      <w:pPr>
        <w:spacing w:before="0"/>
        <w:ind w:left="567" w:right="142"/>
        <w:jc w:val="left"/>
        <w:rPr>
          <w:rFonts w:cs="Arial"/>
          <w:noProof/>
          <w:lang w:val="sr-Latn-CS" w:eastAsia="de-DE"/>
        </w:rPr>
      </w:pPr>
    </w:p>
    <w:p w14:paraId="2A645A6C" w14:textId="77777777" w:rsidR="00D922B8" w:rsidRPr="00D922B8" w:rsidRDefault="00D922B8" w:rsidP="00D922B8">
      <w:pPr>
        <w:spacing w:before="0"/>
        <w:ind w:left="567" w:right="142"/>
        <w:jc w:val="left"/>
        <w:rPr>
          <w:rFonts w:cs="Arial"/>
          <w:noProof/>
          <w:lang w:val="sr-Latn-CS" w:eastAsia="de-DE"/>
        </w:rPr>
      </w:pPr>
    </w:p>
    <w:p w14:paraId="66EDAF75" w14:textId="77777777" w:rsidR="00D922B8" w:rsidRPr="00D922B8" w:rsidRDefault="00D922B8" w:rsidP="00D922B8">
      <w:pPr>
        <w:spacing w:before="0"/>
        <w:ind w:left="567" w:right="142"/>
        <w:jc w:val="left"/>
        <w:rPr>
          <w:rFonts w:cs="Arial"/>
          <w:noProof/>
          <w:lang w:val="sr-Latn-CS" w:eastAsia="de-DE"/>
        </w:rPr>
      </w:pPr>
    </w:p>
    <w:p w14:paraId="47710D9F" w14:textId="77777777" w:rsidR="00D922B8" w:rsidRPr="00D922B8" w:rsidRDefault="00D922B8" w:rsidP="00D922B8">
      <w:pPr>
        <w:spacing w:before="0"/>
        <w:ind w:left="567" w:right="142"/>
        <w:jc w:val="left"/>
        <w:rPr>
          <w:rFonts w:cs="Arial"/>
          <w:noProof/>
          <w:lang w:val="sr-Latn-CS" w:eastAsia="de-DE"/>
        </w:rPr>
      </w:pPr>
      <w:r w:rsidRPr="00D922B8">
        <w:rPr>
          <w:rFonts w:cs="Arial"/>
          <w:noProof/>
        </w:rPr>
        <mc:AlternateContent>
          <mc:Choice Requires="wps">
            <w:drawing>
              <wp:anchor distT="0" distB="0" distL="114300" distR="114300" simplePos="0" relativeHeight="251607552" behindDoc="0" locked="0" layoutInCell="1" allowOverlap="1" wp14:anchorId="6D28EF96" wp14:editId="567C3784">
                <wp:simplePos x="0" y="0"/>
                <wp:positionH relativeFrom="column">
                  <wp:posOffset>3608705</wp:posOffset>
                </wp:positionH>
                <wp:positionV relativeFrom="paragraph">
                  <wp:posOffset>11430</wp:posOffset>
                </wp:positionV>
                <wp:extent cx="634365" cy="377190"/>
                <wp:effectExtent l="13335" t="458470" r="9525" b="12065"/>
                <wp:wrapNone/>
                <wp:docPr id="52" name="Rounded Rectangular Callou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365" cy="377190"/>
                        </a:xfrm>
                        <a:prstGeom prst="wedgeRoundRectCallout">
                          <a:avLst>
                            <a:gd name="adj1" fmla="val 44509"/>
                            <a:gd name="adj2" fmla="val -162083"/>
                            <a:gd name="adj3" fmla="val 16667"/>
                          </a:avLst>
                        </a:prstGeom>
                        <a:solidFill>
                          <a:srgbClr val="FFFFCC"/>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8A96E" w14:textId="77777777" w:rsidR="00D922B8" w:rsidRPr="00BD4ADA" w:rsidRDefault="00D922B8" w:rsidP="00D922B8">
                            <w:pPr>
                              <w:autoSpaceDE w:val="0"/>
                              <w:autoSpaceDN w:val="0"/>
                              <w:adjustRightInd w:val="0"/>
                              <w:rPr>
                                <w:rFonts w:cs="Arial"/>
                                <w:b/>
                                <w:bCs/>
                                <w:color w:val="000000"/>
                                <w:sz w:val="14"/>
                                <w:szCs w:val="14"/>
                              </w:rPr>
                            </w:pPr>
                            <w:r w:rsidRPr="00BD4ADA">
                              <w:rPr>
                                <w:rFonts w:cs="Arial"/>
                                <w:b/>
                                <w:bCs/>
                                <w:color w:val="000000"/>
                                <w:sz w:val="14"/>
                                <w:szCs w:val="14"/>
                              </w:rPr>
                              <w:t xml:space="preserve">5 </w:t>
                            </w:r>
                            <w:r>
                              <w:rPr>
                                <w:rFonts w:cs="Arial"/>
                                <w:b/>
                                <w:bCs/>
                                <w:color w:val="000000"/>
                                <w:sz w:val="14"/>
                                <w:szCs w:val="14"/>
                              </w:rPr>
                              <w:t>unosa moguće</w:t>
                            </w:r>
                            <w:r w:rsidRPr="00BD4ADA">
                              <w:rPr>
                                <w:rFonts w:cs="Arial"/>
                                <w:b/>
                                <w:bCs/>
                                <w:color w:val="000000"/>
                                <w:sz w:val="14"/>
                                <w:szCs w:val="14"/>
                              </w:rPr>
                              <w:t>!</w:t>
                            </w:r>
                          </w:p>
                        </w:txbxContent>
                      </wps:txbx>
                      <wps:bodyPr rot="0" vert="horz" wrap="square" lIns="71323" tIns="35662" rIns="71323" bIns="35662"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8EF96" id="Rounded Rectangular Callout 52" o:spid="_x0000_s1030" type="#_x0000_t62" style="position:absolute;left:0;text-align:left;margin-left:284.15pt;margin-top:.9pt;width:49.95pt;height:29.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" adj="20414,-24210" fillcolor="#ffc">
                <v:textbox inset="1.98119mm,.99061mm,1.98119mm,.99061mm">
                  <w:txbxContent>
                    <w:p w14:paraId="63D8A96E" w14:textId="77777777" w:rsidR="00D922B8" w:rsidRPr="00BD4ADA" w:rsidRDefault="00D922B8" w:rsidP="00D922B8">
                      <w:pPr>
                        <w:autoSpaceDE w:val="0"/>
                        <w:autoSpaceDN w:val="0"/>
                        <w:adjustRightInd w:val="0"/>
                        <w:rPr>
                          <w:rFonts w:cs="Arial"/>
                          <w:b/>
                          <w:bCs/>
                          <w:color w:val="000000"/>
                          <w:sz w:val="14"/>
                          <w:szCs w:val="14"/>
                        </w:rPr>
                      </w:pPr>
                      <w:r w:rsidRPr="00BD4ADA">
                        <w:rPr>
                          <w:rFonts w:cs="Arial"/>
                          <w:b/>
                          <w:bCs/>
                          <w:color w:val="000000"/>
                          <w:sz w:val="14"/>
                          <w:szCs w:val="14"/>
                        </w:rPr>
                        <w:t xml:space="preserve">5 </w:t>
                      </w:r>
                      <w:r>
                        <w:rPr>
                          <w:rFonts w:cs="Arial"/>
                          <w:b/>
                          <w:bCs/>
                          <w:color w:val="000000"/>
                          <w:sz w:val="14"/>
                          <w:szCs w:val="14"/>
                        </w:rPr>
                        <w:t>unosa moguće</w:t>
                      </w:r>
                      <w:r w:rsidRPr="00BD4ADA">
                        <w:rPr>
                          <w:rFonts w:cs="Arial"/>
                          <w:b/>
                          <w:bCs/>
                          <w:color w:val="000000"/>
                          <w:sz w:val="14"/>
                          <w:szCs w:val="14"/>
                        </w:rPr>
                        <w:t>!</w:t>
                      </w:r>
                    </w:p>
                  </w:txbxContent>
                </v:textbox>
              </v:shape>
            </w:pict>
          </mc:Fallback>
        </mc:AlternateContent>
      </w:r>
    </w:p>
    <w:p w14:paraId="572458BD" w14:textId="77777777" w:rsidR="00D922B8" w:rsidRPr="00D922B8" w:rsidRDefault="00D922B8" w:rsidP="00D922B8">
      <w:pPr>
        <w:spacing w:before="0"/>
        <w:ind w:left="567" w:right="142"/>
        <w:jc w:val="left"/>
        <w:rPr>
          <w:rFonts w:cs="Arial"/>
          <w:noProof/>
          <w:lang w:val="sr-Latn-CS" w:eastAsia="de-DE"/>
        </w:rPr>
      </w:pPr>
    </w:p>
    <w:p w14:paraId="286D2B8B" w14:textId="77777777" w:rsidR="00D922B8" w:rsidRPr="00D922B8" w:rsidRDefault="00D922B8" w:rsidP="00D922B8">
      <w:pPr>
        <w:spacing w:before="0"/>
        <w:ind w:left="567" w:right="142"/>
        <w:jc w:val="left"/>
        <w:rPr>
          <w:rFonts w:cs="Arial"/>
          <w:noProof/>
          <w:lang w:val="sr-Latn-CS" w:eastAsia="de-DE"/>
        </w:rPr>
      </w:pPr>
    </w:p>
    <w:p w14:paraId="7F2C4803" w14:textId="77777777" w:rsidR="00D922B8" w:rsidRPr="00D922B8" w:rsidRDefault="00D922B8" w:rsidP="00D922B8">
      <w:pPr>
        <w:spacing w:before="0"/>
        <w:ind w:left="567" w:right="142"/>
        <w:jc w:val="left"/>
        <w:rPr>
          <w:rFonts w:cs="Arial"/>
          <w:noProof/>
          <w:lang w:val="sr-Latn-CS" w:eastAsia="de-DE"/>
        </w:rPr>
      </w:pPr>
    </w:p>
    <w:p w14:paraId="60D39718" w14:textId="77777777" w:rsidR="00D922B8" w:rsidRPr="00D922B8" w:rsidRDefault="00D922B8" w:rsidP="00D922B8">
      <w:pPr>
        <w:spacing w:before="0"/>
        <w:ind w:left="567" w:right="142"/>
        <w:jc w:val="left"/>
        <w:rPr>
          <w:rFonts w:cs="Arial"/>
          <w:noProof/>
          <w:lang w:val="sr-Latn-CS" w:eastAsia="de-DE"/>
        </w:rPr>
      </w:pPr>
    </w:p>
    <w:p w14:paraId="3058653D" w14:textId="77777777" w:rsidR="00D922B8" w:rsidRPr="00D922B8" w:rsidRDefault="00D922B8" w:rsidP="00D922B8">
      <w:pPr>
        <w:spacing w:before="0"/>
        <w:ind w:left="567" w:right="142"/>
        <w:jc w:val="left"/>
        <w:rPr>
          <w:rFonts w:cs="Arial"/>
          <w:noProof/>
          <w:lang w:val="sr-Latn-CS" w:eastAsia="de-DE"/>
        </w:rPr>
      </w:pPr>
    </w:p>
    <w:p w14:paraId="4A308FC1" w14:textId="77777777" w:rsidR="00D922B8" w:rsidRPr="00D922B8" w:rsidRDefault="00D922B8" w:rsidP="00D922B8">
      <w:pPr>
        <w:spacing w:before="0"/>
        <w:ind w:left="567" w:right="142"/>
        <w:jc w:val="left"/>
        <w:rPr>
          <w:rFonts w:cs="Arial"/>
          <w:noProof/>
          <w:lang w:val="sr-Latn-CS" w:eastAsia="de-DE"/>
        </w:rPr>
      </w:pPr>
    </w:p>
    <w:p w14:paraId="4407BA9A" w14:textId="77777777" w:rsidR="00D922B8" w:rsidRPr="00D922B8" w:rsidRDefault="00D922B8" w:rsidP="00D922B8">
      <w:pPr>
        <w:spacing w:before="0"/>
        <w:ind w:left="567" w:right="142"/>
        <w:jc w:val="left"/>
        <w:rPr>
          <w:rFonts w:cs="Arial"/>
          <w:noProof/>
          <w:lang w:val="sr-Latn-CS" w:eastAsia="de-DE"/>
        </w:rPr>
      </w:pPr>
    </w:p>
    <w:p w14:paraId="778E7777" w14:textId="77777777" w:rsidR="00D922B8" w:rsidRPr="00D922B8" w:rsidRDefault="00D922B8" w:rsidP="00D922B8">
      <w:pPr>
        <w:spacing w:before="0"/>
        <w:ind w:left="567" w:right="142"/>
        <w:jc w:val="left"/>
        <w:rPr>
          <w:rFonts w:cs="Arial"/>
          <w:noProof/>
          <w:lang w:val="sr-Latn-CS" w:eastAsia="de-DE"/>
        </w:rPr>
      </w:pPr>
    </w:p>
    <w:p w14:paraId="2F8A020C" w14:textId="77777777" w:rsidR="00D922B8" w:rsidRPr="00D922B8" w:rsidRDefault="00D922B8" w:rsidP="00D922B8">
      <w:pPr>
        <w:spacing w:before="0"/>
        <w:ind w:left="567" w:right="142"/>
        <w:jc w:val="left"/>
        <w:rPr>
          <w:rFonts w:cs="Arial"/>
          <w:noProof/>
          <w:lang w:val="sr-Latn-CS" w:eastAsia="de-DE"/>
        </w:rPr>
      </w:pPr>
    </w:p>
    <w:p w14:paraId="5C7D5CE6" w14:textId="77777777" w:rsidR="00D922B8" w:rsidRPr="00D922B8" w:rsidRDefault="00D922B8" w:rsidP="00D922B8">
      <w:pPr>
        <w:spacing w:before="0"/>
        <w:ind w:left="567" w:right="142"/>
        <w:jc w:val="left"/>
        <w:rPr>
          <w:rFonts w:cs="Arial"/>
          <w:noProof/>
          <w:lang w:val="sr-Latn-CS" w:eastAsia="de-DE"/>
        </w:rPr>
      </w:pPr>
    </w:p>
    <w:p w14:paraId="5061DBE4" w14:textId="77777777" w:rsidR="00D922B8" w:rsidRPr="00D922B8" w:rsidRDefault="00D922B8" w:rsidP="00D922B8">
      <w:pPr>
        <w:spacing w:before="0"/>
        <w:ind w:left="567" w:right="142"/>
        <w:jc w:val="left"/>
        <w:rPr>
          <w:rFonts w:cs="Arial"/>
          <w:noProof/>
          <w:lang w:val="sr-Latn-CS" w:eastAsia="de-DE"/>
        </w:rPr>
      </w:pPr>
    </w:p>
    <w:p w14:paraId="553D88BA" w14:textId="77777777" w:rsidR="00D922B8" w:rsidRPr="00D922B8" w:rsidRDefault="00D922B8" w:rsidP="00D922B8">
      <w:pPr>
        <w:spacing w:before="0"/>
        <w:ind w:left="567" w:right="142"/>
        <w:jc w:val="left"/>
        <w:rPr>
          <w:rFonts w:cs="Arial"/>
          <w:noProof/>
          <w:lang w:val="sr-Latn-CS" w:eastAsia="de-DE"/>
        </w:rPr>
      </w:pPr>
    </w:p>
    <w:p w14:paraId="34B32BA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Maska ekrana – „Održavanje „Planiranja rezerve (dežurstva)““ </w:t>
      </w:r>
      <w:r w:rsidRPr="00D922B8">
        <w:rPr>
          <w:rFonts w:eastAsia="Calibri" w:cs="Arial"/>
          <w:sz w:val="24"/>
          <w:szCs w:val="24"/>
          <w:lang w:val="sr-Latn-CS"/>
        </w:rPr>
        <w:tab/>
        <w:t>[20.10.20.30]</w:t>
      </w:r>
    </w:p>
    <w:p w14:paraId="589F5919" w14:textId="77777777" w:rsidR="00D922B8" w:rsidRPr="00D922B8" w:rsidRDefault="00D922B8" w:rsidP="00D922B8">
      <w:pPr>
        <w:spacing w:line="360" w:lineRule="auto"/>
        <w:ind w:left="284" w:right="141"/>
        <w:rPr>
          <w:rFonts w:cs="Arial"/>
          <w:noProof/>
          <w:color w:val="000000"/>
          <w:lang w:val="sr-Latn-CS" w:eastAsia="de-DE"/>
        </w:rPr>
      </w:pPr>
      <w:r w:rsidRPr="00D922B8">
        <w:rPr>
          <w:rFonts w:cs="Arial"/>
          <w:noProof/>
          <w:color w:val="000000"/>
          <w:lang w:val="sr-Latn-CS" w:eastAsia="de-DE"/>
        </w:rPr>
        <w:t xml:space="preserve">Odlučujuća osnova za planiranje rezerve (dežurstva) je tabela zaposlenih (Tabela glavnih podataka / tabela zaposlenih EPS-a </w:t>
      </w:r>
      <w:r w:rsidRPr="00D922B8">
        <w:rPr>
          <w:rFonts w:cs="Arial"/>
          <w:noProof/>
          <w:color w:val="0000FF"/>
          <w:lang w:val="sr-Latn-CS" w:eastAsia="de-DE"/>
        </w:rPr>
        <w:t>[</w:t>
      </w:r>
      <w:r w:rsidRPr="00D922B8">
        <w:rPr>
          <w:rFonts w:cs="Arial"/>
          <w:color w:val="0000FF"/>
          <w:lang w:val="sr-Latn-CS" w:eastAsia="de-DE"/>
        </w:rPr>
        <w:t>10.10.00.20</w:t>
      </w:r>
      <w:r w:rsidRPr="00D922B8">
        <w:rPr>
          <w:rFonts w:cs="Arial"/>
          <w:noProof/>
          <w:color w:val="0000FF"/>
          <w:lang w:val="sr-Latn-CS" w:eastAsia="de-DE"/>
        </w:rPr>
        <w:t>]</w:t>
      </w:r>
      <w:r w:rsidRPr="00D922B8">
        <w:rPr>
          <w:rFonts w:cs="Arial"/>
          <w:noProof/>
          <w:lang w:val="sr-Latn-CS" w:eastAsia="de-DE"/>
        </w:rPr>
        <w:t>)</w:t>
      </w:r>
      <w:r w:rsidRPr="00D922B8">
        <w:rPr>
          <w:rFonts w:cs="Arial"/>
          <w:noProof/>
          <w:color w:val="0000FF"/>
          <w:lang w:val="sr-Latn-CS" w:eastAsia="de-DE"/>
        </w:rPr>
        <w:t>.</w:t>
      </w:r>
    </w:p>
    <w:p w14:paraId="7429F855" w14:textId="77777777" w:rsidR="00D922B8" w:rsidRPr="00D922B8" w:rsidRDefault="00D922B8" w:rsidP="00D922B8">
      <w:pPr>
        <w:spacing w:after="120" w:line="360" w:lineRule="auto"/>
        <w:ind w:left="284" w:right="141"/>
        <w:rPr>
          <w:rFonts w:cs="Arial"/>
          <w:noProof/>
          <w:lang w:val="sr-Latn-CS" w:eastAsia="de-DE"/>
        </w:rPr>
      </w:pPr>
      <w:r w:rsidRPr="00D922B8">
        <w:rPr>
          <w:rFonts w:cs="Arial"/>
          <w:noProof/>
          <w:lang w:val="sr-Latn-CS" w:eastAsia="de-DE"/>
        </w:rPr>
        <w:t xml:space="preserve">Ovaj </w:t>
      </w:r>
      <w:r w:rsidRPr="00D922B8">
        <w:rPr>
          <w:rFonts w:cs="Arial"/>
          <w:b/>
          <w:noProof/>
          <w:lang w:val="sr-Latn-CS" w:eastAsia="de-DE"/>
        </w:rPr>
        <w:t xml:space="preserve">Plan rezerve (dežurstva) treba kao pregled </w:t>
      </w:r>
      <w:r w:rsidRPr="00D922B8">
        <w:rPr>
          <w:rFonts w:cs="Arial"/>
          <w:noProof/>
          <w:lang w:val="sr-Latn-CS" w:eastAsia="de-DE"/>
        </w:rPr>
        <w:t>ponuditi svim korisnicima (Aplikacija za prikaz [20.10.25.20]).</w:t>
      </w:r>
    </w:p>
    <w:p w14:paraId="0928D66F" w14:textId="77777777" w:rsidR="00D922B8" w:rsidRPr="00D922B8" w:rsidRDefault="00D922B8" w:rsidP="00D922B8">
      <w:pPr>
        <w:spacing w:after="200" w:line="360" w:lineRule="auto"/>
        <w:ind w:left="284" w:right="141"/>
        <w:rPr>
          <w:rFonts w:eastAsia="Calibri" w:cs="Arial"/>
          <w:sz w:val="24"/>
          <w:szCs w:val="24"/>
          <w:lang w:val="sr-Latn-CS"/>
        </w:rPr>
      </w:pPr>
      <w:r w:rsidRPr="00D922B8">
        <w:rPr>
          <w:rFonts w:eastAsia="Calibri" w:cs="Arial"/>
          <w:sz w:val="24"/>
          <w:lang w:val="sr-Latn-CS"/>
        </w:rPr>
        <w:t>Osnova za planiranje rezerve (dežurstva) su ponovo u skladu sa glavnim podacima koje treba otvoriti  (vid. Formulisanje zadataka PROTIS_UOP_VOI_120530_V06.doc).</w:t>
      </w:r>
      <w:r w:rsidRPr="00D922B8">
        <w:rPr>
          <w:rFonts w:eastAsia="Calibri" w:cs="Arial"/>
          <w:sz w:val="24"/>
          <w:szCs w:val="24"/>
          <w:lang w:val="sr-Latn-CS"/>
        </w:rPr>
        <w:t xml:space="preserve"> </w:t>
      </w:r>
      <w:bookmarkStart w:id="611" w:name="_Ref288127905"/>
    </w:p>
    <w:bookmarkEnd w:id="611"/>
    <w:p w14:paraId="7EB7160B" w14:textId="77777777" w:rsidR="00D922B8" w:rsidRPr="00D922B8" w:rsidRDefault="00D922B8" w:rsidP="00D922B8">
      <w:pPr>
        <w:widowControl w:val="0"/>
        <w:spacing w:after="120" w:line="360" w:lineRule="auto"/>
        <w:ind w:left="284" w:right="142"/>
        <w:rPr>
          <w:rFonts w:cs="Arial"/>
          <w:color w:val="000000"/>
          <w:szCs w:val="20"/>
          <w:lang w:val="sr-Latn-CS" w:eastAsia="de-DE"/>
        </w:rPr>
      </w:pPr>
      <w:r w:rsidRPr="00D922B8">
        <w:rPr>
          <w:rFonts w:cs="Arial"/>
          <w:color w:val="000000"/>
          <w:szCs w:val="20"/>
          <w:lang w:val="sr-Latn-CS" w:eastAsia="de-DE"/>
        </w:rPr>
        <w:t xml:space="preserve">U sledećoj tabeli 14 predstavljeni su građa / struktura podataka za održavanje </w:t>
      </w:r>
      <w:r w:rsidRPr="00D922B8">
        <w:rPr>
          <w:rFonts w:cs="Arial"/>
          <w:b/>
          <w:bCs/>
          <w:color w:val="000000"/>
          <w:szCs w:val="20"/>
          <w:lang w:val="sr-Latn-CS" w:eastAsia="de-DE"/>
        </w:rPr>
        <w:t xml:space="preserve">„Planiranje rezerve (dežurstva)“ </w:t>
      </w:r>
      <w:r w:rsidRPr="00D922B8">
        <w:rPr>
          <w:rFonts w:cs="Arial"/>
          <w:color w:val="000000"/>
          <w:szCs w:val="20"/>
          <w:lang w:val="sr-Latn-CS" w:eastAsia="de-DE"/>
        </w:rPr>
        <w:t>zaposlenih.</w:t>
      </w:r>
    </w:p>
    <w:p w14:paraId="50D5AD44"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br w:type="page"/>
      </w:r>
      <w:r w:rsidRPr="00D922B8">
        <w:rPr>
          <w:rFonts w:eastAsia="Calibri" w:cs="Arial"/>
          <w:sz w:val="24"/>
          <w:szCs w:val="24"/>
          <w:lang w:val="sr-Latn-RS"/>
        </w:rPr>
        <w:lastRenderedPageBreak/>
        <w:t xml:space="preserve"> Građa i struktura "</w:t>
      </w:r>
      <w:r w:rsidRPr="00D922B8">
        <w:rPr>
          <w:rFonts w:eastAsia="Calibri" w:cs="Arial"/>
          <w:color w:val="0000FF"/>
          <w:sz w:val="24"/>
          <w:szCs w:val="24"/>
          <w:lang w:val="sr-Latn-RS"/>
        </w:rPr>
        <w:t>Planiranje rezerve (dežurstva)</w:t>
      </w:r>
      <w:r w:rsidRPr="00D922B8">
        <w:rPr>
          <w:rFonts w:eastAsia="Calibri" w:cs="Arial"/>
          <w:sz w:val="24"/>
          <w:szCs w:val="24"/>
          <w:lang w:val="sr-Latn-RS"/>
        </w:rPr>
        <w:t>" [20.10.25.10]</w:t>
      </w:r>
      <w:bookmarkStart w:id="612" w:name="_Ref287460070"/>
      <w:bookmarkStart w:id="613" w:name="_Ref288044003"/>
    </w:p>
    <w:tbl>
      <w:tblPr>
        <w:tblW w:w="9214" w:type="dxa"/>
        <w:tblInd w:w="354" w:type="dxa"/>
        <w:tblLayout w:type="fixed"/>
        <w:tblCellMar>
          <w:left w:w="70" w:type="dxa"/>
          <w:right w:w="70" w:type="dxa"/>
        </w:tblCellMar>
        <w:tblLook w:val="0000" w:firstRow="0" w:lastRow="0" w:firstColumn="0" w:lastColumn="0" w:noHBand="0" w:noVBand="0"/>
      </w:tblPr>
      <w:tblGrid>
        <w:gridCol w:w="567"/>
        <w:gridCol w:w="1559"/>
        <w:gridCol w:w="992"/>
        <w:gridCol w:w="993"/>
        <w:gridCol w:w="567"/>
        <w:gridCol w:w="3402"/>
        <w:gridCol w:w="1134"/>
      </w:tblGrid>
      <w:tr w:rsidR="00D922B8" w:rsidRPr="00D922B8" w14:paraId="4D95AE09"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bookmarkEnd w:id="612"/>
          <w:bookmarkEnd w:id="613"/>
          <w:p w14:paraId="3064DA8D"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559" w:type="dxa"/>
            <w:tcBorders>
              <w:top w:val="single" w:sz="8" w:space="0" w:color="auto"/>
              <w:left w:val="nil"/>
              <w:bottom w:val="single" w:sz="8" w:space="0" w:color="auto"/>
              <w:right w:val="single" w:sz="4" w:space="0" w:color="auto"/>
            </w:tcBorders>
            <w:shd w:val="clear" w:color="auto" w:fill="E6E6E6"/>
            <w:vAlign w:val="center"/>
          </w:tcPr>
          <w:p w14:paraId="28212CB0"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1BBC3122"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3" w:type="dxa"/>
            <w:tcBorders>
              <w:top w:val="single" w:sz="8" w:space="0" w:color="auto"/>
              <w:left w:val="nil"/>
              <w:bottom w:val="single" w:sz="8" w:space="0" w:color="auto"/>
              <w:right w:val="single" w:sz="4" w:space="0" w:color="auto"/>
            </w:tcBorders>
            <w:shd w:val="clear" w:color="auto" w:fill="E6E6E6"/>
            <w:vAlign w:val="center"/>
          </w:tcPr>
          <w:p w14:paraId="1DB5ACFC"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5DBA0BE6"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402" w:type="dxa"/>
            <w:tcBorders>
              <w:top w:val="single" w:sz="8" w:space="0" w:color="auto"/>
              <w:left w:val="nil"/>
              <w:bottom w:val="single" w:sz="8" w:space="0" w:color="auto"/>
              <w:right w:val="nil"/>
            </w:tcBorders>
            <w:shd w:val="clear" w:color="auto" w:fill="E6E6E6"/>
            <w:vAlign w:val="center"/>
          </w:tcPr>
          <w:p w14:paraId="456753EA"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134" w:type="dxa"/>
            <w:tcBorders>
              <w:top w:val="single" w:sz="8" w:space="0" w:color="auto"/>
              <w:left w:val="single" w:sz="8" w:space="0" w:color="auto"/>
              <w:bottom w:val="single" w:sz="8" w:space="0" w:color="auto"/>
              <w:right w:val="single" w:sz="8" w:space="0" w:color="auto"/>
            </w:tcBorders>
            <w:shd w:val="clear" w:color="auto" w:fill="E6E6E6"/>
            <w:vAlign w:val="center"/>
          </w:tcPr>
          <w:p w14:paraId="280B1E49"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Nomenklatura tab.</w:t>
            </w:r>
          </w:p>
        </w:tc>
      </w:tr>
      <w:tr w:rsidR="00D922B8" w:rsidRPr="00D922B8" w14:paraId="799AC0D4"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26F1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8" w:space="0" w:color="auto"/>
              <w:left w:val="nil"/>
              <w:bottom w:val="single" w:sz="4" w:space="0" w:color="auto"/>
              <w:right w:val="single" w:sz="4" w:space="0" w:color="auto"/>
            </w:tcBorders>
            <w:shd w:val="clear" w:color="auto" w:fill="auto"/>
            <w:vAlign w:val="center"/>
          </w:tcPr>
          <w:p w14:paraId="49AD1E7F"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1177D71E"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D84505F"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80C286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2575B8E1"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Administriranje energ. objekata (org.teh.celina ) - Ident. br.</w:t>
            </w:r>
          </w:p>
        </w:tc>
        <w:tc>
          <w:tcPr>
            <w:tcW w:w="1134" w:type="dxa"/>
            <w:tcBorders>
              <w:top w:val="single" w:sz="4" w:space="0" w:color="auto"/>
              <w:left w:val="nil"/>
              <w:bottom w:val="single" w:sz="4" w:space="0" w:color="auto"/>
              <w:right w:val="single" w:sz="4" w:space="0" w:color="auto"/>
            </w:tcBorders>
            <w:shd w:val="clear" w:color="auto" w:fill="auto"/>
            <w:vAlign w:val="center"/>
          </w:tcPr>
          <w:p w14:paraId="30424696" w14:textId="77777777" w:rsidR="00D922B8" w:rsidRPr="00D922B8" w:rsidRDefault="00D922B8" w:rsidP="00D922B8">
            <w:pPr>
              <w:spacing w:after="200" w:line="276" w:lineRule="auto"/>
              <w:jc w:val="center"/>
              <w:rPr>
                <w:rFonts w:eastAsia="Calibri" w:cs="Arial"/>
                <w:color w:val="FF00FF"/>
                <w:sz w:val="16"/>
                <w:szCs w:val="16"/>
                <w:lang w:val="sr-Latn-CS"/>
              </w:rPr>
            </w:pPr>
          </w:p>
        </w:tc>
      </w:tr>
      <w:tr w:rsidR="00D922B8" w:rsidRPr="00D922B8" w14:paraId="65CB4062"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E48B2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ABA9CF4"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0423EAF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0F9297E"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1B9AFF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6BA0BE31"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Organizaciono tehnička celina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0AD5CBC" w14:textId="77777777" w:rsidR="00D922B8" w:rsidRPr="00D922B8" w:rsidRDefault="00D922B8" w:rsidP="00D922B8">
            <w:pPr>
              <w:spacing w:after="200" w:line="276" w:lineRule="auto"/>
              <w:jc w:val="center"/>
              <w:rPr>
                <w:rFonts w:eastAsia="Calibri" w:cs="Arial"/>
                <w:color w:val="FF00FF"/>
                <w:sz w:val="16"/>
                <w:szCs w:val="16"/>
                <w:lang w:val="sr-Latn-CS"/>
              </w:rPr>
            </w:pPr>
          </w:p>
        </w:tc>
      </w:tr>
      <w:tr w:rsidR="00D922B8" w:rsidRPr="00D922B8" w14:paraId="5C40D32D"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71D04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464F59F4"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BETRB</w:t>
            </w:r>
          </w:p>
        </w:tc>
        <w:tc>
          <w:tcPr>
            <w:tcW w:w="992" w:type="dxa"/>
            <w:tcBorders>
              <w:top w:val="single" w:sz="4" w:space="0" w:color="auto"/>
              <w:left w:val="nil"/>
              <w:bottom w:val="single" w:sz="4" w:space="0" w:color="auto"/>
              <w:right w:val="single" w:sz="4" w:space="0" w:color="auto"/>
            </w:tcBorders>
            <w:shd w:val="clear" w:color="auto" w:fill="auto"/>
            <w:vAlign w:val="center"/>
          </w:tcPr>
          <w:p w14:paraId="6D3AC7A5"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0309F54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012C99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402" w:type="dxa"/>
            <w:tcBorders>
              <w:top w:val="single" w:sz="4" w:space="0" w:color="auto"/>
              <w:left w:val="nil"/>
              <w:bottom w:val="single" w:sz="4" w:space="0" w:color="auto"/>
              <w:right w:val="single" w:sz="4" w:space="0" w:color="auto"/>
            </w:tcBorders>
            <w:shd w:val="clear" w:color="auto" w:fill="auto"/>
            <w:vAlign w:val="center"/>
          </w:tcPr>
          <w:p w14:paraId="5BCD16FA"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Oblast pogona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F7533A" w14:textId="77777777" w:rsidR="00D922B8" w:rsidRPr="00D922B8" w:rsidRDefault="00D922B8" w:rsidP="00D922B8">
            <w:pPr>
              <w:spacing w:after="200" w:line="276" w:lineRule="auto"/>
              <w:jc w:val="center"/>
              <w:rPr>
                <w:rFonts w:eastAsia="Calibri" w:cs="Arial"/>
                <w:color w:val="FF0000"/>
                <w:sz w:val="18"/>
                <w:szCs w:val="18"/>
                <w:lang w:val="sr-Latn-CS"/>
              </w:rPr>
            </w:pPr>
            <w:r w:rsidRPr="00D922B8">
              <w:rPr>
                <w:rFonts w:eastAsia="Calibri" w:cs="Arial"/>
                <w:color w:val="FF0000"/>
                <w:sz w:val="18"/>
                <w:szCs w:val="18"/>
                <w:lang w:val="sr-Latn-CS"/>
              </w:rPr>
              <w:t>EPS-Tab.?</w:t>
            </w:r>
          </w:p>
        </w:tc>
      </w:tr>
      <w:tr w:rsidR="00D922B8" w:rsidRPr="00D922B8" w14:paraId="5FFDCA7B"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F24FE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3.1</w:t>
            </w:r>
          </w:p>
        </w:tc>
        <w:tc>
          <w:tcPr>
            <w:tcW w:w="1559" w:type="dxa"/>
            <w:tcBorders>
              <w:top w:val="single" w:sz="4" w:space="0" w:color="auto"/>
              <w:left w:val="nil"/>
              <w:bottom w:val="single" w:sz="4" w:space="0" w:color="auto"/>
              <w:right w:val="single" w:sz="4" w:space="0" w:color="auto"/>
            </w:tcBorders>
            <w:shd w:val="clear" w:color="auto" w:fill="auto"/>
            <w:vAlign w:val="center"/>
          </w:tcPr>
          <w:p w14:paraId="13EFE94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MONAT</w:t>
            </w:r>
          </w:p>
        </w:tc>
        <w:tc>
          <w:tcPr>
            <w:tcW w:w="992" w:type="dxa"/>
            <w:tcBorders>
              <w:top w:val="single" w:sz="4" w:space="0" w:color="auto"/>
              <w:left w:val="nil"/>
              <w:bottom w:val="single" w:sz="4" w:space="0" w:color="auto"/>
              <w:right w:val="single" w:sz="4" w:space="0" w:color="auto"/>
            </w:tcBorders>
            <w:shd w:val="clear" w:color="auto" w:fill="auto"/>
            <w:vAlign w:val="center"/>
          </w:tcPr>
          <w:p w14:paraId="75D4D72D"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014FD4C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EA1D03E"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9</w:t>
            </w:r>
          </w:p>
        </w:tc>
        <w:tc>
          <w:tcPr>
            <w:tcW w:w="3402" w:type="dxa"/>
            <w:tcBorders>
              <w:top w:val="single" w:sz="4" w:space="0" w:color="auto"/>
              <w:left w:val="nil"/>
              <w:bottom w:val="single" w:sz="4" w:space="0" w:color="auto"/>
              <w:right w:val="single" w:sz="4" w:space="0" w:color="auto"/>
            </w:tcBorders>
            <w:shd w:val="clear" w:color="auto" w:fill="auto"/>
            <w:vAlign w:val="center"/>
          </w:tcPr>
          <w:p w14:paraId="50BEDC7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Mesec</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1C0BCE"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Kalendar</w:t>
            </w:r>
          </w:p>
        </w:tc>
      </w:tr>
      <w:tr w:rsidR="00D922B8" w:rsidRPr="00D922B8" w14:paraId="10CF8F7C"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4DB91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3.2</w:t>
            </w:r>
          </w:p>
        </w:tc>
        <w:tc>
          <w:tcPr>
            <w:tcW w:w="1559" w:type="dxa"/>
            <w:tcBorders>
              <w:top w:val="single" w:sz="4" w:space="0" w:color="auto"/>
              <w:left w:val="nil"/>
              <w:bottom w:val="single" w:sz="4" w:space="0" w:color="auto"/>
              <w:right w:val="single" w:sz="4" w:space="0" w:color="auto"/>
            </w:tcBorders>
            <w:shd w:val="clear" w:color="auto" w:fill="auto"/>
            <w:vAlign w:val="center"/>
          </w:tcPr>
          <w:p w14:paraId="0EC14F4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JAHR</w:t>
            </w:r>
          </w:p>
        </w:tc>
        <w:tc>
          <w:tcPr>
            <w:tcW w:w="992" w:type="dxa"/>
            <w:tcBorders>
              <w:top w:val="single" w:sz="4" w:space="0" w:color="auto"/>
              <w:left w:val="nil"/>
              <w:bottom w:val="single" w:sz="4" w:space="0" w:color="auto"/>
              <w:right w:val="single" w:sz="4" w:space="0" w:color="auto"/>
            </w:tcBorders>
            <w:shd w:val="clear" w:color="auto" w:fill="auto"/>
            <w:vAlign w:val="center"/>
          </w:tcPr>
          <w:p w14:paraId="290A9CE0"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731078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EFBA5AE"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4</w:t>
            </w:r>
          </w:p>
        </w:tc>
        <w:tc>
          <w:tcPr>
            <w:tcW w:w="3402" w:type="dxa"/>
            <w:tcBorders>
              <w:top w:val="single" w:sz="4" w:space="0" w:color="auto"/>
              <w:left w:val="nil"/>
              <w:bottom w:val="single" w:sz="4" w:space="0" w:color="auto"/>
              <w:right w:val="single" w:sz="4" w:space="0" w:color="auto"/>
            </w:tcBorders>
            <w:shd w:val="clear" w:color="auto" w:fill="auto"/>
            <w:vAlign w:val="center"/>
          </w:tcPr>
          <w:p w14:paraId="270FEEE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Godina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294D2D4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Kalendar</w:t>
            </w:r>
          </w:p>
        </w:tc>
      </w:tr>
      <w:tr w:rsidR="00D922B8" w:rsidRPr="00D922B8" w14:paraId="08C4EF8E"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0377B"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20"/>
                <w:szCs w:val="20"/>
                <w:lang w:val="sr-Latn-CS" w:eastAsia="de-DE"/>
              </w:rPr>
              <w:t>4.1</w:t>
            </w:r>
          </w:p>
        </w:tc>
        <w:tc>
          <w:tcPr>
            <w:tcW w:w="1559" w:type="dxa"/>
            <w:tcBorders>
              <w:top w:val="single" w:sz="4" w:space="0" w:color="auto"/>
              <w:left w:val="nil"/>
              <w:bottom w:val="single" w:sz="4" w:space="0" w:color="auto"/>
              <w:right w:val="single" w:sz="4" w:space="0" w:color="auto"/>
            </w:tcBorders>
            <w:shd w:val="clear" w:color="auto" w:fill="auto"/>
            <w:vAlign w:val="center"/>
          </w:tcPr>
          <w:p w14:paraId="3A1D1C5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TAGDATV</w:t>
            </w:r>
          </w:p>
        </w:tc>
        <w:tc>
          <w:tcPr>
            <w:tcW w:w="992" w:type="dxa"/>
            <w:tcBorders>
              <w:top w:val="single" w:sz="4" w:space="0" w:color="auto"/>
              <w:left w:val="nil"/>
              <w:bottom w:val="single" w:sz="4" w:space="0" w:color="auto"/>
              <w:right w:val="single" w:sz="4" w:space="0" w:color="auto"/>
            </w:tcBorders>
            <w:shd w:val="clear" w:color="auto" w:fill="auto"/>
            <w:vAlign w:val="center"/>
          </w:tcPr>
          <w:p w14:paraId="09D4E0FE"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6C82A4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080A632D" w14:textId="77777777" w:rsidR="00D922B8" w:rsidRPr="00D922B8" w:rsidRDefault="00D922B8" w:rsidP="00D922B8">
            <w:pPr>
              <w:spacing w:after="200" w:line="276" w:lineRule="auto"/>
              <w:ind w:left="-70" w:right="-70"/>
              <w:jc w:val="center"/>
              <w:rPr>
                <w:rFonts w:eastAsia="Calibri" w:cs="Arial"/>
                <w:sz w:val="20"/>
                <w:szCs w:val="24"/>
                <w:lang w:val="sr-Latn-CS"/>
              </w:rPr>
            </w:pPr>
          </w:p>
        </w:tc>
        <w:tc>
          <w:tcPr>
            <w:tcW w:w="3402" w:type="dxa"/>
            <w:tcBorders>
              <w:top w:val="single" w:sz="4" w:space="0" w:color="auto"/>
              <w:left w:val="nil"/>
              <w:bottom w:val="single" w:sz="4" w:space="0" w:color="auto"/>
              <w:right w:val="single" w:sz="4" w:space="0" w:color="auto"/>
            </w:tcBorders>
            <w:shd w:val="clear" w:color="auto" w:fill="auto"/>
            <w:vAlign w:val="center"/>
          </w:tcPr>
          <w:p w14:paraId="118B5B1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Početak – datum rezerve (dežurstva)</w:t>
            </w:r>
          </w:p>
        </w:tc>
        <w:tc>
          <w:tcPr>
            <w:tcW w:w="1134" w:type="dxa"/>
            <w:tcBorders>
              <w:top w:val="single" w:sz="4" w:space="0" w:color="auto"/>
              <w:left w:val="nil"/>
              <w:bottom w:val="single" w:sz="4" w:space="0" w:color="auto"/>
              <w:right w:val="single" w:sz="4" w:space="0" w:color="auto"/>
            </w:tcBorders>
            <w:shd w:val="clear" w:color="auto" w:fill="auto"/>
            <w:vAlign w:val="center"/>
          </w:tcPr>
          <w:p w14:paraId="2A332FFE"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Kalendar</w:t>
            </w:r>
          </w:p>
        </w:tc>
      </w:tr>
      <w:tr w:rsidR="00D922B8" w:rsidRPr="00D922B8" w14:paraId="6FE4F241"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6CA9E"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20"/>
                <w:szCs w:val="20"/>
                <w:lang w:val="sr-Latn-CS" w:eastAsia="de-DE"/>
              </w:rPr>
              <w:t>4.2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937D37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TAGDATB</w:t>
            </w:r>
          </w:p>
        </w:tc>
        <w:tc>
          <w:tcPr>
            <w:tcW w:w="992" w:type="dxa"/>
            <w:tcBorders>
              <w:top w:val="single" w:sz="4" w:space="0" w:color="auto"/>
              <w:left w:val="nil"/>
              <w:bottom w:val="single" w:sz="4" w:space="0" w:color="auto"/>
              <w:right w:val="single" w:sz="4" w:space="0" w:color="auto"/>
            </w:tcBorders>
            <w:shd w:val="clear" w:color="auto" w:fill="auto"/>
            <w:vAlign w:val="center"/>
          </w:tcPr>
          <w:p w14:paraId="0DB72078"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565589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5C0446C9" w14:textId="77777777" w:rsidR="00D922B8" w:rsidRPr="00D922B8" w:rsidRDefault="00D922B8" w:rsidP="00D922B8">
            <w:pPr>
              <w:spacing w:after="200" w:line="276" w:lineRule="auto"/>
              <w:ind w:left="-70" w:right="-70"/>
              <w:jc w:val="center"/>
              <w:rPr>
                <w:rFonts w:eastAsia="Calibri" w:cs="Arial"/>
                <w:sz w:val="20"/>
                <w:szCs w:val="24"/>
                <w:lang w:val="sr-Latn-CS"/>
              </w:rPr>
            </w:pPr>
          </w:p>
        </w:tc>
        <w:tc>
          <w:tcPr>
            <w:tcW w:w="3402" w:type="dxa"/>
            <w:tcBorders>
              <w:top w:val="single" w:sz="4" w:space="0" w:color="auto"/>
              <w:left w:val="nil"/>
              <w:bottom w:val="single" w:sz="4" w:space="0" w:color="auto"/>
              <w:right w:val="single" w:sz="4" w:space="0" w:color="auto"/>
            </w:tcBorders>
            <w:shd w:val="clear" w:color="auto" w:fill="auto"/>
            <w:vAlign w:val="center"/>
          </w:tcPr>
          <w:p w14:paraId="2B1C741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Završetak – datum rezerve (dežurstva</w:t>
            </w:r>
          </w:p>
        </w:tc>
        <w:tc>
          <w:tcPr>
            <w:tcW w:w="1134" w:type="dxa"/>
            <w:tcBorders>
              <w:top w:val="single" w:sz="4" w:space="0" w:color="auto"/>
              <w:left w:val="nil"/>
              <w:bottom w:val="single" w:sz="4" w:space="0" w:color="auto"/>
              <w:right w:val="single" w:sz="4" w:space="0" w:color="auto"/>
            </w:tcBorders>
            <w:shd w:val="clear" w:color="auto" w:fill="auto"/>
            <w:vAlign w:val="center"/>
          </w:tcPr>
          <w:p w14:paraId="7D9FA0B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Kalendar</w:t>
            </w:r>
          </w:p>
        </w:tc>
      </w:tr>
      <w:tr w:rsidR="00D922B8" w:rsidRPr="00D922B8" w14:paraId="0340F32A"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E91F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5.1</w:t>
            </w:r>
          </w:p>
        </w:tc>
        <w:tc>
          <w:tcPr>
            <w:tcW w:w="1559" w:type="dxa"/>
            <w:tcBorders>
              <w:top w:val="single" w:sz="4" w:space="0" w:color="auto"/>
              <w:left w:val="nil"/>
              <w:bottom w:val="single" w:sz="4" w:space="0" w:color="auto"/>
              <w:right w:val="single" w:sz="4" w:space="0" w:color="auto"/>
            </w:tcBorders>
            <w:shd w:val="clear" w:color="auto" w:fill="auto"/>
            <w:vAlign w:val="center"/>
          </w:tcPr>
          <w:p w14:paraId="3EA17470"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UHRZV</w:t>
            </w:r>
          </w:p>
        </w:tc>
        <w:tc>
          <w:tcPr>
            <w:tcW w:w="992" w:type="dxa"/>
            <w:tcBorders>
              <w:top w:val="single" w:sz="4" w:space="0" w:color="auto"/>
              <w:left w:val="nil"/>
              <w:bottom w:val="single" w:sz="4" w:space="0" w:color="auto"/>
              <w:right w:val="single" w:sz="4" w:space="0" w:color="auto"/>
            </w:tcBorders>
            <w:shd w:val="clear" w:color="auto" w:fill="auto"/>
            <w:vAlign w:val="center"/>
          </w:tcPr>
          <w:p w14:paraId="52FCB4C5"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3AFB95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time</w:t>
            </w:r>
          </w:p>
        </w:tc>
        <w:tc>
          <w:tcPr>
            <w:tcW w:w="567" w:type="dxa"/>
            <w:tcBorders>
              <w:top w:val="single" w:sz="4" w:space="0" w:color="auto"/>
              <w:left w:val="nil"/>
              <w:bottom w:val="single" w:sz="4" w:space="0" w:color="auto"/>
              <w:right w:val="single" w:sz="4" w:space="0" w:color="auto"/>
            </w:tcBorders>
            <w:shd w:val="clear" w:color="auto" w:fill="auto"/>
            <w:vAlign w:val="center"/>
          </w:tcPr>
          <w:p w14:paraId="47670FC8" w14:textId="77777777" w:rsidR="00D922B8" w:rsidRPr="00D922B8" w:rsidRDefault="00D922B8" w:rsidP="00D922B8">
            <w:pPr>
              <w:spacing w:after="200" w:line="276" w:lineRule="auto"/>
              <w:jc w:val="center"/>
              <w:rPr>
                <w:rFonts w:eastAsia="Calibri" w:cs="Arial"/>
                <w:sz w:val="20"/>
                <w:szCs w:val="24"/>
                <w:lang w:val="sr-Latn-CS"/>
              </w:rPr>
            </w:pPr>
          </w:p>
        </w:tc>
        <w:tc>
          <w:tcPr>
            <w:tcW w:w="3402" w:type="dxa"/>
            <w:tcBorders>
              <w:top w:val="single" w:sz="4" w:space="0" w:color="auto"/>
              <w:left w:val="nil"/>
              <w:bottom w:val="single" w:sz="4" w:space="0" w:color="auto"/>
              <w:right w:val="single" w:sz="4" w:space="0" w:color="auto"/>
            </w:tcBorders>
            <w:shd w:val="clear" w:color="auto" w:fill="auto"/>
            <w:vAlign w:val="center"/>
          </w:tcPr>
          <w:p w14:paraId="57D5542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Vreme početka rezerve (dežurstva)</w:t>
            </w:r>
          </w:p>
        </w:tc>
        <w:tc>
          <w:tcPr>
            <w:tcW w:w="1134" w:type="dxa"/>
            <w:tcBorders>
              <w:top w:val="single" w:sz="4" w:space="0" w:color="auto"/>
              <w:left w:val="nil"/>
              <w:bottom w:val="single" w:sz="4" w:space="0" w:color="auto"/>
              <w:right w:val="single" w:sz="4" w:space="0" w:color="auto"/>
            </w:tcBorders>
            <w:shd w:val="clear" w:color="auto" w:fill="auto"/>
            <w:vAlign w:val="center"/>
          </w:tcPr>
          <w:p w14:paraId="2E0B5176" w14:textId="77777777" w:rsidR="00D922B8" w:rsidRPr="00D922B8" w:rsidRDefault="00D922B8" w:rsidP="00D922B8">
            <w:pPr>
              <w:spacing w:after="200" w:line="276" w:lineRule="auto"/>
              <w:jc w:val="center"/>
              <w:rPr>
                <w:rFonts w:eastAsia="Calibri" w:cs="Arial"/>
                <w:sz w:val="18"/>
                <w:szCs w:val="18"/>
                <w:lang w:val="sr-Latn-CS"/>
              </w:rPr>
            </w:pPr>
          </w:p>
        </w:tc>
      </w:tr>
      <w:tr w:rsidR="00D922B8" w:rsidRPr="00D922B8" w14:paraId="366EBA69"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D36D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5.2</w:t>
            </w:r>
          </w:p>
        </w:tc>
        <w:tc>
          <w:tcPr>
            <w:tcW w:w="1559" w:type="dxa"/>
            <w:tcBorders>
              <w:top w:val="single" w:sz="4" w:space="0" w:color="auto"/>
              <w:left w:val="nil"/>
              <w:bottom w:val="single" w:sz="4" w:space="0" w:color="auto"/>
              <w:right w:val="single" w:sz="4" w:space="0" w:color="auto"/>
            </w:tcBorders>
            <w:shd w:val="clear" w:color="auto" w:fill="auto"/>
            <w:vAlign w:val="center"/>
          </w:tcPr>
          <w:p w14:paraId="0EED08B6"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UHRB</w:t>
            </w:r>
          </w:p>
        </w:tc>
        <w:tc>
          <w:tcPr>
            <w:tcW w:w="992" w:type="dxa"/>
            <w:tcBorders>
              <w:top w:val="single" w:sz="4" w:space="0" w:color="auto"/>
              <w:left w:val="nil"/>
              <w:bottom w:val="single" w:sz="4" w:space="0" w:color="auto"/>
              <w:right w:val="single" w:sz="4" w:space="0" w:color="auto"/>
            </w:tcBorders>
            <w:shd w:val="clear" w:color="auto" w:fill="auto"/>
            <w:vAlign w:val="center"/>
          </w:tcPr>
          <w:p w14:paraId="3673E03F"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66E983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time</w:t>
            </w:r>
          </w:p>
        </w:tc>
        <w:tc>
          <w:tcPr>
            <w:tcW w:w="567" w:type="dxa"/>
            <w:tcBorders>
              <w:top w:val="single" w:sz="4" w:space="0" w:color="auto"/>
              <w:left w:val="nil"/>
              <w:bottom w:val="single" w:sz="4" w:space="0" w:color="auto"/>
              <w:right w:val="single" w:sz="4" w:space="0" w:color="auto"/>
            </w:tcBorders>
            <w:shd w:val="clear" w:color="auto" w:fill="auto"/>
            <w:vAlign w:val="center"/>
          </w:tcPr>
          <w:p w14:paraId="2BD27330" w14:textId="77777777" w:rsidR="00D922B8" w:rsidRPr="00D922B8" w:rsidRDefault="00D922B8" w:rsidP="00D922B8">
            <w:pPr>
              <w:spacing w:after="200" w:line="276" w:lineRule="auto"/>
              <w:jc w:val="center"/>
              <w:rPr>
                <w:rFonts w:eastAsia="Calibri" w:cs="Arial"/>
                <w:sz w:val="20"/>
                <w:szCs w:val="24"/>
                <w:lang w:val="sr-Latn-CS"/>
              </w:rPr>
            </w:pPr>
          </w:p>
        </w:tc>
        <w:tc>
          <w:tcPr>
            <w:tcW w:w="3402" w:type="dxa"/>
            <w:tcBorders>
              <w:top w:val="single" w:sz="4" w:space="0" w:color="auto"/>
              <w:left w:val="nil"/>
              <w:bottom w:val="single" w:sz="4" w:space="0" w:color="auto"/>
              <w:right w:val="single" w:sz="4" w:space="0" w:color="auto"/>
            </w:tcBorders>
            <w:shd w:val="clear" w:color="auto" w:fill="auto"/>
            <w:vAlign w:val="center"/>
          </w:tcPr>
          <w:p w14:paraId="4399BFE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Vreme završetka rezerve (dežurstva)</w:t>
            </w:r>
          </w:p>
        </w:tc>
        <w:tc>
          <w:tcPr>
            <w:tcW w:w="1134" w:type="dxa"/>
            <w:tcBorders>
              <w:top w:val="single" w:sz="4" w:space="0" w:color="auto"/>
              <w:left w:val="nil"/>
              <w:bottom w:val="single" w:sz="4" w:space="0" w:color="auto"/>
              <w:right w:val="single" w:sz="4" w:space="0" w:color="auto"/>
            </w:tcBorders>
            <w:shd w:val="clear" w:color="auto" w:fill="auto"/>
            <w:vAlign w:val="center"/>
          </w:tcPr>
          <w:p w14:paraId="7C647F25" w14:textId="77777777" w:rsidR="00D922B8" w:rsidRPr="00D922B8" w:rsidRDefault="00D922B8" w:rsidP="00D922B8">
            <w:pPr>
              <w:spacing w:after="200" w:line="276" w:lineRule="auto"/>
              <w:jc w:val="center"/>
              <w:rPr>
                <w:rFonts w:eastAsia="Calibri" w:cs="Arial"/>
                <w:sz w:val="18"/>
                <w:szCs w:val="18"/>
                <w:lang w:val="sr-Latn-CS"/>
              </w:rPr>
            </w:pPr>
          </w:p>
        </w:tc>
      </w:tr>
      <w:tr w:rsidR="00D922B8" w:rsidRPr="00D922B8" w14:paraId="36F897D3"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20D4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70F56E4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MFKTBZK</w:t>
            </w:r>
          </w:p>
        </w:tc>
        <w:tc>
          <w:tcPr>
            <w:tcW w:w="992" w:type="dxa"/>
            <w:tcBorders>
              <w:top w:val="single" w:sz="4" w:space="0" w:color="auto"/>
              <w:left w:val="nil"/>
              <w:bottom w:val="single" w:sz="4" w:space="0" w:color="auto"/>
              <w:right w:val="single" w:sz="4" w:space="0" w:color="auto"/>
            </w:tcBorders>
            <w:shd w:val="clear" w:color="auto" w:fill="auto"/>
            <w:vAlign w:val="center"/>
          </w:tcPr>
          <w:p w14:paraId="1293BCA9"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8B95B6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9F4B7F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3402" w:type="dxa"/>
            <w:tcBorders>
              <w:top w:val="single" w:sz="4" w:space="0" w:color="auto"/>
              <w:left w:val="nil"/>
              <w:bottom w:val="single" w:sz="4" w:space="0" w:color="auto"/>
              <w:right w:val="single" w:sz="4" w:space="0" w:color="auto"/>
            </w:tcBorders>
            <w:shd w:val="clear" w:color="auto" w:fill="auto"/>
            <w:vAlign w:val="center"/>
          </w:tcPr>
          <w:p w14:paraId="0C41688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Kratak naziv funkcije zaposlenog</w:t>
            </w:r>
          </w:p>
        </w:tc>
        <w:tc>
          <w:tcPr>
            <w:tcW w:w="1134" w:type="dxa"/>
            <w:tcBorders>
              <w:top w:val="single" w:sz="4" w:space="0" w:color="auto"/>
              <w:left w:val="nil"/>
              <w:bottom w:val="single" w:sz="4" w:space="0" w:color="auto"/>
              <w:right w:val="single" w:sz="4" w:space="0" w:color="auto"/>
            </w:tcBorders>
            <w:shd w:val="clear" w:color="auto" w:fill="auto"/>
            <w:vAlign w:val="center"/>
          </w:tcPr>
          <w:p w14:paraId="4452C91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10"/>
                <w:attr w:name="Month" w:val="10"/>
                <w:attr w:name="ls" w:val="trans"/>
              </w:smartTagPr>
              <w:r w:rsidRPr="00D922B8">
                <w:rPr>
                  <w:rFonts w:eastAsia="Calibri" w:cs="Arial"/>
                  <w:sz w:val="16"/>
                  <w:szCs w:val="16"/>
                  <w:lang w:val="sr-Latn-CS"/>
                </w:rPr>
                <w:t>10.10.10</w:t>
              </w:r>
            </w:smartTag>
          </w:p>
        </w:tc>
      </w:tr>
      <w:tr w:rsidR="00D922B8" w:rsidRPr="00D922B8" w14:paraId="7C5C7FF2"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E53CC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559" w:type="dxa"/>
            <w:tcBorders>
              <w:top w:val="single" w:sz="4" w:space="0" w:color="auto"/>
              <w:left w:val="nil"/>
              <w:bottom w:val="single" w:sz="4" w:space="0" w:color="auto"/>
              <w:right w:val="single" w:sz="4" w:space="0" w:color="auto"/>
            </w:tcBorders>
            <w:shd w:val="clear" w:color="auto" w:fill="auto"/>
            <w:vAlign w:val="center"/>
          </w:tcPr>
          <w:p w14:paraId="6A59E1A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TABMAEPS</w:t>
            </w:r>
          </w:p>
        </w:tc>
        <w:tc>
          <w:tcPr>
            <w:tcW w:w="992" w:type="dxa"/>
            <w:tcBorders>
              <w:top w:val="single" w:sz="4" w:space="0" w:color="auto"/>
              <w:left w:val="nil"/>
              <w:bottom w:val="single" w:sz="4" w:space="0" w:color="auto"/>
              <w:right w:val="single" w:sz="4" w:space="0" w:color="auto"/>
            </w:tcBorders>
            <w:shd w:val="clear" w:color="auto" w:fill="auto"/>
            <w:vAlign w:val="center"/>
          </w:tcPr>
          <w:p w14:paraId="1531CC0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26C3F7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DCCABA6" w14:textId="77777777" w:rsidR="00D922B8" w:rsidRPr="00D922B8" w:rsidRDefault="00D922B8" w:rsidP="00D922B8">
            <w:pPr>
              <w:spacing w:after="200" w:line="276" w:lineRule="auto"/>
              <w:jc w:val="center"/>
              <w:rPr>
                <w:rFonts w:eastAsia="Calibri" w:cs="Arial"/>
                <w:sz w:val="20"/>
                <w:szCs w:val="24"/>
                <w:lang w:val="sr-Latn-CS"/>
              </w:rPr>
            </w:pPr>
          </w:p>
        </w:tc>
        <w:tc>
          <w:tcPr>
            <w:tcW w:w="3402" w:type="dxa"/>
            <w:tcBorders>
              <w:top w:val="single" w:sz="4" w:space="0" w:color="auto"/>
              <w:left w:val="nil"/>
              <w:bottom w:val="single" w:sz="4" w:space="0" w:color="auto"/>
              <w:right w:val="single" w:sz="4" w:space="0" w:color="auto"/>
            </w:tcBorders>
            <w:shd w:val="clear" w:color="auto" w:fill="auto"/>
            <w:vAlign w:val="center"/>
          </w:tcPr>
          <w:p w14:paraId="2FE1E83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Ime i prezime iz tabele zaposlenih (EPS) </w:t>
            </w:r>
          </w:p>
        </w:tc>
        <w:tc>
          <w:tcPr>
            <w:tcW w:w="1134" w:type="dxa"/>
            <w:tcBorders>
              <w:top w:val="single" w:sz="4" w:space="0" w:color="auto"/>
              <w:left w:val="nil"/>
              <w:bottom w:val="single" w:sz="4" w:space="0" w:color="auto"/>
              <w:right w:val="single" w:sz="4" w:space="0" w:color="auto"/>
            </w:tcBorders>
            <w:shd w:val="clear" w:color="auto" w:fill="auto"/>
            <w:vAlign w:val="center"/>
          </w:tcPr>
          <w:p w14:paraId="0895F81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Tabela zaposlenih (EPS)</w:t>
            </w:r>
          </w:p>
        </w:tc>
      </w:tr>
      <w:tr w:rsidR="00D922B8" w:rsidRPr="00D922B8" w14:paraId="04C3FC47"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A55A1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559" w:type="dxa"/>
            <w:tcBorders>
              <w:top w:val="single" w:sz="4" w:space="0" w:color="auto"/>
              <w:left w:val="nil"/>
              <w:bottom w:val="single" w:sz="4" w:space="0" w:color="auto"/>
              <w:right w:val="single" w:sz="4" w:space="0" w:color="auto"/>
            </w:tcBorders>
            <w:shd w:val="clear" w:color="auto" w:fill="auto"/>
            <w:vAlign w:val="center"/>
          </w:tcPr>
          <w:p w14:paraId="797D922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BDPBEM</w:t>
            </w:r>
          </w:p>
        </w:tc>
        <w:tc>
          <w:tcPr>
            <w:tcW w:w="992" w:type="dxa"/>
            <w:tcBorders>
              <w:top w:val="single" w:sz="4" w:space="0" w:color="auto"/>
              <w:left w:val="nil"/>
              <w:bottom w:val="single" w:sz="4" w:space="0" w:color="auto"/>
              <w:right w:val="single" w:sz="4" w:space="0" w:color="auto"/>
            </w:tcBorders>
            <w:shd w:val="clear" w:color="auto" w:fill="auto"/>
            <w:vAlign w:val="center"/>
          </w:tcPr>
          <w:p w14:paraId="615C9052"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71995C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B947E2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255</w:t>
            </w:r>
          </w:p>
        </w:tc>
        <w:tc>
          <w:tcPr>
            <w:tcW w:w="3402" w:type="dxa"/>
            <w:tcBorders>
              <w:top w:val="single" w:sz="4" w:space="0" w:color="auto"/>
              <w:left w:val="nil"/>
              <w:bottom w:val="single" w:sz="4" w:space="0" w:color="auto"/>
              <w:right w:val="single" w:sz="4" w:space="0" w:color="auto"/>
            </w:tcBorders>
            <w:shd w:val="clear" w:color="auto" w:fill="auto"/>
            <w:vAlign w:val="center"/>
          </w:tcPr>
          <w:p w14:paraId="3AB9D16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Napomene (Planiranje rezerve /dežurstva)</w:t>
            </w:r>
          </w:p>
        </w:tc>
        <w:tc>
          <w:tcPr>
            <w:tcW w:w="1134" w:type="dxa"/>
            <w:tcBorders>
              <w:top w:val="single" w:sz="4" w:space="0" w:color="auto"/>
              <w:left w:val="nil"/>
              <w:bottom w:val="single" w:sz="4" w:space="0" w:color="auto"/>
              <w:right w:val="single" w:sz="4" w:space="0" w:color="auto"/>
            </w:tcBorders>
            <w:shd w:val="clear" w:color="auto" w:fill="auto"/>
            <w:vAlign w:val="center"/>
          </w:tcPr>
          <w:p w14:paraId="05A42249"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4900D406"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1D44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1559" w:type="dxa"/>
            <w:tcBorders>
              <w:top w:val="single" w:sz="4" w:space="0" w:color="auto"/>
              <w:left w:val="nil"/>
              <w:bottom w:val="single" w:sz="4" w:space="0" w:color="auto"/>
              <w:right w:val="single" w:sz="4" w:space="0" w:color="auto"/>
            </w:tcBorders>
            <w:shd w:val="clear" w:color="auto" w:fill="auto"/>
            <w:vAlign w:val="center"/>
          </w:tcPr>
          <w:p w14:paraId="5A29B99A"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0DC2351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E7AAB2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3042F0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402" w:type="dxa"/>
            <w:tcBorders>
              <w:top w:val="single" w:sz="4" w:space="0" w:color="auto"/>
              <w:left w:val="nil"/>
              <w:bottom w:val="single" w:sz="4" w:space="0" w:color="auto"/>
              <w:right w:val="single" w:sz="4" w:space="0" w:color="auto"/>
            </w:tcBorders>
            <w:shd w:val="clear" w:color="auto" w:fill="auto"/>
            <w:vAlign w:val="center"/>
          </w:tcPr>
          <w:p w14:paraId="028C631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134" w:type="dxa"/>
            <w:tcBorders>
              <w:top w:val="single" w:sz="4" w:space="0" w:color="auto"/>
              <w:left w:val="nil"/>
              <w:bottom w:val="single" w:sz="4" w:space="0" w:color="auto"/>
              <w:right w:val="single" w:sz="4" w:space="0" w:color="auto"/>
            </w:tcBorders>
            <w:shd w:val="clear" w:color="auto" w:fill="auto"/>
            <w:vAlign w:val="center"/>
          </w:tcPr>
          <w:p w14:paraId="5EC1B9C6"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54AA5394"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D2B4A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1559" w:type="dxa"/>
            <w:tcBorders>
              <w:top w:val="single" w:sz="4" w:space="0" w:color="auto"/>
              <w:left w:val="nil"/>
              <w:bottom w:val="single" w:sz="4" w:space="0" w:color="auto"/>
              <w:right w:val="single" w:sz="4" w:space="0" w:color="auto"/>
            </w:tcBorders>
            <w:shd w:val="clear" w:color="auto" w:fill="auto"/>
            <w:vAlign w:val="center"/>
          </w:tcPr>
          <w:p w14:paraId="11698001"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17605A3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671BE21"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3497E32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402" w:type="dxa"/>
            <w:tcBorders>
              <w:top w:val="single" w:sz="4" w:space="0" w:color="auto"/>
              <w:left w:val="nil"/>
              <w:bottom w:val="single" w:sz="4" w:space="0" w:color="auto"/>
              <w:right w:val="single" w:sz="4" w:space="0" w:color="auto"/>
            </w:tcBorders>
            <w:shd w:val="clear" w:color="auto" w:fill="auto"/>
            <w:vAlign w:val="center"/>
          </w:tcPr>
          <w:p w14:paraId="41F185D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izmene</w:t>
            </w:r>
          </w:p>
        </w:tc>
        <w:tc>
          <w:tcPr>
            <w:tcW w:w="1134" w:type="dxa"/>
            <w:tcBorders>
              <w:top w:val="single" w:sz="4" w:space="0" w:color="auto"/>
              <w:left w:val="nil"/>
              <w:bottom w:val="single" w:sz="4" w:space="0" w:color="auto"/>
              <w:right w:val="single" w:sz="4" w:space="0" w:color="auto"/>
            </w:tcBorders>
            <w:shd w:val="clear" w:color="auto" w:fill="auto"/>
            <w:vAlign w:val="center"/>
          </w:tcPr>
          <w:p w14:paraId="69A75D11" w14:textId="77777777" w:rsidR="00D922B8" w:rsidRPr="00D922B8" w:rsidRDefault="00D922B8" w:rsidP="00D922B8">
            <w:pPr>
              <w:spacing w:after="200" w:line="276" w:lineRule="auto"/>
              <w:jc w:val="center"/>
              <w:rPr>
                <w:rFonts w:eastAsia="Calibri" w:cs="Arial"/>
                <w:sz w:val="20"/>
                <w:szCs w:val="24"/>
                <w:lang w:val="sr-Latn-CS"/>
              </w:rPr>
            </w:pPr>
          </w:p>
        </w:tc>
      </w:tr>
    </w:tbl>
    <w:p w14:paraId="25553F04" w14:textId="77777777" w:rsidR="00D922B8" w:rsidRPr="00D922B8" w:rsidRDefault="00D922B8" w:rsidP="00D922B8">
      <w:pPr>
        <w:spacing w:after="200" w:line="360" w:lineRule="auto"/>
        <w:ind w:left="284"/>
        <w:rPr>
          <w:rFonts w:eastAsia="Calibri" w:cs="Arial"/>
          <w:sz w:val="24"/>
          <w:szCs w:val="24"/>
          <w:lang w:val="sr-Latn-CS"/>
        </w:rPr>
      </w:pPr>
    </w:p>
    <w:p w14:paraId="525F45A8" w14:textId="77777777" w:rsidR="00D922B8" w:rsidRPr="00D922B8" w:rsidRDefault="00D922B8" w:rsidP="00D922B8">
      <w:pPr>
        <w:spacing w:after="240" w:line="360" w:lineRule="auto"/>
        <w:ind w:left="284"/>
        <w:rPr>
          <w:rFonts w:eastAsia="Calibri" w:cs="Arial"/>
          <w:b/>
          <w:bCs/>
          <w:color w:val="0000FF"/>
          <w:sz w:val="20"/>
          <w:szCs w:val="20"/>
          <w:lang w:val="sr-Latn-CS"/>
        </w:rPr>
      </w:pPr>
      <w:r w:rsidRPr="00D922B8">
        <w:rPr>
          <w:rFonts w:eastAsia="Calibri" w:cs="Arial"/>
          <w:b/>
          <w:bCs/>
          <w:color w:val="0000FF"/>
          <w:sz w:val="20"/>
          <w:szCs w:val="20"/>
          <w:lang w:val="sr-Latn-CS"/>
        </w:rPr>
        <w:t xml:space="preserve">Tabela zaposlenih lica: </w:t>
      </w:r>
    </w:p>
    <w:p w14:paraId="2C0029A1" w14:textId="77777777" w:rsidR="00D922B8" w:rsidRPr="00D922B8" w:rsidRDefault="00D922B8" w:rsidP="00D922B8">
      <w:pPr>
        <w:spacing w:after="240" w:line="360" w:lineRule="auto"/>
        <w:ind w:left="284"/>
        <w:rPr>
          <w:rFonts w:eastAsia="Calibri" w:cs="Arial"/>
          <w:b/>
          <w:bCs/>
          <w:color w:val="0000FF"/>
          <w:sz w:val="20"/>
          <w:szCs w:val="20"/>
          <w:lang w:val="sr-Latn-CS"/>
        </w:rPr>
      </w:pPr>
      <w:r w:rsidRPr="00D922B8">
        <w:rPr>
          <w:rFonts w:eastAsia="Calibri" w:cs="Arial"/>
          <w:b/>
          <w:bCs/>
          <w:color w:val="0000FF"/>
          <w:sz w:val="20"/>
          <w:szCs w:val="20"/>
          <w:lang w:val="sr-Latn-CS"/>
        </w:rPr>
        <w:t xml:space="preserve">U skladu sa Formulisanjem zadataka „ VOI“ (20.10) u ovu tabelu se ne unose ime, prezime, broj telefona i adresa, pošto bi ti podaci trebalo da dođu iz tabele zaposlenih EPS-a. </w:t>
      </w:r>
    </w:p>
    <w:p w14:paraId="1D49D909"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614" w:name="_Toc335811540"/>
      <w:r w:rsidRPr="00D922B8">
        <w:rPr>
          <w:rFonts w:cs="Arial"/>
          <w:color w:val="2E74B5"/>
          <w:sz w:val="24"/>
          <w:szCs w:val="24"/>
          <w:lang w:val="sr-Latn-CS"/>
        </w:rPr>
        <w:tab/>
        <w:t>Prikaz i štampanje Plana rezerve (dežurstva) – [20.10.25.20]</w:t>
      </w:r>
      <w:bookmarkEnd w:id="614"/>
    </w:p>
    <w:p w14:paraId="3517F60D" w14:textId="77777777" w:rsidR="00D922B8" w:rsidRPr="00D922B8" w:rsidRDefault="00D922B8" w:rsidP="00D922B8">
      <w:pPr>
        <w:numPr>
          <w:ilvl w:val="12"/>
          <w:numId w:val="0"/>
        </w:numPr>
        <w:spacing w:after="60" w:line="360" w:lineRule="auto"/>
        <w:ind w:left="284" w:right="141"/>
        <w:rPr>
          <w:rFonts w:eastAsia="Calibri" w:cs="Arial"/>
          <w:bCs/>
          <w:sz w:val="24"/>
          <w:lang w:val="sr-Latn-CS"/>
        </w:rPr>
      </w:pPr>
      <w:r w:rsidRPr="00D922B8">
        <w:rPr>
          <w:rFonts w:eastAsia="Calibri" w:cs="Arial"/>
          <w:bCs/>
          <w:sz w:val="24"/>
          <w:lang w:val="sr-Latn-CS"/>
        </w:rPr>
        <w:t xml:space="preserve">Aplikacija „Prikaz planiranja rezerve (dežurstva)“ pokreće se izborom u podmodulu „Planiranje rezerve (dežurstva)“. </w:t>
      </w:r>
    </w:p>
    <w:p w14:paraId="73472B02" w14:textId="77777777" w:rsidR="00D922B8" w:rsidRPr="00D922B8" w:rsidRDefault="00D922B8" w:rsidP="00D922B8">
      <w:pPr>
        <w:numPr>
          <w:ilvl w:val="12"/>
          <w:numId w:val="0"/>
        </w:numPr>
        <w:spacing w:after="60" w:line="360" w:lineRule="auto"/>
        <w:ind w:left="284" w:right="141"/>
        <w:rPr>
          <w:rFonts w:eastAsia="Calibri" w:cs="Arial"/>
          <w:bCs/>
          <w:sz w:val="24"/>
          <w:lang w:val="sr-Latn-CS"/>
        </w:rPr>
      </w:pPr>
      <w:r w:rsidRPr="00D922B8">
        <w:rPr>
          <w:rFonts w:eastAsia="Calibri" w:cs="Arial"/>
          <w:bCs/>
          <w:sz w:val="24"/>
          <w:lang w:val="sr-Latn-CS"/>
        </w:rPr>
        <w:t>Po pozivu aplikacije korisniku treba prikazati masku za prikaz analogno slici 191 – ipak bez mogućnosti izmena (neaktivna polja).</w:t>
      </w:r>
    </w:p>
    <w:p w14:paraId="0C49E736" w14:textId="77777777" w:rsidR="00D922B8" w:rsidRPr="00D922B8" w:rsidRDefault="00D922B8" w:rsidP="00D922B8">
      <w:pPr>
        <w:numPr>
          <w:ilvl w:val="12"/>
          <w:numId w:val="0"/>
        </w:numPr>
        <w:spacing w:after="120" w:line="360" w:lineRule="auto"/>
        <w:ind w:left="284" w:right="284"/>
        <w:rPr>
          <w:rFonts w:eastAsia="Calibri" w:cs="Arial"/>
          <w:bCs/>
          <w:sz w:val="24"/>
          <w:lang w:val="sr-Latn-CS"/>
        </w:rPr>
      </w:pPr>
      <w:r w:rsidRPr="00D922B8">
        <w:rPr>
          <w:rFonts w:eastAsia="Calibri" w:cs="Arial"/>
          <w:bCs/>
          <w:sz w:val="24"/>
          <w:lang w:val="sr-Latn-CS"/>
        </w:rPr>
        <w:t>Treba dozvoliti sledeće izborne kriterijume:</w:t>
      </w:r>
    </w:p>
    <w:p w14:paraId="0A37C349" w14:textId="77777777" w:rsidR="00D922B8" w:rsidRPr="00D922B8" w:rsidRDefault="00D922B8" w:rsidP="00D922B8">
      <w:pPr>
        <w:numPr>
          <w:ilvl w:val="0"/>
          <w:numId w:val="97"/>
        </w:numPr>
        <w:tabs>
          <w:tab w:val="num" w:pos="709"/>
        </w:tabs>
        <w:spacing w:before="0" w:after="60" w:line="300" w:lineRule="auto"/>
        <w:ind w:left="284" w:right="284" w:firstLine="0"/>
        <w:rPr>
          <w:rFonts w:eastAsia="Calibri" w:cs="Arial"/>
          <w:bCs/>
          <w:sz w:val="24"/>
          <w:lang w:val="sr-Latn-CS"/>
        </w:rPr>
      </w:pPr>
      <w:r w:rsidRPr="00D922B8">
        <w:rPr>
          <w:rFonts w:eastAsia="Calibri" w:cs="Arial"/>
          <w:bCs/>
          <w:sz w:val="24"/>
          <w:lang w:val="sr-Latn-CS"/>
        </w:rPr>
        <w:t>organizaciono – tehnička celina (BVNRST)</w:t>
      </w:r>
    </w:p>
    <w:p w14:paraId="184B71A2" w14:textId="77777777" w:rsidR="00D922B8" w:rsidRPr="00D922B8" w:rsidRDefault="00D922B8" w:rsidP="00D922B8">
      <w:pPr>
        <w:numPr>
          <w:ilvl w:val="0"/>
          <w:numId w:val="97"/>
        </w:numPr>
        <w:tabs>
          <w:tab w:val="num" w:pos="709"/>
        </w:tabs>
        <w:spacing w:before="0" w:after="60" w:line="300" w:lineRule="auto"/>
        <w:ind w:left="284" w:right="284" w:firstLine="0"/>
        <w:rPr>
          <w:rFonts w:eastAsia="Calibri" w:cs="Arial"/>
          <w:bCs/>
          <w:sz w:val="24"/>
          <w:lang w:val="sr-Latn-CS"/>
        </w:rPr>
      </w:pPr>
      <w:r w:rsidRPr="00D922B8">
        <w:rPr>
          <w:rFonts w:eastAsia="Calibri" w:cs="Arial"/>
          <w:sz w:val="24"/>
          <w:lang w:val="sr-Latn-CS"/>
        </w:rPr>
        <w:t>datum odn. vremenski period</w:t>
      </w:r>
    </w:p>
    <w:p w14:paraId="21530A7A" w14:textId="77777777" w:rsidR="00D922B8" w:rsidRPr="00D922B8" w:rsidRDefault="00D922B8" w:rsidP="00D922B8">
      <w:pPr>
        <w:numPr>
          <w:ilvl w:val="0"/>
          <w:numId w:val="97"/>
        </w:numPr>
        <w:tabs>
          <w:tab w:val="left" w:pos="709"/>
          <w:tab w:val="num" w:pos="1134"/>
        </w:tabs>
        <w:spacing w:before="0" w:after="200" w:line="360" w:lineRule="auto"/>
        <w:ind w:left="284" w:right="142" w:firstLine="0"/>
        <w:jc w:val="left"/>
        <w:rPr>
          <w:rFonts w:cs="Arial"/>
          <w:noProof/>
          <w:lang w:val="sr-Latn-CS" w:eastAsia="de-DE"/>
        </w:rPr>
      </w:pPr>
      <w:r w:rsidRPr="00D922B8">
        <w:rPr>
          <w:rFonts w:cs="Arial"/>
          <w:noProof/>
          <w:lang w:val="sr-Latn-CS" w:eastAsia="de-DE"/>
        </w:rPr>
        <w:lastRenderedPageBreak/>
        <w:t>oblast pogona  / organizaciona jedinica (izbor iz liste (listbox) odn. izbornog prozora).</w:t>
      </w:r>
    </w:p>
    <w:p w14:paraId="09C5ADC2" w14:textId="77777777" w:rsidR="00D922B8" w:rsidRPr="00D922B8" w:rsidRDefault="00D922B8" w:rsidP="00D922B8">
      <w:pPr>
        <w:numPr>
          <w:ilvl w:val="0"/>
          <w:numId w:val="97"/>
        </w:numPr>
        <w:tabs>
          <w:tab w:val="num" w:pos="709"/>
        </w:tabs>
        <w:spacing w:before="0" w:after="120" w:line="300" w:lineRule="auto"/>
        <w:ind w:left="284" w:right="284" w:firstLine="0"/>
        <w:rPr>
          <w:rFonts w:eastAsia="Calibri" w:cs="Arial"/>
          <w:bCs/>
          <w:sz w:val="24"/>
          <w:lang w:val="sr-Latn-CS"/>
        </w:rPr>
      </w:pPr>
      <w:r w:rsidRPr="00D922B8">
        <w:rPr>
          <w:rFonts w:eastAsia="Calibri" w:cs="Arial"/>
          <w:sz w:val="24"/>
          <w:lang w:val="sr-Latn-CS"/>
        </w:rPr>
        <w:t>funkcija zaposlenog</w:t>
      </w:r>
      <w:r w:rsidRPr="00D922B8">
        <w:rPr>
          <w:rFonts w:eastAsia="Calibri" w:cs="Arial"/>
          <w:bCs/>
          <w:sz w:val="24"/>
          <w:lang w:val="sr-Latn-CS"/>
        </w:rPr>
        <w:t>.</w:t>
      </w:r>
    </w:p>
    <w:p w14:paraId="7FA7B13B" w14:textId="77777777" w:rsidR="00D922B8" w:rsidRPr="00D922B8" w:rsidRDefault="00D922B8" w:rsidP="00D922B8">
      <w:pPr>
        <w:numPr>
          <w:ilvl w:val="12"/>
          <w:numId w:val="0"/>
        </w:numPr>
        <w:spacing w:before="240" w:after="60" w:line="360" w:lineRule="auto"/>
        <w:ind w:left="284" w:right="142"/>
        <w:rPr>
          <w:rFonts w:eastAsia="Calibri" w:cs="Arial"/>
          <w:b/>
          <w:color w:val="0000CC"/>
          <w:sz w:val="24"/>
          <w:szCs w:val="24"/>
          <w:lang w:val="sr-Latn-CS"/>
        </w:rPr>
      </w:pPr>
      <w:r w:rsidRPr="00D922B8">
        <w:rPr>
          <w:rFonts w:eastAsia="Calibri" w:cs="Arial"/>
          <w:b/>
          <w:color w:val="0000CC"/>
          <w:sz w:val="28"/>
          <w:szCs w:val="28"/>
          <w:lang w:val="sr-Latn-CS"/>
        </w:rPr>
        <w:t xml:space="preserve">Štampanje plana rezerve (dežurstva) - </w:t>
      </w:r>
      <w:r w:rsidRPr="00D922B8">
        <w:rPr>
          <w:rFonts w:eastAsia="Calibri" w:cs="Arial"/>
          <w:b/>
          <w:color w:val="0000CC"/>
          <w:sz w:val="24"/>
          <w:szCs w:val="24"/>
          <w:lang w:val="sr-Latn-CS"/>
        </w:rPr>
        <w:t xml:space="preserve">Ikonice „Start Report“ i „Štampati“ </w:t>
      </w:r>
    </w:p>
    <w:p w14:paraId="5F4728C1" w14:textId="77777777" w:rsidR="00D922B8" w:rsidRPr="00D922B8" w:rsidRDefault="00563A9A" w:rsidP="00D922B8">
      <w:pPr>
        <w:numPr>
          <w:ilvl w:val="12"/>
          <w:numId w:val="0"/>
        </w:numPr>
        <w:spacing w:before="240" w:after="60" w:line="360" w:lineRule="auto"/>
        <w:ind w:left="284" w:right="142"/>
        <w:rPr>
          <w:rFonts w:eastAsia="Calibri" w:cs="Arial"/>
          <w:sz w:val="24"/>
          <w:szCs w:val="24"/>
          <w:lang w:val="sr-Latn-CS"/>
        </w:rPr>
      </w:pPr>
      <w:r>
        <w:rPr>
          <w:rFonts w:eastAsia="Calibri" w:cs="Arial"/>
          <w:noProof/>
          <w:sz w:val="24"/>
          <w:szCs w:val="24"/>
          <w:lang w:val="sr-Latn-CS" w:eastAsia="ko-KR"/>
        </w:rPr>
        <w:object w:dxaOrig="1440" w:dyaOrig="1440" w14:anchorId="538CDB03">
          <v:shape id="_x0000_s1054" type="#_x0000_t201" style="position:absolute;left:0;text-align:left;margin-left:131.15pt;margin-top:6.1pt;width:27pt;height:24pt;z-index:-251603456" filled="f" stroked="f">
            <v:imagedata r:id="rId567" o:title=""/>
            <o:lock v:ext="edit" aspectratio="t"/>
          </v:shape>
          <w:control r:id="rId568" w:name="CommandButton11" w:shapeid="_x0000_s1054"/>
        </w:object>
      </w:r>
      <w:r w:rsidR="00D922B8" w:rsidRPr="00D922B8">
        <w:rPr>
          <w:rFonts w:eastAsia="Calibri" w:cs="Arial"/>
          <w:noProof/>
          <w:sz w:val="24"/>
          <w:szCs w:val="24"/>
          <w:lang w:val="sr-Latn-CS" w:eastAsia="ko-KR"/>
        </w:rPr>
        <w:t>Ikonica</w:t>
      </w:r>
      <w:r w:rsidR="00D922B8" w:rsidRPr="00D922B8">
        <w:rPr>
          <w:rFonts w:eastAsia="Calibri" w:cs="Arial"/>
          <w:sz w:val="24"/>
          <w:szCs w:val="24"/>
          <w:lang w:val="sr-Latn-CS"/>
        </w:rPr>
        <w:t xml:space="preserve"> "Start Report"          mora da bude aktivna nakon osenčenja setova podataka u skladu sa kriterijumima izbora. Iz ove funkcije mora se realizovati izdavanje podataka za „Plan rezerve (dežurstva) u vidu liste. Prilikom pripreme za štampanje, potrebno je realizovati zaglavlje za štampu prema sl.  190. </w:t>
      </w:r>
    </w:p>
    <w:p w14:paraId="47F36BEC" w14:textId="77777777" w:rsidR="00D922B8" w:rsidRPr="00D922B8" w:rsidRDefault="00D922B8" w:rsidP="00D922B8">
      <w:pPr>
        <w:widowControl w:val="0"/>
        <w:spacing w:before="0" w:line="360" w:lineRule="auto"/>
        <w:ind w:left="284" w:right="425"/>
        <w:rPr>
          <w:rFonts w:cs="Arial"/>
          <w:szCs w:val="20"/>
          <w:lang w:val="sr-Latn-CS" w:eastAsia="de-DE"/>
        </w:rPr>
      </w:pPr>
      <w:r w:rsidRPr="00D922B8">
        <w:rPr>
          <w:rFonts w:cs="Arial"/>
          <w:szCs w:val="20"/>
          <w:lang w:val="sr-Latn-CS" w:eastAsia="de-DE"/>
        </w:rPr>
        <w:t xml:space="preserve">Ikonica "Štampati" mora nakon prikaza setova podataka u skladu sa izbornim kriterijumima da bude aktivna (kao i prethodno). </w:t>
      </w:r>
    </w:p>
    <w:p w14:paraId="60802795" w14:textId="77777777" w:rsidR="00D922B8" w:rsidRPr="00D922B8" w:rsidRDefault="00D922B8" w:rsidP="00D922B8">
      <w:pPr>
        <w:spacing w:after="360" w:line="360" w:lineRule="auto"/>
        <w:ind w:left="284" w:right="425"/>
        <w:rPr>
          <w:rFonts w:eastAsia="Calibri" w:cs="Arial"/>
          <w:sz w:val="24"/>
          <w:szCs w:val="24"/>
          <w:lang w:val="sr-Latn-CS"/>
        </w:rPr>
      </w:pPr>
      <w:r w:rsidRPr="00D922B8">
        <w:rPr>
          <w:rFonts w:eastAsia="Calibri" w:cs="Arial"/>
          <w:sz w:val="24"/>
          <w:szCs w:val="24"/>
          <w:lang w:val="sr-Latn-CS"/>
        </w:rPr>
        <w:t>Štampanje liste vrši se prema standardnom toku Report-a.</w:t>
      </w:r>
    </w:p>
    <w:p w14:paraId="2F7B59B8"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15" w:name="_Toc335811541"/>
      <w:bookmarkStart w:id="616" w:name="_Toc464433189"/>
      <w:r w:rsidRPr="00D922B8">
        <w:rPr>
          <w:rFonts w:cs="Arial"/>
          <w:b/>
          <w:bCs/>
          <w:color w:val="000000"/>
          <w:lang w:val="sr-Latn-CS"/>
        </w:rPr>
        <w:t>Veze ka aplikacijama PROTIS - a</w:t>
      </w:r>
      <w:bookmarkEnd w:id="615"/>
      <w:bookmarkEnd w:id="616"/>
    </w:p>
    <w:p w14:paraId="2A2DB279" w14:textId="77777777" w:rsidR="00D922B8" w:rsidRPr="00D922B8" w:rsidRDefault="00D922B8" w:rsidP="00D922B8">
      <w:pPr>
        <w:widowControl w:val="0"/>
        <w:tabs>
          <w:tab w:val="left" w:pos="851"/>
          <w:tab w:val="left" w:pos="1276"/>
          <w:tab w:val="left" w:pos="1985"/>
          <w:tab w:val="left" w:pos="3402"/>
          <w:tab w:val="left" w:pos="4536"/>
        </w:tabs>
        <w:spacing w:line="360" w:lineRule="auto"/>
        <w:ind w:left="284" w:right="425"/>
        <w:rPr>
          <w:rFonts w:cs="Arial"/>
          <w:szCs w:val="20"/>
          <w:lang w:val="sr-Latn-CS" w:eastAsia="de-DE"/>
        </w:rPr>
      </w:pPr>
      <w:r w:rsidRPr="00D922B8">
        <w:rPr>
          <w:rFonts w:cs="Arial"/>
          <w:szCs w:val="20"/>
          <w:lang w:val="sr-Latn-CS" w:eastAsia="de-DE"/>
        </w:rPr>
        <w:t xml:space="preserve">Postoje sledeće veze ka drugim / u ovom Formulisanju zadataka ne razmatranim definicijama modula, podmodula, aplikacija i tabela i radi pregleda su one navedene ovde. </w:t>
      </w:r>
    </w:p>
    <w:p w14:paraId="3624A280" w14:textId="77777777" w:rsidR="00D922B8" w:rsidRPr="00D922B8" w:rsidRDefault="00D922B8" w:rsidP="00D922B8">
      <w:pPr>
        <w:widowControl w:val="0"/>
        <w:tabs>
          <w:tab w:val="left" w:pos="851"/>
          <w:tab w:val="left" w:pos="1276"/>
          <w:tab w:val="left" w:pos="1985"/>
          <w:tab w:val="left" w:pos="3402"/>
          <w:tab w:val="left" w:pos="4536"/>
        </w:tabs>
        <w:spacing w:line="360" w:lineRule="auto"/>
        <w:ind w:left="284" w:right="425"/>
        <w:rPr>
          <w:rFonts w:cs="Arial"/>
          <w:szCs w:val="20"/>
          <w:lang w:val="sr-Latn-CS" w:eastAsia="de-DE"/>
        </w:rPr>
      </w:pPr>
      <w:r w:rsidRPr="00D922B8">
        <w:rPr>
          <w:rFonts w:cs="Arial"/>
          <w:szCs w:val="20"/>
          <w:lang w:val="sr-Latn-CS" w:eastAsia="de-DE"/>
        </w:rPr>
        <w:t xml:space="preserve">Veze se mogu videti i iz nomenklaturnih i drugih tabela glavnih podataka.  </w:t>
      </w:r>
    </w:p>
    <w:p w14:paraId="367ADA79" w14:textId="77777777" w:rsidR="00D922B8" w:rsidRPr="00D922B8" w:rsidRDefault="00D922B8" w:rsidP="00D922B8">
      <w:pPr>
        <w:widowControl w:val="0"/>
        <w:tabs>
          <w:tab w:val="left" w:pos="851"/>
          <w:tab w:val="left" w:pos="1276"/>
          <w:tab w:val="left" w:pos="1985"/>
          <w:tab w:val="left" w:pos="3402"/>
          <w:tab w:val="left" w:pos="4536"/>
        </w:tabs>
        <w:spacing w:before="240" w:after="60" w:line="360" w:lineRule="auto"/>
        <w:ind w:left="284"/>
        <w:jc w:val="left"/>
        <w:rPr>
          <w:rFonts w:cs="Arial"/>
          <w:b/>
          <w:bCs/>
          <w:szCs w:val="20"/>
          <w:lang w:val="sr-Latn-CS" w:eastAsia="de-DE"/>
        </w:rPr>
      </w:pPr>
      <w:r w:rsidRPr="00D922B8">
        <w:rPr>
          <w:rFonts w:cs="Arial"/>
          <w:b/>
          <w:bCs/>
          <w:szCs w:val="20"/>
          <w:lang w:val="sr-Latn-CS" w:eastAsia="de-DE"/>
        </w:rPr>
        <w:t>Načelna nomenklatura PROTIS</w:t>
      </w:r>
    </w:p>
    <w:p w14:paraId="221C22DC"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szCs w:val="20"/>
          <w:lang w:val="sr-Latn-CS" w:eastAsia="de-DE"/>
        </w:rPr>
      </w:pPr>
      <w:r w:rsidRPr="00D922B8">
        <w:rPr>
          <w:rFonts w:cs="Arial"/>
          <w:szCs w:val="20"/>
          <w:lang w:val="sr-Latn-CS" w:eastAsia="de-DE"/>
        </w:rPr>
        <w:t>Modul</w:t>
      </w:r>
      <w:r w:rsidRPr="00D922B8">
        <w:rPr>
          <w:rFonts w:cs="Arial"/>
          <w:szCs w:val="20"/>
          <w:lang w:val="sr-Latn-CS" w:eastAsia="de-DE"/>
        </w:rPr>
        <w:tab/>
        <w:t>Ovlašćenja</w:t>
      </w:r>
      <w:r w:rsidRPr="00D922B8">
        <w:rPr>
          <w:rFonts w:cs="Arial"/>
          <w:szCs w:val="20"/>
          <w:lang w:val="sr-Latn-CS" w:eastAsia="de-DE"/>
        </w:rPr>
        <w:tab/>
      </w:r>
      <w:bookmarkStart w:id="617" w:name="R_1_M_Berechtigungen_N"/>
      <w:r w:rsidRPr="00D922B8">
        <w:rPr>
          <w:rFonts w:cs="Arial"/>
          <w:szCs w:val="20"/>
          <w:lang w:val="sr-Latn-CS" w:eastAsia="de-DE"/>
        </w:rPr>
        <w:t>00.50</w:t>
      </w:r>
      <w:bookmarkEnd w:id="617"/>
    </w:p>
    <w:p w14:paraId="2C720FAA"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szCs w:val="20"/>
          <w:lang w:val="sr-Latn-CS" w:eastAsia="de-DE"/>
        </w:rPr>
      </w:pPr>
      <w:r w:rsidRPr="00D922B8">
        <w:rPr>
          <w:rFonts w:cs="Arial"/>
          <w:szCs w:val="20"/>
          <w:lang w:val="sr-Latn-CS" w:eastAsia="de-DE"/>
        </w:rPr>
        <w:t>Aplikacija</w:t>
      </w:r>
      <w:r w:rsidRPr="00D922B8">
        <w:rPr>
          <w:rFonts w:cs="Arial"/>
          <w:szCs w:val="20"/>
          <w:lang w:val="sr-Latn-CS" w:eastAsia="de-DE"/>
        </w:rPr>
        <w:tab/>
        <w:t>Tabela kalendara</w:t>
      </w:r>
      <w:r w:rsidRPr="00D922B8">
        <w:rPr>
          <w:rFonts w:cs="Arial"/>
          <w:szCs w:val="20"/>
          <w:lang w:val="sr-Latn-CS" w:eastAsia="de-DE"/>
        </w:rPr>
        <w:tab/>
      </w:r>
      <w:bookmarkStart w:id="618" w:name="R_3_P_Kalender_Tabelle_KZ"/>
      <w:r w:rsidRPr="00D922B8">
        <w:rPr>
          <w:rFonts w:cs="Arial"/>
          <w:szCs w:val="20"/>
          <w:lang w:val="sr-Latn-CS" w:eastAsia="de-DE"/>
        </w:rPr>
        <w:t>10.10.00.05</w:t>
      </w:r>
      <w:bookmarkEnd w:id="618"/>
    </w:p>
    <w:p w14:paraId="2ECFBA03"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lang w:val="sr-Latn-CS" w:eastAsia="de-DE"/>
        </w:rPr>
      </w:pPr>
      <w:r w:rsidRPr="00D922B8">
        <w:rPr>
          <w:rFonts w:cs="Arial"/>
          <w:lang w:val="sr-Latn-CS" w:eastAsia="de-DE"/>
        </w:rPr>
        <w:t>Aplikacija</w:t>
      </w:r>
      <w:r w:rsidRPr="00D922B8">
        <w:rPr>
          <w:rFonts w:cs="Arial"/>
          <w:lang w:val="sr-Latn-CS" w:eastAsia="de-DE"/>
        </w:rPr>
        <w:tab/>
        <w:t>Tabela zaposlenih</w:t>
      </w:r>
      <w:r w:rsidRPr="00D922B8">
        <w:rPr>
          <w:rFonts w:cs="Arial"/>
          <w:lang w:val="sr-Latn-CS" w:eastAsia="de-DE"/>
        </w:rPr>
        <w:tab/>
      </w:r>
      <w:bookmarkStart w:id="619" w:name="OLE_LINK2"/>
      <w:r w:rsidRPr="00D922B8">
        <w:rPr>
          <w:rFonts w:cs="Arial"/>
          <w:color w:val="0000FF"/>
          <w:lang w:val="sr-Latn-CS" w:eastAsia="de-DE"/>
        </w:rPr>
        <w:t xml:space="preserve">10.10.00.20 </w:t>
      </w:r>
      <w:bookmarkEnd w:id="619"/>
      <w:r w:rsidRPr="00D922B8">
        <w:rPr>
          <w:rFonts w:cs="Arial"/>
          <w:color w:val="0000FF"/>
          <w:lang w:val="sr-Latn-CS" w:eastAsia="de-DE"/>
        </w:rPr>
        <w:t>(iz EPS-a)</w:t>
      </w:r>
    </w:p>
    <w:p w14:paraId="721FC2FA"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szCs w:val="20"/>
          <w:lang w:val="sr-Latn-CS" w:eastAsia="de-DE"/>
        </w:rPr>
      </w:pPr>
      <w:r w:rsidRPr="00D922B8">
        <w:rPr>
          <w:rFonts w:cs="Arial"/>
          <w:lang w:val="sr-Latn-CS" w:eastAsia="de-DE"/>
        </w:rPr>
        <w:t>Aplikacija</w:t>
      </w:r>
      <w:r w:rsidRPr="00D922B8">
        <w:rPr>
          <w:rFonts w:cs="Arial"/>
          <w:lang w:val="sr-Latn-CS" w:eastAsia="de-DE"/>
        </w:rPr>
        <w:tab/>
      </w:r>
      <w:r w:rsidRPr="00D922B8">
        <w:rPr>
          <w:rFonts w:cs="Arial"/>
          <w:szCs w:val="20"/>
          <w:lang w:val="sr-Latn-CS" w:eastAsia="de-DE"/>
        </w:rPr>
        <w:t>Tabela kontrolne sobe / komande</w:t>
      </w:r>
      <w:r w:rsidRPr="00D922B8">
        <w:rPr>
          <w:rFonts w:cs="Arial"/>
          <w:szCs w:val="20"/>
          <w:lang w:val="sr-Latn-CS" w:eastAsia="de-DE"/>
        </w:rPr>
        <w:tab/>
      </w:r>
      <w:r w:rsidRPr="00D922B8">
        <w:rPr>
          <w:rFonts w:cs="Arial"/>
          <w:color w:val="0000FF"/>
          <w:szCs w:val="20"/>
          <w:lang w:val="sr-Latn-CS" w:eastAsia="de-DE"/>
        </w:rPr>
        <w:t>20.10.00.10</w:t>
      </w:r>
    </w:p>
    <w:p w14:paraId="4787F25F"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szCs w:val="20"/>
          <w:lang w:val="sr-Latn-CS" w:eastAsia="de-DE"/>
        </w:rPr>
      </w:pPr>
      <w:r w:rsidRPr="00D922B8">
        <w:rPr>
          <w:rFonts w:cs="Arial"/>
          <w:szCs w:val="20"/>
          <w:lang w:val="sr-Latn-CS" w:eastAsia="de-DE"/>
        </w:rPr>
        <w:t>Aplikacija</w:t>
      </w:r>
      <w:r w:rsidRPr="00D922B8">
        <w:rPr>
          <w:rFonts w:cs="Arial"/>
          <w:szCs w:val="20"/>
          <w:lang w:val="sr-Latn-CS" w:eastAsia="de-DE"/>
        </w:rPr>
        <w:tab/>
        <w:t>Smenski sistem</w:t>
      </w:r>
      <w:r w:rsidRPr="00D922B8">
        <w:rPr>
          <w:rFonts w:cs="Arial"/>
          <w:szCs w:val="20"/>
          <w:lang w:val="sr-Latn-CS" w:eastAsia="de-DE"/>
        </w:rPr>
        <w:tab/>
        <w:t>20.10.00.15</w:t>
      </w:r>
    </w:p>
    <w:p w14:paraId="456A0299"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szCs w:val="20"/>
          <w:lang w:val="sr-Latn-CS" w:eastAsia="de-DE"/>
        </w:rPr>
      </w:pPr>
      <w:r w:rsidRPr="00D922B8">
        <w:rPr>
          <w:rFonts w:cs="Arial"/>
          <w:szCs w:val="20"/>
          <w:lang w:val="sr-Latn-CS" w:eastAsia="de-DE"/>
        </w:rPr>
        <w:t>Aplikacija</w:t>
      </w:r>
      <w:r w:rsidRPr="00D922B8">
        <w:rPr>
          <w:rFonts w:cs="Arial"/>
          <w:szCs w:val="20"/>
          <w:lang w:val="sr-Latn-CS" w:eastAsia="de-DE"/>
        </w:rPr>
        <w:tab/>
        <w:t>Vrste smana</w:t>
      </w:r>
      <w:r w:rsidRPr="00D922B8">
        <w:rPr>
          <w:rFonts w:cs="Arial"/>
          <w:szCs w:val="20"/>
          <w:lang w:val="sr-Latn-CS" w:eastAsia="de-DE"/>
        </w:rPr>
        <w:tab/>
        <w:t>20.10.00.20</w:t>
      </w:r>
    </w:p>
    <w:p w14:paraId="0EF28A7E"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lang w:val="sr-Latn-CS" w:eastAsia="de-DE"/>
        </w:rPr>
      </w:pPr>
      <w:r w:rsidRPr="00D922B8">
        <w:rPr>
          <w:rFonts w:cs="Arial"/>
          <w:szCs w:val="20"/>
          <w:lang w:val="sr-Latn-CS" w:eastAsia="de-DE"/>
        </w:rPr>
        <w:t>Aplikacija</w:t>
      </w:r>
      <w:r w:rsidRPr="00D922B8">
        <w:rPr>
          <w:rFonts w:cs="Arial"/>
          <w:szCs w:val="20"/>
          <w:lang w:val="sr-Latn-CS" w:eastAsia="de-DE"/>
        </w:rPr>
        <w:tab/>
        <w:t>Funkcija zaposlenih</w:t>
      </w:r>
      <w:r w:rsidRPr="00D922B8">
        <w:rPr>
          <w:rFonts w:cs="Arial"/>
          <w:szCs w:val="20"/>
          <w:lang w:val="sr-Latn-CS" w:eastAsia="de-DE"/>
        </w:rPr>
        <w:tab/>
        <w:t>20.10.00.35</w:t>
      </w:r>
    </w:p>
    <w:p w14:paraId="09B7AE43" w14:textId="77777777" w:rsidR="00D922B8" w:rsidRPr="00D922B8" w:rsidRDefault="00D922B8" w:rsidP="00D922B8">
      <w:pPr>
        <w:widowControl w:val="0"/>
        <w:tabs>
          <w:tab w:val="left" w:pos="851"/>
          <w:tab w:val="left" w:pos="2410"/>
          <w:tab w:val="left" w:pos="7513"/>
        </w:tabs>
        <w:spacing w:before="240" w:after="60" w:line="360" w:lineRule="auto"/>
        <w:ind w:left="284"/>
        <w:jc w:val="left"/>
        <w:rPr>
          <w:rFonts w:cs="Arial"/>
          <w:b/>
          <w:bCs/>
          <w:szCs w:val="20"/>
          <w:lang w:val="sr-Latn-CS" w:eastAsia="de-DE"/>
        </w:rPr>
      </w:pPr>
      <w:r w:rsidRPr="00D922B8">
        <w:rPr>
          <w:rFonts w:cs="Arial"/>
          <w:b/>
          <w:bCs/>
          <w:szCs w:val="20"/>
          <w:lang w:val="sr-Latn-CS" w:eastAsia="de-DE"/>
        </w:rPr>
        <w:t>Smenski izveštaj</w:t>
      </w:r>
    </w:p>
    <w:p w14:paraId="66A4F370"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szCs w:val="20"/>
          <w:lang w:val="sr-Latn-CS" w:eastAsia="de-DE"/>
        </w:rPr>
      </w:pPr>
      <w:r w:rsidRPr="00D922B8">
        <w:rPr>
          <w:rFonts w:cs="Arial"/>
          <w:szCs w:val="20"/>
          <w:lang w:val="sr-Latn-CS" w:eastAsia="de-DE"/>
        </w:rPr>
        <w:t>Modul</w:t>
      </w:r>
      <w:r w:rsidRPr="00D922B8">
        <w:rPr>
          <w:rFonts w:cs="Arial"/>
          <w:szCs w:val="20"/>
          <w:lang w:val="sr-Latn-CS" w:eastAsia="de-DE"/>
        </w:rPr>
        <w:tab/>
        <w:t>Vođenje operativnih izveštaja (VOI)</w:t>
      </w:r>
      <w:r w:rsidRPr="00D922B8">
        <w:rPr>
          <w:rFonts w:cs="Arial"/>
          <w:szCs w:val="20"/>
          <w:lang w:val="sr-Latn-CS" w:eastAsia="de-DE"/>
        </w:rPr>
        <w:tab/>
      </w:r>
      <w:smartTag w:uri="urn:schemas-microsoft-com:office:smarttags" w:element="time">
        <w:smartTagPr>
          <w:attr w:name="Minute" w:val="10"/>
          <w:attr w:name="Hour" w:val="20"/>
        </w:smartTagPr>
        <w:r w:rsidRPr="00D922B8">
          <w:rPr>
            <w:rFonts w:cs="Arial"/>
            <w:szCs w:val="20"/>
            <w:lang w:val="sr-Latn-CS" w:eastAsia="de-DE"/>
          </w:rPr>
          <w:t>20.10</w:t>
        </w:r>
      </w:smartTag>
    </w:p>
    <w:p w14:paraId="611C0B3E" w14:textId="77777777" w:rsidR="00D922B8" w:rsidRPr="00D922B8" w:rsidRDefault="00D922B8" w:rsidP="00D922B8">
      <w:pPr>
        <w:widowControl w:val="0"/>
        <w:tabs>
          <w:tab w:val="left" w:pos="851"/>
          <w:tab w:val="left" w:pos="2410"/>
          <w:tab w:val="left" w:pos="7513"/>
        </w:tabs>
        <w:spacing w:before="0" w:line="360" w:lineRule="auto"/>
        <w:ind w:left="284"/>
        <w:jc w:val="left"/>
        <w:rPr>
          <w:rFonts w:cs="Arial"/>
          <w:color w:val="0000FF"/>
          <w:szCs w:val="20"/>
          <w:lang w:val="sr-Latn-CS" w:eastAsia="de-DE"/>
        </w:rPr>
      </w:pPr>
      <w:r w:rsidRPr="00D922B8">
        <w:rPr>
          <w:rFonts w:cs="Arial"/>
          <w:szCs w:val="20"/>
          <w:lang w:val="sr-Latn-CS" w:eastAsia="de-DE"/>
        </w:rPr>
        <w:t>Aplikacija</w:t>
      </w:r>
      <w:r w:rsidRPr="00D922B8">
        <w:rPr>
          <w:rFonts w:cs="Arial"/>
          <w:szCs w:val="20"/>
          <w:lang w:val="sr-Latn-CS" w:eastAsia="de-DE"/>
        </w:rPr>
        <w:tab/>
        <w:t>Odgovorne funkcije po organizaciono – tehničkoj celini  /</w:t>
      </w:r>
      <w:r w:rsidRPr="00D922B8">
        <w:rPr>
          <w:rFonts w:cs="Arial"/>
          <w:szCs w:val="20"/>
          <w:lang w:val="sr-Latn-CS" w:eastAsia="de-DE"/>
        </w:rPr>
        <w:tab/>
      </w:r>
      <w:r w:rsidRPr="00D922B8">
        <w:rPr>
          <w:rFonts w:cs="Arial"/>
          <w:szCs w:val="20"/>
          <w:lang w:val="sr-Latn-CS" w:eastAsia="de-DE"/>
        </w:rPr>
        <w:tab/>
      </w:r>
      <w:r w:rsidRPr="00D922B8">
        <w:rPr>
          <w:rFonts w:cs="Arial"/>
          <w:szCs w:val="20"/>
          <w:lang w:val="sr-Latn-CS" w:eastAsia="de-DE"/>
        </w:rPr>
        <w:tab/>
      </w:r>
      <w:r w:rsidRPr="00D922B8">
        <w:rPr>
          <w:rFonts w:cs="Arial"/>
          <w:szCs w:val="20"/>
          <w:lang w:val="sr-Latn-CS" w:eastAsia="de-DE"/>
        </w:rPr>
        <w:tab/>
      </w:r>
      <w:r w:rsidRPr="00D922B8">
        <w:rPr>
          <w:rFonts w:cs="Arial"/>
          <w:color w:val="0000FF"/>
          <w:szCs w:val="20"/>
          <w:lang w:val="sr-Latn-CS" w:eastAsia="de-DE"/>
        </w:rPr>
        <w:t>odgovorna zaposlena lica</w:t>
      </w:r>
      <w:r w:rsidRPr="00D922B8">
        <w:rPr>
          <w:rFonts w:cs="Arial"/>
          <w:color w:val="0000FF"/>
          <w:szCs w:val="20"/>
          <w:lang w:val="sr-Latn-CS" w:eastAsia="de-DE"/>
        </w:rPr>
        <w:tab/>
        <w:t>20.</w:t>
      </w:r>
      <w:smartTag w:uri="urn:schemas-microsoft-com:office:smarttags" w:element="date">
        <w:smartTagPr>
          <w:attr w:name="Year" w:val="10"/>
          <w:attr w:name="Day" w:val="10"/>
          <w:attr w:name="Month" w:val="10"/>
          <w:attr w:name="ls" w:val="trans"/>
        </w:smartTagPr>
        <w:r w:rsidRPr="00D922B8">
          <w:rPr>
            <w:rFonts w:cs="Arial"/>
            <w:color w:val="0000FF"/>
            <w:szCs w:val="20"/>
            <w:lang w:val="sr-Latn-CS" w:eastAsia="de-DE"/>
          </w:rPr>
          <w:t>10.10.10</w:t>
        </w:r>
      </w:smartTag>
    </w:p>
    <w:p w14:paraId="0BE8378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br w:type="page"/>
      </w:r>
    </w:p>
    <w:p w14:paraId="66A6B5AB"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620" w:name="_Toc464433190"/>
      <w:r w:rsidRPr="00D922B8">
        <w:rPr>
          <w:rFonts w:cs="Arial"/>
          <w:b/>
          <w:bCs/>
          <w:color w:val="000000"/>
          <w:sz w:val="26"/>
          <w:szCs w:val="26"/>
          <w:lang w:val="sr-Latn-RS"/>
        </w:rPr>
        <w:lastRenderedPageBreak/>
        <w:t xml:space="preserve">OP – </w:t>
      </w:r>
      <w:r w:rsidRPr="00D922B8">
        <w:rPr>
          <w:rFonts w:cs="Arial"/>
          <w:b/>
          <w:bCs/>
          <w:color w:val="000000"/>
          <w:sz w:val="26"/>
          <w:szCs w:val="26"/>
          <w:lang w:val="sr-Latn-CS"/>
        </w:rPr>
        <w:t>operativni</w:t>
      </w:r>
      <w:r w:rsidRPr="00D922B8">
        <w:rPr>
          <w:rFonts w:cs="Arial"/>
          <w:b/>
          <w:bCs/>
          <w:color w:val="000000"/>
          <w:sz w:val="26"/>
          <w:szCs w:val="26"/>
          <w:lang w:val="sr-Latn-RS"/>
        </w:rPr>
        <w:t xml:space="preserve"> podaci</w:t>
      </w:r>
      <w:r w:rsidRPr="00D922B8">
        <w:rPr>
          <w:rFonts w:cs="Arial"/>
          <w:b/>
          <w:bCs/>
          <w:noProof/>
          <w:color w:val="000000"/>
          <w:sz w:val="26"/>
          <w:szCs w:val="26"/>
          <w:lang w:val="sr-Latn-RS" w:eastAsia="de-DE"/>
        </w:rPr>
        <w:t xml:space="preserve"> (korisnička uputstva)</w:t>
      </w:r>
      <w:bookmarkEnd w:id="620"/>
    </w:p>
    <w:p w14:paraId="24943E7C"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21" w:name="_Toc464433191"/>
      <w:r w:rsidRPr="00D922B8">
        <w:rPr>
          <w:rFonts w:cs="Arial"/>
          <w:b/>
          <w:bCs/>
          <w:color w:val="000000"/>
          <w:lang w:val="sr-Latn-CS"/>
        </w:rPr>
        <w:t>Uvod</w:t>
      </w:r>
      <w:bookmarkEnd w:id="621"/>
    </w:p>
    <w:p w14:paraId="662DDAF5" w14:textId="77777777" w:rsidR="00D922B8" w:rsidRPr="00D922B8" w:rsidRDefault="00D922B8" w:rsidP="00D922B8">
      <w:pPr>
        <w:spacing w:after="200" w:line="276" w:lineRule="auto"/>
        <w:rPr>
          <w:rFonts w:eastAsia="Calibri" w:cs="Arial"/>
          <w:sz w:val="24"/>
          <w:szCs w:val="24"/>
        </w:rPr>
      </w:pPr>
      <w:r w:rsidRPr="00D922B8">
        <w:rPr>
          <w:rFonts w:eastAsia="Calibri" w:cs="Arial"/>
          <w:sz w:val="24"/>
          <w:szCs w:val="24"/>
        </w:rPr>
        <w:t xml:space="preserve">Aplikacija </w:t>
      </w:r>
      <w:r w:rsidRPr="00D922B8">
        <w:rPr>
          <w:rFonts w:eastAsia="Calibri" w:cs="Arial"/>
          <w:b/>
          <w:sz w:val="24"/>
          <w:szCs w:val="24"/>
        </w:rPr>
        <w:t>Ručni unos operativnih podataka</w:t>
      </w:r>
      <w:r w:rsidRPr="00D922B8">
        <w:rPr>
          <w:rFonts w:eastAsia="Calibri" w:cs="Arial"/>
          <w:sz w:val="24"/>
          <w:szCs w:val="24"/>
        </w:rPr>
        <w:t xml:space="preserve"> </w:t>
      </w:r>
      <w:r w:rsidRPr="00D922B8">
        <w:rPr>
          <w:rFonts w:eastAsia="Calibri" w:cs="Arial"/>
          <w:sz w:val="24"/>
          <w:szCs w:val="24"/>
          <w:lang w:val="sr-Latn-CS"/>
        </w:rPr>
        <w:t>namenjen</w:t>
      </w:r>
      <w:r w:rsidRPr="00D922B8">
        <w:rPr>
          <w:rFonts w:eastAsia="Calibri" w:cs="Arial"/>
          <w:sz w:val="24"/>
          <w:szCs w:val="24"/>
        </w:rPr>
        <w:t xml:space="preserve"> je</w:t>
      </w:r>
      <w:r w:rsidRPr="00D922B8">
        <w:rPr>
          <w:rFonts w:eastAsia="Calibri" w:cs="Arial"/>
          <w:sz w:val="24"/>
          <w:szCs w:val="24"/>
          <w:lang w:val="sr-Latn-CS"/>
        </w:rPr>
        <w:t xml:space="preserve"> </w:t>
      </w:r>
      <w:r w:rsidRPr="00D922B8">
        <w:rPr>
          <w:rFonts w:eastAsia="Calibri" w:cs="Arial"/>
          <w:sz w:val="24"/>
          <w:szCs w:val="24"/>
        </w:rPr>
        <w:t>pre svega za prikupljanje i obradu, prikaz i vrednovanje vrednosti koje treba ručno prikupiti i obraditi.</w:t>
      </w:r>
    </w:p>
    <w:p w14:paraId="0835E6E3"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766AB49E" wp14:editId="76A0004A">
            <wp:extent cx="5934710" cy="3269615"/>
            <wp:effectExtent l="0" t="0" r="8890" b="698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9" cstate="print">
                      <a:extLst>
                        <a:ext uri="{28A0092B-C50C-407E-A947-70E740481C1C}">
                          <a14:useLocalDpi xmlns:a14="http://schemas.microsoft.com/office/drawing/2010/main" val="0"/>
                        </a:ext>
                      </a:extLst>
                    </a:blip>
                    <a:srcRect t="8263" b="3859"/>
                    <a:stretch>
                      <a:fillRect/>
                    </a:stretch>
                  </pic:blipFill>
                  <pic:spPr bwMode="auto">
                    <a:xfrm>
                      <a:off x="0" y="0"/>
                      <a:ext cx="5934710" cy="3269615"/>
                    </a:xfrm>
                    <a:prstGeom prst="rect">
                      <a:avLst/>
                    </a:prstGeom>
                    <a:noFill/>
                    <a:ln>
                      <a:noFill/>
                    </a:ln>
                  </pic:spPr>
                </pic:pic>
              </a:graphicData>
            </a:graphic>
          </wp:inline>
        </w:drawing>
      </w:r>
    </w:p>
    <w:p w14:paraId="16E74BF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Deo glavnog menija aplikacije za ručni unos operativnih podataka.</w:t>
      </w:r>
    </w:p>
    <w:p w14:paraId="4258F5E0"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22" w:name="_Toc464433192"/>
      <w:r w:rsidRPr="00D922B8">
        <w:rPr>
          <w:rFonts w:cs="Arial"/>
          <w:b/>
          <w:bCs/>
          <w:color w:val="000000"/>
          <w:lang w:val="sr-Latn-CS"/>
        </w:rPr>
        <w:t>Ručni unos operativnih podataka</w:t>
      </w:r>
      <w:bookmarkEnd w:id="622"/>
    </w:p>
    <w:p w14:paraId="69DD7B59" w14:textId="77777777" w:rsidR="00D922B8" w:rsidRPr="00D922B8" w:rsidRDefault="00D922B8" w:rsidP="00D922B8">
      <w:pPr>
        <w:spacing w:after="200" w:line="276" w:lineRule="auto"/>
        <w:rPr>
          <w:rFonts w:eastAsia="Calibri" w:cs="Arial"/>
          <w:sz w:val="24"/>
          <w:szCs w:val="24"/>
        </w:rPr>
      </w:pPr>
      <w:r w:rsidRPr="00D922B8">
        <w:rPr>
          <w:rFonts w:eastAsia="Calibri" w:cs="Arial"/>
          <w:sz w:val="24"/>
          <w:szCs w:val="24"/>
          <w:lang w:val="sr-Latn-CS"/>
        </w:rPr>
        <w:t xml:space="preserve">Pri odabiru pod opcije menija </w:t>
      </w:r>
      <w:r w:rsidRPr="00D922B8">
        <w:rPr>
          <w:rFonts w:eastAsia="Calibri" w:cs="Arial"/>
          <w:b/>
          <w:sz w:val="24"/>
          <w:szCs w:val="24"/>
          <w:lang w:val="sr-Latn-CS"/>
        </w:rPr>
        <w:t>Ručni unos operativnih podataka</w:t>
      </w:r>
      <w:r w:rsidRPr="00D922B8">
        <w:rPr>
          <w:rFonts w:eastAsia="Calibri" w:cs="Arial"/>
          <w:sz w:val="24"/>
          <w:szCs w:val="24"/>
          <w:lang w:val="sr-Latn-CS"/>
        </w:rPr>
        <w:t xml:space="preserve"> otvara se stranica za rad, pregled  i pretragu ručno unetih operativnih podataka. S</w:t>
      </w:r>
      <w:r w:rsidRPr="00D922B8">
        <w:rPr>
          <w:rFonts w:eastAsia="Calibri" w:cs="Arial"/>
          <w:sz w:val="24"/>
          <w:szCs w:val="24"/>
        </w:rPr>
        <w:t>astoji se od:</w:t>
      </w:r>
    </w:p>
    <w:p w14:paraId="70D1F187" w14:textId="77777777" w:rsidR="00D922B8" w:rsidRPr="00D922B8" w:rsidRDefault="00D922B8" w:rsidP="00D922B8">
      <w:pPr>
        <w:numPr>
          <w:ilvl w:val="0"/>
          <w:numId w:val="54"/>
        </w:numPr>
        <w:spacing w:before="0" w:after="120" w:line="276" w:lineRule="auto"/>
        <w:contextualSpacing/>
        <w:rPr>
          <w:rFonts w:eastAsia="Calibri" w:cs="Arial"/>
          <w:sz w:val="24"/>
          <w:szCs w:val="24"/>
          <w:lang w:val="sr-Latn-CS"/>
        </w:rPr>
      </w:pPr>
      <w:r w:rsidRPr="00D922B8">
        <w:rPr>
          <w:rFonts w:eastAsia="Calibri" w:cs="Arial"/>
          <w:sz w:val="24"/>
          <w:szCs w:val="24"/>
        </w:rPr>
        <w:t>sekcije za izvor paramatara ručnog unosa</w:t>
      </w:r>
    </w:p>
    <w:p w14:paraId="412BACF9" w14:textId="77777777" w:rsidR="00D922B8" w:rsidRPr="00D922B8" w:rsidRDefault="00D922B8" w:rsidP="00D922B8">
      <w:pPr>
        <w:numPr>
          <w:ilvl w:val="0"/>
          <w:numId w:val="54"/>
        </w:numPr>
        <w:spacing w:before="0" w:after="120" w:line="276" w:lineRule="auto"/>
        <w:contextualSpacing/>
        <w:rPr>
          <w:rFonts w:eastAsia="Calibri" w:cs="Arial"/>
          <w:sz w:val="24"/>
          <w:szCs w:val="24"/>
          <w:lang w:val="sr-Latn-CS"/>
        </w:rPr>
      </w:pPr>
      <w:r w:rsidRPr="00D922B8">
        <w:rPr>
          <w:rFonts w:eastAsia="Calibri" w:cs="Arial"/>
          <w:sz w:val="24"/>
          <w:szCs w:val="24"/>
        </w:rPr>
        <w:t>sekcije za unos i prikaz operativnih podataka</w:t>
      </w:r>
    </w:p>
    <w:p w14:paraId="439799B5"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rPr>
        <w:lastRenderedPageBreak/>
        <w:t xml:space="preserve"> </w:t>
      </w:r>
      <w:r w:rsidRPr="00D922B8">
        <w:rPr>
          <w:rFonts w:eastAsia="Calibri" w:cs="Arial"/>
          <w:noProof/>
          <w:sz w:val="24"/>
          <w:szCs w:val="24"/>
        </w:rPr>
        <w:drawing>
          <wp:inline distT="0" distB="0" distL="0" distR="0" wp14:anchorId="7338107D" wp14:editId="48DD841F">
            <wp:extent cx="5934710" cy="3252470"/>
            <wp:effectExtent l="0" t="0" r="8890" b="508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0" cstate="print">
                      <a:extLst>
                        <a:ext uri="{28A0092B-C50C-407E-A947-70E740481C1C}">
                          <a14:useLocalDpi xmlns:a14="http://schemas.microsoft.com/office/drawing/2010/main" val="0"/>
                        </a:ext>
                      </a:extLst>
                    </a:blip>
                    <a:srcRect t="8449" b="4054"/>
                    <a:stretch>
                      <a:fillRect/>
                    </a:stretch>
                  </pic:blipFill>
                  <pic:spPr bwMode="auto">
                    <a:xfrm>
                      <a:off x="0" y="0"/>
                      <a:ext cx="5934710" cy="3252470"/>
                    </a:xfrm>
                    <a:prstGeom prst="rect">
                      <a:avLst/>
                    </a:prstGeom>
                    <a:noFill/>
                    <a:ln>
                      <a:noFill/>
                    </a:ln>
                  </pic:spPr>
                </pic:pic>
              </a:graphicData>
            </a:graphic>
          </wp:inline>
        </w:drawing>
      </w:r>
    </w:p>
    <w:p w14:paraId="29F09902"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w:t>
      </w:r>
      <w:r w:rsidRPr="00D922B8">
        <w:rPr>
          <w:rFonts w:eastAsia="Calibri" w:cs="Arial"/>
          <w:sz w:val="24"/>
          <w:szCs w:val="24"/>
        </w:rPr>
        <w:t xml:space="preserve">očetna strana za rad sa operativnim podacima </w:t>
      </w:r>
      <w:r w:rsidRPr="00D922B8">
        <w:rPr>
          <w:rFonts w:eastAsia="Calibri" w:cs="Arial"/>
          <w:sz w:val="24"/>
          <w:szCs w:val="24"/>
          <w:lang w:val="sr-Latn-CS"/>
        </w:rPr>
        <w:t>.</w:t>
      </w:r>
    </w:p>
    <w:p w14:paraId="0E2ABCE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r w:rsidRPr="00D922B8">
        <w:rPr>
          <w:rFonts w:cs="Arial"/>
          <w:i/>
          <w:iCs/>
          <w:color w:val="2E74B5"/>
          <w:lang w:val="sr-Latn-CS"/>
        </w:rPr>
        <w:t>Pretraga/pregled operativnih podataka</w:t>
      </w:r>
    </w:p>
    <w:p w14:paraId="189E390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752264B6" wp14:editId="437E96F3">
            <wp:extent cx="5753735" cy="1501140"/>
            <wp:effectExtent l="0" t="0" r="0" b="3810"/>
            <wp:docPr id="723" name="Picture 7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0" descr="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753735" cy="1501140"/>
                    </a:xfrm>
                    <a:prstGeom prst="rect">
                      <a:avLst/>
                    </a:prstGeom>
                    <a:noFill/>
                    <a:ln>
                      <a:noFill/>
                    </a:ln>
                  </pic:spPr>
                </pic:pic>
              </a:graphicData>
            </a:graphic>
          </wp:inline>
        </w:drawing>
      </w:r>
    </w:p>
    <w:p w14:paraId="08FE50C2"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Izbor parametara ručnog unosa</w:t>
      </w:r>
    </w:p>
    <w:p w14:paraId="1F6CD11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RS"/>
        </w:rPr>
        <w:t>Sekcija</w:t>
      </w:r>
      <w:r w:rsidRPr="00D922B8">
        <w:rPr>
          <w:rFonts w:eastAsia="Calibri" w:cs="Arial"/>
          <w:sz w:val="24"/>
          <w:szCs w:val="24"/>
          <w:lang w:val="sr-Latn-CS"/>
        </w:rPr>
        <w:t xml:space="preserve"> u gornjem regionu sadrži paramatare ručnog unosa:</w:t>
      </w:r>
    </w:p>
    <w:p w14:paraId="2C9DEBB8" w14:textId="77777777" w:rsidR="00D922B8" w:rsidRPr="00D922B8" w:rsidRDefault="00D922B8" w:rsidP="00D922B8">
      <w:pPr>
        <w:numPr>
          <w:ilvl w:val="0"/>
          <w:numId w:val="53"/>
        </w:numPr>
        <w:spacing w:before="0" w:after="240" w:line="276" w:lineRule="auto"/>
        <w:rPr>
          <w:rFonts w:eastAsia="Calibri" w:cs="Arial"/>
          <w:sz w:val="24"/>
          <w:szCs w:val="24"/>
          <w:lang w:val="sr-Latn-CS"/>
        </w:rPr>
      </w:pPr>
      <w:r w:rsidRPr="00D922B8">
        <w:rPr>
          <w:rFonts w:eastAsia="Calibri" w:cs="Arial"/>
          <w:b/>
          <w:sz w:val="24"/>
          <w:szCs w:val="24"/>
          <w:lang w:val="sr-Latn-CS"/>
        </w:rPr>
        <w:t>Tematski kompleks</w:t>
      </w:r>
      <w:r w:rsidRPr="00D922B8">
        <w:rPr>
          <w:rFonts w:eastAsia="Calibri" w:cs="Arial"/>
          <w:sz w:val="24"/>
          <w:szCs w:val="24"/>
          <w:lang w:val="sr-Latn-CS"/>
        </w:rPr>
        <w:t xml:space="preserve"> – tematski kompleks za koji se unose operativni podaci, korisnik pri ulasku na stranu dobija listu tematskih kompleksa koji su mu dodeljeni u sistemu</w:t>
      </w:r>
    </w:p>
    <w:p w14:paraId="4168CA8F" w14:textId="77777777" w:rsidR="00D922B8" w:rsidRPr="00D922B8" w:rsidRDefault="00D922B8" w:rsidP="00D922B8">
      <w:pPr>
        <w:numPr>
          <w:ilvl w:val="0"/>
          <w:numId w:val="53"/>
        </w:numPr>
        <w:spacing w:before="0" w:after="240" w:line="276" w:lineRule="auto"/>
        <w:rPr>
          <w:rFonts w:eastAsia="Calibri" w:cs="Arial"/>
          <w:sz w:val="24"/>
          <w:szCs w:val="24"/>
          <w:lang w:val="sr-Latn-CS"/>
        </w:rPr>
      </w:pPr>
      <w:r w:rsidRPr="00D922B8">
        <w:rPr>
          <w:rFonts w:eastAsia="Calibri" w:cs="Arial"/>
          <w:b/>
          <w:sz w:val="24"/>
          <w:szCs w:val="24"/>
          <w:lang w:val="sr-Latn-CS"/>
        </w:rPr>
        <w:t>Smena</w:t>
      </w:r>
      <w:r w:rsidRPr="00D922B8">
        <w:rPr>
          <w:rFonts w:eastAsia="Calibri" w:cs="Arial"/>
          <w:sz w:val="24"/>
          <w:szCs w:val="24"/>
          <w:lang w:val="sr-Latn-CS"/>
        </w:rPr>
        <w:t xml:space="preserve"> –  smena u kojoj se unose operativni podaci, klikom na lupicu sa desne strane bira se smena za koju korisnik želi da unese podatke</w:t>
      </w:r>
    </w:p>
    <w:p w14:paraId="6C2FAC2F"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Ciklus </w:t>
      </w:r>
      <w:r w:rsidRPr="00D922B8">
        <w:rPr>
          <w:rFonts w:eastAsia="Calibri" w:cs="Arial"/>
          <w:sz w:val="24"/>
          <w:szCs w:val="24"/>
          <w:lang w:val="sr-Latn-CS"/>
        </w:rPr>
        <w:t>–</w:t>
      </w:r>
      <w:r w:rsidRPr="00D922B8">
        <w:rPr>
          <w:rFonts w:eastAsia="Calibri" w:cs="Arial"/>
          <w:sz w:val="24"/>
          <w:szCs w:val="24"/>
          <w:lang w:val="sr-Latn-RS"/>
        </w:rPr>
        <w:t xml:space="preserve"> ciklus za koji se unose operativni podaci, ciklusi se definišu u okviru modula KFG, a za svaki tematski kompleks se definišu konfiguracije za cikluse ručnog unosa</w:t>
      </w:r>
    </w:p>
    <w:p w14:paraId="7BED77E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Iznad liste tamatskih kompleksa nalazi polje za filtriranje tematskih kompleksa, unosi se naziv tematskog komleksa ili se koristi joker znak % ukoliko se želi pretraga po sličnosti.</w:t>
      </w:r>
    </w:p>
    <w:p w14:paraId="601E3B20" w14:textId="77777777" w:rsidR="00D922B8" w:rsidRPr="00D922B8" w:rsidRDefault="00D922B8" w:rsidP="00D922B8">
      <w:pPr>
        <w:spacing w:after="200" w:line="276" w:lineRule="auto"/>
        <w:ind w:left="-540"/>
        <w:rPr>
          <w:rFonts w:eastAsia="Calibri" w:cs="Arial"/>
          <w:sz w:val="24"/>
          <w:szCs w:val="24"/>
          <w:lang w:val="sr-Latn-RS"/>
        </w:rPr>
      </w:pPr>
      <w:r w:rsidRPr="00D922B8">
        <w:rPr>
          <w:rFonts w:eastAsia="Calibri" w:cs="Arial"/>
          <w:noProof/>
          <w:sz w:val="24"/>
          <w:szCs w:val="24"/>
        </w:rPr>
        <w:lastRenderedPageBreak/>
        <w:drawing>
          <wp:inline distT="0" distB="0" distL="0" distR="0" wp14:anchorId="6A71B36E" wp14:editId="26FD63EC">
            <wp:extent cx="6737350" cy="2527300"/>
            <wp:effectExtent l="0" t="0" r="6350" b="6350"/>
            <wp:docPr id="722" name="Picture 7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1" descr="3"/>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6737350" cy="2527300"/>
                    </a:xfrm>
                    <a:prstGeom prst="rect">
                      <a:avLst/>
                    </a:prstGeom>
                    <a:noFill/>
                    <a:ln>
                      <a:noFill/>
                    </a:ln>
                  </pic:spPr>
                </pic:pic>
              </a:graphicData>
            </a:graphic>
          </wp:inline>
        </w:drawing>
      </w:r>
    </w:p>
    <w:p w14:paraId="02CF22DB"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Prikaz ekrana sa račno unetim podacima za izabrane kriterijume</w:t>
      </w:r>
    </w:p>
    <w:p w14:paraId="5F78D21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Tabela u </w:t>
      </w:r>
      <w:r w:rsidRPr="00D922B8">
        <w:rPr>
          <w:rFonts w:eastAsia="Calibri" w:cs="Arial"/>
          <w:sz w:val="24"/>
          <w:szCs w:val="24"/>
          <w:lang w:val="sr-Latn-RS"/>
        </w:rPr>
        <w:t>donjoj sekciji</w:t>
      </w:r>
      <w:r w:rsidRPr="00D922B8">
        <w:rPr>
          <w:rFonts w:eastAsia="Calibri" w:cs="Arial"/>
          <w:sz w:val="24"/>
          <w:szCs w:val="24"/>
          <w:lang w:val="sr-Latn-CS"/>
        </w:rPr>
        <w:t xml:space="preserve"> sadrži listu </w:t>
      </w:r>
      <w:r w:rsidRPr="00D922B8">
        <w:rPr>
          <w:rFonts w:eastAsia="Calibri" w:cs="Arial"/>
          <w:sz w:val="24"/>
          <w:szCs w:val="24"/>
          <w:lang w:val="sr-Latn-RS"/>
        </w:rPr>
        <w:t>ručno unetih operativnih podataka</w:t>
      </w:r>
      <w:r w:rsidRPr="00D922B8">
        <w:rPr>
          <w:rFonts w:eastAsia="Calibri" w:cs="Arial"/>
          <w:sz w:val="24"/>
          <w:szCs w:val="24"/>
          <w:lang w:val="sr-Latn-CS"/>
        </w:rPr>
        <w:t>:</w:t>
      </w:r>
    </w:p>
    <w:p w14:paraId="391FE451"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Adresa za analize</w:t>
      </w:r>
      <w:r w:rsidRPr="00D922B8">
        <w:rPr>
          <w:rFonts w:eastAsia="Calibri" w:cs="Arial"/>
          <w:sz w:val="24"/>
          <w:szCs w:val="24"/>
          <w:lang w:val="sr-Latn-CS"/>
        </w:rPr>
        <w:t xml:space="preserve"> – </w:t>
      </w:r>
      <w:r w:rsidRPr="00D922B8">
        <w:rPr>
          <w:rFonts w:eastAsia="Calibri" w:cs="Arial"/>
          <w:sz w:val="24"/>
          <w:szCs w:val="24"/>
          <w:lang w:val="sr-Latn-RS"/>
        </w:rPr>
        <w:t>adresa za analize podatka koji se unosi</w:t>
      </w:r>
    </w:p>
    <w:p w14:paraId="1786D7DC"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 xml:space="preserve">Vrednosna adresa za pozivanje </w:t>
      </w:r>
      <w:r w:rsidRPr="00D922B8">
        <w:rPr>
          <w:rFonts w:eastAsia="Calibri" w:cs="Arial"/>
          <w:sz w:val="24"/>
          <w:szCs w:val="24"/>
          <w:lang w:val="sr-Latn-CS"/>
        </w:rPr>
        <w:t xml:space="preserve">– </w:t>
      </w:r>
      <w:r w:rsidRPr="00D922B8">
        <w:rPr>
          <w:rFonts w:eastAsia="Calibri" w:cs="Arial"/>
          <w:sz w:val="24"/>
          <w:szCs w:val="24"/>
          <w:lang w:val="sr-Latn-RS"/>
        </w:rPr>
        <w:t>vrednosna adresa za pozivanje podatka koji se unosi</w:t>
      </w:r>
    </w:p>
    <w:p w14:paraId="2B13E3FF"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Ciklus</w:t>
      </w:r>
      <w:r w:rsidRPr="00D922B8">
        <w:rPr>
          <w:rFonts w:eastAsia="Calibri" w:cs="Arial"/>
          <w:sz w:val="24"/>
          <w:szCs w:val="24"/>
          <w:lang w:val="sr-Latn-CS"/>
        </w:rPr>
        <w:t xml:space="preserve"> – </w:t>
      </w:r>
      <w:r w:rsidRPr="00D922B8">
        <w:rPr>
          <w:rFonts w:eastAsia="Calibri" w:cs="Arial"/>
          <w:sz w:val="24"/>
          <w:szCs w:val="24"/>
          <w:lang w:val="sr-Latn-RS"/>
        </w:rPr>
        <w:t>ciklus ručnog unosa koji se definiše u okviru KFG modula</w:t>
      </w:r>
    </w:p>
    <w:p w14:paraId="351E75A5"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Donja granica</w:t>
      </w:r>
      <w:r w:rsidRPr="00D922B8">
        <w:rPr>
          <w:rFonts w:eastAsia="Calibri" w:cs="Arial"/>
          <w:sz w:val="24"/>
          <w:szCs w:val="24"/>
          <w:lang w:val="sr-Latn-CS"/>
        </w:rPr>
        <w:t xml:space="preserve"> - </w:t>
      </w:r>
      <w:r w:rsidRPr="00D922B8">
        <w:rPr>
          <w:rFonts w:eastAsia="Calibri" w:cs="Arial"/>
          <w:sz w:val="24"/>
          <w:szCs w:val="24"/>
          <w:lang w:val="sr-Latn-RS"/>
        </w:rPr>
        <w:t>donja granica vrednosti, koja se definiše u okviru modula KFG</w:t>
      </w:r>
    </w:p>
    <w:p w14:paraId="6C9403C5"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Vrednost</w:t>
      </w:r>
      <w:r w:rsidRPr="00D922B8">
        <w:rPr>
          <w:rFonts w:eastAsia="Calibri" w:cs="Arial"/>
          <w:sz w:val="24"/>
          <w:szCs w:val="24"/>
          <w:lang w:val="sr-Latn-CS"/>
        </w:rPr>
        <w:t xml:space="preserve"> – </w:t>
      </w:r>
      <w:r w:rsidRPr="00D922B8">
        <w:rPr>
          <w:rFonts w:eastAsia="Calibri" w:cs="Arial"/>
          <w:sz w:val="24"/>
          <w:szCs w:val="24"/>
          <w:lang w:val="sr-Latn-RS"/>
        </w:rPr>
        <w:t xml:space="preserve">vrednost operativnog podatka za </w:t>
      </w:r>
      <w:r w:rsidRPr="00D922B8">
        <w:rPr>
          <w:rFonts w:eastAsia="Calibri" w:cs="Arial"/>
          <w:sz w:val="24"/>
          <w:szCs w:val="24"/>
          <w:lang w:val="pl-PL"/>
        </w:rPr>
        <w:t>prikupljanje i obradu</w:t>
      </w:r>
    </w:p>
    <w:p w14:paraId="05618BB0"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Gornja granica</w:t>
      </w:r>
      <w:r w:rsidRPr="00D922B8">
        <w:rPr>
          <w:rFonts w:eastAsia="Calibri" w:cs="Arial"/>
          <w:sz w:val="24"/>
          <w:szCs w:val="24"/>
          <w:lang w:val="sr-Latn-CS"/>
        </w:rPr>
        <w:t xml:space="preserve"> – </w:t>
      </w:r>
      <w:r w:rsidRPr="00D922B8">
        <w:rPr>
          <w:rFonts w:eastAsia="Calibri" w:cs="Arial"/>
          <w:sz w:val="24"/>
          <w:szCs w:val="24"/>
          <w:lang w:val="sr-Latn-RS"/>
        </w:rPr>
        <w:t>gornja granica vrednosti, koja se definiše u okviru modula KFG</w:t>
      </w:r>
    </w:p>
    <w:p w14:paraId="0A38A0CE"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Napomena</w:t>
      </w:r>
      <w:r w:rsidRPr="00D922B8">
        <w:rPr>
          <w:rFonts w:eastAsia="Calibri" w:cs="Arial"/>
          <w:sz w:val="24"/>
          <w:szCs w:val="24"/>
          <w:lang w:val="sr-Latn-CS"/>
        </w:rPr>
        <w:t xml:space="preserve"> –</w:t>
      </w:r>
      <w:r w:rsidRPr="00D922B8">
        <w:rPr>
          <w:rFonts w:eastAsia="Calibri" w:cs="Arial"/>
          <w:sz w:val="24"/>
          <w:szCs w:val="24"/>
          <w:lang w:val="sr-Latn-RS"/>
        </w:rPr>
        <w:t xml:space="preserve"> ukoliko podatak iz nekog razlog nije unet, prilikom zatvaranja dnevnika je potrebno upisati razlog ne unošenja podatka ili ukoliko se vrši izmena podataka nakon zatvaranja dnevnika, a na odobrenje nadređenog lica, potrebno je uneti razlog promene</w:t>
      </w:r>
    </w:p>
    <w:p w14:paraId="397DA55A"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 xml:space="preserve">Status </w:t>
      </w:r>
      <w:r w:rsidRPr="00D922B8">
        <w:rPr>
          <w:rFonts w:eastAsia="Calibri" w:cs="Arial"/>
          <w:sz w:val="24"/>
          <w:szCs w:val="24"/>
          <w:lang w:val="sr-Latn-CS"/>
        </w:rPr>
        <w:t>–</w:t>
      </w:r>
      <w:r w:rsidRPr="00D922B8">
        <w:rPr>
          <w:rFonts w:eastAsia="Calibri" w:cs="Arial"/>
          <w:sz w:val="24"/>
          <w:szCs w:val="24"/>
          <w:lang w:val="sr-Latn-RS"/>
        </w:rPr>
        <w:t xml:space="preserve"> status operativnog podatka koji je unet</w:t>
      </w:r>
    </w:p>
    <w:p w14:paraId="243D2F1C" w14:textId="77777777" w:rsidR="00D922B8" w:rsidRPr="00D922B8" w:rsidRDefault="00D922B8" w:rsidP="00D922B8">
      <w:pPr>
        <w:numPr>
          <w:ilvl w:val="0"/>
          <w:numId w:val="70"/>
        </w:numPr>
        <w:spacing w:before="0" w:after="120" w:line="276" w:lineRule="auto"/>
        <w:ind w:left="1170"/>
        <w:rPr>
          <w:rFonts w:eastAsia="Calibri" w:cs="Arial"/>
          <w:sz w:val="24"/>
          <w:szCs w:val="24"/>
          <w:lang w:val="sr-Latn-RS"/>
        </w:rPr>
      </w:pPr>
      <w:r w:rsidRPr="00D922B8">
        <w:rPr>
          <w:rFonts w:eastAsia="Calibri" w:cs="Arial"/>
          <w:sz w:val="24"/>
          <w:szCs w:val="24"/>
          <w:lang w:val="sr-Latn-CS"/>
        </w:rPr>
        <w:t>"Stvarna vrednost"</w:t>
      </w:r>
      <w:r w:rsidRPr="00D922B8">
        <w:rPr>
          <w:rFonts w:eastAsia="Calibri" w:cs="Arial"/>
          <w:sz w:val="24"/>
          <w:szCs w:val="24"/>
          <w:lang w:val="sr-Latn-RS"/>
        </w:rPr>
        <w:t xml:space="preserve"> – ukoliko je unet podatak u okviru definisanih granica</w:t>
      </w:r>
    </w:p>
    <w:p w14:paraId="5A450E9A" w14:textId="77777777" w:rsidR="00D922B8" w:rsidRPr="00D922B8" w:rsidRDefault="00D922B8" w:rsidP="00D922B8">
      <w:pPr>
        <w:numPr>
          <w:ilvl w:val="0"/>
          <w:numId w:val="70"/>
        </w:numPr>
        <w:spacing w:before="0" w:after="120" w:line="276" w:lineRule="auto"/>
        <w:ind w:left="1170"/>
        <w:rPr>
          <w:rFonts w:eastAsia="Calibri" w:cs="Arial"/>
          <w:sz w:val="24"/>
          <w:szCs w:val="24"/>
          <w:lang w:val="sr-Latn-RS"/>
        </w:rPr>
      </w:pPr>
      <w:r w:rsidRPr="00D922B8">
        <w:rPr>
          <w:rFonts w:eastAsia="Calibri" w:cs="Arial"/>
          <w:sz w:val="24"/>
          <w:szCs w:val="24"/>
          <w:lang w:val="sr-Latn-CS"/>
        </w:rPr>
        <w:t>"Neuobičajna vrednos</w:t>
      </w:r>
      <w:r w:rsidRPr="00D922B8">
        <w:rPr>
          <w:rFonts w:eastAsia="Calibri" w:cs="Arial"/>
          <w:sz w:val="24"/>
          <w:szCs w:val="24"/>
          <w:lang w:val="sr-Latn-RS"/>
        </w:rPr>
        <w:t>t</w:t>
      </w:r>
      <w:r w:rsidRPr="00D922B8">
        <w:rPr>
          <w:rFonts w:eastAsia="Calibri" w:cs="Arial"/>
          <w:sz w:val="24"/>
          <w:szCs w:val="24"/>
          <w:lang w:val="sr-Latn-CS"/>
        </w:rPr>
        <w:t>"</w:t>
      </w:r>
      <w:r w:rsidRPr="00D922B8">
        <w:rPr>
          <w:rFonts w:eastAsia="Calibri" w:cs="Arial"/>
          <w:sz w:val="24"/>
          <w:szCs w:val="24"/>
          <w:lang w:val="sr-Latn-RS"/>
        </w:rPr>
        <w:t xml:space="preserve"> – ukoliko je unet podatak van definisanih granica</w:t>
      </w:r>
    </w:p>
    <w:p w14:paraId="264E0416" w14:textId="77777777" w:rsidR="00D922B8" w:rsidRPr="00D922B8" w:rsidRDefault="00D922B8" w:rsidP="00D922B8">
      <w:pPr>
        <w:numPr>
          <w:ilvl w:val="0"/>
          <w:numId w:val="70"/>
        </w:numPr>
        <w:spacing w:before="0" w:after="120" w:line="276" w:lineRule="auto"/>
        <w:ind w:left="1170"/>
        <w:rPr>
          <w:rFonts w:eastAsia="Calibri" w:cs="Arial"/>
          <w:sz w:val="24"/>
          <w:szCs w:val="24"/>
          <w:lang w:val="sr-Latn-RS"/>
        </w:rPr>
      </w:pPr>
      <w:r w:rsidRPr="00D922B8">
        <w:rPr>
          <w:rFonts w:eastAsia="Calibri" w:cs="Arial"/>
          <w:sz w:val="24"/>
          <w:szCs w:val="24"/>
          <w:lang w:val="sr-Latn-CS"/>
        </w:rPr>
        <w:t>"Nema granice"</w:t>
      </w:r>
      <w:r w:rsidRPr="00D922B8">
        <w:rPr>
          <w:rFonts w:eastAsia="Calibri" w:cs="Arial"/>
          <w:sz w:val="24"/>
          <w:szCs w:val="24"/>
          <w:lang w:val="sr-Latn-RS"/>
        </w:rPr>
        <w:t xml:space="preserve"> – ukoliko nisu definisane granice</w:t>
      </w:r>
    </w:p>
    <w:p w14:paraId="19FF872D" w14:textId="77777777" w:rsidR="00D922B8" w:rsidRPr="00D922B8" w:rsidRDefault="00D922B8" w:rsidP="00D922B8">
      <w:pPr>
        <w:numPr>
          <w:ilvl w:val="0"/>
          <w:numId w:val="70"/>
        </w:numPr>
        <w:spacing w:before="0" w:after="120" w:line="276" w:lineRule="auto"/>
        <w:ind w:left="1170"/>
        <w:rPr>
          <w:rFonts w:eastAsia="Calibri" w:cs="Arial"/>
          <w:sz w:val="24"/>
          <w:szCs w:val="24"/>
          <w:lang w:val="sr-Latn-RS"/>
        </w:rPr>
      </w:pPr>
      <w:r w:rsidRPr="00D922B8">
        <w:rPr>
          <w:rFonts w:eastAsia="Calibri" w:cs="Arial"/>
          <w:sz w:val="24"/>
          <w:szCs w:val="24"/>
          <w:lang w:val="sr-Latn-CS"/>
        </w:rPr>
        <w:t>"Nema podatka</w:t>
      </w:r>
      <w:r w:rsidRPr="00D922B8">
        <w:rPr>
          <w:rFonts w:eastAsia="Calibri" w:cs="Arial"/>
          <w:sz w:val="24"/>
          <w:szCs w:val="24"/>
          <w:lang w:val="sr-Latn-RS"/>
        </w:rPr>
        <w:t>" – ukoliko podatak nije unet</w:t>
      </w:r>
    </w:p>
    <w:p w14:paraId="7AF19240"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 xml:space="preserve">Jedinica mere </w:t>
      </w:r>
      <w:r w:rsidRPr="00D922B8">
        <w:rPr>
          <w:rFonts w:eastAsia="Calibri" w:cs="Arial"/>
          <w:sz w:val="24"/>
          <w:szCs w:val="24"/>
          <w:lang w:val="sr-Latn-CS"/>
        </w:rPr>
        <w:t>–</w:t>
      </w:r>
      <w:r w:rsidRPr="00D922B8">
        <w:rPr>
          <w:rFonts w:eastAsia="Calibri" w:cs="Arial"/>
          <w:sz w:val="24"/>
          <w:szCs w:val="24"/>
          <w:lang w:val="sr-Latn-RS"/>
        </w:rPr>
        <w:t xml:space="preserve"> jedinica mere podatka koji se unosi</w:t>
      </w:r>
    </w:p>
    <w:p w14:paraId="20849757"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 xml:space="preserve">Datum / Vreme </w:t>
      </w:r>
      <w:r w:rsidRPr="00D922B8">
        <w:rPr>
          <w:rFonts w:eastAsia="Calibri" w:cs="Arial"/>
          <w:sz w:val="24"/>
          <w:szCs w:val="24"/>
          <w:lang w:val="sr-Latn-CS"/>
        </w:rPr>
        <w:t>–</w:t>
      </w:r>
      <w:r w:rsidRPr="00D922B8">
        <w:rPr>
          <w:rFonts w:eastAsia="Calibri" w:cs="Arial"/>
          <w:sz w:val="24"/>
          <w:szCs w:val="24"/>
          <w:lang w:val="sr-Latn-RS"/>
        </w:rPr>
        <w:t xml:space="preserve"> datum / vreme na koje se odnosi podatak</w:t>
      </w:r>
    </w:p>
    <w:p w14:paraId="19AEA246" w14:textId="77777777" w:rsidR="00D922B8" w:rsidRPr="00D922B8" w:rsidRDefault="00D922B8" w:rsidP="00D922B8">
      <w:pPr>
        <w:numPr>
          <w:ilvl w:val="0"/>
          <w:numId w:val="53"/>
        </w:numPr>
        <w:spacing w:before="0" w:after="120" w:line="276" w:lineRule="auto"/>
        <w:rPr>
          <w:rFonts w:eastAsia="Calibri" w:cs="Arial"/>
          <w:sz w:val="24"/>
          <w:szCs w:val="24"/>
          <w:lang w:val="sr-Latn-CS"/>
        </w:rPr>
      </w:pPr>
      <w:r w:rsidRPr="00D922B8">
        <w:rPr>
          <w:rFonts w:eastAsia="Calibri" w:cs="Arial"/>
          <w:b/>
          <w:sz w:val="24"/>
          <w:szCs w:val="24"/>
          <w:lang w:val="sr-Latn-RS"/>
        </w:rPr>
        <w:t xml:space="preserve">Korisnik </w:t>
      </w:r>
      <w:r w:rsidRPr="00D922B8">
        <w:rPr>
          <w:rFonts w:eastAsia="Calibri" w:cs="Arial"/>
          <w:sz w:val="24"/>
          <w:szCs w:val="24"/>
          <w:lang w:val="sr-Latn-CS"/>
        </w:rPr>
        <w:t>–</w:t>
      </w:r>
      <w:r w:rsidRPr="00D922B8">
        <w:rPr>
          <w:rFonts w:eastAsia="Calibri" w:cs="Arial"/>
          <w:sz w:val="24"/>
          <w:szCs w:val="24"/>
          <w:lang w:val="sr-Latn-RS"/>
        </w:rPr>
        <w:t xml:space="preserve"> korisnik koji je uneo ili izmenio podatak</w:t>
      </w:r>
    </w:p>
    <w:p w14:paraId="5B941DB6"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CS"/>
        </w:rPr>
        <w:t xml:space="preserve">U zaglavlju </w:t>
      </w:r>
      <w:r w:rsidRPr="00D922B8">
        <w:rPr>
          <w:rFonts w:eastAsia="Calibri" w:cs="Arial"/>
          <w:sz w:val="24"/>
          <w:szCs w:val="24"/>
          <w:lang w:val="sr-Latn-RS"/>
        </w:rPr>
        <w:t>tabele</w:t>
      </w:r>
      <w:r w:rsidRPr="00D922B8">
        <w:rPr>
          <w:rFonts w:eastAsia="Calibri" w:cs="Arial"/>
          <w:sz w:val="24"/>
          <w:szCs w:val="24"/>
          <w:lang w:val="sr-Latn-CS"/>
        </w:rPr>
        <w:t xml:space="preserve"> nalaze se komandni dugmići</w:t>
      </w:r>
      <w:r w:rsidRPr="00D922B8">
        <w:rPr>
          <w:rFonts w:eastAsia="Calibri" w:cs="Arial"/>
          <w:sz w:val="24"/>
          <w:szCs w:val="24"/>
          <w:lang w:val="sr-Latn-RS"/>
        </w:rPr>
        <w:t>:</w:t>
      </w:r>
    </w:p>
    <w:p w14:paraId="5C44B77E" w14:textId="77777777" w:rsidR="00D922B8" w:rsidRPr="00D922B8" w:rsidRDefault="00D922B8" w:rsidP="00D922B8">
      <w:pPr>
        <w:numPr>
          <w:ilvl w:val="0"/>
          <w:numId w:val="55"/>
        </w:numPr>
        <w:spacing w:after="24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RS"/>
        </w:rPr>
        <w:t xml:space="preserve"> </w:t>
      </w:r>
      <w:r w:rsidRPr="00D922B8">
        <w:rPr>
          <w:rFonts w:eastAsia="Calibri" w:cs="Arial"/>
          <w:sz w:val="24"/>
          <w:szCs w:val="24"/>
          <w:lang w:val="sr-Latn-RS"/>
        </w:rPr>
        <w:t xml:space="preserve">– </w:t>
      </w:r>
      <w:r w:rsidRPr="00D922B8">
        <w:rPr>
          <w:rFonts w:eastAsia="Calibri" w:cs="Arial"/>
          <w:sz w:val="24"/>
          <w:szCs w:val="24"/>
        </w:rPr>
        <w:t>Opcije</w:t>
      </w:r>
      <w:r w:rsidRPr="00D922B8">
        <w:rPr>
          <w:rFonts w:eastAsia="Calibri" w:cs="Arial"/>
          <w:sz w:val="24"/>
          <w:szCs w:val="24"/>
          <w:lang w:val="sr-Latn-RS"/>
        </w:rPr>
        <w:t xml:space="preserve"> </w:t>
      </w:r>
      <w:r w:rsidRPr="00D922B8">
        <w:rPr>
          <w:rFonts w:eastAsia="Calibri" w:cs="Arial"/>
          <w:sz w:val="24"/>
          <w:szCs w:val="24"/>
        </w:rPr>
        <w:t>za</w:t>
      </w:r>
      <w:r w:rsidRPr="00D922B8">
        <w:rPr>
          <w:rFonts w:eastAsia="Calibri" w:cs="Arial"/>
          <w:sz w:val="24"/>
          <w:szCs w:val="24"/>
          <w:lang w:val="sr-Latn-RS"/>
        </w:rPr>
        <w:t xml:space="preserve"> </w:t>
      </w:r>
      <w:r w:rsidRPr="00D922B8">
        <w:rPr>
          <w:rFonts w:eastAsia="Calibri" w:cs="Arial"/>
          <w:sz w:val="24"/>
          <w:szCs w:val="24"/>
        </w:rPr>
        <w:t>izmenu</w:t>
      </w:r>
      <w:r w:rsidRPr="00D922B8">
        <w:rPr>
          <w:rFonts w:eastAsia="Calibri" w:cs="Arial"/>
          <w:sz w:val="24"/>
          <w:szCs w:val="24"/>
          <w:lang w:val="sr-Latn-RS"/>
        </w:rPr>
        <w:t xml:space="preserve"> </w:t>
      </w:r>
      <w:r w:rsidRPr="00D922B8">
        <w:rPr>
          <w:rFonts w:eastAsia="Calibri" w:cs="Arial"/>
          <w:sz w:val="24"/>
          <w:szCs w:val="24"/>
        </w:rPr>
        <w:t>prikaza</w:t>
      </w:r>
      <w:r w:rsidRPr="00D922B8">
        <w:rPr>
          <w:rFonts w:eastAsia="Calibri" w:cs="Arial"/>
          <w:sz w:val="24"/>
          <w:szCs w:val="24"/>
          <w:lang w:val="sr-Latn-RS"/>
        </w:rPr>
        <w:t xml:space="preserve"> </w:t>
      </w:r>
      <w:r w:rsidRPr="00D922B8">
        <w:rPr>
          <w:rFonts w:eastAsia="Calibri" w:cs="Arial"/>
          <w:sz w:val="24"/>
          <w:szCs w:val="24"/>
        </w:rPr>
        <w:t>redova</w:t>
      </w:r>
      <w:r w:rsidRPr="00D922B8">
        <w:rPr>
          <w:rFonts w:eastAsia="Calibri" w:cs="Arial"/>
          <w:sz w:val="24"/>
          <w:szCs w:val="24"/>
          <w:lang w:val="sr-Latn-RS"/>
        </w:rPr>
        <w:t xml:space="preserve"> </w:t>
      </w:r>
      <w:r w:rsidRPr="00D922B8">
        <w:rPr>
          <w:rFonts w:eastAsia="Calibri" w:cs="Arial"/>
          <w:sz w:val="24"/>
          <w:szCs w:val="24"/>
        </w:rPr>
        <w:t>u</w:t>
      </w:r>
      <w:r w:rsidRPr="00D922B8">
        <w:rPr>
          <w:rFonts w:eastAsia="Calibri" w:cs="Arial"/>
          <w:sz w:val="24"/>
          <w:szCs w:val="24"/>
          <w:lang w:val="sr-Latn-RS"/>
        </w:rPr>
        <w:t xml:space="preserve"> </w:t>
      </w:r>
      <w:r w:rsidRPr="00D922B8">
        <w:rPr>
          <w:rFonts w:eastAsia="Calibri" w:cs="Arial"/>
          <w:sz w:val="24"/>
          <w:szCs w:val="24"/>
        </w:rPr>
        <w:t>tebli</w:t>
      </w:r>
      <w:r w:rsidRPr="00D922B8">
        <w:rPr>
          <w:rFonts w:eastAsia="Calibri" w:cs="Arial"/>
          <w:sz w:val="24"/>
          <w:szCs w:val="24"/>
          <w:lang w:val="sr-Latn-RS"/>
        </w:rPr>
        <w:t>.</w:t>
      </w:r>
    </w:p>
    <w:p w14:paraId="53403796" w14:textId="77777777" w:rsidR="00D922B8" w:rsidRPr="00D922B8" w:rsidRDefault="00D922B8" w:rsidP="00D922B8">
      <w:pPr>
        <w:numPr>
          <w:ilvl w:val="0"/>
          <w:numId w:val="55"/>
        </w:numPr>
        <w:spacing w:after="120" w:line="276" w:lineRule="auto"/>
        <w:contextualSpacing/>
        <w:rPr>
          <w:rFonts w:eastAsia="Calibri" w:cs="Arial"/>
          <w:b/>
          <w:sz w:val="24"/>
          <w:szCs w:val="24"/>
          <w:lang w:val="sr-Latn-CS"/>
        </w:rPr>
      </w:pPr>
      <w:r w:rsidRPr="00D922B8">
        <w:rPr>
          <w:rFonts w:eastAsia="Calibri" w:cs="Arial"/>
          <w:b/>
          <w:sz w:val="24"/>
          <w:szCs w:val="24"/>
        </w:rPr>
        <w:lastRenderedPageBreak/>
        <w:t>Dodaj</w:t>
      </w:r>
      <w:r w:rsidRPr="00D922B8">
        <w:rPr>
          <w:rFonts w:eastAsia="Calibri" w:cs="Arial"/>
          <w:b/>
          <w:sz w:val="24"/>
          <w:szCs w:val="24"/>
          <w:lang w:val="sr-Latn-CS"/>
        </w:rPr>
        <w:t xml:space="preserve"> </w:t>
      </w:r>
      <w:r w:rsidRPr="00D922B8">
        <w:rPr>
          <w:rFonts w:eastAsia="Calibri" w:cs="Arial"/>
          <w:b/>
          <w:sz w:val="24"/>
          <w:szCs w:val="24"/>
        </w:rPr>
        <w:t>ciklus</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Dodavanje</w:t>
      </w:r>
      <w:r w:rsidRPr="00D922B8">
        <w:rPr>
          <w:rFonts w:eastAsia="Calibri" w:cs="Arial"/>
          <w:sz w:val="24"/>
          <w:szCs w:val="24"/>
          <w:lang w:val="sr-Latn-CS"/>
        </w:rPr>
        <w:t xml:space="preserve"> </w:t>
      </w:r>
      <w:r w:rsidRPr="00D922B8">
        <w:rPr>
          <w:rFonts w:eastAsia="Calibri" w:cs="Arial"/>
          <w:sz w:val="24"/>
          <w:szCs w:val="24"/>
        </w:rPr>
        <w:t>novog</w:t>
      </w:r>
      <w:r w:rsidRPr="00D922B8">
        <w:rPr>
          <w:rFonts w:eastAsia="Calibri" w:cs="Arial"/>
          <w:sz w:val="24"/>
          <w:szCs w:val="24"/>
          <w:lang w:val="sr-Latn-CS"/>
        </w:rPr>
        <w:t xml:space="preserve"> </w:t>
      </w:r>
      <w:r w:rsidRPr="00D922B8">
        <w:rPr>
          <w:rFonts w:eastAsia="Calibri" w:cs="Arial"/>
          <w:sz w:val="24"/>
          <w:szCs w:val="24"/>
        </w:rPr>
        <w:t>ciklusa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dnevnik</w:t>
      </w:r>
      <w:r w:rsidRPr="00D922B8">
        <w:rPr>
          <w:rFonts w:eastAsia="Calibri" w:cs="Arial"/>
          <w:sz w:val="24"/>
          <w:szCs w:val="24"/>
          <w:lang w:val="sr-Latn-CS"/>
        </w:rPr>
        <w:t xml:space="preserve"> </w:t>
      </w:r>
      <w:r w:rsidRPr="00D922B8">
        <w:rPr>
          <w:rFonts w:eastAsia="Calibri" w:cs="Arial"/>
          <w:sz w:val="24"/>
          <w:szCs w:val="24"/>
        </w:rPr>
        <w:t>ru</w:t>
      </w:r>
      <w:r w:rsidRPr="00D922B8">
        <w:rPr>
          <w:rFonts w:eastAsia="Calibri" w:cs="Arial"/>
          <w:sz w:val="24"/>
          <w:szCs w:val="24"/>
          <w:lang w:val="sr-Latn-RS"/>
        </w:rPr>
        <w:t>čnog unosa.</w:t>
      </w:r>
    </w:p>
    <w:p w14:paraId="61A15506" w14:textId="77777777" w:rsidR="00D922B8" w:rsidRPr="00D922B8" w:rsidRDefault="00D922B8" w:rsidP="00D922B8">
      <w:pPr>
        <w:numPr>
          <w:ilvl w:val="0"/>
          <w:numId w:val="55"/>
        </w:numPr>
        <w:spacing w:after="120" w:line="276" w:lineRule="auto"/>
        <w:contextualSpacing/>
        <w:rPr>
          <w:rFonts w:eastAsia="Calibri" w:cs="Arial"/>
          <w:b/>
          <w:sz w:val="24"/>
          <w:szCs w:val="24"/>
          <w:lang w:val="sr-Latn-CS"/>
        </w:rPr>
      </w:pPr>
      <w:r w:rsidRPr="00D922B8">
        <w:rPr>
          <w:rFonts w:eastAsia="Calibri" w:cs="Arial"/>
          <w:b/>
          <w:sz w:val="24"/>
          <w:szCs w:val="24"/>
        </w:rPr>
        <w:t>Omogu</w:t>
      </w:r>
      <w:r w:rsidRPr="00D922B8">
        <w:rPr>
          <w:rFonts w:eastAsia="Calibri" w:cs="Arial"/>
          <w:b/>
          <w:sz w:val="24"/>
          <w:szCs w:val="24"/>
          <w:lang w:val="sr-Latn-CS"/>
        </w:rPr>
        <w:t>ć</w:t>
      </w:r>
      <w:r w:rsidRPr="00D922B8">
        <w:rPr>
          <w:rFonts w:eastAsia="Calibri" w:cs="Arial"/>
          <w:b/>
          <w:sz w:val="24"/>
          <w:szCs w:val="24"/>
        </w:rPr>
        <w:t>i</w:t>
      </w:r>
      <w:r w:rsidRPr="00D922B8">
        <w:rPr>
          <w:rFonts w:eastAsia="Calibri" w:cs="Arial"/>
          <w:b/>
          <w:sz w:val="24"/>
          <w:szCs w:val="24"/>
          <w:lang w:val="sr-Latn-CS"/>
        </w:rPr>
        <w:t xml:space="preserve"> </w:t>
      </w:r>
      <w:r w:rsidRPr="00D922B8">
        <w:rPr>
          <w:rFonts w:eastAsia="Calibri" w:cs="Arial"/>
          <w:b/>
          <w:sz w:val="24"/>
          <w:szCs w:val="24"/>
        </w:rPr>
        <w:t>izmenu</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Ovla</w:t>
      </w:r>
      <w:r w:rsidRPr="00D922B8">
        <w:rPr>
          <w:rFonts w:eastAsia="Calibri" w:cs="Arial"/>
          <w:sz w:val="24"/>
          <w:szCs w:val="24"/>
          <w:lang w:val="sr-Latn-CS"/>
        </w:rPr>
        <w:t>šč</w:t>
      </w:r>
      <w:r w:rsidRPr="00D922B8">
        <w:rPr>
          <w:rFonts w:eastAsia="Calibri" w:cs="Arial"/>
          <w:sz w:val="24"/>
          <w:szCs w:val="24"/>
        </w:rPr>
        <w:t>eno</w:t>
      </w:r>
      <w:r w:rsidRPr="00D922B8">
        <w:rPr>
          <w:rFonts w:eastAsia="Calibri" w:cs="Arial"/>
          <w:sz w:val="24"/>
          <w:szCs w:val="24"/>
          <w:lang w:val="sr-Latn-CS"/>
        </w:rPr>
        <w:t xml:space="preserve"> </w:t>
      </w:r>
      <w:r w:rsidRPr="00D922B8">
        <w:rPr>
          <w:rFonts w:eastAsia="Calibri" w:cs="Arial"/>
          <w:sz w:val="24"/>
          <w:szCs w:val="24"/>
        </w:rPr>
        <w:t>lice</w:t>
      </w:r>
      <w:r w:rsidRPr="00D922B8">
        <w:rPr>
          <w:rFonts w:eastAsia="Calibri" w:cs="Arial"/>
          <w:sz w:val="24"/>
          <w:szCs w:val="24"/>
          <w:lang w:val="sr-Latn-CS"/>
        </w:rPr>
        <w:t xml:space="preserve"> </w:t>
      </w:r>
      <w:r w:rsidRPr="00D922B8">
        <w:rPr>
          <w:rFonts w:eastAsia="Calibri" w:cs="Arial"/>
          <w:sz w:val="24"/>
          <w:szCs w:val="24"/>
        </w:rPr>
        <w:t>omogu</w:t>
      </w:r>
      <w:r w:rsidRPr="00D922B8">
        <w:rPr>
          <w:rFonts w:eastAsia="Calibri" w:cs="Arial"/>
          <w:sz w:val="24"/>
          <w:szCs w:val="24"/>
          <w:lang w:val="sr-Latn-CS"/>
        </w:rPr>
        <w:t>ć</w:t>
      </w:r>
      <w:r w:rsidRPr="00D922B8">
        <w:rPr>
          <w:rFonts w:eastAsia="Calibri" w:cs="Arial"/>
          <w:sz w:val="24"/>
          <w:szCs w:val="24"/>
        </w:rPr>
        <w:t>ava</w:t>
      </w:r>
      <w:r w:rsidRPr="00D922B8">
        <w:rPr>
          <w:rFonts w:eastAsia="Calibri" w:cs="Arial"/>
          <w:sz w:val="24"/>
          <w:szCs w:val="24"/>
          <w:lang w:val="sr-Latn-CS"/>
        </w:rPr>
        <w:t xml:space="preserve"> </w:t>
      </w:r>
      <w:r w:rsidRPr="00D922B8">
        <w:rPr>
          <w:rFonts w:eastAsia="Calibri" w:cs="Arial"/>
          <w:sz w:val="24"/>
          <w:szCs w:val="24"/>
        </w:rPr>
        <w:t>licu</w:t>
      </w:r>
      <w:r w:rsidRPr="00D922B8">
        <w:rPr>
          <w:rFonts w:eastAsia="Calibri" w:cs="Arial"/>
          <w:sz w:val="24"/>
          <w:szCs w:val="24"/>
          <w:lang w:val="sr-Latn-CS"/>
        </w:rPr>
        <w:t xml:space="preserve"> </w:t>
      </w:r>
      <w:r w:rsidRPr="00D922B8">
        <w:rPr>
          <w:rFonts w:eastAsia="Calibri" w:cs="Arial"/>
          <w:sz w:val="24"/>
          <w:szCs w:val="24"/>
        </w:rPr>
        <w:t>koje</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unelo</w:t>
      </w:r>
      <w:r w:rsidRPr="00D922B8">
        <w:rPr>
          <w:rFonts w:eastAsia="Calibri" w:cs="Arial"/>
          <w:sz w:val="24"/>
          <w:szCs w:val="24"/>
          <w:lang w:val="sr-Latn-CS"/>
        </w:rPr>
        <w:t xml:space="preserve"> </w:t>
      </w:r>
      <w:r w:rsidRPr="00D922B8">
        <w:rPr>
          <w:rFonts w:eastAsia="Calibri" w:cs="Arial"/>
          <w:sz w:val="24"/>
          <w:szCs w:val="24"/>
        </w:rPr>
        <w:t>podatke</w:t>
      </w:r>
      <w:r w:rsidRPr="00D922B8">
        <w:rPr>
          <w:rFonts w:eastAsia="Calibri" w:cs="Arial"/>
          <w:sz w:val="24"/>
          <w:szCs w:val="24"/>
          <w:lang w:val="sr-Latn-CS"/>
        </w:rPr>
        <w:t xml:space="preserve"> </w:t>
      </w:r>
      <w:r w:rsidRPr="00D922B8">
        <w:rPr>
          <w:rFonts w:eastAsia="Calibri" w:cs="Arial"/>
          <w:sz w:val="24"/>
          <w:szCs w:val="24"/>
        </w:rPr>
        <w:t>i</w:t>
      </w:r>
      <w:r w:rsidRPr="00D922B8">
        <w:rPr>
          <w:rFonts w:eastAsia="Calibri" w:cs="Arial"/>
          <w:sz w:val="24"/>
          <w:szCs w:val="24"/>
          <w:lang w:val="sr-Latn-CS"/>
        </w:rPr>
        <w:t xml:space="preserve"> </w:t>
      </w:r>
      <w:r w:rsidRPr="00D922B8">
        <w:rPr>
          <w:rFonts w:eastAsia="Calibri" w:cs="Arial"/>
          <w:sz w:val="24"/>
          <w:szCs w:val="24"/>
        </w:rPr>
        <w:t>zatvorilo</w:t>
      </w:r>
      <w:r w:rsidRPr="00D922B8">
        <w:rPr>
          <w:rFonts w:eastAsia="Calibri" w:cs="Arial"/>
          <w:sz w:val="24"/>
          <w:szCs w:val="24"/>
          <w:lang w:val="sr-Latn-CS"/>
        </w:rPr>
        <w:t xml:space="preserve"> </w:t>
      </w:r>
      <w:r w:rsidRPr="00D922B8">
        <w:rPr>
          <w:rFonts w:eastAsia="Calibri" w:cs="Arial"/>
          <w:sz w:val="24"/>
          <w:szCs w:val="24"/>
        </w:rPr>
        <w:t>dnevnik</w:t>
      </w:r>
      <w:r w:rsidRPr="00D922B8">
        <w:rPr>
          <w:rFonts w:eastAsia="Calibri" w:cs="Arial"/>
          <w:sz w:val="24"/>
          <w:szCs w:val="24"/>
          <w:lang w:val="sr-Latn-CS"/>
        </w:rPr>
        <w:t xml:space="preserve"> </w:t>
      </w:r>
      <w:r w:rsidRPr="00D922B8">
        <w:rPr>
          <w:rFonts w:eastAsia="Calibri" w:cs="Arial"/>
          <w:sz w:val="24"/>
          <w:szCs w:val="24"/>
        </w:rPr>
        <w:t>da</w:t>
      </w:r>
      <w:r w:rsidRPr="00D922B8">
        <w:rPr>
          <w:rFonts w:eastAsia="Calibri" w:cs="Arial"/>
          <w:sz w:val="24"/>
          <w:szCs w:val="24"/>
          <w:lang w:val="sr-Latn-CS"/>
        </w:rPr>
        <w:t xml:space="preserve"> </w:t>
      </w:r>
      <w:r w:rsidRPr="00D922B8">
        <w:rPr>
          <w:rFonts w:eastAsia="Calibri" w:cs="Arial"/>
          <w:sz w:val="24"/>
          <w:szCs w:val="24"/>
        </w:rPr>
        <w:t>izvr</w:t>
      </w:r>
      <w:r w:rsidRPr="00D922B8">
        <w:rPr>
          <w:rFonts w:eastAsia="Calibri" w:cs="Arial"/>
          <w:sz w:val="24"/>
          <w:szCs w:val="24"/>
          <w:lang w:val="sr-Latn-CS"/>
        </w:rPr>
        <w:t>š</w:t>
      </w:r>
      <w:r w:rsidRPr="00D922B8">
        <w:rPr>
          <w:rFonts w:eastAsia="Calibri" w:cs="Arial"/>
          <w:sz w:val="24"/>
          <w:szCs w:val="24"/>
        </w:rPr>
        <w:t>i</w:t>
      </w:r>
      <w:r w:rsidRPr="00D922B8">
        <w:rPr>
          <w:rFonts w:eastAsia="Calibri" w:cs="Arial"/>
          <w:sz w:val="24"/>
          <w:szCs w:val="24"/>
          <w:lang w:val="sr-Latn-CS"/>
        </w:rPr>
        <w:t xml:space="preserve"> </w:t>
      </w:r>
      <w:r w:rsidRPr="00D922B8">
        <w:rPr>
          <w:rFonts w:eastAsia="Calibri" w:cs="Arial"/>
          <w:sz w:val="24"/>
          <w:szCs w:val="24"/>
        </w:rPr>
        <w:t>korekciju</w:t>
      </w:r>
      <w:r w:rsidRPr="00D922B8">
        <w:rPr>
          <w:rFonts w:eastAsia="Calibri" w:cs="Arial"/>
          <w:sz w:val="24"/>
          <w:szCs w:val="24"/>
          <w:lang w:val="sr-Latn-CS"/>
        </w:rPr>
        <w:t xml:space="preserve"> </w:t>
      </w:r>
      <w:r w:rsidRPr="00D922B8">
        <w:rPr>
          <w:rFonts w:eastAsia="Calibri" w:cs="Arial"/>
          <w:sz w:val="24"/>
          <w:szCs w:val="24"/>
        </w:rPr>
        <w:t>unetih</w:t>
      </w:r>
      <w:r w:rsidRPr="00D922B8">
        <w:rPr>
          <w:rFonts w:eastAsia="Calibri" w:cs="Arial"/>
          <w:sz w:val="24"/>
          <w:szCs w:val="24"/>
          <w:lang w:val="sr-Latn-CS"/>
        </w:rPr>
        <w:t xml:space="preserve"> </w:t>
      </w:r>
      <w:r w:rsidRPr="00D922B8">
        <w:rPr>
          <w:rFonts w:eastAsia="Calibri" w:cs="Arial"/>
          <w:sz w:val="24"/>
          <w:szCs w:val="24"/>
        </w:rPr>
        <w:t>vrednosti</w:t>
      </w:r>
      <w:r w:rsidRPr="00D922B8">
        <w:rPr>
          <w:rFonts w:eastAsia="Calibri" w:cs="Arial"/>
          <w:sz w:val="24"/>
          <w:szCs w:val="24"/>
          <w:lang w:val="sr-Latn-CS"/>
        </w:rPr>
        <w:t>.</w:t>
      </w:r>
    </w:p>
    <w:p w14:paraId="0547B7BA" w14:textId="77777777" w:rsidR="00D922B8" w:rsidRPr="00D922B8" w:rsidRDefault="00D922B8" w:rsidP="00D922B8">
      <w:pPr>
        <w:numPr>
          <w:ilvl w:val="0"/>
          <w:numId w:val="55"/>
        </w:numPr>
        <w:spacing w:after="240" w:line="276" w:lineRule="auto"/>
        <w:rPr>
          <w:rFonts w:eastAsia="Calibri" w:cs="Arial"/>
          <w:b/>
          <w:sz w:val="24"/>
          <w:szCs w:val="24"/>
          <w:lang w:val="sr-Latn-CS"/>
        </w:rPr>
      </w:pPr>
      <w:r w:rsidRPr="00D922B8">
        <w:rPr>
          <w:rFonts w:eastAsia="Calibri" w:cs="Arial"/>
          <w:b/>
          <w:sz w:val="24"/>
          <w:szCs w:val="24"/>
        </w:rPr>
        <w:t>Zatvori</w:t>
      </w:r>
      <w:r w:rsidRPr="00D922B8">
        <w:rPr>
          <w:rFonts w:eastAsia="Calibri" w:cs="Arial"/>
          <w:b/>
          <w:sz w:val="24"/>
          <w:szCs w:val="24"/>
          <w:lang w:val="sr-Latn-CS"/>
        </w:rPr>
        <w:t xml:space="preserve"> </w:t>
      </w:r>
      <w:r w:rsidRPr="00D922B8">
        <w:rPr>
          <w:rFonts w:eastAsia="Calibri" w:cs="Arial"/>
          <w:b/>
          <w:sz w:val="24"/>
          <w:szCs w:val="24"/>
        </w:rPr>
        <w:t>dnevnik</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Zatvaranje</w:t>
      </w:r>
      <w:r w:rsidRPr="00D922B8">
        <w:rPr>
          <w:rFonts w:eastAsia="Calibri" w:cs="Arial"/>
          <w:sz w:val="24"/>
          <w:szCs w:val="24"/>
          <w:lang w:val="sr-Latn-CS"/>
        </w:rPr>
        <w:t xml:space="preserve"> </w:t>
      </w:r>
      <w:r w:rsidRPr="00D922B8">
        <w:rPr>
          <w:rFonts w:eastAsia="Calibri" w:cs="Arial"/>
          <w:sz w:val="24"/>
          <w:szCs w:val="24"/>
        </w:rPr>
        <w:t>dnevnika</w:t>
      </w:r>
      <w:r w:rsidRPr="00D922B8">
        <w:rPr>
          <w:rFonts w:eastAsia="Calibri" w:cs="Arial"/>
          <w:sz w:val="24"/>
          <w:szCs w:val="24"/>
          <w:lang w:val="sr-Latn-CS"/>
        </w:rPr>
        <w:t xml:space="preserve"> </w:t>
      </w:r>
      <w:r w:rsidRPr="00D922B8">
        <w:rPr>
          <w:rFonts w:eastAsia="Calibri" w:cs="Arial"/>
          <w:sz w:val="24"/>
          <w:szCs w:val="24"/>
        </w:rPr>
        <w:t>ru</w:t>
      </w:r>
      <w:r w:rsidRPr="00D922B8">
        <w:rPr>
          <w:rFonts w:eastAsia="Calibri" w:cs="Arial"/>
          <w:sz w:val="24"/>
          <w:szCs w:val="24"/>
          <w:lang w:val="sr-Latn-CS"/>
        </w:rPr>
        <w:t>č</w:t>
      </w:r>
      <w:r w:rsidRPr="00D922B8">
        <w:rPr>
          <w:rFonts w:eastAsia="Calibri" w:cs="Arial"/>
          <w:sz w:val="24"/>
          <w:szCs w:val="24"/>
        </w:rPr>
        <w:t>nog</w:t>
      </w:r>
      <w:r w:rsidRPr="00D922B8">
        <w:rPr>
          <w:rFonts w:eastAsia="Calibri" w:cs="Arial"/>
          <w:sz w:val="24"/>
          <w:szCs w:val="24"/>
          <w:lang w:val="sr-Latn-CS"/>
        </w:rPr>
        <w:t xml:space="preserve"> </w:t>
      </w:r>
      <w:r w:rsidRPr="00D922B8">
        <w:rPr>
          <w:rFonts w:eastAsia="Calibri" w:cs="Arial"/>
          <w:sz w:val="24"/>
          <w:szCs w:val="24"/>
        </w:rPr>
        <w:t>unosa</w:t>
      </w:r>
      <w:r w:rsidRPr="00D922B8">
        <w:rPr>
          <w:rFonts w:eastAsia="Calibri" w:cs="Arial"/>
          <w:sz w:val="24"/>
          <w:szCs w:val="24"/>
          <w:lang w:val="sr-Latn-CS"/>
        </w:rPr>
        <w:t xml:space="preserve">, </w:t>
      </w:r>
      <w:r w:rsidRPr="00D922B8">
        <w:rPr>
          <w:rFonts w:eastAsia="Calibri" w:cs="Arial"/>
          <w:sz w:val="24"/>
          <w:szCs w:val="24"/>
        </w:rPr>
        <w:t>predstavlja</w:t>
      </w:r>
      <w:r w:rsidRPr="00D922B8">
        <w:rPr>
          <w:rFonts w:eastAsia="Calibri" w:cs="Arial"/>
          <w:sz w:val="24"/>
          <w:szCs w:val="24"/>
          <w:lang w:val="sr-Latn-CS"/>
        </w:rPr>
        <w:t xml:space="preserve"> </w:t>
      </w:r>
      <w:r w:rsidRPr="00D922B8">
        <w:rPr>
          <w:rFonts w:eastAsia="Calibri" w:cs="Arial"/>
          <w:sz w:val="24"/>
          <w:szCs w:val="24"/>
        </w:rPr>
        <w:t>potvrdu</w:t>
      </w:r>
      <w:r w:rsidRPr="00D922B8">
        <w:rPr>
          <w:rFonts w:eastAsia="Calibri" w:cs="Arial"/>
          <w:sz w:val="24"/>
          <w:szCs w:val="24"/>
          <w:lang w:val="sr-Latn-CS"/>
        </w:rPr>
        <w:t xml:space="preserve"> </w:t>
      </w:r>
      <w:r w:rsidRPr="00D922B8">
        <w:rPr>
          <w:rFonts w:eastAsia="Calibri" w:cs="Arial"/>
          <w:sz w:val="24"/>
          <w:szCs w:val="24"/>
        </w:rPr>
        <w:t>validnosti</w:t>
      </w:r>
      <w:r w:rsidRPr="00D922B8">
        <w:rPr>
          <w:rFonts w:eastAsia="Calibri" w:cs="Arial"/>
          <w:sz w:val="24"/>
          <w:szCs w:val="24"/>
          <w:lang w:val="sr-Latn-CS"/>
        </w:rPr>
        <w:t xml:space="preserve"> </w:t>
      </w:r>
      <w:r w:rsidRPr="00D922B8">
        <w:rPr>
          <w:rFonts w:eastAsia="Calibri" w:cs="Arial"/>
          <w:sz w:val="24"/>
          <w:szCs w:val="24"/>
        </w:rPr>
        <w:t>unetih</w:t>
      </w:r>
      <w:r w:rsidRPr="00D922B8">
        <w:rPr>
          <w:rFonts w:eastAsia="Calibri" w:cs="Arial"/>
          <w:sz w:val="24"/>
          <w:szCs w:val="24"/>
          <w:lang w:val="sr-Latn-CS"/>
        </w:rPr>
        <w:t xml:space="preserve"> </w:t>
      </w:r>
      <w:r w:rsidRPr="00D922B8">
        <w:rPr>
          <w:rFonts w:eastAsia="Calibri" w:cs="Arial"/>
          <w:sz w:val="24"/>
          <w:szCs w:val="24"/>
        </w:rPr>
        <w:t>podataka</w:t>
      </w:r>
      <w:r w:rsidRPr="00D922B8">
        <w:rPr>
          <w:rFonts w:eastAsia="Calibri" w:cs="Arial"/>
          <w:sz w:val="24"/>
          <w:szCs w:val="24"/>
          <w:lang w:val="sr-Latn-CS"/>
        </w:rPr>
        <w:t xml:space="preserve">, </w:t>
      </w:r>
      <w:r w:rsidRPr="00D922B8">
        <w:rPr>
          <w:rFonts w:eastAsia="Calibri" w:cs="Arial"/>
          <w:sz w:val="24"/>
          <w:szCs w:val="24"/>
        </w:rPr>
        <w:t>kao</w:t>
      </w:r>
      <w:r w:rsidRPr="00D922B8">
        <w:rPr>
          <w:rFonts w:eastAsia="Calibri" w:cs="Arial"/>
          <w:sz w:val="24"/>
          <w:szCs w:val="24"/>
          <w:lang w:val="sr-Latn-CS"/>
        </w:rPr>
        <w:t xml:space="preserve"> </w:t>
      </w:r>
      <w:r w:rsidRPr="00D922B8">
        <w:rPr>
          <w:rFonts w:eastAsia="Calibri" w:cs="Arial"/>
          <w:sz w:val="24"/>
          <w:szCs w:val="24"/>
        </w:rPr>
        <w:t>i</w:t>
      </w:r>
      <w:r w:rsidRPr="00D922B8">
        <w:rPr>
          <w:rFonts w:eastAsia="Calibri" w:cs="Arial"/>
          <w:sz w:val="24"/>
          <w:szCs w:val="24"/>
          <w:lang w:val="sr-Latn-CS"/>
        </w:rPr>
        <w:t xml:space="preserve"> </w:t>
      </w:r>
      <w:r w:rsidRPr="00D922B8">
        <w:rPr>
          <w:rFonts w:eastAsia="Calibri" w:cs="Arial"/>
          <w:sz w:val="24"/>
          <w:szCs w:val="24"/>
        </w:rPr>
        <w:t>preduslov</w:t>
      </w:r>
      <w:r w:rsidRPr="00D922B8">
        <w:rPr>
          <w:rFonts w:eastAsia="Calibri" w:cs="Arial"/>
          <w:sz w:val="24"/>
          <w:szCs w:val="24"/>
          <w:lang w:val="sr-Latn-CS"/>
        </w:rPr>
        <w:t xml:space="preserve"> </w:t>
      </w:r>
      <w:r w:rsidRPr="00D922B8">
        <w:rPr>
          <w:rFonts w:eastAsia="Calibri" w:cs="Arial"/>
          <w:sz w:val="24"/>
          <w:szCs w:val="24"/>
        </w:rPr>
        <w:t>izrade</w:t>
      </w:r>
      <w:r w:rsidRPr="00D922B8">
        <w:rPr>
          <w:rFonts w:eastAsia="Calibri" w:cs="Arial"/>
          <w:sz w:val="24"/>
          <w:szCs w:val="24"/>
          <w:lang w:val="sr-Latn-CS"/>
        </w:rPr>
        <w:t xml:space="preserve"> </w:t>
      </w:r>
      <w:r w:rsidRPr="00D922B8">
        <w:rPr>
          <w:rFonts w:eastAsia="Calibri" w:cs="Arial"/>
          <w:sz w:val="24"/>
          <w:szCs w:val="24"/>
        </w:rPr>
        <w:t>smenskog</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taja</w:t>
      </w:r>
      <w:r w:rsidRPr="00D922B8">
        <w:rPr>
          <w:rFonts w:eastAsia="Calibri" w:cs="Arial"/>
          <w:sz w:val="24"/>
          <w:szCs w:val="24"/>
          <w:lang w:val="sr-Latn-CS"/>
        </w:rPr>
        <w:t>.</w:t>
      </w:r>
    </w:p>
    <w:p w14:paraId="2B60074E" w14:textId="77777777" w:rsidR="00D922B8" w:rsidRPr="00D922B8" w:rsidRDefault="00D922B8" w:rsidP="00D922B8">
      <w:pPr>
        <w:numPr>
          <w:ilvl w:val="0"/>
          <w:numId w:val="55"/>
        </w:numPr>
        <w:spacing w:after="120" w:line="276" w:lineRule="auto"/>
        <w:contextualSpacing/>
        <w:rPr>
          <w:rFonts w:eastAsia="Calibri" w:cs="Arial"/>
          <w:b/>
          <w:sz w:val="24"/>
          <w:szCs w:val="24"/>
          <w:lang w:val="sr-Latn-CS"/>
        </w:rPr>
      </w:pPr>
      <w:r w:rsidRPr="00D922B8">
        <w:rPr>
          <w:rFonts w:eastAsia="Calibri" w:cs="Arial"/>
          <w:b/>
          <w:sz w:val="24"/>
          <w:szCs w:val="24"/>
          <w:lang w:val="fr-FR"/>
        </w:rPr>
        <w:t xml:space="preserve">Sačuvaj </w:t>
      </w:r>
      <w:r w:rsidRPr="00D922B8">
        <w:rPr>
          <w:rFonts w:eastAsia="Calibri" w:cs="Arial"/>
          <w:sz w:val="24"/>
          <w:szCs w:val="24"/>
          <w:lang w:val="fr-FR"/>
        </w:rPr>
        <w:t xml:space="preserve">- Otvara formu sa detaljima energetske opreme, polja su prazna - dozvoljen je unos </w:t>
      </w:r>
    </w:p>
    <w:p w14:paraId="1E04FFAC" w14:textId="77777777" w:rsidR="00D922B8" w:rsidRPr="00D922B8" w:rsidRDefault="00D922B8" w:rsidP="00D922B8">
      <w:pPr>
        <w:numPr>
          <w:ilvl w:val="0"/>
          <w:numId w:val="55"/>
        </w:numPr>
        <w:spacing w:after="240" w:line="276" w:lineRule="auto"/>
        <w:rPr>
          <w:rFonts w:eastAsia="Calibri" w:cs="Arial"/>
          <w:b/>
          <w:sz w:val="24"/>
          <w:szCs w:val="24"/>
          <w:lang w:val="sr-Latn-CS"/>
        </w:rPr>
      </w:pPr>
      <w:r w:rsidRPr="00D922B8">
        <w:rPr>
          <w:rFonts w:eastAsia="Calibri" w:cs="Arial"/>
          <w:b/>
          <w:sz w:val="24"/>
          <w:szCs w:val="24"/>
        </w:rPr>
        <w:t>Odustani</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dijalog</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potvrdu</w:t>
      </w:r>
      <w:r w:rsidRPr="00D922B8">
        <w:rPr>
          <w:rFonts w:eastAsia="Calibri" w:cs="Arial"/>
          <w:sz w:val="24"/>
          <w:szCs w:val="24"/>
          <w:lang w:val="sr-Latn-CS"/>
        </w:rPr>
        <w:t xml:space="preserve"> </w:t>
      </w:r>
      <w:r w:rsidRPr="00D922B8">
        <w:rPr>
          <w:rFonts w:eastAsia="Calibri" w:cs="Arial"/>
          <w:sz w:val="24"/>
          <w:szCs w:val="24"/>
        </w:rPr>
        <w:t>brisanja</w:t>
      </w:r>
      <w:r w:rsidRPr="00D922B8">
        <w:rPr>
          <w:rFonts w:eastAsia="Calibri" w:cs="Arial"/>
          <w:sz w:val="24"/>
          <w:szCs w:val="24"/>
          <w:lang w:val="sr-Latn-CS"/>
        </w:rPr>
        <w:t xml:space="preserve"> </w:t>
      </w:r>
      <w:r w:rsidRPr="00D922B8">
        <w:rPr>
          <w:rFonts w:eastAsia="Calibri" w:cs="Arial"/>
          <w:sz w:val="24"/>
          <w:szCs w:val="24"/>
        </w:rPr>
        <w:t>selektovanog</w:t>
      </w:r>
      <w:r w:rsidRPr="00D922B8">
        <w:rPr>
          <w:rFonts w:eastAsia="Calibri" w:cs="Arial"/>
          <w:sz w:val="24"/>
          <w:szCs w:val="24"/>
          <w:lang w:val="sr-Latn-CS"/>
        </w:rPr>
        <w:t xml:space="preserve"> </w:t>
      </w:r>
      <w:r w:rsidRPr="00D922B8">
        <w:rPr>
          <w:rFonts w:eastAsia="Calibri" w:cs="Arial"/>
          <w:sz w:val="24"/>
          <w:szCs w:val="24"/>
        </w:rPr>
        <w:t>zapisa</w:t>
      </w:r>
      <w:r w:rsidRPr="00D922B8">
        <w:rPr>
          <w:rFonts w:eastAsia="Calibri" w:cs="Arial"/>
          <w:sz w:val="24"/>
          <w:szCs w:val="24"/>
          <w:lang w:val="sr-Latn-CS"/>
        </w:rPr>
        <w:t xml:space="preserve">. </w:t>
      </w:r>
    </w:p>
    <w:p w14:paraId="40D13623" w14:textId="77777777" w:rsidR="00D922B8" w:rsidRPr="00D922B8" w:rsidRDefault="00D922B8" w:rsidP="00D922B8">
      <w:pPr>
        <w:numPr>
          <w:ilvl w:val="0"/>
          <w:numId w:val="55"/>
        </w:numPr>
        <w:spacing w:after="240" w:line="276" w:lineRule="auto"/>
        <w:rPr>
          <w:rFonts w:eastAsia="Calibri" w:cs="Arial"/>
          <w:b/>
          <w:sz w:val="24"/>
          <w:szCs w:val="24"/>
          <w:lang w:val="sr-Latn-CS"/>
        </w:rPr>
      </w:pPr>
      <w:r w:rsidRPr="00D922B8">
        <w:rPr>
          <w:rFonts w:eastAsia="Calibri" w:cs="Arial"/>
          <w:b/>
          <w:sz w:val="24"/>
          <w:szCs w:val="24"/>
        </w:rPr>
        <w:t xml:space="preserve">Izveštaj </w:t>
      </w:r>
      <w:r w:rsidRPr="00D922B8">
        <w:rPr>
          <w:rFonts w:eastAsia="Calibri" w:cs="Arial"/>
          <w:sz w:val="24"/>
          <w:szCs w:val="24"/>
        </w:rPr>
        <w:t>– Export podataka u excel format za potrebe proračuna i kalkulacija. Slika 5</w:t>
      </w:r>
    </w:p>
    <w:p w14:paraId="3516AF96" w14:textId="77777777" w:rsidR="00D922B8" w:rsidRPr="00D922B8" w:rsidRDefault="00D922B8" w:rsidP="00D922B8">
      <w:pPr>
        <w:numPr>
          <w:ilvl w:val="0"/>
          <w:numId w:val="55"/>
        </w:numPr>
        <w:spacing w:after="240" w:line="276" w:lineRule="auto"/>
        <w:rPr>
          <w:rFonts w:eastAsia="Calibri" w:cs="Arial"/>
          <w:b/>
          <w:sz w:val="24"/>
          <w:szCs w:val="24"/>
          <w:lang w:val="sr-Latn-CS"/>
        </w:rPr>
      </w:pPr>
      <w:r w:rsidRPr="00D922B8">
        <w:rPr>
          <w:rFonts w:eastAsia="Calibri" w:cs="Arial"/>
          <w:b/>
          <w:sz w:val="24"/>
          <w:szCs w:val="24"/>
          <w:lang w:val="sr-Latn-CS"/>
        </w:rPr>
        <w:t>Povratak u VOI</w:t>
      </w:r>
      <w:r w:rsidRPr="00D922B8">
        <w:rPr>
          <w:rFonts w:eastAsia="Calibri" w:cs="Arial"/>
          <w:b/>
          <w:sz w:val="24"/>
          <w:szCs w:val="24"/>
          <w:lang w:val="sr-Latn-RS"/>
        </w:rPr>
        <w:t xml:space="preserve"> </w:t>
      </w:r>
      <w:r w:rsidRPr="00D922B8">
        <w:rPr>
          <w:rFonts w:eastAsia="Calibri" w:cs="Arial"/>
          <w:sz w:val="24"/>
          <w:szCs w:val="24"/>
          <w:lang w:val="sr-Latn-CS"/>
        </w:rPr>
        <w:t xml:space="preserve">– </w:t>
      </w:r>
      <w:r w:rsidRPr="00D922B8">
        <w:rPr>
          <w:rFonts w:eastAsia="Calibri" w:cs="Arial"/>
          <w:sz w:val="24"/>
          <w:szCs w:val="24"/>
        </w:rPr>
        <w:t>Ukoliko</w:t>
      </w:r>
      <w:r w:rsidRPr="00D922B8">
        <w:rPr>
          <w:rFonts w:eastAsia="Calibri" w:cs="Arial"/>
          <w:sz w:val="24"/>
          <w:szCs w:val="24"/>
          <w:lang w:val="sr-Latn-CS"/>
        </w:rPr>
        <w:t xml:space="preserve"> </w:t>
      </w:r>
      <w:r w:rsidRPr="00D922B8">
        <w:rPr>
          <w:rFonts w:eastAsia="Calibri" w:cs="Arial"/>
          <w:sz w:val="24"/>
          <w:szCs w:val="24"/>
        </w:rPr>
        <w:t>se</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modul</w:t>
      </w:r>
      <w:r w:rsidRPr="00D922B8">
        <w:rPr>
          <w:rFonts w:eastAsia="Calibri" w:cs="Arial"/>
          <w:sz w:val="24"/>
          <w:szCs w:val="24"/>
          <w:lang w:val="sr-Latn-CS"/>
        </w:rPr>
        <w:t xml:space="preserve"> </w:t>
      </w:r>
      <w:r w:rsidRPr="00D922B8">
        <w:rPr>
          <w:rFonts w:eastAsia="Calibri" w:cs="Arial"/>
          <w:sz w:val="24"/>
          <w:szCs w:val="24"/>
        </w:rPr>
        <w:t>ru</w:t>
      </w:r>
      <w:r w:rsidRPr="00D922B8">
        <w:rPr>
          <w:rFonts w:eastAsia="Calibri" w:cs="Arial"/>
          <w:sz w:val="24"/>
          <w:szCs w:val="24"/>
          <w:lang w:val="sr-Latn-CS"/>
        </w:rPr>
        <w:t>č</w:t>
      </w:r>
      <w:r w:rsidRPr="00D922B8">
        <w:rPr>
          <w:rFonts w:eastAsia="Calibri" w:cs="Arial"/>
          <w:sz w:val="24"/>
          <w:szCs w:val="24"/>
        </w:rPr>
        <w:t>nog</w:t>
      </w:r>
      <w:r w:rsidRPr="00D922B8">
        <w:rPr>
          <w:rFonts w:eastAsia="Calibri" w:cs="Arial"/>
          <w:sz w:val="24"/>
          <w:szCs w:val="24"/>
          <w:lang w:val="sr-Latn-CS"/>
        </w:rPr>
        <w:t xml:space="preserve"> </w:t>
      </w:r>
      <w:r w:rsidRPr="00D922B8">
        <w:rPr>
          <w:rFonts w:eastAsia="Calibri" w:cs="Arial"/>
          <w:sz w:val="24"/>
          <w:szCs w:val="24"/>
        </w:rPr>
        <w:t>unosa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đ</w:t>
      </w:r>
      <w:r w:rsidRPr="00D922B8">
        <w:rPr>
          <w:rFonts w:eastAsia="Calibri" w:cs="Arial"/>
          <w:sz w:val="24"/>
          <w:szCs w:val="24"/>
        </w:rPr>
        <w:t>e</w:t>
      </w:r>
      <w:r w:rsidRPr="00D922B8">
        <w:rPr>
          <w:rFonts w:eastAsia="Calibri" w:cs="Arial"/>
          <w:sz w:val="24"/>
          <w:szCs w:val="24"/>
          <w:lang w:val="sr-Latn-CS"/>
        </w:rPr>
        <w:t xml:space="preserve"> </w:t>
      </w:r>
      <w:r w:rsidRPr="00D922B8">
        <w:rPr>
          <w:rFonts w:eastAsia="Calibri" w:cs="Arial"/>
          <w:sz w:val="24"/>
          <w:szCs w:val="24"/>
        </w:rPr>
        <w:t>preko</w:t>
      </w:r>
      <w:r w:rsidRPr="00D922B8">
        <w:rPr>
          <w:rFonts w:eastAsia="Calibri" w:cs="Arial"/>
          <w:sz w:val="24"/>
          <w:szCs w:val="24"/>
          <w:lang w:val="sr-Latn-CS"/>
        </w:rPr>
        <w:t xml:space="preserve"> </w:t>
      </w:r>
      <w:r w:rsidRPr="00D922B8">
        <w:rPr>
          <w:rFonts w:eastAsia="Calibri" w:cs="Arial"/>
          <w:sz w:val="24"/>
          <w:szCs w:val="24"/>
        </w:rPr>
        <w:t>modula</w:t>
      </w:r>
      <w:r w:rsidRPr="00D922B8">
        <w:rPr>
          <w:rFonts w:eastAsia="Calibri" w:cs="Arial"/>
          <w:sz w:val="24"/>
          <w:szCs w:val="24"/>
          <w:lang w:val="sr-Latn-CS"/>
        </w:rPr>
        <w:t xml:space="preserve"> </w:t>
      </w:r>
      <w:r w:rsidRPr="00D922B8">
        <w:rPr>
          <w:rFonts w:eastAsia="Calibri" w:cs="Arial"/>
          <w:sz w:val="24"/>
          <w:szCs w:val="24"/>
        </w:rPr>
        <w:t>VOI</w:t>
      </w:r>
      <w:r w:rsidRPr="00D922B8">
        <w:rPr>
          <w:rFonts w:eastAsia="Calibri" w:cs="Arial"/>
          <w:sz w:val="24"/>
          <w:szCs w:val="24"/>
          <w:lang w:val="sr-Latn-CS"/>
        </w:rPr>
        <w:t xml:space="preserve">, </w:t>
      </w:r>
      <w:r w:rsidRPr="00D922B8">
        <w:rPr>
          <w:rFonts w:eastAsia="Calibri" w:cs="Arial"/>
          <w:sz w:val="24"/>
          <w:szCs w:val="24"/>
        </w:rPr>
        <w:t>odnosno</w:t>
      </w:r>
      <w:r w:rsidRPr="00D922B8">
        <w:rPr>
          <w:rFonts w:eastAsia="Calibri" w:cs="Arial"/>
          <w:sz w:val="24"/>
          <w:szCs w:val="24"/>
          <w:lang w:val="sr-Latn-CS"/>
        </w:rPr>
        <w:t xml:space="preserve"> </w:t>
      </w:r>
      <w:r w:rsidRPr="00D922B8">
        <w:rPr>
          <w:rFonts w:eastAsia="Calibri" w:cs="Arial"/>
          <w:sz w:val="24"/>
          <w:szCs w:val="24"/>
        </w:rPr>
        <w:t>kao</w:t>
      </w:r>
      <w:r w:rsidRPr="00D922B8">
        <w:rPr>
          <w:rFonts w:eastAsia="Calibri" w:cs="Arial"/>
          <w:sz w:val="24"/>
          <w:szCs w:val="24"/>
          <w:lang w:val="sr-Latn-CS"/>
        </w:rPr>
        <w:t xml:space="preserve"> </w:t>
      </w:r>
      <w:r w:rsidRPr="00D922B8">
        <w:rPr>
          <w:rFonts w:eastAsia="Calibri" w:cs="Arial"/>
          <w:sz w:val="24"/>
          <w:szCs w:val="24"/>
        </w:rPr>
        <w:t>jedan</w:t>
      </w:r>
      <w:r w:rsidRPr="00D922B8">
        <w:rPr>
          <w:rFonts w:eastAsia="Calibri" w:cs="Arial"/>
          <w:sz w:val="24"/>
          <w:szCs w:val="24"/>
          <w:lang w:val="sr-Latn-CS"/>
        </w:rPr>
        <w:t xml:space="preserve"> </w:t>
      </w:r>
      <w:r w:rsidRPr="00D922B8">
        <w:rPr>
          <w:rFonts w:eastAsia="Calibri" w:cs="Arial"/>
          <w:sz w:val="24"/>
          <w:szCs w:val="24"/>
        </w:rPr>
        <w:t>od</w:t>
      </w:r>
      <w:r w:rsidRPr="00D922B8">
        <w:rPr>
          <w:rFonts w:eastAsia="Calibri" w:cs="Arial"/>
          <w:sz w:val="24"/>
          <w:szCs w:val="24"/>
          <w:lang w:val="sr-Latn-CS"/>
        </w:rPr>
        <w:t xml:space="preserve"> </w:t>
      </w:r>
      <w:r w:rsidRPr="00D922B8">
        <w:rPr>
          <w:rFonts w:eastAsia="Calibri" w:cs="Arial"/>
          <w:sz w:val="24"/>
          <w:szCs w:val="24"/>
        </w:rPr>
        <w:t>koraka</w:t>
      </w:r>
      <w:r w:rsidRPr="00D922B8">
        <w:rPr>
          <w:rFonts w:eastAsia="Calibri" w:cs="Arial"/>
          <w:sz w:val="24"/>
          <w:szCs w:val="24"/>
          <w:lang w:val="sr-Latn-CS"/>
        </w:rPr>
        <w:t xml:space="preserve"> </w:t>
      </w:r>
      <w:r w:rsidRPr="00D922B8">
        <w:rPr>
          <w:rFonts w:eastAsia="Calibri" w:cs="Arial"/>
          <w:sz w:val="24"/>
          <w:szCs w:val="24"/>
        </w:rPr>
        <w:t>kreiranja</w:t>
      </w:r>
      <w:r w:rsidRPr="00D922B8">
        <w:rPr>
          <w:rFonts w:eastAsia="Calibri" w:cs="Arial"/>
          <w:sz w:val="24"/>
          <w:szCs w:val="24"/>
          <w:lang w:val="sr-Latn-CS"/>
        </w:rPr>
        <w:t xml:space="preserve"> </w:t>
      </w:r>
      <w:r w:rsidRPr="00D922B8">
        <w:rPr>
          <w:rFonts w:eastAsia="Calibri" w:cs="Arial"/>
          <w:sz w:val="24"/>
          <w:szCs w:val="24"/>
        </w:rPr>
        <w:t>smenskog</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taja</w:t>
      </w:r>
      <w:r w:rsidRPr="00D922B8">
        <w:rPr>
          <w:rFonts w:eastAsia="Calibri" w:cs="Arial"/>
          <w:sz w:val="24"/>
          <w:szCs w:val="24"/>
          <w:lang w:val="sr-Latn-CS"/>
        </w:rPr>
        <w:t xml:space="preserve">, </w:t>
      </w:r>
      <w:r w:rsidRPr="00D922B8">
        <w:rPr>
          <w:rFonts w:eastAsia="Calibri" w:cs="Arial"/>
          <w:sz w:val="24"/>
          <w:szCs w:val="24"/>
        </w:rPr>
        <w:t>onda</w:t>
      </w:r>
      <w:r w:rsidRPr="00D922B8">
        <w:rPr>
          <w:rFonts w:eastAsia="Calibri" w:cs="Arial"/>
          <w:sz w:val="24"/>
          <w:szCs w:val="24"/>
          <w:lang w:val="sr-Latn-CS"/>
        </w:rPr>
        <w:t xml:space="preserve"> </w:t>
      </w:r>
      <w:r w:rsidRPr="00D922B8">
        <w:rPr>
          <w:rFonts w:eastAsia="Calibri" w:cs="Arial"/>
          <w:sz w:val="24"/>
          <w:szCs w:val="24"/>
        </w:rPr>
        <w:t>se</w:t>
      </w:r>
      <w:r w:rsidRPr="00D922B8">
        <w:rPr>
          <w:rFonts w:eastAsia="Calibri" w:cs="Arial"/>
          <w:sz w:val="24"/>
          <w:szCs w:val="24"/>
          <w:lang w:val="sr-Latn-CS"/>
        </w:rPr>
        <w:t xml:space="preserve"> </w:t>
      </w:r>
      <w:r w:rsidRPr="00D922B8">
        <w:rPr>
          <w:rFonts w:eastAsia="Calibri" w:cs="Arial"/>
          <w:sz w:val="24"/>
          <w:szCs w:val="24"/>
        </w:rPr>
        <w:t>po</w:t>
      </w:r>
      <w:r w:rsidRPr="00D922B8">
        <w:rPr>
          <w:rFonts w:eastAsia="Calibri" w:cs="Arial"/>
          <w:sz w:val="24"/>
          <w:szCs w:val="24"/>
          <w:lang w:val="sr-Latn-CS"/>
        </w:rPr>
        <w:t xml:space="preserve"> </w:t>
      </w:r>
      <w:r w:rsidRPr="00D922B8">
        <w:rPr>
          <w:rFonts w:eastAsia="Calibri" w:cs="Arial"/>
          <w:sz w:val="24"/>
          <w:szCs w:val="24"/>
        </w:rPr>
        <w:t>zavr</w:t>
      </w:r>
      <w:r w:rsidRPr="00D922B8">
        <w:rPr>
          <w:rFonts w:eastAsia="Calibri" w:cs="Arial"/>
          <w:sz w:val="24"/>
          <w:szCs w:val="24"/>
          <w:lang w:val="sr-Latn-CS"/>
        </w:rPr>
        <w:t>š</w:t>
      </w:r>
      <w:r w:rsidRPr="00D922B8">
        <w:rPr>
          <w:rFonts w:eastAsia="Calibri" w:cs="Arial"/>
          <w:sz w:val="24"/>
          <w:szCs w:val="24"/>
        </w:rPr>
        <w:t>etku</w:t>
      </w:r>
      <w:r w:rsidRPr="00D922B8">
        <w:rPr>
          <w:rFonts w:eastAsia="Calibri" w:cs="Arial"/>
          <w:sz w:val="24"/>
          <w:szCs w:val="24"/>
          <w:lang w:val="sr-Latn-CS"/>
        </w:rPr>
        <w:t xml:space="preserve"> </w:t>
      </w:r>
      <w:r w:rsidRPr="00D922B8">
        <w:rPr>
          <w:rFonts w:eastAsia="Calibri" w:cs="Arial"/>
          <w:sz w:val="24"/>
          <w:szCs w:val="24"/>
        </w:rPr>
        <w:t>i</w:t>
      </w:r>
      <w:r w:rsidRPr="00D922B8">
        <w:rPr>
          <w:rFonts w:eastAsia="Calibri" w:cs="Arial"/>
          <w:sz w:val="24"/>
          <w:szCs w:val="24"/>
          <w:lang w:val="sr-Latn-CS"/>
        </w:rPr>
        <w:t xml:space="preserve"> </w:t>
      </w:r>
      <w:r w:rsidRPr="00D922B8">
        <w:rPr>
          <w:rFonts w:eastAsia="Calibri" w:cs="Arial"/>
          <w:sz w:val="24"/>
          <w:szCs w:val="24"/>
        </w:rPr>
        <w:t>potvrdi</w:t>
      </w:r>
      <w:r w:rsidRPr="00D922B8">
        <w:rPr>
          <w:rFonts w:eastAsia="Calibri" w:cs="Arial"/>
          <w:sz w:val="24"/>
          <w:szCs w:val="24"/>
          <w:lang w:val="sr-Latn-CS"/>
        </w:rPr>
        <w:t xml:space="preserve"> </w:t>
      </w:r>
      <w:r w:rsidRPr="00D922B8">
        <w:rPr>
          <w:rFonts w:eastAsia="Calibri" w:cs="Arial"/>
          <w:sz w:val="24"/>
          <w:szCs w:val="24"/>
        </w:rPr>
        <w:t>unosa</w:t>
      </w:r>
      <w:r w:rsidRPr="00D922B8">
        <w:rPr>
          <w:rFonts w:eastAsia="Calibri" w:cs="Arial"/>
          <w:sz w:val="24"/>
          <w:szCs w:val="24"/>
          <w:lang w:val="sr-Latn-CS"/>
        </w:rPr>
        <w:t xml:space="preserve"> </w:t>
      </w:r>
      <w:r w:rsidRPr="00D922B8">
        <w:rPr>
          <w:rFonts w:eastAsia="Calibri" w:cs="Arial"/>
          <w:sz w:val="24"/>
          <w:szCs w:val="24"/>
        </w:rPr>
        <w:t>podataka</w:t>
      </w:r>
      <w:r w:rsidRPr="00D922B8">
        <w:rPr>
          <w:rFonts w:eastAsia="Calibri" w:cs="Arial"/>
          <w:sz w:val="24"/>
          <w:szCs w:val="24"/>
          <w:lang w:val="sr-Latn-CS"/>
        </w:rPr>
        <w:t xml:space="preserve">, </w:t>
      </w:r>
      <w:r w:rsidRPr="00D922B8">
        <w:rPr>
          <w:rFonts w:eastAsia="Calibri" w:cs="Arial"/>
          <w:sz w:val="24"/>
          <w:szCs w:val="24"/>
        </w:rPr>
        <w:t>vr</w:t>
      </w:r>
      <w:r w:rsidRPr="00D922B8">
        <w:rPr>
          <w:rFonts w:eastAsia="Calibri" w:cs="Arial"/>
          <w:sz w:val="24"/>
          <w:szCs w:val="24"/>
          <w:lang w:val="sr-Latn-CS"/>
        </w:rPr>
        <w:t>š</w:t>
      </w:r>
      <w:r w:rsidRPr="00D922B8">
        <w:rPr>
          <w:rFonts w:eastAsia="Calibri" w:cs="Arial"/>
          <w:sz w:val="24"/>
          <w:szCs w:val="24"/>
        </w:rPr>
        <w:t>i</w:t>
      </w:r>
      <w:r w:rsidRPr="00D922B8">
        <w:rPr>
          <w:rFonts w:eastAsia="Calibri" w:cs="Arial"/>
          <w:sz w:val="24"/>
          <w:szCs w:val="24"/>
          <w:lang w:val="sr-Latn-CS"/>
        </w:rPr>
        <w:t xml:space="preserve"> </w:t>
      </w:r>
      <w:r w:rsidRPr="00D922B8">
        <w:rPr>
          <w:rFonts w:eastAsia="Calibri" w:cs="Arial"/>
          <w:sz w:val="24"/>
          <w:szCs w:val="24"/>
        </w:rPr>
        <w:t>povratak</w:t>
      </w:r>
      <w:r w:rsidRPr="00D922B8">
        <w:rPr>
          <w:rFonts w:eastAsia="Calibri" w:cs="Arial"/>
          <w:sz w:val="24"/>
          <w:szCs w:val="24"/>
          <w:lang w:val="sr-Latn-CS"/>
        </w:rPr>
        <w:t xml:space="preserve"> </w:t>
      </w:r>
      <w:r w:rsidRPr="00D922B8">
        <w:rPr>
          <w:rFonts w:eastAsia="Calibri" w:cs="Arial"/>
          <w:sz w:val="24"/>
          <w:szCs w:val="24"/>
        </w:rPr>
        <w:t>na</w:t>
      </w:r>
      <w:r w:rsidRPr="00D922B8">
        <w:rPr>
          <w:rFonts w:eastAsia="Calibri" w:cs="Arial"/>
          <w:sz w:val="24"/>
          <w:szCs w:val="24"/>
          <w:lang w:val="sr-Latn-CS"/>
        </w:rPr>
        <w:t xml:space="preserve"> </w:t>
      </w:r>
      <w:r w:rsidRPr="00D922B8">
        <w:rPr>
          <w:rFonts w:eastAsia="Calibri" w:cs="Arial"/>
          <w:sz w:val="24"/>
          <w:szCs w:val="24"/>
        </w:rPr>
        <w:t>modul</w:t>
      </w:r>
      <w:r w:rsidRPr="00D922B8">
        <w:rPr>
          <w:rFonts w:eastAsia="Calibri" w:cs="Arial"/>
          <w:sz w:val="24"/>
          <w:szCs w:val="24"/>
          <w:lang w:val="sr-Latn-CS"/>
        </w:rPr>
        <w:t xml:space="preserve"> </w:t>
      </w:r>
      <w:r w:rsidRPr="00D922B8">
        <w:rPr>
          <w:rFonts w:eastAsia="Calibri" w:cs="Arial"/>
          <w:sz w:val="24"/>
          <w:szCs w:val="24"/>
        </w:rPr>
        <w:t>VOI</w:t>
      </w:r>
      <w:r w:rsidRPr="00D922B8">
        <w:rPr>
          <w:rFonts w:eastAsia="Calibri" w:cs="Arial"/>
          <w:sz w:val="24"/>
          <w:szCs w:val="24"/>
          <w:lang w:val="sr-Latn-CS"/>
        </w:rPr>
        <w:t xml:space="preserve"> </w:t>
      </w:r>
      <w:r w:rsidRPr="00D922B8">
        <w:rPr>
          <w:rFonts w:eastAsia="Calibri" w:cs="Arial"/>
          <w:sz w:val="24"/>
          <w:szCs w:val="24"/>
        </w:rPr>
        <w:t>i</w:t>
      </w:r>
      <w:r w:rsidRPr="00D922B8">
        <w:rPr>
          <w:rFonts w:eastAsia="Calibri" w:cs="Arial"/>
          <w:sz w:val="24"/>
          <w:szCs w:val="24"/>
          <w:lang w:val="sr-Latn-CS"/>
        </w:rPr>
        <w:t xml:space="preserve"> </w:t>
      </w:r>
      <w:r w:rsidRPr="00D922B8">
        <w:rPr>
          <w:rFonts w:eastAsia="Calibri" w:cs="Arial"/>
          <w:sz w:val="24"/>
          <w:szCs w:val="24"/>
        </w:rPr>
        <w:t>nastavak</w:t>
      </w:r>
      <w:r w:rsidRPr="00D922B8">
        <w:rPr>
          <w:rFonts w:eastAsia="Calibri" w:cs="Arial"/>
          <w:sz w:val="24"/>
          <w:szCs w:val="24"/>
          <w:lang w:val="sr-Latn-CS"/>
        </w:rPr>
        <w:t xml:space="preserve"> </w:t>
      </w:r>
      <w:r w:rsidRPr="00D922B8">
        <w:rPr>
          <w:rFonts w:eastAsia="Calibri" w:cs="Arial"/>
          <w:sz w:val="24"/>
          <w:szCs w:val="24"/>
        </w:rPr>
        <w:t>izrade</w:t>
      </w:r>
      <w:r w:rsidRPr="00D922B8">
        <w:rPr>
          <w:rFonts w:eastAsia="Calibri" w:cs="Arial"/>
          <w:sz w:val="24"/>
          <w:szCs w:val="24"/>
          <w:lang w:val="sr-Latn-CS"/>
        </w:rPr>
        <w:t xml:space="preserve"> </w:t>
      </w:r>
      <w:r w:rsidRPr="00D922B8">
        <w:rPr>
          <w:rFonts w:eastAsia="Calibri" w:cs="Arial"/>
          <w:sz w:val="24"/>
          <w:szCs w:val="24"/>
        </w:rPr>
        <w:t>smenskog</w:t>
      </w:r>
      <w:r w:rsidRPr="00D922B8">
        <w:rPr>
          <w:rFonts w:eastAsia="Calibri" w:cs="Arial"/>
          <w:sz w:val="24"/>
          <w:szCs w:val="24"/>
          <w:lang w:val="sr-Latn-CS"/>
        </w:rPr>
        <w:t xml:space="preserve"> </w:t>
      </w:r>
      <w:r w:rsidRPr="00D922B8">
        <w:rPr>
          <w:rFonts w:eastAsia="Calibri" w:cs="Arial"/>
          <w:sz w:val="24"/>
          <w:szCs w:val="24"/>
        </w:rPr>
        <w:t>izve</w:t>
      </w:r>
      <w:r w:rsidRPr="00D922B8">
        <w:rPr>
          <w:rFonts w:eastAsia="Calibri" w:cs="Arial"/>
          <w:sz w:val="24"/>
          <w:szCs w:val="24"/>
          <w:lang w:val="sr-Latn-CS"/>
        </w:rPr>
        <w:t>š</w:t>
      </w:r>
      <w:r w:rsidRPr="00D922B8">
        <w:rPr>
          <w:rFonts w:eastAsia="Calibri" w:cs="Arial"/>
          <w:sz w:val="24"/>
          <w:szCs w:val="24"/>
        </w:rPr>
        <w:t>taja</w:t>
      </w:r>
      <w:r w:rsidRPr="00D922B8">
        <w:rPr>
          <w:rFonts w:eastAsia="Calibri" w:cs="Arial"/>
          <w:sz w:val="24"/>
          <w:szCs w:val="24"/>
          <w:lang w:val="sr-Latn-CS"/>
        </w:rPr>
        <w:t>.</w:t>
      </w:r>
    </w:p>
    <w:p w14:paraId="425AE349" w14:textId="77777777" w:rsidR="00D922B8" w:rsidRPr="00D922B8" w:rsidRDefault="00D922B8" w:rsidP="00D922B8">
      <w:pPr>
        <w:numPr>
          <w:ilvl w:val="0"/>
          <w:numId w:val="55"/>
        </w:numPr>
        <w:spacing w:after="120" w:line="276" w:lineRule="auto"/>
        <w:contextualSpacing/>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33CE4089" w14:textId="77777777" w:rsidR="00D922B8" w:rsidRPr="00D922B8" w:rsidRDefault="00D922B8" w:rsidP="00D922B8">
      <w:pPr>
        <w:spacing w:after="200" w:line="276" w:lineRule="auto"/>
        <w:rPr>
          <w:rFonts w:eastAsia="Calibri" w:cs="Arial"/>
          <w:sz w:val="24"/>
          <w:szCs w:val="24"/>
          <w:lang w:val="sr-Latn-RS"/>
        </w:rPr>
      </w:pPr>
    </w:p>
    <w:p w14:paraId="0A8E9985" w14:textId="77777777" w:rsidR="00D922B8" w:rsidRPr="00D922B8" w:rsidRDefault="00D922B8" w:rsidP="00D922B8">
      <w:pPr>
        <w:spacing w:after="200" w:line="276" w:lineRule="auto"/>
        <w:ind w:left="-810"/>
        <w:rPr>
          <w:rFonts w:eastAsia="Calibri" w:cs="Arial"/>
          <w:sz w:val="24"/>
          <w:szCs w:val="24"/>
          <w:lang w:val="sr-Latn-RS"/>
        </w:rPr>
      </w:pPr>
      <w:r w:rsidRPr="00D922B8">
        <w:rPr>
          <w:rFonts w:eastAsia="Calibri" w:cs="Arial"/>
          <w:noProof/>
          <w:sz w:val="24"/>
          <w:szCs w:val="24"/>
        </w:rPr>
        <w:drawing>
          <wp:inline distT="0" distB="0" distL="0" distR="0" wp14:anchorId="61EF09DB" wp14:editId="2A5A0E72">
            <wp:extent cx="6392245" cy="2463034"/>
            <wp:effectExtent l="0" t="0" r="0" b="0"/>
            <wp:docPr id="721" name="Picture 7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2" descr="1"/>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400570" cy="2466242"/>
                    </a:xfrm>
                    <a:prstGeom prst="rect">
                      <a:avLst/>
                    </a:prstGeom>
                    <a:noFill/>
                    <a:ln>
                      <a:noFill/>
                    </a:ln>
                  </pic:spPr>
                </pic:pic>
              </a:graphicData>
            </a:graphic>
          </wp:inline>
        </w:drawing>
      </w:r>
    </w:p>
    <w:p w14:paraId="1BA43D50"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CS"/>
        </w:rPr>
        <w:t xml:space="preserve">Izveštaj o </w:t>
      </w:r>
      <w:r w:rsidRPr="00D922B8">
        <w:rPr>
          <w:rFonts w:eastAsia="Calibri" w:cs="Arial"/>
          <w:sz w:val="24"/>
          <w:szCs w:val="24"/>
          <w:lang w:val="sr-Latn-RS"/>
        </w:rPr>
        <w:t>ručno unetim operativnim podacima u excel tabelarnom formatu</w:t>
      </w:r>
    </w:p>
    <w:p w14:paraId="06D0F02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r w:rsidRPr="00D922B8">
        <w:rPr>
          <w:rFonts w:cs="Arial"/>
          <w:i/>
          <w:iCs/>
          <w:color w:val="2E74B5"/>
          <w:lang w:val="sr-Latn-CS"/>
        </w:rPr>
        <w:lastRenderedPageBreak/>
        <w:t>Unos operativnih podataka</w:t>
      </w:r>
    </w:p>
    <w:p w14:paraId="189A6DC0" w14:textId="77777777" w:rsidR="00D922B8" w:rsidRPr="00D922B8" w:rsidRDefault="00D922B8" w:rsidP="00D922B8">
      <w:pPr>
        <w:spacing w:after="200" w:line="276" w:lineRule="auto"/>
        <w:ind w:left="-810"/>
        <w:rPr>
          <w:rFonts w:eastAsia="Calibri" w:cs="Arial"/>
          <w:sz w:val="24"/>
          <w:szCs w:val="24"/>
          <w:lang w:val="sr-Latn-RS"/>
        </w:rPr>
      </w:pPr>
      <w:r w:rsidRPr="00D922B8">
        <w:rPr>
          <w:rFonts w:eastAsia="Calibri" w:cs="Arial"/>
          <w:noProof/>
          <w:sz w:val="24"/>
          <w:szCs w:val="24"/>
        </w:rPr>
        <w:drawing>
          <wp:inline distT="0" distB="0" distL="0" distR="0" wp14:anchorId="5BE8F6DE" wp14:editId="1353791E">
            <wp:extent cx="6392185" cy="2391736"/>
            <wp:effectExtent l="0" t="0" r="8890" b="8890"/>
            <wp:docPr id="720" name="Picture 720"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3" descr="Capture"/>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6401896" cy="2395369"/>
                    </a:xfrm>
                    <a:prstGeom prst="rect">
                      <a:avLst/>
                    </a:prstGeom>
                    <a:noFill/>
                    <a:ln>
                      <a:noFill/>
                    </a:ln>
                  </pic:spPr>
                </pic:pic>
              </a:graphicData>
            </a:graphic>
          </wp:inline>
        </w:drawing>
      </w:r>
    </w:p>
    <w:p w14:paraId="77712734"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CS"/>
        </w:rPr>
        <w:t>Iz</w:t>
      </w:r>
      <w:r w:rsidRPr="00D922B8">
        <w:rPr>
          <w:rFonts w:eastAsia="Calibri" w:cs="Arial"/>
          <w:sz w:val="24"/>
          <w:szCs w:val="24"/>
          <w:lang w:val="sr-Latn-RS"/>
        </w:rPr>
        <w:t>gled ekrana za unos operativnih podataka</w:t>
      </w:r>
    </w:p>
    <w:p w14:paraId="4AF9E88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Za izabrani tematski kompleks, a na određeni datum i za izabrani datum se kreira dnevnik ručnog unosa u koji se unose izabrani ciklusi. Omogućeno je i dodavanje više različitih ciklusa u okviru jednog dnevnika ručnog unosa.</w:t>
      </w:r>
    </w:p>
    <w:p w14:paraId="705A7FF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Mogući </w:t>
      </w:r>
      <w:r w:rsidRPr="00D922B8">
        <w:rPr>
          <w:rFonts w:eastAsia="Calibri" w:cs="Arial"/>
          <w:b/>
          <w:sz w:val="24"/>
          <w:szCs w:val="24"/>
          <w:lang w:val="sr-Latn-RS"/>
        </w:rPr>
        <w:t>ciklusi ručnog unosa</w:t>
      </w:r>
      <w:r w:rsidRPr="00D922B8">
        <w:rPr>
          <w:rFonts w:eastAsia="Calibri" w:cs="Arial"/>
          <w:sz w:val="24"/>
          <w:szCs w:val="24"/>
          <w:lang w:val="sr-Latn-RS"/>
        </w:rPr>
        <w:t xml:space="preserve"> koji se konfigurišu u okviru modula KFG su:</w:t>
      </w:r>
    </w:p>
    <w:p w14:paraId="5AEB5F3F" w14:textId="77777777" w:rsidR="00D922B8" w:rsidRPr="00D922B8" w:rsidRDefault="00D922B8" w:rsidP="00D922B8">
      <w:pPr>
        <w:numPr>
          <w:ilvl w:val="0"/>
          <w:numId w:val="71"/>
        </w:numPr>
        <w:spacing w:before="0" w:after="120" w:line="276" w:lineRule="auto"/>
        <w:rPr>
          <w:rFonts w:eastAsia="Calibri" w:cs="Arial"/>
          <w:sz w:val="24"/>
          <w:szCs w:val="24"/>
          <w:lang w:val="sr-Latn-RS"/>
        </w:rPr>
      </w:pPr>
      <w:r w:rsidRPr="00D922B8">
        <w:rPr>
          <w:rFonts w:eastAsia="Calibri" w:cs="Arial"/>
          <w:sz w:val="24"/>
          <w:szCs w:val="24"/>
          <w:lang w:val="sr-Latn-RS"/>
        </w:rPr>
        <w:t>"X - Ručni unos svake smene" – kreira se jedan red po smeni za svaku adresu za analize koja se prati</w:t>
      </w:r>
    </w:p>
    <w:p w14:paraId="12B1E94D" w14:textId="77777777" w:rsidR="00D922B8" w:rsidRPr="00D922B8" w:rsidRDefault="00D922B8" w:rsidP="00D922B8">
      <w:pPr>
        <w:numPr>
          <w:ilvl w:val="0"/>
          <w:numId w:val="71"/>
        </w:numPr>
        <w:spacing w:before="0" w:after="120" w:line="276" w:lineRule="auto"/>
        <w:rPr>
          <w:rFonts w:eastAsia="Calibri" w:cs="Arial"/>
          <w:sz w:val="24"/>
          <w:szCs w:val="24"/>
          <w:lang w:val="sr-Latn-RS"/>
        </w:rPr>
      </w:pPr>
      <w:r w:rsidRPr="00D922B8">
        <w:rPr>
          <w:rFonts w:eastAsia="Calibri" w:cs="Arial"/>
          <w:sz w:val="24"/>
          <w:szCs w:val="24"/>
          <w:lang w:val="sr-Latn-RS"/>
        </w:rPr>
        <w:t>"F - Ručni unos samo rane smene" – kreira se jedan red za svaku adresu za analize koja se prati</w:t>
      </w:r>
    </w:p>
    <w:p w14:paraId="4E4FFAA6" w14:textId="77777777" w:rsidR="00D922B8" w:rsidRPr="00D922B8" w:rsidRDefault="00D922B8" w:rsidP="00D922B8">
      <w:pPr>
        <w:numPr>
          <w:ilvl w:val="0"/>
          <w:numId w:val="71"/>
        </w:numPr>
        <w:spacing w:before="0" w:after="120" w:line="276" w:lineRule="auto"/>
        <w:rPr>
          <w:rFonts w:eastAsia="Calibri" w:cs="Arial"/>
          <w:sz w:val="24"/>
          <w:szCs w:val="24"/>
          <w:lang w:val="sr-Latn-RS"/>
        </w:rPr>
      </w:pPr>
      <w:r w:rsidRPr="00D922B8">
        <w:rPr>
          <w:rFonts w:eastAsia="Calibri" w:cs="Arial"/>
          <w:sz w:val="24"/>
          <w:szCs w:val="24"/>
          <w:lang w:val="sr-Latn-RS"/>
        </w:rPr>
        <w:t>"S - Ručni unos samo kasne smene" – kreira se jedan red za svaku adresu za analize koja se prati</w:t>
      </w:r>
    </w:p>
    <w:p w14:paraId="6D4F9DAD" w14:textId="77777777" w:rsidR="00D922B8" w:rsidRPr="00D922B8" w:rsidRDefault="00D922B8" w:rsidP="00D922B8">
      <w:pPr>
        <w:numPr>
          <w:ilvl w:val="0"/>
          <w:numId w:val="71"/>
        </w:numPr>
        <w:spacing w:before="0" w:after="120" w:line="276" w:lineRule="auto"/>
        <w:rPr>
          <w:rFonts w:eastAsia="Calibri" w:cs="Arial"/>
          <w:sz w:val="24"/>
          <w:szCs w:val="24"/>
          <w:lang w:val="sr-Latn-RS"/>
        </w:rPr>
      </w:pPr>
      <w:r w:rsidRPr="00D922B8">
        <w:rPr>
          <w:rFonts w:eastAsia="Calibri" w:cs="Arial"/>
          <w:sz w:val="24"/>
          <w:szCs w:val="24"/>
          <w:lang w:val="sr-Latn-RS"/>
        </w:rPr>
        <w:t>"N - Ručni unos samo noćne smene"</w:t>
      </w:r>
      <w:r w:rsidRPr="00D922B8">
        <w:rPr>
          <w:rFonts w:eastAsia="Calibri" w:cs="Arial"/>
          <w:sz w:val="24"/>
          <w:szCs w:val="24"/>
          <w:lang w:val="sr-Latn-RS"/>
        </w:rPr>
        <w:tab/>
        <w:t>– kreira se jedan red za svaku adresu za analize koja se prati</w:t>
      </w:r>
    </w:p>
    <w:p w14:paraId="2260DADA" w14:textId="77777777" w:rsidR="00D922B8" w:rsidRPr="00D922B8" w:rsidRDefault="00D922B8" w:rsidP="00D922B8">
      <w:pPr>
        <w:numPr>
          <w:ilvl w:val="0"/>
          <w:numId w:val="71"/>
        </w:numPr>
        <w:spacing w:before="0" w:after="120" w:line="276" w:lineRule="auto"/>
        <w:rPr>
          <w:rFonts w:eastAsia="Calibri" w:cs="Arial"/>
          <w:sz w:val="24"/>
          <w:szCs w:val="24"/>
          <w:lang w:val="sr-Latn-RS"/>
        </w:rPr>
      </w:pPr>
      <w:r w:rsidRPr="00D922B8">
        <w:rPr>
          <w:rFonts w:eastAsia="Calibri" w:cs="Arial"/>
          <w:sz w:val="24"/>
          <w:szCs w:val="24"/>
          <w:lang w:val="sr-Latn-RS"/>
        </w:rPr>
        <w:t>"A - Aciklično" – kreira se jedan red za svaku adresu za analize koja se prati i može ih biti više u okviru istog dnevnika ručnog unosa</w:t>
      </w:r>
    </w:p>
    <w:p w14:paraId="78B8B156" w14:textId="77777777" w:rsidR="00D922B8" w:rsidRPr="00D922B8" w:rsidRDefault="00D922B8" w:rsidP="00D922B8">
      <w:pPr>
        <w:numPr>
          <w:ilvl w:val="0"/>
          <w:numId w:val="71"/>
        </w:numPr>
        <w:spacing w:before="0" w:after="120" w:line="276" w:lineRule="auto"/>
        <w:rPr>
          <w:rFonts w:eastAsia="Calibri" w:cs="Arial"/>
          <w:sz w:val="24"/>
          <w:szCs w:val="24"/>
          <w:lang w:val="sr-Latn-RS"/>
        </w:rPr>
      </w:pPr>
      <w:r w:rsidRPr="00D922B8">
        <w:rPr>
          <w:rFonts w:eastAsia="Calibri" w:cs="Arial"/>
          <w:sz w:val="24"/>
          <w:szCs w:val="24"/>
          <w:lang w:val="sr-Latn-RS"/>
        </w:rPr>
        <w:t>"O - Ručni unos po satima" – kreira se jedan red za svaki sat u izabranoj smeni za svaku adresu za analize koja se prati</w:t>
      </w:r>
    </w:p>
    <w:p w14:paraId="60782FC5" w14:textId="77777777" w:rsidR="00D922B8" w:rsidRPr="00D922B8" w:rsidRDefault="00D922B8" w:rsidP="00D922B8">
      <w:pPr>
        <w:numPr>
          <w:ilvl w:val="0"/>
          <w:numId w:val="71"/>
        </w:numPr>
        <w:spacing w:before="0" w:after="120" w:line="276" w:lineRule="auto"/>
        <w:rPr>
          <w:rFonts w:eastAsia="Calibri" w:cs="Arial"/>
          <w:sz w:val="24"/>
          <w:szCs w:val="24"/>
          <w:lang w:val="sr-Latn-RS"/>
        </w:rPr>
      </w:pPr>
      <w:r w:rsidRPr="00D922B8">
        <w:rPr>
          <w:rFonts w:eastAsia="Calibri" w:cs="Arial"/>
          <w:sz w:val="24"/>
          <w:szCs w:val="24"/>
          <w:lang w:val="sr-Latn-RS"/>
        </w:rPr>
        <w:t>"M - Ručni unos mesečnih vrednosti" – kreira se jedan red za svaku adresu za analize koja se prati u koji se unosi mesečna vrednost koja se prati</w:t>
      </w:r>
    </w:p>
    <w:p w14:paraId="7DCD7865" w14:textId="77777777" w:rsidR="00D922B8" w:rsidRPr="00D922B8" w:rsidRDefault="00D922B8" w:rsidP="00D922B8">
      <w:pPr>
        <w:numPr>
          <w:ilvl w:val="0"/>
          <w:numId w:val="71"/>
        </w:numPr>
        <w:spacing w:before="0" w:after="120" w:line="276" w:lineRule="auto"/>
        <w:rPr>
          <w:rFonts w:eastAsia="Calibri" w:cs="Arial"/>
          <w:sz w:val="24"/>
          <w:szCs w:val="24"/>
          <w:lang w:val="sr-Latn-RS"/>
        </w:rPr>
      </w:pPr>
      <w:r w:rsidRPr="00D922B8">
        <w:rPr>
          <w:rFonts w:eastAsia="Calibri" w:cs="Arial"/>
          <w:sz w:val="24"/>
          <w:szCs w:val="24"/>
          <w:lang w:val="sr-Latn-RS"/>
        </w:rPr>
        <w:t>"T - Ručni unos dnevne vrednosti" – kreira se jedan red za svaku adresu za analize koja se prati u koji se unosi dnevna vrednost koja se prati</w:t>
      </w:r>
    </w:p>
    <w:p w14:paraId="4E90C71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Validacija unetih podataka se izvršava odmah pri prelasku na novu vrednost i to na osnovu definisanih granica za podatke. Ukoliko se granica naruši vrednost će biti prikazana boldovanom crvenom bojom i dobiće status </w:t>
      </w:r>
      <w:r w:rsidRPr="00D922B8">
        <w:rPr>
          <w:rFonts w:eastAsia="Calibri" w:cs="Arial"/>
          <w:sz w:val="24"/>
          <w:szCs w:val="24"/>
          <w:lang w:val="sr-Latn-CS"/>
        </w:rPr>
        <w:t>"Neuobičajna vrednos</w:t>
      </w:r>
      <w:r w:rsidRPr="00D922B8">
        <w:rPr>
          <w:rFonts w:eastAsia="Calibri" w:cs="Arial"/>
          <w:sz w:val="24"/>
          <w:szCs w:val="24"/>
          <w:lang w:val="sr-Latn-RS"/>
        </w:rPr>
        <w:t>t</w:t>
      </w:r>
      <w:r w:rsidRPr="00D922B8">
        <w:rPr>
          <w:rFonts w:eastAsia="Calibri" w:cs="Arial"/>
          <w:sz w:val="24"/>
          <w:szCs w:val="24"/>
          <w:lang w:val="sr-Latn-CS"/>
        </w:rPr>
        <w:t>"</w:t>
      </w:r>
      <w:r w:rsidRPr="00D922B8">
        <w:rPr>
          <w:rFonts w:eastAsia="Calibri" w:cs="Arial"/>
          <w:sz w:val="24"/>
          <w:szCs w:val="24"/>
          <w:lang w:val="sr-Latn-RS"/>
        </w:rPr>
        <w:t xml:space="preserve">. Što se može videti na sllici 3. Prilikom zatvaranja dnevnika vrši se validacija Napomene za </w:t>
      </w:r>
      <w:r w:rsidRPr="00D922B8">
        <w:rPr>
          <w:rFonts w:eastAsia="Calibri" w:cs="Arial"/>
          <w:sz w:val="24"/>
          <w:szCs w:val="24"/>
          <w:lang w:val="sr-Latn-RS"/>
        </w:rPr>
        <w:lastRenderedPageBreak/>
        <w:t>sve podatke za koje nije uneta vrednost i ukoliko je uslov nije uspunjen dobija se sledeća poruka:</w:t>
      </w:r>
    </w:p>
    <w:p w14:paraId="23333FEF" w14:textId="77777777" w:rsidR="00D922B8" w:rsidRPr="00D922B8" w:rsidRDefault="00D922B8" w:rsidP="00D922B8">
      <w:pPr>
        <w:spacing w:after="200" w:line="276" w:lineRule="auto"/>
        <w:jc w:val="center"/>
        <w:rPr>
          <w:rFonts w:eastAsia="Calibri" w:cs="Arial"/>
          <w:sz w:val="24"/>
          <w:szCs w:val="24"/>
          <w:lang w:val="sr-Latn-RS"/>
        </w:rPr>
      </w:pPr>
      <w:r w:rsidRPr="00D922B8">
        <w:rPr>
          <w:rFonts w:eastAsia="Calibri" w:cs="Arial"/>
          <w:noProof/>
          <w:sz w:val="24"/>
          <w:szCs w:val="24"/>
        </w:rPr>
        <w:drawing>
          <wp:inline distT="0" distB="0" distL="0" distR="0" wp14:anchorId="045A3EE8" wp14:editId="152BF6F1">
            <wp:extent cx="2432565" cy="2892944"/>
            <wp:effectExtent l="0" t="0" r="6350" b="3175"/>
            <wp:docPr id="719" name="Picture 71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4" descr="Capture"/>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436705" cy="2897867"/>
                    </a:xfrm>
                    <a:prstGeom prst="rect">
                      <a:avLst/>
                    </a:prstGeom>
                    <a:noFill/>
                    <a:ln>
                      <a:noFill/>
                    </a:ln>
                  </pic:spPr>
                </pic:pic>
              </a:graphicData>
            </a:graphic>
          </wp:inline>
        </w:drawing>
      </w:r>
    </w:p>
    <w:p w14:paraId="00288799"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Poruka o neispunjenom uslovu o Napomeni</w:t>
      </w:r>
    </w:p>
    <w:p w14:paraId="2DE6AEE8" w14:textId="77777777" w:rsidR="00D922B8" w:rsidRPr="00D922B8" w:rsidRDefault="00D922B8" w:rsidP="00D922B8">
      <w:pPr>
        <w:spacing w:after="200" w:line="276" w:lineRule="auto"/>
        <w:rPr>
          <w:rFonts w:eastAsia="Calibri" w:cs="Arial"/>
          <w:sz w:val="24"/>
          <w:szCs w:val="24"/>
          <w:lang w:val="sr-Latn-RS"/>
        </w:rPr>
      </w:pPr>
    </w:p>
    <w:p w14:paraId="05D0C836" w14:textId="77777777" w:rsidR="00D922B8" w:rsidRPr="00D922B8" w:rsidRDefault="00D922B8" w:rsidP="00D922B8">
      <w:pPr>
        <w:spacing w:after="200" w:line="276" w:lineRule="auto"/>
        <w:rPr>
          <w:rFonts w:eastAsia="Calibri" w:cs="Arial"/>
          <w:sz w:val="24"/>
          <w:szCs w:val="24"/>
          <w:lang w:val="sr-Latn-RS"/>
          <w14:shadow w14:blurRad="50800" w14:dist="38100" w14:dir="2700000" w14:sx="100000" w14:sy="100000" w14:kx="0" w14:ky="0" w14:algn="tl">
            <w14:srgbClr w14:val="000000">
              <w14:alpha w14:val="60000"/>
            </w14:srgbClr>
          </w14:shadow>
        </w:rPr>
      </w:pPr>
      <w:r w:rsidRPr="00D922B8">
        <w:rPr>
          <w:rFonts w:eastAsia="Calibri" w:cs="Arial"/>
          <w:sz w:val="24"/>
          <w:szCs w:val="24"/>
          <w:lang w:val="sr-Latn-RS"/>
          <w14:shadow w14:blurRad="50800" w14:dist="38100" w14:dir="2700000" w14:sx="100000" w14:sy="100000" w14:kx="0" w14:ky="0" w14:algn="tl">
            <w14:srgbClr w14:val="000000">
              <w14:alpha w14:val="60000"/>
            </w14:srgbClr>
          </w14:shadow>
        </w:rPr>
        <w:t xml:space="preserve">Ukoliko se u modul ručnog unosa uđe iz modula za vođenje operativnih izveštaja u sekciji za izbor parametara ručnog unosa će se preneti tematski kompleks, smena i datum sa smenskog izveštaja i biće onemogućena njihova izmena </w:t>
      </w:r>
    </w:p>
    <w:p w14:paraId="359D7DE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52AD38EB" wp14:editId="5A6D6024">
            <wp:extent cx="6383655" cy="1656080"/>
            <wp:effectExtent l="0" t="0" r="0" b="1270"/>
            <wp:docPr id="718" name="Picture 718"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5" descr="Capture"/>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383655" cy="1656080"/>
                    </a:xfrm>
                    <a:prstGeom prst="rect">
                      <a:avLst/>
                    </a:prstGeom>
                    <a:noFill/>
                    <a:ln>
                      <a:noFill/>
                    </a:ln>
                  </pic:spPr>
                </pic:pic>
              </a:graphicData>
            </a:graphic>
          </wp:inline>
        </w:drawing>
      </w:r>
    </w:p>
    <w:p w14:paraId="75F31EC4"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Izgled sekcije za izbor parametara nakon dolaska iz modula VOI</w:t>
      </w:r>
    </w:p>
    <w:p w14:paraId="0AF032FA"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3BE05858" w14:textId="77777777" w:rsidR="00D922B8" w:rsidRPr="00D922B8" w:rsidRDefault="00D922B8" w:rsidP="00D922B8">
      <w:pPr>
        <w:spacing w:before="0" w:after="200" w:line="276" w:lineRule="auto"/>
        <w:jc w:val="left"/>
        <w:rPr>
          <w:rFonts w:eastAsia="Calibri" w:cs="Arial"/>
          <w:noProof/>
          <w:sz w:val="24"/>
          <w:szCs w:val="24"/>
          <w:lang w:val="sr-Latn-RS" w:eastAsia="de-DE"/>
        </w:rPr>
      </w:pPr>
      <w:r w:rsidRPr="00D922B8">
        <w:rPr>
          <w:rFonts w:eastAsia="Calibri" w:cs="Arial"/>
          <w:noProof/>
          <w:sz w:val="24"/>
          <w:szCs w:val="24"/>
          <w:lang w:val="sr-Latn-RS" w:eastAsia="de-DE"/>
        </w:rPr>
        <w:br w:type="page"/>
      </w:r>
    </w:p>
    <w:p w14:paraId="28A9F24D"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623" w:name="_Toc464433193"/>
      <w:r w:rsidRPr="00D922B8">
        <w:rPr>
          <w:rFonts w:cs="Arial"/>
          <w:b/>
          <w:bCs/>
          <w:color w:val="000000"/>
          <w:sz w:val="26"/>
          <w:szCs w:val="26"/>
          <w:lang w:val="sr-Latn-CS"/>
        </w:rPr>
        <w:lastRenderedPageBreak/>
        <w:t>OP</w:t>
      </w:r>
      <w:r w:rsidRPr="00D922B8">
        <w:rPr>
          <w:rFonts w:cs="Arial"/>
          <w:b/>
          <w:bCs/>
          <w:color w:val="000000"/>
          <w:sz w:val="26"/>
          <w:szCs w:val="26"/>
          <w:lang w:val="sr-Latn-RS"/>
        </w:rPr>
        <w:t xml:space="preserve"> – </w:t>
      </w:r>
      <w:r w:rsidRPr="00D922B8">
        <w:rPr>
          <w:rFonts w:cs="Arial"/>
          <w:b/>
          <w:bCs/>
          <w:color w:val="000000"/>
          <w:sz w:val="26"/>
          <w:szCs w:val="26"/>
          <w:lang w:val="sr-Latn-CS"/>
        </w:rPr>
        <w:t>operativni</w:t>
      </w:r>
      <w:r w:rsidRPr="00D922B8">
        <w:rPr>
          <w:rFonts w:cs="Arial"/>
          <w:b/>
          <w:bCs/>
          <w:color w:val="000000"/>
          <w:sz w:val="26"/>
          <w:szCs w:val="26"/>
          <w:lang w:val="sr-Latn-RS"/>
        </w:rPr>
        <w:t xml:space="preserve"> podaci</w:t>
      </w:r>
      <w:r w:rsidRPr="00D922B8">
        <w:rPr>
          <w:rFonts w:cs="Arial"/>
          <w:b/>
          <w:bCs/>
          <w:noProof/>
          <w:color w:val="000000"/>
          <w:sz w:val="26"/>
          <w:szCs w:val="26"/>
          <w:lang w:val="sr-Latn-RS" w:eastAsia="de-DE"/>
        </w:rPr>
        <w:t xml:space="preserve"> (funkcionalna specifikacija koju je realizovao konsultant)</w:t>
      </w:r>
      <w:bookmarkEnd w:id="623"/>
    </w:p>
    <w:p w14:paraId="1AC12EA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24" w:name="_Toc335650801"/>
      <w:bookmarkStart w:id="625" w:name="_Toc464433194"/>
      <w:r w:rsidRPr="00D922B8">
        <w:rPr>
          <w:rFonts w:cs="Arial"/>
          <w:b/>
          <w:bCs/>
          <w:color w:val="000000"/>
          <w:lang w:val="sr-Latn-CS"/>
        </w:rPr>
        <w:t>Osnovna načela</w:t>
      </w:r>
      <w:bookmarkEnd w:id="624"/>
      <w:bookmarkEnd w:id="625"/>
    </w:p>
    <w:p w14:paraId="00272C0A" w14:textId="77777777" w:rsidR="00D922B8" w:rsidRPr="00D922B8" w:rsidRDefault="00D922B8" w:rsidP="00D922B8">
      <w:pPr>
        <w:tabs>
          <w:tab w:val="left" w:pos="567"/>
        </w:tabs>
        <w:spacing w:line="360" w:lineRule="exact"/>
        <w:ind w:right="141"/>
        <w:rPr>
          <w:rFonts w:cs="Arial"/>
          <w:szCs w:val="20"/>
          <w:lang w:val="sr-Latn-CS" w:eastAsia="de-DE"/>
        </w:rPr>
      </w:pPr>
      <w:r w:rsidRPr="00D922B8">
        <w:rPr>
          <w:rFonts w:cs="Arial"/>
          <w:szCs w:val="20"/>
          <w:lang w:val="sr-Latn-CS" w:eastAsia="de-DE"/>
        </w:rPr>
        <w:t xml:space="preserve">Da bi se u organizaciono – tehničkim celinama EPS-a mogla sprovesti neophodna bilansiranja i obračuni materijala procesa i potrošnje preko do sada realizovanog obima (ručni unosi, upravljanje materijalima procesa), potrebno je obezbediti prikupljanje i obradu i stanja sa brojila za najrazličitije materijale procesa (proizvode / ostatke materijala / medije, takođe i radne vrednosti, količine toplote).  </w:t>
      </w:r>
    </w:p>
    <w:p w14:paraId="79D122AB" w14:textId="77777777" w:rsidR="00D922B8" w:rsidRPr="00D922B8" w:rsidRDefault="00D922B8" w:rsidP="00D922B8">
      <w:pPr>
        <w:spacing w:after="200" w:line="360" w:lineRule="exact"/>
        <w:ind w:right="142"/>
        <w:rPr>
          <w:rFonts w:eastAsia="Calibri" w:cs="Arial"/>
          <w:sz w:val="24"/>
          <w:lang w:val="sr-Latn-CS" w:eastAsia="ko-KR"/>
        </w:rPr>
      </w:pPr>
      <w:r w:rsidRPr="00D922B8">
        <w:rPr>
          <w:rFonts w:eastAsia="Calibri" w:cs="Arial"/>
          <w:sz w:val="24"/>
          <w:lang w:val="sr-Latn-CS" w:eastAsia="ko-KR"/>
        </w:rPr>
        <w:t xml:space="preserve">"Podaci sa brojila" je bitan podmodul u modulu </w:t>
      </w:r>
      <w:r w:rsidRPr="00D922B8">
        <w:rPr>
          <w:rFonts w:eastAsia="Calibri" w:cs="Arial"/>
          <w:b/>
          <w:color w:val="0000FF"/>
          <w:sz w:val="24"/>
          <w:lang w:val="sr-Latn-CS" w:eastAsia="ko-KR"/>
        </w:rPr>
        <w:t>"Operativni podaci"</w:t>
      </w:r>
      <w:r w:rsidRPr="00D922B8">
        <w:rPr>
          <w:rFonts w:eastAsia="Calibri" w:cs="Arial"/>
          <w:sz w:val="24"/>
          <w:lang w:val="sr-Latn-CS" w:eastAsia="ko-KR"/>
        </w:rPr>
        <w:t>. Cilj je da se prikupe i pripreme stanja sa brojila najrazličitijih vrsta operativnih  podataka za</w:t>
      </w:r>
    </w:p>
    <w:p w14:paraId="672BEC50" w14:textId="77777777" w:rsidR="00D922B8" w:rsidRPr="00D922B8" w:rsidRDefault="00D922B8" w:rsidP="00D922B8">
      <w:pPr>
        <w:numPr>
          <w:ilvl w:val="0"/>
          <w:numId w:val="91"/>
        </w:numPr>
        <w:tabs>
          <w:tab w:val="left" w:pos="1276"/>
        </w:tabs>
        <w:spacing w:after="200" w:line="360" w:lineRule="exact"/>
        <w:ind w:left="567" w:right="141" w:firstLine="0"/>
        <w:jc w:val="left"/>
        <w:rPr>
          <w:rFonts w:cs="Arial"/>
          <w:lang w:val="sr-Latn-CS" w:eastAsia="ko-KR"/>
        </w:rPr>
      </w:pPr>
      <w:r w:rsidRPr="00D922B8">
        <w:rPr>
          <w:rFonts w:cs="Arial"/>
          <w:lang w:val="sr-Latn-CS" w:eastAsia="ko-KR"/>
        </w:rPr>
        <w:t>operativni menadžment,</w:t>
      </w:r>
    </w:p>
    <w:p w14:paraId="1B159A66" w14:textId="77777777" w:rsidR="00D922B8" w:rsidRPr="00D922B8" w:rsidRDefault="00D922B8" w:rsidP="00D922B8">
      <w:pPr>
        <w:numPr>
          <w:ilvl w:val="0"/>
          <w:numId w:val="91"/>
        </w:numPr>
        <w:tabs>
          <w:tab w:val="left" w:pos="1276"/>
        </w:tabs>
        <w:spacing w:before="60" w:after="200" w:line="360" w:lineRule="exact"/>
        <w:ind w:left="567" w:right="142" w:firstLine="0"/>
        <w:jc w:val="left"/>
        <w:rPr>
          <w:rFonts w:cs="Arial"/>
          <w:lang w:val="sr-Latn-CS" w:eastAsia="ko-KR"/>
        </w:rPr>
      </w:pPr>
      <w:r w:rsidRPr="00D922B8">
        <w:rPr>
          <w:rFonts w:cs="Arial"/>
          <w:lang w:val="sr-Latn-CS" w:eastAsia="ko-KR"/>
        </w:rPr>
        <w:t>obračune proizivodnje, a time i vrednovanje pojedinačnih proizvodnih jedinica,</w:t>
      </w:r>
    </w:p>
    <w:p w14:paraId="26D0ECA9" w14:textId="77777777" w:rsidR="00D922B8" w:rsidRPr="00D922B8" w:rsidRDefault="00D922B8" w:rsidP="00D922B8">
      <w:pPr>
        <w:numPr>
          <w:ilvl w:val="0"/>
          <w:numId w:val="91"/>
        </w:numPr>
        <w:tabs>
          <w:tab w:val="left" w:pos="1276"/>
        </w:tabs>
        <w:spacing w:before="60" w:after="200" w:line="360" w:lineRule="exact"/>
        <w:ind w:left="567" w:right="142" w:firstLine="0"/>
        <w:jc w:val="left"/>
        <w:rPr>
          <w:rFonts w:cs="Arial"/>
          <w:lang w:val="sr-Latn-CS" w:eastAsia="ko-KR"/>
        </w:rPr>
      </w:pPr>
      <w:r w:rsidRPr="00D922B8">
        <w:rPr>
          <w:rFonts w:cs="Arial"/>
          <w:lang w:val="sr-Latn-CS" w:eastAsia="ko-KR"/>
        </w:rPr>
        <w:t>komercijalne obračune i</w:t>
      </w:r>
    </w:p>
    <w:p w14:paraId="3813CC50" w14:textId="77777777" w:rsidR="00D922B8" w:rsidRPr="00D922B8" w:rsidRDefault="00D922B8" w:rsidP="00D922B8">
      <w:pPr>
        <w:numPr>
          <w:ilvl w:val="0"/>
          <w:numId w:val="91"/>
        </w:numPr>
        <w:tabs>
          <w:tab w:val="left" w:pos="1276"/>
        </w:tabs>
        <w:spacing w:before="60" w:after="200" w:line="360" w:lineRule="exact"/>
        <w:ind w:left="567" w:right="142" w:firstLine="0"/>
        <w:jc w:val="left"/>
        <w:rPr>
          <w:rFonts w:cs="Arial"/>
          <w:lang w:val="sr-Latn-CS" w:eastAsia="ko-KR"/>
        </w:rPr>
      </w:pPr>
      <w:r w:rsidRPr="00D922B8">
        <w:rPr>
          <w:rFonts w:cs="Arial"/>
          <w:lang w:val="sr-Latn-CS" w:eastAsia="ko-KR"/>
        </w:rPr>
        <w:t>tehničke i posebne izveštaje.</w:t>
      </w:r>
    </w:p>
    <w:p w14:paraId="6A91E663" w14:textId="77777777" w:rsidR="00D922B8" w:rsidRPr="00D922B8" w:rsidRDefault="00D922B8" w:rsidP="00D922B8">
      <w:pPr>
        <w:spacing w:before="60" w:after="200" w:line="360" w:lineRule="exact"/>
        <w:ind w:right="142"/>
        <w:rPr>
          <w:rFonts w:eastAsia="Calibri" w:cs="Arial"/>
          <w:sz w:val="24"/>
          <w:lang w:val="sr-Latn-CS"/>
        </w:rPr>
      </w:pPr>
      <w:r w:rsidRPr="00D922B8">
        <w:rPr>
          <w:rFonts w:eastAsia="Calibri" w:cs="Arial"/>
          <w:sz w:val="24"/>
          <w:lang w:val="sr-Latn-CS"/>
        </w:rPr>
        <w:t xml:space="preserve">Pri tome, pre svega se radi o stvaranju odgovarajućeg rešenja za obradu podataka, koje je u specijalnim maksama sadrži </w:t>
      </w:r>
    </w:p>
    <w:p w14:paraId="7A404F2F" w14:textId="77777777" w:rsidR="00D922B8" w:rsidRPr="00D922B8" w:rsidRDefault="00D922B8" w:rsidP="00D922B8">
      <w:pPr>
        <w:widowControl w:val="0"/>
        <w:numPr>
          <w:ilvl w:val="0"/>
          <w:numId w:val="108"/>
        </w:numPr>
        <w:tabs>
          <w:tab w:val="num" w:pos="1134"/>
        </w:tabs>
        <w:spacing w:after="200" w:line="360" w:lineRule="exact"/>
        <w:ind w:left="567" w:right="142" w:firstLine="0"/>
        <w:jc w:val="left"/>
        <w:rPr>
          <w:rFonts w:eastAsia="Calibri" w:cs="Arial"/>
          <w:b/>
          <w:bCs/>
          <w:sz w:val="24"/>
          <w:lang w:val="sr-Latn-CS"/>
        </w:rPr>
      </w:pPr>
      <w:r w:rsidRPr="00D922B8">
        <w:rPr>
          <w:rFonts w:eastAsia="Calibri" w:cs="Arial"/>
          <w:b/>
          <w:bCs/>
          <w:sz w:val="24"/>
          <w:lang w:val="sr-Latn-CS"/>
        </w:rPr>
        <w:t>održavanje glavnih podataka,</w:t>
      </w:r>
    </w:p>
    <w:p w14:paraId="102ABB82" w14:textId="77777777" w:rsidR="00D922B8" w:rsidRPr="00D922B8" w:rsidRDefault="00D922B8" w:rsidP="00D922B8">
      <w:pPr>
        <w:widowControl w:val="0"/>
        <w:numPr>
          <w:ilvl w:val="0"/>
          <w:numId w:val="108"/>
        </w:numPr>
        <w:tabs>
          <w:tab w:val="num" w:pos="1134"/>
        </w:tabs>
        <w:spacing w:before="60" w:after="200" w:line="360" w:lineRule="exact"/>
        <w:ind w:left="567" w:right="142" w:firstLine="0"/>
        <w:jc w:val="left"/>
        <w:rPr>
          <w:rFonts w:eastAsia="Calibri" w:cs="Arial"/>
          <w:b/>
          <w:bCs/>
          <w:sz w:val="24"/>
          <w:lang w:val="sr-Latn-CS"/>
        </w:rPr>
      </w:pPr>
      <w:r w:rsidRPr="00D922B8">
        <w:rPr>
          <w:rFonts w:eastAsia="Calibri" w:cs="Arial"/>
          <w:b/>
          <w:bCs/>
          <w:sz w:val="24"/>
          <w:lang w:val="sr-Latn-CS"/>
        </w:rPr>
        <w:t xml:space="preserve">evidenciju / korekciju / potvrdu „stanja sa brojila / vrednosti“ i </w:t>
      </w:r>
    </w:p>
    <w:p w14:paraId="52682066" w14:textId="77777777" w:rsidR="00D922B8" w:rsidRPr="00D922B8" w:rsidRDefault="00D922B8" w:rsidP="00D922B8">
      <w:pPr>
        <w:widowControl w:val="0"/>
        <w:numPr>
          <w:ilvl w:val="0"/>
          <w:numId w:val="108"/>
        </w:numPr>
        <w:tabs>
          <w:tab w:val="num" w:pos="1134"/>
        </w:tabs>
        <w:spacing w:before="60" w:after="200" w:line="360" w:lineRule="exact"/>
        <w:ind w:left="567" w:right="142" w:firstLine="0"/>
        <w:jc w:val="left"/>
        <w:rPr>
          <w:rFonts w:eastAsia="Calibri" w:cs="Arial"/>
          <w:b/>
          <w:bCs/>
          <w:sz w:val="24"/>
          <w:lang w:val="sr-Latn-CS"/>
        </w:rPr>
      </w:pPr>
      <w:r w:rsidRPr="00D922B8">
        <w:rPr>
          <w:rFonts w:eastAsia="Calibri" w:cs="Arial"/>
          <w:b/>
          <w:bCs/>
          <w:sz w:val="24"/>
          <w:lang w:val="sr-Latn-CS"/>
        </w:rPr>
        <w:t>prikaz „podataka sa brojila“.</w:t>
      </w:r>
    </w:p>
    <w:p w14:paraId="7FAFCF67" w14:textId="77777777" w:rsidR="00D922B8" w:rsidRPr="00D922B8" w:rsidRDefault="00D922B8" w:rsidP="00D922B8">
      <w:pPr>
        <w:spacing w:after="200" w:line="360" w:lineRule="exact"/>
        <w:ind w:right="142"/>
        <w:rPr>
          <w:rFonts w:eastAsia="Calibri" w:cs="Arial"/>
          <w:sz w:val="24"/>
          <w:szCs w:val="24"/>
          <w:lang w:val="sr-Latn-CS"/>
        </w:rPr>
      </w:pPr>
      <w:r w:rsidRPr="00D922B8">
        <w:rPr>
          <w:rFonts w:eastAsia="Calibri" w:cs="Arial"/>
          <w:sz w:val="24"/>
          <w:lang w:val="sr-Latn-CS"/>
        </w:rPr>
        <w:t xml:space="preserve">Treba pri tome uzeti u obzir da je potrebno evidentirati, kako ciklične, tako i aciklične podatke sa brojila. To treba obezbediti preko „održavanja glavnih podataka“. </w:t>
      </w:r>
      <w:r w:rsidRPr="00D922B8">
        <w:rPr>
          <w:rFonts w:eastAsia="Calibri" w:cs="Arial"/>
          <w:sz w:val="24"/>
          <w:szCs w:val="24"/>
          <w:lang w:val="sr-Latn-CS"/>
        </w:rPr>
        <w:t xml:space="preserve"> </w:t>
      </w:r>
    </w:p>
    <w:p w14:paraId="16B4A745" w14:textId="77777777" w:rsidR="00D922B8" w:rsidRPr="00D922B8" w:rsidRDefault="00D922B8" w:rsidP="00D922B8">
      <w:pPr>
        <w:spacing w:after="200" w:line="360" w:lineRule="exact"/>
        <w:ind w:right="142"/>
        <w:rPr>
          <w:rFonts w:eastAsia="Calibri" w:cs="Arial"/>
          <w:sz w:val="24"/>
          <w:lang w:val="sr-Latn-CS"/>
        </w:rPr>
      </w:pPr>
      <w:r w:rsidRPr="00D922B8">
        <w:rPr>
          <w:rFonts w:eastAsia="Calibri" w:cs="Arial"/>
          <w:sz w:val="24"/>
          <w:szCs w:val="24"/>
          <w:lang w:val="sr-Latn-CS"/>
        </w:rPr>
        <w:t>Isto tako je potrebno instalirati "Istoriju sa brojila" (vid. i sl. 200).</w:t>
      </w:r>
    </w:p>
    <w:p w14:paraId="2B81B77E" w14:textId="77777777" w:rsidR="00D922B8" w:rsidRPr="00D922B8" w:rsidRDefault="00D922B8" w:rsidP="00D922B8">
      <w:pPr>
        <w:spacing w:after="200" w:line="360" w:lineRule="exact"/>
        <w:ind w:right="142"/>
        <w:rPr>
          <w:rFonts w:eastAsia="Calibri" w:cs="Arial"/>
          <w:sz w:val="24"/>
          <w:lang w:val="sr-Latn-CS"/>
        </w:rPr>
      </w:pPr>
      <w:r w:rsidRPr="00D922B8">
        <w:rPr>
          <w:rFonts w:eastAsia="Calibri" w:cs="Arial"/>
          <w:sz w:val="24"/>
          <w:lang w:val="sr-Latn-CS"/>
        </w:rPr>
        <w:t>Bitno težište evidentiranja sa brojila je obračun i bilansiranje radnih vrednosti.</w:t>
      </w:r>
    </w:p>
    <w:p w14:paraId="2A6923CF" w14:textId="77777777" w:rsidR="00D922B8" w:rsidRPr="00D922B8" w:rsidRDefault="00D922B8" w:rsidP="00D922B8">
      <w:pPr>
        <w:spacing w:after="200" w:line="360" w:lineRule="exact"/>
        <w:ind w:right="142"/>
        <w:rPr>
          <w:rFonts w:eastAsia="Calibri" w:cs="Arial"/>
          <w:sz w:val="24"/>
          <w:lang w:val="sr-Latn-CS"/>
        </w:rPr>
      </w:pPr>
      <w:r w:rsidRPr="00D922B8">
        <w:rPr>
          <w:rFonts w:eastAsia="Calibri" w:cs="Arial"/>
          <w:sz w:val="24"/>
          <w:lang w:val="sr-Latn-CS"/>
        </w:rPr>
        <w:t xml:space="preserve">Evidentiranje stanja sa brojila je bitna pretpostavka za realizaciju bilansa materijala procesa (kao dnevni / mesečni / godišnji obračun). Odavde proističu i veze sa sledećim modulima  </w:t>
      </w:r>
      <w:r w:rsidRPr="00D922B8">
        <w:rPr>
          <w:rFonts w:eastAsia="Calibri" w:cs="Arial"/>
          <w:sz w:val="24"/>
          <w:szCs w:val="24"/>
          <w:lang w:val="sr-Latn-CS"/>
        </w:rPr>
        <w:t>PROTIS-a:</w:t>
      </w:r>
    </w:p>
    <w:p w14:paraId="1E8F772C" w14:textId="77777777" w:rsidR="00D922B8" w:rsidRPr="00D922B8" w:rsidRDefault="00D922B8" w:rsidP="00D922B8">
      <w:pPr>
        <w:widowControl w:val="0"/>
        <w:numPr>
          <w:ilvl w:val="0"/>
          <w:numId w:val="103"/>
        </w:numPr>
        <w:tabs>
          <w:tab w:val="num" w:pos="1134"/>
        </w:tabs>
        <w:spacing w:before="60" w:after="200" w:line="360" w:lineRule="exact"/>
        <w:ind w:left="567" w:firstLine="0"/>
        <w:jc w:val="left"/>
        <w:rPr>
          <w:rFonts w:eastAsia="Calibri" w:cs="Arial"/>
          <w:sz w:val="24"/>
          <w:szCs w:val="24"/>
          <w:lang w:val="sr-Latn-CS"/>
        </w:rPr>
      </w:pPr>
      <w:r w:rsidRPr="00D922B8">
        <w:rPr>
          <w:rFonts w:eastAsia="Calibri" w:cs="Arial"/>
          <w:sz w:val="24"/>
          <w:szCs w:val="24"/>
          <w:lang w:val="sr-Latn-CS"/>
        </w:rPr>
        <w:t xml:space="preserve">Tehnički i posebni izveštaji (Kreiranje izveštaja, Obračun tehničke efikasnosti </w:t>
      </w:r>
      <w:r w:rsidRPr="00D922B8">
        <w:rPr>
          <w:rFonts w:eastAsia="Calibri" w:cs="Arial"/>
          <w:sz w:val="24"/>
          <w:szCs w:val="24"/>
          <w:lang w:val="sr-Latn-CS"/>
        </w:rPr>
        <w:tab/>
        <w:t>(raspoloživosti))</w:t>
      </w:r>
    </w:p>
    <w:p w14:paraId="00DB8497" w14:textId="77777777" w:rsidR="00D922B8" w:rsidRPr="00D922B8" w:rsidRDefault="00D922B8" w:rsidP="00D922B8">
      <w:pPr>
        <w:widowControl w:val="0"/>
        <w:numPr>
          <w:ilvl w:val="0"/>
          <w:numId w:val="103"/>
        </w:numPr>
        <w:tabs>
          <w:tab w:val="num" w:pos="1134"/>
        </w:tabs>
        <w:spacing w:before="0" w:after="200" w:line="360" w:lineRule="exact"/>
        <w:ind w:left="567" w:firstLine="0"/>
        <w:jc w:val="left"/>
        <w:rPr>
          <w:rFonts w:eastAsia="Calibri" w:cs="Arial"/>
          <w:sz w:val="24"/>
          <w:szCs w:val="24"/>
          <w:lang w:val="sr-Latn-CS"/>
        </w:rPr>
      </w:pPr>
      <w:r w:rsidRPr="00D922B8">
        <w:rPr>
          <w:rFonts w:eastAsia="Calibri" w:cs="Arial"/>
          <w:sz w:val="24"/>
          <w:szCs w:val="24"/>
          <w:lang w:val="sr-Latn-CS"/>
        </w:rPr>
        <w:t>Upravljanje protocima materijala procesa u Upravljanju operativnim procesom</w:t>
      </w:r>
    </w:p>
    <w:p w14:paraId="007A51C7" w14:textId="77777777" w:rsidR="00D922B8" w:rsidRPr="00D922B8" w:rsidRDefault="00D922B8" w:rsidP="00D922B8">
      <w:pPr>
        <w:widowControl w:val="0"/>
        <w:numPr>
          <w:ilvl w:val="0"/>
          <w:numId w:val="103"/>
        </w:numPr>
        <w:tabs>
          <w:tab w:val="num" w:pos="1134"/>
        </w:tabs>
        <w:spacing w:before="0" w:after="200" w:line="360" w:lineRule="exact"/>
        <w:ind w:left="567" w:firstLine="0"/>
        <w:jc w:val="left"/>
        <w:rPr>
          <w:rFonts w:eastAsia="Calibri" w:cs="Arial"/>
          <w:sz w:val="24"/>
          <w:szCs w:val="24"/>
          <w:lang w:val="sr-Latn-CS"/>
        </w:rPr>
      </w:pPr>
      <w:r w:rsidRPr="00D922B8">
        <w:rPr>
          <w:rFonts w:eastAsia="Calibri" w:cs="Arial"/>
          <w:sz w:val="24"/>
          <w:szCs w:val="24"/>
          <w:lang w:val="sr-Latn-CS"/>
        </w:rPr>
        <w:lastRenderedPageBreak/>
        <w:t>Energetski obračun / vrednovanje u Upravljanju oeprativnim procesom.</w:t>
      </w:r>
    </w:p>
    <w:p w14:paraId="6F9FE641" w14:textId="77777777" w:rsidR="00D922B8" w:rsidRPr="00D922B8" w:rsidRDefault="00D922B8" w:rsidP="00D922B8">
      <w:pPr>
        <w:tabs>
          <w:tab w:val="left" w:pos="1134"/>
        </w:tabs>
        <w:spacing w:after="200" w:line="360" w:lineRule="exact"/>
        <w:ind w:right="-1"/>
        <w:rPr>
          <w:rFonts w:eastAsia="Calibri" w:cs="Arial"/>
          <w:sz w:val="24"/>
          <w:szCs w:val="24"/>
          <w:lang w:val="sr-Latn-CS"/>
        </w:rPr>
      </w:pPr>
      <w:r w:rsidRPr="00D922B8">
        <w:rPr>
          <w:rFonts w:eastAsia="Calibri" w:cs="Arial"/>
          <w:sz w:val="24"/>
          <w:szCs w:val="24"/>
          <w:lang w:val="sr-Latn-CS"/>
        </w:rPr>
        <w:t>U ovom Formulisanju zadataka radi se prevashodno o evidenciji podataka i prikazu podataka sa brojila. Obračun i obuhvatno vrednovanje obavlja se u druim aplikacijama, odn. modulima (npr. Tehničkim i posebnim izveštajima).</w:t>
      </w:r>
    </w:p>
    <w:p w14:paraId="64514255" w14:textId="77777777" w:rsidR="00D922B8" w:rsidRPr="00D922B8" w:rsidRDefault="00D922B8" w:rsidP="00D922B8">
      <w:pPr>
        <w:tabs>
          <w:tab w:val="left" w:pos="284"/>
        </w:tabs>
        <w:spacing w:after="240" w:line="360" w:lineRule="exact"/>
        <w:ind w:right="141"/>
        <w:rPr>
          <w:rFonts w:eastAsia="Calibri" w:cs="Arial"/>
          <w:sz w:val="24"/>
          <w:szCs w:val="24"/>
          <w:lang w:val="sr-Latn-CS"/>
        </w:rPr>
      </w:pPr>
      <w:r w:rsidRPr="00D922B8">
        <w:rPr>
          <w:rFonts w:eastAsia="Calibri" w:cs="Arial"/>
          <w:color w:val="000000"/>
          <w:sz w:val="24"/>
          <w:szCs w:val="24"/>
          <w:lang w:val="sr-Latn-CS"/>
        </w:rPr>
        <w:t xml:space="preserve">Na sledećoj slici su prikazane veze glavnih pdoataka i evidencije stanja sa brojila, kao i obračun operativnih podataka.  </w:t>
      </w:r>
    </w:p>
    <w:p w14:paraId="1C6AABFF" w14:textId="77777777" w:rsidR="00D922B8" w:rsidRPr="00D922B8" w:rsidRDefault="00D922B8" w:rsidP="00D922B8">
      <w:pPr>
        <w:spacing w:after="200" w:line="276" w:lineRule="auto"/>
        <w:ind w:left="284"/>
        <w:rPr>
          <w:rFonts w:eastAsia="Calibri" w:cs="Arial"/>
          <w:sz w:val="24"/>
          <w:szCs w:val="24"/>
          <w:lang w:val="sr-Latn-CS"/>
        </w:rPr>
      </w:pPr>
      <w:r w:rsidRPr="00D922B8">
        <w:rPr>
          <w:rFonts w:eastAsia="Calibri" w:cs="Arial"/>
          <w:noProof/>
          <w:sz w:val="24"/>
          <w:szCs w:val="24"/>
        </w:rPr>
        <w:drawing>
          <wp:inline distT="0" distB="0" distL="0" distR="0" wp14:anchorId="310E3DF0" wp14:editId="0A6AF981">
            <wp:extent cx="4776604" cy="6906639"/>
            <wp:effectExtent l="0" t="0" r="5080" b="8890"/>
            <wp:docPr id="565" name="Picture 565" descr="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bb"/>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779315" cy="6910559"/>
                    </a:xfrm>
                    <a:prstGeom prst="rect">
                      <a:avLst/>
                    </a:prstGeom>
                    <a:noFill/>
                    <a:ln>
                      <a:noFill/>
                    </a:ln>
                  </pic:spPr>
                </pic:pic>
              </a:graphicData>
            </a:graphic>
          </wp:inline>
        </w:drawing>
      </w:r>
    </w:p>
    <w:p w14:paraId="4355057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Veze izm. glavnih podataka i evidencije stanja sa brojila</w:t>
      </w:r>
    </w:p>
    <w:p w14:paraId="2FBE958C"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26" w:name="_Toc290032702"/>
      <w:bookmarkStart w:id="627" w:name="_Toc309661412"/>
      <w:bookmarkStart w:id="628" w:name="_Toc309661425"/>
      <w:bookmarkStart w:id="629" w:name="_Toc332237966"/>
      <w:bookmarkStart w:id="630" w:name="_Toc335650802"/>
      <w:bookmarkStart w:id="631" w:name="_Toc464433195"/>
      <w:r w:rsidRPr="00D922B8">
        <w:rPr>
          <w:rFonts w:cs="Arial"/>
          <w:b/>
          <w:bCs/>
          <w:color w:val="000000"/>
          <w:lang w:val="sr-Latn-CS"/>
        </w:rPr>
        <w:lastRenderedPageBreak/>
        <w:t xml:space="preserve">Podaci sa brojila </w:t>
      </w:r>
      <w:bookmarkEnd w:id="626"/>
      <w:bookmarkEnd w:id="627"/>
      <w:bookmarkEnd w:id="628"/>
      <w:r w:rsidRPr="00D922B8">
        <w:rPr>
          <w:rFonts w:cs="Arial"/>
          <w:b/>
          <w:bCs/>
          <w:color w:val="000000"/>
          <w:lang w:val="sr-Latn-CS"/>
        </w:rPr>
        <w:t>- [20.20.30] – Start</w:t>
      </w:r>
      <w:bookmarkEnd w:id="629"/>
      <w:bookmarkEnd w:id="630"/>
      <w:bookmarkEnd w:id="631"/>
    </w:p>
    <w:p w14:paraId="3D7BD900" w14:textId="77777777" w:rsidR="00D922B8" w:rsidRPr="00D922B8" w:rsidRDefault="00D922B8" w:rsidP="00D922B8">
      <w:pPr>
        <w:widowControl w:val="0"/>
        <w:tabs>
          <w:tab w:val="left" w:pos="851"/>
          <w:tab w:val="left" w:pos="1134"/>
        </w:tabs>
        <w:spacing w:line="380" w:lineRule="exact"/>
        <w:ind w:right="142"/>
        <w:rPr>
          <w:rFonts w:cs="Arial"/>
          <w:color w:val="000000"/>
          <w:szCs w:val="20"/>
          <w:lang w:val="sr-Latn-CS" w:eastAsia="de-DE"/>
        </w:rPr>
      </w:pPr>
      <w:r w:rsidRPr="00D922B8">
        <w:rPr>
          <w:rFonts w:cs="Arial"/>
          <w:color w:val="000000"/>
          <w:szCs w:val="20"/>
          <w:lang w:val="sr-Latn-CS" w:eastAsia="de-DE"/>
        </w:rPr>
        <w:t>Pošto se prihvatanje vrednosti u početku u najvećoj meri ograničava na ručni unos, u prvom planu je najpre stajalo njihovo prikupljanje i obrada pomuću strukture koju treba da definiše EPS (npr. u tematskim kompleksima) i njihovog konfigurisanja (vid. Formulisanje zadataka „Konfigurisanje ručnog unosa podataka“ – vrsta vrednosti, adresa za analize sa oznakom dodeljivanja referentne oblasti). Dalji bitan korak za evidentiranje operativnih podataka je evidentiranje podataka sa brojila, koji ćemo dalje u tekstu opisati.</w:t>
      </w:r>
    </w:p>
    <w:p w14:paraId="5340B73B" w14:textId="77777777" w:rsidR="00D922B8" w:rsidRPr="00D922B8" w:rsidRDefault="00D922B8" w:rsidP="00D922B8">
      <w:pPr>
        <w:widowControl w:val="0"/>
        <w:tabs>
          <w:tab w:val="left" w:pos="851"/>
          <w:tab w:val="left" w:pos="1134"/>
        </w:tabs>
        <w:spacing w:line="380" w:lineRule="exact"/>
        <w:ind w:right="142"/>
        <w:rPr>
          <w:rFonts w:cs="Arial"/>
          <w:color w:val="000000"/>
          <w:szCs w:val="20"/>
          <w:lang w:val="sr-Latn-CS" w:eastAsia="de-DE"/>
        </w:rPr>
      </w:pPr>
      <w:r w:rsidRPr="00D922B8">
        <w:rPr>
          <w:rFonts w:cs="Arial"/>
          <w:color w:val="000000"/>
          <w:szCs w:val="20"/>
          <w:lang w:val="sr-Latn-CS" w:eastAsia="de-DE"/>
        </w:rPr>
        <w:t xml:space="preserve">Maska ekrana PROTIS-menija, modul „Operativni podaci“ – OP (vid. sliku 201) predstavlja sadašnji izborni nivo 2 ovog modula. </w:t>
      </w:r>
    </w:p>
    <w:p w14:paraId="74C2314A"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19840" behindDoc="1" locked="0" layoutInCell="1" allowOverlap="1" wp14:anchorId="44F2911F" wp14:editId="28B62223">
            <wp:simplePos x="0" y="0"/>
            <wp:positionH relativeFrom="column">
              <wp:posOffset>65405</wp:posOffset>
            </wp:positionH>
            <wp:positionV relativeFrom="paragraph">
              <wp:posOffset>243205</wp:posOffset>
            </wp:positionV>
            <wp:extent cx="6210300" cy="3962400"/>
            <wp:effectExtent l="0" t="0" r="0" b="0"/>
            <wp:wrapNone/>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210300" cy="39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E9E26F" w14:textId="77777777" w:rsidR="00D922B8" w:rsidRPr="00D922B8" w:rsidRDefault="00D922B8" w:rsidP="00D922B8">
      <w:pPr>
        <w:spacing w:after="200" w:line="360" w:lineRule="auto"/>
        <w:rPr>
          <w:rFonts w:eastAsia="Calibri" w:cs="Arial"/>
          <w:sz w:val="24"/>
          <w:szCs w:val="24"/>
          <w:lang w:val="sr-Latn-CS"/>
        </w:rPr>
      </w:pPr>
    </w:p>
    <w:p w14:paraId="1FA0B496" w14:textId="77777777" w:rsidR="00D922B8" w:rsidRPr="00D922B8" w:rsidRDefault="00D922B8" w:rsidP="00D922B8">
      <w:pPr>
        <w:spacing w:after="200" w:line="360" w:lineRule="auto"/>
        <w:rPr>
          <w:rFonts w:eastAsia="Calibri" w:cs="Arial"/>
          <w:sz w:val="24"/>
          <w:szCs w:val="24"/>
          <w:lang w:val="sr-Latn-CS"/>
        </w:rPr>
      </w:pPr>
    </w:p>
    <w:p w14:paraId="733CA66C" w14:textId="77777777" w:rsidR="00D922B8" w:rsidRPr="00D922B8" w:rsidRDefault="00D922B8" w:rsidP="00D922B8">
      <w:pPr>
        <w:spacing w:after="200" w:line="360" w:lineRule="auto"/>
        <w:rPr>
          <w:rFonts w:eastAsia="Calibri" w:cs="Arial"/>
          <w:sz w:val="24"/>
          <w:szCs w:val="24"/>
          <w:lang w:val="sr-Latn-CS"/>
        </w:rPr>
      </w:pPr>
    </w:p>
    <w:p w14:paraId="78C96575" w14:textId="77777777" w:rsidR="00D922B8" w:rsidRPr="00D922B8" w:rsidRDefault="00D922B8" w:rsidP="00D922B8">
      <w:pPr>
        <w:spacing w:after="200" w:line="360" w:lineRule="auto"/>
        <w:rPr>
          <w:rFonts w:eastAsia="Calibri" w:cs="Arial"/>
          <w:sz w:val="24"/>
          <w:szCs w:val="24"/>
          <w:lang w:val="sr-Latn-CS"/>
        </w:rPr>
      </w:pPr>
    </w:p>
    <w:p w14:paraId="61462CD1" w14:textId="77777777" w:rsidR="00D922B8" w:rsidRPr="00D922B8" w:rsidRDefault="00D922B8" w:rsidP="00D922B8">
      <w:pPr>
        <w:spacing w:after="200" w:line="360" w:lineRule="auto"/>
        <w:rPr>
          <w:rFonts w:eastAsia="Calibri" w:cs="Arial"/>
          <w:sz w:val="24"/>
          <w:szCs w:val="24"/>
          <w:lang w:val="sr-Latn-CS"/>
        </w:rPr>
      </w:pPr>
    </w:p>
    <w:p w14:paraId="5C323CBE" w14:textId="77777777" w:rsidR="00D922B8" w:rsidRPr="00D922B8" w:rsidRDefault="00D922B8" w:rsidP="00D922B8">
      <w:pPr>
        <w:spacing w:after="200" w:line="360" w:lineRule="auto"/>
        <w:rPr>
          <w:rFonts w:eastAsia="Calibri" w:cs="Arial"/>
          <w:sz w:val="24"/>
          <w:szCs w:val="24"/>
          <w:lang w:val="sr-Latn-CS"/>
        </w:rPr>
      </w:pPr>
    </w:p>
    <w:p w14:paraId="0E5137AB" w14:textId="77777777" w:rsidR="00D922B8" w:rsidRPr="00D922B8" w:rsidRDefault="00D922B8" w:rsidP="00D922B8">
      <w:pPr>
        <w:spacing w:after="200" w:line="360" w:lineRule="auto"/>
        <w:rPr>
          <w:rFonts w:eastAsia="Calibri" w:cs="Arial"/>
          <w:sz w:val="24"/>
          <w:szCs w:val="24"/>
          <w:lang w:val="sr-Latn-CS"/>
        </w:rPr>
      </w:pPr>
    </w:p>
    <w:p w14:paraId="5CD14B26" w14:textId="77777777" w:rsidR="00D922B8" w:rsidRPr="00D922B8" w:rsidRDefault="00D922B8" w:rsidP="00D922B8">
      <w:pPr>
        <w:spacing w:after="200" w:line="360" w:lineRule="auto"/>
        <w:rPr>
          <w:rFonts w:eastAsia="Calibri" w:cs="Arial"/>
          <w:sz w:val="24"/>
          <w:szCs w:val="24"/>
          <w:lang w:val="sr-Latn-CS"/>
        </w:rPr>
      </w:pPr>
    </w:p>
    <w:p w14:paraId="643CDB33" w14:textId="77777777" w:rsidR="00D922B8" w:rsidRPr="00D922B8" w:rsidRDefault="00D922B8" w:rsidP="00D922B8">
      <w:pPr>
        <w:spacing w:after="200" w:line="360" w:lineRule="auto"/>
        <w:rPr>
          <w:rFonts w:eastAsia="Calibri" w:cs="Arial"/>
          <w:sz w:val="24"/>
          <w:szCs w:val="24"/>
          <w:lang w:val="sr-Latn-CS"/>
        </w:rPr>
      </w:pPr>
    </w:p>
    <w:p w14:paraId="0DB23109" w14:textId="77777777" w:rsidR="00D922B8" w:rsidRPr="00D922B8" w:rsidRDefault="00D922B8" w:rsidP="00D922B8">
      <w:pPr>
        <w:spacing w:after="200" w:line="360" w:lineRule="auto"/>
        <w:rPr>
          <w:rFonts w:eastAsia="Calibri" w:cs="Arial"/>
          <w:sz w:val="24"/>
          <w:szCs w:val="24"/>
          <w:lang w:val="sr-Latn-CS"/>
        </w:rPr>
      </w:pPr>
    </w:p>
    <w:p w14:paraId="080FE344"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PROTIS-Meni - Modul „Operativni podaci“ [20.20]</w:t>
      </w:r>
    </w:p>
    <w:p w14:paraId="648E55A2" w14:textId="77777777" w:rsidR="00D922B8" w:rsidRPr="00D922B8" w:rsidRDefault="00D922B8" w:rsidP="00D922B8">
      <w:pPr>
        <w:widowControl w:val="0"/>
        <w:tabs>
          <w:tab w:val="left" w:pos="851"/>
          <w:tab w:val="left" w:pos="1134"/>
        </w:tabs>
        <w:spacing w:after="120" w:line="380" w:lineRule="exact"/>
        <w:ind w:right="141"/>
        <w:rPr>
          <w:rFonts w:cs="Arial"/>
          <w:color w:val="000000"/>
          <w:szCs w:val="20"/>
          <w:lang w:val="sr-Latn-CS" w:eastAsia="de-DE"/>
        </w:rPr>
      </w:pPr>
      <w:r w:rsidRPr="00D922B8">
        <w:rPr>
          <w:rFonts w:cs="Arial"/>
          <w:color w:val="000000"/>
          <w:szCs w:val="20"/>
          <w:lang w:val="sr-Latn-CS" w:eastAsia="de-DE"/>
        </w:rPr>
        <w:t xml:space="preserve">Po izboru podmodula „Podaci sa brojila“ (ZAE) iz nivoa 2 potrebno je prikazati odgovarajuću masku ekrana (vid. sl. 202), koja sadrži sada predviđene aplikacije: </w:t>
      </w:r>
    </w:p>
    <w:p w14:paraId="43780EF4" w14:textId="77777777" w:rsidR="00D922B8" w:rsidRPr="00D922B8" w:rsidRDefault="00D922B8" w:rsidP="00D922B8">
      <w:pPr>
        <w:widowControl w:val="0"/>
        <w:tabs>
          <w:tab w:val="left" w:pos="851"/>
          <w:tab w:val="left" w:pos="1134"/>
        </w:tabs>
        <w:spacing w:after="120" w:line="380" w:lineRule="exact"/>
        <w:ind w:right="141"/>
        <w:rPr>
          <w:rFonts w:cs="Arial"/>
          <w:color w:val="000000"/>
          <w:szCs w:val="20"/>
          <w:lang w:val="sr-Latn-CS" w:eastAsia="de-DE"/>
        </w:rPr>
      </w:pPr>
      <w:r w:rsidRPr="00D922B8">
        <w:rPr>
          <w:rFonts w:cs="Arial"/>
          <w:color w:val="000000"/>
          <w:szCs w:val="20"/>
          <w:lang w:val="sr-Latn-CS" w:eastAsia="de-DE"/>
        </w:rPr>
        <w:t>Održavanje glavnih podataka</w:t>
      </w:r>
      <w:r w:rsidRPr="00D922B8">
        <w:rPr>
          <w:rFonts w:cs="Arial"/>
          <w:color w:val="000000"/>
          <w:szCs w:val="20"/>
          <w:lang w:val="sr-Latn-CS" w:eastAsia="de-DE"/>
        </w:rPr>
        <w:tab/>
      </w:r>
      <w:r w:rsidRPr="00D922B8">
        <w:rPr>
          <w:rFonts w:cs="Arial"/>
          <w:color w:val="000000"/>
          <w:szCs w:val="20"/>
          <w:lang w:val="sr-Latn-CS" w:eastAsia="de-DE"/>
        </w:rPr>
        <w:tab/>
      </w:r>
      <w:r w:rsidRPr="00D922B8">
        <w:rPr>
          <w:rFonts w:cs="Arial"/>
          <w:color w:val="000000"/>
          <w:szCs w:val="20"/>
          <w:lang w:val="sr-Latn-CS" w:eastAsia="de-DE"/>
        </w:rPr>
        <w:tab/>
      </w:r>
      <w:r w:rsidRPr="00D922B8">
        <w:rPr>
          <w:rFonts w:cs="Arial"/>
          <w:color w:val="000000"/>
          <w:szCs w:val="20"/>
          <w:lang w:val="sr-Latn-CS" w:eastAsia="de-DE"/>
        </w:rPr>
        <w:tab/>
      </w:r>
      <w:r w:rsidRPr="00D922B8">
        <w:rPr>
          <w:rFonts w:cs="Arial"/>
          <w:color w:val="000000"/>
          <w:szCs w:val="20"/>
          <w:lang w:val="sr-Latn-CS" w:eastAsia="de-DE"/>
        </w:rPr>
        <w:tab/>
        <w:t>20.20.30.10</w:t>
      </w:r>
    </w:p>
    <w:p w14:paraId="6FE27E14" w14:textId="77777777" w:rsidR="00D922B8" w:rsidRPr="00D922B8" w:rsidRDefault="00D922B8" w:rsidP="00D922B8">
      <w:pPr>
        <w:widowControl w:val="0"/>
        <w:numPr>
          <w:ilvl w:val="0"/>
          <w:numId w:val="109"/>
        </w:numPr>
        <w:tabs>
          <w:tab w:val="num" w:pos="1134"/>
        </w:tabs>
        <w:spacing w:before="0" w:after="200" w:line="360" w:lineRule="exact"/>
        <w:ind w:left="567"/>
        <w:jc w:val="left"/>
        <w:rPr>
          <w:rFonts w:eastAsia="Calibri" w:cs="Arial"/>
          <w:sz w:val="24"/>
          <w:szCs w:val="24"/>
          <w:lang w:val="sr-Latn-CS"/>
        </w:rPr>
      </w:pPr>
      <w:r w:rsidRPr="00D922B8">
        <w:rPr>
          <w:rFonts w:eastAsia="Calibri" w:cs="Arial"/>
          <w:sz w:val="24"/>
          <w:szCs w:val="24"/>
          <w:lang w:val="sr-Latn-CS"/>
        </w:rPr>
        <w:t>Evidencija stanja sa brojila</w:t>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t>20.20.30.20</w:t>
      </w:r>
    </w:p>
    <w:p w14:paraId="5F0BC47E" w14:textId="77777777" w:rsidR="00D922B8" w:rsidRPr="00D922B8" w:rsidRDefault="00D922B8" w:rsidP="00D922B8">
      <w:pPr>
        <w:widowControl w:val="0"/>
        <w:numPr>
          <w:ilvl w:val="0"/>
          <w:numId w:val="109"/>
        </w:numPr>
        <w:tabs>
          <w:tab w:val="num" w:pos="1134"/>
        </w:tabs>
        <w:spacing w:before="0" w:after="200" w:line="360" w:lineRule="exact"/>
        <w:ind w:left="567"/>
        <w:jc w:val="left"/>
        <w:rPr>
          <w:rFonts w:eastAsia="Calibri" w:cs="Arial"/>
          <w:sz w:val="24"/>
          <w:szCs w:val="24"/>
          <w:lang w:val="sr-Latn-CS"/>
        </w:rPr>
      </w:pPr>
      <w:r w:rsidRPr="00D922B8">
        <w:rPr>
          <w:rFonts w:eastAsia="Calibri" w:cs="Arial"/>
          <w:sz w:val="24"/>
          <w:szCs w:val="24"/>
          <w:lang w:val="sr-Latn-CS"/>
        </w:rPr>
        <w:t>Prikaz vrednosti</w:t>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t>20.20.30.30</w:t>
      </w:r>
    </w:p>
    <w:p w14:paraId="617E0018" w14:textId="77777777" w:rsidR="00D922B8" w:rsidRPr="00D922B8" w:rsidRDefault="00D922B8" w:rsidP="00D922B8">
      <w:pPr>
        <w:widowControl w:val="0"/>
        <w:numPr>
          <w:ilvl w:val="0"/>
          <w:numId w:val="109"/>
        </w:numPr>
        <w:tabs>
          <w:tab w:val="num" w:pos="1134"/>
        </w:tabs>
        <w:spacing w:before="0" w:after="200" w:line="360" w:lineRule="exact"/>
        <w:ind w:left="567"/>
        <w:jc w:val="left"/>
        <w:rPr>
          <w:rFonts w:eastAsia="Calibri" w:cs="Arial"/>
          <w:sz w:val="24"/>
          <w:szCs w:val="24"/>
          <w:lang w:val="sr-Latn-CS"/>
        </w:rPr>
      </w:pPr>
      <w:r w:rsidRPr="00D922B8">
        <w:rPr>
          <w:rFonts w:eastAsia="Calibri" w:cs="Arial"/>
          <w:sz w:val="24"/>
          <w:szCs w:val="24"/>
          <w:lang w:val="sr-Latn-CS"/>
        </w:rPr>
        <w:t>Potvrda stanja sa brojila / vrednosti</w:t>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t>20.20.30.40</w:t>
      </w:r>
    </w:p>
    <w:p w14:paraId="39D68F42" w14:textId="77777777" w:rsidR="00D922B8" w:rsidRPr="00D922B8" w:rsidRDefault="00D922B8" w:rsidP="00D922B8">
      <w:pPr>
        <w:spacing w:after="120" w:line="360" w:lineRule="exact"/>
        <w:ind w:right="141"/>
        <w:rPr>
          <w:rFonts w:eastAsia="Calibri" w:cs="Arial"/>
          <w:sz w:val="24"/>
          <w:szCs w:val="24"/>
          <w:lang w:val="sr-Latn-CS"/>
        </w:rPr>
      </w:pPr>
    </w:p>
    <w:p w14:paraId="77429816" w14:textId="77777777" w:rsidR="00D922B8" w:rsidRPr="00D922B8" w:rsidRDefault="00D922B8" w:rsidP="00D922B8">
      <w:pPr>
        <w:spacing w:after="120" w:line="360" w:lineRule="exact"/>
        <w:ind w:right="141"/>
        <w:rPr>
          <w:rFonts w:eastAsia="Calibri" w:cs="Arial"/>
          <w:sz w:val="24"/>
          <w:szCs w:val="24"/>
          <w:lang w:val="sr-Latn-CS"/>
        </w:rPr>
      </w:pPr>
      <w:r w:rsidRPr="00D922B8">
        <w:rPr>
          <w:rFonts w:eastAsia="Calibri" w:cs="Arial"/>
          <w:sz w:val="24"/>
          <w:szCs w:val="24"/>
          <w:lang w:val="sr-Latn-CS"/>
        </w:rPr>
        <w:t>Podmodul „Podaci sa brojila“ obuhvata sledeće funkcije:</w:t>
      </w:r>
    </w:p>
    <w:p w14:paraId="50D17E46" w14:textId="77777777" w:rsidR="00D922B8" w:rsidRPr="00D922B8" w:rsidRDefault="00D922B8" w:rsidP="00D922B8">
      <w:pPr>
        <w:widowControl w:val="0"/>
        <w:numPr>
          <w:ilvl w:val="0"/>
          <w:numId w:val="102"/>
        </w:numPr>
        <w:tabs>
          <w:tab w:val="num" w:pos="1134"/>
        </w:tabs>
        <w:spacing w:before="0" w:after="200" w:line="360" w:lineRule="exact"/>
        <w:ind w:left="567" w:firstLine="0"/>
        <w:jc w:val="left"/>
        <w:rPr>
          <w:rFonts w:eastAsia="Calibri" w:cs="Arial"/>
          <w:sz w:val="24"/>
          <w:szCs w:val="24"/>
          <w:lang w:val="sr-Latn-CS"/>
        </w:rPr>
      </w:pPr>
      <w:r w:rsidRPr="00D922B8">
        <w:rPr>
          <w:rFonts w:eastAsia="Calibri" w:cs="Arial"/>
          <w:sz w:val="24"/>
          <w:szCs w:val="24"/>
          <w:lang w:val="sr-Latn-CS"/>
        </w:rPr>
        <w:t>Evidenciju stanja sa brojila različitih vrsta brojila</w:t>
      </w:r>
    </w:p>
    <w:p w14:paraId="0FE62E0E" w14:textId="77777777" w:rsidR="00D922B8" w:rsidRPr="00D922B8" w:rsidRDefault="00D922B8" w:rsidP="00D922B8">
      <w:pPr>
        <w:widowControl w:val="0"/>
        <w:numPr>
          <w:ilvl w:val="0"/>
          <w:numId w:val="102"/>
        </w:numPr>
        <w:tabs>
          <w:tab w:val="num" w:pos="1134"/>
        </w:tabs>
        <w:spacing w:before="0" w:after="200" w:line="360" w:lineRule="exact"/>
        <w:ind w:left="567" w:firstLine="0"/>
        <w:jc w:val="left"/>
        <w:rPr>
          <w:rFonts w:eastAsia="Calibri" w:cs="Arial"/>
          <w:sz w:val="24"/>
          <w:szCs w:val="24"/>
          <w:lang w:val="sr-Latn-CS"/>
        </w:rPr>
      </w:pPr>
      <w:r w:rsidRPr="00D922B8">
        <w:rPr>
          <w:rFonts w:eastAsia="Calibri" w:cs="Arial"/>
          <w:sz w:val="24"/>
          <w:szCs w:val="24"/>
          <w:lang w:val="sr-Latn-CS"/>
        </w:rPr>
        <w:t>Obračun vrednosti dobijenih iz unetih stanja sa brojila</w:t>
      </w:r>
    </w:p>
    <w:p w14:paraId="0C8194C6" w14:textId="77777777" w:rsidR="00D922B8" w:rsidRPr="00D922B8" w:rsidRDefault="00D922B8" w:rsidP="00D922B8">
      <w:pPr>
        <w:widowControl w:val="0"/>
        <w:numPr>
          <w:ilvl w:val="0"/>
          <w:numId w:val="102"/>
        </w:numPr>
        <w:tabs>
          <w:tab w:val="num" w:pos="1134"/>
        </w:tabs>
        <w:spacing w:before="0" w:after="200" w:line="360" w:lineRule="exact"/>
        <w:ind w:left="567" w:firstLine="0"/>
        <w:jc w:val="left"/>
        <w:rPr>
          <w:rFonts w:eastAsia="Calibri" w:cs="Arial"/>
          <w:sz w:val="24"/>
          <w:szCs w:val="24"/>
          <w:lang w:val="sr-Latn-CS"/>
        </w:rPr>
      </w:pPr>
      <w:r w:rsidRPr="00D922B8">
        <w:rPr>
          <w:rFonts w:eastAsia="Calibri" w:cs="Arial"/>
          <w:sz w:val="24"/>
          <w:szCs w:val="24"/>
          <w:lang w:val="sr-Latn-CS"/>
        </w:rPr>
        <w:t xml:space="preserve">Izbor prikaza glavnih podataka sa brojila </w:t>
      </w:r>
    </w:p>
    <w:p w14:paraId="6235208E" w14:textId="77777777" w:rsidR="00D922B8" w:rsidRPr="00D922B8" w:rsidRDefault="00D922B8" w:rsidP="00D922B8">
      <w:pPr>
        <w:widowControl w:val="0"/>
        <w:numPr>
          <w:ilvl w:val="0"/>
          <w:numId w:val="102"/>
        </w:numPr>
        <w:tabs>
          <w:tab w:val="num" w:pos="1134"/>
        </w:tabs>
        <w:spacing w:before="0" w:after="200" w:line="360" w:lineRule="exact"/>
        <w:ind w:left="567" w:firstLine="0"/>
        <w:jc w:val="left"/>
        <w:rPr>
          <w:rFonts w:eastAsia="Calibri" w:cs="Arial"/>
          <w:sz w:val="24"/>
          <w:szCs w:val="24"/>
          <w:lang w:val="sr-Latn-CS"/>
        </w:rPr>
      </w:pPr>
      <w:r w:rsidRPr="00D922B8">
        <w:rPr>
          <w:rFonts w:eastAsia="Calibri" w:cs="Arial"/>
          <w:sz w:val="24"/>
          <w:szCs w:val="24"/>
          <w:lang w:val="sr-Latn-CS"/>
        </w:rPr>
        <w:t>Evidcnciju zamene odn. demontaže nekog brojila</w:t>
      </w:r>
    </w:p>
    <w:p w14:paraId="2B2EE35E" w14:textId="77777777" w:rsidR="00D922B8" w:rsidRPr="00D922B8" w:rsidRDefault="00D922B8" w:rsidP="00D922B8">
      <w:pPr>
        <w:widowControl w:val="0"/>
        <w:numPr>
          <w:ilvl w:val="0"/>
          <w:numId w:val="102"/>
        </w:numPr>
        <w:tabs>
          <w:tab w:val="num" w:pos="1134"/>
        </w:tabs>
        <w:spacing w:before="0" w:after="200" w:line="360" w:lineRule="exact"/>
        <w:ind w:left="567" w:firstLine="0"/>
        <w:jc w:val="left"/>
        <w:rPr>
          <w:rFonts w:eastAsia="Calibri" w:cs="Arial"/>
          <w:sz w:val="24"/>
          <w:szCs w:val="24"/>
          <w:lang w:val="sr-Latn-CS"/>
        </w:rPr>
      </w:pPr>
      <w:r w:rsidRPr="00D922B8">
        <w:rPr>
          <w:rFonts w:eastAsia="Calibri" w:cs="Arial"/>
          <w:sz w:val="24"/>
          <w:szCs w:val="24"/>
          <w:lang w:val="sr-Latn-CS"/>
        </w:rPr>
        <w:t>Korekciju (takođe i retroaktivnu) stanja sa brojila / vrednosti</w:t>
      </w:r>
    </w:p>
    <w:p w14:paraId="40D569AF" w14:textId="77777777" w:rsidR="00D922B8" w:rsidRPr="00D922B8" w:rsidRDefault="00D922B8" w:rsidP="00D922B8">
      <w:pPr>
        <w:widowControl w:val="0"/>
        <w:numPr>
          <w:ilvl w:val="0"/>
          <w:numId w:val="102"/>
        </w:numPr>
        <w:tabs>
          <w:tab w:val="num" w:pos="1134"/>
        </w:tabs>
        <w:spacing w:before="0" w:after="200" w:line="360" w:lineRule="exact"/>
        <w:ind w:left="567" w:firstLine="0"/>
        <w:jc w:val="left"/>
        <w:rPr>
          <w:rFonts w:eastAsia="Calibri" w:cs="Arial"/>
          <w:sz w:val="24"/>
          <w:szCs w:val="24"/>
          <w:lang w:val="sr-Latn-CS"/>
        </w:rPr>
      </w:pPr>
      <w:r w:rsidRPr="00D922B8">
        <w:rPr>
          <w:rFonts w:eastAsia="Calibri" w:cs="Arial"/>
          <w:sz w:val="24"/>
          <w:szCs w:val="24"/>
          <w:lang w:val="sr-Latn-CS"/>
        </w:rPr>
        <w:t>Potvrdu stanja sa brojila / vrednosti</w:t>
      </w:r>
    </w:p>
    <w:p w14:paraId="564444ED" w14:textId="77777777" w:rsidR="00D922B8" w:rsidRPr="00D922B8" w:rsidRDefault="00D922B8" w:rsidP="00D922B8">
      <w:pPr>
        <w:widowControl w:val="0"/>
        <w:tabs>
          <w:tab w:val="left" w:pos="851"/>
          <w:tab w:val="left" w:pos="1134"/>
        </w:tabs>
        <w:spacing w:after="120" w:line="360" w:lineRule="exact"/>
        <w:ind w:right="-1"/>
        <w:rPr>
          <w:rFonts w:cs="Arial"/>
          <w:szCs w:val="20"/>
          <w:lang w:val="sr-Latn-CS" w:eastAsia="de-DE"/>
        </w:rPr>
      </w:pPr>
      <w:r w:rsidRPr="00D922B8">
        <w:rPr>
          <w:rFonts w:cs="Arial"/>
          <w:szCs w:val="20"/>
          <w:lang w:val="sr-Latn-CS" w:eastAsia="de-DE"/>
        </w:rPr>
        <w:t xml:space="preserve">Sa naprednim razvojem PROTIS- a mogu se u ovom podmodulu očekivati druge aplikacije, odn. funkcije. </w:t>
      </w:r>
    </w:p>
    <w:p w14:paraId="14151696"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20864" behindDoc="1" locked="0" layoutInCell="1" allowOverlap="1" wp14:anchorId="6E486451" wp14:editId="6A3D5BD4">
            <wp:simplePos x="0" y="0"/>
            <wp:positionH relativeFrom="column">
              <wp:posOffset>65405</wp:posOffset>
            </wp:positionH>
            <wp:positionV relativeFrom="paragraph">
              <wp:posOffset>41910</wp:posOffset>
            </wp:positionV>
            <wp:extent cx="6210300" cy="4000500"/>
            <wp:effectExtent l="0" t="0" r="0" b="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21030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102DD8" w14:textId="77777777" w:rsidR="00D922B8" w:rsidRPr="00D922B8" w:rsidRDefault="00D922B8" w:rsidP="00D922B8">
      <w:pPr>
        <w:spacing w:after="200" w:line="360" w:lineRule="auto"/>
        <w:rPr>
          <w:rFonts w:eastAsia="Calibri" w:cs="Arial"/>
          <w:sz w:val="24"/>
          <w:szCs w:val="24"/>
          <w:lang w:val="sr-Latn-CS"/>
        </w:rPr>
      </w:pPr>
    </w:p>
    <w:p w14:paraId="6FBB7788" w14:textId="77777777" w:rsidR="00D922B8" w:rsidRPr="00D922B8" w:rsidRDefault="00D922B8" w:rsidP="00D922B8">
      <w:pPr>
        <w:spacing w:after="200" w:line="360" w:lineRule="auto"/>
        <w:rPr>
          <w:rFonts w:eastAsia="Calibri" w:cs="Arial"/>
          <w:sz w:val="24"/>
          <w:szCs w:val="24"/>
          <w:lang w:val="sr-Latn-CS"/>
        </w:rPr>
      </w:pPr>
    </w:p>
    <w:p w14:paraId="05E581DD" w14:textId="77777777" w:rsidR="00D922B8" w:rsidRPr="00D922B8" w:rsidRDefault="00D922B8" w:rsidP="00D922B8">
      <w:pPr>
        <w:spacing w:after="200" w:line="360" w:lineRule="auto"/>
        <w:rPr>
          <w:rFonts w:eastAsia="Calibri" w:cs="Arial"/>
          <w:sz w:val="24"/>
          <w:szCs w:val="24"/>
          <w:lang w:val="sr-Latn-CS"/>
        </w:rPr>
      </w:pPr>
    </w:p>
    <w:p w14:paraId="50B3ACAA" w14:textId="77777777" w:rsidR="00D922B8" w:rsidRPr="00D922B8" w:rsidRDefault="00D922B8" w:rsidP="00D922B8">
      <w:pPr>
        <w:spacing w:after="200" w:line="360" w:lineRule="auto"/>
        <w:rPr>
          <w:rFonts w:eastAsia="Calibri" w:cs="Arial"/>
          <w:sz w:val="24"/>
          <w:szCs w:val="24"/>
          <w:lang w:val="sr-Latn-CS"/>
        </w:rPr>
      </w:pPr>
    </w:p>
    <w:p w14:paraId="17F3C423" w14:textId="77777777" w:rsidR="00D922B8" w:rsidRPr="00D922B8" w:rsidRDefault="00D922B8" w:rsidP="00D922B8">
      <w:pPr>
        <w:spacing w:after="200" w:line="360" w:lineRule="auto"/>
        <w:rPr>
          <w:rFonts w:eastAsia="Calibri" w:cs="Arial"/>
          <w:sz w:val="24"/>
          <w:szCs w:val="24"/>
          <w:lang w:val="sr-Latn-CS"/>
        </w:rPr>
      </w:pPr>
    </w:p>
    <w:p w14:paraId="7DB8260A" w14:textId="77777777" w:rsidR="00D922B8" w:rsidRPr="00D922B8" w:rsidRDefault="00D922B8" w:rsidP="00D922B8">
      <w:pPr>
        <w:spacing w:after="200" w:line="360" w:lineRule="auto"/>
        <w:rPr>
          <w:rFonts w:eastAsia="Calibri" w:cs="Arial"/>
          <w:sz w:val="24"/>
          <w:szCs w:val="24"/>
          <w:lang w:val="sr-Latn-CS"/>
        </w:rPr>
      </w:pPr>
    </w:p>
    <w:p w14:paraId="1C9837BC" w14:textId="77777777" w:rsidR="00D922B8" w:rsidRPr="00D922B8" w:rsidRDefault="00D922B8" w:rsidP="00D922B8">
      <w:pPr>
        <w:spacing w:after="200" w:line="360" w:lineRule="auto"/>
        <w:rPr>
          <w:rFonts w:eastAsia="Calibri" w:cs="Arial"/>
          <w:sz w:val="24"/>
          <w:szCs w:val="24"/>
          <w:lang w:val="sr-Latn-CS"/>
        </w:rPr>
      </w:pPr>
    </w:p>
    <w:p w14:paraId="169EE291" w14:textId="77777777" w:rsidR="00D922B8" w:rsidRPr="00D922B8" w:rsidRDefault="00D922B8" w:rsidP="00D922B8">
      <w:pPr>
        <w:spacing w:after="200" w:line="360" w:lineRule="auto"/>
        <w:rPr>
          <w:rFonts w:eastAsia="Calibri" w:cs="Arial"/>
          <w:sz w:val="24"/>
          <w:szCs w:val="24"/>
          <w:lang w:val="sr-Latn-CS"/>
        </w:rPr>
      </w:pPr>
    </w:p>
    <w:p w14:paraId="6866A226" w14:textId="77777777" w:rsidR="00D922B8" w:rsidRPr="00D922B8" w:rsidRDefault="00D922B8" w:rsidP="00D922B8">
      <w:pPr>
        <w:spacing w:after="200" w:line="360" w:lineRule="auto"/>
        <w:rPr>
          <w:rFonts w:eastAsia="Calibri" w:cs="Arial"/>
          <w:sz w:val="24"/>
          <w:szCs w:val="24"/>
          <w:lang w:val="sr-Latn-CS"/>
        </w:rPr>
      </w:pPr>
    </w:p>
    <w:p w14:paraId="446784F7" w14:textId="77777777" w:rsidR="00D922B8" w:rsidRPr="00D922B8" w:rsidRDefault="00D922B8" w:rsidP="00D922B8">
      <w:pPr>
        <w:spacing w:after="200" w:line="360" w:lineRule="auto"/>
        <w:rPr>
          <w:rFonts w:eastAsia="Calibri" w:cs="Arial"/>
          <w:sz w:val="24"/>
          <w:szCs w:val="24"/>
          <w:lang w:val="sr-Latn-CS"/>
        </w:rPr>
      </w:pPr>
    </w:p>
    <w:p w14:paraId="5264C68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PROTIS-Meni - podmodul „Podaci sa brojila“ [20.20.30]</w:t>
      </w:r>
    </w:p>
    <w:p w14:paraId="7F2212B8"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32" w:name="_Toc332237967"/>
      <w:bookmarkStart w:id="633" w:name="_Toc335650803"/>
      <w:bookmarkStart w:id="634" w:name="_Toc464433196"/>
      <w:r w:rsidRPr="00D922B8">
        <w:rPr>
          <w:rFonts w:cs="Arial"/>
          <w:b/>
          <w:bCs/>
          <w:color w:val="000000"/>
          <w:lang w:val="sr-Latn-CS"/>
        </w:rPr>
        <w:t>Održavanje glavnih podataka</w:t>
      </w:r>
      <w:bookmarkEnd w:id="632"/>
      <w:r w:rsidRPr="00D922B8">
        <w:rPr>
          <w:rFonts w:cs="Arial"/>
          <w:b/>
          <w:bCs/>
          <w:color w:val="000000"/>
          <w:lang w:val="sr-Latn-CS"/>
        </w:rPr>
        <w:t xml:space="preserve"> za brojila</w:t>
      </w:r>
      <w:bookmarkEnd w:id="633"/>
      <w:bookmarkEnd w:id="634"/>
    </w:p>
    <w:p w14:paraId="59351494" w14:textId="77777777" w:rsidR="00D922B8" w:rsidRPr="00D922B8" w:rsidRDefault="00D922B8" w:rsidP="00D922B8">
      <w:pPr>
        <w:widowControl w:val="0"/>
        <w:tabs>
          <w:tab w:val="left" w:pos="851"/>
          <w:tab w:val="left" w:pos="3402"/>
          <w:tab w:val="left" w:pos="4536"/>
        </w:tabs>
        <w:spacing w:line="360" w:lineRule="exact"/>
        <w:ind w:right="141"/>
        <w:rPr>
          <w:rFonts w:cs="Arial"/>
          <w:bCs/>
          <w:color w:val="000000"/>
          <w:szCs w:val="20"/>
          <w:lang w:val="sr-Latn-CS" w:eastAsia="de-DE"/>
        </w:rPr>
      </w:pPr>
      <w:r w:rsidRPr="00D922B8">
        <w:rPr>
          <w:rFonts w:cs="Arial"/>
          <w:bCs/>
          <w:color w:val="000000"/>
          <w:szCs w:val="20"/>
          <w:lang w:val="sr-Latn-CS" w:eastAsia="de-DE"/>
        </w:rPr>
        <w:t xml:space="preserve">Održavanje glavnih podataka „Brojila“ obuhvata sledeće sadržaje: </w:t>
      </w:r>
    </w:p>
    <w:p w14:paraId="646355CB" w14:textId="77777777" w:rsidR="00D922B8" w:rsidRPr="00D922B8" w:rsidRDefault="00D922B8" w:rsidP="00D922B8">
      <w:pPr>
        <w:widowControl w:val="0"/>
        <w:numPr>
          <w:ilvl w:val="0"/>
          <w:numId w:val="118"/>
        </w:numPr>
        <w:tabs>
          <w:tab w:val="left" w:pos="1134"/>
          <w:tab w:val="left" w:pos="3402"/>
          <w:tab w:val="left" w:pos="4536"/>
          <w:tab w:val="left" w:pos="9498"/>
        </w:tabs>
        <w:spacing w:after="200" w:line="340" w:lineRule="exact"/>
        <w:ind w:right="142"/>
        <w:jc w:val="left"/>
        <w:rPr>
          <w:rFonts w:cs="Arial"/>
          <w:szCs w:val="20"/>
          <w:lang w:val="sr-Latn-CS" w:eastAsia="de-DE"/>
        </w:rPr>
      </w:pPr>
      <w:r w:rsidRPr="00D922B8">
        <w:rPr>
          <w:rFonts w:cs="Arial"/>
          <w:szCs w:val="20"/>
          <w:lang w:val="sr-Latn-CS" w:eastAsia="de-DE"/>
        </w:rPr>
        <w:t>Registar „Obrada glavnih podataka“</w:t>
      </w:r>
    </w:p>
    <w:p w14:paraId="51DF3964" w14:textId="77777777" w:rsidR="00D922B8" w:rsidRPr="00D922B8" w:rsidRDefault="00D922B8" w:rsidP="00D922B8">
      <w:pPr>
        <w:widowControl w:val="0"/>
        <w:numPr>
          <w:ilvl w:val="0"/>
          <w:numId w:val="118"/>
        </w:numPr>
        <w:tabs>
          <w:tab w:val="left" w:pos="1134"/>
          <w:tab w:val="left" w:pos="3402"/>
          <w:tab w:val="left" w:pos="4536"/>
          <w:tab w:val="left" w:pos="9498"/>
        </w:tabs>
        <w:spacing w:after="200" w:line="340" w:lineRule="exact"/>
        <w:ind w:right="142"/>
        <w:jc w:val="left"/>
        <w:rPr>
          <w:rFonts w:cs="Arial"/>
          <w:szCs w:val="20"/>
          <w:lang w:val="sr-Latn-CS" w:eastAsia="de-DE"/>
        </w:rPr>
      </w:pPr>
      <w:r w:rsidRPr="00D922B8">
        <w:rPr>
          <w:rFonts w:cs="Arial"/>
          <w:szCs w:val="20"/>
          <w:lang w:val="sr-Latn-CS" w:eastAsia="de-DE"/>
        </w:rPr>
        <w:t>Registar „Istorija sa brojila“</w:t>
      </w:r>
    </w:p>
    <w:p w14:paraId="7BA999B3" w14:textId="77777777" w:rsidR="00D922B8" w:rsidRPr="00D922B8" w:rsidRDefault="00D922B8" w:rsidP="00D922B8">
      <w:pPr>
        <w:widowControl w:val="0"/>
        <w:numPr>
          <w:ilvl w:val="0"/>
          <w:numId w:val="118"/>
        </w:numPr>
        <w:tabs>
          <w:tab w:val="left" w:pos="1134"/>
          <w:tab w:val="left" w:pos="3402"/>
          <w:tab w:val="left" w:pos="4536"/>
          <w:tab w:val="left" w:pos="9498"/>
        </w:tabs>
        <w:spacing w:after="200" w:line="340" w:lineRule="exact"/>
        <w:ind w:right="142"/>
        <w:jc w:val="left"/>
        <w:rPr>
          <w:rFonts w:cs="Arial"/>
          <w:szCs w:val="20"/>
          <w:lang w:val="sr-Latn-CS" w:eastAsia="de-DE"/>
        </w:rPr>
      </w:pPr>
      <w:r w:rsidRPr="00D922B8">
        <w:rPr>
          <w:rFonts w:cs="Arial"/>
          <w:szCs w:val="20"/>
          <w:lang w:val="sr-Latn-CS" w:eastAsia="de-DE"/>
        </w:rPr>
        <w:lastRenderedPageBreak/>
        <w:t>Registar „Pojedinačno predstavljanje“</w:t>
      </w:r>
    </w:p>
    <w:p w14:paraId="347A6934" w14:textId="77777777" w:rsidR="00D922B8" w:rsidRPr="00D922B8" w:rsidRDefault="00D922B8" w:rsidP="00D922B8">
      <w:pPr>
        <w:widowControl w:val="0"/>
        <w:numPr>
          <w:ilvl w:val="0"/>
          <w:numId w:val="118"/>
        </w:numPr>
        <w:tabs>
          <w:tab w:val="left" w:pos="1134"/>
          <w:tab w:val="left" w:pos="3402"/>
          <w:tab w:val="left" w:pos="4536"/>
          <w:tab w:val="left" w:pos="9498"/>
        </w:tabs>
        <w:spacing w:after="200" w:line="340" w:lineRule="exact"/>
        <w:ind w:right="142"/>
        <w:jc w:val="left"/>
        <w:rPr>
          <w:rFonts w:cs="Arial"/>
          <w:szCs w:val="20"/>
          <w:lang w:val="sr-Latn-CS" w:eastAsia="de-DE"/>
        </w:rPr>
      </w:pPr>
      <w:r w:rsidRPr="00D922B8">
        <w:rPr>
          <w:rFonts w:cs="Arial"/>
          <w:szCs w:val="20"/>
          <w:lang w:val="sr-Latn-CS" w:eastAsia="de-DE"/>
        </w:rPr>
        <w:t>Varijabilno štampanje.</w:t>
      </w:r>
    </w:p>
    <w:p w14:paraId="5722CF6C" w14:textId="77777777" w:rsidR="00D922B8" w:rsidRPr="00D922B8" w:rsidRDefault="00D922B8" w:rsidP="00D922B8">
      <w:pPr>
        <w:widowControl w:val="0"/>
        <w:tabs>
          <w:tab w:val="left" w:pos="851"/>
          <w:tab w:val="left" w:pos="3402"/>
          <w:tab w:val="left" w:pos="4536"/>
        </w:tabs>
        <w:spacing w:line="360" w:lineRule="exact"/>
        <w:ind w:right="141"/>
        <w:rPr>
          <w:rFonts w:cs="Arial"/>
          <w:bCs/>
          <w:szCs w:val="20"/>
          <w:lang w:val="sr-Latn-CS" w:eastAsia="de-DE"/>
        </w:rPr>
      </w:pPr>
      <w:r w:rsidRPr="00D922B8">
        <w:rPr>
          <w:rFonts w:cs="Arial"/>
          <w:bCs/>
          <w:szCs w:val="20"/>
          <w:lang w:val="sr-Latn-CS" w:eastAsia="de-DE"/>
        </w:rPr>
        <w:t xml:space="preserve">U maski za unos za „Održavanje glavnih podataka za brojila“ definišu se svi osnovni podaci za brojila, a time i za evidenciju podataka sa brojila, koje ovlašćeni korisnik treba da uvede u odgovarajuću strukturu. Potrebno je uključiti kako ciklična, tako i aciklična stanja sa brojila. </w:t>
      </w:r>
    </w:p>
    <w:p w14:paraId="6D7C52C6" w14:textId="77777777" w:rsidR="00D922B8" w:rsidRPr="00D922B8" w:rsidRDefault="00D922B8" w:rsidP="00D922B8">
      <w:pPr>
        <w:widowControl w:val="0"/>
        <w:tabs>
          <w:tab w:val="left" w:pos="851"/>
          <w:tab w:val="left" w:pos="3402"/>
          <w:tab w:val="left" w:pos="4536"/>
        </w:tabs>
        <w:spacing w:line="360" w:lineRule="exact"/>
        <w:ind w:right="141"/>
        <w:rPr>
          <w:rFonts w:cs="Arial"/>
          <w:bCs/>
          <w:szCs w:val="20"/>
          <w:lang w:val="sr-Latn-CS" w:eastAsia="de-DE"/>
        </w:rPr>
      </w:pPr>
      <w:r w:rsidRPr="00D922B8">
        <w:rPr>
          <w:rFonts w:cs="Arial"/>
          <w:bCs/>
          <w:szCs w:val="20"/>
          <w:lang w:val="sr-Latn-CS" w:eastAsia="de-DE"/>
        </w:rPr>
        <w:t xml:space="preserve">U registre se razvrstavaju, takođe, i demontaža, odn. zamena brojila. </w:t>
      </w:r>
    </w:p>
    <w:p w14:paraId="55806F63" w14:textId="77777777" w:rsidR="00D922B8" w:rsidRPr="00D922B8" w:rsidRDefault="00D922B8" w:rsidP="00D922B8">
      <w:pPr>
        <w:widowControl w:val="0"/>
        <w:tabs>
          <w:tab w:val="left" w:pos="851"/>
          <w:tab w:val="left" w:pos="3402"/>
          <w:tab w:val="left" w:pos="4536"/>
        </w:tabs>
        <w:spacing w:line="340" w:lineRule="exact"/>
        <w:ind w:right="141"/>
        <w:jc w:val="left"/>
        <w:rPr>
          <w:rFonts w:cs="Arial"/>
          <w:bCs/>
          <w:szCs w:val="20"/>
          <w:lang w:val="sr-Latn-CS" w:eastAsia="de-DE"/>
        </w:rPr>
      </w:pPr>
      <w:r w:rsidRPr="00D922B8">
        <w:rPr>
          <w:rFonts w:cs="Arial"/>
          <w:bCs/>
          <w:szCs w:val="20"/>
          <w:lang w:val="sr-Latn-CS" w:eastAsia="de-DE"/>
        </w:rPr>
        <w:t xml:space="preserve">Preko glavnih podataka se, između ostalog, upravlja i </w:t>
      </w:r>
      <w:r w:rsidRPr="00D922B8">
        <w:rPr>
          <w:rFonts w:cs="Arial"/>
          <w:b/>
          <w:i/>
          <w:szCs w:val="20"/>
          <w:lang w:val="sr-Latn-CS" w:eastAsia="de-DE"/>
        </w:rPr>
        <w:t>evidentiranjem ukupnog broja brojila na stanju (inventar)</w:t>
      </w:r>
      <w:r w:rsidRPr="00D922B8">
        <w:rPr>
          <w:rFonts w:cs="Arial"/>
          <w:bCs/>
          <w:szCs w:val="20"/>
          <w:lang w:val="sr-Latn-CS" w:eastAsia="de-DE"/>
        </w:rPr>
        <w:t xml:space="preserve">. Pri tome treba voditi računa, da se setovi glavnih podataka za inventarisanje moraju uskladiti sa oznakom izvora jednako „HZ“ (ručno evidentiranje) ili „LZ“ (is sistema upravljanja) (neizostavno je potrebno uputstvo u prozoru za pomoć).  </w:t>
      </w:r>
    </w:p>
    <w:p w14:paraId="3B3E13BD" w14:textId="77777777" w:rsidR="00D922B8" w:rsidRPr="00D922B8" w:rsidRDefault="00D922B8" w:rsidP="00D922B8">
      <w:pPr>
        <w:widowControl w:val="0"/>
        <w:tabs>
          <w:tab w:val="left" w:pos="851"/>
          <w:tab w:val="left" w:pos="3402"/>
          <w:tab w:val="left" w:pos="4536"/>
        </w:tabs>
        <w:spacing w:line="340" w:lineRule="exact"/>
        <w:ind w:right="284"/>
        <w:jc w:val="left"/>
        <w:rPr>
          <w:rFonts w:cs="Arial"/>
          <w:szCs w:val="20"/>
          <w:lang w:val="sr-Latn-CS" w:eastAsia="de-DE"/>
        </w:rPr>
      </w:pPr>
      <w:r w:rsidRPr="00D922B8">
        <w:rPr>
          <w:rFonts w:cs="Arial"/>
          <w:szCs w:val="20"/>
          <w:lang w:val="sr-Latn-CS" w:eastAsia="de-DE"/>
        </w:rPr>
        <w:t xml:space="preserve">S mogućnošću formiranja registara potrebno je i </w:t>
      </w:r>
    </w:p>
    <w:p w14:paraId="57880D47" w14:textId="77777777" w:rsidR="00D922B8" w:rsidRPr="00D922B8" w:rsidRDefault="00D922B8" w:rsidP="00D922B8">
      <w:pPr>
        <w:widowControl w:val="0"/>
        <w:tabs>
          <w:tab w:val="left" w:pos="1134"/>
          <w:tab w:val="left" w:pos="3402"/>
          <w:tab w:val="left" w:pos="4536"/>
          <w:tab w:val="left" w:pos="9498"/>
        </w:tabs>
        <w:spacing w:line="340" w:lineRule="exact"/>
        <w:ind w:left="567" w:right="142"/>
        <w:jc w:val="left"/>
        <w:rPr>
          <w:rFonts w:cs="Arial"/>
          <w:szCs w:val="20"/>
          <w:lang w:val="sr-Latn-CS" w:eastAsia="de-DE"/>
        </w:rPr>
      </w:pPr>
      <w:r w:rsidRPr="00D922B8">
        <w:rPr>
          <w:rFonts w:cs="Arial"/>
          <w:szCs w:val="20"/>
          <w:lang w:val="sr-Latn-CS" w:eastAsia="de-DE"/>
        </w:rPr>
        <w:sym w:font="Symbol" w:char="F0B7"/>
      </w:r>
      <w:r w:rsidRPr="00D922B8">
        <w:rPr>
          <w:rFonts w:cs="Arial"/>
          <w:szCs w:val="20"/>
          <w:lang w:val="sr-Latn-CS" w:eastAsia="de-DE"/>
        </w:rPr>
        <w:tab/>
        <w:t xml:space="preserve">pojedinačno predstavljanje glavnih podataka sa brojila i </w:t>
      </w:r>
      <w:r w:rsidRPr="00D922B8">
        <w:rPr>
          <w:rFonts w:cs="Arial"/>
          <w:szCs w:val="20"/>
          <w:lang w:val="sr-Latn-CS" w:eastAsia="de-DE"/>
        </w:rPr>
        <w:br/>
      </w:r>
      <w:r w:rsidRPr="00D922B8">
        <w:rPr>
          <w:rFonts w:cs="Arial"/>
          <w:szCs w:val="20"/>
          <w:lang w:val="sr-Latn-CS" w:eastAsia="de-DE"/>
        </w:rPr>
        <w:sym w:font="Symbol" w:char="F0B7"/>
      </w:r>
      <w:r w:rsidRPr="00D922B8">
        <w:rPr>
          <w:rFonts w:cs="Arial"/>
          <w:szCs w:val="20"/>
          <w:lang w:val="sr-Latn-CS" w:eastAsia="de-DE"/>
        </w:rPr>
        <w:tab/>
        <w:t xml:space="preserve">istorije sa brojila </w:t>
      </w:r>
    </w:p>
    <w:p w14:paraId="197251E9" w14:textId="77777777" w:rsidR="00D922B8" w:rsidRPr="00D922B8" w:rsidRDefault="00D922B8" w:rsidP="00D922B8">
      <w:pPr>
        <w:widowControl w:val="0"/>
        <w:tabs>
          <w:tab w:val="left" w:pos="851"/>
          <w:tab w:val="left" w:pos="3402"/>
          <w:tab w:val="left" w:pos="4536"/>
          <w:tab w:val="left" w:pos="9498"/>
        </w:tabs>
        <w:spacing w:line="340" w:lineRule="exact"/>
        <w:ind w:right="140"/>
        <w:jc w:val="left"/>
        <w:rPr>
          <w:rFonts w:cs="Arial"/>
          <w:szCs w:val="20"/>
          <w:lang w:val="sr-Latn-CS" w:eastAsia="de-DE"/>
        </w:rPr>
      </w:pPr>
      <w:r w:rsidRPr="00D922B8">
        <w:rPr>
          <w:rFonts w:cs="Arial"/>
          <w:szCs w:val="20"/>
          <w:lang w:val="sr-Latn-CS" w:eastAsia="de-DE"/>
        </w:rPr>
        <w:t>integrisati u ovu aplikaciju preko odgovarajućih registara (vid. sl. 203 - 205).</w:t>
      </w:r>
    </w:p>
    <w:p w14:paraId="51BD0773" w14:textId="77777777" w:rsidR="00D922B8" w:rsidRPr="00D922B8" w:rsidRDefault="00D922B8" w:rsidP="00D922B8">
      <w:pPr>
        <w:widowControl w:val="0"/>
        <w:tabs>
          <w:tab w:val="left" w:pos="851"/>
          <w:tab w:val="left" w:pos="3402"/>
          <w:tab w:val="left" w:pos="4536"/>
        </w:tabs>
        <w:spacing w:line="360" w:lineRule="exact"/>
        <w:ind w:right="140"/>
        <w:rPr>
          <w:rFonts w:cs="Arial"/>
          <w:b/>
          <w:color w:val="0000FF"/>
          <w:szCs w:val="20"/>
          <w:lang w:val="sr-Latn-CS" w:eastAsia="de-DE"/>
        </w:rPr>
      </w:pPr>
      <w:r w:rsidRPr="00D922B8">
        <w:rPr>
          <w:rFonts w:cs="Arial"/>
          <w:b/>
          <w:color w:val="0000FF"/>
          <w:szCs w:val="20"/>
          <w:lang w:val="sr-Latn-CS" w:eastAsia="de-DE"/>
        </w:rPr>
        <w:t>Kao osnova za gore navedena tri registra služi tabela glavnih pdoataka „Podaci sa brojila“ (Tabela 1). Iz ove tabele se povlače odgovarajući sadržaji za pojedinačne registre (preko „Select-a“).</w:t>
      </w:r>
    </w:p>
    <w:p w14:paraId="5BD39C45" w14:textId="77777777" w:rsidR="00D922B8" w:rsidRPr="00D922B8" w:rsidRDefault="00D922B8" w:rsidP="00D922B8">
      <w:pPr>
        <w:widowControl w:val="0"/>
        <w:tabs>
          <w:tab w:val="left" w:pos="851"/>
          <w:tab w:val="left" w:pos="3402"/>
          <w:tab w:val="left" w:pos="4536"/>
        </w:tabs>
        <w:spacing w:line="360" w:lineRule="exact"/>
        <w:ind w:right="140"/>
        <w:rPr>
          <w:rFonts w:cs="Arial"/>
          <w:szCs w:val="20"/>
          <w:lang w:val="sr-Latn-CS" w:eastAsia="de-DE"/>
        </w:rPr>
      </w:pPr>
      <w:r w:rsidRPr="00D922B8">
        <w:rPr>
          <w:rFonts w:cs="Arial"/>
          <w:szCs w:val="20"/>
          <w:lang w:val="sr-Latn-CS" w:eastAsia="de-DE"/>
        </w:rPr>
        <w:t xml:space="preserve">Dalje, brojila treba integrisati sa oznakom HW i LW, koje označavaju evidentiranje vrednosti koju je moguće preračunati. Ove vrednosti sa brojila mogu bez daljeg algoritmiranja da uđu u kasnije obračune. Ovim brojilima je već dodeljena jedinica mere.  </w:t>
      </w:r>
    </w:p>
    <w:p w14:paraId="601EE692" w14:textId="77777777" w:rsidR="00D922B8" w:rsidRPr="00D922B8" w:rsidRDefault="00D922B8" w:rsidP="00D922B8">
      <w:pPr>
        <w:widowControl w:val="0"/>
        <w:tabs>
          <w:tab w:val="left" w:pos="851"/>
          <w:tab w:val="left" w:pos="3402"/>
          <w:tab w:val="left" w:pos="4536"/>
        </w:tabs>
        <w:spacing w:line="360" w:lineRule="exact"/>
        <w:ind w:right="142"/>
        <w:rPr>
          <w:rFonts w:cs="Arial"/>
          <w:szCs w:val="20"/>
          <w:lang w:val="sr-Latn-CS" w:eastAsia="de-DE"/>
        </w:rPr>
      </w:pPr>
      <w:r w:rsidRPr="00D922B8">
        <w:rPr>
          <w:rFonts w:cs="Arial"/>
          <w:szCs w:val="20"/>
          <w:lang w:val="sr-Latn-CS" w:eastAsia="de-DE"/>
        </w:rPr>
        <w:t xml:space="preserve">Kod brojila sa očitavanjem stanja sa brojila mora se, pak, napraviti proizvod iz razlike stanja brojila i konstante brojila, da bi se dobila vrednost koju je moguće preračunavati za obračune, odn. bilansiranje.  </w:t>
      </w:r>
    </w:p>
    <w:p w14:paraId="1C805146" w14:textId="77777777" w:rsidR="00D922B8" w:rsidRPr="00D922B8" w:rsidRDefault="00D922B8" w:rsidP="00D922B8">
      <w:pPr>
        <w:spacing w:after="240" w:line="340" w:lineRule="exact"/>
        <w:ind w:right="141"/>
        <w:rPr>
          <w:rFonts w:eastAsia="Calibri" w:cs="Arial"/>
          <w:sz w:val="24"/>
          <w:szCs w:val="24"/>
          <w:lang w:val="sr-Latn-CS"/>
        </w:rPr>
      </w:pPr>
      <w:r w:rsidRPr="00D922B8">
        <w:rPr>
          <w:rFonts w:eastAsia="Calibri" w:cs="Arial"/>
          <w:sz w:val="24"/>
          <w:szCs w:val="24"/>
          <w:lang w:val="sr-Latn-CS"/>
        </w:rPr>
        <w:t xml:space="preserve">Sledi lista svih atributa koji se sada smatraju neophodnim za iscrpno evidentiranje glavnih podataka sa brojila. U pojedinostima to su:  </w:t>
      </w:r>
    </w:p>
    <w:p w14:paraId="01BAA2EE" w14:textId="77777777" w:rsidR="00D922B8" w:rsidRPr="00D922B8" w:rsidRDefault="00D922B8" w:rsidP="00D922B8">
      <w:pPr>
        <w:spacing w:after="240" w:line="340" w:lineRule="exact"/>
        <w:ind w:right="141"/>
        <w:rPr>
          <w:rFonts w:eastAsia="Calibri" w:cs="Arial"/>
          <w:sz w:val="24"/>
          <w:szCs w:val="24"/>
          <w:lang w:val="sr-Latn-CS"/>
        </w:rPr>
      </w:pPr>
    </w:p>
    <w:p w14:paraId="70093649" w14:textId="77777777" w:rsidR="00D922B8" w:rsidRPr="00D922B8" w:rsidRDefault="00D922B8" w:rsidP="00D922B8">
      <w:pPr>
        <w:widowControl w:val="0"/>
        <w:numPr>
          <w:ilvl w:val="1"/>
          <w:numId w:val="105"/>
        </w:numPr>
        <w:tabs>
          <w:tab w:val="num" w:pos="851"/>
        </w:tabs>
        <w:spacing w:before="0" w:after="120" w:line="340" w:lineRule="exact"/>
        <w:ind w:left="0" w:right="141" w:firstLine="6"/>
        <w:jc w:val="left"/>
        <w:rPr>
          <w:rFonts w:eastAsia="Calibri" w:cs="Arial"/>
          <w:b/>
          <w:color w:val="0000CC"/>
          <w:sz w:val="24"/>
          <w:szCs w:val="24"/>
          <w:lang w:val="sr-Latn-CS"/>
        </w:rPr>
      </w:pPr>
      <w:r w:rsidRPr="00D922B8">
        <w:rPr>
          <w:rFonts w:eastAsia="Calibri" w:cs="Arial"/>
          <w:b/>
          <w:color w:val="0000CC"/>
          <w:sz w:val="24"/>
          <w:szCs w:val="24"/>
          <w:lang w:val="sr-Latn-CS"/>
        </w:rPr>
        <w:t xml:space="preserve">BVNRST </w:t>
      </w:r>
    </w:p>
    <w:p w14:paraId="2C7486B5" w14:textId="77777777" w:rsidR="00D922B8" w:rsidRPr="00D922B8" w:rsidRDefault="00D922B8" w:rsidP="00D922B8">
      <w:pPr>
        <w:spacing w:after="200" w:line="320" w:lineRule="exact"/>
        <w:ind w:right="141"/>
        <w:rPr>
          <w:rFonts w:eastAsia="Calibri" w:cs="Arial"/>
          <w:sz w:val="24"/>
          <w:szCs w:val="24"/>
          <w:lang w:val="sr-Latn-CS"/>
        </w:rPr>
      </w:pPr>
      <w:r w:rsidRPr="00D922B8">
        <w:rPr>
          <w:rFonts w:eastAsia="Calibri" w:cs="Arial"/>
          <w:sz w:val="24"/>
          <w:szCs w:val="24"/>
          <w:lang w:val="sr-Latn-CS"/>
        </w:rPr>
        <w:t xml:space="preserve">Unos broja administriranja energetskog objekta organizaciono – tehničke celine izborom iz liste vrednosti.  </w:t>
      </w:r>
    </w:p>
    <w:p w14:paraId="0D60A5CC" w14:textId="77777777" w:rsidR="00D922B8" w:rsidRPr="00D922B8" w:rsidRDefault="00D922B8" w:rsidP="00D922B8">
      <w:pPr>
        <w:spacing w:after="200" w:line="320" w:lineRule="exact"/>
        <w:ind w:right="141"/>
        <w:rPr>
          <w:rFonts w:eastAsia="Calibri" w:cs="Arial"/>
          <w:sz w:val="24"/>
          <w:szCs w:val="24"/>
          <w:lang w:val="sr-Latn-CS"/>
        </w:rPr>
      </w:pPr>
      <w:r w:rsidRPr="00D922B8">
        <w:rPr>
          <w:rFonts w:eastAsia="Calibri" w:cs="Arial"/>
          <w:sz w:val="24"/>
          <w:szCs w:val="24"/>
          <w:lang w:val="sr-Latn-CS"/>
        </w:rPr>
        <w:t>U skladu sa konceptom ovlašćenja korisniku treba prikazati samo one BVNRST, za koje postoji ovlašćenje (jednokratan prikaz, ne u svakom redu maske)</w:t>
      </w:r>
    </w:p>
    <w:p w14:paraId="4FC546FE" w14:textId="77777777" w:rsidR="00D922B8" w:rsidRPr="00D922B8" w:rsidRDefault="00D922B8" w:rsidP="00D922B8">
      <w:pPr>
        <w:widowControl w:val="0"/>
        <w:numPr>
          <w:ilvl w:val="1"/>
          <w:numId w:val="105"/>
        </w:numPr>
        <w:tabs>
          <w:tab w:val="num" w:pos="851"/>
        </w:tabs>
        <w:spacing w:after="120" w:line="340" w:lineRule="exact"/>
        <w:ind w:left="0" w:right="141" w:firstLine="6"/>
        <w:jc w:val="left"/>
        <w:rPr>
          <w:rFonts w:eastAsia="Calibri" w:cs="Arial"/>
          <w:b/>
          <w:sz w:val="24"/>
          <w:szCs w:val="24"/>
          <w:lang w:val="sr-Latn-CS"/>
        </w:rPr>
      </w:pPr>
      <w:r w:rsidRPr="00D922B8">
        <w:rPr>
          <w:rFonts w:eastAsia="Calibri" w:cs="Arial"/>
          <w:b/>
          <w:color w:val="0000CC"/>
          <w:sz w:val="24"/>
          <w:szCs w:val="24"/>
          <w:lang w:val="sr-Latn-CS"/>
        </w:rPr>
        <w:t>BVNR-ID</w:t>
      </w:r>
      <w:r w:rsidRPr="00D922B8">
        <w:rPr>
          <w:rFonts w:eastAsia="Calibri" w:cs="Arial"/>
          <w:b/>
          <w:sz w:val="24"/>
          <w:szCs w:val="24"/>
          <w:lang w:val="sr-Latn-CS"/>
        </w:rPr>
        <w:t xml:space="preserve"> (ne prikazuje se)</w:t>
      </w:r>
    </w:p>
    <w:p w14:paraId="5E416DD7" w14:textId="77777777" w:rsidR="00D922B8" w:rsidRPr="00D922B8" w:rsidRDefault="00D922B8" w:rsidP="00D922B8">
      <w:pPr>
        <w:spacing w:after="200" w:line="340" w:lineRule="exact"/>
        <w:ind w:right="141"/>
        <w:rPr>
          <w:rFonts w:eastAsia="Calibri" w:cs="Arial"/>
          <w:sz w:val="24"/>
          <w:szCs w:val="24"/>
          <w:lang w:val="sr-Latn-CS"/>
        </w:rPr>
      </w:pPr>
      <w:r w:rsidRPr="00D922B8">
        <w:rPr>
          <w:rFonts w:eastAsia="Calibri" w:cs="Arial"/>
          <w:sz w:val="24"/>
          <w:szCs w:val="24"/>
          <w:lang w:val="sr-Latn-CS"/>
        </w:rPr>
        <w:lastRenderedPageBreak/>
        <w:t xml:space="preserve">ID Broj administriranja energetskog objekta organizaciono – tehničke celine. </w:t>
      </w:r>
      <w:r w:rsidRPr="00D922B8">
        <w:rPr>
          <w:rFonts w:eastAsia="Calibri" w:cs="Arial"/>
          <w:sz w:val="24"/>
          <w:szCs w:val="24"/>
          <w:lang w:val="sr-Latn-CS"/>
        </w:rPr>
        <w:br/>
        <w:t>Identifikacioni broj se po izboru organizaciono – tehničke celine programski postavlja, dodeljivanje je definisano u listi vrednosti (tabela [10.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 xml:space="preserve">]). </w:t>
      </w:r>
    </w:p>
    <w:p w14:paraId="0F1FBCB5" w14:textId="77777777" w:rsidR="00D922B8" w:rsidRPr="00D922B8" w:rsidRDefault="00D922B8" w:rsidP="00D922B8">
      <w:pPr>
        <w:widowControl w:val="0"/>
        <w:numPr>
          <w:ilvl w:val="0"/>
          <w:numId w:val="107"/>
        </w:numPr>
        <w:tabs>
          <w:tab w:val="left" w:pos="851"/>
        </w:tabs>
        <w:spacing w:after="200" w:line="340" w:lineRule="exact"/>
        <w:ind w:left="0" w:right="141" w:firstLine="0"/>
        <w:jc w:val="left"/>
        <w:rPr>
          <w:rFonts w:eastAsia="Calibri" w:cs="Arial"/>
          <w:b/>
          <w:color w:val="0000CC"/>
          <w:sz w:val="24"/>
          <w:szCs w:val="24"/>
          <w:lang w:val="sr-Latn-CS"/>
        </w:rPr>
      </w:pPr>
      <w:r w:rsidRPr="00D922B8">
        <w:rPr>
          <w:rFonts w:eastAsia="Calibri" w:cs="Arial"/>
          <w:b/>
          <w:color w:val="0000CC"/>
          <w:sz w:val="24"/>
          <w:szCs w:val="24"/>
          <w:lang w:val="sr-Latn-CS"/>
        </w:rPr>
        <w:t>ANSPR /ANSPR_W</w:t>
      </w:r>
    </w:p>
    <w:p w14:paraId="4F9718EF"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 xml:space="preserve">Unos vrednosne adrese za pozivanje za brojilo (stanje sa brojila, odn. vrednost) i adrese za pozivanje dodeljenog postrojenja </w:t>
      </w:r>
    </w:p>
    <w:p w14:paraId="72A476F7"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ZAEBEZ</w:t>
      </w:r>
    </w:p>
    <w:p w14:paraId="2A74E262"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Unos naziva brojila (verbalni opis)</w:t>
      </w:r>
    </w:p>
    <w:p w14:paraId="611D9ECB"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ANALYSENADR</w:t>
      </w:r>
    </w:p>
    <w:p w14:paraId="4861BFBE"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Unos odgovarajuće adrese za analize u slučaju da ona još uvek ne postoji. Prethodno treba kroz program proveriti, da li ta adresa za analize nije već utvrđena kroz konfigurisanje vrednosti (posebno se odnosi na brojila koje isporučuju sistemi upravljanja).</w:t>
      </w:r>
    </w:p>
    <w:p w14:paraId="6905A860"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MED</w:t>
      </w:r>
    </w:p>
    <w:p w14:paraId="1919483D" w14:textId="77777777" w:rsidR="00D922B8" w:rsidRPr="00D922B8" w:rsidRDefault="00D922B8" w:rsidP="00D922B8">
      <w:pPr>
        <w:spacing w:after="120" w:line="340" w:lineRule="exact"/>
        <w:ind w:right="142"/>
        <w:rPr>
          <w:rFonts w:eastAsia="Calibri" w:cs="Arial"/>
          <w:sz w:val="24"/>
          <w:szCs w:val="24"/>
          <w:lang w:val="sr-Latn-CS"/>
        </w:rPr>
      </w:pPr>
      <w:r w:rsidRPr="00D922B8">
        <w:rPr>
          <w:rFonts w:eastAsia="Calibri" w:cs="Arial"/>
          <w:sz w:val="24"/>
          <w:szCs w:val="24"/>
          <w:lang w:val="sr-Latn-CS"/>
        </w:rPr>
        <w:t>Unos medijuma: (vid. izvršenje u tački 206)</w:t>
      </w:r>
    </w:p>
    <w:p w14:paraId="79F50C12" w14:textId="77777777" w:rsidR="00D922B8" w:rsidRPr="00D922B8" w:rsidRDefault="00D922B8" w:rsidP="00D922B8">
      <w:pPr>
        <w:spacing w:after="120" w:line="340" w:lineRule="exact"/>
        <w:ind w:right="142"/>
        <w:rPr>
          <w:rFonts w:eastAsia="Calibri" w:cs="Arial"/>
          <w:sz w:val="24"/>
          <w:szCs w:val="24"/>
          <w:lang w:val="sr-Latn-CS"/>
        </w:rPr>
      </w:pPr>
      <w:r w:rsidRPr="00D922B8">
        <w:rPr>
          <w:rFonts w:eastAsia="Calibri" w:cs="Arial"/>
          <w:sz w:val="24"/>
          <w:szCs w:val="24"/>
          <w:lang w:val="sr-Latn-CS"/>
        </w:rPr>
        <w:t>Ovde treba uneti kom bilansu materijala procesa će ubuduće pripadati koje stanje sa brojila / vrednost.</w:t>
      </w:r>
    </w:p>
    <w:p w14:paraId="48DD0C6B" w14:textId="77777777" w:rsidR="00D922B8" w:rsidRPr="00D922B8" w:rsidRDefault="00D922B8" w:rsidP="00D922B8">
      <w:pPr>
        <w:tabs>
          <w:tab w:val="left" w:pos="1134"/>
          <w:tab w:val="left" w:pos="1843"/>
          <w:tab w:val="left" w:pos="2268"/>
        </w:tabs>
        <w:spacing w:after="200" w:line="340" w:lineRule="exact"/>
        <w:ind w:left="567" w:right="142"/>
        <w:rPr>
          <w:rFonts w:eastAsia="Calibri" w:cs="Arial"/>
          <w:sz w:val="24"/>
          <w:szCs w:val="24"/>
          <w:lang w:val="sr-Latn-CS"/>
        </w:rPr>
      </w:pPr>
      <w:r w:rsidRPr="00D922B8">
        <w:rPr>
          <w:rFonts w:eastAsia="Calibri" w:cs="Arial"/>
          <w:sz w:val="24"/>
          <w:szCs w:val="24"/>
          <w:lang w:val="sr-Latn-CS"/>
        </w:rPr>
        <w:t xml:space="preserve">● </w:t>
      </w:r>
      <w:r w:rsidRPr="00D922B8">
        <w:rPr>
          <w:rFonts w:eastAsia="Calibri" w:cs="Arial"/>
          <w:sz w:val="24"/>
          <w:szCs w:val="24"/>
          <w:lang w:val="sr-Latn-CS"/>
        </w:rPr>
        <w:tab/>
        <w:t>„E“</w:t>
      </w:r>
      <w:r w:rsidRPr="00D922B8">
        <w:rPr>
          <w:rFonts w:eastAsia="Calibri" w:cs="Arial"/>
          <w:sz w:val="24"/>
          <w:szCs w:val="24"/>
          <w:lang w:val="sr-Latn-CS"/>
        </w:rPr>
        <w:tab/>
        <w:t>=</w:t>
      </w:r>
      <w:r w:rsidRPr="00D922B8">
        <w:rPr>
          <w:rFonts w:eastAsia="Calibri" w:cs="Arial"/>
          <w:sz w:val="24"/>
          <w:szCs w:val="24"/>
          <w:lang w:val="sr-Latn-CS"/>
        </w:rPr>
        <w:tab/>
        <w:t>„elektro – brojila“</w:t>
      </w:r>
    </w:p>
    <w:p w14:paraId="633244B4" w14:textId="77777777" w:rsidR="00D922B8" w:rsidRPr="00D922B8" w:rsidRDefault="00D922B8" w:rsidP="00D922B8">
      <w:pPr>
        <w:tabs>
          <w:tab w:val="left" w:pos="1134"/>
          <w:tab w:val="left" w:pos="1843"/>
          <w:tab w:val="left" w:pos="2268"/>
        </w:tabs>
        <w:spacing w:after="200" w:line="340" w:lineRule="exact"/>
        <w:ind w:left="567" w:right="142"/>
        <w:rPr>
          <w:rFonts w:eastAsia="Calibri" w:cs="Arial"/>
          <w:sz w:val="24"/>
          <w:szCs w:val="24"/>
          <w:lang w:val="sr-Latn-CS"/>
        </w:rPr>
      </w:pPr>
      <w:r w:rsidRPr="00D922B8">
        <w:rPr>
          <w:rFonts w:eastAsia="Calibri" w:cs="Arial"/>
          <w:sz w:val="24"/>
          <w:szCs w:val="24"/>
          <w:lang w:val="sr-Latn-CS"/>
        </w:rPr>
        <w:t xml:space="preserve">● </w:t>
      </w:r>
      <w:r w:rsidRPr="00D922B8">
        <w:rPr>
          <w:rFonts w:eastAsia="Calibri" w:cs="Arial"/>
          <w:sz w:val="24"/>
          <w:szCs w:val="24"/>
          <w:lang w:val="sr-Latn-CS"/>
        </w:rPr>
        <w:tab/>
        <w:t>„W“</w:t>
      </w:r>
      <w:r w:rsidRPr="00D922B8">
        <w:rPr>
          <w:rFonts w:eastAsia="Calibri" w:cs="Arial"/>
          <w:sz w:val="24"/>
          <w:szCs w:val="24"/>
          <w:lang w:val="sr-Latn-CS"/>
        </w:rPr>
        <w:tab/>
        <w:t>=</w:t>
      </w:r>
      <w:r w:rsidRPr="00D922B8">
        <w:rPr>
          <w:rFonts w:eastAsia="Calibri" w:cs="Arial"/>
          <w:sz w:val="24"/>
          <w:szCs w:val="24"/>
          <w:lang w:val="sr-Latn-CS"/>
        </w:rPr>
        <w:tab/>
        <w:t xml:space="preserve">"brojila za vodu" </w:t>
      </w:r>
    </w:p>
    <w:p w14:paraId="1A829372"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KOMP</w:t>
      </w:r>
    </w:p>
    <w:p w14:paraId="1E5F3F07" w14:textId="77777777" w:rsidR="00D922B8" w:rsidRPr="00D922B8" w:rsidRDefault="00D922B8" w:rsidP="00D922B8">
      <w:pPr>
        <w:spacing w:after="200" w:line="340" w:lineRule="exact"/>
        <w:ind w:right="141"/>
        <w:rPr>
          <w:rFonts w:eastAsia="Calibri" w:cs="Arial"/>
          <w:sz w:val="24"/>
          <w:szCs w:val="24"/>
          <w:lang w:val="sr-Latn-CS"/>
        </w:rPr>
      </w:pPr>
      <w:r w:rsidRPr="00D922B8">
        <w:rPr>
          <w:rFonts w:eastAsia="Calibri" w:cs="Arial"/>
          <w:sz w:val="24"/>
          <w:szCs w:val="24"/>
          <w:lang w:val="sr-Latn-CS"/>
        </w:rPr>
        <w:t>Unos kompleksa</w:t>
      </w:r>
    </w:p>
    <w:p w14:paraId="4701B560" w14:textId="77777777" w:rsidR="00D922B8" w:rsidRPr="00D922B8" w:rsidRDefault="00D922B8" w:rsidP="00D922B8">
      <w:pPr>
        <w:spacing w:after="200" w:line="340" w:lineRule="exact"/>
        <w:ind w:right="141"/>
        <w:rPr>
          <w:rFonts w:eastAsia="Calibri" w:cs="Arial"/>
          <w:sz w:val="24"/>
          <w:szCs w:val="24"/>
          <w:lang w:val="sr-Latn-CS"/>
        </w:rPr>
      </w:pPr>
      <w:r w:rsidRPr="00D922B8">
        <w:rPr>
          <w:rFonts w:eastAsia="Calibri" w:cs="Arial"/>
          <w:sz w:val="24"/>
          <w:szCs w:val="24"/>
          <w:lang w:val="sr-Latn-CS"/>
        </w:rPr>
        <w:t xml:space="preserve">Korisnik može slobodno konfigurisati i definisati logiku za očitavanje brojila / evidenciju stanja sa brojila – npr. obim očitavanja / rezime o svim prostorijama – „Radna jedinica – komanda“, org. – tehnička celina 1).  </w:t>
      </w:r>
    </w:p>
    <w:p w14:paraId="279808CE" w14:textId="77777777" w:rsidR="00D922B8" w:rsidRPr="00D922B8" w:rsidRDefault="00D922B8" w:rsidP="00D922B8">
      <w:pPr>
        <w:spacing w:after="200" w:line="340" w:lineRule="exact"/>
        <w:ind w:right="141"/>
        <w:rPr>
          <w:rFonts w:eastAsia="Calibri" w:cs="Arial"/>
          <w:sz w:val="24"/>
          <w:szCs w:val="24"/>
          <w:lang w:val="sr-Latn-CS"/>
        </w:rPr>
      </w:pPr>
      <w:r w:rsidRPr="00D922B8">
        <w:rPr>
          <w:rFonts w:eastAsia="Calibri" w:cs="Arial"/>
          <w:sz w:val="24"/>
          <w:szCs w:val="24"/>
          <w:lang w:val="sr-Latn-CS"/>
        </w:rPr>
        <w:t>U jednom KOMPLEX-u treba obuhvatiti jednom grupom samo ona brojila koja treba očitati, a koji se evidentiraju u istom ciklusu. Time se upravlja strukturom liste za očitavanje i liste za evidentiranje (vid. primer liste za očitavanje, slika 209).</w:t>
      </w:r>
    </w:p>
    <w:p w14:paraId="0E969404"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LFDNR</w:t>
      </w:r>
    </w:p>
    <w:p w14:paraId="41B91460" w14:textId="77777777" w:rsidR="00D922B8" w:rsidRPr="00D922B8" w:rsidRDefault="00D922B8" w:rsidP="00D922B8">
      <w:pPr>
        <w:tabs>
          <w:tab w:val="num" w:pos="851"/>
        </w:tabs>
        <w:spacing w:after="200" w:line="340" w:lineRule="exact"/>
        <w:rPr>
          <w:rFonts w:eastAsia="Calibri" w:cs="Arial"/>
          <w:sz w:val="24"/>
          <w:szCs w:val="24"/>
          <w:lang w:val="sr-Latn-CS"/>
        </w:rPr>
      </w:pPr>
      <w:r w:rsidRPr="00D922B8">
        <w:rPr>
          <w:rFonts w:eastAsia="Calibri" w:cs="Arial"/>
          <w:sz w:val="24"/>
          <w:szCs w:val="24"/>
          <w:lang w:val="sr-Latn-CS"/>
        </w:rPr>
        <w:t>Unos tekućeg broja =  opisuje redosled prikaza brojila u maski evidentiranja stanja sa brojila (podređeno kompleksu)</w:t>
      </w:r>
    </w:p>
    <w:p w14:paraId="744F862E"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QKZ</w:t>
      </w:r>
    </w:p>
    <w:p w14:paraId="29DB94B7"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lastRenderedPageBreak/>
        <w:t>Unos oznake izvora</w:t>
      </w:r>
    </w:p>
    <w:p w14:paraId="67E4E9A6" w14:textId="77777777" w:rsidR="00D922B8" w:rsidRPr="00D922B8" w:rsidRDefault="00D922B8" w:rsidP="00D922B8">
      <w:pPr>
        <w:tabs>
          <w:tab w:val="num" w:pos="709"/>
        </w:tabs>
        <w:spacing w:after="200" w:line="340" w:lineRule="exact"/>
        <w:rPr>
          <w:rFonts w:eastAsia="Calibri" w:cs="Arial"/>
          <w:bCs/>
          <w:color w:val="0000CC"/>
          <w:sz w:val="24"/>
          <w:szCs w:val="24"/>
          <w:lang w:val="sr-Latn-CS"/>
        </w:rPr>
      </w:pPr>
      <w:r w:rsidRPr="00D922B8">
        <w:rPr>
          <w:rFonts w:eastAsia="Calibri" w:cs="Arial"/>
          <w:bCs/>
          <w:color w:val="0000CC"/>
          <w:sz w:val="24"/>
          <w:szCs w:val="24"/>
          <w:lang w:val="sr-Latn-CS"/>
        </w:rPr>
        <w:t>Primeri:</w:t>
      </w:r>
    </w:p>
    <w:p w14:paraId="53E475D9" w14:textId="77777777" w:rsidR="00D922B8" w:rsidRPr="00D922B8" w:rsidRDefault="00D922B8" w:rsidP="00D922B8">
      <w:pPr>
        <w:tabs>
          <w:tab w:val="num" w:pos="851"/>
          <w:tab w:val="left" w:pos="1418"/>
          <w:tab w:val="left" w:pos="1843"/>
          <w:tab w:val="left" w:pos="4395"/>
          <w:tab w:val="left" w:pos="4820"/>
        </w:tabs>
        <w:spacing w:after="200" w:line="340" w:lineRule="exact"/>
        <w:ind w:left="851" w:right="141" w:hanging="851"/>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HZ</w:t>
      </w:r>
      <w:r w:rsidRPr="00D922B8">
        <w:rPr>
          <w:rFonts w:eastAsia="Calibri" w:cs="Arial"/>
          <w:sz w:val="24"/>
          <w:szCs w:val="24"/>
          <w:lang w:val="sr-Latn-CS"/>
        </w:rPr>
        <w:tab/>
        <w:t>–</w:t>
      </w:r>
      <w:r w:rsidRPr="00D922B8">
        <w:rPr>
          <w:rFonts w:eastAsia="Calibri" w:cs="Arial"/>
          <w:sz w:val="24"/>
          <w:szCs w:val="24"/>
          <w:lang w:val="sr-Latn-CS"/>
        </w:rPr>
        <w:tab/>
        <w:t>Ručno evidentiranje „Brojila“</w:t>
      </w:r>
      <w:r w:rsidRPr="00D922B8">
        <w:rPr>
          <w:rFonts w:eastAsia="Calibri" w:cs="Arial"/>
          <w:sz w:val="24"/>
          <w:szCs w:val="24"/>
          <w:lang w:val="sr-Latn-CS"/>
        </w:rPr>
        <w:tab/>
        <w:t>-</w:t>
      </w:r>
      <w:r w:rsidRPr="00D922B8">
        <w:rPr>
          <w:rFonts w:eastAsia="Calibri" w:cs="Arial"/>
          <w:sz w:val="24"/>
          <w:szCs w:val="24"/>
          <w:lang w:val="sr-Latn-CS"/>
        </w:rPr>
        <w:tab/>
        <w:t>čisto numeričko stanje sa brojila bez jed. mere</w:t>
      </w:r>
      <w:r w:rsidRPr="00D922B8">
        <w:rPr>
          <w:rFonts w:eastAsia="Calibri" w:cs="Arial"/>
          <w:sz w:val="24"/>
          <w:szCs w:val="24"/>
          <w:lang w:val="sr-Latn-CS"/>
        </w:rPr>
        <w:br/>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b/>
          <w:sz w:val="24"/>
          <w:szCs w:val="24"/>
          <w:lang w:val="sr-Latn-CS"/>
        </w:rPr>
        <w:t>Množenje sa konstantom brojila = vrednost</w:t>
      </w:r>
    </w:p>
    <w:p w14:paraId="7E89D8ED" w14:textId="77777777" w:rsidR="00D922B8" w:rsidRPr="00D922B8" w:rsidRDefault="00D922B8" w:rsidP="00D922B8">
      <w:pPr>
        <w:tabs>
          <w:tab w:val="num" w:pos="851"/>
          <w:tab w:val="left" w:pos="1418"/>
          <w:tab w:val="left" w:pos="1843"/>
        </w:tabs>
        <w:spacing w:after="200" w:line="340" w:lineRule="exact"/>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HW </w:t>
      </w:r>
      <w:r w:rsidRPr="00D922B8">
        <w:rPr>
          <w:rFonts w:eastAsia="Calibri" w:cs="Arial"/>
          <w:sz w:val="24"/>
          <w:szCs w:val="24"/>
          <w:lang w:val="sr-Latn-CS"/>
        </w:rPr>
        <w:tab/>
        <w:t>–</w:t>
      </w:r>
      <w:r w:rsidRPr="00D922B8">
        <w:rPr>
          <w:rFonts w:eastAsia="Calibri" w:cs="Arial"/>
          <w:sz w:val="24"/>
          <w:szCs w:val="24"/>
          <w:lang w:val="sr-Latn-CS"/>
        </w:rPr>
        <w:tab/>
        <w:t>Ručno evidentiranje „Vrednosti“</w:t>
      </w:r>
    </w:p>
    <w:p w14:paraId="0953E6CD" w14:textId="77777777" w:rsidR="00D922B8" w:rsidRPr="00D922B8" w:rsidRDefault="00D922B8" w:rsidP="00D922B8">
      <w:pPr>
        <w:tabs>
          <w:tab w:val="num" w:pos="851"/>
          <w:tab w:val="left" w:pos="1418"/>
          <w:tab w:val="left" w:pos="1843"/>
        </w:tabs>
        <w:spacing w:after="200" w:line="340" w:lineRule="exact"/>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LZ </w:t>
      </w:r>
      <w:r w:rsidRPr="00D922B8">
        <w:rPr>
          <w:rFonts w:eastAsia="Calibri" w:cs="Arial"/>
          <w:sz w:val="24"/>
          <w:szCs w:val="24"/>
          <w:lang w:val="sr-Latn-CS"/>
        </w:rPr>
        <w:tab/>
        <w:t>–</w:t>
      </w:r>
      <w:r w:rsidRPr="00D922B8">
        <w:rPr>
          <w:rFonts w:eastAsia="Calibri" w:cs="Arial"/>
          <w:sz w:val="24"/>
          <w:szCs w:val="24"/>
          <w:lang w:val="sr-Latn-CS"/>
        </w:rPr>
        <w:tab/>
        <w:t>Sistem upravljanja „Brojila“</w:t>
      </w:r>
    </w:p>
    <w:p w14:paraId="72C9ECC2" w14:textId="77777777" w:rsidR="00D922B8" w:rsidRPr="00D922B8" w:rsidRDefault="00D922B8" w:rsidP="00D922B8">
      <w:pPr>
        <w:tabs>
          <w:tab w:val="num" w:pos="851"/>
          <w:tab w:val="left" w:pos="1418"/>
          <w:tab w:val="left" w:pos="1843"/>
        </w:tabs>
        <w:spacing w:after="200" w:line="340" w:lineRule="exact"/>
        <w:rPr>
          <w:rFonts w:eastAsia="Calibri" w:cs="Arial"/>
          <w:sz w:val="24"/>
          <w:szCs w:val="24"/>
          <w:lang w:val="sr-Latn-CS"/>
        </w:rPr>
      </w:pPr>
      <w:r w:rsidRPr="00D922B8">
        <w:rPr>
          <w:rFonts w:eastAsia="Calibri" w:cs="Arial"/>
          <w:sz w:val="24"/>
          <w:szCs w:val="24"/>
          <w:lang w:val="sr-Latn-CS"/>
        </w:rPr>
        <w:t xml:space="preserve">● </w:t>
      </w:r>
      <w:r w:rsidRPr="00D922B8">
        <w:rPr>
          <w:rFonts w:eastAsia="Calibri" w:cs="Arial"/>
          <w:sz w:val="24"/>
          <w:szCs w:val="24"/>
          <w:lang w:val="sr-Latn-CS"/>
        </w:rPr>
        <w:tab/>
        <w:t xml:space="preserve">LW </w:t>
      </w:r>
      <w:r w:rsidRPr="00D922B8">
        <w:rPr>
          <w:rFonts w:eastAsia="Calibri" w:cs="Arial"/>
          <w:sz w:val="24"/>
          <w:szCs w:val="24"/>
          <w:lang w:val="sr-Latn-CS"/>
        </w:rPr>
        <w:tab/>
        <w:t>–</w:t>
      </w:r>
      <w:r w:rsidRPr="00D922B8">
        <w:rPr>
          <w:rFonts w:eastAsia="Calibri" w:cs="Arial"/>
          <w:sz w:val="24"/>
          <w:szCs w:val="24"/>
          <w:lang w:val="sr-Latn-CS"/>
        </w:rPr>
        <w:tab/>
        <w:t>Sistem upravljanja „Vrednosti“</w:t>
      </w:r>
    </w:p>
    <w:p w14:paraId="478CC7B6" w14:textId="77777777" w:rsidR="00D922B8" w:rsidRPr="00D922B8" w:rsidRDefault="00D922B8" w:rsidP="00D922B8">
      <w:pPr>
        <w:tabs>
          <w:tab w:val="num" w:pos="709"/>
        </w:tabs>
        <w:spacing w:after="200" w:line="340" w:lineRule="exact"/>
        <w:rPr>
          <w:rFonts w:eastAsia="Calibri" w:cs="Arial"/>
          <w:b/>
          <w:i/>
          <w:iCs/>
          <w:color w:val="0000CC"/>
          <w:sz w:val="24"/>
          <w:szCs w:val="24"/>
          <w:lang w:val="sr-Latn-CS"/>
        </w:rPr>
      </w:pPr>
      <w:r w:rsidRPr="00D922B8">
        <w:rPr>
          <w:rFonts w:eastAsia="Calibri" w:cs="Arial"/>
          <w:b/>
          <w:i/>
          <w:iCs/>
          <w:color w:val="0000CC"/>
          <w:sz w:val="24"/>
          <w:szCs w:val="24"/>
          <w:lang w:val="sr-Latn-CS"/>
        </w:rPr>
        <w:t>Uputstvo za sledeću fazu rada:</w:t>
      </w:r>
    </w:p>
    <w:p w14:paraId="7ED6670E" w14:textId="77777777" w:rsidR="00D922B8" w:rsidRPr="00D922B8" w:rsidRDefault="00D922B8" w:rsidP="00D922B8">
      <w:pPr>
        <w:spacing w:before="60" w:after="200" w:line="340" w:lineRule="exact"/>
        <w:ind w:right="142"/>
        <w:rPr>
          <w:rFonts w:eastAsia="Calibri" w:cs="Arial"/>
          <w:bCs/>
          <w:i/>
          <w:iCs/>
          <w:sz w:val="20"/>
          <w:szCs w:val="24"/>
          <w:lang w:val="sr-Latn-CS"/>
        </w:rPr>
      </w:pPr>
      <w:r w:rsidRPr="00D922B8">
        <w:rPr>
          <w:rFonts w:eastAsia="Calibri" w:cs="Arial"/>
          <w:bCs/>
          <w:i/>
          <w:iCs/>
          <w:sz w:val="20"/>
          <w:szCs w:val="24"/>
          <w:lang w:val="sr-Latn-CS"/>
        </w:rPr>
        <w:t xml:space="preserve">Kod glavnih podataka sa oznakom izvora jednako "LZ" ili "LW" treba preuzeti sadržaj polja „Ciljna tabela“ konfigruacione tabele radi preuzimanja vrednosti iz sistema upravljanja u polje „Izvorna tabela“, pri čemu ovo polje ne treba prikazati u maski evidentiranja.  </w:t>
      </w:r>
    </w:p>
    <w:p w14:paraId="023C9168"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VH</w:t>
      </w:r>
    </w:p>
    <w:p w14:paraId="68A2E612"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Oznaka za „Aktuelni set podataka“</w:t>
      </w:r>
    </w:p>
    <w:p w14:paraId="4C612F96" w14:textId="77777777" w:rsidR="00D922B8" w:rsidRPr="00D922B8" w:rsidRDefault="00D922B8" w:rsidP="00D922B8">
      <w:pPr>
        <w:spacing w:after="200" w:line="340" w:lineRule="exact"/>
        <w:ind w:right="141"/>
        <w:rPr>
          <w:rFonts w:eastAsia="Calibri" w:cs="Arial"/>
          <w:sz w:val="24"/>
          <w:szCs w:val="24"/>
          <w:lang w:val="sr-Latn-CS"/>
        </w:rPr>
      </w:pPr>
      <w:r w:rsidRPr="00D922B8">
        <w:rPr>
          <w:rFonts w:eastAsia="Calibri" w:cs="Arial"/>
          <w:sz w:val="24"/>
          <w:szCs w:val="24"/>
          <w:lang w:val="sr-Latn-CS"/>
        </w:rPr>
        <w:t>Ukoliko se pohranjuje novi set podataka, onda automatski treba postaviti jedno „V“.</w:t>
      </w:r>
    </w:p>
    <w:p w14:paraId="476B5F50"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 xml:space="preserve">Prilikom zamene brojila ili demontaže potrebno je dati oznaku „H“ za istorijske podatke.  </w:t>
      </w:r>
    </w:p>
    <w:p w14:paraId="7D346763" w14:textId="77777777" w:rsidR="00D922B8" w:rsidRPr="00D922B8" w:rsidRDefault="00D922B8" w:rsidP="00D922B8">
      <w:pPr>
        <w:spacing w:after="200" w:line="340" w:lineRule="exact"/>
        <w:ind w:right="142"/>
        <w:rPr>
          <w:rFonts w:eastAsia="Calibri" w:cs="Arial"/>
          <w:i/>
          <w:iCs/>
          <w:sz w:val="20"/>
          <w:szCs w:val="24"/>
          <w:lang w:val="sr-Latn-CS"/>
        </w:rPr>
      </w:pPr>
      <w:r w:rsidRPr="00D922B8">
        <w:rPr>
          <w:rFonts w:eastAsia="Calibri" w:cs="Arial"/>
          <w:b/>
          <w:bCs/>
          <w:i/>
          <w:iCs/>
          <w:color w:val="0000FF"/>
          <w:sz w:val="24"/>
          <w:lang w:val="sr-Latn-CS"/>
        </w:rPr>
        <w:t>Uputstvo:</w:t>
      </w:r>
      <w:r w:rsidRPr="00D922B8">
        <w:rPr>
          <w:rFonts w:eastAsia="Calibri" w:cs="Arial"/>
          <w:i/>
          <w:iCs/>
          <w:sz w:val="20"/>
          <w:szCs w:val="24"/>
          <w:lang w:val="sr-Latn-CS"/>
        </w:rPr>
        <w:tab/>
        <w:t>Ova mera mora da poveća performanse sistema.</w:t>
      </w:r>
    </w:p>
    <w:p w14:paraId="5E6F2D4F"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 xml:space="preserve">KZZWZA </w:t>
      </w:r>
    </w:p>
    <w:p w14:paraId="6A2A22B6"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Unos oznake za zamenu / demontažu brojila (10.1)</w:t>
      </w:r>
    </w:p>
    <w:p w14:paraId="6D829959" w14:textId="77777777" w:rsidR="00D922B8" w:rsidRPr="00D922B8" w:rsidRDefault="00D922B8" w:rsidP="00D922B8">
      <w:pPr>
        <w:tabs>
          <w:tab w:val="left" w:pos="1134"/>
          <w:tab w:val="left" w:pos="1985"/>
          <w:tab w:val="left" w:pos="2410"/>
        </w:tabs>
        <w:spacing w:before="60" w:after="200" w:line="340" w:lineRule="exact"/>
        <w:ind w:left="567" w:right="142"/>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r>
      <w:r w:rsidRPr="00D922B8">
        <w:rPr>
          <w:rFonts w:eastAsia="Calibri" w:cs="Arial"/>
          <w:b/>
          <w:bCs/>
          <w:sz w:val="24"/>
          <w:szCs w:val="24"/>
          <w:lang w:val="sr-Latn-CS"/>
        </w:rPr>
        <w:t>WNN</w:t>
      </w:r>
      <w:r w:rsidRPr="00D922B8">
        <w:rPr>
          <w:rFonts w:eastAsia="Calibri" w:cs="Arial"/>
          <w:sz w:val="24"/>
          <w:szCs w:val="24"/>
          <w:lang w:val="sr-Latn-CS"/>
        </w:rPr>
        <w:tab/>
        <w:t>-</w:t>
      </w:r>
      <w:r w:rsidRPr="00D922B8">
        <w:rPr>
          <w:rFonts w:eastAsia="Calibri" w:cs="Arial"/>
          <w:sz w:val="24"/>
          <w:szCs w:val="24"/>
          <w:lang w:val="sr-Latn-CS"/>
        </w:rPr>
        <w:tab/>
        <w:t>za n-tu zamenu brojila</w:t>
      </w:r>
    </w:p>
    <w:p w14:paraId="4641E77D" w14:textId="77777777" w:rsidR="00D922B8" w:rsidRPr="00D922B8" w:rsidRDefault="00D922B8" w:rsidP="00D922B8">
      <w:pPr>
        <w:tabs>
          <w:tab w:val="left" w:pos="1134"/>
          <w:tab w:val="left" w:pos="1985"/>
          <w:tab w:val="left" w:pos="2410"/>
        </w:tabs>
        <w:spacing w:after="60" w:line="340" w:lineRule="exact"/>
        <w:ind w:left="567" w:right="142"/>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r>
      <w:r w:rsidRPr="00D922B8">
        <w:rPr>
          <w:rFonts w:eastAsia="Calibri" w:cs="Arial"/>
          <w:b/>
          <w:bCs/>
          <w:sz w:val="24"/>
          <w:szCs w:val="24"/>
          <w:lang w:val="sr-Latn-CS"/>
        </w:rPr>
        <w:t>A</w:t>
      </w:r>
      <w:r w:rsidRPr="00D922B8">
        <w:rPr>
          <w:rFonts w:eastAsia="Calibri" w:cs="Arial"/>
          <w:b/>
          <w:bCs/>
          <w:sz w:val="24"/>
          <w:szCs w:val="24"/>
          <w:lang w:val="sr-Latn-CS"/>
        </w:rPr>
        <w:tab/>
      </w:r>
      <w:r w:rsidRPr="00D922B8">
        <w:rPr>
          <w:rFonts w:eastAsia="Calibri" w:cs="Arial"/>
          <w:sz w:val="24"/>
          <w:szCs w:val="24"/>
          <w:lang w:val="sr-Latn-CS"/>
        </w:rPr>
        <w:t>-</w:t>
      </w:r>
      <w:r w:rsidRPr="00D922B8">
        <w:rPr>
          <w:rFonts w:eastAsia="Calibri" w:cs="Arial"/>
          <w:sz w:val="24"/>
          <w:szCs w:val="24"/>
          <w:lang w:val="sr-Latn-CS"/>
        </w:rPr>
        <w:tab/>
        <w:t xml:space="preserve">za demontažu brojila </w:t>
      </w:r>
    </w:p>
    <w:p w14:paraId="695A7F7F" w14:textId="77777777" w:rsidR="00D922B8" w:rsidRPr="00D922B8" w:rsidRDefault="00D922B8" w:rsidP="00D922B8">
      <w:pPr>
        <w:tabs>
          <w:tab w:val="left" w:pos="1134"/>
          <w:tab w:val="left" w:pos="1985"/>
          <w:tab w:val="left" w:pos="2410"/>
        </w:tabs>
        <w:spacing w:after="200" w:line="340" w:lineRule="exact"/>
        <w:ind w:right="142"/>
        <w:rPr>
          <w:rFonts w:eastAsia="Calibri" w:cs="Arial"/>
          <w:sz w:val="24"/>
          <w:szCs w:val="24"/>
          <w:lang w:val="sr-Latn-CS"/>
        </w:rPr>
      </w:pPr>
      <w:r w:rsidRPr="00D922B8">
        <w:rPr>
          <w:rFonts w:eastAsia="Calibri" w:cs="Arial"/>
          <w:sz w:val="24"/>
          <w:szCs w:val="24"/>
          <w:lang w:val="sr-Latn-CS"/>
        </w:rPr>
        <w:t xml:space="preserve">sa brojanjem zamene brojila </w:t>
      </w:r>
      <w:r w:rsidRPr="00D922B8">
        <w:rPr>
          <w:rFonts w:eastAsia="Calibri" w:cs="Arial"/>
          <w:b/>
          <w:bCs/>
          <w:sz w:val="24"/>
          <w:szCs w:val="24"/>
          <w:lang w:val="sr-Latn-CS"/>
        </w:rPr>
        <w:t xml:space="preserve">NN </w:t>
      </w:r>
      <w:r w:rsidRPr="00D922B8">
        <w:rPr>
          <w:rFonts w:eastAsia="Calibri" w:cs="Arial"/>
          <w:sz w:val="24"/>
          <w:szCs w:val="24"/>
          <w:lang w:val="sr-Latn-CS"/>
        </w:rPr>
        <w:t>(10.2)</w:t>
      </w:r>
    </w:p>
    <w:p w14:paraId="4FDA2A37"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EBORT</w:t>
      </w:r>
    </w:p>
    <w:p w14:paraId="7F925C37"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Unos mesta ugradnje brojila</w:t>
      </w:r>
    </w:p>
    <w:p w14:paraId="2CE89AD3" w14:textId="77777777" w:rsidR="00D922B8" w:rsidRPr="00D922B8" w:rsidRDefault="00D922B8" w:rsidP="00D922B8">
      <w:pPr>
        <w:widowControl w:val="0"/>
        <w:numPr>
          <w:ilvl w:val="0"/>
          <w:numId w:val="106"/>
        </w:numPr>
        <w:tabs>
          <w:tab w:val="num" w:pos="851"/>
        </w:tabs>
        <w:spacing w:after="200" w:line="340" w:lineRule="exact"/>
        <w:ind w:left="0" w:right="142" w:firstLine="0"/>
        <w:jc w:val="left"/>
        <w:rPr>
          <w:rFonts w:eastAsia="Calibri" w:cs="Arial"/>
          <w:b/>
          <w:color w:val="0000CC"/>
          <w:sz w:val="24"/>
          <w:szCs w:val="24"/>
          <w:lang w:val="sr-Latn-CS"/>
        </w:rPr>
      </w:pPr>
      <w:r w:rsidRPr="00D922B8">
        <w:rPr>
          <w:rFonts w:eastAsia="Calibri" w:cs="Arial"/>
          <w:b/>
          <w:color w:val="0000CC"/>
          <w:sz w:val="24"/>
          <w:szCs w:val="24"/>
          <w:lang w:val="sr-Latn-CS"/>
        </w:rPr>
        <w:t>ZYKL</w:t>
      </w:r>
    </w:p>
    <w:p w14:paraId="72885968" w14:textId="77777777" w:rsidR="00D922B8" w:rsidRPr="00D922B8" w:rsidRDefault="00D922B8" w:rsidP="00D922B8">
      <w:pPr>
        <w:spacing w:after="200" w:line="340" w:lineRule="exact"/>
        <w:ind w:right="141"/>
        <w:rPr>
          <w:rFonts w:eastAsia="Calibri" w:cs="Arial"/>
          <w:sz w:val="24"/>
          <w:lang w:val="sr-Latn-CS"/>
        </w:rPr>
      </w:pPr>
      <w:r w:rsidRPr="00D922B8">
        <w:rPr>
          <w:rFonts w:eastAsia="Calibri" w:cs="Arial"/>
          <w:sz w:val="24"/>
          <w:szCs w:val="24"/>
          <w:lang w:val="sr-Latn-CS"/>
        </w:rPr>
        <w:t xml:space="preserve">Interval evidentiranja - za utvrđivanje intervala evidentiranja (ciklusa) ovde je potrebno uneti odgovarajuću vrednost. Mogući ciklusi za ručno evidentiranje su </w:t>
      </w:r>
      <w:r w:rsidRPr="00D922B8">
        <w:rPr>
          <w:rFonts w:eastAsia="Calibri" w:cs="Arial"/>
          <w:color w:val="0000CC"/>
          <w:sz w:val="24"/>
          <w:lang w:val="sr-Latn-CS"/>
        </w:rPr>
        <w:t>na primer</w:t>
      </w:r>
      <w:r w:rsidRPr="00D922B8">
        <w:rPr>
          <w:rFonts w:eastAsia="Calibri" w:cs="Arial"/>
          <w:sz w:val="24"/>
          <w:lang w:val="sr-Latn-CS"/>
        </w:rPr>
        <w:t>:</w:t>
      </w:r>
    </w:p>
    <w:p w14:paraId="73DAD2EE" w14:textId="77777777" w:rsidR="00D922B8" w:rsidRPr="00D922B8" w:rsidRDefault="00D922B8" w:rsidP="00D922B8">
      <w:pPr>
        <w:tabs>
          <w:tab w:val="left" w:pos="1134"/>
          <w:tab w:val="left" w:pos="1418"/>
          <w:tab w:val="left" w:pos="2127"/>
          <w:tab w:val="left" w:pos="3119"/>
          <w:tab w:val="left" w:pos="3544"/>
        </w:tabs>
        <w:spacing w:after="200" w:line="340" w:lineRule="exact"/>
        <w:ind w:left="567"/>
        <w:rPr>
          <w:rFonts w:eastAsia="Calibri" w:cs="Arial"/>
          <w:sz w:val="24"/>
          <w:szCs w:val="24"/>
          <w:lang w:val="sr-Latn-CS"/>
        </w:rPr>
      </w:pPr>
      <w:r w:rsidRPr="00D922B8">
        <w:rPr>
          <w:rFonts w:eastAsia="Calibri" w:cs="Arial"/>
          <w:sz w:val="24"/>
          <w:szCs w:val="24"/>
          <w:lang w:val="sr-Latn-CS"/>
        </w:rPr>
        <w:lastRenderedPageBreak/>
        <w:t xml:space="preserve">● </w:t>
      </w:r>
      <w:r w:rsidRPr="00D922B8">
        <w:rPr>
          <w:rFonts w:eastAsia="Calibri" w:cs="Arial"/>
          <w:sz w:val="24"/>
          <w:szCs w:val="24"/>
          <w:lang w:val="sr-Latn-CS"/>
        </w:rPr>
        <w:tab/>
        <w:t>„H“</w:t>
      </w:r>
      <w:r w:rsidRPr="00D922B8">
        <w:rPr>
          <w:rFonts w:eastAsia="Calibri" w:cs="Arial"/>
          <w:sz w:val="24"/>
          <w:szCs w:val="24"/>
          <w:lang w:val="sr-Latn-CS"/>
        </w:rPr>
        <w:tab/>
        <w:t>=</w:t>
      </w:r>
      <w:r w:rsidRPr="00D922B8">
        <w:rPr>
          <w:rFonts w:eastAsia="Calibri" w:cs="Arial"/>
          <w:sz w:val="24"/>
          <w:szCs w:val="24"/>
          <w:lang w:val="sr-Latn-CS"/>
        </w:rPr>
        <w:tab/>
        <w:t xml:space="preserve">HOUR </w:t>
      </w:r>
      <w:r w:rsidRPr="00D922B8">
        <w:rPr>
          <w:rFonts w:eastAsia="Calibri" w:cs="Arial"/>
          <w:sz w:val="24"/>
          <w:szCs w:val="24"/>
          <w:lang w:val="sr-Latn-CS"/>
        </w:rPr>
        <w:tab/>
        <w:t>-</w:t>
      </w:r>
      <w:r w:rsidRPr="00D922B8">
        <w:rPr>
          <w:rFonts w:eastAsia="Calibri" w:cs="Arial"/>
          <w:sz w:val="24"/>
          <w:szCs w:val="24"/>
          <w:lang w:val="sr-Latn-CS"/>
        </w:rPr>
        <w:tab/>
        <w:t>za satno</w:t>
      </w:r>
    </w:p>
    <w:p w14:paraId="2CDAE0E2" w14:textId="77777777" w:rsidR="00D922B8" w:rsidRPr="00D922B8" w:rsidRDefault="00D922B8" w:rsidP="00D922B8">
      <w:pPr>
        <w:tabs>
          <w:tab w:val="left" w:pos="1134"/>
          <w:tab w:val="left" w:pos="1418"/>
          <w:tab w:val="left" w:pos="2127"/>
          <w:tab w:val="left" w:pos="3119"/>
          <w:tab w:val="left" w:pos="3544"/>
        </w:tabs>
        <w:spacing w:after="200" w:line="340" w:lineRule="exact"/>
        <w:ind w:left="567"/>
        <w:rPr>
          <w:rFonts w:eastAsia="Calibri" w:cs="Arial"/>
          <w:sz w:val="24"/>
          <w:szCs w:val="24"/>
          <w:lang w:val="sr-Latn-CS"/>
        </w:rPr>
      </w:pPr>
      <w:r w:rsidRPr="00D922B8">
        <w:rPr>
          <w:rFonts w:eastAsia="Calibri" w:cs="Arial"/>
          <w:sz w:val="24"/>
          <w:szCs w:val="24"/>
          <w:lang w:val="sr-Latn-CS"/>
        </w:rPr>
        <w:t xml:space="preserve">● </w:t>
      </w:r>
      <w:r w:rsidRPr="00D922B8">
        <w:rPr>
          <w:rFonts w:eastAsia="Calibri" w:cs="Arial"/>
          <w:sz w:val="24"/>
          <w:szCs w:val="24"/>
          <w:lang w:val="sr-Latn-CS"/>
        </w:rPr>
        <w:tab/>
        <w:t>„D“</w:t>
      </w:r>
      <w:r w:rsidRPr="00D922B8">
        <w:rPr>
          <w:rFonts w:eastAsia="Calibri" w:cs="Arial"/>
          <w:sz w:val="24"/>
          <w:szCs w:val="24"/>
          <w:lang w:val="sr-Latn-CS"/>
        </w:rPr>
        <w:tab/>
        <w:t>=</w:t>
      </w:r>
      <w:r w:rsidRPr="00D922B8">
        <w:rPr>
          <w:rFonts w:eastAsia="Calibri" w:cs="Arial"/>
          <w:sz w:val="24"/>
          <w:szCs w:val="24"/>
          <w:lang w:val="sr-Latn-CS"/>
        </w:rPr>
        <w:tab/>
        <w:t xml:space="preserve">DAY </w:t>
      </w:r>
      <w:r w:rsidRPr="00D922B8">
        <w:rPr>
          <w:rFonts w:eastAsia="Calibri" w:cs="Arial"/>
          <w:sz w:val="24"/>
          <w:szCs w:val="24"/>
          <w:lang w:val="sr-Latn-CS"/>
        </w:rPr>
        <w:tab/>
        <w:t>-</w:t>
      </w:r>
      <w:r w:rsidRPr="00D922B8">
        <w:rPr>
          <w:rFonts w:eastAsia="Calibri" w:cs="Arial"/>
          <w:sz w:val="24"/>
          <w:szCs w:val="24"/>
          <w:lang w:val="sr-Latn-CS"/>
        </w:rPr>
        <w:tab/>
        <w:t xml:space="preserve">za dnevno </w:t>
      </w:r>
    </w:p>
    <w:p w14:paraId="63F211A5" w14:textId="77777777" w:rsidR="00D922B8" w:rsidRPr="00D922B8" w:rsidRDefault="00D922B8" w:rsidP="00D922B8">
      <w:pPr>
        <w:tabs>
          <w:tab w:val="left" w:pos="1134"/>
          <w:tab w:val="left" w:pos="1418"/>
          <w:tab w:val="left" w:pos="2127"/>
          <w:tab w:val="left" w:pos="3119"/>
          <w:tab w:val="left" w:pos="3544"/>
        </w:tabs>
        <w:spacing w:after="200" w:line="340" w:lineRule="exact"/>
        <w:ind w:left="567"/>
        <w:rPr>
          <w:rFonts w:eastAsia="Calibri" w:cs="Arial"/>
          <w:sz w:val="24"/>
          <w:lang w:val="sr-Latn-CS"/>
        </w:rPr>
      </w:pPr>
      <w:r w:rsidRPr="00D922B8">
        <w:rPr>
          <w:rFonts w:eastAsia="Calibri" w:cs="Arial"/>
          <w:sz w:val="24"/>
          <w:szCs w:val="24"/>
          <w:lang w:val="sr-Latn-CS"/>
        </w:rPr>
        <w:t xml:space="preserve">● </w:t>
      </w:r>
      <w:r w:rsidRPr="00D922B8">
        <w:rPr>
          <w:rFonts w:eastAsia="Calibri" w:cs="Arial"/>
          <w:sz w:val="24"/>
          <w:szCs w:val="24"/>
          <w:lang w:val="sr-Latn-CS"/>
        </w:rPr>
        <w:tab/>
        <w:t>„M“</w:t>
      </w:r>
      <w:r w:rsidRPr="00D922B8">
        <w:rPr>
          <w:rFonts w:eastAsia="Calibri" w:cs="Arial"/>
          <w:sz w:val="24"/>
          <w:szCs w:val="24"/>
          <w:lang w:val="sr-Latn-CS"/>
        </w:rPr>
        <w:tab/>
        <w:t>=</w:t>
      </w:r>
      <w:r w:rsidRPr="00D922B8">
        <w:rPr>
          <w:rFonts w:eastAsia="Calibri" w:cs="Arial"/>
          <w:sz w:val="24"/>
          <w:szCs w:val="24"/>
          <w:lang w:val="sr-Latn-CS"/>
        </w:rPr>
        <w:tab/>
        <w:t xml:space="preserve">MONTH </w:t>
      </w:r>
      <w:r w:rsidRPr="00D922B8">
        <w:rPr>
          <w:rFonts w:eastAsia="Calibri" w:cs="Arial"/>
          <w:sz w:val="24"/>
          <w:szCs w:val="24"/>
          <w:lang w:val="sr-Latn-CS"/>
        </w:rPr>
        <w:tab/>
        <w:t>-</w:t>
      </w:r>
      <w:r w:rsidRPr="00D922B8">
        <w:rPr>
          <w:rFonts w:eastAsia="Calibri" w:cs="Arial"/>
          <w:sz w:val="24"/>
          <w:szCs w:val="24"/>
          <w:lang w:val="sr-Latn-CS"/>
        </w:rPr>
        <w:tab/>
        <w:t>za mesečno</w:t>
      </w:r>
    </w:p>
    <w:p w14:paraId="589BD516" w14:textId="77777777" w:rsidR="00D922B8" w:rsidRPr="00D922B8" w:rsidRDefault="00D922B8" w:rsidP="00D922B8">
      <w:pPr>
        <w:tabs>
          <w:tab w:val="left" w:pos="1134"/>
          <w:tab w:val="left" w:pos="1418"/>
          <w:tab w:val="left" w:pos="1701"/>
          <w:tab w:val="left" w:pos="2127"/>
          <w:tab w:val="left" w:pos="3119"/>
          <w:tab w:val="left" w:pos="3544"/>
        </w:tabs>
        <w:spacing w:after="200" w:line="340" w:lineRule="exact"/>
        <w:ind w:left="567"/>
        <w:rPr>
          <w:rFonts w:eastAsia="Calibri" w:cs="Arial"/>
          <w:sz w:val="24"/>
          <w:lang w:val="sr-Latn-CS"/>
        </w:rPr>
      </w:pPr>
      <w:r w:rsidRPr="00D922B8">
        <w:rPr>
          <w:rFonts w:eastAsia="Calibri" w:cs="Arial"/>
          <w:sz w:val="24"/>
          <w:szCs w:val="24"/>
          <w:lang w:val="sr-Latn-CS"/>
        </w:rPr>
        <w:t xml:space="preserve">● </w:t>
      </w:r>
      <w:r w:rsidRPr="00D922B8">
        <w:rPr>
          <w:rFonts w:eastAsia="Calibri" w:cs="Arial"/>
          <w:sz w:val="24"/>
          <w:szCs w:val="24"/>
          <w:lang w:val="sr-Latn-CS"/>
        </w:rPr>
        <w:tab/>
        <w:t>„Y“</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t xml:space="preserve">YEAR </w:t>
      </w:r>
      <w:r w:rsidRPr="00D922B8">
        <w:rPr>
          <w:rFonts w:eastAsia="Calibri" w:cs="Arial"/>
          <w:sz w:val="24"/>
          <w:szCs w:val="24"/>
          <w:lang w:val="sr-Latn-CS"/>
        </w:rPr>
        <w:tab/>
        <w:t>-</w:t>
      </w:r>
      <w:r w:rsidRPr="00D922B8">
        <w:rPr>
          <w:rFonts w:eastAsia="Calibri" w:cs="Arial"/>
          <w:sz w:val="24"/>
          <w:szCs w:val="24"/>
          <w:lang w:val="sr-Latn-CS"/>
        </w:rPr>
        <w:tab/>
        <w:t>za godišnje</w:t>
      </w:r>
      <w:r w:rsidRPr="00D922B8">
        <w:rPr>
          <w:rFonts w:eastAsia="Calibri" w:cs="Arial"/>
          <w:sz w:val="24"/>
          <w:lang w:val="sr-Latn-CS"/>
        </w:rPr>
        <w:t xml:space="preserve"> </w:t>
      </w:r>
    </w:p>
    <w:p w14:paraId="6D4A8747" w14:textId="77777777" w:rsidR="00D922B8" w:rsidRPr="00D922B8" w:rsidRDefault="00D922B8" w:rsidP="00D922B8">
      <w:pPr>
        <w:tabs>
          <w:tab w:val="left" w:pos="1134"/>
          <w:tab w:val="left" w:pos="1418"/>
          <w:tab w:val="left" w:pos="1701"/>
          <w:tab w:val="left" w:pos="2127"/>
          <w:tab w:val="left" w:pos="3119"/>
          <w:tab w:val="left" w:pos="3544"/>
        </w:tabs>
        <w:spacing w:after="200" w:line="340" w:lineRule="exact"/>
        <w:ind w:left="567"/>
        <w:rPr>
          <w:rFonts w:eastAsia="Calibri" w:cs="Arial"/>
          <w:sz w:val="24"/>
          <w:lang w:val="sr-Latn-CS"/>
        </w:rPr>
      </w:pPr>
      <w:r w:rsidRPr="00D922B8">
        <w:rPr>
          <w:rFonts w:eastAsia="Calibri" w:cs="Arial"/>
          <w:sz w:val="24"/>
          <w:szCs w:val="24"/>
          <w:lang w:val="sr-Latn-CS"/>
        </w:rPr>
        <w:t>●</w:t>
      </w:r>
      <w:r w:rsidRPr="00D922B8">
        <w:rPr>
          <w:rFonts w:eastAsia="Calibri" w:cs="Arial"/>
          <w:sz w:val="24"/>
          <w:lang w:val="sr-Latn-CS"/>
        </w:rPr>
        <w:t xml:space="preserve"> </w:t>
      </w:r>
      <w:r w:rsidRPr="00D922B8">
        <w:rPr>
          <w:rFonts w:eastAsia="Calibri" w:cs="Arial"/>
          <w:sz w:val="24"/>
          <w:lang w:val="sr-Latn-CS"/>
        </w:rPr>
        <w:tab/>
        <w:t>„A“</w:t>
      </w:r>
      <w:r w:rsidRPr="00D922B8">
        <w:rPr>
          <w:rFonts w:eastAsia="Calibri" w:cs="Arial"/>
          <w:sz w:val="24"/>
          <w:lang w:val="sr-Latn-CS"/>
        </w:rPr>
        <w:tab/>
      </w:r>
      <w:r w:rsidRPr="00D922B8">
        <w:rPr>
          <w:rFonts w:eastAsia="Calibri" w:cs="Arial"/>
          <w:sz w:val="24"/>
          <w:lang w:val="sr-Latn-CS"/>
        </w:rPr>
        <w:tab/>
        <w:t>=</w:t>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w:t>
      </w:r>
      <w:r w:rsidRPr="00D922B8">
        <w:rPr>
          <w:rFonts w:eastAsia="Calibri" w:cs="Arial"/>
          <w:sz w:val="24"/>
          <w:lang w:val="sr-Latn-CS"/>
        </w:rPr>
        <w:tab/>
        <w:t>za aciklično</w:t>
      </w:r>
    </w:p>
    <w:p w14:paraId="5F34AA46" w14:textId="77777777" w:rsidR="00D922B8" w:rsidRPr="00D922B8" w:rsidRDefault="00D922B8" w:rsidP="00D922B8">
      <w:pPr>
        <w:tabs>
          <w:tab w:val="left" w:pos="1134"/>
        </w:tabs>
        <w:spacing w:before="240" w:after="200" w:line="280" w:lineRule="exact"/>
        <w:ind w:right="567"/>
        <w:rPr>
          <w:rFonts w:eastAsia="Calibri" w:cs="Arial"/>
          <w:b/>
          <w:bCs/>
          <w:i/>
          <w:iCs/>
          <w:color w:val="0000FF"/>
          <w:sz w:val="24"/>
          <w:lang w:val="sr-Latn-CS"/>
        </w:rPr>
      </w:pPr>
      <w:r w:rsidRPr="00D922B8">
        <w:rPr>
          <w:rFonts w:eastAsia="Calibri" w:cs="Arial"/>
          <w:b/>
          <w:bCs/>
          <w:i/>
          <w:iCs/>
          <w:color w:val="0000FF"/>
          <w:sz w:val="24"/>
          <w:lang w:val="sr-Latn-CS"/>
        </w:rPr>
        <w:t>Uputstvo:</w:t>
      </w:r>
    </w:p>
    <w:p w14:paraId="02752676" w14:textId="77777777" w:rsidR="00D922B8" w:rsidRPr="00D922B8" w:rsidRDefault="00D922B8" w:rsidP="00D922B8">
      <w:pPr>
        <w:tabs>
          <w:tab w:val="left" w:pos="1276"/>
        </w:tabs>
        <w:spacing w:before="60" w:after="200" w:line="260" w:lineRule="exact"/>
        <w:ind w:right="141"/>
        <w:rPr>
          <w:rFonts w:eastAsia="Calibri" w:cs="Arial"/>
          <w:i/>
          <w:iCs/>
          <w:sz w:val="20"/>
          <w:szCs w:val="24"/>
          <w:lang w:val="sr-Latn-CS"/>
        </w:rPr>
      </w:pPr>
      <w:r w:rsidRPr="00D922B8">
        <w:rPr>
          <w:rFonts w:eastAsia="Calibri" w:cs="Arial"/>
          <w:i/>
          <w:iCs/>
          <w:sz w:val="20"/>
          <w:szCs w:val="24"/>
          <w:lang w:val="sr-Latn-CS"/>
        </w:rPr>
        <w:t xml:space="preserve">Ove ponuđene izborne mogućnosti treba proveriti pre konačnog završetka programa, pošto sa svakim </w:t>
      </w:r>
      <w:r w:rsidRPr="00D922B8">
        <w:rPr>
          <w:rFonts w:eastAsia="Calibri" w:cs="Arial"/>
          <w:b/>
          <w:i/>
          <w:iCs/>
          <w:sz w:val="20"/>
          <w:szCs w:val="24"/>
          <w:lang w:val="sr-Latn-CS"/>
        </w:rPr>
        <w:t xml:space="preserve">proširenjem ove </w:t>
      </w:r>
      <w:r w:rsidRPr="00D922B8">
        <w:rPr>
          <w:rFonts w:eastAsia="Calibri" w:cs="Arial"/>
          <w:i/>
          <w:iCs/>
          <w:sz w:val="20"/>
          <w:szCs w:val="24"/>
          <w:lang w:val="sr-Latn-CS"/>
        </w:rPr>
        <w:t>liste vrednosti mogu biti neophodne dopune programa (dopune algoritama).</w:t>
      </w:r>
    </w:p>
    <w:p w14:paraId="635126FA" w14:textId="77777777" w:rsidR="00D922B8" w:rsidRPr="00D922B8" w:rsidRDefault="00D922B8" w:rsidP="00D922B8">
      <w:pPr>
        <w:spacing w:after="200" w:line="260" w:lineRule="exact"/>
        <w:ind w:right="425"/>
        <w:rPr>
          <w:rFonts w:eastAsia="Calibri" w:cs="Arial"/>
          <w:b/>
          <w:bCs/>
          <w:i/>
          <w:iCs/>
          <w:color w:val="0000FF"/>
          <w:sz w:val="24"/>
          <w:lang w:val="sr-Latn-CS"/>
        </w:rPr>
      </w:pPr>
      <w:r w:rsidRPr="00D922B8">
        <w:rPr>
          <w:rFonts w:eastAsia="Calibri" w:cs="Arial"/>
          <w:b/>
          <w:bCs/>
          <w:i/>
          <w:iCs/>
          <w:color w:val="0000FF"/>
          <w:sz w:val="24"/>
          <w:lang w:val="sr-Latn-CS"/>
        </w:rPr>
        <w:t xml:space="preserve">Preporuka za pojednostavljivanje: </w:t>
      </w:r>
    </w:p>
    <w:p w14:paraId="3B5121CF" w14:textId="77777777" w:rsidR="00D922B8" w:rsidRPr="00D922B8" w:rsidRDefault="00D922B8" w:rsidP="00D922B8">
      <w:pPr>
        <w:spacing w:before="60" w:after="200" w:line="320" w:lineRule="exact"/>
        <w:ind w:right="567"/>
        <w:rPr>
          <w:rFonts w:eastAsia="Calibri" w:cs="Arial"/>
          <w:i/>
          <w:iCs/>
          <w:sz w:val="20"/>
          <w:szCs w:val="24"/>
          <w:lang w:val="sr-Latn-CS"/>
        </w:rPr>
      </w:pPr>
      <w:r w:rsidRPr="00D922B8">
        <w:rPr>
          <w:rFonts w:eastAsia="Calibri" w:cs="Arial"/>
          <w:i/>
          <w:iCs/>
          <w:sz w:val="20"/>
          <w:szCs w:val="24"/>
          <w:lang w:val="sr-Latn-CS"/>
        </w:rPr>
        <w:t>U jednom tematskom kompleksu trebalo bi rezimirati samo vrednosti iz jednog ciklusa.</w:t>
      </w:r>
    </w:p>
    <w:p w14:paraId="328ADCA4" w14:textId="77777777" w:rsidR="00D922B8" w:rsidRPr="00D922B8" w:rsidRDefault="00D922B8" w:rsidP="00D922B8">
      <w:pPr>
        <w:tabs>
          <w:tab w:val="left" w:pos="851"/>
        </w:tabs>
        <w:spacing w:after="200" w:line="320" w:lineRule="exact"/>
        <w:ind w:right="142"/>
        <w:rPr>
          <w:rFonts w:eastAsia="Calibri" w:cs="Arial"/>
          <w:b/>
          <w:color w:val="0000CC"/>
          <w:sz w:val="24"/>
          <w:szCs w:val="24"/>
          <w:lang w:val="sr-Latn-CS"/>
        </w:rPr>
      </w:pPr>
      <w:r w:rsidRPr="00D922B8">
        <w:rPr>
          <w:rFonts w:eastAsia="Calibri" w:cs="Arial"/>
          <w:b/>
          <w:color w:val="0000CC"/>
          <w:sz w:val="24"/>
          <w:szCs w:val="24"/>
          <w:lang w:val="sr-Latn-CS"/>
        </w:rPr>
        <w:t>13.1</w:t>
      </w:r>
      <w:r w:rsidRPr="00D922B8">
        <w:rPr>
          <w:rFonts w:eastAsia="Calibri" w:cs="Arial"/>
          <w:b/>
          <w:color w:val="0000CC"/>
          <w:sz w:val="24"/>
          <w:szCs w:val="24"/>
          <w:lang w:val="sr-Latn-CS"/>
        </w:rPr>
        <w:tab/>
        <w:t>BEIWERT1 (DODATNI ATRIBUT 1)</w:t>
      </w:r>
    </w:p>
    <w:p w14:paraId="143F3C46" w14:textId="77777777" w:rsidR="00D922B8" w:rsidRPr="00D922B8" w:rsidRDefault="00D922B8" w:rsidP="00D922B8">
      <w:pPr>
        <w:tabs>
          <w:tab w:val="left" w:pos="851"/>
        </w:tabs>
        <w:spacing w:after="200" w:line="320" w:lineRule="exact"/>
        <w:ind w:right="142"/>
        <w:rPr>
          <w:rFonts w:eastAsia="Calibri" w:cs="Arial"/>
          <w:b/>
          <w:color w:val="0000CC"/>
          <w:sz w:val="24"/>
          <w:szCs w:val="24"/>
          <w:lang w:val="sr-Latn-CS"/>
        </w:rPr>
      </w:pPr>
      <w:r w:rsidRPr="00D922B8">
        <w:rPr>
          <w:rFonts w:eastAsia="Calibri" w:cs="Arial"/>
          <w:b/>
          <w:color w:val="0000CC"/>
          <w:sz w:val="24"/>
          <w:szCs w:val="24"/>
          <w:lang w:val="sr-Latn-CS"/>
        </w:rPr>
        <w:t>13.2</w:t>
      </w:r>
      <w:r w:rsidRPr="00D922B8">
        <w:rPr>
          <w:rFonts w:eastAsia="Calibri" w:cs="Arial"/>
          <w:b/>
          <w:color w:val="0000CC"/>
          <w:sz w:val="24"/>
          <w:szCs w:val="24"/>
          <w:lang w:val="sr-Latn-CS"/>
        </w:rPr>
        <w:tab/>
        <w:t>BEIWERT2 (DODATNI ATRIBUT 2)</w:t>
      </w:r>
    </w:p>
    <w:p w14:paraId="58F801D9" w14:textId="77777777" w:rsidR="00D922B8" w:rsidRPr="00D922B8" w:rsidRDefault="00D922B8" w:rsidP="00D922B8">
      <w:pPr>
        <w:spacing w:after="200" w:line="320" w:lineRule="exact"/>
        <w:ind w:right="141"/>
        <w:rPr>
          <w:rFonts w:eastAsia="Calibri" w:cs="Arial"/>
          <w:sz w:val="24"/>
          <w:szCs w:val="24"/>
          <w:lang w:val="sr-Latn-CS"/>
        </w:rPr>
      </w:pPr>
      <w:r w:rsidRPr="00D922B8">
        <w:rPr>
          <w:rFonts w:eastAsia="Calibri" w:cs="Arial"/>
          <w:sz w:val="24"/>
          <w:szCs w:val="24"/>
          <w:u w:val="single"/>
          <w:lang w:val="sr-Latn-CS"/>
        </w:rPr>
        <w:t>Unos dodatnog atributa 1 / dodatnog atributa 2:</w:t>
      </w:r>
      <w:r w:rsidRPr="00D922B8">
        <w:rPr>
          <w:rFonts w:eastAsia="Calibri" w:cs="Arial"/>
          <w:sz w:val="24"/>
          <w:szCs w:val="24"/>
          <w:lang w:val="sr-Latn-CS"/>
        </w:rPr>
        <w:tab/>
      </w:r>
      <w:r w:rsidRPr="00D922B8">
        <w:rPr>
          <w:rFonts w:eastAsia="Calibri" w:cs="Arial"/>
          <w:sz w:val="24"/>
          <w:szCs w:val="24"/>
          <w:lang w:val="sr-Latn-CS"/>
        </w:rPr>
        <w:br/>
        <w:t xml:space="preserve">Ovde je predviđen unos vremena očitavanja, npr. kod tarifa koje odstupaju od uobičajenih, kako imamo kod npr. dnevne / noćne tarife za električnu energiju. Izbor se obavlja iz liste vrednosti.  </w:t>
      </w:r>
    </w:p>
    <w:p w14:paraId="3D6BD96B" w14:textId="77777777" w:rsidR="00D922B8" w:rsidRPr="00D922B8" w:rsidRDefault="00D922B8" w:rsidP="00D922B8">
      <w:pPr>
        <w:spacing w:after="200" w:line="320" w:lineRule="exact"/>
        <w:ind w:right="141"/>
        <w:rPr>
          <w:rFonts w:eastAsia="Calibri" w:cs="Arial"/>
          <w:sz w:val="24"/>
          <w:szCs w:val="24"/>
          <w:lang w:val="sr-Latn-CS"/>
        </w:rPr>
      </w:pPr>
      <w:r w:rsidRPr="00D922B8">
        <w:rPr>
          <w:rFonts w:eastAsia="Calibri" w:cs="Arial"/>
          <w:sz w:val="24"/>
          <w:szCs w:val="24"/>
          <w:lang w:val="sr-Latn-CS"/>
        </w:rPr>
        <w:t>Za smeštanje podataka sa brojila koja tada treba evidentirati, potrebno je pohraniti samostalnu tabelu transfernih podataka (odluku o primeni dodatnih atributa mora da donese EPS).</w:t>
      </w:r>
    </w:p>
    <w:p w14:paraId="6D80B3D0" w14:textId="77777777" w:rsidR="00D922B8" w:rsidRPr="00D922B8" w:rsidRDefault="00D922B8" w:rsidP="00D922B8">
      <w:pPr>
        <w:tabs>
          <w:tab w:val="left" w:pos="851"/>
        </w:tabs>
        <w:spacing w:after="200" w:line="320" w:lineRule="exact"/>
        <w:ind w:right="141"/>
        <w:rPr>
          <w:rFonts w:eastAsia="Calibri" w:cs="Arial"/>
          <w:b/>
          <w:color w:val="0000CC"/>
          <w:sz w:val="24"/>
          <w:szCs w:val="24"/>
          <w:lang w:val="sr-Latn-CS"/>
        </w:rPr>
      </w:pPr>
      <w:r w:rsidRPr="00D922B8">
        <w:rPr>
          <w:rFonts w:eastAsia="Calibri" w:cs="Arial"/>
          <w:b/>
          <w:color w:val="0000CC"/>
          <w:sz w:val="24"/>
          <w:szCs w:val="24"/>
          <w:lang w:val="sr-Latn-CS"/>
        </w:rPr>
        <w:t>13.3</w:t>
      </w:r>
      <w:r w:rsidRPr="00D922B8">
        <w:rPr>
          <w:rFonts w:eastAsia="Calibri" w:cs="Arial"/>
          <w:b/>
          <w:color w:val="0000CC"/>
          <w:sz w:val="24"/>
          <w:szCs w:val="24"/>
          <w:lang w:val="sr-Latn-CS"/>
        </w:rPr>
        <w:tab/>
        <w:t>BEIWERTA (DODATNI ATRIBUT A)</w:t>
      </w:r>
    </w:p>
    <w:p w14:paraId="7D7F1983" w14:textId="77777777" w:rsidR="00D922B8" w:rsidRPr="00D922B8" w:rsidRDefault="00D922B8" w:rsidP="00D922B8">
      <w:pPr>
        <w:tabs>
          <w:tab w:val="left" w:pos="3402"/>
          <w:tab w:val="left" w:pos="3686"/>
        </w:tabs>
        <w:spacing w:after="200" w:line="320" w:lineRule="exact"/>
        <w:rPr>
          <w:rFonts w:eastAsia="Calibri" w:cs="Arial"/>
          <w:sz w:val="24"/>
          <w:szCs w:val="24"/>
          <w:lang w:val="sr-Latn-CS"/>
        </w:rPr>
      </w:pPr>
      <w:r w:rsidRPr="00D922B8">
        <w:rPr>
          <w:rFonts w:eastAsia="Calibri" w:cs="Arial"/>
          <w:sz w:val="24"/>
          <w:szCs w:val="24"/>
          <w:lang w:val="sr-Latn-CS"/>
        </w:rPr>
        <w:t>Unos acikličnog dodatnog atributa:</w:t>
      </w:r>
      <w:r w:rsidRPr="00D922B8">
        <w:rPr>
          <w:rFonts w:eastAsia="Calibri" w:cs="Arial"/>
          <w:sz w:val="24"/>
          <w:szCs w:val="24"/>
          <w:lang w:val="sr-Latn-CS"/>
        </w:rPr>
        <w:tab/>
        <w:t>-</w:t>
      </w:r>
      <w:r w:rsidRPr="00D922B8">
        <w:rPr>
          <w:rFonts w:eastAsia="Calibri" w:cs="Arial"/>
          <w:sz w:val="24"/>
          <w:szCs w:val="24"/>
          <w:lang w:val="sr-Latn-CS"/>
        </w:rPr>
        <w:tab/>
        <w:t>Ciklus evidentiranja stanja sa brojila / vrednosti u [satima]</w:t>
      </w:r>
      <w:r w:rsidRPr="00D922B8">
        <w:rPr>
          <w:rFonts w:eastAsia="Calibri" w:cs="Arial"/>
          <w:sz w:val="24"/>
          <w:szCs w:val="24"/>
          <w:lang w:val="sr-Latn-CS"/>
        </w:rPr>
        <w:br/>
      </w:r>
      <w:r w:rsidRPr="00D922B8">
        <w:rPr>
          <w:rFonts w:eastAsia="Calibri" w:cs="Arial"/>
          <w:sz w:val="24"/>
          <w:szCs w:val="24"/>
          <w:lang w:val="sr-Latn-CS"/>
        </w:rPr>
        <w:tab/>
      </w:r>
      <w:r w:rsidRPr="00D922B8">
        <w:rPr>
          <w:rFonts w:eastAsia="Calibri" w:cs="Arial"/>
          <w:sz w:val="24"/>
          <w:szCs w:val="24"/>
          <w:lang w:val="sr-Latn-CS"/>
        </w:rPr>
        <w:tab/>
        <w:t xml:space="preserve">(važi prevashodno kod evidentiranja zaliha) </w:t>
      </w:r>
    </w:p>
    <w:p w14:paraId="1002A69C" w14:textId="77777777" w:rsidR="00D922B8" w:rsidRPr="00D922B8" w:rsidRDefault="00D922B8" w:rsidP="00D922B8">
      <w:pPr>
        <w:widowControl w:val="0"/>
        <w:numPr>
          <w:ilvl w:val="0"/>
          <w:numId w:val="110"/>
        </w:numPr>
        <w:tabs>
          <w:tab w:val="num" w:pos="851"/>
        </w:tabs>
        <w:spacing w:after="200" w:line="32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UEZAE</w:t>
      </w:r>
    </w:p>
    <w:p w14:paraId="50BE776D" w14:textId="77777777" w:rsidR="00D922B8" w:rsidRPr="00D922B8" w:rsidRDefault="00D922B8" w:rsidP="00D922B8">
      <w:pPr>
        <w:spacing w:after="200" w:line="320" w:lineRule="exact"/>
        <w:ind w:right="141"/>
        <w:rPr>
          <w:rFonts w:eastAsia="Calibri" w:cs="Arial"/>
          <w:sz w:val="24"/>
          <w:szCs w:val="24"/>
          <w:lang w:val="sr-Latn-CS"/>
        </w:rPr>
      </w:pPr>
      <w:r w:rsidRPr="00D922B8">
        <w:rPr>
          <w:rFonts w:eastAsia="Calibri" w:cs="Arial"/>
          <w:sz w:val="24"/>
          <w:szCs w:val="24"/>
          <w:lang w:val="sr-Latn-CS"/>
        </w:rPr>
        <w:t>Unos nadređenog brojila kod podređenih brojila (ANSPR)</w:t>
      </w:r>
    </w:p>
    <w:p w14:paraId="35F878C0" w14:textId="77777777" w:rsidR="00D922B8" w:rsidRPr="00D922B8" w:rsidRDefault="00D922B8" w:rsidP="00D922B8">
      <w:pPr>
        <w:widowControl w:val="0"/>
        <w:numPr>
          <w:ilvl w:val="0"/>
          <w:numId w:val="110"/>
        </w:numPr>
        <w:tabs>
          <w:tab w:val="num" w:pos="851"/>
        </w:tabs>
        <w:spacing w:after="200" w:line="32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SCHWE</w:t>
      </w:r>
    </w:p>
    <w:p w14:paraId="183D23A9" w14:textId="77777777" w:rsidR="00D922B8" w:rsidRPr="00D922B8" w:rsidRDefault="00D922B8" w:rsidP="00D922B8">
      <w:pPr>
        <w:spacing w:after="200" w:line="320" w:lineRule="exact"/>
        <w:ind w:right="141"/>
        <w:rPr>
          <w:rFonts w:eastAsia="Calibri" w:cs="Arial"/>
          <w:sz w:val="24"/>
          <w:szCs w:val="24"/>
          <w:lang w:val="sr-Latn-CS"/>
        </w:rPr>
      </w:pPr>
      <w:r w:rsidRPr="00D922B8">
        <w:rPr>
          <w:rFonts w:eastAsia="Calibri" w:cs="Arial"/>
          <w:sz w:val="24"/>
          <w:szCs w:val="24"/>
          <w:lang w:val="sr-Latn-CS"/>
        </w:rPr>
        <w:t xml:space="preserve">Unos praga vrednosti: maksimalna vrednost za proveru smislenosti / ispravnosti unosa </w:t>
      </w:r>
    </w:p>
    <w:p w14:paraId="7C8DCFED" w14:textId="77777777" w:rsidR="00D922B8" w:rsidRPr="00D922B8" w:rsidRDefault="00D922B8" w:rsidP="00D922B8">
      <w:pPr>
        <w:tabs>
          <w:tab w:val="left" w:pos="851"/>
        </w:tabs>
        <w:spacing w:after="200" w:line="320" w:lineRule="exact"/>
        <w:ind w:right="141"/>
        <w:rPr>
          <w:rFonts w:eastAsia="Calibri" w:cs="Arial"/>
          <w:b/>
          <w:color w:val="0000CC"/>
          <w:sz w:val="24"/>
          <w:szCs w:val="24"/>
          <w:lang w:val="sr-Latn-CS"/>
        </w:rPr>
      </w:pPr>
      <w:r w:rsidRPr="00D922B8">
        <w:rPr>
          <w:rFonts w:eastAsia="Calibri" w:cs="Arial"/>
          <w:b/>
          <w:color w:val="0000CC"/>
          <w:sz w:val="24"/>
          <w:szCs w:val="24"/>
          <w:lang w:val="sr-Latn-CS"/>
        </w:rPr>
        <w:t>16</w:t>
      </w:r>
      <w:r w:rsidRPr="00D922B8">
        <w:rPr>
          <w:rFonts w:eastAsia="Calibri" w:cs="Arial"/>
          <w:b/>
          <w:color w:val="0000CC"/>
          <w:sz w:val="24"/>
          <w:szCs w:val="24"/>
          <w:lang w:val="sr-Latn-CS"/>
        </w:rPr>
        <w:tab/>
        <w:t>VERZAE</w:t>
      </w:r>
    </w:p>
    <w:p w14:paraId="676EA684" w14:textId="77777777" w:rsidR="00D922B8" w:rsidRPr="00D922B8" w:rsidRDefault="00D922B8" w:rsidP="00D922B8">
      <w:pPr>
        <w:spacing w:after="200" w:line="320" w:lineRule="exact"/>
        <w:ind w:right="141"/>
        <w:rPr>
          <w:rFonts w:eastAsia="Calibri" w:cs="Arial"/>
          <w:sz w:val="24"/>
          <w:szCs w:val="24"/>
          <w:lang w:val="sr-Latn-CS"/>
        </w:rPr>
      </w:pPr>
      <w:r w:rsidRPr="00D922B8">
        <w:rPr>
          <w:rFonts w:eastAsia="Calibri" w:cs="Arial"/>
          <w:sz w:val="24"/>
          <w:szCs w:val="24"/>
          <w:lang w:val="sr-Latn-CS"/>
        </w:rPr>
        <w:t>Unos oznake za proračunska brojila</w:t>
      </w:r>
    </w:p>
    <w:p w14:paraId="1AF6F3B1" w14:textId="77777777" w:rsidR="00D922B8" w:rsidRPr="00D922B8" w:rsidRDefault="00D922B8" w:rsidP="00D922B8">
      <w:pPr>
        <w:spacing w:after="200" w:line="320" w:lineRule="exact"/>
        <w:ind w:right="141"/>
        <w:rPr>
          <w:rFonts w:eastAsia="Calibri" w:cs="Arial"/>
          <w:color w:val="0000CC"/>
          <w:sz w:val="24"/>
          <w:szCs w:val="24"/>
          <w:lang w:val="sr-Latn-CS"/>
        </w:rPr>
      </w:pPr>
      <w:r w:rsidRPr="00D922B8">
        <w:rPr>
          <w:rFonts w:eastAsia="Calibri" w:cs="Arial"/>
          <w:color w:val="0000CC"/>
          <w:sz w:val="24"/>
          <w:szCs w:val="24"/>
          <w:lang w:val="sr-Latn-CS"/>
        </w:rPr>
        <w:t xml:space="preserve">Primeri: </w:t>
      </w:r>
      <w:r w:rsidRPr="00D922B8">
        <w:rPr>
          <w:rFonts w:eastAsia="Calibri" w:cs="Arial"/>
          <w:color w:val="0000CC"/>
          <w:sz w:val="24"/>
          <w:szCs w:val="24"/>
          <w:lang w:val="sr-Latn-CS"/>
        </w:rPr>
        <w:tab/>
      </w:r>
    </w:p>
    <w:p w14:paraId="0EEF89B2" w14:textId="77777777" w:rsidR="00D922B8" w:rsidRPr="00D922B8" w:rsidRDefault="00D922B8" w:rsidP="00D922B8">
      <w:pPr>
        <w:tabs>
          <w:tab w:val="left" w:pos="1134"/>
          <w:tab w:val="left" w:pos="1560"/>
          <w:tab w:val="left" w:pos="1843"/>
        </w:tabs>
        <w:spacing w:after="200" w:line="320" w:lineRule="exact"/>
        <w:ind w:left="567" w:right="141"/>
        <w:rPr>
          <w:rFonts w:eastAsia="Calibri" w:cs="Arial"/>
          <w:sz w:val="24"/>
          <w:szCs w:val="24"/>
          <w:lang w:val="sr-Latn-CS"/>
        </w:rPr>
      </w:pPr>
      <w:r w:rsidRPr="00D922B8">
        <w:rPr>
          <w:rFonts w:eastAsia="Calibri" w:cs="Arial"/>
          <w:sz w:val="24"/>
          <w:szCs w:val="24"/>
          <w:lang w:val="sr-Latn-CS"/>
        </w:rPr>
        <w:lastRenderedPageBreak/>
        <w:t>●</w:t>
      </w:r>
      <w:r w:rsidRPr="00D922B8">
        <w:rPr>
          <w:rFonts w:eastAsia="Calibri" w:cs="Arial"/>
          <w:sz w:val="24"/>
          <w:szCs w:val="24"/>
          <w:lang w:val="sr-Latn-CS"/>
        </w:rPr>
        <w:tab/>
        <w:t>A</w:t>
      </w:r>
      <w:r w:rsidRPr="00D922B8">
        <w:rPr>
          <w:rFonts w:eastAsia="Calibri" w:cs="Arial"/>
          <w:sz w:val="24"/>
          <w:szCs w:val="24"/>
          <w:lang w:val="sr-Latn-CS"/>
        </w:rPr>
        <w:tab/>
        <w:t>-</w:t>
      </w:r>
      <w:r w:rsidRPr="00D922B8">
        <w:rPr>
          <w:rFonts w:eastAsia="Calibri" w:cs="Arial"/>
          <w:sz w:val="24"/>
          <w:szCs w:val="24"/>
          <w:lang w:val="sr-Latn-CS"/>
        </w:rPr>
        <w:tab/>
        <w:t>obračunsko brojilo</w:t>
      </w:r>
    </w:p>
    <w:p w14:paraId="16823494" w14:textId="77777777" w:rsidR="00D922B8" w:rsidRPr="00D922B8" w:rsidRDefault="00D922B8" w:rsidP="00D922B8">
      <w:pPr>
        <w:tabs>
          <w:tab w:val="left" w:pos="1134"/>
          <w:tab w:val="left" w:pos="1560"/>
          <w:tab w:val="left" w:pos="1843"/>
        </w:tabs>
        <w:spacing w:after="200" w:line="320" w:lineRule="exact"/>
        <w:ind w:left="567" w:right="141"/>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D</w:t>
      </w:r>
      <w:r w:rsidRPr="00D922B8">
        <w:rPr>
          <w:rFonts w:eastAsia="Calibri" w:cs="Arial"/>
          <w:sz w:val="24"/>
          <w:szCs w:val="24"/>
          <w:lang w:val="sr-Latn-CS"/>
        </w:rPr>
        <w:tab/>
        <w:t>-</w:t>
      </w:r>
      <w:r w:rsidRPr="00D922B8">
        <w:rPr>
          <w:rFonts w:eastAsia="Calibri" w:cs="Arial"/>
          <w:sz w:val="24"/>
          <w:szCs w:val="24"/>
          <w:lang w:val="sr-Latn-CS"/>
        </w:rPr>
        <w:tab/>
        <w:t>direktna predaja trećoj strani</w:t>
      </w:r>
    </w:p>
    <w:p w14:paraId="1C27CD1D" w14:textId="77777777" w:rsidR="00D922B8" w:rsidRPr="00D922B8" w:rsidRDefault="00D922B8" w:rsidP="00D922B8">
      <w:pPr>
        <w:tabs>
          <w:tab w:val="left" w:pos="1134"/>
          <w:tab w:val="left" w:pos="1560"/>
          <w:tab w:val="left" w:pos="1843"/>
        </w:tabs>
        <w:spacing w:after="200" w:line="320" w:lineRule="exact"/>
        <w:ind w:left="567" w:right="141"/>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B</w:t>
      </w:r>
      <w:r w:rsidRPr="00D922B8">
        <w:rPr>
          <w:rFonts w:eastAsia="Calibri" w:cs="Arial"/>
          <w:sz w:val="24"/>
          <w:szCs w:val="24"/>
          <w:lang w:val="sr-Latn-CS"/>
        </w:rPr>
        <w:tab/>
        <w:t>-</w:t>
      </w:r>
      <w:r w:rsidRPr="00D922B8">
        <w:rPr>
          <w:rFonts w:eastAsia="Calibri" w:cs="Arial"/>
          <w:sz w:val="24"/>
          <w:szCs w:val="24"/>
          <w:lang w:val="sr-Latn-CS"/>
        </w:rPr>
        <w:tab/>
        <w:t>pogonsko brojilo</w:t>
      </w:r>
    </w:p>
    <w:p w14:paraId="3DF47F9E" w14:textId="77777777" w:rsidR="00D922B8" w:rsidRPr="00D922B8" w:rsidRDefault="00D922B8" w:rsidP="00D922B8">
      <w:pPr>
        <w:widowControl w:val="0"/>
        <w:numPr>
          <w:ilvl w:val="0"/>
          <w:numId w:val="111"/>
        </w:numPr>
        <w:tabs>
          <w:tab w:val="num" w:pos="851"/>
        </w:tabs>
        <w:spacing w:after="200" w:line="32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GENR</w:t>
      </w:r>
    </w:p>
    <w:p w14:paraId="67D09F12"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Unos broja uređaja (fabrički broj / serijski broj)</w:t>
      </w:r>
    </w:p>
    <w:p w14:paraId="49736B1A"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ZAEKO</w:t>
      </w:r>
    </w:p>
    <w:p w14:paraId="6BE09E0F"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Unos konstante brojila</w:t>
      </w:r>
    </w:p>
    <w:p w14:paraId="231C8895"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MEKO</w:t>
      </w:r>
    </w:p>
    <w:p w14:paraId="18B07B99"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Unos jedinice mere za konstantu brojila.</w:t>
      </w:r>
    </w:p>
    <w:p w14:paraId="45824A4A"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ZWST</w:t>
      </w:r>
    </w:p>
    <w:p w14:paraId="3268CB15"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Unos broja cifara na brojaču brojila.</w:t>
      </w:r>
    </w:p>
    <w:p w14:paraId="7943A211"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SCHLFA</w:t>
      </w:r>
    </w:p>
    <w:p w14:paraId="32AD6448"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 xml:space="preserve">Unos šifre firme proizvođača / lista iz popisa svih proizvođača </w:t>
      </w:r>
      <w:r w:rsidRPr="00D922B8">
        <w:rPr>
          <w:rFonts w:eastAsia="Calibri" w:cs="Arial"/>
          <w:sz w:val="24"/>
          <w:szCs w:val="24"/>
          <w:lang w:val="sr-Latn-CS"/>
        </w:rPr>
        <w:br/>
        <w:t>(preporuka je da se održava centralno u EPS-u)</w:t>
      </w:r>
    </w:p>
    <w:p w14:paraId="40ECEC9B"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GEHRST</w:t>
      </w:r>
    </w:p>
    <w:p w14:paraId="5C3DD6F7"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Unos proizvođača uređaja (verbalni opis, odn. naziv firme)</w:t>
      </w:r>
    </w:p>
    <w:p w14:paraId="4B6CA7B5"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ZEDAT</w:t>
      </w:r>
    </w:p>
    <w:p w14:paraId="226AACC3"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Unos datuma ugradnje brojila</w:t>
      </w:r>
    </w:p>
    <w:p w14:paraId="71727ECB"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ZEST</w:t>
      </w:r>
    </w:p>
    <w:p w14:paraId="5077164D"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Unos stanja na brojilu prilikom ugradnje (brojila)</w:t>
      </w:r>
    </w:p>
    <w:p w14:paraId="039F58D3"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ZADAT</w:t>
      </w:r>
    </w:p>
    <w:p w14:paraId="131F49C2"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 xml:space="preserve">Unos datuma zamene (demontaže) </w:t>
      </w:r>
      <w:r w:rsidRPr="00D922B8">
        <w:rPr>
          <w:rFonts w:eastAsia="Calibri" w:cs="Arial"/>
          <w:sz w:val="24"/>
          <w:szCs w:val="24"/>
          <w:lang w:val="sr-Latn-CS"/>
        </w:rPr>
        <w:tab/>
      </w:r>
    </w:p>
    <w:p w14:paraId="325D464F"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ZAST</w:t>
      </w:r>
    </w:p>
    <w:p w14:paraId="3F5F0C55"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Unos stanja na brojilu prilikom zamene / demontaže, postavlja ga korisnik</w:t>
      </w:r>
    </w:p>
    <w:p w14:paraId="3C68E53B" w14:textId="77777777" w:rsidR="00D922B8" w:rsidRPr="00D922B8" w:rsidRDefault="00D922B8" w:rsidP="00D922B8">
      <w:pPr>
        <w:widowControl w:val="0"/>
        <w:numPr>
          <w:ilvl w:val="0"/>
          <w:numId w:val="111"/>
        </w:numPr>
        <w:tabs>
          <w:tab w:val="num" w:pos="851"/>
        </w:tabs>
        <w:spacing w:after="200" w:line="340" w:lineRule="exact"/>
        <w:ind w:right="141" w:firstLine="4"/>
        <w:jc w:val="left"/>
        <w:rPr>
          <w:rFonts w:eastAsia="Calibri" w:cs="Arial"/>
          <w:b/>
          <w:color w:val="0000CC"/>
          <w:sz w:val="24"/>
          <w:szCs w:val="24"/>
          <w:lang w:val="sr-Latn-CS"/>
        </w:rPr>
      </w:pPr>
      <w:r w:rsidRPr="00D922B8">
        <w:rPr>
          <w:rFonts w:eastAsia="Calibri" w:cs="Arial"/>
          <w:b/>
          <w:color w:val="0000CC"/>
          <w:sz w:val="24"/>
          <w:szCs w:val="24"/>
          <w:lang w:val="sr-Latn-CS"/>
        </w:rPr>
        <w:t>USERID</w:t>
      </w:r>
    </w:p>
    <w:p w14:paraId="1F2EE5CC"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t>Korisnik unosa podataka</w:t>
      </w:r>
    </w:p>
    <w:p w14:paraId="65328305" w14:textId="77777777" w:rsidR="00D922B8" w:rsidRPr="00D922B8" w:rsidRDefault="00D922B8" w:rsidP="00D922B8">
      <w:pPr>
        <w:tabs>
          <w:tab w:val="left" w:pos="851"/>
        </w:tabs>
        <w:spacing w:after="200" w:line="340" w:lineRule="exact"/>
        <w:ind w:right="141"/>
        <w:rPr>
          <w:rFonts w:eastAsia="Calibri" w:cs="Arial"/>
          <w:b/>
          <w:color w:val="0000CC"/>
          <w:sz w:val="24"/>
          <w:szCs w:val="24"/>
          <w:lang w:val="sr-Latn-CS"/>
        </w:rPr>
      </w:pPr>
      <w:r w:rsidRPr="00D922B8">
        <w:rPr>
          <w:rFonts w:eastAsia="Calibri" w:cs="Arial"/>
          <w:b/>
          <w:color w:val="0000CC"/>
          <w:sz w:val="24"/>
          <w:szCs w:val="24"/>
          <w:lang w:val="sr-Latn-CS"/>
        </w:rPr>
        <w:t>28.1</w:t>
      </w:r>
      <w:r w:rsidRPr="00D922B8">
        <w:rPr>
          <w:rFonts w:eastAsia="Calibri" w:cs="Arial"/>
          <w:b/>
          <w:color w:val="0000CC"/>
          <w:sz w:val="24"/>
          <w:szCs w:val="24"/>
          <w:lang w:val="sr-Latn-CS"/>
        </w:rPr>
        <w:tab/>
        <w:t>ERFDAT</w:t>
      </w:r>
    </w:p>
    <w:p w14:paraId="5DD954B2"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sz w:val="24"/>
          <w:szCs w:val="24"/>
          <w:lang w:val="sr-Latn-CS"/>
        </w:rPr>
        <w:lastRenderedPageBreak/>
        <w:t>Datum evidentiranja  / datum izmene (postavlja se programsko - tehnički)</w:t>
      </w:r>
    </w:p>
    <w:p w14:paraId="7593107F" w14:textId="77777777" w:rsidR="00D922B8" w:rsidRPr="00D922B8" w:rsidRDefault="00D922B8" w:rsidP="00D922B8">
      <w:pPr>
        <w:tabs>
          <w:tab w:val="left" w:pos="851"/>
        </w:tabs>
        <w:spacing w:after="200" w:line="340" w:lineRule="exact"/>
        <w:ind w:right="141"/>
        <w:rPr>
          <w:rFonts w:eastAsia="Calibri" w:cs="Arial"/>
          <w:b/>
          <w:color w:val="0000CC"/>
          <w:sz w:val="24"/>
          <w:szCs w:val="24"/>
          <w:lang w:val="sr-Latn-CS"/>
        </w:rPr>
      </w:pPr>
      <w:r w:rsidRPr="00D922B8">
        <w:rPr>
          <w:rFonts w:eastAsia="Calibri" w:cs="Arial"/>
          <w:b/>
          <w:color w:val="0000CC"/>
          <w:sz w:val="24"/>
          <w:szCs w:val="24"/>
          <w:lang w:val="sr-Latn-CS"/>
        </w:rPr>
        <w:t>28.2</w:t>
      </w:r>
      <w:r w:rsidRPr="00D922B8">
        <w:rPr>
          <w:rFonts w:eastAsia="Calibri" w:cs="Arial"/>
          <w:b/>
          <w:color w:val="0000CC"/>
          <w:sz w:val="24"/>
          <w:szCs w:val="24"/>
          <w:lang w:val="sr-Latn-CS"/>
        </w:rPr>
        <w:tab/>
        <w:t>FAELDAT</w:t>
      </w:r>
    </w:p>
    <w:p w14:paraId="25ECBE31" w14:textId="77777777" w:rsidR="00D922B8" w:rsidRPr="00D922B8" w:rsidRDefault="00D922B8" w:rsidP="00D922B8">
      <w:pPr>
        <w:spacing w:after="200" w:line="340" w:lineRule="exact"/>
        <w:ind w:right="141"/>
        <w:rPr>
          <w:rFonts w:eastAsia="Calibri" w:cs="Arial"/>
          <w:sz w:val="24"/>
          <w:szCs w:val="24"/>
          <w:lang w:val="sr-Latn-CS"/>
        </w:rPr>
      </w:pPr>
      <w:r w:rsidRPr="00D922B8">
        <w:rPr>
          <w:rFonts w:eastAsia="Calibri" w:cs="Arial"/>
          <w:sz w:val="24"/>
          <w:szCs w:val="24"/>
          <w:lang w:val="sr-Latn-CS"/>
        </w:rPr>
        <w:t>„Datum dospeća“ u skladu sa referentnim vremenom adrese za analize  (preuzeti u tabelu glavnih podataka, ali bez prikaza u maski).</w:t>
      </w:r>
    </w:p>
    <w:p w14:paraId="06492091" w14:textId="77777777" w:rsidR="00D922B8" w:rsidRPr="00D922B8" w:rsidRDefault="00D922B8" w:rsidP="00D922B8">
      <w:pPr>
        <w:spacing w:after="200" w:line="360" w:lineRule="exact"/>
        <w:rPr>
          <w:rFonts w:eastAsia="Calibri" w:cs="Arial"/>
          <w:color w:val="0000CC"/>
          <w:sz w:val="24"/>
          <w:szCs w:val="24"/>
          <w:lang w:val="sr-Latn-CS"/>
        </w:rPr>
      </w:pPr>
      <w:r w:rsidRPr="00D922B8">
        <w:rPr>
          <w:rFonts w:eastAsia="Calibri" w:cs="Arial"/>
          <w:color w:val="0000CC"/>
          <w:sz w:val="24"/>
          <w:szCs w:val="24"/>
          <w:lang w:val="sr-Latn-CS"/>
        </w:rPr>
        <w:t>Predpodešavanje programa trebalo bi da bude poslednjeg dana u mesecu!</w:t>
      </w:r>
    </w:p>
    <w:p w14:paraId="3E730815" w14:textId="77777777" w:rsidR="00D922B8" w:rsidRPr="00D922B8" w:rsidRDefault="00D922B8" w:rsidP="00D922B8">
      <w:pPr>
        <w:spacing w:after="200" w:line="340" w:lineRule="exact"/>
        <w:ind w:right="424"/>
        <w:rPr>
          <w:rFonts w:eastAsia="Calibri" w:cs="Arial"/>
          <w:b/>
          <w:sz w:val="24"/>
          <w:szCs w:val="24"/>
          <w:lang w:val="sr-Latn-CS"/>
        </w:rPr>
      </w:pPr>
      <w:r w:rsidRPr="00D922B8">
        <w:rPr>
          <w:rFonts w:eastAsia="Calibri" w:cs="Arial"/>
          <w:sz w:val="24"/>
          <w:szCs w:val="24"/>
          <w:lang w:val="sr-Latn-CS"/>
        </w:rPr>
        <w:t xml:space="preserve">U sledećoj tabeli 15 predstavljene su </w:t>
      </w:r>
      <w:r w:rsidRPr="00D922B8">
        <w:rPr>
          <w:rFonts w:eastAsia="Calibri" w:cs="Arial"/>
          <w:b/>
          <w:sz w:val="24"/>
          <w:szCs w:val="24"/>
          <w:lang w:val="sr-Latn-CS"/>
        </w:rPr>
        <w:t>građa i struktura „Održavanja glavnih podataka za brojila“.</w:t>
      </w:r>
    </w:p>
    <w:p w14:paraId="5E09EA50"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„Održavanje glavnih podataka brojila“ [20.20.30.10] </w:t>
      </w:r>
    </w:p>
    <w:tbl>
      <w:tblPr>
        <w:tblW w:w="9498" w:type="dxa"/>
        <w:tblInd w:w="70" w:type="dxa"/>
        <w:tblLayout w:type="fixed"/>
        <w:tblCellMar>
          <w:left w:w="70" w:type="dxa"/>
          <w:right w:w="70" w:type="dxa"/>
        </w:tblCellMar>
        <w:tblLook w:val="0000" w:firstRow="0" w:lastRow="0" w:firstColumn="0" w:lastColumn="0" w:noHBand="0" w:noVBand="0"/>
      </w:tblPr>
      <w:tblGrid>
        <w:gridCol w:w="567"/>
        <w:gridCol w:w="1702"/>
        <w:gridCol w:w="992"/>
        <w:gridCol w:w="992"/>
        <w:gridCol w:w="567"/>
        <w:gridCol w:w="3260"/>
        <w:gridCol w:w="1418"/>
      </w:tblGrid>
      <w:tr w:rsidR="00D922B8" w:rsidRPr="00D922B8" w14:paraId="0C14B337"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3D6EF35A"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702" w:type="dxa"/>
            <w:tcBorders>
              <w:top w:val="single" w:sz="8" w:space="0" w:color="auto"/>
              <w:left w:val="nil"/>
              <w:bottom w:val="single" w:sz="8" w:space="0" w:color="auto"/>
              <w:right w:val="single" w:sz="4" w:space="0" w:color="auto"/>
            </w:tcBorders>
            <w:shd w:val="clear" w:color="auto" w:fill="E6E6E6"/>
            <w:vAlign w:val="center"/>
          </w:tcPr>
          <w:p w14:paraId="647A99F0"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Naziv polja</w:t>
            </w:r>
          </w:p>
        </w:tc>
        <w:tc>
          <w:tcPr>
            <w:tcW w:w="992" w:type="dxa"/>
            <w:tcBorders>
              <w:top w:val="single" w:sz="8" w:space="0" w:color="auto"/>
              <w:left w:val="nil"/>
              <w:bottom w:val="single" w:sz="8" w:space="0" w:color="auto"/>
              <w:right w:val="single" w:sz="4" w:space="0" w:color="auto"/>
            </w:tcBorders>
            <w:shd w:val="clear" w:color="auto" w:fill="E6E6E6"/>
            <w:vAlign w:val="center"/>
          </w:tcPr>
          <w:p w14:paraId="4E7068A6"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92" w:type="dxa"/>
            <w:tcBorders>
              <w:top w:val="single" w:sz="8" w:space="0" w:color="auto"/>
              <w:left w:val="nil"/>
              <w:bottom w:val="single" w:sz="8" w:space="0" w:color="auto"/>
              <w:right w:val="single" w:sz="4" w:space="0" w:color="auto"/>
            </w:tcBorders>
            <w:shd w:val="clear" w:color="auto" w:fill="E6E6E6"/>
            <w:vAlign w:val="center"/>
          </w:tcPr>
          <w:p w14:paraId="496B87B0"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3D414D8B"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0D48A8D6"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418" w:type="dxa"/>
            <w:tcBorders>
              <w:top w:val="single" w:sz="8" w:space="0" w:color="auto"/>
              <w:left w:val="single" w:sz="8" w:space="0" w:color="auto"/>
              <w:bottom w:val="single" w:sz="8" w:space="0" w:color="auto"/>
              <w:right w:val="single" w:sz="8" w:space="0" w:color="auto"/>
            </w:tcBorders>
            <w:shd w:val="clear" w:color="auto" w:fill="E6E6E6"/>
            <w:vAlign w:val="center"/>
          </w:tcPr>
          <w:p w14:paraId="3781DD54"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Upotreba u modulu</w:t>
            </w:r>
          </w:p>
        </w:tc>
      </w:tr>
      <w:tr w:rsidR="00D922B8" w:rsidRPr="00D922B8" w14:paraId="2B59833C"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2BF45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bookmarkStart w:id="635" w:name="_Hlk329848902"/>
            <w:r w:rsidRPr="00D922B8">
              <w:rPr>
                <w:rFonts w:eastAsia="Calibri" w:cs="Arial"/>
                <w:sz w:val="20"/>
                <w:szCs w:val="24"/>
                <w:lang w:val="sr-Latn-CS"/>
              </w:rPr>
              <w:t>1.1</w:t>
            </w:r>
          </w:p>
        </w:tc>
        <w:tc>
          <w:tcPr>
            <w:tcW w:w="1702" w:type="dxa"/>
            <w:tcBorders>
              <w:top w:val="single" w:sz="4" w:space="0" w:color="auto"/>
              <w:left w:val="nil"/>
              <w:bottom w:val="single" w:sz="4" w:space="0" w:color="auto"/>
              <w:right w:val="single" w:sz="4" w:space="0" w:color="auto"/>
            </w:tcBorders>
            <w:shd w:val="clear" w:color="auto" w:fill="auto"/>
            <w:vAlign w:val="center"/>
          </w:tcPr>
          <w:p w14:paraId="5E49594A"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3EF341C0"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52E42BC"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AC2F3E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1414857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 objekta (Org.-teh. celina) –Ident-br.</w:t>
            </w:r>
          </w:p>
        </w:tc>
        <w:tc>
          <w:tcPr>
            <w:tcW w:w="1418" w:type="dxa"/>
            <w:tcBorders>
              <w:top w:val="single" w:sz="4" w:space="0" w:color="auto"/>
              <w:left w:val="nil"/>
              <w:bottom w:val="single" w:sz="4" w:space="0" w:color="auto"/>
              <w:right w:val="single" w:sz="4" w:space="0" w:color="auto"/>
            </w:tcBorders>
            <w:shd w:val="clear" w:color="auto" w:fill="auto"/>
            <w:vAlign w:val="center"/>
          </w:tcPr>
          <w:p w14:paraId="7251132C" w14:textId="77777777" w:rsidR="00D922B8" w:rsidRPr="00D922B8" w:rsidRDefault="00D922B8" w:rsidP="00D922B8">
            <w:pPr>
              <w:tabs>
                <w:tab w:val="left" w:pos="213"/>
              </w:tabs>
              <w:spacing w:before="0"/>
              <w:ind w:right="-41"/>
              <w:jc w:val="center"/>
              <w:rPr>
                <w:rFonts w:cs="Arial"/>
                <w:sz w:val="20"/>
                <w:szCs w:val="20"/>
                <w:lang w:val="sr-Latn-CS" w:eastAsia="de-DE"/>
              </w:rPr>
            </w:pPr>
          </w:p>
        </w:tc>
      </w:tr>
      <w:tr w:rsidR="00D922B8" w:rsidRPr="00D922B8" w14:paraId="1942D183"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0C5F34"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1.2</w:t>
            </w:r>
          </w:p>
        </w:tc>
        <w:tc>
          <w:tcPr>
            <w:tcW w:w="1702" w:type="dxa"/>
            <w:tcBorders>
              <w:top w:val="single" w:sz="4" w:space="0" w:color="auto"/>
              <w:left w:val="nil"/>
              <w:bottom w:val="single" w:sz="4" w:space="0" w:color="auto"/>
              <w:right w:val="single" w:sz="4" w:space="0" w:color="auto"/>
            </w:tcBorders>
            <w:shd w:val="clear" w:color="auto" w:fill="auto"/>
            <w:vAlign w:val="center"/>
          </w:tcPr>
          <w:p w14:paraId="09AD0F88"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4F398C61"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DCB3303"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770E8C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319E3F4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administriranja energetskog objekta - Organizac.-tehn. celina</w:t>
            </w:r>
          </w:p>
        </w:tc>
        <w:tc>
          <w:tcPr>
            <w:tcW w:w="1418" w:type="dxa"/>
            <w:tcBorders>
              <w:top w:val="single" w:sz="4" w:space="0" w:color="auto"/>
              <w:left w:val="nil"/>
              <w:bottom w:val="single" w:sz="4" w:space="0" w:color="auto"/>
              <w:right w:val="single" w:sz="4" w:space="0" w:color="auto"/>
            </w:tcBorders>
            <w:shd w:val="clear" w:color="auto" w:fill="auto"/>
            <w:vAlign w:val="center"/>
          </w:tcPr>
          <w:p w14:paraId="1EED8638" w14:textId="77777777" w:rsidR="00D922B8" w:rsidRPr="00D922B8" w:rsidRDefault="00D922B8" w:rsidP="00D922B8">
            <w:pPr>
              <w:tabs>
                <w:tab w:val="left" w:pos="213"/>
              </w:tabs>
              <w:spacing w:before="0"/>
              <w:ind w:right="-41"/>
              <w:jc w:val="center"/>
              <w:rPr>
                <w:rFonts w:cs="Arial"/>
                <w:sz w:val="20"/>
                <w:szCs w:val="20"/>
                <w:lang w:val="sr-Latn-CS" w:eastAsia="de-DE"/>
              </w:rPr>
            </w:pPr>
          </w:p>
        </w:tc>
      </w:tr>
      <w:tr w:rsidR="00D922B8" w:rsidRPr="00D922B8" w14:paraId="111D39BE"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C46CA"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2.1</w:t>
            </w:r>
          </w:p>
        </w:tc>
        <w:tc>
          <w:tcPr>
            <w:tcW w:w="1702" w:type="dxa"/>
            <w:tcBorders>
              <w:top w:val="single" w:sz="4" w:space="0" w:color="auto"/>
              <w:left w:val="nil"/>
              <w:bottom w:val="single" w:sz="4" w:space="0" w:color="auto"/>
              <w:right w:val="single" w:sz="4" w:space="0" w:color="auto"/>
            </w:tcBorders>
            <w:shd w:val="clear" w:color="auto" w:fill="auto"/>
            <w:vAlign w:val="center"/>
          </w:tcPr>
          <w:p w14:paraId="5BE46FB3"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KOMP</w:t>
            </w:r>
          </w:p>
        </w:tc>
        <w:tc>
          <w:tcPr>
            <w:tcW w:w="992" w:type="dxa"/>
            <w:tcBorders>
              <w:top w:val="single" w:sz="4" w:space="0" w:color="auto"/>
              <w:left w:val="nil"/>
              <w:bottom w:val="single" w:sz="4" w:space="0" w:color="auto"/>
              <w:right w:val="single" w:sz="4" w:space="0" w:color="auto"/>
            </w:tcBorders>
            <w:shd w:val="clear" w:color="auto" w:fill="auto"/>
            <w:vAlign w:val="center"/>
          </w:tcPr>
          <w:p w14:paraId="659E0855" w14:textId="77777777" w:rsidR="00D922B8" w:rsidRPr="00D922B8" w:rsidRDefault="00D922B8" w:rsidP="00D922B8">
            <w:pPr>
              <w:spacing w:before="0"/>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AB28AB4"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E8015D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260" w:type="dxa"/>
            <w:tcBorders>
              <w:top w:val="single" w:sz="4" w:space="0" w:color="auto"/>
              <w:left w:val="nil"/>
              <w:bottom w:val="single" w:sz="4" w:space="0" w:color="auto"/>
              <w:right w:val="single" w:sz="4" w:space="0" w:color="auto"/>
            </w:tcBorders>
            <w:shd w:val="clear" w:color="auto" w:fill="auto"/>
            <w:vAlign w:val="center"/>
          </w:tcPr>
          <w:p w14:paraId="02D2120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Naziv kompleksa</w:t>
            </w:r>
          </w:p>
        </w:tc>
        <w:tc>
          <w:tcPr>
            <w:tcW w:w="1418" w:type="dxa"/>
            <w:tcBorders>
              <w:top w:val="single" w:sz="4" w:space="0" w:color="auto"/>
              <w:left w:val="nil"/>
              <w:bottom w:val="single" w:sz="4" w:space="0" w:color="auto"/>
              <w:right w:val="single" w:sz="4" w:space="0" w:color="auto"/>
            </w:tcBorders>
            <w:shd w:val="clear" w:color="auto" w:fill="auto"/>
            <w:vAlign w:val="center"/>
          </w:tcPr>
          <w:p w14:paraId="50095561" w14:textId="77777777" w:rsidR="00D922B8" w:rsidRPr="00D922B8" w:rsidRDefault="00D922B8" w:rsidP="00D922B8">
            <w:pPr>
              <w:spacing w:before="0"/>
              <w:jc w:val="left"/>
              <w:rPr>
                <w:rFonts w:cs="Arial"/>
                <w:sz w:val="18"/>
                <w:szCs w:val="20"/>
                <w:lang w:val="sr-Latn-CS" w:eastAsia="de-DE"/>
              </w:rPr>
            </w:pPr>
          </w:p>
        </w:tc>
      </w:tr>
      <w:tr w:rsidR="00D922B8" w:rsidRPr="00D922B8" w14:paraId="5B95B409"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CEDCA"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2.2</w:t>
            </w:r>
          </w:p>
        </w:tc>
        <w:tc>
          <w:tcPr>
            <w:tcW w:w="1702" w:type="dxa"/>
            <w:tcBorders>
              <w:top w:val="single" w:sz="4" w:space="0" w:color="auto"/>
              <w:left w:val="nil"/>
              <w:bottom w:val="single" w:sz="4" w:space="0" w:color="auto"/>
              <w:right w:val="single" w:sz="4" w:space="0" w:color="auto"/>
            </w:tcBorders>
            <w:shd w:val="clear" w:color="auto" w:fill="auto"/>
            <w:vAlign w:val="center"/>
          </w:tcPr>
          <w:p w14:paraId="217B27F7"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LFDNR</w:t>
            </w:r>
          </w:p>
        </w:tc>
        <w:tc>
          <w:tcPr>
            <w:tcW w:w="992" w:type="dxa"/>
            <w:tcBorders>
              <w:top w:val="single" w:sz="4" w:space="0" w:color="auto"/>
              <w:left w:val="nil"/>
              <w:bottom w:val="single" w:sz="4" w:space="0" w:color="auto"/>
              <w:right w:val="single" w:sz="4" w:space="0" w:color="auto"/>
            </w:tcBorders>
            <w:shd w:val="clear" w:color="auto" w:fill="auto"/>
            <w:vAlign w:val="center"/>
          </w:tcPr>
          <w:p w14:paraId="0CB8F072" w14:textId="77777777" w:rsidR="00D922B8" w:rsidRPr="00D922B8" w:rsidRDefault="00D922B8" w:rsidP="00D922B8">
            <w:pPr>
              <w:spacing w:before="0"/>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DED045B"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8CCE0B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66D59529" w14:textId="77777777" w:rsidR="00D922B8" w:rsidRPr="00D922B8" w:rsidRDefault="00D922B8" w:rsidP="00D922B8">
            <w:pPr>
              <w:tabs>
                <w:tab w:val="left" w:pos="851"/>
              </w:tabs>
              <w:spacing w:before="0"/>
              <w:ind w:right="284"/>
              <w:jc w:val="left"/>
              <w:rPr>
                <w:rFonts w:cs="Arial"/>
                <w:sz w:val="20"/>
                <w:szCs w:val="20"/>
                <w:lang w:val="sr-Latn-CS" w:eastAsia="de-DE"/>
              </w:rPr>
            </w:pPr>
            <w:r w:rsidRPr="00D922B8">
              <w:rPr>
                <w:rFonts w:cs="Arial"/>
                <w:sz w:val="20"/>
                <w:szCs w:val="20"/>
                <w:lang w:val="sr-Latn-CS" w:eastAsia="de-DE"/>
              </w:rPr>
              <w:t>Tekući broj u kompleksu</w:t>
            </w:r>
          </w:p>
        </w:tc>
        <w:tc>
          <w:tcPr>
            <w:tcW w:w="1418" w:type="dxa"/>
            <w:tcBorders>
              <w:top w:val="single" w:sz="4" w:space="0" w:color="auto"/>
              <w:left w:val="nil"/>
              <w:bottom w:val="single" w:sz="4" w:space="0" w:color="auto"/>
              <w:right w:val="single" w:sz="4" w:space="0" w:color="auto"/>
            </w:tcBorders>
            <w:shd w:val="clear" w:color="auto" w:fill="auto"/>
            <w:vAlign w:val="center"/>
          </w:tcPr>
          <w:p w14:paraId="2AC8273A" w14:textId="77777777" w:rsidR="00D922B8" w:rsidRPr="00D922B8" w:rsidRDefault="00D922B8" w:rsidP="00D922B8">
            <w:pPr>
              <w:spacing w:before="0"/>
              <w:jc w:val="left"/>
              <w:rPr>
                <w:rFonts w:cs="Arial"/>
                <w:sz w:val="18"/>
                <w:szCs w:val="20"/>
                <w:lang w:val="sr-Latn-CS" w:eastAsia="de-DE"/>
              </w:rPr>
            </w:pPr>
          </w:p>
        </w:tc>
      </w:tr>
      <w:bookmarkEnd w:id="635"/>
      <w:tr w:rsidR="00D922B8" w:rsidRPr="00D922B8" w14:paraId="6C9D5303"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8A08D"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3.1</w:t>
            </w:r>
          </w:p>
        </w:tc>
        <w:tc>
          <w:tcPr>
            <w:tcW w:w="1702" w:type="dxa"/>
            <w:tcBorders>
              <w:top w:val="single" w:sz="4" w:space="0" w:color="auto"/>
              <w:left w:val="nil"/>
              <w:bottom w:val="single" w:sz="4" w:space="0" w:color="auto"/>
              <w:right w:val="single" w:sz="4" w:space="0" w:color="auto"/>
            </w:tcBorders>
            <w:shd w:val="clear" w:color="auto" w:fill="auto"/>
            <w:vAlign w:val="center"/>
          </w:tcPr>
          <w:p w14:paraId="46A40E8C"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ANSPR</w:t>
            </w:r>
          </w:p>
        </w:tc>
        <w:tc>
          <w:tcPr>
            <w:tcW w:w="992" w:type="dxa"/>
            <w:tcBorders>
              <w:top w:val="single" w:sz="4" w:space="0" w:color="auto"/>
              <w:left w:val="nil"/>
              <w:bottom w:val="single" w:sz="4" w:space="0" w:color="auto"/>
              <w:right w:val="single" w:sz="4" w:space="0" w:color="auto"/>
            </w:tcBorders>
            <w:shd w:val="clear" w:color="auto" w:fill="auto"/>
            <w:vAlign w:val="center"/>
          </w:tcPr>
          <w:p w14:paraId="1ECEFC16"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5A988B3"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3EDF10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6A45582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Adresa za pozivanje (dodeljenog postrojenja)</w:t>
            </w:r>
          </w:p>
        </w:tc>
        <w:tc>
          <w:tcPr>
            <w:tcW w:w="1418" w:type="dxa"/>
            <w:tcBorders>
              <w:top w:val="single" w:sz="4" w:space="0" w:color="auto"/>
              <w:left w:val="nil"/>
              <w:bottom w:val="single" w:sz="4" w:space="0" w:color="auto"/>
              <w:right w:val="single" w:sz="4" w:space="0" w:color="auto"/>
            </w:tcBorders>
            <w:shd w:val="clear" w:color="auto" w:fill="auto"/>
            <w:vAlign w:val="center"/>
          </w:tcPr>
          <w:p w14:paraId="01531D72" w14:textId="77777777" w:rsidR="00D922B8" w:rsidRPr="00D922B8" w:rsidRDefault="00D922B8" w:rsidP="00D922B8">
            <w:pPr>
              <w:tabs>
                <w:tab w:val="left" w:pos="213"/>
              </w:tabs>
              <w:spacing w:before="0"/>
              <w:ind w:right="-41"/>
              <w:jc w:val="center"/>
              <w:rPr>
                <w:rFonts w:cs="Arial"/>
                <w:sz w:val="20"/>
                <w:szCs w:val="20"/>
                <w:lang w:val="sr-Latn-CS" w:eastAsia="de-DE"/>
              </w:rPr>
            </w:pPr>
          </w:p>
        </w:tc>
      </w:tr>
      <w:tr w:rsidR="00D922B8" w:rsidRPr="00D922B8" w14:paraId="015973BA"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86878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3.2</w:t>
            </w:r>
          </w:p>
        </w:tc>
        <w:tc>
          <w:tcPr>
            <w:tcW w:w="1702" w:type="dxa"/>
            <w:tcBorders>
              <w:top w:val="single" w:sz="4" w:space="0" w:color="auto"/>
              <w:left w:val="nil"/>
              <w:bottom w:val="single" w:sz="4" w:space="0" w:color="auto"/>
              <w:right w:val="single" w:sz="4" w:space="0" w:color="auto"/>
            </w:tcBorders>
            <w:shd w:val="clear" w:color="auto" w:fill="auto"/>
            <w:vAlign w:val="center"/>
          </w:tcPr>
          <w:p w14:paraId="460B6CDD"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ANSPR_W</w:t>
            </w:r>
          </w:p>
        </w:tc>
        <w:tc>
          <w:tcPr>
            <w:tcW w:w="992" w:type="dxa"/>
            <w:tcBorders>
              <w:top w:val="single" w:sz="4" w:space="0" w:color="auto"/>
              <w:left w:val="nil"/>
              <w:bottom w:val="single" w:sz="4" w:space="0" w:color="auto"/>
              <w:right w:val="single" w:sz="4" w:space="0" w:color="auto"/>
            </w:tcBorders>
            <w:shd w:val="clear" w:color="auto" w:fill="auto"/>
            <w:vAlign w:val="center"/>
          </w:tcPr>
          <w:p w14:paraId="3F5C340D"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F45A16D"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D4EB01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0EC6F00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bCs/>
                <w:sz w:val="20"/>
                <w:szCs w:val="24"/>
                <w:lang w:val="sr-Latn-CS"/>
              </w:rPr>
              <w:t>Vrednosna adresa za pozivanje</w:t>
            </w:r>
          </w:p>
        </w:tc>
        <w:tc>
          <w:tcPr>
            <w:tcW w:w="1418" w:type="dxa"/>
            <w:tcBorders>
              <w:top w:val="single" w:sz="4" w:space="0" w:color="auto"/>
              <w:left w:val="nil"/>
              <w:bottom w:val="single" w:sz="4" w:space="0" w:color="auto"/>
              <w:right w:val="single" w:sz="4" w:space="0" w:color="auto"/>
            </w:tcBorders>
            <w:shd w:val="clear" w:color="auto" w:fill="auto"/>
            <w:vAlign w:val="center"/>
          </w:tcPr>
          <w:p w14:paraId="00F2E575" w14:textId="77777777" w:rsidR="00D922B8" w:rsidRPr="00D922B8" w:rsidRDefault="00D922B8" w:rsidP="00D922B8">
            <w:pPr>
              <w:spacing w:before="0"/>
              <w:jc w:val="left"/>
              <w:rPr>
                <w:rFonts w:cs="Arial"/>
                <w:sz w:val="18"/>
                <w:szCs w:val="20"/>
                <w:lang w:val="sr-Latn-CS" w:eastAsia="de-DE"/>
              </w:rPr>
            </w:pPr>
          </w:p>
        </w:tc>
      </w:tr>
      <w:tr w:rsidR="00D922B8" w:rsidRPr="00D922B8" w14:paraId="39429D60"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B95F3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3.3</w:t>
            </w:r>
          </w:p>
        </w:tc>
        <w:tc>
          <w:tcPr>
            <w:tcW w:w="1702" w:type="dxa"/>
            <w:tcBorders>
              <w:top w:val="single" w:sz="4" w:space="0" w:color="auto"/>
              <w:left w:val="nil"/>
              <w:bottom w:val="single" w:sz="4" w:space="0" w:color="auto"/>
              <w:right w:val="single" w:sz="4" w:space="0" w:color="auto"/>
            </w:tcBorders>
            <w:shd w:val="clear" w:color="auto" w:fill="auto"/>
            <w:vAlign w:val="center"/>
          </w:tcPr>
          <w:p w14:paraId="6586B29B"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ZAEBEZ</w:t>
            </w:r>
          </w:p>
        </w:tc>
        <w:tc>
          <w:tcPr>
            <w:tcW w:w="992" w:type="dxa"/>
            <w:tcBorders>
              <w:top w:val="single" w:sz="4" w:space="0" w:color="auto"/>
              <w:left w:val="nil"/>
              <w:bottom w:val="single" w:sz="4" w:space="0" w:color="auto"/>
              <w:right w:val="single" w:sz="4" w:space="0" w:color="auto"/>
            </w:tcBorders>
            <w:shd w:val="clear" w:color="auto" w:fill="auto"/>
            <w:vAlign w:val="center"/>
          </w:tcPr>
          <w:p w14:paraId="7B7ECBEE" w14:textId="77777777" w:rsidR="00D922B8" w:rsidRPr="00D922B8" w:rsidRDefault="00D922B8" w:rsidP="00D922B8">
            <w:pPr>
              <w:spacing w:before="0"/>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A6271AE"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DB002BE" w14:textId="77777777" w:rsidR="00D922B8" w:rsidRPr="00D922B8" w:rsidRDefault="00D922B8" w:rsidP="00D922B8">
            <w:pPr>
              <w:tabs>
                <w:tab w:val="left" w:pos="213"/>
              </w:tabs>
              <w:spacing w:before="0"/>
              <w:jc w:val="center"/>
              <w:rPr>
                <w:rFonts w:cs="Arial"/>
                <w:sz w:val="20"/>
                <w:szCs w:val="20"/>
                <w:lang w:val="sr-Latn-CS" w:eastAsia="de-DE"/>
              </w:rPr>
            </w:pPr>
            <w:r w:rsidRPr="00D922B8">
              <w:rPr>
                <w:rFonts w:cs="Arial"/>
                <w:sz w:val="20"/>
                <w:szCs w:val="20"/>
                <w:lang w:val="sr-Latn-CS" w:eastAsia="de-DE"/>
              </w:rPr>
              <w:t>60</w:t>
            </w:r>
          </w:p>
        </w:tc>
        <w:tc>
          <w:tcPr>
            <w:tcW w:w="3260" w:type="dxa"/>
            <w:tcBorders>
              <w:top w:val="single" w:sz="4" w:space="0" w:color="auto"/>
              <w:left w:val="nil"/>
              <w:bottom w:val="single" w:sz="4" w:space="0" w:color="auto"/>
              <w:right w:val="single" w:sz="4" w:space="0" w:color="auto"/>
            </w:tcBorders>
            <w:shd w:val="clear" w:color="auto" w:fill="auto"/>
            <w:vAlign w:val="center"/>
          </w:tcPr>
          <w:p w14:paraId="24660765" w14:textId="77777777" w:rsidR="00D922B8" w:rsidRPr="00D922B8" w:rsidRDefault="00D922B8" w:rsidP="00D922B8">
            <w:pPr>
              <w:widowControl w:val="0"/>
              <w:tabs>
                <w:tab w:val="right" w:pos="9781"/>
              </w:tabs>
              <w:spacing w:before="0"/>
              <w:jc w:val="left"/>
              <w:rPr>
                <w:rFonts w:cs="Arial"/>
                <w:sz w:val="20"/>
                <w:szCs w:val="20"/>
                <w:lang w:val="sr-Latn-CS" w:eastAsia="de-DE"/>
              </w:rPr>
            </w:pPr>
            <w:r w:rsidRPr="00D922B8">
              <w:rPr>
                <w:rFonts w:cs="Arial"/>
                <w:sz w:val="20"/>
                <w:szCs w:val="20"/>
                <w:lang w:val="sr-Latn-CS" w:eastAsia="de-DE"/>
              </w:rPr>
              <w:t xml:space="preserve">Oznaka brojila </w:t>
            </w:r>
          </w:p>
        </w:tc>
        <w:tc>
          <w:tcPr>
            <w:tcW w:w="1418" w:type="dxa"/>
            <w:tcBorders>
              <w:top w:val="single" w:sz="4" w:space="0" w:color="auto"/>
              <w:left w:val="nil"/>
              <w:bottom w:val="single" w:sz="4" w:space="0" w:color="auto"/>
              <w:right w:val="single" w:sz="4" w:space="0" w:color="auto"/>
            </w:tcBorders>
            <w:shd w:val="clear" w:color="auto" w:fill="auto"/>
            <w:vAlign w:val="center"/>
          </w:tcPr>
          <w:p w14:paraId="79367565" w14:textId="77777777" w:rsidR="00D922B8" w:rsidRPr="00D922B8" w:rsidRDefault="00D922B8" w:rsidP="00D922B8">
            <w:pPr>
              <w:spacing w:before="0"/>
              <w:jc w:val="left"/>
              <w:rPr>
                <w:rFonts w:cs="Arial"/>
                <w:sz w:val="18"/>
                <w:szCs w:val="20"/>
                <w:lang w:val="sr-Latn-CS" w:eastAsia="de-DE"/>
              </w:rPr>
            </w:pPr>
          </w:p>
        </w:tc>
      </w:tr>
      <w:tr w:rsidR="00D922B8" w:rsidRPr="00D922B8" w14:paraId="1947F709"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9C451D"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4</w:t>
            </w:r>
          </w:p>
        </w:tc>
        <w:tc>
          <w:tcPr>
            <w:tcW w:w="1702" w:type="dxa"/>
            <w:tcBorders>
              <w:top w:val="single" w:sz="4" w:space="0" w:color="auto"/>
              <w:left w:val="nil"/>
              <w:bottom w:val="single" w:sz="4" w:space="0" w:color="auto"/>
              <w:right w:val="single" w:sz="4" w:space="0" w:color="auto"/>
            </w:tcBorders>
            <w:shd w:val="clear" w:color="auto" w:fill="auto"/>
            <w:vAlign w:val="center"/>
          </w:tcPr>
          <w:p w14:paraId="45145030"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ANALYSENADR</w:t>
            </w:r>
          </w:p>
        </w:tc>
        <w:tc>
          <w:tcPr>
            <w:tcW w:w="992" w:type="dxa"/>
            <w:tcBorders>
              <w:top w:val="single" w:sz="4" w:space="0" w:color="auto"/>
              <w:left w:val="nil"/>
              <w:bottom w:val="single" w:sz="4" w:space="0" w:color="auto"/>
              <w:right w:val="single" w:sz="4" w:space="0" w:color="auto"/>
            </w:tcBorders>
            <w:shd w:val="clear" w:color="auto" w:fill="auto"/>
            <w:vAlign w:val="center"/>
          </w:tcPr>
          <w:p w14:paraId="3755156F" w14:textId="77777777" w:rsidR="00D922B8" w:rsidRPr="00D922B8" w:rsidRDefault="00D922B8" w:rsidP="00D922B8">
            <w:pPr>
              <w:spacing w:before="0"/>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6240E8D"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04F1F2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35</w:t>
            </w:r>
          </w:p>
        </w:tc>
        <w:tc>
          <w:tcPr>
            <w:tcW w:w="3260" w:type="dxa"/>
            <w:tcBorders>
              <w:top w:val="single" w:sz="4" w:space="0" w:color="auto"/>
              <w:left w:val="nil"/>
              <w:bottom w:val="single" w:sz="4" w:space="0" w:color="auto"/>
              <w:right w:val="single" w:sz="4" w:space="0" w:color="auto"/>
            </w:tcBorders>
            <w:shd w:val="clear" w:color="auto" w:fill="auto"/>
            <w:vAlign w:val="center"/>
          </w:tcPr>
          <w:p w14:paraId="366ACC2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Adresa za analize</w:t>
            </w:r>
          </w:p>
        </w:tc>
        <w:tc>
          <w:tcPr>
            <w:tcW w:w="1418" w:type="dxa"/>
            <w:tcBorders>
              <w:top w:val="single" w:sz="4" w:space="0" w:color="auto"/>
              <w:left w:val="nil"/>
              <w:bottom w:val="single" w:sz="4" w:space="0" w:color="auto"/>
              <w:right w:val="single" w:sz="4" w:space="0" w:color="auto"/>
            </w:tcBorders>
            <w:shd w:val="clear" w:color="auto" w:fill="auto"/>
            <w:vAlign w:val="center"/>
          </w:tcPr>
          <w:p w14:paraId="3A2785E2" w14:textId="77777777" w:rsidR="00D922B8" w:rsidRPr="00D922B8" w:rsidRDefault="00D922B8" w:rsidP="00D922B8">
            <w:pPr>
              <w:tabs>
                <w:tab w:val="left" w:pos="213"/>
              </w:tabs>
              <w:spacing w:before="0"/>
              <w:ind w:right="-41"/>
              <w:jc w:val="center"/>
              <w:rPr>
                <w:rFonts w:cs="Arial"/>
                <w:sz w:val="16"/>
                <w:szCs w:val="16"/>
                <w:lang w:val="sr-Latn-CS" w:eastAsia="de-DE"/>
              </w:rPr>
            </w:pPr>
          </w:p>
        </w:tc>
      </w:tr>
      <w:tr w:rsidR="00D922B8" w:rsidRPr="00D922B8" w14:paraId="38BEB833"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DCD621"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5</w:t>
            </w:r>
          </w:p>
        </w:tc>
        <w:tc>
          <w:tcPr>
            <w:tcW w:w="1702" w:type="dxa"/>
            <w:tcBorders>
              <w:top w:val="single" w:sz="4" w:space="0" w:color="auto"/>
              <w:left w:val="nil"/>
              <w:bottom w:val="single" w:sz="4" w:space="0" w:color="auto"/>
              <w:right w:val="single" w:sz="4" w:space="0" w:color="auto"/>
            </w:tcBorders>
            <w:shd w:val="clear" w:color="auto" w:fill="auto"/>
            <w:vAlign w:val="center"/>
          </w:tcPr>
          <w:p w14:paraId="4B0FA33A"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MED</w:t>
            </w:r>
          </w:p>
        </w:tc>
        <w:tc>
          <w:tcPr>
            <w:tcW w:w="992" w:type="dxa"/>
            <w:tcBorders>
              <w:top w:val="single" w:sz="4" w:space="0" w:color="auto"/>
              <w:left w:val="nil"/>
              <w:bottom w:val="single" w:sz="4" w:space="0" w:color="auto"/>
              <w:right w:val="single" w:sz="4" w:space="0" w:color="auto"/>
            </w:tcBorders>
            <w:shd w:val="clear" w:color="auto" w:fill="auto"/>
            <w:vAlign w:val="center"/>
          </w:tcPr>
          <w:p w14:paraId="31F5CFFF"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3E394101"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57F954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7A8DF34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Medij/ vrsta brojila (šifra)</w:t>
            </w:r>
          </w:p>
        </w:tc>
        <w:tc>
          <w:tcPr>
            <w:tcW w:w="1418" w:type="dxa"/>
            <w:tcBorders>
              <w:top w:val="single" w:sz="4" w:space="0" w:color="auto"/>
              <w:left w:val="nil"/>
              <w:bottom w:val="single" w:sz="4" w:space="0" w:color="auto"/>
              <w:right w:val="single" w:sz="4" w:space="0" w:color="auto"/>
            </w:tcBorders>
            <w:shd w:val="clear" w:color="auto" w:fill="auto"/>
            <w:vAlign w:val="center"/>
          </w:tcPr>
          <w:p w14:paraId="32BA864B" w14:textId="77777777" w:rsidR="00D922B8" w:rsidRPr="00D922B8" w:rsidRDefault="00D922B8" w:rsidP="00D922B8">
            <w:pPr>
              <w:tabs>
                <w:tab w:val="left" w:pos="213"/>
              </w:tabs>
              <w:spacing w:before="0"/>
              <w:ind w:right="-41"/>
              <w:jc w:val="center"/>
              <w:rPr>
                <w:rFonts w:cs="Arial"/>
                <w:sz w:val="16"/>
                <w:szCs w:val="16"/>
                <w:lang w:val="sr-Latn-CS" w:eastAsia="de-DE"/>
              </w:rPr>
            </w:pPr>
          </w:p>
        </w:tc>
      </w:tr>
      <w:tr w:rsidR="00D922B8" w:rsidRPr="00D922B8" w14:paraId="4117B5F7"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D44E9"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6</w:t>
            </w:r>
          </w:p>
        </w:tc>
        <w:tc>
          <w:tcPr>
            <w:tcW w:w="1702" w:type="dxa"/>
            <w:tcBorders>
              <w:top w:val="single" w:sz="4" w:space="0" w:color="auto"/>
              <w:left w:val="nil"/>
              <w:bottom w:val="single" w:sz="4" w:space="0" w:color="auto"/>
              <w:right w:val="single" w:sz="4" w:space="0" w:color="auto"/>
            </w:tcBorders>
            <w:shd w:val="clear" w:color="auto" w:fill="auto"/>
            <w:vAlign w:val="center"/>
          </w:tcPr>
          <w:p w14:paraId="1D3963F5"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QKZ</w:t>
            </w:r>
          </w:p>
        </w:tc>
        <w:tc>
          <w:tcPr>
            <w:tcW w:w="992" w:type="dxa"/>
            <w:tcBorders>
              <w:top w:val="single" w:sz="4" w:space="0" w:color="auto"/>
              <w:left w:val="nil"/>
              <w:bottom w:val="single" w:sz="4" w:space="0" w:color="auto"/>
              <w:right w:val="single" w:sz="4" w:space="0" w:color="auto"/>
            </w:tcBorders>
            <w:shd w:val="clear" w:color="auto" w:fill="auto"/>
            <w:vAlign w:val="center"/>
          </w:tcPr>
          <w:p w14:paraId="3DBC6228" w14:textId="77777777" w:rsidR="00D922B8" w:rsidRPr="00D922B8" w:rsidRDefault="00D922B8" w:rsidP="00D922B8">
            <w:pPr>
              <w:spacing w:before="0"/>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F0E5C30"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4F39E7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71130CF9" w14:textId="77777777" w:rsidR="00D922B8" w:rsidRPr="00D922B8" w:rsidRDefault="00D922B8" w:rsidP="00D922B8">
            <w:pPr>
              <w:tabs>
                <w:tab w:val="left" w:pos="851"/>
              </w:tabs>
              <w:spacing w:before="0"/>
              <w:ind w:right="284"/>
              <w:jc w:val="left"/>
              <w:rPr>
                <w:rFonts w:cs="Arial"/>
                <w:sz w:val="20"/>
                <w:szCs w:val="20"/>
                <w:lang w:val="sr-Latn-CS" w:eastAsia="de-DE"/>
              </w:rPr>
            </w:pPr>
            <w:r w:rsidRPr="00D922B8">
              <w:rPr>
                <w:rFonts w:cs="Arial"/>
                <w:sz w:val="20"/>
                <w:szCs w:val="20"/>
                <w:lang w:val="sr-Latn-CS" w:eastAsia="de-DE"/>
              </w:rPr>
              <w:t>Oznaka izvora</w:t>
            </w:r>
          </w:p>
        </w:tc>
        <w:tc>
          <w:tcPr>
            <w:tcW w:w="1418" w:type="dxa"/>
            <w:tcBorders>
              <w:top w:val="single" w:sz="4" w:space="0" w:color="auto"/>
              <w:left w:val="nil"/>
              <w:bottom w:val="single" w:sz="4" w:space="0" w:color="auto"/>
              <w:right w:val="single" w:sz="4" w:space="0" w:color="auto"/>
            </w:tcBorders>
            <w:shd w:val="clear" w:color="auto" w:fill="auto"/>
            <w:vAlign w:val="center"/>
          </w:tcPr>
          <w:p w14:paraId="02E5B32F" w14:textId="77777777" w:rsidR="00D922B8" w:rsidRPr="00D922B8" w:rsidRDefault="00D922B8" w:rsidP="00D922B8">
            <w:pPr>
              <w:spacing w:before="0"/>
              <w:jc w:val="left"/>
              <w:rPr>
                <w:rFonts w:cs="Arial"/>
                <w:sz w:val="18"/>
                <w:szCs w:val="20"/>
                <w:lang w:val="sr-Latn-CS" w:eastAsia="de-DE"/>
              </w:rPr>
            </w:pPr>
          </w:p>
        </w:tc>
      </w:tr>
      <w:tr w:rsidR="00D922B8" w:rsidRPr="00D922B8" w14:paraId="02B253FB"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C9ECC"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7</w:t>
            </w:r>
          </w:p>
        </w:tc>
        <w:tc>
          <w:tcPr>
            <w:tcW w:w="1702" w:type="dxa"/>
            <w:tcBorders>
              <w:top w:val="single" w:sz="4" w:space="0" w:color="auto"/>
              <w:left w:val="nil"/>
              <w:bottom w:val="single" w:sz="4" w:space="0" w:color="auto"/>
              <w:right w:val="single" w:sz="4" w:space="0" w:color="auto"/>
            </w:tcBorders>
            <w:shd w:val="clear" w:color="auto" w:fill="auto"/>
            <w:vAlign w:val="center"/>
          </w:tcPr>
          <w:p w14:paraId="0A54CF54"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EBORT</w:t>
            </w:r>
          </w:p>
        </w:tc>
        <w:tc>
          <w:tcPr>
            <w:tcW w:w="992" w:type="dxa"/>
            <w:tcBorders>
              <w:top w:val="single" w:sz="4" w:space="0" w:color="auto"/>
              <w:left w:val="nil"/>
              <w:bottom w:val="single" w:sz="4" w:space="0" w:color="auto"/>
              <w:right w:val="single" w:sz="4" w:space="0" w:color="auto"/>
            </w:tcBorders>
            <w:shd w:val="clear" w:color="auto" w:fill="auto"/>
            <w:vAlign w:val="center"/>
          </w:tcPr>
          <w:p w14:paraId="72A28D79" w14:textId="77777777" w:rsidR="00D922B8" w:rsidRPr="00D922B8" w:rsidRDefault="00D922B8" w:rsidP="00D922B8">
            <w:pPr>
              <w:spacing w:before="60" w:after="60" w:line="260" w:lineRule="atLeast"/>
              <w:ind w:right="-7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11A517E"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9B5366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30</w:t>
            </w:r>
          </w:p>
        </w:tc>
        <w:tc>
          <w:tcPr>
            <w:tcW w:w="3260" w:type="dxa"/>
            <w:tcBorders>
              <w:top w:val="single" w:sz="4" w:space="0" w:color="auto"/>
              <w:left w:val="nil"/>
              <w:bottom w:val="single" w:sz="4" w:space="0" w:color="auto"/>
              <w:right w:val="single" w:sz="4" w:space="0" w:color="auto"/>
            </w:tcBorders>
            <w:shd w:val="clear" w:color="auto" w:fill="auto"/>
            <w:vAlign w:val="center"/>
          </w:tcPr>
          <w:p w14:paraId="47F4C8E9" w14:textId="77777777" w:rsidR="00D922B8" w:rsidRPr="00D922B8" w:rsidRDefault="00D922B8" w:rsidP="00D922B8">
            <w:pPr>
              <w:tabs>
                <w:tab w:val="left" w:pos="851"/>
              </w:tabs>
              <w:spacing w:before="0" w:line="320" w:lineRule="exact"/>
              <w:ind w:right="284"/>
              <w:jc w:val="left"/>
              <w:rPr>
                <w:rFonts w:cs="Arial"/>
                <w:sz w:val="20"/>
                <w:szCs w:val="20"/>
                <w:lang w:val="sr-Latn-CS" w:eastAsia="de-DE"/>
              </w:rPr>
            </w:pPr>
            <w:r w:rsidRPr="00D922B8">
              <w:rPr>
                <w:rFonts w:cs="Arial"/>
                <w:sz w:val="20"/>
                <w:szCs w:val="20"/>
                <w:lang w:val="sr-Latn-CS" w:eastAsia="de-DE"/>
              </w:rPr>
              <w:t>Mesto ugradnje brojila</w:t>
            </w:r>
          </w:p>
        </w:tc>
        <w:tc>
          <w:tcPr>
            <w:tcW w:w="1418" w:type="dxa"/>
            <w:tcBorders>
              <w:top w:val="single" w:sz="4" w:space="0" w:color="auto"/>
              <w:left w:val="nil"/>
              <w:bottom w:val="single" w:sz="4" w:space="0" w:color="auto"/>
              <w:right w:val="single" w:sz="4" w:space="0" w:color="auto"/>
            </w:tcBorders>
            <w:shd w:val="clear" w:color="auto" w:fill="auto"/>
            <w:vAlign w:val="center"/>
          </w:tcPr>
          <w:p w14:paraId="14CC7507"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233037B3"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4C6DC6" w14:textId="77777777" w:rsidR="00D922B8" w:rsidRPr="00D922B8" w:rsidRDefault="00D922B8" w:rsidP="00D922B8">
            <w:pPr>
              <w:tabs>
                <w:tab w:val="left" w:pos="1134"/>
              </w:tabs>
              <w:spacing w:after="200" w:line="276" w:lineRule="auto"/>
              <w:ind w:left="-68" w:right="-68"/>
              <w:jc w:val="center"/>
              <w:rPr>
                <w:rFonts w:eastAsia="Calibri" w:cs="Arial"/>
                <w:sz w:val="20"/>
                <w:szCs w:val="24"/>
                <w:lang w:val="sr-Latn-CS"/>
              </w:rPr>
            </w:pPr>
            <w:r w:rsidRPr="00D922B8">
              <w:rPr>
                <w:rFonts w:eastAsia="Calibri" w:cs="Arial"/>
                <w:sz w:val="20"/>
                <w:szCs w:val="24"/>
                <w:lang w:val="sr-Latn-CS"/>
              </w:rPr>
              <w:t>8</w:t>
            </w:r>
          </w:p>
        </w:tc>
        <w:tc>
          <w:tcPr>
            <w:tcW w:w="1702" w:type="dxa"/>
            <w:tcBorders>
              <w:top w:val="single" w:sz="4" w:space="0" w:color="auto"/>
              <w:left w:val="nil"/>
              <w:bottom w:val="single" w:sz="4" w:space="0" w:color="auto"/>
              <w:right w:val="single" w:sz="4" w:space="0" w:color="auto"/>
            </w:tcBorders>
            <w:shd w:val="clear" w:color="auto" w:fill="auto"/>
            <w:vAlign w:val="center"/>
          </w:tcPr>
          <w:p w14:paraId="251BF124"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ZYKL</w:t>
            </w:r>
          </w:p>
        </w:tc>
        <w:tc>
          <w:tcPr>
            <w:tcW w:w="992" w:type="dxa"/>
            <w:tcBorders>
              <w:top w:val="single" w:sz="4" w:space="0" w:color="auto"/>
              <w:left w:val="nil"/>
              <w:bottom w:val="single" w:sz="4" w:space="0" w:color="auto"/>
              <w:right w:val="single" w:sz="4" w:space="0" w:color="auto"/>
            </w:tcBorders>
            <w:shd w:val="clear" w:color="auto" w:fill="auto"/>
            <w:vAlign w:val="center"/>
          </w:tcPr>
          <w:p w14:paraId="3BFEC300" w14:textId="77777777" w:rsidR="00D922B8" w:rsidRPr="00D922B8" w:rsidRDefault="00D922B8" w:rsidP="00D922B8">
            <w:pPr>
              <w:spacing w:before="60" w:after="60" w:line="260" w:lineRule="atLeast"/>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378BB76F"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608EE6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1FAE8710" w14:textId="77777777" w:rsidR="00D922B8" w:rsidRPr="00D922B8" w:rsidRDefault="00D922B8" w:rsidP="00D922B8">
            <w:pPr>
              <w:tabs>
                <w:tab w:val="left" w:pos="851"/>
              </w:tabs>
              <w:spacing w:before="0" w:line="320" w:lineRule="exact"/>
              <w:ind w:right="284"/>
              <w:jc w:val="left"/>
              <w:rPr>
                <w:rFonts w:cs="Arial"/>
                <w:sz w:val="20"/>
                <w:szCs w:val="20"/>
                <w:lang w:val="sr-Latn-CS" w:eastAsia="de-DE"/>
              </w:rPr>
            </w:pPr>
            <w:r w:rsidRPr="00D922B8">
              <w:rPr>
                <w:rFonts w:cs="Arial"/>
                <w:sz w:val="20"/>
                <w:szCs w:val="20"/>
                <w:lang w:val="sr-Latn-CS" w:eastAsia="de-DE"/>
              </w:rPr>
              <w:t>Interval evidentiranja</w:t>
            </w:r>
          </w:p>
        </w:tc>
        <w:tc>
          <w:tcPr>
            <w:tcW w:w="1418" w:type="dxa"/>
            <w:tcBorders>
              <w:top w:val="single" w:sz="4" w:space="0" w:color="auto"/>
              <w:left w:val="nil"/>
              <w:bottom w:val="single" w:sz="4" w:space="0" w:color="auto"/>
              <w:right w:val="single" w:sz="4" w:space="0" w:color="auto"/>
            </w:tcBorders>
            <w:shd w:val="clear" w:color="auto" w:fill="auto"/>
            <w:vAlign w:val="center"/>
          </w:tcPr>
          <w:p w14:paraId="058039A6"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1F9CA04E"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58FD1"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9.1</w:t>
            </w:r>
          </w:p>
        </w:tc>
        <w:tc>
          <w:tcPr>
            <w:tcW w:w="1702" w:type="dxa"/>
            <w:tcBorders>
              <w:top w:val="single" w:sz="4" w:space="0" w:color="auto"/>
              <w:left w:val="nil"/>
              <w:bottom w:val="single" w:sz="4" w:space="0" w:color="auto"/>
              <w:right w:val="single" w:sz="4" w:space="0" w:color="auto"/>
            </w:tcBorders>
            <w:shd w:val="clear" w:color="auto" w:fill="auto"/>
            <w:vAlign w:val="center"/>
          </w:tcPr>
          <w:p w14:paraId="1AFB0AD6"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BEIWERT1</w:t>
            </w:r>
          </w:p>
        </w:tc>
        <w:tc>
          <w:tcPr>
            <w:tcW w:w="992" w:type="dxa"/>
            <w:tcBorders>
              <w:top w:val="single" w:sz="4" w:space="0" w:color="auto"/>
              <w:left w:val="nil"/>
              <w:bottom w:val="single" w:sz="4" w:space="0" w:color="auto"/>
              <w:right w:val="single" w:sz="4" w:space="0" w:color="auto"/>
            </w:tcBorders>
            <w:shd w:val="clear" w:color="auto" w:fill="auto"/>
            <w:vAlign w:val="center"/>
          </w:tcPr>
          <w:p w14:paraId="2BDB7947" w14:textId="77777777" w:rsidR="00D922B8" w:rsidRPr="00D922B8" w:rsidRDefault="00D922B8" w:rsidP="00D922B8">
            <w:pPr>
              <w:spacing w:before="60" w:after="60" w:line="260" w:lineRule="atLeast"/>
              <w:ind w:right="-7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DC861DA" w14:textId="77777777" w:rsidR="00D922B8" w:rsidRPr="00D922B8" w:rsidRDefault="00D922B8" w:rsidP="00D922B8">
            <w:pPr>
              <w:tabs>
                <w:tab w:val="left" w:pos="852"/>
              </w:tabs>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B5E9F7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3260" w:type="dxa"/>
            <w:tcBorders>
              <w:top w:val="single" w:sz="4" w:space="0" w:color="auto"/>
              <w:left w:val="nil"/>
              <w:bottom w:val="single" w:sz="4" w:space="0" w:color="auto"/>
              <w:right w:val="single" w:sz="4" w:space="0" w:color="auto"/>
            </w:tcBorders>
            <w:shd w:val="clear" w:color="auto" w:fill="auto"/>
            <w:vAlign w:val="center"/>
          </w:tcPr>
          <w:p w14:paraId="6819808F" w14:textId="77777777" w:rsidR="00D922B8" w:rsidRPr="00D922B8" w:rsidRDefault="00D922B8" w:rsidP="00D922B8">
            <w:pPr>
              <w:tabs>
                <w:tab w:val="left" w:pos="851"/>
              </w:tabs>
              <w:spacing w:before="0" w:line="320" w:lineRule="exact"/>
              <w:ind w:right="284"/>
              <w:jc w:val="left"/>
              <w:rPr>
                <w:rFonts w:cs="Arial"/>
                <w:sz w:val="20"/>
                <w:szCs w:val="20"/>
                <w:lang w:val="sr-Latn-CS" w:eastAsia="de-DE"/>
              </w:rPr>
            </w:pPr>
            <w:r w:rsidRPr="00D922B8">
              <w:rPr>
                <w:rFonts w:cs="Arial"/>
                <w:sz w:val="20"/>
                <w:szCs w:val="20"/>
                <w:lang w:val="sr-Latn-CS" w:eastAsia="de-DE"/>
              </w:rPr>
              <w:t>Dodatni atribut 1</w:t>
            </w:r>
          </w:p>
        </w:tc>
        <w:tc>
          <w:tcPr>
            <w:tcW w:w="1418" w:type="dxa"/>
            <w:tcBorders>
              <w:top w:val="single" w:sz="4" w:space="0" w:color="auto"/>
              <w:left w:val="nil"/>
              <w:bottom w:val="single" w:sz="4" w:space="0" w:color="auto"/>
              <w:right w:val="single" w:sz="4" w:space="0" w:color="auto"/>
            </w:tcBorders>
            <w:shd w:val="clear" w:color="auto" w:fill="auto"/>
            <w:vAlign w:val="center"/>
          </w:tcPr>
          <w:p w14:paraId="3565DB58"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02431E2D"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E81F0"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9.2</w:t>
            </w:r>
          </w:p>
        </w:tc>
        <w:tc>
          <w:tcPr>
            <w:tcW w:w="1702" w:type="dxa"/>
            <w:tcBorders>
              <w:top w:val="single" w:sz="4" w:space="0" w:color="auto"/>
              <w:left w:val="nil"/>
              <w:bottom w:val="single" w:sz="4" w:space="0" w:color="auto"/>
              <w:right w:val="single" w:sz="4" w:space="0" w:color="auto"/>
            </w:tcBorders>
            <w:shd w:val="clear" w:color="auto" w:fill="auto"/>
            <w:vAlign w:val="center"/>
          </w:tcPr>
          <w:p w14:paraId="658BB777"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BEIWERT2</w:t>
            </w:r>
          </w:p>
        </w:tc>
        <w:tc>
          <w:tcPr>
            <w:tcW w:w="992" w:type="dxa"/>
            <w:tcBorders>
              <w:top w:val="single" w:sz="4" w:space="0" w:color="auto"/>
              <w:left w:val="nil"/>
              <w:bottom w:val="single" w:sz="4" w:space="0" w:color="auto"/>
              <w:right w:val="single" w:sz="4" w:space="0" w:color="auto"/>
            </w:tcBorders>
            <w:shd w:val="clear" w:color="auto" w:fill="auto"/>
            <w:vAlign w:val="center"/>
          </w:tcPr>
          <w:p w14:paraId="3C0A43EC" w14:textId="77777777" w:rsidR="00D922B8" w:rsidRPr="00D922B8" w:rsidRDefault="00D922B8" w:rsidP="00D922B8">
            <w:pPr>
              <w:spacing w:before="60" w:after="60" w:line="260" w:lineRule="atLeast"/>
              <w:ind w:right="-7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0DC7997" w14:textId="77777777" w:rsidR="00D922B8" w:rsidRPr="00D922B8" w:rsidRDefault="00D922B8" w:rsidP="00D922B8">
            <w:pPr>
              <w:tabs>
                <w:tab w:val="left" w:pos="852"/>
              </w:tabs>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531934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3260" w:type="dxa"/>
            <w:tcBorders>
              <w:top w:val="single" w:sz="4" w:space="0" w:color="auto"/>
              <w:left w:val="nil"/>
              <w:bottom w:val="single" w:sz="4" w:space="0" w:color="auto"/>
              <w:right w:val="single" w:sz="4" w:space="0" w:color="auto"/>
            </w:tcBorders>
            <w:shd w:val="clear" w:color="auto" w:fill="auto"/>
            <w:vAlign w:val="center"/>
          </w:tcPr>
          <w:p w14:paraId="69EC340E" w14:textId="77777777" w:rsidR="00D922B8" w:rsidRPr="00D922B8" w:rsidRDefault="00D922B8" w:rsidP="00D922B8">
            <w:pPr>
              <w:tabs>
                <w:tab w:val="left" w:pos="851"/>
              </w:tabs>
              <w:spacing w:before="0" w:line="320" w:lineRule="exact"/>
              <w:ind w:right="284"/>
              <w:jc w:val="left"/>
              <w:rPr>
                <w:rFonts w:cs="Arial"/>
                <w:sz w:val="20"/>
                <w:szCs w:val="20"/>
                <w:lang w:val="sr-Latn-CS" w:eastAsia="de-DE"/>
              </w:rPr>
            </w:pPr>
            <w:r w:rsidRPr="00D922B8">
              <w:rPr>
                <w:rFonts w:cs="Arial"/>
                <w:sz w:val="20"/>
                <w:szCs w:val="20"/>
                <w:lang w:val="sr-Latn-CS" w:eastAsia="de-DE"/>
              </w:rPr>
              <w:t>Dodatni atribut  2</w:t>
            </w:r>
          </w:p>
        </w:tc>
        <w:tc>
          <w:tcPr>
            <w:tcW w:w="1418" w:type="dxa"/>
            <w:tcBorders>
              <w:top w:val="single" w:sz="4" w:space="0" w:color="auto"/>
              <w:left w:val="nil"/>
              <w:bottom w:val="single" w:sz="4" w:space="0" w:color="auto"/>
              <w:right w:val="single" w:sz="4" w:space="0" w:color="auto"/>
            </w:tcBorders>
            <w:shd w:val="clear" w:color="auto" w:fill="auto"/>
            <w:vAlign w:val="center"/>
          </w:tcPr>
          <w:p w14:paraId="2595E371" w14:textId="77777777" w:rsidR="00D922B8" w:rsidRPr="00D922B8" w:rsidRDefault="00D922B8" w:rsidP="00D922B8">
            <w:pPr>
              <w:spacing w:before="60" w:after="60" w:line="260" w:lineRule="atLeast"/>
              <w:jc w:val="center"/>
              <w:rPr>
                <w:rFonts w:cs="Arial"/>
                <w:sz w:val="18"/>
                <w:szCs w:val="20"/>
                <w:lang w:val="sr-Latn-CS" w:eastAsia="de-DE"/>
              </w:rPr>
            </w:pPr>
          </w:p>
        </w:tc>
      </w:tr>
      <w:tr w:rsidR="00D922B8" w:rsidRPr="00D922B8" w14:paraId="69D89E11"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959B2"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9.3</w:t>
            </w:r>
          </w:p>
        </w:tc>
        <w:tc>
          <w:tcPr>
            <w:tcW w:w="1702" w:type="dxa"/>
            <w:tcBorders>
              <w:top w:val="single" w:sz="4" w:space="0" w:color="auto"/>
              <w:left w:val="nil"/>
              <w:bottom w:val="single" w:sz="4" w:space="0" w:color="auto"/>
              <w:right w:val="single" w:sz="4" w:space="0" w:color="auto"/>
            </w:tcBorders>
            <w:shd w:val="clear" w:color="auto" w:fill="auto"/>
            <w:vAlign w:val="center"/>
          </w:tcPr>
          <w:p w14:paraId="0A22E819"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BEIWERTA</w:t>
            </w:r>
          </w:p>
        </w:tc>
        <w:tc>
          <w:tcPr>
            <w:tcW w:w="992" w:type="dxa"/>
            <w:tcBorders>
              <w:top w:val="single" w:sz="4" w:space="0" w:color="auto"/>
              <w:left w:val="nil"/>
              <w:bottom w:val="single" w:sz="4" w:space="0" w:color="auto"/>
              <w:right w:val="single" w:sz="4" w:space="0" w:color="auto"/>
            </w:tcBorders>
            <w:shd w:val="clear" w:color="auto" w:fill="auto"/>
            <w:vAlign w:val="center"/>
          </w:tcPr>
          <w:p w14:paraId="782EB6CF" w14:textId="77777777" w:rsidR="00D922B8" w:rsidRPr="00D922B8" w:rsidRDefault="00D922B8" w:rsidP="00D922B8">
            <w:pPr>
              <w:spacing w:before="60" w:after="60" w:line="280" w:lineRule="atLeast"/>
              <w:ind w:right="-7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3281817" w14:textId="77777777" w:rsidR="00D922B8" w:rsidRPr="00D922B8" w:rsidRDefault="00D922B8" w:rsidP="00D922B8">
            <w:pPr>
              <w:spacing w:before="60" w:after="60" w:line="280" w:lineRule="atLeast"/>
              <w:jc w:val="center"/>
              <w:rPr>
                <w:rFonts w:cs="Arial"/>
                <w:sz w:val="20"/>
                <w:szCs w:val="20"/>
                <w:lang w:val="sr-Latn-CS" w:eastAsia="de-DE"/>
              </w:rPr>
            </w:pPr>
            <w:r w:rsidRPr="00D922B8">
              <w:rPr>
                <w:rFonts w:cs="Arial"/>
                <w:sz w:val="20"/>
                <w:szCs w:val="20"/>
                <w:lang w:val="sr-Latn-CS" w:eastAsia="de-DE"/>
              </w:rPr>
              <w:t>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430EB9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03CBEE42" w14:textId="77777777" w:rsidR="00D922B8" w:rsidRPr="00D922B8" w:rsidRDefault="00D922B8" w:rsidP="00D922B8">
            <w:pPr>
              <w:tabs>
                <w:tab w:val="left" w:pos="851"/>
              </w:tabs>
              <w:spacing w:before="0" w:line="320" w:lineRule="exact"/>
              <w:ind w:right="284"/>
              <w:jc w:val="left"/>
              <w:rPr>
                <w:rFonts w:cs="Arial"/>
                <w:sz w:val="20"/>
                <w:szCs w:val="20"/>
                <w:lang w:val="sr-Latn-CS" w:eastAsia="de-DE"/>
              </w:rPr>
            </w:pPr>
            <w:r w:rsidRPr="00D922B8">
              <w:rPr>
                <w:rFonts w:cs="Arial"/>
                <w:sz w:val="20"/>
                <w:szCs w:val="20"/>
                <w:lang w:val="sr-Latn-CS" w:eastAsia="de-DE"/>
              </w:rPr>
              <w:t>Neciklični atribut</w:t>
            </w:r>
          </w:p>
        </w:tc>
        <w:tc>
          <w:tcPr>
            <w:tcW w:w="1418" w:type="dxa"/>
            <w:tcBorders>
              <w:top w:val="single" w:sz="4" w:space="0" w:color="auto"/>
              <w:left w:val="nil"/>
              <w:bottom w:val="single" w:sz="4" w:space="0" w:color="auto"/>
              <w:right w:val="single" w:sz="4" w:space="0" w:color="auto"/>
            </w:tcBorders>
            <w:shd w:val="clear" w:color="auto" w:fill="auto"/>
            <w:vAlign w:val="center"/>
          </w:tcPr>
          <w:p w14:paraId="418015FF" w14:textId="77777777" w:rsidR="00D922B8" w:rsidRPr="00D922B8" w:rsidRDefault="00D922B8" w:rsidP="00D922B8">
            <w:pPr>
              <w:spacing w:before="60" w:after="60" w:line="280" w:lineRule="atLeast"/>
              <w:jc w:val="center"/>
              <w:rPr>
                <w:rFonts w:cs="Arial"/>
                <w:sz w:val="18"/>
                <w:szCs w:val="20"/>
                <w:lang w:val="sr-Latn-CS" w:eastAsia="de-DE"/>
              </w:rPr>
            </w:pPr>
          </w:p>
        </w:tc>
      </w:tr>
      <w:tr w:rsidR="00D922B8" w:rsidRPr="00D922B8" w14:paraId="287ED497"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4E87D"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10</w:t>
            </w:r>
          </w:p>
        </w:tc>
        <w:tc>
          <w:tcPr>
            <w:tcW w:w="1702" w:type="dxa"/>
            <w:tcBorders>
              <w:top w:val="single" w:sz="4" w:space="0" w:color="auto"/>
              <w:left w:val="nil"/>
              <w:bottom w:val="single" w:sz="4" w:space="0" w:color="auto"/>
              <w:right w:val="single" w:sz="4" w:space="0" w:color="auto"/>
            </w:tcBorders>
            <w:shd w:val="clear" w:color="auto" w:fill="auto"/>
            <w:vAlign w:val="center"/>
          </w:tcPr>
          <w:p w14:paraId="26C7D5FC"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VH</w:t>
            </w:r>
          </w:p>
        </w:tc>
        <w:tc>
          <w:tcPr>
            <w:tcW w:w="992" w:type="dxa"/>
            <w:tcBorders>
              <w:top w:val="single" w:sz="4" w:space="0" w:color="auto"/>
              <w:left w:val="nil"/>
              <w:bottom w:val="single" w:sz="4" w:space="0" w:color="auto"/>
              <w:right w:val="single" w:sz="4" w:space="0" w:color="auto"/>
            </w:tcBorders>
            <w:shd w:val="clear" w:color="auto" w:fill="auto"/>
            <w:vAlign w:val="center"/>
          </w:tcPr>
          <w:p w14:paraId="5B68DE77"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bCs/>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12B64BA" w14:textId="77777777" w:rsidR="00D922B8" w:rsidRPr="00D922B8" w:rsidRDefault="00D922B8" w:rsidP="00D922B8">
            <w:pPr>
              <w:tabs>
                <w:tab w:val="left" w:pos="1134"/>
              </w:tabs>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8C42A2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7893152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Oznaka za aktuelni set podataka (važeći / istorijski)</w:t>
            </w:r>
          </w:p>
        </w:tc>
        <w:tc>
          <w:tcPr>
            <w:tcW w:w="1418" w:type="dxa"/>
            <w:tcBorders>
              <w:top w:val="single" w:sz="4" w:space="0" w:color="auto"/>
              <w:left w:val="nil"/>
              <w:bottom w:val="single" w:sz="4" w:space="0" w:color="auto"/>
              <w:right w:val="single" w:sz="4" w:space="0" w:color="auto"/>
            </w:tcBorders>
            <w:shd w:val="clear" w:color="auto" w:fill="auto"/>
            <w:vAlign w:val="center"/>
          </w:tcPr>
          <w:p w14:paraId="3D9F6F55" w14:textId="77777777" w:rsidR="00D922B8" w:rsidRPr="00D922B8" w:rsidRDefault="00D922B8" w:rsidP="00D922B8">
            <w:pPr>
              <w:tabs>
                <w:tab w:val="left" w:pos="1134"/>
              </w:tabs>
              <w:spacing w:after="200" w:line="276" w:lineRule="auto"/>
              <w:ind w:left="-70"/>
              <w:rPr>
                <w:rFonts w:eastAsia="Calibri" w:cs="Arial"/>
                <w:sz w:val="20"/>
                <w:szCs w:val="24"/>
                <w:lang w:val="sr-Latn-CS"/>
              </w:rPr>
            </w:pPr>
          </w:p>
        </w:tc>
      </w:tr>
      <w:tr w:rsidR="00D922B8" w:rsidRPr="00D922B8" w14:paraId="2DB1DE28"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AE6DFD"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11.1</w:t>
            </w:r>
          </w:p>
        </w:tc>
        <w:tc>
          <w:tcPr>
            <w:tcW w:w="1702" w:type="dxa"/>
            <w:tcBorders>
              <w:top w:val="single" w:sz="4" w:space="0" w:color="auto"/>
              <w:left w:val="nil"/>
              <w:bottom w:val="single" w:sz="4" w:space="0" w:color="auto"/>
              <w:right w:val="single" w:sz="4" w:space="0" w:color="auto"/>
            </w:tcBorders>
            <w:shd w:val="clear" w:color="auto" w:fill="auto"/>
            <w:vAlign w:val="center"/>
          </w:tcPr>
          <w:p w14:paraId="52BE412D"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KZZWZA</w:t>
            </w:r>
          </w:p>
        </w:tc>
        <w:tc>
          <w:tcPr>
            <w:tcW w:w="992" w:type="dxa"/>
            <w:tcBorders>
              <w:top w:val="single" w:sz="4" w:space="0" w:color="auto"/>
              <w:left w:val="nil"/>
              <w:bottom w:val="single" w:sz="4" w:space="0" w:color="auto"/>
              <w:right w:val="single" w:sz="4" w:space="0" w:color="auto"/>
            </w:tcBorders>
            <w:shd w:val="clear" w:color="auto" w:fill="auto"/>
            <w:vAlign w:val="center"/>
          </w:tcPr>
          <w:p w14:paraId="67D73303"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5CCE7DC" w14:textId="77777777" w:rsidR="00D922B8" w:rsidRPr="00D922B8" w:rsidRDefault="00D922B8" w:rsidP="00D922B8">
            <w:pPr>
              <w:tabs>
                <w:tab w:val="left" w:pos="1134"/>
              </w:tabs>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0E7C0B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3260" w:type="dxa"/>
            <w:tcBorders>
              <w:top w:val="single" w:sz="4" w:space="0" w:color="auto"/>
              <w:left w:val="nil"/>
              <w:bottom w:val="single" w:sz="4" w:space="0" w:color="auto"/>
              <w:right w:val="single" w:sz="4" w:space="0" w:color="auto"/>
            </w:tcBorders>
            <w:shd w:val="clear" w:color="auto" w:fill="auto"/>
            <w:vAlign w:val="center"/>
          </w:tcPr>
          <w:p w14:paraId="35D9AFA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Oznaka za zamenu / demontažu brojila  (KZ ZW / ZA)</w:t>
            </w:r>
          </w:p>
        </w:tc>
        <w:tc>
          <w:tcPr>
            <w:tcW w:w="1418" w:type="dxa"/>
            <w:tcBorders>
              <w:top w:val="single" w:sz="4" w:space="0" w:color="auto"/>
              <w:left w:val="nil"/>
              <w:bottom w:val="single" w:sz="4" w:space="0" w:color="auto"/>
              <w:right w:val="single" w:sz="4" w:space="0" w:color="auto"/>
            </w:tcBorders>
            <w:shd w:val="clear" w:color="auto" w:fill="auto"/>
            <w:vAlign w:val="center"/>
          </w:tcPr>
          <w:p w14:paraId="7B34A52E" w14:textId="77777777" w:rsidR="00D922B8" w:rsidRPr="00D922B8" w:rsidRDefault="00D922B8" w:rsidP="00D922B8">
            <w:pPr>
              <w:tabs>
                <w:tab w:val="left" w:pos="1134"/>
              </w:tabs>
              <w:spacing w:after="200" w:line="276" w:lineRule="auto"/>
              <w:ind w:left="-70"/>
              <w:rPr>
                <w:rFonts w:eastAsia="Calibri" w:cs="Arial"/>
                <w:sz w:val="20"/>
                <w:szCs w:val="24"/>
                <w:lang w:val="sr-Latn-CS"/>
              </w:rPr>
            </w:pPr>
          </w:p>
        </w:tc>
      </w:tr>
      <w:tr w:rsidR="00D922B8" w:rsidRPr="00D922B8" w14:paraId="1CFA912A"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A47588"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11.2</w:t>
            </w:r>
          </w:p>
        </w:tc>
        <w:tc>
          <w:tcPr>
            <w:tcW w:w="1702" w:type="dxa"/>
            <w:tcBorders>
              <w:top w:val="single" w:sz="4" w:space="0" w:color="auto"/>
              <w:left w:val="nil"/>
              <w:bottom w:val="single" w:sz="4" w:space="0" w:color="auto"/>
              <w:right w:val="single" w:sz="4" w:space="0" w:color="auto"/>
            </w:tcBorders>
            <w:shd w:val="clear" w:color="auto" w:fill="auto"/>
            <w:vAlign w:val="center"/>
          </w:tcPr>
          <w:p w14:paraId="0F3DA373"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KZZWNN</w:t>
            </w:r>
          </w:p>
        </w:tc>
        <w:tc>
          <w:tcPr>
            <w:tcW w:w="992" w:type="dxa"/>
            <w:tcBorders>
              <w:top w:val="single" w:sz="4" w:space="0" w:color="auto"/>
              <w:left w:val="nil"/>
              <w:bottom w:val="single" w:sz="4" w:space="0" w:color="auto"/>
              <w:right w:val="single" w:sz="4" w:space="0" w:color="auto"/>
            </w:tcBorders>
            <w:shd w:val="clear" w:color="auto" w:fill="auto"/>
            <w:vAlign w:val="center"/>
          </w:tcPr>
          <w:p w14:paraId="4AB4195D"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A3DF387" w14:textId="77777777" w:rsidR="00D922B8" w:rsidRPr="00D922B8" w:rsidRDefault="00D922B8" w:rsidP="00D922B8">
            <w:pPr>
              <w:tabs>
                <w:tab w:val="left" w:pos="1134"/>
              </w:tabs>
              <w:spacing w:after="200" w:line="276" w:lineRule="auto"/>
              <w:jc w:val="center"/>
              <w:rPr>
                <w:rFonts w:eastAsia="Calibri" w:cs="Arial"/>
                <w:sz w:val="20"/>
                <w:szCs w:val="24"/>
                <w:lang w:val="sr-Latn-CS"/>
              </w:rPr>
            </w:pPr>
            <w:r w:rsidRPr="00D922B8">
              <w:rPr>
                <w:rFonts w:eastAsia="Calibri" w:cs="Arial"/>
                <w:sz w:val="20"/>
                <w:szCs w:val="24"/>
                <w:lang w:val="sr-Latn-CS"/>
              </w:rPr>
              <w:t>99</w:t>
            </w:r>
          </w:p>
        </w:tc>
        <w:tc>
          <w:tcPr>
            <w:tcW w:w="567" w:type="dxa"/>
            <w:tcBorders>
              <w:top w:val="single" w:sz="4" w:space="0" w:color="auto"/>
              <w:left w:val="nil"/>
              <w:bottom w:val="single" w:sz="4" w:space="0" w:color="auto"/>
              <w:right w:val="single" w:sz="4" w:space="0" w:color="auto"/>
            </w:tcBorders>
            <w:shd w:val="clear" w:color="auto" w:fill="auto"/>
            <w:vAlign w:val="center"/>
          </w:tcPr>
          <w:p w14:paraId="35B46DB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65E1E01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za zamenu brojila</w:t>
            </w:r>
          </w:p>
        </w:tc>
        <w:tc>
          <w:tcPr>
            <w:tcW w:w="1418" w:type="dxa"/>
            <w:tcBorders>
              <w:top w:val="single" w:sz="4" w:space="0" w:color="auto"/>
              <w:left w:val="nil"/>
              <w:bottom w:val="single" w:sz="4" w:space="0" w:color="auto"/>
              <w:right w:val="single" w:sz="4" w:space="0" w:color="auto"/>
            </w:tcBorders>
            <w:shd w:val="clear" w:color="auto" w:fill="auto"/>
            <w:vAlign w:val="center"/>
          </w:tcPr>
          <w:p w14:paraId="255DDD2B" w14:textId="77777777" w:rsidR="00D922B8" w:rsidRPr="00D922B8" w:rsidRDefault="00D922B8" w:rsidP="00D922B8">
            <w:pPr>
              <w:tabs>
                <w:tab w:val="left" w:pos="1134"/>
              </w:tabs>
              <w:spacing w:after="200" w:line="276" w:lineRule="auto"/>
              <w:ind w:left="-70"/>
              <w:rPr>
                <w:rFonts w:eastAsia="Calibri" w:cs="Arial"/>
                <w:sz w:val="20"/>
                <w:szCs w:val="24"/>
                <w:lang w:val="sr-Latn-CS"/>
              </w:rPr>
            </w:pPr>
          </w:p>
        </w:tc>
      </w:tr>
      <w:tr w:rsidR="00D922B8" w:rsidRPr="00D922B8" w14:paraId="4F4083BC"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FCA3A"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12</w:t>
            </w:r>
          </w:p>
        </w:tc>
        <w:tc>
          <w:tcPr>
            <w:tcW w:w="1702" w:type="dxa"/>
            <w:tcBorders>
              <w:top w:val="single" w:sz="4" w:space="0" w:color="auto"/>
              <w:left w:val="nil"/>
              <w:bottom w:val="single" w:sz="4" w:space="0" w:color="auto"/>
              <w:right w:val="single" w:sz="4" w:space="0" w:color="auto"/>
            </w:tcBorders>
            <w:shd w:val="clear" w:color="auto" w:fill="auto"/>
            <w:vAlign w:val="center"/>
          </w:tcPr>
          <w:p w14:paraId="341E0856"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UEZAE</w:t>
            </w:r>
          </w:p>
        </w:tc>
        <w:tc>
          <w:tcPr>
            <w:tcW w:w="992" w:type="dxa"/>
            <w:tcBorders>
              <w:top w:val="single" w:sz="4" w:space="0" w:color="auto"/>
              <w:left w:val="nil"/>
              <w:bottom w:val="single" w:sz="4" w:space="0" w:color="auto"/>
              <w:right w:val="single" w:sz="4" w:space="0" w:color="auto"/>
            </w:tcBorders>
            <w:shd w:val="clear" w:color="auto" w:fill="auto"/>
            <w:vAlign w:val="center"/>
          </w:tcPr>
          <w:p w14:paraId="7F3288FB" w14:textId="77777777" w:rsidR="00D922B8" w:rsidRPr="00D922B8" w:rsidRDefault="00D922B8" w:rsidP="00D922B8">
            <w:pPr>
              <w:spacing w:before="0"/>
              <w:ind w:right="-7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0BDF8CC" w14:textId="77777777" w:rsidR="00D922B8" w:rsidRPr="00D922B8" w:rsidRDefault="00D922B8" w:rsidP="00D922B8">
            <w:pPr>
              <w:tabs>
                <w:tab w:val="left" w:pos="852"/>
              </w:tabs>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2FE8E7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1AAB40D9" w14:textId="77777777" w:rsidR="00D922B8" w:rsidRPr="00D922B8" w:rsidRDefault="00D922B8" w:rsidP="00D922B8">
            <w:pPr>
              <w:tabs>
                <w:tab w:val="left" w:pos="851"/>
              </w:tabs>
              <w:spacing w:before="0"/>
              <w:ind w:right="284"/>
              <w:jc w:val="left"/>
              <w:rPr>
                <w:rFonts w:cs="Arial"/>
                <w:sz w:val="20"/>
                <w:szCs w:val="20"/>
                <w:lang w:val="sr-Latn-CS" w:eastAsia="de-DE"/>
              </w:rPr>
            </w:pPr>
            <w:r w:rsidRPr="00D922B8">
              <w:rPr>
                <w:rFonts w:cs="Arial"/>
                <w:sz w:val="20"/>
                <w:szCs w:val="20"/>
                <w:lang w:val="sr-Latn-CS" w:eastAsia="de-DE"/>
              </w:rPr>
              <w:t xml:space="preserve">Nadređeno brojilo kod podređenih  (ANSPR) </w:t>
            </w:r>
          </w:p>
        </w:tc>
        <w:tc>
          <w:tcPr>
            <w:tcW w:w="1418" w:type="dxa"/>
            <w:tcBorders>
              <w:top w:val="single" w:sz="4" w:space="0" w:color="auto"/>
              <w:left w:val="nil"/>
              <w:bottom w:val="single" w:sz="4" w:space="0" w:color="auto"/>
              <w:right w:val="single" w:sz="4" w:space="0" w:color="auto"/>
            </w:tcBorders>
            <w:shd w:val="clear" w:color="auto" w:fill="auto"/>
            <w:vAlign w:val="center"/>
          </w:tcPr>
          <w:p w14:paraId="36E3765C" w14:textId="77777777" w:rsidR="00D922B8" w:rsidRPr="00D922B8" w:rsidRDefault="00D922B8" w:rsidP="00D922B8">
            <w:pPr>
              <w:spacing w:before="0"/>
              <w:jc w:val="left"/>
              <w:rPr>
                <w:rFonts w:cs="Arial"/>
                <w:sz w:val="18"/>
                <w:szCs w:val="20"/>
                <w:lang w:val="sr-Latn-CS" w:eastAsia="de-DE"/>
              </w:rPr>
            </w:pPr>
            <w:r w:rsidRPr="00D922B8">
              <w:rPr>
                <w:rFonts w:cs="Arial"/>
                <w:sz w:val="20"/>
                <w:szCs w:val="20"/>
                <w:lang w:val="sr-Latn-CS" w:eastAsia="de-DE"/>
              </w:rPr>
              <w:t>(opcionalno)</w:t>
            </w:r>
          </w:p>
        </w:tc>
      </w:tr>
      <w:tr w:rsidR="00D922B8" w:rsidRPr="00D922B8" w14:paraId="74BDBCB3"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A94BE"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lastRenderedPageBreak/>
              <w:t>13</w:t>
            </w:r>
          </w:p>
        </w:tc>
        <w:tc>
          <w:tcPr>
            <w:tcW w:w="1702" w:type="dxa"/>
            <w:tcBorders>
              <w:top w:val="single" w:sz="4" w:space="0" w:color="auto"/>
              <w:left w:val="nil"/>
              <w:bottom w:val="single" w:sz="4" w:space="0" w:color="auto"/>
              <w:right w:val="single" w:sz="4" w:space="0" w:color="auto"/>
            </w:tcBorders>
            <w:shd w:val="clear" w:color="auto" w:fill="auto"/>
            <w:vAlign w:val="center"/>
          </w:tcPr>
          <w:p w14:paraId="25F927E0"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SCHWE</w:t>
            </w:r>
          </w:p>
        </w:tc>
        <w:tc>
          <w:tcPr>
            <w:tcW w:w="992" w:type="dxa"/>
            <w:tcBorders>
              <w:top w:val="single" w:sz="4" w:space="0" w:color="auto"/>
              <w:left w:val="nil"/>
              <w:bottom w:val="single" w:sz="4" w:space="0" w:color="auto"/>
              <w:right w:val="single" w:sz="4" w:space="0" w:color="auto"/>
            </w:tcBorders>
            <w:shd w:val="clear" w:color="auto" w:fill="auto"/>
            <w:vAlign w:val="center"/>
          </w:tcPr>
          <w:p w14:paraId="627B70C0" w14:textId="77777777" w:rsidR="00D922B8" w:rsidRPr="00D922B8" w:rsidRDefault="00D922B8" w:rsidP="00D922B8">
            <w:pPr>
              <w:spacing w:before="0"/>
              <w:ind w:right="-7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4A14E51"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99999999999999,999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B4647B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423A7D4B" w14:textId="77777777" w:rsidR="00D922B8" w:rsidRPr="00D922B8" w:rsidRDefault="00D922B8" w:rsidP="00D922B8">
            <w:pPr>
              <w:tabs>
                <w:tab w:val="left" w:pos="851"/>
              </w:tabs>
              <w:spacing w:before="0"/>
              <w:ind w:right="284"/>
              <w:jc w:val="left"/>
              <w:rPr>
                <w:rFonts w:cs="Arial"/>
                <w:sz w:val="20"/>
                <w:szCs w:val="20"/>
                <w:lang w:val="sr-Latn-CS" w:eastAsia="de-DE"/>
              </w:rPr>
            </w:pPr>
            <w:r w:rsidRPr="00D922B8">
              <w:rPr>
                <w:rFonts w:cs="Arial"/>
                <w:sz w:val="20"/>
                <w:szCs w:val="20"/>
                <w:lang w:val="sr-Latn-CS" w:eastAsia="de-DE"/>
              </w:rPr>
              <w:t>Prag vrednosti</w:t>
            </w:r>
          </w:p>
        </w:tc>
        <w:tc>
          <w:tcPr>
            <w:tcW w:w="1418" w:type="dxa"/>
            <w:tcBorders>
              <w:top w:val="single" w:sz="4" w:space="0" w:color="auto"/>
              <w:left w:val="nil"/>
              <w:bottom w:val="single" w:sz="4" w:space="0" w:color="auto"/>
              <w:right w:val="single" w:sz="4" w:space="0" w:color="auto"/>
            </w:tcBorders>
            <w:shd w:val="clear" w:color="auto" w:fill="auto"/>
            <w:vAlign w:val="center"/>
          </w:tcPr>
          <w:p w14:paraId="58E56E1A" w14:textId="77777777" w:rsidR="00D922B8" w:rsidRPr="00D922B8" w:rsidRDefault="00D922B8" w:rsidP="00D922B8">
            <w:pPr>
              <w:spacing w:before="0"/>
              <w:jc w:val="left"/>
              <w:rPr>
                <w:rFonts w:cs="Arial"/>
                <w:sz w:val="18"/>
                <w:szCs w:val="20"/>
                <w:lang w:val="sr-Latn-CS" w:eastAsia="de-DE"/>
              </w:rPr>
            </w:pPr>
          </w:p>
        </w:tc>
      </w:tr>
      <w:tr w:rsidR="00D922B8" w:rsidRPr="00D922B8" w14:paraId="31FE4DAE"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FD1664"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14</w:t>
            </w:r>
          </w:p>
        </w:tc>
        <w:tc>
          <w:tcPr>
            <w:tcW w:w="1702" w:type="dxa"/>
            <w:tcBorders>
              <w:top w:val="single" w:sz="4" w:space="0" w:color="auto"/>
              <w:left w:val="nil"/>
              <w:bottom w:val="single" w:sz="4" w:space="0" w:color="auto"/>
              <w:right w:val="single" w:sz="4" w:space="0" w:color="auto"/>
            </w:tcBorders>
            <w:shd w:val="clear" w:color="auto" w:fill="auto"/>
            <w:vAlign w:val="center"/>
          </w:tcPr>
          <w:p w14:paraId="6150BB70"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VERZAE</w:t>
            </w:r>
          </w:p>
        </w:tc>
        <w:tc>
          <w:tcPr>
            <w:tcW w:w="992" w:type="dxa"/>
            <w:tcBorders>
              <w:top w:val="single" w:sz="4" w:space="0" w:color="auto"/>
              <w:left w:val="nil"/>
              <w:bottom w:val="single" w:sz="4" w:space="0" w:color="auto"/>
              <w:right w:val="single" w:sz="4" w:space="0" w:color="auto"/>
            </w:tcBorders>
            <w:shd w:val="clear" w:color="auto" w:fill="auto"/>
            <w:vAlign w:val="center"/>
          </w:tcPr>
          <w:p w14:paraId="7133B1F8" w14:textId="77777777" w:rsidR="00D922B8" w:rsidRPr="00D922B8" w:rsidRDefault="00D922B8" w:rsidP="00D922B8">
            <w:pPr>
              <w:spacing w:before="0"/>
              <w:ind w:right="-70"/>
              <w:jc w:val="center"/>
              <w:rPr>
                <w:rFonts w:cs="Arial"/>
                <w:sz w:val="20"/>
                <w:szCs w:val="20"/>
                <w:lang w:val="sr-Latn-CS" w:eastAsia="de-DE"/>
              </w:rPr>
            </w:pPr>
            <w:r w:rsidRPr="00D922B8">
              <w:rPr>
                <w:rFonts w:cs="Arial"/>
                <w:sz w:val="20"/>
                <w:szCs w:val="20"/>
                <w:lang w:val="sr-Latn-CS" w:eastAsia="de-DE"/>
              </w:rPr>
              <w:t>Nein</w:t>
            </w:r>
          </w:p>
        </w:tc>
        <w:tc>
          <w:tcPr>
            <w:tcW w:w="992" w:type="dxa"/>
            <w:tcBorders>
              <w:top w:val="single" w:sz="4" w:space="0" w:color="auto"/>
              <w:left w:val="nil"/>
              <w:bottom w:val="single" w:sz="4" w:space="0" w:color="auto"/>
              <w:right w:val="single" w:sz="4" w:space="0" w:color="auto"/>
            </w:tcBorders>
            <w:shd w:val="clear" w:color="auto" w:fill="auto"/>
            <w:vAlign w:val="center"/>
          </w:tcPr>
          <w:p w14:paraId="673F61B7"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594959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303C12E8" w14:textId="77777777" w:rsidR="00D922B8" w:rsidRPr="00D922B8" w:rsidRDefault="00D922B8" w:rsidP="00D922B8">
            <w:pPr>
              <w:widowControl w:val="0"/>
              <w:tabs>
                <w:tab w:val="right" w:pos="9781"/>
              </w:tabs>
              <w:spacing w:before="0"/>
              <w:jc w:val="left"/>
              <w:rPr>
                <w:rFonts w:cs="Arial"/>
                <w:sz w:val="20"/>
                <w:szCs w:val="20"/>
                <w:lang w:val="sr-Latn-CS" w:eastAsia="de-DE"/>
              </w:rPr>
            </w:pPr>
            <w:r w:rsidRPr="00D922B8">
              <w:rPr>
                <w:rFonts w:cs="Arial"/>
                <w:sz w:val="20"/>
                <w:szCs w:val="20"/>
                <w:lang w:val="sr-Latn-CS" w:eastAsia="de-DE"/>
              </w:rPr>
              <w:t>Proračunsko brojilo</w:t>
            </w:r>
          </w:p>
        </w:tc>
        <w:tc>
          <w:tcPr>
            <w:tcW w:w="1418" w:type="dxa"/>
            <w:tcBorders>
              <w:top w:val="single" w:sz="4" w:space="0" w:color="auto"/>
              <w:left w:val="nil"/>
              <w:bottom w:val="single" w:sz="4" w:space="0" w:color="auto"/>
              <w:right w:val="single" w:sz="4" w:space="0" w:color="auto"/>
            </w:tcBorders>
            <w:shd w:val="clear" w:color="auto" w:fill="auto"/>
            <w:vAlign w:val="center"/>
          </w:tcPr>
          <w:p w14:paraId="0BAE1F95" w14:textId="77777777" w:rsidR="00D922B8" w:rsidRPr="00D922B8" w:rsidRDefault="00D922B8" w:rsidP="00D922B8">
            <w:pPr>
              <w:spacing w:before="0" w:line="380" w:lineRule="atLeast"/>
              <w:ind w:right="-70"/>
              <w:rPr>
                <w:rFonts w:cs="Arial"/>
                <w:sz w:val="18"/>
                <w:szCs w:val="20"/>
                <w:lang w:val="sr-Latn-CS" w:eastAsia="de-DE"/>
              </w:rPr>
            </w:pPr>
          </w:p>
        </w:tc>
      </w:tr>
      <w:tr w:rsidR="00D922B8" w:rsidRPr="00D922B8" w14:paraId="77F4AF81" w14:textId="77777777" w:rsidTr="00BC5A7F">
        <w:trPr>
          <w:trHeight w:hRule="exact" w:val="561"/>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F6C8A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15</w:t>
            </w:r>
          </w:p>
        </w:tc>
        <w:tc>
          <w:tcPr>
            <w:tcW w:w="1702" w:type="dxa"/>
            <w:tcBorders>
              <w:top w:val="single" w:sz="4" w:space="0" w:color="auto"/>
              <w:left w:val="nil"/>
              <w:bottom w:val="single" w:sz="4" w:space="0" w:color="auto"/>
              <w:right w:val="single" w:sz="4" w:space="0" w:color="auto"/>
            </w:tcBorders>
            <w:shd w:val="clear" w:color="auto" w:fill="auto"/>
            <w:vAlign w:val="center"/>
          </w:tcPr>
          <w:p w14:paraId="2D7D8517"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GENR</w:t>
            </w:r>
          </w:p>
        </w:tc>
        <w:tc>
          <w:tcPr>
            <w:tcW w:w="992" w:type="dxa"/>
            <w:tcBorders>
              <w:top w:val="single" w:sz="4" w:space="0" w:color="auto"/>
              <w:left w:val="nil"/>
              <w:bottom w:val="single" w:sz="4" w:space="0" w:color="auto"/>
              <w:right w:val="single" w:sz="4" w:space="0" w:color="auto"/>
            </w:tcBorders>
            <w:shd w:val="clear" w:color="auto" w:fill="auto"/>
            <w:vAlign w:val="center"/>
          </w:tcPr>
          <w:p w14:paraId="4367A0F1" w14:textId="77777777" w:rsidR="00D922B8" w:rsidRPr="00D922B8" w:rsidRDefault="00D922B8" w:rsidP="00D922B8">
            <w:pPr>
              <w:spacing w:before="0"/>
              <w:ind w:right="-7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996125E"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D4B91A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30</w:t>
            </w:r>
          </w:p>
        </w:tc>
        <w:tc>
          <w:tcPr>
            <w:tcW w:w="3260" w:type="dxa"/>
            <w:tcBorders>
              <w:top w:val="single" w:sz="4" w:space="0" w:color="auto"/>
              <w:left w:val="nil"/>
              <w:bottom w:val="single" w:sz="4" w:space="0" w:color="auto"/>
              <w:right w:val="single" w:sz="4" w:space="0" w:color="auto"/>
            </w:tcBorders>
            <w:shd w:val="clear" w:color="auto" w:fill="auto"/>
            <w:vAlign w:val="center"/>
          </w:tcPr>
          <w:p w14:paraId="272007CB" w14:textId="77777777" w:rsidR="00D922B8" w:rsidRPr="00D922B8" w:rsidRDefault="00D922B8" w:rsidP="00D922B8">
            <w:pPr>
              <w:widowControl w:val="0"/>
              <w:tabs>
                <w:tab w:val="right" w:pos="9781"/>
              </w:tabs>
              <w:spacing w:before="0"/>
              <w:jc w:val="left"/>
              <w:rPr>
                <w:rFonts w:cs="Arial"/>
                <w:sz w:val="20"/>
                <w:szCs w:val="20"/>
                <w:lang w:val="sr-Latn-CS" w:eastAsia="de-DE"/>
              </w:rPr>
            </w:pPr>
            <w:r w:rsidRPr="00D922B8">
              <w:rPr>
                <w:rFonts w:cs="Arial"/>
                <w:sz w:val="20"/>
                <w:szCs w:val="20"/>
                <w:lang w:val="sr-Latn-CS" w:eastAsia="de-DE"/>
              </w:rPr>
              <w:t>Broj uređaja (fabrički broj / serijski broj)</w:t>
            </w:r>
          </w:p>
        </w:tc>
        <w:tc>
          <w:tcPr>
            <w:tcW w:w="1418" w:type="dxa"/>
            <w:tcBorders>
              <w:top w:val="single" w:sz="4" w:space="0" w:color="auto"/>
              <w:left w:val="nil"/>
              <w:bottom w:val="single" w:sz="4" w:space="0" w:color="auto"/>
              <w:right w:val="single" w:sz="4" w:space="0" w:color="auto"/>
            </w:tcBorders>
            <w:shd w:val="clear" w:color="auto" w:fill="auto"/>
            <w:vAlign w:val="center"/>
          </w:tcPr>
          <w:p w14:paraId="12D7B2D7" w14:textId="77777777" w:rsidR="00D922B8" w:rsidRPr="00D922B8" w:rsidRDefault="00D922B8" w:rsidP="00D922B8">
            <w:pPr>
              <w:spacing w:before="0" w:line="380" w:lineRule="atLeast"/>
              <w:rPr>
                <w:rFonts w:cs="Arial"/>
                <w:sz w:val="18"/>
                <w:szCs w:val="20"/>
                <w:lang w:val="sr-Latn-CS" w:eastAsia="de-DE"/>
              </w:rPr>
            </w:pPr>
          </w:p>
        </w:tc>
      </w:tr>
      <w:tr w:rsidR="00D922B8" w:rsidRPr="00D922B8" w14:paraId="74D1C09F"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FDDA0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16</w:t>
            </w:r>
          </w:p>
        </w:tc>
        <w:tc>
          <w:tcPr>
            <w:tcW w:w="1702" w:type="dxa"/>
            <w:tcBorders>
              <w:top w:val="single" w:sz="4" w:space="0" w:color="auto"/>
              <w:left w:val="nil"/>
              <w:bottom w:val="single" w:sz="4" w:space="0" w:color="auto"/>
              <w:right w:val="single" w:sz="4" w:space="0" w:color="auto"/>
            </w:tcBorders>
            <w:shd w:val="clear" w:color="auto" w:fill="auto"/>
            <w:vAlign w:val="center"/>
          </w:tcPr>
          <w:p w14:paraId="25A31E09"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ZAEKO</w:t>
            </w:r>
          </w:p>
        </w:tc>
        <w:tc>
          <w:tcPr>
            <w:tcW w:w="992" w:type="dxa"/>
            <w:tcBorders>
              <w:top w:val="single" w:sz="4" w:space="0" w:color="auto"/>
              <w:left w:val="nil"/>
              <w:bottom w:val="single" w:sz="4" w:space="0" w:color="auto"/>
              <w:right w:val="single" w:sz="4" w:space="0" w:color="auto"/>
            </w:tcBorders>
            <w:shd w:val="clear" w:color="auto" w:fill="auto"/>
            <w:vAlign w:val="center"/>
          </w:tcPr>
          <w:p w14:paraId="7DC3F5AA" w14:textId="77777777" w:rsidR="00D922B8" w:rsidRPr="00D922B8" w:rsidRDefault="00D922B8" w:rsidP="00D922B8">
            <w:pPr>
              <w:spacing w:after="200" w:line="276" w:lineRule="auto"/>
              <w:ind w:left="-70" w:right="-70"/>
              <w:jc w:val="center"/>
              <w:rPr>
                <w:rFonts w:eastAsia="Calibri" w:cs="Arial"/>
                <w:bCs/>
                <w:sz w:val="18"/>
                <w:szCs w:val="18"/>
                <w:lang w:val="sr-Latn-CS"/>
              </w:rPr>
            </w:pPr>
            <w:r w:rsidRPr="00D922B8">
              <w:rPr>
                <w:rFonts w:eastAsia="Calibri" w:cs="Arial"/>
                <w:bCs/>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1B48184" w14:textId="77777777" w:rsidR="00D922B8" w:rsidRPr="00D922B8" w:rsidRDefault="00D922B8" w:rsidP="00D922B8">
            <w:pPr>
              <w:spacing w:before="0"/>
              <w:jc w:val="center"/>
              <w:rPr>
                <w:rFonts w:cs="Arial"/>
                <w:sz w:val="16"/>
                <w:szCs w:val="16"/>
                <w:lang w:val="sr-Latn-CS" w:eastAsia="de-DE"/>
              </w:rPr>
            </w:pPr>
            <w:r w:rsidRPr="00D922B8">
              <w:rPr>
                <w:rFonts w:cs="Arial"/>
                <w:sz w:val="16"/>
                <w:szCs w:val="16"/>
                <w:lang w:val="sr-Latn-CS" w:eastAsia="de-DE"/>
              </w:rPr>
              <w:t>99999999999999,999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4D985D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07F0374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Konstanta brojila</w:t>
            </w:r>
          </w:p>
        </w:tc>
        <w:tc>
          <w:tcPr>
            <w:tcW w:w="1418" w:type="dxa"/>
            <w:tcBorders>
              <w:top w:val="single" w:sz="4" w:space="0" w:color="auto"/>
              <w:left w:val="nil"/>
              <w:bottom w:val="single" w:sz="4" w:space="0" w:color="auto"/>
              <w:right w:val="single" w:sz="4" w:space="0" w:color="auto"/>
            </w:tcBorders>
            <w:shd w:val="clear" w:color="auto" w:fill="auto"/>
            <w:vAlign w:val="center"/>
          </w:tcPr>
          <w:p w14:paraId="2584DAFC" w14:textId="77777777" w:rsidR="00D922B8" w:rsidRPr="00D922B8" w:rsidRDefault="00D922B8" w:rsidP="00D922B8">
            <w:pPr>
              <w:spacing w:before="0" w:line="380" w:lineRule="atLeast"/>
              <w:rPr>
                <w:rFonts w:cs="Arial"/>
                <w:sz w:val="18"/>
                <w:szCs w:val="20"/>
                <w:lang w:val="sr-Latn-CS" w:eastAsia="de-DE"/>
              </w:rPr>
            </w:pPr>
          </w:p>
        </w:tc>
      </w:tr>
      <w:tr w:rsidR="00D922B8" w:rsidRPr="00D922B8" w14:paraId="3EFF839D"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7941E"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17</w:t>
            </w:r>
          </w:p>
        </w:tc>
        <w:tc>
          <w:tcPr>
            <w:tcW w:w="1702" w:type="dxa"/>
            <w:tcBorders>
              <w:top w:val="single" w:sz="4" w:space="0" w:color="auto"/>
              <w:left w:val="nil"/>
              <w:bottom w:val="single" w:sz="4" w:space="0" w:color="auto"/>
              <w:right w:val="single" w:sz="4" w:space="0" w:color="auto"/>
            </w:tcBorders>
            <w:shd w:val="clear" w:color="auto" w:fill="auto"/>
            <w:vAlign w:val="center"/>
          </w:tcPr>
          <w:p w14:paraId="4259FC38"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MEKO</w:t>
            </w:r>
          </w:p>
        </w:tc>
        <w:tc>
          <w:tcPr>
            <w:tcW w:w="992" w:type="dxa"/>
            <w:tcBorders>
              <w:top w:val="single" w:sz="4" w:space="0" w:color="auto"/>
              <w:left w:val="nil"/>
              <w:bottom w:val="single" w:sz="4" w:space="0" w:color="auto"/>
              <w:right w:val="single" w:sz="4" w:space="0" w:color="auto"/>
            </w:tcBorders>
            <w:shd w:val="clear" w:color="auto" w:fill="auto"/>
            <w:vAlign w:val="center"/>
          </w:tcPr>
          <w:p w14:paraId="112DC876"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47021B9" w14:textId="77777777" w:rsidR="00D922B8" w:rsidRPr="00D922B8" w:rsidRDefault="00D922B8" w:rsidP="00D922B8">
            <w:pPr>
              <w:tabs>
                <w:tab w:val="left" w:pos="1134"/>
              </w:tabs>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CCA7B4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EE8B1D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Jedinica mere za konstantu brojila</w:t>
            </w:r>
          </w:p>
        </w:tc>
        <w:tc>
          <w:tcPr>
            <w:tcW w:w="1418" w:type="dxa"/>
            <w:tcBorders>
              <w:top w:val="single" w:sz="4" w:space="0" w:color="auto"/>
              <w:left w:val="nil"/>
              <w:bottom w:val="single" w:sz="4" w:space="0" w:color="auto"/>
              <w:right w:val="single" w:sz="4" w:space="0" w:color="auto"/>
            </w:tcBorders>
            <w:shd w:val="clear" w:color="auto" w:fill="auto"/>
            <w:vAlign w:val="center"/>
          </w:tcPr>
          <w:p w14:paraId="3FFBEEA8"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61AA8161"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68FD0B"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18</w:t>
            </w:r>
          </w:p>
        </w:tc>
        <w:tc>
          <w:tcPr>
            <w:tcW w:w="1702" w:type="dxa"/>
            <w:tcBorders>
              <w:top w:val="single" w:sz="4" w:space="0" w:color="auto"/>
              <w:left w:val="nil"/>
              <w:bottom w:val="single" w:sz="4" w:space="0" w:color="auto"/>
              <w:right w:val="single" w:sz="4" w:space="0" w:color="auto"/>
            </w:tcBorders>
            <w:shd w:val="clear" w:color="auto" w:fill="auto"/>
            <w:vAlign w:val="center"/>
          </w:tcPr>
          <w:p w14:paraId="35C07520"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ZWST</w:t>
            </w:r>
          </w:p>
        </w:tc>
        <w:tc>
          <w:tcPr>
            <w:tcW w:w="992" w:type="dxa"/>
            <w:tcBorders>
              <w:top w:val="single" w:sz="4" w:space="0" w:color="auto"/>
              <w:left w:val="nil"/>
              <w:bottom w:val="single" w:sz="4" w:space="0" w:color="auto"/>
              <w:right w:val="single" w:sz="4" w:space="0" w:color="auto"/>
            </w:tcBorders>
            <w:shd w:val="clear" w:color="auto" w:fill="auto"/>
            <w:vAlign w:val="center"/>
          </w:tcPr>
          <w:p w14:paraId="335A1648"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21590D7" w14:textId="77777777" w:rsidR="00D922B8" w:rsidRPr="00D922B8" w:rsidRDefault="00D922B8" w:rsidP="00D922B8">
            <w:pPr>
              <w:spacing w:before="0"/>
              <w:jc w:val="center"/>
              <w:rPr>
                <w:rFonts w:cs="Arial"/>
                <w:sz w:val="16"/>
                <w:szCs w:val="16"/>
                <w:lang w:val="sr-Latn-CS" w:eastAsia="de-DE"/>
              </w:rPr>
            </w:pPr>
            <w:r w:rsidRPr="00D922B8">
              <w:rPr>
                <w:rFonts w:cs="Arial"/>
                <w:sz w:val="16"/>
                <w:szCs w:val="16"/>
                <w:lang w:val="sr-Latn-CS" w:eastAsia="de-DE"/>
              </w:rPr>
              <w:t>99999999999999,999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306242E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44AE482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cifara na brojaču brojila</w:t>
            </w:r>
          </w:p>
        </w:tc>
        <w:tc>
          <w:tcPr>
            <w:tcW w:w="1418" w:type="dxa"/>
            <w:tcBorders>
              <w:top w:val="single" w:sz="4" w:space="0" w:color="auto"/>
              <w:left w:val="nil"/>
              <w:bottom w:val="single" w:sz="4" w:space="0" w:color="auto"/>
              <w:right w:val="single" w:sz="4" w:space="0" w:color="auto"/>
            </w:tcBorders>
            <w:shd w:val="clear" w:color="auto" w:fill="auto"/>
            <w:vAlign w:val="center"/>
          </w:tcPr>
          <w:p w14:paraId="6D11DF25"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12EB29D4"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3258A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19</w:t>
            </w:r>
          </w:p>
        </w:tc>
        <w:tc>
          <w:tcPr>
            <w:tcW w:w="1702" w:type="dxa"/>
            <w:tcBorders>
              <w:top w:val="single" w:sz="4" w:space="0" w:color="auto"/>
              <w:left w:val="nil"/>
              <w:bottom w:val="single" w:sz="4" w:space="0" w:color="auto"/>
              <w:right w:val="single" w:sz="4" w:space="0" w:color="auto"/>
            </w:tcBorders>
            <w:shd w:val="clear" w:color="auto" w:fill="auto"/>
            <w:vAlign w:val="center"/>
          </w:tcPr>
          <w:p w14:paraId="577FE684"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SCHLFA</w:t>
            </w:r>
          </w:p>
        </w:tc>
        <w:tc>
          <w:tcPr>
            <w:tcW w:w="992" w:type="dxa"/>
            <w:tcBorders>
              <w:top w:val="single" w:sz="4" w:space="0" w:color="auto"/>
              <w:left w:val="nil"/>
              <w:bottom w:val="single" w:sz="4" w:space="0" w:color="auto"/>
              <w:right w:val="single" w:sz="4" w:space="0" w:color="auto"/>
            </w:tcBorders>
            <w:shd w:val="clear" w:color="auto" w:fill="auto"/>
            <w:vAlign w:val="center"/>
          </w:tcPr>
          <w:p w14:paraId="60BB4CB6"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C7ADE80" w14:textId="77777777" w:rsidR="00D922B8" w:rsidRPr="00D922B8" w:rsidRDefault="00D922B8" w:rsidP="00D922B8">
            <w:pPr>
              <w:tabs>
                <w:tab w:val="left" w:pos="1134"/>
              </w:tabs>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0B69C0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588DB0D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Šifra firme proizvođača </w:t>
            </w:r>
          </w:p>
        </w:tc>
        <w:tc>
          <w:tcPr>
            <w:tcW w:w="1418" w:type="dxa"/>
            <w:tcBorders>
              <w:top w:val="single" w:sz="4" w:space="0" w:color="auto"/>
              <w:left w:val="nil"/>
              <w:bottom w:val="single" w:sz="4" w:space="0" w:color="auto"/>
              <w:right w:val="single" w:sz="4" w:space="0" w:color="auto"/>
            </w:tcBorders>
            <w:shd w:val="clear" w:color="auto" w:fill="auto"/>
            <w:vAlign w:val="center"/>
          </w:tcPr>
          <w:p w14:paraId="4EC5BCDC"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7D3C8982"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B05EB0"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20</w:t>
            </w:r>
          </w:p>
        </w:tc>
        <w:tc>
          <w:tcPr>
            <w:tcW w:w="1702" w:type="dxa"/>
            <w:tcBorders>
              <w:top w:val="single" w:sz="4" w:space="0" w:color="auto"/>
              <w:left w:val="nil"/>
              <w:bottom w:val="single" w:sz="4" w:space="0" w:color="auto"/>
              <w:right w:val="single" w:sz="4" w:space="0" w:color="auto"/>
            </w:tcBorders>
            <w:shd w:val="clear" w:color="auto" w:fill="auto"/>
            <w:vAlign w:val="center"/>
          </w:tcPr>
          <w:p w14:paraId="232D7A61"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GEHRST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22BC990E"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848824E" w14:textId="77777777" w:rsidR="00D922B8" w:rsidRPr="00D922B8" w:rsidRDefault="00D922B8" w:rsidP="00D922B8">
            <w:pPr>
              <w:tabs>
                <w:tab w:val="left" w:pos="1134"/>
              </w:tabs>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0BBCA7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260" w:type="dxa"/>
            <w:tcBorders>
              <w:top w:val="single" w:sz="4" w:space="0" w:color="auto"/>
              <w:left w:val="nil"/>
              <w:bottom w:val="single" w:sz="4" w:space="0" w:color="auto"/>
              <w:right w:val="single" w:sz="4" w:space="0" w:color="auto"/>
            </w:tcBorders>
            <w:shd w:val="clear" w:color="auto" w:fill="auto"/>
            <w:vAlign w:val="center"/>
          </w:tcPr>
          <w:p w14:paraId="4F53392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Proizvođač uređaja</w:t>
            </w:r>
          </w:p>
        </w:tc>
        <w:tc>
          <w:tcPr>
            <w:tcW w:w="1418" w:type="dxa"/>
            <w:tcBorders>
              <w:top w:val="single" w:sz="4" w:space="0" w:color="auto"/>
              <w:left w:val="nil"/>
              <w:bottom w:val="single" w:sz="4" w:space="0" w:color="auto"/>
              <w:right w:val="single" w:sz="4" w:space="0" w:color="auto"/>
            </w:tcBorders>
            <w:shd w:val="clear" w:color="auto" w:fill="auto"/>
            <w:vAlign w:val="center"/>
          </w:tcPr>
          <w:p w14:paraId="46C48C05"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26FD23D0"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743D6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21</w:t>
            </w:r>
          </w:p>
        </w:tc>
        <w:tc>
          <w:tcPr>
            <w:tcW w:w="1702" w:type="dxa"/>
            <w:tcBorders>
              <w:top w:val="single" w:sz="4" w:space="0" w:color="auto"/>
              <w:left w:val="nil"/>
              <w:bottom w:val="single" w:sz="4" w:space="0" w:color="auto"/>
              <w:right w:val="single" w:sz="4" w:space="0" w:color="auto"/>
            </w:tcBorders>
            <w:shd w:val="clear" w:color="auto" w:fill="auto"/>
            <w:vAlign w:val="center"/>
          </w:tcPr>
          <w:p w14:paraId="046592E2"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ZEDAT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47C0AD7C"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5CC4F8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4A13D3F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75B6C5F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ugradnje brojila</w:t>
            </w:r>
          </w:p>
        </w:tc>
        <w:tc>
          <w:tcPr>
            <w:tcW w:w="1418" w:type="dxa"/>
            <w:tcBorders>
              <w:top w:val="single" w:sz="4" w:space="0" w:color="auto"/>
              <w:left w:val="nil"/>
              <w:bottom w:val="single" w:sz="4" w:space="0" w:color="auto"/>
              <w:right w:val="single" w:sz="4" w:space="0" w:color="auto"/>
            </w:tcBorders>
            <w:shd w:val="clear" w:color="auto" w:fill="auto"/>
            <w:vAlign w:val="center"/>
          </w:tcPr>
          <w:p w14:paraId="7FD4EFB6"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483D8360"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539E6E"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22</w:t>
            </w:r>
          </w:p>
        </w:tc>
        <w:tc>
          <w:tcPr>
            <w:tcW w:w="1702" w:type="dxa"/>
            <w:tcBorders>
              <w:top w:val="single" w:sz="4" w:space="0" w:color="auto"/>
              <w:left w:val="nil"/>
              <w:bottom w:val="single" w:sz="4" w:space="0" w:color="auto"/>
              <w:right w:val="single" w:sz="4" w:space="0" w:color="auto"/>
            </w:tcBorders>
            <w:shd w:val="clear" w:color="auto" w:fill="auto"/>
            <w:vAlign w:val="center"/>
          </w:tcPr>
          <w:p w14:paraId="1AF1C0D3"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ZEST</w:t>
            </w:r>
          </w:p>
        </w:tc>
        <w:tc>
          <w:tcPr>
            <w:tcW w:w="992" w:type="dxa"/>
            <w:tcBorders>
              <w:top w:val="single" w:sz="4" w:space="0" w:color="auto"/>
              <w:left w:val="nil"/>
              <w:bottom w:val="single" w:sz="4" w:space="0" w:color="auto"/>
              <w:right w:val="single" w:sz="4" w:space="0" w:color="auto"/>
            </w:tcBorders>
            <w:shd w:val="clear" w:color="auto" w:fill="auto"/>
            <w:vAlign w:val="center"/>
          </w:tcPr>
          <w:p w14:paraId="477F107B"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0A81081" w14:textId="77777777" w:rsidR="00D922B8" w:rsidRPr="00D922B8" w:rsidRDefault="00D922B8" w:rsidP="00D922B8">
            <w:pPr>
              <w:spacing w:before="0"/>
              <w:ind w:left="-70" w:right="-70"/>
              <w:jc w:val="center"/>
              <w:rPr>
                <w:rFonts w:cs="Arial"/>
                <w:sz w:val="16"/>
                <w:szCs w:val="16"/>
                <w:lang w:val="sr-Latn-CS" w:eastAsia="de-DE"/>
              </w:rPr>
            </w:pPr>
            <w:r w:rsidRPr="00D922B8">
              <w:rPr>
                <w:rFonts w:cs="Arial"/>
                <w:sz w:val="16"/>
                <w:szCs w:val="16"/>
                <w:lang w:val="sr-Latn-CS" w:eastAsia="de-DE"/>
              </w:rPr>
              <w:t>99999999999999,999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A8E0C3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367679D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Stanje na brojilu prilikom ugradnje </w:t>
            </w:r>
          </w:p>
        </w:tc>
        <w:tc>
          <w:tcPr>
            <w:tcW w:w="1418" w:type="dxa"/>
            <w:tcBorders>
              <w:top w:val="single" w:sz="4" w:space="0" w:color="auto"/>
              <w:left w:val="nil"/>
              <w:bottom w:val="single" w:sz="4" w:space="0" w:color="auto"/>
              <w:right w:val="single" w:sz="4" w:space="0" w:color="auto"/>
            </w:tcBorders>
            <w:shd w:val="clear" w:color="auto" w:fill="auto"/>
            <w:vAlign w:val="center"/>
          </w:tcPr>
          <w:p w14:paraId="7A2DC077"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63CBDBC8"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E5D44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23</w:t>
            </w:r>
          </w:p>
        </w:tc>
        <w:tc>
          <w:tcPr>
            <w:tcW w:w="1702" w:type="dxa"/>
            <w:tcBorders>
              <w:top w:val="single" w:sz="4" w:space="0" w:color="auto"/>
              <w:left w:val="nil"/>
              <w:bottom w:val="single" w:sz="4" w:space="0" w:color="auto"/>
              <w:right w:val="single" w:sz="4" w:space="0" w:color="auto"/>
            </w:tcBorders>
            <w:shd w:val="clear" w:color="auto" w:fill="auto"/>
            <w:vAlign w:val="center"/>
          </w:tcPr>
          <w:p w14:paraId="5E0EE41E"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ZADAT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7C5231D4"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84E9789"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7A1856F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12CDD0E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zamene / demontaže</w:t>
            </w:r>
          </w:p>
        </w:tc>
        <w:tc>
          <w:tcPr>
            <w:tcW w:w="1418" w:type="dxa"/>
            <w:tcBorders>
              <w:top w:val="single" w:sz="4" w:space="0" w:color="auto"/>
              <w:left w:val="nil"/>
              <w:bottom w:val="single" w:sz="4" w:space="0" w:color="auto"/>
              <w:right w:val="single" w:sz="4" w:space="0" w:color="auto"/>
            </w:tcBorders>
            <w:shd w:val="clear" w:color="auto" w:fill="auto"/>
            <w:vAlign w:val="center"/>
          </w:tcPr>
          <w:p w14:paraId="7CD3C8D0"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4C0578A5" w14:textId="77777777" w:rsidTr="00BC5A7F">
        <w:trPr>
          <w:trHeight w:hRule="exact" w:val="4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B6A30"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24</w:t>
            </w:r>
          </w:p>
        </w:tc>
        <w:tc>
          <w:tcPr>
            <w:tcW w:w="1702" w:type="dxa"/>
            <w:tcBorders>
              <w:top w:val="single" w:sz="4" w:space="0" w:color="auto"/>
              <w:left w:val="nil"/>
              <w:bottom w:val="single" w:sz="4" w:space="0" w:color="auto"/>
              <w:right w:val="single" w:sz="4" w:space="0" w:color="auto"/>
            </w:tcBorders>
            <w:shd w:val="clear" w:color="auto" w:fill="auto"/>
            <w:vAlign w:val="center"/>
          </w:tcPr>
          <w:p w14:paraId="16E587CF"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ZAST</w:t>
            </w:r>
          </w:p>
        </w:tc>
        <w:tc>
          <w:tcPr>
            <w:tcW w:w="992" w:type="dxa"/>
            <w:tcBorders>
              <w:top w:val="single" w:sz="4" w:space="0" w:color="auto"/>
              <w:left w:val="nil"/>
              <w:bottom w:val="single" w:sz="4" w:space="0" w:color="auto"/>
              <w:right w:val="single" w:sz="4" w:space="0" w:color="auto"/>
            </w:tcBorders>
            <w:shd w:val="clear" w:color="auto" w:fill="auto"/>
            <w:vAlign w:val="center"/>
          </w:tcPr>
          <w:p w14:paraId="7E97D7E7"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242B29B" w14:textId="77777777" w:rsidR="00D922B8" w:rsidRPr="00D922B8" w:rsidRDefault="00D922B8" w:rsidP="00D922B8">
            <w:pPr>
              <w:spacing w:before="0"/>
              <w:ind w:left="-70" w:right="-70"/>
              <w:jc w:val="center"/>
              <w:rPr>
                <w:rFonts w:cs="Arial"/>
                <w:sz w:val="16"/>
                <w:szCs w:val="16"/>
                <w:lang w:val="sr-Latn-CS" w:eastAsia="de-DE"/>
              </w:rPr>
            </w:pPr>
            <w:r w:rsidRPr="00D922B8">
              <w:rPr>
                <w:rFonts w:cs="Arial"/>
                <w:sz w:val="16"/>
                <w:szCs w:val="16"/>
                <w:lang w:val="sr-Latn-CS" w:eastAsia="de-DE"/>
              </w:rPr>
              <w:t>99999999999999,999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3CA972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3E16CCB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Stanje na brojilu prilikom zamene / demontaže</w:t>
            </w:r>
          </w:p>
        </w:tc>
        <w:tc>
          <w:tcPr>
            <w:tcW w:w="1418" w:type="dxa"/>
            <w:tcBorders>
              <w:top w:val="single" w:sz="4" w:space="0" w:color="auto"/>
              <w:left w:val="nil"/>
              <w:bottom w:val="single" w:sz="4" w:space="0" w:color="auto"/>
              <w:right w:val="single" w:sz="4" w:space="0" w:color="auto"/>
            </w:tcBorders>
            <w:shd w:val="clear" w:color="auto" w:fill="auto"/>
            <w:vAlign w:val="center"/>
          </w:tcPr>
          <w:p w14:paraId="0BB8CFB8"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1C172CD1"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231A1"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25</w:t>
            </w:r>
          </w:p>
        </w:tc>
        <w:tc>
          <w:tcPr>
            <w:tcW w:w="1702" w:type="dxa"/>
            <w:tcBorders>
              <w:top w:val="single" w:sz="4" w:space="0" w:color="auto"/>
              <w:left w:val="nil"/>
              <w:bottom w:val="single" w:sz="4" w:space="0" w:color="auto"/>
              <w:right w:val="single" w:sz="4" w:space="0" w:color="auto"/>
            </w:tcBorders>
            <w:shd w:val="clear" w:color="auto" w:fill="auto"/>
            <w:vAlign w:val="center"/>
          </w:tcPr>
          <w:p w14:paraId="4E669F3D"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51F7D860" w14:textId="77777777" w:rsidR="00D922B8" w:rsidRPr="00D922B8" w:rsidRDefault="00D922B8" w:rsidP="00D922B8">
            <w:pPr>
              <w:tabs>
                <w:tab w:val="left" w:pos="1134"/>
              </w:tabs>
              <w:spacing w:after="200" w:line="276" w:lineRule="auto"/>
              <w:ind w:left="-70" w:right="-70"/>
              <w:jc w:val="center"/>
              <w:rPr>
                <w:rFonts w:eastAsia="Calibri" w:cs="Arial"/>
                <w:strike/>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C34C653"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FA923C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16CDBFD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418" w:type="dxa"/>
            <w:tcBorders>
              <w:top w:val="single" w:sz="4" w:space="0" w:color="auto"/>
              <w:left w:val="nil"/>
              <w:bottom w:val="single" w:sz="4" w:space="0" w:color="auto"/>
              <w:right w:val="single" w:sz="4" w:space="0" w:color="auto"/>
            </w:tcBorders>
            <w:shd w:val="clear" w:color="auto" w:fill="auto"/>
            <w:vAlign w:val="center"/>
          </w:tcPr>
          <w:p w14:paraId="6E465AD2"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A28297F"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F1196"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26.1</w:t>
            </w:r>
          </w:p>
        </w:tc>
        <w:tc>
          <w:tcPr>
            <w:tcW w:w="1702" w:type="dxa"/>
            <w:tcBorders>
              <w:top w:val="single" w:sz="4" w:space="0" w:color="auto"/>
              <w:left w:val="nil"/>
              <w:bottom w:val="single" w:sz="4" w:space="0" w:color="auto"/>
              <w:right w:val="single" w:sz="4" w:space="0" w:color="auto"/>
            </w:tcBorders>
            <w:shd w:val="clear" w:color="auto" w:fill="auto"/>
            <w:vAlign w:val="center"/>
          </w:tcPr>
          <w:p w14:paraId="02F28229"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2C780A21"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429666A" w14:textId="77777777" w:rsidR="00D922B8" w:rsidRPr="00D922B8" w:rsidRDefault="00D922B8" w:rsidP="00D922B8">
            <w:pPr>
              <w:spacing w:after="200" w:line="276" w:lineRule="auto"/>
              <w:ind w:left="-70" w:right="-70" w:firstLineChars="100" w:firstLine="20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134AB37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33D4D17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Datum evidentiranja / obrade </w:t>
            </w:r>
          </w:p>
        </w:tc>
        <w:tc>
          <w:tcPr>
            <w:tcW w:w="1418" w:type="dxa"/>
            <w:tcBorders>
              <w:top w:val="single" w:sz="4" w:space="0" w:color="auto"/>
              <w:left w:val="nil"/>
              <w:bottom w:val="single" w:sz="4" w:space="0" w:color="auto"/>
              <w:right w:val="single" w:sz="4" w:space="0" w:color="auto"/>
            </w:tcBorders>
            <w:shd w:val="clear" w:color="auto" w:fill="auto"/>
            <w:vAlign w:val="center"/>
          </w:tcPr>
          <w:p w14:paraId="0673F91B"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D90FB73" w14:textId="77777777" w:rsidTr="00BC5A7F">
        <w:trPr>
          <w:trHeight w:hRule="exact" w:val="56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CB8D0"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26.2</w:t>
            </w:r>
          </w:p>
        </w:tc>
        <w:tc>
          <w:tcPr>
            <w:tcW w:w="1702" w:type="dxa"/>
            <w:tcBorders>
              <w:top w:val="single" w:sz="4" w:space="0" w:color="auto"/>
              <w:left w:val="nil"/>
              <w:bottom w:val="single" w:sz="4" w:space="0" w:color="auto"/>
              <w:right w:val="single" w:sz="4" w:space="0" w:color="auto"/>
            </w:tcBorders>
            <w:shd w:val="clear" w:color="auto" w:fill="auto"/>
            <w:vAlign w:val="center"/>
          </w:tcPr>
          <w:p w14:paraId="05DAEEF0"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FAELDAT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3B0D2BD4"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357382A" w14:textId="77777777" w:rsidR="00D922B8" w:rsidRPr="00D922B8" w:rsidRDefault="00D922B8" w:rsidP="00D922B8">
            <w:pPr>
              <w:spacing w:after="200" w:line="276" w:lineRule="auto"/>
              <w:ind w:left="-70" w:right="-70" w:firstLineChars="100" w:firstLine="20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4412560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0E7C5D2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dospeća“ za referentno vreme adrese za analize</w:t>
            </w:r>
          </w:p>
        </w:tc>
        <w:tc>
          <w:tcPr>
            <w:tcW w:w="1418" w:type="dxa"/>
            <w:tcBorders>
              <w:top w:val="single" w:sz="4" w:space="0" w:color="auto"/>
              <w:left w:val="nil"/>
              <w:bottom w:val="single" w:sz="4" w:space="0" w:color="auto"/>
              <w:right w:val="single" w:sz="4" w:space="0" w:color="auto"/>
            </w:tcBorders>
            <w:shd w:val="clear" w:color="auto" w:fill="auto"/>
            <w:vAlign w:val="center"/>
          </w:tcPr>
          <w:p w14:paraId="540DB977" w14:textId="77777777" w:rsidR="00D922B8" w:rsidRPr="00D922B8" w:rsidRDefault="00D922B8" w:rsidP="00D922B8">
            <w:pPr>
              <w:spacing w:after="200" w:line="276" w:lineRule="auto"/>
              <w:jc w:val="center"/>
              <w:rPr>
                <w:rFonts w:eastAsia="Calibri" w:cs="Arial"/>
                <w:sz w:val="20"/>
                <w:szCs w:val="24"/>
                <w:lang w:val="sr-Latn-CS"/>
              </w:rPr>
            </w:pPr>
          </w:p>
        </w:tc>
      </w:tr>
    </w:tbl>
    <w:p w14:paraId="2E0B2FDD" w14:textId="77777777" w:rsidR="00D922B8" w:rsidRPr="00D922B8" w:rsidRDefault="00D922B8" w:rsidP="00D922B8">
      <w:pPr>
        <w:spacing w:after="120" w:line="280" w:lineRule="exact"/>
        <w:rPr>
          <w:rFonts w:eastAsia="Calibri" w:cs="Arial"/>
          <w:b/>
          <w:bCs/>
          <w:i/>
          <w:iCs/>
          <w:color w:val="0000FF"/>
          <w:sz w:val="20"/>
          <w:szCs w:val="24"/>
          <w:lang w:val="sr-Latn-CS"/>
        </w:rPr>
      </w:pPr>
      <w:r w:rsidRPr="00D922B8">
        <w:rPr>
          <w:rFonts w:eastAsia="Calibri" w:cs="Arial"/>
          <w:b/>
          <w:bCs/>
          <w:i/>
          <w:iCs/>
          <w:color w:val="0000FF"/>
          <w:sz w:val="20"/>
          <w:szCs w:val="24"/>
          <w:lang w:val="sr-Latn-CS"/>
        </w:rPr>
        <w:t>Uputstvo:</w:t>
      </w:r>
    </w:p>
    <w:p w14:paraId="7E37F6E4" w14:textId="77777777" w:rsidR="00D922B8" w:rsidRPr="00D922B8" w:rsidRDefault="00D922B8" w:rsidP="00D922B8">
      <w:pPr>
        <w:spacing w:after="120" w:line="280" w:lineRule="exact"/>
        <w:ind w:right="142"/>
        <w:rPr>
          <w:rFonts w:eastAsia="Calibri" w:cs="Arial"/>
          <w:i/>
          <w:iCs/>
          <w:sz w:val="20"/>
          <w:szCs w:val="24"/>
          <w:lang w:val="sr-Latn-CS"/>
        </w:rPr>
      </w:pPr>
      <w:r w:rsidRPr="00D922B8">
        <w:rPr>
          <w:rFonts w:eastAsia="Calibri" w:cs="Arial"/>
          <w:i/>
          <w:iCs/>
          <w:sz w:val="20"/>
          <w:szCs w:val="24"/>
          <w:lang w:val="sr-Latn-CS"/>
        </w:rPr>
        <w:t xml:space="preserve">Ako se ne želi tabela istorije, onda se u tabelu glavnih podataka mora pohraniti još jedno upravljačko polje, u kome će biti označen aktuelni glavni set. Na taj način sledeći programi imaju šansu, bez dužih operacija pretrage da pronađu odgovarajući set podataka i da rade sa njim.  </w:t>
      </w:r>
    </w:p>
    <w:p w14:paraId="44077F3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36" w:name="_Toc332237968"/>
      <w:bookmarkStart w:id="637" w:name="_Toc335650804"/>
      <w:r w:rsidRPr="00D922B8">
        <w:rPr>
          <w:rFonts w:cs="Arial"/>
          <w:i/>
          <w:iCs/>
          <w:color w:val="2E74B5"/>
          <w:lang w:val="sr-Latn-CS"/>
        </w:rPr>
        <w:t>Registar „Obrada glavnih podataka“</w:t>
      </w:r>
      <w:bookmarkEnd w:id="636"/>
      <w:bookmarkEnd w:id="637"/>
    </w:p>
    <w:p w14:paraId="6EA83A84"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Na osnovu specifičnosti pojedinačnih organizaciono – tehničkih celina (administriranja energetskih objekata) su načini za prikupljanje i obradu podataka različiti u okviru istih delimičnih proračuna. Zbog toga se za odgovarajuće slučajeve aplikacija definišu sistemi šifriranja koje treba ispuniti kao</w:t>
      </w:r>
    </w:p>
    <w:p w14:paraId="46D9DC7A" w14:textId="77777777" w:rsidR="00D922B8" w:rsidRPr="00D922B8" w:rsidRDefault="00D922B8" w:rsidP="00D922B8">
      <w:pPr>
        <w:widowControl w:val="0"/>
        <w:numPr>
          <w:ilvl w:val="0"/>
          <w:numId w:val="112"/>
        </w:numPr>
        <w:spacing w:after="120" w:line="340" w:lineRule="exact"/>
        <w:ind w:right="142"/>
        <w:rPr>
          <w:rFonts w:eastAsia="Calibri" w:cs="Arial"/>
          <w:sz w:val="24"/>
          <w:szCs w:val="24"/>
          <w:lang w:val="sr-Latn-CS"/>
        </w:rPr>
      </w:pPr>
      <w:r w:rsidRPr="00D922B8">
        <w:rPr>
          <w:rFonts w:eastAsia="Calibri" w:cs="Arial"/>
          <w:sz w:val="24"/>
          <w:szCs w:val="24"/>
          <w:lang w:val="sr-Latn-CS"/>
        </w:rPr>
        <w:t>opštevažeće i / ili za organizaciono – tehničke celine.</w:t>
      </w:r>
    </w:p>
    <w:p w14:paraId="2EEC1E58" w14:textId="77777777" w:rsidR="00D922B8" w:rsidRPr="00D922B8" w:rsidRDefault="00D922B8" w:rsidP="00D922B8">
      <w:pPr>
        <w:spacing w:after="200" w:line="340" w:lineRule="exact"/>
        <w:ind w:right="141"/>
        <w:rPr>
          <w:rFonts w:eastAsia="Calibri" w:cs="Arial"/>
          <w:sz w:val="24"/>
          <w:szCs w:val="24"/>
          <w:lang w:val="sr-Latn-CS"/>
        </w:rPr>
      </w:pPr>
      <w:r w:rsidRPr="00D922B8">
        <w:rPr>
          <w:rFonts w:eastAsia="Calibri" w:cs="Arial"/>
          <w:sz w:val="24"/>
          <w:szCs w:val="24"/>
          <w:lang w:val="sr-Latn-CS"/>
        </w:rPr>
        <w:t xml:space="preserve">U delimičnim proračunima su onda konkretno prikazane dogovorene šifre i algoritmi za pripremu podataka.  </w:t>
      </w:r>
    </w:p>
    <w:p w14:paraId="3354F0A2" w14:textId="77777777" w:rsidR="00D922B8" w:rsidRPr="00D922B8" w:rsidRDefault="00D922B8" w:rsidP="00D922B8">
      <w:pPr>
        <w:spacing w:after="200" w:line="340" w:lineRule="exact"/>
        <w:ind w:right="141"/>
        <w:rPr>
          <w:rFonts w:eastAsia="Calibri" w:cs="Arial"/>
          <w:sz w:val="24"/>
          <w:szCs w:val="24"/>
          <w:lang w:val="sr-Latn-CS"/>
        </w:rPr>
      </w:pPr>
      <w:r w:rsidRPr="00D922B8">
        <w:rPr>
          <w:rFonts w:eastAsia="Calibri" w:cs="Arial"/>
          <w:sz w:val="24"/>
          <w:szCs w:val="24"/>
          <w:lang w:val="sr-Latn-CS"/>
        </w:rPr>
        <w:t xml:space="preserve">Po pozivu aplikacije „Održavanje glavnih podataka“ treba prikazati na maski ekrana registar „Obrada glavnih podataka“ [20.20.30.10]. </w:t>
      </w:r>
    </w:p>
    <w:p w14:paraId="5CA04872" w14:textId="77777777" w:rsidR="00D922B8" w:rsidRPr="00D922B8" w:rsidRDefault="00D922B8" w:rsidP="00D922B8">
      <w:pPr>
        <w:spacing w:after="200" w:line="360" w:lineRule="exact"/>
        <w:ind w:right="142"/>
        <w:rPr>
          <w:rFonts w:eastAsia="Calibri" w:cs="Arial"/>
          <w:sz w:val="24"/>
          <w:lang w:val="sr-Latn-CS"/>
        </w:rPr>
      </w:pPr>
      <w:r w:rsidRPr="00D922B8">
        <w:rPr>
          <w:rFonts w:eastAsia="Calibri" w:cs="Arial"/>
          <w:sz w:val="24"/>
          <w:lang w:val="sr-Latn-CS"/>
        </w:rPr>
        <w:t xml:space="preserve">U skladu sa ovim izborom treba izlistati sve setove podataka u registru „Obrada glavnih podataka“, čije polje „važeći / istorijski“ sadrži jedno „V“, t.j. treba prikazati trenutno važeće / aktivne glavne podatke. Na ovoj osnovi treba nastaviti sa održavanjem brojila.  </w:t>
      </w:r>
    </w:p>
    <w:p w14:paraId="0C083634" w14:textId="77777777" w:rsidR="00D922B8" w:rsidRPr="00D922B8" w:rsidRDefault="00D922B8" w:rsidP="00D922B8">
      <w:pPr>
        <w:spacing w:after="200" w:line="340" w:lineRule="exact"/>
        <w:ind w:right="141"/>
        <w:rPr>
          <w:rFonts w:eastAsia="Calibri" w:cs="Arial"/>
          <w:sz w:val="24"/>
          <w:lang w:val="sr-Latn-CS"/>
        </w:rPr>
      </w:pPr>
      <w:r w:rsidRPr="00D922B8">
        <w:rPr>
          <w:rFonts w:eastAsia="Calibri" w:cs="Arial"/>
          <w:sz w:val="24"/>
          <w:lang w:val="sr-Latn-CS"/>
        </w:rPr>
        <w:lastRenderedPageBreak/>
        <w:t xml:space="preserve">Preko izbora </w:t>
      </w:r>
      <w:r w:rsidRPr="00D922B8">
        <w:rPr>
          <w:rFonts w:eastAsia="Calibri" w:cs="Arial"/>
          <w:b/>
          <w:bCs/>
          <w:sz w:val="24"/>
          <w:lang w:val="sr-Latn-CS"/>
        </w:rPr>
        <w:t>„medija“</w:t>
      </w:r>
      <w:r w:rsidRPr="00D922B8">
        <w:rPr>
          <w:rFonts w:eastAsia="Calibri" w:cs="Arial"/>
          <w:sz w:val="24"/>
          <w:lang w:val="sr-Latn-CS"/>
        </w:rPr>
        <w:t xml:space="preserve"> mora postojati mogućnost, da se mogu izabrati samo odabrana brojila za održavanje podataka sa brojila za jedno bilansiranje materijala procesa (</w:t>
      </w:r>
      <w:r w:rsidRPr="00D922B8">
        <w:rPr>
          <w:rFonts w:eastAsia="Calibri" w:cs="Arial"/>
          <w:sz w:val="24"/>
          <w:szCs w:val="24"/>
          <w:lang w:val="sr-Latn-CS"/>
        </w:rPr>
        <w:t>„elektro – brojila“</w:t>
      </w:r>
      <w:r w:rsidRPr="00D922B8">
        <w:rPr>
          <w:rFonts w:eastAsia="Calibri" w:cs="Arial"/>
          <w:sz w:val="24"/>
          <w:lang w:val="sr-Latn-CS"/>
        </w:rPr>
        <w:t xml:space="preserve">). </w:t>
      </w:r>
    </w:p>
    <w:p w14:paraId="321414E0" w14:textId="77777777" w:rsidR="00D922B8" w:rsidRPr="00D922B8" w:rsidRDefault="00D922B8" w:rsidP="00D922B8">
      <w:pPr>
        <w:spacing w:after="200" w:line="340" w:lineRule="exact"/>
        <w:ind w:right="142"/>
        <w:rPr>
          <w:rFonts w:eastAsia="Calibri" w:cs="Arial"/>
          <w:sz w:val="24"/>
          <w:lang w:val="sr-Latn-CS"/>
        </w:rPr>
      </w:pPr>
      <w:r w:rsidRPr="00D922B8">
        <w:rPr>
          <w:rFonts w:eastAsia="Calibri" w:cs="Arial"/>
          <w:sz w:val="24"/>
          <w:lang w:val="sr-Latn-CS"/>
        </w:rPr>
        <w:t>Na osnovu „Medija“ moglo bi se propisati dodeljivanje ovlašćenja za održavanje tabele glavnih podataka „Brojila“ za pojedinačne organizaciono – tehničke celine / celokupan EPS.</w:t>
      </w:r>
    </w:p>
    <w:p w14:paraId="4771A0C1"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lang w:val="sr-Latn-CS"/>
        </w:rPr>
        <w:t xml:space="preserve">Preko unosa / izbora </w:t>
      </w:r>
      <w:r w:rsidRPr="00D922B8">
        <w:rPr>
          <w:rFonts w:eastAsia="Calibri" w:cs="Arial"/>
          <w:b/>
          <w:bCs/>
          <w:sz w:val="24"/>
          <w:lang w:val="sr-Latn-CS"/>
        </w:rPr>
        <w:t>kompleksa</w:t>
      </w:r>
      <w:r w:rsidRPr="00D922B8">
        <w:rPr>
          <w:rFonts w:eastAsia="Calibri" w:cs="Arial"/>
          <w:sz w:val="24"/>
          <w:lang w:val="sr-Latn-CS"/>
        </w:rPr>
        <w:t xml:space="preserve"> definiše se logika za očitavanje brojila / evidentiranje stanja sa brojila. </w:t>
      </w:r>
    </w:p>
    <w:p w14:paraId="6D30DB9C" w14:textId="77777777" w:rsidR="00D922B8" w:rsidRPr="00D922B8" w:rsidRDefault="00D922B8" w:rsidP="00D922B8">
      <w:pPr>
        <w:tabs>
          <w:tab w:val="left" w:pos="851"/>
        </w:tabs>
        <w:spacing w:line="340" w:lineRule="exact"/>
        <w:ind w:right="142"/>
        <w:jc w:val="left"/>
        <w:rPr>
          <w:rFonts w:cs="Arial"/>
          <w:b/>
          <w:bCs/>
          <w:i/>
          <w:iCs/>
          <w:color w:val="0000FF"/>
          <w:sz w:val="20"/>
          <w:szCs w:val="20"/>
          <w:lang w:val="sr-Latn-CS" w:eastAsia="ko-KR"/>
        </w:rPr>
      </w:pPr>
      <w:r w:rsidRPr="00D922B8">
        <w:rPr>
          <w:rFonts w:cs="Arial"/>
          <w:b/>
          <w:bCs/>
          <w:i/>
          <w:iCs/>
          <w:color w:val="0000FF"/>
          <w:sz w:val="20"/>
          <w:szCs w:val="20"/>
          <w:lang w:val="sr-Latn-CS" w:eastAsia="ko-KR"/>
        </w:rPr>
        <w:t>Uputstvo u vezi sa poljem „važeći / istorijski“:</w:t>
      </w:r>
    </w:p>
    <w:p w14:paraId="0665E52A" w14:textId="77777777" w:rsidR="00D922B8" w:rsidRPr="00D922B8" w:rsidRDefault="00D922B8" w:rsidP="00D922B8">
      <w:pPr>
        <w:tabs>
          <w:tab w:val="left" w:pos="851"/>
          <w:tab w:val="left" w:pos="1560"/>
        </w:tabs>
        <w:spacing w:before="0" w:line="340" w:lineRule="exact"/>
        <w:ind w:right="142"/>
        <w:rPr>
          <w:rFonts w:cs="Arial"/>
          <w:i/>
          <w:iCs/>
          <w:sz w:val="20"/>
          <w:szCs w:val="20"/>
          <w:lang w:val="sr-Latn-CS" w:eastAsia="ko-KR"/>
        </w:rPr>
      </w:pPr>
      <w:r w:rsidRPr="00D922B8">
        <w:rPr>
          <w:rFonts w:cs="Arial"/>
          <w:i/>
          <w:iCs/>
          <w:sz w:val="20"/>
          <w:szCs w:val="20"/>
          <w:lang w:val="sr-Latn-CS" w:eastAsia="ko-KR"/>
        </w:rPr>
        <w:t>Setovi podataka sa „H“ u polju „važeći / istorijski“ se prikazuju u registru „Istorija sa brojila“ Pri tome je od značaja sadržaj polja „KZ ZW / ZA“ von. To se definiše kako sledi:</w:t>
      </w:r>
    </w:p>
    <w:p w14:paraId="0E15288B" w14:textId="77777777" w:rsidR="00D922B8" w:rsidRPr="00D922B8" w:rsidRDefault="00D922B8" w:rsidP="00D922B8">
      <w:pPr>
        <w:tabs>
          <w:tab w:val="left" w:pos="851"/>
          <w:tab w:val="left" w:pos="1560"/>
        </w:tabs>
        <w:spacing w:line="340" w:lineRule="exact"/>
        <w:ind w:right="142"/>
        <w:jc w:val="left"/>
        <w:rPr>
          <w:rFonts w:cs="Arial"/>
          <w:i/>
          <w:iCs/>
          <w:sz w:val="20"/>
          <w:szCs w:val="20"/>
          <w:lang w:val="sr-Latn-CS" w:eastAsia="ko-KR"/>
        </w:rPr>
      </w:pPr>
      <w:r w:rsidRPr="00D922B8">
        <w:rPr>
          <w:rFonts w:cs="Arial"/>
          <w:i/>
          <w:iCs/>
          <w:sz w:val="20"/>
          <w:szCs w:val="20"/>
          <w:lang w:val="sr-Latn-CS" w:eastAsia="ko-KR"/>
        </w:rPr>
        <w:tab/>
      </w:r>
      <w:r w:rsidRPr="00D922B8">
        <w:rPr>
          <w:rFonts w:cs="Arial"/>
          <w:i/>
          <w:iCs/>
          <w:sz w:val="20"/>
          <w:szCs w:val="20"/>
          <w:lang w:val="sr-Latn-CS" w:eastAsia="ko-KR"/>
        </w:rPr>
        <w:tab/>
        <w:t>W NN (Zamena sa  NN za brojanje zamene) i A (demontaža).</w:t>
      </w:r>
    </w:p>
    <w:p w14:paraId="5CC11D62" w14:textId="77777777" w:rsidR="00D922B8" w:rsidRPr="00D922B8" w:rsidRDefault="00D922B8" w:rsidP="00D922B8">
      <w:pPr>
        <w:widowControl w:val="0"/>
        <w:tabs>
          <w:tab w:val="left" w:pos="851"/>
          <w:tab w:val="left" w:pos="3402"/>
          <w:tab w:val="left" w:pos="4536"/>
        </w:tabs>
        <w:spacing w:after="120" w:line="340" w:lineRule="exact"/>
        <w:ind w:right="142"/>
        <w:rPr>
          <w:rFonts w:cs="Arial"/>
          <w:szCs w:val="20"/>
          <w:lang w:val="sr-Latn-CS" w:eastAsia="de-DE"/>
        </w:rPr>
      </w:pPr>
      <w:r w:rsidRPr="00D922B8">
        <w:rPr>
          <w:rFonts w:cs="Arial"/>
          <w:szCs w:val="20"/>
          <w:lang w:val="sr-Latn-CS" w:eastAsia="de-DE"/>
        </w:rPr>
        <w:t>Osnova za sve bilanse materijala procesa su glavni podaci koji moraju da se evidentiraju u sistemu preko sledeće maske ekrana za evidentiranje (slika 203- [20.20.30.10]).</w:t>
      </w:r>
    </w:p>
    <w:p w14:paraId="77911DFA" w14:textId="77777777" w:rsidR="00D922B8" w:rsidRPr="00D922B8" w:rsidRDefault="00D922B8" w:rsidP="00D922B8">
      <w:pPr>
        <w:widowControl w:val="0"/>
        <w:tabs>
          <w:tab w:val="left" w:pos="851"/>
          <w:tab w:val="left" w:pos="3402"/>
          <w:tab w:val="left" w:pos="4536"/>
        </w:tabs>
        <w:ind w:right="142"/>
        <w:rPr>
          <w:rFonts w:cs="Arial"/>
          <w:szCs w:val="20"/>
          <w:lang w:val="sr-Latn-CS" w:eastAsia="de-DE"/>
        </w:rPr>
      </w:pPr>
      <w:r w:rsidRPr="00D922B8">
        <w:rPr>
          <w:rFonts w:cs="Arial"/>
          <w:b/>
          <w:noProof/>
          <w:color w:val="000000"/>
          <w:szCs w:val="20"/>
        </w:rPr>
        <w:drawing>
          <wp:inline distT="0" distB="0" distL="0" distR="0" wp14:anchorId="4EF8BD24" wp14:editId="377CE1D9">
            <wp:extent cx="6206490" cy="4007485"/>
            <wp:effectExtent l="0" t="0" r="381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206490" cy="4007485"/>
                    </a:xfrm>
                    <a:prstGeom prst="rect">
                      <a:avLst/>
                    </a:prstGeom>
                    <a:noFill/>
                    <a:ln>
                      <a:noFill/>
                    </a:ln>
                  </pic:spPr>
                </pic:pic>
              </a:graphicData>
            </a:graphic>
          </wp:inline>
        </w:drawing>
      </w:r>
    </w:p>
    <w:p w14:paraId="1537F6CF"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Održavanje glavnih podataka - Brojila - registar „Obrada glavnih podataka“ [20.20.30.10]</w:t>
      </w:r>
    </w:p>
    <w:p w14:paraId="1F0427C3" w14:textId="77777777" w:rsidR="00D922B8" w:rsidRPr="00D922B8" w:rsidRDefault="00D922B8" w:rsidP="00D922B8">
      <w:pPr>
        <w:widowControl w:val="0"/>
        <w:tabs>
          <w:tab w:val="left" w:pos="851"/>
          <w:tab w:val="left" w:pos="3402"/>
          <w:tab w:val="left" w:pos="4536"/>
        </w:tabs>
        <w:spacing w:before="240" w:line="340" w:lineRule="exact"/>
        <w:ind w:right="142"/>
        <w:jc w:val="left"/>
        <w:rPr>
          <w:rFonts w:cs="Arial"/>
          <w:szCs w:val="20"/>
          <w:lang w:val="sr-Latn-CS" w:eastAsia="de-DE"/>
        </w:rPr>
      </w:pPr>
      <w:r w:rsidRPr="00D922B8">
        <w:rPr>
          <w:rFonts w:cs="Arial"/>
          <w:szCs w:val="20"/>
          <w:lang w:val="sr-Latn-CS" w:eastAsia="de-DE"/>
        </w:rPr>
        <w:t xml:space="preserve">Prve tri kolone maske za evidentiranje (vrednosna adresa za pozivanje, adresa za pozivanje i naziv) treba uvek prikazivati. Do svih ostalih se dolazi pomoću horizontalnog klizača (skrolovanjem). </w:t>
      </w:r>
    </w:p>
    <w:p w14:paraId="7D761F08" w14:textId="77777777" w:rsidR="00D922B8" w:rsidRPr="00D922B8" w:rsidRDefault="00D922B8" w:rsidP="00D922B8">
      <w:pPr>
        <w:widowControl w:val="0"/>
        <w:tabs>
          <w:tab w:val="left" w:pos="851"/>
          <w:tab w:val="left" w:pos="3402"/>
          <w:tab w:val="left" w:pos="4536"/>
        </w:tabs>
        <w:spacing w:line="380" w:lineRule="exact"/>
        <w:ind w:right="142"/>
        <w:rPr>
          <w:rFonts w:cs="Arial"/>
          <w:szCs w:val="20"/>
          <w:lang w:val="sr-Latn-CS" w:eastAsia="de-DE"/>
        </w:rPr>
      </w:pPr>
      <w:r w:rsidRPr="00D922B8">
        <w:rPr>
          <w:rFonts w:cs="Arial"/>
          <w:szCs w:val="20"/>
          <w:lang w:val="sr-Latn-CS" w:eastAsia="de-DE"/>
        </w:rPr>
        <w:lastRenderedPageBreak/>
        <w:t xml:space="preserve">Dalje, korisnik u ovom registru treba da ima mogućnost da preko komandnog dugmeta „širina kolona“ prilagodi i definiše individualno viđenje za sopstvenu upotrebu. </w:t>
      </w:r>
    </w:p>
    <w:p w14:paraId="379162C7" w14:textId="77777777" w:rsidR="00D922B8" w:rsidRPr="00D922B8" w:rsidRDefault="00D922B8" w:rsidP="00D922B8">
      <w:pPr>
        <w:widowControl w:val="0"/>
        <w:tabs>
          <w:tab w:val="left" w:pos="851"/>
          <w:tab w:val="left" w:pos="3402"/>
          <w:tab w:val="left" w:pos="4536"/>
        </w:tabs>
        <w:spacing w:before="0" w:line="380" w:lineRule="exact"/>
        <w:ind w:right="142"/>
        <w:jc w:val="left"/>
        <w:rPr>
          <w:rFonts w:cs="Arial"/>
          <w:szCs w:val="20"/>
          <w:lang w:val="sr-Latn-CS" w:eastAsia="de-DE"/>
        </w:rPr>
      </w:pPr>
      <w:r w:rsidRPr="00D922B8">
        <w:rPr>
          <w:rFonts w:cs="Arial"/>
          <w:szCs w:val="20"/>
          <w:lang w:val="sr-Latn-CS" w:eastAsia="de-DE"/>
        </w:rPr>
        <w:t xml:space="preserve">Preko komandnog dugmeta „Sort. kat. adr.“ Trebalo bi da postoji mogućnost, da se setovi podataka razvrstaju prema kategorijama adresa.  </w:t>
      </w:r>
    </w:p>
    <w:p w14:paraId="5F874348" w14:textId="77777777" w:rsidR="00D922B8" w:rsidRPr="00D922B8" w:rsidRDefault="00D922B8" w:rsidP="00D922B8">
      <w:pPr>
        <w:widowControl w:val="0"/>
        <w:tabs>
          <w:tab w:val="left" w:pos="851"/>
          <w:tab w:val="left" w:pos="3402"/>
          <w:tab w:val="left" w:pos="4536"/>
        </w:tabs>
        <w:spacing w:after="120" w:line="380" w:lineRule="exact"/>
        <w:ind w:right="142"/>
        <w:jc w:val="left"/>
        <w:rPr>
          <w:rFonts w:cs="Arial"/>
          <w:szCs w:val="20"/>
          <w:lang w:val="sr-Latn-CS" w:eastAsia="de-DE"/>
        </w:rPr>
      </w:pPr>
      <w:r w:rsidRPr="00D922B8">
        <w:rPr>
          <w:rFonts w:cs="Arial"/>
          <w:szCs w:val="20"/>
          <w:lang w:val="sr-Latn-CS" w:eastAsia="de-DE"/>
        </w:rPr>
        <w:t xml:space="preserve">Komandnu dugmad aplikacije treba oblikovati prema standardu PROTIS -a.  Odstupa samo predstavljanje registara </w:t>
      </w:r>
    </w:p>
    <w:p w14:paraId="632D1CF0" w14:textId="77777777" w:rsidR="00D922B8" w:rsidRPr="00D922B8" w:rsidRDefault="00D922B8" w:rsidP="00D922B8">
      <w:pPr>
        <w:widowControl w:val="0"/>
        <w:tabs>
          <w:tab w:val="left" w:pos="1134"/>
          <w:tab w:val="left" w:pos="3402"/>
          <w:tab w:val="left" w:pos="4536"/>
        </w:tabs>
        <w:spacing w:before="0" w:after="120" w:line="380" w:lineRule="exact"/>
        <w:ind w:left="567" w:right="142"/>
        <w:jc w:val="left"/>
        <w:rPr>
          <w:rFonts w:cs="Arial"/>
          <w:szCs w:val="20"/>
          <w:lang w:val="sr-Latn-CS" w:eastAsia="de-DE"/>
        </w:rPr>
      </w:pPr>
      <w:r w:rsidRPr="00D922B8">
        <w:rPr>
          <w:rFonts w:cs="Arial"/>
          <w:szCs w:val="20"/>
          <w:lang w:val="sr-Latn-CS" w:eastAsia="de-DE"/>
        </w:rPr>
        <w:sym w:font="Symbol" w:char="F0B7"/>
      </w:r>
      <w:r w:rsidRPr="00D922B8">
        <w:rPr>
          <w:rFonts w:cs="Arial"/>
          <w:szCs w:val="20"/>
          <w:lang w:val="sr-Latn-CS" w:eastAsia="de-DE"/>
        </w:rPr>
        <w:tab/>
        <w:t xml:space="preserve">obrada glavnih podataka, </w:t>
      </w:r>
      <w:r w:rsidRPr="00D922B8">
        <w:rPr>
          <w:rFonts w:cs="Arial"/>
          <w:szCs w:val="20"/>
          <w:lang w:val="sr-Latn-CS" w:eastAsia="de-DE"/>
        </w:rPr>
        <w:br/>
      </w:r>
      <w:r w:rsidRPr="00D922B8">
        <w:rPr>
          <w:rFonts w:cs="Arial"/>
          <w:szCs w:val="20"/>
          <w:lang w:val="sr-Latn-CS" w:eastAsia="de-DE"/>
        </w:rPr>
        <w:sym w:font="Symbol" w:char="F0B7"/>
      </w:r>
      <w:r w:rsidRPr="00D922B8">
        <w:rPr>
          <w:rFonts w:cs="Arial"/>
          <w:szCs w:val="20"/>
          <w:lang w:val="sr-Latn-CS" w:eastAsia="de-DE"/>
        </w:rPr>
        <w:tab/>
        <w:t xml:space="preserve">istorija sa brojila i </w:t>
      </w:r>
      <w:r w:rsidRPr="00D922B8">
        <w:rPr>
          <w:rFonts w:cs="Arial"/>
          <w:szCs w:val="20"/>
          <w:lang w:val="sr-Latn-CS" w:eastAsia="de-DE"/>
        </w:rPr>
        <w:br/>
      </w:r>
      <w:r w:rsidRPr="00D922B8">
        <w:rPr>
          <w:rFonts w:cs="Arial"/>
          <w:szCs w:val="20"/>
          <w:lang w:val="sr-Latn-CS" w:eastAsia="de-DE"/>
        </w:rPr>
        <w:sym w:font="Symbol" w:char="F0B7"/>
      </w:r>
      <w:r w:rsidRPr="00D922B8">
        <w:rPr>
          <w:rFonts w:cs="Arial"/>
          <w:szCs w:val="20"/>
          <w:lang w:val="sr-Latn-CS" w:eastAsia="de-DE"/>
        </w:rPr>
        <w:tab/>
        <w:t xml:space="preserve">pojedinačno predstavljanje. </w:t>
      </w:r>
    </w:p>
    <w:p w14:paraId="54BBFFB9" w14:textId="77777777" w:rsidR="00D922B8" w:rsidRPr="00D922B8" w:rsidRDefault="00D922B8" w:rsidP="00D922B8">
      <w:pPr>
        <w:widowControl w:val="0"/>
        <w:tabs>
          <w:tab w:val="left" w:pos="709"/>
          <w:tab w:val="left" w:pos="3402"/>
          <w:tab w:val="left" w:pos="4536"/>
        </w:tabs>
        <w:spacing w:before="0" w:line="380" w:lineRule="exact"/>
        <w:ind w:right="142"/>
        <w:rPr>
          <w:rFonts w:cs="Arial"/>
          <w:szCs w:val="20"/>
          <w:lang w:val="sr-Latn-CS" w:eastAsia="de-DE"/>
        </w:rPr>
      </w:pPr>
      <w:r w:rsidRPr="00D922B8">
        <w:rPr>
          <w:rFonts w:cs="Arial"/>
          <w:szCs w:val="20"/>
          <w:lang w:val="sr-Latn-CS" w:eastAsia="de-DE"/>
        </w:rPr>
        <w:t>Preko ovih komandnih dugmića dospeva se u izdvojeni registar, koji bi trebalo da olakša rukovanje održavanjem glavnih podataka „Podaci sa brojila“, koji poboljšavaju lakoću korišćenja i služe boljem pregledu.</w:t>
      </w:r>
    </w:p>
    <w:p w14:paraId="4B4E428F" w14:textId="77777777" w:rsidR="00D922B8" w:rsidRPr="00D922B8" w:rsidRDefault="00D922B8" w:rsidP="00D922B8">
      <w:pPr>
        <w:widowControl w:val="0"/>
        <w:tabs>
          <w:tab w:val="left" w:pos="709"/>
          <w:tab w:val="left" w:pos="3402"/>
          <w:tab w:val="left" w:pos="4536"/>
        </w:tabs>
        <w:spacing w:line="380" w:lineRule="exact"/>
        <w:ind w:right="142"/>
        <w:rPr>
          <w:rFonts w:cs="Arial"/>
          <w:szCs w:val="20"/>
          <w:lang w:val="sr-Latn-CS" w:eastAsia="de-DE"/>
        </w:rPr>
      </w:pPr>
      <w:r w:rsidRPr="00D922B8">
        <w:rPr>
          <w:rFonts w:cs="Arial"/>
          <w:b/>
          <w:bCs/>
          <w:szCs w:val="20"/>
          <w:lang w:val="sr-Latn-CS" w:eastAsia="de-DE"/>
        </w:rPr>
        <w:t>Pohranjivanje novog seta podataka</w:t>
      </w:r>
      <w:r w:rsidRPr="00D922B8">
        <w:rPr>
          <w:rFonts w:cs="Arial"/>
          <w:szCs w:val="20"/>
          <w:lang w:val="sr-Latn-CS" w:eastAsia="de-DE"/>
        </w:rPr>
        <w:t xml:space="preserve"> načelno treba omogućiti samo u </w:t>
      </w:r>
      <w:r w:rsidRPr="00D922B8">
        <w:rPr>
          <w:rFonts w:cs="Arial"/>
          <w:b/>
          <w:bCs/>
          <w:szCs w:val="20"/>
          <w:lang w:val="sr-Latn-CS" w:eastAsia="de-DE"/>
        </w:rPr>
        <w:t>registru „Obrada glavnih podataka“</w:t>
      </w:r>
      <w:r w:rsidRPr="00D922B8">
        <w:rPr>
          <w:rFonts w:cs="Arial"/>
          <w:szCs w:val="20"/>
          <w:lang w:val="sr-Latn-CS" w:eastAsia="de-DE"/>
        </w:rPr>
        <w:t xml:space="preserve">. </w:t>
      </w:r>
    </w:p>
    <w:p w14:paraId="145C4670" w14:textId="77777777" w:rsidR="00D922B8" w:rsidRPr="00D922B8" w:rsidRDefault="00D922B8" w:rsidP="00D922B8">
      <w:pPr>
        <w:widowControl w:val="0"/>
        <w:tabs>
          <w:tab w:val="left" w:pos="709"/>
          <w:tab w:val="left" w:pos="3402"/>
          <w:tab w:val="left" w:pos="4536"/>
        </w:tabs>
        <w:spacing w:line="380" w:lineRule="exact"/>
        <w:ind w:right="142"/>
        <w:rPr>
          <w:rFonts w:cs="Arial"/>
          <w:szCs w:val="20"/>
          <w:lang w:val="sr-Latn-CS" w:eastAsia="de-DE"/>
        </w:rPr>
      </w:pPr>
      <w:r w:rsidRPr="00D922B8">
        <w:rPr>
          <w:rFonts w:cs="Arial"/>
          <w:szCs w:val="20"/>
          <w:lang w:val="sr-Latn-CS" w:eastAsia="de-DE"/>
        </w:rPr>
        <w:t xml:space="preserve">U </w:t>
      </w:r>
      <w:r w:rsidRPr="00D922B8">
        <w:rPr>
          <w:rFonts w:cs="Arial"/>
          <w:b/>
          <w:szCs w:val="20"/>
          <w:lang w:val="sr-Latn-CS" w:eastAsia="de-DE"/>
        </w:rPr>
        <w:t>„P</w:t>
      </w:r>
      <w:r w:rsidRPr="00D922B8">
        <w:rPr>
          <w:rFonts w:cs="Arial"/>
          <w:b/>
          <w:bCs/>
          <w:szCs w:val="20"/>
          <w:lang w:val="sr-Latn-CS" w:eastAsia="de-DE"/>
        </w:rPr>
        <w:t>ojedinačnom predstavljanju</w:t>
      </w:r>
      <w:r w:rsidRPr="00D922B8">
        <w:rPr>
          <w:rFonts w:cs="Arial"/>
          <w:szCs w:val="20"/>
          <w:lang w:val="sr-Latn-CS" w:eastAsia="de-DE"/>
        </w:rPr>
        <w:t xml:space="preserve"> treba omogućiti samo uvid u i korekciju već evidentiranih, pojedinačnih setova podataka. Načelno, registar „Pojedinačno predstavljanje“ služi poboljšanom uvidu i preglednom održavanju glavnih podataka.</w:t>
      </w:r>
    </w:p>
    <w:p w14:paraId="3306EC0A" w14:textId="77777777" w:rsidR="00D922B8" w:rsidRPr="00D922B8" w:rsidRDefault="00D922B8" w:rsidP="00D922B8">
      <w:pPr>
        <w:widowControl w:val="0"/>
        <w:tabs>
          <w:tab w:val="left" w:pos="709"/>
          <w:tab w:val="left" w:pos="3402"/>
          <w:tab w:val="left" w:pos="4536"/>
        </w:tabs>
        <w:spacing w:before="0" w:after="120" w:line="380" w:lineRule="exact"/>
        <w:ind w:right="142"/>
        <w:rPr>
          <w:rFonts w:cs="Arial"/>
          <w:szCs w:val="20"/>
          <w:lang w:val="sr-Latn-CS" w:eastAsia="de-DE"/>
        </w:rPr>
      </w:pPr>
      <w:r w:rsidRPr="00D922B8">
        <w:rPr>
          <w:rFonts w:cs="Arial"/>
          <w:szCs w:val="20"/>
          <w:lang w:val="sr-Latn-CS" w:eastAsia="de-DE"/>
        </w:rPr>
        <w:t>Ukoliko su ovde unete ispravke, potrebno ih je obezbediti pritiskom na ikonicu „sačuvati“. Ako se to ne desi, set podataka ostaje nepromenjen. Na ovom mestu trebalo bi da se pojavi sigurnosni upit “Postoje još uvek nesačuvani podaci. Želite li da uprkos tome zatvorite ovu aplikaciju</w:t>
      </w:r>
      <w:r w:rsidRPr="00D922B8">
        <w:rPr>
          <w:rFonts w:cs="Arial"/>
          <w:color w:val="000000"/>
          <w:szCs w:val="20"/>
          <w:lang w:val="sr-Latn-CS" w:eastAsia="de-DE"/>
        </w:rPr>
        <w:t>?“</w:t>
      </w:r>
    </w:p>
    <w:p w14:paraId="2B99FBB3" w14:textId="77777777" w:rsidR="00D922B8" w:rsidRPr="00D922B8" w:rsidRDefault="00D922B8" w:rsidP="00D922B8">
      <w:pPr>
        <w:tabs>
          <w:tab w:val="left" w:pos="3402"/>
          <w:tab w:val="left" w:pos="4536"/>
        </w:tabs>
        <w:spacing w:before="0" w:after="120" w:line="380" w:lineRule="exact"/>
        <w:ind w:right="284"/>
        <w:jc w:val="left"/>
        <w:rPr>
          <w:rFonts w:cs="Arial"/>
          <w:color w:val="0000FF"/>
          <w:szCs w:val="20"/>
          <w:lang w:val="sr-Latn-CS" w:eastAsia="de-DE"/>
        </w:rPr>
      </w:pPr>
      <w:r w:rsidRPr="00D922B8">
        <w:rPr>
          <w:rFonts w:cs="Arial"/>
          <w:b/>
          <w:color w:val="0000FF"/>
          <w:szCs w:val="20"/>
          <w:lang w:val="sr-Latn-CS" w:eastAsia="de-DE"/>
        </w:rPr>
        <w:t>Prelazak iz „Obrade glavnih podataka“ u „Pojedinačno predstavljanje“</w:t>
      </w:r>
    </w:p>
    <w:p w14:paraId="4D59C11E" w14:textId="77777777" w:rsidR="00D922B8" w:rsidRPr="00D922B8" w:rsidRDefault="00D922B8" w:rsidP="00D922B8">
      <w:pPr>
        <w:tabs>
          <w:tab w:val="left" w:pos="3402"/>
          <w:tab w:val="left" w:pos="4536"/>
        </w:tabs>
        <w:spacing w:before="0" w:after="120" w:line="380" w:lineRule="exact"/>
        <w:ind w:right="284"/>
        <w:jc w:val="left"/>
        <w:rPr>
          <w:rFonts w:cs="Arial"/>
          <w:szCs w:val="20"/>
          <w:lang w:val="sr-Latn-CS" w:eastAsia="de-DE"/>
        </w:rPr>
      </w:pPr>
      <w:r w:rsidRPr="00D922B8">
        <w:rPr>
          <w:rFonts w:cs="Arial"/>
          <w:szCs w:val="20"/>
          <w:lang w:val="sr-Latn-CS" w:eastAsia="de-DE"/>
        </w:rPr>
        <w:t xml:space="preserve">Prilikom napuštanja maske ekrana „Obrada glavnih podataka“ potrebno je po potvrđivanju obaveštenja o neobezbeđenim podacima, obezbediti sve korekcije. </w:t>
      </w:r>
    </w:p>
    <w:p w14:paraId="0752737E" w14:textId="77777777" w:rsidR="00D922B8" w:rsidRPr="00D922B8" w:rsidRDefault="00D922B8" w:rsidP="00D922B8">
      <w:pPr>
        <w:tabs>
          <w:tab w:val="left" w:pos="3402"/>
          <w:tab w:val="left" w:pos="4536"/>
        </w:tabs>
        <w:spacing w:before="0" w:after="120" w:line="380" w:lineRule="exact"/>
        <w:ind w:right="284"/>
        <w:jc w:val="left"/>
        <w:rPr>
          <w:rFonts w:cs="Arial"/>
          <w:b/>
          <w:color w:val="0000FF"/>
          <w:szCs w:val="20"/>
          <w:lang w:val="sr-Latn-CS" w:eastAsia="de-DE"/>
        </w:rPr>
      </w:pPr>
      <w:r w:rsidRPr="00D922B8">
        <w:rPr>
          <w:rFonts w:cs="Arial"/>
          <w:b/>
          <w:color w:val="0000FF"/>
          <w:szCs w:val="20"/>
          <w:lang w:val="sr-Latn-CS" w:eastAsia="de-DE"/>
        </w:rPr>
        <w:t>Prelazak iz „Obrade glavnih podataka“ na „Istoriju sa brojila“</w:t>
      </w:r>
    </w:p>
    <w:p w14:paraId="01256937" w14:textId="77777777" w:rsidR="00D922B8" w:rsidRPr="00D922B8" w:rsidRDefault="00D922B8" w:rsidP="00D922B8">
      <w:pPr>
        <w:tabs>
          <w:tab w:val="left" w:pos="3402"/>
          <w:tab w:val="left" w:pos="4536"/>
        </w:tabs>
        <w:spacing w:before="0" w:after="120" w:line="380" w:lineRule="exact"/>
        <w:ind w:right="284"/>
        <w:jc w:val="left"/>
        <w:rPr>
          <w:rFonts w:cs="Arial"/>
          <w:szCs w:val="20"/>
          <w:lang w:val="sr-Latn-CS" w:eastAsia="de-DE"/>
        </w:rPr>
      </w:pPr>
      <w:r w:rsidRPr="00D922B8">
        <w:rPr>
          <w:rFonts w:cs="Arial"/>
          <w:szCs w:val="20"/>
          <w:lang w:val="sr-Latn-CS" w:eastAsia="de-DE"/>
        </w:rPr>
        <w:t>U ovim slučajevima treba pripremiti praznu masku ekrana sa mogućnošću unosa izbornih kriterijuma. Treba ponuditi sledeće izborne kriterijume (primeri):</w:t>
      </w:r>
    </w:p>
    <w:p w14:paraId="13421E8D" w14:textId="77777777" w:rsidR="00D922B8" w:rsidRPr="00D922B8" w:rsidRDefault="00D922B8" w:rsidP="00D922B8">
      <w:pPr>
        <w:tabs>
          <w:tab w:val="left" w:pos="1276"/>
        </w:tabs>
        <w:spacing w:before="0" w:line="340" w:lineRule="exact"/>
        <w:ind w:left="567" w:right="284"/>
        <w:jc w:val="left"/>
        <w:rPr>
          <w:rFonts w:cs="Arial"/>
          <w:szCs w:val="20"/>
          <w:lang w:val="sr-Latn-CS" w:eastAsia="de-DE"/>
        </w:rPr>
      </w:pPr>
      <w:r w:rsidRPr="00D922B8">
        <w:rPr>
          <w:rFonts w:cs="Arial"/>
          <w:szCs w:val="20"/>
          <w:lang w:val="sr-Latn-CS" w:eastAsia="de-DE"/>
        </w:rPr>
        <w:sym w:font="Symbol" w:char="F0B7"/>
      </w:r>
      <w:r w:rsidRPr="00D922B8">
        <w:rPr>
          <w:rFonts w:cs="Arial"/>
          <w:szCs w:val="20"/>
          <w:lang w:val="sr-Latn-CS" w:eastAsia="de-DE"/>
        </w:rPr>
        <w:tab/>
        <w:t>Vrednosna adresa za pozivanje</w:t>
      </w:r>
    </w:p>
    <w:p w14:paraId="6A9ACA35" w14:textId="77777777" w:rsidR="00D922B8" w:rsidRPr="00D922B8" w:rsidRDefault="00D922B8" w:rsidP="00D922B8">
      <w:pPr>
        <w:tabs>
          <w:tab w:val="left" w:pos="1276"/>
        </w:tabs>
        <w:spacing w:before="0" w:line="340" w:lineRule="exact"/>
        <w:ind w:left="567" w:right="284"/>
        <w:jc w:val="left"/>
        <w:rPr>
          <w:rFonts w:cs="Arial"/>
          <w:szCs w:val="20"/>
          <w:lang w:val="sr-Latn-CS" w:eastAsia="de-DE"/>
        </w:rPr>
      </w:pPr>
      <w:r w:rsidRPr="00D922B8">
        <w:rPr>
          <w:rFonts w:cs="Arial"/>
          <w:szCs w:val="20"/>
          <w:lang w:val="sr-Latn-CS" w:eastAsia="de-DE"/>
        </w:rPr>
        <w:sym w:font="Symbol" w:char="F0B7"/>
      </w:r>
      <w:r w:rsidRPr="00D922B8">
        <w:rPr>
          <w:rFonts w:cs="Arial"/>
          <w:szCs w:val="20"/>
          <w:lang w:val="sr-Latn-CS" w:eastAsia="de-DE"/>
        </w:rPr>
        <w:tab/>
        <w:t>Medij</w:t>
      </w:r>
    </w:p>
    <w:p w14:paraId="4F4C476E" w14:textId="77777777" w:rsidR="00D922B8" w:rsidRPr="00D922B8" w:rsidRDefault="00D922B8" w:rsidP="00D922B8">
      <w:pPr>
        <w:tabs>
          <w:tab w:val="left" w:pos="1276"/>
        </w:tabs>
        <w:spacing w:before="0" w:line="360" w:lineRule="exact"/>
        <w:ind w:left="567" w:right="284"/>
        <w:jc w:val="left"/>
        <w:rPr>
          <w:rFonts w:cs="Arial"/>
          <w:szCs w:val="20"/>
          <w:lang w:val="sr-Latn-CS" w:eastAsia="de-DE"/>
        </w:rPr>
      </w:pPr>
      <w:r w:rsidRPr="00D922B8">
        <w:rPr>
          <w:rFonts w:cs="Arial"/>
          <w:szCs w:val="20"/>
          <w:lang w:val="sr-Latn-CS" w:eastAsia="de-DE"/>
        </w:rPr>
        <w:sym w:font="Symbol" w:char="F0B7"/>
      </w:r>
      <w:r w:rsidRPr="00D922B8">
        <w:rPr>
          <w:rFonts w:cs="Arial"/>
          <w:szCs w:val="20"/>
          <w:lang w:val="sr-Latn-CS" w:eastAsia="de-DE"/>
        </w:rPr>
        <w:tab/>
        <w:t>Kompleks.</w:t>
      </w:r>
    </w:p>
    <w:p w14:paraId="3C5D25F8"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38" w:name="_Toc332237970"/>
      <w:bookmarkStart w:id="639" w:name="_Toc335650805"/>
      <w:r w:rsidRPr="00D922B8">
        <w:rPr>
          <w:rFonts w:cs="Arial"/>
          <w:i/>
          <w:iCs/>
          <w:color w:val="2E74B5"/>
          <w:lang w:val="sr-Latn-CS"/>
        </w:rPr>
        <w:t>Registar „Istorija sa brojila“</w:t>
      </w:r>
      <w:bookmarkEnd w:id="638"/>
      <w:bookmarkEnd w:id="639"/>
    </w:p>
    <w:p w14:paraId="5C868138" w14:textId="77777777" w:rsidR="00D922B8" w:rsidRPr="00D922B8" w:rsidRDefault="00D922B8" w:rsidP="00D922B8">
      <w:pPr>
        <w:tabs>
          <w:tab w:val="left" w:pos="851"/>
          <w:tab w:val="left" w:pos="1560"/>
        </w:tabs>
        <w:spacing w:before="0" w:line="380" w:lineRule="exact"/>
        <w:ind w:right="142"/>
        <w:jc w:val="left"/>
        <w:rPr>
          <w:rFonts w:cs="Arial"/>
          <w:lang w:val="sr-Latn-CS" w:eastAsia="ko-KR"/>
        </w:rPr>
      </w:pPr>
      <w:r w:rsidRPr="00D922B8">
        <w:rPr>
          <w:rFonts w:cs="Arial"/>
          <w:bCs/>
          <w:lang w:val="sr-Latn-CS" w:eastAsia="ko-KR"/>
        </w:rPr>
        <w:t xml:space="preserve">"Istoriju sa brojila" bi trebalo, na osnovu logične povezanosti sa glavnim podacima, trebalo smisleno razvrstati kao registar. Ovde treba izlistati samo brojila (setove podataka) sa jednim  „H“ u polju „važeći  / istorijski“, t.j. treba prvo prikazati trenutno neaktivna brojila sa </w:t>
      </w:r>
      <w:r w:rsidRPr="00D922B8">
        <w:rPr>
          <w:rFonts w:cs="Arial"/>
          <w:bCs/>
          <w:lang w:val="sr-Latn-CS" w:eastAsia="ko-KR"/>
        </w:rPr>
        <w:lastRenderedPageBreak/>
        <w:t xml:space="preserve">pripadajućim glavnim podacima. Pri tome je naročito od značaja sadržaj polja </w:t>
      </w:r>
      <w:r w:rsidRPr="00D922B8">
        <w:rPr>
          <w:rFonts w:cs="Arial"/>
          <w:lang w:val="sr-Latn-CS" w:eastAsia="ko-KR"/>
        </w:rPr>
        <w:t>„KZ ZW / ZA“. On se definiše kako sledi:</w:t>
      </w:r>
    </w:p>
    <w:p w14:paraId="2F18314A" w14:textId="77777777" w:rsidR="00D922B8" w:rsidRPr="00D922B8" w:rsidRDefault="00D922B8" w:rsidP="00D922B8">
      <w:pPr>
        <w:tabs>
          <w:tab w:val="left" w:pos="851"/>
          <w:tab w:val="left" w:pos="1560"/>
        </w:tabs>
        <w:spacing w:before="60" w:line="380" w:lineRule="exact"/>
        <w:ind w:right="142"/>
        <w:jc w:val="left"/>
        <w:rPr>
          <w:rFonts w:cs="Arial"/>
          <w:i/>
          <w:iCs/>
          <w:lang w:val="sr-Latn-CS" w:eastAsia="ko-KR"/>
        </w:rPr>
      </w:pPr>
      <w:r w:rsidRPr="00D922B8">
        <w:rPr>
          <w:rFonts w:cs="Arial"/>
          <w:i/>
          <w:iCs/>
          <w:lang w:val="sr-Latn-CS" w:eastAsia="ko-KR"/>
        </w:rPr>
        <w:tab/>
      </w:r>
      <w:r w:rsidRPr="00D922B8">
        <w:rPr>
          <w:rFonts w:cs="Arial"/>
          <w:i/>
          <w:iCs/>
          <w:lang w:val="sr-Latn-CS" w:eastAsia="ko-KR"/>
        </w:rPr>
        <w:tab/>
      </w:r>
      <w:r w:rsidRPr="00D922B8">
        <w:rPr>
          <w:rFonts w:cs="Arial"/>
          <w:bCs/>
          <w:i/>
          <w:iCs/>
          <w:lang w:val="sr-Latn-CS" w:eastAsia="ko-KR"/>
        </w:rPr>
        <w:t>W NN (Zamena sa NN za broj zamene) i A (demontaža).</w:t>
      </w:r>
    </w:p>
    <w:p w14:paraId="4E27A598" w14:textId="77777777" w:rsidR="00D922B8" w:rsidRPr="00D922B8" w:rsidRDefault="00D922B8" w:rsidP="00D922B8">
      <w:pPr>
        <w:widowControl w:val="0"/>
        <w:spacing w:before="60" w:line="380" w:lineRule="exact"/>
        <w:ind w:right="284"/>
        <w:rPr>
          <w:rFonts w:cs="Arial"/>
          <w:color w:val="000000"/>
          <w:szCs w:val="20"/>
          <w:lang w:val="sr-Latn-CS" w:eastAsia="de-DE"/>
        </w:rPr>
      </w:pPr>
      <w:r w:rsidRPr="00D922B8">
        <w:rPr>
          <w:rFonts w:cs="Arial"/>
          <w:color w:val="000000"/>
          <w:szCs w:val="20"/>
          <w:lang w:val="sr-Latn-CS" w:eastAsia="de-DE"/>
        </w:rPr>
        <w:t>Osnova za rad sa „istorijski“ markiranim brojilima je sledeća maska ekrana (vid. sl. 204).</w:t>
      </w:r>
    </w:p>
    <w:p w14:paraId="62089D85" w14:textId="77777777" w:rsidR="00D922B8" w:rsidRPr="00D922B8" w:rsidRDefault="00D922B8" w:rsidP="00D922B8">
      <w:pPr>
        <w:widowControl w:val="0"/>
        <w:spacing w:before="0" w:line="380" w:lineRule="exact"/>
        <w:ind w:right="284"/>
        <w:rPr>
          <w:rFonts w:cs="Arial"/>
          <w:color w:val="000000"/>
          <w:szCs w:val="20"/>
          <w:lang w:val="sr-Latn-CS" w:eastAsia="de-DE"/>
        </w:rPr>
      </w:pPr>
      <w:r w:rsidRPr="00D922B8">
        <w:rPr>
          <w:rFonts w:cs="Arial"/>
          <w:szCs w:val="20"/>
          <w:lang w:val="sr-Latn-CS" w:eastAsia="de-DE"/>
        </w:rPr>
        <w:t xml:space="preserve">Prve tri kolone maske za evidentiranje (vrednosna adresa za pozivanje, adresa za pozivanje i naziv) treba uvek prikazivati. Do svih ostalih se dolazi pomoću horizontalnog klizača (skrolovanjem).  </w:t>
      </w:r>
    </w:p>
    <w:p w14:paraId="7F8FE75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4CF11E85" wp14:editId="592CA23E">
            <wp:extent cx="6206490" cy="4007485"/>
            <wp:effectExtent l="0" t="0" r="381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206490" cy="4007485"/>
                    </a:xfrm>
                    <a:prstGeom prst="rect">
                      <a:avLst/>
                    </a:prstGeom>
                    <a:noFill/>
                    <a:ln>
                      <a:noFill/>
                    </a:ln>
                  </pic:spPr>
                </pic:pic>
              </a:graphicData>
            </a:graphic>
          </wp:inline>
        </w:drawing>
      </w:r>
    </w:p>
    <w:p w14:paraId="4EAA96EC"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Održavanje glavnih podataka - Brojila – Registar „Istorija sa brojila“[20.20.30.10b]</w:t>
      </w:r>
    </w:p>
    <w:p w14:paraId="016CBD12" w14:textId="77777777" w:rsidR="00D922B8" w:rsidRPr="00D922B8" w:rsidRDefault="00D922B8" w:rsidP="00D922B8">
      <w:pPr>
        <w:widowControl w:val="0"/>
        <w:tabs>
          <w:tab w:val="left" w:pos="851"/>
          <w:tab w:val="left" w:pos="3402"/>
          <w:tab w:val="left" w:pos="4536"/>
        </w:tabs>
        <w:spacing w:after="120" w:line="380" w:lineRule="exact"/>
        <w:ind w:right="142"/>
        <w:rPr>
          <w:rFonts w:cs="Arial"/>
          <w:szCs w:val="20"/>
          <w:lang w:val="sr-Latn-CS" w:eastAsia="de-DE"/>
        </w:rPr>
      </w:pPr>
      <w:r w:rsidRPr="00D922B8">
        <w:rPr>
          <w:rFonts w:cs="Arial"/>
          <w:bCs/>
          <w:szCs w:val="20"/>
          <w:lang w:val="sr-Latn-CS" w:eastAsia="de-DE"/>
        </w:rPr>
        <w:t>U registru “Istorija sa brojila” prikazuje se, za razliku od registra “Obrada glavnih podataka”, delimično više setova podataka uz jednu vrednosnu adresu za pozivanje (prikazivanje istorije za mesto na kome je to brojilo). Ukupan broj setova podataka za to određuje se kroz broj realizovanih zamena brojila</w:t>
      </w:r>
      <w:r w:rsidRPr="00D922B8">
        <w:rPr>
          <w:rFonts w:cs="Arial"/>
          <w:szCs w:val="20"/>
          <w:lang w:val="sr-Latn-CS" w:eastAsia="de-DE"/>
        </w:rPr>
        <w:t xml:space="preserve">. </w:t>
      </w:r>
    </w:p>
    <w:p w14:paraId="439E0D24" w14:textId="77777777" w:rsidR="00D922B8" w:rsidRPr="00D922B8" w:rsidRDefault="00D922B8" w:rsidP="00D922B8">
      <w:pPr>
        <w:tabs>
          <w:tab w:val="left" w:pos="3402"/>
          <w:tab w:val="left" w:pos="4536"/>
        </w:tabs>
        <w:spacing w:after="120" w:line="400" w:lineRule="exact"/>
        <w:ind w:right="284"/>
        <w:jc w:val="left"/>
        <w:rPr>
          <w:rFonts w:cs="Arial"/>
          <w:color w:val="0000FF"/>
          <w:szCs w:val="20"/>
          <w:lang w:val="sr-Latn-CS" w:eastAsia="de-DE"/>
        </w:rPr>
      </w:pPr>
      <w:r w:rsidRPr="00D922B8">
        <w:rPr>
          <w:rFonts w:cs="Arial"/>
          <w:b/>
          <w:color w:val="0000FF"/>
          <w:szCs w:val="20"/>
          <w:lang w:val="sr-Latn-CS" w:eastAsia="de-DE"/>
        </w:rPr>
        <w:br w:type="page"/>
      </w:r>
      <w:r w:rsidRPr="00D922B8">
        <w:rPr>
          <w:rFonts w:cs="Arial"/>
          <w:b/>
          <w:color w:val="0000FF"/>
          <w:szCs w:val="20"/>
          <w:lang w:val="sr-Latn-CS" w:eastAsia="de-DE"/>
        </w:rPr>
        <w:lastRenderedPageBreak/>
        <w:t>Prelazak sa „Istorije sa brojila“ na „Pojedinačno predstavljanje“</w:t>
      </w:r>
    </w:p>
    <w:p w14:paraId="216B015D" w14:textId="77777777" w:rsidR="00D922B8" w:rsidRPr="00D922B8" w:rsidRDefault="00D922B8" w:rsidP="00D922B8">
      <w:pPr>
        <w:tabs>
          <w:tab w:val="left" w:pos="3402"/>
          <w:tab w:val="left" w:pos="4536"/>
        </w:tabs>
        <w:spacing w:before="0" w:line="400" w:lineRule="exact"/>
        <w:ind w:right="142"/>
        <w:rPr>
          <w:rFonts w:cs="Arial"/>
          <w:color w:val="000000"/>
          <w:szCs w:val="20"/>
          <w:lang w:val="sr-Latn-CS" w:eastAsia="de-DE"/>
        </w:rPr>
      </w:pPr>
      <w:r w:rsidRPr="00D922B8">
        <w:rPr>
          <w:rFonts w:cs="Arial"/>
          <w:color w:val="000000"/>
          <w:szCs w:val="20"/>
          <w:lang w:val="sr-Latn-CS" w:eastAsia="de-DE"/>
        </w:rPr>
        <w:t>Pošto su u ovom slučaju obe maske ekrana maske za prikaz, nisu potrebne nikakve provere i bezbednosni mehanizmi, samo bi standardni navigacioni tasteri „sledeći i prethodni set podataka“ trebalo da se aktiviraju.</w:t>
      </w:r>
    </w:p>
    <w:p w14:paraId="211FFF3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r w:rsidRPr="00D922B8">
        <w:rPr>
          <w:rFonts w:cs="Arial"/>
          <w:i/>
          <w:iCs/>
          <w:color w:val="2E74B5"/>
          <w:lang w:val="sr-Latn-CS"/>
        </w:rPr>
        <w:tab/>
      </w:r>
      <w:bookmarkStart w:id="640" w:name="_Toc332237969"/>
      <w:bookmarkStart w:id="641" w:name="_Toc335650806"/>
      <w:r w:rsidRPr="00D922B8">
        <w:rPr>
          <w:rFonts w:cs="Arial"/>
          <w:i/>
          <w:iCs/>
          <w:color w:val="2E74B5"/>
          <w:lang w:val="sr-Latn-CS"/>
        </w:rPr>
        <w:t>Registar „Pojedinačno predstavljanje“</w:t>
      </w:r>
      <w:bookmarkEnd w:id="640"/>
      <w:bookmarkEnd w:id="641"/>
    </w:p>
    <w:p w14:paraId="638E9DD2" w14:textId="77777777" w:rsidR="00D922B8" w:rsidRPr="00D922B8" w:rsidRDefault="00D922B8" w:rsidP="00D922B8">
      <w:pPr>
        <w:widowControl w:val="0"/>
        <w:tabs>
          <w:tab w:val="left" w:pos="851"/>
          <w:tab w:val="left" w:pos="3402"/>
          <w:tab w:val="left" w:pos="4536"/>
        </w:tabs>
        <w:spacing w:before="0" w:line="400" w:lineRule="exact"/>
        <w:ind w:right="142"/>
        <w:rPr>
          <w:rFonts w:cs="Arial"/>
          <w:color w:val="000000"/>
          <w:szCs w:val="20"/>
          <w:lang w:val="sr-Latn-CS" w:eastAsia="de-DE"/>
        </w:rPr>
      </w:pPr>
      <w:r w:rsidRPr="00D922B8">
        <w:rPr>
          <w:rFonts w:cs="Arial"/>
          <w:szCs w:val="20"/>
          <w:lang w:val="sr-Latn-CS" w:eastAsia="de-DE"/>
        </w:rPr>
        <w:t xml:space="preserve">Ovaj registar treba aktivirati tek ako je u tabelarnom pregledu obrade glavnih podataka kursorom izabran jedan set podataka. Načelno, ovaj registar „Pojedinačno predstavljanje“ služi poboljšanom pregledu i radu sa glavnim podacima. </w:t>
      </w:r>
    </w:p>
    <w:p w14:paraId="71496E02" w14:textId="77777777" w:rsidR="00D922B8" w:rsidRPr="00D922B8" w:rsidRDefault="00D922B8" w:rsidP="00D922B8">
      <w:pPr>
        <w:widowControl w:val="0"/>
        <w:tabs>
          <w:tab w:val="left" w:pos="851"/>
          <w:tab w:val="left" w:pos="3402"/>
          <w:tab w:val="left" w:pos="4536"/>
        </w:tabs>
        <w:spacing w:before="0" w:line="400" w:lineRule="exact"/>
        <w:ind w:right="142"/>
        <w:rPr>
          <w:rFonts w:cs="Arial"/>
          <w:szCs w:val="20"/>
          <w:lang w:val="sr-Latn-CS" w:eastAsia="de-DE"/>
        </w:rPr>
      </w:pPr>
      <w:r w:rsidRPr="00D922B8">
        <w:rPr>
          <w:rFonts w:cs="Arial"/>
          <w:color w:val="000000"/>
          <w:szCs w:val="20"/>
          <w:lang w:val="sr-Latn-CS" w:eastAsia="de-DE"/>
        </w:rPr>
        <w:t>Osnova za rad sa registrom „Pojedinačno predstavljanje“ je maska ekrana  (vid. sl. 205).</w:t>
      </w:r>
    </w:p>
    <w:p w14:paraId="290E3212" w14:textId="77777777" w:rsidR="00D922B8" w:rsidRPr="00D922B8" w:rsidRDefault="00D922B8" w:rsidP="00D922B8">
      <w:pPr>
        <w:tabs>
          <w:tab w:val="left" w:pos="3402"/>
          <w:tab w:val="left" w:pos="4536"/>
        </w:tabs>
        <w:spacing w:after="120" w:line="400" w:lineRule="exact"/>
        <w:ind w:right="284"/>
        <w:jc w:val="left"/>
        <w:rPr>
          <w:rFonts w:cs="Arial"/>
          <w:color w:val="0000FF"/>
          <w:szCs w:val="20"/>
          <w:lang w:val="sr-Latn-CS" w:eastAsia="de-DE"/>
        </w:rPr>
      </w:pPr>
      <w:r w:rsidRPr="00D922B8">
        <w:rPr>
          <w:rFonts w:cs="Arial"/>
          <w:b/>
          <w:color w:val="0000FF"/>
          <w:szCs w:val="20"/>
          <w:lang w:val="sr-Latn-CS" w:eastAsia="de-DE"/>
        </w:rPr>
        <w:t xml:space="preserve">Prelazak iz „Obrade glavnih podataka“ u „Pojedinačno predstavljanje“ </w:t>
      </w:r>
    </w:p>
    <w:p w14:paraId="20A3B362" w14:textId="77777777" w:rsidR="00D922B8" w:rsidRPr="00D922B8" w:rsidRDefault="00D922B8" w:rsidP="00D922B8">
      <w:pPr>
        <w:widowControl w:val="0"/>
        <w:tabs>
          <w:tab w:val="left" w:pos="851"/>
          <w:tab w:val="left" w:pos="3402"/>
          <w:tab w:val="left" w:pos="4536"/>
        </w:tabs>
        <w:spacing w:before="0" w:line="400" w:lineRule="exact"/>
        <w:ind w:right="142"/>
        <w:rPr>
          <w:rFonts w:cs="Arial"/>
          <w:szCs w:val="20"/>
          <w:lang w:val="sr-Latn-CS" w:eastAsia="de-DE"/>
        </w:rPr>
      </w:pPr>
      <w:r w:rsidRPr="00D922B8">
        <w:rPr>
          <w:rFonts w:cs="Arial"/>
          <w:szCs w:val="20"/>
          <w:lang w:val="sr-Latn-CS" w:eastAsia="de-DE"/>
        </w:rPr>
        <w:t xml:space="preserve">Ako se prelazi iz „Obrade glavnih podataka“ u „Pojedinačno predstavljanje“, potrebno je omogućiti sigurnosni upit u vezi sa obezbeđenjem svih korekcija. </w:t>
      </w:r>
    </w:p>
    <w:p w14:paraId="43257E15" w14:textId="77777777" w:rsidR="00D922B8" w:rsidRPr="00D922B8" w:rsidRDefault="00D922B8" w:rsidP="00D922B8">
      <w:pPr>
        <w:widowControl w:val="0"/>
        <w:tabs>
          <w:tab w:val="left" w:pos="851"/>
          <w:tab w:val="left" w:pos="3402"/>
          <w:tab w:val="left" w:pos="4536"/>
        </w:tabs>
        <w:spacing w:before="0" w:line="400" w:lineRule="exact"/>
        <w:ind w:right="142"/>
        <w:rPr>
          <w:rFonts w:cs="Arial"/>
          <w:szCs w:val="20"/>
          <w:lang w:val="sr-Latn-CS" w:eastAsia="de-DE"/>
        </w:rPr>
      </w:pPr>
      <w:r w:rsidRPr="00D922B8">
        <w:rPr>
          <w:rFonts w:cs="Arial"/>
          <w:szCs w:val="20"/>
          <w:lang w:val="sr-Latn-CS" w:eastAsia="de-DE"/>
        </w:rPr>
        <w:t xml:space="preserve">U </w:t>
      </w:r>
      <w:r w:rsidRPr="00D922B8">
        <w:rPr>
          <w:rFonts w:cs="Arial"/>
          <w:b/>
          <w:bCs/>
          <w:szCs w:val="20"/>
          <w:lang w:val="sr-Latn-CS" w:eastAsia="de-DE"/>
        </w:rPr>
        <w:t xml:space="preserve">„Pojedinačnom predstavljanju“ </w:t>
      </w:r>
      <w:r w:rsidRPr="00D922B8">
        <w:rPr>
          <w:rFonts w:cs="Arial"/>
          <w:szCs w:val="20"/>
          <w:lang w:val="sr-Latn-CS" w:eastAsia="de-DE"/>
        </w:rPr>
        <w:t xml:space="preserve">aktuelno važeći set podataka može se videti ili korigovati. Adresa za pozivanje i adresa za analize mora već postojati – to znači da nema novog unosa nekog seta podataka preko „Pojedinačnog predstavljanja“.  </w:t>
      </w:r>
    </w:p>
    <w:p w14:paraId="1062D069" w14:textId="77777777" w:rsidR="00D922B8" w:rsidRPr="00D922B8" w:rsidRDefault="00D922B8" w:rsidP="00D922B8">
      <w:pPr>
        <w:tabs>
          <w:tab w:val="left" w:pos="3402"/>
          <w:tab w:val="left" w:pos="4536"/>
        </w:tabs>
        <w:spacing w:after="120" w:line="400" w:lineRule="exact"/>
        <w:ind w:right="284"/>
        <w:jc w:val="left"/>
        <w:rPr>
          <w:rFonts w:cs="Arial"/>
          <w:b/>
          <w:color w:val="0000FF"/>
          <w:szCs w:val="20"/>
          <w:lang w:val="sr-Latn-CS" w:eastAsia="de-DE"/>
        </w:rPr>
      </w:pPr>
      <w:r w:rsidRPr="00D922B8">
        <w:rPr>
          <w:rFonts w:cs="Arial"/>
          <w:b/>
          <w:color w:val="0000FF"/>
          <w:szCs w:val="20"/>
          <w:lang w:val="sr-Latn-CS" w:eastAsia="de-DE"/>
        </w:rPr>
        <w:t xml:space="preserve">Prelazak iz „Pojedinačnog predstavljanja“ nazad u „Obradu glavnih podataka“ </w:t>
      </w:r>
    </w:p>
    <w:p w14:paraId="39E20B62" w14:textId="77777777" w:rsidR="00D922B8" w:rsidRPr="00D922B8" w:rsidRDefault="00D922B8" w:rsidP="00D922B8">
      <w:pPr>
        <w:tabs>
          <w:tab w:val="left" w:pos="3402"/>
          <w:tab w:val="left" w:pos="4536"/>
        </w:tabs>
        <w:spacing w:before="0" w:line="400" w:lineRule="exact"/>
        <w:ind w:right="142"/>
        <w:rPr>
          <w:rFonts w:cs="Arial"/>
          <w:bCs/>
          <w:color w:val="000000"/>
          <w:szCs w:val="20"/>
          <w:lang w:val="sr-Latn-CS" w:eastAsia="de-DE"/>
        </w:rPr>
      </w:pPr>
      <w:r w:rsidRPr="00D922B8">
        <w:rPr>
          <w:rFonts w:cs="Arial"/>
          <w:bCs/>
          <w:color w:val="000000"/>
          <w:szCs w:val="20"/>
          <w:lang w:val="sr-Latn-CS" w:eastAsia="de-DE"/>
        </w:rPr>
        <w:t xml:space="preserve">Pri napuštanju maske ekrana „Pojedinačno predstavljanje“ potrebno je snimiti sve korekcije posle potvrde nekog obaveštenja u vezi sa nesačuvanim podacima. Nakon snimanja vraća se u „Obradu glavnih podataka“.  </w:t>
      </w:r>
    </w:p>
    <w:p w14:paraId="2FDB9421" w14:textId="77777777" w:rsidR="00D922B8" w:rsidRPr="00D922B8" w:rsidRDefault="00D922B8" w:rsidP="00D922B8">
      <w:pPr>
        <w:widowControl w:val="0"/>
        <w:tabs>
          <w:tab w:val="left" w:pos="3402"/>
          <w:tab w:val="left" w:pos="4536"/>
        </w:tabs>
        <w:spacing w:before="60" w:after="120" w:line="400" w:lineRule="exact"/>
        <w:ind w:right="142"/>
        <w:rPr>
          <w:rFonts w:cs="Arial"/>
          <w:szCs w:val="20"/>
          <w:lang w:val="sr-Latn-CS" w:eastAsia="de-DE"/>
        </w:rPr>
      </w:pPr>
      <w:r w:rsidRPr="00D922B8">
        <w:rPr>
          <w:rFonts w:cs="Arial"/>
          <w:szCs w:val="20"/>
          <w:lang w:val="sr-Latn-CS" w:eastAsia="de-DE"/>
        </w:rPr>
        <w:t xml:space="preserve">Pri napuštanju seta podataka iz „Pojedinačnog predstavljanja“ u „Obradu glavnih podataka“ listanjem, takođe se mora postaviti pitanje u vezi sa obezbeđenje podataka, koje glasi: </w:t>
      </w:r>
    </w:p>
    <w:p w14:paraId="15CE948D" w14:textId="77777777" w:rsidR="00D922B8" w:rsidRPr="00D922B8" w:rsidRDefault="00D922B8" w:rsidP="00D922B8">
      <w:pPr>
        <w:widowControl w:val="0"/>
        <w:tabs>
          <w:tab w:val="left" w:pos="567"/>
          <w:tab w:val="left" w:pos="1134"/>
        </w:tabs>
        <w:spacing w:before="0" w:line="400" w:lineRule="exact"/>
        <w:ind w:right="284"/>
        <w:jc w:val="left"/>
        <w:rPr>
          <w:rFonts w:cs="Arial"/>
          <w:b/>
          <w:bCs/>
          <w:szCs w:val="20"/>
          <w:lang w:val="sr-Latn-CS" w:eastAsia="de-DE"/>
        </w:rPr>
      </w:pPr>
      <w:r w:rsidRPr="00D922B8">
        <w:rPr>
          <w:rFonts w:cs="Arial"/>
          <w:b/>
          <w:bCs/>
          <w:szCs w:val="20"/>
          <w:lang w:val="sr-Latn-CS" w:eastAsia="de-DE"/>
        </w:rPr>
        <w:tab/>
        <w:t xml:space="preserve">„Postoje neobezbeđeni podaci: </w:t>
      </w:r>
      <w:r w:rsidRPr="00D922B8">
        <w:rPr>
          <w:rFonts w:cs="Arial"/>
          <w:b/>
          <w:bCs/>
          <w:szCs w:val="20"/>
          <w:lang w:val="sr-Latn-CS" w:eastAsia="de-DE"/>
        </w:rPr>
        <w:br/>
      </w:r>
      <w:r w:rsidRPr="00D922B8">
        <w:rPr>
          <w:rFonts w:cs="Arial"/>
          <w:b/>
          <w:bCs/>
          <w:szCs w:val="20"/>
          <w:lang w:val="sr-Latn-CS" w:eastAsia="de-DE"/>
        </w:rPr>
        <w:tab/>
      </w:r>
      <w:r w:rsidRPr="00D922B8">
        <w:rPr>
          <w:rFonts w:cs="Arial"/>
          <w:b/>
          <w:bCs/>
          <w:szCs w:val="20"/>
          <w:lang w:val="sr-Latn-CS" w:eastAsia="de-DE"/>
        </w:rPr>
        <w:tab/>
        <w:t>Želite li da snimite ove podatke?</w:t>
      </w:r>
      <w:r w:rsidRPr="00D922B8">
        <w:rPr>
          <w:rFonts w:cs="Arial"/>
          <w:b/>
          <w:bCs/>
          <w:szCs w:val="20"/>
          <w:lang w:val="sr-Latn-CS" w:eastAsia="de-DE"/>
        </w:rPr>
        <w:br/>
      </w:r>
      <w:r w:rsidRPr="00D922B8">
        <w:rPr>
          <w:rFonts w:cs="Arial"/>
          <w:b/>
          <w:bCs/>
          <w:szCs w:val="20"/>
          <w:lang w:val="sr-Latn-CS" w:eastAsia="de-DE"/>
        </w:rPr>
        <w:tab/>
      </w:r>
      <w:r w:rsidRPr="00D922B8">
        <w:rPr>
          <w:rFonts w:cs="Arial"/>
          <w:b/>
          <w:bCs/>
          <w:szCs w:val="20"/>
          <w:lang w:val="sr-Latn-CS" w:eastAsia="de-DE"/>
        </w:rPr>
        <w:tab/>
        <w:t>„Nastaviti bez snimanja?“</w:t>
      </w:r>
    </w:p>
    <w:p w14:paraId="3125A18B" w14:textId="77777777" w:rsidR="00D922B8" w:rsidRPr="00D922B8" w:rsidRDefault="00D922B8" w:rsidP="00D922B8">
      <w:pPr>
        <w:tabs>
          <w:tab w:val="left" w:pos="3402"/>
          <w:tab w:val="left" w:pos="4536"/>
        </w:tabs>
        <w:spacing w:after="120" w:line="400" w:lineRule="exact"/>
        <w:ind w:right="142"/>
        <w:rPr>
          <w:rFonts w:cs="Arial"/>
          <w:bCs/>
          <w:color w:val="000000"/>
          <w:szCs w:val="20"/>
          <w:lang w:val="sr-Latn-CS" w:eastAsia="de-DE"/>
        </w:rPr>
      </w:pPr>
      <w:r w:rsidRPr="00D922B8">
        <w:rPr>
          <w:rFonts w:cs="Arial"/>
          <w:bCs/>
          <w:color w:val="000000"/>
          <w:szCs w:val="20"/>
          <w:lang w:val="sr-Latn-CS" w:eastAsia="de-DE"/>
        </w:rPr>
        <w:t>Tabelarni pregled „Obrade glavnih podataka“ treba ažurirati poslednjim utvrđenim podacima. Poslednji set podataka koji je prikazan / obrađen u „Pojedinačnom predstavljanju“ postaje aktuelni set podataka, na kome sada kursor mora da stoji.</w:t>
      </w:r>
    </w:p>
    <w:p w14:paraId="0BB30D71" w14:textId="77777777" w:rsidR="00D922B8" w:rsidRPr="00D922B8" w:rsidRDefault="00D922B8" w:rsidP="00D922B8">
      <w:pPr>
        <w:tabs>
          <w:tab w:val="left" w:pos="3402"/>
          <w:tab w:val="left" w:pos="4536"/>
        </w:tabs>
        <w:spacing w:after="120" w:line="400" w:lineRule="exact"/>
        <w:ind w:right="142"/>
        <w:rPr>
          <w:rFonts w:cs="Arial"/>
          <w:szCs w:val="20"/>
          <w:lang w:val="sr-Latn-CS" w:eastAsia="de-DE"/>
        </w:rPr>
      </w:pPr>
    </w:p>
    <w:p w14:paraId="6F176783" w14:textId="77777777" w:rsidR="00D922B8" w:rsidRPr="00D922B8" w:rsidRDefault="00D922B8" w:rsidP="00D922B8">
      <w:pPr>
        <w:spacing w:after="120" w:line="276" w:lineRule="auto"/>
        <w:rPr>
          <w:rFonts w:eastAsia="Calibri" w:cs="Arial"/>
          <w:bCs/>
          <w:sz w:val="24"/>
          <w:lang w:val="sr-Latn-CS"/>
        </w:rPr>
      </w:pPr>
      <w:r w:rsidRPr="00D922B8">
        <w:rPr>
          <w:rFonts w:eastAsia="Calibri" w:cs="Arial"/>
          <w:bCs/>
          <w:noProof/>
          <w:sz w:val="24"/>
        </w:rPr>
        <w:lastRenderedPageBreak/>
        <w:drawing>
          <wp:inline distT="0" distB="0" distL="0" distR="0" wp14:anchorId="2058FAC5" wp14:editId="10990DAB">
            <wp:extent cx="6206490" cy="4007485"/>
            <wp:effectExtent l="0" t="0" r="381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6206490" cy="4007485"/>
                    </a:xfrm>
                    <a:prstGeom prst="rect">
                      <a:avLst/>
                    </a:prstGeom>
                    <a:noFill/>
                    <a:ln>
                      <a:noFill/>
                    </a:ln>
                  </pic:spPr>
                </pic:pic>
              </a:graphicData>
            </a:graphic>
          </wp:inline>
        </w:drawing>
      </w:r>
    </w:p>
    <w:p w14:paraId="6FEB0705" w14:textId="77777777" w:rsidR="00D922B8" w:rsidRPr="00D922B8" w:rsidRDefault="00D922B8" w:rsidP="00D922B8">
      <w:pPr>
        <w:spacing w:after="200" w:line="276" w:lineRule="auto"/>
        <w:ind w:left="720" w:hanging="360"/>
        <w:jc w:val="left"/>
        <w:rPr>
          <w:rFonts w:eastAsia="Calibri" w:cs="Arial"/>
          <w:b/>
          <w:sz w:val="24"/>
          <w:szCs w:val="24"/>
          <w:lang w:val="sr-Latn-CS"/>
        </w:rPr>
      </w:pPr>
      <w:r w:rsidRPr="00D922B8">
        <w:rPr>
          <w:rFonts w:eastAsia="Calibri" w:cs="Arial"/>
          <w:sz w:val="24"/>
          <w:szCs w:val="24"/>
          <w:lang w:val="sr-Latn-CS"/>
        </w:rPr>
        <w:t>Održavanje glavnih podataka za brojila - Registar „Pojedinačno predstavljanje“ [20.20.30.10a]</w:t>
      </w:r>
    </w:p>
    <w:p w14:paraId="2679438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r w:rsidRPr="00D922B8">
        <w:rPr>
          <w:rFonts w:cs="Arial"/>
          <w:i/>
          <w:iCs/>
          <w:color w:val="2E74B5"/>
          <w:lang w:val="sr-Latn-CS"/>
        </w:rPr>
        <w:tab/>
      </w:r>
      <w:bookmarkStart w:id="642" w:name="_Toc335650807"/>
      <w:r w:rsidRPr="00D922B8">
        <w:rPr>
          <w:rFonts w:cs="Arial"/>
          <w:i/>
          <w:iCs/>
          <w:color w:val="2E74B5"/>
          <w:lang w:val="sr-Latn-CS"/>
        </w:rPr>
        <w:t>Varijabilno štampanje</w:t>
      </w:r>
      <w:bookmarkEnd w:id="642"/>
    </w:p>
    <w:p w14:paraId="15205D80" w14:textId="77777777" w:rsidR="00D922B8" w:rsidRPr="00D922B8" w:rsidRDefault="00D922B8" w:rsidP="00D922B8">
      <w:pPr>
        <w:spacing w:after="200" w:line="360" w:lineRule="exact"/>
        <w:ind w:right="141"/>
        <w:rPr>
          <w:rFonts w:eastAsia="Calibri" w:cs="Arial"/>
          <w:sz w:val="24"/>
          <w:lang w:val="sr-Latn-CS"/>
        </w:rPr>
      </w:pPr>
      <w:r w:rsidRPr="00D922B8">
        <w:rPr>
          <w:rFonts w:eastAsia="Calibri" w:cs="Arial"/>
          <w:sz w:val="24"/>
          <w:lang w:val="sr-Latn-CS"/>
        </w:rPr>
        <w:t xml:space="preserve">Komandnim dugmetom </w:t>
      </w:r>
      <w:r w:rsidRPr="00D922B8">
        <w:rPr>
          <w:rFonts w:eastAsia="Calibri" w:cs="Arial"/>
          <w:sz w:val="24"/>
          <w:szCs w:val="24"/>
          <w:lang w:val="sr-Latn-CS"/>
        </w:rPr>
        <w:object w:dxaOrig="225" w:dyaOrig="225" w14:anchorId="2C1436D7">
          <v:shape id="_x0000_i1109" type="#_x0000_t75" style="width:98.25pt;height:20.25pt" o:ole="">
            <v:imagedata r:id="rId583" o:title=""/>
          </v:shape>
          <w:control r:id="rId584" w:name="CommandButton12" w:shapeid="_x0000_i1109"/>
        </w:object>
      </w:r>
      <w:r w:rsidRPr="00D922B8">
        <w:rPr>
          <w:rFonts w:eastAsia="Calibri" w:cs="Arial"/>
          <w:sz w:val="24"/>
          <w:lang w:val="sr-Latn-CS"/>
        </w:rPr>
        <w:t xml:space="preserve"> u „Obradi glavnih podataka“ ili u „Istoriji sa brojila“ korisnik ima mogućnost da izradi i oblikuje listu za štampanje za sopstvene potrebe.  </w:t>
      </w:r>
    </w:p>
    <w:p w14:paraId="15AFA79B" w14:textId="77777777" w:rsidR="00D922B8" w:rsidRPr="00D922B8" w:rsidRDefault="00D922B8" w:rsidP="00D922B8">
      <w:pPr>
        <w:spacing w:after="200" w:line="360" w:lineRule="exact"/>
        <w:ind w:right="141"/>
        <w:rPr>
          <w:rFonts w:eastAsia="Calibri" w:cs="Arial"/>
          <w:sz w:val="24"/>
          <w:lang w:val="sr-Latn-CS"/>
        </w:rPr>
      </w:pPr>
      <w:r w:rsidRPr="00D922B8">
        <w:rPr>
          <w:rFonts w:eastAsia="Calibri" w:cs="Arial"/>
          <w:sz w:val="24"/>
          <w:lang w:val="sr-Latn-CS"/>
        </w:rPr>
        <w:t xml:space="preserve">U ovoj funkciji korisnik definiše atribute neophodne da za svoje svrhe izradi listu za štampanje. Takve liste za štampanje su potrebne npr. u kontrolne svrhe. </w:t>
      </w:r>
    </w:p>
    <w:p w14:paraId="0EBDB051" w14:textId="77777777" w:rsidR="00D922B8" w:rsidRPr="00D922B8" w:rsidRDefault="00D922B8" w:rsidP="00D922B8">
      <w:pPr>
        <w:spacing w:after="200" w:line="360" w:lineRule="exact"/>
        <w:ind w:right="142"/>
        <w:rPr>
          <w:rFonts w:eastAsia="Calibri" w:cs="Arial"/>
          <w:sz w:val="24"/>
          <w:szCs w:val="24"/>
          <w:lang w:val="sr-Latn-CS"/>
        </w:rPr>
      </w:pPr>
      <w:r w:rsidRPr="00D922B8">
        <w:rPr>
          <w:rFonts w:eastAsia="Calibri" w:cs="Arial"/>
          <w:sz w:val="24"/>
          <w:szCs w:val="24"/>
          <w:lang w:val="sr-Latn-CS"/>
        </w:rPr>
        <w:t xml:space="preserve">Na slici 206 je predstavljen primer / predlog layout-a (izgleda) za mogući izbor za varijabilno štampanje.  </w:t>
      </w:r>
    </w:p>
    <w:p w14:paraId="1E21C016" w14:textId="77777777" w:rsidR="00D922B8" w:rsidRPr="00D922B8" w:rsidRDefault="00D922B8" w:rsidP="00D922B8">
      <w:pPr>
        <w:widowControl w:val="0"/>
        <w:tabs>
          <w:tab w:val="left" w:pos="1276"/>
          <w:tab w:val="left" w:pos="3402"/>
          <w:tab w:val="left" w:pos="4536"/>
        </w:tabs>
        <w:spacing w:after="120" w:line="360" w:lineRule="exact"/>
        <w:jc w:val="left"/>
        <w:rPr>
          <w:rFonts w:cs="Arial"/>
          <w:b/>
          <w:bCs/>
          <w:color w:val="0000FF"/>
          <w:szCs w:val="20"/>
          <w:lang w:val="sr-Latn-CS" w:eastAsia="de-DE"/>
        </w:rPr>
      </w:pPr>
      <w:r w:rsidRPr="00D922B8">
        <w:rPr>
          <w:rFonts w:cs="Arial"/>
          <w:b/>
          <w:bCs/>
          <w:color w:val="0000FF"/>
          <w:szCs w:val="20"/>
          <w:lang w:val="sr-Latn-CS" w:eastAsia="de-DE"/>
        </w:rPr>
        <w:t>Pripremljene kolone za izbor</w:t>
      </w:r>
    </w:p>
    <w:p w14:paraId="0FD2C95D" w14:textId="77777777" w:rsidR="00D922B8" w:rsidRPr="00D922B8" w:rsidRDefault="00D922B8" w:rsidP="00D922B8">
      <w:pPr>
        <w:widowControl w:val="0"/>
        <w:tabs>
          <w:tab w:val="left" w:pos="1276"/>
          <w:tab w:val="left" w:pos="3402"/>
          <w:tab w:val="left" w:pos="4536"/>
        </w:tabs>
        <w:spacing w:before="0" w:line="360" w:lineRule="exact"/>
        <w:ind w:right="142"/>
        <w:rPr>
          <w:rFonts w:cs="Arial"/>
          <w:szCs w:val="20"/>
          <w:lang w:val="sr-Latn-CS" w:eastAsia="de-DE"/>
        </w:rPr>
      </w:pPr>
      <w:r w:rsidRPr="00D922B8">
        <w:rPr>
          <w:rFonts w:cs="Arial"/>
          <w:szCs w:val="20"/>
          <w:lang w:val="sr-Latn-CS" w:eastAsia="de-DE"/>
        </w:rPr>
        <w:t>Pošto će se baš u početnom periodu mnoga stanja sa brojila unositi ručnim putem, a biće i podataka sa brojila, koje treba evidentirati neciklično, korisnik mora imati mogućnost, da izabere brojilo za neki medijum (za bilans materijala procesa). Ovaj izbor može onda da se realizuje preko jedne dodatne maske, slično slici 207.</w:t>
      </w:r>
      <w:r w:rsidRPr="00D922B8">
        <w:rPr>
          <w:rFonts w:cs="Arial"/>
          <w:color w:val="000000"/>
          <w:szCs w:val="20"/>
          <w:lang w:val="sr-Latn-CS" w:eastAsia="de-DE"/>
        </w:rPr>
        <w:t xml:space="preserve"> </w:t>
      </w:r>
    </w:p>
    <w:p w14:paraId="24839F32" w14:textId="77777777" w:rsidR="00D922B8" w:rsidRPr="00D922B8" w:rsidRDefault="00D922B8" w:rsidP="00D922B8">
      <w:pPr>
        <w:spacing w:after="200" w:line="300" w:lineRule="exact"/>
        <w:rPr>
          <w:rFonts w:eastAsia="Calibri" w:cs="Arial"/>
          <w:sz w:val="24"/>
          <w:szCs w:val="24"/>
          <w:lang w:val="sr-Latn-CS"/>
        </w:rPr>
      </w:pPr>
    </w:p>
    <w:p w14:paraId="687F13A8" w14:textId="77777777" w:rsidR="00D922B8" w:rsidRPr="00D922B8" w:rsidRDefault="00D922B8" w:rsidP="00D922B8">
      <w:pPr>
        <w:spacing w:after="200" w:line="300" w:lineRule="exact"/>
        <w:rPr>
          <w:rFonts w:eastAsia="Calibri" w:cs="Arial"/>
          <w:sz w:val="24"/>
          <w:szCs w:val="24"/>
          <w:lang w:val="sr-Latn-CS"/>
        </w:rPr>
      </w:pPr>
    </w:p>
    <w:p w14:paraId="6E2213B5" w14:textId="77777777" w:rsidR="00D922B8" w:rsidRPr="00D922B8" w:rsidRDefault="00D922B8" w:rsidP="00D922B8">
      <w:pPr>
        <w:spacing w:after="200" w:line="300" w:lineRule="exact"/>
        <w:rPr>
          <w:rFonts w:eastAsia="Calibri" w:cs="Arial"/>
          <w:sz w:val="24"/>
          <w:szCs w:val="24"/>
          <w:lang w:val="sr-Latn-CS"/>
        </w:rPr>
      </w:pPr>
    </w:p>
    <w:p w14:paraId="2C5AF460" w14:textId="77777777" w:rsidR="00D922B8" w:rsidRPr="00D922B8" w:rsidRDefault="00D922B8" w:rsidP="00D922B8">
      <w:pPr>
        <w:spacing w:after="200" w:line="300" w:lineRule="exact"/>
        <w:rPr>
          <w:rFonts w:eastAsia="Calibri" w:cs="Arial"/>
          <w:sz w:val="24"/>
          <w:szCs w:val="24"/>
          <w:lang w:val="sr-Latn-CS"/>
        </w:rPr>
      </w:pPr>
    </w:p>
    <w:p w14:paraId="385DD6D3" w14:textId="77777777" w:rsidR="00D922B8" w:rsidRPr="00D922B8" w:rsidRDefault="00D922B8" w:rsidP="00D922B8">
      <w:pPr>
        <w:spacing w:after="200" w:line="300" w:lineRule="exact"/>
        <w:rPr>
          <w:rFonts w:eastAsia="Calibri" w:cs="Arial"/>
          <w:sz w:val="24"/>
          <w:szCs w:val="24"/>
          <w:lang w:val="sr-Latn-CS"/>
        </w:rPr>
      </w:pPr>
    </w:p>
    <w:p w14:paraId="03072F3A" w14:textId="77777777" w:rsidR="00D922B8" w:rsidRPr="00D922B8" w:rsidRDefault="00D922B8" w:rsidP="00D922B8">
      <w:pPr>
        <w:spacing w:after="200" w:line="300" w:lineRule="exact"/>
        <w:rPr>
          <w:rFonts w:eastAsia="Calibri" w:cs="Arial"/>
          <w:sz w:val="24"/>
          <w:szCs w:val="24"/>
          <w:lang w:val="sr-Latn-CS"/>
        </w:rPr>
      </w:pPr>
    </w:p>
    <w:p w14:paraId="45AB7DFD" w14:textId="77777777" w:rsidR="00D922B8" w:rsidRPr="00D922B8" w:rsidRDefault="00D922B8" w:rsidP="00D922B8">
      <w:pPr>
        <w:spacing w:after="200" w:line="300" w:lineRule="exact"/>
        <w:rPr>
          <w:rFonts w:eastAsia="Calibri" w:cs="Arial"/>
          <w:sz w:val="24"/>
          <w:szCs w:val="24"/>
          <w:lang w:val="sr-Latn-CS"/>
        </w:rPr>
      </w:pPr>
    </w:p>
    <w:p w14:paraId="5F0D3C69" w14:textId="77777777" w:rsidR="00D922B8" w:rsidRPr="00D922B8" w:rsidRDefault="00D922B8" w:rsidP="00D922B8">
      <w:pPr>
        <w:spacing w:after="200" w:line="300" w:lineRule="exact"/>
        <w:rPr>
          <w:rFonts w:eastAsia="Calibri" w:cs="Arial"/>
          <w:sz w:val="24"/>
          <w:szCs w:val="24"/>
          <w:lang w:val="sr-Latn-CS"/>
        </w:rPr>
      </w:pPr>
    </w:p>
    <w:p w14:paraId="19D36F66" w14:textId="77777777" w:rsidR="00D922B8" w:rsidRPr="00D922B8" w:rsidRDefault="00D922B8" w:rsidP="00D922B8">
      <w:pPr>
        <w:spacing w:after="200" w:line="300" w:lineRule="exact"/>
        <w:rPr>
          <w:rFonts w:eastAsia="Calibri" w:cs="Arial"/>
          <w:sz w:val="24"/>
          <w:szCs w:val="24"/>
          <w:lang w:val="sr-Latn-CS"/>
        </w:rPr>
      </w:pPr>
    </w:p>
    <w:p w14:paraId="5F655B11" w14:textId="77777777" w:rsidR="00D922B8" w:rsidRPr="00D922B8" w:rsidRDefault="00D922B8" w:rsidP="00D922B8">
      <w:pPr>
        <w:spacing w:after="200" w:line="300" w:lineRule="exact"/>
        <w:rPr>
          <w:rFonts w:eastAsia="Calibri" w:cs="Arial"/>
          <w:sz w:val="24"/>
          <w:szCs w:val="24"/>
          <w:lang w:val="sr-Latn-CS"/>
        </w:rPr>
      </w:pPr>
    </w:p>
    <w:p w14:paraId="4E639229" w14:textId="77777777" w:rsidR="00D922B8" w:rsidRPr="00D922B8" w:rsidRDefault="00D922B8" w:rsidP="00D922B8">
      <w:pPr>
        <w:spacing w:after="200" w:line="300" w:lineRule="exact"/>
        <w:rPr>
          <w:rFonts w:eastAsia="Calibri" w:cs="Arial"/>
          <w:sz w:val="24"/>
          <w:szCs w:val="24"/>
          <w:lang w:val="sr-Latn-CS"/>
        </w:rPr>
      </w:pPr>
    </w:p>
    <w:p w14:paraId="5CEB19D1" w14:textId="77777777" w:rsidR="00D922B8" w:rsidRPr="00D922B8" w:rsidRDefault="00D922B8" w:rsidP="00D922B8">
      <w:pPr>
        <w:spacing w:after="200" w:line="300" w:lineRule="exact"/>
        <w:rPr>
          <w:rFonts w:eastAsia="Calibri" w:cs="Arial"/>
          <w:sz w:val="24"/>
          <w:szCs w:val="24"/>
          <w:lang w:val="sr-Latn-CS"/>
        </w:rPr>
      </w:pPr>
    </w:p>
    <w:p w14:paraId="424A487C" w14:textId="77777777" w:rsidR="00D922B8" w:rsidRPr="00D922B8" w:rsidRDefault="00D922B8" w:rsidP="00D922B8">
      <w:pPr>
        <w:spacing w:after="200" w:line="300" w:lineRule="exact"/>
        <w:rPr>
          <w:rFonts w:eastAsia="Calibri" w:cs="Arial"/>
          <w:sz w:val="24"/>
          <w:szCs w:val="24"/>
          <w:lang w:val="sr-Latn-CS"/>
        </w:rPr>
      </w:pPr>
    </w:p>
    <w:p w14:paraId="36CB838E" w14:textId="77777777" w:rsidR="00D922B8" w:rsidRPr="00D922B8" w:rsidRDefault="00D922B8" w:rsidP="00D922B8">
      <w:pPr>
        <w:spacing w:after="200" w:line="300" w:lineRule="exact"/>
        <w:rPr>
          <w:rFonts w:eastAsia="Calibri" w:cs="Arial"/>
          <w:sz w:val="24"/>
          <w:szCs w:val="24"/>
          <w:lang w:val="sr-Latn-CS"/>
        </w:rPr>
      </w:pPr>
    </w:p>
    <w:p w14:paraId="3882B581" w14:textId="77777777" w:rsidR="00D922B8" w:rsidRPr="00D922B8" w:rsidRDefault="00D922B8" w:rsidP="00D922B8">
      <w:pPr>
        <w:spacing w:after="200" w:line="300" w:lineRule="exact"/>
        <w:rPr>
          <w:rFonts w:eastAsia="Calibri" w:cs="Arial"/>
          <w:sz w:val="24"/>
          <w:szCs w:val="24"/>
          <w:lang w:val="sr-Latn-CS"/>
        </w:rPr>
      </w:pPr>
      <w:r w:rsidRPr="00D922B8">
        <w:rPr>
          <w:rFonts w:eastAsia="Calibri" w:cs="Arial"/>
          <w:noProof/>
          <w:sz w:val="24"/>
          <w:szCs w:val="24"/>
        </w:rPr>
        <w:drawing>
          <wp:anchor distT="0" distB="0" distL="114300" distR="114300" simplePos="0" relativeHeight="251621888" behindDoc="1" locked="0" layoutInCell="1" allowOverlap="1" wp14:anchorId="5AAE1224" wp14:editId="62FAD1AF">
            <wp:simplePos x="0" y="0"/>
            <wp:positionH relativeFrom="column">
              <wp:posOffset>3810</wp:posOffset>
            </wp:positionH>
            <wp:positionV relativeFrom="paragraph">
              <wp:posOffset>-3852545</wp:posOffset>
            </wp:positionV>
            <wp:extent cx="6210300" cy="4000500"/>
            <wp:effectExtent l="0" t="0" r="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621030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9E451" w14:textId="77777777" w:rsidR="00D922B8" w:rsidRPr="00D922B8" w:rsidRDefault="00D922B8" w:rsidP="00D922B8">
      <w:pPr>
        <w:spacing w:after="200" w:line="276" w:lineRule="auto"/>
        <w:ind w:left="720" w:hanging="360"/>
        <w:jc w:val="left"/>
        <w:rPr>
          <w:rFonts w:eastAsia="Calibri" w:cs="Arial"/>
          <w:b/>
          <w:sz w:val="24"/>
          <w:szCs w:val="24"/>
          <w:lang w:val="sr-Latn-CS"/>
        </w:rPr>
      </w:pPr>
      <w:r w:rsidRPr="00D922B8">
        <w:rPr>
          <w:rFonts w:eastAsia="Calibri" w:cs="Arial"/>
          <w:sz w:val="24"/>
          <w:szCs w:val="24"/>
          <w:lang w:val="sr-Latn-CS"/>
        </w:rPr>
        <w:t>Održavanje glavnih podataka za „Brojila“  – Varijabilno štampanje [20.20.30.10c]</w:t>
      </w:r>
    </w:p>
    <w:p w14:paraId="2438B1B9" w14:textId="77777777" w:rsidR="00D922B8" w:rsidRPr="00D922B8" w:rsidRDefault="00D922B8" w:rsidP="00D922B8">
      <w:pPr>
        <w:widowControl w:val="0"/>
        <w:tabs>
          <w:tab w:val="left" w:pos="1276"/>
          <w:tab w:val="left" w:pos="3402"/>
          <w:tab w:val="left" w:pos="4536"/>
        </w:tabs>
        <w:spacing w:before="0" w:after="120" w:line="360" w:lineRule="exact"/>
        <w:ind w:right="141"/>
        <w:jc w:val="left"/>
        <w:rPr>
          <w:rFonts w:cs="Arial"/>
          <w:color w:val="000000"/>
          <w:szCs w:val="20"/>
          <w:lang w:val="sr-Latn-CS" w:eastAsia="de-DE"/>
        </w:rPr>
      </w:pPr>
      <w:r w:rsidRPr="00D922B8">
        <w:rPr>
          <w:rFonts w:cs="Arial"/>
          <w:szCs w:val="20"/>
          <w:lang w:val="sr-Latn-CS" w:eastAsia="de-DE"/>
        </w:rPr>
        <w:t xml:space="preserve">Za neophodne bilanse protoka materijala procesa sa metodičke tačke gledišta trebalo bi birati nazive po sledećem uzorku:  </w:t>
      </w:r>
    </w:p>
    <w:p w14:paraId="2E06C5D3" w14:textId="77777777" w:rsidR="00D922B8" w:rsidRPr="00D922B8" w:rsidRDefault="00D922B8" w:rsidP="00D922B8">
      <w:pPr>
        <w:widowControl w:val="0"/>
        <w:tabs>
          <w:tab w:val="left" w:pos="1276"/>
          <w:tab w:val="left" w:pos="3402"/>
          <w:tab w:val="left" w:pos="4536"/>
        </w:tabs>
        <w:spacing w:before="0" w:line="360" w:lineRule="exact"/>
        <w:jc w:val="left"/>
        <w:rPr>
          <w:rFonts w:cs="Arial"/>
          <w:szCs w:val="20"/>
          <w:lang w:val="sr-Latn-CS" w:eastAsia="de-DE"/>
        </w:rPr>
      </w:pPr>
      <w:r w:rsidRPr="00D922B8">
        <w:rPr>
          <w:rFonts w:cs="Arial"/>
          <w:sz w:val="18"/>
          <w:szCs w:val="20"/>
          <w:lang w:val="sr-Latn-CS" w:eastAsia="de-DE"/>
        </w:rPr>
        <w:sym w:font="Symbol" w:char="F0B7"/>
      </w:r>
      <w:r w:rsidRPr="00D922B8">
        <w:rPr>
          <w:rFonts w:cs="Arial"/>
          <w:szCs w:val="20"/>
          <w:lang w:val="sr-Latn-CS" w:eastAsia="de-DE"/>
        </w:rPr>
        <w:tab/>
        <w:t>npr. „elektro – brojila“</w:t>
      </w:r>
      <w:r w:rsidRPr="00D922B8">
        <w:rPr>
          <w:rFonts w:cs="Arial"/>
          <w:szCs w:val="20"/>
          <w:lang w:val="sr-Latn-CS" w:eastAsia="de-DE"/>
        </w:rPr>
        <w:br/>
      </w:r>
      <w:r w:rsidRPr="00D922B8">
        <w:rPr>
          <w:rFonts w:cs="Arial"/>
          <w:szCs w:val="20"/>
          <w:lang w:val="sr-Latn-CS" w:eastAsia="de-DE"/>
        </w:rPr>
        <w:tab/>
      </w:r>
      <w:r w:rsidRPr="00D922B8">
        <w:rPr>
          <w:rFonts w:cs="Arial"/>
          <w:b/>
          <w:sz w:val="24"/>
          <w:szCs w:val="20"/>
          <w:lang w:val="sr-Latn-CS" w:eastAsia="de-DE"/>
        </w:rPr>
        <w:sym w:font="Symbol" w:char="F0AE"/>
      </w:r>
      <w:r w:rsidRPr="00D922B8">
        <w:rPr>
          <w:rFonts w:cs="Arial"/>
          <w:szCs w:val="20"/>
          <w:lang w:val="sr-Latn-CS" w:eastAsia="de-DE"/>
        </w:rPr>
        <w:t xml:space="preserve">   </w:t>
      </w:r>
      <w:r w:rsidRPr="00D922B8">
        <w:rPr>
          <w:rFonts w:cs="Arial"/>
          <w:i/>
          <w:szCs w:val="20"/>
          <w:lang w:val="sr-Latn-CS" w:eastAsia="de-DE"/>
        </w:rPr>
        <w:t>Upravljanje svim brojilima sa oznakom "E" u polju medij</w:t>
      </w:r>
    </w:p>
    <w:p w14:paraId="54DFEB4B" w14:textId="77777777" w:rsidR="00D922B8" w:rsidRPr="00D922B8" w:rsidRDefault="00D922B8" w:rsidP="00D922B8">
      <w:pPr>
        <w:widowControl w:val="0"/>
        <w:tabs>
          <w:tab w:val="left" w:pos="1276"/>
          <w:tab w:val="left" w:pos="3402"/>
          <w:tab w:val="left" w:pos="4536"/>
        </w:tabs>
        <w:spacing w:line="360" w:lineRule="exact"/>
        <w:jc w:val="left"/>
        <w:rPr>
          <w:rFonts w:cs="Arial"/>
          <w:szCs w:val="20"/>
          <w:lang w:val="sr-Latn-CS" w:eastAsia="de-DE"/>
        </w:rPr>
      </w:pPr>
      <w:r w:rsidRPr="00D922B8">
        <w:rPr>
          <w:rFonts w:cs="Arial"/>
          <w:sz w:val="18"/>
          <w:szCs w:val="20"/>
          <w:lang w:val="sr-Latn-CS" w:eastAsia="de-DE"/>
        </w:rPr>
        <w:sym w:font="Symbol" w:char="F0B7"/>
      </w:r>
      <w:r w:rsidRPr="00D922B8">
        <w:rPr>
          <w:rFonts w:cs="Arial"/>
          <w:szCs w:val="20"/>
          <w:lang w:val="sr-Latn-CS" w:eastAsia="de-DE"/>
        </w:rPr>
        <w:tab/>
        <w:t>npr. "brojila za vodu".</w:t>
      </w:r>
      <w:r w:rsidRPr="00D922B8">
        <w:rPr>
          <w:rFonts w:cs="Arial"/>
          <w:szCs w:val="20"/>
          <w:lang w:val="sr-Latn-CS" w:eastAsia="de-DE"/>
        </w:rPr>
        <w:br/>
      </w:r>
      <w:r w:rsidRPr="00D922B8">
        <w:rPr>
          <w:rFonts w:cs="Arial"/>
          <w:szCs w:val="20"/>
          <w:lang w:val="sr-Latn-CS" w:eastAsia="de-DE"/>
        </w:rPr>
        <w:tab/>
      </w:r>
      <w:r w:rsidRPr="00D922B8">
        <w:rPr>
          <w:rFonts w:cs="Arial"/>
          <w:b/>
          <w:sz w:val="24"/>
          <w:szCs w:val="20"/>
          <w:lang w:val="sr-Latn-CS" w:eastAsia="de-DE"/>
        </w:rPr>
        <w:sym w:font="Symbol" w:char="F0AE"/>
      </w:r>
      <w:r w:rsidRPr="00D922B8">
        <w:rPr>
          <w:rFonts w:cs="Arial"/>
          <w:szCs w:val="20"/>
          <w:lang w:val="sr-Latn-CS" w:eastAsia="de-DE"/>
        </w:rPr>
        <w:t xml:space="preserve">   </w:t>
      </w:r>
      <w:r w:rsidRPr="00D922B8">
        <w:rPr>
          <w:rFonts w:cs="Arial"/>
          <w:i/>
          <w:szCs w:val="20"/>
          <w:lang w:val="sr-Latn-CS" w:eastAsia="de-DE"/>
        </w:rPr>
        <w:t xml:space="preserve">Upravljanje svim brojilima sa oznakom </w:t>
      </w:r>
      <w:r w:rsidRPr="00D922B8">
        <w:rPr>
          <w:rFonts w:cs="Arial"/>
          <w:szCs w:val="20"/>
          <w:lang w:val="sr-Latn-CS" w:eastAsia="de-DE"/>
        </w:rPr>
        <w:t xml:space="preserve">"W" </w:t>
      </w:r>
      <w:r w:rsidRPr="00D922B8">
        <w:rPr>
          <w:rFonts w:cs="Arial"/>
          <w:i/>
          <w:szCs w:val="20"/>
          <w:lang w:val="sr-Latn-CS" w:eastAsia="de-DE"/>
        </w:rPr>
        <w:t>u polju medij</w:t>
      </w:r>
    </w:p>
    <w:p w14:paraId="2D528C91" w14:textId="77777777" w:rsidR="00D922B8" w:rsidRPr="00D922B8" w:rsidRDefault="00D922B8" w:rsidP="00D922B8">
      <w:pPr>
        <w:widowControl w:val="0"/>
        <w:tabs>
          <w:tab w:val="left" w:pos="1276"/>
          <w:tab w:val="left" w:pos="3402"/>
          <w:tab w:val="left" w:pos="4536"/>
        </w:tabs>
        <w:spacing w:line="360" w:lineRule="exact"/>
        <w:jc w:val="left"/>
        <w:rPr>
          <w:rFonts w:cs="Arial"/>
          <w:szCs w:val="20"/>
          <w:lang w:val="sr-Latn-CS" w:eastAsia="de-DE"/>
        </w:rPr>
      </w:pPr>
      <w:r w:rsidRPr="00D922B8">
        <w:rPr>
          <w:rFonts w:cs="Arial"/>
          <w:szCs w:val="20"/>
          <w:lang w:val="sr-Latn-CS" w:eastAsia="de-DE"/>
        </w:rPr>
        <w:t xml:space="preserve">EPS-u treba da ima mogućnost da proširi ovu listu prema svojim potrebama. </w:t>
      </w:r>
    </w:p>
    <w:p w14:paraId="52E754DE"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43" w:name="_Toc332237972"/>
      <w:bookmarkStart w:id="644" w:name="_Toc335650808"/>
      <w:bookmarkStart w:id="645" w:name="_Toc464433197"/>
      <w:r w:rsidRPr="00D922B8">
        <w:rPr>
          <w:rFonts w:cs="Arial"/>
          <w:b/>
          <w:bCs/>
          <w:color w:val="000000"/>
          <w:lang w:val="sr-Latn-CS"/>
        </w:rPr>
        <w:t>Evidencija „Stanja sa brojila“</w:t>
      </w:r>
      <w:bookmarkEnd w:id="643"/>
      <w:bookmarkEnd w:id="644"/>
      <w:bookmarkEnd w:id="645"/>
    </w:p>
    <w:p w14:paraId="0FAF9959" w14:textId="77777777" w:rsidR="00D922B8" w:rsidRPr="00D922B8" w:rsidRDefault="00D922B8" w:rsidP="00D922B8">
      <w:pPr>
        <w:spacing w:after="200" w:line="360" w:lineRule="exact"/>
        <w:ind w:right="142"/>
        <w:rPr>
          <w:rFonts w:eastAsia="Calibri" w:cs="Arial"/>
          <w:sz w:val="24"/>
          <w:szCs w:val="24"/>
          <w:lang w:val="sr-Latn-CS"/>
        </w:rPr>
      </w:pPr>
      <w:r w:rsidRPr="00D922B8">
        <w:rPr>
          <w:rFonts w:eastAsia="Calibri" w:cs="Arial"/>
          <w:sz w:val="24"/>
          <w:szCs w:val="24"/>
          <w:lang w:val="sr-Latn-CS"/>
        </w:rPr>
        <w:t>U ovom poglavlju Formulisanja zadataka opisuju se svi neophodni koraci za celovito evidentiranje  stanja sa brojila, odn. vrednosti. U samu aplikaciju se dospeva preko maske opisane u Poglavlju 11.11.1.1 (vid. sl.. 202) i sa ovog mesta preko izbora aplikacije  „Evidentiranje stanja sa brojila“ [20.20.30.20].</w:t>
      </w:r>
    </w:p>
    <w:p w14:paraId="5E9AB6D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46" w:name="_Toc332237973"/>
      <w:bookmarkStart w:id="647" w:name="_Toc335650809"/>
      <w:r w:rsidRPr="00D922B8">
        <w:rPr>
          <w:rFonts w:cs="Arial"/>
          <w:i/>
          <w:iCs/>
          <w:color w:val="2E74B5"/>
          <w:lang w:val="sr-Latn-CS"/>
        </w:rPr>
        <w:t>Kreiranje liste očitavanja brojila</w:t>
      </w:r>
      <w:bookmarkEnd w:id="646"/>
      <w:bookmarkEnd w:id="647"/>
    </w:p>
    <w:p w14:paraId="7065F35B" w14:textId="77777777" w:rsidR="00D922B8" w:rsidRPr="00D922B8" w:rsidRDefault="00D922B8" w:rsidP="00D922B8">
      <w:pPr>
        <w:spacing w:after="200" w:line="360" w:lineRule="exact"/>
        <w:rPr>
          <w:rFonts w:eastAsia="Calibri" w:cs="Arial"/>
          <w:sz w:val="24"/>
          <w:szCs w:val="24"/>
          <w:lang w:val="sr-Latn-CS"/>
        </w:rPr>
      </w:pPr>
      <w:r w:rsidRPr="00D922B8">
        <w:rPr>
          <w:rFonts w:eastAsia="Calibri" w:cs="Arial"/>
          <w:sz w:val="24"/>
          <w:szCs w:val="24"/>
          <w:lang w:val="sr-Latn-CS"/>
        </w:rPr>
        <w:t>Nakon izbora aplikacije „Evidentiranje stanja sa brojila“ postoji mogućnost izrade liste očitavanja za ručno evidentiranje stanja sa brojila. Uz to u ovoj aplikaciji (uporediti sa slikom 4.5) mora se pritisnuti dugme</w:t>
      </w:r>
      <w:r w:rsidRPr="00D922B8">
        <w:rPr>
          <w:rFonts w:eastAsia="Calibri" w:cs="Arial"/>
          <w:sz w:val="24"/>
          <w:szCs w:val="24"/>
          <w:lang w:val="sv-SE"/>
        </w:rPr>
        <w:t xml:space="preserve"> </w:t>
      </w:r>
      <w:r w:rsidRPr="00D922B8">
        <w:rPr>
          <w:rFonts w:eastAsia="Calibri" w:cs="Arial"/>
          <w:sz w:val="24"/>
          <w:szCs w:val="24"/>
          <w:lang w:val="sr-Latn-CS"/>
        </w:rPr>
        <w:object w:dxaOrig="225" w:dyaOrig="225" w14:anchorId="1E8894E6">
          <v:shape id="_x0000_i1111" type="#_x0000_t75" style="width:118.5pt;height:18pt" o:ole="">
            <v:imagedata r:id="rId586" o:title=""/>
          </v:shape>
          <w:control r:id="rId587" w:name="CommandButton1111" w:shapeid="_x0000_i1111"/>
        </w:object>
      </w:r>
      <w:r w:rsidRPr="00D922B8">
        <w:rPr>
          <w:rFonts w:eastAsia="Calibri" w:cs="Arial"/>
          <w:sz w:val="24"/>
          <w:szCs w:val="24"/>
          <w:lang w:val="sv-SE"/>
        </w:rPr>
        <w:t>. Nakon toga sledi</w:t>
      </w:r>
      <w:r w:rsidRPr="00D922B8">
        <w:rPr>
          <w:rFonts w:eastAsia="Calibri" w:cs="Arial"/>
          <w:sz w:val="24"/>
          <w:szCs w:val="24"/>
          <w:lang w:val="sr-Latn-CS"/>
        </w:rPr>
        <w:t xml:space="preserve"> najpre izbor medija.</w:t>
      </w:r>
    </w:p>
    <w:p w14:paraId="1235D74F" w14:textId="77777777" w:rsidR="00D922B8" w:rsidRPr="00D922B8" w:rsidRDefault="00D922B8" w:rsidP="00D922B8">
      <w:pPr>
        <w:spacing w:after="200" w:line="360" w:lineRule="exact"/>
        <w:rPr>
          <w:rFonts w:eastAsia="Calibri" w:cs="Arial"/>
          <w:sz w:val="24"/>
          <w:szCs w:val="24"/>
          <w:lang w:val="sr-Latn-CS"/>
        </w:rPr>
      </w:pPr>
    </w:p>
    <w:p w14:paraId="36919EE2"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r w:rsidRPr="00D922B8">
        <w:rPr>
          <w:rFonts w:cs="Arial"/>
          <w:b/>
          <w:noProof/>
          <w:color w:val="000000"/>
          <w:szCs w:val="20"/>
        </w:rPr>
        <w:lastRenderedPageBreak/>
        <w:drawing>
          <wp:anchor distT="0" distB="0" distL="114300" distR="114300" simplePos="0" relativeHeight="251622912" behindDoc="1" locked="0" layoutInCell="1" allowOverlap="1" wp14:anchorId="4B4B01E9" wp14:editId="17953199">
            <wp:simplePos x="0" y="0"/>
            <wp:positionH relativeFrom="column">
              <wp:posOffset>3810</wp:posOffset>
            </wp:positionH>
            <wp:positionV relativeFrom="paragraph">
              <wp:posOffset>33655</wp:posOffset>
            </wp:positionV>
            <wp:extent cx="3362325" cy="3048000"/>
            <wp:effectExtent l="0" t="0" r="9525" b="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3362325"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890BE3"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2399B764"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5B1D4C72"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0E0A9872"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4786F786"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1FD2ACAB"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7036DF8E"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042B36B6"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08DE9BCB"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5F0B6CA6"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5453F518"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33EE7CED"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5F3B5674"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02708F7D" w14:textId="77777777" w:rsidR="00D922B8" w:rsidRPr="00D922B8" w:rsidRDefault="00D922B8" w:rsidP="00D922B8">
      <w:pPr>
        <w:widowControl w:val="0"/>
        <w:tabs>
          <w:tab w:val="left" w:pos="1276"/>
          <w:tab w:val="left" w:pos="3402"/>
          <w:tab w:val="left" w:pos="4536"/>
        </w:tabs>
        <w:spacing w:before="0" w:line="320" w:lineRule="exact"/>
        <w:jc w:val="left"/>
        <w:rPr>
          <w:rFonts w:cs="Arial"/>
          <w:szCs w:val="20"/>
          <w:lang w:val="sr-Latn-CS" w:eastAsia="de-DE"/>
        </w:rPr>
      </w:pPr>
    </w:p>
    <w:p w14:paraId="333D5EB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Izbor medija</w:t>
      </w:r>
    </w:p>
    <w:p w14:paraId="54685892" w14:textId="77777777" w:rsidR="00D922B8" w:rsidRPr="00D922B8" w:rsidRDefault="00D922B8" w:rsidP="00D922B8">
      <w:pPr>
        <w:spacing w:after="200" w:line="360" w:lineRule="exact"/>
        <w:ind w:right="141"/>
        <w:rPr>
          <w:rFonts w:eastAsia="Calibri" w:cs="Arial"/>
          <w:sz w:val="24"/>
          <w:szCs w:val="24"/>
          <w:lang w:val="sr-Latn-CS"/>
        </w:rPr>
      </w:pPr>
      <w:r w:rsidRPr="00D922B8">
        <w:rPr>
          <w:rFonts w:eastAsia="Calibri" w:cs="Arial"/>
          <w:sz w:val="24"/>
          <w:szCs w:val="24"/>
          <w:lang w:val="sr-Latn-CS"/>
        </w:rPr>
        <w:t xml:space="preserve">Na kraju treba da se prikaže sledeća maska (vid. sl. 208), u kojoj se onda može obaviti dalja predselekcija / ograničenje za evidentiranje.  </w:t>
      </w:r>
    </w:p>
    <w:p w14:paraId="421AB6B3" w14:textId="77777777" w:rsidR="00D922B8" w:rsidRPr="00D922B8" w:rsidRDefault="00D922B8" w:rsidP="00D922B8">
      <w:pPr>
        <w:spacing w:after="200" w:line="360" w:lineRule="exact"/>
        <w:ind w:right="141"/>
        <w:rPr>
          <w:rFonts w:eastAsia="Calibri" w:cs="Arial"/>
          <w:b/>
          <w:bCs/>
          <w:color w:val="0000FF"/>
          <w:sz w:val="24"/>
          <w:szCs w:val="24"/>
          <w:lang w:val="sr-Latn-CS"/>
        </w:rPr>
      </w:pPr>
      <w:r w:rsidRPr="00D922B8">
        <w:rPr>
          <w:rFonts w:eastAsia="Calibri" w:cs="Arial"/>
          <w:b/>
          <w:bCs/>
          <w:color w:val="0000FF"/>
          <w:sz w:val="24"/>
          <w:szCs w:val="24"/>
          <w:lang w:val="sr-Latn-CS"/>
        </w:rPr>
        <w:t>Proces izrade liste za očitavanje sa brojila</w:t>
      </w:r>
    </w:p>
    <w:p w14:paraId="15DFCCD1" w14:textId="77777777" w:rsidR="00D922B8" w:rsidRPr="00D922B8" w:rsidRDefault="00D922B8" w:rsidP="00D922B8">
      <w:pPr>
        <w:spacing w:after="200" w:line="360" w:lineRule="exact"/>
        <w:ind w:right="142"/>
        <w:rPr>
          <w:rFonts w:eastAsia="Calibri" w:cs="Arial"/>
          <w:sz w:val="24"/>
          <w:szCs w:val="24"/>
          <w:lang w:val="sr-Latn-CS"/>
        </w:rPr>
      </w:pPr>
      <w:r w:rsidRPr="00D922B8">
        <w:rPr>
          <w:rFonts w:eastAsia="Calibri" w:cs="Arial"/>
          <w:sz w:val="24"/>
          <w:szCs w:val="24"/>
          <w:lang w:val="sr-Latn-CS"/>
        </w:rPr>
        <w:t xml:space="preserve">Najpre treba </w:t>
      </w:r>
      <w:r w:rsidRPr="00D922B8">
        <w:rPr>
          <w:rFonts w:eastAsia="Calibri" w:cs="Arial"/>
          <w:b/>
          <w:bCs/>
          <w:sz w:val="24"/>
          <w:szCs w:val="24"/>
          <w:lang w:val="sr-Latn-CS"/>
        </w:rPr>
        <w:t>odrediti organizaciono – tehničku celinu</w:t>
      </w:r>
      <w:r w:rsidRPr="00D922B8">
        <w:rPr>
          <w:rFonts w:eastAsia="Calibri" w:cs="Arial"/>
          <w:sz w:val="24"/>
          <w:szCs w:val="24"/>
          <w:lang w:val="sr-Latn-CS"/>
        </w:rPr>
        <w:t xml:space="preserve">. To se dešava programsko – tehnički prilikom izbora aplikacije na osnovu već dodeljenih ovlašćenja sa referencom na organizaciono – tehničke celine. Ovim prethodnim unosom i </w:t>
      </w:r>
      <w:r w:rsidRPr="00D922B8">
        <w:rPr>
          <w:rFonts w:eastAsia="Calibri" w:cs="Arial"/>
          <w:b/>
          <w:bCs/>
          <w:sz w:val="24"/>
          <w:szCs w:val="24"/>
          <w:lang w:val="sr-Latn-CS"/>
        </w:rPr>
        <w:t>automatskim prikazom naziva</w:t>
      </w:r>
      <w:r w:rsidRPr="00D922B8">
        <w:rPr>
          <w:rFonts w:eastAsia="Calibri" w:cs="Arial"/>
          <w:sz w:val="24"/>
          <w:szCs w:val="24"/>
          <w:lang w:val="sr-Latn-CS"/>
        </w:rPr>
        <w:t xml:space="preserve"> za pripadajuću organizaciono - tehničku celinu završen je prvi korak. </w:t>
      </w:r>
    </w:p>
    <w:p w14:paraId="45C134F5" w14:textId="77777777" w:rsidR="00D922B8" w:rsidRPr="00D922B8" w:rsidRDefault="00D922B8" w:rsidP="00D922B8">
      <w:pPr>
        <w:spacing w:after="200" w:line="360" w:lineRule="exact"/>
        <w:ind w:right="142"/>
        <w:rPr>
          <w:rFonts w:eastAsia="Calibri" w:cs="Arial"/>
          <w:sz w:val="24"/>
          <w:szCs w:val="24"/>
          <w:lang w:val="sr-Latn-CS"/>
        </w:rPr>
      </w:pPr>
      <w:r w:rsidRPr="00D922B8">
        <w:rPr>
          <w:rFonts w:eastAsia="Calibri" w:cs="Arial"/>
          <w:sz w:val="24"/>
          <w:szCs w:val="24"/>
          <w:lang w:val="sr-Latn-CS"/>
        </w:rPr>
        <w:t xml:space="preserve">Na kraju se mora izabrati bar jedno od </w:t>
      </w:r>
      <w:r w:rsidRPr="00D922B8">
        <w:rPr>
          <w:rFonts w:eastAsia="Calibri" w:cs="Arial"/>
          <w:b/>
          <w:bCs/>
          <w:sz w:val="24"/>
          <w:szCs w:val="24"/>
          <w:lang w:val="sr-Latn-CS"/>
        </w:rPr>
        <w:t>tri izborna polja:</w:t>
      </w:r>
      <w:r w:rsidRPr="00D922B8">
        <w:rPr>
          <w:rFonts w:eastAsia="Calibri" w:cs="Arial"/>
          <w:sz w:val="24"/>
          <w:szCs w:val="24"/>
          <w:lang w:val="sr-Latn-CS"/>
        </w:rPr>
        <w:t xml:space="preserve"> </w:t>
      </w:r>
    </w:p>
    <w:p w14:paraId="20197C57" w14:textId="77777777" w:rsidR="00D922B8" w:rsidRPr="00D922B8" w:rsidRDefault="00D922B8" w:rsidP="00D922B8">
      <w:pPr>
        <w:tabs>
          <w:tab w:val="left" w:pos="1134"/>
        </w:tabs>
        <w:spacing w:after="200" w:line="360" w:lineRule="exact"/>
        <w:ind w:left="567" w:right="142"/>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Kompleks, </w:t>
      </w:r>
      <w:r w:rsidRPr="00D922B8">
        <w:rPr>
          <w:rFonts w:eastAsia="Calibri" w:cs="Arial"/>
          <w:sz w:val="24"/>
          <w:szCs w:val="24"/>
          <w:lang w:val="sr-Latn-CS"/>
        </w:rPr>
        <w:br/>
        <w:t>●</w:t>
      </w:r>
      <w:r w:rsidRPr="00D922B8">
        <w:rPr>
          <w:rFonts w:eastAsia="Calibri" w:cs="Arial"/>
          <w:sz w:val="24"/>
          <w:szCs w:val="24"/>
          <w:lang w:val="sr-Latn-CS"/>
        </w:rPr>
        <w:tab/>
        <w:t>Vrednosna adresa za pozivanje,</w:t>
      </w:r>
      <w:r w:rsidRPr="00D922B8">
        <w:rPr>
          <w:rFonts w:eastAsia="Calibri" w:cs="Arial"/>
          <w:sz w:val="24"/>
          <w:szCs w:val="24"/>
          <w:lang w:val="sr-Latn-CS"/>
        </w:rPr>
        <w:br/>
        <w:t>●</w:t>
      </w:r>
      <w:r w:rsidRPr="00D922B8">
        <w:rPr>
          <w:rFonts w:eastAsia="Calibri" w:cs="Arial"/>
          <w:sz w:val="24"/>
          <w:szCs w:val="24"/>
          <w:lang w:val="sr-Latn-CS"/>
        </w:rPr>
        <w:tab/>
        <w:t xml:space="preserve">Adresa za analizu. </w:t>
      </w:r>
    </w:p>
    <w:p w14:paraId="0CC3C736" w14:textId="77777777" w:rsidR="00D922B8" w:rsidRPr="00D922B8" w:rsidRDefault="00D922B8" w:rsidP="00D922B8">
      <w:pPr>
        <w:tabs>
          <w:tab w:val="left" w:pos="1134"/>
        </w:tabs>
        <w:spacing w:after="200" w:line="360" w:lineRule="exact"/>
        <w:ind w:right="142"/>
        <w:rPr>
          <w:rFonts w:eastAsia="Calibri" w:cs="Arial"/>
          <w:sz w:val="24"/>
          <w:szCs w:val="24"/>
          <w:lang w:val="sr-Latn-CS"/>
        </w:rPr>
      </w:pPr>
      <w:r w:rsidRPr="00D922B8">
        <w:rPr>
          <w:rFonts w:eastAsia="Calibri" w:cs="Arial"/>
          <w:sz w:val="24"/>
          <w:szCs w:val="24"/>
          <w:lang w:val="sr-Latn-CS"/>
        </w:rPr>
        <w:t xml:space="preserve">Njih treba uzeti iz liste vrednosti koju treba ponuditi za izbor. </w:t>
      </w:r>
    </w:p>
    <w:p w14:paraId="4DBE1F89" w14:textId="77777777" w:rsidR="00D922B8" w:rsidRPr="00D922B8" w:rsidRDefault="00D922B8" w:rsidP="00D922B8">
      <w:pPr>
        <w:tabs>
          <w:tab w:val="left" w:pos="1134"/>
        </w:tabs>
        <w:spacing w:after="200" w:line="360" w:lineRule="exact"/>
        <w:ind w:right="142"/>
        <w:rPr>
          <w:rFonts w:eastAsia="Calibri" w:cs="Arial"/>
          <w:sz w:val="24"/>
          <w:szCs w:val="24"/>
          <w:lang w:val="sr-Latn-CS"/>
        </w:rPr>
      </w:pPr>
      <w:r w:rsidRPr="00D922B8">
        <w:rPr>
          <w:rFonts w:eastAsia="Calibri" w:cs="Arial"/>
          <w:sz w:val="24"/>
          <w:szCs w:val="24"/>
          <w:lang w:val="sr-Latn-CS"/>
        </w:rPr>
        <w:t xml:space="preserve">Posle toga korisniku treba ponuditi mogućnost, da izabere format liste za očitavanje (uzdužni format / poprečni format). </w:t>
      </w:r>
    </w:p>
    <w:p w14:paraId="11CC9819" w14:textId="77777777" w:rsidR="00D922B8" w:rsidRPr="00D922B8" w:rsidRDefault="00D922B8" w:rsidP="00D922B8">
      <w:pPr>
        <w:spacing w:after="200" w:line="360" w:lineRule="auto"/>
        <w:rPr>
          <w:rFonts w:eastAsia="Calibri" w:cs="Arial"/>
          <w:sz w:val="24"/>
          <w:szCs w:val="24"/>
          <w:lang w:val="sr-Latn-CS"/>
        </w:rPr>
      </w:pPr>
    </w:p>
    <w:p w14:paraId="70F3BBF0"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23936" behindDoc="1" locked="0" layoutInCell="1" allowOverlap="1" wp14:anchorId="519C67EA" wp14:editId="784B51B9">
            <wp:simplePos x="0" y="0"/>
            <wp:positionH relativeFrom="column">
              <wp:posOffset>65405</wp:posOffset>
            </wp:positionH>
            <wp:positionV relativeFrom="paragraph">
              <wp:posOffset>-162560</wp:posOffset>
            </wp:positionV>
            <wp:extent cx="6210300" cy="4000500"/>
            <wp:effectExtent l="0" t="0" r="0" b="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21030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DE39E" w14:textId="77777777" w:rsidR="00D922B8" w:rsidRPr="00D922B8" w:rsidRDefault="00D922B8" w:rsidP="00D922B8">
      <w:pPr>
        <w:spacing w:after="200" w:line="360" w:lineRule="auto"/>
        <w:rPr>
          <w:rFonts w:eastAsia="Calibri" w:cs="Arial"/>
          <w:sz w:val="24"/>
          <w:szCs w:val="24"/>
          <w:lang w:val="sr-Latn-CS"/>
        </w:rPr>
      </w:pPr>
    </w:p>
    <w:p w14:paraId="659200EF" w14:textId="77777777" w:rsidR="00D922B8" w:rsidRPr="00D922B8" w:rsidRDefault="00D922B8" w:rsidP="00D922B8">
      <w:pPr>
        <w:spacing w:after="200" w:line="360" w:lineRule="auto"/>
        <w:rPr>
          <w:rFonts w:eastAsia="Calibri" w:cs="Arial"/>
          <w:sz w:val="24"/>
          <w:szCs w:val="24"/>
          <w:lang w:val="sr-Latn-CS"/>
        </w:rPr>
      </w:pPr>
    </w:p>
    <w:p w14:paraId="2D3AB72E" w14:textId="77777777" w:rsidR="00D922B8" w:rsidRPr="00D922B8" w:rsidRDefault="00D922B8" w:rsidP="00D922B8">
      <w:pPr>
        <w:spacing w:after="200" w:line="360" w:lineRule="auto"/>
        <w:rPr>
          <w:rFonts w:eastAsia="Calibri" w:cs="Arial"/>
          <w:sz w:val="24"/>
          <w:szCs w:val="24"/>
          <w:lang w:val="sr-Latn-CS"/>
        </w:rPr>
      </w:pPr>
    </w:p>
    <w:p w14:paraId="409217D5" w14:textId="77777777" w:rsidR="00D922B8" w:rsidRPr="00D922B8" w:rsidRDefault="00D922B8" w:rsidP="00D922B8">
      <w:pPr>
        <w:spacing w:after="200" w:line="360" w:lineRule="auto"/>
        <w:rPr>
          <w:rFonts w:eastAsia="Calibri" w:cs="Arial"/>
          <w:sz w:val="24"/>
          <w:szCs w:val="24"/>
          <w:lang w:val="sr-Latn-CS"/>
        </w:rPr>
      </w:pPr>
    </w:p>
    <w:p w14:paraId="3FA92217" w14:textId="77777777" w:rsidR="00D922B8" w:rsidRPr="00D922B8" w:rsidRDefault="00D922B8" w:rsidP="00D922B8">
      <w:pPr>
        <w:spacing w:after="200" w:line="360" w:lineRule="auto"/>
        <w:rPr>
          <w:rFonts w:eastAsia="Calibri" w:cs="Arial"/>
          <w:sz w:val="24"/>
          <w:szCs w:val="24"/>
          <w:lang w:val="sr-Latn-CS"/>
        </w:rPr>
      </w:pPr>
    </w:p>
    <w:p w14:paraId="568DB2C8" w14:textId="77777777" w:rsidR="00D922B8" w:rsidRPr="00D922B8" w:rsidRDefault="00D922B8" w:rsidP="00D922B8">
      <w:pPr>
        <w:spacing w:after="200" w:line="360" w:lineRule="auto"/>
        <w:rPr>
          <w:rFonts w:eastAsia="Calibri" w:cs="Arial"/>
          <w:sz w:val="24"/>
          <w:szCs w:val="24"/>
          <w:lang w:val="sr-Latn-CS"/>
        </w:rPr>
      </w:pPr>
    </w:p>
    <w:p w14:paraId="1510881D"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14720" behindDoc="0" locked="0" layoutInCell="1" allowOverlap="1" wp14:anchorId="7C8B1E9D" wp14:editId="00226958">
                <wp:simplePos x="0" y="0"/>
                <wp:positionH relativeFrom="column">
                  <wp:posOffset>4579620</wp:posOffset>
                </wp:positionH>
                <wp:positionV relativeFrom="paragraph">
                  <wp:posOffset>-182245</wp:posOffset>
                </wp:positionV>
                <wp:extent cx="151130" cy="800100"/>
                <wp:effectExtent l="0" t="99060" r="0" b="140335"/>
                <wp:wrapNone/>
                <wp:docPr id="616" name="Up Arrow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862129">
                          <a:off x="0" y="0"/>
                          <a:ext cx="151130" cy="800100"/>
                        </a:xfrm>
                        <a:prstGeom prst="upArrow">
                          <a:avLst>
                            <a:gd name="adj1" fmla="val 50000"/>
                            <a:gd name="adj2" fmla="val 132353"/>
                          </a:avLst>
                        </a:prstGeom>
                        <a:solidFill>
                          <a:srgbClr val="0000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C83E2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616" o:spid="_x0000_s1026" type="#_x0000_t68" style="position:absolute;margin-left:360.6pt;margin-top:-14.35pt;width:11.9pt;height:63pt;rotation:-4218475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" fillcolor="blue" stroked="f"/>
            </w:pict>
          </mc:Fallback>
        </mc:AlternateContent>
      </w:r>
    </w:p>
    <w:p w14:paraId="364271C4" w14:textId="77777777" w:rsidR="00D922B8" w:rsidRPr="00D922B8" w:rsidRDefault="00D922B8" w:rsidP="00D922B8">
      <w:pPr>
        <w:spacing w:after="200" w:line="360" w:lineRule="auto"/>
        <w:rPr>
          <w:rFonts w:eastAsia="Calibri" w:cs="Arial"/>
          <w:sz w:val="24"/>
          <w:szCs w:val="24"/>
          <w:lang w:val="sr-Latn-CS"/>
        </w:rPr>
      </w:pPr>
    </w:p>
    <w:p w14:paraId="2E132CA5"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13696" behindDoc="0" locked="0" layoutInCell="1" allowOverlap="1" wp14:anchorId="433015A2" wp14:editId="26BAB854">
                <wp:simplePos x="0" y="0"/>
                <wp:positionH relativeFrom="column">
                  <wp:posOffset>4686300</wp:posOffset>
                </wp:positionH>
                <wp:positionV relativeFrom="paragraph">
                  <wp:posOffset>12065</wp:posOffset>
                </wp:positionV>
                <wp:extent cx="1143000" cy="328930"/>
                <wp:effectExtent l="5080" t="5715" r="13970" b="8255"/>
                <wp:wrapNone/>
                <wp:docPr id="615"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28930"/>
                        </a:xfrm>
                        <a:prstGeom prst="rect">
                          <a:avLst/>
                        </a:prstGeom>
                        <a:solidFill>
                          <a:srgbClr val="FFFFCC"/>
                        </a:solidFill>
                        <a:ln w="317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E8C8BE" w14:textId="77777777" w:rsidR="00D922B8" w:rsidRPr="00434AB8" w:rsidRDefault="00D922B8" w:rsidP="00D922B8">
                            <w:pPr>
                              <w:jc w:val="center"/>
                              <w:rPr>
                                <w:b/>
                                <w:bCs/>
                                <w:color w:val="0000FF"/>
                              </w:rPr>
                            </w:pPr>
                            <w:r>
                              <w:rPr>
                                <w:b/>
                                <w:bCs/>
                                <w:color w:val="0000FF"/>
                              </w:rPr>
                              <w:t>Izbor formata</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015A2" id="Text Box 615" o:spid="_x0000_s1031" type="#_x0000_t202" style="position:absolute;left:0;text-align:left;margin-left:369pt;margin-top:.95pt;width:90pt;height:25.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" fillcolor="#ffc" strokeweight=".25pt">
                <v:textbox inset="1.5mm,,1.5mm">
                  <w:txbxContent>
                    <w:p w14:paraId="09E8C8BE" w14:textId="77777777" w:rsidR="00D922B8" w:rsidRPr="00434AB8" w:rsidRDefault="00D922B8" w:rsidP="00D922B8">
                      <w:pPr>
                        <w:jc w:val="center"/>
                        <w:rPr>
                          <w:b/>
                          <w:bCs/>
                          <w:color w:val="0000FF"/>
                        </w:rPr>
                      </w:pPr>
                      <w:r>
                        <w:rPr>
                          <w:b/>
                          <w:bCs/>
                          <w:color w:val="0000FF"/>
                        </w:rPr>
                        <w:t>Izbor formata</w:t>
                      </w:r>
                    </w:p>
                  </w:txbxContent>
                </v:textbox>
              </v:shape>
            </w:pict>
          </mc:Fallback>
        </mc:AlternateContent>
      </w:r>
    </w:p>
    <w:p w14:paraId="30A47183"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Predselekcija za štampanje liste za očitavanje</w:t>
      </w:r>
    </w:p>
    <w:p w14:paraId="2FA37194" w14:textId="77777777" w:rsidR="00D922B8" w:rsidRPr="00D922B8" w:rsidRDefault="00D922B8" w:rsidP="00D922B8">
      <w:pPr>
        <w:tabs>
          <w:tab w:val="left" w:pos="1134"/>
        </w:tabs>
        <w:spacing w:after="120" w:line="340" w:lineRule="exact"/>
        <w:ind w:right="142"/>
        <w:rPr>
          <w:rFonts w:eastAsia="Calibri" w:cs="Arial"/>
          <w:sz w:val="24"/>
          <w:szCs w:val="24"/>
          <w:lang w:val="sr-Latn-CS"/>
        </w:rPr>
      </w:pPr>
      <w:r w:rsidRPr="00D922B8">
        <w:rPr>
          <w:rFonts w:eastAsia="Calibri" w:cs="Arial"/>
          <w:sz w:val="24"/>
          <w:szCs w:val="24"/>
          <w:lang w:val="sr-Latn-CS"/>
        </w:rPr>
        <w:t>Sledi prikaz odgovarajući primer iz PRODAS-a (vid. sl. 209 / 210).</w:t>
      </w:r>
    </w:p>
    <w:p w14:paraId="2C48FD14" w14:textId="77777777" w:rsidR="00D922B8" w:rsidRPr="00D922B8" w:rsidRDefault="00D922B8" w:rsidP="00D922B8">
      <w:pPr>
        <w:spacing w:after="200" w:line="276" w:lineRule="auto"/>
        <w:rPr>
          <w:rFonts w:eastAsia="Calibri" w:cs="Arial"/>
          <w:sz w:val="24"/>
          <w:szCs w:val="24"/>
          <w:lang w:val="sr-Latn-CS"/>
        </w:rPr>
      </w:pPr>
    </w:p>
    <w:p w14:paraId="0721B89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12672" behindDoc="0" locked="0" layoutInCell="1" allowOverlap="1" wp14:anchorId="643E3386" wp14:editId="414B80AF">
            <wp:simplePos x="0" y="0"/>
            <wp:positionH relativeFrom="margin">
              <wp:align>right</wp:align>
            </wp:positionH>
            <wp:positionV relativeFrom="paragraph">
              <wp:posOffset>26495</wp:posOffset>
            </wp:positionV>
            <wp:extent cx="5807075" cy="2879725"/>
            <wp:effectExtent l="19050" t="19050" r="22225" b="15875"/>
            <wp:wrapNone/>
            <wp:docPr id="614" name="Picture 614" descr="闒粀闀粀"/>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闒粀闀粀"/>
                    <pic:cNvPicPr>
                      <a:picLocks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807075" cy="28797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3B347E8" w14:textId="77777777" w:rsidR="00D922B8" w:rsidRPr="00D922B8" w:rsidRDefault="00D922B8" w:rsidP="00D922B8">
      <w:pPr>
        <w:spacing w:after="200" w:line="276" w:lineRule="auto"/>
        <w:rPr>
          <w:rFonts w:eastAsia="Calibri" w:cs="Arial"/>
          <w:sz w:val="24"/>
          <w:szCs w:val="24"/>
          <w:lang w:val="sr-Latn-CS"/>
        </w:rPr>
      </w:pPr>
    </w:p>
    <w:p w14:paraId="7FDA5AF5" w14:textId="77777777" w:rsidR="00D922B8" w:rsidRPr="00D922B8" w:rsidRDefault="00D922B8" w:rsidP="00D922B8">
      <w:pPr>
        <w:spacing w:after="200" w:line="276" w:lineRule="auto"/>
        <w:rPr>
          <w:rFonts w:eastAsia="Calibri" w:cs="Arial"/>
          <w:sz w:val="24"/>
          <w:szCs w:val="24"/>
          <w:lang w:val="sr-Latn-CS"/>
        </w:rPr>
      </w:pPr>
    </w:p>
    <w:p w14:paraId="76E05460" w14:textId="77777777" w:rsidR="00D922B8" w:rsidRPr="00D922B8" w:rsidRDefault="00D922B8" w:rsidP="00D922B8">
      <w:pPr>
        <w:spacing w:after="200" w:line="276" w:lineRule="auto"/>
        <w:rPr>
          <w:rFonts w:eastAsia="Calibri" w:cs="Arial"/>
          <w:sz w:val="24"/>
          <w:szCs w:val="24"/>
          <w:lang w:val="sr-Latn-CS"/>
        </w:rPr>
      </w:pPr>
    </w:p>
    <w:p w14:paraId="1711CBF5" w14:textId="77777777" w:rsidR="00D922B8" w:rsidRPr="00D922B8" w:rsidRDefault="00D922B8" w:rsidP="00D922B8">
      <w:pPr>
        <w:spacing w:after="200" w:line="276" w:lineRule="auto"/>
        <w:rPr>
          <w:rFonts w:eastAsia="Calibri" w:cs="Arial"/>
          <w:sz w:val="24"/>
          <w:szCs w:val="24"/>
          <w:lang w:val="sr-Latn-CS"/>
        </w:rPr>
      </w:pPr>
    </w:p>
    <w:p w14:paraId="20CA2AD5" w14:textId="77777777" w:rsidR="00D922B8" w:rsidRPr="00D922B8" w:rsidRDefault="00D922B8" w:rsidP="00D922B8">
      <w:pPr>
        <w:spacing w:after="200" w:line="276" w:lineRule="auto"/>
        <w:rPr>
          <w:rFonts w:eastAsia="Calibri" w:cs="Arial"/>
          <w:sz w:val="24"/>
          <w:szCs w:val="24"/>
          <w:lang w:val="sr-Latn-CS"/>
        </w:rPr>
      </w:pPr>
    </w:p>
    <w:p w14:paraId="06D9E308" w14:textId="77777777" w:rsidR="00D922B8" w:rsidRPr="00D922B8" w:rsidRDefault="00D922B8" w:rsidP="00D922B8">
      <w:pPr>
        <w:spacing w:after="200" w:line="276" w:lineRule="auto"/>
        <w:rPr>
          <w:rFonts w:eastAsia="Calibri" w:cs="Arial"/>
          <w:sz w:val="24"/>
          <w:szCs w:val="24"/>
          <w:lang w:val="sr-Latn-CS"/>
        </w:rPr>
      </w:pPr>
    </w:p>
    <w:p w14:paraId="6FE75F7A" w14:textId="77777777" w:rsidR="00D922B8" w:rsidRPr="00D922B8" w:rsidRDefault="00D922B8" w:rsidP="00D922B8">
      <w:pPr>
        <w:spacing w:after="200" w:line="276" w:lineRule="auto"/>
        <w:rPr>
          <w:rFonts w:eastAsia="Calibri" w:cs="Arial"/>
          <w:sz w:val="24"/>
          <w:szCs w:val="24"/>
          <w:lang w:val="sr-Latn-CS"/>
        </w:rPr>
      </w:pPr>
    </w:p>
    <w:p w14:paraId="1A46C6A8" w14:textId="77777777" w:rsidR="00D922B8" w:rsidRPr="00D922B8" w:rsidRDefault="00D922B8" w:rsidP="00D922B8">
      <w:pPr>
        <w:spacing w:after="200" w:line="276" w:lineRule="auto"/>
        <w:rPr>
          <w:rFonts w:eastAsia="Calibri" w:cs="Arial"/>
          <w:sz w:val="24"/>
          <w:szCs w:val="24"/>
          <w:lang w:val="sr-Latn-CS"/>
        </w:rPr>
      </w:pPr>
    </w:p>
    <w:p w14:paraId="283FCDE9"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48" w:name="OLE_LINK5"/>
      <w:r w:rsidRPr="00D922B8">
        <w:rPr>
          <w:rFonts w:eastAsia="Calibri" w:cs="Arial"/>
          <w:sz w:val="24"/>
          <w:szCs w:val="24"/>
          <w:lang w:val="sr-Latn-CS"/>
        </w:rPr>
        <w:t xml:space="preserve">Primer za listu očitavanja u PRODAS-u </w:t>
      </w:r>
      <w:bookmarkEnd w:id="648"/>
      <w:r w:rsidRPr="00D922B8">
        <w:rPr>
          <w:rFonts w:eastAsia="Calibri" w:cs="Arial"/>
          <w:sz w:val="24"/>
          <w:szCs w:val="24"/>
          <w:lang w:val="sr-Latn-CS"/>
        </w:rPr>
        <w:t>(uzdužni format)</w:t>
      </w:r>
    </w:p>
    <w:p w14:paraId="32CB23EF" w14:textId="77777777" w:rsidR="00D922B8" w:rsidRPr="00D922B8" w:rsidRDefault="00D922B8" w:rsidP="00D922B8">
      <w:pPr>
        <w:spacing w:after="200" w:line="276" w:lineRule="auto"/>
        <w:rPr>
          <w:rFonts w:eastAsia="Calibri" w:cs="Arial"/>
          <w:sz w:val="24"/>
          <w:szCs w:val="24"/>
          <w:lang w:val="sr-Latn-CS"/>
        </w:rPr>
      </w:pPr>
    </w:p>
    <w:p w14:paraId="362E5BD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15744" behindDoc="0" locked="0" layoutInCell="1" allowOverlap="1" wp14:anchorId="08948DB9" wp14:editId="460DA502">
            <wp:simplePos x="0" y="0"/>
            <wp:positionH relativeFrom="margin">
              <wp:align>center</wp:align>
            </wp:positionH>
            <wp:positionV relativeFrom="paragraph">
              <wp:posOffset>77470</wp:posOffset>
            </wp:positionV>
            <wp:extent cx="6120130" cy="4283710"/>
            <wp:effectExtent l="19050" t="19050" r="13970" b="21590"/>
            <wp:wrapNone/>
            <wp:docPr id="613" name="Picture 613" descr="Ab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Abb"/>
                    <pic:cNvPicPr>
                      <a:picLocks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120130" cy="428371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B855285" w14:textId="77777777" w:rsidR="00D922B8" w:rsidRPr="00D922B8" w:rsidRDefault="00D922B8" w:rsidP="00D922B8">
      <w:pPr>
        <w:spacing w:after="200" w:line="276" w:lineRule="auto"/>
        <w:rPr>
          <w:rFonts w:eastAsia="Calibri" w:cs="Arial"/>
          <w:sz w:val="24"/>
          <w:szCs w:val="24"/>
          <w:lang w:val="sr-Latn-CS"/>
        </w:rPr>
      </w:pPr>
    </w:p>
    <w:p w14:paraId="34BB79E1" w14:textId="77777777" w:rsidR="00D922B8" w:rsidRPr="00D922B8" w:rsidRDefault="00D922B8" w:rsidP="00D922B8">
      <w:pPr>
        <w:spacing w:after="200" w:line="276" w:lineRule="auto"/>
        <w:rPr>
          <w:rFonts w:eastAsia="Calibri" w:cs="Arial"/>
          <w:sz w:val="24"/>
          <w:szCs w:val="24"/>
          <w:lang w:val="sr-Latn-CS"/>
        </w:rPr>
      </w:pPr>
    </w:p>
    <w:p w14:paraId="173F841C" w14:textId="77777777" w:rsidR="00D922B8" w:rsidRPr="00D922B8" w:rsidRDefault="00D922B8" w:rsidP="00D922B8">
      <w:pPr>
        <w:spacing w:after="200" w:line="276" w:lineRule="auto"/>
        <w:rPr>
          <w:rFonts w:eastAsia="Calibri" w:cs="Arial"/>
          <w:sz w:val="24"/>
          <w:szCs w:val="24"/>
          <w:lang w:val="sr-Latn-CS"/>
        </w:rPr>
      </w:pPr>
    </w:p>
    <w:p w14:paraId="7ABBD1B4" w14:textId="77777777" w:rsidR="00D922B8" w:rsidRPr="00D922B8" w:rsidRDefault="00D922B8" w:rsidP="00D922B8">
      <w:pPr>
        <w:spacing w:after="200" w:line="276" w:lineRule="auto"/>
        <w:rPr>
          <w:rFonts w:eastAsia="Calibri" w:cs="Arial"/>
          <w:sz w:val="24"/>
          <w:szCs w:val="24"/>
          <w:lang w:val="sr-Latn-CS"/>
        </w:rPr>
      </w:pPr>
    </w:p>
    <w:p w14:paraId="1268D4B0" w14:textId="77777777" w:rsidR="00D922B8" w:rsidRPr="00D922B8" w:rsidRDefault="00D922B8" w:rsidP="00D922B8">
      <w:pPr>
        <w:spacing w:after="200" w:line="276" w:lineRule="auto"/>
        <w:rPr>
          <w:rFonts w:eastAsia="Calibri" w:cs="Arial"/>
          <w:sz w:val="24"/>
          <w:szCs w:val="24"/>
          <w:lang w:val="sr-Latn-CS"/>
        </w:rPr>
      </w:pPr>
    </w:p>
    <w:p w14:paraId="5AB425CC" w14:textId="77777777" w:rsidR="00D922B8" w:rsidRPr="00D922B8" w:rsidRDefault="00D922B8" w:rsidP="00D922B8">
      <w:pPr>
        <w:spacing w:after="200" w:line="276" w:lineRule="auto"/>
        <w:rPr>
          <w:rFonts w:eastAsia="Calibri" w:cs="Arial"/>
          <w:sz w:val="24"/>
          <w:szCs w:val="24"/>
          <w:lang w:val="sr-Latn-CS"/>
        </w:rPr>
      </w:pPr>
    </w:p>
    <w:p w14:paraId="4C1AF659" w14:textId="77777777" w:rsidR="00D922B8" w:rsidRPr="00D922B8" w:rsidRDefault="00D922B8" w:rsidP="00D922B8">
      <w:pPr>
        <w:spacing w:after="200" w:line="276" w:lineRule="auto"/>
        <w:rPr>
          <w:rFonts w:eastAsia="Calibri" w:cs="Arial"/>
          <w:sz w:val="24"/>
          <w:szCs w:val="24"/>
          <w:lang w:val="sr-Latn-CS"/>
        </w:rPr>
      </w:pPr>
    </w:p>
    <w:p w14:paraId="41699C1C" w14:textId="77777777" w:rsidR="00D922B8" w:rsidRPr="00D922B8" w:rsidRDefault="00D922B8" w:rsidP="00D922B8">
      <w:pPr>
        <w:spacing w:after="200" w:line="276" w:lineRule="auto"/>
        <w:rPr>
          <w:rFonts w:eastAsia="Calibri" w:cs="Arial"/>
          <w:sz w:val="24"/>
          <w:szCs w:val="24"/>
          <w:lang w:val="sr-Latn-CS"/>
        </w:rPr>
      </w:pPr>
    </w:p>
    <w:p w14:paraId="0B96A79B" w14:textId="77777777" w:rsidR="00D922B8" w:rsidRPr="00D922B8" w:rsidRDefault="00D922B8" w:rsidP="00D922B8">
      <w:pPr>
        <w:spacing w:after="200" w:line="276" w:lineRule="auto"/>
        <w:rPr>
          <w:rFonts w:eastAsia="Calibri" w:cs="Arial"/>
          <w:sz w:val="24"/>
          <w:szCs w:val="24"/>
          <w:lang w:val="sr-Latn-CS"/>
        </w:rPr>
      </w:pPr>
    </w:p>
    <w:p w14:paraId="2DA89916" w14:textId="77777777" w:rsidR="00D922B8" w:rsidRPr="00D922B8" w:rsidRDefault="00D922B8" w:rsidP="00D922B8">
      <w:pPr>
        <w:spacing w:after="200" w:line="276" w:lineRule="auto"/>
        <w:rPr>
          <w:rFonts w:eastAsia="Calibri" w:cs="Arial"/>
          <w:sz w:val="24"/>
          <w:szCs w:val="24"/>
          <w:lang w:val="sr-Latn-CS"/>
        </w:rPr>
      </w:pPr>
    </w:p>
    <w:p w14:paraId="3805A82D" w14:textId="77777777" w:rsidR="00D922B8" w:rsidRPr="00D922B8" w:rsidRDefault="00D922B8" w:rsidP="00D922B8">
      <w:pPr>
        <w:spacing w:after="200" w:line="276" w:lineRule="auto"/>
        <w:rPr>
          <w:rFonts w:eastAsia="Calibri" w:cs="Arial"/>
          <w:sz w:val="24"/>
          <w:szCs w:val="24"/>
          <w:lang w:val="sr-Latn-CS"/>
        </w:rPr>
      </w:pPr>
    </w:p>
    <w:p w14:paraId="4C118F41" w14:textId="77777777" w:rsidR="00D922B8" w:rsidRPr="00D922B8" w:rsidRDefault="00D922B8" w:rsidP="00D922B8">
      <w:pPr>
        <w:spacing w:after="200" w:line="276" w:lineRule="auto"/>
        <w:rPr>
          <w:rFonts w:eastAsia="Calibri" w:cs="Arial"/>
          <w:sz w:val="24"/>
          <w:szCs w:val="24"/>
          <w:lang w:val="sr-Latn-CS"/>
        </w:rPr>
      </w:pPr>
    </w:p>
    <w:p w14:paraId="58B18056" w14:textId="77777777" w:rsidR="00D922B8" w:rsidRPr="00D922B8" w:rsidRDefault="00D922B8" w:rsidP="00D922B8">
      <w:pPr>
        <w:spacing w:after="200" w:line="276" w:lineRule="auto"/>
        <w:rPr>
          <w:rFonts w:eastAsia="Calibri" w:cs="Arial"/>
          <w:sz w:val="24"/>
          <w:szCs w:val="24"/>
          <w:lang w:val="sr-Latn-CS"/>
        </w:rPr>
      </w:pPr>
    </w:p>
    <w:p w14:paraId="2C954746"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Primer za liste očitavanja za PRODAS (poprečni format)</w:t>
      </w:r>
    </w:p>
    <w:p w14:paraId="75DC0EB6" w14:textId="77777777" w:rsidR="00D922B8" w:rsidRPr="00D922B8" w:rsidRDefault="00D922B8" w:rsidP="00D922B8">
      <w:pPr>
        <w:spacing w:after="200" w:line="360" w:lineRule="exact"/>
        <w:ind w:right="141"/>
        <w:rPr>
          <w:rFonts w:eastAsia="Calibri" w:cs="Arial"/>
          <w:sz w:val="24"/>
          <w:szCs w:val="24"/>
          <w:lang w:val="sr-Latn-CS"/>
        </w:rPr>
      </w:pPr>
      <w:r w:rsidRPr="00D922B8">
        <w:rPr>
          <w:rFonts w:eastAsia="Calibri" w:cs="Arial"/>
          <w:sz w:val="24"/>
          <w:szCs w:val="24"/>
          <w:lang w:val="sr-Latn-CS"/>
        </w:rPr>
        <w:t xml:space="preserve">Nezavisno od vrste formata liste, potrebno je prikazati najmanje sledeće kolone: </w:t>
      </w:r>
    </w:p>
    <w:p w14:paraId="162D447F" w14:textId="77777777" w:rsidR="00D922B8" w:rsidRPr="00D922B8" w:rsidRDefault="00D922B8" w:rsidP="00D922B8">
      <w:pPr>
        <w:tabs>
          <w:tab w:val="left" w:pos="1134"/>
        </w:tabs>
        <w:spacing w:after="200" w:line="360" w:lineRule="exact"/>
        <w:ind w:left="567" w:right="141"/>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 xml:space="preserve">Vrednosna adresa za pozivanje / Adresa za pozivanje (adresa brojila / adresa </w:t>
      </w:r>
      <w:r w:rsidRPr="00D922B8">
        <w:rPr>
          <w:rFonts w:eastAsia="Calibri" w:cs="Arial"/>
          <w:sz w:val="24"/>
          <w:lang w:val="sr-Latn-CS"/>
        </w:rPr>
        <w:tab/>
        <w:t>vrednosti)</w:t>
      </w:r>
    </w:p>
    <w:p w14:paraId="61A970A9" w14:textId="77777777" w:rsidR="00D922B8" w:rsidRPr="00D922B8" w:rsidRDefault="00D922B8" w:rsidP="00D922B8">
      <w:pPr>
        <w:tabs>
          <w:tab w:val="left" w:pos="1134"/>
        </w:tabs>
        <w:spacing w:after="200" w:line="360" w:lineRule="exact"/>
        <w:ind w:left="567" w:right="141"/>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Mesto ugradnje - naziv</w:t>
      </w:r>
    </w:p>
    <w:p w14:paraId="3C53E9E6" w14:textId="77777777" w:rsidR="00D922B8" w:rsidRPr="00D922B8" w:rsidRDefault="00D922B8" w:rsidP="00D922B8">
      <w:pPr>
        <w:tabs>
          <w:tab w:val="left" w:pos="1134"/>
        </w:tabs>
        <w:spacing w:after="200" w:line="360" w:lineRule="exact"/>
        <w:ind w:left="567" w:right="141"/>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Stanje sa brojila / vrednost</w:t>
      </w:r>
    </w:p>
    <w:p w14:paraId="7A40E29C" w14:textId="77777777" w:rsidR="00D922B8" w:rsidRPr="00D922B8" w:rsidRDefault="00D922B8" w:rsidP="00D922B8">
      <w:pPr>
        <w:tabs>
          <w:tab w:val="left" w:pos="1134"/>
        </w:tabs>
        <w:spacing w:after="200" w:line="360" w:lineRule="exact"/>
        <w:ind w:left="567" w:right="141"/>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Datum očitavanja</w:t>
      </w:r>
    </w:p>
    <w:p w14:paraId="26427482" w14:textId="77777777" w:rsidR="00D922B8" w:rsidRPr="00D922B8" w:rsidRDefault="00D922B8" w:rsidP="00D922B8">
      <w:pPr>
        <w:tabs>
          <w:tab w:val="left" w:pos="1134"/>
        </w:tabs>
        <w:spacing w:after="200" w:line="360" w:lineRule="exact"/>
        <w:ind w:left="567" w:right="141"/>
        <w:rPr>
          <w:rFonts w:eastAsia="Calibri" w:cs="Arial"/>
          <w:sz w:val="24"/>
          <w:lang w:val="sr-Latn-CS"/>
        </w:rPr>
      </w:pPr>
      <w:r w:rsidRPr="00D922B8">
        <w:rPr>
          <w:rFonts w:eastAsia="Calibri" w:cs="Arial"/>
          <w:sz w:val="24"/>
          <w:lang w:val="sr-Latn-CS"/>
        </w:rPr>
        <w:t>●</w:t>
      </w:r>
      <w:r w:rsidRPr="00D922B8">
        <w:rPr>
          <w:rFonts w:eastAsia="Calibri" w:cs="Arial"/>
          <w:sz w:val="24"/>
          <w:lang w:val="sr-Latn-CS"/>
        </w:rPr>
        <w:tab/>
        <w:t>Signum (Potpis lica koje je evidentiralo za potvrdu ispravnosti očitavanja).</w:t>
      </w:r>
    </w:p>
    <w:p w14:paraId="5E7C6030" w14:textId="77777777" w:rsidR="00D922B8" w:rsidRPr="00D922B8" w:rsidRDefault="00D922B8" w:rsidP="00D922B8">
      <w:pPr>
        <w:tabs>
          <w:tab w:val="left" w:pos="709"/>
        </w:tabs>
        <w:spacing w:after="200" w:line="360" w:lineRule="exact"/>
        <w:ind w:right="141"/>
        <w:rPr>
          <w:rFonts w:eastAsia="Calibri" w:cs="Arial"/>
          <w:sz w:val="24"/>
          <w:lang w:val="sr-Latn-CS"/>
        </w:rPr>
      </w:pPr>
      <w:r w:rsidRPr="00D922B8">
        <w:rPr>
          <w:rFonts w:eastAsia="Calibri" w:cs="Arial"/>
          <w:sz w:val="24"/>
          <w:lang w:val="sr-Latn-CS"/>
        </w:rPr>
        <w:t xml:space="preserve">Kao podršku očitavanju trebalo bi uneti i poslednji datum očitavanja, kao i pripadajuću vrednost sa brojila u listu očitavanja.  </w:t>
      </w:r>
    </w:p>
    <w:p w14:paraId="6482FDC8" w14:textId="77777777" w:rsidR="00D922B8" w:rsidRPr="00D922B8" w:rsidRDefault="00D922B8" w:rsidP="00D922B8">
      <w:pPr>
        <w:tabs>
          <w:tab w:val="left" w:pos="709"/>
        </w:tabs>
        <w:spacing w:after="200" w:line="360" w:lineRule="exact"/>
        <w:ind w:right="141"/>
        <w:rPr>
          <w:rFonts w:eastAsia="Calibri" w:cs="Arial"/>
          <w:sz w:val="24"/>
          <w:szCs w:val="24"/>
          <w:lang w:val="sr-Latn-CS"/>
        </w:rPr>
      </w:pPr>
      <w:r w:rsidRPr="00D922B8">
        <w:rPr>
          <w:rFonts w:eastAsia="Calibri" w:cs="Arial"/>
          <w:sz w:val="24"/>
          <w:szCs w:val="24"/>
          <w:lang w:val="sr-Latn-CS"/>
        </w:rPr>
        <w:t xml:space="preserve">Sledi objašnjenje opisa za oba formata za strukturu liste za štampanje (uzdužni i poprečni format). </w:t>
      </w:r>
    </w:p>
    <w:p w14:paraId="104ED486" w14:textId="77777777" w:rsidR="00D922B8" w:rsidRPr="00D922B8" w:rsidRDefault="00D922B8" w:rsidP="00D922B8">
      <w:pPr>
        <w:tabs>
          <w:tab w:val="left" w:pos="709"/>
        </w:tabs>
        <w:spacing w:after="200" w:line="300" w:lineRule="exact"/>
        <w:rPr>
          <w:rFonts w:eastAsia="Calibri" w:cs="Arial"/>
          <w:b/>
          <w:bCs/>
          <w:color w:val="0000FF"/>
          <w:sz w:val="24"/>
          <w:lang w:val="sr-Latn-CS"/>
        </w:rPr>
      </w:pPr>
      <w:r w:rsidRPr="00D922B8">
        <w:rPr>
          <w:rFonts w:eastAsia="Calibri" w:cs="Arial"/>
          <w:b/>
          <w:bCs/>
          <w:color w:val="0000FF"/>
          <w:sz w:val="24"/>
          <w:szCs w:val="24"/>
          <w:lang w:val="sr-Latn-CS"/>
        </w:rPr>
        <w:t>Opsi strukture liste za štampanje „Uzdužni format“ / „Poprečni format“</w:t>
      </w:r>
    </w:p>
    <w:p w14:paraId="3B3BDD9D" w14:textId="77777777" w:rsidR="00D922B8" w:rsidRPr="00D922B8" w:rsidRDefault="00D922B8" w:rsidP="00D922B8">
      <w:pPr>
        <w:widowControl w:val="0"/>
        <w:spacing w:before="0"/>
        <w:ind w:left="284" w:right="284"/>
        <w:rPr>
          <w:rFonts w:cs="Arial"/>
          <w:color w:val="000000"/>
          <w:sz w:val="16"/>
          <w:szCs w:val="16"/>
          <w:lang w:val="sr-Latn-CS" w:eastAsia="de-DE"/>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19"/>
        <w:gridCol w:w="1559"/>
        <w:gridCol w:w="5103"/>
      </w:tblGrid>
      <w:tr w:rsidR="00D922B8" w:rsidRPr="00D922B8" w14:paraId="6CAE2F55" w14:textId="77777777" w:rsidTr="00BC5A7F">
        <w:tc>
          <w:tcPr>
            <w:tcW w:w="3119" w:type="dxa"/>
            <w:shd w:val="pct10" w:color="auto" w:fill="FFFFFF"/>
          </w:tcPr>
          <w:p w14:paraId="02B1AE13" w14:textId="77777777" w:rsidR="00D922B8" w:rsidRPr="00D922B8" w:rsidRDefault="00D922B8" w:rsidP="00D922B8">
            <w:pPr>
              <w:widowControl w:val="0"/>
              <w:tabs>
                <w:tab w:val="right" w:pos="9781"/>
              </w:tabs>
              <w:spacing w:after="120" w:line="320" w:lineRule="atLeast"/>
              <w:ind w:left="72" w:right="85"/>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1559" w:type="dxa"/>
            <w:shd w:val="pct10" w:color="auto" w:fill="FFFFFF"/>
          </w:tcPr>
          <w:p w14:paraId="756FC0CD" w14:textId="77777777" w:rsidR="00D922B8" w:rsidRPr="00D922B8" w:rsidRDefault="00D922B8" w:rsidP="00D922B8">
            <w:pPr>
              <w:widowControl w:val="0"/>
              <w:tabs>
                <w:tab w:val="right" w:pos="9781"/>
              </w:tabs>
              <w:spacing w:after="120" w:line="320" w:lineRule="atLeast"/>
              <w:ind w:left="72" w:right="85"/>
              <w:jc w:val="left"/>
              <w:rPr>
                <w:rFonts w:cs="Arial"/>
                <w:b/>
                <w:color w:val="000000"/>
                <w:sz w:val="20"/>
                <w:szCs w:val="20"/>
                <w:lang w:val="sr-Latn-CS" w:eastAsia="de-DE"/>
              </w:rPr>
            </w:pPr>
            <w:r w:rsidRPr="00D922B8">
              <w:rPr>
                <w:rFonts w:cs="Arial"/>
                <w:b/>
                <w:color w:val="000000"/>
                <w:sz w:val="20"/>
                <w:szCs w:val="20"/>
                <w:lang w:val="sr-Latn-CS" w:eastAsia="de-DE"/>
              </w:rPr>
              <w:t>Oblast vrednosti</w:t>
            </w:r>
          </w:p>
        </w:tc>
        <w:tc>
          <w:tcPr>
            <w:tcW w:w="5103" w:type="dxa"/>
            <w:shd w:val="pct10" w:color="auto" w:fill="FFFFFF"/>
          </w:tcPr>
          <w:p w14:paraId="5B4477A1" w14:textId="77777777" w:rsidR="00D922B8" w:rsidRPr="00D922B8" w:rsidRDefault="00D922B8" w:rsidP="00D922B8">
            <w:pPr>
              <w:widowControl w:val="0"/>
              <w:tabs>
                <w:tab w:val="right" w:pos="9781"/>
              </w:tabs>
              <w:spacing w:after="120" w:line="320" w:lineRule="atLeast"/>
              <w:ind w:left="142" w:right="85"/>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r>
      <w:tr w:rsidR="00D922B8" w:rsidRPr="00D922B8" w14:paraId="4C5A77FF" w14:textId="77777777" w:rsidTr="00BC5A7F">
        <w:tc>
          <w:tcPr>
            <w:tcW w:w="3119" w:type="dxa"/>
          </w:tcPr>
          <w:p w14:paraId="715AB388" w14:textId="77777777" w:rsidR="00D922B8" w:rsidRPr="00D922B8" w:rsidRDefault="00D922B8" w:rsidP="00D922B8">
            <w:pPr>
              <w:tabs>
                <w:tab w:val="left" w:pos="355"/>
              </w:tabs>
              <w:spacing w:line="240" w:lineRule="atLeast"/>
              <w:ind w:left="74"/>
              <w:jc w:val="left"/>
              <w:rPr>
                <w:rFonts w:cs="Arial"/>
                <w:b/>
                <w:i/>
                <w:color w:val="0000FF"/>
                <w:sz w:val="20"/>
                <w:szCs w:val="20"/>
                <w:lang w:val="sr-Latn-CS" w:eastAsia="de-DE"/>
              </w:rPr>
            </w:pPr>
            <w:r w:rsidRPr="00D922B8">
              <w:rPr>
                <w:rFonts w:cs="Arial"/>
                <w:b/>
                <w:i/>
                <w:noProof/>
                <w:color w:val="0000FF"/>
                <w:sz w:val="20"/>
                <w:szCs w:val="20"/>
              </w:rPr>
              <mc:AlternateContent>
                <mc:Choice Requires="wps">
                  <w:drawing>
                    <wp:anchor distT="0" distB="0" distL="114300" distR="114300" simplePos="0" relativeHeight="251617792" behindDoc="0" locked="0" layoutInCell="0" allowOverlap="1" wp14:anchorId="14801D6A" wp14:editId="11F51D43">
                      <wp:simplePos x="0" y="0"/>
                      <wp:positionH relativeFrom="column">
                        <wp:posOffset>2941320</wp:posOffset>
                      </wp:positionH>
                      <wp:positionV relativeFrom="page">
                        <wp:posOffset>3132455</wp:posOffset>
                      </wp:positionV>
                      <wp:extent cx="91440" cy="640080"/>
                      <wp:effectExtent l="12700" t="8255" r="10160" b="8890"/>
                      <wp:wrapNone/>
                      <wp:docPr id="612" name="Right Brace 6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640080"/>
                              </a:xfrm>
                              <a:prstGeom prst="rightBrace">
                                <a:avLst>
                                  <a:gd name="adj1" fmla="val 5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12DBE" id="Right Brace 612" o:spid="_x0000_s1026" type="#_x0000_t88" style="position:absolute;margin-left:231.6pt;margin-top:246.65pt;width:7.2pt;height:5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" o:allowincell="f">
                      <w10:wrap anchory="page"/>
                    </v:shape>
                  </w:pict>
                </mc:Fallback>
              </mc:AlternateContent>
            </w:r>
            <w:r w:rsidRPr="00D922B8">
              <w:rPr>
                <w:rFonts w:cs="Arial"/>
                <w:b/>
                <w:i/>
                <w:noProof/>
                <w:color w:val="0000FF"/>
                <w:sz w:val="20"/>
                <w:szCs w:val="20"/>
                <w:lang w:val="sr-Latn-CS" w:eastAsia="de-DE"/>
              </w:rPr>
              <w:t>Naslov liste</w:t>
            </w:r>
          </w:p>
          <w:p w14:paraId="3FA658B9" w14:textId="77777777" w:rsidR="00D922B8" w:rsidRPr="00D922B8" w:rsidRDefault="00D922B8" w:rsidP="00D922B8">
            <w:pPr>
              <w:tabs>
                <w:tab w:val="left" w:pos="355"/>
              </w:tabs>
              <w:spacing w:line="240" w:lineRule="atLeast"/>
              <w:ind w:left="74"/>
              <w:jc w:val="left"/>
              <w:rPr>
                <w:rFonts w:cs="Arial"/>
                <w:b/>
                <w:sz w:val="20"/>
                <w:szCs w:val="20"/>
                <w:lang w:val="sr-Latn-CS" w:eastAsia="de-DE"/>
              </w:rPr>
            </w:pPr>
            <w:r w:rsidRPr="00D922B8">
              <w:rPr>
                <w:rFonts w:cs="Arial"/>
                <w:b/>
                <w:sz w:val="20"/>
                <w:szCs w:val="20"/>
                <w:lang w:val="sr-Latn-CS" w:eastAsia="de-DE"/>
              </w:rPr>
              <w:t>"Lista očitavanja brojila"</w:t>
            </w:r>
          </w:p>
          <w:p w14:paraId="6BA695D5" w14:textId="77777777" w:rsidR="00D922B8" w:rsidRPr="00D922B8" w:rsidRDefault="00D922B8" w:rsidP="00D922B8">
            <w:pPr>
              <w:tabs>
                <w:tab w:val="left" w:pos="355"/>
              </w:tabs>
              <w:spacing w:line="240" w:lineRule="atLeast"/>
              <w:ind w:left="74"/>
              <w:jc w:val="left"/>
              <w:rPr>
                <w:rFonts w:cs="Arial"/>
                <w:sz w:val="20"/>
                <w:szCs w:val="20"/>
                <w:lang w:val="sr-Latn-CS" w:eastAsia="de-DE"/>
              </w:rPr>
            </w:pPr>
            <w:r w:rsidRPr="00D922B8">
              <w:rPr>
                <w:rFonts w:cs="Arial"/>
                <w:sz w:val="20"/>
                <w:szCs w:val="20"/>
                <w:lang w:val="sr-Latn-CS" w:eastAsia="de-DE"/>
              </w:rPr>
              <w:sym w:font="Symbol" w:char="F0B7"/>
            </w:r>
            <w:r w:rsidRPr="00D922B8">
              <w:rPr>
                <w:rFonts w:cs="Arial"/>
                <w:sz w:val="20"/>
                <w:szCs w:val="20"/>
                <w:lang w:val="sr-Latn-CS" w:eastAsia="de-DE"/>
              </w:rPr>
              <w:tab/>
              <w:t>Kompleks .....</w:t>
            </w:r>
          </w:p>
          <w:p w14:paraId="70CF0A68" w14:textId="77777777" w:rsidR="00D922B8" w:rsidRPr="00D922B8" w:rsidRDefault="00D922B8" w:rsidP="00D922B8">
            <w:pPr>
              <w:tabs>
                <w:tab w:val="left" w:pos="356"/>
              </w:tabs>
              <w:spacing w:line="240" w:lineRule="atLeast"/>
              <w:ind w:left="74"/>
              <w:jc w:val="left"/>
              <w:rPr>
                <w:rFonts w:cs="Arial"/>
                <w:sz w:val="20"/>
                <w:szCs w:val="20"/>
                <w:lang w:val="sr-Latn-CS" w:eastAsia="de-DE"/>
              </w:rPr>
            </w:pPr>
            <w:r w:rsidRPr="00D922B8">
              <w:rPr>
                <w:rFonts w:cs="Arial"/>
                <w:sz w:val="20"/>
                <w:szCs w:val="20"/>
                <w:lang w:val="sr-Latn-CS" w:eastAsia="de-DE"/>
              </w:rPr>
              <w:sym w:font="Symbol" w:char="F0B7"/>
            </w:r>
            <w:r w:rsidRPr="00D922B8">
              <w:rPr>
                <w:rFonts w:cs="Arial"/>
                <w:sz w:val="20"/>
                <w:szCs w:val="20"/>
                <w:lang w:val="sr-Latn-CS" w:eastAsia="de-DE"/>
              </w:rPr>
              <w:tab/>
              <w:t>Adresa za pozivanje ....</w:t>
            </w:r>
          </w:p>
          <w:p w14:paraId="51CF25B3" w14:textId="77777777" w:rsidR="00D922B8" w:rsidRPr="00D922B8" w:rsidRDefault="00D922B8" w:rsidP="00D922B8">
            <w:pPr>
              <w:tabs>
                <w:tab w:val="left" w:pos="356"/>
              </w:tabs>
              <w:spacing w:after="120" w:line="240" w:lineRule="atLeast"/>
              <w:ind w:left="74"/>
              <w:jc w:val="left"/>
              <w:rPr>
                <w:rFonts w:cs="Arial"/>
                <w:sz w:val="20"/>
                <w:szCs w:val="20"/>
                <w:lang w:val="sr-Latn-CS" w:eastAsia="de-DE"/>
              </w:rPr>
            </w:pPr>
            <w:r w:rsidRPr="00D922B8">
              <w:rPr>
                <w:rFonts w:cs="Arial"/>
                <w:sz w:val="20"/>
                <w:szCs w:val="20"/>
                <w:lang w:val="sr-Latn-CS" w:eastAsia="de-DE"/>
              </w:rPr>
              <w:lastRenderedPageBreak/>
              <w:sym w:font="Symbol" w:char="F0B7"/>
            </w:r>
            <w:r w:rsidRPr="00D922B8">
              <w:rPr>
                <w:rFonts w:cs="Arial"/>
                <w:sz w:val="20"/>
                <w:szCs w:val="20"/>
                <w:lang w:val="sr-Latn-CS" w:eastAsia="de-DE"/>
              </w:rPr>
              <w:tab/>
              <w:t>Adresa za analizu ....</w:t>
            </w:r>
          </w:p>
        </w:tc>
        <w:tc>
          <w:tcPr>
            <w:tcW w:w="1559" w:type="dxa"/>
          </w:tcPr>
          <w:p w14:paraId="12E62FDA" w14:textId="77777777" w:rsidR="00D922B8" w:rsidRPr="00D922B8" w:rsidRDefault="00D922B8" w:rsidP="00D922B8">
            <w:pPr>
              <w:spacing w:line="240" w:lineRule="atLeast"/>
              <w:jc w:val="center"/>
              <w:rPr>
                <w:rFonts w:cs="Arial"/>
                <w:sz w:val="20"/>
                <w:szCs w:val="20"/>
                <w:lang w:val="sr-Latn-CS" w:eastAsia="de-DE"/>
              </w:rPr>
            </w:pPr>
            <w:r w:rsidRPr="00D922B8">
              <w:rPr>
                <w:rFonts w:cs="Arial"/>
                <w:sz w:val="20"/>
                <w:szCs w:val="20"/>
                <w:lang w:val="sr-Latn-CS" w:eastAsia="de-DE"/>
              </w:rPr>
              <w:lastRenderedPageBreak/>
              <w:t>Lanac znakova 80</w:t>
            </w:r>
          </w:p>
        </w:tc>
        <w:tc>
          <w:tcPr>
            <w:tcW w:w="5103" w:type="dxa"/>
          </w:tcPr>
          <w:p w14:paraId="23C68049" w14:textId="77777777" w:rsidR="00D922B8" w:rsidRPr="00D922B8" w:rsidRDefault="00D922B8" w:rsidP="00D922B8">
            <w:pPr>
              <w:tabs>
                <w:tab w:val="left" w:pos="355"/>
              </w:tabs>
              <w:spacing w:line="240" w:lineRule="atLeast"/>
              <w:jc w:val="left"/>
              <w:rPr>
                <w:rFonts w:cs="Arial"/>
                <w:sz w:val="20"/>
                <w:szCs w:val="20"/>
                <w:lang w:val="sr-Latn-CS" w:eastAsia="de-DE"/>
              </w:rPr>
            </w:pPr>
            <w:r w:rsidRPr="00D922B8">
              <w:rPr>
                <w:rFonts w:cs="Arial"/>
                <w:sz w:val="20"/>
                <w:szCs w:val="20"/>
                <w:lang w:val="sr-Latn-CS" w:eastAsia="de-DE"/>
              </w:rPr>
              <w:tab/>
            </w:r>
          </w:p>
          <w:p w14:paraId="11342BF1" w14:textId="77777777" w:rsidR="00D922B8" w:rsidRPr="00D922B8" w:rsidRDefault="00D922B8" w:rsidP="00D922B8">
            <w:pPr>
              <w:tabs>
                <w:tab w:val="left" w:pos="355"/>
              </w:tabs>
              <w:spacing w:line="240" w:lineRule="atLeast"/>
              <w:jc w:val="left"/>
              <w:rPr>
                <w:rFonts w:cs="Arial"/>
                <w:sz w:val="20"/>
                <w:szCs w:val="20"/>
                <w:lang w:val="sr-Latn-CS" w:eastAsia="de-DE"/>
              </w:rPr>
            </w:pPr>
            <w:r w:rsidRPr="00D922B8">
              <w:rPr>
                <w:rFonts w:cs="Arial"/>
                <w:sz w:val="20"/>
                <w:szCs w:val="20"/>
                <w:lang w:val="sr-Latn-CS" w:eastAsia="de-DE"/>
              </w:rPr>
              <w:t xml:space="preserve">                                           </w:t>
            </w:r>
          </w:p>
          <w:p w14:paraId="1986719A" w14:textId="77777777" w:rsidR="00D922B8" w:rsidRPr="00D922B8" w:rsidRDefault="00D922B8" w:rsidP="00D922B8">
            <w:pPr>
              <w:tabs>
                <w:tab w:val="left" w:pos="355"/>
              </w:tabs>
              <w:spacing w:line="240" w:lineRule="atLeast"/>
              <w:jc w:val="left"/>
              <w:rPr>
                <w:rFonts w:cs="Arial"/>
                <w:sz w:val="20"/>
                <w:szCs w:val="20"/>
                <w:lang w:val="sr-Latn-CS" w:eastAsia="de-DE"/>
              </w:rPr>
            </w:pPr>
            <w:r w:rsidRPr="00D922B8">
              <w:rPr>
                <w:rFonts w:cs="Arial"/>
                <w:sz w:val="20"/>
                <w:szCs w:val="20"/>
                <w:lang w:val="sr-Latn-CS" w:eastAsia="de-DE"/>
              </w:rPr>
              <w:t xml:space="preserve">                                                     </w:t>
            </w:r>
          </w:p>
          <w:p w14:paraId="55C0EB7F" w14:textId="77777777" w:rsidR="00D922B8" w:rsidRPr="00D922B8" w:rsidRDefault="00D922B8" w:rsidP="00D922B8">
            <w:pPr>
              <w:tabs>
                <w:tab w:val="left" w:pos="355"/>
              </w:tabs>
              <w:spacing w:line="240" w:lineRule="atLeast"/>
              <w:jc w:val="left"/>
              <w:rPr>
                <w:rFonts w:cs="Arial"/>
                <w:sz w:val="20"/>
                <w:szCs w:val="20"/>
                <w:lang w:val="sr-Latn-CS" w:eastAsia="de-DE"/>
              </w:rPr>
            </w:pPr>
            <w:r w:rsidRPr="00D922B8">
              <w:rPr>
                <w:rFonts w:cs="Arial"/>
                <w:sz w:val="20"/>
                <w:szCs w:val="20"/>
                <w:lang w:val="sr-Latn-CS" w:eastAsia="de-DE"/>
              </w:rPr>
              <w:t xml:space="preserve">       Prikaz u skladu sa napravljenim izborom</w:t>
            </w:r>
          </w:p>
          <w:p w14:paraId="65175D12" w14:textId="77777777" w:rsidR="00D922B8" w:rsidRPr="00D922B8" w:rsidRDefault="00D922B8" w:rsidP="00D922B8">
            <w:pPr>
              <w:tabs>
                <w:tab w:val="left" w:pos="355"/>
              </w:tabs>
              <w:spacing w:line="240" w:lineRule="atLeast"/>
              <w:jc w:val="left"/>
              <w:rPr>
                <w:rFonts w:cs="Arial"/>
                <w:sz w:val="20"/>
                <w:szCs w:val="20"/>
                <w:lang w:val="sr-Latn-CS" w:eastAsia="de-DE"/>
              </w:rPr>
            </w:pPr>
            <w:r w:rsidRPr="00D922B8">
              <w:rPr>
                <w:rFonts w:cs="Arial"/>
                <w:sz w:val="20"/>
                <w:szCs w:val="20"/>
                <w:lang w:val="sr-Latn-CS" w:eastAsia="de-DE"/>
              </w:rPr>
              <w:lastRenderedPageBreak/>
              <w:t xml:space="preserve">                                        </w:t>
            </w:r>
          </w:p>
        </w:tc>
      </w:tr>
      <w:tr w:rsidR="00D922B8" w:rsidRPr="00D922B8" w14:paraId="2D7C2FD7" w14:textId="77777777" w:rsidTr="00BC5A7F">
        <w:tc>
          <w:tcPr>
            <w:tcW w:w="3119" w:type="dxa"/>
          </w:tcPr>
          <w:p w14:paraId="45BA4029" w14:textId="77777777" w:rsidR="00D922B8" w:rsidRPr="00D922B8" w:rsidRDefault="00D922B8" w:rsidP="00D922B8">
            <w:pPr>
              <w:spacing w:before="60" w:line="240" w:lineRule="atLeast"/>
              <w:ind w:left="74"/>
              <w:jc w:val="left"/>
              <w:rPr>
                <w:rFonts w:cs="Arial"/>
                <w:i/>
                <w:noProof/>
                <w:sz w:val="20"/>
                <w:szCs w:val="20"/>
                <w:lang w:val="sr-Latn-CS" w:eastAsia="de-DE"/>
              </w:rPr>
            </w:pPr>
            <w:r w:rsidRPr="00D922B8">
              <w:rPr>
                <w:rFonts w:cs="Arial"/>
                <w:sz w:val="20"/>
                <w:szCs w:val="20"/>
                <w:lang w:val="sr-Latn-CS" w:eastAsia="de-DE"/>
              </w:rPr>
              <w:lastRenderedPageBreak/>
              <w:t>Adresa brojila / adresa vrednosti</w:t>
            </w:r>
          </w:p>
        </w:tc>
        <w:tc>
          <w:tcPr>
            <w:tcW w:w="1559" w:type="dxa"/>
          </w:tcPr>
          <w:p w14:paraId="153C4C86" w14:textId="77777777" w:rsidR="00D922B8" w:rsidRPr="00D922B8" w:rsidRDefault="00D922B8" w:rsidP="00D922B8">
            <w:pPr>
              <w:spacing w:before="60" w:after="60" w:line="240" w:lineRule="atLeast"/>
              <w:jc w:val="center"/>
              <w:rPr>
                <w:rFonts w:cs="Arial"/>
                <w:sz w:val="20"/>
                <w:szCs w:val="20"/>
                <w:lang w:val="sr-Latn-CS" w:eastAsia="de-DE"/>
              </w:rPr>
            </w:pPr>
            <w:r w:rsidRPr="00D922B8">
              <w:rPr>
                <w:rFonts w:cs="Arial"/>
                <w:sz w:val="20"/>
                <w:szCs w:val="20"/>
                <w:lang w:val="sr-Latn-CS" w:eastAsia="de-DE"/>
              </w:rPr>
              <w:t>Lanac znakova 35</w:t>
            </w:r>
          </w:p>
        </w:tc>
        <w:tc>
          <w:tcPr>
            <w:tcW w:w="5103" w:type="dxa"/>
          </w:tcPr>
          <w:p w14:paraId="45506C2C" w14:textId="77777777" w:rsidR="00D922B8" w:rsidRPr="00D922B8" w:rsidRDefault="00D922B8" w:rsidP="00D922B8">
            <w:pPr>
              <w:spacing w:before="60" w:after="60" w:line="240" w:lineRule="atLeast"/>
              <w:ind w:left="71"/>
              <w:jc w:val="left"/>
              <w:rPr>
                <w:rFonts w:cs="Arial"/>
                <w:sz w:val="20"/>
                <w:szCs w:val="20"/>
                <w:lang w:val="sr-Latn-CS" w:eastAsia="de-DE"/>
              </w:rPr>
            </w:pPr>
            <w:r w:rsidRPr="00D922B8">
              <w:rPr>
                <w:rFonts w:cs="Arial"/>
                <w:sz w:val="20"/>
                <w:szCs w:val="20"/>
                <w:lang w:val="sr-Latn-CS" w:eastAsia="de-DE"/>
              </w:rPr>
              <w:t>Prikaz adresa brojila / adresa vrednosti iz tabele glavnih podataka „Brojila“ u skladu sa napravljenim izborom:</w:t>
            </w:r>
          </w:p>
          <w:p w14:paraId="3952B65E" w14:textId="77777777" w:rsidR="00D922B8" w:rsidRPr="00D922B8" w:rsidRDefault="00D922B8" w:rsidP="00D922B8">
            <w:pPr>
              <w:numPr>
                <w:ilvl w:val="0"/>
                <w:numId w:val="101"/>
              </w:numPr>
              <w:tabs>
                <w:tab w:val="left" w:pos="213"/>
              </w:tabs>
              <w:spacing w:before="60" w:after="60" w:line="240" w:lineRule="atLeast"/>
              <w:jc w:val="left"/>
              <w:rPr>
                <w:rFonts w:cs="Arial"/>
                <w:sz w:val="20"/>
                <w:szCs w:val="20"/>
                <w:lang w:val="sr-Latn-CS" w:eastAsia="de-DE"/>
              </w:rPr>
            </w:pPr>
            <w:r w:rsidRPr="00D922B8">
              <w:rPr>
                <w:rFonts w:cs="Arial"/>
                <w:sz w:val="20"/>
                <w:szCs w:val="20"/>
                <w:lang w:val="sr-Latn-CS" w:eastAsia="de-DE"/>
              </w:rPr>
              <w:t xml:space="preserve">Pri izboru "Kompleksa" </w:t>
            </w:r>
            <w:r w:rsidRPr="00D922B8">
              <w:rPr>
                <w:rFonts w:cs="Arial"/>
                <w:noProof/>
                <w:sz w:val="20"/>
                <w:szCs w:val="20"/>
                <w:lang w:val="sr-Latn-CS" w:eastAsia="de-DE"/>
              </w:rPr>
              <w:sym w:font="Wingdings" w:char="F0E0"/>
            </w:r>
            <w:r w:rsidRPr="00D922B8">
              <w:rPr>
                <w:rFonts w:cs="Arial"/>
                <w:sz w:val="20"/>
                <w:szCs w:val="20"/>
                <w:lang w:val="sr-Latn-CS" w:eastAsia="de-DE"/>
              </w:rPr>
              <w:t xml:space="preserve">  sve adrese za pozivanje koje pripadaju izabranom kompleksu (polje ANSPR)</w:t>
            </w:r>
          </w:p>
          <w:p w14:paraId="352AFA95" w14:textId="77777777" w:rsidR="00D922B8" w:rsidRPr="00D922B8" w:rsidRDefault="00D922B8" w:rsidP="00D922B8">
            <w:pPr>
              <w:numPr>
                <w:ilvl w:val="0"/>
                <w:numId w:val="101"/>
              </w:numPr>
              <w:tabs>
                <w:tab w:val="left" w:pos="213"/>
              </w:tabs>
              <w:spacing w:before="60" w:after="60" w:line="240" w:lineRule="atLeast"/>
              <w:jc w:val="left"/>
              <w:rPr>
                <w:rFonts w:cs="Arial"/>
                <w:sz w:val="20"/>
                <w:szCs w:val="20"/>
                <w:lang w:val="sr-Latn-CS" w:eastAsia="de-DE"/>
              </w:rPr>
            </w:pPr>
            <w:r w:rsidRPr="00D922B8">
              <w:rPr>
                <w:rFonts w:cs="Arial"/>
                <w:sz w:val="20"/>
                <w:szCs w:val="20"/>
                <w:lang w:val="sr-Latn-CS" w:eastAsia="de-DE"/>
              </w:rPr>
              <w:t xml:space="preserve">Pri izboru "Adresa za pozivanje" </w:t>
            </w:r>
            <w:r w:rsidRPr="00D922B8">
              <w:rPr>
                <w:rFonts w:cs="Arial"/>
                <w:noProof/>
                <w:sz w:val="20"/>
                <w:szCs w:val="20"/>
                <w:lang w:val="sr-Latn-CS" w:eastAsia="de-DE"/>
              </w:rPr>
              <w:sym w:font="Wingdings" w:char="F0E0"/>
            </w:r>
            <w:r w:rsidRPr="00D922B8">
              <w:rPr>
                <w:rFonts w:cs="Arial"/>
                <w:sz w:val="20"/>
                <w:szCs w:val="20"/>
                <w:lang w:val="sr-Latn-CS" w:eastAsia="de-DE"/>
              </w:rPr>
              <w:t xml:space="preserve"> pojedinačna adresa za pozivanje odn. adrese za pozivanje izabrane u skladu sa primenjenim „čuvarom mesta“  (polje ANSPR)</w:t>
            </w:r>
          </w:p>
          <w:p w14:paraId="4CDBF614" w14:textId="77777777" w:rsidR="00D922B8" w:rsidRPr="00D922B8" w:rsidRDefault="00D922B8" w:rsidP="00D922B8">
            <w:pPr>
              <w:numPr>
                <w:ilvl w:val="0"/>
                <w:numId w:val="101"/>
              </w:numPr>
              <w:tabs>
                <w:tab w:val="left" w:pos="213"/>
              </w:tabs>
              <w:spacing w:before="60" w:after="60" w:line="240" w:lineRule="atLeast"/>
              <w:jc w:val="left"/>
              <w:rPr>
                <w:rFonts w:cs="Arial"/>
                <w:sz w:val="20"/>
                <w:szCs w:val="20"/>
                <w:lang w:val="sr-Latn-CS" w:eastAsia="de-DE"/>
              </w:rPr>
            </w:pPr>
            <w:r w:rsidRPr="00D922B8">
              <w:rPr>
                <w:rFonts w:cs="Arial"/>
                <w:sz w:val="20"/>
                <w:szCs w:val="20"/>
                <w:lang w:val="sr-Latn-CS" w:eastAsia="de-DE"/>
              </w:rPr>
              <w:t xml:space="preserve">Pri izboru "Adresa za analize" </w:t>
            </w:r>
            <w:r w:rsidRPr="00D922B8">
              <w:rPr>
                <w:rFonts w:cs="Arial"/>
                <w:noProof/>
                <w:sz w:val="20"/>
                <w:szCs w:val="20"/>
                <w:lang w:val="sr-Latn-CS" w:eastAsia="de-DE"/>
              </w:rPr>
              <w:sym w:font="Wingdings" w:char="F0E0"/>
            </w:r>
            <w:r w:rsidRPr="00D922B8">
              <w:rPr>
                <w:rFonts w:cs="Arial"/>
                <w:sz w:val="20"/>
                <w:szCs w:val="20"/>
                <w:lang w:val="sr-Latn-CS" w:eastAsia="de-DE"/>
              </w:rPr>
              <w:t xml:space="preserve"> pojedinačna adresa za analize odn. adrese za analize izabrane u skladu sa primenjenim „čuvarom mesta“  (polje ANALYSENADR)</w:t>
            </w:r>
          </w:p>
        </w:tc>
      </w:tr>
      <w:tr w:rsidR="00D922B8" w:rsidRPr="00D922B8" w14:paraId="32D78DF3" w14:textId="77777777" w:rsidTr="00BC5A7F">
        <w:trPr>
          <w:trHeight w:val="227"/>
        </w:trPr>
        <w:tc>
          <w:tcPr>
            <w:tcW w:w="3119" w:type="dxa"/>
          </w:tcPr>
          <w:p w14:paraId="10440507" w14:textId="77777777" w:rsidR="00D922B8" w:rsidRPr="00D922B8" w:rsidRDefault="00D922B8" w:rsidP="00D922B8">
            <w:pPr>
              <w:spacing w:before="60" w:after="60" w:line="240" w:lineRule="atLeast"/>
              <w:ind w:left="72"/>
              <w:jc w:val="left"/>
              <w:rPr>
                <w:rFonts w:cs="Arial"/>
                <w:sz w:val="20"/>
                <w:szCs w:val="20"/>
                <w:lang w:val="sr-Latn-CS" w:eastAsia="de-DE"/>
              </w:rPr>
            </w:pPr>
            <w:r w:rsidRPr="00D922B8">
              <w:rPr>
                <w:rFonts w:cs="Arial"/>
                <w:sz w:val="20"/>
                <w:szCs w:val="20"/>
                <w:lang w:val="sr-Latn-CS" w:eastAsia="de-DE"/>
              </w:rPr>
              <w:t>Mesto ugradnje-</w:t>
            </w:r>
            <w:r w:rsidRPr="00D922B8">
              <w:rPr>
                <w:rFonts w:cs="Arial"/>
                <w:sz w:val="20"/>
                <w:szCs w:val="20"/>
                <w:lang w:val="sr-Latn-CS" w:eastAsia="de-DE"/>
              </w:rPr>
              <w:br/>
              <w:t>naziv</w:t>
            </w:r>
          </w:p>
        </w:tc>
        <w:tc>
          <w:tcPr>
            <w:tcW w:w="1559" w:type="dxa"/>
          </w:tcPr>
          <w:p w14:paraId="1C81A0AE" w14:textId="77777777" w:rsidR="00D922B8" w:rsidRPr="00D922B8" w:rsidRDefault="00D922B8" w:rsidP="00D922B8">
            <w:pPr>
              <w:spacing w:before="60" w:after="60" w:line="240" w:lineRule="atLeast"/>
              <w:jc w:val="center"/>
              <w:rPr>
                <w:rFonts w:cs="Arial"/>
                <w:sz w:val="20"/>
                <w:szCs w:val="20"/>
                <w:lang w:val="sr-Latn-CS" w:eastAsia="de-DE"/>
              </w:rPr>
            </w:pPr>
            <w:r w:rsidRPr="00D922B8">
              <w:rPr>
                <w:rFonts w:cs="Arial"/>
                <w:sz w:val="20"/>
                <w:szCs w:val="20"/>
                <w:lang w:val="sr-Latn-CS" w:eastAsia="de-DE"/>
              </w:rPr>
              <w:t>Lanac znakova 40</w:t>
            </w:r>
          </w:p>
        </w:tc>
        <w:tc>
          <w:tcPr>
            <w:tcW w:w="5103" w:type="dxa"/>
          </w:tcPr>
          <w:p w14:paraId="33FE0376"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r w:rsidRPr="00D922B8">
              <w:rPr>
                <w:rFonts w:cs="Arial"/>
                <w:sz w:val="20"/>
                <w:szCs w:val="20"/>
                <w:lang w:val="sr-Latn-CS" w:eastAsia="de-DE"/>
              </w:rPr>
              <w:t xml:space="preserve">Polje za prikaz - polje </w:t>
            </w:r>
            <w:r w:rsidRPr="00D922B8">
              <w:rPr>
                <w:rFonts w:cs="Arial"/>
                <w:b/>
                <w:sz w:val="20"/>
                <w:szCs w:val="20"/>
                <w:lang w:val="sr-Latn-CS" w:eastAsia="de-DE"/>
              </w:rPr>
              <w:t>EBOBEZ</w:t>
            </w:r>
            <w:r w:rsidRPr="00D922B8">
              <w:rPr>
                <w:rFonts w:cs="Arial"/>
                <w:sz w:val="20"/>
                <w:szCs w:val="20"/>
                <w:lang w:val="sr-Latn-CS" w:eastAsia="de-DE"/>
              </w:rPr>
              <w:t xml:space="preserve"> iz tabele glavnih podataka „Brojila“;</w:t>
            </w:r>
            <w:r w:rsidRPr="00D922B8">
              <w:rPr>
                <w:rFonts w:cs="Arial"/>
                <w:sz w:val="20"/>
                <w:szCs w:val="20"/>
                <w:lang w:val="sr-Latn-CS" w:eastAsia="de-DE"/>
              </w:rPr>
              <w:br/>
              <w:t xml:space="preserve">Osim toga treba prikazati </w:t>
            </w:r>
            <w:r w:rsidRPr="00D922B8">
              <w:rPr>
                <w:rFonts w:cs="Arial"/>
                <w:b/>
                <w:sz w:val="20"/>
                <w:szCs w:val="20"/>
                <w:lang w:val="sr-Latn-CS" w:eastAsia="de-DE"/>
              </w:rPr>
              <w:t>poslednji datum očitavanja</w:t>
            </w:r>
            <w:r w:rsidRPr="00D922B8">
              <w:rPr>
                <w:rFonts w:cs="Arial"/>
                <w:sz w:val="20"/>
                <w:szCs w:val="20"/>
                <w:lang w:val="sr-Latn-CS" w:eastAsia="de-DE"/>
              </w:rPr>
              <w:t xml:space="preserve"> za to brojilo i pripadajuće </w:t>
            </w:r>
            <w:r w:rsidRPr="00D922B8">
              <w:rPr>
                <w:rFonts w:cs="Arial"/>
                <w:b/>
                <w:sz w:val="20"/>
                <w:szCs w:val="20"/>
                <w:lang w:val="sr-Latn-CS" w:eastAsia="de-DE"/>
              </w:rPr>
              <w:t>stanje brojila /  vrednost</w:t>
            </w:r>
            <w:r w:rsidRPr="00D922B8">
              <w:rPr>
                <w:rFonts w:cs="Arial"/>
                <w:sz w:val="20"/>
                <w:szCs w:val="20"/>
                <w:lang w:val="sr-Latn-CS" w:eastAsia="de-DE"/>
              </w:rPr>
              <w:t xml:space="preserve"> iz tabele TPZW_YAZST </w:t>
            </w:r>
          </w:p>
        </w:tc>
      </w:tr>
      <w:tr w:rsidR="00D922B8" w:rsidRPr="00D922B8" w14:paraId="09D82205" w14:textId="77777777" w:rsidTr="00BC5A7F">
        <w:trPr>
          <w:trHeight w:val="227"/>
        </w:trPr>
        <w:tc>
          <w:tcPr>
            <w:tcW w:w="3119" w:type="dxa"/>
          </w:tcPr>
          <w:p w14:paraId="126D7314" w14:textId="77777777" w:rsidR="00D922B8" w:rsidRPr="00D922B8" w:rsidRDefault="00D922B8" w:rsidP="00D922B8">
            <w:pPr>
              <w:spacing w:before="60" w:after="60" w:line="240" w:lineRule="atLeast"/>
              <w:ind w:left="72"/>
              <w:jc w:val="left"/>
              <w:rPr>
                <w:rFonts w:cs="Arial"/>
                <w:sz w:val="20"/>
                <w:szCs w:val="20"/>
                <w:lang w:val="sr-Latn-CS" w:eastAsia="de-DE"/>
              </w:rPr>
            </w:pPr>
            <w:r w:rsidRPr="00D922B8">
              <w:rPr>
                <w:rFonts w:cs="Arial"/>
                <w:sz w:val="20"/>
                <w:szCs w:val="20"/>
                <w:lang w:val="sr-Latn-CS" w:eastAsia="de-DE"/>
              </w:rPr>
              <w:t>LERFDAT</w:t>
            </w:r>
          </w:p>
        </w:tc>
        <w:tc>
          <w:tcPr>
            <w:tcW w:w="1559" w:type="dxa"/>
          </w:tcPr>
          <w:p w14:paraId="0BE48AE7" w14:textId="77777777" w:rsidR="00D922B8" w:rsidRPr="00D922B8" w:rsidRDefault="00D922B8" w:rsidP="00D922B8">
            <w:pPr>
              <w:spacing w:before="60" w:after="60" w:line="240" w:lineRule="atLeast"/>
              <w:jc w:val="center"/>
              <w:rPr>
                <w:rFonts w:cs="Arial"/>
                <w:sz w:val="20"/>
                <w:szCs w:val="20"/>
                <w:lang w:val="sr-Latn-CS" w:eastAsia="de-DE"/>
              </w:rPr>
            </w:pPr>
            <w:r w:rsidRPr="00D922B8">
              <w:rPr>
                <w:rFonts w:cs="Arial"/>
                <w:sz w:val="20"/>
                <w:szCs w:val="20"/>
                <w:lang w:val="sr-Latn-CS" w:eastAsia="de-DE"/>
              </w:rPr>
              <w:t>TT.MM.JJJJ</w:t>
            </w:r>
          </w:p>
        </w:tc>
        <w:tc>
          <w:tcPr>
            <w:tcW w:w="5103" w:type="dxa"/>
          </w:tcPr>
          <w:p w14:paraId="59B18214" w14:textId="77777777" w:rsidR="00D922B8" w:rsidRPr="00D922B8" w:rsidRDefault="00D922B8" w:rsidP="00D922B8">
            <w:pPr>
              <w:tabs>
                <w:tab w:val="left" w:pos="213"/>
                <w:tab w:val="left" w:pos="497"/>
                <w:tab w:val="left" w:pos="1772"/>
              </w:tabs>
              <w:spacing w:before="60" w:after="60" w:line="240" w:lineRule="atLeast"/>
              <w:ind w:left="71"/>
              <w:jc w:val="left"/>
              <w:rPr>
                <w:rFonts w:cs="Arial"/>
                <w:bCs/>
                <w:sz w:val="20"/>
                <w:szCs w:val="20"/>
                <w:lang w:val="sr-Latn-CS" w:eastAsia="de-DE"/>
              </w:rPr>
            </w:pPr>
            <w:r w:rsidRPr="00D922B8">
              <w:rPr>
                <w:rFonts w:cs="Arial"/>
                <w:bCs/>
                <w:sz w:val="20"/>
                <w:szCs w:val="20"/>
                <w:lang w:val="sr-Latn-CS" w:eastAsia="de-DE"/>
              </w:rPr>
              <w:t>Poslednji datum očitavanja iz tabele [20.20.30.20] za odabrano brojilo</w:t>
            </w:r>
          </w:p>
        </w:tc>
      </w:tr>
      <w:tr w:rsidR="00D922B8" w:rsidRPr="00D922B8" w14:paraId="39532F2C" w14:textId="77777777" w:rsidTr="00BC5A7F">
        <w:trPr>
          <w:trHeight w:val="227"/>
        </w:trPr>
        <w:tc>
          <w:tcPr>
            <w:tcW w:w="3119" w:type="dxa"/>
            <w:tcBorders>
              <w:bottom w:val="single" w:sz="4" w:space="0" w:color="auto"/>
            </w:tcBorders>
          </w:tcPr>
          <w:p w14:paraId="439DCABF" w14:textId="77777777" w:rsidR="00D922B8" w:rsidRPr="00D922B8" w:rsidRDefault="00D922B8" w:rsidP="00D922B8">
            <w:pPr>
              <w:spacing w:before="60" w:after="60" w:line="240" w:lineRule="atLeast"/>
              <w:ind w:left="72"/>
              <w:jc w:val="left"/>
              <w:rPr>
                <w:rFonts w:cs="Arial"/>
                <w:sz w:val="20"/>
                <w:szCs w:val="20"/>
                <w:lang w:val="sr-Latn-CS" w:eastAsia="de-DE"/>
              </w:rPr>
            </w:pPr>
            <w:r w:rsidRPr="00D922B8">
              <w:rPr>
                <w:rFonts w:cs="Arial"/>
                <w:sz w:val="20"/>
                <w:szCs w:val="20"/>
                <w:lang w:val="sr-Latn-CS" w:eastAsia="de-DE"/>
              </w:rPr>
              <w:t>WERTLERF</w:t>
            </w:r>
          </w:p>
        </w:tc>
        <w:tc>
          <w:tcPr>
            <w:tcW w:w="1559" w:type="dxa"/>
            <w:tcBorders>
              <w:bottom w:val="single" w:sz="4" w:space="0" w:color="auto"/>
            </w:tcBorders>
          </w:tcPr>
          <w:p w14:paraId="1777CC51" w14:textId="77777777" w:rsidR="00D922B8" w:rsidRPr="00D922B8" w:rsidRDefault="00D922B8" w:rsidP="00D922B8">
            <w:pPr>
              <w:spacing w:before="60" w:after="60" w:line="240" w:lineRule="atLeast"/>
              <w:jc w:val="center"/>
              <w:rPr>
                <w:rFonts w:cs="Arial"/>
                <w:sz w:val="20"/>
                <w:szCs w:val="20"/>
                <w:lang w:val="sr-Latn-CS" w:eastAsia="de-DE"/>
              </w:rPr>
            </w:pPr>
          </w:p>
        </w:tc>
        <w:tc>
          <w:tcPr>
            <w:tcW w:w="5103" w:type="dxa"/>
            <w:tcBorders>
              <w:bottom w:val="single" w:sz="4" w:space="0" w:color="auto"/>
            </w:tcBorders>
          </w:tcPr>
          <w:p w14:paraId="69E60B7A"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r w:rsidRPr="00D922B8">
              <w:rPr>
                <w:rFonts w:cs="Arial"/>
                <w:sz w:val="20"/>
                <w:szCs w:val="20"/>
                <w:lang w:val="sr-Latn-CS" w:eastAsia="de-DE"/>
              </w:rPr>
              <w:t>Pripadajuće stanje sa brojila / vrednost za poslednji datum očitavanja odabranog brojila</w:t>
            </w:r>
          </w:p>
        </w:tc>
      </w:tr>
      <w:tr w:rsidR="00D922B8" w:rsidRPr="00D922B8" w14:paraId="48A7322C" w14:textId="77777777" w:rsidTr="00BC5A7F">
        <w:trPr>
          <w:trHeight w:val="227"/>
        </w:trPr>
        <w:tc>
          <w:tcPr>
            <w:tcW w:w="3119" w:type="dxa"/>
            <w:shd w:val="clear" w:color="auto" w:fill="FFFFCC"/>
          </w:tcPr>
          <w:p w14:paraId="47457B62" w14:textId="77777777" w:rsidR="00D922B8" w:rsidRPr="00D922B8" w:rsidRDefault="00D922B8" w:rsidP="00D922B8">
            <w:pPr>
              <w:spacing w:before="60" w:after="60" w:line="240" w:lineRule="atLeast"/>
              <w:ind w:left="72"/>
              <w:jc w:val="left"/>
              <w:rPr>
                <w:rFonts w:cs="Arial"/>
                <w:b/>
                <w:bCs/>
                <w:color w:val="0000FF"/>
                <w:sz w:val="28"/>
                <w:szCs w:val="28"/>
                <w:lang w:val="sr-Latn-CS" w:eastAsia="de-DE"/>
              </w:rPr>
            </w:pPr>
            <w:r w:rsidRPr="00D922B8">
              <w:rPr>
                <w:rFonts w:cs="Arial"/>
                <w:b/>
                <w:bCs/>
                <w:color w:val="0000FF"/>
                <w:sz w:val="28"/>
                <w:szCs w:val="28"/>
                <w:lang w:val="sr-Latn-CS" w:eastAsia="de-DE"/>
              </w:rPr>
              <w:t>Uzdužni format</w:t>
            </w:r>
          </w:p>
        </w:tc>
        <w:tc>
          <w:tcPr>
            <w:tcW w:w="1559" w:type="dxa"/>
            <w:shd w:val="clear" w:color="auto" w:fill="FFFFCC"/>
          </w:tcPr>
          <w:p w14:paraId="4F9B349E" w14:textId="77777777" w:rsidR="00D922B8" w:rsidRPr="00D922B8" w:rsidRDefault="00D922B8" w:rsidP="00D922B8">
            <w:pPr>
              <w:spacing w:before="60" w:after="60" w:line="240" w:lineRule="atLeast"/>
              <w:jc w:val="center"/>
              <w:rPr>
                <w:rFonts w:cs="Arial"/>
                <w:sz w:val="20"/>
                <w:szCs w:val="20"/>
                <w:lang w:val="sr-Latn-CS" w:eastAsia="de-DE"/>
              </w:rPr>
            </w:pPr>
          </w:p>
        </w:tc>
        <w:tc>
          <w:tcPr>
            <w:tcW w:w="5103" w:type="dxa"/>
            <w:shd w:val="clear" w:color="auto" w:fill="FFFFCC"/>
          </w:tcPr>
          <w:p w14:paraId="103E7F52"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p>
        </w:tc>
      </w:tr>
      <w:tr w:rsidR="00D922B8" w:rsidRPr="00D922B8" w14:paraId="696A1367" w14:textId="77777777" w:rsidTr="00BC5A7F">
        <w:trPr>
          <w:trHeight w:val="227"/>
        </w:trPr>
        <w:tc>
          <w:tcPr>
            <w:tcW w:w="3119" w:type="dxa"/>
          </w:tcPr>
          <w:p w14:paraId="513CA377" w14:textId="77777777" w:rsidR="00D922B8" w:rsidRPr="00D922B8" w:rsidRDefault="00D922B8" w:rsidP="00D922B8">
            <w:pPr>
              <w:spacing w:before="60" w:line="240" w:lineRule="atLeast"/>
              <w:ind w:left="74"/>
              <w:jc w:val="left"/>
              <w:rPr>
                <w:rFonts w:cs="Arial"/>
                <w:b/>
                <w:sz w:val="20"/>
                <w:szCs w:val="20"/>
                <w:lang w:val="sr-Latn-CS" w:eastAsia="de-DE"/>
              </w:rPr>
            </w:pPr>
            <w:r w:rsidRPr="00D922B8">
              <w:rPr>
                <w:rFonts w:cs="Arial"/>
                <w:sz w:val="20"/>
                <w:szCs w:val="20"/>
                <w:lang w:val="sr-Latn-CS" w:eastAsia="de-DE"/>
              </w:rPr>
              <w:t>Stanje sa brojila / vrednost</w:t>
            </w:r>
          </w:p>
        </w:tc>
        <w:tc>
          <w:tcPr>
            <w:tcW w:w="1559" w:type="dxa"/>
          </w:tcPr>
          <w:p w14:paraId="1E57F223" w14:textId="77777777" w:rsidR="00D922B8" w:rsidRPr="00D922B8" w:rsidRDefault="00D922B8" w:rsidP="00D922B8">
            <w:pPr>
              <w:spacing w:before="60" w:after="60" w:line="240" w:lineRule="atLeast"/>
              <w:jc w:val="center"/>
              <w:rPr>
                <w:rFonts w:cs="Arial"/>
                <w:sz w:val="20"/>
                <w:szCs w:val="20"/>
                <w:lang w:val="sr-Latn-CS" w:eastAsia="de-DE"/>
              </w:rPr>
            </w:pPr>
          </w:p>
        </w:tc>
        <w:tc>
          <w:tcPr>
            <w:tcW w:w="5103" w:type="dxa"/>
          </w:tcPr>
          <w:p w14:paraId="2EF0DD64"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r w:rsidRPr="00D922B8">
              <w:rPr>
                <w:rFonts w:cs="Arial"/>
                <w:sz w:val="20"/>
                <w:szCs w:val="20"/>
                <w:lang w:val="sr-Latn-CS" w:eastAsia="de-DE"/>
              </w:rPr>
              <w:t>Mesto za unos vrednosti</w:t>
            </w:r>
          </w:p>
        </w:tc>
      </w:tr>
      <w:tr w:rsidR="00D922B8" w:rsidRPr="00D922B8" w14:paraId="54BDF8DF" w14:textId="77777777" w:rsidTr="00BC5A7F">
        <w:trPr>
          <w:trHeight w:val="227"/>
        </w:trPr>
        <w:tc>
          <w:tcPr>
            <w:tcW w:w="3119" w:type="dxa"/>
          </w:tcPr>
          <w:p w14:paraId="25773A99" w14:textId="77777777" w:rsidR="00D922B8" w:rsidRPr="00D922B8" w:rsidRDefault="00D922B8" w:rsidP="00D922B8">
            <w:pPr>
              <w:spacing w:before="60" w:line="240" w:lineRule="atLeast"/>
              <w:ind w:left="74"/>
              <w:jc w:val="left"/>
              <w:rPr>
                <w:rFonts w:cs="Arial"/>
                <w:sz w:val="20"/>
                <w:szCs w:val="20"/>
                <w:lang w:val="sr-Latn-CS" w:eastAsia="de-DE"/>
              </w:rPr>
            </w:pPr>
            <w:r w:rsidRPr="00D922B8">
              <w:rPr>
                <w:rFonts w:cs="Arial"/>
                <w:sz w:val="20"/>
                <w:szCs w:val="20"/>
                <w:lang w:val="sr-Latn-CS" w:eastAsia="de-DE"/>
              </w:rPr>
              <w:t>Datum očitavanja</w:t>
            </w:r>
          </w:p>
        </w:tc>
        <w:tc>
          <w:tcPr>
            <w:tcW w:w="1559" w:type="dxa"/>
          </w:tcPr>
          <w:p w14:paraId="6A0FD3CD" w14:textId="77777777" w:rsidR="00D922B8" w:rsidRPr="00D922B8" w:rsidRDefault="00D922B8" w:rsidP="00D922B8">
            <w:pPr>
              <w:spacing w:before="60" w:after="60" w:line="240" w:lineRule="atLeast"/>
              <w:jc w:val="center"/>
              <w:rPr>
                <w:rFonts w:cs="Arial"/>
                <w:sz w:val="20"/>
                <w:szCs w:val="20"/>
                <w:lang w:val="sr-Latn-CS" w:eastAsia="de-DE"/>
              </w:rPr>
            </w:pPr>
            <w:r w:rsidRPr="00D922B8">
              <w:rPr>
                <w:rFonts w:cs="Arial"/>
                <w:sz w:val="20"/>
                <w:szCs w:val="20"/>
                <w:lang w:val="sr-Latn-CS" w:eastAsia="de-DE"/>
              </w:rPr>
              <w:t>TT.MM.JJJJ</w:t>
            </w:r>
          </w:p>
        </w:tc>
        <w:tc>
          <w:tcPr>
            <w:tcW w:w="5103" w:type="dxa"/>
          </w:tcPr>
          <w:p w14:paraId="7C3D3F9A"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r w:rsidRPr="00D922B8">
              <w:rPr>
                <w:rFonts w:cs="Arial"/>
                <w:sz w:val="20"/>
                <w:szCs w:val="20"/>
                <w:lang w:val="sr-Latn-CS" w:eastAsia="de-DE"/>
              </w:rPr>
              <w:t>Vreme očitavanja</w:t>
            </w:r>
          </w:p>
        </w:tc>
      </w:tr>
      <w:tr w:rsidR="00D922B8" w:rsidRPr="00D922B8" w14:paraId="64A7589D" w14:textId="77777777" w:rsidTr="00BC5A7F">
        <w:trPr>
          <w:trHeight w:val="227"/>
        </w:trPr>
        <w:tc>
          <w:tcPr>
            <w:tcW w:w="3119" w:type="dxa"/>
            <w:tcBorders>
              <w:bottom w:val="single" w:sz="4" w:space="0" w:color="auto"/>
            </w:tcBorders>
          </w:tcPr>
          <w:p w14:paraId="17015BA8" w14:textId="77777777" w:rsidR="00D922B8" w:rsidRPr="00D922B8" w:rsidRDefault="00D922B8" w:rsidP="00D922B8">
            <w:pPr>
              <w:spacing w:before="60" w:line="240" w:lineRule="atLeast"/>
              <w:ind w:left="74"/>
              <w:jc w:val="left"/>
              <w:rPr>
                <w:rFonts w:cs="Arial"/>
                <w:sz w:val="20"/>
                <w:szCs w:val="20"/>
                <w:lang w:val="sr-Latn-CS" w:eastAsia="de-DE"/>
              </w:rPr>
            </w:pPr>
            <w:r w:rsidRPr="00D922B8">
              <w:rPr>
                <w:rFonts w:cs="Arial"/>
                <w:sz w:val="20"/>
                <w:szCs w:val="20"/>
                <w:lang w:val="sr-Latn-CS" w:eastAsia="de-DE"/>
              </w:rPr>
              <w:t>Signum / Potpis</w:t>
            </w:r>
          </w:p>
        </w:tc>
        <w:tc>
          <w:tcPr>
            <w:tcW w:w="1559" w:type="dxa"/>
            <w:tcBorders>
              <w:bottom w:val="single" w:sz="4" w:space="0" w:color="auto"/>
            </w:tcBorders>
          </w:tcPr>
          <w:p w14:paraId="2A25EAF0" w14:textId="77777777" w:rsidR="00D922B8" w:rsidRPr="00D922B8" w:rsidRDefault="00D922B8" w:rsidP="00D922B8">
            <w:pPr>
              <w:spacing w:before="60" w:after="60" w:line="240" w:lineRule="atLeast"/>
              <w:jc w:val="center"/>
              <w:rPr>
                <w:rFonts w:cs="Arial"/>
                <w:sz w:val="20"/>
                <w:szCs w:val="20"/>
                <w:lang w:val="sr-Latn-CS" w:eastAsia="de-DE"/>
              </w:rPr>
            </w:pPr>
            <w:r w:rsidRPr="00D922B8">
              <w:rPr>
                <w:rFonts w:cs="Arial"/>
                <w:sz w:val="20"/>
                <w:szCs w:val="20"/>
                <w:lang w:val="sr-Latn-CS" w:eastAsia="de-DE"/>
              </w:rPr>
              <w:t>-</w:t>
            </w:r>
          </w:p>
        </w:tc>
        <w:tc>
          <w:tcPr>
            <w:tcW w:w="5103" w:type="dxa"/>
            <w:tcBorders>
              <w:bottom w:val="single" w:sz="4" w:space="0" w:color="auto"/>
            </w:tcBorders>
          </w:tcPr>
          <w:p w14:paraId="0BB2C7CA"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r w:rsidRPr="00D922B8">
              <w:rPr>
                <w:rFonts w:cs="Arial"/>
                <w:sz w:val="20"/>
                <w:szCs w:val="20"/>
                <w:lang w:val="sr-Latn-CS" w:eastAsia="de-DE"/>
              </w:rPr>
              <w:t>Mesto za potpis lica koje očitava</w:t>
            </w:r>
          </w:p>
        </w:tc>
      </w:tr>
      <w:tr w:rsidR="00D922B8" w:rsidRPr="00D922B8" w14:paraId="4EB95985" w14:textId="77777777" w:rsidTr="00BC5A7F">
        <w:trPr>
          <w:trHeight w:val="227"/>
        </w:trPr>
        <w:tc>
          <w:tcPr>
            <w:tcW w:w="3119" w:type="dxa"/>
            <w:shd w:val="clear" w:color="auto" w:fill="FFFFCC"/>
          </w:tcPr>
          <w:p w14:paraId="02FF5CC6" w14:textId="77777777" w:rsidR="00D922B8" w:rsidRPr="00D922B8" w:rsidRDefault="00D922B8" w:rsidP="00D922B8">
            <w:pPr>
              <w:spacing w:before="60" w:line="240" w:lineRule="atLeast"/>
              <w:ind w:left="74"/>
              <w:jc w:val="left"/>
              <w:rPr>
                <w:rFonts w:cs="Arial"/>
                <w:sz w:val="28"/>
                <w:szCs w:val="28"/>
                <w:lang w:val="sr-Latn-CS" w:eastAsia="de-DE"/>
              </w:rPr>
            </w:pPr>
            <w:r w:rsidRPr="00D922B8">
              <w:rPr>
                <w:rFonts w:cs="Arial"/>
                <w:b/>
                <w:bCs/>
                <w:color w:val="0000FF"/>
                <w:sz w:val="28"/>
                <w:szCs w:val="28"/>
                <w:lang w:val="sr-Latn-CS" w:eastAsia="de-DE"/>
              </w:rPr>
              <w:t>Poprečni format</w:t>
            </w:r>
          </w:p>
        </w:tc>
        <w:tc>
          <w:tcPr>
            <w:tcW w:w="1559" w:type="dxa"/>
            <w:shd w:val="clear" w:color="auto" w:fill="FFFFCC"/>
          </w:tcPr>
          <w:p w14:paraId="1996D453" w14:textId="77777777" w:rsidR="00D922B8" w:rsidRPr="00D922B8" w:rsidRDefault="00D922B8" w:rsidP="00D922B8">
            <w:pPr>
              <w:spacing w:before="60" w:after="60" w:line="240" w:lineRule="atLeast"/>
              <w:jc w:val="center"/>
              <w:rPr>
                <w:rFonts w:cs="Arial"/>
                <w:sz w:val="20"/>
                <w:szCs w:val="20"/>
                <w:lang w:val="sr-Latn-CS" w:eastAsia="de-DE"/>
              </w:rPr>
            </w:pPr>
          </w:p>
        </w:tc>
        <w:tc>
          <w:tcPr>
            <w:tcW w:w="5103" w:type="dxa"/>
            <w:shd w:val="clear" w:color="auto" w:fill="FFFFCC"/>
          </w:tcPr>
          <w:p w14:paraId="4A5C3711"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p>
        </w:tc>
      </w:tr>
      <w:tr w:rsidR="00D922B8" w:rsidRPr="00D922B8" w14:paraId="6760FE10" w14:textId="77777777" w:rsidTr="00BC5A7F">
        <w:trPr>
          <w:trHeight w:val="227"/>
        </w:trPr>
        <w:tc>
          <w:tcPr>
            <w:tcW w:w="3119" w:type="dxa"/>
          </w:tcPr>
          <w:p w14:paraId="37AC350F" w14:textId="77777777" w:rsidR="00D922B8" w:rsidRPr="00D922B8" w:rsidRDefault="00D922B8" w:rsidP="00D922B8">
            <w:pPr>
              <w:spacing w:before="60" w:line="240" w:lineRule="atLeast"/>
              <w:ind w:left="74"/>
              <w:jc w:val="left"/>
              <w:rPr>
                <w:rFonts w:cs="Arial"/>
                <w:b/>
                <w:sz w:val="20"/>
                <w:szCs w:val="20"/>
                <w:lang w:val="sr-Latn-CS" w:eastAsia="de-DE"/>
              </w:rPr>
            </w:pPr>
            <w:r w:rsidRPr="00D922B8">
              <w:rPr>
                <w:rFonts w:cs="Arial"/>
                <w:sz w:val="20"/>
                <w:szCs w:val="20"/>
                <w:lang w:val="sr-Latn-CS" w:eastAsia="de-DE"/>
              </w:rPr>
              <w:t>Stanje sa brojila / vrednost (</w:t>
            </w:r>
            <w:r w:rsidRPr="00D922B8">
              <w:rPr>
                <w:rFonts w:cs="Arial"/>
                <w:sz w:val="18"/>
                <w:szCs w:val="18"/>
                <w:lang w:val="sr-Latn-CS" w:eastAsia="de-DE"/>
              </w:rPr>
              <w:t>6x</w:t>
            </w:r>
            <w:r w:rsidRPr="00D922B8">
              <w:rPr>
                <w:rFonts w:cs="Arial"/>
                <w:sz w:val="20"/>
                <w:szCs w:val="20"/>
                <w:lang w:val="sr-Latn-CS" w:eastAsia="de-DE"/>
              </w:rPr>
              <w:t>)</w:t>
            </w:r>
          </w:p>
        </w:tc>
        <w:tc>
          <w:tcPr>
            <w:tcW w:w="1559" w:type="dxa"/>
          </w:tcPr>
          <w:p w14:paraId="647C4FF2" w14:textId="77777777" w:rsidR="00D922B8" w:rsidRPr="00D922B8" w:rsidRDefault="00D922B8" w:rsidP="00D922B8">
            <w:pPr>
              <w:spacing w:before="60" w:after="60" w:line="240" w:lineRule="atLeast"/>
              <w:jc w:val="center"/>
              <w:rPr>
                <w:rFonts w:cs="Arial"/>
                <w:sz w:val="20"/>
                <w:szCs w:val="20"/>
                <w:lang w:val="sr-Latn-CS" w:eastAsia="de-DE"/>
              </w:rPr>
            </w:pPr>
          </w:p>
        </w:tc>
        <w:tc>
          <w:tcPr>
            <w:tcW w:w="5103" w:type="dxa"/>
          </w:tcPr>
          <w:p w14:paraId="1013EC68"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r w:rsidRPr="00D922B8">
              <w:rPr>
                <w:rFonts w:cs="Arial"/>
                <w:sz w:val="20"/>
                <w:szCs w:val="20"/>
                <w:lang w:val="sr-Latn-CS" w:eastAsia="de-DE"/>
              </w:rPr>
              <w:t>Mesto za unos vrednosti (6 kolona)</w:t>
            </w:r>
          </w:p>
        </w:tc>
      </w:tr>
      <w:tr w:rsidR="00D922B8" w:rsidRPr="00D922B8" w14:paraId="0C966429" w14:textId="77777777" w:rsidTr="00BC5A7F">
        <w:trPr>
          <w:trHeight w:val="227"/>
        </w:trPr>
        <w:tc>
          <w:tcPr>
            <w:tcW w:w="3119" w:type="dxa"/>
          </w:tcPr>
          <w:p w14:paraId="0EFF9311" w14:textId="77777777" w:rsidR="00D922B8" w:rsidRPr="00D922B8" w:rsidRDefault="00D922B8" w:rsidP="00D922B8">
            <w:pPr>
              <w:spacing w:before="60" w:line="240" w:lineRule="atLeast"/>
              <w:ind w:left="74"/>
              <w:jc w:val="left"/>
              <w:rPr>
                <w:rFonts w:cs="Arial"/>
                <w:sz w:val="20"/>
                <w:szCs w:val="20"/>
                <w:lang w:val="sr-Latn-CS" w:eastAsia="de-DE"/>
              </w:rPr>
            </w:pPr>
            <w:r w:rsidRPr="00D922B8">
              <w:rPr>
                <w:rFonts w:cs="Arial"/>
                <w:sz w:val="20"/>
                <w:szCs w:val="20"/>
                <w:lang w:val="sr-Latn-CS" w:eastAsia="de-DE"/>
              </w:rPr>
              <w:t>Datum očitavanja (6x)</w:t>
            </w:r>
          </w:p>
        </w:tc>
        <w:tc>
          <w:tcPr>
            <w:tcW w:w="1559" w:type="dxa"/>
          </w:tcPr>
          <w:p w14:paraId="7DB9B230" w14:textId="77777777" w:rsidR="00D922B8" w:rsidRPr="00D922B8" w:rsidRDefault="00D922B8" w:rsidP="00D922B8">
            <w:pPr>
              <w:spacing w:before="60" w:after="60" w:line="240" w:lineRule="atLeast"/>
              <w:jc w:val="center"/>
              <w:rPr>
                <w:rFonts w:cs="Arial"/>
                <w:sz w:val="20"/>
                <w:szCs w:val="20"/>
                <w:lang w:val="sr-Latn-CS" w:eastAsia="de-DE"/>
              </w:rPr>
            </w:pPr>
            <w:r w:rsidRPr="00D922B8">
              <w:rPr>
                <w:rFonts w:cs="Arial"/>
                <w:sz w:val="20"/>
                <w:szCs w:val="20"/>
                <w:lang w:val="sr-Latn-CS" w:eastAsia="de-DE"/>
              </w:rPr>
              <w:t>TT.MM.JJJJ</w:t>
            </w:r>
          </w:p>
        </w:tc>
        <w:tc>
          <w:tcPr>
            <w:tcW w:w="5103" w:type="dxa"/>
          </w:tcPr>
          <w:p w14:paraId="57F5D26C"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r w:rsidRPr="00D922B8">
              <w:rPr>
                <w:rFonts w:cs="Arial"/>
                <w:sz w:val="20"/>
                <w:szCs w:val="20"/>
                <w:lang w:val="sr-Latn-CS" w:eastAsia="de-DE"/>
              </w:rPr>
              <w:t>Vreme očitavanja</w:t>
            </w:r>
          </w:p>
        </w:tc>
      </w:tr>
      <w:tr w:rsidR="00D922B8" w:rsidRPr="00D922B8" w14:paraId="7D9AA1CD" w14:textId="77777777" w:rsidTr="00BC5A7F">
        <w:trPr>
          <w:trHeight w:val="227"/>
        </w:trPr>
        <w:tc>
          <w:tcPr>
            <w:tcW w:w="3119" w:type="dxa"/>
          </w:tcPr>
          <w:p w14:paraId="008D3418" w14:textId="77777777" w:rsidR="00D922B8" w:rsidRPr="00D922B8" w:rsidRDefault="00D922B8" w:rsidP="00D922B8">
            <w:pPr>
              <w:spacing w:before="60" w:line="240" w:lineRule="atLeast"/>
              <w:ind w:left="74"/>
              <w:jc w:val="left"/>
              <w:rPr>
                <w:rFonts w:cs="Arial"/>
                <w:sz w:val="20"/>
                <w:szCs w:val="20"/>
                <w:lang w:val="sr-Latn-CS" w:eastAsia="de-DE"/>
              </w:rPr>
            </w:pPr>
            <w:r w:rsidRPr="00D922B8">
              <w:rPr>
                <w:rFonts w:cs="Arial"/>
                <w:sz w:val="20"/>
                <w:szCs w:val="20"/>
                <w:lang w:val="sr-Latn-CS" w:eastAsia="de-DE"/>
              </w:rPr>
              <w:t>Signum / Potpis (6x)</w:t>
            </w:r>
          </w:p>
        </w:tc>
        <w:tc>
          <w:tcPr>
            <w:tcW w:w="1559" w:type="dxa"/>
          </w:tcPr>
          <w:p w14:paraId="44141CDD" w14:textId="77777777" w:rsidR="00D922B8" w:rsidRPr="00D922B8" w:rsidRDefault="00D922B8" w:rsidP="00D922B8">
            <w:pPr>
              <w:spacing w:before="60" w:after="60" w:line="240" w:lineRule="atLeast"/>
              <w:jc w:val="center"/>
              <w:rPr>
                <w:rFonts w:cs="Arial"/>
                <w:sz w:val="20"/>
                <w:szCs w:val="20"/>
                <w:lang w:val="sr-Latn-CS" w:eastAsia="de-DE"/>
              </w:rPr>
            </w:pPr>
            <w:r w:rsidRPr="00D922B8">
              <w:rPr>
                <w:rFonts w:cs="Arial"/>
                <w:sz w:val="20"/>
                <w:szCs w:val="20"/>
                <w:lang w:val="sr-Latn-CS" w:eastAsia="de-DE"/>
              </w:rPr>
              <w:t>-</w:t>
            </w:r>
          </w:p>
        </w:tc>
        <w:tc>
          <w:tcPr>
            <w:tcW w:w="5103" w:type="dxa"/>
          </w:tcPr>
          <w:p w14:paraId="52A42134" w14:textId="77777777" w:rsidR="00D922B8" w:rsidRPr="00D922B8" w:rsidRDefault="00D922B8" w:rsidP="00D922B8">
            <w:pPr>
              <w:tabs>
                <w:tab w:val="left" w:pos="213"/>
                <w:tab w:val="left" w:pos="497"/>
                <w:tab w:val="left" w:pos="1772"/>
              </w:tabs>
              <w:spacing w:before="60" w:after="60" w:line="240" w:lineRule="atLeast"/>
              <w:ind w:left="71"/>
              <w:jc w:val="left"/>
              <w:rPr>
                <w:rFonts w:cs="Arial"/>
                <w:sz w:val="20"/>
                <w:szCs w:val="20"/>
                <w:lang w:val="sr-Latn-CS" w:eastAsia="de-DE"/>
              </w:rPr>
            </w:pPr>
            <w:r w:rsidRPr="00D922B8">
              <w:rPr>
                <w:rFonts w:cs="Arial"/>
                <w:sz w:val="20"/>
                <w:szCs w:val="20"/>
                <w:lang w:val="sr-Latn-CS" w:eastAsia="de-DE"/>
              </w:rPr>
              <w:t>Mesto za potpis lica koje očitava</w:t>
            </w:r>
          </w:p>
        </w:tc>
      </w:tr>
    </w:tbl>
    <w:p w14:paraId="303E347A" w14:textId="77777777" w:rsidR="00D922B8" w:rsidRPr="00D922B8" w:rsidRDefault="00D922B8" w:rsidP="00D922B8">
      <w:pPr>
        <w:spacing w:after="200" w:line="276" w:lineRule="auto"/>
        <w:rPr>
          <w:rFonts w:eastAsia="Calibri" w:cs="Arial"/>
          <w:sz w:val="16"/>
          <w:szCs w:val="16"/>
          <w:lang w:val="sr-Latn-CS"/>
        </w:rPr>
      </w:pPr>
    </w:p>
    <w:p w14:paraId="5D7001A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49" w:name="_Toc332237974"/>
      <w:bookmarkStart w:id="650" w:name="_Toc335650810"/>
      <w:r w:rsidRPr="00D922B8">
        <w:rPr>
          <w:rFonts w:cs="Arial"/>
          <w:i/>
          <w:iCs/>
          <w:color w:val="2E74B5"/>
          <w:lang w:val="sr-Latn-CS"/>
        </w:rPr>
        <w:t>Evidencija „Stanja sa brojila“</w:t>
      </w:r>
      <w:bookmarkEnd w:id="649"/>
      <w:bookmarkEnd w:id="650"/>
    </w:p>
    <w:p w14:paraId="2CFCAC54" w14:textId="77777777" w:rsidR="00D922B8" w:rsidRPr="00D922B8" w:rsidRDefault="00D922B8" w:rsidP="00D922B8">
      <w:pPr>
        <w:widowControl w:val="0"/>
        <w:tabs>
          <w:tab w:val="left" w:pos="851"/>
          <w:tab w:val="left" w:pos="3402"/>
          <w:tab w:val="left" w:pos="4536"/>
        </w:tabs>
        <w:spacing w:before="0" w:after="120" w:line="360" w:lineRule="exact"/>
        <w:ind w:right="284"/>
        <w:rPr>
          <w:rFonts w:cs="Arial"/>
          <w:szCs w:val="20"/>
          <w:lang w:val="sr-Latn-CS" w:eastAsia="de-DE"/>
        </w:rPr>
      </w:pPr>
      <w:r w:rsidRPr="00D922B8">
        <w:rPr>
          <w:rFonts w:cs="Arial"/>
          <w:szCs w:val="20"/>
          <w:lang w:val="sr-Latn-CS" w:eastAsia="de-DE"/>
        </w:rPr>
        <w:t xml:space="preserve">Po izboru aplikacije „Evidencija stanja sa brojila“ iz </w:t>
      </w:r>
      <w:r w:rsidRPr="00D922B8">
        <w:rPr>
          <w:rFonts w:cs="Arial"/>
          <w:b/>
          <w:szCs w:val="20"/>
          <w:lang w:val="sr-Latn-CS" w:eastAsia="de-DE"/>
        </w:rPr>
        <w:t xml:space="preserve">menija PROTIS-a -podmodul „Podaci sa brojila“ ([20.20.30] – slika 202) </w:t>
      </w:r>
      <w:r w:rsidRPr="00D922B8">
        <w:rPr>
          <w:rFonts w:cs="Arial"/>
          <w:szCs w:val="20"/>
          <w:lang w:val="sr-Latn-CS" w:eastAsia="de-DE"/>
        </w:rPr>
        <w:t>treba otvoriti sledeću masku evidentiranja (slika 211).</w:t>
      </w:r>
      <w:r w:rsidRPr="00D922B8">
        <w:rPr>
          <w:rFonts w:cs="Arial"/>
          <w:b/>
          <w:noProof/>
          <w:szCs w:val="20"/>
          <w:lang w:val="sr-Latn-CS" w:eastAsia="de-DE"/>
        </w:rPr>
        <w:t xml:space="preserve"> </w:t>
      </w:r>
      <w:r w:rsidRPr="00D922B8">
        <w:rPr>
          <w:rFonts w:cs="Arial"/>
          <w:szCs w:val="20"/>
          <w:lang w:val="sr-Latn-CS" w:eastAsia="de-DE"/>
        </w:rPr>
        <w:t>Ovde treba navesti stanja sa brojila / vrednosti, koja se evidentiraju preko lista očitavanja, uključujući mogućnost korekcije unosa, sve dok statu nije potvrđen.  .</w:t>
      </w:r>
    </w:p>
    <w:p w14:paraId="746BD69F" w14:textId="77777777" w:rsidR="00D922B8" w:rsidRPr="00D922B8" w:rsidRDefault="00D922B8" w:rsidP="00D922B8">
      <w:pPr>
        <w:widowControl w:val="0"/>
        <w:tabs>
          <w:tab w:val="left" w:pos="851"/>
          <w:tab w:val="left" w:pos="3402"/>
          <w:tab w:val="left" w:pos="4536"/>
        </w:tabs>
        <w:spacing w:before="0"/>
        <w:ind w:right="284"/>
        <w:rPr>
          <w:rFonts w:cs="Arial"/>
          <w:szCs w:val="20"/>
          <w:lang w:val="sr-Latn-CS" w:eastAsia="de-DE"/>
        </w:rPr>
      </w:pPr>
      <w:r w:rsidRPr="00D922B8">
        <w:rPr>
          <w:rFonts w:cs="Arial"/>
          <w:b/>
          <w:noProof/>
          <w:color w:val="000000"/>
          <w:szCs w:val="20"/>
        </w:rPr>
        <w:lastRenderedPageBreak/>
        <w:drawing>
          <wp:inline distT="0" distB="0" distL="0" distR="0" wp14:anchorId="03705E32" wp14:editId="08DA6940">
            <wp:extent cx="6206490" cy="4007485"/>
            <wp:effectExtent l="0" t="0" r="381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206490" cy="4007485"/>
                    </a:xfrm>
                    <a:prstGeom prst="rect">
                      <a:avLst/>
                    </a:prstGeom>
                    <a:noFill/>
                    <a:ln>
                      <a:noFill/>
                    </a:ln>
                  </pic:spPr>
                </pic:pic>
              </a:graphicData>
            </a:graphic>
          </wp:inline>
        </w:drawing>
      </w:r>
    </w:p>
    <w:p w14:paraId="6815963C" w14:textId="77777777" w:rsidR="00D922B8" w:rsidRPr="00D922B8" w:rsidRDefault="00D922B8" w:rsidP="00D922B8">
      <w:pPr>
        <w:widowControl w:val="0"/>
        <w:tabs>
          <w:tab w:val="left" w:pos="851"/>
          <w:tab w:val="left" w:pos="3402"/>
          <w:tab w:val="left" w:pos="4536"/>
        </w:tabs>
        <w:spacing w:before="0"/>
        <w:ind w:right="284"/>
        <w:rPr>
          <w:rFonts w:cs="Arial"/>
          <w:szCs w:val="20"/>
          <w:lang w:val="sr-Latn-CS" w:eastAsia="de-DE"/>
        </w:rPr>
      </w:pPr>
    </w:p>
    <w:p w14:paraId="1F315B08"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Evidencija stanja na brojilu</w:t>
      </w:r>
      <w:r w:rsidRPr="00D922B8">
        <w:rPr>
          <w:rFonts w:eastAsia="Calibri" w:cs="Arial"/>
          <w:sz w:val="24"/>
          <w:szCs w:val="24"/>
          <w:lang w:val="sr-Latn-CS"/>
        </w:rPr>
        <w:tab/>
        <w:t>[20.20.30.20]</w:t>
      </w:r>
    </w:p>
    <w:p w14:paraId="437E1693" w14:textId="77777777" w:rsidR="00D922B8" w:rsidRPr="00D922B8" w:rsidRDefault="00D922B8" w:rsidP="00D922B8">
      <w:pPr>
        <w:spacing w:after="200" w:line="360" w:lineRule="exact"/>
        <w:ind w:right="141"/>
        <w:rPr>
          <w:rFonts w:eastAsia="Calibri" w:cs="Arial"/>
          <w:sz w:val="24"/>
          <w:szCs w:val="24"/>
          <w:lang w:val="sr-Latn-CS"/>
        </w:rPr>
      </w:pPr>
      <w:r w:rsidRPr="00D922B8">
        <w:rPr>
          <w:rFonts w:eastAsia="Calibri" w:cs="Arial"/>
          <w:sz w:val="24"/>
          <w:szCs w:val="24"/>
          <w:lang w:val="sr-Latn-CS"/>
        </w:rPr>
        <w:t xml:space="preserve">Prilikom prikazivanja maske za evidentiranje stanja sa brojila, potrebno je da se u skladu sa sadržajima postojećih lista za očitavanje izborom </w:t>
      </w:r>
    </w:p>
    <w:p w14:paraId="5734E8FB" w14:textId="77777777" w:rsidR="00D922B8" w:rsidRPr="00D922B8" w:rsidRDefault="00D922B8" w:rsidP="00D922B8">
      <w:pPr>
        <w:tabs>
          <w:tab w:val="left" w:pos="1134"/>
        </w:tabs>
        <w:spacing w:after="120" w:line="360" w:lineRule="exact"/>
        <w:ind w:left="567" w:right="142"/>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kompleksa i / ili</w:t>
      </w:r>
      <w:r w:rsidRPr="00D922B8">
        <w:rPr>
          <w:rFonts w:eastAsia="Calibri" w:cs="Arial"/>
          <w:sz w:val="24"/>
          <w:szCs w:val="24"/>
          <w:lang w:val="sr-Latn-CS"/>
        </w:rPr>
        <w:br/>
        <w:t>●</w:t>
      </w:r>
      <w:r w:rsidRPr="00D922B8">
        <w:rPr>
          <w:rFonts w:eastAsia="Calibri" w:cs="Arial"/>
          <w:sz w:val="24"/>
          <w:szCs w:val="24"/>
          <w:lang w:val="sr-Latn-CS"/>
        </w:rPr>
        <w:tab/>
        <w:t>vrednosne adrese za pozivanje (dozvola za upotrebu „čuvara mesta“) i / ili</w:t>
      </w:r>
      <w:r w:rsidRPr="00D922B8">
        <w:rPr>
          <w:rFonts w:eastAsia="Calibri" w:cs="Arial"/>
          <w:sz w:val="24"/>
          <w:szCs w:val="24"/>
          <w:lang w:val="sr-Latn-CS"/>
        </w:rPr>
        <w:br/>
        <w:t>●</w:t>
      </w:r>
      <w:r w:rsidRPr="00D922B8">
        <w:rPr>
          <w:rFonts w:eastAsia="Calibri" w:cs="Arial"/>
          <w:sz w:val="24"/>
          <w:szCs w:val="24"/>
          <w:lang w:val="sr-Latn-CS"/>
        </w:rPr>
        <w:tab/>
        <w:t>adrese za analize (dozvola za upotrebu „čuvara mesta)</w:t>
      </w:r>
    </w:p>
    <w:p w14:paraId="23DACE63" w14:textId="77777777" w:rsidR="00D922B8" w:rsidRPr="00D922B8" w:rsidRDefault="00D922B8" w:rsidP="00D922B8">
      <w:pPr>
        <w:spacing w:after="200" w:line="360" w:lineRule="exact"/>
        <w:ind w:right="141"/>
        <w:rPr>
          <w:rFonts w:eastAsia="Calibri" w:cs="Arial"/>
          <w:sz w:val="24"/>
          <w:szCs w:val="24"/>
          <w:lang w:val="sr-Latn-CS"/>
        </w:rPr>
      </w:pPr>
      <w:r w:rsidRPr="00D922B8">
        <w:rPr>
          <w:rFonts w:eastAsia="Calibri" w:cs="Arial"/>
          <w:sz w:val="24"/>
          <w:szCs w:val="24"/>
          <w:lang w:val="sr-Latn-CS"/>
        </w:rPr>
        <w:t xml:space="preserve">izvrši ograničenje u okviru mogućih brojila. Preporučuje se bar predselekcija! </w:t>
      </w:r>
    </w:p>
    <w:p w14:paraId="1C2C6058"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Ukoliko se, na primer, izabere samo izborno polje „Kompleks“ i u ostalim izbornim poljima ne navedu uslovi za izbor, onda treba prikazati sva brojila koja su evidentirana u tabeli glavnih podataka</w:t>
      </w:r>
      <w:r w:rsidRPr="00D922B8">
        <w:rPr>
          <w:rFonts w:eastAsia="Calibri" w:cs="Arial"/>
          <w:b/>
          <w:sz w:val="24"/>
          <w:szCs w:val="24"/>
          <w:lang w:val="sr-Latn-CS"/>
        </w:rPr>
        <w:t xml:space="preserve">[20.20.30.10] </w:t>
      </w:r>
      <w:r w:rsidRPr="00D922B8">
        <w:rPr>
          <w:rFonts w:eastAsia="Calibri" w:cs="Arial"/>
          <w:sz w:val="24"/>
          <w:szCs w:val="24"/>
          <w:lang w:val="sr-Latn-CS"/>
        </w:rPr>
        <w:t xml:space="preserve"> za tu organizaciono – tehničku celinu  i ovaj kompleks. </w:t>
      </w:r>
    </w:p>
    <w:p w14:paraId="6D78C22B"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 xml:space="preserve">Ukoliko se izbor brojila ograniči, onda se u pojedinačnim izbornim poljima može dalje ograničiti konkretan izbor. </w:t>
      </w:r>
    </w:p>
    <w:p w14:paraId="4CBDE049" w14:textId="77777777" w:rsidR="00D922B8" w:rsidRPr="00D922B8" w:rsidRDefault="00D922B8" w:rsidP="00D922B8">
      <w:pPr>
        <w:widowControl w:val="0"/>
        <w:spacing w:after="60" w:line="340" w:lineRule="exact"/>
        <w:ind w:right="284"/>
        <w:jc w:val="left"/>
        <w:rPr>
          <w:rFonts w:cs="Arial"/>
          <w:color w:val="000000"/>
          <w:szCs w:val="20"/>
          <w:lang w:val="sr-Latn-CS" w:eastAsia="de-DE"/>
        </w:rPr>
      </w:pPr>
      <w:r w:rsidRPr="00D922B8">
        <w:rPr>
          <w:rFonts w:cs="Arial"/>
          <w:color w:val="000000"/>
          <w:szCs w:val="20"/>
          <w:lang w:val="sr-Latn-CS" w:eastAsia="de-DE"/>
        </w:rPr>
        <w:t>Po unosu kriterijuma izbora potrebno je uz svaku pripadajuću adresu za pozivanje prikazati</w:t>
      </w:r>
    </w:p>
    <w:p w14:paraId="2B522351" w14:textId="77777777" w:rsidR="00D922B8" w:rsidRPr="00D922B8" w:rsidRDefault="00D922B8" w:rsidP="00D922B8">
      <w:pPr>
        <w:numPr>
          <w:ilvl w:val="0"/>
          <w:numId w:val="113"/>
        </w:numPr>
        <w:spacing w:before="0" w:after="60" w:line="340" w:lineRule="exact"/>
        <w:ind w:left="426" w:right="284"/>
        <w:jc w:val="left"/>
        <w:rPr>
          <w:rFonts w:cs="Arial"/>
          <w:color w:val="000000"/>
          <w:szCs w:val="20"/>
          <w:lang w:val="sr-Latn-CS" w:eastAsia="de-DE"/>
        </w:rPr>
      </w:pPr>
      <w:r w:rsidRPr="00D922B8">
        <w:rPr>
          <w:rFonts w:cs="Arial"/>
          <w:color w:val="000000"/>
          <w:szCs w:val="20"/>
          <w:lang w:val="sr-Latn-CS" w:eastAsia="de-DE"/>
        </w:rPr>
        <w:t>poslednji potvrđeni set podataka</w:t>
      </w:r>
      <w:r w:rsidRPr="00D922B8">
        <w:rPr>
          <w:rFonts w:cs="Arial"/>
          <w:color w:val="000000"/>
          <w:sz w:val="18"/>
          <w:szCs w:val="20"/>
          <w:lang w:val="sr-Latn-CS" w:eastAsia="de-DE"/>
        </w:rPr>
        <w:t xml:space="preserve"> </w:t>
      </w:r>
      <w:r w:rsidRPr="00D922B8">
        <w:rPr>
          <w:rFonts w:cs="Arial"/>
          <w:color w:val="000000"/>
          <w:szCs w:val="20"/>
          <w:lang w:val="sr-Latn-CS" w:eastAsia="de-DE"/>
        </w:rPr>
        <w:t>(neaktivan),</w:t>
      </w:r>
    </w:p>
    <w:p w14:paraId="0921A941" w14:textId="77777777" w:rsidR="00D922B8" w:rsidRPr="00D922B8" w:rsidRDefault="00D922B8" w:rsidP="00D922B8">
      <w:pPr>
        <w:numPr>
          <w:ilvl w:val="0"/>
          <w:numId w:val="113"/>
        </w:numPr>
        <w:spacing w:before="0" w:after="60" w:line="340" w:lineRule="exact"/>
        <w:ind w:left="426" w:right="284"/>
        <w:jc w:val="left"/>
        <w:rPr>
          <w:rFonts w:cs="Arial"/>
          <w:bCs/>
          <w:color w:val="000000"/>
          <w:szCs w:val="20"/>
          <w:lang w:val="sr-Latn-CS" w:eastAsia="de-DE"/>
        </w:rPr>
      </w:pPr>
      <w:r w:rsidRPr="00D922B8">
        <w:rPr>
          <w:rFonts w:cs="Arial"/>
          <w:bCs/>
          <w:color w:val="000000"/>
          <w:szCs w:val="20"/>
          <w:lang w:val="sr-Latn-CS" w:eastAsia="de-DE"/>
        </w:rPr>
        <w:t>sve evidentirane, nepotvrđene setove podataka i</w:t>
      </w:r>
    </w:p>
    <w:p w14:paraId="6B66D962" w14:textId="77777777" w:rsidR="00D922B8" w:rsidRPr="00D922B8" w:rsidRDefault="00D922B8" w:rsidP="00D922B8">
      <w:pPr>
        <w:spacing w:before="0" w:after="60" w:line="340" w:lineRule="exact"/>
        <w:ind w:left="66" w:right="141"/>
        <w:jc w:val="left"/>
        <w:rPr>
          <w:rFonts w:cs="Arial"/>
          <w:bCs/>
          <w:color w:val="3366FF"/>
          <w:szCs w:val="20"/>
          <w:lang w:val="sr-Latn-CS" w:eastAsia="de-DE"/>
        </w:rPr>
      </w:pPr>
      <w:r w:rsidRPr="00D922B8">
        <w:rPr>
          <w:rFonts w:cs="Arial"/>
          <w:bCs/>
          <w:color w:val="3366FF"/>
          <w:szCs w:val="20"/>
          <w:lang w:val="sr-Latn-CS" w:eastAsia="de-DE"/>
        </w:rPr>
        <w:lastRenderedPageBreak/>
        <w:t xml:space="preserve">(za kasnije nivoe PROTIS-a) za adrese za pozivanje sa oznakom izvora jednako  "LZ" (sistemi upravljanja „Brojila“) ili  "LW" (sistemi upravljanja „vrednosti“), koji su definisani u tabeli glavnih podataka </w:t>
      </w:r>
      <w:r w:rsidRPr="00D922B8">
        <w:rPr>
          <w:rFonts w:cs="Arial"/>
          <w:color w:val="3366FF"/>
          <w:szCs w:val="20"/>
          <w:lang w:val="sr-Latn-CS" w:eastAsia="de-DE"/>
        </w:rPr>
        <w:t>[20.20.30.10]</w:t>
      </w:r>
      <w:r w:rsidRPr="00D922B8">
        <w:rPr>
          <w:rFonts w:cs="Arial"/>
          <w:bCs/>
          <w:color w:val="3366FF"/>
          <w:szCs w:val="20"/>
          <w:lang w:val="sr-Latn-CS" w:eastAsia="de-DE"/>
        </w:rPr>
        <w:t>,</w:t>
      </w:r>
    </w:p>
    <w:p w14:paraId="63AE7C56" w14:textId="77777777" w:rsidR="00D922B8" w:rsidRPr="00D922B8" w:rsidRDefault="00D922B8" w:rsidP="00D922B8">
      <w:pPr>
        <w:numPr>
          <w:ilvl w:val="0"/>
          <w:numId w:val="114"/>
        </w:numPr>
        <w:spacing w:before="0" w:after="60" w:line="340" w:lineRule="exact"/>
        <w:ind w:left="426" w:right="141"/>
        <w:jc w:val="left"/>
        <w:rPr>
          <w:rFonts w:cs="Arial"/>
          <w:bCs/>
          <w:color w:val="000000"/>
          <w:szCs w:val="20"/>
          <w:lang w:val="sr-Latn-CS" w:eastAsia="de-DE"/>
        </w:rPr>
      </w:pPr>
      <w:r w:rsidRPr="00D922B8">
        <w:rPr>
          <w:rFonts w:cs="Arial"/>
          <w:bCs/>
          <w:color w:val="3366FF"/>
          <w:szCs w:val="20"/>
          <w:lang w:val="sr-Latn-CS" w:eastAsia="de-DE"/>
        </w:rPr>
        <w:t xml:space="preserve">sve setove podataka sa vremenskom markicom većom od vremenske markice </w:t>
      </w:r>
      <w:r w:rsidRPr="00D922B8">
        <w:rPr>
          <w:rFonts w:cs="Arial"/>
          <w:bCs/>
          <w:color w:val="3366FF"/>
          <w:szCs w:val="20"/>
          <w:lang w:val="sr-Latn-CS" w:eastAsia="de-DE"/>
        </w:rPr>
        <w:tab/>
        <w:t xml:space="preserve">poslednjeg evidentiranog, nepotvrđenog seta podataka </w:t>
      </w:r>
    </w:p>
    <w:p w14:paraId="37E4D346" w14:textId="77777777" w:rsidR="00D922B8" w:rsidRPr="00D922B8" w:rsidRDefault="00D922B8" w:rsidP="00D922B8">
      <w:pPr>
        <w:spacing w:before="0" w:after="60" w:line="360" w:lineRule="atLeast"/>
        <w:ind w:left="66" w:right="284"/>
        <w:jc w:val="left"/>
        <w:rPr>
          <w:rFonts w:cs="Arial"/>
          <w:bCs/>
          <w:color w:val="000000"/>
          <w:szCs w:val="20"/>
          <w:lang w:val="sr-Latn-CS" w:eastAsia="de-DE"/>
        </w:rPr>
      </w:pPr>
      <w:r w:rsidRPr="00D922B8">
        <w:rPr>
          <w:rFonts w:cs="Arial"/>
          <w:bCs/>
          <w:color w:val="000000"/>
          <w:szCs w:val="20"/>
          <w:lang w:val="sr-Latn-CS" w:eastAsia="de-DE"/>
        </w:rPr>
        <w:t>iz tabele transfernih podataka</w:t>
      </w:r>
      <w:r w:rsidRPr="00D922B8">
        <w:rPr>
          <w:rFonts w:cs="Arial"/>
          <w:bCs/>
          <w:szCs w:val="20"/>
          <w:lang w:val="sr-Latn-CS" w:eastAsia="de-DE"/>
        </w:rPr>
        <w:t xml:space="preserve"> </w:t>
      </w:r>
      <w:r w:rsidRPr="00D922B8">
        <w:rPr>
          <w:rFonts w:cs="Arial"/>
          <w:szCs w:val="20"/>
          <w:lang w:val="sr-Latn-CS" w:eastAsia="de-DE"/>
        </w:rPr>
        <w:t>[20.20.30.20]</w:t>
      </w:r>
      <w:r w:rsidRPr="00D922B8">
        <w:rPr>
          <w:rFonts w:cs="Arial"/>
          <w:color w:val="000000"/>
          <w:szCs w:val="20"/>
          <w:lang w:val="sr-Latn-CS" w:eastAsia="de-DE"/>
        </w:rPr>
        <w:t>.</w:t>
      </w:r>
    </w:p>
    <w:p w14:paraId="6089EAB6" w14:textId="77777777" w:rsidR="00D922B8" w:rsidRPr="00D922B8" w:rsidRDefault="00D922B8" w:rsidP="00D922B8">
      <w:pPr>
        <w:spacing w:after="200" w:line="400" w:lineRule="exact"/>
        <w:ind w:right="142"/>
        <w:rPr>
          <w:rFonts w:eastAsia="Calibri" w:cs="Arial"/>
          <w:sz w:val="24"/>
          <w:szCs w:val="24"/>
          <w:lang w:val="sr-Latn-CS"/>
        </w:rPr>
      </w:pPr>
      <w:r w:rsidRPr="00D922B8">
        <w:rPr>
          <w:rFonts w:eastAsia="Calibri" w:cs="Arial"/>
          <w:sz w:val="24"/>
          <w:szCs w:val="24"/>
          <w:lang w:val="sr-Latn-CS"/>
        </w:rPr>
        <w:t xml:space="preserve">Pomoću komandnog dugmeta </w:t>
      </w:r>
      <w:r w:rsidRPr="00D922B8">
        <w:rPr>
          <w:rFonts w:eastAsia="Calibri" w:cs="Arial"/>
          <w:sz w:val="24"/>
          <w:szCs w:val="24"/>
          <w:lang w:val="sr-Latn-CS"/>
        </w:rPr>
        <w:object w:dxaOrig="225" w:dyaOrig="225" w14:anchorId="78C4F745">
          <v:shape id="_x0000_i1113" type="#_x0000_t75" style="width:1in;height:20.25pt" o:ole="">
            <v:imagedata r:id="rId593" o:title=""/>
          </v:shape>
          <w:control r:id="rId594" w:name="CommandButton111" w:shapeid="_x0000_i1113"/>
        </w:object>
      </w:r>
      <w:r w:rsidRPr="00D922B8">
        <w:rPr>
          <w:rFonts w:eastAsia="Calibri" w:cs="Arial"/>
          <w:sz w:val="24"/>
          <w:szCs w:val="24"/>
          <w:lang w:val="sr-Latn-CS"/>
        </w:rPr>
        <w:t xml:space="preserve"> startuje se izbor brojila u skladu sa odabranim parametrima.  </w:t>
      </w:r>
    </w:p>
    <w:p w14:paraId="25FE307F" w14:textId="77777777" w:rsidR="00D922B8" w:rsidRPr="00D922B8" w:rsidRDefault="00D922B8" w:rsidP="00D922B8">
      <w:pPr>
        <w:spacing w:after="200" w:line="400" w:lineRule="exact"/>
        <w:ind w:right="142"/>
        <w:rPr>
          <w:rFonts w:eastAsia="Calibri" w:cs="Arial"/>
          <w:sz w:val="24"/>
          <w:szCs w:val="24"/>
          <w:lang w:val="sr-Latn-CS"/>
        </w:rPr>
      </w:pPr>
      <w:r w:rsidRPr="00D922B8">
        <w:rPr>
          <w:rFonts w:eastAsia="Calibri" w:cs="Arial"/>
          <w:sz w:val="24"/>
          <w:szCs w:val="24"/>
          <w:lang w:val="sr-Latn-CS"/>
        </w:rPr>
        <w:t xml:space="preserve">Nakon što imamo rezultate ovog izbora u maski za evidentiranje (sl. 211) i nakon </w:t>
      </w:r>
      <w:r w:rsidRPr="00D922B8">
        <w:rPr>
          <w:rFonts w:eastAsia="Calibri" w:cs="Arial"/>
          <w:b/>
          <w:sz w:val="24"/>
          <w:szCs w:val="24"/>
          <w:lang w:val="sr-Latn-CS"/>
        </w:rPr>
        <w:t xml:space="preserve"> pritiska na ikonicu "umetnuti set podataka“ </w:t>
      </w:r>
      <w:r w:rsidRPr="00D922B8">
        <w:rPr>
          <w:rFonts w:eastAsia="Calibri" w:cs="Arial"/>
          <w:sz w:val="24"/>
          <w:szCs w:val="24"/>
          <w:lang w:val="sr-Latn-CS"/>
        </w:rPr>
        <w:t xml:space="preserve">može se obaviti evidencija u skladu sa podacima sa brojila iz liste očitavanja. </w:t>
      </w:r>
    </w:p>
    <w:p w14:paraId="23972C97" w14:textId="77777777" w:rsidR="00D922B8" w:rsidRPr="00D922B8" w:rsidRDefault="00D922B8" w:rsidP="00D922B8">
      <w:pPr>
        <w:spacing w:after="200" w:line="360" w:lineRule="exact"/>
        <w:ind w:right="142"/>
        <w:rPr>
          <w:rFonts w:eastAsia="Calibri" w:cs="Arial"/>
          <w:b/>
          <w:bCs/>
          <w:i/>
          <w:iCs/>
          <w:color w:val="0000FF"/>
          <w:sz w:val="20"/>
          <w:szCs w:val="24"/>
          <w:lang w:val="sr-Latn-CS"/>
        </w:rPr>
      </w:pPr>
      <w:r w:rsidRPr="00D922B8">
        <w:rPr>
          <w:rFonts w:eastAsia="Calibri" w:cs="Arial"/>
          <w:b/>
          <w:bCs/>
          <w:i/>
          <w:iCs/>
          <w:color w:val="0000FF"/>
          <w:sz w:val="20"/>
          <w:szCs w:val="24"/>
          <w:lang w:val="sr-Latn-CS"/>
        </w:rPr>
        <w:t>Uputstvo:</w:t>
      </w:r>
    </w:p>
    <w:p w14:paraId="79965606" w14:textId="77777777" w:rsidR="00D922B8" w:rsidRPr="00D922B8" w:rsidRDefault="00D922B8" w:rsidP="00D922B8">
      <w:pPr>
        <w:spacing w:before="60" w:after="200" w:line="320" w:lineRule="exact"/>
        <w:ind w:right="141"/>
        <w:rPr>
          <w:rFonts w:eastAsia="Calibri" w:cs="Arial"/>
          <w:i/>
          <w:iCs/>
          <w:sz w:val="20"/>
          <w:szCs w:val="24"/>
          <w:lang w:val="sr-Latn-CS"/>
        </w:rPr>
      </w:pPr>
      <w:r w:rsidRPr="00D922B8">
        <w:rPr>
          <w:rFonts w:eastAsia="Calibri" w:cs="Arial"/>
          <w:i/>
          <w:iCs/>
          <w:sz w:val="20"/>
          <w:szCs w:val="24"/>
          <w:lang w:val="sr-Latn-CS"/>
        </w:rPr>
        <w:t xml:space="preserve">U masku evidentiranja potrebno je u polje „Datum očitavanja“ uvek, kao prethodni unos, postaviti aktuelni datum tog dana. Ukoliko je potrebno,prilikom evidentiranja pojedinačnih setova podataka, preko ovog datuma se može upisati stvarni datum očitavanja. Preporučena provera pri unosu:  </w:t>
      </w:r>
    </w:p>
    <w:p w14:paraId="176F14BA" w14:textId="77777777" w:rsidR="00D922B8" w:rsidRPr="00D922B8" w:rsidRDefault="00D922B8" w:rsidP="00D922B8">
      <w:pPr>
        <w:spacing w:before="60" w:after="200" w:line="360" w:lineRule="exact"/>
        <w:ind w:right="-1"/>
        <w:rPr>
          <w:rFonts w:eastAsia="Calibri" w:cs="Arial"/>
          <w:i/>
          <w:iCs/>
          <w:sz w:val="20"/>
          <w:szCs w:val="24"/>
          <w:lang w:val="sr-Latn-CS"/>
        </w:rPr>
      </w:pPr>
      <w:r w:rsidRPr="00D922B8">
        <w:rPr>
          <w:rFonts w:eastAsia="Calibri" w:cs="Arial"/>
          <w:b/>
          <w:bCs/>
          <w:i/>
          <w:iCs/>
          <w:sz w:val="20"/>
          <w:szCs w:val="24"/>
          <w:lang w:val="sr-Latn-CS"/>
        </w:rPr>
        <w:t>Vremenska markica poslednjeg seta podataka &lt; = aktuelna vremenska markica, odn. vremenska markica nepotvrđenog seta podataka</w:t>
      </w:r>
    </w:p>
    <w:p w14:paraId="1B7AD074" w14:textId="77777777" w:rsidR="00D922B8" w:rsidRPr="00D922B8" w:rsidRDefault="00D922B8" w:rsidP="00D922B8">
      <w:pPr>
        <w:widowControl w:val="0"/>
        <w:spacing w:after="120" w:line="320" w:lineRule="exact"/>
        <w:ind w:right="284"/>
        <w:jc w:val="left"/>
        <w:rPr>
          <w:rFonts w:cs="Arial"/>
          <w:i/>
          <w:iCs/>
          <w:color w:val="000000"/>
          <w:sz w:val="20"/>
          <w:szCs w:val="20"/>
          <w:lang w:val="sr-Latn-CS" w:eastAsia="de-DE"/>
        </w:rPr>
      </w:pPr>
      <w:r w:rsidRPr="00D922B8">
        <w:rPr>
          <w:rFonts w:cs="Arial"/>
          <w:i/>
          <w:iCs/>
          <w:color w:val="000000"/>
          <w:sz w:val="20"/>
          <w:szCs w:val="20"/>
          <w:lang w:val="sr-Latn-CS" w:eastAsia="de-DE"/>
        </w:rPr>
        <w:t xml:space="preserve">Sve nepotvrđene setove podataka u poljima  "Datum / vreme" i "Stanje sa brojila / vrednost" uključujući zamenu brojila, mora biti moguće korigovati. </w:t>
      </w:r>
    </w:p>
    <w:p w14:paraId="519BC469"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 xml:space="preserve">Sa pohranjivanjem unetih podataka status se postavlja na „ERFASST“ / „EVIDENTIRANO“ (nepotvrđeno). Ako budu potrebne naknadne korekcije, status se onda postavlja na „KORRIGIERT“ / „KORIGOVANO“. Po izvršenju funkcije „Potvrda“ status se menja u „BESTÄTIGT“ / „POTVRĐENO“. Na taj način podaci postaju nedostupni za dalje evidencije / korekcije.  </w:t>
      </w:r>
    </w:p>
    <w:p w14:paraId="5FCADAEA" w14:textId="77777777" w:rsidR="00D922B8" w:rsidRPr="00D922B8" w:rsidRDefault="00D922B8" w:rsidP="00D922B8">
      <w:pPr>
        <w:spacing w:after="200" w:line="340" w:lineRule="exact"/>
        <w:ind w:right="142"/>
        <w:rPr>
          <w:rFonts w:eastAsia="Calibri" w:cs="Arial"/>
          <w:sz w:val="24"/>
          <w:szCs w:val="24"/>
          <w:lang w:val="sr-Latn-CS"/>
        </w:rPr>
      </w:pPr>
      <w:r w:rsidRPr="00D922B8">
        <w:rPr>
          <w:rFonts w:eastAsia="Calibri" w:cs="Arial"/>
          <w:sz w:val="24"/>
          <w:szCs w:val="24"/>
          <w:lang w:val="sr-Latn-CS"/>
        </w:rPr>
        <w:t xml:space="preserve">Sa daljim nivoima programa „Bilansi materijala procesa“ (dnevni obračun i.t.d.) treba očekivati druge statuse. </w:t>
      </w:r>
    </w:p>
    <w:p w14:paraId="043D3CFF" w14:textId="77777777" w:rsidR="00D922B8" w:rsidRPr="00D922B8" w:rsidRDefault="00D922B8" w:rsidP="00D922B8">
      <w:pPr>
        <w:spacing w:after="200" w:line="360" w:lineRule="exact"/>
        <w:ind w:right="142"/>
        <w:rPr>
          <w:rFonts w:eastAsia="Calibri" w:cs="Arial"/>
          <w:sz w:val="24"/>
          <w:szCs w:val="24"/>
          <w:lang w:val="sr-Latn-CS"/>
        </w:rPr>
      </w:pPr>
      <w:r w:rsidRPr="00D922B8">
        <w:rPr>
          <w:rFonts w:eastAsia="Calibri" w:cs="Arial"/>
          <w:sz w:val="24"/>
          <w:szCs w:val="24"/>
          <w:lang w:val="sr-Latn-CS"/>
        </w:rPr>
        <w:t>U sledećoj tabeli su opisani atributi, koji su neophodni za evidentiranje nekog stanja sa brojila. Oni se uzimaju ili iz glavnih podataka ili / i unose ručno (vreme očitavanja i stanje sa brojila / vrednost).</w:t>
      </w:r>
    </w:p>
    <w:p w14:paraId="3C59AB06" w14:textId="77777777" w:rsidR="00D922B8" w:rsidRPr="00D922B8" w:rsidRDefault="00D922B8" w:rsidP="00D922B8">
      <w:pPr>
        <w:spacing w:after="200" w:line="360" w:lineRule="exact"/>
        <w:ind w:right="142"/>
        <w:rPr>
          <w:rFonts w:eastAsia="Calibri" w:cs="Arial"/>
          <w:sz w:val="24"/>
          <w:szCs w:val="24"/>
          <w:lang w:val="sr-Latn-CS"/>
        </w:rPr>
      </w:pPr>
    </w:p>
    <w:p w14:paraId="5702DB59"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„Evidentiranje stanja sa brojila“ [20.20.30.20] </w:t>
      </w:r>
      <w:r w:rsidRPr="00D922B8">
        <w:rPr>
          <w:rFonts w:eastAsia="Calibri" w:cs="Arial"/>
          <w:sz w:val="24"/>
          <w:szCs w:val="24"/>
          <w:lang w:val="sr-Latn-RS"/>
        </w:rPr>
        <w:br/>
      </w:r>
      <w:r w:rsidRPr="00D922B8">
        <w:rPr>
          <w:rFonts w:eastAsia="Calibri" w:cs="Arial"/>
          <w:sz w:val="24"/>
          <w:szCs w:val="24"/>
          <w:lang w:val="sr-Latn-RS"/>
        </w:rPr>
        <w:tab/>
      </w:r>
      <w:r w:rsidRPr="00D922B8">
        <w:rPr>
          <w:rFonts w:eastAsia="Calibri" w:cs="Arial"/>
          <w:sz w:val="24"/>
          <w:szCs w:val="24"/>
          <w:lang w:val="sr-Latn-RS"/>
        </w:rPr>
        <w:tab/>
        <w:t>(tabela transfernih podataka)</w:t>
      </w:r>
    </w:p>
    <w:tbl>
      <w:tblPr>
        <w:tblW w:w="9213" w:type="dxa"/>
        <w:tblInd w:w="212" w:type="dxa"/>
        <w:tblLayout w:type="fixed"/>
        <w:tblCellMar>
          <w:left w:w="70" w:type="dxa"/>
          <w:right w:w="70" w:type="dxa"/>
        </w:tblCellMar>
        <w:tblLook w:val="0000" w:firstRow="0" w:lastRow="0" w:firstColumn="0" w:lastColumn="0" w:noHBand="0" w:noVBand="0"/>
      </w:tblPr>
      <w:tblGrid>
        <w:gridCol w:w="567"/>
        <w:gridCol w:w="1701"/>
        <w:gridCol w:w="992"/>
        <w:gridCol w:w="992"/>
        <w:gridCol w:w="567"/>
        <w:gridCol w:w="3260"/>
        <w:gridCol w:w="1134"/>
      </w:tblGrid>
      <w:tr w:rsidR="00D922B8" w:rsidRPr="00D922B8" w14:paraId="0CFA427B"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23A5BAD4"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lastRenderedPageBreak/>
              <w:t>Br.</w:t>
            </w:r>
          </w:p>
        </w:tc>
        <w:tc>
          <w:tcPr>
            <w:tcW w:w="1701" w:type="dxa"/>
            <w:tcBorders>
              <w:top w:val="single" w:sz="8" w:space="0" w:color="auto"/>
              <w:left w:val="nil"/>
              <w:bottom w:val="single" w:sz="8" w:space="0" w:color="auto"/>
              <w:right w:val="single" w:sz="4" w:space="0" w:color="auto"/>
            </w:tcBorders>
            <w:shd w:val="clear" w:color="auto" w:fill="E6E6E6"/>
            <w:vAlign w:val="center"/>
          </w:tcPr>
          <w:p w14:paraId="27FD1429"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Naziv polja</w:t>
            </w:r>
          </w:p>
        </w:tc>
        <w:tc>
          <w:tcPr>
            <w:tcW w:w="992" w:type="dxa"/>
            <w:tcBorders>
              <w:top w:val="single" w:sz="8" w:space="0" w:color="auto"/>
              <w:left w:val="nil"/>
              <w:bottom w:val="single" w:sz="8" w:space="0" w:color="auto"/>
              <w:right w:val="single" w:sz="4" w:space="0" w:color="auto"/>
            </w:tcBorders>
            <w:shd w:val="clear" w:color="auto" w:fill="E6E6E6"/>
            <w:vAlign w:val="center"/>
          </w:tcPr>
          <w:p w14:paraId="32FB24C3"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92" w:type="dxa"/>
            <w:tcBorders>
              <w:top w:val="single" w:sz="8" w:space="0" w:color="auto"/>
              <w:left w:val="nil"/>
              <w:bottom w:val="single" w:sz="8" w:space="0" w:color="auto"/>
              <w:right w:val="single" w:sz="4" w:space="0" w:color="auto"/>
            </w:tcBorders>
            <w:shd w:val="clear" w:color="auto" w:fill="E6E6E6"/>
            <w:vAlign w:val="center"/>
          </w:tcPr>
          <w:p w14:paraId="67BE2BB2"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059F4A39"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4AEF182A"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134" w:type="dxa"/>
            <w:tcBorders>
              <w:top w:val="single" w:sz="8" w:space="0" w:color="auto"/>
              <w:left w:val="single" w:sz="8" w:space="0" w:color="auto"/>
              <w:bottom w:val="single" w:sz="8" w:space="0" w:color="auto"/>
              <w:right w:val="single" w:sz="8" w:space="0" w:color="auto"/>
            </w:tcBorders>
            <w:shd w:val="clear" w:color="auto" w:fill="E6E6E6"/>
            <w:vAlign w:val="center"/>
          </w:tcPr>
          <w:p w14:paraId="517EEA95"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Upotreba u modulu</w:t>
            </w:r>
          </w:p>
        </w:tc>
      </w:tr>
      <w:tr w:rsidR="00D922B8" w:rsidRPr="00D922B8" w14:paraId="6A2803C5"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50ED2"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43A6799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64934D86"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2120C50"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96F0B7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04189D9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energetskog objekta (organizaciono – tehnička celina) – Ident-br.</w:t>
            </w:r>
          </w:p>
        </w:tc>
        <w:tc>
          <w:tcPr>
            <w:tcW w:w="1134" w:type="dxa"/>
            <w:tcBorders>
              <w:top w:val="single" w:sz="4" w:space="0" w:color="auto"/>
              <w:left w:val="nil"/>
              <w:bottom w:val="single" w:sz="4" w:space="0" w:color="auto"/>
              <w:right w:val="single" w:sz="4" w:space="0" w:color="auto"/>
            </w:tcBorders>
            <w:shd w:val="clear" w:color="auto" w:fill="auto"/>
            <w:vAlign w:val="center"/>
          </w:tcPr>
          <w:p w14:paraId="3F6393C0" w14:textId="77777777" w:rsidR="00D922B8" w:rsidRPr="00D922B8" w:rsidRDefault="00D922B8" w:rsidP="00D922B8">
            <w:pPr>
              <w:tabs>
                <w:tab w:val="left" w:pos="213"/>
              </w:tabs>
              <w:spacing w:before="60" w:line="270" w:lineRule="atLeast"/>
              <w:ind w:right="-41"/>
              <w:jc w:val="center"/>
              <w:rPr>
                <w:rFonts w:cs="Arial"/>
                <w:sz w:val="20"/>
                <w:szCs w:val="20"/>
                <w:lang w:val="sr-Latn-CS" w:eastAsia="de-DE"/>
              </w:rPr>
            </w:pPr>
          </w:p>
        </w:tc>
      </w:tr>
      <w:tr w:rsidR="00D922B8" w:rsidRPr="00D922B8" w14:paraId="4F05C09A"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257968"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64AF404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3241D828"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30E53BE"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7AF785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21A9678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administriranja energetskog objekta – organizaciono – tehnička celina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7AF61EBA" w14:textId="77777777" w:rsidR="00D922B8" w:rsidRPr="00D922B8" w:rsidRDefault="00D922B8" w:rsidP="00D922B8">
            <w:pPr>
              <w:tabs>
                <w:tab w:val="left" w:pos="213"/>
              </w:tabs>
              <w:spacing w:before="60" w:line="270" w:lineRule="atLeast"/>
              <w:ind w:right="-41"/>
              <w:jc w:val="center"/>
              <w:rPr>
                <w:rFonts w:cs="Arial"/>
                <w:sz w:val="20"/>
                <w:szCs w:val="20"/>
                <w:lang w:val="sr-Latn-CS" w:eastAsia="de-DE"/>
              </w:rPr>
            </w:pPr>
          </w:p>
        </w:tc>
      </w:tr>
      <w:tr w:rsidR="00D922B8" w:rsidRPr="00D922B8" w14:paraId="407C5F7D"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BAB7AD"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2.1</w:t>
            </w:r>
          </w:p>
        </w:tc>
        <w:tc>
          <w:tcPr>
            <w:tcW w:w="1701" w:type="dxa"/>
            <w:tcBorders>
              <w:top w:val="single" w:sz="4" w:space="0" w:color="auto"/>
              <w:left w:val="nil"/>
              <w:bottom w:val="single" w:sz="4" w:space="0" w:color="auto"/>
              <w:right w:val="single" w:sz="4" w:space="0" w:color="auto"/>
            </w:tcBorders>
            <w:shd w:val="clear" w:color="auto" w:fill="auto"/>
            <w:vAlign w:val="center"/>
          </w:tcPr>
          <w:p w14:paraId="5825389F"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KOMP</w:t>
            </w:r>
          </w:p>
        </w:tc>
        <w:tc>
          <w:tcPr>
            <w:tcW w:w="992" w:type="dxa"/>
            <w:tcBorders>
              <w:top w:val="single" w:sz="4" w:space="0" w:color="auto"/>
              <w:left w:val="nil"/>
              <w:bottom w:val="single" w:sz="4" w:space="0" w:color="auto"/>
              <w:right w:val="single" w:sz="4" w:space="0" w:color="auto"/>
            </w:tcBorders>
            <w:shd w:val="clear" w:color="auto" w:fill="auto"/>
            <w:vAlign w:val="center"/>
          </w:tcPr>
          <w:p w14:paraId="26F9FE42"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F9C034A"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F371B8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260" w:type="dxa"/>
            <w:tcBorders>
              <w:top w:val="single" w:sz="4" w:space="0" w:color="auto"/>
              <w:left w:val="nil"/>
              <w:bottom w:val="single" w:sz="4" w:space="0" w:color="auto"/>
              <w:right w:val="single" w:sz="4" w:space="0" w:color="auto"/>
            </w:tcBorders>
            <w:shd w:val="clear" w:color="auto" w:fill="auto"/>
            <w:vAlign w:val="center"/>
          </w:tcPr>
          <w:p w14:paraId="0026F3BE"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sz w:val="20"/>
                <w:szCs w:val="20"/>
                <w:lang w:val="sr-Latn-CS" w:eastAsia="de-DE"/>
              </w:rPr>
              <w:t>Naziv kompleksa</w:t>
            </w:r>
          </w:p>
        </w:tc>
        <w:tc>
          <w:tcPr>
            <w:tcW w:w="1134" w:type="dxa"/>
            <w:tcBorders>
              <w:top w:val="single" w:sz="4" w:space="0" w:color="auto"/>
              <w:left w:val="nil"/>
              <w:bottom w:val="single" w:sz="4" w:space="0" w:color="auto"/>
              <w:right w:val="single" w:sz="4" w:space="0" w:color="auto"/>
            </w:tcBorders>
            <w:shd w:val="clear" w:color="auto" w:fill="auto"/>
            <w:vAlign w:val="center"/>
          </w:tcPr>
          <w:p w14:paraId="71616569" w14:textId="77777777" w:rsidR="00D922B8" w:rsidRPr="00D922B8" w:rsidRDefault="00D922B8" w:rsidP="00D922B8">
            <w:pPr>
              <w:spacing w:before="60" w:line="260" w:lineRule="atLeast"/>
              <w:jc w:val="left"/>
              <w:rPr>
                <w:rFonts w:cs="Arial"/>
                <w:sz w:val="18"/>
                <w:szCs w:val="20"/>
                <w:lang w:val="sr-Latn-CS" w:eastAsia="de-DE"/>
              </w:rPr>
            </w:pPr>
            <w:r w:rsidRPr="00D922B8">
              <w:rPr>
                <w:rFonts w:cs="Arial"/>
                <w:sz w:val="18"/>
                <w:szCs w:val="20"/>
                <w:lang w:val="sr-Latn-CS" w:eastAsia="de-DE"/>
              </w:rPr>
              <w:t>-</w:t>
            </w:r>
          </w:p>
        </w:tc>
      </w:tr>
      <w:tr w:rsidR="00D922B8" w:rsidRPr="00D922B8" w14:paraId="7E0C809B"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80750"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2.2</w:t>
            </w:r>
          </w:p>
        </w:tc>
        <w:tc>
          <w:tcPr>
            <w:tcW w:w="1701" w:type="dxa"/>
            <w:tcBorders>
              <w:top w:val="single" w:sz="4" w:space="0" w:color="auto"/>
              <w:left w:val="nil"/>
              <w:bottom w:val="single" w:sz="4" w:space="0" w:color="auto"/>
              <w:right w:val="single" w:sz="4" w:space="0" w:color="auto"/>
            </w:tcBorders>
            <w:shd w:val="clear" w:color="auto" w:fill="auto"/>
            <w:vAlign w:val="center"/>
          </w:tcPr>
          <w:p w14:paraId="77ED7E25"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LFDNR</w:t>
            </w:r>
          </w:p>
        </w:tc>
        <w:tc>
          <w:tcPr>
            <w:tcW w:w="992" w:type="dxa"/>
            <w:tcBorders>
              <w:top w:val="single" w:sz="4" w:space="0" w:color="auto"/>
              <w:left w:val="nil"/>
              <w:bottom w:val="single" w:sz="4" w:space="0" w:color="auto"/>
              <w:right w:val="single" w:sz="4" w:space="0" w:color="auto"/>
            </w:tcBorders>
            <w:shd w:val="clear" w:color="auto" w:fill="auto"/>
            <w:vAlign w:val="center"/>
          </w:tcPr>
          <w:p w14:paraId="6D0D5BD5" w14:textId="77777777" w:rsidR="00D922B8" w:rsidRPr="00D922B8" w:rsidRDefault="00D922B8" w:rsidP="00D922B8">
            <w:pPr>
              <w:spacing w:before="0"/>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3488E71A"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316998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150BA12A" w14:textId="77777777" w:rsidR="00D922B8" w:rsidRPr="00D922B8" w:rsidRDefault="00D922B8" w:rsidP="00D922B8">
            <w:pPr>
              <w:tabs>
                <w:tab w:val="left" w:pos="851"/>
              </w:tabs>
              <w:spacing w:before="0"/>
              <w:ind w:right="284"/>
              <w:jc w:val="left"/>
              <w:rPr>
                <w:rFonts w:cs="Arial"/>
                <w:sz w:val="20"/>
                <w:szCs w:val="20"/>
                <w:lang w:val="sr-Latn-CS" w:eastAsia="de-DE"/>
              </w:rPr>
            </w:pPr>
            <w:r w:rsidRPr="00D922B8">
              <w:rPr>
                <w:rFonts w:cs="Arial"/>
                <w:sz w:val="20"/>
                <w:szCs w:val="20"/>
                <w:lang w:val="sr-Latn-CS" w:eastAsia="de-DE"/>
              </w:rPr>
              <w:t xml:space="preserve">Tekući broj u kompleksu </w:t>
            </w:r>
            <w:r w:rsidRPr="00D922B8">
              <w:rPr>
                <w:rFonts w:cs="Arial"/>
                <w:sz w:val="18"/>
                <w:szCs w:val="18"/>
                <w:lang w:val="sr-Latn-CS" w:eastAsia="de-DE"/>
              </w:rPr>
              <w:t>(nema prikaza, samo razvrstavanje)</w:t>
            </w:r>
          </w:p>
        </w:tc>
        <w:tc>
          <w:tcPr>
            <w:tcW w:w="1134" w:type="dxa"/>
            <w:tcBorders>
              <w:top w:val="single" w:sz="4" w:space="0" w:color="auto"/>
              <w:left w:val="nil"/>
              <w:bottom w:val="single" w:sz="4" w:space="0" w:color="auto"/>
              <w:right w:val="single" w:sz="4" w:space="0" w:color="auto"/>
            </w:tcBorders>
            <w:shd w:val="clear" w:color="auto" w:fill="auto"/>
            <w:vAlign w:val="center"/>
          </w:tcPr>
          <w:p w14:paraId="7A327DAE"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6E2F24FE"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AEB903"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3.1</w:t>
            </w:r>
          </w:p>
        </w:tc>
        <w:tc>
          <w:tcPr>
            <w:tcW w:w="1701" w:type="dxa"/>
            <w:tcBorders>
              <w:top w:val="single" w:sz="4" w:space="0" w:color="auto"/>
              <w:left w:val="nil"/>
              <w:bottom w:val="single" w:sz="4" w:space="0" w:color="auto"/>
              <w:right w:val="single" w:sz="4" w:space="0" w:color="auto"/>
            </w:tcBorders>
            <w:shd w:val="clear" w:color="auto" w:fill="auto"/>
            <w:vAlign w:val="center"/>
          </w:tcPr>
          <w:p w14:paraId="09FC87ED"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ANSPR</w:t>
            </w:r>
          </w:p>
        </w:tc>
        <w:tc>
          <w:tcPr>
            <w:tcW w:w="992" w:type="dxa"/>
            <w:tcBorders>
              <w:top w:val="single" w:sz="4" w:space="0" w:color="auto"/>
              <w:left w:val="nil"/>
              <w:bottom w:val="single" w:sz="4" w:space="0" w:color="auto"/>
              <w:right w:val="single" w:sz="4" w:space="0" w:color="auto"/>
            </w:tcBorders>
            <w:shd w:val="clear" w:color="auto" w:fill="auto"/>
            <w:vAlign w:val="center"/>
          </w:tcPr>
          <w:p w14:paraId="37F74ECA" w14:textId="77777777" w:rsidR="00D922B8" w:rsidRPr="00D922B8" w:rsidRDefault="00D922B8" w:rsidP="00D922B8">
            <w:pPr>
              <w:spacing w:before="60" w:after="60" w:line="260" w:lineRule="atLeast"/>
              <w:ind w:right="-7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5965DFF"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4A0C579" w14:textId="77777777" w:rsidR="00D922B8" w:rsidRPr="00D922B8" w:rsidRDefault="00D922B8" w:rsidP="00D922B8">
            <w:pPr>
              <w:tabs>
                <w:tab w:val="left" w:pos="213"/>
              </w:tabs>
              <w:spacing w:before="60"/>
              <w:jc w:val="center"/>
              <w:rPr>
                <w:rFonts w:cs="Arial"/>
                <w:sz w:val="20"/>
                <w:szCs w:val="20"/>
                <w:lang w:val="sr-Latn-CS" w:eastAsia="de-DE"/>
              </w:rPr>
            </w:pPr>
            <w:r w:rsidRPr="00D922B8">
              <w:rPr>
                <w:rFonts w:cs="Arial"/>
                <w:sz w:val="20"/>
                <w:szCs w:val="20"/>
                <w:lang w:val="sr-Latn-CS" w:eastAsia="de-DE"/>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6C47185" w14:textId="77777777" w:rsidR="00D922B8" w:rsidRPr="00D922B8" w:rsidRDefault="00D922B8" w:rsidP="00D922B8">
            <w:pPr>
              <w:spacing w:before="60" w:after="60" w:line="260" w:lineRule="atLeast"/>
              <w:jc w:val="left"/>
              <w:rPr>
                <w:rFonts w:cs="Arial"/>
                <w:sz w:val="18"/>
                <w:szCs w:val="20"/>
                <w:lang w:val="sr-Latn-CS" w:eastAsia="de-DE"/>
              </w:rPr>
            </w:pPr>
            <w:r w:rsidRPr="00D922B8">
              <w:rPr>
                <w:rFonts w:cs="Arial"/>
                <w:sz w:val="20"/>
                <w:szCs w:val="20"/>
                <w:lang w:val="sr-Latn-CS" w:eastAsia="de-DE"/>
              </w:rPr>
              <w:t>Adresa za pozivanje (dodeljenog postrojenja)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943EEDB"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7BE76C53"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AB1185"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3.2</w:t>
            </w:r>
          </w:p>
        </w:tc>
        <w:tc>
          <w:tcPr>
            <w:tcW w:w="1701" w:type="dxa"/>
            <w:tcBorders>
              <w:top w:val="single" w:sz="4" w:space="0" w:color="auto"/>
              <w:left w:val="nil"/>
              <w:bottom w:val="single" w:sz="4" w:space="0" w:color="auto"/>
              <w:right w:val="single" w:sz="4" w:space="0" w:color="auto"/>
            </w:tcBorders>
            <w:shd w:val="clear" w:color="auto" w:fill="auto"/>
            <w:vAlign w:val="center"/>
          </w:tcPr>
          <w:p w14:paraId="3ACBEEDD" w14:textId="77777777" w:rsidR="00D922B8" w:rsidRPr="00D922B8" w:rsidRDefault="00D922B8" w:rsidP="00D922B8">
            <w:pPr>
              <w:spacing w:before="60" w:after="60" w:line="260" w:lineRule="atLeast"/>
              <w:jc w:val="left"/>
              <w:rPr>
                <w:rFonts w:cs="Arial"/>
                <w:sz w:val="20"/>
                <w:szCs w:val="20"/>
                <w:lang w:val="de-DE" w:eastAsia="de-DE"/>
              </w:rPr>
            </w:pPr>
            <w:r w:rsidRPr="00D922B8">
              <w:rPr>
                <w:rFonts w:cs="Arial"/>
                <w:sz w:val="20"/>
                <w:szCs w:val="20"/>
                <w:lang w:val="de-DE" w:eastAsia="de-DE"/>
              </w:rPr>
              <w:t>ANSPR_W</w:t>
            </w:r>
          </w:p>
        </w:tc>
        <w:tc>
          <w:tcPr>
            <w:tcW w:w="992" w:type="dxa"/>
            <w:tcBorders>
              <w:top w:val="single" w:sz="4" w:space="0" w:color="auto"/>
              <w:left w:val="nil"/>
              <w:bottom w:val="single" w:sz="4" w:space="0" w:color="auto"/>
              <w:right w:val="single" w:sz="4" w:space="0" w:color="auto"/>
            </w:tcBorders>
            <w:shd w:val="clear" w:color="auto" w:fill="auto"/>
            <w:vAlign w:val="center"/>
          </w:tcPr>
          <w:p w14:paraId="3C975C11" w14:textId="77777777" w:rsidR="00D922B8" w:rsidRPr="00D922B8" w:rsidRDefault="00D922B8" w:rsidP="00D922B8">
            <w:pPr>
              <w:spacing w:before="60" w:after="60" w:line="260" w:lineRule="atLeast"/>
              <w:ind w:right="-70"/>
              <w:jc w:val="center"/>
              <w:rPr>
                <w:rFonts w:cs="Arial"/>
                <w:sz w:val="18"/>
                <w:szCs w:val="18"/>
                <w:lang w:val="de-DE" w:eastAsia="de-DE"/>
              </w:rPr>
            </w:pPr>
            <w:r w:rsidRPr="00D922B8">
              <w:rPr>
                <w:rFonts w:cs="Arial"/>
                <w:sz w:val="18"/>
                <w:szCs w:val="18"/>
                <w:lang w:val="de-DE"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5B3D278" w14:textId="77777777" w:rsidR="00D922B8" w:rsidRPr="00D922B8" w:rsidRDefault="00D922B8" w:rsidP="00D922B8">
            <w:pPr>
              <w:spacing w:before="60" w:after="60" w:line="260" w:lineRule="atLeast"/>
              <w:jc w:val="center"/>
              <w:rPr>
                <w:rFonts w:cs="Arial"/>
                <w:sz w:val="20"/>
                <w:szCs w:val="20"/>
                <w:lang w:val="de-DE" w:eastAsia="de-DE"/>
              </w:rPr>
            </w:pPr>
            <w:r w:rsidRPr="00D922B8">
              <w:rPr>
                <w:rFonts w:cs="Arial"/>
                <w:sz w:val="20"/>
                <w:szCs w:val="20"/>
                <w:lang w:val="de-DE"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E9DF45A" w14:textId="77777777" w:rsidR="00D922B8" w:rsidRPr="00D922B8" w:rsidRDefault="00D922B8" w:rsidP="00D922B8">
            <w:pPr>
              <w:tabs>
                <w:tab w:val="left" w:pos="213"/>
              </w:tabs>
              <w:spacing w:before="60"/>
              <w:jc w:val="center"/>
              <w:rPr>
                <w:rFonts w:cs="Arial"/>
                <w:sz w:val="20"/>
                <w:szCs w:val="20"/>
                <w:lang w:val="de-DE" w:eastAsia="de-DE"/>
              </w:rPr>
            </w:pPr>
            <w:r w:rsidRPr="00D922B8">
              <w:rPr>
                <w:rFonts w:cs="Arial"/>
                <w:sz w:val="20"/>
                <w:szCs w:val="20"/>
                <w:lang w:val="de-DE" w:eastAsia="de-DE"/>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CB3E15B" w14:textId="77777777" w:rsidR="00D922B8" w:rsidRPr="00D922B8" w:rsidRDefault="00D922B8" w:rsidP="00D922B8">
            <w:pPr>
              <w:spacing w:before="60" w:after="60" w:line="260" w:lineRule="atLeast"/>
              <w:jc w:val="left"/>
              <w:rPr>
                <w:rFonts w:cs="Arial"/>
                <w:sz w:val="18"/>
                <w:szCs w:val="20"/>
                <w:lang w:val="de-DE" w:eastAsia="de-DE"/>
              </w:rPr>
            </w:pPr>
            <w:r w:rsidRPr="00D922B8">
              <w:rPr>
                <w:rFonts w:cs="Arial"/>
                <w:bCs/>
                <w:sz w:val="20"/>
                <w:szCs w:val="20"/>
                <w:lang w:val="de-DE" w:eastAsia="de-DE"/>
              </w:rPr>
              <w:t>Vrednosna adresa za pozivanje</w:t>
            </w:r>
          </w:p>
        </w:tc>
        <w:tc>
          <w:tcPr>
            <w:tcW w:w="1134" w:type="dxa"/>
            <w:tcBorders>
              <w:top w:val="single" w:sz="4" w:space="0" w:color="auto"/>
              <w:left w:val="nil"/>
              <w:bottom w:val="single" w:sz="4" w:space="0" w:color="auto"/>
              <w:right w:val="single" w:sz="4" w:space="0" w:color="auto"/>
            </w:tcBorders>
            <w:shd w:val="clear" w:color="auto" w:fill="auto"/>
            <w:vAlign w:val="center"/>
          </w:tcPr>
          <w:p w14:paraId="1BD956E6"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0C22AC26"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33A3E2"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3.3</w:t>
            </w:r>
          </w:p>
        </w:tc>
        <w:tc>
          <w:tcPr>
            <w:tcW w:w="1701" w:type="dxa"/>
            <w:tcBorders>
              <w:top w:val="single" w:sz="4" w:space="0" w:color="auto"/>
              <w:left w:val="nil"/>
              <w:bottom w:val="single" w:sz="4" w:space="0" w:color="auto"/>
              <w:right w:val="single" w:sz="4" w:space="0" w:color="auto"/>
            </w:tcBorders>
            <w:shd w:val="clear" w:color="auto" w:fill="auto"/>
            <w:vAlign w:val="center"/>
          </w:tcPr>
          <w:p w14:paraId="70231F7E"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ZAEBEZ</w:t>
            </w:r>
          </w:p>
        </w:tc>
        <w:tc>
          <w:tcPr>
            <w:tcW w:w="992" w:type="dxa"/>
            <w:tcBorders>
              <w:top w:val="single" w:sz="4" w:space="0" w:color="auto"/>
              <w:left w:val="nil"/>
              <w:bottom w:val="single" w:sz="4" w:space="0" w:color="auto"/>
              <w:right w:val="single" w:sz="4" w:space="0" w:color="auto"/>
            </w:tcBorders>
            <w:shd w:val="clear" w:color="auto" w:fill="auto"/>
            <w:vAlign w:val="center"/>
          </w:tcPr>
          <w:p w14:paraId="0E7C117F"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8B7FE31"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59F7B7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60</w:t>
            </w:r>
          </w:p>
        </w:tc>
        <w:tc>
          <w:tcPr>
            <w:tcW w:w="3260" w:type="dxa"/>
            <w:tcBorders>
              <w:top w:val="single" w:sz="4" w:space="0" w:color="auto"/>
              <w:left w:val="nil"/>
              <w:bottom w:val="single" w:sz="4" w:space="0" w:color="auto"/>
              <w:right w:val="single" w:sz="4" w:space="0" w:color="auto"/>
            </w:tcBorders>
            <w:shd w:val="clear" w:color="auto" w:fill="auto"/>
            <w:vAlign w:val="center"/>
          </w:tcPr>
          <w:p w14:paraId="625039A7"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sz w:val="20"/>
                <w:szCs w:val="20"/>
                <w:lang w:val="sr-Latn-CS" w:eastAsia="de-DE"/>
              </w:rPr>
              <w:t>Naziv (ovde samo radi prikaza)</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C0A910"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49664D70"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32DF69"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1FB17C10"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ANALYSENADR</w:t>
            </w:r>
          </w:p>
        </w:tc>
        <w:tc>
          <w:tcPr>
            <w:tcW w:w="992" w:type="dxa"/>
            <w:tcBorders>
              <w:top w:val="single" w:sz="4" w:space="0" w:color="auto"/>
              <w:left w:val="nil"/>
              <w:bottom w:val="single" w:sz="4" w:space="0" w:color="auto"/>
              <w:right w:val="single" w:sz="4" w:space="0" w:color="auto"/>
            </w:tcBorders>
            <w:shd w:val="clear" w:color="auto" w:fill="auto"/>
            <w:vAlign w:val="center"/>
          </w:tcPr>
          <w:p w14:paraId="76F13F23" w14:textId="77777777" w:rsidR="00D922B8" w:rsidRPr="00D922B8" w:rsidRDefault="00D922B8" w:rsidP="00D922B8">
            <w:pPr>
              <w:spacing w:before="60" w:after="60" w:line="260" w:lineRule="atLeast"/>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0100CF1"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2CD2A55" w14:textId="77777777" w:rsidR="00D922B8" w:rsidRPr="00D922B8" w:rsidRDefault="00D922B8" w:rsidP="00D922B8">
            <w:pPr>
              <w:tabs>
                <w:tab w:val="left" w:pos="213"/>
              </w:tabs>
              <w:spacing w:before="60"/>
              <w:jc w:val="center"/>
              <w:rPr>
                <w:rFonts w:cs="Arial"/>
                <w:sz w:val="20"/>
                <w:szCs w:val="20"/>
                <w:lang w:val="sr-Latn-CS" w:eastAsia="de-DE"/>
              </w:rPr>
            </w:pPr>
            <w:r w:rsidRPr="00D922B8">
              <w:rPr>
                <w:rFonts w:cs="Arial"/>
                <w:sz w:val="20"/>
                <w:szCs w:val="20"/>
                <w:lang w:val="sr-Latn-CS" w:eastAsia="de-DE"/>
              </w:rPr>
              <w:t>35</w:t>
            </w:r>
          </w:p>
        </w:tc>
        <w:tc>
          <w:tcPr>
            <w:tcW w:w="3260" w:type="dxa"/>
            <w:tcBorders>
              <w:top w:val="single" w:sz="4" w:space="0" w:color="auto"/>
              <w:left w:val="nil"/>
              <w:bottom w:val="single" w:sz="4" w:space="0" w:color="auto"/>
              <w:right w:val="single" w:sz="4" w:space="0" w:color="auto"/>
            </w:tcBorders>
            <w:shd w:val="clear" w:color="auto" w:fill="auto"/>
            <w:vAlign w:val="center"/>
          </w:tcPr>
          <w:p w14:paraId="33DDBBDF" w14:textId="77777777" w:rsidR="00D922B8" w:rsidRPr="00D922B8" w:rsidRDefault="00D922B8" w:rsidP="00D922B8">
            <w:pPr>
              <w:widowControl w:val="0"/>
              <w:tabs>
                <w:tab w:val="right" w:pos="9781"/>
              </w:tabs>
              <w:spacing w:before="60"/>
              <w:jc w:val="left"/>
              <w:rPr>
                <w:rFonts w:cs="Arial"/>
                <w:b/>
                <w:sz w:val="20"/>
                <w:szCs w:val="20"/>
                <w:lang w:val="sr-Latn-CS" w:eastAsia="de-DE"/>
              </w:rPr>
            </w:pPr>
            <w:r w:rsidRPr="00D922B8">
              <w:rPr>
                <w:rFonts w:cs="Arial"/>
                <w:sz w:val="18"/>
                <w:szCs w:val="20"/>
                <w:lang w:val="sr-Latn-CS" w:eastAsia="de-DE"/>
              </w:rPr>
              <w:t>Adresa za analize</w:t>
            </w:r>
          </w:p>
        </w:tc>
        <w:tc>
          <w:tcPr>
            <w:tcW w:w="1134" w:type="dxa"/>
            <w:tcBorders>
              <w:top w:val="single" w:sz="4" w:space="0" w:color="auto"/>
              <w:left w:val="nil"/>
              <w:bottom w:val="single" w:sz="4" w:space="0" w:color="auto"/>
              <w:right w:val="single" w:sz="4" w:space="0" w:color="auto"/>
            </w:tcBorders>
            <w:shd w:val="clear" w:color="auto" w:fill="auto"/>
            <w:vAlign w:val="center"/>
          </w:tcPr>
          <w:p w14:paraId="5C7D2E4E"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1318A854"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B59920"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5</w:t>
            </w:r>
          </w:p>
        </w:tc>
        <w:tc>
          <w:tcPr>
            <w:tcW w:w="1701" w:type="dxa"/>
            <w:tcBorders>
              <w:top w:val="single" w:sz="4" w:space="0" w:color="auto"/>
              <w:left w:val="nil"/>
              <w:bottom w:val="single" w:sz="4" w:space="0" w:color="auto"/>
              <w:right w:val="single" w:sz="4" w:space="0" w:color="auto"/>
            </w:tcBorders>
            <w:shd w:val="clear" w:color="auto" w:fill="auto"/>
            <w:vAlign w:val="center"/>
          </w:tcPr>
          <w:p w14:paraId="75C05FDA"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ADAT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702A1884"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9FB7691"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5F0060D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2C8FA226"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Vreme očitavanja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D4C4C52"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45AF5F98"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E5D62"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6</w:t>
            </w:r>
          </w:p>
        </w:tc>
        <w:tc>
          <w:tcPr>
            <w:tcW w:w="1701" w:type="dxa"/>
            <w:tcBorders>
              <w:top w:val="single" w:sz="4" w:space="0" w:color="auto"/>
              <w:left w:val="nil"/>
              <w:bottom w:val="single" w:sz="4" w:space="0" w:color="auto"/>
              <w:right w:val="single" w:sz="4" w:space="0" w:color="auto"/>
            </w:tcBorders>
            <w:shd w:val="clear" w:color="auto" w:fill="auto"/>
            <w:vAlign w:val="center"/>
          </w:tcPr>
          <w:p w14:paraId="40513B4A"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ZSWERT</w:t>
            </w:r>
          </w:p>
        </w:tc>
        <w:tc>
          <w:tcPr>
            <w:tcW w:w="992" w:type="dxa"/>
            <w:tcBorders>
              <w:top w:val="single" w:sz="4" w:space="0" w:color="auto"/>
              <w:left w:val="nil"/>
              <w:bottom w:val="single" w:sz="4" w:space="0" w:color="auto"/>
              <w:right w:val="single" w:sz="4" w:space="0" w:color="auto"/>
            </w:tcBorders>
            <w:shd w:val="clear" w:color="auto" w:fill="auto"/>
            <w:vAlign w:val="center"/>
          </w:tcPr>
          <w:p w14:paraId="075C52B0" w14:textId="77777777" w:rsidR="00D922B8" w:rsidRPr="00D922B8" w:rsidRDefault="00D922B8" w:rsidP="00D922B8">
            <w:pPr>
              <w:spacing w:before="60" w:after="60" w:line="260" w:lineRule="atLeast"/>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BDCE461" w14:textId="77777777" w:rsidR="00D922B8" w:rsidRPr="00D922B8" w:rsidRDefault="00D922B8" w:rsidP="00D922B8">
            <w:pPr>
              <w:spacing w:before="60" w:after="60" w:line="260" w:lineRule="atLeast"/>
              <w:jc w:val="center"/>
              <w:rPr>
                <w:rFonts w:cs="Arial"/>
                <w:sz w:val="18"/>
                <w:szCs w:val="18"/>
                <w:lang w:val="sr-Latn-CS" w:eastAsia="de-DE"/>
              </w:rPr>
            </w:pPr>
            <w:r w:rsidRPr="00D922B8">
              <w:rPr>
                <w:rFonts w:cs="Arial"/>
                <w:sz w:val="18"/>
                <w:szCs w:val="18"/>
                <w:lang w:val="sr-Latn-CS" w:eastAsia="de-DE"/>
              </w:rPr>
              <w:t>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4325127"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79601F01"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Stanje sa brojila / vrednost</w:t>
            </w:r>
          </w:p>
        </w:tc>
        <w:tc>
          <w:tcPr>
            <w:tcW w:w="1134" w:type="dxa"/>
            <w:tcBorders>
              <w:top w:val="single" w:sz="4" w:space="0" w:color="auto"/>
              <w:left w:val="nil"/>
              <w:bottom w:val="single" w:sz="4" w:space="0" w:color="auto"/>
              <w:right w:val="single" w:sz="4" w:space="0" w:color="auto"/>
            </w:tcBorders>
            <w:shd w:val="clear" w:color="auto" w:fill="auto"/>
            <w:vAlign w:val="center"/>
          </w:tcPr>
          <w:p w14:paraId="77926165"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4644E6FD"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32674"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7</w:t>
            </w:r>
          </w:p>
        </w:tc>
        <w:tc>
          <w:tcPr>
            <w:tcW w:w="1701" w:type="dxa"/>
            <w:tcBorders>
              <w:top w:val="single" w:sz="4" w:space="0" w:color="auto"/>
              <w:left w:val="nil"/>
              <w:bottom w:val="single" w:sz="4" w:space="0" w:color="auto"/>
              <w:right w:val="single" w:sz="4" w:space="0" w:color="auto"/>
            </w:tcBorders>
            <w:shd w:val="clear" w:color="auto" w:fill="auto"/>
            <w:vAlign w:val="center"/>
          </w:tcPr>
          <w:p w14:paraId="521720FB"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BERWERT</w:t>
            </w:r>
          </w:p>
        </w:tc>
        <w:tc>
          <w:tcPr>
            <w:tcW w:w="992" w:type="dxa"/>
            <w:tcBorders>
              <w:top w:val="single" w:sz="4" w:space="0" w:color="auto"/>
              <w:left w:val="nil"/>
              <w:bottom w:val="single" w:sz="4" w:space="0" w:color="auto"/>
              <w:right w:val="single" w:sz="4" w:space="0" w:color="auto"/>
            </w:tcBorders>
            <w:shd w:val="clear" w:color="auto" w:fill="auto"/>
            <w:vAlign w:val="center"/>
          </w:tcPr>
          <w:p w14:paraId="5C592C4D" w14:textId="77777777" w:rsidR="00D922B8" w:rsidRPr="00D922B8" w:rsidRDefault="00D922B8" w:rsidP="00D922B8">
            <w:pPr>
              <w:spacing w:before="60" w:after="60" w:line="260" w:lineRule="atLeast"/>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4056E1F" w14:textId="77777777" w:rsidR="00D922B8" w:rsidRPr="00D922B8" w:rsidRDefault="00D922B8" w:rsidP="00D922B8">
            <w:pPr>
              <w:spacing w:before="60" w:after="60" w:line="260" w:lineRule="atLeast"/>
              <w:jc w:val="center"/>
              <w:rPr>
                <w:rFonts w:cs="Arial"/>
                <w:sz w:val="18"/>
                <w:szCs w:val="18"/>
                <w:lang w:val="sr-Latn-CS" w:eastAsia="de-DE"/>
              </w:rPr>
            </w:pPr>
            <w:r w:rsidRPr="00D922B8">
              <w:rPr>
                <w:rFonts w:cs="Arial"/>
                <w:sz w:val="18"/>
                <w:szCs w:val="18"/>
                <w:lang w:val="sr-Latn-CS" w:eastAsia="de-DE"/>
              </w:rPr>
              <w:t>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3F5E878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2882584E"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Obračunata vrednost</w:t>
            </w:r>
          </w:p>
        </w:tc>
        <w:tc>
          <w:tcPr>
            <w:tcW w:w="1134" w:type="dxa"/>
            <w:tcBorders>
              <w:top w:val="single" w:sz="4" w:space="0" w:color="auto"/>
              <w:left w:val="nil"/>
              <w:bottom w:val="single" w:sz="4" w:space="0" w:color="auto"/>
              <w:right w:val="single" w:sz="4" w:space="0" w:color="auto"/>
            </w:tcBorders>
            <w:shd w:val="clear" w:color="auto" w:fill="auto"/>
            <w:vAlign w:val="center"/>
          </w:tcPr>
          <w:p w14:paraId="2B827165"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4F175290"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5E53B2"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8</w:t>
            </w:r>
          </w:p>
        </w:tc>
        <w:tc>
          <w:tcPr>
            <w:tcW w:w="1701" w:type="dxa"/>
            <w:tcBorders>
              <w:top w:val="single" w:sz="4" w:space="0" w:color="auto"/>
              <w:left w:val="nil"/>
              <w:bottom w:val="single" w:sz="4" w:space="0" w:color="auto"/>
              <w:right w:val="single" w:sz="4" w:space="0" w:color="auto"/>
            </w:tcBorders>
            <w:shd w:val="clear" w:color="auto" w:fill="auto"/>
            <w:vAlign w:val="center"/>
          </w:tcPr>
          <w:p w14:paraId="29BDC110"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MEKO</w:t>
            </w:r>
          </w:p>
        </w:tc>
        <w:tc>
          <w:tcPr>
            <w:tcW w:w="992" w:type="dxa"/>
            <w:tcBorders>
              <w:top w:val="single" w:sz="4" w:space="0" w:color="auto"/>
              <w:left w:val="nil"/>
              <w:bottom w:val="single" w:sz="4" w:space="0" w:color="auto"/>
              <w:right w:val="single" w:sz="4" w:space="0" w:color="auto"/>
            </w:tcBorders>
            <w:shd w:val="clear" w:color="auto" w:fill="auto"/>
            <w:vAlign w:val="center"/>
          </w:tcPr>
          <w:p w14:paraId="6FA43DC7" w14:textId="77777777" w:rsidR="00D922B8" w:rsidRPr="00D922B8" w:rsidRDefault="00D922B8" w:rsidP="00D922B8">
            <w:pPr>
              <w:spacing w:before="60" w:after="60" w:line="260" w:lineRule="atLeast"/>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AE2F9A0"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08F2C3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4F9F2F10"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Jedinica mere konstante brojila</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DD5BCB"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19E046A8"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733A8"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9</w:t>
            </w:r>
          </w:p>
        </w:tc>
        <w:tc>
          <w:tcPr>
            <w:tcW w:w="1701" w:type="dxa"/>
            <w:tcBorders>
              <w:top w:val="single" w:sz="4" w:space="0" w:color="auto"/>
              <w:left w:val="nil"/>
              <w:bottom w:val="single" w:sz="4" w:space="0" w:color="auto"/>
              <w:right w:val="single" w:sz="4" w:space="0" w:color="auto"/>
            </w:tcBorders>
            <w:shd w:val="clear" w:color="auto" w:fill="auto"/>
            <w:vAlign w:val="center"/>
          </w:tcPr>
          <w:p w14:paraId="1115899A" w14:textId="77777777" w:rsidR="00D922B8" w:rsidRPr="00D922B8" w:rsidRDefault="00D922B8" w:rsidP="00D922B8">
            <w:pPr>
              <w:spacing w:before="0"/>
              <w:jc w:val="left"/>
              <w:rPr>
                <w:rFonts w:cs="Arial"/>
                <w:sz w:val="20"/>
                <w:szCs w:val="20"/>
                <w:lang w:val="sr-Latn-CS" w:eastAsia="de-DE"/>
              </w:rPr>
            </w:pPr>
            <w:r w:rsidRPr="00D922B8">
              <w:rPr>
                <w:rFonts w:cs="Arial"/>
                <w:sz w:val="20"/>
                <w:szCs w:val="20"/>
                <w:lang w:val="sr-Latn-CS" w:eastAsia="de-DE"/>
              </w:rPr>
              <w:t>ZAEST</w:t>
            </w:r>
          </w:p>
        </w:tc>
        <w:tc>
          <w:tcPr>
            <w:tcW w:w="992" w:type="dxa"/>
            <w:tcBorders>
              <w:top w:val="single" w:sz="4" w:space="0" w:color="auto"/>
              <w:left w:val="nil"/>
              <w:bottom w:val="single" w:sz="4" w:space="0" w:color="auto"/>
              <w:right w:val="single" w:sz="4" w:space="0" w:color="auto"/>
            </w:tcBorders>
            <w:shd w:val="clear" w:color="auto" w:fill="auto"/>
            <w:vAlign w:val="center"/>
          </w:tcPr>
          <w:p w14:paraId="024C9D0F" w14:textId="77777777" w:rsidR="00D922B8" w:rsidRPr="00D922B8" w:rsidRDefault="00D922B8" w:rsidP="00D922B8">
            <w:pPr>
              <w:spacing w:before="0"/>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0320032"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93E5D6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5891FDBA" w14:textId="77777777" w:rsidR="00D922B8" w:rsidRPr="00D922B8" w:rsidRDefault="00D922B8" w:rsidP="00D922B8">
            <w:pPr>
              <w:tabs>
                <w:tab w:val="left" w:pos="213"/>
                <w:tab w:val="left" w:pos="638"/>
                <w:tab w:val="left" w:pos="922"/>
              </w:tabs>
              <w:spacing w:before="0"/>
              <w:jc w:val="left"/>
              <w:rPr>
                <w:rFonts w:cs="Arial"/>
                <w:sz w:val="20"/>
                <w:szCs w:val="20"/>
                <w:lang w:val="sr-Latn-CS" w:eastAsia="de-DE"/>
              </w:rPr>
            </w:pPr>
            <w:r w:rsidRPr="00D922B8">
              <w:rPr>
                <w:rFonts w:cs="Arial"/>
                <w:sz w:val="20"/>
                <w:szCs w:val="20"/>
                <w:lang w:val="sr-Latn-CS" w:eastAsia="de-DE"/>
              </w:rPr>
              <w:t>Status evidentiranih stanja sa brojila / vrednosti</w:t>
            </w:r>
          </w:p>
        </w:tc>
        <w:tc>
          <w:tcPr>
            <w:tcW w:w="1134" w:type="dxa"/>
            <w:tcBorders>
              <w:top w:val="single" w:sz="4" w:space="0" w:color="auto"/>
              <w:left w:val="nil"/>
              <w:bottom w:val="single" w:sz="4" w:space="0" w:color="auto"/>
              <w:right w:val="single" w:sz="4" w:space="0" w:color="auto"/>
            </w:tcBorders>
            <w:shd w:val="clear" w:color="auto" w:fill="auto"/>
            <w:vAlign w:val="center"/>
          </w:tcPr>
          <w:p w14:paraId="73BFA315"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332BD739"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034F68"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10</w:t>
            </w:r>
          </w:p>
        </w:tc>
        <w:tc>
          <w:tcPr>
            <w:tcW w:w="1701" w:type="dxa"/>
            <w:tcBorders>
              <w:top w:val="single" w:sz="4" w:space="0" w:color="auto"/>
              <w:left w:val="nil"/>
              <w:bottom w:val="single" w:sz="4" w:space="0" w:color="auto"/>
              <w:right w:val="single" w:sz="4" w:space="0" w:color="auto"/>
            </w:tcBorders>
            <w:shd w:val="clear" w:color="auto" w:fill="auto"/>
            <w:vAlign w:val="center"/>
          </w:tcPr>
          <w:p w14:paraId="360A2159"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3DAE21A2"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C4D1692"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467CD4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6D3A3E3B"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sz w:val="20"/>
                <w:szCs w:val="20"/>
                <w:lang w:val="sr-Latn-CS" w:eastAsia="de-DE"/>
              </w:rPr>
              <w:t>Korisnik unosa podataka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E7254CB"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53045108"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EC79B4"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1205B99F"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00AECA54"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C94A985"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7E38253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4AF88260"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sz w:val="20"/>
                <w:szCs w:val="20"/>
                <w:lang w:val="sr-Latn-CS" w:eastAsia="de-DE"/>
              </w:rPr>
              <w:t>Datum evidentiranja / datum izmene</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AE7D29" w14:textId="77777777" w:rsidR="00D922B8" w:rsidRPr="00D922B8" w:rsidRDefault="00D922B8" w:rsidP="00D922B8">
            <w:pPr>
              <w:spacing w:before="60" w:line="260" w:lineRule="atLeast"/>
              <w:jc w:val="left"/>
              <w:rPr>
                <w:rFonts w:cs="Arial"/>
                <w:sz w:val="18"/>
                <w:szCs w:val="20"/>
                <w:lang w:val="sr-Latn-CS" w:eastAsia="de-DE"/>
              </w:rPr>
            </w:pPr>
          </w:p>
        </w:tc>
      </w:tr>
      <w:tr w:rsidR="00D922B8" w:rsidRPr="00D922B8" w14:paraId="59BEB061"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57027"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50CC769D"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FAELDAT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4EEF34D5"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9CABA60" w14:textId="77777777" w:rsidR="00D922B8" w:rsidRPr="00D922B8" w:rsidRDefault="00D922B8" w:rsidP="00D922B8">
            <w:pPr>
              <w:spacing w:after="200" w:line="276" w:lineRule="auto"/>
              <w:ind w:firstLineChars="35" w:firstLine="7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015CDD6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62A67ACD"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color w:val="000000"/>
                <w:sz w:val="20"/>
                <w:szCs w:val="20"/>
                <w:lang w:val="sr-Latn-CS" w:eastAsia="de-DE"/>
              </w:rPr>
              <w:t>„Datum dospeća“ za referentno vreme adrese za analize</w:t>
            </w:r>
          </w:p>
        </w:tc>
        <w:tc>
          <w:tcPr>
            <w:tcW w:w="1134" w:type="dxa"/>
            <w:tcBorders>
              <w:top w:val="single" w:sz="4" w:space="0" w:color="auto"/>
              <w:left w:val="nil"/>
              <w:bottom w:val="single" w:sz="4" w:space="0" w:color="auto"/>
              <w:right w:val="single" w:sz="4" w:space="0" w:color="auto"/>
            </w:tcBorders>
            <w:shd w:val="clear" w:color="auto" w:fill="auto"/>
            <w:vAlign w:val="center"/>
          </w:tcPr>
          <w:p w14:paraId="27C20821" w14:textId="77777777" w:rsidR="00D922B8" w:rsidRPr="00D922B8" w:rsidRDefault="00D922B8" w:rsidP="00D922B8">
            <w:pPr>
              <w:spacing w:before="60" w:line="260" w:lineRule="atLeast"/>
              <w:jc w:val="left"/>
              <w:rPr>
                <w:rFonts w:cs="Arial"/>
                <w:sz w:val="18"/>
                <w:szCs w:val="20"/>
                <w:lang w:val="sr-Latn-CS" w:eastAsia="de-DE"/>
              </w:rPr>
            </w:pPr>
          </w:p>
        </w:tc>
      </w:tr>
    </w:tbl>
    <w:p w14:paraId="038163A4"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51" w:name="_Toc335650811"/>
      <w:r w:rsidRPr="00D922B8">
        <w:rPr>
          <w:rFonts w:cs="Arial"/>
          <w:i/>
          <w:iCs/>
          <w:color w:val="2E74B5"/>
          <w:lang w:val="sr-Latn-CS"/>
        </w:rPr>
        <w:t>Obezbeđenje setova podataka</w:t>
      </w:r>
      <w:bookmarkEnd w:id="651"/>
    </w:p>
    <w:p w14:paraId="15D83B5C" w14:textId="77777777" w:rsidR="00D922B8" w:rsidRPr="00D922B8" w:rsidRDefault="00D922B8" w:rsidP="00D922B8">
      <w:pPr>
        <w:widowControl w:val="0"/>
        <w:tabs>
          <w:tab w:val="left" w:pos="497"/>
        </w:tabs>
        <w:spacing w:before="0" w:after="120" w:line="360" w:lineRule="exact"/>
        <w:ind w:right="141"/>
        <w:rPr>
          <w:rFonts w:cs="Arial"/>
          <w:color w:val="000000"/>
          <w:szCs w:val="20"/>
          <w:lang w:val="sr-Latn-CS" w:eastAsia="de-DE"/>
        </w:rPr>
      </w:pPr>
      <w:r w:rsidRPr="00D922B8">
        <w:rPr>
          <w:rFonts w:cs="Arial"/>
          <w:color w:val="000000"/>
          <w:szCs w:val="20"/>
          <w:lang w:val="sr-Latn-CS" w:eastAsia="de-DE"/>
        </w:rPr>
        <w:t xml:space="preserve">Sa obezbeđenjem svih novounetih, odn. korigovanih setova podataka potrebno je postaviti </w:t>
      </w:r>
      <w:r w:rsidRPr="00D922B8">
        <w:rPr>
          <w:rFonts w:cs="Arial"/>
          <w:b/>
          <w:color w:val="000000"/>
          <w:szCs w:val="20"/>
          <w:lang w:val="sr-Latn-CS" w:eastAsia="de-DE"/>
        </w:rPr>
        <w:t>„datum dospeća“</w:t>
      </w:r>
      <w:r w:rsidRPr="00D922B8">
        <w:rPr>
          <w:rFonts w:cs="Arial"/>
          <w:color w:val="000000"/>
          <w:szCs w:val="20"/>
          <w:lang w:val="sr-Latn-CS" w:eastAsia="de-DE"/>
        </w:rPr>
        <w:t xml:space="preserve"> (vodi se u tabeli bez prikaza), u skladu sa referentnim vremenom „adrese za analize“ (referentno vreme: elektranski, kalendarski ili </w:t>
      </w:r>
      <w:r w:rsidRPr="00D922B8">
        <w:rPr>
          <w:rFonts w:cs="Arial"/>
          <w:szCs w:val="20"/>
          <w:lang w:val="sr-Latn-CS" w:eastAsia="de-DE"/>
        </w:rPr>
        <w:t>rudarski</w:t>
      </w:r>
      <w:r w:rsidRPr="00D922B8">
        <w:rPr>
          <w:rFonts w:cs="Arial"/>
          <w:color w:val="000000"/>
          <w:szCs w:val="20"/>
          <w:lang w:val="sr-Latn-CS" w:eastAsia="de-DE"/>
        </w:rPr>
        <w:t xml:space="preserve"> dan, mesec, …) kako sledi (primeri):</w:t>
      </w:r>
    </w:p>
    <w:p w14:paraId="2369F56A" w14:textId="77777777" w:rsidR="00D922B8" w:rsidRPr="00D922B8" w:rsidRDefault="00D922B8" w:rsidP="00D922B8">
      <w:pPr>
        <w:widowControl w:val="0"/>
        <w:tabs>
          <w:tab w:val="left" w:pos="497"/>
          <w:tab w:val="right" w:pos="9781"/>
        </w:tabs>
        <w:spacing w:before="0" w:after="60" w:line="360" w:lineRule="exact"/>
        <w:ind w:right="85"/>
        <w:jc w:val="left"/>
        <w:rPr>
          <w:rFonts w:cs="Arial"/>
          <w:color w:val="000000"/>
          <w:szCs w:val="20"/>
          <w:lang w:val="sr-Latn-CS" w:eastAsia="de-DE"/>
        </w:rPr>
      </w:pPr>
      <w:r w:rsidRPr="00D922B8">
        <w:rPr>
          <w:rFonts w:cs="Arial"/>
          <w:b/>
          <w:i/>
          <w:color w:val="000000"/>
          <w:szCs w:val="20"/>
          <w:lang w:val="sr-Latn-CS" w:eastAsia="de-DE"/>
        </w:rPr>
        <w:t>Kalendarski dan:</w:t>
      </w:r>
      <w:r w:rsidRPr="00D922B8">
        <w:rPr>
          <w:rFonts w:cs="Arial"/>
          <w:color w:val="000000"/>
          <w:szCs w:val="20"/>
          <w:lang w:val="sr-Latn-CS" w:eastAsia="de-DE"/>
        </w:rPr>
        <w:t xml:space="preserve"> </w:t>
      </w:r>
    </w:p>
    <w:p w14:paraId="32F8B7CE" w14:textId="77777777" w:rsidR="00D922B8" w:rsidRPr="00D922B8" w:rsidRDefault="00D922B8" w:rsidP="00D922B8">
      <w:pPr>
        <w:widowControl w:val="0"/>
        <w:tabs>
          <w:tab w:val="left" w:pos="497"/>
          <w:tab w:val="right" w:pos="9781"/>
        </w:tabs>
        <w:spacing w:before="60" w:after="60" w:line="360" w:lineRule="exact"/>
        <w:ind w:right="85"/>
        <w:jc w:val="left"/>
        <w:rPr>
          <w:rFonts w:cs="Arial"/>
          <w:color w:val="000000"/>
          <w:szCs w:val="20"/>
          <w:lang w:val="sr-Latn-CS" w:eastAsia="de-DE"/>
        </w:rPr>
      </w:pPr>
      <w:r w:rsidRPr="00D922B8">
        <w:rPr>
          <w:rFonts w:cs="Arial"/>
          <w:color w:val="000000"/>
          <w:szCs w:val="20"/>
          <w:lang w:val="sr-Latn-CS" w:eastAsia="de-DE"/>
        </w:rPr>
        <w:t xml:space="preserve">„Datum dospeća“ jednak je markici vremena evidentiranja. </w:t>
      </w:r>
    </w:p>
    <w:p w14:paraId="0AB01A94" w14:textId="77777777" w:rsidR="00D922B8" w:rsidRPr="00D922B8" w:rsidRDefault="00D922B8" w:rsidP="00D922B8">
      <w:pPr>
        <w:widowControl w:val="0"/>
        <w:tabs>
          <w:tab w:val="left" w:pos="497"/>
          <w:tab w:val="right" w:pos="9781"/>
        </w:tabs>
        <w:spacing w:before="60" w:after="60" w:line="360" w:lineRule="exact"/>
        <w:ind w:right="85"/>
        <w:jc w:val="left"/>
        <w:rPr>
          <w:rFonts w:cs="Arial"/>
          <w:color w:val="000000"/>
          <w:szCs w:val="20"/>
          <w:lang w:val="sr-Latn-CS" w:eastAsia="de-DE"/>
        </w:rPr>
      </w:pPr>
      <w:r w:rsidRPr="00D922B8">
        <w:rPr>
          <w:rFonts w:cs="Arial"/>
          <w:b/>
          <w:i/>
          <w:color w:val="000000"/>
          <w:szCs w:val="20"/>
          <w:lang w:val="sr-Latn-CS" w:eastAsia="de-DE"/>
        </w:rPr>
        <w:lastRenderedPageBreak/>
        <w:t>Elektranski dan:</w:t>
      </w:r>
    </w:p>
    <w:p w14:paraId="20F850D9" w14:textId="77777777" w:rsidR="00D922B8" w:rsidRPr="00D922B8" w:rsidRDefault="00D922B8" w:rsidP="00D922B8">
      <w:pPr>
        <w:widowControl w:val="0"/>
        <w:tabs>
          <w:tab w:val="left" w:pos="851"/>
          <w:tab w:val="right" w:pos="9781"/>
        </w:tabs>
        <w:spacing w:before="0" w:after="60" w:line="340" w:lineRule="exact"/>
        <w:ind w:right="141"/>
        <w:jc w:val="left"/>
        <w:rPr>
          <w:rFonts w:cs="Arial"/>
          <w:color w:val="000000"/>
          <w:szCs w:val="20"/>
          <w:lang w:val="sr-Latn-CS" w:eastAsia="de-DE"/>
        </w:rPr>
      </w:pPr>
      <w:r w:rsidRPr="00D922B8">
        <w:rPr>
          <w:rFonts w:cs="Arial"/>
          <w:color w:val="000000"/>
          <w:szCs w:val="20"/>
          <w:lang w:val="sr-Latn-CS" w:eastAsia="de-DE"/>
        </w:rPr>
        <w:t>„Datum dospeća“ jednako:</w:t>
      </w:r>
    </w:p>
    <w:p w14:paraId="71424755" w14:textId="77777777" w:rsidR="00D922B8" w:rsidRPr="00D922B8" w:rsidRDefault="00D922B8" w:rsidP="00D922B8">
      <w:pPr>
        <w:widowControl w:val="0"/>
        <w:tabs>
          <w:tab w:val="left" w:pos="1134"/>
          <w:tab w:val="right" w:pos="9781"/>
        </w:tabs>
        <w:spacing w:before="0" w:after="120" w:line="340" w:lineRule="exact"/>
        <w:ind w:left="567" w:right="141"/>
        <w:jc w:val="left"/>
        <w:rPr>
          <w:rFonts w:cs="Arial"/>
          <w:color w:val="000000"/>
          <w:lang w:val="sr-Latn-CS" w:eastAsia="de-DE"/>
        </w:rPr>
      </w:pPr>
      <w:r w:rsidRPr="00D922B8">
        <w:rPr>
          <w:rFonts w:cs="Arial"/>
          <w:color w:val="000000"/>
          <w:lang w:val="sr-Latn-CS" w:eastAsia="de-DE"/>
        </w:rPr>
        <w:t>●</w:t>
      </w:r>
      <w:r w:rsidRPr="00D922B8">
        <w:rPr>
          <w:rFonts w:cs="Arial"/>
          <w:color w:val="000000"/>
          <w:lang w:val="sr-Latn-CS" w:eastAsia="de-DE"/>
        </w:rPr>
        <w:tab/>
        <w:t xml:space="preserve">Datum vremenske markice evidentiranja plus jedan, ako je vreme na časovniku </w:t>
      </w:r>
      <w:r w:rsidRPr="00D922B8">
        <w:rPr>
          <w:rFonts w:cs="Arial"/>
          <w:color w:val="000000"/>
          <w:lang w:val="sr-Latn-CS" w:eastAsia="de-DE"/>
        </w:rPr>
        <w:br/>
      </w:r>
      <w:r w:rsidRPr="00D922B8">
        <w:rPr>
          <w:rFonts w:cs="Arial"/>
          <w:color w:val="000000"/>
          <w:lang w:val="sr-Latn-CS" w:eastAsia="de-DE"/>
        </w:rPr>
        <w:tab/>
        <w:t xml:space="preserve">veće od </w:t>
      </w:r>
      <w:smartTag w:uri="urn:schemas-microsoft-com:office:smarttags" w:element="time">
        <w:smartTagPr>
          <w:attr w:name="Hour" w:val="22"/>
          <w:attr w:name="Minute" w:val="00"/>
        </w:smartTagPr>
        <w:r w:rsidRPr="00D922B8">
          <w:rPr>
            <w:rFonts w:cs="Arial"/>
            <w:color w:val="000000"/>
            <w:lang w:val="sr-Latn-CS" w:eastAsia="de-DE"/>
          </w:rPr>
          <w:t>22:00</w:t>
        </w:r>
      </w:smartTag>
      <w:r w:rsidRPr="00D922B8">
        <w:rPr>
          <w:rFonts w:cs="Arial"/>
          <w:color w:val="000000"/>
          <w:lang w:val="sr-Latn-CS" w:eastAsia="de-DE"/>
        </w:rPr>
        <w:t xml:space="preserve"> i manje od </w:t>
      </w:r>
      <w:smartTag w:uri="urn:schemas-microsoft-com:office:smarttags" w:element="time">
        <w:smartTagPr>
          <w:attr w:name="Hour" w:val="0"/>
          <w:attr w:name="Minute" w:val="00"/>
        </w:smartTagPr>
        <w:r w:rsidRPr="00D922B8">
          <w:rPr>
            <w:rFonts w:cs="Arial"/>
            <w:color w:val="000000"/>
            <w:lang w:val="sr-Latn-CS" w:eastAsia="de-DE"/>
          </w:rPr>
          <w:t>0:00</w:t>
        </w:r>
      </w:smartTag>
      <w:r w:rsidRPr="00D922B8">
        <w:rPr>
          <w:rFonts w:cs="Arial"/>
          <w:color w:val="000000"/>
          <w:lang w:val="sr-Latn-CS" w:eastAsia="de-DE"/>
        </w:rPr>
        <w:t xml:space="preserve"> časova</w:t>
      </w:r>
      <w:r w:rsidRPr="00D922B8">
        <w:rPr>
          <w:rFonts w:cs="Arial"/>
          <w:color w:val="000000"/>
          <w:lang w:val="sr-Latn-CS" w:eastAsia="de-DE"/>
        </w:rPr>
        <w:br/>
        <w:t>●</w:t>
      </w:r>
      <w:r w:rsidRPr="00D922B8">
        <w:rPr>
          <w:rFonts w:cs="Arial"/>
          <w:color w:val="000000"/>
          <w:lang w:val="sr-Latn-CS" w:eastAsia="de-DE"/>
        </w:rPr>
        <w:tab/>
        <w:t xml:space="preserve">Datum vremenske markice evidentiranja, ako je vreme na časovniku </w:t>
      </w:r>
      <w:r w:rsidRPr="00D922B8">
        <w:rPr>
          <w:rFonts w:cs="Arial"/>
          <w:color w:val="000000"/>
          <w:lang w:val="sr-Latn-CS" w:eastAsia="de-DE"/>
        </w:rPr>
        <w:br/>
      </w:r>
      <w:r w:rsidRPr="00D922B8">
        <w:rPr>
          <w:rFonts w:cs="Arial"/>
          <w:color w:val="000000"/>
          <w:lang w:val="sr-Latn-CS" w:eastAsia="de-DE"/>
        </w:rPr>
        <w:tab/>
        <w:t>veće od / jednako 00:00 časova</w:t>
      </w:r>
    </w:p>
    <w:p w14:paraId="16B7720E" w14:textId="77777777" w:rsidR="00D922B8" w:rsidRPr="00D922B8" w:rsidRDefault="00D922B8" w:rsidP="00D922B8">
      <w:pPr>
        <w:widowControl w:val="0"/>
        <w:tabs>
          <w:tab w:val="left" w:pos="851"/>
          <w:tab w:val="right" w:pos="9781"/>
        </w:tabs>
        <w:spacing w:after="60" w:line="340" w:lineRule="exact"/>
        <w:ind w:right="141"/>
        <w:jc w:val="left"/>
        <w:rPr>
          <w:rFonts w:cs="Arial"/>
          <w:color w:val="000000"/>
          <w:szCs w:val="20"/>
          <w:lang w:val="sr-Latn-CS" w:eastAsia="de-DE"/>
        </w:rPr>
      </w:pPr>
      <w:r w:rsidRPr="00D922B8">
        <w:rPr>
          <w:rFonts w:cs="Arial"/>
          <w:b/>
          <w:i/>
          <w:color w:val="000000"/>
          <w:szCs w:val="20"/>
          <w:lang w:val="sr-Latn-CS" w:eastAsia="de-DE"/>
        </w:rPr>
        <w:t>Rudarski dan:</w:t>
      </w:r>
    </w:p>
    <w:p w14:paraId="169F4566" w14:textId="77777777" w:rsidR="00D922B8" w:rsidRPr="00D922B8" w:rsidRDefault="00D922B8" w:rsidP="00D922B8">
      <w:pPr>
        <w:widowControl w:val="0"/>
        <w:tabs>
          <w:tab w:val="left" w:pos="851"/>
          <w:tab w:val="right" w:pos="9781"/>
        </w:tabs>
        <w:spacing w:before="0" w:after="60" w:line="340" w:lineRule="exact"/>
        <w:ind w:right="141"/>
        <w:jc w:val="left"/>
        <w:rPr>
          <w:rFonts w:cs="Arial"/>
          <w:color w:val="000000"/>
          <w:szCs w:val="20"/>
          <w:lang w:val="sr-Latn-CS" w:eastAsia="de-DE"/>
        </w:rPr>
      </w:pPr>
      <w:r w:rsidRPr="00D922B8">
        <w:rPr>
          <w:rFonts w:cs="Arial"/>
          <w:color w:val="000000"/>
          <w:szCs w:val="20"/>
          <w:lang w:val="sr-Latn-CS" w:eastAsia="de-DE"/>
        </w:rPr>
        <w:t>„Datum dospeća“ jednako:</w:t>
      </w:r>
    </w:p>
    <w:p w14:paraId="77362A60" w14:textId="77777777" w:rsidR="00D922B8" w:rsidRPr="00D922B8" w:rsidRDefault="00D922B8" w:rsidP="00D922B8">
      <w:pPr>
        <w:widowControl w:val="0"/>
        <w:tabs>
          <w:tab w:val="left" w:pos="1134"/>
          <w:tab w:val="right" w:pos="9781"/>
        </w:tabs>
        <w:spacing w:before="0" w:after="120" w:line="340" w:lineRule="exact"/>
        <w:ind w:left="567" w:right="141"/>
        <w:jc w:val="left"/>
        <w:rPr>
          <w:rFonts w:cs="Arial"/>
          <w:color w:val="000000"/>
          <w:lang w:val="sr-Latn-CS" w:eastAsia="de-DE"/>
        </w:rPr>
      </w:pPr>
      <w:r w:rsidRPr="00D922B8">
        <w:rPr>
          <w:rFonts w:cs="Arial"/>
          <w:color w:val="000000"/>
          <w:lang w:val="sr-Latn-CS" w:eastAsia="de-DE"/>
        </w:rPr>
        <w:t>●</w:t>
      </w:r>
      <w:r w:rsidRPr="00D922B8">
        <w:rPr>
          <w:rFonts w:cs="Arial"/>
          <w:color w:val="000000"/>
          <w:lang w:val="sr-Latn-CS" w:eastAsia="de-DE"/>
        </w:rPr>
        <w:tab/>
        <w:t xml:space="preserve">Datum vremenske markice evidentiranja, ako je vreme na časovniku </w:t>
      </w:r>
      <w:r w:rsidRPr="00D922B8">
        <w:rPr>
          <w:rFonts w:cs="Arial"/>
          <w:color w:val="000000"/>
          <w:lang w:val="sr-Latn-CS" w:eastAsia="de-DE"/>
        </w:rPr>
        <w:br/>
      </w:r>
      <w:r w:rsidRPr="00D922B8">
        <w:rPr>
          <w:rFonts w:cs="Arial"/>
          <w:color w:val="000000"/>
          <w:lang w:val="sr-Latn-CS" w:eastAsia="de-DE"/>
        </w:rPr>
        <w:tab/>
        <w:t>veće od / jednako 6:00 časova</w:t>
      </w:r>
      <w:r w:rsidRPr="00D922B8">
        <w:rPr>
          <w:rFonts w:cs="Arial"/>
          <w:color w:val="000000"/>
          <w:lang w:val="sr-Latn-CS" w:eastAsia="de-DE"/>
        </w:rPr>
        <w:br/>
        <w:t>●</w:t>
      </w:r>
      <w:r w:rsidRPr="00D922B8">
        <w:rPr>
          <w:rFonts w:cs="Arial"/>
          <w:color w:val="000000"/>
          <w:lang w:val="sr-Latn-CS" w:eastAsia="de-DE"/>
        </w:rPr>
        <w:tab/>
        <w:t xml:space="preserve">Datum vremenske markice evidentiranja minus jedan, ako je vreme na časovniku </w:t>
      </w:r>
      <w:r w:rsidRPr="00D922B8">
        <w:rPr>
          <w:rFonts w:cs="Arial"/>
          <w:color w:val="000000"/>
          <w:lang w:val="sr-Latn-CS" w:eastAsia="de-DE"/>
        </w:rPr>
        <w:br/>
      </w:r>
      <w:r w:rsidRPr="00D922B8">
        <w:rPr>
          <w:rFonts w:cs="Arial"/>
          <w:color w:val="000000"/>
          <w:lang w:val="sr-Latn-CS" w:eastAsia="de-DE"/>
        </w:rPr>
        <w:tab/>
        <w:t xml:space="preserve">veće od / jednako 0:00 i manje od </w:t>
      </w:r>
      <w:smartTag w:uri="urn:schemas-microsoft-com:office:smarttags" w:element="time">
        <w:smartTagPr>
          <w:attr w:name="Hour" w:val="6"/>
          <w:attr w:name="Minute" w:val="00"/>
        </w:smartTagPr>
        <w:r w:rsidRPr="00D922B8">
          <w:rPr>
            <w:rFonts w:cs="Arial"/>
            <w:color w:val="000000"/>
            <w:lang w:val="sr-Latn-CS" w:eastAsia="de-DE"/>
          </w:rPr>
          <w:t>6:00</w:t>
        </w:r>
      </w:smartTag>
      <w:r w:rsidRPr="00D922B8">
        <w:rPr>
          <w:rFonts w:cs="Arial"/>
          <w:color w:val="000000"/>
          <w:lang w:val="sr-Latn-CS" w:eastAsia="de-DE"/>
        </w:rPr>
        <w:t xml:space="preserve"> časova.</w:t>
      </w:r>
    </w:p>
    <w:p w14:paraId="74049A49" w14:textId="77777777" w:rsidR="00D922B8" w:rsidRPr="00D922B8" w:rsidRDefault="00D922B8" w:rsidP="00D922B8">
      <w:pPr>
        <w:spacing w:after="200" w:line="340" w:lineRule="exact"/>
        <w:rPr>
          <w:rFonts w:eastAsia="Calibri" w:cs="Arial"/>
          <w:bCs/>
          <w:sz w:val="24"/>
          <w:lang w:val="sr-Latn-CS"/>
        </w:rPr>
      </w:pPr>
      <w:r w:rsidRPr="00D922B8">
        <w:rPr>
          <w:rFonts w:eastAsia="Calibri" w:cs="Arial"/>
          <w:sz w:val="24"/>
          <w:lang w:val="sr-Latn-CS"/>
        </w:rPr>
        <w:t xml:space="preserve">Sa snimanjem evidentiranih stanja sa brojila / vrednosti potrebno je evidentirati i prepoznate, dospele zamene brojila i pohraniti ih na odgovarajući način. Zbog toga, za svaku adresu za pozivanje, na kojoj je izvršena zamena brojila, sa obezbeđenjem setova podataka treba izvršiti i unos (preciziranje) u </w:t>
      </w:r>
      <w:r w:rsidRPr="00D922B8">
        <w:rPr>
          <w:rFonts w:eastAsia="Calibri" w:cs="Arial"/>
          <w:b/>
          <w:sz w:val="24"/>
          <w:lang w:val="sr-Latn-CS"/>
        </w:rPr>
        <w:t xml:space="preserve">tabeli „Održavanje glavnih podataka za brojila“ </w:t>
      </w:r>
      <w:r w:rsidRPr="00D922B8">
        <w:rPr>
          <w:rFonts w:eastAsia="Calibri" w:cs="Arial"/>
          <w:bCs/>
          <w:sz w:val="24"/>
          <w:lang w:val="sr-Latn-CS"/>
        </w:rPr>
        <w:t xml:space="preserve">[20.20.30.10]. </w:t>
      </w:r>
    </w:p>
    <w:p w14:paraId="6F9FD4A2" w14:textId="77777777" w:rsidR="00D922B8" w:rsidRPr="00D922B8" w:rsidRDefault="00D922B8" w:rsidP="00D922B8">
      <w:pPr>
        <w:spacing w:after="120" w:line="340" w:lineRule="exact"/>
        <w:rPr>
          <w:rFonts w:eastAsia="Calibri" w:cs="Arial"/>
          <w:bCs/>
          <w:sz w:val="24"/>
          <w:lang w:val="sr-Latn-CS"/>
        </w:rPr>
      </w:pPr>
      <w:r w:rsidRPr="00D922B8">
        <w:rPr>
          <w:rFonts w:eastAsia="Calibri" w:cs="Arial"/>
          <w:b/>
          <w:sz w:val="24"/>
          <w:lang w:val="sr-Latn-CS"/>
        </w:rPr>
        <w:t xml:space="preserve">Za svaku adresu za pozivanje, na kojoj je izvršena zamena brojila, potrebno je </w:t>
      </w:r>
    </w:p>
    <w:p w14:paraId="61AD3D44" w14:textId="77777777" w:rsidR="00D922B8" w:rsidRPr="00D922B8" w:rsidRDefault="00D922B8" w:rsidP="00D922B8">
      <w:pPr>
        <w:widowControl w:val="0"/>
        <w:numPr>
          <w:ilvl w:val="0"/>
          <w:numId w:val="114"/>
        </w:numPr>
        <w:tabs>
          <w:tab w:val="left" w:pos="1134"/>
        </w:tabs>
        <w:spacing w:before="0" w:after="200" w:line="340" w:lineRule="exact"/>
        <w:ind w:left="567" w:right="141"/>
        <w:jc w:val="left"/>
        <w:rPr>
          <w:rFonts w:eastAsia="Calibri" w:cs="Arial"/>
          <w:bCs/>
          <w:sz w:val="24"/>
          <w:lang w:val="sr-Latn-CS"/>
        </w:rPr>
      </w:pPr>
      <w:r w:rsidRPr="00D922B8">
        <w:rPr>
          <w:rFonts w:eastAsia="Calibri" w:cs="Arial"/>
          <w:bCs/>
          <w:sz w:val="24"/>
          <w:lang w:val="sr-Latn-CS"/>
        </w:rPr>
        <w:t xml:space="preserve">postaviti sadržaj sledećih polja u set podataka tabele glavnih podataka </w:t>
      </w:r>
      <w:r w:rsidRPr="00D922B8">
        <w:rPr>
          <w:rFonts w:eastAsia="Calibri" w:cs="Arial"/>
          <w:bCs/>
          <w:sz w:val="24"/>
          <w:lang w:val="sr-Latn-CS"/>
        </w:rPr>
        <w:tab/>
        <w:t>[20.20.30.10]:</w:t>
      </w:r>
    </w:p>
    <w:p w14:paraId="4E1441A1" w14:textId="77777777" w:rsidR="00D922B8" w:rsidRPr="00D922B8" w:rsidRDefault="00D922B8" w:rsidP="00D922B8">
      <w:pPr>
        <w:tabs>
          <w:tab w:val="left" w:pos="1134"/>
          <w:tab w:val="left" w:pos="1701"/>
        </w:tabs>
        <w:spacing w:after="200" w:line="340" w:lineRule="exact"/>
        <w:ind w:left="709" w:right="141" w:hanging="709"/>
        <w:rPr>
          <w:rFonts w:eastAsia="Calibri" w:cs="Arial"/>
          <w:szCs w:val="20"/>
          <w:lang w:val="sr-Latn-CS"/>
        </w:rPr>
      </w:pPr>
      <w:r w:rsidRPr="00D922B8">
        <w:rPr>
          <w:rFonts w:eastAsia="Calibri" w:cs="Arial"/>
          <w:lang w:val="sr-Latn-CS"/>
        </w:rPr>
        <w:tab/>
      </w:r>
      <w:r w:rsidRPr="00D922B8">
        <w:rPr>
          <w:rFonts w:eastAsia="Calibri" w:cs="Arial"/>
          <w:lang w:val="sr-Latn-CS"/>
        </w:rPr>
        <w:tab/>
        <w:t>+</w:t>
      </w:r>
      <w:r w:rsidRPr="00D922B8">
        <w:rPr>
          <w:rFonts w:eastAsia="Calibri" w:cs="Arial"/>
          <w:lang w:val="sr-Latn-CS"/>
        </w:rPr>
        <w:tab/>
        <w:t xml:space="preserve">"Vremenska markica zamene" kao datum zamene / demontaže </w:t>
      </w:r>
      <w:r w:rsidRPr="00D922B8">
        <w:rPr>
          <w:rFonts w:eastAsia="Calibri" w:cs="Arial"/>
          <w:lang w:val="sr-Latn-CS"/>
        </w:rPr>
        <w:br/>
      </w:r>
      <w:r w:rsidRPr="00D922B8">
        <w:rPr>
          <w:rFonts w:eastAsia="Calibri" w:cs="Arial"/>
          <w:lang w:val="sr-Latn-CS"/>
        </w:rPr>
        <w:tab/>
        <w:t>+</w:t>
      </w:r>
      <w:r w:rsidRPr="00D922B8">
        <w:rPr>
          <w:rFonts w:eastAsia="Calibri" w:cs="Arial"/>
          <w:lang w:val="sr-Latn-CS"/>
        </w:rPr>
        <w:tab/>
        <w:t xml:space="preserve">"Stanje na starom brojilu prilikom demontaže" kao stanje prilikom zamene / </w:t>
      </w:r>
      <w:r w:rsidRPr="00D922B8">
        <w:rPr>
          <w:rFonts w:eastAsia="Calibri" w:cs="Arial"/>
          <w:lang w:val="sr-Latn-CS"/>
        </w:rPr>
        <w:tab/>
      </w:r>
      <w:r w:rsidRPr="00D922B8">
        <w:rPr>
          <w:rFonts w:eastAsia="Calibri" w:cs="Arial"/>
          <w:lang w:val="sr-Latn-CS"/>
        </w:rPr>
        <w:tab/>
      </w:r>
      <w:r w:rsidRPr="00D922B8">
        <w:rPr>
          <w:rFonts w:eastAsia="Calibri" w:cs="Arial"/>
          <w:lang w:val="sr-Latn-CS"/>
        </w:rPr>
        <w:tab/>
        <w:t xml:space="preserve">demontaže brojila  </w:t>
      </w:r>
      <w:r w:rsidRPr="00D922B8">
        <w:rPr>
          <w:rFonts w:eastAsia="Calibri" w:cs="Arial"/>
          <w:lang w:val="sr-Latn-CS"/>
        </w:rPr>
        <w:br/>
      </w:r>
      <w:r w:rsidRPr="00D922B8">
        <w:rPr>
          <w:rFonts w:eastAsia="Calibri" w:cs="Arial"/>
          <w:lang w:val="sr-Latn-CS"/>
        </w:rPr>
        <w:tab/>
        <w:t>+</w:t>
      </w:r>
      <w:r w:rsidRPr="00D922B8">
        <w:rPr>
          <w:rFonts w:eastAsia="Calibri" w:cs="Arial"/>
          <w:lang w:val="sr-Latn-CS"/>
        </w:rPr>
        <w:tab/>
        <w:t>"KZZWZA" jednako W odn. A</w:t>
      </w:r>
      <w:r w:rsidRPr="00D922B8">
        <w:rPr>
          <w:rFonts w:eastAsia="Calibri" w:cs="Arial"/>
          <w:lang w:val="sr-Latn-CS"/>
        </w:rPr>
        <w:tab/>
      </w:r>
      <w:r w:rsidRPr="00D922B8">
        <w:rPr>
          <w:rFonts w:eastAsia="Calibri" w:cs="Arial"/>
          <w:lang w:val="sr-Latn-CS"/>
        </w:rPr>
        <w:br/>
      </w:r>
      <w:r w:rsidRPr="00D922B8">
        <w:rPr>
          <w:rFonts w:eastAsia="Calibri" w:cs="Arial"/>
          <w:lang w:val="sr-Latn-CS"/>
        </w:rPr>
        <w:tab/>
        <w:t>+</w:t>
      </w:r>
      <w:r w:rsidRPr="00D922B8">
        <w:rPr>
          <w:rFonts w:eastAsia="Calibri" w:cs="Arial"/>
          <w:lang w:val="sr-Latn-CS"/>
        </w:rPr>
        <w:tab/>
        <w:t>„KZWNN“ jednako broj zamene brojila (</w:t>
      </w:r>
      <w:r w:rsidRPr="00D922B8">
        <w:rPr>
          <w:rFonts w:eastAsia="Calibri" w:cs="Arial"/>
          <w:sz w:val="20"/>
          <w:szCs w:val="20"/>
          <w:lang w:val="sr-Latn-CS"/>
        </w:rPr>
        <w:t xml:space="preserve">plus 1 seta podataka ove adrese za pozivanje </w:t>
      </w:r>
      <w:r w:rsidRPr="00D922B8">
        <w:rPr>
          <w:rFonts w:eastAsia="Calibri" w:cs="Arial"/>
          <w:sz w:val="20"/>
          <w:szCs w:val="20"/>
          <w:lang w:val="sr-Latn-CS"/>
        </w:rPr>
        <w:br/>
      </w:r>
      <w:r w:rsidRPr="00D922B8">
        <w:rPr>
          <w:rFonts w:eastAsia="Calibri" w:cs="Arial"/>
          <w:sz w:val="20"/>
          <w:szCs w:val="20"/>
          <w:lang w:val="sr-Latn-CS"/>
        </w:rPr>
        <w:tab/>
      </w:r>
      <w:r w:rsidRPr="00D922B8">
        <w:rPr>
          <w:rFonts w:eastAsia="Calibri" w:cs="Arial"/>
          <w:sz w:val="20"/>
          <w:szCs w:val="20"/>
          <w:lang w:val="sr-Latn-CS"/>
        </w:rPr>
        <w:tab/>
        <w:t>za odgovarajuću sledeću zamenu).</w:t>
      </w:r>
    </w:p>
    <w:p w14:paraId="7A2694DA" w14:textId="77777777" w:rsidR="00D922B8" w:rsidRPr="00D922B8" w:rsidRDefault="00D922B8" w:rsidP="00D922B8">
      <w:pPr>
        <w:spacing w:after="120" w:line="340" w:lineRule="exact"/>
        <w:rPr>
          <w:rFonts w:eastAsia="Calibri" w:cs="Arial"/>
          <w:bCs/>
          <w:sz w:val="24"/>
          <w:lang w:val="sr-Latn-CS"/>
        </w:rPr>
      </w:pPr>
      <w:r w:rsidRPr="00D922B8">
        <w:rPr>
          <w:rFonts w:eastAsia="Calibri" w:cs="Arial"/>
          <w:b/>
          <w:sz w:val="24"/>
          <w:lang w:val="sr-Latn-CS"/>
        </w:rPr>
        <w:t xml:space="preserve">Za svaku adresu za pozivanje, na kojoj je izvršena zamena brojila, potrebno je </w:t>
      </w:r>
    </w:p>
    <w:p w14:paraId="35296775" w14:textId="77777777" w:rsidR="00D922B8" w:rsidRPr="00D922B8" w:rsidRDefault="00D922B8" w:rsidP="00D922B8">
      <w:pPr>
        <w:widowControl w:val="0"/>
        <w:numPr>
          <w:ilvl w:val="0"/>
          <w:numId w:val="114"/>
        </w:numPr>
        <w:spacing w:before="0" w:after="120" w:line="340" w:lineRule="exact"/>
        <w:ind w:left="567" w:right="142"/>
        <w:jc w:val="left"/>
        <w:rPr>
          <w:rFonts w:cs="Arial"/>
          <w:bCs/>
          <w:color w:val="000000"/>
          <w:szCs w:val="20"/>
          <w:lang w:val="sr-Latn-CS" w:eastAsia="de-DE"/>
        </w:rPr>
      </w:pPr>
      <w:r w:rsidRPr="00D922B8">
        <w:rPr>
          <w:rFonts w:cs="Arial"/>
          <w:color w:val="000000"/>
          <w:szCs w:val="20"/>
          <w:lang w:val="sr-Latn-CS" w:eastAsia="de-DE"/>
        </w:rPr>
        <w:t>duplirati ovaj set podataka tabele glavnih podataka</w:t>
      </w:r>
      <w:r w:rsidRPr="00D922B8">
        <w:rPr>
          <w:rFonts w:cs="Arial"/>
          <w:bCs/>
          <w:color w:val="000000"/>
          <w:lang w:val="sr-Latn-CS" w:eastAsia="de-DE"/>
        </w:rPr>
        <w:t xml:space="preserve"> [20.20.30.10] </w:t>
      </w:r>
      <w:r w:rsidRPr="00D922B8">
        <w:rPr>
          <w:rFonts w:cs="Arial"/>
          <w:color w:val="000000"/>
          <w:szCs w:val="20"/>
          <w:lang w:val="sr-Latn-CS" w:eastAsia="de-DE"/>
        </w:rPr>
        <w:t xml:space="preserve">duplirati u jedan </w:t>
      </w:r>
      <w:r w:rsidRPr="00D922B8">
        <w:rPr>
          <w:rFonts w:cs="Arial"/>
          <w:b/>
          <w:color w:val="000000"/>
          <w:szCs w:val="20"/>
          <w:lang w:val="sr-Latn-CS" w:eastAsia="de-DE"/>
        </w:rPr>
        <w:t xml:space="preserve">novi </w:t>
      </w:r>
      <w:r w:rsidRPr="00D922B8">
        <w:rPr>
          <w:rFonts w:cs="Arial"/>
          <w:b/>
          <w:color w:val="000000"/>
          <w:szCs w:val="20"/>
          <w:lang w:val="sr-Latn-CS" w:eastAsia="de-DE"/>
        </w:rPr>
        <w:tab/>
        <w:t xml:space="preserve">set podataka </w:t>
      </w:r>
      <w:r w:rsidRPr="00D922B8">
        <w:rPr>
          <w:rFonts w:cs="Arial"/>
          <w:color w:val="000000"/>
          <w:szCs w:val="20"/>
          <w:lang w:val="sr-Latn-CS" w:eastAsia="de-DE"/>
        </w:rPr>
        <w:t xml:space="preserve"> </w:t>
      </w:r>
      <w:r w:rsidRPr="00D922B8">
        <w:rPr>
          <w:rFonts w:cs="Arial"/>
          <w:bCs/>
          <w:szCs w:val="20"/>
          <w:lang w:val="sr-Latn-CS" w:eastAsia="de-DE"/>
        </w:rPr>
        <w:t xml:space="preserve">sa unosom sledećih podataka:  </w:t>
      </w:r>
    </w:p>
    <w:p w14:paraId="1072BB83" w14:textId="77777777" w:rsidR="00D922B8" w:rsidRPr="00D922B8" w:rsidRDefault="00D922B8" w:rsidP="00D922B8">
      <w:pPr>
        <w:widowControl w:val="0"/>
        <w:tabs>
          <w:tab w:val="left" w:pos="1701"/>
          <w:tab w:val="left" w:pos="3402"/>
          <w:tab w:val="left" w:pos="4536"/>
        </w:tabs>
        <w:spacing w:before="0" w:after="120" w:line="340" w:lineRule="exact"/>
        <w:ind w:left="1134" w:right="284"/>
        <w:jc w:val="left"/>
        <w:rPr>
          <w:rFonts w:cs="Arial"/>
          <w:szCs w:val="20"/>
          <w:lang w:val="sr-Latn-CS" w:eastAsia="de-DE"/>
        </w:rPr>
      </w:pPr>
      <w:r w:rsidRPr="00D922B8">
        <w:rPr>
          <w:rFonts w:cs="Arial"/>
          <w:szCs w:val="20"/>
          <w:lang w:val="sr-Latn-CS" w:eastAsia="de-DE"/>
        </w:rPr>
        <w:t>+</w:t>
      </w:r>
      <w:r w:rsidRPr="00D922B8">
        <w:rPr>
          <w:rFonts w:cs="Arial"/>
          <w:szCs w:val="20"/>
          <w:lang w:val="sr-Latn-CS" w:eastAsia="de-DE"/>
        </w:rPr>
        <w:tab/>
        <w:t>broj uređaja iz  "broj uređaja novi"</w:t>
      </w:r>
      <w:r w:rsidRPr="00D922B8">
        <w:rPr>
          <w:rFonts w:cs="Arial"/>
          <w:szCs w:val="20"/>
          <w:lang w:val="sr-Latn-CS" w:eastAsia="de-DE"/>
        </w:rPr>
        <w:br/>
        <w:t>+</w:t>
      </w:r>
      <w:r w:rsidRPr="00D922B8">
        <w:rPr>
          <w:rFonts w:cs="Arial"/>
          <w:szCs w:val="20"/>
          <w:lang w:val="sr-Latn-CS" w:eastAsia="de-DE"/>
        </w:rPr>
        <w:tab/>
        <w:t>proizvođač iz "proizvođač novi"</w:t>
      </w:r>
      <w:r w:rsidRPr="00D922B8">
        <w:rPr>
          <w:rFonts w:cs="Arial"/>
          <w:szCs w:val="20"/>
          <w:lang w:val="sr-Latn-CS" w:eastAsia="de-DE"/>
        </w:rPr>
        <w:br/>
        <w:t>+</w:t>
      </w:r>
      <w:r w:rsidRPr="00D922B8">
        <w:rPr>
          <w:rFonts w:cs="Arial"/>
          <w:szCs w:val="20"/>
          <w:lang w:val="sr-Latn-CS" w:eastAsia="de-DE"/>
        </w:rPr>
        <w:tab/>
        <w:t>konstanta brojila iz  "konstanta brojila nova"</w:t>
      </w:r>
      <w:r w:rsidRPr="00D922B8">
        <w:rPr>
          <w:rFonts w:cs="Arial"/>
          <w:szCs w:val="20"/>
          <w:lang w:val="sr-Latn-CS" w:eastAsia="de-DE"/>
        </w:rPr>
        <w:br/>
        <w:t>+</w:t>
      </w:r>
      <w:r w:rsidRPr="00D922B8">
        <w:rPr>
          <w:rFonts w:cs="Arial"/>
          <w:szCs w:val="20"/>
          <w:lang w:val="sr-Latn-CS" w:eastAsia="de-DE"/>
        </w:rPr>
        <w:tab/>
        <w:t xml:space="preserve">jedinica mere iz  "jedinica mere uz konstantu brojila novu" </w:t>
      </w:r>
      <w:r w:rsidRPr="00D922B8">
        <w:rPr>
          <w:rFonts w:cs="Arial"/>
          <w:szCs w:val="20"/>
          <w:lang w:val="sr-Latn-CS" w:eastAsia="de-DE"/>
        </w:rPr>
        <w:br/>
        <w:t>+</w:t>
      </w:r>
      <w:r w:rsidRPr="00D922B8">
        <w:rPr>
          <w:rFonts w:cs="Arial"/>
          <w:szCs w:val="20"/>
          <w:lang w:val="sr-Latn-CS" w:eastAsia="de-DE"/>
        </w:rPr>
        <w:tab/>
        <w:t xml:space="preserve">"vremenska markica" kao datum ugradnje </w:t>
      </w:r>
      <w:r w:rsidRPr="00D922B8">
        <w:rPr>
          <w:rFonts w:cs="Arial"/>
          <w:szCs w:val="20"/>
          <w:lang w:val="sr-Latn-CS" w:eastAsia="de-DE"/>
        </w:rPr>
        <w:br/>
        <w:t>+</w:t>
      </w:r>
      <w:r w:rsidRPr="00D922B8">
        <w:rPr>
          <w:rFonts w:cs="Arial"/>
          <w:szCs w:val="20"/>
          <w:lang w:val="sr-Latn-CS" w:eastAsia="de-DE"/>
        </w:rPr>
        <w:tab/>
        <w:t>"stanje na novom brojilu prilikom ugradnje" kao stanje brojila pri ugradnji</w:t>
      </w:r>
      <w:r w:rsidRPr="00D922B8">
        <w:rPr>
          <w:rFonts w:cs="Arial"/>
          <w:szCs w:val="20"/>
          <w:lang w:val="sr-Latn-CS" w:eastAsia="de-DE"/>
        </w:rPr>
        <w:br/>
      </w:r>
      <w:r w:rsidRPr="00D922B8">
        <w:rPr>
          <w:rFonts w:cs="Arial"/>
          <w:szCs w:val="20"/>
          <w:lang w:val="sr-Latn-CS" w:eastAsia="de-DE"/>
        </w:rPr>
        <w:lastRenderedPageBreak/>
        <w:t>+</w:t>
      </w:r>
      <w:r w:rsidRPr="00D922B8">
        <w:rPr>
          <w:rFonts w:cs="Arial"/>
          <w:szCs w:val="20"/>
          <w:lang w:val="sr-Latn-CS" w:eastAsia="de-DE"/>
        </w:rPr>
        <w:tab/>
        <w:t>datum zamene / demontaže jednako je prazno</w:t>
      </w:r>
      <w:r w:rsidRPr="00D922B8">
        <w:rPr>
          <w:rFonts w:cs="Arial"/>
          <w:szCs w:val="20"/>
          <w:lang w:val="sr-Latn-CS" w:eastAsia="de-DE"/>
        </w:rPr>
        <w:br/>
        <w:t>+</w:t>
      </w:r>
      <w:r w:rsidRPr="00D922B8">
        <w:rPr>
          <w:rFonts w:cs="Arial"/>
          <w:szCs w:val="20"/>
          <w:lang w:val="sr-Latn-CS" w:eastAsia="de-DE"/>
        </w:rPr>
        <w:tab/>
        <w:t>stanje na brojilu prilikom zamene / demontaže jednako je prazno</w:t>
      </w:r>
      <w:r w:rsidRPr="00D922B8">
        <w:rPr>
          <w:rFonts w:cs="Arial"/>
          <w:szCs w:val="20"/>
          <w:lang w:val="sr-Latn-CS" w:eastAsia="de-DE"/>
        </w:rPr>
        <w:br/>
        <w:t>+</w:t>
      </w:r>
      <w:r w:rsidRPr="00D922B8">
        <w:rPr>
          <w:rFonts w:cs="Arial"/>
          <w:szCs w:val="20"/>
          <w:lang w:val="sr-Latn-CS" w:eastAsia="de-DE"/>
        </w:rPr>
        <w:tab/>
        <w:t>KZZWZA jednako je prazno.</w:t>
      </w:r>
    </w:p>
    <w:p w14:paraId="1C90596C" w14:textId="77777777" w:rsidR="00D922B8" w:rsidRPr="00D922B8" w:rsidRDefault="00D922B8" w:rsidP="00D922B8">
      <w:pPr>
        <w:widowControl w:val="0"/>
        <w:tabs>
          <w:tab w:val="left" w:pos="1701"/>
          <w:tab w:val="left" w:pos="3402"/>
          <w:tab w:val="left" w:pos="4536"/>
        </w:tabs>
        <w:spacing w:before="0" w:line="340" w:lineRule="exact"/>
        <w:ind w:right="284"/>
        <w:jc w:val="left"/>
        <w:rPr>
          <w:rFonts w:cs="Arial"/>
          <w:szCs w:val="20"/>
          <w:lang w:val="sr-Latn-CS" w:eastAsia="de-DE"/>
        </w:rPr>
      </w:pPr>
      <w:r w:rsidRPr="00D922B8">
        <w:rPr>
          <w:rFonts w:cs="Arial"/>
          <w:szCs w:val="20"/>
          <w:lang w:val="sr-Latn-CS" w:eastAsia="de-DE"/>
        </w:rPr>
        <w:t xml:space="preserve">Dalje održavanje glavnih podataka za jednu zamenu brojila treba onda izvršiti u </w:t>
      </w:r>
      <w:r w:rsidRPr="00D922B8">
        <w:rPr>
          <w:rFonts w:cs="Arial"/>
          <w:b/>
          <w:bCs/>
          <w:color w:val="000000"/>
          <w:lang w:val="sr-Latn-CS" w:eastAsia="de-DE"/>
        </w:rPr>
        <w:t>tabeli glavnih podataka  [20.20.30.10]</w:t>
      </w:r>
      <w:r w:rsidRPr="00D922B8">
        <w:rPr>
          <w:rFonts w:cs="Arial"/>
          <w:color w:val="000000"/>
          <w:lang w:val="sr-Latn-CS" w:eastAsia="de-DE"/>
        </w:rPr>
        <w:t>.</w:t>
      </w:r>
    </w:p>
    <w:p w14:paraId="68C34CFD"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52" w:name="_Toc332237976"/>
      <w:bookmarkStart w:id="653" w:name="_Toc335650812"/>
      <w:r w:rsidRPr="00D922B8">
        <w:rPr>
          <w:rFonts w:cs="Arial"/>
          <w:i/>
          <w:iCs/>
          <w:color w:val="2E74B5"/>
          <w:lang w:val="sr-Latn-CS"/>
        </w:rPr>
        <w:t>Inicijalizacija brojila</w:t>
      </w:r>
      <w:bookmarkEnd w:id="652"/>
      <w:bookmarkEnd w:id="653"/>
    </w:p>
    <w:p w14:paraId="276D6E10" w14:textId="77777777" w:rsidR="00D922B8" w:rsidRPr="00D922B8" w:rsidRDefault="00D922B8" w:rsidP="00D922B8">
      <w:pPr>
        <w:widowControl w:val="0"/>
        <w:spacing w:before="0" w:after="120" w:line="360" w:lineRule="exact"/>
        <w:ind w:right="284"/>
        <w:jc w:val="left"/>
        <w:rPr>
          <w:rFonts w:cs="Arial"/>
          <w:bCs/>
          <w:color w:val="000000"/>
          <w:lang w:val="sr-Latn-CS" w:eastAsia="de-DE"/>
        </w:rPr>
      </w:pPr>
      <w:r w:rsidRPr="00D922B8">
        <w:rPr>
          <w:rFonts w:cs="Arial"/>
          <w:bCs/>
          <w:color w:val="000000"/>
          <w:lang w:val="sr-Latn-CS" w:eastAsia="de-DE"/>
        </w:rPr>
        <w:t xml:space="preserve">Ako se u skladu sa odabranim izbornim kriterijumima  nađe adresa za pozivanje, za koju još uvek ne postoji set transfernih podataka (u tabeli [20.20.30.20]), treba postupiti kako je opisano u nastavku. Najpre programsko – tehnički treba proveriti polje „Brojila – datum ugradnje (ZEDAT) u  </w:t>
      </w:r>
      <w:r w:rsidRPr="00D922B8">
        <w:rPr>
          <w:rFonts w:cs="Arial"/>
          <w:b/>
          <w:bCs/>
          <w:color w:val="000000"/>
          <w:lang w:val="sr-Latn-CS" w:eastAsia="de-DE"/>
        </w:rPr>
        <w:t>tabeli [20.20.30.10]</w:t>
      </w:r>
      <w:r w:rsidRPr="00D922B8">
        <w:rPr>
          <w:rFonts w:cs="Arial"/>
          <w:bCs/>
          <w:color w:val="000000"/>
          <w:lang w:val="sr-Latn-CS" w:eastAsia="de-DE"/>
        </w:rPr>
        <w:t>.</w:t>
      </w:r>
      <w:r w:rsidRPr="00D922B8">
        <w:rPr>
          <w:rFonts w:cs="Arial"/>
          <w:color w:val="000000"/>
          <w:szCs w:val="20"/>
          <w:lang w:val="sr-Latn-CS" w:eastAsia="de-DE"/>
        </w:rPr>
        <w:t xml:space="preserve"> Ako nema datuma ugradnje, onda se inicijalizacija mora odbiti sledećim obaveštenjem: </w:t>
      </w:r>
    </w:p>
    <w:p w14:paraId="2C2421B9" w14:textId="77777777" w:rsidR="00D922B8" w:rsidRPr="00D922B8" w:rsidRDefault="00D922B8" w:rsidP="00D922B8">
      <w:pPr>
        <w:spacing w:after="200" w:line="276" w:lineRule="auto"/>
        <w:ind w:right="141"/>
        <w:rPr>
          <w:rFonts w:eastAsia="Calibri" w:cs="Arial"/>
          <w:sz w:val="24"/>
          <w:szCs w:val="24"/>
          <w:lang w:val="sr-Latn-CS"/>
        </w:rPr>
      </w:pPr>
      <w:r w:rsidRPr="00D922B8">
        <w:rPr>
          <w:rFonts w:eastAsia="Calibri" w:cs="Arial"/>
          <w:noProof/>
          <w:sz w:val="24"/>
          <w:szCs w:val="24"/>
        </w:rPr>
        <w:drawing>
          <wp:inline distT="0" distB="0" distL="0" distR="0" wp14:anchorId="3E0481DC" wp14:editId="4DF6A4F2">
            <wp:extent cx="5836285" cy="1527175"/>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836285" cy="1527175"/>
                    </a:xfrm>
                    <a:prstGeom prst="rect">
                      <a:avLst/>
                    </a:prstGeom>
                    <a:noFill/>
                    <a:ln>
                      <a:noFill/>
                    </a:ln>
                  </pic:spPr>
                </pic:pic>
              </a:graphicData>
            </a:graphic>
          </wp:inline>
        </w:drawing>
      </w:r>
    </w:p>
    <w:p w14:paraId="012E7BBF"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Upit o datumu ugradnje</w:t>
      </w:r>
    </w:p>
    <w:p w14:paraId="6F4DF113" w14:textId="77777777" w:rsidR="00D922B8" w:rsidRPr="00D922B8" w:rsidRDefault="00D922B8" w:rsidP="00D922B8">
      <w:pPr>
        <w:widowControl w:val="0"/>
        <w:tabs>
          <w:tab w:val="left" w:pos="851"/>
          <w:tab w:val="left" w:pos="3402"/>
          <w:tab w:val="left" w:pos="4536"/>
        </w:tabs>
        <w:spacing w:after="120" w:line="360" w:lineRule="exact"/>
        <w:ind w:right="142"/>
        <w:rPr>
          <w:rFonts w:cs="Arial"/>
          <w:szCs w:val="20"/>
          <w:lang w:val="sr-Latn-CS" w:eastAsia="de-DE"/>
        </w:rPr>
      </w:pPr>
      <w:r w:rsidRPr="00D922B8">
        <w:rPr>
          <w:rFonts w:cs="Arial"/>
          <w:szCs w:val="20"/>
          <w:lang w:val="sr-Latn-CS" w:eastAsia="de-DE"/>
        </w:rPr>
        <w:t xml:space="preserve">Ukoliko nema datuma ugradnje, potrebno je da se naknadno obradi (obaveštenje nadležnom licu za obradu, koje za to ima ovlašćenje, da to naknadno učini). Ako postoji datum ugradnje, predlaže se da se set transfernih podataka postavi sa „Datum/vreme“ jednako datum ugradnje, „Stanje na brojilu / vrednost“ jednako stanje brojila prilikom ugradnje (ukoliko ga ima, inače nula), „obračunata vrednost„ jednako nula i status „Potvrđeno“ sa sledećom maskom. (Važi samo onda kada korisnik koji radi evidenciju ima ovlašćenje za održavanje glavnih podataka). </w:t>
      </w:r>
    </w:p>
    <w:p w14:paraId="1C2669EE" w14:textId="77777777" w:rsidR="00D922B8" w:rsidRPr="00D922B8" w:rsidRDefault="00D922B8" w:rsidP="00D922B8">
      <w:pPr>
        <w:widowControl w:val="0"/>
        <w:tabs>
          <w:tab w:val="left" w:pos="851"/>
          <w:tab w:val="left" w:pos="3402"/>
          <w:tab w:val="left" w:pos="4536"/>
        </w:tabs>
        <w:ind w:right="284"/>
        <w:rPr>
          <w:rFonts w:cs="Arial"/>
          <w:szCs w:val="20"/>
          <w:lang w:val="sr-Latn-CS" w:eastAsia="de-DE"/>
        </w:rPr>
      </w:pPr>
      <w:r w:rsidRPr="00D922B8">
        <w:rPr>
          <w:rFonts w:cs="Arial"/>
          <w:b/>
          <w:noProof/>
          <w:color w:val="000000"/>
          <w:szCs w:val="20"/>
        </w:rPr>
        <w:drawing>
          <wp:inline distT="0" distB="0" distL="0" distR="0" wp14:anchorId="0A22B175" wp14:editId="6FFE8B4D">
            <wp:extent cx="5836285" cy="1527175"/>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836285" cy="1527175"/>
                    </a:xfrm>
                    <a:prstGeom prst="rect">
                      <a:avLst/>
                    </a:prstGeom>
                    <a:noFill/>
                    <a:ln>
                      <a:noFill/>
                    </a:ln>
                  </pic:spPr>
                </pic:pic>
              </a:graphicData>
            </a:graphic>
          </wp:inline>
        </w:drawing>
      </w:r>
    </w:p>
    <w:p w14:paraId="08BA906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Upit o generisanju transfernih podataka</w:t>
      </w:r>
    </w:p>
    <w:p w14:paraId="78436B94" w14:textId="77777777" w:rsidR="00D922B8" w:rsidRPr="00D922B8" w:rsidRDefault="00D922B8" w:rsidP="00D922B8">
      <w:pPr>
        <w:widowControl w:val="0"/>
        <w:tabs>
          <w:tab w:val="left" w:pos="851"/>
          <w:tab w:val="left" w:pos="1985"/>
          <w:tab w:val="left" w:pos="4536"/>
        </w:tabs>
        <w:spacing w:after="120" w:line="320" w:lineRule="exact"/>
        <w:ind w:right="141"/>
        <w:rPr>
          <w:rFonts w:cs="Arial"/>
          <w:szCs w:val="20"/>
          <w:lang w:val="sr-Latn-CS" w:eastAsia="de-DE"/>
        </w:rPr>
      </w:pPr>
      <w:r w:rsidRPr="00D922B8">
        <w:rPr>
          <w:rFonts w:cs="Arial"/>
          <w:szCs w:val="20"/>
          <w:lang w:val="sr-Latn-CS" w:eastAsia="de-DE"/>
        </w:rPr>
        <w:t xml:space="preserve">Kod </w:t>
      </w:r>
      <w:r w:rsidRPr="00D922B8">
        <w:rPr>
          <w:rFonts w:cs="Arial"/>
          <w:b/>
          <w:bCs/>
          <w:szCs w:val="20"/>
          <w:highlight w:val="lightGray"/>
          <w:lang w:val="sr-Latn-CS" w:eastAsia="de-DE"/>
        </w:rPr>
        <w:t>Da</w:t>
      </w:r>
      <w:r w:rsidRPr="00D922B8">
        <w:rPr>
          <w:rFonts w:cs="Arial"/>
          <w:szCs w:val="20"/>
          <w:lang w:val="sr-Latn-CS" w:eastAsia="de-DE"/>
        </w:rPr>
        <w:t xml:space="preserve"> onda treba generisati novi set podataka, kod </w:t>
      </w:r>
      <w:r w:rsidRPr="00D922B8">
        <w:rPr>
          <w:rFonts w:cs="Arial"/>
          <w:b/>
          <w:bCs/>
          <w:szCs w:val="20"/>
          <w:highlight w:val="lightGray"/>
          <w:lang w:val="sr-Latn-CS" w:eastAsia="de-DE"/>
        </w:rPr>
        <w:t>Ne</w:t>
      </w:r>
      <w:r w:rsidRPr="00D922B8">
        <w:rPr>
          <w:rFonts w:cs="Arial"/>
          <w:szCs w:val="20"/>
          <w:lang w:val="sr-Latn-CS" w:eastAsia="de-DE"/>
        </w:rPr>
        <w:t xml:space="preserve"> treba prekinuti inicijalizaciju.</w:t>
      </w:r>
    </w:p>
    <w:p w14:paraId="4D82FFA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54" w:name="_Toc335650813"/>
      <w:r w:rsidRPr="00D922B8">
        <w:rPr>
          <w:rFonts w:cs="Arial"/>
          <w:i/>
          <w:iCs/>
          <w:color w:val="2E74B5"/>
          <w:lang w:val="sr-Latn-CS"/>
        </w:rPr>
        <w:lastRenderedPageBreak/>
        <w:t>Prekoračenje brojila</w:t>
      </w:r>
      <w:bookmarkEnd w:id="654"/>
    </w:p>
    <w:p w14:paraId="3595AEDD" w14:textId="77777777" w:rsidR="00D922B8" w:rsidRPr="00D922B8" w:rsidRDefault="00D922B8" w:rsidP="00D922B8">
      <w:pPr>
        <w:widowControl w:val="0"/>
        <w:tabs>
          <w:tab w:val="left" w:pos="851"/>
          <w:tab w:val="left" w:pos="3402"/>
          <w:tab w:val="left" w:pos="4536"/>
        </w:tabs>
        <w:spacing w:before="0" w:after="120" w:line="360" w:lineRule="exact"/>
        <w:ind w:right="142"/>
        <w:rPr>
          <w:rFonts w:cs="Arial"/>
          <w:b/>
          <w:color w:val="000000"/>
          <w:szCs w:val="20"/>
          <w:lang w:val="sr-Latn-CS" w:eastAsia="de-DE"/>
        </w:rPr>
      </w:pPr>
      <w:r w:rsidRPr="00D922B8">
        <w:rPr>
          <w:rFonts w:cs="Arial"/>
          <w:color w:val="000000"/>
          <w:szCs w:val="20"/>
          <w:lang w:val="sr-Latn-CS" w:eastAsia="de-DE"/>
        </w:rPr>
        <w:t xml:space="preserve">Ukoliko se prilikom evidentiranja programski upravljano utvrdi, </w:t>
      </w:r>
      <w:r w:rsidRPr="00D922B8">
        <w:rPr>
          <w:rFonts w:cs="Arial"/>
          <w:bCs/>
          <w:color w:val="000000"/>
          <w:szCs w:val="20"/>
          <w:lang w:val="sr-Latn-CS" w:eastAsia="de-DE"/>
        </w:rPr>
        <w:t xml:space="preserve"> da je uneto odn. korigovano / preuzeto stanje sa brojila (oznaka izvora jednako HZ ili LZ) manje od stanja prethodnog brojila, treba prikazati sledeću </w:t>
      </w:r>
      <w:r w:rsidRPr="00D922B8">
        <w:rPr>
          <w:rFonts w:cs="Arial"/>
          <w:b/>
          <w:bCs/>
          <w:color w:val="000000"/>
          <w:szCs w:val="20"/>
          <w:lang w:val="sr-Latn-CS" w:eastAsia="de-DE"/>
        </w:rPr>
        <w:t>masku</w:t>
      </w:r>
      <w:r w:rsidRPr="00D922B8">
        <w:rPr>
          <w:rFonts w:cs="Arial"/>
          <w:bCs/>
          <w:color w:val="000000"/>
          <w:szCs w:val="20"/>
          <w:lang w:val="sr-Latn-CS" w:eastAsia="de-DE"/>
        </w:rPr>
        <w:t>:</w:t>
      </w:r>
    </w:p>
    <w:p w14:paraId="4A6212ED" w14:textId="77777777" w:rsidR="00D922B8" w:rsidRPr="00D922B8" w:rsidRDefault="00D922B8" w:rsidP="00D922B8">
      <w:pPr>
        <w:widowControl w:val="0"/>
        <w:tabs>
          <w:tab w:val="left" w:pos="851"/>
          <w:tab w:val="left" w:pos="3402"/>
          <w:tab w:val="left" w:pos="4536"/>
        </w:tabs>
        <w:spacing w:before="0" w:after="120" w:line="360" w:lineRule="exact"/>
        <w:ind w:right="142"/>
        <w:rPr>
          <w:rFonts w:cs="Arial"/>
          <w:szCs w:val="20"/>
          <w:lang w:val="sr-Latn-CS" w:eastAsia="de-DE"/>
        </w:rPr>
      </w:pPr>
    </w:p>
    <w:p w14:paraId="2F7CE23E" w14:textId="77777777" w:rsidR="00D922B8" w:rsidRPr="00D922B8" w:rsidRDefault="00D922B8" w:rsidP="00D922B8">
      <w:pPr>
        <w:widowControl w:val="0"/>
        <w:tabs>
          <w:tab w:val="left" w:pos="851"/>
          <w:tab w:val="left" w:pos="3402"/>
          <w:tab w:val="left" w:pos="4536"/>
        </w:tabs>
        <w:spacing w:before="0"/>
        <w:ind w:right="851"/>
        <w:rPr>
          <w:rFonts w:cs="Arial"/>
          <w:szCs w:val="20"/>
          <w:lang w:val="sr-Latn-CS" w:eastAsia="de-DE"/>
        </w:rPr>
      </w:pPr>
      <w:r w:rsidRPr="00D922B8">
        <w:rPr>
          <w:rFonts w:cs="Arial"/>
          <w:b/>
          <w:noProof/>
          <w:color w:val="000000"/>
          <w:szCs w:val="20"/>
        </w:rPr>
        <w:drawing>
          <wp:inline distT="0" distB="0" distL="0" distR="0" wp14:anchorId="1332F2D9" wp14:editId="249B3BA3">
            <wp:extent cx="5836285" cy="1527175"/>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836285" cy="1527175"/>
                    </a:xfrm>
                    <a:prstGeom prst="rect">
                      <a:avLst/>
                    </a:prstGeom>
                    <a:noFill/>
                    <a:ln>
                      <a:noFill/>
                    </a:ln>
                  </pic:spPr>
                </pic:pic>
              </a:graphicData>
            </a:graphic>
          </wp:inline>
        </w:drawing>
      </w:r>
    </w:p>
    <w:p w14:paraId="65003DB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Uputstvo za „Prekoračenje brojila“</w:t>
      </w:r>
    </w:p>
    <w:p w14:paraId="554B689F" w14:textId="77777777" w:rsidR="00D922B8" w:rsidRPr="00D922B8" w:rsidRDefault="00D922B8" w:rsidP="00D922B8">
      <w:pPr>
        <w:tabs>
          <w:tab w:val="left" w:pos="709"/>
          <w:tab w:val="left" w:pos="993"/>
          <w:tab w:val="left" w:pos="2552"/>
        </w:tabs>
        <w:spacing w:line="360" w:lineRule="exact"/>
        <w:jc w:val="left"/>
        <w:rPr>
          <w:rFonts w:cs="Arial"/>
          <w:szCs w:val="20"/>
          <w:lang w:val="sr-Latn-CS" w:eastAsia="de-DE"/>
        </w:rPr>
      </w:pPr>
      <w:r w:rsidRPr="00D922B8">
        <w:rPr>
          <w:rFonts w:cs="Arial"/>
          <w:szCs w:val="20"/>
          <w:lang w:val="sr-Latn-CS" w:eastAsia="de-DE"/>
        </w:rPr>
        <w:t xml:space="preserve">Kod potvrdnog odgovara u polju „obračunata vrednost“ treba formirati vrednost kao zbir iz proizvoda  </w:t>
      </w:r>
    </w:p>
    <w:p w14:paraId="48F973E1" w14:textId="77777777" w:rsidR="00D922B8" w:rsidRPr="00D922B8" w:rsidRDefault="00D922B8" w:rsidP="00D922B8">
      <w:pPr>
        <w:widowControl w:val="0"/>
        <w:numPr>
          <w:ilvl w:val="0"/>
          <w:numId w:val="101"/>
        </w:numPr>
        <w:tabs>
          <w:tab w:val="left" w:pos="993"/>
          <w:tab w:val="left" w:pos="2552"/>
        </w:tabs>
        <w:spacing w:after="200" w:line="360" w:lineRule="exact"/>
        <w:jc w:val="left"/>
        <w:rPr>
          <w:rFonts w:cs="Arial"/>
          <w:szCs w:val="20"/>
          <w:lang w:val="sr-Latn-CS" w:eastAsia="de-DE"/>
        </w:rPr>
      </w:pPr>
      <w:r w:rsidRPr="00D922B8">
        <w:rPr>
          <w:rFonts w:cs="Arial"/>
          <w:bCs/>
          <w:szCs w:val="20"/>
          <w:lang w:val="sr-Latn-CS" w:eastAsia="de-DE"/>
        </w:rPr>
        <w:t>razlike sledećeg eksponencijalnog broja sa osnovom 10 (sa referencom na staro stanje sa brojila) i „starog stanja sa brojila“ sa konstantom brojila</w:t>
      </w:r>
    </w:p>
    <w:p w14:paraId="24DF4998" w14:textId="77777777" w:rsidR="00D922B8" w:rsidRPr="00D922B8" w:rsidRDefault="00D922B8" w:rsidP="00D922B8">
      <w:pPr>
        <w:tabs>
          <w:tab w:val="left" w:pos="709"/>
          <w:tab w:val="left" w:pos="993"/>
          <w:tab w:val="left" w:pos="2552"/>
        </w:tabs>
        <w:spacing w:line="360" w:lineRule="exact"/>
        <w:ind w:left="3523"/>
        <w:jc w:val="left"/>
        <w:rPr>
          <w:rFonts w:cs="Arial"/>
          <w:szCs w:val="20"/>
          <w:lang w:val="sr-Latn-CS" w:eastAsia="de-DE"/>
        </w:rPr>
      </w:pPr>
      <w:r w:rsidRPr="00D922B8">
        <w:rPr>
          <w:rFonts w:cs="Arial"/>
          <w:bCs/>
          <w:szCs w:val="20"/>
          <w:lang w:val="sr-Latn-CS" w:eastAsia="de-DE"/>
        </w:rPr>
        <w:t>i</w:t>
      </w:r>
    </w:p>
    <w:p w14:paraId="2517114E" w14:textId="77777777" w:rsidR="00D922B8" w:rsidRPr="00D922B8" w:rsidRDefault="00D922B8" w:rsidP="00D922B8">
      <w:pPr>
        <w:widowControl w:val="0"/>
        <w:numPr>
          <w:ilvl w:val="0"/>
          <w:numId w:val="101"/>
        </w:numPr>
        <w:tabs>
          <w:tab w:val="left" w:pos="993"/>
          <w:tab w:val="left" w:pos="2552"/>
        </w:tabs>
        <w:spacing w:after="200" w:line="360" w:lineRule="exact"/>
        <w:jc w:val="left"/>
        <w:rPr>
          <w:rFonts w:cs="Arial"/>
          <w:szCs w:val="20"/>
          <w:lang w:val="sr-Latn-CS" w:eastAsia="de-DE"/>
        </w:rPr>
      </w:pPr>
      <w:r w:rsidRPr="00D922B8">
        <w:rPr>
          <w:rFonts w:cs="Arial"/>
          <w:bCs/>
          <w:szCs w:val="20"/>
          <w:lang w:val="sr-Latn-CS" w:eastAsia="de-DE"/>
        </w:rPr>
        <w:t>„novog stanja brojila“ sa konstantom brojila.</w:t>
      </w:r>
    </w:p>
    <w:p w14:paraId="00FFA2F3" w14:textId="77777777" w:rsidR="00D922B8" w:rsidRPr="00D922B8" w:rsidRDefault="00D922B8" w:rsidP="00D922B8">
      <w:pPr>
        <w:tabs>
          <w:tab w:val="left" w:pos="709"/>
          <w:tab w:val="left" w:pos="993"/>
          <w:tab w:val="left" w:pos="2552"/>
        </w:tabs>
        <w:spacing w:line="360" w:lineRule="exact"/>
        <w:jc w:val="left"/>
        <w:rPr>
          <w:rFonts w:cs="Arial"/>
          <w:szCs w:val="20"/>
          <w:lang w:val="sr-Latn-CS" w:eastAsia="de-DE"/>
        </w:rPr>
      </w:pPr>
      <w:r w:rsidRPr="00D922B8">
        <w:rPr>
          <w:rFonts w:cs="Arial"/>
          <w:szCs w:val="20"/>
          <w:lang w:val="sr-Latn-CS" w:eastAsia="de-DE"/>
        </w:rPr>
        <w:t>Mora se izvršiti novi obračun prilikom napuštanja polja za unos.</w:t>
      </w:r>
    </w:p>
    <w:p w14:paraId="6A1AEDEF" w14:textId="77777777" w:rsidR="00D922B8" w:rsidRPr="00D922B8" w:rsidRDefault="00D922B8" w:rsidP="00D922B8">
      <w:pPr>
        <w:tabs>
          <w:tab w:val="left" w:pos="709"/>
          <w:tab w:val="left" w:pos="993"/>
          <w:tab w:val="left" w:pos="2552"/>
        </w:tabs>
        <w:spacing w:line="360" w:lineRule="exact"/>
        <w:jc w:val="left"/>
        <w:rPr>
          <w:rFonts w:cs="Arial"/>
          <w:szCs w:val="20"/>
          <w:lang w:val="sr-Latn-CS" w:eastAsia="de-DE"/>
        </w:rPr>
      </w:pPr>
      <w:r w:rsidRPr="00D922B8">
        <w:rPr>
          <w:rFonts w:cs="Arial"/>
          <w:szCs w:val="20"/>
          <w:lang w:val="sr-Latn-CS" w:eastAsia="de-DE"/>
        </w:rPr>
        <w:t xml:space="preserve">Ako se umetne neka vrednost, onda ona mora ležati između prethodne i sledeće vrednosti. </w:t>
      </w:r>
    </w:p>
    <w:p w14:paraId="2626E9BB" w14:textId="77777777" w:rsidR="00D922B8" w:rsidRPr="00D922B8" w:rsidRDefault="00D922B8" w:rsidP="00D922B8">
      <w:pPr>
        <w:tabs>
          <w:tab w:val="left" w:pos="709"/>
          <w:tab w:val="left" w:pos="993"/>
          <w:tab w:val="left" w:pos="2552"/>
        </w:tabs>
        <w:spacing w:line="360" w:lineRule="exact"/>
        <w:jc w:val="left"/>
        <w:rPr>
          <w:rFonts w:cs="Arial"/>
          <w:szCs w:val="20"/>
          <w:lang w:val="sr-Latn-CS" w:eastAsia="de-DE"/>
        </w:rPr>
      </w:pPr>
      <w:r w:rsidRPr="00D922B8">
        <w:rPr>
          <w:rFonts w:cs="Arial"/>
          <w:szCs w:val="20"/>
          <w:lang w:val="sr-Latn-CS" w:eastAsia="de-DE"/>
        </w:rPr>
        <w:t xml:space="preserve">Ako je neka vrednost korigovana, onda obračun kako za ovaj set podataka, tako i za sve sledeće treba nanovo izvršiti. To bi trebalo da se desi, nakon što korisnik pohrani svoje unose. </w:t>
      </w:r>
    </w:p>
    <w:p w14:paraId="3DE16C32"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55" w:name="_Toc332237978"/>
      <w:bookmarkStart w:id="656" w:name="_Toc335650814"/>
      <w:r w:rsidRPr="00D922B8">
        <w:rPr>
          <w:rFonts w:cs="Arial"/>
          <w:i/>
          <w:iCs/>
          <w:color w:val="2E74B5"/>
          <w:lang w:val="sr-Latn-CS"/>
        </w:rPr>
        <w:t>Korekcija stanja na broj</w:t>
      </w:r>
      <w:bookmarkEnd w:id="655"/>
      <w:r w:rsidRPr="00D922B8">
        <w:rPr>
          <w:rFonts w:cs="Arial"/>
          <w:i/>
          <w:iCs/>
          <w:color w:val="2E74B5"/>
          <w:lang w:val="sr-Latn-CS"/>
        </w:rPr>
        <w:t>ilu</w:t>
      </w:r>
      <w:bookmarkEnd w:id="656"/>
    </w:p>
    <w:p w14:paraId="0C009C06" w14:textId="77777777" w:rsidR="00D922B8" w:rsidRPr="00D922B8" w:rsidRDefault="00D922B8" w:rsidP="00D922B8">
      <w:pPr>
        <w:widowControl w:val="0"/>
        <w:tabs>
          <w:tab w:val="left" w:pos="851"/>
          <w:tab w:val="left" w:pos="3402"/>
          <w:tab w:val="left" w:pos="4536"/>
        </w:tabs>
        <w:spacing w:before="0" w:after="120" w:line="360" w:lineRule="exact"/>
        <w:ind w:right="142"/>
        <w:rPr>
          <w:rFonts w:cs="Arial"/>
          <w:b/>
          <w:color w:val="000000"/>
          <w:szCs w:val="20"/>
          <w:lang w:val="sr-Latn-CS" w:eastAsia="de-DE"/>
        </w:rPr>
      </w:pPr>
      <w:r w:rsidRPr="00D922B8">
        <w:rPr>
          <w:rFonts w:cs="Arial"/>
          <w:color w:val="000000"/>
          <w:szCs w:val="20"/>
          <w:lang w:val="sr-Latn-CS" w:eastAsia="de-DE"/>
        </w:rPr>
        <w:t>Korekcije evidentiranih stanja sa brojila treba dozvoliti samo prilikom zamene brojila, odn. demontaže brojila.</w:t>
      </w:r>
      <w:r w:rsidRPr="00D922B8">
        <w:rPr>
          <w:rFonts w:cs="Arial"/>
          <w:b/>
          <w:color w:val="000000"/>
          <w:szCs w:val="20"/>
          <w:lang w:val="sr-Latn-CS" w:eastAsia="de-DE"/>
        </w:rPr>
        <w:t xml:space="preserve"> </w:t>
      </w:r>
      <w:r w:rsidRPr="00D922B8">
        <w:rPr>
          <w:rFonts w:cs="Arial"/>
          <w:szCs w:val="20"/>
          <w:lang w:val="sr-Latn-CS" w:eastAsia="de-DE"/>
        </w:rPr>
        <w:t xml:space="preserve"> Prilikom korekcije stanja sa brojila važi sledeće:</w:t>
      </w:r>
    </w:p>
    <w:p w14:paraId="0E6E4E33" w14:textId="77777777" w:rsidR="00D922B8" w:rsidRPr="00D922B8" w:rsidRDefault="00D922B8" w:rsidP="00D922B8">
      <w:pPr>
        <w:widowControl w:val="0"/>
        <w:tabs>
          <w:tab w:val="left" w:pos="851"/>
          <w:tab w:val="left" w:pos="3402"/>
          <w:tab w:val="left" w:pos="4536"/>
        </w:tabs>
        <w:spacing w:before="0" w:after="120" w:line="360" w:lineRule="exact"/>
        <w:ind w:right="142"/>
        <w:rPr>
          <w:rFonts w:cs="Arial"/>
          <w:b/>
          <w:color w:val="000000"/>
          <w:szCs w:val="20"/>
          <w:lang w:val="sr-Latn-CS" w:eastAsia="de-DE"/>
        </w:rPr>
      </w:pPr>
      <w:r w:rsidRPr="00D922B8">
        <w:rPr>
          <w:rFonts w:cs="Arial"/>
          <w:color w:val="000000"/>
          <w:szCs w:val="20"/>
          <w:lang w:val="sr-Latn-CS" w:eastAsia="de-DE"/>
        </w:rPr>
        <w:t>Ako se koriguje stanje sa brojila jednog seta podataka, za koji postoji sledeći set podataka, potrebno je ponovo obračunati vrednost kako za ovu, tako i za sledeću vrednost i uneti je u polje “obračunata vrednost”(analogan postupak kao kod evidencije).</w:t>
      </w:r>
    </w:p>
    <w:p w14:paraId="38BAC0F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57" w:name="_Toc335650815"/>
      <w:r w:rsidRPr="00D922B8">
        <w:rPr>
          <w:rFonts w:cs="Arial"/>
          <w:i/>
          <w:iCs/>
          <w:color w:val="2E74B5"/>
          <w:lang w:val="sr-Latn-CS"/>
        </w:rPr>
        <w:t>Zamena brojila</w:t>
      </w:r>
      <w:bookmarkEnd w:id="657"/>
    </w:p>
    <w:p w14:paraId="6F896D50" w14:textId="77777777" w:rsidR="00D922B8" w:rsidRPr="00D922B8" w:rsidRDefault="00D922B8" w:rsidP="00D922B8">
      <w:pPr>
        <w:tabs>
          <w:tab w:val="left" w:pos="850"/>
        </w:tabs>
        <w:spacing w:before="0" w:after="120" w:line="360" w:lineRule="exact"/>
        <w:ind w:right="142"/>
        <w:rPr>
          <w:rFonts w:cs="Arial"/>
          <w:color w:val="000000"/>
          <w:szCs w:val="20"/>
          <w:lang w:val="sr-Latn-CS" w:eastAsia="de-DE"/>
        </w:rPr>
      </w:pPr>
      <w:r w:rsidRPr="00D922B8">
        <w:rPr>
          <w:rFonts w:cs="Arial"/>
          <w:color w:val="000000"/>
          <w:szCs w:val="20"/>
          <w:lang w:val="sr-Latn-CS" w:eastAsia="de-DE"/>
        </w:rPr>
        <w:t xml:space="preserve">Ukoliko se prilikom evidentiranja stanja sa brojila utvrdi da predstoji zamena brojila, onda treba postupiti na sledeći način: </w:t>
      </w:r>
    </w:p>
    <w:p w14:paraId="06338F00" w14:textId="77777777" w:rsidR="00D922B8" w:rsidRPr="00D922B8" w:rsidRDefault="00D922B8" w:rsidP="00D922B8">
      <w:pPr>
        <w:tabs>
          <w:tab w:val="left" w:pos="567"/>
        </w:tabs>
        <w:spacing w:before="0" w:after="60" w:line="360" w:lineRule="exact"/>
        <w:ind w:right="142"/>
        <w:jc w:val="left"/>
        <w:rPr>
          <w:rFonts w:cs="Arial"/>
          <w:bCs/>
          <w:lang w:val="sr-Latn-CS" w:eastAsia="ko-KR"/>
        </w:rPr>
      </w:pPr>
      <w:r w:rsidRPr="00D922B8">
        <w:rPr>
          <w:rFonts w:cs="Arial"/>
          <w:bCs/>
          <w:lang w:val="sr-Latn-CS" w:eastAsia="ko-KR"/>
        </w:rPr>
        <w:t>1.</w:t>
      </w:r>
      <w:r w:rsidRPr="00D922B8">
        <w:rPr>
          <w:rFonts w:cs="Arial"/>
          <w:bCs/>
          <w:lang w:val="sr-Latn-CS" w:eastAsia="ko-KR"/>
        </w:rPr>
        <w:tab/>
        <w:t>Zamenu brojila načelno treba dozvoliti samo kod oznake izvora „LZ“ ili „HZ“.</w:t>
      </w:r>
    </w:p>
    <w:p w14:paraId="0301AD13" w14:textId="77777777" w:rsidR="00D922B8" w:rsidRPr="00D922B8" w:rsidRDefault="00D922B8" w:rsidP="00D922B8">
      <w:pPr>
        <w:tabs>
          <w:tab w:val="left" w:pos="567"/>
        </w:tabs>
        <w:spacing w:before="0" w:line="360" w:lineRule="exact"/>
        <w:ind w:right="142"/>
        <w:jc w:val="left"/>
        <w:rPr>
          <w:rFonts w:cs="Arial"/>
          <w:bCs/>
          <w:lang w:val="sr-Latn-CS" w:eastAsia="ko-KR"/>
        </w:rPr>
      </w:pPr>
      <w:r w:rsidRPr="00D922B8">
        <w:rPr>
          <w:rFonts w:cs="Arial"/>
          <w:bCs/>
          <w:lang w:val="sr-Latn-CS" w:eastAsia="ko-KR"/>
        </w:rPr>
        <w:lastRenderedPageBreak/>
        <w:t>2.</w:t>
      </w:r>
      <w:r w:rsidRPr="00D922B8">
        <w:rPr>
          <w:rFonts w:cs="Arial"/>
          <w:bCs/>
          <w:lang w:val="sr-Latn-CS" w:eastAsia="ko-KR"/>
        </w:rPr>
        <w:tab/>
        <w:t>Postavljanje oznake treba programsko-tehnički realizovati preko komandnih  dugmića:</w:t>
      </w:r>
    </w:p>
    <w:p w14:paraId="72595C9C" w14:textId="77777777" w:rsidR="00D922B8" w:rsidRPr="00D922B8" w:rsidRDefault="00D922B8" w:rsidP="00D922B8">
      <w:pPr>
        <w:tabs>
          <w:tab w:val="left" w:pos="567"/>
          <w:tab w:val="left" w:pos="1134"/>
        </w:tabs>
        <w:spacing w:before="60" w:after="60" w:line="360" w:lineRule="exact"/>
        <w:ind w:right="142"/>
        <w:jc w:val="left"/>
        <w:rPr>
          <w:rFonts w:cs="Arial"/>
          <w:lang w:val="sr-Latn-CS" w:eastAsia="ko-KR"/>
        </w:rPr>
      </w:pPr>
      <w:r w:rsidRPr="00D922B8">
        <w:rPr>
          <w:rFonts w:cs="Arial"/>
          <w:bCs/>
          <w:lang w:val="sr-Latn-CS" w:eastAsia="ko-KR"/>
        </w:rPr>
        <w:tab/>
        <w:t>+</w:t>
      </w:r>
      <w:r w:rsidRPr="00D922B8">
        <w:rPr>
          <w:rFonts w:cs="Arial"/>
          <w:bCs/>
          <w:lang w:val="sr-Latn-CS" w:eastAsia="ko-KR"/>
        </w:rPr>
        <w:tab/>
        <w:t>“Zamena brojila“ u programu evidencije i</w:t>
      </w:r>
      <w:r w:rsidRPr="00D922B8">
        <w:rPr>
          <w:rFonts w:cs="Arial"/>
          <w:lang w:val="sr-Latn-CS" w:eastAsia="ko-KR"/>
        </w:rPr>
        <w:br/>
      </w:r>
      <w:r w:rsidRPr="00D922B8">
        <w:rPr>
          <w:rFonts w:cs="Arial"/>
          <w:lang w:val="sr-Latn-CS" w:eastAsia="ko-KR"/>
        </w:rPr>
        <w:tab/>
        <w:t>+</w:t>
      </w:r>
      <w:r w:rsidRPr="00D922B8">
        <w:rPr>
          <w:rFonts w:cs="Arial"/>
          <w:lang w:val="sr-Latn-CS" w:eastAsia="ko-KR"/>
        </w:rPr>
        <w:tab/>
        <w:t>„Demontaža brojila“ u programu potvrđivanja.</w:t>
      </w:r>
    </w:p>
    <w:p w14:paraId="6942BB0B" w14:textId="77777777" w:rsidR="00D922B8" w:rsidRPr="00D922B8" w:rsidRDefault="00D922B8" w:rsidP="00D922B8">
      <w:pPr>
        <w:tabs>
          <w:tab w:val="left" w:pos="567"/>
          <w:tab w:val="left" w:pos="1134"/>
        </w:tabs>
        <w:spacing w:before="60" w:after="120" w:line="360" w:lineRule="exact"/>
        <w:ind w:left="567" w:right="142" w:hanging="567"/>
        <w:jc w:val="left"/>
        <w:rPr>
          <w:rFonts w:cs="Arial"/>
          <w:lang w:val="sr-Latn-CS" w:eastAsia="ko-KR"/>
        </w:rPr>
      </w:pPr>
      <w:r w:rsidRPr="00D922B8">
        <w:rPr>
          <w:rFonts w:cs="Arial"/>
          <w:lang w:val="sr-Latn-CS" w:eastAsia="ko-KR"/>
        </w:rPr>
        <w:t>3.</w:t>
      </w:r>
      <w:r w:rsidRPr="00D922B8">
        <w:rPr>
          <w:rFonts w:cs="Arial"/>
          <w:lang w:val="sr-Latn-CS" w:eastAsia="ko-KR"/>
        </w:rPr>
        <w:tab/>
        <w:t xml:space="preserve">Za sve ostale oznake izvora potrebno je otkazati zamenu brojila ovakvim </w:t>
      </w:r>
      <w:r w:rsidRPr="00D922B8">
        <w:rPr>
          <w:rFonts w:cs="Arial"/>
          <w:lang w:val="sr-Latn-CS" w:eastAsia="ko-KR"/>
        </w:rPr>
        <w:tab/>
        <w:t>obaveštenjem (primer).</w:t>
      </w:r>
    </w:p>
    <w:p w14:paraId="400E74D4" w14:textId="77777777" w:rsidR="00D922B8" w:rsidRPr="00D922B8" w:rsidRDefault="00D922B8" w:rsidP="00D922B8">
      <w:pPr>
        <w:tabs>
          <w:tab w:val="left" w:pos="1134"/>
        </w:tabs>
        <w:spacing w:before="60" w:line="360" w:lineRule="exact"/>
        <w:ind w:left="567" w:right="142"/>
        <w:jc w:val="left"/>
        <w:rPr>
          <w:rFonts w:cs="Arial"/>
          <w:lang w:val="sr-Latn-CS" w:eastAsia="ko-KR"/>
        </w:rPr>
      </w:pPr>
    </w:p>
    <w:p w14:paraId="05A4CF12" w14:textId="77777777" w:rsidR="00D922B8" w:rsidRPr="00D922B8" w:rsidRDefault="00D922B8" w:rsidP="00D922B8">
      <w:pPr>
        <w:tabs>
          <w:tab w:val="left" w:pos="1134"/>
        </w:tabs>
        <w:spacing w:before="60" w:line="360" w:lineRule="exact"/>
        <w:ind w:left="567" w:right="142"/>
        <w:jc w:val="left"/>
        <w:rPr>
          <w:rFonts w:cs="Arial"/>
          <w:lang w:val="sr-Latn-CS" w:eastAsia="ko-KR"/>
        </w:rPr>
      </w:pPr>
    </w:p>
    <w:p w14:paraId="1EA8A827" w14:textId="77777777" w:rsidR="00D922B8" w:rsidRPr="00D922B8" w:rsidRDefault="00D922B8" w:rsidP="00D922B8">
      <w:pPr>
        <w:tabs>
          <w:tab w:val="left" w:pos="1134"/>
        </w:tabs>
        <w:spacing w:before="60" w:line="360" w:lineRule="exact"/>
        <w:ind w:left="567" w:right="142"/>
        <w:jc w:val="left"/>
        <w:rPr>
          <w:rFonts w:cs="Arial"/>
          <w:lang w:val="sr-Latn-CS" w:eastAsia="ko-KR"/>
        </w:rPr>
      </w:pPr>
    </w:p>
    <w:p w14:paraId="4747A600" w14:textId="77777777" w:rsidR="00D922B8" w:rsidRPr="00D922B8" w:rsidRDefault="00D922B8" w:rsidP="00D922B8">
      <w:pPr>
        <w:tabs>
          <w:tab w:val="left" w:pos="1134"/>
        </w:tabs>
        <w:spacing w:before="60" w:line="360" w:lineRule="exact"/>
        <w:ind w:left="567" w:right="142"/>
        <w:jc w:val="left"/>
        <w:rPr>
          <w:rFonts w:cs="Arial"/>
          <w:lang w:val="sr-Latn-CS" w:eastAsia="ko-KR"/>
        </w:rPr>
      </w:pPr>
    </w:p>
    <w:p w14:paraId="22B832EE" w14:textId="77777777" w:rsidR="00D922B8" w:rsidRPr="00D922B8" w:rsidRDefault="00D922B8" w:rsidP="00D922B8">
      <w:pPr>
        <w:tabs>
          <w:tab w:val="left" w:pos="1134"/>
        </w:tabs>
        <w:spacing w:before="60" w:line="360" w:lineRule="exact"/>
        <w:ind w:left="567" w:right="142"/>
        <w:jc w:val="left"/>
        <w:rPr>
          <w:rFonts w:cs="Arial"/>
          <w:lang w:val="sr-Latn-CS" w:eastAsia="ko-KR"/>
        </w:rPr>
      </w:pPr>
    </w:p>
    <w:p w14:paraId="0F86A1A4" w14:textId="77777777" w:rsidR="00D922B8" w:rsidRPr="00D922B8" w:rsidRDefault="00D922B8" w:rsidP="00D922B8">
      <w:pPr>
        <w:tabs>
          <w:tab w:val="left" w:pos="1134"/>
        </w:tabs>
        <w:spacing w:before="60" w:line="360" w:lineRule="exact"/>
        <w:ind w:left="567" w:right="142"/>
        <w:jc w:val="left"/>
        <w:rPr>
          <w:rFonts w:cs="Arial"/>
          <w:lang w:val="sr-Latn-CS" w:eastAsia="ko-KR"/>
        </w:rPr>
      </w:pPr>
      <w:r w:rsidRPr="00D922B8">
        <w:rPr>
          <w:rFonts w:cs="Arial"/>
          <w:noProof/>
          <w:sz w:val="24"/>
          <w:szCs w:val="24"/>
        </w:rPr>
        <w:drawing>
          <wp:anchor distT="0" distB="0" distL="114300" distR="114300" simplePos="0" relativeHeight="251624960" behindDoc="1" locked="0" layoutInCell="1" allowOverlap="1" wp14:anchorId="724B96A8" wp14:editId="58DF9EF2">
            <wp:simplePos x="0" y="0"/>
            <wp:positionH relativeFrom="column">
              <wp:posOffset>367030</wp:posOffset>
            </wp:positionH>
            <wp:positionV relativeFrom="paragraph">
              <wp:posOffset>-1299845</wp:posOffset>
            </wp:positionV>
            <wp:extent cx="5838825" cy="1524000"/>
            <wp:effectExtent l="0" t="0" r="9525" b="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83882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3C78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Obaveštenje o otkazivanju zamene brojila</w:t>
      </w:r>
    </w:p>
    <w:p w14:paraId="353958CF" w14:textId="77777777" w:rsidR="00D922B8" w:rsidRPr="00D922B8" w:rsidRDefault="00D922B8" w:rsidP="00D922B8">
      <w:pPr>
        <w:tabs>
          <w:tab w:val="left" w:pos="1134"/>
        </w:tabs>
        <w:spacing w:after="120" w:line="360" w:lineRule="exact"/>
        <w:ind w:right="142"/>
        <w:jc w:val="left"/>
        <w:rPr>
          <w:rFonts w:cs="Arial"/>
          <w:b/>
          <w:color w:val="0000FF"/>
          <w:lang w:val="sr-Latn-CS" w:eastAsia="ko-KR"/>
        </w:rPr>
      </w:pPr>
      <w:r w:rsidRPr="00D922B8">
        <w:rPr>
          <w:rFonts w:cs="Arial"/>
          <w:b/>
          <w:color w:val="0000FF"/>
          <w:lang w:val="sr-Latn-CS" w:eastAsia="ko-KR"/>
        </w:rPr>
        <w:t>“Zamena brojila“ u programu evidentiranja</w:t>
      </w:r>
    </w:p>
    <w:p w14:paraId="7410D8D5" w14:textId="77777777" w:rsidR="00D922B8" w:rsidRPr="00D922B8" w:rsidRDefault="00D922B8" w:rsidP="00D922B8">
      <w:pPr>
        <w:spacing w:after="200" w:line="360" w:lineRule="auto"/>
        <w:ind w:right="141"/>
        <w:rPr>
          <w:rFonts w:eastAsia="Calibri" w:cs="Arial"/>
          <w:sz w:val="24"/>
          <w:lang w:val="sr-Latn-CS"/>
        </w:rPr>
      </w:pPr>
      <w:r w:rsidRPr="00D922B8">
        <w:rPr>
          <w:rFonts w:eastAsia="Calibri" w:cs="Arial"/>
          <w:sz w:val="24"/>
          <w:lang w:val="sr-Latn-CS"/>
        </w:rPr>
        <w:t xml:space="preserve">Pritiskom na dugme </w:t>
      </w:r>
      <w:r w:rsidRPr="00D922B8">
        <w:rPr>
          <w:rFonts w:eastAsia="Calibri" w:cs="Arial"/>
          <w:sz w:val="24"/>
          <w:szCs w:val="24"/>
          <w:lang w:val="sr-Latn-CS"/>
        </w:rPr>
        <w:object w:dxaOrig="225" w:dyaOrig="225" w14:anchorId="374F095A">
          <v:shape id="_x0000_i1115" type="#_x0000_t75" style="width:72.75pt;height:21pt" o:ole="">
            <v:imagedata r:id="rId599" o:title=""/>
          </v:shape>
          <w:control r:id="rId600" w:name="Zählerwechsel" w:shapeid="_x0000_i1115"/>
        </w:object>
      </w:r>
      <w:r w:rsidRPr="00D922B8">
        <w:rPr>
          <w:rFonts w:eastAsia="Calibri" w:cs="Arial"/>
          <w:sz w:val="24"/>
          <w:lang w:val="sr-Latn-CS"/>
        </w:rPr>
        <w:t xml:space="preserve"> u „Evidentiranju“, treba prikazati sledeću masku sa slike 216. </w:t>
      </w:r>
    </w:p>
    <w:p w14:paraId="455B6933" w14:textId="77777777" w:rsidR="00D922B8" w:rsidRPr="00D922B8" w:rsidRDefault="00D922B8" w:rsidP="00D922B8">
      <w:pPr>
        <w:spacing w:after="200" w:line="360" w:lineRule="exact"/>
        <w:ind w:right="142"/>
        <w:rPr>
          <w:rFonts w:eastAsia="Calibri" w:cs="Arial"/>
          <w:sz w:val="24"/>
          <w:lang w:val="sr-Latn-CS"/>
        </w:rPr>
      </w:pPr>
      <w:r w:rsidRPr="00D922B8">
        <w:rPr>
          <w:rFonts w:eastAsia="Calibri" w:cs="Arial"/>
          <w:sz w:val="24"/>
          <w:lang w:val="sr-Latn-CS"/>
        </w:rPr>
        <w:t xml:space="preserve">Pošto zamena brojila u ovom slučaju može da se obavi iz „Evidentiranja“, nadležnosti se ovde moraju jasno razgraničiti. U ovom slučaju lice koje obrađuje, onaj ko unosi stanja sa brojila, dobija ovlašćenje da izmeni izabrana polja u „Glavnim podacima“  </w:t>
      </w:r>
      <w:r w:rsidRPr="00D922B8">
        <w:rPr>
          <w:rFonts w:eastAsia="Calibri" w:cs="Arial"/>
          <w:bCs/>
          <w:sz w:val="24"/>
          <w:lang w:val="sr-Latn-CS"/>
        </w:rPr>
        <w:t>[20.20.30.10]</w:t>
      </w:r>
      <w:r w:rsidRPr="00D922B8">
        <w:rPr>
          <w:rFonts w:eastAsia="Calibri" w:cs="Arial"/>
          <w:sz w:val="24"/>
          <w:lang w:val="sr-Latn-CS"/>
        </w:rPr>
        <w:t>.</w:t>
      </w:r>
    </w:p>
    <w:p w14:paraId="5EDFB340" w14:textId="77777777" w:rsidR="00D922B8" w:rsidRPr="00D922B8" w:rsidRDefault="00D922B8" w:rsidP="00D922B8">
      <w:pPr>
        <w:spacing w:after="200" w:line="360" w:lineRule="exact"/>
        <w:ind w:right="142"/>
        <w:rPr>
          <w:rFonts w:eastAsia="Calibri" w:cs="Arial"/>
          <w:sz w:val="24"/>
          <w:lang w:val="sr-Latn-CS"/>
        </w:rPr>
      </w:pPr>
      <w:r w:rsidRPr="00D922B8">
        <w:rPr>
          <w:rFonts w:eastAsia="Calibri" w:cs="Arial"/>
          <w:sz w:val="24"/>
          <w:lang w:val="sr-Latn-CS"/>
        </w:rPr>
        <w:t xml:space="preserve">Polja „Adresa za pozivanje“, „Naziv“ i „Adresa za analize“ su programski predefinisana. Isto važi i za „Broj uređaja“ i „Proizvođača“. Uz ova polja postoje i nova polja za unos, pri čemu bi polje „Proizvođač“ trebalo da bude predefinisano starim proizvođačem (ali to je podležno korekcijama).  </w:t>
      </w:r>
    </w:p>
    <w:p w14:paraId="46EC8367" w14:textId="77777777" w:rsidR="00D922B8" w:rsidRPr="00D922B8" w:rsidRDefault="00D922B8" w:rsidP="00D922B8">
      <w:pPr>
        <w:spacing w:after="200" w:line="360" w:lineRule="exact"/>
        <w:ind w:right="142"/>
        <w:rPr>
          <w:rFonts w:eastAsia="Calibri" w:cs="Arial"/>
          <w:sz w:val="24"/>
          <w:lang w:val="sr-Latn-CS"/>
        </w:rPr>
      </w:pPr>
      <w:r w:rsidRPr="00D922B8">
        <w:rPr>
          <w:rFonts w:eastAsia="Calibri" w:cs="Arial"/>
          <w:sz w:val="24"/>
          <w:lang w:val="sr-Latn-CS"/>
        </w:rPr>
        <w:t xml:space="preserve">Polja „Konstanta brojila“, „Jedinica mere za konstantu brojila“ i „Broj cifara na brojilu“ moraju biti takođe da budu tu, jednom sa starim stanjem, a jednom za nove unose. I ovde staro stanje treba program da predefiniše (može ga korigovati USER koji treba da ga unese). </w:t>
      </w:r>
    </w:p>
    <w:p w14:paraId="7A79E87F" w14:textId="77777777" w:rsidR="00D922B8" w:rsidRPr="00D922B8" w:rsidRDefault="00D922B8" w:rsidP="00D922B8">
      <w:pPr>
        <w:spacing w:after="120" w:line="360" w:lineRule="exact"/>
        <w:ind w:right="142"/>
        <w:rPr>
          <w:rFonts w:eastAsia="Calibri" w:cs="Arial"/>
          <w:sz w:val="24"/>
          <w:lang w:val="sr-Latn-CS"/>
        </w:rPr>
      </w:pPr>
      <w:r w:rsidRPr="00D922B8">
        <w:rPr>
          <w:rFonts w:eastAsia="Calibri" w:cs="Arial"/>
          <w:sz w:val="24"/>
          <w:lang w:val="sr-Latn-CS"/>
        </w:rPr>
        <w:t>Program treba da postavi poslednje stanje sa brojila starog brojila. Ručno se, pak, moraju uneti</w:t>
      </w:r>
    </w:p>
    <w:p w14:paraId="31D9476C" w14:textId="77777777" w:rsidR="00D922B8" w:rsidRPr="00D922B8" w:rsidRDefault="00D922B8" w:rsidP="00D922B8">
      <w:pPr>
        <w:widowControl w:val="0"/>
        <w:numPr>
          <w:ilvl w:val="0"/>
          <w:numId w:val="115"/>
        </w:numPr>
        <w:spacing w:before="0" w:after="200" w:line="360" w:lineRule="exact"/>
        <w:ind w:left="426"/>
        <w:jc w:val="left"/>
        <w:rPr>
          <w:rFonts w:eastAsia="Calibri" w:cs="Arial"/>
          <w:sz w:val="24"/>
          <w:lang w:val="sr-Latn-CS"/>
        </w:rPr>
      </w:pPr>
      <w:r w:rsidRPr="00D922B8">
        <w:rPr>
          <w:rFonts w:eastAsia="Calibri" w:cs="Arial"/>
          <w:sz w:val="24"/>
          <w:lang w:val="sr-Latn-CS"/>
        </w:rPr>
        <w:t>stanje prilikom demontaže starog brojila,</w:t>
      </w:r>
    </w:p>
    <w:p w14:paraId="7795DAAA" w14:textId="77777777" w:rsidR="00D922B8" w:rsidRPr="00D922B8" w:rsidRDefault="00D922B8" w:rsidP="00D922B8">
      <w:pPr>
        <w:widowControl w:val="0"/>
        <w:numPr>
          <w:ilvl w:val="0"/>
          <w:numId w:val="115"/>
        </w:numPr>
        <w:spacing w:before="60" w:after="60" w:line="360" w:lineRule="exact"/>
        <w:ind w:left="425"/>
        <w:jc w:val="left"/>
        <w:rPr>
          <w:rFonts w:eastAsia="Calibri" w:cs="Arial"/>
          <w:sz w:val="24"/>
          <w:lang w:val="sr-Latn-CS"/>
        </w:rPr>
      </w:pPr>
      <w:r w:rsidRPr="00D922B8">
        <w:rPr>
          <w:rFonts w:eastAsia="Calibri" w:cs="Arial"/>
          <w:sz w:val="24"/>
          <w:lang w:val="sr-Latn-CS"/>
        </w:rPr>
        <w:t>stanje prilikom ugradnje novog brojila</w:t>
      </w:r>
    </w:p>
    <w:p w14:paraId="4AF2A331" w14:textId="77777777" w:rsidR="00D922B8" w:rsidRPr="00D922B8" w:rsidRDefault="00D922B8" w:rsidP="00D922B8">
      <w:pPr>
        <w:widowControl w:val="0"/>
        <w:numPr>
          <w:ilvl w:val="0"/>
          <w:numId w:val="115"/>
        </w:numPr>
        <w:spacing w:before="0" w:after="120" w:line="360" w:lineRule="auto"/>
        <w:ind w:left="425"/>
        <w:jc w:val="left"/>
        <w:rPr>
          <w:rFonts w:eastAsia="Calibri" w:cs="Arial"/>
          <w:sz w:val="24"/>
          <w:lang w:val="sr-Latn-CS"/>
        </w:rPr>
      </w:pPr>
      <w:r w:rsidRPr="00D922B8">
        <w:rPr>
          <w:rFonts w:eastAsia="Calibri" w:cs="Arial"/>
          <w:sz w:val="24"/>
          <w:lang w:val="sr-Latn-CS"/>
        </w:rPr>
        <w:t xml:space="preserve">aktuelno stanje novog brojila. </w:t>
      </w:r>
    </w:p>
    <w:p w14:paraId="596B7D52" w14:textId="77777777" w:rsidR="00D922B8" w:rsidRPr="00D922B8" w:rsidRDefault="00D922B8" w:rsidP="00D922B8">
      <w:pPr>
        <w:spacing w:after="120" w:line="360" w:lineRule="auto"/>
        <w:ind w:left="425"/>
        <w:rPr>
          <w:rFonts w:eastAsia="Calibri" w:cs="Arial"/>
          <w:sz w:val="24"/>
          <w:lang w:val="sr-Latn-CS"/>
        </w:rPr>
      </w:pPr>
      <w:r w:rsidRPr="00D922B8">
        <w:rPr>
          <w:rFonts w:eastAsia="Calibri" w:cs="Arial"/>
          <w:noProof/>
          <w:sz w:val="24"/>
          <w:szCs w:val="24"/>
        </w:rPr>
        <w:lastRenderedPageBreak/>
        <w:drawing>
          <wp:anchor distT="0" distB="0" distL="114300" distR="114300" simplePos="0" relativeHeight="251625984" behindDoc="1" locked="0" layoutInCell="1" allowOverlap="1" wp14:anchorId="15E183C2" wp14:editId="078854CA">
            <wp:simplePos x="0" y="0"/>
            <wp:positionH relativeFrom="column">
              <wp:posOffset>65405</wp:posOffset>
            </wp:positionH>
            <wp:positionV relativeFrom="paragraph">
              <wp:posOffset>-172720</wp:posOffset>
            </wp:positionV>
            <wp:extent cx="6210300" cy="3924300"/>
            <wp:effectExtent l="0" t="0" r="0" b="0"/>
            <wp:wrapNone/>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6210300"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B3898F" w14:textId="77777777" w:rsidR="00D922B8" w:rsidRPr="00D922B8" w:rsidRDefault="00D922B8" w:rsidP="00D922B8">
      <w:pPr>
        <w:spacing w:after="200" w:line="360" w:lineRule="auto"/>
        <w:rPr>
          <w:rFonts w:eastAsia="Calibri" w:cs="Arial"/>
          <w:sz w:val="24"/>
          <w:lang w:val="sr-Latn-CS"/>
        </w:rPr>
      </w:pPr>
    </w:p>
    <w:p w14:paraId="01B0F377" w14:textId="77777777" w:rsidR="00D922B8" w:rsidRPr="00D922B8" w:rsidRDefault="00D922B8" w:rsidP="00D922B8">
      <w:pPr>
        <w:spacing w:after="200" w:line="360" w:lineRule="auto"/>
        <w:rPr>
          <w:rFonts w:eastAsia="Calibri" w:cs="Arial"/>
          <w:sz w:val="24"/>
          <w:lang w:val="sr-Latn-CS"/>
        </w:rPr>
      </w:pPr>
    </w:p>
    <w:p w14:paraId="7C78DEC3" w14:textId="77777777" w:rsidR="00D922B8" w:rsidRPr="00D922B8" w:rsidRDefault="00D922B8" w:rsidP="00D922B8">
      <w:pPr>
        <w:spacing w:after="200" w:line="360" w:lineRule="auto"/>
        <w:rPr>
          <w:rFonts w:eastAsia="Calibri" w:cs="Arial"/>
          <w:sz w:val="24"/>
          <w:lang w:val="sr-Latn-CS"/>
        </w:rPr>
      </w:pPr>
    </w:p>
    <w:p w14:paraId="4406EA6F" w14:textId="77777777" w:rsidR="00D922B8" w:rsidRPr="00D922B8" w:rsidRDefault="00D922B8" w:rsidP="00D922B8">
      <w:pPr>
        <w:spacing w:after="200" w:line="360" w:lineRule="auto"/>
        <w:rPr>
          <w:rFonts w:eastAsia="Calibri" w:cs="Arial"/>
          <w:sz w:val="24"/>
          <w:lang w:val="sr-Latn-CS"/>
        </w:rPr>
      </w:pPr>
    </w:p>
    <w:p w14:paraId="585C7E03" w14:textId="77777777" w:rsidR="00D922B8" w:rsidRPr="00D922B8" w:rsidRDefault="00D922B8" w:rsidP="00D922B8">
      <w:pPr>
        <w:spacing w:after="200" w:line="360" w:lineRule="auto"/>
        <w:rPr>
          <w:rFonts w:eastAsia="Calibri" w:cs="Arial"/>
          <w:sz w:val="24"/>
          <w:lang w:val="sr-Latn-CS"/>
        </w:rPr>
      </w:pPr>
    </w:p>
    <w:p w14:paraId="6F5B2330" w14:textId="77777777" w:rsidR="00D922B8" w:rsidRPr="00D922B8" w:rsidRDefault="00D922B8" w:rsidP="00D922B8">
      <w:pPr>
        <w:spacing w:after="200" w:line="360" w:lineRule="auto"/>
        <w:rPr>
          <w:rFonts w:eastAsia="Calibri" w:cs="Arial"/>
          <w:sz w:val="24"/>
          <w:lang w:val="sr-Latn-CS"/>
        </w:rPr>
      </w:pPr>
    </w:p>
    <w:p w14:paraId="1661CA12" w14:textId="77777777" w:rsidR="00D922B8" w:rsidRPr="00D922B8" w:rsidRDefault="00D922B8" w:rsidP="00D922B8">
      <w:pPr>
        <w:spacing w:after="200" w:line="360" w:lineRule="auto"/>
        <w:rPr>
          <w:rFonts w:eastAsia="Calibri" w:cs="Arial"/>
          <w:sz w:val="24"/>
          <w:lang w:val="sr-Latn-CS"/>
        </w:rPr>
      </w:pPr>
    </w:p>
    <w:p w14:paraId="4091E217" w14:textId="77777777" w:rsidR="00D922B8" w:rsidRPr="00D922B8" w:rsidRDefault="00D922B8" w:rsidP="00D922B8">
      <w:pPr>
        <w:spacing w:after="200" w:line="360" w:lineRule="auto"/>
        <w:rPr>
          <w:rFonts w:eastAsia="Calibri" w:cs="Arial"/>
          <w:sz w:val="24"/>
          <w:lang w:val="sr-Latn-CS"/>
        </w:rPr>
      </w:pPr>
    </w:p>
    <w:p w14:paraId="379B661F" w14:textId="77777777" w:rsidR="00D922B8" w:rsidRPr="00D922B8" w:rsidRDefault="00D922B8" w:rsidP="00D922B8">
      <w:pPr>
        <w:spacing w:after="200" w:line="360" w:lineRule="auto"/>
        <w:rPr>
          <w:rFonts w:eastAsia="Calibri" w:cs="Arial"/>
          <w:sz w:val="24"/>
          <w:lang w:val="sr-Latn-CS"/>
        </w:rPr>
      </w:pPr>
    </w:p>
    <w:p w14:paraId="5FA97DF7"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Maska za evidenciju zamene brojila</w:t>
      </w:r>
    </w:p>
    <w:p w14:paraId="04524A3F" w14:textId="77777777" w:rsidR="00D922B8" w:rsidRPr="00D922B8" w:rsidRDefault="00D922B8" w:rsidP="00D922B8">
      <w:pPr>
        <w:spacing w:after="200" w:line="360" w:lineRule="exact"/>
        <w:rPr>
          <w:rFonts w:eastAsia="Calibri" w:cs="Arial"/>
          <w:sz w:val="24"/>
          <w:lang w:val="sr-Latn-CS"/>
        </w:rPr>
      </w:pPr>
      <w:r w:rsidRPr="00D922B8">
        <w:rPr>
          <w:rFonts w:eastAsia="Calibri" w:cs="Arial"/>
          <w:sz w:val="24"/>
          <w:lang w:val="sr-Latn-CS"/>
        </w:rPr>
        <w:t xml:space="preserve">Kao vremenska markica zamene postavlja se aktuelno vreme, koje pak lice koje obrađuje može da koriguje. </w:t>
      </w:r>
    </w:p>
    <w:p w14:paraId="63F6FA5F" w14:textId="77777777" w:rsidR="00D922B8" w:rsidRPr="00D922B8" w:rsidRDefault="00D922B8" w:rsidP="00D922B8">
      <w:pPr>
        <w:spacing w:after="200" w:line="360" w:lineRule="exact"/>
        <w:rPr>
          <w:rFonts w:eastAsia="Calibri" w:cs="Arial"/>
          <w:sz w:val="24"/>
          <w:lang w:val="sr-Latn-CS"/>
        </w:rPr>
      </w:pPr>
      <w:r w:rsidRPr="00D922B8">
        <w:rPr>
          <w:rFonts w:eastAsia="Calibri" w:cs="Arial"/>
          <w:sz w:val="24"/>
          <w:lang w:val="sr-Latn-CS"/>
        </w:rPr>
        <w:t xml:space="preserve">Po potvrdi unosa preko ikonice „Sačuvati“ potrebno je pohraniti set podataka kao aktuelno važeći sa oznakom „V“ u odgovarajućem polju „važeće / istorijski“ (VH) tabele glavnih podataka </w:t>
      </w:r>
      <w:r w:rsidRPr="00D922B8">
        <w:rPr>
          <w:rFonts w:eastAsia="Calibri" w:cs="Arial"/>
          <w:bCs/>
          <w:sz w:val="24"/>
          <w:lang w:val="sr-Latn-CS"/>
        </w:rPr>
        <w:t>[20.20.30.10]</w:t>
      </w:r>
      <w:r w:rsidRPr="00D922B8">
        <w:rPr>
          <w:rFonts w:eastAsia="Calibri" w:cs="Arial"/>
          <w:sz w:val="24"/>
          <w:lang w:val="sr-Latn-CS"/>
        </w:rPr>
        <w:t xml:space="preserve">. Prvobitni set podataka onda treba programsko – tehnički  obeležiti jednim „H“ u polju „važeće / istorijski“. Nakon izmene sadržaja u polju „KZZWZA“ ovaj set podataka treba prikazati samo još u registru </w:t>
      </w:r>
      <w:r w:rsidRPr="00D922B8">
        <w:rPr>
          <w:rFonts w:eastAsia="Calibri" w:cs="Arial"/>
          <w:bCs/>
          <w:sz w:val="24"/>
          <w:lang w:val="sr-Latn-CS"/>
        </w:rPr>
        <w:t>"Istorija sa brojila"</w:t>
      </w:r>
      <w:r w:rsidRPr="00D922B8">
        <w:rPr>
          <w:rFonts w:eastAsia="Calibri" w:cs="Arial"/>
          <w:sz w:val="24"/>
          <w:lang w:val="sr-Latn-CS"/>
        </w:rPr>
        <w:t>.</w:t>
      </w:r>
    </w:p>
    <w:p w14:paraId="14F0042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58" w:name="_Toc332237980"/>
      <w:bookmarkStart w:id="659" w:name="_Toc335650816"/>
      <w:r w:rsidRPr="00D922B8">
        <w:rPr>
          <w:rFonts w:cs="Arial"/>
          <w:i/>
          <w:iCs/>
          <w:color w:val="2E74B5"/>
          <w:lang w:val="sr-Latn-CS"/>
        </w:rPr>
        <w:t>Prikaz stanja na brojilu</w:t>
      </w:r>
      <w:bookmarkEnd w:id="658"/>
      <w:r w:rsidRPr="00D922B8">
        <w:rPr>
          <w:rFonts w:cs="Arial"/>
          <w:i/>
          <w:iCs/>
          <w:color w:val="2E74B5"/>
          <w:lang w:val="sr-Latn-CS"/>
        </w:rPr>
        <w:t xml:space="preserve"> / vrednosti</w:t>
      </w:r>
      <w:bookmarkEnd w:id="659"/>
    </w:p>
    <w:p w14:paraId="56DC0663" w14:textId="77777777" w:rsidR="00D922B8" w:rsidRPr="00D922B8" w:rsidRDefault="00D922B8" w:rsidP="00D922B8">
      <w:pPr>
        <w:tabs>
          <w:tab w:val="left" w:pos="855"/>
        </w:tabs>
        <w:spacing w:before="0" w:after="160" w:line="340" w:lineRule="exact"/>
        <w:ind w:right="141"/>
        <w:rPr>
          <w:rFonts w:cs="Arial"/>
          <w:lang w:val="sr-Latn-CS"/>
        </w:rPr>
      </w:pPr>
      <w:r w:rsidRPr="00D922B8">
        <w:rPr>
          <w:rFonts w:cs="Arial"/>
          <w:lang w:val="sr-Latn-CS"/>
        </w:rPr>
        <w:t>Svi podaci</w:t>
      </w:r>
      <w:r w:rsidRPr="00D922B8">
        <w:rPr>
          <w:rFonts w:cs="Arial"/>
          <w:b/>
          <w:bCs/>
          <w:color w:val="0000FF"/>
          <w:lang w:val="sr-Latn-CS"/>
        </w:rPr>
        <w:t xml:space="preserve"> „Održavanja glavnih podataka“</w:t>
      </w:r>
      <w:r w:rsidRPr="00D922B8">
        <w:rPr>
          <w:rFonts w:cs="Arial"/>
          <w:lang w:val="sr-Latn-CS"/>
        </w:rPr>
        <w:t xml:space="preserve">  i </w:t>
      </w:r>
      <w:r w:rsidRPr="00D922B8">
        <w:rPr>
          <w:rFonts w:cs="Arial"/>
          <w:b/>
          <w:bCs/>
          <w:color w:val="0000FF"/>
          <w:lang w:val="sr-Latn-CS"/>
        </w:rPr>
        <w:t>„Evidentiranja stanja sa brojila“</w:t>
      </w:r>
      <w:r w:rsidRPr="00D922B8">
        <w:rPr>
          <w:rFonts w:cs="Arial"/>
          <w:lang w:val="sr-Latn-CS"/>
        </w:rPr>
        <w:t xml:space="preserve"> opisani u ovom Formulisanju zadataka treba da budu slobodni </w:t>
      </w:r>
      <w:r w:rsidRPr="00D922B8">
        <w:rPr>
          <w:rFonts w:cs="Arial"/>
          <w:b/>
          <w:bCs/>
          <w:u w:val="single"/>
          <w:lang w:val="sr-Latn-CS"/>
        </w:rPr>
        <w:t>za prikaz</w:t>
      </w:r>
      <w:r w:rsidRPr="00D922B8">
        <w:rPr>
          <w:rFonts w:cs="Arial"/>
          <w:lang w:val="sr-Latn-CS"/>
        </w:rPr>
        <w:t xml:space="preserve"> određenom krugu korisnika. </w:t>
      </w:r>
    </w:p>
    <w:p w14:paraId="51EDE2F9" w14:textId="77777777" w:rsidR="00D922B8" w:rsidRPr="00D922B8" w:rsidRDefault="00D922B8" w:rsidP="00D922B8">
      <w:pPr>
        <w:tabs>
          <w:tab w:val="left" w:pos="855"/>
        </w:tabs>
        <w:spacing w:before="0" w:after="160" w:line="340" w:lineRule="exact"/>
        <w:ind w:right="141"/>
        <w:rPr>
          <w:rFonts w:cs="Arial"/>
          <w:bCs/>
          <w:lang w:val="sr-Latn-CS"/>
        </w:rPr>
      </w:pPr>
      <w:r w:rsidRPr="00D922B8">
        <w:rPr>
          <w:rFonts w:cs="Arial"/>
          <w:bCs/>
          <w:lang w:val="sr-Latn-CS"/>
        </w:rPr>
        <w:t xml:space="preserve">Prikaz treba da se obavlja u odgovarajućim maskama kao i obrada! </w:t>
      </w:r>
    </w:p>
    <w:p w14:paraId="2E295096" w14:textId="77777777" w:rsidR="00D922B8" w:rsidRPr="00D922B8" w:rsidRDefault="00D922B8" w:rsidP="00D922B8">
      <w:pPr>
        <w:tabs>
          <w:tab w:val="left" w:pos="855"/>
        </w:tabs>
        <w:spacing w:before="0" w:after="160" w:line="340" w:lineRule="exact"/>
        <w:ind w:right="141"/>
        <w:rPr>
          <w:rFonts w:cs="Arial"/>
          <w:lang w:val="sr-Latn-CS"/>
        </w:rPr>
      </w:pPr>
      <w:r w:rsidRPr="00D922B8">
        <w:rPr>
          <w:rFonts w:cs="Arial"/>
          <w:lang w:val="sr-Latn-CS"/>
        </w:rPr>
        <w:t xml:space="preserve">Izbor radi prikaza trebalo ovde da se primeni preko unosa izbornih kriterijuma. Izborne kriterijume treba prikazati analogno održavanju.  </w:t>
      </w:r>
    </w:p>
    <w:p w14:paraId="02055413" w14:textId="77777777" w:rsidR="00D922B8" w:rsidRPr="00D922B8" w:rsidRDefault="00D922B8" w:rsidP="00D922B8">
      <w:pPr>
        <w:tabs>
          <w:tab w:val="left" w:pos="855"/>
        </w:tabs>
        <w:spacing w:before="0" w:after="160" w:line="340" w:lineRule="exact"/>
        <w:ind w:right="141"/>
        <w:jc w:val="left"/>
        <w:rPr>
          <w:rFonts w:cs="Arial"/>
          <w:lang w:val="sr-Latn-CS"/>
        </w:rPr>
      </w:pPr>
      <w:r w:rsidRPr="00D922B8">
        <w:rPr>
          <w:rFonts w:cs="Arial"/>
          <w:lang w:val="sr-Latn-CS"/>
        </w:rPr>
        <w:t>Ukoliko se ne obavi izbor, onda sve podatke koji su sadržani u tabelama</w:t>
      </w:r>
    </w:p>
    <w:p w14:paraId="21771E9E" w14:textId="77777777" w:rsidR="00D922B8" w:rsidRPr="00D922B8" w:rsidRDefault="00D922B8" w:rsidP="00D922B8">
      <w:pPr>
        <w:numPr>
          <w:ilvl w:val="0"/>
          <w:numId w:val="116"/>
        </w:numPr>
        <w:spacing w:before="0" w:after="160" w:line="340" w:lineRule="exact"/>
        <w:ind w:left="567" w:right="141"/>
        <w:jc w:val="left"/>
        <w:rPr>
          <w:rFonts w:cs="Arial"/>
          <w:lang w:val="sr-Latn-CS"/>
        </w:rPr>
      </w:pPr>
      <w:r w:rsidRPr="00D922B8">
        <w:rPr>
          <w:rFonts w:cs="Arial"/>
          <w:lang w:val="sr-Latn-CS"/>
        </w:rPr>
        <w:t xml:space="preserve">„Održavanje glavnih podataka“ </w:t>
      </w:r>
      <w:r w:rsidRPr="00D922B8">
        <w:rPr>
          <w:rFonts w:cs="Arial"/>
          <w:bCs/>
          <w:sz w:val="20"/>
          <w:lang w:val="sr-Latn-CS"/>
        </w:rPr>
        <w:t>[20.20.30.10],</w:t>
      </w:r>
    </w:p>
    <w:p w14:paraId="71DE5256" w14:textId="77777777" w:rsidR="00D922B8" w:rsidRPr="00D922B8" w:rsidRDefault="00D922B8" w:rsidP="00D922B8">
      <w:pPr>
        <w:numPr>
          <w:ilvl w:val="0"/>
          <w:numId w:val="116"/>
        </w:numPr>
        <w:spacing w:before="0" w:after="160" w:line="340" w:lineRule="exact"/>
        <w:ind w:left="567" w:right="141"/>
        <w:jc w:val="left"/>
        <w:rPr>
          <w:rFonts w:cs="Arial"/>
          <w:lang w:val="sr-Latn-CS"/>
        </w:rPr>
      </w:pPr>
      <w:r w:rsidRPr="00D922B8">
        <w:rPr>
          <w:rFonts w:cs="Arial"/>
          <w:lang w:val="sr-Latn-CS"/>
        </w:rPr>
        <w:t>„Evidentiranje stanja sa brojila“ [20.20.30.20]</w:t>
      </w:r>
    </w:p>
    <w:p w14:paraId="7909B443" w14:textId="77777777" w:rsidR="00D922B8" w:rsidRPr="00D922B8" w:rsidRDefault="00D922B8" w:rsidP="00D922B8">
      <w:pPr>
        <w:tabs>
          <w:tab w:val="left" w:pos="855"/>
        </w:tabs>
        <w:spacing w:before="0" w:after="160" w:line="340" w:lineRule="exact"/>
        <w:ind w:right="141"/>
        <w:jc w:val="left"/>
        <w:rPr>
          <w:rFonts w:cs="Arial"/>
          <w:lang w:val="sr-Latn-CS"/>
        </w:rPr>
      </w:pPr>
      <w:r w:rsidRPr="00D922B8">
        <w:rPr>
          <w:rFonts w:cs="Arial"/>
          <w:lang w:val="sr-Latn-CS"/>
        </w:rPr>
        <w:lastRenderedPageBreak/>
        <w:t xml:space="preserve">Treba dati na prikaz ovlašećenom korisniku odgovarajuće organizaciono – tehničke celine.  </w:t>
      </w:r>
    </w:p>
    <w:p w14:paraId="04555479" w14:textId="77777777" w:rsidR="00D922B8" w:rsidRPr="00D922B8" w:rsidRDefault="00D922B8" w:rsidP="00D922B8">
      <w:pPr>
        <w:tabs>
          <w:tab w:val="left" w:pos="855"/>
        </w:tabs>
        <w:spacing w:before="0" w:line="340" w:lineRule="exact"/>
        <w:ind w:right="141"/>
        <w:rPr>
          <w:rFonts w:cs="Arial"/>
          <w:b/>
          <w:bCs/>
          <w:lang w:val="sr-Latn-CS"/>
        </w:rPr>
      </w:pPr>
      <w:r w:rsidRPr="00D922B8">
        <w:rPr>
          <w:rFonts w:cs="Arial"/>
          <w:b/>
          <w:bCs/>
          <w:lang w:val="sr-Latn-CS"/>
        </w:rPr>
        <w:t xml:space="preserve">Načelno treba dozvoliti i tehnički omogućiti razvrstavanje prema različitim atributima.  </w:t>
      </w:r>
    </w:p>
    <w:p w14:paraId="5896493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60" w:name="_Toc335650817"/>
      <w:r w:rsidRPr="00D922B8">
        <w:rPr>
          <w:rFonts w:cs="Arial"/>
          <w:i/>
          <w:iCs/>
          <w:color w:val="2E74B5"/>
          <w:lang w:val="sr-Latn-CS"/>
        </w:rPr>
        <w:t>Štampanje</w:t>
      </w:r>
      <w:bookmarkEnd w:id="660"/>
    </w:p>
    <w:p w14:paraId="1884E4EF" w14:textId="77777777" w:rsidR="00D922B8" w:rsidRPr="00D922B8" w:rsidRDefault="00D922B8" w:rsidP="00D922B8">
      <w:pPr>
        <w:tabs>
          <w:tab w:val="left" w:pos="1134"/>
        </w:tabs>
        <w:spacing w:after="200" w:line="360" w:lineRule="exact"/>
        <w:ind w:right="141"/>
        <w:rPr>
          <w:rFonts w:eastAsia="Calibri" w:cs="Arial"/>
          <w:sz w:val="24"/>
          <w:szCs w:val="24"/>
          <w:lang w:val="sr-Latn-CS"/>
        </w:rPr>
      </w:pPr>
      <w:r w:rsidRPr="00D922B8">
        <w:rPr>
          <w:rFonts w:eastAsia="Calibri" w:cs="Arial"/>
          <w:sz w:val="24"/>
          <w:szCs w:val="24"/>
          <w:lang w:val="sr-Latn-CS"/>
        </w:rPr>
        <w:t xml:space="preserve">Ikonica "Start Report" mora da bude aktivna nakon osenčenja setova podataka u skladu sa izbornim kriterijuima evidentiranja stanja sa brojila. Postupak opisan u Poglavlju 11.11.4.8. određuje obim stanja sa brojila, odn. glavnih podataka koje treba štampati. Iz ove funkcije mora se realizovati izdavanje podataka u formi liste..  </w:t>
      </w:r>
    </w:p>
    <w:p w14:paraId="3D4F5FA5" w14:textId="77777777" w:rsidR="00D922B8" w:rsidRPr="00D922B8" w:rsidRDefault="00D922B8" w:rsidP="00D922B8">
      <w:pPr>
        <w:tabs>
          <w:tab w:val="left" w:pos="1134"/>
        </w:tabs>
        <w:spacing w:after="200" w:line="360" w:lineRule="exact"/>
        <w:ind w:right="141"/>
        <w:rPr>
          <w:rFonts w:eastAsia="Calibri" w:cs="Arial"/>
          <w:sz w:val="24"/>
          <w:szCs w:val="24"/>
          <w:lang w:val="sr-Latn-CS"/>
        </w:rPr>
      </w:pPr>
      <w:r w:rsidRPr="00D922B8">
        <w:rPr>
          <w:rFonts w:eastAsia="Calibri" w:cs="Arial"/>
          <w:sz w:val="24"/>
          <w:szCs w:val="24"/>
          <w:lang w:val="sr-Latn-CS"/>
        </w:rPr>
        <w:t>Lista za štampanje mora se strukturirati oslanjajući se na sliku 211, a podaci, odn. setovi podataka moraju biti sadržani u prikazu, u skladu sa kriterijumima izbora.</w:t>
      </w:r>
    </w:p>
    <w:p w14:paraId="291506F9" w14:textId="77777777" w:rsidR="00D922B8" w:rsidRPr="00D922B8" w:rsidRDefault="00D922B8" w:rsidP="00D922B8">
      <w:pPr>
        <w:tabs>
          <w:tab w:val="left" w:pos="1134"/>
        </w:tabs>
        <w:spacing w:after="120" w:line="360" w:lineRule="exact"/>
        <w:ind w:right="142"/>
        <w:rPr>
          <w:rFonts w:eastAsia="Calibri" w:cs="Arial"/>
          <w:sz w:val="24"/>
          <w:lang w:val="sr-Latn-CS"/>
        </w:rPr>
      </w:pPr>
      <w:r w:rsidRPr="00D922B8">
        <w:rPr>
          <w:rFonts w:eastAsia="Calibri" w:cs="Arial"/>
          <w:sz w:val="24"/>
          <w:szCs w:val="24"/>
          <w:lang w:val="sr-Latn-CS"/>
        </w:rPr>
        <w:t xml:space="preserve">Prilikom pripreme za štampanje zaglavlje za štampu se realizuje u skladu sa standardom PROTIS-a i sledećom slikom. </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63"/>
        <w:gridCol w:w="1701"/>
      </w:tblGrid>
      <w:tr w:rsidR="00D922B8" w:rsidRPr="00D922B8" w14:paraId="7A43C6E6" w14:textId="77777777" w:rsidTr="00BC5A7F">
        <w:trPr>
          <w:trHeight w:hRule="exact" w:val="1588"/>
          <w:jc w:val="center"/>
        </w:trPr>
        <w:tc>
          <w:tcPr>
            <w:tcW w:w="7763" w:type="dxa"/>
          </w:tcPr>
          <w:p w14:paraId="26B9439E" w14:textId="77777777" w:rsidR="00D922B8" w:rsidRPr="00D922B8" w:rsidRDefault="00D922B8" w:rsidP="00D922B8">
            <w:pPr>
              <w:spacing w:before="180" w:after="200" w:line="276" w:lineRule="auto"/>
              <w:rPr>
                <w:rFonts w:eastAsia="Calibri" w:cs="Arial"/>
                <w:sz w:val="24"/>
                <w:szCs w:val="24"/>
                <w:lang w:val="sr-Latn-CS"/>
              </w:rPr>
            </w:pPr>
            <w:r w:rsidRPr="00D922B8">
              <w:rPr>
                <w:rFonts w:eastAsia="Calibri" w:cs="Arial"/>
                <w:b/>
                <w:sz w:val="24"/>
                <w:szCs w:val="24"/>
                <w:lang w:val="sr-Latn-CS"/>
              </w:rPr>
              <w:t>PROTIS</w:t>
            </w:r>
            <w:r w:rsidRPr="00D922B8">
              <w:rPr>
                <w:rFonts w:eastAsia="Calibri" w:cs="Arial"/>
                <w:b/>
                <w:sz w:val="28"/>
                <w:szCs w:val="24"/>
                <w:lang w:val="sr-Latn-CS"/>
              </w:rPr>
              <w:t xml:space="preserve"> </w:t>
            </w:r>
            <w:r w:rsidRPr="00D922B8">
              <w:rPr>
                <w:rFonts w:eastAsia="Calibri" w:cs="Arial"/>
                <w:b/>
                <w:color w:val="0000FF"/>
                <w:sz w:val="24"/>
                <w:szCs w:val="24"/>
                <w:lang w:val="sr-Latn-CS"/>
              </w:rPr>
              <w:t xml:space="preserve">      </w:t>
            </w:r>
            <w:r w:rsidRPr="00D922B8">
              <w:rPr>
                <w:rFonts w:eastAsia="Calibri" w:cs="Arial"/>
                <w:b/>
                <w:color w:val="0000FF"/>
                <w:sz w:val="24"/>
                <w:lang w:val="sr-Latn-CS"/>
              </w:rPr>
              <w:t xml:space="preserve">[Naziv organizaciono tehničke celine]                  </w:t>
            </w:r>
            <w:r w:rsidRPr="00D922B8">
              <w:rPr>
                <w:rFonts w:eastAsia="Calibri" w:cs="Arial"/>
                <w:b/>
                <w:sz w:val="24"/>
                <w:szCs w:val="24"/>
                <w:lang w:val="sr-Latn-CS"/>
              </w:rPr>
              <w:t>[ Modul ]</w:t>
            </w:r>
          </w:p>
          <w:p w14:paraId="2C63D0FA" w14:textId="77777777" w:rsidR="00D922B8" w:rsidRPr="00D922B8" w:rsidRDefault="00D922B8" w:rsidP="00D922B8">
            <w:pPr>
              <w:tabs>
                <w:tab w:val="left" w:pos="3827"/>
              </w:tabs>
              <w:spacing w:before="180" w:after="200" w:line="276" w:lineRule="auto"/>
              <w:rPr>
                <w:rFonts w:eastAsia="Calibri" w:cs="Arial"/>
                <w:sz w:val="16"/>
                <w:szCs w:val="16"/>
                <w:lang w:val="sr-Latn-CS"/>
              </w:rPr>
            </w:pPr>
            <w:r w:rsidRPr="00D922B8">
              <w:rPr>
                <w:rFonts w:eastAsia="Calibri" w:cs="Arial"/>
                <w:b/>
                <w:bCs/>
                <w:sz w:val="24"/>
                <w:lang w:val="sr-Latn-CS"/>
              </w:rPr>
              <w:t xml:space="preserve"> Podmodul:      [</w:t>
            </w:r>
            <w:r w:rsidRPr="00D922B8">
              <w:rPr>
                <w:rFonts w:eastAsia="Calibri" w:cs="Arial"/>
                <w:color w:val="0000FF"/>
                <w:sz w:val="16"/>
                <w:szCs w:val="16"/>
                <w:lang w:val="sr-Latn-CS"/>
              </w:rPr>
              <w:t xml:space="preserve"> …</w:t>
            </w:r>
            <w:r w:rsidRPr="00D922B8">
              <w:rPr>
                <w:rFonts w:eastAsia="Calibri" w:cs="Arial"/>
                <w:b/>
                <w:sz w:val="24"/>
                <w:szCs w:val="24"/>
                <w:lang w:val="sr-Latn-CS"/>
              </w:rPr>
              <w:t>]</w:t>
            </w:r>
          </w:p>
          <w:p w14:paraId="0C54D2BA" w14:textId="77777777" w:rsidR="00D922B8" w:rsidRPr="00D922B8" w:rsidRDefault="00D922B8" w:rsidP="00D922B8">
            <w:pPr>
              <w:widowControl w:val="0"/>
              <w:spacing w:before="60" w:after="60"/>
              <w:jc w:val="left"/>
              <w:rPr>
                <w:rFonts w:cs="Arial"/>
                <w:color w:val="000000"/>
                <w:szCs w:val="20"/>
                <w:lang w:val="sr-Latn-CS" w:eastAsia="de-DE"/>
              </w:rPr>
            </w:pPr>
            <w:r w:rsidRPr="00D922B8">
              <w:rPr>
                <w:rFonts w:cs="Arial"/>
                <w:b/>
                <w:bCs/>
                <w:color w:val="000000"/>
                <w:lang w:val="sr-Latn-CS" w:eastAsia="de-DE"/>
              </w:rPr>
              <w:t xml:space="preserve"> Aplikacija:      Lista za štampanje [</w:t>
            </w:r>
            <w:r w:rsidRPr="00D922B8">
              <w:rPr>
                <w:rFonts w:cs="Arial"/>
                <w:color w:val="0000FF"/>
                <w:sz w:val="16"/>
                <w:szCs w:val="16"/>
                <w:lang w:val="sr-Latn-CS" w:eastAsia="de-DE"/>
              </w:rPr>
              <w:t xml:space="preserve"> …</w:t>
            </w:r>
            <w:r w:rsidRPr="00D922B8">
              <w:rPr>
                <w:rFonts w:cs="Arial"/>
                <w:b/>
                <w:color w:val="000000"/>
                <w:sz w:val="24"/>
                <w:szCs w:val="24"/>
                <w:lang w:val="sr-Latn-CS" w:eastAsia="de-DE"/>
              </w:rPr>
              <w:t>]</w:t>
            </w:r>
          </w:p>
        </w:tc>
        <w:tc>
          <w:tcPr>
            <w:tcW w:w="1701" w:type="dxa"/>
            <w:vAlign w:val="bottom"/>
          </w:tcPr>
          <w:p w14:paraId="2D24DD1F" w14:textId="77777777" w:rsidR="00D922B8" w:rsidRPr="00D922B8" w:rsidRDefault="00D922B8" w:rsidP="00D922B8">
            <w:pPr>
              <w:widowControl w:val="0"/>
              <w:spacing w:before="0" w:line="340" w:lineRule="exact"/>
              <w:jc w:val="left"/>
              <w:rPr>
                <w:rFonts w:cs="Arial"/>
                <w:color w:val="000000"/>
                <w:szCs w:val="20"/>
                <w:lang w:val="sr-Latn-CS" w:eastAsia="de-DE"/>
              </w:rPr>
            </w:pPr>
            <w:r w:rsidRPr="00D922B8">
              <w:rPr>
                <w:rFonts w:cs="Arial"/>
                <w:noProof/>
                <w:color w:val="000000"/>
                <w:szCs w:val="20"/>
              </w:rPr>
              <w:drawing>
                <wp:anchor distT="0" distB="0" distL="114300" distR="114300" simplePos="0" relativeHeight="251618816" behindDoc="0" locked="0" layoutInCell="1" allowOverlap="1" wp14:anchorId="14297C69" wp14:editId="1696965F">
                  <wp:simplePos x="0" y="0"/>
                  <wp:positionH relativeFrom="column">
                    <wp:posOffset>98425</wp:posOffset>
                  </wp:positionH>
                  <wp:positionV relativeFrom="paragraph">
                    <wp:posOffset>69850</wp:posOffset>
                  </wp:positionV>
                  <wp:extent cx="771525" cy="838200"/>
                  <wp:effectExtent l="0" t="0" r="9525" b="0"/>
                  <wp:wrapNone/>
                  <wp:docPr id="578" name="Picture 578" desc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S"/>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771525"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532613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Standardno zaglavlje za štampanje u PROTIS-u</w:t>
      </w:r>
    </w:p>
    <w:p w14:paraId="48C73D30" w14:textId="77777777" w:rsidR="00D922B8" w:rsidRPr="00D922B8" w:rsidRDefault="00D922B8" w:rsidP="00D922B8">
      <w:pPr>
        <w:tabs>
          <w:tab w:val="left" w:pos="1134"/>
        </w:tabs>
        <w:spacing w:before="240" w:after="120" w:line="360" w:lineRule="exact"/>
        <w:ind w:right="141"/>
        <w:rPr>
          <w:rFonts w:eastAsia="Calibri" w:cs="Arial"/>
          <w:sz w:val="24"/>
          <w:szCs w:val="24"/>
          <w:lang w:val="sr-Latn-CS"/>
        </w:rPr>
      </w:pPr>
      <w:r w:rsidRPr="00D922B8">
        <w:rPr>
          <w:rFonts w:eastAsia="Calibri" w:cs="Arial"/>
          <w:sz w:val="24"/>
          <w:szCs w:val="24"/>
          <w:lang w:val="sr-Latn-CS"/>
        </w:rPr>
        <w:t>Štampanje liste treba obaviti u skladu sa standardnim tokom Report-a.</w:t>
      </w:r>
    </w:p>
    <w:p w14:paraId="1E83309B" w14:textId="77777777" w:rsidR="00D922B8" w:rsidRPr="00D922B8" w:rsidRDefault="00D922B8" w:rsidP="00D922B8">
      <w:pPr>
        <w:tabs>
          <w:tab w:val="left" w:pos="1134"/>
        </w:tabs>
        <w:spacing w:before="240" w:after="120" w:line="360" w:lineRule="exact"/>
        <w:ind w:right="141"/>
        <w:rPr>
          <w:rFonts w:eastAsia="Calibri" w:cs="Arial"/>
          <w:sz w:val="24"/>
          <w:szCs w:val="24"/>
          <w:lang w:val="sr-Latn-CS"/>
        </w:rPr>
      </w:pPr>
    </w:p>
    <w:p w14:paraId="29EC7FCE" w14:textId="77777777" w:rsidR="00D922B8" w:rsidRPr="00D922B8" w:rsidRDefault="00D922B8" w:rsidP="00D922B8">
      <w:pPr>
        <w:tabs>
          <w:tab w:val="left" w:pos="1134"/>
        </w:tabs>
        <w:spacing w:before="60" w:after="120" w:line="340" w:lineRule="exact"/>
        <w:ind w:right="142"/>
        <w:rPr>
          <w:rFonts w:eastAsia="Calibri" w:cs="Arial"/>
          <w:b/>
          <w:color w:val="0000FF"/>
          <w:sz w:val="24"/>
          <w:szCs w:val="24"/>
          <w:lang w:val="sr-Latn-CS"/>
        </w:rPr>
      </w:pPr>
      <w:r w:rsidRPr="00D922B8">
        <w:rPr>
          <w:rFonts w:eastAsia="Calibri" w:cs="Arial"/>
          <w:b/>
          <w:color w:val="0000FF"/>
          <w:sz w:val="24"/>
          <w:szCs w:val="24"/>
          <w:lang w:val="sr-Latn-CS"/>
        </w:rPr>
        <w:t>Izdavanje podataka u formatu Excel-(CSV)-a</w:t>
      </w:r>
    </w:p>
    <w:p w14:paraId="70EFBEFA" w14:textId="77777777" w:rsidR="00D922B8" w:rsidRPr="00D922B8" w:rsidRDefault="00D922B8" w:rsidP="00D922B8">
      <w:pPr>
        <w:tabs>
          <w:tab w:val="left" w:pos="855"/>
        </w:tabs>
        <w:spacing w:before="0" w:line="340" w:lineRule="exact"/>
        <w:ind w:right="142"/>
        <w:rPr>
          <w:rFonts w:cs="Arial"/>
          <w:bCs/>
          <w:lang w:val="sr-Latn-CS"/>
        </w:rPr>
      </w:pPr>
      <w:r w:rsidRPr="00D922B8">
        <w:rPr>
          <w:rFonts w:cs="Arial"/>
          <w:lang w:val="sr-Latn-CS"/>
        </w:rPr>
        <w:t xml:space="preserve">Treba omogućiti izdavanje podataka u formatu Excel-a ili nekoj uporedivoj aplikaciji za tabelarne kalkulacije (proveriti, da li je to ostvarivo preko Jave) (kao tabelarni pregled oslanjajući se u najvećoj mogućoj meri na masku ekrana na sl. </w:t>
      </w:r>
      <w:r w:rsidRPr="00D922B8">
        <w:rPr>
          <w:rFonts w:cs="Arial"/>
          <w:bCs/>
          <w:lang w:val="sr-Latn-CS"/>
        </w:rPr>
        <w:t xml:space="preserve">211 i u skladu sa izbornim kriterijuma). Isto važi i za izdavanje u formatu teksta, odn. PDF-formata. </w:t>
      </w:r>
    </w:p>
    <w:p w14:paraId="387E5F0D" w14:textId="77777777" w:rsidR="00D922B8" w:rsidRPr="00D922B8" w:rsidRDefault="00D922B8" w:rsidP="00D922B8">
      <w:pPr>
        <w:tabs>
          <w:tab w:val="left" w:pos="855"/>
        </w:tabs>
        <w:spacing w:before="0" w:line="340" w:lineRule="exact"/>
        <w:ind w:right="142"/>
        <w:rPr>
          <w:rFonts w:cs="Arial"/>
          <w:lang w:val="sr-Latn-CS"/>
        </w:rPr>
      </w:pPr>
      <w:r w:rsidRPr="00D922B8">
        <w:rPr>
          <w:rFonts w:cs="Arial"/>
          <w:bCs/>
          <w:lang w:val="sr-Latn-CS"/>
        </w:rPr>
        <w:t>Izdavanje se realizuje pritiskom na odgovarajuće ikonce i standardne palete ikonica..</w:t>
      </w:r>
    </w:p>
    <w:p w14:paraId="631154A8"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61" w:name="_Toc332237982"/>
      <w:bookmarkStart w:id="662" w:name="_Toc335650818"/>
      <w:bookmarkStart w:id="663" w:name="_Toc464433198"/>
      <w:r w:rsidRPr="00D922B8">
        <w:rPr>
          <w:rFonts w:cs="Arial"/>
          <w:b/>
          <w:bCs/>
          <w:color w:val="000000"/>
          <w:lang w:val="sr-Latn-CS"/>
        </w:rPr>
        <w:t>Potvrda stanja sa brojila / vrednosti</w:t>
      </w:r>
      <w:bookmarkEnd w:id="661"/>
      <w:bookmarkEnd w:id="662"/>
      <w:bookmarkEnd w:id="663"/>
    </w:p>
    <w:p w14:paraId="2AE9903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64" w:name="_Toc335650819"/>
      <w:r w:rsidRPr="00D922B8">
        <w:rPr>
          <w:rFonts w:cs="Arial"/>
          <w:i/>
          <w:iCs/>
          <w:color w:val="2E74B5"/>
          <w:lang w:val="sr-Latn-CS"/>
        </w:rPr>
        <w:t>Potvrda</w:t>
      </w:r>
      <w:bookmarkEnd w:id="664"/>
    </w:p>
    <w:p w14:paraId="5D4D7580" w14:textId="77777777" w:rsidR="00D922B8" w:rsidRPr="00D922B8" w:rsidRDefault="00D922B8" w:rsidP="00D922B8">
      <w:pPr>
        <w:tabs>
          <w:tab w:val="left" w:pos="851"/>
        </w:tabs>
        <w:spacing w:before="0" w:line="360" w:lineRule="exact"/>
        <w:ind w:right="141"/>
        <w:rPr>
          <w:rFonts w:cs="Arial"/>
          <w:szCs w:val="20"/>
          <w:lang w:val="sr-Latn-CS" w:eastAsia="de-DE"/>
        </w:rPr>
      </w:pPr>
      <w:r w:rsidRPr="00D922B8">
        <w:rPr>
          <w:rFonts w:cs="Arial"/>
          <w:szCs w:val="20"/>
          <w:lang w:val="sr-Latn-CS" w:eastAsia="de-DE"/>
        </w:rPr>
        <w:t>Potvrda evidentiranih stanja sa brojila / vrednosti trebalo bi da se vrši preko jedne samostalne aplikacije (</w:t>
      </w:r>
      <w:r w:rsidRPr="00D922B8">
        <w:rPr>
          <w:rFonts w:cs="Arial"/>
          <w:b/>
          <w:bCs/>
          <w:lang w:val="sr-Latn-CS" w:eastAsia="ko-KR"/>
        </w:rPr>
        <w:t>[20.20.30.40])</w:t>
      </w:r>
      <w:r w:rsidRPr="00D922B8">
        <w:rPr>
          <w:rFonts w:cs="Arial"/>
          <w:szCs w:val="20"/>
          <w:lang w:val="sr-Latn-CS" w:eastAsia="de-DE"/>
        </w:rPr>
        <w:t>, pošto bi krug korisnika ove funkcije mogao značajno da odstupa od lica odgovornih za obračune. Prikaz se obavlja preko maske ekrana na slici 218.</w:t>
      </w:r>
    </w:p>
    <w:p w14:paraId="7FA19732" w14:textId="77777777" w:rsidR="00D922B8" w:rsidRPr="00D922B8" w:rsidRDefault="00D922B8" w:rsidP="00D922B8">
      <w:pPr>
        <w:tabs>
          <w:tab w:val="left" w:pos="851"/>
        </w:tabs>
        <w:spacing w:before="0" w:line="360" w:lineRule="exact"/>
        <w:ind w:right="141"/>
        <w:rPr>
          <w:rFonts w:cs="Arial"/>
          <w:szCs w:val="20"/>
          <w:lang w:val="sr-Latn-CS" w:eastAsia="de-DE"/>
        </w:rPr>
      </w:pPr>
    </w:p>
    <w:p w14:paraId="75326859" w14:textId="77777777" w:rsidR="00D922B8" w:rsidRPr="00D922B8" w:rsidRDefault="00D922B8" w:rsidP="00D922B8">
      <w:pPr>
        <w:tabs>
          <w:tab w:val="left" w:pos="851"/>
        </w:tabs>
        <w:spacing w:line="360" w:lineRule="exact"/>
        <w:ind w:right="142"/>
        <w:rPr>
          <w:rFonts w:cs="Arial"/>
          <w:szCs w:val="20"/>
          <w:lang w:val="sr-Latn-CS" w:eastAsia="de-DE"/>
        </w:rPr>
      </w:pPr>
      <w:r w:rsidRPr="00D922B8">
        <w:rPr>
          <w:rFonts w:cs="Arial"/>
          <w:noProof/>
          <w:sz w:val="24"/>
          <w:szCs w:val="24"/>
        </w:rPr>
        <w:drawing>
          <wp:anchor distT="0" distB="0" distL="114300" distR="114300" simplePos="0" relativeHeight="251627008" behindDoc="1" locked="0" layoutInCell="1" allowOverlap="1" wp14:anchorId="2A138644" wp14:editId="4A12AAAE">
            <wp:simplePos x="0" y="0"/>
            <wp:positionH relativeFrom="column">
              <wp:posOffset>65405</wp:posOffset>
            </wp:positionH>
            <wp:positionV relativeFrom="paragraph">
              <wp:posOffset>36830</wp:posOffset>
            </wp:positionV>
            <wp:extent cx="6210300" cy="4000500"/>
            <wp:effectExtent l="0" t="0" r="0" b="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210300" cy="400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A2308" w14:textId="77777777" w:rsidR="00D922B8" w:rsidRPr="00D922B8" w:rsidRDefault="00D922B8" w:rsidP="00D922B8">
      <w:pPr>
        <w:tabs>
          <w:tab w:val="left" w:pos="851"/>
        </w:tabs>
        <w:spacing w:before="0" w:line="360" w:lineRule="exact"/>
        <w:ind w:right="141"/>
        <w:rPr>
          <w:rFonts w:cs="Arial"/>
          <w:szCs w:val="20"/>
          <w:lang w:val="sr-Latn-CS" w:eastAsia="de-DE"/>
        </w:rPr>
      </w:pPr>
    </w:p>
    <w:p w14:paraId="307EB7C2" w14:textId="77777777" w:rsidR="00D922B8" w:rsidRPr="00D922B8" w:rsidRDefault="00D922B8" w:rsidP="00D922B8">
      <w:pPr>
        <w:tabs>
          <w:tab w:val="left" w:pos="851"/>
        </w:tabs>
        <w:spacing w:before="0" w:line="360" w:lineRule="exact"/>
        <w:ind w:right="141"/>
        <w:rPr>
          <w:rFonts w:cs="Arial"/>
          <w:szCs w:val="20"/>
          <w:lang w:val="sr-Latn-CS" w:eastAsia="de-DE"/>
        </w:rPr>
      </w:pPr>
    </w:p>
    <w:p w14:paraId="085C5CC1" w14:textId="77777777" w:rsidR="00D922B8" w:rsidRPr="00D922B8" w:rsidRDefault="00D922B8" w:rsidP="00D922B8">
      <w:pPr>
        <w:tabs>
          <w:tab w:val="left" w:pos="851"/>
        </w:tabs>
        <w:spacing w:before="0" w:line="360" w:lineRule="exact"/>
        <w:ind w:right="141"/>
        <w:rPr>
          <w:rFonts w:cs="Arial"/>
          <w:szCs w:val="20"/>
          <w:lang w:val="sr-Latn-CS" w:eastAsia="de-DE"/>
        </w:rPr>
      </w:pPr>
    </w:p>
    <w:p w14:paraId="5A5F1255" w14:textId="77777777" w:rsidR="00D922B8" w:rsidRPr="00D922B8" w:rsidRDefault="00D922B8" w:rsidP="00D922B8">
      <w:pPr>
        <w:tabs>
          <w:tab w:val="left" w:pos="851"/>
        </w:tabs>
        <w:spacing w:before="0" w:line="360" w:lineRule="exact"/>
        <w:ind w:right="141"/>
        <w:rPr>
          <w:rFonts w:cs="Arial"/>
          <w:szCs w:val="20"/>
          <w:lang w:val="sr-Latn-CS" w:eastAsia="de-DE"/>
        </w:rPr>
      </w:pPr>
    </w:p>
    <w:p w14:paraId="0C4F25E4" w14:textId="77777777" w:rsidR="00D922B8" w:rsidRPr="00D922B8" w:rsidRDefault="00D922B8" w:rsidP="00D922B8">
      <w:pPr>
        <w:tabs>
          <w:tab w:val="left" w:pos="851"/>
        </w:tabs>
        <w:spacing w:before="0" w:line="360" w:lineRule="exact"/>
        <w:ind w:right="141"/>
        <w:rPr>
          <w:rFonts w:cs="Arial"/>
          <w:szCs w:val="20"/>
          <w:lang w:val="sr-Latn-CS" w:eastAsia="de-DE"/>
        </w:rPr>
      </w:pPr>
    </w:p>
    <w:p w14:paraId="536D5B97" w14:textId="77777777" w:rsidR="00D922B8" w:rsidRPr="00D922B8" w:rsidRDefault="00D922B8" w:rsidP="00D922B8">
      <w:pPr>
        <w:tabs>
          <w:tab w:val="left" w:pos="851"/>
        </w:tabs>
        <w:spacing w:before="0" w:line="360" w:lineRule="exact"/>
        <w:ind w:right="141"/>
        <w:rPr>
          <w:rFonts w:cs="Arial"/>
          <w:szCs w:val="20"/>
          <w:lang w:val="sr-Latn-CS" w:eastAsia="de-DE"/>
        </w:rPr>
      </w:pPr>
    </w:p>
    <w:p w14:paraId="255F9FCD" w14:textId="77777777" w:rsidR="00D922B8" w:rsidRPr="00D922B8" w:rsidRDefault="00D922B8" w:rsidP="00D922B8">
      <w:pPr>
        <w:tabs>
          <w:tab w:val="left" w:pos="851"/>
        </w:tabs>
        <w:spacing w:before="0" w:line="360" w:lineRule="exact"/>
        <w:ind w:right="141"/>
        <w:rPr>
          <w:rFonts w:cs="Arial"/>
          <w:szCs w:val="20"/>
          <w:lang w:val="sr-Latn-CS" w:eastAsia="de-DE"/>
        </w:rPr>
      </w:pPr>
    </w:p>
    <w:p w14:paraId="60823D2F" w14:textId="77777777" w:rsidR="00D922B8" w:rsidRPr="00D922B8" w:rsidRDefault="00D922B8" w:rsidP="00D922B8">
      <w:pPr>
        <w:tabs>
          <w:tab w:val="left" w:pos="851"/>
        </w:tabs>
        <w:spacing w:before="0" w:line="360" w:lineRule="exact"/>
        <w:ind w:right="141"/>
        <w:rPr>
          <w:rFonts w:cs="Arial"/>
          <w:szCs w:val="20"/>
          <w:lang w:val="sr-Latn-CS" w:eastAsia="de-DE"/>
        </w:rPr>
      </w:pPr>
    </w:p>
    <w:p w14:paraId="7F721960" w14:textId="77777777" w:rsidR="00D922B8" w:rsidRPr="00D922B8" w:rsidRDefault="00D922B8" w:rsidP="00D922B8">
      <w:pPr>
        <w:tabs>
          <w:tab w:val="left" w:pos="851"/>
        </w:tabs>
        <w:spacing w:before="0" w:line="360" w:lineRule="exact"/>
        <w:ind w:right="141"/>
        <w:rPr>
          <w:rFonts w:cs="Arial"/>
          <w:szCs w:val="20"/>
          <w:lang w:val="sr-Latn-CS" w:eastAsia="de-DE"/>
        </w:rPr>
      </w:pPr>
    </w:p>
    <w:p w14:paraId="574467E4" w14:textId="77777777" w:rsidR="00D922B8" w:rsidRPr="00D922B8" w:rsidRDefault="00D922B8" w:rsidP="00D922B8">
      <w:pPr>
        <w:tabs>
          <w:tab w:val="left" w:pos="851"/>
        </w:tabs>
        <w:spacing w:before="0" w:line="360" w:lineRule="exact"/>
        <w:ind w:right="141"/>
        <w:rPr>
          <w:rFonts w:cs="Arial"/>
          <w:szCs w:val="20"/>
          <w:lang w:val="sr-Latn-CS" w:eastAsia="de-DE"/>
        </w:rPr>
      </w:pPr>
    </w:p>
    <w:p w14:paraId="765284F2" w14:textId="77777777" w:rsidR="00D922B8" w:rsidRPr="00D922B8" w:rsidRDefault="00D922B8" w:rsidP="00D922B8">
      <w:pPr>
        <w:tabs>
          <w:tab w:val="left" w:pos="851"/>
        </w:tabs>
        <w:spacing w:before="0" w:line="360" w:lineRule="exact"/>
        <w:ind w:right="141"/>
        <w:rPr>
          <w:rFonts w:cs="Arial"/>
          <w:szCs w:val="20"/>
          <w:lang w:val="sr-Latn-CS" w:eastAsia="de-DE"/>
        </w:rPr>
      </w:pPr>
    </w:p>
    <w:p w14:paraId="56C32010" w14:textId="77777777" w:rsidR="00D922B8" w:rsidRPr="00D922B8" w:rsidRDefault="00D922B8" w:rsidP="00D922B8">
      <w:pPr>
        <w:tabs>
          <w:tab w:val="left" w:pos="851"/>
        </w:tabs>
        <w:spacing w:before="0" w:line="360" w:lineRule="exact"/>
        <w:ind w:right="141"/>
        <w:rPr>
          <w:rFonts w:cs="Arial"/>
          <w:szCs w:val="20"/>
          <w:lang w:val="sr-Latn-CS" w:eastAsia="de-DE"/>
        </w:rPr>
      </w:pPr>
    </w:p>
    <w:p w14:paraId="16B1F23D" w14:textId="77777777" w:rsidR="00D922B8" w:rsidRPr="00D922B8" w:rsidRDefault="00D922B8" w:rsidP="00D922B8">
      <w:pPr>
        <w:tabs>
          <w:tab w:val="left" w:pos="851"/>
        </w:tabs>
        <w:spacing w:before="0" w:line="360" w:lineRule="exact"/>
        <w:ind w:right="141"/>
        <w:rPr>
          <w:rFonts w:cs="Arial"/>
          <w:szCs w:val="20"/>
          <w:lang w:val="sr-Latn-CS" w:eastAsia="de-DE"/>
        </w:rPr>
      </w:pPr>
    </w:p>
    <w:p w14:paraId="43A6BB44" w14:textId="77777777" w:rsidR="00D922B8" w:rsidRPr="00D922B8" w:rsidRDefault="00D922B8" w:rsidP="00D922B8">
      <w:pPr>
        <w:tabs>
          <w:tab w:val="left" w:pos="851"/>
        </w:tabs>
        <w:spacing w:before="0" w:line="360" w:lineRule="exact"/>
        <w:ind w:right="141"/>
        <w:rPr>
          <w:rFonts w:cs="Arial"/>
          <w:szCs w:val="20"/>
          <w:lang w:val="sr-Latn-CS" w:eastAsia="de-DE"/>
        </w:rPr>
      </w:pPr>
    </w:p>
    <w:p w14:paraId="6E6B06E0" w14:textId="77777777" w:rsidR="00D922B8" w:rsidRPr="00D922B8" w:rsidRDefault="00D922B8" w:rsidP="00D922B8">
      <w:pPr>
        <w:tabs>
          <w:tab w:val="left" w:pos="851"/>
        </w:tabs>
        <w:spacing w:before="0" w:line="360" w:lineRule="exact"/>
        <w:ind w:right="141"/>
        <w:rPr>
          <w:rFonts w:cs="Arial"/>
          <w:szCs w:val="20"/>
          <w:lang w:val="sr-Latn-CS" w:eastAsia="de-DE"/>
        </w:rPr>
      </w:pPr>
    </w:p>
    <w:p w14:paraId="1AF3C427" w14:textId="77777777" w:rsidR="00D922B8" w:rsidRPr="00D922B8" w:rsidRDefault="00D922B8" w:rsidP="00D922B8">
      <w:pPr>
        <w:tabs>
          <w:tab w:val="left" w:pos="851"/>
        </w:tabs>
        <w:spacing w:before="0" w:line="360" w:lineRule="exact"/>
        <w:ind w:right="141"/>
        <w:rPr>
          <w:rFonts w:cs="Arial"/>
          <w:szCs w:val="20"/>
          <w:lang w:val="sr-Latn-CS" w:eastAsia="de-DE"/>
        </w:rPr>
      </w:pPr>
    </w:p>
    <w:p w14:paraId="14B8BA8D" w14:textId="77777777" w:rsidR="00D922B8" w:rsidRPr="00D922B8" w:rsidRDefault="00D922B8" w:rsidP="00D922B8">
      <w:pPr>
        <w:spacing w:after="200" w:line="276" w:lineRule="auto"/>
        <w:ind w:left="360"/>
        <w:jc w:val="left"/>
        <w:rPr>
          <w:rFonts w:eastAsia="Calibri" w:cs="Arial"/>
          <w:sz w:val="24"/>
          <w:szCs w:val="24"/>
          <w:lang w:val="sr-Latn-CS"/>
        </w:rPr>
      </w:pPr>
    </w:p>
    <w:p w14:paraId="0DD97769"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Potvrda „Stanja sa brojila / vrednosti”</w:t>
      </w:r>
    </w:p>
    <w:p w14:paraId="6AC6B5DB" w14:textId="77777777" w:rsidR="00D922B8" w:rsidRPr="00D922B8" w:rsidRDefault="00D922B8" w:rsidP="00D922B8">
      <w:pPr>
        <w:tabs>
          <w:tab w:val="left" w:pos="851"/>
        </w:tabs>
        <w:spacing w:line="340" w:lineRule="exact"/>
        <w:ind w:right="142"/>
        <w:jc w:val="left"/>
        <w:rPr>
          <w:rFonts w:cs="Arial"/>
          <w:szCs w:val="20"/>
          <w:lang w:val="sr-Latn-CS" w:eastAsia="de-DE"/>
        </w:rPr>
      </w:pPr>
      <w:r w:rsidRPr="00D922B8">
        <w:rPr>
          <w:rFonts w:cs="Arial"/>
          <w:szCs w:val="20"/>
          <w:lang w:val="sr-Latn-CS" w:eastAsia="de-DE"/>
        </w:rPr>
        <w:t xml:space="preserve">Za potvrdu stanja sa brojila / vrednosti potrebno je izabrati određeni vremenski period.  </w:t>
      </w:r>
    </w:p>
    <w:p w14:paraId="643B9408" w14:textId="77777777" w:rsidR="00D922B8" w:rsidRPr="00D922B8" w:rsidRDefault="00D922B8" w:rsidP="00D922B8">
      <w:pPr>
        <w:tabs>
          <w:tab w:val="left" w:pos="851"/>
        </w:tabs>
        <w:spacing w:line="340" w:lineRule="exact"/>
        <w:ind w:right="141"/>
        <w:rPr>
          <w:rFonts w:cs="Arial"/>
          <w:szCs w:val="20"/>
          <w:lang w:val="sr-Latn-CS" w:eastAsia="de-DE"/>
        </w:rPr>
      </w:pPr>
      <w:r w:rsidRPr="00D922B8">
        <w:rPr>
          <w:rFonts w:cs="Arial"/>
          <w:szCs w:val="20"/>
          <w:lang w:val="sr-Latn-CS" w:eastAsia="de-DE"/>
        </w:rPr>
        <w:t xml:space="preserve">Izbor za potvrdu stanja sa brojila / vrednosti obavlja se analogno evidentiranju stanja sa brojila / vrednosti preko polja </w:t>
      </w:r>
    </w:p>
    <w:p w14:paraId="5CAAF250" w14:textId="77777777" w:rsidR="00D922B8" w:rsidRPr="00D922B8" w:rsidRDefault="00D922B8" w:rsidP="00D922B8">
      <w:pPr>
        <w:numPr>
          <w:ilvl w:val="0"/>
          <w:numId w:val="117"/>
        </w:numPr>
        <w:tabs>
          <w:tab w:val="left" w:pos="1134"/>
        </w:tabs>
        <w:spacing w:after="200" w:line="340" w:lineRule="exact"/>
        <w:ind w:left="567"/>
        <w:jc w:val="left"/>
        <w:rPr>
          <w:rFonts w:cs="Arial"/>
          <w:szCs w:val="20"/>
          <w:lang w:val="sr-Latn-CS" w:eastAsia="de-DE"/>
        </w:rPr>
      </w:pPr>
      <w:r w:rsidRPr="00D922B8">
        <w:rPr>
          <w:rFonts w:cs="Arial"/>
          <w:szCs w:val="20"/>
          <w:lang w:val="sr-Latn-CS" w:eastAsia="de-DE"/>
        </w:rPr>
        <w:t>Kompleks,</w:t>
      </w:r>
    </w:p>
    <w:p w14:paraId="251EC71F" w14:textId="77777777" w:rsidR="00D922B8" w:rsidRPr="00D922B8" w:rsidRDefault="00D922B8" w:rsidP="00D922B8">
      <w:pPr>
        <w:numPr>
          <w:ilvl w:val="0"/>
          <w:numId w:val="117"/>
        </w:numPr>
        <w:tabs>
          <w:tab w:val="left" w:pos="1134"/>
        </w:tabs>
        <w:spacing w:before="0" w:after="200" w:line="340" w:lineRule="exact"/>
        <w:ind w:left="567"/>
        <w:jc w:val="left"/>
        <w:rPr>
          <w:rFonts w:cs="Arial"/>
          <w:szCs w:val="20"/>
          <w:lang w:val="sr-Latn-CS" w:eastAsia="de-DE"/>
        </w:rPr>
      </w:pPr>
      <w:r w:rsidRPr="00D922B8">
        <w:rPr>
          <w:rFonts w:cs="Arial"/>
          <w:szCs w:val="20"/>
          <w:lang w:val="sr-Latn-CS" w:eastAsia="de-DE"/>
        </w:rPr>
        <w:t xml:space="preserve">Vrednosna adresa za pozivanje, </w:t>
      </w:r>
    </w:p>
    <w:p w14:paraId="28C9C4DC" w14:textId="77777777" w:rsidR="00D922B8" w:rsidRPr="00D922B8" w:rsidRDefault="00D922B8" w:rsidP="00D922B8">
      <w:pPr>
        <w:numPr>
          <w:ilvl w:val="0"/>
          <w:numId w:val="117"/>
        </w:numPr>
        <w:tabs>
          <w:tab w:val="left" w:pos="1134"/>
        </w:tabs>
        <w:spacing w:before="0" w:after="120" w:line="340" w:lineRule="exact"/>
        <w:ind w:left="567"/>
        <w:jc w:val="left"/>
        <w:rPr>
          <w:rFonts w:cs="Arial"/>
          <w:szCs w:val="20"/>
          <w:lang w:val="sr-Latn-CS" w:eastAsia="de-DE"/>
        </w:rPr>
      </w:pPr>
      <w:r w:rsidRPr="00D922B8">
        <w:rPr>
          <w:rFonts w:cs="Arial"/>
          <w:szCs w:val="20"/>
          <w:lang w:val="sr-Latn-CS" w:eastAsia="de-DE"/>
        </w:rPr>
        <w:t>Adresa za analizu.</w:t>
      </w:r>
    </w:p>
    <w:p w14:paraId="5F91E22B" w14:textId="77777777" w:rsidR="00D922B8" w:rsidRPr="00D922B8" w:rsidRDefault="00D922B8" w:rsidP="00D922B8">
      <w:pPr>
        <w:tabs>
          <w:tab w:val="left" w:pos="1134"/>
        </w:tabs>
        <w:spacing w:before="0" w:line="340" w:lineRule="exact"/>
        <w:jc w:val="left"/>
        <w:rPr>
          <w:rFonts w:cs="Arial"/>
          <w:szCs w:val="20"/>
          <w:lang w:val="sr-Latn-CS" w:eastAsia="de-DE"/>
        </w:rPr>
      </w:pPr>
      <w:r w:rsidRPr="00D922B8">
        <w:rPr>
          <w:rFonts w:cs="Arial"/>
          <w:szCs w:val="20"/>
          <w:lang w:val="sr-Latn-CS" w:eastAsia="de-DE"/>
        </w:rPr>
        <w:t xml:space="preserve"> </w:t>
      </w:r>
    </w:p>
    <w:p w14:paraId="7A9E78F0" w14:textId="77777777" w:rsidR="00D922B8" w:rsidRPr="00D922B8" w:rsidRDefault="00D922B8" w:rsidP="00D922B8">
      <w:pPr>
        <w:tabs>
          <w:tab w:val="left" w:pos="1134"/>
        </w:tabs>
        <w:spacing w:line="340" w:lineRule="exact"/>
        <w:ind w:right="141"/>
        <w:rPr>
          <w:rFonts w:cs="Arial"/>
          <w:szCs w:val="20"/>
          <w:lang w:val="sr-Latn-CS" w:eastAsia="de-DE"/>
        </w:rPr>
      </w:pPr>
      <w:r w:rsidRPr="00D922B8">
        <w:rPr>
          <w:rFonts w:cs="Arial"/>
          <w:szCs w:val="20"/>
          <w:lang w:val="sr-Latn-CS" w:eastAsia="de-DE"/>
        </w:rPr>
        <w:t xml:space="preserve">Nezavisno od izabranog vremenskog perioda nadležnom korisniku treba prikazati sva nepotvrđena stanja sa brojila, odn. vrednosti iz </w:t>
      </w:r>
      <w:r w:rsidRPr="00D922B8">
        <w:rPr>
          <w:rFonts w:cs="Arial"/>
          <w:b/>
          <w:bCs/>
          <w:lang w:val="sr-Latn-CS" w:eastAsia="de-DE"/>
        </w:rPr>
        <w:t xml:space="preserve">tabele „Evidentiranje stanja sa brojila“ </w:t>
      </w:r>
      <w:r w:rsidRPr="00D922B8">
        <w:rPr>
          <w:rFonts w:cs="Arial"/>
          <w:b/>
          <w:bCs/>
          <w:lang w:val="sr-Latn-CS" w:eastAsia="ko-KR"/>
        </w:rPr>
        <w:t>[20.20.30.20]</w:t>
      </w:r>
      <w:r w:rsidRPr="00D922B8">
        <w:rPr>
          <w:rFonts w:cs="Arial"/>
          <w:szCs w:val="20"/>
          <w:lang w:val="sr-Latn-CS" w:eastAsia="de-DE"/>
        </w:rPr>
        <w:t>.</w:t>
      </w:r>
    </w:p>
    <w:p w14:paraId="2C928FEA" w14:textId="77777777" w:rsidR="00D922B8" w:rsidRPr="00D922B8" w:rsidRDefault="00D922B8" w:rsidP="00D922B8">
      <w:pPr>
        <w:tabs>
          <w:tab w:val="left" w:pos="851"/>
        </w:tabs>
        <w:spacing w:line="340" w:lineRule="exact"/>
        <w:ind w:right="142"/>
        <w:rPr>
          <w:rFonts w:cs="Arial"/>
          <w:szCs w:val="20"/>
          <w:lang w:val="sr-Latn-CS" w:eastAsia="de-DE"/>
        </w:rPr>
      </w:pPr>
      <w:r w:rsidRPr="00D922B8">
        <w:rPr>
          <w:rFonts w:cs="Arial"/>
          <w:szCs w:val="20"/>
          <w:lang w:val="sr-Latn-CS" w:eastAsia="de-DE"/>
        </w:rPr>
        <w:t xml:space="preserve">Po izboru evidentiranog / nepotvrđenog seta podataka ili niza ovih setova </w:t>
      </w:r>
      <w:r w:rsidRPr="00D922B8">
        <w:rPr>
          <w:rFonts w:cs="Arial"/>
          <w:szCs w:val="20"/>
          <w:lang w:val="sr-Latn-CS" w:eastAsia="de-DE"/>
        </w:rPr>
        <w:tab/>
        <w:t xml:space="preserve">podataka, korisnik mora da ga, odn. da ih aktivira pritiskom na komandno dugme </w:t>
      </w:r>
      <w:r w:rsidRPr="00D922B8">
        <w:rPr>
          <w:rFonts w:cs="Arial"/>
          <w:szCs w:val="20"/>
          <w:lang w:val="sr-Latn-CS" w:eastAsia="de-DE"/>
        </w:rPr>
        <w:tab/>
        <w:t>“potvrditi” za dalju primenu u obračunima i bilansiranjima (dnevni / mesečni obračun bilansa materijala procesa – vid. sl. 201).</w:t>
      </w:r>
    </w:p>
    <w:p w14:paraId="0DA7E03F" w14:textId="77777777" w:rsidR="00D922B8" w:rsidRPr="00D922B8" w:rsidRDefault="00D922B8" w:rsidP="00D922B8">
      <w:pPr>
        <w:tabs>
          <w:tab w:val="left" w:pos="851"/>
        </w:tabs>
        <w:spacing w:before="0" w:line="340" w:lineRule="exact"/>
        <w:ind w:right="142"/>
        <w:rPr>
          <w:rFonts w:cs="Arial"/>
          <w:szCs w:val="20"/>
          <w:lang w:val="sr-Latn-CS" w:eastAsia="de-DE"/>
        </w:rPr>
      </w:pPr>
      <w:r w:rsidRPr="00D922B8">
        <w:rPr>
          <w:rFonts w:cs="Arial"/>
          <w:szCs w:val="20"/>
          <w:lang w:val="sr-Latn-CS" w:eastAsia="de-DE"/>
        </w:rPr>
        <w:t xml:space="preserve">U polju </w:t>
      </w:r>
      <w:r w:rsidRPr="00D922B8">
        <w:rPr>
          <w:rFonts w:cs="Arial"/>
          <w:szCs w:val="20"/>
          <w:lang w:val="sr-Latn-CS" w:eastAsia="de-DE"/>
        </w:rPr>
        <w:tab/>
        <w:t xml:space="preserve"> „Status“ iz</w:t>
      </w:r>
      <w:r w:rsidRPr="00D922B8">
        <w:rPr>
          <w:rFonts w:cs="Arial"/>
          <w:szCs w:val="20"/>
          <w:lang w:val="sr-Latn-CS" w:eastAsia="de-DE"/>
        </w:rPr>
        <w:tab/>
        <w:t xml:space="preserve">„E“ za „ERFASST/(EVIDENTIRANO)” (nepotvrđeno / preuzeto) odn. </w:t>
      </w:r>
      <w:r w:rsidRPr="00D922B8">
        <w:rPr>
          <w:rFonts w:cs="Arial"/>
          <w:szCs w:val="20"/>
          <w:lang w:val="sr-Latn-CS" w:eastAsia="de-DE"/>
        </w:rPr>
        <w:tab/>
        <w:t>“K” za „KORRIGIERT / (KORIGOVANO)“ postaviti „B“ za „BESTÄTIGT / (POTVRĐENO”).</w:t>
      </w:r>
    </w:p>
    <w:p w14:paraId="7C529B5D" w14:textId="77777777" w:rsidR="00D922B8" w:rsidRPr="00D922B8" w:rsidRDefault="00D922B8" w:rsidP="00D922B8">
      <w:pPr>
        <w:tabs>
          <w:tab w:val="left" w:pos="851"/>
        </w:tabs>
        <w:spacing w:line="340" w:lineRule="exact"/>
        <w:ind w:right="141"/>
        <w:rPr>
          <w:rFonts w:cs="Arial"/>
          <w:szCs w:val="20"/>
          <w:lang w:val="sr-Latn-CS" w:eastAsia="de-DE"/>
        </w:rPr>
      </w:pPr>
      <w:r w:rsidRPr="00D922B8">
        <w:rPr>
          <w:rFonts w:cs="Arial"/>
          <w:szCs w:val="20"/>
          <w:lang w:val="sr-Latn-CS" w:eastAsia="de-DE"/>
        </w:rPr>
        <w:t xml:space="preserve">„E“ je prvi unos u polje „Status“, koji se postavlja automatski (Poglavlje 4.2). </w:t>
      </w:r>
    </w:p>
    <w:p w14:paraId="081F2DC2" w14:textId="77777777" w:rsidR="00D922B8" w:rsidRPr="00D922B8" w:rsidRDefault="00D922B8" w:rsidP="00D922B8">
      <w:pPr>
        <w:tabs>
          <w:tab w:val="left" w:pos="851"/>
        </w:tabs>
        <w:spacing w:before="0" w:line="340" w:lineRule="exact"/>
        <w:ind w:right="142"/>
        <w:rPr>
          <w:rFonts w:cs="Arial"/>
          <w:szCs w:val="20"/>
          <w:lang w:val="sr-Latn-CS" w:eastAsia="de-DE"/>
        </w:rPr>
      </w:pPr>
      <w:r w:rsidRPr="00D922B8">
        <w:rPr>
          <w:rFonts w:cs="Arial"/>
          <w:szCs w:val="20"/>
          <w:lang w:val="sr-Latn-CS" w:eastAsia="de-DE"/>
        </w:rPr>
        <w:t xml:space="preserve">Tek manuelnom potvrdom korisnika na komandno dugme „Potvrditi“ za izabrane podatke menja se status u „B“. </w:t>
      </w:r>
    </w:p>
    <w:p w14:paraId="2F2B1F67" w14:textId="77777777" w:rsidR="00D922B8" w:rsidRPr="00D922B8" w:rsidRDefault="00D922B8" w:rsidP="00D922B8">
      <w:pPr>
        <w:tabs>
          <w:tab w:val="left" w:pos="851"/>
        </w:tabs>
        <w:spacing w:line="340" w:lineRule="exact"/>
        <w:ind w:right="141"/>
        <w:jc w:val="left"/>
        <w:rPr>
          <w:rFonts w:cs="Arial"/>
          <w:b/>
          <w:bCs/>
          <w:color w:val="0000FF"/>
          <w:szCs w:val="20"/>
          <w:lang w:val="sr-Latn-CS" w:eastAsia="de-DE"/>
        </w:rPr>
      </w:pPr>
      <w:r w:rsidRPr="00D922B8">
        <w:rPr>
          <w:rFonts w:cs="Arial"/>
          <w:b/>
          <w:bCs/>
          <w:color w:val="0000FF"/>
          <w:szCs w:val="20"/>
          <w:lang w:val="sr-Latn-CS" w:eastAsia="de-DE"/>
        </w:rPr>
        <w:lastRenderedPageBreak/>
        <w:t>Specijalan slučaj:</w:t>
      </w:r>
      <w:r w:rsidRPr="00D922B8">
        <w:rPr>
          <w:rFonts w:cs="Arial"/>
          <w:b/>
          <w:bCs/>
          <w:color w:val="0000FF"/>
          <w:szCs w:val="20"/>
          <w:lang w:val="sr-Latn-CS" w:eastAsia="de-DE"/>
        </w:rPr>
        <w:tab/>
        <w:t xml:space="preserve">Povlačenje potvrde </w:t>
      </w:r>
    </w:p>
    <w:p w14:paraId="2460878A" w14:textId="77777777" w:rsidR="00D922B8" w:rsidRPr="00D922B8" w:rsidRDefault="00D922B8" w:rsidP="00D922B8">
      <w:pPr>
        <w:tabs>
          <w:tab w:val="left" w:pos="851"/>
        </w:tabs>
        <w:spacing w:after="240" w:line="340" w:lineRule="exact"/>
        <w:ind w:right="142"/>
        <w:rPr>
          <w:rFonts w:cs="Arial"/>
          <w:szCs w:val="20"/>
          <w:lang w:val="sr-Latn-CS" w:eastAsia="de-DE"/>
        </w:rPr>
      </w:pPr>
      <w:r w:rsidRPr="00D922B8">
        <w:rPr>
          <w:rFonts w:cs="Arial"/>
          <w:szCs w:val="20"/>
          <w:lang w:val="sr-Latn-CS" w:eastAsia="de-DE"/>
        </w:rPr>
        <w:t>Prilikom povlačenja prekoračenja brojila, korekcije stanja sa brojila i povlačenja zamene nekog brojila treba omogućiti povlačenje potvrde, a time i novu korekciju stanja sa brojila / vrednosti. Nakon toga, status „KB“ za „korigovano nakon potvrde“ treba programski postaviti</w:t>
      </w:r>
      <w:r w:rsidRPr="00D922B8">
        <w:rPr>
          <w:rFonts w:cs="Arial"/>
          <w:szCs w:val="20"/>
          <w:lang w:val="pl-PL" w:eastAsia="de-DE"/>
        </w:rPr>
        <w:t>.</w:t>
      </w:r>
      <w:r w:rsidRPr="00D922B8">
        <w:rPr>
          <w:rFonts w:cs="Arial"/>
          <w:szCs w:val="20"/>
          <w:lang w:val="sr-Latn-CS" w:eastAsia="de-DE"/>
        </w:rPr>
        <w:t xml:space="preserve"> Povlačenje potvrde aktivira se preko komandnog dugmeta „Korekcija“.   </w:t>
      </w:r>
    </w:p>
    <w:p w14:paraId="263C79C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65" w:name="_Toc335650820"/>
      <w:r w:rsidRPr="00D922B8">
        <w:rPr>
          <w:rFonts w:cs="Arial"/>
          <w:i/>
          <w:iCs/>
          <w:color w:val="2E74B5"/>
          <w:lang w:val="sr-Latn-CS"/>
        </w:rPr>
        <w:t>Korekcija stanja sa brojila / vrednosti</w:t>
      </w:r>
      <w:bookmarkEnd w:id="665"/>
    </w:p>
    <w:p w14:paraId="79195794" w14:textId="77777777" w:rsidR="00D922B8" w:rsidRPr="00D922B8" w:rsidRDefault="00D922B8" w:rsidP="00D922B8">
      <w:pPr>
        <w:tabs>
          <w:tab w:val="left" w:pos="709"/>
          <w:tab w:val="left" w:pos="1134"/>
        </w:tabs>
        <w:spacing w:before="60" w:line="360" w:lineRule="exact"/>
        <w:jc w:val="left"/>
        <w:rPr>
          <w:rFonts w:cs="Arial"/>
          <w:szCs w:val="20"/>
          <w:lang w:val="sr-Latn-CS" w:eastAsia="de-DE"/>
        </w:rPr>
      </w:pPr>
      <w:r w:rsidRPr="00D922B8">
        <w:rPr>
          <w:rFonts w:cs="Arial"/>
          <w:szCs w:val="20"/>
          <w:lang w:val="sr-Latn-CS" w:eastAsia="de-DE"/>
        </w:rPr>
        <w:t>Ovim komandnim dugmetom, „Korekcija“, sa slike 218 (sa razgranavanjem u sliku 211), realizuje se korekcija stanja sa brojila kod novog obračuna vrednosti koji se na to nadovezuje u polju „Vrednost obračunata”. Osnova je novo (korigovano) stanje sa brojila i stanje sa brojila prethodnog seta podataka.</w:t>
      </w:r>
      <w:r w:rsidRPr="00D922B8">
        <w:rPr>
          <w:rFonts w:cs="Arial"/>
          <w:color w:val="FF0000"/>
          <w:szCs w:val="20"/>
          <w:lang w:val="sr-Latn-CS" w:eastAsia="de-DE"/>
        </w:rPr>
        <w:t xml:space="preserve"> </w:t>
      </w:r>
      <w:r w:rsidRPr="00D922B8">
        <w:rPr>
          <w:rFonts w:cs="Arial"/>
          <w:color w:val="FF0000"/>
          <w:szCs w:val="20"/>
          <w:lang w:val="sr-Latn-CS" w:eastAsia="de-DE"/>
        </w:rPr>
        <w:br/>
      </w:r>
      <w:r w:rsidRPr="00D922B8">
        <w:rPr>
          <w:rFonts w:cs="Arial"/>
          <w:szCs w:val="20"/>
          <w:lang w:val="sr-Latn-CS" w:eastAsia="de-DE"/>
        </w:rPr>
        <w:t xml:space="preserve">Pre izvršenja korekcije potrebno je preko odgovarajućih kriterijuma izbora (kompleks, adresa za pozivanje / adresa za analize) izabrati brojila / vrednosti koje treba korigovati.  </w:t>
      </w:r>
    </w:p>
    <w:p w14:paraId="5C41CC1D" w14:textId="77777777" w:rsidR="00D922B8" w:rsidRPr="00D922B8" w:rsidRDefault="00D922B8" w:rsidP="00D922B8">
      <w:pPr>
        <w:tabs>
          <w:tab w:val="left" w:pos="709"/>
          <w:tab w:val="left" w:pos="1134"/>
        </w:tabs>
        <w:spacing w:before="60" w:line="360" w:lineRule="exact"/>
        <w:jc w:val="left"/>
        <w:rPr>
          <w:rFonts w:cs="Arial"/>
          <w:lang w:val="sr-Latn-CS" w:eastAsia="de-DE"/>
        </w:rPr>
      </w:pPr>
      <w:r w:rsidRPr="00D922B8">
        <w:rPr>
          <w:rFonts w:cs="Arial"/>
          <w:szCs w:val="20"/>
          <w:lang w:val="sr-Latn-CS" w:eastAsia="de-DE"/>
        </w:rPr>
        <w:t xml:space="preserve">Kursor treba postaviti na prvi set podataka koji treba izmeniti. Stanje sa brojila se sada može korigovati. </w:t>
      </w:r>
    </w:p>
    <w:p w14:paraId="63405E68" w14:textId="77777777" w:rsidR="00D922B8" w:rsidRPr="00D922B8" w:rsidRDefault="00D922B8" w:rsidP="00D922B8">
      <w:pPr>
        <w:tabs>
          <w:tab w:val="left" w:pos="851"/>
        </w:tabs>
        <w:spacing w:before="0" w:line="360" w:lineRule="exact"/>
        <w:ind w:right="142"/>
        <w:jc w:val="left"/>
        <w:rPr>
          <w:rFonts w:cs="Arial"/>
          <w:lang w:val="sr-Latn-CS" w:eastAsia="de-DE"/>
        </w:rPr>
      </w:pPr>
      <w:r w:rsidRPr="00D922B8">
        <w:rPr>
          <w:rFonts w:cs="Arial"/>
          <w:lang w:val="sr-Latn-CS" w:eastAsia="ko-KR"/>
        </w:rPr>
        <w:t xml:space="preserve">Prilikom napuštanja polja „Stanje sa brojila / vrednost“ nakon korekcije, treba pitati za izabranu adresu za pozivanje, da li sadržaj polja "Vrednost obračunata" treba da bude ažuriran (vid. sl. 219). Kod potvrdnog odgovora na ovo obaveštenje se </w:t>
      </w:r>
    </w:p>
    <w:p w14:paraId="3772AEDF" w14:textId="77777777" w:rsidR="00D922B8" w:rsidRPr="00D922B8" w:rsidRDefault="00D922B8" w:rsidP="00D922B8">
      <w:pPr>
        <w:tabs>
          <w:tab w:val="left" w:pos="71"/>
          <w:tab w:val="left" w:pos="497"/>
          <w:tab w:val="left" w:pos="1772"/>
        </w:tabs>
        <w:spacing w:before="60" w:after="60" w:line="360" w:lineRule="exact"/>
        <w:jc w:val="left"/>
        <w:rPr>
          <w:rFonts w:cs="Arial"/>
          <w:lang w:val="sr-Latn-CS" w:eastAsia="de-DE"/>
        </w:rPr>
      </w:pPr>
      <w:r w:rsidRPr="00D922B8">
        <w:rPr>
          <w:rFonts w:cs="Arial"/>
          <w:lang w:val="sr-Latn-CS" w:eastAsia="de-DE"/>
        </w:rPr>
        <w:t>-</w:t>
      </w:r>
      <w:r w:rsidRPr="00D922B8">
        <w:rPr>
          <w:rFonts w:cs="Arial"/>
          <w:lang w:val="sr-Latn-CS" w:eastAsia="de-DE"/>
        </w:rPr>
        <w:tab/>
        <w:t xml:space="preserve">iz proizvoda razlike vrednosti stanja sa brojila pre i posle korekcije i konstante brojila plus </w:t>
      </w:r>
      <w:r w:rsidRPr="00D922B8">
        <w:rPr>
          <w:rFonts w:cs="Arial"/>
          <w:lang w:val="sr-Latn-CS" w:eastAsia="de-DE"/>
        </w:rPr>
        <w:br/>
      </w:r>
      <w:r w:rsidRPr="00D922B8">
        <w:rPr>
          <w:rFonts w:cs="Arial"/>
          <w:lang w:val="sr-Latn-CS" w:eastAsia="de-DE"/>
        </w:rPr>
        <w:tab/>
        <w:t>-</w:t>
      </w:r>
      <w:r w:rsidRPr="00D922B8">
        <w:rPr>
          <w:rFonts w:cs="Arial"/>
          <w:lang w:val="sr-Latn-CS" w:eastAsia="de-DE"/>
        </w:rPr>
        <w:tab/>
        <w:t xml:space="preserve">vrednost iz polja "vrednost obračunata" pre korekcije stanja sa brojila adrese za pozivanje </w:t>
      </w:r>
    </w:p>
    <w:p w14:paraId="45AB7ADA" w14:textId="77777777" w:rsidR="00D922B8" w:rsidRPr="00D922B8" w:rsidRDefault="00D922B8" w:rsidP="00D922B8">
      <w:pPr>
        <w:tabs>
          <w:tab w:val="left" w:pos="71"/>
          <w:tab w:val="left" w:pos="497"/>
          <w:tab w:val="left" w:pos="1772"/>
        </w:tabs>
        <w:spacing w:before="0" w:after="120" w:line="360" w:lineRule="exact"/>
        <w:jc w:val="left"/>
        <w:rPr>
          <w:rFonts w:cs="Arial"/>
          <w:lang w:val="sr-Latn-CS" w:eastAsia="de-DE"/>
        </w:rPr>
      </w:pPr>
      <w:r w:rsidRPr="00D922B8">
        <w:rPr>
          <w:rFonts w:cs="Arial"/>
          <w:lang w:val="sr-Latn-CS" w:eastAsia="de-DE"/>
        </w:rPr>
        <w:t>Obračunava i formira nova vrednost. Za proveru ispravnosti nove vrednosti treba i ovde koristiti proveru praga vrednosti (SCHWE).</w:t>
      </w:r>
    </w:p>
    <w:p w14:paraId="5E94CEDE" w14:textId="77777777" w:rsidR="00D922B8" w:rsidRPr="00D922B8" w:rsidRDefault="00D922B8" w:rsidP="00D922B8">
      <w:pPr>
        <w:tabs>
          <w:tab w:val="left" w:pos="71"/>
          <w:tab w:val="left" w:pos="497"/>
          <w:tab w:val="left" w:pos="1772"/>
        </w:tabs>
        <w:spacing w:before="0" w:after="120" w:line="360" w:lineRule="exact"/>
        <w:jc w:val="left"/>
        <w:rPr>
          <w:rFonts w:cs="Arial"/>
          <w:lang w:val="sr-Latn-CS" w:eastAsia="de-DE"/>
        </w:rPr>
      </w:pPr>
    </w:p>
    <w:p w14:paraId="0DD0F40B" w14:textId="77777777" w:rsidR="00D922B8" w:rsidRPr="00D922B8" w:rsidRDefault="00D922B8" w:rsidP="00D922B8">
      <w:pPr>
        <w:tabs>
          <w:tab w:val="left" w:pos="851"/>
        </w:tabs>
        <w:spacing w:line="240" w:lineRule="exact"/>
        <w:ind w:right="142"/>
        <w:jc w:val="left"/>
        <w:rPr>
          <w:rFonts w:cs="Arial"/>
          <w:lang w:val="sr-Latn-CS" w:eastAsia="de-DE"/>
        </w:rPr>
      </w:pPr>
    </w:p>
    <w:p w14:paraId="242EF1DC" w14:textId="77777777" w:rsidR="00D922B8" w:rsidRPr="00D922B8" w:rsidRDefault="00D922B8" w:rsidP="00D922B8">
      <w:pPr>
        <w:tabs>
          <w:tab w:val="left" w:pos="851"/>
        </w:tabs>
        <w:spacing w:before="0" w:line="240" w:lineRule="exact"/>
        <w:ind w:right="142"/>
        <w:jc w:val="left"/>
        <w:rPr>
          <w:rFonts w:cs="Arial"/>
          <w:lang w:val="sr-Latn-CS" w:eastAsia="de-DE"/>
        </w:rPr>
      </w:pPr>
    </w:p>
    <w:p w14:paraId="380150AD" w14:textId="77777777" w:rsidR="00D922B8" w:rsidRPr="00D922B8" w:rsidRDefault="00D922B8" w:rsidP="00D922B8">
      <w:pPr>
        <w:tabs>
          <w:tab w:val="left" w:pos="851"/>
        </w:tabs>
        <w:spacing w:before="0" w:line="240" w:lineRule="exact"/>
        <w:ind w:right="142"/>
        <w:jc w:val="left"/>
        <w:rPr>
          <w:rFonts w:cs="Arial"/>
          <w:lang w:val="sr-Latn-CS" w:eastAsia="de-DE"/>
        </w:rPr>
      </w:pPr>
    </w:p>
    <w:p w14:paraId="2580C8D4" w14:textId="77777777" w:rsidR="00D922B8" w:rsidRPr="00D922B8" w:rsidRDefault="00D922B8" w:rsidP="00D922B8">
      <w:pPr>
        <w:tabs>
          <w:tab w:val="left" w:pos="851"/>
        </w:tabs>
        <w:spacing w:before="0" w:line="240" w:lineRule="exact"/>
        <w:ind w:right="142"/>
        <w:jc w:val="left"/>
        <w:rPr>
          <w:rFonts w:cs="Arial"/>
          <w:lang w:val="sr-Latn-CS" w:eastAsia="de-DE"/>
        </w:rPr>
      </w:pPr>
    </w:p>
    <w:p w14:paraId="58A52789" w14:textId="77777777" w:rsidR="00D922B8" w:rsidRPr="00D922B8" w:rsidRDefault="00D922B8" w:rsidP="00D922B8">
      <w:pPr>
        <w:tabs>
          <w:tab w:val="left" w:pos="851"/>
        </w:tabs>
        <w:spacing w:before="0" w:line="240" w:lineRule="exact"/>
        <w:ind w:right="142"/>
        <w:jc w:val="left"/>
        <w:rPr>
          <w:rFonts w:cs="Arial"/>
          <w:lang w:val="sr-Latn-CS" w:eastAsia="de-DE"/>
        </w:rPr>
      </w:pPr>
    </w:p>
    <w:p w14:paraId="52EA874A" w14:textId="77777777" w:rsidR="00D922B8" w:rsidRPr="00D922B8" w:rsidRDefault="00D922B8" w:rsidP="00D922B8">
      <w:pPr>
        <w:tabs>
          <w:tab w:val="left" w:pos="851"/>
        </w:tabs>
        <w:spacing w:before="0" w:line="240" w:lineRule="exact"/>
        <w:ind w:right="142"/>
        <w:jc w:val="left"/>
        <w:rPr>
          <w:rFonts w:cs="Arial"/>
          <w:lang w:val="sr-Latn-CS" w:eastAsia="de-DE"/>
        </w:rPr>
      </w:pPr>
    </w:p>
    <w:p w14:paraId="0A54F788" w14:textId="77777777" w:rsidR="00D922B8" w:rsidRPr="00D922B8" w:rsidRDefault="00D922B8" w:rsidP="00D922B8">
      <w:pPr>
        <w:tabs>
          <w:tab w:val="left" w:pos="851"/>
        </w:tabs>
        <w:spacing w:before="0" w:line="240" w:lineRule="exact"/>
        <w:ind w:right="142"/>
        <w:jc w:val="left"/>
        <w:rPr>
          <w:rFonts w:cs="Arial"/>
          <w:lang w:val="sr-Latn-CS" w:eastAsia="de-DE"/>
        </w:rPr>
      </w:pPr>
    </w:p>
    <w:p w14:paraId="78A8C11E" w14:textId="77777777" w:rsidR="00D922B8" w:rsidRPr="00D922B8" w:rsidRDefault="00D922B8" w:rsidP="00D922B8">
      <w:pPr>
        <w:tabs>
          <w:tab w:val="left" w:pos="851"/>
        </w:tabs>
        <w:spacing w:before="0" w:line="240" w:lineRule="exact"/>
        <w:ind w:right="142"/>
        <w:jc w:val="left"/>
        <w:rPr>
          <w:rFonts w:cs="Arial"/>
          <w:lang w:val="sr-Latn-CS" w:eastAsia="de-DE"/>
        </w:rPr>
      </w:pPr>
    </w:p>
    <w:p w14:paraId="7D059C3F" w14:textId="77777777" w:rsidR="00D922B8" w:rsidRPr="00D922B8" w:rsidRDefault="00D922B8" w:rsidP="00D922B8">
      <w:pPr>
        <w:tabs>
          <w:tab w:val="left" w:pos="851"/>
        </w:tabs>
        <w:spacing w:before="0" w:line="240" w:lineRule="exact"/>
        <w:ind w:right="142"/>
        <w:jc w:val="left"/>
        <w:rPr>
          <w:rFonts w:cs="Arial"/>
          <w:lang w:val="sr-Latn-CS" w:eastAsia="de-DE"/>
        </w:rPr>
      </w:pPr>
    </w:p>
    <w:p w14:paraId="5B4822EF" w14:textId="77777777" w:rsidR="00D922B8" w:rsidRPr="00D922B8" w:rsidRDefault="00D922B8" w:rsidP="00D922B8">
      <w:pPr>
        <w:tabs>
          <w:tab w:val="left" w:pos="851"/>
        </w:tabs>
        <w:spacing w:before="0" w:line="240" w:lineRule="exact"/>
        <w:ind w:right="142"/>
        <w:jc w:val="left"/>
        <w:rPr>
          <w:rFonts w:cs="Arial"/>
          <w:lang w:val="sr-Latn-CS" w:eastAsia="de-DE"/>
        </w:rPr>
      </w:pPr>
      <w:r w:rsidRPr="00D922B8">
        <w:rPr>
          <w:rFonts w:cs="Arial"/>
          <w:noProof/>
          <w:sz w:val="24"/>
          <w:szCs w:val="24"/>
        </w:rPr>
        <w:drawing>
          <wp:anchor distT="0" distB="0" distL="114300" distR="114300" simplePos="0" relativeHeight="251628032" behindDoc="1" locked="0" layoutInCell="1" allowOverlap="1" wp14:anchorId="492AB618" wp14:editId="06988B3E">
            <wp:simplePos x="0" y="0"/>
            <wp:positionH relativeFrom="column">
              <wp:posOffset>3810</wp:posOffset>
            </wp:positionH>
            <wp:positionV relativeFrom="paragraph">
              <wp:posOffset>-1403985</wp:posOffset>
            </wp:positionV>
            <wp:extent cx="5838825" cy="1524000"/>
            <wp:effectExtent l="0" t="0" r="9525" b="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83882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10303" w14:textId="77777777" w:rsidR="00D922B8" w:rsidRPr="00D922B8" w:rsidRDefault="00D922B8" w:rsidP="00D922B8">
      <w:pPr>
        <w:spacing w:after="200" w:line="276" w:lineRule="auto"/>
        <w:ind w:left="720" w:hanging="360"/>
        <w:jc w:val="left"/>
        <w:rPr>
          <w:rFonts w:eastAsia="Calibri" w:cs="Arial"/>
          <w:sz w:val="24"/>
          <w:szCs w:val="24"/>
          <w:lang w:val="sr-Latn-CS" w:eastAsia="de-DE"/>
        </w:rPr>
      </w:pPr>
      <w:r w:rsidRPr="00D922B8">
        <w:rPr>
          <w:rFonts w:eastAsia="Calibri" w:cs="Arial"/>
          <w:sz w:val="24"/>
          <w:szCs w:val="24"/>
          <w:lang w:val="sr-Latn-CS"/>
        </w:rPr>
        <w:t>Predlog vrednosti nakon korekcije stanja sa brojila</w:t>
      </w:r>
    </w:p>
    <w:p w14:paraId="7F8D8245" w14:textId="77777777" w:rsidR="00D922B8" w:rsidRPr="00D922B8" w:rsidRDefault="00D922B8" w:rsidP="00D922B8">
      <w:pPr>
        <w:spacing w:before="0" w:after="60" w:line="360" w:lineRule="exact"/>
        <w:jc w:val="left"/>
        <w:rPr>
          <w:rFonts w:cs="Arial"/>
          <w:lang w:val="sr-Latn-CS" w:eastAsia="de-DE"/>
        </w:rPr>
      </w:pPr>
      <w:r w:rsidRPr="00D922B8">
        <w:rPr>
          <w:rFonts w:cs="Arial"/>
          <w:lang w:val="sr-Latn-CS" w:eastAsia="de-DE"/>
        </w:rPr>
        <w:t xml:space="preserve">Kod oznaka izvora jednakih HW / LW adrese za pozivanje otpada prethodno navedeni postupak. Korigovana vrednost treba da se preuzme u polje „Vrednost obračunata“. </w:t>
      </w:r>
    </w:p>
    <w:p w14:paraId="72CB9EC1" w14:textId="77777777" w:rsidR="00D922B8" w:rsidRPr="00D922B8" w:rsidRDefault="00D922B8" w:rsidP="00D922B8">
      <w:pPr>
        <w:tabs>
          <w:tab w:val="left" w:pos="71"/>
          <w:tab w:val="left" w:pos="497"/>
          <w:tab w:val="left" w:pos="1772"/>
        </w:tabs>
        <w:spacing w:before="60" w:after="60" w:line="360" w:lineRule="exact"/>
        <w:jc w:val="left"/>
        <w:rPr>
          <w:rFonts w:cs="Arial"/>
          <w:lang w:val="sr-Latn-CS" w:eastAsia="de-DE"/>
        </w:rPr>
      </w:pPr>
      <w:r w:rsidRPr="00D922B8">
        <w:rPr>
          <w:rFonts w:cs="Arial"/>
          <w:b/>
          <w:bCs/>
          <w:lang w:val="sr-Latn-CS" w:eastAsia="de-DE"/>
        </w:rPr>
        <w:t xml:space="preserve">Potom se ponovo može izvršiti potvrda stanja sa brojila / vrednosti.  </w:t>
      </w:r>
      <w:r w:rsidRPr="00D922B8">
        <w:rPr>
          <w:rFonts w:cs="Arial"/>
          <w:lang w:val="sr-Latn-CS" w:eastAsia="de-DE"/>
        </w:rPr>
        <w:t>.</w:t>
      </w:r>
    </w:p>
    <w:p w14:paraId="08963E8A" w14:textId="77777777" w:rsidR="00D922B8" w:rsidRPr="00D922B8" w:rsidRDefault="00D922B8" w:rsidP="00D922B8">
      <w:pPr>
        <w:spacing w:after="200" w:line="276" w:lineRule="auto"/>
        <w:ind w:left="786" w:hanging="360"/>
        <w:rPr>
          <w:rFonts w:eastAsia="Calibri" w:cs="Arial"/>
          <w:sz w:val="24"/>
          <w:szCs w:val="24"/>
          <w:lang w:val="sr-Latn-RS" w:eastAsia="de-DE"/>
        </w:rPr>
      </w:pPr>
      <w:r w:rsidRPr="00D922B8">
        <w:rPr>
          <w:rFonts w:eastAsia="Calibri" w:cs="Arial"/>
          <w:sz w:val="24"/>
          <w:szCs w:val="24"/>
          <w:lang w:val="sr-Latn-RS"/>
        </w:rPr>
        <w:lastRenderedPageBreak/>
        <w:t xml:space="preserve">Građa i struktura tabele </w:t>
      </w:r>
      <w:r w:rsidRPr="00D922B8">
        <w:rPr>
          <w:rFonts w:eastAsia="Calibri" w:cs="Arial"/>
          <w:sz w:val="24"/>
          <w:szCs w:val="24"/>
          <w:lang w:val="sr-Latn-RS" w:eastAsia="de-DE"/>
        </w:rPr>
        <w:t xml:space="preserve">„Bestätigung Zählerstände / Werte“ </w:t>
      </w:r>
      <w:r w:rsidRPr="00D922B8">
        <w:rPr>
          <w:rFonts w:eastAsia="Calibri" w:cs="Arial"/>
          <w:sz w:val="24"/>
          <w:szCs w:val="24"/>
          <w:lang w:val="sr-Latn-RS" w:eastAsia="de-DE"/>
        </w:rPr>
        <w:tab/>
      </w:r>
      <w:r w:rsidRPr="00D922B8">
        <w:rPr>
          <w:rFonts w:eastAsia="Calibri" w:cs="Arial"/>
          <w:sz w:val="24"/>
          <w:szCs w:val="24"/>
          <w:lang w:val="sr-Latn-RS" w:eastAsia="de-DE"/>
        </w:rPr>
        <w:tab/>
      </w:r>
      <w:r w:rsidRPr="00D922B8">
        <w:rPr>
          <w:rFonts w:eastAsia="Calibri" w:cs="Arial"/>
          <w:sz w:val="24"/>
          <w:szCs w:val="24"/>
          <w:lang w:val="sr-Latn-RS" w:eastAsia="de-DE"/>
        </w:rPr>
        <w:tab/>
      </w:r>
      <w:r w:rsidRPr="00D922B8">
        <w:rPr>
          <w:rFonts w:eastAsia="Calibri" w:cs="Arial"/>
          <w:bCs/>
          <w:sz w:val="24"/>
          <w:lang w:val="sr-Latn-RS"/>
        </w:rPr>
        <w:t>[20.20.30.40]</w:t>
      </w:r>
      <w:r w:rsidRPr="00D922B8">
        <w:rPr>
          <w:rFonts w:eastAsia="Calibri" w:cs="Arial"/>
          <w:sz w:val="24"/>
          <w:szCs w:val="24"/>
          <w:lang w:val="sr-Latn-RS" w:eastAsia="de-DE"/>
        </w:rPr>
        <w:t xml:space="preserve"> (Bewegungsdatentabelle)</w:t>
      </w:r>
    </w:p>
    <w:tbl>
      <w:tblPr>
        <w:tblW w:w="9639" w:type="dxa"/>
        <w:tblInd w:w="70" w:type="dxa"/>
        <w:tblLayout w:type="fixed"/>
        <w:tblCellMar>
          <w:left w:w="70" w:type="dxa"/>
          <w:right w:w="70" w:type="dxa"/>
        </w:tblCellMar>
        <w:tblLook w:val="0000" w:firstRow="0" w:lastRow="0" w:firstColumn="0" w:lastColumn="0" w:noHBand="0" w:noVBand="0"/>
      </w:tblPr>
      <w:tblGrid>
        <w:gridCol w:w="567"/>
        <w:gridCol w:w="1701"/>
        <w:gridCol w:w="992"/>
        <w:gridCol w:w="992"/>
        <w:gridCol w:w="567"/>
        <w:gridCol w:w="3260"/>
        <w:gridCol w:w="1560"/>
      </w:tblGrid>
      <w:tr w:rsidR="00D922B8" w:rsidRPr="00D922B8" w14:paraId="427493AA"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06E9E152"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701" w:type="dxa"/>
            <w:tcBorders>
              <w:top w:val="single" w:sz="8" w:space="0" w:color="auto"/>
              <w:left w:val="nil"/>
              <w:bottom w:val="single" w:sz="8" w:space="0" w:color="auto"/>
              <w:right w:val="single" w:sz="4" w:space="0" w:color="auto"/>
            </w:tcBorders>
            <w:shd w:val="clear" w:color="auto" w:fill="E6E6E6"/>
            <w:vAlign w:val="center"/>
          </w:tcPr>
          <w:p w14:paraId="5575A835"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Naziv polja</w:t>
            </w:r>
          </w:p>
        </w:tc>
        <w:tc>
          <w:tcPr>
            <w:tcW w:w="992" w:type="dxa"/>
            <w:tcBorders>
              <w:top w:val="single" w:sz="8" w:space="0" w:color="auto"/>
              <w:left w:val="nil"/>
              <w:bottom w:val="single" w:sz="8" w:space="0" w:color="auto"/>
              <w:right w:val="single" w:sz="4" w:space="0" w:color="auto"/>
            </w:tcBorders>
            <w:shd w:val="clear" w:color="auto" w:fill="E6E6E6"/>
            <w:vAlign w:val="center"/>
          </w:tcPr>
          <w:p w14:paraId="1DC2D38B"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92" w:type="dxa"/>
            <w:tcBorders>
              <w:top w:val="single" w:sz="8" w:space="0" w:color="auto"/>
              <w:left w:val="nil"/>
              <w:bottom w:val="single" w:sz="8" w:space="0" w:color="auto"/>
              <w:right w:val="single" w:sz="4" w:space="0" w:color="auto"/>
            </w:tcBorders>
            <w:shd w:val="clear" w:color="auto" w:fill="E6E6E6"/>
            <w:vAlign w:val="center"/>
          </w:tcPr>
          <w:p w14:paraId="563A509D"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16337E10"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5077FC49"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560" w:type="dxa"/>
            <w:tcBorders>
              <w:top w:val="single" w:sz="8" w:space="0" w:color="auto"/>
              <w:left w:val="single" w:sz="8" w:space="0" w:color="auto"/>
              <w:bottom w:val="single" w:sz="8" w:space="0" w:color="auto"/>
              <w:right w:val="single" w:sz="8" w:space="0" w:color="auto"/>
            </w:tcBorders>
            <w:shd w:val="clear" w:color="auto" w:fill="E6E6E6"/>
            <w:vAlign w:val="center"/>
          </w:tcPr>
          <w:p w14:paraId="26165982"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Upotreba u modulu</w:t>
            </w:r>
          </w:p>
        </w:tc>
      </w:tr>
      <w:tr w:rsidR="00D922B8" w:rsidRPr="00D922B8" w14:paraId="51971574"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51A685"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106DF3E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6533294E"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6C4723E" w14:textId="77777777" w:rsidR="00D922B8" w:rsidRPr="00D922B8" w:rsidRDefault="00D922B8" w:rsidP="00D922B8">
            <w:pPr>
              <w:spacing w:after="200" w:line="276" w:lineRule="auto"/>
              <w:ind w:firstLineChars="35" w:firstLine="63"/>
              <w:jc w:val="center"/>
              <w:rPr>
                <w:rFonts w:eastAsia="Calibri" w:cs="Arial"/>
                <w:sz w:val="18"/>
                <w:szCs w:val="18"/>
                <w:lang w:val="sr-Latn-CS"/>
              </w:rPr>
            </w:pPr>
            <w:r w:rsidRPr="00D922B8">
              <w:rPr>
                <w:rFonts w:eastAsia="Calibri" w:cs="Arial"/>
                <w:sz w:val="18"/>
                <w:szCs w:val="18"/>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95FBDB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18FE05C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energetskog objekta (organizaciono – tehnička celina) – Ident-br.</w:t>
            </w:r>
          </w:p>
        </w:tc>
        <w:tc>
          <w:tcPr>
            <w:tcW w:w="1560" w:type="dxa"/>
            <w:tcBorders>
              <w:top w:val="single" w:sz="4" w:space="0" w:color="auto"/>
              <w:left w:val="nil"/>
              <w:bottom w:val="single" w:sz="4" w:space="0" w:color="auto"/>
              <w:right w:val="single" w:sz="4" w:space="0" w:color="auto"/>
            </w:tcBorders>
            <w:shd w:val="clear" w:color="auto" w:fill="auto"/>
            <w:vAlign w:val="center"/>
          </w:tcPr>
          <w:p w14:paraId="643147A9" w14:textId="77777777" w:rsidR="00D922B8" w:rsidRPr="00D922B8" w:rsidRDefault="00D922B8" w:rsidP="00D922B8">
            <w:pPr>
              <w:tabs>
                <w:tab w:val="left" w:pos="213"/>
              </w:tabs>
              <w:spacing w:before="60" w:line="270" w:lineRule="atLeast"/>
              <w:ind w:right="-41"/>
              <w:jc w:val="center"/>
              <w:rPr>
                <w:rFonts w:cs="Arial"/>
                <w:sz w:val="20"/>
                <w:szCs w:val="20"/>
                <w:lang w:val="sr-Latn-CS" w:eastAsia="de-DE"/>
              </w:rPr>
            </w:pPr>
          </w:p>
        </w:tc>
      </w:tr>
      <w:tr w:rsidR="00D922B8" w:rsidRPr="00D922B8" w14:paraId="4DD19750"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EF508"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3AAB115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4FC523DA"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8FD3597" w14:textId="77777777" w:rsidR="00D922B8" w:rsidRPr="00D922B8" w:rsidRDefault="00D922B8" w:rsidP="00D922B8">
            <w:pPr>
              <w:spacing w:after="200" w:line="276" w:lineRule="auto"/>
              <w:ind w:firstLineChars="35" w:firstLine="63"/>
              <w:jc w:val="center"/>
              <w:rPr>
                <w:rFonts w:eastAsia="Calibri" w:cs="Arial"/>
                <w:sz w:val="18"/>
                <w:szCs w:val="18"/>
                <w:lang w:val="sr-Latn-CS"/>
              </w:rPr>
            </w:pPr>
            <w:r w:rsidRPr="00D922B8">
              <w:rPr>
                <w:rFonts w:eastAsia="Calibri" w:cs="Arial"/>
                <w:sz w:val="18"/>
                <w:szCs w:val="18"/>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4FDC21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160AC25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administriranja energetskog objekta – organizaciono – tehnička celina</w:t>
            </w:r>
          </w:p>
        </w:tc>
        <w:tc>
          <w:tcPr>
            <w:tcW w:w="1560" w:type="dxa"/>
            <w:tcBorders>
              <w:top w:val="single" w:sz="4" w:space="0" w:color="auto"/>
              <w:left w:val="nil"/>
              <w:bottom w:val="single" w:sz="4" w:space="0" w:color="auto"/>
              <w:right w:val="single" w:sz="4" w:space="0" w:color="auto"/>
            </w:tcBorders>
            <w:shd w:val="clear" w:color="auto" w:fill="auto"/>
            <w:vAlign w:val="center"/>
          </w:tcPr>
          <w:p w14:paraId="35CE7E57" w14:textId="77777777" w:rsidR="00D922B8" w:rsidRPr="00D922B8" w:rsidRDefault="00D922B8" w:rsidP="00D922B8">
            <w:pPr>
              <w:tabs>
                <w:tab w:val="left" w:pos="213"/>
              </w:tabs>
              <w:spacing w:before="60" w:line="270" w:lineRule="atLeast"/>
              <w:ind w:right="-41"/>
              <w:jc w:val="center"/>
              <w:rPr>
                <w:rFonts w:cs="Arial"/>
                <w:sz w:val="20"/>
                <w:szCs w:val="20"/>
                <w:lang w:val="sr-Latn-CS" w:eastAsia="de-DE"/>
              </w:rPr>
            </w:pPr>
          </w:p>
        </w:tc>
      </w:tr>
      <w:tr w:rsidR="00D922B8" w:rsidRPr="00D922B8" w14:paraId="3D158CF4"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A6AB61"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2.1</w:t>
            </w:r>
          </w:p>
        </w:tc>
        <w:tc>
          <w:tcPr>
            <w:tcW w:w="1701" w:type="dxa"/>
            <w:tcBorders>
              <w:top w:val="single" w:sz="4" w:space="0" w:color="auto"/>
              <w:left w:val="nil"/>
              <w:bottom w:val="single" w:sz="4" w:space="0" w:color="auto"/>
              <w:right w:val="single" w:sz="4" w:space="0" w:color="auto"/>
            </w:tcBorders>
            <w:shd w:val="clear" w:color="auto" w:fill="auto"/>
            <w:vAlign w:val="center"/>
          </w:tcPr>
          <w:p w14:paraId="2109A7D8"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KOMP</w:t>
            </w:r>
          </w:p>
        </w:tc>
        <w:tc>
          <w:tcPr>
            <w:tcW w:w="992" w:type="dxa"/>
            <w:tcBorders>
              <w:top w:val="single" w:sz="4" w:space="0" w:color="auto"/>
              <w:left w:val="nil"/>
              <w:bottom w:val="single" w:sz="4" w:space="0" w:color="auto"/>
              <w:right w:val="single" w:sz="4" w:space="0" w:color="auto"/>
            </w:tcBorders>
            <w:shd w:val="clear" w:color="auto" w:fill="auto"/>
            <w:vAlign w:val="center"/>
          </w:tcPr>
          <w:p w14:paraId="0A78C9D6"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6E3CB57" w14:textId="77777777" w:rsidR="00D922B8" w:rsidRPr="00D922B8" w:rsidRDefault="00D922B8" w:rsidP="00D922B8">
            <w:pPr>
              <w:spacing w:after="200" w:line="276" w:lineRule="auto"/>
              <w:ind w:firstLineChars="35" w:firstLine="70"/>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BFCB61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260" w:type="dxa"/>
            <w:tcBorders>
              <w:top w:val="single" w:sz="4" w:space="0" w:color="auto"/>
              <w:left w:val="nil"/>
              <w:bottom w:val="single" w:sz="4" w:space="0" w:color="auto"/>
              <w:right w:val="single" w:sz="4" w:space="0" w:color="auto"/>
            </w:tcBorders>
            <w:shd w:val="clear" w:color="auto" w:fill="auto"/>
            <w:vAlign w:val="center"/>
          </w:tcPr>
          <w:p w14:paraId="28E1DF34"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sz w:val="20"/>
                <w:szCs w:val="20"/>
                <w:lang w:val="sr-Latn-CS" w:eastAsia="de-DE"/>
              </w:rPr>
              <w:t>Naziv kompleksa</w:t>
            </w:r>
          </w:p>
        </w:tc>
        <w:tc>
          <w:tcPr>
            <w:tcW w:w="1560" w:type="dxa"/>
            <w:tcBorders>
              <w:top w:val="single" w:sz="4" w:space="0" w:color="auto"/>
              <w:left w:val="nil"/>
              <w:bottom w:val="single" w:sz="4" w:space="0" w:color="auto"/>
              <w:right w:val="single" w:sz="4" w:space="0" w:color="auto"/>
            </w:tcBorders>
            <w:shd w:val="clear" w:color="auto" w:fill="auto"/>
            <w:vAlign w:val="center"/>
          </w:tcPr>
          <w:p w14:paraId="7C3CA1BB" w14:textId="77777777" w:rsidR="00D922B8" w:rsidRPr="00D922B8" w:rsidRDefault="00D922B8" w:rsidP="00D922B8">
            <w:pPr>
              <w:spacing w:before="60" w:line="260" w:lineRule="atLeast"/>
              <w:jc w:val="center"/>
              <w:rPr>
                <w:rFonts w:cs="Arial"/>
                <w:sz w:val="20"/>
                <w:szCs w:val="20"/>
                <w:lang w:val="sr-Latn-CS" w:eastAsia="de-DE"/>
              </w:rPr>
            </w:pPr>
            <w:r w:rsidRPr="00D922B8">
              <w:rPr>
                <w:rFonts w:cs="Arial"/>
                <w:sz w:val="20"/>
                <w:szCs w:val="20"/>
                <w:lang w:val="sr-Latn-CS" w:eastAsia="de-DE"/>
              </w:rPr>
              <w:t>-</w:t>
            </w:r>
          </w:p>
        </w:tc>
      </w:tr>
      <w:tr w:rsidR="00D922B8" w:rsidRPr="00D922B8" w14:paraId="71D83C9C"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CD3697"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2.2</w:t>
            </w:r>
          </w:p>
        </w:tc>
        <w:tc>
          <w:tcPr>
            <w:tcW w:w="1701" w:type="dxa"/>
            <w:tcBorders>
              <w:top w:val="single" w:sz="4" w:space="0" w:color="auto"/>
              <w:left w:val="nil"/>
              <w:bottom w:val="single" w:sz="4" w:space="0" w:color="auto"/>
              <w:right w:val="single" w:sz="4" w:space="0" w:color="auto"/>
            </w:tcBorders>
            <w:shd w:val="clear" w:color="auto" w:fill="auto"/>
            <w:vAlign w:val="center"/>
          </w:tcPr>
          <w:p w14:paraId="21B449C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LFDNR</w:t>
            </w:r>
          </w:p>
        </w:tc>
        <w:tc>
          <w:tcPr>
            <w:tcW w:w="992" w:type="dxa"/>
            <w:tcBorders>
              <w:top w:val="single" w:sz="4" w:space="0" w:color="auto"/>
              <w:left w:val="nil"/>
              <w:bottom w:val="single" w:sz="4" w:space="0" w:color="auto"/>
              <w:right w:val="single" w:sz="4" w:space="0" w:color="auto"/>
            </w:tcBorders>
            <w:shd w:val="clear" w:color="auto" w:fill="auto"/>
            <w:vAlign w:val="center"/>
          </w:tcPr>
          <w:p w14:paraId="1C7F01C8" w14:textId="77777777" w:rsidR="00D922B8" w:rsidRPr="00D922B8" w:rsidRDefault="00D922B8" w:rsidP="00D922B8">
            <w:pPr>
              <w:spacing w:before="0"/>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F7408C2" w14:textId="77777777" w:rsidR="00D922B8" w:rsidRPr="00D922B8" w:rsidRDefault="00D922B8" w:rsidP="00D922B8">
            <w:pPr>
              <w:spacing w:before="0"/>
              <w:jc w:val="center"/>
              <w:rPr>
                <w:rFonts w:cs="Arial"/>
                <w:sz w:val="18"/>
                <w:szCs w:val="18"/>
                <w:lang w:val="sr-Latn-CS" w:eastAsia="de-DE"/>
              </w:rPr>
            </w:pPr>
            <w:r w:rsidRPr="00D922B8">
              <w:rPr>
                <w:rFonts w:cs="Arial"/>
                <w:sz w:val="18"/>
                <w:szCs w:val="18"/>
                <w:lang w:val="sr-Latn-CS" w:eastAsia="de-DE"/>
              </w:rPr>
              <w:t>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3180CFA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35ABC11E" w14:textId="77777777" w:rsidR="00D922B8" w:rsidRPr="00D922B8" w:rsidRDefault="00D922B8" w:rsidP="00D922B8">
            <w:pPr>
              <w:tabs>
                <w:tab w:val="left" w:pos="851"/>
              </w:tabs>
              <w:spacing w:before="0"/>
              <w:ind w:right="284"/>
              <w:jc w:val="left"/>
              <w:rPr>
                <w:rFonts w:cs="Arial"/>
                <w:sz w:val="20"/>
                <w:szCs w:val="20"/>
                <w:lang w:val="sr-Latn-CS" w:eastAsia="de-DE"/>
              </w:rPr>
            </w:pPr>
            <w:r w:rsidRPr="00D922B8">
              <w:rPr>
                <w:rFonts w:cs="Arial"/>
                <w:sz w:val="20"/>
                <w:szCs w:val="20"/>
                <w:lang w:val="sr-Latn-CS" w:eastAsia="de-DE"/>
              </w:rPr>
              <w:t xml:space="preserve">Tekući broj u kompleksu </w:t>
            </w:r>
            <w:r w:rsidRPr="00D922B8">
              <w:rPr>
                <w:rFonts w:cs="Arial"/>
                <w:sz w:val="18"/>
                <w:szCs w:val="18"/>
                <w:lang w:val="sr-Latn-CS" w:eastAsia="de-DE"/>
              </w:rPr>
              <w:t>(nema prikaza, samo razvrstavanje)</w:t>
            </w:r>
          </w:p>
        </w:tc>
        <w:tc>
          <w:tcPr>
            <w:tcW w:w="1560" w:type="dxa"/>
            <w:tcBorders>
              <w:top w:val="single" w:sz="4" w:space="0" w:color="auto"/>
              <w:left w:val="nil"/>
              <w:bottom w:val="single" w:sz="4" w:space="0" w:color="auto"/>
              <w:right w:val="single" w:sz="4" w:space="0" w:color="auto"/>
            </w:tcBorders>
            <w:shd w:val="clear" w:color="auto" w:fill="auto"/>
            <w:vAlign w:val="center"/>
          </w:tcPr>
          <w:p w14:paraId="191C6841" w14:textId="77777777" w:rsidR="00D922B8" w:rsidRPr="00D922B8" w:rsidRDefault="00D922B8" w:rsidP="00D922B8">
            <w:pPr>
              <w:spacing w:before="60" w:line="260" w:lineRule="atLeast"/>
              <w:jc w:val="center"/>
              <w:rPr>
                <w:rFonts w:cs="Arial"/>
                <w:sz w:val="20"/>
                <w:szCs w:val="20"/>
                <w:lang w:val="sr-Latn-CS" w:eastAsia="de-DE"/>
              </w:rPr>
            </w:pPr>
          </w:p>
        </w:tc>
      </w:tr>
      <w:tr w:rsidR="00D922B8" w:rsidRPr="00D922B8" w14:paraId="0D56E46A"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9A12F4"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3.1</w:t>
            </w:r>
          </w:p>
        </w:tc>
        <w:tc>
          <w:tcPr>
            <w:tcW w:w="1701" w:type="dxa"/>
            <w:tcBorders>
              <w:top w:val="single" w:sz="4" w:space="0" w:color="auto"/>
              <w:left w:val="nil"/>
              <w:bottom w:val="single" w:sz="4" w:space="0" w:color="auto"/>
              <w:right w:val="single" w:sz="4" w:space="0" w:color="auto"/>
            </w:tcBorders>
            <w:shd w:val="clear" w:color="auto" w:fill="auto"/>
            <w:vAlign w:val="center"/>
          </w:tcPr>
          <w:p w14:paraId="24D5CBDF"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ANSPR</w:t>
            </w:r>
          </w:p>
        </w:tc>
        <w:tc>
          <w:tcPr>
            <w:tcW w:w="992" w:type="dxa"/>
            <w:tcBorders>
              <w:top w:val="single" w:sz="4" w:space="0" w:color="auto"/>
              <w:left w:val="nil"/>
              <w:bottom w:val="single" w:sz="4" w:space="0" w:color="auto"/>
              <w:right w:val="single" w:sz="4" w:space="0" w:color="auto"/>
            </w:tcBorders>
            <w:shd w:val="clear" w:color="auto" w:fill="auto"/>
            <w:vAlign w:val="center"/>
          </w:tcPr>
          <w:p w14:paraId="38FAEA73" w14:textId="77777777" w:rsidR="00D922B8" w:rsidRPr="00D922B8" w:rsidRDefault="00D922B8" w:rsidP="00D922B8">
            <w:pPr>
              <w:spacing w:before="60" w:after="60" w:line="260" w:lineRule="atLeast"/>
              <w:ind w:right="-70"/>
              <w:jc w:val="center"/>
              <w:rPr>
                <w:rFonts w:cs="Arial"/>
                <w:sz w:val="18"/>
                <w:szCs w:val="18"/>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D011FB6"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F2A4C19" w14:textId="77777777" w:rsidR="00D922B8" w:rsidRPr="00D922B8" w:rsidRDefault="00D922B8" w:rsidP="00D922B8">
            <w:pPr>
              <w:tabs>
                <w:tab w:val="left" w:pos="213"/>
              </w:tabs>
              <w:spacing w:before="60"/>
              <w:jc w:val="center"/>
              <w:rPr>
                <w:rFonts w:cs="Arial"/>
                <w:sz w:val="20"/>
                <w:szCs w:val="20"/>
                <w:lang w:val="sr-Latn-CS" w:eastAsia="de-DE"/>
              </w:rPr>
            </w:pPr>
            <w:r w:rsidRPr="00D922B8">
              <w:rPr>
                <w:rFonts w:cs="Arial"/>
                <w:sz w:val="20"/>
                <w:szCs w:val="20"/>
                <w:lang w:val="sr-Latn-CS" w:eastAsia="de-DE"/>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14B66A20"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Adresa za pozivanje (dodeljenog postrojenja)</w:t>
            </w:r>
          </w:p>
        </w:tc>
        <w:tc>
          <w:tcPr>
            <w:tcW w:w="1560" w:type="dxa"/>
            <w:tcBorders>
              <w:top w:val="single" w:sz="4" w:space="0" w:color="auto"/>
              <w:left w:val="nil"/>
              <w:bottom w:val="single" w:sz="4" w:space="0" w:color="auto"/>
              <w:right w:val="single" w:sz="4" w:space="0" w:color="auto"/>
            </w:tcBorders>
            <w:shd w:val="clear" w:color="auto" w:fill="auto"/>
            <w:vAlign w:val="center"/>
          </w:tcPr>
          <w:p w14:paraId="3511F7A9" w14:textId="77777777" w:rsidR="00D922B8" w:rsidRPr="00D922B8" w:rsidRDefault="00D922B8" w:rsidP="00D922B8">
            <w:pPr>
              <w:spacing w:before="60" w:line="260" w:lineRule="atLeast"/>
              <w:jc w:val="center"/>
              <w:rPr>
                <w:rFonts w:cs="Arial"/>
                <w:sz w:val="20"/>
                <w:szCs w:val="20"/>
                <w:lang w:val="sr-Latn-CS" w:eastAsia="de-DE"/>
              </w:rPr>
            </w:pPr>
          </w:p>
        </w:tc>
      </w:tr>
      <w:tr w:rsidR="00D922B8" w:rsidRPr="00D922B8" w14:paraId="52A081FD"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57E10"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3.2</w:t>
            </w:r>
          </w:p>
        </w:tc>
        <w:tc>
          <w:tcPr>
            <w:tcW w:w="1701" w:type="dxa"/>
            <w:tcBorders>
              <w:top w:val="single" w:sz="4" w:space="0" w:color="auto"/>
              <w:left w:val="nil"/>
              <w:bottom w:val="single" w:sz="4" w:space="0" w:color="auto"/>
              <w:right w:val="single" w:sz="4" w:space="0" w:color="auto"/>
            </w:tcBorders>
            <w:shd w:val="clear" w:color="auto" w:fill="auto"/>
            <w:vAlign w:val="center"/>
          </w:tcPr>
          <w:p w14:paraId="7142178F" w14:textId="77777777" w:rsidR="00D922B8" w:rsidRPr="00D922B8" w:rsidRDefault="00D922B8" w:rsidP="00D922B8">
            <w:pPr>
              <w:spacing w:before="60" w:after="60" w:line="260" w:lineRule="atLeast"/>
              <w:jc w:val="left"/>
              <w:rPr>
                <w:rFonts w:cs="Arial"/>
                <w:sz w:val="20"/>
                <w:szCs w:val="20"/>
                <w:lang w:val="de-DE" w:eastAsia="de-DE"/>
              </w:rPr>
            </w:pPr>
            <w:r w:rsidRPr="00D922B8">
              <w:rPr>
                <w:rFonts w:cs="Arial"/>
                <w:sz w:val="20"/>
                <w:szCs w:val="20"/>
                <w:lang w:val="de-DE" w:eastAsia="de-DE"/>
              </w:rPr>
              <w:t>ANSPR_W</w:t>
            </w:r>
          </w:p>
        </w:tc>
        <w:tc>
          <w:tcPr>
            <w:tcW w:w="992" w:type="dxa"/>
            <w:tcBorders>
              <w:top w:val="single" w:sz="4" w:space="0" w:color="auto"/>
              <w:left w:val="nil"/>
              <w:bottom w:val="single" w:sz="4" w:space="0" w:color="auto"/>
              <w:right w:val="single" w:sz="4" w:space="0" w:color="auto"/>
            </w:tcBorders>
            <w:shd w:val="clear" w:color="auto" w:fill="auto"/>
            <w:vAlign w:val="center"/>
          </w:tcPr>
          <w:p w14:paraId="0F8EAA6F" w14:textId="77777777" w:rsidR="00D922B8" w:rsidRPr="00D922B8" w:rsidRDefault="00D922B8" w:rsidP="00D922B8">
            <w:pPr>
              <w:spacing w:before="60" w:after="60" w:line="260" w:lineRule="atLeast"/>
              <w:ind w:right="-70"/>
              <w:jc w:val="center"/>
              <w:rPr>
                <w:rFonts w:cs="Arial"/>
                <w:sz w:val="18"/>
                <w:szCs w:val="18"/>
                <w:lang w:val="de-DE" w:eastAsia="de-DE"/>
              </w:rPr>
            </w:pPr>
            <w:r w:rsidRPr="00D922B8">
              <w:rPr>
                <w:rFonts w:cs="Arial"/>
                <w:sz w:val="18"/>
                <w:szCs w:val="18"/>
                <w:lang w:val="de-DE"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F2D23F0" w14:textId="77777777" w:rsidR="00D922B8" w:rsidRPr="00D922B8" w:rsidRDefault="00D922B8" w:rsidP="00D922B8">
            <w:pPr>
              <w:spacing w:before="60" w:after="60" w:line="260" w:lineRule="atLeast"/>
              <w:jc w:val="center"/>
              <w:rPr>
                <w:rFonts w:cs="Arial"/>
                <w:sz w:val="20"/>
                <w:szCs w:val="20"/>
                <w:lang w:val="de-DE" w:eastAsia="de-DE"/>
              </w:rPr>
            </w:pPr>
            <w:r w:rsidRPr="00D922B8">
              <w:rPr>
                <w:rFonts w:cs="Arial"/>
                <w:sz w:val="20"/>
                <w:szCs w:val="20"/>
                <w:lang w:val="de-DE"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1C89032" w14:textId="77777777" w:rsidR="00D922B8" w:rsidRPr="00D922B8" w:rsidRDefault="00D922B8" w:rsidP="00D922B8">
            <w:pPr>
              <w:tabs>
                <w:tab w:val="left" w:pos="213"/>
              </w:tabs>
              <w:spacing w:before="60"/>
              <w:jc w:val="center"/>
              <w:rPr>
                <w:rFonts w:cs="Arial"/>
                <w:sz w:val="20"/>
                <w:szCs w:val="20"/>
                <w:lang w:val="de-DE" w:eastAsia="de-DE"/>
              </w:rPr>
            </w:pPr>
            <w:r w:rsidRPr="00D922B8">
              <w:rPr>
                <w:rFonts w:cs="Arial"/>
                <w:sz w:val="20"/>
                <w:szCs w:val="20"/>
                <w:lang w:val="de-DE" w:eastAsia="de-DE"/>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650981E" w14:textId="77777777" w:rsidR="00D922B8" w:rsidRPr="00D922B8" w:rsidRDefault="00D922B8" w:rsidP="00D922B8">
            <w:pPr>
              <w:spacing w:before="60" w:after="60" w:line="260" w:lineRule="atLeast"/>
              <w:jc w:val="left"/>
              <w:rPr>
                <w:rFonts w:cs="Arial"/>
                <w:sz w:val="20"/>
                <w:szCs w:val="20"/>
                <w:lang w:val="de-DE" w:eastAsia="de-DE"/>
              </w:rPr>
            </w:pPr>
            <w:r w:rsidRPr="00D922B8">
              <w:rPr>
                <w:rFonts w:cs="Arial"/>
                <w:sz w:val="20"/>
                <w:szCs w:val="20"/>
                <w:lang w:val="de-DE" w:eastAsia="de-DE"/>
              </w:rPr>
              <w:t>Vrednosna adresa za pozivanje</w:t>
            </w:r>
          </w:p>
        </w:tc>
        <w:tc>
          <w:tcPr>
            <w:tcW w:w="1560" w:type="dxa"/>
            <w:tcBorders>
              <w:top w:val="single" w:sz="4" w:space="0" w:color="auto"/>
              <w:left w:val="nil"/>
              <w:bottom w:val="single" w:sz="4" w:space="0" w:color="auto"/>
              <w:right w:val="single" w:sz="4" w:space="0" w:color="auto"/>
            </w:tcBorders>
            <w:shd w:val="clear" w:color="auto" w:fill="auto"/>
            <w:vAlign w:val="center"/>
          </w:tcPr>
          <w:p w14:paraId="0CE89B75" w14:textId="77777777" w:rsidR="00D922B8" w:rsidRPr="00D922B8" w:rsidRDefault="00D922B8" w:rsidP="00D922B8">
            <w:pPr>
              <w:spacing w:before="60" w:line="260" w:lineRule="atLeast"/>
              <w:jc w:val="center"/>
              <w:rPr>
                <w:rFonts w:cs="Arial"/>
                <w:sz w:val="20"/>
                <w:szCs w:val="20"/>
                <w:lang w:val="sr-Latn-CS" w:eastAsia="de-DE"/>
              </w:rPr>
            </w:pPr>
          </w:p>
        </w:tc>
      </w:tr>
      <w:tr w:rsidR="00D922B8" w:rsidRPr="00D922B8" w14:paraId="5BACC935"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A7A05F"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3.3</w:t>
            </w:r>
          </w:p>
        </w:tc>
        <w:tc>
          <w:tcPr>
            <w:tcW w:w="1701" w:type="dxa"/>
            <w:tcBorders>
              <w:top w:val="single" w:sz="4" w:space="0" w:color="auto"/>
              <w:left w:val="nil"/>
              <w:bottom w:val="single" w:sz="4" w:space="0" w:color="auto"/>
              <w:right w:val="single" w:sz="4" w:space="0" w:color="auto"/>
            </w:tcBorders>
            <w:shd w:val="clear" w:color="auto" w:fill="auto"/>
            <w:vAlign w:val="center"/>
          </w:tcPr>
          <w:p w14:paraId="23C05812"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ZAEBEZ</w:t>
            </w:r>
          </w:p>
        </w:tc>
        <w:tc>
          <w:tcPr>
            <w:tcW w:w="992" w:type="dxa"/>
            <w:tcBorders>
              <w:top w:val="single" w:sz="4" w:space="0" w:color="auto"/>
              <w:left w:val="nil"/>
              <w:bottom w:val="single" w:sz="4" w:space="0" w:color="auto"/>
              <w:right w:val="single" w:sz="4" w:space="0" w:color="auto"/>
            </w:tcBorders>
            <w:shd w:val="clear" w:color="auto" w:fill="auto"/>
            <w:vAlign w:val="center"/>
          </w:tcPr>
          <w:p w14:paraId="24FF723F"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6CEAE34" w14:textId="77777777" w:rsidR="00D922B8" w:rsidRPr="00D922B8" w:rsidRDefault="00D922B8" w:rsidP="00D922B8">
            <w:pPr>
              <w:spacing w:after="200" w:line="276" w:lineRule="auto"/>
              <w:ind w:firstLineChars="35" w:firstLine="70"/>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1FE007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60</w:t>
            </w:r>
          </w:p>
        </w:tc>
        <w:tc>
          <w:tcPr>
            <w:tcW w:w="3260" w:type="dxa"/>
            <w:tcBorders>
              <w:top w:val="single" w:sz="4" w:space="0" w:color="auto"/>
              <w:left w:val="nil"/>
              <w:bottom w:val="single" w:sz="4" w:space="0" w:color="auto"/>
              <w:right w:val="single" w:sz="4" w:space="0" w:color="auto"/>
            </w:tcBorders>
            <w:shd w:val="clear" w:color="auto" w:fill="auto"/>
            <w:vAlign w:val="center"/>
          </w:tcPr>
          <w:p w14:paraId="3865C880"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sz w:val="20"/>
                <w:szCs w:val="20"/>
                <w:lang w:val="sr-Latn-CS" w:eastAsia="de-DE"/>
              </w:rPr>
              <w:t>Naziv brojila</w:t>
            </w:r>
          </w:p>
        </w:tc>
        <w:tc>
          <w:tcPr>
            <w:tcW w:w="1560" w:type="dxa"/>
            <w:tcBorders>
              <w:top w:val="single" w:sz="4" w:space="0" w:color="auto"/>
              <w:left w:val="nil"/>
              <w:bottom w:val="single" w:sz="4" w:space="0" w:color="auto"/>
              <w:right w:val="single" w:sz="4" w:space="0" w:color="auto"/>
            </w:tcBorders>
            <w:shd w:val="clear" w:color="auto" w:fill="auto"/>
            <w:vAlign w:val="center"/>
          </w:tcPr>
          <w:p w14:paraId="33C9B18A" w14:textId="77777777" w:rsidR="00D922B8" w:rsidRPr="00D922B8" w:rsidRDefault="00D922B8" w:rsidP="00D922B8">
            <w:pPr>
              <w:spacing w:before="60" w:line="260" w:lineRule="atLeast"/>
              <w:jc w:val="center"/>
              <w:rPr>
                <w:rFonts w:cs="Arial"/>
                <w:sz w:val="20"/>
                <w:szCs w:val="20"/>
                <w:lang w:val="sr-Latn-CS" w:eastAsia="de-DE"/>
              </w:rPr>
            </w:pPr>
          </w:p>
        </w:tc>
      </w:tr>
      <w:tr w:rsidR="00D922B8" w:rsidRPr="00D922B8" w14:paraId="2A06DEC4"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AFDA70"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0B5BA88C"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ANALYSENADR</w:t>
            </w:r>
          </w:p>
        </w:tc>
        <w:tc>
          <w:tcPr>
            <w:tcW w:w="992" w:type="dxa"/>
            <w:tcBorders>
              <w:top w:val="single" w:sz="4" w:space="0" w:color="auto"/>
              <w:left w:val="nil"/>
              <w:bottom w:val="single" w:sz="4" w:space="0" w:color="auto"/>
              <w:right w:val="single" w:sz="4" w:space="0" w:color="auto"/>
            </w:tcBorders>
            <w:shd w:val="clear" w:color="auto" w:fill="auto"/>
            <w:vAlign w:val="center"/>
          </w:tcPr>
          <w:p w14:paraId="565DBCA1" w14:textId="77777777" w:rsidR="00D922B8" w:rsidRPr="00D922B8" w:rsidRDefault="00D922B8" w:rsidP="00D922B8">
            <w:pPr>
              <w:spacing w:before="60" w:after="60" w:line="260" w:lineRule="atLeast"/>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51A480C"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C4AF337" w14:textId="77777777" w:rsidR="00D922B8" w:rsidRPr="00D922B8" w:rsidRDefault="00D922B8" w:rsidP="00D922B8">
            <w:pPr>
              <w:tabs>
                <w:tab w:val="left" w:pos="213"/>
              </w:tabs>
              <w:spacing w:before="60"/>
              <w:jc w:val="center"/>
              <w:rPr>
                <w:rFonts w:cs="Arial"/>
                <w:sz w:val="20"/>
                <w:szCs w:val="20"/>
                <w:lang w:val="sr-Latn-CS" w:eastAsia="de-DE"/>
              </w:rPr>
            </w:pPr>
            <w:r w:rsidRPr="00D922B8">
              <w:rPr>
                <w:rFonts w:cs="Arial"/>
                <w:sz w:val="20"/>
                <w:szCs w:val="20"/>
                <w:lang w:val="sr-Latn-CS" w:eastAsia="de-DE"/>
              </w:rPr>
              <w:t>35</w:t>
            </w:r>
          </w:p>
        </w:tc>
        <w:tc>
          <w:tcPr>
            <w:tcW w:w="3260" w:type="dxa"/>
            <w:tcBorders>
              <w:top w:val="single" w:sz="4" w:space="0" w:color="auto"/>
              <w:left w:val="nil"/>
              <w:bottom w:val="single" w:sz="4" w:space="0" w:color="auto"/>
              <w:right w:val="single" w:sz="4" w:space="0" w:color="auto"/>
            </w:tcBorders>
            <w:shd w:val="clear" w:color="auto" w:fill="auto"/>
            <w:vAlign w:val="center"/>
          </w:tcPr>
          <w:p w14:paraId="22614C50" w14:textId="77777777" w:rsidR="00D922B8" w:rsidRPr="00D922B8" w:rsidRDefault="00D922B8" w:rsidP="00D922B8">
            <w:pPr>
              <w:widowControl w:val="0"/>
              <w:tabs>
                <w:tab w:val="right" w:pos="9781"/>
              </w:tabs>
              <w:spacing w:before="60"/>
              <w:jc w:val="left"/>
              <w:rPr>
                <w:rFonts w:cs="Arial"/>
                <w:b/>
                <w:sz w:val="20"/>
                <w:szCs w:val="20"/>
                <w:lang w:val="sr-Latn-CS" w:eastAsia="de-DE"/>
              </w:rPr>
            </w:pPr>
            <w:r w:rsidRPr="00D922B8">
              <w:rPr>
                <w:rFonts w:cs="Arial"/>
                <w:sz w:val="20"/>
                <w:szCs w:val="20"/>
                <w:lang w:val="sr-Latn-CS" w:eastAsia="de-DE"/>
              </w:rPr>
              <w:t>Adresa za analize</w:t>
            </w:r>
          </w:p>
        </w:tc>
        <w:tc>
          <w:tcPr>
            <w:tcW w:w="1560" w:type="dxa"/>
            <w:tcBorders>
              <w:top w:val="single" w:sz="4" w:space="0" w:color="auto"/>
              <w:left w:val="nil"/>
              <w:bottom w:val="single" w:sz="4" w:space="0" w:color="auto"/>
              <w:right w:val="single" w:sz="4" w:space="0" w:color="auto"/>
            </w:tcBorders>
            <w:shd w:val="clear" w:color="auto" w:fill="auto"/>
            <w:vAlign w:val="center"/>
          </w:tcPr>
          <w:p w14:paraId="09B96FE8" w14:textId="77777777" w:rsidR="00D922B8" w:rsidRPr="00D922B8" w:rsidRDefault="00D922B8" w:rsidP="00D922B8">
            <w:pPr>
              <w:spacing w:before="60" w:line="260" w:lineRule="atLeast"/>
              <w:jc w:val="center"/>
              <w:rPr>
                <w:rFonts w:cs="Arial"/>
                <w:sz w:val="20"/>
                <w:szCs w:val="20"/>
                <w:lang w:val="sr-Latn-CS" w:eastAsia="de-DE"/>
              </w:rPr>
            </w:pPr>
          </w:p>
        </w:tc>
      </w:tr>
      <w:tr w:rsidR="00D922B8" w:rsidRPr="00D922B8" w14:paraId="5EE74F9A" w14:textId="77777777" w:rsidTr="00BC5A7F">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9CC39E"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5</w:t>
            </w:r>
          </w:p>
        </w:tc>
        <w:tc>
          <w:tcPr>
            <w:tcW w:w="1701" w:type="dxa"/>
            <w:tcBorders>
              <w:top w:val="single" w:sz="4" w:space="0" w:color="auto"/>
              <w:left w:val="nil"/>
              <w:bottom w:val="single" w:sz="4" w:space="0" w:color="auto"/>
              <w:right w:val="single" w:sz="4" w:space="0" w:color="auto"/>
            </w:tcBorders>
            <w:shd w:val="clear" w:color="auto" w:fill="auto"/>
            <w:vAlign w:val="center"/>
          </w:tcPr>
          <w:p w14:paraId="6D096A00"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ADAT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1D346788"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E7484AD" w14:textId="77777777" w:rsidR="00D922B8" w:rsidRPr="00D922B8" w:rsidRDefault="00D922B8" w:rsidP="00D922B8">
            <w:pPr>
              <w:spacing w:after="200" w:line="276" w:lineRule="auto"/>
              <w:ind w:firstLineChars="35" w:firstLine="7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5712CA7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06EF487A"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Vreme očitavanja</w:t>
            </w:r>
          </w:p>
        </w:tc>
        <w:tc>
          <w:tcPr>
            <w:tcW w:w="1560" w:type="dxa"/>
            <w:tcBorders>
              <w:top w:val="single" w:sz="4" w:space="0" w:color="auto"/>
              <w:left w:val="nil"/>
              <w:bottom w:val="single" w:sz="4" w:space="0" w:color="auto"/>
              <w:right w:val="single" w:sz="4" w:space="0" w:color="auto"/>
            </w:tcBorders>
            <w:shd w:val="clear" w:color="auto" w:fill="auto"/>
            <w:vAlign w:val="center"/>
          </w:tcPr>
          <w:p w14:paraId="24BC17BC" w14:textId="77777777" w:rsidR="00D922B8" w:rsidRPr="00D922B8" w:rsidRDefault="00D922B8" w:rsidP="00D922B8">
            <w:pPr>
              <w:spacing w:before="60" w:line="260" w:lineRule="atLeast"/>
              <w:jc w:val="center"/>
              <w:rPr>
                <w:rFonts w:cs="Arial"/>
                <w:sz w:val="20"/>
                <w:szCs w:val="20"/>
                <w:lang w:val="sr-Latn-CS" w:eastAsia="de-DE"/>
              </w:rPr>
            </w:pPr>
          </w:p>
        </w:tc>
      </w:tr>
      <w:tr w:rsidR="00D922B8" w:rsidRPr="00D922B8" w14:paraId="5D2B99A6" w14:textId="77777777" w:rsidTr="00BC5A7F">
        <w:trPr>
          <w:trHeight w:hRule="exact" w:val="62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E5ABA6"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6</w:t>
            </w:r>
          </w:p>
        </w:tc>
        <w:tc>
          <w:tcPr>
            <w:tcW w:w="1701" w:type="dxa"/>
            <w:tcBorders>
              <w:top w:val="single" w:sz="4" w:space="0" w:color="auto"/>
              <w:left w:val="nil"/>
              <w:bottom w:val="single" w:sz="4" w:space="0" w:color="auto"/>
              <w:right w:val="single" w:sz="4" w:space="0" w:color="auto"/>
            </w:tcBorders>
            <w:shd w:val="clear" w:color="auto" w:fill="auto"/>
            <w:vAlign w:val="center"/>
          </w:tcPr>
          <w:p w14:paraId="07F6DDF1"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ZSWERT</w:t>
            </w:r>
          </w:p>
        </w:tc>
        <w:tc>
          <w:tcPr>
            <w:tcW w:w="992" w:type="dxa"/>
            <w:tcBorders>
              <w:top w:val="single" w:sz="4" w:space="0" w:color="auto"/>
              <w:left w:val="nil"/>
              <w:bottom w:val="single" w:sz="4" w:space="0" w:color="auto"/>
              <w:right w:val="single" w:sz="4" w:space="0" w:color="auto"/>
            </w:tcBorders>
            <w:shd w:val="clear" w:color="auto" w:fill="auto"/>
            <w:vAlign w:val="center"/>
          </w:tcPr>
          <w:p w14:paraId="24AD29EA" w14:textId="77777777" w:rsidR="00D922B8" w:rsidRPr="00D922B8" w:rsidRDefault="00D922B8" w:rsidP="00D922B8">
            <w:pPr>
              <w:spacing w:before="60" w:after="60" w:line="260" w:lineRule="atLeast"/>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22DB4CD" w14:textId="77777777" w:rsidR="00D922B8" w:rsidRPr="00D922B8" w:rsidRDefault="00D922B8" w:rsidP="00D922B8">
            <w:pPr>
              <w:spacing w:before="60" w:after="60" w:line="260" w:lineRule="atLeast"/>
              <w:jc w:val="center"/>
              <w:rPr>
                <w:rFonts w:cs="Arial"/>
                <w:sz w:val="18"/>
                <w:szCs w:val="18"/>
                <w:lang w:val="sr-Latn-CS" w:eastAsia="de-DE"/>
              </w:rPr>
            </w:pPr>
            <w:r w:rsidRPr="00D922B8">
              <w:rPr>
                <w:rFonts w:cs="Arial"/>
                <w:sz w:val="18"/>
                <w:szCs w:val="18"/>
                <w:lang w:val="sr-Latn-CS" w:eastAsia="de-DE"/>
              </w:rPr>
              <w:t>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E7DD83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4CDBA0B9"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Stanje na brojilu / vrednost</w:t>
            </w:r>
          </w:p>
        </w:tc>
        <w:tc>
          <w:tcPr>
            <w:tcW w:w="1560" w:type="dxa"/>
            <w:tcBorders>
              <w:top w:val="single" w:sz="4" w:space="0" w:color="auto"/>
              <w:left w:val="nil"/>
              <w:bottom w:val="single" w:sz="4" w:space="0" w:color="auto"/>
              <w:right w:val="single" w:sz="4" w:space="0" w:color="auto"/>
            </w:tcBorders>
            <w:shd w:val="clear" w:color="auto" w:fill="auto"/>
            <w:vAlign w:val="center"/>
          </w:tcPr>
          <w:p w14:paraId="20B1B9A4" w14:textId="77777777" w:rsidR="00D922B8" w:rsidRPr="00D922B8" w:rsidRDefault="00D922B8" w:rsidP="00D922B8">
            <w:pPr>
              <w:spacing w:before="60" w:line="260" w:lineRule="atLeast"/>
              <w:jc w:val="center"/>
              <w:rPr>
                <w:rFonts w:cs="Arial"/>
                <w:sz w:val="20"/>
                <w:szCs w:val="20"/>
                <w:lang w:val="sr-Latn-CS" w:eastAsia="de-DE"/>
              </w:rPr>
            </w:pPr>
          </w:p>
        </w:tc>
      </w:tr>
      <w:tr w:rsidR="00D922B8" w:rsidRPr="00D922B8" w14:paraId="21442B60" w14:textId="77777777" w:rsidTr="00BC5A7F">
        <w:trPr>
          <w:trHeight w:hRule="exact" w:val="62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263AC"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7</w:t>
            </w:r>
          </w:p>
        </w:tc>
        <w:tc>
          <w:tcPr>
            <w:tcW w:w="1701" w:type="dxa"/>
            <w:tcBorders>
              <w:top w:val="single" w:sz="4" w:space="0" w:color="auto"/>
              <w:left w:val="nil"/>
              <w:bottom w:val="single" w:sz="4" w:space="0" w:color="auto"/>
              <w:right w:val="single" w:sz="4" w:space="0" w:color="auto"/>
            </w:tcBorders>
            <w:shd w:val="clear" w:color="auto" w:fill="auto"/>
            <w:vAlign w:val="center"/>
          </w:tcPr>
          <w:p w14:paraId="12A6ACAE"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BERWERT</w:t>
            </w:r>
          </w:p>
        </w:tc>
        <w:tc>
          <w:tcPr>
            <w:tcW w:w="992" w:type="dxa"/>
            <w:tcBorders>
              <w:top w:val="single" w:sz="4" w:space="0" w:color="auto"/>
              <w:left w:val="nil"/>
              <w:bottom w:val="single" w:sz="4" w:space="0" w:color="auto"/>
              <w:right w:val="single" w:sz="4" w:space="0" w:color="auto"/>
            </w:tcBorders>
            <w:shd w:val="clear" w:color="auto" w:fill="auto"/>
            <w:vAlign w:val="center"/>
          </w:tcPr>
          <w:p w14:paraId="1F3B57F8" w14:textId="77777777" w:rsidR="00D922B8" w:rsidRPr="00D922B8" w:rsidRDefault="00D922B8" w:rsidP="00D922B8">
            <w:pPr>
              <w:spacing w:before="60" w:after="60" w:line="260" w:lineRule="atLeast"/>
              <w:ind w:right="-70"/>
              <w:jc w:val="center"/>
              <w:rPr>
                <w:rFonts w:cs="Arial"/>
                <w:sz w:val="20"/>
                <w:szCs w:val="20"/>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2AA86E2" w14:textId="77777777" w:rsidR="00D922B8" w:rsidRPr="00D922B8" w:rsidRDefault="00D922B8" w:rsidP="00D922B8">
            <w:pPr>
              <w:spacing w:before="60" w:after="60" w:line="260" w:lineRule="atLeast"/>
              <w:jc w:val="center"/>
              <w:rPr>
                <w:rFonts w:cs="Arial"/>
                <w:sz w:val="18"/>
                <w:szCs w:val="18"/>
                <w:lang w:val="sr-Latn-CS" w:eastAsia="de-DE"/>
              </w:rPr>
            </w:pPr>
            <w:r w:rsidRPr="00D922B8">
              <w:rPr>
                <w:rFonts w:cs="Arial"/>
                <w:sz w:val="18"/>
                <w:szCs w:val="18"/>
                <w:lang w:val="sr-Latn-CS" w:eastAsia="de-DE"/>
              </w:rPr>
              <w:t>99999999999,999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305520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14,3</w:t>
            </w:r>
          </w:p>
        </w:tc>
        <w:tc>
          <w:tcPr>
            <w:tcW w:w="3260" w:type="dxa"/>
            <w:tcBorders>
              <w:top w:val="single" w:sz="4" w:space="0" w:color="auto"/>
              <w:left w:val="nil"/>
              <w:bottom w:val="single" w:sz="4" w:space="0" w:color="auto"/>
              <w:right w:val="single" w:sz="4" w:space="0" w:color="auto"/>
            </w:tcBorders>
            <w:shd w:val="clear" w:color="auto" w:fill="auto"/>
            <w:vAlign w:val="center"/>
          </w:tcPr>
          <w:p w14:paraId="1E2802A0"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 xml:space="preserve">Obračunata vrednost </w:t>
            </w:r>
          </w:p>
        </w:tc>
        <w:tc>
          <w:tcPr>
            <w:tcW w:w="1560" w:type="dxa"/>
            <w:tcBorders>
              <w:top w:val="single" w:sz="4" w:space="0" w:color="auto"/>
              <w:left w:val="nil"/>
              <w:bottom w:val="single" w:sz="4" w:space="0" w:color="auto"/>
              <w:right w:val="single" w:sz="4" w:space="0" w:color="auto"/>
            </w:tcBorders>
            <w:shd w:val="clear" w:color="auto" w:fill="auto"/>
            <w:vAlign w:val="center"/>
          </w:tcPr>
          <w:p w14:paraId="7FF97D2D" w14:textId="77777777" w:rsidR="00D922B8" w:rsidRPr="00D922B8" w:rsidRDefault="00D922B8" w:rsidP="00D922B8">
            <w:pPr>
              <w:spacing w:before="60" w:line="260" w:lineRule="atLeast"/>
              <w:jc w:val="center"/>
              <w:rPr>
                <w:rFonts w:cs="Arial"/>
                <w:sz w:val="18"/>
                <w:szCs w:val="20"/>
                <w:lang w:val="sr-Latn-CS" w:eastAsia="de-DE"/>
              </w:rPr>
            </w:pPr>
          </w:p>
        </w:tc>
      </w:tr>
      <w:tr w:rsidR="00D922B8" w:rsidRPr="00D922B8" w14:paraId="091B66C2"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40B773"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8</w:t>
            </w:r>
          </w:p>
        </w:tc>
        <w:tc>
          <w:tcPr>
            <w:tcW w:w="1701" w:type="dxa"/>
            <w:tcBorders>
              <w:top w:val="single" w:sz="4" w:space="0" w:color="auto"/>
              <w:left w:val="nil"/>
              <w:bottom w:val="single" w:sz="4" w:space="0" w:color="auto"/>
              <w:right w:val="single" w:sz="4" w:space="0" w:color="auto"/>
            </w:tcBorders>
            <w:shd w:val="clear" w:color="auto" w:fill="auto"/>
            <w:vAlign w:val="center"/>
          </w:tcPr>
          <w:p w14:paraId="00CA8BC0"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MEKO</w:t>
            </w:r>
          </w:p>
        </w:tc>
        <w:tc>
          <w:tcPr>
            <w:tcW w:w="992" w:type="dxa"/>
            <w:tcBorders>
              <w:top w:val="single" w:sz="4" w:space="0" w:color="auto"/>
              <w:left w:val="nil"/>
              <w:bottom w:val="single" w:sz="4" w:space="0" w:color="auto"/>
              <w:right w:val="single" w:sz="4" w:space="0" w:color="auto"/>
            </w:tcBorders>
            <w:shd w:val="clear" w:color="auto" w:fill="auto"/>
            <w:vAlign w:val="center"/>
          </w:tcPr>
          <w:p w14:paraId="755FF779" w14:textId="77777777" w:rsidR="00D922B8" w:rsidRPr="00D922B8" w:rsidRDefault="00D922B8" w:rsidP="00D922B8">
            <w:pPr>
              <w:spacing w:before="60" w:after="60" w:line="260" w:lineRule="atLeast"/>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DA5DC08"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EF72D0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4B87EEDD"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Jedinica mere konstante brojila</w:t>
            </w:r>
          </w:p>
        </w:tc>
        <w:tc>
          <w:tcPr>
            <w:tcW w:w="1560" w:type="dxa"/>
            <w:tcBorders>
              <w:top w:val="single" w:sz="4" w:space="0" w:color="auto"/>
              <w:left w:val="nil"/>
              <w:bottom w:val="single" w:sz="4" w:space="0" w:color="auto"/>
              <w:right w:val="single" w:sz="4" w:space="0" w:color="auto"/>
            </w:tcBorders>
            <w:shd w:val="clear" w:color="auto" w:fill="auto"/>
            <w:vAlign w:val="center"/>
          </w:tcPr>
          <w:p w14:paraId="38E37565" w14:textId="77777777" w:rsidR="00D922B8" w:rsidRPr="00D922B8" w:rsidRDefault="00D922B8" w:rsidP="00D922B8">
            <w:pPr>
              <w:spacing w:before="60" w:line="260" w:lineRule="atLeast"/>
              <w:jc w:val="center"/>
              <w:rPr>
                <w:rFonts w:cs="Arial"/>
                <w:sz w:val="18"/>
                <w:szCs w:val="20"/>
                <w:lang w:val="sr-Latn-CS" w:eastAsia="de-DE"/>
              </w:rPr>
            </w:pPr>
          </w:p>
        </w:tc>
      </w:tr>
      <w:tr w:rsidR="00D922B8" w:rsidRPr="00D922B8" w14:paraId="3EE34137"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41C364"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9</w:t>
            </w:r>
          </w:p>
        </w:tc>
        <w:tc>
          <w:tcPr>
            <w:tcW w:w="1701" w:type="dxa"/>
            <w:tcBorders>
              <w:top w:val="single" w:sz="4" w:space="0" w:color="auto"/>
              <w:left w:val="nil"/>
              <w:bottom w:val="single" w:sz="4" w:space="0" w:color="auto"/>
              <w:right w:val="single" w:sz="4" w:space="0" w:color="auto"/>
            </w:tcBorders>
            <w:shd w:val="clear" w:color="auto" w:fill="auto"/>
            <w:vAlign w:val="center"/>
          </w:tcPr>
          <w:p w14:paraId="24F1C5E5"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ZAEST</w:t>
            </w:r>
          </w:p>
        </w:tc>
        <w:tc>
          <w:tcPr>
            <w:tcW w:w="992" w:type="dxa"/>
            <w:tcBorders>
              <w:top w:val="single" w:sz="4" w:space="0" w:color="auto"/>
              <w:left w:val="nil"/>
              <w:bottom w:val="single" w:sz="4" w:space="0" w:color="auto"/>
              <w:right w:val="single" w:sz="4" w:space="0" w:color="auto"/>
            </w:tcBorders>
            <w:shd w:val="clear" w:color="auto" w:fill="auto"/>
            <w:vAlign w:val="center"/>
          </w:tcPr>
          <w:p w14:paraId="6A41B1B0" w14:textId="77777777" w:rsidR="00D922B8" w:rsidRPr="00D922B8" w:rsidRDefault="00D922B8" w:rsidP="00D922B8">
            <w:pPr>
              <w:spacing w:before="60" w:after="60" w:line="260" w:lineRule="atLeast"/>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54AA26C"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B46023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57D0EBD9"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Status evidentiranih stanja sa brojila / vrednosti</w:t>
            </w:r>
          </w:p>
        </w:tc>
        <w:tc>
          <w:tcPr>
            <w:tcW w:w="1560" w:type="dxa"/>
            <w:tcBorders>
              <w:top w:val="single" w:sz="4" w:space="0" w:color="auto"/>
              <w:left w:val="nil"/>
              <w:bottom w:val="single" w:sz="4" w:space="0" w:color="auto"/>
              <w:right w:val="single" w:sz="4" w:space="0" w:color="auto"/>
            </w:tcBorders>
            <w:shd w:val="clear" w:color="auto" w:fill="auto"/>
            <w:vAlign w:val="center"/>
          </w:tcPr>
          <w:p w14:paraId="04F4D02F" w14:textId="77777777" w:rsidR="00D922B8" w:rsidRPr="00D922B8" w:rsidRDefault="00D922B8" w:rsidP="00D922B8">
            <w:pPr>
              <w:spacing w:before="60" w:line="260" w:lineRule="atLeast"/>
              <w:jc w:val="center"/>
              <w:rPr>
                <w:rFonts w:cs="Arial"/>
                <w:sz w:val="18"/>
                <w:szCs w:val="20"/>
                <w:lang w:val="sr-Latn-CS" w:eastAsia="de-DE"/>
              </w:rPr>
            </w:pPr>
          </w:p>
        </w:tc>
      </w:tr>
      <w:tr w:rsidR="00D922B8" w:rsidRPr="00D922B8" w14:paraId="36B35B16"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99FEA"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10.1</w:t>
            </w:r>
          </w:p>
        </w:tc>
        <w:tc>
          <w:tcPr>
            <w:tcW w:w="1701" w:type="dxa"/>
            <w:tcBorders>
              <w:top w:val="single" w:sz="4" w:space="0" w:color="auto"/>
              <w:left w:val="nil"/>
              <w:bottom w:val="single" w:sz="4" w:space="0" w:color="auto"/>
              <w:right w:val="single" w:sz="4" w:space="0" w:color="auto"/>
            </w:tcBorders>
            <w:shd w:val="clear" w:color="auto" w:fill="auto"/>
            <w:vAlign w:val="center"/>
          </w:tcPr>
          <w:p w14:paraId="3688B20B"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KZZWZA</w:t>
            </w:r>
          </w:p>
        </w:tc>
        <w:tc>
          <w:tcPr>
            <w:tcW w:w="992" w:type="dxa"/>
            <w:tcBorders>
              <w:top w:val="single" w:sz="4" w:space="0" w:color="auto"/>
              <w:left w:val="nil"/>
              <w:bottom w:val="single" w:sz="4" w:space="0" w:color="auto"/>
              <w:right w:val="single" w:sz="4" w:space="0" w:color="auto"/>
            </w:tcBorders>
            <w:shd w:val="clear" w:color="auto" w:fill="auto"/>
            <w:vAlign w:val="center"/>
          </w:tcPr>
          <w:p w14:paraId="35232843" w14:textId="77777777" w:rsidR="00D922B8" w:rsidRPr="00D922B8" w:rsidRDefault="00D922B8" w:rsidP="00D922B8">
            <w:pPr>
              <w:spacing w:before="60" w:after="60" w:line="260" w:lineRule="atLeast"/>
              <w:ind w:right="-70"/>
              <w:jc w:val="center"/>
              <w:rPr>
                <w:rFonts w:cs="Arial"/>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0CC6B22" w14:textId="77777777" w:rsidR="00D922B8" w:rsidRPr="00D922B8" w:rsidRDefault="00D922B8" w:rsidP="00D922B8">
            <w:pPr>
              <w:spacing w:before="60" w:after="60" w:line="260" w:lineRule="atLeast"/>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D36B43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16ABA886" w14:textId="77777777" w:rsidR="00D922B8" w:rsidRPr="00D922B8" w:rsidRDefault="00D922B8" w:rsidP="00D922B8">
            <w:pPr>
              <w:tabs>
                <w:tab w:val="left" w:pos="213"/>
                <w:tab w:val="left" w:pos="638"/>
                <w:tab w:val="left" w:pos="922"/>
              </w:tabs>
              <w:spacing w:before="60"/>
              <w:jc w:val="left"/>
              <w:rPr>
                <w:rFonts w:cs="Arial"/>
                <w:sz w:val="20"/>
                <w:szCs w:val="20"/>
                <w:lang w:val="sr-Latn-CS" w:eastAsia="de-DE"/>
              </w:rPr>
            </w:pPr>
            <w:r w:rsidRPr="00D922B8">
              <w:rPr>
                <w:rFonts w:cs="Arial"/>
                <w:sz w:val="20"/>
                <w:szCs w:val="20"/>
                <w:lang w:val="sr-Latn-CS" w:eastAsia="de-DE"/>
              </w:rPr>
              <w:t>Oznaka zamene / demontaže brojila</w:t>
            </w:r>
          </w:p>
        </w:tc>
        <w:tc>
          <w:tcPr>
            <w:tcW w:w="1560" w:type="dxa"/>
            <w:tcBorders>
              <w:top w:val="single" w:sz="4" w:space="0" w:color="auto"/>
              <w:left w:val="nil"/>
              <w:bottom w:val="single" w:sz="4" w:space="0" w:color="auto"/>
              <w:right w:val="single" w:sz="4" w:space="0" w:color="auto"/>
            </w:tcBorders>
            <w:shd w:val="clear" w:color="auto" w:fill="auto"/>
            <w:vAlign w:val="center"/>
          </w:tcPr>
          <w:p w14:paraId="526CE5A9" w14:textId="77777777" w:rsidR="00D922B8" w:rsidRPr="00D922B8" w:rsidRDefault="00D922B8" w:rsidP="00D922B8">
            <w:pPr>
              <w:spacing w:before="60" w:line="260" w:lineRule="atLeast"/>
              <w:jc w:val="center"/>
              <w:rPr>
                <w:rFonts w:cs="Arial"/>
                <w:sz w:val="18"/>
                <w:szCs w:val="20"/>
                <w:lang w:val="sr-Latn-CS" w:eastAsia="de-DE"/>
              </w:rPr>
            </w:pPr>
          </w:p>
        </w:tc>
      </w:tr>
      <w:tr w:rsidR="00D922B8" w:rsidRPr="00D922B8" w14:paraId="374644DA"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A3AE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10.2</w:t>
            </w:r>
          </w:p>
        </w:tc>
        <w:tc>
          <w:tcPr>
            <w:tcW w:w="1701" w:type="dxa"/>
            <w:tcBorders>
              <w:top w:val="single" w:sz="4" w:space="0" w:color="auto"/>
              <w:left w:val="nil"/>
              <w:bottom w:val="single" w:sz="4" w:space="0" w:color="auto"/>
              <w:right w:val="single" w:sz="4" w:space="0" w:color="auto"/>
            </w:tcBorders>
            <w:shd w:val="clear" w:color="auto" w:fill="auto"/>
            <w:vAlign w:val="center"/>
          </w:tcPr>
          <w:p w14:paraId="1872769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KZZWNN</w:t>
            </w:r>
          </w:p>
        </w:tc>
        <w:tc>
          <w:tcPr>
            <w:tcW w:w="992" w:type="dxa"/>
            <w:tcBorders>
              <w:top w:val="single" w:sz="4" w:space="0" w:color="auto"/>
              <w:left w:val="nil"/>
              <w:bottom w:val="single" w:sz="4" w:space="0" w:color="auto"/>
              <w:right w:val="single" w:sz="4" w:space="0" w:color="auto"/>
            </w:tcBorders>
            <w:shd w:val="clear" w:color="auto" w:fill="auto"/>
            <w:vAlign w:val="center"/>
          </w:tcPr>
          <w:p w14:paraId="7A3BCA41"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2CB0C2F" w14:textId="77777777" w:rsidR="00D922B8" w:rsidRPr="00D922B8" w:rsidRDefault="00D922B8" w:rsidP="00D922B8">
            <w:pPr>
              <w:tabs>
                <w:tab w:val="left" w:pos="1134"/>
              </w:tabs>
              <w:spacing w:after="200" w:line="276" w:lineRule="auto"/>
              <w:jc w:val="center"/>
              <w:rPr>
                <w:rFonts w:eastAsia="Calibri" w:cs="Arial"/>
                <w:sz w:val="20"/>
                <w:szCs w:val="24"/>
                <w:lang w:val="sr-Latn-CS"/>
              </w:rPr>
            </w:pPr>
            <w:r w:rsidRPr="00D922B8">
              <w:rPr>
                <w:rFonts w:eastAsia="Calibri" w:cs="Arial"/>
                <w:sz w:val="20"/>
                <w:szCs w:val="24"/>
                <w:lang w:val="sr-Latn-CS"/>
              </w:rPr>
              <w:t>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29F488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3260" w:type="dxa"/>
            <w:tcBorders>
              <w:top w:val="single" w:sz="4" w:space="0" w:color="auto"/>
              <w:left w:val="nil"/>
              <w:bottom w:val="single" w:sz="4" w:space="0" w:color="auto"/>
              <w:right w:val="single" w:sz="4" w:space="0" w:color="auto"/>
            </w:tcBorders>
            <w:shd w:val="clear" w:color="auto" w:fill="auto"/>
            <w:vAlign w:val="center"/>
          </w:tcPr>
          <w:p w14:paraId="53AF557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za zamenu brojila</w:t>
            </w:r>
          </w:p>
        </w:tc>
        <w:tc>
          <w:tcPr>
            <w:tcW w:w="1560" w:type="dxa"/>
            <w:tcBorders>
              <w:top w:val="single" w:sz="4" w:space="0" w:color="auto"/>
              <w:left w:val="nil"/>
              <w:bottom w:val="single" w:sz="4" w:space="0" w:color="auto"/>
              <w:right w:val="single" w:sz="4" w:space="0" w:color="auto"/>
            </w:tcBorders>
            <w:shd w:val="clear" w:color="auto" w:fill="auto"/>
            <w:vAlign w:val="center"/>
          </w:tcPr>
          <w:p w14:paraId="086F7774"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3D3DD989"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C4360"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40418E1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VERZAE</w:t>
            </w:r>
          </w:p>
        </w:tc>
        <w:tc>
          <w:tcPr>
            <w:tcW w:w="992" w:type="dxa"/>
            <w:tcBorders>
              <w:top w:val="single" w:sz="4" w:space="0" w:color="auto"/>
              <w:left w:val="nil"/>
              <w:bottom w:val="single" w:sz="4" w:space="0" w:color="auto"/>
              <w:right w:val="single" w:sz="4" w:space="0" w:color="auto"/>
            </w:tcBorders>
            <w:shd w:val="clear" w:color="auto" w:fill="auto"/>
            <w:vAlign w:val="center"/>
          </w:tcPr>
          <w:p w14:paraId="2DF50EDA" w14:textId="77777777" w:rsidR="00D922B8" w:rsidRPr="00D922B8" w:rsidRDefault="00D922B8" w:rsidP="00D922B8">
            <w:pPr>
              <w:spacing w:before="0"/>
              <w:ind w:right="-70"/>
              <w:jc w:val="center"/>
              <w:rPr>
                <w:rFonts w:cs="Arial"/>
                <w:sz w:val="20"/>
                <w:szCs w:val="20"/>
                <w:lang w:val="sr-Latn-CS" w:eastAsia="de-DE"/>
              </w:rPr>
            </w:pPr>
            <w:r w:rsidRPr="00D922B8">
              <w:rPr>
                <w:rFonts w:cs="Arial"/>
                <w:sz w:val="20"/>
                <w:szCs w:val="20"/>
                <w:lang w:val="sr-Latn-CS" w:eastAsia="de-DE"/>
              </w:rPr>
              <w:t>Nein</w:t>
            </w:r>
          </w:p>
        </w:tc>
        <w:tc>
          <w:tcPr>
            <w:tcW w:w="992" w:type="dxa"/>
            <w:tcBorders>
              <w:top w:val="single" w:sz="4" w:space="0" w:color="auto"/>
              <w:left w:val="nil"/>
              <w:bottom w:val="single" w:sz="4" w:space="0" w:color="auto"/>
              <w:right w:val="single" w:sz="4" w:space="0" w:color="auto"/>
            </w:tcBorders>
            <w:shd w:val="clear" w:color="auto" w:fill="auto"/>
            <w:vAlign w:val="center"/>
          </w:tcPr>
          <w:p w14:paraId="2D479CC2"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F5596F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018D6F6E" w14:textId="77777777" w:rsidR="00D922B8" w:rsidRPr="00D922B8" w:rsidRDefault="00D922B8" w:rsidP="00D922B8">
            <w:pPr>
              <w:widowControl w:val="0"/>
              <w:tabs>
                <w:tab w:val="right" w:pos="9781"/>
              </w:tabs>
              <w:spacing w:before="0"/>
              <w:jc w:val="left"/>
              <w:rPr>
                <w:rFonts w:cs="Arial"/>
                <w:sz w:val="20"/>
                <w:szCs w:val="20"/>
                <w:lang w:val="sr-Latn-CS" w:eastAsia="de-DE"/>
              </w:rPr>
            </w:pPr>
            <w:r w:rsidRPr="00D922B8">
              <w:rPr>
                <w:rFonts w:cs="Arial"/>
                <w:sz w:val="20"/>
                <w:szCs w:val="20"/>
                <w:lang w:val="sr-Latn-CS" w:eastAsia="de-DE"/>
              </w:rPr>
              <w:t>Proračunsko brojilo</w:t>
            </w:r>
          </w:p>
        </w:tc>
        <w:tc>
          <w:tcPr>
            <w:tcW w:w="1560" w:type="dxa"/>
            <w:tcBorders>
              <w:top w:val="single" w:sz="4" w:space="0" w:color="auto"/>
              <w:left w:val="nil"/>
              <w:bottom w:val="single" w:sz="4" w:space="0" w:color="auto"/>
              <w:right w:val="single" w:sz="4" w:space="0" w:color="auto"/>
            </w:tcBorders>
            <w:shd w:val="clear" w:color="auto" w:fill="auto"/>
            <w:vAlign w:val="center"/>
          </w:tcPr>
          <w:p w14:paraId="29F87F71" w14:textId="77777777" w:rsidR="00D922B8" w:rsidRPr="00D922B8" w:rsidRDefault="00D922B8" w:rsidP="00D922B8">
            <w:pPr>
              <w:tabs>
                <w:tab w:val="left" w:pos="1134"/>
              </w:tabs>
              <w:spacing w:after="200" w:line="276" w:lineRule="auto"/>
              <w:ind w:left="-70"/>
              <w:jc w:val="center"/>
              <w:rPr>
                <w:rFonts w:eastAsia="Calibri" w:cs="Arial"/>
                <w:sz w:val="20"/>
                <w:szCs w:val="24"/>
                <w:lang w:val="sr-Latn-CS"/>
              </w:rPr>
            </w:pPr>
          </w:p>
        </w:tc>
      </w:tr>
      <w:tr w:rsidR="00D922B8" w:rsidRPr="00D922B8" w14:paraId="72B02C6A"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CF26B1"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0E0BFBDE"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7CCA2386"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1C1CE80" w14:textId="77777777" w:rsidR="00D922B8" w:rsidRPr="00D922B8" w:rsidRDefault="00D922B8" w:rsidP="00D922B8">
            <w:pPr>
              <w:spacing w:after="200" w:line="276" w:lineRule="auto"/>
              <w:ind w:firstLineChars="35" w:firstLine="70"/>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31C0A6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55C7B54F"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sz w:val="20"/>
                <w:szCs w:val="20"/>
                <w:lang w:val="sr-Latn-CS" w:eastAsia="de-DE"/>
              </w:rPr>
              <w:t>Korisnik za unos podataka</w:t>
            </w:r>
          </w:p>
        </w:tc>
        <w:tc>
          <w:tcPr>
            <w:tcW w:w="1560" w:type="dxa"/>
            <w:tcBorders>
              <w:top w:val="single" w:sz="4" w:space="0" w:color="auto"/>
              <w:left w:val="nil"/>
              <w:bottom w:val="single" w:sz="4" w:space="0" w:color="auto"/>
              <w:right w:val="single" w:sz="4" w:space="0" w:color="auto"/>
            </w:tcBorders>
            <w:shd w:val="clear" w:color="auto" w:fill="auto"/>
            <w:vAlign w:val="center"/>
          </w:tcPr>
          <w:p w14:paraId="698371C3" w14:textId="77777777" w:rsidR="00D922B8" w:rsidRPr="00D922B8" w:rsidRDefault="00D922B8" w:rsidP="00D922B8">
            <w:pPr>
              <w:spacing w:before="60" w:line="260" w:lineRule="atLeast"/>
              <w:jc w:val="center"/>
              <w:rPr>
                <w:rFonts w:cs="Arial"/>
                <w:sz w:val="18"/>
                <w:szCs w:val="20"/>
                <w:lang w:val="sr-Latn-CS" w:eastAsia="de-DE"/>
              </w:rPr>
            </w:pPr>
          </w:p>
        </w:tc>
      </w:tr>
      <w:tr w:rsidR="00D922B8" w:rsidRPr="00D922B8" w14:paraId="351E5D64"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4D1E5"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13.1</w:t>
            </w:r>
          </w:p>
        </w:tc>
        <w:tc>
          <w:tcPr>
            <w:tcW w:w="1701" w:type="dxa"/>
            <w:tcBorders>
              <w:top w:val="single" w:sz="4" w:space="0" w:color="auto"/>
              <w:left w:val="nil"/>
              <w:bottom w:val="single" w:sz="4" w:space="0" w:color="auto"/>
              <w:right w:val="single" w:sz="4" w:space="0" w:color="auto"/>
            </w:tcBorders>
            <w:shd w:val="clear" w:color="auto" w:fill="auto"/>
            <w:vAlign w:val="center"/>
          </w:tcPr>
          <w:p w14:paraId="2D1533E8"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21750C8C"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26F125B" w14:textId="77777777" w:rsidR="00D922B8" w:rsidRPr="00D922B8" w:rsidRDefault="00D922B8" w:rsidP="00D922B8">
            <w:pPr>
              <w:spacing w:after="200" w:line="276" w:lineRule="auto"/>
              <w:ind w:firstLineChars="35" w:firstLine="7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1A1FE91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553D6AB2"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sz w:val="20"/>
                <w:szCs w:val="20"/>
                <w:lang w:val="sr-Latn-CS" w:eastAsia="de-DE"/>
              </w:rPr>
              <w:t>Datum evidentiranja / izmena</w:t>
            </w:r>
          </w:p>
        </w:tc>
        <w:tc>
          <w:tcPr>
            <w:tcW w:w="1560" w:type="dxa"/>
            <w:tcBorders>
              <w:top w:val="single" w:sz="4" w:space="0" w:color="auto"/>
              <w:left w:val="nil"/>
              <w:bottom w:val="single" w:sz="4" w:space="0" w:color="auto"/>
              <w:right w:val="single" w:sz="4" w:space="0" w:color="auto"/>
            </w:tcBorders>
            <w:shd w:val="clear" w:color="auto" w:fill="auto"/>
            <w:vAlign w:val="center"/>
          </w:tcPr>
          <w:p w14:paraId="303324FA" w14:textId="77777777" w:rsidR="00D922B8" w:rsidRPr="00D922B8" w:rsidRDefault="00D922B8" w:rsidP="00D922B8">
            <w:pPr>
              <w:spacing w:before="60" w:line="260" w:lineRule="atLeast"/>
              <w:jc w:val="center"/>
              <w:rPr>
                <w:rFonts w:cs="Arial"/>
                <w:sz w:val="18"/>
                <w:szCs w:val="20"/>
                <w:lang w:val="sr-Latn-CS" w:eastAsia="de-DE"/>
              </w:rPr>
            </w:pPr>
          </w:p>
        </w:tc>
      </w:tr>
      <w:tr w:rsidR="00D922B8" w:rsidRPr="00D922B8" w14:paraId="23EB0236"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F1A59C" w14:textId="77777777" w:rsidR="00D922B8" w:rsidRPr="00D922B8" w:rsidRDefault="00D922B8" w:rsidP="00D922B8">
            <w:pPr>
              <w:tabs>
                <w:tab w:val="left" w:pos="1134"/>
              </w:tabs>
              <w:spacing w:after="200" w:line="276" w:lineRule="auto"/>
              <w:ind w:right="-70"/>
              <w:jc w:val="center"/>
              <w:rPr>
                <w:rFonts w:eastAsia="Calibri" w:cs="Arial"/>
                <w:sz w:val="20"/>
                <w:szCs w:val="24"/>
                <w:lang w:val="sr-Latn-CS"/>
              </w:rPr>
            </w:pPr>
            <w:r w:rsidRPr="00D922B8">
              <w:rPr>
                <w:rFonts w:eastAsia="Calibri" w:cs="Arial"/>
                <w:sz w:val="20"/>
                <w:szCs w:val="24"/>
                <w:lang w:val="sr-Latn-CS"/>
              </w:rPr>
              <w:t>13.2</w:t>
            </w:r>
          </w:p>
        </w:tc>
        <w:tc>
          <w:tcPr>
            <w:tcW w:w="1701" w:type="dxa"/>
            <w:tcBorders>
              <w:top w:val="single" w:sz="4" w:space="0" w:color="auto"/>
              <w:left w:val="nil"/>
              <w:bottom w:val="single" w:sz="4" w:space="0" w:color="auto"/>
              <w:right w:val="single" w:sz="4" w:space="0" w:color="auto"/>
            </w:tcBorders>
            <w:shd w:val="clear" w:color="auto" w:fill="auto"/>
            <w:vAlign w:val="center"/>
          </w:tcPr>
          <w:p w14:paraId="196B3B2C" w14:textId="77777777" w:rsidR="00D922B8" w:rsidRPr="00D922B8" w:rsidRDefault="00D922B8" w:rsidP="00D922B8">
            <w:pPr>
              <w:spacing w:before="60" w:after="60" w:line="260" w:lineRule="atLeast"/>
              <w:jc w:val="left"/>
              <w:rPr>
                <w:rFonts w:cs="Arial"/>
                <w:sz w:val="20"/>
                <w:szCs w:val="20"/>
                <w:lang w:val="sr-Latn-CS" w:eastAsia="de-DE"/>
              </w:rPr>
            </w:pPr>
            <w:r w:rsidRPr="00D922B8">
              <w:rPr>
                <w:rFonts w:cs="Arial"/>
                <w:sz w:val="20"/>
                <w:szCs w:val="20"/>
                <w:lang w:val="sr-Latn-CS" w:eastAsia="de-DE"/>
              </w:rPr>
              <w:t>FAELDAT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41C9D73C"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752E0E0" w14:textId="77777777" w:rsidR="00D922B8" w:rsidRPr="00D922B8" w:rsidRDefault="00D922B8" w:rsidP="00D922B8">
            <w:pPr>
              <w:spacing w:after="200" w:line="276" w:lineRule="auto"/>
              <w:ind w:firstLineChars="35" w:firstLine="7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4189E78A" w14:textId="77777777" w:rsidR="00D922B8" w:rsidRPr="00D922B8" w:rsidRDefault="00D922B8" w:rsidP="00D922B8">
            <w:pPr>
              <w:spacing w:after="200" w:line="276" w:lineRule="auto"/>
              <w:jc w:val="center"/>
              <w:rPr>
                <w:rFonts w:eastAsia="Calibri" w:cs="Arial"/>
                <w:sz w:val="20"/>
                <w:szCs w:val="24"/>
                <w:lang w:val="sr-Latn-CS"/>
              </w:rPr>
            </w:pPr>
          </w:p>
        </w:tc>
        <w:tc>
          <w:tcPr>
            <w:tcW w:w="3260" w:type="dxa"/>
            <w:tcBorders>
              <w:top w:val="single" w:sz="4" w:space="0" w:color="auto"/>
              <w:left w:val="nil"/>
              <w:bottom w:val="single" w:sz="4" w:space="0" w:color="auto"/>
              <w:right w:val="single" w:sz="4" w:space="0" w:color="auto"/>
            </w:tcBorders>
            <w:shd w:val="clear" w:color="auto" w:fill="auto"/>
            <w:vAlign w:val="center"/>
          </w:tcPr>
          <w:p w14:paraId="62845DD7" w14:textId="77777777" w:rsidR="00D922B8" w:rsidRPr="00D922B8" w:rsidRDefault="00D922B8" w:rsidP="00D922B8">
            <w:pPr>
              <w:widowControl w:val="0"/>
              <w:tabs>
                <w:tab w:val="right" w:pos="9781"/>
              </w:tabs>
              <w:spacing w:before="60"/>
              <w:jc w:val="left"/>
              <w:rPr>
                <w:rFonts w:cs="Arial"/>
                <w:sz w:val="20"/>
                <w:szCs w:val="20"/>
                <w:lang w:val="sr-Latn-CS" w:eastAsia="de-DE"/>
              </w:rPr>
            </w:pPr>
            <w:r w:rsidRPr="00D922B8">
              <w:rPr>
                <w:rFonts w:cs="Arial"/>
                <w:color w:val="000000"/>
                <w:sz w:val="20"/>
                <w:szCs w:val="20"/>
                <w:lang w:val="sr-Latn-CS" w:eastAsia="de-DE"/>
              </w:rPr>
              <w:t>„datum dospeća“ za referentno vreme adrese za analize</w:t>
            </w:r>
          </w:p>
        </w:tc>
        <w:tc>
          <w:tcPr>
            <w:tcW w:w="1560" w:type="dxa"/>
            <w:tcBorders>
              <w:top w:val="single" w:sz="4" w:space="0" w:color="auto"/>
              <w:left w:val="nil"/>
              <w:bottom w:val="single" w:sz="4" w:space="0" w:color="auto"/>
              <w:right w:val="single" w:sz="4" w:space="0" w:color="auto"/>
            </w:tcBorders>
            <w:shd w:val="clear" w:color="auto" w:fill="auto"/>
            <w:vAlign w:val="center"/>
          </w:tcPr>
          <w:p w14:paraId="0B10F09A" w14:textId="77777777" w:rsidR="00D922B8" w:rsidRPr="00D922B8" w:rsidRDefault="00D922B8" w:rsidP="00D922B8">
            <w:pPr>
              <w:spacing w:before="60" w:line="260" w:lineRule="atLeast"/>
              <w:jc w:val="center"/>
              <w:rPr>
                <w:rFonts w:cs="Arial"/>
                <w:sz w:val="18"/>
                <w:szCs w:val="20"/>
                <w:lang w:val="sr-Latn-CS" w:eastAsia="de-DE"/>
              </w:rPr>
            </w:pPr>
          </w:p>
        </w:tc>
      </w:tr>
    </w:tbl>
    <w:p w14:paraId="09C0A949" w14:textId="77777777" w:rsidR="00D922B8" w:rsidRPr="00D922B8" w:rsidRDefault="00D922B8" w:rsidP="00D922B8">
      <w:pPr>
        <w:tabs>
          <w:tab w:val="left" w:pos="851"/>
        </w:tabs>
        <w:spacing w:before="0" w:line="360" w:lineRule="exact"/>
        <w:ind w:right="142"/>
        <w:jc w:val="left"/>
        <w:rPr>
          <w:rFonts w:cs="Arial"/>
          <w:szCs w:val="20"/>
          <w:lang w:val="sr-Latn-CS" w:eastAsia="de-DE"/>
        </w:rPr>
      </w:pPr>
    </w:p>
    <w:p w14:paraId="3F2B1CED"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66" w:name="_Toc332237983"/>
      <w:bookmarkStart w:id="667" w:name="_Toc335650821"/>
      <w:bookmarkStart w:id="668" w:name="_Toc464433199"/>
      <w:r w:rsidRPr="00D922B8">
        <w:rPr>
          <w:rFonts w:cs="Arial"/>
          <w:b/>
          <w:bCs/>
          <w:color w:val="000000"/>
          <w:lang w:val="sr-Latn-CS"/>
        </w:rPr>
        <w:t>Prikaz vrednosti</w:t>
      </w:r>
      <w:bookmarkEnd w:id="666"/>
      <w:bookmarkEnd w:id="667"/>
      <w:bookmarkEnd w:id="668"/>
    </w:p>
    <w:p w14:paraId="74018DE8" w14:textId="77777777" w:rsidR="00D922B8" w:rsidRPr="00D922B8" w:rsidRDefault="00D922B8" w:rsidP="00D922B8">
      <w:pPr>
        <w:tabs>
          <w:tab w:val="left" w:pos="851"/>
        </w:tabs>
        <w:spacing w:before="0" w:line="360" w:lineRule="exact"/>
        <w:ind w:right="142"/>
        <w:rPr>
          <w:rFonts w:cs="Arial"/>
          <w:szCs w:val="20"/>
          <w:lang w:val="sr-Latn-CS" w:eastAsia="de-DE"/>
        </w:rPr>
      </w:pPr>
      <w:r w:rsidRPr="00D922B8">
        <w:rPr>
          <w:rFonts w:cs="Arial"/>
          <w:szCs w:val="20"/>
          <w:lang w:val="sr-Latn-CS" w:eastAsia="de-DE"/>
        </w:rPr>
        <w:t>Prikaz evidentiranih / potvrđenih vrednosti obavlja se preko aplikacije „Prikaz vrednosti“ [20.20.30.30], koja se može izabrati već u podmodulu „Podaci sa brojila“ (vid. sliku 202).</w:t>
      </w:r>
    </w:p>
    <w:p w14:paraId="7AADE700" w14:textId="77777777" w:rsidR="00D922B8" w:rsidRPr="00D922B8" w:rsidRDefault="00D922B8" w:rsidP="00D922B8">
      <w:pPr>
        <w:tabs>
          <w:tab w:val="left" w:pos="851"/>
        </w:tabs>
        <w:spacing w:line="360" w:lineRule="exact"/>
        <w:ind w:right="141"/>
        <w:rPr>
          <w:rFonts w:cs="Arial"/>
          <w:szCs w:val="20"/>
          <w:lang w:val="sr-Latn-CS" w:eastAsia="de-DE"/>
        </w:rPr>
      </w:pPr>
      <w:r w:rsidRPr="00D922B8">
        <w:rPr>
          <w:rFonts w:cs="Arial"/>
          <w:szCs w:val="20"/>
          <w:lang w:val="sr-Latn-CS" w:eastAsia="de-DE"/>
        </w:rPr>
        <w:t>Na slici 6 je predstavljena odgovarajuća maska ekrana.</w:t>
      </w:r>
    </w:p>
    <w:p w14:paraId="7C83F697" w14:textId="77777777" w:rsidR="00D922B8" w:rsidRPr="00D922B8" w:rsidRDefault="00D922B8" w:rsidP="00D922B8">
      <w:pPr>
        <w:tabs>
          <w:tab w:val="left" w:pos="851"/>
        </w:tabs>
        <w:spacing w:line="360" w:lineRule="exact"/>
        <w:ind w:right="141"/>
        <w:rPr>
          <w:rFonts w:cs="Arial"/>
          <w:szCs w:val="20"/>
          <w:lang w:val="sr-Latn-CS" w:eastAsia="de-DE"/>
        </w:rPr>
      </w:pPr>
      <w:r w:rsidRPr="00D922B8">
        <w:rPr>
          <w:rFonts w:cs="Arial"/>
          <w:szCs w:val="20"/>
          <w:lang w:val="sr-Latn-CS" w:eastAsia="de-DE"/>
        </w:rPr>
        <w:t>Najpre korisnik mora da navede ili adresu za pozivanje ili adresu za analize (predselekcija preko komandnog dugmeta „Prikaz adrese za pozivanje ili adrese za analize“) (izbor iz liste (listboxa)), da bi započeo prikaz vrednosti koje u to spadaju.</w:t>
      </w:r>
    </w:p>
    <w:p w14:paraId="6D97E7FA" w14:textId="77777777" w:rsidR="00D922B8" w:rsidRPr="00D922B8" w:rsidRDefault="00D922B8" w:rsidP="00D922B8">
      <w:pPr>
        <w:tabs>
          <w:tab w:val="left" w:pos="851"/>
        </w:tabs>
        <w:spacing w:line="360" w:lineRule="exact"/>
        <w:ind w:right="141"/>
        <w:rPr>
          <w:rFonts w:cs="Arial"/>
          <w:szCs w:val="20"/>
          <w:lang w:val="sr-Latn-CS" w:eastAsia="de-DE"/>
        </w:rPr>
      </w:pPr>
      <w:r w:rsidRPr="00D922B8">
        <w:rPr>
          <w:rFonts w:cs="Arial"/>
          <w:szCs w:val="20"/>
          <w:lang w:val="sr-Latn-CS" w:eastAsia="de-DE"/>
        </w:rPr>
        <w:t>U ovoj aplikaciji su trenutno predviđene dve mogućnosti za evaluacije (vid. komandne dugmiće na slici 220):</w:t>
      </w:r>
    </w:p>
    <w:p w14:paraId="77AB5C06" w14:textId="77777777" w:rsidR="00D922B8" w:rsidRPr="00D922B8" w:rsidRDefault="00D922B8" w:rsidP="00D922B8">
      <w:pPr>
        <w:numPr>
          <w:ilvl w:val="0"/>
          <w:numId w:val="104"/>
        </w:numPr>
        <w:tabs>
          <w:tab w:val="num" w:pos="1134"/>
        </w:tabs>
        <w:spacing w:after="200" w:line="360" w:lineRule="exact"/>
        <w:ind w:left="567" w:right="141" w:firstLine="0"/>
        <w:jc w:val="left"/>
        <w:rPr>
          <w:rFonts w:cs="Arial"/>
          <w:szCs w:val="20"/>
          <w:lang w:val="sr-Latn-CS" w:eastAsia="de-DE"/>
        </w:rPr>
      </w:pPr>
      <w:r w:rsidRPr="00D922B8">
        <w:rPr>
          <w:rFonts w:cs="Arial"/>
          <w:szCs w:val="20"/>
          <w:lang w:val="sr-Latn-CS" w:eastAsia="de-DE"/>
        </w:rPr>
        <w:t>Prikaz vrednosti (po mogućstvu sa redom za sumu)</w:t>
      </w:r>
    </w:p>
    <w:p w14:paraId="03F65C47" w14:textId="77777777" w:rsidR="00D922B8" w:rsidRPr="00D922B8" w:rsidRDefault="00D922B8" w:rsidP="00D922B8">
      <w:pPr>
        <w:numPr>
          <w:ilvl w:val="0"/>
          <w:numId w:val="104"/>
        </w:numPr>
        <w:tabs>
          <w:tab w:val="left" w:pos="1134"/>
        </w:tabs>
        <w:spacing w:before="0" w:after="200" w:line="360" w:lineRule="exact"/>
        <w:ind w:left="567" w:firstLine="0"/>
        <w:jc w:val="left"/>
        <w:rPr>
          <w:rFonts w:cs="Arial"/>
          <w:szCs w:val="20"/>
          <w:lang w:val="sr-Latn-CS" w:eastAsia="de-DE"/>
        </w:rPr>
      </w:pPr>
      <w:r w:rsidRPr="00D922B8">
        <w:rPr>
          <w:rFonts w:cs="Arial"/>
          <w:szCs w:val="20"/>
          <w:lang w:val="sr-Latn-CS" w:eastAsia="de-DE"/>
        </w:rPr>
        <w:t xml:space="preserve">Kumulativni pregled vrednosti. </w:t>
      </w:r>
    </w:p>
    <w:p w14:paraId="1D3EBA48" w14:textId="77777777" w:rsidR="00D922B8" w:rsidRPr="00D922B8" w:rsidRDefault="00D922B8" w:rsidP="00D922B8">
      <w:pPr>
        <w:tabs>
          <w:tab w:val="left" w:pos="851"/>
        </w:tabs>
        <w:spacing w:line="340" w:lineRule="exact"/>
        <w:ind w:right="142"/>
        <w:rPr>
          <w:rFonts w:cs="Arial"/>
          <w:szCs w:val="20"/>
          <w:lang w:val="sr-Latn-CS" w:eastAsia="de-DE"/>
        </w:rPr>
      </w:pPr>
      <w:r w:rsidRPr="00D922B8">
        <w:rPr>
          <w:rFonts w:cs="Arial"/>
          <w:szCs w:val="20"/>
          <w:lang w:val="sr-Latn-CS" w:eastAsia="de-DE"/>
        </w:rPr>
        <w:t xml:space="preserve">U „Prikazu vrednosti“ korisniku se mogu prikazati vrednosti do određenog vremenskog trenutka ili za određeni vremenski period (od  … do). </w:t>
      </w:r>
    </w:p>
    <w:p w14:paraId="0A7D0F43" w14:textId="77777777" w:rsidR="00D922B8" w:rsidRPr="00D922B8" w:rsidRDefault="00D922B8" w:rsidP="00D922B8">
      <w:pPr>
        <w:tabs>
          <w:tab w:val="left" w:pos="851"/>
        </w:tabs>
        <w:spacing w:line="340" w:lineRule="exact"/>
        <w:ind w:right="142"/>
        <w:rPr>
          <w:rFonts w:cs="Arial"/>
          <w:szCs w:val="20"/>
          <w:lang w:val="sr-Latn-CS" w:eastAsia="de-DE"/>
        </w:rPr>
      </w:pPr>
    </w:p>
    <w:p w14:paraId="7ABF2C2B" w14:textId="77777777" w:rsidR="00D922B8" w:rsidRPr="00D922B8" w:rsidRDefault="00D922B8" w:rsidP="00D922B8">
      <w:pPr>
        <w:tabs>
          <w:tab w:val="left" w:pos="851"/>
        </w:tabs>
        <w:spacing w:line="360" w:lineRule="exact"/>
        <w:ind w:right="141"/>
        <w:jc w:val="left"/>
        <w:rPr>
          <w:rFonts w:cs="Arial"/>
          <w:szCs w:val="20"/>
          <w:lang w:val="sr-Latn-CS" w:eastAsia="de-DE"/>
        </w:rPr>
      </w:pPr>
      <w:r w:rsidRPr="00D922B8">
        <w:rPr>
          <w:rFonts w:cs="Arial"/>
          <w:noProof/>
          <w:sz w:val="24"/>
          <w:szCs w:val="24"/>
        </w:rPr>
        <w:drawing>
          <wp:anchor distT="0" distB="0" distL="114300" distR="114300" simplePos="0" relativeHeight="251616768" behindDoc="1" locked="0" layoutInCell="1" allowOverlap="1" wp14:anchorId="252278CE" wp14:editId="368141EA">
            <wp:simplePos x="0" y="0"/>
            <wp:positionH relativeFrom="column">
              <wp:posOffset>-48895</wp:posOffset>
            </wp:positionH>
            <wp:positionV relativeFrom="paragraph">
              <wp:posOffset>-277495</wp:posOffset>
            </wp:positionV>
            <wp:extent cx="5600700" cy="3607435"/>
            <wp:effectExtent l="0" t="0" r="0" b="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600700" cy="3607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0E5B9E" w14:textId="77777777" w:rsidR="00D922B8" w:rsidRPr="00D922B8" w:rsidRDefault="00D922B8" w:rsidP="00D922B8">
      <w:pPr>
        <w:tabs>
          <w:tab w:val="left" w:pos="851"/>
        </w:tabs>
        <w:spacing w:line="320" w:lineRule="exact"/>
        <w:ind w:right="141"/>
        <w:jc w:val="left"/>
        <w:rPr>
          <w:rFonts w:cs="Arial"/>
          <w:szCs w:val="20"/>
          <w:lang w:val="sr-Latn-CS" w:eastAsia="de-DE"/>
        </w:rPr>
      </w:pPr>
    </w:p>
    <w:p w14:paraId="28DD88C1" w14:textId="77777777" w:rsidR="00D922B8" w:rsidRPr="00D922B8" w:rsidRDefault="00D922B8" w:rsidP="00D922B8">
      <w:pPr>
        <w:tabs>
          <w:tab w:val="left" w:pos="851"/>
        </w:tabs>
        <w:spacing w:line="320" w:lineRule="exact"/>
        <w:ind w:right="141"/>
        <w:jc w:val="left"/>
        <w:rPr>
          <w:rFonts w:cs="Arial"/>
          <w:szCs w:val="20"/>
          <w:lang w:val="sr-Latn-CS" w:eastAsia="de-DE"/>
        </w:rPr>
      </w:pPr>
    </w:p>
    <w:p w14:paraId="55D40B1C" w14:textId="77777777" w:rsidR="00D922B8" w:rsidRPr="00D922B8" w:rsidRDefault="00D922B8" w:rsidP="00D922B8">
      <w:pPr>
        <w:tabs>
          <w:tab w:val="left" w:pos="851"/>
        </w:tabs>
        <w:spacing w:line="320" w:lineRule="exact"/>
        <w:ind w:right="141"/>
        <w:jc w:val="left"/>
        <w:rPr>
          <w:rFonts w:cs="Arial"/>
          <w:szCs w:val="20"/>
          <w:lang w:val="sr-Latn-CS" w:eastAsia="de-DE"/>
        </w:rPr>
      </w:pPr>
    </w:p>
    <w:p w14:paraId="42BB1773" w14:textId="77777777" w:rsidR="00D922B8" w:rsidRPr="00D922B8" w:rsidRDefault="00D922B8" w:rsidP="00D922B8">
      <w:pPr>
        <w:tabs>
          <w:tab w:val="left" w:pos="851"/>
        </w:tabs>
        <w:spacing w:line="320" w:lineRule="exact"/>
        <w:ind w:right="-1"/>
        <w:jc w:val="left"/>
        <w:rPr>
          <w:rFonts w:cs="Arial"/>
          <w:szCs w:val="20"/>
          <w:lang w:val="sr-Latn-CS" w:eastAsia="de-DE"/>
        </w:rPr>
      </w:pPr>
    </w:p>
    <w:p w14:paraId="1E7F6E4C" w14:textId="77777777" w:rsidR="00D922B8" w:rsidRPr="00D922B8" w:rsidRDefault="00D922B8" w:rsidP="00D922B8">
      <w:pPr>
        <w:tabs>
          <w:tab w:val="left" w:pos="851"/>
        </w:tabs>
        <w:spacing w:line="320" w:lineRule="exact"/>
        <w:ind w:right="-1"/>
        <w:jc w:val="left"/>
        <w:rPr>
          <w:rFonts w:cs="Arial"/>
          <w:szCs w:val="20"/>
          <w:lang w:val="sr-Latn-CS" w:eastAsia="de-DE"/>
        </w:rPr>
      </w:pPr>
    </w:p>
    <w:p w14:paraId="19B71315" w14:textId="77777777" w:rsidR="00D922B8" w:rsidRPr="00D922B8" w:rsidRDefault="00D922B8" w:rsidP="00D922B8">
      <w:pPr>
        <w:tabs>
          <w:tab w:val="left" w:pos="851"/>
        </w:tabs>
        <w:spacing w:line="320" w:lineRule="exact"/>
        <w:ind w:right="-1"/>
        <w:jc w:val="left"/>
        <w:rPr>
          <w:rFonts w:cs="Arial"/>
          <w:szCs w:val="20"/>
          <w:lang w:val="sr-Latn-CS" w:eastAsia="de-DE"/>
        </w:rPr>
      </w:pPr>
    </w:p>
    <w:p w14:paraId="1F63CC52" w14:textId="77777777" w:rsidR="00D922B8" w:rsidRPr="00D922B8" w:rsidRDefault="00D922B8" w:rsidP="00D922B8">
      <w:pPr>
        <w:tabs>
          <w:tab w:val="left" w:pos="851"/>
        </w:tabs>
        <w:spacing w:line="320" w:lineRule="exact"/>
        <w:ind w:right="-1"/>
        <w:jc w:val="left"/>
        <w:rPr>
          <w:rFonts w:cs="Arial"/>
          <w:szCs w:val="20"/>
          <w:lang w:val="sr-Latn-CS" w:eastAsia="de-DE"/>
        </w:rPr>
      </w:pPr>
    </w:p>
    <w:p w14:paraId="52A22866" w14:textId="77777777" w:rsidR="00D922B8" w:rsidRPr="00D922B8" w:rsidRDefault="00D922B8" w:rsidP="00D922B8">
      <w:pPr>
        <w:tabs>
          <w:tab w:val="left" w:pos="851"/>
        </w:tabs>
        <w:spacing w:line="320" w:lineRule="exact"/>
        <w:ind w:right="-1"/>
        <w:jc w:val="left"/>
        <w:rPr>
          <w:rFonts w:cs="Arial"/>
          <w:szCs w:val="20"/>
          <w:lang w:val="sr-Latn-CS" w:eastAsia="de-DE"/>
        </w:rPr>
      </w:pPr>
    </w:p>
    <w:p w14:paraId="31F4BD41" w14:textId="77777777" w:rsidR="00D922B8" w:rsidRPr="00D922B8" w:rsidRDefault="00D922B8" w:rsidP="00D922B8">
      <w:pPr>
        <w:tabs>
          <w:tab w:val="left" w:pos="851"/>
        </w:tabs>
        <w:spacing w:line="320" w:lineRule="exact"/>
        <w:ind w:right="-1"/>
        <w:jc w:val="left"/>
        <w:rPr>
          <w:rFonts w:cs="Arial"/>
          <w:szCs w:val="20"/>
          <w:lang w:val="sr-Latn-CS" w:eastAsia="de-DE"/>
        </w:rPr>
      </w:pPr>
    </w:p>
    <w:p w14:paraId="150D252E" w14:textId="77777777" w:rsidR="00D922B8" w:rsidRPr="00D922B8" w:rsidRDefault="00D922B8" w:rsidP="00D922B8">
      <w:pPr>
        <w:tabs>
          <w:tab w:val="left" w:pos="851"/>
        </w:tabs>
        <w:spacing w:line="320" w:lineRule="exact"/>
        <w:ind w:right="-1"/>
        <w:jc w:val="left"/>
        <w:rPr>
          <w:rFonts w:cs="Arial"/>
          <w:szCs w:val="20"/>
          <w:lang w:val="sr-Latn-CS" w:eastAsia="de-DE"/>
        </w:rPr>
      </w:pPr>
    </w:p>
    <w:p w14:paraId="345822E3" w14:textId="77777777" w:rsidR="00D922B8" w:rsidRPr="00D922B8" w:rsidRDefault="00D922B8" w:rsidP="00D922B8">
      <w:pPr>
        <w:tabs>
          <w:tab w:val="left" w:pos="851"/>
        </w:tabs>
        <w:spacing w:line="320" w:lineRule="exact"/>
        <w:ind w:right="-1"/>
        <w:jc w:val="left"/>
        <w:rPr>
          <w:rFonts w:cs="Arial"/>
          <w:szCs w:val="20"/>
          <w:lang w:val="sr-Latn-CS" w:eastAsia="de-DE"/>
        </w:rPr>
      </w:pPr>
    </w:p>
    <w:p w14:paraId="343F3BC0" w14:textId="77777777" w:rsidR="00D922B8" w:rsidRPr="00D922B8" w:rsidRDefault="00D922B8" w:rsidP="00D922B8">
      <w:pPr>
        <w:spacing w:after="200" w:line="276" w:lineRule="auto"/>
        <w:ind w:left="720" w:hanging="360"/>
        <w:jc w:val="left"/>
        <w:rPr>
          <w:rFonts w:eastAsia="Calibri" w:cs="Arial"/>
          <w:sz w:val="24"/>
          <w:szCs w:val="24"/>
          <w:lang w:val="sr-Latn-CS" w:eastAsia="de-DE"/>
        </w:rPr>
      </w:pPr>
      <w:r w:rsidRPr="00D922B8">
        <w:rPr>
          <w:rFonts w:eastAsia="Calibri" w:cs="Arial"/>
          <w:sz w:val="24"/>
          <w:szCs w:val="24"/>
          <w:lang w:val="sr-Latn-CS" w:eastAsia="de-DE"/>
        </w:rPr>
        <w:t>Prikaz vrednosti – Registar „Prikaz vrednosti“ [20.20.30.30]</w:t>
      </w:r>
    </w:p>
    <w:p w14:paraId="78E4140E" w14:textId="77777777" w:rsidR="00D922B8" w:rsidRPr="00D922B8" w:rsidRDefault="00D922B8" w:rsidP="00D922B8">
      <w:pPr>
        <w:tabs>
          <w:tab w:val="left" w:pos="851"/>
        </w:tabs>
        <w:spacing w:line="340" w:lineRule="exact"/>
        <w:ind w:right="142"/>
        <w:rPr>
          <w:rFonts w:cs="Arial"/>
          <w:szCs w:val="20"/>
          <w:lang w:val="sr-Latn-CS" w:eastAsia="de-DE"/>
        </w:rPr>
      </w:pPr>
      <w:r w:rsidRPr="00D922B8">
        <w:rPr>
          <w:rFonts w:cs="Arial"/>
          <w:szCs w:val="20"/>
          <w:lang w:val="sr-Latn-CS" w:eastAsia="de-DE"/>
        </w:rPr>
        <w:t>Dalje treba omogućiti kumulativni pregled, odn. sumiranje vrednosti do određenog vremenskog trenutka.</w:t>
      </w:r>
    </w:p>
    <w:p w14:paraId="60E25F16"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29056" behindDoc="1" locked="0" layoutInCell="1" allowOverlap="1" wp14:anchorId="17CA8800" wp14:editId="4FD0213F">
            <wp:simplePos x="0" y="0"/>
            <wp:positionH relativeFrom="column">
              <wp:posOffset>-48895</wp:posOffset>
            </wp:positionH>
            <wp:positionV relativeFrom="paragraph">
              <wp:posOffset>635</wp:posOffset>
            </wp:positionV>
            <wp:extent cx="5257800" cy="3387090"/>
            <wp:effectExtent l="0" t="0" r="0" b="3810"/>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257800" cy="3387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6AE86" w14:textId="77777777" w:rsidR="00D922B8" w:rsidRPr="00D922B8" w:rsidRDefault="00D922B8" w:rsidP="00D922B8">
      <w:pPr>
        <w:spacing w:after="200" w:line="360" w:lineRule="auto"/>
        <w:rPr>
          <w:rFonts w:eastAsia="Calibri" w:cs="Arial"/>
          <w:sz w:val="24"/>
          <w:szCs w:val="24"/>
          <w:lang w:val="sr-Latn-CS"/>
        </w:rPr>
      </w:pPr>
    </w:p>
    <w:p w14:paraId="69423B38" w14:textId="77777777" w:rsidR="00D922B8" w:rsidRPr="00D922B8" w:rsidRDefault="00D922B8" w:rsidP="00D922B8">
      <w:pPr>
        <w:spacing w:after="200" w:line="360" w:lineRule="auto"/>
        <w:rPr>
          <w:rFonts w:eastAsia="Calibri" w:cs="Arial"/>
          <w:sz w:val="24"/>
          <w:szCs w:val="24"/>
          <w:lang w:val="sr-Latn-CS"/>
        </w:rPr>
      </w:pPr>
    </w:p>
    <w:p w14:paraId="2CE6CCCE" w14:textId="77777777" w:rsidR="00D922B8" w:rsidRPr="00D922B8" w:rsidRDefault="00D922B8" w:rsidP="00D922B8">
      <w:pPr>
        <w:spacing w:after="200" w:line="360" w:lineRule="auto"/>
        <w:rPr>
          <w:rFonts w:eastAsia="Calibri" w:cs="Arial"/>
          <w:sz w:val="24"/>
          <w:szCs w:val="24"/>
          <w:lang w:val="sr-Latn-CS"/>
        </w:rPr>
      </w:pPr>
    </w:p>
    <w:p w14:paraId="2D4BBF2C" w14:textId="77777777" w:rsidR="00D922B8" w:rsidRPr="00D922B8" w:rsidRDefault="00D922B8" w:rsidP="00D922B8">
      <w:pPr>
        <w:spacing w:after="200" w:line="360" w:lineRule="auto"/>
        <w:rPr>
          <w:rFonts w:eastAsia="Calibri" w:cs="Arial"/>
          <w:sz w:val="24"/>
          <w:szCs w:val="24"/>
          <w:lang w:val="sr-Latn-CS"/>
        </w:rPr>
      </w:pPr>
    </w:p>
    <w:p w14:paraId="4DF1C7A3" w14:textId="77777777" w:rsidR="00D922B8" w:rsidRPr="00D922B8" w:rsidRDefault="00D922B8" w:rsidP="00D922B8">
      <w:pPr>
        <w:spacing w:after="200" w:line="360" w:lineRule="auto"/>
        <w:rPr>
          <w:rFonts w:eastAsia="Calibri" w:cs="Arial"/>
          <w:sz w:val="24"/>
          <w:szCs w:val="24"/>
          <w:lang w:val="sr-Latn-CS"/>
        </w:rPr>
      </w:pPr>
    </w:p>
    <w:p w14:paraId="4F848B16" w14:textId="77777777" w:rsidR="00D922B8" w:rsidRPr="00D922B8" w:rsidRDefault="00D922B8" w:rsidP="00D922B8">
      <w:pPr>
        <w:spacing w:after="200" w:line="360" w:lineRule="auto"/>
        <w:rPr>
          <w:rFonts w:eastAsia="Calibri" w:cs="Arial"/>
          <w:sz w:val="24"/>
          <w:szCs w:val="24"/>
          <w:lang w:val="sr-Latn-CS"/>
        </w:rPr>
      </w:pPr>
    </w:p>
    <w:p w14:paraId="2AD8A0C9" w14:textId="77777777" w:rsidR="00D922B8" w:rsidRPr="00D922B8" w:rsidRDefault="00D922B8" w:rsidP="00D922B8">
      <w:pPr>
        <w:spacing w:after="200" w:line="360" w:lineRule="auto"/>
        <w:rPr>
          <w:rFonts w:eastAsia="Calibri" w:cs="Arial"/>
          <w:sz w:val="24"/>
          <w:szCs w:val="24"/>
          <w:lang w:val="sr-Latn-CS"/>
        </w:rPr>
      </w:pPr>
    </w:p>
    <w:p w14:paraId="539D1809" w14:textId="77777777" w:rsidR="00D922B8" w:rsidRPr="00D922B8" w:rsidRDefault="00D922B8" w:rsidP="00D922B8">
      <w:pPr>
        <w:spacing w:after="200" w:line="360" w:lineRule="auto"/>
        <w:rPr>
          <w:rFonts w:eastAsia="Calibri" w:cs="Arial"/>
          <w:sz w:val="24"/>
          <w:szCs w:val="24"/>
          <w:lang w:val="sr-Latn-CS"/>
        </w:rPr>
      </w:pPr>
    </w:p>
    <w:p w14:paraId="4CAFE304"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Prikaz vrednosti – Registar „Kumulativni pregled“ [20.20.30.30]</w:t>
      </w:r>
    </w:p>
    <w:p w14:paraId="12A4F0D0" w14:textId="77777777" w:rsidR="00D922B8" w:rsidRPr="00D922B8" w:rsidRDefault="00D922B8" w:rsidP="00D922B8">
      <w:pPr>
        <w:spacing w:after="200" w:line="360" w:lineRule="exact"/>
        <w:ind w:right="142"/>
        <w:rPr>
          <w:rFonts w:eastAsia="Calibri" w:cs="Arial"/>
          <w:sz w:val="24"/>
          <w:szCs w:val="24"/>
          <w:lang w:val="sr-Latn-CS"/>
        </w:rPr>
      </w:pPr>
      <w:r w:rsidRPr="00D922B8">
        <w:rPr>
          <w:rFonts w:eastAsia="Calibri" w:cs="Arial"/>
          <w:sz w:val="24"/>
          <w:szCs w:val="24"/>
          <w:lang w:val="sr-Latn-CS"/>
        </w:rPr>
        <w:t xml:space="preserve">Podatke treba prikazati u skladu sa slikama 220 i 221. Izvor je tabela </w:t>
      </w:r>
      <w:r w:rsidRPr="00D922B8">
        <w:rPr>
          <w:rFonts w:eastAsia="Calibri" w:cs="Arial"/>
          <w:b/>
          <w:sz w:val="24"/>
          <w:szCs w:val="24"/>
          <w:lang w:val="sr-Latn-CS"/>
        </w:rPr>
        <w:t xml:space="preserve">„Potvrda stanja sa brojila / vrednosti“ </w:t>
      </w:r>
      <w:r w:rsidRPr="00D922B8">
        <w:rPr>
          <w:rFonts w:eastAsia="Calibri" w:cs="Arial"/>
          <w:b/>
          <w:bCs/>
          <w:sz w:val="24"/>
          <w:lang w:val="sr-Latn-CS"/>
        </w:rPr>
        <w:t>[20.20.30.40].</w:t>
      </w:r>
    </w:p>
    <w:p w14:paraId="5CB725AA" w14:textId="77777777" w:rsidR="00D922B8" w:rsidRPr="00D922B8" w:rsidRDefault="00D922B8" w:rsidP="00D922B8">
      <w:pPr>
        <w:spacing w:before="0" w:after="200" w:line="276" w:lineRule="auto"/>
        <w:jc w:val="left"/>
        <w:rPr>
          <w:rFonts w:eastAsia="Calibri" w:cs="Arial"/>
          <w:sz w:val="24"/>
          <w:szCs w:val="24"/>
          <w:lang w:val="sr-Latn-RS" w:eastAsia="de-DE"/>
        </w:rPr>
      </w:pPr>
      <w:r w:rsidRPr="00D922B8">
        <w:rPr>
          <w:rFonts w:eastAsia="Calibri" w:cs="Arial"/>
          <w:sz w:val="24"/>
          <w:szCs w:val="24"/>
          <w:lang w:val="sr-Latn-RS" w:eastAsia="de-DE"/>
        </w:rPr>
        <w:br w:type="page"/>
      </w:r>
    </w:p>
    <w:p w14:paraId="792CDD3F"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669" w:name="_Toc464433200"/>
      <w:r w:rsidRPr="00D922B8">
        <w:rPr>
          <w:rFonts w:cs="Arial"/>
          <w:b/>
          <w:bCs/>
          <w:color w:val="000000"/>
          <w:sz w:val="26"/>
          <w:szCs w:val="26"/>
          <w:lang w:val="sr-Latn-RS"/>
        </w:rPr>
        <w:lastRenderedPageBreak/>
        <w:t xml:space="preserve">POD –  praćenje operativnih događaja </w:t>
      </w:r>
      <w:r w:rsidRPr="00D922B8">
        <w:rPr>
          <w:rFonts w:cs="Arial"/>
          <w:b/>
          <w:bCs/>
          <w:noProof/>
          <w:color w:val="000000"/>
          <w:sz w:val="26"/>
          <w:szCs w:val="26"/>
          <w:lang w:val="sr-Latn-RS" w:eastAsia="de-DE"/>
        </w:rPr>
        <w:t>(korisnička uputstva)</w:t>
      </w:r>
      <w:bookmarkEnd w:id="669"/>
    </w:p>
    <w:p w14:paraId="4930A8B5"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670" w:name="_Toc343086853"/>
      <w:bookmarkStart w:id="671" w:name="_Toc464433201"/>
      <w:r w:rsidRPr="00D922B8">
        <w:rPr>
          <w:rFonts w:cs="Arial"/>
          <w:b/>
          <w:bCs/>
          <w:color w:val="000000"/>
          <w:lang w:val="sr-Latn-CS"/>
        </w:rPr>
        <w:t>Uvod</w:t>
      </w:r>
      <w:bookmarkEnd w:id="670"/>
      <w:bookmarkEnd w:id="671"/>
    </w:p>
    <w:p w14:paraId="6AC4F41B"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Aplikacija „Praćenje operativnih događaja„  omogućava pregled i ažuriranje podataka iz kojih se sastoji obaveštenje o događaju. Obaveštenje o događaju opisuje događaj na energetskoj opremi, koji ograničava kapacitet energetske opreme i koji zahteva aktiviranje odgovarajućih mera održavanja u okviru kreiranja radnih naloga za održavanje.</w:t>
      </w:r>
    </w:p>
    <w:p w14:paraId="20D58D2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Izbor aplikacije „Praćenje operativnih događaja„ vrši se selekcijom opcije </w:t>
      </w:r>
      <w:r w:rsidRPr="00D922B8">
        <w:rPr>
          <w:rFonts w:eastAsia="Calibri" w:cs="Arial"/>
          <w:b/>
          <w:sz w:val="24"/>
          <w:szCs w:val="24"/>
          <w:lang w:val="sr-Latn-CS"/>
        </w:rPr>
        <w:t>Evidencija obaveštenja o događaju,</w:t>
      </w:r>
      <w:r w:rsidRPr="00D922B8">
        <w:rPr>
          <w:rFonts w:eastAsia="Calibri" w:cs="Arial"/>
          <w:sz w:val="24"/>
          <w:szCs w:val="24"/>
          <w:lang w:val="sr-Latn-CS"/>
        </w:rPr>
        <w:t xml:space="preserve">  glavnog menija  aplikacije.</w:t>
      </w:r>
    </w:p>
    <w:p w14:paraId="3B95910C" w14:textId="77777777" w:rsidR="00D922B8" w:rsidRPr="00D922B8" w:rsidRDefault="00D922B8" w:rsidP="00D922B8">
      <w:pPr>
        <w:keepNext/>
        <w:spacing w:after="200" w:line="276" w:lineRule="auto"/>
        <w:jc w:val="center"/>
        <w:rPr>
          <w:rFonts w:eastAsia="Calibri" w:cs="Arial"/>
          <w:sz w:val="24"/>
          <w:szCs w:val="24"/>
          <w:lang w:val="sr-Latn-CS"/>
        </w:rPr>
      </w:pPr>
      <w:r w:rsidRPr="00D922B8">
        <w:rPr>
          <w:rFonts w:eastAsia="Calibri" w:cs="Arial"/>
          <w:noProof/>
          <w:sz w:val="24"/>
          <w:szCs w:val="24"/>
        </w:rPr>
        <w:drawing>
          <wp:inline distT="0" distB="0" distL="0" distR="0" wp14:anchorId="7E983F08" wp14:editId="31B70B3F">
            <wp:extent cx="5745480" cy="4261485"/>
            <wp:effectExtent l="0" t="0" r="7620" b="5715"/>
            <wp:docPr id="763" name="Picture 763" descr="PozivIzMe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4" descr="PozivIzMenija"/>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745480" cy="4261485"/>
                    </a:xfrm>
                    <a:prstGeom prst="rect">
                      <a:avLst/>
                    </a:prstGeom>
                    <a:noFill/>
                    <a:ln>
                      <a:noFill/>
                    </a:ln>
                  </pic:spPr>
                </pic:pic>
              </a:graphicData>
            </a:graphic>
          </wp:inline>
        </w:drawing>
      </w:r>
    </w:p>
    <w:p w14:paraId="73EA5ECF"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72" w:name="_Toc342563924"/>
      <w:r w:rsidRPr="00D922B8">
        <w:rPr>
          <w:rFonts w:eastAsia="Calibri" w:cs="Arial"/>
          <w:sz w:val="24"/>
          <w:szCs w:val="24"/>
          <w:lang w:val="sr-Latn-CS"/>
        </w:rPr>
        <w:t>Poziv aplikacije “Praćenje operativnih događaja” iz glavnog menija.</w:t>
      </w:r>
      <w:bookmarkEnd w:id="672"/>
    </w:p>
    <w:p w14:paraId="01442928"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Izborom opcije „Evidencija obaveštenja o događaju„, glavnog menija aplikacije otvara se stranica za pregled i pretragu obaveštenja o događajima.</w:t>
      </w:r>
    </w:p>
    <w:p w14:paraId="2EEBA40C"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sz w:val="24"/>
          <w:szCs w:val="24"/>
          <w:lang w:val="sr-Latn-CS"/>
        </w:rPr>
        <w:t>Na stranici su prikazani</w:t>
      </w:r>
      <w:r w:rsidRPr="00D922B8">
        <w:rPr>
          <w:rFonts w:eastAsia="Calibri" w:cs="Arial"/>
          <w:sz w:val="24"/>
          <w:szCs w:val="24"/>
        </w:rPr>
        <w:t>:</w:t>
      </w:r>
    </w:p>
    <w:p w14:paraId="210122E6" w14:textId="77777777" w:rsidR="00D922B8" w:rsidRPr="00D922B8" w:rsidRDefault="00D922B8" w:rsidP="00D922B8">
      <w:pPr>
        <w:numPr>
          <w:ilvl w:val="0"/>
          <w:numId w:val="82"/>
        </w:numPr>
        <w:spacing w:before="0" w:after="120" w:line="276" w:lineRule="auto"/>
        <w:jc w:val="left"/>
        <w:rPr>
          <w:rFonts w:eastAsia="Calibri" w:cs="Arial"/>
          <w:sz w:val="24"/>
          <w:szCs w:val="24"/>
          <w:lang w:val="sr-Latn-CS"/>
        </w:rPr>
      </w:pPr>
      <w:r w:rsidRPr="00D922B8">
        <w:rPr>
          <w:rFonts w:eastAsia="Calibri" w:cs="Arial"/>
          <w:sz w:val="24"/>
          <w:szCs w:val="24"/>
          <w:lang w:val="sr-Latn-CS"/>
        </w:rPr>
        <w:t>sekcija za pretragu obaveštenja o događajima</w:t>
      </w:r>
    </w:p>
    <w:p w14:paraId="43A49BEC" w14:textId="77777777" w:rsidR="00D922B8" w:rsidRPr="00D922B8" w:rsidRDefault="00D922B8" w:rsidP="00D922B8">
      <w:pPr>
        <w:numPr>
          <w:ilvl w:val="0"/>
          <w:numId w:val="82"/>
        </w:numPr>
        <w:spacing w:before="0" w:after="120" w:line="276" w:lineRule="auto"/>
        <w:jc w:val="left"/>
        <w:rPr>
          <w:rFonts w:eastAsia="Calibri" w:cs="Arial"/>
          <w:sz w:val="24"/>
          <w:szCs w:val="24"/>
          <w:lang w:val="sr-Latn-CS"/>
        </w:rPr>
      </w:pPr>
      <w:r w:rsidRPr="00D922B8">
        <w:rPr>
          <w:rFonts w:eastAsia="Calibri" w:cs="Arial"/>
          <w:sz w:val="24"/>
          <w:szCs w:val="24"/>
          <w:lang w:val="sr-Latn-CS"/>
        </w:rPr>
        <w:t>sekcija sa  listom obaveštenja o događajima</w:t>
      </w:r>
    </w:p>
    <w:p w14:paraId="1CFE7E12" w14:textId="77777777" w:rsidR="00D922B8" w:rsidRPr="00D922B8" w:rsidRDefault="00D922B8" w:rsidP="00D922B8">
      <w:pPr>
        <w:numPr>
          <w:ilvl w:val="0"/>
          <w:numId w:val="82"/>
        </w:numPr>
        <w:spacing w:before="0" w:after="120" w:line="276" w:lineRule="auto"/>
        <w:jc w:val="left"/>
        <w:rPr>
          <w:rFonts w:eastAsia="Calibri" w:cs="Arial"/>
          <w:sz w:val="24"/>
          <w:szCs w:val="24"/>
          <w:lang w:val="sr-Latn-CS"/>
        </w:rPr>
      </w:pPr>
      <w:r w:rsidRPr="00D922B8">
        <w:rPr>
          <w:rFonts w:eastAsia="Calibri" w:cs="Arial"/>
          <w:sz w:val="24"/>
          <w:szCs w:val="24"/>
          <w:lang w:val="sr-Latn-CS"/>
        </w:rPr>
        <w:t>sekcija sa dodatnim informacijama za selektovano obaveštenje o događaju (redosled postupaka, statusi obaveštenja i opis obaveštenja o događaju).</w:t>
      </w:r>
    </w:p>
    <w:p w14:paraId="6A3745B7"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lastRenderedPageBreak/>
        <w:t>Inicijalno se prikazuje prazna lista obaveštenja o događajima, pa je neophodno pokrenuti pretragu po nekom od kriterijuma za pretragu.</w:t>
      </w:r>
    </w:p>
    <w:p w14:paraId="657A5AC4" w14:textId="77777777" w:rsidR="00D922B8" w:rsidRPr="00D922B8" w:rsidRDefault="00D922B8" w:rsidP="00D922B8">
      <w:pPr>
        <w:spacing w:after="200" w:line="276" w:lineRule="auto"/>
        <w:jc w:val="left"/>
        <w:rPr>
          <w:rFonts w:eastAsia="Calibri" w:cs="Arial"/>
          <w:sz w:val="24"/>
          <w:szCs w:val="24"/>
        </w:rPr>
      </w:pPr>
      <w:r w:rsidRPr="00D922B8">
        <w:rPr>
          <w:rFonts w:eastAsia="Calibri" w:cs="Arial"/>
          <w:sz w:val="24"/>
          <w:szCs w:val="24"/>
          <w:lang w:val="sr-Latn-CS"/>
        </w:rPr>
        <w:t>Početni izgled stranice za pregled i pretragu obaveštenja o događajima, prikazan je na sledećoj slici</w:t>
      </w:r>
      <w:r w:rsidRPr="00D922B8">
        <w:rPr>
          <w:rFonts w:eastAsia="Calibri" w:cs="Arial"/>
          <w:sz w:val="24"/>
          <w:szCs w:val="24"/>
        </w:rPr>
        <w:t>:</w:t>
      </w:r>
    </w:p>
    <w:p w14:paraId="21F8F084" w14:textId="77777777" w:rsidR="00D922B8" w:rsidRPr="00D922B8" w:rsidRDefault="00D922B8" w:rsidP="00D922B8">
      <w:pPr>
        <w:keepNext/>
        <w:spacing w:after="200" w:line="276" w:lineRule="auto"/>
        <w:jc w:val="left"/>
        <w:rPr>
          <w:rFonts w:eastAsia="Calibri" w:cs="Arial"/>
          <w:sz w:val="24"/>
          <w:szCs w:val="24"/>
          <w:lang w:val="sr-Latn-CS"/>
        </w:rPr>
      </w:pPr>
      <w:r w:rsidRPr="00D922B8">
        <w:rPr>
          <w:rFonts w:eastAsia="Calibri" w:cs="Arial"/>
          <w:noProof/>
          <w:sz w:val="24"/>
          <w:szCs w:val="24"/>
        </w:rPr>
        <w:drawing>
          <wp:inline distT="0" distB="0" distL="0" distR="0" wp14:anchorId="563734BF" wp14:editId="1EEF5A75">
            <wp:extent cx="5753735" cy="2846705"/>
            <wp:effectExtent l="0" t="0" r="0" b="0"/>
            <wp:docPr id="762" name="Picture 762" descr="PocetnaPraznaSt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5" descr="PocetnaPraznaStrana"/>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753735" cy="2846705"/>
                    </a:xfrm>
                    <a:prstGeom prst="rect">
                      <a:avLst/>
                    </a:prstGeom>
                    <a:noFill/>
                    <a:ln>
                      <a:noFill/>
                    </a:ln>
                  </pic:spPr>
                </pic:pic>
              </a:graphicData>
            </a:graphic>
          </wp:inline>
        </w:drawing>
      </w:r>
    </w:p>
    <w:p w14:paraId="662FAD3A" w14:textId="77777777" w:rsidR="00D922B8" w:rsidRPr="00D922B8" w:rsidRDefault="00D922B8" w:rsidP="00D922B8">
      <w:pPr>
        <w:spacing w:after="200" w:line="276" w:lineRule="auto"/>
        <w:ind w:left="720" w:hanging="360"/>
        <w:jc w:val="left"/>
        <w:rPr>
          <w:rFonts w:eastAsia="Calibri" w:cs="Arial"/>
          <w:sz w:val="24"/>
          <w:szCs w:val="24"/>
        </w:rPr>
      </w:pPr>
      <w:bookmarkStart w:id="673" w:name="_Toc342563925"/>
      <w:r w:rsidRPr="00D922B8">
        <w:rPr>
          <w:rFonts w:eastAsia="Calibri" w:cs="Arial"/>
          <w:sz w:val="24"/>
          <w:szCs w:val="24"/>
          <w:lang w:val="sr-Latn-CS"/>
        </w:rPr>
        <w:t>P</w:t>
      </w:r>
      <w:r w:rsidRPr="00D922B8">
        <w:rPr>
          <w:rFonts w:eastAsia="Calibri" w:cs="Arial"/>
          <w:sz w:val="24"/>
          <w:szCs w:val="24"/>
        </w:rPr>
        <w:t xml:space="preserve">očetna strana za </w:t>
      </w:r>
      <w:r w:rsidRPr="00D922B8">
        <w:rPr>
          <w:rFonts w:eastAsia="Calibri" w:cs="Arial"/>
          <w:sz w:val="24"/>
          <w:szCs w:val="24"/>
          <w:lang w:val="sr-Latn-CS"/>
        </w:rPr>
        <w:t xml:space="preserve">pregled i pretragu </w:t>
      </w:r>
      <w:r w:rsidRPr="00D922B8">
        <w:rPr>
          <w:rFonts w:eastAsia="Calibri" w:cs="Arial"/>
          <w:sz w:val="24"/>
          <w:szCs w:val="24"/>
        </w:rPr>
        <w:t>obaveštenja o događajima.</w:t>
      </w:r>
      <w:bookmarkEnd w:id="673"/>
    </w:p>
    <w:p w14:paraId="4E156987"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74" w:name="_Toc343086854"/>
      <w:bookmarkStart w:id="675" w:name="_Toc464433202"/>
      <w:r w:rsidRPr="00D922B8">
        <w:rPr>
          <w:rFonts w:cs="Arial"/>
          <w:b/>
          <w:bCs/>
          <w:color w:val="000000"/>
          <w:lang w:val="sr-Latn-CS"/>
        </w:rPr>
        <w:t xml:space="preserve">Pretraga/pregled podataka </w:t>
      </w:r>
      <w:r w:rsidRPr="00D922B8">
        <w:rPr>
          <w:rFonts w:cs="Arial"/>
          <w:b/>
          <w:bCs/>
          <w:color w:val="000000"/>
        </w:rPr>
        <w:t>obave</w:t>
      </w:r>
      <w:r w:rsidRPr="00D922B8">
        <w:rPr>
          <w:rFonts w:cs="Arial"/>
          <w:b/>
          <w:bCs/>
          <w:color w:val="000000"/>
          <w:lang w:val="sr-Latn-CS"/>
        </w:rPr>
        <w:t>štenja o događajima</w:t>
      </w:r>
      <w:bookmarkEnd w:id="674"/>
      <w:bookmarkEnd w:id="675"/>
    </w:p>
    <w:p w14:paraId="267E499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Pretraga obaveštenja o događajima vrši se unosom kriterijuma pretrage u sekciji za pretragu.</w:t>
      </w:r>
    </w:p>
    <w:p w14:paraId="55DB099D"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Sekcija za pretragu je prikazana na sledećoj slici:</w:t>
      </w:r>
    </w:p>
    <w:p w14:paraId="4F0CB65C" w14:textId="77777777" w:rsidR="00D922B8" w:rsidRPr="00D922B8" w:rsidRDefault="00D922B8" w:rsidP="00D922B8">
      <w:pPr>
        <w:keepNext/>
        <w:spacing w:after="200" w:line="276" w:lineRule="auto"/>
        <w:ind w:left="-227"/>
        <w:jc w:val="left"/>
        <w:rPr>
          <w:rFonts w:eastAsia="Calibri" w:cs="Arial"/>
          <w:sz w:val="24"/>
          <w:szCs w:val="24"/>
          <w:lang w:val="sr-Latn-CS"/>
        </w:rPr>
      </w:pPr>
      <w:r w:rsidRPr="00D922B8">
        <w:rPr>
          <w:rFonts w:eastAsia="Calibri" w:cs="Arial"/>
          <w:noProof/>
          <w:sz w:val="24"/>
          <w:szCs w:val="24"/>
        </w:rPr>
        <w:drawing>
          <wp:inline distT="0" distB="0" distL="0" distR="0" wp14:anchorId="5F6DF087" wp14:editId="17B14376">
            <wp:extent cx="5753735" cy="1345565"/>
            <wp:effectExtent l="0" t="0" r="0" b="6985"/>
            <wp:docPr id="761" name="Picture 761" descr="Pretr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6" descr="Pretraga"/>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753735" cy="1345565"/>
                    </a:xfrm>
                    <a:prstGeom prst="rect">
                      <a:avLst/>
                    </a:prstGeom>
                    <a:noFill/>
                    <a:ln>
                      <a:noFill/>
                    </a:ln>
                  </pic:spPr>
                </pic:pic>
              </a:graphicData>
            </a:graphic>
          </wp:inline>
        </w:drawing>
      </w:r>
    </w:p>
    <w:p w14:paraId="35BCB799"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676" w:name="_Toc342563926"/>
      <w:r w:rsidRPr="00D922B8">
        <w:rPr>
          <w:rFonts w:eastAsia="Calibri" w:cs="Arial"/>
          <w:sz w:val="24"/>
          <w:szCs w:val="24"/>
          <w:lang w:val="sr-Latn-CS"/>
        </w:rPr>
        <w:t xml:space="preserve">Sekcija za pretragu </w:t>
      </w:r>
      <w:r w:rsidRPr="00D922B8">
        <w:rPr>
          <w:rFonts w:eastAsia="Calibri" w:cs="Arial"/>
          <w:sz w:val="24"/>
          <w:szCs w:val="24"/>
        </w:rPr>
        <w:t>obave</w:t>
      </w:r>
      <w:r w:rsidRPr="00D922B8">
        <w:rPr>
          <w:rFonts w:eastAsia="Calibri" w:cs="Arial"/>
          <w:sz w:val="24"/>
          <w:szCs w:val="24"/>
          <w:lang w:val="sr-Latn-CS"/>
        </w:rPr>
        <w:t>š</w:t>
      </w:r>
      <w:r w:rsidRPr="00D922B8">
        <w:rPr>
          <w:rFonts w:eastAsia="Calibri" w:cs="Arial"/>
          <w:sz w:val="24"/>
          <w:szCs w:val="24"/>
        </w:rPr>
        <w:t>tenja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ajima</w:t>
      </w:r>
      <w:r w:rsidRPr="00D922B8">
        <w:rPr>
          <w:rFonts w:eastAsia="Calibri" w:cs="Arial"/>
          <w:sz w:val="24"/>
          <w:szCs w:val="24"/>
          <w:lang w:val="sr-Latn-CS"/>
        </w:rPr>
        <w:t>.</w:t>
      </w:r>
      <w:bookmarkEnd w:id="676"/>
    </w:p>
    <w:p w14:paraId="23DC29B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Pretraživanje obaveštenja o događajima može da se vrši po sledećim kriterijumima:</w:t>
      </w:r>
    </w:p>
    <w:p w14:paraId="5038659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ID</w:t>
      </w:r>
      <w:r w:rsidRPr="00D922B8">
        <w:rPr>
          <w:rFonts w:eastAsia="Calibri" w:cs="Arial"/>
          <w:sz w:val="24"/>
          <w:szCs w:val="24"/>
          <w:lang w:val="sr-Latn-CS"/>
        </w:rPr>
        <w:t xml:space="preserve"> – brojčani podatak, jedinstveni identifikator obaveštenja</w:t>
      </w:r>
    </w:p>
    <w:p w14:paraId="1E9DEFC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Broj obaveštenja</w:t>
      </w:r>
      <w:r w:rsidRPr="00D922B8">
        <w:rPr>
          <w:rFonts w:eastAsia="Calibri" w:cs="Arial"/>
          <w:sz w:val="24"/>
          <w:szCs w:val="24"/>
          <w:lang w:val="sr-Latn-CS"/>
        </w:rPr>
        <w:t xml:space="preserve"> - tekstualni podatak, broj obaveštenja u formatu OTC-OD-dd-mm-yyyy-ID, gde je OTC-organizaciono tehnička celina, dd-dan, mm-mesec, yyyy-godina i ID-jedninstveni identifikator</w:t>
      </w:r>
    </w:p>
    <w:p w14:paraId="2C0384C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Prioritet</w:t>
      </w:r>
      <w:r w:rsidRPr="00D922B8">
        <w:rPr>
          <w:rFonts w:eastAsia="Calibri" w:cs="Arial"/>
          <w:sz w:val="24"/>
          <w:szCs w:val="24"/>
          <w:lang w:val="sr-Latn-CS"/>
        </w:rPr>
        <w:t xml:space="preserve"> - tekstualni podatak, hitnost sa kojom treba preduzeti odgovarajuće mere održavanja </w:t>
      </w:r>
    </w:p>
    <w:p w14:paraId="1E0A5D1B"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lastRenderedPageBreak/>
        <w:t>Vrsta događaja</w:t>
      </w:r>
      <w:r w:rsidRPr="00D922B8">
        <w:rPr>
          <w:rFonts w:eastAsia="Calibri" w:cs="Arial"/>
          <w:sz w:val="24"/>
          <w:szCs w:val="24"/>
          <w:lang w:val="sr-Latn-CS"/>
        </w:rPr>
        <w:t xml:space="preserve"> - tekstualni podatak, vrsta događaja koji se opisuje obaveštenjem</w:t>
      </w:r>
    </w:p>
    <w:p w14:paraId="0EA283D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Manifestacija događaja</w:t>
      </w:r>
      <w:r w:rsidRPr="00D922B8">
        <w:rPr>
          <w:rFonts w:eastAsia="Calibri" w:cs="Arial"/>
          <w:sz w:val="24"/>
          <w:szCs w:val="24"/>
          <w:lang w:val="sr-Latn-CS"/>
        </w:rPr>
        <w:t xml:space="preserve"> - tekstualni podatak, manifestacija događaja koji se desio na opremi</w:t>
      </w:r>
    </w:p>
    <w:p w14:paraId="0BA991D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Energetski objekat</w:t>
      </w:r>
      <w:r w:rsidRPr="00D922B8">
        <w:rPr>
          <w:rFonts w:eastAsia="Calibri" w:cs="Arial"/>
          <w:sz w:val="24"/>
          <w:szCs w:val="24"/>
          <w:lang w:val="sr-Latn-CS"/>
        </w:rPr>
        <w:t xml:space="preserve"> - tekstualni podatak, naziv energetskog objekta kome oprema pripada</w:t>
      </w:r>
    </w:p>
    <w:p w14:paraId="034C0BA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Adresa za pozivanje</w:t>
      </w:r>
      <w:r w:rsidRPr="00D922B8">
        <w:rPr>
          <w:rFonts w:eastAsia="Calibri" w:cs="Arial"/>
          <w:sz w:val="24"/>
          <w:szCs w:val="24"/>
          <w:lang w:val="sr-Latn-CS"/>
        </w:rPr>
        <w:t xml:space="preserve"> - tekstualni podatak, naziv energetske opreme </w:t>
      </w:r>
    </w:p>
    <w:p w14:paraId="17677111"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adrese za pozivanje</w:t>
      </w:r>
      <w:r w:rsidRPr="00D922B8">
        <w:rPr>
          <w:rFonts w:eastAsia="Calibri" w:cs="Arial"/>
          <w:sz w:val="24"/>
          <w:szCs w:val="24"/>
          <w:lang w:val="sr-Latn-CS"/>
        </w:rPr>
        <w:t xml:space="preserve"> - tekstualni podatak, šifra energetske opreme</w:t>
      </w:r>
    </w:p>
    <w:p w14:paraId="76694E8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Datum identifikovanja</w:t>
      </w:r>
      <w:r w:rsidRPr="00D922B8">
        <w:rPr>
          <w:rFonts w:eastAsia="Calibri" w:cs="Arial"/>
          <w:sz w:val="24"/>
          <w:szCs w:val="24"/>
          <w:lang w:val="sr-Latn-CS"/>
        </w:rPr>
        <w:t xml:space="preserve"> – podatak tipa datuma, datum i vreme kada je obaveštenje identifikovano (sačuvano).</w:t>
      </w:r>
    </w:p>
    <w:p w14:paraId="40F6681C"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Završen postupak </w:t>
      </w:r>
      <w:r w:rsidRPr="00D922B8">
        <w:rPr>
          <w:rFonts w:eastAsia="Calibri" w:cs="Arial"/>
          <w:sz w:val="24"/>
          <w:szCs w:val="24"/>
          <w:lang w:val="sr-Latn-CS"/>
        </w:rPr>
        <w:t xml:space="preserve">– tekstualni podatak, šifra postupka iz redosleda postupaka obaveštenja, koji je poslednji izvršen </w:t>
      </w:r>
    </w:p>
    <w:p w14:paraId="4804D6B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Obaveštenje – Status </w:t>
      </w:r>
      <w:r w:rsidRPr="00D922B8">
        <w:rPr>
          <w:rFonts w:eastAsia="Calibri" w:cs="Arial"/>
          <w:sz w:val="24"/>
          <w:szCs w:val="24"/>
          <w:lang w:val="sr-Latn-CS"/>
        </w:rPr>
        <w:t>- tekstualni podatak, status u kome se obaveštenje nalazi (Unos – obaveštenje može da se modifikuje, ali nema svoj redosled postupaka i ne možemo da izvršavamo akcije iz redosleda postupaka, Aktivno – ne mogu da se modifikuju polja za prioritet i datum identifikovanja, obaveštenje ima svoj redosled postupaka i možemo da izvršavamo akcije iz redosleda postupaka, Greška – obaveštenje je u statusu greške, ne može da se modifikuje i ne mogu da se izvršavaju akcije iz redosleda postupaka).</w:t>
      </w:r>
    </w:p>
    <w:p w14:paraId="7CADC41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tekstualnim poljima za pretragu, može da se koristiti džoker znak '%' koji zamenjuje bilo koji tekst, pri  čemu se na kraju teksta ovaj znak podrazumeva. 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31491E4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Moguće je vršiti pretragu prema svim ili bilo kojem kriterijumu za pretragu. Ovo se vrši izborom vrednosti polja </w:t>
      </w:r>
      <w:r w:rsidRPr="00D922B8">
        <w:rPr>
          <w:rFonts w:eastAsia="Calibri" w:cs="Arial"/>
          <w:b/>
          <w:sz w:val="24"/>
          <w:szCs w:val="24"/>
          <w:lang w:val="sr-Latn-CS"/>
        </w:rPr>
        <w:t xml:space="preserve">Poklapa se sa, </w:t>
      </w:r>
      <w:r w:rsidRPr="00D922B8">
        <w:rPr>
          <w:rFonts w:eastAsia="Calibri" w:cs="Arial"/>
          <w:sz w:val="24"/>
          <w:szCs w:val="24"/>
          <w:lang w:val="sr-Latn-CS"/>
        </w:rPr>
        <w:t xml:space="preserve">koje se nalazi u zaglavlju sekcije za pretragu. Ovo polje može da ima vrednost </w:t>
      </w:r>
      <w:r w:rsidRPr="00D922B8">
        <w:rPr>
          <w:rFonts w:eastAsia="Calibri" w:cs="Arial"/>
          <w:b/>
          <w:sz w:val="24"/>
          <w:szCs w:val="24"/>
          <w:lang w:val="sr-Latn-CS"/>
        </w:rPr>
        <w:t xml:space="preserve">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u zavisnosti od toga da li želimo da pretražujemo po svim ili po bilo kojem kriterijumu pretrage.</w:t>
      </w:r>
    </w:p>
    <w:p w14:paraId="5D1BFF0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Pretraga se vrši pritiskom na dugme </w:t>
      </w:r>
      <w:r w:rsidRPr="00D922B8">
        <w:rPr>
          <w:rFonts w:eastAsia="Calibri" w:cs="Arial"/>
          <w:b/>
          <w:sz w:val="24"/>
          <w:szCs w:val="24"/>
          <w:lang w:val="sr-Latn-CS"/>
        </w:rPr>
        <w:t>Nađi</w:t>
      </w:r>
      <w:r w:rsidRPr="00D922B8">
        <w:rPr>
          <w:rFonts w:eastAsia="Calibri" w:cs="Arial"/>
          <w:sz w:val="24"/>
          <w:szCs w:val="24"/>
          <w:lang w:val="sr-Latn-CS"/>
        </w:rPr>
        <w:t>, posle čega se u delu za prikaz obaveštenja o događajima prikazuje lista obaveštenja koja zadovoljava unete kriterijume pretrage i koju ulogovani korisnik ima pravo da vidi u skladu sa dodeljenim privilegijama.</w:t>
      </w:r>
    </w:p>
    <w:p w14:paraId="1613C34E" w14:textId="77777777" w:rsidR="00D922B8" w:rsidRPr="00D922B8" w:rsidRDefault="00D922B8" w:rsidP="00D922B8">
      <w:pPr>
        <w:spacing w:after="200" w:line="276" w:lineRule="auto"/>
        <w:rPr>
          <w:rFonts w:eastAsia="Calibri" w:cs="Arial"/>
          <w:b/>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p>
    <w:p w14:paraId="0F38424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Na sledećoj slici je prikazana lista obaveštenja o događajima, koja odgovara unesenom kriterijumu pretrage za prioritet:</w:t>
      </w:r>
    </w:p>
    <w:p w14:paraId="7C54824C" w14:textId="77777777" w:rsidR="00D922B8" w:rsidRPr="00D922B8" w:rsidRDefault="00D922B8" w:rsidP="00D922B8">
      <w:pPr>
        <w:keepNext/>
        <w:spacing w:after="200" w:line="276" w:lineRule="auto"/>
        <w:rPr>
          <w:rFonts w:eastAsia="Calibri" w:cs="Arial"/>
          <w:sz w:val="24"/>
          <w:szCs w:val="24"/>
          <w:lang w:val="sr-Latn-CS"/>
        </w:rPr>
      </w:pPr>
      <w:r w:rsidRPr="00D922B8">
        <w:rPr>
          <w:rFonts w:eastAsia="Calibri" w:cs="Arial"/>
          <w:noProof/>
          <w:sz w:val="24"/>
          <w:szCs w:val="24"/>
        </w:rPr>
        <w:lastRenderedPageBreak/>
        <w:drawing>
          <wp:inline distT="0" distB="0" distL="0" distR="0" wp14:anchorId="0675C63C" wp14:editId="6F42A065">
            <wp:extent cx="5753735" cy="3476625"/>
            <wp:effectExtent l="0" t="0" r="0" b="9525"/>
            <wp:docPr id="760" name="Picture 760" descr="DugmeNad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7" descr="DugmeNadji"/>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753735" cy="3476625"/>
                    </a:xfrm>
                    <a:prstGeom prst="rect">
                      <a:avLst/>
                    </a:prstGeom>
                    <a:noFill/>
                    <a:ln>
                      <a:noFill/>
                    </a:ln>
                  </pic:spPr>
                </pic:pic>
              </a:graphicData>
            </a:graphic>
          </wp:inline>
        </w:drawing>
      </w:r>
    </w:p>
    <w:p w14:paraId="5117A740"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77" w:name="_Toc342563927"/>
      <w:r w:rsidRPr="00D922B8">
        <w:rPr>
          <w:rFonts w:eastAsia="Calibri" w:cs="Arial"/>
          <w:sz w:val="24"/>
          <w:szCs w:val="24"/>
        </w:rPr>
        <w:t>Lista</w:t>
      </w:r>
      <w:r w:rsidRPr="00D922B8">
        <w:rPr>
          <w:rFonts w:eastAsia="Calibri" w:cs="Arial"/>
          <w:b/>
          <w:sz w:val="24"/>
          <w:szCs w:val="24"/>
          <w:lang w:val="sr-Latn-CS"/>
        </w:rPr>
        <w:t xml:space="preserve"> </w:t>
      </w:r>
      <w:r w:rsidRPr="00D922B8">
        <w:rPr>
          <w:rFonts w:eastAsia="Calibri" w:cs="Arial"/>
          <w:sz w:val="24"/>
          <w:szCs w:val="24"/>
        </w:rPr>
        <w:t>obave</w:t>
      </w:r>
      <w:r w:rsidRPr="00D922B8">
        <w:rPr>
          <w:rFonts w:eastAsia="Calibri" w:cs="Arial"/>
          <w:sz w:val="24"/>
          <w:szCs w:val="24"/>
          <w:lang w:val="sr-Latn-CS"/>
        </w:rPr>
        <w:t>š</w:t>
      </w:r>
      <w:r w:rsidRPr="00D922B8">
        <w:rPr>
          <w:rFonts w:eastAsia="Calibri" w:cs="Arial"/>
          <w:sz w:val="24"/>
          <w:szCs w:val="24"/>
        </w:rPr>
        <w:t>tenja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ajima</w:t>
      </w:r>
      <w:r w:rsidRPr="00D922B8">
        <w:rPr>
          <w:rFonts w:eastAsia="Calibri" w:cs="Arial"/>
          <w:sz w:val="24"/>
          <w:szCs w:val="24"/>
          <w:lang w:val="sr-Latn-CS"/>
        </w:rPr>
        <w:t xml:space="preserve"> </w:t>
      </w:r>
      <w:r w:rsidRPr="00D922B8">
        <w:rPr>
          <w:rFonts w:eastAsia="Calibri" w:cs="Arial"/>
          <w:sz w:val="24"/>
          <w:szCs w:val="24"/>
        </w:rPr>
        <w:t>posle</w:t>
      </w:r>
      <w:r w:rsidRPr="00D922B8">
        <w:rPr>
          <w:rFonts w:eastAsia="Calibri" w:cs="Arial"/>
          <w:sz w:val="24"/>
          <w:szCs w:val="24"/>
          <w:lang w:val="sr-Latn-CS"/>
        </w:rPr>
        <w:t xml:space="preserve"> </w:t>
      </w:r>
      <w:r w:rsidRPr="00D922B8">
        <w:rPr>
          <w:rFonts w:eastAsia="Calibri" w:cs="Arial"/>
          <w:sz w:val="24"/>
          <w:szCs w:val="24"/>
        </w:rPr>
        <w:t>pretrage</w:t>
      </w:r>
      <w:r w:rsidRPr="00D922B8">
        <w:rPr>
          <w:rFonts w:eastAsia="Calibri" w:cs="Arial"/>
          <w:sz w:val="24"/>
          <w:szCs w:val="24"/>
          <w:lang w:val="sr-Latn-CS"/>
        </w:rPr>
        <w:t xml:space="preserve"> </w:t>
      </w:r>
      <w:r w:rsidRPr="00D922B8">
        <w:rPr>
          <w:rFonts w:eastAsia="Calibri" w:cs="Arial"/>
          <w:sz w:val="24"/>
          <w:szCs w:val="24"/>
        </w:rPr>
        <w:t>po</w:t>
      </w:r>
      <w:r w:rsidRPr="00D922B8">
        <w:rPr>
          <w:rFonts w:eastAsia="Calibri" w:cs="Arial"/>
          <w:sz w:val="24"/>
          <w:szCs w:val="24"/>
          <w:lang w:val="sr-Latn-CS"/>
        </w:rPr>
        <w:t xml:space="preserve"> </w:t>
      </w:r>
      <w:r w:rsidRPr="00D922B8">
        <w:rPr>
          <w:rFonts w:eastAsia="Calibri" w:cs="Arial"/>
          <w:sz w:val="24"/>
          <w:szCs w:val="24"/>
        </w:rPr>
        <w:t>kriterijumu</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pretragu</w:t>
      </w:r>
      <w:r w:rsidRPr="00D922B8">
        <w:rPr>
          <w:rFonts w:eastAsia="Calibri" w:cs="Arial"/>
          <w:sz w:val="24"/>
          <w:szCs w:val="24"/>
          <w:lang w:val="sr-Latn-CS"/>
        </w:rPr>
        <w:t>.</w:t>
      </w:r>
      <w:bookmarkEnd w:id="677"/>
    </w:p>
    <w:p w14:paraId="1378360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centralnom delu stranice za pregled obaveštenja o događajima, nalazi se tabela sa listom obaveštenja o događajima. U tabeli su prikazani sledeći podaci:</w:t>
      </w:r>
    </w:p>
    <w:p w14:paraId="05BD0349"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ID</w:t>
      </w:r>
      <w:r w:rsidRPr="00D922B8">
        <w:rPr>
          <w:rFonts w:eastAsia="Calibri" w:cs="Arial"/>
          <w:sz w:val="24"/>
          <w:szCs w:val="24"/>
          <w:lang w:val="sr-Latn-CS"/>
        </w:rPr>
        <w:t xml:space="preserve"> - jedinstveni identifikator obaveštenja o događajima</w:t>
      </w:r>
    </w:p>
    <w:p w14:paraId="3F33B41A"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Broj obaveštenja</w:t>
      </w:r>
      <w:r w:rsidRPr="00D922B8">
        <w:rPr>
          <w:rFonts w:eastAsia="Calibri" w:cs="Arial"/>
          <w:sz w:val="24"/>
          <w:szCs w:val="24"/>
          <w:lang w:val="sr-Latn-CS"/>
        </w:rPr>
        <w:t xml:space="preserve"> - tekstualni podatak, broj obaveštenja u formatu OTC-OD-dd-mm-yyyy-ID, gde je OTC-organizaciono tehnička celina, dd-dan, mm-mesec, yyyy-godina i ID-jedninstveni identifikator</w:t>
      </w:r>
    </w:p>
    <w:p w14:paraId="3D912635"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Prioritet</w:t>
      </w:r>
      <w:r w:rsidRPr="00D922B8">
        <w:rPr>
          <w:rFonts w:eastAsia="Calibri" w:cs="Arial"/>
          <w:sz w:val="24"/>
          <w:szCs w:val="24"/>
          <w:lang w:val="sr-Latn-CS"/>
        </w:rPr>
        <w:t xml:space="preserve"> - tekstualni podatak, hitnost sa kojom treba preduzeti odgovarajuće mere održavanja </w:t>
      </w:r>
    </w:p>
    <w:p w14:paraId="04739427"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Status</w:t>
      </w:r>
      <w:r w:rsidRPr="00D922B8">
        <w:rPr>
          <w:rFonts w:eastAsia="Calibri" w:cs="Arial"/>
          <w:sz w:val="24"/>
          <w:szCs w:val="24"/>
          <w:lang w:val="sr-Latn-CS"/>
        </w:rPr>
        <w:t xml:space="preserve"> - tekstualni podatak, status u kome se obaveštenje nalazi (Unos – obaveštenje može da se modifikuje, ali nema svoj redosled postupaka i ne možemo da izvršavamo akcije iz redosleda postupaka, Aktivno – ne mogu da se modifikuju polja za prioritet i datum identifikovanja, obaveštenje ima svoj redosled postupaka i možemo da izvršavamo akcije iz redosleda postupaka, Greška – obaveštenje je u statusu greške, ne može da se modifikuje i ne mogu da se izvršavaju akcije iz redosleda postupaka).</w:t>
      </w:r>
    </w:p>
    <w:p w14:paraId="610747ED"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 xml:space="preserve">Završen postupak </w:t>
      </w:r>
      <w:r w:rsidRPr="00D922B8">
        <w:rPr>
          <w:rFonts w:eastAsia="Calibri" w:cs="Arial"/>
          <w:sz w:val="24"/>
          <w:szCs w:val="24"/>
          <w:lang w:val="sr-Latn-CS"/>
        </w:rPr>
        <w:t xml:space="preserve">– tekstualni podatak, šifra postupka iz redosleda postupaka obaveštenja, koji je poslednji izvršen </w:t>
      </w:r>
    </w:p>
    <w:p w14:paraId="6F5F2BEE"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Vrsta događaja</w:t>
      </w:r>
      <w:r w:rsidRPr="00D922B8">
        <w:rPr>
          <w:rFonts w:eastAsia="Calibri" w:cs="Arial"/>
          <w:sz w:val="24"/>
          <w:szCs w:val="24"/>
          <w:lang w:val="sr-Latn-CS"/>
        </w:rPr>
        <w:t xml:space="preserve"> - tekstualni podatak, vrsta događaja koji se opisuje obaveštenjem</w:t>
      </w:r>
    </w:p>
    <w:p w14:paraId="31254BB0"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Manifestacija događaja</w:t>
      </w:r>
      <w:r w:rsidRPr="00D922B8">
        <w:rPr>
          <w:rFonts w:eastAsia="Calibri" w:cs="Arial"/>
          <w:sz w:val="24"/>
          <w:szCs w:val="24"/>
          <w:lang w:val="sr-Latn-CS"/>
        </w:rPr>
        <w:t xml:space="preserve"> - tekstualni podatak, manifestacija događaja koji se desio na opremi</w:t>
      </w:r>
    </w:p>
    <w:p w14:paraId="7ED56D16"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Energetski objekat</w:t>
      </w:r>
      <w:r w:rsidRPr="00D922B8">
        <w:rPr>
          <w:rFonts w:eastAsia="Calibri" w:cs="Arial"/>
          <w:sz w:val="24"/>
          <w:szCs w:val="24"/>
          <w:lang w:val="sr-Latn-CS"/>
        </w:rPr>
        <w:t xml:space="preserve"> - tekstualni podatak, naziv energetskog objekta kome oprema pripada</w:t>
      </w:r>
    </w:p>
    <w:p w14:paraId="5CC6D02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Šifra adrese za pozivanje</w:t>
      </w:r>
      <w:r w:rsidRPr="00D922B8">
        <w:rPr>
          <w:rFonts w:eastAsia="Calibri" w:cs="Arial"/>
          <w:sz w:val="24"/>
          <w:szCs w:val="24"/>
          <w:lang w:val="sr-Latn-CS"/>
        </w:rPr>
        <w:t xml:space="preserve"> - tekstualni podatak, šifra energetske opreme</w:t>
      </w:r>
    </w:p>
    <w:p w14:paraId="522BC553"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t>Adresa za pozivanje</w:t>
      </w:r>
      <w:r w:rsidRPr="00D922B8">
        <w:rPr>
          <w:rFonts w:eastAsia="Calibri" w:cs="Arial"/>
          <w:sz w:val="24"/>
          <w:szCs w:val="24"/>
          <w:lang w:val="sr-Latn-CS"/>
        </w:rPr>
        <w:t xml:space="preserve"> - tekstualni podatak, naziv energetske opreme </w:t>
      </w:r>
    </w:p>
    <w:p w14:paraId="743DEF98" w14:textId="77777777" w:rsidR="00D922B8" w:rsidRPr="00D922B8" w:rsidRDefault="00D922B8" w:rsidP="00D922B8">
      <w:pPr>
        <w:numPr>
          <w:ilvl w:val="0"/>
          <w:numId w:val="53"/>
        </w:numPr>
        <w:spacing w:before="0" w:after="120" w:line="276" w:lineRule="auto"/>
        <w:contextualSpacing/>
        <w:rPr>
          <w:rFonts w:eastAsia="Calibri" w:cs="Arial"/>
          <w:sz w:val="24"/>
          <w:szCs w:val="24"/>
          <w:lang w:val="sr-Latn-CS"/>
        </w:rPr>
      </w:pPr>
      <w:r w:rsidRPr="00D922B8">
        <w:rPr>
          <w:rFonts w:eastAsia="Calibri" w:cs="Arial"/>
          <w:b/>
          <w:sz w:val="24"/>
          <w:szCs w:val="24"/>
          <w:lang w:val="sr-Latn-CS"/>
        </w:rPr>
        <w:lastRenderedPageBreak/>
        <w:t>Datum identifikovanja</w:t>
      </w:r>
      <w:r w:rsidRPr="00D922B8">
        <w:rPr>
          <w:rFonts w:eastAsia="Calibri" w:cs="Arial"/>
          <w:sz w:val="24"/>
          <w:szCs w:val="24"/>
          <w:lang w:val="sr-Latn-CS"/>
        </w:rPr>
        <w:t xml:space="preserve"> – podatak tipa datuma, datum i vreme kada je obaveštenje identifikovano (sačuvano).</w:t>
      </w:r>
    </w:p>
    <w:p w14:paraId="071D9062" w14:textId="77777777" w:rsidR="00D922B8" w:rsidRPr="00D922B8" w:rsidRDefault="00D922B8" w:rsidP="00D922B8">
      <w:pPr>
        <w:spacing w:after="200" w:line="276" w:lineRule="auto"/>
        <w:rPr>
          <w:rFonts w:eastAsia="Calibri" w:cs="Arial"/>
          <w:sz w:val="24"/>
          <w:szCs w:val="24"/>
          <w:lang w:val="sr-Latn-CS"/>
        </w:rPr>
      </w:pPr>
    </w:p>
    <w:p w14:paraId="1438C45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zaglavlju tabele  nalaze se komandni dugmići koji su d</w:t>
      </w:r>
      <w:r w:rsidRPr="00D922B8">
        <w:rPr>
          <w:rFonts w:eastAsia="Calibri" w:cs="Arial"/>
          <w:sz w:val="24"/>
          <w:szCs w:val="24"/>
        </w:rPr>
        <w:t>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Tabelarni_meni" w:history="1">
        <w:r w:rsidRPr="00D922B8">
          <w:rPr>
            <w:rFonts w:eastAsia="Calibri" w:cs="Arial"/>
            <w:color w:val="0000FF"/>
            <w:sz w:val="24"/>
            <w:szCs w:val="24"/>
            <w:u w:val="single"/>
          </w:rPr>
          <w:t>Tabelarni</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meni</w:t>
        </w:r>
      </w:hyperlink>
      <w:r w:rsidRPr="00D922B8">
        <w:rPr>
          <w:rFonts w:eastAsia="Calibri" w:cs="Arial"/>
          <w:sz w:val="24"/>
          <w:szCs w:val="24"/>
          <w:lang w:val="sr-Latn-CS"/>
        </w:rPr>
        <w:t>:</w:t>
      </w:r>
    </w:p>
    <w:p w14:paraId="60CFFA31"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Prikaz</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Opcije</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prikaza</w:t>
      </w:r>
      <w:r w:rsidRPr="00D922B8">
        <w:rPr>
          <w:rFonts w:eastAsia="Calibri" w:cs="Arial"/>
          <w:sz w:val="24"/>
          <w:szCs w:val="24"/>
          <w:lang w:val="sr-Latn-CS"/>
        </w:rPr>
        <w:t xml:space="preserve"> </w:t>
      </w:r>
      <w:r w:rsidRPr="00D922B8">
        <w:rPr>
          <w:rFonts w:eastAsia="Calibri" w:cs="Arial"/>
          <w:sz w:val="24"/>
          <w:szCs w:val="24"/>
        </w:rPr>
        <w:t>redova</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tabeli</w:t>
      </w:r>
    </w:p>
    <w:p w14:paraId="25BE0E6E"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Pregled</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w:t>
      </w:r>
      <w:r w:rsidRPr="00D922B8">
        <w:rPr>
          <w:rFonts w:eastAsia="Calibri" w:cs="Arial"/>
          <w:sz w:val="24"/>
          <w:szCs w:val="24"/>
        </w:rPr>
        <w:t>obave</w:t>
      </w:r>
      <w:r w:rsidRPr="00D922B8">
        <w:rPr>
          <w:rFonts w:eastAsia="Calibri" w:cs="Arial"/>
          <w:sz w:val="24"/>
          <w:szCs w:val="24"/>
          <w:lang w:val="sr-Latn-CS"/>
        </w:rPr>
        <w:t>š</w:t>
      </w:r>
      <w:r w:rsidRPr="00D922B8">
        <w:rPr>
          <w:rFonts w:eastAsia="Calibri" w:cs="Arial"/>
          <w:sz w:val="24"/>
          <w:szCs w:val="24"/>
        </w:rPr>
        <w:t>tenja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ajima</w:t>
      </w:r>
      <w:r w:rsidRPr="00D922B8">
        <w:rPr>
          <w:rFonts w:eastAsia="Calibri" w:cs="Arial"/>
          <w:sz w:val="24"/>
          <w:szCs w:val="24"/>
          <w:lang w:val="sr-Latn-CS"/>
        </w:rPr>
        <w:t xml:space="preserve">, </w:t>
      </w:r>
      <w:r w:rsidRPr="00D922B8">
        <w:rPr>
          <w:rFonts w:eastAsia="Calibri" w:cs="Arial"/>
          <w:sz w:val="24"/>
          <w:szCs w:val="24"/>
        </w:rPr>
        <w:t>sva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zaklju</w:t>
      </w:r>
      <w:r w:rsidRPr="00D922B8">
        <w:rPr>
          <w:rFonts w:eastAsia="Calibri" w:cs="Arial"/>
          <w:sz w:val="24"/>
          <w:szCs w:val="24"/>
          <w:lang w:val="sr-Latn-CS"/>
        </w:rPr>
        <w:t>č</w:t>
      </w:r>
      <w:r w:rsidRPr="00D922B8">
        <w:rPr>
          <w:rFonts w:eastAsia="Calibri" w:cs="Arial"/>
          <w:sz w:val="24"/>
          <w:szCs w:val="24"/>
        </w:rPr>
        <w:t>ana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w:t>
      </w:r>
    </w:p>
    <w:p w14:paraId="073C69A1"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Izmena</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w:t>
      </w:r>
      <w:r w:rsidRPr="00D922B8">
        <w:rPr>
          <w:rFonts w:eastAsia="Calibri" w:cs="Arial"/>
          <w:sz w:val="24"/>
          <w:szCs w:val="24"/>
        </w:rPr>
        <w:t>obave</w:t>
      </w:r>
      <w:r w:rsidRPr="00D922B8">
        <w:rPr>
          <w:rFonts w:eastAsia="Calibri" w:cs="Arial"/>
          <w:sz w:val="24"/>
          <w:szCs w:val="24"/>
          <w:lang w:val="sr-Latn-CS"/>
        </w:rPr>
        <w:t>š</w:t>
      </w:r>
      <w:r w:rsidRPr="00D922B8">
        <w:rPr>
          <w:rFonts w:eastAsia="Calibri" w:cs="Arial"/>
          <w:sz w:val="24"/>
          <w:szCs w:val="24"/>
        </w:rPr>
        <w:t>tenja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ajima</w:t>
      </w:r>
      <w:r w:rsidRPr="00D922B8">
        <w:rPr>
          <w:rFonts w:eastAsia="Calibri" w:cs="Arial"/>
          <w:sz w:val="24"/>
          <w:szCs w:val="24"/>
          <w:lang w:val="sr-Latn-CS"/>
        </w:rPr>
        <w:t xml:space="preserve">, </w:t>
      </w:r>
      <w:r w:rsidRPr="00D922B8">
        <w:rPr>
          <w:rFonts w:eastAsia="Calibri" w:cs="Arial"/>
          <w:sz w:val="24"/>
          <w:szCs w:val="24"/>
        </w:rPr>
        <w:t>dozvoljena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izmena</w:t>
      </w:r>
      <w:r w:rsidRPr="00D922B8">
        <w:rPr>
          <w:rFonts w:eastAsia="Calibri" w:cs="Arial"/>
          <w:sz w:val="24"/>
          <w:szCs w:val="24"/>
          <w:lang w:val="sr-Latn-CS"/>
        </w:rPr>
        <w:t xml:space="preserve"> </w:t>
      </w:r>
      <w:r w:rsidRPr="00D922B8">
        <w:rPr>
          <w:rFonts w:eastAsia="Calibri" w:cs="Arial"/>
          <w:sz w:val="24"/>
          <w:szCs w:val="24"/>
        </w:rPr>
        <w:t>sadr</w:t>
      </w:r>
      <w:r w:rsidRPr="00D922B8">
        <w:rPr>
          <w:rFonts w:eastAsia="Calibri" w:cs="Arial"/>
          <w:sz w:val="24"/>
          <w:szCs w:val="24"/>
          <w:lang w:val="sr-Latn-CS"/>
        </w:rPr>
        <w:t>ž</w:t>
      </w:r>
      <w:r w:rsidRPr="00D922B8">
        <w:rPr>
          <w:rFonts w:eastAsia="Calibri" w:cs="Arial"/>
          <w:sz w:val="24"/>
          <w:szCs w:val="24"/>
        </w:rPr>
        <w:t>aja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w:t>
      </w:r>
    </w:p>
    <w:p w14:paraId="33AD0CE5"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Novi</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Otvara</w:t>
      </w:r>
      <w:r w:rsidRPr="00D922B8">
        <w:rPr>
          <w:rFonts w:eastAsia="Calibri" w:cs="Arial"/>
          <w:sz w:val="24"/>
          <w:szCs w:val="24"/>
          <w:lang w:val="sr-Latn-CS"/>
        </w:rPr>
        <w:t xml:space="preserve"> </w:t>
      </w:r>
      <w:r w:rsidRPr="00D922B8">
        <w:rPr>
          <w:rFonts w:eastAsia="Calibri" w:cs="Arial"/>
          <w:sz w:val="24"/>
          <w:szCs w:val="24"/>
        </w:rPr>
        <w:t>formu</w:t>
      </w:r>
      <w:r w:rsidRPr="00D922B8">
        <w:rPr>
          <w:rFonts w:eastAsia="Calibri" w:cs="Arial"/>
          <w:sz w:val="24"/>
          <w:szCs w:val="24"/>
          <w:lang w:val="sr-Latn-CS"/>
        </w:rPr>
        <w:t xml:space="preserve"> </w:t>
      </w:r>
      <w:r w:rsidRPr="00D922B8">
        <w:rPr>
          <w:rFonts w:eastAsia="Calibri" w:cs="Arial"/>
          <w:sz w:val="24"/>
          <w:szCs w:val="24"/>
        </w:rPr>
        <w:t>sa</w:t>
      </w:r>
      <w:r w:rsidRPr="00D922B8">
        <w:rPr>
          <w:rFonts w:eastAsia="Calibri" w:cs="Arial"/>
          <w:sz w:val="24"/>
          <w:szCs w:val="24"/>
          <w:lang w:val="sr-Latn-CS"/>
        </w:rPr>
        <w:t xml:space="preserve"> </w:t>
      </w:r>
      <w:r w:rsidRPr="00D922B8">
        <w:rPr>
          <w:rFonts w:eastAsia="Calibri" w:cs="Arial"/>
          <w:sz w:val="24"/>
          <w:szCs w:val="24"/>
        </w:rPr>
        <w:t>detaljima</w:t>
      </w:r>
      <w:r w:rsidRPr="00D922B8">
        <w:rPr>
          <w:rFonts w:eastAsia="Calibri" w:cs="Arial"/>
          <w:sz w:val="24"/>
          <w:szCs w:val="24"/>
          <w:lang w:val="sr-Latn-CS"/>
        </w:rPr>
        <w:t xml:space="preserve"> </w:t>
      </w:r>
      <w:r w:rsidRPr="00D922B8">
        <w:rPr>
          <w:rFonts w:eastAsia="Calibri" w:cs="Arial"/>
          <w:sz w:val="24"/>
          <w:szCs w:val="24"/>
        </w:rPr>
        <w:t>obave</w:t>
      </w:r>
      <w:r w:rsidRPr="00D922B8">
        <w:rPr>
          <w:rFonts w:eastAsia="Calibri" w:cs="Arial"/>
          <w:sz w:val="24"/>
          <w:szCs w:val="24"/>
          <w:lang w:val="sr-Latn-CS"/>
        </w:rPr>
        <w:t>š</w:t>
      </w:r>
      <w:r w:rsidRPr="00D922B8">
        <w:rPr>
          <w:rFonts w:eastAsia="Calibri" w:cs="Arial"/>
          <w:sz w:val="24"/>
          <w:szCs w:val="24"/>
        </w:rPr>
        <w:t>tenja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ajima</w:t>
      </w:r>
      <w:r w:rsidRPr="00D922B8">
        <w:rPr>
          <w:rFonts w:eastAsia="Calibri" w:cs="Arial"/>
          <w:sz w:val="24"/>
          <w:szCs w:val="24"/>
          <w:lang w:val="sr-Latn-CS"/>
        </w:rPr>
        <w:t xml:space="preserve">, </w:t>
      </w:r>
      <w:r w:rsidRPr="00D922B8">
        <w:rPr>
          <w:rFonts w:eastAsia="Calibri" w:cs="Arial"/>
          <w:sz w:val="24"/>
          <w:szCs w:val="24"/>
        </w:rPr>
        <w:t>polja</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prazna</w:t>
      </w:r>
      <w:r w:rsidRPr="00D922B8">
        <w:rPr>
          <w:rFonts w:eastAsia="Calibri" w:cs="Arial"/>
          <w:sz w:val="24"/>
          <w:szCs w:val="24"/>
          <w:lang w:val="sr-Latn-CS"/>
        </w:rPr>
        <w:t xml:space="preserve"> - </w:t>
      </w:r>
      <w:r w:rsidRPr="00D922B8">
        <w:rPr>
          <w:rFonts w:eastAsia="Calibri" w:cs="Arial"/>
          <w:sz w:val="24"/>
          <w:szCs w:val="24"/>
        </w:rPr>
        <w:t>dozvoljen</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unos</w:t>
      </w:r>
      <w:r w:rsidRPr="00D922B8">
        <w:rPr>
          <w:rFonts w:eastAsia="Calibri" w:cs="Arial"/>
          <w:sz w:val="24"/>
          <w:szCs w:val="24"/>
          <w:lang w:val="sr-Latn-CS"/>
        </w:rPr>
        <w:t xml:space="preserve"> </w:t>
      </w:r>
    </w:p>
    <w:p w14:paraId="10D48B01"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Brisanje </w:t>
      </w:r>
      <w:r w:rsidRPr="00D922B8">
        <w:rPr>
          <w:rFonts w:eastAsia="Calibri" w:cs="Arial"/>
          <w:sz w:val="24"/>
          <w:szCs w:val="24"/>
        </w:rPr>
        <w:t xml:space="preserve">- Otvara dijalog za potvrdu brisanja selektovanog zapisa. </w:t>
      </w:r>
      <w:r w:rsidRPr="00D922B8">
        <w:rPr>
          <w:rFonts w:eastAsia="Calibri" w:cs="Arial"/>
          <w:noProof/>
          <w:sz w:val="24"/>
          <w:szCs w:val="24"/>
        </w:rPr>
        <w:drawing>
          <wp:inline distT="0" distB="0" distL="0" distR="0" wp14:anchorId="6A103029" wp14:editId="0A147D46">
            <wp:extent cx="1845945" cy="1026795"/>
            <wp:effectExtent l="19050" t="19050" r="20955" b="20955"/>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845945" cy="1026795"/>
                    </a:xfrm>
                    <a:prstGeom prst="rect">
                      <a:avLst/>
                    </a:prstGeom>
                    <a:noFill/>
                    <a:ln w="9525" cmpd="sng">
                      <a:solidFill>
                        <a:srgbClr val="4F81BD"/>
                      </a:solidFill>
                      <a:miter lim="800000"/>
                      <a:headEnd/>
                      <a:tailEnd/>
                    </a:ln>
                    <a:effectLst/>
                  </pic:spPr>
                </pic:pic>
              </a:graphicData>
            </a:graphic>
          </wp:inline>
        </w:drawing>
      </w:r>
    </w:p>
    <w:p w14:paraId="44E568B9" w14:textId="77777777" w:rsidR="00D922B8" w:rsidRPr="00D922B8" w:rsidRDefault="00D922B8" w:rsidP="00D922B8">
      <w:pPr>
        <w:spacing w:after="200" w:line="276" w:lineRule="auto"/>
        <w:ind w:left="360"/>
        <w:rPr>
          <w:rFonts w:eastAsia="Calibri" w:cs="Arial"/>
          <w:b/>
          <w:sz w:val="24"/>
          <w:szCs w:val="24"/>
          <w:lang w:val="sr-Latn-CS"/>
        </w:rPr>
      </w:pPr>
      <w:r w:rsidRPr="00D922B8">
        <w:rPr>
          <w:rFonts w:eastAsia="Calibri" w:cs="Arial"/>
          <w:sz w:val="24"/>
          <w:szCs w:val="24"/>
        </w:rPr>
        <w:tab/>
        <w:t>Ukoliko se potvrdi, vrši brisanje izabranog zapisa.</w:t>
      </w:r>
      <w:r w:rsidRPr="00D922B8">
        <w:rPr>
          <w:rFonts w:eastAsia="Calibri" w:cs="Arial"/>
          <w:b/>
          <w:sz w:val="24"/>
          <w:szCs w:val="24"/>
        </w:rPr>
        <w:t xml:space="preserve"> </w:t>
      </w:r>
    </w:p>
    <w:p w14:paraId="2FEF665D" w14:textId="77777777" w:rsidR="00D922B8" w:rsidRPr="00D922B8" w:rsidRDefault="00D922B8" w:rsidP="00D922B8">
      <w:pPr>
        <w:numPr>
          <w:ilvl w:val="0"/>
          <w:numId w:val="55"/>
        </w:numPr>
        <w:spacing w:after="120" w:line="276" w:lineRule="auto"/>
        <w:jc w:val="left"/>
        <w:rPr>
          <w:rFonts w:eastAsia="Calibri" w:cs="Arial"/>
          <w:b/>
          <w:sz w:val="24"/>
          <w:szCs w:val="24"/>
          <w:lang w:val="sr-Latn-CS"/>
        </w:rPr>
      </w:pPr>
      <w:r w:rsidRPr="00D922B8">
        <w:rPr>
          <w:rFonts w:eastAsia="Calibri" w:cs="Arial"/>
          <w:b/>
          <w:sz w:val="24"/>
          <w:szCs w:val="24"/>
        </w:rPr>
        <w:t xml:space="preserve">Odvoji </w:t>
      </w:r>
      <w:r w:rsidRPr="00D922B8">
        <w:rPr>
          <w:rFonts w:eastAsia="Calibri" w:cs="Arial"/>
          <w:sz w:val="24"/>
          <w:szCs w:val="24"/>
        </w:rPr>
        <w:t xml:space="preserve">- Otvara tabelu za pregled u odvojenom </w:t>
      </w:r>
      <w:r w:rsidRPr="00D922B8">
        <w:rPr>
          <w:rFonts w:eastAsia="Calibri" w:cs="Arial"/>
          <w:i/>
          <w:sz w:val="24"/>
          <w:szCs w:val="24"/>
        </w:rPr>
        <w:t>pop-up</w:t>
      </w:r>
      <w:r w:rsidRPr="00D922B8">
        <w:rPr>
          <w:rFonts w:eastAsia="Calibri" w:cs="Arial"/>
          <w:sz w:val="24"/>
          <w:szCs w:val="24"/>
        </w:rPr>
        <w:t xml:space="preserve"> prozoru.</w:t>
      </w:r>
      <w:r w:rsidRPr="00D922B8">
        <w:rPr>
          <w:rFonts w:eastAsia="Calibri" w:cs="Arial"/>
          <w:sz w:val="24"/>
          <w:szCs w:val="24"/>
        </w:rPr>
        <w:tab/>
      </w:r>
    </w:p>
    <w:p w14:paraId="0E36B982" w14:textId="77777777" w:rsidR="00D922B8" w:rsidRPr="00D922B8" w:rsidRDefault="00D922B8" w:rsidP="00D922B8">
      <w:pPr>
        <w:numPr>
          <w:ilvl w:val="0"/>
          <w:numId w:val="55"/>
        </w:numPr>
        <w:spacing w:after="120" w:line="276" w:lineRule="auto"/>
        <w:rPr>
          <w:rFonts w:eastAsia="Calibri" w:cs="Arial"/>
          <w:b/>
          <w:sz w:val="24"/>
          <w:szCs w:val="24"/>
          <w:lang w:val="sr-Latn-CS"/>
        </w:rPr>
      </w:pPr>
      <w:r w:rsidRPr="00D922B8">
        <w:rPr>
          <w:rFonts w:eastAsia="Calibri" w:cs="Arial"/>
          <w:b/>
          <w:sz w:val="24"/>
          <w:szCs w:val="24"/>
        </w:rPr>
        <w:t xml:space="preserve">Excel </w:t>
      </w:r>
      <w:r w:rsidRPr="00D922B8">
        <w:rPr>
          <w:rFonts w:eastAsia="Calibri" w:cs="Arial"/>
          <w:sz w:val="24"/>
          <w:szCs w:val="24"/>
        </w:rPr>
        <w:t>-</w:t>
      </w:r>
      <w:r w:rsidRPr="00D922B8">
        <w:rPr>
          <w:rFonts w:eastAsia="Calibri" w:cs="Arial"/>
          <w:b/>
          <w:sz w:val="24"/>
          <w:szCs w:val="24"/>
        </w:rPr>
        <w:t xml:space="preserve"> </w:t>
      </w:r>
      <w:r w:rsidRPr="00D922B8">
        <w:rPr>
          <w:rFonts w:eastAsia="Calibri" w:cs="Arial"/>
          <w:sz w:val="24"/>
          <w:szCs w:val="24"/>
        </w:rPr>
        <w:t>Generi</w:t>
      </w:r>
      <w:r w:rsidRPr="00D922B8">
        <w:rPr>
          <w:rFonts w:eastAsia="Calibri" w:cs="Arial"/>
          <w:sz w:val="24"/>
          <w:szCs w:val="24"/>
          <w:lang w:val="sr-Latn-CS"/>
        </w:rPr>
        <w:t>š</w:t>
      </w:r>
      <w:r w:rsidRPr="00D922B8">
        <w:rPr>
          <w:rFonts w:eastAsia="Calibri" w:cs="Arial"/>
          <w:sz w:val="24"/>
          <w:szCs w:val="24"/>
        </w:rPr>
        <w:t>e se izveštaj u excel formatu koji je prikazan na sledećoj slici.</w:t>
      </w:r>
    </w:p>
    <w:p w14:paraId="64775AC9" w14:textId="77777777" w:rsidR="00D922B8" w:rsidRPr="00D922B8" w:rsidRDefault="00D922B8" w:rsidP="00D922B8">
      <w:pPr>
        <w:keepNext/>
        <w:spacing w:after="200" w:line="276" w:lineRule="auto"/>
        <w:rPr>
          <w:rFonts w:eastAsia="Calibri" w:cs="Arial"/>
          <w:sz w:val="24"/>
          <w:szCs w:val="24"/>
          <w:lang w:val="sr-Latn-CS"/>
        </w:rPr>
      </w:pPr>
      <w:r w:rsidRPr="00D922B8">
        <w:rPr>
          <w:rFonts w:eastAsia="Calibri" w:cs="Arial"/>
          <w:b/>
          <w:noProof/>
          <w:sz w:val="24"/>
          <w:szCs w:val="24"/>
        </w:rPr>
        <w:lastRenderedPageBreak/>
        <w:drawing>
          <wp:inline distT="0" distB="0" distL="0" distR="0" wp14:anchorId="4F169AE1" wp14:editId="31408946">
            <wp:extent cx="5745480" cy="3847465"/>
            <wp:effectExtent l="0" t="0" r="7620" b="635"/>
            <wp:docPr id="758" name="Picture 758" descr="excel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9" descr="excelPod"/>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5745480" cy="3847465"/>
                    </a:xfrm>
                    <a:prstGeom prst="rect">
                      <a:avLst/>
                    </a:prstGeom>
                    <a:noFill/>
                    <a:ln>
                      <a:noFill/>
                    </a:ln>
                  </pic:spPr>
                </pic:pic>
              </a:graphicData>
            </a:graphic>
          </wp:inline>
        </w:drawing>
      </w:r>
    </w:p>
    <w:p w14:paraId="51E2B174"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78" w:name="_Toc342563928"/>
      <w:r w:rsidRPr="00D922B8">
        <w:rPr>
          <w:rFonts w:eastAsia="Calibri" w:cs="Arial"/>
          <w:sz w:val="24"/>
          <w:szCs w:val="24"/>
          <w:lang w:val="sr-Latn-CS"/>
        </w:rPr>
        <w:t>Izveštaj sa listom obaveštenja o događajima.</w:t>
      </w:r>
      <w:bookmarkEnd w:id="678"/>
    </w:p>
    <w:p w14:paraId="00BE803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Izveštaj se može odmah otvoriti ili sačuvati na fajl sistem.</w:t>
      </w:r>
    </w:p>
    <w:p w14:paraId="274985F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Lista se, dodatno, može sortirati po nekom podatku, ukoliko se pri prelsku mišem po zaglavlju kolone prikažu strelice kao što se vidi na sledećoj slici.</w:t>
      </w:r>
    </w:p>
    <w:p w14:paraId="4AA603BE" w14:textId="77777777" w:rsidR="00D922B8" w:rsidRPr="00D922B8" w:rsidRDefault="00D922B8" w:rsidP="00D922B8">
      <w:pPr>
        <w:spacing w:after="200" w:line="276" w:lineRule="auto"/>
        <w:rPr>
          <w:rFonts w:eastAsia="Calibri" w:cs="Arial"/>
          <w:sz w:val="24"/>
          <w:szCs w:val="24"/>
          <w:lang w:val="sr-Latn-CS"/>
        </w:rPr>
      </w:pPr>
    </w:p>
    <w:p w14:paraId="5DEA6447" w14:textId="77777777" w:rsidR="00D922B8" w:rsidRPr="00D922B8" w:rsidRDefault="00D922B8" w:rsidP="00D922B8">
      <w:pPr>
        <w:keepNext/>
        <w:spacing w:after="200" w:line="276" w:lineRule="auto"/>
        <w:jc w:val="center"/>
        <w:rPr>
          <w:rFonts w:eastAsia="Calibri" w:cs="Arial"/>
          <w:sz w:val="24"/>
          <w:szCs w:val="24"/>
          <w:lang w:val="sr-Latn-CS"/>
        </w:rPr>
      </w:pPr>
      <w:r w:rsidRPr="00D922B8">
        <w:rPr>
          <w:rFonts w:eastAsia="Calibri" w:cs="Arial"/>
          <w:noProof/>
          <w:sz w:val="24"/>
          <w:szCs w:val="24"/>
        </w:rPr>
        <w:drawing>
          <wp:inline distT="0" distB="0" distL="0" distR="0" wp14:anchorId="13DF0C9D" wp14:editId="6EF38FC4">
            <wp:extent cx="1501140" cy="1397635"/>
            <wp:effectExtent l="0" t="0" r="3810" b="0"/>
            <wp:docPr id="757" name="Picture 757" descr="SortiranjePoKol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0" descr="SortiranjePoKoloni"/>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501140" cy="1397635"/>
                    </a:xfrm>
                    <a:prstGeom prst="rect">
                      <a:avLst/>
                    </a:prstGeom>
                    <a:noFill/>
                    <a:ln>
                      <a:noFill/>
                    </a:ln>
                  </pic:spPr>
                </pic:pic>
              </a:graphicData>
            </a:graphic>
          </wp:inline>
        </w:drawing>
      </w:r>
    </w:p>
    <w:p w14:paraId="0415EEA2" w14:textId="77777777" w:rsidR="00D922B8" w:rsidRPr="00D922B8" w:rsidRDefault="00D922B8" w:rsidP="00D922B8">
      <w:pPr>
        <w:spacing w:after="200" w:line="276" w:lineRule="auto"/>
        <w:ind w:left="720" w:hanging="360"/>
        <w:jc w:val="left"/>
        <w:rPr>
          <w:rFonts w:eastAsia="Calibri" w:cs="Arial"/>
          <w:sz w:val="24"/>
          <w:szCs w:val="24"/>
        </w:rPr>
      </w:pPr>
      <w:bookmarkStart w:id="679" w:name="_Toc342563929"/>
      <w:r w:rsidRPr="00D922B8">
        <w:rPr>
          <w:rFonts w:eastAsia="Calibri" w:cs="Arial"/>
          <w:sz w:val="24"/>
          <w:szCs w:val="24"/>
          <w:lang w:val="sr-Latn-CS"/>
        </w:rPr>
        <w:t>Sortiranje po koloni.</w:t>
      </w:r>
      <w:bookmarkEnd w:id="679"/>
    </w:p>
    <w:p w14:paraId="5870737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Sortiranje moze biti rastuće ili opadajuće u zavisnosti koji smer strelice se odabere.</w:t>
      </w:r>
    </w:p>
    <w:p w14:paraId="6D0AD2C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80" w:name="_Toc343086855"/>
      <w:r w:rsidRPr="00D922B8">
        <w:rPr>
          <w:rFonts w:cs="Arial"/>
          <w:i/>
          <w:iCs/>
          <w:color w:val="2E74B5"/>
          <w:lang w:val="sr-Latn-CS"/>
        </w:rPr>
        <w:t>Pregled redosleda postupaka</w:t>
      </w:r>
      <w:bookmarkEnd w:id="680"/>
    </w:p>
    <w:p w14:paraId="5344223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donjem delu stranice za pregled obaveštenja o događajima, nalaze se dodatne informacije za selektovano obaveštenje o događaju razvstane u 3 kartice.</w:t>
      </w:r>
    </w:p>
    <w:p w14:paraId="77E235D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prvoj kartici, prikazuje se lista sa redosledom postupaka selektovanog obaveštenja o događaju. Ova lista sadrži sledeće podatke:</w:t>
      </w:r>
    </w:p>
    <w:p w14:paraId="3C3804A5" w14:textId="77777777" w:rsidR="00D922B8" w:rsidRPr="00D922B8" w:rsidRDefault="00D922B8" w:rsidP="00D922B8">
      <w:pPr>
        <w:numPr>
          <w:ilvl w:val="0"/>
          <w:numId w:val="62"/>
        </w:numPr>
        <w:spacing w:before="0" w:after="120" w:line="276" w:lineRule="auto"/>
        <w:ind w:left="357" w:hanging="357"/>
        <w:rPr>
          <w:rFonts w:eastAsia="Calibri" w:cs="Arial"/>
          <w:sz w:val="24"/>
          <w:szCs w:val="24"/>
          <w:lang w:val="sr-Latn-CS"/>
        </w:rPr>
      </w:pPr>
      <w:r w:rsidRPr="00D922B8">
        <w:rPr>
          <w:rFonts w:eastAsia="Calibri" w:cs="Arial"/>
          <w:b/>
          <w:sz w:val="24"/>
          <w:szCs w:val="24"/>
          <w:lang w:val="sr-Latn-CS"/>
        </w:rPr>
        <w:lastRenderedPageBreak/>
        <w:t xml:space="preserve">Redni broj </w:t>
      </w:r>
      <w:r w:rsidRPr="00D922B8">
        <w:rPr>
          <w:rFonts w:eastAsia="Calibri" w:cs="Arial"/>
          <w:sz w:val="24"/>
          <w:szCs w:val="24"/>
          <w:lang w:val="sr-Latn-CS"/>
        </w:rPr>
        <w:t>- brojčani podatak, redni broj postupka u redosledu postupaka obaveštenja</w:t>
      </w:r>
    </w:p>
    <w:p w14:paraId="4C1706E2" w14:textId="77777777" w:rsidR="00D922B8" w:rsidRPr="00D922B8" w:rsidRDefault="00D922B8" w:rsidP="00D922B8">
      <w:pPr>
        <w:numPr>
          <w:ilvl w:val="0"/>
          <w:numId w:val="53"/>
        </w:numPr>
        <w:spacing w:before="0" w:after="120" w:line="276" w:lineRule="auto"/>
        <w:ind w:left="357" w:hanging="357"/>
        <w:rPr>
          <w:rFonts w:eastAsia="Calibri" w:cs="Arial"/>
          <w:sz w:val="24"/>
          <w:szCs w:val="24"/>
          <w:lang w:val="sr-Latn-CS"/>
        </w:rPr>
      </w:pPr>
      <w:r w:rsidRPr="00D922B8">
        <w:rPr>
          <w:rFonts w:eastAsia="Calibri" w:cs="Arial"/>
          <w:b/>
          <w:sz w:val="24"/>
          <w:szCs w:val="24"/>
          <w:lang w:val="sr-Latn-CS"/>
        </w:rPr>
        <w:t>Šifra</w:t>
      </w:r>
      <w:r w:rsidRPr="00D922B8">
        <w:rPr>
          <w:rFonts w:eastAsia="Calibri" w:cs="Arial"/>
          <w:sz w:val="24"/>
          <w:szCs w:val="24"/>
          <w:lang w:val="sr-Latn-CS"/>
        </w:rPr>
        <w:t xml:space="preserve"> - tekstualni podatak, šifra postupka</w:t>
      </w:r>
    </w:p>
    <w:p w14:paraId="2A6FD6E2" w14:textId="77777777" w:rsidR="00D922B8" w:rsidRPr="00D922B8" w:rsidRDefault="00D922B8" w:rsidP="00D922B8">
      <w:pPr>
        <w:numPr>
          <w:ilvl w:val="0"/>
          <w:numId w:val="53"/>
        </w:numPr>
        <w:spacing w:before="0" w:after="120" w:line="276" w:lineRule="auto"/>
        <w:ind w:left="357" w:hanging="357"/>
        <w:rPr>
          <w:rFonts w:eastAsia="Calibri" w:cs="Arial"/>
          <w:sz w:val="24"/>
          <w:szCs w:val="24"/>
          <w:lang w:val="sr-Latn-CS"/>
        </w:rPr>
      </w:pPr>
      <w:r w:rsidRPr="00D922B8">
        <w:rPr>
          <w:rFonts w:eastAsia="Calibri" w:cs="Arial"/>
          <w:b/>
          <w:sz w:val="24"/>
          <w:szCs w:val="24"/>
          <w:lang w:val="sr-Latn-CS"/>
        </w:rPr>
        <w:t>Postupak</w:t>
      </w:r>
      <w:r w:rsidRPr="00D922B8">
        <w:rPr>
          <w:rFonts w:eastAsia="Calibri" w:cs="Arial"/>
          <w:sz w:val="24"/>
          <w:szCs w:val="24"/>
          <w:lang w:val="sr-Latn-CS"/>
        </w:rPr>
        <w:t xml:space="preserve"> - tekstualni podatak, naziv postupka</w:t>
      </w:r>
    </w:p>
    <w:p w14:paraId="1F935A38" w14:textId="77777777" w:rsidR="00D922B8" w:rsidRPr="00D922B8" w:rsidRDefault="00D922B8" w:rsidP="00D922B8">
      <w:pPr>
        <w:numPr>
          <w:ilvl w:val="0"/>
          <w:numId w:val="53"/>
        </w:numPr>
        <w:spacing w:before="0" w:after="120" w:line="276" w:lineRule="auto"/>
        <w:ind w:left="357" w:hanging="357"/>
        <w:rPr>
          <w:rFonts w:eastAsia="Calibri" w:cs="Arial"/>
          <w:sz w:val="24"/>
          <w:szCs w:val="24"/>
          <w:lang w:val="sr-Latn-CS"/>
        </w:rPr>
      </w:pPr>
      <w:r w:rsidRPr="00D922B8">
        <w:rPr>
          <w:rFonts w:eastAsia="Calibri" w:cs="Arial"/>
          <w:b/>
          <w:sz w:val="24"/>
          <w:szCs w:val="24"/>
          <w:lang w:val="sr-Latn-CS"/>
        </w:rPr>
        <w:t xml:space="preserve">Odgovorno lice </w:t>
      </w:r>
      <w:r w:rsidRPr="00D922B8">
        <w:rPr>
          <w:rFonts w:eastAsia="Calibri" w:cs="Arial"/>
          <w:sz w:val="24"/>
          <w:szCs w:val="24"/>
          <w:lang w:val="sr-Latn-CS"/>
        </w:rPr>
        <w:t>- tekstualni podatak, funkcija odgovornog lica za postupak</w:t>
      </w:r>
    </w:p>
    <w:p w14:paraId="72F8E012" w14:textId="77777777" w:rsidR="00D922B8" w:rsidRPr="00D922B8" w:rsidRDefault="00D922B8" w:rsidP="00D922B8">
      <w:pPr>
        <w:numPr>
          <w:ilvl w:val="0"/>
          <w:numId w:val="53"/>
        </w:numPr>
        <w:spacing w:before="0" w:after="120" w:line="276" w:lineRule="auto"/>
        <w:ind w:left="357" w:hanging="357"/>
        <w:rPr>
          <w:rFonts w:eastAsia="Calibri" w:cs="Arial"/>
          <w:sz w:val="24"/>
          <w:szCs w:val="24"/>
          <w:lang w:val="sr-Latn-CS"/>
        </w:rPr>
      </w:pPr>
      <w:r w:rsidRPr="00D922B8">
        <w:rPr>
          <w:rFonts w:eastAsia="Calibri" w:cs="Arial"/>
          <w:b/>
          <w:sz w:val="24"/>
          <w:szCs w:val="24"/>
          <w:lang w:val="sr-Latn-CS"/>
        </w:rPr>
        <w:t>Vreme početka</w:t>
      </w:r>
      <w:r w:rsidRPr="00D922B8">
        <w:rPr>
          <w:rFonts w:eastAsia="Calibri" w:cs="Arial"/>
          <w:sz w:val="24"/>
          <w:szCs w:val="24"/>
          <w:lang w:val="sr-Latn-CS"/>
        </w:rPr>
        <w:t xml:space="preserve"> - podatak tipa datuma, datum i vreme početka izvršavanja postupka</w:t>
      </w:r>
    </w:p>
    <w:p w14:paraId="50B9088D" w14:textId="77777777" w:rsidR="00D922B8" w:rsidRPr="00D922B8" w:rsidRDefault="00D922B8" w:rsidP="00D922B8">
      <w:pPr>
        <w:numPr>
          <w:ilvl w:val="0"/>
          <w:numId w:val="53"/>
        </w:numPr>
        <w:spacing w:before="0" w:after="120" w:line="276" w:lineRule="auto"/>
        <w:ind w:left="357" w:hanging="357"/>
        <w:rPr>
          <w:rFonts w:eastAsia="Calibri" w:cs="Arial"/>
          <w:sz w:val="24"/>
          <w:szCs w:val="24"/>
          <w:lang w:val="sr-Latn-CS"/>
        </w:rPr>
      </w:pPr>
      <w:r w:rsidRPr="00D922B8">
        <w:rPr>
          <w:rFonts w:eastAsia="Calibri" w:cs="Arial"/>
          <w:b/>
          <w:sz w:val="24"/>
          <w:szCs w:val="24"/>
          <w:lang w:val="sr-Latn-CS"/>
        </w:rPr>
        <w:t xml:space="preserve">Vreme završetka </w:t>
      </w:r>
      <w:r w:rsidRPr="00D922B8">
        <w:rPr>
          <w:rFonts w:eastAsia="Calibri" w:cs="Arial"/>
          <w:sz w:val="24"/>
          <w:szCs w:val="24"/>
          <w:lang w:val="sr-Latn-CS"/>
        </w:rPr>
        <w:t>- podatak tipa datuma, datum i vreme završetka postupka</w:t>
      </w:r>
    </w:p>
    <w:p w14:paraId="6589E65B" w14:textId="77777777" w:rsidR="00D922B8" w:rsidRPr="00D922B8" w:rsidRDefault="00D922B8" w:rsidP="00D922B8">
      <w:pPr>
        <w:spacing w:after="200" w:line="276" w:lineRule="auto"/>
        <w:rPr>
          <w:rFonts w:eastAsia="Calibri" w:cs="Arial"/>
          <w:b/>
          <w:sz w:val="24"/>
          <w:szCs w:val="24"/>
          <w:lang w:val="sr-Latn-CS"/>
        </w:rPr>
      </w:pPr>
    </w:p>
    <w:p w14:paraId="765728C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81" w:name="_Toc343086856"/>
      <w:r w:rsidRPr="00D922B8">
        <w:rPr>
          <w:rFonts w:cs="Arial"/>
          <w:i/>
          <w:iCs/>
          <w:color w:val="2E74B5"/>
          <w:lang w:val="sr-Latn-CS"/>
        </w:rPr>
        <w:t>Pregled statusa obaveštenja</w:t>
      </w:r>
      <w:bookmarkEnd w:id="681"/>
    </w:p>
    <w:p w14:paraId="08C4D7A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drugoj kartici, prikazuje se lista sa statusima obaveštenja o događaju. Ova lista sadrži sledeće podatke:</w:t>
      </w:r>
    </w:p>
    <w:p w14:paraId="0290F3EA" w14:textId="77777777" w:rsidR="00D922B8" w:rsidRPr="00D922B8" w:rsidRDefault="00D922B8" w:rsidP="00D922B8">
      <w:pPr>
        <w:numPr>
          <w:ilvl w:val="0"/>
          <w:numId w:val="83"/>
        </w:numPr>
        <w:spacing w:before="0" w:after="120" w:line="276" w:lineRule="auto"/>
        <w:rPr>
          <w:rFonts w:eastAsia="Calibri" w:cs="Arial"/>
          <w:b/>
          <w:sz w:val="24"/>
          <w:szCs w:val="24"/>
          <w:lang w:val="sr-Latn-CS"/>
        </w:rPr>
      </w:pPr>
      <w:r w:rsidRPr="00D922B8">
        <w:rPr>
          <w:rFonts w:eastAsia="Calibri" w:cs="Arial"/>
          <w:b/>
          <w:sz w:val="24"/>
          <w:szCs w:val="24"/>
          <w:lang w:val="sr-Latn-CS"/>
        </w:rPr>
        <w:t xml:space="preserve">Status </w:t>
      </w:r>
      <w:r w:rsidRPr="00D922B8">
        <w:rPr>
          <w:rFonts w:eastAsia="Calibri" w:cs="Arial"/>
          <w:sz w:val="24"/>
          <w:szCs w:val="24"/>
          <w:lang w:val="sr-Latn-CS"/>
        </w:rPr>
        <w:t>- tekstualni podatak,  naziv statusa obaveštenja o događaju</w:t>
      </w:r>
    </w:p>
    <w:p w14:paraId="0DEA02DF" w14:textId="77777777" w:rsidR="00D922B8" w:rsidRPr="00D922B8" w:rsidRDefault="00D922B8" w:rsidP="00D922B8">
      <w:pPr>
        <w:numPr>
          <w:ilvl w:val="0"/>
          <w:numId w:val="83"/>
        </w:numPr>
        <w:spacing w:before="0" w:after="120" w:line="276" w:lineRule="auto"/>
        <w:rPr>
          <w:rFonts w:eastAsia="Calibri" w:cs="Arial"/>
          <w:b/>
          <w:sz w:val="24"/>
          <w:szCs w:val="24"/>
          <w:lang w:val="sr-Latn-CS"/>
        </w:rPr>
      </w:pPr>
      <w:r w:rsidRPr="00D922B8">
        <w:rPr>
          <w:rFonts w:eastAsia="Calibri" w:cs="Arial"/>
          <w:b/>
          <w:sz w:val="24"/>
          <w:szCs w:val="24"/>
          <w:lang w:val="sr-Latn-CS"/>
        </w:rPr>
        <w:t xml:space="preserve">Šifra </w:t>
      </w:r>
      <w:r w:rsidRPr="00D922B8">
        <w:rPr>
          <w:rFonts w:eastAsia="Calibri" w:cs="Arial"/>
          <w:sz w:val="24"/>
          <w:szCs w:val="24"/>
          <w:lang w:val="sr-Latn-CS"/>
        </w:rPr>
        <w:t>- tekstualni podatak, šifra statusa obaveštenja o događaju</w:t>
      </w:r>
    </w:p>
    <w:p w14:paraId="657CD497" w14:textId="77777777" w:rsidR="00D922B8" w:rsidRPr="00D922B8" w:rsidRDefault="00D922B8" w:rsidP="00D922B8">
      <w:pPr>
        <w:numPr>
          <w:ilvl w:val="0"/>
          <w:numId w:val="83"/>
        </w:numPr>
        <w:spacing w:before="0" w:after="120" w:line="276" w:lineRule="auto"/>
        <w:rPr>
          <w:rFonts w:eastAsia="Calibri" w:cs="Arial"/>
          <w:b/>
          <w:sz w:val="24"/>
          <w:szCs w:val="24"/>
          <w:lang w:val="sr-Latn-CS"/>
        </w:rPr>
      </w:pPr>
      <w:r w:rsidRPr="00D922B8">
        <w:rPr>
          <w:rFonts w:eastAsia="Calibri" w:cs="Arial"/>
          <w:b/>
          <w:sz w:val="24"/>
          <w:szCs w:val="24"/>
          <w:lang w:val="sr-Latn-CS"/>
        </w:rPr>
        <w:t xml:space="preserve">Status postavio </w:t>
      </w:r>
      <w:r w:rsidRPr="00D922B8">
        <w:rPr>
          <w:rFonts w:eastAsia="Calibri" w:cs="Arial"/>
          <w:sz w:val="24"/>
          <w:szCs w:val="24"/>
          <w:lang w:val="sr-Latn-CS"/>
        </w:rPr>
        <w:t>- tekstualni podatak, korisnik koji je postavio status (ovo polje je prazno na mestima gde status obaveštenja nije trenutno postavljen)</w:t>
      </w:r>
    </w:p>
    <w:p w14:paraId="00F4A2D0" w14:textId="77777777" w:rsidR="00D922B8" w:rsidRPr="00D922B8" w:rsidRDefault="00D922B8" w:rsidP="00D922B8">
      <w:pPr>
        <w:numPr>
          <w:ilvl w:val="0"/>
          <w:numId w:val="83"/>
        </w:numPr>
        <w:spacing w:before="0" w:after="120" w:line="276" w:lineRule="auto"/>
        <w:rPr>
          <w:rFonts w:eastAsia="Calibri" w:cs="Arial"/>
          <w:b/>
          <w:sz w:val="24"/>
          <w:szCs w:val="24"/>
          <w:lang w:val="sr-Latn-CS"/>
        </w:rPr>
      </w:pPr>
      <w:r w:rsidRPr="00D922B8">
        <w:rPr>
          <w:rFonts w:eastAsia="Calibri" w:cs="Arial"/>
          <w:b/>
          <w:sz w:val="24"/>
          <w:szCs w:val="24"/>
          <w:lang w:val="sr-Latn-CS"/>
        </w:rPr>
        <w:t xml:space="preserve">Status postavljen </w:t>
      </w:r>
      <w:r w:rsidRPr="00D922B8">
        <w:rPr>
          <w:rFonts w:eastAsia="Calibri" w:cs="Arial"/>
          <w:sz w:val="24"/>
          <w:szCs w:val="24"/>
          <w:lang w:val="sr-Latn-CS"/>
        </w:rPr>
        <w:t>- podatak tipa datuma, datum i vreme kada je status postavljen (ovo polje je prazno na mestima gde status obaveštenja nije trenutno postavljen)</w:t>
      </w:r>
    </w:p>
    <w:p w14:paraId="4416C60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682" w:name="_Toc343086857"/>
      <w:r w:rsidRPr="00D922B8">
        <w:rPr>
          <w:rFonts w:cs="Arial"/>
          <w:i/>
          <w:iCs/>
          <w:color w:val="2E74B5"/>
          <w:lang w:val="sr-Latn-CS"/>
        </w:rPr>
        <w:t>Pregled opisa događaja</w:t>
      </w:r>
      <w:bookmarkEnd w:id="682"/>
    </w:p>
    <w:p w14:paraId="38B6CFE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trećoj kartici, prikazuje se lista sa opisima (dugačkim tekstovima) obaveštenja o događaju. Ova lista sadrži sledeće podatke:</w:t>
      </w:r>
    </w:p>
    <w:p w14:paraId="5853D246" w14:textId="77777777" w:rsidR="00D922B8" w:rsidRPr="00D922B8" w:rsidRDefault="00D922B8" w:rsidP="00D922B8">
      <w:pPr>
        <w:numPr>
          <w:ilvl w:val="0"/>
          <w:numId w:val="84"/>
        </w:numPr>
        <w:spacing w:before="0" w:after="120" w:line="276" w:lineRule="auto"/>
        <w:rPr>
          <w:rFonts w:eastAsia="Calibri" w:cs="Arial"/>
          <w:b/>
          <w:sz w:val="24"/>
          <w:szCs w:val="24"/>
          <w:lang w:val="sr-Latn-CS"/>
        </w:rPr>
      </w:pPr>
      <w:r w:rsidRPr="00D922B8">
        <w:rPr>
          <w:rFonts w:eastAsia="Calibri" w:cs="Arial"/>
          <w:b/>
          <w:sz w:val="24"/>
          <w:szCs w:val="24"/>
          <w:lang w:val="sr-Latn-CS"/>
        </w:rPr>
        <w:t xml:space="preserve">Tekst uneo </w:t>
      </w:r>
      <w:r w:rsidRPr="00D922B8">
        <w:rPr>
          <w:rFonts w:eastAsia="Calibri" w:cs="Arial"/>
          <w:sz w:val="24"/>
          <w:szCs w:val="24"/>
          <w:lang w:val="sr-Latn-CS"/>
        </w:rPr>
        <w:t>-</w:t>
      </w:r>
      <w:r w:rsidRPr="00D922B8">
        <w:rPr>
          <w:rFonts w:eastAsia="Calibri" w:cs="Arial"/>
          <w:b/>
          <w:sz w:val="24"/>
          <w:szCs w:val="24"/>
          <w:lang w:val="sr-Latn-CS"/>
        </w:rPr>
        <w:t xml:space="preserve"> </w:t>
      </w:r>
      <w:r w:rsidRPr="00D922B8">
        <w:rPr>
          <w:rFonts w:eastAsia="Calibri" w:cs="Arial"/>
          <w:sz w:val="24"/>
          <w:szCs w:val="24"/>
          <w:lang w:val="sr-Latn-CS"/>
        </w:rPr>
        <w:t>tekstualni podatak, korisnik koji je uneo tekst</w:t>
      </w:r>
    </w:p>
    <w:p w14:paraId="22B6A817" w14:textId="77777777" w:rsidR="00D922B8" w:rsidRPr="00D922B8" w:rsidRDefault="00D922B8" w:rsidP="00D922B8">
      <w:pPr>
        <w:numPr>
          <w:ilvl w:val="0"/>
          <w:numId w:val="84"/>
        </w:numPr>
        <w:spacing w:before="0" w:after="120" w:line="276" w:lineRule="auto"/>
        <w:rPr>
          <w:rFonts w:eastAsia="Calibri" w:cs="Arial"/>
          <w:b/>
          <w:sz w:val="24"/>
          <w:szCs w:val="24"/>
          <w:lang w:val="sr-Latn-CS"/>
        </w:rPr>
      </w:pPr>
      <w:r w:rsidRPr="00D922B8">
        <w:rPr>
          <w:rFonts w:eastAsia="Calibri" w:cs="Arial"/>
          <w:b/>
          <w:sz w:val="24"/>
          <w:szCs w:val="24"/>
          <w:lang w:val="sr-Latn-CS"/>
        </w:rPr>
        <w:t xml:space="preserve">Tekst unet – </w:t>
      </w:r>
      <w:r w:rsidRPr="00D922B8">
        <w:rPr>
          <w:rFonts w:eastAsia="Calibri" w:cs="Arial"/>
          <w:sz w:val="24"/>
          <w:szCs w:val="24"/>
          <w:lang w:val="sr-Latn-CS"/>
        </w:rPr>
        <w:t>podatak tipa datuma, datum i vreme kada je tekst unet</w:t>
      </w:r>
    </w:p>
    <w:p w14:paraId="545B39F8" w14:textId="77777777" w:rsidR="00D922B8" w:rsidRPr="00D922B8" w:rsidRDefault="00D922B8" w:rsidP="00D922B8">
      <w:pPr>
        <w:numPr>
          <w:ilvl w:val="0"/>
          <w:numId w:val="84"/>
        </w:numPr>
        <w:spacing w:before="0" w:after="120" w:line="276" w:lineRule="auto"/>
        <w:rPr>
          <w:rFonts w:eastAsia="Calibri" w:cs="Arial"/>
          <w:sz w:val="24"/>
          <w:szCs w:val="24"/>
          <w:lang w:val="sr-Latn-CS"/>
        </w:rPr>
      </w:pPr>
      <w:r w:rsidRPr="00D922B8">
        <w:rPr>
          <w:rFonts w:eastAsia="Calibri" w:cs="Arial"/>
          <w:b/>
          <w:sz w:val="24"/>
          <w:szCs w:val="24"/>
          <w:lang w:val="sr-Latn-CS"/>
        </w:rPr>
        <w:t xml:space="preserve">Tekst </w:t>
      </w:r>
      <w:r w:rsidRPr="00D922B8">
        <w:rPr>
          <w:rFonts w:eastAsia="Calibri" w:cs="Arial"/>
          <w:sz w:val="24"/>
          <w:szCs w:val="24"/>
          <w:lang w:val="sr-Latn-CS"/>
        </w:rPr>
        <w:t>- tekstualni podatak, dugačak tekst za obaveštenje o događaju</w:t>
      </w:r>
    </w:p>
    <w:p w14:paraId="4ACBC11A"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683" w:name="_Toc343086858"/>
      <w:bookmarkStart w:id="684" w:name="_Toc464433203"/>
      <w:r w:rsidRPr="00D922B8">
        <w:rPr>
          <w:rFonts w:cs="Arial"/>
          <w:b/>
          <w:bCs/>
          <w:color w:val="000000"/>
          <w:lang w:val="sr-Latn-CS"/>
        </w:rPr>
        <w:t>Unos/izmena podataka za obaveštenje o događaju</w:t>
      </w:r>
      <w:bookmarkEnd w:id="683"/>
      <w:bookmarkEnd w:id="684"/>
    </w:p>
    <w:p w14:paraId="05BBCC67"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Unos novog obaveštenja o događaju se pokreće klikom na komandno dugme </w:t>
      </w:r>
      <w:r w:rsidRPr="00D922B8">
        <w:rPr>
          <w:rFonts w:eastAsia="Calibri" w:cs="Arial"/>
          <w:b/>
          <w:sz w:val="24"/>
          <w:szCs w:val="24"/>
          <w:lang w:val="sr-Latn-CS"/>
        </w:rPr>
        <w:t>Novi</w:t>
      </w:r>
      <w:r w:rsidRPr="00D922B8">
        <w:rPr>
          <w:rFonts w:eastAsia="Calibri" w:cs="Arial"/>
          <w:sz w:val="24"/>
          <w:szCs w:val="24"/>
          <w:lang w:val="sr-Latn-CS"/>
        </w:rPr>
        <w:t xml:space="preserve">. Otvara se nova forma predviđena za unos podataka za obaveštenje o događaju koja je prikazana na sledećoj slici. </w:t>
      </w:r>
    </w:p>
    <w:p w14:paraId="109D499D" w14:textId="77777777" w:rsidR="00D922B8" w:rsidRPr="00D922B8" w:rsidRDefault="00D922B8" w:rsidP="00D922B8">
      <w:pPr>
        <w:keepNext/>
        <w:spacing w:after="200" w:line="276" w:lineRule="auto"/>
        <w:jc w:val="left"/>
        <w:rPr>
          <w:rFonts w:eastAsia="Calibri" w:cs="Arial"/>
          <w:sz w:val="24"/>
          <w:szCs w:val="24"/>
          <w:lang w:val="sr-Latn-CS"/>
        </w:rPr>
      </w:pPr>
      <w:r w:rsidRPr="00D922B8">
        <w:rPr>
          <w:rFonts w:eastAsia="Calibri" w:cs="Arial"/>
          <w:noProof/>
          <w:sz w:val="24"/>
          <w:szCs w:val="24"/>
        </w:rPr>
        <w:lastRenderedPageBreak/>
        <w:drawing>
          <wp:inline distT="0" distB="0" distL="0" distR="0" wp14:anchorId="10DF3CE7" wp14:editId="5F303691">
            <wp:extent cx="5995670" cy="4373880"/>
            <wp:effectExtent l="0" t="0" r="5080" b="7620"/>
            <wp:docPr id="756" name="Picture 756" descr="UnosNov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1" descr="UnosNovo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995670" cy="4373880"/>
                    </a:xfrm>
                    <a:prstGeom prst="rect">
                      <a:avLst/>
                    </a:prstGeom>
                    <a:noFill/>
                    <a:ln>
                      <a:noFill/>
                    </a:ln>
                  </pic:spPr>
                </pic:pic>
              </a:graphicData>
            </a:graphic>
          </wp:inline>
        </w:drawing>
      </w:r>
    </w:p>
    <w:p w14:paraId="7D1DB65E"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85" w:name="_Toc342563930"/>
      <w:r w:rsidRPr="00D922B8">
        <w:rPr>
          <w:rFonts w:eastAsia="Calibri" w:cs="Arial"/>
          <w:sz w:val="24"/>
          <w:szCs w:val="24"/>
          <w:lang w:val="sr-Latn-CS"/>
        </w:rPr>
        <w:t>Forma za unos/izmenu podataka za obaveštenje o događaju.</w:t>
      </w:r>
      <w:bookmarkEnd w:id="685"/>
    </w:p>
    <w:p w14:paraId="77EA2609"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Na formi važe sledeća opšta pravila za polja:</w:t>
      </w:r>
    </w:p>
    <w:p w14:paraId="6CC22B11"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polja obeležena zvezdicom su obavezna polja</w:t>
      </w:r>
    </w:p>
    <w:p w14:paraId="6FFB187E"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siva polja su informativna polja u koja nije moguć unos već se formiraju na osnovu neke izabrane vrednosti u prethodnom polju ili se ne popunjavaju u ovoj fazi.</w:t>
      </w:r>
    </w:p>
    <w:p w14:paraId="0EE79A94"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ikonicom </w:t>
      </w:r>
      <w:r w:rsidRPr="00D922B8">
        <w:rPr>
          <w:rFonts w:eastAsia="Calibri" w:cs="Arial"/>
          <w:noProof/>
          <w:sz w:val="24"/>
          <w:szCs w:val="24"/>
        </w:rPr>
        <w:drawing>
          <wp:inline distT="0" distB="0" distL="0" distR="0" wp14:anchorId="57AA51E9" wp14:editId="3C152D70">
            <wp:extent cx="224155" cy="180975"/>
            <wp:effectExtent l="19050" t="19050" r="23495" b="2857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24155" cy="180975"/>
                    </a:xfrm>
                    <a:prstGeom prst="rect">
                      <a:avLst/>
                    </a:prstGeom>
                    <a:noFill/>
                    <a:ln w="9525" cmpd="sng">
                      <a:solidFill>
                        <a:srgbClr val="4F81BD"/>
                      </a:solidFill>
                      <a:miter lim="800000"/>
                      <a:headEnd/>
                      <a:tailEnd/>
                    </a:ln>
                    <a:effectLst/>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pretraga</w:t>
      </w:r>
      <w:r w:rsidRPr="00D922B8">
        <w:rPr>
          <w:rFonts w:eastAsia="Calibri" w:cs="Arial"/>
          <w:sz w:val="24"/>
          <w:szCs w:val="24"/>
          <w:lang w:val="sr-Latn-CS"/>
        </w:rPr>
        <w:t>, imaju mogućnost otvaranja forme za pretragu.</w:t>
      </w:r>
    </w:p>
    <w:p w14:paraId="6621DC88" w14:textId="77777777" w:rsidR="00D922B8" w:rsidRPr="00D922B8" w:rsidRDefault="00D922B8" w:rsidP="00D922B8">
      <w:pPr>
        <w:numPr>
          <w:ilvl w:val="0"/>
          <w:numId w:val="56"/>
        </w:numPr>
        <w:spacing w:before="0" w:after="120" w:line="276" w:lineRule="auto"/>
        <w:contextualSpacing/>
        <w:jc w:val="left"/>
        <w:rPr>
          <w:rFonts w:eastAsia="Calibri" w:cs="Arial"/>
          <w:sz w:val="24"/>
          <w:szCs w:val="24"/>
          <w:lang w:val="sr-Latn-CS"/>
        </w:rPr>
      </w:pPr>
      <w:r w:rsidRPr="00D922B8">
        <w:rPr>
          <w:rFonts w:eastAsia="Calibri" w:cs="Arial"/>
          <w:sz w:val="24"/>
          <w:szCs w:val="24"/>
          <w:lang w:val="sr-Latn-CS"/>
        </w:rPr>
        <w:t xml:space="preserve">polja sa oznakom </w:t>
      </w:r>
      <w:r w:rsidRPr="00D922B8">
        <w:rPr>
          <w:rFonts w:eastAsia="Calibri" w:cs="Arial"/>
          <w:noProof/>
          <w:sz w:val="24"/>
          <w:szCs w:val="24"/>
        </w:rPr>
        <w:drawing>
          <wp:inline distT="0" distB="0" distL="0" distR="0" wp14:anchorId="137CFAB5" wp14:editId="3CAA9D23">
            <wp:extent cx="276225" cy="155575"/>
            <wp:effectExtent l="0" t="0" r="9525"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76225" cy="155575"/>
                    </a:xfrm>
                    <a:prstGeom prst="rect">
                      <a:avLst/>
                    </a:prstGeom>
                    <a:noFill/>
                    <a:ln>
                      <a:noFill/>
                    </a:ln>
                  </pic:spPr>
                </pic:pic>
              </a:graphicData>
            </a:graphic>
          </wp:inline>
        </w:drawing>
      </w:r>
      <w:r w:rsidRPr="00D922B8">
        <w:rPr>
          <w:rFonts w:eastAsia="Calibri" w:cs="Arial"/>
          <w:sz w:val="24"/>
          <w:szCs w:val="24"/>
          <w:lang w:val="sr-Latn-CS"/>
        </w:rPr>
        <w:t xml:space="preserve"> - </w:t>
      </w:r>
      <w:r w:rsidRPr="00D922B8">
        <w:rPr>
          <w:rFonts w:eastAsia="Calibri" w:cs="Arial"/>
          <w:b/>
          <w:sz w:val="24"/>
          <w:szCs w:val="24"/>
          <w:lang w:val="sr-Latn-CS"/>
        </w:rPr>
        <w:t>lista</w:t>
      </w:r>
      <w:r w:rsidRPr="00D922B8">
        <w:rPr>
          <w:rFonts w:eastAsia="Calibri" w:cs="Arial"/>
          <w:sz w:val="24"/>
          <w:szCs w:val="24"/>
          <w:lang w:val="sr-Latn-CS"/>
        </w:rPr>
        <w:t>, imaju odabir iz liste vrednosti.</w:t>
      </w:r>
    </w:p>
    <w:p w14:paraId="3C163329"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Podaci na formi su podeljeni prema srodnosti na više regiona.</w:t>
      </w:r>
    </w:p>
    <w:p w14:paraId="3AB578FF"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Izmena podataka za obaveštenje o događaju vrši se na isti način kao i unos za određeni podatak. Unos podataka za obaveštenje o događaju se vrši u sledećim koracima.</w:t>
      </w:r>
    </w:p>
    <w:p w14:paraId="5EEFA4F4"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 xml:space="preserve">Region  </w:t>
      </w:r>
      <w:r w:rsidRPr="00D922B8">
        <w:rPr>
          <w:rFonts w:eastAsia="Calibri" w:cs="Arial"/>
          <w:b/>
          <w:sz w:val="24"/>
          <w:szCs w:val="24"/>
          <w:lang w:val="sr-Latn-CS"/>
        </w:rPr>
        <w:t>Adresa postrojenja /energetske opreme</w:t>
      </w:r>
      <w:r w:rsidRPr="00D922B8">
        <w:rPr>
          <w:rFonts w:eastAsia="Calibri" w:cs="Arial"/>
          <w:sz w:val="24"/>
          <w:szCs w:val="24"/>
          <w:lang w:val="sr-Latn-CS"/>
        </w:rPr>
        <w:t>:</w:t>
      </w:r>
      <w:r w:rsidRPr="00D922B8">
        <w:rPr>
          <w:rFonts w:eastAsia="Calibri" w:cs="Arial"/>
          <w:sz w:val="24"/>
          <w:szCs w:val="24"/>
          <w:lang w:val="sr-Latn-CS"/>
        </w:rPr>
        <w:tab/>
      </w:r>
    </w:p>
    <w:p w14:paraId="2A980812"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b/>
          <w:sz w:val="24"/>
          <w:szCs w:val="24"/>
          <w:lang w:val="sr-Latn-CS"/>
        </w:rPr>
        <w:t xml:space="preserve">Adresa za pozivanje </w:t>
      </w:r>
      <w:r w:rsidRPr="00D922B8">
        <w:rPr>
          <w:rFonts w:eastAsia="Calibri" w:cs="Arial"/>
          <w:sz w:val="24"/>
          <w:szCs w:val="24"/>
          <w:lang w:val="sr-Latn-CS"/>
        </w:rPr>
        <w:t xml:space="preserve">- unos preko forme za pretragu. </w:t>
      </w:r>
    </w:p>
    <w:p w14:paraId="257A75CE" w14:textId="77777777" w:rsidR="00D922B8" w:rsidRPr="00D922B8" w:rsidRDefault="00D922B8" w:rsidP="00D922B8">
      <w:pPr>
        <w:numPr>
          <w:ilvl w:val="2"/>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 xml:space="preserve"> </w:t>
      </w:r>
      <w:r w:rsidRPr="00D922B8">
        <w:rPr>
          <w:rFonts w:eastAsia="Calibri" w:cs="Arial"/>
          <w:b/>
          <w:sz w:val="24"/>
          <w:szCs w:val="24"/>
          <w:lang w:val="sr-Latn-CS"/>
        </w:rPr>
        <w:t>Pokrenuti</w:t>
      </w:r>
      <w:r w:rsidRPr="00D922B8">
        <w:rPr>
          <w:rFonts w:eastAsia="Calibri" w:cs="Arial"/>
          <w:sz w:val="24"/>
          <w:szCs w:val="24"/>
          <w:lang w:val="sr-Latn-CS"/>
        </w:rPr>
        <w:t xml:space="preserve"> link </w:t>
      </w:r>
      <w:r w:rsidRPr="00D922B8">
        <w:rPr>
          <w:rFonts w:eastAsia="Calibri" w:cs="Arial"/>
          <w:b/>
          <w:sz w:val="24"/>
          <w:szCs w:val="24"/>
          <w:lang w:val="sr-Latn-CS"/>
        </w:rPr>
        <w:t>pretraga</w:t>
      </w:r>
      <w:r w:rsidRPr="00D922B8">
        <w:rPr>
          <w:rFonts w:eastAsia="Calibri" w:cs="Arial"/>
          <w:sz w:val="24"/>
          <w:szCs w:val="24"/>
          <w:lang w:val="sr-Latn-CS"/>
        </w:rPr>
        <w:t xml:space="preserve"> za izbor </w:t>
      </w:r>
      <w:r w:rsidRPr="00D922B8">
        <w:rPr>
          <w:rFonts w:eastAsia="Calibri" w:cs="Arial"/>
          <w:b/>
          <w:sz w:val="24"/>
          <w:szCs w:val="24"/>
          <w:lang w:val="sr-Latn-CS"/>
        </w:rPr>
        <w:t>Adrese za pozivanje</w:t>
      </w:r>
      <w:r w:rsidRPr="00D922B8">
        <w:rPr>
          <w:rFonts w:eastAsia="Calibri" w:cs="Arial"/>
          <w:sz w:val="24"/>
          <w:szCs w:val="24"/>
          <w:lang w:val="sr-Latn-CS"/>
        </w:rPr>
        <w:t xml:space="preserve"> preko forme za pretragu. </w:t>
      </w:r>
    </w:p>
    <w:p w14:paraId="66061C73" w14:textId="77777777" w:rsidR="00D922B8" w:rsidRPr="00D922B8" w:rsidRDefault="00D922B8" w:rsidP="00D922B8">
      <w:pPr>
        <w:spacing w:after="200" w:line="276" w:lineRule="auto"/>
        <w:ind w:left="720"/>
        <w:jc w:val="left"/>
        <w:rPr>
          <w:rFonts w:eastAsia="Calibri" w:cs="Arial"/>
          <w:sz w:val="24"/>
          <w:szCs w:val="24"/>
          <w:lang w:val="sr-Latn-CS"/>
        </w:rPr>
      </w:pPr>
      <w:r w:rsidRPr="00D922B8">
        <w:rPr>
          <w:rFonts w:eastAsia="Calibri" w:cs="Arial"/>
          <w:sz w:val="24"/>
          <w:szCs w:val="24"/>
          <w:lang w:val="sr-Latn-CS"/>
        </w:rPr>
        <w:lastRenderedPageBreak/>
        <w:t xml:space="preserve">Otvara se nova forma sa podacima u formi tabele i regionom za pretragu </w:t>
      </w:r>
      <w:r w:rsidRPr="00D922B8">
        <w:rPr>
          <w:rFonts w:eastAsia="Calibri" w:cs="Arial"/>
          <w:sz w:val="24"/>
          <w:szCs w:val="24"/>
        </w:rPr>
        <w:t>kao</w:t>
      </w:r>
      <w:r w:rsidRPr="00D922B8">
        <w:rPr>
          <w:rFonts w:eastAsia="Calibri" w:cs="Arial"/>
          <w:sz w:val="24"/>
          <w:szCs w:val="24"/>
          <w:lang w:val="sr-Latn-CS"/>
        </w:rPr>
        <w:t xml:space="preserve"> š</w:t>
      </w:r>
      <w:r w:rsidRPr="00D922B8">
        <w:rPr>
          <w:rFonts w:eastAsia="Calibri" w:cs="Arial"/>
          <w:sz w:val="24"/>
          <w:szCs w:val="24"/>
        </w:rPr>
        <w:t>to</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detaljno</w:t>
      </w:r>
      <w:r w:rsidRPr="00D922B8">
        <w:rPr>
          <w:rFonts w:eastAsia="Calibri" w:cs="Arial"/>
          <w:sz w:val="24"/>
          <w:szCs w:val="24"/>
          <w:lang w:val="sr-Latn-CS"/>
        </w:rPr>
        <w:t xml:space="preserve"> </w:t>
      </w:r>
      <w:r w:rsidRPr="00D922B8">
        <w:rPr>
          <w:rFonts w:eastAsia="Calibri" w:cs="Arial"/>
          <w:sz w:val="24"/>
          <w:szCs w:val="24"/>
        </w:rPr>
        <w:t>obja</w:t>
      </w:r>
      <w:r w:rsidRPr="00D922B8">
        <w:rPr>
          <w:rFonts w:eastAsia="Calibri" w:cs="Arial"/>
          <w:sz w:val="24"/>
          <w:szCs w:val="24"/>
          <w:lang w:val="sr-Latn-CS"/>
        </w:rPr>
        <w:t>š</w:t>
      </w:r>
      <w:r w:rsidRPr="00D922B8">
        <w:rPr>
          <w:rFonts w:eastAsia="Calibri" w:cs="Arial"/>
          <w:sz w:val="24"/>
          <w:szCs w:val="24"/>
        </w:rPr>
        <w:t>njeno</w:t>
      </w:r>
      <w:r w:rsidRPr="00D922B8">
        <w:rPr>
          <w:rFonts w:eastAsia="Calibri" w:cs="Arial"/>
          <w:sz w:val="24"/>
          <w:szCs w:val="24"/>
          <w:lang w:val="sr-Latn-CS"/>
        </w:rPr>
        <w:t xml:space="preserve"> </w:t>
      </w:r>
      <w:r w:rsidRPr="00D922B8">
        <w:rPr>
          <w:rFonts w:eastAsia="Calibri" w:cs="Arial"/>
          <w:sz w:val="24"/>
          <w:szCs w:val="24"/>
        </w:rPr>
        <w:t>u</w:t>
      </w:r>
      <w:r w:rsidRPr="00D922B8">
        <w:rPr>
          <w:rFonts w:eastAsia="Calibri" w:cs="Arial"/>
          <w:sz w:val="24"/>
          <w:szCs w:val="24"/>
          <w:lang w:val="sr-Latn-CS"/>
        </w:rPr>
        <w:t xml:space="preserve"> </w:t>
      </w:r>
      <w:r w:rsidRPr="00D922B8">
        <w:rPr>
          <w:rFonts w:eastAsia="Calibri" w:cs="Arial"/>
          <w:sz w:val="24"/>
          <w:szCs w:val="24"/>
        </w:rPr>
        <w:t>sekciji</w:t>
      </w:r>
      <w:r w:rsidRPr="00D922B8">
        <w:rPr>
          <w:rFonts w:eastAsia="Calibri" w:cs="Arial"/>
          <w:sz w:val="24"/>
          <w:szCs w:val="24"/>
          <w:lang w:val="sr-Latn-CS"/>
        </w:rPr>
        <w:t xml:space="preserve">  </w:t>
      </w:r>
      <w:hyperlink w:anchor="_Standardna_pretraga_podataka" w:history="1">
        <w:r w:rsidRPr="00D922B8">
          <w:rPr>
            <w:rFonts w:eastAsia="Calibri" w:cs="Arial"/>
            <w:color w:val="0000FF"/>
            <w:sz w:val="24"/>
            <w:szCs w:val="24"/>
            <w:u w:val="single"/>
          </w:rPr>
          <w:t>Standardna</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pretraga</w:t>
        </w:r>
        <w:r w:rsidRPr="00D922B8">
          <w:rPr>
            <w:rFonts w:eastAsia="Calibri" w:cs="Arial"/>
            <w:color w:val="0000FF"/>
            <w:sz w:val="24"/>
            <w:szCs w:val="24"/>
            <w:u w:val="single"/>
            <w:lang w:val="sr-Latn-CS"/>
          </w:rPr>
          <w:t xml:space="preserve"> </w:t>
        </w:r>
        <w:r w:rsidRPr="00D922B8">
          <w:rPr>
            <w:rFonts w:eastAsia="Calibri" w:cs="Arial"/>
            <w:color w:val="0000FF"/>
            <w:sz w:val="24"/>
            <w:szCs w:val="24"/>
            <w:u w:val="single"/>
          </w:rPr>
          <w:t>podataka</w:t>
        </w:r>
      </w:hyperlink>
      <w:r w:rsidRPr="00D922B8">
        <w:rPr>
          <w:rFonts w:eastAsia="Calibri" w:cs="Arial"/>
          <w:sz w:val="24"/>
          <w:szCs w:val="24"/>
          <w:lang w:val="sr-Latn-CS"/>
        </w:rPr>
        <w:t xml:space="preserve">. </w:t>
      </w:r>
      <w:r w:rsidRPr="00D922B8">
        <w:rPr>
          <w:rFonts w:eastAsia="Calibri" w:cs="Arial"/>
          <w:sz w:val="24"/>
          <w:szCs w:val="24"/>
        </w:rPr>
        <w:t>Forma</w:t>
      </w:r>
      <w:r w:rsidRPr="00D922B8">
        <w:rPr>
          <w:rFonts w:eastAsia="Calibri" w:cs="Arial"/>
          <w:sz w:val="24"/>
          <w:szCs w:val="24"/>
          <w:lang w:val="sr-Latn-CS"/>
        </w:rPr>
        <w:t xml:space="preserve"> </w:t>
      </w:r>
      <w:r w:rsidRPr="00D922B8">
        <w:rPr>
          <w:rFonts w:eastAsia="Calibri" w:cs="Arial"/>
          <w:sz w:val="24"/>
          <w:szCs w:val="24"/>
        </w:rPr>
        <w:t>je</w:t>
      </w:r>
      <w:r w:rsidRPr="00D922B8">
        <w:rPr>
          <w:rFonts w:eastAsia="Calibri" w:cs="Arial"/>
          <w:sz w:val="24"/>
          <w:szCs w:val="24"/>
          <w:lang w:val="sr-Latn-CS"/>
        </w:rPr>
        <w:t xml:space="preserve"> </w:t>
      </w:r>
      <w:r w:rsidRPr="00D922B8">
        <w:rPr>
          <w:rFonts w:eastAsia="Calibri" w:cs="Arial"/>
          <w:sz w:val="24"/>
          <w:szCs w:val="24"/>
        </w:rPr>
        <w:t>prikazana</w:t>
      </w:r>
      <w:r w:rsidRPr="00D922B8">
        <w:rPr>
          <w:rFonts w:eastAsia="Calibri" w:cs="Arial"/>
          <w:sz w:val="24"/>
          <w:szCs w:val="24"/>
          <w:lang w:val="sr-Latn-CS"/>
        </w:rPr>
        <w:t xml:space="preserve"> </w:t>
      </w:r>
      <w:r w:rsidRPr="00D922B8">
        <w:rPr>
          <w:rFonts w:eastAsia="Calibri" w:cs="Arial"/>
          <w:sz w:val="24"/>
          <w:szCs w:val="24"/>
        </w:rPr>
        <w:t>na</w:t>
      </w:r>
      <w:r w:rsidRPr="00D922B8">
        <w:rPr>
          <w:rFonts w:eastAsia="Calibri" w:cs="Arial"/>
          <w:sz w:val="24"/>
          <w:szCs w:val="24"/>
          <w:lang w:val="sr-Latn-CS"/>
        </w:rPr>
        <w:t xml:space="preserve"> </w:t>
      </w:r>
      <w:r w:rsidRPr="00D922B8">
        <w:rPr>
          <w:rFonts w:eastAsia="Calibri" w:cs="Arial"/>
          <w:sz w:val="24"/>
          <w:szCs w:val="24"/>
        </w:rPr>
        <w:t>slede</w:t>
      </w:r>
      <w:r w:rsidRPr="00D922B8">
        <w:rPr>
          <w:rFonts w:eastAsia="Calibri" w:cs="Arial"/>
          <w:sz w:val="24"/>
          <w:szCs w:val="24"/>
          <w:lang w:val="sr-Latn-CS"/>
        </w:rPr>
        <w:t>ćoj slici.</w:t>
      </w:r>
    </w:p>
    <w:p w14:paraId="137E65F6" w14:textId="77777777" w:rsidR="00D922B8" w:rsidRPr="00D922B8" w:rsidRDefault="00D922B8" w:rsidP="00D922B8">
      <w:pPr>
        <w:keepNext/>
        <w:spacing w:after="200" w:line="276" w:lineRule="auto"/>
        <w:ind w:left="720"/>
        <w:jc w:val="left"/>
        <w:rPr>
          <w:rFonts w:eastAsia="Calibri" w:cs="Arial"/>
          <w:sz w:val="24"/>
          <w:szCs w:val="24"/>
          <w:lang w:val="sr-Latn-CS"/>
        </w:rPr>
      </w:pPr>
      <w:r w:rsidRPr="00D922B8">
        <w:rPr>
          <w:rFonts w:eastAsia="Calibri" w:cs="Arial"/>
          <w:noProof/>
          <w:sz w:val="24"/>
          <w:szCs w:val="24"/>
        </w:rPr>
        <w:drawing>
          <wp:inline distT="0" distB="0" distL="0" distR="0" wp14:anchorId="785B2812" wp14:editId="5C1D2B01">
            <wp:extent cx="5529580" cy="4434205"/>
            <wp:effectExtent l="0" t="0" r="0" b="4445"/>
            <wp:docPr id="753" name="Picture 753" descr="EnergetskaOpremaL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4" descr="EnergetskaOpremaLista"/>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529580" cy="4434205"/>
                    </a:xfrm>
                    <a:prstGeom prst="rect">
                      <a:avLst/>
                    </a:prstGeom>
                    <a:noFill/>
                    <a:ln>
                      <a:noFill/>
                    </a:ln>
                  </pic:spPr>
                </pic:pic>
              </a:graphicData>
            </a:graphic>
          </wp:inline>
        </w:drawing>
      </w:r>
    </w:p>
    <w:p w14:paraId="731A3D58"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86" w:name="_Toc342563931"/>
      <w:r w:rsidRPr="00D922B8">
        <w:rPr>
          <w:rFonts w:eastAsia="Calibri" w:cs="Arial"/>
          <w:sz w:val="24"/>
          <w:szCs w:val="24"/>
        </w:rPr>
        <w:t>Forma za pretragu adrese za pozivanje</w:t>
      </w:r>
      <w:r w:rsidRPr="00D922B8">
        <w:rPr>
          <w:rFonts w:eastAsia="Calibri" w:cs="Arial"/>
          <w:sz w:val="24"/>
          <w:szCs w:val="24"/>
          <w:lang w:val="sr-Latn-CS"/>
        </w:rPr>
        <w:t>.</w:t>
      </w:r>
      <w:bookmarkEnd w:id="686"/>
    </w:p>
    <w:p w14:paraId="50B054E6" w14:textId="77777777" w:rsidR="00D922B8" w:rsidRPr="00D922B8" w:rsidRDefault="00D922B8" w:rsidP="00D922B8">
      <w:pPr>
        <w:numPr>
          <w:ilvl w:val="2"/>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 xml:space="preserve"> Korišćenjem opcija za pretraživanje pronaći odgovarajuću adresu za pozivanje. Prikazuju se samo one adrese za pozivanje koje pripadaju odgovarajućoj organizaciono tehničkoj celini. Selektovati adresu za pozivanje i vratiti se na osnovnu formu aktiviranjem komandnog dugmeta </w:t>
      </w:r>
      <w:r w:rsidRPr="00D922B8">
        <w:rPr>
          <w:rFonts w:eastAsia="Calibri" w:cs="Arial"/>
          <w:b/>
          <w:sz w:val="24"/>
          <w:szCs w:val="24"/>
          <w:lang w:val="sr-Latn-CS"/>
        </w:rPr>
        <w:t>U redu</w:t>
      </w:r>
      <w:r w:rsidRPr="00D922B8">
        <w:rPr>
          <w:rFonts w:eastAsia="Calibri" w:cs="Arial"/>
          <w:sz w:val="24"/>
          <w:szCs w:val="24"/>
          <w:lang w:val="sr-Latn-CS"/>
        </w:rPr>
        <w:t xml:space="preserve">. </w:t>
      </w:r>
      <w:r w:rsidRPr="00D922B8">
        <w:rPr>
          <w:rFonts w:eastAsia="Calibri" w:cs="Arial"/>
          <w:sz w:val="24"/>
          <w:szCs w:val="24"/>
        </w:rPr>
        <w:t xml:space="preserve"> </w:t>
      </w:r>
      <w:r w:rsidRPr="00D922B8">
        <w:rPr>
          <w:rFonts w:eastAsia="Calibri" w:cs="Arial"/>
          <w:sz w:val="24"/>
          <w:szCs w:val="24"/>
          <w:lang w:val="sr-Latn-CS"/>
        </w:rPr>
        <w:t xml:space="preserve">Odabir se može poništiti </w:t>
      </w:r>
      <w:r w:rsidRPr="00D922B8">
        <w:rPr>
          <w:rFonts w:eastAsia="Calibri" w:cs="Arial"/>
          <w:sz w:val="24"/>
          <w:szCs w:val="24"/>
        </w:rPr>
        <w:t>izborom</w:t>
      </w:r>
      <w:r w:rsidRPr="00D922B8">
        <w:rPr>
          <w:rFonts w:eastAsia="Calibri" w:cs="Arial"/>
          <w:sz w:val="24"/>
          <w:szCs w:val="24"/>
          <w:lang w:val="sr-Latn-CS"/>
        </w:rPr>
        <w:t xml:space="preserve"> komandnog dugmeta </w:t>
      </w:r>
      <w:r w:rsidRPr="00D922B8">
        <w:rPr>
          <w:rFonts w:eastAsia="Calibri" w:cs="Arial"/>
          <w:b/>
          <w:sz w:val="24"/>
          <w:szCs w:val="24"/>
          <w:lang w:val="sr-Latn-CS"/>
        </w:rPr>
        <w:t>Odustani.</w:t>
      </w:r>
    </w:p>
    <w:p w14:paraId="17B5E62E" w14:textId="77777777" w:rsidR="00D922B8" w:rsidRPr="00D922B8" w:rsidRDefault="00D922B8" w:rsidP="00D922B8">
      <w:pPr>
        <w:numPr>
          <w:ilvl w:val="1"/>
          <w:numId w:val="88"/>
        </w:numPr>
        <w:spacing w:before="0" w:after="120" w:line="276" w:lineRule="auto"/>
        <w:jc w:val="left"/>
        <w:rPr>
          <w:rFonts w:eastAsia="Calibri" w:cs="Arial"/>
          <w:sz w:val="24"/>
          <w:szCs w:val="24"/>
        </w:rPr>
      </w:pPr>
      <w:r w:rsidRPr="00D922B8">
        <w:rPr>
          <w:rFonts w:eastAsia="Calibri" w:cs="Arial"/>
          <w:b/>
          <w:sz w:val="24"/>
          <w:szCs w:val="24"/>
          <w:lang w:val="sr-Latn-CS"/>
        </w:rPr>
        <w:t xml:space="preserve">Adresa za pozivanje </w:t>
      </w:r>
      <w:r w:rsidRPr="00D922B8">
        <w:rPr>
          <w:rFonts w:eastAsia="Calibri" w:cs="Arial"/>
          <w:sz w:val="24"/>
          <w:szCs w:val="24"/>
          <w:lang w:val="sr-Latn-CS"/>
        </w:rPr>
        <w:t>-</w:t>
      </w:r>
      <w:r w:rsidRPr="00D922B8">
        <w:rPr>
          <w:rFonts w:eastAsia="Calibri" w:cs="Arial"/>
          <w:sz w:val="24"/>
          <w:szCs w:val="24"/>
        </w:rPr>
        <w:t xml:space="preserve"> </w:t>
      </w:r>
      <w:r w:rsidRPr="00D922B8">
        <w:rPr>
          <w:rFonts w:eastAsia="Calibri" w:cs="Arial"/>
          <w:sz w:val="24"/>
          <w:szCs w:val="24"/>
          <w:lang w:val="sr-Latn-CS"/>
        </w:rPr>
        <w:t>brzi unos preko šifre</w:t>
      </w:r>
    </w:p>
    <w:p w14:paraId="384C3865" w14:textId="77777777" w:rsidR="00D922B8" w:rsidRPr="00D922B8" w:rsidRDefault="00D922B8" w:rsidP="00D922B8">
      <w:pPr>
        <w:numPr>
          <w:ilvl w:val="2"/>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 xml:space="preserve">Uneti šifru </w:t>
      </w:r>
      <w:r w:rsidRPr="00D922B8">
        <w:rPr>
          <w:rFonts w:eastAsia="Calibri" w:cs="Arial"/>
          <w:sz w:val="24"/>
          <w:szCs w:val="24"/>
        </w:rPr>
        <w:t xml:space="preserve">adrese za pozivanje </w:t>
      </w:r>
      <w:r w:rsidRPr="00D922B8">
        <w:rPr>
          <w:rFonts w:eastAsia="Calibri" w:cs="Arial"/>
          <w:sz w:val="24"/>
          <w:szCs w:val="24"/>
          <w:lang w:val="sr-Latn-CS"/>
        </w:rPr>
        <w:t xml:space="preserve"> i pritisnuti funkcijski taster </w:t>
      </w:r>
      <w:r w:rsidRPr="00D922B8">
        <w:rPr>
          <w:rFonts w:eastAsia="Calibri" w:cs="Arial"/>
          <w:b/>
          <w:sz w:val="24"/>
          <w:szCs w:val="24"/>
          <w:lang w:val="sr-Latn-CS"/>
        </w:rPr>
        <w:t>Tab.</w:t>
      </w:r>
    </w:p>
    <w:p w14:paraId="5F1C51AE"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 xml:space="preserve"> </w:t>
      </w:r>
      <w:r w:rsidRPr="00D922B8">
        <w:rPr>
          <w:rFonts w:eastAsia="Calibri" w:cs="Arial"/>
          <w:sz w:val="24"/>
          <w:szCs w:val="24"/>
        </w:rPr>
        <w:t>Na</w:t>
      </w:r>
      <w:r w:rsidRPr="00D922B8">
        <w:rPr>
          <w:rFonts w:eastAsia="Calibri" w:cs="Arial"/>
          <w:sz w:val="24"/>
          <w:szCs w:val="24"/>
          <w:lang w:val="sr-Latn-CS"/>
        </w:rPr>
        <w:t xml:space="preserve"> </w:t>
      </w:r>
      <w:r w:rsidRPr="00D922B8">
        <w:rPr>
          <w:rFonts w:eastAsia="Calibri" w:cs="Arial"/>
          <w:sz w:val="24"/>
          <w:szCs w:val="24"/>
        </w:rPr>
        <w:t>formi</w:t>
      </w:r>
      <w:r w:rsidRPr="00D922B8">
        <w:rPr>
          <w:rFonts w:eastAsia="Calibri" w:cs="Arial"/>
          <w:sz w:val="24"/>
          <w:szCs w:val="24"/>
          <w:lang w:val="sr-Latn-CS"/>
        </w:rPr>
        <w:t xml:space="preserve"> </w:t>
      </w:r>
      <w:r w:rsidRPr="00D922B8">
        <w:rPr>
          <w:rFonts w:eastAsia="Calibri" w:cs="Arial"/>
          <w:sz w:val="24"/>
          <w:szCs w:val="24"/>
        </w:rPr>
        <w:t>su</w:t>
      </w:r>
      <w:r w:rsidRPr="00D922B8">
        <w:rPr>
          <w:rFonts w:eastAsia="Calibri" w:cs="Arial"/>
          <w:sz w:val="24"/>
          <w:szCs w:val="24"/>
          <w:lang w:val="sr-Latn-CS"/>
        </w:rPr>
        <w:t xml:space="preserve"> </w:t>
      </w:r>
      <w:r w:rsidRPr="00D922B8">
        <w:rPr>
          <w:rFonts w:eastAsia="Calibri" w:cs="Arial"/>
          <w:sz w:val="24"/>
          <w:szCs w:val="24"/>
        </w:rPr>
        <w:t>popunjeni</w:t>
      </w:r>
      <w:r w:rsidRPr="00D922B8">
        <w:rPr>
          <w:rFonts w:eastAsia="Calibri" w:cs="Arial"/>
          <w:sz w:val="24"/>
          <w:szCs w:val="24"/>
          <w:lang w:val="sr-Latn-CS"/>
        </w:rPr>
        <w:t xml:space="preserve"> </w:t>
      </w:r>
      <w:r w:rsidRPr="00D922B8">
        <w:rPr>
          <w:rFonts w:eastAsia="Calibri" w:cs="Arial"/>
          <w:sz w:val="24"/>
          <w:szCs w:val="24"/>
        </w:rPr>
        <w:t>podaci</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b/>
          <w:sz w:val="24"/>
          <w:szCs w:val="24"/>
          <w:lang w:val="sr-Latn-CS"/>
        </w:rPr>
        <w:t>Energetski objekat</w:t>
      </w:r>
      <w:r w:rsidRPr="00D922B8">
        <w:rPr>
          <w:rFonts w:eastAsia="Calibri" w:cs="Arial"/>
          <w:sz w:val="24"/>
          <w:szCs w:val="24"/>
          <w:lang w:val="sr-Latn-CS"/>
        </w:rPr>
        <w:t xml:space="preserve"> (šifra i naziv), </w:t>
      </w:r>
      <w:r w:rsidRPr="00D922B8">
        <w:rPr>
          <w:rFonts w:eastAsia="Calibri" w:cs="Arial"/>
          <w:b/>
          <w:sz w:val="24"/>
          <w:szCs w:val="24"/>
          <w:lang w:val="sr-Latn-CS"/>
        </w:rPr>
        <w:t>Adresu za pozivanje</w:t>
      </w:r>
      <w:r w:rsidRPr="00D922B8">
        <w:rPr>
          <w:rFonts w:eastAsia="Calibri" w:cs="Arial"/>
          <w:sz w:val="24"/>
          <w:szCs w:val="24"/>
          <w:lang w:val="sr-Latn-CS"/>
        </w:rPr>
        <w:t xml:space="preserve"> (naziv), </w:t>
      </w:r>
      <w:r w:rsidRPr="00D922B8">
        <w:rPr>
          <w:rFonts w:eastAsia="Calibri" w:cs="Arial"/>
          <w:b/>
          <w:sz w:val="24"/>
          <w:szCs w:val="24"/>
          <w:lang w:val="sr-Latn-CS"/>
        </w:rPr>
        <w:t>Naziv energetske opreme</w:t>
      </w:r>
      <w:r w:rsidRPr="00D922B8">
        <w:rPr>
          <w:rFonts w:eastAsia="Calibri" w:cs="Arial"/>
          <w:sz w:val="24"/>
          <w:szCs w:val="24"/>
          <w:lang w:val="sr-Latn-CS"/>
        </w:rPr>
        <w:t xml:space="preserve"> i </w:t>
      </w:r>
      <w:r w:rsidRPr="00D922B8">
        <w:rPr>
          <w:rFonts w:eastAsia="Calibri" w:cs="Arial"/>
          <w:b/>
          <w:sz w:val="24"/>
          <w:szCs w:val="24"/>
          <w:lang w:val="sr-Latn-CS"/>
        </w:rPr>
        <w:t xml:space="preserve">Mesto ugradnje </w:t>
      </w:r>
      <w:r w:rsidRPr="00D922B8">
        <w:rPr>
          <w:rFonts w:eastAsia="Calibri" w:cs="Arial"/>
          <w:sz w:val="24"/>
          <w:szCs w:val="24"/>
          <w:lang w:val="sr-Latn-CS"/>
        </w:rPr>
        <w:t xml:space="preserve">kao što se vidi na sledećoj slici. </w:t>
      </w:r>
    </w:p>
    <w:p w14:paraId="5C767BFE" w14:textId="77777777" w:rsidR="00D922B8" w:rsidRPr="00D922B8" w:rsidRDefault="00D922B8" w:rsidP="00D922B8">
      <w:pPr>
        <w:keepNext/>
        <w:spacing w:after="200" w:line="276" w:lineRule="auto"/>
        <w:jc w:val="left"/>
        <w:rPr>
          <w:rFonts w:eastAsia="Calibri" w:cs="Arial"/>
          <w:sz w:val="24"/>
          <w:szCs w:val="24"/>
          <w:lang w:val="sr-Latn-CS"/>
        </w:rPr>
      </w:pPr>
      <w:r w:rsidRPr="00D922B8">
        <w:rPr>
          <w:rFonts w:eastAsia="Calibri" w:cs="Arial"/>
          <w:noProof/>
          <w:sz w:val="24"/>
          <w:szCs w:val="24"/>
        </w:rPr>
        <w:lastRenderedPageBreak/>
        <w:drawing>
          <wp:inline distT="0" distB="0" distL="0" distR="0" wp14:anchorId="6607B7ED" wp14:editId="5127F4E2">
            <wp:extent cx="5753735" cy="1216025"/>
            <wp:effectExtent l="0" t="0" r="0" b="3175"/>
            <wp:docPr id="752" name="Picture 752" descr="PopunjeniPodaciZa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5" descr="PopunjeniPodaciZaEO"/>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753735" cy="1216025"/>
                    </a:xfrm>
                    <a:prstGeom prst="rect">
                      <a:avLst/>
                    </a:prstGeom>
                    <a:noFill/>
                    <a:ln>
                      <a:noFill/>
                    </a:ln>
                  </pic:spPr>
                </pic:pic>
              </a:graphicData>
            </a:graphic>
          </wp:inline>
        </w:drawing>
      </w:r>
    </w:p>
    <w:p w14:paraId="487F9BCF" w14:textId="77777777" w:rsidR="00D922B8" w:rsidRPr="00D922B8" w:rsidRDefault="00D922B8" w:rsidP="00D922B8">
      <w:pPr>
        <w:spacing w:after="200" w:line="276" w:lineRule="auto"/>
        <w:ind w:left="720" w:hanging="360"/>
        <w:jc w:val="left"/>
        <w:rPr>
          <w:rFonts w:eastAsia="Calibri" w:cs="Arial"/>
          <w:b/>
          <w:bCs/>
          <w:sz w:val="24"/>
          <w:szCs w:val="24"/>
          <w:lang w:val="sr-Latn-CS"/>
        </w:rPr>
      </w:pPr>
      <w:bookmarkStart w:id="687" w:name="_Toc342563932"/>
      <w:r w:rsidRPr="00D922B8">
        <w:rPr>
          <w:rFonts w:eastAsia="Calibri" w:cs="Arial"/>
          <w:bCs/>
          <w:sz w:val="24"/>
          <w:szCs w:val="24"/>
          <w:lang w:val="sr-Latn-CS"/>
        </w:rPr>
        <w:t xml:space="preserve">Popunjeni podaci u </w:t>
      </w:r>
      <w:r w:rsidRPr="00D922B8">
        <w:rPr>
          <w:rFonts w:eastAsia="Calibri" w:cs="Arial"/>
          <w:sz w:val="24"/>
          <w:szCs w:val="24"/>
          <w:lang w:val="sr-Latn-CS"/>
        </w:rPr>
        <w:t>regionu  “Adresa postrojenja /energetske opreme”, posle izbora adrese za pozivanje</w:t>
      </w:r>
      <w:r w:rsidRPr="00D922B8">
        <w:rPr>
          <w:rFonts w:eastAsia="Calibri" w:cs="Arial"/>
          <w:bCs/>
          <w:sz w:val="24"/>
          <w:szCs w:val="24"/>
          <w:lang w:val="sr-Latn-CS"/>
        </w:rPr>
        <w:t>.</w:t>
      </w:r>
      <w:bookmarkEnd w:id="687"/>
    </w:p>
    <w:p w14:paraId="62893A8D"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 xml:space="preserve">Unos  u region  </w:t>
      </w:r>
      <w:r w:rsidRPr="00D922B8">
        <w:rPr>
          <w:rFonts w:eastAsia="Calibri" w:cs="Arial"/>
          <w:b/>
          <w:sz w:val="24"/>
          <w:szCs w:val="24"/>
          <w:lang w:val="sr-Latn-CS"/>
        </w:rPr>
        <w:t>Obaveštenje</w:t>
      </w:r>
      <w:r w:rsidRPr="00D922B8">
        <w:rPr>
          <w:rFonts w:eastAsia="Calibri" w:cs="Arial"/>
          <w:sz w:val="24"/>
          <w:szCs w:val="24"/>
          <w:lang w:val="sr-Latn-CS"/>
        </w:rPr>
        <w:t>:</w:t>
      </w:r>
    </w:p>
    <w:p w14:paraId="459811B5" w14:textId="77777777" w:rsidR="00D922B8" w:rsidRPr="00D922B8" w:rsidRDefault="00D922B8" w:rsidP="00D922B8">
      <w:pPr>
        <w:numPr>
          <w:ilvl w:val="1"/>
          <w:numId w:val="88"/>
        </w:numPr>
        <w:spacing w:before="0" w:after="120" w:line="276" w:lineRule="auto"/>
        <w:jc w:val="left"/>
        <w:rPr>
          <w:rFonts w:eastAsia="Calibri" w:cs="Arial"/>
          <w:b/>
          <w:sz w:val="24"/>
          <w:szCs w:val="24"/>
          <w:lang w:val="sr-Latn-CS"/>
        </w:rPr>
      </w:pPr>
      <w:r w:rsidRPr="00D922B8">
        <w:rPr>
          <w:rFonts w:eastAsia="Calibri" w:cs="Arial"/>
          <w:b/>
          <w:sz w:val="24"/>
          <w:szCs w:val="24"/>
        </w:rPr>
        <w:t>Prioritet</w:t>
      </w:r>
      <w:r w:rsidRPr="00D922B8">
        <w:rPr>
          <w:rFonts w:eastAsia="Calibri" w:cs="Arial"/>
          <w:b/>
          <w:sz w:val="24"/>
          <w:szCs w:val="24"/>
          <w:lang w:val="sr-Latn-CS"/>
        </w:rPr>
        <w:t xml:space="preserve"> </w:t>
      </w:r>
      <w:r w:rsidRPr="00D922B8">
        <w:rPr>
          <w:rFonts w:eastAsia="Calibri" w:cs="Arial"/>
          <w:sz w:val="24"/>
          <w:szCs w:val="24"/>
          <w:lang w:val="sr-Latn-CS"/>
        </w:rPr>
        <w:t xml:space="preserve">-  </w:t>
      </w:r>
      <w:r w:rsidRPr="00D922B8">
        <w:rPr>
          <w:rFonts w:eastAsia="Calibri" w:cs="Arial"/>
          <w:sz w:val="24"/>
          <w:szCs w:val="24"/>
        </w:rPr>
        <w:t xml:space="preserve">iz </w:t>
      </w:r>
      <w:r w:rsidRPr="00D922B8">
        <w:rPr>
          <w:rFonts w:eastAsia="Calibri" w:cs="Arial"/>
          <w:sz w:val="24"/>
          <w:szCs w:val="24"/>
          <w:lang w:val="sr-Latn-CS"/>
        </w:rPr>
        <w:t>liste vrednosti izabrati odgovarajuću vrednost.</w:t>
      </w:r>
      <w:r w:rsidRPr="00D922B8">
        <w:rPr>
          <w:rFonts w:eastAsia="Calibri" w:cs="Arial"/>
          <w:sz w:val="24"/>
          <w:szCs w:val="24"/>
        </w:rPr>
        <w:t xml:space="preserve"> </w:t>
      </w:r>
      <w:r w:rsidRPr="00D922B8">
        <w:rPr>
          <w:rFonts w:eastAsia="Calibri" w:cs="Arial"/>
          <w:sz w:val="24"/>
          <w:szCs w:val="24"/>
          <w:lang w:val="sr-Latn-CS"/>
        </w:rPr>
        <w:t xml:space="preserve">Lista vrednosti za </w:t>
      </w:r>
      <w:r w:rsidRPr="00D922B8">
        <w:rPr>
          <w:rFonts w:eastAsia="Calibri" w:cs="Arial"/>
          <w:b/>
          <w:sz w:val="24"/>
          <w:szCs w:val="24"/>
        </w:rPr>
        <w:t>Prioritet</w:t>
      </w:r>
      <w:r w:rsidRPr="00D922B8">
        <w:rPr>
          <w:rFonts w:eastAsia="Calibri" w:cs="Arial"/>
          <w:b/>
          <w:sz w:val="24"/>
          <w:szCs w:val="24"/>
          <w:lang w:val="sr-Latn-CS"/>
        </w:rPr>
        <w:t xml:space="preserve"> </w:t>
      </w:r>
      <w:r w:rsidRPr="00D922B8">
        <w:rPr>
          <w:rFonts w:eastAsia="Calibri" w:cs="Arial"/>
          <w:sz w:val="24"/>
          <w:szCs w:val="24"/>
          <w:lang w:val="sr-Latn-CS"/>
        </w:rPr>
        <w:t xml:space="preserve">sadrži </w:t>
      </w:r>
      <w:r w:rsidRPr="00D922B8">
        <w:rPr>
          <w:rFonts w:eastAsia="Calibri" w:cs="Arial"/>
          <w:sz w:val="24"/>
          <w:szCs w:val="24"/>
        </w:rPr>
        <w:t>nazive prioriteta sa kojima je neophodno izvršiti odgovarajuće mere održavanja na energetskoj opremi.</w:t>
      </w:r>
    </w:p>
    <w:p w14:paraId="75EC2877" w14:textId="77777777" w:rsidR="00D922B8" w:rsidRPr="00D922B8" w:rsidRDefault="00D922B8" w:rsidP="00D922B8">
      <w:pPr>
        <w:spacing w:after="200" w:line="276" w:lineRule="auto"/>
        <w:ind w:left="792"/>
        <w:jc w:val="left"/>
        <w:rPr>
          <w:rFonts w:eastAsia="Calibri" w:cs="Arial"/>
          <w:sz w:val="24"/>
          <w:szCs w:val="24"/>
        </w:rPr>
      </w:pPr>
      <w:r w:rsidRPr="00D922B8">
        <w:rPr>
          <w:rFonts w:eastAsia="Calibri" w:cs="Arial"/>
          <w:sz w:val="24"/>
          <w:szCs w:val="24"/>
        </w:rPr>
        <w:t>Lista za izbor prioriteta je prikazana na sledećoj slici:</w:t>
      </w:r>
    </w:p>
    <w:p w14:paraId="7FD943A7" w14:textId="77777777" w:rsidR="00D922B8" w:rsidRPr="00D922B8" w:rsidRDefault="00D922B8" w:rsidP="00D922B8">
      <w:pPr>
        <w:keepNext/>
        <w:spacing w:after="200" w:line="276" w:lineRule="auto"/>
        <w:ind w:left="792"/>
        <w:jc w:val="left"/>
        <w:rPr>
          <w:rFonts w:eastAsia="Calibri" w:cs="Arial"/>
          <w:sz w:val="24"/>
          <w:szCs w:val="24"/>
          <w:lang w:val="sr-Latn-CS"/>
        </w:rPr>
      </w:pPr>
      <w:r w:rsidRPr="00D922B8">
        <w:rPr>
          <w:rFonts w:eastAsia="Calibri" w:cs="Arial"/>
          <w:noProof/>
          <w:sz w:val="24"/>
          <w:szCs w:val="24"/>
        </w:rPr>
        <w:drawing>
          <wp:inline distT="0" distB="0" distL="0" distR="0" wp14:anchorId="04EA70A0" wp14:editId="30EF5A88">
            <wp:extent cx="5676265" cy="931545"/>
            <wp:effectExtent l="0" t="0" r="635" b="1905"/>
            <wp:docPr id="751" name="Picture 751" descr="IzborPriorit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6" descr="IzborPrioriteta"/>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676265" cy="931545"/>
                    </a:xfrm>
                    <a:prstGeom prst="rect">
                      <a:avLst/>
                    </a:prstGeom>
                    <a:noFill/>
                    <a:ln>
                      <a:noFill/>
                    </a:ln>
                  </pic:spPr>
                </pic:pic>
              </a:graphicData>
            </a:graphic>
          </wp:inline>
        </w:drawing>
      </w:r>
    </w:p>
    <w:p w14:paraId="4D05698F"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88" w:name="_Toc342563933"/>
      <w:r w:rsidRPr="00D922B8">
        <w:rPr>
          <w:rFonts w:eastAsia="Calibri" w:cs="Arial"/>
          <w:sz w:val="24"/>
          <w:szCs w:val="24"/>
        </w:rPr>
        <w:t>Lista za izbor prioriteta</w:t>
      </w:r>
      <w:r w:rsidRPr="00D922B8">
        <w:rPr>
          <w:rFonts w:eastAsia="Calibri" w:cs="Arial"/>
          <w:sz w:val="24"/>
          <w:szCs w:val="24"/>
          <w:lang w:val="sr-Latn-CS"/>
        </w:rPr>
        <w:t>.</w:t>
      </w:r>
      <w:bookmarkEnd w:id="688"/>
    </w:p>
    <w:p w14:paraId="63AF7195"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Obaveštenje - Status - iz liste vrednosti izabrati odgovarajuću vrednost.  Lista vrednosti za Obaveštenje - Status je fiksna, i sadrži sledeće vrednosti: Unos, Aktivno i Greška. Inicijalno, obaveštenje ima status Unos. U ovom statusu, moguće je vršiti modifikaciju obaveštenja o događaju. Ukoliko promenimo status obaveštenja u Aktivno, polja Prioritet i Identifikovano više ne mogu da se modifikuju. Obaveštenje u statusu Aktivno će da dobije svoj redosled postupaka, i nad njim je dozvoljeno vršiti akcije iz redosleda postupaka (Potvrda obaveštenja, Pokretanje procedure održavanja i Završavanje OD). Obaveštenje u statusu Aktivno dobija i svoj broj obaveštenja (automatski se prikazuje u polju za Broj obaveštenja). Ukoliko promenimo status obaveštenja u Greška, ono više neće moći da se modifikuje i nad njim više nije moguće vršiti akcije iz redosleda postupaka.</w:t>
      </w:r>
    </w:p>
    <w:p w14:paraId="5CA54AC7" w14:textId="77777777" w:rsidR="00D922B8" w:rsidRPr="00D922B8" w:rsidRDefault="00D922B8" w:rsidP="00D922B8">
      <w:pPr>
        <w:spacing w:before="0" w:after="120"/>
        <w:ind w:left="360"/>
        <w:jc w:val="left"/>
        <w:rPr>
          <w:rFonts w:eastAsia="Calibri" w:cs="Arial"/>
          <w:sz w:val="24"/>
          <w:szCs w:val="24"/>
          <w:lang w:val="sr-Latn-CS"/>
        </w:rPr>
      </w:pPr>
    </w:p>
    <w:p w14:paraId="4C32927A"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Lista za izbor statusa je prikazana na sledećoj slici:</w:t>
      </w:r>
    </w:p>
    <w:p w14:paraId="4B2A3886"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drawing>
          <wp:inline distT="0" distB="0" distL="0" distR="0" wp14:anchorId="6970D3EB" wp14:editId="287EC746">
            <wp:extent cx="5753735" cy="698500"/>
            <wp:effectExtent l="0" t="0" r="0" b="6350"/>
            <wp:docPr id="750" name="Picture 750" descr="IzborStat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7" descr="IzborStatusa"/>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753735" cy="698500"/>
                    </a:xfrm>
                    <a:prstGeom prst="rect">
                      <a:avLst/>
                    </a:prstGeom>
                    <a:noFill/>
                    <a:ln>
                      <a:noFill/>
                    </a:ln>
                  </pic:spPr>
                </pic:pic>
              </a:graphicData>
            </a:graphic>
          </wp:inline>
        </w:drawing>
      </w:r>
    </w:p>
    <w:p w14:paraId="2DC73D3B"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89" w:name="_Toc342563934"/>
      <w:r w:rsidRPr="00D922B8">
        <w:rPr>
          <w:rFonts w:eastAsia="Calibri" w:cs="Arial"/>
          <w:sz w:val="24"/>
          <w:szCs w:val="24"/>
          <w:lang w:val="sr-Latn-CS"/>
        </w:rPr>
        <w:t>Lista za izbor statusa.</w:t>
      </w:r>
      <w:bookmarkEnd w:id="689"/>
    </w:p>
    <w:p w14:paraId="4F84BE06"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sz w:val="24"/>
          <w:szCs w:val="24"/>
          <w:lang w:val="sr-Latn-CS"/>
        </w:rPr>
        <w:t>Na sledećoj slici je prikazan izgled regiona Obaveštenje, posle prelaska u stanje Aktivan:</w:t>
      </w:r>
    </w:p>
    <w:p w14:paraId="327AD1DC"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lastRenderedPageBreak/>
        <w:drawing>
          <wp:inline distT="0" distB="0" distL="0" distR="0" wp14:anchorId="22AF874C" wp14:editId="42E6314C">
            <wp:extent cx="5753735" cy="491490"/>
            <wp:effectExtent l="0" t="0" r="0" b="3810"/>
            <wp:docPr id="749" name="Picture 749" descr="UnosUAktiv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8" descr="UnosUAktivno"/>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753735" cy="491490"/>
                    </a:xfrm>
                    <a:prstGeom prst="rect">
                      <a:avLst/>
                    </a:prstGeom>
                    <a:noFill/>
                    <a:ln>
                      <a:noFill/>
                    </a:ln>
                  </pic:spPr>
                </pic:pic>
              </a:graphicData>
            </a:graphic>
          </wp:inline>
        </w:drawing>
      </w:r>
    </w:p>
    <w:p w14:paraId="2CD1AB0E"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0" w:name="_Toc342563935"/>
      <w:r w:rsidRPr="00D922B8">
        <w:rPr>
          <w:rFonts w:eastAsia="Calibri" w:cs="Arial"/>
          <w:sz w:val="24"/>
          <w:szCs w:val="24"/>
          <w:lang w:val="sr-Latn-CS"/>
        </w:rPr>
        <w:t>Izgled regiona Obaveštenje posle prelaska u stanje Aktivan.</w:t>
      </w:r>
      <w:bookmarkEnd w:id="690"/>
    </w:p>
    <w:p w14:paraId="029C1287"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Identifikovano – pokreće se link za izbor datuma i vremena kada je obaveštenje identifikovano (snimljeno).  Posle pokretanja linka za izbor datuma i vremena, prikazuje se dijalog koji je prikazan na sledećoj slici:</w:t>
      </w:r>
    </w:p>
    <w:p w14:paraId="387F81BC"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drawing>
          <wp:inline distT="0" distB="0" distL="0" distR="0" wp14:anchorId="13FDFD6A" wp14:editId="11EF85F4">
            <wp:extent cx="2165350" cy="2208530"/>
            <wp:effectExtent l="0" t="0" r="6350" b="1270"/>
            <wp:docPr id="748" name="Picture 748" descr="OdabirDat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9" descr="OdabirDatuma"/>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165350" cy="2208530"/>
                    </a:xfrm>
                    <a:prstGeom prst="rect">
                      <a:avLst/>
                    </a:prstGeom>
                    <a:noFill/>
                    <a:ln>
                      <a:noFill/>
                    </a:ln>
                  </pic:spPr>
                </pic:pic>
              </a:graphicData>
            </a:graphic>
          </wp:inline>
        </w:drawing>
      </w:r>
    </w:p>
    <w:p w14:paraId="0EA0E816"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1" w:name="_Toc342563936"/>
      <w:r w:rsidRPr="00D922B8">
        <w:rPr>
          <w:rFonts w:eastAsia="Calibri" w:cs="Arial"/>
          <w:sz w:val="24"/>
          <w:szCs w:val="24"/>
          <w:lang w:val="sr-Latn-CS"/>
        </w:rPr>
        <w:t>Dijalog za izbor datuma i vremena.</w:t>
      </w:r>
      <w:bookmarkEnd w:id="691"/>
    </w:p>
    <w:p w14:paraId="4DF455DB"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Unos u region Karakteristike događaja:</w:t>
      </w:r>
    </w:p>
    <w:p w14:paraId="318E7F70"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Vrsta događaja - iz liste vrednosti izabrati odgovarajuću vrednost. Lista vrednosti za Vrstu događaja sadrži nazive za vrste događaja nekog obaveštenja o događaju.</w:t>
      </w:r>
    </w:p>
    <w:p w14:paraId="42BBAD1A"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sz w:val="24"/>
          <w:szCs w:val="24"/>
          <w:lang w:val="sr-Latn-CS"/>
        </w:rPr>
        <w:t>Lista za izbor vrste događaja je prikazana na sledećoj slici:</w:t>
      </w:r>
    </w:p>
    <w:p w14:paraId="34EC87E0"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drawing>
          <wp:inline distT="0" distB="0" distL="0" distR="0" wp14:anchorId="2CF2AF31" wp14:editId="7537C490">
            <wp:extent cx="5753735" cy="1138555"/>
            <wp:effectExtent l="0" t="0" r="0" b="4445"/>
            <wp:docPr id="747" name="Picture 747" descr="IzborVrsteDogadj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0" descr="IzborVrsteDogadjaja"/>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753735" cy="1138555"/>
                    </a:xfrm>
                    <a:prstGeom prst="rect">
                      <a:avLst/>
                    </a:prstGeom>
                    <a:noFill/>
                    <a:ln>
                      <a:noFill/>
                    </a:ln>
                  </pic:spPr>
                </pic:pic>
              </a:graphicData>
            </a:graphic>
          </wp:inline>
        </w:drawing>
      </w:r>
    </w:p>
    <w:p w14:paraId="71257683"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2" w:name="_Toc342563937"/>
      <w:r w:rsidRPr="00D922B8">
        <w:rPr>
          <w:rFonts w:eastAsia="Calibri" w:cs="Arial"/>
          <w:sz w:val="24"/>
          <w:szCs w:val="24"/>
          <w:lang w:val="sr-Latn-CS"/>
        </w:rPr>
        <w:t>Lista za izbor vrste događaja.</w:t>
      </w:r>
      <w:bookmarkEnd w:id="692"/>
    </w:p>
    <w:p w14:paraId="45406D23"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Manifestacija događaja -  iz liste vrednosti izabrati odgovarajuću vrednost. Lista vrednosti za Manifestaciju događaja sadrži nazive za manifestaciju događaja nekog obaveštenja o događaju.</w:t>
      </w:r>
    </w:p>
    <w:p w14:paraId="53A7A0C5"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Lista za izbor manifestacije događaja je prikazana na sledećoj slici:</w:t>
      </w:r>
    </w:p>
    <w:p w14:paraId="60CF833A"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lastRenderedPageBreak/>
        <w:drawing>
          <wp:inline distT="0" distB="0" distL="0" distR="0" wp14:anchorId="777CB960" wp14:editId="06E09BD4">
            <wp:extent cx="5753735" cy="1638935"/>
            <wp:effectExtent l="0" t="0" r="0" b="0"/>
            <wp:docPr id="746" name="Picture 746" descr="IzborManifestacijeDogadj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1" descr="IzborManifestacijeDogadjaja"/>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753735" cy="1638935"/>
                    </a:xfrm>
                    <a:prstGeom prst="rect">
                      <a:avLst/>
                    </a:prstGeom>
                    <a:noFill/>
                    <a:ln>
                      <a:noFill/>
                    </a:ln>
                  </pic:spPr>
                </pic:pic>
              </a:graphicData>
            </a:graphic>
          </wp:inline>
        </w:drawing>
      </w:r>
    </w:p>
    <w:p w14:paraId="13EA23DC"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3" w:name="_Toc342563938"/>
      <w:r w:rsidRPr="00D922B8">
        <w:rPr>
          <w:rFonts w:eastAsia="Calibri" w:cs="Arial"/>
          <w:sz w:val="24"/>
          <w:szCs w:val="24"/>
          <w:lang w:val="sr-Latn-CS"/>
        </w:rPr>
        <w:t>Lista za izbor manifestacije događaja.</w:t>
      </w:r>
      <w:bookmarkEnd w:id="693"/>
    </w:p>
    <w:p w14:paraId="186E75F5"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Slika događaja - iz liste vrednosti izabrati odgovarajuću vrednost. Lista vrednosti za Sliku događaja sadrži nazive za sliku događaja nekog obaveštenja o događaju.</w:t>
      </w:r>
    </w:p>
    <w:p w14:paraId="60AFF2F9" w14:textId="77777777" w:rsidR="00D922B8" w:rsidRPr="00D922B8" w:rsidRDefault="00D922B8" w:rsidP="00D922B8">
      <w:pPr>
        <w:spacing w:before="0" w:after="120"/>
        <w:ind w:left="792"/>
        <w:jc w:val="left"/>
        <w:rPr>
          <w:rFonts w:eastAsia="Calibri" w:cs="Arial"/>
          <w:sz w:val="24"/>
          <w:szCs w:val="24"/>
          <w:lang w:val="sr-Latn-CS"/>
        </w:rPr>
      </w:pPr>
      <w:r w:rsidRPr="00D922B8">
        <w:rPr>
          <w:rFonts w:eastAsia="Calibri" w:cs="Arial"/>
          <w:sz w:val="24"/>
          <w:szCs w:val="24"/>
          <w:lang w:val="sr-Latn-CS"/>
        </w:rPr>
        <w:t>Lista za izbor slike događaja je prikazana na sledećoj slici:</w:t>
      </w:r>
    </w:p>
    <w:p w14:paraId="5909126C"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drawing>
          <wp:inline distT="0" distB="0" distL="0" distR="0" wp14:anchorId="71C6C28B" wp14:editId="712246FA">
            <wp:extent cx="5753735" cy="1138555"/>
            <wp:effectExtent l="0" t="0" r="0" b="4445"/>
            <wp:docPr id="745" name="Picture 745" descr="IzborVrsteDogadj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2" descr="IzborVrsteDogadjaja"/>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753735" cy="1138555"/>
                    </a:xfrm>
                    <a:prstGeom prst="rect">
                      <a:avLst/>
                    </a:prstGeom>
                    <a:noFill/>
                    <a:ln>
                      <a:noFill/>
                    </a:ln>
                  </pic:spPr>
                </pic:pic>
              </a:graphicData>
            </a:graphic>
          </wp:inline>
        </w:drawing>
      </w:r>
    </w:p>
    <w:p w14:paraId="4C149C84"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4" w:name="_Toc342563939"/>
      <w:r w:rsidRPr="00D922B8">
        <w:rPr>
          <w:rFonts w:eastAsia="Calibri" w:cs="Arial"/>
          <w:sz w:val="24"/>
          <w:szCs w:val="24"/>
          <w:lang w:val="sr-Latn-CS"/>
        </w:rPr>
        <w:t>Lista za izbor slike događaja.</w:t>
      </w:r>
      <w:bookmarkEnd w:id="694"/>
    </w:p>
    <w:p w14:paraId="4DC54147"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Unos u region Vrsta radova:</w:t>
      </w:r>
    </w:p>
    <w:p w14:paraId="23662C04"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Vrsta radova - iz liste vrednosti treba izabrati odgovarajuću vrednost. Lista vrednosti za Vrstu radova sadrži nazive za vrstu radova koje treba izvršiti za odgovarajuće obaveštenje o događaju.</w:t>
      </w:r>
    </w:p>
    <w:p w14:paraId="21B36C86"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Lista za izbor vrste radova je prikazana na sledećoj slici:</w:t>
      </w:r>
    </w:p>
    <w:p w14:paraId="7B5706B3"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drawing>
          <wp:inline distT="0" distB="0" distL="0" distR="0" wp14:anchorId="4B09E805" wp14:editId="5616E3C1">
            <wp:extent cx="5753735" cy="1130300"/>
            <wp:effectExtent l="0" t="0" r="0" b="0"/>
            <wp:docPr id="744" name="Picture 744" descr="IzborVrsteRad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3" descr="IzborVrsteRadova"/>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753735" cy="1130300"/>
                    </a:xfrm>
                    <a:prstGeom prst="rect">
                      <a:avLst/>
                    </a:prstGeom>
                    <a:noFill/>
                    <a:ln>
                      <a:noFill/>
                    </a:ln>
                  </pic:spPr>
                </pic:pic>
              </a:graphicData>
            </a:graphic>
          </wp:inline>
        </w:drawing>
      </w:r>
    </w:p>
    <w:p w14:paraId="54A8FFCE"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5" w:name="_Toc342563940"/>
      <w:r w:rsidRPr="00D922B8">
        <w:rPr>
          <w:rFonts w:eastAsia="Calibri" w:cs="Arial"/>
          <w:sz w:val="24"/>
          <w:szCs w:val="24"/>
          <w:lang w:val="sr-Latn-CS"/>
        </w:rPr>
        <w:t>Lista za izbor vrste radova.</w:t>
      </w:r>
      <w:bookmarkEnd w:id="695"/>
    </w:p>
    <w:p w14:paraId="726A688F"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Struktura izvršilaca  - iz liste vrednosti treba izabrati odgovarajuću vrednost. Lista vrednosti za Strukturu izvršilaca sadrži nazive za strukturu izvršilaca koji treba da izvrše intervenciju nad energetskom opremom.</w:t>
      </w:r>
    </w:p>
    <w:p w14:paraId="773A3746"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Lista za izbor strukture izvršilaca je prikazana na sledećoj slici:</w:t>
      </w:r>
    </w:p>
    <w:p w14:paraId="0F67660E"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lastRenderedPageBreak/>
        <w:drawing>
          <wp:inline distT="0" distB="0" distL="0" distR="0" wp14:anchorId="472C3815" wp14:editId="067056B9">
            <wp:extent cx="5753735" cy="905510"/>
            <wp:effectExtent l="0" t="0" r="0" b="8890"/>
            <wp:docPr id="743" name="Picture 743" descr="IzborStruktureIzvrsil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4" descr="IzborStruktureIzvrsilaca"/>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753735" cy="905510"/>
                    </a:xfrm>
                    <a:prstGeom prst="rect">
                      <a:avLst/>
                    </a:prstGeom>
                    <a:noFill/>
                    <a:ln>
                      <a:noFill/>
                    </a:ln>
                  </pic:spPr>
                </pic:pic>
              </a:graphicData>
            </a:graphic>
          </wp:inline>
        </w:drawing>
      </w:r>
    </w:p>
    <w:p w14:paraId="0CC2D0AD"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6" w:name="_Toc342563941"/>
      <w:r w:rsidRPr="00D922B8">
        <w:rPr>
          <w:rFonts w:eastAsia="Calibri" w:cs="Arial"/>
          <w:sz w:val="24"/>
          <w:szCs w:val="24"/>
          <w:lang w:val="sr-Latn-CS"/>
        </w:rPr>
        <w:t>Lista za izbor strukture izvršilaca.</w:t>
      </w:r>
      <w:bookmarkEnd w:id="696"/>
    </w:p>
    <w:p w14:paraId="28CC290F"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Unos u region Obaveštenje - Opis:</w:t>
      </w:r>
    </w:p>
    <w:p w14:paraId="3B4FDE5F"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Obrazloženje – u polje obrazloženje uneti kratak tekst koji opisuje šta se desilo na izabranoj energetskoj opremi.</w:t>
      </w:r>
    </w:p>
    <w:p w14:paraId="0212A5A7"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Napomena – ovo polje je neobavezno, služi za unos dodatne napomene uz obaveštenje o događaju.</w:t>
      </w:r>
    </w:p>
    <w:p w14:paraId="2069A18E"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Unos u region Radni nalog: polja u ovom regionu su onemogućena za unos.</w:t>
      </w:r>
      <w:r w:rsidRPr="00D922B8">
        <w:rPr>
          <w:rFonts w:eastAsia="Calibri" w:cs="Arial"/>
          <w:sz w:val="24"/>
          <w:szCs w:val="24"/>
          <w:lang w:val="sr-Latn-CS"/>
        </w:rPr>
        <w:tab/>
      </w:r>
    </w:p>
    <w:p w14:paraId="0F678CAC"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Poslednja izmena - ovaj region je readonly i sadrži podatke o korisniku koji je poslednji menjao podatke - Korisnik i vremenu poslednje izmene - Datum i vreme izmene.</w:t>
      </w:r>
    </w:p>
    <w:p w14:paraId="128C62ED"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Forma za unos/izmenu podataka za obaveštenje o događaju je popunjena i pritiskom na komandno dugme Sačuvaj i izađi vrši se snimanje i  povratak na stranu za pretragu/pregled podataka obaveštenja o događajima.  Komandno dugme Sačuvaj snima podatke obaveštenja o događaju bez povratka na stranicu za pretragu/pregled podataka obaveštenja o događajima. Komandno dugme Novi otvara novu praznu formu za unos novog obaveštenja o događaju.</w:t>
      </w:r>
    </w:p>
    <w:p w14:paraId="2EBBD9AB" w14:textId="77777777" w:rsidR="00D922B8" w:rsidRPr="00D922B8" w:rsidRDefault="00D922B8" w:rsidP="00D922B8">
      <w:pPr>
        <w:numPr>
          <w:ilvl w:val="0"/>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Komandni dugmići u gornjem desnom uglu forme za unos/izmenu:</w:t>
      </w:r>
    </w:p>
    <w:p w14:paraId="779A381B"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Komandno dugme Potvrda obaveštenja – omogućava potvrdu obaveštenja od strane nadležnog lica u pogonu. Potvrdom obaveštenja, obaveštenje se prosleđuje odeljenju tehnike, koje treba da sprovede odgovarajuće mere održavanja.</w:t>
      </w:r>
    </w:p>
    <w:p w14:paraId="72674C7B" w14:textId="77777777" w:rsidR="00D922B8" w:rsidRPr="00D922B8" w:rsidRDefault="00D922B8" w:rsidP="00D922B8">
      <w:pPr>
        <w:spacing w:before="0" w:after="120"/>
        <w:ind w:left="792"/>
        <w:jc w:val="left"/>
        <w:rPr>
          <w:rFonts w:eastAsia="Calibri" w:cs="Arial"/>
          <w:sz w:val="24"/>
          <w:szCs w:val="24"/>
          <w:lang w:val="sr-Latn-CS"/>
        </w:rPr>
      </w:pPr>
      <w:r w:rsidRPr="00D922B8">
        <w:rPr>
          <w:rFonts w:eastAsia="Calibri" w:cs="Arial"/>
          <w:sz w:val="24"/>
          <w:szCs w:val="24"/>
          <w:lang w:val="sr-Latn-CS"/>
        </w:rPr>
        <w:t>Klikom na dugme za potvrdu obaveštenja,  otvara se dijalog za potvrdu izvršenja akcije potvrde obaveštenja.</w:t>
      </w:r>
    </w:p>
    <w:p w14:paraId="7FEE0171"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drawing>
          <wp:inline distT="0" distB="0" distL="0" distR="0" wp14:anchorId="1EBBA990" wp14:editId="2064AF30">
            <wp:extent cx="3994150" cy="1466215"/>
            <wp:effectExtent l="0" t="0" r="6350" b="635"/>
            <wp:docPr id="742" name="Picture 742" descr="PotvrdaObaveste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5" descr="PotvrdaObavestenja"/>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994150" cy="1466215"/>
                    </a:xfrm>
                    <a:prstGeom prst="rect">
                      <a:avLst/>
                    </a:prstGeom>
                    <a:noFill/>
                    <a:ln>
                      <a:noFill/>
                    </a:ln>
                  </pic:spPr>
                </pic:pic>
              </a:graphicData>
            </a:graphic>
          </wp:inline>
        </w:drawing>
      </w:r>
    </w:p>
    <w:p w14:paraId="68BA4881"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7" w:name="_Toc342563942"/>
      <w:r w:rsidRPr="00D922B8">
        <w:rPr>
          <w:rFonts w:eastAsia="Calibri" w:cs="Arial"/>
          <w:sz w:val="24"/>
          <w:szCs w:val="24"/>
          <w:lang w:val="sr-Latn-CS"/>
        </w:rPr>
        <w:t>Dijalog za potvrdu izvršavanja akcije potvrde obaveštenja.</w:t>
      </w:r>
      <w:bookmarkEnd w:id="697"/>
      <w:r w:rsidRPr="00D922B8">
        <w:rPr>
          <w:rFonts w:eastAsia="Calibri" w:cs="Arial"/>
          <w:sz w:val="24"/>
          <w:szCs w:val="24"/>
          <w:lang w:val="sr-Latn-CS"/>
        </w:rPr>
        <w:tab/>
      </w:r>
    </w:p>
    <w:p w14:paraId="4D7C71D3"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 xml:space="preserve">Ukoliko se potvrdi, akcija potvrde obaveštenja se izvršava. </w:t>
      </w:r>
    </w:p>
    <w:p w14:paraId="3A279A3F"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 xml:space="preserve">Posle potvrde obaveštenja o događaju, u tabeli za redosled postupaka popunjen je podatak za vreme početka i vreme završetka odgovarajućeg </w:t>
      </w:r>
      <w:r w:rsidRPr="00D922B8">
        <w:rPr>
          <w:rFonts w:eastAsia="Calibri" w:cs="Arial"/>
          <w:sz w:val="24"/>
          <w:szCs w:val="24"/>
          <w:lang w:val="sr-Latn-CS"/>
        </w:rPr>
        <w:lastRenderedPageBreak/>
        <w:t>postupka potvrde obaveštenja. Na sledećoj slici je prikazan izgled tabele za redosled postupaka posle izvršene akcije potvrde obaveštenja:</w:t>
      </w:r>
    </w:p>
    <w:p w14:paraId="1C5540A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51A18EEA" wp14:editId="3DF495FA">
            <wp:extent cx="5753735" cy="1069975"/>
            <wp:effectExtent l="0" t="0" r="0" b="0"/>
            <wp:docPr id="741" name="Picture 741" descr="RedosledPoslePotvrdeObaveste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6" descr="RedosledPoslePotvrdeObavestenja"/>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753735" cy="1069975"/>
                    </a:xfrm>
                    <a:prstGeom prst="rect">
                      <a:avLst/>
                    </a:prstGeom>
                    <a:noFill/>
                    <a:ln>
                      <a:noFill/>
                    </a:ln>
                  </pic:spPr>
                </pic:pic>
              </a:graphicData>
            </a:graphic>
          </wp:inline>
        </w:drawing>
      </w:r>
    </w:p>
    <w:p w14:paraId="0D9CF685"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8" w:name="_Toc342563943"/>
      <w:r w:rsidRPr="00D922B8">
        <w:rPr>
          <w:rFonts w:eastAsia="Calibri" w:cs="Arial"/>
          <w:sz w:val="24"/>
          <w:szCs w:val="24"/>
          <w:lang w:val="sr-Latn-CS"/>
        </w:rPr>
        <w:t>Tabela redosleda postupaka obaveštenja posle akcije potvrde obaveštenja.</w:t>
      </w:r>
      <w:bookmarkEnd w:id="698"/>
      <w:r w:rsidRPr="00D922B8">
        <w:rPr>
          <w:rFonts w:eastAsia="Calibri" w:cs="Arial"/>
          <w:sz w:val="24"/>
          <w:szCs w:val="24"/>
          <w:lang w:val="sr-Latn-CS"/>
        </w:rPr>
        <w:tab/>
      </w:r>
    </w:p>
    <w:p w14:paraId="59AA0F3A"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Posle potvrde obaveštenja o događaju, u tabeli za prikaz statusa obaveštenja o događaju prikazuje se novi status događaja (MB – Obaveštenje obrađeno, zahtevan radni nalog). Na sledećoj slici prikazan je izgled tabele za statuse obaveštenja o događaju posle izvršene akcije potvrde obaveštenja:</w:t>
      </w:r>
    </w:p>
    <w:p w14:paraId="6C1705C6" w14:textId="77777777" w:rsidR="00D922B8" w:rsidRPr="00D922B8" w:rsidRDefault="00D922B8" w:rsidP="00D922B8">
      <w:pPr>
        <w:spacing w:before="0" w:after="120"/>
        <w:ind w:left="360"/>
        <w:jc w:val="left"/>
        <w:rPr>
          <w:rFonts w:eastAsia="Calibri" w:cs="Arial"/>
          <w:sz w:val="24"/>
          <w:szCs w:val="24"/>
          <w:lang w:val="sr-Latn-CS"/>
        </w:rPr>
      </w:pPr>
    </w:p>
    <w:p w14:paraId="4A4577B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6B2A7208" wp14:editId="5665916B">
            <wp:extent cx="5762625" cy="1285240"/>
            <wp:effectExtent l="0" t="0" r="9525" b="0"/>
            <wp:docPr id="740" name="Picture 740" descr="StatusiPoslePotvrdeObaveste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7" descr="StatusiPoslePotvrdeObavestenja"/>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762625" cy="1285240"/>
                    </a:xfrm>
                    <a:prstGeom prst="rect">
                      <a:avLst/>
                    </a:prstGeom>
                    <a:noFill/>
                    <a:ln>
                      <a:noFill/>
                    </a:ln>
                  </pic:spPr>
                </pic:pic>
              </a:graphicData>
            </a:graphic>
          </wp:inline>
        </w:drawing>
      </w:r>
    </w:p>
    <w:p w14:paraId="660F5C68"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699" w:name="_Toc342563944"/>
      <w:r w:rsidRPr="00D922B8">
        <w:rPr>
          <w:rFonts w:eastAsia="Calibri" w:cs="Arial"/>
          <w:sz w:val="24"/>
          <w:szCs w:val="24"/>
          <w:lang w:val="sr-Latn-CS"/>
        </w:rPr>
        <w:t>Tabela za statuse obaveštenja posle akcije potvrde obaveštenja.</w:t>
      </w:r>
      <w:bookmarkEnd w:id="699"/>
    </w:p>
    <w:p w14:paraId="7658FE4F"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Komandno dugme Potvrđeno/Pokrenuta procedura održavanja – omogućava pokretanje procedure održavanja. Ovom akcijom, odeljenje tehnike potvrđuje da je preuzelo odgovarajuće obaveštenje o događaju za dalju obradu.</w:t>
      </w:r>
    </w:p>
    <w:p w14:paraId="4F21188E" w14:textId="77777777" w:rsidR="00D922B8" w:rsidRPr="00D922B8" w:rsidRDefault="00D922B8" w:rsidP="00D922B8">
      <w:pPr>
        <w:spacing w:before="0" w:after="120"/>
        <w:ind w:left="792"/>
        <w:jc w:val="left"/>
        <w:rPr>
          <w:rFonts w:eastAsia="Calibri" w:cs="Arial"/>
          <w:sz w:val="24"/>
          <w:szCs w:val="24"/>
          <w:lang w:val="sr-Latn-CS"/>
        </w:rPr>
      </w:pPr>
      <w:r w:rsidRPr="00D922B8">
        <w:rPr>
          <w:rFonts w:eastAsia="Calibri" w:cs="Arial"/>
          <w:sz w:val="24"/>
          <w:szCs w:val="24"/>
          <w:lang w:val="sr-Latn-CS"/>
        </w:rPr>
        <w:t>Klikom na dugme za pokretanje procedure održavanja,  otvara se dijalog za potvrdu izvršenja akcije pokretanja procedure održavanja.</w:t>
      </w:r>
    </w:p>
    <w:p w14:paraId="43B7E32A"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drawing>
          <wp:inline distT="0" distB="0" distL="0" distR="0" wp14:anchorId="1188A119" wp14:editId="4198ECC9">
            <wp:extent cx="3959225" cy="1475105"/>
            <wp:effectExtent l="0" t="0" r="3175" b="0"/>
            <wp:docPr id="739" name="Picture 739" descr="PokretanjeOdrzav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8" descr="PokretanjeOdrzavanja"/>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959225" cy="1475105"/>
                    </a:xfrm>
                    <a:prstGeom prst="rect">
                      <a:avLst/>
                    </a:prstGeom>
                    <a:noFill/>
                    <a:ln>
                      <a:noFill/>
                    </a:ln>
                  </pic:spPr>
                </pic:pic>
              </a:graphicData>
            </a:graphic>
          </wp:inline>
        </w:drawing>
      </w:r>
    </w:p>
    <w:p w14:paraId="0092AB76"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00" w:name="_Toc342563945"/>
      <w:r w:rsidRPr="00D922B8">
        <w:rPr>
          <w:rFonts w:eastAsia="Calibri" w:cs="Arial"/>
          <w:sz w:val="24"/>
          <w:szCs w:val="24"/>
          <w:lang w:val="sr-Latn-CS"/>
        </w:rPr>
        <w:t>Dijalog za potvrdu izvršavanja akcije pokretanja procedure održavanja.</w:t>
      </w:r>
      <w:bookmarkEnd w:id="700"/>
      <w:r w:rsidRPr="00D922B8">
        <w:rPr>
          <w:rFonts w:eastAsia="Calibri" w:cs="Arial"/>
          <w:sz w:val="24"/>
          <w:szCs w:val="24"/>
          <w:lang w:val="sr-Latn-CS"/>
        </w:rPr>
        <w:tab/>
      </w:r>
    </w:p>
    <w:p w14:paraId="15C8823F" w14:textId="77777777" w:rsidR="00D922B8" w:rsidRPr="00D922B8" w:rsidRDefault="00D922B8" w:rsidP="00D922B8">
      <w:pPr>
        <w:spacing w:before="0" w:after="120"/>
        <w:ind w:left="360"/>
        <w:jc w:val="left"/>
        <w:rPr>
          <w:rFonts w:eastAsia="Calibri" w:cs="Arial"/>
          <w:sz w:val="24"/>
          <w:szCs w:val="24"/>
          <w:lang w:val="sr-Latn-CS"/>
        </w:rPr>
      </w:pPr>
    </w:p>
    <w:p w14:paraId="48395D17"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 xml:space="preserve">Ukoliko se potvrdi, akcija pokretanja procedure održavanja se izvršava. </w:t>
      </w:r>
    </w:p>
    <w:p w14:paraId="5BB51528"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 xml:space="preserve">Posle pokretanja procedure održavanja, u tabeli za redosled postupaka popunjen je podatak za vreme početka i vreme završetka odgovarajućeg postupka pokretanja procedure održavanja. Na sledećoj slici je prikazan </w:t>
      </w:r>
      <w:r w:rsidRPr="00D922B8">
        <w:rPr>
          <w:rFonts w:eastAsia="Calibri" w:cs="Arial"/>
          <w:sz w:val="24"/>
          <w:szCs w:val="24"/>
          <w:lang w:val="sr-Latn-CS"/>
        </w:rPr>
        <w:lastRenderedPageBreak/>
        <w:t>izgled tabele za redosled postupaka posle izvršene akcije pokretanja procedure održavanja:</w:t>
      </w:r>
    </w:p>
    <w:p w14:paraId="4CF980F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22C0B769" wp14:editId="5648E932">
            <wp:extent cx="5753735" cy="1052195"/>
            <wp:effectExtent l="0" t="0" r="0" b="0"/>
            <wp:docPr id="738" name="Picture 738" descr="RedosledPoslePokretanjaOdrzav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9" descr="RedosledPoslePokretanjaOdrzavanja"/>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753735" cy="1052195"/>
                    </a:xfrm>
                    <a:prstGeom prst="rect">
                      <a:avLst/>
                    </a:prstGeom>
                    <a:noFill/>
                    <a:ln>
                      <a:noFill/>
                    </a:ln>
                  </pic:spPr>
                </pic:pic>
              </a:graphicData>
            </a:graphic>
          </wp:inline>
        </w:drawing>
      </w:r>
    </w:p>
    <w:p w14:paraId="1AD45620"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01" w:name="_Toc342563946"/>
      <w:r w:rsidRPr="00D922B8">
        <w:rPr>
          <w:rFonts w:eastAsia="Calibri" w:cs="Arial"/>
          <w:sz w:val="24"/>
          <w:szCs w:val="24"/>
          <w:lang w:val="sr-Latn-CS"/>
        </w:rPr>
        <w:t>Tabela redosleda postupaka obaveštenja posle akcije pokretanja procedure održavanja.</w:t>
      </w:r>
      <w:bookmarkEnd w:id="701"/>
      <w:r w:rsidRPr="00D922B8">
        <w:rPr>
          <w:rFonts w:eastAsia="Calibri" w:cs="Arial"/>
          <w:sz w:val="24"/>
          <w:szCs w:val="24"/>
          <w:lang w:val="sr-Latn-CS"/>
        </w:rPr>
        <w:tab/>
      </w:r>
    </w:p>
    <w:p w14:paraId="5EF8C26B"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Posle pokretanja procedure održavanja, u tabeli za prikaz statusa obaveštenja o događaju prikazuje se novi status događaja (MU – Obaveštenje potpisano(unosom PIN-a)). Na sledećoj slici prikazan je izgled tabele za statuse obaveštenja o događaju posle izvršene akcije pokretanja procedure održavanja:</w:t>
      </w:r>
    </w:p>
    <w:p w14:paraId="084776F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inline distT="0" distB="0" distL="0" distR="0" wp14:anchorId="462709E4" wp14:editId="62B34ACA">
            <wp:extent cx="5753735" cy="1017905"/>
            <wp:effectExtent l="0" t="0" r="0" b="0"/>
            <wp:docPr id="737" name="Picture 737" descr="StatusiPoslePokretanjaOdrzav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0" descr="StatusiPoslePokretanjaOdrzavanja"/>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5753735" cy="1017905"/>
                    </a:xfrm>
                    <a:prstGeom prst="rect">
                      <a:avLst/>
                    </a:prstGeom>
                    <a:noFill/>
                    <a:ln>
                      <a:noFill/>
                    </a:ln>
                  </pic:spPr>
                </pic:pic>
              </a:graphicData>
            </a:graphic>
          </wp:inline>
        </w:drawing>
      </w:r>
    </w:p>
    <w:p w14:paraId="38AA9687"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02" w:name="_Toc342563947"/>
      <w:r w:rsidRPr="00D922B8">
        <w:rPr>
          <w:rFonts w:eastAsia="Calibri" w:cs="Arial"/>
          <w:sz w:val="24"/>
          <w:szCs w:val="24"/>
          <w:lang w:val="sr-Latn-CS"/>
        </w:rPr>
        <w:t>Tabela za statuse obaveštenja posle akcije pokretanja procedure održavanja.</w:t>
      </w:r>
      <w:bookmarkEnd w:id="702"/>
    </w:p>
    <w:p w14:paraId="035D7B82" w14:textId="77777777" w:rsidR="00D922B8" w:rsidRPr="00D922B8" w:rsidRDefault="00D922B8" w:rsidP="00D922B8">
      <w:pPr>
        <w:numPr>
          <w:ilvl w:val="1"/>
          <w:numId w:val="88"/>
        </w:numPr>
        <w:spacing w:before="0" w:after="120" w:line="276" w:lineRule="auto"/>
        <w:jc w:val="left"/>
        <w:rPr>
          <w:rFonts w:eastAsia="Calibri" w:cs="Arial"/>
          <w:sz w:val="24"/>
          <w:szCs w:val="24"/>
          <w:lang w:val="sr-Latn-CS"/>
        </w:rPr>
      </w:pPr>
      <w:r w:rsidRPr="00D922B8">
        <w:rPr>
          <w:rFonts w:eastAsia="Calibri" w:cs="Arial"/>
          <w:sz w:val="24"/>
          <w:szCs w:val="24"/>
          <w:lang w:val="sr-Latn-CS"/>
        </w:rPr>
        <w:t>Komandno dugme Završeno OD – omogućava završavanje obaveštenja o događaju. Obaveštenja  o događajima koja su završena se ne prikazuju listi obaveštenja o događajima. Klikom na dugme za završavanje obaveštenja o događaju,  otvara se dijalog za potvrdu izvršenja akcije završavanja OD.</w:t>
      </w:r>
    </w:p>
    <w:p w14:paraId="3457E220" w14:textId="77777777" w:rsidR="00D922B8" w:rsidRPr="00D922B8" w:rsidRDefault="00D922B8" w:rsidP="00D922B8">
      <w:pPr>
        <w:spacing w:before="0" w:after="120"/>
        <w:ind w:left="360"/>
        <w:jc w:val="left"/>
        <w:rPr>
          <w:rFonts w:eastAsia="Calibri" w:cs="Arial"/>
          <w:sz w:val="24"/>
          <w:szCs w:val="24"/>
          <w:lang w:val="sr-Latn-CS"/>
        </w:rPr>
      </w:pPr>
      <w:r w:rsidRPr="00D922B8">
        <w:rPr>
          <w:rFonts w:eastAsia="Calibri" w:cs="Arial"/>
          <w:noProof/>
          <w:sz w:val="24"/>
          <w:szCs w:val="24"/>
        </w:rPr>
        <w:drawing>
          <wp:inline distT="0" distB="0" distL="0" distR="0" wp14:anchorId="134914DB" wp14:editId="75B1D77E">
            <wp:extent cx="4020185" cy="1483995"/>
            <wp:effectExtent l="0" t="0" r="0" b="1905"/>
            <wp:docPr id="736" name="Picture 736" descr="ZavrsanajeObaveste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1" descr="ZavrsanajeObavestenja"/>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4020185" cy="1483995"/>
                    </a:xfrm>
                    <a:prstGeom prst="rect">
                      <a:avLst/>
                    </a:prstGeom>
                    <a:noFill/>
                    <a:ln>
                      <a:noFill/>
                    </a:ln>
                  </pic:spPr>
                </pic:pic>
              </a:graphicData>
            </a:graphic>
          </wp:inline>
        </w:drawing>
      </w:r>
    </w:p>
    <w:p w14:paraId="2A8AAC6F"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03" w:name="_Toc342563948"/>
      <w:r w:rsidRPr="00D922B8">
        <w:rPr>
          <w:rFonts w:eastAsia="Calibri" w:cs="Arial"/>
          <w:sz w:val="24"/>
          <w:szCs w:val="24"/>
          <w:lang w:val="sr-Latn-CS"/>
        </w:rPr>
        <w:t>Dijalog za potvrdu izvršavanja akcije završavanja obaveštenja.</w:t>
      </w:r>
      <w:bookmarkEnd w:id="703"/>
      <w:r w:rsidRPr="00D922B8">
        <w:rPr>
          <w:rFonts w:eastAsia="Calibri" w:cs="Arial"/>
          <w:sz w:val="24"/>
          <w:szCs w:val="24"/>
          <w:lang w:val="sr-Latn-CS"/>
        </w:rPr>
        <w:tab/>
      </w:r>
    </w:p>
    <w:p w14:paraId="2505EAC1" w14:textId="77777777" w:rsidR="00D922B8" w:rsidRPr="00D922B8" w:rsidRDefault="00D922B8" w:rsidP="00D922B8">
      <w:pPr>
        <w:spacing w:before="0" w:after="120"/>
        <w:ind w:left="360"/>
        <w:jc w:val="left"/>
        <w:rPr>
          <w:rFonts w:eastAsia="Calibri" w:cs="Arial"/>
          <w:sz w:val="24"/>
          <w:szCs w:val="24"/>
          <w:lang w:val="sr-Latn-CS"/>
        </w:rPr>
      </w:pPr>
    </w:p>
    <w:p w14:paraId="6F0BAC14"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 xml:space="preserve">Ukoliko se potvrdi, akcija završavanja obaveštenja o događaju se izvršava. </w:t>
      </w:r>
    </w:p>
    <w:p w14:paraId="2DD55D6C" w14:textId="77777777" w:rsidR="00D922B8" w:rsidRPr="00D922B8" w:rsidRDefault="00D922B8" w:rsidP="00D922B8">
      <w:pPr>
        <w:spacing w:before="0" w:after="120"/>
        <w:ind w:left="720"/>
        <w:jc w:val="left"/>
        <w:rPr>
          <w:rFonts w:eastAsia="Calibri" w:cs="Arial"/>
          <w:sz w:val="24"/>
          <w:szCs w:val="24"/>
          <w:lang w:val="sr-Latn-CS"/>
        </w:rPr>
      </w:pPr>
      <w:r w:rsidRPr="00D922B8">
        <w:rPr>
          <w:rFonts w:eastAsia="Calibri" w:cs="Arial"/>
          <w:sz w:val="24"/>
          <w:szCs w:val="24"/>
          <w:lang w:val="sr-Latn-CS"/>
        </w:rPr>
        <w:t>Posle završavanja obaveštenja o događaju, u tabeli za redosled postupaka popunjen je podatak za vreme početka i vreme završetka odgovarajućeg postupka završavanja OD. Na sledećoj slici je prikazan izgled tabele za redosled postupaka posle izvršene akcije završavanja obaveštenja o događaju:</w:t>
      </w:r>
    </w:p>
    <w:p w14:paraId="6D6DD04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lastRenderedPageBreak/>
        <w:drawing>
          <wp:inline distT="0" distB="0" distL="0" distR="0" wp14:anchorId="42A4F6FB" wp14:editId="4DA3DEEA">
            <wp:extent cx="5762625" cy="1043940"/>
            <wp:effectExtent l="0" t="0" r="9525" b="3810"/>
            <wp:docPr id="735" name="Picture 735" descr="RedosledPosleZavrsav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2" descr="RedosledPosleZavrsavanja"/>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762625" cy="1043940"/>
                    </a:xfrm>
                    <a:prstGeom prst="rect">
                      <a:avLst/>
                    </a:prstGeom>
                    <a:noFill/>
                    <a:ln>
                      <a:noFill/>
                    </a:ln>
                  </pic:spPr>
                </pic:pic>
              </a:graphicData>
            </a:graphic>
          </wp:inline>
        </w:drawing>
      </w:r>
    </w:p>
    <w:p w14:paraId="28DBF7AE"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04" w:name="_Toc342563949"/>
      <w:r w:rsidRPr="00D922B8">
        <w:rPr>
          <w:rFonts w:eastAsia="Calibri" w:cs="Arial"/>
          <w:sz w:val="24"/>
          <w:szCs w:val="24"/>
          <w:lang w:val="sr-Latn-CS"/>
        </w:rPr>
        <w:t>Tabela redosleda postupaka obaveštenja posle akcije pokretanja završavanja obaveštenja.</w:t>
      </w:r>
      <w:bookmarkEnd w:id="704"/>
      <w:r w:rsidRPr="00D922B8">
        <w:rPr>
          <w:rFonts w:eastAsia="Calibri" w:cs="Arial"/>
          <w:sz w:val="24"/>
          <w:szCs w:val="24"/>
          <w:lang w:val="sr-Latn-CS"/>
        </w:rPr>
        <w:tab/>
      </w:r>
    </w:p>
    <w:p w14:paraId="19B99792" w14:textId="77777777" w:rsidR="00D922B8" w:rsidRPr="00D922B8" w:rsidRDefault="00D922B8" w:rsidP="00D922B8">
      <w:pPr>
        <w:spacing w:before="0" w:after="120"/>
        <w:ind w:left="709"/>
        <w:jc w:val="left"/>
        <w:rPr>
          <w:rFonts w:eastAsia="Calibri" w:cs="Arial"/>
          <w:sz w:val="24"/>
          <w:szCs w:val="24"/>
          <w:lang w:val="sr-Latn-CS"/>
        </w:rPr>
      </w:pPr>
      <w:r w:rsidRPr="00D922B8">
        <w:rPr>
          <w:rFonts w:eastAsia="Calibri" w:cs="Arial"/>
          <w:sz w:val="24"/>
          <w:szCs w:val="24"/>
          <w:lang w:val="sr-Latn-CS"/>
        </w:rPr>
        <w:t>Posle pokretanja akcije za završavanje obaveštenja o događaju, u tabeli za prikaz statusa obaveštenja o događaju prikazuje se novi status događaja (F – Obaveštenje o završetku). Na sledećoj slici prikazan je izgled tabele za statuse obaveštenja o događaju posle izvršene akcije završavanja obaveštenja o događaju:</w:t>
      </w:r>
    </w:p>
    <w:p w14:paraId="7FF868D8" w14:textId="77777777" w:rsidR="00D922B8" w:rsidRPr="00D922B8" w:rsidRDefault="00D922B8" w:rsidP="00D922B8">
      <w:pPr>
        <w:keepNext/>
        <w:spacing w:after="200" w:line="276" w:lineRule="auto"/>
        <w:ind w:left="709"/>
        <w:jc w:val="left"/>
        <w:rPr>
          <w:rFonts w:eastAsia="Calibri" w:cs="Arial"/>
          <w:sz w:val="24"/>
          <w:szCs w:val="24"/>
          <w:lang w:val="sr-Latn-CS"/>
        </w:rPr>
      </w:pPr>
      <w:r w:rsidRPr="00D922B8">
        <w:rPr>
          <w:rFonts w:eastAsia="Calibri" w:cs="Arial"/>
          <w:noProof/>
          <w:sz w:val="24"/>
          <w:szCs w:val="24"/>
        </w:rPr>
        <w:drawing>
          <wp:inline distT="0" distB="0" distL="0" distR="0" wp14:anchorId="22AB87C8" wp14:editId="2984D627">
            <wp:extent cx="5762625" cy="1009015"/>
            <wp:effectExtent l="0" t="0" r="9525" b="635"/>
            <wp:docPr id="734" name="Picture 734" descr="StatusiPosleZavrsav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3" descr="StatusiPosleZavrsavanja"/>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762625" cy="1009015"/>
                    </a:xfrm>
                    <a:prstGeom prst="rect">
                      <a:avLst/>
                    </a:prstGeom>
                    <a:noFill/>
                    <a:ln>
                      <a:noFill/>
                    </a:ln>
                  </pic:spPr>
                </pic:pic>
              </a:graphicData>
            </a:graphic>
          </wp:inline>
        </w:drawing>
      </w:r>
    </w:p>
    <w:p w14:paraId="77DB1822" w14:textId="77777777" w:rsidR="00D922B8" w:rsidRPr="00D922B8" w:rsidRDefault="00D922B8" w:rsidP="00D922B8">
      <w:pPr>
        <w:spacing w:after="200" w:line="276" w:lineRule="auto"/>
        <w:ind w:left="720" w:hanging="360"/>
        <w:jc w:val="left"/>
        <w:rPr>
          <w:rFonts w:eastAsia="Calibri" w:cs="Arial"/>
          <w:b/>
          <w:sz w:val="24"/>
          <w:szCs w:val="24"/>
          <w:lang w:val="sr-Latn-CS"/>
        </w:rPr>
      </w:pPr>
      <w:bookmarkStart w:id="705" w:name="_Toc342563950"/>
      <w:r w:rsidRPr="00D922B8">
        <w:rPr>
          <w:rFonts w:eastAsia="Calibri" w:cs="Arial"/>
          <w:sz w:val="24"/>
          <w:szCs w:val="24"/>
          <w:lang w:val="sr-Latn-CS"/>
        </w:rPr>
        <w:t>Tabela za statuse obaveštenja posle akcije pokretanja završavanja obaveštenja.</w:t>
      </w:r>
      <w:bookmarkEnd w:id="705"/>
    </w:p>
    <w:p w14:paraId="2B39BF52" w14:textId="77777777" w:rsidR="00D922B8" w:rsidRPr="00D922B8" w:rsidRDefault="00D922B8" w:rsidP="00D922B8">
      <w:pPr>
        <w:spacing w:after="200" w:line="276" w:lineRule="auto"/>
        <w:rPr>
          <w:rFonts w:eastAsia="Calibri" w:cs="Arial"/>
          <w:sz w:val="24"/>
          <w:szCs w:val="24"/>
          <w:lang w:val="sr-Latn-CS"/>
        </w:rPr>
      </w:pPr>
    </w:p>
    <w:p w14:paraId="616D871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Komandni dugmići </w:t>
      </w:r>
      <w:r w:rsidRPr="00D922B8">
        <w:rPr>
          <w:rFonts w:eastAsia="Calibri" w:cs="Arial"/>
          <w:b/>
          <w:sz w:val="24"/>
          <w:szCs w:val="24"/>
          <w:lang w:val="sr-Latn-CS"/>
        </w:rPr>
        <w:t>Potvrda obaveštenja</w:t>
      </w:r>
      <w:r w:rsidRPr="00D922B8">
        <w:rPr>
          <w:rFonts w:eastAsia="Calibri" w:cs="Arial"/>
          <w:sz w:val="24"/>
          <w:szCs w:val="24"/>
          <w:lang w:val="sr-Latn-CS"/>
        </w:rPr>
        <w:t xml:space="preserve">,  </w:t>
      </w:r>
      <w:r w:rsidRPr="00D922B8">
        <w:rPr>
          <w:rFonts w:eastAsia="Calibri" w:cs="Arial"/>
          <w:b/>
          <w:sz w:val="24"/>
          <w:szCs w:val="24"/>
          <w:lang w:val="sr-Latn-CS"/>
        </w:rPr>
        <w:t>Potvrđeno/Pokrenuta procedura održavanja</w:t>
      </w:r>
      <w:r w:rsidRPr="00D922B8">
        <w:rPr>
          <w:rFonts w:eastAsia="Calibri" w:cs="Arial"/>
          <w:sz w:val="24"/>
          <w:szCs w:val="24"/>
          <w:lang w:val="sr-Latn-CS"/>
        </w:rPr>
        <w:t xml:space="preserve">  i  </w:t>
      </w:r>
      <w:r w:rsidRPr="00D922B8">
        <w:rPr>
          <w:rFonts w:eastAsia="Calibri" w:cs="Arial"/>
          <w:b/>
          <w:sz w:val="24"/>
          <w:szCs w:val="24"/>
          <w:lang w:val="sr-Latn-CS"/>
        </w:rPr>
        <w:t>Završeno OD</w:t>
      </w:r>
      <w:r w:rsidRPr="00D922B8">
        <w:rPr>
          <w:rFonts w:eastAsia="Calibri" w:cs="Arial"/>
          <w:sz w:val="24"/>
          <w:szCs w:val="24"/>
          <w:lang w:val="sr-Latn-CS"/>
        </w:rPr>
        <w:t>, moraju da se izvršavaju tim redosledom kojim su navedeni. Ukoliko odstupimo od ovog pravila, prikazaće se poruka o grešci kao na sledećoj slici:</w:t>
      </w:r>
    </w:p>
    <w:p w14:paraId="41E3DF62" w14:textId="77777777" w:rsidR="00D922B8" w:rsidRPr="00D922B8" w:rsidRDefault="00D922B8" w:rsidP="00D922B8">
      <w:pPr>
        <w:spacing w:after="200" w:line="276" w:lineRule="auto"/>
        <w:jc w:val="center"/>
        <w:rPr>
          <w:rFonts w:eastAsia="Calibri" w:cs="Arial"/>
          <w:sz w:val="24"/>
          <w:szCs w:val="24"/>
          <w:lang w:val="sr-Latn-CS"/>
        </w:rPr>
      </w:pPr>
      <w:r w:rsidRPr="00D922B8">
        <w:rPr>
          <w:rFonts w:eastAsia="Calibri" w:cs="Arial"/>
          <w:noProof/>
          <w:sz w:val="24"/>
          <w:szCs w:val="24"/>
        </w:rPr>
        <w:drawing>
          <wp:inline distT="0" distB="0" distL="0" distR="0" wp14:anchorId="68186F7B" wp14:editId="0C79AF4F">
            <wp:extent cx="2562225" cy="2984500"/>
            <wp:effectExtent l="0" t="0" r="9525" b="6350"/>
            <wp:docPr id="733" name="Picture 733" descr="PostupciSeObaveljajuPoRedosle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4" descr="PostupciSeObaveljajuPoRedosledu"/>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562225" cy="2984500"/>
                    </a:xfrm>
                    <a:prstGeom prst="rect">
                      <a:avLst/>
                    </a:prstGeom>
                    <a:noFill/>
                    <a:ln>
                      <a:noFill/>
                    </a:ln>
                  </pic:spPr>
                </pic:pic>
              </a:graphicData>
            </a:graphic>
          </wp:inline>
        </w:drawing>
      </w:r>
    </w:p>
    <w:p w14:paraId="5DFD99A0"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06" w:name="_Toc342563951"/>
      <w:r w:rsidRPr="00D922B8">
        <w:rPr>
          <w:rFonts w:eastAsia="Calibri" w:cs="Arial"/>
          <w:sz w:val="24"/>
          <w:szCs w:val="24"/>
        </w:rPr>
        <w:t>Poruka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gre</w:t>
      </w:r>
      <w:r w:rsidRPr="00D922B8">
        <w:rPr>
          <w:rFonts w:eastAsia="Calibri" w:cs="Arial"/>
          <w:sz w:val="24"/>
          <w:szCs w:val="24"/>
          <w:lang w:val="sr-Latn-CS"/>
        </w:rPr>
        <w:t>šci, u slučaju da odstupimo od redosleda postupaka</w:t>
      </w:r>
      <w:bookmarkEnd w:id="706"/>
    </w:p>
    <w:p w14:paraId="64FB85F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 xml:space="preserve">Obaveštenje koje je u statusu </w:t>
      </w:r>
      <w:r w:rsidRPr="00D922B8">
        <w:rPr>
          <w:rFonts w:eastAsia="Calibri" w:cs="Arial"/>
          <w:b/>
          <w:sz w:val="24"/>
          <w:szCs w:val="24"/>
          <w:lang w:val="sr-Latn-CS"/>
        </w:rPr>
        <w:t>Aktivan</w:t>
      </w:r>
      <w:r w:rsidRPr="00D922B8">
        <w:rPr>
          <w:rFonts w:eastAsia="Calibri" w:cs="Arial"/>
          <w:sz w:val="24"/>
          <w:szCs w:val="24"/>
          <w:lang w:val="sr-Latn-CS"/>
        </w:rPr>
        <w:t xml:space="preserve"> i koje je </w:t>
      </w:r>
      <w:r w:rsidRPr="00D922B8">
        <w:rPr>
          <w:rFonts w:eastAsia="Calibri" w:cs="Arial"/>
          <w:b/>
          <w:sz w:val="24"/>
          <w:szCs w:val="24"/>
          <w:lang w:val="sr-Latn-CS"/>
        </w:rPr>
        <w:t>potvrđeno</w:t>
      </w:r>
      <w:r w:rsidRPr="00D922B8">
        <w:rPr>
          <w:rFonts w:eastAsia="Calibri" w:cs="Arial"/>
          <w:sz w:val="24"/>
          <w:szCs w:val="24"/>
          <w:lang w:val="sr-Latn-CS"/>
        </w:rPr>
        <w:t xml:space="preserve"> (status obaveštenja je MB – obaveštenje obrađeno, zahtevan radni nalog) ne može da se modifikuje. Ukoliko pokušamo da ga modifikujemo, prikazaće se poruka o grešci kao na sledećoj slici:</w:t>
      </w:r>
    </w:p>
    <w:p w14:paraId="204F0B5B" w14:textId="77777777" w:rsidR="00D922B8" w:rsidRPr="00D922B8" w:rsidRDefault="00D922B8" w:rsidP="00D922B8">
      <w:pPr>
        <w:keepNext/>
        <w:spacing w:after="200" w:line="276" w:lineRule="auto"/>
        <w:jc w:val="center"/>
        <w:rPr>
          <w:rFonts w:eastAsia="Calibri" w:cs="Arial"/>
          <w:sz w:val="24"/>
          <w:szCs w:val="24"/>
          <w:lang w:val="sr-Latn-CS"/>
        </w:rPr>
      </w:pPr>
      <w:r w:rsidRPr="00D922B8">
        <w:rPr>
          <w:rFonts w:eastAsia="Calibri" w:cs="Arial"/>
          <w:noProof/>
          <w:sz w:val="24"/>
          <w:szCs w:val="24"/>
        </w:rPr>
        <w:drawing>
          <wp:inline distT="0" distB="0" distL="0" distR="0" wp14:anchorId="33471336" wp14:editId="48B8CA38">
            <wp:extent cx="3985260" cy="1544320"/>
            <wp:effectExtent l="0" t="0" r="0" b="0"/>
            <wp:docPr id="732" name="Picture 732" descr="PotvrdjenoObavestenjeNeMozemoMenja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5" descr="PotvrdjenoObavestenjeNeMozemoMenjati"/>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985260" cy="1544320"/>
                    </a:xfrm>
                    <a:prstGeom prst="rect">
                      <a:avLst/>
                    </a:prstGeom>
                    <a:noFill/>
                    <a:ln>
                      <a:noFill/>
                    </a:ln>
                  </pic:spPr>
                </pic:pic>
              </a:graphicData>
            </a:graphic>
          </wp:inline>
        </w:drawing>
      </w:r>
    </w:p>
    <w:p w14:paraId="1373657F"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07" w:name="_Toc342563952"/>
      <w:r w:rsidRPr="00D922B8">
        <w:rPr>
          <w:rFonts w:eastAsia="Calibri" w:cs="Arial"/>
          <w:sz w:val="24"/>
          <w:szCs w:val="24"/>
          <w:lang w:val="sr-Latn-CS"/>
        </w:rPr>
        <w:t>Poruka o grešci prilikom pokušaja izmene obaveštenja koje je Aktivno i Potvrđeno</w:t>
      </w:r>
      <w:bookmarkEnd w:id="707"/>
    </w:p>
    <w:p w14:paraId="4D097EE5" w14:textId="77777777" w:rsidR="00D922B8" w:rsidRPr="00D922B8" w:rsidRDefault="00D922B8" w:rsidP="00D922B8">
      <w:pPr>
        <w:keepNext/>
        <w:keepLines/>
        <w:numPr>
          <w:ilvl w:val="3"/>
          <w:numId w:val="45"/>
        </w:numPr>
        <w:spacing w:before="40" w:after="200" w:line="276" w:lineRule="auto"/>
        <w:outlineLvl w:val="3"/>
        <w:rPr>
          <w:rFonts w:cs="Arial"/>
          <w:b/>
          <w:i/>
          <w:iCs/>
          <w:color w:val="2E74B5"/>
          <w:lang w:val="sr-Latn-CS"/>
        </w:rPr>
      </w:pPr>
      <w:bookmarkStart w:id="708" w:name="_Toc343086859"/>
      <w:r w:rsidRPr="00D922B8">
        <w:rPr>
          <w:rFonts w:cs="Arial"/>
          <w:i/>
          <w:iCs/>
          <w:color w:val="2E74B5"/>
          <w:lang w:val="sr-Latn-CS"/>
        </w:rPr>
        <w:t>Izmena podataka za redosled postupaka obaveštenja</w:t>
      </w:r>
      <w:bookmarkEnd w:id="708"/>
    </w:p>
    <w:p w14:paraId="0055F528" w14:textId="77777777" w:rsidR="00D922B8" w:rsidRPr="00D922B8" w:rsidRDefault="00D922B8" w:rsidP="00D922B8">
      <w:pPr>
        <w:spacing w:before="0" w:after="120"/>
        <w:jc w:val="left"/>
        <w:rPr>
          <w:rFonts w:cs="Arial"/>
          <w:bCs/>
          <w:iCs/>
          <w:lang w:val="sr-Latn-CS" w:eastAsia="sr-Cyrl-CS"/>
          <w14:shadow w14:blurRad="50800" w14:dist="38100" w14:dir="2700000" w14:sx="100000" w14:sy="100000" w14:kx="0" w14:ky="0" w14:algn="tl">
            <w14:srgbClr w14:val="000000">
              <w14:alpha w14:val="60000"/>
            </w14:srgbClr>
          </w14:shadow>
        </w:rPr>
      </w:pPr>
      <w:r w:rsidRPr="00D922B8">
        <w:rPr>
          <w:rFonts w:cs="Arial"/>
          <w:bCs/>
          <w:iCs/>
          <w:lang w:val="sr-Latn-CS" w:eastAsia="sr-Cyrl-CS"/>
          <w14:shadow w14:blurRad="50800" w14:dist="38100" w14:dir="2700000" w14:sx="100000" w14:sy="100000" w14:kx="0" w14:ky="0" w14:algn="tl">
            <w14:srgbClr w14:val="000000">
              <w14:alpha w14:val="60000"/>
            </w14:srgbClr>
          </w14:shadow>
        </w:rPr>
        <w:t>Kada je u pitanju redosled postupaka obaveštenja, jedinstveno što je moguće promeniti je funkcija odgovornog lica za postupak iz redosleda postupaka.</w:t>
      </w:r>
    </w:p>
    <w:p w14:paraId="7CAAAA76" w14:textId="77777777" w:rsidR="00D922B8" w:rsidRPr="00D922B8" w:rsidRDefault="00D922B8" w:rsidP="00D922B8">
      <w:pPr>
        <w:spacing w:before="0" w:after="120"/>
        <w:jc w:val="left"/>
        <w:rPr>
          <w:rFonts w:cs="Arial"/>
          <w:bCs/>
          <w:iCs/>
          <w:lang w:val="sr-Latn-CS" w:eastAsia="sr-Cyrl-CS"/>
          <w14:shadow w14:blurRad="50800" w14:dist="38100" w14:dir="2700000" w14:sx="100000" w14:sy="100000" w14:kx="0" w14:ky="0" w14:algn="tl">
            <w14:srgbClr w14:val="000000">
              <w14:alpha w14:val="60000"/>
            </w14:srgbClr>
          </w14:shadow>
        </w:rPr>
      </w:pPr>
      <w:r w:rsidRPr="00D922B8">
        <w:rPr>
          <w:rFonts w:cs="Arial"/>
          <w:bCs/>
          <w:iCs/>
          <w:lang w:val="sr-Latn-CS" w:eastAsia="sr-Cyrl-CS"/>
          <w14:shadow w14:blurRad="50800" w14:dist="38100" w14:dir="2700000" w14:sx="100000" w14:sy="100000" w14:kx="0" w14:ky="0" w14:algn="tl">
            <w14:srgbClr w14:val="000000">
              <w14:alpha w14:val="60000"/>
            </w14:srgbClr>
          </w14:shadow>
        </w:rPr>
        <w:t>Forma za izmenu redosleda postupaka obaveštenja je prikazana na sledećoj slici:</w:t>
      </w:r>
    </w:p>
    <w:p w14:paraId="3A5A7425" w14:textId="77777777" w:rsidR="00D922B8" w:rsidRPr="00D922B8" w:rsidRDefault="00D922B8" w:rsidP="00D922B8">
      <w:pPr>
        <w:keepNext/>
        <w:spacing w:before="0" w:after="120"/>
        <w:jc w:val="left"/>
        <w:rPr>
          <w:rFonts w:cs="Arial"/>
          <w:b/>
          <w:bCs/>
          <w:sz w:val="20"/>
          <w:szCs w:val="20"/>
          <w:lang w:val="sr-Cyrl-CS" w:eastAsia="sr-Cyrl-CS"/>
        </w:rPr>
      </w:pPr>
      <w:r w:rsidRPr="00D922B8">
        <w:rPr>
          <w:rFonts w:cs="Arial"/>
          <w:bCs/>
          <w:iCs/>
          <w:noProof/>
          <w14:shadow w14:blurRad="50800" w14:dist="38100" w14:dir="2700000" w14:sx="100000" w14:sy="100000" w14:kx="0" w14:ky="0" w14:algn="tl">
            <w14:srgbClr w14:val="000000">
              <w14:alpha w14:val="60000"/>
            </w14:srgbClr>
          </w14:shadow>
        </w:rPr>
        <w:drawing>
          <wp:inline distT="0" distB="0" distL="0" distR="0" wp14:anchorId="7432AABF" wp14:editId="56CD4A83">
            <wp:extent cx="5762625" cy="2907030"/>
            <wp:effectExtent l="0" t="0" r="9525" b="7620"/>
            <wp:docPr id="731" name="Picture 731" descr="PromenaOdgovornogLicaZaPostu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6" descr="PromenaOdgovornogLicaZaPostupak"/>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762625" cy="2907030"/>
                    </a:xfrm>
                    <a:prstGeom prst="rect">
                      <a:avLst/>
                    </a:prstGeom>
                    <a:noFill/>
                    <a:ln>
                      <a:noFill/>
                    </a:ln>
                  </pic:spPr>
                </pic:pic>
              </a:graphicData>
            </a:graphic>
          </wp:inline>
        </w:drawing>
      </w:r>
    </w:p>
    <w:p w14:paraId="3B267A4C" w14:textId="77777777" w:rsidR="00D922B8" w:rsidRPr="00D922B8" w:rsidRDefault="00D922B8" w:rsidP="00D922B8">
      <w:pPr>
        <w:spacing w:after="200" w:line="276" w:lineRule="auto"/>
        <w:ind w:left="720" w:hanging="360"/>
        <w:jc w:val="left"/>
        <w:rPr>
          <w:rFonts w:eastAsia="Calibri" w:cs="Arial"/>
          <w:b/>
          <w:sz w:val="24"/>
          <w:szCs w:val="24"/>
          <w:lang w:val="sr-Latn-CS"/>
        </w:rPr>
      </w:pPr>
      <w:bookmarkStart w:id="709" w:name="_Toc342563953"/>
      <w:r w:rsidRPr="00D922B8">
        <w:rPr>
          <w:rFonts w:eastAsia="Calibri" w:cs="Arial"/>
          <w:sz w:val="24"/>
          <w:szCs w:val="24"/>
        </w:rPr>
        <w:t>Forma</w:t>
      </w:r>
      <w:r w:rsidRPr="00D922B8">
        <w:rPr>
          <w:rFonts w:eastAsia="Calibri" w:cs="Arial"/>
          <w:sz w:val="24"/>
          <w:szCs w:val="24"/>
          <w:lang w:val="sr-Latn-CS"/>
        </w:rPr>
        <w:t xml:space="preserve"> </w:t>
      </w:r>
      <w:r w:rsidRPr="00D922B8">
        <w:rPr>
          <w:rFonts w:eastAsia="Calibri" w:cs="Arial"/>
          <w:sz w:val="24"/>
          <w:szCs w:val="24"/>
        </w:rPr>
        <w:t>za</w:t>
      </w:r>
      <w:r w:rsidRPr="00D922B8">
        <w:rPr>
          <w:rFonts w:eastAsia="Calibri" w:cs="Arial"/>
          <w:sz w:val="24"/>
          <w:szCs w:val="24"/>
          <w:lang w:val="sr-Latn-CS"/>
        </w:rPr>
        <w:t xml:space="preserve"> </w:t>
      </w:r>
      <w:r w:rsidRPr="00D922B8">
        <w:rPr>
          <w:rFonts w:eastAsia="Calibri" w:cs="Arial"/>
          <w:sz w:val="24"/>
          <w:szCs w:val="24"/>
        </w:rPr>
        <w:t>izmenu</w:t>
      </w:r>
      <w:r w:rsidRPr="00D922B8">
        <w:rPr>
          <w:rFonts w:eastAsia="Calibri" w:cs="Arial"/>
          <w:sz w:val="24"/>
          <w:szCs w:val="24"/>
          <w:lang w:val="sr-Latn-CS"/>
        </w:rPr>
        <w:t xml:space="preserve"> </w:t>
      </w:r>
      <w:r w:rsidRPr="00D922B8">
        <w:rPr>
          <w:rFonts w:eastAsia="Calibri" w:cs="Arial"/>
          <w:sz w:val="24"/>
          <w:szCs w:val="24"/>
        </w:rPr>
        <w:t>redosleda</w:t>
      </w:r>
      <w:r w:rsidRPr="00D922B8">
        <w:rPr>
          <w:rFonts w:eastAsia="Calibri" w:cs="Arial"/>
          <w:sz w:val="24"/>
          <w:szCs w:val="24"/>
          <w:lang w:val="sr-Latn-CS"/>
        </w:rPr>
        <w:t xml:space="preserve"> </w:t>
      </w:r>
      <w:r w:rsidRPr="00D922B8">
        <w:rPr>
          <w:rFonts w:eastAsia="Calibri" w:cs="Arial"/>
          <w:sz w:val="24"/>
          <w:szCs w:val="24"/>
        </w:rPr>
        <w:t>postupaka</w:t>
      </w:r>
      <w:r w:rsidRPr="00D922B8">
        <w:rPr>
          <w:rFonts w:eastAsia="Calibri" w:cs="Arial"/>
          <w:sz w:val="24"/>
          <w:szCs w:val="24"/>
          <w:lang w:val="sr-Latn-CS"/>
        </w:rPr>
        <w:t xml:space="preserve"> </w:t>
      </w:r>
      <w:r w:rsidRPr="00D922B8">
        <w:rPr>
          <w:rFonts w:eastAsia="Calibri" w:cs="Arial"/>
          <w:sz w:val="24"/>
          <w:szCs w:val="24"/>
        </w:rPr>
        <w:t>obave</w:t>
      </w:r>
      <w:r w:rsidRPr="00D922B8">
        <w:rPr>
          <w:rFonts w:eastAsia="Calibri" w:cs="Arial"/>
          <w:sz w:val="24"/>
          <w:szCs w:val="24"/>
          <w:lang w:val="sr-Latn-CS"/>
        </w:rPr>
        <w:t>š</w:t>
      </w:r>
      <w:r w:rsidRPr="00D922B8">
        <w:rPr>
          <w:rFonts w:eastAsia="Calibri" w:cs="Arial"/>
          <w:sz w:val="24"/>
          <w:szCs w:val="24"/>
        </w:rPr>
        <w:t>tenja</w:t>
      </w:r>
      <w:r w:rsidRPr="00D922B8">
        <w:rPr>
          <w:rFonts w:eastAsia="Calibri" w:cs="Arial"/>
          <w:sz w:val="24"/>
          <w:szCs w:val="24"/>
          <w:lang w:val="sr-Latn-CS"/>
        </w:rPr>
        <w:t>.</w:t>
      </w:r>
      <w:bookmarkEnd w:id="709"/>
    </w:p>
    <w:p w14:paraId="4E2E7AB1"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Podaci na formi su podeljeni prema srodnosti na više regiona.</w:t>
      </w:r>
    </w:p>
    <w:p w14:paraId="6825C445"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1. Region  </w:t>
      </w:r>
      <w:r w:rsidRPr="00D922B8">
        <w:rPr>
          <w:rFonts w:eastAsia="Calibri" w:cs="Arial"/>
          <w:b/>
          <w:sz w:val="24"/>
          <w:szCs w:val="24"/>
          <w:lang w:val="sr-Latn-CS"/>
        </w:rPr>
        <w:t>Postupak</w:t>
      </w:r>
      <w:r w:rsidRPr="00D922B8">
        <w:rPr>
          <w:rFonts w:eastAsia="Calibri" w:cs="Arial"/>
          <w:sz w:val="24"/>
          <w:szCs w:val="24"/>
          <w:lang w:val="sr-Latn-CS"/>
        </w:rPr>
        <w:t>:</w:t>
      </w:r>
      <w:r w:rsidRPr="00D922B8">
        <w:rPr>
          <w:rFonts w:eastAsia="Calibri" w:cs="Arial"/>
          <w:sz w:val="24"/>
          <w:szCs w:val="24"/>
          <w:lang w:val="sr-Latn-CS"/>
        </w:rPr>
        <w:tab/>
      </w:r>
    </w:p>
    <w:p w14:paraId="0BE78175" w14:textId="77777777" w:rsidR="00D922B8" w:rsidRPr="00D922B8" w:rsidRDefault="00D922B8" w:rsidP="00D922B8">
      <w:pPr>
        <w:numPr>
          <w:ilvl w:val="1"/>
          <w:numId w:val="85"/>
        </w:numPr>
        <w:spacing w:before="0" w:after="120" w:line="276" w:lineRule="auto"/>
        <w:jc w:val="left"/>
        <w:rPr>
          <w:rFonts w:eastAsia="Calibri" w:cs="Arial"/>
          <w:sz w:val="24"/>
          <w:szCs w:val="24"/>
          <w:lang w:val="sr-Latn-CS"/>
        </w:rPr>
      </w:pPr>
      <w:r w:rsidRPr="00D922B8">
        <w:rPr>
          <w:rFonts w:eastAsia="Calibri" w:cs="Arial"/>
          <w:b/>
          <w:sz w:val="24"/>
          <w:szCs w:val="24"/>
          <w:lang w:val="sr-Latn-CS"/>
        </w:rPr>
        <w:t xml:space="preserve">  Redni broj </w:t>
      </w:r>
      <w:r w:rsidRPr="00D922B8">
        <w:rPr>
          <w:rFonts w:eastAsia="Calibri" w:cs="Arial"/>
          <w:sz w:val="24"/>
          <w:szCs w:val="24"/>
          <w:lang w:val="sr-Latn-CS"/>
        </w:rPr>
        <w:t xml:space="preserve">– ovo polje je onemogućeno za unos i prikazuje redni broj selektovanog postupka u redosledu postupaka. </w:t>
      </w:r>
    </w:p>
    <w:p w14:paraId="4B5E18AE" w14:textId="77777777" w:rsidR="00D922B8" w:rsidRPr="00D922B8" w:rsidRDefault="00D922B8" w:rsidP="00D922B8">
      <w:pPr>
        <w:numPr>
          <w:ilvl w:val="1"/>
          <w:numId w:val="85"/>
        </w:numPr>
        <w:spacing w:before="0" w:after="120" w:line="276" w:lineRule="auto"/>
        <w:jc w:val="left"/>
        <w:rPr>
          <w:rFonts w:eastAsia="Calibri" w:cs="Arial"/>
          <w:sz w:val="24"/>
          <w:szCs w:val="24"/>
          <w:lang w:val="sr-Latn-CS"/>
        </w:rPr>
      </w:pPr>
      <w:r w:rsidRPr="00D922B8">
        <w:rPr>
          <w:rFonts w:eastAsia="Calibri" w:cs="Arial"/>
          <w:b/>
          <w:sz w:val="24"/>
          <w:szCs w:val="24"/>
          <w:lang w:val="sr-Latn-CS"/>
        </w:rPr>
        <w:t xml:space="preserve"> Postupak </w:t>
      </w:r>
      <w:r w:rsidRPr="00D922B8">
        <w:rPr>
          <w:rFonts w:eastAsia="Calibri" w:cs="Arial"/>
          <w:sz w:val="24"/>
          <w:szCs w:val="24"/>
          <w:lang w:val="sr-Latn-CS"/>
        </w:rPr>
        <w:t>- ovo polje je onemogućeno za unos i prikazuje naziv selektovanog postupka u redosledu postupaka.</w:t>
      </w:r>
    </w:p>
    <w:p w14:paraId="73E5A75F"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2. Region  </w:t>
      </w:r>
      <w:r w:rsidRPr="00D922B8">
        <w:rPr>
          <w:rFonts w:eastAsia="Calibri" w:cs="Arial"/>
          <w:b/>
          <w:sz w:val="24"/>
          <w:szCs w:val="24"/>
          <w:lang w:val="sr-Latn-CS"/>
        </w:rPr>
        <w:t>Trajanje postupka</w:t>
      </w:r>
      <w:r w:rsidRPr="00D922B8">
        <w:rPr>
          <w:rFonts w:eastAsia="Calibri" w:cs="Arial"/>
          <w:sz w:val="24"/>
          <w:szCs w:val="24"/>
          <w:lang w:val="sr-Latn-CS"/>
        </w:rPr>
        <w:t>:</w:t>
      </w:r>
      <w:r w:rsidRPr="00D922B8">
        <w:rPr>
          <w:rFonts w:eastAsia="Calibri" w:cs="Arial"/>
          <w:sz w:val="24"/>
          <w:szCs w:val="24"/>
          <w:lang w:val="sr-Latn-CS"/>
        </w:rPr>
        <w:tab/>
      </w:r>
    </w:p>
    <w:p w14:paraId="4C52D163" w14:textId="77777777" w:rsidR="00D922B8" w:rsidRPr="00D922B8" w:rsidRDefault="00D922B8" w:rsidP="00D922B8">
      <w:pPr>
        <w:spacing w:after="200" w:line="276" w:lineRule="auto"/>
        <w:ind w:left="270"/>
        <w:jc w:val="left"/>
        <w:rPr>
          <w:rFonts w:eastAsia="Calibri" w:cs="Arial"/>
          <w:sz w:val="24"/>
          <w:szCs w:val="24"/>
          <w:lang w:val="sr-Latn-CS"/>
        </w:rPr>
      </w:pPr>
      <w:r w:rsidRPr="00D922B8">
        <w:rPr>
          <w:rFonts w:eastAsia="Calibri" w:cs="Arial"/>
          <w:b/>
          <w:sz w:val="24"/>
          <w:szCs w:val="24"/>
          <w:lang w:val="sr-Latn-CS"/>
        </w:rPr>
        <w:lastRenderedPageBreak/>
        <w:t xml:space="preserve">2.1.  Početak </w:t>
      </w:r>
      <w:r w:rsidRPr="00D922B8">
        <w:rPr>
          <w:rFonts w:eastAsia="Calibri" w:cs="Arial"/>
          <w:sz w:val="24"/>
          <w:szCs w:val="24"/>
          <w:lang w:val="sr-Latn-CS"/>
        </w:rPr>
        <w:t>– ovo polje je onemogućeno za unos i prikazuje datum i vreme početka izvršavanja selektovanog postupka u redosledu postupaka. Ovo polje je prazno ukoliko selektovani postupak nije izvršen.</w:t>
      </w:r>
    </w:p>
    <w:p w14:paraId="20378FC5" w14:textId="77777777" w:rsidR="00D922B8" w:rsidRPr="00D922B8" w:rsidRDefault="00D922B8" w:rsidP="00D922B8">
      <w:pPr>
        <w:spacing w:after="200" w:line="276" w:lineRule="auto"/>
        <w:ind w:left="270"/>
        <w:jc w:val="left"/>
        <w:rPr>
          <w:rFonts w:eastAsia="Calibri" w:cs="Arial"/>
          <w:sz w:val="24"/>
          <w:szCs w:val="24"/>
          <w:lang w:val="sr-Latn-CS"/>
        </w:rPr>
      </w:pPr>
      <w:r w:rsidRPr="00D922B8">
        <w:rPr>
          <w:rFonts w:eastAsia="Calibri" w:cs="Arial"/>
          <w:b/>
          <w:sz w:val="24"/>
          <w:szCs w:val="24"/>
          <w:lang w:val="sr-Latn-CS"/>
        </w:rPr>
        <w:t xml:space="preserve">2.2. Završetak </w:t>
      </w:r>
      <w:r w:rsidRPr="00D922B8">
        <w:rPr>
          <w:rFonts w:eastAsia="Calibri" w:cs="Arial"/>
          <w:sz w:val="24"/>
          <w:szCs w:val="24"/>
          <w:lang w:val="sr-Latn-CS"/>
        </w:rPr>
        <w:t>- ovo polje je onemogućeno za unos i prikazuje datum i vreme završetka selektovanog postupka u redosledu postupaka. Ovo polje je prazno ukoliko selektovani postupak nije izvršen.</w:t>
      </w:r>
    </w:p>
    <w:p w14:paraId="0E933304"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3. Region  </w:t>
      </w:r>
      <w:r w:rsidRPr="00D922B8">
        <w:rPr>
          <w:rFonts w:eastAsia="Calibri" w:cs="Arial"/>
          <w:b/>
          <w:sz w:val="24"/>
          <w:szCs w:val="24"/>
          <w:lang w:val="sr-Latn-CS"/>
        </w:rPr>
        <w:t>Odgovorno lice</w:t>
      </w:r>
      <w:r w:rsidRPr="00D922B8">
        <w:rPr>
          <w:rFonts w:eastAsia="Calibri" w:cs="Arial"/>
          <w:sz w:val="24"/>
          <w:szCs w:val="24"/>
          <w:lang w:val="sr-Latn-CS"/>
        </w:rPr>
        <w:t>:</w:t>
      </w:r>
    </w:p>
    <w:p w14:paraId="4018C7A4" w14:textId="77777777" w:rsidR="00D922B8" w:rsidRPr="00D922B8" w:rsidRDefault="00D922B8" w:rsidP="00D922B8">
      <w:pPr>
        <w:spacing w:after="200" w:line="276" w:lineRule="auto"/>
        <w:ind w:left="270"/>
        <w:jc w:val="left"/>
        <w:rPr>
          <w:rFonts w:eastAsia="Calibri" w:cs="Arial"/>
          <w:sz w:val="24"/>
          <w:szCs w:val="24"/>
          <w:lang w:val="sr-Latn-CS"/>
        </w:rPr>
      </w:pPr>
      <w:r w:rsidRPr="00D922B8">
        <w:rPr>
          <w:rFonts w:eastAsia="Calibri" w:cs="Arial"/>
          <w:b/>
          <w:sz w:val="24"/>
          <w:szCs w:val="24"/>
          <w:lang w:val="sr-Latn-CS"/>
        </w:rPr>
        <w:t xml:space="preserve">3.1.  Odgovorno lice </w:t>
      </w:r>
      <w:r w:rsidRPr="00D922B8">
        <w:rPr>
          <w:rFonts w:eastAsia="Calibri" w:cs="Arial"/>
          <w:sz w:val="24"/>
          <w:szCs w:val="24"/>
          <w:lang w:val="sr-Latn-CS"/>
        </w:rPr>
        <w:t xml:space="preserve">– iz liste vrednost izabrati odgovarajuću vrednost. U listi se nalaze funkcije prvog i drugog zamenika trenutno odgovornog lica za postupak. Podaci u listi su prikazani u obliku </w:t>
      </w:r>
      <w:r w:rsidRPr="00D922B8">
        <w:rPr>
          <w:rFonts w:eastAsia="Calibri" w:cs="Arial"/>
          <w:b/>
          <w:sz w:val="24"/>
          <w:szCs w:val="24"/>
          <w:lang w:val="sr-Latn-CS"/>
        </w:rPr>
        <w:t>Šifra - Naziv</w:t>
      </w:r>
      <w:r w:rsidRPr="00D922B8">
        <w:rPr>
          <w:rFonts w:eastAsia="Calibri" w:cs="Arial"/>
          <w:sz w:val="24"/>
          <w:szCs w:val="24"/>
          <w:lang w:val="sr-Latn-CS"/>
        </w:rPr>
        <w:t xml:space="preserve">. </w:t>
      </w:r>
    </w:p>
    <w:p w14:paraId="11AFB858" w14:textId="77777777" w:rsidR="00D922B8" w:rsidRPr="00D922B8" w:rsidRDefault="00D922B8" w:rsidP="00D922B8">
      <w:pPr>
        <w:spacing w:after="200" w:line="276" w:lineRule="auto"/>
        <w:ind w:left="792"/>
        <w:jc w:val="left"/>
        <w:rPr>
          <w:rFonts w:eastAsia="Calibri" w:cs="Arial"/>
          <w:sz w:val="24"/>
          <w:szCs w:val="24"/>
        </w:rPr>
      </w:pPr>
      <w:r w:rsidRPr="00D922B8">
        <w:rPr>
          <w:rFonts w:eastAsia="Calibri" w:cs="Arial"/>
          <w:sz w:val="24"/>
          <w:szCs w:val="24"/>
        </w:rPr>
        <w:t>Lista za izbor novog odgovornog lica (odnosno. njegove funkcije) je prikazana na sledećoj slici:</w:t>
      </w:r>
    </w:p>
    <w:p w14:paraId="1D3FD2AD" w14:textId="77777777" w:rsidR="00D922B8" w:rsidRPr="00D922B8" w:rsidRDefault="00D922B8" w:rsidP="00D922B8">
      <w:pPr>
        <w:keepNext/>
        <w:spacing w:after="200" w:line="276" w:lineRule="auto"/>
        <w:ind w:left="792"/>
        <w:jc w:val="left"/>
        <w:rPr>
          <w:rFonts w:eastAsia="Calibri" w:cs="Arial"/>
          <w:sz w:val="24"/>
          <w:szCs w:val="24"/>
          <w:lang w:val="sr-Latn-CS"/>
        </w:rPr>
      </w:pPr>
      <w:r w:rsidRPr="00D922B8">
        <w:rPr>
          <w:rFonts w:eastAsia="Calibri" w:cs="Arial"/>
          <w:noProof/>
          <w:sz w:val="24"/>
          <w:szCs w:val="24"/>
        </w:rPr>
        <w:drawing>
          <wp:inline distT="0" distB="0" distL="0" distR="0" wp14:anchorId="1CB05770" wp14:editId="341720FB">
            <wp:extent cx="5762625" cy="707390"/>
            <wp:effectExtent l="0" t="0" r="9525" b="0"/>
            <wp:docPr id="730" name="Picture 730" descr="IzborOdgoLicaZaPostu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7" descr="IzborOdgoLicaZaPostupak"/>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762625" cy="707390"/>
                    </a:xfrm>
                    <a:prstGeom prst="rect">
                      <a:avLst/>
                    </a:prstGeom>
                    <a:noFill/>
                    <a:ln>
                      <a:noFill/>
                    </a:ln>
                  </pic:spPr>
                </pic:pic>
              </a:graphicData>
            </a:graphic>
          </wp:inline>
        </w:drawing>
      </w:r>
    </w:p>
    <w:p w14:paraId="3481EDFF" w14:textId="77777777" w:rsidR="00D922B8" w:rsidRPr="00D922B8" w:rsidRDefault="00D922B8" w:rsidP="00D922B8">
      <w:pPr>
        <w:spacing w:after="200" w:line="276" w:lineRule="auto"/>
        <w:ind w:left="720" w:hanging="360"/>
        <w:jc w:val="left"/>
        <w:rPr>
          <w:rFonts w:eastAsia="Calibri" w:cs="Arial"/>
          <w:b/>
          <w:sz w:val="24"/>
          <w:szCs w:val="24"/>
          <w:lang w:val="sr-Latn-CS"/>
        </w:rPr>
      </w:pPr>
      <w:bookmarkStart w:id="710" w:name="_Toc342563954"/>
      <w:r w:rsidRPr="00D922B8">
        <w:rPr>
          <w:rFonts w:eastAsia="Calibri" w:cs="Arial"/>
          <w:sz w:val="24"/>
          <w:szCs w:val="24"/>
        </w:rPr>
        <w:t>Lista za izbor novog odgovornog lica (funkcije) za postupak</w:t>
      </w:r>
      <w:r w:rsidRPr="00D922B8">
        <w:rPr>
          <w:rFonts w:eastAsia="Calibri" w:cs="Arial"/>
          <w:sz w:val="24"/>
          <w:szCs w:val="24"/>
          <w:lang w:val="sr-Latn-CS"/>
        </w:rPr>
        <w:t>.</w:t>
      </w:r>
      <w:bookmarkEnd w:id="710"/>
    </w:p>
    <w:p w14:paraId="77941D7C" w14:textId="77777777" w:rsidR="00D922B8" w:rsidRPr="00D922B8" w:rsidRDefault="00D922B8" w:rsidP="00D922B8">
      <w:pPr>
        <w:numPr>
          <w:ilvl w:val="0"/>
          <w:numId w:val="86"/>
        </w:numPr>
        <w:spacing w:after="120" w:line="276" w:lineRule="auto"/>
        <w:jc w:val="left"/>
        <w:rPr>
          <w:rFonts w:eastAsia="Calibri" w:cs="Arial"/>
          <w:sz w:val="24"/>
          <w:szCs w:val="24"/>
          <w:lang w:val="sr-Latn-CS"/>
        </w:rPr>
      </w:pPr>
      <w:r w:rsidRPr="00D922B8">
        <w:rPr>
          <w:rFonts w:eastAsia="Calibri" w:cs="Arial"/>
          <w:sz w:val="24"/>
          <w:szCs w:val="24"/>
          <w:lang w:val="sr-Latn-CS"/>
        </w:rPr>
        <w:t>Region</w:t>
      </w:r>
      <w:r w:rsidRPr="00D922B8">
        <w:rPr>
          <w:rFonts w:eastAsia="Calibri" w:cs="Arial"/>
          <w:b/>
          <w:sz w:val="24"/>
          <w:szCs w:val="24"/>
          <w:lang w:val="sr-Latn-CS"/>
        </w:rPr>
        <w:t xml:space="preserve"> Poslednja izmena </w:t>
      </w:r>
      <w:r w:rsidRPr="00D922B8">
        <w:rPr>
          <w:rFonts w:eastAsia="Calibri" w:cs="Arial"/>
          <w:sz w:val="24"/>
          <w:szCs w:val="24"/>
          <w:lang w:val="sr-Latn-CS"/>
        </w:rPr>
        <w:t xml:space="preserve">- ovaj region je </w:t>
      </w:r>
      <w:r w:rsidRPr="00D922B8">
        <w:rPr>
          <w:rFonts w:eastAsia="Calibri" w:cs="Arial"/>
          <w:i/>
          <w:sz w:val="24"/>
          <w:szCs w:val="24"/>
          <w:lang w:val="sr-Latn-CS"/>
        </w:rPr>
        <w:t xml:space="preserve">readonly </w:t>
      </w:r>
      <w:r w:rsidRPr="00D922B8">
        <w:rPr>
          <w:rFonts w:eastAsia="Calibri" w:cs="Arial"/>
          <w:sz w:val="24"/>
          <w:szCs w:val="24"/>
          <w:lang w:val="sr-Latn-CS"/>
        </w:rPr>
        <w:t xml:space="preserve">i sadrži podatke o korisniku koji je poslednji menjao podatke - </w:t>
      </w:r>
      <w:r w:rsidRPr="00D922B8">
        <w:rPr>
          <w:rFonts w:eastAsia="Calibri" w:cs="Arial"/>
          <w:b/>
          <w:sz w:val="24"/>
          <w:szCs w:val="24"/>
          <w:lang w:val="sr-Latn-CS"/>
        </w:rPr>
        <w:t xml:space="preserve">Korisnik </w:t>
      </w:r>
      <w:r w:rsidRPr="00D922B8">
        <w:rPr>
          <w:rFonts w:eastAsia="Calibri" w:cs="Arial"/>
          <w:sz w:val="24"/>
          <w:szCs w:val="24"/>
          <w:lang w:val="sr-Latn-CS"/>
        </w:rPr>
        <w:t xml:space="preserve">i vremenu poslednje izmene - </w:t>
      </w:r>
      <w:r w:rsidRPr="00D922B8">
        <w:rPr>
          <w:rFonts w:eastAsia="Calibri" w:cs="Arial"/>
          <w:b/>
          <w:sz w:val="24"/>
          <w:szCs w:val="24"/>
          <w:lang w:val="sr-Latn-CS"/>
        </w:rPr>
        <w:t>Datum i vreme izmene</w:t>
      </w:r>
      <w:r w:rsidRPr="00D922B8">
        <w:rPr>
          <w:rFonts w:eastAsia="Calibri" w:cs="Arial"/>
          <w:sz w:val="24"/>
          <w:szCs w:val="24"/>
          <w:lang w:val="sr-Latn-CS"/>
        </w:rPr>
        <w:t>.</w:t>
      </w:r>
    </w:p>
    <w:p w14:paraId="083C13B0" w14:textId="77777777" w:rsidR="00D922B8" w:rsidRPr="00D922B8" w:rsidRDefault="00D922B8" w:rsidP="00D922B8">
      <w:pPr>
        <w:numPr>
          <w:ilvl w:val="0"/>
          <w:numId w:val="86"/>
        </w:numPr>
        <w:spacing w:after="120" w:line="276" w:lineRule="auto"/>
        <w:jc w:val="left"/>
        <w:rPr>
          <w:rFonts w:eastAsia="Calibri" w:cs="Arial"/>
          <w:sz w:val="24"/>
          <w:szCs w:val="24"/>
          <w:lang w:val="sr-Latn-CS"/>
        </w:rPr>
      </w:pPr>
      <w:r w:rsidRPr="00D922B8">
        <w:rPr>
          <w:rFonts w:eastAsia="Calibri" w:cs="Arial"/>
          <w:sz w:val="24"/>
          <w:szCs w:val="24"/>
          <w:lang w:val="sr-Latn-CS"/>
        </w:rPr>
        <w:t xml:space="preserve">Forma za izmenu podataka za redosled postupaka obaveštenja je popunjena i pritiskom na komandno dugme </w:t>
      </w:r>
      <w:r w:rsidRPr="00D922B8">
        <w:rPr>
          <w:rFonts w:eastAsia="Calibri" w:cs="Arial"/>
          <w:b/>
          <w:sz w:val="24"/>
          <w:szCs w:val="24"/>
          <w:lang w:val="sr-Latn-CS"/>
        </w:rPr>
        <w:t>Sačuvaj</w:t>
      </w:r>
      <w:r w:rsidRPr="00D922B8">
        <w:rPr>
          <w:rFonts w:eastAsia="Calibri" w:cs="Arial"/>
          <w:sz w:val="24"/>
          <w:szCs w:val="24"/>
          <w:lang w:val="sr-Latn-CS"/>
        </w:rPr>
        <w:t xml:space="preserve">  vrši se snimanje. Pritiskom na dugme </w:t>
      </w:r>
      <w:r w:rsidRPr="00D922B8">
        <w:rPr>
          <w:rFonts w:eastAsia="Calibri" w:cs="Arial"/>
          <w:b/>
          <w:sz w:val="24"/>
          <w:szCs w:val="24"/>
          <w:lang w:val="sr-Latn-CS"/>
        </w:rPr>
        <w:t>Povratak</w:t>
      </w:r>
      <w:r w:rsidRPr="00D922B8">
        <w:rPr>
          <w:rFonts w:eastAsia="Calibri" w:cs="Arial"/>
          <w:sz w:val="24"/>
          <w:szCs w:val="24"/>
          <w:lang w:val="sr-Latn-CS"/>
        </w:rPr>
        <w:t xml:space="preserve">, vrši se  povratak na stranu za pretragu/pregled podataka obaveštenja o događajima.  </w:t>
      </w:r>
    </w:p>
    <w:p w14:paraId="03CC015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11" w:name="_Toc343086860"/>
      <w:r w:rsidRPr="00D922B8">
        <w:rPr>
          <w:rFonts w:cs="Arial"/>
          <w:i/>
          <w:iCs/>
          <w:color w:val="2E74B5"/>
          <w:lang w:val="sr-Latn-CS"/>
        </w:rPr>
        <w:t>Unos/Izmena podataka za opis događaja</w:t>
      </w:r>
      <w:bookmarkEnd w:id="711"/>
    </w:p>
    <w:p w14:paraId="445AFA48" w14:textId="77777777" w:rsidR="00D922B8" w:rsidRPr="00D922B8" w:rsidRDefault="00D922B8" w:rsidP="00D922B8">
      <w:pPr>
        <w:spacing w:after="200" w:line="276" w:lineRule="auto"/>
        <w:jc w:val="left"/>
        <w:rPr>
          <w:rFonts w:eastAsia="Calibri" w:cs="Arial"/>
          <w:sz w:val="24"/>
          <w:szCs w:val="24"/>
          <w:lang w:val="sr-Latn-RS"/>
        </w:rPr>
      </w:pPr>
      <w:bookmarkStart w:id="712" w:name="_Toc341969810"/>
      <w:r w:rsidRPr="00D922B8">
        <w:rPr>
          <w:rFonts w:eastAsia="Calibri" w:cs="Arial"/>
          <w:sz w:val="24"/>
          <w:szCs w:val="24"/>
          <w:lang w:val="sr-Latn-CS"/>
        </w:rPr>
        <w:t xml:space="preserve">Unos novog opisa događaja se pokreće klikom na komandno dugme </w:t>
      </w:r>
      <w:r w:rsidRPr="00D922B8">
        <w:rPr>
          <w:rFonts w:eastAsia="Calibri" w:cs="Arial"/>
          <w:b/>
          <w:sz w:val="24"/>
          <w:szCs w:val="24"/>
          <w:lang w:val="sr-Latn-CS"/>
        </w:rPr>
        <w:t>Novi</w:t>
      </w:r>
      <w:r w:rsidRPr="00D922B8">
        <w:rPr>
          <w:rFonts w:eastAsia="Calibri" w:cs="Arial"/>
          <w:sz w:val="24"/>
          <w:szCs w:val="24"/>
          <w:lang w:val="sr-Latn-CS"/>
        </w:rPr>
        <w:t xml:space="preserve">. Opis događaja je iscrpan tekst o određenom nedostatku na opremi, koji opisuje i sam nedostatak i mere koje treba preduzeti da bi se taj nedostatak otklonio. Otvara se nova forma predviđena za unos novog opisa događaja koja je prikazana na sledećoj slici. </w:t>
      </w:r>
    </w:p>
    <w:p w14:paraId="71407A0A" w14:textId="77777777" w:rsidR="00D922B8" w:rsidRPr="00D922B8" w:rsidRDefault="00D922B8" w:rsidP="00D922B8">
      <w:pPr>
        <w:keepNext/>
        <w:spacing w:after="200" w:line="276" w:lineRule="auto"/>
        <w:jc w:val="center"/>
        <w:rPr>
          <w:rFonts w:eastAsia="Calibri" w:cs="Arial"/>
          <w:sz w:val="24"/>
          <w:szCs w:val="24"/>
          <w:lang w:val="sr-Latn-CS"/>
        </w:rPr>
      </w:pPr>
      <w:r w:rsidRPr="00D922B8">
        <w:rPr>
          <w:rFonts w:eastAsia="Calibri" w:cs="Arial"/>
          <w:noProof/>
          <w:sz w:val="24"/>
          <w:szCs w:val="24"/>
        </w:rPr>
        <w:lastRenderedPageBreak/>
        <w:drawing>
          <wp:inline distT="0" distB="0" distL="0" distR="0" wp14:anchorId="765906FC" wp14:editId="506DEE87">
            <wp:extent cx="5753735" cy="3735070"/>
            <wp:effectExtent l="0" t="0" r="0" b="0"/>
            <wp:docPr id="729" name="Picture 729" descr="UnosNovogDugogTek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8" descr="UnosNovogDugogTeksta"/>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753735" cy="3735070"/>
                    </a:xfrm>
                    <a:prstGeom prst="rect">
                      <a:avLst/>
                    </a:prstGeom>
                    <a:noFill/>
                    <a:ln>
                      <a:noFill/>
                    </a:ln>
                  </pic:spPr>
                </pic:pic>
              </a:graphicData>
            </a:graphic>
          </wp:inline>
        </w:drawing>
      </w:r>
    </w:p>
    <w:p w14:paraId="5196C253"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13" w:name="_Toc342563955"/>
      <w:r w:rsidRPr="00D922B8">
        <w:rPr>
          <w:rFonts w:eastAsia="Calibri" w:cs="Arial"/>
          <w:sz w:val="24"/>
          <w:szCs w:val="24"/>
        </w:rPr>
        <w:t>Forma za unos novog opisa događaja</w:t>
      </w:r>
      <w:r w:rsidRPr="00D922B8">
        <w:rPr>
          <w:rFonts w:eastAsia="Calibri" w:cs="Arial"/>
          <w:sz w:val="24"/>
          <w:szCs w:val="24"/>
          <w:lang w:val="sr-Latn-CS"/>
        </w:rPr>
        <w:t>.</w:t>
      </w:r>
      <w:bookmarkEnd w:id="713"/>
    </w:p>
    <w:p w14:paraId="1FA9CB30"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Podaci na formi su podeljeni u dva regiona.</w:t>
      </w:r>
    </w:p>
    <w:p w14:paraId="4FE4AC88" w14:textId="77777777" w:rsidR="00D922B8" w:rsidRPr="00D922B8" w:rsidRDefault="00D922B8" w:rsidP="00D922B8">
      <w:pPr>
        <w:spacing w:after="200" w:line="276" w:lineRule="auto"/>
        <w:jc w:val="left"/>
        <w:rPr>
          <w:rFonts w:eastAsia="Calibri" w:cs="Arial"/>
          <w:sz w:val="24"/>
          <w:szCs w:val="24"/>
          <w:lang w:val="sr-Latn-CS"/>
        </w:rPr>
      </w:pPr>
      <w:r w:rsidRPr="00D922B8">
        <w:rPr>
          <w:rFonts w:eastAsia="Calibri" w:cs="Arial"/>
          <w:sz w:val="24"/>
          <w:szCs w:val="24"/>
          <w:lang w:val="sr-Latn-CS"/>
        </w:rPr>
        <w:t xml:space="preserve">Izmena opisa događaja vrši se na isti način kao i unos. </w:t>
      </w:r>
    </w:p>
    <w:p w14:paraId="12BBAACF" w14:textId="77777777" w:rsidR="00D922B8" w:rsidRPr="00D922B8" w:rsidRDefault="00D922B8" w:rsidP="00D922B8">
      <w:pPr>
        <w:numPr>
          <w:ilvl w:val="0"/>
          <w:numId w:val="87"/>
        </w:numPr>
        <w:spacing w:before="0" w:after="120" w:line="276" w:lineRule="auto"/>
        <w:jc w:val="left"/>
        <w:rPr>
          <w:rFonts w:eastAsia="Calibri" w:cs="Arial"/>
          <w:sz w:val="24"/>
          <w:szCs w:val="24"/>
          <w:lang w:val="sr-Latn-CS"/>
        </w:rPr>
      </w:pPr>
      <w:r w:rsidRPr="00D922B8">
        <w:rPr>
          <w:rFonts w:eastAsia="Calibri" w:cs="Arial"/>
          <w:sz w:val="24"/>
          <w:szCs w:val="24"/>
          <w:lang w:val="sr-Latn-CS"/>
        </w:rPr>
        <w:t xml:space="preserve">Region </w:t>
      </w:r>
      <w:r w:rsidRPr="00D922B8">
        <w:rPr>
          <w:rFonts w:eastAsia="Calibri" w:cs="Arial"/>
          <w:b/>
          <w:sz w:val="24"/>
          <w:szCs w:val="24"/>
          <w:lang w:val="sr-Latn-CS"/>
        </w:rPr>
        <w:t xml:space="preserve">Poslednja izmena </w:t>
      </w:r>
      <w:r w:rsidRPr="00D922B8">
        <w:rPr>
          <w:rFonts w:eastAsia="Calibri" w:cs="Arial"/>
          <w:sz w:val="24"/>
          <w:szCs w:val="24"/>
          <w:lang w:val="sr-Latn-CS"/>
        </w:rPr>
        <w:t xml:space="preserve">- ovaj region je </w:t>
      </w:r>
      <w:r w:rsidRPr="00D922B8">
        <w:rPr>
          <w:rFonts w:eastAsia="Calibri" w:cs="Arial"/>
          <w:i/>
          <w:sz w:val="24"/>
          <w:szCs w:val="24"/>
          <w:lang w:val="sr-Latn-CS"/>
        </w:rPr>
        <w:t xml:space="preserve">readonly </w:t>
      </w:r>
      <w:r w:rsidRPr="00D922B8">
        <w:rPr>
          <w:rFonts w:eastAsia="Calibri" w:cs="Arial"/>
          <w:sz w:val="24"/>
          <w:szCs w:val="24"/>
          <w:lang w:val="sr-Latn-CS"/>
        </w:rPr>
        <w:t xml:space="preserve">i sadrži podatke o korisniku koji je poslednji menjao podatke - </w:t>
      </w:r>
      <w:r w:rsidRPr="00D922B8">
        <w:rPr>
          <w:rFonts w:eastAsia="Calibri" w:cs="Arial"/>
          <w:b/>
          <w:sz w:val="24"/>
          <w:szCs w:val="24"/>
          <w:lang w:val="sr-Latn-CS"/>
        </w:rPr>
        <w:t xml:space="preserve">Korisnik </w:t>
      </w:r>
      <w:r w:rsidRPr="00D922B8">
        <w:rPr>
          <w:rFonts w:eastAsia="Calibri" w:cs="Arial"/>
          <w:sz w:val="24"/>
          <w:szCs w:val="24"/>
          <w:lang w:val="sr-Latn-CS"/>
        </w:rPr>
        <w:t xml:space="preserve">i vremenu poslednje izmene - </w:t>
      </w:r>
      <w:r w:rsidRPr="00D922B8">
        <w:rPr>
          <w:rFonts w:eastAsia="Calibri" w:cs="Arial"/>
          <w:b/>
          <w:sz w:val="24"/>
          <w:szCs w:val="24"/>
          <w:lang w:val="sr-Latn-CS"/>
        </w:rPr>
        <w:t>Datum i vreme izmene</w:t>
      </w:r>
      <w:r w:rsidRPr="00D922B8">
        <w:rPr>
          <w:rFonts w:eastAsia="Calibri" w:cs="Arial"/>
          <w:sz w:val="24"/>
          <w:szCs w:val="24"/>
          <w:lang w:val="sr-Latn-CS"/>
        </w:rPr>
        <w:t>.</w:t>
      </w:r>
    </w:p>
    <w:p w14:paraId="44949307" w14:textId="77777777" w:rsidR="00D922B8" w:rsidRPr="00D922B8" w:rsidRDefault="00D922B8" w:rsidP="00D922B8">
      <w:pPr>
        <w:numPr>
          <w:ilvl w:val="0"/>
          <w:numId w:val="87"/>
        </w:numPr>
        <w:spacing w:after="120" w:line="276" w:lineRule="auto"/>
        <w:jc w:val="left"/>
        <w:rPr>
          <w:rFonts w:eastAsia="Calibri" w:cs="Arial"/>
          <w:sz w:val="24"/>
          <w:szCs w:val="24"/>
          <w:lang w:val="sr-Latn-CS"/>
        </w:rPr>
      </w:pPr>
      <w:r w:rsidRPr="00D922B8">
        <w:rPr>
          <w:rFonts w:eastAsia="Calibri" w:cs="Arial"/>
          <w:sz w:val="24"/>
          <w:szCs w:val="24"/>
          <w:lang w:val="sr-Latn-CS"/>
        </w:rPr>
        <w:t xml:space="preserve">Unos u region </w:t>
      </w:r>
      <w:r w:rsidRPr="00D922B8">
        <w:rPr>
          <w:rFonts w:eastAsia="Calibri" w:cs="Arial"/>
          <w:b/>
          <w:sz w:val="24"/>
          <w:szCs w:val="24"/>
        </w:rPr>
        <w:t>Opis doga</w:t>
      </w:r>
      <w:r w:rsidRPr="00D922B8">
        <w:rPr>
          <w:rFonts w:eastAsia="Calibri" w:cs="Arial"/>
          <w:b/>
          <w:sz w:val="24"/>
          <w:szCs w:val="24"/>
          <w:lang w:val="sr-Latn-CS"/>
        </w:rPr>
        <w:t>đaja</w:t>
      </w:r>
      <w:r w:rsidRPr="00D922B8">
        <w:rPr>
          <w:rFonts w:eastAsia="Calibri" w:cs="Arial"/>
          <w:sz w:val="24"/>
          <w:szCs w:val="24"/>
          <w:lang w:val="sr-Latn-CS"/>
        </w:rPr>
        <w:t>:</w:t>
      </w:r>
    </w:p>
    <w:p w14:paraId="12D9467E" w14:textId="77777777" w:rsidR="00D922B8" w:rsidRPr="00D922B8" w:rsidRDefault="00D922B8" w:rsidP="00D922B8">
      <w:pPr>
        <w:numPr>
          <w:ilvl w:val="1"/>
          <w:numId w:val="87"/>
        </w:numPr>
        <w:spacing w:after="120" w:line="276" w:lineRule="auto"/>
        <w:jc w:val="left"/>
        <w:rPr>
          <w:rFonts w:eastAsia="Calibri" w:cs="Arial"/>
          <w:sz w:val="24"/>
          <w:szCs w:val="24"/>
          <w:lang w:val="sr-Latn-CS"/>
        </w:rPr>
      </w:pPr>
      <w:r w:rsidRPr="00D922B8">
        <w:rPr>
          <w:rFonts w:eastAsia="Calibri" w:cs="Arial"/>
          <w:b/>
          <w:sz w:val="24"/>
          <w:szCs w:val="24"/>
          <w:lang w:val="sr-Latn-CS"/>
        </w:rPr>
        <w:t>Opis događaja</w:t>
      </w:r>
      <w:r w:rsidRPr="00D922B8">
        <w:rPr>
          <w:rFonts w:eastAsia="Calibri" w:cs="Arial"/>
          <w:sz w:val="24"/>
          <w:szCs w:val="24"/>
          <w:lang w:val="sr-Latn-CS"/>
        </w:rPr>
        <w:t xml:space="preserve"> </w:t>
      </w:r>
      <w:r w:rsidRPr="00D922B8">
        <w:rPr>
          <w:rFonts w:eastAsia="Calibri" w:cs="Arial"/>
          <w:b/>
          <w:sz w:val="24"/>
          <w:szCs w:val="24"/>
          <w:lang w:val="sr-Latn-CS"/>
        </w:rPr>
        <w:t xml:space="preserve">– </w:t>
      </w:r>
      <w:r w:rsidRPr="00D922B8">
        <w:rPr>
          <w:rFonts w:eastAsia="Calibri" w:cs="Arial"/>
          <w:sz w:val="24"/>
          <w:szCs w:val="24"/>
          <w:lang w:val="sr-Latn-CS"/>
        </w:rPr>
        <w:t xml:space="preserve">u polje </w:t>
      </w:r>
      <w:r w:rsidRPr="00D922B8">
        <w:rPr>
          <w:rFonts w:eastAsia="Calibri" w:cs="Arial"/>
          <w:b/>
          <w:sz w:val="24"/>
          <w:szCs w:val="24"/>
          <w:lang w:val="sr-Latn-CS"/>
        </w:rPr>
        <w:t>Opis događaja</w:t>
      </w:r>
      <w:r w:rsidRPr="00D922B8">
        <w:rPr>
          <w:rFonts w:eastAsia="Calibri" w:cs="Arial"/>
          <w:sz w:val="24"/>
          <w:szCs w:val="24"/>
          <w:lang w:val="sr-Latn-CS"/>
        </w:rPr>
        <w:t xml:space="preserve"> uneti iscrpan tekst o određenom nedostatku na opremi, koji opisuje i sam nedostatak i mere koje treba preduzeti da bi se taj nedostatak otklonio.</w:t>
      </w:r>
    </w:p>
    <w:p w14:paraId="3472062C" w14:textId="77777777" w:rsidR="00D922B8" w:rsidRPr="00D922B8" w:rsidRDefault="00D922B8" w:rsidP="00D922B8">
      <w:pPr>
        <w:numPr>
          <w:ilvl w:val="0"/>
          <w:numId w:val="87"/>
        </w:numPr>
        <w:spacing w:after="120" w:line="276" w:lineRule="auto"/>
        <w:jc w:val="left"/>
        <w:rPr>
          <w:rFonts w:eastAsia="Calibri" w:cs="Arial"/>
          <w:sz w:val="24"/>
          <w:szCs w:val="24"/>
          <w:lang w:val="sr-Latn-CS"/>
        </w:rPr>
      </w:pPr>
      <w:r w:rsidRPr="00D922B8">
        <w:rPr>
          <w:rFonts w:eastAsia="Calibri" w:cs="Arial"/>
          <w:sz w:val="24"/>
          <w:szCs w:val="24"/>
          <w:lang w:val="sr-Latn-CS"/>
        </w:rPr>
        <w:t xml:space="preserve">Forma za unos/izmenu opisa događaja je popunjena i pritiskom na komandno dugme </w:t>
      </w:r>
      <w:r w:rsidRPr="00D922B8">
        <w:rPr>
          <w:rFonts w:eastAsia="Calibri" w:cs="Arial"/>
          <w:b/>
          <w:sz w:val="24"/>
          <w:szCs w:val="24"/>
          <w:lang w:val="sr-Latn-CS"/>
        </w:rPr>
        <w:t>Sačuvaj</w:t>
      </w:r>
      <w:r w:rsidRPr="00D922B8">
        <w:rPr>
          <w:rFonts w:eastAsia="Calibri" w:cs="Arial"/>
          <w:sz w:val="24"/>
          <w:szCs w:val="24"/>
          <w:lang w:val="sr-Latn-CS"/>
        </w:rPr>
        <w:t xml:space="preserve">  vrši se snimanje. Pritiskom na dugme </w:t>
      </w:r>
      <w:r w:rsidRPr="00D922B8">
        <w:rPr>
          <w:rFonts w:eastAsia="Calibri" w:cs="Arial"/>
          <w:b/>
          <w:sz w:val="24"/>
          <w:szCs w:val="24"/>
          <w:lang w:val="sr-Latn-CS"/>
        </w:rPr>
        <w:t>Povratak</w:t>
      </w:r>
      <w:r w:rsidRPr="00D922B8">
        <w:rPr>
          <w:rFonts w:eastAsia="Calibri" w:cs="Arial"/>
          <w:sz w:val="24"/>
          <w:szCs w:val="24"/>
          <w:lang w:val="sr-Latn-CS"/>
        </w:rPr>
        <w:t xml:space="preserve">, vrši se  povratak na stranu za pretragu/pregled podataka obaveštenja o događajima.  </w:t>
      </w:r>
    </w:p>
    <w:p w14:paraId="15639AE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714" w:name="_Toc342396288"/>
      <w:bookmarkStart w:id="715" w:name="_Toc343086861"/>
      <w:bookmarkStart w:id="716" w:name="_Toc464433204"/>
      <w:r w:rsidRPr="00D922B8">
        <w:rPr>
          <w:rFonts w:cs="Arial"/>
          <w:b/>
          <w:bCs/>
          <w:color w:val="000000"/>
          <w:lang w:val="sr-Latn-CS"/>
        </w:rPr>
        <w:t xml:space="preserve">Brisanje </w:t>
      </w:r>
      <w:bookmarkEnd w:id="714"/>
      <w:r w:rsidRPr="00D922B8">
        <w:rPr>
          <w:rFonts w:cs="Arial"/>
          <w:b/>
          <w:bCs/>
          <w:color w:val="000000"/>
          <w:lang w:val="sr-Latn-CS"/>
        </w:rPr>
        <w:t>obaveštenja o događaju</w:t>
      </w:r>
      <w:bookmarkEnd w:id="715"/>
      <w:bookmarkEnd w:id="716"/>
    </w:p>
    <w:p w14:paraId="29397BD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Akcija brisanja vrši se  selekcijom odgovarajućeg obaveštenja o događaju iz liste obaveštenja o događajima, i pokretanjem akcije </w:t>
      </w:r>
      <w:r w:rsidRPr="00D922B8">
        <w:rPr>
          <w:rFonts w:eastAsia="Calibri" w:cs="Arial"/>
          <w:b/>
          <w:sz w:val="24"/>
          <w:szCs w:val="24"/>
          <w:lang w:val="sr-Latn-CS"/>
        </w:rPr>
        <w:t>Briši</w:t>
      </w:r>
      <w:r w:rsidRPr="00D922B8">
        <w:rPr>
          <w:rFonts w:eastAsia="Calibri" w:cs="Arial"/>
          <w:sz w:val="24"/>
          <w:szCs w:val="24"/>
          <w:lang w:val="sr-Latn-CS"/>
        </w:rPr>
        <w:t>. Klikom na dugme Briši, otvara se prozor za potvrdu akcije brisanja, koji je prikazan na sledećoj slici:</w:t>
      </w:r>
    </w:p>
    <w:p w14:paraId="1D5183C3" w14:textId="77777777" w:rsidR="00D922B8" w:rsidRPr="00D922B8" w:rsidRDefault="00D922B8" w:rsidP="00D922B8">
      <w:pPr>
        <w:spacing w:after="200" w:line="276" w:lineRule="auto"/>
        <w:rPr>
          <w:rFonts w:eastAsia="Calibri" w:cs="Arial"/>
          <w:sz w:val="24"/>
          <w:szCs w:val="24"/>
          <w:lang w:val="sr-Latn-CS"/>
        </w:rPr>
      </w:pPr>
    </w:p>
    <w:p w14:paraId="5B388556" w14:textId="77777777" w:rsidR="00D922B8" w:rsidRPr="00D922B8" w:rsidRDefault="00D922B8" w:rsidP="00D922B8">
      <w:pPr>
        <w:keepNext/>
        <w:spacing w:after="200" w:line="276" w:lineRule="auto"/>
        <w:jc w:val="center"/>
        <w:rPr>
          <w:rFonts w:eastAsia="Calibri" w:cs="Arial"/>
          <w:sz w:val="24"/>
          <w:szCs w:val="24"/>
          <w:lang w:val="sr-Latn-CS"/>
        </w:rPr>
      </w:pPr>
      <w:r w:rsidRPr="00D922B8">
        <w:rPr>
          <w:rFonts w:eastAsia="Calibri" w:cs="Arial"/>
          <w:noProof/>
          <w:sz w:val="24"/>
          <w:szCs w:val="24"/>
        </w:rPr>
        <w:lastRenderedPageBreak/>
        <w:drawing>
          <wp:inline distT="0" distB="0" distL="0" distR="0" wp14:anchorId="246489FC" wp14:editId="400E5353">
            <wp:extent cx="2087880" cy="1181735"/>
            <wp:effectExtent l="0" t="0" r="7620" b="0"/>
            <wp:docPr id="728" name="Picture 728" descr="Brisa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9" descr="Brisanje"/>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087880" cy="1181735"/>
                    </a:xfrm>
                    <a:prstGeom prst="rect">
                      <a:avLst/>
                    </a:prstGeom>
                    <a:noFill/>
                    <a:ln>
                      <a:noFill/>
                    </a:ln>
                  </pic:spPr>
                </pic:pic>
              </a:graphicData>
            </a:graphic>
          </wp:inline>
        </w:drawing>
      </w:r>
    </w:p>
    <w:p w14:paraId="2260289C"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17" w:name="_Toc342563956"/>
      <w:r w:rsidRPr="00D922B8">
        <w:rPr>
          <w:rFonts w:eastAsia="Calibri" w:cs="Arial"/>
          <w:sz w:val="24"/>
          <w:szCs w:val="24"/>
        </w:rPr>
        <w:t>Brisanje</w:t>
      </w:r>
      <w:r w:rsidRPr="00D922B8">
        <w:rPr>
          <w:rFonts w:eastAsia="Calibri" w:cs="Arial"/>
          <w:sz w:val="24"/>
          <w:szCs w:val="24"/>
          <w:lang w:val="sr-Latn-CS"/>
        </w:rPr>
        <w:t xml:space="preserve"> </w:t>
      </w:r>
      <w:r w:rsidRPr="00D922B8">
        <w:rPr>
          <w:rFonts w:eastAsia="Calibri" w:cs="Arial"/>
          <w:sz w:val="24"/>
          <w:szCs w:val="24"/>
        </w:rPr>
        <w:t>obave</w:t>
      </w:r>
      <w:r w:rsidRPr="00D922B8">
        <w:rPr>
          <w:rFonts w:eastAsia="Calibri" w:cs="Arial"/>
          <w:sz w:val="24"/>
          <w:szCs w:val="24"/>
          <w:lang w:val="sr-Latn-CS"/>
        </w:rPr>
        <w:t>š</w:t>
      </w:r>
      <w:r w:rsidRPr="00D922B8">
        <w:rPr>
          <w:rFonts w:eastAsia="Calibri" w:cs="Arial"/>
          <w:sz w:val="24"/>
          <w:szCs w:val="24"/>
        </w:rPr>
        <w:t>tenja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aju</w:t>
      </w:r>
      <w:bookmarkEnd w:id="717"/>
    </w:p>
    <w:p w14:paraId="5E029F8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Ukoliko obaveštenje ima redosled postupaka, statuse ili opise, prilikom pokušaja brisanja javiće se poruka o grešci koja je prikazana na sledećoj slici:</w:t>
      </w:r>
    </w:p>
    <w:p w14:paraId="25AE89A9" w14:textId="77777777" w:rsidR="00D922B8" w:rsidRPr="00D922B8" w:rsidRDefault="00D922B8" w:rsidP="00D922B8">
      <w:pPr>
        <w:spacing w:after="200" w:line="276" w:lineRule="auto"/>
        <w:jc w:val="center"/>
        <w:rPr>
          <w:rFonts w:eastAsia="Calibri" w:cs="Arial"/>
          <w:sz w:val="24"/>
          <w:szCs w:val="24"/>
          <w:lang w:val="sr-Latn-CS"/>
        </w:rPr>
      </w:pPr>
      <w:r w:rsidRPr="00D922B8">
        <w:rPr>
          <w:rFonts w:eastAsia="Calibri" w:cs="Arial"/>
          <w:noProof/>
          <w:sz w:val="24"/>
          <w:szCs w:val="24"/>
        </w:rPr>
        <w:drawing>
          <wp:inline distT="0" distB="0" distL="0" distR="0" wp14:anchorId="009F7BA3" wp14:editId="0156BF96">
            <wp:extent cx="3959225" cy="1604645"/>
            <wp:effectExtent l="0" t="0" r="3175" b="0"/>
            <wp:docPr id="727" name="Picture 727" descr="BrisanjePorukaOGres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0" descr="BrisanjePorukaOGresci"/>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959225" cy="1604645"/>
                    </a:xfrm>
                    <a:prstGeom prst="rect">
                      <a:avLst/>
                    </a:prstGeom>
                    <a:noFill/>
                    <a:ln>
                      <a:noFill/>
                    </a:ln>
                  </pic:spPr>
                </pic:pic>
              </a:graphicData>
            </a:graphic>
          </wp:inline>
        </w:drawing>
      </w:r>
    </w:p>
    <w:p w14:paraId="33E3D1CA"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18" w:name="_Toc342563957"/>
      <w:r w:rsidRPr="00D922B8">
        <w:rPr>
          <w:rFonts w:eastAsia="Calibri" w:cs="Arial"/>
          <w:sz w:val="24"/>
          <w:szCs w:val="24"/>
          <w:lang w:val="sr-Latn-CS"/>
        </w:rPr>
        <w:t xml:space="preserve">Slika - </w:t>
      </w:r>
      <w:r w:rsidRPr="00D922B8">
        <w:rPr>
          <w:rFonts w:eastAsia="Calibri" w:cs="Arial"/>
          <w:sz w:val="24"/>
          <w:szCs w:val="24"/>
          <w:lang w:val="sr-Latn-CS"/>
        </w:rPr>
        <w:fldChar w:fldCharType="begin"/>
      </w:r>
      <w:r w:rsidRPr="00D922B8">
        <w:rPr>
          <w:rFonts w:eastAsia="Calibri" w:cs="Arial"/>
          <w:sz w:val="24"/>
          <w:szCs w:val="24"/>
          <w:lang w:val="sr-Latn-CS"/>
        </w:rPr>
        <w:instrText xml:space="preserve"> SEQ Slika_- \* ARABIC </w:instrText>
      </w:r>
      <w:r w:rsidRPr="00D922B8">
        <w:rPr>
          <w:rFonts w:eastAsia="Calibri" w:cs="Arial"/>
          <w:sz w:val="24"/>
          <w:szCs w:val="24"/>
          <w:lang w:val="sr-Latn-CS"/>
        </w:rPr>
        <w:fldChar w:fldCharType="separate"/>
      </w:r>
      <w:r w:rsidRPr="00D922B8">
        <w:rPr>
          <w:rFonts w:eastAsia="Calibri" w:cs="Arial"/>
          <w:noProof/>
          <w:sz w:val="24"/>
          <w:szCs w:val="24"/>
          <w:lang w:val="sr-Latn-CS"/>
        </w:rPr>
        <w:t>34</w:t>
      </w:r>
      <w:r w:rsidRPr="00D922B8">
        <w:rPr>
          <w:rFonts w:eastAsia="Calibri" w:cs="Arial"/>
          <w:sz w:val="24"/>
          <w:szCs w:val="24"/>
          <w:lang w:val="sr-Latn-CS"/>
        </w:rPr>
        <w:fldChar w:fldCharType="end"/>
      </w:r>
      <w:r w:rsidRPr="00D922B8">
        <w:rPr>
          <w:rFonts w:eastAsia="Calibri" w:cs="Arial"/>
          <w:sz w:val="24"/>
          <w:szCs w:val="24"/>
          <w:lang w:val="sr-Latn-CS"/>
        </w:rPr>
        <w:t xml:space="preserve">  </w:t>
      </w:r>
      <w:r w:rsidRPr="00D922B8">
        <w:rPr>
          <w:rFonts w:eastAsia="Calibri" w:cs="Arial"/>
          <w:sz w:val="24"/>
          <w:szCs w:val="24"/>
        </w:rPr>
        <w:t>Poruka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gre</w:t>
      </w:r>
      <w:r w:rsidRPr="00D922B8">
        <w:rPr>
          <w:rFonts w:eastAsia="Calibri" w:cs="Arial"/>
          <w:sz w:val="24"/>
          <w:szCs w:val="24"/>
          <w:lang w:val="sr-Latn-CS"/>
        </w:rPr>
        <w:t>š</w:t>
      </w:r>
      <w:r w:rsidRPr="00D922B8">
        <w:rPr>
          <w:rFonts w:eastAsia="Calibri" w:cs="Arial"/>
          <w:sz w:val="24"/>
          <w:szCs w:val="24"/>
        </w:rPr>
        <w:t>ci</w:t>
      </w:r>
      <w:r w:rsidRPr="00D922B8">
        <w:rPr>
          <w:rFonts w:eastAsia="Calibri" w:cs="Arial"/>
          <w:sz w:val="24"/>
          <w:szCs w:val="24"/>
          <w:lang w:val="sr-Latn-CS"/>
        </w:rPr>
        <w:t xml:space="preserve"> </w:t>
      </w:r>
      <w:r w:rsidRPr="00D922B8">
        <w:rPr>
          <w:rFonts w:eastAsia="Calibri" w:cs="Arial"/>
          <w:sz w:val="24"/>
          <w:szCs w:val="24"/>
        </w:rPr>
        <w:t>prilikom</w:t>
      </w:r>
      <w:r w:rsidRPr="00D922B8">
        <w:rPr>
          <w:rFonts w:eastAsia="Calibri" w:cs="Arial"/>
          <w:sz w:val="24"/>
          <w:szCs w:val="24"/>
          <w:lang w:val="sr-Latn-CS"/>
        </w:rPr>
        <w:t xml:space="preserve"> </w:t>
      </w:r>
      <w:r w:rsidRPr="00D922B8">
        <w:rPr>
          <w:rFonts w:eastAsia="Calibri" w:cs="Arial"/>
          <w:sz w:val="24"/>
          <w:szCs w:val="24"/>
        </w:rPr>
        <w:t>brisanja</w:t>
      </w:r>
      <w:r w:rsidRPr="00D922B8">
        <w:rPr>
          <w:rFonts w:eastAsia="Calibri" w:cs="Arial"/>
          <w:sz w:val="24"/>
          <w:szCs w:val="24"/>
          <w:lang w:val="sr-Latn-CS"/>
        </w:rPr>
        <w:t xml:space="preserve"> </w:t>
      </w:r>
      <w:r w:rsidRPr="00D922B8">
        <w:rPr>
          <w:rFonts w:eastAsia="Calibri" w:cs="Arial"/>
          <w:sz w:val="24"/>
          <w:szCs w:val="24"/>
        </w:rPr>
        <w:t>obave</w:t>
      </w:r>
      <w:r w:rsidRPr="00D922B8">
        <w:rPr>
          <w:rFonts w:eastAsia="Calibri" w:cs="Arial"/>
          <w:sz w:val="24"/>
          <w:szCs w:val="24"/>
          <w:lang w:val="sr-Latn-CS"/>
        </w:rPr>
        <w:t>š</w:t>
      </w:r>
      <w:r w:rsidRPr="00D922B8">
        <w:rPr>
          <w:rFonts w:eastAsia="Calibri" w:cs="Arial"/>
          <w:sz w:val="24"/>
          <w:szCs w:val="24"/>
        </w:rPr>
        <w:t>tenja</w:t>
      </w:r>
      <w:r w:rsidRPr="00D922B8">
        <w:rPr>
          <w:rFonts w:eastAsia="Calibri" w:cs="Arial"/>
          <w:sz w:val="24"/>
          <w:szCs w:val="24"/>
          <w:lang w:val="sr-Latn-CS"/>
        </w:rPr>
        <w:t xml:space="preserve"> </w:t>
      </w:r>
      <w:r w:rsidRPr="00D922B8">
        <w:rPr>
          <w:rFonts w:eastAsia="Calibri" w:cs="Arial"/>
          <w:sz w:val="24"/>
          <w:szCs w:val="24"/>
        </w:rPr>
        <w:t>o</w:t>
      </w:r>
      <w:r w:rsidRPr="00D922B8">
        <w:rPr>
          <w:rFonts w:eastAsia="Calibri" w:cs="Arial"/>
          <w:sz w:val="24"/>
          <w:szCs w:val="24"/>
          <w:lang w:val="sr-Latn-CS"/>
        </w:rPr>
        <w:t xml:space="preserve"> </w:t>
      </w:r>
      <w:r w:rsidRPr="00D922B8">
        <w:rPr>
          <w:rFonts w:eastAsia="Calibri" w:cs="Arial"/>
          <w:sz w:val="24"/>
          <w:szCs w:val="24"/>
        </w:rPr>
        <w:t>doga</w:t>
      </w:r>
      <w:r w:rsidRPr="00D922B8">
        <w:rPr>
          <w:rFonts w:eastAsia="Calibri" w:cs="Arial"/>
          <w:sz w:val="24"/>
          <w:szCs w:val="24"/>
          <w:lang w:val="sr-Latn-CS"/>
        </w:rPr>
        <w:t>đ</w:t>
      </w:r>
      <w:r w:rsidRPr="00D922B8">
        <w:rPr>
          <w:rFonts w:eastAsia="Calibri" w:cs="Arial"/>
          <w:sz w:val="24"/>
          <w:szCs w:val="24"/>
        </w:rPr>
        <w:t>aju</w:t>
      </w:r>
      <w:bookmarkEnd w:id="718"/>
    </w:p>
    <w:p w14:paraId="45F41177"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r w:rsidRPr="00D922B8">
        <w:rPr>
          <w:rFonts w:cs="Arial"/>
          <w:b/>
          <w:bCs/>
          <w:color w:val="000000"/>
          <w:lang w:val="sr-Latn-CS"/>
        </w:rPr>
        <w:br w:type="page"/>
      </w:r>
      <w:bookmarkStart w:id="719" w:name="_Toc343086862"/>
      <w:bookmarkStart w:id="720" w:name="_Toc464433205"/>
      <w:bookmarkEnd w:id="712"/>
      <w:r w:rsidRPr="00D922B8">
        <w:rPr>
          <w:rFonts w:cs="Arial"/>
          <w:b/>
          <w:bCs/>
          <w:color w:val="000000"/>
          <w:lang w:val="sr-Latn-CS"/>
        </w:rPr>
        <w:lastRenderedPageBreak/>
        <w:t>Standardna pretraga podataka</w:t>
      </w:r>
      <w:bookmarkEnd w:id="719"/>
      <w:bookmarkEnd w:id="720"/>
      <w:r w:rsidRPr="00D922B8">
        <w:rPr>
          <w:rFonts w:cs="Arial"/>
          <w:b/>
          <w:bCs/>
          <w:color w:val="000000"/>
          <w:lang w:val="sr-Latn-CS"/>
        </w:rPr>
        <w:t xml:space="preserve"> </w:t>
      </w:r>
    </w:p>
    <w:p w14:paraId="3F4EEF54" w14:textId="77777777" w:rsidR="00D922B8" w:rsidRPr="00D922B8" w:rsidRDefault="00D922B8" w:rsidP="00D922B8">
      <w:pPr>
        <w:spacing w:before="0" w:after="120"/>
        <w:jc w:val="left"/>
        <w:rPr>
          <w:rFonts w:cs="Arial"/>
          <w:bCs/>
          <w:lang w:val="sr-Latn-RS" w:eastAsia="sr-Cyrl-CS"/>
        </w:rPr>
      </w:pPr>
      <w:r w:rsidRPr="00D922B8">
        <w:rPr>
          <w:rFonts w:cs="Arial"/>
          <w:bCs/>
          <w:lang w:val="sr-Cyrl-CS" w:eastAsia="sr-Cyrl-CS"/>
        </w:rPr>
        <w:t>Pretraga se vrše se na osnovu zadatih kriterijuma u sekciji za pretragu koja je prikazana na sledećoj slici na primeru apliakcije za Energetsku opremu.</w:t>
      </w:r>
    </w:p>
    <w:p w14:paraId="52402EF9" w14:textId="77777777" w:rsidR="00D922B8" w:rsidRPr="00D922B8" w:rsidRDefault="00D922B8" w:rsidP="00D922B8">
      <w:pPr>
        <w:keepNext/>
        <w:spacing w:after="200" w:line="276" w:lineRule="auto"/>
        <w:ind w:left="-227"/>
        <w:jc w:val="left"/>
        <w:rPr>
          <w:rFonts w:eastAsia="Calibri" w:cs="Arial"/>
          <w:sz w:val="24"/>
          <w:szCs w:val="24"/>
          <w:lang w:val="sr-Latn-CS"/>
        </w:rPr>
      </w:pPr>
      <w:r w:rsidRPr="00D922B8">
        <w:rPr>
          <w:rFonts w:eastAsia="Calibri" w:cs="Arial"/>
          <w:noProof/>
          <w:sz w:val="24"/>
          <w:szCs w:val="24"/>
        </w:rPr>
        <w:drawing>
          <wp:inline distT="0" distB="0" distL="0" distR="0" wp14:anchorId="780086C7" wp14:editId="473F68DA">
            <wp:extent cx="6116320" cy="750570"/>
            <wp:effectExtent l="19050" t="19050" r="17780" b="1143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6116320" cy="750570"/>
                    </a:xfrm>
                    <a:prstGeom prst="rect">
                      <a:avLst/>
                    </a:prstGeom>
                    <a:noFill/>
                    <a:ln w="9525" cmpd="sng">
                      <a:solidFill>
                        <a:srgbClr val="4F81BD"/>
                      </a:solidFill>
                      <a:miter lim="800000"/>
                      <a:headEnd/>
                      <a:tailEnd/>
                    </a:ln>
                    <a:effectLst/>
                  </pic:spPr>
                </pic:pic>
              </a:graphicData>
            </a:graphic>
          </wp:inline>
        </w:drawing>
      </w:r>
    </w:p>
    <w:p w14:paraId="0356EEE9"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721" w:name="_Toc342563958"/>
      <w:bookmarkStart w:id="722" w:name="_Toc342472181"/>
      <w:r w:rsidRPr="00D922B8">
        <w:rPr>
          <w:rFonts w:eastAsia="Calibri" w:cs="Arial"/>
          <w:sz w:val="24"/>
          <w:szCs w:val="24"/>
          <w:lang w:val="sr-Latn-CS"/>
        </w:rPr>
        <w:t>Sekcija za pretragu.</w:t>
      </w:r>
      <w:bookmarkEnd w:id="721"/>
      <w:bookmarkEnd w:id="722"/>
    </w:p>
    <w:p w14:paraId="39181C1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Uslovi koji se mogu uneti su različiti za različite aplikacije, ali važe ista pravila:</w:t>
      </w:r>
    </w:p>
    <w:p w14:paraId="6CF96D39"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Svi kriterijume koji su tekstalni podaci mogu se uneti samo delimično koristeći džoker znak '%' koji zamenjuje bilo koji tekst, pri čemu se na kraju podatka ovaj znak podrazumeva. </w:t>
      </w:r>
    </w:p>
    <w:p w14:paraId="37E014A0"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Kriterijum nije </w:t>
      </w:r>
      <w:r w:rsidRPr="00D922B8">
        <w:rPr>
          <w:rFonts w:eastAsia="Calibri" w:cs="Arial"/>
          <w:i/>
          <w:sz w:val="24"/>
          <w:szCs w:val="24"/>
          <w:lang w:val="sr-Latn-CS"/>
        </w:rPr>
        <w:t xml:space="preserve">case-sensitive </w:t>
      </w:r>
      <w:r w:rsidRPr="00D922B8">
        <w:rPr>
          <w:rFonts w:eastAsia="Calibri" w:cs="Arial"/>
          <w:sz w:val="24"/>
          <w:szCs w:val="24"/>
          <w:lang w:val="sr-Latn-CS"/>
        </w:rPr>
        <w:t>tj. svejedno je da li se unose mala ili velika slova.</w:t>
      </w:r>
    </w:p>
    <w:p w14:paraId="2A840DC7"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U zaglavlju sekcije za pretragu nalazi se polje </w:t>
      </w:r>
      <w:r w:rsidRPr="00D922B8">
        <w:rPr>
          <w:rFonts w:eastAsia="Calibri" w:cs="Arial"/>
          <w:b/>
          <w:sz w:val="24"/>
          <w:szCs w:val="24"/>
          <w:lang w:val="sr-Latn-CS"/>
        </w:rPr>
        <w:t xml:space="preserve">Poklapa se sa, </w:t>
      </w:r>
      <w:r w:rsidRPr="00D922B8">
        <w:rPr>
          <w:rFonts w:eastAsia="Calibri" w:cs="Arial"/>
          <w:sz w:val="24"/>
          <w:szCs w:val="24"/>
          <w:lang w:val="sr-Latn-CS"/>
        </w:rPr>
        <w:t>gde</w:t>
      </w:r>
      <w:r w:rsidRPr="00D922B8">
        <w:rPr>
          <w:rFonts w:eastAsia="Calibri" w:cs="Arial"/>
          <w:b/>
          <w:sz w:val="24"/>
          <w:szCs w:val="24"/>
          <w:lang w:val="sr-Latn-CS"/>
        </w:rPr>
        <w:t xml:space="preserve"> </w:t>
      </w:r>
      <w:r w:rsidRPr="00D922B8">
        <w:rPr>
          <w:rFonts w:eastAsia="Calibri" w:cs="Arial"/>
          <w:sz w:val="24"/>
          <w:szCs w:val="24"/>
          <w:lang w:val="sr-Latn-CS"/>
        </w:rPr>
        <w:t>se može izabrati vrednost</w:t>
      </w:r>
      <w:r w:rsidRPr="00D922B8">
        <w:rPr>
          <w:rFonts w:eastAsia="Calibri" w:cs="Arial"/>
          <w:b/>
          <w:sz w:val="24"/>
          <w:szCs w:val="24"/>
          <w:lang w:val="sr-Latn-CS"/>
        </w:rPr>
        <w:t xml:space="preserve"> Svim uslovima </w:t>
      </w:r>
      <w:r w:rsidRPr="00D922B8">
        <w:rPr>
          <w:rFonts w:eastAsia="Calibri" w:cs="Arial"/>
          <w:sz w:val="24"/>
          <w:szCs w:val="24"/>
          <w:lang w:val="sr-Latn-CS"/>
        </w:rPr>
        <w:t>ili</w:t>
      </w:r>
      <w:r w:rsidRPr="00D922B8">
        <w:rPr>
          <w:rFonts w:eastAsia="Calibri" w:cs="Arial"/>
          <w:b/>
          <w:sz w:val="24"/>
          <w:szCs w:val="24"/>
          <w:lang w:val="sr-Latn-CS"/>
        </w:rPr>
        <w:t xml:space="preserve"> Bilo kojim uslovom</w:t>
      </w:r>
      <w:r w:rsidRPr="00D922B8">
        <w:rPr>
          <w:rFonts w:eastAsia="Calibri" w:cs="Arial"/>
          <w:sz w:val="24"/>
          <w:szCs w:val="24"/>
          <w:lang w:val="sr-Latn-CS"/>
        </w:rPr>
        <w:t>, što znači da će se tražiti oprema koja zadovoljava sve unete kriterijume ili bilo koji uneti kriteriju</w:t>
      </w:r>
      <w:r w:rsidRPr="00D922B8">
        <w:rPr>
          <w:rFonts w:eastAsia="Calibri" w:cs="Arial"/>
          <w:sz w:val="24"/>
          <w:szCs w:val="24"/>
        </w:rPr>
        <w:t>m</w:t>
      </w:r>
      <w:r w:rsidRPr="00D922B8">
        <w:rPr>
          <w:rFonts w:eastAsia="Calibri" w:cs="Arial"/>
          <w:sz w:val="24"/>
          <w:szCs w:val="24"/>
          <w:lang w:val="sr-Latn-CS"/>
        </w:rPr>
        <w:t>.</w:t>
      </w:r>
    </w:p>
    <w:p w14:paraId="271141FE"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Komandno dugme</w:t>
      </w:r>
      <w:r w:rsidRPr="00D922B8">
        <w:rPr>
          <w:rFonts w:eastAsia="Calibri" w:cs="Arial"/>
          <w:b/>
          <w:sz w:val="24"/>
          <w:szCs w:val="24"/>
          <w:lang w:val="sr-Latn-CS"/>
        </w:rPr>
        <w:t xml:space="preserve"> Briši kriterijum </w:t>
      </w:r>
      <w:r w:rsidRPr="00D922B8">
        <w:rPr>
          <w:rFonts w:eastAsia="Calibri" w:cs="Arial"/>
          <w:sz w:val="24"/>
          <w:szCs w:val="24"/>
          <w:lang w:val="sr-Latn-CS"/>
        </w:rPr>
        <w:t>vrši brisanje svih unetih kriterijuma.</w:t>
      </w:r>
      <w:r w:rsidRPr="00D922B8">
        <w:rPr>
          <w:rFonts w:eastAsia="Calibri" w:cs="Arial"/>
          <w:b/>
          <w:sz w:val="24"/>
          <w:szCs w:val="24"/>
          <w:lang w:val="sr-Latn-CS"/>
        </w:rPr>
        <w:t xml:space="preserve"> </w:t>
      </w:r>
    </w:p>
    <w:p w14:paraId="5C1D77AD" w14:textId="77777777" w:rsidR="00D922B8" w:rsidRPr="00D922B8" w:rsidRDefault="00D922B8" w:rsidP="00D922B8">
      <w:pPr>
        <w:numPr>
          <w:ilvl w:val="0"/>
          <w:numId w:val="57"/>
        </w:numPr>
        <w:spacing w:before="0" w:after="120" w:line="276" w:lineRule="auto"/>
        <w:contextualSpacing/>
        <w:rPr>
          <w:rFonts w:eastAsia="Calibri" w:cs="Arial"/>
          <w:sz w:val="24"/>
          <w:szCs w:val="24"/>
          <w:lang w:val="sr-Latn-CS"/>
        </w:rPr>
      </w:pPr>
      <w:r w:rsidRPr="00D922B8">
        <w:rPr>
          <w:rFonts w:eastAsia="Calibri" w:cs="Arial"/>
          <w:sz w:val="24"/>
          <w:szCs w:val="24"/>
          <w:lang w:val="sr-Latn-CS"/>
        </w:rPr>
        <w:t xml:space="preserve">Pretraga se pokreće pritiskom na komandno dugme </w:t>
      </w:r>
      <w:r w:rsidRPr="00D922B8">
        <w:rPr>
          <w:rFonts w:eastAsia="Calibri" w:cs="Arial"/>
          <w:b/>
          <w:sz w:val="24"/>
          <w:szCs w:val="24"/>
          <w:lang w:val="sr-Latn-CS"/>
        </w:rPr>
        <w:t>Nađi</w:t>
      </w:r>
      <w:r w:rsidRPr="00D922B8">
        <w:rPr>
          <w:rFonts w:eastAsia="Calibri" w:cs="Arial"/>
          <w:sz w:val="24"/>
          <w:szCs w:val="24"/>
          <w:lang w:val="sr-Latn-CS"/>
        </w:rPr>
        <w:t>, nakon čega se u donjem delu strane prikazuj</w:t>
      </w:r>
      <w:r w:rsidRPr="00D922B8">
        <w:rPr>
          <w:rFonts w:eastAsia="Calibri" w:cs="Arial"/>
          <w:sz w:val="24"/>
          <w:szCs w:val="24"/>
        </w:rPr>
        <w:t>u</w:t>
      </w:r>
      <w:r w:rsidRPr="00D922B8">
        <w:rPr>
          <w:rFonts w:eastAsia="Calibri" w:cs="Arial"/>
          <w:sz w:val="24"/>
          <w:szCs w:val="24"/>
          <w:lang w:val="sr-Latn-CS"/>
        </w:rPr>
        <w:t xml:space="preserve"> prikazuje lista podataka koji zadovoljava</w:t>
      </w:r>
      <w:r w:rsidRPr="00D922B8">
        <w:rPr>
          <w:rFonts w:eastAsia="Calibri" w:cs="Arial"/>
          <w:sz w:val="24"/>
          <w:szCs w:val="24"/>
        </w:rPr>
        <w:t>ju</w:t>
      </w:r>
      <w:r w:rsidRPr="00D922B8">
        <w:rPr>
          <w:rFonts w:eastAsia="Calibri" w:cs="Arial"/>
          <w:sz w:val="24"/>
          <w:szCs w:val="24"/>
          <w:lang w:val="sr-Latn-CS"/>
        </w:rPr>
        <w:t xml:space="preserve"> unete kriterijume i koje korisnik ima pravo da vidi u skladu sa dodeljenim privilegijama.</w:t>
      </w:r>
    </w:p>
    <w:p w14:paraId="71850FD8" w14:textId="77777777" w:rsidR="00D922B8" w:rsidRPr="00D922B8" w:rsidRDefault="00D922B8" w:rsidP="00D922B8">
      <w:pPr>
        <w:spacing w:before="0" w:after="200" w:line="276" w:lineRule="auto"/>
        <w:jc w:val="left"/>
        <w:rPr>
          <w:rFonts w:eastAsia="Calibri" w:cs="Arial"/>
          <w:noProof/>
          <w:sz w:val="24"/>
          <w:szCs w:val="24"/>
          <w:lang w:val="sr-Latn-RS" w:eastAsia="de-DE"/>
        </w:rPr>
      </w:pPr>
      <w:r w:rsidRPr="00D922B8">
        <w:rPr>
          <w:rFonts w:eastAsia="Calibri" w:cs="Arial"/>
          <w:noProof/>
          <w:sz w:val="24"/>
          <w:szCs w:val="24"/>
          <w:lang w:val="sr-Latn-RS" w:eastAsia="de-DE"/>
        </w:rPr>
        <w:br w:type="page"/>
      </w:r>
    </w:p>
    <w:p w14:paraId="18BDD62B" w14:textId="77777777" w:rsidR="00D922B8" w:rsidRPr="00D922B8" w:rsidRDefault="00D922B8" w:rsidP="00D922B8">
      <w:pPr>
        <w:keepNext/>
        <w:keepLines/>
        <w:numPr>
          <w:ilvl w:val="1"/>
          <w:numId w:val="45"/>
        </w:numPr>
        <w:spacing w:before="240" w:after="120" w:line="276" w:lineRule="auto"/>
        <w:outlineLvl w:val="1"/>
        <w:rPr>
          <w:rFonts w:cs="Arial"/>
          <w:b/>
          <w:bCs/>
          <w:color w:val="000000"/>
          <w:sz w:val="26"/>
          <w:szCs w:val="26"/>
          <w:lang w:val="sr-Latn-RS"/>
        </w:rPr>
      </w:pPr>
      <w:bookmarkStart w:id="723" w:name="_Toc464433206"/>
      <w:r w:rsidRPr="00D922B8">
        <w:rPr>
          <w:rFonts w:cs="Arial"/>
          <w:b/>
          <w:bCs/>
          <w:color w:val="000000"/>
          <w:sz w:val="26"/>
          <w:szCs w:val="26"/>
          <w:lang w:val="sr-Latn-RS"/>
        </w:rPr>
        <w:lastRenderedPageBreak/>
        <w:t xml:space="preserve">PSU – podaci iz sistema upravljanja </w:t>
      </w:r>
      <w:r w:rsidRPr="00D922B8">
        <w:rPr>
          <w:rFonts w:cs="Arial"/>
          <w:b/>
          <w:bCs/>
          <w:noProof/>
          <w:color w:val="000000"/>
          <w:sz w:val="26"/>
          <w:szCs w:val="26"/>
          <w:lang w:val="sr-Latn-RS" w:eastAsia="de-DE"/>
        </w:rPr>
        <w:t>(funkcionalna specifikacija koju je realizovao konsultant)</w:t>
      </w:r>
      <w:bookmarkEnd w:id="723"/>
    </w:p>
    <w:p w14:paraId="45CDFD79"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724" w:name="_Toc335985873"/>
      <w:bookmarkStart w:id="725" w:name="_Toc464433207"/>
      <w:r w:rsidRPr="00D922B8">
        <w:rPr>
          <w:rFonts w:cs="Arial"/>
          <w:b/>
          <w:bCs/>
          <w:color w:val="000000"/>
          <w:lang w:val="sr-Latn-RS"/>
        </w:rPr>
        <w:t>Oblikovanje modula PSU</w:t>
      </w:r>
      <w:bookmarkEnd w:id="724"/>
      <w:bookmarkEnd w:id="725"/>
    </w:p>
    <w:p w14:paraId="0A81DA3C" w14:textId="77777777" w:rsidR="00D922B8" w:rsidRPr="00D922B8" w:rsidRDefault="00D922B8" w:rsidP="00D922B8">
      <w:pPr>
        <w:tabs>
          <w:tab w:val="left" w:pos="709"/>
        </w:tabs>
        <w:spacing w:after="200" w:line="360" w:lineRule="exact"/>
        <w:ind w:left="284" w:right="284"/>
        <w:rPr>
          <w:rFonts w:eastAsia="Calibri" w:cs="Arial"/>
          <w:color w:val="000000"/>
          <w:sz w:val="24"/>
          <w:szCs w:val="24"/>
          <w:lang w:val="sr-Latn-RS"/>
        </w:rPr>
      </w:pPr>
      <w:r w:rsidRPr="00D922B8">
        <w:rPr>
          <w:rFonts w:eastAsia="Calibri" w:cs="Arial"/>
          <w:color w:val="000000"/>
          <w:sz w:val="24"/>
          <w:szCs w:val="24"/>
          <w:lang w:val="sr-Latn-RS"/>
        </w:rPr>
        <w:t xml:space="preserve">Da bi se u organizaciono – tehničkim celinama EPS-a izrađivale evaluacije /  izveštaji u neophodnom obimu, potrebno je preko modula PROTIS-a izvršiti preuzimanje podataka iz sistema upravljanja i pripreme / komprimovanje podataka koji se na to nadovezuju. </w:t>
      </w:r>
    </w:p>
    <w:p w14:paraId="329DEA04" w14:textId="77777777" w:rsidR="00D922B8" w:rsidRPr="00D922B8" w:rsidRDefault="00D922B8" w:rsidP="00D922B8">
      <w:pPr>
        <w:tabs>
          <w:tab w:val="left" w:pos="709"/>
        </w:tabs>
        <w:spacing w:after="120" w:line="360" w:lineRule="exact"/>
        <w:ind w:left="284" w:right="284"/>
        <w:rPr>
          <w:rFonts w:eastAsia="Calibri" w:cs="Arial"/>
          <w:sz w:val="24"/>
          <w:lang w:val="sr-Latn-RS"/>
        </w:rPr>
      </w:pPr>
      <w:r w:rsidRPr="00D922B8">
        <w:rPr>
          <w:rFonts w:eastAsia="Calibri" w:cs="Arial"/>
          <w:sz w:val="24"/>
          <w:lang w:val="sr-Latn-RS"/>
        </w:rPr>
        <w:t>Cilj mora biti, da se u privrednim jedinicam  EPS-a koristi</w:t>
      </w:r>
    </w:p>
    <w:p w14:paraId="6F277A76"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RS"/>
        </w:rPr>
      </w:pPr>
      <w:r w:rsidRPr="00D922B8">
        <w:rPr>
          <w:rFonts w:eastAsia="Calibri" w:cs="Arial"/>
          <w:sz w:val="24"/>
          <w:lang w:val="sr-Latn-RS"/>
        </w:rPr>
        <w:t>izražajna</w:t>
      </w:r>
    </w:p>
    <w:p w14:paraId="5891E6FE"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RS"/>
        </w:rPr>
      </w:pPr>
      <w:r w:rsidRPr="00D922B8">
        <w:rPr>
          <w:rFonts w:eastAsia="Calibri" w:cs="Arial"/>
          <w:sz w:val="24"/>
          <w:lang w:val="sr-Latn-RS"/>
        </w:rPr>
        <w:t>procesu bliska</w:t>
      </w:r>
    </w:p>
    <w:p w14:paraId="70578E4A"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RS"/>
        </w:rPr>
      </w:pPr>
      <w:r w:rsidRPr="00D922B8">
        <w:rPr>
          <w:rFonts w:eastAsia="Calibri" w:cs="Arial"/>
          <w:sz w:val="24"/>
          <w:lang w:val="sr-Latn-RS"/>
        </w:rPr>
        <w:t xml:space="preserve">pregledna </w:t>
      </w:r>
    </w:p>
    <w:p w14:paraId="69FA9BED"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RS"/>
        </w:rPr>
      </w:pPr>
      <w:r w:rsidRPr="00D922B8">
        <w:rPr>
          <w:rFonts w:eastAsia="Calibri" w:cs="Arial"/>
          <w:sz w:val="24"/>
          <w:lang w:val="sr-Latn-RS"/>
        </w:rPr>
        <w:t>orijentisana na potrebe korisnika</w:t>
      </w:r>
    </w:p>
    <w:p w14:paraId="4E3CB46E"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RS"/>
        </w:rPr>
      </w:pPr>
      <w:r w:rsidRPr="00D922B8">
        <w:rPr>
          <w:rFonts w:eastAsia="Calibri" w:cs="Arial"/>
          <w:sz w:val="24"/>
          <w:lang w:val="sr-Latn-RS"/>
        </w:rPr>
        <w:t>struktura vrednosti / parametara koje treba predstaviti.</w:t>
      </w:r>
    </w:p>
    <w:p w14:paraId="09E2B7EE" w14:textId="77777777" w:rsidR="00D922B8" w:rsidRPr="00D922B8" w:rsidRDefault="00D922B8" w:rsidP="00D922B8">
      <w:pPr>
        <w:widowControl w:val="0"/>
        <w:tabs>
          <w:tab w:val="left" w:pos="567"/>
          <w:tab w:val="left" w:pos="709"/>
          <w:tab w:val="left" w:pos="1701"/>
          <w:tab w:val="left" w:pos="2552"/>
          <w:tab w:val="left" w:pos="5387"/>
          <w:tab w:val="left" w:pos="5670"/>
        </w:tabs>
        <w:spacing w:line="360" w:lineRule="exact"/>
        <w:ind w:left="284" w:right="284"/>
        <w:rPr>
          <w:rFonts w:cs="Arial"/>
          <w:color w:val="000000"/>
          <w:szCs w:val="20"/>
          <w:lang w:val="sr-Latn-RS" w:eastAsia="de-DE"/>
        </w:rPr>
      </w:pPr>
      <w:r w:rsidRPr="00D922B8">
        <w:rPr>
          <w:rFonts w:cs="Arial"/>
          <w:color w:val="000000"/>
          <w:szCs w:val="20"/>
          <w:lang w:val="sr-Latn-RS" w:eastAsia="de-DE"/>
        </w:rPr>
        <w:t xml:space="preserve">U ovom konceptu polazi se od toga, da su i u ovom modulu primenjeni analogni postupci, kako je ranije principijelno dogovoreno za sve module PROTIS-a </w:t>
      </w:r>
    </w:p>
    <w:p w14:paraId="59B6E260" w14:textId="77777777" w:rsidR="00D922B8" w:rsidRPr="00D922B8" w:rsidRDefault="00D922B8" w:rsidP="00D922B8">
      <w:pPr>
        <w:numPr>
          <w:ilvl w:val="0"/>
          <w:numId w:val="120"/>
        </w:numPr>
        <w:tabs>
          <w:tab w:val="left" w:pos="709"/>
          <w:tab w:val="left" w:pos="5387"/>
          <w:tab w:val="left" w:pos="5670"/>
        </w:tabs>
        <w:spacing w:before="60" w:after="200" w:line="360" w:lineRule="exact"/>
        <w:ind w:left="284" w:right="284"/>
        <w:rPr>
          <w:rFonts w:cs="Arial"/>
          <w:lang w:val="sr-Latn-RS" w:eastAsia="de-DE"/>
        </w:rPr>
      </w:pPr>
      <w:r w:rsidRPr="00D922B8">
        <w:rPr>
          <w:rFonts w:cs="Arial"/>
          <w:lang w:val="sr-Latn-RS" w:eastAsia="de-DE"/>
        </w:rPr>
        <w:t>za definisanje obima podataka,</w:t>
      </w:r>
    </w:p>
    <w:p w14:paraId="58177090" w14:textId="77777777" w:rsidR="00D922B8" w:rsidRPr="00D922B8" w:rsidRDefault="00D922B8" w:rsidP="00D922B8">
      <w:pPr>
        <w:numPr>
          <w:ilvl w:val="0"/>
          <w:numId w:val="120"/>
        </w:numPr>
        <w:tabs>
          <w:tab w:val="left" w:pos="709"/>
          <w:tab w:val="left" w:pos="5387"/>
          <w:tab w:val="left" w:pos="5670"/>
        </w:tabs>
        <w:spacing w:before="0" w:after="200" w:line="360" w:lineRule="exact"/>
        <w:ind w:left="284" w:right="284"/>
        <w:rPr>
          <w:rFonts w:cs="Arial"/>
          <w:color w:val="000000"/>
          <w:szCs w:val="20"/>
          <w:lang w:val="sr-Latn-RS" w:eastAsia="de-DE"/>
        </w:rPr>
      </w:pPr>
      <w:r w:rsidRPr="00D922B8">
        <w:rPr>
          <w:rFonts w:cs="Arial"/>
          <w:color w:val="000000"/>
          <w:szCs w:val="20"/>
          <w:lang w:val="sr-Latn-RS" w:eastAsia="de-DE"/>
        </w:rPr>
        <w:t>za građu konfiguracionih tabela,</w:t>
      </w:r>
    </w:p>
    <w:p w14:paraId="16462F8A" w14:textId="77777777" w:rsidR="00D922B8" w:rsidRPr="00D922B8" w:rsidRDefault="00D922B8" w:rsidP="00D922B8">
      <w:pPr>
        <w:numPr>
          <w:ilvl w:val="0"/>
          <w:numId w:val="120"/>
        </w:numPr>
        <w:tabs>
          <w:tab w:val="left" w:pos="709"/>
          <w:tab w:val="left" w:pos="5387"/>
          <w:tab w:val="left" w:pos="5670"/>
        </w:tabs>
        <w:spacing w:before="0" w:after="200" w:line="360" w:lineRule="exact"/>
        <w:ind w:left="284" w:right="284"/>
        <w:rPr>
          <w:rFonts w:cs="Arial"/>
          <w:color w:val="000000"/>
          <w:szCs w:val="20"/>
          <w:lang w:val="sr-Latn-RS" w:eastAsia="de-DE"/>
        </w:rPr>
      </w:pPr>
      <w:r w:rsidRPr="00D922B8">
        <w:rPr>
          <w:rFonts w:cs="Arial"/>
          <w:color w:val="000000"/>
          <w:szCs w:val="20"/>
          <w:lang w:val="sr-Latn-RS" w:eastAsia="de-DE"/>
        </w:rPr>
        <w:t>za skladištenje podataka,</w:t>
      </w:r>
    </w:p>
    <w:p w14:paraId="1D9A71D7" w14:textId="77777777" w:rsidR="00D922B8" w:rsidRPr="00D922B8" w:rsidRDefault="00D922B8" w:rsidP="00D922B8">
      <w:pPr>
        <w:numPr>
          <w:ilvl w:val="0"/>
          <w:numId w:val="120"/>
        </w:numPr>
        <w:tabs>
          <w:tab w:val="left" w:pos="709"/>
          <w:tab w:val="left" w:pos="5387"/>
          <w:tab w:val="left" w:pos="5670"/>
        </w:tabs>
        <w:spacing w:before="0" w:after="200" w:line="360" w:lineRule="exact"/>
        <w:ind w:left="284" w:right="284"/>
        <w:rPr>
          <w:rFonts w:cs="Arial"/>
          <w:color w:val="000000"/>
          <w:szCs w:val="20"/>
          <w:lang w:val="sr-Latn-RS" w:eastAsia="de-DE"/>
        </w:rPr>
      </w:pPr>
      <w:r w:rsidRPr="00D922B8">
        <w:rPr>
          <w:rFonts w:cs="Arial"/>
          <w:color w:val="000000"/>
          <w:szCs w:val="20"/>
          <w:lang w:val="sr-Latn-RS" w:eastAsia="de-DE"/>
        </w:rPr>
        <w:t xml:space="preserve">za pripremu / komprimovanje podataka i </w:t>
      </w:r>
    </w:p>
    <w:p w14:paraId="490DFB21" w14:textId="77777777" w:rsidR="00D922B8" w:rsidRPr="00D922B8" w:rsidRDefault="00D922B8" w:rsidP="00D922B8">
      <w:pPr>
        <w:numPr>
          <w:ilvl w:val="0"/>
          <w:numId w:val="120"/>
        </w:numPr>
        <w:tabs>
          <w:tab w:val="left" w:pos="709"/>
          <w:tab w:val="left" w:pos="5387"/>
          <w:tab w:val="left" w:pos="5670"/>
        </w:tabs>
        <w:spacing w:before="0" w:after="200" w:line="360" w:lineRule="exact"/>
        <w:ind w:left="284" w:right="284"/>
        <w:rPr>
          <w:rFonts w:cs="Arial"/>
          <w:color w:val="000000"/>
          <w:szCs w:val="20"/>
          <w:lang w:val="sr-Latn-RS" w:eastAsia="de-DE"/>
        </w:rPr>
      </w:pPr>
      <w:r w:rsidRPr="00D922B8">
        <w:rPr>
          <w:rFonts w:cs="Arial"/>
          <w:color w:val="000000"/>
          <w:szCs w:val="20"/>
          <w:lang w:val="sr-Latn-RS" w:eastAsia="de-DE"/>
        </w:rPr>
        <w:t>za izdavanje podataka</w:t>
      </w:r>
    </w:p>
    <w:p w14:paraId="3867F968" w14:textId="77777777" w:rsidR="00D922B8" w:rsidRPr="00D922B8" w:rsidRDefault="00D922B8" w:rsidP="00D922B8">
      <w:pPr>
        <w:tabs>
          <w:tab w:val="left" w:pos="709"/>
        </w:tabs>
        <w:spacing w:after="200" w:line="360" w:lineRule="exact"/>
        <w:ind w:right="284"/>
        <w:rPr>
          <w:rFonts w:eastAsia="Calibri" w:cs="Arial"/>
          <w:sz w:val="24"/>
          <w:szCs w:val="24"/>
          <w:lang w:val="sr-Latn-RS"/>
        </w:rPr>
      </w:pPr>
      <w:r w:rsidRPr="00D922B8">
        <w:rPr>
          <w:rFonts w:eastAsia="Calibri" w:cs="Arial"/>
          <w:sz w:val="24"/>
          <w:szCs w:val="24"/>
          <w:lang w:val="sr-Latn-RS"/>
        </w:rPr>
        <w:t xml:space="preserve">     Sa mogućnošću </w:t>
      </w:r>
    </w:p>
    <w:p w14:paraId="07D7CB26" w14:textId="77777777" w:rsidR="00D922B8" w:rsidRPr="00D922B8" w:rsidRDefault="00D922B8" w:rsidP="00D922B8">
      <w:pPr>
        <w:numPr>
          <w:ilvl w:val="0"/>
          <w:numId w:val="119"/>
        </w:numPr>
        <w:tabs>
          <w:tab w:val="left" w:pos="709"/>
        </w:tabs>
        <w:spacing w:before="60" w:after="200" w:line="360" w:lineRule="exact"/>
        <w:ind w:left="284" w:right="284"/>
        <w:jc w:val="left"/>
        <w:rPr>
          <w:rFonts w:cs="Arial"/>
          <w:color w:val="000000"/>
          <w:lang w:val="sr-Latn-RS" w:eastAsia="de-DE"/>
        </w:rPr>
      </w:pPr>
      <w:r w:rsidRPr="00D922B8">
        <w:rPr>
          <w:rFonts w:cs="Arial"/>
          <w:color w:val="000000"/>
          <w:lang w:val="sr-Latn-RS" w:eastAsia="de-DE"/>
        </w:rPr>
        <w:t xml:space="preserve">rutinskog preuzimanja podataka iz sistema upravljanja  </w:t>
      </w:r>
    </w:p>
    <w:p w14:paraId="7C992567" w14:textId="77777777" w:rsidR="00D922B8" w:rsidRPr="00D922B8" w:rsidRDefault="00D922B8" w:rsidP="00D922B8">
      <w:pPr>
        <w:numPr>
          <w:ilvl w:val="0"/>
          <w:numId w:val="119"/>
        </w:numPr>
        <w:tabs>
          <w:tab w:val="left" w:pos="709"/>
        </w:tabs>
        <w:spacing w:before="0" w:after="200" w:line="360" w:lineRule="exact"/>
        <w:ind w:left="284" w:right="284"/>
        <w:jc w:val="left"/>
        <w:rPr>
          <w:rFonts w:cs="Arial"/>
          <w:color w:val="000000"/>
          <w:lang w:val="sr-Latn-RS" w:eastAsia="de-DE"/>
        </w:rPr>
      </w:pPr>
      <w:r w:rsidRPr="00D922B8">
        <w:rPr>
          <w:rFonts w:cs="Arial"/>
          <w:color w:val="000000"/>
          <w:lang w:val="sr-Latn-RS" w:eastAsia="de-DE"/>
        </w:rPr>
        <w:t>i pripreme podataka koja se na to nadovezuje</w:t>
      </w:r>
    </w:p>
    <w:p w14:paraId="1A3CCDE4" w14:textId="77777777" w:rsidR="00D922B8" w:rsidRPr="00D922B8" w:rsidRDefault="00D922B8" w:rsidP="00D922B8">
      <w:pPr>
        <w:widowControl w:val="0"/>
        <w:tabs>
          <w:tab w:val="left" w:pos="851"/>
        </w:tabs>
        <w:spacing w:before="60" w:after="60" w:line="360" w:lineRule="exact"/>
        <w:ind w:left="284" w:right="284"/>
        <w:jc w:val="left"/>
        <w:rPr>
          <w:rFonts w:cs="Arial"/>
          <w:color w:val="000000"/>
          <w:lang w:val="sr-Latn-RS" w:eastAsia="de-DE"/>
        </w:rPr>
      </w:pPr>
      <w:r w:rsidRPr="00D922B8">
        <w:rPr>
          <w:rFonts w:cs="Arial"/>
          <w:color w:val="000000"/>
          <w:lang w:val="sr-Latn-RS" w:eastAsia="de-DE"/>
        </w:rPr>
        <w:t xml:space="preserve">„Evaluacijama“ stoji na raspolaganju sveobuhvatan, efikasno razvijen pul podataka. </w:t>
      </w:r>
    </w:p>
    <w:p w14:paraId="29B365D7" w14:textId="77777777" w:rsidR="00D922B8" w:rsidRPr="00D922B8" w:rsidRDefault="00D922B8" w:rsidP="00D922B8">
      <w:pPr>
        <w:tabs>
          <w:tab w:val="left" w:pos="709"/>
        </w:tabs>
        <w:spacing w:after="60" w:line="360" w:lineRule="exact"/>
        <w:ind w:left="284" w:right="284"/>
        <w:rPr>
          <w:rFonts w:eastAsia="Calibri" w:cs="Arial"/>
          <w:sz w:val="24"/>
          <w:lang w:val="sr-Latn-RS"/>
        </w:rPr>
      </w:pPr>
      <w:bookmarkStart w:id="726" w:name="_Toc289074418"/>
      <w:bookmarkStart w:id="727" w:name="_Toc289124359"/>
      <w:bookmarkStart w:id="728" w:name="_Toc309890364"/>
      <w:r w:rsidRPr="00D922B8">
        <w:rPr>
          <w:rFonts w:eastAsia="Calibri" w:cs="Arial"/>
          <w:sz w:val="24"/>
          <w:lang w:val="sr-Latn-RS"/>
        </w:rPr>
        <w:t>Preko modula PSU (DLS) moglo bi se obaviti</w:t>
      </w:r>
    </w:p>
    <w:p w14:paraId="6256C3EB" w14:textId="77777777" w:rsidR="00D922B8" w:rsidRPr="00D922B8" w:rsidRDefault="00D922B8" w:rsidP="00D922B8">
      <w:pPr>
        <w:numPr>
          <w:ilvl w:val="0"/>
          <w:numId w:val="122"/>
        </w:numPr>
        <w:tabs>
          <w:tab w:val="left" w:pos="709"/>
          <w:tab w:val="left" w:pos="1276"/>
        </w:tabs>
        <w:spacing w:before="0" w:after="200" w:line="360" w:lineRule="exact"/>
        <w:ind w:left="284" w:right="284"/>
        <w:jc w:val="left"/>
        <w:rPr>
          <w:rFonts w:eastAsia="Calibri" w:cs="Arial"/>
          <w:sz w:val="24"/>
          <w:lang w:val="sr-Latn-RS"/>
        </w:rPr>
      </w:pPr>
      <w:r w:rsidRPr="00D922B8">
        <w:rPr>
          <w:rFonts w:eastAsia="Calibri" w:cs="Arial"/>
          <w:sz w:val="24"/>
          <w:lang w:val="sr-Latn-RS"/>
        </w:rPr>
        <w:t xml:space="preserve">preuzimanje </w:t>
      </w:r>
      <w:r w:rsidRPr="00D922B8">
        <w:rPr>
          <w:rFonts w:eastAsia="Calibri" w:cs="Arial"/>
          <w:sz w:val="24"/>
          <w:lang w:val="sr-Latn-RS"/>
        </w:rPr>
        <w:br/>
      </w:r>
      <w:r w:rsidRPr="00D922B8">
        <w:rPr>
          <w:rFonts w:eastAsia="Calibri" w:cs="Arial"/>
          <w:sz w:val="24"/>
          <w:lang w:val="sr-Latn-RS"/>
        </w:rPr>
        <w:tab/>
        <w:t>+</w:t>
      </w:r>
      <w:r w:rsidRPr="00D922B8">
        <w:rPr>
          <w:rFonts w:eastAsia="Calibri" w:cs="Arial"/>
          <w:sz w:val="24"/>
          <w:lang w:val="sr-Latn-RS"/>
        </w:rPr>
        <w:tab/>
        <w:t>analognih signala (vrednosti),</w:t>
      </w:r>
      <w:r w:rsidRPr="00D922B8">
        <w:rPr>
          <w:rFonts w:eastAsia="Calibri" w:cs="Arial"/>
          <w:sz w:val="24"/>
          <w:lang w:val="sr-Latn-RS"/>
        </w:rPr>
        <w:br/>
      </w:r>
      <w:r w:rsidRPr="00D922B8">
        <w:rPr>
          <w:rFonts w:eastAsia="Calibri" w:cs="Arial"/>
          <w:sz w:val="24"/>
          <w:lang w:val="sr-Latn-RS"/>
        </w:rPr>
        <w:tab/>
        <w:t>+</w:t>
      </w:r>
      <w:r w:rsidRPr="00D922B8">
        <w:rPr>
          <w:rFonts w:eastAsia="Calibri" w:cs="Arial"/>
          <w:sz w:val="24"/>
          <w:lang w:val="sr-Latn-RS"/>
        </w:rPr>
        <w:tab/>
        <w:t>binarnih signala (stanja / događaji)</w:t>
      </w:r>
      <w:r w:rsidRPr="00D922B8">
        <w:rPr>
          <w:rFonts w:eastAsia="Calibri" w:cs="Arial"/>
          <w:sz w:val="24"/>
          <w:lang w:val="sr-Latn-RS"/>
        </w:rPr>
        <w:br/>
      </w:r>
      <w:r w:rsidRPr="00D922B8">
        <w:rPr>
          <w:rFonts w:eastAsia="Calibri" w:cs="Arial"/>
          <w:sz w:val="24"/>
          <w:lang w:val="sr-Latn-RS"/>
        </w:rPr>
        <w:tab/>
        <w:t>iz sistema upravljanja i takođe</w:t>
      </w:r>
    </w:p>
    <w:p w14:paraId="35A6EDE8" w14:textId="77777777" w:rsidR="00D922B8" w:rsidRPr="00D922B8" w:rsidRDefault="00D922B8" w:rsidP="00D922B8">
      <w:pPr>
        <w:numPr>
          <w:ilvl w:val="0"/>
          <w:numId w:val="122"/>
        </w:numPr>
        <w:tabs>
          <w:tab w:val="left" w:pos="709"/>
          <w:tab w:val="left" w:pos="1276"/>
        </w:tabs>
        <w:spacing w:before="60" w:after="200" w:line="360" w:lineRule="exact"/>
        <w:ind w:left="709" w:right="284" w:hanging="425"/>
        <w:jc w:val="left"/>
        <w:rPr>
          <w:rFonts w:eastAsia="Calibri" w:cs="Arial"/>
          <w:sz w:val="24"/>
          <w:lang w:val="sr-Latn-RS"/>
        </w:rPr>
      </w:pPr>
      <w:r w:rsidRPr="00D922B8">
        <w:rPr>
          <w:rFonts w:eastAsia="Calibri" w:cs="Arial"/>
          <w:sz w:val="24"/>
          <w:lang w:val="sr-Latn-RS"/>
        </w:rPr>
        <w:lastRenderedPageBreak/>
        <w:t xml:space="preserve">kreiranje i preuzimanje novih događaja (definisanje pogonskih stanja) za najrazličitije svrhe primene. </w:t>
      </w:r>
    </w:p>
    <w:p w14:paraId="6001A775" w14:textId="77777777" w:rsidR="00D922B8" w:rsidRPr="00D922B8" w:rsidRDefault="00D922B8" w:rsidP="00D922B8">
      <w:pPr>
        <w:tabs>
          <w:tab w:val="left" w:pos="709"/>
        </w:tabs>
        <w:spacing w:after="200" w:line="360" w:lineRule="exact"/>
        <w:ind w:left="284" w:right="284"/>
        <w:rPr>
          <w:rFonts w:eastAsia="Calibri" w:cs="Arial"/>
          <w:sz w:val="24"/>
          <w:lang w:val="sr-Latn-RS"/>
        </w:rPr>
      </w:pPr>
      <w:r w:rsidRPr="00D922B8">
        <w:rPr>
          <w:rFonts w:eastAsia="Calibri" w:cs="Arial"/>
          <w:sz w:val="24"/>
          <w:lang w:val="sr-Latn-RS"/>
        </w:rPr>
        <w:t>Sledeće maske ekrana pokazuju bitne podmodule / aplikacije, a time i principijelnu sadržinsku građu jednog takvog modula PSU.</w:t>
      </w:r>
    </w:p>
    <w:p w14:paraId="3A822CF7" w14:textId="77777777" w:rsidR="00D922B8" w:rsidRPr="00D922B8" w:rsidRDefault="00D922B8" w:rsidP="00D922B8">
      <w:pPr>
        <w:tabs>
          <w:tab w:val="left" w:pos="709"/>
        </w:tabs>
        <w:spacing w:after="200" w:line="360" w:lineRule="exact"/>
        <w:ind w:left="284" w:right="284"/>
        <w:rPr>
          <w:rFonts w:eastAsia="Calibri" w:cs="Arial"/>
          <w:sz w:val="24"/>
          <w:szCs w:val="24"/>
          <w:lang w:val="sr-Latn-RS"/>
        </w:rPr>
      </w:pPr>
    </w:p>
    <w:p w14:paraId="2F03C411" w14:textId="77777777" w:rsidR="00D922B8" w:rsidRPr="00D922B8" w:rsidRDefault="00D922B8" w:rsidP="00D922B8">
      <w:pPr>
        <w:spacing w:after="200" w:line="340" w:lineRule="exact"/>
        <w:ind w:left="284"/>
        <w:rPr>
          <w:rFonts w:eastAsia="Calibri" w:cs="Arial"/>
          <w:sz w:val="24"/>
          <w:szCs w:val="24"/>
          <w:lang w:val="sr-Latn-RS"/>
        </w:rPr>
      </w:pPr>
    </w:p>
    <w:p w14:paraId="3E858CD4" w14:textId="77777777" w:rsidR="00D922B8" w:rsidRPr="00D922B8" w:rsidRDefault="00D922B8" w:rsidP="00D922B8">
      <w:pPr>
        <w:spacing w:after="200" w:line="340" w:lineRule="exact"/>
        <w:ind w:left="284"/>
        <w:rPr>
          <w:rFonts w:eastAsia="Calibri" w:cs="Arial"/>
          <w:sz w:val="24"/>
          <w:szCs w:val="24"/>
          <w:lang w:val="sr-Latn-RS"/>
        </w:rPr>
      </w:pPr>
      <w:r w:rsidRPr="00D922B8">
        <w:rPr>
          <w:rFonts w:eastAsia="Calibri" w:cs="Arial"/>
          <w:noProof/>
          <w:sz w:val="24"/>
          <w:szCs w:val="24"/>
        </w:rPr>
        <w:drawing>
          <wp:anchor distT="0" distB="0" distL="114300" distR="114300" simplePos="0" relativeHeight="251636224" behindDoc="1" locked="0" layoutInCell="1" allowOverlap="1" wp14:anchorId="66A65BB8" wp14:editId="17198A99">
            <wp:simplePos x="0" y="0"/>
            <wp:positionH relativeFrom="column">
              <wp:posOffset>154940</wp:posOffset>
            </wp:positionH>
            <wp:positionV relativeFrom="paragraph">
              <wp:posOffset>-146685</wp:posOffset>
            </wp:positionV>
            <wp:extent cx="6067425" cy="3873500"/>
            <wp:effectExtent l="0" t="0" r="9525"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067425" cy="387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873E3" w14:textId="77777777" w:rsidR="00D922B8" w:rsidRPr="00D922B8" w:rsidRDefault="00D922B8" w:rsidP="00D922B8">
      <w:pPr>
        <w:spacing w:after="200" w:line="340" w:lineRule="exact"/>
        <w:ind w:left="284"/>
        <w:rPr>
          <w:rFonts w:eastAsia="Calibri" w:cs="Arial"/>
          <w:sz w:val="24"/>
          <w:szCs w:val="24"/>
          <w:lang w:val="sr-Latn-RS"/>
        </w:rPr>
      </w:pPr>
    </w:p>
    <w:p w14:paraId="3C02A142" w14:textId="77777777" w:rsidR="00D922B8" w:rsidRPr="00D922B8" w:rsidRDefault="00D922B8" w:rsidP="00D922B8">
      <w:pPr>
        <w:spacing w:after="200" w:line="340" w:lineRule="exact"/>
        <w:ind w:left="284"/>
        <w:rPr>
          <w:rFonts w:eastAsia="Calibri" w:cs="Arial"/>
          <w:sz w:val="24"/>
          <w:szCs w:val="24"/>
          <w:lang w:val="sr-Latn-RS"/>
        </w:rPr>
      </w:pPr>
    </w:p>
    <w:p w14:paraId="4BF139FE" w14:textId="77777777" w:rsidR="00D922B8" w:rsidRPr="00D922B8" w:rsidRDefault="00D922B8" w:rsidP="00D922B8">
      <w:pPr>
        <w:spacing w:after="200" w:line="276" w:lineRule="auto"/>
        <w:ind w:left="284"/>
        <w:rPr>
          <w:rFonts w:eastAsia="Calibri" w:cs="Arial"/>
          <w:sz w:val="24"/>
          <w:szCs w:val="24"/>
          <w:lang w:val="sr-Latn-RS"/>
        </w:rPr>
      </w:pPr>
    </w:p>
    <w:p w14:paraId="004A9706" w14:textId="77777777" w:rsidR="00D922B8" w:rsidRPr="00D922B8" w:rsidRDefault="00D922B8" w:rsidP="00D922B8">
      <w:pPr>
        <w:spacing w:after="200" w:line="276" w:lineRule="auto"/>
        <w:ind w:left="284"/>
        <w:rPr>
          <w:rFonts w:eastAsia="Calibri" w:cs="Arial"/>
          <w:sz w:val="24"/>
          <w:szCs w:val="24"/>
          <w:lang w:val="sr-Latn-RS"/>
        </w:rPr>
      </w:pPr>
    </w:p>
    <w:p w14:paraId="48907B2D" w14:textId="77777777" w:rsidR="00D922B8" w:rsidRPr="00D922B8" w:rsidRDefault="00D922B8" w:rsidP="00D922B8">
      <w:pPr>
        <w:spacing w:after="200" w:line="276" w:lineRule="auto"/>
        <w:ind w:left="284"/>
        <w:rPr>
          <w:rFonts w:eastAsia="Calibri" w:cs="Arial"/>
          <w:sz w:val="24"/>
          <w:szCs w:val="24"/>
          <w:lang w:val="sr-Latn-RS"/>
        </w:rPr>
      </w:pPr>
    </w:p>
    <w:p w14:paraId="69D23773" w14:textId="77777777" w:rsidR="00D922B8" w:rsidRPr="00D922B8" w:rsidRDefault="00D922B8" w:rsidP="00D922B8">
      <w:pPr>
        <w:spacing w:after="200" w:line="276" w:lineRule="auto"/>
        <w:ind w:left="284"/>
        <w:rPr>
          <w:rFonts w:eastAsia="Calibri" w:cs="Arial"/>
          <w:sz w:val="24"/>
          <w:szCs w:val="24"/>
          <w:lang w:val="sr-Latn-RS"/>
        </w:rPr>
      </w:pPr>
    </w:p>
    <w:p w14:paraId="40A637A7" w14:textId="77777777" w:rsidR="00D922B8" w:rsidRPr="00D922B8" w:rsidRDefault="00D922B8" w:rsidP="00D922B8">
      <w:pPr>
        <w:spacing w:after="200" w:line="276" w:lineRule="auto"/>
        <w:ind w:left="284"/>
        <w:rPr>
          <w:rFonts w:eastAsia="Calibri" w:cs="Arial"/>
          <w:sz w:val="24"/>
          <w:szCs w:val="24"/>
          <w:lang w:val="sr-Latn-RS"/>
        </w:rPr>
      </w:pPr>
    </w:p>
    <w:p w14:paraId="43B1EBB1" w14:textId="77777777" w:rsidR="00D922B8" w:rsidRPr="00D922B8" w:rsidRDefault="00D922B8" w:rsidP="00D922B8">
      <w:pPr>
        <w:spacing w:after="200" w:line="276" w:lineRule="auto"/>
        <w:ind w:left="284"/>
        <w:rPr>
          <w:rFonts w:eastAsia="Calibri" w:cs="Arial"/>
          <w:sz w:val="24"/>
          <w:szCs w:val="24"/>
          <w:lang w:val="sr-Latn-RS"/>
        </w:rPr>
      </w:pPr>
    </w:p>
    <w:p w14:paraId="1BABBFF7" w14:textId="77777777" w:rsidR="00D922B8" w:rsidRPr="00D922B8" w:rsidRDefault="00D922B8" w:rsidP="00D922B8">
      <w:pPr>
        <w:spacing w:after="200" w:line="276" w:lineRule="auto"/>
        <w:ind w:left="284"/>
        <w:rPr>
          <w:rFonts w:eastAsia="Calibri" w:cs="Arial"/>
          <w:sz w:val="24"/>
          <w:szCs w:val="24"/>
          <w:lang w:val="sr-Latn-RS"/>
        </w:rPr>
      </w:pPr>
    </w:p>
    <w:p w14:paraId="26F03854" w14:textId="77777777" w:rsidR="00D922B8" w:rsidRPr="00D922B8" w:rsidRDefault="00D922B8" w:rsidP="00D922B8">
      <w:pPr>
        <w:spacing w:after="200" w:line="276" w:lineRule="auto"/>
        <w:ind w:left="284"/>
        <w:rPr>
          <w:rFonts w:eastAsia="Calibri" w:cs="Arial"/>
          <w:sz w:val="24"/>
          <w:szCs w:val="24"/>
          <w:lang w:val="sr-Latn-RS"/>
        </w:rPr>
      </w:pPr>
    </w:p>
    <w:p w14:paraId="68ADC0EF" w14:textId="77777777" w:rsidR="00D922B8" w:rsidRPr="00D922B8" w:rsidRDefault="00D922B8" w:rsidP="00D922B8">
      <w:pPr>
        <w:spacing w:after="200" w:line="276" w:lineRule="auto"/>
        <w:ind w:left="284"/>
        <w:rPr>
          <w:rFonts w:eastAsia="Calibri" w:cs="Arial"/>
          <w:sz w:val="24"/>
          <w:szCs w:val="24"/>
          <w:lang w:val="sr-Latn-RS"/>
        </w:rPr>
      </w:pPr>
    </w:p>
    <w:p w14:paraId="6CCF8988" w14:textId="77777777" w:rsidR="00D922B8" w:rsidRPr="00D922B8" w:rsidRDefault="00D922B8" w:rsidP="00D922B8">
      <w:pPr>
        <w:spacing w:after="200" w:line="276" w:lineRule="auto"/>
        <w:ind w:left="720" w:hanging="360"/>
        <w:jc w:val="left"/>
        <w:rPr>
          <w:rFonts w:eastAsia="Calibri" w:cs="Arial"/>
          <w:sz w:val="24"/>
          <w:szCs w:val="24"/>
          <w:lang w:val="sr-Latn-RS"/>
        </w:rPr>
      </w:pPr>
      <w:bookmarkStart w:id="729" w:name="OLE_LINK10"/>
      <w:r w:rsidRPr="00D922B8">
        <w:rPr>
          <w:rFonts w:eastAsia="Calibri" w:cs="Arial"/>
          <w:sz w:val="24"/>
          <w:szCs w:val="24"/>
          <w:lang w:val="sr-Latn-RS"/>
        </w:rPr>
        <w:t>PROTIS</w:t>
      </w:r>
      <w:bookmarkEnd w:id="729"/>
      <w:r w:rsidRPr="00D922B8">
        <w:rPr>
          <w:rFonts w:eastAsia="Calibri" w:cs="Arial"/>
          <w:sz w:val="24"/>
          <w:szCs w:val="24"/>
          <w:lang w:val="sr-Latn-RS"/>
        </w:rPr>
        <w:t xml:space="preserve">  -  Ulazak u modul „PSU“</w:t>
      </w:r>
    </w:p>
    <w:p w14:paraId="70DC1825"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r w:rsidRPr="00D922B8">
        <w:rPr>
          <w:rFonts w:cs="Arial"/>
          <w:noProof/>
          <w:color w:val="000000"/>
          <w:szCs w:val="20"/>
        </w:rPr>
        <w:drawing>
          <wp:anchor distT="0" distB="0" distL="114300" distR="114300" simplePos="0" relativeHeight="251637248" behindDoc="1" locked="0" layoutInCell="1" allowOverlap="1" wp14:anchorId="49E6C083" wp14:editId="34742C85">
            <wp:simplePos x="0" y="0"/>
            <wp:positionH relativeFrom="column">
              <wp:posOffset>154940</wp:posOffset>
            </wp:positionH>
            <wp:positionV relativeFrom="paragraph">
              <wp:posOffset>130175</wp:posOffset>
            </wp:positionV>
            <wp:extent cx="6057900" cy="3867785"/>
            <wp:effectExtent l="0" t="0" r="0" b="0"/>
            <wp:wrapNone/>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6057900" cy="3867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973974"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3283F447"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0B3F192B"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0EB54424"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5B03D16C"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3C860CDA"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7DA7E141"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2C79878E"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4D521FB0"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62967941"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41B6960B"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14A6FF43"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659B69F4"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163CB3D3"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31CB54A2"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607AA06B"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5B691358" w14:textId="77777777" w:rsidR="00D922B8" w:rsidRPr="00D922B8" w:rsidRDefault="00D922B8" w:rsidP="00D922B8">
      <w:pPr>
        <w:widowControl w:val="0"/>
        <w:tabs>
          <w:tab w:val="left" w:pos="1985"/>
          <w:tab w:val="center" w:pos="6663"/>
          <w:tab w:val="right" w:pos="9360"/>
        </w:tabs>
        <w:spacing w:before="0" w:line="340" w:lineRule="exact"/>
        <w:ind w:left="284" w:right="284"/>
        <w:jc w:val="left"/>
        <w:rPr>
          <w:rFonts w:cs="Arial"/>
          <w:szCs w:val="20"/>
          <w:lang w:val="sr-Latn-RS" w:eastAsia="de-DE"/>
        </w:rPr>
      </w:pPr>
    </w:p>
    <w:p w14:paraId="6917F514"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PROTIS – modul „Podaci iz sistema upravljanja“</w:t>
      </w:r>
    </w:p>
    <w:p w14:paraId="5721DF80"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730" w:name="_Toc335985874"/>
      <w:bookmarkStart w:id="731" w:name="_Toc464433208"/>
      <w:r w:rsidRPr="00D922B8">
        <w:rPr>
          <w:rFonts w:cs="Arial"/>
          <w:b/>
          <w:bCs/>
          <w:color w:val="000000"/>
          <w:lang w:val="sr-Latn-RS"/>
        </w:rPr>
        <w:t>Principi vezani za arhitekturu povezivanja sistema upravljanja</w:t>
      </w:r>
      <w:bookmarkEnd w:id="730"/>
      <w:bookmarkEnd w:id="731"/>
    </w:p>
    <w:p w14:paraId="4988062B" w14:textId="77777777" w:rsidR="00D922B8" w:rsidRPr="00D922B8" w:rsidRDefault="00D922B8" w:rsidP="00D922B8">
      <w:pPr>
        <w:widowControl w:val="0"/>
        <w:tabs>
          <w:tab w:val="left" w:pos="851"/>
          <w:tab w:val="left" w:pos="1134"/>
        </w:tabs>
        <w:spacing w:before="0" w:line="360" w:lineRule="exact"/>
        <w:ind w:left="284" w:right="425"/>
        <w:rPr>
          <w:rFonts w:cs="Arial"/>
          <w:color w:val="000000"/>
          <w:szCs w:val="20"/>
          <w:lang w:val="sr-Latn-RS" w:eastAsia="de-DE"/>
        </w:rPr>
      </w:pPr>
      <w:r w:rsidRPr="00D922B8">
        <w:rPr>
          <w:rFonts w:cs="Arial"/>
          <w:color w:val="000000"/>
          <w:szCs w:val="20"/>
          <w:lang w:val="sr-Latn-RS" w:eastAsia="de-DE"/>
        </w:rPr>
        <w:t xml:space="preserve">Polazna tačka ovog razmatranja je činjenica da na PROTIS treba priključiti veoma različite sisteme upravljanja. Pošavši od iskustva u PRODAS-u, povezivanje bi trebalo obaviti u zavisnosti od specifičnosti sistema upravljanja.  </w:t>
      </w:r>
    </w:p>
    <w:p w14:paraId="02618334" w14:textId="77777777" w:rsidR="00D922B8" w:rsidRPr="00D922B8" w:rsidRDefault="00D922B8" w:rsidP="00D922B8">
      <w:pPr>
        <w:widowControl w:val="0"/>
        <w:tabs>
          <w:tab w:val="left" w:pos="851"/>
          <w:tab w:val="left" w:pos="1134"/>
        </w:tabs>
        <w:spacing w:before="0" w:line="360" w:lineRule="exact"/>
        <w:ind w:left="284" w:right="425"/>
        <w:rPr>
          <w:rFonts w:cs="Arial"/>
          <w:color w:val="000000"/>
          <w:szCs w:val="20"/>
          <w:lang w:val="sr-Latn-RS" w:eastAsia="de-DE"/>
        </w:rPr>
      </w:pPr>
      <w:r w:rsidRPr="00D922B8">
        <w:rPr>
          <w:rFonts w:cs="Arial"/>
          <w:b/>
          <w:bCs/>
          <w:color w:val="000000"/>
          <w:szCs w:val="20"/>
          <w:lang w:val="sr-Latn-RS" w:eastAsia="de-DE"/>
        </w:rPr>
        <w:t xml:space="preserve">Cilj pri tome je, da specifični programi za preuzimanje podataka premošćuju raznovrsnost sistema upravljanja i moraju da realizuju istu građu seta podataka za preuzimanje podataka. </w:t>
      </w:r>
      <w:r w:rsidRPr="00D922B8">
        <w:rPr>
          <w:rFonts w:cs="Arial"/>
          <w:color w:val="000000"/>
          <w:szCs w:val="20"/>
          <w:lang w:val="sr-Latn-RS" w:eastAsia="de-DE"/>
        </w:rPr>
        <w:t xml:space="preserve">Iz tog razloga navode se sledeći principijelni koraci: </w:t>
      </w:r>
    </w:p>
    <w:p w14:paraId="71F324B9" w14:textId="77777777" w:rsidR="00D922B8" w:rsidRPr="00D922B8" w:rsidRDefault="00D922B8" w:rsidP="00D922B8">
      <w:pPr>
        <w:numPr>
          <w:ilvl w:val="0"/>
          <w:numId w:val="123"/>
        </w:numPr>
        <w:tabs>
          <w:tab w:val="clear" w:pos="720"/>
          <w:tab w:val="left" w:pos="709"/>
        </w:tabs>
        <w:spacing w:after="200" w:line="340" w:lineRule="exact"/>
        <w:ind w:left="709" w:right="284" w:hanging="425"/>
        <w:jc w:val="left"/>
        <w:rPr>
          <w:rFonts w:cs="Arial"/>
          <w:color w:val="000000"/>
          <w:szCs w:val="20"/>
          <w:lang w:val="sr-Latn-RS" w:eastAsia="de-DE"/>
        </w:rPr>
      </w:pPr>
      <w:r w:rsidRPr="00D922B8">
        <w:rPr>
          <w:rFonts w:cs="Arial"/>
          <w:color w:val="000000"/>
          <w:szCs w:val="20"/>
          <w:lang w:val="sr-Latn-RS" w:eastAsia="de-DE"/>
        </w:rPr>
        <w:t xml:space="preserve">Nabavka hardvera kao preduslov (lokalni povezni računar sa povezanošću na mrežu u “biro-mrežu” i “mrežu sistema upravljanja”) za svaku organizaciono – tehničku celinu, na koju treba povezati sisteme upravljanja.  </w:t>
      </w:r>
    </w:p>
    <w:p w14:paraId="17D4CE50" w14:textId="77777777" w:rsidR="00D922B8" w:rsidRPr="00D922B8" w:rsidRDefault="00D922B8" w:rsidP="00D922B8">
      <w:pPr>
        <w:numPr>
          <w:ilvl w:val="0"/>
          <w:numId w:val="123"/>
        </w:numPr>
        <w:tabs>
          <w:tab w:val="clear" w:pos="720"/>
          <w:tab w:val="left" w:pos="709"/>
        </w:tabs>
        <w:spacing w:after="200" w:line="340" w:lineRule="exact"/>
        <w:ind w:left="709" w:right="284" w:hanging="425"/>
        <w:jc w:val="left"/>
        <w:rPr>
          <w:rFonts w:cs="Arial"/>
          <w:color w:val="000000"/>
          <w:szCs w:val="20"/>
          <w:lang w:val="sr-Latn-RS" w:eastAsia="de-DE"/>
        </w:rPr>
      </w:pPr>
      <w:r w:rsidRPr="00D922B8">
        <w:rPr>
          <w:rFonts w:cs="Arial"/>
          <w:color w:val="000000"/>
          <w:szCs w:val="20"/>
          <w:lang w:val="sr-Latn-RS" w:eastAsia="de-DE"/>
        </w:rPr>
        <w:t xml:space="preserve">Stvaranje lokalne baze podataka na ovom poveznom računaru sa jedinstevnim strukturama podataka. </w:t>
      </w:r>
    </w:p>
    <w:p w14:paraId="59FB9C44" w14:textId="77777777" w:rsidR="00D922B8" w:rsidRPr="00D922B8" w:rsidRDefault="00D922B8" w:rsidP="00D922B8">
      <w:pPr>
        <w:numPr>
          <w:ilvl w:val="0"/>
          <w:numId w:val="123"/>
        </w:numPr>
        <w:spacing w:after="200" w:line="340" w:lineRule="exact"/>
        <w:ind w:right="284"/>
        <w:jc w:val="left"/>
        <w:rPr>
          <w:rFonts w:cs="Arial"/>
          <w:color w:val="000000"/>
          <w:szCs w:val="20"/>
          <w:lang w:val="sr-Latn-RS" w:eastAsia="de-DE"/>
        </w:rPr>
      </w:pPr>
      <w:r w:rsidRPr="00D922B8">
        <w:rPr>
          <w:rFonts w:cs="Arial"/>
          <w:color w:val="000000"/>
          <w:szCs w:val="20"/>
          <w:lang w:val="sr-Latn-RS" w:eastAsia="de-DE"/>
        </w:rPr>
        <w:t xml:space="preserve">Stvaranje konfiguracione tabele [10.10.30.50.] u bazi tehničkih podataka za podatke koje treba uzeti iz sistema upravljanja </w:t>
      </w:r>
    </w:p>
    <w:p w14:paraId="24A6C84D" w14:textId="77777777" w:rsidR="00D922B8" w:rsidRPr="00D922B8" w:rsidRDefault="00D922B8" w:rsidP="00D922B8">
      <w:pPr>
        <w:numPr>
          <w:ilvl w:val="0"/>
          <w:numId w:val="123"/>
        </w:numPr>
        <w:tabs>
          <w:tab w:val="clear" w:pos="720"/>
          <w:tab w:val="left" w:pos="709"/>
        </w:tabs>
        <w:spacing w:after="200" w:line="340" w:lineRule="exact"/>
        <w:ind w:left="284" w:right="284"/>
        <w:jc w:val="left"/>
        <w:rPr>
          <w:rFonts w:cs="Arial"/>
          <w:color w:val="000000"/>
          <w:szCs w:val="20"/>
          <w:lang w:val="sr-Latn-RS" w:eastAsia="de-DE"/>
        </w:rPr>
      </w:pPr>
      <w:r w:rsidRPr="00D922B8">
        <w:rPr>
          <w:rFonts w:cs="Arial"/>
          <w:color w:val="000000"/>
          <w:szCs w:val="20"/>
          <w:lang w:val="sr-Latn-RS" w:eastAsia="de-DE"/>
        </w:rPr>
        <w:t>Konfigurisanje vrednosti koje treba preuzeti u PROTIS-u, tabela [10.10.30.50.]</w:t>
      </w:r>
    </w:p>
    <w:p w14:paraId="2D5F0585" w14:textId="77777777" w:rsidR="00D922B8" w:rsidRPr="00D922B8" w:rsidRDefault="00D922B8" w:rsidP="00D922B8">
      <w:pPr>
        <w:numPr>
          <w:ilvl w:val="0"/>
          <w:numId w:val="123"/>
        </w:numPr>
        <w:tabs>
          <w:tab w:val="clear" w:pos="720"/>
          <w:tab w:val="left" w:pos="709"/>
        </w:tabs>
        <w:spacing w:after="200" w:line="340" w:lineRule="exact"/>
        <w:ind w:left="709" w:right="284" w:hanging="425"/>
        <w:jc w:val="left"/>
        <w:rPr>
          <w:rFonts w:cs="Arial"/>
          <w:color w:val="000000"/>
          <w:szCs w:val="20"/>
          <w:lang w:val="sr-Latn-RS" w:eastAsia="de-DE"/>
        </w:rPr>
      </w:pPr>
      <w:r w:rsidRPr="00D922B8">
        <w:rPr>
          <w:rFonts w:cs="Arial"/>
          <w:color w:val="000000"/>
          <w:szCs w:val="20"/>
          <w:lang w:val="sr-Latn-RS" w:eastAsia="de-DE"/>
        </w:rPr>
        <w:t>Kreiranje delimičnih izvoda iz ove tabele za svaku organizaciono – tehničku celinu, koja će imati vezu sa sistemom upravljanja – pohranjivanje podataka na lokalnom računaru.</w:t>
      </w:r>
    </w:p>
    <w:p w14:paraId="31638719" w14:textId="77777777" w:rsidR="00D922B8" w:rsidRPr="00D922B8" w:rsidRDefault="00D922B8" w:rsidP="00D922B8">
      <w:pPr>
        <w:numPr>
          <w:ilvl w:val="0"/>
          <w:numId w:val="123"/>
        </w:numPr>
        <w:tabs>
          <w:tab w:val="clear" w:pos="720"/>
          <w:tab w:val="left" w:pos="709"/>
        </w:tabs>
        <w:spacing w:after="200" w:line="340" w:lineRule="exact"/>
        <w:ind w:left="709" w:right="284" w:hanging="425"/>
        <w:jc w:val="left"/>
        <w:rPr>
          <w:rFonts w:cs="Arial"/>
          <w:color w:val="000000"/>
          <w:szCs w:val="20"/>
          <w:lang w:val="sr-Latn-RS" w:eastAsia="de-DE"/>
        </w:rPr>
      </w:pPr>
      <w:r w:rsidRPr="00D922B8">
        <w:rPr>
          <w:rFonts w:cs="Arial"/>
          <w:color w:val="000000"/>
          <w:szCs w:val="20"/>
          <w:lang w:val="sr-Latn-RS" w:eastAsia="de-DE"/>
        </w:rPr>
        <w:t xml:space="preserve">Nabavka specijalnih programa za svaki sistem upravljanja, koji treba povezati. </w:t>
      </w:r>
      <w:r w:rsidRPr="00D922B8">
        <w:rPr>
          <w:rFonts w:cs="Arial"/>
          <w:color w:val="000000"/>
          <w:szCs w:val="20"/>
          <w:lang w:val="sr-Latn-RS" w:eastAsia="de-DE"/>
        </w:rPr>
        <w:br/>
        <w:t>Ovde se koriste postojeći interfejsi najrazličitijih sistema upravljanja (OPC, fajlovi, SQL-interfejsi … ), koji transformišu pohranjene podatke u potrebnu formu i pohranjuju ih u tabele lokalnih baza podataka sistema upravljanja.</w:t>
      </w:r>
    </w:p>
    <w:p w14:paraId="5242A45F" w14:textId="77777777" w:rsidR="00D922B8" w:rsidRPr="00D922B8" w:rsidRDefault="00D922B8" w:rsidP="00D922B8">
      <w:pPr>
        <w:numPr>
          <w:ilvl w:val="0"/>
          <w:numId w:val="123"/>
        </w:numPr>
        <w:tabs>
          <w:tab w:val="clear" w:pos="720"/>
          <w:tab w:val="left" w:pos="709"/>
        </w:tabs>
        <w:spacing w:after="200" w:line="340" w:lineRule="exact"/>
        <w:ind w:left="284" w:right="284"/>
        <w:jc w:val="left"/>
        <w:rPr>
          <w:rFonts w:cs="Arial"/>
          <w:color w:val="000000"/>
          <w:szCs w:val="20"/>
          <w:lang w:val="sr-Latn-RS" w:eastAsia="de-DE"/>
        </w:rPr>
      </w:pPr>
      <w:r w:rsidRPr="00D922B8">
        <w:rPr>
          <w:rFonts w:cs="Arial"/>
          <w:color w:val="000000"/>
          <w:szCs w:val="20"/>
          <w:lang w:val="sr-Latn-RS" w:eastAsia="de-DE"/>
        </w:rPr>
        <w:t xml:space="preserve">Transfer komprimovanih podataka u PROTIS </w:t>
      </w:r>
      <w:r w:rsidRPr="00D922B8">
        <w:rPr>
          <w:rFonts w:cs="Arial"/>
          <w:color w:val="000000"/>
          <w:szCs w:val="20"/>
          <w:lang w:val="sr-Latn-RS" w:eastAsia="de-DE"/>
        </w:rPr>
        <w:br/>
      </w:r>
      <w:r w:rsidRPr="00D922B8">
        <w:rPr>
          <w:rFonts w:cs="Arial"/>
          <w:color w:val="000000"/>
          <w:szCs w:val="20"/>
          <w:lang w:val="sr-Latn-RS" w:eastAsia="de-DE"/>
        </w:rPr>
        <w:tab/>
        <w:t>Preporučuje se da se samo vrednosti &gt; = 1 minute preuzimaju u PROTIS.</w:t>
      </w:r>
    </w:p>
    <w:p w14:paraId="61A8A5A1" w14:textId="77777777" w:rsidR="00D922B8" w:rsidRPr="00D922B8" w:rsidRDefault="00D922B8" w:rsidP="00D922B8">
      <w:pPr>
        <w:widowControl w:val="0"/>
        <w:tabs>
          <w:tab w:val="left" w:pos="851"/>
          <w:tab w:val="left" w:pos="1134"/>
        </w:tabs>
        <w:spacing w:line="340" w:lineRule="exact"/>
        <w:ind w:left="284" w:right="284"/>
        <w:rPr>
          <w:rFonts w:cs="Arial"/>
          <w:szCs w:val="20"/>
          <w:lang w:val="sr-Latn-RS" w:eastAsia="de-DE"/>
        </w:rPr>
      </w:pPr>
      <w:r w:rsidRPr="00D922B8">
        <w:rPr>
          <w:rFonts w:cs="Arial"/>
          <w:b/>
          <w:bCs/>
          <w:color w:val="000000"/>
          <w:lang w:val="sr-Latn-RS" w:eastAsia="de-DE"/>
        </w:rPr>
        <w:t xml:space="preserve">U principu se može dozvoliti samo jedna obrada podataka. Građa tabela za pohranjivanje podataka u PROTIS-u trebalo bi, zato, da bude ista za sve tabele vrednosti, a isto tako i za tabele događaja.  </w:t>
      </w:r>
    </w:p>
    <w:p w14:paraId="1DE6F884" w14:textId="77777777" w:rsidR="00D922B8" w:rsidRPr="00D922B8" w:rsidRDefault="00D922B8" w:rsidP="00D922B8">
      <w:pPr>
        <w:widowControl w:val="0"/>
        <w:tabs>
          <w:tab w:val="left" w:pos="851"/>
          <w:tab w:val="left" w:pos="1134"/>
        </w:tabs>
        <w:spacing w:line="340" w:lineRule="exact"/>
        <w:ind w:left="284" w:right="284"/>
        <w:rPr>
          <w:rFonts w:cs="Arial"/>
          <w:szCs w:val="20"/>
          <w:lang w:val="sr-Latn-RS" w:eastAsia="de-DE"/>
        </w:rPr>
      </w:pPr>
      <w:r w:rsidRPr="00D922B8">
        <w:rPr>
          <w:rFonts w:cs="Arial"/>
          <w:szCs w:val="20"/>
          <w:lang w:val="sr-Latn-RS" w:eastAsia="de-DE"/>
        </w:rPr>
        <w:t>Iz gore navedenog sledi šema toka preuzimanja podataka iz sistema upravljanja (vid. sliku 259).</w:t>
      </w:r>
    </w:p>
    <w:p w14:paraId="40D8B06D" w14:textId="77777777" w:rsidR="00D922B8" w:rsidRPr="00D922B8" w:rsidRDefault="00D922B8" w:rsidP="00D922B8">
      <w:pPr>
        <w:widowControl w:val="0"/>
        <w:tabs>
          <w:tab w:val="left" w:pos="851"/>
          <w:tab w:val="left" w:pos="1134"/>
        </w:tabs>
        <w:spacing w:before="0" w:line="360" w:lineRule="exact"/>
        <w:ind w:left="284" w:right="284"/>
        <w:rPr>
          <w:rFonts w:cs="Arial"/>
          <w:bCs/>
          <w:lang w:val="sr-Latn-RS" w:eastAsia="de-DE"/>
        </w:rPr>
      </w:pPr>
      <w:r w:rsidRPr="00D922B8">
        <w:rPr>
          <w:rFonts w:cs="Arial"/>
          <w:szCs w:val="20"/>
          <w:lang w:val="sr-Latn-RS" w:eastAsia="de-DE"/>
        </w:rPr>
        <w:lastRenderedPageBreak/>
        <w:t>Na slici 260 je prikazana „Principijelna arhitektura povezivanja sistema upravljanja u PRODAS-u“</w:t>
      </w:r>
      <w:r w:rsidRPr="00D922B8">
        <w:rPr>
          <w:rFonts w:cs="Arial"/>
          <w:bCs/>
          <w:lang w:val="sr-Latn-RS" w:eastAsia="de-DE"/>
        </w:rPr>
        <w:t>.</w:t>
      </w:r>
    </w:p>
    <w:p w14:paraId="53F52295" w14:textId="77777777" w:rsidR="00D922B8" w:rsidRPr="00D922B8" w:rsidRDefault="00D922B8" w:rsidP="00D922B8">
      <w:pPr>
        <w:widowControl w:val="0"/>
        <w:tabs>
          <w:tab w:val="left" w:pos="851"/>
          <w:tab w:val="left" w:pos="1134"/>
        </w:tabs>
        <w:spacing w:before="0" w:line="360" w:lineRule="exact"/>
        <w:ind w:left="284" w:right="284"/>
        <w:rPr>
          <w:rFonts w:cs="Arial"/>
          <w:bCs/>
          <w:lang w:val="sr-Latn-RS" w:eastAsia="de-DE"/>
        </w:rPr>
      </w:pPr>
    </w:p>
    <w:p w14:paraId="7E3C97ED" w14:textId="77777777" w:rsidR="00D922B8" w:rsidRPr="00D922B8" w:rsidRDefault="00D922B8" w:rsidP="00D922B8">
      <w:pPr>
        <w:widowControl w:val="0"/>
        <w:tabs>
          <w:tab w:val="left" w:pos="851"/>
          <w:tab w:val="left" w:pos="1134"/>
        </w:tabs>
        <w:spacing w:before="0" w:line="360" w:lineRule="exact"/>
        <w:ind w:left="284" w:right="284"/>
        <w:rPr>
          <w:rFonts w:cs="Arial"/>
          <w:bCs/>
          <w:lang w:val="sr-Latn-RS" w:eastAsia="de-DE"/>
        </w:rPr>
      </w:pPr>
    </w:p>
    <w:p w14:paraId="759D4B37" w14:textId="77777777" w:rsidR="00D922B8" w:rsidRPr="00D922B8" w:rsidRDefault="00D922B8" w:rsidP="00D922B8">
      <w:pPr>
        <w:widowControl w:val="0"/>
        <w:tabs>
          <w:tab w:val="left" w:pos="851"/>
          <w:tab w:val="left" w:pos="1134"/>
        </w:tabs>
        <w:spacing w:before="0" w:line="360" w:lineRule="exact"/>
        <w:ind w:left="284" w:right="284"/>
        <w:rPr>
          <w:rFonts w:cs="Arial"/>
          <w:bCs/>
          <w:lang w:val="sr-Latn-RS" w:eastAsia="de-DE"/>
        </w:rPr>
      </w:pPr>
    </w:p>
    <w:p w14:paraId="2E5B8161"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077F3E95"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37909386"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r w:rsidRPr="00D922B8">
        <w:rPr>
          <w:rFonts w:cs="Arial"/>
          <w:noProof/>
          <w:color w:val="000000"/>
          <w:szCs w:val="20"/>
        </w:rPr>
        <w:drawing>
          <wp:anchor distT="0" distB="0" distL="114300" distR="114300" simplePos="0" relativeHeight="251640320" behindDoc="1" locked="0" layoutInCell="1" allowOverlap="1" wp14:anchorId="67DCB65E" wp14:editId="194D1C00">
            <wp:simplePos x="0" y="0"/>
            <wp:positionH relativeFrom="margin">
              <wp:align>center</wp:align>
            </wp:positionH>
            <wp:positionV relativeFrom="paragraph">
              <wp:posOffset>2079</wp:posOffset>
            </wp:positionV>
            <wp:extent cx="5943600" cy="4343400"/>
            <wp:effectExtent l="0" t="0" r="0" b="0"/>
            <wp:wrapNone/>
            <wp:docPr id="630" name="Picture 630" descr="Ablauf_PSU_20120917_S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blauf_PSU_20120917_SRB"/>
                    <pic:cNvPicPr>
                      <a:picLocks noChangeAspect="1" noChangeArrowheads="1"/>
                    </pic:cNvPicPr>
                  </pic:nvPicPr>
                  <pic:blipFill>
                    <a:blip r:embed="rId641">
                      <a:extLst>
                        <a:ext uri="{28A0092B-C50C-407E-A947-70E740481C1C}">
                          <a14:useLocalDpi xmlns:a14="http://schemas.microsoft.com/office/drawing/2010/main" val="0"/>
                        </a:ext>
                      </a:extLst>
                    </a:blip>
                    <a:srcRect l="1816" t="4839" r="3783" b="3226"/>
                    <a:stretch>
                      <a:fillRect/>
                    </a:stretch>
                  </pic:blipFill>
                  <pic:spPr bwMode="auto">
                    <a:xfrm>
                      <a:off x="0" y="0"/>
                      <a:ext cx="5943600"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85AC4"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643ED7EF"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59EED7A5"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3AD3BD64"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6815871C"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1CED1896"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4ED4FD0C"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5BFC84EF"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01849AEC"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5737F7E5"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192DF3D2"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12EF8640"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09FDF941"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6F4FE856"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67910E25"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42D898A7"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0A651823"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635BA58B"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RS" w:eastAsia="de-DE"/>
        </w:rPr>
      </w:pPr>
    </w:p>
    <w:p w14:paraId="4DEAB37E"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Šema toka za preuzimanje podataka is sistema upravljanja</w:t>
      </w:r>
    </w:p>
    <w:p w14:paraId="3FF4B520"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r w:rsidRPr="00D922B8">
        <w:rPr>
          <w:rFonts w:cs="Arial"/>
          <w:noProof/>
          <w:color w:val="000000"/>
          <w:szCs w:val="20"/>
        </w:rPr>
        <w:drawing>
          <wp:anchor distT="0" distB="0" distL="114300" distR="114300" simplePos="0" relativeHeight="251639296" behindDoc="1" locked="0" layoutInCell="1" allowOverlap="1" wp14:anchorId="3E37FC66" wp14:editId="04DAAB14">
            <wp:simplePos x="0" y="0"/>
            <wp:positionH relativeFrom="column">
              <wp:posOffset>40640</wp:posOffset>
            </wp:positionH>
            <wp:positionV relativeFrom="paragraph">
              <wp:posOffset>107950</wp:posOffset>
            </wp:positionV>
            <wp:extent cx="6057900" cy="3314700"/>
            <wp:effectExtent l="0" t="0" r="0" b="0"/>
            <wp:wrapNone/>
            <wp:docPr id="629" name="Picture 629" descr="Ab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bb 2"/>
                    <pic:cNvPicPr>
                      <a:picLocks noChangeAspect="1" noChangeArrowheads="1"/>
                    </pic:cNvPicPr>
                  </pic:nvPicPr>
                  <pic:blipFill>
                    <a:blip r:embed="rId642">
                      <a:extLst>
                        <a:ext uri="{28A0092B-C50C-407E-A947-70E740481C1C}">
                          <a14:useLocalDpi xmlns:a14="http://schemas.microsoft.com/office/drawing/2010/main" val="0"/>
                        </a:ext>
                      </a:extLst>
                    </a:blip>
                    <a:srcRect l="1816" t="12097" r="1967" b="17741"/>
                    <a:stretch>
                      <a:fillRect/>
                    </a:stretch>
                  </pic:blipFill>
                  <pic:spPr bwMode="auto">
                    <a:xfrm>
                      <a:off x="0" y="0"/>
                      <a:ext cx="6057900" cy="331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569FD"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7B4FCED2"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3FBE4C2B"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027CED75"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0DAE6132"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75D37DC6"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4D8D1821"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38E385ED" w14:textId="77777777" w:rsidR="00D922B8" w:rsidRPr="00D922B8" w:rsidRDefault="00D922B8" w:rsidP="00D922B8">
      <w:pPr>
        <w:widowControl w:val="0"/>
        <w:tabs>
          <w:tab w:val="left" w:pos="851"/>
          <w:tab w:val="left" w:pos="1134"/>
        </w:tabs>
        <w:ind w:left="284" w:right="284"/>
        <w:rPr>
          <w:rFonts w:cs="Arial"/>
          <w:szCs w:val="20"/>
          <w:lang w:val="sr-Latn-RS" w:eastAsia="de-DE"/>
        </w:rPr>
      </w:pPr>
    </w:p>
    <w:p w14:paraId="0B95AA12"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07AA2745" w14:textId="77777777" w:rsidR="00D922B8" w:rsidRPr="00D922B8" w:rsidRDefault="00D922B8" w:rsidP="00D922B8">
      <w:pPr>
        <w:widowControl w:val="0"/>
        <w:tabs>
          <w:tab w:val="left" w:pos="851"/>
          <w:tab w:val="left" w:pos="1134"/>
        </w:tabs>
        <w:spacing w:line="360" w:lineRule="exact"/>
        <w:ind w:left="284" w:right="284"/>
        <w:rPr>
          <w:rFonts w:cs="Arial"/>
          <w:szCs w:val="20"/>
          <w:lang w:val="sr-Latn-RS" w:eastAsia="de-DE"/>
        </w:rPr>
      </w:pPr>
    </w:p>
    <w:p w14:paraId="25B1346C" w14:textId="77777777" w:rsidR="00D922B8" w:rsidRPr="00D922B8" w:rsidRDefault="00D922B8" w:rsidP="00D922B8">
      <w:pPr>
        <w:widowControl w:val="0"/>
        <w:tabs>
          <w:tab w:val="left" w:pos="851"/>
          <w:tab w:val="left" w:pos="1134"/>
        </w:tabs>
        <w:spacing w:before="0"/>
        <w:ind w:left="284" w:right="284"/>
        <w:rPr>
          <w:rFonts w:cs="Arial"/>
          <w:szCs w:val="20"/>
          <w:lang w:val="sr-Latn-RS" w:eastAsia="de-DE"/>
        </w:rPr>
      </w:pPr>
    </w:p>
    <w:p w14:paraId="1A34C91C" w14:textId="77777777" w:rsidR="00D922B8" w:rsidRPr="00D922B8" w:rsidRDefault="00D922B8" w:rsidP="00D922B8">
      <w:pPr>
        <w:spacing w:after="200" w:line="276" w:lineRule="auto"/>
        <w:ind w:left="720" w:hanging="360"/>
        <w:jc w:val="left"/>
        <w:rPr>
          <w:rFonts w:eastAsia="Calibri" w:cs="Arial"/>
          <w:bCs/>
          <w:sz w:val="24"/>
          <w:lang w:val="sr-Latn-RS"/>
        </w:rPr>
      </w:pPr>
      <w:r w:rsidRPr="00D922B8">
        <w:rPr>
          <w:rFonts w:eastAsia="Calibri" w:cs="Arial"/>
          <w:sz w:val="24"/>
          <w:szCs w:val="24"/>
          <w:lang w:val="sr-Latn-RS"/>
        </w:rPr>
        <w:t>„Principijelna arhitektura povezivanja sistema upravljanja u PRODAS-u“</w:t>
      </w:r>
    </w:p>
    <w:p w14:paraId="761401A6"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732" w:name="_Toc335985875"/>
      <w:bookmarkStart w:id="733" w:name="_Toc464433209"/>
      <w:bookmarkEnd w:id="726"/>
      <w:bookmarkEnd w:id="727"/>
      <w:bookmarkEnd w:id="728"/>
      <w:r w:rsidRPr="00D922B8">
        <w:rPr>
          <w:rFonts w:cs="Arial"/>
          <w:b/>
          <w:bCs/>
          <w:color w:val="000000"/>
          <w:lang w:val="sr-Latn-RS"/>
        </w:rPr>
        <w:t>Konfigurisanje preuzimanja podataka iz sistema upravljanja</w:t>
      </w:r>
      <w:bookmarkEnd w:id="732"/>
      <w:bookmarkEnd w:id="733"/>
    </w:p>
    <w:p w14:paraId="78902C45" w14:textId="77777777" w:rsidR="00D922B8" w:rsidRPr="00D922B8" w:rsidRDefault="00D922B8" w:rsidP="00D922B8">
      <w:pPr>
        <w:widowControl w:val="0"/>
        <w:spacing w:before="0" w:line="360" w:lineRule="exact"/>
        <w:ind w:left="284" w:right="284"/>
        <w:rPr>
          <w:rFonts w:cs="Arial"/>
          <w:color w:val="000000"/>
          <w:lang w:val="sr-Latn-RS" w:eastAsia="de-DE"/>
        </w:rPr>
      </w:pPr>
      <w:r w:rsidRPr="00D922B8">
        <w:rPr>
          <w:rFonts w:cs="Arial"/>
          <w:color w:val="000000"/>
          <w:lang w:val="sr-Latn-RS" w:eastAsia="de-DE"/>
        </w:rPr>
        <w:t xml:space="preserve">Polazna tačka je da se preuzimanje analognih vrednosti iz sistema upravljanja vrši na osnovu adrese za pozivanje signala upravljačke tehnike. </w:t>
      </w:r>
    </w:p>
    <w:p w14:paraId="4DFF53B8" w14:textId="77777777" w:rsidR="00D922B8" w:rsidRPr="00D922B8" w:rsidRDefault="00D922B8" w:rsidP="00D922B8">
      <w:pPr>
        <w:widowControl w:val="0"/>
        <w:spacing w:line="360" w:lineRule="exact"/>
        <w:ind w:left="284" w:right="284"/>
        <w:rPr>
          <w:rFonts w:cs="Arial"/>
          <w:color w:val="000000"/>
          <w:lang w:val="sr-Latn-RS" w:eastAsia="de-DE"/>
        </w:rPr>
      </w:pPr>
      <w:r w:rsidRPr="00D922B8">
        <w:rPr>
          <w:rFonts w:cs="Arial"/>
          <w:b/>
          <w:bCs/>
          <w:color w:val="000000"/>
          <w:lang w:val="sr-Latn-RS" w:eastAsia="de-DE"/>
        </w:rPr>
        <w:t>Interfejsove za preuzimanje podataka</w:t>
      </w:r>
      <w:r w:rsidRPr="00D922B8">
        <w:rPr>
          <w:rFonts w:cs="Arial"/>
          <w:color w:val="000000"/>
          <w:lang w:val="sr-Latn-RS" w:eastAsia="de-DE"/>
        </w:rPr>
        <w:t xml:space="preserve"> iz sistema upravljanja treba oblikovati tako, da se preko </w:t>
      </w:r>
      <w:r w:rsidRPr="00D922B8">
        <w:rPr>
          <w:rFonts w:cs="Arial"/>
          <w:b/>
          <w:bCs/>
          <w:color w:val="000000"/>
          <w:lang w:val="sr-Latn-RS" w:eastAsia="de-DE"/>
        </w:rPr>
        <w:t>konfiguracionih tabela</w:t>
      </w:r>
      <w:r w:rsidRPr="00D922B8">
        <w:rPr>
          <w:rFonts w:cs="Arial"/>
          <w:color w:val="000000"/>
          <w:lang w:val="sr-Latn-RS" w:eastAsia="de-DE"/>
        </w:rPr>
        <w:t xml:space="preserve">, upravlja tamo otvorenim adresama za pozivanje (signalne adrese / ANSPR_W) i postavljenim parametrima (atributima), obimom analognih / binarnih vrednosti koje treba preuzeti ciklično (npr. minutno, satno).   </w:t>
      </w:r>
    </w:p>
    <w:p w14:paraId="573B8F09" w14:textId="77777777" w:rsidR="00D922B8" w:rsidRPr="00D922B8" w:rsidRDefault="00D922B8" w:rsidP="00D922B8">
      <w:pPr>
        <w:widowControl w:val="0"/>
        <w:spacing w:before="60" w:line="360" w:lineRule="exact"/>
        <w:ind w:left="284" w:right="284"/>
        <w:rPr>
          <w:rFonts w:cs="Arial"/>
          <w:color w:val="000000"/>
          <w:lang w:val="sr-Latn-RS" w:eastAsia="de-DE"/>
        </w:rPr>
      </w:pPr>
      <w:r w:rsidRPr="00D922B8">
        <w:rPr>
          <w:rFonts w:cs="Arial"/>
          <w:color w:val="000000"/>
          <w:lang w:val="sr-Latn-RS" w:eastAsia="de-DE"/>
        </w:rPr>
        <w:t xml:space="preserve">U ovim tabelama treba dogovoriti adrese za vrednosti koje treba preuzeti. Od odlučujućeg značaja za preuzimanje podataka su pri tome </w:t>
      </w:r>
    </w:p>
    <w:p w14:paraId="22EB3A44" w14:textId="77777777" w:rsidR="00D922B8" w:rsidRPr="00D922B8" w:rsidRDefault="00D922B8" w:rsidP="00D922B8">
      <w:pPr>
        <w:numPr>
          <w:ilvl w:val="0"/>
          <w:numId w:val="124"/>
        </w:numPr>
        <w:tabs>
          <w:tab w:val="num" w:pos="709"/>
        </w:tabs>
        <w:spacing w:before="60" w:after="200" w:line="360" w:lineRule="exact"/>
        <w:ind w:left="284" w:right="284"/>
        <w:jc w:val="left"/>
        <w:rPr>
          <w:rFonts w:cs="Arial"/>
          <w:color w:val="000000"/>
          <w:lang w:val="sr-Latn-RS" w:eastAsia="de-DE"/>
        </w:rPr>
      </w:pPr>
      <w:r w:rsidRPr="00D922B8">
        <w:rPr>
          <w:rFonts w:cs="Arial"/>
          <w:color w:val="000000"/>
          <w:lang w:val="sr-Latn-RS" w:eastAsia="de-DE"/>
        </w:rPr>
        <w:t>Detektovanje signala / adresiranje preko adresa za pozivanje,</w:t>
      </w:r>
    </w:p>
    <w:p w14:paraId="35270F0E" w14:textId="77777777" w:rsidR="00D922B8" w:rsidRPr="00D922B8" w:rsidRDefault="00D922B8" w:rsidP="00D922B8">
      <w:pPr>
        <w:numPr>
          <w:ilvl w:val="0"/>
          <w:numId w:val="124"/>
        </w:numPr>
        <w:tabs>
          <w:tab w:val="num" w:pos="709"/>
        </w:tabs>
        <w:spacing w:before="60" w:after="200" w:line="360" w:lineRule="exact"/>
        <w:ind w:left="709" w:right="284" w:hanging="425"/>
        <w:jc w:val="left"/>
        <w:rPr>
          <w:rFonts w:cs="Arial"/>
          <w:color w:val="000000"/>
          <w:lang w:val="sr-Latn-RS" w:eastAsia="de-DE"/>
        </w:rPr>
      </w:pPr>
      <w:r w:rsidRPr="00D922B8">
        <w:rPr>
          <w:rFonts w:cs="Arial"/>
          <w:color w:val="000000"/>
          <w:lang w:val="sr-Latn-RS" w:eastAsia="de-DE"/>
        </w:rPr>
        <w:t xml:space="preserve">Programski upravljano ukazivanje na vrednosti u odgovarajuće strukturiranim ciljnim tabelama, </w:t>
      </w:r>
    </w:p>
    <w:p w14:paraId="36796973" w14:textId="77777777" w:rsidR="00D922B8" w:rsidRPr="00D922B8" w:rsidRDefault="00D922B8" w:rsidP="00D922B8">
      <w:pPr>
        <w:numPr>
          <w:ilvl w:val="0"/>
          <w:numId w:val="124"/>
        </w:numPr>
        <w:tabs>
          <w:tab w:val="num" w:pos="709"/>
        </w:tabs>
        <w:spacing w:before="60" w:after="200" w:line="360" w:lineRule="exact"/>
        <w:ind w:left="284" w:right="284"/>
        <w:jc w:val="left"/>
        <w:rPr>
          <w:rFonts w:cs="Arial"/>
          <w:color w:val="000000"/>
          <w:lang w:val="sr-Latn-RS" w:eastAsia="de-DE"/>
        </w:rPr>
      </w:pPr>
      <w:r w:rsidRPr="00D922B8">
        <w:rPr>
          <w:rFonts w:cs="Arial"/>
          <w:color w:val="000000"/>
          <w:lang w:val="sr-Latn-RS" w:eastAsia="de-DE"/>
        </w:rPr>
        <w:t>Dalja obrada podataka sa adresama za  analize.</w:t>
      </w:r>
    </w:p>
    <w:p w14:paraId="6ACF20B0" w14:textId="77777777" w:rsidR="00D922B8" w:rsidRPr="00D922B8" w:rsidRDefault="00D922B8" w:rsidP="00D922B8">
      <w:pPr>
        <w:widowControl w:val="0"/>
        <w:spacing w:before="60" w:line="360" w:lineRule="exact"/>
        <w:ind w:left="284" w:right="284"/>
        <w:rPr>
          <w:rFonts w:cs="Arial"/>
          <w:color w:val="000000"/>
          <w:lang w:val="sr-Latn-RS" w:eastAsia="de-DE"/>
        </w:rPr>
      </w:pPr>
      <w:r w:rsidRPr="00D922B8">
        <w:rPr>
          <w:rFonts w:cs="Arial"/>
          <w:color w:val="000000"/>
          <w:lang w:val="sr-Latn-RS" w:eastAsia="de-DE"/>
        </w:rPr>
        <w:t xml:space="preserve">Konfiguracione tabele za preuzimanje analognih i binarnih vrednosti iz sistema upravljanja su, u skladu sa tabelom „Građa i struktura modula PROTIS-a“, smeštene u „Bazi tehničkih podataka“. Sledeće maske ekrana „pokazuju“ put do aplikacije. </w:t>
      </w:r>
    </w:p>
    <w:p w14:paraId="2725FDD2" w14:textId="77777777" w:rsidR="00D922B8" w:rsidRPr="00D922B8" w:rsidRDefault="00D922B8" w:rsidP="00D922B8">
      <w:pPr>
        <w:widowControl w:val="0"/>
        <w:spacing w:before="60" w:line="360" w:lineRule="exact"/>
        <w:ind w:left="284" w:right="284"/>
        <w:rPr>
          <w:rFonts w:cs="Arial"/>
          <w:color w:val="000000"/>
          <w:lang w:val="sr-Latn-RS" w:eastAsia="de-DE"/>
        </w:rPr>
      </w:pPr>
      <w:r w:rsidRPr="00D922B8">
        <w:rPr>
          <w:rFonts w:cs="Arial"/>
          <w:b/>
          <w:bCs/>
          <w:color w:val="000000"/>
          <w:lang w:val="sr-Latn-RS" w:eastAsia="de-DE"/>
        </w:rPr>
        <w:t>Razumevanje istih sadržaja podataka</w:t>
      </w:r>
      <w:r w:rsidRPr="00D922B8">
        <w:rPr>
          <w:rFonts w:cs="Arial"/>
          <w:color w:val="000000"/>
          <w:lang w:val="sr-Latn-RS" w:eastAsia="de-DE"/>
        </w:rPr>
        <w:t xml:space="preserve"> jedinstveno za preduzeće uprkos </w:t>
      </w:r>
      <w:r w:rsidRPr="00D922B8">
        <w:rPr>
          <w:rFonts w:cs="Arial"/>
          <w:b/>
          <w:bCs/>
          <w:color w:val="000000"/>
          <w:lang w:val="sr-Latn-RS" w:eastAsia="de-DE"/>
        </w:rPr>
        <w:t xml:space="preserve">različitim adresama za pozivanje u pojedinačnim organizaciono – tehničkim celinama </w:t>
      </w:r>
      <w:r w:rsidRPr="00D922B8">
        <w:rPr>
          <w:rFonts w:cs="Arial"/>
          <w:color w:val="000000"/>
          <w:lang w:val="sr-Latn-RS" w:eastAsia="de-DE"/>
        </w:rPr>
        <w:t xml:space="preserve">ne obavlja se onda preko adresa za pozivanje, već preko </w:t>
      </w:r>
      <w:r w:rsidRPr="00D922B8">
        <w:rPr>
          <w:rFonts w:cs="Arial"/>
          <w:b/>
          <w:bCs/>
          <w:color w:val="000000"/>
          <w:lang w:val="sr-Latn-RS" w:eastAsia="de-DE"/>
        </w:rPr>
        <w:t>adresa za analize</w:t>
      </w:r>
      <w:r w:rsidRPr="00D922B8">
        <w:rPr>
          <w:rFonts w:cs="Arial"/>
          <w:color w:val="000000"/>
          <w:lang w:val="sr-Latn-RS" w:eastAsia="de-DE"/>
        </w:rPr>
        <w:t xml:space="preserve"> (sa, izm. ost. referentnim vremenom, oznakom faze). </w:t>
      </w:r>
    </w:p>
    <w:p w14:paraId="77871AC2" w14:textId="77777777" w:rsidR="00D922B8" w:rsidRPr="00D922B8" w:rsidRDefault="00D922B8" w:rsidP="00D922B8">
      <w:pPr>
        <w:widowControl w:val="0"/>
        <w:spacing w:before="60" w:line="360" w:lineRule="exact"/>
        <w:ind w:left="284" w:right="284"/>
        <w:rPr>
          <w:rFonts w:cs="Arial"/>
          <w:color w:val="000000"/>
          <w:lang w:val="sr-Latn-RS" w:eastAsia="de-DE"/>
        </w:rPr>
      </w:pPr>
      <w:r w:rsidRPr="00D922B8">
        <w:rPr>
          <w:rFonts w:cs="Arial"/>
          <w:color w:val="000000"/>
          <w:szCs w:val="20"/>
          <w:lang w:val="sr-Latn-RS" w:eastAsia="de-DE"/>
        </w:rPr>
        <w:t xml:space="preserve">U okviru konfigurisanja za preuzimanje analognih vrednosti po adresi za pozivanje (signalu) mora da bude programski definisana  i </w:t>
      </w:r>
      <w:r w:rsidRPr="00D922B8">
        <w:rPr>
          <w:rFonts w:cs="Arial"/>
          <w:b/>
          <w:bCs/>
          <w:color w:val="000000"/>
          <w:szCs w:val="20"/>
          <w:lang w:val="sr-Latn-RS" w:eastAsia="de-DE"/>
        </w:rPr>
        <w:t>odgovarajuća tabela za pohranjivanje</w:t>
      </w:r>
      <w:r w:rsidRPr="00D922B8">
        <w:rPr>
          <w:rFonts w:cs="Arial"/>
          <w:color w:val="000000"/>
          <w:szCs w:val="20"/>
          <w:lang w:val="sr-Latn-RS" w:eastAsia="de-DE"/>
        </w:rPr>
        <w:t xml:space="preserve"> preuzetih vrednosti (analogno pohranjivanju podataka iz ručnog prikupljanja i obrade operativnih podataka). </w:t>
      </w:r>
      <w:r w:rsidRPr="00D922B8">
        <w:rPr>
          <w:rFonts w:cs="Arial"/>
          <w:b/>
          <w:color w:val="000000"/>
          <w:szCs w:val="20"/>
          <w:lang w:val="sr-Latn-RS" w:eastAsia="de-DE"/>
        </w:rPr>
        <w:t xml:space="preserve">Pri tome, ime ciljne tabele trebalo bi </w:t>
      </w:r>
    </w:p>
    <w:p w14:paraId="151A6A88" w14:textId="77777777" w:rsidR="00D922B8" w:rsidRPr="00D922B8" w:rsidRDefault="00D922B8" w:rsidP="00D922B8">
      <w:pPr>
        <w:numPr>
          <w:ilvl w:val="0"/>
          <w:numId w:val="125"/>
        </w:numPr>
        <w:tabs>
          <w:tab w:val="left" w:pos="709"/>
        </w:tabs>
        <w:spacing w:before="60" w:after="200" w:line="360" w:lineRule="exact"/>
        <w:ind w:left="284" w:right="284"/>
        <w:rPr>
          <w:rFonts w:cs="Arial"/>
          <w:color w:val="000000"/>
          <w:szCs w:val="20"/>
          <w:lang w:val="sr-Latn-RS" w:eastAsia="de-DE"/>
        </w:rPr>
      </w:pPr>
      <w:r w:rsidRPr="00D922B8">
        <w:rPr>
          <w:rFonts w:cs="Arial"/>
          <w:color w:val="000000"/>
          <w:szCs w:val="20"/>
          <w:lang w:val="sr-Latn-RS" w:eastAsia="de-DE"/>
        </w:rPr>
        <w:t>da definiše „mesto“ za pohranjivanje vrednosti,</w:t>
      </w:r>
    </w:p>
    <w:p w14:paraId="3175A62B" w14:textId="77777777" w:rsidR="00D922B8" w:rsidRPr="00D922B8" w:rsidRDefault="00D922B8" w:rsidP="00D922B8">
      <w:pPr>
        <w:numPr>
          <w:ilvl w:val="0"/>
          <w:numId w:val="125"/>
        </w:numPr>
        <w:tabs>
          <w:tab w:val="left" w:pos="709"/>
        </w:tabs>
        <w:spacing w:before="60" w:after="200" w:line="360" w:lineRule="exact"/>
        <w:ind w:left="709" w:right="284" w:hanging="425"/>
        <w:jc w:val="left"/>
        <w:rPr>
          <w:rFonts w:cs="Arial"/>
          <w:color w:val="000000"/>
          <w:szCs w:val="20"/>
          <w:lang w:val="sr-Latn-RS" w:eastAsia="de-DE"/>
        </w:rPr>
      </w:pPr>
      <w:r w:rsidRPr="00D922B8">
        <w:rPr>
          <w:rFonts w:cs="Arial"/>
          <w:color w:val="000000"/>
          <w:szCs w:val="20"/>
          <w:lang w:val="sr-Latn-RS" w:eastAsia="de-DE"/>
        </w:rPr>
        <w:t xml:space="preserve">podležu jedinstvenom postupku za EPS, nezavisno od sistema upravljanja, orijentisano u najvećoj mogućoj meri na objektivne kriterijume i ograniče se na komplekse koji se ponavljaju, </w:t>
      </w:r>
    </w:p>
    <w:p w14:paraId="09749365" w14:textId="77777777" w:rsidR="00D922B8" w:rsidRPr="00D922B8" w:rsidRDefault="00D922B8" w:rsidP="00D922B8">
      <w:pPr>
        <w:numPr>
          <w:ilvl w:val="0"/>
          <w:numId w:val="125"/>
        </w:numPr>
        <w:tabs>
          <w:tab w:val="left" w:pos="709"/>
        </w:tabs>
        <w:spacing w:before="60" w:after="200" w:line="360" w:lineRule="exact"/>
        <w:ind w:left="709" w:right="284" w:hanging="425"/>
        <w:jc w:val="left"/>
        <w:rPr>
          <w:rFonts w:cs="Arial"/>
          <w:color w:val="000000"/>
          <w:szCs w:val="20"/>
          <w:lang w:val="sr-Latn-RS" w:eastAsia="de-DE"/>
        </w:rPr>
      </w:pPr>
      <w:r w:rsidRPr="00D922B8">
        <w:rPr>
          <w:rFonts w:cs="Arial"/>
          <w:color w:val="000000"/>
          <w:szCs w:val="20"/>
          <w:lang w:val="sr-Latn-RS" w:eastAsia="de-DE"/>
        </w:rPr>
        <w:lastRenderedPageBreak/>
        <w:t xml:space="preserve">da budu tako jednoznačno strukturirani, da programski interna upotreba imena koja se na to nadograđuje, u različitim segmentima programa modula može da se dešava bez još jednog posezanja za gore navedenom konfiguracionom tabelom. </w:t>
      </w:r>
    </w:p>
    <w:p w14:paraId="58474003" w14:textId="77777777" w:rsidR="00D922B8" w:rsidRPr="00D922B8" w:rsidRDefault="00D922B8" w:rsidP="00D922B8">
      <w:pPr>
        <w:widowControl w:val="0"/>
        <w:tabs>
          <w:tab w:val="left" w:pos="1418"/>
        </w:tabs>
        <w:spacing w:after="120" w:line="360" w:lineRule="exact"/>
        <w:ind w:left="284" w:right="284"/>
        <w:jc w:val="left"/>
        <w:rPr>
          <w:rFonts w:cs="Arial"/>
          <w:color w:val="000000"/>
          <w:szCs w:val="20"/>
          <w:lang w:val="sr-Latn-RS" w:eastAsia="de-DE"/>
        </w:rPr>
      </w:pPr>
      <w:r w:rsidRPr="00D922B8">
        <w:rPr>
          <w:rFonts w:cs="Arial"/>
          <w:color w:val="000000"/>
          <w:szCs w:val="20"/>
          <w:lang w:val="sr-Latn-RS" w:eastAsia="de-DE"/>
        </w:rPr>
        <w:t>Cilj je da se dostigne optimalan odnos vremena, takođe i pri komplikovanim programskim operacijama.</w:t>
      </w:r>
    </w:p>
    <w:p w14:paraId="406FA761" w14:textId="77777777" w:rsidR="00D922B8" w:rsidRPr="00D922B8" w:rsidRDefault="00D922B8" w:rsidP="00D922B8">
      <w:pPr>
        <w:widowControl w:val="0"/>
        <w:tabs>
          <w:tab w:val="left" w:pos="1418"/>
        </w:tabs>
        <w:spacing w:after="120" w:line="360" w:lineRule="exact"/>
        <w:ind w:left="284" w:right="284"/>
        <w:jc w:val="left"/>
        <w:rPr>
          <w:rFonts w:cs="Arial"/>
          <w:color w:val="000000"/>
          <w:szCs w:val="20"/>
          <w:lang w:val="sr-Latn-RS" w:eastAsia="de-DE"/>
        </w:rPr>
      </w:pPr>
    </w:p>
    <w:p w14:paraId="16750A7C" w14:textId="77777777" w:rsidR="00D922B8" w:rsidRPr="00D922B8" w:rsidRDefault="00D922B8" w:rsidP="00D922B8">
      <w:pPr>
        <w:widowControl w:val="0"/>
        <w:tabs>
          <w:tab w:val="left" w:pos="1418"/>
        </w:tabs>
        <w:spacing w:after="120" w:line="360" w:lineRule="exact"/>
        <w:ind w:left="284" w:right="284"/>
        <w:jc w:val="left"/>
        <w:rPr>
          <w:rFonts w:cs="Arial"/>
          <w:color w:val="000000"/>
          <w:szCs w:val="20"/>
          <w:lang w:val="sr-Latn-RS" w:eastAsia="de-DE"/>
        </w:rPr>
      </w:pPr>
    </w:p>
    <w:p w14:paraId="231FED26" w14:textId="77777777" w:rsidR="00D922B8" w:rsidRPr="00D922B8" w:rsidRDefault="00D922B8" w:rsidP="00D922B8">
      <w:pPr>
        <w:widowControl w:val="0"/>
        <w:tabs>
          <w:tab w:val="left" w:pos="1418"/>
        </w:tabs>
        <w:spacing w:after="120" w:line="360" w:lineRule="exact"/>
        <w:ind w:left="284" w:right="284"/>
        <w:jc w:val="left"/>
        <w:rPr>
          <w:rFonts w:cs="Arial"/>
          <w:color w:val="000000"/>
          <w:szCs w:val="20"/>
          <w:lang w:val="sr-Latn-RS" w:eastAsia="de-DE"/>
        </w:rPr>
      </w:pPr>
      <w:r w:rsidRPr="00D922B8">
        <w:rPr>
          <w:rFonts w:cs="Arial"/>
          <w:b/>
          <w:noProof/>
          <w:color w:val="000000"/>
          <w:szCs w:val="20"/>
        </w:rPr>
        <w:drawing>
          <wp:anchor distT="0" distB="0" distL="114300" distR="114300" simplePos="0" relativeHeight="251638272" behindDoc="1" locked="0" layoutInCell="1" allowOverlap="1" wp14:anchorId="53E1BF75" wp14:editId="167AD741">
            <wp:simplePos x="0" y="0"/>
            <wp:positionH relativeFrom="margin">
              <wp:align>left</wp:align>
            </wp:positionH>
            <wp:positionV relativeFrom="paragraph">
              <wp:posOffset>73581</wp:posOffset>
            </wp:positionV>
            <wp:extent cx="5943600" cy="3794760"/>
            <wp:effectExtent l="0" t="0" r="0" b="0"/>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943600" cy="3794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D983D4" w14:textId="77777777" w:rsidR="00D922B8" w:rsidRPr="00D922B8" w:rsidRDefault="00D922B8" w:rsidP="00D922B8">
      <w:pPr>
        <w:widowControl w:val="0"/>
        <w:tabs>
          <w:tab w:val="left" w:pos="1418"/>
        </w:tabs>
        <w:spacing w:after="120" w:line="360" w:lineRule="exact"/>
        <w:ind w:left="284" w:right="284"/>
        <w:jc w:val="left"/>
        <w:rPr>
          <w:rFonts w:cs="Arial"/>
          <w:color w:val="000000"/>
          <w:szCs w:val="20"/>
          <w:lang w:val="sr-Latn-RS" w:eastAsia="de-DE"/>
        </w:rPr>
      </w:pPr>
    </w:p>
    <w:p w14:paraId="25A31843" w14:textId="77777777" w:rsidR="00D922B8" w:rsidRPr="00D922B8" w:rsidRDefault="00D922B8" w:rsidP="00D922B8">
      <w:pPr>
        <w:widowControl w:val="0"/>
        <w:tabs>
          <w:tab w:val="left" w:pos="1418"/>
        </w:tabs>
        <w:spacing w:after="120" w:line="360" w:lineRule="exact"/>
        <w:ind w:left="284" w:right="284"/>
        <w:jc w:val="left"/>
        <w:rPr>
          <w:rFonts w:cs="Arial"/>
          <w:color w:val="000000"/>
          <w:szCs w:val="20"/>
          <w:lang w:val="sr-Latn-RS" w:eastAsia="de-DE"/>
        </w:rPr>
      </w:pPr>
    </w:p>
    <w:p w14:paraId="7CE67750" w14:textId="77777777" w:rsidR="00D922B8" w:rsidRPr="00D922B8" w:rsidRDefault="00D922B8" w:rsidP="00D922B8">
      <w:pPr>
        <w:widowControl w:val="0"/>
        <w:spacing w:before="60" w:line="360" w:lineRule="exact"/>
        <w:ind w:left="284" w:right="284"/>
        <w:rPr>
          <w:rFonts w:cs="Arial"/>
          <w:color w:val="000000"/>
          <w:lang w:val="sr-Latn-RS" w:eastAsia="de-DE"/>
        </w:rPr>
      </w:pPr>
    </w:p>
    <w:p w14:paraId="307C2203" w14:textId="77777777" w:rsidR="00D922B8" w:rsidRPr="00D922B8" w:rsidRDefault="00D922B8" w:rsidP="00D922B8">
      <w:pPr>
        <w:widowControl w:val="0"/>
        <w:spacing w:before="60" w:line="360" w:lineRule="exact"/>
        <w:ind w:left="284" w:right="284"/>
        <w:rPr>
          <w:rFonts w:cs="Arial"/>
          <w:color w:val="000000"/>
          <w:lang w:val="sr-Latn-RS" w:eastAsia="de-DE"/>
        </w:rPr>
      </w:pPr>
    </w:p>
    <w:p w14:paraId="2531A0F0" w14:textId="77777777" w:rsidR="00D922B8" w:rsidRPr="00D922B8" w:rsidRDefault="00D922B8" w:rsidP="00D922B8">
      <w:pPr>
        <w:widowControl w:val="0"/>
        <w:spacing w:before="60" w:line="360" w:lineRule="exact"/>
        <w:ind w:left="284" w:right="284"/>
        <w:rPr>
          <w:rFonts w:cs="Arial"/>
          <w:color w:val="000000"/>
          <w:lang w:val="sr-Latn-RS" w:eastAsia="de-DE"/>
        </w:rPr>
      </w:pPr>
    </w:p>
    <w:p w14:paraId="7BF7D47A" w14:textId="77777777" w:rsidR="00D922B8" w:rsidRPr="00D922B8" w:rsidRDefault="00D922B8" w:rsidP="00D922B8">
      <w:pPr>
        <w:widowControl w:val="0"/>
        <w:spacing w:before="60" w:line="360" w:lineRule="exact"/>
        <w:ind w:left="284" w:right="284"/>
        <w:rPr>
          <w:rFonts w:cs="Arial"/>
          <w:color w:val="000000"/>
          <w:lang w:val="sr-Latn-RS" w:eastAsia="de-DE"/>
        </w:rPr>
      </w:pPr>
    </w:p>
    <w:p w14:paraId="6D9F3C7C"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10E05E1B"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0A86EB6F"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7502A895" w14:textId="77777777" w:rsidR="00D922B8" w:rsidRPr="00D922B8" w:rsidRDefault="00D922B8" w:rsidP="00D922B8">
      <w:pPr>
        <w:widowControl w:val="0"/>
        <w:spacing w:before="60" w:line="380" w:lineRule="exact"/>
        <w:ind w:left="284" w:right="284"/>
        <w:jc w:val="left"/>
        <w:rPr>
          <w:rFonts w:cs="Arial"/>
          <w:color w:val="000000"/>
          <w:lang w:val="sr-Latn-RS" w:eastAsia="de-DE"/>
        </w:rPr>
      </w:pPr>
      <w:r w:rsidRPr="00D922B8">
        <w:rPr>
          <w:rFonts w:cs="Arial"/>
          <w:noProof/>
          <w:color w:val="000000"/>
        </w:rPr>
        <mc:AlternateContent>
          <mc:Choice Requires="wps">
            <w:drawing>
              <wp:anchor distT="0" distB="0" distL="114300" distR="114300" simplePos="0" relativeHeight="251632128" behindDoc="0" locked="0" layoutInCell="1" allowOverlap="1" wp14:anchorId="01A093BC" wp14:editId="085052D7">
                <wp:simplePos x="0" y="0"/>
                <wp:positionH relativeFrom="column">
                  <wp:posOffset>3265805</wp:posOffset>
                </wp:positionH>
                <wp:positionV relativeFrom="paragraph">
                  <wp:posOffset>102870</wp:posOffset>
                </wp:positionV>
                <wp:extent cx="976630" cy="113665"/>
                <wp:effectExtent l="28575" t="12700" r="13970" b="6985"/>
                <wp:wrapNone/>
                <wp:docPr id="627" name="Left Arrow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113665"/>
                        </a:xfrm>
                        <a:prstGeom prst="leftArrow">
                          <a:avLst>
                            <a:gd name="adj1" fmla="val 50000"/>
                            <a:gd name="adj2" fmla="val 214804"/>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D7C6B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627" o:spid="_x0000_s1026" type="#_x0000_t66" style="position:absolute;margin-left:257.15pt;margin-top:8.1pt;width:76.9pt;height:8.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" fillcolor="blue"/>
            </w:pict>
          </mc:Fallback>
        </mc:AlternateContent>
      </w:r>
    </w:p>
    <w:p w14:paraId="020A633B"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638D6EBA"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43DDBA6D"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2C45C4CF"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bCs/>
          <w:sz w:val="24"/>
          <w:szCs w:val="24"/>
          <w:lang w:val="sr-Latn-RS"/>
        </w:rPr>
        <w:t>PROTIS -</w:t>
      </w:r>
      <w:r w:rsidRPr="00D922B8">
        <w:rPr>
          <w:rFonts w:eastAsia="Calibri" w:cs="Arial"/>
          <w:b/>
          <w:sz w:val="20"/>
          <w:szCs w:val="24"/>
          <w:lang w:val="sr-Latn-RS"/>
        </w:rPr>
        <w:t xml:space="preserve"> </w:t>
      </w:r>
      <w:r w:rsidRPr="00D922B8">
        <w:rPr>
          <w:rFonts w:eastAsia="Calibri" w:cs="Arial"/>
          <w:sz w:val="24"/>
          <w:szCs w:val="24"/>
          <w:lang w:val="sr-Latn-RS"/>
        </w:rPr>
        <w:t>nivo 2  -  izborni nivo „Baza tehničkih podataka“ [10.10]</w:t>
      </w:r>
    </w:p>
    <w:p w14:paraId="0B9C118B" w14:textId="77777777" w:rsidR="00D922B8" w:rsidRPr="00D922B8" w:rsidRDefault="00D922B8" w:rsidP="00D922B8">
      <w:pPr>
        <w:widowControl w:val="0"/>
        <w:spacing w:before="60" w:line="380" w:lineRule="exact"/>
        <w:ind w:left="284" w:right="284"/>
        <w:jc w:val="left"/>
        <w:rPr>
          <w:rFonts w:cs="Arial"/>
          <w:color w:val="000000"/>
          <w:lang w:val="sr-Latn-RS" w:eastAsia="de-DE"/>
        </w:rPr>
      </w:pPr>
      <w:r w:rsidRPr="00D922B8">
        <w:rPr>
          <w:rFonts w:cs="Arial"/>
          <w:noProof/>
          <w:color w:val="000000"/>
          <w:szCs w:val="20"/>
        </w:rPr>
        <w:drawing>
          <wp:anchor distT="0" distB="0" distL="114300" distR="114300" simplePos="0" relativeHeight="251635200" behindDoc="1" locked="0" layoutInCell="1" allowOverlap="1" wp14:anchorId="0C86B6C9" wp14:editId="271EF03C">
            <wp:simplePos x="0" y="0"/>
            <wp:positionH relativeFrom="margin">
              <wp:align>left</wp:align>
            </wp:positionH>
            <wp:positionV relativeFrom="paragraph">
              <wp:posOffset>10160</wp:posOffset>
            </wp:positionV>
            <wp:extent cx="5918200" cy="3778250"/>
            <wp:effectExtent l="0" t="0" r="6350" b="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918200" cy="377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59BAE3" w14:textId="77777777" w:rsidR="00D922B8" w:rsidRPr="00D922B8" w:rsidRDefault="00D922B8" w:rsidP="00D922B8">
      <w:pPr>
        <w:widowControl w:val="0"/>
        <w:spacing w:before="0" w:line="380" w:lineRule="exact"/>
        <w:ind w:left="284" w:right="284"/>
        <w:jc w:val="left"/>
        <w:rPr>
          <w:rFonts w:cs="Arial"/>
          <w:color w:val="000000"/>
          <w:lang w:val="sr-Latn-RS" w:eastAsia="de-DE"/>
        </w:rPr>
      </w:pPr>
    </w:p>
    <w:p w14:paraId="76639BE9" w14:textId="77777777" w:rsidR="00D922B8" w:rsidRPr="00D922B8" w:rsidRDefault="00D922B8" w:rsidP="00D922B8">
      <w:pPr>
        <w:widowControl w:val="0"/>
        <w:spacing w:before="0" w:line="380" w:lineRule="exact"/>
        <w:ind w:left="284" w:right="284"/>
        <w:jc w:val="left"/>
        <w:rPr>
          <w:rFonts w:cs="Arial"/>
          <w:color w:val="000000"/>
          <w:lang w:val="sr-Latn-RS" w:eastAsia="de-DE"/>
        </w:rPr>
      </w:pPr>
    </w:p>
    <w:p w14:paraId="666126D0"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381AEC6E"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7BECFCE4"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4DAEBB3A"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43517869"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278533E8"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3C250401" w14:textId="77777777" w:rsidR="00D922B8" w:rsidRPr="00D922B8" w:rsidRDefault="00D922B8" w:rsidP="00D922B8">
      <w:pPr>
        <w:widowControl w:val="0"/>
        <w:spacing w:before="0" w:line="380" w:lineRule="exact"/>
        <w:ind w:left="284" w:right="284"/>
        <w:jc w:val="left"/>
        <w:rPr>
          <w:rFonts w:cs="Arial"/>
          <w:color w:val="000000"/>
          <w:lang w:val="sr-Latn-RS" w:eastAsia="de-DE"/>
        </w:rPr>
      </w:pPr>
    </w:p>
    <w:p w14:paraId="73176118" w14:textId="77777777" w:rsidR="00D922B8" w:rsidRPr="00D922B8" w:rsidRDefault="00D922B8" w:rsidP="00D922B8">
      <w:pPr>
        <w:widowControl w:val="0"/>
        <w:spacing w:before="0" w:line="380" w:lineRule="exact"/>
        <w:ind w:left="284" w:right="284"/>
        <w:jc w:val="left"/>
        <w:rPr>
          <w:rFonts w:cs="Arial"/>
          <w:color w:val="000000"/>
          <w:lang w:val="sr-Latn-RS" w:eastAsia="de-DE"/>
        </w:rPr>
      </w:pPr>
    </w:p>
    <w:p w14:paraId="62F4C18A" w14:textId="77777777" w:rsidR="00D922B8" w:rsidRPr="00D922B8" w:rsidRDefault="00D922B8" w:rsidP="00D922B8">
      <w:pPr>
        <w:widowControl w:val="0"/>
        <w:spacing w:before="60" w:line="380" w:lineRule="exact"/>
        <w:ind w:left="284" w:right="284"/>
        <w:jc w:val="left"/>
        <w:rPr>
          <w:rFonts w:cs="Arial"/>
          <w:color w:val="000000"/>
          <w:lang w:val="sr-Latn-RS" w:eastAsia="de-DE"/>
        </w:rPr>
      </w:pPr>
    </w:p>
    <w:p w14:paraId="62B1B3A8" w14:textId="77777777" w:rsidR="00D922B8" w:rsidRPr="00D922B8" w:rsidRDefault="00D922B8" w:rsidP="00D922B8">
      <w:pPr>
        <w:widowControl w:val="0"/>
        <w:tabs>
          <w:tab w:val="left" w:pos="1843"/>
          <w:tab w:val="left" w:pos="2977"/>
          <w:tab w:val="center" w:pos="6663"/>
          <w:tab w:val="right" w:pos="9360"/>
        </w:tabs>
        <w:ind w:left="284" w:right="113"/>
        <w:jc w:val="left"/>
        <w:rPr>
          <w:rFonts w:cs="Arial"/>
          <w:lang w:val="sr-Latn-RS" w:eastAsia="de-DE"/>
        </w:rPr>
      </w:pPr>
    </w:p>
    <w:p w14:paraId="56461CC8" w14:textId="77777777" w:rsidR="00D922B8" w:rsidRPr="00D922B8" w:rsidRDefault="00D922B8" w:rsidP="00D922B8">
      <w:pPr>
        <w:widowControl w:val="0"/>
        <w:tabs>
          <w:tab w:val="left" w:pos="1843"/>
          <w:tab w:val="left" w:pos="2977"/>
          <w:tab w:val="center" w:pos="6663"/>
          <w:tab w:val="right" w:pos="9360"/>
        </w:tabs>
        <w:ind w:left="284" w:right="113"/>
        <w:jc w:val="left"/>
        <w:rPr>
          <w:rFonts w:cs="Arial"/>
          <w:lang w:val="sr-Latn-RS" w:eastAsia="de-DE"/>
        </w:rPr>
      </w:pPr>
    </w:p>
    <w:p w14:paraId="5ACAFBF2" w14:textId="77777777" w:rsidR="00D922B8" w:rsidRPr="00D922B8" w:rsidRDefault="00D922B8" w:rsidP="00D922B8">
      <w:pPr>
        <w:widowControl w:val="0"/>
        <w:tabs>
          <w:tab w:val="left" w:pos="1843"/>
          <w:tab w:val="left" w:pos="2977"/>
          <w:tab w:val="center" w:pos="6663"/>
          <w:tab w:val="right" w:pos="9360"/>
        </w:tabs>
        <w:ind w:left="284" w:right="113"/>
        <w:jc w:val="left"/>
        <w:rPr>
          <w:rFonts w:cs="Arial"/>
          <w:lang w:val="sr-Latn-RS" w:eastAsia="de-DE"/>
        </w:rPr>
      </w:pPr>
    </w:p>
    <w:p w14:paraId="38306435"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PROTIS –  nivo 3 „Izbor aplikacija za održavanje / prikaz konfiguracija“ [</w:t>
      </w:r>
      <w:smartTag w:uri="urn:schemas-microsoft-com:office:smarttags" w:element="date">
        <w:smartTagPr>
          <w:attr w:name="ls" w:val="trans"/>
          <w:attr w:name="Month" w:val="10"/>
          <w:attr w:name="Day" w:val="10"/>
          <w:attr w:name="Year" w:val="30"/>
        </w:smartTagPr>
        <w:r w:rsidRPr="00D922B8">
          <w:rPr>
            <w:rFonts w:eastAsia="Calibri" w:cs="Arial"/>
            <w:sz w:val="24"/>
            <w:szCs w:val="24"/>
            <w:lang w:val="sr-Latn-RS"/>
          </w:rPr>
          <w:t>10.10.30</w:t>
        </w:r>
      </w:smartTag>
      <w:r w:rsidRPr="00D922B8">
        <w:rPr>
          <w:rFonts w:eastAsia="Calibri" w:cs="Arial"/>
          <w:sz w:val="24"/>
          <w:szCs w:val="24"/>
          <w:lang w:val="sr-Latn-RS"/>
        </w:rPr>
        <w:t xml:space="preserve">] </w:t>
      </w:r>
      <w:r w:rsidRPr="00D922B8">
        <w:rPr>
          <w:rFonts w:eastAsia="Calibri" w:cs="Arial"/>
          <w:sz w:val="24"/>
          <w:szCs w:val="24"/>
          <w:lang w:val="sr-Latn-RS"/>
        </w:rPr>
        <w:tab/>
        <w:t>– Konfigurisanje preuzimanja vrednosti iz sistema upravljanja</w:t>
      </w:r>
    </w:p>
    <w:p w14:paraId="3381114F" w14:textId="77777777" w:rsidR="00D922B8" w:rsidRPr="00D922B8" w:rsidRDefault="00D922B8" w:rsidP="00D922B8">
      <w:pPr>
        <w:tabs>
          <w:tab w:val="left" w:pos="1134"/>
        </w:tabs>
        <w:spacing w:after="200" w:line="340" w:lineRule="exact"/>
        <w:ind w:left="284" w:right="284"/>
        <w:rPr>
          <w:rFonts w:eastAsia="Calibri" w:cs="Arial"/>
          <w:sz w:val="24"/>
          <w:lang w:val="sr-Latn-RS"/>
        </w:rPr>
      </w:pPr>
      <w:bookmarkStart w:id="734" w:name="_Ref288567270"/>
      <w:bookmarkStart w:id="735" w:name="_Toc309890365"/>
      <w:bookmarkStart w:id="736" w:name="_Toc329898617"/>
      <w:r w:rsidRPr="00D922B8">
        <w:rPr>
          <w:rFonts w:eastAsia="Calibri" w:cs="Arial"/>
          <w:sz w:val="24"/>
          <w:szCs w:val="24"/>
          <w:lang w:val="sr-Latn-RS"/>
        </w:rPr>
        <w:t xml:space="preserve">U sledećoj tabeli prikazana je struktura </w:t>
      </w:r>
      <w:r w:rsidRPr="00D922B8">
        <w:rPr>
          <w:rFonts w:eastAsia="Calibri" w:cs="Arial"/>
          <w:bCs/>
          <w:sz w:val="24"/>
          <w:szCs w:val="24"/>
          <w:lang w:val="sr-Latn-RS"/>
        </w:rPr>
        <w:t>tabela</w:t>
      </w:r>
      <w:r w:rsidRPr="00D922B8">
        <w:rPr>
          <w:rFonts w:eastAsia="Calibri" w:cs="Arial"/>
          <w:b/>
          <w:bCs/>
          <w:sz w:val="24"/>
          <w:szCs w:val="24"/>
          <w:lang w:val="sr-Latn-RS"/>
        </w:rPr>
        <w:t xml:space="preserve"> </w:t>
      </w:r>
      <w:r w:rsidRPr="00D922B8">
        <w:rPr>
          <w:rFonts w:eastAsia="Calibri" w:cs="Arial"/>
          <w:sz w:val="24"/>
          <w:lang w:val="sr-Latn-RS"/>
        </w:rPr>
        <w:t xml:space="preserve">za </w:t>
      </w:r>
      <w:r w:rsidRPr="00D922B8">
        <w:rPr>
          <w:rFonts w:eastAsia="Calibri" w:cs="Arial"/>
          <w:b/>
          <w:sz w:val="24"/>
          <w:lang w:val="sr-Latn-RS"/>
        </w:rPr>
        <w:t>„</w:t>
      </w:r>
      <w:r w:rsidRPr="00D922B8">
        <w:rPr>
          <w:rFonts w:eastAsia="Calibri" w:cs="Arial"/>
          <w:bCs/>
          <w:sz w:val="24"/>
          <w:lang w:val="sr-Latn-RS"/>
        </w:rPr>
        <w:t>Konfigurisanje preuzimanja analognih vrednosti iz sistema upravljanja“ (bitni sadržaji)</w:t>
      </w:r>
      <w:r w:rsidRPr="00D922B8">
        <w:rPr>
          <w:rFonts w:eastAsia="Calibri" w:cs="Arial"/>
          <w:sz w:val="24"/>
          <w:lang w:val="sr-Latn-RS"/>
        </w:rPr>
        <w:t>:</w:t>
      </w:r>
    </w:p>
    <w:p w14:paraId="7981C52F"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 struktura tabele „Konfigurisanje preuzimanja vrednosti iz sistema </w:t>
      </w:r>
      <w:r w:rsidRPr="00D922B8">
        <w:rPr>
          <w:rFonts w:eastAsia="Calibri" w:cs="Arial"/>
          <w:sz w:val="24"/>
          <w:szCs w:val="24"/>
          <w:lang w:val="sr-Latn-RS"/>
        </w:rPr>
        <w:tab/>
        <w:t>upravljanja“ [10.10.30.50]</w:t>
      </w:r>
    </w:p>
    <w:tbl>
      <w:tblPr>
        <w:tblW w:w="9355" w:type="dxa"/>
        <w:tblInd w:w="496" w:type="dxa"/>
        <w:tblLayout w:type="fixed"/>
        <w:tblCellMar>
          <w:left w:w="70" w:type="dxa"/>
          <w:right w:w="70" w:type="dxa"/>
        </w:tblCellMar>
        <w:tblLook w:val="0000" w:firstRow="0" w:lastRow="0" w:firstColumn="0" w:lastColumn="0" w:noHBand="0" w:noVBand="0"/>
      </w:tblPr>
      <w:tblGrid>
        <w:gridCol w:w="567"/>
        <w:gridCol w:w="1701"/>
        <w:gridCol w:w="992"/>
        <w:gridCol w:w="992"/>
        <w:gridCol w:w="567"/>
        <w:gridCol w:w="3402"/>
        <w:gridCol w:w="1134"/>
      </w:tblGrid>
      <w:tr w:rsidR="00D922B8" w:rsidRPr="00D922B8" w14:paraId="14EE1C1F"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027692D7" w14:textId="77777777" w:rsidR="00D922B8" w:rsidRPr="00D922B8" w:rsidRDefault="00D922B8" w:rsidP="00D922B8">
            <w:pPr>
              <w:spacing w:after="200" w:line="276" w:lineRule="auto"/>
              <w:ind w:left="-108"/>
              <w:jc w:val="center"/>
              <w:rPr>
                <w:rFonts w:eastAsia="Calibri" w:cs="Arial"/>
                <w:b/>
                <w:bCs/>
                <w:sz w:val="20"/>
                <w:szCs w:val="24"/>
                <w:lang w:val="sr-Latn-RS"/>
              </w:rPr>
            </w:pPr>
            <w:r w:rsidRPr="00D922B8">
              <w:rPr>
                <w:rFonts w:eastAsia="Calibri" w:cs="Arial"/>
                <w:b/>
                <w:bCs/>
                <w:sz w:val="20"/>
                <w:szCs w:val="24"/>
                <w:lang w:val="sr-Latn-RS"/>
              </w:rPr>
              <w:t>Br.</w:t>
            </w:r>
          </w:p>
        </w:tc>
        <w:tc>
          <w:tcPr>
            <w:tcW w:w="1701" w:type="dxa"/>
            <w:tcBorders>
              <w:top w:val="single" w:sz="8" w:space="0" w:color="auto"/>
              <w:left w:val="nil"/>
              <w:bottom w:val="single" w:sz="8" w:space="0" w:color="auto"/>
              <w:right w:val="single" w:sz="4" w:space="0" w:color="auto"/>
            </w:tcBorders>
            <w:shd w:val="clear" w:color="auto" w:fill="E6E6E6"/>
            <w:vAlign w:val="center"/>
          </w:tcPr>
          <w:p w14:paraId="19EBF1D6" w14:textId="77777777" w:rsidR="00D922B8" w:rsidRPr="00D922B8" w:rsidRDefault="00D922B8" w:rsidP="00D922B8">
            <w:pPr>
              <w:spacing w:after="200" w:line="276" w:lineRule="auto"/>
              <w:ind w:left="-55" w:right="-108"/>
              <w:jc w:val="center"/>
              <w:rPr>
                <w:rFonts w:eastAsia="Calibri" w:cs="Arial"/>
                <w:b/>
                <w:bCs/>
                <w:sz w:val="20"/>
                <w:szCs w:val="24"/>
                <w:lang w:val="sr-Latn-RS"/>
              </w:rPr>
            </w:pPr>
            <w:r w:rsidRPr="00D922B8">
              <w:rPr>
                <w:rFonts w:eastAsia="Calibri" w:cs="Arial"/>
                <w:b/>
                <w:bCs/>
                <w:sz w:val="20"/>
                <w:szCs w:val="24"/>
                <w:lang w:val="sr-Latn-R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0BA96D46" w14:textId="77777777" w:rsidR="00D922B8" w:rsidRPr="00D922B8" w:rsidRDefault="00D922B8" w:rsidP="00D922B8">
            <w:pPr>
              <w:spacing w:after="200" w:line="276" w:lineRule="auto"/>
              <w:jc w:val="center"/>
              <w:rPr>
                <w:rFonts w:eastAsia="Calibri" w:cs="Arial"/>
                <w:b/>
                <w:bCs/>
                <w:sz w:val="20"/>
                <w:szCs w:val="24"/>
                <w:lang w:val="sr-Latn-RS"/>
              </w:rPr>
            </w:pPr>
            <w:r w:rsidRPr="00D922B8">
              <w:rPr>
                <w:rFonts w:eastAsia="Calibri" w:cs="Arial"/>
                <w:b/>
                <w:bCs/>
                <w:sz w:val="20"/>
                <w:szCs w:val="24"/>
                <w:lang w:val="sr-Latn-RS"/>
              </w:rPr>
              <w:t>Obavezno polje</w:t>
            </w:r>
          </w:p>
        </w:tc>
        <w:tc>
          <w:tcPr>
            <w:tcW w:w="992" w:type="dxa"/>
            <w:tcBorders>
              <w:top w:val="single" w:sz="8" w:space="0" w:color="auto"/>
              <w:left w:val="nil"/>
              <w:bottom w:val="single" w:sz="8" w:space="0" w:color="auto"/>
              <w:right w:val="single" w:sz="4" w:space="0" w:color="auto"/>
            </w:tcBorders>
            <w:shd w:val="clear" w:color="auto" w:fill="E6E6E6"/>
            <w:vAlign w:val="center"/>
          </w:tcPr>
          <w:p w14:paraId="7DD1C854" w14:textId="77777777" w:rsidR="00D922B8" w:rsidRPr="00D922B8" w:rsidRDefault="00D922B8" w:rsidP="00D922B8">
            <w:pPr>
              <w:spacing w:after="200" w:line="276" w:lineRule="auto"/>
              <w:ind w:left="-108"/>
              <w:jc w:val="center"/>
              <w:rPr>
                <w:rFonts w:eastAsia="Calibri" w:cs="Arial"/>
                <w:b/>
                <w:bCs/>
                <w:sz w:val="20"/>
                <w:szCs w:val="24"/>
                <w:lang w:val="sr-Latn-RS"/>
              </w:rPr>
            </w:pPr>
            <w:r w:rsidRPr="00D922B8">
              <w:rPr>
                <w:rFonts w:eastAsia="Calibri" w:cs="Arial"/>
                <w:b/>
                <w:bCs/>
                <w:sz w:val="20"/>
                <w:szCs w:val="24"/>
                <w:lang w:val="sr-Latn-R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73FF3DAB" w14:textId="77777777" w:rsidR="00D922B8" w:rsidRPr="00D922B8" w:rsidRDefault="00D922B8" w:rsidP="00D922B8">
            <w:pPr>
              <w:spacing w:after="200" w:line="276" w:lineRule="auto"/>
              <w:ind w:left="-108"/>
              <w:jc w:val="center"/>
              <w:rPr>
                <w:rFonts w:eastAsia="Calibri" w:cs="Arial"/>
                <w:b/>
                <w:bCs/>
                <w:sz w:val="20"/>
                <w:szCs w:val="24"/>
                <w:lang w:val="sr-Latn-RS"/>
              </w:rPr>
            </w:pPr>
            <w:r w:rsidRPr="00D922B8">
              <w:rPr>
                <w:rFonts w:eastAsia="Calibri" w:cs="Arial"/>
                <w:b/>
                <w:bCs/>
                <w:sz w:val="20"/>
                <w:szCs w:val="24"/>
                <w:lang w:val="sr-Latn-RS"/>
              </w:rPr>
              <w:t>Dužina</w:t>
            </w:r>
          </w:p>
        </w:tc>
        <w:tc>
          <w:tcPr>
            <w:tcW w:w="3402" w:type="dxa"/>
            <w:tcBorders>
              <w:top w:val="single" w:sz="8" w:space="0" w:color="auto"/>
              <w:left w:val="nil"/>
              <w:bottom w:val="single" w:sz="8" w:space="0" w:color="auto"/>
              <w:right w:val="nil"/>
            </w:tcBorders>
            <w:shd w:val="clear" w:color="auto" w:fill="E6E6E6"/>
            <w:vAlign w:val="center"/>
          </w:tcPr>
          <w:p w14:paraId="21EDAC67" w14:textId="77777777" w:rsidR="00D922B8" w:rsidRPr="00D922B8" w:rsidRDefault="00D922B8" w:rsidP="00D922B8">
            <w:pPr>
              <w:spacing w:after="200" w:line="276" w:lineRule="auto"/>
              <w:ind w:left="142"/>
              <w:jc w:val="center"/>
              <w:rPr>
                <w:rFonts w:eastAsia="Calibri" w:cs="Arial"/>
                <w:b/>
                <w:bCs/>
                <w:sz w:val="20"/>
                <w:szCs w:val="24"/>
                <w:lang w:val="sr-Latn-RS"/>
              </w:rPr>
            </w:pPr>
            <w:r w:rsidRPr="00D922B8">
              <w:rPr>
                <w:rFonts w:eastAsia="Calibri" w:cs="Arial"/>
                <w:b/>
                <w:bCs/>
                <w:sz w:val="20"/>
                <w:szCs w:val="24"/>
                <w:lang w:val="sr-Latn-RS"/>
              </w:rPr>
              <w:t>Sadržaj polja</w:t>
            </w:r>
          </w:p>
        </w:tc>
        <w:tc>
          <w:tcPr>
            <w:tcW w:w="1134" w:type="dxa"/>
            <w:tcBorders>
              <w:top w:val="single" w:sz="8" w:space="0" w:color="auto"/>
              <w:left w:val="single" w:sz="8" w:space="0" w:color="auto"/>
              <w:bottom w:val="single" w:sz="8" w:space="0" w:color="auto"/>
              <w:right w:val="single" w:sz="8" w:space="0" w:color="auto"/>
            </w:tcBorders>
            <w:shd w:val="clear" w:color="auto" w:fill="E6E6E6"/>
            <w:vAlign w:val="center"/>
          </w:tcPr>
          <w:p w14:paraId="35FBB8D2" w14:textId="77777777" w:rsidR="00D922B8" w:rsidRPr="00D922B8" w:rsidRDefault="00D922B8" w:rsidP="00D922B8">
            <w:pPr>
              <w:spacing w:after="200" w:line="276" w:lineRule="auto"/>
              <w:ind w:left="-107"/>
              <w:jc w:val="center"/>
              <w:rPr>
                <w:rFonts w:eastAsia="Calibri" w:cs="Arial"/>
                <w:b/>
                <w:bCs/>
                <w:sz w:val="20"/>
                <w:szCs w:val="24"/>
                <w:lang w:val="sr-Latn-RS"/>
              </w:rPr>
            </w:pPr>
            <w:r w:rsidRPr="00D922B8">
              <w:rPr>
                <w:rFonts w:eastAsia="Calibri" w:cs="Arial"/>
                <w:b/>
                <w:bCs/>
                <w:sz w:val="20"/>
                <w:szCs w:val="24"/>
                <w:lang w:val="sr-Latn-RS"/>
              </w:rPr>
              <w:t>Upotreba u modulu</w:t>
            </w:r>
          </w:p>
        </w:tc>
      </w:tr>
      <w:tr w:rsidR="00D922B8" w:rsidRPr="00D922B8" w14:paraId="63FC3EFC"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B97DD9"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201DA43B"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2C324054" w14:textId="77777777" w:rsidR="00D922B8" w:rsidRPr="00D922B8" w:rsidRDefault="00D922B8" w:rsidP="00D922B8">
            <w:pPr>
              <w:spacing w:after="200" w:line="276" w:lineRule="auto"/>
              <w:ind w:left="-70" w:right="-70"/>
              <w:jc w:val="center"/>
              <w:rPr>
                <w:rFonts w:eastAsia="Calibri" w:cs="Arial"/>
                <w:sz w:val="16"/>
                <w:szCs w:val="16"/>
                <w:lang w:val="sr-Latn-RS"/>
              </w:rPr>
            </w:pPr>
            <w:r w:rsidRPr="00D922B8">
              <w:rPr>
                <w:rFonts w:eastAsia="Calibri" w:cs="Arial"/>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EDAA8A4" w14:textId="77777777" w:rsidR="00D922B8" w:rsidRPr="00D922B8" w:rsidRDefault="00D922B8" w:rsidP="00D922B8">
            <w:pPr>
              <w:spacing w:after="200" w:line="276" w:lineRule="auto"/>
              <w:ind w:firstLineChars="35" w:firstLine="70"/>
              <w:rPr>
                <w:rFonts w:eastAsia="Calibri" w:cs="Arial"/>
                <w:sz w:val="20"/>
                <w:szCs w:val="24"/>
                <w:lang w:val="sr-Latn-RS"/>
              </w:rPr>
            </w:pPr>
            <w:r w:rsidRPr="00D922B8">
              <w:rPr>
                <w:rFonts w:eastAsia="Calibri" w:cs="Arial"/>
                <w:sz w:val="20"/>
                <w:szCs w:val="24"/>
                <w:lang w:val="sr-Latn-R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584520D" w14:textId="77777777" w:rsidR="00D922B8" w:rsidRPr="00D922B8" w:rsidRDefault="00D922B8" w:rsidP="00D922B8">
            <w:pPr>
              <w:spacing w:after="200" w:line="276" w:lineRule="auto"/>
              <w:jc w:val="center"/>
              <w:rPr>
                <w:rFonts w:eastAsia="Calibri" w:cs="Arial"/>
                <w:sz w:val="20"/>
                <w:szCs w:val="24"/>
                <w:lang w:val="sr-Latn-RS"/>
              </w:rPr>
            </w:pPr>
            <w:r w:rsidRPr="00D922B8">
              <w:rPr>
                <w:rFonts w:eastAsia="Calibri" w:cs="Arial"/>
                <w:sz w:val="20"/>
                <w:szCs w:val="24"/>
                <w:lang w:val="sr-Latn-R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004C9897" w14:textId="77777777" w:rsidR="00D922B8" w:rsidRPr="00D922B8" w:rsidRDefault="00D922B8" w:rsidP="00D922B8">
            <w:pPr>
              <w:spacing w:after="200" w:line="276" w:lineRule="auto"/>
              <w:ind w:left="72"/>
              <w:rPr>
                <w:rFonts w:eastAsia="Calibri" w:cs="Arial"/>
                <w:sz w:val="20"/>
                <w:szCs w:val="24"/>
                <w:lang w:val="sr-Latn-RS"/>
              </w:rPr>
            </w:pPr>
            <w:r w:rsidRPr="00D922B8">
              <w:rPr>
                <w:rFonts w:eastAsia="Calibri" w:cs="Arial"/>
                <w:sz w:val="20"/>
                <w:szCs w:val="24"/>
                <w:lang w:val="sr-Latn-RS"/>
              </w:rPr>
              <w:t>Administriranje energ. objekata (privredno društvo ) - Ident. br.</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86807F" w14:textId="77777777" w:rsidR="00D922B8" w:rsidRPr="00D922B8" w:rsidRDefault="00D922B8" w:rsidP="00D922B8">
            <w:pPr>
              <w:tabs>
                <w:tab w:val="left" w:pos="72"/>
              </w:tabs>
              <w:spacing w:before="60" w:line="270" w:lineRule="atLeast"/>
              <w:ind w:right="-41"/>
              <w:jc w:val="center"/>
              <w:rPr>
                <w:rFonts w:cs="Arial"/>
                <w:sz w:val="20"/>
                <w:szCs w:val="20"/>
                <w:lang w:val="sr-Latn-RS" w:eastAsia="de-DE"/>
              </w:rPr>
            </w:pPr>
          </w:p>
        </w:tc>
      </w:tr>
      <w:tr w:rsidR="00D922B8" w:rsidRPr="00D922B8" w14:paraId="2BE6C3D9" w14:textId="77777777" w:rsidTr="00BC5A7F">
        <w:trPr>
          <w:trHeight w:val="571"/>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093041"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7E8D1071" w14:textId="77777777" w:rsidR="00D922B8" w:rsidRPr="00D922B8" w:rsidRDefault="00D922B8" w:rsidP="00D922B8">
            <w:pPr>
              <w:spacing w:after="200" w:line="276" w:lineRule="auto"/>
              <w:rPr>
                <w:rFonts w:eastAsia="Calibri" w:cs="Arial"/>
                <w:color w:val="000000"/>
                <w:sz w:val="20"/>
                <w:szCs w:val="24"/>
                <w:lang w:val="sr-Latn-RS"/>
              </w:rPr>
            </w:pPr>
            <w:r w:rsidRPr="00D922B8">
              <w:rPr>
                <w:rFonts w:eastAsia="Calibri" w:cs="Arial"/>
                <w:color w:val="000000"/>
                <w:sz w:val="20"/>
                <w:szCs w:val="24"/>
                <w:lang w:val="sr-Latn-R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04BCAF4C" w14:textId="77777777" w:rsidR="00D922B8" w:rsidRPr="00D922B8" w:rsidRDefault="00D922B8" w:rsidP="00D922B8">
            <w:pPr>
              <w:spacing w:after="200" w:line="276" w:lineRule="auto"/>
              <w:ind w:left="-70" w:right="-70"/>
              <w:jc w:val="center"/>
              <w:rPr>
                <w:rFonts w:eastAsia="Calibri" w:cs="Arial"/>
                <w:sz w:val="18"/>
                <w:szCs w:val="18"/>
                <w:lang w:val="sr-Latn-RS"/>
              </w:rPr>
            </w:pPr>
            <w:r w:rsidRPr="00D922B8">
              <w:rPr>
                <w:rFonts w:eastAsia="Calibri" w:cs="Arial"/>
                <w:color w:val="000000"/>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59DADFB"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RS"/>
              </w:rPr>
            </w:pPr>
            <w:r w:rsidRPr="00D922B8">
              <w:rPr>
                <w:rFonts w:eastAsia="Calibri" w:cs="Arial"/>
                <w:sz w:val="20"/>
                <w:szCs w:val="24"/>
                <w:lang w:val="sr-Latn-R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D2858F1"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30</w:t>
            </w:r>
          </w:p>
        </w:tc>
        <w:tc>
          <w:tcPr>
            <w:tcW w:w="3402" w:type="dxa"/>
            <w:tcBorders>
              <w:top w:val="single" w:sz="4" w:space="0" w:color="auto"/>
              <w:left w:val="nil"/>
              <w:bottom w:val="single" w:sz="4" w:space="0" w:color="auto"/>
              <w:right w:val="single" w:sz="4" w:space="0" w:color="auto"/>
            </w:tcBorders>
            <w:shd w:val="clear" w:color="auto" w:fill="auto"/>
            <w:vAlign w:val="center"/>
          </w:tcPr>
          <w:p w14:paraId="2FE8D877" w14:textId="77777777" w:rsidR="00D922B8" w:rsidRPr="00D922B8" w:rsidRDefault="00D922B8" w:rsidP="00D922B8">
            <w:pPr>
              <w:spacing w:after="200" w:line="276" w:lineRule="auto"/>
              <w:ind w:left="72"/>
              <w:rPr>
                <w:rFonts w:eastAsia="Calibri" w:cs="Arial"/>
                <w:color w:val="000000"/>
                <w:sz w:val="20"/>
                <w:szCs w:val="24"/>
                <w:lang w:val="sr-Latn-RS"/>
              </w:rPr>
            </w:pPr>
            <w:r w:rsidRPr="00D922B8">
              <w:rPr>
                <w:rFonts w:eastAsia="Calibri" w:cs="Arial"/>
                <w:color w:val="000000"/>
                <w:sz w:val="20"/>
                <w:szCs w:val="24"/>
                <w:lang w:val="sr-Latn-RS"/>
              </w:rPr>
              <w:t>Organizaciono – tehnička celina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2C50894" w14:textId="77777777" w:rsidR="00D922B8" w:rsidRPr="00D922B8" w:rsidRDefault="00D922B8" w:rsidP="00D922B8">
            <w:pPr>
              <w:tabs>
                <w:tab w:val="left" w:pos="72"/>
                <w:tab w:val="left" w:pos="1134"/>
              </w:tabs>
              <w:spacing w:after="200" w:line="276" w:lineRule="auto"/>
              <w:ind w:right="-41"/>
              <w:rPr>
                <w:rFonts w:eastAsia="Calibri" w:cs="Arial"/>
                <w:sz w:val="20"/>
                <w:szCs w:val="24"/>
                <w:lang w:val="sr-Latn-RS"/>
              </w:rPr>
            </w:pPr>
          </w:p>
        </w:tc>
      </w:tr>
      <w:tr w:rsidR="00D922B8" w:rsidRPr="00D922B8" w14:paraId="626902F9"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F42A82"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3.1</w:t>
            </w:r>
          </w:p>
        </w:tc>
        <w:tc>
          <w:tcPr>
            <w:tcW w:w="1701" w:type="dxa"/>
            <w:tcBorders>
              <w:top w:val="single" w:sz="4" w:space="0" w:color="auto"/>
              <w:left w:val="nil"/>
              <w:bottom w:val="single" w:sz="4" w:space="0" w:color="auto"/>
              <w:right w:val="single" w:sz="4" w:space="0" w:color="auto"/>
            </w:tcBorders>
            <w:shd w:val="clear" w:color="auto" w:fill="auto"/>
            <w:vAlign w:val="center"/>
          </w:tcPr>
          <w:p w14:paraId="080F8C6E" w14:textId="77777777" w:rsidR="00D922B8" w:rsidRPr="00D922B8" w:rsidRDefault="00D922B8" w:rsidP="00D922B8">
            <w:pPr>
              <w:spacing w:after="200" w:line="276" w:lineRule="auto"/>
              <w:rPr>
                <w:rFonts w:eastAsia="Calibri" w:cs="Arial"/>
                <w:bCs/>
                <w:sz w:val="20"/>
                <w:szCs w:val="24"/>
                <w:lang w:val="sr-Latn-RS"/>
              </w:rPr>
            </w:pPr>
            <w:r w:rsidRPr="00D922B8">
              <w:rPr>
                <w:rFonts w:eastAsia="Calibri" w:cs="Arial"/>
                <w:bCs/>
                <w:sz w:val="20"/>
                <w:szCs w:val="24"/>
                <w:lang w:val="sr-Latn-RS"/>
              </w:rPr>
              <w:t>ANSPR_W</w:t>
            </w:r>
          </w:p>
        </w:tc>
        <w:tc>
          <w:tcPr>
            <w:tcW w:w="992" w:type="dxa"/>
            <w:tcBorders>
              <w:top w:val="single" w:sz="4" w:space="0" w:color="auto"/>
              <w:left w:val="nil"/>
              <w:bottom w:val="single" w:sz="4" w:space="0" w:color="auto"/>
              <w:right w:val="single" w:sz="4" w:space="0" w:color="auto"/>
            </w:tcBorders>
            <w:shd w:val="clear" w:color="auto" w:fill="auto"/>
            <w:vAlign w:val="center"/>
          </w:tcPr>
          <w:p w14:paraId="578B0B36" w14:textId="77777777" w:rsidR="00D922B8" w:rsidRPr="00D922B8" w:rsidRDefault="00D922B8" w:rsidP="00D922B8">
            <w:pPr>
              <w:spacing w:after="200" w:line="276" w:lineRule="auto"/>
              <w:ind w:left="-70" w:right="-70"/>
              <w:jc w:val="center"/>
              <w:rPr>
                <w:rFonts w:eastAsia="Calibri" w:cs="Arial"/>
                <w:bCs/>
                <w:sz w:val="16"/>
                <w:szCs w:val="16"/>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C39F9C0" w14:textId="77777777" w:rsidR="00D922B8" w:rsidRPr="00D922B8" w:rsidRDefault="00D922B8" w:rsidP="00D922B8">
            <w:pPr>
              <w:spacing w:after="200" w:line="276" w:lineRule="auto"/>
              <w:ind w:right="-70"/>
              <w:jc w:val="center"/>
              <w:rPr>
                <w:rFonts w:eastAsia="Calibri" w:cs="Arial"/>
                <w:bCs/>
                <w:sz w:val="20"/>
                <w:szCs w:val="24"/>
                <w:lang w:val="sr-Latn-RS"/>
              </w:rPr>
            </w:pPr>
            <w:r w:rsidRPr="00D922B8">
              <w:rPr>
                <w:rFonts w:eastAsia="Calibri" w:cs="Arial"/>
                <w:bCs/>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72EFA24"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40</w:t>
            </w:r>
          </w:p>
        </w:tc>
        <w:tc>
          <w:tcPr>
            <w:tcW w:w="3402" w:type="dxa"/>
            <w:tcBorders>
              <w:top w:val="single" w:sz="4" w:space="0" w:color="auto"/>
              <w:left w:val="nil"/>
              <w:bottom w:val="single" w:sz="4" w:space="0" w:color="auto"/>
              <w:right w:val="single" w:sz="4" w:space="0" w:color="auto"/>
            </w:tcBorders>
            <w:shd w:val="clear" w:color="auto" w:fill="auto"/>
            <w:vAlign w:val="center"/>
          </w:tcPr>
          <w:p w14:paraId="503F042E" w14:textId="77777777" w:rsidR="00D922B8" w:rsidRPr="00D922B8" w:rsidRDefault="00D922B8" w:rsidP="00D922B8">
            <w:pPr>
              <w:spacing w:after="200" w:line="276" w:lineRule="auto"/>
              <w:ind w:left="71"/>
              <w:rPr>
                <w:rFonts w:eastAsia="Calibri" w:cs="Arial"/>
                <w:bCs/>
                <w:sz w:val="20"/>
                <w:szCs w:val="24"/>
                <w:lang w:val="sr-Latn-RS"/>
              </w:rPr>
            </w:pPr>
            <w:r w:rsidRPr="00D922B8">
              <w:rPr>
                <w:rFonts w:eastAsia="Calibri" w:cs="Arial"/>
                <w:sz w:val="20"/>
                <w:szCs w:val="24"/>
                <w:lang w:val="sr-Latn-RS"/>
              </w:rPr>
              <w:t>Vrednosna adresa za pozivanje</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902F08" w14:textId="77777777" w:rsidR="00D922B8" w:rsidRPr="00D922B8" w:rsidRDefault="00D922B8" w:rsidP="00D922B8">
            <w:pPr>
              <w:tabs>
                <w:tab w:val="left" w:pos="72"/>
              </w:tabs>
              <w:spacing w:before="60" w:line="270" w:lineRule="atLeast"/>
              <w:ind w:right="-41"/>
              <w:jc w:val="center"/>
              <w:rPr>
                <w:rFonts w:cs="Arial"/>
                <w:sz w:val="20"/>
                <w:szCs w:val="20"/>
                <w:lang w:val="sr-Latn-RS" w:eastAsia="de-DE"/>
              </w:rPr>
            </w:pPr>
            <w:r w:rsidRPr="00D922B8">
              <w:rPr>
                <w:rFonts w:cs="Arial"/>
                <w:sz w:val="20"/>
                <w:szCs w:val="20"/>
                <w:lang w:val="sr-Latn-RS" w:eastAsia="de-DE"/>
              </w:rPr>
              <w:t>RUOP</w:t>
            </w:r>
          </w:p>
        </w:tc>
      </w:tr>
      <w:tr w:rsidR="00D922B8" w:rsidRPr="00D922B8" w14:paraId="6C657415"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A3E5B8"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3.2</w:t>
            </w:r>
          </w:p>
        </w:tc>
        <w:tc>
          <w:tcPr>
            <w:tcW w:w="1701" w:type="dxa"/>
            <w:tcBorders>
              <w:top w:val="single" w:sz="4" w:space="0" w:color="auto"/>
              <w:left w:val="nil"/>
              <w:bottom w:val="single" w:sz="4" w:space="0" w:color="auto"/>
              <w:right w:val="single" w:sz="4" w:space="0" w:color="auto"/>
            </w:tcBorders>
            <w:shd w:val="clear" w:color="auto" w:fill="auto"/>
            <w:vAlign w:val="center"/>
          </w:tcPr>
          <w:p w14:paraId="37B0A6D3" w14:textId="77777777" w:rsidR="00D922B8" w:rsidRPr="00D922B8" w:rsidRDefault="00D922B8" w:rsidP="00D922B8">
            <w:pPr>
              <w:spacing w:after="200" w:line="276" w:lineRule="auto"/>
              <w:rPr>
                <w:rFonts w:eastAsia="Calibri" w:cs="Arial"/>
                <w:bCs/>
                <w:sz w:val="20"/>
                <w:szCs w:val="24"/>
                <w:lang w:val="sr-Latn-RS"/>
              </w:rPr>
            </w:pPr>
            <w:r w:rsidRPr="00D922B8">
              <w:rPr>
                <w:rFonts w:eastAsia="Calibri" w:cs="Arial"/>
                <w:bCs/>
                <w:sz w:val="20"/>
                <w:szCs w:val="24"/>
                <w:lang w:val="sr-Latn-RS"/>
              </w:rPr>
              <w:t>ANSPR_WKBZ</w:t>
            </w:r>
          </w:p>
        </w:tc>
        <w:tc>
          <w:tcPr>
            <w:tcW w:w="992" w:type="dxa"/>
            <w:tcBorders>
              <w:top w:val="single" w:sz="4" w:space="0" w:color="auto"/>
              <w:left w:val="nil"/>
              <w:bottom w:val="single" w:sz="4" w:space="0" w:color="auto"/>
              <w:right w:val="single" w:sz="4" w:space="0" w:color="auto"/>
            </w:tcBorders>
            <w:shd w:val="clear" w:color="auto" w:fill="auto"/>
            <w:vAlign w:val="center"/>
          </w:tcPr>
          <w:p w14:paraId="0EFCC48C" w14:textId="77777777" w:rsidR="00D922B8" w:rsidRPr="00D922B8" w:rsidRDefault="00D922B8" w:rsidP="00D922B8">
            <w:pPr>
              <w:spacing w:after="200" w:line="276" w:lineRule="auto"/>
              <w:ind w:left="-70" w:right="-70"/>
              <w:jc w:val="center"/>
              <w:rPr>
                <w:rFonts w:eastAsia="Calibri" w:cs="Arial"/>
                <w:bCs/>
                <w:sz w:val="16"/>
                <w:szCs w:val="16"/>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20CE4D0" w14:textId="77777777" w:rsidR="00D922B8" w:rsidRPr="00D922B8" w:rsidRDefault="00D922B8" w:rsidP="00D922B8">
            <w:pPr>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3B2AAA6"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40</w:t>
            </w:r>
          </w:p>
        </w:tc>
        <w:tc>
          <w:tcPr>
            <w:tcW w:w="3402" w:type="dxa"/>
            <w:tcBorders>
              <w:top w:val="single" w:sz="4" w:space="0" w:color="auto"/>
              <w:left w:val="nil"/>
              <w:bottom w:val="single" w:sz="4" w:space="0" w:color="auto"/>
              <w:right w:val="single" w:sz="4" w:space="0" w:color="auto"/>
            </w:tcBorders>
            <w:shd w:val="clear" w:color="auto" w:fill="auto"/>
            <w:vAlign w:val="center"/>
          </w:tcPr>
          <w:p w14:paraId="484966CA" w14:textId="77777777" w:rsidR="00D922B8" w:rsidRPr="00D922B8" w:rsidRDefault="00D922B8" w:rsidP="00D922B8">
            <w:pPr>
              <w:spacing w:after="200" w:line="276" w:lineRule="auto"/>
              <w:rPr>
                <w:rFonts w:eastAsia="Calibri" w:cs="Arial"/>
                <w:bCs/>
                <w:sz w:val="20"/>
                <w:szCs w:val="24"/>
                <w:lang w:val="sr-Latn-RS"/>
              </w:rPr>
            </w:pPr>
            <w:r w:rsidRPr="00D922B8">
              <w:rPr>
                <w:rFonts w:eastAsia="Calibri" w:cs="Arial"/>
                <w:sz w:val="20"/>
                <w:szCs w:val="24"/>
                <w:lang w:val="sr-Latn-RS"/>
              </w:rPr>
              <w:t>Kratka oznaka vrednosne adrese za pozivanje</w:t>
            </w:r>
          </w:p>
        </w:tc>
        <w:tc>
          <w:tcPr>
            <w:tcW w:w="1134" w:type="dxa"/>
            <w:tcBorders>
              <w:top w:val="single" w:sz="4" w:space="0" w:color="auto"/>
              <w:left w:val="nil"/>
              <w:bottom w:val="single" w:sz="4" w:space="0" w:color="auto"/>
              <w:right w:val="single" w:sz="4" w:space="0" w:color="auto"/>
            </w:tcBorders>
            <w:shd w:val="clear" w:color="auto" w:fill="auto"/>
            <w:vAlign w:val="center"/>
          </w:tcPr>
          <w:p w14:paraId="42F92DF9" w14:textId="77777777" w:rsidR="00D922B8" w:rsidRPr="00D922B8" w:rsidRDefault="00D922B8" w:rsidP="00D922B8">
            <w:pPr>
              <w:tabs>
                <w:tab w:val="left" w:pos="72"/>
                <w:tab w:val="left" w:pos="1134"/>
              </w:tabs>
              <w:spacing w:after="200" w:line="276" w:lineRule="auto"/>
              <w:ind w:right="-41"/>
              <w:jc w:val="center"/>
              <w:rPr>
                <w:rFonts w:eastAsia="Calibri" w:cs="Arial"/>
                <w:sz w:val="20"/>
                <w:szCs w:val="24"/>
                <w:lang w:val="sr-Latn-RS"/>
              </w:rPr>
            </w:pPr>
            <w:r w:rsidRPr="00D922B8">
              <w:rPr>
                <w:rFonts w:eastAsia="Calibri" w:cs="Arial"/>
                <w:sz w:val="20"/>
                <w:szCs w:val="24"/>
                <w:lang w:val="sr-Latn-RS"/>
              </w:rPr>
              <w:t>RUOP</w:t>
            </w:r>
          </w:p>
        </w:tc>
      </w:tr>
      <w:tr w:rsidR="00D922B8" w:rsidRPr="00D922B8" w14:paraId="46CD4EB2"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23468A"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6355C7D0" w14:textId="77777777" w:rsidR="00D922B8" w:rsidRPr="00D922B8" w:rsidRDefault="00D922B8" w:rsidP="00D922B8">
            <w:pPr>
              <w:spacing w:after="200" w:line="276" w:lineRule="auto"/>
              <w:rPr>
                <w:rFonts w:eastAsia="Calibri" w:cs="Arial"/>
                <w:bCs/>
                <w:sz w:val="20"/>
                <w:szCs w:val="24"/>
                <w:lang w:val="sr-Latn-RS"/>
              </w:rPr>
            </w:pPr>
            <w:r w:rsidRPr="00D922B8">
              <w:rPr>
                <w:rFonts w:eastAsia="Calibri" w:cs="Arial"/>
                <w:bCs/>
                <w:sz w:val="20"/>
                <w:szCs w:val="24"/>
                <w:lang w:val="sr-Latn-RS"/>
              </w:rPr>
              <w:t>ANSPR</w:t>
            </w:r>
          </w:p>
        </w:tc>
        <w:tc>
          <w:tcPr>
            <w:tcW w:w="992" w:type="dxa"/>
            <w:tcBorders>
              <w:top w:val="single" w:sz="4" w:space="0" w:color="auto"/>
              <w:left w:val="nil"/>
              <w:bottom w:val="single" w:sz="4" w:space="0" w:color="auto"/>
              <w:right w:val="single" w:sz="4" w:space="0" w:color="auto"/>
            </w:tcBorders>
            <w:shd w:val="clear" w:color="auto" w:fill="auto"/>
            <w:vAlign w:val="center"/>
          </w:tcPr>
          <w:p w14:paraId="6CDF72CB" w14:textId="77777777" w:rsidR="00D922B8" w:rsidRPr="00D922B8" w:rsidRDefault="00D922B8" w:rsidP="00D922B8">
            <w:pPr>
              <w:spacing w:after="200" w:line="276" w:lineRule="auto"/>
              <w:ind w:left="-70" w:right="-70"/>
              <w:jc w:val="center"/>
              <w:rPr>
                <w:rFonts w:eastAsia="Calibri" w:cs="Arial"/>
                <w:bCs/>
                <w:sz w:val="16"/>
                <w:szCs w:val="16"/>
                <w:lang w:val="sr-Latn-R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343B5BA" w14:textId="77777777" w:rsidR="00D922B8" w:rsidRPr="00D922B8" w:rsidRDefault="00D922B8" w:rsidP="00D922B8">
            <w:pPr>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79F94A2"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40</w:t>
            </w:r>
          </w:p>
        </w:tc>
        <w:tc>
          <w:tcPr>
            <w:tcW w:w="3402" w:type="dxa"/>
            <w:tcBorders>
              <w:top w:val="single" w:sz="4" w:space="0" w:color="auto"/>
              <w:left w:val="nil"/>
              <w:bottom w:val="single" w:sz="4" w:space="0" w:color="auto"/>
              <w:right w:val="single" w:sz="4" w:space="0" w:color="auto"/>
            </w:tcBorders>
            <w:shd w:val="clear" w:color="auto" w:fill="auto"/>
            <w:vAlign w:val="center"/>
          </w:tcPr>
          <w:p w14:paraId="7015F28D" w14:textId="77777777" w:rsidR="00D922B8" w:rsidRPr="00D922B8" w:rsidRDefault="00D922B8" w:rsidP="00D922B8">
            <w:pPr>
              <w:spacing w:after="200" w:line="276" w:lineRule="auto"/>
              <w:ind w:left="71"/>
              <w:rPr>
                <w:rFonts w:eastAsia="Calibri" w:cs="Arial"/>
                <w:bCs/>
                <w:sz w:val="20"/>
                <w:szCs w:val="24"/>
                <w:lang w:val="sr-Latn-RS"/>
              </w:rPr>
            </w:pPr>
            <w:r w:rsidRPr="00D922B8">
              <w:rPr>
                <w:rFonts w:eastAsia="Calibri" w:cs="Arial"/>
                <w:bCs/>
                <w:sz w:val="20"/>
                <w:szCs w:val="24"/>
                <w:lang w:val="sr-Latn-RS"/>
              </w:rPr>
              <w:t>(dodeljena adresa postrojenja) A</w:t>
            </w:r>
            <w:r w:rsidRPr="00D922B8">
              <w:rPr>
                <w:rFonts w:eastAsia="Calibri" w:cs="Arial"/>
                <w:sz w:val="20"/>
                <w:szCs w:val="24"/>
                <w:lang w:val="sr-Latn-RS"/>
              </w:rPr>
              <w:t>dresa za pozivanje</w:t>
            </w:r>
            <w:r w:rsidRPr="00D922B8">
              <w:rPr>
                <w:rFonts w:eastAsia="Calibri" w:cs="Arial"/>
                <w:bCs/>
                <w:sz w:val="20"/>
                <w:szCs w:val="24"/>
                <w:lang w:val="sr-Latn-RS"/>
              </w:rPr>
              <w:t xml:space="preserve"> signala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06F40D" w14:textId="77777777" w:rsidR="00D922B8" w:rsidRPr="00D922B8" w:rsidRDefault="00D922B8" w:rsidP="00D922B8">
            <w:pPr>
              <w:tabs>
                <w:tab w:val="left" w:pos="72"/>
                <w:tab w:val="left" w:pos="1134"/>
              </w:tabs>
              <w:spacing w:after="200" w:line="276" w:lineRule="auto"/>
              <w:ind w:right="-41"/>
              <w:jc w:val="center"/>
              <w:rPr>
                <w:rFonts w:eastAsia="Calibri" w:cs="Arial"/>
                <w:sz w:val="20"/>
                <w:szCs w:val="24"/>
                <w:lang w:val="sr-Latn-RS"/>
              </w:rPr>
            </w:pPr>
            <w:r w:rsidRPr="00D922B8">
              <w:rPr>
                <w:rFonts w:eastAsia="Calibri" w:cs="Arial"/>
                <w:sz w:val="20"/>
                <w:szCs w:val="24"/>
                <w:lang w:val="sr-Latn-RS"/>
              </w:rPr>
              <w:t>RUOP</w:t>
            </w:r>
          </w:p>
        </w:tc>
      </w:tr>
      <w:tr w:rsidR="00D922B8" w:rsidRPr="00D922B8" w14:paraId="5D8EA2A5"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0D070"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5</w:t>
            </w:r>
          </w:p>
        </w:tc>
        <w:tc>
          <w:tcPr>
            <w:tcW w:w="1701" w:type="dxa"/>
            <w:tcBorders>
              <w:top w:val="single" w:sz="4" w:space="0" w:color="auto"/>
              <w:left w:val="nil"/>
              <w:bottom w:val="single" w:sz="4" w:space="0" w:color="auto"/>
              <w:right w:val="single" w:sz="4" w:space="0" w:color="auto"/>
            </w:tcBorders>
            <w:shd w:val="clear" w:color="auto" w:fill="auto"/>
            <w:vAlign w:val="center"/>
          </w:tcPr>
          <w:p w14:paraId="3059475C" w14:textId="77777777" w:rsidR="00D922B8" w:rsidRPr="00D922B8" w:rsidRDefault="00D922B8" w:rsidP="00D922B8">
            <w:pPr>
              <w:spacing w:after="200" w:line="276" w:lineRule="auto"/>
              <w:rPr>
                <w:rFonts w:eastAsia="Calibri" w:cs="Arial"/>
                <w:bCs/>
                <w:sz w:val="20"/>
                <w:szCs w:val="24"/>
                <w:lang w:val="sr-Latn-RS"/>
              </w:rPr>
            </w:pPr>
            <w:r w:rsidRPr="00D922B8">
              <w:rPr>
                <w:rFonts w:eastAsia="Calibri" w:cs="Arial"/>
                <w:bCs/>
                <w:sz w:val="20"/>
                <w:szCs w:val="24"/>
                <w:lang w:val="sr-Latn-RS"/>
              </w:rPr>
              <w:t>MASSEINHEIT</w:t>
            </w:r>
          </w:p>
        </w:tc>
        <w:tc>
          <w:tcPr>
            <w:tcW w:w="992" w:type="dxa"/>
            <w:tcBorders>
              <w:top w:val="single" w:sz="4" w:space="0" w:color="auto"/>
              <w:left w:val="nil"/>
              <w:bottom w:val="single" w:sz="4" w:space="0" w:color="auto"/>
              <w:right w:val="single" w:sz="4" w:space="0" w:color="auto"/>
            </w:tcBorders>
            <w:shd w:val="clear" w:color="auto" w:fill="auto"/>
            <w:vAlign w:val="center"/>
          </w:tcPr>
          <w:p w14:paraId="6C1352C3" w14:textId="77777777" w:rsidR="00D922B8" w:rsidRPr="00D922B8" w:rsidRDefault="00D922B8" w:rsidP="00D922B8">
            <w:pPr>
              <w:spacing w:after="200" w:line="276" w:lineRule="auto"/>
              <w:ind w:left="-70" w:right="-70"/>
              <w:jc w:val="center"/>
              <w:rPr>
                <w:rFonts w:eastAsia="Calibri" w:cs="Arial"/>
                <w:bCs/>
                <w:sz w:val="16"/>
                <w:szCs w:val="16"/>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3C5AE17A" w14:textId="77777777" w:rsidR="00D922B8" w:rsidRPr="00D922B8" w:rsidRDefault="00D922B8" w:rsidP="00D922B8">
            <w:pPr>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588C8A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20</w:t>
            </w:r>
          </w:p>
        </w:tc>
        <w:tc>
          <w:tcPr>
            <w:tcW w:w="3402" w:type="dxa"/>
            <w:tcBorders>
              <w:top w:val="single" w:sz="4" w:space="0" w:color="auto"/>
              <w:left w:val="nil"/>
              <w:bottom w:val="single" w:sz="4" w:space="0" w:color="auto"/>
              <w:right w:val="single" w:sz="4" w:space="0" w:color="auto"/>
            </w:tcBorders>
            <w:shd w:val="clear" w:color="auto" w:fill="auto"/>
            <w:vAlign w:val="center"/>
          </w:tcPr>
          <w:p w14:paraId="6B87A05D"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Jedinica mere vrednosti</w:t>
            </w:r>
          </w:p>
        </w:tc>
        <w:tc>
          <w:tcPr>
            <w:tcW w:w="1134" w:type="dxa"/>
            <w:tcBorders>
              <w:top w:val="single" w:sz="4" w:space="0" w:color="auto"/>
              <w:left w:val="nil"/>
              <w:bottom w:val="single" w:sz="4" w:space="0" w:color="auto"/>
              <w:right w:val="single" w:sz="4" w:space="0" w:color="auto"/>
            </w:tcBorders>
            <w:shd w:val="clear" w:color="auto" w:fill="auto"/>
            <w:vAlign w:val="center"/>
          </w:tcPr>
          <w:p w14:paraId="4D1FF1DE" w14:textId="77777777" w:rsidR="00D922B8" w:rsidRPr="00D922B8" w:rsidRDefault="00D922B8" w:rsidP="00D922B8">
            <w:pPr>
              <w:tabs>
                <w:tab w:val="left" w:pos="72"/>
                <w:tab w:val="left" w:pos="1134"/>
              </w:tabs>
              <w:spacing w:after="200" w:line="276" w:lineRule="auto"/>
              <w:ind w:right="-41"/>
              <w:jc w:val="center"/>
              <w:rPr>
                <w:rFonts w:eastAsia="Calibri" w:cs="Arial"/>
                <w:sz w:val="20"/>
                <w:szCs w:val="24"/>
                <w:lang w:val="sr-Latn-RS"/>
              </w:rPr>
            </w:pPr>
          </w:p>
        </w:tc>
      </w:tr>
      <w:tr w:rsidR="00D922B8" w:rsidRPr="00D922B8" w14:paraId="2C1929E5"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027B58"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6</w:t>
            </w:r>
          </w:p>
        </w:tc>
        <w:tc>
          <w:tcPr>
            <w:tcW w:w="1701" w:type="dxa"/>
            <w:tcBorders>
              <w:top w:val="single" w:sz="4" w:space="0" w:color="auto"/>
              <w:left w:val="nil"/>
              <w:bottom w:val="single" w:sz="4" w:space="0" w:color="auto"/>
              <w:right w:val="single" w:sz="4" w:space="0" w:color="auto"/>
            </w:tcBorders>
            <w:shd w:val="clear" w:color="auto" w:fill="auto"/>
            <w:vAlign w:val="center"/>
          </w:tcPr>
          <w:p w14:paraId="2E42ABEC"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ANALYSENADR</w:t>
            </w:r>
          </w:p>
        </w:tc>
        <w:tc>
          <w:tcPr>
            <w:tcW w:w="992" w:type="dxa"/>
            <w:tcBorders>
              <w:top w:val="single" w:sz="4" w:space="0" w:color="auto"/>
              <w:left w:val="nil"/>
              <w:bottom w:val="single" w:sz="4" w:space="0" w:color="auto"/>
              <w:right w:val="single" w:sz="4" w:space="0" w:color="auto"/>
            </w:tcBorders>
            <w:shd w:val="clear" w:color="auto" w:fill="auto"/>
            <w:vAlign w:val="center"/>
          </w:tcPr>
          <w:p w14:paraId="4ECA451D" w14:textId="77777777" w:rsidR="00D922B8" w:rsidRPr="00D922B8" w:rsidRDefault="00D922B8" w:rsidP="00D922B8">
            <w:pPr>
              <w:spacing w:after="200" w:line="276" w:lineRule="auto"/>
              <w:ind w:left="-70" w:right="-70"/>
              <w:jc w:val="center"/>
              <w:rPr>
                <w:rFonts w:eastAsia="Calibri" w:cs="Arial"/>
                <w:sz w:val="18"/>
                <w:szCs w:val="18"/>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0CA5535" w14:textId="77777777" w:rsidR="00D922B8" w:rsidRPr="00D922B8" w:rsidRDefault="00D922B8" w:rsidP="00D922B8">
            <w:pPr>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D33ACC5"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35</w:t>
            </w:r>
          </w:p>
        </w:tc>
        <w:tc>
          <w:tcPr>
            <w:tcW w:w="3402" w:type="dxa"/>
            <w:tcBorders>
              <w:top w:val="single" w:sz="4" w:space="0" w:color="auto"/>
              <w:left w:val="nil"/>
              <w:bottom w:val="single" w:sz="4" w:space="0" w:color="auto"/>
              <w:right w:val="single" w:sz="4" w:space="0" w:color="auto"/>
            </w:tcBorders>
            <w:shd w:val="clear" w:color="auto" w:fill="auto"/>
            <w:vAlign w:val="center"/>
          </w:tcPr>
          <w:p w14:paraId="3277C53A"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bCs/>
                <w:sz w:val="20"/>
                <w:szCs w:val="24"/>
                <w:lang w:val="sr-Latn-RS"/>
              </w:rPr>
              <w:t>A</w:t>
            </w:r>
            <w:r w:rsidRPr="00D922B8">
              <w:rPr>
                <w:rFonts w:eastAsia="Calibri" w:cs="Arial"/>
                <w:sz w:val="20"/>
                <w:szCs w:val="24"/>
                <w:lang w:val="sr-Latn-RS"/>
              </w:rPr>
              <w:t>dresa za analize vrednosti</w:t>
            </w:r>
          </w:p>
        </w:tc>
        <w:tc>
          <w:tcPr>
            <w:tcW w:w="1134" w:type="dxa"/>
            <w:tcBorders>
              <w:top w:val="single" w:sz="4" w:space="0" w:color="auto"/>
              <w:left w:val="nil"/>
              <w:bottom w:val="single" w:sz="4" w:space="0" w:color="auto"/>
              <w:right w:val="single" w:sz="4" w:space="0" w:color="auto"/>
            </w:tcBorders>
            <w:shd w:val="clear" w:color="auto" w:fill="auto"/>
            <w:vAlign w:val="center"/>
          </w:tcPr>
          <w:p w14:paraId="37D61CBC" w14:textId="77777777" w:rsidR="00D922B8" w:rsidRPr="00D922B8" w:rsidRDefault="00D922B8" w:rsidP="00D922B8">
            <w:pPr>
              <w:tabs>
                <w:tab w:val="left" w:pos="72"/>
                <w:tab w:val="left" w:pos="1134"/>
              </w:tabs>
              <w:spacing w:after="200" w:line="276" w:lineRule="auto"/>
              <w:ind w:right="-41"/>
              <w:jc w:val="center"/>
              <w:rPr>
                <w:rFonts w:eastAsia="Calibri" w:cs="Arial"/>
                <w:sz w:val="16"/>
                <w:szCs w:val="16"/>
                <w:lang w:val="sr-Latn-RS"/>
              </w:rPr>
            </w:pPr>
            <w:r w:rsidRPr="00D922B8">
              <w:rPr>
                <w:rFonts w:eastAsia="Calibri" w:cs="Arial"/>
                <w:sz w:val="16"/>
                <w:szCs w:val="16"/>
                <w:lang w:val="sr-Latn-RS"/>
              </w:rPr>
              <w:t>10.10.50.10</w:t>
            </w:r>
            <w:r w:rsidRPr="00D922B8">
              <w:rPr>
                <w:rFonts w:eastAsia="Calibri" w:cs="Arial"/>
                <w:sz w:val="16"/>
                <w:szCs w:val="16"/>
                <w:lang w:val="sr-Latn-RS"/>
              </w:rPr>
              <w:br/>
              <w:t>RUOP</w:t>
            </w:r>
          </w:p>
        </w:tc>
      </w:tr>
      <w:tr w:rsidR="00D922B8" w:rsidRPr="00D922B8" w14:paraId="22BD66E2"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69089C"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7</w:t>
            </w:r>
          </w:p>
        </w:tc>
        <w:tc>
          <w:tcPr>
            <w:tcW w:w="1701" w:type="dxa"/>
            <w:tcBorders>
              <w:top w:val="single" w:sz="4" w:space="0" w:color="auto"/>
              <w:left w:val="nil"/>
              <w:bottom w:val="single" w:sz="4" w:space="0" w:color="auto"/>
              <w:right w:val="single" w:sz="4" w:space="0" w:color="auto"/>
            </w:tcBorders>
            <w:shd w:val="clear" w:color="auto" w:fill="auto"/>
            <w:vAlign w:val="center"/>
          </w:tcPr>
          <w:p w14:paraId="447C4162"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MASSANA</w:t>
            </w:r>
          </w:p>
        </w:tc>
        <w:tc>
          <w:tcPr>
            <w:tcW w:w="992" w:type="dxa"/>
            <w:tcBorders>
              <w:top w:val="single" w:sz="4" w:space="0" w:color="auto"/>
              <w:left w:val="nil"/>
              <w:bottom w:val="single" w:sz="4" w:space="0" w:color="auto"/>
              <w:right w:val="single" w:sz="4" w:space="0" w:color="auto"/>
            </w:tcBorders>
            <w:shd w:val="clear" w:color="auto" w:fill="auto"/>
            <w:vAlign w:val="center"/>
          </w:tcPr>
          <w:p w14:paraId="6DE517FA" w14:textId="77777777" w:rsidR="00D922B8" w:rsidRPr="00D922B8" w:rsidRDefault="00D922B8" w:rsidP="00D922B8">
            <w:pPr>
              <w:tabs>
                <w:tab w:val="left" w:pos="1134"/>
              </w:tabs>
              <w:spacing w:after="200" w:line="276" w:lineRule="auto"/>
              <w:ind w:left="-70" w:right="-70"/>
              <w:jc w:val="center"/>
              <w:rPr>
                <w:rFonts w:eastAsia="Calibri" w:cs="Arial"/>
                <w:sz w:val="18"/>
                <w:szCs w:val="18"/>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8D5C7B0" w14:textId="77777777" w:rsidR="00D922B8" w:rsidRPr="00D922B8" w:rsidRDefault="00D922B8" w:rsidP="00D922B8">
            <w:pPr>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C5A53C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20</w:t>
            </w:r>
          </w:p>
        </w:tc>
        <w:tc>
          <w:tcPr>
            <w:tcW w:w="3402" w:type="dxa"/>
            <w:tcBorders>
              <w:top w:val="single" w:sz="4" w:space="0" w:color="auto"/>
              <w:left w:val="nil"/>
              <w:bottom w:val="single" w:sz="4" w:space="0" w:color="auto"/>
              <w:right w:val="single" w:sz="4" w:space="0" w:color="auto"/>
            </w:tcBorders>
            <w:shd w:val="clear" w:color="auto" w:fill="auto"/>
            <w:vAlign w:val="center"/>
          </w:tcPr>
          <w:p w14:paraId="004CAC8C"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Jedinica mere adrese za analize</w:t>
            </w:r>
          </w:p>
        </w:tc>
        <w:tc>
          <w:tcPr>
            <w:tcW w:w="1134" w:type="dxa"/>
            <w:tcBorders>
              <w:top w:val="single" w:sz="4" w:space="0" w:color="auto"/>
              <w:left w:val="nil"/>
              <w:bottom w:val="single" w:sz="4" w:space="0" w:color="auto"/>
              <w:right w:val="single" w:sz="4" w:space="0" w:color="auto"/>
            </w:tcBorders>
            <w:shd w:val="clear" w:color="auto" w:fill="auto"/>
            <w:vAlign w:val="center"/>
          </w:tcPr>
          <w:p w14:paraId="188433A1" w14:textId="77777777" w:rsidR="00D922B8" w:rsidRPr="00D922B8" w:rsidRDefault="00D922B8" w:rsidP="00D922B8">
            <w:pPr>
              <w:tabs>
                <w:tab w:val="left" w:pos="72"/>
                <w:tab w:val="left" w:pos="1134"/>
              </w:tabs>
              <w:spacing w:after="200" w:line="276" w:lineRule="auto"/>
              <w:ind w:right="-41"/>
              <w:jc w:val="center"/>
              <w:rPr>
                <w:rFonts w:eastAsia="Calibri" w:cs="Arial"/>
                <w:sz w:val="16"/>
                <w:szCs w:val="16"/>
                <w:lang w:val="sr-Latn-RS"/>
              </w:rPr>
            </w:pPr>
            <w:r w:rsidRPr="00D922B8">
              <w:rPr>
                <w:rFonts w:eastAsia="Calibri" w:cs="Arial"/>
                <w:sz w:val="16"/>
                <w:szCs w:val="16"/>
                <w:lang w:val="sr-Latn-RS"/>
              </w:rPr>
              <w:t>10.10.50.10</w:t>
            </w:r>
            <w:r w:rsidRPr="00D922B8">
              <w:rPr>
                <w:rFonts w:eastAsia="Calibri" w:cs="Arial"/>
                <w:sz w:val="16"/>
                <w:szCs w:val="16"/>
                <w:lang w:val="sr-Latn-RS"/>
              </w:rPr>
              <w:br/>
              <w:t>RUOP</w:t>
            </w:r>
          </w:p>
        </w:tc>
      </w:tr>
      <w:tr w:rsidR="00D922B8" w:rsidRPr="00D922B8" w14:paraId="2E38F189" w14:textId="77777777" w:rsidTr="00BC5A7F">
        <w:trPr>
          <w:trHeight w:val="55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0A135"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8.1</w:t>
            </w:r>
          </w:p>
        </w:tc>
        <w:tc>
          <w:tcPr>
            <w:tcW w:w="1701" w:type="dxa"/>
            <w:tcBorders>
              <w:top w:val="single" w:sz="4" w:space="0" w:color="auto"/>
              <w:left w:val="nil"/>
              <w:bottom w:val="single" w:sz="4" w:space="0" w:color="auto"/>
              <w:right w:val="single" w:sz="4" w:space="0" w:color="auto"/>
            </w:tcBorders>
            <w:shd w:val="clear" w:color="auto" w:fill="auto"/>
            <w:vAlign w:val="center"/>
          </w:tcPr>
          <w:p w14:paraId="19D547A5"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MINWERT</w:t>
            </w:r>
          </w:p>
        </w:tc>
        <w:tc>
          <w:tcPr>
            <w:tcW w:w="992" w:type="dxa"/>
            <w:tcBorders>
              <w:top w:val="single" w:sz="4" w:space="0" w:color="auto"/>
              <w:left w:val="nil"/>
              <w:bottom w:val="single" w:sz="4" w:space="0" w:color="auto"/>
              <w:right w:val="single" w:sz="4" w:space="0" w:color="auto"/>
            </w:tcBorders>
            <w:shd w:val="clear" w:color="auto" w:fill="auto"/>
            <w:vAlign w:val="center"/>
          </w:tcPr>
          <w:p w14:paraId="262A532B" w14:textId="77777777" w:rsidR="00D922B8" w:rsidRPr="00D922B8" w:rsidRDefault="00D922B8" w:rsidP="00D922B8">
            <w:pPr>
              <w:tabs>
                <w:tab w:val="left" w:pos="1134"/>
              </w:tabs>
              <w:spacing w:after="200" w:line="276" w:lineRule="auto"/>
              <w:ind w:left="-70" w:right="-70"/>
              <w:jc w:val="center"/>
              <w:rPr>
                <w:rFonts w:eastAsia="Calibri" w:cs="Arial"/>
                <w:sz w:val="18"/>
                <w:szCs w:val="18"/>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0C56460" w14:textId="77777777" w:rsidR="00D922B8" w:rsidRPr="00D922B8" w:rsidRDefault="00D922B8" w:rsidP="00D922B8">
            <w:pPr>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num</w:t>
            </w:r>
          </w:p>
        </w:tc>
        <w:tc>
          <w:tcPr>
            <w:tcW w:w="567" w:type="dxa"/>
            <w:tcBorders>
              <w:top w:val="single" w:sz="4" w:space="0" w:color="auto"/>
              <w:left w:val="nil"/>
              <w:bottom w:val="single" w:sz="4" w:space="0" w:color="auto"/>
              <w:right w:val="single" w:sz="4" w:space="0" w:color="auto"/>
            </w:tcBorders>
            <w:shd w:val="clear" w:color="auto" w:fill="auto"/>
            <w:vAlign w:val="center"/>
          </w:tcPr>
          <w:p w14:paraId="6FA882DA"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10</w:t>
            </w:r>
          </w:p>
        </w:tc>
        <w:tc>
          <w:tcPr>
            <w:tcW w:w="3402" w:type="dxa"/>
            <w:tcBorders>
              <w:top w:val="single" w:sz="4" w:space="0" w:color="auto"/>
              <w:left w:val="nil"/>
              <w:bottom w:val="single" w:sz="4" w:space="0" w:color="auto"/>
              <w:right w:val="single" w:sz="4" w:space="0" w:color="auto"/>
            </w:tcBorders>
            <w:shd w:val="clear" w:color="auto" w:fill="auto"/>
            <w:vAlign w:val="center"/>
          </w:tcPr>
          <w:p w14:paraId="2EB0C614"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 xml:space="preserve">Početak merne oblasti vrednosti </w:t>
            </w:r>
          </w:p>
        </w:tc>
        <w:tc>
          <w:tcPr>
            <w:tcW w:w="1134" w:type="dxa"/>
            <w:tcBorders>
              <w:top w:val="single" w:sz="4" w:space="0" w:color="auto"/>
              <w:left w:val="nil"/>
              <w:bottom w:val="single" w:sz="4" w:space="0" w:color="auto"/>
              <w:right w:val="single" w:sz="4" w:space="0" w:color="auto"/>
            </w:tcBorders>
            <w:shd w:val="clear" w:color="auto" w:fill="auto"/>
            <w:vAlign w:val="center"/>
          </w:tcPr>
          <w:p w14:paraId="4EABC1DC" w14:textId="77777777" w:rsidR="00D922B8" w:rsidRPr="00D922B8" w:rsidRDefault="00D922B8" w:rsidP="00D922B8">
            <w:pPr>
              <w:tabs>
                <w:tab w:val="left" w:pos="72"/>
                <w:tab w:val="left" w:pos="1134"/>
              </w:tabs>
              <w:spacing w:after="200" w:line="276" w:lineRule="auto"/>
              <w:ind w:right="-41"/>
              <w:jc w:val="center"/>
              <w:rPr>
                <w:rFonts w:eastAsia="Calibri" w:cs="Arial"/>
                <w:sz w:val="20"/>
                <w:szCs w:val="24"/>
                <w:lang w:val="sr-Latn-RS"/>
              </w:rPr>
            </w:pPr>
            <w:r w:rsidRPr="00D922B8">
              <w:rPr>
                <w:rFonts w:eastAsia="Calibri" w:cs="Arial"/>
                <w:sz w:val="20"/>
                <w:szCs w:val="24"/>
                <w:lang w:val="sr-Latn-RS"/>
              </w:rPr>
              <w:t>RUOP</w:t>
            </w:r>
          </w:p>
        </w:tc>
      </w:tr>
      <w:tr w:rsidR="00D922B8" w:rsidRPr="00D922B8" w14:paraId="2D85AB95" w14:textId="77777777" w:rsidTr="00BC5A7F">
        <w:trPr>
          <w:trHeight w:val="559"/>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96DBBA"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8.2</w:t>
            </w:r>
          </w:p>
        </w:tc>
        <w:tc>
          <w:tcPr>
            <w:tcW w:w="1701" w:type="dxa"/>
            <w:tcBorders>
              <w:top w:val="single" w:sz="4" w:space="0" w:color="auto"/>
              <w:left w:val="nil"/>
              <w:bottom w:val="single" w:sz="4" w:space="0" w:color="auto"/>
              <w:right w:val="single" w:sz="4" w:space="0" w:color="auto"/>
            </w:tcBorders>
            <w:shd w:val="clear" w:color="auto" w:fill="auto"/>
            <w:vAlign w:val="center"/>
          </w:tcPr>
          <w:p w14:paraId="0B7848F0"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MAXWERT</w:t>
            </w:r>
          </w:p>
        </w:tc>
        <w:tc>
          <w:tcPr>
            <w:tcW w:w="992" w:type="dxa"/>
            <w:tcBorders>
              <w:top w:val="single" w:sz="4" w:space="0" w:color="auto"/>
              <w:left w:val="nil"/>
              <w:bottom w:val="single" w:sz="4" w:space="0" w:color="auto"/>
              <w:right w:val="single" w:sz="4" w:space="0" w:color="auto"/>
            </w:tcBorders>
            <w:shd w:val="clear" w:color="auto" w:fill="auto"/>
            <w:vAlign w:val="center"/>
          </w:tcPr>
          <w:p w14:paraId="2092D4EA" w14:textId="77777777" w:rsidR="00D922B8" w:rsidRPr="00D922B8" w:rsidRDefault="00D922B8" w:rsidP="00D922B8">
            <w:pPr>
              <w:tabs>
                <w:tab w:val="left" w:pos="1134"/>
              </w:tabs>
              <w:spacing w:after="200" w:line="276" w:lineRule="auto"/>
              <w:ind w:left="-70" w:right="-70"/>
              <w:jc w:val="center"/>
              <w:rPr>
                <w:rFonts w:eastAsia="Calibri" w:cs="Arial"/>
                <w:sz w:val="18"/>
                <w:szCs w:val="18"/>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3BFED18D" w14:textId="77777777" w:rsidR="00D922B8" w:rsidRPr="00D922B8" w:rsidRDefault="00D922B8" w:rsidP="00D922B8">
            <w:pPr>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num</w:t>
            </w:r>
          </w:p>
        </w:tc>
        <w:tc>
          <w:tcPr>
            <w:tcW w:w="567" w:type="dxa"/>
            <w:tcBorders>
              <w:top w:val="single" w:sz="4" w:space="0" w:color="auto"/>
              <w:left w:val="nil"/>
              <w:bottom w:val="single" w:sz="4" w:space="0" w:color="auto"/>
              <w:right w:val="single" w:sz="4" w:space="0" w:color="auto"/>
            </w:tcBorders>
            <w:shd w:val="clear" w:color="auto" w:fill="auto"/>
            <w:vAlign w:val="center"/>
          </w:tcPr>
          <w:p w14:paraId="39B9DF12"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10</w:t>
            </w:r>
          </w:p>
        </w:tc>
        <w:tc>
          <w:tcPr>
            <w:tcW w:w="3402" w:type="dxa"/>
            <w:tcBorders>
              <w:top w:val="single" w:sz="4" w:space="0" w:color="auto"/>
              <w:left w:val="nil"/>
              <w:bottom w:val="single" w:sz="4" w:space="0" w:color="auto"/>
              <w:right w:val="single" w:sz="4" w:space="0" w:color="auto"/>
            </w:tcBorders>
            <w:shd w:val="clear" w:color="auto" w:fill="auto"/>
            <w:vAlign w:val="center"/>
          </w:tcPr>
          <w:p w14:paraId="2AAF8F01"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Kraj merne oblasti vrednosti</w:t>
            </w:r>
          </w:p>
        </w:tc>
        <w:tc>
          <w:tcPr>
            <w:tcW w:w="1134" w:type="dxa"/>
            <w:tcBorders>
              <w:top w:val="single" w:sz="4" w:space="0" w:color="auto"/>
              <w:left w:val="nil"/>
              <w:bottom w:val="single" w:sz="4" w:space="0" w:color="auto"/>
              <w:right w:val="single" w:sz="4" w:space="0" w:color="auto"/>
            </w:tcBorders>
            <w:shd w:val="clear" w:color="auto" w:fill="auto"/>
            <w:vAlign w:val="center"/>
          </w:tcPr>
          <w:p w14:paraId="2C0DEE8F" w14:textId="77777777" w:rsidR="00D922B8" w:rsidRPr="00D922B8" w:rsidRDefault="00D922B8" w:rsidP="00D922B8">
            <w:pPr>
              <w:tabs>
                <w:tab w:val="left" w:pos="72"/>
                <w:tab w:val="left" w:pos="1134"/>
              </w:tabs>
              <w:spacing w:after="200" w:line="276" w:lineRule="auto"/>
              <w:ind w:right="-41"/>
              <w:jc w:val="center"/>
              <w:rPr>
                <w:rFonts w:eastAsia="Calibri" w:cs="Arial"/>
                <w:color w:val="000000"/>
                <w:sz w:val="20"/>
                <w:szCs w:val="24"/>
                <w:lang w:val="sr-Latn-RS"/>
              </w:rPr>
            </w:pPr>
            <w:r w:rsidRPr="00D922B8">
              <w:rPr>
                <w:rFonts w:eastAsia="Calibri" w:cs="Arial"/>
                <w:color w:val="000000"/>
                <w:sz w:val="20"/>
                <w:szCs w:val="24"/>
                <w:lang w:val="sr-Latn-RS"/>
              </w:rPr>
              <w:t>RUOP</w:t>
            </w:r>
          </w:p>
        </w:tc>
      </w:tr>
      <w:tr w:rsidR="00D922B8" w:rsidRPr="00D922B8" w14:paraId="4FBA95CF" w14:textId="77777777" w:rsidTr="00BC5A7F">
        <w:trPr>
          <w:trHeight w:val="689"/>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143F7A"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9.1</w:t>
            </w:r>
          </w:p>
        </w:tc>
        <w:tc>
          <w:tcPr>
            <w:tcW w:w="1701" w:type="dxa"/>
            <w:tcBorders>
              <w:top w:val="single" w:sz="4" w:space="0" w:color="auto"/>
              <w:left w:val="nil"/>
              <w:bottom w:val="single" w:sz="4" w:space="0" w:color="auto"/>
              <w:right w:val="single" w:sz="4" w:space="0" w:color="auto"/>
            </w:tcBorders>
            <w:shd w:val="clear" w:color="auto" w:fill="auto"/>
            <w:vAlign w:val="center"/>
          </w:tcPr>
          <w:p w14:paraId="2FD42F0C"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KZA bis N</w:t>
            </w:r>
          </w:p>
        </w:tc>
        <w:tc>
          <w:tcPr>
            <w:tcW w:w="992" w:type="dxa"/>
            <w:tcBorders>
              <w:top w:val="single" w:sz="4" w:space="0" w:color="auto"/>
              <w:left w:val="nil"/>
              <w:bottom w:val="single" w:sz="4" w:space="0" w:color="auto"/>
              <w:right w:val="single" w:sz="4" w:space="0" w:color="auto"/>
            </w:tcBorders>
            <w:shd w:val="clear" w:color="auto" w:fill="auto"/>
            <w:vAlign w:val="center"/>
          </w:tcPr>
          <w:p w14:paraId="7A1D9F6B" w14:textId="77777777" w:rsidR="00D922B8" w:rsidRPr="00D922B8" w:rsidRDefault="00D922B8" w:rsidP="00D922B8">
            <w:pPr>
              <w:tabs>
                <w:tab w:val="left" w:pos="1134"/>
              </w:tabs>
              <w:spacing w:after="200" w:line="276" w:lineRule="auto"/>
              <w:ind w:left="-70" w:right="-70"/>
              <w:jc w:val="center"/>
              <w:rPr>
                <w:rFonts w:eastAsia="Calibri" w:cs="Arial"/>
                <w:sz w:val="18"/>
                <w:szCs w:val="18"/>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D79D7B0" w14:textId="77777777" w:rsidR="00D922B8" w:rsidRPr="00D922B8" w:rsidRDefault="00D922B8" w:rsidP="00D922B8">
            <w:pPr>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65452AE"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1</w:t>
            </w:r>
          </w:p>
        </w:tc>
        <w:tc>
          <w:tcPr>
            <w:tcW w:w="3402" w:type="dxa"/>
            <w:tcBorders>
              <w:top w:val="single" w:sz="4" w:space="0" w:color="auto"/>
              <w:left w:val="nil"/>
              <w:bottom w:val="single" w:sz="4" w:space="0" w:color="auto"/>
              <w:right w:val="single" w:sz="4" w:space="0" w:color="auto"/>
            </w:tcBorders>
            <w:shd w:val="clear" w:color="auto" w:fill="auto"/>
            <w:vAlign w:val="center"/>
          </w:tcPr>
          <w:p w14:paraId="0BF4AB97"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Oznaka faze, za koju treba formirati srednju vrednost (atributi uz vrednost)</w:t>
            </w:r>
          </w:p>
        </w:tc>
        <w:tc>
          <w:tcPr>
            <w:tcW w:w="1134" w:type="dxa"/>
            <w:tcBorders>
              <w:top w:val="single" w:sz="4" w:space="0" w:color="auto"/>
              <w:left w:val="nil"/>
              <w:bottom w:val="single" w:sz="4" w:space="0" w:color="auto"/>
              <w:right w:val="single" w:sz="4" w:space="0" w:color="auto"/>
            </w:tcBorders>
            <w:shd w:val="clear" w:color="auto" w:fill="auto"/>
            <w:vAlign w:val="center"/>
          </w:tcPr>
          <w:p w14:paraId="4467732E" w14:textId="77777777" w:rsidR="00D922B8" w:rsidRPr="00D922B8" w:rsidRDefault="00D922B8" w:rsidP="00D922B8">
            <w:pPr>
              <w:tabs>
                <w:tab w:val="left" w:pos="72"/>
                <w:tab w:val="left" w:pos="1134"/>
              </w:tabs>
              <w:spacing w:after="200" w:line="276" w:lineRule="auto"/>
              <w:ind w:right="-41"/>
              <w:jc w:val="center"/>
              <w:rPr>
                <w:rFonts w:eastAsia="Calibri" w:cs="Arial"/>
                <w:sz w:val="16"/>
                <w:szCs w:val="16"/>
                <w:lang w:val="sr-Latn-RS"/>
              </w:rPr>
            </w:pPr>
          </w:p>
        </w:tc>
      </w:tr>
      <w:tr w:rsidR="00D922B8" w:rsidRPr="00D922B8" w14:paraId="0F4FB27B"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207D5"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10</w:t>
            </w:r>
          </w:p>
        </w:tc>
        <w:tc>
          <w:tcPr>
            <w:tcW w:w="1701" w:type="dxa"/>
            <w:tcBorders>
              <w:top w:val="single" w:sz="4" w:space="0" w:color="auto"/>
              <w:left w:val="nil"/>
              <w:bottom w:val="single" w:sz="4" w:space="0" w:color="auto"/>
              <w:right w:val="single" w:sz="4" w:space="0" w:color="auto"/>
            </w:tcBorders>
            <w:shd w:val="clear" w:color="auto" w:fill="auto"/>
            <w:vAlign w:val="center"/>
          </w:tcPr>
          <w:p w14:paraId="02C343DC"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ZIEL</w:t>
            </w:r>
          </w:p>
        </w:tc>
        <w:tc>
          <w:tcPr>
            <w:tcW w:w="992" w:type="dxa"/>
            <w:tcBorders>
              <w:top w:val="single" w:sz="4" w:space="0" w:color="auto"/>
              <w:left w:val="nil"/>
              <w:bottom w:val="single" w:sz="4" w:space="0" w:color="auto"/>
              <w:right w:val="single" w:sz="4" w:space="0" w:color="auto"/>
            </w:tcBorders>
            <w:shd w:val="clear" w:color="auto" w:fill="auto"/>
            <w:vAlign w:val="center"/>
          </w:tcPr>
          <w:p w14:paraId="180EFB5B" w14:textId="77777777" w:rsidR="00D922B8" w:rsidRPr="00D922B8" w:rsidRDefault="00D922B8" w:rsidP="00D922B8">
            <w:pPr>
              <w:tabs>
                <w:tab w:val="left" w:pos="1134"/>
              </w:tabs>
              <w:spacing w:after="200" w:line="276" w:lineRule="auto"/>
              <w:ind w:left="-70" w:right="-70"/>
              <w:jc w:val="center"/>
              <w:rPr>
                <w:rFonts w:eastAsia="Calibri" w:cs="Arial"/>
                <w:bCs/>
                <w:sz w:val="16"/>
                <w:szCs w:val="16"/>
                <w:lang w:val="sr-Latn-RS"/>
              </w:rPr>
            </w:pPr>
            <w:r w:rsidRPr="00D922B8">
              <w:rPr>
                <w:rFonts w:eastAsia="Calibri" w:cs="Arial"/>
                <w:bCs/>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1CDA0E3" w14:textId="77777777" w:rsidR="00D922B8" w:rsidRPr="00D922B8" w:rsidRDefault="00D922B8" w:rsidP="00D922B8">
            <w:pPr>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8A1F23E"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15</w:t>
            </w:r>
          </w:p>
        </w:tc>
        <w:tc>
          <w:tcPr>
            <w:tcW w:w="3402" w:type="dxa"/>
            <w:tcBorders>
              <w:top w:val="single" w:sz="4" w:space="0" w:color="auto"/>
              <w:left w:val="nil"/>
              <w:bottom w:val="single" w:sz="4" w:space="0" w:color="auto"/>
              <w:right w:val="single" w:sz="4" w:space="0" w:color="auto"/>
            </w:tcBorders>
            <w:shd w:val="clear" w:color="auto" w:fill="auto"/>
            <w:vAlign w:val="center"/>
          </w:tcPr>
          <w:p w14:paraId="17D6FCD5" w14:textId="77777777" w:rsidR="00D922B8" w:rsidRPr="00D922B8" w:rsidRDefault="00D922B8" w:rsidP="00D922B8">
            <w:pPr>
              <w:spacing w:after="200" w:line="276" w:lineRule="auto"/>
              <w:ind w:left="71"/>
              <w:rPr>
                <w:rFonts w:eastAsia="Calibri" w:cs="Arial"/>
                <w:color w:val="0000FF"/>
                <w:sz w:val="20"/>
                <w:szCs w:val="24"/>
                <w:lang w:val="sr-Latn-RS"/>
              </w:rPr>
            </w:pPr>
            <w:r w:rsidRPr="00D922B8">
              <w:rPr>
                <w:rFonts w:eastAsia="Calibri" w:cs="Arial"/>
                <w:sz w:val="20"/>
                <w:szCs w:val="24"/>
                <w:lang w:val="sr-Latn-RS"/>
              </w:rPr>
              <w:t>Ime ciljnih tabela (automatski se utvrđuje)</w:t>
            </w:r>
          </w:p>
        </w:tc>
        <w:tc>
          <w:tcPr>
            <w:tcW w:w="1134" w:type="dxa"/>
            <w:tcBorders>
              <w:top w:val="single" w:sz="4" w:space="0" w:color="auto"/>
              <w:left w:val="nil"/>
              <w:bottom w:val="single" w:sz="4" w:space="0" w:color="auto"/>
              <w:right w:val="single" w:sz="4" w:space="0" w:color="auto"/>
            </w:tcBorders>
            <w:shd w:val="clear" w:color="auto" w:fill="auto"/>
            <w:vAlign w:val="center"/>
          </w:tcPr>
          <w:p w14:paraId="2DAE35B8" w14:textId="77777777" w:rsidR="00D922B8" w:rsidRPr="00D922B8" w:rsidRDefault="00D922B8" w:rsidP="00D922B8">
            <w:pPr>
              <w:tabs>
                <w:tab w:val="left" w:pos="1134"/>
              </w:tabs>
              <w:spacing w:after="200" w:line="276" w:lineRule="auto"/>
              <w:ind w:left="-70"/>
              <w:jc w:val="center"/>
              <w:rPr>
                <w:rFonts w:eastAsia="Calibri" w:cs="Arial"/>
                <w:sz w:val="20"/>
                <w:szCs w:val="24"/>
                <w:lang w:val="sr-Latn-RS"/>
              </w:rPr>
            </w:pPr>
            <w:r w:rsidRPr="00D922B8">
              <w:rPr>
                <w:rFonts w:eastAsia="Calibri" w:cs="Arial"/>
                <w:sz w:val="20"/>
                <w:szCs w:val="24"/>
                <w:lang w:val="sr-Latn-RS"/>
              </w:rPr>
              <w:t>RUOP</w:t>
            </w:r>
          </w:p>
        </w:tc>
      </w:tr>
      <w:tr w:rsidR="00D922B8" w:rsidRPr="00D922B8" w14:paraId="3C295D73"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7EDBF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lastRenderedPageBreak/>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40C99747" w14:textId="77777777" w:rsidR="00D922B8" w:rsidRPr="00D922B8" w:rsidRDefault="00D922B8" w:rsidP="00D922B8">
            <w:pPr>
              <w:spacing w:after="200" w:line="276" w:lineRule="auto"/>
              <w:rPr>
                <w:rFonts w:eastAsia="Calibri" w:cs="Arial"/>
                <w:color w:val="000000"/>
                <w:sz w:val="20"/>
                <w:szCs w:val="24"/>
                <w:lang w:val="sr-Latn-RS"/>
              </w:rPr>
            </w:pPr>
            <w:r w:rsidRPr="00D922B8">
              <w:rPr>
                <w:rFonts w:eastAsia="Calibri" w:cs="Arial"/>
                <w:color w:val="000000"/>
                <w:sz w:val="20"/>
                <w:szCs w:val="24"/>
                <w:lang w:val="sr-Latn-R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10BD6513" w14:textId="77777777" w:rsidR="00D922B8" w:rsidRPr="00D922B8" w:rsidRDefault="00D922B8" w:rsidP="00D922B8">
            <w:pPr>
              <w:tabs>
                <w:tab w:val="left" w:pos="1134"/>
              </w:tabs>
              <w:spacing w:after="200" w:line="276" w:lineRule="auto"/>
              <w:ind w:left="-70" w:right="-70"/>
              <w:jc w:val="center"/>
              <w:rPr>
                <w:rFonts w:eastAsia="Calibri" w:cs="Arial"/>
                <w:sz w:val="16"/>
                <w:szCs w:val="16"/>
                <w:lang w:val="sr-Latn-RS"/>
              </w:rPr>
            </w:pPr>
            <w:r w:rsidRPr="00D922B8">
              <w:rPr>
                <w:rFonts w:eastAsia="Calibri" w:cs="Arial"/>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CDB3B0E" w14:textId="77777777" w:rsidR="00D922B8" w:rsidRPr="00D922B8" w:rsidRDefault="00D922B8" w:rsidP="00D922B8">
            <w:pPr>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17567EC"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7</w:t>
            </w:r>
          </w:p>
        </w:tc>
        <w:tc>
          <w:tcPr>
            <w:tcW w:w="3402" w:type="dxa"/>
            <w:tcBorders>
              <w:top w:val="single" w:sz="4" w:space="0" w:color="auto"/>
              <w:left w:val="nil"/>
              <w:bottom w:val="single" w:sz="4" w:space="0" w:color="auto"/>
              <w:right w:val="single" w:sz="4" w:space="0" w:color="auto"/>
            </w:tcBorders>
            <w:shd w:val="clear" w:color="auto" w:fill="auto"/>
            <w:vAlign w:val="center"/>
          </w:tcPr>
          <w:p w14:paraId="6020886C"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Korisnik unosa podataka</w:t>
            </w:r>
          </w:p>
        </w:tc>
        <w:tc>
          <w:tcPr>
            <w:tcW w:w="1134" w:type="dxa"/>
            <w:tcBorders>
              <w:top w:val="single" w:sz="4" w:space="0" w:color="auto"/>
              <w:left w:val="nil"/>
              <w:bottom w:val="single" w:sz="4" w:space="0" w:color="auto"/>
              <w:right w:val="single" w:sz="4" w:space="0" w:color="auto"/>
            </w:tcBorders>
            <w:shd w:val="clear" w:color="auto" w:fill="auto"/>
            <w:vAlign w:val="center"/>
          </w:tcPr>
          <w:p w14:paraId="5B1E8035" w14:textId="77777777" w:rsidR="00D922B8" w:rsidRPr="00D922B8" w:rsidRDefault="00D922B8" w:rsidP="00D922B8">
            <w:pPr>
              <w:tabs>
                <w:tab w:val="left" w:pos="1134"/>
              </w:tabs>
              <w:spacing w:after="200" w:line="276" w:lineRule="auto"/>
              <w:ind w:left="-70"/>
              <w:jc w:val="center"/>
              <w:rPr>
                <w:rFonts w:eastAsia="Calibri" w:cs="Arial"/>
                <w:strike/>
                <w:sz w:val="20"/>
                <w:szCs w:val="24"/>
                <w:lang w:val="sr-Latn-RS"/>
              </w:rPr>
            </w:pPr>
          </w:p>
        </w:tc>
      </w:tr>
      <w:tr w:rsidR="00D922B8" w:rsidRPr="00D922B8" w14:paraId="6F9F2AFC" w14:textId="77777777" w:rsidTr="00BC5A7F">
        <w:trPr>
          <w:trHeight w:val="418"/>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F2E9B5"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16FC91EF"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727734BE" w14:textId="77777777" w:rsidR="00D922B8" w:rsidRPr="00D922B8" w:rsidRDefault="00D922B8" w:rsidP="00D922B8">
            <w:pPr>
              <w:spacing w:after="200" w:line="276" w:lineRule="auto"/>
              <w:ind w:left="-70" w:right="-70"/>
              <w:jc w:val="center"/>
              <w:rPr>
                <w:rFonts w:eastAsia="Calibri" w:cs="Arial"/>
                <w:sz w:val="16"/>
                <w:szCs w:val="16"/>
                <w:lang w:val="sr-Latn-RS"/>
              </w:rPr>
            </w:pPr>
            <w:r w:rsidRPr="00D922B8">
              <w:rPr>
                <w:rFonts w:eastAsia="Calibri" w:cs="Arial"/>
                <w:sz w:val="16"/>
                <w:szCs w:val="16"/>
                <w:lang w:val="sr-Latn-R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22F62B2" w14:textId="77777777" w:rsidR="00D922B8" w:rsidRPr="00D922B8" w:rsidRDefault="00D922B8" w:rsidP="00D922B8">
            <w:pPr>
              <w:spacing w:after="200" w:line="276" w:lineRule="auto"/>
              <w:ind w:firstLineChars="100" w:firstLine="200"/>
              <w:rPr>
                <w:rFonts w:eastAsia="Calibri" w:cs="Arial"/>
                <w:sz w:val="20"/>
                <w:szCs w:val="24"/>
                <w:lang w:val="sr-Latn-RS"/>
              </w:rPr>
            </w:pPr>
            <w:r w:rsidRPr="00D922B8">
              <w:rPr>
                <w:rFonts w:eastAsia="Calibri" w:cs="Arial"/>
                <w:sz w:val="20"/>
                <w:szCs w:val="24"/>
                <w:lang w:val="sr-Latn-R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4EEA224D" w14:textId="77777777" w:rsidR="00D922B8" w:rsidRPr="00D922B8" w:rsidRDefault="00D922B8" w:rsidP="00D922B8">
            <w:pPr>
              <w:spacing w:after="200" w:line="276" w:lineRule="auto"/>
              <w:jc w:val="center"/>
              <w:rPr>
                <w:rFonts w:eastAsia="Calibri" w:cs="Arial"/>
                <w:sz w:val="20"/>
                <w:szCs w:val="24"/>
                <w:lang w:val="sr-Latn-RS"/>
              </w:rPr>
            </w:pPr>
            <w:r w:rsidRPr="00D922B8">
              <w:rPr>
                <w:rFonts w:eastAsia="Calibri" w:cs="Arial"/>
                <w:sz w:val="20"/>
                <w:szCs w:val="24"/>
                <w:lang w:val="sr-Latn-RS"/>
              </w:rPr>
              <w:t>-</w:t>
            </w:r>
          </w:p>
        </w:tc>
        <w:tc>
          <w:tcPr>
            <w:tcW w:w="3402" w:type="dxa"/>
            <w:tcBorders>
              <w:top w:val="single" w:sz="4" w:space="0" w:color="auto"/>
              <w:left w:val="nil"/>
              <w:bottom w:val="single" w:sz="4" w:space="0" w:color="auto"/>
              <w:right w:val="single" w:sz="4" w:space="0" w:color="auto"/>
            </w:tcBorders>
            <w:shd w:val="clear" w:color="auto" w:fill="auto"/>
            <w:vAlign w:val="center"/>
          </w:tcPr>
          <w:p w14:paraId="0732C36F"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Datum obrade / izmene</w:t>
            </w:r>
          </w:p>
        </w:tc>
        <w:tc>
          <w:tcPr>
            <w:tcW w:w="1134" w:type="dxa"/>
            <w:tcBorders>
              <w:top w:val="single" w:sz="4" w:space="0" w:color="auto"/>
              <w:left w:val="nil"/>
              <w:bottom w:val="single" w:sz="4" w:space="0" w:color="auto"/>
              <w:right w:val="single" w:sz="4" w:space="0" w:color="auto"/>
            </w:tcBorders>
            <w:shd w:val="clear" w:color="auto" w:fill="auto"/>
            <w:vAlign w:val="center"/>
          </w:tcPr>
          <w:p w14:paraId="41803C89" w14:textId="77777777" w:rsidR="00D922B8" w:rsidRPr="00D922B8" w:rsidRDefault="00D922B8" w:rsidP="00D922B8">
            <w:pPr>
              <w:spacing w:after="200" w:line="276" w:lineRule="auto"/>
              <w:ind w:left="-70"/>
              <w:jc w:val="center"/>
              <w:rPr>
                <w:rFonts w:eastAsia="Calibri" w:cs="Arial"/>
                <w:sz w:val="20"/>
                <w:szCs w:val="24"/>
                <w:lang w:val="sr-Latn-RS"/>
              </w:rPr>
            </w:pPr>
          </w:p>
        </w:tc>
      </w:tr>
    </w:tbl>
    <w:p w14:paraId="4840EFDF" w14:textId="77777777" w:rsidR="00D922B8" w:rsidRPr="00D922B8" w:rsidRDefault="00D922B8" w:rsidP="00D922B8">
      <w:pPr>
        <w:widowControl w:val="0"/>
        <w:tabs>
          <w:tab w:val="left" w:pos="1418"/>
        </w:tabs>
        <w:spacing w:before="0" w:after="120" w:line="360" w:lineRule="exact"/>
        <w:ind w:left="284" w:right="284"/>
        <w:jc w:val="left"/>
        <w:rPr>
          <w:rFonts w:cs="Arial"/>
          <w:color w:val="000000"/>
          <w:szCs w:val="20"/>
          <w:lang w:val="sr-Latn-RS" w:eastAsia="de-DE"/>
        </w:rPr>
      </w:pPr>
    </w:p>
    <w:p w14:paraId="7E3F0E4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737" w:name="_Toc335985876"/>
      <w:bookmarkStart w:id="738" w:name="_Toc464433210"/>
      <w:r w:rsidRPr="00D922B8">
        <w:rPr>
          <w:rFonts w:cs="Arial"/>
          <w:b/>
          <w:bCs/>
          <w:color w:val="000000"/>
          <w:lang w:val="sr-Latn-RS"/>
        </w:rPr>
        <w:t>Zadaci programa za preuzimanje vrednosti iz sistema upravljanja</w:t>
      </w:r>
      <w:bookmarkEnd w:id="737"/>
      <w:bookmarkEnd w:id="738"/>
    </w:p>
    <w:p w14:paraId="5412E86C" w14:textId="77777777" w:rsidR="00D922B8" w:rsidRPr="00D922B8" w:rsidRDefault="00D922B8" w:rsidP="00D922B8">
      <w:pPr>
        <w:tabs>
          <w:tab w:val="left" w:pos="1134"/>
        </w:tabs>
        <w:spacing w:after="200" w:line="340" w:lineRule="exact"/>
        <w:ind w:left="284" w:right="284"/>
        <w:rPr>
          <w:rFonts w:eastAsia="Calibri" w:cs="Arial"/>
          <w:color w:val="000000"/>
          <w:sz w:val="24"/>
          <w:szCs w:val="24"/>
          <w:lang w:val="sr-Latn-RS"/>
        </w:rPr>
      </w:pPr>
      <w:r w:rsidRPr="00D922B8">
        <w:rPr>
          <w:rFonts w:eastAsia="Calibri" w:cs="Arial"/>
          <w:color w:val="000000"/>
          <w:sz w:val="24"/>
          <w:szCs w:val="24"/>
          <w:lang w:val="sr-Latn-RS"/>
        </w:rPr>
        <w:t xml:space="preserve">Specifični programi za preuzimanje podataka trebalo bi da premoste raznovrsnost sistema upravljanja i realizuju istu građu setova podataka za preuzimanje podataka.  </w:t>
      </w:r>
    </w:p>
    <w:p w14:paraId="746B472E" w14:textId="77777777" w:rsidR="00D922B8" w:rsidRPr="00D922B8" w:rsidRDefault="00D922B8" w:rsidP="00D922B8">
      <w:pPr>
        <w:tabs>
          <w:tab w:val="left" w:pos="1134"/>
        </w:tabs>
        <w:spacing w:after="200" w:line="340" w:lineRule="exact"/>
        <w:ind w:left="284" w:right="284"/>
        <w:rPr>
          <w:rFonts w:eastAsia="Calibri" w:cs="Arial"/>
          <w:b/>
          <w:bCs/>
          <w:color w:val="000000"/>
          <w:sz w:val="24"/>
          <w:szCs w:val="24"/>
          <w:lang w:val="sr-Latn-RS"/>
        </w:rPr>
      </w:pPr>
      <w:r w:rsidRPr="00D922B8">
        <w:rPr>
          <w:rFonts w:eastAsia="Calibri" w:cs="Arial"/>
          <w:b/>
          <w:bCs/>
          <w:color w:val="000000"/>
          <w:sz w:val="24"/>
          <w:szCs w:val="24"/>
          <w:lang w:val="sr-Latn-RS"/>
        </w:rPr>
        <w:t>Koje zadatke treba da ispune „specijalni programi za preuzimanje vrednosti iz sistema upravljanja“? U pojedinostima, za programe za preuzimanje važi sledeće:</w:t>
      </w:r>
    </w:p>
    <w:p w14:paraId="5296A8A5" w14:textId="77777777" w:rsidR="00D922B8" w:rsidRPr="00D922B8" w:rsidRDefault="00D922B8" w:rsidP="00D922B8">
      <w:pPr>
        <w:numPr>
          <w:ilvl w:val="1"/>
          <w:numId w:val="130"/>
        </w:numPr>
        <w:tabs>
          <w:tab w:val="left" w:pos="709"/>
        </w:tabs>
        <w:spacing w:after="200" w:line="340" w:lineRule="exact"/>
        <w:ind w:left="284" w:right="284"/>
        <w:rPr>
          <w:rFonts w:eastAsia="Calibri" w:cs="Arial"/>
          <w:color w:val="000000"/>
          <w:sz w:val="24"/>
          <w:szCs w:val="24"/>
          <w:lang w:val="sr-Latn-RS"/>
        </w:rPr>
      </w:pPr>
      <w:r w:rsidRPr="00D922B8">
        <w:rPr>
          <w:rFonts w:eastAsia="Calibri" w:cs="Arial"/>
          <w:color w:val="000000"/>
          <w:sz w:val="24"/>
          <w:szCs w:val="24"/>
          <w:lang w:val="sr-Latn-RS"/>
        </w:rPr>
        <w:t xml:space="preserve">Čitanje konfiguracionih tabela </w:t>
      </w:r>
      <w:r w:rsidRPr="00D922B8">
        <w:rPr>
          <w:rFonts w:eastAsia="Calibri" w:cs="Arial"/>
          <w:b/>
          <w:sz w:val="24"/>
          <w:lang w:val="sr-Latn-RS"/>
        </w:rPr>
        <w:t xml:space="preserve">[10.10.30.50] </w:t>
      </w:r>
      <w:r w:rsidRPr="00D922B8">
        <w:rPr>
          <w:rFonts w:eastAsia="Calibri" w:cs="Arial"/>
          <w:bCs/>
          <w:sz w:val="24"/>
          <w:lang w:val="sr-Latn-RS"/>
        </w:rPr>
        <w:t>na lokacijama</w:t>
      </w:r>
    </w:p>
    <w:p w14:paraId="78D0A25F" w14:textId="77777777" w:rsidR="00D922B8" w:rsidRPr="00D922B8" w:rsidRDefault="00D922B8" w:rsidP="00D922B8">
      <w:pPr>
        <w:numPr>
          <w:ilvl w:val="1"/>
          <w:numId w:val="130"/>
        </w:numPr>
        <w:tabs>
          <w:tab w:val="left" w:pos="709"/>
        </w:tabs>
        <w:spacing w:before="60" w:after="200" w:line="340" w:lineRule="exact"/>
        <w:ind w:left="709" w:right="284" w:hanging="425"/>
        <w:jc w:val="left"/>
        <w:rPr>
          <w:rFonts w:eastAsia="Calibri" w:cs="Arial"/>
          <w:color w:val="000000"/>
          <w:sz w:val="24"/>
          <w:szCs w:val="24"/>
          <w:lang w:val="sr-Latn-RS"/>
        </w:rPr>
      </w:pPr>
      <w:r w:rsidRPr="00D922B8">
        <w:rPr>
          <w:rFonts w:eastAsia="Calibri" w:cs="Arial"/>
          <w:color w:val="000000"/>
          <w:sz w:val="24"/>
          <w:szCs w:val="24"/>
          <w:lang w:val="sr-Latn-RS"/>
        </w:rPr>
        <w:t xml:space="preserve">Zahtev za ovde </w:t>
      </w:r>
      <w:r w:rsidRPr="00D922B8">
        <w:rPr>
          <w:rFonts w:eastAsia="Calibri" w:cs="Arial"/>
          <w:sz w:val="24"/>
          <w:szCs w:val="24"/>
          <w:lang w:val="sr-Latn-RS"/>
        </w:rPr>
        <w:t>sadržanim „Nazivima mernih mesta / vrednosti“ (ANSPR signala</w:t>
      </w:r>
      <w:r w:rsidRPr="00D922B8">
        <w:rPr>
          <w:rFonts w:eastAsia="Calibri" w:cs="Arial"/>
          <w:sz w:val="24"/>
          <w:szCs w:val="24"/>
          <w:lang w:val="sr-Latn-RS"/>
        </w:rPr>
        <w:br/>
        <w:t>/ ANSPR_W   -  vrednosti) ili</w:t>
      </w:r>
      <w:r w:rsidRPr="00D922B8">
        <w:rPr>
          <w:rFonts w:eastAsia="Calibri" w:cs="Arial"/>
          <w:color w:val="000000"/>
          <w:sz w:val="24"/>
          <w:szCs w:val="24"/>
          <w:lang w:val="sr-Latn-RS"/>
        </w:rPr>
        <w:t xml:space="preserve"> od servisa interfejsova sistema upravljanja, sopstveno čitanje u podacima koji su stavljeni na raspolaganje ili učitavanje (upload) tekstualnih fajlova, i pri tome provera, da li su podaci sadržani u konfiguracionoj tabeli </w:t>
      </w:r>
      <w:r w:rsidRPr="00D922B8">
        <w:rPr>
          <w:rFonts w:eastAsia="Calibri" w:cs="Arial"/>
          <w:b/>
          <w:sz w:val="24"/>
          <w:lang w:val="sr-Latn-RS"/>
        </w:rPr>
        <w:t xml:space="preserve">[10.10.30.50] </w:t>
      </w:r>
      <w:r w:rsidRPr="00D922B8">
        <w:rPr>
          <w:rFonts w:eastAsia="Calibri" w:cs="Arial"/>
          <w:color w:val="000000"/>
          <w:sz w:val="24"/>
          <w:szCs w:val="24"/>
          <w:lang w:val="sr-Latn-RS"/>
        </w:rPr>
        <w:t xml:space="preserve">organizaciono – tehničke celine. </w:t>
      </w:r>
    </w:p>
    <w:p w14:paraId="76F20DF2" w14:textId="77777777" w:rsidR="00D922B8" w:rsidRPr="00D922B8" w:rsidRDefault="00D922B8" w:rsidP="00D922B8">
      <w:pPr>
        <w:numPr>
          <w:ilvl w:val="1"/>
          <w:numId w:val="130"/>
        </w:numPr>
        <w:tabs>
          <w:tab w:val="left" w:pos="709"/>
        </w:tabs>
        <w:spacing w:before="60" w:after="200" w:line="340" w:lineRule="exact"/>
        <w:ind w:left="284" w:right="284"/>
        <w:jc w:val="left"/>
        <w:rPr>
          <w:rFonts w:eastAsia="Calibri" w:cs="Arial"/>
          <w:color w:val="000000"/>
          <w:sz w:val="24"/>
          <w:szCs w:val="24"/>
          <w:lang w:val="sr-Latn-RS"/>
        </w:rPr>
      </w:pPr>
      <w:r w:rsidRPr="00D922B8">
        <w:rPr>
          <w:rFonts w:eastAsia="Calibri" w:cs="Arial"/>
          <w:color w:val="000000"/>
          <w:sz w:val="24"/>
          <w:szCs w:val="24"/>
          <w:lang w:val="sr-Latn-RS"/>
        </w:rPr>
        <w:t>Transformisanje vrednosti za pohranjivanje u tabele podataka (TPSU_</w:t>
      </w:r>
      <w:r w:rsidRPr="00D922B8">
        <w:rPr>
          <w:rFonts w:eastAsia="Calibri" w:cs="Arial"/>
          <w:b/>
          <w:bCs/>
          <w:color w:val="000000"/>
          <w:sz w:val="24"/>
          <w:szCs w:val="24"/>
          <w:lang w:val="sr-Latn-RS"/>
        </w:rPr>
        <w:t>...</w:t>
      </w:r>
      <w:r w:rsidRPr="00D922B8">
        <w:rPr>
          <w:rFonts w:eastAsia="Calibri" w:cs="Arial"/>
          <w:color w:val="000000"/>
          <w:sz w:val="24"/>
          <w:szCs w:val="24"/>
          <w:lang w:val="sr-Latn-RS"/>
        </w:rPr>
        <w:t>)</w:t>
      </w:r>
    </w:p>
    <w:p w14:paraId="3F0DEB6F" w14:textId="77777777" w:rsidR="00D922B8" w:rsidRPr="00D922B8" w:rsidRDefault="00D922B8" w:rsidP="00D922B8">
      <w:pPr>
        <w:numPr>
          <w:ilvl w:val="1"/>
          <w:numId w:val="130"/>
        </w:numPr>
        <w:tabs>
          <w:tab w:val="left" w:pos="709"/>
        </w:tabs>
        <w:spacing w:before="60" w:after="200" w:line="340" w:lineRule="exact"/>
        <w:ind w:left="709" w:right="284" w:hanging="425"/>
        <w:jc w:val="left"/>
        <w:rPr>
          <w:rFonts w:eastAsia="Calibri" w:cs="Arial"/>
          <w:color w:val="000000"/>
          <w:sz w:val="24"/>
          <w:szCs w:val="24"/>
          <w:lang w:val="sr-Latn-RS"/>
        </w:rPr>
      </w:pPr>
      <w:r w:rsidRPr="00D922B8">
        <w:rPr>
          <w:rFonts w:eastAsia="Calibri" w:cs="Arial"/>
          <w:color w:val="000000"/>
          <w:sz w:val="24"/>
          <w:szCs w:val="24"/>
          <w:lang w:val="sr-Latn-RS"/>
        </w:rPr>
        <w:t xml:space="preserve">Na svakom poveznom računaru postoji određeni broj specijalnih tabela / struktura / objekata, da bi neobrađene polazne podatka privremeno pohranio za konačne obrade. </w:t>
      </w:r>
      <w:r w:rsidRPr="00D922B8">
        <w:rPr>
          <w:rFonts w:eastAsia="Calibri" w:cs="Arial"/>
          <w:color w:val="000000"/>
          <w:sz w:val="24"/>
          <w:szCs w:val="24"/>
          <w:lang w:val="sr-Latn-RS"/>
        </w:rPr>
        <w:br/>
        <w:t xml:space="preserve">Ove privremene tabele su različite (već prema zahtevu specijalnih uslova sistema upravljanja koje treba povezati). </w:t>
      </w:r>
    </w:p>
    <w:p w14:paraId="140DD82B" w14:textId="77777777" w:rsidR="00D922B8" w:rsidRPr="00D922B8" w:rsidRDefault="00D922B8" w:rsidP="00D922B8">
      <w:pPr>
        <w:numPr>
          <w:ilvl w:val="1"/>
          <w:numId w:val="130"/>
        </w:numPr>
        <w:tabs>
          <w:tab w:val="left" w:pos="709"/>
        </w:tabs>
        <w:spacing w:before="60" w:after="200" w:line="340" w:lineRule="exact"/>
        <w:ind w:left="709" w:right="284" w:hanging="425"/>
        <w:jc w:val="left"/>
        <w:rPr>
          <w:rFonts w:eastAsia="Calibri" w:cs="Arial"/>
          <w:color w:val="000000"/>
          <w:sz w:val="24"/>
          <w:szCs w:val="24"/>
          <w:lang w:val="sr-Latn-RS"/>
        </w:rPr>
      </w:pPr>
      <w:r w:rsidRPr="00D922B8">
        <w:rPr>
          <w:rFonts w:eastAsia="Calibri" w:cs="Arial"/>
          <w:color w:val="000000"/>
          <w:sz w:val="24"/>
          <w:szCs w:val="24"/>
          <w:lang w:val="sr-Latn-RS"/>
        </w:rPr>
        <w:t xml:space="preserve">Svi podaci, koji prema unosima konfigurisanja </w:t>
      </w:r>
      <w:r w:rsidRPr="00D922B8">
        <w:rPr>
          <w:rFonts w:eastAsia="Calibri" w:cs="Arial"/>
          <w:b/>
          <w:sz w:val="24"/>
          <w:lang w:val="sr-Latn-RS"/>
        </w:rPr>
        <w:t xml:space="preserve">[10.10.30.50] </w:t>
      </w:r>
      <w:r w:rsidRPr="00D922B8">
        <w:rPr>
          <w:rFonts w:eastAsia="Calibri" w:cs="Arial"/>
          <w:color w:val="000000"/>
          <w:sz w:val="24"/>
          <w:szCs w:val="24"/>
          <w:lang w:val="sr-Latn-RS"/>
        </w:rPr>
        <w:t>treba da budu preuzeti u PROTIS, moraju se sada preneti u pul jedinstvenih tabela.</w:t>
      </w:r>
    </w:p>
    <w:p w14:paraId="722AB11A" w14:textId="77777777" w:rsidR="00D922B8" w:rsidRPr="00D922B8" w:rsidRDefault="00D922B8" w:rsidP="00D922B8">
      <w:pPr>
        <w:numPr>
          <w:ilvl w:val="1"/>
          <w:numId w:val="130"/>
        </w:numPr>
        <w:tabs>
          <w:tab w:val="left" w:pos="709"/>
        </w:tabs>
        <w:spacing w:before="60" w:after="200" w:line="340" w:lineRule="exact"/>
        <w:ind w:left="284" w:right="284"/>
        <w:jc w:val="left"/>
        <w:rPr>
          <w:rFonts w:eastAsia="Calibri" w:cs="Arial"/>
          <w:color w:val="000000"/>
          <w:sz w:val="24"/>
          <w:szCs w:val="24"/>
          <w:lang w:val="sr-Latn-RS"/>
        </w:rPr>
      </w:pPr>
      <w:r w:rsidRPr="00D922B8">
        <w:rPr>
          <w:rFonts w:eastAsia="Calibri" w:cs="Arial"/>
          <w:sz w:val="24"/>
          <w:lang w:val="sr-Latn-RS"/>
        </w:rPr>
        <w:t>Do ovde je to poseban proces koji treba izgraditi za svaki sistem upravljanja.</w:t>
      </w:r>
    </w:p>
    <w:p w14:paraId="6AD91739" w14:textId="77777777" w:rsidR="00D922B8" w:rsidRPr="00D922B8" w:rsidRDefault="00D922B8" w:rsidP="00D922B8">
      <w:pPr>
        <w:numPr>
          <w:ilvl w:val="1"/>
          <w:numId w:val="130"/>
        </w:numPr>
        <w:tabs>
          <w:tab w:val="left" w:pos="709"/>
        </w:tabs>
        <w:spacing w:before="60" w:after="200" w:line="340" w:lineRule="exact"/>
        <w:ind w:left="709" w:right="284" w:hanging="425"/>
        <w:jc w:val="left"/>
        <w:rPr>
          <w:rFonts w:eastAsia="Calibri" w:cs="Arial"/>
          <w:color w:val="000000"/>
          <w:sz w:val="24"/>
          <w:szCs w:val="24"/>
          <w:lang w:val="sr-Latn-RS"/>
        </w:rPr>
      </w:pPr>
      <w:r w:rsidRPr="00D922B8">
        <w:rPr>
          <w:rFonts w:eastAsia="Calibri" w:cs="Arial"/>
          <w:b/>
          <w:bCs/>
          <w:sz w:val="24"/>
          <w:lang w:val="sr-Latn-RS"/>
        </w:rPr>
        <w:t>Sa trenutkom pohranjivanja podataka u tabele poveznog računara postoji samo još jedinstvena obrada.</w:t>
      </w:r>
    </w:p>
    <w:p w14:paraId="255CCB63"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r w:rsidRPr="00D922B8">
        <w:rPr>
          <w:rFonts w:cs="Arial"/>
          <w:b/>
          <w:noProof/>
          <w:color w:val="000000"/>
          <w:szCs w:val="20"/>
        </w:rPr>
        <w:drawing>
          <wp:anchor distT="0" distB="0" distL="114300" distR="114300" simplePos="0" relativeHeight="251634176" behindDoc="1" locked="0" layoutInCell="1" allowOverlap="1" wp14:anchorId="68F2FA42" wp14:editId="4C77B0F9">
            <wp:simplePos x="0" y="0"/>
            <wp:positionH relativeFrom="column">
              <wp:posOffset>154940</wp:posOffset>
            </wp:positionH>
            <wp:positionV relativeFrom="paragraph">
              <wp:posOffset>98425</wp:posOffset>
            </wp:positionV>
            <wp:extent cx="6067425" cy="3873500"/>
            <wp:effectExtent l="0" t="0" r="9525" b="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067425" cy="387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35B2B"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59FD8864"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6E664342"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642F407F"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03CA3C5B"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007A17F9"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66F665AD"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15A77CDC"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556DCF26"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70B0CCBA"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49AAF94D"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3F2AD105"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68A182AF"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171F538F"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27D56294"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PROTIS – Izbori u VPSU</w:t>
      </w:r>
    </w:p>
    <w:p w14:paraId="40338223"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RS" w:eastAsia="de-DE"/>
        </w:rPr>
      </w:pPr>
    </w:p>
    <w:p w14:paraId="13143F4D" w14:textId="77777777" w:rsidR="00D922B8" w:rsidRPr="00D922B8" w:rsidRDefault="00D922B8" w:rsidP="00D922B8">
      <w:pPr>
        <w:tabs>
          <w:tab w:val="left" w:pos="1134"/>
        </w:tabs>
        <w:spacing w:after="120" w:line="380" w:lineRule="exact"/>
        <w:ind w:left="284" w:right="284"/>
        <w:rPr>
          <w:rFonts w:eastAsia="Calibri" w:cs="Arial"/>
          <w:sz w:val="24"/>
          <w:lang w:val="sr-Latn-RS"/>
        </w:rPr>
      </w:pPr>
      <w:r w:rsidRPr="00D922B8">
        <w:rPr>
          <w:rFonts w:eastAsia="Calibri" w:cs="Arial"/>
          <w:sz w:val="24"/>
          <w:lang w:val="sr-Latn-RS"/>
        </w:rPr>
        <w:t>Radi kontrole preuzimanja podataka smatra se da ima smisla napraviti na komandnim mestima takozvane kontrolne slike, da bi se pravovremeno utvrdio npr. prekid nekog interfejsa (preuzimanja podataka) (aplikacija – vid. sliku 263).</w:t>
      </w:r>
    </w:p>
    <w:p w14:paraId="0ACD2480" w14:textId="77777777" w:rsidR="00D922B8" w:rsidRPr="00D922B8" w:rsidRDefault="00D922B8" w:rsidP="00D922B8">
      <w:pPr>
        <w:widowControl w:val="0"/>
        <w:tabs>
          <w:tab w:val="left" w:pos="1418"/>
        </w:tabs>
        <w:spacing w:before="0" w:after="120" w:line="360" w:lineRule="exact"/>
        <w:ind w:left="284" w:right="284"/>
        <w:rPr>
          <w:rFonts w:cs="Arial"/>
          <w:bCs/>
          <w:color w:val="000000"/>
          <w:szCs w:val="20"/>
          <w:lang w:val="sr-Latn-RS" w:eastAsia="de-DE"/>
        </w:rPr>
      </w:pPr>
      <w:r w:rsidRPr="00D922B8">
        <w:rPr>
          <w:rFonts w:cs="Arial"/>
          <w:bCs/>
          <w:color w:val="000000"/>
          <w:szCs w:val="20"/>
          <w:lang w:val="sr-Latn-RS" w:eastAsia="de-DE"/>
        </w:rPr>
        <w:t xml:space="preserve">Na slici 264 je prikazan primer iz PRODAS-a za </w:t>
      </w:r>
      <w:r w:rsidRPr="00D922B8">
        <w:rPr>
          <w:rFonts w:cs="Arial"/>
          <w:lang w:val="sr-Latn-RS" w:eastAsia="de-DE"/>
        </w:rPr>
        <w:t>održavanje / prikaz kontrolne slike</w:t>
      </w:r>
      <w:r w:rsidRPr="00D922B8">
        <w:rPr>
          <w:rFonts w:cs="Arial"/>
          <w:bCs/>
          <w:color w:val="000000"/>
          <w:szCs w:val="20"/>
          <w:lang w:val="sr-Latn-RS" w:eastAsia="de-DE"/>
        </w:rPr>
        <w:t>.</w:t>
      </w:r>
    </w:p>
    <w:p w14:paraId="7AFDE676"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r w:rsidRPr="00D922B8">
        <w:rPr>
          <w:rFonts w:cs="Arial"/>
          <w:bCs/>
          <w:noProof/>
          <w:color w:val="000000"/>
          <w:szCs w:val="20"/>
        </w:rPr>
        <w:drawing>
          <wp:anchor distT="0" distB="0" distL="114300" distR="114300" simplePos="0" relativeHeight="251630080" behindDoc="0" locked="0" layoutInCell="1" allowOverlap="1" wp14:anchorId="26CD0D56" wp14:editId="23855DA8">
            <wp:simplePos x="0" y="0"/>
            <wp:positionH relativeFrom="column">
              <wp:posOffset>97790</wp:posOffset>
            </wp:positionH>
            <wp:positionV relativeFrom="paragraph">
              <wp:posOffset>45085</wp:posOffset>
            </wp:positionV>
            <wp:extent cx="6083935" cy="3924300"/>
            <wp:effectExtent l="0" t="0" r="0" b="0"/>
            <wp:wrapNone/>
            <wp:docPr id="624" name="Pictur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6083935"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F4442"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226AA0DF"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6FAA5F74"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761CDA2D"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4BEAE60F"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0D88B514"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50977BC2"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5E73A3DB"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1561F55B"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6A0E7401"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4785434C"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5E739AE4" w14:textId="77777777" w:rsidR="00D922B8" w:rsidRPr="00D922B8" w:rsidRDefault="00D922B8" w:rsidP="00D922B8">
      <w:pPr>
        <w:widowControl w:val="0"/>
        <w:tabs>
          <w:tab w:val="left" w:pos="1418"/>
        </w:tabs>
        <w:spacing w:before="0" w:after="120" w:line="360" w:lineRule="exact"/>
        <w:ind w:left="284" w:right="284"/>
        <w:jc w:val="left"/>
        <w:rPr>
          <w:rFonts w:cs="Arial"/>
          <w:bCs/>
          <w:color w:val="000000"/>
          <w:szCs w:val="20"/>
          <w:lang w:val="sr-Latn-RS" w:eastAsia="de-DE"/>
        </w:rPr>
      </w:pPr>
    </w:p>
    <w:p w14:paraId="140A0655"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PRODAS – Prikaz / održavanje kontrolne slike</w:t>
      </w:r>
    </w:p>
    <w:p w14:paraId="5FA194C3"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739" w:name="_Toc335985877"/>
      <w:bookmarkStart w:id="740" w:name="_Toc464433211"/>
      <w:bookmarkEnd w:id="734"/>
      <w:bookmarkEnd w:id="735"/>
      <w:bookmarkEnd w:id="736"/>
      <w:r w:rsidRPr="00D922B8">
        <w:rPr>
          <w:rFonts w:cs="Arial"/>
          <w:b/>
          <w:bCs/>
          <w:color w:val="000000"/>
          <w:lang w:val="sr-Latn-RS"/>
        </w:rPr>
        <w:lastRenderedPageBreak/>
        <w:t xml:space="preserve">Izgradnja jedinstvenog pula podataka za preuzimanje vrednosti </w:t>
      </w:r>
      <w:r w:rsidRPr="00D922B8">
        <w:rPr>
          <w:rFonts w:cs="Arial"/>
          <w:b/>
          <w:bCs/>
          <w:color w:val="000000"/>
          <w:lang w:val="sr-Latn-RS"/>
        </w:rPr>
        <w:br/>
      </w:r>
      <w:r w:rsidRPr="00D922B8">
        <w:rPr>
          <w:rFonts w:cs="Arial"/>
          <w:b/>
          <w:bCs/>
          <w:color w:val="000000"/>
          <w:lang w:val="sr-Latn-RS"/>
        </w:rPr>
        <w:tab/>
        <w:t>iz sistema upravljanja</w:t>
      </w:r>
      <w:bookmarkEnd w:id="739"/>
      <w:bookmarkEnd w:id="740"/>
    </w:p>
    <w:p w14:paraId="54D4EB48"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RS"/>
        </w:rPr>
      </w:pPr>
      <w:bookmarkStart w:id="741" w:name="_Toc335985878"/>
      <w:r w:rsidRPr="00D922B8">
        <w:rPr>
          <w:rFonts w:cs="Arial"/>
          <w:i/>
          <w:iCs/>
          <w:color w:val="2E74B5"/>
          <w:lang w:val="sr-Latn-RS"/>
        </w:rPr>
        <w:t>Preuzimanje analognih signala iz sistema upravljanja (vrednosti)</w:t>
      </w:r>
      <w:bookmarkEnd w:id="741"/>
    </w:p>
    <w:p w14:paraId="07531F52" w14:textId="77777777" w:rsidR="00D922B8" w:rsidRPr="00D922B8" w:rsidRDefault="00D922B8" w:rsidP="00D922B8">
      <w:pPr>
        <w:widowControl w:val="0"/>
        <w:tabs>
          <w:tab w:val="left" w:pos="709"/>
        </w:tabs>
        <w:spacing w:before="0" w:after="60" w:line="340" w:lineRule="exact"/>
        <w:ind w:left="284" w:right="284"/>
        <w:rPr>
          <w:rFonts w:cs="Arial"/>
          <w:color w:val="000000"/>
          <w:lang w:val="sr-Latn-RS" w:eastAsia="de-DE"/>
        </w:rPr>
      </w:pPr>
      <w:r w:rsidRPr="00D922B8">
        <w:rPr>
          <w:rFonts w:cs="Arial"/>
          <w:bCs/>
          <w:color w:val="000000"/>
          <w:lang w:val="sr-Latn-RS" w:eastAsia="de-DE"/>
        </w:rPr>
        <w:t xml:space="preserve">Pul podataka za preuzimanje vrednosti iz sistema upravljanja trebalo bi da bude strukturiran sistematično i jedinstveno za celo preduzeće. Čini se, iz iskustva PRODAS-a, da ima smisla ovakva gradacija:  </w:t>
      </w:r>
    </w:p>
    <w:p w14:paraId="1AE5516D" w14:textId="77777777" w:rsidR="00D922B8" w:rsidRPr="00D922B8" w:rsidRDefault="00D922B8" w:rsidP="00D922B8">
      <w:pPr>
        <w:widowControl w:val="0"/>
        <w:tabs>
          <w:tab w:val="left" w:pos="709"/>
        </w:tabs>
        <w:spacing w:before="60" w:line="340" w:lineRule="exact"/>
        <w:ind w:left="284" w:right="142"/>
        <w:jc w:val="left"/>
        <w:rPr>
          <w:rFonts w:cs="Arial"/>
          <w:lang w:val="sr-Latn-RS" w:eastAsia="de-DE"/>
        </w:rPr>
      </w:pPr>
      <w:r w:rsidRPr="00D922B8">
        <w:rPr>
          <w:rFonts w:cs="Arial"/>
          <w:color w:val="000000"/>
          <w:lang w:val="sr-Latn-RS" w:eastAsia="de-DE"/>
        </w:rPr>
        <w:t>1.</w:t>
      </w:r>
      <w:r w:rsidRPr="00D922B8">
        <w:rPr>
          <w:rFonts w:cs="Arial"/>
          <w:color w:val="000000"/>
          <w:lang w:val="sr-Latn-RS" w:eastAsia="de-DE"/>
        </w:rPr>
        <w:tab/>
      </w:r>
      <w:r w:rsidRPr="00D922B8">
        <w:rPr>
          <w:rFonts w:cs="Arial"/>
          <w:lang w:val="sr-Latn-RS" w:eastAsia="de-DE"/>
        </w:rPr>
        <w:t>Grupa „Tabele sa minutnim vrednostima“:</w:t>
      </w:r>
    </w:p>
    <w:p w14:paraId="6A7184C2" w14:textId="77777777" w:rsidR="00D922B8" w:rsidRPr="00D922B8" w:rsidRDefault="00D922B8" w:rsidP="00D922B8">
      <w:pPr>
        <w:numPr>
          <w:ilvl w:val="1"/>
          <w:numId w:val="126"/>
        </w:numPr>
        <w:tabs>
          <w:tab w:val="left" w:pos="1134"/>
        </w:tabs>
        <w:spacing w:after="60" w:line="340" w:lineRule="exact"/>
        <w:ind w:left="709" w:right="142"/>
        <w:jc w:val="left"/>
        <w:rPr>
          <w:rFonts w:cs="Arial"/>
          <w:color w:val="000000"/>
          <w:lang w:val="sr-Latn-RS" w:eastAsia="de-DE"/>
        </w:rPr>
      </w:pPr>
      <w:r w:rsidRPr="00D922B8">
        <w:rPr>
          <w:rFonts w:cs="Arial"/>
          <w:color w:val="000000"/>
          <w:lang w:val="sr-Latn-RS" w:eastAsia="de-DE"/>
        </w:rPr>
        <w:t xml:space="preserve">TPSU_MINUTE_M0, _M1, _M2 minutne vrednosti poslednjih minuta (minut -1, -2) </w:t>
      </w:r>
    </w:p>
    <w:p w14:paraId="1FFEEF3B" w14:textId="77777777" w:rsidR="00D922B8" w:rsidRPr="00D922B8" w:rsidRDefault="00D922B8" w:rsidP="00D922B8">
      <w:pPr>
        <w:widowControl w:val="0"/>
        <w:tabs>
          <w:tab w:val="left" w:pos="709"/>
        </w:tabs>
        <w:spacing w:before="240" w:line="340" w:lineRule="exact"/>
        <w:ind w:left="284" w:right="142"/>
        <w:jc w:val="left"/>
        <w:rPr>
          <w:rFonts w:cs="Arial"/>
          <w:color w:val="000000"/>
          <w:lang w:val="sr-Latn-RS" w:eastAsia="de-DE"/>
        </w:rPr>
      </w:pPr>
      <w:r w:rsidRPr="00D922B8">
        <w:rPr>
          <w:rFonts w:cs="Arial"/>
          <w:color w:val="000000"/>
          <w:lang w:val="sr-Latn-RS" w:eastAsia="de-DE"/>
        </w:rPr>
        <w:t>2.</w:t>
      </w:r>
      <w:r w:rsidRPr="00D922B8">
        <w:rPr>
          <w:rFonts w:cs="Arial"/>
          <w:color w:val="000000"/>
          <w:lang w:val="sr-Latn-RS" w:eastAsia="de-DE"/>
        </w:rPr>
        <w:tab/>
      </w:r>
      <w:r w:rsidRPr="00D922B8">
        <w:rPr>
          <w:rFonts w:cs="Arial"/>
          <w:lang w:val="sr-Latn-RS" w:eastAsia="de-DE"/>
        </w:rPr>
        <w:t>Grupa „Tabele sa satnim vrednostima“:</w:t>
      </w:r>
    </w:p>
    <w:p w14:paraId="122C5B5D" w14:textId="77777777" w:rsidR="00D922B8" w:rsidRPr="00D922B8" w:rsidRDefault="00D922B8" w:rsidP="00D922B8">
      <w:pPr>
        <w:numPr>
          <w:ilvl w:val="1"/>
          <w:numId w:val="127"/>
        </w:numPr>
        <w:tabs>
          <w:tab w:val="left" w:pos="1134"/>
        </w:tabs>
        <w:spacing w:after="60" w:line="340" w:lineRule="exact"/>
        <w:ind w:left="1134" w:right="142"/>
        <w:jc w:val="left"/>
        <w:rPr>
          <w:rFonts w:cs="Arial"/>
          <w:color w:val="000000"/>
          <w:lang w:val="sr-Latn-RS" w:eastAsia="de-DE"/>
        </w:rPr>
      </w:pPr>
      <w:r w:rsidRPr="00D922B8">
        <w:rPr>
          <w:rFonts w:cs="Arial"/>
          <w:color w:val="000000"/>
          <w:lang w:val="sr-Latn-RS" w:eastAsia="de-DE"/>
        </w:rPr>
        <w:t xml:space="preserve">TPSU_MINUTE_H0, _H1, _H2 = minutne vrednosti poslednjih sati </w:t>
      </w:r>
      <w:r w:rsidRPr="00D922B8">
        <w:rPr>
          <w:rFonts w:cs="Arial"/>
          <w:b/>
          <w:color w:val="000000"/>
          <w:lang w:val="sr-Latn-RS" w:eastAsia="de-DE"/>
        </w:rPr>
        <w:t xml:space="preserve"> </w:t>
      </w:r>
      <w:r w:rsidRPr="00D922B8">
        <w:rPr>
          <w:rFonts w:cs="Arial"/>
          <w:color w:val="000000"/>
          <w:lang w:val="sr-Latn-RS" w:eastAsia="de-DE"/>
        </w:rPr>
        <w:t>(sat -1, -2)</w:t>
      </w:r>
    </w:p>
    <w:p w14:paraId="4AB9C9B7" w14:textId="77777777" w:rsidR="00D922B8" w:rsidRPr="00D922B8" w:rsidRDefault="00D922B8" w:rsidP="00D922B8">
      <w:pPr>
        <w:widowControl w:val="0"/>
        <w:tabs>
          <w:tab w:val="left" w:pos="709"/>
        </w:tabs>
        <w:spacing w:before="60" w:after="72" w:line="340" w:lineRule="exact"/>
        <w:ind w:left="284" w:right="142"/>
        <w:jc w:val="left"/>
        <w:rPr>
          <w:rFonts w:cs="Arial"/>
          <w:color w:val="000000"/>
          <w:lang w:val="sr-Latn-RS" w:eastAsia="de-DE"/>
        </w:rPr>
      </w:pPr>
      <w:r w:rsidRPr="00D922B8">
        <w:rPr>
          <w:rFonts w:cs="Arial"/>
          <w:color w:val="000000"/>
          <w:lang w:val="sr-Latn-RS" w:eastAsia="de-DE"/>
        </w:rPr>
        <w:t>3.</w:t>
      </w:r>
      <w:r w:rsidRPr="00D922B8">
        <w:rPr>
          <w:rFonts w:cs="Arial"/>
          <w:color w:val="000000"/>
          <w:lang w:val="sr-Latn-RS" w:eastAsia="de-DE"/>
        </w:rPr>
        <w:tab/>
      </w:r>
      <w:r w:rsidRPr="00D922B8">
        <w:rPr>
          <w:rFonts w:cs="Arial"/>
          <w:lang w:val="sr-Latn-RS" w:eastAsia="de-DE"/>
        </w:rPr>
        <w:t>Grupa „Tabele sa dnevnim vrednostima“</w:t>
      </w:r>
      <w:r w:rsidRPr="00D922B8">
        <w:rPr>
          <w:rFonts w:cs="Arial"/>
          <w:color w:val="000000"/>
          <w:lang w:val="sr-Latn-RS" w:eastAsia="de-DE"/>
        </w:rPr>
        <w:t xml:space="preserve"> (= </w:t>
      </w:r>
      <w:r w:rsidRPr="00D922B8">
        <w:rPr>
          <w:rFonts w:cs="Arial"/>
          <w:bCs/>
          <w:color w:val="000000"/>
          <w:lang w:val="sr-Latn-RS" w:eastAsia="de-DE"/>
        </w:rPr>
        <w:t>kružna memorija/circular buffer</w:t>
      </w:r>
      <w:r w:rsidRPr="00D922B8">
        <w:rPr>
          <w:rFonts w:cs="Arial"/>
          <w:color w:val="000000"/>
          <w:lang w:val="sr-Latn-RS" w:eastAsia="de-DE"/>
        </w:rPr>
        <w:t>):</w:t>
      </w:r>
    </w:p>
    <w:p w14:paraId="547C3D88" w14:textId="77777777" w:rsidR="00D922B8" w:rsidRPr="00D922B8" w:rsidRDefault="00D922B8" w:rsidP="00D922B8">
      <w:pPr>
        <w:numPr>
          <w:ilvl w:val="1"/>
          <w:numId w:val="128"/>
        </w:numPr>
        <w:tabs>
          <w:tab w:val="left" w:pos="1134"/>
        </w:tabs>
        <w:spacing w:after="60" w:line="340" w:lineRule="exact"/>
        <w:ind w:left="709" w:right="142"/>
        <w:jc w:val="left"/>
        <w:rPr>
          <w:rFonts w:cs="Arial"/>
          <w:b/>
          <w:color w:val="000000"/>
          <w:lang w:val="sr-Latn-RS" w:eastAsia="de-DE"/>
        </w:rPr>
      </w:pPr>
      <w:r w:rsidRPr="00D922B8">
        <w:rPr>
          <w:rFonts w:cs="Arial"/>
          <w:color w:val="000000"/>
          <w:lang w:val="sr-Latn-RS" w:eastAsia="de-DE"/>
        </w:rPr>
        <w:t>TPSU_1TAG, TPSU_2D, do TPSU_XD =</w:t>
      </w:r>
      <w:r w:rsidRPr="00D922B8">
        <w:rPr>
          <w:rFonts w:cs="Arial"/>
          <w:lang w:val="sr-Latn-RS" w:eastAsia="de-DE"/>
        </w:rPr>
        <w:t>Prikupljanje dnevnih – minutnih - vrednosti</w:t>
      </w:r>
      <w:r w:rsidRPr="00D922B8">
        <w:rPr>
          <w:rFonts w:cs="Arial"/>
          <w:color w:val="000000"/>
          <w:lang w:val="sr-Latn-RS" w:eastAsia="de-DE"/>
        </w:rPr>
        <w:t xml:space="preserve"> </w:t>
      </w:r>
      <w:r w:rsidRPr="00D922B8">
        <w:rPr>
          <w:rFonts w:cs="Arial"/>
          <w:color w:val="000000"/>
          <w:lang w:val="sr-Latn-RS" w:eastAsia="de-DE"/>
        </w:rPr>
        <w:br/>
      </w:r>
      <w:r w:rsidRPr="00D922B8">
        <w:rPr>
          <w:rFonts w:cs="Arial"/>
          <w:color w:val="000000"/>
          <w:lang w:val="sr-Latn-RS" w:eastAsia="de-DE"/>
        </w:rPr>
        <w:tab/>
        <w:t>kao kružna memorija, ukupan broj zavisi od potreba</w:t>
      </w:r>
    </w:p>
    <w:p w14:paraId="3D517242" w14:textId="77777777" w:rsidR="00D922B8" w:rsidRPr="00D922B8" w:rsidRDefault="00D922B8" w:rsidP="00D922B8">
      <w:pPr>
        <w:widowControl w:val="0"/>
        <w:tabs>
          <w:tab w:val="left" w:pos="1134"/>
        </w:tabs>
        <w:spacing w:after="120" w:line="340" w:lineRule="exact"/>
        <w:ind w:left="709" w:right="142"/>
        <w:jc w:val="left"/>
        <w:rPr>
          <w:rFonts w:cs="Arial"/>
          <w:i/>
          <w:iCs/>
          <w:color w:val="000000"/>
          <w:lang w:val="sr-Latn-RS" w:eastAsia="de-DE"/>
        </w:rPr>
      </w:pPr>
      <w:r w:rsidRPr="00D922B8">
        <w:rPr>
          <w:rFonts w:cs="Arial"/>
          <w:b/>
          <w:bCs/>
          <w:i/>
          <w:iCs/>
          <w:color w:val="0000FF"/>
          <w:lang w:val="sr-Latn-RS" w:eastAsia="de-DE"/>
        </w:rPr>
        <w:t>(Primer:</w:t>
      </w:r>
      <w:r w:rsidRPr="00D922B8">
        <w:rPr>
          <w:rFonts w:cs="Arial"/>
          <w:i/>
          <w:iCs/>
          <w:color w:val="000000"/>
          <w:lang w:val="sr-Latn-RS" w:eastAsia="de-DE"/>
        </w:rPr>
        <w:tab/>
        <w:t xml:space="preserve">PRODAS ima 31 tabelu. Ove tabele sadrže po ANSPR_W </w:t>
      </w:r>
      <w:r w:rsidRPr="00D922B8">
        <w:rPr>
          <w:rFonts w:cs="Arial"/>
          <w:i/>
          <w:iCs/>
          <w:color w:val="000000"/>
          <w:lang w:val="sr-Latn-RS" w:eastAsia="de-DE"/>
        </w:rPr>
        <w:br/>
      </w:r>
      <w:r w:rsidRPr="00D922B8">
        <w:rPr>
          <w:rFonts w:cs="Arial"/>
          <w:i/>
          <w:iCs/>
          <w:color w:val="000000"/>
          <w:lang w:val="sr-Latn-RS" w:eastAsia="de-DE"/>
        </w:rPr>
        <w:tab/>
      </w:r>
      <w:r w:rsidRPr="00D922B8">
        <w:rPr>
          <w:rFonts w:cs="Arial"/>
          <w:i/>
          <w:iCs/>
          <w:color w:val="000000"/>
          <w:lang w:val="sr-Latn-RS" w:eastAsia="de-DE"/>
        </w:rPr>
        <w:tab/>
      </w:r>
      <w:r w:rsidRPr="00D922B8">
        <w:rPr>
          <w:rFonts w:cs="Arial"/>
          <w:i/>
          <w:iCs/>
          <w:color w:val="000000"/>
          <w:lang w:val="sr-Latn-RS" w:eastAsia="de-DE"/>
        </w:rPr>
        <w:tab/>
        <w:t>do 1440 vrednosti = 1440 minuta / dan)</w:t>
      </w:r>
    </w:p>
    <w:p w14:paraId="78991E5F" w14:textId="77777777" w:rsidR="00D922B8" w:rsidRPr="00D922B8" w:rsidRDefault="00D922B8" w:rsidP="00D922B8">
      <w:pPr>
        <w:widowControl w:val="0"/>
        <w:tabs>
          <w:tab w:val="left" w:pos="709"/>
        </w:tabs>
        <w:spacing w:after="120" w:line="340" w:lineRule="exact"/>
        <w:ind w:left="284" w:right="142"/>
        <w:jc w:val="left"/>
        <w:rPr>
          <w:rFonts w:cs="Arial"/>
          <w:lang w:val="sr-Latn-RS" w:eastAsia="de-DE"/>
        </w:rPr>
      </w:pPr>
      <w:r w:rsidRPr="00D922B8">
        <w:rPr>
          <w:rFonts w:cs="Arial"/>
          <w:color w:val="000000"/>
          <w:lang w:val="sr-Latn-RS" w:eastAsia="de-DE"/>
        </w:rPr>
        <w:t>4.</w:t>
      </w:r>
      <w:r w:rsidRPr="00D922B8">
        <w:rPr>
          <w:rFonts w:cs="Arial"/>
          <w:color w:val="000000"/>
          <w:lang w:val="sr-Latn-RS" w:eastAsia="de-DE"/>
        </w:rPr>
        <w:tab/>
      </w:r>
      <w:r w:rsidRPr="00D922B8">
        <w:rPr>
          <w:rFonts w:cs="Arial"/>
          <w:lang w:val="sr-Latn-RS" w:eastAsia="de-DE"/>
        </w:rPr>
        <w:t>Grupa tabela u modulu Operativni podaci = TOPW_...tabele</w:t>
      </w:r>
    </w:p>
    <w:p w14:paraId="252F1EE5" w14:textId="77777777" w:rsidR="00D922B8" w:rsidRPr="00D922B8" w:rsidRDefault="00D922B8" w:rsidP="00D922B8">
      <w:pPr>
        <w:numPr>
          <w:ilvl w:val="0"/>
          <w:numId w:val="129"/>
        </w:numPr>
        <w:tabs>
          <w:tab w:val="clear" w:pos="1145"/>
          <w:tab w:val="left" w:pos="1134"/>
        </w:tabs>
        <w:spacing w:after="120" w:line="340" w:lineRule="exact"/>
        <w:ind w:left="1134" w:right="142" w:hanging="425"/>
        <w:jc w:val="left"/>
        <w:rPr>
          <w:rFonts w:cs="Arial"/>
          <w:bCs/>
          <w:color w:val="000000"/>
          <w:lang w:val="sr-Latn-RS" w:eastAsia="de-DE"/>
        </w:rPr>
      </w:pPr>
      <w:r w:rsidRPr="00D922B8">
        <w:rPr>
          <w:rFonts w:cs="Arial"/>
          <w:bCs/>
          <w:color w:val="000000"/>
          <w:lang w:val="sr-Latn-RS" w:eastAsia="de-DE"/>
        </w:rPr>
        <w:t xml:space="preserve">Svaki put uz promenu na četvrt sata, na sat vremena, odn. dnevnu promenu, trebalo bi, iz aktuelnih tabela </w:t>
      </w:r>
      <w:r w:rsidRPr="00D922B8">
        <w:rPr>
          <w:rFonts w:cs="Arial"/>
          <w:bCs/>
          <w:lang w:val="sr-Latn-RS" w:eastAsia="de-DE"/>
        </w:rPr>
        <w:t>(TPSU_H00 odn. TPSU_1TAG)</w:t>
      </w:r>
      <w:r w:rsidRPr="00D922B8">
        <w:rPr>
          <w:rFonts w:cs="Arial"/>
          <w:bCs/>
          <w:color w:val="0000FF"/>
          <w:lang w:val="sr-Latn-RS" w:eastAsia="de-DE"/>
        </w:rPr>
        <w:t xml:space="preserve"> </w:t>
      </w:r>
      <w:r w:rsidRPr="00D922B8">
        <w:rPr>
          <w:rFonts w:cs="Arial"/>
          <w:bCs/>
          <w:color w:val="000000"/>
          <w:lang w:val="sr-Latn-RS" w:eastAsia="de-DE"/>
        </w:rPr>
        <w:t xml:space="preserve">izvršiti, kao što je navedeno u konfiguracionoj tabeli </w:t>
      </w:r>
      <w:r w:rsidRPr="00D922B8">
        <w:rPr>
          <w:rFonts w:cs="Arial"/>
          <w:color w:val="000000"/>
          <w:lang w:val="sr-Latn-RS"/>
        </w:rPr>
        <w:t xml:space="preserve">[10.10.30.50] </w:t>
      </w:r>
      <w:r w:rsidRPr="00D922B8">
        <w:rPr>
          <w:rFonts w:cs="Arial"/>
          <w:bCs/>
          <w:color w:val="000000"/>
          <w:lang w:val="sr-Latn-RS" w:eastAsia="de-DE"/>
        </w:rPr>
        <w:t xml:space="preserve">agregaciju i obračunati neophodne vrednosti. , </w:t>
      </w:r>
    </w:p>
    <w:p w14:paraId="1BC0FEC0" w14:textId="77777777" w:rsidR="00D922B8" w:rsidRPr="00D922B8" w:rsidRDefault="00D922B8" w:rsidP="00D922B8">
      <w:pPr>
        <w:numPr>
          <w:ilvl w:val="0"/>
          <w:numId w:val="129"/>
        </w:numPr>
        <w:tabs>
          <w:tab w:val="clear" w:pos="1145"/>
          <w:tab w:val="left" w:pos="1134"/>
        </w:tabs>
        <w:spacing w:after="120" w:line="340" w:lineRule="exact"/>
        <w:ind w:left="1134" w:right="142" w:hanging="425"/>
        <w:jc w:val="left"/>
        <w:rPr>
          <w:rFonts w:cs="Arial"/>
          <w:bCs/>
          <w:color w:val="000000"/>
          <w:lang w:val="sr-Latn-RS" w:eastAsia="de-DE"/>
        </w:rPr>
      </w:pPr>
      <w:r w:rsidRPr="00D922B8">
        <w:rPr>
          <w:rFonts w:cs="Arial"/>
          <w:bCs/>
          <w:color w:val="000000"/>
          <w:lang w:val="sr-Latn-RS" w:eastAsia="de-DE"/>
        </w:rPr>
        <w:t>Ove vrednosti onda treba da budu pohranjene u PROTIS-ovom pulu podataka „Operativni podaci“ (</w:t>
      </w:r>
      <w:r w:rsidRPr="00D922B8">
        <w:rPr>
          <w:rFonts w:cs="Arial"/>
          <w:lang w:val="sr-Latn-RS" w:eastAsia="de-DE"/>
        </w:rPr>
        <w:t>TOPW_... tabele sa odgovarajućim referentnim vremenom (npr.: N = dan) i oznakom faze (npr. rad pod opterećenjem, stanje mirovanja)</w:t>
      </w:r>
      <w:r w:rsidRPr="00D922B8">
        <w:rPr>
          <w:rFonts w:cs="Arial"/>
          <w:bCs/>
          <w:lang w:val="sr-Latn-RS" w:eastAsia="de-DE"/>
        </w:rPr>
        <w:t>.</w:t>
      </w:r>
      <w:r w:rsidRPr="00D922B8">
        <w:rPr>
          <w:rFonts w:cs="Arial"/>
          <w:bCs/>
          <w:color w:val="000000"/>
          <w:lang w:val="sr-Latn-RS" w:eastAsia="de-DE"/>
        </w:rPr>
        <w:t xml:space="preserve"> </w:t>
      </w:r>
    </w:p>
    <w:p w14:paraId="55F9D122" w14:textId="77777777" w:rsidR="00D922B8" w:rsidRPr="00D922B8" w:rsidRDefault="00D922B8" w:rsidP="00D922B8">
      <w:pPr>
        <w:tabs>
          <w:tab w:val="left" w:pos="993"/>
          <w:tab w:val="left" w:pos="2880"/>
          <w:tab w:val="right" w:pos="10080"/>
        </w:tabs>
        <w:spacing w:after="200" w:line="340" w:lineRule="exact"/>
        <w:ind w:left="284" w:right="284"/>
        <w:rPr>
          <w:rFonts w:eastAsia="Calibri" w:cs="Arial"/>
          <w:b/>
          <w:bCs/>
          <w:sz w:val="24"/>
          <w:lang w:val="sr-Latn-RS"/>
        </w:rPr>
      </w:pPr>
      <w:r w:rsidRPr="00D922B8">
        <w:rPr>
          <w:rFonts w:eastAsia="Calibri" w:cs="Arial"/>
          <w:b/>
          <w:sz w:val="24"/>
          <w:lang w:val="sr-Latn-RS"/>
        </w:rPr>
        <w:t>Građa tabela vrednosti trebalo bi da bude ista, nezavisno od referentnog vremena, za sve tabele vrednosti. Sledi prikaz jednog predloga.</w:t>
      </w:r>
      <w:r w:rsidRPr="00D922B8">
        <w:rPr>
          <w:rFonts w:eastAsia="Calibri" w:cs="Arial"/>
          <w:b/>
          <w:bCs/>
          <w:sz w:val="24"/>
          <w:lang w:val="sr-Latn-RS"/>
        </w:rPr>
        <w:t xml:space="preserve"> </w:t>
      </w:r>
    </w:p>
    <w:p w14:paraId="6BD8E6D5" w14:textId="77777777" w:rsidR="00D922B8" w:rsidRPr="00D922B8" w:rsidRDefault="00D922B8" w:rsidP="00D922B8">
      <w:pPr>
        <w:spacing w:after="200" w:line="276" w:lineRule="auto"/>
        <w:ind w:left="786" w:hanging="360"/>
        <w:rPr>
          <w:rFonts w:eastAsia="Calibri" w:cs="Arial"/>
          <w:bCs/>
          <w:sz w:val="24"/>
          <w:szCs w:val="24"/>
          <w:lang w:val="sr-Latn-RS"/>
        </w:rPr>
      </w:pPr>
      <w:r w:rsidRPr="00D922B8">
        <w:rPr>
          <w:rFonts w:eastAsia="Calibri" w:cs="Arial"/>
          <w:sz w:val="24"/>
          <w:szCs w:val="24"/>
          <w:lang w:val="sr-Latn-RS"/>
        </w:rPr>
        <w:t>Građa / struktura tabele „Vrednosti iz sistema upravljanja [</w:t>
      </w:r>
      <w:r w:rsidRPr="00D922B8">
        <w:rPr>
          <w:rFonts w:eastAsia="Calibri" w:cs="Arial"/>
          <w:bCs/>
          <w:sz w:val="24"/>
          <w:szCs w:val="24"/>
          <w:lang w:val="sr-Latn-RS"/>
        </w:rPr>
        <w:t>20.50.10.30</w:t>
      </w:r>
      <w:r w:rsidRPr="00D922B8">
        <w:rPr>
          <w:rFonts w:eastAsia="Calibri" w:cs="Arial"/>
          <w:sz w:val="24"/>
          <w:szCs w:val="24"/>
          <w:lang w:val="sr-Latn-RS"/>
        </w:rPr>
        <w:t xml:space="preserve">] </w:t>
      </w:r>
      <w:r w:rsidRPr="00D922B8">
        <w:rPr>
          <w:rFonts w:eastAsia="Calibri" w:cs="Arial"/>
          <w:sz w:val="24"/>
          <w:szCs w:val="24"/>
          <w:lang w:val="sr-Latn-RS"/>
        </w:rPr>
        <w:tab/>
      </w:r>
      <w:r w:rsidRPr="00D922B8">
        <w:rPr>
          <w:rFonts w:eastAsia="Calibri" w:cs="Arial"/>
          <w:bCs/>
          <w:sz w:val="24"/>
          <w:szCs w:val="24"/>
          <w:lang w:val="sr-Latn-RS"/>
        </w:rPr>
        <w:t>(održavanje tabela preuzimanja)</w:t>
      </w:r>
    </w:p>
    <w:p w14:paraId="7B1C5F47" w14:textId="77777777" w:rsidR="00D922B8" w:rsidRPr="00D922B8" w:rsidRDefault="00D922B8" w:rsidP="00D922B8">
      <w:pPr>
        <w:spacing w:after="200" w:line="276" w:lineRule="auto"/>
        <w:ind w:left="284"/>
        <w:rPr>
          <w:rFonts w:eastAsia="Calibri" w:cs="Arial"/>
          <w:sz w:val="24"/>
          <w:szCs w:val="24"/>
          <w:lang w:val="sr-Latn-RS"/>
        </w:rPr>
      </w:pPr>
    </w:p>
    <w:tbl>
      <w:tblPr>
        <w:tblW w:w="9072" w:type="dxa"/>
        <w:tblInd w:w="496" w:type="dxa"/>
        <w:tblLayout w:type="fixed"/>
        <w:tblCellMar>
          <w:left w:w="70" w:type="dxa"/>
          <w:right w:w="70" w:type="dxa"/>
        </w:tblCellMar>
        <w:tblLook w:val="0000" w:firstRow="0" w:lastRow="0" w:firstColumn="0" w:lastColumn="0" w:noHBand="0" w:noVBand="0"/>
      </w:tblPr>
      <w:tblGrid>
        <w:gridCol w:w="425"/>
        <w:gridCol w:w="1701"/>
        <w:gridCol w:w="992"/>
        <w:gridCol w:w="851"/>
        <w:gridCol w:w="567"/>
        <w:gridCol w:w="3402"/>
        <w:gridCol w:w="1134"/>
      </w:tblGrid>
      <w:tr w:rsidR="00D922B8" w:rsidRPr="00D922B8" w14:paraId="52502EDB" w14:textId="77777777" w:rsidTr="00BC5A7F">
        <w:trPr>
          <w:trHeight w:val="562"/>
        </w:trPr>
        <w:tc>
          <w:tcPr>
            <w:tcW w:w="425" w:type="dxa"/>
            <w:tcBorders>
              <w:top w:val="single" w:sz="8" w:space="0" w:color="auto"/>
              <w:left w:val="single" w:sz="8" w:space="0" w:color="auto"/>
              <w:bottom w:val="single" w:sz="8" w:space="0" w:color="auto"/>
              <w:right w:val="single" w:sz="4" w:space="0" w:color="auto"/>
            </w:tcBorders>
            <w:shd w:val="clear" w:color="auto" w:fill="E6E6E6"/>
            <w:vAlign w:val="center"/>
          </w:tcPr>
          <w:p w14:paraId="0A802833" w14:textId="77777777" w:rsidR="00D922B8" w:rsidRPr="00D922B8" w:rsidRDefault="00D922B8" w:rsidP="00D922B8">
            <w:pPr>
              <w:spacing w:after="200" w:line="276" w:lineRule="auto"/>
              <w:ind w:left="-108"/>
              <w:jc w:val="center"/>
              <w:rPr>
                <w:rFonts w:eastAsia="Calibri" w:cs="Arial"/>
                <w:b/>
                <w:bCs/>
                <w:sz w:val="20"/>
                <w:szCs w:val="24"/>
                <w:lang w:val="sr-Latn-RS"/>
              </w:rPr>
            </w:pPr>
            <w:r w:rsidRPr="00D922B8">
              <w:rPr>
                <w:rFonts w:eastAsia="Calibri" w:cs="Arial"/>
                <w:b/>
                <w:bCs/>
                <w:sz w:val="20"/>
                <w:szCs w:val="24"/>
                <w:lang w:val="sr-Latn-RS"/>
              </w:rPr>
              <w:t>Br.</w:t>
            </w:r>
          </w:p>
        </w:tc>
        <w:tc>
          <w:tcPr>
            <w:tcW w:w="1701" w:type="dxa"/>
            <w:tcBorders>
              <w:top w:val="single" w:sz="8" w:space="0" w:color="auto"/>
              <w:left w:val="nil"/>
              <w:bottom w:val="single" w:sz="8" w:space="0" w:color="auto"/>
              <w:right w:val="single" w:sz="4" w:space="0" w:color="auto"/>
            </w:tcBorders>
            <w:shd w:val="clear" w:color="auto" w:fill="E6E6E6"/>
            <w:vAlign w:val="center"/>
          </w:tcPr>
          <w:p w14:paraId="7192D450" w14:textId="77777777" w:rsidR="00D922B8" w:rsidRPr="00D922B8" w:rsidRDefault="00D922B8" w:rsidP="00D922B8">
            <w:pPr>
              <w:spacing w:after="200" w:line="276" w:lineRule="auto"/>
              <w:ind w:left="-55" w:right="-108"/>
              <w:jc w:val="center"/>
              <w:rPr>
                <w:rFonts w:eastAsia="Calibri" w:cs="Arial"/>
                <w:b/>
                <w:bCs/>
                <w:sz w:val="20"/>
                <w:szCs w:val="24"/>
                <w:lang w:val="sr-Latn-RS"/>
              </w:rPr>
            </w:pPr>
            <w:r w:rsidRPr="00D922B8">
              <w:rPr>
                <w:rFonts w:eastAsia="Calibri" w:cs="Arial"/>
                <w:b/>
                <w:bCs/>
                <w:sz w:val="20"/>
                <w:szCs w:val="24"/>
                <w:lang w:val="sr-Latn-R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28E7EC36" w14:textId="77777777" w:rsidR="00D922B8" w:rsidRPr="00D922B8" w:rsidRDefault="00D922B8" w:rsidP="00D922B8">
            <w:pPr>
              <w:spacing w:after="200" w:line="276" w:lineRule="auto"/>
              <w:jc w:val="center"/>
              <w:rPr>
                <w:rFonts w:eastAsia="Calibri" w:cs="Arial"/>
                <w:b/>
                <w:bCs/>
                <w:sz w:val="20"/>
                <w:szCs w:val="24"/>
                <w:lang w:val="sr-Latn-RS"/>
              </w:rPr>
            </w:pPr>
            <w:r w:rsidRPr="00D922B8">
              <w:rPr>
                <w:rFonts w:eastAsia="Calibri" w:cs="Arial"/>
                <w:b/>
                <w:bCs/>
                <w:sz w:val="20"/>
                <w:szCs w:val="24"/>
                <w:lang w:val="sr-Latn-RS"/>
              </w:rPr>
              <w:t>Obavezno polje</w:t>
            </w:r>
          </w:p>
        </w:tc>
        <w:tc>
          <w:tcPr>
            <w:tcW w:w="851" w:type="dxa"/>
            <w:tcBorders>
              <w:top w:val="single" w:sz="8" w:space="0" w:color="auto"/>
              <w:left w:val="nil"/>
              <w:bottom w:val="single" w:sz="8" w:space="0" w:color="auto"/>
              <w:right w:val="single" w:sz="4" w:space="0" w:color="auto"/>
            </w:tcBorders>
            <w:shd w:val="clear" w:color="auto" w:fill="E6E6E6"/>
            <w:vAlign w:val="center"/>
          </w:tcPr>
          <w:p w14:paraId="645DA3DD" w14:textId="77777777" w:rsidR="00D922B8" w:rsidRPr="00D922B8" w:rsidRDefault="00D922B8" w:rsidP="00D922B8">
            <w:pPr>
              <w:spacing w:after="200" w:line="276" w:lineRule="auto"/>
              <w:ind w:left="-108"/>
              <w:jc w:val="center"/>
              <w:rPr>
                <w:rFonts w:eastAsia="Calibri" w:cs="Arial"/>
                <w:b/>
                <w:bCs/>
                <w:sz w:val="20"/>
                <w:szCs w:val="24"/>
                <w:lang w:val="sr-Latn-RS"/>
              </w:rPr>
            </w:pPr>
            <w:r w:rsidRPr="00D922B8">
              <w:rPr>
                <w:rFonts w:eastAsia="Calibri" w:cs="Arial"/>
                <w:b/>
                <w:bCs/>
                <w:sz w:val="20"/>
                <w:szCs w:val="24"/>
                <w:lang w:val="sr-Latn-R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776443BA" w14:textId="77777777" w:rsidR="00D922B8" w:rsidRPr="00D922B8" w:rsidRDefault="00D922B8" w:rsidP="00D922B8">
            <w:pPr>
              <w:spacing w:after="200" w:line="276" w:lineRule="auto"/>
              <w:ind w:left="-108"/>
              <w:jc w:val="center"/>
              <w:rPr>
                <w:rFonts w:eastAsia="Calibri" w:cs="Arial"/>
                <w:b/>
                <w:bCs/>
                <w:sz w:val="20"/>
                <w:szCs w:val="24"/>
                <w:lang w:val="sr-Latn-RS"/>
              </w:rPr>
            </w:pPr>
            <w:r w:rsidRPr="00D922B8">
              <w:rPr>
                <w:rFonts w:eastAsia="Calibri" w:cs="Arial"/>
                <w:b/>
                <w:bCs/>
                <w:sz w:val="20"/>
                <w:szCs w:val="24"/>
                <w:lang w:val="sr-Latn-RS"/>
              </w:rPr>
              <w:t>Dužina</w:t>
            </w:r>
          </w:p>
        </w:tc>
        <w:tc>
          <w:tcPr>
            <w:tcW w:w="3402" w:type="dxa"/>
            <w:tcBorders>
              <w:top w:val="single" w:sz="8" w:space="0" w:color="auto"/>
              <w:left w:val="nil"/>
              <w:bottom w:val="single" w:sz="8" w:space="0" w:color="auto"/>
              <w:right w:val="nil"/>
            </w:tcBorders>
            <w:shd w:val="clear" w:color="auto" w:fill="E6E6E6"/>
            <w:vAlign w:val="center"/>
          </w:tcPr>
          <w:p w14:paraId="5C872CBB" w14:textId="77777777" w:rsidR="00D922B8" w:rsidRPr="00D922B8" w:rsidRDefault="00D922B8" w:rsidP="00D922B8">
            <w:pPr>
              <w:spacing w:after="200" w:line="276" w:lineRule="auto"/>
              <w:ind w:left="142"/>
              <w:jc w:val="center"/>
              <w:rPr>
                <w:rFonts w:eastAsia="Calibri" w:cs="Arial"/>
                <w:b/>
                <w:bCs/>
                <w:sz w:val="20"/>
                <w:szCs w:val="24"/>
                <w:lang w:val="sr-Latn-RS"/>
              </w:rPr>
            </w:pPr>
            <w:r w:rsidRPr="00D922B8">
              <w:rPr>
                <w:rFonts w:eastAsia="Calibri" w:cs="Arial"/>
                <w:b/>
                <w:bCs/>
                <w:sz w:val="20"/>
                <w:szCs w:val="24"/>
                <w:lang w:val="sr-Latn-RS"/>
              </w:rPr>
              <w:t>Sadržaj polja</w:t>
            </w:r>
          </w:p>
        </w:tc>
        <w:tc>
          <w:tcPr>
            <w:tcW w:w="1134" w:type="dxa"/>
            <w:tcBorders>
              <w:top w:val="single" w:sz="8" w:space="0" w:color="auto"/>
              <w:left w:val="single" w:sz="8" w:space="0" w:color="auto"/>
              <w:bottom w:val="single" w:sz="8" w:space="0" w:color="auto"/>
              <w:right w:val="single" w:sz="8" w:space="0" w:color="auto"/>
            </w:tcBorders>
            <w:shd w:val="clear" w:color="auto" w:fill="E6E6E6"/>
            <w:vAlign w:val="center"/>
          </w:tcPr>
          <w:p w14:paraId="48CBED02" w14:textId="77777777" w:rsidR="00D922B8" w:rsidRPr="00D922B8" w:rsidRDefault="00D922B8" w:rsidP="00D922B8">
            <w:pPr>
              <w:tabs>
                <w:tab w:val="left" w:pos="1134"/>
              </w:tabs>
              <w:spacing w:after="200" w:line="276" w:lineRule="auto"/>
              <w:ind w:left="-70" w:right="-70"/>
              <w:jc w:val="center"/>
              <w:rPr>
                <w:rFonts w:eastAsia="Calibri" w:cs="Arial"/>
                <w:b/>
                <w:bCs/>
                <w:sz w:val="20"/>
                <w:szCs w:val="24"/>
                <w:lang w:val="sr-Latn-RS"/>
              </w:rPr>
            </w:pPr>
            <w:r w:rsidRPr="00D922B8">
              <w:rPr>
                <w:rFonts w:eastAsia="Calibri" w:cs="Arial"/>
                <w:b/>
                <w:bCs/>
                <w:sz w:val="20"/>
                <w:szCs w:val="24"/>
                <w:lang w:val="sr-Latn-RS"/>
              </w:rPr>
              <w:t>Nomen-klatur-Tab.</w:t>
            </w:r>
          </w:p>
        </w:tc>
      </w:tr>
      <w:tr w:rsidR="00D922B8" w:rsidRPr="00D922B8" w14:paraId="57A7A971" w14:textId="77777777" w:rsidTr="00BC5A7F">
        <w:trPr>
          <w:trHeight w:hRule="exact" w:val="510"/>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26C2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689D451A"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7470E436" w14:textId="77777777" w:rsidR="00D922B8" w:rsidRPr="00D922B8" w:rsidRDefault="00D922B8" w:rsidP="00D922B8">
            <w:pPr>
              <w:spacing w:after="200" w:line="276" w:lineRule="auto"/>
              <w:ind w:left="-70" w:right="-70"/>
              <w:jc w:val="center"/>
              <w:rPr>
                <w:rFonts w:eastAsia="Calibri" w:cs="Arial"/>
                <w:sz w:val="16"/>
                <w:szCs w:val="16"/>
                <w:lang w:val="sr-Latn-RS"/>
              </w:rPr>
            </w:pPr>
            <w:r w:rsidRPr="00D922B8">
              <w:rPr>
                <w:rFonts w:eastAsia="Calibri" w:cs="Arial"/>
                <w:sz w:val="16"/>
                <w:szCs w:val="16"/>
                <w:lang w:val="sr-Latn-RS"/>
              </w:rPr>
              <w:t>NOT NULL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29EFEFCB" w14:textId="77777777" w:rsidR="00D922B8" w:rsidRPr="00D922B8" w:rsidRDefault="00D922B8" w:rsidP="00D922B8">
            <w:pPr>
              <w:spacing w:after="200" w:line="276" w:lineRule="auto"/>
              <w:ind w:left="-70" w:right="-70" w:firstLineChars="35" w:firstLine="70"/>
              <w:jc w:val="center"/>
              <w:rPr>
                <w:rFonts w:eastAsia="Calibri" w:cs="Arial"/>
                <w:sz w:val="20"/>
                <w:szCs w:val="24"/>
                <w:lang w:val="sr-Latn-RS"/>
              </w:rPr>
            </w:pPr>
            <w:r w:rsidRPr="00D922B8">
              <w:rPr>
                <w:rFonts w:eastAsia="Calibri" w:cs="Arial"/>
                <w:sz w:val="20"/>
                <w:szCs w:val="24"/>
                <w:lang w:val="sr-Latn-R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4CF021B" w14:textId="77777777" w:rsidR="00D922B8" w:rsidRPr="00D922B8" w:rsidRDefault="00D922B8" w:rsidP="00D922B8">
            <w:pPr>
              <w:spacing w:after="200" w:line="276" w:lineRule="auto"/>
              <w:jc w:val="center"/>
              <w:rPr>
                <w:rFonts w:eastAsia="Calibri" w:cs="Arial"/>
                <w:sz w:val="20"/>
                <w:szCs w:val="24"/>
                <w:lang w:val="sr-Latn-RS"/>
              </w:rPr>
            </w:pPr>
            <w:r w:rsidRPr="00D922B8">
              <w:rPr>
                <w:rFonts w:eastAsia="Calibri" w:cs="Arial"/>
                <w:sz w:val="20"/>
                <w:szCs w:val="24"/>
                <w:lang w:val="sr-Latn-R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4490AAF6"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Administriranje energ. objekata (org.teh.celina ) - Ident. br.</w:t>
            </w:r>
          </w:p>
        </w:tc>
        <w:tc>
          <w:tcPr>
            <w:tcW w:w="1134" w:type="dxa"/>
            <w:tcBorders>
              <w:top w:val="single" w:sz="4" w:space="0" w:color="auto"/>
              <w:left w:val="nil"/>
              <w:bottom w:val="single" w:sz="4" w:space="0" w:color="auto"/>
              <w:right w:val="single" w:sz="4" w:space="0" w:color="auto"/>
            </w:tcBorders>
            <w:shd w:val="clear" w:color="auto" w:fill="auto"/>
            <w:vAlign w:val="center"/>
          </w:tcPr>
          <w:p w14:paraId="7CFB8198" w14:textId="77777777" w:rsidR="00D922B8" w:rsidRPr="00D922B8" w:rsidRDefault="00D922B8" w:rsidP="00D922B8">
            <w:pPr>
              <w:tabs>
                <w:tab w:val="left" w:pos="213"/>
              </w:tabs>
              <w:spacing w:before="60"/>
              <w:ind w:right="-41"/>
              <w:jc w:val="center"/>
              <w:rPr>
                <w:rFonts w:cs="Arial"/>
                <w:sz w:val="16"/>
                <w:szCs w:val="16"/>
                <w:lang w:val="sr-Latn-RS" w:eastAsia="de-DE"/>
              </w:rPr>
            </w:pPr>
          </w:p>
        </w:tc>
      </w:tr>
      <w:tr w:rsidR="00D922B8" w:rsidRPr="00D922B8" w14:paraId="352FCAA6"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1C2C64"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11DFD817" w14:textId="77777777" w:rsidR="00D922B8" w:rsidRPr="00D922B8" w:rsidRDefault="00D922B8" w:rsidP="00D922B8">
            <w:pPr>
              <w:spacing w:after="200" w:line="276" w:lineRule="auto"/>
              <w:ind w:right="-70"/>
              <w:rPr>
                <w:rFonts w:eastAsia="Calibri" w:cs="Arial"/>
                <w:color w:val="000000"/>
                <w:sz w:val="20"/>
                <w:szCs w:val="24"/>
                <w:lang w:val="sr-Latn-RS"/>
              </w:rPr>
            </w:pPr>
            <w:r w:rsidRPr="00D922B8">
              <w:rPr>
                <w:rFonts w:eastAsia="Calibri" w:cs="Arial"/>
                <w:color w:val="000000"/>
                <w:sz w:val="20"/>
                <w:szCs w:val="24"/>
                <w:lang w:val="sr-Latn-R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5371A313" w14:textId="77777777" w:rsidR="00D922B8" w:rsidRPr="00D922B8" w:rsidRDefault="00D922B8" w:rsidP="00D922B8">
            <w:pPr>
              <w:tabs>
                <w:tab w:val="left" w:pos="1134"/>
              </w:tabs>
              <w:spacing w:after="200" w:line="276" w:lineRule="auto"/>
              <w:ind w:left="-70" w:right="-70"/>
              <w:jc w:val="center"/>
              <w:rPr>
                <w:rFonts w:eastAsia="Calibri" w:cs="Arial"/>
                <w:sz w:val="16"/>
                <w:szCs w:val="16"/>
                <w:lang w:val="sr-Latn-RS"/>
              </w:rPr>
            </w:pPr>
            <w:r w:rsidRPr="00D922B8">
              <w:rPr>
                <w:rFonts w:eastAsia="Calibri" w:cs="Arial"/>
                <w:sz w:val="16"/>
                <w:szCs w:val="16"/>
                <w:lang w:val="sr-Latn-RS"/>
              </w:rPr>
              <w:t>NOT NULL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4989FCFF" w14:textId="77777777" w:rsidR="00D922B8" w:rsidRPr="00D922B8" w:rsidRDefault="00D922B8" w:rsidP="00D922B8">
            <w:pPr>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DBBAE75"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3420A6F4" w14:textId="77777777" w:rsidR="00D922B8" w:rsidRPr="00D922B8" w:rsidRDefault="00D922B8" w:rsidP="00D922B8">
            <w:pPr>
              <w:spacing w:after="200" w:line="276" w:lineRule="auto"/>
              <w:rPr>
                <w:rFonts w:eastAsia="Calibri" w:cs="Arial"/>
                <w:color w:val="000000"/>
                <w:sz w:val="20"/>
                <w:szCs w:val="24"/>
                <w:lang w:val="sr-Latn-RS"/>
              </w:rPr>
            </w:pPr>
            <w:r w:rsidRPr="00D922B8">
              <w:rPr>
                <w:rFonts w:eastAsia="Calibri" w:cs="Arial"/>
                <w:color w:val="000000"/>
                <w:sz w:val="20"/>
                <w:szCs w:val="24"/>
                <w:lang w:val="sr-Latn-RS"/>
              </w:rPr>
              <w:t>Organizaciono - tehnička celina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3B1C06C" w14:textId="77777777" w:rsidR="00D922B8" w:rsidRPr="00D922B8" w:rsidRDefault="00D922B8" w:rsidP="00D922B8">
            <w:pPr>
              <w:tabs>
                <w:tab w:val="left" w:pos="213"/>
              </w:tabs>
              <w:spacing w:before="0"/>
              <w:ind w:right="-40"/>
              <w:jc w:val="left"/>
              <w:rPr>
                <w:rFonts w:cs="Arial"/>
                <w:sz w:val="16"/>
                <w:szCs w:val="16"/>
                <w:lang w:val="sr-Latn-RS" w:eastAsia="de-DE"/>
              </w:rPr>
            </w:pPr>
            <w:r w:rsidRPr="00D922B8">
              <w:rPr>
                <w:rFonts w:cs="Arial"/>
                <w:sz w:val="16"/>
                <w:szCs w:val="16"/>
                <w:lang w:val="sr-Latn-RS" w:eastAsia="de-DE"/>
              </w:rPr>
              <w:t>10.</w:t>
            </w:r>
            <w:smartTag w:uri="urn:schemas-microsoft-com:office:smarttags" w:element="date">
              <w:smartTagPr>
                <w:attr w:name="ls" w:val="trans"/>
                <w:attr w:name="Month" w:val="10"/>
                <w:attr w:name="Day" w:val="10"/>
                <w:attr w:name="Year" w:val="10"/>
              </w:smartTagPr>
              <w:r w:rsidRPr="00D922B8">
                <w:rPr>
                  <w:rFonts w:cs="Arial"/>
                  <w:sz w:val="16"/>
                  <w:szCs w:val="16"/>
                  <w:lang w:val="sr-Latn-RS" w:eastAsia="de-DE"/>
                </w:rPr>
                <w:t>10.10.10</w:t>
              </w:r>
            </w:smartTag>
          </w:p>
        </w:tc>
      </w:tr>
      <w:tr w:rsidR="00D922B8" w:rsidRPr="00D922B8" w14:paraId="66FA1B20" w14:textId="77777777" w:rsidTr="00BC5A7F">
        <w:trPr>
          <w:trHeight w:hRule="exact" w:val="466"/>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E0CDD"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2.1</w:t>
            </w:r>
          </w:p>
        </w:tc>
        <w:tc>
          <w:tcPr>
            <w:tcW w:w="1701" w:type="dxa"/>
            <w:tcBorders>
              <w:top w:val="single" w:sz="4" w:space="0" w:color="auto"/>
              <w:left w:val="nil"/>
              <w:bottom w:val="single" w:sz="4" w:space="0" w:color="auto"/>
              <w:right w:val="single" w:sz="4" w:space="0" w:color="auto"/>
            </w:tcBorders>
            <w:shd w:val="clear" w:color="auto" w:fill="auto"/>
            <w:vAlign w:val="center"/>
          </w:tcPr>
          <w:p w14:paraId="4FC0237F" w14:textId="77777777" w:rsidR="00D922B8" w:rsidRPr="00D922B8" w:rsidRDefault="00D922B8" w:rsidP="00D922B8">
            <w:pPr>
              <w:spacing w:after="200" w:line="276" w:lineRule="auto"/>
              <w:ind w:right="-70"/>
              <w:rPr>
                <w:rFonts w:eastAsia="Calibri" w:cs="Arial"/>
                <w:bCs/>
                <w:sz w:val="20"/>
                <w:szCs w:val="24"/>
                <w:lang w:val="sr-Latn-RS"/>
              </w:rPr>
            </w:pPr>
            <w:r w:rsidRPr="00D922B8">
              <w:rPr>
                <w:rFonts w:eastAsia="Calibri" w:cs="Arial"/>
                <w:bCs/>
                <w:sz w:val="20"/>
                <w:szCs w:val="24"/>
                <w:lang w:val="sr-Latn-RS"/>
              </w:rPr>
              <w:t>ANSPR</w:t>
            </w:r>
          </w:p>
        </w:tc>
        <w:tc>
          <w:tcPr>
            <w:tcW w:w="992" w:type="dxa"/>
            <w:tcBorders>
              <w:top w:val="single" w:sz="4" w:space="0" w:color="auto"/>
              <w:left w:val="nil"/>
              <w:bottom w:val="single" w:sz="4" w:space="0" w:color="auto"/>
              <w:right w:val="single" w:sz="4" w:space="0" w:color="auto"/>
            </w:tcBorders>
            <w:shd w:val="clear" w:color="auto" w:fill="auto"/>
            <w:vAlign w:val="center"/>
          </w:tcPr>
          <w:p w14:paraId="191E953B" w14:textId="77777777" w:rsidR="00D922B8" w:rsidRPr="00D922B8" w:rsidRDefault="00D922B8" w:rsidP="00D922B8">
            <w:pPr>
              <w:spacing w:after="200" w:line="276" w:lineRule="auto"/>
              <w:ind w:left="-70" w:right="-70"/>
              <w:jc w:val="center"/>
              <w:rPr>
                <w:rFonts w:eastAsia="Calibri" w:cs="Arial"/>
                <w:bCs/>
                <w:sz w:val="16"/>
                <w:szCs w:val="16"/>
                <w:lang w:val="sr-Latn-RS"/>
              </w:rPr>
            </w:pPr>
          </w:p>
        </w:tc>
        <w:tc>
          <w:tcPr>
            <w:tcW w:w="851" w:type="dxa"/>
            <w:tcBorders>
              <w:top w:val="single" w:sz="4" w:space="0" w:color="auto"/>
              <w:left w:val="nil"/>
              <w:bottom w:val="single" w:sz="4" w:space="0" w:color="auto"/>
              <w:right w:val="single" w:sz="4" w:space="0" w:color="auto"/>
            </w:tcBorders>
            <w:shd w:val="clear" w:color="auto" w:fill="auto"/>
            <w:vAlign w:val="center"/>
          </w:tcPr>
          <w:p w14:paraId="454FC6F5" w14:textId="77777777" w:rsidR="00D922B8" w:rsidRPr="00D922B8" w:rsidRDefault="00D922B8" w:rsidP="00D922B8">
            <w:pPr>
              <w:spacing w:after="200" w:line="276" w:lineRule="auto"/>
              <w:ind w:right="-70"/>
              <w:jc w:val="center"/>
              <w:rPr>
                <w:rFonts w:eastAsia="Calibri" w:cs="Arial"/>
                <w:bCs/>
                <w:sz w:val="20"/>
                <w:szCs w:val="24"/>
                <w:lang w:val="sr-Latn-RS"/>
              </w:rPr>
            </w:pPr>
            <w:r w:rsidRPr="00D922B8">
              <w:rPr>
                <w:rFonts w:eastAsia="Calibri" w:cs="Arial"/>
                <w:bCs/>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0908CA2"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40</w:t>
            </w:r>
          </w:p>
        </w:tc>
        <w:tc>
          <w:tcPr>
            <w:tcW w:w="3402" w:type="dxa"/>
            <w:tcBorders>
              <w:top w:val="single" w:sz="4" w:space="0" w:color="auto"/>
              <w:left w:val="nil"/>
              <w:bottom w:val="single" w:sz="4" w:space="0" w:color="auto"/>
              <w:right w:val="single" w:sz="4" w:space="0" w:color="auto"/>
            </w:tcBorders>
            <w:shd w:val="clear" w:color="auto" w:fill="auto"/>
            <w:vAlign w:val="center"/>
          </w:tcPr>
          <w:p w14:paraId="646FDE58"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bCs/>
                <w:sz w:val="20"/>
                <w:szCs w:val="24"/>
                <w:lang w:val="sr-Latn-RS"/>
              </w:rPr>
              <w:t>(dodeljena adresa postrojenja) A</w:t>
            </w:r>
            <w:r w:rsidRPr="00D922B8">
              <w:rPr>
                <w:rFonts w:eastAsia="Calibri" w:cs="Arial"/>
                <w:sz w:val="20"/>
                <w:szCs w:val="24"/>
                <w:lang w:val="sr-Latn-RS"/>
              </w:rPr>
              <w:t>dresa za pozivanje</w:t>
            </w:r>
            <w:r w:rsidRPr="00D922B8">
              <w:rPr>
                <w:rFonts w:eastAsia="Calibri" w:cs="Arial"/>
                <w:bCs/>
                <w:sz w:val="20"/>
                <w:szCs w:val="24"/>
                <w:lang w:val="sr-Latn-RS"/>
              </w:rPr>
              <w:t xml:space="preserve">  signala</w:t>
            </w:r>
          </w:p>
        </w:tc>
        <w:tc>
          <w:tcPr>
            <w:tcW w:w="1134" w:type="dxa"/>
            <w:tcBorders>
              <w:top w:val="single" w:sz="4" w:space="0" w:color="auto"/>
              <w:left w:val="nil"/>
              <w:bottom w:val="single" w:sz="4" w:space="0" w:color="auto"/>
              <w:right w:val="single" w:sz="4" w:space="0" w:color="auto"/>
            </w:tcBorders>
            <w:shd w:val="clear" w:color="auto" w:fill="auto"/>
            <w:vAlign w:val="center"/>
          </w:tcPr>
          <w:p w14:paraId="32B1B85A" w14:textId="77777777" w:rsidR="00D922B8" w:rsidRPr="00D922B8" w:rsidRDefault="00D922B8" w:rsidP="00D922B8">
            <w:pPr>
              <w:tabs>
                <w:tab w:val="left" w:pos="213"/>
              </w:tabs>
              <w:spacing w:before="60" w:line="270" w:lineRule="atLeast"/>
              <w:ind w:right="-41"/>
              <w:jc w:val="center"/>
              <w:rPr>
                <w:rFonts w:cs="Arial"/>
                <w:sz w:val="16"/>
                <w:szCs w:val="16"/>
                <w:lang w:val="sr-Latn-RS" w:eastAsia="de-DE"/>
              </w:rPr>
            </w:pPr>
          </w:p>
        </w:tc>
      </w:tr>
      <w:tr w:rsidR="00D922B8" w:rsidRPr="00D922B8" w14:paraId="674A22F2"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F90F0"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2.2</w:t>
            </w:r>
          </w:p>
        </w:tc>
        <w:tc>
          <w:tcPr>
            <w:tcW w:w="1701" w:type="dxa"/>
            <w:tcBorders>
              <w:top w:val="single" w:sz="4" w:space="0" w:color="auto"/>
              <w:left w:val="nil"/>
              <w:bottom w:val="single" w:sz="4" w:space="0" w:color="auto"/>
              <w:right w:val="single" w:sz="4" w:space="0" w:color="auto"/>
            </w:tcBorders>
            <w:shd w:val="clear" w:color="auto" w:fill="auto"/>
            <w:vAlign w:val="center"/>
          </w:tcPr>
          <w:p w14:paraId="389819C2" w14:textId="77777777" w:rsidR="00D922B8" w:rsidRPr="00D922B8" w:rsidRDefault="00D922B8" w:rsidP="00D922B8">
            <w:pPr>
              <w:spacing w:after="200" w:line="276" w:lineRule="auto"/>
              <w:ind w:right="-70"/>
              <w:rPr>
                <w:rFonts w:eastAsia="Calibri" w:cs="Arial"/>
                <w:bCs/>
                <w:sz w:val="20"/>
                <w:szCs w:val="24"/>
                <w:lang w:val="sr-Latn-RS"/>
              </w:rPr>
            </w:pPr>
            <w:r w:rsidRPr="00D922B8">
              <w:rPr>
                <w:rFonts w:eastAsia="Calibri" w:cs="Arial"/>
                <w:bCs/>
                <w:sz w:val="20"/>
                <w:szCs w:val="24"/>
                <w:lang w:val="sr-Latn-RS"/>
              </w:rPr>
              <w:t>ANSPR_W</w:t>
            </w:r>
          </w:p>
        </w:tc>
        <w:tc>
          <w:tcPr>
            <w:tcW w:w="992" w:type="dxa"/>
            <w:tcBorders>
              <w:top w:val="single" w:sz="4" w:space="0" w:color="auto"/>
              <w:left w:val="nil"/>
              <w:bottom w:val="single" w:sz="4" w:space="0" w:color="auto"/>
              <w:right w:val="single" w:sz="4" w:space="0" w:color="auto"/>
            </w:tcBorders>
            <w:shd w:val="clear" w:color="auto" w:fill="auto"/>
            <w:vAlign w:val="center"/>
          </w:tcPr>
          <w:p w14:paraId="3E2107C3" w14:textId="77777777" w:rsidR="00D922B8" w:rsidRPr="00D922B8" w:rsidRDefault="00D922B8" w:rsidP="00D922B8">
            <w:pPr>
              <w:spacing w:after="200" w:line="276" w:lineRule="auto"/>
              <w:ind w:left="-70" w:right="-70"/>
              <w:jc w:val="center"/>
              <w:rPr>
                <w:rFonts w:eastAsia="Calibri" w:cs="Arial"/>
                <w:bCs/>
                <w:sz w:val="16"/>
                <w:szCs w:val="16"/>
                <w:lang w:val="sr-Latn-RS"/>
              </w:rPr>
            </w:pPr>
            <w:r w:rsidRPr="00D922B8">
              <w:rPr>
                <w:rFonts w:eastAsia="Calibri" w:cs="Arial"/>
                <w:bCs/>
                <w:sz w:val="16"/>
                <w:szCs w:val="16"/>
                <w:lang w:val="sr-Latn-RS"/>
              </w:rPr>
              <w:t>NOT NULL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143386FB" w14:textId="77777777" w:rsidR="00D922B8" w:rsidRPr="00D922B8" w:rsidRDefault="00D922B8" w:rsidP="00D922B8">
            <w:pPr>
              <w:spacing w:after="200" w:line="276" w:lineRule="auto"/>
              <w:ind w:right="-70"/>
              <w:jc w:val="center"/>
              <w:rPr>
                <w:rFonts w:eastAsia="Calibri" w:cs="Arial"/>
                <w:bCs/>
                <w:sz w:val="20"/>
                <w:szCs w:val="24"/>
                <w:lang w:val="sr-Latn-RS"/>
              </w:rPr>
            </w:pPr>
            <w:r w:rsidRPr="00D922B8">
              <w:rPr>
                <w:rFonts w:eastAsia="Calibri" w:cs="Arial"/>
                <w:bCs/>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7CDF512"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40</w:t>
            </w:r>
          </w:p>
        </w:tc>
        <w:tc>
          <w:tcPr>
            <w:tcW w:w="3402" w:type="dxa"/>
            <w:tcBorders>
              <w:top w:val="single" w:sz="4" w:space="0" w:color="auto"/>
              <w:left w:val="nil"/>
              <w:bottom w:val="single" w:sz="4" w:space="0" w:color="auto"/>
              <w:right w:val="single" w:sz="4" w:space="0" w:color="auto"/>
            </w:tcBorders>
            <w:shd w:val="clear" w:color="auto" w:fill="auto"/>
            <w:vAlign w:val="center"/>
          </w:tcPr>
          <w:p w14:paraId="533F7B9F" w14:textId="77777777" w:rsidR="00D922B8" w:rsidRPr="00D922B8" w:rsidRDefault="00D922B8" w:rsidP="00D922B8">
            <w:pPr>
              <w:spacing w:after="200" w:line="276" w:lineRule="auto"/>
              <w:rPr>
                <w:rFonts w:eastAsia="Calibri" w:cs="Arial"/>
                <w:bCs/>
                <w:sz w:val="20"/>
                <w:szCs w:val="24"/>
                <w:lang w:val="sr-Latn-RS"/>
              </w:rPr>
            </w:pPr>
            <w:r w:rsidRPr="00D922B8">
              <w:rPr>
                <w:rFonts w:eastAsia="Calibri" w:cs="Arial"/>
                <w:sz w:val="20"/>
                <w:szCs w:val="24"/>
                <w:lang w:val="sr-Latn-RS"/>
              </w:rPr>
              <w:t>Vrednosna adresa za pozivanje</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76528F" w14:textId="77777777" w:rsidR="00D922B8" w:rsidRPr="00D922B8" w:rsidRDefault="00D922B8" w:rsidP="00D922B8">
            <w:pPr>
              <w:tabs>
                <w:tab w:val="left" w:pos="213"/>
              </w:tabs>
              <w:spacing w:before="60" w:line="270" w:lineRule="atLeast"/>
              <w:ind w:right="-41"/>
              <w:jc w:val="center"/>
              <w:rPr>
                <w:rFonts w:cs="Arial"/>
                <w:color w:val="0000FF"/>
                <w:sz w:val="20"/>
                <w:szCs w:val="20"/>
                <w:lang w:val="sr-Latn-RS" w:eastAsia="de-DE"/>
              </w:rPr>
            </w:pPr>
          </w:p>
        </w:tc>
      </w:tr>
      <w:tr w:rsidR="00D922B8" w:rsidRPr="00D922B8" w14:paraId="5996CB89"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2B8671"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lastRenderedPageBreak/>
              <w:t>3</w:t>
            </w:r>
          </w:p>
        </w:tc>
        <w:tc>
          <w:tcPr>
            <w:tcW w:w="1701" w:type="dxa"/>
            <w:tcBorders>
              <w:top w:val="single" w:sz="4" w:space="0" w:color="auto"/>
              <w:left w:val="nil"/>
              <w:bottom w:val="single" w:sz="4" w:space="0" w:color="auto"/>
              <w:right w:val="single" w:sz="4" w:space="0" w:color="auto"/>
            </w:tcBorders>
            <w:shd w:val="clear" w:color="auto" w:fill="auto"/>
            <w:vAlign w:val="center"/>
          </w:tcPr>
          <w:p w14:paraId="7AD15F6F" w14:textId="77777777" w:rsidR="00D922B8" w:rsidRPr="00D922B8" w:rsidRDefault="00D922B8" w:rsidP="00D922B8">
            <w:pPr>
              <w:spacing w:after="200" w:line="276" w:lineRule="auto"/>
              <w:ind w:right="-70"/>
              <w:rPr>
                <w:rFonts w:eastAsia="Calibri" w:cs="Arial"/>
                <w:sz w:val="20"/>
                <w:szCs w:val="24"/>
                <w:lang w:val="sr-Latn-RS"/>
              </w:rPr>
            </w:pPr>
            <w:r w:rsidRPr="00D922B8">
              <w:rPr>
                <w:rFonts w:eastAsia="Calibri" w:cs="Arial"/>
                <w:sz w:val="20"/>
                <w:szCs w:val="24"/>
                <w:lang w:val="sr-Latn-RS"/>
              </w:rPr>
              <w:t>ANALYSENADR</w:t>
            </w:r>
          </w:p>
        </w:tc>
        <w:tc>
          <w:tcPr>
            <w:tcW w:w="992" w:type="dxa"/>
            <w:tcBorders>
              <w:top w:val="single" w:sz="4" w:space="0" w:color="auto"/>
              <w:left w:val="nil"/>
              <w:bottom w:val="single" w:sz="4" w:space="0" w:color="auto"/>
              <w:right w:val="single" w:sz="4" w:space="0" w:color="auto"/>
            </w:tcBorders>
            <w:shd w:val="clear" w:color="auto" w:fill="auto"/>
            <w:vAlign w:val="center"/>
          </w:tcPr>
          <w:p w14:paraId="4D4722FA" w14:textId="77777777" w:rsidR="00D922B8" w:rsidRPr="00D922B8" w:rsidRDefault="00D922B8" w:rsidP="00D922B8">
            <w:pPr>
              <w:spacing w:after="200" w:line="276" w:lineRule="auto"/>
              <w:ind w:left="-70" w:right="-70"/>
              <w:jc w:val="center"/>
              <w:rPr>
                <w:rFonts w:eastAsia="Calibri" w:cs="Arial"/>
                <w:sz w:val="18"/>
                <w:szCs w:val="18"/>
                <w:lang w:val="sr-Latn-RS"/>
              </w:rPr>
            </w:pPr>
            <w:r w:rsidRPr="00D922B8">
              <w:rPr>
                <w:rFonts w:eastAsia="Calibri" w:cs="Arial"/>
                <w:bCs/>
                <w:sz w:val="16"/>
                <w:szCs w:val="16"/>
                <w:lang w:val="sr-Latn-RS"/>
              </w:rPr>
              <w:t>NOT NULL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3D15C230" w14:textId="77777777" w:rsidR="00D922B8" w:rsidRPr="00D922B8" w:rsidRDefault="00D922B8" w:rsidP="00D922B8">
            <w:pPr>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6C77E76"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RS"/>
              </w:rPr>
            </w:pPr>
            <w:r w:rsidRPr="00D922B8">
              <w:rPr>
                <w:rFonts w:eastAsia="Calibri" w:cs="Arial"/>
                <w:bCs/>
                <w:sz w:val="20"/>
                <w:szCs w:val="24"/>
                <w:lang w:val="sr-Latn-RS"/>
              </w:rPr>
              <w:t>35</w:t>
            </w:r>
          </w:p>
        </w:tc>
        <w:tc>
          <w:tcPr>
            <w:tcW w:w="3402" w:type="dxa"/>
            <w:tcBorders>
              <w:top w:val="single" w:sz="4" w:space="0" w:color="auto"/>
              <w:left w:val="nil"/>
              <w:bottom w:val="single" w:sz="4" w:space="0" w:color="auto"/>
              <w:right w:val="single" w:sz="4" w:space="0" w:color="auto"/>
            </w:tcBorders>
            <w:shd w:val="clear" w:color="auto" w:fill="auto"/>
            <w:vAlign w:val="center"/>
          </w:tcPr>
          <w:p w14:paraId="2E4B323C"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bCs/>
                <w:sz w:val="20"/>
                <w:szCs w:val="24"/>
                <w:lang w:val="sr-Latn-RS"/>
              </w:rPr>
              <w:t>A</w:t>
            </w:r>
            <w:r w:rsidRPr="00D922B8">
              <w:rPr>
                <w:rFonts w:eastAsia="Calibri" w:cs="Arial"/>
                <w:sz w:val="20"/>
                <w:szCs w:val="24"/>
                <w:lang w:val="sr-Latn-RS"/>
              </w:rPr>
              <w:t>dresa za analize</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D2F893" w14:textId="77777777" w:rsidR="00D922B8" w:rsidRPr="00D922B8" w:rsidRDefault="00D922B8" w:rsidP="00D922B8">
            <w:pPr>
              <w:tabs>
                <w:tab w:val="left" w:pos="1134"/>
              </w:tabs>
              <w:spacing w:after="200" w:line="276" w:lineRule="auto"/>
              <w:jc w:val="center"/>
              <w:rPr>
                <w:rFonts w:eastAsia="Calibri" w:cs="Arial"/>
                <w:sz w:val="20"/>
                <w:szCs w:val="24"/>
                <w:lang w:val="sr-Latn-RS"/>
              </w:rPr>
            </w:pPr>
            <w:r w:rsidRPr="00D922B8">
              <w:rPr>
                <w:rFonts w:eastAsia="Calibri" w:cs="Arial"/>
                <w:sz w:val="16"/>
                <w:szCs w:val="16"/>
                <w:lang w:val="sr-Latn-RS"/>
              </w:rPr>
              <w:t>10.10.30.10</w:t>
            </w:r>
          </w:p>
        </w:tc>
      </w:tr>
      <w:tr w:rsidR="00D922B8" w:rsidRPr="00D922B8" w14:paraId="01ED402E"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B2016"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0ADAB341" w14:textId="77777777" w:rsidR="00D922B8" w:rsidRPr="00D922B8" w:rsidRDefault="00D922B8" w:rsidP="00D922B8">
            <w:pPr>
              <w:spacing w:after="200" w:line="276" w:lineRule="auto"/>
              <w:ind w:right="-70"/>
              <w:rPr>
                <w:rFonts w:eastAsia="Calibri" w:cs="Arial"/>
                <w:sz w:val="20"/>
                <w:szCs w:val="24"/>
                <w:lang w:val="sr-Latn-RS"/>
              </w:rPr>
            </w:pPr>
            <w:r w:rsidRPr="00D922B8">
              <w:rPr>
                <w:rFonts w:eastAsia="Calibri" w:cs="Arial"/>
                <w:sz w:val="20"/>
                <w:szCs w:val="24"/>
                <w:lang w:val="sr-Latn-RS"/>
              </w:rPr>
              <w:t>WERT</w:t>
            </w:r>
          </w:p>
        </w:tc>
        <w:tc>
          <w:tcPr>
            <w:tcW w:w="992" w:type="dxa"/>
            <w:tcBorders>
              <w:top w:val="single" w:sz="4" w:space="0" w:color="auto"/>
              <w:left w:val="nil"/>
              <w:bottom w:val="single" w:sz="4" w:space="0" w:color="auto"/>
              <w:right w:val="single" w:sz="4" w:space="0" w:color="auto"/>
            </w:tcBorders>
            <w:shd w:val="clear" w:color="auto" w:fill="auto"/>
            <w:vAlign w:val="center"/>
          </w:tcPr>
          <w:p w14:paraId="031B6E21" w14:textId="77777777" w:rsidR="00D922B8" w:rsidRPr="00D922B8" w:rsidRDefault="00D922B8" w:rsidP="00D922B8">
            <w:pPr>
              <w:tabs>
                <w:tab w:val="left" w:pos="1134"/>
              </w:tabs>
              <w:spacing w:after="200" w:line="276" w:lineRule="auto"/>
              <w:ind w:left="-70" w:right="-70"/>
              <w:jc w:val="center"/>
              <w:rPr>
                <w:rFonts w:eastAsia="Calibri" w:cs="Arial"/>
                <w:sz w:val="18"/>
                <w:szCs w:val="18"/>
                <w:lang w:val="sr-Latn-RS"/>
              </w:rPr>
            </w:pPr>
            <w:r w:rsidRPr="00D922B8">
              <w:rPr>
                <w:rFonts w:eastAsia="Calibri" w:cs="Arial"/>
                <w:bCs/>
                <w:sz w:val="16"/>
                <w:szCs w:val="16"/>
                <w:lang w:val="sr-Latn-RS"/>
              </w:rPr>
              <w:t>NOT NULL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4E5C8D3A" w14:textId="77777777" w:rsidR="00D922B8" w:rsidRPr="00D922B8" w:rsidRDefault="00D922B8" w:rsidP="00D922B8">
            <w:pPr>
              <w:spacing w:after="200" w:line="276" w:lineRule="auto"/>
              <w:ind w:left="-70" w:right="-70"/>
              <w:jc w:val="center"/>
              <w:rPr>
                <w:rFonts w:eastAsia="Calibri" w:cs="Arial"/>
                <w:sz w:val="18"/>
                <w:szCs w:val="18"/>
                <w:lang w:val="sr-Latn-RS"/>
              </w:rPr>
            </w:pPr>
            <w:r w:rsidRPr="00D922B8">
              <w:rPr>
                <w:rFonts w:eastAsia="Calibri" w:cs="Arial"/>
                <w:color w:val="000000"/>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FA2CE7A"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20</w:t>
            </w:r>
          </w:p>
        </w:tc>
        <w:tc>
          <w:tcPr>
            <w:tcW w:w="3402" w:type="dxa"/>
            <w:tcBorders>
              <w:top w:val="single" w:sz="4" w:space="0" w:color="auto"/>
              <w:left w:val="nil"/>
              <w:bottom w:val="single" w:sz="4" w:space="0" w:color="auto"/>
              <w:right w:val="single" w:sz="4" w:space="0" w:color="auto"/>
            </w:tcBorders>
            <w:shd w:val="clear" w:color="auto" w:fill="auto"/>
            <w:vAlign w:val="center"/>
          </w:tcPr>
          <w:p w14:paraId="33D7F816"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Vrednost</w:t>
            </w:r>
          </w:p>
        </w:tc>
        <w:tc>
          <w:tcPr>
            <w:tcW w:w="1134" w:type="dxa"/>
            <w:tcBorders>
              <w:top w:val="single" w:sz="4" w:space="0" w:color="auto"/>
              <w:left w:val="nil"/>
              <w:bottom w:val="single" w:sz="4" w:space="0" w:color="auto"/>
              <w:right w:val="single" w:sz="4" w:space="0" w:color="auto"/>
            </w:tcBorders>
            <w:shd w:val="clear" w:color="auto" w:fill="auto"/>
            <w:vAlign w:val="center"/>
          </w:tcPr>
          <w:p w14:paraId="7F552EB1" w14:textId="77777777" w:rsidR="00D922B8" w:rsidRPr="00D922B8" w:rsidRDefault="00D922B8" w:rsidP="00D922B8">
            <w:pPr>
              <w:tabs>
                <w:tab w:val="left" w:pos="1134"/>
              </w:tabs>
              <w:spacing w:after="200" w:line="276" w:lineRule="auto"/>
              <w:ind w:left="-70"/>
              <w:jc w:val="center"/>
              <w:rPr>
                <w:rFonts w:eastAsia="Calibri" w:cs="Arial"/>
                <w:sz w:val="16"/>
                <w:szCs w:val="16"/>
                <w:lang w:val="sr-Latn-RS"/>
              </w:rPr>
            </w:pPr>
          </w:p>
        </w:tc>
      </w:tr>
      <w:tr w:rsidR="00D922B8" w:rsidRPr="00D922B8" w14:paraId="5A981944" w14:textId="77777777" w:rsidTr="00BC5A7F">
        <w:trPr>
          <w:trHeight w:hRule="exact" w:val="800"/>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3CC34"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5</w:t>
            </w:r>
          </w:p>
        </w:tc>
        <w:tc>
          <w:tcPr>
            <w:tcW w:w="1701" w:type="dxa"/>
            <w:tcBorders>
              <w:top w:val="single" w:sz="4" w:space="0" w:color="auto"/>
              <w:left w:val="nil"/>
              <w:bottom w:val="single" w:sz="4" w:space="0" w:color="auto"/>
              <w:right w:val="single" w:sz="4" w:space="0" w:color="auto"/>
            </w:tcBorders>
            <w:shd w:val="clear" w:color="auto" w:fill="auto"/>
            <w:vAlign w:val="center"/>
          </w:tcPr>
          <w:p w14:paraId="437D8FCE" w14:textId="77777777" w:rsidR="00D922B8" w:rsidRPr="00D922B8" w:rsidRDefault="00D922B8" w:rsidP="00D922B8">
            <w:pPr>
              <w:spacing w:after="200" w:line="276" w:lineRule="auto"/>
              <w:ind w:right="-70"/>
              <w:rPr>
                <w:rFonts w:eastAsia="Calibri" w:cs="Arial"/>
                <w:sz w:val="20"/>
                <w:szCs w:val="24"/>
                <w:lang w:val="sr-Latn-RS"/>
              </w:rPr>
            </w:pPr>
            <w:r w:rsidRPr="00D922B8">
              <w:rPr>
                <w:rFonts w:eastAsia="Calibri" w:cs="Arial"/>
                <w:sz w:val="20"/>
                <w:szCs w:val="24"/>
                <w:lang w:val="sr-Latn-RS"/>
              </w:rPr>
              <w:t>KZA bis N</w:t>
            </w:r>
          </w:p>
        </w:tc>
        <w:tc>
          <w:tcPr>
            <w:tcW w:w="992" w:type="dxa"/>
            <w:tcBorders>
              <w:top w:val="single" w:sz="4" w:space="0" w:color="auto"/>
              <w:left w:val="nil"/>
              <w:bottom w:val="single" w:sz="4" w:space="0" w:color="auto"/>
              <w:right w:val="single" w:sz="4" w:space="0" w:color="auto"/>
            </w:tcBorders>
            <w:shd w:val="clear" w:color="auto" w:fill="auto"/>
            <w:vAlign w:val="center"/>
          </w:tcPr>
          <w:p w14:paraId="4302A30D" w14:textId="77777777" w:rsidR="00D922B8" w:rsidRPr="00D922B8" w:rsidRDefault="00D922B8" w:rsidP="00D922B8">
            <w:pPr>
              <w:tabs>
                <w:tab w:val="left" w:pos="1134"/>
              </w:tabs>
              <w:spacing w:after="200" w:line="276" w:lineRule="auto"/>
              <w:ind w:left="-70" w:right="-70"/>
              <w:jc w:val="center"/>
              <w:rPr>
                <w:rFonts w:eastAsia="Calibri" w:cs="Arial"/>
                <w:bCs/>
                <w:sz w:val="16"/>
                <w:szCs w:val="16"/>
                <w:lang w:val="sr-Latn-RS"/>
              </w:rPr>
            </w:pPr>
          </w:p>
        </w:tc>
        <w:tc>
          <w:tcPr>
            <w:tcW w:w="851" w:type="dxa"/>
            <w:tcBorders>
              <w:top w:val="single" w:sz="4" w:space="0" w:color="auto"/>
              <w:left w:val="nil"/>
              <w:bottom w:val="single" w:sz="4" w:space="0" w:color="auto"/>
              <w:right w:val="single" w:sz="4" w:space="0" w:color="auto"/>
            </w:tcBorders>
            <w:shd w:val="clear" w:color="auto" w:fill="auto"/>
            <w:vAlign w:val="center"/>
          </w:tcPr>
          <w:p w14:paraId="5735F061" w14:textId="77777777" w:rsidR="00D922B8" w:rsidRPr="00D922B8" w:rsidRDefault="00D922B8" w:rsidP="00D922B8">
            <w:pPr>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B539E1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1</w:t>
            </w:r>
          </w:p>
        </w:tc>
        <w:tc>
          <w:tcPr>
            <w:tcW w:w="3402" w:type="dxa"/>
            <w:tcBorders>
              <w:top w:val="single" w:sz="4" w:space="0" w:color="auto"/>
              <w:left w:val="nil"/>
              <w:bottom w:val="single" w:sz="4" w:space="0" w:color="auto"/>
              <w:right w:val="single" w:sz="4" w:space="0" w:color="auto"/>
            </w:tcBorders>
            <w:shd w:val="clear" w:color="auto" w:fill="auto"/>
            <w:vAlign w:val="center"/>
          </w:tcPr>
          <w:p w14:paraId="61E4C4ED"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Oznaka faze, za koju je formira nasrednja vrednost</w:t>
            </w:r>
          </w:p>
          <w:p w14:paraId="20639982"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 xml:space="preserve"> - atributi uz vrednost</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04C8CD" w14:textId="77777777" w:rsidR="00D922B8" w:rsidRPr="00D922B8" w:rsidRDefault="00D922B8" w:rsidP="00D922B8">
            <w:pPr>
              <w:tabs>
                <w:tab w:val="left" w:pos="1134"/>
              </w:tabs>
              <w:spacing w:after="200" w:line="276" w:lineRule="auto"/>
              <w:ind w:left="-70"/>
              <w:jc w:val="center"/>
              <w:rPr>
                <w:rFonts w:eastAsia="Calibri" w:cs="Arial"/>
                <w:sz w:val="16"/>
                <w:szCs w:val="16"/>
                <w:lang w:val="sr-Latn-RS"/>
              </w:rPr>
            </w:pPr>
          </w:p>
        </w:tc>
      </w:tr>
      <w:tr w:rsidR="00D922B8" w:rsidRPr="00D922B8" w14:paraId="0B70F2D1" w14:textId="77777777" w:rsidTr="00BC5A7F">
        <w:trPr>
          <w:trHeight w:hRule="exact" w:val="942"/>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0E39C5"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6</w:t>
            </w:r>
          </w:p>
        </w:tc>
        <w:tc>
          <w:tcPr>
            <w:tcW w:w="1701" w:type="dxa"/>
            <w:tcBorders>
              <w:top w:val="single" w:sz="4" w:space="0" w:color="auto"/>
              <w:left w:val="nil"/>
              <w:bottom w:val="single" w:sz="4" w:space="0" w:color="auto"/>
              <w:right w:val="single" w:sz="4" w:space="0" w:color="auto"/>
            </w:tcBorders>
            <w:shd w:val="clear" w:color="auto" w:fill="auto"/>
            <w:vAlign w:val="center"/>
          </w:tcPr>
          <w:p w14:paraId="74CAFBE7" w14:textId="77777777" w:rsidR="00D922B8" w:rsidRPr="00D922B8" w:rsidRDefault="00D922B8" w:rsidP="00D922B8">
            <w:pPr>
              <w:spacing w:after="200" w:line="276" w:lineRule="auto"/>
              <w:ind w:right="-70"/>
              <w:rPr>
                <w:rFonts w:eastAsia="Calibri" w:cs="Arial"/>
                <w:sz w:val="20"/>
                <w:szCs w:val="24"/>
                <w:lang w:val="sr-Latn-RS"/>
              </w:rPr>
            </w:pPr>
            <w:r w:rsidRPr="00D922B8">
              <w:rPr>
                <w:rFonts w:eastAsia="Calibri" w:cs="Arial"/>
                <w:sz w:val="20"/>
                <w:szCs w:val="24"/>
                <w:lang w:val="sr-Latn-RS"/>
              </w:rPr>
              <w:t>ANZ</w:t>
            </w:r>
          </w:p>
        </w:tc>
        <w:tc>
          <w:tcPr>
            <w:tcW w:w="992" w:type="dxa"/>
            <w:tcBorders>
              <w:top w:val="single" w:sz="4" w:space="0" w:color="auto"/>
              <w:left w:val="nil"/>
              <w:bottom w:val="single" w:sz="4" w:space="0" w:color="auto"/>
              <w:right w:val="single" w:sz="4" w:space="0" w:color="auto"/>
            </w:tcBorders>
            <w:shd w:val="clear" w:color="auto" w:fill="auto"/>
            <w:vAlign w:val="center"/>
          </w:tcPr>
          <w:p w14:paraId="2A2EB5BF" w14:textId="77777777" w:rsidR="00D922B8" w:rsidRPr="00D922B8" w:rsidRDefault="00D922B8" w:rsidP="00D922B8">
            <w:pPr>
              <w:tabs>
                <w:tab w:val="left" w:pos="1134"/>
              </w:tabs>
              <w:spacing w:after="200" w:line="276" w:lineRule="auto"/>
              <w:ind w:left="-70" w:right="-70"/>
              <w:jc w:val="center"/>
              <w:rPr>
                <w:rFonts w:eastAsia="Calibri" w:cs="Arial"/>
                <w:bCs/>
                <w:sz w:val="16"/>
                <w:szCs w:val="16"/>
                <w:lang w:val="sr-Latn-RS"/>
              </w:rPr>
            </w:pPr>
            <w:r w:rsidRPr="00D922B8">
              <w:rPr>
                <w:rFonts w:eastAsia="Calibri" w:cs="Arial"/>
                <w:bCs/>
                <w:sz w:val="16"/>
                <w:szCs w:val="16"/>
                <w:lang w:val="sr-Latn-RS"/>
              </w:rPr>
              <w:t>NOT NULL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5CFF185B" w14:textId="77777777" w:rsidR="00D922B8" w:rsidRPr="00D922B8" w:rsidRDefault="00D922B8" w:rsidP="00D922B8">
            <w:pPr>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1564F33"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2</w:t>
            </w:r>
          </w:p>
        </w:tc>
        <w:tc>
          <w:tcPr>
            <w:tcW w:w="3402" w:type="dxa"/>
            <w:tcBorders>
              <w:top w:val="single" w:sz="4" w:space="0" w:color="auto"/>
              <w:left w:val="nil"/>
              <w:bottom w:val="single" w:sz="4" w:space="0" w:color="auto"/>
              <w:right w:val="single" w:sz="4" w:space="0" w:color="auto"/>
            </w:tcBorders>
            <w:shd w:val="clear" w:color="auto" w:fill="auto"/>
            <w:vAlign w:val="center"/>
          </w:tcPr>
          <w:p w14:paraId="27291FD6"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 xml:space="preserve">Uk. broj važećih vrednosti, iz uk. broja važećih vrednosti, iz kojih je formirana srednja vrednost za fazu  izlistanu u KZ </w:t>
            </w:r>
          </w:p>
        </w:tc>
        <w:tc>
          <w:tcPr>
            <w:tcW w:w="1134" w:type="dxa"/>
            <w:tcBorders>
              <w:top w:val="single" w:sz="4" w:space="0" w:color="auto"/>
              <w:left w:val="nil"/>
              <w:bottom w:val="single" w:sz="4" w:space="0" w:color="auto"/>
              <w:right w:val="single" w:sz="4" w:space="0" w:color="auto"/>
            </w:tcBorders>
            <w:shd w:val="clear" w:color="auto" w:fill="auto"/>
            <w:vAlign w:val="center"/>
          </w:tcPr>
          <w:p w14:paraId="6FB71314" w14:textId="77777777" w:rsidR="00D922B8" w:rsidRPr="00D922B8" w:rsidRDefault="00D922B8" w:rsidP="00D922B8">
            <w:pPr>
              <w:tabs>
                <w:tab w:val="left" w:pos="1134"/>
              </w:tabs>
              <w:spacing w:after="200" w:line="276" w:lineRule="auto"/>
              <w:ind w:left="-70"/>
              <w:jc w:val="center"/>
              <w:rPr>
                <w:rFonts w:eastAsia="Calibri" w:cs="Arial"/>
                <w:sz w:val="16"/>
                <w:szCs w:val="16"/>
                <w:lang w:val="sr-Latn-RS"/>
              </w:rPr>
            </w:pPr>
          </w:p>
          <w:p w14:paraId="5D63EB43" w14:textId="77777777" w:rsidR="00D922B8" w:rsidRPr="00D922B8" w:rsidRDefault="00D922B8" w:rsidP="00D922B8">
            <w:pPr>
              <w:tabs>
                <w:tab w:val="left" w:pos="1134"/>
              </w:tabs>
              <w:spacing w:after="200" w:line="276" w:lineRule="auto"/>
              <w:ind w:left="-70"/>
              <w:jc w:val="center"/>
              <w:rPr>
                <w:rFonts w:eastAsia="Calibri" w:cs="Arial"/>
                <w:sz w:val="16"/>
                <w:szCs w:val="16"/>
                <w:lang w:val="sr-Latn-RS"/>
              </w:rPr>
            </w:pPr>
          </w:p>
          <w:p w14:paraId="5D455310" w14:textId="77777777" w:rsidR="00D922B8" w:rsidRPr="00D922B8" w:rsidRDefault="00D922B8" w:rsidP="00D922B8">
            <w:pPr>
              <w:tabs>
                <w:tab w:val="left" w:pos="1134"/>
              </w:tabs>
              <w:spacing w:after="200" w:line="276" w:lineRule="auto"/>
              <w:ind w:left="-70"/>
              <w:jc w:val="center"/>
              <w:rPr>
                <w:rFonts w:eastAsia="Calibri" w:cs="Arial"/>
                <w:sz w:val="16"/>
                <w:szCs w:val="16"/>
                <w:lang w:val="sr-Latn-RS"/>
              </w:rPr>
            </w:pPr>
          </w:p>
          <w:p w14:paraId="479071F7" w14:textId="77777777" w:rsidR="00D922B8" w:rsidRPr="00D922B8" w:rsidRDefault="00D922B8" w:rsidP="00D922B8">
            <w:pPr>
              <w:tabs>
                <w:tab w:val="left" w:pos="1134"/>
              </w:tabs>
              <w:spacing w:after="200" w:line="276" w:lineRule="auto"/>
              <w:ind w:left="-70"/>
              <w:jc w:val="center"/>
              <w:rPr>
                <w:rFonts w:eastAsia="Calibri" w:cs="Arial"/>
                <w:sz w:val="16"/>
                <w:szCs w:val="16"/>
                <w:lang w:val="sr-Latn-RS"/>
              </w:rPr>
            </w:pPr>
          </w:p>
        </w:tc>
      </w:tr>
      <w:tr w:rsidR="00D922B8" w:rsidRPr="00D922B8" w14:paraId="25EAC6B1"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1FE67D"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7</w:t>
            </w:r>
          </w:p>
        </w:tc>
        <w:tc>
          <w:tcPr>
            <w:tcW w:w="1701" w:type="dxa"/>
            <w:tcBorders>
              <w:top w:val="single" w:sz="4" w:space="0" w:color="auto"/>
              <w:left w:val="nil"/>
              <w:bottom w:val="single" w:sz="4" w:space="0" w:color="auto"/>
              <w:right w:val="single" w:sz="4" w:space="0" w:color="auto"/>
            </w:tcBorders>
            <w:shd w:val="clear" w:color="auto" w:fill="auto"/>
            <w:vAlign w:val="center"/>
          </w:tcPr>
          <w:p w14:paraId="6DDA037A" w14:textId="77777777" w:rsidR="00D922B8" w:rsidRPr="00D922B8" w:rsidRDefault="00D922B8" w:rsidP="00D922B8">
            <w:pPr>
              <w:spacing w:after="200" w:line="276" w:lineRule="auto"/>
              <w:ind w:right="-70"/>
              <w:rPr>
                <w:rFonts w:eastAsia="Calibri" w:cs="Arial"/>
                <w:color w:val="000000"/>
                <w:sz w:val="20"/>
                <w:szCs w:val="24"/>
                <w:lang w:val="sr-Latn-RS"/>
              </w:rPr>
            </w:pPr>
            <w:r w:rsidRPr="00D922B8">
              <w:rPr>
                <w:rFonts w:eastAsia="Calibri" w:cs="Arial"/>
                <w:color w:val="000000"/>
                <w:sz w:val="20"/>
                <w:szCs w:val="24"/>
                <w:lang w:val="sr-Latn-RS"/>
              </w:rPr>
              <w:t>STATUS</w:t>
            </w:r>
          </w:p>
        </w:tc>
        <w:tc>
          <w:tcPr>
            <w:tcW w:w="992" w:type="dxa"/>
            <w:tcBorders>
              <w:top w:val="single" w:sz="4" w:space="0" w:color="auto"/>
              <w:left w:val="nil"/>
              <w:bottom w:val="single" w:sz="4" w:space="0" w:color="auto"/>
              <w:right w:val="single" w:sz="4" w:space="0" w:color="auto"/>
            </w:tcBorders>
            <w:shd w:val="clear" w:color="auto" w:fill="auto"/>
            <w:vAlign w:val="center"/>
          </w:tcPr>
          <w:p w14:paraId="5FC456C1" w14:textId="77777777" w:rsidR="00D922B8" w:rsidRPr="00D922B8" w:rsidRDefault="00D922B8" w:rsidP="00D922B8">
            <w:pPr>
              <w:tabs>
                <w:tab w:val="left" w:pos="1134"/>
              </w:tabs>
              <w:spacing w:after="200" w:line="276" w:lineRule="auto"/>
              <w:ind w:left="-70" w:right="-70"/>
              <w:jc w:val="center"/>
              <w:rPr>
                <w:rFonts w:eastAsia="Calibri" w:cs="Arial"/>
                <w:bCs/>
                <w:sz w:val="16"/>
                <w:szCs w:val="16"/>
                <w:lang w:val="sr-Latn-RS"/>
              </w:rPr>
            </w:pPr>
          </w:p>
        </w:tc>
        <w:tc>
          <w:tcPr>
            <w:tcW w:w="851" w:type="dxa"/>
            <w:tcBorders>
              <w:top w:val="single" w:sz="4" w:space="0" w:color="auto"/>
              <w:left w:val="nil"/>
              <w:bottom w:val="single" w:sz="4" w:space="0" w:color="auto"/>
              <w:right w:val="single" w:sz="4" w:space="0" w:color="auto"/>
            </w:tcBorders>
            <w:shd w:val="clear" w:color="auto" w:fill="auto"/>
            <w:vAlign w:val="center"/>
          </w:tcPr>
          <w:p w14:paraId="0A4118A3" w14:textId="77777777" w:rsidR="00D922B8" w:rsidRPr="00D922B8" w:rsidRDefault="00D922B8" w:rsidP="00D922B8">
            <w:pPr>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E5AD59D"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1</w:t>
            </w:r>
          </w:p>
        </w:tc>
        <w:tc>
          <w:tcPr>
            <w:tcW w:w="3402" w:type="dxa"/>
            <w:tcBorders>
              <w:top w:val="single" w:sz="4" w:space="0" w:color="auto"/>
              <w:left w:val="nil"/>
              <w:bottom w:val="single" w:sz="4" w:space="0" w:color="auto"/>
              <w:right w:val="single" w:sz="4" w:space="0" w:color="auto"/>
            </w:tcBorders>
            <w:shd w:val="clear" w:color="auto" w:fill="auto"/>
            <w:vAlign w:val="center"/>
          </w:tcPr>
          <w:p w14:paraId="7DC1F546" w14:textId="77777777" w:rsidR="00D922B8" w:rsidRPr="00D922B8" w:rsidRDefault="00D922B8" w:rsidP="00D922B8">
            <w:pPr>
              <w:spacing w:after="200" w:line="276" w:lineRule="auto"/>
              <w:ind w:left="71"/>
              <w:rPr>
                <w:rFonts w:eastAsia="Calibri" w:cs="Arial"/>
                <w:color w:val="0000FF"/>
                <w:sz w:val="20"/>
                <w:szCs w:val="24"/>
                <w:lang w:val="sr-Latn-RS"/>
              </w:rPr>
            </w:pPr>
            <w:r w:rsidRPr="00D922B8">
              <w:rPr>
                <w:rFonts w:eastAsia="Calibri" w:cs="Arial"/>
                <w:sz w:val="20"/>
                <w:szCs w:val="24"/>
                <w:lang w:val="sr-Latn-RS"/>
              </w:rPr>
              <w:t>Status vrednosti (IT)</w:t>
            </w:r>
          </w:p>
        </w:tc>
        <w:tc>
          <w:tcPr>
            <w:tcW w:w="1134" w:type="dxa"/>
            <w:tcBorders>
              <w:top w:val="single" w:sz="4" w:space="0" w:color="auto"/>
              <w:left w:val="nil"/>
              <w:bottom w:val="single" w:sz="4" w:space="0" w:color="auto"/>
              <w:right w:val="single" w:sz="4" w:space="0" w:color="auto"/>
            </w:tcBorders>
            <w:shd w:val="clear" w:color="auto" w:fill="auto"/>
            <w:vAlign w:val="center"/>
          </w:tcPr>
          <w:p w14:paraId="14EB6768" w14:textId="77777777" w:rsidR="00D922B8" w:rsidRPr="00D922B8" w:rsidRDefault="00D922B8" w:rsidP="00D922B8">
            <w:pPr>
              <w:tabs>
                <w:tab w:val="left" w:pos="1134"/>
              </w:tabs>
              <w:spacing w:after="200" w:line="276" w:lineRule="auto"/>
              <w:ind w:right="-70"/>
              <w:jc w:val="center"/>
              <w:rPr>
                <w:rFonts w:eastAsia="Calibri" w:cs="Arial"/>
                <w:color w:val="0000FF"/>
                <w:sz w:val="16"/>
                <w:szCs w:val="16"/>
                <w:lang w:val="sr-Latn-RS"/>
              </w:rPr>
            </w:pPr>
            <w:r w:rsidRPr="00D922B8">
              <w:rPr>
                <w:rFonts w:eastAsia="Calibri" w:cs="Arial"/>
                <w:color w:val="0000FF"/>
                <w:sz w:val="16"/>
                <w:szCs w:val="16"/>
                <w:lang w:val="sr-Latn-RS"/>
              </w:rPr>
              <w:t>Nomenklatur</w:t>
            </w:r>
          </w:p>
        </w:tc>
      </w:tr>
      <w:tr w:rsidR="00D922B8" w:rsidRPr="00D922B8" w14:paraId="60F4A432"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D539D6"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8</w:t>
            </w:r>
          </w:p>
        </w:tc>
        <w:tc>
          <w:tcPr>
            <w:tcW w:w="1701" w:type="dxa"/>
            <w:tcBorders>
              <w:top w:val="single" w:sz="4" w:space="0" w:color="auto"/>
              <w:left w:val="nil"/>
              <w:bottom w:val="single" w:sz="4" w:space="0" w:color="auto"/>
              <w:right w:val="single" w:sz="4" w:space="0" w:color="auto"/>
            </w:tcBorders>
            <w:shd w:val="clear" w:color="auto" w:fill="auto"/>
            <w:vAlign w:val="center"/>
          </w:tcPr>
          <w:p w14:paraId="21188FCD" w14:textId="77777777" w:rsidR="00D922B8" w:rsidRPr="00D922B8" w:rsidRDefault="00D922B8" w:rsidP="00D922B8">
            <w:pPr>
              <w:spacing w:after="200" w:line="276" w:lineRule="auto"/>
              <w:ind w:right="-70"/>
              <w:rPr>
                <w:rFonts w:eastAsia="Calibri" w:cs="Arial"/>
                <w:color w:val="000000"/>
                <w:sz w:val="20"/>
                <w:szCs w:val="24"/>
                <w:lang w:val="sr-Latn-RS"/>
              </w:rPr>
            </w:pPr>
            <w:r w:rsidRPr="00D922B8">
              <w:rPr>
                <w:rFonts w:eastAsia="Calibri" w:cs="Arial"/>
                <w:color w:val="000000"/>
                <w:sz w:val="20"/>
                <w:szCs w:val="24"/>
                <w:lang w:val="sr-Latn-R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465162C5" w14:textId="77777777" w:rsidR="00D922B8" w:rsidRPr="00D922B8" w:rsidRDefault="00D922B8" w:rsidP="00D922B8">
            <w:pPr>
              <w:tabs>
                <w:tab w:val="left" w:pos="1134"/>
              </w:tabs>
              <w:spacing w:after="200" w:line="276" w:lineRule="auto"/>
              <w:ind w:left="-70" w:right="-70"/>
              <w:jc w:val="center"/>
              <w:rPr>
                <w:rFonts w:eastAsia="Calibri" w:cs="Arial"/>
                <w:strike/>
                <w:sz w:val="16"/>
                <w:szCs w:val="16"/>
                <w:lang w:val="sr-Latn-RS"/>
              </w:rPr>
            </w:pPr>
            <w:r w:rsidRPr="00D922B8">
              <w:rPr>
                <w:rFonts w:eastAsia="Calibri" w:cs="Arial"/>
                <w:bCs/>
                <w:sz w:val="16"/>
                <w:szCs w:val="16"/>
                <w:lang w:val="sr-Latn-RS"/>
              </w:rPr>
              <w:t>NOT NULL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3B46FB5B" w14:textId="77777777" w:rsidR="00D922B8" w:rsidRPr="00D922B8" w:rsidRDefault="00D922B8" w:rsidP="00D922B8">
            <w:pPr>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D259918"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RS"/>
              </w:rPr>
            </w:pPr>
            <w:r w:rsidRPr="00D922B8">
              <w:rPr>
                <w:rFonts w:eastAsia="Calibri" w:cs="Arial"/>
                <w:sz w:val="20"/>
                <w:szCs w:val="24"/>
                <w:lang w:val="sr-Latn-RS"/>
              </w:rPr>
              <w:t>7</w:t>
            </w:r>
          </w:p>
        </w:tc>
        <w:tc>
          <w:tcPr>
            <w:tcW w:w="3402" w:type="dxa"/>
            <w:tcBorders>
              <w:top w:val="single" w:sz="4" w:space="0" w:color="auto"/>
              <w:left w:val="nil"/>
              <w:bottom w:val="single" w:sz="4" w:space="0" w:color="auto"/>
              <w:right w:val="single" w:sz="4" w:space="0" w:color="auto"/>
            </w:tcBorders>
            <w:shd w:val="clear" w:color="auto" w:fill="auto"/>
            <w:vAlign w:val="center"/>
          </w:tcPr>
          <w:p w14:paraId="166EE8B1"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Korisnik unosa podataka</w:t>
            </w:r>
          </w:p>
        </w:tc>
        <w:tc>
          <w:tcPr>
            <w:tcW w:w="1134" w:type="dxa"/>
            <w:tcBorders>
              <w:top w:val="single" w:sz="4" w:space="0" w:color="auto"/>
              <w:left w:val="nil"/>
              <w:bottom w:val="single" w:sz="4" w:space="0" w:color="auto"/>
              <w:right w:val="single" w:sz="4" w:space="0" w:color="auto"/>
            </w:tcBorders>
            <w:shd w:val="clear" w:color="auto" w:fill="auto"/>
            <w:vAlign w:val="center"/>
          </w:tcPr>
          <w:p w14:paraId="37E17FE7" w14:textId="77777777" w:rsidR="00D922B8" w:rsidRPr="00D922B8" w:rsidRDefault="00D922B8" w:rsidP="00D922B8">
            <w:pPr>
              <w:tabs>
                <w:tab w:val="left" w:pos="1134"/>
              </w:tabs>
              <w:spacing w:after="200" w:line="276" w:lineRule="auto"/>
              <w:ind w:left="-70"/>
              <w:jc w:val="center"/>
              <w:rPr>
                <w:rFonts w:eastAsia="Calibri" w:cs="Arial"/>
                <w:strike/>
                <w:sz w:val="20"/>
                <w:szCs w:val="24"/>
                <w:lang w:val="sr-Latn-RS"/>
              </w:rPr>
            </w:pPr>
          </w:p>
        </w:tc>
      </w:tr>
      <w:tr w:rsidR="00D922B8" w:rsidRPr="00D922B8" w14:paraId="139EE31D"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4C05DB"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RS"/>
              </w:rPr>
            </w:pPr>
            <w:r w:rsidRPr="00D922B8">
              <w:rPr>
                <w:rFonts w:eastAsia="Calibri" w:cs="Arial"/>
                <w:color w:val="000000"/>
                <w:sz w:val="20"/>
                <w:szCs w:val="24"/>
                <w:lang w:val="sr-Latn-RS"/>
              </w:rPr>
              <w:t>9</w:t>
            </w:r>
          </w:p>
        </w:tc>
        <w:tc>
          <w:tcPr>
            <w:tcW w:w="1701" w:type="dxa"/>
            <w:tcBorders>
              <w:top w:val="single" w:sz="4" w:space="0" w:color="auto"/>
              <w:left w:val="nil"/>
              <w:bottom w:val="single" w:sz="4" w:space="0" w:color="auto"/>
              <w:right w:val="single" w:sz="4" w:space="0" w:color="auto"/>
            </w:tcBorders>
            <w:shd w:val="clear" w:color="auto" w:fill="auto"/>
            <w:vAlign w:val="center"/>
          </w:tcPr>
          <w:p w14:paraId="1389676C" w14:textId="77777777" w:rsidR="00D922B8" w:rsidRPr="00D922B8" w:rsidRDefault="00D922B8" w:rsidP="00D922B8">
            <w:pPr>
              <w:spacing w:after="200" w:line="276" w:lineRule="auto"/>
              <w:rPr>
                <w:rFonts w:eastAsia="Calibri" w:cs="Arial"/>
                <w:sz w:val="20"/>
                <w:szCs w:val="24"/>
                <w:lang w:val="sr-Latn-RS"/>
              </w:rPr>
            </w:pPr>
            <w:r w:rsidRPr="00D922B8">
              <w:rPr>
                <w:rFonts w:eastAsia="Calibri" w:cs="Arial"/>
                <w:sz w:val="20"/>
                <w:szCs w:val="24"/>
                <w:lang w:val="sr-Latn-R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19514AF1" w14:textId="77777777" w:rsidR="00D922B8" w:rsidRPr="00D922B8" w:rsidRDefault="00D922B8" w:rsidP="00D922B8">
            <w:pPr>
              <w:spacing w:after="200" w:line="276" w:lineRule="auto"/>
              <w:ind w:left="-70" w:right="-70"/>
              <w:jc w:val="center"/>
              <w:rPr>
                <w:rFonts w:eastAsia="Calibri" w:cs="Arial"/>
                <w:sz w:val="16"/>
                <w:szCs w:val="16"/>
                <w:lang w:val="sr-Latn-RS"/>
              </w:rPr>
            </w:pPr>
            <w:r w:rsidRPr="00D922B8">
              <w:rPr>
                <w:rFonts w:eastAsia="Calibri" w:cs="Arial"/>
                <w:sz w:val="16"/>
                <w:szCs w:val="16"/>
                <w:lang w:val="sr-Latn-RS"/>
              </w:rPr>
              <w:t>NOT NULL</w:t>
            </w:r>
          </w:p>
        </w:tc>
        <w:tc>
          <w:tcPr>
            <w:tcW w:w="851" w:type="dxa"/>
            <w:tcBorders>
              <w:top w:val="single" w:sz="4" w:space="0" w:color="auto"/>
              <w:left w:val="nil"/>
              <w:bottom w:val="single" w:sz="4" w:space="0" w:color="auto"/>
              <w:right w:val="single" w:sz="4" w:space="0" w:color="auto"/>
            </w:tcBorders>
            <w:shd w:val="clear" w:color="auto" w:fill="auto"/>
            <w:vAlign w:val="center"/>
          </w:tcPr>
          <w:p w14:paraId="5EB4B593" w14:textId="77777777" w:rsidR="00D922B8" w:rsidRPr="00D922B8" w:rsidRDefault="00D922B8" w:rsidP="00D922B8">
            <w:pPr>
              <w:spacing w:after="200" w:line="276" w:lineRule="auto"/>
              <w:ind w:firstLineChars="100" w:firstLine="200"/>
              <w:rPr>
                <w:rFonts w:eastAsia="Calibri" w:cs="Arial"/>
                <w:sz w:val="20"/>
                <w:szCs w:val="24"/>
                <w:lang w:val="sr-Latn-RS"/>
              </w:rPr>
            </w:pPr>
            <w:r w:rsidRPr="00D922B8">
              <w:rPr>
                <w:rFonts w:eastAsia="Calibri" w:cs="Arial"/>
                <w:sz w:val="20"/>
                <w:szCs w:val="24"/>
                <w:lang w:val="sr-Latn-R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55A6A0D1" w14:textId="77777777" w:rsidR="00D922B8" w:rsidRPr="00D922B8" w:rsidRDefault="00D922B8" w:rsidP="00D922B8">
            <w:pPr>
              <w:spacing w:after="200" w:line="276" w:lineRule="auto"/>
              <w:jc w:val="center"/>
              <w:rPr>
                <w:rFonts w:eastAsia="Calibri" w:cs="Arial"/>
                <w:sz w:val="20"/>
                <w:szCs w:val="24"/>
                <w:lang w:val="sr-Latn-RS"/>
              </w:rPr>
            </w:pPr>
            <w:r w:rsidRPr="00D922B8">
              <w:rPr>
                <w:rFonts w:eastAsia="Calibri" w:cs="Arial"/>
                <w:sz w:val="20"/>
                <w:szCs w:val="24"/>
                <w:lang w:val="sr-Latn-RS"/>
              </w:rPr>
              <w:t>-</w:t>
            </w:r>
          </w:p>
        </w:tc>
        <w:tc>
          <w:tcPr>
            <w:tcW w:w="3402" w:type="dxa"/>
            <w:tcBorders>
              <w:top w:val="single" w:sz="4" w:space="0" w:color="auto"/>
              <w:left w:val="nil"/>
              <w:bottom w:val="single" w:sz="4" w:space="0" w:color="auto"/>
              <w:right w:val="single" w:sz="4" w:space="0" w:color="auto"/>
            </w:tcBorders>
            <w:shd w:val="clear" w:color="auto" w:fill="auto"/>
            <w:vAlign w:val="center"/>
          </w:tcPr>
          <w:p w14:paraId="747458A6" w14:textId="77777777" w:rsidR="00D922B8" w:rsidRPr="00D922B8" w:rsidRDefault="00D922B8" w:rsidP="00D922B8">
            <w:pPr>
              <w:spacing w:after="200" w:line="276" w:lineRule="auto"/>
              <w:ind w:left="71"/>
              <w:rPr>
                <w:rFonts w:eastAsia="Calibri" w:cs="Arial"/>
                <w:sz w:val="20"/>
                <w:szCs w:val="24"/>
                <w:lang w:val="sr-Latn-RS"/>
              </w:rPr>
            </w:pPr>
            <w:r w:rsidRPr="00D922B8">
              <w:rPr>
                <w:rFonts w:eastAsia="Calibri" w:cs="Arial"/>
                <w:sz w:val="20"/>
                <w:szCs w:val="24"/>
                <w:lang w:val="sr-Latn-RS"/>
              </w:rPr>
              <w:t>Datum obrade / izmene</w:t>
            </w:r>
          </w:p>
        </w:tc>
        <w:tc>
          <w:tcPr>
            <w:tcW w:w="1134" w:type="dxa"/>
            <w:tcBorders>
              <w:top w:val="single" w:sz="4" w:space="0" w:color="auto"/>
              <w:left w:val="nil"/>
              <w:bottom w:val="single" w:sz="4" w:space="0" w:color="auto"/>
              <w:right w:val="single" w:sz="4" w:space="0" w:color="auto"/>
            </w:tcBorders>
            <w:shd w:val="clear" w:color="auto" w:fill="auto"/>
            <w:vAlign w:val="center"/>
          </w:tcPr>
          <w:p w14:paraId="2E79D9A2" w14:textId="77777777" w:rsidR="00D922B8" w:rsidRPr="00D922B8" w:rsidRDefault="00D922B8" w:rsidP="00D922B8">
            <w:pPr>
              <w:spacing w:after="200" w:line="276" w:lineRule="auto"/>
              <w:jc w:val="center"/>
              <w:rPr>
                <w:rFonts w:eastAsia="Calibri" w:cs="Arial"/>
                <w:sz w:val="20"/>
                <w:szCs w:val="24"/>
                <w:lang w:val="sr-Latn-RS"/>
              </w:rPr>
            </w:pPr>
          </w:p>
        </w:tc>
      </w:tr>
    </w:tbl>
    <w:p w14:paraId="517B790B" w14:textId="77777777" w:rsidR="00D922B8" w:rsidRPr="00D922B8" w:rsidRDefault="00D922B8" w:rsidP="00D922B8">
      <w:pPr>
        <w:keepNext/>
        <w:keepLines/>
        <w:numPr>
          <w:ilvl w:val="3"/>
          <w:numId w:val="45"/>
        </w:numPr>
        <w:spacing w:before="40" w:after="200" w:line="276" w:lineRule="auto"/>
        <w:outlineLvl w:val="3"/>
        <w:rPr>
          <w:rFonts w:cs="Arial"/>
          <w:bCs/>
          <w:i/>
          <w:iCs/>
          <w:color w:val="2E74B5"/>
          <w:lang w:val="sr-Latn-RS"/>
        </w:rPr>
      </w:pPr>
      <w:bookmarkStart w:id="742" w:name="_Toc335985879"/>
      <w:r w:rsidRPr="00D922B8">
        <w:rPr>
          <w:rFonts w:cs="Arial"/>
          <w:i/>
          <w:iCs/>
          <w:color w:val="2E74B5"/>
          <w:lang w:val="sr-Latn-RS"/>
        </w:rPr>
        <w:t>Preuzimanje binarnih signala iz sistema upravljanja (događaji)</w:t>
      </w:r>
      <w:bookmarkEnd w:id="742"/>
    </w:p>
    <w:p w14:paraId="08DF8CF7" w14:textId="77777777" w:rsidR="00D922B8" w:rsidRPr="00D922B8" w:rsidRDefault="00D922B8" w:rsidP="00D922B8">
      <w:pPr>
        <w:tabs>
          <w:tab w:val="left" w:pos="993"/>
          <w:tab w:val="left" w:pos="2880"/>
          <w:tab w:val="right" w:pos="10080"/>
        </w:tabs>
        <w:spacing w:after="200" w:line="340" w:lineRule="exact"/>
        <w:ind w:left="284" w:right="284"/>
        <w:rPr>
          <w:rFonts w:eastAsia="Calibri" w:cs="Arial"/>
          <w:sz w:val="24"/>
          <w:lang w:val="sr-Latn-RS"/>
        </w:rPr>
      </w:pPr>
      <w:r w:rsidRPr="00D922B8">
        <w:rPr>
          <w:rFonts w:eastAsia="Calibri" w:cs="Arial"/>
          <w:sz w:val="24"/>
          <w:lang w:val="sr-Latn-RS"/>
        </w:rPr>
        <w:t xml:space="preserve">Postupak za </w:t>
      </w:r>
      <w:r w:rsidRPr="00D922B8">
        <w:rPr>
          <w:rFonts w:eastAsia="Calibri" w:cs="Arial"/>
          <w:b/>
          <w:sz w:val="24"/>
          <w:lang w:val="sr-Latn-RS"/>
        </w:rPr>
        <w:t>preuzimanje binarnih signala iz sistema upravljanja</w:t>
      </w:r>
      <w:r w:rsidRPr="00D922B8">
        <w:rPr>
          <w:rFonts w:eastAsia="Calibri" w:cs="Arial"/>
          <w:sz w:val="24"/>
          <w:lang w:val="sr-Latn-RS"/>
        </w:rPr>
        <w:t xml:space="preserve"> je sličan – samo pripremljeni podaci se čuvaju u tabelama događaja. </w:t>
      </w:r>
    </w:p>
    <w:p w14:paraId="032F9DC6" w14:textId="77777777" w:rsidR="00D922B8" w:rsidRPr="00D922B8" w:rsidRDefault="00D922B8" w:rsidP="00D922B8">
      <w:pPr>
        <w:tabs>
          <w:tab w:val="left" w:pos="993"/>
          <w:tab w:val="left" w:pos="2880"/>
          <w:tab w:val="right" w:pos="10080"/>
        </w:tabs>
        <w:spacing w:after="200" w:line="340" w:lineRule="exact"/>
        <w:ind w:left="284" w:right="284"/>
        <w:rPr>
          <w:rFonts w:eastAsia="Calibri" w:cs="Arial"/>
          <w:sz w:val="24"/>
          <w:lang w:val="sr-Latn-RS"/>
        </w:rPr>
      </w:pPr>
      <w:r w:rsidRPr="00D922B8">
        <w:rPr>
          <w:rFonts w:eastAsia="Calibri" w:cs="Arial"/>
          <w:sz w:val="24"/>
          <w:lang w:val="sr-Latn-RS"/>
        </w:rPr>
        <w:t xml:space="preserve">Tabele za skladištenje preuzetih binarnih signala se, nezavisno od sistema upravljanja iz kojih potiču, takođe moraju standardizovati. </w:t>
      </w:r>
    </w:p>
    <w:p w14:paraId="54C477B1" w14:textId="77777777" w:rsidR="00D922B8" w:rsidRPr="00D922B8" w:rsidRDefault="00D922B8" w:rsidP="00D922B8">
      <w:pPr>
        <w:tabs>
          <w:tab w:val="left" w:pos="993"/>
          <w:tab w:val="left" w:pos="2880"/>
          <w:tab w:val="right" w:pos="10080"/>
        </w:tabs>
        <w:spacing w:after="200" w:line="340" w:lineRule="exact"/>
        <w:ind w:left="284" w:right="284"/>
        <w:rPr>
          <w:rFonts w:eastAsia="Calibri" w:cs="Arial"/>
          <w:sz w:val="24"/>
          <w:lang w:val="sr-Latn-RS"/>
        </w:rPr>
      </w:pPr>
      <w:r w:rsidRPr="00D922B8">
        <w:rPr>
          <w:rFonts w:eastAsia="Calibri" w:cs="Arial"/>
          <w:sz w:val="24"/>
          <w:lang w:val="sr-Latn-RS"/>
        </w:rPr>
        <w:t>U PRODAS-u se po isteku jednog dana ovi podaci sinhronizuju sa podacima instanci PRODAS-a i stoje na raspolaganju za sve evaluacije (</w:t>
      </w:r>
      <w:r w:rsidRPr="00D922B8">
        <w:rPr>
          <w:rFonts w:eastAsia="Calibri" w:cs="Arial"/>
          <w:b/>
          <w:bCs/>
          <w:sz w:val="24"/>
          <w:lang w:val="sr-Latn-RS"/>
        </w:rPr>
        <w:t>Modul „Stanje u pogonu“</w:t>
      </w:r>
      <w:r w:rsidRPr="00D922B8">
        <w:rPr>
          <w:rFonts w:eastAsia="Calibri" w:cs="Arial"/>
          <w:sz w:val="24"/>
          <w:lang w:val="sr-Latn-RS"/>
        </w:rPr>
        <w:t>). Ako se obavlja preuzimanje binarnih vrednosti / događaja, onda se mora izabrati sledeća struktura tabele.  Ovaj pristup se takođe preporučuje za PROTIS.</w:t>
      </w:r>
    </w:p>
    <w:p w14:paraId="10309514" w14:textId="77777777" w:rsidR="00D922B8" w:rsidRPr="00D922B8" w:rsidRDefault="00D922B8" w:rsidP="00D922B8">
      <w:pPr>
        <w:tabs>
          <w:tab w:val="left" w:pos="993"/>
          <w:tab w:val="left" w:pos="2880"/>
          <w:tab w:val="right" w:pos="10080"/>
        </w:tabs>
        <w:spacing w:after="120" w:line="340" w:lineRule="exact"/>
        <w:ind w:left="284"/>
        <w:rPr>
          <w:rFonts w:eastAsia="Calibri" w:cs="Arial"/>
          <w:b/>
          <w:bCs/>
          <w:i/>
          <w:iCs/>
          <w:sz w:val="24"/>
          <w:lang w:val="sr-Latn-RS"/>
        </w:rPr>
      </w:pPr>
      <w:r w:rsidRPr="00D922B8">
        <w:rPr>
          <w:rFonts w:eastAsia="Calibri" w:cs="Arial"/>
          <w:b/>
          <w:i/>
          <w:noProof/>
          <w:sz w:val="24"/>
        </w:rPr>
        <w:drawing>
          <wp:anchor distT="0" distB="0" distL="114300" distR="114300" simplePos="0" relativeHeight="251631104" behindDoc="0" locked="0" layoutInCell="1" allowOverlap="1" wp14:anchorId="4E66BF76" wp14:editId="56CBEC01">
            <wp:simplePos x="0" y="0"/>
            <wp:positionH relativeFrom="column">
              <wp:posOffset>154940</wp:posOffset>
            </wp:positionH>
            <wp:positionV relativeFrom="paragraph">
              <wp:posOffset>319405</wp:posOffset>
            </wp:positionV>
            <wp:extent cx="4686300" cy="4224655"/>
            <wp:effectExtent l="0" t="0" r="0" b="4445"/>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686300" cy="42246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922B8">
        <w:rPr>
          <w:rFonts w:eastAsia="Calibri" w:cs="Arial"/>
          <w:b/>
          <w:i/>
          <w:noProof/>
          <w:sz w:val="24"/>
          <w:lang w:val="sr-Latn-RS" w:eastAsia="ko-KR"/>
        </w:rPr>
        <w:t>Primer iz</w:t>
      </w:r>
      <w:r w:rsidRPr="00D922B8">
        <w:rPr>
          <w:rFonts w:eastAsia="Calibri" w:cs="Arial"/>
          <w:b/>
          <w:bCs/>
          <w:i/>
          <w:iCs/>
          <w:sz w:val="24"/>
          <w:lang w:val="sr-Latn-RS"/>
        </w:rPr>
        <w:t xml:space="preserve"> PRODAS-a: </w:t>
      </w:r>
    </w:p>
    <w:p w14:paraId="32D3C73B"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018EE74C"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624BFF50"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188E7C74"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2D492BA9"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6B1CAABD"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45CF0547"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320A4EEF"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5082EE01"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49F18BA2"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52869593"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10250C6F" w14:textId="77777777" w:rsidR="00D922B8" w:rsidRPr="00D922B8" w:rsidRDefault="00D922B8" w:rsidP="00D922B8">
      <w:pPr>
        <w:tabs>
          <w:tab w:val="left" w:pos="993"/>
          <w:tab w:val="left" w:pos="2880"/>
          <w:tab w:val="right" w:pos="10080"/>
        </w:tabs>
        <w:spacing w:after="200" w:line="360" w:lineRule="exact"/>
        <w:ind w:left="284"/>
        <w:rPr>
          <w:rFonts w:eastAsia="Calibri" w:cs="Arial"/>
          <w:sz w:val="24"/>
          <w:lang w:val="sr-Latn-RS"/>
        </w:rPr>
      </w:pPr>
    </w:p>
    <w:p w14:paraId="785AC49B"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 xml:space="preserve">PRODAS  -  građa tabele za sve tabele događaja </w:t>
      </w:r>
    </w:p>
    <w:p w14:paraId="4D3556AF"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r w:rsidRPr="00D922B8">
        <w:rPr>
          <w:rFonts w:cs="Arial"/>
          <w:b/>
          <w:bCs/>
          <w:color w:val="000000"/>
          <w:lang w:val="sr-Latn-RS"/>
        </w:rPr>
        <w:br w:type="page"/>
      </w:r>
      <w:bookmarkStart w:id="743" w:name="_Toc335985880"/>
      <w:bookmarkStart w:id="744" w:name="_Toc464433212"/>
      <w:r w:rsidRPr="00D922B8">
        <w:rPr>
          <w:rFonts w:cs="Arial"/>
          <w:b/>
          <w:bCs/>
          <w:color w:val="000000"/>
          <w:lang w:val="sr-Latn-RS"/>
        </w:rPr>
        <w:lastRenderedPageBreak/>
        <w:t>Komprimovanje / evaluacija vrednosti</w:t>
      </w:r>
      <w:bookmarkEnd w:id="743"/>
      <w:bookmarkEnd w:id="744"/>
    </w:p>
    <w:p w14:paraId="124B5277" w14:textId="77777777" w:rsidR="00D922B8" w:rsidRPr="00D922B8" w:rsidRDefault="00D922B8" w:rsidP="00D922B8">
      <w:pPr>
        <w:widowControl w:val="0"/>
        <w:tabs>
          <w:tab w:val="left" w:pos="1134"/>
          <w:tab w:val="left" w:pos="2266"/>
          <w:tab w:val="center" w:pos="4731"/>
        </w:tabs>
        <w:spacing w:before="0" w:line="360" w:lineRule="exact"/>
        <w:ind w:left="284" w:right="141"/>
        <w:rPr>
          <w:rFonts w:cs="Arial"/>
          <w:color w:val="000000"/>
          <w:szCs w:val="20"/>
          <w:lang w:val="sr-Latn-RS" w:eastAsia="de-DE"/>
        </w:rPr>
      </w:pPr>
      <w:r w:rsidRPr="00D922B8">
        <w:rPr>
          <w:rFonts w:cs="Arial"/>
          <w:color w:val="000000"/>
          <w:szCs w:val="20"/>
          <w:lang w:val="sr-Latn-RS" w:eastAsia="de-DE"/>
        </w:rPr>
        <w:t>S mogućnošću</w:t>
      </w:r>
    </w:p>
    <w:p w14:paraId="6EA75F5E" w14:textId="77777777" w:rsidR="00D922B8" w:rsidRPr="00D922B8" w:rsidRDefault="00D922B8" w:rsidP="00D922B8">
      <w:pPr>
        <w:numPr>
          <w:ilvl w:val="0"/>
          <w:numId w:val="131"/>
        </w:numPr>
        <w:tabs>
          <w:tab w:val="left" w:pos="709"/>
        </w:tabs>
        <w:spacing w:before="60" w:after="200" w:line="360" w:lineRule="exact"/>
        <w:ind w:left="709" w:right="284" w:hanging="425"/>
        <w:jc w:val="left"/>
        <w:rPr>
          <w:rFonts w:cs="Arial"/>
          <w:color w:val="000000"/>
          <w:szCs w:val="20"/>
          <w:lang w:val="sr-Latn-RS" w:eastAsia="de-DE"/>
        </w:rPr>
      </w:pPr>
      <w:r w:rsidRPr="00D922B8">
        <w:rPr>
          <w:rFonts w:cs="Arial"/>
          <w:color w:val="000000"/>
          <w:szCs w:val="20"/>
          <w:lang w:val="sr-Latn-RS" w:eastAsia="de-DE"/>
        </w:rPr>
        <w:t xml:space="preserve">rutinskog preuzimanja podataka iz procesnih sistema upravljanja, uključujući pripreme podataka koje se na to nadovezuju i </w:t>
      </w:r>
    </w:p>
    <w:p w14:paraId="26028592" w14:textId="77777777" w:rsidR="00D922B8" w:rsidRPr="00D922B8" w:rsidRDefault="00D922B8" w:rsidP="00D922B8">
      <w:pPr>
        <w:numPr>
          <w:ilvl w:val="0"/>
          <w:numId w:val="131"/>
        </w:numPr>
        <w:tabs>
          <w:tab w:val="left" w:pos="709"/>
        </w:tabs>
        <w:spacing w:before="60" w:after="200" w:line="360" w:lineRule="exact"/>
        <w:ind w:left="284" w:right="284"/>
        <w:jc w:val="left"/>
        <w:rPr>
          <w:rFonts w:cs="Arial"/>
          <w:color w:val="000000"/>
          <w:szCs w:val="20"/>
          <w:lang w:val="sr-Latn-RS" w:eastAsia="de-DE"/>
        </w:rPr>
      </w:pPr>
      <w:r w:rsidRPr="00D922B8">
        <w:rPr>
          <w:rFonts w:cs="Arial"/>
          <w:color w:val="000000"/>
          <w:szCs w:val="20"/>
          <w:lang w:val="sr-Latn-RS" w:eastAsia="de-DE"/>
        </w:rPr>
        <w:t xml:space="preserve">pripreme podataka iz brojnih aplikacija za prikupljanje i obradu </w:t>
      </w:r>
    </w:p>
    <w:p w14:paraId="49CB0595" w14:textId="77777777" w:rsidR="00D922B8" w:rsidRPr="00D922B8" w:rsidRDefault="00D922B8" w:rsidP="00D922B8">
      <w:pPr>
        <w:widowControl w:val="0"/>
        <w:tabs>
          <w:tab w:val="left" w:pos="851"/>
          <w:tab w:val="left" w:pos="2266"/>
          <w:tab w:val="center" w:pos="4731"/>
        </w:tabs>
        <w:spacing w:before="60" w:line="360" w:lineRule="exact"/>
        <w:ind w:left="284" w:right="284"/>
        <w:jc w:val="left"/>
        <w:rPr>
          <w:rFonts w:cs="Arial"/>
          <w:color w:val="000000"/>
          <w:szCs w:val="20"/>
          <w:lang w:val="sr-Latn-RS" w:eastAsia="de-DE"/>
        </w:rPr>
      </w:pPr>
      <w:r w:rsidRPr="00D922B8">
        <w:rPr>
          <w:rFonts w:cs="Arial"/>
          <w:color w:val="000000"/>
          <w:szCs w:val="20"/>
          <w:lang w:val="sr-Latn-RS" w:eastAsia="de-DE"/>
        </w:rPr>
        <w:t xml:space="preserve">evaluacijama stoji obuhvatan pul podataka na raspolaganju. </w:t>
      </w:r>
    </w:p>
    <w:p w14:paraId="0CA21347" w14:textId="77777777" w:rsidR="00D922B8" w:rsidRPr="00D922B8" w:rsidRDefault="00D922B8" w:rsidP="00D922B8">
      <w:pPr>
        <w:widowControl w:val="0"/>
        <w:tabs>
          <w:tab w:val="left" w:pos="851"/>
          <w:tab w:val="left" w:pos="2266"/>
          <w:tab w:val="center" w:pos="4731"/>
        </w:tabs>
        <w:spacing w:before="0" w:line="360" w:lineRule="exact"/>
        <w:ind w:left="284" w:right="284"/>
        <w:rPr>
          <w:rFonts w:cs="Arial"/>
          <w:color w:val="000000"/>
          <w:szCs w:val="20"/>
          <w:lang w:val="sr-Latn-RS" w:eastAsia="de-DE"/>
        </w:rPr>
      </w:pPr>
      <w:r w:rsidRPr="00D922B8">
        <w:rPr>
          <w:rFonts w:cs="Arial"/>
          <w:color w:val="000000"/>
          <w:szCs w:val="20"/>
          <w:lang w:val="sr-Latn-RS" w:eastAsia="de-DE"/>
        </w:rPr>
        <w:t xml:space="preserve">Cilj bi trebalo da bude da se naprave aplikacije za evaluacije svih prikupljenih (evidentiranih) vrednosti i to preko vremenskih perioda koje se mogu slobodno birati. Sadržaji vrednosti su definisani preko adresa za pozivanje / vrednosnih adresa za pozivanje / adresa za analize. </w:t>
      </w:r>
    </w:p>
    <w:p w14:paraId="40CA3EB8" w14:textId="77777777" w:rsidR="00D922B8" w:rsidRPr="00D922B8" w:rsidRDefault="00D922B8" w:rsidP="00D922B8">
      <w:pPr>
        <w:widowControl w:val="0"/>
        <w:tabs>
          <w:tab w:val="left" w:pos="709"/>
          <w:tab w:val="left" w:pos="912"/>
          <w:tab w:val="left" w:pos="2266"/>
          <w:tab w:val="center" w:pos="4731"/>
        </w:tabs>
        <w:spacing w:line="360" w:lineRule="exact"/>
        <w:ind w:left="284" w:right="284"/>
        <w:rPr>
          <w:rFonts w:cs="Arial"/>
          <w:color w:val="000000"/>
          <w:szCs w:val="20"/>
          <w:lang w:val="sr-Latn-RS" w:eastAsia="de-DE"/>
        </w:rPr>
      </w:pPr>
      <w:r w:rsidRPr="00D922B8">
        <w:rPr>
          <w:rFonts w:cs="Arial"/>
          <w:bCs/>
          <w:color w:val="000000"/>
          <w:szCs w:val="20"/>
          <w:lang w:val="sr-Latn-RS" w:eastAsia="de-DE"/>
        </w:rPr>
        <w:t xml:space="preserve">Kao izvor za slobodne evaluacije </w:t>
      </w:r>
      <w:r w:rsidRPr="00D922B8">
        <w:rPr>
          <w:rFonts w:cs="Arial"/>
          <w:b/>
          <w:color w:val="000000"/>
          <w:szCs w:val="20"/>
          <w:lang w:val="sr-Latn-RS" w:eastAsia="de-DE"/>
        </w:rPr>
        <w:t>trebalo bi da budu uključeni</w:t>
      </w:r>
      <w:r w:rsidRPr="00D922B8">
        <w:rPr>
          <w:rFonts w:cs="Arial"/>
          <w:bCs/>
          <w:color w:val="000000"/>
          <w:szCs w:val="20"/>
          <w:lang w:val="sr-Latn-RS" w:eastAsia="de-DE"/>
        </w:rPr>
        <w:t xml:space="preserve"> svi podaci pohranjeni u „Operativnim podacima“</w:t>
      </w:r>
      <w:r w:rsidRPr="00D922B8">
        <w:rPr>
          <w:rFonts w:cs="Arial"/>
          <w:color w:val="000000"/>
          <w:szCs w:val="20"/>
          <w:lang w:val="sr-Latn-RS" w:eastAsia="de-DE"/>
        </w:rPr>
        <w:t xml:space="preserve">. To znači, da ne samo </w:t>
      </w:r>
      <w:r w:rsidRPr="00D922B8">
        <w:rPr>
          <w:rFonts w:cs="Arial"/>
          <w:b/>
          <w:color w:val="000000"/>
          <w:szCs w:val="20"/>
          <w:lang w:val="sr-Latn-RS" w:eastAsia="de-DE"/>
        </w:rPr>
        <w:t xml:space="preserve">Adresa za pozivanje / Vrednosna adresa za pozivanje </w:t>
      </w:r>
      <w:r w:rsidRPr="00D922B8">
        <w:rPr>
          <w:rFonts w:cs="Arial"/>
          <w:color w:val="000000"/>
          <w:szCs w:val="20"/>
          <w:lang w:val="sr-Latn-RS" w:eastAsia="de-DE"/>
        </w:rPr>
        <w:t xml:space="preserve">već i  </w:t>
      </w:r>
      <w:r w:rsidRPr="00D922B8">
        <w:rPr>
          <w:rFonts w:cs="Arial"/>
          <w:b/>
          <w:color w:val="000000"/>
          <w:szCs w:val="20"/>
          <w:lang w:val="sr-Latn-RS" w:eastAsia="de-DE"/>
        </w:rPr>
        <w:t xml:space="preserve">Adrese za analize </w:t>
      </w:r>
      <w:r w:rsidRPr="00D922B8">
        <w:rPr>
          <w:rFonts w:cs="Arial"/>
          <w:color w:val="000000"/>
          <w:szCs w:val="20"/>
          <w:lang w:val="sr-Latn-RS" w:eastAsia="de-DE"/>
        </w:rPr>
        <w:t xml:space="preserve">treba da budu integrisane radi izbora u slobodnim evaluacijama.  </w:t>
      </w:r>
    </w:p>
    <w:p w14:paraId="29D4EDF7" w14:textId="77777777" w:rsidR="00D922B8" w:rsidRPr="00D922B8" w:rsidRDefault="00D922B8" w:rsidP="00D922B8">
      <w:pPr>
        <w:widowControl w:val="0"/>
        <w:tabs>
          <w:tab w:val="left" w:pos="709"/>
          <w:tab w:val="left" w:pos="912"/>
          <w:tab w:val="left" w:pos="2266"/>
          <w:tab w:val="center" w:pos="4731"/>
        </w:tabs>
        <w:spacing w:before="0" w:line="360" w:lineRule="exact"/>
        <w:ind w:left="284" w:right="284"/>
        <w:rPr>
          <w:rFonts w:cs="Arial"/>
          <w:color w:val="000000"/>
          <w:szCs w:val="20"/>
          <w:lang w:val="sr-Latn-RS" w:eastAsia="de-DE"/>
        </w:rPr>
      </w:pPr>
      <w:r w:rsidRPr="00D922B8">
        <w:rPr>
          <w:rFonts w:cs="Arial"/>
          <w:color w:val="000000"/>
          <w:szCs w:val="20"/>
          <w:lang w:val="sr-Latn-RS" w:eastAsia="de-DE"/>
        </w:rPr>
        <w:t xml:space="preserve">Kao povezni element između adresnih sistema mogao bi korisniku da bude ponuđen naziv jedne adrese.  </w:t>
      </w:r>
    </w:p>
    <w:p w14:paraId="68B9DD64" w14:textId="77777777" w:rsidR="00D922B8" w:rsidRPr="00D922B8" w:rsidRDefault="00D922B8" w:rsidP="00D922B8">
      <w:pPr>
        <w:widowControl w:val="0"/>
        <w:tabs>
          <w:tab w:val="left" w:pos="709"/>
          <w:tab w:val="left" w:pos="912"/>
          <w:tab w:val="left" w:pos="2266"/>
          <w:tab w:val="center" w:pos="4731"/>
        </w:tabs>
        <w:spacing w:before="0" w:line="360" w:lineRule="exact"/>
        <w:ind w:left="284" w:right="284"/>
        <w:rPr>
          <w:rFonts w:cs="Arial"/>
          <w:color w:val="000000"/>
          <w:szCs w:val="20"/>
          <w:lang w:val="sr-Latn-RS" w:eastAsia="de-DE"/>
        </w:rPr>
      </w:pPr>
      <w:r w:rsidRPr="00D922B8">
        <w:rPr>
          <w:rFonts w:cs="Arial"/>
          <w:color w:val="000000"/>
          <w:szCs w:val="20"/>
          <w:lang w:val="sr-Latn-RS" w:eastAsia="de-DE"/>
        </w:rPr>
        <w:t xml:space="preserve">Time korisniku stoji na raspolaganju </w:t>
      </w:r>
      <w:r w:rsidRPr="00D922B8">
        <w:rPr>
          <w:rFonts w:cs="Arial"/>
          <w:b/>
          <w:i/>
          <w:color w:val="000000"/>
          <w:szCs w:val="20"/>
          <w:lang w:val="sr-Latn-RS" w:eastAsia="de-DE"/>
        </w:rPr>
        <w:t>pul podataka</w:t>
      </w:r>
      <w:r w:rsidRPr="00D922B8">
        <w:rPr>
          <w:rFonts w:cs="Arial"/>
          <w:color w:val="000000"/>
          <w:szCs w:val="20"/>
          <w:lang w:val="sr-Latn-RS" w:eastAsia="de-DE"/>
        </w:rPr>
        <w:t xml:space="preserve"> vrednosti </w:t>
      </w:r>
    </w:p>
    <w:p w14:paraId="3D6F3C2A" w14:textId="77777777" w:rsidR="00D922B8" w:rsidRPr="00D922B8" w:rsidRDefault="00D922B8" w:rsidP="00D922B8">
      <w:pPr>
        <w:numPr>
          <w:ilvl w:val="0"/>
          <w:numId w:val="132"/>
        </w:numPr>
        <w:tabs>
          <w:tab w:val="left" w:pos="709"/>
          <w:tab w:val="left" w:pos="851"/>
          <w:tab w:val="left" w:pos="2266"/>
          <w:tab w:val="center" w:pos="4731"/>
        </w:tabs>
        <w:spacing w:before="60" w:after="200" w:line="360" w:lineRule="exact"/>
        <w:ind w:left="284" w:right="284"/>
        <w:jc w:val="left"/>
        <w:rPr>
          <w:rFonts w:cs="Arial"/>
          <w:color w:val="000000"/>
          <w:szCs w:val="20"/>
          <w:lang w:val="sr-Latn-RS" w:eastAsia="de-DE"/>
        </w:rPr>
      </w:pPr>
      <w:r w:rsidRPr="00D922B8">
        <w:rPr>
          <w:rFonts w:cs="Arial"/>
          <w:color w:val="000000"/>
          <w:szCs w:val="20"/>
          <w:lang w:val="sr-Latn-RS" w:eastAsia="de-DE"/>
        </w:rPr>
        <w:t xml:space="preserve">iz sistema upravljanja, </w:t>
      </w:r>
    </w:p>
    <w:p w14:paraId="6F63F43E" w14:textId="77777777" w:rsidR="00D922B8" w:rsidRPr="00D922B8" w:rsidRDefault="00D922B8" w:rsidP="00D922B8">
      <w:pPr>
        <w:numPr>
          <w:ilvl w:val="0"/>
          <w:numId w:val="132"/>
        </w:numPr>
        <w:tabs>
          <w:tab w:val="left" w:pos="709"/>
          <w:tab w:val="left" w:pos="851"/>
          <w:tab w:val="left" w:pos="2266"/>
          <w:tab w:val="center" w:pos="4731"/>
        </w:tabs>
        <w:spacing w:before="60" w:after="200" w:line="360" w:lineRule="exact"/>
        <w:ind w:left="284" w:right="284"/>
        <w:jc w:val="left"/>
        <w:rPr>
          <w:rFonts w:cs="Arial"/>
          <w:color w:val="000000"/>
          <w:szCs w:val="20"/>
          <w:lang w:val="sr-Latn-RS" w:eastAsia="de-DE"/>
        </w:rPr>
      </w:pPr>
      <w:r w:rsidRPr="00D922B8">
        <w:rPr>
          <w:rFonts w:cs="Arial"/>
          <w:color w:val="000000"/>
          <w:szCs w:val="20"/>
          <w:lang w:val="sr-Latn-RS" w:eastAsia="de-DE"/>
        </w:rPr>
        <w:t>od ručnih unosa,</w:t>
      </w:r>
    </w:p>
    <w:p w14:paraId="689DD852" w14:textId="77777777" w:rsidR="00D922B8" w:rsidRPr="00D922B8" w:rsidRDefault="00D922B8" w:rsidP="00D922B8">
      <w:pPr>
        <w:numPr>
          <w:ilvl w:val="0"/>
          <w:numId w:val="132"/>
        </w:numPr>
        <w:tabs>
          <w:tab w:val="left" w:pos="709"/>
          <w:tab w:val="left" w:pos="851"/>
          <w:tab w:val="left" w:pos="2266"/>
          <w:tab w:val="center" w:pos="4731"/>
        </w:tabs>
        <w:spacing w:before="60" w:after="200" w:line="360" w:lineRule="exact"/>
        <w:ind w:left="284" w:right="284"/>
        <w:jc w:val="left"/>
        <w:rPr>
          <w:rFonts w:cs="Arial"/>
          <w:color w:val="000000"/>
          <w:szCs w:val="20"/>
          <w:lang w:val="sr-Latn-RS" w:eastAsia="de-DE"/>
        </w:rPr>
      </w:pPr>
      <w:r w:rsidRPr="00D922B8">
        <w:rPr>
          <w:rFonts w:cs="Arial"/>
          <w:color w:val="000000"/>
          <w:szCs w:val="20"/>
          <w:lang w:val="sr-Latn-RS" w:eastAsia="de-DE"/>
        </w:rPr>
        <w:t>kasnije iz obračunskih tabela bilansa materijala procesa i.t.d.</w:t>
      </w:r>
    </w:p>
    <w:p w14:paraId="0A80ADEA" w14:textId="77777777" w:rsidR="00D922B8" w:rsidRPr="00D922B8" w:rsidRDefault="00D922B8" w:rsidP="00D922B8">
      <w:pPr>
        <w:widowControl w:val="0"/>
        <w:tabs>
          <w:tab w:val="left" w:pos="851"/>
          <w:tab w:val="left" w:pos="2266"/>
          <w:tab w:val="center" w:pos="4731"/>
        </w:tabs>
        <w:spacing w:before="60" w:line="360" w:lineRule="exact"/>
        <w:ind w:left="284" w:right="284"/>
        <w:rPr>
          <w:rFonts w:cs="Arial"/>
          <w:color w:val="000000"/>
          <w:szCs w:val="20"/>
          <w:lang w:val="sr-Latn-RS" w:eastAsia="de-DE"/>
        </w:rPr>
      </w:pPr>
      <w:r w:rsidRPr="00D922B8">
        <w:rPr>
          <w:rFonts w:cs="Arial"/>
          <w:color w:val="000000"/>
          <w:szCs w:val="20"/>
          <w:lang w:val="sr-Latn-RS" w:eastAsia="de-DE"/>
        </w:rPr>
        <w:t xml:space="preserve">koji se onda, pomoću </w:t>
      </w:r>
      <w:r w:rsidRPr="00D922B8">
        <w:rPr>
          <w:rFonts w:cs="Arial"/>
          <w:b/>
          <w:color w:val="000000"/>
          <w:szCs w:val="20"/>
          <w:lang w:val="sr-Latn-RS" w:eastAsia="de-DE"/>
        </w:rPr>
        <w:t>jedne "alatke"</w:t>
      </w:r>
      <w:r w:rsidRPr="00D922B8">
        <w:rPr>
          <w:rFonts w:cs="Arial"/>
          <w:color w:val="000000"/>
          <w:szCs w:val="20"/>
          <w:lang w:val="sr-Latn-RS" w:eastAsia="de-DE"/>
        </w:rPr>
        <w:t xml:space="preserve">  mogu vrednovati obuhvatno za sve module.  </w:t>
      </w:r>
    </w:p>
    <w:p w14:paraId="059CA19C" w14:textId="77777777" w:rsidR="00D922B8" w:rsidRPr="00D922B8" w:rsidRDefault="00D922B8" w:rsidP="00D922B8">
      <w:pPr>
        <w:tabs>
          <w:tab w:val="left" w:pos="1134"/>
        </w:tabs>
        <w:spacing w:after="120" w:line="360" w:lineRule="exact"/>
        <w:ind w:left="284" w:right="284"/>
        <w:rPr>
          <w:rFonts w:eastAsia="Calibri" w:cs="Arial"/>
          <w:sz w:val="24"/>
          <w:lang w:val="sr-Latn-RS"/>
        </w:rPr>
      </w:pPr>
      <w:r w:rsidRPr="00D922B8">
        <w:rPr>
          <w:rFonts w:eastAsia="Calibri" w:cs="Arial"/>
          <w:sz w:val="24"/>
          <w:lang w:val="sr-Latn-RS"/>
        </w:rPr>
        <w:t>Ova alatka bi trebalo da bude smeštena u modulu „Operativni podaci“.</w:t>
      </w:r>
    </w:p>
    <w:p w14:paraId="64F0889B" w14:textId="77777777" w:rsidR="00D922B8" w:rsidRPr="00D922B8" w:rsidRDefault="00D922B8" w:rsidP="00D922B8">
      <w:pPr>
        <w:tabs>
          <w:tab w:val="left" w:pos="1134"/>
        </w:tabs>
        <w:spacing w:after="120" w:line="360" w:lineRule="exact"/>
        <w:ind w:left="284" w:right="284"/>
        <w:rPr>
          <w:rFonts w:eastAsia="Calibri" w:cs="Arial"/>
          <w:sz w:val="24"/>
          <w:lang w:val="sr-Latn-RS"/>
        </w:rPr>
      </w:pPr>
      <w:r w:rsidRPr="00D922B8">
        <w:rPr>
          <w:rFonts w:eastAsia="Calibri" w:cs="Arial"/>
          <w:sz w:val="24"/>
          <w:lang w:val="sr-Latn-RS"/>
        </w:rPr>
        <w:t xml:space="preserve">Specijalne „slobodne evaluacije“ bi takođe trebalo da budu dostupne u modulu PSU. Sledeća maska ekrana prikazuje ponudu. </w:t>
      </w:r>
    </w:p>
    <w:p w14:paraId="7AB57F37" w14:textId="77777777" w:rsidR="00D922B8" w:rsidRPr="00D922B8" w:rsidRDefault="00D922B8" w:rsidP="00D922B8">
      <w:pPr>
        <w:widowControl w:val="0"/>
        <w:tabs>
          <w:tab w:val="left" w:pos="709"/>
          <w:tab w:val="left" w:pos="912"/>
          <w:tab w:val="left" w:pos="2266"/>
          <w:tab w:val="center" w:pos="4731"/>
        </w:tabs>
        <w:spacing w:before="0" w:line="360" w:lineRule="exact"/>
        <w:ind w:left="284" w:right="284"/>
        <w:rPr>
          <w:rFonts w:cs="Arial"/>
          <w:color w:val="000000"/>
          <w:szCs w:val="20"/>
          <w:lang w:val="sr-Latn-RS" w:eastAsia="de-DE"/>
        </w:rPr>
      </w:pPr>
      <w:r w:rsidRPr="00D922B8">
        <w:rPr>
          <w:rFonts w:cs="Arial"/>
          <w:color w:val="000000"/>
          <w:szCs w:val="20"/>
          <w:lang w:val="sr-Latn-RS" w:eastAsia="de-DE"/>
        </w:rPr>
        <w:t xml:space="preserve">Kao </w:t>
      </w:r>
      <w:r w:rsidRPr="00D922B8">
        <w:rPr>
          <w:rFonts w:cs="Arial"/>
          <w:b/>
          <w:color w:val="000000"/>
          <w:szCs w:val="20"/>
          <w:lang w:val="sr-Latn-RS" w:eastAsia="de-DE"/>
        </w:rPr>
        <w:t>izborne kriterijume</w:t>
      </w:r>
      <w:r w:rsidRPr="00D922B8">
        <w:rPr>
          <w:rFonts w:cs="Arial"/>
          <w:color w:val="000000"/>
          <w:szCs w:val="20"/>
          <w:lang w:val="sr-Latn-RS" w:eastAsia="de-DE"/>
        </w:rPr>
        <w:t xml:space="preserve"> treba predvideti najmanje:</w:t>
      </w:r>
    </w:p>
    <w:p w14:paraId="1FDE6A2D" w14:textId="77777777" w:rsidR="00D922B8" w:rsidRPr="00D922B8" w:rsidRDefault="00D922B8" w:rsidP="00D922B8">
      <w:pPr>
        <w:numPr>
          <w:ilvl w:val="0"/>
          <w:numId w:val="133"/>
        </w:numPr>
        <w:tabs>
          <w:tab w:val="left" w:pos="709"/>
        </w:tabs>
        <w:spacing w:before="60" w:after="200" w:line="360" w:lineRule="exact"/>
        <w:ind w:left="284" w:right="142"/>
        <w:jc w:val="left"/>
        <w:rPr>
          <w:rFonts w:cs="Arial"/>
          <w:color w:val="000000"/>
          <w:szCs w:val="20"/>
          <w:lang w:val="sr-Latn-RS" w:eastAsia="de-DE"/>
        </w:rPr>
      </w:pPr>
      <w:r w:rsidRPr="00D922B8">
        <w:rPr>
          <w:rFonts w:cs="Arial"/>
          <w:color w:val="000000"/>
          <w:szCs w:val="20"/>
          <w:lang w:val="sr-Latn-RS" w:eastAsia="de-DE"/>
        </w:rPr>
        <w:t>Period evaluacije / vreme evaluacije (od ... do... odn. npr.dan)</w:t>
      </w:r>
    </w:p>
    <w:p w14:paraId="329C0A4E" w14:textId="77777777" w:rsidR="00D922B8" w:rsidRPr="00D922B8" w:rsidRDefault="00D922B8" w:rsidP="00D922B8">
      <w:pPr>
        <w:numPr>
          <w:ilvl w:val="0"/>
          <w:numId w:val="133"/>
        </w:numPr>
        <w:tabs>
          <w:tab w:val="left" w:pos="709"/>
        </w:tabs>
        <w:spacing w:before="60" w:after="200" w:line="360" w:lineRule="exact"/>
        <w:ind w:left="284" w:right="284"/>
        <w:jc w:val="left"/>
        <w:rPr>
          <w:rFonts w:eastAsia="Calibri" w:cs="Arial"/>
          <w:sz w:val="24"/>
          <w:szCs w:val="24"/>
          <w:lang w:val="sr-Latn-RS"/>
        </w:rPr>
      </w:pPr>
      <w:r w:rsidRPr="00D922B8">
        <w:rPr>
          <w:rFonts w:eastAsia="Calibri" w:cs="Arial"/>
          <w:sz w:val="24"/>
          <w:szCs w:val="24"/>
          <w:lang w:val="sr-Latn-RS"/>
        </w:rPr>
        <w:t>Adresu za pozivanje sa izborom adrese  (tak. i višestruki izbor)</w:t>
      </w:r>
    </w:p>
    <w:p w14:paraId="27441087" w14:textId="77777777" w:rsidR="00D922B8" w:rsidRPr="00D922B8" w:rsidRDefault="00D922B8" w:rsidP="00D922B8">
      <w:pPr>
        <w:numPr>
          <w:ilvl w:val="0"/>
          <w:numId w:val="133"/>
        </w:numPr>
        <w:tabs>
          <w:tab w:val="left" w:pos="709"/>
        </w:tabs>
        <w:spacing w:before="60" w:after="200" w:line="360" w:lineRule="exact"/>
        <w:ind w:left="284" w:right="284"/>
        <w:jc w:val="left"/>
        <w:rPr>
          <w:rFonts w:eastAsia="Calibri" w:cs="Arial"/>
          <w:sz w:val="24"/>
          <w:szCs w:val="24"/>
          <w:lang w:val="sr-Latn-RS"/>
        </w:rPr>
      </w:pPr>
      <w:r w:rsidRPr="00D922B8">
        <w:rPr>
          <w:rFonts w:eastAsia="Calibri" w:cs="Arial"/>
          <w:sz w:val="24"/>
          <w:szCs w:val="24"/>
          <w:lang w:val="sr-Latn-RS"/>
        </w:rPr>
        <w:t>Oznaka za identifikaciju faze</w:t>
      </w:r>
    </w:p>
    <w:p w14:paraId="793ADBBD" w14:textId="77777777" w:rsidR="00D922B8" w:rsidRPr="00D922B8" w:rsidRDefault="00D922B8" w:rsidP="00D922B8">
      <w:pPr>
        <w:numPr>
          <w:ilvl w:val="0"/>
          <w:numId w:val="133"/>
        </w:numPr>
        <w:tabs>
          <w:tab w:val="left" w:pos="709"/>
        </w:tabs>
        <w:spacing w:before="60" w:after="200" w:line="360" w:lineRule="exact"/>
        <w:ind w:left="284" w:right="284"/>
        <w:jc w:val="left"/>
        <w:rPr>
          <w:rFonts w:eastAsia="Calibri" w:cs="Arial"/>
          <w:sz w:val="24"/>
          <w:szCs w:val="24"/>
          <w:lang w:val="sr-Latn-RS"/>
        </w:rPr>
      </w:pPr>
      <w:r w:rsidRPr="00D922B8">
        <w:rPr>
          <w:rFonts w:eastAsia="Calibri" w:cs="Arial"/>
          <w:sz w:val="24"/>
          <w:szCs w:val="24"/>
          <w:lang w:val="sr-Latn-RS"/>
        </w:rPr>
        <w:t>Referentno vreme.</w:t>
      </w:r>
    </w:p>
    <w:p w14:paraId="620CD38D" w14:textId="77777777" w:rsidR="00D922B8" w:rsidRPr="00D922B8" w:rsidRDefault="00D922B8" w:rsidP="00D922B8">
      <w:pPr>
        <w:tabs>
          <w:tab w:val="left" w:pos="1134"/>
        </w:tabs>
        <w:spacing w:before="60" w:after="120" w:line="360" w:lineRule="exact"/>
        <w:ind w:left="284" w:right="284"/>
        <w:rPr>
          <w:rFonts w:eastAsia="Calibri" w:cs="Arial"/>
          <w:sz w:val="24"/>
          <w:lang w:val="sr-Latn-RS"/>
        </w:rPr>
      </w:pPr>
      <w:r w:rsidRPr="00D922B8">
        <w:rPr>
          <w:rFonts w:eastAsia="Calibri" w:cs="Arial"/>
          <w:sz w:val="24"/>
          <w:lang w:val="sr-Latn-RS"/>
        </w:rPr>
        <w:t>Mora biti moguće i izdavanje podataka prema korisniku (liste).</w:t>
      </w:r>
    </w:p>
    <w:p w14:paraId="211CA5A9"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630C0B46"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60197630"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4BD7EFA5"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36116F79" w14:textId="77777777" w:rsidR="00D922B8" w:rsidRPr="00D922B8" w:rsidRDefault="00D922B8" w:rsidP="00D922B8">
      <w:pPr>
        <w:tabs>
          <w:tab w:val="left" w:pos="1134"/>
        </w:tabs>
        <w:spacing w:after="120" w:line="360" w:lineRule="exact"/>
        <w:ind w:left="284" w:right="284"/>
        <w:rPr>
          <w:rFonts w:eastAsia="Calibri" w:cs="Arial"/>
          <w:sz w:val="24"/>
          <w:lang w:val="sr-Latn-RS"/>
        </w:rPr>
      </w:pPr>
      <w:r w:rsidRPr="00D922B8">
        <w:rPr>
          <w:rFonts w:eastAsia="Calibri" w:cs="Arial"/>
          <w:noProof/>
          <w:sz w:val="24"/>
          <w:szCs w:val="24"/>
        </w:rPr>
        <w:drawing>
          <wp:anchor distT="0" distB="0" distL="114300" distR="114300" simplePos="0" relativeHeight="251633152" behindDoc="1" locked="0" layoutInCell="1" allowOverlap="1" wp14:anchorId="6829CFE8" wp14:editId="2719E68D">
            <wp:simplePos x="0" y="0"/>
            <wp:positionH relativeFrom="column">
              <wp:posOffset>-154580</wp:posOffset>
            </wp:positionH>
            <wp:positionV relativeFrom="paragraph">
              <wp:posOffset>3422</wp:posOffset>
            </wp:positionV>
            <wp:extent cx="6296025" cy="4057650"/>
            <wp:effectExtent l="0" t="0" r="9525" b="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629602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E4953"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317FE339"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123CD508"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42C546C8"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25394D4F"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2257A3B2"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172FAEE5"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1B5548C2"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31D4EB7B"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505A9F94"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3FA8DF0F" w14:textId="77777777" w:rsidR="00D922B8" w:rsidRPr="00D922B8" w:rsidRDefault="00D922B8" w:rsidP="00D922B8">
      <w:pPr>
        <w:tabs>
          <w:tab w:val="left" w:pos="1134"/>
        </w:tabs>
        <w:spacing w:after="120" w:line="360" w:lineRule="exact"/>
        <w:ind w:left="284" w:right="284"/>
        <w:rPr>
          <w:rFonts w:eastAsia="Calibri" w:cs="Arial"/>
          <w:sz w:val="24"/>
          <w:lang w:val="sr-Latn-RS"/>
        </w:rPr>
      </w:pPr>
    </w:p>
    <w:p w14:paraId="4C822AAD" w14:textId="77777777" w:rsidR="00D922B8" w:rsidRPr="00D922B8" w:rsidRDefault="00D922B8" w:rsidP="00D922B8">
      <w:pPr>
        <w:spacing w:after="200" w:line="276" w:lineRule="auto"/>
        <w:rPr>
          <w:rFonts w:eastAsia="Calibri" w:cs="Arial"/>
          <w:sz w:val="24"/>
          <w:lang w:val="sr-Latn-RS"/>
        </w:rPr>
      </w:pPr>
    </w:p>
    <w:p w14:paraId="38ABFBBA" w14:textId="77777777" w:rsidR="00D922B8" w:rsidRPr="00D922B8" w:rsidRDefault="00D922B8" w:rsidP="00D922B8">
      <w:pPr>
        <w:spacing w:after="200" w:line="276" w:lineRule="auto"/>
        <w:rPr>
          <w:rFonts w:eastAsia="Calibri" w:cs="Arial"/>
          <w:sz w:val="24"/>
          <w:lang w:val="sr-Latn-RS"/>
        </w:rPr>
      </w:pPr>
    </w:p>
    <w:p w14:paraId="38E4CFFC" w14:textId="77777777" w:rsidR="00D922B8" w:rsidRPr="00D922B8" w:rsidRDefault="00D922B8" w:rsidP="00D922B8">
      <w:pPr>
        <w:spacing w:after="200" w:line="276" w:lineRule="auto"/>
        <w:ind w:left="720" w:hanging="360"/>
        <w:jc w:val="left"/>
        <w:rPr>
          <w:rFonts w:eastAsia="Calibri" w:cs="Arial"/>
          <w:noProof/>
          <w:sz w:val="24"/>
          <w:szCs w:val="24"/>
          <w:lang w:val="sr-Latn-RS" w:eastAsia="de-DE"/>
        </w:rPr>
      </w:pPr>
      <w:r w:rsidRPr="00D922B8">
        <w:rPr>
          <w:rFonts w:eastAsia="Calibri" w:cs="Arial"/>
          <w:sz w:val="24"/>
          <w:szCs w:val="24"/>
          <w:lang w:val="sr-Latn-RS"/>
        </w:rPr>
        <w:t xml:space="preserve">PROTIS  </w:t>
      </w:r>
    </w:p>
    <w:p w14:paraId="3D0BBFFA" w14:textId="77777777" w:rsidR="00D922B8" w:rsidRPr="00D922B8" w:rsidRDefault="00D922B8" w:rsidP="00D922B8">
      <w:pPr>
        <w:spacing w:before="0" w:after="200" w:line="276" w:lineRule="auto"/>
        <w:jc w:val="left"/>
        <w:rPr>
          <w:rFonts w:eastAsia="Calibri" w:cs="Arial"/>
          <w:noProof/>
          <w:sz w:val="24"/>
          <w:szCs w:val="24"/>
          <w:lang w:val="sr-Latn-RS" w:eastAsia="de-DE"/>
        </w:rPr>
      </w:pPr>
      <w:r w:rsidRPr="00D922B8">
        <w:rPr>
          <w:rFonts w:eastAsia="Calibri" w:cs="Arial"/>
          <w:noProof/>
          <w:sz w:val="24"/>
          <w:szCs w:val="24"/>
          <w:lang w:val="sr-Latn-RS" w:eastAsia="de-DE"/>
        </w:rPr>
        <w:br w:type="page"/>
      </w:r>
    </w:p>
    <w:p w14:paraId="06D0B3F6"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745" w:name="_Toc464433213"/>
      <w:r w:rsidRPr="00D922B8">
        <w:rPr>
          <w:rFonts w:cs="Arial"/>
          <w:b/>
          <w:bCs/>
          <w:noProof/>
          <w:color w:val="000000"/>
          <w:sz w:val="26"/>
          <w:szCs w:val="26"/>
          <w:lang w:val="sr-Latn-RS" w:eastAsia="de-DE"/>
        </w:rPr>
        <w:lastRenderedPageBreak/>
        <w:t>PMP Upravljanje protocima materijala procesa</w:t>
      </w:r>
      <w:r w:rsidRPr="00D922B8">
        <w:rPr>
          <w:rFonts w:cs="Arial"/>
          <w:b/>
          <w:bCs/>
          <w:color w:val="000000"/>
          <w:sz w:val="26"/>
          <w:szCs w:val="26"/>
          <w:lang w:val="sr-Latn-RS"/>
        </w:rPr>
        <w:t xml:space="preserve"> </w:t>
      </w:r>
      <w:r w:rsidRPr="00D922B8">
        <w:rPr>
          <w:rFonts w:cs="Arial"/>
          <w:b/>
          <w:bCs/>
          <w:noProof/>
          <w:color w:val="000000"/>
          <w:sz w:val="26"/>
          <w:szCs w:val="26"/>
          <w:lang w:val="sr-Latn-RS" w:eastAsia="de-DE"/>
        </w:rPr>
        <w:t>(funkcionalna specifikacija koju je realizovao konsultant)</w:t>
      </w:r>
      <w:bookmarkEnd w:id="745"/>
    </w:p>
    <w:p w14:paraId="0F94AB8D"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746" w:name="_Toc333577084"/>
      <w:bookmarkStart w:id="747" w:name="_Toc464433214"/>
      <w:r w:rsidRPr="00D922B8">
        <w:rPr>
          <w:rFonts w:cs="Arial"/>
          <w:b/>
          <w:bCs/>
          <w:color w:val="000000"/>
          <w:lang w:val="sr-Latn-CS"/>
        </w:rPr>
        <w:t>Osnovna načela</w:t>
      </w:r>
      <w:bookmarkEnd w:id="746"/>
      <w:bookmarkEnd w:id="747"/>
    </w:p>
    <w:p w14:paraId="55860920" w14:textId="77777777" w:rsidR="00D922B8" w:rsidRPr="00D922B8" w:rsidRDefault="00D922B8" w:rsidP="00D922B8">
      <w:pPr>
        <w:widowControl w:val="0"/>
        <w:tabs>
          <w:tab w:val="left" w:pos="567"/>
          <w:tab w:val="left" w:pos="1701"/>
          <w:tab w:val="left" w:pos="2552"/>
          <w:tab w:val="left" w:pos="5387"/>
          <w:tab w:val="left" w:pos="5670"/>
        </w:tabs>
        <w:spacing w:before="0" w:line="340" w:lineRule="exact"/>
        <w:ind w:left="284" w:right="284"/>
        <w:rPr>
          <w:rFonts w:cs="Arial"/>
          <w:color w:val="000000"/>
          <w:szCs w:val="20"/>
          <w:lang w:val="sr-Latn-CS" w:eastAsia="de-DE"/>
        </w:rPr>
      </w:pPr>
      <w:r w:rsidRPr="00D922B8">
        <w:rPr>
          <w:rFonts w:cs="Arial"/>
          <w:color w:val="000000"/>
          <w:szCs w:val="20"/>
          <w:lang w:val="sr-Latn-CS" w:eastAsia="de-DE"/>
        </w:rPr>
        <w:t xml:space="preserve">Da bi se u jedinicama EPS-a realizovali neophodni obračuni i bilansiranja materijala procesa i potrošnje, potrebno je predstaviti prikupljanje i obradu i potvrdu isporuka za proizvode / ostatke materijala / medije (=materijali procesa / materijali). </w:t>
      </w:r>
    </w:p>
    <w:p w14:paraId="121906B7"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sz w:val="24"/>
          <w:szCs w:val="24"/>
          <w:lang w:val="sr-Latn-CS"/>
        </w:rPr>
        <w:t xml:space="preserve">Modul „Upravljanje protocima materijala procesa“ u PROTIS-u ima cilj da prikupi i obradi materijale procesa za </w:t>
      </w:r>
    </w:p>
    <w:p w14:paraId="65235825" w14:textId="77777777" w:rsidR="00D922B8" w:rsidRPr="00D922B8" w:rsidRDefault="00D922B8" w:rsidP="00D922B8">
      <w:pPr>
        <w:numPr>
          <w:ilvl w:val="1"/>
          <w:numId w:val="146"/>
        </w:numPr>
        <w:tabs>
          <w:tab w:val="left" w:pos="851"/>
        </w:tabs>
        <w:spacing w:before="0" w:after="200" w:line="340" w:lineRule="exact"/>
        <w:ind w:left="284" w:right="284"/>
        <w:jc w:val="left"/>
        <w:rPr>
          <w:rFonts w:eastAsia="Calibri" w:cs="Arial"/>
          <w:sz w:val="24"/>
          <w:szCs w:val="24"/>
          <w:lang w:val="sr-Latn-CS"/>
        </w:rPr>
      </w:pPr>
      <w:r w:rsidRPr="00D922B8">
        <w:rPr>
          <w:rFonts w:eastAsia="Calibri" w:cs="Arial"/>
          <w:sz w:val="24"/>
          <w:szCs w:val="24"/>
          <w:lang w:val="sr-Latn-CS"/>
        </w:rPr>
        <w:t xml:space="preserve">obračune proizvodnje, a time i za procenu pojedinačnih proizvodnih jedinica, </w:t>
      </w:r>
    </w:p>
    <w:p w14:paraId="17F97017" w14:textId="77777777" w:rsidR="00D922B8" w:rsidRPr="00D922B8" w:rsidRDefault="00D922B8" w:rsidP="00D922B8">
      <w:pPr>
        <w:numPr>
          <w:ilvl w:val="1"/>
          <w:numId w:val="146"/>
        </w:numPr>
        <w:tabs>
          <w:tab w:val="left" w:pos="851"/>
        </w:tabs>
        <w:spacing w:before="0" w:after="200" w:line="340" w:lineRule="exact"/>
        <w:ind w:left="284" w:right="284"/>
        <w:jc w:val="left"/>
        <w:rPr>
          <w:rFonts w:eastAsia="Calibri" w:cs="Arial"/>
          <w:sz w:val="24"/>
          <w:szCs w:val="24"/>
          <w:lang w:val="sr-Latn-CS"/>
        </w:rPr>
      </w:pPr>
      <w:r w:rsidRPr="00D922B8">
        <w:rPr>
          <w:rFonts w:eastAsia="Calibri" w:cs="Arial"/>
          <w:sz w:val="24"/>
          <w:szCs w:val="24"/>
          <w:lang w:val="sr-Latn-CS"/>
        </w:rPr>
        <w:t>operativno vođenje pogona,</w:t>
      </w:r>
    </w:p>
    <w:p w14:paraId="574DE45E" w14:textId="77777777" w:rsidR="00D922B8" w:rsidRPr="00D922B8" w:rsidRDefault="00D922B8" w:rsidP="00D922B8">
      <w:pPr>
        <w:numPr>
          <w:ilvl w:val="1"/>
          <w:numId w:val="146"/>
        </w:numPr>
        <w:tabs>
          <w:tab w:val="left" w:pos="851"/>
        </w:tabs>
        <w:spacing w:before="0" w:after="200" w:line="340" w:lineRule="exact"/>
        <w:ind w:left="284" w:right="284"/>
        <w:jc w:val="left"/>
        <w:rPr>
          <w:rFonts w:eastAsia="Calibri" w:cs="Arial"/>
          <w:sz w:val="24"/>
          <w:szCs w:val="24"/>
          <w:lang w:val="sr-Latn-CS"/>
        </w:rPr>
      </w:pPr>
      <w:r w:rsidRPr="00D922B8">
        <w:rPr>
          <w:rFonts w:eastAsia="Calibri" w:cs="Arial"/>
          <w:sz w:val="24"/>
          <w:szCs w:val="24"/>
          <w:lang w:val="sr-Latn-CS"/>
        </w:rPr>
        <w:t>komercijalne obračune i</w:t>
      </w:r>
    </w:p>
    <w:p w14:paraId="623EC4F6" w14:textId="77777777" w:rsidR="00D922B8" w:rsidRPr="00D922B8" w:rsidRDefault="00D922B8" w:rsidP="00D922B8">
      <w:pPr>
        <w:numPr>
          <w:ilvl w:val="1"/>
          <w:numId w:val="146"/>
        </w:numPr>
        <w:tabs>
          <w:tab w:val="left" w:pos="851"/>
        </w:tabs>
        <w:spacing w:before="0" w:after="200" w:line="340" w:lineRule="exact"/>
        <w:ind w:left="284" w:right="284"/>
        <w:jc w:val="left"/>
        <w:rPr>
          <w:rFonts w:eastAsia="Calibri" w:cs="Arial"/>
          <w:sz w:val="24"/>
          <w:szCs w:val="24"/>
          <w:lang w:val="sr-Latn-CS"/>
        </w:rPr>
      </w:pPr>
      <w:r w:rsidRPr="00D922B8">
        <w:rPr>
          <w:rFonts w:eastAsia="Calibri" w:cs="Arial"/>
          <w:sz w:val="24"/>
          <w:szCs w:val="24"/>
          <w:lang w:val="sr-Latn-CS"/>
        </w:rPr>
        <w:t>kreiranje tehničkih izveštaja.</w:t>
      </w:r>
    </w:p>
    <w:p w14:paraId="1D16F0E7"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Pri tome se u prvom redu radi o prikupljanju i obradi i prikazu ovih podataka u specijalnim aplikacijama / maskama. </w:t>
      </w:r>
    </w:p>
    <w:p w14:paraId="1424981A" w14:textId="77777777" w:rsidR="00D922B8" w:rsidRPr="00D922B8" w:rsidRDefault="00D922B8" w:rsidP="00D922B8">
      <w:pPr>
        <w:widowControl w:val="0"/>
        <w:tabs>
          <w:tab w:val="left" w:pos="851"/>
          <w:tab w:val="left" w:pos="1701"/>
          <w:tab w:val="left" w:pos="2552"/>
          <w:tab w:val="left" w:pos="5387"/>
          <w:tab w:val="left" w:pos="5670"/>
        </w:tabs>
        <w:spacing w:line="340" w:lineRule="exact"/>
        <w:ind w:left="284" w:right="425"/>
        <w:jc w:val="left"/>
        <w:rPr>
          <w:rFonts w:cs="Arial"/>
          <w:color w:val="000000"/>
          <w:szCs w:val="20"/>
          <w:lang w:val="sr-Latn-CS" w:eastAsia="de-DE"/>
        </w:rPr>
      </w:pPr>
      <w:r w:rsidRPr="00D922B8">
        <w:rPr>
          <w:rFonts w:cs="Arial"/>
          <w:color w:val="000000"/>
          <w:szCs w:val="20"/>
          <w:lang w:val="sr-Latn-CS" w:eastAsia="de-DE"/>
        </w:rPr>
        <w:t xml:space="preserve">Preko modula „Upravljanje materijalima procesa“ u PROTIS-u trebalo bi da postoji i mogućnost praćenja dolazećih / odlazećih šinskih i drumskih vozila u smislu kontrole dolaska robe i praćenja važnih kretanja isporuka, a ovo poslednje naročito za nepovoljne vremenske prilike, sa dokazom o </w:t>
      </w:r>
    </w:p>
    <w:p w14:paraId="5AEBCA2D" w14:textId="77777777" w:rsidR="00D922B8" w:rsidRPr="00D922B8" w:rsidRDefault="00D922B8" w:rsidP="00D922B8">
      <w:pPr>
        <w:numPr>
          <w:ilvl w:val="0"/>
          <w:numId w:val="149"/>
        </w:numPr>
        <w:tabs>
          <w:tab w:val="left" w:pos="851"/>
        </w:tabs>
        <w:spacing w:after="200" w:line="340" w:lineRule="exact"/>
        <w:ind w:right="284" w:hanging="720"/>
        <w:jc w:val="left"/>
        <w:rPr>
          <w:rFonts w:eastAsia="Calibri" w:cs="Arial"/>
          <w:sz w:val="24"/>
          <w:szCs w:val="24"/>
          <w:lang w:val="sr-Latn-CS"/>
        </w:rPr>
      </w:pPr>
      <w:r w:rsidRPr="00D922B8">
        <w:rPr>
          <w:rFonts w:eastAsia="Calibri" w:cs="Arial"/>
          <w:sz w:val="24"/>
          <w:szCs w:val="24"/>
          <w:lang w:val="sr-Latn-CS"/>
        </w:rPr>
        <w:t>isporučenim materijalima procesa / materijalima,</w:t>
      </w:r>
    </w:p>
    <w:p w14:paraId="22B80B0C" w14:textId="77777777" w:rsidR="00D922B8" w:rsidRPr="00D922B8" w:rsidRDefault="00D922B8" w:rsidP="00D922B8">
      <w:pPr>
        <w:numPr>
          <w:ilvl w:val="0"/>
          <w:numId w:val="149"/>
        </w:numPr>
        <w:tabs>
          <w:tab w:val="left" w:pos="851"/>
        </w:tabs>
        <w:spacing w:before="0" w:after="200" w:line="340" w:lineRule="exact"/>
        <w:ind w:right="284" w:hanging="720"/>
        <w:jc w:val="left"/>
        <w:rPr>
          <w:rFonts w:eastAsia="Calibri" w:cs="Arial"/>
          <w:sz w:val="24"/>
          <w:szCs w:val="24"/>
          <w:lang w:val="sr-Latn-CS"/>
        </w:rPr>
      </w:pPr>
      <w:r w:rsidRPr="00D922B8">
        <w:rPr>
          <w:rFonts w:eastAsia="Calibri" w:cs="Arial"/>
          <w:sz w:val="24"/>
          <w:szCs w:val="24"/>
          <w:lang w:val="sr-Latn-CS"/>
        </w:rPr>
        <w:t>isporučiocu,</w:t>
      </w:r>
    </w:p>
    <w:p w14:paraId="098C9804" w14:textId="77777777" w:rsidR="00D922B8" w:rsidRPr="00D922B8" w:rsidRDefault="00D922B8" w:rsidP="00D922B8">
      <w:pPr>
        <w:numPr>
          <w:ilvl w:val="0"/>
          <w:numId w:val="149"/>
        </w:numPr>
        <w:tabs>
          <w:tab w:val="left" w:pos="851"/>
        </w:tabs>
        <w:spacing w:before="0" w:after="200" w:line="340" w:lineRule="exact"/>
        <w:ind w:right="284" w:hanging="720"/>
        <w:jc w:val="left"/>
        <w:rPr>
          <w:rFonts w:eastAsia="Calibri" w:cs="Arial"/>
          <w:sz w:val="24"/>
          <w:szCs w:val="24"/>
          <w:lang w:val="sr-Latn-CS"/>
        </w:rPr>
      </w:pPr>
      <w:r w:rsidRPr="00D922B8">
        <w:rPr>
          <w:rFonts w:eastAsia="Calibri" w:cs="Arial"/>
          <w:sz w:val="24"/>
          <w:szCs w:val="24"/>
          <w:lang w:val="sr-Latn-CS"/>
        </w:rPr>
        <w:t>primaocu,</w:t>
      </w:r>
    </w:p>
    <w:p w14:paraId="71B07DF5" w14:textId="77777777" w:rsidR="00D922B8" w:rsidRPr="00D922B8" w:rsidRDefault="00D922B8" w:rsidP="00D922B8">
      <w:pPr>
        <w:numPr>
          <w:ilvl w:val="0"/>
          <w:numId w:val="149"/>
        </w:numPr>
        <w:tabs>
          <w:tab w:val="left" w:pos="851"/>
        </w:tabs>
        <w:spacing w:before="0" w:after="200" w:line="340" w:lineRule="exact"/>
        <w:ind w:right="284" w:hanging="720"/>
        <w:jc w:val="left"/>
        <w:rPr>
          <w:rFonts w:eastAsia="Calibri" w:cs="Arial"/>
          <w:sz w:val="24"/>
          <w:szCs w:val="24"/>
          <w:lang w:val="sr-Latn-CS"/>
        </w:rPr>
      </w:pPr>
      <w:r w:rsidRPr="00D922B8">
        <w:rPr>
          <w:rFonts w:eastAsia="Calibri" w:cs="Arial"/>
          <w:sz w:val="24"/>
          <w:szCs w:val="24"/>
          <w:lang w:val="sr-Latn-CS"/>
        </w:rPr>
        <w:t>vremenu isporuke (datum, vreme).</w:t>
      </w:r>
    </w:p>
    <w:p w14:paraId="1ADD1C2A" w14:textId="77777777" w:rsidR="00D922B8" w:rsidRPr="00D922B8" w:rsidRDefault="00D922B8" w:rsidP="00D922B8">
      <w:pPr>
        <w:widowControl w:val="0"/>
        <w:tabs>
          <w:tab w:val="left" w:pos="567"/>
          <w:tab w:val="left" w:pos="1701"/>
          <w:tab w:val="left" w:pos="2552"/>
          <w:tab w:val="left" w:pos="5387"/>
          <w:tab w:val="left" w:pos="5670"/>
        </w:tabs>
        <w:spacing w:line="340" w:lineRule="exact"/>
        <w:ind w:left="284" w:right="284"/>
        <w:rPr>
          <w:rFonts w:cs="Arial"/>
          <w:color w:val="000000"/>
          <w:szCs w:val="20"/>
          <w:lang w:val="sr-Latn-CS" w:eastAsia="de-DE"/>
        </w:rPr>
      </w:pPr>
      <w:r w:rsidRPr="00D922B8">
        <w:rPr>
          <w:rFonts w:cs="Arial"/>
          <w:color w:val="000000"/>
          <w:szCs w:val="20"/>
          <w:lang w:val="sr-Latn-CS" w:eastAsia="de-DE"/>
        </w:rPr>
        <w:t xml:space="preserve">Za početno prikupljanje i obradu ručnim putem i obračun materijala procesa / materijala potrebno je oblikovati odgovarajuće aplikacije u sistemu za obradu podataka PROTIS. To su: </w:t>
      </w:r>
    </w:p>
    <w:p w14:paraId="2F8E29FC" w14:textId="77777777" w:rsidR="00D922B8" w:rsidRPr="00D922B8" w:rsidRDefault="00D922B8" w:rsidP="00D922B8">
      <w:pPr>
        <w:widowControl w:val="0"/>
        <w:numPr>
          <w:ilvl w:val="0"/>
          <w:numId w:val="140"/>
        </w:numPr>
        <w:tabs>
          <w:tab w:val="left" w:pos="851"/>
          <w:tab w:val="left" w:pos="2552"/>
          <w:tab w:val="left" w:pos="5387"/>
          <w:tab w:val="left" w:pos="5670"/>
        </w:tabs>
        <w:spacing w:before="0" w:after="200" w:line="340" w:lineRule="exact"/>
        <w:ind w:left="851" w:right="425" w:hanging="567"/>
        <w:jc w:val="left"/>
        <w:rPr>
          <w:rFonts w:cs="Arial"/>
          <w:color w:val="000000"/>
          <w:szCs w:val="20"/>
          <w:lang w:val="sr-Latn-CS" w:eastAsia="de-DE"/>
        </w:rPr>
      </w:pPr>
      <w:r w:rsidRPr="00D922B8">
        <w:rPr>
          <w:rFonts w:cs="Arial"/>
          <w:color w:val="000000"/>
          <w:szCs w:val="20"/>
          <w:lang w:val="sr-Latn-CS" w:eastAsia="de-DE"/>
        </w:rPr>
        <w:t xml:space="preserve">prikupljanje i obrada / korektura protoka materijala procesa u vezi sa isporučiocima / primaocima u modulu PMP (Upravljanje protocima materijala procesa), uključujući i prikaz prikupljenih podataka </w:t>
      </w:r>
    </w:p>
    <w:p w14:paraId="7BED8142" w14:textId="77777777" w:rsidR="00D922B8" w:rsidRPr="00D922B8" w:rsidRDefault="00D922B8" w:rsidP="00D922B8">
      <w:pPr>
        <w:widowControl w:val="0"/>
        <w:numPr>
          <w:ilvl w:val="0"/>
          <w:numId w:val="140"/>
        </w:numPr>
        <w:tabs>
          <w:tab w:val="left" w:pos="851"/>
          <w:tab w:val="left" w:pos="2552"/>
          <w:tab w:val="left" w:pos="5387"/>
          <w:tab w:val="left" w:pos="5670"/>
        </w:tabs>
        <w:spacing w:before="0" w:after="200" w:line="340" w:lineRule="exact"/>
        <w:ind w:left="851" w:right="425" w:hanging="567"/>
        <w:jc w:val="left"/>
        <w:rPr>
          <w:rFonts w:cs="Arial"/>
          <w:color w:val="000000"/>
          <w:szCs w:val="20"/>
          <w:lang w:val="sr-Latn-CS" w:eastAsia="de-DE"/>
        </w:rPr>
      </w:pPr>
      <w:r w:rsidRPr="00D922B8">
        <w:rPr>
          <w:rFonts w:cs="Arial"/>
          <w:color w:val="000000"/>
          <w:szCs w:val="20"/>
          <w:lang w:val="sr-Latn-CS" w:eastAsia="de-DE"/>
        </w:rPr>
        <w:t>priprema i dnevna potvrda protoka materijala procesa u modulu PMP (Upravljanje protocima materijala procesa)</w:t>
      </w:r>
    </w:p>
    <w:p w14:paraId="6184C393" w14:textId="77777777" w:rsidR="00D922B8" w:rsidRPr="00D922B8" w:rsidRDefault="00D922B8" w:rsidP="00D922B8">
      <w:pPr>
        <w:numPr>
          <w:ilvl w:val="0"/>
          <w:numId w:val="140"/>
        </w:numPr>
        <w:tabs>
          <w:tab w:val="left" w:pos="851"/>
          <w:tab w:val="left" w:pos="2552"/>
          <w:tab w:val="left" w:pos="3261"/>
          <w:tab w:val="left" w:pos="5387"/>
          <w:tab w:val="left" w:pos="5670"/>
        </w:tabs>
        <w:spacing w:before="0" w:after="200" w:line="340" w:lineRule="exact"/>
        <w:ind w:left="851" w:right="425" w:hanging="567"/>
        <w:jc w:val="left"/>
        <w:rPr>
          <w:rFonts w:cs="Arial"/>
          <w:color w:val="000000"/>
          <w:szCs w:val="20"/>
          <w:lang w:val="sr-Latn-CS" w:eastAsia="de-DE"/>
        </w:rPr>
      </w:pPr>
      <w:r w:rsidRPr="00D922B8">
        <w:rPr>
          <w:rFonts w:cs="Arial"/>
          <w:color w:val="000000"/>
          <w:szCs w:val="20"/>
          <w:lang w:val="sr-Latn-CS" w:eastAsia="de-DE"/>
        </w:rPr>
        <w:t>evaluacije za protoke materijala procesa u modulu PMP (Upravljanje protocima materijala procesa)</w:t>
      </w:r>
    </w:p>
    <w:p w14:paraId="3D4FCF52" w14:textId="77777777" w:rsidR="00D922B8" w:rsidRPr="00D922B8" w:rsidRDefault="00D922B8" w:rsidP="00D922B8">
      <w:pPr>
        <w:numPr>
          <w:ilvl w:val="0"/>
          <w:numId w:val="140"/>
        </w:numPr>
        <w:tabs>
          <w:tab w:val="left" w:pos="851"/>
          <w:tab w:val="left" w:pos="2552"/>
          <w:tab w:val="left" w:pos="3261"/>
          <w:tab w:val="left" w:pos="5387"/>
          <w:tab w:val="left" w:pos="5670"/>
        </w:tabs>
        <w:spacing w:before="0" w:after="200" w:line="340" w:lineRule="exact"/>
        <w:ind w:left="851" w:right="425" w:hanging="567"/>
        <w:jc w:val="left"/>
        <w:rPr>
          <w:rFonts w:cs="Arial"/>
          <w:color w:val="000000"/>
          <w:szCs w:val="20"/>
          <w:lang w:val="sr-Latn-CS" w:eastAsia="de-DE"/>
        </w:rPr>
      </w:pPr>
      <w:r w:rsidRPr="00D922B8">
        <w:rPr>
          <w:rFonts w:cs="Arial"/>
          <w:color w:val="000000"/>
          <w:szCs w:val="20"/>
          <w:lang w:val="sr-Latn-CS" w:eastAsia="de-DE"/>
        </w:rPr>
        <w:lastRenderedPageBreak/>
        <w:t>konfigurisanje predaje podataka za bilanse materijala procesa modulu OP (operativni podaci)</w:t>
      </w:r>
    </w:p>
    <w:p w14:paraId="39D14C5D" w14:textId="77777777" w:rsidR="00D922B8" w:rsidRPr="00D922B8" w:rsidRDefault="00D922B8" w:rsidP="00D922B8">
      <w:pPr>
        <w:widowControl w:val="0"/>
        <w:numPr>
          <w:ilvl w:val="0"/>
          <w:numId w:val="140"/>
        </w:numPr>
        <w:tabs>
          <w:tab w:val="left" w:pos="851"/>
          <w:tab w:val="left" w:pos="1701"/>
          <w:tab w:val="left" w:pos="2552"/>
          <w:tab w:val="left" w:pos="5387"/>
          <w:tab w:val="left" w:pos="5670"/>
        </w:tabs>
        <w:spacing w:before="0" w:after="200" w:line="340" w:lineRule="exact"/>
        <w:ind w:left="1577" w:right="425" w:hanging="1293"/>
        <w:rPr>
          <w:rFonts w:cs="Arial"/>
          <w:color w:val="000000"/>
          <w:szCs w:val="20"/>
          <w:lang w:val="sr-Latn-CS" w:eastAsia="de-DE"/>
        </w:rPr>
      </w:pPr>
      <w:r w:rsidRPr="00D922B8">
        <w:rPr>
          <w:rFonts w:cs="Arial"/>
          <w:color w:val="000000"/>
          <w:szCs w:val="20"/>
          <w:lang w:val="sr-Latn-CS" w:eastAsia="de-DE"/>
        </w:rPr>
        <w:t>evidencija stanja sa brojača / vrednosti za materijale procesa u modulu OP</w:t>
      </w:r>
    </w:p>
    <w:p w14:paraId="2D6B61E1" w14:textId="77777777" w:rsidR="00D922B8" w:rsidRPr="00D922B8" w:rsidRDefault="00D922B8" w:rsidP="00D922B8">
      <w:pPr>
        <w:widowControl w:val="0"/>
        <w:numPr>
          <w:ilvl w:val="0"/>
          <w:numId w:val="140"/>
        </w:numPr>
        <w:tabs>
          <w:tab w:val="left" w:pos="851"/>
          <w:tab w:val="left" w:pos="2552"/>
          <w:tab w:val="left" w:pos="5387"/>
          <w:tab w:val="left" w:pos="5670"/>
        </w:tabs>
        <w:spacing w:before="0" w:after="200" w:line="340" w:lineRule="exact"/>
        <w:ind w:left="851" w:right="425" w:hanging="567"/>
        <w:jc w:val="left"/>
        <w:rPr>
          <w:rFonts w:cs="Arial"/>
          <w:color w:val="000000"/>
          <w:szCs w:val="20"/>
          <w:lang w:val="sr-Latn-CS" w:eastAsia="de-DE"/>
        </w:rPr>
      </w:pPr>
      <w:r w:rsidRPr="00D922B8">
        <w:rPr>
          <w:rFonts w:cs="Arial"/>
          <w:color w:val="000000"/>
          <w:szCs w:val="20"/>
          <w:lang w:val="sr-Latn-CS" w:eastAsia="de-DE"/>
        </w:rPr>
        <w:t>preuzimanje vrednosti za materijale procesa iz sistema upravljanja / sistema vaganja (kasniji obim rada)</w:t>
      </w:r>
    </w:p>
    <w:p w14:paraId="0B96C344" w14:textId="77777777" w:rsidR="00D922B8" w:rsidRPr="00D922B8" w:rsidRDefault="00D922B8" w:rsidP="00D922B8">
      <w:pPr>
        <w:widowControl w:val="0"/>
        <w:numPr>
          <w:ilvl w:val="0"/>
          <w:numId w:val="140"/>
        </w:numPr>
        <w:tabs>
          <w:tab w:val="left" w:pos="851"/>
          <w:tab w:val="left" w:pos="1701"/>
          <w:tab w:val="left" w:pos="2552"/>
          <w:tab w:val="left" w:pos="5387"/>
          <w:tab w:val="left" w:pos="5670"/>
        </w:tabs>
        <w:spacing w:before="0" w:after="200" w:line="340" w:lineRule="exact"/>
        <w:ind w:left="1577" w:right="425" w:hanging="1293"/>
        <w:rPr>
          <w:rFonts w:cs="Arial"/>
          <w:color w:val="000000"/>
          <w:szCs w:val="20"/>
          <w:lang w:val="sr-Latn-CS" w:eastAsia="de-DE"/>
        </w:rPr>
      </w:pPr>
      <w:r w:rsidRPr="00D922B8">
        <w:rPr>
          <w:rFonts w:cs="Arial"/>
          <w:color w:val="000000"/>
          <w:szCs w:val="20"/>
          <w:lang w:val="sr-Latn-CS" w:eastAsia="de-DE"/>
        </w:rPr>
        <w:t>izrada bilansa materijala procesa (dnevnih/mesečnih/godišnjih obračuna) u modulu OP</w:t>
      </w:r>
    </w:p>
    <w:p w14:paraId="31CDC8F8" w14:textId="77777777" w:rsidR="00D922B8" w:rsidRPr="00D922B8" w:rsidRDefault="00D922B8" w:rsidP="00D922B8">
      <w:pPr>
        <w:widowControl w:val="0"/>
        <w:numPr>
          <w:ilvl w:val="0"/>
          <w:numId w:val="140"/>
        </w:numPr>
        <w:tabs>
          <w:tab w:val="left" w:pos="851"/>
          <w:tab w:val="left" w:pos="2552"/>
          <w:tab w:val="left" w:pos="5387"/>
          <w:tab w:val="left" w:pos="5670"/>
        </w:tabs>
        <w:spacing w:before="0" w:after="200" w:line="340" w:lineRule="exact"/>
        <w:ind w:left="851" w:right="425" w:hanging="567"/>
        <w:jc w:val="left"/>
        <w:rPr>
          <w:rFonts w:cs="Arial"/>
          <w:color w:val="000000"/>
          <w:szCs w:val="20"/>
          <w:lang w:val="sr-Latn-CS" w:eastAsia="de-DE"/>
        </w:rPr>
      </w:pPr>
      <w:r w:rsidRPr="00D922B8">
        <w:rPr>
          <w:rFonts w:cs="Arial"/>
          <w:color w:val="000000"/>
          <w:szCs w:val="20"/>
          <w:lang w:val="sr-Latn-CS" w:eastAsia="de-DE"/>
        </w:rPr>
        <w:t xml:space="preserve">obračun potrošnje (npr. u modulu „Energetski obračun / vrednovanje”), pri čemu treba integrisati dodatno evidentiranje pripadajućih zaliha (npr. ručnim unosom vrednosti).  </w:t>
      </w:r>
    </w:p>
    <w:p w14:paraId="3EA38D96" w14:textId="77777777" w:rsidR="00D922B8" w:rsidRPr="00D922B8" w:rsidRDefault="00D922B8" w:rsidP="00D922B8">
      <w:pPr>
        <w:widowControl w:val="0"/>
        <w:tabs>
          <w:tab w:val="left" w:pos="993"/>
          <w:tab w:val="left" w:pos="1560"/>
          <w:tab w:val="left" w:pos="2266"/>
          <w:tab w:val="center" w:pos="4731"/>
        </w:tabs>
        <w:spacing w:line="360" w:lineRule="exact"/>
        <w:ind w:left="284" w:right="425"/>
        <w:rPr>
          <w:rFonts w:cs="Arial"/>
          <w:color w:val="000000"/>
          <w:szCs w:val="20"/>
          <w:lang w:val="sr-Latn-CS" w:eastAsia="de-DE"/>
        </w:rPr>
      </w:pPr>
      <w:r w:rsidRPr="00D922B8">
        <w:rPr>
          <w:rFonts w:cs="Arial"/>
          <w:szCs w:val="20"/>
          <w:lang w:val="sr-Latn-CS" w:eastAsia="de-DE"/>
        </w:rPr>
        <w:t>Principijelni postupak prilikom prikupljanja i obrade / obračuna protoka materijala procesa u PROTIS-u može se videti iz s</w:t>
      </w:r>
      <w:r w:rsidRPr="00D922B8">
        <w:rPr>
          <w:rFonts w:cs="Arial"/>
          <w:color w:val="000000"/>
          <w:szCs w:val="20"/>
          <w:lang w:val="sr-Latn-CS" w:eastAsia="de-DE"/>
        </w:rPr>
        <w:t>like 1.</w:t>
      </w:r>
    </w:p>
    <w:p w14:paraId="237B95E0" w14:textId="77777777" w:rsidR="00D922B8" w:rsidRPr="00D922B8" w:rsidRDefault="00D922B8" w:rsidP="00D922B8">
      <w:pPr>
        <w:widowControl w:val="0"/>
        <w:tabs>
          <w:tab w:val="left" w:pos="993"/>
          <w:tab w:val="left" w:pos="1560"/>
          <w:tab w:val="left" w:pos="2266"/>
          <w:tab w:val="center" w:pos="4731"/>
        </w:tabs>
        <w:spacing w:line="360" w:lineRule="exact"/>
        <w:ind w:right="425"/>
        <w:rPr>
          <w:rFonts w:cs="Arial"/>
          <w:color w:val="000000"/>
          <w:szCs w:val="20"/>
          <w:lang w:val="sr-Latn-CS" w:eastAsia="de-DE"/>
        </w:rPr>
      </w:pPr>
    </w:p>
    <w:p w14:paraId="573178CE" w14:textId="77777777" w:rsidR="00D922B8" w:rsidRPr="00D922B8" w:rsidRDefault="00D922B8" w:rsidP="00D922B8">
      <w:pPr>
        <w:widowControl w:val="0"/>
        <w:tabs>
          <w:tab w:val="left" w:pos="993"/>
          <w:tab w:val="left" w:pos="1560"/>
          <w:tab w:val="left" w:pos="2266"/>
          <w:tab w:val="center" w:pos="4731"/>
        </w:tabs>
        <w:spacing w:line="360" w:lineRule="exact"/>
        <w:ind w:right="425"/>
        <w:rPr>
          <w:rFonts w:cs="Arial"/>
          <w:color w:val="000000"/>
          <w:szCs w:val="20"/>
          <w:lang w:val="sr-Latn-CS" w:eastAsia="de-DE"/>
        </w:rPr>
      </w:pPr>
      <w:r w:rsidRPr="00D922B8">
        <w:rPr>
          <w:rFonts w:cs="Arial"/>
          <w:color w:val="000000"/>
          <w:szCs w:val="20"/>
          <w:lang w:val="sr-Latn-CS" w:eastAsia="de-DE"/>
        </w:rPr>
        <w:t xml:space="preserve">Osim toga, u PROTIS-u bi trebalo da bude na raspolaganu dodeljivanje podataka o kvalitetu prikupljenim materijalima procesa u modulu OP (u prvoj radnoj etapi PROTIS-a = ručni unos) kao sredstvo rada. </w:t>
      </w:r>
    </w:p>
    <w:p w14:paraId="1FF46D26" w14:textId="77777777" w:rsidR="00D922B8" w:rsidRPr="00D922B8" w:rsidRDefault="00D922B8" w:rsidP="00D922B8">
      <w:pPr>
        <w:widowControl w:val="0"/>
        <w:tabs>
          <w:tab w:val="left" w:pos="993"/>
          <w:tab w:val="left" w:pos="1560"/>
          <w:tab w:val="left" w:pos="2266"/>
          <w:tab w:val="center" w:pos="4731"/>
        </w:tabs>
        <w:spacing w:line="360" w:lineRule="exact"/>
        <w:ind w:left="284" w:right="425"/>
        <w:rPr>
          <w:rFonts w:cs="Arial"/>
          <w:color w:val="000000"/>
          <w:szCs w:val="20"/>
          <w:lang w:val="sr-Latn-CS" w:eastAsia="de-DE"/>
        </w:rPr>
      </w:pPr>
      <w:r w:rsidRPr="00D922B8">
        <w:rPr>
          <w:rFonts w:cs="Arial"/>
          <w:color w:val="000000"/>
          <w:szCs w:val="20"/>
          <w:lang w:val="sr-Latn-CS" w:eastAsia="de-DE"/>
        </w:rPr>
        <w:t>Bilansiranje / evaluacija za protoke materijala procesa obavlja se u skladu sa konceptom  PROTIS-a u drugim aplikacijama odn. Modulima PROTIS-a (npr. Operativni podaci OP, Tehnički i drugi izveštaji KIZ).</w:t>
      </w:r>
    </w:p>
    <w:p w14:paraId="7F0C1D5F" w14:textId="77777777" w:rsidR="00D922B8" w:rsidRPr="00D922B8" w:rsidRDefault="00D922B8" w:rsidP="00D922B8">
      <w:pPr>
        <w:widowControl w:val="0"/>
        <w:tabs>
          <w:tab w:val="left" w:pos="912"/>
          <w:tab w:val="left" w:pos="2266"/>
          <w:tab w:val="center" w:pos="4731"/>
        </w:tabs>
        <w:spacing w:line="360" w:lineRule="exact"/>
        <w:ind w:left="284" w:right="284"/>
        <w:rPr>
          <w:rFonts w:cs="Arial"/>
          <w:color w:val="000000"/>
          <w:szCs w:val="20"/>
          <w:lang w:val="sr-Latn-CS" w:eastAsia="de-DE"/>
        </w:rPr>
      </w:pPr>
      <w:r w:rsidRPr="00D922B8">
        <w:rPr>
          <w:rFonts w:cs="Arial"/>
          <w:color w:val="000000"/>
          <w:szCs w:val="20"/>
          <w:lang w:val="sr-Latn-CS" w:eastAsia="de-DE"/>
        </w:rPr>
        <w:t xml:space="preserve">Za prikupljanje i obradu protoka materijala procesa, izradu obračuna vezanih za vreme (sažimanje podataka u dnevne, mesečne, godišnje vrednosti) i za obračune parametara u obračunskim programima (npr. EOV) u PROTIS-u potrebno je otvoriti i ispuniti </w:t>
      </w:r>
      <w:r w:rsidRPr="00D922B8">
        <w:rPr>
          <w:rFonts w:cs="Arial"/>
          <w:b/>
          <w:bCs/>
          <w:color w:val="0000FF"/>
          <w:szCs w:val="20"/>
          <w:lang w:val="sr-Latn-CS" w:eastAsia="de-DE"/>
        </w:rPr>
        <w:t>katalošku tabelu „Materijali procesa“</w:t>
      </w:r>
      <w:r w:rsidRPr="00D922B8">
        <w:rPr>
          <w:rFonts w:cs="Arial"/>
          <w:color w:val="000000"/>
          <w:szCs w:val="20"/>
          <w:lang w:val="sr-Latn-CS" w:eastAsia="de-DE"/>
        </w:rPr>
        <w:t xml:space="preserve"> u bazi tehničkih podataka. Glavne podatke koje treba ovde integrisati potrebno je definisati preko vrsta podataka. Kao </w:t>
      </w:r>
      <w:r w:rsidRPr="00D922B8">
        <w:rPr>
          <w:rFonts w:cs="Arial"/>
          <w:b/>
          <w:bCs/>
          <w:color w:val="000000"/>
          <w:szCs w:val="20"/>
          <w:lang w:val="sr-Latn-CS" w:eastAsia="de-DE"/>
        </w:rPr>
        <w:t>dostupne vrste podataka DA</w:t>
      </w:r>
      <w:r w:rsidRPr="00D922B8">
        <w:rPr>
          <w:rFonts w:cs="Arial"/>
          <w:color w:val="000000"/>
          <w:szCs w:val="20"/>
          <w:lang w:val="sr-Latn-CS" w:eastAsia="de-DE"/>
        </w:rPr>
        <w:t xml:space="preserve"> za inicijalno ispunjavanje kataloške-tabele „Materijali procesa“ preporučuju se (vid. Formulisanje zadataka </w:t>
      </w:r>
      <w:r w:rsidRPr="00D922B8">
        <w:rPr>
          <w:rFonts w:cs="Arial"/>
          <w:i/>
          <w:color w:val="000000"/>
          <w:szCs w:val="20"/>
          <w:lang w:val="sr-Latn-CS" w:eastAsia="de-DE"/>
        </w:rPr>
        <w:t>PROTIS_BTP_KMP_120531_V06</w:t>
      </w:r>
      <w:r w:rsidRPr="00D922B8">
        <w:rPr>
          <w:rFonts w:cs="Arial"/>
          <w:color w:val="000000"/>
          <w:szCs w:val="20"/>
          <w:lang w:val="sr-Latn-CS" w:eastAsia="de-DE"/>
        </w:rPr>
        <w:t>.</w:t>
      </w:r>
      <w:r w:rsidRPr="00D922B8">
        <w:rPr>
          <w:rFonts w:cs="Arial"/>
          <w:i/>
          <w:color w:val="000000"/>
          <w:szCs w:val="20"/>
          <w:lang w:val="sr-Latn-CS" w:eastAsia="de-DE"/>
        </w:rPr>
        <w:t>doc</w:t>
      </w:r>
      <w:r w:rsidRPr="00D922B8">
        <w:rPr>
          <w:rFonts w:cs="Arial"/>
          <w:color w:val="000000"/>
          <w:szCs w:val="20"/>
          <w:lang w:val="sr-Latn-CS" w:eastAsia="de-DE"/>
        </w:rPr>
        <w:t xml:space="preserve">  -  primeri):</w:t>
      </w:r>
    </w:p>
    <w:p w14:paraId="0ECFCC29" w14:textId="77777777" w:rsidR="00D922B8" w:rsidRPr="00D922B8" w:rsidRDefault="00D922B8" w:rsidP="00D922B8">
      <w:pPr>
        <w:widowControl w:val="0"/>
        <w:tabs>
          <w:tab w:val="left" w:pos="912"/>
          <w:tab w:val="left" w:pos="2266"/>
          <w:tab w:val="left" w:pos="3261"/>
        </w:tabs>
        <w:spacing w:line="380" w:lineRule="exact"/>
        <w:ind w:left="284" w:right="425"/>
        <w:rPr>
          <w:rFonts w:cs="Arial"/>
          <w:b/>
          <w:bCs/>
          <w:color w:val="000000"/>
          <w:szCs w:val="20"/>
          <w:lang w:val="sr-Latn-CS" w:eastAsia="de-DE"/>
        </w:rPr>
      </w:pPr>
      <w:r w:rsidRPr="00D922B8">
        <w:rPr>
          <w:rFonts w:cs="Arial"/>
          <w:b/>
          <w:bCs/>
          <w:color w:val="000000"/>
          <w:szCs w:val="20"/>
          <w:lang w:val="sr-Latn-CS" w:eastAsia="de-DE"/>
        </w:rPr>
        <w:tab/>
        <w:t>STOFF</w:t>
      </w:r>
      <w:r w:rsidRPr="00D922B8">
        <w:rPr>
          <w:rFonts w:cs="Arial"/>
          <w:b/>
          <w:bCs/>
          <w:color w:val="000000"/>
          <w:szCs w:val="20"/>
          <w:lang w:val="sr-Latn-CS" w:eastAsia="de-DE"/>
        </w:rPr>
        <w:tab/>
        <w:t>-</w:t>
      </w:r>
      <w:r w:rsidRPr="00D922B8">
        <w:rPr>
          <w:rFonts w:cs="Arial"/>
          <w:b/>
          <w:bCs/>
          <w:color w:val="000000"/>
          <w:szCs w:val="20"/>
          <w:lang w:val="sr-Latn-CS" w:eastAsia="de-DE"/>
        </w:rPr>
        <w:tab/>
        <w:t>materijali procesa (proizvodi / ostaci materijala)</w:t>
      </w:r>
    </w:p>
    <w:p w14:paraId="54D8041B" w14:textId="77777777" w:rsidR="00D922B8" w:rsidRPr="00D922B8" w:rsidRDefault="00D922B8" w:rsidP="00D922B8">
      <w:pPr>
        <w:widowControl w:val="0"/>
        <w:tabs>
          <w:tab w:val="left" w:pos="912"/>
          <w:tab w:val="left" w:pos="2266"/>
          <w:tab w:val="left" w:pos="3261"/>
          <w:tab w:val="center" w:pos="4731"/>
        </w:tabs>
        <w:spacing w:before="0" w:line="380" w:lineRule="exact"/>
        <w:ind w:left="284" w:right="425"/>
        <w:rPr>
          <w:rFonts w:cs="Arial"/>
          <w:b/>
          <w:bCs/>
          <w:color w:val="000000"/>
          <w:szCs w:val="20"/>
          <w:lang w:val="sr-Latn-CS" w:eastAsia="de-DE"/>
        </w:rPr>
      </w:pPr>
      <w:r w:rsidRPr="00D922B8">
        <w:rPr>
          <w:rFonts w:cs="Arial"/>
          <w:b/>
          <w:bCs/>
          <w:color w:val="000000"/>
          <w:szCs w:val="20"/>
          <w:lang w:val="sr-Latn-CS" w:eastAsia="de-DE"/>
        </w:rPr>
        <w:tab/>
        <w:t>EMPF</w:t>
      </w:r>
      <w:r w:rsidRPr="00D922B8">
        <w:rPr>
          <w:rFonts w:cs="Arial"/>
          <w:b/>
          <w:bCs/>
          <w:color w:val="000000"/>
          <w:szCs w:val="20"/>
          <w:lang w:val="sr-Latn-CS" w:eastAsia="de-DE"/>
        </w:rPr>
        <w:tab/>
        <w:t>-</w:t>
      </w:r>
      <w:r w:rsidRPr="00D922B8">
        <w:rPr>
          <w:rFonts w:cs="Arial"/>
          <w:b/>
          <w:bCs/>
          <w:color w:val="000000"/>
          <w:szCs w:val="20"/>
          <w:lang w:val="sr-Latn-CS" w:eastAsia="de-DE"/>
        </w:rPr>
        <w:tab/>
        <w:t>primalac</w:t>
      </w:r>
    </w:p>
    <w:p w14:paraId="7E225706" w14:textId="77777777" w:rsidR="00D922B8" w:rsidRPr="00D922B8" w:rsidRDefault="00D922B8" w:rsidP="00D922B8">
      <w:pPr>
        <w:widowControl w:val="0"/>
        <w:tabs>
          <w:tab w:val="left" w:pos="912"/>
          <w:tab w:val="left" w:pos="2266"/>
          <w:tab w:val="left" w:pos="3261"/>
          <w:tab w:val="center" w:pos="4731"/>
        </w:tabs>
        <w:spacing w:before="0" w:line="380" w:lineRule="exact"/>
        <w:ind w:left="284" w:right="425"/>
        <w:rPr>
          <w:rFonts w:cs="Arial"/>
          <w:b/>
          <w:bCs/>
          <w:color w:val="000000"/>
          <w:szCs w:val="20"/>
          <w:lang w:val="sr-Latn-CS" w:eastAsia="de-DE"/>
        </w:rPr>
      </w:pPr>
      <w:r w:rsidRPr="00D922B8">
        <w:rPr>
          <w:rFonts w:cs="Arial"/>
          <w:b/>
          <w:bCs/>
          <w:color w:val="000000"/>
          <w:szCs w:val="20"/>
          <w:lang w:val="sr-Latn-CS" w:eastAsia="de-DE"/>
        </w:rPr>
        <w:tab/>
        <w:t>LIEF</w:t>
      </w:r>
      <w:r w:rsidRPr="00D922B8">
        <w:rPr>
          <w:rFonts w:cs="Arial"/>
          <w:b/>
          <w:bCs/>
          <w:color w:val="000000"/>
          <w:szCs w:val="20"/>
          <w:lang w:val="sr-Latn-CS" w:eastAsia="de-DE"/>
        </w:rPr>
        <w:tab/>
        <w:t>-</w:t>
      </w:r>
      <w:r w:rsidRPr="00D922B8">
        <w:rPr>
          <w:rFonts w:cs="Arial"/>
          <w:b/>
          <w:bCs/>
          <w:color w:val="000000"/>
          <w:szCs w:val="20"/>
          <w:lang w:val="sr-Latn-CS" w:eastAsia="de-DE"/>
        </w:rPr>
        <w:tab/>
        <w:t>isporučilac</w:t>
      </w:r>
    </w:p>
    <w:p w14:paraId="06716B82" w14:textId="77777777" w:rsidR="00D922B8" w:rsidRPr="00D922B8" w:rsidRDefault="00D922B8" w:rsidP="00D922B8">
      <w:pPr>
        <w:widowControl w:val="0"/>
        <w:tabs>
          <w:tab w:val="left" w:pos="912"/>
          <w:tab w:val="left" w:pos="2266"/>
          <w:tab w:val="left" w:pos="3261"/>
          <w:tab w:val="center" w:pos="4731"/>
        </w:tabs>
        <w:spacing w:before="0" w:line="380" w:lineRule="exact"/>
        <w:ind w:left="284" w:right="425"/>
        <w:rPr>
          <w:rFonts w:cs="Arial"/>
          <w:b/>
          <w:bCs/>
          <w:color w:val="000000"/>
          <w:szCs w:val="20"/>
          <w:lang w:val="sr-Latn-CS" w:eastAsia="de-DE"/>
        </w:rPr>
      </w:pPr>
      <w:r w:rsidRPr="00D922B8">
        <w:rPr>
          <w:rFonts w:cs="Arial"/>
          <w:b/>
          <w:bCs/>
          <w:color w:val="000000"/>
          <w:szCs w:val="20"/>
          <w:lang w:val="sr-Latn-CS" w:eastAsia="de-DE"/>
        </w:rPr>
        <w:tab/>
        <w:t>TRANSART</w:t>
      </w:r>
      <w:r w:rsidRPr="00D922B8">
        <w:rPr>
          <w:rFonts w:cs="Arial"/>
          <w:b/>
          <w:bCs/>
          <w:color w:val="000000"/>
          <w:szCs w:val="20"/>
          <w:lang w:val="sr-Latn-CS" w:eastAsia="de-DE"/>
        </w:rPr>
        <w:tab/>
        <w:t>-</w:t>
      </w:r>
      <w:r w:rsidRPr="00D922B8">
        <w:rPr>
          <w:rFonts w:cs="Arial"/>
          <w:b/>
          <w:bCs/>
          <w:color w:val="000000"/>
          <w:szCs w:val="20"/>
          <w:lang w:val="sr-Latn-CS" w:eastAsia="de-DE"/>
        </w:rPr>
        <w:tab/>
        <w:t>vrsta transporta</w:t>
      </w:r>
    </w:p>
    <w:p w14:paraId="4836041C" w14:textId="77777777" w:rsidR="00D922B8" w:rsidRPr="00D922B8" w:rsidRDefault="00D922B8" w:rsidP="00D922B8">
      <w:pPr>
        <w:widowControl w:val="0"/>
        <w:tabs>
          <w:tab w:val="left" w:pos="912"/>
          <w:tab w:val="left" w:pos="2266"/>
          <w:tab w:val="left" w:pos="3261"/>
          <w:tab w:val="center" w:pos="4731"/>
        </w:tabs>
        <w:spacing w:before="0" w:line="380" w:lineRule="exact"/>
        <w:ind w:left="284" w:right="425"/>
        <w:rPr>
          <w:rFonts w:cs="Arial"/>
          <w:b/>
          <w:bCs/>
          <w:color w:val="000000"/>
          <w:szCs w:val="20"/>
          <w:lang w:val="sr-Latn-CS" w:eastAsia="de-DE"/>
        </w:rPr>
      </w:pPr>
      <w:r w:rsidRPr="00D922B8">
        <w:rPr>
          <w:rFonts w:cs="Arial"/>
          <w:b/>
          <w:bCs/>
          <w:color w:val="000000"/>
          <w:szCs w:val="20"/>
          <w:lang w:val="sr-Latn-CS" w:eastAsia="de-DE"/>
        </w:rPr>
        <w:tab/>
        <w:t>CODE</w:t>
      </w:r>
      <w:r w:rsidRPr="00D922B8">
        <w:rPr>
          <w:rFonts w:cs="Arial"/>
          <w:b/>
          <w:bCs/>
          <w:color w:val="000000"/>
          <w:szCs w:val="20"/>
          <w:lang w:val="sr-Latn-CS" w:eastAsia="de-DE"/>
        </w:rPr>
        <w:tab/>
        <w:t>-</w:t>
      </w:r>
      <w:r w:rsidRPr="00D922B8">
        <w:rPr>
          <w:rFonts w:cs="Arial"/>
          <w:b/>
          <w:bCs/>
          <w:color w:val="000000"/>
          <w:szCs w:val="20"/>
          <w:lang w:val="sr-Latn-CS" w:eastAsia="de-DE"/>
        </w:rPr>
        <w:tab/>
        <w:t>kod za praćenje kretanja isporuka.</w:t>
      </w:r>
    </w:p>
    <w:p w14:paraId="5B48949D"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r w:rsidRPr="00D922B8">
        <w:rPr>
          <w:rFonts w:cs="Arial"/>
          <w:color w:val="000000"/>
          <w:szCs w:val="20"/>
          <w:lang w:val="sr-Latn-CS" w:eastAsia="de-DE"/>
        </w:rPr>
        <w:t>Ukoliko je potrebno, mogu se otvoriti i druge vrste podataka.</w:t>
      </w:r>
    </w:p>
    <w:p w14:paraId="0A7A4133" w14:textId="77777777" w:rsidR="00D922B8" w:rsidRPr="00D922B8" w:rsidRDefault="00D922B8" w:rsidP="00D922B8">
      <w:pPr>
        <w:widowControl w:val="0"/>
        <w:tabs>
          <w:tab w:val="left" w:pos="912"/>
          <w:tab w:val="left" w:pos="2266"/>
          <w:tab w:val="center" w:pos="4731"/>
        </w:tabs>
        <w:spacing w:line="360" w:lineRule="exact"/>
        <w:ind w:left="284" w:right="284"/>
        <w:rPr>
          <w:rFonts w:cs="Arial"/>
          <w:color w:val="000000"/>
          <w:szCs w:val="20"/>
          <w:lang w:val="sr-Latn-CS" w:eastAsia="de-DE"/>
        </w:rPr>
      </w:pPr>
      <w:r w:rsidRPr="00D922B8">
        <w:rPr>
          <w:rFonts w:cs="Arial"/>
          <w:color w:val="000000"/>
          <w:szCs w:val="20"/>
          <w:lang w:val="sr-Latn-CS" w:eastAsia="de-DE"/>
        </w:rPr>
        <w:t xml:space="preserve">Kasnije </w:t>
      </w:r>
      <w:r w:rsidRPr="00D922B8">
        <w:rPr>
          <w:rFonts w:cs="Arial"/>
          <w:b/>
          <w:bCs/>
          <w:color w:val="000000"/>
          <w:szCs w:val="20"/>
          <w:lang w:val="sr-Latn-CS" w:eastAsia="de-DE"/>
        </w:rPr>
        <w:t>u PROTIS-u</w:t>
      </w:r>
      <w:r w:rsidRPr="00D922B8">
        <w:rPr>
          <w:rFonts w:cs="Arial"/>
          <w:color w:val="000000"/>
          <w:szCs w:val="20"/>
          <w:lang w:val="sr-Latn-CS" w:eastAsia="de-DE"/>
        </w:rPr>
        <w:t xml:space="preserve"> </w:t>
      </w:r>
      <w:r w:rsidRPr="00D922B8">
        <w:rPr>
          <w:rFonts w:cs="Arial"/>
          <w:b/>
          <w:bCs/>
          <w:color w:val="000000"/>
          <w:szCs w:val="20"/>
          <w:lang w:val="sr-Latn-CS" w:eastAsia="de-DE"/>
        </w:rPr>
        <w:t>ne bi trebalo</w:t>
      </w:r>
      <w:r w:rsidRPr="00D922B8">
        <w:rPr>
          <w:rFonts w:cs="Arial"/>
          <w:color w:val="000000"/>
          <w:szCs w:val="20"/>
          <w:lang w:val="sr-Latn-CS" w:eastAsia="de-DE"/>
        </w:rPr>
        <w:t xml:space="preserve"> u nekoj aplikaciji primenjivati</w:t>
      </w:r>
      <w:r w:rsidRPr="00D922B8">
        <w:rPr>
          <w:rFonts w:cs="Arial"/>
          <w:b/>
          <w:bCs/>
          <w:color w:val="000000"/>
          <w:szCs w:val="20"/>
          <w:lang w:val="sr-Latn-CS" w:eastAsia="de-DE"/>
        </w:rPr>
        <w:t xml:space="preserve"> materijal procesa</w:t>
      </w:r>
      <w:r w:rsidRPr="00D922B8">
        <w:rPr>
          <w:rFonts w:cs="Arial"/>
          <w:color w:val="000000"/>
          <w:szCs w:val="20"/>
          <w:lang w:val="sr-Latn-CS" w:eastAsia="de-DE"/>
        </w:rPr>
        <w:t xml:space="preserve">  i.t.d. </w:t>
      </w:r>
      <w:r w:rsidRPr="00D922B8">
        <w:rPr>
          <w:rFonts w:cs="Arial"/>
          <w:color w:val="000000"/>
          <w:szCs w:val="20"/>
          <w:lang w:val="sr-Latn-CS" w:eastAsia="de-DE"/>
        </w:rPr>
        <w:lastRenderedPageBreak/>
        <w:t xml:space="preserve">koji je moguće slobodno izabrati, koji nije otvoren u ovoj tabeli. </w:t>
      </w:r>
    </w:p>
    <w:p w14:paraId="0F24062A" w14:textId="77777777" w:rsidR="00D922B8" w:rsidRPr="00D922B8" w:rsidRDefault="00D922B8" w:rsidP="00D922B8">
      <w:pPr>
        <w:widowControl w:val="0"/>
        <w:tabs>
          <w:tab w:val="left" w:pos="567"/>
          <w:tab w:val="left" w:pos="993"/>
          <w:tab w:val="left" w:pos="1560"/>
          <w:tab w:val="left" w:pos="2266"/>
          <w:tab w:val="center" w:pos="4731"/>
          <w:tab w:val="right" w:pos="9072"/>
        </w:tabs>
        <w:spacing w:line="360" w:lineRule="exact"/>
        <w:ind w:left="284" w:right="425"/>
        <w:rPr>
          <w:rFonts w:cs="Arial"/>
          <w:color w:val="000000"/>
          <w:szCs w:val="20"/>
          <w:lang w:val="sr-Latn-CS" w:eastAsia="de-DE"/>
        </w:rPr>
      </w:pPr>
      <w:r w:rsidRPr="00D922B8">
        <w:rPr>
          <w:rFonts w:cs="Arial"/>
          <w:color w:val="000000"/>
          <w:szCs w:val="20"/>
          <w:lang w:val="sr-Latn-CS" w:eastAsia="de-DE"/>
        </w:rPr>
        <w:t>Tematika „Prikupljanja i obrade podataka o materijalima procesa“ mora se uzeti u obzir i prilikom konfigurisanja</w:t>
      </w:r>
    </w:p>
    <w:p w14:paraId="740D3B6B" w14:textId="77777777" w:rsidR="00D922B8" w:rsidRPr="00D922B8" w:rsidRDefault="00D922B8" w:rsidP="00D922B8">
      <w:pPr>
        <w:numPr>
          <w:ilvl w:val="0"/>
          <w:numId w:val="147"/>
        </w:numPr>
        <w:tabs>
          <w:tab w:val="left" w:pos="851"/>
          <w:tab w:val="left" w:pos="9498"/>
        </w:tabs>
        <w:spacing w:before="60" w:after="200" w:line="360" w:lineRule="exact"/>
        <w:ind w:left="284" w:right="425"/>
        <w:rPr>
          <w:rFonts w:cs="Arial"/>
          <w:color w:val="000000"/>
          <w:szCs w:val="20"/>
          <w:lang w:val="sr-Latn-CS" w:eastAsia="de-DE"/>
        </w:rPr>
      </w:pPr>
      <w:r w:rsidRPr="00D922B8">
        <w:rPr>
          <w:rFonts w:cs="Arial"/>
          <w:color w:val="000000"/>
          <w:szCs w:val="20"/>
          <w:lang w:val="sr-Latn-CS" w:eastAsia="de-DE"/>
        </w:rPr>
        <w:t>preuzimanja podataka iz drugih sistema za obradu podataka,</w:t>
      </w:r>
    </w:p>
    <w:p w14:paraId="3AAD609F" w14:textId="77777777" w:rsidR="00D922B8" w:rsidRPr="00D922B8" w:rsidRDefault="00D922B8" w:rsidP="00D922B8">
      <w:pPr>
        <w:numPr>
          <w:ilvl w:val="0"/>
          <w:numId w:val="147"/>
        </w:numPr>
        <w:tabs>
          <w:tab w:val="left" w:pos="851"/>
          <w:tab w:val="right" w:pos="9498"/>
        </w:tabs>
        <w:spacing w:before="0" w:after="200" w:line="360" w:lineRule="exact"/>
        <w:ind w:left="284" w:right="425"/>
        <w:rPr>
          <w:rFonts w:cs="Arial"/>
          <w:color w:val="000000"/>
          <w:szCs w:val="20"/>
          <w:lang w:val="sr-Latn-CS" w:eastAsia="de-DE"/>
        </w:rPr>
      </w:pPr>
      <w:r w:rsidRPr="00D922B8">
        <w:rPr>
          <w:rFonts w:cs="Arial"/>
          <w:color w:val="000000"/>
          <w:szCs w:val="20"/>
          <w:lang w:val="sr-Latn-CS" w:eastAsia="de-DE"/>
        </w:rPr>
        <w:t xml:space="preserve">preuzimanja podataka iz sistema upravljanja / sistema za merenje. </w:t>
      </w:r>
    </w:p>
    <w:p w14:paraId="28608B34" w14:textId="77777777" w:rsidR="00D922B8" w:rsidRPr="00D922B8" w:rsidRDefault="00D922B8" w:rsidP="00D922B8">
      <w:pPr>
        <w:widowControl w:val="0"/>
        <w:tabs>
          <w:tab w:val="left" w:pos="851"/>
          <w:tab w:val="right" w:pos="9498"/>
        </w:tabs>
        <w:spacing w:before="0" w:line="360" w:lineRule="exact"/>
        <w:ind w:left="284" w:right="425"/>
        <w:rPr>
          <w:rFonts w:cs="Arial"/>
          <w:color w:val="000000"/>
          <w:szCs w:val="20"/>
          <w:lang w:val="sr-Latn-CS" w:eastAsia="de-DE"/>
        </w:rPr>
      </w:pPr>
      <w:r w:rsidRPr="00D922B8">
        <w:rPr>
          <w:rFonts w:cs="Arial"/>
          <w:color w:val="000000"/>
          <w:szCs w:val="20"/>
          <w:lang w:val="sr-Latn-CS" w:eastAsia="de-DE"/>
        </w:rPr>
        <w:t>Na sledećoj slici su predstavljene veze potrebnih glavnih podataka i prikupljanja i obrade u „Upravljanju protocima materijala procesa“, kao i obračun protoka materijala procesa u modulu „Operativni podaci“.</w:t>
      </w:r>
    </w:p>
    <w:p w14:paraId="1AC922C2" w14:textId="77777777" w:rsidR="00D922B8" w:rsidRPr="00D922B8" w:rsidRDefault="00D922B8" w:rsidP="00D922B8">
      <w:pPr>
        <w:tabs>
          <w:tab w:val="left" w:pos="284"/>
        </w:tabs>
        <w:spacing w:after="240" w:line="360" w:lineRule="exact"/>
        <w:ind w:left="284" w:right="284"/>
        <w:rPr>
          <w:rFonts w:eastAsia="Calibri" w:cs="Arial"/>
          <w:sz w:val="24"/>
          <w:szCs w:val="24"/>
          <w:lang w:val="sr-Latn-CS"/>
        </w:rPr>
      </w:pPr>
    </w:p>
    <w:p w14:paraId="3147304A"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noProof/>
          <w:sz w:val="24"/>
          <w:szCs w:val="24"/>
        </w:rPr>
        <w:drawing>
          <wp:anchor distT="0" distB="0" distL="114300" distR="114300" simplePos="0" relativeHeight="251651584" behindDoc="1" locked="0" layoutInCell="1" allowOverlap="1" wp14:anchorId="27AE7EF3" wp14:editId="6C48EDF1">
            <wp:simplePos x="0" y="0"/>
            <wp:positionH relativeFrom="column">
              <wp:posOffset>-73660</wp:posOffset>
            </wp:positionH>
            <wp:positionV relativeFrom="paragraph">
              <wp:posOffset>-146685</wp:posOffset>
            </wp:positionV>
            <wp:extent cx="6296025" cy="4724400"/>
            <wp:effectExtent l="0" t="0" r="9525" b="0"/>
            <wp:wrapNone/>
            <wp:docPr id="652" name="Picture 65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lide1"/>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296025"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14491F" w14:textId="77777777" w:rsidR="00D922B8" w:rsidRPr="00D922B8" w:rsidRDefault="00D922B8" w:rsidP="00D922B8">
      <w:pPr>
        <w:spacing w:after="200" w:line="340" w:lineRule="exact"/>
        <w:ind w:left="284"/>
        <w:rPr>
          <w:rFonts w:eastAsia="Calibri" w:cs="Arial"/>
          <w:sz w:val="24"/>
          <w:szCs w:val="24"/>
          <w:lang w:val="sr-Latn-CS"/>
        </w:rPr>
      </w:pPr>
    </w:p>
    <w:p w14:paraId="0C45F39F" w14:textId="77777777" w:rsidR="00D922B8" w:rsidRPr="00D922B8" w:rsidRDefault="00D922B8" w:rsidP="00D922B8">
      <w:pPr>
        <w:spacing w:after="200" w:line="340" w:lineRule="exact"/>
        <w:ind w:left="284"/>
        <w:rPr>
          <w:rFonts w:eastAsia="Calibri" w:cs="Arial"/>
          <w:sz w:val="24"/>
          <w:szCs w:val="24"/>
          <w:lang w:val="sr-Latn-CS"/>
        </w:rPr>
      </w:pPr>
    </w:p>
    <w:p w14:paraId="729FC791" w14:textId="77777777" w:rsidR="00D922B8" w:rsidRPr="00D922B8" w:rsidRDefault="00D922B8" w:rsidP="00D922B8">
      <w:pPr>
        <w:spacing w:after="200" w:line="340" w:lineRule="exact"/>
        <w:ind w:left="284"/>
        <w:rPr>
          <w:rFonts w:eastAsia="Calibri" w:cs="Arial"/>
          <w:sz w:val="24"/>
          <w:szCs w:val="24"/>
          <w:lang w:val="sr-Latn-CS"/>
        </w:rPr>
      </w:pPr>
    </w:p>
    <w:p w14:paraId="76B7F757" w14:textId="77777777" w:rsidR="00D922B8" w:rsidRPr="00D922B8" w:rsidRDefault="00D922B8" w:rsidP="00D922B8">
      <w:pPr>
        <w:spacing w:after="200" w:line="340" w:lineRule="exact"/>
        <w:ind w:left="284"/>
        <w:rPr>
          <w:rFonts w:eastAsia="Calibri" w:cs="Arial"/>
          <w:sz w:val="24"/>
          <w:szCs w:val="24"/>
          <w:lang w:val="sr-Latn-CS"/>
        </w:rPr>
      </w:pPr>
    </w:p>
    <w:p w14:paraId="0A98B394" w14:textId="77777777" w:rsidR="00D922B8" w:rsidRPr="00D922B8" w:rsidRDefault="00D922B8" w:rsidP="00D922B8">
      <w:pPr>
        <w:spacing w:after="200" w:line="340" w:lineRule="exact"/>
        <w:ind w:left="284"/>
        <w:rPr>
          <w:rFonts w:eastAsia="Calibri" w:cs="Arial"/>
          <w:sz w:val="24"/>
          <w:szCs w:val="24"/>
          <w:lang w:val="sr-Latn-CS"/>
        </w:rPr>
      </w:pPr>
    </w:p>
    <w:p w14:paraId="1F2DE8B1" w14:textId="77777777" w:rsidR="00D922B8" w:rsidRPr="00D922B8" w:rsidRDefault="00D922B8" w:rsidP="00D922B8">
      <w:pPr>
        <w:spacing w:after="200" w:line="276" w:lineRule="auto"/>
        <w:ind w:left="284"/>
        <w:rPr>
          <w:rFonts w:eastAsia="Calibri" w:cs="Arial"/>
          <w:sz w:val="24"/>
          <w:szCs w:val="24"/>
          <w:lang w:val="sr-Latn-CS"/>
        </w:rPr>
      </w:pPr>
    </w:p>
    <w:p w14:paraId="3F44A36B" w14:textId="77777777" w:rsidR="00D922B8" w:rsidRPr="00D922B8" w:rsidRDefault="00D922B8" w:rsidP="00D922B8">
      <w:pPr>
        <w:spacing w:after="200" w:line="276" w:lineRule="auto"/>
        <w:ind w:left="284"/>
        <w:rPr>
          <w:rFonts w:eastAsia="Calibri" w:cs="Arial"/>
          <w:sz w:val="24"/>
          <w:szCs w:val="24"/>
          <w:lang w:val="sr-Latn-CS"/>
        </w:rPr>
      </w:pPr>
    </w:p>
    <w:p w14:paraId="473E26E6" w14:textId="77777777" w:rsidR="00D922B8" w:rsidRPr="00D922B8" w:rsidRDefault="00D922B8" w:rsidP="00D922B8">
      <w:pPr>
        <w:spacing w:after="200" w:line="276" w:lineRule="auto"/>
        <w:ind w:left="284"/>
        <w:rPr>
          <w:rFonts w:eastAsia="Calibri" w:cs="Arial"/>
          <w:sz w:val="24"/>
          <w:szCs w:val="24"/>
          <w:lang w:val="sr-Latn-CS"/>
        </w:rPr>
      </w:pPr>
    </w:p>
    <w:p w14:paraId="36671607" w14:textId="77777777" w:rsidR="00D922B8" w:rsidRPr="00D922B8" w:rsidRDefault="00D922B8" w:rsidP="00D922B8">
      <w:pPr>
        <w:spacing w:after="200" w:line="276" w:lineRule="auto"/>
        <w:ind w:left="284"/>
        <w:rPr>
          <w:rFonts w:eastAsia="Calibri" w:cs="Arial"/>
          <w:sz w:val="24"/>
          <w:szCs w:val="24"/>
          <w:lang w:val="sr-Latn-CS"/>
        </w:rPr>
      </w:pPr>
    </w:p>
    <w:p w14:paraId="2BC4E788" w14:textId="77777777" w:rsidR="00D922B8" w:rsidRPr="00D922B8" w:rsidRDefault="00D922B8" w:rsidP="00D922B8">
      <w:pPr>
        <w:spacing w:after="200" w:line="276" w:lineRule="auto"/>
        <w:ind w:left="284"/>
        <w:rPr>
          <w:rFonts w:eastAsia="Calibri" w:cs="Arial"/>
          <w:sz w:val="24"/>
          <w:szCs w:val="24"/>
          <w:lang w:val="sr-Latn-CS"/>
        </w:rPr>
      </w:pPr>
    </w:p>
    <w:p w14:paraId="3BF30FD8" w14:textId="77777777" w:rsidR="00D922B8" w:rsidRPr="00D922B8" w:rsidRDefault="00D922B8" w:rsidP="00D922B8">
      <w:pPr>
        <w:spacing w:after="200" w:line="276" w:lineRule="auto"/>
        <w:ind w:left="284"/>
        <w:rPr>
          <w:rFonts w:eastAsia="Calibri" w:cs="Arial"/>
          <w:sz w:val="24"/>
          <w:szCs w:val="24"/>
          <w:lang w:val="sr-Latn-CS"/>
        </w:rPr>
      </w:pPr>
    </w:p>
    <w:p w14:paraId="76B39739" w14:textId="77777777" w:rsidR="00D922B8" w:rsidRPr="00D922B8" w:rsidRDefault="00D922B8" w:rsidP="00D922B8">
      <w:pPr>
        <w:spacing w:after="200" w:line="276" w:lineRule="auto"/>
        <w:ind w:left="284"/>
        <w:rPr>
          <w:rFonts w:eastAsia="Calibri" w:cs="Arial"/>
          <w:sz w:val="24"/>
          <w:szCs w:val="24"/>
          <w:lang w:val="sr-Latn-CS"/>
        </w:rPr>
      </w:pPr>
    </w:p>
    <w:p w14:paraId="62BD6A07" w14:textId="77777777" w:rsidR="00D922B8" w:rsidRPr="00D922B8" w:rsidRDefault="00D922B8" w:rsidP="00D922B8">
      <w:pPr>
        <w:spacing w:after="200" w:line="276" w:lineRule="auto"/>
        <w:ind w:left="284"/>
        <w:rPr>
          <w:rFonts w:eastAsia="Calibri" w:cs="Arial"/>
          <w:sz w:val="24"/>
          <w:szCs w:val="24"/>
          <w:lang w:val="sr-Latn-CS"/>
        </w:rPr>
      </w:pPr>
    </w:p>
    <w:p w14:paraId="1799865B"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Postupak prilikom prikupljanja i obrade / obračuna protoka materijala procesa u PROTIS-u</w:t>
      </w:r>
    </w:p>
    <w:p w14:paraId="77C4158A"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748" w:name="_Toc329898616"/>
      <w:bookmarkStart w:id="749" w:name="_Toc333577085"/>
      <w:bookmarkStart w:id="750" w:name="_Toc464433215"/>
      <w:r w:rsidRPr="00D922B8">
        <w:rPr>
          <w:rFonts w:cs="Arial"/>
          <w:b/>
          <w:bCs/>
          <w:color w:val="000000"/>
          <w:lang w:val="sr-Latn-CS"/>
        </w:rPr>
        <w:t xml:space="preserve">Upravljanje protocima materijala procesa – (PMP) - [20.60] – </w:t>
      </w:r>
      <w:r w:rsidRPr="00D922B8">
        <w:rPr>
          <w:rFonts w:cs="Arial"/>
          <w:b/>
          <w:bCs/>
          <w:color w:val="000000"/>
          <w:lang w:val="sr-Latn-CS"/>
        </w:rPr>
        <w:tab/>
        <w:t>Start</w:t>
      </w:r>
      <w:bookmarkEnd w:id="748"/>
      <w:bookmarkEnd w:id="749"/>
      <w:bookmarkEnd w:id="750"/>
    </w:p>
    <w:p w14:paraId="387B5016"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Aplikacije / podmoduli za unutarpogonsko prikupljanje i obradu protoka materijala procesa raspoređeni su kako sledi (vid. i </w:t>
      </w:r>
      <w:r w:rsidRPr="00D922B8">
        <w:rPr>
          <w:rFonts w:eastAsia="Calibri" w:cs="Arial"/>
          <w:sz w:val="24"/>
          <w:lang w:val="sr-Latn-CS"/>
        </w:rPr>
        <w:t>tabelu Građa i struktura modula PROTIS.xls)</w:t>
      </w:r>
      <w:r w:rsidRPr="00D922B8">
        <w:rPr>
          <w:rFonts w:eastAsia="Calibri" w:cs="Arial"/>
          <w:sz w:val="24"/>
          <w:szCs w:val="24"/>
          <w:lang w:val="sr-Latn-CS"/>
        </w:rPr>
        <w:t>:</w:t>
      </w:r>
    </w:p>
    <w:p w14:paraId="6DBC26B1" w14:textId="77777777" w:rsidR="00D922B8" w:rsidRPr="00D922B8" w:rsidRDefault="00D922B8" w:rsidP="00D922B8">
      <w:pPr>
        <w:widowControl w:val="0"/>
        <w:tabs>
          <w:tab w:val="left" w:pos="1985"/>
          <w:tab w:val="left" w:pos="6804"/>
          <w:tab w:val="left" w:pos="7230"/>
        </w:tabs>
        <w:spacing w:line="340" w:lineRule="exact"/>
        <w:ind w:left="284" w:right="284"/>
        <w:jc w:val="left"/>
        <w:rPr>
          <w:rFonts w:cs="Arial"/>
          <w:color w:val="000000"/>
          <w:lang w:val="sr-Latn-CS" w:eastAsia="de-DE"/>
        </w:rPr>
      </w:pPr>
      <w:r w:rsidRPr="00D922B8">
        <w:rPr>
          <w:rFonts w:cs="Arial"/>
          <w:b/>
          <w:bCs/>
          <w:color w:val="000000"/>
          <w:sz w:val="24"/>
          <w:szCs w:val="24"/>
          <w:u w:val="single"/>
          <w:lang w:val="sr-Latn-CS" w:eastAsia="de-DE"/>
        </w:rPr>
        <w:lastRenderedPageBreak/>
        <w:t xml:space="preserve">Grupa modula </w:t>
      </w:r>
      <w:r w:rsidRPr="00D922B8">
        <w:rPr>
          <w:rFonts w:cs="Arial"/>
          <w:b/>
          <w:bCs/>
          <w:color w:val="000000"/>
          <w:sz w:val="24"/>
          <w:szCs w:val="24"/>
          <w:u w:val="single"/>
          <w:lang w:val="sr-Latn-CS" w:eastAsia="de-DE"/>
        </w:rPr>
        <w:tab/>
        <w:t>Upravljanje operativnim procesom</w:t>
      </w:r>
      <w:r w:rsidRPr="00D922B8">
        <w:rPr>
          <w:rFonts w:cs="Arial"/>
          <w:color w:val="000000"/>
          <w:lang w:val="sr-Latn-CS" w:eastAsia="de-DE"/>
        </w:rPr>
        <w:tab/>
      </w:r>
      <w:r w:rsidRPr="00D922B8">
        <w:rPr>
          <w:rFonts w:cs="Arial"/>
          <w:color w:val="000000"/>
          <w:lang w:val="sr-Latn-CS" w:eastAsia="de-DE"/>
        </w:rPr>
        <w:tab/>
      </w:r>
      <w:r w:rsidRPr="00D922B8">
        <w:rPr>
          <w:rFonts w:cs="Arial"/>
          <w:b/>
          <w:bCs/>
          <w:color w:val="000000"/>
          <w:u w:val="single"/>
          <w:lang w:val="sr-Latn-CS" w:eastAsia="de-DE"/>
        </w:rPr>
        <w:t>UOP</w:t>
      </w:r>
      <w:r w:rsidRPr="00D922B8">
        <w:rPr>
          <w:rFonts w:cs="Arial"/>
          <w:b/>
          <w:bCs/>
          <w:color w:val="000000"/>
          <w:u w:val="single"/>
          <w:lang w:val="sr-Latn-CS" w:eastAsia="de-DE"/>
        </w:rPr>
        <w:tab/>
        <w:t>20</w:t>
      </w:r>
      <w:r w:rsidRPr="00D922B8">
        <w:rPr>
          <w:rFonts w:cs="Arial"/>
          <w:b/>
          <w:bCs/>
          <w:color w:val="000000"/>
          <w:lang w:val="sr-Latn-CS" w:eastAsia="de-DE"/>
        </w:rPr>
        <w:tab/>
      </w:r>
    </w:p>
    <w:p w14:paraId="6625582C" w14:textId="77777777" w:rsidR="00D922B8" w:rsidRPr="00D922B8" w:rsidRDefault="00D922B8" w:rsidP="00D922B8">
      <w:pPr>
        <w:widowControl w:val="0"/>
        <w:tabs>
          <w:tab w:val="left" w:pos="1701"/>
          <w:tab w:val="left" w:pos="6804"/>
          <w:tab w:val="left" w:pos="7230"/>
          <w:tab w:val="left" w:pos="8222"/>
        </w:tabs>
        <w:spacing w:line="340" w:lineRule="exact"/>
        <w:ind w:left="284" w:right="284"/>
        <w:jc w:val="left"/>
        <w:rPr>
          <w:rFonts w:cs="Arial"/>
          <w:b/>
          <w:bCs/>
          <w:color w:val="0000FF"/>
          <w:lang w:val="sr-Latn-CS" w:eastAsia="de-DE"/>
        </w:rPr>
      </w:pPr>
      <w:r w:rsidRPr="00D922B8">
        <w:rPr>
          <w:rFonts w:cs="Arial"/>
          <w:b/>
          <w:bCs/>
          <w:color w:val="0000FF"/>
          <w:lang w:val="sr-Latn-CS" w:eastAsia="de-DE"/>
        </w:rPr>
        <w:t xml:space="preserve">Modul </w:t>
      </w:r>
      <w:r w:rsidRPr="00D922B8">
        <w:rPr>
          <w:rFonts w:cs="Arial"/>
          <w:b/>
          <w:bCs/>
          <w:color w:val="0000FF"/>
          <w:lang w:val="sr-Latn-CS" w:eastAsia="de-DE"/>
        </w:rPr>
        <w:tab/>
        <w:t>Upravljanje protocima materijala procesa</w:t>
      </w:r>
      <w:r w:rsidRPr="00D922B8">
        <w:rPr>
          <w:rFonts w:cs="Arial"/>
          <w:b/>
          <w:bCs/>
          <w:color w:val="0000FF"/>
          <w:lang w:val="sr-Latn-CS" w:eastAsia="de-DE"/>
        </w:rPr>
        <w:tab/>
      </w:r>
      <w:r w:rsidRPr="00D922B8">
        <w:rPr>
          <w:rFonts w:cs="Arial"/>
          <w:b/>
          <w:bCs/>
          <w:color w:val="0000FF"/>
          <w:lang w:val="sr-Latn-CS" w:eastAsia="de-DE"/>
        </w:rPr>
        <w:tab/>
        <w:t xml:space="preserve">PMP </w:t>
      </w:r>
      <w:r w:rsidRPr="00D922B8">
        <w:rPr>
          <w:rFonts w:cs="Arial"/>
          <w:b/>
          <w:bCs/>
          <w:color w:val="0000FF"/>
          <w:lang w:val="sr-Latn-CS" w:eastAsia="de-DE"/>
        </w:rPr>
        <w:tab/>
        <w:t>20.60</w:t>
      </w:r>
    </w:p>
    <w:p w14:paraId="41B48433" w14:textId="77777777" w:rsidR="00D922B8" w:rsidRPr="00D922B8" w:rsidRDefault="00D922B8" w:rsidP="00D922B8">
      <w:pPr>
        <w:widowControl w:val="0"/>
        <w:tabs>
          <w:tab w:val="left" w:pos="1701"/>
          <w:tab w:val="left" w:pos="6804"/>
          <w:tab w:val="left" w:pos="7230"/>
          <w:tab w:val="left" w:pos="8222"/>
        </w:tabs>
        <w:spacing w:before="60" w:line="360" w:lineRule="exact"/>
        <w:ind w:left="284" w:right="142"/>
        <w:jc w:val="left"/>
        <w:rPr>
          <w:rFonts w:cs="Arial"/>
          <w:b/>
          <w:bCs/>
          <w:lang w:val="sr-Latn-CS" w:eastAsia="de-DE"/>
        </w:rPr>
      </w:pPr>
      <w:r w:rsidRPr="00D922B8">
        <w:rPr>
          <w:rFonts w:cs="Arial"/>
          <w:b/>
          <w:bCs/>
          <w:lang w:val="sr-Latn-CS" w:eastAsia="de-DE"/>
        </w:rPr>
        <w:t>Podmodul</w:t>
      </w:r>
      <w:r w:rsidRPr="00D922B8">
        <w:rPr>
          <w:rFonts w:cs="Arial"/>
          <w:color w:val="FF0000"/>
          <w:lang w:val="sr-Latn-CS" w:eastAsia="de-DE"/>
        </w:rPr>
        <w:tab/>
      </w:r>
      <w:r w:rsidRPr="00D922B8">
        <w:rPr>
          <w:rFonts w:cs="Arial"/>
          <w:b/>
          <w:bCs/>
          <w:lang w:val="sr-Latn-CS" w:eastAsia="de-DE"/>
        </w:rPr>
        <w:t>Održavanje glavnih podataka protoka materijala procesa</w:t>
      </w:r>
    </w:p>
    <w:p w14:paraId="454067CD" w14:textId="77777777" w:rsidR="00D922B8" w:rsidRPr="00D922B8" w:rsidRDefault="00D922B8" w:rsidP="00D922B8">
      <w:pPr>
        <w:widowControl w:val="0"/>
        <w:tabs>
          <w:tab w:val="left" w:pos="1985"/>
          <w:tab w:val="left" w:pos="6804"/>
          <w:tab w:val="left" w:pos="7230"/>
          <w:tab w:val="left" w:pos="8222"/>
        </w:tabs>
        <w:spacing w:before="60" w:line="360" w:lineRule="exact"/>
        <w:ind w:left="284" w:right="142"/>
        <w:jc w:val="left"/>
        <w:rPr>
          <w:rFonts w:cs="Arial"/>
          <w:lang w:val="sr-Latn-CS" w:eastAsia="de-DE"/>
        </w:rPr>
      </w:pPr>
      <w:r w:rsidRPr="00D922B8">
        <w:rPr>
          <w:rFonts w:cs="Arial"/>
          <w:lang w:val="sr-Latn-CS" w:eastAsia="de-DE"/>
        </w:rPr>
        <w:tab/>
      </w:r>
      <w:r w:rsidRPr="00D922B8">
        <w:rPr>
          <w:rFonts w:cs="Arial"/>
          <w:lang w:val="sr-Latn-CS" w:eastAsia="de-DE"/>
        </w:rPr>
        <w:tab/>
        <w:t>xxxxx</w:t>
      </w:r>
      <w:r w:rsidRPr="00D922B8">
        <w:rPr>
          <w:rFonts w:cs="Arial"/>
          <w:lang w:val="sr-Latn-CS" w:eastAsia="de-DE"/>
        </w:rPr>
        <w:tab/>
        <w:t>20.60.30</w:t>
      </w:r>
    </w:p>
    <w:p w14:paraId="52DB040E" w14:textId="77777777" w:rsidR="00D922B8" w:rsidRPr="00D922B8" w:rsidRDefault="00D922B8" w:rsidP="00D922B8">
      <w:pPr>
        <w:widowControl w:val="0"/>
        <w:tabs>
          <w:tab w:val="left" w:pos="1701"/>
          <w:tab w:val="left" w:pos="6804"/>
          <w:tab w:val="left" w:pos="7513"/>
          <w:tab w:val="left" w:pos="8222"/>
        </w:tabs>
        <w:spacing w:before="0" w:line="360" w:lineRule="exact"/>
        <w:ind w:left="284" w:right="142"/>
        <w:jc w:val="left"/>
        <w:rPr>
          <w:rFonts w:cs="Arial"/>
          <w:lang w:val="sr-Latn-CS" w:eastAsia="de-DE"/>
        </w:rPr>
      </w:pPr>
      <w:r w:rsidRPr="00D922B8">
        <w:rPr>
          <w:rFonts w:cs="Arial"/>
          <w:lang w:val="sr-Latn-CS" w:eastAsia="de-DE"/>
        </w:rPr>
        <w:t>Aplikacije</w:t>
      </w:r>
      <w:r w:rsidRPr="00D922B8">
        <w:rPr>
          <w:rFonts w:cs="Arial"/>
          <w:lang w:val="sr-Latn-CS" w:eastAsia="de-DE"/>
        </w:rPr>
        <w:tab/>
        <w:t>Dodeljivanje “materijali procesa – isporučioci”</w:t>
      </w:r>
      <w:r w:rsidRPr="00D922B8">
        <w:rPr>
          <w:rFonts w:cs="Arial"/>
          <w:lang w:val="sr-Latn-CS" w:eastAsia="de-DE"/>
        </w:rPr>
        <w:tab/>
      </w:r>
      <w:r w:rsidRPr="00D922B8">
        <w:rPr>
          <w:rFonts w:cs="Arial"/>
          <w:lang w:val="sr-Latn-CS" w:eastAsia="de-DE"/>
        </w:rPr>
        <w:tab/>
      </w:r>
      <w:r w:rsidRPr="00D922B8">
        <w:rPr>
          <w:rFonts w:cs="Arial"/>
          <w:lang w:val="sr-Latn-CS" w:eastAsia="de-DE"/>
        </w:rPr>
        <w:tab/>
        <w:t>20.60.30.10</w:t>
      </w:r>
    </w:p>
    <w:p w14:paraId="37376C19" w14:textId="77777777" w:rsidR="00D922B8" w:rsidRPr="00D922B8" w:rsidRDefault="00D922B8" w:rsidP="00D922B8">
      <w:pPr>
        <w:widowControl w:val="0"/>
        <w:tabs>
          <w:tab w:val="left" w:pos="1701"/>
          <w:tab w:val="left" w:pos="6804"/>
          <w:tab w:val="left" w:pos="7513"/>
          <w:tab w:val="left" w:pos="8222"/>
        </w:tabs>
        <w:spacing w:before="0" w:line="360" w:lineRule="exact"/>
        <w:ind w:left="284" w:right="142"/>
        <w:jc w:val="left"/>
        <w:rPr>
          <w:rFonts w:cs="Arial"/>
          <w:lang w:val="sr-Latn-CS" w:eastAsia="de-DE"/>
        </w:rPr>
      </w:pPr>
      <w:r w:rsidRPr="00D922B8">
        <w:rPr>
          <w:rFonts w:cs="Arial"/>
          <w:lang w:val="sr-Latn-CS" w:eastAsia="de-DE"/>
        </w:rPr>
        <w:tab/>
        <w:t>Dodeljivanje „materijali procesa – kretanja isporuka“</w:t>
      </w:r>
      <w:r w:rsidRPr="00D922B8">
        <w:rPr>
          <w:rFonts w:cs="Arial"/>
          <w:lang w:val="sr-Latn-CS" w:eastAsia="de-DE"/>
        </w:rPr>
        <w:tab/>
      </w:r>
      <w:r w:rsidRPr="00D922B8">
        <w:rPr>
          <w:rFonts w:cs="Arial"/>
          <w:lang w:val="sr-Latn-CS" w:eastAsia="de-DE"/>
        </w:rPr>
        <w:tab/>
      </w:r>
      <w:r w:rsidRPr="00D922B8">
        <w:rPr>
          <w:rFonts w:cs="Arial"/>
          <w:lang w:val="sr-Latn-CS" w:eastAsia="de-DE"/>
        </w:rPr>
        <w:tab/>
        <w:t>20.60.30.20</w:t>
      </w:r>
    </w:p>
    <w:p w14:paraId="643ABAD8" w14:textId="77777777" w:rsidR="00D922B8" w:rsidRPr="00D922B8" w:rsidRDefault="00D922B8" w:rsidP="00D922B8">
      <w:pPr>
        <w:widowControl w:val="0"/>
        <w:tabs>
          <w:tab w:val="left" w:pos="1701"/>
          <w:tab w:val="left" w:pos="6804"/>
          <w:tab w:val="left" w:pos="7513"/>
          <w:tab w:val="left" w:pos="8222"/>
        </w:tabs>
        <w:spacing w:before="0" w:line="360" w:lineRule="exact"/>
        <w:ind w:left="284" w:right="142"/>
        <w:jc w:val="left"/>
        <w:rPr>
          <w:rFonts w:cs="Arial"/>
          <w:lang w:val="sr-Latn-CS" w:eastAsia="de-DE"/>
        </w:rPr>
      </w:pPr>
      <w:r w:rsidRPr="00D922B8">
        <w:rPr>
          <w:rFonts w:cs="Arial"/>
          <w:lang w:val="sr-Latn-CS" w:eastAsia="de-DE"/>
        </w:rPr>
        <w:tab/>
        <w:t>Dodeljivanje “materijali procesa – primaoci”</w:t>
      </w:r>
      <w:r w:rsidRPr="00D922B8">
        <w:rPr>
          <w:rFonts w:cs="Arial"/>
          <w:lang w:val="sr-Latn-CS" w:eastAsia="de-DE"/>
        </w:rPr>
        <w:tab/>
      </w:r>
      <w:r w:rsidRPr="00D922B8">
        <w:rPr>
          <w:rFonts w:cs="Arial"/>
          <w:lang w:val="sr-Latn-CS" w:eastAsia="de-DE"/>
        </w:rPr>
        <w:tab/>
      </w:r>
      <w:r w:rsidRPr="00D922B8">
        <w:rPr>
          <w:rFonts w:cs="Arial"/>
          <w:lang w:val="sr-Latn-CS" w:eastAsia="de-DE"/>
        </w:rPr>
        <w:tab/>
        <w:t>20.60.30.30</w:t>
      </w:r>
    </w:p>
    <w:p w14:paraId="3C1EE06A"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r w:rsidRPr="00D922B8">
        <w:rPr>
          <w:rFonts w:cs="Arial"/>
          <w:color w:val="FF0000"/>
          <w:lang w:val="sr-Latn-CS" w:eastAsia="de-DE"/>
        </w:rPr>
        <w:tab/>
      </w:r>
      <w:r w:rsidRPr="00D922B8">
        <w:rPr>
          <w:rFonts w:cs="Arial"/>
          <w:lang w:val="sr-Latn-CS" w:eastAsia="de-DE"/>
        </w:rPr>
        <w:t>Dodeljivanje “materijali procesa po broju BVNR”</w:t>
      </w:r>
      <w:r w:rsidRPr="00D922B8">
        <w:rPr>
          <w:rFonts w:cs="Arial"/>
          <w:lang w:val="sr-Latn-CS" w:eastAsia="de-DE"/>
        </w:rPr>
        <w:tab/>
      </w:r>
      <w:r w:rsidRPr="00D922B8">
        <w:rPr>
          <w:rFonts w:cs="Arial"/>
          <w:lang w:val="sr-Latn-CS" w:eastAsia="de-DE"/>
        </w:rPr>
        <w:tab/>
      </w:r>
      <w:r w:rsidRPr="00D922B8">
        <w:rPr>
          <w:rFonts w:cs="Arial"/>
          <w:lang w:val="sr-Latn-CS" w:eastAsia="de-DE"/>
        </w:rPr>
        <w:tab/>
        <w:t>20.60.30.40</w:t>
      </w:r>
    </w:p>
    <w:p w14:paraId="07940439"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5472BDA5"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r w:rsidRPr="00D922B8">
        <w:rPr>
          <w:rFonts w:cs="Arial"/>
          <w:noProof/>
          <w:color w:val="000000"/>
          <w:szCs w:val="20"/>
        </w:rPr>
        <w:drawing>
          <wp:anchor distT="0" distB="0" distL="114300" distR="114300" simplePos="0" relativeHeight="251652608" behindDoc="1" locked="0" layoutInCell="1" allowOverlap="1" wp14:anchorId="44DD2332" wp14:editId="729C1DB0">
            <wp:simplePos x="0" y="0"/>
            <wp:positionH relativeFrom="column">
              <wp:posOffset>-73660</wp:posOffset>
            </wp:positionH>
            <wp:positionV relativeFrom="paragraph">
              <wp:posOffset>-451485</wp:posOffset>
            </wp:positionV>
            <wp:extent cx="6296025" cy="4724400"/>
            <wp:effectExtent l="0" t="0" r="9525" b="0"/>
            <wp:wrapNone/>
            <wp:docPr id="651" name="Picture 651"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lide2"/>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6296025"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252F5"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1595700D"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20F85D8B"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73296786"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16756B34"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319E768B"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2736855E"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71A73CF0"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37D9C291"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380A066C"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73A53D97"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2538BA53"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0C50CE5C"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1309487C"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662E8533"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21B8F2A9"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4F41FDE8"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31B6962F"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p>
    <w:p w14:paraId="44AC47F0" w14:textId="77777777" w:rsidR="00D922B8" w:rsidRPr="00D922B8" w:rsidRDefault="00D922B8" w:rsidP="00D922B8">
      <w:pPr>
        <w:spacing w:after="200" w:line="276" w:lineRule="auto"/>
        <w:ind w:left="720" w:hanging="360"/>
        <w:jc w:val="left"/>
        <w:rPr>
          <w:rFonts w:eastAsia="Calibri" w:cs="Arial"/>
          <w:sz w:val="24"/>
          <w:lang w:val="sr-Latn-CS"/>
        </w:rPr>
      </w:pPr>
      <w:r w:rsidRPr="00D922B8">
        <w:rPr>
          <w:rFonts w:eastAsia="Calibri" w:cs="Arial"/>
          <w:sz w:val="24"/>
          <w:szCs w:val="24"/>
          <w:lang w:val="sr-Latn-CS"/>
        </w:rPr>
        <w:t>Veze „Upravljanje protocima materijala procesa“ sa drugim modulima u PROTIS-u</w:t>
      </w:r>
    </w:p>
    <w:p w14:paraId="2050AB3D" w14:textId="77777777" w:rsidR="00D922B8" w:rsidRPr="00D922B8" w:rsidRDefault="00D922B8" w:rsidP="00D922B8">
      <w:pPr>
        <w:widowControl w:val="0"/>
        <w:tabs>
          <w:tab w:val="left" w:pos="1701"/>
          <w:tab w:val="left" w:pos="6804"/>
          <w:tab w:val="left" w:pos="7230"/>
          <w:tab w:val="left" w:pos="8222"/>
        </w:tabs>
        <w:spacing w:line="360" w:lineRule="exact"/>
        <w:ind w:left="284" w:right="284"/>
        <w:jc w:val="left"/>
        <w:rPr>
          <w:rFonts w:cs="Arial"/>
          <w:lang w:val="sr-Latn-CS" w:eastAsia="de-DE"/>
        </w:rPr>
      </w:pPr>
      <w:r w:rsidRPr="00D922B8">
        <w:rPr>
          <w:rFonts w:cs="Arial"/>
          <w:b/>
          <w:bCs/>
          <w:lang w:val="sr-Latn-CS" w:eastAsia="de-DE"/>
        </w:rPr>
        <w:t>Podmodul</w:t>
      </w:r>
      <w:r w:rsidRPr="00D922B8">
        <w:rPr>
          <w:rFonts w:cs="Arial"/>
          <w:lang w:val="sr-Latn-CS" w:eastAsia="de-DE"/>
        </w:rPr>
        <w:tab/>
      </w:r>
      <w:r w:rsidRPr="00D922B8">
        <w:rPr>
          <w:rFonts w:cs="Arial"/>
          <w:b/>
          <w:bCs/>
          <w:lang w:val="sr-Latn-CS" w:eastAsia="de-DE"/>
        </w:rPr>
        <w:t>Prikupljanje i obrada protoka materijala procesa</w:t>
      </w:r>
      <w:r w:rsidRPr="00D922B8">
        <w:rPr>
          <w:rFonts w:cs="Arial"/>
          <w:lang w:val="sr-Latn-CS" w:eastAsia="de-DE"/>
        </w:rPr>
        <w:t xml:space="preserve"> </w:t>
      </w:r>
      <w:r w:rsidRPr="00D922B8">
        <w:rPr>
          <w:rFonts w:cs="Arial"/>
          <w:lang w:val="sr-Latn-CS" w:eastAsia="de-DE"/>
        </w:rPr>
        <w:tab/>
        <w:t>PMP</w:t>
      </w:r>
      <w:r w:rsidRPr="00D922B8">
        <w:rPr>
          <w:rFonts w:cs="Arial"/>
          <w:lang w:val="sr-Latn-CS" w:eastAsia="de-DE"/>
        </w:rPr>
        <w:tab/>
      </w:r>
      <w:r w:rsidRPr="00D922B8">
        <w:rPr>
          <w:rFonts w:cs="Arial"/>
          <w:b/>
          <w:bCs/>
          <w:lang w:val="sr-Latn-CS" w:eastAsia="de-DE"/>
        </w:rPr>
        <w:t>20.60.10</w:t>
      </w:r>
    </w:p>
    <w:p w14:paraId="51C60FF6"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r w:rsidRPr="00D922B8">
        <w:rPr>
          <w:rFonts w:cs="Arial"/>
          <w:lang w:val="sr-Latn-CS" w:eastAsia="de-DE"/>
        </w:rPr>
        <w:lastRenderedPageBreak/>
        <w:t>Aplikacije</w:t>
      </w:r>
      <w:r w:rsidRPr="00D922B8">
        <w:rPr>
          <w:rFonts w:cs="Arial"/>
          <w:lang w:val="sr-Latn-CS" w:eastAsia="de-DE"/>
        </w:rPr>
        <w:tab/>
        <w:t>Prikupljanje i obrada / korekcija protoka materijala procesa</w:t>
      </w:r>
      <w:r w:rsidRPr="00D922B8">
        <w:rPr>
          <w:rFonts w:cs="Arial"/>
          <w:lang w:val="sr-Latn-CS" w:eastAsia="de-DE"/>
        </w:rPr>
        <w:tab/>
      </w:r>
    </w:p>
    <w:p w14:paraId="365F312D" w14:textId="77777777" w:rsidR="00D922B8" w:rsidRPr="00D922B8" w:rsidRDefault="00D922B8" w:rsidP="00D922B8">
      <w:pPr>
        <w:widowControl w:val="0"/>
        <w:tabs>
          <w:tab w:val="left" w:pos="1701"/>
          <w:tab w:val="left" w:pos="6804"/>
          <w:tab w:val="left" w:pos="7230"/>
          <w:tab w:val="left" w:pos="8222"/>
        </w:tabs>
        <w:spacing w:before="0" w:line="360" w:lineRule="exact"/>
        <w:ind w:left="284" w:right="142"/>
        <w:jc w:val="left"/>
        <w:rPr>
          <w:rFonts w:cs="Arial"/>
          <w:lang w:val="sr-Latn-CS" w:eastAsia="de-DE"/>
        </w:rPr>
      </w:pPr>
      <w:r w:rsidRPr="00D922B8">
        <w:rPr>
          <w:rFonts w:cs="Arial"/>
          <w:lang w:val="sr-Latn-CS" w:eastAsia="de-DE"/>
        </w:rPr>
        <w:tab/>
      </w:r>
      <w:r w:rsidRPr="00D922B8">
        <w:rPr>
          <w:rFonts w:cs="Arial"/>
          <w:lang w:val="sr-Latn-CS" w:eastAsia="de-DE"/>
        </w:rPr>
        <w:tab/>
      </w:r>
      <w:r w:rsidRPr="00D922B8">
        <w:rPr>
          <w:rFonts w:cs="Arial"/>
          <w:lang w:val="sr-Latn-CS" w:eastAsia="de-DE"/>
        </w:rPr>
        <w:tab/>
        <w:t>PPMP</w:t>
      </w:r>
      <w:r w:rsidRPr="00D922B8">
        <w:rPr>
          <w:rFonts w:cs="Arial"/>
          <w:lang w:val="sr-Latn-CS" w:eastAsia="de-DE"/>
        </w:rPr>
        <w:tab/>
        <w:t>20.</w:t>
      </w:r>
      <w:smartTag w:uri="urn:schemas-microsoft-com:office:smarttags" w:element="date">
        <w:smartTagPr>
          <w:attr w:name="ls" w:val="trans"/>
          <w:attr w:name="Month" w:val="10"/>
          <w:attr w:name="Day" w:val="10"/>
          <w:attr w:name="Year" w:val="60"/>
        </w:smartTagPr>
        <w:r w:rsidRPr="00D922B8">
          <w:rPr>
            <w:rFonts w:cs="Arial"/>
            <w:lang w:val="sr-Latn-CS" w:eastAsia="de-DE"/>
          </w:rPr>
          <w:t>60.10.10</w:t>
        </w:r>
      </w:smartTag>
      <w:r w:rsidRPr="00D922B8">
        <w:rPr>
          <w:rFonts w:cs="Arial"/>
          <w:lang w:val="sr-Latn-CS" w:eastAsia="de-DE"/>
        </w:rPr>
        <w:br/>
      </w:r>
      <w:r w:rsidRPr="00D922B8">
        <w:rPr>
          <w:rFonts w:cs="Arial"/>
          <w:lang w:val="sr-Latn-CS" w:eastAsia="de-DE"/>
        </w:rPr>
        <w:tab/>
        <w:t>Varijabilni prikazi protoka materijala procesa</w:t>
      </w:r>
      <w:r w:rsidRPr="00D922B8">
        <w:rPr>
          <w:rFonts w:cs="Arial"/>
          <w:lang w:val="sr-Latn-CS" w:eastAsia="de-DE"/>
        </w:rPr>
        <w:tab/>
      </w:r>
      <w:r w:rsidRPr="00D922B8">
        <w:rPr>
          <w:rFonts w:cs="Arial"/>
          <w:lang w:val="sr-Latn-CS" w:eastAsia="de-DE"/>
        </w:rPr>
        <w:tab/>
        <w:t>PPMP</w:t>
      </w:r>
      <w:r w:rsidRPr="00D922B8">
        <w:rPr>
          <w:rFonts w:cs="Arial"/>
          <w:lang w:val="sr-Latn-CS" w:eastAsia="de-DE"/>
        </w:rPr>
        <w:tab/>
        <w:t>20.</w:t>
      </w:r>
      <w:smartTag w:uri="urn:schemas-microsoft-com:office:smarttags" w:element="date">
        <w:smartTagPr>
          <w:attr w:name="ls" w:val="trans"/>
          <w:attr w:name="Month" w:val="10"/>
          <w:attr w:name="Day" w:val="20"/>
          <w:attr w:name="Year" w:val="60"/>
        </w:smartTagPr>
        <w:r w:rsidRPr="00D922B8">
          <w:rPr>
            <w:rFonts w:cs="Arial"/>
            <w:lang w:val="sr-Latn-CS" w:eastAsia="de-DE"/>
          </w:rPr>
          <w:t>60.10.20</w:t>
        </w:r>
      </w:smartTag>
      <w:r w:rsidRPr="00D922B8">
        <w:rPr>
          <w:rFonts w:cs="Arial"/>
          <w:lang w:val="sr-Latn-CS" w:eastAsia="de-DE"/>
        </w:rPr>
        <w:br/>
      </w:r>
      <w:r w:rsidRPr="00D922B8">
        <w:rPr>
          <w:rFonts w:cs="Arial"/>
          <w:lang w:val="sr-Latn-CS" w:eastAsia="de-DE"/>
        </w:rPr>
        <w:tab/>
        <w:t>Dnevna potvrda protoka materijala procesa</w:t>
      </w:r>
      <w:r w:rsidRPr="00D922B8">
        <w:rPr>
          <w:rFonts w:cs="Arial"/>
          <w:lang w:val="sr-Latn-CS" w:eastAsia="de-DE"/>
        </w:rPr>
        <w:tab/>
      </w:r>
      <w:r w:rsidRPr="00D922B8">
        <w:rPr>
          <w:rFonts w:cs="Arial"/>
          <w:lang w:val="sr-Latn-CS" w:eastAsia="de-DE"/>
        </w:rPr>
        <w:tab/>
        <w:t>PPMP</w:t>
      </w:r>
      <w:r w:rsidRPr="00D922B8">
        <w:rPr>
          <w:rFonts w:cs="Arial"/>
          <w:lang w:val="sr-Latn-CS" w:eastAsia="de-DE"/>
        </w:rPr>
        <w:tab/>
        <w:t>20.</w:t>
      </w:r>
      <w:smartTag w:uri="urn:schemas-microsoft-com:office:smarttags" w:element="date">
        <w:smartTagPr>
          <w:attr w:name="ls" w:val="trans"/>
          <w:attr w:name="Month" w:val="10"/>
          <w:attr w:name="Day" w:val="30"/>
          <w:attr w:name="Year" w:val="60"/>
        </w:smartTagPr>
        <w:r w:rsidRPr="00D922B8">
          <w:rPr>
            <w:rFonts w:cs="Arial"/>
            <w:lang w:val="sr-Latn-CS" w:eastAsia="de-DE"/>
          </w:rPr>
          <w:t>60.10.30</w:t>
        </w:r>
      </w:smartTag>
    </w:p>
    <w:p w14:paraId="7CEE58E5" w14:textId="77777777" w:rsidR="00D922B8" w:rsidRPr="00D922B8" w:rsidRDefault="00D922B8" w:rsidP="00D922B8">
      <w:pPr>
        <w:widowControl w:val="0"/>
        <w:tabs>
          <w:tab w:val="left" w:pos="1701"/>
          <w:tab w:val="left" w:pos="6804"/>
          <w:tab w:val="left" w:pos="7230"/>
          <w:tab w:val="left" w:pos="8222"/>
          <w:tab w:val="left" w:pos="8505"/>
        </w:tabs>
        <w:spacing w:line="360" w:lineRule="exact"/>
        <w:ind w:left="284" w:right="142"/>
        <w:jc w:val="left"/>
        <w:rPr>
          <w:rFonts w:cs="Arial"/>
          <w:lang w:val="sr-Latn-CS" w:eastAsia="de-DE"/>
        </w:rPr>
      </w:pPr>
      <w:r w:rsidRPr="00D922B8">
        <w:rPr>
          <w:rFonts w:cs="Arial"/>
          <w:b/>
          <w:bCs/>
          <w:lang w:val="sr-Latn-CS" w:eastAsia="de-DE"/>
        </w:rPr>
        <w:t>Podmodul</w:t>
      </w:r>
      <w:r w:rsidRPr="00D922B8">
        <w:rPr>
          <w:rFonts w:cs="Arial"/>
          <w:b/>
          <w:bCs/>
          <w:lang w:val="sr-Latn-CS" w:eastAsia="de-DE"/>
        </w:rPr>
        <w:tab/>
        <w:t>Evaluacije protoka materijala procesa</w:t>
      </w:r>
      <w:r w:rsidRPr="00D922B8">
        <w:rPr>
          <w:rFonts w:cs="Arial"/>
          <w:b/>
          <w:bCs/>
          <w:vertAlign w:val="superscript"/>
          <w:lang w:val="sr-Latn-CS" w:eastAsia="de-DE"/>
        </w:rPr>
        <w:t xml:space="preserve"> </w:t>
      </w:r>
      <w:r w:rsidRPr="00D922B8">
        <w:rPr>
          <w:rFonts w:cs="Arial"/>
          <w:b/>
          <w:bCs/>
          <w:vertAlign w:val="superscript"/>
          <w:lang w:val="sr-Latn-CS" w:eastAsia="de-DE"/>
        </w:rPr>
        <w:footnoteReference w:id="2"/>
      </w:r>
      <w:r w:rsidRPr="00D922B8">
        <w:rPr>
          <w:rFonts w:cs="Arial"/>
          <w:lang w:val="sr-Latn-CS" w:eastAsia="de-DE"/>
        </w:rPr>
        <w:tab/>
      </w:r>
      <w:r w:rsidRPr="00D922B8">
        <w:rPr>
          <w:rFonts w:cs="Arial"/>
          <w:lang w:val="sr-Latn-CS" w:eastAsia="de-DE"/>
        </w:rPr>
        <w:tab/>
        <w:t>EPMP</w:t>
      </w:r>
      <w:r w:rsidRPr="00D922B8">
        <w:rPr>
          <w:rFonts w:cs="Arial"/>
          <w:lang w:val="sr-Latn-CS" w:eastAsia="de-DE"/>
        </w:rPr>
        <w:tab/>
      </w:r>
      <w:r w:rsidRPr="00D922B8">
        <w:rPr>
          <w:rFonts w:cs="Arial"/>
          <w:b/>
          <w:bCs/>
          <w:lang w:val="sr-Latn-CS" w:eastAsia="de-DE"/>
        </w:rPr>
        <w:t>20.60.40</w:t>
      </w:r>
    </w:p>
    <w:p w14:paraId="5ED54951" w14:textId="77777777" w:rsidR="00D922B8" w:rsidRPr="00D922B8" w:rsidRDefault="00D922B8" w:rsidP="00D922B8">
      <w:pPr>
        <w:widowControl w:val="0"/>
        <w:tabs>
          <w:tab w:val="left" w:pos="1701"/>
          <w:tab w:val="left" w:pos="6804"/>
          <w:tab w:val="left" w:pos="7230"/>
          <w:tab w:val="left" w:pos="8222"/>
          <w:tab w:val="left" w:pos="8505"/>
        </w:tabs>
        <w:spacing w:line="360" w:lineRule="exact"/>
        <w:ind w:left="284" w:right="142"/>
        <w:jc w:val="left"/>
        <w:rPr>
          <w:rFonts w:cs="Arial"/>
          <w:b/>
          <w:bCs/>
          <w:lang w:val="sr-Latn-CS" w:eastAsia="de-DE"/>
        </w:rPr>
      </w:pPr>
      <w:r w:rsidRPr="00D922B8">
        <w:rPr>
          <w:rFonts w:cs="Arial"/>
          <w:b/>
          <w:bCs/>
          <w:lang w:val="sr-Latn-CS" w:eastAsia="de-DE"/>
        </w:rPr>
        <w:t>Podmodul</w:t>
      </w:r>
      <w:r w:rsidRPr="00D922B8">
        <w:rPr>
          <w:rFonts w:cs="Arial"/>
          <w:b/>
          <w:bCs/>
          <w:lang w:val="sr-Latn-CS" w:eastAsia="de-DE"/>
        </w:rPr>
        <w:tab/>
        <w:t>Priprema podataka za protoke materijala procesa</w:t>
      </w:r>
      <w:r w:rsidRPr="00D922B8">
        <w:rPr>
          <w:rFonts w:cs="Arial"/>
          <w:b/>
          <w:bCs/>
          <w:lang w:val="sr-Latn-CS" w:eastAsia="de-DE"/>
        </w:rPr>
        <w:tab/>
        <w:t>xxxxx</w:t>
      </w:r>
      <w:r w:rsidRPr="00D922B8">
        <w:rPr>
          <w:rFonts w:cs="Arial"/>
          <w:b/>
          <w:bCs/>
          <w:lang w:val="sr-Latn-CS" w:eastAsia="de-DE"/>
        </w:rPr>
        <w:tab/>
        <w:t>20.60.20</w:t>
      </w:r>
    </w:p>
    <w:p w14:paraId="376A99A5" w14:textId="77777777" w:rsidR="00D922B8" w:rsidRPr="00D922B8" w:rsidRDefault="00D922B8" w:rsidP="00D922B8">
      <w:pPr>
        <w:widowControl w:val="0"/>
        <w:tabs>
          <w:tab w:val="left" w:pos="1701"/>
          <w:tab w:val="left" w:pos="6804"/>
          <w:tab w:val="left" w:pos="7230"/>
          <w:tab w:val="left" w:pos="8222"/>
          <w:tab w:val="left" w:pos="8505"/>
        </w:tabs>
        <w:spacing w:before="0" w:after="240" w:line="360" w:lineRule="exact"/>
        <w:ind w:left="284" w:right="142"/>
        <w:jc w:val="left"/>
        <w:rPr>
          <w:rFonts w:cs="Arial"/>
          <w:lang w:val="sr-Latn-CS" w:eastAsia="de-DE"/>
        </w:rPr>
      </w:pPr>
      <w:r w:rsidRPr="00D922B8">
        <w:rPr>
          <w:rFonts w:cs="Arial"/>
          <w:lang w:val="sr-Latn-CS" w:eastAsia="de-DE"/>
        </w:rPr>
        <w:t>Aplikacija</w:t>
      </w:r>
      <w:r w:rsidRPr="00D922B8">
        <w:rPr>
          <w:rFonts w:cs="Arial"/>
          <w:lang w:val="sr-Latn-CS" w:eastAsia="de-DE"/>
        </w:rPr>
        <w:tab/>
        <w:t xml:space="preserve">Predaja podataka OP-u za bilanse materijala procesa </w:t>
      </w:r>
      <w:r w:rsidRPr="00D922B8">
        <w:rPr>
          <w:rFonts w:cs="Arial"/>
          <w:vertAlign w:val="superscript"/>
          <w:lang w:val="sr-Latn-CS" w:eastAsia="de-DE"/>
        </w:rPr>
        <w:footnoteReference w:id="3"/>
      </w:r>
      <w:r w:rsidRPr="00D922B8">
        <w:rPr>
          <w:rFonts w:cs="Arial"/>
          <w:lang w:val="sr-Latn-CS" w:eastAsia="de-DE"/>
        </w:rPr>
        <w:tab/>
      </w:r>
      <w:r w:rsidRPr="00D922B8">
        <w:rPr>
          <w:rFonts w:cs="Arial"/>
          <w:lang w:val="sr-Latn-CS" w:eastAsia="de-DE"/>
        </w:rPr>
        <w:tab/>
        <w:t>20.60.20.10</w:t>
      </w:r>
    </w:p>
    <w:p w14:paraId="0F951407" w14:textId="77777777" w:rsidR="00D922B8" w:rsidRPr="00D922B8" w:rsidRDefault="00D922B8" w:rsidP="00D922B8">
      <w:pPr>
        <w:widowControl w:val="0"/>
        <w:tabs>
          <w:tab w:val="left" w:pos="1701"/>
          <w:tab w:val="left" w:pos="6804"/>
          <w:tab w:val="left" w:pos="7230"/>
          <w:tab w:val="left" w:pos="8222"/>
          <w:tab w:val="left" w:pos="8505"/>
        </w:tabs>
        <w:spacing w:before="0" w:after="240" w:line="360" w:lineRule="exact"/>
        <w:ind w:left="284" w:right="142"/>
        <w:jc w:val="left"/>
        <w:rPr>
          <w:rFonts w:cs="Arial"/>
          <w:lang w:val="sr-Latn-CS" w:eastAsia="de-DE"/>
        </w:rPr>
      </w:pPr>
      <w:r w:rsidRPr="00D922B8">
        <w:rPr>
          <w:rFonts w:cs="Arial"/>
          <w:noProof/>
          <w:color w:val="000000"/>
          <w:szCs w:val="20"/>
        </w:rPr>
        <mc:AlternateContent>
          <mc:Choice Requires="wps">
            <w:drawing>
              <wp:anchor distT="0" distB="0" distL="114300" distR="114300" simplePos="0" relativeHeight="251641344" behindDoc="0" locked="0" layoutInCell="1" allowOverlap="1" wp14:anchorId="6A2BD1AF" wp14:editId="2E182461">
                <wp:simplePos x="0" y="0"/>
                <wp:positionH relativeFrom="margin">
                  <wp:align>right</wp:align>
                </wp:positionH>
                <wp:positionV relativeFrom="paragraph">
                  <wp:posOffset>18208</wp:posOffset>
                </wp:positionV>
                <wp:extent cx="5715000" cy="625554"/>
                <wp:effectExtent l="0" t="0" r="0" b="3175"/>
                <wp:wrapNone/>
                <wp:docPr id="649" name="Text 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6255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9C417" w14:textId="77777777" w:rsidR="00D922B8" w:rsidRPr="00F47951" w:rsidRDefault="00D922B8" w:rsidP="00D922B8">
                            <w:pPr>
                              <w:tabs>
                                <w:tab w:val="left" w:pos="284"/>
                              </w:tabs>
                              <w:ind w:left="284"/>
                              <w:rPr>
                                <w:b/>
                                <w:bCs/>
                                <w:color w:val="0000CC"/>
                              </w:rPr>
                            </w:pPr>
                            <w:r>
                              <w:rPr>
                                <w:b/>
                                <w:bCs/>
                                <w:color w:val="0000CC"/>
                              </w:rPr>
                              <w:t>Podmodul</w:t>
                            </w:r>
                            <w:r w:rsidRPr="00F47951">
                              <w:rPr>
                                <w:b/>
                                <w:bCs/>
                                <w:color w:val="0000CC"/>
                              </w:rPr>
                              <w:t xml:space="preserve"> „</w:t>
                            </w:r>
                            <w:r>
                              <w:rPr>
                                <w:b/>
                                <w:bCs/>
                                <w:color w:val="0000CC"/>
                              </w:rPr>
                              <w:t>Prikupljanje i obrada protoka materijala procesa</w:t>
                            </w:r>
                            <w:r w:rsidRPr="00F47951">
                              <w:rPr>
                                <w:b/>
                                <w:bCs/>
                                <w:color w:val="0000CC"/>
                              </w:rPr>
                              <w:t xml:space="preserve"> (PPMP)" </w:t>
                            </w:r>
                            <w:r>
                              <w:rPr>
                                <w:b/>
                                <w:bCs/>
                                <w:color w:val="0000CC"/>
                              </w:rPr>
                              <w:t xml:space="preserve"> nudi ulazak u odgovarajuće aplikacije za protoke materijala procesa</w:t>
                            </w:r>
                            <w:r w:rsidRPr="00F47951">
                              <w:rPr>
                                <w:b/>
                                <w:bCs/>
                                <w:color w:val="0000CC"/>
                              </w:rPr>
                              <w:t>.</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2BD1AF" id="Text Box 649" o:spid="_x0000_s1032" type="#_x0000_t202" style="position:absolute;left:0;text-align:left;margin-left:398.8pt;margin-top:1.45pt;width:450pt;height:49.25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" filled="f" stroked="f">
                <v:textbox inset="1.5mm,,1.5mm">
                  <w:txbxContent>
                    <w:p w14:paraId="4269C417" w14:textId="77777777" w:rsidR="00D922B8" w:rsidRPr="00F47951" w:rsidRDefault="00D922B8" w:rsidP="00D922B8">
                      <w:pPr>
                        <w:tabs>
                          <w:tab w:val="left" w:pos="284"/>
                        </w:tabs>
                        <w:ind w:left="284"/>
                        <w:rPr>
                          <w:b/>
                          <w:bCs/>
                          <w:color w:val="0000CC"/>
                        </w:rPr>
                      </w:pPr>
                      <w:r>
                        <w:rPr>
                          <w:b/>
                          <w:bCs/>
                          <w:color w:val="0000CC"/>
                        </w:rPr>
                        <w:t>Podmodul</w:t>
                      </w:r>
                      <w:r w:rsidRPr="00F47951">
                        <w:rPr>
                          <w:b/>
                          <w:bCs/>
                          <w:color w:val="0000CC"/>
                        </w:rPr>
                        <w:t xml:space="preserve"> „</w:t>
                      </w:r>
                      <w:r>
                        <w:rPr>
                          <w:b/>
                          <w:bCs/>
                          <w:color w:val="0000CC"/>
                        </w:rPr>
                        <w:t>Prikupljanje i obrada protoka materijala procesa</w:t>
                      </w:r>
                      <w:r w:rsidRPr="00F47951">
                        <w:rPr>
                          <w:b/>
                          <w:bCs/>
                          <w:color w:val="0000CC"/>
                        </w:rPr>
                        <w:t xml:space="preserve"> (PPMP)" </w:t>
                      </w:r>
                      <w:r>
                        <w:rPr>
                          <w:b/>
                          <w:bCs/>
                          <w:color w:val="0000CC"/>
                        </w:rPr>
                        <w:t xml:space="preserve"> nudi ulazak u odgovarajuće aplikacije za protoke materijala procesa</w:t>
                      </w:r>
                      <w:r w:rsidRPr="00F47951">
                        <w:rPr>
                          <w:b/>
                          <w:bCs/>
                          <w:color w:val="0000CC"/>
                        </w:rPr>
                        <w:t>.</w:t>
                      </w:r>
                    </w:p>
                  </w:txbxContent>
                </v:textbox>
                <w10:wrap anchorx="margin"/>
              </v:shape>
            </w:pict>
          </mc:Fallback>
        </mc:AlternateContent>
      </w:r>
    </w:p>
    <w:p w14:paraId="652E1626" w14:textId="77777777" w:rsidR="00D922B8" w:rsidRPr="00D922B8" w:rsidRDefault="00D922B8" w:rsidP="00D922B8">
      <w:pPr>
        <w:widowControl w:val="0"/>
        <w:tabs>
          <w:tab w:val="left" w:pos="1701"/>
          <w:tab w:val="left" w:pos="6804"/>
          <w:tab w:val="left" w:pos="7230"/>
          <w:tab w:val="left" w:pos="8222"/>
          <w:tab w:val="left" w:pos="8505"/>
        </w:tabs>
        <w:spacing w:before="0" w:after="240" w:line="360" w:lineRule="exact"/>
        <w:ind w:left="284" w:right="142"/>
        <w:jc w:val="left"/>
        <w:rPr>
          <w:rFonts w:cs="Arial"/>
          <w:lang w:val="sr-Latn-CS" w:eastAsia="de-DE"/>
        </w:rPr>
      </w:pPr>
    </w:p>
    <w:p w14:paraId="3414A631" w14:textId="77777777" w:rsidR="00D922B8" w:rsidRPr="00D922B8" w:rsidRDefault="00D922B8" w:rsidP="00D922B8">
      <w:pPr>
        <w:tabs>
          <w:tab w:val="left" w:pos="284"/>
        </w:tabs>
        <w:spacing w:after="200" w:line="276" w:lineRule="auto"/>
        <w:ind w:left="284"/>
        <w:rPr>
          <w:rFonts w:eastAsia="Calibri" w:cs="Arial"/>
          <w:sz w:val="24"/>
          <w:szCs w:val="24"/>
          <w:lang w:val="sr-Latn-CS"/>
        </w:rPr>
      </w:pPr>
      <w:r w:rsidRPr="00D922B8">
        <w:rPr>
          <w:rFonts w:eastAsia="Calibri" w:cs="Arial"/>
          <w:noProof/>
          <w:sz w:val="24"/>
          <w:szCs w:val="24"/>
        </w:rPr>
        <w:drawing>
          <wp:anchor distT="0" distB="0" distL="114300" distR="114300" simplePos="0" relativeHeight="251644416" behindDoc="1" locked="0" layoutInCell="1" allowOverlap="1" wp14:anchorId="6F38761A" wp14:editId="6417AD9E">
            <wp:simplePos x="0" y="0"/>
            <wp:positionH relativeFrom="column">
              <wp:posOffset>-73660</wp:posOffset>
            </wp:positionH>
            <wp:positionV relativeFrom="paragraph">
              <wp:posOffset>43815</wp:posOffset>
            </wp:positionV>
            <wp:extent cx="6296025" cy="4019550"/>
            <wp:effectExtent l="0" t="0" r="9525" b="0"/>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387F58"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6D7A08C4"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7DAF3113"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44FA9911"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5CCF020E"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0C8ECDF9"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5D8078BC" w14:textId="77777777" w:rsidR="00D922B8" w:rsidRPr="00D922B8" w:rsidRDefault="00D922B8" w:rsidP="00D922B8">
      <w:pPr>
        <w:spacing w:after="200" w:line="276" w:lineRule="auto"/>
        <w:ind w:left="284"/>
        <w:rPr>
          <w:rFonts w:eastAsia="Calibri" w:cs="Arial"/>
          <w:sz w:val="24"/>
          <w:szCs w:val="24"/>
          <w:lang w:val="sr-Latn-CS"/>
        </w:rPr>
      </w:pPr>
    </w:p>
    <w:p w14:paraId="24A4B5BE"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5DDCEDA6"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7F95D8E9"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32AF5A28"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0C227F96"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228542CF"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izborni nivo – „Upravljanje protocima materijala procesa“ (PMP) [20.60]</w:t>
      </w:r>
    </w:p>
    <w:p w14:paraId="6D60C435" w14:textId="77777777" w:rsidR="00D922B8" w:rsidRPr="00D922B8" w:rsidRDefault="00D922B8" w:rsidP="00D922B8">
      <w:pPr>
        <w:widowControl w:val="0"/>
        <w:tabs>
          <w:tab w:val="left" w:pos="2127"/>
          <w:tab w:val="left" w:pos="6379"/>
          <w:tab w:val="left" w:pos="7655"/>
        </w:tabs>
        <w:spacing w:line="340" w:lineRule="exact"/>
        <w:ind w:left="284" w:right="284"/>
        <w:jc w:val="left"/>
        <w:rPr>
          <w:rFonts w:cs="Arial"/>
          <w:lang w:val="sr-Latn-CS" w:eastAsia="de-DE"/>
        </w:rPr>
      </w:pPr>
      <w:r w:rsidRPr="00D922B8">
        <w:rPr>
          <w:rFonts w:cs="Arial"/>
          <w:lang w:val="sr-Latn-CS" w:eastAsia="de-DE"/>
        </w:rPr>
        <w:t>Pozivanjem komandnog dugmeta „PMP“ u startnom meniju PROTIS-a ili direktnim pozivanjem (vid. sliku 269) preko maske ekrana broj [20.60] treba pokazati korisniku masku ekrana sa podmodulima za “Upravljanje protocima materijala procesa” [20.60].</w:t>
      </w:r>
    </w:p>
    <w:p w14:paraId="34540A42" w14:textId="77777777" w:rsidR="00D922B8" w:rsidRPr="00D922B8" w:rsidRDefault="00D922B8" w:rsidP="00D922B8">
      <w:pPr>
        <w:widowControl w:val="0"/>
        <w:spacing w:line="340" w:lineRule="exact"/>
        <w:ind w:left="284" w:right="284"/>
        <w:jc w:val="left"/>
        <w:rPr>
          <w:rFonts w:cs="Arial"/>
          <w:lang w:val="sr-Latn-CS" w:eastAsia="de-DE"/>
        </w:rPr>
      </w:pPr>
      <w:r w:rsidRPr="00D922B8">
        <w:rPr>
          <w:rFonts w:cs="Arial"/>
          <w:color w:val="000000"/>
          <w:szCs w:val="20"/>
          <w:lang w:val="sr-Latn-CS" w:eastAsia="de-DE"/>
        </w:rPr>
        <w:t xml:space="preserve">Pozivanje podmodula / aplikacija u „Upravljanju protocima materijala procesa“ obavlja se ovde u skladu sa dodeljivanjem ovlašćenja (koncept ovlašćenja). </w:t>
      </w:r>
    </w:p>
    <w:p w14:paraId="171A5A20" w14:textId="77777777" w:rsidR="00D922B8" w:rsidRPr="00D922B8" w:rsidRDefault="00D922B8" w:rsidP="00D922B8">
      <w:pPr>
        <w:widowControl w:val="0"/>
        <w:tabs>
          <w:tab w:val="left" w:pos="2127"/>
          <w:tab w:val="left" w:pos="6379"/>
          <w:tab w:val="left" w:pos="7655"/>
        </w:tabs>
        <w:spacing w:line="360" w:lineRule="exact"/>
        <w:ind w:left="284" w:right="142"/>
        <w:jc w:val="left"/>
        <w:rPr>
          <w:rFonts w:cs="Arial"/>
          <w:lang w:val="sr-Latn-CS" w:eastAsia="de-DE"/>
        </w:rPr>
      </w:pPr>
      <w:r w:rsidRPr="00D922B8">
        <w:rPr>
          <w:rFonts w:cs="Arial"/>
          <w:color w:val="000000"/>
          <w:szCs w:val="20"/>
          <w:lang w:val="sr-Latn-CS" w:eastAsia="de-DE"/>
        </w:rPr>
        <w:t>Ručno prikupljanje i obrada protoka materijala procesa kao osnova primene u bilansiranju materijala procesa u modulu OP (Operativni podaci) opisan je u poglavlju 11.14.4 ovog Formulisanja zadataka.</w:t>
      </w:r>
    </w:p>
    <w:p w14:paraId="6900306D"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751" w:name="_Toc333577086"/>
      <w:bookmarkStart w:id="752" w:name="_Toc464433216"/>
      <w:r w:rsidRPr="00D922B8">
        <w:rPr>
          <w:rFonts w:cs="Arial"/>
          <w:b/>
          <w:bCs/>
          <w:color w:val="000000"/>
          <w:lang w:val="sr-Latn-CS"/>
        </w:rPr>
        <w:t>Održavanje glavnih podataka „Protoka materijala procesa“</w:t>
      </w:r>
      <w:bookmarkEnd w:id="751"/>
      <w:bookmarkEnd w:id="752"/>
    </w:p>
    <w:p w14:paraId="474EA548"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53" w:name="_Toc289124361"/>
      <w:bookmarkStart w:id="754" w:name="_Toc309890366"/>
      <w:bookmarkStart w:id="755" w:name="_Toc329898618"/>
      <w:bookmarkStart w:id="756" w:name="_Toc333577087"/>
      <w:r w:rsidRPr="00D922B8">
        <w:rPr>
          <w:rFonts w:cs="Arial"/>
          <w:i/>
          <w:iCs/>
          <w:color w:val="2E74B5"/>
          <w:lang w:val="sr-Latn-CS"/>
        </w:rPr>
        <w:t xml:space="preserve">Tabele glavnih podataka  -  </w:t>
      </w:r>
      <w:bookmarkEnd w:id="753"/>
      <w:bookmarkEnd w:id="754"/>
      <w:bookmarkEnd w:id="755"/>
      <w:r w:rsidRPr="00D922B8">
        <w:rPr>
          <w:rFonts w:cs="Arial"/>
          <w:i/>
          <w:iCs/>
          <w:color w:val="2E74B5"/>
          <w:lang w:val="sr-Latn-CS"/>
        </w:rPr>
        <w:t>osnovna načela</w:t>
      </w:r>
      <w:bookmarkEnd w:id="756"/>
    </w:p>
    <w:p w14:paraId="2F279346" w14:textId="77777777" w:rsidR="00D922B8" w:rsidRPr="00D922B8" w:rsidRDefault="00D922B8" w:rsidP="00D922B8">
      <w:pPr>
        <w:spacing w:after="60" w:line="340" w:lineRule="exact"/>
        <w:ind w:left="284" w:right="284"/>
        <w:rPr>
          <w:rFonts w:eastAsia="Calibri" w:cs="Arial"/>
          <w:sz w:val="24"/>
          <w:szCs w:val="24"/>
          <w:lang w:val="sr-Latn-CS"/>
        </w:rPr>
      </w:pPr>
      <w:r w:rsidRPr="00D922B8">
        <w:rPr>
          <w:rFonts w:eastAsia="Calibri" w:cs="Arial"/>
          <w:sz w:val="24"/>
          <w:szCs w:val="24"/>
          <w:lang w:val="sr-Latn-CS"/>
        </w:rPr>
        <w:t xml:space="preserve">Unos podataka za prikupljanje i obradu protoka materijala procesa / izbornih kriterijuma u pretragama i realizacijama obračuna / bilansa materijala procesa treba podržati glavnim podacima, pri čemu naročito </w:t>
      </w:r>
    </w:p>
    <w:p w14:paraId="1C49AF49" w14:textId="77777777" w:rsidR="00D922B8" w:rsidRPr="00D922B8" w:rsidRDefault="00D922B8" w:rsidP="00D922B8">
      <w:pPr>
        <w:numPr>
          <w:ilvl w:val="0"/>
          <w:numId w:val="141"/>
        </w:numPr>
        <w:tabs>
          <w:tab w:val="left" w:pos="851"/>
        </w:tabs>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treba obezbediti / proveriti ispravnost / važenje unosa,</w:t>
      </w:r>
    </w:p>
    <w:p w14:paraId="51D6489A" w14:textId="77777777" w:rsidR="00D922B8" w:rsidRPr="00D922B8" w:rsidRDefault="00D922B8" w:rsidP="00D922B8">
      <w:pPr>
        <w:numPr>
          <w:ilvl w:val="0"/>
          <w:numId w:val="141"/>
        </w:numPr>
        <w:tabs>
          <w:tab w:val="left" w:pos="851"/>
        </w:tabs>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treba pripremiti sadržaje za pomoćne prozore (liste vrednosti) i takođe</w:t>
      </w:r>
    </w:p>
    <w:p w14:paraId="24AC27EB" w14:textId="77777777" w:rsidR="00D922B8" w:rsidRPr="00D922B8" w:rsidRDefault="00D922B8" w:rsidP="00D922B8">
      <w:pPr>
        <w:numPr>
          <w:ilvl w:val="0"/>
          <w:numId w:val="141"/>
        </w:numPr>
        <w:tabs>
          <w:tab w:val="left" w:pos="851"/>
        </w:tabs>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 xml:space="preserve">mogu da se postave raniji unosi za prikupljanje i obradu protoka materijala procesa.  </w:t>
      </w:r>
    </w:p>
    <w:p w14:paraId="7B843264" w14:textId="77777777" w:rsidR="00D922B8" w:rsidRPr="00D922B8" w:rsidRDefault="00D922B8" w:rsidP="00D922B8">
      <w:pPr>
        <w:widowControl w:val="0"/>
        <w:tabs>
          <w:tab w:val="left" w:pos="2127"/>
          <w:tab w:val="left" w:pos="6379"/>
          <w:tab w:val="left" w:pos="7655"/>
        </w:tabs>
        <w:spacing w:line="340" w:lineRule="exact"/>
        <w:ind w:left="284" w:right="284"/>
        <w:jc w:val="left"/>
        <w:rPr>
          <w:rFonts w:cs="Arial"/>
          <w:lang w:val="sr-Latn-CS" w:eastAsia="de-DE"/>
        </w:rPr>
      </w:pPr>
      <w:r w:rsidRPr="00D922B8">
        <w:rPr>
          <w:rFonts w:cs="Arial"/>
          <w:lang w:val="sr-Latn-CS" w:eastAsia="de-DE"/>
        </w:rPr>
        <w:t>U okviru održavanja glavnih podataka „Protoci materijala procesa“ (</w:t>
      </w:r>
      <w:r w:rsidRPr="00D922B8">
        <w:rPr>
          <w:rFonts w:cs="Arial"/>
          <w:b/>
          <w:bCs/>
          <w:lang w:val="sr-Latn-CS" w:eastAsia="de-DE"/>
        </w:rPr>
        <w:t>to mogu biti nomenklature / ključevi / sistematizacije)</w:t>
      </w:r>
      <w:r w:rsidRPr="00D922B8">
        <w:rPr>
          <w:rFonts w:cs="Arial"/>
          <w:lang w:val="sr-Latn-CS" w:eastAsia="de-DE"/>
        </w:rPr>
        <w:t xml:space="preserve"> glavni podaci specifično potrebni  za „Upravljanje protocima materijala procesa“ definišu se i opisuju.  </w:t>
      </w:r>
    </w:p>
    <w:p w14:paraId="198E263C" w14:textId="77777777" w:rsidR="00D922B8" w:rsidRPr="00D922B8" w:rsidRDefault="00D922B8" w:rsidP="00D922B8">
      <w:pPr>
        <w:spacing w:after="60" w:line="320" w:lineRule="exact"/>
        <w:ind w:left="284"/>
        <w:rPr>
          <w:rFonts w:eastAsia="Calibri" w:cs="Arial"/>
          <w:sz w:val="24"/>
          <w:szCs w:val="24"/>
          <w:lang w:val="sr-Latn-CS"/>
        </w:rPr>
      </w:pPr>
      <w:r w:rsidRPr="00D922B8">
        <w:rPr>
          <w:rFonts w:eastAsia="Calibri" w:cs="Arial"/>
          <w:sz w:val="24"/>
          <w:szCs w:val="24"/>
          <w:lang w:val="sr-Latn-CS"/>
        </w:rPr>
        <w:t xml:space="preserve">Podloga za ove glavne podatke trebalo bi da budu popisi ključeva (šifarnici) jedinstveni za EPS za iste informativne sadržaje (vid. katalošku tabelu “Materijali procesa” i tabele za dodeljivanje). </w:t>
      </w:r>
    </w:p>
    <w:p w14:paraId="7D5D81AB" w14:textId="77777777" w:rsidR="00D922B8" w:rsidRPr="00D922B8" w:rsidRDefault="00D922B8" w:rsidP="00D922B8">
      <w:pPr>
        <w:spacing w:after="60" w:line="320" w:lineRule="exact"/>
        <w:ind w:left="284"/>
        <w:rPr>
          <w:rFonts w:eastAsia="Calibri" w:cs="Arial"/>
          <w:sz w:val="24"/>
          <w:szCs w:val="24"/>
          <w:lang w:val="sr-Latn-CS"/>
        </w:rPr>
      </w:pPr>
      <w:r w:rsidRPr="00D922B8">
        <w:rPr>
          <w:rFonts w:eastAsia="Calibri" w:cs="Arial"/>
          <w:sz w:val="24"/>
          <w:szCs w:val="24"/>
          <w:lang w:val="sr-Latn-CS"/>
        </w:rPr>
        <w:t>Glavni podaci su potrebni najmanje za prikazivanje:</w:t>
      </w:r>
    </w:p>
    <w:p w14:paraId="07446DF8" w14:textId="77777777" w:rsidR="00D922B8" w:rsidRPr="00D922B8" w:rsidRDefault="00D922B8" w:rsidP="00D922B8">
      <w:pPr>
        <w:numPr>
          <w:ilvl w:val="0"/>
          <w:numId w:val="142"/>
        </w:numPr>
        <w:tabs>
          <w:tab w:val="left" w:pos="851"/>
        </w:tabs>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materijala procesa koje treba transportovati / ostataka materija procesa koje treba odstraniti</w:t>
      </w:r>
    </w:p>
    <w:p w14:paraId="673B657C" w14:textId="77777777" w:rsidR="00D922B8" w:rsidRPr="00D922B8" w:rsidRDefault="00D922B8" w:rsidP="00D922B8">
      <w:pPr>
        <w:numPr>
          <w:ilvl w:val="0"/>
          <w:numId w:val="142"/>
        </w:numPr>
        <w:tabs>
          <w:tab w:val="left" w:pos="851"/>
        </w:tabs>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isporučilaca</w:t>
      </w:r>
    </w:p>
    <w:p w14:paraId="6CB12E32" w14:textId="77777777" w:rsidR="00D922B8" w:rsidRPr="00D922B8" w:rsidRDefault="00D922B8" w:rsidP="00D922B8">
      <w:pPr>
        <w:numPr>
          <w:ilvl w:val="0"/>
          <w:numId w:val="142"/>
        </w:numPr>
        <w:tabs>
          <w:tab w:val="left" w:pos="851"/>
        </w:tabs>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primalaca</w:t>
      </w:r>
    </w:p>
    <w:p w14:paraId="6446206F" w14:textId="77777777" w:rsidR="00D922B8" w:rsidRPr="00D922B8" w:rsidRDefault="00D922B8" w:rsidP="00D922B8">
      <w:pPr>
        <w:numPr>
          <w:ilvl w:val="0"/>
          <w:numId w:val="142"/>
        </w:numPr>
        <w:tabs>
          <w:tab w:val="left" w:pos="851"/>
        </w:tabs>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vrsta transporta</w:t>
      </w:r>
    </w:p>
    <w:p w14:paraId="71572E4B" w14:textId="77777777" w:rsidR="00D922B8" w:rsidRPr="00D922B8" w:rsidRDefault="00D922B8" w:rsidP="00D922B8">
      <w:pPr>
        <w:numPr>
          <w:ilvl w:val="0"/>
          <w:numId w:val="142"/>
        </w:numPr>
        <w:tabs>
          <w:tab w:val="left" w:pos="851"/>
        </w:tabs>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kretanja isporuka.</w:t>
      </w:r>
    </w:p>
    <w:p w14:paraId="3897E9A2" w14:textId="77777777" w:rsidR="00D922B8" w:rsidRPr="00D922B8" w:rsidRDefault="00D922B8" w:rsidP="00D922B8">
      <w:pPr>
        <w:spacing w:after="120" w:line="32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Osnova za ove glavne podatke trebalo bi da budu šifarnici za iste informacione sadržaje (vid. katalošku tabelu „Materijali procesa“ i tabele za dodeljivanje). Osim toga, mora biti moguće šifrirati i specifične sadržaje za organizaciono – tehničke celine.  </w:t>
      </w:r>
    </w:p>
    <w:p w14:paraId="36EAC564" w14:textId="77777777" w:rsidR="00D922B8" w:rsidRPr="00D922B8" w:rsidRDefault="00D922B8" w:rsidP="00D922B8">
      <w:pPr>
        <w:spacing w:after="60" w:line="320" w:lineRule="exact"/>
        <w:ind w:left="284" w:right="284"/>
        <w:rPr>
          <w:rFonts w:cs="Arial"/>
          <w:szCs w:val="20"/>
          <w:lang w:val="sr-Latn-CS" w:eastAsia="de-DE"/>
        </w:rPr>
      </w:pPr>
      <w:r w:rsidRPr="00D922B8">
        <w:rPr>
          <w:rFonts w:cs="Arial"/>
          <w:szCs w:val="20"/>
          <w:lang w:val="sr-Latn-CS" w:eastAsia="de-DE"/>
        </w:rPr>
        <w:t xml:space="preserve">Za prikupljanje i obradu i obračun protoka materijala procesa u okviru PROTIS-a modul „Upravljanje protocima materijala procesa“ poseže i za tabelama glavnih podataka baze tehničkih podataka  (BTP – </w:t>
      </w:r>
      <w:smartTag w:uri="urn:schemas-microsoft-com:office:smarttags" w:element="date">
        <w:smartTagPr>
          <w:attr w:name="Year" w:val="40"/>
          <w:attr w:name="Day" w:val="10"/>
          <w:attr w:name="Month" w:val="10"/>
          <w:attr w:name="ls" w:val="trans"/>
        </w:smartTagPr>
        <w:r w:rsidRPr="00D922B8">
          <w:rPr>
            <w:rFonts w:cs="Arial"/>
            <w:szCs w:val="20"/>
            <w:lang w:val="sr-Latn-CS" w:eastAsia="de-DE"/>
          </w:rPr>
          <w:t>10.10.40</w:t>
        </w:r>
      </w:smartTag>
      <w:r w:rsidRPr="00D922B8">
        <w:rPr>
          <w:rFonts w:cs="Arial"/>
          <w:szCs w:val="20"/>
          <w:lang w:val="sr-Latn-CS" w:eastAsia="de-DE"/>
        </w:rPr>
        <w:t xml:space="preserve"> – kataloška tabela „Materijali procesa“ </w:t>
      </w:r>
      <w:r w:rsidRPr="00D922B8">
        <w:rPr>
          <w:rFonts w:cs="Arial"/>
          <w:b/>
          <w:bCs/>
          <w:szCs w:val="20"/>
          <w:lang w:val="sr-Latn-CS" w:eastAsia="de-DE"/>
        </w:rPr>
        <w:t>[10.10.40.10]</w:t>
      </w:r>
      <w:r w:rsidRPr="00D922B8">
        <w:rPr>
          <w:rFonts w:cs="Arial"/>
          <w:szCs w:val="20"/>
          <w:lang w:val="sr-Latn-CS" w:eastAsia="de-DE"/>
        </w:rPr>
        <w:t xml:space="preserve">). </w:t>
      </w:r>
    </w:p>
    <w:p w14:paraId="67A3697D" w14:textId="77777777" w:rsidR="00D922B8" w:rsidRPr="00D922B8" w:rsidRDefault="00D922B8" w:rsidP="00D922B8">
      <w:pPr>
        <w:spacing w:after="60" w:line="320" w:lineRule="exact"/>
        <w:ind w:left="284" w:right="284"/>
        <w:rPr>
          <w:rFonts w:cs="Arial"/>
          <w:szCs w:val="20"/>
          <w:lang w:val="sr-Latn-CS" w:eastAsia="de-DE"/>
        </w:rPr>
      </w:pPr>
      <w:r w:rsidRPr="00D922B8">
        <w:rPr>
          <w:rFonts w:cs="Arial"/>
          <w:szCs w:val="20"/>
          <w:lang w:val="sr-Latn-CS" w:eastAsia="de-DE"/>
        </w:rPr>
        <w:t xml:space="preserve">Dodatno uz katalošku tabelu „Materijali procesa“ i međusobne veze vrsta podataka potrebno je, radi podrške aplikaciji, definisati određene sistematizacije / nomenklature / ključeve, koji će biti prikazani korisniku kao izborna lista prilikom prikupljanja i obrade protoka materijala procesa / definisanja glavnih podataka. </w:t>
      </w:r>
    </w:p>
    <w:p w14:paraId="0312CA4A" w14:textId="77777777" w:rsidR="00D922B8" w:rsidRPr="00D922B8" w:rsidRDefault="00D922B8" w:rsidP="00D922B8">
      <w:pPr>
        <w:spacing w:after="60" w:line="320" w:lineRule="exact"/>
        <w:ind w:left="284" w:right="284"/>
        <w:rPr>
          <w:rFonts w:cs="Arial"/>
          <w:szCs w:val="20"/>
          <w:lang w:val="sr-Latn-CS" w:eastAsia="de-DE"/>
        </w:rPr>
      </w:pPr>
      <w:r w:rsidRPr="00D922B8">
        <w:rPr>
          <w:rFonts w:cs="Arial"/>
          <w:szCs w:val="20"/>
          <w:lang w:val="sr-Latn-CS" w:eastAsia="de-DE"/>
        </w:rPr>
        <w:t>U to, između ostalog, spadaju:</w:t>
      </w:r>
    </w:p>
    <w:p w14:paraId="02E71F40" w14:textId="77777777" w:rsidR="00D922B8" w:rsidRPr="00D922B8" w:rsidRDefault="00D922B8" w:rsidP="00D922B8">
      <w:pPr>
        <w:numPr>
          <w:ilvl w:val="0"/>
          <w:numId w:val="137"/>
        </w:numPr>
        <w:tabs>
          <w:tab w:val="left" w:pos="851"/>
        </w:tabs>
        <w:spacing w:after="60" w:line="340" w:lineRule="exact"/>
        <w:ind w:left="284" w:right="284"/>
        <w:rPr>
          <w:rFonts w:cs="Arial"/>
          <w:szCs w:val="20"/>
          <w:lang w:val="sr-Latn-CS" w:eastAsia="de-DE"/>
        </w:rPr>
      </w:pPr>
      <w:r w:rsidRPr="00D922B8">
        <w:rPr>
          <w:rFonts w:cs="Arial"/>
          <w:b/>
          <w:bCs/>
          <w:szCs w:val="20"/>
          <w:lang w:val="sr-Latn-CS" w:eastAsia="de-DE"/>
        </w:rPr>
        <w:t>Nosivost po tipu vagona / vozila</w:t>
      </w:r>
      <w:r w:rsidRPr="00D922B8">
        <w:rPr>
          <w:rFonts w:cs="Arial"/>
          <w:szCs w:val="20"/>
          <w:lang w:val="sr-Latn-CS" w:eastAsia="de-DE"/>
        </w:rPr>
        <w:t xml:space="preserve"> [20.60.00.10] </w:t>
      </w:r>
    </w:p>
    <w:p w14:paraId="77A68DBA" w14:textId="77777777" w:rsidR="00D922B8" w:rsidRPr="00D922B8" w:rsidRDefault="00D922B8" w:rsidP="00D922B8">
      <w:pPr>
        <w:spacing w:before="0" w:after="60" w:line="340" w:lineRule="exact"/>
        <w:ind w:left="851" w:right="284"/>
        <w:rPr>
          <w:rFonts w:cs="Arial"/>
          <w:szCs w:val="20"/>
          <w:lang w:val="sr-Latn-CS" w:eastAsia="de-DE"/>
        </w:rPr>
      </w:pPr>
      <w:r w:rsidRPr="00D922B8">
        <w:rPr>
          <w:rFonts w:cs="Arial"/>
          <w:szCs w:val="20"/>
          <w:lang w:val="sr-Latn-CS" w:eastAsia="de-DE"/>
        </w:rPr>
        <w:t>U slučaju da ne postoji ili da nije ispravan sistem za vaganje potrebno je označiti određene vrste vozila / tipove vagona / i.t.d. takozvanim „nosivostima po tipu vagona / vozila“ (npr. osovinsko opterećenje [t]). U slučaju potrebe moguće je pozvati se na njih u daljim proračunima. U svakom slučaju, dodeljivanje nosivosti po tipu vagona / vozila je zavisno najmanje od:</w:t>
      </w:r>
    </w:p>
    <w:p w14:paraId="4B98013D" w14:textId="77777777" w:rsidR="00D922B8" w:rsidRPr="00D922B8" w:rsidRDefault="00D922B8" w:rsidP="00D922B8">
      <w:pPr>
        <w:numPr>
          <w:ilvl w:val="2"/>
          <w:numId w:val="137"/>
        </w:numPr>
        <w:tabs>
          <w:tab w:val="left" w:pos="1418"/>
        </w:tabs>
        <w:spacing w:before="60" w:after="60" w:line="300" w:lineRule="exact"/>
        <w:ind w:left="851" w:right="284"/>
        <w:rPr>
          <w:rFonts w:cs="Arial"/>
          <w:szCs w:val="20"/>
          <w:lang w:val="sr-Latn-CS" w:eastAsia="de-DE"/>
        </w:rPr>
      </w:pPr>
      <w:r w:rsidRPr="00D922B8">
        <w:rPr>
          <w:rFonts w:cs="Arial"/>
          <w:szCs w:val="20"/>
          <w:lang w:val="sr-Latn-CS" w:eastAsia="de-DE"/>
        </w:rPr>
        <w:t xml:space="preserve">materijala koji treba prevoziti  (vid. katalošku tabelu „Materijali procesa“) </w:t>
      </w:r>
    </w:p>
    <w:p w14:paraId="21747048" w14:textId="77777777" w:rsidR="00D922B8" w:rsidRPr="00D922B8" w:rsidRDefault="00D922B8" w:rsidP="00D922B8">
      <w:pPr>
        <w:numPr>
          <w:ilvl w:val="2"/>
          <w:numId w:val="137"/>
        </w:numPr>
        <w:tabs>
          <w:tab w:val="left" w:pos="851"/>
        </w:tabs>
        <w:spacing w:before="0" w:after="60" w:line="300" w:lineRule="exact"/>
        <w:ind w:left="851" w:right="284"/>
        <w:rPr>
          <w:rFonts w:cs="Arial"/>
          <w:szCs w:val="20"/>
          <w:lang w:val="sr-Latn-CS" w:eastAsia="de-DE"/>
        </w:rPr>
      </w:pPr>
      <w:r w:rsidRPr="00D922B8">
        <w:rPr>
          <w:rFonts w:cs="Arial"/>
          <w:szCs w:val="20"/>
          <w:lang w:val="sr-Latn-CS" w:eastAsia="de-DE"/>
        </w:rPr>
        <w:t xml:space="preserve">vrste vagona / kola / vozila </w:t>
      </w:r>
    </w:p>
    <w:p w14:paraId="0B043BF2" w14:textId="77777777" w:rsidR="00D922B8" w:rsidRPr="00D922B8" w:rsidRDefault="00D922B8" w:rsidP="00D922B8">
      <w:pPr>
        <w:tabs>
          <w:tab w:val="left" w:pos="2127"/>
          <w:tab w:val="left" w:pos="2552"/>
        </w:tabs>
        <w:spacing w:line="340" w:lineRule="exact"/>
        <w:ind w:left="851" w:right="284"/>
        <w:rPr>
          <w:rFonts w:cs="Arial"/>
          <w:szCs w:val="20"/>
          <w:lang w:val="sr-Latn-CS" w:eastAsia="de-DE"/>
        </w:rPr>
      </w:pPr>
      <w:r w:rsidRPr="00D922B8">
        <w:rPr>
          <w:rFonts w:cs="Arial"/>
          <w:szCs w:val="20"/>
          <w:lang w:val="sr-Latn-CS" w:eastAsia="de-DE"/>
        </w:rPr>
        <w:t>Primeri:</w:t>
      </w:r>
      <w:r w:rsidRPr="00D922B8">
        <w:rPr>
          <w:rFonts w:cs="Arial"/>
          <w:szCs w:val="20"/>
          <w:lang w:val="sr-Latn-CS" w:eastAsia="de-DE"/>
        </w:rPr>
        <w:tab/>
        <w:t>L</w:t>
      </w:r>
      <w:r w:rsidRPr="00D922B8">
        <w:rPr>
          <w:rFonts w:cs="Arial"/>
          <w:szCs w:val="20"/>
          <w:lang w:val="sr-Latn-CS" w:eastAsia="de-DE"/>
        </w:rPr>
        <w:tab/>
        <w:t>-</w:t>
      </w:r>
      <w:r w:rsidRPr="00D922B8">
        <w:rPr>
          <w:rFonts w:cs="Arial"/>
          <w:szCs w:val="20"/>
          <w:lang w:val="sr-Latn-CS" w:eastAsia="de-DE"/>
        </w:rPr>
        <w:tab/>
        <w:t>lako</w:t>
      </w:r>
    </w:p>
    <w:p w14:paraId="3C7C78D3" w14:textId="77777777" w:rsidR="00D922B8" w:rsidRPr="00D922B8" w:rsidRDefault="00D922B8" w:rsidP="00D922B8">
      <w:pPr>
        <w:tabs>
          <w:tab w:val="left" w:pos="2127"/>
          <w:tab w:val="left" w:pos="2552"/>
        </w:tabs>
        <w:spacing w:line="340" w:lineRule="exact"/>
        <w:ind w:left="851" w:right="284"/>
        <w:rPr>
          <w:rFonts w:cs="Arial"/>
          <w:szCs w:val="20"/>
          <w:lang w:val="sr-Latn-CS" w:eastAsia="de-DE"/>
        </w:rPr>
      </w:pPr>
      <w:r w:rsidRPr="00D922B8">
        <w:rPr>
          <w:rFonts w:cs="Arial"/>
          <w:szCs w:val="20"/>
          <w:lang w:val="sr-Latn-CS" w:eastAsia="de-DE"/>
        </w:rPr>
        <w:tab/>
        <w:t>S</w:t>
      </w:r>
      <w:r w:rsidRPr="00D922B8">
        <w:rPr>
          <w:rFonts w:cs="Arial"/>
          <w:szCs w:val="20"/>
          <w:lang w:val="sr-Latn-CS" w:eastAsia="de-DE"/>
        </w:rPr>
        <w:tab/>
        <w:t>-</w:t>
      </w:r>
      <w:r w:rsidRPr="00D922B8">
        <w:rPr>
          <w:rFonts w:cs="Arial"/>
          <w:szCs w:val="20"/>
          <w:lang w:val="sr-Latn-CS" w:eastAsia="de-DE"/>
        </w:rPr>
        <w:tab/>
        <w:t>teško.</w:t>
      </w:r>
    </w:p>
    <w:p w14:paraId="0E33FC30" w14:textId="77777777" w:rsidR="00D922B8" w:rsidRPr="00D922B8" w:rsidRDefault="00D922B8" w:rsidP="00D922B8">
      <w:pPr>
        <w:numPr>
          <w:ilvl w:val="0"/>
          <w:numId w:val="137"/>
        </w:numPr>
        <w:tabs>
          <w:tab w:val="num" w:pos="851"/>
        </w:tabs>
        <w:spacing w:after="60" w:line="340" w:lineRule="exact"/>
        <w:ind w:left="284" w:right="284"/>
        <w:rPr>
          <w:rFonts w:cs="Arial"/>
          <w:szCs w:val="20"/>
          <w:lang w:val="sr-Latn-CS" w:eastAsia="de-DE"/>
        </w:rPr>
      </w:pPr>
      <w:r w:rsidRPr="00D922B8">
        <w:rPr>
          <w:rFonts w:cs="Arial"/>
          <w:b/>
          <w:bCs/>
          <w:szCs w:val="20"/>
          <w:lang w:val="sr-Latn-CS" w:eastAsia="de-DE"/>
        </w:rPr>
        <w:t>Oznaka proračuna</w:t>
      </w:r>
      <w:r w:rsidRPr="00D922B8">
        <w:rPr>
          <w:rFonts w:cs="Arial"/>
          <w:szCs w:val="20"/>
          <w:lang w:val="sr-Latn-CS" w:eastAsia="de-DE"/>
        </w:rPr>
        <w:t xml:space="preserve"> [20.60.00.20] </w:t>
      </w:r>
    </w:p>
    <w:p w14:paraId="7B5E867D" w14:textId="77777777" w:rsidR="00D922B8" w:rsidRPr="00D922B8" w:rsidRDefault="00D922B8" w:rsidP="00D922B8">
      <w:pPr>
        <w:spacing w:after="200" w:line="340" w:lineRule="exact"/>
        <w:ind w:left="851" w:right="284"/>
        <w:rPr>
          <w:rFonts w:eastAsia="Calibri" w:cs="Arial"/>
          <w:sz w:val="24"/>
          <w:szCs w:val="24"/>
          <w:lang w:val="sr-Latn-CS"/>
        </w:rPr>
      </w:pPr>
      <w:r w:rsidRPr="00D922B8">
        <w:rPr>
          <w:rFonts w:eastAsia="Calibri" w:cs="Arial"/>
          <w:sz w:val="24"/>
          <w:szCs w:val="24"/>
          <w:lang w:val="sr-Latn-CS"/>
        </w:rPr>
        <w:t>Pri dodeljivanju kretanja isporuka materijalima procesa treba označiti kretanja isporuka modusom proračuna (obračunskom relevantnošću) npr. sa</w:t>
      </w:r>
    </w:p>
    <w:p w14:paraId="745A6D6E" w14:textId="77777777" w:rsidR="00D922B8" w:rsidRPr="00D922B8" w:rsidRDefault="00D922B8" w:rsidP="00D922B8">
      <w:pPr>
        <w:tabs>
          <w:tab w:val="left" w:pos="1418"/>
        </w:tabs>
        <w:spacing w:before="60" w:after="60" w:line="340" w:lineRule="exact"/>
        <w:ind w:left="851" w:right="284"/>
        <w:rPr>
          <w:rFonts w:eastAsia="Calibri" w:cs="Arial"/>
          <w:color w:val="0000FF"/>
          <w:sz w:val="24"/>
          <w:szCs w:val="24"/>
          <w:lang w:val="sr-Latn-CS"/>
        </w:rPr>
      </w:pPr>
      <w:r w:rsidRPr="00D922B8">
        <w:rPr>
          <w:rFonts w:eastAsia="Calibri" w:cs="Arial"/>
          <w:color w:val="0000FF"/>
          <w:sz w:val="24"/>
          <w:szCs w:val="24"/>
          <w:lang w:val="sr-Latn-CS"/>
        </w:rPr>
        <w:t>A  -  obračun.</w:t>
      </w:r>
    </w:p>
    <w:p w14:paraId="4C251743" w14:textId="77777777" w:rsidR="00D922B8" w:rsidRPr="00D922B8" w:rsidRDefault="00D922B8" w:rsidP="00D922B8">
      <w:pPr>
        <w:spacing w:after="200" w:line="340" w:lineRule="exact"/>
        <w:ind w:left="851" w:right="284"/>
        <w:rPr>
          <w:rFonts w:eastAsia="Calibri" w:cs="Arial"/>
          <w:sz w:val="24"/>
          <w:szCs w:val="24"/>
          <w:lang w:val="sr-Latn-CS"/>
        </w:rPr>
      </w:pPr>
      <w:r w:rsidRPr="00D922B8">
        <w:rPr>
          <w:rFonts w:eastAsia="Calibri" w:cs="Arial"/>
          <w:sz w:val="24"/>
          <w:szCs w:val="24"/>
          <w:lang w:val="sr-Latn-CS"/>
        </w:rPr>
        <w:t>Oznaka  A onda sme samo</w:t>
      </w:r>
      <w:r w:rsidRPr="00D922B8">
        <w:rPr>
          <w:rFonts w:eastAsia="Calibri" w:cs="Arial"/>
          <w:b/>
          <w:bCs/>
          <w:sz w:val="24"/>
          <w:szCs w:val="24"/>
          <w:u w:val="single"/>
          <w:lang w:val="sr-Latn-CS"/>
        </w:rPr>
        <w:t xml:space="preserve"> jednom</w:t>
      </w:r>
      <w:r w:rsidRPr="00D922B8">
        <w:rPr>
          <w:rFonts w:eastAsia="Calibri" w:cs="Arial"/>
          <w:sz w:val="24"/>
          <w:szCs w:val="24"/>
          <w:lang w:val="sr-Latn-CS"/>
        </w:rPr>
        <w:t xml:space="preserve"> da bude dodeljena po materijalu procesa / ostatku materija i dodeljenim kretanjima isporuka.</w:t>
      </w:r>
    </w:p>
    <w:p w14:paraId="45FA3A62" w14:textId="77777777" w:rsidR="00D922B8" w:rsidRPr="00D922B8" w:rsidRDefault="00D922B8" w:rsidP="00D922B8">
      <w:pPr>
        <w:spacing w:after="200" w:line="340" w:lineRule="exact"/>
        <w:ind w:left="851" w:right="284"/>
        <w:rPr>
          <w:rFonts w:eastAsia="Calibri" w:cs="Arial"/>
          <w:sz w:val="24"/>
          <w:szCs w:val="24"/>
          <w:lang w:val="sr-Latn-CS"/>
        </w:rPr>
      </w:pPr>
      <w:r w:rsidRPr="00D922B8">
        <w:rPr>
          <w:rFonts w:eastAsia="Calibri" w:cs="Arial"/>
          <w:sz w:val="24"/>
          <w:szCs w:val="24"/>
          <w:lang w:val="sr-Latn-CS"/>
        </w:rPr>
        <w:t xml:space="preserve">Količine koje su prilikom prikupljanja i obrade materijala evidentirane sa kretanjem isporuka i unetom oznakom proračuna = A su onda obračunski relevantne. To znači, samo ove količine se koriste za obračune dnevnih vrednosti i.t.d.  </w:t>
      </w:r>
    </w:p>
    <w:p w14:paraId="2B9EA1A9" w14:textId="77777777" w:rsidR="00D922B8" w:rsidRPr="00D922B8" w:rsidRDefault="00D922B8" w:rsidP="00D922B8">
      <w:pPr>
        <w:spacing w:after="200" w:line="340" w:lineRule="exact"/>
        <w:ind w:left="851" w:right="284"/>
        <w:rPr>
          <w:rFonts w:eastAsia="Calibri" w:cs="Arial"/>
          <w:sz w:val="24"/>
          <w:szCs w:val="24"/>
          <w:lang w:val="sr-Latn-CS"/>
        </w:rPr>
      </w:pPr>
      <w:r w:rsidRPr="00D922B8">
        <w:rPr>
          <w:rFonts w:eastAsia="Calibri" w:cs="Arial"/>
          <w:sz w:val="24"/>
          <w:szCs w:val="24"/>
          <w:lang w:val="sr-Latn-CS"/>
        </w:rPr>
        <w:t xml:space="preserve">EPS mora da odluči koja će kretanja isporuka sadržati oznaku obračunske relevantnosti.  </w:t>
      </w:r>
    </w:p>
    <w:p w14:paraId="7FACA4FC" w14:textId="77777777" w:rsidR="00D922B8" w:rsidRPr="00D922B8" w:rsidRDefault="00D922B8" w:rsidP="00D922B8">
      <w:pPr>
        <w:spacing w:after="120" w:line="340" w:lineRule="exact"/>
        <w:ind w:left="851" w:right="284"/>
        <w:rPr>
          <w:rFonts w:eastAsia="Calibri" w:cs="Arial"/>
          <w:sz w:val="24"/>
          <w:szCs w:val="24"/>
          <w:lang w:val="sr-Latn-CS"/>
        </w:rPr>
      </w:pPr>
      <w:r w:rsidRPr="00D922B8">
        <w:rPr>
          <w:rFonts w:eastAsia="Calibri" w:cs="Arial"/>
          <w:sz w:val="24"/>
          <w:szCs w:val="24"/>
          <w:lang w:val="sr-Latn-CS"/>
        </w:rPr>
        <w:lastRenderedPageBreak/>
        <w:t xml:space="preserve">Proračunskom relevantnošću A moglo bi se označiti kod materijala procesa  „ugalj“ </w:t>
      </w:r>
      <w:r w:rsidRPr="00D922B8">
        <w:rPr>
          <w:rFonts w:eastAsia="Calibri" w:cs="Arial"/>
          <w:b/>
          <w:bCs/>
          <w:sz w:val="24"/>
          <w:szCs w:val="24"/>
          <w:lang w:val="sr-Latn-CS"/>
        </w:rPr>
        <w:t xml:space="preserve">na primer </w:t>
      </w:r>
      <w:r w:rsidRPr="00D922B8">
        <w:rPr>
          <w:rFonts w:eastAsia="Calibri" w:cs="Arial"/>
          <w:sz w:val="24"/>
          <w:szCs w:val="24"/>
          <w:lang w:val="sr-Latn-CS"/>
        </w:rPr>
        <w:t xml:space="preserve">kretanje isporuke  KE = kraj iskipovanja. </w:t>
      </w:r>
    </w:p>
    <w:p w14:paraId="1D425A8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57" w:name="_Toc329898619"/>
      <w:bookmarkStart w:id="758" w:name="_Toc333577088"/>
      <w:r w:rsidRPr="00D922B8">
        <w:rPr>
          <w:rFonts w:cs="Arial"/>
          <w:i/>
          <w:iCs/>
          <w:color w:val="2E74B5"/>
          <w:lang w:val="sr-Latn-CS"/>
        </w:rPr>
        <w:t>Održavanje glavnih podataka – protoci materijala procesa [20.60.30]</w:t>
      </w:r>
      <w:bookmarkEnd w:id="757"/>
      <w:bookmarkEnd w:id="758"/>
    </w:p>
    <w:p w14:paraId="15978DA4" w14:textId="77777777" w:rsidR="00D922B8" w:rsidRPr="00D922B8" w:rsidRDefault="00D922B8" w:rsidP="00D922B8">
      <w:pPr>
        <w:widowControl w:val="0"/>
        <w:tabs>
          <w:tab w:val="left" w:pos="912"/>
          <w:tab w:val="left" w:pos="2266"/>
          <w:tab w:val="center" w:pos="4731"/>
        </w:tabs>
        <w:spacing w:before="0" w:line="340" w:lineRule="exact"/>
        <w:ind w:left="284" w:right="284"/>
        <w:rPr>
          <w:rFonts w:cs="Arial"/>
          <w:color w:val="000000"/>
          <w:szCs w:val="20"/>
          <w:lang w:val="sr-Latn-CS" w:eastAsia="de-DE"/>
        </w:rPr>
      </w:pPr>
      <w:r w:rsidRPr="00D922B8">
        <w:rPr>
          <w:rFonts w:cs="Arial"/>
          <w:color w:val="000000"/>
          <w:szCs w:val="20"/>
          <w:lang w:val="sr-Latn-CS" w:eastAsia="de-DE"/>
        </w:rPr>
        <w:t xml:space="preserve">Čvrstim dodeljivanjem materijala procesa uz BVNR, uz isporučioce / primaoce / vrste transporta / kretanja isporuka upravlja se preko tabela dodeljivanja. Do održavanja ovih tabela dospeva se iz izbornog nivoa </w:t>
      </w:r>
      <w:r w:rsidRPr="00D922B8">
        <w:rPr>
          <w:rFonts w:cs="Arial"/>
          <w:color w:val="000000"/>
          <w:lang w:val="sr-Latn-CS" w:eastAsia="de-DE"/>
        </w:rPr>
        <w:t xml:space="preserve">– „Upravljanje protocima materijala procesa“ (PMP) [20.60], </w:t>
      </w:r>
      <w:r w:rsidRPr="00D922B8">
        <w:rPr>
          <w:rFonts w:cs="Arial"/>
          <w:lang w:val="sr-Latn-CS" w:eastAsia="de-DE"/>
        </w:rPr>
        <w:t>podmodula „Održavanje glavnih podataka protoka materijala procesa" (vid. sliku 269). Ovde je integrisan ulazak u odgovarajuće aplikacije za održavanje glavnih podataka.</w:t>
      </w:r>
    </w:p>
    <w:p w14:paraId="72218093" w14:textId="77777777" w:rsidR="00D922B8" w:rsidRPr="00D922B8" w:rsidRDefault="00D922B8" w:rsidP="00D922B8">
      <w:pPr>
        <w:widowControl w:val="0"/>
        <w:tabs>
          <w:tab w:val="left" w:pos="912"/>
          <w:tab w:val="left" w:pos="2266"/>
          <w:tab w:val="center" w:pos="4731"/>
        </w:tabs>
        <w:spacing w:line="340" w:lineRule="exact"/>
        <w:ind w:left="284" w:right="425"/>
        <w:rPr>
          <w:rFonts w:cs="Arial"/>
          <w:b/>
          <w:bCs/>
          <w:color w:val="0000FF"/>
          <w:szCs w:val="20"/>
          <w:u w:val="single"/>
          <w:lang w:val="sr-Latn-CS" w:eastAsia="de-DE"/>
        </w:rPr>
      </w:pPr>
      <w:r w:rsidRPr="00D922B8">
        <w:rPr>
          <w:rFonts w:cs="Arial"/>
          <w:b/>
          <w:bCs/>
          <w:color w:val="0000FF"/>
          <w:szCs w:val="20"/>
          <w:u w:val="single"/>
          <w:lang w:val="sr-Latn-CS" w:eastAsia="de-DE"/>
        </w:rPr>
        <w:t>Tabele dodeljivanja</w:t>
      </w:r>
    </w:p>
    <w:p w14:paraId="0A4E89DB" w14:textId="77777777" w:rsidR="00D922B8" w:rsidRPr="00D922B8" w:rsidRDefault="00D922B8" w:rsidP="00D922B8">
      <w:pPr>
        <w:widowControl w:val="0"/>
        <w:tabs>
          <w:tab w:val="left" w:pos="912"/>
          <w:tab w:val="left" w:pos="2266"/>
          <w:tab w:val="center" w:pos="4731"/>
        </w:tabs>
        <w:spacing w:after="120" w:line="340" w:lineRule="exact"/>
        <w:ind w:left="284" w:right="284"/>
        <w:jc w:val="left"/>
        <w:rPr>
          <w:rFonts w:cs="Arial"/>
          <w:color w:val="000000"/>
          <w:szCs w:val="20"/>
          <w:lang w:val="sr-Latn-CS" w:eastAsia="de-DE"/>
        </w:rPr>
      </w:pPr>
      <w:r w:rsidRPr="00D922B8">
        <w:rPr>
          <w:rFonts w:cs="Arial"/>
          <w:color w:val="000000"/>
          <w:szCs w:val="20"/>
          <w:lang w:val="sr-Latn-CS" w:eastAsia="de-DE"/>
        </w:rPr>
        <w:t>Preduslovi za prikupljanje i obradu protoka materijala procesa sa dostupnim glavnim podacima su u modulu PMP sledeće tabele dodeljivanja (glavni podaci):</w:t>
      </w:r>
    </w:p>
    <w:p w14:paraId="020B532E" w14:textId="77777777" w:rsidR="00D922B8" w:rsidRPr="00D922B8" w:rsidRDefault="00D922B8" w:rsidP="00D922B8">
      <w:pPr>
        <w:numPr>
          <w:ilvl w:val="0"/>
          <w:numId w:val="148"/>
        </w:numPr>
        <w:tabs>
          <w:tab w:val="left" w:pos="851"/>
          <w:tab w:val="center" w:pos="4731"/>
        </w:tabs>
        <w:spacing w:before="60" w:after="200" w:line="340" w:lineRule="exact"/>
        <w:ind w:left="284" w:right="425"/>
        <w:rPr>
          <w:rFonts w:cs="Arial"/>
          <w:color w:val="000000"/>
          <w:szCs w:val="20"/>
          <w:lang w:val="sr-Latn-CS" w:eastAsia="de-DE"/>
        </w:rPr>
      </w:pPr>
      <w:r w:rsidRPr="00D922B8">
        <w:rPr>
          <w:rFonts w:cs="Arial"/>
          <w:color w:val="000000"/>
          <w:szCs w:val="20"/>
          <w:lang w:val="sr-Latn-CS" w:eastAsia="de-DE"/>
        </w:rPr>
        <w:t xml:space="preserve">Dodeljivanje dostupnih materijala procesa </w:t>
      </w:r>
      <w:r w:rsidRPr="00D922B8">
        <w:rPr>
          <w:rFonts w:cs="Arial"/>
          <w:szCs w:val="20"/>
          <w:lang w:val="sr-Latn-CS" w:eastAsia="de-DE"/>
        </w:rPr>
        <w:t>po administriranju energetskih objekata</w:t>
      </w:r>
    </w:p>
    <w:p w14:paraId="0782BD2B" w14:textId="77777777" w:rsidR="00D922B8" w:rsidRPr="00D922B8" w:rsidRDefault="00D922B8" w:rsidP="00D922B8">
      <w:pPr>
        <w:numPr>
          <w:ilvl w:val="0"/>
          <w:numId w:val="148"/>
        </w:numPr>
        <w:tabs>
          <w:tab w:val="left" w:pos="851"/>
          <w:tab w:val="center" w:pos="4731"/>
        </w:tabs>
        <w:spacing w:before="60" w:after="200" w:line="340" w:lineRule="exact"/>
        <w:ind w:left="284" w:right="425"/>
        <w:rPr>
          <w:rFonts w:cs="Arial"/>
          <w:color w:val="000000"/>
          <w:szCs w:val="20"/>
          <w:lang w:val="sr-Latn-CS" w:eastAsia="de-DE"/>
        </w:rPr>
      </w:pPr>
      <w:r w:rsidRPr="00D922B8">
        <w:rPr>
          <w:rFonts w:cs="Arial"/>
          <w:szCs w:val="20"/>
          <w:lang w:val="sr-Latn-CS" w:eastAsia="de-DE"/>
        </w:rPr>
        <w:t xml:space="preserve">Dodeljivanje </w:t>
      </w:r>
      <w:r w:rsidRPr="00D922B8">
        <w:rPr>
          <w:rFonts w:cs="Arial"/>
          <w:color w:val="000000"/>
          <w:szCs w:val="20"/>
          <w:lang w:val="sr-Latn-CS" w:eastAsia="de-DE"/>
        </w:rPr>
        <w:t xml:space="preserve">dostupnih materijala procesa isporučiocima </w:t>
      </w:r>
      <w:r w:rsidRPr="00D922B8">
        <w:rPr>
          <w:rFonts w:cs="Arial"/>
          <w:szCs w:val="20"/>
          <w:lang w:val="sr-Latn-CS" w:eastAsia="de-DE"/>
        </w:rPr>
        <w:t xml:space="preserve"> </w:t>
      </w:r>
    </w:p>
    <w:p w14:paraId="3D9FC99B" w14:textId="77777777" w:rsidR="00D922B8" w:rsidRPr="00D922B8" w:rsidRDefault="00D922B8" w:rsidP="00D922B8">
      <w:pPr>
        <w:numPr>
          <w:ilvl w:val="0"/>
          <w:numId w:val="148"/>
        </w:numPr>
        <w:tabs>
          <w:tab w:val="left" w:pos="851"/>
          <w:tab w:val="center" w:pos="4731"/>
        </w:tabs>
        <w:spacing w:before="60" w:after="200" w:line="340" w:lineRule="exact"/>
        <w:ind w:left="851" w:right="425" w:hanging="567"/>
        <w:rPr>
          <w:rFonts w:cs="Arial"/>
          <w:color w:val="000000"/>
          <w:szCs w:val="20"/>
          <w:lang w:val="sr-Latn-CS" w:eastAsia="de-DE"/>
        </w:rPr>
      </w:pPr>
      <w:r w:rsidRPr="00D922B8">
        <w:rPr>
          <w:rFonts w:cs="Arial"/>
          <w:szCs w:val="20"/>
          <w:lang w:val="sr-Latn-CS" w:eastAsia="de-DE"/>
        </w:rPr>
        <w:t xml:space="preserve">Dodeljivanje </w:t>
      </w:r>
      <w:r w:rsidRPr="00D922B8">
        <w:rPr>
          <w:rFonts w:cs="Arial"/>
          <w:color w:val="000000"/>
          <w:szCs w:val="20"/>
          <w:lang w:val="sr-Latn-CS" w:eastAsia="de-DE"/>
        </w:rPr>
        <w:t xml:space="preserve">dostupnih materijala procesa primaocima isporuka i time obračunu koji se odnosi na primaoce </w:t>
      </w:r>
    </w:p>
    <w:p w14:paraId="36060582" w14:textId="77777777" w:rsidR="00D922B8" w:rsidRPr="00D922B8" w:rsidRDefault="00D922B8" w:rsidP="00D922B8">
      <w:pPr>
        <w:numPr>
          <w:ilvl w:val="0"/>
          <w:numId w:val="148"/>
        </w:numPr>
        <w:tabs>
          <w:tab w:val="left" w:pos="851"/>
          <w:tab w:val="center" w:pos="4731"/>
        </w:tabs>
        <w:spacing w:before="60" w:after="200" w:line="340" w:lineRule="exact"/>
        <w:ind w:left="284" w:right="425"/>
        <w:rPr>
          <w:rFonts w:cs="Arial"/>
          <w:color w:val="000000"/>
          <w:szCs w:val="20"/>
          <w:lang w:val="sr-Latn-CS" w:eastAsia="de-DE"/>
        </w:rPr>
      </w:pPr>
      <w:r w:rsidRPr="00D922B8">
        <w:rPr>
          <w:rFonts w:cs="Arial"/>
          <w:szCs w:val="20"/>
          <w:lang w:val="sr-Latn-CS" w:eastAsia="de-DE"/>
        </w:rPr>
        <w:t xml:space="preserve">Dodeljivanje </w:t>
      </w:r>
      <w:r w:rsidRPr="00D922B8">
        <w:rPr>
          <w:rFonts w:cs="Arial"/>
          <w:color w:val="000000"/>
          <w:szCs w:val="20"/>
          <w:lang w:val="sr-Latn-CS" w:eastAsia="de-DE"/>
        </w:rPr>
        <w:t xml:space="preserve">dostupnih materijala procesa </w:t>
      </w:r>
      <w:r w:rsidRPr="00D922B8">
        <w:rPr>
          <w:rFonts w:cs="Arial"/>
          <w:szCs w:val="20"/>
          <w:lang w:val="sr-Latn-CS" w:eastAsia="de-DE"/>
        </w:rPr>
        <w:t>za prikupljanje i obradu kretanja isporuka.</w:t>
      </w:r>
      <w:r w:rsidRPr="00D922B8">
        <w:rPr>
          <w:rFonts w:cs="Arial"/>
          <w:color w:val="000000"/>
          <w:szCs w:val="20"/>
          <w:lang w:val="sr-Latn-CS" w:eastAsia="de-DE"/>
        </w:rPr>
        <w:t xml:space="preserve"> </w:t>
      </w:r>
    </w:p>
    <w:p w14:paraId="200E1E5A" w14:textId="77777777" w:rsidR="00D922B8" w:rsidRPr="00D922B8" w:rsidRDefault="00D922B8" w:rsidP="00D922B8">
      <w:pPr>
        <w:spacing w:after="60" w:line="340" w:lineRule="exact"/>
        <w:ind w:left="284" w:right="284"/>
        <w:rPr>
          <w:rFonts w:cs="Arial"/>
          <w:lang w:val="sr-Latn-CS" w:eastAsia="de-DE"/>
        </w:rPr>
      </w:pPr>
      <w:r w:rsidRPr="00D922B8">
        <w:rPr>
          <w:rFonts w:cs="Arial"/>
          <w:lang w:val="sr-Latn-CS" w:eastAsia="de-DE"/>
        </w:rPr>
        <w:t>Međusobno povezivanje vrsta podataka (npr. Dodeljivanje materijala procesa – isporučioci) potrebno je, zato, oblikovati zavisno od organizaciono – tehničke celine, ali bi, uz prava administriranja, trebalo u pozadini da se održavaju</w:t>
      </w:r>
      <w:r w:rsidRPr="00D922B8">
        <w:rPr>
          <w:rFonts w:cs="Arial"/>
          <w:color w:val="0000CC"/>
          <w:lang w:val="sr-Latn-CS" w:eastAsia="de-DE"/>
        </w:rPr>
        <w:t xml:space="preserve"> </w:t>
      </w:r>
      <w:r w:rsidRPr="00D922B8">
        <w:rPr>
          <w:rFonts w:cs="Arial"/>
          <w:b/>
          <w:bCs/>
          <w:color w:val="0000CC"/>
          <w:lang w:val="sr-Latn-CS" w:eastAsia="de-DE"/>
        </w:rPr>
        <w:t>centralno</w:t>
      </w:r>
      <w:r w:rsidRPr="00D922B8">
        <w:rPr>
          <w:rFonts w:cs="Arial"/>
          <w:lang w:val="sr-Latn-CS" w:eastAsia="de-DE"/>
        </w:rPr>
        <w:t xml:space="preserve"> (makar u okviru rudnika / termo-delatnosti / hidro / distribucije), pošto po pohranjivanju ne podležu velikim promenama. Konačnu odluku o tome treba da donese EPS.</w:t>
      </w:r>
    </w:p>
    <w:p w14:paraId="58AF192B" w14:textId="77777777" w:rsidR="00D922B8" w:rsidRPr="00D922B8" w:rsidRDefault="00D922B8" w:rsidP="00D922B8">
      <w:pPr>
        <w:spacing w:line="340" w:lineRule="exact"/>
        <w:ind w:left="284" w:right="284"/>
        <w:rPr>
          <w:rFonts w:cs="Arial"/>
          <w:lang w:val="sr-Latn-CS" w:eastAsia="de-DE"/>
        </w:rPr>
      </w:pPr>
      <w:r w:rsidRPr="00D922B8">
        <w:rPr>
          <w:rFonts w:cs="Arial"/>
          <w:lang w:val="sr-Latn-CS" w:eastAsia="de-DE"/>
        </w:rPr>
        <w:t>Opis sadržaja / strukture tabele d</w:t>
      </w:r>
      <w:r w:rsidRPr="00D922B8">
        <w:rPr>
          <w:rFonts w:cs="Arial"/>
          <w:szCs w:val="20"/>
          <w:lang w:val="sr-Latn-CS" w:eastAsia="de-DE"/>
        </w:rPr>
        <w:t>odeljivanja će uslediti (vid. i Formulisanje zadataka</w:t>
      </w:r>
      <w:r w:rsidRPr="00D922B8">
        <w:rPr>
          <w:rFonts w:cs="Arial"/>
          <w:lang w:val="sr-Latn-CS" w:eastAsia="de-DE"/>
        </w:rPr>
        <w:t xml:space="preserve"> </w:t>
      </w:r>
      <w:r w:rsidRPr="00D922B8">
        <w:rPr>
          <w:rFonts w:cs="Arial"/>
          <w:b/>
          <w:lang w:val="sr-Latn-CS" w:eastAsia="de-DE"/>
        </w:rPr>
        <w:t>„</w:t>
      </w:r>
      <w:r w:rsidRPr="00D922B8">
        <w:rPr>
          <w:rFonts w:cs="Arial"/>
          <w:i/>
          <w:szCs w:val="20"/>
          <w:lang w:val="sr-Latn-CS" w:eastAsia="de-DE"/>
        </w:rPr>
        <w:t>PROTIS_BTP_KMP_120531_V06</w:t>
      </w:r>
      <w:r w:rsidRPr="00D922B8">
        <w:rPr>
          <w:rFonts w:cs="Arial"/>
          <w:szCs w:val="20"/>
          <w:lang w:val="sr-Latn-CS" w:eastAsia="de-DE"/>
        </w:rPr>
        <w:t>.</w:t>
      </w:r>
      <w:r w:rsidRPr="00D922B8">
        <w:rPr>
          <w:rFonts w:cs="Arial"/>
          <w:i/>
          <w:szCs w:val="20"/>
          <w:lang w:val="sr-Latn-CS" w:eastAsia="de-DE"/>
        </w:rPr>
        <w:t>doc</w:t>
      </w:r>
      <w:r w:rsidRPr="00D922B8">
        <w:rPr>
          <w:rFonts w:cs="Arial"/>
          <w:b/>
          <w:lang w:val="sr-Latn-CS" w:eastAsia="de-DE"/>
        </w:rPr>
        <w:t>“</w:t>
      </w:r>
      <w:r w:rsidRPr="00D922B8">
        <w:rPr>
          <w:rFonts w:cs="Arial"/>
          <w:bCs/>
          <w:lang w:val="sr-Latn-CS" w:eastAsia="de-DE"/>
        </w:rPr>
        <w:t>).</w:t>
      </w:r>
    </w:p>
    <w:p w14:paraId="5065627C" w14:textId="77777777" w:rsidR="00D922B8" w:rsidRPr="00D922B8" w:rsidRDefault="00D922B8" w:rsidP="00D922B8">
      <w:pPr>
        <w:widowControl w:val="0"/>
        <w:tabs>
          <w:tab w:val="left" w:pos="912"/>
          <w:tab w:val="left" w:pos="2266"/>
          <w:tab w:val="center" w:pos="4731"/>
        </w:tabs>
        <w:spacing w:line="340" w:lineRule="exact"/>
        <w:ind w:left="284" w:right="425"/>
        <w:rPr>
          <w:rFonts w:cs="Arial"/>
          <w:color w:val="000000"/>
          <w:szCs w:val="20"/>
          <w:lang w:val="sr-Latn-CS" w:eastAsia="de-DE"/>
        </w:rPr>
      </w:pPr>
      <w:r w:rsidRPr="00D922B8">
        <w:rPr>
          <w:rFonts w:cs="Arial"/>
          <w:color w:val="000000"/>
          <w:szCs w:val="20"/>
          <w:lang w:val="sr-Latn-CS" w:eastAsia="de-DE"/>
        </w:rPr>
        <w:t xml:space="preserve">Time bi prikupljanje i obradu protoka materijala procesa ubuduće korisnici u EPS-ovim organizaciono – tehničkim celinama trebalo da strukturisano i efikasno oblikuju – uz podršku kataloške tabele “Materijali procesa”. </w:t>
      </w:r>
    </w:p>
    <w:p w14:paraId="5C7FFD0C"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59" w:name="_Toc333577089"/>
      <w:r w:rsidRPr="00D922B8">
        <w:rPr>
          <w:rFonts w:cs="Arial"/>
          <w:i/>
          <w:iCs/>
          <w:color w:val="2E74B5"/>
          <w:lang w:val="sr-Latn-CS"/>
        </w:rPr>
        <w:t>Dodeljivanje materijali procesa – BVNR [20.60.30.40]</w:t>
      </w:r>
      <w:bookmarkEnd w:id="759"/>
    </w:p>
    <w:p w14:paraId="351B9292" w14:textId="77777777" w:rsidR="00D922B8" w:rsidRPr="00D922B8" w:rsidRDefault="00D922B8" w:rsidP="00D922B8">
      <w:pPr>
        <w:widowControl w:val="0"/>
        <w:tabs>
          <w:tab w:val="left" w:pos="912"/>
          <w:tab w:val="left" w:pos="2266"/>
          <w:tab w:val="center" w:pos="4731"/>
        </w:tabs>
        <w:spacing w:before="0" w:line="320" w:lineRule="exact"/>
        <w:ind w:left="284" w:right="425"/>
        <w:rPr>
          <w:rFonts w:cs="Arial"/>
          <w:color w:val="000000"/>
          <w:szCs w:val="20"/>
          <w:lang w:val="sr-Latn-CS" w:eastAsia="de-DE"/>
        </w:rPr>
      </w:pPr>
      <w:r w:rsidRPr="00D922B8">
        <w:rPr>
          <w:rFonts w:cs="Arial"/>
          <w:color w:val="000000"/>
          <w:szCs w:val="20"/>
          <w:lang w:val="sr-Latn-CS" w:eastAsia="de-DE"/>
        </w:rPr>
        <w:t>Dodeljivanje materijala procesa dostupnih za jedno administriranje energetskog objekta  BVNR / BVNRST za „Upravljanje protocima materijala procesa“ realizuje se preko aplikacije [20.60.30.40] (vid. Sliku 270).</w:t>
      </w:r>
    </w:p>
    <w:p w14:paraId="7DD2C360" w14:textId="77777777" w:rsidR="00D922B8" w:rsidRPr="00D922B8" w:rsidRDefault="00D922B8" w:rsidP="00D922B8">
      <w:pPr>
        <w:widowControl w:val="0"/>
        <w:tabs>
          <w:tab w:val="left" w:pos="912"/>
          <w:tab w:val="left" w:pos="2266"/>
          <w:tab w:val="center" w:pos="4731"/>
        </w:tabs>
        <w:spacing w:before="0" w:line="320" w:lineRule="exact"/>
        <w:ind w:left="284" w:right="425"/>
        <w:rPr>
          <w:rFonts w:cs="Arial"/>
          <w:b/>
          <w:bCs/>
          <w:color w:val="000000"/>
          <w:szCs w:val="20"/>
          <w:lang w:val="sr-Latn-CS" w:eastAsia="de-DE"/>
        </w:rPr>
      </w:pPr>
      <w:r w:rsidRPr="00D922B8">
        <w:rPr>
          <w:rFonts w:cs="Arial"/>
          <w:color w:val="000000"/>
          <w:szCs w:val="20"/>
          <w:lang w:val="sr-Latn-CS" w:eastAsia="de-DE"/>
        </w:rPr>
        <w:t xml:space="preserve">Izvor za to može </w:t>
      </w:r>
      <w:r w:rsidRPr="00D922B8">
        <w:rPr>
          <w:rFonts w:cs="Arial"/>
          <w:b/>
          <w:bCs/>
          <w:color w:val="000000"/>
          <w:szCs w:val="20"/>
          <w:lang w:val="sr-Latn-CS" w:eastAsia="de-DE"/>
        </w:rPr>
        <w:t>biti samo</w:t>
      </w:r>
      <w:r w:rsidRPr="00D922B8">
        <w:rPr>
          <w:rFonts w:cs="Arial"/>
          <w:color w:val="000000"/>
          <w:szCs w:val="20"/>
          <w:lang w:val="sr-Latn-CS" w:eastAsia="de-DE"/>
        </w:rPr>
        <w:t xml:space="preserve"> kataloška tabela  „Materijali procesa“ </w:t>
      </w:r>
      <w:r w:rsidRPr="00D922B8">
        <w:rPr>
          <w:rFonts w:cs="Arial"/>
          <w:b/>
          <w:bCs/>
          <w:color w:val="000000"/>
          <w:szCs w:val="20"/>
          <w:lang w:val="sr-Latn-CS" w:eastAsia="de-DE"/>
        </w:rPr>
        <w:t>[10.10.40.10].</w:t>
      </w:r>
    </w:p>
    <w:p w14:paraId="199E4000"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Sledeće podatke treba da unese korisnik za „Dodeljivanje materijala procesa jednom BVNR“ u masku ekrana:</w:t>
      </w:r>
    </w:p>
    <w:p w14:paraId="6709F8DE" w14:textId="77777777" w:rsidR="00D922B8" w:rsidRPr="00D922B8" w:rsidRDefault="00D922B8" w:rsidP="00D922B8">
      <w:pPr>
        <w:numPr>
          <w:ilvl w:val="0"/>
          <w:numId w:val="136"/>
        </w:numPr>
        <w:tabs>
          <w:tab w:val="num" w:pos="709"/>
        </w:tabs>
        <w:spacing w:before="240" w:after="200" w:line="320" w:lineRule="exact"/>
        <w:ind w:left="284" w:right="284"/>
        <w:jc w:val="left"/>
        <w:rPr>
          <w:rFonts w:eastAsia="Calibri" w:cs="Arial"/>
          <w:b/>
          <w:color w:val="0000CC"/>
          <w:sz w:val="24"/>
          <w:szCs w:val="24"/>
          <w:lang w:val="sr-Latn-CS"/>
        </w:rPr>
      </w:pPr>
      <w:r w:rsidRPr="00D922B8">
        <w:rPr>
          <w:rFonts w:eastAsia="Calibri" w:cs="Arial"/>
          <w:b/>
          <w:color w:val="0000CC"/>
          <w:sz w:val="24"/>
          <w:szCs w:val="24"/>
          <w:lang w:val="sr-Latn-CS"/>
        </w:rPr>
        <w:t>BVNR / BVNRST</w:t>
      </w:r>
    </w:p>
    <w:p w14:paraId="049D57AF"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Prema organizaciono - tehničkoj celini potrebno je uneti dostupne materijale procesa za odgovarajući BVNRST. </w:t>
      </w:r>
    </w:p>
    <w:p w14:paraId="233991CB"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 xml:space="preserve">U skladu sa konceptom ovlašćenja korisniku treba prikazati samo one BVNRST, za koje postoji ovlašćenje. </w:t>
      </w:r>
    </w:p>
    <w:p w14:paraId="729ADB94" w14:textId="77777777" w:rsidR="00D922B8" w:rsidRPr="00D922B8" w:rsidRDefault="00D922B8" w:rsidP="00D922B8">
      <w:pPr>
        <w:numPr>
          <w:ilvl w:val="0"/>
          <w:numId w:val="136"/>
        </w:numPr>
        <w:tabs>
          <w:tab w:val="num" w:pos="709"/>
        </w:tabs>
        <w:spacing w:before="240" w:after="200" w:line="320" w:lineRule="exact"/>
        <w:ind w:left="284" w:right="284"/>
        <w:jc w:val="left"/>
        <w:rPr>
          <w:rFonts w:eastAsia="Calibri" w:cs="Arial"/>
          <w:b/>
          <w:color w:val="0000CC"/>
          <w:sz w:val="24"/>
          <w:szCs w:val="24"/>
          <w:lang w:val="sr-Latn-CS"/>
        </w:rPr>
      </w:pPr>
      <w:r w:rsidRPr="00D922B8">
        <w:rPr>
          <w:rFonts w:eastAsia="Calibri" w:cs="Arial"/>
          <w:b/>
          <w:color w:val="0000CC"/>
          <w:sz w:val="24"/>
          <w:szCs w:val="24"/>
          <w:lang w:val="sr-Latn-CS"/>
        </w:rPr>
        <w:t>Kratka oznaka materijal procesa / materijal</w:t>
      </w:r>
    </w:p>
    <w:p w14:paraId="39E6BDDE" w14:textId="77777777" w:rsidR="00D922B8" w:rsidRPr="00D922B8" w:rsidRDefault="00D922B8" w:rsidP="00D922B8">
      <w:pPr>
        <w:widowControl w:val="0"/>
        <w:tabs>
          <w:tab w:val="left" w:pos="912"/>
          <w:tab w:val="left" w:pos="2266"/>
          <w:tab w:val="center" w:pos="4731"/>
        </w:tabs>
        <w:spacing w:before="0" w:line="320" w:lineRule="exact"/>
        <w:ind w:left="284" w:right="142"/>
        <w:jc w:val="left"/>
        <w:rPr>
          <w:rFonts w:cs="Arial"/>
          <w:color w:val="000000"/>
          <w:szCs w:val="20"/>
          <w:lang w:val="sr-Latn-CS" w:eastAsia="de-DE"/>
        </w:rPr>
      </w:pPr>
      <w:r w:rsidRPr="00D922B8">
        <w:rPr>
          <w:rFonts w:cs="Arial"/>
          <w:color w:val="000000"/>
          <w:szCs w:val="20"/>
          <w:lang w:val="sr-Latn-CS" w:eastAsia="de-DE"/>
        </w:rPr>
        <w:t>Materijali procesa, za koje treba uraditi dodeljivanje za BVNRST, mogu se izabrati klikom na slobodno polje iz liste za izbor (izvor: Kataloška tabela „Materijali procesa“ [10.10.40.10]).</w:t>
      </w:r>
    </w:p>
    <w:p w14:paraId="640EC649" w14:textId="77777777" w:rsidR="00D922B8" w:rsidRPr="00D922B8" w:rsidRDefault="00D922B8" w:rsidP="00D922B8">
      <w:pPr>
        <w:numPr>
          <w:ilvl w:val="0"/>
          <w:numId w:val="136"/>
        </w:numPr>
        <w:tabs>
          <w:tab w:val="num" w:pos="709"/>
        </w:tabs>
        <w:spacing w:before="240" w:after="200" w:line="320" w:lineRule="exact"/>
        <w:ind w:left="284"/>
        <w:jc w:val="left"/>
        <w:rPr>
          <w:rFonts w:eastAsia="Calibri" w:cs="Arial"/>
          <w:bCs/>
          <w:sz w:val="24"/>
          <w:szCs w:val="24"/>
          <w:lang w:val="sr-Latn-CS"/>
        </w:rPr>
      </w:pPr>
      <w:r w:rsidRPr="00D922B8">
        <w:rPr>
          <w:rFonts w:eastAsia="Calibri" w:cs="Arial"/>
          <w:b/>
          <w:color w:val="0000CC"/>
          <w:sz w:val="24"/>
          <w:szCs w:val="24"/>
          <w:lang w:val="sr-Latn-CS"/>
        </w:rPr>
        <w:t xml:space="preserve">PK / PHGR / jedinica mere </w:t>
      </w:r>
      <w:r w:rsidRPr="00D922B8">
        <w:rPr>
          <w:rFonts w:eastAsia="Calibri" w:cs="Arial"/>
          <w:bCs/>
          <w:sz w:val="24"/>
          <w:lang w:val="sr-Latn-CS"/>
        </w:rPr>
        <w:t>(materijala procesa za dalje proračune)</w:t>
      </w:r>
    </w:p>
    <w:p w14:paraId="25D9DA27"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 xml:space="preserve">Za dalje proračune protoka materijala procesa u okviru PROTIS-a potrebno je na ovom mestu preko oznake parametra / fizičke veličine dodeliti jedinicu mere materijalima procesa. Za sve dalje aplikacije jedinica mere koja je ovde dodeljena materijalu procesa čini osnovu za  obračun.  </w:t>
      </w:r>
    </w:p>
    <w:p w14:paraId="3192D8C5"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Izbor polja obavlja se preko lista vrednosti  koje treba prikazati. Izvor za to je </w:t>
      </w:r>
      <w:r w:rsidRPr="00D922B8">
        <w:rPr>
          <w:rFonts w:eastAsia="Calibri" w:cs="Arial"/>
          <w:b/>
          <w:bCs/>
          <w:sz w:val="24"/>
          <w:szCs w:val="24"/>
          <w:lang w:val="sr-Latn-CS"/>
        </w:rPr>
        <w:t>Tabela glavnih podataka „Jedinice mere“  -  [10.10.60.10].</w:t>
      </w:r>
    </w:p>
    <w:p w14:paraId="6992C5CC"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3EBB00D8"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r w:rsidRPr="00D922B8">
        <w:rPr>
          <w:rFonts w:cs="Arial"/>
          <w:noProof/>
          <w:color w:val="000000"/>
          <w:szCs w:val="20"/>
        </w:rPr>
        <w:drawing>
          <wp:anchor distT="0" distB="0" distL="114300" distR="114300" simplePos="0" relativeHeight="251645440" behindDoc="1" locked="0" layoutInCell="1" allowOverlap="1" wp14:anchorId="7B6C6F12" wp14:editId="09EDFC3B">
            <wp:simplePos x="0" y="0"/>
            <wp:positionH relativeFrom="column">
              <wp:posOffset>154940</wp:posOffset>
            </wp:positionH>
            <wp:positionV relativeFrom="paragraph">
              <wp:posOffset>-108585</wp:posOffset>
            </wp:positionV>
            <wp:extent cx="6067425" cy="3873500"/>
            <wp:effectExtent l="0" t="0" r="9525" b="0"/>
            <wp:wrapNone/>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6067425" cy="387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1C413A"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01FF10FC"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313B4EE4"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4B4E5546"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172A441C"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4B83AC4E"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157606C7"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6BEEBCFC"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40D4EE55"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43C8042D" w14:textId="77777777" w:rsidR="00D922B8" w:rsidRPr="00D922B8" w:rsidRDefault="00D922B8" w:rsidP="00D922B8">
      <w:pPr>
        <w:widowControl w:val="0"/>
        <w:tabs>
          <w:tab w:val="left" w:pos="912"/>
          <w:tab w:val="left" w:pos="2266"/>
          <w:tab w:val="center" w:pos="4731"/>
        </w:tabs>
        <w:spacing w:line="360" w:lineRule="exact"/>
        <w:ind w:left="284" w:right="425"/>
        <w:rPr>
          <w:rFonts w:cs="Arial"/>
          <w:color w:val="000000"/>
          <w:szCs w:val="20"/>
          <w:lang w:val="sr-Latn-CS" w:eastAsia="de-DE"/>
        </w:rPr>
      </w:pPr>
    </w:p>
    <w:p w14:paraId="6B550F42" w14:textId="77777777" w:rsidR="00D922B8" w:rsidRPr="00D922B8" w:rsidRDefault="00D922B8" w:rsidP="00D922B8">
      <w:pPr>
        <w:widowControl w:val="0"/>
        <w:tabs>
          <w:tab w:val="left" w:pos="912"/>
          <w:tab w:val="left" w:pos="2266"/>
          <w:tab w:val="center" w:pos="4731"/>
        </w:tabs>
        <w:spacing w:before="0" w:line="360" w:lineRule="exact"/>
        <w:ind w:left="284" w:right="425"/>
        <w:rPr>
          <w:rFonts w:cs="Arial"/>
          <w:color w:val="000000"/>
          <w:szCs w:val="20"/>
          <w:lang w:val="sr-Latn-CS" w:eastAsia="de-DE"/>
        </w:rPr>
      </w:pPr>
    </w:p>
    <w:p w14:paraId="393739CF" w14:textId="77777777" w:rsidR="00D922B8" w:rsidRPr="00D922B8" w:rsidRDefault="00D922B8" w:rsidP="00D922B8">
      <w:pPr>
        <w:tabs>
          <w:tab w:val="left" w:pos="1701"/>
        </w:tabs>
        <w:spacing w:after="200" w:line="340" w:lineRule="exact"/>
        <w:ind w:left="284"/>
        <w:rPr>
          <w:rFonts w:eastAsia="Calibri" w:cs="Arial"/>
          <w:sz w:val="24"/>
          <w:szCs w:val="24"/>
          <w:lang w:val="sr-Latn-CS"/>
        </w:rPr>
      </w:pPr>
    </w:p>
    <w:p w14:paraId="16B18428"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Maska ekrana – „Dodeljivanje materijala procesa - BVNR“ [20.60.30.40]</w:t>
      </w:r>
    </w:p>
    <w:p w14:paraId="3327B0B9" w14:textId="77777777" w:rsidR="00D922B8" w:rsidRPr="00D922B8" w:rsidRDefault="00D922B8" w:rsidP="00D922B8">
      <w:pPr>
        <w:tabs>
          <w:tab w:val="left" w:pos="672"/>
          <w:tab w:val="left" w:pos="1134"/>
          <w:tab w:val="left" w:pos="2268"/>
          <w:tab w:val="left" w:pos="4224"/>
          <w:tab w:val="left" w:pos="7392"/>
        </w:tabs>
        <w:spacing w:before="240" w:after="200" w:line="320" w:lineRule="exact"/>
        <w:ind w:left="284" w:right="142"/>
        <w:rPr>
          <w:rFonts w:eastAsia="Calibri" w:cs="Arial"/>
          <w:sz w:val="24"/>
          <w:szCs w:val="24"/>
          <w:lang w:val="sr-Latn-CS"/>
        </w:rPr>
      </w:pPr>
      <w:r w:rsidRPr="00D922B8">
        <w:rPr>
          <w:rFonts w:eastAsia="Calibri" w:cs="Arial"/>
          <w:sz w:val="24"/>
          <w:szCs w:val="24"/>
          <w:lang w:val="sr-Latn-CS"/>
        </w:rPr>
        <w:lastRenderedPageBreak/>
        <w:t xml:space="preserve">Iz sledeće tabele 20 mogu se videti građa / struktura glavnih podataka za  „Dodeljivanje materijala procesa - BVNR“ </w:t>
      </w:r>
    </w:p>
    <w:p w14:paraId="14B379E8"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„Dodeljivanje materijala procesa - BVNR“ – </w:t>
      </w:r>
      <w:r w:rsidRPr="00D922B8">
        <w:rPr>
          <w:rFonts w:eastAsia="Calibri" w:cs="Arial"/>
          <w:bCs/>
          <w:sz w:val="24"/>
          <w:szCs w:val="24"/>
          <w:lang w:val="sr-Latn-RS"/>
        </w:rPr>
        <w:t>[20.60.30.40]</w:t>
      </w:r>
    </w:p>
    <w:tbl>
      <w:tblPr>
        <w:tblW w:w="9214" w:type="dxa"/>
        <w:tblInd w:w="354" w:type="dxa"/>
        <w:tblLayout w:type="fixed"/>
        <w:tblCellMar>
          <w:left w:w="70" w:type="dxa"/>
          <w:right w:w="70" w:type="dxa"/>
        </w:tblCellMar>
        <w:tblLook w:val="0000" w:firstRow="0" w:lastRow="0" w:firstColumn="0" w:lastColumn="0" w:noHBand="0" w:noVBand="0"/>
      </w:tblPr>
      <w:tblGrid>
        <w:gridCol w:w="563"/>
        <w:gridCol w:w="1517"/>
        <w:gridCol w:w="899"/>
        <w:gridCol w:w="899"/>
        <w:gridCol w:w="703"/>
        <w:gridCol w:w="3509"/>
        <w:gridCol w:w="1124"/>
      </w:tblGrid>
      <w:tr w:rsidR="00D922B8" w:rsidRPr="00D922B8" w14:paraId="53B51BD7" w14:textId="77777777" w:rsidTr="00BC5A7F">
        <w:trPr>
          <w:trHeight w:val="525"/>
        </w:trPr>
        <w:tc>
          <w:tcPr>
            <w:tcW w:w="563" w:type="dxa"/>
            <w:tcBorders>
              <w:top w:val="single" w:sz="8" w:space="0" w:color="auto"/>
              <w:left w:val="single" w:sz="8" w:space="0" w:color="auto"/>
              <w:bottom w:val="single" w:sz="8" w:space="0" w:color="auto"/>
              <w:right w:val="single" w:sz="4" w:space="0" w:color="auto"/>
            </w:tcBorders>
            <w:shd w:val="clear" w:color="auto" w:fill="E6E6E6"/>
            <w:vAlign w:val="center"/>
          </w:tcPr>
          <w:p w14:paraId="445884CF"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517" w:type="dxa"/>
            <w:tcBorders>
              <w:top w:val="single" w:sz="8" w:space="0" w:color="auto"/>
              <w:left w:val="nil"/>
              <w:bottom w:val="single" w:sz="8" w:space="0" w:color="auto"/>
              <w:right w:val="single" w:sz="4" w:space="0" w:color="auto"/>
            </w:tcBorders>
            <w:shd w:val="clear" w:color="auto" w:fill="E6E6E6"/>
            <w:vAlign w:val="center"/>
          </w:tcPr>
          <w:p w14:paraId="12EBD6A3"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Naziv polja</w:t>
            </w:r>
          </w:p>
        </w:tc>
        <w:tc>
          <w:tcPr>
            <w:tcW w:w="899" w:type="dxa"/>
            <w:tcBorders>
              <w:top w:val="single" w:sz="8" w:space="0" w:color="auto"/>
              <w:left w:val="nil"/>
              <w:bottom w:val="single" w:sz="8" w:space="0" w:color="auto"/>
              <w:right w:val="single" w:sz="4" w:space="0" w:color="auto"/>
            </w:tcBorders>
            <w:shd w:val="clear" w:color="auto" w:fill="E6E6E6"/>
            <w:vAlign w:val="center"/>
          </w:tcPr>
          <w:p w14:paraId="7C95F218"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899" w:type="dxa"/>
            <w:tcBorders>
              <w:top w:val="single" w:sz="8" w:space="0" w:color="auto"/>
              <w:left w:val="nil"/>
              <w:bottom w:val="single" w:sz="8" w:space="0" w:color="auto"/>
              <w:right w:val="single" w:sz="4" w:space="0" w:color="auto"/>
            </w:tcBorders>
            <w:shd w:val="clear" w:color="auto" w:fill="E6E6E6"/>
            <w:vAlign w:val="center"/>
          </w:tcPr>
          <w:p w14:paraId="1F757C7B"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703" w:type="dxa"/>
            <w:tcBorders>
              <w:top w:val="single" w:sz="8" w:space="0" w:color="auto"/>
              <w:left w:val="nil"/>
              <w:bottom w:val="single" w:sz="8" w:space="0" w:color="auto"/>
              <w:right w:val="single" w:sz="4" w:space="0" w:color="auto"/>
            </w:tcBorders>
            <w:shd w:val="clear" w:color="auto" w:fill="E6E6E6"/>
            <w:vAlign w:val="center"/>
          </w:tcPr>
          <w:p w14:paraId="7935349A"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509" w:type="dxa"/>
            <w:tcBorders>
              <w:top w:val="single" w:sz="8" w:space="0" w:color="auto"/>
              <w:left w:val="nil"/>
              <w:bottom w:val="single" w:sz="8" w:space="0" w:color="auto"/>
              <w:right w:val="nil"/>
            </w:tcBorders>
            <w:shd w:val="clear" w:color="auto" w:fill="E6E6E6"/>
            <w:vAlign w:val="center"/>
          </w:tcPr>
          <w:p w14:paraId="092FE173"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124" w:type="dxa"/>
            <w:tcBorders>
              <w:top w:val="single" w:sz="8" w:space="0" w:color="auto"/>
              <w:left w:val="single" w:sz="8" w:space="0" w:color="auto"/>
              <w:bottom w:val="single" w:sz="8" w:space="0" w:color="auto"/>
              <w:right w:val="single" w:sz="8" w:space="0" w:color="auto"/>
            </w:tcBorders>
            <w:shd w:val="clear" w:color="auto" w:fill="E6E6E6"/>
            <w:vAlign w:val="center"/>
          </w:tcPr>
          <w:p w14:paraId="0CE8A2AA"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Tab. nomenklature</w:t>
            </w:r>
          </w:p>
        </w:tc>
      </w:tr>
      <w:tr w:rsidR="00D922B8" w:rsidRPr="00D922B8" w14:paraId="44A5CB90" w14:textId="77777777" w:rsidTr="00BC5A7F">
        <w:trPr>
          <w:trHeight w:val="342"/>
        </w:trPr>
        <w:tc>
          <w:tcPr>
            <w:tcW w:w="563" w:type="dxa"/>
            <w:tcBorders>
              <w:top w:val="single" w:sz="8" w:space="0" w:color="auto"/>
              <w:left w:val="single" w:sz="8" w:space="0" w:color="auto"/>
              <w:bottom w:val="single" w:sz="4" w:space="0" w:color="auto"/>
              <w:right w:val="single" w:sz="4" w:space="0" w:color="auto"/>
            </w:tcBorders>
            <w:shd w:val="clear" w:color="auto" w:fill="auto"/>
            <w:noWrap/>
            <w:vAlign w:val="center"/>
          </w:tcPr>
          <w:p w14:paraId="65F9D6E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517" w:type="dxa"/>
            <w:tcBorders>
              <w:top w:val="single" w:sz="8" w:space="0" w:color="auto"/>
              <w:left w:val="nil"/>
              <w:bottom w:val="single" w:sz="4" w:space="0" w:color="auto"/>
              <w:right w:val="single" w:sz="4" w:space="0" w:color="auto"/>
            </w:tcBorders>
            <w:shd w:val="clear" w:color="auto" w:fill="auto"/>
            <w:noWrap/>
            <w:vAlign w:val="center"/>
          </w:tcPr>
          <w:p w14:paraId="3CB646EB"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BVNR-ID</w:t>
            </w:r>
          </w:p>
        </w:tc>
        <w:tc>
          <w:tcPr>
            <w:tcW w:w="899" w:type="dxa"/>
            <w:tcBorders>
              <w:top w:val="single" w:sz="8" w:space="0" w:color="auto"/>
              <w:left w:val="nil"/>
              <w:bottom w:val="single" w:sz="4" w:space="0" w:color="auto"/>
              <w:right w:val="single" w:sz="4" w:space="0" w:color="auto"/>
            </w:tcBorders>
            <w:shd w:val="clear" w:color="auto" w:fill="auto"/>
            <w:noWrap/>
            <w:vAlign w:val="center"/>
          </w:tcPr>
          <w:p w14:paraId="37CB6789" w14:textId="77777777" w:rsidR="00D922B8" w:rsidRPr="00D922B8" w:rsidRDefault="00D922B8" w:rsidP="00D922B8">
            <w:pPr>
              <w:spacing w:after="200" w:line="276" w:lineRule="auto"/>
              <w:ind w:left="-70" w:right="-70"/>
              <w:jc w:val="center"/>
              <w:rPr>
                <w:rFonts w:eastAsia="Calibri" w:cs="Arial"/>
                <w:color w:val="000000"/>
                <w:sz w:val="16"/>
                <w:szCs w:val="16"/>
                <w:lang w:val="sr-Latn-CS"/>
              </w:rPr>
            </w:pPr>
            <w:r w:rsidRPr="00D922B8">
              <w:rPr>
                <w:rFonts w:eastAsia="Calibri" w:cs="Arial"/>
                <w:color w:val="000000"/>
                <w:sz w:val="16"/>
                <w:szCs w:val="16"/>
                <w:lang w:val="sr-Latn-CS"/>
              </w:rPr>
              <w:t>NOT NULL</w:t>
            </w:r>
          </w:p>
        </w:tc>
        <w:tc>
          <w:tcPr>
            <w:tcW w:w="899" w:type="dxa"/>
            <w:tcBorders>
              <w:top w:val="single" w:sz="8" w:space="0" w:color="auto"/>
              <w:left w:val="nil"/>
              <w:bottom w:val="single" w:sz="4" w:space="0" w:color="auto"/>
              <w:right w:val="single" w:sz="4" w:space="0" w:color="auto"/>
            </w:tcBorders>
            <w:shd w:val="clear" w:color="auto" w:fill="auto"/>
            <w:noWrap/>
            <w:vAlign w:val="center"/>
          </w:tcPr>
          <w:p w14:paraId="114FB529"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999999</w:t>
            </w:r>
          </w:p>
        </w:tc>
        <w:tc>
          <w:tcPr>
            <w:tcW w:w="703" w:type="dxa"/>
            <w:tcBorders>
              <w:top w:val="single" w:sz="8" w:space="0" w:color="auto"/>
              <w:left w:val="nil"/>
              <w:bottom w:val="single" w:sz="4" w:space="0" w:color="auto"/>
              <w:right w:val="single" w:sz="4" w:space="0" w:color="auto"/>
            </w:tcBorders>
            <w:shd w:val="clear" w:color="auto" w:fill="auto"/>
            <w:noWrap/>
            <w:vAlign w:val="center"/>
          </w:tcPr>
          <w:p w14:paraId="39E596D3"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6</w:t>
            </w:r>
          </w:p>
        </w:tc>
        <w:tc>
          <w:tcPr>
            <w:tcW w:w="3509" w:type="dxa"/>
            <w:tcBorders>
              <w:top w:val="single" w:sz="8" w:space="0" w:color="auto"/>
              <w:left w:val="nil"/>
              <w:bottom w:val="single" w:sz="4" w:space="0" w:color="auto"/>
              <w:right w:val="single" w:sz="4" w:space="0" w:color="auto"/>
            </w:tcBorders>
            <w:shd w:val="clear" w:color="auto" w:fill="auto"/>
            <w:vAlign w:val="center"/>
          </w:tcPr>
          <w:p w14:paraId="37D7E79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energetskog objekta (org.teh.celina) – Id. br.</w:t>
            </w:r>
          </w:p>
        </w:tc>
        <w:tc>
          <w:tcPr>
            <w:tcW w:w="1124" w:type="dxa"/>
            <w:tcBorders>
              <w:top w:val="single" w:sz="8" w:space="0" w:color="auto"/>
              <w:left w:val="nil"/>
              <w:bottom w:val="single" w:sz="4" w:space="0" w:color="auto"/>
              <w:right w:val="single" w:sz="8" w:space="0" w:color="auto"/>
            </w:tcBorders>
            <w:shd w:val="clear" w:color="auto" w:fill="auto"/>
            <w:noWrap/>
            <w:vAlign w:val="center"/>
          </w:tcPr>
          <w:p w14:paraId="70DC0B2E" w14:textId="77777777" w:rsidR="00D922B8" w:rsidRPr="00D922B8" w:rsidRDefault="00D922B8" w:rsidP="00D922B8">
            <w:pPr>
              <w:spacing w:after="200" w:line="300" w:lineRule="exact"/>
              <w:jc w:val="center"/>
              <w:rPr>
                <w:rFonts w:eastAsia="Calibri" w:cs="Arial"/>
                <w:sz w:val="20"/>
                <w:szCs w:val="24"/>
                <w:lang w:val="sr-Latn-CS"/>
              </w:rPr>
            </w:pPr>
          </w:p>
        </w:tc>
      </w:tr>
      <w:tr w:rsidR="00D922B8" w:rsidRPr="00D922B8" w14:paraId="4D362824" w14:textId="77777777" w:rsidTr="00BC5A7F">
        <w:trPr>
          <w:trHeight w:hRule="exact" w:val="34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277F23D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17" w:type="dxa"/>
            <w:tcBorders>
              <w:top w:val="nil"/>
              <w:left w:val="nil"/>
              <w:bottom w:val="single" w:sz="4" w:space="0" w:color="auto"/>
              <w:right w:val="single" w:sz="4" w:space="0" w:color="auto"/>
            </w:tcBorders>
            <w:shd w:val="clear" w:color="auto" w:fill="auto"/>
            <w:noWrap/>
            <w:vAlign w:val="center"/>
          </w:tcPr>
          <w:p w14:paraId="538F92E0"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BVNRST</w:t>
            </w:r>
          </w:p>
        </w:tc>
        <w:tc>
          <w:tcPr>
            <w:tcW w:w="899" w:type="dxa"/>
            <w:tcBorders>
              <w:top w:val="nil"/>
              <w:left w:val="nil"/>
              <w:bottom w:val="single" w:sz="4" w:space="0" w:color="auto"/>
              <w:right w:val="single" w:sz="4" w:space="0" w:color="auto"/>
            </w:tcBorders>
            <w:shd w:val="clear" w:color="auto" w:fill="auto"/>
            <w:noWrap/>
            <w:vAlign w:val="center"/>
          </w:tcPr>
          <w:p w14:paraId="4602810D" w14:textId="77777777" w:rsidR="00D922B8" w:rsidRPr="00D922B8" w:rsidRDefault="00D922B8" w:rsidP="00D922B8">
            <w:pPr>
              <w:spacing w:after="200" w:line="276" w:lineRule="auto"/>
              <w:ind w:left="-70" w:right="-70"/>
              <w:jc w:val="center"/>
              <w:rPr>
                <w:rFonts w:eastAsia="Calibri" w:cs="Arial"/>
                <w:color w:val="000000"/>
                <w:sz w:val="16"/>
                <w:szCs w:val="16"/>
                <w:lang w:val="sr-Latn-CS"/>
              </w:rPr>
            </w:pPr>
            <w:r w:rsidRPr="00D922B8">
              <w:rPr>
                <w:rFonts w:eastAsia="Calibri" w:cs="Arial"/>
                <w:color w:val="000000"/>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691DBC37"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999999</w:t>
            </w:r>
          </w:p>
        </w:tc>
        <w:tc>
          <w:tcPr>
            <w:tcW w:w="703" w:type="dxa"/>
            <w:tcBorders>
              <w:top w:val="nil"/>
              <w:left w:val="nil"/>
              <w:bottom w:val="single" w:sz="4" w:space="0" w:color="auto"/>
              <w:right w:val="single" w:sz="4" w:space="0" w:color="auto"/>
            </w:tcBorders>
            <w:shd w:val="clear" w:color="auto" w:fill="auto"/>
            <w:noWrap/>
            <w:vAlign w:val="center"/>
          </w:tcPr>
          <w:p w14:paraId="34CA8AC9"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6</w:t>
            </w:r>
          </w:p>
        </w:tc>
        <w:tc>
          <w:tcPr>
            <w:tcW w:w="3509" w:type="dxa"/>
            <w:tcBorders>
              <w:top w:val="nil"/>
              <w:left w:val="nil"/>
              <w:bottom w:val="single" w:sz="4" w:space="0" w:color="auto"/>
              <w:right w:val="single" w:sz="4" w:space="0" w:color="auto"/>
            </w:tcBorders>
            <w:shd w:val="clear" w:color="auto" w:fill="auto"/>
            <w:vAlign w:val="center"/>
          </w:tcPr>
          <w:p w14:paraId="593AFDB6"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Organizaciono - tehnička celina</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47240DE7" w14:textId="77777777" w:rsidR="00D922B8" w:rsidRPr="00D922B8" w:rsidRDefault="00D922B8" w:rsidP="00D922B8">
            <w:pPr>
              <w:spacing w:after="200" w:line="300" w:lineRule="exact"/>
              <w:jc w:val="center"/>
              <w:rPr>
                <w:rFonts w:eastAsia="Calibri" w:cs="Arial"/>
                <w:sz w:val="20"/>
                <w:szCs w:val="24"/>
                <w:lang w:val="sr-Latn-CS"/>
              </w:rPr>
            </w:pPr>
          </w:p>
        </w:tc>
      </w:tr>
      <w:tr w:rsidR="00D922B8" w:rsidRPr="00D922B8" w14:paraId="35F9E3AF" w14:textId="77777777" w:rsidTr="00BC5A7F">
        <w:trPr>
          <w:trHeight w:val="406"/>
        </w:trPr>
        <w:tc>
          <w:tcPr>
            <w:tcW w:w="563" w:type="dxa"/>
            <w:tcBorders>
              <w:top w:val="nil"/>
              <w:left w:val="single" w:sz="8" w:space="0" w:color="auto"/>
              <w:bottom w:val="single" w:sz="4" w:space="0" w:color="auto"/>
              <w:right w:val="single" w:sz="4" w:space="0" w:color="auto"/>
            </w:tcBorders>
            <w:shd w:val="clear" w:color="auto" w:fill="auto"/>
            <w:noWrap/>
            <w:vAlign w:val="center"/>
          </w:tcPr>
          <w:p w14:paraId="31AEC306"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2</w:t>
            </w:r>
          </w:p>
        </w:tc>
        <w:tc>
          <w:tcPr>
            <w:tcW w:w="1517" w:type="dxa"/>
            <w:tcBorders>
              <w:top w:val="nil"/>
              <w:left w:val="nil"/>
              <w:bottom w:val="single" w:sz="4" w:space="0" w:color="auto"/>
              <w:right w:val="single" w:sz="4" w:space="0" w:color="auto"/>
            </w:tcBorders>
            <w:shd w:val="clear" w:color="auto" w:fill="auto"/>
            <w:noWrap/>
            <w:vAlign w:val="center"/>
          </w:tcPr>
          <w:p w14:paraId="187C7DC5"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STOFFKZ</w:t>
            </w:r>
          </w:p>
        </w:tc>
        <w:tc>
          <w:tcPr>
            <w:tcW w:w="899" w:type="dxa"/>
            <w:tcBorders>
              <w:top w:val="nil"/>
              <w:left w:val="nil"/>
              <w:bottom w:val="single" w:sz="4" w:space="0" w:color="auto"/>
              <w:right w:val="single" w:sz="4" w:space="0" w:color="auto"/>
            </w:tcBorders>
            <w:shd w:val="clear" w:color="auto" w:fill="auto"/>
            <w:noWrap/>
            <w:vAlign w:val="center"/>
          </w:tcPr>
          <w:p w14:paraId="7AF1B811"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262F6BA6"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0441825F"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6</w:t>
            </w:r>
          </w:p>
        </w:tc>
        <w:tc>
          <w:tcPr>
            <w:tcW w:w="3509" w:type="dxa"/>
            <w:tcBorders>
              <w:top w:val="nil"/>
              <w:left w:val="nil"/>
              <w:bottom w:val="single" w:sz="4" w:space="0" w:color="auto"/>
              <w:right w:val="single" w:sz="4" w:space="0" w:color="auto"/>
            </w:tcBorders>
            <w:shd w:val="clear" w:color="auto" w:fill="auto"/>
            <w:vAlign w:val="center"/>
          </w:tcPr>
          <w:p w14:paraId="6033196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za materijale procesa / materijale (Tabela 1 za vrstu podataka materijali procesa)</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23635D2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w:t>
            </w:r>
          </w:p>
        </w:tc>
      </w:tr>
      <w:tr w:rsidR="00D922B8" w:rsidRPr="00D922B8" w14:paraId="5AFFAB9E" w14:textId="77777777" w:rsidTr="00BC5A7F">
        <w:trPr>
          <w:trHeight w:hRule="exact" w:val="34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4EA078BB"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3.1</w:t>
            </w:r>
          </w:p>
        </w:tc>
        <w:tc>
          <w:tcPr>
            <w:tcW w:w="1517" w:type="dxa"/>
            <w:tcBorders>
              <w:top w:val="nil"/>
              <w:left w:val="nil"/>
              <w:bottom w:val="single" w:sz="4" w:space="0" w:color="auto"/>
              <w:right w:val="single" w:sz="4" w:space="0" w:color="auto"/>
            </w:tcBorders>
            <w:shd w:val="clear" w:color="auto" w:fill="auto"/>
            <w:noWrap/>
            <w:vAlign w:val="center"/>
          </w:tcPr>
          <w:p w14:paraId="7D4474B2" w14:textId="77777777" w:rsidR="00D922B8" w:rsidRPr="00D922B8" w:rsidRDefault="00D922B8" w:rsidP="00D922B8">
            <w:pPr>
              <w:spacing w:after="200" w:line="300" w:lineRule="exact"/>
              <w:rPr>
                <w:rFonts w:eastAsia="Calibri" w:cs="Arial"/>
                <w:bCs/>
                <w:sz w:val="20"/>
                <w:szCs w:val="24"/>
                <w:lang w:val="sr-Latn-CS"/>
              </w:rPr>
            </w:pPr>
            <w:r w:rsidRPr="00D922B8">
              <w:rPr>
                <w:rFonts w:eastAsia="Calibri" w:cs="Arial"/>
                <w:bCs/>
                <w:sz w:val="24"/>
                <w:szCs w:val="24"/>
                <w:lang w:val="sr-Latn-CS"/>
              </w:rPr>
              <w:t>PK</w:t>
            </w:r>
          </w:p>
        </w:tc>
        <w:tc>
          <w:tcPr>
            <w:tcW w:w="899" w:type="dxa"/>
            <w:tcBorders>
              <w:top w:val="nil"/>
              <w:left w:val="nil"/>
              <w:bottom w:val="single" w:sz="4" w:space="0" w:color="auto"/>
              <w:right w:val="single" w:sz="4" w:space="0" w:color="auto"/>
            </w:tcBorders>
            <w:shd w:val="clear" w:color="auto" w:fill="auto"/>
            <w:noWrap/>
            <w:vAlign w:val="center"/>
          </w:tcPr>
          <w:p w14:paraId="463DDDE7" w14:textId="77777777" w:rsidR="00D922B8" w:rsidRPr="00D922B8" w:rsidRDefault="00D922B8" w:rsidP="00D922B8">
            <w:pPr>
              <w:spacing w:after="200" w:line="300" w:lineRule="exact"/>
              <w:ind w:left="-70" w:right="-70"/>
              <w:jc w:val="center"/>
              <w:rPr>
                <w:rFonts w:eastAsia="Calibri" w:cs="Arial"/>
                <w:bCs/>
                <w:sz w:val="16"/>
                <w:szCs w:val="16"/>
                <w:lang w:val="sr-Latn-CS"/>
              </w:rPr>
            </w:pPr>
            <w:r w:rsidRPr="00D922B8">
              <w:rPr>
                <w:rFonts w:eastAsia="Calibri" w:cs="Arial"/>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4E76CFE4" w14:textId="77777777" w:rsidR="00D922B8" w:rsidRPr="00D922B8" w:rsidRDefault="00D922B8" w:rsidP="00D922B8">
            <w:pPr>
              <w:spacing w:after="200" w:line="300" w:lineRule="exact"/>
              <w:ind w:right="-70"/>
              <w:jc w:val="center"/>
              <w:rPr>
                <w:rFonts w:eastAsia="Calibri" w:cs="Arial"/>
                <w:bCs/>
                <w:sz w:val="20"/>
                <w:szCs w:val="24"/>
                <w:lang w:val="sr-Latn-CS"/>
              </w:rPr>
            </w:pPr>
            <w:r w:rsidRPr="00D922B8">
              <w:rPr>
                <w:rFonts w:eastAsia="Calibri" w:cs="Arial"/>
                <w:bCs/>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3F124A06"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bCs/>
                <w:sz w:val="20"/>
                <w:szCs w:val="24"/>
                <w:lang w:val="sr-Latn-CS"/>
              </w:rPr>
              <w:t>1</w:t>
            </w:r>
          </w:p>
        </w:tc>
        <w:tc>
          <w:tcPr>
            <w:tcW w:w="3509" w:type="dxa"/>
            <w:tcBorders>
              <w:top w:val="nil"/>
              <w:left w:val="nil"/>
              <w:bottom w:val="single" w:sz="4" w:space="0" w:color="auto"/>
              <w:right w:val="single" w:sz="4" w:space="0" w:color="auto"/>
            </w:tcBorders>
            <w:shd w:val="clear" w:color="auto" w:fill="auto"/>
            <w:vAlign w:val="center"/>
          </w:tcPr>
          <w:p w14:paraId="3BAEAD1C" w14:textId="77777777" w:rsidR="00D922B8" w:rsidRPr="00D922B8" w:rsidRDefault="00D922B8" w:rsidP="00D922B8">
            <w:pPr>
              <w:spacing w:after="200" w:line="300" w:lineRule="exact"/>
              <w:rPr>
                <w:rFonts w:eastAsia="Calibri" w:cs="Arial"/>
                <w:bCs/>
                <w:sz w:val="20"/>
                <w:szCs w:val="24"/>
                <w:lang w:val="sr-Latn-CS"/>
              </w:rPr>
            </w:pPr>
            <w:r w:rsidRPr="00D922B8">
              <w:rPr>
                <w:rFonts w:eastAsia="Calibri" w:cs="Arial"/>
                <w:bCs/>
                <w:sz w:val="20"/>
                <w:szCs w:val="24"/>
                <w:lang w:val="sr-Latn-CS"/>
              </w:rPr>
              <w:t>Oznaka parametra</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3733D859"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sz w:val="16"/>
                <w:szCs w:val="16"/>
                <w:lang w:val="sr-Latn-CS"/>
              </w:rPr>
              <w:t>[10.10.00.45]</w:t>
            </w:r>
          </w:p>
        </w:tc>
      </w:tr>
      <w:tr w:rsidR="00D922B8" w:rsidRPr="00D922B8" w14:paraId="0AB5F2CD" w14:textId="77777777" w:rsidTr="00BC5A7F">
        <w:trPr>
          <w:trHeight w:hRule="exact" w:val="34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1D67ABB6"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3.2</w:t>
            </w:r>
          </w:p>
        </w:tc>
        <w:tc>
          <w:tcPr>
            <w:tcW w:w="1517" w:type="dxa"/>
            <w:tcBorders>
              <w:top w:val="nil"/>
              <w:left w:val="nil"/>
              <w:bottom w:val="single" w:sz="4" w:space="0" w:color="auto"/>
              <w:right w:val="single" w:sz="4" w:space="0" w:color="auto"/>
            </w:tcBorders>
            <w:shd w:val="clear" w:color="auto" w:fill="auto"/>
            <w:noWrap/>
            <w:vAlign w:val="center"/>
          </w:tcPr>
          <w:p w14:paraId="2D331A65" w14:textId="77777777" w:rsidR="00D922B8" w:rsidRPr="00D922B8" w:rsidRDefault="00D922B8" w:rsidP="00D922B8">
            <w:pPr>
              <w:spacing w:after="200" w:line="300" w:lineRule="exact"/>
              <w:rPr>
                <w:rFonts w:eastAsia="Calibri" w:cs="Arial"/>
                <w:bCs/>
                <w:sz w:val="24"/>
                <w:szCs w:val="24"/>
                <w:lang w:val="sr-Latn-CS"/>
              </w:rPr>
            </w:pPr>
            <w:r w:rsidRPr="00D922B8">
              <w:rPr>
                <w:rFonts w:eastAsia="Calibri" w:cs="Arial"/>
                <w:bCs/>
                <w:sz w:val="24"/>
                <w:szCs w:val="24"/>
                <w:lang w:val="sr-Latn-CS"/>
              </w:rPr>
              <w:t>PHGR</w:t>
            </w:r>
          </w:p>
        </w:tc>
        <w:tc>
          <w:tcPr>
            <w:tcW w:w="899" w:type="dxa"/>
            <w:tcBorders>
              <w:top w:val="nil"/>
              <w:left w:val="nil"/>
              <w:bottom w:val="single" w:sz="4" w:space="0" w:color="auto"/>
              <w:right w:val="single" w:sz="4" w:space="0" w:color="auto"/>
            </w:tcBorders>
            <w:shd w:val="clear" w:color="auto" w:fill="auto"/>
            <w:noWrap/>
            <w:vAlign w:val="center"/>
          </w:tcPr>
          <w:p w14:paraId="1C884DCA" w14:textId="77777777" w:rsidR="00D922B8" w:rsidRPr="00D922B8" w:rsidRDefault="00D922B8" w:rsidP="00D922B8">
            <w:pPr>
              <w:spacing w:after="200" w:line="300" w:lineRule="exact"/>
              <w:ind w:left="-70" w:right="-70"/>
              <w:jc w:val="center"/>
              <w:rPr>
                <w:rFonts w:eastAsia="Calibri" w:cs="Arial"/>
                <w:bCs/>
                <w:sz w:val="16"/>
                <w:szCs w:val="16"/>
                <w:lang w:val="sr-Latn-CS"/>
              </w:rPr>
            </w:pPr>
            <w:r w:rsidRPr="00D922B8">
              <w:rPr>
                <w:rFonts w:eastAsia="Calibri" w:cs="Arial"/>
                <w:bCs/>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341D0198" w14:textId="77777777" w:rsidR="00D922B8" w:rsidRPr="00D922B8" w:rsidRDefault="00D922B8" w:rsidP="00D922B8">
            <w:pPr>
              <w:spacing w:after="200" w:line="300" w:lineRule="exact"/>
              <w:ind w:right="-70"/>
              <w:jc w:val="center"/>
              <w:rPr>
                <w:rFonts w:eastAsia="Calibri" w:cs="Arial"/>
                <w:bCs/>
                <w:sz w:val="20"/>
                <w:szCs w:val="24"/>
                <w:lang w:val="sr-Latn-CS"/>
              </w:rPr>
            </w:pPr>
            <w:r w:rsidRPr="00D922B8">
              <w:rPr>
                <w:rFonts w:eastAsia="Calibri" w:cs="Arial"/>
                <w:bCs/>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57D2FB6F"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bCs/>
                <w:sz w:val="20"/>
                <w:szCs w:val="24"/>
                <w:lang w:val="sr-Latn-CS"/>
              </w:rPr>
              <w:t>2</w:t>
            </w:r>
          </w:p>
        </w:tc>
        <w:tc>
          <w:tcPr>
            <w:tcW w:w="3509" w:type="dxa"/>
            <w:tcBorders>
              <w:top w:val="nil"/>
              <w:left w:val="nil"/>
              <w:bottom w:val="single" w:sz="4" w:space="0" w:color="auto"/>
              <w:right w:val="single" w:sz="4" w:space="0" w:color="auto"/>
            </w:tcBorders>
            <w:shd w:val="clear" w:color="auto" w:fill="auto"/>
            <w:vAlign w:val="center"/>
          </w:tcPr>
          <w:p w14:paraId="5404BBA6" w14:textId="77777777" w:rsidR="00D922B8" w:rsidRPr="00D922B8" w:rsidRDefault="00D922B8" w:rsidP="00D922B8">
            <w:pPr>
              <w:spacing w:after="200" w:line="300" w:lineRule="exact"/>
              <w:rPr>
                <w:rFonts w:eastAsia="Calibri" w:cs="Arial"/>
                <w:bCs/>
                <w:sz w:val="20"/>
                <w:szCs w:val="24"/>
                <w:lang w:val="sr-Latn-CS"/>
              </w:rPr>
            </w:pPr>
            <w:r w:rsidRPr="00D922B8">
              <w:rPr>
                <w:rFonts w:eastAsia="Calibri" w:cs="Arial"/>
                <w:bCs/>
                <w:sz w:val="20"/>
                <w:szCs w:val="24"/>
                <w:lang w:val="sr-Latn-CS"/>
              </w:rPr>
              <w:t>Kratka oznaka fizičke veličine</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549F9F7A" w14:textId="77777777" w:rsidR="00D922B8" w:rsidRPr="00D922B8" w:rsidRDefault="00D922B8" w:rsidP="00D922B8">
            <w:pPr>
              <w:spacing w:after="200" w:line="300" w:lineRule="exact"/>
              <w:jc w:val="center"/>
              <w:rPr>
                <w:rFonts w:eastAsia="Calibri" w:cs="Arial"/>
                <w:sz w:val="16"/>
                <w:szCs w:val="16"/>
                <w:lang w:val="sr-Latn-CS"/>
              </w:rPr>
            </w:pPr>
            <w:r w:rsidRPr="00D922B8">
              <w:rPr>
                <w:rFonts w:eastAsia="Calibri" w:cs="Arial"/>
                <w:sz w:val="16"/>
                <w:szCs w:val="16"/>
                <w:lang w:val="sr-Latn-CS"/>
              </w:rPr>
              <w:t>[10.10.00.50]</w:t>
            </w:r>
          </w:p>
        </w:tc>
      </w:tr>
      <w:tr w:rsidR="00D922B8" w:rsidRPr="00D922B8" w14:paraId="0E379D60" w14:textId="77777777" w:rsidTr="00BC5A7F">
        <w:trPr>
          <w:trHeight w:hRule="exact" w:val="34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01305009"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3.3</w:t>
            </w:r>
          </w:p>
        </w:tc>
        <w:tc>
          <w:tcPr>
            <w:tcW w:w="1517" w:type="dxa"/>
            <w:tcBorders>
              <w:top w:val="nil"/>
              <w:left w:val="nil"/>
              <w:bottom w:val="single" w:sz="4" w:space="0" w:color="auto"/>
              <w:right w:val="single" w:sz="4" w:space="0" w:color="auto"/>
            </w:tcBorders>
            <w:shd w:val="clear" w:color="auto" w:fill="auto"/>
            <w:noWrap/>
            <w:vAlign w:val="center"/>
          </w:tcPr>
          <w:p w14:paraId="357B072B"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ZMASS</w:t>
            </w:r>
          </w:p>
        </w:tc>
        <w:tc>
          <w:tcPr>
            <w:tcW w:w="899" w:type="dxa"/>
            <w:tcBorders>
              <w:top w:val="nil"/>
              <w:left w:val="nil"/>
              <w:bottom w:val="single" w:sz="4" w:space="0" w:color="auto"/>
              <w:right w:val="single" w:sz="4" w:space="0" w:color="auto"/>
            </w:tcBorders>
            <w:shd w:val="clear" w:color="auto" w:fill="auto"/>
            <w:noWrap/>
            <w:vAlign w:val="center"/>
          </w:tcPr>
          <w:p w14:paraId="4BCEC24E"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56010CCA"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0154952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509" w:type="dxa"/>
            <w:tcBorders>
              <w:top w:val="nil"/>
              <w:left w:val="nil"/>
              <w:bottom w:val="single" w:sz="4" w:space="0" w:color="auto"/>
              <w:right w:val="single" w:sz="4" w:space="0" w:color="auto"/>
            </w:tcBorders>
            <w:shd w:val="clear" w:color="auto" w:fill="auto"/>
            <w:vAlign w:val="center"/>
          </w:tcPr>
          <w:p w14:paraId="24EA9EA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bCs/>
                <w:sz w:val="20"/>
                <w:szCs w:val="24"/>
                <w:lang w:val="sr-Latn-CS"/>
              </w:rPr>
              <w:t>Dodeljena jedinica mere</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57D47FCC"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sz w:val="16"/>
                <w:szCs w:val="16"/>
                <w:lang w:val="sr-Latn-CS"/>
              </w:rPr>
              <w:t>[10.10.60.10]</w:t>
            </w:r>
          </w:p>
        </w:tc>
      </w:tr>
      <w:tr w:rsidR="00D922B8" w:rsidRPr="00D922B8" w14:paraId="4B66A8DE" w14:textId="77777777" w:rsidTr="00BC5A7F">
        <w:trPr>
          <w:trHeight w:hRule="exact" w:val="397"/>
        </w:trPr>
        <w:tc>
          <w:tcPr>
            <w:tcW w:w="563" w:type="dxa"/>
            <w:tcBorders>
              <w:top w:val="single" w:sz="4" w:space="0" w:color="auto"/>
              <w:left w:val="single" w:sz="8" w:space="0" w:color="auto"/>
              <w:bottom w:val="single" w:sz="8" w:space="0" w:color="auto"/>
              <w:right w:val="single" w:sz="4" w:space="0" w:color="auto"/>
            </w:tcBorders>
            <w:shd w:val="clear" w:color="auto" w:fill="auto"/>
            <w:noWrap/>
            <w:vAlign w:val="center"/>
          </w:tcPr>
          <w:p w14:paraId="069D290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517" w:type="dxa"/>
            <w:tcBorders>
              <w:top w:val="single" w:sz="4" w:space="0" w:color="auto"/>
              <w:left w:val="nil"/>
              <w:bottom w:val="single" w:sz="8" w:space="0" w:color="auto"/>
              <w:right w:val="single" w:sz="4" w:space="0" w:color="auto"/>
            </w:tcBorders>
            <w:shd w:val="clear" w:color="auto" w:fill="auto"/>
            <w:noWrap/>
            <w:vAlign w:val="center"/>
          </w:tcPr>
          <w:p w14:paraId="563B60AF"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USERID</w:t>
            </w:r>
          </w:p>
        </w:tc>
        <w:tc>
          <w:tcPr>
            <w:tcW w:w="899" w:type="dxa"/>
            <w:tcBorders>
              <w:top w:val="single" w:sz="4" w:space="0" w:color="auto"/>
              <w:left w:val="nil"/>
              <w:bottom w:val="single" w:sz="8" w:space="0" w:color="auto"/>
              <w:right w:val="single" w:sz="4" w:space="0" w:color="auto"/>
            </w:tcBorders>
            <w:shd w:val="clear" w:color="auto" w:fill="auto"/>
            <w:noWrap/>
            <w:vAlign w:val="center"/>
          </w:tcPr>
          <w:p w14:paraId="3EF8F86F"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single" w:sz="4" w:space="0" w:color="auto"/>
              <w:left w:val="nil"/>
              <w:bottom w:val="single" w:sz="8" w:space="0" w:color="auto"/>
              <w:right w:val="single" w:sz="4" w:space="0" w:color="auto"/>
            </w:tcBorders>
            <w:shd w:val="clear" w:color="auto" w:fill="auto"/>
            <w:noWrap/>
            <w:vAlign w:val="center"/>
          </w:tcPr>
          <w:p w14:paraId="705F9283" w14:textId="77777777" w:rsidR="00D922B8" w:rsidRPr="00D922B8" w:rsidRDefault="00D922B8" w:rsidP="00D922B8">
            <w:pPr>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varchar2</w:t>
            </w:r>
          </w:p>
        </w:tc>
        <w:tc>
          <w:tcPr>
            <w:tcW w:w="703" w:type="dxa"/>
            <w:tcBorders>
              <w:top w:val="single" w:sz="4" w:space="0" w:color="auto"/>
              <w:left w:val="nil"/>
              <w:bottom w:val="single" w:sz="8" w:space="0" w:color="auto"/>
              <w:right w:val="single" w:sz="4" w:space="0" w:color="auto"/>
            </w:tcBorders>
            <w:shd w:val="clear" w:color="auto" w:fill="auto"/>
            <w:noWrap/>
            <w:vAlign w:val="center"/>
          </w:tcPr>
          <w:p w14:paraId="1D84A3C7"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7</w:t>
            </w:r>
          </w:p>
        </w:tc>
        <w:tc>
          <w:tcPr>
            <w:tcW w:w="3509" w:type="dxa"/>
            <w:tcBorders>
              <w:top w:val="single" w:sz="4" w:space="0" w:color="auto"/>
              <w:left w:val="nil"/>
              <w:bottom w:val="single" w:sz="8" w:space="0" w:color="auto"/>
              <w:right w:val="single" w:sz="4" w:space="0" w:color="auto"/>
            </w:tcBorders>
            <w:shd w:val="clear" w:color="auto" w:fill="auto"/>
            <w:vAlign w:val="center"/>
          </w:tcPr>
          <w:p w14:paraId="048BCA42"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Korisnik unosa podataka</w:t>
            </w:r>
          </w:p>
        </w:tc>
        <w:tc>
          <w:tcPr>
            <w:tcW w:w="1124" w:type="dxa"/>
            <w:tcBorders>
              <w:top w:val="single" w:sz="4" w:space="0" w:color="auto"/>
              <w:left w:val="nil"/>
              <w:bottom w:val="single" w:sz="8" w:space="0" w:color="auto"/>
              <w:right w:val="single" w:sz="8" w:space="0" w:color="auto"/>
            </w:tcBorders>
            <w:shd w:val="clear" w:color="auto" w:fill="auto"/>
            <w:noWrap/>
            <w:vAlign w:val="center"/>
          </w:tcPr>
          <w:p w14:paraId="01DB0BF7" w14:textId="77777777" w:rsidR="00D922B8" w:rsidRPr="00D922B8" w:rsidRDefault="00D922B8" w:rsidP="00D922B8">
            <w:pPr>
              <w:spacing w:after="200" w:line="276" w:lineRule="auto"/>
              <w:jc w:val="center"/>
              <w:rPr>
                <w:rFonts w:eastAsia="Calibri" w:cs="Arial"/>
                <w:color w:val="000000"/>
                <w:sz w:val="20"/>
                <w:szCs w:val="24"/>
                <w:lang w:val="sr-Latn-CS"/>
              </w:rPr>
            </w:pPr>
          </w:p>
        </w:tc>
      </w:tr>
      <w:tr w:rsidR="00D922B8" w:rsidRPr="00D922B8" w14:paraId="5E5E250D" w14:textId="77777777" w:rsidTr="00BC5A7F">
        <w:trPr>
          <w:trHeight w:hRule="exact" w:val="340"/>
        </w:trPr>
        <w:tc>
          <w:tcPr>
            <w:tcW w:w="563" w:type="dxa"/>
            <w:tcBorders>
              <w:top w:val="nil"/>
              <w:left w:val="single" w:sz="8" w:space="0" w:color="auto"/>
              <w:bottom w:val="single" w:sz="8" w:space="0" w:color="auto"/>
              <w:right w:val="single" w:sz="4" w:space="0" w:color="auto"/>
            </w:tcBorders>
            <w:shd w:val="clear" w:color="auto" w:fill="auto"/>
            <w:noWrap/>
            <w:vAlign w:val="center"/>
          </w:tcPr>
          <w:p w14:paraId="3C6937F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1517" w:type="dxa"/>
            <w:tcBorders>
              <w:top w:val="nil"/>
              <w:left w:val="nil"/>
              <w:bottom w:val="single" w:sz="8" w:space="0" w:color="auto"/>
              <w:right w:val="single" w:sz="4" w:space="0" w:color="auto"/>
            </w:tcBorders>
            <w:shd w:val="clear" w:color="auto" w:fill="auto"/>
            <w:noWrap/>
            <w:vAlign w:val="center"/>
          </w:tcPr>
          <w:p w14:paraId="2B9433F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ERFDAT</w:t>
            </w:r>
          </w:p>
        </w:tc>
        <w:tc>
          <w:tcPr>
            <w:tcW w:w="899" w:type="dxa"/>
            <w:tcBorders>
              <w:top w:val="nil"/>
              <w:left w:val="nil"/>
              <w:bottom w:val="single" w:sz="8" w:space="0" w:color="auto"/>
              <w:right w:val="single" w:sz="4" w:space="0" w:color="auto"/>
            </w:tcBorders>
            <w:shd w:val="clear" w:color="auto" w:fill="auto"/>
            <w:noWrap/>
            <w:vAlign w:val="center"/>
          </w:tcPr>
          <w:p w14:paraId="6F99E6D6" w14:textId="77777777" w:rsidR="00D922B8" w:rsidRPr="00D922B8" w:rsidRDefault="00D922B8" w:rsidP="00D922B8">
            <w:pPr>
              <w:spacing w:after="200" w:line="276" w:lineRule="auto"/>
              <w:ind w:right="-68"/>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8" w:space="0" w:color="auto"/>
              <w:right w:val="single" w:sz="4" w:space="0" w:color="auto"/>
            </w:tcBorders>
            <w:shd w:val="clear" w:color="auto" w:fill="auto"/>
            <w:noWrap/>
            <w:vAlign w:val="center"/>
          </w:tcPr>
          <w:p w14:paraId="7E399FB7"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703" w:type="dxa"/>
            <w:tcBorders>
              <w:top w:val="nil"/>
              <w:left w:val="nil"/>
              <w:bottom w:val="single" w:sz="8" w:space="0" w:color="auto"/>
              <w:right w:val="single" w:sz="4" w:space="0" w:color="auto"/>
            </w:tcBorders>
            <w:shd w:val="clear" w:color="auto" w:fill="auto"/>
            <w:noWrap/>
            <w:vAlign w:val="center"/>
          </w:tcPr>
          <w:p w14:paraId="03B138F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509" w:type="dxa"/>
            <w:tcBorders>
              <w:top w:val="nil"/>
              <w:left w:val="nil"/>
              <w:bottom w:val="single" w:sz="8" w:space="0" w:color="auto"/>
              <w:right w:val="single" w:sz="4" w:space="0" w:color="auto"/>
            </w:tcBorders>
            <w:shd w:val="clear" w:color="auto" w:fill="auto"/>
            <w:vAlign w:val="center"/>
          </w:tcPr>
          <w:p w14:paraId="40E38E4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datum izmene</w:t>
            </w:r>
          </w:p>
        </w:tc>
        <w:tc>
          <w:tcPr>
            <w:tcW w:w="1124" w:type="dxa"/>
            <w:tcBorders>
              <w:top w:val="single" w:sz="4" w:space="0" w:color="auto"/>
              <w:left w:val="nil"/>
              <w:bottom w:val="single" w:sz="8" w:space="0" w:color="auto"/>
              <w:right w:val="single" w:sz="8" w:space="0" w:color="auto"/>
            </w:tcBorders>
            <w:shd w:val="clear" w:color="auto" w:fill="auto"/>
            <w:noWrap/>
            <w:vAlign w:val="center"/>
          </w:tcPr>
          <w:p w14:paraId="74D65A96" w14:textId="77777777" w:rsidR="00D922B8" w:rsidRPr="00D922B8" w:rsidRDefault="00D922B8" w:rsidP="00D922B8">
            <w:pPr>
              <w:spacing w:after="200" w:line="276" w:lineRule="auto"/>
              <w:jc w:val="center"/>
              <w:rPr>
                <w:rFonts w:eastAsia="Calibri" w:cs="Arial"/>
                <w:color w:val="000000"/>
                <w:sz w:val="20"/>
                <w:szCs w:val="24"/>
                <w:lang w:val="sr-Latn-CS"/>
              </w:rPr>
            </w:pPr>
          </w:p>
        </w:tc>
      </w:tr>
    </w:tbl>
    <w:p w14:paraId="5CC0479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60" w:name="_Toc329898620"/>
      <w:bookmarkStart w:id="761" w:name="_Toc333577090"/>
      <w:bookmarkStart w:id="762" w:name="OLE_LINK11"/>
      <w:r w:rsidRPr="00D922B8">
        <w:rPr>
          <w:rFonts w:cs="Arial"/>
          <w:i/>
          <w:iCs/>
          <w:color w:val="2E74B5"/>
          <w:lang w:val="sr-Latn-CS"/>
        </w:rPr>
        <w:t>Dodeljivanje materijali procesa- isporučioci [20.60.30.10]</w:t>
      </w:r>
      <w:bookmarkEnd w:id="760"/>
      <w:bookmarkEnd w:id="761"/>
    </w:p>
    <w:bookmarkEnd w:id="762"/>
    <w:p w14:paraId="5787BDA7"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 xml:space="preserve">Dodeljivanje materijala procesa vezano za isporučioce realizuje se preko aplikacije [20.60.30.10] (vid. sliku 271). </w:t>
      </w:r>
    </w:p>
    <w:p w14:paraId="0D83A04A"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 xml:space="preserve">Kao osnova za obračun protoka materijala procesa  u ovoj aplikaciji se osim toga obavlja i dodeljivanje jedinice mere materijala procesa za dalji proračun u drugim aplikacijama.. </w:t>
      </w:r>
    </w:p>
    <w:p w14:paraId="0DA8EA96"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Sledeće podatke treba da unese korisnik radi dodeljivanja materijala procesa izabranim isporučiocima u maski ekrana:</w:t>
      </w:r>
    </w:p>
    <w:p w14:paraId="243C3CB5" w14:textId="77777777" w:rsidR="00D922B8" w:rsidRPr="00D922B8" w:rsidRDefault="00D922B8" w:rsidP="00D922B8">
      <w:pPr>
        <w:numPr>
          <w:ilvl w:val="0"/>
          <w:numId w:val="136"/>
        </w:numPr>
        <w:tabs>
          <w:tab w:val="num" w:pos="709"/>
        </w:tabs>
        <w:spacing w:before="240" w:after="120" w:line="32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BVNRST</w:t>
      </w:r>
    </w:p>
    <w:p w14:paraId="35F1B8C8"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 xml:space="preserve">Prema Organizaciono - tehničkoj celini za dodeljivanje materijala procesa isporučiocima potrebno je uneti odgovarajući BVNRST. Izbor BVNRST obavlja se preko liste vrednosti.  </w:t>
      </w:r>
    </w:p>
    <w:p w14:paraId="154AA002"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 xml:space="preserve">U skladu sa konceptom ovlašćenja korisniku treba prikazati samo BVNRST za koje postoji ovlašćenje. </w:t>
      </w:r>
    </w:p>
    <w:p w14:paraId="6AE92DE9" w14:textId="77777777" w:rsidR="00D922B8" w:rsidRPr="00D922B8" w:rsidRDefault="00D922B8" w:rsidP="00D922B8">
      <w:pPr>
        <w:numPr>
          <w:ilvl w:val="0"/>
          <w:numId w:val="136"/>
        </w:numPr>
        <w:tabs>
          <w:tab w:val="num" w:pos="709"/>
        </w:tabs>
        <w:spacing w:before="240" w:after="120" w:line="32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Kratka oznaka materijala procesa / materijala</w:t>
      </w:r>
    </w:p>
    <w:p w14:paraId="0E9344E6" w14:textId="77777777" w:rsidR="00D922B8" w:rsidRPr="00D922B8" w:rsidRDefault="00D922B8" w:rsidP="00D922B8">
      <w:pPr>
        <w:spacing w:after="200" w:line="320" w:lineRule="exact"/>
        <w:ind w:left="284" w:right="142"/>
        <w:rPr>
          <w:rFonts w:eastAsia="Calibri" w:cs="Arial"/>
          <w:sz w:val="24"/>
          <w:szCs w:val="24"/>
          <w:lang w:val="sr-Latn-CS"/>
        </w:rPr>
      </w:pPr>
      <w:r w:rsidRPr="00D922B8">
        <w:rPr>
          <w:rFonts w:eastAsia="Calibri" w:cs="Arial"/>
          <w:sz w:val="24"/>
          <w:szCs w:val="24"/>
          <w:lang w:val="sr-Latn-CS"/>
        </w:rPr>
        <w:t xml:space="preserve">Materijali procesa za koje treba obaviti dodeljivanje isporučilaca, mogu se izabrati klikom na slobodno polje iz izborne liste  (Izvor: Kataloška tabela „Materijali procesa“ [10.10.40.10]). </w:t>
      </w:r>
    </w:p>
    <w:p w14:paraId="42C6EBC5"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lastRenderedPageBreak/>
        <w:t>Isporučilac / Naziv isporučioca</w:t>
      </w:r>
    </w:p>
    <w:p w14:paraId="644FB197"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Kratak naziv isporučioca treba izabrati iz liste vrednosti (izvor: kataloška tabela „Materijali procesa“ [10.10.40.10]). Naziv isporučioca treba automatski prikazati. </w:t>
      </w:r>
    </w:p>
    <w:p w14:paraId="605CE391"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Cs/>
          <w:sz w:val="24"/>
          <w:szCs w:val="24"/>
          <w:lang w:val="sr-Latn-CS"/>
        </w:rPr>
      </w:pPr>
      <w:r w:rsidRPr="00D922B8">
        <w:rPr>
          <w:rFonts w:eastAsia="Calibri" w:cs="Arial"/>
          <w:b/>
          <w:color w:val="0000CC"/>
          <w:sz w:val="24"/>
          <w:szCs w:val="24"/>
          <w:lang w:val="sr-Latn-CS"/>
        </w:rPr>
        <w:t xml:space="preserve">PK / PHGR / Jedinica mere </w:t>
      </w:r>
      <w:r w:rsidRPr="00D922B8">
        <w:rPr>
          <w:rFonts w:eastAsia="Calibri" w:cs="Arial"/>
          <w:bCs/>
          <w:sz w:val="24"/>
          <w:lang w:val="sr-Latn-CS"/>
        </w:rPr>
        <w:t>(materijala procesa od isporučioca)</w:t>
      </w:r>
    </w:p>
    <w:p w14:paraId="6693193A"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Za evidenciju isporuka protoka materijala procesa u okviru PROTIS-a potrebno je, preko oznake parametra / fizičke veličine, dodeliti materijalu procesa jedinicu mere na ovom mestu.  </w:t>
      </w:r>
    </w:p>
    <w:p w14:paraId="343BA0F6"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Izbor se obavlja preko izbornih lista koje treba ponuditi. Izvor za to je </w:t>
      </w:r>
      <w:r w:rsidRPr="00D922B8">
        <w:rPr>
          <w:rFonts w:eastAsia="Calibri" w:cs="Arial"/>
          <w:b/>
          <w:bCs/>
          <w:sz w:val="24"/>
          <w:szCs w:val="24"/>
          <w:lang w:val="sr-Latn-CS"/>
        </w:rPr>
        <w:t>Tabela glavnih podataka „Jedinice mere“  -  [10.10.60.10].</w:t>
      </w:r>
    </w:p>
    <w:p w14:paraId="6E9ABD81"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Vrsta transporta</w:t>
      </w:r>
    </w:p>
    <w:p w14:paraId="4164EA49"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sz w:val="24"/>
          <w:szCs w:val="24"/>
          <w:lang w:val="sr-Latn-CS"/>
        </w:rPr>
        <w:t xml:space="preserve">Vrstu transporta Z = voz treba postaviti kao prethodni unos. Ukoliko korisnik treba da izabere neku drugu vrstu transporta, potrebno je klikom na odgovarajuće polje ponuditi listu vrednosti. Moguće vrednosti (nomenklature / ključevi) za vrstu transporta su (primeri): </w:t>
      </w:r>
    </w:p>
    <w:p w14:paraId="577CC610"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B</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r>
      <w:r w:rsidRPr="00D922B8">
        <w:rPr>
          <w:rFonts w:eastAsia="Calibri" w:cs="Arial"/>
          <w:sz w:val="24"/>
          <w:szCs w:val="24"/>
          <w:lang w:val="sr-Latn-CS"/>
        </w:rPr>
        <w:tab/>
        <w:t>traka (kontinuirani transporter, trakasti transporter, i sl.)</w:t>
      </w:r>
    </w:p>
    <w:p w14:paraId="68C741F4"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L</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r>
      <w:r w:rsidRPr="00D922B8">
        <w:rPr>
          <w:rFonts w:eastAsia="Calibri" w:cs="Arial"/>
          <w:sz w:val="24"/>
          <w:szCs w:val="24"/>
          <w:lang w:val="sr-Latn-CS"/>
        </w:rPr>
        <w:tab/>
        <w:t>kamion, opšte</w:t>
      </w:r>
    </w:p>
    <w:p w14:paraId="3F3A2E4B"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W</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r>
      <w:r w:rsidRPr="00D922B8">
        <w:rPr>
          <w:rFonts w:eastAsia="Calibri" w:cs="Arial"/>
          <w:sz w:val="24"/>
          <w:szCs w:val="24"/>
          <w:lang w:val="sr-Latn-CS"/>
        </w:rPr>
        <w:tab/>
        <w:t>vodeni put (brod)</w:t>
      </w:r>
    </w:p>
    <w:p w14:paraId="360EC85E"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Z</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r>
      <w:r w:rsidRPr="00D922B8">
        <w:rPr>
          <w:rFonts w:eastAsia="Calibri" w:cs="Arial"/>
          <w:sz w:val="24"/>
          <w:szCs w:val="24"/>
          <w:lang w:val="sr-Latn-CS"/>
        </w:rPr>
        <w:tab/>
        <w:t>voz.</w:t>
      </w:r>
    </w:p>
    <w:p w14:paraId="70297ECF" w14:textId="77777777" w:rsidR="00D922B8" w:rsidRPr="00D922B8" w:rsidRDefault="00D922B8" w:rsidP="00D922B8">
      <w:pPr>
        <w:numPr>
          <w:ilvl w:val="0"/>
          <w:numId w:val="136"/>
        </w:numPr>
        <w:tabs>
          <w:tab w:val="num" w:pos="709"/>
        </w:tabs>
        <w:spacing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Nosivost po tipu vagona / vozila</w:t>
      </w:r>
    </w:p>
    <w:p w14:paraId="02F2C20A"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Izbor iz liste vrednosti (izvor: 20.60.00.10).</w:t>
      </w:r>
    </w:p>
    <w:p w14:paraId="360AB068"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noProof/>
          <w:sz w:val="24"/>
          <w:szCs w:val="24"/>
        </w:rPr>
        <w:drawing>
          <wp:anchor distT="0" distB="0" distL="114300" distR="114300" simplePos="0" relativeHeight="251646464" behindDoc="1" locked="0" layoutInCell="1" allowOverlap="1" wp14:anchorId="09F20C20" wp14:editId="25C7CCF1">
            <wp:simplePos x="0" y="0"/>
            <wp:positionH relativeFrom="column">
              <wp:posOffset>40640</wp:posOffset>
            </wp:positionH>
            <wp:positionV relativeFrom="paragraph">
              <wp:posOffset>118110</wp:posOffset>
            </wp:positionV>
            <wp:extent cx="6296025" cy="3952875"/>
            <wp:effectExtent l="0" t="0" r="9525" b="9525"/>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296025" cy="3952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E5728" w14:textId="77777777" w:rsidR="00D922B8" w:rsidRPr="00D922B8" w:rsidRDefault="00D922B8" w:rsidP="00D922B8">
      <w:pPr>
        <w:spacing w:after="200" w:line="360" w:lineRule="exact"/>
        <w:ind w:left="284"/>
        <w:rPr>
          <w:rFonts w:eastAsia="Calibri" w:cs="Arial"/>
          <w:sz w:val="24"/>
          <w:szCs w:val="24"/>
          <w:lang w:val="sr-Latn-CS"/>
        </w:rPr>
      </w:pPr>
    </w:p>
    <w:p w14:paraId="4E026E0D" w14:textId="77777777" w:rsidR="00D922B8" w:rsidRPr="00D922B8" w:rsidRDefault="00D922B8" w:rsidP="00D922B8">
      <w:pPr>
        <w:spacing w:after="200" w:line="360" w:lineRule="exact"/>
        <w:ind w:left="284"/>
        <w:rPr>
          <w:rFonts w:eastAsia="Calibri" w:cs="Arial"/>
          <w:sz w:val="24"/>
          <w:szCs w:val="24"/>
          <w:lang w:val="sr-Latn-CS"/>
        </w:rPr>
      </w:pPr>
    </w:p>
    <w:p w14:paraId="4E44BE5D" w14:textId="77777777" w:rsidR="00D922B8" w:rsidRPr="00D922B8" w:rsidRDefault="00D922B8" w:rsidP="00D922B8">
      <w:pPr>
        <w:spacing w:after="200" w:line="360" w:lineRule="exact"/>
        <w:ind w:left="284"/>
        <w:rPr>
          <w:rFonts w:eastAsia="Calibri" w:cs="Arial"/>
          <w:sz w:val="24"/>
          <w:szCs w:val="24"/>
          <w:lang w:val="sr-Latn-CS"/>
        </w:rPr>
      </w:pPr>
    </w:p>
    <w:p w14:paraId="3E47E73A" w14:textId="77777777" w:rsidR="00D922B8" w:rsidRPr="00D922B8" w:rsidRDefault="00D922B8" w:rsidP="00D922B8">
      <w:pPr>
        <w:spacing w:after="200" w:line="360" w:lineRule="exact"/>
        <w:ind w:left="284"/>
        <w:rPr>
          <w:rFonts w:eastAsia="Calibri" w:cs="Arial"/>
          <w:sz w:val="24"/>
          <w:szCs w:val="24"/>
          <w:lang w:val="sr-Latn-CS"/>
        </w:rPr>
      </w:pPr>
    </w:p>
    <w:p w14:paraId="677E760F" w14:textId="77777777" w:rsidR="00D922B8" w:rsidRPr="00D922B8" w:rsidRDefault="00D922B8" w:rsidP="00D922B8">
      <w:pPr>
        <w:spacing w:after="200" w:line="360" w:lineRule="exact"/>
        <w:ind w:left="284"/>
        <w:rPr>
          <w:rFonts w:eastAsia="Calibri" w:cs="Arial"/>
          <w:sz w:val="24"/>
          <w:szCs w:val="24"/>
          <w:lang w:val="sr-Latn-CS"/>
        </w:rPr>
      </w:pPr>
    </w:p>
    <w:p w14:paraId="7983FD0E" w14:textId="77777777" w:rsidR="00D922B8" w:rsidRPr="00D922B8" w:rsidRDefault="00D922B8" w:rsidP="00D922B8">
      <w:pPr>
        <w:spacing w:after="200" w:line="360" w:lineRule="exact"/>
        <w:ind w:left="284"/>
        <w:rPr>
          <w:rFonts w:eastAsia="Calibri" w:cs="Arial"/>
          <w:sz w:val="24"/>
          <w:szCs w:val="24"/>
          <w:lang w:val="sr-Latn-CS"/>
        </w:rPr>
      </w:pPr>
    </w:p>
    <w:p w14:paraId="578FF998" w14:textId="77777777" w:rsidR="00D922B8" w:rsidRPr="00D922B8" w:rsidRDefault="00D922B8" w:rsidP="00D922B8">
      <w:pPr>
        <w:spacing w:after="200" w:line="360" w:lineRule="exact"/>
        <w:ind w:left="284"/>
        <w:rPr>
          <w:rFonts w:eastAsia="Calibri" w:cs="Arial"/>
          <w:sz w:val="24"/>
          <w:szCs w:val="24"/>
          <w:lang w:val="sr-Latn-CS"/>
        </w:rPr>
      </w:pPr>
    </w:p>
    <w:p w14:paraId="496731A2" w14:textId="77777777" w:rsidR="00D922B8" w:rsidRPr="00D922B8" w:rsidRDefault="00D922B8" w:rsidP="00D922B8">
      <w:pPr>
        <w:spacing w:after="200" w:line="360" w:lineRule="exact"/>
        <w:ind w:left="284"/>
        <w:rPr>
          <w:rFonts w:eastAsia="Calibri" w:cs="Arial"/>
          <w:sz w:val="24"/>
          <w:szCs w:val="24"/>
          <w:lang w:val="sr-Latn-CS"/>
        </w:rPr>
      </w:pPr>
    </w:p>
    <w:p w14:paraId="16E7DF88" w14:textId="77777777" w:rsidR="00D922B8" w:rsidRPr="00D922B8" w:rsidRDefault="00D922B8" w:rsidP="00D922B8">
      <w:pPr>
        <w:spacing w:after="200" w:line="360" w:lineRule="exact"/>
        <w:ind w:left="284"/>
        <w:rPr>
          <w:rFonts w:eastAsia="Calibri" w:cs="Arial"/>
          <w:sz w:val="24"/>
          <w:szCs w:val="24"/>
          <w:lang w:val="sr-Latn-CS"/>
        </w:rPr>
      </w:pPr>
    </w:p>
    <w:p w14:paraId="5877296A" w14:textId="77777777" w:rsidR="00D922B8" w:rsidRPr="00D922B8" w:rsidRDefault="00D922B8" w:rsidP="00D922B8">
      <w:pPr>
        <w:spacing w:after="200" w:line="360" w:lineRule="exact"/>
        <w:ind w:left="284"/>
        <w:rPr>
          <w:rFonts w:eastAsia="Calibri" w:cs="Arial"/>
          <w:sz w:val="24"/>
          <w:szCs w:val="24"/>
          <w:lang w:val="sr-Latn-CS"/>
        </w:rPr>
      </w:pPr>
    </w:p>
    <w:p w14:paraId="6E7CAC82" w14:textId="77777777" w:rsidR="00D922B8" w:rsidRPr="00D922B8" w:rsidRDefault="00D922B8" w:rsidP="00D922B8">
      <w:pPr>
        <w:spacing w:after="200" w:line="360" w:lineRule="exact"/>
        <w:ind w:left="284"/>
        <w:rPr>
          <w:rFonts w:eastAsia="Calibri" w:cs="Arial"/>
          <w:sz w:val="24"/>
          <w:szCs w:val="24"/>
          <w:lang w:val="sr-Latn-CS"/>
        </w:rPr>
      </w:pPr>
    </w:p>
    <w:p w14:paraId="3FF2F1BC"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Maska ekrana – „Dodeljivanje materijali procesa - isporučioci“ [20.60.30.10]</w:t>
      </w:r>
    </w:p>
    <w:p w14:paraId="66309289"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Dalju podelu treba da definišu centralne radne grupe  EPS-a. </w:t>
      </w:r>
    </w:p>
    <w:p w14:paraId="7072786B"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Iz sledeće tabele 21 vidljive su građa / struktura glavnih podataka za „</w:t>
      </w:r>
      <w:r w:rsidRPr="00D922B8">
        <w:rPr>
          <w:rFonts w:eastAsia="Calibri" w:cs="Arial"/>
          <w:sz w:val="24"/>
          <w:lang w:val="sr-Latn-CS"/>
        </w:rPr>
        <w:t>Dodeljivanje materijali procesa - isporučioci</w:t>
      </w:r>
      <w:r w:rsidRPr="00D922B8">
        <w:rPr>
          <w:rFonts w:eastAsia="Calibri" w:cs="Arial"/>
          <w:sz w:val="24"/>
          <w:szCs w:val="24"/>
          <w:lang w:val="sr-Latn-CS"/>
        </w:rPr>
        <w:t xml:space="preserve">“ [20.60.30.10]) (vid. i Formulisanje zadataka </w:t>
      </w:r>
      <w:r w:rsidRPr="00D922B8">
        <w:rPr>
          <w:rFonts w:eastAsia="Calibri" w:cs="Arial"/>
          <w:sz w:val="24"/>
          <w:lang w:val="sr-Latn-CS"/>
        </w:rPr>
        <w:t>„</w:t>
      </w:r>
      <w:r w:rsidRPr="00D922B8">
        <w:rPr>
          <w:rFonts w:eastAsia="Calibri" w:cs="Arial"/>
          <w:i/>
          <w:sz w:val="24"/>
          <w:szCs w:val="24"/>
          <w:lang w:val="sr-Latn-CS"/>
        </w:rPr>
        <w:t>PROTIS_BTP_KMP_120531_V06</w:t>
      </w:r>
      <w:r w:rsidRPr="00D922B8">
        <w:rPr>
          <w:rFonts w:eastAsia="Calibri" w:cs="Arial"/>
          <w:sz w:val="24"/>
          <w:szCs w:val="24"/>
          <w:lang w:val="sr-Latn-CS"/>
        </w:rPr>
        <w:t>.</w:t>
      </w:r>
      <w:r w:rsidRPr="00D922B8">
        <w:rPr>
          <w:rFonts w:eastAsia="Calibri" w:cs="Arial"/>
          <w:i/>
          <w:sz w:val="24"/>
          <w:szCs w:val="24"/>
          <w:lang w:val="sr-Latn-CS"/>
        </w:rPr>
        <w:t>doc</w:t>
      </w:r>
      <w:r w:rsidRPr="00D922B8">
        <w:rPr>
          <w:rFonts w:eastAsia="Calibri" w:cs="Arial"/>
          <w:sz w:val="24"/>
          <w:lang w:val="sr-Latn-CS"/>
        </w:rPr>
        <w:t>“).</w:t>
      </w:r>
    </w:p>
    <w:p w14:paraId="72829B3A"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„Dodeljivanje materijali procesa - isporučioci“ – </w:t>
      </w:r>
      <w:r w:rsidRPr="00D922B8">
        <w:rPr>
          <w:rFonts w:eastAsia="Calibri" w:cs="Arial"/>
          <w:bCs/>
          <w:sz w:val="24"/>
          <w:szCs w:val="24"/>
          <w:lang w:val="sr-Latn-RS"/>
        </w:rPr>
        <w:t>[20.60.30.10]</w:t>
      </w:r>
    </w:p>
    <w:tbl>
      <w:tblPr>
        <w:tblW w:w="9214" w:type="dxa"/>
        <w:tblInd w:w="354" w:type="dxa"/>
        <w:tblLayout w:type="fixed"/>
        <w:tblCellMar>
          <w:left w:w="70" w:type="dxa"/>
          <w:right w:w="70" w:type="dxa"/>
        </w:tblCellMar>
        <w:tblLook w:val="0000" w:firstRow="0" w:lastRow="0" w:firstColumn="0" w:lastColumn="0" w:noHBand="0" w:noVBand="0"/>
      </w:tblPr>
      <w:tblGrid>
        <w:gridCol w:w="563"/>
        <w:gridCol w:w="1517"/>
        <w:gridCol w:w="899"/>
        <w:gridCol w:w="899"/>
        <w:gridCol w:w="703"/>
        <w:gridCol w:w="3509"/>
        <w:gridCol w:w="1124"/>
      </w:tblGrid>
      <w:tr w:rsidR="00D922B8" w:rsidRPr="00D922B8" w14:paraId="508B8238" w14:textId="77777777" w:rsidTr="00BC5A7F">
        <w:trPr>
          <w:trHeight w:val="525"/>
        </w:trPr>
        <w:tc>
          <w:tcPr>
            <w:tcW w:w="563" w:type="dxa"/>
            <w:tcBorders>
              <w:top w:val="single" w:sz="8" w:space="0" w:color="auto"/>
              <w:left w:val="single" w:sz="8" w:space="0" w:color="auto"/>
              <w:bottom w:val="single" w:sz="8" w:space="0" w:color="auto"/>
              <w:right w:val="single" w:sz="4" w:space="0" w:color="auto"/>
            </w:tcBorders>
            <w:shd w:val="clear" w:color="auto" w:fill="E6E6E6"/>
            <w:vAlign w:val="center"/>
          </w:tcPr>
          <w:p w14:paraId="1789F1BD"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517" w:type="dxa"/>
            <w:tcBorders>
              <w:top w:val="single" w:sz="8" w:space="0" w:color="auto"/>
              <w:left w:val="nil"/>
              <w:bottom w:val="single" w:sz="8" w:space="0" w:color="auto"/>
              <w:right w:val="single" w:sz="4" w:space="0" w:color="auto"/>
            </w:tcBorders>
            <w:shd w:val="clear" w:color="auto" w:fill="E6E6E6"/>
            <w:vAlign w:val="center"/>
          </w:tcPr>
          <w:p w14:paraId="220BA845"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Naziv polja</w:t>
            </w:r>
          </w:p>
        </w:tc>
        <w:tc>
          <w:tcPr>
            <w:tcW w:w="899" w:type="dxa"/>
            <w:tcBorders>
              <w:top w:val="single" w:sz="8" w:space="0" w:color="auto"/>
              <w:left w:val="nil"/>
              <w:bottom w:val="single" w:sz="8" w:space="0" w:color="auto"/>
              <w:right w:val="single" w:sz="4" w:space="0" w:color="auto"/>
            </w:tcBorders>
            <w:shd w:val="clear" w:color="auto" w:fill="E6E6E6"/>
            <w:vAlign w:val="center"/>
          </w:tcPr>
          <w:p w14:paraId="344312EB"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899" w:type="dxa"/>
            <w:tcBorders>
              <w:top w:val="single" w:sz="8" w:space="0" w:color="auto"/>
              <w:left w:val="nil"/>
              <w:bottom w:val="single" w:sz="8" w:space="0" w:color="auto"/>
              <w:right w:val="single" w:sz="4" w:space="0" w:color="auto"/>
            </w:tcBorders>
            <w:shd w:val="clear" w:color="auto" w:fill="E6E6E6"/>
            <w:vAlign w:val="center"/>
          </w:tcPr>
          <w:p w14:paraId="0C398F86"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703" w:type="dxa"/>
            <w:tcBorders>
              <w:top w:val="single" w:sz="8" w:space="0" w:color="auto"/>
              <w:left w:val="nil"/>
              <w:bottom w:val="single" w:sz="8" w:space="0" w:color="auto"/>
              <w:right w:val="single" w:sz="4" w:space="0" w:color="auto"/>
            </w:tcBorders>
            <w:shd w:val="clear" w:color="auto" w:fill="E6E6E6"/>
            <w:vAlign w:val="center"/>
          </w:tcPr>
          <w:p w14:paraId="1743CC77"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509" w:type="dxa"/>
            <w:tcBorders>
              <w:top w:val="single" w:sz="8" w:space="0" w:color="auto"/>
              <w:left w:val="nil"/>
              <w:bottom w:val="single" w:sz="8" w:space="0" w:color="auto"/>
              <w:right w:val="nil"/>
            </w:tcBorders>
            <w:shd w:val="clear" w:color="auto" w:fill="E6E6E6"/>
            <w:vAlign w:val="center"/>
          </w:tcPr>
          <w:p w14:paraId="1F07C155"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124" w:type="dxa"/>
            <w:tcBorders>
              <w:top w:val="single" w:sz="8" w:space="0" w:color="auto"/>
              <w:left w:val="single" w:sz="8" w:space="0" w:color="auto"/>
              <w:bottom w:val="single" w:sz="8" w:space="0" w:color="auto"/>
              <w:right w:val="single" w:sz="8" w:space="0" w:color="auto"/>
            </w:tcBorders>
            <w:shd w:val="clear" w:color="auto" w:fill="E6E6E6"/>
            <w:vAlign w:val="center"/>
          </w:tcPr>
          <w:p w14:paraId="07909407"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Tab. nomenklature</w:t>
            </w:r>
          </w:p>
        </w:tc>
      </w:tr>
      <w:tr w:rsidR="00D922B8" w:rsidRPr="00D922B8" w14:paraId="0534786D" w14:textId="77777777" w:rsidTr="00BC5A7F">
        <w:trPr>
          <w:trHeight w:val="342"/>
        </w:trPr>
        <w:tc>
          <w:tcPr>
            <w:tcW w:w="563" w:type="dxa"/>
            <w:tcBorders>
              <w:top w:val="single" w:sz="8" w:space="0" w:color="auto"/>
              <w:left w:val="single" w:sz="8" w:space="0" w:color="auto"/>
              <w:bottom w:val="single" w:sz="4" w:space="0" w:color="auto"/>
              <w:right w:val="single" w:sz="4" w:space="0" w:color="auto"/>
            </w:tcBorders>
            <w:shd w:val="clear" w:color="auto" w:fill="auto"/>
            <w:noWrap/>
            <w:vAlign w:val="center"/>
          </w:tcPr>
          <w:p w14:paraId="130F889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517" w:type="dxa"/>
            <w:tcBorders>
              <w:top w:val="single" w:sz="8" w:space="0" w:color="auto"/>
              <w:left w:val="nil"/>
              <w:bottom w:val="single" w:sz="4" w:space="0" w:color="auto"/>
              <w:right w:val="single" w:sz="4" w:space="0" w:color="auto"/>
            </w:tcBorders>
            <w:shd w:val="clear" w:color="auto" w:fill="auto"/>
            <w:noWrap/>
            <w:vAlign w:val="center"/>
          </w:tcPr>
          <w:p w14:paraId="55F7F86C"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BVNR-ID</w:t>
            </w:r>
          </w:p>
        </w:tc>
        <w:tc>
          <w:tcPr>
            <w:tcW w:w="899" w:type="dxa"/>
            <w:tcBorders>
              <w:top w:val="single" w:sz="8" w:space="0" w:color="auto"/>
              <w:left w:val="nil"/>
              <w:bottom w:val="single" w:sz="4" w:space="0" w:color="auto"/>
              <w:right w:val="single" w:sz="4" w:space="0" w:color="auto"/>
            </w:tcBorders>
            <w:shd w:val="clear" w:color="auto" w:fill="auto"/>
            <w:noWrap/>
            <w:vAlign w:val="center"/>
          </w:tcPr>
          <w:p w14:paraId="250232D5" w14:textId="77777777" w:rsidR="00D922B8" w:rsidRPr="00D922B8" w:rsidRDefault="00D922B8" w:rsidP="00D922B8">
            <w:pPr>
              <w:spacing w:after="200" w:line="276" w:lineRule="auto"/>
              <w:ind w:left="-70" w:right="-70"/>
              <w:jc w:val="center"/>
              <w:rPr>
                <w:rFonts w:eastAsia="Calibri" w:cs="Arial"/>
                <w:color w:val="000000"/>
                <w:sz w:val="16"/>
                <w:szCs w:val="16"/>
                <w:lang w:val="sr-Latn-CS"/>
              </w:rPr>
            </w:pPr>
            <w:r w:rsidRPr="00D922B8">
              <w:rPr>
                <w:rFonts w:eastAsia="Calibri" w:cs="Arial"/>
                <w:color w:val="000000"/>
                <w:sz w:val="16"/>
                <w:szCs w:val="16"/>
                <w:lang w:val="sr-Latn-CS"/>
              </w:rPr>
              <w:t>NOT NULL</w:t>
            </w:r>
          </w:p>
        </w:tc>
        <w:tc>
          <w:tcPr>
            <w:tcW w:w="899" w:type="dxa"/>
            <w:tcBorders>
              <w:top w:val="single" w:sz="8" w:space="0" w:color="auto"/>
              <w:left w:val="nil"/>
              <w:bottom w:val="single" w:sz="4" w:space="0" w:color="auto"/>
              <w:right w:val="single" w:sz="4" w:space="0" w:color="auto"/>
            </w:tcBorders>
            <w:shd w:val="clear" w:color="auto" w:fill="auto"/>
            <w:noWrap/>
            <w:vAlign w:val="center"/>
          </w:tcPr>
          <w:p w14:paraId="6064E8EC"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999999</w:t>
            </w:r>
          </w:p>
        </w:tc>
        <w:tc>
          <w:tcPr>
            <w:tcW w:w="703" w:type="dxa"/>
            <w:tcBorders>
              <w:top w:val="single" w:sz="8" w:space="0" w:color="auto"/>
              <w:left w:val="nil"/>
              <w:bottom w:val="single" w:sz="4" w:space="0" w:color="auto"/>
              <w:right w:val="single" w:sz="4" w:space="0" w:color="auto"/>
            </w:tcBorders>
            <w:shd w:val="clear" w:color="auto" w:fill="auto"/>
            <w:noWrap/>
            <w:vAlign w:val="center"/>
          </w:tcPr>
          <w:p w14:paraId="1A4893E2"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6</w:t>
            </w:r>
          </w:p>
        </w:tc>
        <w:tc>
          <w:tcPr>
            <w:tcW w:w="3509" w:type="dxa"/>
            <w:tcBorders>
              <w:top w:val="single" w:sz="8" w:space="0" w:color="auto"/>
              <w:left w:val="nil"/>
              <w:bottom w:val="single" w:sz="4" w:space="0" w:color="auto"/>
              <w:right w:val="single" w:sz="4" w:space="0" w:color="auto"/>
            </w:tcBorders>
            <w:shd w:val="clear" w:color="auto" w:fill="auto"/>
            <w:vAlign w:val="center"/>
          </w:tcPr>
          <w:p w14:paraId="6D5DF90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energetskog objekta (org.teh.celina) – Id. br.</w:t>
            </w:r>
          </w:p>
        </w:tc>
        <w:tc>
          <w:tcPr>
            <w:tcW w:w="1124" w:type="dxa"/>
            <w:tcBorders>
              <w:top w:val="single" w:sz="8" w:space="0" w:color="auto"/>
              <w:left w:val="nil"/>
              <w:bottom w:val="single" w:sz="4" w:space="0" w:color="auto"/>
              <w:right w:val="single" w:sz="8" w:space="0" w:color="auto"/>
            </w:tcBorders>
            <w:shd w:val="clear" w:color="auto" w:fill="auto"/>
            <w:noWrap/>
            <w:vAlign w:val="center"/>
          </w:tcPr>
          <w:p w14:paraId="492756A9" w14:textId="77777777" w:rsidR="00D922B8" w:rsidRPr="00D922B8" w:rsidRDefault="00D922B8" w:rsidP="00D922B8">
            <w:pPr>
              <w:spacing w:after="200" w:line="300" w:lineRule="exact"/>
              <w:jc w:val="center"/>
              <w:rPr>
                <w:rFonts w:eastAsia="Calibri" w:cs="Arial"/>
                <w:sz w:val="20"/>
                <w:szCs w:val="24"/>
                <w:lang w:val="sr-Latn-CS"/>
              </w:rPr>
            </w:pPr>
          </w:p>
        </w:tc>
      </w:tr>
      <w:tr w:rsidR="00D922B8" w:rsidRPr="00D922B8" w14:paraId="3A36D194" w14:textId="77777777" w:rsidTr="00BC5A7F">
        <w:trPr>
          <w:trHeight w:val="428"/>
        </w:trPr>
        <w:tc>
          <w:tcPr>
            <w:tcW w:w="563" w:type="dxa"/>
            <w:tcBorders>
              <w:top w:val="nil"/>
              <w:left w:val="single" w:sz="8" w:space="0" w:color="auto"/>
              <w:bottom w:val="single" w:sz="4" w:space="0" w:color="auto"/>
              <w:right w:val="single" w:sz="4" w:space="0" w:color="auto"/>
            </w:tcBorders>
            <w:shd w:val="clear" w:color="auto" w:fill="auto"/>
            <w:noWrap/>
            <w:vAlign w:val="center"/>
          </w:tcPr>
          <w:p w14:paraId="48FC97B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17" w:type="dxa"/>
            <w:tcBorders>
              <w:top w:val="nil"/>
              <w:left w:val="nil"/>
              <w:bottom w:val="single" w:sz="4" w:space="0" w:color="auto"/>
              <w:right w:val="single" w:sz="4" w:space="0" w:color="auto"/>
            </w:tcBorders>
            <w:shd w:val="clear" w:color="auto" w:fill="auto"/>
            <w:noWrap/>
            <w:vAlign w:val="center"/>
          </w:tcPr>
          <w:p w14:paraId="1D54D7BE"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BVNRST</w:t>
            </w:r>
          </w:p>
        </w:tc>
        <w:tc>
          <w:tcPr>
            <w:tcW w:w="899" w:type="dxa"/>
            <w:tcBorders>
              <w:top w:val="nil"/>
              <w:left w:val="nil"/>
              <w:bottom w:val="single" w:sz="4" w:space="0" w:color="auto"/>
              <w:right w:val="single" w:sz="4" w:space="0" w:color="auto"/>
            </w:tcBorders>
            <w:shd w:val="clear" w:color="auto" w:fill="auto"/>
            <w:noWrap/>
            <w:vAlign w:val="center"/>
          </w:tcPr>
          <w:p w14:paraId="5AE55775" w14:textId="77777777" w:rsidR="00D922B8" w:rsidRPr="00D922B8" w:rsidRDefault="00D922B8" w:rsidP="00D922B8">
            <w:pPr>
              <w:spacing w:after="200" w:line="276" w:lineRule="auto"/>
              <w:ind w:left="-70" w:right="-70"/>
              <w:jc w:val="center"/>
              <w:rPr>
                <w:rFonts w:eastAsia="Calibri" w:cs="Arial"/>
                <w:color w:val="000000"/>
                <w:sz w:val="16"/>
                <w:szCs w:val="16"/>
                <w:lang w:val="sr-Latn-CS"/>
              </w:rPr>
            </w:pPr>
            <w:r w:rsidRPr="00D922B8">
              <w:rPr>
                <w:rFonts w:eastAsia="Calibri" w:cs="Arial"/>
                <w:color w:val="000000"/>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2B590FA1"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999999</w:t>
            </w:r>
          </w:p>
        </w:tc>
        <w:tc>
          <w:tcPr>
            <w:tcW w:w="703" w:type="dxa"/>
            <w:tcBorders>
              <w:top w:val="nil"/>
              <w:left w:val="nil"/>
              <w:bottom w:val="single" w:sz="4" w:space="0" w:color="auto"/>
              <w:right w:val="single" w:sz="4" w:space="0" w:color="auto"/>
            </w:tcBorders>
            <w:shd w:val="clear" w:color="auto" w:fill="auto"/>
            <w:noWrap/>
            <w:vAlign w:val="center"/>
          </w:tcPr>
          <w:p w14:paraId="12B94B17"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6</w:t>
            </w:r>
          </w:p>
        </w:tc>
        <w:tc>
          <w:tcPr>
            <w:tcW w:w="3509" w:type="dxa"/>
            <w:tcBorders>
              <w:top w:val="nil"/>
              <w:left w:val="nil"/>
              <w:bottom w:val="single" w:sz="4" w:space="0" w:color="auto"/>
              <w:right w:val="single" w:sz="4" w:space="0" w:color="auto"/>
            </w:tcBorders>
            <w:shd w:val="clear" w:color="auto" w:fill="auto"/>
            <w:vAlign w:val="center"/>
          </w:tcPr>
          <w:p w14:paraId="69825C4A"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Organizaciono - tehnička celina</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491B5FCB" w14:textId="77777777" w:rsidR="00D922B8" w:rsidRPr="00D922B8" w:rsidRDefault="00D922B8" w:rsidP="00D922B8">
            <w:pPr>
              <w:spacing w:after="200" w:line="300" w:lineRule="exact"/>
              <w:jc w:val="center"/>
              <w:rPr>
                <w:rFonts w:eastAsia="Calibri" w:cs="Arial"/>
                <w:sz w:val="20"/>
                <w:szCs w:val="24"/>
                <w:lang w:val="sr-Latn-CS"/>
              </w:rPr>
            </w:pPr>
          </w:p>
        </w:tc>
      </w:tr>
      <w:tr w:rsidR="00D922B8" w:rsidRPr="00D922B8" w14:paraId="156F3281" w14:textId="77777777" w:rsidTr="00BC5A7F">
        <w:trPr>
          <w:trHeight w:val="406"/>
        </w:trPr>
        <w:tc>
          <w:tcPr>
            <w:tcW w:w="563" w:type="dxa"/>
            <w:tcBorders>
              <w:top w:val="single" w:sz="4" w:space="0" w:color="auto"/>
              <w:left w:val="single" w:sz="8" w:space="0" w:color="auto"/>
              <w:bottom w:val="single" w:sz="8" w:space="0" w:color="auto"/>
              <w:right w:val="single" w:sz="4" w:space="0" w:color="auto"/>
            </w:tcBorders>
            <w:shd w:val="clear" w:color="auto" w:fill="auto"/>
            <w:noWrap/>
            <w:vAlign w:val="center"/>
          </w:tcPr>
          <w:p w14:paraId="6412E4A5"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2</w:t>
            </w:r>
          </w:p>
        </w:tc>
        <w:tc>
          <w:tcPr>
            <w:tcW w:w="1517" w:type="dxa"/>
            <w:tcBorders>
              <w:top w:val="single" w:sz="4" w:space="0" w:color="auto"/>
              <w:left w:val="nil"/>
              <w:bottom w:val="single" w:sz="8" w:space="0" w:color="auto"/>
              <w:right w:val="single" w:sz="4" w:space="0" w:color="auto"/>
            </w:tcBorders>
            <w:shd w:val="clear" w:color="auto" w:fill="auto"/>
            <w:noWrap/>
            <w:vAlign w:val="center"/>
          </w:tcPr>
          <w:p w14:paraId="43DA6B87"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STOFFKZ</w:t>
            </w:r>
          </w:p>
        </w:tc>
        <w:tc>
          <w:tcPr>
            <w:tcW w:w="899" w:type="dxa"/>
            <w:tcBorders>
              <w:top w:val="single" w:sz="4" w:space="0" w:color="auto"/>
              <w:left w:val="nil"/>
              <w:bottom w:val="single" w:sz="8" w:space="0" w:color="auto"/>
              <w:right w:val="single" w:sz="4" w:space="0" w:color="auto"/>
            </w:tcBorders>
            <w:shd w:val="clear" w:color="auto" w:fill="auto"/>
            <w:noWrap/>
            <w:vAlign w:val="center"/>
          </w:tcPr>
          <w:p w14:paraId="2D5BEEDD"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single" w:sz="4" w:space="0" w:color="auto"/>
              <w:left w:val="nil"/>
              <w:bottom w:val="single" w:sz="8" w:space="0" w:color="auto"/>
              <w:right w:val="single" w:sz="4" w:space="0" w:color="auto"/>
            </w:tcBorders>
            <w:shd w:val="clear" w:color="auto" w:fill="auto"/>
            <w:noWrap/>
            <w:vAlign w:val="center"/>
          </w:tcPr>
          <w:p w14:paraId="3AE75F70"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703" w:type="dxa"/>
            <w:tcBorders>
              <w:top w:val="single" w:sz="4" w:space="0" w:color="auto"/>
              <w:left w:val="nil"/>
              <w:bottom w:val="single" w:sz="8" w:space="0" w:color="auto"/>
              <w:right w:val="single" w:sz="4" w:space="0" w:color="auto"/>
            </w:tcBorders>
            <w:shd w:val="clear" w:color="auto" w:fill="auto"/>
            <w:noWrap/>
            <w:vAlign w:val="center"/>
          </w:tcPr>
          <w:p w14:paraId="59452CA5"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6</w:t>
            </w:r>
          </w:p>
        </w:tc>
        <w:tc>
          <w:tcPr>
            <w:tcW w:w="3509" w:type="dxa"/>
            <w:tcBorders>
              <w:top w:val="single" w:sz="4" w:space="0" w:color="auto"/>
              <w:left w:val="nil"/>
              <w:bottom w:val="single" w:sz="8" w:space="0" w:color="auto"/>
              <w:right w:val="single" w:sz="4" w:space="0" w:color="auto"/>
            </w:tcBorders>
            <w:shd w:val="clear" w:color="auto" w:fill="auto"/>
            <w:vAlign w:val="center"/>
          </w:tcPr>
          <w:p w14:paraId="4DCE916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za materijale procesa / materijale  (Tabela 1 za  vrstu podataka - materijali procesa)</w:t>
            </w:r>
          </w:p>
        </w:tc>
        <w:tc>
          <w:tcPr>
            <w:tcW w:w="1124" w:type="dxa"/>
            <w:tcBorders>
              <w:top w:val="single" w:sz="4" w:space="0" w:color="auto"/>
              <w:left w:val="nil"/>
              <w:bottom w:val="single" w:sz="8" w:space="0" w:color="auto"/>
              <w:right w:val="single" w:sz="8" w:space="0" w:color="auto"/>
            </w:tcBorders>
            <w:shd w:val="clear" w:color="auto" w:fill="auto"/>
            <w:noWrap/>
            <w:vAlign w:val="center"/>
          </w:tcPr>
          <w:p w14:paraId="08ADFA7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w:t>
            </w:r>
          </w:p>
        </w:tc>
      </w:tr>
      <w:tr w:rsidR="00D922B8" w:rsidRPr="00D922B8" w14:paraId="0E00C202" w14:textId="77777777" w:rsidTr="00BC5A7F">
        <w:trPr>
          <w:trHeight w:val="42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65F12EF7"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3</w:t>
            </w:r>
          </w:p>
        </w:tc>
        <w:tc>
          <w:tcPr>
            <w:tcW w:w="1517" w:type="dxa"/>
            <w:tcBorders>
              <w:top w:val="nil"/>
              <w:left w:val="nil"/>
              <w:bottom w:val="single" w:sz="4" w:space="0" w:color="auto"/>
              <w:right w:val="single" w:sz="4" w:space="0" w:color="auto"/>
            </w:tcBorders>
            <w:shd w:val="clear" w:color="auto" w:fill="auto"/>
            <w:noWrap/>
            <w:vAlign w:val="center"/>
          </w:tcPr>
          <w:p w14:paraId="70A3AB18"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LIEFKZ</w:t>
            </w:r>
          </w:p>
        </w:tc>
        <w:tc>
          <w:tcPr>
            <w:tcW w:w="899" w:type="dxa"/>
            <w:tcBorders>
              <w:top w:val="nil"/>
              <w:left w:val="nil"/>
              <w:bottom w:val="single" w:sz="4" w:space="0" w:color="auto"/>
              <w:right w:val="single" w:sz="4" w:space="0" w:color="auto"/>
            </w:tcBorders>
            <w:shd w:val="clear" w:color="auto" w:fill="auto"/>
            <w:noWrap/>
            <w:vAlign w:val="center"/>
          </w:tcPr>
          <w:p w14:paraId="51E7B11A"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4082162D"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59998D1E"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6</w:t>
            </w:r>
          </w:p>
        </w:tc>
        <w:tc>
          <w:tcPr>
            <w:tcW w:w="3509" w:type="dxa"/>
            <w:tcBorders>
              <w:top w:val="nil"/>
              <w:left w:val="nil"/>
              <w:bottom w:val="single" w:sz="4" w:space="0" w:color="auto"/>
              <w:right w:val="single" w:sz="4" w:space="0" w:color="auto"/>
            </w:tcBorders>
            <w:shd w:val="clear" w:color="auto" w:fill="auto"/>
            <w:vAlign w:val="center"/>
          </w:tcPr>
          <w:p w14:paraId="72C7B0C1"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Kratka oznaka „Isporučilac“</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71D4DBC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w:t>
            </w:r>
          </w:p>
        </w:tc>
      </w:tr>
      <w:tr w:rsidR="00D922B8" w:rsidRPr="00D922B8" w14:paraId="332615D3" w14:textId="77777777" w:rsidTr="00BC5A7F">
        <w:trPr>
          <w:trHeight w:val="42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4E1F7050"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4</w:t>
            </w:r>
          </w:p>
        </w:tc>
        <w:tc>
          <w:tcPr>
            <w:tcW w:w="1517" w:type="dxa"/>
            <w:tcBorders>
              <w:top w:val="nil"/>
              <w:left w:val="nil"/>
              <w:bottom w:val="single" w:sz="4" w:space="0" w:color="auto"/>
              <w:right w:val="single" w:sz="4" w:space="0" w:color="auto"/>
            </w:tcBorders>
            <w:shd w:val="clear" w:color="auto" w:fill="auto"/>
            <w:noWrap/>
            <w:vAlign w:val="center"/>
          </w:tcPr>
          <w:p w14:paraId="27247FA3"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LIEFKZBEZ</w:t>
            </w:r>
          </w:p>
        </w:tc>
        <w:tc>
          <w:tcPr>
            <w:tcW w:w="899" w:type="dxa"/>
            <w:tcBorders>
              <w:top w:val="nil"/>
              <w:left w:val="nil"/>
              <w:bottom w:val="single" w:sz="4" w:space="0" w:color="auto"/>
              <w:right w:val="single" w:sz="4" w:space="0" w:color="auto"/>
            </w:tcBorders>
            <w:shd w:val="clear" w:color="auto" w:fill="auto"/>
            <w:noWrap/>
            <w:vAlign w:val="center"/>
          </w:tcPr>
          <w:p w14:paraId="3E414A23"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69C5E3D9"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67C2F271"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30</w:t>
            </w:r>
          </w:p>
        </w:tc>
        <w:tc>
          <w:tcPr>
            <w:tcW w:w="3509" w:type="dxa"/>
            <w:tcBorders>
              <w:top w:val="nil"/>
              <w:left w:val="nil"/>
              <w:bottom w:val="single" w:sz="4" w:space="0" w:color="auto"/>
              <w:right w:val="single" w:sz="4" w:space="0" w:color="auto"/>
            </w:tcBorders>
            <w:shd w:val="clear" w:color="auto" w:fill="auto"/>
            <w:vAlign w:val="center"/>
          </w:tcPr>
          <w:p w14:paraId="3CDBC77F"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Naziv isporučioca</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568122E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KZBEZS</w:t>
            </w:r>
          </w:p>
        </w:tc>
      </w:tr>
      <w:tr w:rsidR="00D922B8" w:rsidRPr="00D922B8" w14:paraId="7E27B511" w14:textId="77777777" w:rsidTr="00BC5A7F">
        <w:trPr>
          <w:trHeight w:val="42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572001D0"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5.1</w:t>
            </w:r>
          </w:p>
        </w:tc>
        <w:tc>
          <w:tcPr>
            <w:tcW w:w="1517" w:type="dxa"/>
            <w:tcBorders>
              <w:top w:val="nil"/>
              <w:left w:val="nil"/>
              <w:bottom w:val="single" w:sz="4" w:space="0" w:color="auto"/>
              <w:right w:val="single" w:sz="4" w:space="0" w:color="auto"/>
            </w:tcBorders>
            <w:shd w:val="clear" w:color="auto" w:fill="auto"/>
            <w:noWrap/>
            <w:vAlign w:val="center"/>
          </w:tcPr>
          <w:p w14:paraId="01F27151" w14:textId="77777777" w:rsidR="00D922B8" w:rsidRPr="00D922B8" w:rsidRDefault="00D922B8" w:rsidP="00D922B8">
            <w:pPr>
              <w:spacing w:after="200" w:line="300" w:lineRule="exact"/>
              <w:rPr>
                <w:rFonts w:eastAsia="Calibri" w:cs="Arial"/>
                <w:bCs/>
                <w:sz w:val="20"/>
                <w:szCs w:val="24"/>
                <w:lang w:val="sr-Latn-CS"/>
              </w:rPr>
            </w:pPr>
            <w:r w:rsidRPr="00D922B8">
              <w:rPr>
                <w:rFonts w:eastAsia="Calibri" w:cs="Arial"/>
                <w:bCs/>
                <w:sz w:val="24"/>
                <w:szCs w:val="24"/>
                <w:lang w:val="sr-Latn-CS"/>
              </w:rPr>
              <w:t>PK</w:t>
            </w:r>
          </w:p>
        </w:tc>
        <w:tc>
          <w:tcPr>
            <w:tcW w:w="899" w:type="dxa"/>
            <w:tcBorders>
              <w:top w:val="nil"/>
              <w:left w:val="nil"/>
              <w:bottom w:val="single" w:sz="4" w:space="0" w:color="auto"/>
              <w:right w:val="single" w:sz="4" w:space="0" w:color="auto"/>
            </w:tcBorders>
            <w:shd w:val="clear" w:color="auto" w:fill="auto"/>
            <w:noWrap/>
            <w:vAlign w:val="center"/>
          </w:tcPr>
          <w:p w14:paraId="4CF1E15A" w14:textId="77777777" w:rsidR="00D922B8" w:rsidRPr="00D922B8" w:rsidRDefault="00D922B8" w:rsidP="00D922B8">
            <w:pPr>
              <w:spacing w:after="200" w:line="300" w:lineRule="exact"/>
              <w:ind w:left="-70" w:right="-70"/>
              <w:jc w:val="center"/>
              <w:rPr>
                <w:rFonts w:eastAsia="Calibri" w:cs="Arial"/>
                <w:bCs/>
                <w:sz w:val="16"/>
                <w:szCs w:val="16"/>
                <w:lang w:val="sr-Latn-CS"/>
              </w:rPr>
            </w:pPr>
            <w:r w:rsidRPr="00D922B8">
              <w:rPr>
                <w:rFonts w:eastAsia="Calibri" w:cs="Arial"/>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765F2AFC" w14:textId="77777777" w:rsidR="00D922B8" w:rsidRPr="00D922B8" w:rsidRDefault="00D922B8" w:rsidP="00D922B8">
            <w:pPr>
              <w:spacing w:after="200" w:line="300" w:lineRule="exact"/>
              <w:ind w:right="-70"/>
              <w:jc w:val="center"/>
              <w:rPr>
                <w:rFonts w:eastAsia="Calibri" w:cs="Arial"/>
                <w:bCs/>
                <w:sz w:val="20"/>
                <w:szCs w:val="24"/>
                <w:lang w:val="sr-Latn-CS"/>
              </w:rPr>
            </w:pPr>
            <w:r w:rsidRPr="00D922B8">
              <w:rPr>
                <w:rFonts w:eastAsia="Calibri" w:cs="Arial"/>
                <w:bCs/>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3C010EF7"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bCs/>
                <w:sz w:val="20"/>
                <w:szCs w:val="24"/>
                <w:lang w:val="sr-Latn-CS"/>
              </w:rPr>
              <w:t>1</w:t>
            </w:r>
          </w:p>
        </w:tc>
        <w:tc>
          <w:tcPr>
            <w:tcW w:w="3509" w:type="dxa"/>
            <w:tcBorders>
              <w:top w:val="nil"/>
              <w:left w:val="nil"/>
              <w:bottom w:val="single" w:sz="4" w:space="0" w:color="auto"/>
              <w:right w:val="single" w:sz="4" w:space="0" w:color="auto"/>
            </w:tcBorders>
            <w:shd w:val="clear" w:color="auto" w:fill="auto"/>
            <w:vAlign w:val="center"/>
          </w:tcPr>
          <w:p w14:paraId="0FA7F8AB" w14:textId="77777777" w:rsidR="00D922B8" w:rsidRPr="00D922B8" w:rsidRDefault="00D922B8" w:rsidP="00D922B8">
            <w:pPr>
              <w:spacing w:after="200" w:line="300" w:lineRule="exact"/>
              <w:rPr>
                <w:rFonts w:eastAsia="Calibri" w:cs="Arial"/>
                <w:bCs/>
                <w:sz w:val="20"/>
                <w:szCs w:val="24"/>
                <w:lang w:val="sr-Latn-CS"/>
              </w:rPr>
            </w:pPr>
            <w:r w:rsidRPr="00D922B8">
              <w:rPr>
                <w:rFonts w:eastAsia="Calibri" w:cs="Arial"/>
                <w:bCs/>
                <w:sz w:val="20"/>
                <w:szCs w:val="24"/>
                <w:lang w:val="sr-Latn-CS"/>
              </w:rPr>
              <w:t>Oznaka parametra</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39FB70EB"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sz w:val="16"/>
                <w:szCs w:val="16"/>
                <w:lang w:val="sr-Latn-CS"/>
              </w:rPr>
              <w:t>[10.10.00.45]</w:t>
            </w:r>
          </w:p>
        </w:tc>
      </w:tr>
      <w:tr w:rsidR="00D922B8" w:rsidRPr="00D922B8" w14:paraId="1B0D6C24" w14:textId="77777777" w:rsidTr="00BC5A7F">
        <w:trPr>
          <w:trHeight w:val="42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545A5B3D"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5.2</w:t>
            </w:r>
          </w:p>
        </w:tc>
        <w:tc>
          <w:tcPr>
            <w:tcW w:w="1517" w:type="dxa"/>
            <w:tcBorders>
              <w:top w:val="nil"/>
              <w:left w:val="nil"/>
              <w:bottom w:val="single" w:sz="4" w:space="0" w:color="auto"/>
              <w:right w:val="single" w:sz="4" w:space="0" w:color="auto"/>
            </w:tcBorders>
            <w:shd w:val="clear" w:color="auto" w:fill="auto"/>
            <w:noWrap/>
            <w:vAlign w:val="center"/>
          </w:tcPr>
          <w:p w14:paraId="296B1BFD" w14:textId="77777777" w:rsidR="00D922B8" w:rsidRPr="00D922B8" w:rsidRDefault="00D922B8" w:rsidP="00D922B8">
            <w:pPr>
              <w:spacing w:after="200" w:line="300" w:lineRule="exact"/>
              <w:rPr>
                <w:rFonts w:eastAsia="Calibri" w:cs="Arial"/>
                <w:bCs/>
                <w:sz w:val="24"/>
                <w:szCs w:val="24"/>
                <w:lang w:val="sr-Latn-CS"/>
              </w:rPr>
            </w:pPr>
            <w:r w:rsidRPr="00D922B8">
              <w:rPr>
                <w:rFonts w:eastAsia="Calibri" w:cs="Arial"/>
                <w:bCs/>
                <w:sz w:val="24"/>
                <w:szCs w:val="24"/>
                <w:lang w:val="sr-Latn-CS"/>
              </w:rPr>
              <w:t>PHGR</w:t>
            </w:r>
          </w:p>
        </w:tc>
        <w:tc>
          <w:tcPr>
            <w:tcW w:w="899" w:type="dxa"/>
            <w:tcBorders>
              <w:top w:val="nil"/>
              <w:left w:val="nil"/>
              <w:bottom w:val="single" w:sz="4" w:space="0" w:color="auto"/>
              <w:right w:val="single" w:sz="4" w:space="0" w:color="auto"/>
            </w:tcBorders>
            <w:shd w:val="clear" w:color="auto" w:fill="auto"/>
            <w:noWrap/>
            <w:vAlign w:val="center"/>
          </w:tcPr>
          <w:p w14:paraId="0D1D70CF" w14:textId="77777777" w:rsidR="00D922B8" w:rsidRPr="00D922B8" w:rsidRDefault="00D922B8" w:rsidP="00D922B8">
            <w:pPr>
              <w:spacing w:after="200" w:line="300" w:lineRule="exact"/>
              <w:ind w:left="-70" w:right="-70"/>
              <w:jc w:val="center"/>
              <w:rPr>
                <w:rFonts w:eastAsia="Calibri" w:cs="Arial"/>
                <w:bCs/>
                <w:sz w:val="16"/>
                <w:szCs w:val="16"/>
                <w:lang w:val="sr-Latn-CS"/>
              </w:rPr>
            </w:pPr>
            <w:r w:rsidRPr="00D922B8">
              <w:rPr>
                <w:rFonts w:eastAsia="Calibri" w:cs="Arial"/>
                <w:bCs/>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3D7D7C02" w14:textId="77777777" w:rsidR="00D922B8" w:rsidRPr="00D922B8" w:rsidRDefault="00D922B8" w:rsidP="00D922B8">
            <w:pPr>
              <w:spacing w:after="200" w:line="300" w:lineRule="exact"/>
              <w:ind w:right="-70"/>
              <w:jc w:val="center"/>
              <w:rPr>
                <w:rFonts w:eastAsia="Calibri" w:cs="Arial"/>
                <w:bCs/>
                <w:sz w:val="20"/>
                <w:szCs w:val="24"/>
                <w:lang w:val="sr-Latn-CS"/>
              </w:rPr>
            </w:pPr>
            <w:r w:rsidRPr="00D922B8">
              <w:rPr>
                <w:rFonts w:eastAsia="Calibri" w:cs="Arial"/>
                <w:bCs/>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120B2528"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bCs/>
                <w:sz w:val="20"/>
                <w:szCs w:val="24"/>
                <w:lang w:val="sr-Latn-CS"/>
              </w:rPr>
              <w:t>2</w:t>
            </w:r>
          </w:p>
        </w:tc>
        <w:tc>
          <w:tcPr>
            <w:tcW w:w="3509" w:type="dxa"/>
            <w:tcBorders>
              <w:top w:val="nil"/>
              <w:left w:val="nil"/>
              <w:bottom w:val="single" w:sz="4" w:space="0" w:color="auto"/>
              <w:right w:val="single" w:sz="4" w:space="0" w:color="auto"/>
            </w:tcBorders>
            <w:shd w:val="clear" w:color="auto" w:fill="auto"/>
            <w:vAlign w:val="center"/>
          </w:tcPr>
          <w:p w14:paraId="509D2D7F" w14:textId="77777777" w:rsidR="00D922B8" w:rsidRPr="00D922B8" w:rsidRDefault="00D922B8" w:rsidP="00D922B8">
            <w:pPr>
              <w:spacing w:after="200" w:line="300" w:lineRule="exact"/>
              <w:rPr>
                <w:rFonts w:eastAsia="Calibri" w:cs="Arial"/>
                <w:bCs/>
                <w:sz w:val="20"/>
                <w:szCs w:val="24"/>
                <w:lang w:val="sr-Latn-CS"/>
              </w:rPr>
            </w:pPr>
            <w:r w:rsidRPr="00D922B8">
              <w:rPr>
                <w:rFonts w:eastAsia="Calibri" w:cs="Arial"/>
                <w:bCs/>
                <w:sz w:val="20"/>
                <w:szCs w:val="24"/>
                <w:lang w:val="sr-Latn-CS"/>
              </w:rPr>
              <w:t>Kratka oznaka fizičke veličine</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38E7434B" w14:textId="77777777" w:rsidR="00D922B8" w:rsidRPr="00D922B8" w:rsidRDefault="00D922B8" w:rsidP="00D922B8">
            <w:pPr>
              <w:spacing w:after="200" w:line="300" w:lineRule="exact"/>
              <w:jc w:val="center"/>
              <w:rPr>
                <w:rFonts w:eastAsia="Calibri" w:cs="Arial"/>
                <w:sz w:val="16"/>
                <w:szCs w:val="16"/>
                <w:lang w:val="sr-Latn-CS"/>
              </w:rPr>
            </w:pPr>
            <w:r w:rsidRPr="00D922B8">
              <w:rPr>
                <w:rFonts w:eastAsia="Calibri" w:cs="Arial"/>
                <w:sz w:val="16"/>
                <w:szCs w:val="16"/>
                <w:lang w:val="sr-Latn-CS"/>
              </w:rPr>
              <w:t>[10.10.00.50]</w:t>
            </w:r>
          </w:p>
        </w:tc>
      </w:tr>
      <w:tr w:rsidR="00D922B8" w:rsidRPr="00D922B8" w14:paraId="04FC7C81" w14:textId="77777777" w:rsidTr="00BC5A7F">
        <w:trPr>
          <w:trHeight w:val="420"/>
        </w:trPr>
        <w:tc>
          <w:tcPr>
            <w:tcW w:w="563" w:type="dxa"/>
            <w:tcBorders>
              <w:top w:val="nil"/>
              <w:left w:val="single" w:sz="8" w:space="0" w:color="auto"/>
              <w:bottom w:val="single" w:sz="4" w:space="0" w:color="auto"/>
              <w:right w:val="single" w:sz="4" w:space="0" w:color="auto"/>
            </w:tcBorders>
            <w:shd w:val="clear" w:color="auto" w:fill="auto"/>
            <w:noWrap/>
            <w:vAlign w:val="center"/>
          </w:tcPr>
          <w:p w14:paraId="6CFA5706"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5.3</w:t>
            </w:r>
          </w:p>
        </w:tc>
        <w:tc>
          <w:tcPr>
            <w:tcW w:w="1517" w:type="dxa"/>
            <w:tcBorders>
              <w:top w:val="nil"/>
              <w:left w:val="nil"/>
              <w:bottom w:val="single" w:sz="4" w:space="0" w:color="auto"/>
              <w:right w:val="single" w:sz="4" w:space="0" w:color="auto"/>
            </w:tcBorders>
            <w:shd w:val="clear" w:color="auto" w:fill="auto"/>
            <w:noWrap/>
            <w:vAlign w:val="center"/>
          </w:tcPr>
          <w:p w14:paraId="5AE978FD"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ZMASS</w:t>
            </w:r>
          </w:p>
        </w:tc>
        <w:tc>
          <w:tcPr>
            <w:tcW w:w="899" w:type="dxa"/>
            <w:tcBorders>
              <w:top w:val="nil"/>
              <w:left w:val="nil"/>
              <w:bottom w:val="single" w:sz="4" w:space="0" w:color="auto"/>
              <w:right w:val="single" w:sz="4" w:space="0" w:color="auto"/>
            </w:tcBorders>
            <w:shd w:val="clear" w:color="auto" w:fill="auto"/>
            <w:noWrap/>
            <w:vAlign w:val="center"/>
          </w:tcPr>
          <w:p w14:paraId="49D36CD5"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4F0308EF"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427AA5B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509" w:type="dxa"/>
            <w:tcBorders>
              <w:top w:val="nil"/>
              <w:left w:val="nil"/>
              <w:bottom w:val="single" w:sz="4" w:space="0" w:color="auto"/>
              <w:right w:val="single" w:sz="4" w:space="0" w:color="auto"/>
            </w:tcBorders>
            <w:shd w:val="clear" w:color="auto" w:fill="auto"/>
            <w:vAlign w:val="center"/>
          </w:tcPr>
          <w:p w14:paraId="7633749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bCs/>
                <w:sz w:val="20"/>
                <w:szCs w:val="24"/>
                <w:lang w:val="sr-Latn-CS"/>
              </w:rPr>
              <w:t>Dodeljena jedinica mere</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2F0C4695"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sz w:val="16"/>
                <w:szCs w:val="16"/>
                <w:lang w:val="sr-Latn-CS"/>
              </w:rPr>
              <w:t>[10.10.60.10]</w:t>
            </w:r>
          </w:p>
        </w:tc>
      </w:tr>
      <w:tr w:rsidR="00D922B8" w:rsidRPr="00D922B8" w14:paraId="7D51184D" w14:textId="77777777" w:rsidTr="00BC5A7F">
        <w:trPr>
          <w:trHeight w:val="423"/>
        </w:trPr>
        <w:tc>
          <w:tcPr>
            <w:tcW w:w="563" w:type="dxa"/>
            <w:tcBorders>
              <w:top w:val="nil"/>
              <w:left w:val="single" w:sz="8" w:space="0" w:color="auto"/>
              <w:bottom w:val="single" w:sz="4" w:space="0" w:color="auto"/>
              <w:right w:val="single" w:sz="4" w:space="0" w:color="auto"/>
            </w:tcBorders>
            <w:shd w:val="clear" w:color="auto" w:fill="auto"/>
            <w:noWrap/>
            <w:vAlign w:val="center"/>
          </w:tcPr>
          <w:p w14:paraId="65410115"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6</w:t>
            </w:r>
          </w:p>
        </w:tc>
        <w:tc>
          <w:tcPr>
            <w:tcW w:w="1517" w:type="dxa"/>
            <w:tcBorders>
              <w:top w:val="nil"/>
              <w:left w:val="nil"/>
              <w:bottom w:val="single" w:sz="4" w:space="0" w:color="auto"/>
              <w:right w:val="single" w:sz="4" w:space="0" w:color="auto"/>
            </w:tcBorders>
            <w:shd w:val="clear" w:color="auto" w:fill="auto"/>
            <w:noWrap/>
            <w:vAlign w:val="center"/>
          </w:tcPr>
          <w:p w14:paraId="09D36085"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TRANSARTKZ</w:t>
            </w:r>
          </w:p>
        </w:tc>
        <w:tc>
          <w:tcPr>
            <w:tcW w:w="899" w:type="dxa"/>
            <w:tcBorders>
              <w:top w:val="nil"/>
              <w:left w:val="nil"/>
              <w:bottom w:val="single" w:sz="4" w:space="0" w:color="auto"/>
              <w:right w:val="single" w:sz="4" w:space="0" w:color="auto"/>
            </w:tcBorders>
            <w:shd w:val="clear" w:color="auto" w:fill="auto"/>
            <w:noWrap/>
            <w:vAlign w:val="center"/>
          </w:tcPr>
          <w:p w14:paraId="0D2A7249"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4" w:space="0" w:color="auto"/>
              <w:right w:val="single" w:sz="4" w:space="0" w:color="auto"/>
            </w:tcBorders>
            <w:shd w:val="clear" w:color="auto" w:fill="auto"/>
            <w:noWrap/>
            <w:vAlign w:val="center"/>
          </w:tcPr>
          <w:p w14:paraId="306F1531"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703" w:type="dxa"/>
            <w:tcBorders>
              <w:top w:val="nil"/>
              <w:left w:val="nil"/>
              <w:bottom w:val="single" w:sz="4" w:space="0" w:color="auto"/>
              <w:right w:val="single" w:sz="4" w:space="0" w:color="auto"/>
            </w:tcBorders>
            <w:shd w:val="clear" w:color="auto" w:fill="auto"/>
            <w:noWrap/>
            <w:vAlign w:val="center"/>
          </w:tcPr>
          <w:p w14:paraId="308CB4E5"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1</w:t>
            </w:r>
          </w:p>
        </w:tc>
        <w:tc>
          <w:tcPr>
            <w:tcW w:w="3509" w:type="dxa"/>
            <w:tcBorders>
              <w:top w:val="nil"/>
              <w:left w:val="nil"/>
              <w:bottom w:val="single" w:sz="4" w:space="0" w:color="auto"/>
              <w:right w:val="single" w:sz="4" w:space="0" w:color="auto"/>
            </w:tcBorders>
            <w:shd w:val="clear" w:color="auto" w:fill="auto"/>
            <w:vAlign w:val="center"/>
          </w:tcPr>
          <w:p w14:paraId="21048298"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Vrsta transporta</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4512CD0C"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w:t>
            </w:r>
          </w:p>
        </w:tc>
      </w:tr>
      <w:tr w:rsidR="00D922B8" w:rsidRPr="00D922B8" w14:paraId="6AE4568E" w14:textId="77777777" w:rsidTr="00BC5A7F">
        <w:trPr>
          <w:trHeight w:val="412"/>
        </w:trPr>
        <w:tc>
          <w:tcPr>
            <w:tcW w:w="563" w:type="dxa"/>
            <w:tcBorders>
              <w:top w:val="nil"/>
              <w:left w:val="single" w:sz="8" w:space="0" w:color="auto"/>
              <w:bottom w:val="single" w:sz="4" w:space="0" w:color="auto"/>
              <w:right w:val="single" w:sz="4" w:space="0" w:color="auto"/>
            </w:tcBorders>
            <w:shd w:val="clear" w:color="auto" w:fill="auto"/>
            <w:noWrap/>
            <w:vAlign w:val="center"/>
          </w:tcPr>
          <w:p w14:paraId="2B1E4519"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7</w:t>
            </w:r>
          </w:p>
        </w:tc>
        <w:tc>
          <w:tcPr>
            <w:tcW w:w="1517" w:type="dxa"/>
            <w:tcBorders>
              <w:top w:val="nil"/>
              <w:left w:val="nil"/>
              <w:bottom w:val="single" w:sz="4" w:space="0" w:color="auto"/>
              <w:right w:val="single" w:sz="4" w:space="0" w:color="auto"/>
            </w:tcBorders>
            <w:shd w:val="clear" w:color="auto" w:fill="auto"/>
            <w:noWrap/>
            <w:vAlign w:val="center"/>
          </w:tcPr>
          <w:p w14:paraId="434DA520"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RAPPGEW</w:t>
            </w:r>
          </w:p>
        </w:tc>
        <w:tc>
          <w:tcPr>
            <w:tcW w:w="899" w:type="dxa"/>
            <w:tcBorders>
              <w:top w:val="nil"/>
              <w:left w:val="nil"/>
              <w:bottom w:val="single" w:sz="4" w:space="0" w:color="auto"/>
              <w:right w:val="single" w:sz="4" w:space="0" w:color="auto"/>
            </w:tcBorders>
            <w:shd w:val="clear" w:color="auto" w:fill="auto"/>
            <w:noWrap/>
            <w:vAlign w:val="center"/>
          </w:tcPr>
          <w:p w14:paraId="14C49CB0" w14:textId="77777777" w:rsidR="00D922B8" w:rsidRPr="00D922B8" w:rsidRDefault="00D922B8" w:rsidP="00D922B8">
            <w:pPr>
              <w:spacing w:after="200" w:line="300" w:lineRule="exact"/>
              <w:ind w:left="-70" w:right="-70"/>
              <w:jc w:val="center"/>
              <w:rPr>
                <w:rFonts w:eastAsia="Calibri" w:cs="Arial"/>
                <w:sz w:val="16"/>
                <w:szCs w:val="16"/>
                <w:lang w:val="sr-Latn-CS"/>
              </w:rPr>
            </w:pPr>
          </w:p>
        </w:tc>
        <w:tc>
          <w:tcPr>
            <w:tcW w:w="899" w:type="dxa"/>
            <w:tcBorders>
              <w:top w:val="nil"/>
              <w:left w:val="nil"/>
              <w:bottom w:val="single" w:sz="4" w:space="0" w:color="auto"/>
              <w:right w:val="single" w:sz="4" w:space="0" w:color="auto"/>
            </w:tcBorders>
            <w:shd w:val="clear" w:color="auto" w:fill="auto"/>
            <w:noWrap/>
            <w:vAlign w:val="center"/>
          </w:tcPr>
          <w:p w14:paraId="55BBBA2B"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sz w:val="20"/>
                <w:szCs w:val="24"/>
                <w:lang w:val="sr-Latn-CS"/>
              </w:rPr>
              <w:t>99</w:t>
            </w:r>
          </w:p>
        </w:tc>
        <w:tc>
          <w:tcPr>
            <w:tcW w:w="703" w:type="dxa"/>
            <w:tcBorders>
              <w:top w:val="nil"/>
              <w:left w:val="nil"/>
              <w:bottom w:val="single" w:sz="4" w:space="0" w:color="auto"/>
              <w:right w:val="single" w:sz="4" w:space="0" w:color="auto"/>
            </w:tcBorders>
            <w:shd w:val="clear" w:color="auto" w:fill="auto"/>
            <w:noWrap/>
            <w:vAlign w:val="center"/>
          </w:tcPr>
          <w:p w14:paraId="1DE1E03C"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2</w:t>
            </w:r>
          </w:p>
        </w:tc>
        <w:tc>
          <w:tcPr>
            <w:tcW w:w="3509" w:type="dxa"/>
            <w:tcBorders>
              <w:top w:val="nil"/>
              <w:left w:val="nil"/>
              <w:bottom w:val="single" w:sz="4" w:space="0" w:color="auto"/>
              <w:right w:val="single" w:sz="4" w:space="0" w:color="auto"/>
            </w:tcBorders>
            <w:shd w:val="clear" w:color="auto" w:fill="auto"/>
            <w:vAlign w:val="center"/>
          </w:tcPr>
          <w:p w14:paraId="7D6424C0"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Nosivost po tipu vagona / vozila</w:t>
            </w:r>
          </w:p>
        </w:tc>
        <w:tc>
          <w:tcPr>
            <w:tcW w:w="1124" w:type="dxa"/>
            <w:tcBorders>
              <w:top w:val="single" w:sz="4" w:space="0" w:color="auto"/>
              <w:left w:val="nil"/>
              <w:bottom w:val="single" w:sz="4" w:space="0" w:color="auto"/>
              <w:right w:val="single" w:sz="8" w:space="0" w:color="auto"/>
            </w:tcBorders>
            <w:shd w:val="clear" w:color="auto" w:fill="auto"/>
            <w:noWrap/>
            <w:vAlign w:val="center"/>
          </w:tcPr>
          <w:p w14:paraId="05E2DA7B"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x</w:t>
            </w:r>
          </w:p>
        </w:tc>
      </w:tr>
      <w:tr w:rsidR="00D922B8" w:rsidRPr="00D922B8" w14:paraId="481E808F" w14:textId="77777777" w:rsidTr="00BC5A7F">
        <w:trPr>
          <w:trHeight w:val="406"/>
        </w:trPr>
        <w:tc>
          <w:tcPr>
            <w:tcW w:w="563" w:type="dxa"/>
            <w:tcBorders>
              <w:top w:val="nil"/>
              <w:left w:val="single" w:sz="8" w:space="0" w:color="auto"/>
              <w:bottom w:val="single" w:sz="8" w:space="0" w:color="auto"/>
              <w:right w:val="single" w:sz="4" w:space="0" w:color="auto"/>
            </w:tcBorders>
            <w:shd w:val="clear" w:color="auto" w:fill="auto"/>
            <w:noWrap/>
            <w:vAlign w:val="center"/>
          </w:tcPr>
          <w:p w14:paraId="54D9766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517" w:type="dxa"/>
            <w:tcBorders>
              <w:top w:val="nil"/>
              <w:left w:val="nil"/>
              <w:bottom w:val="single" w:sz="8" w:space="0" w:color="auto"/>
              <w:right w:val="single" w:sz="4" w:space="0" w:color="auto"/>
            </w:tcBorders>
            <w:shd w:val="clear" w:color="auto" w:fill="auto"/>
            <w:noWrap/>
            <w:vAlign w:val="center"/>
          </w:tcPr>
          <w:p w14:paraId="35A122B8"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USERID</w:t>
            </w:r>
          </w:p>
        </w:tc>
        <w:tc>
          <w:tcPr>
            <w:tcW w:w="899" w:type="dxa"/>
            <w:tcBorders>
              <w:top w:val="nil"/>
              <w:left w:val="nil"/>
              <w:bottom w:val="single" w:sz="8" w:space="0" w:color="auto"/>
              <w:right w:val="single" w:sz="4" w:space="0" w:color="auto"/>
            </w:tcBorders>
            <w:shd w:val="clear" w:color="auto" w:fill="auto"/>
            <w:noWrap/>
            <w:vAlign w:val="center"/>
          </w:tcPr>
          <w:p w14:paraId="01BDAEA3"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8" w:space="0" w:color="auto"/>
              <w:right w:val="single" w:sz="4" w:space="0" w:color="auto"/>
            </w:tcBorders>
            <w:shd w:val="clear" w:color="auto" w:fill="auto"/>
            <w:noWrap/>
            <w:vAlign w:val="center"/>
          </w:tcPr>
          <w:p w14:paraId="64E142C2" w14:textId="77777777" w:rsidR="00D922B8" w:rsidRPr="00D922B8" w:rsidRDefault="00D922B8" w:rsidP="00D922B8">
            <w:pPr>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varchar2</w:t>
            </w:r>
          </w:p>
        </w:tc>
        <w:tc>
          <w:tcPr>
            <w:tcW w:w="703" w:type="dxa"/>
            <w:tcBorders>
              <w:top w:val="nil"/>
              <w:left w:val="nil"/>
              <w:bottom w:val="single" w:sz="8" w:space="0" w:color="auto"/>
              <w:right w:val="single" w:sz="4" w:space="0" w:color="auto"/>
            </w:tcBorders>
            <w:shd w:val="clear" w:color="auto" w:fill="auto"/>
            <w:noWrap/>
            <w:vAlign w:val="center"/>
          </w:tcPr>
          <w:p w14:paraId="30CAF860"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7</w:t>
            </w:r>
          </w:p>
        </w:tc>
        <w:tc>
          <w:tcPr>
            <w:tcW w:w="3509" w:type="dxa"/>
            <w:tcBorders>
              <w:top w:val="nil"/>
              <w:left w:val="nil"/>
              <w:bottom w:val="single" w:sz="8" w:space="0" w:color="auto"/>
              <w:right w:val="single" w:sz="4" w:space="0" w:color="auto"/>
            </w:tcBorders>
            <w:shd w:val="clear" w:color="auto" w:fill="auto"/>
            <w:vAlign w:val="center"/>
          </w:tcPr>
          <w:p w14:paraId="75A75AEE" w14:textId="77777777" w:rsidR="00D922B8" w:rsidRPr="00D922B8" w:rsidRDefault="00D922B8" w:rsidP="00D922B8">
            <w:pPr>
              <w:spacing w:after="200" w:line="276" w:lineRule="auto"/>
              <w:rPr>
                <w:rFonts w:eastAsia="Calibri" w:cs="Arial"/>
                <w:color w:val="000000"/>
                <w:sz w:val="20"/>
                <w:szCs w:val="24"/>
                <w:lang w:val="sr-Latn-CS"/>
              </w:rPr>
            </w:pPr>
            <w:r w:rsidRPr="00D922B8">
              <w:rPr>
                <w:rFonts w:eastAsia="Calibri" w:cs="Arial"/>
                <w:color w:val="000000"/>
                <w:sz w:val="20"/>
                <w:szCs w:val="24"/>
                <w:lang w:val="sr-Latn-CS"/>
              </w:rPr>
              <w:t>Korisnik unosa podataka</w:t>
            </w:r>
          </w:p>
        </w:tc>
        <w:tc>
          <w:tcPr>
            <w:tcW w:w="1124" w:type="dxa"/>
            <w:tcBorders>
              <w:top w:val="single" w:sz="4" w:space="0" w:color="auto"/>
              <w:left w:val="nil"/>
              <w:bottom w:val="single" w:sz="8" w:space="0" w:color="auto"/>
              <w:right w:val="single" w:sz="8" w:space="0" w:color="auto"/>
            </w:tcBorders>
            <w:shd w:val="clear" w:color="auto" w:fill="auto"/>
            <w:noWrap/>
            <w:vAlign w:val="center"/>
          </w:tcPr>
          <w:p w14:paraId="3058576B" w14:textId="77777777" w:rsidR="00D922B8" w:rsidRPr="00D922B8" w:rsidRDefault="00D922B8" w:rsidP="00D922B8">
            <w:pPr>
              <w:spacing w:after="200" w:line="276" w:lineRule="auto"/>
              <w:jc w:val="center"/>
              <w:rPr>
                <w:rFonts w:eastAsia="Calibri" w:cs="Arial"/>
                <w:color w:val="000000"/>
                <w:sz w:val="20"/>
                <w:szCs w:val="24"/>
                <w:lang w:val="sr-Latn-CS"/>
              </w:rPr>
            </w:pPr>
          </w:p>
        </w:tc>
      </w:tr>
      <w:tr w:rsidR="00D922B8" w:rsidRPr="00D922B8" w14:paraId="5F5C6012" w14:textId="77777777" w:rsidTr="00BC5A7F">
        <w:trPr>
          <w:trHeight w:val="406"/>
        </w:trPr>
        <w:tc>
          <w:tcPr>
            <w:tcW w:w="563" w:type="dxa"/>
            <w:tcBorders>
              <w:top w:val="nil"/>
              <w:left w:val="single" w:sz="8" w:space="0" w:color="auto"/>
              <w:bottom w:val="single" w:sz="8" w:space="0" w:color="auto"/>
              <w:right w:val="single" w:sz="4" w:space="0" w:color="auto"/>
            </w:tcBorders>
            <w:shd w:val="clear" w:color="auto" w:fill="auto"/>
            <w:noWrap/>
            <w:vAlign w:val="center"/>
          </w:tcPr>
          <w:p w14:paraId="5536BBE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lastRenderedPageBreak/>
              <w:t>9</w:t>
            </w:r>
          </w:p>
        </w:tc>
        <w:tc>
          <w:tcPr>
            <w:tcW w:w="1517" w:type="dxa"/>
            <w:tcBorders>
              <w:top w:val="nil"/>
              <w:left w:val="nil"/>
              <w:bottom w:val="single" w:sz="8" w:space="0" w:color="auto"/>
              <w:right w:val="single" w:sz="4" w:space="0" w:color="auto"/>
            </w:tcBorders>
            <w:shd w:val="clear" w:color="auto" w:fill="auto"/>
            <w:noWrap/>
            <w:vAlign w:val="center"/>
          </w:tcPr>
          <w:p w14:paraId="2FD2569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ERFDAT</w:t>
            </w:r>
          </w:p>
        </w:tc>
        <w:tc>
          <w:tcPr>
            <w:tcW w:w="899" w:type="dxa"/>
            <w:tcBorders>
              <w:top w:val="nil"/>
              <w:left w:val="nil"/>
              <w:bottom w:val="single" w:sz="8" w:space="0" w:color="auto"/>
              <w:right w:val="single" w:sz="4" w:space="0" w:color="auto"/>
            </w:tcBorders>
            <w:shd w:val="clear" w:color="auto" w:fill="auto"/>
            <w:noWrap/>
            <w:vAlign w:val="center"/>
          </w:tcPr>
          <w:p w14:paraId="3351C7DC" w14:textId="77777777" w:rsidR="00D922B8" w:rsidRPr="00D922B8" w:rsidRDefault="00D922B8" w:rsidP="00D922B8">
            <w:pPr>
              <w:spacing w:after="200" w:line="276" w:lineRule="auto"/>
              <w:ind w:right="-68"/>
              <w:jc w:val="center"/>
              <w:rPr>
                <w:rFonts w:eastAsia="Calibri" w:cs="Arial"/>
                <w:sz w:val="16"/>
                <w:szCs w:val="16"/>
                <w:lang w:val="sr-Latn-CS"/>
              </w:rPr>
            </w:pPr>
            <w:r w:rsidRPr="00D922B8">
              <w:rPr>
                <w:rFonts w:eastAsia="Calibri" w:cs="Arial"/>
                <w:sz w:val="16"/>
                <w:szCs w:val="16"/>
                <w:lang w:val="sr-Latn-CS"/>
              </w:rPr>
              <w:t>NOT NULL</w:t>
            </w:r>
          </w:p>
        </w:tc>
        <w:tc>
          <w:tcPr>
            <w:tcW w:w="899" w:type="dxa"/>
            <w:tcBorders>
              <w:top w:val="nil"/>
              <w:left w:val="nil"/>
              <w:bottom w:val="single" w:sz="8" w:space="0" w:color="auto"/>
              <w:right w:val="single" w:sz="4" w:space="0" w:color="auto"/>
            </w:tcBorders>
            <w:shd w:val="clear" w:color="auto" w:fill="auto"/>
            <w:noWrap/>
            <w:vAlign w:val="center"/>
          </w:tcPr>
          <w:p w14:paraId="636D224E"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703" w:type="dxa"/>
            <w:tcBorders>
              <w:top w:val="nil"/>
              <w:left w:val="nil"/>
              <w:bottom w:val="single" w:sz="8" w:space="0" w:color="auto"/>
              <w:right w:val="single" w:sz="4" w:space="0" w:color="auto"/>
            </w:tcBorders>
            <w:shd w:val="clear" w:color="auto" w:fill="auto"/>
            <w:noWrap/>
            <w:vAlign w:val="center"/>
          </w:tcPr>
          <w:p w14:paraId="6CC9ECF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509" w:type="dxa"/>
            <w:tcBorders>
              <w:top w:val="nil"/>
              <w:left w:val="nil"/>
              <w:bottom w:val="single" w:sz="8" w:space="0" w:color="auto"/>
              <w:right w:val="single" w:sz="4" w:space="0" w:color="auto"/>
            </w:tcBorders>
            <w:shd w:val="clear" w:color="auto" w:fill="auto"/>
            <w:vAlign w:val="center"/>
          </w:tcPr>
          <w:p w14:paraId="1993B4E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datum izmene</w:t>
            </w:r>
          </w:p>
        </w:tc>
        <w:tc>
          <w:tcPr>
            <w:tcW w:w="1124" w:type="dxa"/>
            <w:tcBorders>
              <w:top w:val="single" w:sz="4" w:space="0" w:color="auto"/>
              <w:left w:val="nil"/>
              <w:bottom w:val="single" w:sz="8" w:space="0" w:color="auto"/>
              <w:right w:val="single" w:sz="8" w:space="0" w:color="auto"/>
            </w:tcBorders>
            <w:shd w:val="clear" w:color="auto" w:fill="auto"/>
            <w:noWrap/>
            <w:vAlign w:val="center"/>
          </w:tcPr>
          <w:p w14:paraId="528F527D" w14:textId="77777777" w:rsidR="00D922B8" w:rsidRPr="00D922B8" w:rsidRDefault="00D922B8" w:rsidP="00D922B8">
            <w:pPr>
              <w:spacing w:after="200" w:line="276" w:lineRule="auto"/>
              <w:jc w:val="center"/>
              <w:rPr>
                <w:rFonts w:eastAsia="Calibri" w:cs="Arial"/>
                <w:color w:val="000000"/>
                <w:sz w:val="20"/>
                <w:szCs w:val="24"/>
                <w:lang w:val="sr-Latn-CS"/>
              </w:rPr>
            </w:pPr>
          </w:p>
        </w:tc>
      </w:tr>
    </w:tbl>
    <w:p w14:paraId="75DE8A7F" w14:textId="77777777" w:rsidR="00D922B8" w:rsidRPr="00D922B8" w:rsidRDefault="00D922B8" w:rsidP="00D922B8">
      <w:pPr>
        <w:spacing w:after="200" w:line="276" w:lineRule="auto"/>
        <w:ind w:left="284" w:right="284"/>
        <w:rPr>
          <w:rFonts w:eastAsia="Calibri" w:cs="Arial"/>
          <w:sz w:val="24"/>
          <w:szCs w:val="24"/>
          <w:lang w:val="sr-Latn-CS"/>
        </w:rPr>
      </w:pPr>
    </w:p>
    <w:p w14:paraId="757422EB"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63" w:name="_Toc329898622"/>
      <w:bookmarkStart w:id="764" w:name="_Toc333577091"/>
      <w:bookmarkStart w:id="765" w:name="_Toc329898621"/>
      <w:r w:rsidRPr="00D922B8">
        <w:rPr>
          <w:rFonts w:cs="Arial"/>
          <w:i/>
          <w:iCs/>
          <w:color w:val="2E74B5"/>
          <w:lang w:val="sr-Latn-CS"/>
        </w:rPr>
        <w:t>Dodeljivanje materijali procesa – primaoci [20.60.30.30]</w:t>
      </w:r>
      <w:bookmarkEnd w:id="763"/>
      <w:bookmarkEnd w:id="764"/>
    </w:p>
    <w:p w14:paraId="036C8A16"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Dodeljivanjem primalaca kompletira se „Upravljanje protocima materijala procesa“.</w:t>
      </w:r>
    </w:p>
    <w:p w14:paraId="75FA1314"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Prilikom prikupljanja i obrade protoka materijala procesa korisniku treba omogućiti isključivo jednu mogućnost dodeljivanja jednog definisanog primaoca za materijal procesa. </w:t>
      </w:r>
    </w:p>
    <w:p w14:paraId="15BAE319" w14:textId="77777777" w:rsidR="00D922B8" w:rsidRPr="00D922B8" w:rsidRDefault="00D922B8" w:rsidP="00D922B8">
      <w:pPr>
        <w:spacing w:after="200" w:line="360" w:lineRule="exact"/>
        <w:ind w:left="284" w:right="425"/>
        <w:rPr>
          <w:rFonts w:eastAsia="Calibri" w:cs="Arial"/>
          <w:sz w:val="24"/>
          <w:szCs w:val="24"/>
          <w:lang w:val="sr-Latn-CS"/>
        </w:rPr>
      </w:pPr>
      <w:r w:rsidRPr="00D922B8">
        <w:rPr>
          <w:rFonts w:eastAsia="Calibri" w:cs="Arial"/>
          <w:sz w:val="24"/>
          <w:szCs w:val="24"/>
          <w:lang w:val="sr-Latn-CS"/>
        </w:rPr>
        <w:t>Za dodeljivanje materijala procesa primaocima potrebni su sledeći podaci i njih korisnik treba da unese u masku ekrana (vid. sliku 5):</w:t>
      </w:r>
    </w:p>
    <w:p w14:paraId="3DA7013C" w14:textId="77777777" w:rsidR="00D922B8" w:rsidRPr="00D922B8" w:rsidRDefault="00D922B8" w:rsidP="00D922B8">
      <w:pPr>
        <w:numPr>
          <w:ilvl w:val="0"/>
          <w:numId w:val="136"/>
        </w:numPr>
        <w:tabs>
          <w:tab w:val="num" w:pos="709"/>
        </w:tabs>
        <w:spacing w:before="240" w:after="120" w:line="36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BVNRST</w:t>
      </w:r>
    </w:p>
    <w:p w14:paraId="4AE73BC1"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Prema Organizaciono - tehničkoj celini za dodeljivanje materijala procesa isporučiocima potrebno je uneti odgovarajući BVNRST. Izbor  BVNRST obavlja se preko liste vrednosti.  </w:t>
      </w:r>
    </w:p>
    <w:p w14:paraId="23EC369A"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U skladu sa konceptom ovlašćenja korisniku treba prikazati samo BVNRST za koje postoji ovlašćenje. </w:t>
      </w:r>
    </w:p>
    <w:p w14:paraId="37F78378" w14:textId="77777777" w:rsidR="00D922B8" w:rsidRPr="00D922B8" w:rsidRDefault="00D922B8" w:rsidP="00D922B8">
      <w:pPr>
        <w:numPr>
          <w:ilvl w:val="0"/>
          <w:numId w:val="136"/>
        </w:numPr>
        <w:tabs>
          <w:tab w:val="num" w:pos="709"/>
        </w:tabs>
        <w:spacing w:before="240" w:after="120" w:line="36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Kratka oznaka materijala procesa / materijala</w:t>
      </w:r>
    </w:p>
    <w:p w14:paraId="2D7B5E0C"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Kratku oznaku isporučioca treba izabrati iz liste vrednosti  (izvor: Kataloška tabela „Materijali procesa“ [10.10.40.10]). Oznaku isporučioca treba automatski prikazati.  </w:t>
      </w:r>
    </w:p>
    <w:p w14:paraId="70D3C8D3" w14:textId="77777777" w:rsidR="00D922B8" w:rsidRPr="00D922B8" w:rsidRDefault="00D922B8" w:rsidP="00D922B8">
      <w:pPr>
        <w:numPr>
          <w:ilvl w:val="0"/>
          <w:numId w:val="136"/>
        </w:numPr>
        <w:tabs>
          <w:tab w:val="num" w:pos="709"/>
        </w:tabs>
        <w:spacing w:before="240" w:after="120" w:line="36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Primalac / Oznaka primaoca</w:t>
      </w:r>
    </w:p>
    <w:p w14:paraId="07CC3806"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U skladu sa definisanim ključem za vrstu podataka „Primaoci“ u kataloškoj tabeli „Materijali procesa“ [10.10.40.10] ovde je potrebno ponuditi listu vrednosti za izbor primaoca  (kratak naziv). (Dugački) naziv primaoca  treba automatski prikazati. </w:t>
      </w:r>
    </w:p>
    <w:p w14:paraId="408DEAEA"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noProof/>
          <w:sz w:val="24"/>
          <w:szCs w:val="24"/>
        </w:rPr>
        <w:drawing>
          <wp:anchor distT="0" distB="0" distL="114300" distR="114300" simplePos="0" relativeHeight="251647488" behindDoc="1" locked="0" layoutInCell="1" allowOverlap="1" wp14:anchorId="7D0DFE8E" wp14:editId="1CEB98F4">
            <wp:simplePos x="0" y="0"/>
            <wp:positionH relativeFrom="margin">
              <wp:align>center</wp:align>
            </wp:positionH>
            <wp:positionV relativeFrom="paragraph">
              <wp:posOffset>29615</wp:posOffset>
            </wp:positionV>
            <wp:extent cx="4927688" cy="3145967"/>
            <wp:effectExtent l="0" t="0" r="6350" b="0"/>
            <wp:wrapNone/>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4927688" cy="3145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9D758" w14:textId="77777777" w:rsidR="00D922B8" w:rsidRPr="00D922B8" w:rsidRDefault="00D922B8" w:rsidP="00D922B8">
      <w:pPr>
        <w:spacing w:after="200" w:line="360" w:lineRule="exact"/>
        <w:ind w:left="284" w:right="284"/>
        <w:rPr>
          <w:rFonts w:eastAsia="Calibri" w:cs="Arial"/>
          <w:sz w:val="24"/>
          <w:szCs w:val="24"/>
          <w:lang w:val="sr-Latn-CS"/>
        </w:rPr>
      </w:pPr>
    </w:p>
    <w:p w14:paraId="2047179F" w14:textId="77777777" w:rsidR="00D922B8" w:rsidRPr="00D922B8" w:rsidRDefault="00D922B8" w:rsidP="00D922B8">
      <w:pPr>
        <w:spacing w:after="200" w:line="360" w:lineRule="exact"/>
        <w:ind w:left="284" w:right="284"/>
        <w:rPr>
          <w:rFonts w:eastAsia="Calibri" w:cs="Arial"/>
          <w:sz w:val="24"/>
          <w:szCs w:val="24"/>
          <w:lang w:val="sr-Latn-CS"/>
        </w:rPr>
      </w:pPr>
    </w:p>
    <w:p w14:paraId="626201A1" w14:textId="77777777" w:rsidR="00D922B8" w:rsidRPr="00D922B8" w:rsidRDefault="00D922B8" w:rsidP="00D922B8">
      <w:pPr>
        <w:spacing w:after="200" w:line="360" w:lineRule="exact"/>
        <w:ind w:left="284" w:right="284"/>
        <w:rPr>
          <w:rFonts w:eastAsia="Calibri" w:cs="Arial"/>
          <w:sz w:val="24"/>
          <w:szCs w:val="24"/>
          <w:lang w:val="sr-Latn-CS"/>
        </w:rPr>
      </w:pPr>
    </w:p>
    <w:p w14:paraId="64E579A4" w14:textId="77777777" w:rsidR="00D922B8" w:rsidRPr="00D922B8" w:rsidRDefault="00D922B8" w:rsidP="00D922B8">
      <w:pPr>
        <w:spacing w:after="200" w:line="360" w:lineRule="exact"/>
        <w:ind w:left="284" w:right="284"/>
        <w:rPr>
          <w:rFonts w:eastAsia="Calibri" w:cs="Arial"/>
          <w:sz w:val="24"/>
          <w:szCs w:val="24"/>
          <w:lang w:val="sr-Latn-CS"/>
        </w:rPr>
      </w:pPr>
    </w:p>
    <w:p w14:paraId="527887F5" w14:textId="77777777" w:rsidR="00D922B8" w:rsidRPr="00D922B8" w:rsidRDefault="00D922B8" w:rsidP="00D922B8">
      <w:pPr>
        <w:spacing w:after="200" w:line="360" w:lineRule="exact"/>
        <w:ind w:left="284" w:right="284"/>
        <w:rPr>
          <w:rFonts w:eastAsia="Calibri" w:cs="Arial"/>
          <w:sz w:val="24"/>
          <w:szCs w:val="24"/>
          <w:lang w:val="sr-Latn-CS"/>
        </w:rPr>
      </w:pPr>
    </w:p>
    <w:p w14:paraId="750493BF" w14:textId="77777777" w:rsidR="00D922B8" w:rsidRPr="00D922B8" w:rsidRDefault="00D922B8" w:rsidP="00D922B8">
      <w:pPr>
        <w:spacing w:after="200" w:line="360" w:lineRule="exact"/>
        <w:ind w:left="284" w:right="284"/>
        <w:rPr>
          <w:rFonts w:eastAsia="Calibri" w:cs="Arial"/>
          <w:sz w:val="24"/>
          <w:szCs w:val="24"/>
          <w:lang w:val="sr-Latn-CS"/>
        </w:rPr>
      </w:pPr>
    </w:p>
    <w:p w14:paraId="4BA50D1B" w14:textId="77777777" w:rsidR="00D922B8" w:rsidRPr="00D922B8" w:rsidRDefault="00D922B8" w:rsidP="00D922B8">
      <w:pPr>
        <w:spacing w:after="200" w:line="360" w:lineRule="exact"/>
        <w:ind w:left="284" w:right="284"/>
        <w:rPr>
          <w:rFonts w:eastAsia="Calibri" w:cs="Arial"/>
          <w:sz w:val="24"/>
          <w:szCs w:val="24"/>
          <w:lang w:val="sr-Latn-CS"/>
        </w:rPr>
      </w:pPr>
    </w:p>
    <w:p w14:paraId="15F4B56E" w14:textId="77777777" w:rsidR="00D922B8" w:rsidRPr="00D922B8" w:rsidRDefault="00D922B8" w:rsidP="00D922B8">
      <w:pPr>
        <w:spacing w:after="200" w:line="276" w:lineRule="auto"/>
        <w:ind w:left="284"/>
        <w:rPr>
          <w:rFonts w:eastAsia="Calibri" w:cs="Arial"/>
          <w:sz w:val="24"/>
          <w:szCs w:val="24"/>
          <w:lang w:val="sr-Latn-CS"/>
        </w:rPr>
      </w:pPr>
    </w:p>
    <w:p w14:paraId="67E0F0A9" w14:textId="77777777" w:rsidR="00D922B8" w:rsidRPr="00D922B8" w:rsidRDefault="00D922B8" w:rsidP="00D922B8">
      <w:pPr>
        <w:tabs>
          <w:tab w:val="left" w:pos="1701"/>
        </w:tabs>
        <w:spacing w:after="120" w:line="360" w:lineRule="exact"/>
        <w:ind w:left="1418" w:hanging="1134"/>
        <w:rPr>
          <w:rFonts w:eastAsia="Calibri" w:cs="Arial"/>
          <w:sz w:val="24"/>
          <w:lang w:val="sr-Latn-CS"/>
        </w:rPr>
      </w:pPr>
      <w:r w:rsidRPr="00D922B8">
        <w:rPr>
          <w:rFonts w:eastAsia="Calibri" w:cs="Arial"/>
          <w:sz w:val="24"/>
          <w:szCs w:val="24"/>
          <w:lang w:val="sr-Latn-CS"/>
        </w:rPr>
        <w:t>Slika 5:</w:t>
      </w:r>
      <w:r w:rsidRPr="00D922B8">
        <w:rPr>
          <w:rFonts w:eastAsia="Calibri" w:cs="Arial"/>
          <w:sz w:val="24"/>
          <w:szCs w:val="24"/>
          <w:lang w:val="sr-Latn-CS"/>
        </w:rPr>
        <w:tab/>
      </w:r>
      <w:r w:rsidRPr="00D922B8">
        <w:rPr>
          <w:rFonts w:eastAsia="Calibri" w:cs="Arial"/>
          <w:sz w:val="24"/>
          <w:lang w:val="sr-Latn-CS"/>
        </w:rPr>
        <w:t>PROTIS – Maska ekrana – „Dodeljivanje materijali procesa - primaoci“ [20.60.30.30]</w:t>
      </w:r>
    </w:p>
    <w:p w14:paraId="3B7D69F9" w14:textId="77777777" w:rsidR="00D922B8" w:rsidRPr="00D922B8" w:rsidRDefault="00D922B8" w:rsidP="00D922B8">
      <w:pPr>
        <w:tabs>
          <w:tab w:val="left" w:pos="672"/>
          <w:tab w:val="left" w:pos="1134"/>
          <w:tab w:val="left" w:pos="2268"/>
          <w:tab w:val="left" w:pos="4224"/>
          <w:tab w:val="left" w:pos="7392"/>
        </w:tabs>
        <w:spacing w:after="120" w:line="340" w:lineRule="exact"/>
        <w:ind w:left="284" w:right="142"/>
        <w:rPr>
          <w:rFonts w:eastAsia="Calibri" w:cs="Arial"/>
          <w:sz w:val="24"/>
          <w:lang w:val="sr-Latn-CS"/>
        </w:rPr>
      </w:pPr>
      <w:r w:rsidRPr="00D922B8">
        <w:rPr>
          <w:rFonts w:eastAsia="Calibri" w:cs="Arial"/>
          <w:sz w:val="24"/>
          <w:szCs w:val="24"/>
          <w:lang w:val="sr-Latn-CS"/>
        </w:rPr>
        <w:t>Iz sledeće tabele 22 su vidljive  Građa / struktura glavnih podataka za „</w:t>
      </w:r>
      <w:r w:rsidRPr="00D922B8">
        <w:rPr>
          <w:rFonts w:eastAsia="Calibri" w:cs="Arial"/>
          <w:sz w:val="24"/>
          <w:lang w:val="sr-Latn-CS"/>
        </w:rPr>
        <w:t>Dodeljivanje materijali procesa - primaoci</w:t>
      </w:r>
      <w:r w:rsidRPr="00D922B8">
        <w:rPr>
          <w:rFonts w:eastAsia="Calibri" w:cs="Arial"/>
          <w:sz w:val="24"/>
          <w:szCs w:val="24"/>
          <w:lang w:val="sr-Latn-CS"/>
        </w:rPr>
        <w:t xml:space="preserve">“ [20.60.30.30]) (vid. Formulisanje zadataka </w:t>
      </w:r>
      <w:r w:rsidRPr="00D922B8">
        <w:rPr>
          <w:rFonts w:eastAsia="Calibri" w:cs="Arial"/>
          <w:i/>
          <w:sz w:val="24"/>
          <w:lang w:val="sr-Latn-CS"/>
        </w:rPr>
        <w:t>PROTIS_BTP_KMP_120531_V06</w:t>
      </w:r>
      <w:r w:rsidRPr="00D922B8">
        <w:rPr>
          <w:rFonts w:eastAsia="Calibri" w:cs="Arial"/>
          <w:sz w:val="24"/>
          <w:lang w:val="sr-Latn-CS"/>
        </w:rPr>
        <w:t>.</w:t>
      </w:r>
      <w:r w:rsidRPr="00D922B8">
        <w:rPr>
          <w:rFonts w:eastAsia="Calibri" w:cs="Arial"/>
          <w:i/>
          <w:sz w:val="24"/>
          <w:lang w:val="sr-Latn-CS"/>
        </w:rPr>
        <w:t>doc</w:t>
      </w:r>
      <w:r w:rsidRPr="00D922B8">
        <w:rPr>
          <w:rFonts w:eastAsia="Calibri" w:cs="Arial"/>
          <w:sz w:val="24"/>
          <w:lang w:val="sr-Latn-CS"/>
        </w:rPr>
        <w:t>).</w:t>
      </w:r>
    </w:p>
    <w:p w14:paraId="5557427B" w14:textId="77777777" w:rsidR="00D922B8" w:rsidRPr="00D922B8" w:rsidRDefault="00D922B8" w:rsidP="00D922B8">
      <w:pPr>
        <w:spacing w:after="200" w:line="276" w:lineRule="auto"/>
        <w:ind w:left="786" w:hanging="360"/>
        <w:rPr>
          <w:rFonts w:eastAsia="Calibri" w:cs="Arial"/>
          <w:b/>
          <w:sz w:val="24"/>
          <w:szCs w:val="24"/>
          <w:lang w:val="sr-Latn-RS"/>
        </w:rPr>
      </w:pPr>
      <w:r w:rsidRPr="00D922B8">
        <w:rPr>
          <w:rFonts w:eastAsia="Calibri" w:cs="Arial"/>
          <w:sz w:val="24"/>
          <w:szCs w:val="24"/>
          <w:lang w:val="sr-Latn-RS"/>
        </w:rPr>
        <w:t>Građa i struktura tabele „</w:t>
      </w:r>
      <w:r w:rsidRPr="00D922B8">
        <w:rPr>
          <w:rFonts w:eastAsia="Calibri" w:cs="Arial"/>
          <w:sz w:val="24"/>
          <w:lang w:val="sr-Latn-RS"/>
        </w:rPr>
        <w:t>Dodeljivanje materijali procesa - primaoci</w:t>
      </w:r>
      <w:r w:rsidRPr="00D922B8">
        <w:rPr>
          <w:rFonts w:eastAsia="Calibri" w:cs="Arial"/>
          <w:sz w:val="24"/>
          <w:szCs w:val="24"/>
          <w:lang w:val="sr-Latn-RS"/>
        </w:rPr>
        <w:t xml:space="preserve">“ – </w:t>
      </w:r>
      <w:r w:rsidRPr="00D922B8">
        <w:rPr>
          <w:rFonts w:eastAsia="Calibri" w:cs="Arial"/>
          <w:sz w:val="24"/>
          <w:szCs w:val="24"/>
          <w:lang w:val="sr-Latn-RS"/>
        </w:rPr>
        <w:tab/>
      </w:r>
      <w:r w:rsidRPr="00D922B8">
        <w:rPr>
          <w:rFonts w:eastAsia="Calibri" w:cs="Arial"/>
          <w:bCs/>
          <w:sz w:val="24"/>
          <w:szCs w:val="24"/>
          <w:lang w:val="sr-Latn-RS"/>
        </w:rPr>
        <w:t>[20.60.30.30]</w:t>
      </w:r>
    </w:p>
    <w:tbl>
      <w:tblPr>
        <w:tblW w:w="9355" w:type="dxa"/>
        <w:tblInd w:w="354" w:type="dxa"/>
        <w:tblLayout w:type="fixed"/>
        <w:tblCellMar>
          <w:left w:w="70" w:type="dxa"/>
          <w:right w:w="70" w:type="dxa"/>
        </w:tblCellMar>
        <w:tblLook w:val="0000" w:firstRow="0" w:lastRow="0" w:firstColumn="0" w:lastColumn="0" w:noHBand="0" w:noVBand="0"/>
      </w:tblPr>
      <w:tblGrid>
        <w:gridCol w:w="597"/>
        <w:gridCol w:w="1489"/>
        <w:gridCol w:w="6"/>
        <w:gridCol w:w="1035"/>
        <w:gridCol w:w="10"/>
        <w:gridCol w:w="974"/>
        <w:gridCol w:w="567"/>
        <w:gridCol w:w="3482"/>
        <w:gridCol w:w="1195"/>
      </w:tblGrid>
      <w:tr w:rsidR="00D922B8" w:rsidRPr="00D922B8" w14:paraId="443A43DE" w14:textId="77777777" w:rsidTr="00BC5A7F">
        <w:trPr>
          <w:trHeight w:val="525"/>
        </w:trPr>
        <w:tc>
          <w:tcPr>
            <w:tcW w:w="597" w:type="dxa"/>
            <w:tcBorders>
              <w:top w:val="single" w:sz="8" w:space="0" w:color="auto"/>
              <w:left w:val="single" w:sz="8" w:space="0" w:color="auto"/>
              <w:bottom w:val="single" w:sz="8" w:space="0" w:color="auto"/>
              <w:right w:val="single" w:sz="4" w:space="0" w:color="auto"/>
            </w:tcBorders>
            <w:shd w:val="clear" w:color="auto" w:fill="E6E6E6"/>
            <w:vAlign w:val="center"/>
          </w:tcPr>
          <w:p w14:paraId="0F9E5E66"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495" w:type="dxa"/>
            <w:gridSpan w:val="2"/>
            <w:tcBorders>
              <w:top w:val="single" w:sz="8" w:space="0" w:color="auto"/>
              <w:left w:val="nil"/>
              <w:bottom w:val="single" w:sz="8" w:space="0" w:color="auto"/>
              <w:right w:val="single" w:sz="4" w:space="0" w:color="auto"/>
            </w:tcBorders>
            <w:shd w:val="clear" w:color="auto" w:fill="E6E6E6"/>
            <w:vAlign w:val="center"/>
          </w:tcPr>
          <w:p w14:paraId="4998303E"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Naziv polja</w:t>
            </w:r>
          </w:p>
        </w:tc>
        <w:tc>
          <w:tcPr>
            <w:tcW w:w="1045" w:type="dxa"/>
            <w:gridSpan w:val="2"/>
            <w:tcBorders>
              <w:top w:val="single" w:sz="8" w:space="0" w:color="auto"/>
              <w:left w:val="nil"/>
              <w:bottom w:val="single" w:sz="8" w:space="0" w:color="auto"/>
              <w:right w:val="single" w:sz="4" w:space="0" w:color="auto"/>
            </w:tcBorders>
            <w:shd w:val="clear" w:color="auto" w:fill="E6E6E6"/>
            <w:vAlign w:val="center"/>
          </w:tcPr>
          <w:p w14:paraId="6E7F9569"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74" w:type="dxa"/>
            <w:tcBorders>
              <w:top w:val="single" w:sz="8" w:space="0" w:color="auto"/>
              <w:left w:val="nil"/>
              <w:bottom w:val="single" w:sz="8" w:space="0" w:color="auto"/>
              <w:right w:val="single" w:sz="4" w:space="0" w:color="auto"/>
            </w:tcBorders>
            <w:shd w:val="clear" w:color="auto" w:fill="E6E6E6"/>
            <w:vAlign w:val="center"/>
          </w:tcPr>
          <w:p w14:paraId="2F93C3A6"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52C57D5D"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482" w:type="dxa"/>
            <w:tcBorders>
              <w:top w:val="single" w:sz="8" w:space="0" w:color="auto"/>
              <w:left w:val="nil"/>
              <w:bottom w:val="single" w:sz="8" w:space="0" w:color="auto"/>
              <w:right w:val="nil"/>
            </w:tcBorders>
            <w:shd w:val="clear" w:color="auto" w:fill="E6E6E6"/>
            <w:vAlign w:val="center"/>
          </w:tcPr>
          <w:p w14:paraId="7D672C40"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195" w:type="dxa"/>
            <w:tcBorders>
              <w:top w:val="single" w:sz="8" w:space="0" w:color="auto"/>
              <w:left w:val="single" w:sz="8" w:space="0" w:color="auto"/>
              <w:bottom w:val="single" w:sz="8" w:space="0" w:color="auto"/>
              <w:right w:val="single" w:sz="8" w:space="0" w:color="auto"/>
            </w:tcBorders>
            <w:shd w:val="clear" w:color="auto" w:fill="E6E6E6"/>
            <w:vAlign w:val="center"/>
          </w:tcPr>
          <w:p w14:paraId="7A19A0C9"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Tab. nomenklature</w:t>
            </w:r>
          </w:p>
        </w:tc>
      </w:tr>
      <w:tr w:rsidR="00D922B8" w:rsidRPr="00D922B8" w14:paraId="0F64F3AA" w14:textId="77777777" w:rsidTr="00BC5A7F">
        <w:trPr>
          <w:trHeight w:val="342"/>
        </w:trPr>
        <w:tc>
          <w:tcPr>
            <w:tcW w:w="597" w:type="dxa"/>
            <w:tcBorders>
              <w:top w:val="single" w:sz="8" w:space="0" w:color="auto"/>
              <w:left w:val="single" w:sz="8" w:space="0" w:color="auto"/>
              <w:bottom w:val="single" w:sz="4" w:space="0" w:color="auto"/>
              <w:right w:val="single" w:sz="4" w:space="0" w:color="auto"/>
            </w:tcBorders>
            <w:shd w:val="clear" w:color="auto" w:fill="auto"/>
            <w:noWrap/>
            <w:vAlign w:val="center"/>
          </w:tcPr>
          <w:p w14:paraId="0A4A777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95" w:type="dxa"/>
            <w:gridSpan w:val="2"/>
            <w:tcBorders>
              <w:top w:val="single" w:sz="8" w:space="0" w:color="auto"/>
              <w:left w:val="nil"/>
              <w:bottom w:val="single" w:sz="4" w:space="0" w:color="auto"/>
              <w:right w:val="single" w:sz="4" w:space="0" w:color="auto"/>
            </w:tcBorders>
            <w:shd w:val="clear" w:color="auto" w:fill="auto"/>
            <w:noWrap/>
            <w:vAlign w:val="center"/>
          </w:tcPr>
          <w:p w14:paraId="65D4CAB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1045" w:type="dxa"/>
            <w:gridSpan w:val="2"/>
            <w:tcBorders>
              <w:top w:val="single" w:sz="8" w:space="0" w:color="auto"/>
              <w:left w:val="nil"/>
              <w:bottom w:val="single" w:sz="4" w:space="0" w:color="auto"/>
              <w:right w:val="single" w:sz="4" w:space="0" w:color="auto"/>
            </w:tcBorders>
            <w:shd w:val="clear" w:color="auto" w:fill="auto"/>
            <w:noWrap/>
            <w:vAlign w:val="center"/>
          </w:tcPr>
          <w:p w14:paraId="2F71D62D" w14:textId="77777777" w:rsidR="00D922B8" w:rsidRPr="00D922B8" w:rsidRDefault="00D922B8" w:rsidP="00D922B8">
            <w:pPr>
              <w:spacing w:after="200" w:line="276" w:lineRule="auto"/>
              <w:ind w:left="-3" w:right="-59"/>
              <w:jc w:val="center"/>
              <w:rPr>
                <w:rFonts w:eastAsia="Calibri" w:cs="Arial"/>
                <w:sz w:val="18"/>
                <w:szCs w:val="18"/>
                <w:lang w:val="sr-Latn-CS"/>
              </w:rPr>
            </w:pPr>
            <w:r w:rsidRPr="00D922B8">
              <w:rPr>
                <w:rFonts w:eastAsia="Calibri" w:cs="Arial"/>
                <w:sz w:val="18"/>
                <w:szCs w:val="18"/>
                <w:lang w:val="sr-Latn-CS"/>
              </w:rPr>
              <w:t>NOT NULL</w:t>
            </w:r>
          </w:p>
        </w:tc>
        <w:tc>
          <w:tcPr>
            <w:tcW w:w="974" w:type="dxa"/>
            <w:tcBorders>
              <w:top w:val="single" w:sz="8" w:space="0" w:color="auto"/>
              <w:left w:val="nil"/>
              <w:bottom w:val="single" w:sz="4" w:space="0" w:color="auto"/>
              <w:right w:val="single" w:sz="4" w:space="0" w:color="auto"/>
            </w:tcBorders>
            <w:shd w:val="clear" w:color="auto" w:fill="auto"/>
            <w:noWrap/>
            <w:vAlign w:val="center"/>
          </w:tcPr>
          <w:p w14:paraId="3D32545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8" w:space="0" w:color="auto"/>
              <w:left w:val="nil"/>
              <w:bottom w:val="single" w:sz="4" w:space="0" w:color="auto"/>
              <w:right w:val="single" w:sz="4" w:space="0" w:color="auto"/>
            </w:tcBorders>
            <w:shd w:val="clear" w:color="auto" w:fill="auto"/>
            <w:noWrap/>
            <w:vAlign w:val="center"/>
          </w:tcPr>
          <w:p w14:paraId="4ED96458"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6</w:t>
            </w:r>
          </w:p>
        </w:tc>
        <w:tc>
          <w:tcPr>
            <w:tcW w:w="3482" w:type="dxa"/>
            <w:tcBorders>
              <w:top w:val="single" w:sz="8" w:space="0" w:color="auto"/>
              <w:left w:val="nil"/>
              <w:bottom w:val="single" w:sz="4" w:space="0" w:color="auto"/>
              <w:right w:val="single" w:sz="4" w:space="0" w:color="auto"/>
            </w:tcBorders>
            <w:shd w:val="clear" w:color="auto" w:fill="auto"/>
            <w:vAlign w:val="center"/>
          </w:tcPr>
          <w:p w14:paraId="04EB514C" w14:textId="77777777" w:rsidR="00D922B8" w:rsidRPr="00D922B8" w:rsidRDefault="00D922B8" w:rsidP="00D922B8">
            <w:pPr>
              <w:spacing w:after="200" w:line="276" w:lineRule="auto"/>
              <w:ind w:right="-132"/>
              <w:rPr>
                <w:rFonts w:eastAsia="Calibri" w:cs="Arial"/>
                <w:sz w:val="20"/>
                <w:szCs w:val="24"/>
                <w:lang w:val="sr-Latn-CS"/>
              </w:rPr>
            </w:pPr>
            <w:r w:rsidRPr="00D922B8">
              <w:rPr>
                <w:rFonts w:eastAsia="Calibri" w:cs="Arial"/>
                <w:sz w:val="20"/>
                <w:szCs w:val="24"/>
                <w:lang w:val="sr-Latn-CS"/>
              </w:rPr>
              <w:t>Administriranje energetskog objekta (org.teh.celina) – Id. br.</w:t>
            </w:r>
          </w:p>
        </w:tc>
        <w:tc>
          <w:tcPr>
            <w:tcW w:w="1195" w:type="dxa"/>
            <w:tcBorders>
              <w:top w:val="single" w:sz="8" w:space="0" w:color="auto"/>
              <w:left w:val="nil"/>
              <w:bottom w:val="single" w:sz="4" w:space="0" w:color="auto"/>
              <w:right w:val="single" w:sz="8" w:space="0" w:color="auto"/>
            </w:tcBorders>
            <w:shd w:val="clear" w:color="auto" w:fill="auto"/>
            <w:noWrap/>
            <w:vAlign w:val="center"/>
          </w:tcPr>
          <w:p w14:paraId="529A9578"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64A131B6" w14:textId="77777777" w:rsidTr="00BC5A7F">
        <w:trPr>
          <w:trHeight w:val="397"/>
        </w:trPr>
        <w:tc>
          <w:tcPr>
            <w:tcW w:w="597" w:type="dxa"/>
            <w:tcBorders>
              <w:top w:val="nil"/>
              <w:left w:val="single" w:sz="8" w:space="0" w:color="auto"/>
              <w:bottom w:val="single" w:sz="4" w:space="0" w:color="auto"/>
              <w:right w:val="single" w:sz="4" w:space="0" w:color="auto"/>
            </w:tcBorders>
            <w:shd w:val="clear" w:color="auto" w:fill="auto"/>
            <w:noWrap/>
            <w:vAlign w:val="center"/>
          </w:tcPr>
          <w:p w14:paraId="2EE476C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95" w:type="dxa"/>
            <w:gridSpan w:val="2"/>
            <w:tcBorders>
              <w:top w:val="nil"/>
              <w:left w:val="nil"/>
              <w:bottom w:val="single" w:sz="4" w:space="0" w:color="auto"/>
              <w:right w:val="single" w:sz="4" w:space="0" w:color="auto"/>
            </w:tcBorders>
            <w:shd w:val="clear" w:color="auto" w:fill="auto"/>
            <w:noWrap/>
            <w:vAlign w:val="center"/>
          </w:tcPr>
          <w:p w14:paraId="0DADAF1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BVNRST</w:t>
            </w:r>
          </w:p>
        </w:tc>
        <w:tc>
          <w:tcPr>
            <w:tcW w:w="1045" w:type="dxa"/>
            <w:gridSpan w:val="2"/>
            <w:tcBorders>
              <w:top w:val="nil"/>
              <w:left w:val="nil"/>
              <w:bottom w:val="single" w:sz="4" w:space="0" w:color="auto"/>
              <w:right w:val="single" w:sz="4" w:space="0" w:color="auto"/>
            </w:tcBorders>
            <w:shd w:val="clear" w:color="auto" w:fill="auto"/>
            <w:noWrap/>
            <w:vAlign w:val="center"/>
          </w:tcPr>
          <w:p w14:paraId="5B222C44" w14:textId="77777777" w:rsidR="00D922B8" w:rsidRPr="00D922B8" w:rsidRDefault="00D922B8" w:rsidP="00D922B8">
            <w:pPr>
              <w:spacing w:after="200" w:line="276" w:lineRule="auto"/>
              <w:ind w:right="-59"/>
              <w:jc w:val="center"/>
              <w:rPr>
                <w:rFonts w:eastAsia="Calibri" w:cs="Arial"/>
                <w:sz w:val="18"/>
                <w:szCs w:val="18"/>
                <w:lang w:val="sr-Latn-CS"/>
              </w:rPr>
            </w:pPr>
            <w:r w:rsidRPr="00D922B8">
              <w:rPr>
                <w:rFonts w:eastAsia="Calibri" w:cs="Arial"/>
                <w:sz w:val="18"/>
                <w:szCs w:val="18"/>
                <w:lang w:val="sr-Latn-CS"/>
              </w:rPr>
              <w:t>NOT NULL</w:t>
            </w:r>
          </w:p>
        </w:tc>
        <w:tc>
          <w:tcPr>
            <w:tcW w:w="974" w:type="dxa"/>
            <w:tcBorders>
              <w:top w:val="nil"/>
              <w:left w:val="nil"/>
              <w:bottom w:val="single" w:sz="4" w:space="0" w:color="auto"/>
              <w:right w:val="single" w:sz="4" w:space="0" w:color="auto"/>
            </w:tcBorders>
            <w:shd w:val="clear" w:color="auto" w:fill="auto"/>
            <w:noWrap/>
            <w:vAlign w:val="center"/>
          </w:tcPr>
          <w:p w14:paraId="490907AA"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nil"/>
              <w:left w:val="nil"/>
              <w:bottom w:val="single" w:sz="4" w:space="0" w:color="auto"/>
              <w:right w:val="single" w:sz="4" w:space="0" w:color="auto"/>
            </w:tcBorders>
            <w:shd w:val="clear" w:color="auto" w:fill="auto"/>
            <w:noWrap/>
            <w:vAlign w:val="center"/>
          </w:tcPr>
          <w:p w14:paraId="7A77F23A"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6</w:t>
            </w:r>
          </w:p>
        </w:tc>
        <w:tc>
          <w:tcPr>
            <w:tcW w:w="3482" w:type="dxa"/>
            <w:tcBorders>
              <w:top w:val="nil"/>
              <w:left w:val="nil"/>
              <w:bottom w:val="single" w:sz="4" w:space="0" w:color="auto"/>
              <w:right w:val="single" w:sz="4" w:space="0" w:color="auto"/>
            </w:tcBorders>
            <w:shd w:val="clear" w:color="auto" w:fill="auto"/>
            <w:vAlign w:val="center"/>
          </w:tcPr>
          <w:p w14:paraId="6694835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Organizaciono - tehnička celina</w:t>
            </w:r>
          </w:p>
        </w:tc>
        <w:tc>
          <w:tcPr>
            <w:tcW w:w="1195" w:type="dxa"/>
            <w:tcBorders>
              <w:top w:val="single" w:sz="4" w:space="0" w:color="auto"/>
              <w:left w:val="nil"/>
              <w:bottom w:val="single" w:sz="4" w:space="0" w:color="auto"/>
              <w:right w:val="single" w:sz="8" w:space="0" w:color="auto"/>
            </w:tcBorders>
            <w:shd w:val="clear" w:color="auto" w:fill="auto"/>
            <w:noWrap/>
            <w:vAlign w:val="center"/>
          </w:tcPr>
          <w:p w14:paraId="6A80A75B"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6503DBD4" w14:textId="77777777" w:rsidTr="00BC5A7F">
        <w:trPr>
          <w:trHeight w:val="406"/>
        </w:trPr>
        <w:tc>
          <w:tcPr>
            <w:tcW w:w="597" w:type="dxa"/>
            <w:tcBorders>
              <w:top w:val="nil"/>
              <w:left w:val="single" w:sz="8" w:space="0" w:color="auto"/>
              <w:bottom w:val="single" w:sz="4" w:space="0" w:color="auto"/>
              <w:right w:val="single" w:sz="4" w:space="0" w:color="auto"/>
            </w:tcBorders>
            <w:shd w:val="clear" w:color="auto" w:fill="auto"/>
            <w:noWrap/>
            <w:vAlign w:val="center"/>
          </w:tcPr>
          <w:p w14:paraId="16FD034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495" w:type="dxa"/>
            <w:gridSpan w:val="2"/>
            <w:tcBorders>
              <w:top w:val="nil"/>
              <w:left w:val="nil"/>
              <w:bottom w:val="single" w:sz="4" w:space="0" w:color="auto"/>
              <w:right w:val="single" w:sz="4" w:space="0" w:color="auto"/>
            </w:tcBorders>
            <w:shd w:val="clear" w:color="auto" w:fill="auto"/>
            <w:noWrap/>
            <w:vAlign w:val="center"/>
          </w:tcPr>
          <w:p w14:paraId="0373DE2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STOFFKZ</w:t>
            </w:r>
          </w:p>
        </w:tc>
        <w:tc>
          <w:tcPr>
            <w:tcW w:w="1045" w:type="dxa"/>
            <w:gridSpan w:val="2"/>
            <w:tcBorders>
              <w:top w:val="nil"/>
              <w:left w:val="nil"/>
              <w:bottom w:val="single" w:sz="4" w:space="0" w:color="auto"/>
              <w:right w:val="single" w:sz="4" w:space="0" w:color="auto"/>
            </w:tcBorders>
            <w:shd w:val="clear" w:color="auto" w:fill="auto"/>
            <w:noWrap/>
            <w:vAlign w:val="center"/>
          </w:tcPr>
          <w:p w14:paraId="0F1DBDA8" w14:textId="77777777" w:rsidR="00D922B8" w:rsidRPr="00D922B8" w:rsidRDefault="00D922B8" w:rsidP="00D922B8">
            <w:pPr>
              <w:spacing w:after="200" w:line="276" w:lineRule="auto"/>
              <w:ind w:left="-70" w:right="-59"/>
              <w:jc w:val="center"/>
              <w:rPr>
                <w:rFonts w:eastAsia="Calibri" w:cs="Arial"/>
                <w:sz w:val="18"/>
                <w:szCs w:val="18"/>
                <w:lang w:val="sr-Latn-CS"/>
              </w:rPr>
            </w:pPr>
            <w:r w:rsidRPr="00D922B8">
              <w:rPr>
                <w:rFonts w:eastAsia="Calibri" w:cs="Arial"/>
                <w:sz w:val="18"/>
                <w:szCs w:val="18"/>
                <w:lang w:val="sr-Latn-CS"/>
              </w:rPr>
              <w:t>NOT NULL</w:t>
            </w:r>
          </w:p>
        </w:tc>
        <w:tc>
          <w:tcPr>
            <w:tcW w:w="974" w:type="dxa"/>
            <w:tcBorders>
              <w:top w:val="nil"/>
              <w:left w:val="nil"/>
              <w:bottom w:val="single" w:sz="4" w:space="0" w:color="auto"/>
              <w:right w:val="single" w:sz="4" w:space="0" w:color="auto"/>
            </w:tcBorders>
            <w:shd w:val="clear" w:color="auto" w:fill="auto"/>
            <w:noWrap/>
            <w:vAlign w:val="center"/>
          </w:tcPr>
          <w:p w14:paraId="0301A0D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nil"/>
              <w:left w:val="nil"/>
              <w:bottom w:val="single" w:sz="4" w:space="0" w:color="auto"/>
              <w:right w:val="single" w:sz="4" w:space="0" w:color="auto"/>
            </w:tcBorders>
            <w:shd w:val="clear" w:color="auto" w:fill="auto"/>
            <w:noWrap/>
            <w:vAlign w:val="center"/>
          </w:tcPr>
          <w:p w14:paraId="708309AD"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6</w:t>
            </w:r>
          </w:p>
        </w:tc>
        <w:tc>
          <w:tcPr>
            <w:tcW w:w="3482" w:type="dxa"/>
            <w:tcBorders>
              <w:top w:val="nil"/>
              <w:left w:val="nil"/>
              <w:bottom w:val="single" w:sz="4" w:space="0" w:color="auto"/>
              <w:right w:val="single" w:sz="4" w:space="0" w:color="auto"/>
            </w:tcBorders>
            <w:shd w:val="clear" w:color="auto" w:fill="auto"/>
            <w:vAlign w:val="center"/>
          </w:tcPr>
          <w:p w14:paraId="6E1721F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za materijale procesa / materijale</w:t>
            </w:r>
          </w:p>
        </w:tc>
        <w:tc>
          <w:tcPr>
            <w:tcW w:w="1195" w:type="dxa"/>
            <w:tcBorders>
              <w:top w:val="single" w:sz="4" w:space="0" w:color="auto"/>
              <w:left w:val="nil"/>
              <w:bottom w:val="single" w:sz="4" w:space="0" w:color="auto"/>
              <w:right w:val="single" w:sz="8" w:space="0" w:color="auto"/>
            </w:tcBorders>
            <w:shd w:val="clear" w:color="auto" w:fill="auto"/>
            <w:noWrap/>
            <w:vAlign w:val="center"/>
          </w:tcPr>
          <w:p w14:paraId="087E014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w:t>
            </w:r>
          </w:p>
        </w:tc>
      </w:tr>
      <w:tr w:rsidR="00D922B8" w:rsidRPr="00D922B8" w14:paraId="5C1330F1" w14:textId="77777777" w:rsidTr="00BC5A7F">
        <w:trPr>
          <w:trHeight w:val="421"/>
        </w:trPr>
        <w:tc>
          <w:tcPr>
            <w:tcW w:w="5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5487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2B896E5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EMPFKZ</w:t>
            </w:r>
          </w:p>
        </w:tc>
        <w:tc>
          <w:tcPr>
            <w:tcW w:w="1041" w:type="dxa"/>
            <w:gridSpan w:val="2"/>
            <w:tcBorders>
              <w:top w:val="single" w:sz="4" w:space="0" w:color="auto"/>
              <w:left w:val="nil"/>
              <w:bottom w:val="single" w:sz="4" w:space="0" w:color="auto"/>
              <w:right w:val="single" w:sz="4" w:space="0" w:color="auto"/>
            </w:tcBorders>
            <w:shd w:val="clear" w:color="auto" w:fill="auto"/>
            <w:noWrap/>
            <w:vAlign w:val="center"/>
          </w:tcPr>
          <w:p w14:paraId="525A1402"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84" w:type="dxa"/>
            <w:gridSpan w:val="2"/>
            <w:tcBorders>
              <w:top w:val="single" w:sz="4" w:space="0" w:color="auto"/>
              <w:left w:val="nil"/>
              <w:bottom w:val="single" w:sz="4" w:space="0" w:color="auto"/>
              <w:right w:val="single" w:sz="4" w:space="0" w:color="auto"/>
            </w:tcBorders>
            <w:shd w:val="clear" w:color="auto" w:fill="auto"/>
            <w:noWrap/>
            <w:vAlign w:val="center"/>
          </w:tcPr>
          <w:p w14:paraId="64BE70DC" w14:textId="77777777" w:rsidR="00D922B8" w:rsidRPr="00D922B8" w:rsidRDefault="00D922B8" w:rsidP="00D922B8">
            <w:pPr>
              <w:spacing w:after="200" w:line="276" w:lineRule="auto"/>
              <w:ind w:left="-79" w:right="-18"/>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8FC837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82" w:type="dxa"/>
            <w:tcBorders>
              <w:top w:val="single" w:sz="4" w:space="0" w:color="auto"/>
              <w:left w:val="nil"/>
              <w:bottom w:val="single" w:sz="4" w:space="0" w:color="auto"/>
              <w:right w:val="single" w:sz="4" w:space="0" w:color="auto"/>
            </w:tcBorders>
            <w:shd w:val="clear" w:color="auto" w:fill="auto"/>
            <w:vAlign w:val="center"/>
          </w:tcPr>
          <w:p w14:paraId="0A4D048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„Primalac“</w:t>
            </w:r>
          </w:p>
        </w:tc>
        <w:tc>
          <w:tcPr>
            <w:tcW w:w="1195" w:type="dxa"/>
            <w:tcBorders>
              <w:top w:val="single" w:sz="4" w:space="0" w:color="auto"/>
              <w:left w:val="nil"/>
              <w:bottom w:val="single" w:sz="4" w:space="0" w:color="auto"/>
              <w:right w:val="single" w:sz="8" w:space="0" w:color="auto"/>
            </w:tcBorders>
            <w:shd w:val="clear" w:color="auto" w:fill="auto"/>
            <w:noWrap/>
            <w:vAlign w:val="center"/>
          </w:tcPr>
          <w:p w14:paraId="47B3E98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w:t>
            </w:r>
          </w:p>
        </w:tc>
      </w:tr>
      <w:tr w:rsidR="00D922B8" w:rsidRPr="00D922B8" w14:paraId="58DE780D" w14:textId="77777777" w:rsidTr="00BC5A7F">
        <w:trPr>
          <w:trHeight w:hRule="exact" w:val="454"/>
        </w:trPr>
        <w:tc>
          <w:tcPr>
            <w:tcW w:w="5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9774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08719D9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EMPFKZBEZ</w:t>
            </w:r>
          </w:p>
        </w:tc>
        <w:tc>
          <w:tcPr>
            <w:tcW w:w="1041" w:type="dxa"/>
            <w:gridSpan w:val="2"/>
            <w:tcBorders>
              <w:top w:val="single" w:sz="4" w:space="0" w:color="auto"/>
              <w:left w:val="nil"/>
              <w:bottom w:val="single" w:sz="4" w:space="0" w:color="auto"/>
              <w:right w:val="single" w:sz="4" w:space="0" w:color="auto"/>
            </w:tcBorders>
            <w:shd w:val="clear" w:color="auto" w:fill="auto"/>
            <w:noWrap/>
            <w:vAlign w:val="center"/>
          </w:tcPr>
          <w:p w14:paraId="09B73F37"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984" w:type="dxa"/>
            <w:gridSpan w:val="2"/>
            <w:tcBorders>
              <w:top w:val="single" w:sz="4" w:space="0" w:color="auto"/>
              <w:left w:val="nil"/>
              <w:bottom w:val="single" w:sz="4" w:space="0" w:color="auto"/>
              <w:right w:val="single" w:sz="4" w:space="0" w:color="auto"/>
            </w:tcBorders>
            <w:shd w:val="clear" w:color="auto" w:fill="auto"/>
            <w:noWrap/>
            <w:vAlign w:val="center"/>
          </w:tcPr>
          <w:p w14:paraId="5600CB8A" w14:textId="77777777" w:rsidR="00D922B8" w:rsidRPr="00D922B8" w:rsidRDefault="00D922B8" w:rsidP="00D922B8">
            <w:pPr>
              <w:spacing w:after="200" w:line="276" w:lineRule="auto"/>
              <w:ind w:left="-79" w:right="-18"/>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78D4D9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30</w:t>
            </w:r>
          </w:p>
        </w:tc>
        <w:tc>
          <w:tcPr>
            <w:tcW w:w="3482" w:type="dxa"/>
            <w:tcBorders>
              <w:top w:val="single" w:sz="4" w:space="0" w:color="auto"/>
              <w:left w:val="nil"/>
              <w:bottom w:val="single" w:sz="4" w:space="0" w:color="auto"/>
              <w:right w:val="single" w:sz="4" w:space="0" w:color="auto"/>
            </w:tcBorders>
            <w:shd w:val="clear" w:color="auto" w:fill="auto"/>
            <w:vAlign w:val="center"/>
          </w:tcPr>
          <w:p w14:paraId="02E584C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Naziv primaoca </w:t>
            </w:r>
          </w:p>
        </w:tc>
        <w:tc>
          <w:tcPr>
            <w:tcW w:w="1195" w:type="dxa"/>
            <w:tcBorders>
              <w:top w:val="single" w:sz="4" w:space="0" w:color="auto"/>
              <w:left w:val="nil"/>
              <w:bottom w:val="single" w:sz="4" w:space="0" w:color="auto"/>
              <w:right w:val="single" w:sz="8" w:space="0" w:color="auto"/>
            </w:tcBorders>
            <w:shd w:val="clear" w:color="auto" w:fill="auto"/>
            <w:noWrap/>
            <w:vAlign w:val="center"/>
          </w:tcPr>
          <w:p w14:paraId="3A2281E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KZBEZS</w:t>
            </w:r>
          </w:p>
        </w:tc>
      </w:tr>
      <w:tr w:rsidR="00D922B8" w:rsidRPr="00D922B8" w14:paraId="358DCC79" w14:textId="77777777" w:rsidTr="00BC5A7F">
        <w:trPr>
          <w:trHeight w:hRule="exact" w:val="397"/>
        </w:trPr>
        <w:tc>
          <w:tcPr>
            <w:tcW w:w="5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B0623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2EB59DF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USERID</w:t>
            </w:r>
          </w:p>
        </w:tc>
        <w:tc>
          <w:tcPr>
            <w:tcW w:w="1041" w:type="dxa"/>
            <w:gridSpan w:val="2"/>
            <w:tcBorders>
              <w:top w:val="single" w:sz="4" w:space="0" w:color="auto"/>
              <w:left w:val="nil"/>
              <w:bottom w:val="single" w:sz="4" w:space="0" w:color="auto"/>
              <w:right w:val="single" w:sz="4" w:space="0" w:color="auto"/>
            </w:tcBorders>
            <w:shd w:val="clear" w:color="auto" w:fill="auto"/>
            <w:noWrap/>
            <w:vAlign w:val="center"/>
          </w:tcPr>
          <w:p w14:paraId="087AFF54"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84" w:type="dxa"/>
            <w:gridSpan w:val="2"/>
            <w:tcBorders>
              <w:top w:val="single" w:sz="4" w:space="0" w:color="auto"/>
              <w:left w:val="nil"/>
              <w:bottom w:val="single" w:sz="4" w:space="0" w:color="auto"/>
              <w:right w:val="single" w:sz="4" w:space="0" w:color="auto"/>
            </w:tcBorders>
            <w:shd w:val="clear" w:color="auto" w:fill="auto"/>
            <w:noWrap/>
            <w:vAlign w:val="center"/>
          </w:tcPr>
          <w:p w14:paraId="71A1FC20" w14:textId="77777777" w:rsidR="00D922B8" w:rsidRPr="00D922B8" w:rsidRDefault="00D922B8" w:rsidP="00D922B8">
            <w:pPr>
              <w:spacing w:after="200" w:line="276" w:lineRule="auto"/>
              <w:ind w:left="-79" w:right="-18"/>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E5243D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482" w:type="dxa"/>
            <w:tcBorders>
              <w:top w:val="single" w:sz="4" w:space="0" w:color="auto"/>
              <w:left w:val="nil"/>
              <w:bottom w:val="single" w:sz="4" w:space="0" w:color="auto"/>
              <w:right w:val="single" w:sz="4" w:space="0" w:color="auto"/>
            </w:tcBorders>
            <w:shd w:val="clear" w:color="auto" w:fill="auto"/>
            <w:vAlign w:val="center"/>
          </w:tcPr>
          <w:p w14:paraId="6500B43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195" w:type="dxa"/>
            <w:tcBorders>
              <w:top w:val="single" w:sz="4" w:space="0" w:color="auto"/>
              <w:left w:val="nil"/>
              <w:bottom w:val="single" w:sz="4" w:space="0" w:color="auto"/>
              <w:right w:val="single" w:sz="8" w:space="0" w:color="auto"/>
            </w:tcBorders>
            <w:shd w:val="clear" w:color="auto" w:fill="auto"/>
            <w:noWrap/>
            <w:vAlign w:val="center"/>
          </w:tcPr>
          <w:p w14:paraId="670E9598" w14:textId="77777777" w:rsidR="00D922B8" w:rsidRPr="00D922B8" w:rsidRDefault="00D922B8" w:rsidP="00D922B8">
            <w:pPr>
              <w:spacing w:after="200" w:line="276" w:lineRule="auto"/>
              <w:jc w:val="center"/>
              <w:rPr>
                <w:rFonts w:eastAsia="Calibri" w:cs="Arial"/>
                <w:color w:val="000000"/>
                <w:sz w:val="20"/>
                <w:szCs w:val="24"/>
                <w:lang w:val="sr-Latn-CS"/>
              </w:rPr>
            </w:pPr>
          </w:p>
        </w:tc>
      </w:tr>
      <w:tr w:rsidR="00D922B8" w:rsidRPr="00D922B8" w14:paraId="41371520" w14:textId="77777777" w:rsidTr="00BC5A7F">
        <w:trPr>
          <w:trHeight w:hRule="exact" w:val="397"/>
        </w:trPr>
        <w:tc>
          <w:tcPr>
            <w:tcW w:w="5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A192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489" w:type="dxa"/>
            <w:tcBorders>
              <w:top w:val="single" w:sz="4" w:space="0" w:color="auto"/>
              <w:left w:val="nil"/>
              <w:bottom w:val="single" w:sz="4" w:space="0" w:color="auto"/>
              <w:right w:val="single" w:sz="4" w:space="0" w:color="auto"/>
            </w:tcBorders>
            <w:shd w:val="clear" w:color="auto" w:fill="auto"/>
            <w:noWrap/>
            <w:vAlign w:val="center"/>
          </w:tcPr>
          <w:p w14:paraId="7ED37C7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ERFDAT</w:t>
            </w:r>
          </w:p>
        </w:tc>
        <w:tc>
          <w:tcPr>
            <w:tcW w:w="1041" w:type="dxa"/>
            <w:gridSpan w:val="2"/>
            <w:tcBorders>
              <w:top w:val="single" w:sz="4" w:space="0" w:color="auto"/>
              <w:left w:val="nil"/>
              <w:bottom w:val="single" w:sz="4" w:space="0" w:color="auto"/>
              <w:right w:val="single" w:sz="4" w:space="0" w:color="auto"/>
            </w:tcBorders>
            <w:shd w:val="clear" w:color="auto" w:fill="auto"/>
            <w:noWrap/>
            <w:vAlign w:val="center"/>
          </w:tcPr>
          <w:p w14:paraId="125A4A15"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984" w:type="dxa"/>
            <w:gridSpan w:val="2"/>
            <w:tcBorders>
              <w:top w:val="single" w:sz="4" w:space="0" w:color="auto"/>
              <w:left w:val="nil"/>
              <w:bottom w:val="single" w:sz="4" w:space="0" w:color="auto"/>
              <w:right w:val="single" w:sz="4" w:space="0" w:color="auto"/>
            </w:tcBorders>
            <w:shd w:val="clear" w:color="auto" w:fill="auto"/>
            <w:noWrap/>
            <w:vAlign w:val="center"/>
          </w:tcPr>
          <w:p w14:paraId="2CD8B65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0D6D4C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w:t>
            </w:r>
          </w:p>
        </w:tc>
        <w:tc>
          <w:tcPr>
            <w:tcW w:w="3482" w:type="dxa"/>
            <w:tcBorders>
              <w:top w:val="single" w:sz="4" w:space="0" w:color="auto"/>
              <w:left w:val="nil"/>
              <w:bottom w:val="single" w:sz="4" w:space="0" w:color="auto"/>
              <w:right w:val="single" w:sz="4" w:space="0" w:color="auto"/>
            </w:tcBorders>
            <w:shd w:val="clear" w:color="auto" w:fill="auto"/>
            <w:vAlign w:val="center"/>
          </w:tcPr>
          <w:p w14:paraId="1CACEB1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datum izmene</w:t>
            </w:r>
          </w:p>
        </w:tc>
        <w:tc>
          <w:tcPr>
            <w:tcW w:w="1195" w:type="dxa"/>
            <w:tcBorders>
              <w:top w:val="single" w:sz="4" w:space="0" w:color="auto"/>
              <w:left w:val="nil"/>
              <w:bottom w:val="single" w:sz="4" w:space="0" w:color="auto"/>
              <w:right w:val="single" w:sz="8" w:space="0" w:color="auto"/>
            </w:tcBorders>
            <w:shd w:val="clear" w:color="auto" w:fill="auto"/>
            <w:noWrap/>
            <w:vAlign w:val="center"/>
          </w:tcPr>
          <w:p w14:paraId="30C2EE27" w14:textId="77777777" w:rsidR="00D922B8" w:rsidRPr="00D922B8" w:rsidRDefault="00D922B8" w:rsidP="00D922B8">
            <w:pPr>
              <w:spacing w:after="200" w:line="276" w:lineRule="auto"/>
              <w:jc w:val="center"/>
              <w:rPr>
                <w:rFonts w:eastAsia="Calibri" w:cs="Arial"/>
                <w:color w:val="000000"/>
                <w:sz w:val="20"/>
                <w:szCs w:val="24"/>
                <w:lang w:val="sr-Latn-CS"/>
              </w:rPr>
            </w:pPr>
          </w:p>
        </w:tc>
      </w:tr>
    </w:tbl>
    <w:p w14:paraId="793246FC" w14:textId="77777777" w:rsidR="00D922B8" w:rsidRPr="00D922B8" w:rsidRDefault="00D922B8" w:rsidP="00D922B8">
      <w:pPr>
        <w:tabs>
          <w:tab w:val="left" w:pos="1701"/>
        </w:tabs>
        <w:spacing w:after="200" w:line="276" w:lineRule="auto"/>
        <w:rPr>
          <w:rFonts w:eastAsia="Calibri" w:cs="Arial"/>
          <w:sz w:val="24"/>
          <w:lang w:val="sr-Latn-CS"/>
        </w:rPr>
      </w:pPr>
    </w:p>
    <w:p w14:paraId="18DA340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66" w:name="_Toc333577092"/>
      <w:r w:rsidRPr="00D922B8">
        <w:rPr>
          <w:rFonts w:cs="Arial"/>
          <w:i/>
          <w:iCs/>
          <w:color w:val="2E74B5"/>
          <w:lang w:val="sr-Latn-CS"/>
        </w:rPr>
        <w:t>Dodeljivanje materijala procesa – Kretanja isporuka [20.60.30.20]</w:t>
      </w:r>
      <w:bookmarkEnd w:id="765"/>
      <w:bookmarkEnd w:id="766"/>
    </w:p>
    <w:p w14:paraId="0609A09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Za dodeljivanje materijala procesa  kretanju isporuka mora ovlašćeni korisnik da obavi potrebne unose u masku ekrana  [20.60.30.20], slika 271.</w:t>
      </w:r>
    </w:p>
    <w:p w14:paraId="3A63A537"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Za dodeljivanje materijala procesa kretanju isporuka potrebni su sledeći podaci: </w:t>
      </w:r>
    </w:p>
    <w:p w14:paraId="1BC60454"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BVNRST</w:t>
      </w:r>
    </w:p>
    <w:p w14:paraId="16A0B9B9"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Prema Organizaciono - tehničkoj celini za dodeljivanje materijala procesa kretanju isporuka potrebno je uneti odgovarajući BVNRST. Izbor BVNRST obavlja se preko liste vrednosti.  </w:t>
      </w:r>
    </w:p>
    <w:p w14:paraId="2F01B251"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U skladu sa konceptom ovlašćenja korisniku treba prikazati samo BVNRST za koje postoji ovlašćenje. </w:t>
      </w:r>
    </w:p>
    <w:p w14:paraId="6F22AB88" w14:textId="77777777" w:rsidR="00D922B8" w:rsidRPr="00D922B8" w:rsidRDefault="00D922B8" w:rsidP="00D922B8">
      <w:pPr>
        <w:numPr>
          <w:ilvl w:val="0"/>
          <w:numId w:val="136"/>
        </w:numPr>
        <w:tabs>
          <w:tab w:val="num" w:pos="709"/>
        </w:tabs>
        <w:spacing w:before="240" w:after="120" w:line="36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Kratka oznaka materijala procesa / materijala</w:t>
      </w:r>
    </w:p>
    <w:p w14:paraId="201B8601"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Materijali procesa za koje treba obaviti dodeljivanje kretanju isporuka, mogu se izabrati klikom na slobodno polje iz izborne liste  (Izvor: Kataloška tabela „Materijali procesa“ [10.10.40.10]). </w:t>
      </w:r>
    </w:p>
    <w:p w14:paraId="5AF0A91B" w14:textId="77777777" w:rsidR="00D922B8" w:rsidRPr="00D922B8" w:rsidRDefault="00D922B8" w:rsidP="00D922B8">
      <w:pPr>
        <w:numPr>
          <w:ilvl w:val="0"/>
          <w:numId w:val="136"/>
        </w:numPr>
        <w:tabs>
          <w:tab w:val="num" w:pos="709"/>
        </w:tabs>
        <w:spacing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Kretanje isporuke / naziv kretanja isporuke</w:t>
      </w:r>
    </w:p>
    <w:p w14:paraId="5D945B5B"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Prema definisanom ključu za svrhu upotrebe vrste podataka i njihov naziv potrebno je izabrati kratak naziv kretanja isporuka iz liste vrednosti (Izvor: Kataloška tabela “Materijali procesa”[10.10.40.10]). Naziv kretanja isporuka treba automatski prikazati. </w:t>
      </w:r>
    </w:p>
    <w:p w14:paraId="1F819724"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S praktičnog aspekta trebalo bi da se broj kretanja isporuka koje treba pratiti ograniči na bezuslovno potreban / efikasan obim.  Preporučuje se odluka sa centralnog stanovišta.</w:t>
      </w:r>
    </w:p>
    <w:p w14:paraId="498FF4D4"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Na primer to može da bude:</w:t>
      </w:r>
    </w:p>
    <w:p w14:paraId="32B03E0F" w14:textId="77777777" w:rsidR="00D922B8" w:rsidRPr="00D922B8" w:rsidRDefault="00D922B8" w:rsidP="00D922B8">
      <w:pPr>
        <w:tabs>
          <w:tab w:val="left" w:pos="960"/>
          <w:tab w:val="left" w:pos="1440"/>
          <w:tab w:val="left" w:pos="1824"/>
        </w:tabs>
        <w:spacing w:after="120" w:line="340" w:lineRule="exact"/>
        <w:ind w:left="284"/>
        <w:rPr>
          <w:rFonts w:eastAsia="Calibri" w:cs="Arial"/>
          <w:sz w:val="24"/>
          <w:szCs w:val="24"/>
          <w:lang w:val="sr-Latn-CS"/>
        </w:rPr>
      </w:pPr>
      <w:r w:rsidRPr="00D922B8">
        <w:rPr>
          <w:rFonts w:eastAsia="Calibri" w:cs="Arial"/>
          <w:b/>
          <w:sz w:val="24"/>
          <w:szCs w:val="24"/>
          <w:lang w:val="sr-Latn-CS"/>
        </w:rPr>
        <w:t>Kretanja isporuka za materijal procesa sirovi lignit</w:t>
      </w:r>
    </w:p>
    <w:p w14:paraId="2E49A582" w14:textId="77777777" w:rsidR="00D922B8" w:rsidRPr="00D922B8" w:rsidRDefault="00D922B8" w:rsidP="00D922B8">
      <w:pPr>
        <w:tabs>
          <w:tab w:val="left" w:pos="1134"/>
          <w:tab w:val="left" w:pos="1560"/>
        </w:tabs>
        <w:spacing w:after="200" w:line="340" w:lineRule="exact"/>
        <w:ind w:left="284"/>
        <w:rPr>
          <w:rFonts w:eastAsia="Calibri" w:cs="Arial"/>
          <w:sz w:val="24"/>
          <w:szCs w:val="24"/>
          <w:lang w:val="sr-Latn-CS"/>
        </w:rPr>
      </w:pPr>
      <w:r w:rsidRPr="00D922B8">
        <w:rPr>
          <w:rFonts w:eastAsia="Calibri" w:cs="Arial"/>
          <w:sz w:val="24"/>
          <w:szCs w:val="24"/>
          <w:lang w:val="sr-Latn-CS"/>
        </w:rPr>
        <w:t>KE</w:t>
      </w:r>
      <w:r w:rsidRPr="00D922B8">
        <w:rPr>
          <w:rFonts w:eastAsia="Calibri" w:cs="Arial"/>
          <w:sz w:val="24"/>
          <w:szCs w:val="24"/>
          <w:lang w:val="sr-Latn-CS"/>
        </w:rPr>
        <w:tab/>
        <w:t>-</w:t>
      </w:r>
      <w:r w:rsidRPr="00D922B8">
        <w:rPr>
          <w:rFonts w:eastAsia="Calibri" w:cs="Arial"/>
          <w:sz w:val="24"/>
          <w:szCs w:val="24"/>
          <w:lang w:val="sr-Latn-CS"/>
        </w:rPr>
        <w:tab/>
        <w:t>Kraj istovara = kraj iskipovanja</w:t>
      </w:r>
    </w:p>
    <w:p w14:paraId="5A5F40D2" w14:textId="77777777" w:rsidR="00D922B8" w:rsidRPr="00D922B8" w:rsidRDefault="00D922B8" w:rsidP="00D922B8">
      <w:pPr>
        <w:tabs>
          <w:tab w:val="left" w:pos="1134"/>
          <w:tab w:val="left" w:pos="1560"/>
        </w:tabs>
        <w:spacing w:after="200" w:line="340" w:lineRule="exact"/>
        <w:ind w:left="284"/>
        <w:rPr>
          <w:rFonts w:eastAsia="Calibri" w:cs="Arial"/>
          <w:sz w:val="24"/>
          <w:szCs w:val="24"/>
          <w:lang w:val="sr-Latn-CS"/>
        </w:rPr>
      </w:pPr>
      <w:r w:rsidRPr="00D922B8">
        <w:rPr>
          <w:rFonts w:eastAsia="Calibri" w:cs="Arial"/>
          <w:sz w:val="24"/>
          <w:szCs w:val="24"/>
          <w:lang w:val="sr-Latn-CS"/>
        </w:rPr>
        <w:t>WV</w:t>
      </w:r>
      <w:r w:rsidRPr="00D922B8">
        <w:rPr>
          <w:rFonts w:eastAsia="Calibri" w:cs="Arial"/>
          <w:sz w:val="24"/>
          <w:szCs w:val="24"/>
          <w:lang w:val="sr-Latn-CS"/>
        </w:rPr>
        <w:tab/>
        <w:t>-</w:t>
      </w:r>
      <w:r w:rsidRPr="00D922B8">
        <w:rPr>
          <w:rFonts w:eastAsia="Calibri" w:cs="Arial"/>
          <w:sz w:val="24"/>
          <w:szCs w:val="24"/>
          <w:lang w:val="sr-Latn-CS"/>
        </w:rPr>
        <w:tab/>
        <w:t>vaganje "pun voz"</w:t>
      </w:r>
    </w:p>
    <w:p w14:paraId="134694E7" w14:textId="77777777" w:rsidR="00D922B8" w:rsidRPr="00D922B8" w:rsidRDefault="00D922B8" w:rsidP="00D922B8">
      <w:pPr>
        <w:tabs>
          <w:tab w:val="left" w:pos="1134"/>
          <w:tab w:val="left" w:pos="1560"/>
        </w:tabs>
        <w:spacing w:after="200" w:line="340" w:lineRule="exact"/>
        <w:ind w:left="284"/>
        <w:rPr>
          <w:rFonts w:eastAsia="Calibri" w:cs="Arial"/>
          <w:sz w:val="24"/>
          <w:szCs w:val="24"/>
          <w:lang w:val="sr-Latn-CS"/>
        </w:rPr>
      </w:pPr>
      <w:r w:rsidRPr="00D922B8">
        <w:rPr>
          <w:rFonts w:eastAsia="Calibri" w:cs="Arial"/>
          <w:sz w:val="24"/>
          <w:szCs w:val="24"/>
          <w:lang w:val="sr-Latn-CS"/>
        </w:rPr>
        <w:t>WL</w:t>
      </w:r>
      <w:r w:rsidRPr="00D922B8">
        <w:rPr>
          <w:rFonts w:eastAsia="Calibri" w:cs="Arial"/>
          <w:sz w:val="24"/>
          <w:szCs w:val="24"/>
          <w:lang w:val="sr-Latn-CS"/>
        </w:rPr>
        <w:tab/>
        <w:t>-</w:t>
      </w:r>
      <w:r w:rsidRPr="00D922B8">
        <w:rPr>
          <w:rFonts w:eastAsia="Calibri" w:cs="Arial"/>
          <w:sz w:val="24"/>
          <w:szCs w:val="24"/>
          <w:lang w:val="sr-Latn-CS"/>
        </w:rPr>
        <w:tab/>
        <w:t>vaganje "prazan voz"</w:t>
      </w:r>
    </w:p>
    <w:p w14:paraId="15CB28E1" w14:textId="77777777" w:rsidR="00D922B8" w:rsidRPr="00D922B8" w:rsidRDefault="00D922B8" w:rsidP="00D922B8">
      <w:pPr>
        <w:tabs>
          <w:tab w:val="left" w:pos="1134"/>
          <w:tab w:val="left" w:pos="1560"/>
          <w:tab w:val="left" w:pos="2496"/>
          <w:tab w:val="left" w:pos="2736"/>
          <w:tab w:val="left" w:pos="4320"/>
        </w:tabs>
        <w:spacing w:after="120" w:line="340" w:lineRule="exact"/>
        <w:ind w:left="284"/>
        <w:rPr>
          <w:rFonts w:eastAsia="Calibri" w:cs="Arial"/>
          <w:sz w:val="24"/>
          <w:szCs w:val="24"/>
          <w:lang w:val="sr-Latn-CS"/>
        </w:rPr>
      </w:pPr>
      <w:r w:rsidRPr="00D922B8">
        <w:rPr>
          <w:rFonts w:eastAsia="Calibri" w:cs="Arial"/>
          <w:b/>
          <w:sz w:val="24"/>
          <w:szCs w:val="24"/>
          <w:lang w:val="sr-Latn-CS"/>
        </w:rPr>
        <w:t>Kretanja isporuka za otpadni proizvod suvi pepeo</w:t>
      </w:r>
    </w:p>
    <w:p w14:paraId="2DEBF3BD" w14:textId="77777777" w:rsidR="00D922B8" w:rsidRPr="00D922B8" w:rsidRDefault="00D922B8" w:rsidP="00D922B8">
      <w:pPr>
        <w:tabs>
          <w:tab w:val="left" w:pos="1134"/>
          <w:tab w:val="left" w:pos="1560"/>
          <w:tab w:val="left" w:pos="2496"/>
          <w:tab w:val="left" w:pos="2736"/>
          <w:tab w:val="left" w:pos="4320"/>
        </w:tabs>
        <w:spacing w:after="200" w:line="340" w:lineRule="exact"/>
        <w:ind w:left="284"/>
        <w:rPr>
          <w:rFonts w:eastAsia="Calibri" w:cs="Arial"/>
          <w:sz w:val="24"/>
          <w:szCs w:val="24"/>
          <w:lang w:val="sr-Latn-CS"/>
        </w:rPr>
      </w:pPr>
      <w:r w:rsidRPr="00D922B8">
        <w:rPr>
          <w:rFonts w:eastAsia="Calibri" w:cs="Arial"/>
          <w:sz w:val="24"/>
          <w:szCs w:val="24"/>
          <w:lang w:val="sr-Latn-CS"/>
        </w:rPr>
        <w:t>AL</w:t>
      </w:r>
      <w:r w:rsidRPr="00D922B8">
        <w:rPr>
          <w:rFonts w:eastAsia="Calibri" w:cs="Arial"/>
          <w:sz w:val="24"/>
          <w:szCs w:val="24"/>
          <w:lang w:val="sr-Latn-CS"/>
        </w:rPr>
        <w:tab/>
        <w:t>-</w:t>
      </w:r>
      <w:r w:rsidRPr="00D922B8">
        <w:rPr>
          <w:rFonts w:eastAsia="Calibri" w:cs="Arial"/>
          <w:sz w:val="24"/>
          <w:szCs w:val="24"/>
          <w:lang w:val="sr-Latn-CS"/>
        </w:rPr>
        <w:tab/>
        <w:t>kamion - polazak</w:t>
      </w:r>
    </w:p>
    <w:p w14:paraId="4FF275BF" w14:textId="77777777" w:rsidR="00D922B8" w:rsidRPr="00D922B8" w:rsidRDefault="00D922B8" w:rsidP="00D922B8">
      <w:pPr>
        <w:tabs>
          <w:tab w:val="left" w:pos="1134"/>
          <w:tab w:val="left" w:pos="1560"/>
          <w:tab w:val="left" w:pos="2496"/>
          <w:tab w:val="left" w:pos="2736"/>
          <w:tab w:val="left" w:pos="4320"/>
        </w:tabs>
        <w:spacing w:after="200" w:line="340" w:lineRule="exact"/>
        <w:ind w:left="284"/>
        <w:rPr>
          <w:rFonts w:eastAsia="Calibri" w:cs="Arial"/>
          <w:sz w:val="24"/>
          <w:szCs w:val="24"/>
          <w:lang w:val="sr-Latn-CS"/>
        </w:rPr>
      </w:pPr>
      <w:r w:rsidRPr="00D922B8">
        <w:rPr>
          <w:rFonts w:eastAsia="Calibri" w:cs="Arial"/>
          <w:sz w:val="24"/>
          <w:szCs w:val="24"/>
          <w:lang w:val="sr-Latn-CS"/>
        </w:rPr>
        <w:t>BW</w:t>
      </w:r>
      <w:r w:rsidRPr="00D922B8">
        <w:rPr>
          <w:rFonts w:eastAsia="Calibri" w:cs="Arial"/>
          <w:sz w:val="24"/>
          <w:szCs w:val="24"/>
          <w:lang w:val="sr-Latn-CS"/>
        </w:rPr>
        <w:tab/>
        <w:t>-</w:t>
      </w:r>
      <w:r w:rsidRPr="00D922B8">
        <w:rPr>
          <w:rFonts w:eastAsia="Calibri" w:cs="Arial"/>
          <w:sz w:val="24"/>
          <w:szCs w:val="24"/>
          <w:lang w:val="sr-Latn-CS"/>
        </w:rPr>
        <w:tab/>
        <w:t>vaganje puno</w:t>
      </w:r>
    </w:p>
    <w:p w14:paraId="239C034B" w14:textId="77777777" w:rsidR="00D922B8" w:rsidRPr="00D922B8" w:rsidRDefault="00D922B8" w:rsidP="00D922B8">
      <w:pPr>
        <w:tabs>
          <w:tab w:val="left" w:pos="1134"/>
          <w:tab w:val="left" w:pos="1560"/>
          <w:tab w:val="left" w:pos="2496"/>
          <w:tab w:val="left" w:pos="2736"/>
          <w:tab w:val="left" w:pos="4320"/>
        </w:tabs>
        <w:spacing w:after="200" w:line="340" w:lineRule="exact"/>
        <w:ind w:left="284"/>
        <w:rPr>
          <w:rFonts w:eastAsia="Calibri" w:cs="Arial"/>
          <w:sz w:val="24"/>
          <w:szCs w:val="24"/>
          <w:lang w:val="sr-Latn-CS"/>
        </w:rPr>
      </w:pPr>
      <w:r w:rsidRPr="00D922B8">
        <w:rPr>
          <w:rFonts w:eastAsia="Calibri" w:cs="Arial"/>
          <w:sz w:val="24"/>
          <w:szCs w:val="24"/>
          <w:lang w:val="sr-Latn-CS"/>
        </w:rPr>
        <w:t>BL</w:t>
      </w:r>
      <w:r w:rsidRPr="00D922B8">
        <w:rPr>
          <w:rFonts w:eastAsia="Calibri" w:cs="Arial"/>
          <w:sz w:val="24"/>
          <w:szCs w:val="24"/>
          <w:lang w:val="sr-Latn-CS"/>
        </w:rPr>
        <w:tab/>
        <w:t>-</w:t>
      </w:r>
      <w:r w:rsidRPr="00D922B8">
        <w:rPr>
          <w:rFonts w:eastAsia="Calibri" w:cs="Arial"/>
          <w:sz w:val="24"/>
          <w:szCs w:val="24"/>
          <w:lang w:val="sr-Latn-CS"/>
        </w:rPr>
        <w:tab/>
        <w:t>vaganje prazno.</w:t>
      </w:r>
    </w:p>
    <w:p w14:paraId="33372518"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sz w:val="24"/>
          <w:lang w:val="sr-Latn-CS"/>
        </w:rPr>
      </w:pPr>
      <w:r w:rsidRPr="00D922B8">
        <w:rPr>
          <w:rFonts w:eastAsia="Calibri" w:cs="Arial"/>
          <w:b/>
          <w:color w:val="0000FF"/>
          <w:sz w:val="24"/>
          <w:szCs w:val="24"/>
          <w:lang w:val="sr-Latn-CS"/>
        </w:rPr>
        <w:t xml:space="preserve">Oznaka proračuna  = A </w:t>
      </w:r>
      <w:r w:rsidRPr="00D922B8">
        <w:rPr>
          <w:rFonts w:eastAsia="Calibri" w:cs="Arial"/>
          <w:b/>
          <w:sz w:val="24"/>
          <w:lang w:val="sr-Latn-CS"/>
        </w:rPr>
        <w:t>(vid. tačku 11.14.3.1)</w:t>
      </w:r>
    </w:p>
    <w:p w14:paraId="6596E32E" w14:textId="77777777" w:rsidR="00D922B8" w:rsidRPr="00D922B8" w:rsidRDefault="00D922B8" w:rsidP="00D922B8">
      <w:pPr>
        <w:spacing w:after="120" w:line="340" w:lineRule="exact"/>
        <w:ind w:left="284"/>
        <w:rPr>
          <w:rFonts w:eastAsia="Calibri" w:cs="Arial"/>
          <w:sz w:val="24"/>
          <w:szCs w:val="24"/>
          <w:lang w:val="sr-Latn-CS"/>
        </w:rPr>
      </w:pPr>
      <w:r w:rsidRPr="00D922B8">
        <w:rPr>
          <w:rFonts w:eastAsia="Calibri" w:cs="Arial"/>
          <w:sz w:val="24"/>
          <w:szCs w:val="24"/>
          <w:lang w:val="sr-Latn-CS"/>
        </w:rPr>
        <w:t>Moguće je i predefinisanje u listi vrednosti.</w:t>
      </w:r>
    </w:p>
    <w:p w14:paraId="68965744" w14:textId="77777777" w:rsidR="00D922B8" w:rsidRPr="00D922B8" w:rsidRDefault="00D922B8" w:rsidP="00D922B8">
      <w:pPr>
        <w:spacing w:after="120" w:line="340" w:lineRule="exact"/>
        <w:ind w:left="284"/>
        <w:rPr>
          <w:rFonts w:eastAsia="Calibri" w:cs="Arial"/>
          <w:sz w:val="24"/>
          <w:szCs w:val="24"/>
          <w:lang w:val="sr-Latn-CS"/>
        </w:rPr>
      </w:pPr>
      <w:r w:rsidRPr="00D922B8">
        <w:rPr>
          <w:rFonts w:eastAsia="Calibri" w:cs="Arial"/>
          <w:noProof/>
          <w:sz w:val="24"/>
          <w:szCs w:val="24"/>
        </w:rPr>
        <w:drawing>
          <wp:anchor distT="0" distB="0" distL="114300" distR="114300" simplePos="0" relativeHeight="251648512" behindDoc="1" locked="0" layoutInCell="1" allowOverlap="1" wp14:anchorId="15579CCA" wp14:editId="5D26A42F">
            <wp:simplePos x="0" y="0"/>
            <wp:positionH relativeFrom="margin">
              <wp:posOffset>137368</wp:posOffset>
            </wp:positionH>
            <wp:positionV relativeFrom="paragraph">
              <wp:posOffset>3810</wp:posOffset>
            </wp:positionV>
            <wp:extent cx="4732926" cy="3021626"/>
            <wp:effectExtent l="0" t="0" r="0" b="7620"/>
            <wp:wrapNone/>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4732926" cy="30216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9EB9B2" w14:textId="77777777" w:rsidR="00D922B8" w:rsidRPr="00D922B8" w:rsidRDefault="00D922B8" w:rsidP="00D922B8">
      <w:pPr>
        <w:tabs>
          <w:tab w:val="left" w:pos="1134"/>
          <w:tab w:val="left" w:pos="1560"/>
          <w:tab w:val="left" w:pos="2496"/>
          <w:tab w:val="left" w:pos="2736"/>
          <w:tab w:val="left" w:pos="4320"/>
        </w:tabs>
        <w:spacing w:after="200" w:line="360" w:lineRule="exact"/>
        <w:ind w:left="284"/>
        <w:rPr>
          <w:rFonts w:eastAsia="Calibri" w:cs="Arial"/>
          <w:sz w:val="24"/>
          <w:szCs w:val="24"/>
          <w:lang w:val="sr-Latn-CS"/>
        </w:rPr>
      </w:pPr>
    </w:p>
    <w:p w14:paraId="6646D461" w14:textId="77777777" w:rsidR="00D922B8" w:rsidRPr="00D922B8" w:rsidRDefault="00D922B8" w:rsidP="00D922B8">
      <w:pPr>
        <w:tabs>
          <w:tab w:val="left" w:pos="1134"/>
          <w:tab w:val="left" w:pos="1560"/>
          <w:tab w:val="left" w:pos="2496"/>
          <w:tab w:val="left" w:pos="2736"/>
          <w:tab w:val="left" w:pos="4320"/>
        </w:tabs>
        <w:spacing w:after="200" w:line="360" w:lineRule="exact"/>
        <w:ind w:left="284"/>
        <w:rPr>
          <w:rFonts w:eastAsia="Calibri" w:cs="Arial"/>
          <w:sz w:val="24"/>
          <w:szCs w:val="24"/>
          <w:lang w:val="sr-Latn-CS"/>
        </w:rPr>
      </w:pPr>
    </w:p>
    <w:p w14:paraId="464E6A99" w14:textId="77777777" w:rsidR="00D922B8" w:rsidRPr="00D922B8" w:rsidRDefault="00D922B8" w:rsidP="00D922B8">
      <w:pPr>
        <w:tabs>
          <w:tab w:val="left" w:pos="1134"/>
          <w:tab w:val="left" w:pos="1560"/>
          <w:tab w:val="left" w:pos="2496"/>
          <w:tab w:val="left" w:pos="2736"/>
          <w:tab w:val="left" w:pos="4320"/>
        </w:tabs>
        <w:spacing w:after="200" w:line="360" w:lineRule="exact"/>
        <w:ind w:left="284"/>
        <w:rPr>
          <w:rFonts w:eastAsia="Calibri" w:cs="Arial"/>
          <w:sz w:val="24"/>
          <w:szCs w:val="24"/>
          <w:lang w:val="sr-Latn-CS"/>
        </w:rPr>
      </w:pPr>
    </w:p>
    <w:p w14:paraId="495C55DC" w14:textId="77777777" w:rsidR="00D922B8" w:rsidRPr="00D922B8" w:rsidRDefault="00D922B8" w:rsidP="00D922B8">
      <w:pPr>
        <w:spacing w:after="200" w:line="360" w:lineRule="exact"/>
        <w:ind w:left="284"/>
        <w:rPr>
          <w:rFonts w:eastAsia="Calibri" w:cs="Arial"/>
          <w:sz w:val="24"/>
          <w:szCs w:val="24"/>
          <w:lang w:val="sr-Latn-CS"/>
        </w:rPr>
      </w:pPr>
    </w:p>
    <w:p w14:paraId="7656B06F" w14:textId="77777777" w:rsidR="00D922B8" w:rsidRPr="00D922B8" w:rsidRDefault="00D922B8" w:rsidP="00D922B8">
      <w:pPr>
        <w:spacing w:after="200" w:line="360" w:lineRule="exact"/>
        <w:ind w:left="284"/>
        <w:rPr>
          <w:rFonts w:eastAsia="Calibri" w:cs="Arial"/>
          <w:sz w:val="24"/>
          <w:szCs w:val="24"/>
          <w:lang w:val="sr-Latn-CS"/>
        </w:rPr>
      </w:pPr>
    </w:p>
    <w:p w14:paraId="76BB9885" w14:textId="77777777" w:rsidR="00D922B8" w:rsidRPr="00D922B8" w:rsidRDefault="00D922B8" w:rsidP="00D922B8">
      <w:pPr>
        <w:tabs>
          <w:tab w:val="left" w:pos="1701"/>
        </w:tabs>
        <w:spacing w:before="240" w:after="120" w:line="340" w:lineRule="exact"/>
        <w:ind w:right="284"/>
        <w:rPr>
          <w:rFonts w:eastAsia="Calibri" w:cs="Arial"/>
          <w:sz w:val="24"/>
          <w:szCs w:val="24"/>
          <w:lang w:val="sr-Latn-CS"/>
        </w:rPr>
      </w:pPr>
    </w:p>
    <w:p w14:paraId="15D70C72" w14:textId="77777777" w:rsidR="00D922B8" w:rsidRPr="00D922B8" w:rsidRDefault="00D922B8" w:rsidP="00D922B8">
      <w:pPr>
        <w:spacing w:after="200" w:line="276" w:lineRule="auto"/>
        <w:ind w:left="720"/>
        <w:jc w:val="left"/>
        <w:rPr>
          <w:rFonts w:eastAsia="Calibri" w:cs="Arial"/>
          <w:sz w:val="24"/>
          <w:szCs w:val="24"/>
          <w:lang w:val="sr-Latn-CS"/>
        </w:rPr>
      </w:pPr>
    </w:p>
    <w:p w14:paraId="76053B1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Maska ekrana – „Dodeljivanje materijali procesa - kretanja isporuka“ </w:t>
      </w:r>
      <w:r w:rsidRPr="00D922B8">
        <w:rPr>
          <w:rFonts w:eastAsia="Calibri" w:cs="Arial"/>
          <w:sz w:val="24"/>
          <w:szCs w:val="24"/>
          <w:lang w:val="sr-Latn-CS"/>
        </w:rPr>
        <w:tab/>
      </w:r>
      <w:r w:rsidRPr="00D922B8">
        <w:rPr>
          <w:rFonts w:eastAsia="Calibri" w:cs="Arial"/>
          <w:sz w:val="24"/>
          <w:szCs w:val="24"/>
          <w:lang w:val="sr-Latn-CS"/>
        </w:rPr>
        <w:tab/>
        <w:t>[20.60.30.20]</w:t>
      </w:r>
    </w:p>
    <w:p w14:paraId="41B7EA38" w14:textId="77777777" w:rsidR="00D922B8" w:rsidRPr="00D922B8" w:rsidRDefault="00D922B8" w:rsidP="00D922B8">
      <w:pPr>
        <w:tabs>
          <w:tab w:val="left" w:pos="672"/>
          <w:tab w:val="left" w:pos="1134"/>
          <w:tab w:val="left" w:pos="2268"/>
          <w:tab w:val="left" w:pos="4224"/>
          <w:tab w:val="left" w:pos="7392"/>
        </w:tabs>
        <w:spacing w:before="240" w:after="200" w:line="340" w:lineRule="exact"/>
        <w:ind w:left="284" w:right="284"/>
        <w:rPr>
          <w:rFonts w:eastAsia="Calibri" w:cs="Arial"/>
          <w:sz w:val="24"/>
          <w:szCs w:val="24"/>
          <w:lang w:val="sr-Latn-CS"/>
        </w:rPr>
      </w:pPr>
      <w:bookmarkStart w:id="767" w:name="OLE_LINK13"/>
      <w:r w:rsidRPr="00D922B8">
        <w:rPr>
          <w:rFonts w:eastAsia="Calibri" w:cs="Arial"/>
          <w:sz w:val="24"/>
          <w:szCs w:val="24"/>
          <w:lang w:val="sr-Latn-CS"/>
        </w:rPr>
        <w:t xml:space="preserve">Iz sledeće tabele 23 vide se građa / struktura glavnih podataka za „Dodeljivanje materijala procesa - kretanja isporuka“ [20.60.30.20]) </w:t>
      </w:r>
      <w:bookmarkEnd w:id="767"/>
      <w:r w:rsidRPr="00D922B8">
        <w:rPr>
          <w:rFonts w:eastAsia="Calibri" w:cs="Arial"/>
          <w:sz w:val="24"/>
          <w:szCs w:val="24"/>
          <w:lang w:val="sr-Latn-CS"/>
        </w:rPr>
        <w:t xml:space="preserve">(vid. Formulisanje zadataka </w:t>
      </w:r>
      <w:r w:rsidRPr="00D922B8">
        <w:rPr>
          <w:rFonts w:eastAsia="Calibri" w:cs="Arial"/>
          <w:sz w:val="18"/>
          <w:szCs w:val="18"/>
          <w:lang w:val="sr-Latn-CS"/>
        </w:rPr>
        <w:t>„</w:t>
      </w:r>
      <w:r w:rsidRPr="00D922B8">
        <w:rPr>
          <w:rFonts w:eastAsia="Calibri" w:cs="Arial"/>
          <w:i/>
          <w:sz w:val="24"/>
          <w:szCs w:val="24"/>
          <w:lang w:val="sr-Latn-CS"/>
        </w:rPr>
        <w:t>PROTIS_BTP_KMP_120531_V06</w:t>
      </w:r>
      <w:r w:rsidRPr="00D922B8">
        <w:rPr>
          <w:rFonts w:eastAsia="Calibri" w:cs="Arial"/>
          <w:sz w:val="24"/>
          <w:szCs w:val="24"/>
          <w:lang w:val="sr-Latn-CS"/>
        </w:rPr>
        <w:t>.</w:t>
      </w:r>
      <w:r w:rsidRPr="00D922B8">
        <w:rPr>
          <w:rFonts w:eastAsia="Calibri" w:cs="Arial"/>
          <w:i/>
          <w:sz w:val="24"/>
          <w:szCs w:val="24"/>
          <w:lang w:val="sr-Latn-CS"/>
        </w:rPr>
        <w:t>doc</w:t>
      </w:r>
      <w:r w:rsidRPr="00D922B8">
        <w:rPr>
          <w:rFonts w:eastAsia="Calibri" w:cs="Arial"/>
          <w:sz w:val="24"/>
          <w:lang w:val="sr-Latn-CS"/>
        </w:rPr>
        <w:t>“</w:t>
      </w:r>
      <w:r w:rsidRPr="00D922B8">
        <w:rPr>
          <w:rFonts w:eastAsia="Calibri" w:cs="Arial"/>
          <w:sz w:val="24"/>
          <w:szCs w:val="24"/>
          <w:lang w:val="sr-Latn-CS"/>
        </w:rPr>
        <w:t xml:space="preserve">. </w:t>
      </w:r>
    </w:p>
    <w:p w14:paraId="47A147AD"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w:t>
      </w:r>
      <w:r w:rsidRPr="00D922B8">
        <w:rPr>
          <w:rFonts w:eastAsia="Calibri" w:cs="Arial"/>
          <w:sz w:val="24"/>
          <w:lang w:val="sr-Latn-RS"/>
        </w:rPr>
        <w:t>Dodeljivanje materijali procesa - kretanja isporuka</w:t>
      </w:r>
      <w:r w:rsidRPr="00D922B8">
        <w:rPr>
          <w:rFonts w:eastAsia="Calibri" w:cs="Arial"/>
          <w:sz w:val="24"/>
          <w:szCs w:val="24"/>
          <w:lang w:val="sr-Latn-RS"/>
        </w:rPr>
        <w:t xml:space="preserve">“ – </w:t>
      </w:r>
      <w:r w:rsidRPr="00D922B8">
        <w:rPr>
          <w:rFonts w:eastAsia="Calibri" w:cs="Arial"/>
          <w:sz w:val="24"/>
          <w:szCs w:val="24"/>
          <w:lang w:val="sr-Latn-RS"/>
        </w:rPr>
        <w:tab/>
      </w:r>
      <w:r w:rsidRPr="00D922B8">
        <w:rPr>
          <w:rFonts w:eastAsia="Calibri" w:cs="Arial"/>
          <w:sz w:val="24"/>
          <w:szCs w:val="24"/>
          <w:lang w:val="sr-Latn-RS"/>
        </w:rPr>
        <w:tab/>
        <w:t xml:space="preserve">         </w:t>
      </w:r>
      <w:r w:rsidRPr="00D922B8">
        <w:rPr>
          <w:rFonts w:eastAsia="Calibri" w:cs="Arial"/>
          <w:bCs/>
          <w:sz w:val="24"/>
          <w:szCs w:val="24"/>
          <w:lang w:val="sr-Latn-RS"/>
        </w:rPr>
        <w:t>[20.60.30.20]</w:t>
      </w:r>
    </w:p>
    <w:tbl>
      <w:tblPr>
        <w:tblW w:w="9355" w:type="dxa"/>
        <w:tblInd w:w="354" w:type="dxa"/>
        <w:tblLayout w:type="fixed"/>
        <w:tblCellMar>
          <w:left w:w="70" w:type="dxa"/>
          <w:right w:w="70" w:type="dxa"/>
        </w:tblCellMar>
        <w:tblLook w:val="0000" w:firstRow="0" w:lastRow="0" w:firstColumn="0" w:lastColumn="0" w:noHBand="0" w:noVBand="0"/>
      </w:tblPr>
      <w:tblGrid>
        <w:gridCol w:w="599"/>
        <w:gridCol w:w="1483"/>
        <w:gridCol w:w="1008"/>
        <w:gridCol w:w="1021"/>
        <w:gridCol w:w="617"/>
        <w:gridCol w:w="3441"/>
        <w:gridCol w:w="1186"/>
      </w:tblGrid>
      <w:tr w:rsidR="00D922B8" w:rsidRPr="00D922B8" w14:paraId="4882F4B2" w14:textId="77777777" w:rsidTr="00BC5A7F">
        <w:trPr>
          <w:trHeight w:val="525"/>
        </w:trPr>
        <w:tc>
          <w:tcPr>
            <w:tcW w:w="599" w:type="dxa"/>
            <w:tcBorders>
              <w:top w:val="single" w:sz="8" w:space="0" w:color="auto"/>
              <w:left w:val="single" w:sz="8" w:space="0" w:color="auto"/>
              <w:bottom w:val="single" w:sz="8" w:space="0" w:color="auto"/>
              <w:right w:val="single" w:sz="4" w:space="0" w:color="auto"/>
            </w:tcBorders>
            <w:shd w:val="clear" w:color="auto" w:fill="E6E6E6"/>
            <w:vAlign w:val="center"/>
          </w:tcPr>
          <w:p w14:paraId="11478FD1"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483" w:type="dxa"/>
            <w:tcBorders>
              <w:top w:val="single" w:sz="8" w:space="0" w:color="auto"/>
              <w:left w:val="nil"/>
              <w:bottom w:val="single" w:sz="8" w:space="0" w:color="auto"/>
              <w:right w:val="single" w:sz="4" w:space="0" w:color="auto"/>
            </w:tcBorders>
            <w:shd w:val="clear" w:color="auto" w:fill="E6E6E6"/>
            <w:vAlign w:val="center"/>
          </w:tcPr>
          <w:p w14:paraId="016501D9"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1008" w:type="dxa"/>
            <w:tcBorders>
              <w:top w:val="single" w:sz="8" w:space="0" w:color="auto"/>
              <w:left w:val="nil"/>
              <w:bottom w:val="single" w:sz="8" w:space="0" w:color="auto"/>
              <w:right w:val="single" w:sz="4" w:space="0" w:color="auto"/>
            </w:tcBorders>
            <w:shd w:val="clear" w:color="auto" w:fill="E6E6E6"/>
            <w:vAlign w:val="center"/>
          </w:tcPr>
          <w:p w14:paraId="1B0488CC"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1021" w:type="dxa"/>
            <w:tcBorders>
              <w:top w:val="single" w:sz="8" w:space="0" w:color="auto"/>
              <w:left w:val="nil"/>
              <w:bottom w:val="single" w:sz="8" w:space="0" w:color="auto"/>
              <w:right w:val="single" w:sz="4" w:space="0" w:color="auto"/>
            </w:tcBorders>
            <w:shd w:val="clear" w:color="auto" w:fill="E6E6E6"/>
            <w:vAlign w:val="center"/>
          </w:tcPr>
          <w:p w14:paraId="1800BEF9"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617" w:type="dxa"/>
            <w:tcBorders>
              <w:top w:val="single" w:sz="8" w:space="0" w:color="auto"/>
              <w:left w:val="nil"/>
              <w:bottom w:val="single" w:sz="8" w:space="0" w:color="auto"/>
              <w:right w:val="single" w:sz="4" w:space="0" w:color="auto"/>
            </w:tcBorders>
            <w:shd w:val="clear" w:color="auto" w:fill="E6E6E6"/>
            <w:vAlign w:val="center"/>
          </w:tcPr>
          <w:p w14:paraId="6FAB12A9"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441" w:type="dxa"/>
            <w:tcBorders>
              <w:top w:val="single" w:sz="8" w:space="0" w:color="auto"/>
              <w:left w:val="nil"/>
              <w:bottom w:val="single" w:sz="8" w:space="0" w:color="auto"/>
              <w:right w:val="nil"/>
            </w:tcBorders>
            <w:shd w:val="clear" w:color="auto" w:fill="E6E6E6"/>
            <w:vAlign w:val="center"/>
          </w:tcPr>
          <w:p w14:paraId="10F7C86F"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186" w:type="dxa"/>
            <w:tcBorders>
              <w:top w:val="single" w:sz="8" w:space="0" w:color="auto"/>
              <w:left w:val="single" w:sz="8" w:space="0" w:color="auto"/>
              <w:bottom w:val="single" w:sz="8" w:space="0" w:color="auto"/>
              <w:right w:val="single" w:sz="8" w:space="0" w:color="auto"/>
            </w:tcBorders>
            <w:shd w:val="clear" w:color="auto" w:fill="E6E6E6"/>
            <w:vAlign w:val="center"/>
          </w:tcPr>
          <w:p w14:paraId="0CD0FCE7"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37B95318" w14:textId="77777777" w:rsidTr="00BC5A7F">
        <w:trPr>
          <w:trHeight w:val="342"/>
        </w:trPr>
        <w:tc>
          <w:tcPr>
            <w:tcW w:w="599" w:type="dxa"/>
            <w:tcBorders>
              <w:top w:val="single" w:sz="8" w:space="0" w:color="auto"/>
              <w:left w:val="single" w:sz="8" w:space="0" w:color="auto"/>
              <w:bottom w:val="single" w:sz="4" w:space="0" w:color="auto"/>
              <w:right w:val="single" w:sz="4" w:space="0" w:color="auto"/>
            </w:tcBorders>
            <w:shd w:val="clear" w:color="auto" w:fill="auto"/>
            <w:noWrap/>
            <w:vAlign w:val="center"/>
          </w:tcPr>
          <w:p w14:paraId="62F2352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83" w:type="dxa"/>
            <w:tcBorders>
              <w:top w:val="single" w:sz="8" w:space="0" w:color="auto"/>
              <w:left w:val="nil"/>
              <w:bottom w:val="single" w:sz="4" w:space="0" w:color="auto"/>
              <w:right w:val="single" w:sz="4" w:space="0" w:color="auto"/>
            </w:tcBorders>
            <w:shd w:val="clear" w:color="auto" w:fill="auto"/>
            <w:noWrap/>
            <w:vAlign w:val="center"/>
          </w:tcPr>
          <w:p w14:paraId="00ED962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1008" w:type="dxa"/>
            <w:tcBorders>
              <w:top w:val="single" w:sz="8" w:space="0" w:color="auto"/>
              <w:left w:val="nil"/>
              <w:bottom w:val="single" w:sz="4" w:space="0" w:color="auto"/>
              <w:right w:val="single" w:sz="4" w:space="0" w:color="auto"/>
            </w:tcBorders>
            <w:shd w:val="clear" w:color="auto" w:fill="auto"/>
            <w:noWrap/>
            <w:vAlign w:val="center"/>
          </w:tcPr>
          <w:p w14:paraId="35A6E5A2"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single" w:sz="8" w:space="0" w:color="auto"/>
              <w:left w:val="nil"/>
              <w:bottom w:val="single" w:sz="4" w:space="0" w:color="auto"/>
              <w:right w:val="single" w:sz="4" w:space="0" w:color="auto"/>
            </w:tcBorders>
            <w:shd w:val="clear" w:color="auto" w:fill="auto"/>
            <w:noWrap/>
            <w:vAlign w:val="center"/>
          </w:tcPr>
          <w:p w14:paraId="5EC454EA"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617" w:type="dxa"/>
            <w:tcBorders>
              <w:top w:val="single" w:sz="8" w:space="0" w:color="auto"/>
              <w:left w:val="nil"/>
              <w:bottom w:val="single" w:sz="4" w:space="0" w:color="auto"/>
              <w:right w:val="single" w:sz="4" w:space="0" w:color="auto"/>
            </w:tcBorders>
            <w:shd w:val="clear" w:color="auto" w:fill="auto"/>
            <w:noWrap/>
            <w:vAlign w:val="center"/>
          </w:tcPr>
          <w:p w14:paraId="2CFA6AE1"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single" w:sz="8" w:space="0" w:color="auto"/>
              <w:left w:val="nil"/>
              <w:bottom w:val="single" w:sz="4" w:space="0" w:color="auto"/>
              <w:right w:val="single" w:sz="4" w:space="0" w:color="auto"/>
            </w:tcBorders>
            <w:shd w:val="clear" w:color="auto" w:fill="auto"/>
            <w:vAlign w:val="center"/>
          </w:tcPr>
          <w:p w14:paraId="1DE2F35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energetskog objekta (org.teh.celina) – Id. br.</w:t>
            </w:r>
          </w:p>
        </w:tc>
        <w:tc>
          <w:tcPr>
            <w:tcW w:w="1186" w:type="dxa"/>
            <w:tcBorders>
              <w:top w:val="single" w:sz="8" w:space="0" w:color="auto"/>
              <w:left w:val="nil"/>
              <w:bottom w:val="single" w:sz="4" w:space="0" w:color="auto"/>
              <w:right w:val="single" w:sz="8" w:space="0" w:color="auto"/>
            </w:tcBorders>
            <w:shd w:val="clear" w:color="auto" w:fill="auto"/>
            <w:noWrap/>
            <w:vAlign w:val="center"/>
          </w:tcPr>
          <w:p w14:paraId="269EDE0D" w14:textId="77777777" w:rsidR="00D922B8" w:rsidRPr="00D922B8" w:rsidRDefault="00D922B8" w:rsidP="00D922B8">
            <w:pPr>
              <w:spacing w:after="200" w:line="300" w:lineRule="exact"/>
              <w:jc w:val="center"/>
              <w:rPr>
                <w:rFonts w:eastAsia="Calibri" w:cs="Arial"/>
                <w:sz w:val="20"/>
                <w:szCs w:val="24"/>
                <w:lang w:val="sr-Latn-CS"/>
              </w:rPr>
            </w:pPr>
          </w:p>
        </w:tc>
      </w:tr>
      <w:tr w:rsidR="00D922B8" w:rsidRPr="00D922B8" w14:paraId="1A8921AF" w14:textId="77777777" w:rsidTr="00BC5A7F">
        <w:trPr>
          <w:trHeight w:val="428"/>
        </w:trPr>
        <w:tc>
          <w:tcPr>
            <w:tcW w:w="599" w:type="dxa"/>
            <w:tcBorders>
              <w:top w:val="nil"/>
              <w:left w:val="single" w:sz="8" w:space="0" w:color="auto"/>
              <w:bottom w:val="single" w:sz="4" w:space="0" w:color="auto"/>
              <w:right w:val="single" w:sz="4" w:space="0" w:color="auto"/>
            </w:tcBorders>
            <w:shd w:val="clear" w:color="auto" w:fill="auto"/>
            <w:noWrap/>
            <w:vAlign w:val="center"/>
          </w:tcPr>
          <w:p w14:paraId="5BB5864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83" w:type="dxa"/>
            <w:tcBorders>
              <w:top w:val="nil"/>
              <w:left w:val="nil"/>
              <w:bottom w:val="single" w:sz="4" w:space="0" w:color="auto"/>
              <w:right w:val="single" w:sz="4" w:space="0" w:color="auto"/>
            </w:tcBorders>
            <w:shd w:val="clear" w:color="auto" w:fill="auto"/>
            <w:noWrap/>
            <w:vAlign w:val="center"/>
          </w:tcPr>
          <w:p w14:paraId="5DEE15D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BVNRST</w:t>
            </w:r>
          </w:p>
        </w:tc>
        <w:tc>
          <w:tcPr>
            <w:tcW w:w="1008" w:type="dxa"/>
            <w:tcBorders>
              <w:top w:val="nil"/>
              <w:left w:val="nil"/>
              <w:bottom w:val="single" w:sz="4" w:space="0" w:color="auto"/>
              <w:right w:val="single" w:sz="4" w:space="0" w:color="auto"/>
            </w:tcBorders>
            <w:shd w:val="clear" w:color="auto" w:fill="auto"/>
            <w:noWrap/>
            <w:vAlign w:val="center"/>
          </w:tcPr>
          <w:p w14:paraId="11C96341"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nil"/>
              <w:left w:val="nil"/>
              <w:bottom w:val="single" w:sz="4" w:space="0" w:color="auto"/>
              <w:right w:val="single" w:sz="4" w:space="0" w:color="auto"/>
            </w:tcBorders>
            <w:shd w:val="clear" w:color="auto" w:fill="auto"/>
            <w:noWrap/>
            <w:vAlign w:val="center"/>
          </w:tcPr>
          <w:p w14:paraId="75F16F47"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617" w:type="dxa"/>
            <w:tcBorders>
              <w:top w:val="nil"/>
              <w:left w:val="nil"/>
              <w:bottom w:val="single" w:sz="4" w:space="0" w:color="auto"/>
              <w:right w:val="single" w:sz="4" w:space="0" w:color="auto"/>
            </w:tcBorders>
            <w:shd w:val="clear" w:color="auto" w:fill="auto"/>
            <w:noWrap/>
            <w:vAlign w:val="center"/>
          </w:tcPr>
          <w:p w14:paraId="4A46FF9D"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20C8F79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Organizaciono - tehnička celina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58CF0F41"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7E6C7BA4" w14:textId="77777777" w:rsidTr="00BC5A7F">
        <w:trPr>
          <w:trHeight w:val="406"/>
        </w:trPr>
        <w:tc>
          <w:tcPr>
            <w:tcW w:w="599" w:type="dxa"/>
            <w:tcBorders>
              <w:top w:val="nil"/>
              <w:left w:val="single" w:sz="8" w:space="0" w:color="auto"/>
              <w:bottom w:val="single" w:sz="4" w:space="0" w:color="auto"/>
              <w:right w:val="single" w:sz="4" w:space="0" w:color="auto"/>
            </w:tcBorders>
            <w:shd w:val="clear" w:color="auto" w:fill="auto"/>
            <w:noWrap/>
            <w:vAlign w:val="center"/>
          </w:tcPr>
          <w:p w14:paraId="19DDEDB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483" w:type="dxa"/>
            <w:tcBorders>
              <w:top w:val="nil"/>
              <w:left w:val="nil"/>
              <w:bottom w:val="single" w:sz="4" w:space="0" w:color="auto"/>
              <w:right w:val="single" w:sz="4" w:space="0" w:color="auto"/>
            </w:tcBorders>
            <w:shd w:val="clear" w:color="auto" w:fill="auto"/>
            <w:noWrap/>
            <w:vAlign w:val="center"/>
          </w:tcPr>
          <w:p w14:paraId="71F5A00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STOFFKZ</w:t>
            </w:r>
          </w:p>
        </w:tc>
        <w:tc>
          <w:tcPr>
            <w:tcW w:w="1008" w:type="dxa"/>
            <w:tcBorders>
              <w:top w:val="nil"/>
              <w:left w:val="nil"/>
              <w:bottom w:val="single" w:sz="4" w:space="0" w:color="auto"/>
              <w:right w:val="single" w:sz="4" w:space="0" w:color="auto"/>
            </w:tcBorders>
            <w:shd w:val="clear" w:color="auto" w:fill="auto"/>
            <w:noWrap/>
            <w:vAlign w:val="center"/>
          </w:tcPr>
          <w:p w14:paraId="770A2EB8" w14:textId="77777777" w:rsidR="00D922B8" w:rsidRPr="00D922B8" w:rsidRDefault="00D922B8" w:rsidP="00D922B8">
            <w:pPr>
              <w:spacing w:after="200" w:line="276" w:lineRule="auto"/>
              <w:ind w:left="-3" w:right="-59"/>
              <w:jc w:val="center"/>
              <w:rPr>
                <w:rFonts w:eastAsia="Calibri" w:cs="Arial"/>
                <w:sz w:val="20"/>
                <w:szCs w:val="24"/>
                <w:lang w:val="sr-Latn-CS"/>
              </w:rPr>
            </w:pPr>
            <w:r w:rsidRPr="00D922B8">
              <w:rPr>
                <w:rFonts w:eastAsia="Calibri" w:cs="Arial"/>
                <w:sz w:val="18"/>
                <w:szCs w:val="18"/>
                <w:lang w:val="sr-Latn-CS"/>
              </w:rPr>
              <w:t>NOT NULL</w:t>
            </w:r>
          </w:p>
        </w:tc>
        <w:tc>
          <w:tcPr>
            <w:tcW w:w="1021" w:type="dxa"/>
            <w:tcBorders>
              <w:top w:val="nil"/>
              <w:left w:val="nil"/>
              <w:bottom w:val="single" w:sz="4" w:space="0" w:color="auto"/>
              <w:right w:val="single" w:sz="4" w:space="0" w:color="auto"/>
            </w:tcBorders>
            <w:shd w:val="clear" w:color="auto" w:fill="auto"/>
            <w:noWrap/>
            <w:vAlign w:val="center"/>
          </w:tcPr>
          <w:p w14:paraId="5CAF4FF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nil"/>
              <w:left w:val="nil"/>
              <w:bottom w:val="single" w:sz="4" w:space="0" w:color="auto"/>
              <w:right w:val="single" w:sz="4" w:space="0" w:color="auto"/>
            </w:tcBorders>
            <w:shd w:val="clear" w:color="auto" w:fill="auto"/>
            <w:noWrap/>
            <w:vAlign w:val="center"/>
          </w:tcPr>
          <w:p w14:paraId="4C9A9735"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61A7B11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za materijale procesa / materijale</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7942456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w:t>
            </w:r>
          </w:p>
        </w:tc>
      </w:tr>
      <w:tr w:rsidR="00D922B8" w:rsidRPr="00D922B8" w14:paraId="4272C8D5" w14:textId="77777777" w:rsidTr="00BC5A7F">
        <w:trPr>
          <w:trHeight w:val="526"/>
        </w:trPr>
        <w:tc>
          <w:tcPr>
            <w:tcW w:w="599" w:type="dxa"/>
            <w:tcBorders>
              <w:top w:val="nil"/>
              <w:left w:val="single" w:sz="8" w:space="0" w:color="auto"/>
              <w:bottom w:val="single" w:sz="4" w:space="0" w:color="auto"/>
              <w:right w:val="single" w:sz="4" w:space="0" w:color="auto"/>
            </w:tcBorders>
            <w:shd w:val="clear" w:color="auto" w:fill="auto"/>
            <w:noWrap/>
            <w:vAlign w:val="center"/>
          </w:tcPr>
          <w:p w14:paraId="22D047E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483" w:type="dxa"/>
            <w:tcBorders>
              <w:top w:val="nil"/>
              <w:left w:val="nil"/>
              <w:bottom w:val="single" w:sz="4" w:space="0" w:color="auto"/>
              <w:right w:val="single" w:sz="4" w:space="0" w:color="auto"/>
            </w:tcBorders>
            <w:shd w:val="clear" w:color="auto" w:fill="auto"/>
            <w:noWrap/>
            <w:vAlign w:val="center"/>
          </w:tcPr>
          <w:p w14:paraId="2B623B9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STOFFKZBEZ</w:t>
            </w:r>
          </w:p>
        </w:tc>
        <w:tc>
          <w:tcPr>
            <w:tcW w:w="1008" w:type="dxa"/>
            <w:tcBorders>
              <w:top w:val="nil"/>
              <w:left w:val="nil"/>
              <w:bottom w:val="single" w:sz="4" w:space="0" w:color="auto"/>
              <w:right w:val="single" w:sz="4" w:space="0" w:color="auto"/>
            </w:tcBorders>
            <w:shd w:val="clear" w:color="auto" w:fill="auto"/>
            <w:noWrap/>
            <w:vAlign w:val="center"/>
          </w:tcPr>
          <w:p w14:paraId="7295A457" w14:textId="77777777" w:rsidR="00D922B8" w:rsidRPr="00D922B8" w:rsidRDefault="00D922B8" w:rsidP="00D922B8">
            <w:pPr>
              <w:spacing w:after="200" w:line="276" w:lineRule="auto"/>
              <w:ind w:left="-3" w:right="-59"/>
              <w:jc w:val="center"/>
              <w:rPr>
                <w:rFonts w:eastAsia="Calibri" w:cs="Arial"/>
                <w:sz w:val="20"/>
                <w:szCs w:val="24"/>
                <w:lang w:val="sr-Latn-CS"/>
              </w:rPr>
            </w:pPr>
            <w:r w:rsidRPr="00D922B8">
              <w:rPr>
                <w:rFonts w:eastAsia="Calibri" w:cs="Arial"/>
                <w:sz w:val="18"/>
                <w:szCs w:val="18"/>
                <w:lang w:val="sr-Latn-CS"/>
              </w:rPr>
              <w:t>NOT NULL</w:t>
            </w:r>
          </w:p>
        </w:tc>
        <w:tc>
          <w:tcPr>
            <w:tcW w:w="1021" w:type="dxa"/>
            <w:tcBorders>
              <w:top w:val="nil"/>
              <w:left w:val="nil"/>
              <w:bottom w:val="single" w:sz="4" w:space="0" w:color="auto"/>
              <w:right w:val="single" w:sz="4" w:space="0" w:color="auto"/>
            </w:tcBorders>
            <w:shd w:val="clear" w:color="auto" w:fill="auto"/>
            <w:noWrap/>
            <w:vAlign w:val="center"/>
          </w:tcPr>
          <w:p w14:paraId="71CE812F"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nil"/>
              <w:left w:val="nil"/>
              <w:bottom w:val="single" w:sz="4" w:space="0" w:color="auto"/>
              <w:right w:val="single" w:sz="4" w:space="0" w:color="auto"/>
            </w:tcBorders>
            <w:shd w:val="clear" w:color="auto" w:fill="auto"/>
            <w:noWrap/>
            <w:vAlign w:val="center"/>
          </w:tcPr>
          <w:p w14:paraId="1A3ED15A"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30</w:t>
            </w:r>
          </w:p>
        </w:tc>
        <w:tc>
          <w:tcPr>
            <w:tcW w:w="3441" w:type="dxa"/>
            <w:tcBorders>
              <w:top w:val="nil"/>
              <w:left w:val="nil"/>
              <w:bottom w:val="single" w:sz="4" w:space="0" w:color="auto"/>
              <w:right w:val="single" w:sz="4" w:space="0" w:color="auto"/>
            </w:tcBorders>
            <w:shd w:val="clear" w:color="auto" w:fill="auto"/>
            <w:vAlign w:val="center"/>
          </w:tcPr>
          <w:p w14:paraId="76F2251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Naziv materijala procesa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4286A4F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KZBEZS</w:t>
            </w:r>
          </w:p>
        </w:tc>
      </w:tr>
      <w:tr w:rsidR="00D922B8" w:rsidRPr="00D922B8" w14:paraId="7904E088" w14:textId="77777777" w:rsidTr="00BC5A7F">
        <w:trPr>
          <w:trHeight w:val="421"/>
        </w:trPr>
        <w:tc>
          <w:tcPr>
            <w:tcW w:w="599" w:type="dxa"/>
            <w:tcBorders>
              <w:top w:val="nil"/>
              <w:left w:val="single" w:sz="8" w:space="0" w:color="auto"/>
              <w:bottom w:val="single" w:sz="4" w:space="0" w:color="auto"/>
              <w:right w:val="single" w:sz="4" w:space="0" w:color="auto"/>
            </w:tcBorders>
            <w:shd w:val="clear" w:color="auto" w:fill="auto"/>
            <w:noWrap/>
            <w:vAlign w:val="center"/>
          </w:tcPr>
          <w:p w14:paraId="488F62F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483" w:type="dxa"/>
            <w:tcBorders>
              <w:top w:val="nil"/>
              <w:left w:val="nil"/>
              <w:bottom w:val="single" w:sz="4" w:space="0" w:color="auto"/>
              <w:right w:val="single" w:sz="4" w:space="0" w:color="auto"/>
            </w:tcBorders>
            <w:shd w:val="clear" w:color="auto" w:fill="auto"/>
            <w:noWrap/>
            <w:vAlign w:val="center"/>
          </w:tcPr>
          <w:p w14:paraId="3FD400B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LFBWKZ  </w:t>
            </w:r>
          </w:p>
        </w:tc>
        <w:tc>
          <w:tcPr>
            <w:tcW w:w="1008" w:type="dxa"/>
            <w:tcBorders>
              <w:top w:val="nil"/>
              <w:left w:val="nil"/>
              <w:bottom w:val="single" w:sz="4" w:space="0" w:color="auto"/>
              <w:right w:val="single" w:sz="4" w:space="0" w:color="auto"/>
            </w:tcBorders>
            <w:shd w:val="clear" w:color="auto" w:fill="auto"/>
            <w:noWrap/>
            <w:vAlign w:val="center"/>
          </w:tcPr>
          <w:p w14:paraId="432CFAD2" w14:textId="77777777" w:rsidR="00D922B8" w:rsidRPr="00D922B8" w:rsidRDefault="00D922B8" w:rsidP="00D922B8">
            <w:pPr>
              <w:spacing w:after="200" w:line="276" w:lineRule="auto"/>
              <w:ind w:left="-3" w:right="-59"/>
              <w:jc w:val="center"/>
              <w:rPr>
                <w:rFonts w:eastAsia="Calibri" w:cs="Arial"/>
                <w:sz w:val="20"/>
                <w:szCs w:val="24"/>
                <w:lang w:val="sr-Latn-CS"/>
              </w:rPr>
            </w:pPr>
            <w:r w:rsidRPr="00D922B8">
              <w:rPr>
                <w:rFonts w:eastAsia="Calibri" w:cs="Arial"/>
                <w:sz w:val="18"/>
                <w:szCs w:val="18"/>
                <w:lang w:val="sr-Latn-CS"/>
              </w:rPr>
              <w:t>NOT NULL</w:t>
            </w:r>
          </w:p>
        </w:tc>
        <w:tc>
          <w:tcPr>
            <w:tcW w:w="1021" w:type="dxa"/>
            <w:tcBorders>
              <w:top w:val="nil"/>
              <w:left w:val="nil"/>
              <w:bottom w:val="single" w:sz="4" w:space="0" w:color="auto"/>
              <w:right w:val="single" w:sz="4" w:space="0" w:color="auto"/>
            </w:tcBorders>
            <w:shd w:val="clear" w:color="auto" w:fill="auto"/>
            <w:noWrap/>
            <w:vAlign w:val="center"/>
          </w:tcPr>
          <w:p w14:paraId="2F9F31EB"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nil"/>
              <w:left w:val="nil"/>
              <w:bottom w:val="single" w:sz="4" w:space="0" w:color="auto"/>
              <w:right w:val="single" w:sz="4" w:space="0" w:color="auto"/>
            </w:tcBorders>
            <w:shd w:val="clear" w:color="auto" w:fill="auto"/>
            <w:noWrap/>
            <w:vAlign w:val="center"/>
          </w:tcPr>
          <w:p w14:paraId="094ABFDE"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13AF63A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"Kretanja isporuka"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4A8F5D8E"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w:t>
            </w:r>
          </w:p>
        </w:tc>
      </w:tr>
      <w:tr w:rsidR="00D922B8" w:rsidRPr="00D922B8" w14:paraId="49162DF8"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26BA5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27C77C0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LFBWBEZ</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2AEE5CB5" w14:textId="77777777" w:rsidR="00D922B8" w:rsidRPr="00D922B8" w:rsidRDefault="00D922B8" w:rsidP="00D922B8">
            <w:pPr>
              <w:spacing w:after="200" w:line="276" w:lineRule="auto"/>
              <w:ind w:left="-3" w:right="-59"/>
              <w:jc w:val="center"/>
              <w:rPr>
                <w:rFonts w:eastAsia="Calibri" w:cs="Arial"/>
                <w:sz w:val="20"/>
                <w:szCs w:val="24"/>
                <w:lang w:val="sr-Latn-CS"/>
              </w:rPr>
            </w:pPr>
            <w:r w:rsidRPr="00D922B8">
              <w:rPr>
                <w:rFonts w:eastAsia="Calibri" w:cs="Arial"/>
                <w:sz w:val="18"/>
                <w:szCs w:val="18"/>
                <w:lang w:val="sr-Latn-CS"/>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156753C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380528AC"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30</w:t>
            </w:r>
          </w:p>
        </w:tc>
        <w:tc>
          <w:tcPr>
            <w:tcW w:w="3441" w:type="dxa"/>
            <w:tcBorders>
              <w:top w:val="single" w:sz="4" w:space="0" w:color="auto"/>
              <w:left w:val="nil"/>
              <w:bottom w:val="single" w:sz="4" w:space="0" w:color="auto"/>
              <w:right w:val="single" w:sz="4" w:space="0" w:color="auto"/>
            </w:tcBorders>
            <w:shd w:val="clear" w:color="auto" w:fill="auto"/>
            <w:vAlign w:val="center"/>
          </w:tcPr>
          <w:p w14:paraId="38F6173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Naziv kretanja isporuka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3E6674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[10.10.40.10] KZBEZS</w:t>
            </w:r>
          </w:p>
        </w:tc>
      </w:tr>
      <w:tr w:rsidR="00D922B8" w:rsidRPr="00D922B8" w14:paraId="06D39B64"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E6EF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4024CF5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VERKZ</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5F32A740" w14:textId="77777777" w:rsidR="00D922B8" w:rsidRPr="00D922B8" w:rsidRDefault="00D922B8" w:rsidP="00D922B8">
            <w:pPr>
              <w:spacing w:after="200" w:line="276" w:lineRule="auto"/>
              <w:ind w:left="-3" w:right="-59"/>
              <w:jc w:val="center"/>
              <w:rPr>
                <w:rFonts w:eastAsia="Calibri" w:cs="Arial"/>
                <w:sz w:val="18"/>
                <w:szCs w:val="18"/>
                <w:lang w:val="sr-Latn-CS"/>
              </w:rPr>
            </w:pP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35472502"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056380A4"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554ACEE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Oznaka proračuna (= A ili prazno)</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31F1082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x</w:t>
            </w:r>
          </w:p>
        </w:tc>
      </w:tr>
      <w:tr w:rsidR="00D922B8" w:rsidRPr="00D922B8" w14:paraId="19A0BB3A"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CF42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492FC8D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USERID</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939F624"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4FA4A8D5"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7AEDC07A"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7</w:t>
            </w:r>
          </w:p>
        </w:tc>
        <w:tc>
          <w:tcPr>
            <w:tcW w:w="3441" w:type="dxa"/>
            <w:tcBorders>
              <w:top w:val="single" w:sz="4" w:space="0" w:color="auto"/>
              <w:left w:val="nil"/>
              <w:bottom w:val="single" w:sz="4" w:space="0" w:color="auto"/>
              <w:right w:val="single" w:sz="4" w:space="0" w:color="auto"/>
            </w:tcBorders>
            <w:shd w:val="clear" w:color="auto" w:fill="auto"/>
            <w:vAlign w:val="center"/>
          </w:tcPr>
          <w:p w14:paraId="0DFE050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6512B46E"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69AF7BE0"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3B5CB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E5FA3C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ERFDAT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6619F874"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0D5D7626"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date</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558A5AE2"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w:t>
            </w:r>
          </w:p>
        </w:tc>
        <w:tc>
          <w:tcPr>
            <w:tcW w:w="3441" w:type="dxa"/>
            <w:tcBorders>
              <w:top w:val="single" w:sz="4" w:space="0" w:color="auto"/>
              <w:left w:val="nil"/>
              <w:bottom w:val="single" w:sz="4" w:space="0" w:color="auto"/>
              <w:right w:val="single" w:sz="4" w:space="0" w:color="auto"/>
            </w:tcBorders>
            <w:shd w:val="clear" w:color="auto" w:fill="auto"/>
            <w:vAlign w:val="center"/>
          </w:tcPr>
          <w:p w14:paraId="37CD6A1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datum izmene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E6BD3F6" w14:textId="77777777" w:rsidR="00D922B8" w:rsidRPr="00D922B8" w:rsidRDefault="00D922B8" w:rsidP="00D922B8">
            <w:pPr>
              <w:spacing w:after="200" w:line="276" w:lineRule="auto"/>
              <w:jc w:val="center"/>
              <w:rPr>
                <w:rFonts w:eastAsia="Calibri" w:cs="Arial"/>
                <w:sz w:val="20"/>
                <w:szCs w:val="24"/>
                <w:lang w:val="sr-Latn-CS"/>
              </w:rPr>
            </w:pPr>
          </w:p>
        </w:tc>
      </w:tr>
    </w:tbl>
    <w:p w14:paraId="0C3035B7" w14:textId="77777777" w:rsidR="00D922B8" w:rsidRPr="00D922B8" w:rsidRDefault="00D922B8" w:rsidP="00D922B8">
      <w:pPr>
        <w:tabs>
          <w:tab w:val="left" w:pos="1701"/>
        </w:tabs>
        <w:spacing w:after="200" w:line="276" w:lineRule="auto"/>
        <w:ind w:left="284"/>
        <w:rPr>
          <w:rFonts w:eastAsia="Calibri" w:cs="Arial"/>
          <w:sz w:val="24"/>
          <w:szCs w:val="24"/>
          <w:lang w:val="sr-Latn-CS"/>
        </w:rPr>
      </w:pPr>
    </w:p>
    <w:p w14:paraId="30897231"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768" w:name="_Ref288572639"/>
      <w:bookmarkStart w:id="769" w:name="_Toc289074432"/>
      <w:bookmarkStart w:id="770" w:name="_Toc289124369"/>
      <w:bookmarkStart w:id="771" w:name="_Toc309890373"/>
      <w:bookmarkStart w:id="772" w:name="_Toc329898623"/>
      <w:bookmarkStart w:id="773" w:name="_Toc333577093"/>
      <w:bookmarkStart w:id="774" w:name="_Toc464433217"/>
      <w:r w:rsidRPr="00D922B8">
        <w:rPr>
          <w:rFonts w:cs="Arial"/>
          <w:b/>
          <w:bCs/>
          <w:color w:val="000000"/>
          <w:lang w:val="sr-Latn-CS"/>
        </w:rPr>
        <w:lastRenderedPageBreak/>
        <w:t>Prikupljanje i obrada protoka materijala procesa – [20.60.10]</w:t>
      </w:r>
      <w:bookmarkEnd w:id="768"/>
      <w:bookmarkEnd w:id="769"/>
      <w:bookmarkEnd w:id="770"/>
      <w:bookmarkEnd w:id="771"/>
      <w:bookmarkEnd w:id="772"/>
      <w:bookmarkEnd w:id="773"/>
      <w:bookmarkEnd w:id="774"/>
    </w:p>
    <w:p w14:paraId="23EE8AE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75" w:name="_Toc329898624"/>
      <w:r w:rsidRPr="00D922B8">
        <w:rPr>
          <w:rFonts w:cs="Arial"/>
          <w:i/>
          <w:iCs/>
          <w:color w:val="2E74B5"/>
          <w:lang w:val="sr-Latn-CS"/>
        </w:rPr>
        <w:tab/>
      </w:r>
      <w:bookmarkStart w:id="776" w:name="_Toc333577094"/>
      <w:bookmarkEnd w:id="775"/>
      <w:r w:rsidRPr="00D922B8">
        <w:rPr>
          <w:rFonts w:cs="Arial"/>
          <w:i/>
          <w:iCs/>
          <w:color w:val="2E74B5"/>
          <w:lang w:val="sr-Latn-CS"/>
        </w:rPr>
        <w:t>Osnovna načela</w:t>
      </w:r>
      <w:bookmarkEnd w:id="776"/>
    </w:p>
    <w:p w14:paraId="1154B118"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Sledeća osnovna načela važe za celokupan obim protoka materijala procesa koje treba prikupiti i obraditi i aktivnosti koje pri tome treba realizovati: </w:t>
      </w:r>
    </w:p>
    <w:p w14:paraId="791A9705" w14:textId="77777777" w:rsidR="00D922B8" w:rsidRPr="00D922B8" w:rsidRDefault="00D922B8" w:rsidP="00D922B8">
      <w:pPr>
        <w:numPr>
          <w:ilvl w:val="0"/>
          <w:numId w:val="143"/>
        </w:numPr>
        <w:tabs>
          <w:tab w:val="left" w:pos="709"/>
        </w:tabs>
        <w:spacing w:before="0" w:after="200" w:line="360" w:lineRule="exact"/>
        <w:ind w:left="709" w:right="284" w:hanging="425"/>
        <w:jc w:val="left"/>
        <w:rPr>
          <w:rFonts w:eastAsia="Calibri" w:cs="Arial"/>
          <w:b/>
          <w:bCs/>
          <w:sz w:val="24"/>
          <w:szCs w:val="24"/>
          <w:lang w:val="sr-Latn-CS"/>
        </w:rPr>
      </w:pPr>
      <w:r w:rsidRPr="00D922B8">
        <w:rPr>
          <w:rFonts w:eastAsia="Calibri" w:cs="Arial"/>
          <w:b/>
          <w:bCs/>
          <w:sz w:val="24"/>
          <w:szCs w:val="24"/>
          <w:lang w:val="sr-Latn-CS"/>
        </w:rPr>
        <w:t>Prikupljanje i obrada protoka materijala procesa obavlja se vremenski usmereno ručnim unosom.</w:t>
      </w:r>
    </w:p>
    <w:p w14:paraId="0C208897" w14:textId="77777777" w:rsidR="00D922B8" w:rsidRPr="00D922B8" w:rsidRDefault="00D922B8" w:rsidP="00D922B8">
      <w:pPr>
        <w:numPr>
          <w:ilvl w:val="0"/>
          <w:numId w:val="143"/>
        </w:numPr>
        <w:tabs>
          <w:tab w:val="left" w:pos="709"/>
        </w:tabs>
        <w:spacing w:after="200" w:line="360" w:lineRule="exact"/>
        <w:ind w:left="709" w:right="284" w:hanging="425"/>
        <w:jc w:val="left"/>
        <w:rPr>
          <w:rFonts w:eastAsia="Calibri" w:cs="Arial"/>
          <w:b/>
          <w:bCs/>
          <w:sz w:val="24"/>
          <w:szCs w:val="24"/>
          <w:lang w:val="sr-Latn-CS"/>
        </w:rPr>
      </w:pPr>
      <w:r w:rsidRPr="00D922B8">
        <w:rPr>
          <w:rFonts w:eastAsia="Calibri" w:cs="Arial"/>
          <w:b/>
          <w:bCs/>
          <w:sz w:val="24"/>
          <w:szCs w:val="24"/>
          <w:lang w:val="sr-Latn-CS"/>
        </w:rPr>
        <w:t xml:space="preserve">Prikupljanje i obrada protoka materijala procesa obavlja se pretežno vezano za smenu i zbog toga je po pravilu instalirano na komandnim radnim mestima. </w:t>
      </w:r>
    </w:p>
    <w:p w14:paraId="5724C060" w14:textId="77777777" w:rsidR="00D922B8" w:rsidRPr="00D922B8" w:rsidRDefault="00D922B8" w:rsidP="00D922B8">
      <w:pPr>
        <w:numPr>
          <w:ilvl w:val="0"/>
          <w:numId w:val="143"/>
        </w:numPr>
        <w:tabs>
          <w:tab w:val="left" w:pos="709"/>
        </w:tabs>
        <w:spacing w:after="200" w:line="360" w:lineRule="exact"/>
        <w:ind w:left="284" w:right="284"/>
        <w:jc w:val="left"/>
        <w:rPr>
          <w:rFonts w:eastAsia="Calibri" w:cs="Arial"/>
          <w:b/>
          <w:bCs/>
          <w:sz w:val="24"/>
          <w:szCs w:val="24"/>
          <w:lang w:val="sr-Latn-CS"/>
        </w:rPr>
      </w:pPr>
      <w:r w:rsidRPr="00D922B8">
        <w:rPr>
          <w:rFonts w:eastAsia="Calibri" w:cs="Arial"/>
          <w:b/>
          <w:bCs/>
          <w:sz w:val="24"/>
          <w:szCs w:val="24"/>
          <w:lang w:val="sr-Latn-CS"/>
        </w:rPr>
        <w:t xml:space="preserve">Obuhvata sledeće funkcije (pored standardnih funkcija  - npr. </w:t>
      </w:r>
      <w:r w:rsidRPr="00D922B8">
        <w:rPr>
          <w:rFonts w:eastAsia="Calibri" w:cs="Arial"/>
          <w:b/>
          <w:bCs/>
          <w:sz w:val="24"/>
          <w:szCs w:val="24"/>
          <w:lang w:val="sr-Latn-CS"/>
        </w:rPr>
        <w:br/>
      </w:r>
      <w:r w:rsidRPr="00D922B8">
        <w:rPr>
          <w:rFonts w:eastAsia="Calibri" w:cs="Arial"/>
          <w:b/>
          <w:bCs/>
          <w:sz w:val="24"/>
          <w:szCs w:val="24"/>
          <w:lang w:val="sr-Latn-CS"/>
        </w:rPr>
        <w:tab/>
        <w:t>odbaciti, štampati, pohraniti, i.t.d</w:t>
      </w:r>
      <w:r w:rsidRPr="00D922B8">
        <w:rPr>
          <w:rFonts w:eastAsia="Calibri" w:cs="Arial"/>
          <w:sz w:val="24"/>
          <w:szCs w:val="24"/>
          <w:lang w:val="sr-Latn-CS"/>
        </w:rPr>
        <w:t>)  -  vid. sliku 267</w:t>
      </w:r>
      <w:r w:rsidRPr="00D922B8">
        <w:rPr>
          <w:rFonts w:eastAsia="Calibri" w:cs="Arial"/>
          <w:b/>
          <w:bCs/>
          <w:sz w:val="24"/>
          <w:szCs w:val="24"/>
          <w:lang w:val="sr-Latn-CS"/>
        </w:rPr>
        <w:t>:</w:t>
      </w:r>
    </w:p>
    <w:p w14:paraId="37F51391" w14:textId="77777777" w:rsidR="00D922B8" w:rsidRPr="00D922B8" w:rsidRDefault="00D922B8" w:rsidP="00D922B8">
      <w:pPr>
        <w:tabs>
          <w:tab w:val="left" w:pos="1418"/>
        </w:tabs>
        <w:spacing w:before="60" w:after="200" w:line="360" w:lineRule="exact"/>
        <w:ind w:left="704"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Prikupljanje i obrada / korekcija protoka materijala procesa</w:t>
      </w:r>
      <w:r w:rsidRPr="00D922B8">
        <w:rPr>
          <w:rFonts w:eastAsia="Calibri" w:cs="Arial"/>
          <w:sz w:val="24"/>
          <w:szCs w:val="24"/>
          <w:lang w:val="sr-Latn-CS"/>
        </w:rPr>
        <w:br/>
        <w:t>+</w:t>
      </w:r>
      <w:r w:rsidRPr="00D922B8">
        <w:rPr>
          <w:rFonts w:eastAsia="Calibri" w:cs="Arial"/>
          <w:sz w:val="24"/>
          <w:szCs w:val="24"/>
          <w:lang w:val="sr-Latn-CS"/>
        </w:rPr>
        <w:tab/>
        <w:t xml:space="preserve">Odlaganje / aktiviranje odloženih isporuka materijala </w:t>
      </w:r>
      <w:r w:rsidRPr="00D922B8">
        <w:rPr>
          <w:rFonts w:eastAsia="Calibri" w:cs="Arial"/>
          <w:sz w:val="24"/>
          <w:szCs w:val="24"/>
          <w:lang w:val="sr-Latn-CS"/>
        </w:rPr>
        <w:br/>
        <w:t>+</w:t>
      </w:r>
      <w:r w:rsidRPr="00D922B8">
        <w:rPr>
          <w:rFonts w:eastAsia="Calibri" w:cs="Arial"/>
          <w:sz w:val="24"/>
          <w:szCs w:val="24"/>
          <w:lang w:val="sr-Latn-CS"/>
        </w:rPr>
        <w:tab/>
        <w:t>Raspodela isporuka materijala različitim primaocima</w:t>
      </w:r>
      <w:r w:rsidRPr="00D922B8">
        <w:rPr>
          <w:rFonts w:eastAsia="Calibri" w:cs="Arial"/>
          <w:sz w:val="24"/>
          <w:szCs w:val="24"/>
          <w:lang w:val="sr-Latn-CS"/>
        </w:rPr>
        <w:br/>
        <w:t>+</w:t>
      </w:r>
      <w:r w:rsidRPr="00D922B8">
        <w:rPr>
          <w:rFonts w:eastAsia="Calibri" w:cs="Arial"/>
          <w:sz w:val="24"/>
          <w:szCs w:val="24"/>
          <w:lang w:val="sr-Latn-CS"/>
        </w:rPr>
        <w:tab/>
        <w:t>Varijabilan prikaz prikupljenih i obrađenih isporuka</w:t>
      </w:r>
      <w:r w:rsidRPr="00D922B8">
        <w:rPr>
          <w:rFonts w:eastAsia="Calibri" w:cs="Arial"/>
          <w:sz w:val="24"/>
          <w:szCs w:val="24"/>
          <w:lang w:val="sr-Latn-CS"/>
        </w:rPr>
        <w:br/>
        <w:t>+</w:t>
      </w:r>
      <w:r w:rsidRPr="00D922B8">
        <w:rPr>
          <w:rFonts w:eastAsia="Calibri" w:cs="Arial"/>
          <w:sz w:val="24"/>
          <w:szCs w:val="24"/>
          <w:lang w:val="sr-Latn-CS"/>
        </w:rPr>
        <w:tab/>
        <w:t>Dnevna potvrda za Protoke materijala procesa</w:t>
      </w:r>
      <w:r w:rsidRPr="00D922B8">
        <w:rPr>
          <w:rFonts w:eastAsia="Calibri" w:cs="Arial"/>
          <w:sz w:val="24"/>
          <w:szCs w:val="24"/>
          <w:lang w:val="sr-Latn-CS"/>
        </w:rPr>
        <w:br/>
        <w:t>+</w:t>
      </w:r>
      <w:r w:rsidRPr="00D922B8">
        <w:rPr>
          <w:rFonts w:eastAsia="Calibri" w:cs="Arial"/>
          <w:sz w:val="24"/>
          <w:szCs w:val="24"/>
          <w:lang w:val="sr-Latn-CS"/>
        </w:rPr>
        <w:tab/>
        <w:t xml:space="preserve">Evaluacije </w:t>
      </w:r>
      <w:r w:rsidRPr="00D922B8">
        <w:rPr>
          <w:rFonts w:eastAsia="Calibri" w:cs="Arial"/>
          <w:color w:val="FF0000"/>
          <w:sz w:val="18"/>
          <w:szCs w:val="18"/>
          <w:lang w:val="sr-Latn-CS"/>
        </w:rPr>
        <w:t>(predmet u kasnijoj fazi)</w:t>
      </w:r>
      <w:r w:rsidRPr="00D922B8">
        <w:rPr>
          <w:rFonts w:eastAsia="Calibri" w:cs="Arial"/>
          <w:sz w:val="24"/>
          <w:szCs w:val="24"/>
          <w:lang w:val="sr-Latn-CS"/>
        </w:rPr>
        <w:br/>
        <w:t>+</w:t>
      </w:r>
      <w:r w:rsidRPr="00D922B8">
        <w:rPr>
          <w:rFonts w:eastAsia="Calibri" w:cs="Arial"/>
          <w:sz w:val="24"/>
          <w:szCs w:val="24"/>
          <w:lang w:val="sr-Latn-CS"/>
        </w:rPr>
        <w:tab/>
        <w:t>Konfigurisanje predaje podataka OP-u (Operativnim podacima) (kasnija primena)</w:t>
      </w:r>
      <w:r w:rsidRPr="00D922B8">
        <w:rPr>
          <w:rFonts w:eastAsia="Calibri" w:cs="Arial"/>
          <w:sz w:val="24"/>
          <w:szCs w:val="24"/>
          <w:lang w:val="sr-Latn-CS"/>
        </w:rPr>
        <w:br/>
        <w:t>+</w:t>
      </w:r>
      <w:r w:rsidRPr="00D922B8">
        <w:rPr>
          <w:rFonts w:eastAsia="Calibri" w:cs="Arial"/>
          <w:sz w:val="24"/>
          <w:szCs w:val="24"/>
          <w:lang w:val="sr-Latn-CS"/>
        </w:rPr>
        <w:tab/>
        <w:t xml:space="preserve">Preuzimanje podataka iz spoljnih sistema za merenje </w:t>
      </w:r>
      <w:r w:rsidRPr="00D922B8">
        <w:rPr>
          <w:rFonts w:eastAsia="Calibri" w:cs="Arial"/>
          <w:color w:val="FF0000"/>
          <w:sz w:val="18"/>
          <w:szCs w:val="18"/>
          <w:lang w:val="sr-Latn-CS"/>
        </w:rPr>
        <w:t>(predmet kasnije faze)</w:t>
      </w:r>
      <w:r w:rsidRPr="00D922B8">
        <w:rPr>
          <w:rFonts w:eastAsia="Calibri" w:cs="Arial"/>
          <w:sz w:val="18"/>
          <w:szCs w:val="18"/>
          <w:lang w:val="sr-Latn-CS"/>
        </w:rPr>
        <w:t>.</w:t>
      </w:r>
    </w:p>
    <w:p w14:paraId="4FFC82B5" w14:textId="77777777" w:rsidR="00D922B8" w:rsidRPr="00D922B8" w:rsidRDefault="00D922B8" w:rsidP="00D922B8">
      <w:pPr>
        <w:numPr>
          <w:ilvl w:val="0"/>
          <w:numId w:val="143"/>
        </w:numPr>
        <w:tabs>
          <w:tab w:val="left" w:pos="709"/>
        </w:tabs>
        <w:spacing w:after="200" w:line="360" w:lineRule="exact"/>
        <w:ind w:left="284" w:right="284"/>
        <w:jc w:val="left"/>
        <w:rPr>
          <w:rFonts w:eastAsia="Calibri" w:cs="Arial"/>
          <w:b/>
          <w:bCs/>
          <w:sz w:val="24"/>
          <w:szCs w:val="24"/>
          <w:lang w:val="sr-Latn-CS"/>
        </w:rPr>
      </w:pPr>
      <w:r w:rsidRPr="00D922B8">
        <w:rPr>
          <w:rFonts w:eastAsia="Calibri" w:cs="Arial"/>
          <w:b/>
          <w:bCs/>
          <w:sz w:val="24"/>
          <w:szCs w:val="24"/>
          <w:lang w:val="sr-Latn-CS"/>
        </w:rPr>
        <w:t>Za prikupljanje i obradu / korekciju podataka principijelno važi:</w:t>
      </w:r>
    </w:p>
    <w:p w14:paraId="252F3C36" w14:textId="77777777" w:rsidR="00D922B8" w:rsidRPr="00D922B8" w:rsidRDefault="00D922B8" w:rsidP="00D922B8">
      <w:pPr>
        <w:tabs>
          <w:tab w:val="left" w:pos="1418"/>
        </w:tabs>
        <w:spacing w:after="200" w:line="360" w:lineRule="exact"/>
        <w:ind w:left="709" w:right="284"/>
        <w:rPr>
          <w:rFonts w:eastAsia="Calibri" w:cs="Arial"/>
          <w:bCs/>
          <w:sz w:val="24"/>
          <w:szCs w:val="24"/>
          <w:lang w:val="sr-Latn-CS"/>
        </w:rPr>
      </w:pPr>
      <w:r w:rsidRPr="00D922B8">
        <w:rPr>
          <w:rFonts w:eastAsia="Calibri" w:cs="Arial"/>
          <w:bCs/>
          <w:sz w:val="24"/>
          <w:szCs w:val="24"/>
          <w:lang w:val="sr-Latn-CS"/>
        </w:rPr>
        <w:t>+</w:t>
      </w:r>
      <w:r w:rsidRPr="00D922B8">
        <w:rPr>
          <w:rFonts w:eastAsia="Calibri" w:cs="Arial"/>
          <w:bCs/>
          <w:sz w:val="24"/>
          <w:szCs w:val="24"/>
          <w:lang w:val="sr-Latn-CS"/>
        </w:rPr>
        <w:tab/>
        <w:t xml:space="preserve">Sistemski datum /-vreme treba postaviti kao prethodni unos. </w:t>
      </w:r>
      <w:r w:rsidRPr="00D922B8">
        <w:rPr>
          <w:rFonts w:eastAsia="Calibri" w:cs="Arial"/>
          <w:bCs/>
          <w:sz w:val="24"/>
          <w:szCs w:val="24"/>
          <w:lang w:val="sr-Latn-CS"/>
        </w:rPr>
        <w:br/>
        <w:t>+</w:t>
      </w:r>
      <w:r w:rsidRPr="00D922B8">
        <w:rPr>
          <w:rFonts w:eastAsia="Calibri" w:cs="Arial"/>
          <w:bCs/>
          <w:sz w:val="24"/>
          <w:szCs w:val="24"/>
          <w:lang w:val="sr-Latn-CS"/>
        </w:rPr>
        <w:tab/>
        <w:t>Treba dodeliti oznake smena.</w:t>
      </w:r>
      <w:r w:rsidRPr="00D922B8">
        <w:rPr>
          <w:rFonts w:eastAsia="Calibri" w:cs="Arial"/>
          <w:bCs/>
          <w:sz w:val="24"/>
          <w:szCs w:val="24"/>
          <w:lang w:val="sr-Latn-CS"/>
        </w:rPr>
        <w:br/>
        <w:t>+</w:t>
      </w:r>
      <w:r w:rsidRPr="00D922B8">
        <w:rPr>
          <w:rFonts w:eastAsia="Calibri" w:cs="Arial"/>
          <w:bCs/>
          <w:sz w:val="24"/>
          <w:szCs w:val="24"/>
          <w:lang w:val="sr-Latn-CS"/>
        </w:rPr>
        <w:tab/>
        <w:t>Preko prethodnih unosa mora biti moguće ponovo pisati.</w:t>
      </w:r>
      <w:r w:rsidRPr="00D922B8">
        <w:rPr>
          <w:rFonts w:eastAsia="Calibri" w:cs="Arial"/>
          <w:bCs/>
          <w:sz w:val="24"/>
          <w:szCs w:val="24"/>
          <w:lang w:val="sr-Latn-CS"/>
        </w:rPr>
        <w:br/>
        <w:t>+</w:t>
      </w:r>
      <w:r w:rsidRPr="00D922B8">
        <w:rPr>
          <w:rFonts w:eastAsia="Calibri" w:cs="Arial"/>
          <w:bCs/>
          <w:sz w:val="24"/>
          <w:szCs w:val="24"/>
          <w:lang w:val="sr-Latn-CS"/>
        </w:rPr>
        <w:tab/>
        <w:t xml:space="preserve">Datiranje unapred kretanja isporuka nije dozvoljeno  </w:t>
      </w:r>
      <w:r w:rsidRPr="00D922B8">
        <w:rPr>
          <w:rFonts w:eastAsia="Calibri" w:cs="Arial"/>
          <w:bCs/>
          <w:sz w:val="24"/>
          <w:szCs w:val="24"/>
          <w:lang w:val="sr-Latn-CS"/>
        </w:rPr>
        <w:br/>
      </w:r>
      <w:r w:rsidRPr="00D922B8">
        <w:rPr>
          <w:rFonts w:eastAsia="Calibri" w:cs="Arial"/>
          <w:bCs/>
          <w:sz w:val="24"/>
          <w:szCs w:val="24"/>
          <w:lang w:val="sr-Latn-CS"/>
        </w:rPr>
        <w:tab/>
        <w:t>(Provera prema vremenu iz sistema – datum / čas)</w:t>
      </w:r>
    </w:p>
    <w:p w14:paraId="2025B105" w14:textId="77777777" w:rsidR="00D922B8" w:rsidRPr="00D922B8" w:rsidRDefault="00D922B8" w:rsidP="00D922B8">
      <w:pPr>
        <w:numPr>
          <w:ilvl w:val="0"/>
          <w:numId w:val="144"/>
        </w:numPr>
        <w:tabs>
          <w:tab w:val="num" w:pos="709"/>
        </w:tabs>
        <w:spacing w:after="200" w:line="360" w:lineRule="exact"/>
        <w:ind w:left="709" w:right="284" w:hanging="425"/>
        <w:jc w:val="left"/>
        <w:rPr>
          <w:rFonts w:eastAsia="Calibri" w:cs="Arial"/>
          <w:b/>
          <w:bCs/>
          <w:sz w:val="24"/>
          <w:szCs w:val="24"/>
          <w:lang w:val="sr-Latn-CS"/>
        </w:rPr>
      </w:pPr>
      <w:r w:rsidRPr="00D922B8">
        <w:rPr>
          <w:rFonts w:eastAsia="Calibri" w:cs="Arial"/>
          <w:b/>
          <w:bCs/>
          <w:sz w:val="24"/>
          <w:szCs w:val="24"/>
          <w:lang w:val="sr-Latn-CS"/>
        </w:rPr>
        <w:t xml:space="preserve">Prikupljenme i obrađenim / korigovanim / potvrđenim setovima podataka treba dodeliti status: </w:t>
      </w:r>
    </w:p>
    <w:p w14:paraId="6104D8A4" w14:textId="77777777" w:rsidR="00D922B8" w:rsidRPr="00D922B8" w:rsidRDefault="00D922B8" w:rsidP="00D922B8">
      <w:pPr>
        <w:spacing w:after="120" w:line="380" w:lineRule="exact"/>
        <w:ind w:left="709" w:right="284"/>
        <w:rPr>
          <w:rFonts w:eastAsia="Calibri" w:cs="Arial"/>
          <w:b/>
          <w:bCs/>
          <w:color w:val="0000FF"/>
          <w:sz w:val="24"/>
          <w:szCs w:val="24"/>
          <w:lang w:val="sr-Latn-CS"/>
        </w:rPr>
      </w:pPr>
      <w:r w:rsidRPr="00D922B8">
        <w:rPr>
          <w:rFonts w:eastAsia="Calibri" w:cs="Arial"/>
          <w:b/>
          <w:bCs/>
          <w:color w:val="0000FF"/>
          <w:sz w:val="24"/>
          <w:szCs w:val="24"/>
          <w:lang w:val="sr-Latn-CS"/>
        </w:rPr>
        <w:t>Primeri:</w:t>
      </w:r>
    </w:p>
    <w:p w14:paraId="11F804E4" w14:textId="77777777" w:rsidR="00D922B8" w:rsidRPr="00D922B8" w:rsidRDefault="00D922B8" w:rsidP="00D922B8">
      <w:pPr>
        <w:tabs>
          <w:tab w:val="left" w:pos="709"/>
          <w:tab w:val="left" w:pos="2694"/>
          <w:tab w:val="left" w:pos="3261"/>
        </w:tabs>
        <w:spacing w:after="120" w:line="340" w:lineRule="exact"/>
        <w:ind w:left="709" w:right="284"/>
        <w:rPr>
          <w:rFonts w:eastAsia="Calibri" w:cs="Arial"/>
          <w:sz w:val="24"/>
          <w:szCs w:val="24"/>
          <w:lang w:val="sr-Latn-CS"/>
        </w:rPr>
      </w:pPr>
      <w:r w:rsidRPr="00D922B8">
        <w:rPr>
          <w:rFonts w:eastAsia="Calibri" w:cs="Arial"/>
          <w:sz w:val="24"/>
          <w:szCs w:val="24"/>
          <w:lang w:val="sr-Latn-CS"/>
        </w:rPr>
        <w:t>E_ (F,S,N)</w:t>
      </w:r>
      <w:r w:rsidRPr="00D922B8">
        <w:rPr>
          <w:rFonts w:eastAsia="Calibri" w:cs="Arial"/>
          <w:sz w:val="24"/>
          <w:szCs w:val="24"/>
          <w:lang w:val="sr-Latn-CS"/>
        </w:rPr>
        <w:tab/>
        <w:t>-</w:t>
      </w:r>
      <w:r w:rsidRPr="00D922B8">
        <w:rPr>
          <w:rFonts w:eastAsia="Calibri" w:cs="Arial"/>
          <w:sz w:val="24"/>
          <w:szCs w:val="24"/>
          <w:lang w:val="sr-Latn-CS"/>
        </w:rPr>
        <w:tab/>
        <w:t>Unos (npr. rana, kasna, noćna smena)</w:t>
      </w:r>
      <w:r w:rsidRPr="00D922B8">
        <w:rPr>
          <w:rFonts w:eastAsia="Calibri" w:cs="Arial"/>
          <w:sz w:val="24"/>
          <w:szCs w:val="24"/>
          <w:lang w:val="sr-Latn-CS"/>
        </w:rPr>
        <w:br/>
        <w:t>K_(F,S,N)</w:t>
      </w:r>
      <w:r w:rsidRPr="00D922B8">
        <w:rPr>
          <w:rFonts w:eastAsia="Calibri" w:cs="Arial"/>
          <w:sz w:val="24"/>
          <w:szCs w:val="24"/>
          <w:lang w:val="sr-Latn-CS"/>
        </w:rPr>
        <w:tab/>
        <w:t>-</w:t>
      </w:r>
      <w:r w:rsidRPr="00D922B8">
        <w:rPr>
          <w:rFonts w:eastAsia="Calibri" w:cs="Arial"/>
          <w:sz w:val="24"/>
          <w:szCs w:val="24"/>
          <w:lang w:val="sr-Latn-CS"/>
        </w:rPr>
        <w:tab/>
        <w:t>Ispravka (npr. rana, kasna, noćna smena)</w:t>
      </w:r>
      <w:r w:rsidRPr="00D922B8">
        <w:rPr>
          <w:rFonts w:eastAsia="Calibri" w:cs="Arial"/>
          <w:sz w:val="24"/>
          <w:szCs w:val="24"/>
          <w:lang w:val="sr-Latn-CS"/>
        </w:rPr>
        <w:br/>
        <w:t>D</w:t>
      </w:r>
      <w:r w:rsidRPr="00D922B8">
        <w:rPr>
          <w:rFonts w:eastAsia="Calibri" w:cs="Arial"/>
          <w:sz w:val="24"/>
          <w:szCs w:val="24"/>
          <w:lang w:val="sr-Latn-CS"/>
        </w:rPr>
        <w:tab/>
        <w:t>-</w:t>
      </w:r>
      <w:r w:rsidRPr="00D922B8">
        <w:rPr>
          <w:rFonts w:eastAsia="Calibri" w:cs="Arial"/>
          <w:sz w:val="24"/>
          <w:szCs w:val="24"/>
          <w:lang w:val="sr-Latn-CS"/>
        </w:rPr>
        <w:tab/>
        <w:t>Potvrda dnevnog obračuna!</w:t>
      </w:r>
      <w:r w:rsidRPr="00D922B8">
        <w:rPr>
          <w:rFonts w:eastAsia="Calibri" w:cs="Arial"/>
          <w:sz w:val="24"/>
          <w:szCs w:val="24"/>
          <w:lang w:val="sr-Latn-CS"/>
        </w:rPr>
        <w:br/>
        <w:t>X</w:t>
      </w:r>
      <w:r w:rsidRPr="00D922B8">
        <w:rPr>
          <w:rFonts w:eastAsia="Calibri" w:cs="Arial"/>
          <w:sz w:val="24"/>
          <w:szCs w:val="24"/>
          <w:lang w:val="sr-Latn-CS"/>
        </w:rPr>
        <w:tab/>
        <w:t>-</w:t>
      </w:r>
      <w:r w:rsidRPr="00D922B8">
        <w:rPr>
          <w:rFonts w:eastAsia="Calibri" w:cs="Arial"/>
          <w:sz w:val="24"/>
          <w:szCs w:val="24"/>
          <w:lang w:val="sr-Latn-CS"/>
        </w:rPr>
        <w:tab/>
        <w:t>Odloženo!</w:t>
      </w:r>
      <w:r w:rsidRPr="00D922B8">
        <w:rPr>
          <w:rFonts w:eastAsia="Calibri" w:cs="Arial"/>
          <w:sz w:val="24"/>
          <w:szCs w:val="24"/>
          <w:lang w:val="sr-Latn-CS"/>
        </w:rPr>
        <w:br/>
      </w:r>
      <w:r w:rsidRPr="00D922B8">
        <w:rPr>
          <w:rFonts w:eastAsia="Calibri" w:cs="Arial"/>
          <w:sz w:val="24"/>
          <w:szCs w:val="24"/>
          <w:lang w:val="sr-Latn-CS"/>
        </w:rPr>
        <w:lastRenderedPageBreak/>
        <w:t>A</w:t>
      </w:r>
      <w:r w:rsidRPr="00D922B8">
        <w:rPr>
          <w:rFonts w:eastAsia="Calibri" w:cs="Arial"/>
          <w:sz w:val="24"/>
          <w:szCs w:val="24"/>
          <w:lang w:val="sr-Latn-CS"/>
        </w:rPr>
        <w:tab/>
        <w:t>-</w:t>
      </w:r>
      <w:r w:rsidRPr="00D922B8">
        <w:rPr>
          <w:rFonts w:eastAsia="Calibri" w:cs="Arial"/>
          <w:sz w:val="24"/>
          <w:szCs w:val="24"/>
          <w:lang w:val="sr-Latn-CS"/>
        </w:rPr>
        <w:tab/>
        <w:t>Aktivirano!</w:t>
      </w:r>
      <w:r w:rsidRPr="00D922B8">
        <w:rPr>
          <w:rFonts w:eastAsia="Calibri" w:cs="Arial"/>
          <w:sz w:val="24"/>
          <w:szCs w:val="24"/>
          <w:lang w:val="sr-Latn-CS"/>
        </w:rPr>
        <w:br/>
        <w:t>U_(B, T, N)</w:t>
      </w:r>
      <w:r w:rsidRPr="00D922B8">
        <w:rPr>
          <w:rFonts w:eastAsia="Calibri" w:cs="Arial"/>
          <w:sz w:val="24"/>
          <w:szCs w:val="24"/>
          <w:lang w:val="sr-Latn-CS"/>
        </w:rPr>
        <w:tab/>
        <w:t>-</w:t>
      </w:r>
      <w:r w:rsidRPr="00D922B8">
        <w:rPr>
          <w:rFonts w:eastAsia="Calibri" w:cs="Arial"/>
          <w:sz w:val="24"/>
          <w:szCs w:val="24"/>
          <w:lang w:val="sr-Latn-CS"/>
        </w:rPr>
        <w:tab/>
        <w:t>Preuzeto! (U_= B - bruto, T - tara, N - neto)</w:t>
      </w:r>
    </w:p>
    <w:p w14:paraId="72E05539" w14:textId="77777777" w:rsidR="00D922B8" w:rsidRPr="00D922B8" w:rsidRDefault="00D922B8" w:rsidP="00D922B8">
      <w:pPr>
        <w:numPr>
          <w:ilvl w:val="0"/>
          <w:numId w:val="145"/>
        </w:numPr>
        <w:tabs>
          <w:tab w:val="clear" w:pos="720"/>
          <w:tab w:val="left" w:pos="709"/>
          <w:tab w:val="left" w:pos="993"/>
          <w:tab w:val="left" w:pos="2268"/>
          <w:tab w:val="left" w:pos="2835"/>
        </w:tabs>
        <w:spacing w:after="200" w:line="340" w:lineRule="exact"/>
        <w:ind w:left="284" w:right="284"/>
        <w:jc w:val="left"/>
        <w:rPr>
          <w:rFonts w:eastAsia="Calibri" w:cs="Arial"/>
          <w:b/>
          <w:bCs/>
          <w:sz w:val="24"/>
          <w:szCs w:val="24"/>
          <w:lang w:val="sr-Latn-CS"/>
        </w:rPr>
      </w:pPr>
      <w:r w:rsidRPr="00D922B8">
        <w:rPr>
          <w:rFonts w:eastAsia="Calibri" w:cs="Arial"/>
          <w:b/>
          <w:bCs/>
          <w:sz w:val="24"/>
          <w:szCs w:val="24"/>
          <w:lang w:val="sr-Latn-CS"/>
        </w:rPr>
        <w:t>„Dnevna potvrda protoka materijala procesa“ je nezavisna aplikacija.</w:t>
      </w:r>
    </w:p>
    <w:p w14:paraId="233266F7" w14:textId="77777777" w:rsidR="00D922B8" w:rsidRPr="00D922B8" w:rsidRDefault="00D922B8" w:rsidP="00D922B8">
      <w:pPr>
        <w:numPr>
          <w:ilvl w:val="0"/>
          <w:numId w:val="145"/>
        </w:numPr>
        <w:tabs>
          <w:tab w:val="clear" w:pos="720"/>
          <w:tab w:val="left" w:pos="709"/>
          <w:tab w:val="left" w:pos="993"/>
          <w:tab w:val="left" w:pos="2268"/>
          <w:tab w:val="left" w:pos="2835"/>
        </w:tabs>
        <w:spacing w:after="200" w:line="340" w:lineRule="exact"/>
        <w:ind w:left="709" w:right="284" w:hanging="425"/>
        <w:jc w:val="left"/>
        <w:rPr>
          <w:rFonts w:eastAsia="Calibri" w:cs="Arial"/>
          <w:b/>
          <w:bCs/>
          <w:sz w:val="24"/>
          <w:szCs w:val="24"/>
          <w:lang w:val="sr-Latn-CS"/>
        </w:rPr>
      </w:pPr>
      <w:r w:rsidRPr="00D922B8">
        <w:rPr>
          <w:rFonts w:eastAsia="Calibri" w:cs="Arial"/>
          <w:b/>
          <w:bCs/>
          <w:sz w:val="24"/>
          <w:szCs w:val="24"/>
          <w:lang w:val="sr-Latn-CS"/>
        </w:rPr>
        <w:t xml:space="preserve">Za korekciju setova podataka postavljena su vremenska ograničenja. Posle „Dnevne potvrde protoka materijala procesa“ više ne treba dozvoliti korekcije.  </w:t>
      </w:r>
    </w:p>
    <w:p w14:paraId="5FA4E3ED" w14:textId="77777777" w:rsidR="00D922B8" w:rsidRPr="00D922B8" w:rsidRDefault="00D922B8" w:rsidP="00D922B8">
      <w:pPr>
        <w:numPr>
          <w:ilvl w:val="0"/>
          <w:numId w:val="145"/>
        </w:numPr>
        <w:tabs>
          <w:tab w:val="clear" w:pos="720"/>
          <w:tab w:val="left" w:pos="709"/>
          <w:tab w:val="left" w:pos="2268"/>
          <w:tab w:val="left" w:pos="2835"/>
        </w:tabs>
        <w:spacing w:after="200" w:line="340" w:lineRule="exact"/>
        <w:ind w:left="709" w:right="284" w:hanging="425"/>
        <w:jc w:val="left"/>
        <w:rPr>
          <w:rFonts w:eastAsia="Calibri" w:cs="Arial"/>
          <w:sz w:val="24"/>
          <w:szCs w:val="24"/>
          <w:lang w:val="sr-Latn-CS"/>
        </w:rPr>
      </w:pPr>
      <w:r w:rsidRPr="00D922B8">
        <w:rPr>
          <w:rFonts w:eastAsia="Calibri" w:cs="Arial"/>
          <w:b/>
          <w:bCs/>
          <w:sz w:val="24"/>
          <w:szCs w:val="24"/>
          <w:lang w:val="sr-Latn-CS"/>
        </w:rPr>
        <w:t xml:space="preserve">„Dnevni obračun bilansa materijala procesa“ / „mesečni obračun bilansa materijala procesa“ su elemenat modula OP. </w:t>
      </w:r>
      <w:r w:rsidRPr="00D922B8">
        <w:rPr>
          <w:rFonts w:eastAsia="Calibri" w:cs="Arial"/>
          <w:b/>
          <w:bCs/>
          <w:sz w:val="24"/>
          <w:szCs w:val="24"/>
          <w:lang w:val="sr-Latn-CS"/>
        </w:rPr>
        <w:br/>
      </w:r>
      <w:r w:rsidRPr="00D922B8">
        <w:rPr>
          <w:rFonts w:eastAsia="Calibri" w:cs="Arial"/>
          <w:sz w:val="24"/>
          <w:szCs w:val="24"/>
          <w:lang w:val="sr-Latn-CS"/>
        </w:rPr>
        <w:t xml:space="preserve">Za koje matrijale procesa treba izraditi ovakve bilanse, treba da odluči EPS u skladu sa svojim potrebama.  </w:t>
      </w:r>
    </w:p>
    <w:p w14:paraId="53C8DEE7" w14:textId="77777777" w:rsidR="00D922B8" w:rsidRPr="00D922B8" w:rsidRDefault="00D922B8" w:rsidP="00D922B8">
      <w:pPr>
        <w:numPr>
          <w:ilvl w:val="0"/>
          <w:numId w:val="145"/>
        </w:numPr>
        <w:tabs>
          <w:tab w:val="clear" w:pos="720"/>
          <w:tab w:val="left" w:pos="709"/>
          <w:tab w:val="left" w:pos="2268"/>
          <w:tab w:val="left" w:pos="2835"/>
        </w:tabs>
        <w:spacing w:after="200" w:line="340" w:lineRule="exact"/>
        <w:ind w:left="709" w:right="284" w:hanging="425"/>
        <w:jc w:val="left"/>
        <w:rPr>
          <w:rFonts w:eastAsia="Calibri" w:cs="Arial"/>
          <w:sz w:val="24"/>
          <w:szCs w:val="24"/>
          <w:lang w:val="sr-Latn-CS"/>
        </w:rPr>
      </w:pPr>
      <w:r w:rsidRPr="00D922B8">
        <w:rPr>
          <w:rFonts w:eastAsia="Calibri" w:cs="Arial"/>
          <w:b/>
          <w:bCs/>
          <w:sz w:val="24"/>
          <w:szCs w:val="24"/>
          <w:lang w:val="sr-Latn-CS"/>
        </w:rPr>
        <w:t>Konfigurisanje predaje podataka OP-u se obavlja u modulu Upravljanje protocima materijala procesa.</w:t>
      </w:r>
    </w:p>
    <w:p w14:paraId="5C1C1BA8" w14:textId="77777777" w:rsidR="00D922B8" w:rsidRPr="00D922B8" w:rsidRDefault="00D922B8" w:rsidP="00D922B8">
      <w:pPr>
        <w:numPr>
          <w:ilvl w:val="0"/>
          <w:numId w:val="145"/>
        </w:numPr>
        <w:tabs>
          <w:tab w:val="clear" w:pos="720"/>
          <w:tab w:val="left" w:pos="709"/>
          <w:tab w:val="left" w:pos="2268"/>
          <w:tab w:val="left" w:pos="2835"/>
        </w:tabs>
        <w:spacing w:after="120" w:line="340" w:lineRule="exact"/>
        <w:ind w:left="284" w:right="284"/>
        <w:jc w:val="left"/>
        <w:rPr>
          <w:rFonts w:eastAsia="Calibri" w:cs="Arial"/>
          <w:b/>
          <w:bCs/>
          <w:sz w:val="24"/>
          <w:szCs w:val="24"/>
          <w:lang w:val="sr-Latn-CS"/>
        </w:rPr>
      </w:pPr>
      <w:r w:rsidRPr="00D922B8">
        <w:rPr>
          <w:rFonts w:eastAsia="Calibri" w:cs="Arial"/>
          <w:b/>
          <w:bCs/>
          <w:sz w:val="24"/>
          <w:szCs w:val="24"/>
          <w:lang w:val="sr-Latn-CS"/>
        </w:rPr>
        <w:t xml:space="preserve">Izvršenjem funkcija opet treba da se upravlja preko dodeljivanja ovlašćenja.  </w:t>
      </w:r>
    </w:p>
    <w:p w14:paraId="3D5DF0C5"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77" w:name="_Toc329898625"/>
      <w:bookmarkStart w:id="778" w:name="_Toc333577095"/>
      <w:r w:rsidRPr="00D922B8">
        <w:rPr>
          <w:rFonts w:cs="Arial"/>
          <w:i/>
          <w:iCs/>
          <w:color w:val="2E74B5"/>
          <w:lang w:val="sr-Latn-CS"/>
        </w:rPr>
        <w:t>Prikupljanje i obrada protoka materijala procesa  –  Startni men</w:t>
      </w:r>
      <w:bookmarkEnd w:id="777"/>
      <w:r w:rsidRPr="00D922B8">
        <w:rPr>
          <w:rFonts w:cs="Arial"/>
          <w:i/>
          <w:iCs/>
          <w:color w:val="2E74B5"/>
          <w:lang w:val="sr-Latn-CS"/>
        </w:rPr>
        <w:t>i</w:t>
      </w:r>
      <w:bookmarkEnd w:id="778"/>
    </w:p>
    <w:p w14:paraId="57EA8F41" w14:textId="77777777" w:rsidR="00D922B8" w:rsidRPr="00D922B8" w:rsidRDefault="00D922B8" w:rsidP="00D922B8">
      <w:pPr>
        <w:widowControl w:val="0"/>
        <w:tabs>
          <w:tab w:val="left" w:pos="284"/>
          <w:tab w:val="left" w:pos="2127"/>
          <w:tab w:val="left" w:pos="6379"/>
          <w:tab w:val="left" w:pos="7655"/>
        </w:tabs>
        <w:spacing w:before="0" w:after="120" w:line="380" w:lineRule="exact"/>
        <w:ind w:left="284" w:right="284"/>
        <w:jc w:val="left"/>
        <w:rPr>
          <w:rFonts w:cs="Arial"/>
          <w:lang w:val="sr-Latn-CS" w:eastAsia="de-DE"/>
        </w:rPr>
      </w:pPr>
      <w:r w:rsidRPr="00D922B8">
        <w:rPr>
          <w:rFonts w:cs="Arial"/>
          <w:color w:val="000000"/>
          <w:lang w:val="sr-Latn-CS" w:eastAsia="de-DE"/>
        </w:rPr>
        <w:t xml:space="preserve">Aplikacije / maske ekrana podmodula </w:t>
      </w:r>
      <w:r w:rsidRPr="00D922B8">
        <w:rPr>
          <w:rFonts w:cs="Arial"/>
          <w:color w:val="000000"/>
          <w:szCs w:val="20"/>
          <w:lang w:val="sr-Latn-CS" w:eastAsia="de-DE"/>
        </w:rPr>
        <w:t xml:space="preserve">„Prikupljanje i obrada protoka materijala procesa (ručni unos)“ treba izlistati </w:t>
      </w:r>
      <w:r w:rsidRPr="00D922B8">
        <w:rPr>
          <w:rFonts w:cs="Arial"/>
          <w:color w:val="000000"/>
          <w:lang w:val="sr-Latn-CS" w:eastAsia="de-DE"/>
        </w:rPr>
        <w:t xml:space="preserve">analogno tabeli </w:t>
      </w:r>
      <w:r w:rsidRPr="00D922B8">
        <w:rPr>
          <w:rFonts w:cs="Arial"/>
          <w:lang w:val="sr-Latn-CS" w:eastAsia="de-DE"/>
        </w:rPr>
        <w:t>Građa i struktura_PROTIS-menija.xls kako sledi  (vid. i sliku 273):</w:t>
      </w:r>
    </w:p>
    <w:p w14:paraId="5C869AB6" w14:textId="77777777" w:rsidR="00D922B8" w:rsidRPr="00D922B8" w:rsidRDefault="00D922B8" w:rsidP="00D922B8">
      <w:pPr>
        <w:numPr>
          <w:ilvl w:val="0"/>
          <w:numId w:val="135"/>
        </w:numPr>
        <w:tabs>
          <w:tab w:val="left" w:pos="709"/>
          <w:tab w:val="left" w:pos="2268"/>
          <w:tab w:val="left" w:pos="6379"/>
          <w:tab w:val="left" w:pos="7655"/>
        </w:tabs>
        <w:spacing w:before="0" w:after="200" w:line="380" w:lineRule="exact"/>
        <w:ind w:left="284" w:right="284"/>
        <w:jc w:val="left"/>
        <w:rPr>
          <w:rFonts w:cs="Arial"/>
          <w:lang w:val="sr-Latn-CS" w:eastAsia="de-DE"/>
        </w:rPr>
      </w:pPr>
      <w:r w:rsidRPr="00D922B8">
        <w:rPr>
          <w:rFonts w:cs="Arial"/>
          <w:lang w:val="sr-Latn-CS" w:eastAsia="de-DE"/>
        </w:rPr>
        <w:t xml:space="preserve">Aplikacija </w:t>
      </w:r>
      <w:r w:rsidRPr="00D922B8">
        <w:rPr>
          <w:rFonts w:cs="Arial"/>
          <w:lang w:val="sr-Latn-CS" w:eastAsia="de-DE"/>
        </w:rPr>
        <w:tab/>
        <w:t>Prikupljanje i obrada / korekcija protoka materijala procesa</w:t>
      </w:r>
      <w:r w:rsidRPr="00D922B8">
        <w:rPr>
          <w:rFonts w:cs="Arial"/>
          <w:lang w:val="sr-Latn-CS" w:eastAsia="de-DE"/>
        </w:rPr>
        <w:tab/>
      </w:r>
      <w:r w:rsidRPr="00D922B8">
        <w:rPr>
          <w:rFonts w:cs="Arial"/>
          <w:lang w:val="sr-Latn-CS" w:eastAsia="de-DE"/>
        </w:rPr>
        <w:tab/>
      </w:r>
      <w:r w:rsidRPr="00D922B8">
        <w:rPr>
          <w:rFonts w:cs="Arial"/>
          <w:lang w:val="sr-Latn-CS" w:eastAsia="de-DE"/>
        </w:rPr>
        <w:tab/>
      </w:r>
      <w:r w:rsidRPr="00D922B8">
        <w:rPr>
          <w:rFonts w:cs="Arial"/>
          <w:lang w:val="sr-Latn-CS" w:eastAsia="de-DE"/>
        </w:rPr>
        <w:tab/>
      </w:r>
      <w:r w:rsidRPr="00D922B8">
        <w:rPr>
          <w:rFonts w:cs="Arial"/>
          <w:lang w:val="sr-Latn-CS" w:eastAsia="de-DE"/>
        </w:rPr>
        <w:tab/>
      </w:r>
      <w:r w:rsidRPr="00D922B8">
        <w:rPr>
          <w:rFonts w:cs="Arial"/>
          <w:lang w:val="sr-Latn-CS" w:eastAsia="de-DE"/>
        </w:rPr>
        <w:tab/>
        <w:t xml:space="preserve">  20.60.10.10</w:t>
      </w:r>
    </w:p>
    <w:p w14:paraId="32EA19C0" w14:textId="77777777" w:rsidR="00D922B8" w:rsidRPr="00D922B8" w:rsidRDefault="00D922B8" w:rsidP="00D922B8">
      <w:pPr>
        <w:numPr>
          <w:ilvl w:val="0"/>
          <w:numId w:val="135"/>
        </w:numPr>
        <w:tabs>
          <w:tab w:val="left" w:pos="709"/>
          <w:tab w:val="left" w:pos="2268"/>
          <w:tab w:val="left" w:pos="6379"/>
          <w:tab w:val="left" w:pos="7655"/>
        </w:tabs>
        <w:spacing w:before="60" w:after="200" w:line="380" w:lineRule="exact"/>
        <w:ind w:left="284" w:right="284"/>
        <w:jc w:val="left"/>
        <w:rPr>
          <w:rFonts w:cs="Arial"/>
          <w:lang w:val="sr-Latn-CS" w:eastAsia="de-DE"/>
        </w:rPr>
      </w:pPr>
      <w:r w:rsidRPr="00D922B8">
        <w:rPr>
          <w:rFonts w:cs="Arial"/>
          <w:color w:val="000000"/>
          <w:szCs w:val="20"/>
          <w:lang w:val="sr-Latn-CS" w:eastAsia="de-DE"/>
        </w:rPr>
        <w:t>Aplikacija</w:t>
      </w:r>
      <w:r w:rsidRPr="00D922B8">
        <w:rPr>
          <w:rFonts w:cs="Arial"/>
          <w:color w:val="000000"/>
          <w:szCs w:val="20"/>
          <w:lang w:val="sr-Latn-CS" w:eastAsia="de-DE"/>
        </w:rPr>
        <w:tab/>
        <w:t>Varijabilni prikaz protoka materijala procesa</w:t>
      </w:r>
      <w:r w:rsidRPr="00D922B8">
        <w:rPr>
          <w:rFonts w:cs="Arial"/>
          <w:color w:val="FF0000"/>
          <w:szCs w:val="20"/>
          <w:lang w:val="sr-Latn-CS" w:eastAsia="de-DE"/>
        </w:rPr>
        <w:t xml:space="preserve"> </w:t>
      </w:r>
      <w:r w:rsidRPr="00D922B8">
        <w:rPr>
          <w:rFonts w:cs="Arial"/>
          <w:color w:val="FF0000"/>
          <w:szCs w:val="20"/>
          <w:lang w:val="sr-Latn-CS" w:eastAsia="de-DE"/>
        </w:rPr>
        <w:tab/>
      </w:r>
      <w:r w:rsidRPr="00D922B8">
        <w:rPr>
          <w:rFonts w:cs="Arial"/>
          <w:color w:val="FF0000"/>
          <w:szCs w:val="20"/>
          <w:lang w:val="sr-Latn-CS" w:eastAsia="de-DE"/>
        </w:rPr>
        <w:tab/>
      </w:r>
      <w:r w:rsidRPr="00D922B8">
        <w:rPr>
          <w:rFonts w:cs="Arial"/>
          <w:color w:val="000000"/>
          <w:szCs w:val="20"/>
          <w:lang w:val="sr-Latn-CS" w:eastAsia="de-DE"/>
        </w:rPr>
        <w:t>20.</w:t>
      </w:r>
      <w:smartTag w:uri="urn:schemas-microsoft-com:office:smarttags" w:element="date">
        <w:smartTagPr>
          <w:attr w:name="Year" w:val="60"/>
          <w:attr w:name="Day" w:val="20"/>
          <w:attr w:name="Month" w:val="10"/>
          <w:attr w:name="ls" w:val="trans"/>
        </w:smartTagPr>
        <w:r w:rsidRPr="00D922B8">
          <w:rPr>
            <w:rFonts w:cs="Arial"/>
            <w:color w:val="000000"/>
            <w:szCs w:val="20"/>
            <w:lang w:val="sr-Latn-CS" w:eastAsia="de-DE"/>
          </w:rPr>
          <w:t>60.10.20</w:t>
        </w:r>
      </w:smartTag>
    </w:p>
    <w:p w14:paraId="59EAA839" w14:textId="77777777" w:rsidR="00D922B8" w:rsidRPr="00D922B8" w:rsidRDefault="00D922B8" w:rsidP="00D922B8">
      <w:pPr>
        <w:numPr>
          <w:ilvl w:val="0"/>
          <w:numId w:val="135"/>
        </w:numPr>
        <w:tabs>
          <w:tab w:val="left" w:pos="709"/>
          <w:tab w:val="left" w:pos="2268"/>
          <w:tab w:val="left" w:pos="6379"/>
          <w:tab w:val="left" w:pos="7655"/>
        </w:tabs>
        <w:spacing w:before="60" w:after="200" w:line="380" w:lineRule="exact"/>
        <w:ind w:left="284" w:right="284"/>
        <w:jc w:val="left"/>
        <w:rPr>
          <w:rFonts w:cs="Arial"/>
          <w:lang w:val="sr-Latn-CS" w:eastAsia="de-DE"/>
        </w:rPr>
      </w:pPr>
      <w:r w:rsidRPr="00D922B8">
        <w:rPr>
          <w:rFonts w:cs="Arial"/>
          <w:color w:val="000000"/>
          <w:szCs w:val="20"/>
          <w:lang w:val="sr-Latn-CS" w:eastAsia="de-DE"/>
        </w:rPr>
        <w:t xml:space="preserve">Aplikacija </w:t>
      </w:r>
      <w:r w:rsidRPr="00D922B8">
        <w:rPr>
          <w:rFonts w:cs="Arial"/>
          <w:color w:val="000000"/>
          <w:szCs w:val="20"/>
          <w:lang w:val="sr-Latn-CS" w:eastAsia="de-DE"/>
        </w:rPr>
        <w:tab/>
        <w:t>Dnevna potvrda protoka materijala procesa</w:t>
      </w:r>
      <w:r w:rsidRPr="00D922B8">
        <w:rPr>
          <w:rFonts w:cs="Arial"/>
          <w:color w:val="000000"/>
          <w:szCs w:val="20"/>
          <w:lang w:val="sr-Latn-CS" w:eastAsia="de-DE"/>
        </w:rPr>
        <w:tab/>
      </w:r>
      <w:r w:rsidRPr="00D922B8">
        <w:rPr>
          <w:rFonts w:cs="Arial"/>
          <w:color w:val="000000"/>
          <w:szCs w:val="20"/>
          <w:lang w:val="sr-Latn-CS" w:eastAsia="de-DE"/>
        </w:rPr>
        <w:tab/>
        <w:t>20.</w:t>
      </w:r>
      <w:smartTag w:uri="urn:schemas-microsoft-com:office:smarttags" w:element="date">
        <w:smartTagPr>
          <w:attr w:name="Year" w:val="60"/>
          <w:attr w:name="Day" w:val="30"/>
          <w:attr w:name="Month" w:val="10"/>
          <w:attr w:name="ls" w:val="trans"/>
        </w:smartTagPr>
        <w:r w:rsidRPr="00D922B8">
          <w:rPr>
            <w:rFonts w:cs="Arial"/>
            <w:color w:val="000000"/>
            <w:szCs w:val="20"/>
            <w:lang w:val="sr-Latn-CS" w:eastAsia="de-DE"/>
          </w:rPr>
          <w:t>60.10.30</w:t>
        </w:r>
      </w:smartTag>
    </w:p>
    <w:p w14:paraId="1A448BDE" w14:textId="77777777" w:rsidR="00D922B8" w:rsidRPr="00D922B8" w:rsidRDefault="00D922B8" w:rsidP="00D922B8">
      <w:pPr>
        <w:numPr>
          <w:ilvl w:val="0"/>
          <w:numId w:val="135"/>
        </w:numPr>
        <w:tabs>
          <w:tab w:val="left" w:pos="709"/>
          <w:tab w:val="left" w:pos="2268"/>
          <w:tab w:val="left" w:pos="6379"/>
          <w:tab w:val="left" w:pos="7655"/>
        </w:tabs>
        <w:spacing w:before="60" w:after="200" w:line="380" w:lineRule="exact"/>
        <w:ind w:left="284" w:right="284"/>
        <w:jc w:val="left"/>
        <w:rPr>
          <w:rFonts w:cs="Arial"/>
          <w:lang w:val="sr-Latn-CS" w:eastAsia="de-DE"/>
        </w:rPr>
      </w:pPr>
      <w:r w:rsidRPr="00D922B8">
        <w:rPr>
          <w:rFonts w:cs="Arial"/>
          <w:color w:val="000000"/>
          <w:szCs w:val="20"/>
          <w:lang w:val="sr-Latn-CS" w:eastAsia="de-DE"/>
        </w:rPr>
        <w:t>Aplikacija</w:t>
      </w:r>
      <w:r w:rsidRPr="00D922B8">
        <w:rPr>
          <w:rFonts w:cs="Arial"/>
          <w:color w:val="000000"/>
          <w:szCs w:val="20"/>
          <w:lang w:val="sr-Latn-CS" w:eastAsia="de-DE"/>
        </w:rPr>
        <w:tab/>
        <w:t>Evaluacije za protoke materijala procesa (kasnije)</w:t>
      </w:r>
      <w:r w:rsidRPr="00D922B8">
        <w:rPr>
          <w:rFonts w:cs="Arial"/>
          <w:color w:val="000000"/>
          <w:szCs w:val="20"/>
          <w:lang w:val="sr-Latn-CS" w:eastAsia="de-DE"/>
        </w:rPr>
        <w:tab/>
      </w:r>
      <w:r w:rsidRPr="00D922B8">
        <w:rPr>
          <w:rFonts w:cs="Arial"/>
          <w:color w:val="000000"/>
          <w:szCs w:val="20"/>
          <w:lang w:val="sr-Latn-CS" w:eastAsia="de-DE"/>
        </w:rPr>
        <w:tab/>
      </w:r>
      <w:r w:rsidRPr="00D922B8">
        <w:rPr>
          <w:rFonts w:cs="Arial"/>
          <w:szCs w:val="20"/>
          <w:lang w:val="sr-Latn-CS" w:eastAsia="de-DE"/>
        </w:rPr>
        <w:t>20.60.10.XX</w:t>
      </w:r>
    </w:p>
    <w:p w14:paraId="52B69279" w14:textId="77777777" w:rsidR="00D922B8" w:rsidRPr="00D922B8" w:rsidRDefault="00D922B8" w:rsidP="00D922B8">
      <w:pPr>
        <w:numPr>
          <w:ilvl w:val="0"/>
          <w:numId w:val="135"/>
        </w:numPr>
        <w:tabs>
          <w:tab w:val="left" w:pos="709"/>
          <w:tab w:val="left" w:pos="2268"/>
          <w:tab w:val="left" w:pos="6379"/>
          <w:tab w:val="left" w:pos="7655"/>
        </w:tabs>
        <w:spacing w:before="60" w:after="200" w:line="380" w:lineRule="exact"/>
        <w:ind w:left="284" w:right="284"/>
        <w:jc w:val="left"/>
        <w:rPr>
          <w:rFonts w:cs="Arial"/>
          <w:lang w:val="sr-Latn-CS" w:eastAsia="de-DE"/>
        </w:rPr>
      </w:pPr>
      <w:r w:rsidRPr="00D922B8">
        <w:rPr>
          <w:rFonts w:cs="Arial"/>
          <w:color w:val="000000"/>
          <w:szCs w:val="20"/>
          <w:lang w:val="sr-Latn-CS" w:eastAsia="de-DE"/>
        </w:rPr>
        <w:t>Aplikacija</w:t>
      </w:r>
      <w:r w:rsidRPr="00D922B8">
        <w:rPr>
          <w:rFonts w:cs="Arial"/>
          <w:color w:val="000000"/>
          <w:szCs w:val="20"/>
          <w:lang w:val="sr-Latn-CS" w:eastAsia="de-DE"/>
        </w:rPr>
        <w:tab/>
        <w:t>Konfigurisanje predaje podataka OP-u</w:t>
      </w:r>
      <w:r w:rsidRPr="00D922B8">
        <w:rPr>
          <w:rFonts w:cs="Arial"/>
          <w:color w:val="000000"/>
          <w:szCs w:val="20"/>
          <w:lang w:val="sr-Latn-CS" w:eastAsia="de-DE"/>
        </w:rPr>
        <w:tab/>
      </w:r>
      <w:r w:rsidRPr="00D922B8">
        <w:rPr>
          <w:rFonts w:cs="Arial"/>
          <w:color w:val="000000"/>
          <w:szCs w:val="20"/>
          <w:lang w:val="sr-Latn-CS" w:eastAsia="de-DE"/>
        </w:rPr>
        <w:tab/>
        <w:t xml:space="preserve">  </w:t>
      </w:r>
      <w:r w:rsidRPr="00D922B8">
        <w:rPr>
          <w:rFonts w:cs="Arial"/>
          <w:szCs w:val="20"/>
          <w:lang w:val="sr-Latn-CS" w:eastAsia="de-DE"/>
        </w:rPr>
        <w:t>20.60.20.10</w:t>
      </w:r>
    </w:p>
    <w:p w14:paraId="411E0918" w14:textId="77777777" w:rsidR="00D922B8" w:rsidRPr="00D922B8" w:rsidRDefault="00D922B8" w:rsidP="00D922B8">
      <w:pPr>
        <w:widowControl w:val="0"/>
        <w:tabs>
          <w:tab w:val="left" w:pos="709"/>
          <w:tab w:val="left" w:pos="2268"/>
          <w:tab w:val="left" w:pos="6379"/>
          <w:tab w:val="left" w:pos="7655"/>
        </w:tabs>
        <w:spacing w:before="60" w:after="240" w:line="380" w:lineRule="exact"/>
        <w:ind w:right="284"/>
        <w:jc w:val="left"/>
        <w:rPr>
          <w:rFonts w:cs="Arial"/>
          <w:lang w:val="sr-Latn-CS" w:eastAsia="de-DE"/>
        </w:rPr>
      </w:pPr>
    </w:p>
    <w:p w14:paraId="384FAF17" w14:textId="77777777" w:rsidR="00D922B8" w:rsidRPr="00D922B8" w:rsidRDefault="00D922B8" w:rsidP="00D922B8">
      <w:pPr>
        <w:spacing w:after="200" w:line="276" w:lineRule="auto"/>
        <w:ind w:left="284"/>
        <w:rPr>
          <w:rFonts w:eastAsia="Calibri" w:cs="Arial"/>
          <w:sz w:val="24"/>
          <w:szCs w:val="24"/>
          <w:lang w:val="sr-Latn-CS"/>
        </w:rPr>
      </w:pPr>
    </w:p>
    <w:p w14:paraId="63FCE93C" w14:textId="77777777" w:rsidR="00D922B8" w:rsidRPr="00D922B8" w:rsidRDefault="00D922B8" w:rsidP="00D922B8">
      <w:pPr>
        <w:spacing w:after="200" w:line="276" w:lineRule="auto"/>
        <w:ind w:left="284"/>
        <w:rPr>
          <w:rFonts w:eastAsia="Calibri" w:cs="Arial"/>
          <w:sz w:val="24"/>
          <w:szCs w:val="24"/>
          <w:lang w:val="sr-Latn-CS"/>
        </w:rPr>
      </w:pPr>
    </w:p>
    <w:p w14:paraId="788C8181" w14:textId="77777777" w:rsidR="00D922B8" w:rsidRPr="00D922B8" w:rsidRDefault="00D922B8" w:rsidP="00D922B8">
      <w:pPr>
        <w:spacing w:after="200" w:line="276" w:lineRule="auto"/>
        <w:ind w:left="284"/>
        <w:rPr>
          <w:rFonts w:eastAsia="Calibri" w:cs="Arial"/>
          <w:sz w:val="24"/>
          <w:szCs w:val="24"/>
          <w:lang w:val="sr-Latn-CS"/>
        </w:rPr>
      </w:pPr>
    </w:p>
    <w:p w14:paraId="4151227B" w14:textId="77777777" w:rsidR="00D922B8" w:rsidRPr="00D922B8" w:rsidRDefault="00D922B8" w:rsidP="00D922B8">
      <w:pPr>
        <w:spacing w:after="200" w:line="276" w:lineRule="auto"/>
        <w:ind w:left="284"/>
        <w:rPr>
          <w:rFonts w:eastAsia="Calibri" w:cs="Arial"/>
          <w:sz w:val="24"/>
          <w:szCs w:val="24"/>
          <w:lang w:val="sr-Latn-CS"/>
        </w:rPr>
      </w:pPr>
    </w:p>
    <w:p w14:paraId="60A4A2D2" w14:textId="77777777" w:rsidR="00D922B8" w:rsidRPr="00D922B8" w:rsidRDefault="00D922B8" w:rsidP="00D922B8">
      <w:pPr>
        <w:spacing w:after="200" w:line="276" w:lineRule="auto"/>
        <w:ind w:left="284"/>
        <w:rPr>
          <w:rFonts w:eastAsia="Calibri" w:cs="Arial"/>
          <w:sz w:val="24"/>
          <w:szCs w:val="24"/>
          <w:lang w:val="sr-Latn-CS"/>
        </w:rPr>
      </w:pPr>
    </w:p>
    <w:p w14:paraId="27073FD6" w14:textId="77777777" w:rsidR="00D922B8" w:rsidRPr="00D922B8" w:rsidRDefault="00D922B8" w:rsidP="00D922B8">
      <w:pPr>
        <w:spacing w:after="200" w:line="276" w:lineRule="auto"/>
        <w:ind w:left="284"/>
        <w:rPr>
          <w:rFonts w:eastAsia="Calibri" w:cs="Arial"/>
          <w:sz w:val="24"/>
          <w:szCs w:val="24"/>
          <w:lang w:val="sr-Latn-CS"/>
        </w:rPr>
      </w:pPr>
    </w:p>
    <w:p w14:paraId="5C28BDA5" w14:textId="77777777" w:rsidR="00D922B8" w:rsidRPr="00D922B8" w:rsidRDefault="00D922B8" w:rsidP="00D922B8">
      <w:pPr>
        <w:spacing w:after="200" w:line="276" w:lineRule="auto"/>
        <w:ind w:left="284"/>
        <w:rPr>
          <w:rFonts w:eastAsia="Calibri" w:cs="Arial"/>
          <w:sz w:val="24"/>
          <w:szCs w:val="24"/>
          <w:lang w:val="sr-Latn-CS"/>
        </w:rPr>
      </w:pPr>
    </w:p>
    <w:p w14:paraId="22005908" w14:textId="77777777" w:rsidR="00D922B8" w:rsidRPr="00D922B8" w:rsidRDefault="00D922B8" w:rsidP="00D922B8">
      <w:pPr>
        <w:spacing w:after="200" w:line="276" w:lineRule="auto"/>
        <w:ind w:left="284"/>
        <w:rPr>
          <w:rFonts w:eastAsia="Calibri" w:cs="Arial"/>
          <w:sz w:val="24"/>
          <w:szCs w:val="24"/>
          <w:lang w:val="sr-Latn-CS"/>
        </w:rPr>
      </w:pPr>
    </w:p>
    <w:p w14:paraId="02644594" w14:textId="77777777" w:rsidR="00D922B8" w:rsidRPr="00D922B8" w:rsidRDefault="00D922B8" w:rsidP="00D922B8">
      <w:pPr>
        <w:spacing w:after="200" w:line="276" w:lineRule="auto"/>
        <w:ind w:left="284"/>
        <w:rPr>
          <w:rFonts w:eastAsia="Calibri" w:cs="Arial"/>
          <w:sz w:val="24"/>
          <w:szCs w:val="24"/>
          <w:lang w:val="sr-Latn-CS"/>
        </w:rPr>
      </w:pPr>
    </w:p>
    <w:p w14:paraId="5BCDDEAF" w14:textId="77777777" w:rsidR="00D922B8" w:rsidRPr="00D922B8" w:rsidRDefault="00D922B8" w:rsidP="00D922B8">
      <w:pPr>
        <w:spacing w:after="200" w:line="276" w:lineRule="auto"/>
        <w:ind w:left="284"/>
        <w:rPr>
          <w:rFonts w:eastAsia="Calibri" w:cs="Arial"/>
          <w:sz w:val="24"/>
          <w:szCs w:val="24"/>
          <w:lang w:val="sr-Latn-CS"/>
        </w:rPr>
      </w:pPr>
    </w:p>
    <w:p w14:paraId="03E4C7F5" w14:textId="77777777" w:rsidR="00D922B8" w:rsidRPr="00D922B8" w:rsidRDefault="00D922B8" w:rsidP="00D922B8">
      <w:pPr>
        <w:spacing w:after="200" w:line="276" w:lineRule="auto"/>
        <w:ind w:left="284"/>
        <w:rPr>
          <w:rFonts w:eastAsia="Calibri" w:cs="Arial"/>
          <w:sz w:val="24"/>
          <w:szCs w:val="24"/>
          <w:lang w:val="sr-Latn-CS"/>
        </w:rPr>
      </w:pPr>
      <w:r w:rsidRPr="00D922B8">
        <w:rPr>
          <w:rFonts w:eastAsia="Calibri" w:cs="Arial"/>
          <w:noProof/>
          <w:sz w:val="24"/>
          <w:szCs w:val="24"/>
        </w:rPr>
        <w:drawing>
          <wp:anchor distT="0" distB="0" distL="114300" distR="114300" simplePos="0" relativeHeight="251649536" behindDoc="1" locked="0" layoutInCell="1" allowOverlap="1" wp14:anchorId="2E757EC2" wp14:editId="6C8CB097">
            <wp:simplePos x="0" y="0"/>
            <wp:positionH relativeFrom="margin">
              <wp:posOffset>-422666</wp:posOffset>
            </wp:positionH>
            <wp:positionV relativeFrom="paragraph">
              <wp:posOffset>-4397</wp:posOffset>
            </wp:positionV>
            <wp:extent cx="6296025" cy="4019550"/>
            <wp:effectExtent l="0" t="0" r="9525" b="0"/>
            <wp:wrapNone/>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7A717" w14:textId="77777777" w:rsidR="00D922B8" w:rsidRPr="00D922B8" w:rsidRDefault="00D922B8" w:rsidP="00D922B8">
      <w:pPr>
        <w:spacing w:after="200" w:line="276" w:lineRule="auto"/>
        <w:ind w:left="284"/>
        <w:rPr>
          <w:rFonts w:eastAsia="Calibri" w:cs="Arial"/>
          <w:sz w:val="24"/>
          <w:szCs w:val="24"/>
          <w:lang w:val="sr-Latn-CS"/>
        </w:rPr>
      </w:pPr>
    </w:p>
    <w:p w14:paraId="3E321A30" w14:textId="77777777" w:rsidR="00D922B8" w:rsidRPr="00D922B8" w:rsidRDefault="00D922B8" w:rsidP="00D922B8">
      <w:pPr>
        <w:spacing w:after="200" w:line="276" w:lineRule="auto"/>
        <w:ind w:left="284"/>
        <w:rPr>
          <w:rFonts w:eastAsia="Calibri" w:cs="Arial"/>
          <w:sz w:val="24"/>
          <w:szCs w:val="24"/>
          <w:lang w:val="sr-Latn-CS"/>
        </w:rPr>
      </w:pPr>
    </w:p>
    <w:p w14:paraId="23236E98" w14:textId="77777777" w:rsidR="00D922B8" w:rsidRPr="00D922B8" w:rsidRDefault="00D922B8" w:rsidP="00D922B8">
      <w:pPr>
        <w:spacing w:after="200" w:line="276" w:lineRule="auto"/>
        <w:ind w:left="284"/>
        <w:rPr>
          <w:rFonts w:eastAsia="Calibri" w:cs="Arial"/>
          <w:sz w:val="24"/>
          <w:szCs w:val="24"/>
          <w:lang w:val="sr-Latn-CS"/>
        </w:rPr>
      </w:pPr>
    </w:p>
    <w:p w14:paraId="215677D1" w14:textId="77777777" w:rsidR="00D922B8" w:rsidRPr="00D922B8" w:rsidRDefault="00D922B8" w:rsidP="00D922B8">
      <w:pPr>
        <w:spacing w:after="200" w:line="276" w:lineRule="auto"/>
        <w:ind w:left="284"/>
        <w:rPr>
          <w:rFonts w:eastAsia="Calibri" w:cs="Arial"/>
          <w:sz w:val="24"/>
          <w:szCs w:val="24"/>
          <w:lang w:val="sr-Latn-CS"/>
        </w:rPr>
      </w:pPr>
    </w:p>
    <w:p w14:paraId="0D3F420E" w14:textId="77777777" w:rsidR="00D922B8" w:rsidRPr="00D922B8" w:rsidRDefault="00D922B8" w:rsidP="00D922B8">
      <w:pPr>
        <w:spacing w:after="200" w:line="276" w:lineRule="auto"/>
        <w:ind w:left="284"/>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43392" behindDoc="0" locked="0" layoutInCell="1" allowOverlap="1" wp14:anchorId="6C5F8212" wp14:editId="270DD810">
                <wp:simplePos x="0" y="0"/>
                <wp:positionH relativeFrom="column">
                  <wp:posOffset>2310275</wp:posOffset>
                </wp:positionH>
                <wp:positionV relativeFrom="paragraph">
                  <wp:posOffset>15386</wp:posOffset>
                </wp:positionV>
                <wp:extent cx="230505" cy="1490980"/>
                <wp:effectExtent l="106680" t="0" r="158115" b="0"/>
                <wp:wrapNone/>
                <wp:docPr id="643" name="Up Arrow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06333">
                          <a:off x="0" y="0"/>
                          <a:ext cx="230505" cy="1490980"/>
                        </a:xfrm>
                        <a:prstGeom prst="upArrow">
                          <a:avLst>
                            <a:gd name="adj1" fmla="val 50000"/>
                            <a:gd name="adj2" fmla="val 161708"/>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DBD064" id="Up Arrow 643" o:spid="_x0000_s1026" type="#_x0000_t68" style="position:absolute;margin-left:181.9pt;margin-top:1.2pt;width:18.15pt;height:117.4pt;rotation:-1099184fd;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" fillcolor="blue" stroked="f"/>
            </w:pict>
          </mc:Fallback>
        </mc:AlternateContent>
      </w:r>
    </w:p>
    <w:p w14:paraId="4ED5BE3E" w14:textId="77777777" w:rsidR="00D922B8" w:rsidRPr="00D922B8" w:rsidRDefault="00D922B8" w:rsidP="00D922B8">
      <w:pPr>
        <w:spacing w:after="200" w:line="276" w:lineRule="auto"/>
        <w:ind w:left="284"/>
        <w:rPr>
          <w:rFonts w:eastAsia="Calibri" w:cs="Arial"/>
          <w:sz w:val="24"/>
          <w:szCs w:val="24"/>
          <w:lang w:val="sr-Latn-CS"/>
        </w:rPr>
      </w:pPr>
    </w:p>
    <w:p w14:paraId="78F04256" w14:textId="77777777" w:rsidR="00D922B8" w:rsidRPr="00D922B8" w:rsidRDefault="00D922B8" w:rsidP="00D922B8">
      <w:pPr>
        <w:spacing w:after="200" w:line="276" w:lineRule="auto"/>
        <w:ind w:left="284"/>
        <w:rPr>
          <w:rFonts w:eastAsia="Calibri" w:cs="Arial"/>
          <w:sz w:val="24"/>
          <w:szCs w:val="24"/>
          <w:lang w:val="sr-Latn-CS"/>
        </w:rPr>
      </w:pPr>
    </w:p>
    <w:p w14:paraId="342DDA13" w14:textId="77777777" w:rsidR="00D922B8" w:rsidRPr="00D922B8" w:rsidRDefault="00D922B8" w:rsidP="00D922B8">
      <w:pPr>
        <w:spacing w:after="200" w:line="276" w:lineRule="auto"/>
        <w:ind w:left="284"/>
        <w:rPr>
          <w:rFonts w:eastAsia="Calibri" w:cs="Arial"/>
          <w:sz w:val="24"/>
          <w:szCs w:val="24"/>
          <w:lang w:val="sr-Latn-CS"/>
        </w:rPr>
      </w:pPr>
    </w:p>
    <w:p w14:paraId="5E13D60E" w14:textId="77777777" w:rsidR="00D922B8" w:rsidRPr="00D922B8" w:rsidRDefault="00D922B8" w:rsidP="00D922B8">
      <w:pPr>
        <w:spacing w:after="200" w:line="276" w:lineRule="auto"/>
        <w:ind w:left="284"/>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42368" behindDoc="0" locked="0" layoutInCell="1" allowOverlap="1" wp14:anchorId="5926AA77" wp14:editId="3B666A1A">
                <wp:simplePos x="0" y="0"/>
                <wp:positionH relativeFrom="margin">
                  <wp:align>left</wp:align>
                </wp:positionH>
                <wp:positionV relativeFrom="paragraph">
                  <wp:posOffset>235585</wp:posOffset>
                </wp:positionV>
                <wp:extent cx="5829300" cy="858129"/>
                <wp:effectExtent l="0" t="0" r="0" b="0"/>
                <wp:wrapNone/>
                <wp:docPr id="642" name="Rectangl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5829300" cy="85812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E94807E" w14:textId="77777777" w:rsidR="00D922B8" w:rsidRPr="00D22DEA" w:rsidRDefault="00D922B8" w:rsidP="00D922B8">
                            <w:pPr>
                              <w:autoSpaceDE w:val="0"/>
                              <w:autoSpaceDN w:val="0"/>
                              <w:adjustRightInd w:val="0"/>
                              <w:rPr>
                                <w:rFonts w:cs="Arial"/>
                                <w:color w:val="0000FF"/>
                              </w:rPr>
                            </w:pPr>
                            <w:r>
                              <w:rPr>
                                <w:rFonts w:cs="Arial"/>
                                <w:color w:val="0000FF"/>
                              </w:rPr>
                              <w:t xml:space="preserve">Po pozivu željenog podmodula </w:t>
                            </w:r>
                            <w:r w:rsidRPr="00D22DEA">
                              <w:rPr>
                                <w:rFonts w:cs="Arial"/>
                                <w:color w:val="0000FF"/>
                              </w:rPr>
                              <w:t xml:space="preserve"> </w:t>
                            </w:r>
                            <w:r w:rsidRPr="00D22DEA">
                              <w:rPr>
                                <w:rFonts w:cs="Arial Unicode MS"/>
                                <w:color w:val="0000FF"/>
                              </w:rPr>
                              <w:t>„</w:t>
                            </w:r>
                            <w:r w:rsidRPr="00D22DEA">
                              <w:rPr>
                                <w:rFonts w:cs="Arial"/>
                                <w:color w:val="0000FF"/>
                              </w:rPr>
                              <w:t>PPMP</w:t>
                            </w:r>
                            <w:r w:rsidRPr="00D22DEA">
                              <w:rPr>
                                <w:rFonts w:cs="Arial Unicode MS"/>
                                <w:color w:val="0000FF"/>
                              </w:rPr>
                              <w:t>“</w:t>
                            </w:r>
                            <w:r>
                              <w:rPr>
                                <w:rFonts w:cs="Arial"/>
                                <w:color w:val="0000FF"/>
                              </w:rPr>
                              <w:t xml:space="preserve"> treba prikazati</w:t>
                            </w:r>
                            <w:r w:rsidRPr="00D22DEA">
                              <w:rPr>
                                <w:rFonts w:cs="Arial"/>
                                <w:color w:val="0000FF"/>
                              </w:rPr>
                              <w:t xml:space="preserve"> </w:t>
                            </w:r>
                            <w:r>
                              <w:rPr>
                                <w:rFonts w:cs="Arial"/>
                                <w:color w:val="0000FF"/>
                              </w:rPr>
                              <w:t xml:space="preserve">masku ekrana, koja sadrži aplikacije za </w:t>
                            </w:r>
                            <w:r w:rsidRPr="00D22DEA">
                              <w:rPr>
                                <w:rFonts w:cs="Arial Unicode MS"/>
                                <w:color w:val="0000FF"/>
                              </w:rPr>
                              <w:t>„</w:t>
                            </w:r>
                            <w:r>
                              <w:rPr>
                                <w:rFonts w:cs="Arial"/>
                                <w:color w:val="0000FF"/>
                              </w:rPr>
                              <w:t>Prikupljanje i obradu protoka materijala procesa</w:t>
                            </w:r>
                            <w:r w:rsidRPr="00D22DEA">
                              <w:rPr>
                                <w:rFonts w:cs="Arial"/>
                                <w:color w:val="0000FF"/>
                              </w:rPr>
                              <w:t>".</w:t>
                            </w:r>
                          </w:p>
                        </w:txbxContent>
                      </wps:txbx>
                      <wps:bodyPr rot="0" vert="horz" wrap="square" lIns="90000" tIns="46800" rIns="54000" bIns="468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26AA77" id="Rectangle 642" o:spid="_x0000_s1033" style="position:absolute;left:0;text-align:left;margin-left:0;margin-top:18.55pt;width:459pt;height:67.55pt;z-index:2517145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" filled="f" stroked="f" strokeweight=".5pt">
                <v:textbox inset="2.5mm,1.3mm,1.5mm,1.3mm">
                  <w:txbxContent>
                    <w:p w14:paraId="6E94807E" w14:textId="77777777" w:rsidR="00D922B8" w:rsidRPr="00D22DEA" w:rsidRDefault="00D922B8" w:rsidP="00D922B8">
                      <w:pPr>
                        <w:autoSpaceDE w:val="0"/>
                        <w:autoSpaceDN w:val="0"/>
                        <w:adjustRightInd w:val="0"/>
                        <w:rPr>
                          <w:rFonts w:cs="Arial"/>
                          <w:color w:val="0000FF"/>
                        </w:rPr>
                      </w:pPr>
                      <w:r>
                        <w:rPr>
                          <w:rFonts w:cs="Arial"/>
                          <w:color w:val="0000FF"/>
                        </w:rPr>
                        <w:t xml:space="preserve">Po pozivu željenog podmodula </w:t>
                      </w:r>
                      <w:r w:rsidRPr="00D22DEA">
                        <w:rPr>
                          <w:rFonts w:cs="Arial"/>
                          <w:color w:val="0000FF"/>
                        </w:rPr>
                        <w:t xml:space="preserve"> </w:t>
                      </w:r>
                      <w:r w:rsidRPr="00D22DEA">
                        <w:rPr>
                          <w:rFonts w:cs="Arial Unicode MS"/>
                          <w:color w:val="0000FF"/>
                        </w:rPr>
                        <w:t>„</w:t>
                      </w:r>
                      <w:r w:rsidRPr="00D22DEA">
                        <w:rPr>
                          <w:rFonts w:cs="Arial"/>
                          <w:color w:val="0000FF"/>
                        </w:rPr>
                        <w:t>PPMP</w:t>
                      </w:r>
                      <w:r w:rsidRPr="00D22DEA">
                        <w:rPr>
                          <w:rFonts w:cs="Arial Unicode MS"/>
                          <w:color w:val="0000FF"/>
                        </w:rPr>
                        <w:t>“</w:t>
                      </w:r>
                      <w:r>
                        <w:rPr>
                          <w:rFonts w:cs="Arial"/>
                          <w:color w:val="0000FF"/>
                        </w:rPr>
                        <w:t xml:space="preserve"> treba prikazati</w:t>
                      </w:r>
                      <w:r w:rsidRPr="00D22DEA">
                        <w:rPr>
                          <w:rFonts w:cs="Arial"/>
                          <w:color w:val="0000FF"/>
                        </w:rPr>
                        <w:t xml:space="preserve"> </w:t>
                      </w:r>
                      <w:r>
                        <w:rPr>
                          <w:rFonts w:cs="Arial"/>
                          <w:color w:val="0000FF"/>
                        </w:rPr>
                        <w:t xml:space="preserve">masku ekrana, koja sadrži aplikacije za </w:t>
                      </w:r>
                      <w:r w:rsidRPr="00D22DEA">
                        <w:rPr>
                          <w:rFonts w:cs="Arial Unicode MS"/>
                          <w:color w:val="0000FF"/>
                        </w:rPr>
                        <w:t>„</w:t>
                      </w:r>
                      <w:r>
                        <w:rPr>
                          <w:rFonts w:cs="Arial"/>
                          <w:color w:val="0000FF"/>
                        </w:rPr>
                        <w:t>Prikupljanje i obradu protoka materijala procesa</w:t>
                      </w:r>
                      <w:r w:rsidRPr="00D22DEA">
                        <w:rPr>
                          <w:rFonts w:cs="Arial"/>
                          <w:color w:val="0000FF"/>
                        </w:rPr>
                        <w:t>".</w:t>
                      </w:r>
                    </w:p>
                  </w:txbxContent>
                </v:textbox>
                <w10:wrap anchorx="margin"/>
              </v:rect>
            </w:pict>
          </mc:Fallback>
        </mc:AlternateContent>
      </w:r>
    </w:p>
    <w:p w14:paraId="3A07B80B" w14:textId="77777777" w:rsidR="00D922B8" w:rsidRPr="00D922B8" w:rsidRDefault="00D922B8" w:rsidP="00D922B8">
      <w:pPr>
        <w:spacing w:after="200" w:line="276" w:lineRule="auto"/>
        <w:ind w:left="284"/>
        <w:rPr>
          <w:rFonts w:eastAsia="Calibri" w:cs="Arial"/>
          <w:sz w:val="24"/>
          <w:szCs w:val="24"/>
          <w:lang w:val="sr-Latn-CS"/>
        </w:rPr>
      </w:pPr>
    </w:p>
    <w:p w14:paraId="552C597C" w14:textId="77777777" w:rsidR="00D922B8" w:rsidRPr="00D922B8" w:rsidRDefault="00D922B8" w:rsidP="00D922B8">
      <w:pPr>
        <w:spacing w:after="200" w:line="276" w:lineRule="auto"/>
        <w:ind w:left="284"/>
        <w:rPr>
          <w:rFonts w:eastAsia="Calibri" w:cs="Arial"/>
          <w:sz w:val="24"/>
          <w:szCs w:val="24"/>
          <w:lang w:val="sr-Latn-CS"/>
        </w:rPr>
      </w:pPr>
    </w:p>
    <w:p w14:paraId="2171BB92" w14:textId="77777777" w:rsidR="00D922B8" w:rsidRPr="00D922B8" w:rsidRDefault="00D922B8" w:rsidP="00D922B8">
      <w:pPr>
        <w:spacing w:after="200" w:line="276" w:lineRule="auto"/>
        <w:ind w:left="284"/>
        <w:rPr>
          <w:rFonts w:eastAsia="Calibri" w:cs="Arial"/>
          <w:sz w:val="24"/>
          <w:szCs w:val="24"/>
          <w:lang w:val="sr-Latn-CS"/>
        </w:rPr>
      </w:pPr>
    </w:p>
    <w:p w14:paraId="23359B7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izborni nivo – „Prikupljanje i obrada / korekcija protoka materijala </w:t>
      </w:r>
      <w:r w:rsidRPr="00D922B8">
        <w:rPr>
          <w:rFonts w:eastAsia="Calibri" w:cs="Arial"/>
          <w:sz w:val="24"/>
          <w:szCs w:val="24"/>
          <w:lang w:val="sr-Latn-CS"/>
        </w:rPr>
        <w:tab/>
        <w:t>procesa  (PPMP)“ [20.60.10]</w:t>
      </w:r>
    </w:p>
    <w:p w14:paraId="5A9B073D"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79" w:name="_Toc329898626"/>
      <w:bookmarkStart w:id="780" w:name="_Toc333577096"/>
      <w:r w:rsidRPr="00D922B8">
        <w:rPr>
          <w:rFonts w:cs="Arial"/>
          <w:i/>
          <w:iCs/>
          <w:color w:val="2E74B5"/>
          <w:lang w:val="sr-Latn-CS"/>
        </w:rPr>
        <w:t>Prikupljanje i obrada / korekcija protoka materijala procesa</w:t>
      </w:r>
      <w:bookmarkEnd w:id="779"/>
      <w:r w:rsidRPr="00D922B8">
        <w:rPr>
          <w:rFonts w:cs="Arial"/>
          <w:i/>
          <w:iCs/>
          <w:color w:val="2E74B5"/>
          <w:lang w:val="sr-Latn-CS"/>
        </w:rPr>
        <w:t xml:space="preserve"> </w:t>
      </w:r>
      <w:r w:rsidRPr="00D922B8">
        <w:rPr>
          <w:rFonts w:cs="Arial"/>
          <w:bCs/>
          <w:i/>
          <w:iCs/>
          <w:color w:val="2E74B5"/>
          <w:lang w:val="sr-Latn-CS"/>
        </w:rPr>
        <w:t>[20.</w:t>
      </w:r>
      <w:smartTag w:uri="urn:schemas-microsoft-com:office:smarttags" w:element="date">
        <w:smartTagPr>
          <w:attr w:name="ls" w:val="trans"/>
          <w:attr w:name="Month" w:val="10"/>
          <w:attr w:name="Day" w:val="10"/>
          <w:attr w:name="Year" w:val="60"/>
        </w:smartTagPr>
        <w:r w:rsidRPr="00D922B8">
          <w:rPr>
            <w:rFonts w:cs="Arial"/>
            <w:bCs/>
            <w:i/>
            <w:iCs/>
            <w:color w:val="2E74B5"/>
            <w:lang w:val="sr-Latn-CS"/>
          </w:rPr>
          <w:t>60.10.10</w:t>
        </w:r>
      </w:smartTag>
      <w:r w:rsidRPr="00D922B8">
        <w:rPr>
          <w:rFonts w:cs="Arial"/>
          <w:bCs/>
          <w:i/>
          <w:iCs/>
          <w:color w:val="2E74B5"/>
          <w:lang w:val="sr-Latn-CS"/>
        </w:rPr>
        <w:t>]</w:t>
      </w:r>
      <w:bookmarkEnd w:id="780"/>
    </w:p>
    <w:p w14:paraId="0871A088"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781" w:name="_Toc333577097"/>
      <w:r w:rsidRPr="00D922B8">
        <w:rPr>
          <w:rFonts w:cs="Arial"/>
          <w:color w:val="2E74B5"/>
          <w:sz w:val="24"/>
          <w:szCs w:val="24"/>
          <w:lang w:val="sr-Latn-CS"/>
        </w:rPr>
        <w:t>Maska ekrana „Prikupljanje i obrada / korekcija protoka materijala procesa“</w:t>
      </w:r>
      <w:bookmarkEnd w:id="781"/>
    </w:p>
    <w:p w14:paraId="0A282E11"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Aplikacija "</w:t>
      </w:r>
      <w:r w:rsidRPr="00D922B8">
        <w:rPr>
          <w:rFonts w:eastAsia="Calibri" w:cs="Arial"/>
          <w:sz w:val="24"/>
          <w:lang w:val="sr-Latn-CS"/>
        </w:rPr>
        <w:t>Prikupljanje i obrada / korekcija protoka materijala procesa</w:t>
      </w:r>
      <w:r w:rsidRPr="00D922B8">
        <w:rPr>
          <w:rFonts w:eastAsia="Calibri" w:cs="Arial"/>
          <w:sz w:val="24"/>
          <w:szCs w:val="24"/>
          <w:lang w:val="sr-Latn-CS"/>
        </w:rPr>
        <w:t xml:space="preserve">" služi vremenski orijetnisanom prikupljanju i obradi i praćenju isporuka različitih protoka materijala procesa. Ovde bi u budućnosti takođe trebalo da bude moguće preuzimanje podataka iz različitih spoljnih sistema.  </w:t>
      </w:r>
    </w:p>
    <w:p w14:paraId="427BFF8B"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Isporuke, a time i odgovarajući setovi podataka, trebalo bi da se mogu korigovati i pratiti ovom aplikacijom.  </w:t>
      </w:r>
    </w:p>
    <w:p w14:paraId="2A074845"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Ručno prikupljanje i obrada podataka o protocima materijala procesa predstavlja se putem maske ekrana (vid. slike 274 i 275) i bitno ih podržavaju tabele glavnih podataka  („Tabele dodeljivanja“ – vid. tačke 11.14.3.2 do 11.14.3.6). </w:t>
      </w:r>
    </w:p>
    <w:p w14:paraId="746C518F" w14:textId="77777777" w:rsidR="00D922B8" w:rsidRPr="00D922B8" w:rsidRDefault="00D922B8" w:rsidP="00D922B8">
      <w:pPr>
        <w:spacing w:after="200" w:line="360" w:lineRule="exact"/>
        <w:ind w:left="284" w:right="284"/>
        <w:rPr>
          <w:rFonts w:eastAsia="Calibri" w:cs="Arial"/>
          <w:sz w:val="24"/>
          <w:szCs w:val="24"/>
          <w:lang w:val="sr-Latn-CS"/>
        </w:rPr>
      </w:pPr>
    </w:p>
    <w:p w14:paraId="7A81DAA0" w14:textId="77777777" w:rsidR="00D922B8" w:rsidRPr="00D922B8" w:rsidRDefault="00D922B8" w:rsidP="00D922B8">
      <w:pPr>
        <w:spacing w:after="200" w:line="360" w:lineRule="exact"/>
        <w:ind w:left="284" w:right="284"/>
        <w:rPr>
          <w:rFonts w:eastAsia="Calibri" w:cs="Arial"/>
          <w:sz w:val="24"/>
          <w:szCs w:val="24"/>
          <w:lang w:val="sr-Latn-CS"/>
        </w:rPr>
      </w:pPr>
    </w:p>
    <w:p w14:paraId="62AD19BE"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noProof/>
          <w:sz w:val="24"/>
          <w:szCs w:val="24"/>
        </w:rPr>
        <w:drawing>
          <wp:anchor distT="0" distB="0" distL="114300" distR="114300" simplePos="0" relativeHeight="251655680" behindDoc="1" locked="0" layoutInCell="1" allowOverlap="1" wp14:anchorId="63013D3D" wp14:editId="4197262D">
            <wp:simplePos x="0" y="0"/>
            <wp:positionH relativeFrom="column">
              <wp:posOffset>180340</wp:posOffset>
            </wp:positionH>
            <wp:positionV relativeFrom="paragraph">
              <wp:posOffset>-175260</wp:posOffset>
            </wp:positionV>
            <wp:extent cx="5918200" cy="3778250"/>
            <wp:effectExtent l="0" t="0" r="6350" b="0"/>
            <wp:wrapNone/>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918200" cy="377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C18456" w14:textId="77777777" w:rsidR="00D922B8" w:rsidRPr="00D922B8" w:rsidRDefault="00D922B8" w:rsidP="00D922B8">
      <w:pPr>
        <w:spacing w:after="200" w:line="360" w:lineRule="exact"/>
        <w:ind w:left="284" w:right="284"/>
        <w:rPr>
          <w:rFonts w:eastAsia="Calibri" w:cs="Arial"/>
          <w:sz w:val="24"/>
          <w:szCs w:val="24"/>
          <w:lang w:val="sr-Latn-CS"/>
        </w:rPr>
      </w:pPr>
    </w:p>
    <w:p w14:paraId="0BFEA9D1" w14:textId="77777777" w:rsidR="00D922B8" w:rsidRPr="00D922B8" w:rsidRDefault="00D922B8" w:rsidP="00D922B8">
      <w:pPr>
        <w:spacing w:after="200" w:line="360" w:lineRule="exact"/>
        <w:ind w:left="284" w:right="284"/>
        <w:rPr>
          <w:rFonts w:eastAsia="Calibri" w:cs="Arial"/>
          <w:sz w:val="24"/>
          <w:szCs w:val="24"/>
          <w:lang w:val="sr-Latn-CS"/>
        </w:rPr>
      </w:pPr>
    </w:p>
    <w:p w14:paraId="43C570D8" w14:textId="77777777" w:rsidR="00D922B8" w:rsidRPr="00D922B8" w:rsidRDefault="00D922B8" w:rsidP="00D922B8">
      <w:pPr>
        <w:spacing w:after="200" w:line="360" w:lineRule="exact"/>
        <w:ind w:left="284" w:right="284"/>
        <w:rPr>
          <w:rFonts w:eastAsia="Calibri" w:cs="Arial"/>
          <w:sz w:val="24"/>
          <w:szCs w:val="24"/>
          <w:lang w:val="sr-Latn-CS"/>
        </w:rPr>
      </w:pPr>
    </w:p>
    <w:p w14:paraId="0886F7F9"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53632" behindDoc="0" locked="0" layoutInCell="1" allowOverlap="1" wp14:anchorId="5EA05E18" wp14:editId="49469F14">
                <wp:simplePos x="0" y="0"/>
                <wp:positionH relativeFrom="column">
                  <wp:posOffset>240638</wp:posOffset>
                </wp:positionH>
                <wp:positionV relativeFrom="paragraph">
                  <wp:posOffset>22212</wp:posOffset>
                </wp:positionV>
                <wp:extent cx="5829300" cy="377825"/>
                <wp:effectExtent l="13335" t="12065" r="5715" b="10160"/>
                <wp:wrapNone/>
                <wp:docPr id="640"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5829300" cy="377825"/>
                        </a:xfrm>
                        <a:prstGeom prst="rect">
                          <a:avLst/>
                        </a:prstGeom>
                        <a:solidFill>
                          <a:srgbClr val="FFFFFF"/>
                        </a:solidFill>
                        <a:ln w="317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B7B8B9"/>
                                </a:outerShdw>
                              </a:effectLst>
                            </a14:hiddenEffects>
                          </a:ext>
                        </a:extLst>
                      </wps:spPr>
                      <wps:txbx>
                        <w:txbxContent>
                          <w:p w14:paraId="52124F51" w14:textId="77777777" w:rsidR="00D922B8" w:rsidRPr="00106BE4" w:rsidRDefault="00D922B8" w:rsidP="00D922B8">
                            <w:pPr>
                              <w:autoSpaceDE w:val="0"/>
                              <w:autoSpaceDN w:val="0"/>
                              <w:adjustRightInd w:val="0"/>
                              <w:rPr>
                                <w:rFonts w:cs="Arial"/>
                                <w:b/>
                                <w:bCs/>
                                <w:color w:val="0000FF"/>
                                <w:sz w:val="20"/>
                              </w:rPr>
                            </w:pPr>
                            <w:r>
                              <w:rPr>
                                <w:rFonts w:cs="Arial"/>
                                <w:b/>
                                <w:bCs/>
                                <w:color w:val="0000FF"/>
                                <w:sz w:val="20"/>
                              </w:rPr>
                              <w:t xml:space="preserve">Nakon izbora aplikacije </w:t>
                            </w:r>
                            <w:r w:rsidRPr="00106BE4">
                              <w:rPr>
                                <w:rFonts w:cs="Arial Unicode MS"/>
                                <w:b/>
                                <w:bCs/>
                                <w:color w:val="0000FF"/>
                                <w:sz w:val="20"/>
                              </w:rPr>
                              <w:t>„</w:t>
                            </w:r>
                            <w:r>
                              <w:rPr>
                                <w:rFonts w:cs="Arial"/>
                                <w:b/>
                                <w:bCs/>
                                <w:color w:val="0000FF"/>
                                <w:sz w:val="20"/>
                              </w:rPr>
                              <w:t>Prikupljanje i obrada</w:t>
                            </w:r>
                            <w:r w:rsidRPr="00106BE4">
                              <w:rPr>
                                <w:rFonts w:cs="Arial"/>
                                <w:b/>
                                <w:bCs/>
                                <w:color w:val="0000FF"/>
                                <w:sz w:val="20"/>
                              </w:rPr>
                              <w:t xml:space="preserve"> / </w:t>
                            </w:r>
                            <w:r>
                              <w:rPr>
                                <w:rFonts w:cs="Arial"/>
                                <w:b/>
                                <w:bCs/>
                                <w:color w:val="0000FF"/>
                                <w:sz w:val="20"/>
                              </w:rPr>
                              <w:t>korekcija</w:t>
                            </w:r>
                            <w:r w:rsidRPr="00106BE4">
                              <w:rPr>
                                <w:rFonts w:cs="Arial"/>
                                <w:b/>
                                <w:bCs/>
                                <w:color w:val="0000FF"/>
                                <w:sz w:val="20"/>
                              </w:rPr>
                              <w:t xml:space="preserve"> </w:t>
                            </w:r>
                            <w:r>
                              <w:rPr>
                                <w:rFonts w:cs="Arial"/>
                                <w:b/>
                                <w:bCs/>
                                <w:color w:val="0000FF"/>
                                <w:sz w:val="20"/>
                              </w:rPr>
                              <w:t>protoka materijala procesa</w:t>
                            </w:r>
                            <w:r w:rsidRPr="00106BE4">
                              <w:rPr>
                                <w:rFonts w:cs="Arial Unicode MS"/>
                                <w:b/>
                                <w:bCs/>
                                <w:color w:val="0000FF"/>
                                <w:sz w:val="20"/>
                              </w:rPr>
                              <w:t>“</w:t>
                            </w:r>
                            <w:r w:rsidRPr="00106BE4">
                              <w:rPr>
                                <w:rFonts w:cs="Arial"/>
                                <w:b/>
                                <w:bCs/>
                                <w:color w:val="0000FF"/>
                                <w:sz w:val="20"/>
                              </w:rPr>
                              <w:t xml:space="preserve"> </w:t>
                            </w:r>
                            <w:r>
                              <w:rPr>
                                <w:rFonts w:cs="Arial"/>
                                <w:b/>
                                <w:bCs/>
                                <w:color w:val="0000FF"/>
                                <w:sz w:val="20"/>
                              </w:rPr>
                              <w:t>treba prikazati ovu masku ekrana</w:t>
                            </w:r>
                            <w:r w:rsidRPr="00106BE4">
                              <w:rPr>
                                <w:rFonts w:cs="Arial"/>
                                <w:b/>
                                <w:bCs/>
                                <w:color w:val="0000FF"/>
                                <w:sz w:val="20"/>
                              </w:rPr>
                              <w:t>.</w:t>
                            </w:r>
                          </w:p>
                        </w:txbxContent>
                      </wps:txbx>
                      <wps:bodyPr rot="0" vert="horz" wrap="square" lIns="90000" tIns="46800" rIns="18000" bIns="468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EA05E18" id="Rectangle 640" o:spid="_x0000_s1034" style="position:absolute;left:0;text-align:left;margin-left:18.95pt;margin-top:1.75pt;width:459pt;height:29.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" strokeweight=".25pt">
                <v:shadow color="#b7b8b9"/>
                <v:textbox inset="2.5mm,1.3mm,.5mm,1.3mm">
                  <w:txbxContent>
                    <w:p w14:paraId="52124F51" w14:textId="77777777" w:rsidR="00D922B8" w:rsidRPr="00106BE4" w:rsidRDefault="00D922B8" w:rsidP="00D922B8">
                      <w:pPr>
                        <w:autoSpaceDE w:val="0"/>
                        <w:autoSpaceDN w:val="0"/>
                        <w:adjustRightInd w:val="0"/>
                        <w:rPr>
                          <w:rFonts w:cs="Arial"/>
                          <w:b/>
                          <w:bCs/>
                          <w:color w:val="0000FF"/>
                          <w:sz w:val="20"/>
                        </w:rPr>
                      </w:pPr>
                      <w:r>
                        <w:rPr>
                          <w:rFonts w:cs="Arial"/>
                          <w:b/>
                          <w:bCs/>
                          <w:color w:val="0000FF"/>
                          <w:sz w:val="20"/>
                        </w:rPr>
                        <w:t xml:space="preserve">Nakon izbora aplikacije </w:t>
                      </w:r>
                      <w:r w:rsidRPr="00106BE4">
                        <w:rPr>
                          <w:rFonts w:cs="Arial Unicode MS"/>
                          <w:b/>
                          <w:bCs/>
                          <w:color w:val="0000FF"/>
                          <w:sz w:val="20"/>
                        </w:rPr>
                        <w:t>„</w:t>
                      </w:r>
                      <w:r>
                        <w:rPr>
                          <w:rFonts w:cs="Arial"/>
                          <w:b/>
                          <w:bCs/>
                          <w:color w:val="0000FF"/>
                          <w:sz w:val="20"/>
                        </w:rPr>
                        <w:t>Prikupljanje i obrada</w:t>
                      </w:r>
                      <w:r w:rsidRPr="00106BE4">
                        <w:rPr>
                          <w:rFonts w:cs="Arial"/>
                          <w:b/>
                          <w:bCs/>
                          <w:color w:val="0000FF"/>
                          <w:sz w:val="20"/>
                        </w:rPr>
                        <w:t xml:space="preserve"> / </w:t>
                      </w:r>
                      <w:r>
                        <w:rPr>
                          <w:rFonts w:cs="Arial"/>
                          <w:b/>
                          <w:bCs/>
                          <w:color w:val="0000FF"/>
                          <w:sz w:val="20"/>
                        </w:rPr>
                        <w:t>korekcija</w:t>
                      </w:r>
                      <w:r w:rsidRPr="00106BE4">
                        <w:rPr>
                          <w:rFonts w:cs="Arial"/>
                          <w:b/>
                          <w:bCs/>
                          <w:color w:val="0000FF"/>
                          <w:sz w:val="20"/>
                        </w:rPr>
                        <w:t xml:space="preserve"> </w:t>
                      </w:r>
                      <w:r>
                        <w:rPr>
                          <w:rFonts w:cs="Arial"/>
                          <w:b/>
                          <w:bCs/>
                          <w:color w:val="0000FF"/>
                          <w:sz w:val="20"/>
                        </w:rPr>
                        <w:t>protoka materijala procesa</w:t>
                      </w:r>
                      <w:r w:rsidRPr="00106BE4">
                        <w:rPr>
                          <w:rFonts w:cs="Arial Unicode MS"/>
                          <w:b/>
                          <w:bCs/>
                          <w:color w:val="0000FF"/>
                          <w:sz w:val="20"/>
                        </w:rPr>
                        <w:t>“</w:t>
                      </w:r>
                      <w:r w:rsidRPr="00106BE4">
                        <w:rPr>
                          <w:rFonts w:cs="Arial"/>
                          <w:b/>
                          <w:bCs/>
                          <w:color w:val="0000FF"/>
                          <w:sz w:val="20"/>
                        </w:rPr>
                        <w:t xml:space="preserve"> </w:t>
                      </w:r>
                      <w:r>
                        <w:rPr>
                          <w:rFonts w:cs="Arial"/>
                          <w:b/>
                          <w:bCs/>
                          <w:color w:val="0000FF"/>
                          <w:sz w:val="20"/>
                        </w:rPr>
                        <w:t>treba prikazati ovu masku ekrana</w:t>
                      </w:r>
                      <w:r w:rsidRPr="00106BE4">
                        <w:rPr>
                          <w:rFonts w:cs="Arial"/>
                          <w:b/>
                          <w:bCs/>
                          <w:color w:val="0000FF"/>
                          <w:sz w:val="20"/>
                        </w:rPr>
                        <w:t>.</w:t>
                      </w:r>
                    </w:p>
                  </w:txbxContent>
                </v:textbox>
              </v:rect>
            </w:pict>
          </mc:Fallback>
        </mc:AlternateContent>
      </w:r>
    </w:p>
    <w:p w14:paraId="3CE3B558" w14:textId="77777777" w:rsidR="00D922B8" w:rsidRPr="00D922B8" w:rsidRDefault="00D922B8" w:rsidP="00D922B8">
      <w:pPr>
        <w:spacing w:after="200" w:line="360" w:lineRule="exact"/>
        <w:ind w:left="284" w:right="284"/>
        <w:rPr>
          <w:rFonts w:eastAsia="Calibri" w:cs="Arial"/>
          <w:sz w:val="24"/>
          <w:szCs w:val="24"/>
          <w:lang w:val="sr-Latn-CS"/>
        </w:rPr>
      </w:pPr>
    </w:p>
    <w:p w14:paraId="06B0B90E" w14:textId="77777777" w:rsidR="00D922B8" w:rsidRPr="00D922B8" w:rsidRDefault="00D922B8" w:rsidP="00D922B8">
      <w:pPr>
        <w:spacing w:after="200" w:line="360" w:lineRule="exact"/>
        <w:ind w:left="284" w:right="284"/>
        <w:rPr>
          <w:rFonts w:eastAsia="Calibri" w:cs="Arial"/>
          <w:sz w:val="24"/>
          <w:szCs w:val="24"/>
          <w:lang w:val="sr-Latn-CS"/>
        </w:rPr>
      </w:pPr>
    </w:p>
    <w:p w14:paraId="44B7F785" w14:textId="77777777" w:rsidR="00D922B8" w:rsidRPr="00D922B8" w:rsidRDefault="00D922B8" w:rsidP="00D922B8">
      <w:pPr>
        <w:spacing w:after="200" w:line="360" w:lineRule="exact"/>
        <w:ind w:left="284" w:right="284"/>
        <w:rPr>
          <w:rFonts w:eastAsia="Calibri" w:cs="Arial"/>
          <w:sz w:val="24"/>
          <w:szCs w:val="24"/>
          <w:lang w:val="sr-Latn-CS"/>
        </w:rPr>
      </w:pPr>
    </w:p>
    <w:p w14:paraId="609F9450" w14:textId="77777777" w:rsidR="00D922B8" w:rsidRPr="00D922B8" w:rsidRDefault="00D922B8" w:rsidP="00D922B8">
      <w:pPr>
        <w:spacing w:after="200" w:line="360" w:lineRule="exact"/>
        <w:ind w:left="284" w:right="284"/>
        <w:rPr>
          <w:rFonts w:eastAsia="Calibri" w:cs="Arial"/>
          <w:sz w:val="24"/>
          <w:szCs w:val="24"/>
          <w:lang w:val="sr-Latn-CS"/>
        </w:rPr>
      </w:pPr>
    </w:p>
    <w:p w14:paraId="6509A996" w14:textId="77777777" w:rsidR="00D922B8" w:rsidRPr="00D922B8" w:rsidRDefault="00D922B8" w:rsidP="00D922B8">
      <w:pPr>
        <w:spacing w:after="200" w:line="360" w:lineRule="exact"/>
        <w:ind w:left="284" w:right="284"/>
        <w:rPr>
          <w:rFonts w:eastAsia="Calibri" w:cs="Arial"/>
          <w:sz w:val="24"/>
          <w:szCs w:val="24"/>
          <w:lang w:val="sr-Latn-CS"/>
        </w:rPr>
      </w:pPr>
    </w:p>
    <w:p w14:paraId="3EBBC83E" w14:textId="77777777" w:rsidR="00D922B8" w:rsidRPr="00D922B8" w:rsidRDefault="00D922B8" w:rsidP="00D922B8">
      <w:pPr>
        <w:spacing w:after="200" w:line="360" w:lineRule="exact"/>
        <w:ind w:left="284" w:right="284"/>
        <w:rPr>
          <w:rFonts w:eastAsia="Calibri" w:cs="Arial"/>
          <w:sz w:val="24"/>
          <w:szCs w:val="24"/>
          <w:lang w:val="sr-Latn-CS"/>
        </w:rPr>
      </w:pPr>
    </w:p>
    <w:p w14:paraId="44FDC9D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„Prikupljanje i obrada / korekcija protoka materijala procesa“ [20.</w:t>
      </w:r>
      <w:smartTag w:uri="urn:schemas-microsoft-com:office:smarttags" w:element="date">
        <w:smartTagPr>
          <w:attr w:name="ls" w:val="trans"/>
          <w:attr w:name="Month" w:val="10"/>
          <w:attr w:name="Day" w:val="10"/>
          <w:attr w:name="Year" w:val="60"/>
        </w:smartTagPr>
        <w:r w:rsidRPr="00D922B8">
          <w:rPr>
            <w:rFonts w:eastAsia="Calibri" w:cs="Arial"/>
            <w:sz w:val="24"/>
            <w:szCs w:val="24"/>
            <w:lang w:val="sr-Latn-CS"/>
          </w:rPr>
          <w:t>60.10.10</w:t>
        </w:r>
      </w:smartTag>
      <w:r w:rsidRPr="00D922B8">
        <w:rPr>
          <w:rFonts w:eastAsia="Calibri" w:cs="Arial"/>
          <w:sz w:val="24"/>
          <w:szCs w:val="24"/>
          <w:lang w:val="sr-Latn-CS"/>
        </w:rPr>
        <w:t>] – 1. deo</w:t>
      </w:r>
    </w:p>
    <w:p w14:paraId="573421DA" w14:textId="77777777" w:rsidR="00D922B8" w:rsidRPr="00D922B8" w:rsidRDefault="00D922B8" w:rsidP="00D922B8">
      <w:pPr>
        <w:spacing w:after="200" w:line="360" w:lineRule="exact"/>
        <w:ind w:left="284"/>
        <w:rPr>
          <w:rFonts w:eastAsia="Calibri" w:cs="Arial"/>
          <w:sz w:val="24"/>
          <w:szCs w:val="24"/>
          <w:lang w:val="sr-Latn-CS"/>
        </w:rPr>
      </w:pPr>
      <w:r w:rsidRPr="00D922B8">
        <w:rPr>
          <w:rFonts w:eastAsia="Calibri" w:cs="Arial"/>
          <w:noProof/>
          <w:sz w:val="24"/>
          <w:szCs w:val="24"/>
        </w:rPr>
        <w:drawing>
          <wp:anchor distT="0" distB="0" distL="114300" distR="114300" simplePos="0" relativeHeight="251656704" behindDoc="1" locked="0" layoutInCell="1" allowOverlap="1" wp14:anchorId="35518C5F" wp14:editId="1482E4A4">
            <wp:simplePos x="0" y="0"/>
            <wp:positionH relativeFrom="column">
              <wp:posOffset>154940</wp:posOffset>
            </wp:positionH>
            <wp:positionV relativeFrom="paragraph">
              <wp:posOffset>71755</wp:posOffset>
            </wp:positionV>
            <wp:extent cx="5943600" cy="3794760"/>
            <wp:effectExtent l="0" t="0" r="0" b="0"/>
            <wp:wrapNone/>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943600" cy="3794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039A9D" w14:textId="77777777" w:rsidR="00D922B8" w:rsidRPr="00D922B8" w:rsidRDefault="00D922B8" w:rsidP="00D922B8">
      <w:pPr>
        <w:spacing w:after="200" w:line="360" w:lineRule="exact"/>
        <w:ind w:left="284"/>
        <w:rPr>
          <w:rFonts w:eastAsia="Calibri" w:cs="Arial"/>
          <w:sz w:val="24"/>
          <w:szCs w:val="24"/>
          <w:lang w:val="sr-Latn-CS"/>
        </w:rPr>
      </w:pPr>
    </w:p>
    <w:p w14:paraId="534F3A86" w14:textId="77777777" w:rsidR="00D922B8" w:rsidRPr="00D922B8" w:rsidRDefault="00D922B8" w:rsidP="00D922B8">
      <w:pPr>
        <w:spacing w:after="200" w:line="360" w:lineRule="exact"/>
        <w:ind w:left="284"/>
        <w:rPr>
          <w:rFonts w:eastAsia="Calibri" w:cs="Arial"/>
          <w:sz w:val="24"/>
          <w:szCs w:val="24"/>
          <w:lang w:val="sr-Latn-CS"/>
        </w:rPr>
      </w:pPr>
    </w:p>
    <w:p w14:paraId="2184F714" w14:textId="77777777" w:rsidR="00D922B8" w:rsidRPr="00D922B8" w:rsidRDefault="00D922B8" w:rsidP="00D922B8">
      <w:pPr>
        <w:spacing w:after="200" w:line="360" w:lineRule="exact"/>
        <w:ind w:left="284"/>
        <w:rPr>
          <w:rFonts w:eastAsia="Calibri" w:cs="Arial"/>
          <w:sz w:val="24"/>
          <w:szCs w:val="24"/>
          <w:lang w:val="sr-Latn-CS"/>
        </w:rPr>
      </w:pPr>
    </w:p>
    <w:p w14:paraId="0507904A" w14:textId="77777777" w:rsidR="00D922B8" w:rsidRPr="00D922B8" w:rsidRDefault="00D922B8" w:rsidP="00D922B8">
      <w:pPr>
        <w:spacing w:after="200" w:line="360" w:lineRule="exact"/>
        <w:ind w:left="284"/>
        <w:rPr>
          <w:rFonts w:eastAsia="Calibri" w:cs="Arial"/>
          <w:sz w:val="24"/>
          <w:szCs w:val="24"/>
          <w:lang w:val="sr-Latn-CS"/>
        </w:rPr>
      </w:pPr>
    </w:p>
    <w:p w14:paraId="0E370814" w14:textId="77777777" w:rsidR="00D922B8" w:rsidRPr="00D922B8" w:rsidRDefault="00D922B8" w:rsidP="00D922B8">
      <w:pPr>
        <w:spacing w:after="200" w:line="360" w:lineRule="exact"/>
        <w:ind w:left="284"/>
        <w:rPr>
          <w:rFonts w:eastAsia="Calibri" w:cs="Arial"/>
          <w:sz w:val="24"/>
          <w:szCs w:val="24"/>
          <w:lang w:val="sr-Latn-CS"/>
        </w:rPr>
      </w:pPr>
    </w:p>
    <w:p w14:paraId="703DACA6" w14:textId="77777777" w:rsidR="00D922B8" w:rsidRPr="00D922B8" w:rsidRDefault="00D922B8" w:rsidP="00D922B8">
      <w:pPr>
        <w:spacing w:after="200" w:line="360" w:lineRule="exact"/>
        <w:ind w:left="284"/>
        <w:rPr>
          <w:rFonts w:eastAsia="Calibri" w:cs="Arial"/>
          <w:sz w:val="24"/>
          <w:szCs w:val="24"/>
          <w:lang w:val="sr-Latn-CS"/>
        </w:rPr>
      </w:pPr>
    </w:p>
    <w:p w14:paraId="09153DCA" w14:textId="77777777" w:rsidR="00D922B8" w:rsidRPr="00D922B8" w:rsidRDefault="00D922B8" w:rsidP="00D922B8">
      <w:pPr>
        <w:tabs>
          <w:tab w:val="left" w:pos="3210"/>
        </w:tabs>
        <w:spacing w:after="200" w:line="360" w:lineRule="exact"/>
        <w:ind w:left="284"/>
        <w:rPr>
          <w:rFonts w:eastAsia="Calibri" w:cs="Arial"/>
          <w:sz w:val="24"/>
          <w:szCs w:val="24"/>
          <w:lang w:val="sr-Latn-CS"/>
        </w:rPr>
      </w:pPr>
    </w:p>
    <w:p w14:paraId="0EF02E00" w14:textId="77777777" w:rsidR="00D922B8" w:rsidRPr="00D922B8" w:rsidRDefault="00D922B8" w:rsidP="00D922B8">
      <w:pPr>
        <w:spacing w:after="200" w:line="360" w:lineRule="exact"/>
        <w:ind w:left="284"/>
        <w:rPr>
          <w:rFonts w:eastAsia="Calibri" w:cs="Arial"/>
          <w:sz w:val="24"/>
          <w:szCs w:val="24"/>
          <w:lang w:val="sr-Latn-CS"/>
        </w:rPr>
      </w:pPr>
    </w:p>
    <w:p w14:paraId="2F2171A5" w14:textId="77777777" w:rsidR="00D922B8" w:rsidRPr="00D922B8" w:rsidRDefault="00D922B8" w:rsidP="00D922B8">
      <w:pPr>
        <w:spacing w:after="200" w:line="360" w:lineRule="exact"/>
        <w:ind w:left="284"/>
        <w:rPr>
          <w:rFonts w:eastAsia="Calibri" w:cs="Arial"/>
          <w:sz w:val="24"/>
          <w:szCs w:val="24"/>
          <w:lang w:val="sr-Latn-CS"/>
        </w:rPr>
      </w:pPr>
    </w:p>
    <w:p w14:paraId="311190E6" w14:textId="77777777" w:rsidR="00D922B8" w:rsidRPr="00D922B8" w:rsidRDefault="00D922B8" w:rsidP="00D922B8">
      <w:pPr>
        <w:spacing w:after="200" w:line="360" w:lineRule="exact"/>
        <w:ind w:left="284"/>
        <w:rPr>
          <w:rFonts w:eastAsia="Calibri" w:cs="Arial"/>
          <w:sz w:val="24"/>
          <w:szCs w:val="24"/>
          <w:lang w:val="sr-Latn-CS"/>
        </w:rPr>
      </w:pPr>
    </w:p>
    <w:p w14:paraId="09F085C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„Prikupljanje i obrada / korekcija protoka materijala procesa“ [20.</w:t>
      </w:r>
      <w:smartTag w:uri="urn:schemas-microsoft-com:office:smarttags" w:element="date">
        <w:smartTagPr>
          <w:attr w:name="Year" w:val="60"/>
          <w:attr w:name="Day" w:val="10"/>
          <w:attr w:name="Month" w:val="10"/>
          <w:attr w:name="ls" w:val="trans"/>
        </w:smartTagPr>
        <w:r w:rsidRPr="00D922B8">
          <w:rPr>
            <w:rFonts w:eastAsia="Calibri" w:cs="Arial"/>
            <w:sz w:val="24"/>
            <w:szCs w:val="24"/>
            <w:lang w:val="sr-Latn-CS"/>
          </w:rPr>
          <w:t>60.10.10</w:t>
        </w:r>
      </w:smartTag>
      <w:r w:rsidRPr="00D922B8">
        <w:rPr>
          <w:rFonts w:eastAsia="Calibri" w:cs="Arial"/>
          <w:sz w:val="24"/>
          <w:szCs w:val="24"/>
          <w:lang w:val="sr-Latn-CS"/>
        </w:rPr>
        <w:t>] – 2. deo</w:t>
      </w:r>
    </w:p>
    <w:p w14:paraId="6B47C115"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Obradu podataka u ovoj aplikaciji prate definisani statusi (status obrade). To znači, npr. da ukoliko su podaci obračunati (Dnevna potvrda) nije više moguća korekcija podataka preko ove aplikacije.  </w:t>
      </w:r>
    </w:p>
    <w:p w14:paraId="3AC73485" w14:textId="77777777" w:rsidR="00D922B8" w:rsidRPr="00D922B8" w:rsidRDefault="00D922B8" w:rsidP="00D922B8">
      <w:pPr>
        <w:spacing w:after="200" w:line="340" w:lineRule="exact"/>
        <w:ind w:left="284" w:right="284"/>
        <w:rPr>
          <w:rFonts w:eastAsia="Calibri" w:cs="Arial"/>
          <w:b/>
          <w:bCs/>
          <w:sz w:val="24"/>
          <w:szCs w:val="24"/>
          <w:u w:val="single"/>
          <w:lang w:val="sr-Latn-CS"/>
        </w:rPr>
      </w:pPr>
      <w:r w:rsidRPr="00D922B8">
        <w:rPr>
          <w:rFonts w:eastAsia="Calibri" w:cs="Arial"/>
          <w:sz w:val="24"/>
          <w:szCs w:val="24"/>
          <w:lang w:val="sr-Latn-CS"/>
        </w:rPr>
        <w:t xml:space="preserve">Prikupljanje i obradu podataka u najvećoj meri i u najbitnijim segmentima treba da obavlja smensko osoblje. Oni će biti instalirani po pravilu na komandnim radnim mestima. </w:t>
      </w:r>
    </w:p>
    <w:p w14:paraId="0736AFC1" w14:textId="77777777" w:rsidR="00D922B8" w:rsidRPr="00D922B8" w:rsidRDefault="00D922B8" w:rsidP="00D922B8">
      <w:pPr>
        <w:spacing w:after="120" w:line="360" w:lineRule="exact"/>
        <w:ind w:left="284" w:right="284"/>
        <w:rPr>
          <w:rFonts w:eastAsia="Calibri" w:cs="Arial"/>
          <w:b/>
          <w:bCs/>
          <w:color w:val="0000FF"/>
          <w:sz w:val="24"/>
          <w:szCs w:val="24"/>
          <w:u w:val="single"/>
          <w:lang w:val="sv-SE"/>
        </w:rPr>
      </w:pPr>
      <w:r w:rsidRPr="00D922B8">
        <w:rPr>
          <w:rFonts w:eastAsia="Calibri" w:cs="Arial"/>
          <w:b/>
          <w:bCs/>
          <w:color w:val="0000FF"/>
          <w:sz w:val="24"/>
          <w:szCs w:val="24"/>
          <w:u w:val="single"/>
          <w:lang w:val="sv-SE"/>
        </w:rPr>
        <w:t>Referentno vreme</w:t>
      </w:r>
    </w:p>
    <w:p w14:paraId="580145FF" w14:textId="77777777" w:rsidR="00D922B8" w:rsidRPr="00D922B8" w:rsidRDefault="00D922B8" w:rsidP="00D922B8">
      <w:pPr>
        <w:spacing w:after="120" w:line="360" w:lineRule="exact"/>
        <w:ind w:left="284" w:right="284"/>
        <w:rPr>
          <w:rFonts w:eastAsia="Calibri" w:cs="Arial"/>
          <w:sz w:val="24"/>
          <w:lang w:val="sr-Latn-CS"/>
        </w:rPr>
      </w:pPr>
      <w:r w:rsidRPr="00D922B8">
        <w:rPr>
          <w:rFonts w:eastAsia="Calibri" w:cs="Arial"/>
          <w:sz w:val="24"/>
          <w:lang w:val="sr-Latn-CS"/>
        </w:rPr>
        <w:t xml:space="preserve">Kao referentno vreme ovde se postavlja kalendarski dan, rudnički dan, elektranski dan. EPS mora da donese odluku da li treba birati druga referentna vremena ili samo da se koristi datum dana prikupljanja i obrade / korekcije. </w:t>
      </w:r>
    </w:p>
    <w:p w14:paraId="43E71B08"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Ukoliko korisnik menja referentno vreme onda prikazani redovi za prikupljanje i obradu (gornji deo ekrana) i zbirne vrednosti (donji deo ekrana) moraju da se usaglase u skladu sa tim. </w:t>
      </w:r>
    </w:p>
    <w:p w14:paraId="1404E21E"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782" w:name="_Toc329898629"/>
      <w:bookmarkStart w:id="783" w:name="_Toc333577098"/>
      <w:r w:rsidRPr="00D922B8">
        <w:rPr>
          <w:rFonts w:cs="Arial"/>
          <w:color w:val="2E74B5"/>
          <w:sz w:val="24"/>
          <w:szCs w:val="24"/>
          <w:lang w:val="sr-Latn-CS"/>
        </w:rPr>
        <w:t xml:space="preserve">Komandni dugmići prilikom „Prikupljanja i obrade / korekcije </w:t>
      </w:r>
      <w:bookmarkEnd w:id="782"/>
      <w:r w:rsidRPr="00D922B8">
        <w:rPr>
          <w:rFonts w:cs="Arial"/>
          <w:color w:val="2E74B5"/>
          <w:sz w:val="24"/>
          <w:szCs w:val="24"/>
          <w:lang w:val="sr-Latn-CS"/>
        </w:rPr>
        <w:t>protoka materijala procesa“</w:t>
      </w:r>
      <w:bookmarkEnd w:id="783"/>
    </w:p>
    <w:p w14:paraId="1A635512" w14:textId="77777777" w:rsidR="00D922B8" w:rsidRPr="00D922B8" w:rsidRDefault="00D922B8" w:rsidP="00D922B8">
      <w:pPr>
        <w:tabs>
          <w:tab w:val="left" w:pos="851"/>
        </w:tabs>
        <w:spacing w:after="200" w:line="360" w:lineRule="exact"/>
        <w:ind w:left="284" w:right="284"/>
        <w:rPr>
          <w:rFonts w:eastAsia="Calibri" w:cs="Arial"/>
          <w:sz w:val="24"/>
          <w:szCs w:val="24"/>
          <w:lang w:val="sr-Latn-CS"/>
        </w:rPr>
      </w:pPr>
      <w:r w:rsidRPr="00D922B8">
        <w:rPr>
          <w:rFonts w:eastAsia="Calibri" w:cs="Arial"/>
          <w:b/>
          <w:sz w:val="24"/>
          <w:szCs w:val="24"/>
          <w:lang w:val="sr-Latn-CS"/>
        </w:rPr>
        <w:t>Prikupljanja i obrade / korekcije isporuka materijala procesa</w:t>
      </w:r>
      <w:r w:rsidRPr="00D922B8">
        <w:rPr>
          <w:rFonts w:eastAsia="Calibri" w:cs="Arial"/>
          <w:sz w:val="24"/>
          <w:szCs w:val="24"/>
          <w:lang w:val="sr-Latn-CS"/>
        </w:rPr>
        <w:t xml:space="preserve"> većinom se odvija po smenama. </w:t>
      </w:r>
    </w:p>
    <w:p w14:paraId="6FC3418B"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Korisnik po pozivu odgovarajućeg vremenskog perioda obrade može  </w:t>
      </w:r>
      <w:r w:rsidRPr="00D922B8">
        <w:rPr>
          <w:rFonts w:eastAsia="Calibri" w:cs="Arial"/>
          <w:b/>
          <w:bCs/>
          <w:sz w:val="24"/>
          <w:szCs w:val="24"/>
          <w:lang w:val="sr-Latn-CS"/>
        </w:rPr>
        <w:t>da koriguje celokupnu količinu podataka prethodne smene</w:t>
      </w:r>
      <w:r w:rsidRPr="00D922B8">
        <w:rPr>
          <w:rFonts w:eastAsia="Calibri" w:cs="Arial"/>
          <w:sz w:val="24"/>
          <w:szCs w:val="24"/>
          <w:lang w:val="sr-Latn-CS"/>
        </w:rPr>
        <w:t xml:space="preserve">, sve dok nije obavljena „Dnevna potvrda prikupljenih i obrađenih protoka materijala procesa“. Posle toga treba onemogućiti zahvatanje podataka.  </w:t>
      </w:r>
    </w:p>
    <w:p w14:paraId="30B65F91" w14:textId="77777777" w:rsidR="00D922B8" w:rsidRPr="00D922B8" w:rsidRDefault="00D922B8" w:rsidP="00D922B8">
      <w:pPr>
        <w:spacing w:after="200" w:line="340" w:lineRule="exact"/>
        <w:ind w:left="284" w:right="284"/>
        <w:rPr>
          <w:rFonts w:eastAsia="Calibri" w:cs="Arial"/>
          <w:color w:val="0000CC"/>
          <w:sz w:val="24"/>
          <w:szCs w:val="24"/>
          <w:lang w:val="sr-Latn-CS"/>
        </w:rPr>
      </w:pPr>
    </w:p>
    <w:p w14:paraId="5F7D1112" w14:textId="77777777" w:rsidR="00D922B8" w:rsidRPr="00D922B8" w:rsidRDefault="00563A9A" w:rsidP="00D922B8">
      <w:pPr>
        <w:spacing w:after="200" w:line="276" w:lineRule="auto"/>
        <w:ind w:left="284"/>
        <w:rPr>
          <w:rFonts w:eastAsia="Calibri" w:cs="Arial"/>
          <w:sz w:val="24"/>
          <w:szCs w:val="24"/>
          <w:lang w:val="sr-Latn-CS"/>
        </w:rPr>
      </w:pPr>
      <w:r>
        <w:rPr>
          <w:rFonts w:eastAsia="Calibri" w:cs="Arial"/>
          <w:noProof/>
          <w:sz w:val="24"/>
          <w:szCs w:val="24"/>
          <w:lang w:val="sr-Latn-CS"/>
        </w:rPr>
        <w:object w:dxaOrig="1440" w:dyaOrig="1440" w14:anchorId="5DBAEDE9">
          <v:shape id="_x0000_s1059" type="#_x0000_t201" style="position:absolute;left:0;text-align:left;margin-left:12.2pt;margin-top:2.5pt;width:96pt;height:18pt;z-index:-251602432" o:preferrelative="t" filled="f" stroked="f">
            <v:imagedata r:id="rId659" o:title=""/>
            <o:lock v:ext="edit" aspectratio="t"/>
          </v:shape>
          <w:control r:id="rId660" w:name="CommandButton1211111111111111" w:shapeid="_x0000_s1059"/>
        </w:object>
      </w:r>
    </w:p>
    <w:p w14:paraId="5C04BFBF" w14:textId="77777777" w:rsidR="00D922B8" w:rsidRPr="00D922B8" w:rsidRDefault="00D922B8" w:rsidP="00D922B8">
      <w:pPr>
        <w:spacing w:after="200" w:line="276" w:lineRule="auto"/>
        <w:ind w:left="284"/>
        <w:rPr>
          <w:rFonts w:eastAsia="Calibri" w:cs="Arial"/>
          <w:sz w:val="24"/>
          <w:szCs w:val="24"/>
          <w:lang w:val="sr-Latn-CS"/>
        </w:rPr>
      </w:pPr>
    </w:p>
    <w:p w14:paraId="3D3CE4EB" w14:textId="77777777" w:rsidR="00D922B8" w:rsidRPr="00D922B8" w:rsidRDefault="00D922B8" w:rsidP="00D922B8">
      <w:pPr>
        <w:numPr>
          <w:ilvl w:val="0"/>
          <w:numId w:val="138"/>
        </w:numPr>
        <w:tabs>
          <w:tab w:val="clear" w:pos="360"/>
          <w:tab w:val="left" w:pos="851"/>
        </w:tabs>
        <w:spacing w:after="200" w:line="340" w:lineRule="exact"/>
        <w:ind w:left="284"/>
        <w:jc w:val="left"/>
        <w:rPr>
          <w:rFonts w:eastAsia="Calibri" w:cs="Arial"/>
          <w:b/>
          <w:bCs/>
          <w:sz w:val="24"/>
          <w:szCs w:val="24"/>
          <w:lang w:val="sr-Latn-CS"/>
        </w:rPr>
      </w:pPr>
      <w:r w:rsidRPr="00D922B8">
        <w:rPr>
          <w:rFonts w:eastAsia="Calibri" w:cs="Arial"/>
          <w:b/>
          <w:bCs/>
          <w:sz w:val="24"/>
          <w:szCs w:val="24"/>
          <w:lang w:val="sr-Latn-CS"/>
        </w:rPr>
        <w:t>Odlaganje setova podataka</w:t>
      </w:r>
    </w:p>
    <w:p w14:paraId="6426DFBD"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Ukoliko se želi ukloniti neka već prikupljena i obrađena / preuzeta isporuka (kasnije) iz svih podataka aktuelne smene, nju komandnim dugmetom treba odložiti, a da se ne obriše (preduslov za to:   mora biti unet važeći primalac). Razlozi mogu da budu: </w:t>
      </w:r>
    </w:p>
    <w:p w14:paraId="426243BB"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Isporuka mora da se dodeli u dogovoru sa isporučiocima sledeće smene / dana.  </w:t>
      </w:r>
    </w:p>
    <w:p w14:paraId="4ECD3041"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Postoje neraščišćeni problemi sa isporukom.</w:t>
      </w:r>
    </w:p>
    <w:p w14:paraId="30C106DB" w14:textId="77777777" w:rsidR="00D922B8" w:rsidRPr="00D922B8" w:rsidRDefault="00D922B8" w:rsidP="00D922B8">
      <w:pPr>
        <w:spacing w:after="200" w:line="340" w:lineRule="exact"/>
        <w:ind w:left="709" w:right="284" w:hanging="425"/>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Neka isporuka je dvostruko obrađena. Nju bi ovlašćeno lice, pošto ovde nije moguće brisanje, trebalo da obriše u aplikaciji „Dnevna potvrda protoka materijala procesa“.</w:t>
      </w:r>
    </w:p>
    <w:p w14:paraId="7830BFD8"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Odgovarajući set podataka treba markirati klikom miša (*).</w:t>
      </w:r>
    </w:p>
    <w:p w14:paraId="013CBBD5"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prilikom pritiska na komandno dugme „Odložiti“ nema obezbeđenih unosa, onda ih treba jednim uputstvom potvrditi  (snimiti ili odbaciti izmene). </w:t>
      </w:r>
    </w:p>
    <w:p w14:paraId="11FE7F52"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6B673552" w14:textId="77777777" w:rsidR="00D922B8" w:rsidRPr="00D922B8" w:rsidRDefault="00563A9A" w:rsidP="00D922B8">
      <w:pPr>
        <w:spacing w:after="200" w:line="276" w:lineRule="auto"/>
        <w:ind w:left="284"/>
        <w:rPr>
          <w:rFonts w:eastAsia="Calibri" w:cs="Arial"/>
          <w:sz w:val="24"/>
          <w:szCs w:val="24"/>
          <w:lang w:val="sr-Latn-CS"/>
        </w:rPr>
      </w:pPr>
      <w:r>
        <w:rPr>
          <w:rFonts w:eastAsia="Calibri" w:cs="Arial"/>
          <w:noProof/>
          <w:sz w:val="24"/>
          <w:szCs w:val="24"/>
          <w:lang w:val="sr-Latn-CS"/>
        </w:rPr>
        <w:object w:dxaOrig="1440" w:dyaOrig="1440" w14:anchorId="6745EC18">
          <v:shape id="_x0000_s1055" type="#_x0000_t201" style="position:absolute;left:0;text-align:left;margin-left:12.2pt;margin-top:2.5pt;width:96pt;height:18pt;z-index:-251601408" o:preferrelative="t" filled="f" stroked="f">
            <v:imagedata r:id="rId661" o:title=""/>
            <o:lock v:ext="edit" aspectratio="t"/>
          </v:shape>
          <w:control r:id="rId662" w:name="CommandButton11211111111111111" w:shapeid="_x0000_s1055"/>
        </w:object>
      </w:r>
    </w:p>
    <w:p w14:paraId="71756989" w14:textId="77777777" w:rsidR="00D922B8" w:rsidRPr="00D922B8" w:rsidRDefault="00D922B8" w:rsidP="00D922B8">
      <w:pPr>
        <w:spacing w:after="200" w:line="276" w:lineRule="auto"/>
        <w:ind w:left="284"/>
        <w:rPr>
          <w:rFonts w:eastAsia="Calibri" w:cs="Arial"/>
          <w:sz w:val="24"/>
          <w:szCs w:val="24"/>
          <w:lang w:val="sr-Latn-CS"/>
        </w:rPr>
      </w:pPr>
    </w:p>
    <w:p w14:paraId="405E8DCD" w14:textId="77777777" w:rsidR="00D922B8" w:rsidRPr="00D922B8" w:rsidRDefault="00D922B8" w:rsidP="00D922B8">
      <w:pPr>
        <w:numPr>
          <w:ilvl w:val="0"/>
          <w:numId w:val="138"/>
        </w:numPr>
        <w:tabs>
          <w:tab w:val="clear" w:pos="360"/>
          <w:tab w:val="left" w:pos="851"/>
        </w:tabs>
        <w:spacing w:before="0" w:after="200" w:line="340" w:lineRule="exact"/>
        <w:ind w:left="284"/>
        <w:jc w:val="left"/>
        <w:rPr>
          <w:rFonts w:eastAsia="Calibri" w:cs="Arial"/>
          <w:b/>
          <w:bCs/>
          <w:sz w:val="24"/>
          <w:szCs w:val="24"/>
          <w:lang w:val="sr-Latn-CS"/>
        </w:rPr>
      </w:pPr>
      <w:r w:rsidRPr="00D922B8">
        <w:rPr>
          <w:rFonts w:eastAsia="Calibri" w:cs="Arial"/>
          <w:b/>
          <w:bCs/>
          <w:sz w:val="24"/>
          <w:szCs w:val="24"/>
          <w:lang w:val="sr-Latn-CS"/>
        </w:rPr>
        <w:t xml:space="preserve">Aktiviranje odloženih setova podataka </w:t>
      </w:r>
    </w:p>
    <w:p w14:paraId="0672D402" w14:textId="77777777" w:rsidR="00D922B8" w:rsidRPr="00D922B8" w:rsidRDefault="00D922B8" w:rsidP="00D922B8">
      <w:pPr>
        <w:tabs>
          <w:tab w:val="left" w:pos="284"/>
        </w:tabs>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w:t>
      </w:r>
      <w:r w:rsidRPr="00D922B8">
        <w:rPr>
          <w:rFonts w:eastAsia="Calibri" w:cs="Arial"/>
          <w:b/>
          <w:sz w:val="24"/>
          <w:szCs w:val="24"/>
          <w:lang w:val="sr-Latn-CS"/>
        </w:rPr>
        <w:t xml:space="preserve">odložene isporuke treba aktivirati, </w:t>
      </w:r>
      <w:r w:rsidRPr="00D922B8">
        <w:rPr>
          <w:rFonts w:eastAsia="Calibri" w:cs="Arial"/>
          <w:sz w:val="24"/>
          <w:szCs w:val="24"/>
          <w:lang w:val="sr-Latn-CS"/>
        </w:rPr>
        <w:t xml:space="preserve"> t.j. vratiti u podatke aktuelne smene, treba pritisnuti ovo komandno dugme, nakon što su sve izmene osigurane. </w:t>
      </w:r>
    </w:p>
    <w:p w14:paraId="7E3BFEBB" w14:textId="77777777" w:rsidR="00D922B8" w:rsidRPr="00D922B8" w:rsidRDefault="00D922B8" w:rsidP="00D922B8">
      <w:pPr>
        <w:tabs>
          <w:tab w:val="left" w:pos="284"/>
        </w:tabs>
        <w:spacing w:after="120" w:line="360" w:lineRule="exact"/>
        <w:ind w:left="284" w:right="284"/>
        <w:rPr>
          <w:rFonts w:eastAsia="Calibri" w:cs="Arial"/>
          <w:sz w:val="24"/>
          <w:szCs w:val="24"/>
          <w:lang w:val="sr-Latn-CS"/>
        </w:rPr>
      </w:pPr>
      <w:r w:rsidRPr="00D922B8">
        <w:rPr>
          <w:rFonts w:eastAsia="Calibri" w:cs="Arial"/>
          <w:sz w:val="24"/>
          <w:szCs w:val="24"/>
          <w:lang w:val="sr-Latn-CS"/>
        </w:rPr>
        <w:t>Time treba korisniku ponuditi sledeće mogućnosti izbora za ograničenje odloženih setova podataka:</w:t>
      </w:r>
    </w:p>
    <w:p w14:paraId="5EA83A00" w14:textId="77777777" w:rsidR="00D922B8" w:rsidRPr="00D922B8" w:rsidRDefault="00D922B8" w:rsidP="00D922B8">
      <w:pPr>
        <w:numPr>
          <w:ilvl w:val="2"/>
          <w:numId w:val="138"/>
        </w:numPr>
        <w:tabs>
          <w:tab w:val="left" w:pos="284"/>
        </w:tabs>
        <w:spacing w:before="0" w:after="200" w:line="360" w:lineRule="exact"/>
        <w:ind w:left="851" w:hanging="567"/>
        <w:jc w:val="left"/>
        <w:rPr>
          <w:rFonts w:eastAsia="Calibri" w:cs="Arial"/>
          <w:sz w:val="24"/>
          <w:szCs w:val="24"/>
          <w:lang w:val="sr-Latn-CS"/>
        </w:rPr>
      </w:pPr>
      <w:r w:rsidRPr="00D922B8">
        <w:rPr>
          <w:rFonts w:eastAsia="Calibri" w:cs="Arial"/>
          <w:sz w:val="24"/>
          <w:szCs w:val="24"/>
          <w:lang w:val="sr-Latn-CS"/>
        </w:rPr>
        <w:t>odloženi setovi podataka (aktuelna smena)</w:t>
      </w:r>
    </w:p>
    <w:p w14:paraId="76C60BC1" w14:textId="77777777" w:rsidR="00D922B8" w:rsidRPr="00D922B8" w:rsidRDefault="00D922B8" w:rsidP="00D922B8">
      <w:pPr>
        <w:numPr>
          <w:ilvl w:val="2"/>
          <w:numId w:val="138"/>
        </w:numPr>
        <w:tabs>
          <w:tab w:val="left" w:pos="284"/>
        </w:tabs>
        <w:spacing w:before="0" w:after="200" w:line="360" w:lineRule="exact"/>
        <w:ind w:left="851" w:hanging="567"/>
        <w:jc w:val="left"/>
        <w:rPr>
          <w:rFonts w:eastAsia="Calibri" w:cs="Arial"/>
          <w:sz w:val="24"/>
          <w:szCs w:val="24"/>
          <w:lang w:val="sr-Latn-CS"/>
        </w:rPr>
      </w:pPr>
      <w:r w:rsidRPr="00D922B8">
        <w:rPr>
          <w:rFonts w:eastAsia="Calibri" w:cs="Arial"/>
          <w:sz w:val="24"/>
          <w:szCs w:val="24"/>
          <w:lang w:val="sr-Latn-CS"/>
        </w:rPr>
        <w:t>neusaglašeni setovi podataka (prethodna smena)</w:t>
      </w:r>
    </w:p>
    <w:p w14:paraId="26BDF1B0" w14:textId="77777777" w:rsidR="00D922B8" w:rsidRPr="00D922B8" w:rsidRDefault="00D922B8" w:rsidP="00D922B8">
      <w:pPr>
        <w:numPr>
          <w:ilvl w:val="2"/>
          <w:numId w:val="138"/>
        </w:numPr>
        <w:tabs>
          <w:tab w:val="left" w:pos="284"/>
        </w:tabs>
        <w:spacing w:before="0" w:after="200" w:line="360" w:lineRule="exact"/>
        <w:ind w:left="851" w:hanging="567"/>
        <w:jc w:val="left"/>
        <w:rPr>
          <w:rFonts w:eastAsia="Calibri" w:cs="Arial"/>
          <w:sz w:val="24"/>
          <w:szCs w:val="24"/>
          <w:lang w:val="sr-Latn-CS"/>
        </w:rPr>
      </w:pPr>
      <w:r w:rsidRPr="00D922B8">
        <w:rPr>
          <w:rFonts w:eastAsia="Calibri" w:cs="Arial"/>
          <w:sz w:val="24"/>
          <w:szCs w:val="24"/>
          <w:lang w:val="sr-Latn-CS"/>
        </w:rPr>
        <w:t>sve.</w:t>
      </w:r>
    </w:p>
    <w:p w14:paraId="5FEDA91A"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Preko izbora seta podataka pomoću markiranja i pritiskanja komandnih dugmića obavlja se dodeljivanje ovog seta podataka podacima aktuelne smene.  </w:t>
      </w:r>
    </w:p>
    <w:p w14:paraId="3B7D452E" w14:textId="77777777" w:rsidR="00D922B8" w:rsidRPr="00D922B8" w:rsidRDefault="00D922B8" w:rsidP="00D922B8">
      <w:pPr>
        <w:spacing w:after="120" w:line="360" w:lineRule="exact"/>
        <w:ind w:left="284" w:right="284"/>
        <w:rPr>
          <w:rFonts w:eastAsia="Calibri" w:cs="Arial"/>
          <w:b/>
          <w:iCs/>
          <w:sz w:val="24"/>
          <w:szCs w:val="24"/>
          <w:lang w:val="sr-Latn-CS"/>
        </w:rPr>
      </w:pPr>
      <w:r w:rsidRPr="00D922B8">
        <w:rPr>
          <w:rFonts w:eastAsia="Calibri" w:cs="Arial"/>
          <w:b/>
          <w:i/>
          <w:sz w:val="24"/>
          <w:szCs w:val="24"/>
          <w:lang w:val="sr-Latn-CS"/>
        </w:rPr>
        <w:t>Uputstvo:</w:t>
      </w:r>
      <w:r w:rsidRPr="00D922B8">
        <w:rPr>
          <w:rFonts w:eastAsia="Calibri" w:cs="Arial"/>
          <w:b/>
          <w:iCs/>
          <w:sz w:val="24"/>
          <w:szCs w:val="24"/>
          <w:lang w:val="sr-Latn-CS"/>
        </w:rPr>
        <w:tab/>
      </w:r>
    </w:p>
    <w:p w14:paraId="4FD3BD6B" w14:textId="77777777" w:rsidR="00D922B8" w:rsidRPr="00D922B8" w:rsidRDefault="00D922B8" w:rsidP="00D922B8">
      <w:pPr>
        <w:spacing w:after="200" w:line="320" w:lineRule="exact"/>
        <w:ind w:left="284" w:right="284"/>
        <w:rPr>
          <w:rFonts w:eastAsia="Calibri" w:cs="Arial"/>
          <w:i/>
          <w:sz w:val="24"/>
          <w:szCs w:val="24"/>
          <w:lang w:val="sr-Latn-CS"/>
        </w:rPr>
      </w:pPr>
      <w:r w:rsidRPr="00D922B8">
        <w:rPr>
          <w:rFonts w:eastAsia="Calibri" w:cs="Arial"/>
          <w:i/>
          <w:sz w:val="24"/>
          <w:szCs w:val="24"/>
          <w:lang w:val="sr-Latn-CS"/>
        </w:rPr>
        <w:t xml:space="preserve">Ukoliko u smeni stoje datum i vreme, onda nema izmene oznake vremena.  </w:t>
      </w:r>
    </w:p>
    <w:p w14:paraId="09168532" w14:textId="77777777" w:rsidR="00D922B8" w:rsidRPr="00D922B8" w:rsidRDefault="00D922B8" w:rsidP="00D922B8">
      <w:pPr>
        <w:spacing w:after="200" w:line="320" w:lineRule="exact"/>
        <w:ind w:left="284" w:right="284"/>
        <w:rPr>
          <w:rFonts w:eastAsia="Calibri" w:cs="Arial"/>
          <w:i/>
          <w:sz w:val="24"/>
          <w:szCs w:val="24"/>
          <w:lang w:val="sr-Latn-CS"/>
        </w:rPr>
      </w:pPr>
      <w:r w:rsidRPr="00D922B8">
        <w:rPr>
          <w:rFonts w:eastAsia="Calibri" w:cs="Arial"/>
          <w:i/>
          <w:sz w:val="24"/>
          <w:szCs w:val="24"/>
          <w:lang w:val="sr-Latn-CS"/>
        </w:rPr>
        <w:t>Izvan smene unosi se sistemsko vreme.</w:t>
      </w:r>
    </w:p>
    <w:p w14:paraId="4000820A" w14:textId="77777777" w:rsidR="00D922B8" w:rsidRPr="00D922B8" w:rsidRDefault="00D922B8" w:rsidP="00D922B8">
      <w:pPr>
        <w:spacing w:after="200" w:line="320" w:lineRule="exact"/>
        <w:ind w:left="284" w:right="284"/>
        <w:rPr>
          <w:rFonts w:eastAsia="Calibri" w:cs="Arial"/>
          <w:i/>
          <w:sz w:val="24"/>
          <w:szCs w:val="24"/>
          <w:lang w:val="sr-Latn-CS"/>
        </w:rPr>
      </w:pPr>
      <w:r w:rsidRPr="00D922B8">
        <w:rPr>
          <w:rFonts w:eastAsia="Calibri" w:cs="Arial"/>
          <w:i/>
          <w:sz w:val="24"/>
          <w:szCs w:val="24"/>
          <w:lang w:val="sr-Latn-CS"/>
        </w:rPr>
        <w:lastRenderedPageBreak/>
        <w:t>Setovi podataka, koji se preuzimaju iz spoljnih sistema, sadrže kao oznaku vremena vreme preuzimanja (od značaja je za kasnije).</w:t>
      </w:r>
    </w:p>
    <w:p w14:paraId="6E89A048" w14:textId="77777777" w:rsidR="00D922B8" w:rsidRPr="00D922B8" w:rsidRDefault="00D922B8" w:rsidP="00D922B8">
      <w:pPr>
        <w:spacing w:after="200" w:line="360" w:lineRule="exact"/>
        <w:ind w:left="284" w:right="284"/>
        <w:rPr>
          <w:rFonts w:eastAsia="Calibri" w:cs="Arial"/>
          <w:i/>
          <w:sz w:val="24"/>
          <w:szCs w:val="24"/>
          <w:lang w:val="sr-Latn-CS"/>
        </w:rPr>
      </w:pPr>
      <w:r w:rsidRPr="00D922B8">
        <w:rPr>
          <w:rFonts w:eastAsia="Calibri" w:cs="Arial"/>
          <w:i/>
          <w:sz w:val="24"/>
          <w:szCs w:val="24"/>
          <w:lang w:val="sr-Latn-CS"/>
        </w:rPr>
        <w:t>Kod odlaganja setova podataka briše se oznaka smene. Kod aktiviranja seta podataka postavlja se oznaka smene u skladu sa aktuelnim vremenom.  .</w:t>
      </w:r>
    </w:p>
    <w:p w14:paraId="30D6E484" w14:textId="77777777" w:rsidR="00D922B8" w:rsidRPr="00D922B8" w:rsidRDefault="00D922B8" w:rsidP="00D922B8">
      <w:pPr>
        <w:spacing w:before="240" w:after="200" w:line="360" w:lineRule="exact"/>
        <w:ind w:left="284" w:right="284"/>
        <w:rPr>
          <w:rFonts w:eastAsia="Calibri" w:cs="Arial"/>
          <w:sz w:val="24"/>
          <w:szCs w:val="24"/>
          <w:lang w:val="sr-Latn-CS"/>
        </w:rPr>
      </w:pPr>
      <w:r w:rsidRPr="00D922B8">
        <w:rPr>
          <w:rFonts w:eastAsia="Calibri" w:cs="Arial"/>
          <w:sz w:val="24"/>
          <w:szCs w:val="24"/>
          <w:lang w:val="sr-Latn-CS"/>
        </w:rPr>
        <w:t xml:space="preserve">Pritiskom na komandno dugme </w:t>
      </w:r>
      <w:r w:rsidRPr="00D922B8">
        <w:rPr>
          <w:rFonts w:eastAsia="Calibri" w:cs="Arial"/>
          <w:noProof/>
          <w:sz w:val="24"/>
          <w:szCs w:val="24"/>
        </w:rPr>
        <w:drawing>
          <wp:inline distT="0" distB="0" distL="0" distR="0" wp14:anchorId="7C8A3008" wp14:editId="5C61958C">
            <wp:extent cx="226695" cy="226695"/>
            <wp:effectExtent l="0" t="0" r="1905" b="1905"/>
            <wp:docPr id="633" name="Picture 633" descr="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Bild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rsidRPr="00D922B8">
        <w:rPr>
          <w:rFonts w:eastAsia="Calibri" w:cs="Arial"/>
          <w:sz w:val="24"/>
          <w:szCs w:val="24"/>
          <w:lang w:val="sr-Latn-CS"/>
        </w:rPr>
        <w:t xml:space="preserve">– (PROTIS-Standard) vraća se u meni prikupljanja i obrade. </w:t>
      </w:r>
    </w:p>
    <w:p w14:paraId="3F096742" w14:textId="77777777" w:rsidR="00D922B8" w:rsidRPr="00D922B8" w:rsidRDefault="00D922B8" w:rsidP="00D922B8">
      <w:pPr>
        <w:spacing w:before="240" w:after="200" w:line="360" w:lineRule="exact"/>
        <w:ind w:left="284" w:right="284"/>
        <w:rPr>
          <w:rFonts w:eastAsia="Calibri" w:cs="Arial"/>
          <w:sz w:val="24"/>
          <w:szCs w:val="24"/>
          <w:lang w:val="sr-Latn-CS"/>
        </w:rPr>
      </w:pPr>
    </w:p>
    <w:p w14:paraId="66CB1781" w14:textId="77777777" w:rsidR="00D922B8" w:rsidRPr="00D922B8" w:rsidRDefault="00563A9A" w:rsidP="00D922B8">
      <w:pPr>
        <w:spacing w:after="200" w:line="276" w:lineRule="auto"/>
        <w:ind w:left="284"/>
        <w:rPr>
          <w:rFonts w:eastAsia="Calibri" w:cs="Arial"/>
          <w:sz w:val="24"/>
          <w:szCs w:val="24"/>
          <w:lang w:val="sr-Latn-CS"/>
        </w:rPr>
      </w:pPr>
      <w:r>
        <w:rPr>
          <w:rFonts w:eastAsia="Calibri" w:cs="Arial"/>
          <w:noProof/>
          <w:sz w:val="24"/>
          <w:szCs w:val="24"/>
          <w:lang w:val="sr-Latn-CS"/>
        </w:rPr>
        <w:object w:dxaOrig="1440" w:dyaOrig="1440" w14:anchorId="007F3681">
          <v:shape id="_x0000_s1056" type="#_x0000_t201" style="position:absolute;left:0;text-align:left;margin-left:12.2pt;margin-top:2.5pt;width:96pt;height:18pt;z-index:-251600384" o:preferrelative="t" filled="f" stroked="f">
            <v:imagedata r:id="rId664" o:title=""/>
            <o:lock v:ext="edit" aspectratio="t"/>
          </v:shape>
          <w:control r:id="rId665" w:name="CommandButton111111111111111111" w:shapeid="_x0000_s1056"/>
        </w:object>
      </w:r>
    </w:p>
    <w:p w14:paraId="1851A97A" w14:textId="77777777" w:rsidR="00D922B8" w:rsidRPr="00D922B8" w:rsidRDefault="00D922B8" w:rsidP="00D922B8">
      <w:pPr>
        <w:spacing w:after="200" w:line="276" w:lineRule="auto"/>
        <w:ind w:left="284"/>
        <w:rPr>
          <w:rFonts w:eastAsia="Calibri" w:cs="Arial"/>
          <w:sz w:val="24"/>
          <w:szCs w:val="24"/>
          <w:lang w:val="sr-Latn-CS"/>
        </w:rPr>
      </w:pPr>
    </w:p>
    <w:p w14:paraId="0FDF593B" w14:textId="77777777" w:rsidR="00D922B8" w:rsidRPr="00D922B8" w:rsidRDefault="00D922B8" w:rsidP="00D922B8">
      <w:pPr>
        <w:numPr>
          <w:ilvl w:val="0"/>
          <w:numId w:val="138"/>
        </w:numPr>
        <w:tabs>
          <w:tab w:val="clear" w:pos="360"/>
          <w:tab w:val="left" w:pos="851"/>
        </w:tabs>
        <w:spacing w:after="200" w:line="300" w:lineRule="exact"/>
        <w:ind w:left="284"/>
        <w:jc w:val="left"/>
        <w:rPr>
          <w:rFonts w:eastAsia="Calibri" w:cs="Arial"/>
          <w:b/>
          <w:bCs/>
          <w:sz w:val="24"/>
          <w:szCs w:val="24"/>
          <w:lang w:val="sr-Latn-CS"/>
        </w:rPr>
      </w:pPr>
      <w:r w:rsidRPr="00D922B8">
        <w:rPr>
          <w:rFonts w:eastAsia="Calibri" w:cs="Arial"/>
          <w:b/>
          <w:bCs/>
          <w:sz w:val="24"/>
          <w:szCs w:val="24"/>
          <w:lang w:val="sr-Latn-CS"/>
        </w:rPr>
        <w:t>Raspodela jedne isporuke na više primalaca</w:t>
      </w:r>
    </w:p>
    <w:p w14:paraId="066EF0D9" w14:textId="77777777" w:rsidR="00D922B8" w:rsidRPr="00D922B8" w:rsidRDefault="00D922B8" w:rsidP="00D922B8">
      <w:pPr>
        <w:tabs>
          <w:tab w:val="left" w:pos="284"/>
        </w:tabs>
        <w:spacing w:after="200" w:line="360" w:lineRule="exact"/>
        <w:ind w:left="284"/>
        <w:rPr>
          <w:rFonts w:eastAsia="Calibri" w:cs="Arial"/>
          <w:sz w:val="24"/>
          <w:szCs w:val="24"/>
          <w:lang w:val="sr-Latn-CS"/>
        </w:rPr>
      </w:pPr>
      <w:r w:rsidRPr="00D922B8">
        <w:rPr>
          <w:rFonts w:eastAsia="Calibri" w:cs="Arial"/>
          <w:sz w:val="24"/>
          <w:szCs w:val="24"/>
          <w:lang w:val="sr-Latn-CS"/>
        </w:rPr>
        <w:t xml:space="preserve">Ukoliko isporuke treba raspodeliti na različite primaoce, odn. treba korigovati neku podeljenu isporuku, onda  </w:t>
      </w:r>
    </w:p>
    <w:p w14:paraId="691A6216" w14:textId="77777777" w:rsidR="00D922B8" w:rsidRPr="00D922B8" w:rsidRDefault="00D922B8" w:rsidP="00D922B8">
      <w:pPr>
        <w:tabs>
          <w:tab w:val="left" w:pos="284"/>
        </w:tabs>
        <w:spacing w:after="120" w:line="36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željeni set podataka treba markirati klikom miša, </w:t>
      </w:r>
      <w:r w:rsidRPr="00D922B8">
        <w:rPr>
          <w:rFonts w:eastAsia="Calibri" w:cs="Arial"/>
          <w:sz w:val="24"/>
          <w:szCs w:val="24"/>
          <w:lang w:val="sr-Latn-CS"/>
        </w:rPr>
        <w:br/>
        <w:t>+</w:t>
      </w:r>
      <w:r w:rsidRPr="00D922B8">
        <w:rPr>
          <w:rFonts w:eastAsia="Calibri" w:cs="Arial"/>
          <w:sz w:val="24"/>
          <w:szCs w:val="24"/>
          <w:lang w:val="sr-Latn-CS"/>
        </w:rPr>
        <w:tab/>
        <w:t>pritisnuti komandno dugme „Raspodela“ i</w:t>
      </w:r>
      <w:r w:rsidRPr="00D922B8">
        <w:rPr>
          <w:rFonts w:eastAsia="Calibri" w:cs="Arial"/>
          <w:sz w:val="24"/>
          <w:szCs w:val="24"/>
          <w:lang w:val="sr-Latn-CS"/>
        </w:rPr>
        <w:br/>
        <w:t>+</w:t>
      </w:r>
      <w:r w:rsidRPr="00D922B8">
        <w:rPr>
          <w:rFonts w:eastAsia="Calibri" w:cs="Arial"/>
          <w:sz w:val="24"/>
          <w:szCs w:val="24"/>
          <w:lang w:val="sr-Latn-CS"/>
        </w:rPr>
        <w:tab/>
        <w:t>uneti broj raspodela.</w:t>
      </w:r>
    </w:p>
    <w:p w14:paraId="3431DB1B" w14:textId="77777777" w:rsidR="00D922B8" w:rsidRPr="00D922B8" w:rsidRDefault="00D922B8" w:rsidP="00D922B8">
      <w:pPr>
        <w:tabs>
          <w:tab w:val="left" w:pos="284"/>
        </w:tabs>
        <w:spacing w:after="200" w:line="360" w:lineRule="exact"/>
        <w:ind w:left="284"/>
        <w:rPr>
          <w:rFonts w:eastAsia="Calibri" w:cs="Arial"/>
          <w:sz w:val="24"/>
          <w:szCs w:val="24"/>
          <w:lang w:val="sr-Latn-CS"/>
        </w:rPr>
      </w:pPr>
      <w:r w:rsidRPr="00D922B8">
        <w:rPr>
          <w:rFonts w:eastAsia="Calibri" w:cs="Arial"/>
          <w:sz w:val="24"/>
          <w:szCs w:val="24"/>
          <w:lang w:val="sr-Latn-CS"/>
        </w:rPr>
        <w:t xml:space="preserve">Korisniku treba prikazati masku za prikupljanje i obradu, u skladu sa slikom 276. </w:t>
      </w:r>
    </w:p>
    <w:p w14:paraId="77AF70F9" w14:textId="77777777" w:rsidR="00D922B8" w:rsidRPr="00D922B8" w:rsidRDefault="00D922B8" w:rsidP="00D922B8">
      <w:pPr>
        <w:tabs>
          <w:tab w:val="left" w:pos="284"/>
        </w:tabs>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Ukoliko nema osiguranih unosa, treba prikazati uputstvo, da sve izmene treba snimiti ili odbaciti. </w:t>
      </w:r>
    </w:p>
    <w:p w14:paraId="208DFC51" w14:textId="77777777" w:rsidR="00D922B8" w:rsidRPr="00D922B8" w:rsidRDefault="00D922B8" w:rsidP="00D922B8">
      <w:pPr>
        <w:tabs>
          <w:tab w:val="left" w:pos="284"/>
        </w:tabs>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Maska za prikupljanje i obradu „Raspodela“ je prilikom prikaza prazna – kurzor treba postaviti na izborno polje „Broj raspodela“. Korisnik unosi broj raspodela.  </w:t>
      </w:r>
    </w:p>
    <w:p w14:paraId="02156CA5" w14:textId="77777777" w:rsidR="00D922B8" w:rsidRPr="00D922B8" w:rsidRDefault="00D922B8" w:rsidP="00D922B8">
      <w:pPr>
        <w:tabs>
          <w:tab w:val="left" w:pos="284"/>
        </w:tabs>
        <w:spacing w:after="120" w:line="360" w:lineRule="exact"/>
        <w:ind w:left="284" w:right="284"/>
        <w:rPr>
          <w:rFonts w:eastAsia="Calibri" w:cs="Arial"/>
          <w:sz w:val="24"/>
          <w:lang w:val="sr-Latn-CS"/>
        </w:rPr>
      </w:pPr>
      <w:r w:rsidRPr="00D922B8">
        <w:rPr>
          <w:rFonts w:eastAsia="Calibri" w:cs="Arial"/>
          <w:sz w:val="24"/>
          <w:szCs w:val="24"/>
          <w:lang w:val="sr-Latn-CS"/>
        </w:rPr>
        <w:t xml:space="preserve">Već prema broju delova, gore markirani set podataka treba kompletno iskopirati, sa izuzetkom broja vagona. Polje je spremno za unos, da se pohrani kao prazno polje.  </w:t>
      </w:r>
    </w:p>
    <w:p w14:paraId="0AF5B8C8" w14:textId="77777777" w:rsidR="00D922B8" w:rsidRPr="00D922B8" w:rsidRDefault="00D922B8" w:rsidP="00D922B8">
      <w:pPr>
        <w:tabs>
          <w:tab w:val="left" w:pos="284"/>
        </w:tabs>
        <w:spacing w:after="200" w:line="360" w:lineRule="exact"/>
        <w:ind w:right="284"/>
        <w:rPr>
          <w:rFonts w:eastAsia="Calibri" w:cs="Arial"/>
          <w:sz w:val="24"/>
          <w:lang w:val="sr-Latn-CS"/>
        </w:rPr>
      </w:pPr>
      <w:r w:rsidRPr="00D922B8">
        <w:rPr>
          <w:rFonts w:eastAsia="Calibri" w:cs="Arial"/>
          <w:noProof/>
          <w:sz w:val="24"/>
          <w:szCs w:val="24"/>
        </w:rPr>
        <w:drawing>
          <wp:anchor distT="0" distB="0" distL="114300" distR="114300" simplePos="0" relativeHeight="251657728" behindDoc="1" locked="0" layoutInCell="1" allowOverlap="1" wp14:anchorId="26B2F267" wp14:editId="3A0A2B64">
            <wp:simplePos x="0" y="0"/>
            <wp:positionH relativeFrom="column">
              <wp:posOffset>180340</wp:posOffset>
            </wp:positionH>
            <wp:positionV relativeFrom="paragraph">
              <wp:posOffset>58420</wp:posOffset>
            </wp:positionV>
            <wp:extent cx="6032500" cy="1505585"/>
            <wp:effectExtent l="0" t="0" r="6350"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032500" cy="1505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BE8509" w14:textId="77777777" w:rsidR="00D922B8" w:rsidRPr="00D922B8" w:rsidRDefault="00D922B8" w:rsidP="00D922B8">
      <w:pPr>
        <w:tabs>
          <w:tab w:val="left" w:pos="284"/>
        </w:tabs>
        <w:spacing w:after="200" w:line="360" w:lineRule="exact"/>
        <w:ind w:right="284"/>
        <w:rPr>
          <w:rFonts w:eastAsia="Calibri" w:cs="Arial"/>
          <w:sz w:val="24"/>
          <w:szCs w:val="24"/>
          <w:lang w:val="sr-Latn-CS"/>
        </w:rPr>
      </w:pPr>
    </w:p>
    <w:p w14:paraId="1B027378"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48147894"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5462ADE1"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68B5664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prozor – „Raspodela isporuka“ [20.60.10.10a]</w:t>
      </w:r>
    </w:p>
    <w:p w14:paraId="1222A8D0"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i/>
          <w:sz w:val="24"/>
          <w:szCs w:val="24"/>
          <w:lang w:val="sr-Latn-CS"/>
        </w:rPr>
        <w:lastRenderedPageBreak/>
        <w:t xml:space="preserve">Broj vagona </w:t>
      </w:r>
      <w:r w:rsidRPr="00D922B8">
        <w:rPr>
          <w:rFonts w:eastAsia="Calibri" w:cs="Arial"/>
          <w:sz w:val="24"/>
          <w:szCs w:val="24"/>
          <w:lang w:val="sr-Latn-CS"/>
        </w:rPr>
        <w:t xml:space="preserve">kao i primalac (izbor iz liste vrednosti) i količina treba preko USERa da se raspodele na izrađene setove podataka.  </w:t>
      </w:r>
    </w:p>
    <w:p w14:paraId="56B2EB4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Količina treba da se raspodeli automatski u skladu sa brojem vagona / kola.  </w:t>
      </w:r>
    </w:p>
    <w:p w14:paraId="28FA14E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 donjem redu na slici prikazuje se razlika broja raspodeljenih vagona / kola i mase u odnosu na neraspodeljeni set podataka.  </w:t>
      </w:r>
    </w:p>
    <w:p w14:paraId="1D01E97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Ukoliko je prilikom korekcije</w:t>
      </w:r>
    </w:p>
    <w:p w14:paraId="6D676A5A" w14:textId="77777777" w:rsidR="00D922B8" w:rsidRPr="00D922B8" w:rsidRDefault="00D922B8" w:rsidP="00D922B8">
      <w:pPr>
        <w:spacing w:before="60" w:after="200" w:line="340" w:lineRule="exact"/>
        <w:ind w:left="284" w:right="284"/>
        <w:rPr>
          <w:rFonts w:eastAsia="Calibri" w:cs="Arial"/>
          <w:sz w:val="24"/>
          <w:szCs w:val="24"/>
          <w:lang w:val="sr-Latn-CS"/>
        </w:rPr>
      </w:pPr>
      <w:r w:rsidRPr="00D922B8">
        <w:rPr>
          <w:rFonts w:eastAsia="Calibri" w:cs="Arial"/>
          <w:sz w:val="24"/>
          <w:szCs w:val="24"/>
          <w:lang w:val="sr-Latn-CS"/>
        </w:rPr>
        <w:tab/>
        <w:t>zbir iz broja raspodeljenih vagona</w:t>
      </w:r>
      <w:r w:rsidRPr="00D922B8">
        <w:rPr>
          <w:rFonts w:eastAsia="Calibri" w:cs="Arial"/>
          <w:sz w:val="28"/>
          <w:szCs w:val="28"/>
          <w:lang w:val="sr-Latn-CS"/>
        </w:rPr>
        <w:t xml:space="preserve"> </w:t>
      </w:r>
      <w:r w:rsidRPr="00D922B8">
        <w:rPr>
          <w:rFonts w:eastAsia="Calibri" w:cs="Arial"/>
          <w:b/>
          <w:bCs/>
          <w:sz w:val="28"/>
          <w:szCs w:val="28"/>
          <w:lang w:val="sr-Latn-CS"/>
        </w:rPr>
        <w:sym w:font="Symbol" w:char="F0B9"/>
      </w:r>
      <w:r w:rsidRPr="00D922B8">
        <w:rPr>
          <w:rFonts w:eastAsia="Calibri" w:cs="Arial"/>
          <w:sz w:val="24"/>
          <w:szCs w:val="24"/>
          <w:lang w:val="sr-Latn-CS"/>
        </w:rPr>
        <w:t xml:space="preserve"> </w:t>
      </w:r>
      <w:r w:rsidRPr="00D922B8">
        <w:rPr>
          <w:rFonts w:eastAsia="Calibri" w:cs="Arial"/>
          <w:sz w:val="24"/>
          <w:szCs w:val="24"/>
          <w:lang w:val="sr-Latn-CS"/>
        </w:rPr>
        <w:br/>
      </w:r>
      <w:r w:rsidRPr="00D922B8">
        <w:rPr>
          <w:rFonts w:eastAsia="Calibri" w:cs="Arial"/>
          <w:sz w:val="24"/>
          <w:szCs w:val="24"/>
          <w:lang w:val="sr-Latn-CS"/>
        </w:rPr>
        <w:tab/>
        <w:t xml:space="preserve">broju vagona nepodeljenog seta podataka,  </w:t>
      </w:r>
    </w:p>
    <w:p w14:paraId="3367E7E5" w14:textId="77777777" w:rsidR="00D922B8" w:rsidRPr="00D922B8" w:rsidRDefault="00D922B8" w:rsidP="00D922B8">
      <w:pPr>
        <w:spacing w:before="60" w:after="200" w:line="340" w:lineRule="exact"/>
        <w:ind w:left="284" w:right="284"/>
        <w:rPr>
          <w:rFonts w:eastAsia="Calibri" w:cs="Arial"/>
          <w:sz w:val="24"/>
          <w:szCs w:val="24"/>
          <w:lang w:val="sr-Latn-CS"/>
        </w:rPr>
      </w:pPr>
      <w:r w:rsidRPr="00D922B8">
        <w:rPr>
          <w:rFonts w:eastAsia="Calibri" w:cs="Arial"/>
          <w:sz w:val="24"/>
          <w:szCs w:val="24"/>
          <w:lang w:val="sr-Latn-CS"/>
        </w:rPr>
        <w:t>treba izdati obaveštenje o greški.</w:t>
      </w:r>
    </w:p>
    <w:p w14:paraId="343816EE" w14:textId="77777777" w:rsidR="00D922B8" w:rsidRPr="00D922B8" w:rsidRDefault="00D922B8" w:rsidP="00D922B8">
      <w:pPr>
        <w:spacing w:after="120" w:line="340" w:lineRule="exact"/>
        <w:ind w:left="284"/>
        <w:rPr>
          <w:rFonts w:eastAsia="Calibri" w:cs="Arial"/>
          <w:sz w:val="24"/>
          <w:szCs w:val="24"/>
          <w:lang w:val="sr-Latn-CS"/>
        </w:rPr>
      </w:pPr>
      <w:r w:rsidRPr="00D922B8">
        <w:rPr>
          <w:rFonts w:eastAsia="Calibri" w:cs="Arial"/>
          <w:sz w:val="24"/>
          <w:szCs w:val="24"/>
          <w:lang w:val="sr-Latn-CS"/>
        </w:rPr>
        <w:t xml:space="preserve">U redu </w:t>
      </w:r>
      <w:r w:rsidRPr="00D922B8">
        <w:rPr>
          <w:rFonts w:eastAsia="Calibri" w:cs="Arial"/>
          <w:i/>
          <w:iCs/>
          <w:sz w:val="24"/>
          <w:szCs w:val="24"/>
          <w:lang w:val="sr-Latn-CS"/>
        </w:rPr>
        <w:t>„Razlika“</w:t>
      </w:r>
      <w:r w:rsidRPr="00D922B8">
        <w:rPr>
          <w:rFonts w:eastAsia="Calibri" w:cs="Arial"/>
          <w:sz w:val="24"/>
          <w:szCs w:val="24"/>
          <w:lang w:val="sr-Latn-CS"/>
        </w:rPr>
        <w:t xml:space="preserve"> prikazuje se razlika</w:t>
      </w:r>
    </w:p>
    <w:p w14:paraId="66D48106" w14:textId="77777777" w:rsidR="00D922B8" w:rsidRPr="00D922B8" w:rsidRDefault="00D922B8" w:rsidP="00D922B8">
      <w:pPr>
        <w:tabs>
          <w:tab w:val="left" w:pos="709"/>
        </w:tabs>
        <w:spacing w:after="200" w:line="34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broja vagona i </w:t>
      </w:r>
    </w:p>
    <w:p w14:paraId="0166B7D9" w14:textId="77777777" w:rsidR="00D922B8" w:rsidRPr="00D922B8" w:rsidRDefault="00D922B8" w:rsidP="00D922B8">
      <w:pPr>
        <w:tabs>
          <w:tab w:val="left" w:pos="709"/>
        </w:tabs>
        <w:spacing w:after="200" w:line="34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mase </w:t>
      </w:r>
    </w:p>
    <w:p w14:paraId="5CA7AC30" w14:textId="77777777" w:rsidR="00D922B8" w:rsidRPr="00D922B8" w:rsidRDefault="00D922B8" w:rsidP="00D922B8">
      <w:pPr>
        <w:tabs>
          <w:tab w:val="left" w:pos="709"/>
        </w:tabs>
        <w:spacing w:after="200" w:line="340" w:lineRule="exact"/>
        <w:ind w:left="284"/>
        <w:rPr>
          <w:rFonts w:eastAsia="Calibri" w:cs="Arial"/>
          <w:sz w:val="24"/>
          <w:szCs w:val="24"/>
          <w:lang w:val="sr-Latn-CS"/>
        </w:rPr>
      </w:pPr>
      <w:r w:rsidRPr="00D922B8">
        <w:rPr>
          <w:rFonts w:eastAsia="Calibri" w:cs="Arial"/>
          <w:sz w:val="24"/>
          <w:szCs w:val="24"/>
          <w:lang w:val="sr-Latn-CS"/>
        </w:rPr>
        <w:t xml:space="preserve">za neraspodeljeni set podataka. </w:t>
      </w:r>
    </w:p>
    <w:p w14:paraId="27859BA9" w14:textId="77777777" w:rsidR="00D922B8" w:rsidRPr="00D922B8" w:rsidRDefault="00D922B8" w:rsidP="00D922B8">
      <w:pPr>
        <w:tabs>
          <w:tab w:val="left" w:pos="284"/>
        </w:tabs>
        <w:spacing w:after="200" w:line="340" w:lineRule="exact"/>
        <w:ind w:left="284"/>
        <w:rPr>
          <w:rFonts w:eastAsia="Calibri" w:cs="Arial"/>
          <w:sz w:val="24"/>
          <w:szCs w:val="24"/>
          <w:lang w:val="sr-Latn-CS"/>
        </w:rPr>
      </w:pPr>
      <w:r w:rsidRPr="00D922B8">
        <w:rPr>
          <w:rFonts w:eastAsia="Calibri" w:cs="Arial"/>
          <w:sz w:val="24"/>
          <w:szCs w:val="24"/>
          <w:lang w:val="sr-Latn-CS"/>
        </w:rPr>
        <w:t>Kada se obavi korekcija količine i zbir količine raspodeljenih vagona / kola odstupa od mase neraspodeljenog seta podataka, treba dati obaveštenje o greški.</w:t>
      </w:r>
    </w:p>
    <w:p w14:paraId="4BB168C0" w14:textId="77777777" w:rsidR="00D922B8" w:rsidRPr="00D922B8" w:rsidRDefault="00D922B8" w:rsidP="00D922B8">
      <w:pPr>
        <w:tabs>
          <w:tab w:val="left" w:pos="284"/>
        </w:tabs>
        <w:spacing w:after="200" w:line="340" w:lineRule="exact"/>
        <w:ind w:left="284"/>
        <w:rPr>
          <w:rFonts w:eastAsia="Calibri" w:cs="Arial"/>
          <w:sz w:val="24"/>
          <w:szCs w:val="24"/>
          <w:lang w:val="sr-Latn-CS"/>
        </w:rPr>
      </w:pPr>
      <w:r w:rsidRPr="00D922B8">
        <w:rPr>
          <w:rFonts w:eastAsia="Calibri" w:cs="Arial"/>
          <w:sz w:val="24"/>
          <w:szCs w:val="24"/>
          <w:lang w:val="sr-Latn-CS"/>
        </w:rPr>
        <w:t>Primer:</w:t>
      </w:r>
    </w:p>
    <w:p w14:paraId="700C7D17" w14:textId="77777777" w:rsidR="00D922B8" w:rsidRPr="00D922B8" w:rsidRDefault="00D922B8" w:rsidP="00D922B8">
      <w:pPr>
        <w:tabs>
          <w:tab w:val="left" w:pos="851"/>
        </w:tabs>
        <w:spacing w:after="200" w:line="340" w:lineRule="exact"/>
        <w:ind w:left="284" w:right="284"/>
        <w:rPr>
          <w:rFonts w:eastAsia="Calibri" w:cs="Arial"/>
          <w:b/>
          <w:bCs/>
          <w:color w:val="0000FF"/>
          <w:sz w:val="24"/>
          <w:szCs w:val="24"/>
          <w:lang w:val="sr-Latn-CS"/>
        </w:rPr>
      </w:pPr>
      <w:r w:rsidRPr="00D922B8">
        <w:rPr>
          <w:rFonts w:eastAsia="Calibri" w:cs="Arial"/>
          <w:b/>
          <w:bCs/>
          <w:i/>
          <w:iCs/>
          <w:color w:val="0000FF"/>
          <w:sz w:val="24"/>
          <w:szCs w:val="24"/>
          <w:lang w:val="sr-Latn-CS"/>
        </w:rPr>
        <w:t>Prisutne razlike (količina) za neraspodeljen set podataka!</w:t>
      </w:r>
    </w:p>
    <w:p w14:paraId="2A27D86A" w14:textId="77777777" w:rsidR="00D922B8" w:rsidRPr="00D922B8" w:rsidRDefault="00D922B8" w:rsidP="00D922B8">
      <w:pPr>
        <w:tabs>
          <w:tab w:val="left" w:pos="284"/>
        </w:tabs>
        <w:spacing w:after="200" w:line="340" w:lineRule="exact"/>
        <w:ind w:left="284" w:right="284"/>
        <w:rPr>
          <w:rFonts w:eastAsia="Calibri" w:cs="Arial"/>
          <w:sz w:val="24"/>
          <w:szCs w:val="24"/>
          <w:lang w:val="sr-Latn-CS"/>
        </w:rPr>
      </w:pPr>
      <w:r w:rsidRPr="00D922B8">
        <w:rPr>
          <w:rFonts w:eastAsia="Calibri" w:cs="Arial"/>
          <w:sz w:val="24"/>
          <w:szCs w:val="24"/>
          <w:lang w:val="sr-Latn-CS"/>
        </w:rPr>
        <w:t>USER treba da odluči, da li će se izvršiti korekcija pri raspodeli ili će se zadržati vrednost razlike.</w:t>
      </w:r>
    </w:p>
    <w:p w14:paraId="55A61420" w14:textId="77777777" w:rsidR="00D922B8" w:rsidRPr="00D922B8" w:rsidRDefault="00D922B8" w:rsidP="00D922B8">
      <w:pPr>
        <w:tabs>
          <w:tab w:val="left" w:pos="284"/>
        </w:tabs>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se zadržava vrednost razlike, onda nju treba dodeliti prvom raspodeljenom setu podataka. </w:t>
      </w:r>
    </w:p>
    <w:p w14:paraId="5F5F039D" w14:textId="77777777" w:rsidR="00D922B8" w:rsidRPr="00D922B8" w:rsidRDefault="00563A9A" w:rsidP="00D922B8">
      <w:pPr>
        <w:tabs>
          <w:tab w:val="left" w:pos="284"/>
        </w:tabs>
        <w:spacing w:after="200" w:line="340" w:lineRule="exact"/>
        <w:ind w:left="284" w:right="284"/>
        <w:rPr>
          <w:rFonts w:eastAsia="Calibri" w:cs="Arial"/>
          <w:sz w:val="24"/>
          <w:szCs w:val="24"/>
          <w:lang w:val="sr-Latn-CS"/>
        </w:rPr>
      </w:pPr>
      <w:r>
        <w:rPr>
          <w:rFonts w:eastAsia="Calibri" w:cs="Arial"/>
          <w:noProof/>
          <w:sz w:val="24"/>
          <w:szCs w:val="24"/>
          <w:lang w:val="sr-Latn-CS" w:eastAsia="ko-KR"/>
        </w:rPr>
        <w:object w:dxaOrig="1440" w:dyaOrig="1440" w14:anchorId="2B5AA7EA">
          <v:shape id="_x0000_s1058" type="#_x0000_t201" style="position:absolute;left:0;text-align:left;margin-left:72.2pt;margin-top:16.95pt;width:24pt;height:24pt;z-index:251717120;mso-wrap-style:none;v-text-anchor:middle" o:bwmode="grayScale" o:preferrelative="t" strokeweight=".5pt">
            <v:imagedata r:id="rId667" o:title=""/>
            <v:shadow color="#b7b8b9"/>
          </v:shape>
          <w:control r:id="rId668" w:name="CommandButton3111111111111111" w:shapeid="_x0000_s1058"/>
        </w:object>
      </w:r>
      <w:r w:rsidR="00D922B8" w:rsidRPr="00D922B8">
        <w:rPr>
          <w:rFonts w:eastAsia="Calibri" w:cs="Arial"/>
          <w:noProof/>
          <w:sz w:val="24"/>
          <w:szCs w:val="24"/>
          <w:lang w:val="sr-Latn-CS" w:eastAsia="ko-KR"/>
        </w:rPr>
        <w:t>Po korektnom unosu svih podataka potrbno je potvrditi izvršenu raspodelu komandnim dugmetom</w:t>
      </w:r>
      <w:r w:rsidR="00D922B8" w:rsidRPr="00D922B8">
        <w:rPr>
          <w:rFonts w:eastAsia="Calibri" w:cs="Arial"/>
          <w:sz w:val="24"/>
          <w:szCs w:val="24"/>
          <w:lang w:val="sr-Latn-CS"/>
        </w:rPr>
        <w:t xml:space="preserve">    </w:t>
      </w:r>
      <w:r w:rsidR="00D922B8" w:rsidRPr="00D922B8">
        <w:rPr>
          <w:rFonts w:eastAsia="Calibri" w:cs="Arial"/>
          <w:sz w:val="24"/>
          <w:szCs w:val="24"/>
          <w:lang w:val="sr-Latn-CS"/>
        </w:rPr>
        <w:tab/>
        <w:t>.</w:t>
      </w:r>
    </w:p>
    <w:p w14:paraId="5B1A7EC4" w14:textId="77777777" w:rsidR="00D922B8" w:rsidRPr="00D922B8" w:rsidRDefault="00D922B8" w:rsidP="00D922B8">
      <w:pPr>
        <w:tabs>
          <w:tab w:val="left" w:pos="284"/>
        </w:tabs>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Vraćamo se u masku za prikupljanje i obradu. Raspodeljeni setovi podataka nose u polju </w:t>
      </w:r>
      <w:r w:rsidRPr="00D922B8">
        <w:rPr>
          <w:rFonts w:eastAsia="Calibri" w:cs="Arial"/>
          <w:b/>
          <w:sz w:val="24"/>
          <w:szCs w:val="24"/>
          <w:lang w:val="sr-Latn-CS"/>
        </w:rPr>
        <w:t>T</w:t>
      </w:r>
      <w:r w:rsidRPr="00D922B8">
        <w:rPr>
          <w:rFonts w:eastAsia="Calibri" w:cs="Arial"/>
          <w:sz w:val="24"/>
          <w:szCs w:val="24"/>
          <w:lang w:val="sr-Latn-CS"/>
        </w:rPr>
        <w:t xml:space="preserve"> (kolona T) numeraciju (1 ...n) raspodele.</w:t>
      </w:r>
    </w:p>
    <w:p w14:paraId="227E1227" w14:textId="77777777" w:rsidR="00D922B8" w:rsidRPr="00D922B8" w:rsidRDefault="00D922B8" w:rsidP="00D922B8">
      <w:pPr>
        <w:tabs>
          <w:tab w:val="left" w:pos="284"/>
        </w:tabs>
        <w:spacing w:after="200" w:line="340" w:lineRule="exact"/>
        <w:ind w:left="284" w:right="284"/>
        <w:rPr>
          <w:rFonts w:eastAsia="Calibri" w:cs="Arial"/>
          <w:sz w:val="24"/>
          <w:szCs w:val="24"/>
          <w:lang w:val="sr-Latn-CS"/>
        </w:rPr>
      </w:pPr>
      <w:r w:rsidRPr="00D922B8">
        <w:rPr>
          <w:rFonts w:eastAsia="Calibri" w:cs="Arial"/>
          <w:sz w:val="24"/>
          <w:szCs w:val="24"/>
          <w:lang w:val="sr-Latn-CS"/>
        </w:rPr>
        <w:t>„Nekadašnji“ neraspodeljeni set podataka mora biti zadržan u pozadini, dakle pohranjen. To je preduslov za to da se raspodela u svakom trenutku može ponovo otkazati  (u PRODAS-u u svakom setu podataka stoji uz oznaku raspodele i SID</w:t>
      </w:r>
      <w:r w:rsidRPr="00D922B8">
        <w:rPr>
          <w:rFonts w:eastAsia="Calibri" w:cs="Arial"/>
          <w:color w:val="FF0000"/>
          <w:sz w:val="24"/>
          <w:szCs w:val="24"/>
          <w:lang w:val="sr-Latn-CS"/>
        </w:rPr>
        <w:t xml:space="preserve"> (set ID broj) </w:t>
      </w:r>
      <w:r w:rsidRPr="00D922B8">
        <w:rPr>
          <w:rFonts w:eastAsia="Calibri" w:cs="Arial"/>
          <w:sz w:val="24"/>
          <w:szCs w:val="24"/>
          <w:lang w:val="sr-Latn-CS"/>
        </w:rPr>
        <w:t>originalnog seta podataka).</w:t>
      </w:r>
    </w:p>
    <w:p w14:paraId="598B19B0" w14:textId="77777777" w:rsidR="00D922B8" w:rsidRPr="00D922B8" w:rsidRDefault="00D922B8" w:rsidP="00D922B8">
      <w:pPr>
        <w:spacing w:after="200" w:line="276" w:lineRule="auto"/>
        <w:ind w:left="284" w:right="284"/>
        <w:rPr>
          <w:rFonts w:eastAsia="Calibri" w:cs="Arial"/>
          <w:sz w:val="24"/>
          <w:szCs w:val="24"/>
          <w:lang w:val="sr-Latn-CS"/>
        </w:rPr>
      </w:pPr>
    </w:p>
    <w:p w14:paraId="486565A1" w14:textId="77777777" w:rsidR="00D922B8" w:rsidRPr="00D922B8" w:rsidRDefault="00D922B8" w:rsidP="00D922B8">
      <w:pPr>
        <w:tabs>
          <w:tab w:val="left" w:pos="284"/>
        </w:tabs>
        <w:spacing w:after="200" w:line="360" w:lineRule="exact"/>
        <w:ind w:left="284" w:right="284"/>
        <w:rPr>
          <w:rFonts w:eastAsia="Calibri" w:cs="Arial"/>
          <w:sz w:val="24"/>
          <w:szCs w:val="24"/>
          <w:lang w:val="sr-Latn-CS"/>
        </w:rPr>
      </w:pPr>
      <w:r w:rsidRPr="00D922B8">
        <w:rPr>
          <w:rFonts w:eastAsia="Calibri" w:cs="Arial"/>
          <w:sz w:val="24"/>
          <w:szCs w:val="24"/>
          <w:lang w:val="sr-Latn-CS"/>
        </w:rPr>
        <w:object w:dxaOrig="225" w:dyaOrig="225" w14:anchorId="6E26A220">
          <v:shape id="_x0000_i1117" type="#_x0000_t75" style="width:96pt;height:18pt" o:ole="" o:preferrelative="f">
            <v:imagedata r:id="rId669" o:title=""/>
          </v:shape>
          <w:control r:id="rId670" w:name="CommandButton1111111111111111111" w:shapeid="_x0000_i1117"/>
        </w:object>
      </w:r>
    </w:p>
    <w:p w14:paraId="74F8B284" w14:textId="77777777" w:rsidR="00D922B8" w:rsidRPr="00D922B8" w:rsidRDefault="00D922B8" w:rsidP="00D922B8">
      <w:pPr>
        <w:numPr>
          <w:ilvl w:val="0"/>
          <w:numId w:val="138"/>
        </w:numPr>
        <w:tabs>
          <w:tab w:val="clear" w:pos="360"/>
          <w:tab w:val="num" w:pos="851"/>
        </w:tabs>
        <w:spacing w:before="0" w:after="200" w:line="360" w:lineRule="exact"/>
        <w:ind w:left="284"/>
        <w:jc w:val="left"/>
        <w:rPr>
          <w:rFonts w:eastAsia="Calibri" w:cs="Arial"/>
          <w:b/>
          <w:bCs/>
          <w:sz w:val="24"/>
          <w:szCs w:val="24"/>
          <w:lang w:val="sr-Latn-CS"/>
        </w:rPr>
      </w:pPr>
      <w:r w:rsidRPr="00D922B8">
        <w:rPr>
          <w:rFonts w:eastAsia="Calibri" w:cs="Arial"/>
          <w:b/>
          <w:bCs/>
          <w:sz w:val="24"/>
          <w:szCs w:val="24"/>
          <w:lang w:val="sr-Latn-CS"/>
        </w:rPr>
        <w:lastRenderedPageBreak/>
        <w:t>Otkazati raspodelu neke isporuke</w:t>
      </w:r>
    </w:p>
    <w:p w14:paraId="03E57AC7" w14:textId="77777777" w:rsidR="00D922B8" w:rsidRPr="00D922B8" w:rsidRDefault="00D922B8" w:rsidP="00D922B8">
      <w:pPr>
        <w:tabs>
          <w:tab w:val="left" w:pos="284"/>
        </w:tabs>
        <w:spacing w:after="200" w:line="360" w:lineRule="exact"/>
        <w:ind w:left="284"/>
        <w:rPr>
          <w:rFonts w:eastAsia="Calibri" w:cs="Arial"/>
          <w:sz w:val="24"/>
          <w:szCs w:val="24"/>
          <w:lang w:val="sr-Latn-CS"/>
        </w:rPr>
      </w:pPr>
      <w:r w:rsidRPr="00D922B8">
        <w:rPr>
          <w:rFonts w:eastAsia="Calibri" w:cs="Arial"/>
          <w:sz w:val="24"/>
          <w:szCs w:val="24"/>
          <w:lang w:val="sr-Latn-CS"/>
        </w:rPr>
        <w:t>Ukoliko raspodela neke isporuke treba da se obavi naknadno, to se onda radi uz komandno dugme „Otkazati raspodelu“ (vid. sliku 9). Treba postupiti kako sledi:</w:t>
      </w:r>
    </w:p>
    <w:p w14:paraId="15A3CB7C" w14:textId="77777777" w:rsidR="00D922B8" w:rsidRPr="00D922B8" w:rsidRDefault="00D922B8" w:rsidP="00D922B8">
      <w:pPr>
        <w:tabs>
          <w:tab w:val="left" w:pos="284"/>
        </w:tabs>
        <w:spacing w:after="120" w:line="360" w:lineRule="exact"/>
        <w:ind w:left="284"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Klikom miša markirati set podataka, kod koga treba otkazati raspodelu.</w:t>
      </w:r>
      <w:r w:rsidRPr="00D922B8">
        <w:rPr>
          <w:rFonts w:eastAsia="Calibri" w:cs="Arial"/>
          <w:sz w:val="24"/>
          <w:szCs w:val="24"/>
          <w:lang w:val="sr-Latn-CS"/>
        </w:rPr>
        <w:br/>
        <w:t>+</w:t>
      </w:r>
      <w:r w:rsidRPr="00D922B8">
        <w:rPr>
          <w:rFonts w:eastAsia="Calibri" w:cs="Arial"/>
          <w:sz w:val="24"/>
          <w:szCs w:val="24"/>
          <w:lang w:val="sr-Latn-CS"/>
        </w:rPr>
        <w:tab/>
        <w:t>Pritisnuti komandno dugme „Raspodela“.</w:t>
      </w:r>
      <w:r w:rsidRPr="00D922B8">
        <w:rPr>
          <w:rFonts w:eastAsia="Calibri" w:cs="Arial"/>
          <w:sz w:val="24"/>
          <w:szCs w:val="24"/>
          <w:lang w:val="sr-Latn-CS"/>
        </w:rPr>
        <w:br/>
        <w:t>+</w:t>
      </w:r>
      <w:r w:rsidRPr="00D922B8">
        <w:rPr>
          <w:rFonts w:eastAsia="Calibri" w:cs="Arial"/>
          <w:sz w:val="24"/>
          <w:szCs w:val="24"/>
          <w:lang w:val="sr-Latn-CS"/>
        </w:rPr>
        <w:tab/>
        <w:t xml:space="preserve">Gore opisan prozor „Raspodela“ (vid. sliku 9) treba prikazati, uključujući i pripadajuće </w:t>
      </w:r>
      <w:r w:rsidRPr="00D922B8">
        <w:rPr>
          <w:rFonts w:eastAsia="Calibri" w:cs="Arial"/>
          <w:sz w:val="24"/>
          <w:szCs w:val="24"/>
          <w:lang w:val="sr-Latn-CS"/>
        </w:rPr>
        <w:tab/>
        <w:t xml:space="preserve">setove podataka. </w:t>
      </w:r>
      <w:r w:rsidRPr="00D922B8">
        <w:rPr>
          <w:rFonts w:eastAsia="Calibri" w:cs="Arial"/>
          <w:sz w:val="24"/>
          <w:szCs w:val="24"/>
          <w:lang w:val="sr-Latn-CS"/>
        </w:rPr>
        <w:br/>
        <w:t>+</w:t>
      </w:r>
      <w:r w:rsidRPr="00D922B8">
        <w:rPr>
          <w:rFonts w:eastAsia="Calibri" w:cs="Arial"/>
          <w:sz w:val="24"/>
          <w:szCs w:val="24"/>
          <w:lang w:val="sr-Latn-CS"/>
        </w:rPr>
        <w:tab/>
        <w:t xml:space="preserve">Komandno dugme „Otkazati raspodelu“ mora biti aktivno. </w:t>
      </w:r>
    </w:p>
    <w:p w14:paraId="47C20773"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Ako se sada pritisne dugme „Otkazati raspodelu“, onda se nakon prethodnog upita mora odmah sprovesti opoziv raspodele. Na kraju se treba vratiti na masku prikupljanja i obrade.  </w:t>
      </w:r>
    </w:p>
    <w:p w14:paraId="79A4917A"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Ukoliko se izvrši samo jedna korekcija u okviru raspodele, onda se treba vratiti u masku prikupljanja i obrade (vid. postupak za raspodelu) bez pritiskanja komandnog dugmeta „Otkazati raspodelu“.  </w:t>
      </w:r>
    </w:p>
    <w:p w14:paraId="396DF932"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Preko komandnih dugmića „Varijabilni prikaz“ (vid. tačku 11.14.4.5) odn. „Evaluacija“ (sledeća etapa rada) ovlašćeni krug korisnika može dospeti do evaluacija protoka materijala procesa, a da ne mora da se vraća nazad na meni i odatle razgranava. </w:t>
      </w:r>
    </w:p>
    <w:p w14:paraId="4AFDC104"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784" w:name="_Toc333577099"/>
      <w:r w:rsidRPr="00D922B8">
        <w:rPr>
          <w:rFonts w:cs="Arial"/>
          <w:color w:val="2E74B5"/>
          <w:sz w:val="24"/>
          <w:szCs w:val="24"/>
          <w:lang w:val="sr-Latn-CS"/>
        </w:rPr>
        <w:t>Polja za unos / izbor prilikom „Prikupljanja i obrade / korekcije protoka materijala procesa“</w:t>
      </w:r>
      <w:bookmarkEnd w:id="784"/>
    </w:p>
    <w:p w14:paraId="03E285BB" w14:textId="77777777" w:rsidR="00D922B8" w:rsidRPr="00D922B8" w:rsidRDefault="00D922B8" w:rsidP="00D922B8">
      <w:pPr>
        <w:tabs>
          <w:tab w:val="left" w:pos="284"/>
        </w:tabs>
        <w:spacing w:after="200" w:line="340" w:lineRule="exact"/>
        <w:ind w:left="284" w:right="284"/>
        <w:rPr>
          <w:rFonts w:eastAsia="Calibri" w:cs="Arial"/>
          <w:bCs/>
          <w:iCs/>
          <w:sz w:val="24"/>
          <w:lang w:val="sr-Latn-CS"/>
        </w:rPr>
      </w:pPr>
      <w:r w:rsidRPr="00D922B8">
        <w:rPr>
          <w:rFonts w:eastAsia="Calibri" w:cs="Arial"/>
          <w:bCs/>
          <w:iCs/>
          <w:sz w:val="24"/>
          <w:lang w:val="sr-Latn-CS"/>
        </w:rPr>
        <w:t xml:space="preserve">Sledeća polja treba pripremiti prilikom obrade maske za prikupljanje i obradu i podržati korisnika prilikom izbora preko izborne liste: </w:t>
      </w:r>
    </w:p>
    <w:p w14:paraId="24311128" w14:textId="77777777" w:rsidR="00D922B8" w:rsidRPr="00D922B8" w:rsidRDefault="00D922B8" w:rsidP="00D922B8">
      <w:pPr>
        <w:numPr>
          <w:ilvl w:val="0"/>
          <w:numId w:val="139"/>
        </w:numPr>
        <w:tabs>
          <w:tab w:val="left"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FK</w:t>
      </w:r>
    </w:p>
    <w:p w14:paraId="096BE42E" w14:textId="77777777" w:rsidR="00D922B8" w:rsidRPr="00D922B8" w:rsidRDefault="00D922B8" w:rsidP="00D922B8">
      <w:pPr>
        <w:tabs>
          <w:tab w:val="left" w:pos="284"/>
        </w:tabs>
        <w:spacing w:after="200" w:line="340" w:lineRule="exact"/>
        <w:ind w:left="284" w:right="284"/>
        <w:rPr>
          <w:rFonts w:eastAsia="Calibri" w:cs="Arial"/>
          <w:bCs/>
          <w:iCs/>
          <w:sz w:val="24"/>
          <w:lang w:val="sr-Latn-CS"/>
        </w:rPr>
      </w:pPr>
      <w:r w:rsidRPr="00D922B8">
        <w:rPr>
          <w:rFonts w:eastAsia="Calibri" w:cs="Arial"/>
          <w:bCs/>
          <w:iCs/>
          <w:sz w:val="24"/>
          <w:lang w:val="sr-Latn-CS"/>
        </w:rPr>
        <w:t xml:space="preserve">Oznaka za preuzimanje podataka iz spoljnih sistema za kasniju upotrebu (dva karaktera dužine). </w:t>
      </w:r>
    </w:p>
    <w:p w14:paraId="0B1D787A" w14:textId="77777777" w:rsidR="00D922B8" w:rsidRPr="00D922B8" w:rsidRDefault="00563A9A" w:rsidP="00D922B8">
      <w:pPr>
        <w:numPr>
          <w:ilvl w:val="0"/>
          <w:numId w:val="139"/>
        </w:numPr>
        <w:tabs>
          <w:tab w:val="left" w:pos="851"/>
        </w:tabs>
        <w:spacing w:after="120" w:line="340" w:lineRule="exact"/>
        <w:ind w:left="284"/>
        <w:jc w:val="left"/>
        <w:rPr>
          <w:rFonts w:eastAsia="Calibri" w:cs="Arial"/>
          <w:b/>
          <w:iCs/>
          <w:color w:val="0000FF"/>
          <w:sz w:val="24"/>
          <w:lang w:val="sr-Latn-CS"/>
        </w:rPr>
      </w:pPr>
      <w:r>
        <w:rPr>
          <w:rFonts w:eastAsia="Calibri" w:cs="Arial"/>
          <w:bCs/>
          <w:iCs/>
          <w:noProof/>
          <w:sz w:val="24"/>
          <w:lang w:val="sr-Latn-CS"/>
        </w:rPr>
        <w:object w:dxaOrig="1440" w:dyaOrig="1440" w14:anchorId="4FE88690">
          <v:shape id="_x0000_s1057" type="#_x0000_t201" style="position:absolute;left:0;text-align:left;margin-left:376.4pt;margin-top:18pt;width:96pt;height:18pt;z-index:-251598336" o:preferrelative="t" filled="f" stroked="f">
            <v:imagedata r:id="rId671" o:title=""/>
            <o:lock v:ext="edit" aspectratio="t"/>
          </v:shape>
          <w:control r:id="rId672" w:name="CommandButton111221111111111111111111111111111" w:shapeid="_x0000_s1057"/>
        </w:object>
      </w:r>
      <w:r w:rsidR="00D922B8" w:rsidRPr="00D922B8">
        <w:rPr>
          <w:rFonts w:eastAsia="Calibri" w:cs="Arial"/>
          <w:b/>
          <w:iCs/>
          <w:color w:val="0000FF"/>
          <w:sz w:val="24"/>
          <w:lang w:val="sr-Latn-CS"/>
        </w:rPr>
        <w:t>Datum / vreme</w:t>
      </w:r>
    </w:p>
    <w:p w14:paraId="04A3A9E7" w14:textId="77777777" w:rsidR="00D922B8" w:rsidRPr="00D922B8" w:rsidRDefault="00D922B8" w:rsidP="00D922B8">
      <w:pPr>
        <w:tabs>
          <w:tab w:val="left" w:pos="709"/>
        </w:tabs>
        <w:spacing w:after="200" w:line="340" w:lineRule="exact"/>
        <w:ind w:left="284" w:right="284"/>
        <w:rPr>
          <w:rFonts w:eastAsia="Calibri" w:cs="Arial"/>
          <w:bCs/>
          <w:iCs/>
          <w:sz w:val="24"/>
          <w:lang w:val="sr-Latn-CS"/>
        </w:rPr>
      </w:pPr>
      <w:r w:rsidRPr="00D922B8">
        <w:rPr>
          <w:rFonts w:eastAsia="Calibri" w:cs="Arial"/>
          <w:bCs/>
          <w:iCs/>
          <w:sz w:val="24"/>
          <w:lang w:val="sr-Latn-CS"/>
        </w:rPr>
        <w:t xml:space="preserve">Otvaranjem novog seta podataka (komandno polje „dodati set podataka“ </w:t>
      </w:r>
      <w:r w:rsidRPr="00D922B8">
        <w:rPr>
          <w:rFonts w:eastAsia="Calibri" w:cs="Arial"/>
          <w:bCs/>
          <w:iCs/>
          <w:sz w:val="24"/>
          <w:lang w:val="sr-Latn-CS"/>
        </w:rPr>
        <w:tab/>
        <w:t xml:space="preserve">     - PROTIS-ova standardna paleta ikonica) treba da se otvori red za prikupljanje i obradu spreman za unos – u ovo polje treba automatski postaviti aktuelno sistemsko vreme / sistemski datum kao pečat vremena. U ovom polju mora biti moguće ponovno pisanje i brisanje (rewriteable).  </w:t>
      </w:r>
    </w:p>
    <w:p w14:paraId="15B9C4A2"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Oznaka smene</w:t>
      </w:r>
    </w:p>
    <w:p w14:paraId="12B939CB" w14:textId="77777777" w:rsidR="00D922B8" w:rsidRPr="00D922B8" w:rsidRDefault="00D922B8" w:rsidP="00D922B8">
      <w:pPr>
        <w:tabs>
          <w:tab w:val="left" w:pos="284"/>
        </w:tabs>
        <w:spacing w:after="120" w:line="340" w:lineRule="exact"/>
        <w:ind w:left="284" w:right="284"/>
        <w:rPr>
          <w:rFonts w:eastAsia="Calibri" w:cs="Arial"/>
          <w:bCs/>
          <w:iCs/>
          <w:color w:val="0000FF"/>
          <w:sz w:val="20"/>
          <w:szCs w:val="24"/>
          <w:lang w:val="sr-Latn-CS"/>
        </w:rPr>
      </w:pPr>
      <w:r w:rsidRPr="00D922B8">
        <w:rPr>
          <w:rFonts w:eastAsia="Calibri" w:cs="Arial"/>
          <w:bCs/>
          <w:iCs/>
          <w:sz w:val="24"/>
          <w:lang w:val="sr-Latn-CS"/>
        </w:rPr>
        <w:t xml:space="preserve">Oznaka smene treba da se automatski postavi programski u zavisnosti od vremena na časovniku. Pri tome važe, u zavisnosti od vrsta smena koje su </w:t>
      </w:r>
      <w:r w:rsidRPr="00D922B8">
        <w:rPr>
          <w:rFonts w:eastAsia="Calibri" w:cs="Arial"/>
          <w:bCs/>
          <w:iCs/>
          <w:sz w:val="24"/>
          <w:lang w:val="sr-Latn-CS"/>
        </w:rPr>
        <w:lastRenderedPageBreak/>
        <w:t xml:space="preserve">definisane kod EPS-a i u Formulisanju zadataka „Vođenje operativnih izveštaja“ - </w:t>
      </w:r>
      <w:r w:rsidRPr="00D922B8">
        <w:rPr>
          <w:rFonts w:eastAsia="Calibri" w:cs="Arial"/>
          <w:bCs/>
          <w:iCs/>
          <w:color w:val="0000FF"/>
          <w:sz w:val="20"/>
          <w:szCs w:val="24"/>
          <w:lang w:val="sr-Latn-CS"/>
        </w:rPr>
        <w:t>primer:</w:t>
      </w:r>
    </w:p>
    <w:p w14:paraId="66EAEA66" w14:textId="77777777" w:rsidR="00D922B8" w:rsidRPr="00D922B8" w:rsidRDefault="00D922B8" w:rsidP="00D922B8">
      <w:pPr>
        <w:tabs>
          <w:tab w:val="left" w:pos="284"/>
        </w:tabs>
        <w:spacing w:after="200" w:line="360" w:lineRule="exact"/>
        <w:ind w:left="284"/>
        <w:rPr>
          <w:rFonts w:eastAsia="Calibri" w:cs="Arial"/>
          <w:bCs/>
          <w:iCs/>
          <w:sz w:val="24"/>
          <w:lang w:val="sr-Latn-CS"/>
        </w:rPr>
      </w:pPr>
      <w:smartTag w:uri="urn:schemas-microsoft-com:office:smarttags" w:element="time">
        <w:smartTagPr>
          <w:attr w:name="Minute" w:val="00"/>
          <w:attr w:name="Hour" w:val="07"/>
        </w:smartTagPr>
        <w:r w:rsidRPr="00D922B8">
          <w:rPr>
            <w:rFonts w:eastAsia="Calibri" w:cs="Arial"/>
            <w:bCs/>
            <w:iCs/>
            <w:sz w:val="24"/>
            <w:lang w:val="sr-Latn-CS"/>
          </w:rPr>
          <w:t>07.00</w:t>
        </w:r>
      </w:smartTag>
      <w:r w:rsidRPr="00D922B8">
        <w:rPr>
          <w:rFonts w:eastAsia="Calibri" w:cs="Arial"/>
          <w:bCs/>
          <w:iCs/>
          <w:sz w:val="24"/>
          <w:lang w:val="sr-Latn-CS"/>
        </w:rPr>
        <w:t xml:space="preserve"> – </w:t>
      </w:r>
      <w:smartTag w:uri="urn:schemas-microsoft-com:office:smarttags" w:element="time">
        <w:smartTagPr>
          <w:attr w:name="Minute" w:val="00"/>
          <w:attr w:name="Hour" w:val="15"/>
        </w:smartTagPr>
        <w:r w:rsidRPr="00D922B8">
          <w:rPr>
            <w:rFonts w:eastAsia="Calibri" w:cs="Arial"/>
            <w:bCs/>
            <w:iCs/>
            <w:sz w:val="24"/>
            <w:lang w:val="sr-Latn-CS"/>
          </w:rPr>
          <w:t>15.00</w:t>
        </w:r>
      </w:smartTag>
      <w:r w:rsidRPr="00D922B8">
        <w:rPr>
          <w:rFonts w:eastAsia="Calibri" w:cs="Arial"/>
          <w:bCs/>
          <w:iCs/>
          <w:sz w:val="24"/>
          <w:lang w:val="sr-Latn-CS"/>
        </w:rPr>
        <w:t xml:space="preserve"> Uhr</w:t>
      </w:r>
      <w:r w:rsidRPr="00D922B8">
        <w:rPr>
          <w:rFonts w:eastAsia="Calibri" w:cs="Arial"/>
          <w:bCs/>
          <w:iCs/>
          <w:sz w:val="24"/>
          <w:lang w:val="sr-Latn-CS"/>
        </w:rPr>
        <w:tab/>
        <w:t>-</w:t>
      </w:r>
      <w:r w:rsidRPr="00D922B8">
        <w:rPr>
          <w:rFonts w:eastAsia="Calibri" w:cs="Arial"/>
          <w:bCs/>
          <w:iCs/>
          <w:sz w:val="24"/>
          <w:lang w:val="sr-Latn-CS"/>
        </w:rPr>
        <w:tab/>
        <w:t>FS</w:t>
      </w:r>
      <w:r w:rsidRPr="00D922B8">
        <w:rPr>
          <w:rFonts w:eastAsia="Calibri" w:cs="Arial"/>
          <w:bCs/>
          <w:iCs/>
          <w:sz w:val="24"/>
          <w:lang w:val="sr-Latn-CS"/>
        </w:rPr>
        <w:tab/>
        <w:t>-</w:t>
      </w:r>
      <w:r w:rsidRPr="00D922B8">
        <w:rPr>
          <w:rFonts w:eastAsia="Calibri" w:cs="Arial"/>
          <w:bCs/>
          <w:iCs/>
          <w:sz w:val="24"/>
          <w:lang w:val="sr-Latn-CS"/>
        </w:rPr>
        <w:tab/>
        <w:t>Rana smena  (FS0800_0700-1500_01)</w:t>
      </w:r>
    </w:p>
    <w:p w14:paraId="5D2F3A19" w14:textId="77777777" w:rsidR="00D922B8" w:rsidRPr="00D922B8" w:rsidRDefault="00D922B8" w:rsidP="00D922B8">
      <w:pPr>
        <w:tabs>
          <w:tab w:val="left" w:pos="284"/>
        </w:tabs>
        <w:spacing w:after="200" w:line="360" w:lineRule="exact"/>
        <w:ind w:left="284"/>
        <w:rPr>
          <w:rFonts w:eastAsia="Calibri" w:cs="Arial"/>
          <w:bCs/>
          <w:iCs/>
          <w:sz w:val="24"/>
          <w:lang w:val="sr-Latn-CS"/>
        </w:rPr>
      </w:pPr>
      <w:smartTag w:uri="urn:schemas-microsoft-com:office:smarttags" w:element="time">
        <w:smartTagPr>
          <w:attr w:name="Minute" w:val="00"/>
          <w:attr w:name="Hour" w:val="15"/>
        </w:smartTagPr>
        <w:r w:rsidRPr="00D922B8">
          <w:rPr>
            <w:rFonts w:eastAsia="Calibri" w:cs="Arial"/>
            <w:bCs/>
            <w:iCs/>
            <w:sz w:val="24"/>
            <w:lang w:val="sr-Latn-CS"/>
          </w:rPr>
          <w:t>15.00</w:t>
        </w:r>
      </w:smartTag>
      <w:r w:rsidRPr="00D922B8">
        <w:rPr>
          <w:rFonts w:eastAsia="Calibri" w:cs="Arial"/>
          <w:bCs/>
          <w:iCs/>
          <w:sz w:val="24"/>
          <w:lang w:val="sr-Latn-CS"/>
        </w:rPr>
        <w:t xml:space="preserve"> – </w:t>
      </w:r>
      <w:smartTag w:uri="urn:schemas-microsoft-com:office:smarttags" w:element="time">
        <w:smartTagPr>
          <w:attr w:name="Minute" w:val="00"/>
          <w:attr w:name="Hour" w:val="23"/>
        </w:smartTagPr>
        <w:r w:rsidRPr="00D922B8">
          <w:rPr>
            <w:rFonts w:eastAsia="Calibri" w:cs="Arial"/>
            <w:bCs/>
            <w:iCs/>
            <w:sz w:val="24"/>
            <w:lang w:val="sr-Latn-CS"/>
          </w:rPr>
          <w:t>23.00</w:t>
        </w:r>
      </w:smartTag>
      <w:r w:rsidRPr="00D922B8">
        <w:rPr>
          <w:rFonts w:eastAsia="Calibri" w:cs="Arial"/>
          <w:bCs/>
          <w:iCs/>
          <w:sz w:val="24"/>
          <w:lang w:val="sr-Latn-CS"/>
        </w:rPr>
        <w:t xml:space="preserve"> Uhr</w:t>
      </w:r>
      <w:r w:rsidRPr="00D922B8">
        <w:rPr>
          <w:rFonts w:eastAsia="Calibri" w:cs="Arial"/>
          <w:bCs/>
          <w:iCs/>
          <w:sz w:val="24"/>
          <w:lang w:val="sr-Latn-CS"/>
        </w:rPr>
        <w:tab/>
        <w:t>-</w:t>
      </w:r>
      <w:r w:rsidRPr="00D922B8">
        <w:rPr>
          <w:rFonts w:eastAsia="Calibri" w:cs="Arial"/>
          <w:bCs/>
          <w:iCs/>
          <w:sz w:val="24"/>
          <w:lang w:val="sr-Latn-CS"/>
        </w:rPr>
        <w:tab/>
        <w:t>SS</w:t>
      </w:r>
      <w:r w:rsidRPr="00D922B8">
        <w:rPr>
          <w:rFonts w:eastAsia="Calibri" w:cs="Arial"/>
          <w:bCs/>
          <w:iCs/>
          <w:sz w:val="24"/>
          <w:lang w:val="sr-Latn-CS"/>
        </w:rPr>
        <w:tab/>
        <w:t>-</w:t>
      </w:r>
      <w:r w:rsidRPr="00D922B8">
        <w:rPr>
          <w:rFonts w:eastAsia="Calibri" w:cs="Arial"/>
          <w:bCs/>
          <w:iCs/>
          <w:sz w:val="24"/>
          <w:lang w:val="sr-Latn-CS"/>
        </w:rPr>
        <w:tab/>
        <w:t>Kasna smena  (SS0800_1500-2300_01)</w:t>
      </w:r>
    </w:p>
    <w:p w14:paraId="77D4B243" w14:textId="77777777" w:rsidR="00D922B8" w:rsidRPr="00D922B8" w:rsidRDefault="00D922B8" w:rsidP="00D922B8">
      <w:pPr>
        <w:tabs>
          <w:tab w:val="left" w:pos="284"/>
        </w:tabs>
        <w:spacing w:after="200" w:line="360" w:lineRule="exact"/>
        <w:ind w:left="284"/>
        <w:rPr>
          <w:rFonts w:eastAsia="Calibri" w:cs="Arial"/>
          <w:bCs/>
          <w:iCs/>
          <w:sz w:val="24"/>
          <w:lang w:val="sr-Latn-CS"/>
        </w:rPr>
      </w:pPr>
      <w:smartTag w:uri="urn:schemas-microsoft-com:office:smarttags" w:element="time">
        <w:smartTagPr>
          <w:attr w:name="Minute" w:val="00"/>
          <w:attr w:name="Hour" w:val="23"/>
        </w:smartTagPr>
        <w:r w:rsidRPr="00D922B8">
          <w:rPr>
            <w:rFonts w:eastAsia="Calibri" w:cs="Arial"/>
            <w:bCs/>
            <w:iCs/>
            <w:sz w:val="24"/>
            <w:lang w:val="sr-Latn-CS"/>
          </w:rPr>
          <w:t>23.00</w:t>
        </w:r>
      </w:smartTag>
      <w:r w:rsidRPr="00D922B8">
        <w:rPr>
          <w:rFonts w:eastAsia="Calibri" w:cs="Arial"/>
          <w:bCs/>
          <w:iCs/>
          <w:sz w:val="24"/>
          <w:lang w:val="sr-Latn-CS"/>
        </w:rPr>
        <w:t xml:space="preserve"> – </w:t>
      </w:r>
      <w:smartTag w:uri="urn:schemas-microsoft-com:office:smarttags" w:element="time">
        <w:smartTagPr>
          <w:attr w:name="Minute" w:val="00"/>
          <w:attr w:name="Hour" w:val="07"/>
        </w:smartTagPr>
        <w:r w:rsidRPr="00D922B8">
          <w:rPr>
            <w:rFonts w:eastAsia="Calibri" w:cs="Arial"/>
            <w:bCs/>
            <w:iCs/>
            <w:sz w:val="24"/>
            <w:lang w:val="sr-Latn-CS"/>
          </w:rPr>
          <w:t>07.00</w:t>
        </w:r>
      </w:smartTag>
      <w:r w:rsidRPr="00D922B8">
        <w:rPr>
          <w:rFonts w:eastAsia="Calibri" w:cs="Arial"/>
          <w:bCs/>
          <w:iCs/>
          <w:sz w:val="24"/>
          <w:lang w:val="sr-Latn-CS"/>
        </w:rPr>
        <w:t xml:space="preserve"> Uhr</w:t>
      </w:r>
      <w:r w:rsidRPr="00D922B8">
        <w:rPr>
          <w:rFonts w:eastAsia="Calibri" w:cs="Arial"/>
          <w:bCs/>
          <w:iCs/>
          <w:sz w:val="24"/>
          <w:lang w:val="sr-Latn-CS"/>
        </w:rPr>
        <w:tab/>
        <w:t>-</w:t>
      </w:r>
      <w:r w:rsidRPr="00D922B8">
        <w:rPr>
          <w:rFonts w:eastAsia="Calibri" w:cs="Arial"/>
          <w:bCs/>
          <w:iCs/>
          <w:sz w:val="24"/>
          <w:lang w:val="sr-Latn-CS"/>
        </w:rPr>
        <w:tab/>
        <w:t>NS</w:t>
      </w:r>
      <w:r w:rsidRPr="00D922B8">
        <w:rPr>
          <w:rFonts w:eastAsia="Calibri" w:cs="Arial"/>
          <w:bCs/>
          <w:iCs/>
          <w:sz w:val="24"/>
          <w:lang w:val="sr-Latn-CS"/>
        </w:rPr>
        <w:tab/>
        <w:t>-</w:t>
      </w:r>
      <w:r w:rsidRPr="00D922B8">
        <w:rPr>
          <w:rFonts w:eastAsia="Calibri" w:cs="Arial"/>
          <w:bCs/>
          <w:iCs/>
          <w:sz w:val="24"/>
          <w:lang w:val="sr-Latn-CS"/>
        </w:rPr>
        <w:tab/>
        <w:t>Noćna smena (NS0800_2300-0700_01)</w:t>
      </w:r>
    </w:p>
    <w:p w14:paraId="35C7A4BC" w14:textId="77777777" w:rsidR="00D922B8" w:rsidRPr="00D922B8" w:rsidRDefault="00D922B8" w:rsidP="00D922B8">
      <w:pPr>
        <w:numPr>
          <w:ilvl w:val="0"/>
          <w:numId w:val="139"/>
        </w:numPr>
        <w:tabs>
          <w:tab w:val="left"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 xml:space="preserve">Materijal procesa </w:t>
      </w:r>
    </w:p>
    <w:p w14:paraId="47078575" w14:textId="77777777" w:rsidR="00D922B8" w:rsidRPr="00D922B8" w:rsidRDefault="00D922B8" w:rsidP="00D922B8">
      <w:pPr>
        <w:tabs>
          <w:tab w:val="left" w:pos="284"/>
        </w:tabs>
        <w:spacing w:after="200" w:line="340" w:lineRule="exact"/>
        <w:ind w:left="284" w:right="284"/>
        <w:rPr>
          <w:rFonts w:eastAsia="Calibri" w:cs="Arial"/>
          <w:b/>
          <w:bCs/>
          <w:iCs/>
          <w:sz w:val="24"/>
          <w:lang w:val="sr-Latn-CS"/>
        </w:rPr>
      </w:pPr>
      <w:r w:rsidRPr="00D922B8">
        <w:rPr>
          <w:rFonts w:eastAsia="Calibri" w:cs="Arial"/>
          <w:bCs/>
          <w:iCs/>
          <w:sz w:val="24"/>
          <w:lang w:val="sr-Latn-CS"/>
        </w:rPr>
        <w:t xml:space="preserve">U skladu sa protokom materijala procesa koji treba prikazati u aplikaciji materijal procesa koji treba da bude prikupljen i obrađen treba da bude ponuđen korisniku kao izborna lista. Osnovu za to čini tabela dodeljivanja „Materijal procesa </w:t>
      </w:r>
      <w:r w:rsidRPr="00D922B8">
        <w:rPr>
          <w:rFonts w:eastAsia="Calibri" w:cs="Arial"/>
          <w:b/>
          <w:bCs/>
          <w:iCs/>
          <w:sz w:val="24"/>
          <w:lang w:val="sr-Latn-CS"/>
        </w:rPr>
        <w:t>po BVNR“ [20.60.30.40]</w:t>
      </w:r>
      <w:r w:rsidRPr="00D922B8">
        <w:rPr>
          <w:rFonts w:eastAsia="Calibri" w:cs="Arial"/>
          <w:bCs/>
          <w:iCs/>
          <w:sz w:val="24"/>
          <w:lang w:val="sr-Latn-CS"/>
        </w:rPr>
        <w:t xml:space="preserve">. </w:t>
      </w:r>
      <w:r w:rsidRPr="00D922B8">
        <w:rPr>
          <w:rFonts w:eastAsia="Calibri" w:cs="Arial"/>
          <w:bCs/>
          <w:iCs/>
          <w:sz w:val="24"/>
          <w:lang w:val="sr-Latn-CS"/>
        </w:rPr>
        <w:br/>
        <w:t xml:space="preserve">U ovoj tabeli su definisani svi materijali procesa koje treba prikupiti i obraditi po BVNR sa jedinicom mere. Treba omogućiti samo ove unose. </w:t>
      </w:r>
    </w:p>
    <w:p w14:paraId="0697A616"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Isporučilac</w:t>
      </w:r>
    </w:p>
    <w:p w14:paraId="02CB3F89" w14:textId="77777777" w:rsidR="00D922B8" w:rsidRPr="00D922B8" w:rsidRDefault="00D922B8" w:rsidP="00D922B8">
      <w:pPr>
        <w:tabs>
          <w:tab w:val="left" w:pos="284"/>
        </w:tabs>
        <w:spacing w:after="200" w:line="340" w:lineRule="exact"/>
        <w:ind w:left="284" w:right="284"/>
        <w:rPr>
          <w:rFonts w:eastAsia="Calibri" w:cs="Arial"/>
          <w:b/>
          <w:iCs/>
          <w:sz w:val="24"/>
          <w:lang w:val="sr-Latn-CS"/>
        </w:rPr>
      </w:pPr>
      <w:r w:rsidRPr="00D922B8">
        <w:rPr>
          <w:rFonts w:eastAsia="Calibri" w:cs="Arial"/>
          <w:bCs/>
          <w:iCs/>
          <w:sz w:val="24"/>
          <w:lang w:val="sr-Latn-CS"/>
        </w:rPr>
        <w:t>Prema tabeli dodeljivanja „Materijali procesa – is</w:t>
      </w:r>
      <w:r w:rsidRPr="00D922B8">
        <w:rPr>
          <w:rFonts w:eastAsia="Calibri" w:cs="Arial"/>
          <w:sz w:val="24"/>
          <w:lang w:val="sr-Latn-CS"/>
        </w:rPr>
        <w:t xml:space="preserve">oručioci“ </w:t>
      </w:r>
      <w:r w:rsidRPr="00D922B8">
        <w:rPr>
          <w:rFonts w:eastAsia="Calibri" w:cs="Arial"/>
          <w:bCs/>
          <w:iCs/>
          <w:sz w:val="24"/>
          <w:lang w:val="sr-Latn-CS"/>
        </w:rPr>
        <w:t xml:space="preserve"> [20.60.30.10] definisani isporučioci za izabrani materijal procesa treba da budu ponuđeni korisniku u izbornoj listi. Pri tome treba predstaviti kako kratak, tako i dugačak naziv isporučilaca. U maski prikupljanja i obrade evidentiran je samo kratak naziv. </w:t>
      </w:r>
    </w:p>
    <w:p w14:paraId="4A511E52"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 xml:space="preserve">Primalac </w:t>
      </w:r>
    </w:p>
    <w:p w14:paraId="2505086F" w14:textId="77777777" w:rsidR="00D922B8" w:rsidRPr="00D922B8" w:rsidRDefault="00D922B8" w:rsidP="00D922B8">
      <w:pPr>
        <w:tabs>
          <w:tab w:val="left" w:pos="284"/>
        </w:tabs>
        <w:spacing w:after="200" w:line="340" w:lineRule="exact"/>
        <w:ind w:left="284" w:right="284"/>
        <w:rPr>
          <w:rFonts w:eastAsia="Calibri" w:cs="Arial"/>
          <w:bCs/>
          <w:iCs/>
          <w:sz w:val="24"/>
          <w:lang w:val="sr-Latn-CS"/>
        </w:rPr>
      </w:pPr>
      <w:r w:rsidRPr="00D922B8">
        <w:rPr>
          <w:rFonts w:eastAsia="Calibri" w:cs="Arial"/>
          <w:bCs/>
          <w:iCs/>
          <w:sz w:val="24"/>
          <w:lang w:val="sr-Latn-CS"/>
        </w:rPr>
        <w:t xml:space="preserve">Prema tabeli dodeljivanja „Materijali procesa </w:t>
      </w:r>
      <w:r w:rsidRPr="00D922B8">
        <w:rPr>
          <w:rFonts w:eastAsia="Calibri" w:cs="Arial"/>
          <w:sz w:val="24"/>
          <w:lang w:val="sr-Latn-CS"/>
        </w:rPr>
        <w:t>– primaoci“</w:t>
      </w:r>
      <w:r w:rsidRPr="00D922B8">
        <w:rPr>
          <w:rFonts w:eastAsia="Calibri" w:cs="Arial"/>
          <w:bCs/>
          <w:iCs/>
          <w:sz w:val="24"/>
          <w:lang w:val="sr-Latn-CS"/>
        </w:rPr>
        <w:t xml:space="preserve"> [20.60.30.30] definisani primaoci za izabrani materijal procesa treba da budu ponuđeni korisniku u izbornoj listi. Pri tome treba predstaviti kako kratak, tako i dugačak naziv primaoca. U maski prikupljanja i obrade evidentiran je samo kratak naziv.</w:t>
      </w:r>
    </w:p>
    <w:p w14:paraId="4D21503B"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Kretanje isporuka</w:t>
      </w:r>
    </w:p>
    <w:p w14:paraId="120FD355" w14:textId="77777777" w:rsidR="00D922B8" w:rsidRPr="00D922B8" w:rsidRDefault="00D922B8" w:rsidP="00D922B8">
      <w:pPr>
        <w:tabs>
          <w:tab w:val="left" w:pos="284"/>
        </w:tabs>
        <w:spacing w:after="200" w:line="340" w:lineRule="exact"/>
        <w:ind w:left="284" w:right="284"/>
        <w:rPr>
          <w:rFonts w:eastAsia="Calibri" w:cs="Arial"/>
          <w:bCs/>
          <w:iCs/>
          <w:sz w:val="24"/>
          <w:lang w:val="sr-Latn-CS"/>
        </w:rPr>
      </w:pPr>
      <w:r w:rsidRPr="00D922B8">
        <w:rPr>
          <w:rFonts w:eastAsia="Calibri" w:cs="Arial"/>
          <w:bCs/>
          <w:iCs/>
          <w:sz w:val="24"/>
          <w:lang w:val="sr-Latn-CS"/>
        </w:rPr>
        <w:t xml:space="preserve">Prema tabeli dodeljivanja „Materijali procesa </w:t>
      </w:r>
      <w:r w:rsidRPr="00D922B8">
        <w:rPr>
          <w:rFonts w:eastAsia="Calibri" w:cs="Arial"/>
          <w:sz w:val="24"/>
          <w:lang w:val="sr-Latn-CS"/>
        </w:rPr>
        <w:t xml:space="preserve">– Kretanja isporuka“ </w:t>
      </w:r>
      <w:r w:rsidRPr="00D922B8">
        <w:rPr>
          <w:rFonts w:eastAsia="Calibri" w:cs="Arial"/>
          <w:bCs/>
          <w:iCs/>
          <w:sz w:val="24"/>
          <w:lang w:val="sr-Latn-CS"/>
        </w:rPr>
        <w:t>[20.60.30.20] definisana kretanja isporuka za izabrani materijal procesa treba da budu ponuđena korisniku u izbornoj listi. Pri tome treba predstaviti kako kratak, tako i dugačak naziv kretanja isporuka. U maski prikupljanja i obrade evidentiran je samo kratak naziv.</w:t>
      </w:r>
    </w:p>
    <w:p w14:paraId="042B2CF0"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Vrsta transporta</w:t>
      </w:r>
    </w:p>
    <w:p w14:paraId="0767AA7D" w14:textId="77777777" w:rsidR="00D922B8" w:rsidRPr="00D922B8" w:rsidRDefault="00D922B8" w:rsidP="00D922B8">
      <w:pPr>
        <w:tabs>
          <w:tab w:val="left" w:pos="284"/>
        </w:tabs>
        <w:spacing w:after="200" w:line="340" w:lineRule="exact"/>
        <w:ind w:left="284"/>
        <w:rPr>
          <w:rFonts w:eastAsia="Calibri" w:cs="Arial"/>
          <w:bCs/>
          <w:iCs/>
          <w:sz w:val="24"/>
          <w:lang w:val="sr-Latn-CS"/>
        </w:rPr>
      </w:pPr>
      <w:r w:rsidRPr="00D922B8">
        <w:rPr>
          <w:rFonts w:eastAsia="Calibri" w:cs="Arial"/>
          <w:bCs/>
          <w:iCs/>
          <w:sz w:val="24"/>
          <w:lang w:val="sr-Latn-CS"/>
        </w:rPr>
        <w:t>Izbor vrste transporta – vid. Poglavlje 11.14.3.4.</w:t>
      </w:r>
    </w:p>
    <w:p w14:paraId="2F0432D6"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lastRenderedPageBreak/>
        <w:t>Br. vozila</w:t>
      </w:r>
    </w:p>
    <w:p w14:paraId="4F1F02C6" w14:textId="77777777" w:rsidR="00D922B8" w:rsidRPr="00D922B8" w:rsidRDefault="00D922B8" w:rsidP="00D922B8">
      <w:pPr>
        <w:tabs>
          <w:tab w:val="left" w:pos="284"/>
        </w:tabs>
        <w:spacing w:after="200" w:line="340" w:lineRule="exact"/>
        <w:ind w:left="284"/>
        <w:rPr>
          <w:rFonts w:eastAsia="Calibri" w:cs="Arial"/>
          <w:bCs/>
          <w:iCs/>
          <w:sz w:val="24"/>
          <w:lang w:val="sr-Latn-CS"/>
        </w:rPr>
      </w:pPr>
      <w:r w:rsidRPr="00D922B8">
        <w:rPr>
          <w:rFonts w:eastAsia="Calibri" w:cs="Arial"/>
          <w:bCs/>
          <w:iCs/>
          <w:sz w:val="24"/>
          <w:lang w:val="sr-Latn-CS"/>
        </w:rPr>
        <w:t xml:space="preserve">Ovde se unosi broj vozila prevoznog sredstva / vozila (npr. Oznaka motornog vozila kod kamiona).  </w:t>
      </w:r>
    </w:p>
    <w:p w14:paraId="73BA4742" w14:textId="77777777" w:rsidR="00D922B8" w:rsidRPr="00D922B8" w:rsidRDefault="00D922B8" w:rsidP="00D922B8">
      <w:pPr>
        <w:numPr>
          <w:ilvl w:val="0"/>
          <w:numId w:val="139"/>
        </w:numPr>
        <w:tabs>
          <w:tab w:val="num" w:pos="851"/>
        </w:tabs>
        <w:spacing w:after="120" w:line="340" w:lineRule="exact"/>
        <w:ind w:left="284" w:right="284"/>
        <w:jc w:val="left"/>
        <w:rPr>
          <w:rFonts w:eastAsia="Calibri" w:cs="Arial"/>
          <w:b/>
          <w:iCs/>
          <w:color w:val="0000FF"/>
          <w:sz w:val="24"/>
          <w:lang w:val="sr-Latn-CS"/>
        </w:rPr>
      </w:pPr>
      <w:r w:rsidRPr="00D922B8">
        <w:rPr>
          <w:rFonts w:eastAsia="Calibri" w:cs="Arial"/>
          <w:b/>
          <w:iCs/>
          <w:color w:val="0000FF"/>
          <w:sz w:val="24"/>
          <w:lang w:val="sr-Latn-CS"/>
        </w:rPr>
        <w:t>Vrsta vag.</w:t>
      </w:r>
    </w:p>
    <w:p w14:paraId="4C4CAD4E" w14:textId="77777777" w:rsidR="00D922B8" w:rsidRPr="00D922B8" w:rsidRDefault="00D922B8" w:rsidP="00D922B8">
      <w:pPr>
        <w:tabs>
          <w:tab w:val="left" w:pos="284"/>
        </w:tabs>
        <w:spacing w:after="200" w:line="340" w:lineRule="exact"/>
        <w:ind w:left="284"/>
        <w:rPr>
          <w:rFonts w:eastAsia="Calibri" w:cs="Arial"/>
          <w:bCs/>
          <w:iCs/>
          <w:sz w:val="24"/>
          <w:lang w:val="sr-Latn-CS"/>
        </w:rPr>
      </w:pPr>
      <w:r w:rsidRPr="00D922B8">
        <w:rPr>
          <w:rFonts w:eastAsia="Calibri" w:cs="Arial"/>
          <w:bCs/>
          <w:iCs/>
          <w:sz w:val="24"/>
          <w:lang w:val="sr-Latn-CS"/>
        </w:rPr>
        <w:t>Izbor vrste vagona / kola / vozila – vid. Poglavlje  11.14.3.1.</w:t>
      </w:r>
    </w:p>
    <w:p w14:paraId="34A16CC4"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Broj vagona</w:t>
      </w:r>
    </w:p>
    <w:p w14:paraId="2FD67678" w14:textId="77777777" w:rsidR="00D922B8" w:rsidRPr="00D922B8" w:rsidRDefault="00D922B8" w:rsidP="00D922B8">
      <w:pPr>
        <w:tabs>
          <w:tab w:val="left" w:pos="851"/>
        </w:tabs>
        <w:spacing w:after="60" w:line="340" w:lineRule="exact"/>
        <w:ind w:left="284" w:right="284"/>
        <w:rPr>
          <w:rFonts w:eastAsia="Calibri" w:cs="Arial"/>
          <w:b/>
          <w:iCs/>
          <w:sz w:val="24"/>
          <w:lang w:val="sr-Latn-CS"/>
        </w:rPr>
      </w:pPr>
      <w:r w:rsidRPr="00D922B8">
        <w:rPr>
          <w:rFonts w:eastAsia="Calibri" w:cs="Arial"/>
          <w:bCs/>
          <w:iCs/>
          <w:sz w:val="24"/>
          <w:lang w:val="sr-Latn-CS"/>
        </w:rPr>
        <w:t xml:space="preserve">Ovde korisnik treba da unese broj vagona (ukupan). Kod  </w:t>
      </w:r>
      <w:r w:rsidRPr="00D922B8">
        <w:rPr>
          <w:rFonts w:eastAsia="Calibri" w:cs="Arial"/>
          <w:b/>
          <w:iCs/>
          <w:sz w:val="24"/>
          <w:lang w:val="sr-Latn-CS"/>
        </w:rPr>
        <w:t xml:space="preserve">vrsta transporta </w:t>
      </w:r>
    </w:p>
    <w:p w14:paraId="518B9636" w14:textId="77777777" w:rsidR="00D922B8" w:rsidRPr="00D922B8" w:rsidRDefault="00D922B8" w:rsidP="00D922B8">
      <w:pPr>
        <w:tabs>
          <w:tab w:val="left" w:pos="851"/>
        </w:tabs>
        <w:spacing w:after="60" w:line="340" w:lineRule="exact"/>
        <w:ind w:left="284" w:right="284"/>
        <w:rPr>
          <w:rFonts w:eastAsia="Calibri" w:cs="Arial"/>
          <w:b/>
          <w:iCs/>
          <w:sz w:val="24"/>
          <w:lang w:val="sr-Latn-CS"/>
        </w:rPr>
      </w:pPr>
      <w:r w:rsidRPr="00D922B8">
        <w:rPr>
          <w:rFonts w:eastAsia="Calibri" w:cs="Arial"/>
          <w:b/>
          <w:iCs/>
          <w:sz w:val="24"/>
          <w:lang w:val="sr-Latn-CS"/>
        </w:rPr>
        <w:t>+</w:t>
      </w:r>
      <w:r w:rsidRPr="00D922B8">
        <w:rPr>
          <w:rFonts w:eastAsia="Calibri" w:cs="Arial"/>
          <w:b/>
          <w:iCs/>
          <w:sz w:val="24"/>
          <w:lang w:val="sr-Latn-CS"/>
        </w:rPr>
        <w:tab/>
        <w:t xml:space="preserve">B = traka i </w:t>
      </w:r>
      <w:r w:rsidRPr="00D922B8">
        <w:rPr>
          <w:rFonts w:eastAsia="Calibri" w:cs="Arial"/>
          <w:b/>
          <w:iCs/>
          <w:sz w:val="24"/>
          <w:lang w:val="sr-Latn-CS"/>
        </w:rPr>
        <w:br/>
        <w:t>+</w:t>
      </w:r>
      <w:r w:rsidRPr="00D922B8">
        <w:rPr>
          <w:rFonts w:eastAsia="Calibri" w:cs="Arial"/>
          <w:b/>
          <w:iCs/>
          <w:sz w:val="24"/>
          <w:lang w:val="sr-Latn-CS"/>
        </w:rPr>
        <w:tab/>
        <w:t xml:space="preserve">R =cevovod </w:t>
      </w:r>
    </w:p>
    <w:p w14:paraId="730E6D6E" w14:textId="77777777" w:rsidR="00D922B8" w:rsidRPr="00D922B8" w:rsidRDefault="00D922B8" w:rsidP="00D922B8">
      <w:pPr>
        <w:tabs>
          <w:tab w:val="left" w:pos="851"/>
        </w:tabs>
        <w:spacing w:after="200" w:line="340" w:lineRule="exact"/>
        <w:ind w:left="284" w:right="284"/>
        <w:rPr>
          <w:rFonts w:eastAsia="Calibri" w:cs="Arial"/>
          <w:bCs/>
          <w:iCs/>
          <w:sz w:val="24"/>
          <w:lang w:val="sr-Latn-CS"/>
        </w:rPr>
      </w:pPr>
      <w:r w:rsidRPr="00D922B8">
        <w:rPr>
          <w:rFonts w:eastAsia="Calibri" w:cs="Arial"/>
          <w:bCs/>
          <w:iCs/>
          <w:sz w:val="24"/>
          <w:lang w:val="sr-Latn-CS"/>
        </w:rPr>
        <w:t xml:space="preserve">nisu potrebni </w:t>
      </w:r>
      <w:r w:rsidRPr="00D922B8">
        <w:rPr>
          <w:rFonts w:eastAsia="Calibri" w:cs="Arial"/>
          <w:b/>
          <w:iCs/>
          <w:sz w:val="24"/>
          <w:lang w:val="sr-Latn-CS"/>
        </w:rPr>
        <w:t>nikakvi unosi</w:t>
      </w:r>
      <w:r w:rsidRPr="00D922B8">
        <w:rPr>
          <w:rFonts w:eastAsia="Calibri" w:cs="Arial"/>
          <w:bCs/>
          <w:iCs/>
          <w:sz w:val="24"/>
          <w:lang w:val="sr-Latn-CS"/>
        </w:rPr>
        <w:t xml:space="preserve">. </w:t>
      </w:r>
    </w:p>
    <w:p w14:paraId="0B8910AC"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Količina</w:t>
      </w:r>
    </w:p>
    <w:p w14:paraId="245145C4" w14:textId="77777777" w:rsidR="00D922B8" w:rsidRPr="00D922B8" w:rsidRDefault="00D922B8" w:rsidP="00D922B8">
      <w:pPr>
        <w:tabs>
          <w:tab w:val="left" w:pos="284"/>
        </w:tabs>
        <w:spacing w:after="200" w:line="360" w:lineRule="exact"/>
        <w:ind w:left="284" w:right="284"/>
        <w:rPr>
          <w:rFonts w:eastAsia="Calibri" w:cs="Arial"/>
          <w:bCs/>
          <w:iCs/>
          <w:sz w:val="24"/>
          <w:lang w:val="sr-Latn-CS"/>
        </w:rPr>
      </w:pPr>
      <w:r w:rsidRPr="00D922B8">
        <w:rPr>
          <w:rFonts w:eastAsia="Calibri" w:cs="Arial"/>
          <w:bCs/>
          <w:iCs/>
          <w:sz w:val="24"/>
          <w:lang w:val="sr-Latn-CS"/>
        </w:rPr>
        <w:t>Ovde korisnik treba da unese isporučenu količinu. Ukoliko nema unosa, onda treba staviti vrednost nula. Ukoliko u glavnim podacima postoji nosivost po tipu vagona / vozila (videti poglavlje 3.1), onda se količina interno programski obračunava i prikazuje u skladu sa izabranom vrstom vagona (obavezan unos).</w:t>
      </w:r>
    </w:p>
    <w:p w14:paraId="5CEE3B48"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Jedinica mere</w:t>
      </w:r>
    </w:p>
    <w:p w14:paraId="3A651325" w14:textId="77777777" w:rsidR="00D922B8" w:rsidRPr="00D922B8" w:rsidRDefault="00D922B8" w:rsidP="00D922B8">
      <w:pPr>
        <w:tabs>
          <w:tab w:val="left" w:pos="284"/>
        </w:tabs>
        <w:spacing w:after="200" w:line="340" w:lineRule="exact"/>
        <w:ind w:left="284" w:right="284"/>
        <w:rPr>
          <w:rFonts w:eastAsia="Calibri" w:cs="Arial"/>
          <w:bCs/>
          <w:iCs/>
          <w:sz w:val="24"/>
          <w:lang w:val="sr-Latn-CS"/>
        </w:rPr>
      </w:pPr>
      <w:r w:rsidRPr="00D922B8">
        <w:rPr>
          <w:rFonts w:eastAsia="Calibri" w:cs="Arial"/>
          <w:bCs/>
          <w:iCs/>
          <w:sz w:val="24"/>
          <w:lang w:val="sr-Latn-CS"/>
        </w:rPr>
        <w:t>Izborom materijala procesa i isporučioca potrebno je prema tabeli [20.60.30.10] atomatski</w:t>
      </w:r>
      <w:r w:rsidRPr="00D922B8">
        <w:rPr>
          <w:rFonts w:eastAsia="Calibri" w:cs="Arial"/>
          <w:bCs/>
          <w:iCs/>
          <w:color w:val="FF0000"/>
          <w:sz w:val="24"/>
          <w:lang w:val="sr-Latn-CS"/>
        </w:rPr>
        <w:t xml:space="preserve"> </w:t>
      </w:r>
      <w:r w:rsidRPr="00D922B8">
        <w:rPr>
          <w:rFonts w:eastAsia="Calibri" w:cs="Arial"/>
          <w:bCs/>
          <w:iCs/>
          <w:sz w:val="24"/>
          <w:lang w:val="sr-Latn-CS"/>
        </w:rPr>
        <w:t xml:space="preserve">preuzeti u polje definisanu jedinicu mere za taj materijal procesa.  </w:t>
      </w:r>
    </w:p>
    <w:p w14:paraId="529C520D"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G = oznake merenja</w:t>
      </w:r>
    </w:p>
    <w:p w14:paraId="52048DDF" w14:textId="77777777" w:rsidR="00D922B8" w:rsidRPr="00D922B8" w:rsidRDefault="00D922B8" w:rsidP="00D922B8">
      <w:pPr>
        <w:tabs>
          <w:tab w:val="left" w:pos="284"/>
        </w:tabs>
        <w:spacing w:after="200" w:line="340" w:lineRule="exact"/>
        <w:ind w:left="284" w:right="284"/>
        <w:rPr>
          <w:rFonts w:eastAsia="Calibri" w:cs="Arial"/>
          <w:bCs/>
          <w:iCs/>
          <w:sz w:val="24"/>
          <w:lang w:val="sr-Latn-CS"/>
        </w:rPr>
      </w:pPr>
      <w:r w:rsidRPr="00D922B8">
        <w:rPr>
          <w:rFonts w:eastAsia="Calibri" w:cs="Arial"/>
          <w:bCs/>
          <w:iCs/>
          <w:sz w:val="24"/>
          <w:lang w:val="sr-Latn-CS"/>
        </w:rPr>
        <w:t>Ukoliko je voz  (vagon/ kola/ vozilo) izmeren, onda to korisnik mora da označi. Korisniku treba ponuditi listu vrednosti sa sledećim oznakama za merenje (primeri):</w:t>
      </w:r>
    </w:p>
    <w:p w14:paraId="13C372FD" w14:textId="77777777" w:rsidR="00D922B8" w:rsidRPr="00D922B8" w:rsidRDefault="00D922B8" w:rsidP="00D922B8">
      <w:pPr>
        <w:tabs>
          <w:tab w:val="left" w:pos="1134"/>
          <w:tab w:val="left" w:pos="1701"/>
        </w:tabs>
        <w:spacing w:before="60" w:after="200" w:line="340" w:lineRule="exact"/>
        <w:ind w:left="284"/>
        <w:rPr>
          <w:rFonts w:eastAsia="Calibri" w:cs="Arial"/>
          <w:bCs/>
          <w:iCs/>
          <w:sz w:val="24"/>
          <w:lang w:val="sr-Latn-CS"/>
        </w:rPr>
      </w:pPr>
      <w:r w:rsidRPr="00D922B8">
        <w:rPr>
          <w:rFonts w:eastAsia="Calibri" w:cs="Arial"/>
          <w:bCs/>
          <w:iCs/>
          <w:sz w:val="24"/>
          <w:lang w:val="sr-Latn-CS"/>
        </w:rPr>
        <w:t>G</w:t>
      </w:r>
      <w:r w:rsidRPr="00D922B8">
        <w:rPr>
          <w:rFonts w:eastAsia="Calibri" w:cs="Arial"/>
          <w:bCs/>
          <w:iCs/>
          <w:sz w:val="24"/>
          <w:lang w:val="sr-Latn-CS"/>
        </w:rPr>
        <w:tab/>
        <w:t>-</w:t>
      </w:r>
      <w:r w:rsidRPr="00D922B8">
        <w:rPr>
          <w:rFonts w:eastAsia="Calibri" w:cs="Arial"/>
          <w:bCs/>
          <w:iCs/>
          <w:sz w:val="24"/>
          <w:lang w:val="sr-Latn-CS"/>
        </w:rPr>
        <w:tab/>
        <w:t>izmereno</w:t>
      </w:r>
    </w:p>
    <w:p w14:paraId="4C1F189E" w14:textId="77777777" w:rsidR="00D922B8" w:rsidRPr="00D922B8" w:rsidRDefault="00D922B8" w:rsidP="00D922B8">
      <w:pPr>
        <w:tabs>
          <w:tab w:val="left" w:pos="1134"/>
          <w:tab w:val="left" w:pos="1701"/>
        </w:tabs>
        <w:spacing w:after="200" w:line="340" w:lineRule="exact"/>
        <w:ind w:left="284"/>
        <w:rPr>
          <w:rFonts w:eastAsia="Calibri" w:cs="Arial"/>
          <w:bCs/>
          <w:iCs/>
          <w:sz w:val="24"/>
          <w:lang w:val="sr-Latn-CS"/>
        </w:rPr>
      </w:pPr>
      <w:r w:rsidRPr="00D922B8">
        <w:rPr>
          <w:rFonts w:eastAsia="Calibri" w:cs="Arial"/>
          <w:bCs/>
          <w:iCs/>
          <w:sz w:val="24"/>
          <w:lang w:val="sr-Latn-CS"/>
        </w:rPr>
        <w:t>M</w:t>
      </w:r>
      <w:r w:rsidRPr="00D922B8">
        <w:rPr>
          <w:rFonts w:eastAsia="Calibri" w:cs="Arial"/>
          <w:bCs/>
          <w:iCs/>
          <w:sz w:val="24"/>
          <w:lang w:val="sr-Latn-CS"/>
        </w:rPr>
        <w:tab/>
        <w:t>-</w:t>
      </w:r>
      <w:r w:rsidRPr="00D922B8">
        <w:rPr>
          <w:rFonts w:eastAsia="Calibri" w:cs="Arial"/>
          <w:bCs/>
          <w:iCs/>
          <w:sz w:val="24"/>
          <w:lang w:val="sr-Latn-CS"/>
        </w:rPr>
        <w:tab/>
        <w:t>srednja vrednost</w:t>
      </w:r>
    </w:p>
    <w:p w14:paraId="600054E4" w14:textId="77777777" w:rsidR="00D922B8" w:rsidRPr="00D922B8" w:rsidRDefault="00D922B8" w:rsidP="00D922B8">
      <w:pPr>
        <w:tabs>
          <w:tab w:val="left" w:pos="1134"/>
          <w:tab w:val="left" w:pos="1701"/>
        </w:tabs>
        <w:spacing w:after="200" w:line="340" w:lineRule="exact"/>
        <w:ind w:left="284"/>
        <w:rPr>
          <w:rFonts w:eastAsia="Calibri" w:cs="Arial"/>
          <w:bCs/>
          <w:iCs/>
          <w:sz w:val="24"/>
          <w:lang w:val="sr-Latn-CS"/>
        </w:rPr>
      </w:pPr>
      <w:r w:rsidRPr="00D922B8">
        <w:rPr>
          <w:rFonts w:eastAsia="Calibri" w:cs="Arial"/>
          <w:bCs/>
          <w:iCs/>
          <w:sz w:val="24"/>
          <w:lang w:val="sr-Latn-CS"/>
        </w:rPr>
        <w:t>R</w:t>
      </w:r>
      <w:r w:rsidRPr="00D922B8">
        <w:rPr>
          <w:rFonts w:eastAsia="Calibri" w:cs="Arial"/>
          <w:bCs/>
          <w:iCs/>
          <w:sz w:val="24"/>
          <w:lang w:val="sr-Latn-CS"/>
        </w:rPr>
        <w:tab/>
        <w:t>-</w:t>
      </w:r>
      <w:r w:rsidRPr="00D922B8">
        <w:rPr>
          <w:rFonts w:eastAsia="Calibri" w:cs="Arial"/>
          <w:bCs/>
          <w:iCs/>
          <w:sz w:val="24"/>
          <w:lang w:val="sr-Latn-CS"/>
        </w:rPr>
        <w:tab/>
        <w:t>nosivost po tipu vagona / vozila</w:t>
      </w:r>
    </w:p>
    <w:p w14:paraId="07C59376" w14:textId="77777777" w:rsidR="00D922B8" w:rsidRPr="00D922B8" w:rsidRDefault="00D922B8" w:rsidP="00D922B8">
      <w:pPr>
        <w:tabs>
          <w:tab w:val="left" w:pos="1134"/>
          <w:tab w:val="left" w:pos="1701"/>
        </w:tabs>
        <w:spacing w:after="200" w:line="340" w:lineRule="exact"/>
        <w:ind w:left="284"/>
        <w:rPr>
          <w:rFonts w:eastAsia="Calibri" w:cs="Arial"/>
          <w:bCs/>
          <w:iCs/>
          <w:sz w:val="24"/>
          <w:lang w:val="sr-Latn-CS"/>
        </w:rPr>
      </w:pPr>
      <w:r w:rsidRPr="00D922B8">
        <w:rPr>
          <w:rFonts w:eastAsia="Calibri" w:cs="Arial"/>
          <w:bCs/>
          <w:iCs/>
          <w:sz w:val="24"/>
          <w:lang w:val="sr-Latn-CS"/>
        </w:rPr>
        <w:t>Z</w:t>
      </w:r>
      <w:r w:rsidRPr="00D922B8">
        <w:rPr>
          <w:rFonts w:eastAsia="Calibri" w:cs="Arial"/>
          <w:bCs/>
          <w:iCs/>
          <w:sz w:val="24"/>
          <w:lang w:val="sr-Latn-CS"/>
        </w:rPr>
        <w:tab/>
        <w:t>-</w:t>
      </w:r>
      <w:r w:rsidRPr="00D922B8">
        <w:rPr>
          <w:rFonts w:eastAsia="Calibri" w:cs="Arial"/>
          <w:bCs/>
          <w:iCs/>
          <w:sz w:val="24"/>
          <w:lang w:val="sr-Latn-CS"/>
        </w:rPr>
        <w:tab/>
        <w:t>drugo vaganje</w:t>
      </w:r>
    </w:p>
    <w:p w14:paraId="41B6C72C" w14:textId="77777777" w:rsidR="00D922B8" w:rsidRPr="00D922B8" w:rsidRDefault="00D922B8" w:rsidP="00D922B8">
      <w:pPr>
        <w:tabs>
          <w:tab w:val="left" w:pos="284"/>
        </w:tabs>
        <w:spacing w:before="60" w:after="200" w:line="340" w:lineRule="exact"/>
        <w:ind w:left="284"/>
        <w:rPr>
          <w:rFonts w:eastAsia="Calibri" w:cs="Arial"/>
          <w:bCs/>
          <w:iCs/>
          <w:sz w:val="24"/>
          <w:lang w:val="sr-Latn-CS"/>
        </w:rPr>
      </w:pPr>
      <w:r w:rsidRPr="00D922B8">
        <w:rPr>
          <w:rFonts w:eastAsia="Calibri" w:cs="Arial"/>
          <w:bCs/>
          <w:iCs/>
          <w:sz w:val="24"/>
          <w:lang w:val="sr-Latn-CS"/>
        </w:rPr>
        <w:t xml:space="preserve">Ukoliko nema rezultata vaganja, polje ostaje prazno. </w:t>
      </w:r>
    </w:p>
    <w:p w14:paraId="1C03AA65"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Status</w:t>
      </w:r>
    </w:p>
    <w:p w14:paraId="53AC9C23" w14:textId="77777777" w:rsidR="00D922B8" w:rsidRPr="00D922B8" w:rsidRDefault="00D922B8" w:rsidP="00D922B8">
      <w:pPr>
        <w:tabs>
          <w:tab w:val="left" w:pos="284"/>
        </w:tabs>
        <w:spacing w:after="200" w:line="340" w:lineRule="exact"/>
        <w:ind w:firstLine="284"/>
        <w:rPr>
          <w:rFonts w:eastAsia="Calibri" w:cs="Arial"/>
          <w:bCs/>
          <w:iCs/>
          <w:sz w:val="24"/>
          <w:lang w:val="sr-Latn-CS"/>
        </w:rPr>
      </w:pPr>
      <w:r w:rsidRPr="00D922B8">
        <w:rPr>
          <w:rFonts w:eastAsia="Calibri" w:cs="Arial"/>
          <w:bCs/>
          <w:iCs/>
          <w:sz w:val="24"/>
          <w:lang w:val="sr-Latn-CS"/>
        </w:rPr>
        <w:t>treba postaviti automatski.</w:t>
      </w:r>
    </w:p>
    <w:p w14:paraId="1FEED471" w14:textId="77777777" w:rsidR="00D922B8" w:rsidRPr="00D922B8" w:rsidRDefault="00D922B8" w:rsidP="00D922B8">
      <w:pPr>
        <w:tabs>
          <w:tab w:val="left" w:pos="284"/>
        </w:tabs>
        <w:spacing w:after="200" w:line="340" w:lineRule="exact"/>
        <w:ind w:firstLine="284"/>
        <w:rPr>
          <w:rFonts w:eastAsia="Calibri" w:cs="Arial"/>
          <w:bCs/>
          <w:iCs/>
          <w:sz w:val="24"/>
          <w:lang w:val="sr-Latn-CS"/>
        </w:rPr>
      </w:pPr>
      <w:r w:rsidRPr="00D922B8">
        <w:rPr>
          <w:rFonts w:eastAsia="Calibri" w:cs="Arial"/>
          <w:bCs/>
          <w:iCs/>
          <w:sz w:val="24"/>
          <w:lang w:val="sr-Latn-CS"/>
        </w:rPr>
        <w:t>U ovom polju treba prikazati status seta podataka (vid. Poglavlje 11.14.4.1).</w:t>
      </w:r>
    </w:p>
    <w:p w14:paraId="2858B1D8"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 xml:space="preserve">Kod (isporuka) / Tekst </w:t>
      </w:r>
    </w:p>
    <w:p w14:paraId="6DAB672F" w14:textId="77777777" w:rsidR="00D922B8" w:rsidRPr="00D922B8" w:rsidRDefault="00D922B8" w:rsidP="00D922B8">
      <w:pPr>
        <w:tabs>
          <w:tab w:val="left" w:pos="284"/>
        </w:tabs>
        <w:spacing w:after="200" w:line="340" w:lineRule="exact"/>
        <w:ind w:left="284" w:right="284"/>
        <w:rPr>
          <w:rFonts w:eastAsia="Calibri" w:cs="Arial"/>
          <w:bCs/>
          <w:iCs/>
          <w:sz w:val="24"/>
          <w:lang w:val="sr-Latn-CS"/>
        </w:rPr>
      </w:pPr>
      <w:r w:rsidRPr="00D922B8">
        <w:rPr>
          <w:rFonts w:eastAsia="Calibri" w:cs="Arial"/>
          <w:bCs/>
          <w:iCs/>
          <w:sz w:val="24"/>
          <w:lang w:val="sr-Latn-CS"/>
        </w:rPr>
        <w:lastRenderedPageBreak/>
        <w:t>Ovde korisniku treba ponuditi na izbor iz liste vrednosti jedan kod, da bi imao pohranjene konkretne izjave o nekoj isporuci (Izvor: vrsta podataka iz kataloške tabele).</w:t>
      </w:r>
    </w:p>
    <w:p w14:paraId="63A26D5C" w14:textId="77777777" w:rsidR="00D922B8" w:rsidRPr="00D922B8" w:rsidRDefault="00D922B8" w:rsidP="00D922B8">
      <w:pPr>
        <w:tabs>
          <w:tab w:val="left" w:pos="284"/>
        </w:tabs>
        <w:spacing w:after="200" w:line="340" w:lineRule="exact"/>
        <w:ind w:left="284"/>
        <w:rPr>
          <w:rFonts w:eastAsia="Calibri" w:cs="Arial"/>
          <w:b/>
          <w:i/>
          <w:sz w:val="24"/>
          <w:lang w:val="sr-Latn-CS"/>
        </w:rPr>
      </w:pPr>
      <w:r w:rsidRPr="00D922B8">
        <w:rPr>
          <w:rFonts w:eastAsia="Calibri" w:cs="Arial"/>
          <w:bCs/>
          <w:i/>
          <w:color w:val="0000FF"/>
          <w:sz w:val="24"/>
          <w:lang w:val="sr-Latn-CS"/>
        </w:rPr>
        <w:t>Primeri</w:t>
      </w:r>
      <w:r w:rsidRPr="00D922B8">
        <w:rPr>
          <w:rFonts w:eastAsia="Calibri" w:cs="Arial"/>
          <w:bCs/>
          <w:i/>
          <w:sz w:val="24"/>
          <w:lang w:val="sr-Latn-CS"/>
        </w:rPr>
        <w:t xml:space="preserve"> za kodove mogli bi da budu</w:t>
      </w:r>
      <w:r w:rsidRPr="00D922B8">
        <w:rPr>
          <w:rFonts w:eastAsia="Calibri" w:cs="Arial"/>
          <w:b/>
          <w:i/>
          <w:sz w:val="24"/>
          <w:lang w:val="sr-Latn-CS"/>
        </w:rPr>
        <w:t>:</w:t>
      </w:r>
    </w:p>
    <w:p w14:paraId="694A42DA" w14:textId="77777777" w:rsidR="00D922B8" w:rsidRPr="00D922B8" w:rsidRDefault="00D922B8" w:rsidP="00D922B8">
      <w:pPr>
        <w:tabs>
          <w:tab w:val="left" w:pos="1134"/>
          <w:tab w:val="left" w:pos="1701"/>
        </w:tabs>
        <w:spacing w:before="60" w:after="200" w:line="340" w:lineRule="exact"/>
        <w:ind w:left="284"/>
        <w:rPr>
          <w:rFonts w:eastAsia="Calibri" w:cs="Arial"/>
          <w:bCs/>
          <w:iCs/>
          <w:sz w:val="24"/>
          <w:lang w:val="sr-Latn-CS"/>
        </w:rPr>
      </w:pPr>
      <w:r w:rsidRPr="00D922B8">
        <w:rPr>
          <w:rFonts w:eastAsia="Calibri" w:cs="Arial"/>
          <w:bCs/>
          <w:iCs/>
          <w:sz w:val="24"/>
          <w:lang w:val="sr-Latn-CS"/>
        </w:rPr>
        <w:t>ANB</w:t>
      </w:r>
      <w:r w:rsidRPr="00D922B8">
        <w:rPr>
          <w:rFonts w:eastAsia="Calibri" w:cs="Arial"/>
          <w:bCs/>
          <w:iCs/>
          <w:sz w:val="24"/>
          <w:lang w:val="sr-Latn-CS"/>
        </w:rPr>
        <w:tab/>
        <w:t>-</w:t>
      </w:r>
      <w:r w:rsidRPr="00D922B8">
        <w:rPr>
          <w:rFonts w:eastAsia="Calibri" w:cs="Arial"/>
          <w:bCs/>
          <w:iCs/>
          <w:sz w:val="24"/>
          <w:lang w:val="sr-Latn-CS"/>
        </w:rPr>
        <w:tab/>
        <w:t>uklanjanje naslaga (šljake sa zidova, leda, ...)</w:t>
      </w:r>
    </w:p>
    <w:p w14:paraId="60F39CA1" w14:textId="77777777" w:rsidR="00D922B8" w:rsidRPr="00D922B8" w:rsidRDefault="00D922B8" w:rsidP="00D922B8">
      <w:pPr>
        <w:tabs>
          <w:tab w:val="left" w:pos="1134"/>
          <w:tab w:val="left" w:pos="1701"/>
        </w:tabs>
        <w:spacing w:after="200" w:line="340" w:lineRule="exact"/>
        <w:ind w:left="284"/>
        <w:rPr>
          <w:rFonts w:eastAsia="Calibri" w:cs="Arial"/>
          <w:bCs/>
          <w:iCs/>
          <w:sz w:val="24"/>
          <w:lang w:val="sr-Latn-CS"/>
        </w:rPr>
      </w:pPr>
      <w:r w:rsidRPr="00D922B8">
        <w:rPr>
          <w:rFonts w:eastAsia="Calibri" w:cs="Arial"/>
          <w:bCs/>
          <w:iCs/>
          <w:sz w:val="24"/>
          <w:lang w:val="sr-Latn-CS"/>
        </w:rPr>
        <w:t>MLL</w:t>
      </w:r>
      <w:r w:rsidRPr="00D922B8">
        <w:rPr>
          <w:rFonts w:eastAsia="Calibri" w:cs="Arial"/>
          <w:bCs/>
          <w:iCs/>
          <w:sz w:val="24"/>
          <w:lang w:val="sr-Latn-CS"/>
        </w:rPr>
        <w:tab/>
        <w:t>-</w:t>
      </w:r>
      <w:r w:rsidRPr="00D922B8">
        <w:rPr>
          <w:rFonts w:eastAsia="Calibri" w:cs="Arial"/>
          <w:bCs/>
          <w:iCs/>
          <w:sz w:val="24"/>
          <w:lang w:val="sr-Latn-CS"/>
        </w:rPr>
        <w:tab/>
        <w:t>količina po otpremnici</w:t>
      </w:r>
    </w:p>
    <w:p w14:paraId="7CCCBADB" w14:textId="77777777" w:rsidR="00D922B8" w:rsidRPr="00D922B8" w:rsidRDefault="00D922B8" w:rsidP="00D922B8">
      <w:pPr>
        <w:tabs>
          <w:tab w:val="left" w:pos="1134"/>
          <w:tab w:val="left" w:pos="1701"/>
        </w:tabs>
        <w:spacing w:after="200" w:line="340" w:lineRule="exact"/>
        <w:ind w:left="284"/>
        <w:rPr>
          <w:rFonts w:eastAsia="Calibri" w:cs="Arial"/>
          <w:bCs/>
          <w:iCs/>
          <w:sz w:val="24"/>
          <w:lang w:val="sr-Latn-CS"/>
        </w:rPr>
      </w:pPr>
      <w:r w:rsidRPr="00D922B8">
        <w:rPr>
          <w:rFonts w:eastAsia="Calibri" w:cs="Arial"/>
          <w:bCs/>
          <w:iCs/>
          <w:sz w:val="24"/>
          <w:lang w:val="sr-Latn-CS"/>
        </w:rPr>
        <w:t>REI</w:t>
      </w:r>
      <w:r w:rsidRPr="00D922B8">
        <w:rPr>
          <w:rFonts w:eastAsia="Calibri" w:cs="Arial"/>
          <w:bCs/>
          <w:iCs/>
          <w:sz w:val="24"/>
          <w:lang w:val="sr-Latn-CS"/>
        </w:rPr>
        <w:tab/>
        <w:t>-</w:t>
      </w:r>
      <w:r w:rsidRPr="00D922B8">
        <w:rPr>
          <w:rFonts w:eastAsia="Calibri" w:cs="Arial"/>
          <w:bCs/>
          <w:iCs/>
          <w:sz w:val="24"/>
          <w:lang w:val="sr-Latn-CS"/>
        </w:rPr>
        <w:tab/>
        <w:t>čišćenje</w:t>
      </w:r>
    </w:p>
    <w:p w14:paraId="552952C0" w14:textId="77777777" w:rsidR="00D922B8" w:rsidRPr="00D922B8" w:rsidRDefault="00D922B8" w:rsidP="00D922B8">
      <w:pPr>
        <w:tabs>
          <w:tab w:val="left" w:pos="1134"/>
          <w:tab w:val="left" w:pos="1701"/>
        </w:tabs>
        <w:spacing w:after="200" w:line="340" w:lineRule="exact"/>
        <w:ind w:left="284"/>
        <w:rPr>
          <w:rFonts w:eastAsia="Calibri" w:cs="Arial"/>
          <w:bCs/>
          <w:iCs/>
          <w:sz w:val="24"/>
          <w:lang w:val="sr-Latn-CS"/>
        </w:rPr>
      </w:pPr>
      <w:r w:rsidRPr="00D922B8">
        <w:rPr>
          <w:rFonts w:eastAsia="Calibri" w:cs="Arial"/>
          <w:bCs/>
          <w:iCs/>
          <w:sz w:val="24"/>
          <w:lang w:val="sr-Latn-CS"/>
        </w:rPr>
        <w:t>STZ</w:t>
      </w:r>
      <w:r w:rsidRPr="00D922B8">
        <w:rPr>
          <w:rFonts w:eastAsia="Calibri" w:cs="Arial"/>
          <w:bCs/>
          <w:iCs/>
          <w:sz w:val="24"/>
          <w:lang w:val="sr-Latn-CS"/>
        </w:rPr>
        <w:tab/>
        <w:t>-</w:t>
      </w:r>
      <w:r w:rsidRPr="00D922B8">
        <w:rPr>
          <w:rFonts w:eastAsia="Calibri" w:cs="Arial"/>
          <w:bCs/>
          <w:iCs/>
          <w:sz w:val="24"/>
          <w:lang w:val="sr-Latn-CS"/>
        </w:rPr>
        <w:tab/>
        <w:t>vreme mirovanja</w:t>
      </w:r>
    </w:p>
    <w:p w14:paraId="2D587EDF" w14:textId="77777777" w:rsidR="00D922B8" w:rsidRPr="00D922B8" w:rsidRDefault="00D922B8" w:rsidP="00D922B8">
      <w:pPr>
        <w:tabs>
          <w:tab w:val="left" w:pos="1134"/>
          <w:tab w:val="left" w:pos="1701"/>
        </w:tabs>
        <w:spacing w:after="200" w:line="340" w:lineRule="exact"/>
        <w:ind w:left="284"/>
        <w:rPr>
          <w:rFonts w:eastAsia="Calibri" w:cs="Arial"/>
          <w:bCs/>
          <w:iCs/>
          <w:sz w:val="24"/>
          <w:lang w:val="sr-Latn-CS"/>
        </w:rPr>
      </w:pPr>
      <w:r w:rsidRPr="00D922B8">
        <w:rPr>
          <w:rFonts w:eastAsia="Calibri" w:cs="Arial"/>
          <w:bCs/>
          <w:iCs/>
          <w:sz w:val="24"/>
          <w:lang w:val="sr-Latn-CS"/>
        </w:rPr>
        <w:t>VWZ</w:t>
      </w:r>
      <w:r w:rsidRPr="00D922B8">
        <w:rPr>
          <w:rFonts w:eastAsia="Calibri" w:cs="Arial"/>
          <w:bCs/>
          <w:iCs/>
          <w:sz w:val="24"/>
          <w:lang w:val="sr-Latn-CS"/>
        </w:rPr>
        <w:tab/>
        <w:t>-</w:t>
      </w:r>
      <w:r w:rsidRPr="00D922B8">
        <w:rPr>
          <w:rFonts w:eastAsia="Calibri" w:cs="Arial"/>
          <w:bCs/>
          <w:iCs/>
          <w:sz w:val="24"/>
          <w:lang w:val="sr-Latn-CS"/>
        </w:rPr>
        <w:tab/>
        <w:t>vreme boravka</w:t>
      </w:r>
    </w:p>
    <w:p w14:paraId="3707F2CD" w14:textId="77777777" w:rsidR="00D922B8" w:rsidRPr="00D922B8" w:rsidRDefault="00D922B8" w:rsidP="00D922B8">
      <w:pPr>
        <w:tabs>
          <w:tab w:val="left" w:pos="284"/>
        </w:tabs>
        <w:spacing w:after="200" w:line="340" w:lineRule="exact"/>
        <w:ind w:left="284" w:right="284"/>
        <w:rPr>
          <w:rFonts w:eastAsia="Calibri" w:cs="Arial"/>
          <w:bCs/>
          <w:iCs/>
          <w:sz w:val="24"/>
          <w:lang w:val="sr-Latn-CS"/>
        </w:rPr>
      </w:pPr>
      <w:r w:rsidRPr="00D922B8">
        <w:rPr>
          <w:rFonts w:eastAsia="Calibri" w:cs="Arial"/>
          <w:bCs/>
          <w:iCs/>
          <w:sz w:val="24"/>
          <w:lang w:val="sr-Latn-CS"/>
        </w:rPr>
        <w:t xml:space="preserve">Ukoliko se izabere neki kod, u susednom polju mora se prikazati dugačak naziv koda.  </w:t>
      </w:r>
    </w:p>
    <w:p w14:paraId="46FA6861"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Vrednost (za jedan Kod )</w:t>
      </w:r>
    </w:p>
    <w:p w14:paraId="0F833D23" w14:textId="77777777" w:rsidR="00D922B8" w:rsidRPr="00D922B8" w:rsidRDefault="00D922B8" w:rsidP="00D922B8">
      <w:pPr>
        <w:tabs>
          <w:tab w:val="left" w:pos="284"/>
        </w:tabs>
        <w:spacing w:after="120" w:line="340" w:lineRule="exact"/>
        <w:ind w:left="284"/>
        <w:rPr>
          <w:rFonts w:eastAsia="Calibri" w:cs="Arial"/>
          <w:bCs/>
          <w:iCs/>
          <w:sz w:val="24"/>
          <w:lang w:val="sr-Latn-CS"/>
        </w:rPr>
      </w:pPr>
      <w:r w:rsidRPr="00D922B8">
        <w:rPr>
          <w:rFonts w:eastAsia="Calibri" w:cs="Arial"/>
          <w:bCs/>
          <w:iCs/>
          <w:sz w:val="24"/>
          <w:lang w:val="sr-Latn-CS"/>
        </w:rPr>
        <w:t>Ovde može da se pohrani vrednost za dogovoreni sadržaj koda (ručni unos).</w:t>
      </w:r>
    </w:p>
    <w:p w14:paraId="38CD30C5" w14:textId="77777777" w:rsidR="00D922B8" w:rsidRPr="00D922B8" w:rsidRDefault="00D922B8" w:rsidP="00D922B8">
      <w:pPr>
        <w:tabs>
          <w:tab w:val="left" w:pos="284"/>
        </w:tabs>
        <w:spacing w:after="200" w:line="340" w:lineRule="exact"/>
        <w:ind w:left="284"/>
        <w:rPr>
          <w:rFonts w:eastAsia="Calibri" w:cs="Arial"/>
          <w:bCs/>
          <w:i/>
          <w:sz w:val="24"/>
          <w:lang w:val="sr-Latn-CS"/>
        </w:rPr>
      </w:pPr>
      <w:r w:rsidRPr="00D922B8">
        <w:rPr>
          <w:rFonts w:eastAsia="Calibri" w:cs="Arial"/>
          <w:bCs/>
          <w:i/>
          <w:color w:val="0000FF"/>
          <w:sz w:val="24"/>
          <w:lang w:val="sr-Latn-CS"/>
        </w:rPr>
        <w:t>Primer:</w:t>
      </w:r>
      <w:r w:rsidRPr="00D922B8">
        <w:rPr>
          <w:rFonts w:eastAsia="Calibri" w:cs="Arial"/>
          <w:bCs/>
          <w:i/>
          <w:sz w:val="24"/>
          <w:lang w:val="sr-Latn-CS"/>
        </w:rPr>
        <w:tab/>
        <w:t>Kod = hala za odmrzavanje – vreme boravka</w:t>
      </w:r>
    </w:p>
    <w:p w14:paraId="32D4D33A" w14:textId="77777777" w:rsidR="00D922B8" w:rsidRPr="00D922B8" w:rsidRDefault="00D922B8" w:rsidP="00D922B8">
      <w:pPr>
        <w:tabs>
          <w:tab w:val="left" w:pos="284"/>
        </w:tabs>
        <w:spacing w:after="200" w:line="340" w:lineRule="exact"/>
        <w:ind w:left="284"/>
        <w:rPr>
          <w:rFonts w:eastAsia="Calibri" w:cs="Arial"/>
          <w:bCs/>
          <w:i/>
          <w:sz w:val="24"/>
          <w:lang w:val="sr-Latn-CS"/>
        </w:rPr>
      </w:pPr>
      <w:r w:rsidRPr="00D922B8">
        <w:rPr>
          <w:rFonts w:eastAsia="Calibri" w:cs="Arial"/>
          <w:bCs/>
          <w:i/>
          <w:sz w:val="24"/>
          <w:lang w:val="sr-Latn-CS"/>
        </w:rPr>
        <w:tab/>
      </w:r>
      <w:r w:rsidRPr="00D922B8">
        <w:rPr>
          <w:rFonts w:eastAsia="Calibri" w:cs="Arial"/>
          <w:bCs/>
          <w:i/>
          <w:sz w:val="24"/>
          <w:lang w:val="sr-Latn-CS"/>
        </w:rPr>
        <w:tab/>
        <w:t>Vrednost = 20 [min]</w:t>
      </w:r>
    </w:p>
    <w:p w14:paraId="29B833DC" w14:textId="77777777" w:rsidR="00D922B8" w:rsidRPr="00D922B8" w:rsidRDefault="00D922B8" w:rsidP="00D922B8">
      <w:pPr>
        <w:numPr>
          <w:ilvl w:val="0"/>
          <w:numId w:val="139"/>
        </w:numPr>
        <w:tabs>
          <w:tab w:val="num" w:pos="851"/>
        </w:tabs>
        <w:spacing w:after="120" w:line="340" w:lineRule="exact"/>
        <w:ind w:left="284"/>
        <w:jc w:val="left"/>
        <w:rPr>
          <w:rFonts w:eastAsia="Calibri" w:cs="Arial"/>
          <w:b/>
          <w:iCs/>
          <w:color w:val="0000FF"/>
          <w:sz w:val="24"/>
          <w:lang w:val="sr-Latn-CS"/>
        </w:rPr>
      </w:pPr>
      <w:r w:rsidRPr="00D922B8">
        <w:rPr>
          <w:rFonts w:eastAsia="Calibri" w:cs="Arial"/>
          <w:b/>
          <w:iCs/>
          <w:color w:val="0000FF"/>
          <w:sz w:val="24"/>
          <w:lang w:val="sr-Latn-CS"/>
        </w:rPr>
        <w:t>Napomene</w:t>
      </w:r>
    </w:p>
    <w:p w14:paraId="1AAA45F5" w14:textId="77777777" w:rsidR="00D922B8" w:rsidRPr="00D922B8" w:rsidRDefault="00D922B8" w:rsidP="00D922B8">
      <w:pPr>
        <w:tabs>
          <w:tab w:val="left" w:pos="284"/>
        </w:tabs>
        <w:spacing w:after="200" w:line="340" w:lineRule="exact"/>
        <w:ind w:left="284"/>
        <w:rPr>
          <w:rFonts w:eastAsia="Calibri" w:cs="Arial"/>
          <w:bCs/>
          <w:iCs/>
          <w:sz w:val="24"/>
          <w:lang w:val="sr-Latn-CS"/>
        </w:rPr>
      </w:pPr>
      <w:r w:rsidRPr="00D922B8">
        <w:rPr>
          <w:rFonts w:eastAsia="Calibri" w:cs="Arial"/>
          <w:bCs/>
          <w:iCs/>
          <w:sz w:val="24"/>
          <w:lang w:val="sr-Latn-CS"/>
        </w:rPr>
        <w:t>Korisniku treba dati mogućnost da preko ovog polja evidentira napomene / posebna uputstva za isporuku nekog materijala procesa (ručni unos).</w:t>
      </w:r>
    </w:p>
    <w:p w14:paraId="114A82FA" w14:textId="77777777" w:rsidR="00D922B8" w:rsidRPr="00D922B8" w:rsidRDefault="00D922B8" w:rsidP="00D922B8">
      <w:pPr>
        <w:tabs>
          <w:tab w:val="left" w:pos="284"/>
        </w:tabs>
        <w:spacing w:after="200" w:line="340" w:lineRule="exact"/>
        <w:ind w:left="284"/>
        <w:rPr>
          <w:rFonts w:eastAsia="Calibri" w:cs="Arial"/>
          <w:sz w:val="24"/>
          <w:szCs w:val="24"/>
          <w:lang w:val="sr-Latn-CS"/>
        </w:rPr>
      </w:pPr>
      <w:r w:rsidRPr="00D922B8">
        <w:rPr>
          <w:rFonts w:eastAsia="Calibri" w:cs="Arial"/>
          <w:sz w:val="24"/>
          <w:szCs w:val="24"/>
          <w:lang w:val="sr-Latn-CS"/>
        </w:rPr>
        <w:t xml:space="preserve">Iz sledeće tabele 24 mogu se videti građa / struktura </w:t>
      </w:r>
      <w:r w:rsidRPr="00D922B8">
        <w:rPr>
          <w:rFonts w:eastAsia="Calibri" w:cs="Arial"/>
          <w:b/>
          <w:bCs/>
          <w:sz w:val="24"/>
          <w:szCs w:val="24"/>
          <w:lang w:val="sr-Latn-CS"/>
        </w:rPr>
        <w:t>„Podataka o protocima materijala procesa“ [20.</w:t>
      </w:r>
      <w:smartTag w:uri="urn:schemas-microsoft-com:office:smarttags" w:element="date">
        <w:smartTagPr>
          <w:attr w:name="ls" w:val="trans"/>
          <w:attr w:name="Month" w:val="10"/>
          <w:attr w:name="Day" w:val="10"/>
          <w:attr w:name="Year" w:val="60"/>
        </w:smartTagPr>
        <w:r w:rsidRPr="00D922B8">
          <w:rPr>
            <w:rFonts w:eastAsia="Calibri" w:cs="Arial"/>
            <w:b/>
            <w:bCs/>
            <w:sz w:val="24"/>
            <w:szCs w:val="24"/>
            <w:lang w:val="sr-Latn-CS"/>
          </w:rPr>
          <w:t>60.10.10</w:t>
        </w:r>
      </w:smartTag>
      <w:r w:rsidRPr="00D922B8">
        <w:rPr>
          <w:rFonts w:eastAsia="Calibri" w:cs="Arial"/>
          <w:b/>
          <w:bCs/>
          <w:sz w:val="24"/>
          <w:szCs w:val="24"/>
          <w:lang w:val="sr-Latn-CS"/>
        </w:rPr>
        <w:t xml:space="preserve">] </w:t>
      </w:r>
      <w:r w:rsidRPr="00D922B8">
        <w:rPr>
          <w:rFonts w:eastAsia="Calibri" w:cs="Arial"/>
          <w:sz w:val="24"/>
          <w:szCs w:val="24"/>
          <w:lang w:val="sr-Latn-CS"/>
        </w:rPr>
        <w:t xml:space="preserve">iz prikupljanja i obrade / korekcije  protoka materijala procesa“ </w:t>
      </w:r>
      <w:r w:rsidRPr="00D922B8">
        <w:rPr>
          <w:rFonts w:eastAsia="Calibri" w:cs="Arial"/>
          <w:bCs/>
          <w:sz w:val="24"/>
          <w:szCs w:val="24"/>
          <w:lang w:val="sr-Latn-CS"/>
        </w:rPr>
        <w:t>(ručni unos)</w:t>
      </w:r>
      <w:r w:rsidRPr="00D922B8">
        <w:rPr>
          <w:rFonts w:eastAsia="Calibri" w:cs="Arial"/>
          <w:sz w:val="24"/>
          <w:szCs w:val="24"/>
          <w:lang w:val="sr-Latn-CS"/>
        </w:rPr>
        <w:t>.</w:t>
      </w:r>
    </w:p>
    <w:p w14:paraId="728F626C"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„Prikupljanje i obrada protoka materijala procesa -</w:t>
      </w:r>
      <w:r w:rsidRPr="00D922B8">
        <w:rPr>
          <w:rFonts w:eastAsia="Calibri" w:cs="Arial"/>
          <w:b/>
          <w:color w:val="800000"/>
          <w:sz w:val="24"/>
          <w:szCs w:val="24"/>
          <w:lang w:val="sr-Latn-RS"/>
        </w:rPr>
        <w:t xml:space="preserve"> </w:t>
      </w:r>
      <w:r w:rsidRPr="00D922B8">
        <w:rPr>
          <w:rFonts w:eastAsia="Calibri" w:cs="Arial"/>
          <w:sz w:val="24"/>
          <w:szCs w:val="24"/>
          <w:lang w:val="sr-Latn-RS"/>
        </w:rPr>
        <w:t>[20.</w:t>
      </w:r>
      <w:smartTag w:uri="urn:schemas-microsoft-com:office:smarttags" w:element="date">
        <w:smartTagPr>
          <w:attr w:name="ls" w:val="trans"/>
          <w:attr w:name="Month" w:val="10"/>
          <w:attr w:name="Day" w:val="10"/>
          <w:attr w:name="Year" w:val="60"/>
        </w:smartTagPr>
        <w:r w:rsidRPr="00D922B8">
          <w:rPr>
            <w:rFonts w:eastAsia="Calibri" w:cs="Arial"/>
            <w:sz w:val="24"/>
            <w:szCs w:val="24"/>
            <w:lang w:val="sr-Latn-RS"/>
          </w:rPr>
          <w:t>60.10.10</w:t>
        </w:r>
      </w:smartTag>
      <w:r w:rsidRPr="00D922B8">
        <w:rPr>
          <w:rFonts w:eastAsia="Calibri" w:cs="Arial"/>
          <w:sz w:val="24"/>
          <w:szCs w:val="24"/>
          <w:lang w:val="sr-Latn-RS"/>
        </w:rPr>
        <w:t>]</w:t>
      </w:r>
    </w:p>
    <w:tbl>
      <w:tblPr>
        <w:tblW w:w="9355" w:type="dxa"/>
        <w:tblInd w:w="354" w:type="dxa"/>
        <w:tblLayout w:type="fixed"/>
        <w:tblCellMar>
          <w:left w:w="70" w:type="dxa"/>
          <w:right w:w="70" w:type="dxa"/>
        </w:tblCellMar>
        <w:tblLook w:val="0000" w:firstRow="0" w:lastRow="0" w:firstColumn="0" w:lastColumn="0" w:noHBand="0" w:noVBand="0"/>
      </w:tblPr>
      <w:tblGrid>
        <w:gridCol w:w="599"/>
        <w:gridCol w:w="1483"/>
        <w:gridCol w:w="1008"/>
        <w:gridCol w:w="1162"/>
        <w:gridCol w:w="476"/>
        <w:gridCol w:w="3441"/>
        <w:gridCol w:w="1186"/>
      </w:tblGrid>
      <w:tr w:rsidR="00D922B8" w:rsidRPr="00D922B8" w14:paraId="5ACBAAC3" w14:textId="77777777" w:rsidTr="00BC5A7F">
        <w:trPr>
          <w:trHeight w:val="525"/>
        </w:trPr>
        <w:tc>
          <w:tcPr>
            <w:tcW w:w="599" w:type="dxa"/>
            <w:tcBorders>
              <w:top w:val="single" w:sz="8" w:space="0" w:color="auto"/>
              <w:left w:val="single" w:sz="8" w:space="0" w:color="auto"/>
              <w:bottom w:val="single" w:sz="8" w:space="0" w:color="auto"/>
              <w:right w:val="single" w:sz="4" w:space="0" w:color="auto"/>
            </w:tcBorders>
            <w:shd w:val="clear" w:color="auto" w:fill="E6E6E6"/>
            <w:vAlign w:val="center"/>
          </w:tcPr>
          <w:p w14:paraId="01BFAC85"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483" w:type="dxa"/>
            <w:tcBorders>
              <w:top w:val="single" w:sz="8" w:space="0" w:color="auto"/>
              <w:left w:val="nil"/>
              <w:bottom w:val="single" w:sz="8" w:space="0" w:color="auto"/>
              <w:right w:val="single" w:sz="4" w:space="0" w:color="auto"/>
            </w:tcBorders>
            <w:shd w:val="clear" w:color="auto" w:fill="E6E6E6"/>
            <w:vAlign w:val="center"/>
          </w:tcPr>
          <w:p w14:paraId="314A115B"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1008" w:type="dxa"/>
            <w:tcBorders>
              <w:top w:val="single" w:sz="8" w:space="0" w:color="auto"/>
              <w:left w:val="nil"/>
              <w:bottom w:val="single" w:sz="8" w:space="0" w:color="auto"/>
              <w:right w:val="single" w:sz="4" w:space="0" w:color="auto"/>
            </w:tcBorders>
            <w:shd w:val="clear" w:color="auto" w:fill="E6E6E6"/>
            <w:vAlign w:val="center"/>
          </w:tcPr>
          <w:p w14:paraId="01889BE4"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1162" w:type="dxa"/>
            <w:tcBorders>
              <w:top w:val="single" w:sz="8" w:space="0" w:color="auto"/>
              <w:left w:val="nil"/>
              <w:bottom w:val="single" w:sz="8" w:space="0" w:color="auto"/>
              <w:right w:val="single" w:sz="4" w:space="0" w:color="auto"/>
            </w:tcBorders>
            <w:shd w:val="clear" w:color="auto" w:fill="E6E6E6"/>
            <w:vAlign w:val="center"/>
          </w:tcPr>
          <w:p w14:paraId="70D13D69"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476" w:type="dxa"/>
            <w:tcBorders>
              <w:top w:val="single" w:sz="8" w:space="0" w:color="auto"/>
              <w:left w:val="nil"/>
              <w:bottom w:val="single" w:sz="8" w:space="0" w:color="auto"/>
              <w:right w:val="single" w:sz="4" w:space="0" w:color="auto"/>
            </w:tcBorders>
            <w:shd w:val="clear" w:color="auto" w:fill="E6E6E6"/>
            <w:vAlign w:val="center"/>
          </w:tcPr>
          <w:p w14:paraId="262DDF35"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441" w:type="dxa"/>
            <w:tcBorders>
              <w:top w:val="single" w:sz="8" w:space="0" w:color="auto"/>
              <w:left w:val="nil"/>
              <w:bottom w:val="single" w:sz="8" w:space="0" w:color="auto"/>
              <w:right w:val="nil"/>
            </w:tcBorders>
            <w:shd w:val="clear" w:color="auto" w:fill="E6E6E6"/>
            <w:vAlign w:val="center"/>
          </w:tcPr>
          <w:p w14:paraId="48D8AF39"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186" w:type="dxa"/>
            <w:tcBorders>
              <w:top w:val="single" w:sz="8" w:space="0" w:color="auto"/>
              <w:left w:val="single" w:sz="8" w:space="0" w:color="auto"/>
              <w:bottom w:val="single" w:sz="8" w:space="0" w:color="auto"/>
              <w:right w:val="single" w:sz="8" w:space="0" w:color="auto"/>
            </w:tcBorders>
            <w:shd w:val="clear" w:color="auto" w:fill="E6E6E6"/>
            <w:vAlign w:val="center"/>
          </w:tcPr>
          <w:p w14:paraId="3BC6F5AC"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78CD5C26" w14:textId="77777777" w:rsidTr="00BC5A7F">
        <w:trPr>
          <w:trHeight w:val="342"/>
        </w:trPr>
        <w:tc>
          <w:tcPr>
            <w:tcW w:w="599" w:type="dxa"/>
            <w:tcBorders>
              <w:top w:val="single" w:sz="8" w:space="0" w:color="auto"/>
              <w:left w:val="single" w:sz="8" w:space="0" w:color="auto"/>
              <w:bottom w:val="single" w:sz="4" w:space="0" w:color="auto"/>
              <w:right w:val="single" w:sz="4" w:space="0" w:color="auto"/>
            </w:tcBorders>
            <w:shd w:val="clear" w:color="auto" w:fill="auto"/>
            <w:noWrap/>
            <w:vAlign w:val="center"/>
          </w:tcPr>
          <w:p w14:paraId="5262EE8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83" w:type="dxa"/>
            <w:tcBorders>
              <w:top w:val="single" w:sz="8" w:space="0" w:color="auto"/>
              <w:left w:val="nil"/>
              <w:bottom w:val="single" w:sz="4" w:space="0" w:color="auto"/>
              <w:right w:val="single" w:sz="4" w:space="0" w:color="auto"/>
            </w:tcBorders>
            <w:shd w:val="clear" w:color="auto" w:fill="auto"/>
            <w:noWrap/>
            <w:vAlign w:val="center"/>
          </w:tcPr>
          <w:p w14:paraId="38659C4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1008" w:type="dxa"/>
            <w:tcBorders>
              <w:top w:val="single" w:sz="8" w:space="0" w:color="auto"/>
              <w:left w:val="nil"/>
              <w:bottom w:val="single" w:sz="4" w:space="0" w:color="auto"/>
              <w:right w:val="single" w:sz="4" w:space="0" w:color="auto"/>
            </w:tcBorders>
            <w:shd w:val="clear" w:color="auto" w:fill="auto"/>
            <w:noWrap/>
            <w:vAlign w:val="center"/>
          </w:tcPr>
          <w:p w14:paraId="2D28B3C5"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8" w:space="0" w:color="auto"/>
              <w:left w:val="nil"/>
              <w:bottom w:val="single" w:sz="4" w:space="0" w:color="auto"/>
              <w:right w:val="single" w:sz="4" w:space="0" w:color="auto"/>
            </w:tcBorders>
            <w:shd w:val="clear" w:color="auto" w:fill="auto"/>
            <w:noWrap/>
            <w:vAlign w:val="center"/>
          </w:tcPr>
          <w:p w14:paraId="0D8568F5"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476" w:type="dxa"/>
            <w:tcBorders>
              <w:top w:val="single" w:sz="8" w:space="0" w:color="auto"/>
              <w:left w:val="nil"/>
              <w:bottom w:val="single" w:sz="4" w:space="0" w:color="auto"/>
              <w:right w:val="single" w:sz="4" w:space="0" w:color="auto"/>
            </w:tcBorders>
            <w:shd w:val="clear" w:color="auto" w:fill="auto"/>
            <w:noWrap/>
            <w:vAlign w:val="center"/>
          </w:tcPr>
          <w:p w14:paraId="5218310E"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single" w:sz="8" w:space="0" w:color="auto"/>
              <w:left w:val="nil"/>
              <w:bottom w:val="single" w:sz="4" w:space="0" w:color="auto"/>
              <w:right w:val="single" w:sz="4" w:space="0" w:color="auto"/>
            </w:tcBorders>
            <w:shd w:val="clear" w:color="auto" w:fill="auto"/>
            <w:vAlign w:val="center"/>
          </w:tcPr>
          <w:p w14:paraId="051ECCD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energetskog objekta (org.teh.celina) – Id. br.</w:t>
            </w:r>
          </w:p>
        </w:tc>
        <w:tc>
          <w:tcPr>
            <w:tcW w:w="1186" w:type="dxa"/>
            <w:tcBorders>
              <w:top w:val="single" w:sz="8" w:space="0" w:color="auto"/>
              <w:left w:val="nil"/>
              <w:bottom w:val="single" w:sz="4" w:space="0" w:color="auto"/>
              <w:right w:val="single" w:sz="8" w:space="0" w:color="auto"/>
            </w:tcBorders>
            <w:shd w:val="clear" w:color="auto" w:fill="auto"/>
            <w:noWrap/>
            <w:vAlign w:val="center"/>
          </w:tcPr>
          <w:p w14:paraId="09A42287" w14:textId="77777777" w:rsidR="00D922B8" w:rsidRPr="00D922B8" w:rsidRDefault="00D922B8" w:rsidP="00D922B8">
            <w:pPr>
              <w:spacing w:after="200" w:line="300" w:lineRule="exact"/>
              <w:jc w:val="center"/>
              <w:rPr>
                <w:rFonts w:eastAsia="Calibri" w:cs="Arial"/>
                <w:sz w:val="20"/>
                <w:szCs w:val="24"/>
                <w:lang w:val="sr-Latn-CS"/>
              </w:rPr>
            </w:pPr>
          </w:p>
        </w:tc>
      </w:tr>
      <w:tr w:rsidR="00D922B8" w:rsidRPr="00D922B8" w14:paraId="19EB144E" w14:textId="77777777" w:rsidTr="00BC5A7F">
        <w:trPr>
          <w:trHeight w:val="428"/>
        </w:trPr>
        <w:tc>
          <w:tcPr>
            <w:tcW w:w="599" w:type="dxa"/>
            <w:tcBorders>
              <w:top w:val="nil"/>
              <w:left w:val="single" w:sz="8" w:space="0" w:color="auto"/>
              <w:bottom w:val="single" w:sz="4" w:space="0" w:color="auto"/>
              <w:right w:val="single" w:sz="4" w:space="0" w:color="auto"/>
            </w:tcBorders>
            <w:shd w:val="clear" w:color="auto" w:fill="auto"/>
            <w:noWrap/>
            <w:vAlign w:val="center"/>
          </w:tcPr>
          <w:p w14:paraId="7955061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83" w:type="dxa"/>
            <w:tcBorders>
              <w:top w:val="nil"/>
              <w:left w:val="nil"/>
              <w:bottom w:val="single" w:sz="4" w:space="0" w:color="auto"/>
              <w:right w:val="single" w:sz="4" w:space="0" w:color="auto"/>
            </w:tcBorders>
            <w:shd w:val="clear" w:color="auto" w:fill="auto"/>
            <w:noWrap/>
            <w:vAlign w:val="center"/>
          </w:tcPr>
          <w:p w14:paraId="4DD80DA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BVNRST</w:t>
            </w:r>
          </w:p>
        </w:tc>
        <w:tc>
          <w:tcPr>
            <w:tcW w:w="1008" w:type="dxa"/>
            <w:tcBorders>
              <w:top w:val="nil"/>
              <w:left w:val="nil"/>
              <w:bottom w:val="single" w:sz="4" w:space="0" w:color="auto"/>
              <w:right w:val="single" w:sz="4" w:space="0" w:color="auto"/>
            </w:tcBorders>
            <w:shd w:val="clear" w:color="auto" w:fill="auto"/>
            <w:noWrap/>
            <w:vAlign w:val="center"/>
          </w:tcPr>
          <w:p w14:paraId="7490A365"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6BD950D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476" w:type="dxa"/>
            <w:tcBorders>
              <w:top w:val="nil"/>
              <w:left w:val="nil"/>
              <w:bottom w:val="single" w:sz="4" w:space="0" w:color="auto"/>
              <w:right w:val="single" w:sz="4" w:space="0" w:color="auto"/>
            </w:tcBorders>
            <w:shd w:val="clear" w:color="auto" w:fill="auto"/>
            <w:noWrap/>
            <w:vAlign w:val="center"/>
          </w:tcPr>
          <w:p w14:paraId="0AFEA7AA"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6672E5B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Organizaciono - tehnička celina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60E3B030"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3CB9848D" w14:textId="77777777" w:rsidTr="00BC5A7F">
        <w:trPr>
          <w:trHeight w:val="428"/>
        </w:trPr>
        <w:tc>
          <w:tcPr>
            <w:tcW w:w="599" w:type="dxa"/>
            <w:tcBorders>
              <w:top w:val="nil"/>
              <w:left w:val="single" w:sz="8" w:space="0" w:color="auto"/>
              <w:bottom w:val="single" w:sz="4" w:space="0" w:color="auto"/>
              <w:right w:val="single" w:sz="4" w:space="0" w:color="auto"/>
            </w:tcBorders>
            <w:shd w:val="clear" w:color="auto" w:fill="auto"/>
            <w:noWrap/>
            <w:vAlign w:val="center"/>
          </w:tcPr>
          <w:p w14:paraId="6A76B94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483" w:type="dxa"/>
            <w:tcBorders>
              <w:top w:val="nil"/>
              <w:left w:val="nil"/>
              <w:bottom w:val="single" w:sz="4" w:space="0" w:color="auto"/>
              <w:right w:val="single" w:sz="4" w:space="0" w:color="auto"/>
            </w:tcBorders>
            <w:shd w:val="clear" w:color="auto" w:fill="auto"/>
            <w:noWrap/>
            <w:vAlign w:val="center"/>
          </w:tcPr>
          <w:p w14:paraId="67AE6A1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FK</w:t>
            </w:r>
          </w:p>
        </w:tc>
        <w:tc>
          <w:tcPr>
            <w:tcW w:w="1008" w:type="dxa"/>
            <w:tcBorders>
              <w:top w:val="nil"/>
              <w:left w:val="nil"/>
              <w:bottom w:val="single" w:sz="4" w:space="0" w:color="auto"/>
              <w:right w:val="single" w:sz="4" w:space="0" w:color="auto"/>
            </w:tcBorders>
            <w:shd w:val="clear" w:color="auto" w:fill="auto"/>
            <w:noWrap/>
            <w:vAlign w:val="center"/>
          </w:tcPr>
          <w:p w14:paraId="29293FB6"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nil"/>
              <w:left w:val="nil"/>
              <w:bottom w:val="single" w:sz="4" w:space="0" w:color="auto"/>
              <w:right w:val="single" w:sz="4" w:space="0" w:color="auto"/>
            </w:tcBorders>
            <w:shd w:val="clear" w:color="auto" w:fill="auto"/>
            <w:noWrap/>
            <w:vAlign w:val="center"/>
          </w:tcPr>
          <w:p w14:paraId="2E7E01E9"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331C047D"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2</w:t>
            </w:r>
          </w:p>
        </w:tc>
        <w:tc>
          <w:tcPr>
            <w:tcW w:w="3441" w:type="dxa"/>
            <w:tcBorders>
              <w:top w:val="nil"/>
              <w:left w:val="nil"/>
              <w:bottom w:val="single" w:sz="4" w:space="0" w:color="auto"/>
              <w:right w:val="single" w:sz="4" w:space="0" w:color="auto"/>
            </w:tcBorders>
            <w:shd w:val="clear" w:color="auto" w:fill="auto"/>
            <w:vAlign w:val="center"/>
          </w:tcPr>
          <w:p w14:paraId="54E4F5C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bCs/>
                <w:iCs/>
                <w:sz w:val="20"/>
                <w:szCs w:val="24"/>
                <w:lang w:val="sr-Latn-CS"/>
              </w:rPr>
              <w:t>Oznaka za preuzimanje podataka iz spoljnih sistema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6EB54F8B"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4F451D6A" w14:textId="77777777" w:rsidTr="00BC5A7F">
        <w:trPr>
          <w:trHeight w:val="406"/>
        </w:trPr>
        <w:tc>
          <w:tcPr>
            <w:tcW w:w="599" w:type="dxa"/>
            <w:tcBorders>
              <w:top w:val="nil"/>
              <w:left w:val="single" w:sz="8" w:space="0" w:color="auto"/>
              <w:bottom w:val="single" w:sz="4" w:space="0" w:color="auto"/>
              <w:right w:val="single" w:sz="4" w:space="0" w:color="auto"/>
            </w:tcBorders>
            <w:shd w:val="clear" w:color="auto" w:fill="auto"/>
            <w:noWrap/>
            <w:vAlign w:val="center"/>
          </w:tcPr>
          <w:p w14:paraId="341EF53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lastRenderedPageBreak/>
              <w:t>3</w:t>
            </w:r>
          </w:p>
        </w:tc>
        <w:tc>
          <w:tcPr>
            <w:tcW w:w="1483" w:type="dxa"/>
            <w:tcBorders>
              <w:top w:val="nil"/>
              <w:left w:val="nil"/>
              <w:bottom w:val="single" w:sz="4" w:space="0" w:color="auto"/>
              <w:right w:val="single" w:sz="4" w:space="0" w:color="auto"/>
            </w:tcBorders>
            <w:shd w:val="clear" w:color="auto" w:fill="auto"/>
            <w:noWrap/>
            <w:vAlign w:val="center"/>
          </w:tcPr>
          <w:p w14:paraId="22B1BFE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SCHKZ</w:t>
            </w:r>
          </w:p>
        </w:tc>
        <w:tc>
          <w:tcPr>
            <w:tcW w:w="1008" w:type="dxa"/>
            <w:tcBorders>
              <w:top w:val="nil"/>
              <w:left w:val="nil"/>
              <w:bottom w:val="single" w:sz="4" w:space="0" w:color="auto"/>
              <w:right w:val="single" w:sz="4" w:space="0" w:color="auto"/>
            </w:tcBorders>
            <w:shd w:val="clear" w:color="auto" w:fill="auto"/>
            <w:noWrap/>
            <w:vAlign w:val="center"/>
          </w:tcPr>
          <w:p w14:paraId="181AFB79" w14:textId="77777777" w:rsidR="00D922B8" w:rsidRPr="00D922B8" w:rsidRDefault="00D922B8" w:rsidP="00D922B8">
            <w:pPr>
              <w:spacing w:after="200" w:line="276" w:lineRule="auto"/>
              <w:ind w:left="-3" w:right="-59"/>
              <w:jc w:val="center"/>
              <w:rPr>
                <w:rFonts w:eastAsia="Calibri" w:cs="Arial"/>
                <w:sz w:val="18"/>
                <w:szCs w:val="18"/>
                <w:lang w:val="sr-Latn-CS"/>
              </w:rPr>
            </w:pPr>
            <w:r w:rsidRPr="00D922B8">
              <w:rPr>
                <w:rFonts w:eastAsia="Calibri" w:cs="Arial"/>
                <w:sz w:val="16"/>
                <w:szCs w:val="16"/>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5E2E178A"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2949E705"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nil"/>
              <w:left w:val="nil"/>
              <w:bottom w:val="single" w:sz="4" w:space="0" w:color="auto"/>
              <w:right w:val="single" w:sz="4" w:space="0" w:color="auto"/>
            </w:tcBorders>
            <w:shd w:val="clear" w:color="auto" w:fill="auto"/>
            <w:vAlign w:val="center"/>
          </w:tcPr>
          <w:p w14:paraId="1330752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Oznaka smene</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450AED79"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x</w:t>
            </w:r>
          </w:p>
        </w:tc>
      </w:tr>
      <w:tr w:rsidR="00D922B8" w:rsidRPr="00D922B8" w14:paraId="72B03378" w14:textId="77777777" w:rsidTr="00BC5A7F">
        <w:trPr>
          <w:trHeight w:val="406"/>
        </w:trPr>
        <w:tc>
          <w:tcPr>
            <w:tcW w:w="599" w:type="dxa"/>
            <w:tcBorders>
              <w:top w:val="nil"/>
              <w:left w:val="single" w:sz="8" w:space="0" w:color="auto"/>
              <w:bottom w:val="single" w:sz="4" w:space="0" w:color="auto"/>
              <w:right w:val="single" w:sz="4" w:space="0" w:color="auto"/>
            </w:tcBorders>
            <w:shd w:val="clear" w:color="auto" w:fill="auto"/>
            <w:noWrap/>
            <w:vAlign w:val="center"/>
          </w:tcPr>
          <w:p w14:paraId="298638E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483" w:type="dxa"/>
            <w:tcBorders>
              <w:top w:val="nil"/>
              <w:left w:val="nil"/>
              <w:bottom w:val="single" w:sz="4" w:space="0" w:color="auto"/>
              <w:right w:val="single" w:sz="4" w:space="0" w:color="auto"/>
            </w:tcBorders>
            <w:shd w:val="clear" w:color="auto" w:fill="auto"/>
            <w:noWrap/>
            <w:vAlign w:val="center"/>
          </w:tcPr>
          <w:p w14:paraId="1D420E7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STOFFKZ</w:t>
            </w:r>
          </w:p>
        </w:tc>
        <w:tc>
          <w:tcPr>
            <w:tcW w:w="1008" w:type="dxa"/>
            <w:tcBorders>
              <w:top w:val="nil"/>
              <w:left w:val="nil"/>
              <w:bottom w:val="single" w:sz="4" w:space="0" w:color="auto"/>
              <w:right w:val="single" w:sz="4" w:space="0" w:color="auto"/>
            </w:tcBorders>
            <w:shd w:val="clear" w:color="auto" w:fill="auto"/>
            <w:noWrap/>
            <w:vAlign w:val="center"/>
          </w:tcPr>
          <w:p w14:paraId="0A320AE8" w14:textId="77777777" w:rsidR="00D922B8" w:rsidRPr="00D922B8" w:rsidRDefault="00D922B8" w:rsidP="00D922B8">
            <w:pPr>
              <w:spacing w:after="200" w:line="276" w:lineRule="auto"/>
              <w:ind w:left="-3" w:right="-59"/>
              <w:jc w:val="center"/>
              <w:rPr>
                <w:rFonts w:eastAsia="Calibri" w:cs="Arial"/>
                <w:sz w:val="20"/>
                <w:szCs w:val="24"/>
                <w:lang w:val="sr-Latn-CS"/>
              </w:rPr>
            </w:pPr>
            <w:r w:rsidRPr="00D922B8">
              <w:rPr>
                <w:rFonts w:eastAsia="Calibri" w:cs="Arial"/>
                <w:sz w:val="18"/>
                <w:szCs w:val="18"/>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3CD91CAE"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702E141A"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32C621E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za materijale procesa / materijale</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7610844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[20.60.30.40]</w:t>
            </w:r>
          </w:p>
        </w:tc>
      </w:tr>
      <w:tr w:rsidR="00D922B8" w:rsidRPr="00D922B8" w14:paraId="303AE917" w14:textId="77777777" w:rsidTr="00BC5A7F">
        <w:trPr>
          <w:trHeight w:val="421"/>
        </w:trPr>
        <w:tc>
          <w:tcPr>
            <w:tcW w:w="599" w:type="dxa"/>
            <w:tcBorders>
              <w:top w:val="nil"/>
              <w:left w:val="single" w:sz="8" w:space="0" w:color="auto"/>
              <w:bottom w:val="single" w:sz="4" w:space="0" w:color="auto"/>
              <w:right w:val="single" w:sz="4" w:space="0" w:color="auto"/>
            </w:tcBorders>
            <w:shd w:val="clear" w:color="auto" w:fill="auto"/>
            <w:noWrap/>
            <w:vAlign w:val="center"/>
          </w:tcPr>
          <w:p w14:paraId="6CB3771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483" w:type="dxa"/>
            <w:tcBorders>
              <w:top w:val="nil"/>
              <w:left w:val="nil"/>
              <w:bottom w:val="single" w:sz="4" w:space="0" w:color="auto"/>
              <w:right w:val="single" w:sz="4" w:space="0" w:color="auto"/>
            </w:tcBorders>
            <w:shd w:val="clear" w:color="auto" w:fill="auto"/>
            <w:noWrap/>
            <w:vAlign w:val="center"/>
          </w:tcPr>
          <w:p w14:paraId="3BED3208"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LIEFKZ</w:t>
            </w:r>
          </w:p>
        </w:tc>
        <w:tc>
          <w:tcPr>
            <w:tcW w:w="1008" w:type="dxa"/>
            <w:tcBorders>
              <w:top w:val="nil"/>
              <w:left w:val="nil"/>
              <w:bottom w:val="single" w:sz="4" w:space="0" w:color="auto"/>
              <w:right w:val="single" w:sz="4" w:space="0" w:color="auto"/>
            </w:tcBorders>
            <w:shd w:val="clear" w:color="auto" w:fill="auto"/>
            <w:noWrap/>
            <w:vAlign w:val="center"/>
          </w:tcPr>
          <w:p w14:paraId="15A5340D"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7DCA93B6"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5F91A7C6"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71DE3E1A"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Kratka oznaka "Isporučioca"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7601703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[20.60.30.10]</w:t>
            </w:r>
          </w:p>
        </w:tc>
      </w:tr>
      <w:tr w:rsidR="00D922B8" w:rsidRPr="00D922B8" w14:paraId="4DCBDAA7" w14:textId="77777777" w:rsidTr="00BC5A7F">
        <w:trPr>
          <w:trHeight w:val="421"/>
        </w:trPr>
        <w:tc>
          <w:tcPr>
            <w:tcW w:w="599" w:type="dxa"/>
            <w:tcBorders>
              <w:top w:val="nil"/>
              <w:left w:val="single" w:sz="8" w:space="0" w:color="auto"/>
              <w:bottom w:val="single" w:sz="4" w:space="0" w:color="auto"/>
              <w:right w:val="single" w:sz="4" w:space="0" w:color="auto"/>
            </w:tcBorders>
            <w:shd w:val="clear" w:color="auto" w:fill="auto"/>
            <w:noWrap/>
            <w:vAlign w:val="center"/>
          </w:tcPr>
          <w:p w14:paraId="5F0CDB9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483" w:type="dxa"/>
            <w:tcBorders>
              <w:top w:val="nil"/>
              <w:left w:val="nil"/>
              <w:bottom w:val="single" w:sz="4" w:space="0" w:color="auto"/>
              <w:right w:val="single" w:sz="4" w:space="0" w:color="auto"/>
            </w:tcBorders>
            <w:shd w:val="clear" w:color="auto" w:fill="auto"/>
            <w:noWrap/>
            <w:vAlign w:val="center"/>
          </w:tcPr>
          <w:p w14:paraId="0B52021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EMPFKZ</w:t>
            </w:r>
          </w:p>
        </w:tc>
        <w:tc>
          <w:tcPr>
            <w:tcW w:w="1008" w:type="dxa"/>
            <w:tcBorders>
              <w:top w:val="nil"/>
              <w:left w:val="nil"/>
              <w:bottom w:val="single" w:sz="4" w:space="0" w:color="auto"/>
              <w:right w:val="single" w:sz="4" w:space="0" w:color="auto"/>
            </w:tcBorders>
            <w:shd w:val="clear" w:color="auto" w:fill="auto"/>
            <w:noWrap/>
            <w:vAlign w:val="center"/>
          </w:tcPr>
          <w:p w14:paraId="6426B69E"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3C38C72E" w14:textId="77777777" w:rsidR="00D922B8" w:rsidRPr="00D922B8" w:rsidRDefault="00D922B8" w:rsidP="00D922B8">
            <w:pPr>
              <w:spacing w:after="200" w:line="276" w:lineRule="auto"/>
              <w:ind w:left="-79" w:right="-18"/>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693E0C3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0C68B33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„Primaoca“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27B109A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 xml:space="preserve">[20.60.30.30] </w:t>
            </w:r>
          </w:p>
        </w:tc>
      </w:tr>
      <w:tr w:rsidR="00D922B8" w:rsidRPr="00D922B8" w14:paraId="50C14B27" w14:textId="77777777" w:rsidTr="00BC5A7F">
        <w:trPr>
          <w:trHeight w:val="421"/>
        </w:trPr>
        <w:tc>
          <w:tcPr>
            <w:tcW w:w="599" w:type="dxa"/>
            <w:tcBorders>
              <w:top w:val="nil"/>
              <w:left w:val="single" w:sz="8" w:space="0" w:color="auto"/>
              <w:bottom w:val="single" w:sz="4" w:space="0" w:color="auto"/>
              <w:right w:val="single" w:sz="4" w:space="0" w:color="auto"/>
            </w:tcBorders>
            <w:shd w:val="clear" w:color="auto" w:fill="auto"/>
            <w:noWrap/>
            <w:vAlign w:val="center"/>
          </w:tcPr>
          <w:p w14:paraId="20901F1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483" w:type="dxa"/>
            <w:tcBorders>
              <w:top w:val="nil"/>
              <w:left w:val="nil"/>
              <w:bottom w:val="single" w:sz="4" w:space="0" w:color="auto"/>
              <w:right w:val="single" w:sz="4" w:space="0" w:color="auto"/>
            </w:tcBorders>
            <w:shd w:val="clear" w:color="auto" w:fill="auto"/>
            <w:noWrap/>
            <w:vAlign w:val="center"/>
          </w:tcPr>
          <w:p w14:paraId="5405C12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LFBWKZ  </w:t>
            </w:r>
          </w:p>
        </w:tc>
        <w:tc>
          <w:tcPr>
            <w:tcW w:w="1008" w:type="dxa"/>
            <w:tcBorders>
              <w:top w:val="nil"/>
              <w:left w:val="nil"/>
              <w:bottom w:val="single" w:sz="4" w:space="0" w:color="auto"/>
              <w:right w:val="single" w:sz="4" w:space="0" w:color="auto"/>
            </w:tcBorders>
            <w:shd w:val="clear" w:color="auto" w:fill="auto"/>
            <w:noWrap/>
            <w:vAlign w:val="center"/>
          </w:tcPr>
          <w:p w14:paraId="7BD08C92" w14:textId="77777777" w:rsidR="00D922B8" w:rsidRPr="00D922B8" w:rsidRDefault="00D922B8" w:rsidP="00D922B8">
            <w:pPr>
              <w:spacing w:after="200" w:line="276" w:lineRule="auto"/>
              <w:ind w:left="-3" w:right="-59"/>
              <w:jc w:val="center"/>
              <w:rPr>
                <w:rFonts w:eastAsia="Calibri" w:cs="Arial"/>
                <w:sz w:val="20"/>
                <w:szCs w:val="24"/>
                <w:lang w:val="sr-Latn-CS"/>
              </w:rPr>
            </w:pPr>
            <w:r w:rsidRPr="00D922B8">
              <w:rPr>
                <w:rFonts w:eastAsia="Calibri" w:cs="Arial"/>
                <w:sz w:val="18"/>
                <w:szCs w:val="18"/>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0AADCA35"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48330ED2"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69CC77A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"Kretanja isporuke"</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641690E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[20.60.30.20]</w:t>
            </w:r>
          </w:p>
        </w:tc>
      </w:tr>
      <w:tr w:rsidR="00D922B8" w:rsidRPr="00D922B8" w14:paraId="679632CF"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CE63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46C8BE05"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TRANSART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1E2EB131"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00506372"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2703BA32"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550AE954"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Kratka oznaka vrste transporta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1EA6299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[20.60.30.10]</w:t>
            </w:r>
          </w:p>
        </w:tc>
      </w:tr>
      <w:tr w:rsidR="00D922B8" w:rsidRPr="00D922B8" w14:paraId="45DF7278"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282EC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08985521"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FZNR</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5706809E"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2F811EFE" w14:textId="77777777" w:rsidR="00D922B8" w:rsidRPr="00D922B8" w:rsidRDefault="00D922B8" w:rsidP="00D922B8">
            <w:pPr>
              <w:spacing w:after="200" w:line="300" w:lineRule="exact"/>
              <w:ind w:right="-70"/>
              <w:jc w:val="center"/>
              <w:rPr>
                <w:rFonts w:eastAsia="Calibri" w:cs="Arial"/>
                <w:color w:val="000000"/>
                <w:sz w:val="20"/>
                <w:szCs w:val="24"/>
                <w:lang w:val="sr-Latn-CS"/>
              </w:rPr>
            </w:pPr>
            <w:r w:rsidRPr="00D922B8">
              <w:rPr>
                <w:rFonts w:eastAsia="Calibri" w:cs="Arial"/>
                <w:color w:val="000000"/>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078EB7D7"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12</w:t>
            </w:r>
          </w:p>
        </w:tc>
        <w:tc>
          <w:tcPr>
            <w:tcW w:w="3441" w:type="dxa"/>
            <w:tcBorders>
              <w:top w:val="single" w:sz="4" w:space="0" w:color="auto"/>
              <w:left w:val="nil"/>
              <w:bottom w:val="single" w:sz="4" w:space="0" w:color="auto"/>
              <w:right w:val="single" w:sz="4" w:space="0" w:color="auto"/>
            </w:tcBorders>
            <w:shd w:val="clear" w:color="auto" w:fill="auto"/>
            <w:vAlign w:val="center"/>
          </w:tcPr>
          <w:p w14:paraId="092F641D"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Broj (numera) vozila (oznaka)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A205811"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3EE2B1F"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374DD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CB13E2A"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FZARTKZ</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66AAB908"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3E8957C6"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35F9280A"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3281CAB2"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Vrsta vagona / kola / vozila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3849D7F2"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2C84042"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8ED5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02B5515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ANZWA</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00FD1A78"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08ED2E1D"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0E0EC1B5"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2</w:t>
            </w:r>
          </w:p>
        </w:tc>
        <w:tc>
          <w:tcPr>
            <w:tcW w:w="3441" w:type="dxa"/>
            <w:tcBorders>
              <w:top w:val="single" w:sz="4" w:space="0" w:color="auto"/>
              <w:left w:val="nil"/>
              <w:bottom w:val="single" w:sz="4" w:space="0" w:color="auto"/>
              <w:right w:val="single" w:sz="4" w:space="0" w:color="auto"/>
            </w:tcBorders>
            <w:shd w:val="clear" w:color="auto" w:fill="auto"/>
            <w:vAlign w:val="center"/>
          </w:tcPr>
          <w:p w14:paraId="672A05C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vagona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22CFBE4"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A5B9BE9"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55E31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34F4DAC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STOFFMG</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0797815"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3F00802A" w14:textId="77777777" w:rsidR="00D922B8" w:rsidRPr="00D922B8" w:rsidRDefault="00D922B8" w:rsidP="00D922B8">
            <w:pPr>
              <w:spacing w:after="200" w:line="276" w:lineRule="auto"/>
              <w:ind w:right="-59"/>
              <w:jc w:val="center"/>
              <w:rPr>
                <w:rFonts w:eastAsia="Calibri" w:cs="Arial"/>
                <w:sz w:val="18"/>
                <w:szCs w:val="18"/>
                <w:lang w:val="sr-Latn-CS"/>
              </w:rPr>
            </w:pPr>
            <w:r w:rsidRPr="00D922B8">
              <w:rPr>
                <w:rFonts w:eastAsia="Calibri" w:cs="Arial"/>
                <w:sz w:val="18"/>
                <w:szCs w:val="18"/>
                <w:lang w:val="sr-Latn-CS"/>
              </w:rPr>
              <w:t>9999999,99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1141B07D"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w:t>
            </w:r>
          </w:p>
        </w:tc>
        <w:tc>
          <w:tcPr>
            <w:tcW w:w="3441" w:type="dxa"/>
            <w:tcBorders>
              <w:top w:val="single" w:sz="4" w:space="0" w:color="auto"/>
              <w:left w:val="nil"/>
              <w:bottom w:val="single" w:sz="4" w:space="0" w:color="auto"/>
              <w:right w:val="single" w:sz="4" w:space="0" w:color="auto"/>
            </w:tcBorders>
            <w:shd w:val="clear" w:color="auto" w:fill="auto"/>
            <w:vAlign w:val="center"/>
          </w:tcPr>
          <w:p w14:paraId="201C6E1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Količina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DB881E1"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7D74331"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79073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13</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1915E2E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STOFFG</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77AF8F29"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25141BC5" w14:textId="77777777" w:rsidR="00D922B8" w:rsidRPr="00D922B8" w:rsidRDefault="00D922B8" w:rsidP="00D922B8">
            <w:pPr>
              <w:spacing w:after="200" w:line="276" w:lineRule="auto"/>
              <w:ind w:right="-59"/>
              <w:jc w:val="center"/>
              <w:rPr>
                <w:rFonts w:eastAsia="Calibri" w:cs="Arial"/>
                <w:sz w:val="18"/>
                <w:szCs w:val="18"/>
                <w:lang w:val="sr-Latn-CS"/>
              </w:rPr>
            </w:pPr>
            <w:r w:rsidRPr="00D922B8">
              <w:rPr>
                <w:rFonts w:eastAsia="Calibri" w:cs="Arial"/>
                <w:sz w:val="18"/>
                <w:szCs w:val="18"/>
                <w:lang w:val="sr-Latn-CS"/>
              </w:rPr>
              <w:t>99,99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0F7A226C"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4</w:t>
            </w:r>
          </w:p>
        </w:tc>
        <w:tc>
          <w:tcPr>
            <w:tcW w:w="3441" w:type="dxa"/>
            <w:tcBorders>
              <w:top w:val="single" w:sz="4" w:space="0" w:color="auto"/>
              <w:left w:val="nil"/>
              <w:bottom w:val="single" w:sz="4" w:space="0" w:color="auto"/>
              <w:right w:val="single" w:sz="4" w:space="0" w:color="auto"/>
            </w:tcBorders>
            <w:shd w:val="clear" w:color="auto" w:fill="auto"/>
            <w:vAlign w:val="center"/>
          </w:tcPr>
          <w:p w14:paraId="5B87322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Udeo izmerene količine [%]</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6C9B9606"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5483ED9E"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96E9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1E537A42"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ZMASS</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0385F7B1"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457C003E"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4122142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441" w:type="dxa"/>
            <w:tcBorders>
              <w:top w:val="single" w:sz="4" w:space="0" w:color="auto"/>
              <w:left w:val="nil"/>
              <w:bottom w:val="single" w:sz="4" w:space="0" w:color="auto"/>
              <w:right w:val="single" w:sz="4" w:space="0" w:color="auto"/>
            </w:tcBorders>
            <w:shd w:val="clear" w:color="auto" w:fill="auto"/>
            <w:vAlign w:val="center"/>
          </w:tcPr>
          <w:p w14:paraId="536CF16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bCs/>
                <w:sz w:val="20"/>
                <w:szCs w:val="24"/>
                <w:lang w:val="sr-Latn-CS"/>
              </w:rPr>
              <w:t>Dodeljena jedinica mere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15756A83"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sz w:val="16"/>
                <w:szCs w:val="16"/>
                <w:lang w:val="sr-Latn-CS"/>
              </w:rPr>
              <w:t>[20.60.30.10]</w:t>
            </w:r>
          </w:p>
        </w:tc>
      </w:tr>
      <w:tr w:rsidR="00D922B8" w:rsidRPr="00D922B8" w14:paraId="43C220BA"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3FB1E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15.1</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7A99774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TEILG</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6C8303F6"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793BF4B7"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0C281688"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78F5113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Raspodela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6CA2FC9E"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39310036"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6E45A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15.2</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67204F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TKZ</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F35122E" w14:textId="77777777" w:rsidR="00D922B8" w:rsidRPr="00D922B8" w:rsidRDefault="00D922B8" w:rsidP="00D922B8">
            <w:pPr>
              <w:spacing w:after="200" w:line="276" w:lineRule="auto"/>
              <w:ind w:left="-3" w:right="-59"/>
              <w:jc w:val="center"/>
              <w:rPr>
                <w:rFonts w:eastAsia="Calibri" w:cs="Arial"/>
                <w:sz w:val="20"/>
                <w:szCs w:val="24"/>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72074D1E"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1D267302"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6716D7F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Oznaka raspodele za „nekadašnji“ neraspodeljeni set podataka (SID originalnog seta podataka )</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268CA97"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4EEEE977"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E1ED1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16</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21522EA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DIFF</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68D58514"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625F2F20"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99999,99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789FB6D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7</w:t>
            </w:r>
          </w:p>
        </w:tc>
        <w:tc>
          <w:tcPr>
            <w:tcW w:w="3441" w:type="dxa"/>
            <w:tcBorders>
              <w:top w:val="single" w:sz="4" w:space="0" w:color="auto"/>
              <w:left w:val="nil"/>
              <w:bottom w:val="single" w:sz="4" w:space="0" w:color="auto"/>
              <w:right w:val="single" w:sz="4" w:space="0" w:color="auto"/>
            </w:tcBorders>
            <w:shd w:val="clear" w:color="auto" w:fill="auto"/>
            <w:vAlign w:val="center"/>
          </w:tcPr>
          <w:p w14:paraId="223541C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Razlika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02823B6"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158CBE6B"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7F46E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17</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33CF1EF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WGKZ</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2BE40C40"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66B6CC43"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0DC71E7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2AE8022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Oznaka vage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21A6C2D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x</w:t>
            </w:r>
          </w:p>
        </w:tc>
      </w:tr>
      <w:tr w:rsidR="00D922B8" w:rsidRPr="00D922B8" w14:paraId="53E3B82D"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71D75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18</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515E7DC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STOFFST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10CAB24"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4E0E481D"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14F157AE"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5</w:t>
            </w:r>
          </w:p>
        </w:tc>
        <w:tc>
          <w:tcPr>
            <w:tcW w:w="3441" w:type="dxa"/>
            <w:tcBorders>
              <w:top w:val="single" w:sz="4" w:space="0" w:color="auto"/>
              <w:left w:val="nil"/>
              <w:bottom w:val="single" w:sz="4" w:space="0" w:color="auto"/>
              <w:right w:val="single" w:sz="4" w:space="0" w:color="auto"/>
            </w:tcBorders>
            <w:shd w:val="clear" w:color="auto" w:fill="auto"/>
            <w:vAlign w:val="center"/>
          </w:tcPr>
          <w:p w14:paraId="09BD6B3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Status seta podataka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42C67E2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x</w:t>
            </w:r>
          </w:p>
        </w:tc>
      </w:tr>
      <w:tr w:rsidR="00D922B8" w:rsidRPr="00D922B8" w14:paraId="620393CD"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D6DC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19.1</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1E09B74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CDKOH</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75C7D60F"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0E6BE60D"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5C654A1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3</w:t>
            </w:r>
          </w:p>
        </w:tc>
        <w:tc>
          <w:tcPr>
            <w:tcW w:w="3441" w:type="dxa"/>
            <w:tcBorders>
              <w:top w:val="single" w:sz="4" w:space="0" w:color="auto"/>
              <w:left w:val="nil"/>
              <w:bottom w:val="single" w:sz="4" w:space="0" w:color="auto"/>
              <w:right w:val="single" w:sz="4" w:space="0" w:color="auto"/>
            </w:tcBorders>
            <w:shd w:val="clear" w:color="auto" w:fill="auto"/>
            <w:vAlign w:val="center"/>
          </w:tcPr>
          <w:p w14:paraId="34D7B47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Kod (isporuka)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231F7F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x</w:t>
            </w:r>
          </w:p>
        </w:tc>
      </w:tr>
      <w:tr w:rsidR="00D922B8" w:rsidRPr="00D922B8" w14:paraId="13E7B85E"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A191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19.2</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3BB10CE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CDKOHTX</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1248BE55"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0BBA7024"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0A6CBD78"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40</w:t>
            </w:r>
          </w:p>
        </w:tc>
        <w:tc>
          <w:tcPr>
            <w:tcW w:w="3441" w:type="dxa"/>
            <w:tcBorders>
              <w:top w:val="single" w:sz="4" w:space="0" w:color="auto"/>
              <w:left w:val="nil"/>
              <w:bottom w:val="single" w:sz="4" w:space="0" w:color="auto"/>
              <w:right w:val="single" w:sz="4" w:space="0" w:color="auto"/>
            </w:tcBorders>
            <w:shd w:val="clear" w:color="auto" w:fill="auto"/>
            <w:vAlign w:val="center"/>
          </w:tcPr>
          <w:p w14:paraId="08AD546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Kod (isporuka) - naziv</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C8BA28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x</w:t>
            </w:r>
          </w:p>
        </w:tc>
      </w:tr>
      <w:tr w:rsidR="00D922B8" w:rsidRPr="00D922B8" w14:paraId="1E3176EC"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98AA0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19.3</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ABF3A4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CDKOHWE</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52CE741"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66B07A6F"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99999,99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1B55DBA7"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7</w:t>
            </w:r>
          </w:p>
        </w:tc>
        <w:tc>
          <w:tcPr>
            <w:tcW w:w="3441" w:type="dxa"/>
            <w:tcBorders>
              <w:top w:val="single" w:sz="4" w:space="0" w:color="auto"/>
              <w:left w:val="nil"/>
              <w:bottom w:val="single" w:sz="4" w:space="0" w:color="auto"/>
              <w:right w:val="single" w:sz="4" w:space="0" w:color="auto"/>
            </w:tcBorders>
            <w:shd w:val="clear" w:color="auto" w:fill="auto"/>
            <w:vAlign w:val="center"/>
          </w:tcPr>
          <w:p w14:paraId="47D85BA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Kod (Isporuka) - vrednost</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240E22B"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554A4A87"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ABF36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1A5B50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STOFFBEM</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2D1F6627"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289EA303"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68E07072"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40</w:t>
            </w:r>
          </w:p>
        </w:tc>
        <w:tc>
          <w:tcPr>
            <w:tcW w:w="3441" w:type="dxa"/>
            <w:tcBorders>
              <w:top w:val="single" w:sz="4" w:space="0" w:color="auto"/>
              <w:left w:val="nil"/>
              <w:bottom w:val="single" w:sz="4" w:space="0" w:color="auto"/>
              <w:right w:val="single" w:sz="4" w:space="0" w:color="auto"/>
            </w:tcBorders>
            <w:shd w:val="clear" w:color="auto" w:fill="auto"/>
            <w:vAlign w:val="center"/>
          </w:tcPr>
          <w:p w14:paraId="0546B4C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Napomene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04914D2C"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07EE1843"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1A0A1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21</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800ECA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SNR</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06842255"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1625D1ED"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43F329AB"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12</w:t>
            </w:r>
          </w:p>
        </w:tc>
        <w:tc>
          <w:tcPr>
            <w:tcW w:w="3441" w:type="dxa"/>
            <w:tcBorders>
              <w:top w:val="single" w:sz="4" w:space="0" w:color="auto"/>
              <w:left w:val="nil"/>
              <w:bottom w:val="single" w:sz="4" w:space="0" w:color="auto"/>
              <w:right w:val="single" w:sz="4" w:space="0" w:color="auto"/>
            </w:tcBorders>
            <w:shd w:val="clear" w:color="auto" w:fill="auto"/>
            <w:vAlign w:val="center"/>
          </w:tcPr>
          <w:p w14:paraId="6292644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otpremnice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251DEBDC"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561D6F3F"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2584C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lastRenderedPageBreak/>
              <w:t>22</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3E648AB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ZUR</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22B151B"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39D5793C" w14:textId="77777777" w:rsidR="00D922B8" w:rsidRPr="00D922B8" w:rsidRDefault="00D922B8" w:rsidP="00D922B8">
            <w:pPr>
              <w:spacing w:after="200" w:line="276" w:lineRule="auto"/>
              <w:ind w:left="-70" w:right="-59"/>
              <w:jc w:val="center"/>
              <w:rPr>
                <w:rFonts w:eastAsia="Calibri" w:cs="Arial"/>
                <w:sz w:val="20"/>
                <w:szCs w:val="24"/>
                <w:lang w:val="sr-Latn-CS"/>
              </w:rPr>
            </w:pP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4D98D720" w14:textId="77777777" w:rsidR="00D922B8" w:rsidRPr="00D922B8" w:rsidRDefault="00D922B8" w:rsidP="00D922B8">
            <w:pPr>
              <w:spacing w:after="200" w:line="276" w:lineRule="auto"/>
              <w:ind w:right="-59"/>
              <w:jc w:val="center"/>
              <w:rPr>
                <w:rFonts w:eastAsia="Calibri" w:cs="Arial"/>
                <w:sz w:val="20"/>
                <w:szCs w:val="24"/>
                <w:lang w:val="sr-Latn-CS"/>
              </w:rPr>
            </w:pPr>
          </w:p>
        </w:tc>
        <w:tc>
          <w:tcPr>
            <w:tcW w:w="3441" w:type="dxa"/>
            <w:tcBorders>
              <w:top w:val="single" w:sz="4" w:space="0" w:color="auto"/>
              <w:left w:val="nil"/>
              <w:bottom w:val="single" w:sz="4" w:space="0" w:color="auto"/>
              <w:right w:val="single" w:sz="4" w:space="0" w:color="auto"/>
            </w:tcBorders>
            <w:shd w:val="clear" w:color="auto" w:fill="auto"/>
            <w:vAlign w:val="center"/>
          </w:tcPr>
          <w:p w14:paraId="7B81C8C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Oznaka za odloženi set podataka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3D00788C" w14:textId="77777777" w:rsidR="00D922B8" w:rsidRPr="00D922B8" w:rsidRDefault="00D922B8" w:rsidP="00D922B8">
            <w:pPr>
              <w:spacing w:after="200" w:line="276" w:lineRule="auto"/>
              <w:jc w:val="center"/>
              <w:rPr>
                <w:rFonts w:eastAsia="Calibri" w:cs="Arial"/>
                <w:color w:val="0000FF"/>
                <w:sz w:val="20"/>
                <w:szCs w:val="24"/>
                <w:lang w:val="sr-Latn-CS"/>
              </w:rPr>
            </w:pPr>
          </w:p>
        </w:tc>
      </w:tr>
      <w:tr w:rsidR="00D922B8" w:rsidRPr="00D922B8" w14:paraId="2120FE68"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19C4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23</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A161CB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ID-DS</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6D57D9FD" w14:textId="77777777" w:rsidR="00D922B8" w:rsidRPr="00D922B8" w:rsidRDefault="00D922B8" w:rsidP="00D922B8">
            <w:pPr>
              <w:spacing w:after="200" w:line="276" w:lineRule="auto"/>
              <w:ind w:left="-3" w:right="-59"/>
              <w:jc w:val="center"/>
              <w:rPr>
                <w:rFonts w:eastAsia="Calibri" w:cs="Arial"/>
                <w:sz w:val="20"/>
                <w:szCs w:val="24"/>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5E52AC61" w14:textId="77777777" w:rsidR="00D922B8" w:rsidRPr="00D922B8" w:rsidRDefault="00D922B8" w:rsidP="00D922B8">
            <w:pPr>
              <w:spacing w:after="200" w:line="276" w:lineRule="auto"/>
              <w:ind w:left="-70" w:right="-59"/>
              <w:jc w:val="center"/>
              <w:rPr>
                <w:rFonts w:eastAsia="Calibri" w:cs="Arial"/>
                <w:sz w:val="20"/>
                <w:szCs w:val="24"/>
                <w:lang w:val="sr-Latn-CS"/>
              </w:rPr>
            </w:pP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24ABED9E" w14:textId="77777777" w:rsidR="00D922B8" w:rsidRPr="00D922B8" w:rsidRDefault="00D922B8" w:rsidP="00D922B8">
            <w:pPr>
              <w:spacing w:after="200" w:line="276" w:lineRule="auto"/>
              <w:ind w:right="-59"/>
              <w:jc w:val="center"/>
              <w:rPr>
                <w:rFonts w:eastAsia="Calibri" w:cs="Arial"/>
                <w:sz w:val="20"/>
                <w:szCs w:val="24"/>
                <w:lang w:val="sr-Latn-CS"/>
              </w:rPr>
            </w:pPr>
          </w:p>
        </w:tc>
        <w:tc>
          <w:tcPr>
            <w:tcW w:w="3441" w:type="dxa"/>
            <w:tcBorders>
              <w:top w:val="single" w:sz="4" w:space="0" w:color="auto"/>
              <w:left w:val="nil"/>
              <w:bottom w:val="single" w:sz="4" w:space="0" w:color="auto"/>
              <w:right w:val="single" w:sz="4" w:space="0" w:color="auto"/>
            </w:tcBorders>
            <w:shd w:val="clear" w:color="auto" w:fill="auto"/>
            <w:vAlign w:val="center"/>
          </w:tcPr>
          <w:p w14:paraId="72C77AD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ID seta podataka (raspodela / kasnije povezivanje na spoljne sisteme)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69C0B65D" w14:textId="77777777" w:rsidR="00D922B8" w:rsidRPr="00D922B8" w:rsidRDefault="00D922B8" w:rsidP="00D922B8">
            <w:pPr>
              <w:spacing w:after="200" w:line="276" w:lineRule="auto"/>
              <w:jc w:val="center"/>
              <w:rPr>
                <w:rFonts w:eastAsia="Calibri" w:cs="Arial"/>
                <w:color w:val="0000FF"/>
                <w:sz w:val="20"/>
                <w:szCs w:val="24"/>
                <w:lang w:val="sr-Latn-CS"/>
              </w:rPr>
            </w:pPr>
          </w:p>
        </w:tc>
      </w:tr>
      <w:tr w:rsidR="00D922B8" w:rsidRPr="00D922B8" w14:paraId="5C1C5296"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C8F7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24</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07A9484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USERID</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0445FF5F"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0C628880"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3B1B57B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7</w:t>
            </w:r>
          </w:p>
        </w:tc>
        <w:tc>
          <w:tcPr>
            <w:tcW w:w="3441" w:type="dxa"/>
            <w:tcBorders>
              <w:top w:val="single" w:sz="4" w:space="0" w:color="auto"/>
              <w:left w:val="nil"/>
              <w:bottom w:val="single" w:sz="4" w:space="0" w:color="auto"/>
              <w:right w:val="single" w:sz="4" w:space="0" w:color="auto"/>
            </w:tcBorders>
            <w:shd w:val="clear" w:color="auto" w:fill="auto"/>
            <w:vAlign w:val="center"/>
          </w:tcPr>
          <w:p w14:paraId="22FFD5D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4BBAE627"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4A81538B"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993E5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25</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22F8DD5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ERFDAT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04FBDED"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4E3601D7"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date</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08F17FA8"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w:t>
            </w:r>
          </w:p>
        </w:tc>
        <w:tc>
          <w:tcPr>
            <w:tcW w:w="3441" w:type="dxa"/>
            <w:tcBorders>
              <w:top w:val="single" w:sz="4" w:space="0" w:color="auto"/>
              <w:left w:val="nil"/>
              <w:bottom w:val="single" w:sz="4" w:space="0" w:color="auto"/>
              <w:right w:val="single" w:sz="4" w:space="0" w:color="auto"/>
            </w:tcBorders>
            <w:shd w:val="clear" w:color="auto" w:fill="auto"/>
            <w:vAlign w:val="center"/>
          </w:tcPr>
          <w:p w14:paraId="33BB0EB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datum izmene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2A319080"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13F24815"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EDB8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26</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5DE9AB2E"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SDAT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6858E052" w14:textId="77777777" w:rsidR="00D922B8" w:rsidRPr="00D922B8" w:rsidRDefault="00D922B8" w:rsidP="00D922B8">
            <w:pPr>
              <w:spacing w:after="200" w:line="276" w:lineRule="auto"/>
              <w:ind w:right="-68"/>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34A2971C"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date</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5C8BE78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441" w:type="dxa"/>
            <w:tcBorders>
              <w:top w:val="single" w:sz="4" w:space="0" w:color="auto"/>
              <w:left w:val="nil"/>
              <w:bottom w:val="single" w:sz="4" w:space="0" w:color="auto"/>
              <w:right w:val="single" w:sz="4" w:space="0" w:color="auto"/>
            </w:tcBorders>
            <w:shd w:val="clear" w:color="auto" w:fill="auto"/>
            <w:vAlign w:val="center"/>
          </w:tcPr>
          <w:p w14:paraId="7E3E4ED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letnjeg računanja vremena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37640A77" w14:textId="77777777" w:rsidR="00D922B8" w:rsidRPr="00D922B8" w:rsidRDefault="00D922B8" w:rsidP="00D922B8">
            <w:pPr>
              <w:spacing w:after="200" w:line="276" w:lineRule="auto"/>
              <w:jc w:val="center"/>
              <w:rPr>
                <w:rFonts w:eastAsia="Calibri" w:cs="Arial"/>
                <w:sz w:val="20"/>
                <w:szCs w:val="24"/>
                <w:lang w:val="sr-Latn-CS"/>
              </w:rPr>
            </w:pPr>
          </w:p>
        </w:tc>
      </w:tr>
    </w:tbl>
    <w:p w14:paraId="50C400BB" w14:textId="77777777" w:rsidR="00D922B8" w:rsidRPr="00D922B8" w:rsidRDefault="00D922B8" w:rsidP="00D922B8">
      <w:pPr>
        <w:tabs>
          <w:tab w:val="left" w:pos="8955"/>
        </w:tabs>
        <w:spacing w:after="200" w:line="276" w:lineRule="auto"/>
        <w:rPr>
          <w:rFonts w:eastAsia="Calibri" w:cs="Arial"/>
          <w:sz w:val="24"/>
          <w:szCs w:val="24"/>
          <w:lang w:val="sr-Latn-CS"/>
        </w:rPr>
      </w:pPr>
      <w:bookmarkStart w:id="785" w:name="_Toc329898630"/>
    </w:p>
    <w:p w14:paraId="0A5CDB21"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86" w:name="_Toc333577100"/>
      <w:bookmarkEnd w:id="785"/>
      <w:r w:rsidRPr="00D922B8">
        <w:rPr>
          <w:rFonts w:cs="Arial"/>
          <w:i/>
          <w:iCs/>
          <w:color w:val="2E74B5"/>
          <w:lang w:val="sr-Latn-CS"/>
        </w:rPr>
        <w:t>Dnevna potvrda protoka materijala procesa</w:t>
      </w:r>
      <w:r w:rsidRPr="00D922B8">
        <w:rPr>
          <w:rFonts w:eastAsia="Gulim" w:cs="Arial"/>
          <w:bCs/>
          <w:i/>
          <w:iCs/>
          <w:color w:val="2E74B5"/>
          <w:sz w:val="18"/>
          <w:szCs w:val="18"/>
          <w:lang w:val="sr-Latn-CS" w:eastAsia="ko-KR"/>
        </w:rPr>
        <w:t xml:space="preserve"> </w:t>
      </w:r>
      <w:r w:rsidRPr="00D922B8">
        <w:rPr>
          <w:rFonts w:cs="Arial"/>
          <w:bCs/>
          <w:i/>
          <w:iCs/>
          <w:color w:val="2E74B5"/>
          <w:lang w:val="sr-Latn-CS"/>
        </w:rPr>
        <w:t>[20.</w:t>
      </w:r>
      <w:smartTag w:uri="urn:schemas-microsoft-com:office:smarttags" w:element="date">
        <w:smartTagPr>
          <w:attr w:name="Year" w:val="60"/>
          <w:attr w:name="Day" w:val="30"/>
          <w:attr w:name="Month" w:val="10"/>
          <w:attr w:name="ls" w:val="trans"/>
        </w:smartTagPr>
        <w:r w:rsidRPr="00D922B8">
          <w:rPr>
            <w:rFonts w:cs="Arial"/>
            <w:bCs/>
            <w:i/>
            <w:iCs/>
            <w:color w:val="2E74B5"/>
            <w:lang w:val="sr-Latn-CS"/>
          </w:rPr>
          <w:t>60.10.30</w:t>
        </w:r>
      </w:smartTag>
      <w:r w:rsidRPr="00D922B8">
        <w:rPr>
          <w:rFonts w:cs="Arial"/>
          <w:bCs/>
          <w:i/>
          <w:iCs/>
          <w:color w:val="2E74B5"/>
          <w:lang w:val="sr-Latn-CS"/>
        </w:rPr>
        <w:t>]</w:t>
      </w:r>
      <w:bookmarkEnd w:id="786"/>
    </w:p>
    <w:p w14:paraId="274F489F"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787" w:name="_Toc333577101"/>
      <w:r w:rsidRPr="00D922B8">
        <w:rPr>
          <w:rFonts w:cs="Arial"/>
          <w:color w:val="2E74B5"/>
          <w:sz w:val="24"/>
          <w:szCs w:val="24"/>
          <w:lang w:val="sr-Latn-CS"/>
        </w:rPr>
        <w:t>Maska ekrana „Dnevna potvrda protoka materijala procesa“</w:t>
      </w:r>
      <w:bookmarkEnd w:id="787"/>
    </w:p>
    <w:p w14:paraId="27A1C81E" w14:textId="77777777" w:rsidR="00D922B8" w:rsidRPr="00D922B8" w:rsidRDefault="00D922B8" w:rsidP="00D922B8">
      <w:pPr>
        <w:spacing w:after="200" w:line="360" w:lineRule="auto"/>
        <w:ind w:left="284" w:right="284"/>
        <w:rPr>
          <w:rFonts w:eastAsia="Calibri" w:cs="Arial"/>
          <w:sz w:val="24"/>
          <w:szCs w:val="24"/>
          <w:lang w:val="sr-Latn-CS"/>
        </w:rPr>
      </w:pPr>
      <w:r w:rsidRPr="00D922B8">
        <w:rPr>
          <w:rFonts w:eastAsia="Calibri" w:cs="Arial"/>
          <w:sz w:val="24"/>
          <w:szCs w:val="24"/>
          <w:lang w:val="sr-Latn-CS"/>
        </w:rPr>
        <w:t xml:space="preserve">Aplikacija "Dnevna potvrda protoka materijala procesa" služi za dnevno referentni obračun  </w:t>
      </w:r>
      <w:r w:rsidRPr="00D922B8">
        <w:rPr>
          <w:rFonts w:eastAsia="Calibri" w:cs="Arial"/>
          <w:b/>
          <w:bCs/>
          <w:sz w:val="24"/>
          <w:szCs w:val="24"/>
          <w:lang w:val="sr-Latn-CS"/>
        </w:rPr>
        <w:t xml:space="preserve">važnih isporuka i odvoženja materijala procesa, t.j.  </w:t>
      </w:r>
      <w:r w:rsidRPr="00D922B8">
        <w:rPr>
          <w:rFonts w:eastAsia="Calibri" w:cs="Arial"/>
          <w:sz w:val="24"/>
          <w:lang w:val="sr-Latn-CS"/>
        </w:rPr>
        <w:t>sumiranju pripadajućih dnevnih količina</w:t>
      </w:r>
      <w:r w:rsidRPr="00D922B8">
        <w:rPr>
          <w:rFonts w:eastAsia="Calibri" w:cs="Arial"/>
          <w:sz w:val="24"/>
          <w:szCs w:val="24"/>
          <w:lang w:val="sr-Latn-CS"/>
        </w:rPr>
        <w:t xml:space="preserve">. </w:t>
      </w:r>
    </w:p>
    <w:p w14:paraId="0486DDE6"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Za koje se materijale procesa obavlja dnevni obračun treba da utvrdi EPS. Pretpostavka za izvođenje aplikacije je dodeljivanje ovlašćenja. </w:t>
      </w:r>
    </w:p>
    <w:p w14:paraId="44FB8078"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Preko korisnika koji to izvršava onda je uključena i korekcija ovih podataka. </w:t>
      </w:r>
    </w:p>
    <w:p w14:paraId="7F7C531B" w14:textId="77777777" w:rsidR="00D922B8" w:rsidRPr="00D922B8" w:rsidRDefault="00D922B8" w:rsidP="00D922B8">
      <w:pPr>
        <w:spacing w:after="200" w:line="340" w:lineRule="exact"/>
        <w:ind w:left="284" w:right="284"/>
        <w:rPr>
          <w:rFonts w:eastAsia="Calibri" w:cs="Arial"/>
          <w:b/>
          <w:bCs/>
          <w:sz w:val="24"/>
          <w:szCs w:val="24"/>
          <w:lang w:val="sr-Latn-CS"/>
        </w:rPr>
      </w:pPr>
      <w:r w:rsidRPr="00D922B8">
        <w:rPr>
          <w:rFonts w:eastAsia="Calibri" w:cs="Arial"/>
          <w:b/>
          <w:bCs/>
          <w:sz w:val="24"/>
          <w:szCs w:val="24"/>
          <w:lang w:val="sr-Latn-CS"/>
        </w:rPr>
        <w:t xml:space="preserve">U dnevni obračun mogu se uneti samo </w:t>
      </w:r>
      <w:r w:rsidRPr="00D922B8">
        <w:rPr>
          <w:rFonts w:eastAsia="Calibri" w:cs="Arial"/>
          <w:b/>
          <w:bCs/>
          <w:color w:val="0000FF"/>
          <w:sz w:val="24"/>
          <w:szCs w:val="24"/>
          <w:lang w:val="sr-Latn-CS"/>
        </w:rPr>
        <w:t xml:space="preserve">Kretanja isporuka sa jednom oznakom proračuna </w:t>
      </w:r>
      <w:r w:rsidRPr="00D922B8">
        <w:rPr>
          <w:rFonts w:eastAsia="Calibri" w:cs="Arial"/>
          <w:b/>
          <w:bCs/>
          <w:sz w:val="24"/>
          <w:szCs w:val="24"/>
          <w:lang w:val="sr-Latn-CS"/>
        </w:rPr>
        <w:t>(samo jedna oznaka proračuna po materijalu procesa).</w:t>
      </w:r>
    </w:p>
    <w:p w14:paraId="5F8D3901" w14:textId="77777777" w:rsidR="00D922B8" w:rsidRPr="00D922B8" w:rsidRDefault="00D922B8" w:rsidP="00D922B8">
      <w:pPr>
        <w:tabs>
          <w:tab w:val="left" w:pos="1985"/>
          <w:tab w:val="left" w:pos="4224"/>
          <w:tab w:val="left" w:pos="7392"/>
        </w:tabs>
        <w:spacing w:after="200" w:line="340" w:lineRule="exact"/>
        <w:ind w:left="284"/>
        <w:rPr>
          <w:rFonts w:eastAsia="Calibri" w:cs="Arial"/>
          <w:b/>
          <w:bCs/>
          <w:sz w:val="24"/>
          <w:szCs w:val="24"/>
          <w:lang w:val="sr-Latn-CS"/>
        </w:rPr>
      </w:pPr>
      <w:r w:rsidRPr="00D922B8">
        <w:rPr>
          <w:rFonts w:eastAsia="Calibri" w:cs="Arial"/>
          <w:b/>
          <w:bCs/>
          <w:sz w:val="24"/>
          <w:lang w:val="sr-Latn-CS"/>
        </w:rPr>
        <w:t xml:space="preserve">Potvrda dnevnih zbirova za isporuke i odvoženje materijala procesa je u svakom slučaju preduslov za dalju predaju podataka o materijalima procesa drugim modulima (operativni podaci „Bilansi materijala procesa – dnevni“, tehnički izveštaji, energetski obračun / vrednovanje).  </w:t>
      </w:r>
    </w:p>
    <w:p w14:paraId="47D0C17E"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noProof/>
          <w:sz w:val="24"/>
          <w:szCs w:val="24"/>
        </w:rPr>
        <w:drawing>
          <wp:anchor distT="0" distB="0" distL="114300" distR="114300" simplePos="0" relativeHeight="251658752" behindDoc="1" locked="0" layoutInCell="1" allowOverlap="1" wp14:anchorId="332F6A3B" wp14:editId="3D0B172D">
            <wp:simplePos x="0" y="0"/>
            <wp:positionH relativeFrom="column">
              <wp:posOffset>154940</wp:posOffset>
            </wp:positionH>
            <wp:positionV relativeFrom="paragraph">
              <wp:posOffset>763270</wp:posOffset>
            </wp:positionV>
            <wp:extent cx="5943600" cy="3794760"/>
            <wp:effectExtent l="0" t="0" r="0" b="0"/>
            <wp:wrapNone/>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943600" cy="3794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2B8">
        <w:rPr>
          <w:rFonts w:eastAsia="Calibri" w:cs="Arial"/>
          <w:sz w:val="24"/>
          <w:szCs w:val="24"/>
          <w:lang w:val="sr-Latn-CS"/>
        </w:rPr>
        <w:t xml:space="preserve">Dnevna potvrda podataka o protocima materijala procesa predstavlja se maskom ekrana (vid. sliku 277), a bitno je podržavaju tabele glavnih podataka (tabele dodeljivanja“ – vid. tačku. 11.14.3.2 do 11.14.3.6). </w:t>
      </w:r>
    </w:p>
    <w:p w14:paraId="2E9BC85B"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29620CC6"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3190C6DF"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1A2A22AB"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5D80C2CD"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2FBE13A8"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2A04DE10"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17C7D0F9"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67A8AD08"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4D02FE2C"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06DDB7E7"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02E4CB33" w14:textId="77777777" w:rsidR="00D922B8" w:rsidRPr="00D922B8" w:rsidRDefault="00D922B8" w:rsidP="00D922B8">
      <w:pPr>
        <w:tabs>
          <w:tab w:val="left" w:pos="1985"/>
          <w:tab w:val="left" w:pos="4224"/>
          <w:tab w:val="left" w:pos="7392"/>
        </w:tabs>
        <w:spacing w:after="200" w:line="276" w:lineRule="auto"/>
        <w:ind w:left="284"/>
        <w:rPr>
          <w:rFonts w:eastAsia="Calibri" w:cs="Arial"/>
          <w:sz w:val="24"/>
          <w:szCs w:val="24"/>
          <w:lang w:val="sr-Latn-CS"/>
        </w:rPr>
      </w:pPr>
    </w:p>
    <w:p w14:paraId="1E54126F"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Maska ekrana – „Dnevna potvrda protoka materijala procesa“ [20.</w:t>
      </w:r>
      <w:smartTag w:uri="urn:schemas-microsoft-com:office:smarttags" w:element="date">
        <w:smartTagPr>
          <w:attr w:name="ls" w:val="trans"/>
          <w:attr w:name="Month" w:val="10"/>
          <w:attr w:name="Day" w:val="30"/>
          <w:attr w:name="Year" w:val="60"/>
        </w:smartTagPr>
        <w:r w:rsidRPr="00D922B8">
          <w:rPr>
            <w:rFonts w:eastAsia="Calibri" w:cs="Arial"/>
            <w:sz w:val="24"/>
            <w:szCs w:val="24"/>
            <w:lang w:val="sr-Latn-CS"/>
          </w:rPr>
          <w:t>60.10.30</w:t>
        </w:r>
      </w:smartTag>
      <w:r w:rsidRPr="00D922B8">
        <w:rPr>
          <w:rFonts w:eastAsia="Calibri" w:cs="Arial"/>
          <w:sz w:val="24"/>
          <w:szCs w:val="24"/>
          <w:lang w:val="sr-Latn-CS"/>
        </w:rPr>
        <w:t>]</w:t>
      </w:r>
    </w:p>
    <w:p w14:paraId="1A53FAEE" w14:textId="77777777" w:rsidR="00D922B8" w:rsidRPr="00D922B8" w:rsidRDefault="00D922B8" w:rsidP="00D922B8">
      <w:pPr>
        <w:tabs>
          <w:tab w:val="left" w:pos="284"/>
        </w:tabs>
        <w:spacing w:after="60" w:line="360" w:lineRule="exact"/>
        <w:ind w:left="284"/>
        <w:rPr>
          <w:rFonts w:eastAsia="Calibri" w:cs="Arial"/>
          <w:sz w:val="24"/>
          <w:szCs w:val="24"/>
          <w:lang w:val="sr-Latn-CS"/>
        </w:rPr>
      </w:pPr>
      <w:r w:rsidRPr="00D922B8">
        <w:rPr>
          <w:rFonts w:eastAsia="Calibri" w:cs="Arial"/>
          <w:sz w:val="24"/>
          <w:szCs w:val="24"/>
          <w:lang w:val="sr-Latn-CS"/>
        </w:rPr>
        <w:t xml:space="preserve">Pretpostavka za Dnevnu potvrdu prikupljenih i obrađenih protoka materijala procesa je izbor </w:t>
      </w:r>
    </w:p>
    <w:p w14:paraId="22CE3555" w14:textId="77777777" w:rsidR="00D922B8" w:rsidRPr="00D922B8" w:rsidRDefault="00D922B8" w:rsidP="00D922B8">
      <w:pPr>
        <w:tabs>
          <w:tab w:val="left" w:pos="284"/>
          <w:tab w:val="left" w:pos="851"/>
        </w:tabs>
        <w:spacing w:after="200" w:line="32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vremenskog perioda,</w:t>
      </w:r>
    </w:p>
    <w:p w14:paraId="5BE0D28C" w14:textId="77777777" w:rsidR="00D922B8" w:rsidRPr="00D922B8" w:rsidRDefault="00D922B8" w:rsidP="00D922B8">
      <w:pPr>
        <w:tabs>
          <w:tab w:val="left" w:pos="284"/>
          <w:tab w:val="left" w:pos="851"/>
        </w:tabs>
        <w:spacing w:after="200" w:line="32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materijala procesa,</w:t>
      </w:r>
    </w:p>
    <w:p w14:paraId="5AFA2870" w14:textId="77777777" w:rsidR="00D922B8" w:rsidRPr="00D922B8" w:rsidRDefault="00D922B8" w:rsidP="00D922B8">
      <w:pPr>
        <w:tabs>
          <w:tab w:val="left" w:pos="284"/>
          <w:tab w:val="left" w:pos="851"/>
        </w:tabs>
        <w:spacing w:after="200" w:line="32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isporučioca,</w:t>
      </w:r>
    </w:p>
    <w:p w14:paraId="49EE39E3" w14:textId="77777777" w:rsidR="00D922B8" w:rsidRPr="00D922B8" w:rsidRDefault="00D922B8" w:rsidP="00D922B8">
      <w:pPr>
        <w:tabs>
          <w:tab w:val="left" w:pos="284"/>
          <w:tab w:val="left" w:pos="851"/>
        </w:tabs>
        <w:spacing w:after="200" w:line="32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primaoca, </w:t>
      </w:r>
    </w:p>
    <w:p w14:paraId="532F9434" w14:textId="77777777" w:rsidR="00D922B8" w:rsidRPr="00D922B8" w:rsidRDefault="00D922B8" w:rsidP="00D922B8">
      <w:pPr>
        <w:tabs>
          <w:tab w:val="left" w:pos="284"/>
          <w:tab w:val="left" w:pos="851"/>
        </w:tabs>
        <w:spacing w:after="120" w:line="32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vrste transporta.</w:t>
      </w:r>
    </w:p>
    <w:p w14:paraId="63556774" w14:textId="77777777" w:rsidR="00D922B8" w:rsidRPr="00D922B8" w:rsidRDefault="00D922B8" w:rsidP="00D922B8">
      <w:pPr>
        <w:tabs>
          <w:tab w:val="left" w:pos="284"/>
        </w:tabs>
        <w:spacing w:after="200" w:line="360" w:lineRule="exact"/>
        <w:ind w:left="284"/>
        <w:rPr>
          <w:rFonts w:eastAsia="Calibri" w:cs="Arial"/>
          <w:sz w:val="24"/>
          <w:szCs w:val="24"/>
          <w:lang w:val="sr-Latn-CS"/>
        </w:rPr>
      </w:pPr>
      <w:r w:rsidRPr="00D922B8">
        <w:rPr>
          <w:rFonts w:eastAsia="Calibri" w:cs="Arial"/>
          <w:sz w:val="24"/>
          <w:szCs w:val="24"/>
          <w:lang w:val="sr-Latn-CS"/>
        </w:rPr>
        <w:t xml:space="preserve">Na kraju treba prikazati sve pojedinačne isporuke koje odgovaraju izbornim kriterijumima.  </w:t>
      </w:r>
    </w:p>
    <w:p w14:paraId="5E6EC1CD" w14:textId="77777777" w:rsidR="00D922B8" w:rsidRPr="00D922B8" w:rsidRDefault="00D922B8" w:rsidP="00D922B8">
      <w:pPr>
        <w:tabs>
          <w:tab w:val="left" w:pos="284"/>
        </w:tabs>
        <w:spacing w:after="200" w:line="360" w:lineRule="exact"/>
        <w:ind w:left="284"/>
        <w:rPr>
          <w:rFonts w:eastAsia="Calibri" w:cs="Arial"/>
          <w:sz w:val="24"/>
          <w:szCs w:val="24"/>
          <w:lang w:val="sr-Latn-CS"/>
        </w:rPr>
      </w:pPr>
      <w:r w:rsidRPr="00D922B8">
        <w:rPr>
          <w:rFonts w:eastAsia="Calibri" w:cs="Arial"/>
          <w:sz w:val="24"/>
          <w:szCs w:val="24"/>
          <w:lang w:val="sr-Latn-CS"/>
        </w:rPr>
        <w:t xml:space="preserve">Ovom izabranom obimu podataka treba onda uraditi dnevnu potvrdu. </w:t>
      </w:r>
    </w:p>
    <w:p w14:paraId="5A0DCE8E"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Po obavljenoj dnevnoj potvrdi za odgovarajuće materijale procesa potrebno je pohraniti podatke u </w:t>
      </w:r>
      <w:r w:rsidRPr="00D922B8">
        <w:rPr>
          <w:rFonts w:eastAsia="Calibri" w:cs="Arial"/>
          <w:b/>
          <w:bCs/>
          <w:sz w:val="24"/>
          <w:szCs w:val="24"/>
          <w:lang w:val="sr-Latn-CS"/>
        </w:rPr>
        <w:t>tabeli „Dnevne vrednosti protoka materijala procesa“ [20.</w:t>
      </w:r>
      <w:smartTag w:uri="urn:schemas-microsoft-com:office:smarttags" w:element="date">
        <w:smartTagPr>
          <w:attr w:name="ls" w:val="trans"/>
          <w:attr w:name="Month" w:val="10"/>
          <w:attr w:name="Day" w:val="30"/>
          <w:attr w:name="Year" w:val="60"/>
        </w:smartTagPr>
        <w:r w:rsidRPr="00D922B8">
          <w:rPr>
            <w:rFonts w:eastAsia="Calibri" w:cs="Arial"/>
            <w:b/>
            <w:bCs/>
            <w:sz w:val="24"/>
            <w:szCs w:val="24"/>
            <w:lang w:val="sr-Latn-CS"/>
          </w:rPr>
          <w:t>60.10.30</w:t>
        </w:r>
      </w:smartTag>
      <w:r w:rsidRPr="00D922B8">
        <w:rPr>
          <w:rFonts w:eastAsia="Calibri" w:cs="Arial"/>
          <w:b/>
          <w:bCs/>
          <w:sz w:val="24"/>
          <w:szCs w:val="24"/>
          <w:lang w:val="sr-Latn-CS"/>
        </w:rPr>
        <w:t xml:space="preserve">] </w:t>
      </w:r>
      <w:r w:rsidRPr="00D922B8">
        <w:rPr>
          <w:rFonts w:eastAsia="Calibri" w:cs="Arial"/>
          <w:sz w:val="24"/>
          <w:szCs w:val="24"/>
          <w:lang w:val="sr-Latn-CS"/>
        </w:rPr>
        <w:t>(vid. sliku 267; Tabela 25).</w:t>
      </w:r>
    </w:p>
    <w:p w14:paraId="5EBA0BCE" w14:textId="77777777" w:rsidR="00D922B8" w:rsidRPr="00D922B8" w:rsidRDefault="00D922B8" w:rsidP="00D922B8">
      <w:pPr>
        <w:tabs>
          <w:tab w:val="left" w:pos="284"/>
        </w:tabs>
        <w:spacing w:after="200" w:line="360" w:lineRule="exact"/>
        <w:ind w:left="284" w:right="284"/>
        <w:rPr>
          <w:rFonts w:eastAsia="Calibri" w:cs="Arial"/>
          <w:sz w:val="24"/>
          <w:szCs w:val="24"/>
          <w:lang w:val="sr-Latn-CS"/>
        </w:rPr>
      </w:pPr>
      <w:r w:rsidRPr="00D922B8">
        <w:rPr>
          <w:rFonts w:eastAsia="Calibri" w:cs="Arial"/>
          <w:sz w:val="24"/>
          <w:szCs w:val="24"/>
          <w:lang w:val="sr-Latn-CS"/>
        </w:rPr>
        <w:t>Za kasnije obračune ili evaluacije biće potrebne samo količine po materijalu procesa, isporučiocima, primaocima i vrsti transporta po danu. Osnova za ovu tvrdnju su iskustva duža od 10 godina u PRODAS-u). Osim toga, EPS treba ovu odluku da proveri prema svojim potrebama.</w:t>
      </w:r>
    </w:p>
    <w:p w14:paraId="2263BF18" w14:textId="77777777" w:rsidR="00D922B8" w:rsidRPr="00D922B8" w:rsidRDefault="00D922B8" w:rsidP="00D922B8">
      <w:pPr>
        <w:spacing w:after="240" w:line="360" w:lineRule="exact"/>
        <w:ind w:left="284" w:right="284"/>
        <w:rPr>
          <w:rFonts w:eastAsia="Calibri" w:cs="Arial"/>
          <w:sz w:val="24"/>
          <w:szCs w:val="24"/>
          <w:lang w:val="sr-Latn-CS"/>
        </w:rPr>
      </w:pPr>
      <w:r w:rsidRPr="00D922B8">
        <w:rPr>
          <w:rFonts w:eastAsia="Calibri" w:cs="Arial"/>
          <w:sz w:val="24"/>
          <w:szCs w:val="24"/>
          <w:lang w:val="sr-Latn-CS"/>
        </w:rPr>
        <w:t>Dnevnu potvrdu podataka za protoke materijala procesa u najbitnijim delovima, u najvećoj meri, obavlja personal normalne smene. Za to je potrebno dati potrebna ovlašćenja odgovarajućim zaposlenim licima.</w:t>
      </w:r>
    </w:p>
    <w:p w14:paraId="67A6CCB7"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788" w:name="_Toc333577102"/>
      <w:r w:rsidRPr="00D922B8">
        <w:rPr>
          <w:rFonts w:cs="Arial"/>
          <w:color w:val="2E74B5"/>
          <w:sz w:val="24"/>
          <w:szCs w:val="24"/>
          <w:lang w:val="sr-Latn-CS"/>
        </w:rPr>
        <w:t>Komandni dugmići kod „Dnevne potvrde protoka materijala procesa“</w:t>
      </w:r>
      <w:bookmarkEnd w:id="788"/>
    </w:p>
    <w:p w14:paraId="05086FE3"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Komandni dugmići  „odložiti“, „aktivirati“, „raspodela“ prave se funkcionalno analogno onima za prikupljanje i obradu protoka materijala procesa. </w:t>
      </w:r>
    </w:p>
    <w:p w14:paraId="2FB8FE0E"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Za dnevnu potvrdu izabranih materijala procesa potrebne su dalje funkcije, koje treba prikazati u sledećim komandnim dugmićima:  </w:t>
      </w:r>
    </w:p>
    <w:p w14:paraId="66F72777" w14:textId="77777777" w:rsidR="00D922B8" w:rsidRPr="00D922B8" w:rsidRDefault="00D922B8" w:rsidP="00D922B8">
      <w:pPr>
        <w:spacing w:after="200" w:line="276" w:lineRule="auto"/>
        <w:ind w:left="284"/>
        <w:rPr>
          <w:rFonts w:eastAsia="Calibri" w:cs="Arial"/>
          <w:sz w:val="24"/>
          <w:szCs w:val="24"/>
          <w:lang w:val="sr-Latn-CS"/>
        </w:rPr>
      </w:pPr>
    </w:p>
    <w:p w14:paraId="32B1EBE7" w14:textId="77777777" w:rsidR="00D922B8" w:rsidRPr="00D922B8" w:rsidRDefault="00563A9A" w:rsidP="00D922B8">
      <w:pPr>
        <w:spacing w:after="200" w:line="276" w:lineRule="auto"/>
        <w:ind w:left="284"/>
        <w:rPr>
          <w:rFonts w:eastAsia="Calibri" w:cs="Arial"/>
          <w:sz w:val="24"/>
          <w:szCs w:val="24"/>
          <w:lang w:val="sr-Latn-CS"/>
        </w:rPr>
      </w:pPr>
      <w:r>
        <w:rPr>
          <w:rFonts w:eastAsia="Calibri" w:cs="Arial"/>
          <w:noProof/>
          <w:sz w:val="24"/>
          <w:szCs w:val="24"/>
          <w:lang w:val="sr-Latn-CS"/>
        </w:rPr>
        <w:object w:dxaOrig="1440" w:dyaOrig="1440" w14:anchorId="267F1D64">
          <v:shape id="_x0000_s1061" type="#_x0000_t201" style="position:absolute;left:0;text-align:left;margin-left:21.2pt;margin-top:4.75pt;width:96pt;height:18pt;z-index:-251597312" o:preferrelative="t" filled="f" stroked="f">
            <v:imagedata r:id="rId674" o:title=""/>
            <o:lock v:ext="edit" aspectratio="t"/>
          </v:shape>
          <w:control r:id="rId675" w:name="CommandButton1112121111111111111111" w:shapeid="_x0000_s1061"/>
        </w:object>
      </w:r>
    </w:p>
    <w:p w14:paraId="6EB3D76E" w14:textId="77777777" w:rsidR="00D922B8" w:rsidRPr="00D922B8" w:rsidRDefault="00D922B8" w:rsidP="00D922B8">
      <w:pPr>
        <w:spacing w:after="200" w:line="288" w:lineRule="auto"/>
        <w:ind w:left="284"/>
        <w:rPr>
          <w:rFonts w:eastAsia="Calibri" w:cs="Arial"/>
          <w:sz w:val="24"/>
          <w:szCs w:val="24"/>
          <w:lang w:val="sr-Latn-CS"/>
        </w:rPr>
      </w:pPr>
    </w:p>
    <w:p w14:paraId="045C80FD" w14:textId="77777777" w:rsidR="00D922B8" w:rsidRPr="00D922B8" w:rsidRDefault="00D922B8" w:rsidP="00D922B8">
      <w:pPr>
        <w:numPr>
          <w:ilvl w:val="0"/>
          <w:numId w:val="138"/>
        </w:numPr>
        <w:tabs>
          <w:tab w:val="clear" w:pos="360"/>
          <w:tab w:val="num" w:pos="851"/>
        </w:tabs>
        <w:spacing w:after="200" w:line="340" w:lineRule="exact"/>
        <w:ind w:left="284"/>
        <w:jc w:val="left"/>
        <w:rPr>
          <w:rFonts w:eastAsia="Calibri" w:cs="Arial"/>
          <w:b/>
          <w:iCs/>
          <w:sz w:val="24"/>
          <w:lang w:val="sr-Latn-CS"/>
        </w:rPr>
      </w:pPr>
      <w:r w:rsidRPr="00D922B8">
        <w:rPr>
          <w:rFonts w:eastAsia="Calibri" w:cs="Arial"/>
          <w:b/>
          <w:iCs/>
          <w:sz w:val="24"/>
          <w:lang w:val="sr-Latn-CS"/>
        </w:rPr>
        <w:t>Potvrda prikupljenih protoka materijala procesa</w:t>
      </w:r>
    </w:p>
    <w:p w14:paraId="6BCD1E48" w14:textId="77777777" w:rsidR="00D922B8" w:rsidRPr="00D922B8" w:rsidRDefault="00D922B8" w:rsidP="00D922B8">
      <w:pPr>
        <w:tabs>
          <w:tab w:val="left" w:pos="284"/>
        </w:tabs>
        <w:spacing w:after="200" w:line="360" w:lineRule="exact"/>
        <w:ind w:left="284" w:right="284"/>
        <w:rPr>
          <w:rFonts w:eastAsia="Calibri" w:cs="Arial"/>
          <w:sz w:val="24"/>
          <w:szCs w:val="24"/>
          <w:lang w:val="sr-Latn-CS"/>
        </w:rPr>
      </w:pPr>
      <w:r w:rsidRPr="00D922B8">
        <w:rPr>
          <w:rFonts w:eastAsia="Calibri" w:cs="Arial"/>
          <w:sz w:val="24"/>
          <w:szCs w:val="24"/>
          <w:lang w:val="sr-Latn-CS"/>
        </w:rPr>
        <w:t>Za potvrdu prikupljenih i obrađenih doprema i otprema materijala procesa, za koje treba izvršiti Dnevnu potvrdu, potrebno je potvrditi broj evidentiranih doprema i otprema za materijale procesa, broj vozova / vozila i kola, kao i količinu  ([t] kao orijentacionu vrednost) po vrsti transporta.</w:t>
      </w:r>
    </w:p>
    <w:p w14:paraId="370FAF16" w14:textId="77777777" w:rsidR="00D922B8" w:rsidRPr="00D922B8" w:rsidRDefault="00D922B8" w:rsidP="00D922B8">
      <w:pPr>
        <w:tabs>
          <w:tab w:val="left" w:pos="284"/>
        </w:tabs>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Prikaz ovih zbirova vrši se u zbirnom redu u donjem delu slike 277. Ove prikazane sume se uvek odnose na setove podataka izabrane u gornjem delu maske. </w:t>
      </w:r>
    </w:p>
    <w:p w14:paraId="6FBCAD71" w14:textId="77777777" w:rsidR="00D922B8" w:rsidRPr="00D922B8" w:rsidRDefault="00D922B8" w:rsidP="00D922B8">
      <w:pPr>
        <w:tabs>
          <w:tab w:val="left" w:pos="284"/>
        </w:tabs>
        <w:spacing w:after="120" w:line="360" w:lineRule="exact"/>
        <w:ind w:left="284" w:right="284"/>
        <w:rPr>
          <w:rFonts w:eastAsia="Calibri" w:cs="Arial"/>
          <w:sz w:val="24"/>
          <w:szCs w:val="24"/>
          <w:lang w:val="sr-Latn-CS"/>
        </w:rPr>
      </w:pPr>
      <w:r w:rsidRPr="00D922B8">
        <w:rPr>
          <w:rFonts w:eastAsia="Calibri" w:cs="Arial"/>
          <w:sz w:val="24"/>
          <w:szCs w:val="24"/>
          <w:lang w:val="sr-Latn-CS"/>
        </w:rPr>
        <w:t>Za dnevnu potvrda evidentiranih protoke materijala procesa, potrebno je kliknuti na komandno dugme „Potvrda“. Na taj način svi setovi podataka uključeni u izbor dobijaju status D_  -  „Potvrda dnevnog obračuna!“.</w:t>
      </w:r>
    </w:p>
    <w:p w14:paraId="3456A8B6" w14:textId="77777777" w:rsidR="00D922B8" w:rsidRPr="00D922B8" w:rsidRDefault="00563A9A" w:rsidP="00D922B8">
      <w:pPr>
        <w:tabs>
          <w:tab w:val="left" w:pos="284"/>
        </w:tabs>
        <w:spacing w:after="200" w:line="276" w:lineRule="auto"/>
        <w:ind w:left="284"/>
        <w:rPr>
          <w:rFonts w:eastAsia="Calibri" w:cs="Arial"/>
          <w:sz w:val="24"/>
          <w:szCs w:val="24"/>
          <w:lang w:val="sr-Latn-CS"/>
        </w:rPr>
      </w:pPr>
      <w:r>
        <w:rPr>
          <w:rFonts w:eastAsia="Calibri" w:cs="Arial"/>
          <w:noProof/>
          <w:sz w:val="24"/>
          <w:szCs w:val="24"/>
          <w:lang w:val="sr-Latn-CS" w:eastAsia="ko-KR"/>
        </w:rPr>
        <w:object w:dxaOrig="1440" w:dyaOrig="1440" w14:anchorId="759743AA">
          <v:shape id="_x0000_s1060" type="#_x0000_t201" style="position:absolute;left:0;text-align:left;margin-left:12.2pt;margin-top:11.6pt;width:96pt;height:18pt;z-index:-251596288" o:preferrelative="t" filled="f" stroked="f">
            <v:imagedata r:id="rId674" o:title=""/>
            <o:lock v:ext="edit" aspectratio="t"/>
          </v:shape>
          <w:control r:id="rId676" w:name="CommandButton111212111111111111111" w:shapeid="_x0000_s1060"/>
        </w:object>
      </w:r>
    </w:p>
    <w:p w14:paraId="7B930DE1" w14:textId="77777777" w:rsidR="00D922B8" w:rsidRPr="00D922B8" w:rsidRDefault="00D922B8" w:rsidP="00D922B8">
      <w:pPr>
        <w:tabs>
          <w:tab w:val="left" w:pos="284"/>
        </w:tabs>
        <w:spacing w:after="200" w:line="276" w:lineRule="auto"/>
        <w:ind w:left="284"/>
        <w:rPr>
          <w:rFonts w:eastAsia="Calibri" w:cs="Arial"/>
          <w:sz w:val="24"/>
          <w:szCs w:val="24"/>
          <w:lang w:val="sr-Latn-CS"/>
        </w:rPr>
      </w:pPr>
    </w:p>
    <w:p w14:paraId="538860AE" w14:textId="77777777" w:rsidR="00D922B8" w:rsidRPr="00D922B8" w:rsidRDefault="00D922B8" w:rsidP="00D922B8">
      <w:pPr>
        <w:numPr>
          <w:ilvl w:val="0"/>
          <w:numId w:val="138"/>
        </w:numPr>
        <w:tabs>
          <w:tab w:val="clear" w:pos="360"/>
          <w:tab w:val="left" w:pos="851"/>
        </w:tabs>
        <w:spacing w:after="200" w:line="360" w:lineRule="exact"/>
        <w:ind w:left="284"/>
        <w:jc w:val="left"/>
        <w:rPr>
          <w:rFonts w:eastAsia="Calibri" w:cs="Arial"/>
          <w:b/>
          <w:iCs/>
          <w:sz w:val="24"/>
          <w:lang w:val="sr-Latn-CS"/>
        </w:rPr>
      </w:pPr>
      <w:r w:rsidRPr="00D922B8">
        <w:rPr>
          <w:rFonts w:eastAsia="Calibri" w:cs="Arial"/>
          <w:b/>
          <w:iCs/>
          <w:sz w:val="24"/>
          <w:lang w:val="sr-Latn-CS"/>
        </w:rPr>
        <w:t xml:space="preserve">Potvrda prikupljenih protoka materijala porcesa za aktuelni dnevni proračun </w:t>
      </w:r>
    </w:p>
    <w:p w14:paraId="31F1DB70" w14:textId="77777777" w:rsidR="00D922B8" w:rsidRPr="00D922B8" w:rsidRDefault="00D922B8" w:rsidP="00D922B8">
      <w:pPr>
        <w:tabs>
          <w:tab w:val="left" w:pos="284"/>
        </w:tabs>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U potvrdi akt. dana mogu se potvrditi samo podaci za aktuelni dan. Time otpada izbor vremenskog okvira.  </w:t>
      </w:r>
    </w:p>
    <w:p w14:paraId="267C2491" w14:textId="77777777" w:rsidR="00D922B8" w:rsidRPr="00D922B8" w:rsidRDefault="00D922B8" w:rsidP="00D922B8">
      <w:pPr>
        <w:tabs>
          <w:tab w:val="left" w:pos="284"/>
        </w:tabs>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Pri potvrdi aktuelnog dana potrebno je da se za izabrani materijal procesa potvrde po vrsti transporta broj evidentiranih isporuka i odvoženja, broj vozova / vozila i vagona, kao i količina ([t] kao orijentaciona veličina). </w:t>
      </w:r>
    </w:p>
    <w:p w14:paraId="03939018" w14:textId="77777777" w:rsidR="00D922B8" w:rsidRPr="00D922B8" w:rsidRDefault="00D922B8" w:rsidP="00D922B8">
      <w:pPr>
        <w:tabs>
          <w:tab w:val="left" w:pos="284"/>
        </w:tabs>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Prikaz zbirova obavlja se u zbirnom redu u donjem delu slike 277. Ovi zbirovi se uvek odnose na izabrane setove podataka u gornjem delu maske.  </w:t>
      </w:r>
    </w:p>
    <w:p w14:paraId="4F0B8BC9" w14:textId="77777777" w:rsidR="00D922B8" w:rsidRPr="00D922B8" w:rsidRDefault="00D922B8" w:rsidP="00D922B8">
      <w:pPr>
        <w:tabs>
          <w:tab w:val="left" w:pos="284"/>
        </w:tabs>
        <w:spacing w:after="120" w:line="360" w:lineRule="exact"/>
        <w:ind w:left="284" w:right="284"/>
        <w:rPr>
          <w:rFonts w:eastAsia="Calibri" w:cs="Arial"/>
          <w:sz w:val="24"/>
          <w:szCs w:val="24"/>
          <w:lang w:val="sr-Latn-CS"/>
        </w:rPr>
      </w:pPr>
      <w:r w:rsidRPr="00D922B8">
        <w:rPr>
          <w:rFonts w:eastAsia="Calibri" w:cs="Arial"/>
          <w:sz w:val="24"/>
          <w:szCs w:val="24"/>
          <w:lang w:val="sr-Latn-CS"/>
        </w:rPr>
        <w:t>Da bi se obavilo potvrđivanje za prikupljene i obrađene protoke materijala procesa za aktuelni dan, potrebno je kliknuti na komantno polje „Potvr. akt. dan“. Time se svi setovi podataka uključeni u izbor dobijaju status D_  -  „Potvrda dnevnog obračuna!“.</w:t>
      </w:r>
    </w:p>
    <w:p w14:paraId="08FE7829"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789" w:name="_Toc333577103"/>
      <w:r w:rsidRPr="00D922B8">
        <w:rPr>
          <w:rFonts w:cs="Arial"/>
          <w:color w:val="2E74B5"/>
          <w:sz w:val="24"/>
          <w:szCs w:val="24"/>
          <w:lang w:val="sr-Latn-CS"/>
        </w:rPr>
        <w:lastRenderedPageBreak/>
        <w:t>Polja za unos / izborna polja kod „Dnevne potvrde protoka materijala procesa“</w:t>
      </w:r>
      <w:bookmarkEnd w:id="789"/>
    </w:p>
    <w:p w14:paraId="25548414" w14:textId="77777777" w:rsidR="00D922B8" w:rsidRPr="00D922B8" w:rsidRDefault="00D922B8" w:rsidP="00D922B8">
      <w:pPr>
        <w:tabs>
          <w:tab w:val="left" w:pos="284"/>
        </w:tabs>
        <w:spacing w:after="200" w:line="360" w:lineRule="exact"/>
        <w:ind w:left="284"/>
        <w:rPr>
          <w:rFonts w:eastAsia="Calibri" w:cs="Arial"/>
          <w:sz w:val="24"/>
          <w:szCs w:val="24"/>
          <w:lang w:val="sr-Latn-CS"/>
        </w:rPr>
      </w:pPr>
      <w:r w:rsidRPr="00D922B8">
        <w:rPr>
          <w:rFonts w:eastAsia="Calibri" w:cs="Arial"/>
          <w:sz w:val="24"/>
          <w:szCs w:val="24"/>
          <w:lang w:val="sr-Latn-CS"/>
        </w:rPr>
        <w:t xml:space="preserve">Svi setovi podataka uključeni u Dnevnu potvrdu (protoci materijala procesa sa oznakom proračuna) potiču iz prikupljanja i obrade „Protoka materijala procesa“. Njih ovlašćeni korisnik može i da koriguje. </w:t>
      </w:r>
    </w:p>
    <w:p w14:paraId="365BBC2C" w14:textId="77777777" w:rsidR="00D922B8" w:rsidRPr="00D922B8" w:rsidRDefault="00D922B8" w:rsidP="00D922B8">
      <w:pPr>
        <w:tabs>
          <w:tab w:val="left" w:pos="284"/>
        </w:tabs>
        <w:spacing w:after="200" w:line="360" w:lineRule="exact"/>
        <w:ind w:left="284"/>
        <w:rPr>
          <w:rFonts w:eastAsia="Calibri" w:cs="Arial"/>
          <w:sz w:val="24"/>
          <w:szCs w:val="24"/>
          <w:lang w:val="sr-Latn-CS"/>
        </w:rPr>
      </w:pPr>
      <w:r w:rsidRPr="00D922B8">
        <w:rPr>
          <w:rFonts w:eastAsia="Calibri" w:cs="Arial"/>
          <w:sz w:val="24"/>
          <w:szCs w:val="24"/>
          <w:lang w:val="sr-Latn-CS"/>
        </w:rPr>
        <w:t xml:space="preserve">Odloženi setovi podataka se mogu aktivirati. Raspodele se mogu izmeniti. </w:t>
      </w:r>
    </w:p>
    <w:p w14:paraId="784EB3B4" w14:textId="77777777" w:rsidR="00D922B8" w:rsidRPr="00D922B8" w:rsidRDefault="00D922B8" w:rsidP="00D922B8">
      <w:pPr>
        <w:tabs>
          <w:tab w:val="left" w:pos="284"/>
        </w:tabs>
        <w:spacing w:after="200" w:line="360" w:lineRule="exact"/>
        <w:ind w:left="284" w:right="284"/>
        <w:rPr>
          <w:rFonts w:eastAsia="Calibri" w:cs="Arial"/>
          <w:bCs/>
          <w:iCs/>
          <w:sz w:val="24"/>
          <w:lang w:val="sr-Latn-CS"/>
        </w:rPr>
      </w:pPr>
      <w:r w:rsidRPr="00D922B8">
        <w:rPr>
          <w:rFonts w:eastAsia="Calibri" w:cs="Arial"/>
          <w:bCs/>
          <w:iCs/>
          <w:sz w:val="24"/>
          <w:lang w:val="sr-Latn-CS"/>
        </w:rPr>
        <w:t>Polja koja su uključena u masku ekrana na slici 277 analogna su oblikovanju maske za prikupljanje i obradu „Protoci materijala procesa“ (logično). Sledstveno tome su i polja analogna. Važi opis za tačku 11.14.4.3.3.</w:t>
      </w:r>
    </w:p>
    <w:p w14:paraId="7E510AC8" w14:textId="77777777" w:rsidR="00D922B8" w:rsidRPr="00D922B8" w:rsidRDefault="00D922B8" w:rsidP="00D922B8">
      <w:pPr>
        <w:tabs>
          <w:tab w:val="left" w:pos="284"/>
        </w:tabs>
        <w:spacing w:after="200" w:line="360" w:lineRule="exact"/>
        <w:ind w:left="284" w:right="284"/>
        <w:rPr>
          <w:rFonts w:eastAsia="Calibri" w:cs="Arial"/>
          <w:b/>
          <w:bCs/>
          <w:sz w:val="24"/>
          <w:szCs w:val="24"/>
          <w:lang w:val="sr-Latn-CS"/>
        </w:rPr>
      </w:pPr>
      <w:r w:rsidRPr="00D922B8">
        <w:rPr>
          <w:rFonts w:eastAsia="Calibri" w:cs="Arial"/>
          <w:sz w:val="24"/>
          <w:szCs w:val="24"/>
          <w:lang w:val="sr-Latn-CS"/>
        </w:rPr>
        <w:t xml:space="preserve">Iz sledeće tabele 25 vide se građa / struktura </w:t>
      </w:r>
      <w:r w:rsidRPr="00D922B8">
        <w:rPr>
          <w:rFonts w:eastAsia="Calibri" w:cs="Arial"/>
          <w:b/>
          <w:bCs/>
          <w:sz w:val="24"/>
          <w:szCs w:val="24"/>
          <w:lang w:val="sr-Latn-CS"/>
        </w:rPr>
        <w:t>tabele „Dnevne vrednosti protoka materijala procesa“ [20.</w:t>
      </w:r>
      <w:smartTag w:uri="urn:schemas-microsoft-com:office:smarttags" w:element="date">
        <w:smartTagPr>
          <w:attr w:name="ls" w:val="trans"/>
          <w:attr w:name="Month" w:val="10"/>
          <w:attr w:name="Day" w:val="30"/>
          <w:attr w:name="Year" w:val="60"/>
        </w:smartTagPr>
        <w:r w:rsidRPr="00D922B8">
          <w:rPr>
            <w:rFonts w:eastAsia="Calibri" w:cs="Arial"/>
            <w:b/>
            <w:bCs/>
            <w:sz w:val="24"/>
            <w:szCs w:val="24"/>
            <w:lang w:val="sr-Latn-CS"/>
          </w:rPr>
          <w:t>60.10.30</w:t>
        </w:r>
      </w:smartTag>
      <w:r w:rsidRPr="00D922B8">
        <w:rPr>
          <w:rFonts w:eastAsia="Calibri" w:cs="Arial"/>
          <w:b/>
          <w:bCs/>
          <w:sz w:val="24"/>
          <w:szCs w:val="24"/>
          <w:lang w:val="sr-Latn-CS"/>
        </w:rPr>
        <w:t>]</w:t>
      </w:r>
      <w:r w:rsidRPr="00D922B8">
        <w:rPr>
          <w:rFonts w:eastAsia="Calibri" w:cs="Arial"/>
          <w:sz w:val="24"/>
          <w:szCs w:val="24"/>
          <w:lang w:val="sr-Latn-CS"/>
        </w:rPr>
        <w:t>.</w:t>
      </w:r>
    </w:p>
    <w:p w14:paraId="06178762"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b/>
          <w:sz w:val="24"/>
          <w:szCs w:val="24"/>
          <w:lang w:val="sr-Latn-RS"/>
        </w:rPr>
        <w:br w:type="page"/>
      </w:r>
      <w:r w:rsidRPr="00D922B8">
        <w:rPr>
          <w:rFonts w:eastAsia="Calibri" w:cs="Arial"/>
          <w:sz w:val="24"/>
          <w:szCs w:val="24"/>
          <w:lang w:val="sr-Latn-RS"/>
        </w:rPr>
        <w:lastRenderedPageBreak/>
        <w:t>Građa i struktura tabele „dnevne vrednosti protoka materijala procesa -</w:t>
      </w:r>
      <w:r w:rsidRPr="00D922B8">
        <w:rPr>
          <w:rFonts w:eastAsia="Calibri" w:cs="Arial"/>
          <w:color w:val="800000"/>
          <w:sz w:val="24"/>
          <w:szCs w:val="24"/>
          <w:lang w:val="sr-Latn-RS"/>
        </w:rPr>
        <w:t xml:space="preserve"> </w:t>
      </w:r>
      <w:r w:rsidRPr="00D922B8">
        <w:rPr>
          <w:rFonts w:eastAsia="Calibri" w:cs="Arial"/>
          <w:sz w:val="24"/>
          <w:szCs w:val="24"/>
          <w:lang w:val="sr-Latn-RS"/>
        </w:rPr>
        <w:t>[20.</w:t>
      </w:r>
      <w:smartTag w:uri="urn:schemas-microsoft-com:office:smarttags" w:element="date">
        <w:smartTagPr>
          <w:attr w:name="ls" w:val="trans"/>
          <w:attr w:name="Month" w:val="10"/>
          <w:attr w:name="Day" w:val="30"/>
          <w:attr w:name="Year" w:val="60"/>
        </w:smartTagPr>
        <w:r w:rsidRPr="00D922B8">
          <w:rPr>
            <w:rFonts w:eastAsia="Calibri" w:cs="Arial"/>
            <w:sz w:val="24"/>
            <w:szCs w:val="24"/>
            <w:lang w:val="sr-Latn-RS"/>
          </w:rPr>
          <w:t>60.10.30</w:t>
        </w:r>
      </w:smartTag>
      <w:r w:rsidRPr="00D922B8">
        <w:rPr>
          <w:rFonts w:eastAsia="Calibri" w:cs="Arial"/>
          <w:sz w:val="24"/>
          <w:szCs w:val="24"/>
          <w:lang w:val="sr-Latn-RS"/>
        </w:rPr>
        <w:t>]</w:t>
      </w:r>
    </w:p>
    <w:tbl>
      <w:tblPr>
        <w:tblW w:w="9355" w:type="dxa"/>
        <w:tblInd w:w="354" w:type="dxa"/>
        <w:tblLayout w:type="fixed"/>
        <w:tblCellMar>
          <w:left w:w="70" w:type="dxa"/>
          <w:right w:w="70" w:type="dxa"/>
        </w:tblCellMar>
        <w:tblLook w:val="0000" w:firstRow="0" w:lastRow="0" w:firstColumn="0" w:lastColumn="0" w:noHBand="0" w:noVBand="0"/>
      </w:tblPr>
      <w:tblGrid>
        <w:gridCol w:w="599"/>
        <w:gridCol w:w="1483"/>
        <w:gridCol w:w="1008"/>
        <w:gridCol w:w="1162"/>
        <w:gridCol w:w="476"/>
        <w:gridCol w:w="3441"/>
        <w:gridCol w:w="1186"/>
      </w:tblGrid>
      <w:tr w:rsidR="00D922B8" w:rsidRPr="00D922B8" w14:paraId="34C4D217" w14:textId="77777777" w:rsidTr="00BC5A7F">
        <w:trPr>
          <w:trHeight w:val="525"/>
        </w:trPr>
        <w:tc>
          <w:tcPr>
            <w:tcW w:w="599" w:type="dxa"/>
            <w:tcBorders>
              <w:top w:val="single" w:sz="8" w:space="0" w:color="auto"/>
              <w:left w:val="single" w:sz="8" w:space="0" w:color="auto"/>
              <w:bottom w:val="single" w:sz="8" w:space="0" w:color="auto"/>
              <w:right w:val="single" w:sz="4" w:space="0" w:color="auto"/>
            </w:tcBorders>
            <w:shd w:val="clear" w:color="auto" w:fill="E6E6E6"/>
            <w:vAlign w:val="center"/>
          </w:tcPr>
          <w:p w14:paraId="4FB15D4B"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483" w:type="dxa"/>
            <w:tcBorders>
              <w:top w:val="single" w:sz="8" w:space="0" w:color="auto"/>
              <w:left w:val="nil"/>
              <w:bottom w:val="single" w:sz="8" w:space="0" w:color="auto"/>
              <w:right w:val="single" w:sz="4" w:space="0" w:color="auto"/>
            </w:tcBorders>
            <w:shd w:val="clear" w:color="auto" w:fill="E6E6E6"/>
            <w:vAlign w:val="center"/>
          </w:tcPr>
          <w:p w14:paraId="6254E3E8"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1008" w:type="dxa"/>
            <w:tcBorders>
              <w:top w:val="single" w:sz="8" w:space="0" w:color="auto"/>
              <w:left w:val="nil"/>
              <w:bottom w:val="single" w:sz="8" w:space="0" w:color="auto"/>
              <w:right w:val="single" w:sz="4" w:space="0" w:color="auto"/>
            </w:tcBorders>
            <w:shd w:val="clear" w:color="auto" w:fill="E6E6E6"/>
            <w:vAlign w:val="center"/>
          </w:tcPr>
          <w:p w14:paraId="6DB81711"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1162" w:type="dxa"/>
            <w:tcBorders>
              <w:top w:val="single" w:sz="8" w:space="0" w:color="auto"/>
              <w:left w:val="nil"/>
              <w:bottom w:val="single" w:sz="8" w:space="0" w:color="auto"/>
              <w:right w:val="single" w:sz="4" w:space="0" w:color="auto"/>
            </w:tcBorders>
            <w:shd w:val="clear" w:color="auto" w:fill="E6E6E6"/>
            <w:vAlign w:val="center"/>
          </w:tcPr>
          <w:p w14:paraId="4A59D492"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476" w:type="dxa"/>
            <w:tcBorders>
              <w:top w:val="single" w:sz="8" w:space="0" w:color="auto"/>
              <w:left w:val="nil"/>
              <w:bottom w:val="single" w:sz="8" w:space="0" w:color="auto"/>
              <w:right w:val="single" w:sz="4" w:space="0" w:color="auto"/>
            </w:tcBorders>
            <w:shd w:val="clear" w:color="auto" w:fill="E6E6E6"/>
            <w:vAlign w:val="center"/>
          </w:tcPr>
          <w:p w14:paraId="733CC65E"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441" w:type="dxa"/>
            <w:tcBorders>
              <w:top w:val="single" w:sz="8" w:space="0" w:color="auto"/>
              <w:left w:val="nil"/>
              <w:bottom w:val="single" w:sz="8" w:space="0" w:color="auto"/>
              <w:right w:val="nil"/>
            </w:tcBorders>
            <w:shd w:val="clear" w:color="auto" w:fill="E6E6E6"/>
            <w:vAlign w:val="center"/>
          </w:tcPr>
          <w:p w14:paraId="7D930279"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186" w:type="dxa"/>
            <w:tcBorders>
              <w:top w:val="single" w:sz="8" w:space="0" w:color="auto"/>
              <w:left w:val="single" w:sz="8" w:space="0" w:color="auto"/>
              <w:bottom w:val="single" w:sz="8" w:space="0" w:color="auto"/>
              <w:right w:val="single" w:sz="8" w:space="0" w:color="auto"/>
            </w:tcBorders>
            <w:shd w:val="clear" w:color="auto" w:fill="E6E6E6"/>
            <w:vAlign w:val="center"/>
          </w:tcPr>
          <w:p w14:paraId="0BD2E5C1"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1941DC04" w14:textId="77777777" w:rsidTr="00BC5A7F">
        <w:trPr>
          <w:trHeight w:val="342"/>
        </w:trPr>
        <w:tc>
          <w:tcPr>
            <w:tcW w:w="599" w:type="dxa"/>
            <w:tcBorders>
              <w:top w:val="single" w:sz="8" w:space="0" w:color="auto"/>
              <w:left w:val="single" w:sz="8" w:space="0" w:color="auto"/>
              <w:bottom w:val="single" w:sz="4" w:space="0" w:color="auto"/>
              <w:right w:val="single" w:sz="4" w:space="0" w:color="auto"/>
            </w:tcBorders>
            <w:shd w:val="clear" w:color="auto" w:fill="auto"/>
            <w:noWrap/>
            <w:vAlign w:val="center"/>
          </w:tcPr>
          <w:p w14:paraId="7DBC7FF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83" w:type="dxa"/>
            <w:tcBorders>
              <w:top w:val="single" w:sz="8" w:space="0" w:color="auto"/>
              <w:left w:val="nil"/>
              <w:bottom w:val="single" w:sz="4" w:space="0" w:color="auto"/>
              <w:right w:val="single" w:sz="4" w:space="0" w:color="auto"/>
            </w:tcBorders>
            <w:shd w:val="clear" w:color="auto" w:fill="auto"/>
            <w:noWrap/>
            <w:vAlign w:val="center"/>
          </w:tcPr>
          <w:p w14:paraId="4385143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1008" w:type="dxa"/>
            <w:tcBorders>
              <w:top w:val="single" w:sz="8" w:space="0" w:color="auto"/>
              <w:left w:val="nil"/>
              <w:bottom w:val="single" w:sz="4" w:space="0" w:color="auto"/>
              <w:right w:val="single" w:sz="4" w:space="0" w:color="auto"/>
            </w:tcBorders>
            <w:shd w:val="clear" w:color="auto" w:fill="auto"/>
            <w:noWrap/>
            <w:vAlign w:val="center"/>
          </w:tcPr>
          <w:p w14:paraId="63668AAE"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8" w:space="0" w:color="auto"/>
              <w:left w:val="nil"/>
              <w:bottom w:val="single" w:sz="4" w:space="0" w:color="auto"/>
              <w:right w:val="single" w:sz="4" w:space="0" w:color="auto"/>
            </w:tcBorders>
            <w:shd w:val="clear" w:color="auto" w:fill="auto"/>
            <w:noWrap/>
            <w:vAlign w:val="center"/>
          </w:tcPr>
          <w:p w14:paraId="6FE30E39"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476" w:type="dxa"/>
            <w:tcBorders>
              <w:top w:val="single" w:sz="8" w:space="0" w:color="auto"/>
              <w:left w:val="nil"/>
              <w:bottom w:val="single" w:sz="4" w:space="0" w:color="auto"/>
              <w:right w:val="single" w:sz="4" w:space="0" w:color="auto"/>
            </w:tcBorders>
            <w:shd w:val="clear" w:color="auto" w:fill="auto"/>
            <w:noWrap/>
            <w:vAlign w:val="center"/>
          </w:tcPr>
          <w:p w14:paraId="74A598D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single" w:sz="8" w:space="0" w:color="auto"/>
              <w:left w:val="nil"/>
              <w:bottom w:val="single" w:sz="4" w:space="0" w:color="auto"/>
              <w:right w:val="single" w:sz="4" w:space="0" w:color="auto"/>
            </w:tcBorders>
            <w:shd w:val="clear" w:color="auto" w:fill="auto"/>
            <w:vAlign w:val="center"/>
          </w:tcPr>
          <w:p w14:paraId="0FE46A5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energetskog objekta (org.teh.celina) – Id. br.</w:t>
            </w:r>
          </w:p>
        </w:tc>
        <w:tc>
          <w:tcPr>
            <w:tcW w:w="1186" w:type="dxa"/>
            <w:tcBorders>
              <w:top w:val="single" w:sz="8" w:space="0" w:color="auto"/>
              <w:left w:val="nil"/>
              <w:bottom w:val="single" w:sz="4" w:space="0" w:color="auto"/>
              <w:right w:val="single" w:sz="8" w:space="0" w:color="auto"/>
            </w:tcBorders>
            <w:shd w:val="clear" w:color="auto" w:fill="auto"/>
            <w:noWrap/>
            <w:vAlign w:val="center"/>
          </w:tcPr>
          <w:p w14:paraId="48D11C92" w14:textId="77777777" w:rsidR="00D922B8" w:rsidRPr="00D922B8" w:rsidRDefault="00D922B8" w:rsidP="00D922B8">
            <w:pPr>
              <w:spacing w:after="200" w:line="300" w:lineRule="exact"/>
              <w:jc w:val="center"/>
              <w:rPr>
                <w:rFonts w:eastAsia="Calibri" w:cs="Arial"/>
                <w:sz w:val="20"/>
                <w:szCs w:val="24"/>
                <w:lang w:val="sr-Latn-CS"/>
              </w:rPr>
            </w:pPr>
          </w:p>
        </w:tc>
      </w:tr>
      <w:tr w:rsidR="00D922B8" w:rsidRPr="00D922B8" w14:paraId="1669D57F" w14:textId="77777777" w:rsidTr="00BC5A7F">
        <w:trPr>
          <w:trHeight w:val="428"/>
        </w:trPr>
        <w:tc>
          <w:tcPr>
            <w:tcW w:w="599" w:type="dxa"/>
            <w:tcBorders>
              <w:top w:val="nil"/>
              <w:left w:val="single" w:sz="8" w:space="0" w:color="auto"/>
              <w:bottom w:val="single" w:sz="4" w:space="0" w:color="auto"/>
              <w:right w:val="single" w:sz="4" w:space="0" w:color="auto"/>
            </w:tcBorders>
            <w:shd w:val="clear" w:color="auto" w:fill="auto"/>
            <w:noWrap/>
            <w:vAlign w:val="center"/>
          </w:tcPr>
          <w:p w14:paraId="0EA24A2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83" w:type="dxa"/>
            <w:tcBorders>
              <w:top w:val="nil"/>
              <w:left w:val="nil"/>
              <w:bottom w:val="single" w:sz="4" w:space="0" w:color="auto"/>
              <w:right w:val="single" w:sz="4" w:space="0" w:color="auto"/>
            </w:tcBorders>
            <w:shd w:val="clear" w:color="auto" w:fill="auto"/>
            <w:noWrap/>
            <w:vAlign w:val="center"/>
          </w:tcPr>
          <w:p w14:paraId="0303F66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BVNRST</w:t>
            </w:r>
          </w:p>
        </w:tc>
        <w:tc>
          <w:tcPr>
            <w:tcW w:w="1008" w:type="dxa"/>
            <w:tcBorders>
              <w:top w:val="nil"/>
              <w:left w:val="nil"/>
              <w:bottom w:val="single" w:sz="4" w:space="0" w:color="auto"/>
              <w:right w:val="single" w:sz="4" w:space="0" w:color="auto"/>
            </w:tcBorders>
            <w:shd w:val="clear" w:color="auto" w:fill="auto"/>
            <w:noWrap/>
            <w:vAlign w:val="center"/>
          </w:tcPr>
          <w:p w14:paraId="4A101898"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668C56E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476" w:type="dxa"/>
            <w:tcBorders>
              <w:top w:val="nil"/>
              <w:left w:val="nil"/>
              <w:bottom w:val="single" w:sz="4" w:space="0" w:color="auto"/>
              <w:right w:val="single" w:sz="4" w:space="0" w:color="auto"/>
            </w:tcBorders>
            <w:shd w:val="clear" w:color="auto" w:fill="auto"/>
            <w:noWrap/>
            <w:vAlign w:val="center"/>
          </w:tcPr>
          <w:p w14:paraId="30EE20E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3A70061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Organizaciono - tehnička celina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76A79772"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0A5121E7" w14:textId="77777777" w:rsidTr="00BC5A7F">
        <w:trPr>
          <w:trHeight w:val="428"/>
        </w:trPr>
        <w:tc>
          <w:tcPr>
            <w:tcW w:w="599" w:type="dxa"/>
            <w:tcBorders>
              <w:top w:val="nil"/>
              <w:left w:val="single" w:sz="8" w:space="0" w:color="auto"/>
              <w:bottom w:val="single" w:sz="4" w:space="0" w:color="auto"/>
              <w:right w:val="single" w:sz="4" w:space="0" w:color="auto"/>
            </w:tcBorders>
            <w:shd w:val="clear" w:color="auto" w:fill="auto"/>
            <w:noWrap/>
            <w:vAlign w:val="center"/>
          </w:tcPr>
          <w:p w14:paraId="75301DF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483" w:type="dxa"/>
            <w:tcBorders>
              <w:top w:val="nil"/>
              <w:left w:val="nil"/>
              <w:bottom w:val="single" w:sz="4" w:space="0" w:color="auto"/>
              <w:right w:val="single" w:sz="4" w:space="0" w:color="auto"/>
            </w:tcBorders>
            <w:shd w:val="clear" w:color="auto" w:fill="auto"/>
            <w:noWrap/>
            <w:vAlign w:val="center"/>
          </w:tcPr>
          <w:p w14:paraId="51FA426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w:t>
            </w:r>
          </w:p>
        </w:tc>
        <w:tc>
          <w:tcPr>
            <w:tcW w:w="1008" w:type="dxa"/>
            <w:tcBorders>
              <w:top w:val="nil"/>
              <w:left w:val="nil"/>
              <w:bottom w:val="single" w:sz="4" w:space="0" w:color="auto"/>
              <w:right w:val="single" w:sz="4" w:space="0" w:color="auto"/>
            </w:tcBorders>
            <w:shd w:val="clear" w:color="auto" w:fill="auto"/>
            <w:noWrap/>
            <w:vAlign w:val="center"/>
          </w:tcPr>
          <w:p w14:paraId="08D15F2E"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633D1651" w14:textId="77777777" w:rsidR="00D922B8" w:rsidRPr="00D922B8" w:rsidRDefault="00D922B8" w:rsidP="00D922B8">
            <w:pPr>
              <w:spacing w:after="200" w:line="276" w:lineRule="auto"/>
              <w:ind w:right="-59"/>
              <w:jc w:val="center"/>
              <w:rPr>
                <w:rFonts w:eastAsia="Calibri" w:cs="Arial"/>
                <w:sz w:val="20"/>
                <w:szCs w:val="24"/>
                <w:lang w:val="sr-Latn-CS"/>
              </w:rPr>
            </w:pPr>
          </w:p>
        </w:tc>
        <w:tc>
          <w:tcPr>
            <w:tcW w:w="476" w:type="dxa"/>
            <w:tcBorders>
              <w:top w:val="nil"/>
              <w:left w:val="nil"/>
              <w:bottom w:val="single" w:sz="4" w:space="0" w:color="auto"/>
              <w:right w:val="single" w:sz="4" w:space="0" w:color="auto"/>
            </w:tcBorders>
            <w:shd w:val="clear" w:color="auto" w:fill="auto"/>
            <w:noWrap/>
            <w:vAlign w:val="center"/>
          </w:tcPr>
          <w:p w14:paraId="398DFA84" w14:textId="77777777" w:rsidR="00D922B8" w:rsidRPr="00D922B8" w:rsidRDefault="00D922B8" w:rsidP="00D922B8">
            <w:pPr>
              <w:spacing w:after="200" w:line="276" w:lineRule="auto"/>
              <w:ind w:right="-59"/>
              <w:jc w:val="center"/>
              <w:rPr>
                <w:rFonts w:eastAsia="Calibri" w:cs="Arial"/>
                <w:sz w:val="20"/>
                <w:szCs w:val="24"/>
                <w:lang w:val="sr-Latn-CS"/>
              </w:rPr>
            </w:pPr>
          </w:p>
        </w:tc>
        <w:tc>
          <w:tcPr>
            <w:tcW w:w="3441" w:type="dxa"/>
            <w:tcBorders>
              <w:top w:val="nil"/>
              <w:left w:val="nil"/>
              <w:bottom w:val="single" w:sz="4" w:space="0" w:color="auto"/>
              <w:right w:val="single" w:sz="4" w:space="0" w:color="auto"/>
            </w:tcBorders>
            <w:shd w:val="clear" w:color="auto" w:fill="auto"/>
            <w:vAlign w:val="center"/>
          </w:tcPr>
          <w:p w14:paraId="16D072AC" w14:textId="77777777" w:rsidR="00D922B8" w:rsidRPr="00D922B8" w:rsidRDefault="00D922B8" w:rsidP="00D922B8">
            <w:pPr>
              <w:spacing w:after="200" w:line="276" w:lineRule="auto"/>
              <w:rPr>
                <w:rFonts w:eastAsia="Calibri" w:cs="Arial"/>
                <w:sz w:val="20"/>
                <w:szCs w:val="24"/>
                <w:lang w:val="sr-Latn-CS"/>
              </w:rPr>
            </w:pP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55CBE65B"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15D8ACE6" w14:textId="77777777" w:rsidTr="00BC5A7F">
        <w:trPr>
          <w:trHeight w:val="406"/>
        </w:trPr>
        <w:tc>
          <w:tcPr>
            <w:tcW w:w="599" w:type="dxa"/>
            <w:tcBorders>
              <w:top w:val="nil"/>
              <w:left w:val="single" w:sz="8" w:space="0" w:color="auto"/>
              <w:bottom w:val="single" w:sz="4" w:space="0" w:color="auto"/>
              <w:right w:val="single" w:sz="4" w:space="0" w:color="auto"/>
            </w:tcBorders>
            <w:shd w:val="clear" w:color="auto" w:fill="auto"/>
            <w:noWrap/>
            <w:vAlign w:val="center"/>
          </w:tcPr>
          <w:p w14:paraId="658E638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483" w:type="dxa"/>
            <w:tcBorders>
              <w:top w:val="nil"/>
              <w:left w:val="nil"/>
              <w:bottom w:val="single" w:sz="4" w:space="0" w:color="auto"/>
              <w:right w:val="single" w:sz="4" w:space="0" w:color="auto"/>
            </w:tcBorders>
            <w:shd w:val="clear" w:color="auto" w:fill="auto"/>
            <w:noWrap/>
            <w:vAlign w:val="center"/>
          </w:tcPr>
          <w:p w14:paraId="228CE5E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STOFFKZ</w:t>
            </w:r>
          </w:p>
        </w:tc>
        <w:tc>
          <w:tcPr>
            <w:tcW w:w="1008" w:type="dxa"/>
            <w:tcBorders>
              <w:top w:val="nil"/>
              <w:left w:val="nil"/>
              <w:bottom w:val="single" w:sz="4" w:space="0" w:color="auto"/>
              <w:right w:val="single" w:sz="4" w:space="0" w:color="auto"/>
            </w:tcBorders>
            <w:shd w:val="clear" w:color="auto" w:fill="auto"/>
            <w:noWrap/>
            <w:vAlign w:val="center"/>
          </w:tcPr>
          <w:p w14:paraId="125C5058" w14:textId="77777777" w:rsidR="00D922B8" w:rsidRPr="00D922B8" w:rsidRDefault="00D922B8" w:rsidP="00D922B8">
            <w:pPr>
              <w:spacing w:after="200" w:line="276" w:lineRule="auto"/>
              <w:ind w:left="-3" w:right="-59"/>
              <w:jc w:val="center"/>
              <w:rPr>
                <w:rFonts w:eastAsia="Calibri" w:cs="Arial"/>
                <w:sz w:val="20"/>
                <w:szCs w:val="24"/>
                <w:lang w:val="sr-Latn-CS"/>
              </w:rPr>
            </w:pPr>
            <w:r w:rsidRPr="00D922B8">
              <w:rPr>
                <w:rFonts w:eastAsia="Calibri" w:cs="Arial"/>
                <w:sz w:val="16"/>
                <w:szCs w:val="16"/>
                <w:lang w:val="sr-Latn-CS"/>
              </w:rPr>
              <w:t>NOT NULL</w:t>
            </w:r>
          </w:p>
        </w:tc>
        <w:tc>
          <w:tcPr>
            <w:tcW w:w="1162" w:type="dxa"/>
            <w:tcBorders>
              <w:top w:val="nil"/>
              <w:left w:val="nil"/>
              <w:bottom w:val="single" w:sz="4" w:space="0" w:color="auto"/>
              <w:right w:val="single" w:sz="4" w:space="0" w:color="auto"/>
            </w:tcBorders>
            <w:shd w:val="clear" w:color="auto" w:fill="auto"/>
            <w:noWrap/>
            <w:vAlign w:val="center"/>
          </w:tcPr>
          <w:p w14:paraId="7A8304C0"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0F5A3037"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11F8683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materijale procesa / materijale</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01C24B8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[20.60.30.40]</w:t>
            </w:r>
          </w:p>
        </w:tc>
      </w:tr>
      <w:tr w:rsidR="00D922B8" w:rsidRPr="00D922B8" w14:paraId="690DE42A" w14:textId="77777777" w:rsidTr="00BC5A7F">
        <w:trPr>
          <w:trHeight w:val="421"/>
        </w:trPr>
        <w:tc>
          <w:tcPr>
            <w:tcW w:w="599" w:type="dxa"/>
            <w:tcBorders>
              <w:top w:val="nil"/>
              <w:left w:val="single" w:sz="8" w:space="0" w:color="auto"/>
              <w:bottom w:val="single" w:sz="4" w:space="0" w:color="auto"/>
              <w:right w:val="single" w:sz="4" w:space="0" w:color="auto"/>
            </w:tcBorders>
            <w:shd w:val="clear" w:color="auto" w:fill="auto"/>
            <w:noWrap/>
            <w:vAlign w:val="center"/>
          </w:tcPr>
          <w:p w14:paraId="346DBD2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483" w:type="dxa"/>
            <w:tcBorders>
              <w:top w:val="nil"/>
              <w:left w:val="nil"/>
              <w:bottom w:val="single" w:sz="4" w:space="0" w:color="auto"/>
              <w:right w:val="single" w:sz="4" w:space="0" w:color="auto"/>
            </w:tcBorders>
            <w:shd w:val="clear" w:color="auto" w:fill="auto"/>
            <w:noWrap/>
            <w:vAlign w:val="center"/>
          </w:tcPr>
          <w:p w14:paraId="70FDC06D"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LIEFKZ</w:t>
            </w:r>
          </w:p>
        </w:tc>
        <w:tc>
          <w:tcPr>
            <w:tcW w:w="1008" w:type="dxa"/>
            <w:tcBorders>
              <w:top w:val="nil"/>
              <w:left w:val="nil"/>
              <w:bottom w:val="single" w:sz="4" w:space="0" w:color="auto"/>
              <w:right w:val="single" w:sz="4" w:space="0" w:color="auto"/>
            </w:tcBorders>
            <w:shd w:val="clear" w:color="auto" w:fill="auto"/>
            <w:noWrap/>
            <w:vAlign w:val="center"/>
          </w:tcPr>
          <w:p w14:paraId="51CC1832"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L</w:t>
            </w:r>
          </w:p>
        </w:tc>
        <w:tc>
          <w:tcPr>
            <w:tcW w:w="1162" w:type="dxa"/>
            <w:tcBorders>
              <w:top w:val="nil"/>
              <w:left w:val="nil"/>
              <w:bottom w:val="single" w:sz="4" w:space="0" w:color="auto"/>
              <w:right w:val="single" w:sz="4" w:space="0" w:color="auto"/>
            </w:tcBorders>
            <w:shd w:val="clear" w:color="auto" w:fill="auto"/>
            <w:noWrap/>
            <w:vAlign w:val="center"/>
          </w:tcPr>
          <w:p w14:paraId="1DC92715"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48ED2034"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4BF940FC"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Kratka oznaka "Isporučilac"</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343ED21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[20.60.30.10]</w:t>
            </w:r>
          </w:p>
        </w:tc>
      </w:tr>
      <w:tr w:rsidR="00D922B8" w:rsidRPr="00D922B8" w14:paraId="761E9A3A" w14:textId="77777777" w:rsidTr="00BC5A7F">
        <w:trPr>
          <w:trHeight w:val="421"/>
        </w:trPr>
        <w:tc>
          <w:tcPr>
            <w:tcW w:w="599" w:type="dxa"/>
            <w:tcBorders>
              <w:top w:val="nil"/>
              <w:left w:val="single" w:sz="8" w:space="0" w:color="auto"/>
              <w:bottom w:val="single" w:sz="4" w:space="0" w:color="auto"/>
              <w:right w:val="single" w:sz="4" w:space="0" w:color="auto"/>
            </w:tcBorders>
            <w:shd w:val="clear" w:color="auto" w:fill="auto"/>
            <w:noWrap/>
            <w:vAlign w:val="center"/>
          </w:tcPr>
          <w:p w14:paraId="54F7011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483" w:type="dxa"/>
            <w:tcBorders>
              <w:top w:val="nil"/>
              <w:left w:val="nil"/>
              <w:bottom w:val="single" w:sz="4" w:space="0" w:color="auto"/>
              <w:right w:val="single" w:sz="4" w:space="0" w:color="auto"/>
            </w:tcBorders>
            <w:shd w:val="clear" w:color="auto" w:fill="auto"/>
            <w:noWrap/>
            <w:vAlign w:val="center"/>
          </w:tcPr>
          <w:p w14:paraId="22F297E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EMPFKZ</w:t>
            </w:r>
          </w:p>
        </w:tc>
        <w:tc>
          <w:tcPr>
            <w:tcW w:w="1008" w:type="dxa"/>
            <w:tcBorders>
              <w:top w:val="nil"/>
              <w:left w:val="nil"/>
              <w:bottom w:val="single" w:sz="4" w:space="0" w:color="auto"/>
              <w:right w:val="single" w:sz="4" w:space="0" w:color="auto"/>
            </w:tcBorders>
            <w:shd w:val="clear" w:color="auto" w:fill="auto"/>
            <w:noWrap/>
            <w:vAlign w:val="center"/>
          </w:tcPr>
          <w:p w14:paraId="4FBAD8CE" w14:textId="77777777" w:rsidR="00D922B8" w:rsidRPr="00D922B8" w:rsidRDefault="00D922B8" w:rsidP="00D922B8">
            <w:pPr>
              <w:spacing w:after="200" w:line="276" w:lineRule="auto"/>
              <w:ind w:left="-70" w:right="-70"/>
              <w:jc w:val="center"/>
              <w:rPr>
                <w:rFonts w:eastAsia="Calibri" w:cs="Arial"/>
                <w:sz w:val="18"/>
                <w:szCs w:val="18"/>
                <w:lang w:val="sr-Latn-CS"/>
              </w:rPr>
            </w:pPr>
          </w:p>
        </w:tc>
        <w:tc>
          <w:tcPr>
            <w:tcW w:w="1162" w:type="dxa"/>
            <w:tcBorders>
              <w:top w:val="nil"/>
              <w:left w:val="nil"/>
              <w:bottom w:val="single" w:sz="4" w:space="0" w:color="auto"/>
              <w:right w:val="single" w:sz="4" w:space="0" w:color="auto"/>
            </w:tcBorders>
            <w:shd w:val="clear" w:color="auto" w:fill="auto"/>
            <w:noWrap/>
            <w:vAlign w:val="center"/>
          </w:tcPr>
          <w:p w14:paraId="4E1C26C9" w14:textId="77777777" w:rsidR="00D922B8" w:rsidRPr="00D922B8" w:rsidRDefault="00D922B8" w:rsidP="00D922B8">
            <w:pPr>
              <w:spacing w:after="200" w:line="276" w:lineRule="auto"/>
              <w:ind w:left="-79" w:right="-18"/>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nil"/>
              <w:left w:val="nil"/>
              <w:bottom w:val="single" w:sz="4" w:space="0" w:color="auto"/>
              <w:right w:val="single" w:sz="4" w:space="0" w:color="auto"/>
            </w:tcBorders>
            <w:shd w:val="clear" w:color="auto" w:fill="auto"/>
            <w:noWrap/>
            <w:vAlign w:val="center"/>
          </w:tcPr>
          <w:p w14:paraId="2908BF9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4FAAE42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„Primalac“</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69FEFC3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 xml:space="preserve">[20.60.30.30] </w:t>
            </w:r>
          </w:p>
        </w:tc>
      </w:tr>
      <w:tr w:rsidR="00D922B8" w:rsidRPr="00D922B8" w14:paraId="3EB40DFB"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0F918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34E44E6"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TRANSARTKZ</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CB6247D" w14:textId="77777777" w:rsidR="00D922B8" w:rsidRPr="00D922B8" w:rsidRDefault="00D922B8" w:rsidP="00D922B8">
            <w:pPr>
              <w:spacing w:after="200" w:line="300" w:lineRule="exact"/>
              <w:ind w:left="-70" w:right="-70"/>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02A2AFB2"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363B02CD"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10E742BA"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Kratka oznaka vrste transporta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12F7924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[20.60.30.10]</w:t>
            </w:r>
          </w:p>
        </w:tc>
      </w:tr>
      <w:tr w:rsidR="00D922B8" w:rsidRPr="00D922B8" w14:paraId="2DA1A6B5"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891BA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52F64B07"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ANZFZ</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DA92D53" w14:textId="77777777" w:rsidR="00D922B8" w:rsidRPr="00D922B8" w:rsidRDefault="00D922B8" w:rsidP="00D922B8">
            <w:pPr>
              <w:spacing w:after="200" w:line="300" w:lineRule="exact"/>
              <w:ind w:left="-70" w:right="-70"/>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6E3CA490"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2782193B"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450EBC15"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 xml:space="preserve">Broj vozova / vozila </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61524EB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[20.60.30.10]</w:t>
            </w:r>
          </w:p>
        </w:tc>
      </w:tr>
      <w:tr w:rsidR="00D922B8" w:rsidRPr="00D922B8" w14:paraId="262FC6B7"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52F6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977EDA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ANZWAT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8E56089"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52B5301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0C022D9C"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2</w:t>
            </w:r>
          </w:p>
        </w:tc>
        <w:tc>
          <w:tcPr>
            <w:tcW w:w="3441" w:type="dxa"/>
            <w:tcBorders>
              <w:top w:val="single" w:sz="4" w:space="0" w:color="auto"/>
              <w:left w:val="nil"/>
              <w:bottom w:val="single" w:sz="4" w:space="0" w:color="auto"/>
              <w:right w:val="single" w:sz="4" w:space="0" w:color="auto"/>
            </w:tcBorders>
            <w:shd w:val="clear" w:color="auto" w:fill="auto"/>
            <w:vAlign w:val="center"/>
          </w:tcPr>
          <w:p w14:paraId="4A9C71F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Broja vagona po danu</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6ECC1432"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02DD0EBE"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71A6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9EC6C3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STOFFMG</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2E000D17"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5302EB0B" w14:textId="77777777" w:rsidR="00D922B8" w:rsidRPr="00D922B8" w:rsidRDefault="00D922B8" w:rsidP="00D922B8">
            <w:pPr>
              <w:spacing w:after="200" w:line="276" w:lineRule="auto"/>
              <w:ind w:right="-59"/>
              <w:jc w:val="center"/>
              <w:rPr>
                <w:rFonts w:eastAsia="Calibri" w:cs="Arial"/>
                <w:sz w:val="18"/>
                <w:szCs w:val="18"/>
                <w:lang w:val="sr-Latn-CS"/>
              </w:rPr>
            </w:pPr>
            <w:r w:rsidRPr="00D922B8">
              <w:rPr>
                <w:rFonts w:eastAsia="Calibri" w:cs="Arial"/>
                <w:sz w:val="18"/>
                <w:szCs w:val="18"/>
                <w:lang w:val="sr-Latn-CS"/>
              </w:rPr>
              <w:t>9999999,99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31FFEDF9"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w:t>
            </w:r>
          </w:p>
        </w:tc>
        <w:tc>
          <w:tcPr>
            <w:tcW w:w="3441" w:type="dxa"/>
            <w:tcBorders>
              <w:top w:val="single" w:sz="4" w:space="0" w:color="auto"/>
              <w:left w:val="nil"/>
              <w:bottom w:val="single" w:sz="4" w:space="0" w:color="auto"/>
              <w:right w:val="single" w:sz="4" w:space="0" w:color="auto"/>
            </w:tcBorders>
            <w:shd w:val="clear" w:color="auto" w:fill="auto"/>
            <w:vAlign w:val="center"/>
          </w:tcPr>
          <w:p w14:paraId="42592F4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Količina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2780ECF"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6C7BE4C4"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8B461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7B0CF3F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STOFFG</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AF83534"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5F1DEA13" w14:textId="77777777" w:rsidR="00D922B8" w:rsidRPr="00D922B8" w:rsidRDefault="00D922B8" w:rsidP="00D922B8">
            <w:pPr>
              <w:spacing w:after="200" w:line="276" w:lineRule="auto"/>
              <w:ind w:right="-59"/>
              <w:jc w:val="center"/>
              <w:rPr>
                <w:rFonts w:eastAsia="Calibri" w:cs="Arial"/>
                <w:sz w:val="18"/>
                <w:szCs w:val="18"/>
                <w:lang w:val="sr-Latn-CS"/>
              </w:rPr>
            </w:pPr>
            <w:r w:rsidRPr="00D922B8">
              <w:rPr>
                <w:rFonts w:eastAsia="Calibri" w:cs="Arial"/>
                <w:sz w:val="18"/>
                <w:szCs w:val="18"/>
                <w:lang w:val="sr-Latn-CS"/>
              </w:rPr>
              <w:t>99,99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19A9C11B"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4</w:t>
            </w:r>
          </w:p>
        </w:tc>
        <w:tc>
          <w:tcPr>
            <w:tcW w:w="3441" w:type="dxa"/>
            <w:tcBorders>
              <w:top w:val="single" w:sz="4" w:space="0" w:color="auto"/>
              <w:left w:val="nil"/>
              <w:bottom w:val="single" w:sz="4" w:space="0" w:color="auto"/>
              <w:right w:val="single" w:sz="4" w:space="0" w:color="auto"/>
            </w:tcBorders>
            <w:shd w:val="clear" w:color="auto" w:fill="auto"/>
            <w:vAlign w:val="center"/>
          </w:tcPr>
          <w:p w14:paraId="2061F95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Udeo izvagane količine[%]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69A7FC03"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ABDF5A6"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041FB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0140F078"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ZMASS</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355E849"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01BD174F"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4E33E80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441" w:type="dxa"/>
            <w:tcBorders>
              <w:top w:val="single" w:sz="4" w:space="0" w:color="auto"/>
              <w:left w:val="nil"/>
              <w:bottom w:val="single" w:sz="4" w:space="0" w:color="auto"/>
              <w:right w:val="single" w:sz="4" w:space="0" w:color="auto"/>
            </w:tcBorders>
            <w:shd w:val="clear" w:color="auto" w:fill="auto"/>
            <w:vAlign w:val="center"/>
          </w:tcPr>
          <w:p w14:paraId="385A6C0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bCs/>
                <w:sz w:val="20"/>
                <w:szCs w:val="24"/>
                <w:lang w:val="sr-Latn-CS"/>
              </w:rPr>
              <w:t>Dodeljena jedinica mere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FEFB9F5" w14:textId="77777777" w:rsidR="00D922B8" w:rsidRPr="00D922B8" w:rsidRDefault="00D922B8" w:rsidP="00D922B8">
            <w:pPr>
              <w:spacing w:after="200" w:line="300" w:lineRule="exact"/>
              <w:jc w:val="center"/>
              <w:rPr>
                <w:rFonts w:eastAsia="Calibri" w:cs="Arial"/>
                <w:bCs/>
                <w:sz w:val="20"/>
                <w:szCs w:val="24"/>
                <w:lang w:val="sr-Latn-CS"/>
              </w:rPr>
            </w:pPr>
            <w:r w:rsidRPr="00D922B8">
              <w:rPr>
                <w:rFonts w:eastAsia="Calibri" w:cs="Arial"/>
                <w:sz w:val="16"/>
                <w:szCs w:val="16"/>
                <w:lang w:val="sr-Latn-CS"/>
              </w:rPr>
              <w:t>[20.60.30.10]</w:t>
            </w:r>
          </w:p>
        </w:tc>
      </w:tr>
      <w:tr w:rsidR="00D922B8" w:rsidRPr="00D922B8" w14:paraId="60FED147"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85AEB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278C219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DIFF</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5F12413"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4F01C9AA"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99999,99</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12A253A8"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7</w:t>
            </w:r>
          </w:p>
        </w:tc>
        <w:tc>
          <w:tcPr>
            <w:tcW w:w="3441" w:type="dxa"/>
            <w:tcBorders>
              <w:top w:val="single" w:sz="4" w:space="0" w:color="auto"/>
              <w:left w:val="nil"/>
              <w:bottom w:val="single" w:sz="4" w:space="0" w:color="auto"/>
              <w:right w:val="single" w:sz="4" w:space="0" w:color="auto"/>
            </w:tcBorders>
            <w:shd w:val="clear" w:color="auto" w:fill="auto"/>
            <w:vAlign w:val="center"/>
          </w:tcPr>
          <w:p w14:paraId="786FFFC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Razlike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BB4C537"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08F3D203"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AF8C3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13</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2BA2609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STOFFBE</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0F602F17" w14:textId="77777777" w:rsidR="00D922B8" w:rsidRPr="00D922B8" w:rsidRDefault="00D922B8" w:rsidP="00D922B8">
            <w:pPr>
              <w:spacing w:after="200" w:line="276" w:lineRule="auto"/>
              <w:ind w:left="-3" w:right="-59"/>
              <w:jc w:val="center"/>
              <w:rPr>
                <w:rFonts w:eastAsia="Calibri" w:cs="Arial"/>
                <w:sz w:val="16"/>
                <w:szCs w:val="16"/>
                <w:lang w:val="sr-Latn-CS"/>
              </w:rPr>
            </w:pP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77FB3B9A"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7C2A704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40</w:t>
            </w:r>
          </w:p>
        </w:tc>
        <w:tc>
          <w:tcPr>
            <w:tcW w:w="3441" w:type="dxa"/>
            <w:tcBorders>
              <w:top w:val="single" w:sz="4" w:space="0" w:color="auto"/>
              <w:left w:val="nil"/>
              <w:bottom w:val="single" w:sz="4" w:space="0" w:color="auto"/>
              <w:right w:val="single" w:sz="4" w:space="0" w:color="auto"/>
            </w:tcBorders>
            <w:shd w:val="clear" w:color="auto" w:fill="auto"/>
            <w:vAlign w:val="center"/>
          </w:tcPr>
          <w:p w14:paraId="0321BB2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Napomene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40153735"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A55B2EB"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C7AD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1B910AA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STOFFST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2651A6BF"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2576A237"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5339CDA1"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5</w:t>
            </w:r>
          </w:p>
        </w:tc>
        <w:tc>
          <w:tcPr>
            <w:tcW w:w="3441" w:type="dxa"/>
            <w:tcBorders>
              <w:top w:val="single" w:sz="4" w:space="0" w:color="auto"/>
              <w:left w:val="nil"/>
              <w:bottom w:val="single" w:sz="4" w:space="0" w:color="auto"/>
              <w:right w:val="single" w:sz="4" w:space="0" w:color="auto"/>
            </w:tcBorders>
            <w:shd w:val="clear" w:color="auto" w:fill="auto"/>
            <w:vAlign w:val="center"/>
          </w:tcPr>
          <w:p w14:paraId="6B92756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Status seta podataka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6CAFAB9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x</w:t>
            </w:r>
          </w:p>
        </w:tc>
      </w:tr>
      <w:tr w:rsidR="00D922B8" w:rsidRPr="00D922B8" w14:paraId="4A7488FB"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DA1B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15</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9F2844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USERID</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17C8C573"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0C4B8EB8" w14:textId="77777777" w:rsidR="00D922B8" w:rsidRPr="00D922B8" w:rsidRDefault="00D922B8" w:rsidP="00D922B8">
            <w:pPr>
              <w:spacing w:after="200" w:line="276" w:lineRule="auto"/>
              <w:ind w:left="-70" w:right="-59"/>
              <w:jc w:val="center"/>
              <w:rPr>
                <w:rFonts w:eastAsia="Calibri" w:cs="Arial"/>
                <w:sz w:val="20"/>
                <w:szCs w:val="24"/>
                <w:lang w:val="sr-Latn-CS"/>
              </w:rPr>
            </w:pPr>
            <w:r w:rsidRPr="00D922B8">
              <w:rPr>
                <w:rFonts w:eastAsia="Calibri" w:cs="Arial"/>
                <w:sz w:val="20"/>
                <w:szCs w:val="24"/>
                <w:lang w:val="sr-Latn-CS"/>
              </w:rPr>
              <w:t>varchar2</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49AED65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7</w:t>
            </w:r>
          </w:p>
        </w:tc>
        <w:tc>
          <w:tcPr>
            <w:tcW w:w="3441" w:type="dxa"/>
            <w:tcBorders>
              <w:top w:val="single" w:sz="4" w:space="0" w:color="auto"/>
              <w:left w:val="nil"/>
              <w:bottom w:val="single" w:sz="4" w:space="0" w:color="auto"/>
              <w:right w:val="single" w:sz="4" w:space="0" w:color="auto"/>
            </w:tcBorders>
            <w:shd w:val="clear" w:color="auto" w:fill="auto"/>
            <w:vAlign w:val="center"/>
          </w:tcPr>
          <w:p w14:paraId="536111C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4DF4FC01"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1899501"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7DE1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16</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6FD13C6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ERFDAT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907200C"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162" w:type="dxa"/>
            <w:tcBorders>
              <w:top w:val="single" w:sz="4" w:space="0" w:color="auto"/>
              <w:left w:val="nil"/>
              <w:bottom w:val="single" w:sz="4" w:space="0" w:color="auto"/>
              <w:right w:val="single" w:sz="4" w:space="0" w:color="auto"/>
            </w:tcBorders>
            <w:shd w:val="clear" w:color="auto" w:fill="auto"/>
            <w:noWrap/>
            <w:vAlign w:val="center"/>
          </w:tcPr>
          <w:p w14:paraId="3165441A"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date</w:t>
            </w:r>
          </w:p>
        </w:tc>
        <w:tc>
          <w:tcPr>
            <w:tcW w:w="476" w:type="dxa"/>
            <w:tcBorders>
              <w:top w:val="single" w:sz="4" w:space="0" w:color="auto"/>
              <w:left w:val="nil"/>
              <w:bottom w:val="single" w:sz="4" w:space="0" w:color="auto"/>
              <w:right w:val="single" w:sz="4" w:space="0" w:color="auto"/>
            </w:tcBorders>
            <w:shd w:val="clear" w:color="auto" w:fill="auto"/>
            <w:noWrap/>
            <w:vAlign w:val="center"/>
          </w:tcPr>
          <w:p w14:paraId="14F267D3"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w:t>
            </w:r>
          </w:p>
        </w:tc>
        <w:tc>
          <w:tcPr>
            <w:tcW w:w="3441" w:type="dxa"/>
            <w:tcBorders>
              <w:top w:val="single" w:sz="4" w:space="0" w:color="auto"/>
              <w:left w:val="nil"/>
              <w:bottom w:val="single" w:sz="4" w:space="0" w:color="auto"/>
              <w:right w:val="single" w:sz="4" w:space="0" w:color="auto"/>
            </w:tcBorders>
            <w:shd w:val="clear" w:color="auto" w:fill="auto"/>
            <w:vAlign w:val="center"/>
          </w:tcPr>
          <w:p w14:paraId="3285BCF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datum izmene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4FAFACEB" w14:textId="77777777" w:rsidR="00D922B8" w:rsidRPr="00D922B8" w:rsidRDefault="00D922B8" w:rsidP="00D922B8">
            <w:pPr>
              <w:spacing w:after="200" w:line="276" w:lineRule="auto"/>
              <w:jc w:val="center"/>
              <w:rPr>
                <w:rFonts w:eastAsia="Calibri" w:cs="Arial"/>
                <w:sz w:val="20"/>
                <w:szCs w:val="24"/>
                <w:lang w:val="sr-Latn-CS"/>
              </w:rPr>
            </w:pPr>
          </w:p>
        </w:tc>
      </w:tr>
    </w:tbl>
    <w:p w14:paraId="362614D7" w14:textId="77777777" w:rsidR="00D922B8" w:rsidRPr="00D922B8" w:rsidRDefault="00D922B8" w:rsidP="00D922B8">
      <w:pPr>
        <w:spacing w:after="200" w:line="276" w:lineRule="auto"/>
        <w:rPr>
          <w:rFonts w:eastAsia="Calibri" w:cs="Arial"/>
          <w:sz w:val="24"/>
          <w:szCs w:val="24"/>
          <w:lang w:val="sr-Latn-CS"/>
        </w:rPr>
      </w:pPr>
    </w:p>
    <w:p w14:paraId="6DFA4EE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790" w:name="_Toc333577104"/>
      <w:r w:rsidRPr="00D922B8">
        <w:rPr>
          <w:rFonts w:cs="Arial"/>
          <w:i/>
          <w:iCs/>
          <w:color w:val="2E74B5"/>
          <w:lang w:val="sr-Latn-CS"/>
        </w:rPr>
        <w:t>Varijabilni prikaz Protoka materijala procesa  –  [20.</w:t>
      </w:r>
      <w:smartTag w:uri="urn:schemas-microsoft-com:office:smarttags" w:element="date">
        <w:smartTagPr>
          <w:attr w:name="ls" w:val="trans"/>
          <w:attr w:name="Month" w:val="10"/>
          <w:attr w:name="Day" w:val="20"/>
          <w:attr w:name="Year" w:val="60"/>
        </w:smartTagPr>
        <w:r w:rsidRPr="00D922B8">
          <w:rPr>
            <w:rFonts w:cs="Arial"/>
            <w:i/>
            <w:iCs/>
            <w:color w:val="2E74B5"/>
            <w:lang w:val="sr-Latn-CS"/>
          </w:rPr>
          <w:t>60.10.20</w:t>
        </w:r>
      </w:smartTag>
      <w:r w:rsidRPr="00D922B8">
        <w:rPr>
          <w:rFonts w:cs="Arial"/>
          <w:i/>
          <w:iCs/>
          <w:color w:val="2E74B5"/>
          <w:lang w:val="sr-Latn-CS"/>
        </w:rPr>
        <w:t>]</w:t>
      </w:r>
      <w:bookmarkEnd w:id="790"/>
    </w:p>
    <w:p w14:paraId="36B1C2BE" w14:textId="77777777" w:rsidR="00D922B8" w:rsidRPr="00D922B8" w:rsidRDefault="00D922B8" w:rsidP="00D922B8">
      <w:pPr>
        <w:spacing w:after="60" w:line="360" w:lineRule="exact"/>
        <w:ind w:left="284" w:right="284"/>
        <w:rPr>
          <w:rFonts w:eastAsia="Calibri" w:cs="Arial"/>
          <w:sz w:val="24"/>
          <w:szCs w:val="24"/>
          <w:lang w:val="sr-Latn-CS"/>
        </w:rPr>
      </w:pPr>
      <w:r w:rsidRPr="00D922B8">
        <w:rPr>
          <w:rFonts w:eastAsia="Calibri" w:cs="Arial"/>
          <w:sz w:val="24"/>
          <w:szCs w:val="24"/>
          <w:lang w:val="sr-Latn-CS"/>
        </w:rPr>
        <w:t xml:space="preserve">Varijabilni prikaz Protoka materijala procesa (vid. sliku 277) treba omogućiti ili  </w:t>
      </w:r>
    </w:p>
    <w:p w14:paraId="5C88D028" w14:textId="77777777" w:rsidR="00D922B8" w:rsidRPr="00D922B8" w:rsidRDefault="00D922B8" w:rsidP="00D922B8">
      <w:pPr>
        <w:tabs>
          <w:tab w:val="left" w:pos="851"/>
        </w:tabs>
        <w:spacing w:after="200" w:line="360" w:lineRule="exact"/>
        <w:ind w:left="284" w:right="284"/>
        <w:rPr>
          <w:rFonts w:eastAsia="Calibri" w:cs="Arial"/>
          <w:b/>
          <w:bCs/>
          <w:sz w:val="24"/>
          <w:szCs w:val="24"/>
          <w:lang w:val="sr-Latn-CS"/>
        </w:rPr>
      </w:pPr>
      <w:r w:rsidRPr="00D922B8">
        <w:rPr>
          <w:rFonts w:eastAsia="Calibri" w:cs="Arial"/>
          <w:sz w:val="24"/>
          <w:szCs w:val="24"/>
          <w:lang w:val="sr-Latn-CS"/>
        </w:rPr>
        <w:lastRenderedPageBreak/>
        <w:t>+</w:t>
      </w:r>
      <w:r w:rsidRPr="00D922B8">
        <w:rPr>
          <w:rFonts w:eastAsia="Calibri" w:cs="Arial"/>
          <w:sz w:val="24"/>
          <w:szCs w:val="24"/>
          <w:lang w:val="sr-Latn-CS"/>
        </w:rPr>
        <w:tab/>
        <w:t>iz aplikacije „Prikupljanje i obrada / korekcija protoka materijala procesa“ [20.</w:t>
      </w:r>
      <w:smartTag w:uri="urn:schemas-microsoft-com:office:smarttags" w:element="date">
        <w:smartTagPr>
          <w:attr w:name="ls" w:val="trans"/>
          <w:attr w:name="Month" w:val="10"/>
          <w:attr w:name="Day" w:val="10"/>
          <w:attr w:name="Year" w:val="60"/>
        </w:smartTagPr>
        <w:r w:rsidRPr="00D922B8">
          <w:rPr>
            <w:rFonts w:eastAsia="Calibri" w:cs="Arial"/>
            <w:sz w:val="24"/>
            <w:szCs w:val="24"/>
            <w:lang w:val="sr-Latn-CS"/>
          </w:rPr>
          <w:t>60.10.10</w:t>
        </w:r>
      </w:smartTag>
      <w:r w:rsidRPr="00D922B8">
        <w:rPr>
          <w:rFonts w:eastAsia="Calibri" w:cs="Arial"/>
          <w:sz w:val="24"/>
          <w:szCs w:val="24"/>
          <w:lang w:val="sr-Latn-CS"/>
        </w:rPr>
        <w:t xml:space="preserve">], </w:t>
      </w:r>
      <w:r w:rsidRPr="00D922B8">
        <w:rPr>
          <w:rFonts w:eastAsia="Calibri" w:cs="Arial"/>
          <w:sz w:val="24"/>
          <w:szCs w:val="24"/>
          <w:lang w:val="sr-Latn-CS"/>
        </w:rPr>
        <w:br/>
        <w:t>+</w:t>
      </w:r>
      <w:r w:rsidRPr="00D922B8">
        <w:rPr>
          <w:rFonts w:eastAsia="Calibri" w:cs="Arial"/>
          <w:sz w:val="24"/>
          <w:szCs w:val="24"/>
          <w:lang w:val="sr-Latn-CS"/>
        </w:rPr>
        <w:tab/>
        <w:t>iz aplikacije „</w:t>
      </w:r>
      <w:r w:rsidRPr="00D922B8">
        <w:rPr>
          <w:rFonts w:eastAsia="Calibri" w:cs="Arial"/>
          <w:b/>
          <w:bCs/>
          <w:sz w:val="24"/>
          <w:szCs w:val="24"/>
          <w:lang w:val="sr-Latn-CS"/>
        </w:rPr>
        <w:t>Dnevna potvrda protoka materijala procesa“ [20.</w:t>
      </w:r>
      <w:smartTag w:uri="urn:schemas-microsoft-com:office:smarttags" w:element="date">
        <w:smartTagPr>
          <w:attr w:name="ls" w:val="trans"/>
          <w:attr w:name="Month" w:val="10"/>
          <w:attr w:name="Day" w:val="30"/>
          <w:attr w:name="Year" w:val="60"/>
        </w:smartTagPr>
        <w:r w:rsidRPr="00D922B8">
          <w:rPr>
            <w:rFonts w:eastAsia="Calibri" w:cs="Arial"/>
            <w:b/>
            <w:bCs/>
            <w:sz w:val="24"/>
            <w:szCs w:val="24"/>
            <w:lang w:val="sr-Latn-CS"/>
          </w:rPr>
          <w:t>60.10.30</w:t>
        </w:r>
      </w:smartTag>
      <w:r w:rsidRPr="00D922B8">
        <w:rPr>
          <w:rFonts w:eastAsia="Calibri" w:cs="Arial"/>
          <w:b/>
          <w:bCs/>
          <w:sz w:val="24"/>
          <w:szCs w:val="24"/>
          <w:lang w:val="sr-Latn-CS"/>
        </w:rPr>
        <w:t>]</w:t>
      </w:r>
      <w:r w:rsidRPr="00D922B8">
        <w:rPr>
          <w:rFonts w:eastAsia="Calibri" w:cs="Arial"/>
          <w:sz w:val="24"/>
          <w:szCs w:val="24"/>
          <w:lang w:val="sr-Latn-CS"/>
        </w:rPr>
        <w:br/>
        <w:t>+</w:t>
      </w:r>
      <w:r w:rsidRPr="00D922B8">
        <w:rPr>
          <w:rFonts w:eastAsia="Calibri" w:cs="Arial"/>
          <w:sz w:val="24"/>
          <w:szCs w:val="24"/>
          <w:lang w:val="sr-Latn-CS"/>
        </w:rPr>
        <w:tab/>
        <w:t xml:space="preserve">izborom aplikacije u maski ekrana [20.60.10] ili </w:t>
      </w:r>
      <w:r w:rsidRPr="00D922B8">
        <w:rPr>
          <w:rFonts w:eastAsia="Calibri" w:cs="Arial"/>
          <w:sz w:val="24"/>
          <w:szCs w:val="24"/>
          <w:lang w:val="sr-Latn-CS"/>
        </w:rPr>
        <w:br/>
        <w:t>+</w:t>
      </w:r>
      <w:r w:rsidRPr="00D922B8">
        <w:rPr>
          <w:rFonts w:eastAsia="Calibri" w:cs="Arial"/>
          <w:sz w:val="24"/>
          <w:szCs w:val="24"/>
          <w:lang w:val="sr-Latn-CS"/>
        </w:rPr>
        <w:tab/>
        <w:t xml:space="preserve">pomoću direktnog pozivanja putem transakcionog koda. </w:t>
      </w:r>
    </w:p>
    <w:p w14:paraId="07A68645" w14:textId="77777777" w:rsidR="00D922B8" w:rsidRPr="00D922B8" w:rsidRDefault="00D922B8" w:rsidP="00D922B8">
      <w:pPr>
        <w:tabs>
          <w:tab w:val="left" w:pos="851"/>
        </w:tabs>
        <w:spacing w:before="60" w:after="200" w:line="360" w:lineRule="exact"/>
        <w:ind w:left="284" w:right="284"/>
        <w:rPr>
          <w:rFonts w:eastAsia="Calibri" w:cs="Arial"/>
          <w:sz w:val="24"/>
          <w:szCs w:val="24"/>
          <w:lang w:val="sr-Latn-CS"/>
        </w:rPr>
      </w:pPr>
      <w:r w:rsidRPr="00D922B8">
        <w:rPr>
          <w:rFonts w:eastAsia="Calibri" w:cs="Arial"/>
          <w:sz w:val="24"/>
          <w:szCs w:val="24"/>
          <w:lang w:val="sr-Latn-CS"/>
        </w:rPr>
        <w:t>Maska ekrana [20.</w:t>
      </w:r>
      <w:smartTag w:uri="urn:schemas-microsoft-com:office:smarttags" w:element="date">
        <w:smartTagPr>
          <w:attr w:name="Year" w:val="60"/>
          <w:attr w:name="Day" w:val="20"/>
          <w:attr w:name="Month" w:val="10"/>
          <w:attr w:name="ls" w:val="trans"/>
        </w:smartTagPr>
        <w:r w:rsidRPr="00D922B8">
          <w:rPr>
            <w:rFonts w:eastAsia="Calibri" w:cs="Arial"/>
            <w:sz w:val="24"/>
            <w:szCs w:val="24"/>
            <w:lang w:val="sr-Latn-CS"/>
          </w:rPr>
          <w:t>60.10.20</w:t>
        </w:r>
      </w:smartTag>
      <w:r w:rsidRPr="00D922B8">
        <w:rPr>
          <w:rFonts w:eastAsia="Calibri" w:cs="Arial"/>
          <w:sz w:val="24"/>
          <w:szCs w:val="24"/>
          <w:lang w:val="sr-Latn-CS"/>
        </w:rPr>
        <w:t xml:space="preserve">] treba da se oblikuje analogno maski za prikupljanje i obradu [20.60.10.10]. Polja treba zaključati za unos. </w:t>
      </w:r>
    </w:p>
    <w:p w14:paraId="1A79C296" w14:textId="77777777" w:rsidR="00D922B8" w:rsidRPr="00D922B8" w:rsidRDefault="00D922B8" w:rsidP="00D922B8">
      <w:pPr>
        <w:tabs>
          <w:tab w:val="left" w:pos="851"/>
        </w:tabs>
        <w:spacing w:before="60" w:after="200" w:line="360" w:lineRule="exact"/>
        <w:ind w:left="284" w:right="284"/>
        <w:rPr>
          <w:rFonts w:eastAsia="Calibri" w:cs="Arial"/>
          <w:sz w:val="24"/>
          <w:szCs w:val="24"/>
          <w:lang w:val="sr-Latn-CS"/>
        </w:rPr>
      </w:pPr>
      <w:r w:rsidRPr="00D922B8">
        <w:rPr>
          <w:rFonts w:eastAsia="Calibri" w:cs="Arial"/>
          <w:sz w:val="24"/>
          <w:szCs w:val="24"/>
          <w:lang w:val="sr-Latn-CS"/>
        </w:rPr>
        <w:t>Po izboru ( prema izbornim kriterijumima)</w:t>
      </w:r>
    </w:p>
    <w:p w14:paraId="4C2AACD6" w14:textId="77777777" w:rsidR="00D922B8" w:rsidRPr="00D922B8" w:rsidRDefault="00D922B8" w:rsidP="00D922B8">
      <w:pPr>
        <w:numPr>
          <w:ilvl w:val="0"/>
          <w:numId w:val="150"/>
        </w:numPr>
        <w:tabs>
          <w:tab w:val="left" w:pos="284"/>
        </w:tabs>
        <w:spacing w:before="80" w:after="200" w:line="340" w:lineRule="exact"/>
        <w:ind w:left="714" w:hanging="357"/>
        <w:jc w:val="left"/>
        <w:rPr>
          <w:rFonts w:eastAsia="Calibri" w:cs="Arial"/>
          <w:sz w:val="24"/>
          <w:szCs w:val="24"/>
          <w:lang w:val="sr-Latn-CS"/>
        </w:rPr>
      </w:pPr>
      <w:r w:rsidRPr="00D922B8">
        <w:rPr>
          <w:rFonts w:eastAsia="Calibri" w:cs="Arial"/>
          <w:sz w:val="24"/>
          <w:szCs w:val="24"/>
          <w:lang w:val="sr-Latn-CS"/>
        </w:rPr>
        <w:tab/>
        <w:t>vremenskog perioda,</w:t>
      </w:r>
    </w:p>
    <w:p w14:paraId="1C357E5D" w14:textId="77777777" w:rsidR="00D922B8" w:rsidRPr="00D922B8" w:rsidRDefault="00D922B8" w:rsidP="00D922B8">
      <w:pPr>
        <w:numPr>
          <w:ilvl w:val="0"/>
          <w:numId w:val="150"/>
        </w:numPr>
        <w:tabs>
          <w:tab w:val="left" w:pos="284"/>
        </w:tabs>
        <w:spacing w:before="80" w:after="200" w:line="340" w:lineRule="exact"/>
        <w:ind w:left="714" w:hanging="357"/>
        <w:jc w:val="left"/>
        <w:rPr>
          <w:rFonts w:eastAsia="Calibri" w:cs="Arial"/>
          <w:sz w:val="24"/>
          <w:szCs w:val="24"/>
          <w:lang w:val="sr-Latn-CS"/>
        </w:rPr>
      </w:pPr>
      <w:r w:rsidRPr="00D922B8">
        <w:rPr>
          <w:rFonts w:eastAsia="Calibri" w:cs="Arial"/>
          <w:sz w:val="24"/>
          <w:szCs w:val="24"/>
          <w:lang w:val="sr-Latn-CS"/>
        </w:rPr>
        <w:tab/>
        <w:t>materijala procesa,</w:t>
      </w:r>
    </w:p>
    <w:p w14:paraId="4B3D697C" w14:textId="77777777" w:rsidR="00D922B8" w:rsidRPr="00D922B8" w:rsidRDefault="00D922B8" w:rsidP="00D922B8">
      <w:pPr>
        <w:numPr>
          <w:ilvl w:val="0"/>
          <w:numId w:val="150"/>
        </w:numPr>
        <w:tabs>
          <w:tab w:val="left" w:pos="284"/>
        </w:tabs>
        <w:spacing w:before="80" w:after="200" w:line="340" w:lineRule="exact"/>
        <w:ind w:left="714" w:hanging="357"/>
        <w:jc w:val="left"/>
        <w:rPr>
          <w:rFonts w:eastAsia="Calibri" w:cs="Arial"/>
          <w:sz w:val="24"/>
          <w:szCs w:val="24"/>
          <w:lang w:val="sr-Latn-CS"/>
        </w:rPr>
      </w:pPr>
      <w:r w:rsidRPr="00D922B8">
        <w:rPr>
          <w:rFonts w:eastAsia="Calibri" w:cs="Arial"/>
          <w:sz w:val="24"/>
          <w:szCs w:val="24"/>
          <w:lang w:val="sr-Latn-CS"/>
        </w:rPr>
        <w:tab/>
        <w:t>isporučioca,</w:t>
      </w:r>
    </w:p>
    <w:p w14:paraId="0E04A0A1" w14:textId="77777777" w:rsidR="00D922B8" w:rsidRPr="00D922B8" w:rsidRDefault="00D922B8" w:rsidP="00D922B8">
      <w:pPr>
        <w:numPr>
          <w:ilvl w:val="0"/>
          <w:numId w:val="150"/>
        </w:numPr>
        <w:tabs>
          <w:tab w:val="left" w:pos="284"/>
        </w:tabs>
        <w:spacing w:before="80" w:after="200" w:line="340" w:lineRule="exact"/>
        <w:ind w:left="714" w:hanging="357"/>
        <w:jc w:val="left"/>
        <w:rPr>
          <w:rFonts w:eastAsia="Calibri" w:cs="Arial"/>
          <w:sz w:val="24"/>
          <w:szCs w:val="24"/>
          <w:lang w:val="sr-Latn-CS"/>
        </w:rPr>
      </w:pPr>
      <w:r w:rsidRPr="00D922B8">
        <w:rPr>
          <w:rFonts w:eastAsia="Calibri" w:cs="Arial"/>
          <w:sz w:val="24"/>
          <w:szCs w:val="24"/>
          <w:lang w:val="sr-Latn-CS"/>
        </w:rPr>
        <w:tab/>
        <w:t xml:space="preserve">primaoca </w:t>
      </w:r>
    </w:p>
    <w:p w14:paraId="6292E726" w14:textId="77777777" w:rsidR="00D922B8" w:rsidRPr="00D922B8" w:rsidRDefault="00D922B8" w:rsidP="00D922B8">
      <w:pPr>
        <w:numPr>
          <w:ilvl w:val="0"/>
          <w:numId w:val="150"/>
        </w:numPr>
        <w:tabs>
          <w:tab w:val="left" w:pos="284"/>
        </w:tabs>
        <w:spacing w:before="80" w:after="200" w:line="340" w:lineRule="exact"/>
        <w:ind w:left="714" w:hanging="357"/>
        <w:jc w:val="left"/>
        <w:rPr>
          <w:rFonts w:eastAsia="Calibri" w:cs="Arial"/>
          <w:sz w:val="24"/>
          <w:szCs w:val="24"/>
          <w:lang w:val="sr-Latn-CS"/>
        </w:rPr>
      </w:pPr>
      <w:r w:rsidRPr="00D922B8">
        <w:rPr>
          <w:rFonts w:eastAsia="Calibri" w:cs="Arial"/>
          <w:sz w:val="24"/>
          <w:szCs w:val="24"/>
          <w:lang w:val="sr-Latn-CS"/>
        </w:rPr>
        <w:tab/>
        <w:t>kretanja isporuka</w:t>
      </w:r>
    </w:p>
    <w:p w14:paraId="38BA9285" w14:textId="77777777" w:rsidR="00D922B8" w:rsidRPr="00D922B8" w:rsidRDefault="00D922B8" w:rsidP="00D922B8">
      <w:pPr>
        <w:numPr>
          <w:ilvl w:val="0"/>
          <w:numId w:val="150"/>
        </w:numPr>
        <w:tabs>
          <w:tab w:val="left" w:pos="284"/>
        </w:tabs>
        <w:spacing w:before="80" w:after="200" w:line="340" w:lineRule="exact"/>
        <w:ind w:left="714" w:hanging="357"/>
        <w:jc w:val="left"/>
        <w:rPr>
          <w:rFonts w:eastAsia="Calibri" w:cs="Arial"/>
          <w:sz w:val="24"/>
          <w:szCs w:val="24"/>
          <w:lang w:val="sr-Latn-CS"/>
        </w:rPr>
      </w:pPr>
      <w:r w:rsidRPr="00D922B8">
        <w:rPr>
          <w:rFonts w:eastAsia="Calibri" w:cs="Arial"/>
          <w:sz w:val="24"/>
          <w:szCs w:val="24"/>
          <w:lang w:val="sr-Latn-CS"/>
        </w:rPr>
        <w:tab/>
        <w:t>vrsta transporta</w:t>
      </w:r>
    </w:p>
    <w:p w14:paraId="6893B980" w14:textId="77777777" w:rsidR="00D922B8" w:rsidRPr="00D922B8" w:rsidRDefault="00D922B8" w:rsidP="00D922B8">
      <w:pPr>
        <w:tabs>
          <w:tab w:val="left" w:pos="284"/>
        </w:tabs>
        <w:spacing w:after="60" w:line="340" w:lineRule="exact"/>
        <w:ind w:left="284"/>
        <w:rPr>
          <w:rFonts w:eastAsia="Calibri" w:cs="Arial"/>
          <w:sz w:val="24"/>
          <w:szCs w:val="24"/>
          <w:lang w:val="sr-Latn-CS"/>
        </w:rPr>
      </w:pPr>
      <w:r w:rsidRPr="00D922B8">
        <w:rPr>
          <w:rFonts w:eastAsia="Calibri" w:cs="Arial"/>
          <w:sz w:val="24"/>
          <w:szCs w:val="24"/>
          <w:lang w:val="sr-Latn-CS"/>
        </w:rPr>
        <w:t>treba prikazati sve pojedinačne isporuke u ovom vremenskom periodu. Kriterijume za izbor bi po mogućstvu trebalo prikazati u jednom prozoru.</w:t>
      </w:r>
    </w:p>
    <w:p w14:paraId="064064C1" w14:textId="77777777" w:rsidR="00D922B8" w:rsidRPr="00D922B8" w:rsidRDefault="00D922B8" w:rsidP="00D922B8">
      <w:pPr>
        <w:tabs>
          <w:tab w:val="left" w:pos="284"/>
        </w:tabs>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Ako se ne obavi izbor, onda sve prisutne podatke o protocima materijala procesa treba dati u prikazu (prikazati upozorenje). Inače, sve podatke treba prikazati u skladu sa izabranim izbornim kriterijumima. </w:t>
      </w:r>
    </w:p>
    <w:p w14:paraId="6F660040" w14:textId="77777777" w:rsidR="00D922B8" w:rsidRPr="00D922B8" w:rsidRDefault="00D922B8" w:rsidP="00D922B8">
      <w:pPr>
        <w:tabs>
          <w:tab w:val="left" w:pos="284"/>
        </w:tabs>
        <w:spacing w:after="120" w:line="340" w:lineRule="exact"/>
        <w:ind w:left="284" w:right="284"/>
        <w:rPr>
          <w:rFonts w:eastAsia="Calibri" w:cs="Arial"/>
          <w:sz w:val="24"/>
          <w:szCs w:val="24"/>
          <w:lang w:val="sr-Latn-CS"/>
        </w:rPr>
      </w:pPr>
      <w:r w:rsidRPr="00D922B8">
        <w:rPr>
          <w:rFonts w:eastAsia="Calibri" w:cs="Arial"/>
          <w:sz w:val="24"/>
          <w:szCs w:val="24"/>
          <w:lang w:val="sr-Latn-CS"/>
        </w:rPr>
        <w:t>U donjem delu maske ekrana treba uraditi sumiranje protoka materijala u određenom vremenskom periodu prema materijalu procesa i vrsti transporta.</w:t>
      </w:r>
    </w:p>
    <w:p w14:paraId="372483AC"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0EDC3108"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3051C7B0"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4C66853A"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1411D731"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0B793378"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43B82CB4"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0B97D261" w14:textId="77777777" w:rsidR="00D922B8" w:rsidRPr="00D922B8" w:rsidRDefault="00D922B8" w:rsidP="00D922B8">
      <w:pPr>
        <w:tabs>
          <w:tab w:val="left" w:pos="284"/>
        </w:tabs>
        <w:spacing w:after="200" w:line="360" w:lineRule="exact"/>
        <w:ind w:left="284"/>
        <w:rPr>
          <w:rFonts w:eastAsia="Calibri" w:cs="Arial"/>
          <w:sz w:val="24"/>
          <w:szCs w:val="24"/>
          <w:lang w:val="sr-Latn-CS"/>
        </w:rPr>
      </w:pPr>
      <w:r w:rsidRPr="00D922B8">
        <w:rPr>
          <w:rFonts w:eastAsia="Calibri" w:cs="Arial"/>
          <w:noProof/>
          <w:sz w:val="24"/>
          <w:szCs w:val="24"/>
        </w:rPr>
        <w:drawing>
          <wp:anchor distT="0" distB="0" distL="114300" distR="114300" simplePos="0" relativeHeight="251659776" behindDoc="1" locked="0" layoutInCell="1" allowOverlap="1" wp14:anchorId="6D84E699" wp14:editId="1E8F5FD7">
            <wp:simplePos x="0" y="0"/>
            <wp:positionH relativeFrom="column">
              <wp:posOffset>141186</wp:posOffset>
            </wp:positionH>
            <wp:positionV relativeFrom="paragraph">
              <wp:posOffset>-2567</wp:posOffset>
            </wp:positionV>
            <wp:extent cx="6032500" cy="3851275"/>
            <wp:effectExtent l="0" t="0" r="6350" b="0"/>
            <wp:wrapNone/>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6032500" cy="385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E96AC"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5F97309B"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46308845"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4EE8905D"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4AF71CB2"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0514BB80"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0769C105"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7F1E9409"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53221873" w14:textId="77777777" w:rsidR="00D922B8" w:rsidRPr="00D922B8" w:rsidRDefault="00D922B8" w:rsidP="00D922B8">
      <w:pPr>
        <w:tabs>
          <w:tab w:val="left" w:pos="284"/>
        </w:tabs>
        <w:spacing w:after="200" w:line="360" w:lineRule="exact"/>
        <w:ind w:left="284"/>
        <w:rPr>
          <w:rFonts w:eastAsia="Calibri" w:cs="Arial"/>
          <w:sz w:val="24"/>
          <w:szCs w:val="24"/>
          <w:lang w:val="sr-Latn-CS"/>
        </w:rPr>
      </w:pPr>
    </w:p>
    <w:p w14:paraId="5E10E54B" w14:textId="77777777" w:rsidR="00D922B8" w:rsidRPr="00D922B8" w:rsidRDefault="00D922B8" w:rsidP="00D922B8">
      <w:pPr>
        <w:tabs>
          <w:tab w:val="left" w:pos="284"/>
          <w:tab w:val="left" w:pos="1843"/>
        </w:tabs>
        <w:spacing w:after="200" w:line="360" w:lineRule="exact"/>
        <w:ind w:left="284"/>
        <w:rPr>
          <w:rFonts w:eastAsia="Calibri" w:cs="Arial"/>
          <w:sz w:val="24"/>
          <w:szCs w:val="24"/>
          <w:lang w:val="sr-Latn-CS"/>
        </w:rPr>
      </w:pPr>
      <w:bookmarkStart w:id="791" w:name="OLE_LINK7"/>
    </w:p>
    <w:p w14:paraId="49394F34" w14:textId="77777777" w:rsidR="00D922B8" w:rsidRPr="00D922B8" w:rsidRDefault="00D922B8" w:rsidP="00D922B8">
      <w:pPr>
        <w:tabs>
          <w:tab w:val="left" w:pos="284"/>
          <w:tab w:val="left" w:pos="1843"/>
        </w:tabs>
        <w:spacing w:after="200" w:line="360" w:lineRule="exact"/>
        <w:ind w:left="284"/>
        <w:rPr>
          <w:rFonts w:eastAsia="Calibri" w:cs="Arial"/>
          <w:sz w:val="24"/>
          <w:szCs w:val="24"/>
          <w:lang w:val="sr-Latn-CS"/>
        </w:rPr>
      </w:pPr>
    </w:p>
    <w:p w14:paraId="36A0596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Maska ekrana – „Varijabilni prikaz protoka materijala procesa“ [20.</w:t>
      </w:r>
      <w:smartTag w:uri="urn:schemas-microsoft-com:office:smarttags" w:element="date">
        <w:smartTagPr>
          <w:attr w:name="ls" w:val="trans"/>
          <w:attr w:name="Month" w:val="10"/>
          <w:attr w:name="Day" w:val="20"/>
          <w:attr w:name="Year" w:val="60"/>
        </w:smartTagPr>
        <w:r w:rsidRPr="00D922B8">
          <w:rPr>
            <w:rFonts w:eastAsia="Calibri" w:cs="Arial"/>
            <w:sz w:val="24"/>
            <w:szCs w:val="24"/>
            <w:lang w:val="sr-Latn-CS"/>
          </w:rPr>
          <w:t>60.10.20</w:t>
        </w:r>
      </w:smartTag>
      <w:r w:rsidRPr="00D922B8">
        <w:rPr>
          <w:rFonts w:eastAsia="Calibri" w:cs="Arial"/>
          <w:sz w:val="24"/>
          <w:szCs w:val="24"/>
          <w:lang w:val="sr-Latn-CS"/>
        </w:rPr>
        <w:t>]</w:t>
      </w:r>
      <w:bookmarkStart w:id="792" w:name="_Toc329898631"/>
      <w:bookmarkEnd w:id="791"/>
    </w:p>
    <w:p w14:paraId="4091AFC3" w14:textId="77777777" w:rsidR="00D922B8" w:rsidRPr="00D922B8" w:rsidRDefault="00D922B8" w:rsidP="00D922B8">
      <w:pPr>
        <w:tabs>
          <w:tab w:val="left" w:pos="284"/>
          <w:tab w:val="left" w:pos="1843"/>
        </w:tabs>
        <w:spacing w:before="240" w:after="200" w:line="360" w:lineRule="exact"/>
        <w:ind w:left="284" w:right="284"/>
        <w:rPr>
          <w:rFonts w:eastAsia="Calibri" w:cs="Arial"/>
          <w:b/>
          <w:bCs/>
          <w:sz w:val="24"/>
          <w:lang w:val="sr-Latn-CS"/>
        </w:rPr>
      </w:pPr>
      <w:r w:rsidRPr="00D922B8">
        <w:rPr>
          <w:rFonts w:eastAsia="Calibri" w:cs="Arial"/>
          <w:b/>
          <w:bCs/>
          <w:sz w:val="24"/>
          <w:lang w:val="sr-Latn-CS"/>
        </w:rPr>
        <w:t xml:space="preserve">Iz ovog prikaza mora biti moguće izdavati listu za štampanje u skladu sa gore korišćenim izbornim kriterijumima.  </w:t>
      </w:r>
      <w:bookmarkEnd w:id="792"/>
    </w:p>
    <w:p w14:paraId="3010974B" w14:textId="77777777" w:rsidR="00D922B8" w:rsidRPr="00D922B8" w:rsidRDefault="00D922B8" w:rsidP="00D922B8">
      <w:pPr>
        <w:tabs>
          <w:tab w:val="left" w:pos="284"/>
        </w:tabs>
        <w:spacing w:after="60" w:line="340" w:lineRule="exact"/>
        <w:ind w:left="284" w:right="284"/>
        <w:rPr>
          <w:rFonts w:eastAsia="Calibri" w:cs="Arial"/>
          <w:sz w:val="24"/>
          <w:szCs w:val="24"/>
          <w:lang w:val="sr-Latn-CS"/>
        </w:rPr>
      </w:pPr>
      <w:r w:rsidRPr="00D922B8">
        <w:rPr>
          <w:rFonts w:eastAsia="Calibri" w:cs="Arial"/>
          <w:sz w:val="24"/>
          <w:szCs w:val="24"/>
          <w:lang w:val="sr-Latn-CS"/>
        </w:rPr>
        <w:t>Funkcije kao</w:t>
      </w:r>
    </w:p>
    <w:p w14:paraId="0788EEB8" w14:textId="77777777" w:rsidR="00D922B8" w:rsidRPr="00D922B8" w:rsidRDefault="00D922B8" w:rsidP="00D922B8">
      <w:pPr>
        <w:tabs>
          <w:tab w:val="left" w:pos="851"/>
        </w:tabs>
        <w:spacing w:after="200" w:line="34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izvoz podataka u tabelarne kalkulacije ili  </w:t>
      </w:r>
    </w:p>
    <w:p w14:paraId="2B3AAD7C" w14:textId="77777777" w:rsidR="00D922B8" w:rsidRPr="00D922B8" w:rsidRDefault="00D922B8" w:rsidP="00D922B8">
      <w:pPr>
        <w:tabs>
          <w:tab w:val="left" w:pos="851"/>
        </w:tabs>
        <w:spacing w:after="60" w:line="340" w:lineRule="exact"/>
        <w:ind w:lef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izrada PDF-štampanih primeraka</w:t>
      </w:r>
    </w:p>
    <w:p w14:paraId="051E4112"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potrebno je integrisati u ovu masku preko standardne palete ikonica die PROTIS-a.</w:t>
      </w:r>
    </w:p>
    <w:p w14:paraId="74B30CE7" w14:textId="77777777" w:rsidR="00D922B8" w:rsidRPr="00D922B8" w:rsidRDefault="00D922B8" w:rsidP="00D922B8">
      <w:pPr>
        <w:widowControl w:val="0"/>
        <w:tabs>
          <w:tab w:val="left" w:pos="1418"/>
          <w:tab w:val="left" w:pos="2268"/>
        </w:tabs>
        <w:spacing w:line="340" w:lineRule="exact"/>
        <w:ind w:left="284" w:right="284"/>
        <w:jc w:val="left"/>
        <w:rPr>
          <w:rFonts w:cs="Arial"/>
          <w:color w:val="000000"/>
          <w:szCs w:val="20"/>
          <w:lang w:val="sr-Latn-CS" w:eastAsia="de-DE"/>
        </w:rPr>
      </w:pPr>
      <w:r w:rsidRPr="00D922B8">
        <w:rPr>
          <w:rFonts w:cs="Arial"/>
          <w:szCs w:val="20"/>
          <w:lang w:val="sr-Latn-CS" w:eastAsia="de-DE"/>
        </w:rPr>
        <w:t>Preko ikone</w:t>
      </w:r>
      <w:r w:rsidRPr="00D922B8">
        <w:rPr>
          <w:rFonts w:cs="Arial"/>
          <w:color w:val="000000"/>
          <w:szCs w:val="20"/>
          <w:lang w:val="sr-Latn-CS" w:eastAsia="de-DE"/>
        </w:rPr>
        <w:t xml:space="preserve"> </w:t>
      </w:r>
      <w:r w:rsidRPr="00D922B8">
        <w:rPr>
          <w:rFonts w:cs="Arial"/>
          <w:b/>
          <w:color w:val="000000"/>
          <w:szCs w:val="20"/>
          <w:lang w:val="sr-Latn-CS" w:eastAsia="de-DE"/>
        </w:rPr>
        <w:t xml:space="preserve">„štampati“ </w:t>
      </w:r>
      <w:r w:rsidRPr="00D922B8">
        <w:rPr>
          <w:rFonts w:cs="Arial"/>
          <w:color w:val="000000"/>
          <w:szCs w:val="20"/>
          <w:lang w:val="sr-Latn-CS" w:eastAsia="de-DE"/>
        </w:rPr>
        <w:t>(</w:t>
      </w:r>
      <w:r w:rsidRPr="00D922B8">
        <w:rPr>
          <w:rFonts w:cs="Arial"/>
          <w:szCs w:val="20"/>
          <w:lang w:val="sr-Latn-CS" w:eastAsia="de-DE"/>
        </w:rPr>
        <w:t>na sl. 279</w:t>
      </w:r>
      <w:r w:rsidRPr="00D922B8">
        <w:rPr>
          <w:rFonts w:cs="Arial"/>
          <w:color w:val="000000"/>
          <w:szCs w:val="20"/>
          <w:lang w:val="sr-Latn-CS" w:eastAsia="de-DE"/>
        </w:rPr>
        <w:t xml:space="preserve">) izrađuje se lista za štampanje sa podacima sadržanim u prikazu, u skladu sa napravljenim izborom. </w:t>
      </w:r>
    </w:p>
    <w:p w14:paraId="1402F10F" w14:textId="77777777" w:rsidR="00D922B8" w:rsidRPr="00D922B8" w:rsidRDefault="00D922B8" w:rsidP="00D922B8">
      <w:pPr>
        <w:widowControl w:val="0"/>
        <w:tabs>
          <w:tab w:val="left" w:pos="2268"/>
          <w:tab w:val="left" w:pos="5670"/>
          <w:tab w:val="left" w:pos="6946"/>
          <w:tab w:val="left" w:pos="7938"/>
        </w:tabs>
        <w:spacing w:line="340" w:lineRule="exact"/>
        <w:ind w:left="284" w:right="284"/>
        <w:jc w:val="left"/>
        <w:rPr>
          <w:rFonts w:cs="Arial"/>
          <w:color w:val="000000"/>
          <w:szCs w:val="20"/>
          <w:lang w:val="sr-Latn-CS" w:eastAsia="de-DE"/>
        </w:rPr>
      </w:pPr>
      <w:r w:rsidRPr="00D922B8">
        <w:rPr>
          <w:rFonts w:cs="Arial"/>
          <w:color w:val="000000"/>
          <w:szCs w:val="20"/>
          <w:lang w:val="sr-Latn-CS" w:eastAsia="de-DE"/>
        </w:rPr>
        <w:t xml:space="preserve">Lista za štampanje se prirema sa  </w:t>
      </w:r>
      <w:r w:rsidRPr="00D922B8">
        <w:rPr>
          <w:rFonts w:cs="Arial"/>
          <w:b/>
          <w:color w:val="000000"/>
          <w:szCs w:val="20"/>
          <w:lang w:val="sr-Latn-CS" w:eastAsia="de-DE"/>
        </w:rPr>
        <w:t xml:space="preserve">zaglavljem za štampu standardno primenjivanim u PROTIS-u </w:t>
      </w:r>
      <w:r w:rsidRPr="00D922B8">
        <w:rPr>
          <w:rFonts w:cs="Arial"/>
          <w:color w:val="000000"/>
          <w:szCs w:val="20"/>
          <w:lang w:val="sr-Latn-CS" w:eastAsia="de-DE"/>
        </w:rPr>
        <w:t xml:space="preserve">i gore definisanim kolonama. </w:t>
      </w:r>
    </w:p>
    <w:p w14:paraId="4FE678BB" w14:textId="77777777" w:rsidR="00D922B8" w:rsidRPr="00D922B8" w:rsidRDefault="00D922B8" w:rsidP="00D922B8">
      <w:pPr>
        <w:widowControl w:val="0"/>
        <w:tabs>
          <w:tab w:val="left" w:pos="2268"/>
          <w:tab w:val="left" w:pos="5670"/>
          <w:tab w:val="left" w:pos="6946"/>
          <w:tab w:val="left" w:pos="7938"/>
        </w:tabs>
        <w:spacing w:line="340" w:lineRule="exact"/>
        <w:ind w:left="284" w:right="284"/>
        <w:jc w:val="left"/>
        <w:rPr>
          <w:rFonts w:cs="Arial"/>
          <w:szCs w:val="20"/>
          <w:lang w:val="sr-Latn-CS" w:eastAsia="de-DE"/>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63"/>
        <w:gridCol w:w="1701"/>
      </w:tblGrid>
      <w:tr w:rsidR="00D922B8" w:rsidRPr="00D922B8" w14:paraId="156F5866" w14:textId="77777777" w:rsidTr="00BC5A7F">
        <w:trPr>
          <w:trHeight w:hRule="exact" w:val="1588"/>
          <w:jc w:val="center"/>
        </w:trPr>
        <w:tc>
          <w:tcPr>
            <w:tcW w:w="7763" w:type="dxa"/>
          </w:tcPr>
          <w:p w14:paraId="57B2852F" w14:textId="77777777" w:rsidR="00D922B8" w:rsidRPr="00D922B8" w:rsidRDefault="00D922B8" w:rsidP="00D922B8">
            <w:pPr>
              <w:spacing w:before="180" w:after="200" w:line="276" w:lineRule="auto"/>
              <w:rPr>
                <w:rFonts w:eastAsia="Calibri" w:cs="Arial"/>
                <w:sz w:val="24"/>
                <w:szCs w:val="24"/>
                <w:lang w:val="sr-Latn-CS"/>
              </w:rPr>
            </w:pPr>
            <w:r w:rsidRPr="00D922B8">
              <w:rPr>
                <w:rFonts w:eastAsia="Calibri" w:cs="Arial"/>
                <w:b/>
                <w:sz w:val="24"/>
                <w:szCs w:val="24"/>
                <w:lang w:val="sr-Latn-CS"/>
              </w:rPr>
              <w:t>PROTIS</w:t>
            </w:r>
            <w:r w:rsidRPr="00D922B8">
              <w:rPr>
                <w:rFonts w:eastAsia="Calibri" w:cs="Arial"/>
                <w:b/>
                <w:sz w:val="28"/>
                <w:szCs w:val="24"/>
                <w:lang w:val="sr-Latn-CS"/>
              </w:rPr>
              <w:t xml:space="preserve"> </w:t>
            </w:r>
            <w:r w:rsidRPr="00D922B8">
              <w:rPr>
                <w:rFonts w:eastAsia="Calibri" w:cs="Arial"/>
                <w:b/>
                <w:color w:val="0000FF"/>
                <w:sz w:val="24"/>
                <w:szCs w:val="24"/>
                <w:lang w:val="sr-Latn-CS"/>
              </w:rPr>
              <w:t xml:space="preserve">      </w:t>
            </w:r>
            <w:r w:rsidRPr="00D922B8">
              <w:rPr>
                <w:rFonts w:eastAsia="Calibri" w:cs="Arial"/>
                <w:b/>
                <w:color w:val="0000FF"/>
                <w:sz w:val="24"/>
                <w:lang w:val="sr-Latn-CS"/>
              </w:rPr>
              <w:t xml:space="preserve">[Naziv organizaciono tehničke celine]                  </w:t>
            </w:r>
            <w:r w:rsidRPr="00D922B8">
              <w:rPr>
                <w:rFonts w:eastAsia="Calibri" w:cs="Arial"/>
                <w:b/>
                <w:sz w:val="24"/>
                <w:szCs w:val="24"/>
                <w:lang w:val="sr-Latn-CS"/>
              </w:rPr>
              <w:t>[ Modul ]</w:t>
            </w:r>
          </w:p>
          <w:p w14:paraId="76AC4173" w14:textId="77777777" w:rsidR="00D922B8" w:rsidRPr="00D922B8" w:rsidRDefault="00D922B8" w:rsidP="00D922B8">
            <w:pPr>
              <w:tabs>
                <w:tab w:val="left" w:pos="3827"/>
              </w:tabs>
              <w:spacing w:before="180" w:after="200" w:line="276" w:lineRule="auto"/>
              <w:rPr>
                <w:rFonts w:eastAsia="Calibri" w:cs="Arial"/>
                <w:sz w:val="16"/>
                <w:szCs w:val="16"/>
                <w:lang w:val="sr-Latn-CS"/>
              </w:rPr>
            </w:pPr>
            <w:r w:rsidRPr="00D922B8">
              <w:rPr>
                <w:rFonts w:eastAsia="Calibri" w:cs="Arial"/>
                <w:b/>
                <w:bCs/>
                <w:sz w:val="24"/>
                <w:lang w:val="sr-Latn-CS"/>
              </w:rPr>
              <w:t xml:space="preserve"> Podmodul:      [</w:t>
            </w:r>
            <w:r w:rsidRPr="00D922B8">
              <w:rPr>
                <w:rFonts w:eastAsia="Calibri" w:cs="Arial"/>
                <w:color w:val="0000FF"/>
                <w:sz w:val="16"/>
                <w:szCs w:val="16"/>
                <w:lang w:val="sr-Latn-CS"/>
              </w:rPr>
              <w:t xml:space="preserve"> …</w:t>
            </w:r>
            <w:r w:rsidRPr="00D922B8">
              <w:rPr>
                <w:rFonts w:eastAsia="Calibri" w:cs="Arial"/>
                <w:b/>
                <w:sz w:val="24"/>
                <w:szCs w:val="24"/>
                <w:lang w:val="sr-Latn-CS"/>
              </w:rPr>
              <w:t>]</w:t>
            </w:r>
          </w:p>
          <w:p w14:paraId="4957CFC3" w14:textId="77777777" w:rsidR="00D922B8" w:rsidRPr="00D922B8" w:rsidRDefault="00D922B8" w:rsidP="00D922B8">
            <w:pPr>
              <w:widowControl w:val="0"/>
              <w:spacing w:before="60" w:after="60"/>
              <w:jc w:val="left"/>
              <w:rPr>
                <w:rFonts w:cs="Arial"/>
                <w:color w:val="000000"/>
                <w:szCs w:val="20"/>
                <w:lang w:val="sr-Latn-CS" w:eastAsia="de-DE"/>
              </w:rPr>
            </w:pPr>
            <w:r w:rsidRPr="00D922B8">
              <w:rPr>
                <w:rFonts w:cs="Arial"/>
                <w:b/>
                <w:bCs/>
                <w:color w:val="000000"/>
                <w:lang w:val="sr-Latn-CS" w:eastAsia="de-DE"/>
              </w:rPr>
              <w:t xml:space="preserve"> Aplikacija:      Lista za štampanje [</w:t>
            </w:r>
            <w:r w:rsidRPr="00D922B8">
              <w:rPr>
                <w:rFonts w:cs="Arial"/>
                <w:color w:val="0000FF"/>
                <w:sz w:val="16"/>
                <w:szCs w:val="16"/>
                <w:lang w:val="sr-Latn-CS" w:eastAsia="de-DE"/>
              </w:rPr>
              <w:t xml:space="preserve"> …</w:t>
            </w:r>
            <w:r w:rsidRPr="00D922B8">
              <w:rPr>
                <w:rFonts w:cs="Arial"/>
                <w:b/>
                <w:color w:val="000000"/>
                <w:sz w:val="24"/>
                <w:szCs w:val="24"/>
                <w:lang w:val="sr-Latn-CS" w:eastAsia="de-DE"/>
              </w:rPr>
              <w:t>]</w:t>
            </w:r>
          </w:p>
        </w:tc>
        <w:tc>
          <w:tcPr>
            <w:tcW w:w="1701" w:type="dxa"/>
            <w:vAlign w:val="bottom"/>
          </w:tcPr>
          <w:p w14:paraId="48CA56C3" w14:textId="77777777" w:rsidR="00D922B8" w:rsidRPr="00D922B8" w:rsidRDefault="00D922B8" w:rsidP="00D922B8">
            <w:pPr>
              <w:widowControl w:val="0"/>
              <w:spacing w:before="0" w:line="340" w:lineRule="exact"/>
              <w:jc w:val="left"/>
              <w:rPr>
                <w:rFonts w:cs="Arial"/>
                <w:color w:val="000000"/>
                <w:szCs w:val="20"/>
                <w:lang w:val="sr-Latn-CS" w:eastAsia="de-DE"/>
              </w:rPr>
            </w:pPr>
            <w:r w:rsidRPr="00D922B8">
              <w:rPr>
                <w:rFonts w:cs="Arial"/>
                <w:noProof/>
                <w:color w:val="000000"/>
                <w:szCs w:val="20"/>
              </w:rPr>
              <w:drawing>
                <wp:anchor distT="0" distB="0" distL="114300" distR="114300" simplePos="0" relativeHeight="251650560" behindDoc="0" locked="0" layoutInCell="1" allowOverlap="1" wp14:anchorId="7D5C7014" wp14:editId="5E449936">
                  <wp:simplePos x="0" y="0"/>
                  <wp:positionH relativeFrom="column">
                    <wp:posOffset>98425</wp:posOffset>
                  </wp:positionH>
                  <wp:positionV relativeFrom="paragraph">
                    <wp:posOffset>69850</wp:posOffset>
                  </wp:positionV>
                  <wp:extent cx="771525" cy="838200"/>
                  <wp:effectExtent l="0" t="0" r="9525" b="0"/>
                  <wp:wrapNone/>
                  <wp:docPr id="635" name="Picture 635" desc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PS"/>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771525"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B9F078F"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Standardno zaglavlje za štampu u PROTIS-u</w:t>
      </w:r>
    </w:p>
    <w:p w14:paraId="4EF1F63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793" w:name="_Toc329898632"/>
      <w:bookmarkStart w:id="794" w:name="_Toc333577105"/>
      <w:bookmarkStart w:id="795" w:name="_Toc464433218"/>
      <w:r w:rsidRPr="00D922B8">
        <w:rPr>
          <w:rFonts w:cs="Arial"/>
          <w:b/>
          <w:bCs/>
          <w:color w:val="000000"/>
          <w:lang w:val="sr-Latn-CS"/>
        </w:rPr>
        <w:lastRenderedPageBreak/>
        <w:t>Tabela za Konfigurisanje predaje podataka OP – u</w:t>
      </w:r>
      <w:r w:rsidRPr="00D922B8">
        <w:rPr>
          <w:rFonts w:cs="Arial"/>
          <w:b/>
          <w:bCs/>
          <w:color w:val="000000"/>
          <w:lang w:val="sr-Latn-CS"/>
        </w:rPr>
        <w:tab/>
        <w:t>[20.60.20.10]</w:t>
      </w:r>
      <w:bookmarkEnd w:id="793"/>
      <w:bookmarkEnd w:id="794"/>
      <w:bookmarkEnd w:id="795"/>
    </w:p>
    <w:p w14:paraId="338003E2" w14:textId="77777777" w:rsidR="00D922B8" w:rsidRPr="00D922B8" w:rsidRDefault="00D922B8" w:rsidP="00D922B8">
      <w:pPr>
        <w:widowControl w:val="0"/>
        <w:tabs>
          <w:tab w:val="left" w:pos="1418"/>
          <w:tab w:val="left" w:pos="2268"/>
        </w:tabs>
        <w:spacing w:line="360" w:lineRule="exact"/>
        <w:ind w:left="284" w:right="284"/>
        <w:jc w:val="left"/>
        <w:rPr>
          <w:rFonts w:cs="Arial"/>
          <w:color w:val="000000"/>
          <w:szCs w:val="20"/>
          <w:lang w:val="sr-Latn-CS" w:eastAsia="de-DE"/>
        </w:rPr>
      </w:pPr>
      <w:r w:rsidRPr="00D922B8">
        <w:rPr>
          <w:rFonts w:cs="Arial"/>
          <w:color w:val="000000"/>
          <w:szCs w:val="20"/>
          <w:lang w:val="sr-Latn-CS" w:eastAsia="de-DE"/>
        </w:rPr>
        <w:t xml:space="preserve">Iz zahteva za centralizacijom mogućnosti obračuna u okviru  PROTIS-a proističe i neophodnost za  </w:t>
      </w:r>
      <w:r w:rsidRPr="00D922B8">
        <w:rPr>
          <w:rFonts w:cs="Arial"/>
          <w:b/>
          <w:bCs/>
          <w:color w:val="000000"/>
          <w:szCs w:val="20"/>
          <w:lang w:val="sr-Latn-CS" w:eastAsia="de-DE"/>
        </w:rPr>
        <w:t xml:space="preserve">pripremu dnevnih vrednosti za modul OP </w:t>
      </w:r>
      <w:r w:rsidRPr="00D922B8">
        <w:rPr>
          <w:rFonts w:cs="Arial"/>
          <w:color w:val="000000"/>
          <w:szCs w:val="20"/>
          <w:lang w:val="sr-Latn-CS" w:eastAsia="de-DE"/>
        </w:rPr>
        <w:t xml:space="preserve">(operativni podaci) radi dalje obrade u obračunskim modulima. </w:t>
      </w:r>
    </w:p>
    <w:p w14:paraId="5121D5C2" w14:textId="77777777" w:rsidR="00D922B8" w:rsidRPr="00D922B8" w:rsidRDefault="00D922B8" w:rsidP="00D922B8">
      <w:pPr>
        <w:widowControl w:val="0"/>
        <w:tabs>
          <w:tab w:val="left" w:pos="1418"/>
          <w:tab w:val="left" w:pos="2268"/>
          <w:tab w:val="right" w:pos="9360"/>
        </w:tabs>
        <w:spacing w:line="360" w:lineRule="exact"/>
        <w:ind w:left="284" w:right="284"/>
        <w:jc w:val="left"/>
        <w:rPr>
          <w:rFonts w:cs="Arial"/>
          <w:color w:val="000000"/>
          <w:szCs w:val="20"/>
          <w:lang w:val="sr-Latn-CS" w:eastAsia="de-DE"/>
        </w:rPr>
      </w:pPr>
      <w:r w:rsidRPr="00D922B8">
        <w:rPr>
          <w:rFonts w:cs="Arial"/>
          <w:color w:val="000000"/>
          <w:szCs w:val="20"/>
          <w:lang w:val="sr-Latn-CS" w:eastAsia="de-DE"/>
        </w:rPr>
        <w:t xml:space="preserve">Dalju obradu treba oblikovati varijabilno. Nakon svakog dnevnog obračuna u modulu PMP trebalo bi obaviti predaju vrednosti modulu OP, obračun operativnih podataka </w:t>
      </w:r>
      <w:r w:rsidRPr="00D922B8">
        <w:rPr>
          <w:rFonts w:cs="Arial"/>
          <w:color w:val="FF0000"/>
          <w:szCs w:val="20"/>
          <w:lang w:val="sr-Latn-CS" w:eastAsia="de-DE"/>
        </w:rPr>
        <w:t>APPUD.</w:t>
      </w:r>
      <w:r w:rsidRPr="00D922B8">
        <w:rPr>
          <w:rFonts w:cs="Arial"/>
          <w:color w:val="000000"/>
          <w:szCs w:val="20"/>
          <w:lang w:val="sr-Latn-CS" w:eastAsia="de-DE"/>
        </w:rPr>
        <w:t xml:space="preserve"> Radi definisanja vrednosti koje treba predati mora se napraviti tabela konfigurisanja.  </w:t>
      </w:r>
    </w:p>
    <w:p w14:paraId="1A125975" w14:textId="77777777" w:rsidR="00D922B8" w:rsidRPr="00D922B8" w:rsidRDefault="00D922B8" w:rsidP="00D922B8">
      <w:pPr>
        <w:widowControl w:val="0"/>
        <w:tabs>
          <w:tab w:val="left" w:pos="1418"/>
          <w:tab w:val="left" w:pos="2268"/>
        </w:tabs>
        <w:spacing w:line="360" w:lineRule="exact"/>
        <w:ind w:left="284" w:right="284"/>
        <w:jc w:val="left"/>
        <w:rPr>
          <w:rFonts w:cs="Arial"/>
          <w:color w:val="000000"/>
          <w:szCs w:val="20"/>
          <w:lang w:val="sr-Latn-CS" w:eastAsia="de-DE"/>
        </w:rPr>
      </w:pPr>
      <w:r w:rsidRPr="00D922B8">
        <w:rPr>
          <w:rFonts w:cs="Arial"/>
          <w:color w:val="000000"/>
          <w:szCs w:val="20"/>
          <w:lang w:val="sr-Latn-CS" w:eastAsia="de-DE"/>
        </w:rPr>
        <w:t xml:space="preserve">U ovoj tabeli konfigurisanja  (bazična tabela za novu proceduru koju treba napraviti) korisnik mora da izabere iz odgovarajuće tabele dodeljivanja „Materijali procesa, primaoci i isporučioci“ i da napravi kombinacije za željene vrednosti (vid. i sliku 280). </w:t>
      </w:r>
    </w:p>
    <w:p w14:paraId="4CFE9925" w14:textId="77777777" w:rsidR="00D922B8" w:rsidRPr="00D922B8" w:rsidRDefault="00D922B8" w:rsidP="00D922B8">
      <w:pPr>
        <w:widowControl w:val="0"/>
        <w:tabs>
          <w:tab w:val="left" w:pos="1418"/>
          <w:tab w:val="left" w:pos="2268"/>
        </w:tabs>
        <w:spacing w:line="360" w:lineRule="exact"/>
        <w:ind w:left="284" w:right="284"/>
        <w:jc w:val="left"/>
        <w:rPr>
          <w:rFonts w:cs="Arial"/>
          <w:color w:val="000000"/>
          <w:szCs w:val="20"/>
          <w:lang w:val="sr-Latn-CS" w:eastAsia="de-DE"/>
        </w:rPr>
      </w:pPr>
      <w:r w:rsidRPr="00D922B8">
        <w:rPr>
          <w:rFonts w:cs="Arial"/>
          <w:color w:val="000000"/>
          <w:szCs w:val="20"/>
          <w:lang w:val="sr-Latn-CS" w:eastAsia="de-DE"/>
        </w:rPr>
        <w:t>Ove vrednosti treba povezati sa predefinisanim kategorijama adresa za analize (SK, SKAT) iz tabele „Adrese za analize“. Preko odgovarajućih izbornih kriterijuma (npr. oznake faze, referentnog vremena, oznake parametra i referentne oblasti, i.t.d) treba podržati dodeljivanje vrednosti adresama za analize u modulu „Operativni podaci“.</w:t>
      </w:r>
    </w:p>
    <w:p w14:paraId="5E4610C2" w14:textId="77777777" w:rsidR="00D922B8" w:rsidRPr="00D922B8" w:rsidRDefault="00D922B8" w:rsidP="00D922B8">
      <w:pPr>
        <w:widowControl w:val="0"/>
        <w:tabs>
          <w:tab w:val="left" w:pos="1418"/>
          <w:tab w:val="left" w:pos="2268"/>
          <w:tab w:val="right" w:pos="9360"/>
        </w:tabs>
        <w:spacing w:line="360" w:lineRule="exact"/>
        <w:ind w:left="284" w:right="284"/>
        <w:jc w:val="left"/>
        <w:rPr>
          <w:rFonts w:cs="Arial"/>
          <w:color w:val="000000"/>
          <w:szCs w:val="20"/>
          <w:lang w:val="sr-Latn-CS" w:eastAsia="de-DE"/>
        </w:rPr>
      </w:pPr>
      <w:r w:rsidRPr="00D922B8">
        <w:rPr>
          <w:rFonts w:cs="Arial"/>
          <w:color w:val="000000"/>
          <w:szCs w:val="20"/>
          <w:lang w:val="sr-Latn-CS" w:eastAsia="de-DE"/>
        </w:rPr>
        <w:t>Za izbor odgovarajućeg kriterijuma pretrage potrebno je, duplim klikom miša na odgovarajuće polje, prikazati listu za izbor, u kojoj će biti izlistani mogući kriterijumi.</w:t>
      </w:r>
    </w:p>
    <w:p w14:paraId="40FDC708"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U tabeli 26 predstavljeni su građa i struktura </w:t>
      </w:r>
      <w:r w:rsidRPr="00D922B8">
        <w:rPr>
          <w:rFonts w:eastAsia="Calibri" w:cs="Arial"/>
          <w:b/>
          <w:sz w:val="24"/>
          <w:szCs w:val="24"/>
          <w:lang w:val="sr-Latn-CS"/>
        </w:rPr>
        <w:t>tabele „Konfigurisanje predaje podataka OP –</w:t>
      </w:r>
      <w:r w:rsidRPr="00D922B8">
        <w:rPr>
          <w:rFonts w:eastAsia="Calibri" w:cs="Arial"/>
          <w:b/>
          <w:color w:val="800000"/>
          <w:sz w:val="24"/>
          <w:szCs w:val="24"/>
          <w:lang w:val="sr-Latn-CS"/>
        </w:rPr>
        <w:t xml:space="preserve"> u </w:t>
      </w:r>
      <w:r w:rsidRPr="00D922B8">
        <w:rPr>
          <w:rFonts w:eastAsia="Calibri" w:cs="Arial"/>
          <w:sz w:val="24"/>
          <w:szCs w:val="24"/>
          <w:lang w:val="sr-Latn-CS"/>
        </w:rPr>
        <w:t>[20.60.20.10]“.</w:t>
      </w:r>
    </w:p>
    <w:p w14:paraId="62C94E9A" w14:textId="77777777" w:rsidR="00D922B8" w:rsidRPr="00D922B8" w:rsidRDefault="00D922B8" w:rsidP="00D922B8">
      <w:pPr>
        <w:spacing w:after="200" w:line="360" w:lineRule="exact"/>
        <w:ind w:left="284" w:right="284"/>
        <w:rPr>
          <w:rFonts w:eastAsia="Calibri" w:cs="Arial"/>
          <w:sz w:val="24"/>
          <w:szCs w:val="24"/>
          <w:lang w:val="sr-Latn-CS"/>
        </w:rPr>
      </w:pPr>
    </w:p>
    <w:p w14:paraId="5FD95BD6" w14:textId="77777777" w:rsidR="00D922B8" w:rsidRPr="00D922B8" w:rsidRDefault="00D922B8" w:rsidP="00D922B8">
      <w:pPr>
        <w:spacing w:after="200" w:line="360" w:lineRule="exact"/>
        <w:ind w:left="284" w:right="284"/>
        <w:rPr>
          <w:rFonts w:eastAsia="Calibri" w:cs="Arial"/>
          <w:sz w:val="24"/>
          <w:szCs w:val="24"/>
          <w:lang w:val="sr-Latn-CS"/>
        </w:rPr>
      </w:pPr>
    </w:p>
    <w:p w14:paraId="30A4FE2E" w14:textId="77777777" w:rsidR="00D922B8" w:rsidRPr="00D922B8" w:rsidRDefault="00D922B8" w:rsidP="00D922B8">
      <w:pPr>
        <w:spacing w:after="200" w:line="360" w:lineRule="exact"/>
        <w:ind w:left="284" w:right="284"/>
        <w:rPr>
          <w:rFonts w:eastAsia="Calibri" w:cs="Arial"/>
          <w:sz w:val="24"/>
          <w:szCs w:val="24"/>
          <w:lang w:val="sr-Latn-CS"/>
        </w:rPr>
      </w:pPr>
    </w:p>
    <w:p w14:paraId="44B7F198" w14:textId="77777777" w:rsidR="00D922B8" w:rsidRPr="00D922B8" w:rsidRDefault="00D922B8" w:rsidP="00D922B8">
      <w:pPr>
        <w:spacing w:after="200" w:line="360" w:lineRule="exact"/>
        <w:ind w:left="284" w:right="284"/>
        <w:rPr>
          <w:rFonts w:eastAsia="Calibri" w:cs="Arial"/>
          <w:sz w:val="24"/>
          <w:szCs w:val="24"/>
          <w:lang w:val="sr-Latn-CS"/>
        </w:rPr>
      </w:pPr>
    </w:p>
    <w:p w14:paraId="5FBC279D" w14:textId="77777777" w:rsidR="00D922B8" w:rsidRPr="00D922B8" w:rsidRDefault="00D922B8" w:rsidP="00D922B8">
      <w:pPr>
        <w:spacing w:after="200" w:line="360" w:lineRule="exact"/>
        <w:ind w:left="284" w:right="284"/>
        <w:rPr>
          <w:rFonts w:eastAsia="Calibri" w:cs="Arial"/>
          <w:sz w:val="24"/>
          <w:szCs w:val="24"/>
          <w:lang w:val="sr-Latn-CS"/>
        </w:rPr>
      </w:pPr>
    </w:p>
    <w:p w14:paraId="5048923E" w14:textId="77777777" w:rsidR="00D922B8" w:rsidRPr="00D922B8" w:rsidRDefault="00D922B8" w:rsidP="00D922B8">
      <w:pPr>
        <w:spacing w:after="200" w:line="360" w:lineRule="exact"/>
        <w:ind w:left="284" w:right="284"/>
        <w:rPr>
          <w:rFonts w:eastAsia="Calibri" w:cs="Arial"/>
          <w:sz w:val="24"/>
          <w:szCs w:val="24"/>
          <w:lang w:val="sr-Latn-CS"/>
        </w:rPr>
      </w:pPr>
    </w:p>
    <w:p w14:paraId="0B1F370F" w14:textId="77777777" w:rsidR="00D922B8" w:rsidRPr="00D922B8" w:rsidRDefault="00D922B8" w:rsidP="00D922B8">
      <w:pPr>
        <w:spacing w:after="200" w:line="360" w:lineRule="exact"/>
        <w:ind w:left="284" w:right="284"/>
        <w:rPr>
          <w:rFonts w:eastAsia="Calibri" w:cs="Arial"/>
          <w:sz w:val="24"/>
          <w:szCs w:val="24"/>
          <w:lang w:val="sr-Latn-CS"/>
        </w:rPr>
      </w:pPr>
    </w:p>
    <w:p w14:paraId="478FE874"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noProof/>
          <w:sz w:val="24"/>
          <w:szCs w:val="24"/>
        </w:rPr>
        <w:drawing>
          <wp:anchor distT="0" distB="0" distL="114300" distR="114300" simplePos="0" relativeHeight="251654656" behindDoc="1" locked="0" layoutInCell="1" allowOverlap="1" wp14:anchorId="08B6A6D4" wp14:editId="622AD04E">
            <wp:simplePos x="0" y="0"/>
            <wp:positionH relativeFrom="margin">
              <wp:align>left</wp:align>
            </wp:positionH>
            <wp:positionV relativeFrom="paragraph">
              <wp:posOffset>-3999</wp:posOffset>
            </wp:positionV>
            <wp:extent cx="5918200" cy="3778250"/>
            <wp:effectExtent l="0" t="0" r="6350" b="0"/>
            <wp:wrapNone/>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918200" cy="377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59835" w14:textId="77777777" w:rsidR="00D922B8" w:rsidRPr="00D922B8" w:rsidRDefault="00D922B8" w:rsidP="00D922B8">
      <w:pPr>
        <w:spacing w:after="200" w:line="360" w:lineRule="exact"/>
        <w:ind w:left="284" w:right="284"/>
        <w:rPr>
          <w:rFonts w:eastAsia="Calibri" w:cs="Arial"/>
          <w:sz w:val="24"/>
          <w:szCs w:val="24"/>
          <w:lang w:val="sr-Latn-CS"/>
        </w:rPr>
      </w:pPr>
    </w:p>
    <w:p w14:paraId="7B3D22EF" w14:textId="77777777" w:rsidR="00D922B8" w:rsidRPr="00D922B8" w:rsidRDefault="00D922B8" w:rsidP="00D922B8">
      <w:pPr>
        <w:spacing w:after="200" w:line="360" w:lineRule="exact"/>
        <w:ind w:left="284" w:right="284"/>
        <w:rPr>
          <w:rFonts w:eastAsia="Calibri" w:cs="Arial"/>
          <w:sz w:val="24"/>
          <w:szCs w:val="24"/>
          <w:lang w:val="sr-Latn-CS"/>
        </w:rPr>
      </w:pPr>
    </w:p>
    <w:p w14:paraId="73722A6D" w14:textId="77777777" w:rsidR="00D922B8" w:rsidRPr="00D922B8" w:rsidRDefault="00D922B8" w:rsidP="00D922B8">
      <w:pPr>
        <w:spacing w:after="200" w:line="360" w:lineRule="exact"/>
        <w:ind w:left="284" w:right="284"/>
        <w:rPr>
          <w:rFonts w:eastAsia="Calibri" w:cs="Arial"/>
          <w:sz w:val="24"/>
          <w:szCs w:val="24"/>
          <w:lang w:val="sr-Latn-CS"/>
        </w:rPr>
      </w:pPr>
    </w:p>
    <w:p w14:paraId="7DD27E52" w14:textId="77777777" w:rsidR="00D922B8" w:rsidRPr="00D922B8" w:rsidRDefault="00D922B8" w:rsidP="00D922B8">
      <w:pPr>
        <w:spacing w:after="200" w:line="360" w:lineRule="exact"/>
        <w:ind w:left="284" w:right="284"/>
        <w:rPr>
          <w:rFonts w:eastAsia="Calibri" w:cs="Arial"/>
          <w:sz w:val="24"/>
          <w:szCs w:val="24"/>
          <w:lang w:val="sr-Latn-CS"/>
        </w:rPr>
      </w:pPr>
    </w:p>
    <w:p w14:paraId="0F451132" w14:textId="77777777" w:rsidR="00D922B8" w:rsidRPr="00D922B8" w:rsidRDefault="00D922B8" w:rsidP="00D922B8">
      <w:pPr>
        <w:spacing w:after="200" w:line="360" w:lineRule="exact"/>
        <w:ind w:left="284" w:right="284"/>
        <w:rPr>
          <w:rFonts w:eastAsia="Calibri" w:cs="Arial"/>
          <w:sz w:val="24"/>
          <w:szCs w:val="24"/>
          <w:lang w:val="sr-Latn-CS"/>
        </w:rPr>
      </w:pPr>
    </w:p>
    <w:p w14:paraId="67B152F3" w14:textId="77777777" w:rsidR="00D922B8" w:rsidRPr="00D922B8" w:rsidRDefault="00D922B8" w:rsidP="00D922B8">
      <w:pPr>
        <w:spacing w:after="200" w:line="360" w:lineRule="exact"/>
        <w:ind w:left="284" w:right="284"/>
        <w:rPr>
          <w:rFonts w:eastAsia="Calibri" w:cs="Arial"/>
          <w:sz w:val="24"/>
          <w:szCs w:val="24"/>
          <w:lang w:val="sr-Latn-CS"/>
        </w:rPr>
      </w:pPr>
    </w:p>
    <w:p w14:paraId="18C81F6D" w14:textId="77777777" w:rsidR="00D922B8" w:rsidRPr="00D922B8" w:rsidRDefault="00D922B8" w:rsidP="00D922B8">
      <w:pPr>
        <w:spacing w:after="200" w:line="360" w:lineRule="exact"/>
        <w:ind w:left="284" w:right="284"/>
        <w:rPr>
          <w:rFonts w:eastAsia="Calibri" w:cs="Arial"/>
          <w:sz w:val="24"/>
          <w:szCs w:val="24"/>
          <w:lang w:val="sr-Latn-CS"/>
        </w:rPr>
      </w:pPr>
    </w:p>
    <w:p w14:paraId="506A68B2" w14:textId="77777777" w:rsidR="00D922B8" w:rsidRPr="00D922B8" w:rsidRDefault="00D922B8" w:rsidP="00D922B8">
      <w:pPr>
        <w:spacing w:after="200" w:line="360" w:lineRule="exact"/>
        <w:ind w:left="284" w:right="284"/>
        <w:rPr>
          <w:rFonts w:eastAsia="Calibri" w:cs="Arial"/>
          <w:sz w:val="24"/>
          <w:szCs w:val="24"/>
          <w:lang w:val="sr-Latn-CS"/>
        </w:rPr>
      </w:pPr>
    </w:p>
    <w:p w14:paraId="1D3F552D" w14:textId="77777777" w:rsidR="00D922B8" w:rsidRPr="00D922B8" w:rsidRDefault="00D922B8" w:rsidP="00D922B8">
      <w:pPr>
        <w:tabs>
          <w:tab w:val="left" w:pos="1985"/>
        </w:tabs>
        <w:spacing w:after="200" w:line="360" w:lineRule="exact"/>
        <w:ind w:left="284" w:right="284"/>
        <w:rPr>
          <w:rFonts w:eastAsia="Calibri" w:cs="Arial"/>
          <w:sz w:val="24"/>
          <w:szCs w:val="24"/>
          <w:lang w:val="sr-Latn-CS"/>
        </w:rPr>
      </w:pPr>
    </w:p>
    <w:p w14:paraId="21B35107" w14:textId="77777777" w:rsidR="00D922B8" w:rsidRPr="00D922B8" w:rsidRDefault="00D922B8" w:rsidP="00D922B8">
      <w:pPr>
        <w:tabs>
          <w:tab w:val="left" w:pos="1985"/>
        </w:tabs>
        <w:spacing w:after="200" w:line="360" w:lineRule="exact"/>
        <w:ind w:left="284" w:right="284"/>
        <w:rPr>
          <w:rFonts w:eastAsia="Calibri" w:cs="Arial"/>
          <w:sz w:val="24"/>
          <w:szCs w:val="24"/>
          <w:lang w:val="sr-Latn-CS"/>
        </w:rPr>
      </w:pPr>
    </w:p>
    <w:p w14:paraId="77383D6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Konfigurisanje predaje podataka modulu „Operativni podaci“ [20.60.20.10]</w:t>
      </w:r>
    </w:p>
    <w:p w14:paraId="43996E2A"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„Konfigurisanje predaje podataka OP – u -</w:t>
      </w:r>
      <w:r w:rsidRPr="00D922B8">
        <w:rPr>
          <w:rFonts w:eastAsia="Calibri" w:cs="Arial"/>
          <w:b/>
          <w:color w:val="800000"/>
          <w:sz w:val="24"/>
          <w:szCs w:val="24"/>
          <w:lang w:val="sr-Latn-RS"/>
        </w:rPr>
        <w:t xml:space="preserve"> </w:t>
      </w:r>
      <w:r w:rsidRPr="00D922B8">
        <w:rPr>
          <w:rFonts w:eastAsia="Calibri" w:cs="Arial"/>
          <w:sz w:val="24"/>
          <w:szCs w:val="24"/>
          <w:lang w:val="sr-Latn-RS"/>
        </w:rPr>
        <w:t>[20.60.20.10]  -  Tabela glavnih podataka</w:t>
      </w:r>
    </w:p>
    <w:tbl>
      <w:tblPr>
        <w:tblW w:w="9355" w:type="dxa"/>
        <w:tblInd w:w="354" w:type="dxa"/>
        <w:tblLayout w:type="fixed"/>
        <w:tblCellMar>
          <w:left w:w="70" w:type="dxa"/>
          <w:right w:w="70" w:type="dxa"/>
        </w:tblCellMar>
        <w:tblLook w:val="0000" w:firstRow="0" w:lastRow="0" w:firstColumn="0" w:lastColumn="0" w:noHBand="0" w:noVBand="0"/>
      </w:tblPr>
      <w:tblGrid>
        <w:gridCol w:w="599"/>
        <w:gridCol w:w="1483"/>
        <w:gridCol w:w="1008"/>
        <w:gridCol w:w="1021"/>
        <w:gridCol w:w="617"/>
        <w:gridCol w:w="3441"/>
        <w:gridCol w:w="1186"/>
      </w:tblGrid>
      <w:tr w:rsidR="00D922B8" w:rsidRPr="00D922B8" w14:paraId="0755E129" w14:textId="77777777" w:rsidTr="00BC5A7F">
        <w:trPr>
          <w:trHeight w:val="525"/>
        </w:trPr>
        <w:tc>
          <w:tcPr>
            <w:tcW w:w="599" w:type="dxa"/>
            <w:tcBorders>
              <w:top w:val="single" w:sz="8" w:space="0" w:color="auto"/>
              <w:left w:val="single" w:sz="8" w:space="0" w:color="auto"/>
              <w:bottom w:val="single" w:sz="8" w:space="0" w:color="auto"/>
              <w:right w:val="single" w:sz="4" w:space="0" w:color="auto"/>
            </w:tcBorders>
            <w:shd w:val="clear" w:color="auto" w:fill="E6E6E6"/>
            <w:vAlign w:val="center"/>
          </w:tcPr>
          <w:p w14:paraId="70242CED" w14:textId="77777777" w:rsidR="00D922B8" w:rsidRPr="00D922B8" w:rsidRDefault="00D922B8" w:rsidP="00D922B8">
            <w:pPr>
              <w:spacing w:after="200" w:line="276" w:lineRule="auto"/>
              <w:ind w:left="-108"/>
              <w:jc w:val="center"/>
              <w:rPr>
                <w:rFonts w:eastAsia="Calibri" w:cs="Arial"/>
                <w:b/>
                <w:bCs/>
                <w:sz w:val="20"/>
                <w:szCs w:val="24"/>
                <w:lang w:val="sr-Latn-CS"/>
              </w:rPr>
            </w:pPr>
            <w:bookmarkStart w:id="796" w:name="_Hlk329950075"/>
            <w:r w:rsidRPr="00D922B8">
              <w:rPr>
                <w:rFonts w:eastAsia="Calibri" w:cs="Arial"/>
                <w:b/>
                <w:bCs/>
                <w:sz w:val="20"/>
                <w:szCs w:val="24"/>
                <w:lang w:val="sr-Latn-CS"/>
              </w:rPr>
              <w:t>Br.</w:t>
            </w:r>
          </w:p>
        </w:tc>
        <w:tc>
          <w:tcPr>
            <w:tcW w:w="1483" w:type="dxa"/>
            <w:tcBorders>
              <w:top w:val="single" w:sz="8" w:space="0" w:color="auto"/>
              <w:left w:val="nil"/>
              <w:bottom w:val="single" w:sz="8" w:space="0" w:color="auto"/>
              <w:right w:val="single" w:sz="4" w:space="0" w:color="auto"/>
            </w:tcBorders>
            <w:shd w:val="clear" w:color="auto" w:fill="E6E6E6"/>
            <w:vAlign w:val="center"/>
          </w:tcPr>
          <w:p w14:paraId="36DC80FA"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1008" w:type="dxa"/>
            <w:tcBorders>
              <w:top w:val="single" w:sz="8" w:space="0" w:color="auto"/>
              <w:left w:val="nil"/>
              <w:bottom w:val="single" w:sz="8" w:space="0" w:color="auto"/>
              <w:right w:val="single" w:sz="4" w:space="0" w:color="auto"/>
            </w:tcBorders>
            <w:shd w:val="clear" w:color="auto" w:fill="E6E6E6"/>
            <w:vAlign w:val="center"/>
          </w:tcPr>
          <w:p w14:paraId="444CBA7B"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1021" w:type="dxa"/>
            <w:tcBorders>
              <w:top w:val="single" w:sz="8" w:space="0" w:color="auto"/>
              <w:left w:val="nil"/>
              <w:bottom w:val="single" w:sz="8" w:space="0" w:color="auto"/>
              <w:right w:val="single" w:sz="4" w:space="0" w:color="auto"/>
            </w:tcBorders>
            <w:shd w:val="clear" w:color="auto" w:fill="E6E6E6"/>
            <w:vAlign w:val="center"/>
          </w:tcPr>
          <w:p w14:paraId="4E9ADB59"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617" w:type="dxa"/>
            <w:tcBorders>
              <w:top w:val="single" w:sz="8" w:space="0" w:color="auto"/>
              <w:left w:val="nil"/>
              <w:bottom w:val="single" w:sz="8" w:space="0" w:color="auto"/>
              <w:right w:val="single" w:sz="4" w:space="0" w:color="auto"/>
            </w:tcBorders>
            <w:shd w:val="clear" w:color="auto" w:fill="E6E6E6"/>
            <w:vAlign w:val="center"/>
          </w:tcPr>
          <w:p w14:paraId="25DDB6EE"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441" w:type="dxa"/>
            <w:tcBorders>
              <w:top w:val="single" w:sz="8" w:space="0" w:color="auto"/>
              <w:left w:val="nil"/>
              <w:bottom w:val="single" w:sz="8" w:space="0" w:color="auto"/>
              <w:right w:val="nil"/>
            </w:tcBorders>
            <w:shd w:val="clear" w:color="auto" w:fill="E6E6E6"/>
            <w:vAlign w:val="center"/>
          </w:tcPr>
          <w:p w14:paraId="45BF9AE2"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186" w:type="dxa"/>
            <w:tcBorders>
              <w:top w:val="single" w:sz="8" w:space="0" w:color="auto"/>
              <w:left w:val="single" w:sz="8" w:space="0" w:color="auto"/>
              <w:bottom w:val="single" w:sz="8" w:space="0" w:color="auto"/>
              <w:right w:val="single" w:sz="8" w:space="0" w:color="auto"/>
            </w:tcBorders>
            <w:shd w:val="clear" w:color="auto" w:fill="E6E6E6"/>
            <w:vAlign w:val="center"/>
          </w:tcPr>
          <w:p w14:paraId="62A5A272"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bookmarkEnd w:id="796"/>
      <w:tr w:rsidR="00D922B8" w:rsidRPr="00D922B8" w14:paraId="1F2887D0" w14:textId="77777777" w:rsidTr="00BC5A7F">
        <w:trPr>
          <w:trHeight w:val="342"/>
        </w:trPr>
        <w:tc>
          <w:tcPr>
            <w:tcW w:w="599" w:type="dxa"/>
            <w:tcBorders>
              <w:top w:val="single" w:sz="8" w:space="0" w:color="auto"/>
              <w:left w:val="single" w:sz="8" w:space="0" w:color="auto"/>
              <w:bottom w:val="single" w:sz="4" w:space="0" w:color="auto"/>
              <w:right w:val="single" w:sz="4" w:space="0" w:color="auto"/>
            </w:tcBorders>
            <w:shd w:val="clear" w:color="auto" w:fill="auto"/>
            <w:noWrap/>
            <w:vAlign w:val="center"/>
          </w:tcPr>
          <w:p w14:paraId="04AB8B0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83" w:type="dxa"/>
            <w:tcBorders>
              <w:top w:val="single" w:sz="8" w:space="0" w:color="auto"/>
              <w:left w:val="nil"/>
              <w:bottom w:val="single" w:sz="4" w:space="0" w:color="auto"/>
              <w:right w:val="single" w:sz="4" w:space="0" w:color="auto"/>
            </w:tcBorders>
            <w:shd w:val="clear" w:color="auto" w:fill="auto"/>
            <w:noWrap/>
            <w:vAlign w:val="center"/>
          </w:tcPr>
          <w:p w14:paraId="4401810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1008" w:type="dxa"/>
            <w:tcBorders>
              <w:top w:val="single" w:sz="8" w:space="0" w:color="auto"/>
              <w:left w:val="nil"/>
              <w:bottom w:val="single" w:sz="4" w:space="0" w:color="auto"/>
              <w:right w:val="single" w:sz="4" w:space="0" w:color="auto"/>
            </w:tcBorders>
            <w:shd w:val="clear" w:color="auto" w:fill="auto"/>
            <w:noWrap/>
            <w:vAlign w:val="center"/>
          </w:tcPr>
          <w:p w14:paraId="08BFE28E"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single" w:sz="8" w:space="0" w:color="auto"/>
              <w:left w:val="nil"/>
              <w:bottom w:val="single" w:sz="4" w:space="0" w:color="auto"/>
              <w:right w:val="single" w:sz="4" w:space="0" w:color="auto"/>
            </w:tcBorders>
            <w:shd w:val="clear" w:color="auto" w:fill="auto"/>
            <w:noWrap/>
            <w:vAlign w:val="center"/>
          </w:tcPr>
          <w:p w14:paraId="44632279"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617" w:type="dxa"/>
            <w:tcBorders>
              <w:top w:val="single" w:sz="8" w:space="0" w:color="auto"/>
              <w:left w:val="nil"/>
              <w:bottom w:val="single" w:sz="4" w:space="0" w:color="auto"/>
              <w:right w:val="single" w:sz="4" w:space="0" w:color="auto"/>
            </w:tcBorders>
            <w:shd w:val="clear" w:color="auto" w:fill="auto"/>
            <w:noWrap/>
            <w:vAlign w:val="center"/>
          </w:tcPr>
          <w:p w14:paraId="2A2E6156"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single" w:sz="8" w:space="0" w:color="auto"/>
              <w:left w:val="nil"/>
              <w:bottom w:val="single" w:sz="4" w:space="0" w:color="auto"/>
              <w:right w:val="single" w:sz="4" w:space="0" w:color="auto"/>
            </w:tcBorders>
            <w:shd w:val="clear" w:color="auto" w:fill="auto"/>
            <w:vAlign w:val="center"/>
          </w:tcPr>
          <w:p w14:paraId="5058F0D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Administriranje energetskog objekta (org.teh.celina) – Id. br.</w:t>
            </w:r>
          </w:p>
        </w:tc>
        <w:tc>
          <w:tcPr>
            <w:tcW w:w="1186" w:type="dxa"/>
            <w:tcBorders>
              <w:top w:val="single" w:sz="8" w:space="0" w:color="auto"/>
              <w:left w:val="nil"/>
              <w:bottom w:val="single" w:sz="4" w:space="0" w:color="auto"/>
              <w:right w:val="single" w:sz="8" w:space="0" w:color="auto"/>
            </w:tcBorders>
            <w:shd w:val="clear" w:color="auto" w:fill="auto"/>
            <w:noWrap/>
            <w:vAlign w:val="center"/>
          </w:tcPr>
          <w:p w14:paraId="7F1D3934" w14:textId="77777777" w:rsidR="00D922B8" w:rsidRPr="00D922B8" w:rsidRDefault="00D922B8" w:rsidP="00D922B8">
            <w:pPr>
              <w:spacing w:after="200" w:line="300" w:lineRule="exact"/>
              <w:jc w:val="center"/>
              <w:rPr>
                <w:rFonts w:eastAsia="Calibri" w:cs="Arial"/>
                <w:sz w:val="20"/>
                <w:szCs w:val="24"/>
                <w:lang w:val="sr-Latn-CS"/>
              </w:rPr>
            </w:pPr>
          </w:p>
        </w:tc>
      </w:tr>
      <w:tr w:rsidR="00D922B8" w:rsidRPr="00D922B8" w14:paraId="1DD488C3" w14:textId="77777777" w:rsidTr="00BC5A7F">
        <w:trPr>
          <w:trHeight w:val="428"/>
        </w:trPr>
        <w:tc>
          <w:tcPr>
            <w:tcW w:w="599" w:type="dxa"/>
            <w:tcBorders>
              <w:top w:val="nil"/>
              <w:left w:val="single" w:sz="8" w:space="0" w:color="auto"/>
              <w:bottom w:val="single" w:sz="4" w:space="0" w:color="auto"/>
              <w:right w:val="single" w:sz="4" w:space="0" w:color="auto"/>
            </w:tcBorders>
            <w:shd w:val="clear" w:color="auto" w:fill="auto"/>
            <w:noWrap/>
            <w:vAlign w:val="center"/>
          </w:tcPr>
          <w:p w14:paraId="70EEFD3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83" w:type="dxa"/>
            <w:tcBorders>
              <w:top w:val="nil"/>
              <w:left w:val="nil"/>
              <w:bottom w:val="single" w:sz="4" w:space="0" w:color="auto"/>
              <w:right w:val="single" w:sz="4" w:space="0" w:color="auto"/>
            </w:tcBorders>
            <w:shd w:val="clear" w:color="auto" w:fill="auto"/>
            <w:noWrap/>
            <w:vAlign w:val="center"/>
          </w:tcPr>
          <w:p w14:paraId="1B75323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BVNRST</w:t>
            </w:r>
          </w:p>
        </w:tc>
        <w:tc>
          <w:tcPr>
            <w:tcW w:w="1008" w:type="dxa"/>
            <w:tcBorders>
              <w:top w:val="nil"/>
              <w:left w:val="nil"/>
              <w:bottom w:val="single" w:sz="4" w:space="0" w:color="auto"/>
              <w:right w:val="single" w:sz="4" w:space="0" w:color="auto"/>
            </w:tcBorders>
            <w:shd w:val="clear" w:color="auto" w:fill="auto"/>
            <w:noWrap/>
            <w:vAlign w:val="center"/>
          </w:tcPr>
          <w:p w14:paraId="7A1394E2" w14:textId="77777777" w:rsidR="00D922B8" w:rsidRPr="00D922B8" w:rsidRDefault="00D922B8" w:rsidP="00D922B8">
            <w:pPr>
              <w:spacing w:after="200" w:line="276" w:lineRule="auto"/>
              <w:ind w:left="-3" w:right="-59"/>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nil"/>
              <w:left w:val="nil"/>
              <w:bottom w:val="single" w:sz="4" w:space="0" w:color="auto"/>
              <w:right w:val="single" w:sz="4" w:space="0" w:color="auto"/>
            </w:tcBorders>
            <w:shd w:val="clear" w:color="auto" w:fill="auto"/>
            <w:noWrap/>
            <w:vAlign w:val="center"/>
          </w:tcPr>
          <w:p w14:paraId="5C439172"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999999</w:t>
            </w:r>
          </w:p>
        </w:tc>
        <w:tc>
          <w:tcPr>
            <w:tcW w:w="617" w:type="dxa"/>
            <w:tcBorders>
              <w:top w:val="nil"/>
              <w:left w:val="nil"/>
              <w:bottom w:val="single" w:sz="4" w:space="0" w:color="auto"/>
              <w:right w:val="single" w:sz="4" w:space="0" w:color="auto"/>
            </w:tcBorders>
            <w:shd w:val="clear" w:color="auto" w:fill="auto"/>
            <w:noWrap/>
            <w:vAlign w:val="center"/>
          </w:tcPr>
          <w:p w14:paraId="272F9942"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6817407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Organizaciono - tehnička celina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5F10AD48"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4ACD23CC" w14:textId="77777777" w:rsidTr="00BC5A7F">
        <w:trPr>
          <w:trHeight w:val="406"/>
        </w:trPr>
        <w:tc>
          <w:tcPr>
            <w:tcW w:w="599" w:type="dxa"/>
            <w:tcBorders>
              <w:top w:val="nil"/>
              <w:left w:val="single" w:sz="8" w:space="0" w:color="auto"/>
              <w:bottom w:val="single" w:sz="4" w:space="0" w:color="auto"/>
              <w:right w:val="single" w:sz="4" w:space="0" w:color="auto"/>
            </w:tcBorders>
            <w:shd w:val="clear" w:color="auto" w:fill="auto"/>
            <w:noWrap/>
            <w:vAlign w:val="center"/>
          </w:tcPr>
          <w:p w14:paraId="7D8F600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483" w:type="dxa"/>
            <w:tcBorders>
              <w:top w:val="nil"/>
              <w:left w:val="nil"/>
              <w:bottom w:val="single" w:sz="4" w:space="0" w:color="auto"/>
              <w:right w:val="single" w:sz="4" w:space="0" w:color="auto"/>
            </w:tcBorders>
            <w:shd w:val="clear" w:color="auto" w:fill="auto"/>
            <w:noWrap/>
            <w:vAlign w:val="center"/>
          </w:tcPr>
          <w:p w14:paraId="0062E4E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STOFFKZ</w:t>
            </w:r>
          </w:p>
        </w:tc>
        <w:tc>
          <w:tcPr>
            <w:tcW w:w="1008" w:type="dxa"/>
            <w:tcBorders>
              <w:top w:val="nil"/>
              <w:left w:val="nil"/>
              <w:bottom w:val="single" w:sz="4" w:space="0" w:color="auto"/>
              <w:right w:val="single" w:sz="4" w:space="0" w:color="auto"/>
            </w:tcBorders>
            <w:shd w:val="clear" w:color="auto" w:fill="auto"/>
            <w:noWrap/>
            <w:vAlign w:val="center"/>
          </w:tcPr>
          <w:p w14:paraId="6CF51490" w14:textId="77777777" w:rsidR="00D922B8" w:rsidRPr="00D922B8" w:rsidRDefault="00D922B8" w:rsidP="00D922B8">
            <w:pPr>
              <w:spacing w:after="200" w:line="276" w:lineRule="auto"/>
              <w:ind w:left="-3" w:right="-59"/>
              <w:jc w:val="center"/>
              <w:rPr>
                <w:rFonts w:eastAsia="Calibri" w:cs="Arial"/>
                <w:sz w:val="20"/>
                <w:szCs w:val="24"/>
                <w:lang w:val="sr-Latn-CS"/>
              </w:rPr>
            </w:pPr>
            <w:r w:rsidRPr="00D922B8">
              <w:rPr>
                <w:rFonts w:eastAsia="Calibri" w:cs="Arial"/>
                <w:sz w:val="18"/>
                <w:szCs w:val="18"/>
                <w:lang w:val="sr-Latn-CS"/>
              </w:rPr>
              <w:t>NOT NULL</w:t>
            </w:r>
          </w:p>
        </w:tc>
        <w:tc>
          <w:tcPr>
            <w:tcW w:w="1021" w:type="dxa"/>
            <w:tcBorders>
              <w:top w:val="nil"/>
              <w:left w:val="nil"/>
              <w:bottom w:val="single" w:sz="4" w:space="0" w:color="auto"/>
              <w:right w:val="single" w:sz="4" w:space="0" w:color="auto"/>
            </w:tcBorders>
            <w:shd w:val="clear" w:color="auto" w:fill="auto"/>
            <w:noWrap/>
            <w:vAlign w:val="center"/>
          </w:tcPr>
          <w:p w14:paraId="1122C88F"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nil"/>
              <w:left w:val="nil"/>
              <w:bottom w:val="single" w:sz="4" w:space="0" w:color="auto"/>
              <w:right w:val="single" w:sz="4" w:space="0" w:color="auto"/>
            </w:tcBorders>
            <w:shd w:val="clear" w:color="auto" w:fill="auto"/>
            <w:noWrap/>
            <w:vAlign w:val="center"/>
          </w:tcPr>
          <w:p w14:paraId="7E74DB8E" w14:textId="77777777" w:rsidR="00D922B8" w:rsidRPr="00D922B8" w:rsidRDefault="00D922B8" w:rsidP="00D922B8">
            <w:pPr>
              <w:spacing w:after="200" w:line="276" w:lineRule="auto"/>
              <w:ind w:right="-59"/>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6417CCF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za materijal procesa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001F460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20.60.30.40</w:t>
            </w:r>
          </w:p>
        </w:tc>
      </w:tr>
      <w:tr w:rsidR="00D922B8" w:rsidRPr="00D922B8" w14:paraId="3985B38A" w14:textId="77777777" w:rsidTr="00BC5A7F">
        <w:trPr>
          <w:trHeight w:val="421"/>
        </w:trPr>
        <w:tc>
          <w:tcPr>
            <w:tcW w:w="599" w:type="dxa"/>
            <w:tcBorders>
              <w:top w:val="nil"/>
              <w:left w:val="single" w:sz="8" w:space="0" w:color="auto"/>
              <w:bottom w:val="single" w:sz="4" w:space="0" w:color="auto"/>
              <w:right w:val="single" w:sz="4" w:space="0" w:color="auto"/>
            </w:tcBorders>
            <w:shd w:val="clear" w:color="auto" w:fill="auto"/>
            <w:noWrap/>
            <w:vAlign w:val="center"/>
          </w:tcPr>
          <w:p w14:paraId="3AE332F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483" w:type="dxa"/>
            <w:tcBorders>
              <w:top w:val="nil"/>
              <w:left w:val="nil"/>
              <w:bottom w:val="single" w:sz="4" w:space="0" w:color="auto"/>
              <w:right w:val="single" w:sz="4" w:space="0" w:color="auto"/>
            </w:tcBorders>
            <w:shd w:val="clear" w:color="auto" w:fill="auto"/>
            <w:noWrap/>
            <w:vAlign w:val="center"/>
          </w:tcPr>
          <w:p w14:paraId="3927C8A9"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LIEFKZ</w:t>
            </w:r>
          </w:p>
        </w:tc>
        <w:tc>
          <w:tcPr>
            <w:tcW w:w="1008" w:type="dxa"/>
            <w:tcBorders>
              <w:top w:val="nil"/>
              <w:left w:val="nil"/>
              <w:bottom w:val="single" w:sz="4" w:space="0" w:color="auto"/>
              <w:right w:val="single" w:sz="4" w:space="0" w:color="auto"/>
            </w:tcBorders>
            <w:shd w:val="clear" w:color="auto" w:fill="auto"/>
            <w:noWrap/>
            <w:vAlign w:val="center"/>
          </w:tcPr>
          <w:p w14:paraId="4649D070" w14:textId="77777777" w:rsidR="00D922B8" w:rsidRPr="00D922B8" w:rsidRDefault="00D922B8" w:rsidP="00D922B8">
            <w:pPr>
              <w:spacing w:after="200" w:line="300" w:lineRule="exact"/>
              <w:ind w:left="-70" w:right="-70"/>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nil"/>
              <w:left w:val="nil"/>
              <w:bottom w:val="single" w:sz="4" w:space="0" w:color="auto"/>
              <w:right w:val="single" w:sz="4" w:space="0" w:color="auto"/>
            </w:tcBorders>
            <w:shd w:val="clear" w:color="auto" w:fill="auto"/>
            <w:noWrap/>
            <w:vAlign w:val="center"/>
          </w:tcPr>
          <w:p w14:paraId="18CE38C0" w14:textId="77777777" w:rsidR="00D922B8" w:rsidRPr="00D922B8" w:rsidRDefault="00D922B8" w:rsidP="00D922B8">
            <w:pPr>
              <w:spacing w:after="200" w:line="300" w:lineRule="exact"/>
              <w:ind w:right="-70"/>
              <w:jc w:val="center"/>
              <w:rPr>
                <w:rFonts w:eastAsia="Calibri" w:cs="Arial"/>
                <w:sz w:val="20"/>
                <w:szCs w:val="24"/>
                <w:lang w:val="sr-Latn-CS"/>
              </w:rPr>
            </w:pPr>
            <w:r w:rsidRPr="00D922B8">
              <w:rPr>
                <w:rFonts w:eastAsia="Calibri" w:cs="Arial"/>
                <w:color w:val="000000"/>
                <w:sz w:val="20"/>
                <w:szCs w:val="24"/>
                <w:lang w:val="sr-Latn-CS"/>
              </w:rPr>
              <w:t>varchar2</w:t>
            </w:r>
          </w:p>
        </w:tc>
        <w:tc>
          <w:tcPr>
            <w:tcW w:w="617" w:type="dxa"/>
            <w:tcBorders>
              <w:top w:val="nil"/>
              <w:left w:val="nil"/>
              <w:bottom w:val="single" w:sz="4" w:space="0" w:color="auto"/>
              <w:right w:val="single" w:sz="4" w:space="0" w:color="auto"/>
            </w:tcBorders>
            <w:shd w:val="clear" w:color="auto" w:fill="auto"/>
            <w:noWrap/>
            <w:vAlign w:val="center"/>
          </w:tcPr>
          <w:p w14:paraId="3A63CBFB" w14:textId="77777777" w:rsidR="00D922B8" w:rsidRPr="00D922B8" w:rsidRDefault="00D922B8" w:rsidP="00D922B8">
            <w:pPr>
              <w:spacing w:after="200" w:line="300" w:lineRule="exact"/>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219538CC"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Kratka oznaka "Isporučilac"</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74B0B11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20.60.30.10</w:t>
            </w:r>
          </w:p>
        </w:tc>
      </w:tr>
      <w:tr w:rsidR="00D922B8" w:rsidRPr="00D922B8" w14:paraId="63395C5E" w14:textId="77777777" w:rsidTr="00BC5A7F">
        <w:trPr>
          <w:trHeight w:val="421"/>
        </w:trPr>
        <w:tc>
          <w:tcPr>
            <w:tcW w:w="599" w:type="dxa"/>
            <w:tcBorders>
              <w:top w:val="nil"/>
              <w:left w:val="single" w:sz="8" w:space="0" w:color="auto"/>
              <w:bottom w:val="single" w:sz="4" w:space="0" w:color="auto"/>
              <w:right w:val="single" w:sz="4" w:space="0" w:color="auto"/>
            </w:tcBorders>
            <w:shd w:val="clear" w:color="auto" w:fill="auto"/>
            <w:noWrap/>
            <w:vAlign w:val="center"/>
          </w:tcPr>
          <w:p w14:paraId="5945915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483" w:type="dxa"/>
            <w:tcBorders>
              <w:top w:val="nil"/>
              <w:left w:val="nil"/>
              <w:bottom w:val="single" w:sz="4" w:space="0" w:color="auto"/>
              <w:right w:val="single" w:sz="4" w:space="0" w:color="auto"/>
            </w:tcBorders>
            <w:shd w:val="clear" w:color="auto" w:fill="auto"/>
            <w:noWrap/>
            <w:vAlign w:val="center"/>
          </w:tcPr>
          <w:p w14:paraId="5CE6B3F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EMPFKZ</w:t>
            </w:r>
          </w:p>
        </w:tc>
        <w:tc>
          <w:tcPr>
            <w:tcW w:w="1008" w:type="dxa"/>
            <w:tcBorders>
              <w:top w:val="nil"/>
              <w:left w:val="nil"/>
              <w:bottom w:val="single" w:sz="4" w:space="0" w:color="auto"/>
              <w:right w:val="single" w:sz="4" w:space="0" w:color="auto"/>
            </w:tcBorders>
            <w:shd w:val="clear" w:color="auto" w:fill="auto"/>
            <w:noWrap/>
            <w:vAlign w:val="center"/>
          </w:tcPr>
          <w:p w14:paraId="1993DFE2"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NOT NULL</w:t>
            </w:r>
          </w:p>
        </w:tc>
        <w:tc>
          <w:tcPr>
            <w:tcW w:w="1021" w:type="dxa"/>
            <w:tcBorders>
              <w:top w:val="nil"/>
              <w:left w:val="nil"/>
              <w:bottom w:val="single" w:sz="4" w:space="0" w:color="auto"/>
              <w:right w:val="single" w:sz="4" w:space="0" w:color="auto"/>
            </w:tcBorders>
            <w:shd w:val="clear" w:color="auto" w:fill="auto"/>
            <w:noWrap/>
            <w:vAlign w:val="center"/>
          </w:tcPr>
          <w:p w14:paraId="590094F3" w14:textId="77777777" w:rsidR="00D922B8" w:rsidRPr="00D922B8" w:rsidRDefault="00D922B8" w:rsidP="00D922B8">
            <w:pPr>
              <w:spacing w:after="200" w:line="276" w:lineRule="auto"/>
              <w:ind w:left="-79" w:right="-18"/>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nil"/>
              <w:left w:val="nil"/>
              <w:bottom w:val="single" w:sz="4" w:space="0" w:color="auto"/>
              <w:right w:val="single" w:sz="4" w:space="0" w:color="auto"/>
            </w:tcBorders>
            <w:shd w:val="clear" w:color="auto" w:fill="auto"/>
            <w:noWrap/>
            <w:vAlign w:val="center"/>
          </w:tcPr>
          <w:p w14:paraId="065F22C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41" w:type="dxa"/>
            <w:tcBorders>
              <w:top w:val="nil"/>
              <w:left w:val="nil"/>
              <w:bottom w:val="single" w:sz="4" w:space="0" w:color="auto"/>
              <w:right w:val="single" w:sz="4" w:space="0" w:color="auto"/>
            </w:tcBorders>
            <w:shd w:val="clear" w:color="auto" w:fill="auto"/>
            <w:vAlign w:val="center"/>
          </w:tcPr>
          <w:p w14:paraId="0AC68A8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Kratka oznaka za primaoca</w:t>
            </w:r>
          </w:p>
        </w:tc>
        <w:tc>
          <w:tcPr>
            <w:tcW w:w="1186" w:type="dxa"/>
            <w:tcBorders>
              <w:top w:val="single" w:sz="4" w:space="0" w:color="auto"/>
              <w:left w:val="nil"/>
              <w:bottom w:val="single" w:sz="4" w:space="0" w:color="auto"/>
              <w:right w:val="single" w:sz="8" w:space="0" w:color="auto"/>
            </w:tcBorders>
            <w:shd w:val="clear" w:color="auto" w:fill="auto"/>
            <w:noWrap/>
            <w:vAlign w:val="center"/>
          </w:tcPr>
          <w:p w14:paraId="7DBD538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20.60.30.30</w:t>
            </w:r>
          </w:p>
        </w:tc>
      </w:tr>
      <w:tr w:rsidR="00D922B8" w:rsidRPr="00D922B8" w14:paraId="3392B866"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99808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5DE58B78" w14:textId="77777777" w:rsidR="00D922B8" w:rsidRPr="00D922B8" w:rsidRDefault="00D922B8" w:rsidP="00D922B8">
            <w:pPr>
              <w:spacing w:before="0" w:line="270" w:lineRule="atLeast"/>
              <w:ind w:left="72"/>
              <w:jc w:val="left"/>
              <w:rPr>
                <w:rFonts w:cs="Arial"/>
                <w:sz w:val="20"/>
                <w:szCs w:val="20"/>
                <w:lang w:val="sr-Latn-CS" w:eastAsia="de-DE"/>
              </w:rPr>
            </w:pPr>
            <w:r w:rsidRPr="00D922B8">
              <w:rPr>
                <w:rFonts w:cs="Arial"/>
                <w:sz w:val="20"/>
                <w:szCs w:val="20"/>
                <w:lang w:val="sr-Latn-CS" w:eastAsia="de-DE"/>
              </w:rPr>
              <w:t>GANL</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A246A29"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7209927D" w14:textId="77777777" w:rsidR="00D922B8" w:rsidRPr="00D922B8" w:rsidRDefault="00D922B8" w:rsidP="00D922B8">
            <w:pPr>
              <w:spacing w:before="0" w:line="270" w:lineRule="atLeast"/>
              <w:jc w:val="left"/>
              <w:rPr>
                <w:rFonts w:cs="Arial"/>
                <w:sz w:val="20"/>
                <w:szCs w:val="20"/>
                <w:lang w:val="sr-Latn-CS" w:eastAsia="de-DE"/>
              </w:rPr>
            </w:pPr>
            <w:r w:rsidRPr="00D922B8">
              <w:rPr>
                <w:rFonts w:cs="Arial"/>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7445BF51" w14:textId="77777777" w:rsidR="00D922B8" w:rsidRPr="00D922B8" w:rsidRDefault="00D922B8" w:rsidP="00D922B8">
            <w:pPr>
              <w:tabs>
                <w:tab w:val="left" w:pos="213"/>
              </w:tabs>
              <w:spacing w:before="0" w:line="270" w:lineRule="atLeast"/>
              <w:jc w:val="center"/>
              <w:rPr>
                <w:rFonts w:cs="Arial"/>
                <w:sz w:val="20"/>
                <w:szCs w:val="20"/>
                <w:lang w:val="sr-Latn-CS" w:eastAsia="de-DE"/>
              </w:rPr>
            </w:pPr>
            <w:r w:rsidRPr="00D922B8">
              <w:rPr>
                <w:rFonts w:cs="Arial"/>
                <w:sz w:val="20"/>
                <w:szCs w:val="20"/>
                <w:lang w:val="sr-Latn-CS" w:eastAsia="de-DE"/>
              </w:rPr>
              <w:t>8</w:t>
            </w:r>
          </w:p>
        </w:tc>
        <w:tc>
          <w:tcPr>
            <w:tcW w:w="3441" w:type="dxa"/>
            <w:tcBorders>
              <w:top w:val="single" w:sz="4" w:space="0" w:color="auto"/>
              <w:left w:val="nil"/>
              <w:bottom w:val="single" w:sz="4" w:space="0" w:color="auto"/>
              <w:right w:val="single" w:sz="4" w:space="0" w:color="auto"/>
            </w:tcBorders>
            <w:shd w:val="clear" w:color="auto" w:fill="auto"/>
            <w:vAlign w:val="center"/>
          </w:tcPr>
          <w:p w14:paraId="32C974A5" w14:textId="77777777" w:rsidR="00D922B8" w:rsidRPr="00D922B8" w:rsidRDefault="00D922B8" w:rsidP="00D922B8">
            <w:pPr>
              <w:tabs>
                <w:tab w:val="left" w:pos="213"/>
              </w:tabs>
              <w:spacing w:before="0" w:line="280" w:lineRule="exact"/>
              <w:ind w:right="-70"/>
              <w:jc w:val="left"/>
              <w:rPr>
                <w:rFonts w:cs="Arial"/>
                <w:sz w:val="20"/>
                <w:szCs w:val="20"/>
                <w:lang w:val="sr-Latn-CS" w:eastAsia="de-DE"/>
              </w:rPr>
            </w:pPr>
            <w:r w:rsidRPr="00D922B8">
              <w:rPr>
                <w:rFonts w:cs="Arial"/>
                <w:sz w:val="20"/>
                <w:szCs w:val="20"/>
                <w:lang w:val="sr-Latn-CS" w:eastAsia="de-DE"/>
              </w:rPr>
              <w:t>Energetski objekat</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758CBF45"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7C8BCA75"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8DE2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352E2686" w14:textId="77777777" w:rsidR="00D922B8" w:rsidRPr="00D922B8" w:rsidRDefault="00D922B8" w:rsidP="00D922B8">
            <w:pPr>
              <w:spacing w:before="0" w:line="270" w:lineRule="atLeast"/>
              <w:ind w:left="72"/>
              <w:jc w:val="left"/>
              <w:rPr>
                <w:rFonts w:cs="Arial"/>
                <w:sz w:val="20"/>
                <w:szCs w:val="20"/>
                <w:lang w:val="sr-Latn-CS" w:eastAsia="de-DE"/>
              </w:rPr>
            </w:pPr>
            <w:r w:rsidRPr="00D922B8">
              <w:rPr>
                <w:rFonts w:cs="Arial"/>
                <w:sz w:val="20"/>
                <w:szCs w:val="20"/>
                <w:lang w:val="sr-Latn-CS" w:eastAsia="de-DE"/>
              </w:rPr>
              <w:t>PKZ</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688C5A9"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color w:val="000000"/>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0813BC37" w14:textId="77777777" w:rsidR="00D922B8" w:rsidRPr="00D922B8" w:rsidRDefault="00D922B8" w:rsidP="00D922B8">
            <w:pPr>
              <w:spacing w:before="0" w:line="270" w:lineRule="atLeast"/>
              <w:jc w:val="left"/>
              <w:rPr>
                <w:rFonts w:cs="Arial"/>
                <w:sz w:val="20"/>
                <w:szCs w:val="20"/>
                <w:lang w:val="sr-Latn-CS" w:eastAsia="de-DE"/>
              </w:rPr>
            </w:pPr>
            <w:r w:rsidRPr="00D922B8">
              <w:rPr>
                <w:rFonts w:cs="Arial"/>
                <w:color w:val="000000"/>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782838F5"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20"/>
                <w:szCs w:val="20"/>
                <w:lang w:val="sr-Latn-CS" w:eastAsia="de-DE"/>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3A1E0AF0" w14:textId="77777777" w:rsidR="00D922B8" w:rsidRPr="00D922B8" w:rsidRDefault="00D922B8" w:rsidP="00D922B8">
            <w:pPr>
              <w:spacing w:before="0"/>
              <w:ind w:right="-70"/>
              <w:jc w:val="left"/>
              <w:rPr>
                <w:rFonts w:cs="Arial"/>
                <w:sz w:val="20"/>
                <w:szCs w:val="20"/>
                <w:lang w:val="sr-Latn-CS" w:eastAsia="de-DE"/>
              </w:rPr>
            </w:pPr>
            <w:r w:rsidRPr="00D922B8">
              <w:rPr>
                <w:rFonts w:cs="Arial"/>
                <w:sz w:val="20"/>
                <w:szCs w:val="20"/>
                <w:lang w:val="sr-Latn-CS" w:eastAsia="de-DE"/>
              </w:rPr>
              <w:t>Oznaka faze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2D965D7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1FCF186D"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E6E6E6"/>
            <w:noWrap/>
            <w:vAlign w:val="center"/>
          </w:tcPr>
          <w:p w14:paraId="19E2E7DD"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483" w:type="dxa"/>
            <w:tcBorders>
              <w:top w:val="single" w:sz="4" w:space="0" w:color="auto"/>
              <w:left w:val="nil"/>
              <w:bottom w:val="single" w:sz="4" w:space="0" w:color="auto"/>
              <w:right w:val="single" w:sz="4" w:space="0" w:color="auto"/>
            </w:tcBorders>
            <w:shd w:val="clear" w:color="auto" w:fill="E6E6E6"/>
            <w:noWrap/>
            <w:vAlign w:val="center"/>
          </w:tcPr>
          <w:p w14:paraId="30E5B86B"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1008" w:type="dxa"/>
            <w:tcBorders>
              <w:top w:val="single" w:sz="4" w:space="0" w:color="auto"/>
              <w:left w:val="nil"/>
              <w:bottom w:val="single" w:sz="4" w:space="0" w:color="auto"/>
              <w:right w:val="single" w:sz="4" w:space="0" w:color="auto"/>
            </w:tcBorders>
            <w:shd w:val="clear" w:color="auto" w:fill="E6E6E6"/>
            <w:noWrap/>
            <w:vAlign w:val="center"/>
          </w:tcPr>
          <w:p w14:paraId="77E09E02"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1021" w:type="dxa"/>
            <w:tcBorders>
              <w:top w:val="single" w:sz="4" w:space="0" w:color="auto"/>
              <w:left w:val="nil"/>
              <w:bottom w:val="single" w:sz="4" w:space="0" w:color="auto"/>
              <w:right w:val="single" w:sz="4" w:space="0" w:color="auto"/>
            </w:tcBorders>
            <w:shd w:val="clear" w:color="auto" w:fill="E6E6E6"/>
            <w:noWrap/>
            <w:vAlign w:val="center"/>
          </w:tcPr>
          <w:p w14:paraId="7F1ABB51"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617" w:type="dxa"/>
            <w:tcBorders>
              <w:top w:val="single" w:sz="4" w:space="0" w:color="auto"/>
              <w:left w:val="nil"/>
              <w:bottom w:val="single" w:sz="4" w:space="0" w:color="auto"/>
              <w:right w:val="single" w:sz="4" w:space="0" w:color="auto"/>
            </w:tcBorders>
            <w:shd w:val="clear" w:color="auto" w:fill="E6E6E6"/>
            <w:noWrap/>
            <w:vAlign w:val="center"/>
          </w:tcPr>
          <w:p w14:paraId="3F9117B9"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441" w:type="dxa"/>
            <w:tcBorders>
              <w:top w:val="single" w:sz="4" w:space="0" w:color="auto"/>
              <w:left w:val="nil"/>
              <w:bottom w:val="single" w:sz="4" w:space="0" w:color="auto"/>
              <w:right w:val="single" w:sz="4" w:space="0" w:color="auto"/>
            </w:tcBorders>
            <w:shd w:val="clear" w:color="auto" w:fill="E6E6E6"/>
            <w:vAlign w:val="center"/>
          </w:tcPr>
          <w:p w14:paraId="3C47F371"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186" w:type="dxa"/>
            <w:tcBorders>
              <w:top w:val="single" w:sz="4" w:space="0" w:color="auto"/>
              <w:left w:val="nil"/>
              <w:bottom w:val="single" w:sz="4" w:space="0" w:color="auto"/>
              <w:right w:val="single" w:sz="4" w:space="0" w:color="auto"/>
            </w:tcBorders>
            <w:shd w:val="clear" w:color="auto" w:fill="E6E6E6"/>
            <w:noWrap/>
            <w:vAlign w:val="center"/>
          </w:tcPr>
          <w:p w14:paraId="2F530AB9"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4EAA5A33"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8D06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0C910D11" w14:textId="77777777" w:rsidR="00D922B8" w:rsidRPr="00D922B8" w:rsidRDefault="00D922B8" w:rsidP="00D922B8">
            <w:pPr>
              <w:spacing w:before="0" w:line="270" w:lineRule="atLeast"/>
              <w:ind w:left="72"/>
              <w:jc w:val="left"/>
              <w:rPr>
                <w:rFonts w:cs="Arial"/>
                <w:sz w:val="20"/>
                <w:szCs w:val="20"/>
                <w:lang w:val="sr-Latn-CS" w:eastAsia="de-DE"/>
              </w:rPr>
            </w:pPr>
            <w:r w:rsidRPr="00D922B8">
              <w:rPr>
                <w:rFonts w:cs="Arial"/>
                <w:sz w:val="20"/>
                <w:szCs w:val="20"/>
                <w:lang w:val="sr-Latn-CS" w:eastAsia="de-DE"/>
              </w:rPr>
              <w:t>KZB</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3AEF761"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color w:val="000000"/>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5A551289" w14:textId="77777777" w:rsidR="00D922B8" w:rsidRPr="00D922B8" w:rsidRDefault="00D922B8" w:rsidP="00D922B8">
            <w:pPr>
              <w:spacing w:before="0" w:line="270" w:lineRule="atLeast"/>
              <w:jc w:val="left"/>
              <w:rPr>
                <w:rFonts w:cs="Arial"/>
                <w:sz w:val="20"/>
                <w:szCs w:val="20"/>
                <w:lang w:val="sr-Latn-CS" w:eastAsia="de-DE"/>
              </w:rPr>
            </w:pPr>
            <w:r w:rsidRPr="00D922B8">
              <w:rPr>
                <w:rFonts w:cs="Arial"/>
                <w:color w:val="000000"/>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0CB50ADB"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20"/>
                <w:szCs w:val="20"/>
                <w:lang w:val="sr-Latn-CS" w:eastAsia="de-DE"/>
              </w:rPr>
              <w:t>3</w:t>
            </w:r>
          </w:p>
        </w:tc>
        <w:tc>
          <w:tcPr>
            <w:tcW w:w="3441" w:type="dxa"/>
            <w:tcBorders>
              <w:top w:val="single" w:sz="4" w:space="0" w:color="auto"/>
              <w:left w:val="nil"/>
              <w:bottom w:val="single" w:sz="4" w:space="0" w:color="auto"/>
              <w:right w:val="single" w:sz="4" w:space="0" w:color="auto"/>
            </w:tcBorders>
            <w:shd w:val="clear" w:color="auto" w:fill="auto"/>
            <w:vAlign w:val="center"/>
          </w:tcPr>
          <w:p w14:paraId="186E3B6B"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Oznaka za referentno vreme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7EA32C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7C2BAD1A"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533DE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2C7BA06A" w14:textId="77777777" w:rsidR="00D922B8" w:rsidRPr="00D922B8" w:rsidRDefault="00D922B8" w:rsidP="00D922B8">
            <w:pPr>
              <w:spacing w:before="0" w:line="270" w:lineRule="atLeast"/>
              <w:ind w:left="72"/>
              <w:jc w:val="left"/>
              <w:rPr>
                <w:rFonts w:cs="Arial"/>
                <w:sz w:val="20"/>
                <w:szCs w:val="20"/>
                <w:lang w:val="sr-Latn-CS" w:eastAsia="de-DE"/>
              </w:rPr>
            </w:pPr>
            <w:r w:rsidRPr="00D922B8">
              <w:rPr>
                <w:rFonts w:cs="Arial"/>
                <w:sz w:val="20"/>
                <w:szCs w:val="20"/>
                <w:lang w:val="sr-Latn-CS" w:eastAsia="de-DE"/>
              </w:rPr>
              <w:t>KZPI</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1DC5CAF7" w14:textId="77777777" w:rsidR="00D922B8" w:rsidRPr="00D922B8" w:rsidRDefault="00D922B8" w:rsidP="00D922B8">
            <w:pPr>
              <w:spacing w:before="0" w:line="270" w:lineRule="atLeast"/>
              <w:jc w:val="center"/>
              <w:rPr>
                <w:rFonts w:cs="Arial"/>
                <w:color w:val="000000"/>
                <w:sz w:val="16"/>
                <w:szCs w:val="16"/>
                <w:lang w:val="sr-Latn-CS" w:eastAsia="de-DE"/>
              </w:rPr>
            </w:pPr>
            <w:r w:rsidRPr="00D922B8">
              <w:rPr>
                <w:rFonts w:cs="Arial"/>
                <w:color w:val="000000"/>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48083202" w14:textId="77777777" w:rsidR="00D922B8" w:rsidRPr="00D922B8" w:rsidRDefault="00D922B8" w:rsidP="00D922B8">
            <w:pPr>
              <w:spacing w:before="0" w:line="270" w:lineRule="atLeast"/>
              <w:jc w:val="left"/>
              <w:rPr>
                <w:rFonts w:cs="Arial"/>
                <w:sz w:val="20"/>
                <w:szCs w:val="20"/>
                <w:lang w:val="sr-Latn-CS" w:eastAsia="de-DE"/>
              </w:rPr>
            </w:pPr>
            <w:r w:rsidRPr="00D922B8">
              <w:rPr>
                <w:rFonts w:cs="Arial"/>
                <w:color w:val="000000"/>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7D734D1E"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20"/>
                <w:szCs w:val="20"/>
                <w:lang w:val="sr-Latn-CS" w:eastAsia="de-DE"/>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4B62624C"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Oznaka stvarne / planirane vrednosti</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1861D4C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112DCEDF"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CB91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4176019F" w14:textId="77777777" w:rsidR="00D922B8" w:rsidRPr="00D922B8" w:rsidRDefault="00D922B8" w:rsidP="00D922B8">
            <w:pPr>
              <w:spacing w:before="0" w:line="270" w:lineRule="atLeast"/>
              <w:ind w:left="72"/>
              <w:jc w:val="left"/>
              <w:rPr>
                <w:rFonts w:cs="Arial"/>
                <w:sz w:val="20"/>
                <w:szCs w:val="20"/>
                <w:lang w:val="sr-Latn-CS" w:eastAsia="de-DE"/>
              </w:rPr>
            </w:pPr>
            <w:r w:rsidRPr="00D922B8">
              <w:rPr>
                <w:rFonts w:cs="Arial"/>
                <w:sz w:val="20"/>
                <w:szCs w:val="20"/>
                <w:lang w:val="sr-Latn-CS" w:eastAsia="de-DE"/>
              </w:rPr>
              <w:t>PK</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67290F2B"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color w:val="000000"/>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2D37DFBB" w14:textId="77777777" w:rsidR="00D922B8" w:rsidRPr="00D922B8" w:rsidRDefault="00D922B8" w:rsidP="00D922B8">
            <w:pPr>
              <w:spacing w:before="0" w:line="270" w:lineRule="atLeast"/>
              <w:jc w:val="left"/>
              <w:rPr>
                <w:rFonts w:cs="Arial"/>
                <w:sz w:val="20"/>
                <w:szCs w:val="20"/>
                <w:lang w:val="sr-Latn-CS" w:eastAsia="de-DE"/>
              </w:rPr>
            </w:pPr>
            <w:r w:rsidRPr="00D922B8">
              <w:rPr>
                <w:rFonts w:cs="Arial"/>
                <w:color w:val="000000"/>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538ECD1E"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20"/>
                <w:szCs w:val="20"/>
                <w:lang w:val="sr-Latn-CS" w:eastAsia="de-DE"/>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285FDCFA"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Oznaka parametra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00AD3DF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44F5AB4E"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65FAB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544FD1D9" w14:textId="77777777" w:rsidR="00D922B8" w:rsidRPr="00D922B8" w:rsidRDefault="00D922B8" w:rsidP="00D922B8">
            <w:pPr>
              <w:spacing w:after="200" w:line="276" w:lineRule="auto"/>
              <w:ind w:left="72"/>
              <w:rPr>
                <w:rFonts w:eastAsia="Calibri" w:cs="Arial"/>
                <w:color w:val="000000"/>
                <w:sz w:val="20"/>
                <w:szCs w:val="24"/>
                <w:lang w:val="sr-Latn-CS"/>
              </w:rPr>
            </w:pPr>
            <w:r w:rsidRPr="00D922B8">
              <w:rPr>
                <w:rFonts w:eastAsia="Calibri" w:cs="Arial"/>
                <w:color w:val="000000"/>
                <w:sz w:val="20"/>
                <w:szCs w:val="24"/>
                <w:lang w:val="sr-Latn-CS"/>
              </w:rPr>
              <w:t>PHGR</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15325D18"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482A290D" w14:textId="77777777" w:rsidR="00D922B8" w:rsidRPr="00D922B8" w:rsidRDefault="00D922B8" w:rsidP="00D922B8">
            <w:pPr>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1475AE91" w14:textId="77777777" w:rsidR="00D922B8" w:rsidRPr="00D922B8" w:rsidRDefault="00D922B8" w:rsidP="00D922B8">
            <w:pPr>
              <w:spacing w:after="200" w:line="276" w:lineRule="auto"/>
              <w:jc w:val="center"/>
              <w:rPr>
                <w:rFonts w:eastAsia="Calibri" w:cs="Arial"/>
                <w:color w:val="000000"/>
                <w:sz w:val="20"/>
                <w:szCs w:val="24"/>
                <w:lang w:val="sr-Latn-CS"/>
              </w:rPr>
            </w:pPr>
            <w:r w:rsidRPr="00D922B8">
              <w:rPr>
                <w:rFonts w:eastAsia="Calibri" w:cs="Arial"/>
                <w:color w:val="000000"/>
                <w:sz w:val="20"/>
                <w:szCs w:val="24"/>
                <w:lang w:val="sr-Latn-CS"/>
              </w:rPr>
              <w:t>2</w:t>
            </w:r>
          </w:p>
        </w:tc>
        <w:tc>
          <w:tcPr>
            <w:tcW w:w="3441" w:type="dxa"/>
            <w:tcBorders>
              <w:top w:val="single" w:sz="4" w:space="0" w:color="auto"/>
              <w:left w:val="nil"/>
              <w:bottom w:val="single" w:sz="4" w:space="0" w:color="auto"/>
              <w:right w:val="single" w:sz="4" w:space="0" w:color="auto"/>
            </w:tcBorders>
            <w:shd w:val="clear" w:color="auto" w:fill="auto"/>
            <w:vAlign w:val="center"/>
          </w:tcPr>
          <w:p w14:paraId="01B6B829"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Kratka oznaka fizičke veličine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9C3BB4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096CABA6"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B9A58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lastRenderedPageBreak/>
              <w:t>11</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300F1B5C" w14:textId="77777777" w:rsidR="00D922B8" w:rsidRPr="00D922B8" w:rsidRDefault="00D922B8" w:rsidP="00D922B8">
            <w:pPr>
              <w:spacing w:before="0" w:line="270" w:lineRule="atLeast"/>
              <w:ind w:left="72"/>
              <w:jc w:val="left"/>
              <w:rPr>
                <w:rFonts w:cs="Arial"/>
                <w:sz w:val="20"/>
                <w:szCs w:val="20"/>
                <w:lang w:val="sr-Latn-CS" w:eastAsia="de-DE"/>
              </w:rPr>
            </w:pPr>
            <w:r w:rsidRPr="00D922B8">
              <w:rPr>
                <w:rFonts w:cs="Arial"/>
                <w:sz w:val="20"/>
                <w:szCs w:val="20"/>
                <w:lang w:val="sr-Latn-CS" w:eastAsia="de-DE"/>
              </w:rPr>
              <w:t>KZMASS</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E995590" w14:textId="77777777" w:rsidR="00D922B8" w:rsidRPr="00D922B8" w:rsidRDefault="00D922B8" w:rsidP="00D922B8">
            <w:pPr>
              <w:spacing w:before="0" w:line="270" w:lineRule="atLeast"/>
              <w:jc w:val="center"/>
              <w:rPr>
                <w:rFonts w:cs="Arial"/>
                <w:sz w:val="16"/>
                <w:szCs w:val="16"/>
                <w:lang w:val="sr-Latn-CS" w:eastAsia="de-DE"/>
              </w:rPr>
            </w:pPr>
            <w:r w:rsidRPr="00D922B8">
              <w:rPr>
                <w:rFonts w:cs="Arial"/>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6B74578B" w14:textId="77777777" w:rsidR="00D922B8" w:rsidRPr="00D922B8" w:rsidRDefault="00D922B8" w:rsidP="00D922B8">
            <w:pPr>
              <w:spacing w:before="0" w:line="270" w:lineRule="atLeast"/>
              <w:jc w:val="left"/>
              <w:rPr>
                <w:rFonts w:cs="Arial"/>
                <w:sz w:val="20"/>
                <w:szCs w:val="20"/>
                <w:lang w:val="sr-Latn-CS" w:eastAsia="de-DE"/>
              </w:rPr>
            </w:pPr>
            <w:r w:rsidRPr="00D922B8">
              <w:rPr>
                <w:rFonts w:cs="Arial"/>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694F4E5A"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20"/>
                <w:szCs w:val="20"/>
                <w:lang w:val="sr-Latn-CS" w:eastAsia="de-DE"/>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227DD167"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Oznaka jedinice mere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4FD715D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10.10.60.10</w:t>
            </w:r>
          </w:p>
        </w:tc>
      </w:tr>
      <w:tr w:rsidR="00D922B8" w:rsidRPr="00D922B8" w14:paraId="05B9B502"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1C60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44173317" w14:textId="77777777" w:rsidR="00D922B8" w:rsidRPr="00D922B8" w:rsidRDefault="00D922B8" w:rsidP="00D922B8">
            <w:pPr>
              <w:spacing w:before="0" w:line="270" w:lineRule="atLeast"/>
              <w:ind w:left="-70" w:right="-70"/>
              <w:jc w:val="center"/>
              <w:rPr>
                <w:rFonts w:cs="Arial"/>
                <w:sz w:val="20"/>
                <w:szCs w:val="20"/>
                <w:lang w:val="sr-Latn-CS" w:eastAsia="de-DE"/>
              </w:rPr>
            </w:pPr>
            <w:r w:rsidRPr="00D922B8">
              <w:rPr>
                <w:rFonts w:cs="Arial"/>
                <w:sz w:val="20"/>
                <w:szCs w:val="20"/>
                <w:lang w:val="sr-Latn-CS" w:eastAsia="de-DE"/>
              </w:rPr>
              <w:t>MASSEINHEIT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90FE1CE"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color w:val="000000"/>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01567D9F" w14:textId="77777777" w:rsidR="00D922B8" w:rsidRPr="00D922B8" w:rsidRDefault="00D922B8" w:rsidP="00D922B8">
            <w:pPr>
              <w:spacing w:before="0" w:line="270" w:lineRule="atLeast"/>
              <w:jc w:val="left"/>
              <w:rPr>
                <w:rFonts w:cs="Arial"/>
                <w:color w:val="000000"/>
                <w:sz w:val="20"/>
                <w:szCs w:val="20"/>
                <w:lang w:val="sr-Latn-CS" w:eastAsia="de-DE"/>
              </w:rPr>
            </w:pPr>
            <w:r w:rsidRPr="00D922B8">
              <w:rPr>
                <w:rFonts w:cs="Arial"/>
                <w:color w:val="000000"/>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6E1DF1CF"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20"/>
                <w:szCs w:val="20"/>
                <w:lang w:val="sr-Latn-CS" w:eastAsia="de-DE"/>
              </w:rPr>
              <w:t>20</w:t>
            </w:r>
          </w:p>
        </w:tc>
        <w:tc>
          <w:tcPr>
            <w:tcW w:w="3441" w:type="dxa"/>
            <w:tcBorders>
              <w:top w:val="single" w:sz="4" w:space="0" w:color="auto"/>
              <w:left w:val="nil"/>
              <w:bottom w:val="single" w:sz="4" w:space="0" w:color="auto"/>
              <w:right w:val="single" w:sz="4" w:space="0" w:color="auto"/>
            </w:tcBorders>
            <w:shd w:val="clear" w:color="auto" w:fill="auto"/>
            <w:vAlign w:val="center"/>
          </w:tcPr>
          <w:p w14:paraId="0DD2831F"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 xml:space="preserve">Jedinica mere vrednosti </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FFCF116"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16"/>
                <w:szCs w:val="16"/>
                <w:lang w:val="sr-Latn-CS" w:eastAsia="de-DE"/>
              </w:rPr>
              <w:t>10.10.50.10</w:t>
            </w:r>
          </w:p>
        </w:tc>
      </w:tr>
      <w:tr w:rsidR="00D922B8" w:rsidRPr="00D922B8" w14:paraId="6A9EB7C1"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61C34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13</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018E35F2" w14:textId="77777777" w:rsidR="00D922B8" w:rsidRPr="00D922B8" w:rsidRDefault="00D922B8" w:rsidP="00D922B8">
            <w:pPr>
              <w:spacing w:before="0" w:line="270" w:lineRule="atLeast"/>
              <w:ind w:left="72"/>
              <w:jc w:val="left"/>
              <w:rPr>
                <w:rFonts w:cs="Arial"/>
                <w:sz w:val="20"/>
                <w:szCs w:val="20"/>
                <w:lang w:val="sr-Latn-CS" w:eastAsia="de-DE"/>
              </w:rPr>
            </w:pPr>
            <w:r w:rsidRPr="00D922B8">
              <w:rPr>
                <w:rFonts w:cs="Arial"/>
                <w:sz w:val="20"/>
                <w:szCs w:val="20"/>
                <w:lang w:val="sr-Latn-CS" w:eastAsia="de-DE"/>
              </w:rPr>
              <w:t>SK</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7B837A4"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color w:val="000000"/>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013B674C" w14:textId="77777777" w:rsidR="00D922B8" w:rsidRPr="00D922B8" w:rsidRDefault="00D922B8" w:rsidP="00D922B8">
            <w:pPr>
              <w:spacing w:before="0" w:line="270" w:lineRule="atLeast"/>
              <w:jc w:val="left"/>
              <w:rPr>
                <w:rFonts w:cs="Arial"/>
                <w:sz w:val="20"/>
                <w:szCs w:val="20"/>
                <w:lang w:val="sr-Latn-CS" w:eastAsia="de-DE"/>
              </w:rPr>
            </w:pPr>
            <w:r w:rsidRPr="00D922B8">
              <w:rPr>
                <w:rFonts w:cs="Arial"/>
                <w:color w:val="000000"/>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5EF68FF2" w14:textId="77777777" w:rsidR="00D922B8" w:rsidRPr="00D922B8" w:rsidRDefault="00D922B8" w:rsidP="00D922B8">
            <w:pPr>
              <w:spacing w:before="0" w:line="270" w:lineRule="atLeast"/>
              <w:jc w:val="center"/>
              <w:rPr>
                <w:rFonts w:cs="Arial"/>
                <w:sz w:val="20"/>
                <w:szCs w:val="20"/>
                <w:lang w:val="sr-Latn-CS" w:eastAsia="de-DE"/>
              </w:rPr>
            </w:pPr>
            <w:r w:rsidRPr="00D922B8">
              <w:rPr>
                <w:rFonts w:cs="Arial"/>
                <w:sz w:val="20"/>
                <w:szCs w:val="20"/>
                <w:lang w:val="sr-Latn-CS" w:eastAsia="de-DE"/>
              </w:rPr>
              <w:t>1</w:t>
            </w:r>
          </w:p>
        </w:tc>
        <w:tc>
          <w:tcPr>
            <w:tcW w:w="3441" w:type="dxa"/>
            <w:tcBorders>
              <w:top w:val="single" w:sz="4" w:space="0" w:color="auto"/>
              <w:left w:val="nil"/>
              <w:bottom w:val="single" w:sz="4" w:space="0" w:color="auto"/>
              <w:right w:val="single" w:sz="4" w:space="0" w:color="auto"/>
            </w:tcBorders>
            <w:shd w:val="clear" w:color="auto" w:fill="auto"/>
            <w:vAlign w:val="center"/>
          </w:tcPr>
          <w:p w14:paraId="33FD1FBE"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Oznaka referentne oblasti</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10B77F6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5E691AF6"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FC493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1A90D417" w14:textId="77777777" w:rsidR="00D922B8" w:rsidRPr="00D922B8" w:rsidRDefault="00D922B8" w:rsidP="00D922B8">
            <w:pPr>
              <w:spacing w:before="0"/>
              <w:ind w:left="72"/>
              <w:jc w:val="left"/>
              <w:rPr>
                <w:rFonts w:cs="Arial"/>
                <w:sz w:val="20"/>
                <w:szCs w:val="20"/>
                <w:lang w:val="sr-Latn-CS" w:eastAsia="de-DE"/>
              </w:rPr>
            </w:pPr>
            <w:r w:rsidRPr="00D922B8">
              <w:rPr>
                <w:rFonts w:cs="Arial"/>
                <w:sz w:val="20"/>
                <w:szCs w:val="20"/>
                <w:lang w:val="sr-Latn-CS" w:eastAsia="de-DE"/>
              </w:rPr>
              <w:t>SKAT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4125306D" w14:textId="77777777" w:rsidR="00D922B8" w:rsidRPr="00D922B8" w:rsidRDefault="00D922B8" w:rsidP="00D922B8">
            <w:pPr>
              <w:spacing w:before="0"/>
              <w:jc w:val="center"/>
              <w:rPr>
                <w:rFonts w:cs="Arial"/>
                <w:sz w:val="20"/>
                <w:szCs w:val="20"/>
                <w:lang w:val="sr-Latn-CS" w:eastAsia="de-DE"/>
              </w:rPr>
            </w:pPr>
            <w:r w:rsidRPr="00D922B8">
              <w:rPr>
                <w:rFonts w:cs="Arial"/>
                <w:color w:val="000000"/>
                <w:sz w:val="16"/>
                <w:szCs w:val="16"/>
                <w:lang w:val="sr-Latn-CS" w:eastAsia="de-DE"/>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4ABF96AB" w14:textId="77777777" w:rsidR="00D922B8" w:rsidRPr="00D922B8" w:rsidRDefault="00D922B8" w:rsidP="00D922B8">
            <w:pPr>
              <w:spacing w:before="0"/>
              <w:jc w:val="left"/>
              <w:rPr>
                <w:rFonts w:cs="Arial"/>
                <w:sz w:val="20"/>
                <w:szCs w:val="20"/>
                <w:lang w:val="sr-Latn-CS" w:eastAsia="de-DE"/>
              </w:rPr>
            </w:pPr>
            <w:r w:rsidRPr="00D922B8">
              <w:rPr>
                <w:rFonts w:cs="Arial"/>
                <w:color w:val="000000"/>
                <w:sz w:val="20"/>
                <w:szCs w:val="20"/>
                <w:lang w:val="sr-Latn-CS"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33040C7E"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20</w:t>
            </w:r>
          </w:p>
        </w:tc>
        <w:tc>
          <w:tcPr>
            <w:tcW w:w="3441" w:type="dxa"/>
            <w:tcBorders>
              <w:top w:val="single" w:sz="4" w:space="0" w:color="auto"/>
              <w:left w:val="nil"/>
              <w:bottom w:val="single" w:sz="4" w:space="0" w:color="auto"/>
              <w:right w:val="single" w:sz="4" w:space="0" w:color="auto"/>
            </w:tcBorders>
            <w:shd w:val="clear" w:color="auto" w:fill="auto"/>
            <w:vAlign w:val="center"/>
          </w:tcPr>
          <w:p w14:paraId="3D60069B"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Kategorija referentne oblasti</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27EA311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321F1512"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3C3BA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15</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7EC8C81C" w14:textId="77777777" w:rsidR="00D922B8" w:rsidRPr="00D922B8" w:rsidRDefault="00D922B8" w:rsidP="00D922B8">
            <w:pPr>
              <w:spacing w:before="0"/>
              <w:ind w:left="72"/>
              <w:jc w:val="left"/>
              <w:rPr>
                <w:rFonts w:cs="Arial"/>
                <w:sz w:val="20"/>
                <w:szCs w:val="20"/>
                <w:lang w:val="de-DE" w:eastAsia="de-DE"/>
              </w:rPr>
            </w:pPr>
            <w:r w:rsidRPr="00D922B8">
              <w:rPr>
                <w:rFonts w:cs="Arial"/>
                <w:sz w:val="20"/>
                <w:szCs w:val="20"/>
                <w:lang w:val="de-DE" w:eastAsia="de-DE"/>
              </w:rPr>
              <w:t>ANAZUS</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77B1C997" w14:textId="77777777" w:rsidR="00D922B8" w:rsidRPr="00D922B8" w:rsidRDefault="00D922B8" w:rsidP="00D922B8">
            <w:pPr>
              <w:spacing w:before="0"/>
              <w:jc w:val="center"/>
              <w:rPr>
                <w:rFonts w:cs="Arial"/>
                <w:sz w:val="16"/>
                <w:szCs w:val="16"/>
                <w:lang w:val="de-DE" w:eastAsia="de-DE"/>
              </w:rPr>
            </w:pP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7A8F8F20" w14:textId="77777777" w:rsidR="00D922B8" w:rsidRPr="00D922B8" w:rsidRDefault="00D922B8" w:rsidP="00D922B8">
            <w:pPr>
              <w:spacing w:before="0"/>
              <w:jc w:val="left"/>
              <w:rPr>
                <w:rFonts w:cs="Arial"/>
                <w:sz w:val="20"/>
                <w:szCs w:val="20"/>
                <w:lang w:val="de-DE" w:eastAsia="de-DE"/>
              </w:rPr>
            </w:pPr>
            <w:r w:rsidRPr="00D922B8">
              <w:rPr>
                <w:rFonts w:cs="Arial"/>
                <w:sz w:val="20"/>
                <w:szCs w:val="20"/>
                <w:lang w:val="de-DE" w:eastAsia="de-DE"/>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7072C6C4" w14:textId="77777777" w:rsidR="00D922B8" w:rsidRPr="00D922B8" w:rsidRDefault="00D922B8" w:rsidP="00D922B8">
            <w:pPr>
              <w:spacing w:before="0"/>
              <w:jc w:val="center"/>
              <w:rPr>
                <w:rFonts w:cs="Arial"/>
                <w:sz w:val="20"/>
                <w:szCs w:val="20"/>
                <w:lang w:val="de-DE" w:eastAsia="de-DE"/>
              </w:rPr>
            </w:pPr>
            <w:r w:rsidRPr="00D922B8">
              <w:rPr>
                <w:rFonts w:cs="Arial"/>
                <w:sz w:val="20"/>
                <w:szCs w:val="20"/>
                <w:lang w:val="de-DE" w:eastAsia="de-DE"/>
              </w:rPr>
              <w:t>35</w:t>
            </w:r>
          </w:p>
        </w:tc>
        <w:tc>
          <w:tcPr>
            <w:tcW w:w="3441" w:type="dxa"/>
            <w:tcBorders>
              <w:top w:val="single" w:sz="4" w:space="0" w:color="auto"/>
              <w:left w:val="nil"/>
              <w:bottom w:val="single" w:sz="4" w:space="0" w:color="auto"/>
              <w:right w:val="single" w:sz="4" w:space="0" w:color="auto"/>
            </w:tcBorders>
            <w:shd w:val="clear" w:color="auto" w:fill="auto"/>
            <w:vAlign w:val="center"/>
          </w:tcPr>
          <w:p w14:paraId="7E404F0D"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Dodatak adresi za analize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04259DB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10.10.50.10</w:t>
            </w:r>
          </w:p>
        </w:tc>
      </w:tr>
      <w:tr w:rsidR="00D922B8" w:rsidRPr="00D922B8" w14:paraId="5F455DE2"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782CD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16</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365D94D1"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USERID</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3F22E5E0" w14:textId="77777777" w:rsidR="00D922B8" w:rsidRPr="00D922B8" w:rsidRDefault="00D922B8" w:rsidP="00D922B8">
            <w:pPr>
              <w:tabs>
                <w:tab w:val="left" w:pos="1134"/>
              </w:tabs>
              <w:spacing w:after="200" w:line="276" w:lineRule="auto"/>
              <w:ind w:right="-70"/>
              <w:jc w:val="center"/>
              <w:rPr>
                <w:rFonts w:eastAsia="Calibri" w:cs="Arial"/>
                <w:sz w:val="16"/>
                <w:szCs w:val="16"/>
                <w:lang w:val="sr-Latn-CS"/>
              </w:rPr>
            </w:pPr>
            <w:r w:rsidRPr="00D922B8">
              <w:rPr>
                <w:rFonts w:eastAsia="Calibri" w:cs="Arial"/>
                <w:sz w:val="16"/>
                <w:szCs w:val="16"/>
                <w:lang w:val="sr-Latn-CS"/>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38D994F2"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varchar2</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0E33E833"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7</w:t>
            </w:r>
          </w:p>
        </w:tc>
        <w:tc>
          <w:tcPr>
            <w:tcW w:w="3441" w:type="dxa"/>
            <w:tcBorders>
              <w:top w:val="single" w:sz="4" w:space="0" w:color="auto"/>
              <w:left w:val="nil"/>
              <w:bottom w:val="single" w:sz="4" w:space="0" w:color="auto"/>
              <w:right w:val="single" w:sz="4" w:space="0" w:color="auto"/>
            </w:tcBorders>
            <w:shd w:val="clear" w:color="auto" w:fill="auto"/>
            <w:vAlign w:val="center"/>
          </w:tcPr>
          <w:p w14:paraId="785FAFA9"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Korisnik unosa podataka</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09E2DD02"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447FB49C" w14:textId="77777777" w:rsidTr="00BC5A7F">
        <w:trPr>
          <w:trHeight w:val="413"/>
        </w:trPr>
        <w:tc>
          <w:tcPr>
            <w:tcW w:w="5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2F7DD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17</w:t>
            </w:r>
          </w:p>
        </w:tc>
        <w:tc>
          <w:tcPr>
            <w:tcW w:w="1483" w:type="dxa"/>
            <w:tcBorders>
              <w:top w:val="single" w:sz="4" w:space="0" w:color="auto"/>
              <w:left w:val="nil"/>
              <w:bottom w:val="single" w:sz="4" w:space="0" w:color="auto"/>
              <w:right w:val="single" w:sz="4" w:space="0" w:color="auto"/>
            </w:tcBorders>
            <w:shd w:val="clear" w:color="auto" w:fill="auto"/>
            <w:noWrap/>
            <w:vAlign w:val="center"/>
          </w:tcPr>
          <w:p w14:paraId="4FFC9486" w14:textId="77777777" w:rsidR="00D922B8" w:rsidRPr="00D922B8" w:rsidRDefault="00D922B8" w:rsidP="00D922B8">
            <w:pPr>
              <w:spacing w:after="200" w:line="276" w:lineRule="auto"/>
              <w:ind w:left="72" w:right="-70"/>
              <w:rPr>
                <w:rFonts w:eastAsia="Calibri" w:cs="Arial"/>
                <w:color w:val="000000"/>
                <w:sz w:val="20"/>
                <w:szCs w:val="24"/>
                <w:lang w:val="sr-Latn-CS"/>
              </w:rPr>
            </w:pPr>
            <w:r w:rsidRPr="00D922B8">
              <w:rPr>
                <w:rFonts w:eastAsia="Calibri" w:cs="Arial"/>
                <w:color w:val="000000"/>
                <w:sz w:val="20"/>
                <w:szCs w:val="24"/>
                <w:lang w:val="sr-Latn-CS"/>
              </w:rPr>
              <w:t>ERFDAT</w:t>
            </w:r>
          </w:p>
        </w:tc>
        <w:tc>
          <w:tcPr>
            <w:tcW w:w="1008" w:type="dxa"/>
            <w:tcBorders>
              <w:top w:val="single" w:sz="4" w:space="0" w:color="auto"/>
              <w:left w:val="nil"/>
              <w:bottom w:val="single" w:sz="4" w:space="0" w:color="auto"/>
              <w:right w:val="single" w:sz="4" w:space="0" w:color="auto"/>
            </w:tcBorders>
            <w:shd w:val="clear" w:color="auto" w:fill="auto"/>
            <w:noWrap/>
            <w:vAlign w:val="center"/>
          </w:tcPr>
          <w:p w14:paraId="27DAC195" w14:textId="77777777" w:rsidR="00D922B8" w:rsidRPr="00D922B8" w:rsidRDefault="00D922B8" w:rsidP="00D922B8">
            <w:pPr>
              <w:tabs>
                <w:tab w:val="left" w:pos="1134"/>
              </w:tabs>
              <w:spacing w:after="200" w:line="276" w:lineRule="auto"/>
              <w:ind w:right="-70"/>
              <w:jc w:val="center"/>
              <w:rPr>
                <w:rFonts w:eastAsia="Calibri" w:cs="Arial"/>
                <w:color w:val="000000"/>
                <w:sz w:val="16"/>
                <w:szCs w:val="16"/>
                <w:lang w:val="sr-Latn-CS"/>
              </w:rPr>
            </w:pPr>
            <w:r w:rsidRPr="00D922B8">
              <w:rPr>
                <w:rFonts w:eastAsia="Calibri" w:cs="Arial"/>
                <w:color w:val="000000"/>
                <w:sz w:val="16"/>
                <w:szCs w:val="16"/>
                <w:lang w:val="sr-Latn-CS"/>
              </w:rPr>
              <w:t>NOT NULL</w:t>
            </w:r>
          </w:p>
        </w:tc>
        <w:tc>
          <w:tcPr>
            <w:tcW w:w="1021" w:type="dxa"/>
            <w:tcBorders>
              <w:top w:val="single" w:sz="4" w:space="0" w:color="auto"/>
              <w:left w:val="nil"/>
              <w:bottom w:val="single" w:sz="4" w:space="0" w:color="auto"/>
              <w:right w:val="single" w:sz="4" w:space="0" w:color="auto"/>
            </w:tcBorders>
            <w:shd w:val="clear" w:color="auto" w:fill="auto"/>
            <w:noWrap/>
            <w:vAlign w:val="center"/>
          </w:tcPr>
          <w:p w14:paraId="0E414700" w14:textId="77777777" w:rsidR="00D922B8" w:rsidRPr="00D922B8" w:rsidRDefault="00D922B8" w:rsidP="00D922B8">
            <w:pPr>
              <w:spacing w:after="200" w:line="276" w:lineRule="auto"/>
              <w:ind w:right="-70" w:firstLineChars="100" w:firstLine="200"/>
              <w:rPr>
                <w:rFonts w:eastAsia="Calibri" w:cs="Arial"/>
                <w:color w:val="000000"/>
                <w:sz w:val="20"/>
                <w:szCs w:val="24"/>
                <w:lang w:val="sr-Latn-CS"/>
              </w:rPr>
            </w:pPr>
            <w:r w:rsidRPr="00D922B8">
              <w:rPr>
                <w:rFonts w:eastAsia="Calibri" w:cs="Arial"/>
                <w:color w:val="000000"/>
                <w:sz w:val="20"/>
                <w:szCs w:val="24"/>
                <w:lang w:val="sr-Latn-CS"/>
              </w:rPr>
              <w:t>date</w:t>
            </w:r>
          </w:p>
        </w:tc>
        <w:tc>
          <w:tcPr>
            <w:tcW w:w="617" w:type="dxa"/>
            <w:tcBorders>
              <w:top w:val="single" w:sz="4" w:space="0" w:color="auto"/>
              <w:left w:val="nil"/>
              <w:bottom w:val="single" w:sz="4" w:space="0" w:color="auto"/>
              <w:right w:val="single" w:sz="4" w:space="0" w:color="auto"/>
            </w:tcBorders>
            <w:shd w:val="clear" w:color="auto" w:fill="auto"/>
            <w:noWrap/>
            <w:vAlign w:val="center"/>
          </w:tcPr>
          <w:p w14:paraId="794D849E" w14:textId="77777777" w:rsidR="00D922B8" w:rsidRPr="00D922B8" w:rsidRDefault="00D922B8" w:rsidP="00D922B8">
            <w:pPr>
              <w:tabs>
                <w:tab w:val="left" w:pos="1134"/>
              </w:tabs>
              <w:spacing w:after="200" w:line="276" w:lineRule="auto"/>
              <w:ind w:left="-70" w:right="-70"/>
              <w:jc w:val="center"/>
              <w:rPr>
                <w:rFonts w:eastAsia="Calibri" w:cs="Arial"/>
                <w:color w:val="000000"/>
                <w:sz w:val="20"/>
                <w:szCs w:val="24"/>
                <w:lang w:val="sr-Latn-CS"/>
              </w:rPr>
            </w:pPr>
            <w:r w:rsidRPr="00D922B8">
              <w:rPr>
                <w:rFonts w:eastAsia="Calibri" w:cs="Arial"/>
                <w:color w:val="000000"/>
                <w:sz w:val="20"/>
                <w:szCs w:val="24"/>
                <w:lang w:val="sr-Latn-CS"/>
              </w:rPr>
              <w:t>-</w:t>
            </w:r>
          </w:p>
        </w:tc>
        <w:tc>
          <w:tcPr>
            <w:tcW w:w="3441" w:type="dxa"/>
            <w:tcBorders>
              <w:top w:val="single" w:sz="4" w:space="0" w:color="auto"/>
              <w:left w:val="nil"/>
              <w:bottom w:val="single" w:sz="4" w:space="0" w:color="auto"/>
              <w:right w:val="single" w:sz="4" w:space="0" w:color="auto"/>
            </w:tcBorders>
            <w:shd w:val="clear" w:color="auto" w:fill="auto"/>
            <w:vAlign w:val="center"/>
          </w:tcPr>
          <w:p w14:paraId="2DE59564" w14:textId="77777777" w:rsidR="00D922B8" w:rsidRPr="00D922B8" w:rsidRDefault="00D922B8" w:rsidP="00D922B8">
            <w:pPr>
              <w:spacing w:after="200" w:line="300" w:lineRule="exact"/>
              <w:rPr>
                <w:rFonts w:eastAsia="Calibri" w:cs="Arial"/>
                <w:sz w:val="20"/>
                <w:szCs w:val="24"/>
                <w:lang w:val="sr-Latn-CS"/>
              </w:rPr>
            </w:pPr>
            <w:r w:rsidRPr="00D922B8">
              <w:rPr>
                <w:rFonts w:eastAsia="Calibri" w:cs="Arial"/>
                <w:sz w:val="20"/>
                <w:szCs w:val="24"/>
                <w:lang w:val="sr-Latn-CS"/>
              </w:rPr>
              <w:t>Datum obrade / datum izmene</w:t>
            </w:r>
          </w:p>
        </w:tc>
        <w:tc>
          <w:tcPr>
            <w:tcW w:w="1186" w:type="dxa"/>
            <w:tcBorders>
              <w:top w:val="single" w:sz="4" w:space="0" w:color="auto"/>
              <w:left w:val="nil"/>
              <w:bottom w:val="single" w:sz="4" w:space="0" w:color="auto"/>
              <w:right w:val="single" w:sz="4" w:space="0" w:color="auto"/>
            </w:tcBorders>
            <w:shd w:val="clear" w:color="auto" w:fill="auto"/>
            <w:noWrap/>
            <w:vAlign w:val="center"/>
          </w:tcPr>
          <w:p w14:paraId="5BA0D7B2" w14:textId="77777777" w:rsidR="00D922B8" w:rsidRPr="00D922B8" w:rsidRDefault="00D922B8" w:rsidP="00D922B8">
            <w:pPr>
              <w:spacing w:after="200" w:line="276" w:lineRule="auto"/>
              <w:jc w:val="center"/>
              <w:rPr>
                <w:rFonts w:eastAsia="Calibri" w:cs="Arial"/>
                <w:sz w:val="20"/>
                <w:szCs w:val="24"/>
                <w:lang w:val="sr-Latn-CS"/>
              </w:rPr>
            </w:pPr>
          </w:p>
        </w:tc>
      </w:tr>
    </w:tbl>
    <w:p w14:paraId="7240A28E" w14:textId="77777777" w:rsidR="00D922B8" w:rsidRPr="00D922B8" w:rsidRDefault="00D922B8" w:rsidP="00D922B8">
      <w:pPr>
        <w:spacing w:after="200" w:line="276" w:lineRule="auto"/>
        <w:ind w:left="284"/>
        <w:rPr>
          <w:rFonts w:eastAsia="Calibri" w:cs="Arial"/>
          <w:sz w:val="24"/>
          <w:szCs w:val="24"/>
          <w:lang w:val="sr-Latn-CS"/>
        </w:rPr>
      </w:pPr>
    </w:p>
    <w:p w14:paraId="34A91247" w14:textId="77777777" w:rsidR="00D922B8" w:rsidRPr="00D922B8" w:rsidRDefault="00D922B8" w:rsidP="00D922B8">
      <w:pPr>
        <w:spacing w:after="200" w:line="276" w:lineRule="auto"/>
        <w:ind w:left="284"/>
        <w:rPr>
          <w:rFonts w:eastAsia="Calibri" w:cs="Arial"/>
          <w:sz w:val="24"/>
          <w:szCs w:val="24"/>
          <w:lang w:val="sr-Latn-CS"/>
        </w:rPr>
      </w:pPr>
    </w:p>
    <w:p w14:paraId="552F0ED3" w14:textId="77777777" w:rsidR="00D922B8" w:rsidRPr="00D922B8" w:rsidRDefault="00D922B8" w:rsidP="00D922B8">
      <w:pPr>
        <w:spacing w:after="200" w:line="276" w:lineRule="auto"/>
        <w:rPr>
          <w:rFonts w:eastAsia="Calibri" w:cs="Arial"/>
          <w:sz w:val="24"/>
          <w:szCs w:val="24"/>
          <w:lang w:val="sr-Latn-RS" w:eastAsia="de-DE"/>
        </w:rPr>
      </w:pPr>
    </w:p>
    <w:p w14:paraId="0958971D" w14:textId="77777777" w:rsidR="00D922B8" w:rsidRPr="00D922B8" w:rsidRDefault="00D922B8" w:rsidP="00D922B8">
      <w:pPr>
        <w:spacing w:after="200" w:line="276" w:lineRule="auto"/>
        <w:rPr>
          <w:rFonts w:eastAsia="Calibri" w:cs="Arial"/>
          <w:noProof/>
          <w:sz w:val="24"/>
          <w:szCs w:val="24"/>
          <w:lang w:val="sr-Latn-RS" w:eastAsia="de-DE"/>
        </w:rPr>
      </w:pPr>
    </w:p>
    <w:p w14:paraId="26A9DA93" w14:textId="77777777" w:rsidR="00D922B8" w:rsidRPr="00D922B8" w:rsidRDefault="00D922B8" w:rsidP="00D922B8">
      <w:pPr>
        <w:spacing w:after="200" w:line="276" w:lineRule="auto"/>
        <w:rPr>
          <w:rFonts w:eastAsia="Calibri" w:cs="Arial"/>
          <w:noProof/>
          <w:sz w:val="24"/>
          <w:szCs w:val="24"/>
          <w:lang w:val="sr-Latn-RS" w:eastAsia="de-DE"/>
        </w:rPr>
      </w:pPr>
    </w:p>
    <w:p w14:paraId="5D33053A" w14:textId="77777777" w:rsidR="00D922B8" w:rsidRPr="00D922B8" w:rsidRDefault="00D922B8" w:rsidP="00D922B8">
      <w:pPr>
        <w:spacing w:after="200" w:line="276" w:lineRule="auto"/>
        <w:rPr>
          <w:rFonts w:eastAsia="Calibri" w:cs="Arial"/>
          <w:noProof/>
          <w:sz w:val="24"/>
          <w:szCs w:val="24"/>
          <w:lang w:val="sr-Latn-RS" w:eastAsia="de-DE"/>
        </w:rPr>
      </w:pPr>
    </w:p>
    <w:p w14:paraId="095C7B62"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br w:type="page"/>
      </w:r>
    </w:p>
    <w:p w14:paraId="3BF61500"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797" w:name="_Toc464433219"/>
      <w:r w:rsidRPr="00D922B8">
        <w:rPr>
          <w:rFonts w:cs="Arial"/>
          <w:b/>
          <w:bCs/>
          <w:color w:val="000000"/>
          <w:sz w:val="26"/>
          <w:szCs w:val="26"/>
          <w:lang w:val="sr-Latn-RS"/>
        </w:rPr>
        <w:lastRenderedPageBreak/>
        <w:t>KRN – kreiranje radnih naloga</w:t>
      </w:r>
      <w:bookmarkEnd w:id="797"/>
      <w:r w:rsidRPr="00D922B8">
        <w:rPr>
          <w:rFonts w:cs="Arial"/>
          <w:b/>
          <w:bCs/>
          <w:noProof/>
          <w:color w:val="000000"/>
          <w:sz w:val="26"/>
          <w:szCs w:val="26"/>
          <w:lang w:val="sr-Latn-RS" w:eastAsia="de-DE"/>
        </w:rPr>
        <w:t xml:space="preserve"> </w:t>
      </w:r>
    </w:p>
    <w:p w14:paraId="6A9075E4"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798" w:name="_Toc332883117"/>
      <w:bookmarkStart w:id="799" w:name="_Toc464433220"/>
      <w:r w:rsidRPr="00D922B8">
        <w:rPr>
          <w:rFonts w:cs="Arial"/>
          <w:b/>
          <w:bCs/>
          <w:color w:val="000000"/>
          <w:lang w:val="sr-Latn-CS"/>
        </w:rPr>
        <w:t>Osnovna načela</w:t>
      </w:r>
      <w:bookmarkEnd w:id="798"/>
      <w:bookmarkEnd w:id="799"/>
    </w:p>
    <w:p w14:paraId="4307A450" w14:textId="77777777" w:rsidR="00D922B8" w:rsidRPr="00D922B8" w:rsidRDefault="00D922B8" w:rsidP="00D922B8">
      <w:pPr>
        <w:spacing w:after="120" w:line="340" w:lineRule="exact"/>
        <w:ind w:left="284" w:right="284"/>
        <w:rPr>
          <w:rFonts w:cs="Arial"/>
          <w:szCs w:val="20"/>
          <w:lang w:val="sr-Latn-CS" w:eastAsia="de-DE"/>
        </w:rPr>
      </w:pPr>
      <w:r w:rsidRPr="00D922B8">
        <w:rPr>
          <w:rFonts w:cs="Arial"/>
          <w:szCs w:val="20"/>
          <w:lang w:val="sr-Latn-CS" w:eastAsia="de-DE"/>
        </w:rPr>
        <w:t xml:space="preserve">Održavanje služi za zadržavanje odn. povraćaj funkcionalnog stanja posmatrane jedinice (EPS: </w:t>
      </w:r>
      <w:r w:rsidRPr="00D922B8">
        <w:rPr>
          <w:rFonts w:cs="Arial"/>
          <w:color w:val="403152"/>
          <w:szCs w:val="20"/>
          <w:lang w:val="sr-Latn-CS" w:eastAsia="de-DE"/>
        </w:rPr>
        <w:t>postrojenje / energetska oprema</w:t>
      </w:r>
      <w:r w:rsidRPr="00D922B8">
        <w:rPr>
          <w:rFonts w:cs="Arial"/>
          <w:szCs w:val="20"/>
          <w:lang w:val="sr-Latn-CS" w:eastAsia="de-DE"/>
        </w:rPr>
        <w:t xml:space="preserve">). Ono uključuje održavanje i negu, inspekciju, remontovanje i remont tehničkih postrojenja.  </w:t>
      </w:r>
    </w:p>
    <w:p w14:paraId="17376DE7"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Modul </w:t>
      </w:r>
      <w:r w:rsidRPr="00D922B8">
        <w:rPr>
          <w:rFonts w:eastAsia="Calibri" w:cs="Arial"/>
          <w:b/>
          <w:sz w:val="24"/>
          <w:szCs w:val="24"/>
          <w:lang w:val="sr-Latn-CS"/>
        </w:rPr>
        <w:t>„Upravljanje održavanjem“</w:t>
      </w:r>
      <w:r w:rsidRPr="00D922B8">
        <w:rPr>
          <w:rFonts w:eastAsia="Calibri" w:cs="Arial"/>
          <w:sz w:val="24"/>
          <w:szCs w:val="24"/>
          <w:lang w:val="sr-Latn-CS"/>
        </w:rPr>
        <w:t xml:space="preserve"> podržava odvijanje tehničkih naloga upravljanja održavanjem i služi ekonomičnom / efikasnom pripremanju i sprovođenju mera održavanja. Pri tome treba integrisati postrojenja / pogonska sredstva (modul “Upravljanje podacima o postrojenju – Baza tehničkih podataka”), na kojima treba sprovesti mere održavanja.</w:t>
      </w:r>
    </w:p>
    <w:p w14:paraId="447FEC6B"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Raznovrsnost i kompleksnost zadataka, koje treba odraditi u okviru upravljanja održavanjem, zahtevaju zupčasto povezivanje i optimizaciju unutarpogonskih tokova, naročito između “Praćenja operativnih događaja” i “Upravljanja održavanjem”. Jedino tako je moguće usaglasiti različite zahteve od pogona (proizvodnje) i održavanja. </w:t>
      </w:r>
    </w:p>
    <w:p w14:paraId="7A9D92DE"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noProof/>
          <w:sz w:val="24"/>
          <w:szCs w:val="24"/>
        </w:rPr>
        <w:drawing>
          <wp:anchor distT="0" distB="0" distL="114300" distR="114300" simplePos="0" relativeHeight="251665920" behindDoc="1" locked="0" layoutInCell="1" allowOverlap="1" wp14:anchorId="1F863082" wp14:editId="79FF9B7A">
            <wp:simplePos x="0" y="0"/>
            <wp:positionH relativeFrom="column">
              <wp:posOffset>154940</wp:posOffset>
            </wp:positionH>
            <wp:positionV relativeFrom="paragraph">
              <wp:posOffset>49530</wp:posOffset>
            </wp:positionV>
            <wp:extent cx="6057900" cy="4545965"/>
            <wp:effectExtent l="0" t="0" r="0" b="6985"/>
            <wp:wrapNone/>
            <wp:docPr id="796" name="Picture 796"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lide2"/>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6057900" cy="4545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18523A" w14:textId="77777777" w:rsidR="00D922B8" w:rsidRPr="00D922B8" w:rsidRDefault="00D922B8" w:rsidP="00D922B8">
      <w:pPr>
        <w:spacing w:after="200" w:line="340" w:lineRule="exact"/>
        <w:ind w:left="284" w:right="284"/>
        <w:rPr>
          <w:rFonts w:eastAsia="Calibri" w:cs="Arial"/>
          <w:sz w:val="24"/>
          <w:szCs w:val="24"/>
          <w:lang w:val="sr-Latn-CS"/>
        </w:rPr>
      </w:pPr>
    </w:p>
    <w:p w14:paraId="62172D0C" w14:textId="77777777" w:rsidR="00D922B8" w:rsidRPr="00D922B8" w:rsidRDefault="00D922B8" w:rsidP="00D922B8">
      <w:pPr>
        <w:spacing w:after="200" w:line="340" w:lineRule="exact"/>
        <w:ind w:left="284" w:right="284"/>
        <w:rPr>
          <w:rFonts w:eastAsia="Calibri" w:cs="Arial"/>
          <w:sz w:val="24"/>
          <w:szCs w:val="24"/>
          <w:lang w:val="sr-Latn-CS"/>
        </w:rPr>
      </w:pPr>
    </w:p>
    <w:p w14:paraId="2E28051F" w14:textId="77777777" w:rsidR="00D922B8" w:rsidRPr="00D922B8" w:rsidRDefault="00D922B8" w:rsidP="00D922B8">
      <w:pPr>
        <w:spacing w:after="200" w:line="340" w:lineRule="exact"/>
        <w:ind w:left="284" w:right="284"/>
        <w:rPr>
          <w:rFonts w:eastAsia="Calibri" w:cs="Arial"/>
          <w:sz w:val="24"/>
          <w:szCs w:val="24"/>
          <w:lang w:val="sr-Latn-CS"/>
        </w:rPr>
      </w:pPr>
    </w:p>
    <w:p w14:paraId="50592EFB" w14:textId="77777777" w:rsidR="00D922B8" w:rsidRPr="00D922B8" w:rsidRDefault="00D922B8" w:rsidP="00D922B8">
      <w:pPr>
        <w:spacing w:after="200" w:line="340" w:lineRule="exact"/>
        <w:ind w:left="284" w:right="284"/>
        <w:rPr>
          <w:rFonts w:eastAsia="Calibri" w:cs="Arial"/>
          <w:sz w:val="24"/>
          <w:szCs w:val="24"/>
          <w:lang w:val="sr-Latn-CS"/>
        </w:rPr>
      </w:pPr>
    </w:p>
    <w:p w14:paraId="086C4048" w14:textId="77777777" w:rsidR="00D922B8" w:rsidRPr="00D922B8" w:rsidRDefault="00D922B8" w:rsidP="00D922B8">
      <w:pPr>
        <w:spacing w:after="200" w:line="340" w:lineRule="exact"/>
        <w:ind w:left="284" w:right="284"/>
        <w:rPr>
          <w:rFonts w:eastAsia="Calibri" w:cs="Arial"/>
          <w:sz w:val="24"/>
          <w:szCs w:val="24"/>
          <w:lang w:val="sr-Latn-CS"/>
        </w:rPr>
      </w:pPr>
    </w:p>
    <w:p w14:paraId="3BEACF9E" w14:textId="77777777" w:rsidR="00D922B8" w:rsidRPr="00D922B8" w:rsidRDefault="00D922B8" w:rsidP="00D922B8">
      <w:pPr>
        <w:spacing w:after="200" w:line="340" w:lineRule="exact"/>
        <w:ind w:left="284" w:right="284"/>
        <w:rPr>
          <w:rFonts w:eastAsia="Calibri" w:cs="Arial"/>
          <w:sz w:val="24"/>
          <w:szCs w:val="24"/>
          <w:lang w:val="sr-Latn-CS"/>
        </w:rPr>
      </w:pPr>
    </w:p>
    <w:p w14:paraId="3A2BA27C" w14:textId="77777777" w:rsidR="00D922B8" w:rsidRPr="00D922B8" w:rsidRDefault="00D922B8" w:rsidP="00D922B8">
      <w:pPr>
        <w:spacing w:after="200" w:line="340" w:lineRule="exact"/>
        <w:ind w:left="284" w:right="284"/>
        <w:rPr>
          <w:rFonts w:eastAsia="Calibri" w:cs="Arial"/>
          <w:sz w:val="24"/>
          <w:szCs w:val="24"/>
          <w:lang w:val="sr-Latn-CS"/>
        </w:rPr>
      </w:pPr>
    </w:p>
    <w:p w14:paraId="370550D4" w14:textId="77777777" w:rsidR="00D922B8" w:rsidRPr="00D922B8" w:rsidRDefault="00D922B8" w:rsidP="00D922B8">
      <w:pPr>
        <w:spacing w:after="200" w:line="340" w:lineRule="exact"/>
        <w:ind w:left="284" w:right="284"/>
        <w:rPr>
          <w:rFonts w:eastAsia="Calibri" w:cs="Arial"/>
          <w:sz w:val="24"/>
          <w:szCs w:val="24"/>
          <w:lang w:val="sr-Latn-CS"/>
        </w:rPr>
      </w:pPr>
    </w:p>
    <w:p w14:paraId="61FAB06D" w14:textId="77777777" w:rsidR="00D922B8" w:rsidRPr="00D922B8" w:rsidRDefault="00D922B8" w:rsidP="00D922B8">
      <w:pPr>
        <w:spacing w:after="200" w:line="340" w:lineRule="exact"/>
        <w:ind w:left="284" w:right="284"/>
        <w:rPr>
          <w:rFonts w:eastAsia="Calibri" w:cs="Arial"/>
          <w:sz w:val="24"/>
          <w:szCs w:val="24"/>
          <w:lang w:val="sr-Latn-CS"/>
        </w:rPr>
      </w:pPr>
    </w:p>
    <w:p w14:paraId="694F3683" w14:textId="77777777" w:rsidR="00D922B8" w:rsidRPr="00D922B8" w:rsidRDefault="00D922B8" w:rsidP="00D922B8">
      <w:pPr>
        <w:spacing w:after="200" w:line="340" w:lineRule="exact"/>
        <w:ind w:left="284" w:right="284"/>
        <w:rPr>
          <w:rFonts w:eastAsia="Calibri" w:cs="Arial"/>
          <w:sz w:val="24"/>
          <w:szCs w:val="24"/>
          <w:lang w:val="sr-Latn-CS"/>
        </w:rPr>
      </w:pPr>
    </w:p>
    <w:p w14:paraId="1EEB3588" w14:textId="77777777" w:rsidR="00D922B8" w:rsidRPr="00D922B8" w:rsidRDefault="00D922B8" w:rsidP="00D922B8">
      <w:pPr>
        <w:spacing w:after="200" w:line="340" w:lineRule="exact"/>
        <w:ind w:left="284" w:right="284"/>
        <w:rPr>
          <w:rFonts w:eastAsia="Calibri" w:cs="Arial"/>
          <w:sz w:val="24"/>
          <w:szCs w:val="24"/>
          <w:lang w:val="sr-Latn-CS"/>
        </w:rPr>
      </w:pPr>
    </w:p>
    <w:p w14:paraId="40715223" w14:textId="77777777" w:rsidR="00D922B8" w:rsidRPr="00D922B8" w:rsidRDefault="00D922B8" w:rsidP="00D922B8">
      <w:pPr>
        <w:spacing w:after="200" w:line="340" w:lineRule="exact"/>
        <w:ind w:left="284" w:right="284"/>
        <w:rPr>
          <w:rFonts w:eastAsia="Calibri" w:cs="Arial"/>
          <w:sz w:val="24"/>
          <w:szCs w:val="24"/>
          <w:lang w:val="sr-Latn-CS"/>
        </w:rPr>
      </w:pPr>
    </w:p>
    <w:p w14:paraId="5668D73D" w14:textId="77777777" w:rsidR="00D922B8" w:rsidRPr="00D922B8" w:rsidRDefault="00D922B8" w:rsidP="00D922B8">
      <w:pPr>
        <w:spacing w:after="200" w:line="340" w:lineRule="exact"/>
        <w:ind w:left="284" w:right="284"/>
        <w:rPr>
          <w:rFonts w:eastAsia="Calibri" w:cs="Arial"/>
          <w:sz w:val="24"/>
          <w:szCs w:val="24"/>
          <w:lang w:val="sr-Latn-CS"/>
        </w:rPr>
      </w:pPr>
    </w:p>
    <w:p w14:paraId="0F1626CA"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Veze između „Upravljanja operativnim procesom“ i „Upravljanja održavanjem“</w:t>
      </w:r>
    </w:p>
    <w:p w14:paraId="5FDACEE0" w14:textId="77777777" w:rsidR="00D922B8" w:rsidRPr="00D922B8" w:rsidRDefault="00D922B8" w:rsidP="00D922B8">
      <w:pPr>
        <w:spacing w:after="200" w:line="360" w:lineRule="auto"/>
        <w:ind w:left="284"/>
        <w:rPr>
          <w:rFonts w:eastAsia="Calibri" w:cs="Arial"/>
          <w:sz w:val="24"/>
          <w:szCs w:val="24"/>
          <w:lang w:val="sr-Latn-CS"/>
        </w:rPr>
      </w:pPr>
      <w:r w:rsidRPr="00D922B8">
        <w:rPr>
          <w:rFonts w:eastAsia="Calibri" w:cs="Arial"/>
          <w:sz w:val="24"/>
          <w:szCs w:val="24"/>
          <w:lang w:val="sr-Latn-CS"/>
        </w:rPr>
        <w:br w:type="page"/>
      </w:r>
      <w:r w:rsidRPr="00D922B8">
        <w:rPr>
          <w:rFonts w:eastAsia="Calibri" w:cs="Arial"/>
          <w:sz w:val="24"/>
          <w:szCs w:val="24"/>
          <w:lang w:val="sr-Latn-CS"/>
        </w:rPr>
        <w:lastRenderedPageBreak/>
        <w:t>Sa ciljem da se sistem operativnog menadžmenta i sistem održavanja integrišu i kombinuju predviđene su najpre aplikacije za podršku održavanju uslovljenom smetnjama, a u daljim fazama razvoja predviđena je integracija planiranog održavanja (takođe i projektno planiranje).</w:t>
      </w:r>
      <w:r w:rsidRPr="00D922B8">
        <w:rPr>
          <w:rFonts w:eastAsia="Calibri" w:cs="Arial"/>
          <w:sz w:val="24"/>
          <w:szCs w:val="24"/>
          <w:lang w:val="sr-Latn-CS"/>
        </w:rPr>
        <w:br/>
        <w:t xml:space="preserve"> Pri tome „Upravljanje održavanjem“ mora da ispuni sledeće zadatke:</w:t>
      </w:r>
    </w:p>
    <w:p w14:paraId="683F49C1" w14:textId="77777777" w:rsidR="00D922B8" w:rsidRPr="00D922B8" w:rsidRDefault="00D922B8" w:rsidP="00D922B8">
      <w:pPr>
        <w:numPr>
          <w:ilvl w:val="0"/>
          <w:numId w:val="154"/>
        </w:numPr>
        <w:tabs>
          <w:tab w:val="num" w:pos="709"/>
        </w:tabs>
        <w:spacing w:before="0" w:after="200" w:line="360" w:lineRule="exact"/>
        <w:ind w:left="284"/>
        <w:jc w:val="left"/>
        <w:rPr>
          <w:rFonts w:eastAsia="Calibri" w:cs="Arial"/>
          <w:sz w:val="24"/>
          <w:szCs w:val="24"/>
          <w:lang w:val="sr-Latn-CS"/>
        </w:rPr>
      </w:pPr>
      <w:r w:rsidRPr="00D922B8">
        <w:rPr>
          <w:rFonts w:eastAsia="Calibri" w:cs="Arial"/>
          <w:sz w:val="24"/>
          <w:szCs w:val="24"/>
          <w:lang w:val="sr-Latn-CS"/>
        </w:rPr>
        <w:t>Stvaranje jedinstvenog sistema održavanja  (sadržaji, tokovi)</w:t>
      </w:r>
    </w:p>
    <w:p w14:paraId="5EFD5DE8" w14:textId="77777777" w:rsidR="00D922B8" w:rsidRPr="00D922B8" w:rsidRDefault="00D922B8" w:rsidP="00D922B8">
      <w:pPr>
        <w:numPr>
          <w:ilvl w:val="0"/>
          <w:numId w:val="154"/>
        </w:numPr>
        <w:tabs>
          <w:tab w:val="num" w:pos="709"/>
        </w:tabs>
        <w:spacing w:before="0" w:after="200" w:line="360" w:lineRule="exact"/>
        <w:ind w:left="284"/>
        <w:jc w:val="left"/>
        <w:rPr>
          <w:rFonts w:eastAsia="Calibri" w:cs="Arial"/>
          <w:sz w:val="24"/>
          <w:szCs w:val="24"/>
          <w:lang w:val="sr-Latn-CS"/>
        </w:rPr>
      </w:pPr>
      <w:r w:rsidRPr="00D922B8">
        <w:rPr>
          <w:rFonts w:eastAsia="Calibri" w:cs="Arial"/>
          <w:sz w:val="24"/>
          <w:szCs w:val="24"/>
          <w:lang w:val="sr-Latn-CS"/>
        </w:rPr>
        <w:t>Transparentnost, ubrzanje i pojednostavljenje  izrade radnih naloga</w:t>
      </w:r>
      <w:r w:rsidRPr="00D922B8">
        <w:rPr>
          <w:rFonts w:eastAsia="Calibri" w:cs="Arial"/>
          <w:color w:val="660066"/>
          <w:sz w:val="24"/>
          <w:szCs w:val="24"/>
          <w:lang w:val="sr-Latn-CS"/>
        </w:rPr>
        <w:t>,</w:t>
      </w:r>
      <w:r w:rsidRPr="00D922B8">
        <w:rPr>
          <w:rFonts w:eastAsia="Calibri" w:cs="Arial"/>
          <w:sz w:val="24"/>
          <w:szCs w:val="24"/>
          <w:lang w:val="sr-Latn-CS"/>
        </w:rPr>
        <w:t xml:space="preserve"> takođe</w:t>
      </w:r>
      <w:r w:rsidRPr="00D922B8">
        <w:rPr>
          <w:rFonts w:eastAsia="Calibri" w:cs="Arial"/>
          <w:color w:val="660066"/>
          <w:sz w:val="24"/>
          <w:szCs w:val="24"/>
          <w:lang w:val="sr-Latn-CS"/>
        </w:rPr>
        <w:t xml:space="preserve"> </w:t>
      </w:r>
      <w:r w:rsidRPr="00D922B8">
        <w:rPr>
          <w:rFonts w:eastAsia="Calibri" w:cs="Arial"/>
          <w:sz w:val="24"/>
          <w:szCs w:val="24"/>
          <w:lang w:val="sr-Latn-CS"/>
        </w:rPr>
        <w:t xml:space="preserve">pomoću </w:t>
      </w:r>
    </w:p>
    <w:p w14:paraId="39088398" w14:textId="77777777" w:rsidR="00D922B8" w:rsidRPr="00D922B8" w:rsidRDefault="00D922B8" w:rsidP="00D922B8">
      <w:pPr>
        <w:spacing w:after="200" w:line="360" w:lineRule="exact"/>
        <w:ind w:left="709"/>
        <w:rPr>
          <w:rFonts w:eastAsia="Calibri" w:cs="Arial"/>
          <w:sz w:val="24"/>
          <w:szCs w:val="24"/>
          <w:lang w:val="sr-Latn-CS"/>
        </w:rPr>
      </w:pPr>
      <w:r w:rsidRPr="00D922B8">
        <w:rPr>
          <w:rFonts w:eastAsia="Calibri" w:cs="Arial"/>
          <w:sz w:val="24"/>
          <w:szCs w:val="24"/>
          <w:lang w:val="sr-Latn-CS"/>
        </w:rPr>
        <w:t>redosleda postupaka koje treba definisati</w:t>
      </w:r>
    </w:p>
    <w:p w14:paraId="16AD30CB" w14:textId="77777777" w:rsidR="00D922B8" w:rsidRPr="00D922B8" w:rsidRDefault="00D922B8" w:rsidP="00D922B8">
      <w:pPr>
        <w:numPr>
          <w:ilvl w:val="0"/>
          <w:numId w:val="154"/>
        </w:numPr>
        <w:tabs>
          <w:tab w:val="num" w:pos="709"/>
        </w:tabs>
        <w:spacing w:before="0" w:after="200" w:line="360" w:lineRule="exact"/>
        <w:ind w:left="284"/>
        <w:jc w:val="left"/>
        <w:rPr>
          <w:rFonts w:eastAsia="Calibri" w:cs="Arial"/>
          <w:sz w:val="24"/>
          <w:szCs w:val="24"/>
          <w:lang w:val="sr-Latn-CS"/>
        </w:rPr>
      </w:pPr>
      <w:r w:rsidRPr="00D922B8">
        <w:rPr>
          <w:rFonts w:eastAsia="Calibri" w:cs="Arial"/>
          <w:sz w:val="24"/>
          <w:szCs w:val="24"/>
          <w:lang w:val="sr-Latn-CS"/>
        </w:rPr>
        <w:t xml:space="preserve">Poboljšanje planiranja radova održavanja, a time i minimiziranje stanja nespremnosti </w:t>
      </w:r>
    </w:p>
    <w:p w14:paraId="0D3595AB" w14:textId="77777777" w:rsidR="00D922B8" w:rsidRPr="00D922B8" w:rsidRDefault="00D922B8" w:rsidP="00D922B8">
      <w:pPr>
        <w:spacing w:after="200" w:line="360" w:lineRule="exact"/>
        <w:ind w:left="284"/>
        <w:rPr>
          <w:rFonts w:eastAsia="Calibri" w:cs="Arial"/>
          <w:sz w:val="24"/>
          <w:szCs w:val="24"/>
          <w:lang w:val="sr-Latn-CS"/>
        </w:rPr>
      </w:pPr>
      <w:r w:rsidRPr="00D922B8">
        <w:rPr>
          <w:rFonts w:eastAsia="Calibri" w:cs="Arial"/>
          <w:sz w:val="24"/>
          <w:szCs w:val="24"/>
          <w:lang w:val="sr-Latn-CS"/>
        </w:rPr>
        <w:t xml:space="preserve">       postrojenja</w:t>
      </w:r>
    </w:p>
    <w:p w14:paraId="5BBB8441" w14:textId="77777777" w:rsidR="00D922B8" w:rsidRPr="00D922B8" w:rsidRDefault="00D922B8" w:rsidP="00D922B8">
      <w:pPr>
        <w:numPr>
          <w:ilvl w:val="0"/>
          <w:numId w:val="154"/>
        </w:numPr>
        <w:tabs>
          <w:tab w:val="num" w:pos="709"/>
        </w:tabs>
        <w:spacing w:before="0" w:after="200" w:line="360" w:lineRule="exact"/>
        <w:ind w:left="284"/>
        <w:jc w:val="left"/>
        <w:rPr>
          <w:rFonts w:eastAsia="Calibri" w:cs="Arial"/>
          <w:sz w:val="24"/>
          <w:szCs w:val="24"/>
          <w:lang w:val="sr-Latn-CS"/>
        </w:rPr>
      </w:pPr>
      <w:r w:rsidRPr="00D922B8">
        <w:rPr>
          <w:rFonts w:eastAsia="Calibri" w:cs="Arial"/>
          <w:sz w:val="24"/>
          <w:szCs w:val="24"/>
          <w:lang w:val="sr-Latn-CS"/>
        </w:rPr>
        <w:t>Priprema podataka za Kontrolu održavanja</w:t>
      </w:r>
      <w:r w:rsidRPr="00D922B8">
        <w:rPr>
          <w:rFonts w:eastAsia="Calibri" w:cs="Arial"/>
          <w:color w:val="0000FF"/>
          <w:sz w:val="24"/>
          <w:szCs w:val="24"/>
          <w:lang w:val="sr-Latn-CS"/>
        </w:rPr>
        <w:t xml:space="preserve"> </w:t>
      </w:r>
      <w:r w:rsidRPr="00D922B8">
        <w:rPr>
          <w:rFonts w:eastAsia="Calibri" w:cs="Arial"/>
          <w:sz w:val="24"/>
          <w:szCs w:val="24"/>
          <w:lang w:val="sr-Latn-CS"/>
        </w:rPr>
        <w:t xml:space="preserve">putem tehničkih rekapitulacija radnih naloga / </w:t>
      </w:r>
      <w:r w:rsidRPr="00D922B8">
        <w:rPr>
          <w:rFonts w:eastAsia="Calibri" w:cs="Arial"/>
          <w:sz w:val="24"/>
          <w:szCs w:val="24"/>
          <w:lang w:val="sr-Latn-CS"/>
        </w:rPr>
        <w:br/>
      </w:r>
      <w:r w:rsidRPr="00D922B8">
        <w:rPr>
          <w:rFonts w:eastAsia="Calibri" w:cs="Arial"/>
          <w:sz w:val="24"/>
          <w:szCs w:val="24"/>
          <w:lang w:val="sr-Latn-CS"/>
        </w:rPr>
        <w:tab/>
        <w:t>evaluacija radnih naloga i izrada tehničko – ekonomskih evaluacija</w:t>
      </w:r>
      <w:r w:rsidRPr="00D922B8">
        <w:rPr>
          <w:rFonts w:eastAsia="Calibri" w:cs="Arial"/>
          <w:color w:val="0000FF"/>
          <w:sz w:val="24"/>
          <w:szCs w:val="24"/>
          <w:lang w:val="sr-Latn-CS"/>
        </w:rPr>
        <w:t>.</w:t>
      </w:r>
    </w:p>
    <w:p w14:paraId="43CDA83A"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Prilikom izgradnje „Upravljanja održavanjem“ korisnik mora imati različite mogućnosti da aktivira radne naloge:  </w:t>
      </w:r>
    </w:p>
    <w:p w14:paraId="43BB8127" w14:textId="77777777" w:rsidR="00D922B8" w:rsidRPr="00D922B8" w:rsidRDefault="00D922B8" w:rsidP="00D922B8">
      <w:pPr>
        <w:numPr>
          <w:ilvl w:val="0"/>
          <w:numId w:val="155"/>
        </w:numPr>
        <w:tabs>
          <w:tab w:val="num" w:pos="709"/>
        </w:tabs>
        <w:spacing w:before="0" w:after="200" w:line="360" w:lineRule="auto"/>
        <w:ind w:hanging="720"/>
        <w:jc w:val="left"/>
        <w:rPr>
          <w:rFonts w:eastAsia="Calibri" w:cs="Arial"/>
          <w:sz w:val="24"/>
          <w:szCs w:val="24"/>
          <w:lang w:val="sr-Latn-CS"/>
        </w:rPr>
      </w:pPr>
      <w:r w:rsidRPr="00D922B8">
        <w:rPr>
          <w:rFonts w:eastAsia="Calibri" w:cs="Arial"/>
          <w:sz w:val="24"/>
          <w:szCs w:val="24"/>
          <w:lang w:val="sr-Latn-CS"/>
        </w:rPr>
        <w:t xml:space="preserve">ručno generisane iz Upravljanja održavanjem: </w:t>
      </w:r>
    </w:p>
    <w:p w14:paraId="0B5684F8" w14:textId="77777777" w:rsidR="00D922B8" w:rsidRPr="00D922B8" w:rsidRDefault="00D922B8" w:rsidP="00D922B8">
      <w:pPr>
        <w:numPr>
          <w:ilvl w:val="1"/>
          <w:numId w:val="155"/>
        </w:numPr>
        <w:tabs>
          <w:tab w:val="num" w:pos="709"/>
          <w:tab w:val="num" w:pos="1134"/>
        </w:tabs>
        <w:spacing w:before="0" w:after="200" w:line="360" w:lineRule="auto"/>
        <w:ind w:hanging="1015"/>
        <w:jc w:val="left"/>
        <w:rPr>
          <w:rFonts w:eastAsia="Calibri" w:cs="Arial"/>
          <w:sz w:val="24"/>
          <w:szCs w:val="24"/>
          <w:lang w:val="sr-Latn-CS"/>
        </w:rPr>
      </w:pPr>
      <w:r w:rsidRPr="00D922B8">
        <w:rPr>
          <w:rFonts w:eastAsia="Calibri" w:cs="Arial"/>
          <w:sz w:val="24"/>
          <w:szCs w:val="24"/>
          <w:lang w:val="sr-Latn-CS"/>
        </w:rPr>
        <w:t>radni nalozi za korektivno održavanje</w:t>
      </w:r>
    </w:p>
    <w:p w14:paraId="1137E2BB" w14:textId="77777777" w:rsidR="00D922B8" w:rsidRPr="00D922B8" w:rsidRDefault="00D922B8" w:rsidP="00D922B8">
      <w:pPr>
        <w:numPr>
          <w:ilvl w:val="1"/>
          <w:numId w:val="155"/>
        </w:numPr>
        <w:tabs>
          <w:tab w:val="num" w:pos="709"/>
          <w:tab w:val="num" w:pos="1134"/>
        </w:tabs>
        <w:spacing w:before="0" w:after="200" w:line="360" w:lineRule="auto"/>
        <w:ind w:hanging="1015"/>
        <w:jc w:val="left"/>
        <w:rPr>
          <w:rFonts w:eastAsia="Calibri" w:cs="Arial"/>
          <w:sz w:val="24"/>
          <w:szCs w:val="24"/>
          <w:lang w:val="sr-Latn-CS"/>
        </w:rPr>
      </w:pPr>
      <w:r w:rsidRPr="00D922B8">
        <w:rPr>
          <w:rFonts w:eastAsia="Calibri" w:cs="Arial"/>
          <w:sz w:val="24"/>
          <w:szCs w:val="24"/>
          <w:lang w:val="sr-Latn-CS"/>
        </w:rPr>
        <w:t>radni nalozi za preventivno održavanje</w:t>
      </w:r>
    </w:p>
    <w:p w14:paraId="2801E219" w14:textId="77777777" w:rsidR="00D922B8" w:rsidRPr="00D922B8" w:rsidRDefault="00D922B8" w:rsidP="00D922B8">
      <w:pPr>
        <w:numPr>
          <w:ilvl w:val="1"/>
          <w:numId w:val="155"/>
        </w:numPr>
        <w:tabs>
          <w:tab w:val="num" w:pos="709"/>
          <w:tab w:val="num" w:pos="1134"/>
        </w:tabs>
        <w:spacing w:before="0" w:after="200" w:line="360" w:lineRule="auto"/>
        <w:ind w:hanging="1015"/>
        <w:jc w:val="left"/>
        <w:rPr>
          <w:rFonts w:eastAsia="Calibri" w:cs="Arial"/>
          <w:sz w:val="24"/>
          <w:szCs w:val="24"/>
          <w:lang w:val="sr-Latn-CS"/>
        </w:rPr>
      </w:pPr>
      <w:r w:rsidRPr="00D922B8">
        <w:rPr>
          <w:rFonts w:eastAsia="Calibri" w:cs="Arial"/>
          <w:sz w:val="24"/>
          <w:szCs w:val="24"/>
          <w:lang w:val="sr-Latn-CS"/>
        </w:rPr>
        <w:t>Izrada radnih naloga za održavanje iz planova remonata</w:t>
      </w:r>
    </w:p>
    <w:p w14:paraId="6B4B9B77" w14:textId="77777777" w:rsidR="00D922B8" w:rsidRPr="00D922B8" w:rsidRDefault="00D922B8" w:rsidP="00D922B8">
      <w:pPr>
        <w:numPr>
          <w:ilvl w:val="0"/>
          <w:numId w:val="155"/>
        </w:numPr>
        <w:tabs>
          <w:tab w:val="num" w:pos="709"/>
        </w:tabs>
        <w:spacing w:before="0" w:after="200" w:line="360" w:lineRule="auto"/>
        <w:ind w:hanging="720"/>
        <w:jc w:val="left"/>
        <w:rPr>
          <w:rFonts w:eastAsia="Calibri" w:cs="Arial"/>
          <w:sz w:val="24"/>
          <w:szCs w:val="24"/>
          <w:lang w:val="sr-Latn-CS"/>
        </w:rPr>
      </w:pPr>
      <w:r w:rsidRPr="00D922B8">
        <w:rPr>
          <w:rFonts w:eastAsia="Calibri" w:cs="Arial"/>
          <w:sz w:val="24"/>
          <w:szCs w:val="24"/>
          <w:lang w:val="sr-Latn-CS"/>
        </w:rPr>
        <w:t>ručno generisane iz Praćenja operativnih događaja:</w:t>
      </w:r>
    </w:p>
    <w:p w14:paraId="4E9821E2" w14:textId="77777777" w:rsidR="00D922B8" w:rsidRPr="00D922B8" w:rsidRDefault="00D922B8" w:rsidP="00D922B8">
      <w:pPr>
        <w:numPr>
          <w:ilvl w:val="1"/>
          <w:numId w:val="155"/>
        </w:numPr>
        <w:tabs>
          <w:tab w:val="num" w:pos="1134"/>
        </w:tabs>
        <w:spacing w:before="0" w:after="200" w:line="360" w:lineRule="auto"/>
        <w:ind w:hanging="1015"/>
        <w:jc w:val="left"/>
        <w:rPr>
          <w:rFonts w:eastAsia="Calibri" w:cs="Arial"/>
          <w:sz w:val="24"/>
          <w:szCs w:val="24"/>
          <w:lang w:val="sr-Latn-CS"/>
        </w:rPr>
      </w:pPr>
      <w:r w:rsidRPr="00D922B8">
        <w:rPr>
          <w:rFonts w:eastAsia="Calibri" w:cs="Arial"/>
          <w:sz w:val="24"/>
          <w:szCs w:val="24"/>
          <w:lang w:val="sr-Latn-CS"/>
        </w:rPr>
        <w:t>radni nalozi za korektivno održavanje iz Obaveštenja o događaju (OD)</w:t>
      </w:r>
    </w:p>
    <w:p w14:paraId="3D58CC78" w14:textId="77777777" w:rsidR="00D922B8" w:rsidRPr="00D922B8" w:rsidRDefault="00D922B8" w:rsidP="00D922B8">
      <w:pPr>
        <w:numPr>
          <w:ilvl w:val="0"/>
          <w:numId w:val="155"/>
        </w:numPr>
        <w:tabs>
          <w:tab w:val="num" w:pos="709"/>
        </w:tabs>
        <w:spacing w:after="200" w:line="360" w:lineRule="exact"/>
        <w:ind w:left="284"/>
        <w:jc w:val="left"/>
        <w:rPr>
          <w:rFonts w:eastAsia="Calibri" w:cs="Arial"/>
          <w:sz w:val="24"/>
          <w:szCs w:val="24"/>
          <w:lang w:val="sr-Latn-CS"/>
        </w:rPr>
      </w:pPr>
      <w:r w:rsidRPr="00D922B8">
        <w:rPr>
          <w:rFonts w:eastAsia="Calibri" w:cs="Arial"/>
          <w:sz w:val="24"/>
          <w:szCs w:val="24"/>
          <w:lang w:val="sr-Latn-CS"/>
        </w:rPr>
        <w:t xml:space="preserve">automatski generisane iz Upravljanja održavanjem: </w:t>
      </w:r>
    </w:p>
    <w:p w14:paraId="12A8EA9E" w14:textId="77777777" w:rsidR="00D922B8" w:rsidRPr="00D922B8" w:rsidRDefault="00D922B8" w:rsidP="00D922B8">
      <w:pPr>
        <w:numPr>
          <w:ilvl w:val="1"/>
          <w:numId w:val="155"/>
        </w:numPr>
        <w:tabs>
          <w:tab w:val="num" w:pos="1134"/>
        </w:tabs>
        <w:spacing w:before="0" w:after="200" w:line="360" w:lineRule="auto"/>
        <w:ind w:left="1134" w:hanging="425"/>
        <w:jc w:val="left"/>
        <w:rPr>
          <w:rFonts w:eastAsia="Calibri" w:cs="Arial"/>
          <w:sz w:val="24"/>
          <w:szCs w:val="24"/>
          <w:lang w:val="sr-Latn-CS"/>
        </w:rPr>
      </w:pPr>
      <w:r w:rsidRPr="00D922B8">
        <w:rPr>
          <w:rFonts w:eastAsia="Calibri" w:cs="Arial"/>
          <w:sz w:val="24"/>
          <w:szCs w:val="24"/>
          <w:lang w:val="sr-Latn-CS"/>
        </w:rPr>
        <w:t>održavanje i nega (trajni nalog)</w:t>
      </w:r>
    </w:p>
    <w:p w14:paraId="753D6CC3" w14:textId="77777777" w:rsidR="00D922B8" w:rsidRPr="00D922B8" w:rsidRDefault="00D922B8" w:rsidP="00D922B8">
      <w:pPr>
        <w:spacing w:after="200" w:line="360" w:lineRule="exact"/>
        <w:ind w:right="283"/>
        <w:rPr>
          <w:rFonts w:eastAsia="Calibri" w:cs="Arial"/>
          <w:sz w:val="24"/>
          <w:szCs w:val="24"/>
          <w:lang w:val="sr-Latn-CS"/>
        </w:rPr>
      </w:pPr>
      <w:r w:rsidRPr="00D922B8">
        <w:rPr>
          <w:rFonts w:eastAsia="Calibri" w:cs="Arial"/>
          <w:sz w:val="24"/>
          <w:szCs w:val="24"/>
          <w:lang w:val="sr-Latn-CS"/>
        </w:rPr>
        <w:t>U jednom od prvih stupnjeva „Upravljanja održavanjem“ trebalo bi primeniti vezu između „Obaveštenja o događaju“  (20.</w:t>
      </w:r>
      <w:smartTag w:uri="urn:schemas-microsoft-com:office:smarttags" w:element="date">
        <w:smartTagPr>
          <w:attr w:name="ls" w:val="trans"/>
          <w:attr w:name="Month" w:val="10"/>
          <w:attr w:name="Day" w:val="30"/>
          <w:attr w:name="Year" w:val="10"/>
        </w:smartTagPr>
        <w:r w:rsidRPr="00D922B8">
          <w:rPr>
            <w:rFonts w:eastAsia="Calibri" w:cs="Arial"/>
            <w:sz w:val="24"/>
            <w:szCs w:val="24"/>
            <w:lang w:val="sr-Latn-CS"/>
          </w:rPr>
          <w:t>30.10.10</w:t>
        </w:r>
      </w:smartTag>
      <w:r w:rsidRPr="00D922B8">
        <w:rPr>
          <w:rFonts w:eastAsia="Calibri" w:cs="Arial"/>
          <w:sz w:val="24"/>
          <w:szCs w:val="24"/>
          <w:lang w:val="sr-Latn-CS"/>
        </w:rPr>
        <w:t>) i izrade radnih naloga za održavanje, a time i obradu radnih naloga za korektivno održavanje.</w:t>
      </w:r>
    </w:p>
    <w:p w14:paraId="50826BFA" w14:textId="77777777" w:rsidR="00D922B8" w:rsidRPr="00D922B8" w:rsidRDefault="00D922B8" w:rsidP="00D922B8">
      <w:pPr>
        <w:spacing w:after="200" w:line="360" w:lineRule="exact"/>
        <w:ind w:right="283"/>
        <w:rPr>
          <w:rFonts w:eastAsia="Calibri" w:cs="Arial"/>
          <w:sz w:val="24"/>
          <w:szCs w:val="24"/>
          <w:lang w:val="sr-Latn-CS"/>
        </w:rPr>
      </w:pPr>
      <w:r w:rsidRPr="00D922B8">
        <w:rPr>
          <w:rFonts w:eastAsia="Calibri" w:cs="Arial"/>
          <w:sz w:val="24"/>
          <w:szCs w:val="24"/>
          <w:lang w:val="sr-Latn-CS"/>
        </w:rPr>
        <w:lastRenderedPageBreak/>
        <w:t>Kao princip rada za ovo Formulisanje zadataka trebalo bi da služi. organizacija procesa za principijelni redosled postupaka jednog radnog naloga za održavanje (vid. sl. 282) utvrđena u 1. Završnom izveštaju iz juna 2011.</w:t>
      </w:r>
    </w:p>
    <w:p w14:paraId="36752878" w14:textId="77777777" w:rsidR="00D922B8" w:rsidRPr="00D922B8" w:rsidRDefault="00D922B8" w:rsidP="00D922B8">
      <w:pPr>
        <w:spacing w:after="200" w:line="360" w:lineRule="exact"/>
        <w:ind w:right="283"/>
        <w:rPr>
          <w:rFonts w:eastAsia="Calibri" w:cs="Arial"/>
          <w:sz w:val="24"/>
          <w:szCs w:val="24"/>
          <w:lang w:val="sr-Latn-CS"/>
        </w:rPr>
      </w:pPr>
      <w:r w:rsidRPr="00D922B8">
        <w:rPr>
          <w:rFonts w:eastAsia="Calibri" w:cs="Arial"/>
          <w:sz w:val="24"/>
          <w:szCs w:val="24"/>
          <w:lang w:val="sr-Latn-CS"/>
        </w:rPr>
        <w:t xml:space="preserve">Zahtev za rad kao rezultat nekog događaja sa ili bez ograničenja u proizvodnji, ovde prikazan preko funkcije „Obaveštenja o događaju“ (AST PROTIS_UOP_POD), služi kao osnova za izradu radnog naloga za održavanje. </w:t>
      </w:r>
    </w:p>
    <w:p w14:paraId="479E447B" w14:textId="77777777" w:rsidR="00D922B8" w:rsidRPr="00D922B8" w:rsidRDefault="00D922B8" w:rsidP="00D922B8">
      <w:pPr>
        <w:spacing w:after="200" w:line="360" w:lineRule="exact"/>
        <w:ind w:right="283"/>
        <w:rPr>
          <w:rFonts w:eastAsia="Calibri" w:cs="Arial"/>
          <w:sz w:val="24"/>
          <w:szCs w:val="24"/>
          <w:lang w:val="sr-Latn-CS"/>
        </w:rPr>
      </w:pPr>
      <w:r w:rsidRPr="00D922B8">
        <w:rPr>
          <w:rFonts w:eastAsia="Calibri" w:cs="Arial"/>
          <w:sz w:val="24"/>
          <w:szCs w:val="24"/>
          <w:lang w:val="sr-Latn-CS"/>
        </w:rPr>
        <w:t xml:space="preserve">Dalje mora postojati mogućnost kreiranja radnog naloga, bez prethodnog aktiviranja jednog „Obaveštenja o događaju“.   </w:t>
      </w:r>
    </w:p>
    <w:p w14:paraId="1DB60810"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Evidencija radnog naloga za održavanje obavlja se preko maski za unos, uz podršku ponude standardnih tekstova [10.10.70.10] i drugih dostupnih unosa. Osnova za tu podršku evidenciji radnog naloga je baza tehničkih podataka sa unosima kojima se upravlja na odgovarajući način u različitim tabelama, naročito u podacima o postrojenju. </w:t>
      </w:r>
    </w:p>
    <w:p w14:paraId="6B601E6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je prethodno neko „Obaveštenje o događaju“ (OD) već identifikovano, preko njegovog toka redosleda postupaka potrebno je (uz potvrdu odgovarajućeg ovlašćenog odgovornog lica) proizvesti radni nalog za održavanje (vid. Formulisanje zadataka: PROTIS_UOP_POD). Pri tome treba da se obavi preuzimanje podataka definisanih u OD u radni nalog za održavanje, uz preduslov odobrenja ovlašćenog lica. Ukoliko je osnov za meru održavanja obaveštenje o događaju sa prioritetom 1 ili 2, u Upravljanju održavanjem će se obaviti naknadna kalkulacija radnog naloga (vid. Poglavlje 11.15.4.3.8). </w:t>
      </w:r>
    </w:p>
    <w:p w14:paraId="617C733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Sva dalja „Obaveštenja o događaju“ (odobrenje za izvođenje daje tehničko stručno lice) treba prikazati u modulu održavanja za dalje planiranje naloga (funkcija „Obraditi“). </w:t>
      </w:r>
    </w:p>
    <w:p w14:paraId="7E5E1984"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Obaveštenja koja se ne ulivaju u radni nalog, potrebno je zatvoriti i dokumentovati u sistemu u skladu sa dodeljenim statusom obrade. </w:t>
      </w:r>
    </w:p>
    <w:p w14:paraId="7B05D0CA" w14:textId="77777777" w:rsidR="00D922B8" w:rsidRPr="00D922B8" w:rsidRDefault="00D922B8" w:rsidP="00D922B8">
      <w:pPr>
        <w:spacing w:line="340" w:lineRule="exact"/>
        <w:ind w:left="284" w:right="284"/>
        <w:rPr>
          <w:rFonts w:cs="Arial"/>
          <w:szCs w:val="20"/>
          <w:lang w:val="sr-Latn-CS" w:eastAsia="de-DE"/>
        </w:rPr>
      </w:pPr>
      <w:r w:rsidRPr="00D922B8">
        <w:rPr>
          <w:rFonts w:cs="Arial"/>
          <w:szCs w:val="20"/>
          <w:lang w:val="sr-Latn-CS" w:eastAsia="de-DE"/>
        </w:rPr>
        <w:t xml:space="preserve">Kreiranje naloga / odvijanje naloga kao bitan elemenat sadrže radni nalog za održavanje. On se koristi </w:t>
      </w:r>
    </w:p>
    <w:p w14:paraId="2927CEB2" w14:textId="77777777" w:rsidR="00D922B8" w:rsidRPr="00D922B8" w:rsidRDefault="00D922B8" w:rsidP="00D922B8">
      <w:pPr>
        <w:numPr>
          <w:ilvl w:val="0"/>
          <w:numId w:val="168"/>
        </w:numPr>
        <w:tabs>
          <w:tab w:val="num" w:pos="709"/>
        </w:tabs>
        <w:spacing w:after="200" w:line="340" w:lineRule="exact"/>
        <w:ind w:left="284" w:right="284"/>
        <w:jc w:val="left"/>
        <w:rPr>
          <w:rFonts w:cs="Arial"/>
          <w:szCs w:val="20"/>
          <w:lang w:val="sr-Latn-CS" w:eastAsia="de-DE"/>
        </w:rPr>
      </w:pPr>
      <w:r w:rsidRPr="00D922B8">
        <w:rPr>
          <w:rFonts w:cs="Arial"/>
          <w:szCs w:val="20"/>
          <w:lang w:val="sr-Latn-CS" w:eastAsia="de-DE"/>
        </w:rPr>
        <w:t xml:space="preserve">da detaljno izlista sprovođene zadataka održavanja, uključujući pripadajuće tehničke </w:t>
      </w:r>
      <w:r w:rsidRPr="00D922B8">
        <w:rPr>
          <w:rFonts w:cs="Arial"/>
          <w:szCs w:val="20"/>
          <w:lang w:val="sr-Latn-CS" w:eastAsia="de-DE"/>
        </w:rPr>
        <w:tab/>
        <w:t xml:space="preserve">podatke, </w:t>
      </w:r>
    </w:p>
    <w:p w14:paraId="77313922" w14:textId="77777777" w:rsidR="00D922B8" w:rsidRPr="00D922B8" w:rsidRDefault="00D922B8" w:rsidP="00D922B8">
      <w:pPr>
        <w:numPr>
          <w:ilvl w:val="0"/>
          <w:numId w:val="168"/>
        </w:numPr>
        <w:tabs>
          <w:tab w:val="num" w:pos="709"/>
        </w:tabs>
        <w:spacing w:before="0" w:after="200" w:line="340" w:lineRule="exact"/>
        <w:ind w:left="284" w:right="284"/>
        <w:jc w:val="left"/>
        <w:rPr>
          <w:rFonts w:cs="Arial"/>
          <w:szCs w:val="20"/>
          <w:lang w:val="sr-Latn-CS" w:eastAsia="de-DE"/>
        </w:rPr>
      </w:pPr>
      <w:r w:rsidRPr="00D922B8">
        <w:rPr>
          <w:rFonts w:cs="Arial"/>
          <w:szCs w:val="20"/>
          <w:lang w:val="sr-Latn-CS" w:eastAsia="de-DE"/>
        </w:rPr>
        <w:t xml:space="preserve">da dokumentuje, a time i prati napredak u radu (preko statusa), </w:t>
      </w:r>
    </w:p>
    <w:p w14:paraId="3669CF94" w14:textId="77777777" w:rsidR="00D922B8" w:rsidRPr="00D922B8" w:rsidRDefault="00D922B8" w:rsidP="00D922B8">
      <w:pPr>
        <w:numPr>
          <w:ilvl w:val="0"/>
          <w:numId w:val="168"/>
        </w:numPr>
        <w:tabs>
          <w:tab w:val="num" w:pos="709"/>
        </w:tabs>
        <w:spacing w:before="0" w:after="120" w:line="340" w:lineRule="exact"/>
        <w:ind w:left="284" w:right="284"/>
        <w:jc w:val="left"/>
        <w:rPr>
          <w:rFonts w:cs="Arial"/>
          <w:szCs w:val="20"/>
          <w:lang w:val="sr-Latn-CS" w:eastAsia="de-DE"/>
        </w:rPr>
      </w:pPr>
      <w:r w:rsidRPr="00D922B8">
        <w:rPr>
          <w:rFonts w:cs="Arial"/>
          <w:szCs w:val="20"/>
          <w:lang w:val="sr-Latn-CS" w:eastAsia="de-DE"/>
        </w:rPr>
        <w:t xml:space="preserve">da obračuna troškove za mere održavanja po obaveljenoj tehničkoj rekapitulaciji radnih </w:t>
      </w:r>
      <w:r w:rsidRPr="00D922B8">
        <w:rPr>
          <w:rFonts w:cs="Arial"/>
          <w:szCs w:val="20"/>
          <w:lang w:val="sr-Latn-CS" w:eastAsia="de-DE"/>
        </w:rPr>
        <w:tab/>
        <w:t xml:space="preserve">naloga (predviđen neophodan unos podataka). </w:t>
      </w:r>
    </w:p>
    <w:p w14:paraId="144D2EEB" w14:textId="77777777" w:rsidR="00D922B8" w:rsidRPr="00D922B8" w:rsidRDefault="00D922B8" w:rsidP="00D922B8">
      <w:pPr>
        <w:spacing w:before="0" w:after="120" w:line="340" w:lineRule="exact"/>
        <w:ind w:left="284" w:right="284"/>
        <w:jc w:val="left"/>
        <w:rPr>
          <w:rFonts w:cs="Arial"/>
          <w:szCs w:val="20"/>
          <w:lang w:val="sr-Latn-CS" w:eastAsia="de-DE"/>
        </w:rPr>
      </w:pPr>
      <w:r w:rsidRPr="00D922B8">
        <w:rPr>
          <w:rFonts w:cs="Arial"/>
          <w:szCs w:val="20"/>
          <w:lang w:val="sr-Latn-CS" w:eastAsia="de-DE"/>
        </w:rPr>
        <w:t xml:space="preserve">Mora se primeniti princip „nema rada bez radnog naloga“. </w:t>
      </w:r>
    </w:p>
    <w:p w14:paraId="700DB227" w14:textId="77777777" w:rsidR="00D922B8" w:rsidRPr="00D922B8" w:rsidRDefault="00D922B8" w:rsidP="00D922B8">
      <w:pPr>
        <w:spacing w:after="200" w:line="360" w:lineRule="exact"/>
        <w:ind w:left="284"/>
        <w:rPr>
          <w:rFonts w:eastAsia="Calibri" w:cs="Arial"/>
          <w:sz w:val="24"/>
          <w:lang w:val="sr-Latn-CS"/>
        </w:rPr>
      </w:pPr>
      <w:r w:rsidRPr="00D922B8">
        <w:rPr>
          <w:rFonts w:eastAsia="Calibri" w:cs="Arial"/>
          <w:sz w:val="24"/>
          <w:lang w:val="sr-Latn-CS"/>
        </w:rPr>
        <w:lastRenderedPageBreak/>
        <w:t>Slika 283 prikazuje pregled veza između „Praćenja operativnih događaja“ i „Upravljanja održavanjem“.</w:t>
      </w:r>
    </w:p>
    <w:p w14:paraId="587878A1" w14:textId="77777777" w:rsidR="00D922B8" w:rsidRPr="00D922B8" w:rsidRDefault="00D922B8" w:rsidP="00D922B8">
      <w:pPr>
        <w:spacing w:after="200" w:line="276" w:lineRule="auto"/>
        <w:ind w:left="284"/>
        <w:rPr>
          <w:rFonts w:eastAsia="Calibri" w:cs="Arial"/>
          <w:sz w:val="24"/>
          <w:lang w:val="sr-Latn-CS"/>
        </w:rPr>
      </w:pPr>
    </w:p>
    <w:p w14:paraId="20B89913" w14:textId="77777777" w:rsidR="00D922B8" w:rsidRPr="00D922B8" w:rsidRDefault="00D922B8" w:rsidP="00D922B8">
      <w:pPr>
        <w:spacing w:after="200" w:line="276" w:lineRule="auto"/>
        <w:ind w:left="284"/>
        <w:rPr>
          <w:rFonts w:eastAsia="Calibri" w:cs="Arial"/>
          <w:sz w:val="24"/>
          <w:lang w:val="sr-Latn-CS"/>
        </w:rPr>
      </w:pPr>
    </w:p>
    <w:p w14:paraId="64D5268C" w14:textId="77777777" w:rsidR="00D922B8" w:rsidRPr="00D922B8" w:rsidRDefault="00D922B8" w:rsidP="00D922B8">
      <w:pPr>
        <w:spacing w:after="200" w:line="276" w:lineRule="auto"/>
        <w:ind w:left="284"/>
        <w:rPr>
          <w:rFonts w:eastAsia="Calibri" w:cs="Arial"/>
          <w:sz w:val="24"/>
          <w:lang w:val="sr-Latn-CS"/>
        </w:rPr>
      </w:pPr>
    </w:p>
    <w:p w14:paraId="6034AEFC" w14:textId="77777777" w:rsidR="00D922B8" w:rsidRPr="00D922B8" w:rsidRDefault="00D922B8" w:rsidP="00D922B8">
      <w:pPr>
        <w:spacing w:after="200" w:line="276" w:lineRule="auto"/>
        <w:ind w:left="284"/>
        <w:rPr>
          <w:rFonts w:eastAsia="Calibri" w:cs="Arial"/>
          <w:sz w:val="24"/>
          <w:lang w:val="sr-Latn-CS"/>
        </w:rPr>
      </w:pPr>
    </w:p>
    <w:p w14:paraId="6029E97D" w14:textId="77777777" w:rsidR="00D922B8" w:rsidRPr="00D922B8" w:rsidRDefault="00D922B8" w:rsidP="00D922B8">
      <w:pPr>
        <w:spacing w:after="200" w:line="276" w:lineRule="auto"/>
        <w:ind w:left="284"/>
        <w:rPr>
          <w:rFonts w:eastAsia="Calibri" w:cs="Arial"/>
          <w:sz w:val="24"/>
          <w:lang w:val="sr-Latn-CS"/>
        </w:rPr>
      </w:pPr>
    </w:p>
    <w:p w14:paraId="42EF487C" w14:textId="77777777" w:rsidR="00D922B8" w:rsidRPr="00D922B8" w:rsidRDefault="00D922B8" w:rsidP="00D922B8">
      <w:pPr>
        <w:spacing w:after="200" w:line="276" w:lineRule="auto"/>
        <w:rPr>
          <w:rFonts w:eastAsia="Calibri" w:cs="Arial"/>
          <w:sz w:val="24"/>
          <w:lang w:val="sr-Latn-CS"/>
        </w:rPr>
      </w:pPr>
      <w:r w:rsidRPr="00D922B8">
        <w:rPr>
          <w:rFonts w:eastAsia="Calibri" w:cs="Arial"/>
          <w:noProof/>
          <w:sz w:val="24"/>
        </w:rPr>
        <mc:AlternateContent>
          <mc:Choice Requires="wpc">
            <w:drawing>
              <wp:anchor distT="0" distB="0" distL="114300" distR="114300" simplePos="0" relativeHeight="251660800" behindDoc="0" locked="0" layoutInCell="1" allowOverlap="1" wp14:anchorId="5DFC969F" wp14:editId="3E2B42FB">
                <wp:simplePos x="0" y="0"/>
                <wp:positionH relativeFrom="column">
                  <wp:posOffset>159339</wp:posOffset>
                </wp:positionH>
                <wp:positionV relativeFrom="paragraph">
                  <wp:posOffset>19455</wp:posOffset>
                </wp:positionV>
                <wp:extent cx="5854787" cy="8269408"/>
                <wp:effectExtent l="0" t="0" r="12700" b="17780"/>
                <wp:wrapNone/>
                <wp:docPr id="795" name="Canvas 79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FF"/>
                        </a:solidFill>
                      </wpc:bg>
                      <wpc:whole>
                        <a:ln w="9525" cap="flat" cmpd="sng" algn="ctr">
                          <a:solidFill>
                            <a:srgbClr val="000000"/>
                          </a:solidFill>
                          <a:prstDash val="solid"/>
                          <a:miter lim="800000"/>
                          <a:headEnd type="none" w="med" len="med"/>
                          <a:tailEnd type="none" w="med" len="med"/>
                        </a:ln>
                      </wpc:whole>
                      <wps:wsp>
                        <wps:cNvPr id="357" name="Text Box 70"/>
                        <wps:cNvSpPr txBox="1">
                          <a:spLocks noChangeArrowheads="1"/>
                        </wps:cNvSpPr>
                        <wps:spPr bwMode="auto">
                          <a:xfrm>
                            <a:off x="581738" y="685764"/>
                            <a:ext cx="1028978" cy="260172"/>
                          </a:xfrm>
                          <a:prstGeom prst="rect">
                            <a:avLst/>
                          </a:prstGeom>
                          <a:solidFill>
                            <a:srgbClr val="CCFFCC"/>
                          </a:solidFill>
                          <a:ln w="9525">
                            <a:solidFill>
                              <a:srgbClr val="000000"/>
                            </a:solidFill>
                            <a:miter lim="800000"/>
                            <a:headEnd/>
                            <a:tailEnd/>
                          </a:ln>
                        </wps:spPr>
                        <wps:txbx>
                          <w:txbxContent>
                            <w:p w14:paraId="2379C5D9" w14:textId="77777777" w:rsidR="00D922B8" w:rsidRPr="00837102" w:rsidRDefault="00D922B8" w:rsidP="00D922B8">
                              <w:pPr>
                                <w:autoSpaceDE w:val="0"/>
                                <w:autoSpaceDN w:val="0"/>
                                <w:adjustRightInd w:val="0"/>
                                <w:jc w:val="center"/>
                                <w:rPr>
                                  <w:rFonts w:cs="Arial"/>
                                  <w:b/>
                                  <w:bCs/>
                                  <w:color w:val="000000"/>
                                  <w:sz w:val="16"/>
                                  <w:szCs w:val="16"/>
                                  <w:lang w:val="sr-Latn-RS"/>
                                </w:rPr>
                              </w:pPr>
                              <w:r>
                                <w:rPr>
                                  <w:rFonts w:cs="Arial"/>
                                  <w:b/>
                                  <w:bCs/>
                                  <w:color w:val="000000"/>
                                  <w:sz w:val="16"/>
                                  <w:szCs w:val="16"/>
                                  <w:lang w:val="sr-Latn-RS"/>
                                </w:rPr>
                                <w:t>Događaj</w:t>
                              </w:r>
                            </w:p>
                          </w:txbxContent>
                        </wps:txbx>
                        <wps:bodyPr rot="0" vert="horz" wrap="square" lIns="57607" tIns="28804" rIns="57607" bIns="28804" anchor="t" anchorCtr="0" upright="1">
                          <a:spAutoFit/>
                        </wps:bodyPr>
                      </wps:wsp>
                      <wps:wsp>
                        <wps:cNvPr id="358" name="Text Box 71"/>
                        <wps:cNvSpPr txBox="1">
                          <a:spLocks noChangeArrowheads="1"/>
                        </wps:cNvSpPr>
                        <wps:spPr bwMode="auto">
                          <a:xfrm>
                            <a:off x="124547" y="1257300"/>
                            <a:ext cx="915670" cy="571500"/>
                          </a:xfrm>
                          <a:prstGeom prst="rect">
                            <a:avLst/>
                          </a:prstGeom>
                          <a:solidFill>
                            <a:srgbClr val="CCFFCC"/>
                          </a:solidFill>
                          <a:ln w="9525">
                            <a:solidFill>
                              <a:srgbClr val="000000"/>
                            </a:solidFill>
                            <a:miter lim="800000"/>
                            <a:headEnd/>
                            <a:tailEnd/>
                          </a:ln>
                        </wps:spPr>
                        <wps:txbx>
                          <w:txbxContent>
                            <w:p w14:paraId="11A7CD22" w14:textId="77777777" w:rsidR="00D922B8" w:rsidRPr="00690831" w:rsidRDefault="00D922B8" w:rsidP="00D922B8">
                              <w:pPr>
                                <w:autoSpaceDE w:val="0"/>
                                <w:autoSpaceDN w:val="0"/>
                                <w:adjustRightInd w:val="0"/>
                                <w:rPr>
                                  <w:rFonts w:cs="Arial"/>
                                  <w:color w:val="000000"/>
                                  <w:sz w:val="14"/>
                                  <w:szCs w:val="14"/>
                                  <w:lang w:val="pl-PL"/>
                                </w:rPr>
                              </w:pPr>
                              <w:r w:rsidRPr="00690831">
                                <w:rPr>
                                  <w:rFonts w:cs="Arial"/>
                                  <w:color w:val="000000"/>
                                  <w:sz w:val="14"/>
                                  <w:szCs w:val="14"/>
                                  <w:lang w:val="pl-PL"/>
                                </w:rPr>
                                <w:t>Bez uticaja na proizvodnju</w:t>
                              </w:r>
                              <w:r w:rsidRPr="00690831">
                                <w:rPr>
                                  <w:rFonts w:cs="Arial"/>
                                  <w:color w:val="000000"/>
                                  <w:sz w:val="14"/>
                                  <w:szCs w:val="14"/>
                                  <w:lang w:val="pl-PL"/>
                                </w:rPr>
                                <w:br/>
                              </w:r>
                              <w:r w:rsidRPr="002E277C">
                                <w:rPr>
                                  <w:rFonts w:cs="Arial"/>
                                  <w:i/>
                                  <w:color w:val="000000"/>
                                  <w:sz w:val="14"/>
                                  <w:szCs w:val="14"/>
                                </w:rPr>
                                <w:sym w:font="Wingdings" w:char="F0E0"/>
                              </w:r>
                              <w:r w:rsidRPr="00690831">
                                <w:rPr>
                                  <w:rFonts w:cs="Arial"/>
                                  <w:i/>
                                  <w:color w:val="000000"/>
                                  <w:sz w:val="14"/>
                                  <w:szCs w:val="14"/>
                                  <w:lang w:val="pl-PL"/>
                                </w:rPr>
                                <w:t xml:space="preserve"> Unos u Knjigu postrojenja</w:t>
                              </w:r>
                            </w:p>
                          </w:txbxContent>
                        </wps:txbx>
                        <wps:bodyPr rot="0" vert="horz" wrap="square" lIns="57607" tIns="28804" rIns="57607" bIns="28804" anchor="t" anchorCtr="0" upright="1">
                          <a:noAutofit/>
                        </wps:bodyPr>
                      </wps:wsp>
                      <wps:wsp>
                        <wps:cNvPr id="359" name="Text Box 72"/>
                        <wps:cNvSpPr txBox="1">
                          <a:spLocks noChangeArrowheads="1"/>
                        </wps:cNvSpPr>
                        <wps:spPr bwMode="auto">
                          <a:xfrm>
                            <a:off x="1153247" y="1257300"/>
                            <a:ext cx="897255" cy="571500"/>
                          </a:xfrm>
                          <a:prstGeom prst="rect">
                            <a:avLst/>
                          </a:prstGeom>
                          <a:solidFill>
                            <a:srgbClr val="CCFFCC"/>
                          </a:solidFill>
                          <a:ln w="9525">
                            <a:solidFill>
                              <a:srgbClr val="000000"/>
                            </a:solidFill>
                            <a:miter lim="800000"/>
                            <a:headEnd/>
                            <a:tailEnd/>
                          </a:ln>
                        </wps:spPr>
                        <wps:txbx>
                          <w:txbxContent>
                            <w:p w14:paraId="6D7546C6" w14:textId="77777777" w:rsidR="00D922B8" w:rsidRPr="009030A7" w:rsidRDefault="00D922B8" w:rsidP="00D922B8">
                              <w:pPr>
                                <w:autoSpaceDE w:val="0"/>
                                <w:autoSpaceDN w:val="0"/>
                                <w:adjustRightInd w:val="0"/>
                                <w:rPr>
                                  <w:rFonts w:cs="Arial"/>
                                  <w:color w:val="000000"/>
                                  <w:sz w:val="14"/>
                                  <w:szCs w:val="14"/>
                                </w:rPr>
                              </w:pPr>
                              <w:r>
                                <w:rPr>
                                  <w:rFonts w:cs="Arial"/>
                                  <w:color w:val="000000"/>
                                  <w:sz w:val="14"/>
                                  <w:szCs w:val="14"/>
                                </w:rPr>
                                <w:t>Ograničenje proizvodnje</w:t>
                              </w:r>
                              <w:r w:rsidRPr="009030A7">
                                <w:rPr>
                                  <w:rFonts w:cs="Arial"/>
                                  <w:color w:val="000000"/>
                                  <w:sz w:val="14"/>
                                  <w:szCs w:val="14"/>
                                </w:rPr>
                                <w:t xml:space="preserve"> </w:t>
                              </w:r>
                              <w:r w:rsidRPr="002E277C">
                                <w:rPr>
                                  <w:rFonts w:cs="Arial"/>
                                  <w:i/>
                                  <w:color w:val="000000"/>
                                  <w:sz w:val="14"/>
                                  <w:szCs w:val="14"/>
                                </w:rPr>
                                <w:sym w:font="Wingdings" w:char="F0E0"/>
                              </w:r>
                              <w:r>
                                <w:rPr>
                                  <w:rFonts w:cs="Arial"/>
                                  <w:i/>
                                  <w:color w:val="000000"/>
                                  <w:sz w:val="14"/>
                                  <w:szCs w:val="14"/>
                                </w:rPr>
                                <w:t xml:space="preserve"> dodela statusa „hitno</w:t>
                              </w:r>
                              <w:r w:rsidRPr="002E277C">
                                <w:rPr>
                                  <w:rFonts w:cs="Arial"/>
                                  <w:i/>
                                  <w:color w:val="000000"/>
                                  <w:sz w:val="14"/>
                                  <w:szCs w:val="14"/>
                                </w:rPr>
                                <w:t>“</w:t>
                              </w:r>
                            </w:p>
                          </w:txbxContent>
                        </wps:txbx>
                        <wps:bodyPr rot="0" vert="horz" wrap="square" lIns="21600" tIns="28804" rIns="21600" bIns="28804" anchor="t" anchorCtr="0" upright="1">
                          <a:noAutofit/>
                        </wps:bodyPr>
                      </wps:wsp>
                      <wps:wsp>
                        <wps:cNvPr id="360" name="Text Box 73"/>
                        <wps:cNvSpPr txBox="1">
                          <a:spLocks noChangeArrowheads="1"/>
                        </wps:cNvSpPr>
                        <wps:spPr bwMode="auto">
                          <a:xfrm>
                            <a:off x="467447" y="2286000"/>
                            <a:ext cx="1371600" cy="885825"/>
                          </a:xfrm>
                          <a:prstGeom prst="rect">
                            <a:avLst/>
                          </a:prstGeom>
                          <a:solidFill>
                            <a:srgbClr val="99CCFF"/>
                          </a:solidFill>
                          <a:ln w="9525">
                            <a:solidFill>
                              <a:srgbClr val="000000"/>
                            </a:solidFill>
                            <a:miter lim="800000"/>
                            <a:headEnd/>
                            <a:tailEnd/>
                          </a:ln>
                        </wps:spPr>
                        <wps:txbx>
                          <w:txbxContent>
                            <w:p w14:paraId="47290753" w14:textId="77777777" w:rsidR="00D922B8" w:rsidRPr="0003229E" w:rsidRDefault="00D922B8" w:rsidP="00D922B8">
                              <w:pPr>
                                <w:autoSpaceDE w:val="0"/>
                                <w:autoSpaceDN w:val="0"/>
                                <w:adjustRightInd w:val="0"/>
                                <w:rPr>
                                  <w:rFonts w:cs="Arial"/>
                                  <w:b/>
                                  <w:bCs/>
                                  <w:color w:val="000000"/>
                                  <w:sz w:val="16"/>
                                  <w:szCs w:val="16"/>
                                  <w:lang w:val="en-CA"/>
                                </w:rPr>
                              </w:pPr>
                              <w:r w:rsidRPr="0003229E">
                                <w:rPr>
                                  <w:rFonts w:cs="Arial"/>
                                  <w:b/>
                                  <w:bCs/>
                                  <w:color w:val="000000"/>
                                  <w:sz w:val="16"/>
                                  <w:szCs w:val="16"/>
                                  <w:lang w:val="en-CA"/>
                                </w:rPr>
                                <w:t>Zahtev za rad :</w:t>
                              </w:r>
                            </w:p>
                            <w:p w14:paraId="0C0ADC7D" w14:textId="77777777" w:rsidR="00D922B8" w:rsidRPr="0003229E" w:rsidRDefault="00D922B8" w:rsidP="00D922B8">
                              <w:pPr>
                                <w:autoSpaceDE w:val="0"/>
                                <w:autoSpaceDN w:val="0"/>
                                <w:adjustRightInd w:val="0"/>
                                <w:rPr>
                                  <w:rFonts w:cs="Arial"/>
                                  <w:i/>
                                  <w:color w:val="000000"/>
                                  <w:sz w:val="14"/>
                                  <w:szCs w:val="14"/>
                                  <w:lang w:val="en-CA"/>
                                </w:rPr>
                              </w:pPr>
                              <w:r w:rsidRPr="0003229E">
                                <w:rPr>
                                  <w:rFonts w:cs="Arial"/>
                                  <w:i/>
                                  <w:color w:val="000000"/>
                                  <w:sz w:val="14"/>
                                  <w:szCs w:val="14"/>
                                  <w:lang w:val="en-CA"/>
                                </w:rPr>
                                <w:t>-  ID postrojenja,</w:t>
                              </w:r>
                            </w:p>
                            <w:p w14:paraId="17B95904" w14:textId="77777777" w:rsidR="00D922B8" w:rsidRPr="0003229E" w:rsidRDefault="00D922B8" w:rsidP="00D922B8">
                              <w:pPr>
                                <w:autoSpaceDE w:val="0"/>
                                <w:autoSpaceDN w:val="0"/>
                                <w:adjustRightInd w:val="0"/>
                                <w:rPr>
                                  <w:rFonts w:cs="Arial"/>
                                  <w:i/>
                                  <w:color w:val="000000"/>
                                  <w:sz w:val="14"/>
                                  <w:szCs w:val="14"/>
                                  <w:lang w:val="en-CA"/>
                                </w:rPr>
                              </w:pPr>
                              <w:r w:rsidRPr="0003229E">
                                <w:rPr>
                                  <w:rFonts w:cs="Arial"/>
                                  <w:i/>
                                  <w:color w:val="000000"/>
                                  <w:sz w:val="14"/>
                                  <w:szCs w:val="14"/>
                                  <w:lang w:val="en-CA"/>
                                </w:rPr>
                                <w:t>- materjial,</w:t>
                              </w:r>
                            </w:p>
                            <w:p w14:paraId="3C98AB5F" w14:textId="77777777" w:rsidR="00D922B8" w:rsidRPr="0003229E" w:rsidRDefault="00D922B8" w:rsidP="00D922B8">
                              <w:pPr>
                                <w:autoSpaceDE w:val="0"/>
                                <w:autoSpaceDN w:val="0"/>
                                <w:adjustRightInd w:val="0"/>
                                <w:rPr>
                                  <w:rFonts w:cs="Arial"/>
                                  <w:i/>
                                  <w:color w:val="000000"/>
                                  <w:sz w:val="14"/>
                                  <w:szCs w:val="14"/>
                                  <w:lang w:val="en-CA"/>
                                </w:rPr>
                              </w:pPr>
                              <w:r w:rsidRPr="0003229E">
                                <w:rPr>
                                  <w:rFonts w:cs="Arial"/>
                                  <w:i/>
                                  <w:color w:val="000000"/>
                                  <w:sz w:val="14"/>
                                  <w:szCs w:val="14"/>
                                  <w:lang w:val="en-CA"/>
                                </w:rPr>
                                <w:t xml:space="preserve">- opsi radova, </w:t>
                              </w:r>
                            </w:p>
                            <w:p w14:paraId="47F328D6" w14:textId="77777777" w:rsidR="00D922B8" w:rsidRPr="009030A7" w:rsidRDefault="00D922B8" w:rsidP="00D922B8">
                              <w:pPr>
                                <w:autoSpaceDE w:val="0"/>
                                <w:autoSpaceDN w:val="0"/>
                                <w:adjustRightInd w:val="0"/>
                                <w:rPr>
                                  <w:rFonts w:cs="Arial"/>
                                  <w:i/>
                                  <w:color w:val="000000"/>
                                  <w:sz w:val="14"/>
                                  <w:szCs w:val="14"/>
                                </w:rPr>
                              </w:pPr>
                              <w:r>
                                <w:rPr>
                                  <w:rFonts w:cs="Arial"/>
                                  <w:i/>
                                  <w:color w:val="000000"/>
                                  <w:sz w:val="14"/>
                                  <w:szCs w:val="14"/>
                                </w:rPr>
                                <w:t>-t</w:t>
                              </w:r>
                              <w:r w:rsidRPr="009030A7">
                                <w:rPr>
                                  <w:rFonts w:cs="Arial"/>
                                  <w:i/>
                                  <w:color w:val="000000"/>
                                  <w:sz w:val="14"/>
                                  <w:szCs w:val="14"/>
                                </w:rPr>
                                <w:t>ermin</w:t>
                              </w:r>
                              <w:r>
                                <w:rPr>
                                  <w:rFonts w:cs="Arial"/>
                                  <w:i/>
                                  <w:color w:val="000000"/>
                                  <w:sz w:val="14"/>
                                  <w:szCs w:val="14"/>
                                </w:rPr>
                                <w:t>i</w:t>
                              </w:r>
                              <w:r w:rsidRPr="009030A7">
                                <w:rPr>
                                  <w:rFonts w:cs="Arial"/>
                                  <w:i/>
                                  <w:color w:val="000000"/>
                                  <w:sz w:val="14"/>
                                  <w:szCs w:val="14"/>
                                </w:rPr>
                                <w:t>,</w:t>
                              </w:r>
                            </w:p>
                            <w:p w14:paraId="567284F7" w14:textId="77777777" w:rsidR="00D922B8" w:rsidRPr="009030A7" w:rsidRDefault="00D922B8" w:rsidP="00D922B8">
                              <w:pPr>
                                <w:autoSpaceDE w:val="0"/>
                                <w:autoSpaceDN w:val="0"/>
                                <w:adjustRightInd w:val="0"/>
                                <w:rPr>
                                  <w:rFonts w:cs="Arial"/>
                                  <w:i/>
                                  <w:color w:val="000000"/>
                                  <w:sz w:val="14"/>
                                  <w:szCs w:val="14"/>
                                </w:rPr>
                              </w:pPr>
                              <w:r>
                                <w:rPr>
                                  <w:rFonts w:cs="Arial"/>
                                  <w:i/>
                                  <w:color w:val="000000"/>
                                  <w:sz w:val="14"/>
                                  <w:szCs w:val="14"/>
                                </w:rPr>
                                <w:t>- mere,</w:t>
                              </w:r>
                            </w:p>
                            <w:p w14:paraId="0263CECD" w14:textId="77777777" w:rsidR="00D922B8" w:rsidRPr="009030A7" w:rsidRDefault="00D922B8" w:rsidP="00D922B8">
                              <w:pPr>
                                <w:autoSpaceDE w:val="0"/>
                                <w:autoSpaceDN w:val="0"/>
                                <w:adjustRightInd w:val="0"/>
                                <w:rPr>
                                  <w:rFonts w:cs="Arial"/>
                                  <w:i/>
                                  <w:color w:val="000000"/>
                                  <w:sz w:val="14"/>
                                  <w:szCs w:val="14"/>
                                </w:rPr>
                              </w:pPr>
                              <w:r w:rsidRPr="009030A7">
                                <w:rPr>
                                  <w:rFonts w:cs="Arial"/>
                                  <w:i/>
                                  <w:color w:val="000000"/>
                                  <w:sz w:val="14"/>
                                  <w:szCs w:val="14"/>
                                </w:rPr>
                                <w:t xml:space="preserve">- </w:t>
                              </w:r>
                              <w:r>
                                <w:rPr>
                                  <w:rFonts w:cs="Arial"/>
                                  <w:i/>
                                  <w:color w:val="000000"/>
                                  <w:sz w:val="14"/>
                                  <w:szCs w:val="14"/>
                                </w:rPr>
                                <w:t>alati,</w:t>
                              </w:r>
                            </w:p>
                            <w:p w14:paraId="4A01447F" w14:textId="77777777" w:rsidR="00D922B8" w:rsidRPr="009030A7" w:rsidRDefault="00D922B8" w:rsidP="00D922B8">
                              <w:pPr>
                                <w:autoSpaceDE w:val="0"/>
                                <w:autoSpaceDN w:val="0"/>
                                <w:adjustRightInd w:val="0"/>
                                <w:rPr>
                                  <w:rFonts w:cs="Arial"/>
                                  <w:i/>
                                  <w:color w:val="000000"/>
                                  <w:sz w:val="14"/>
                                  <w:szCs w:val="14"/>
                                </w:rPr>
                              </w:pPr>
                              <w:r w:rsidRPr="009030A7">
                                <w:rPr>
                                  <w:rFonts w:cs="Arial"/>
                                  <w:i/>
                                  <w:color w:val="000000"/>
                                  <w:sz w:val="14"/>
                                  <w:szCs w:val="14"/>
                                </w:rPr>
                                <w:t xml:space="preserve">- </w:t>
                              </w:r>
                              <w:r>
                                <w:rPr>
                                  <w:rFonts w:cs="Arial"/>
                                  <w:i/>
                                  <w:color w:val="000000"/>
                                  <w:sz w:val="14"/>
                                  <w:szCs w:val="14"/>
                                </w:rPr>
                                <w:t>broj zahteva</w:t>
                              </w:r>
                            </w:p>
                          </w:txbxContent>
                        </wps:txbx>
                        <wps:bodyPr rot="0" vert="horz" wrap="square" lIns="57607" tIns="28804" rIns="57607" bIns="28804" anchor="t" anchorCtr="0" upright="1">
                          <a:noAutofit/>
                        </wps:bodyPr>
                      </wps:wsp>
                      <wps:wsp>
                        <wps:cNvPr id="361" name="Text Box 74"/>
                        <wps:cNvSpPr txBox="1">
                          <a:spLocks noChangeArrowheads="1"/>
                        </wps:cNvSpPr>
                        <wps:spPr bwMode="auto">
                          <a:xfrm>
                            <a:off x="353147" y="3657600"/>
                            <a:ext cx="1600200" cy="342900"/>
                          </a:xfrm>
                          <a:prstGeom prst="rect">
                            <a:avLst/>
                          </a:prstGeom>
                          <a:solidFill>
                            <a:srgbClr val="C0C0C0">
                              <a:alpha val="60001"/>
                            </a:srgbClr>
                          </a:solidFill>
                          <a:ln w="9525">
                            <a:solidFill>
                              <a:srgbClr val="000000"/>
                            </a:solidFill>
                            <a:miter lim="800000"/>
                            <a:headEnd/>
                            <a:tailEnd/>
                          </a:ln>
                        </wps:spPr>
                        <wps:txbx>
                          <w:txbxContent>
                            <w:p w14:paraId="2DAD948E" w14:textId="77777777" w:rsidR="00D922B8" w:rsidRPr="009030A7" w:rsidRDefault="00D922B8" w:rsidP="00D922B8">
                              <w:pPr>
                                <w:autoSpaceDE w:val="0"/>
                                <w:autoSpaceDN w:val="0"/>
                                <w:adjustRightInd w:val="0"/>
                                <w:jc w:val="center"/>
                                <w:rPr>
                                  <w:rFonts w:cs="Arial"/>
                                  <w:color w:val="000000"/>
                                  <w:sz w:val="14"/>
                                  <w:szCs w:val="14"/>
                                </w:rPr>
                              </w:pPr>
                              <w:r>
                                <w:rPr>
                                  <w:rFonts w:cs="Arial"/>
                                  <w:color w:val="000000"/>
                                  <w:sz w:val="14"/>
                                  <w:szCs w:val="14"/>
                                </w:rPr>
                                <w:t>Provera / odobrenje</w:t>
                              </w:r>
                            </w:p>
                            <w:p w14:paraId="7728E2F3" w14:textId="77777777" w:rsidR="00D922B8" w:rsidRPr="009030A7" w:rsidRDefault="00D922B8" w:rsidP="00D922B8">
                              <w:pPr>
                                <w:autoSpaceDE w:val="0"/>
                                <w:autoSpaceDN w:val="0"/>
                                <w:adjustRightInd w:val="0"/>
                                <w:rPr>
                                  <w:rFonts w:cs="Arial"/>
                                  <w:color w:val="000000"/>
                                  <w:sz w:val="14"/>
                                  <w:szCs w:val="14"/>
                                </w:rPr>
                              </w:pPr>
                              <w:r w:rsidRPr="009030A7">
                                <w:rPr>
                                  <w:rFonts w:cs="Arial"/>
                                  <w:color w:val="000000"/>
                                  <w:sz w:val="14"/>
                                  <w:szCs w:val="14"/>
                                </w:rPr>
                                <w:sym w:font="Wingdings" w:char="F0E0"/>
                              </w:r>
                              <w:r w:rsidRPr="009030A7">
                                <w:rPr>
                                  <w:rFonts w:cs="Arial"/>
                                  <w:color w:val="000000"/>
                                  <w:sz w:val="14"/>
                                  <w:szCs w:val="14"/>
                                </w:rPr>
                                <w:t xml:space="preserve"> </w:t>
                              </w:r>
                              <w:r>
                                <w:rPr>
                                  <w:rFonts w:cs="Arial"/>
                                  <w:color w:val="000000"/>
                                  <w:sz w:val="14"/>
                                  <w:szCs w:val="14"/>
                                </w:rPr>
                                <w:t>Unos u Registar radnih naloga</w:t>
                              </w:r>
                            </w:p>
                          </w:txbxContent>
                        </wps:txbx>
                        <wps:bodyPr rot="0" vert="horz" wrap="square" lIns="57607" tIns="28804" rIns="57607" bIns="28804" anchor="t" anchorCtr="0" upright="1">
                          <a:noAutofit/>
                        </wps:bodyPr>
                      </wps:wsp>
                      <wps:wsp>
                        <wps:cNvPr id="362" name="Text Box 75"/>
                        <wps:cNvSpPr txBox="1">
                          <a:spLocks noChangeArrowheads="1"/>
                        </wps:cNvSpPr>
                        <wps:spPr bwMode="auto">
                          <a:xfrm>
                            <a:off x="2181947" y="3543300"/>
                            <a:ext cx="1828800" cy="571500"/>
                          </a:xfrm>
                          <a:prstGeom prst="rect">
                            <a:avLst/>
                          </a:prstGeom>
                          <a:solidFill>
                            <a:srgbClr val="C0C0C0">
                              <a:alpha val="60001"/>
                            </a:srgbClr>
                          </a:solidFill>
                          <a:ln w="38100" cmpd="dbl">
                            <a:solidFill>
                              <a:srgbClr val="000000"/>
                            </a:solidFill>
                            <a:miter lim="800000"/>
                            <a:headEnd/>
                            <a:tailEnd/>
                          </a:ln>
                        </wps:spPr>
                        <wps:txbx>
                          <w:txbxContent>
                            <w:p w14:paraId="76977C89" w14:textId="77777777" w:rsidR="00D922B8" w:rsidRPr="009030A7" w:rsidRDefault="00D922B8" w:rsidP="00D922B8">
                              <w:pPr>
                                <w:autoSpaceDE w:val="0"/>
                                <w:autoSpaceDN w:val="0"/>
                                <w:adjustRightInd w:val="0"/>
                                <w:jc w:val="center"/>
                                <w:rPr>
                                  <w:rFonts w:cs="Arial"/>
                                  <w:b/>
                                  <w:bCs/>
                                  <w:color w:val="000000"/>
                                  <w:sz w:val="23"/>
                                  <w:szCs w:val="23"/>
                                </w:rPr>
                              </w:pPr>
                              <w:r>
                                <w:rPr>
                                  <w:rFonts w:cs="Arial"/>
                                  <w:b/>
                                  <w:bCs/>
                                  <w:color w:val="000000"/>
                                  <w:sz w:val="23"/>
                                  <w:szCs w:val="23"/>
                                </w:rPr>
                                <w:t>Radni nalog</w:t>
                              </w:r>
                            </w:p>
                            <w:p w14:paraId="2C918224" w14:textId="77777777" w:rsidR="00D922B8" w:rsidRPr="009030A7" w:rsidRDefault="00D922B8" w:rsidP="00D922B8">
                              <w:pPr>
                                <w:autoSpaceDE w:val="0"/>
                                <w:autoSpaceDN w:val="0"/>
                                <w:adjustRightInd w:val="0"/>
                                <w:rPr>
                                  <w:rFonts w:cs="Arial"/>
                                  <w:color w:val="000000"/>
                                  <w:sz w:val="14"/>
                                  <w:szCs w:val="14"/>
                                </w:rPr>
                              </w:pPr>
                              <w:r>
                                <w:rPr>
                                  <w:rFonts w:cs="Arial"/>
                                  <w:color w:val="000000"/>
                                  <w:sz w:val="14"/>
                                  <w:szCs w:val="14"/>
                                </w:rPr>
                                <w:t>Planiranje faza</w:t>
                              </w:r>
                              <w:r w:rsidRPr="009030A7">
                                <w:rPr>
                                  <w:rFonts w:cs="Arial"/>
                                  <w:color w:val="000000"/>
                                  <w:sz w:val="14"/>
                                  <w:szCs w:val="14"/>
                                </w:rPr>
                                <w:t xml:space="preserve">; </w:t>
                              </w:r>
                              <w:r>
                                <w:rPr>
                                  <w:rFonts w:cs="Arial"/>
                                  <w:color w:val="000000"/>
                                  <w:sz w:val="14"/>
                                  <w:szCs w:val="14"/>
                                </w:rPr>
                                <w:t>dodeljivanje odgovornosti</w:t>
                              </w:r>
                              <w:r w:rsidRPr="009030A7">
                                <w:rPr>
                                  <w:rFonts w:cs="Arial"/>
                                  <w:color w:val="000000"/>
                                  <w:sz w:val="14"/>
                                  <w:szCs w:val="14"/>
                                </w:rPr>
                                <w:t xml:space="preserve">          </w:t>
                              </w:r>
                              <w:r>
                                <w:rPr>
                                  <w:rFonts w:cs="Arial"/>
                                  <w:color w:val="000000"/>
                                  <w:sz w:val="14"/>
                                  <w:szCs w:val="14"/>
                                </w:rPr>
                                <w:t>Planiranje kapaciteta (uklj. spoljne usluge</w:t>
                              </w:r>
                              <w:r w:rsidRPr="009030A7">
                                <w:rPr>
                                  <w:rFonts w:cs="Arial"/>
                                  <w:color w:val="000000"/>
                                  <w:sz w:val="14"/>
                                  <w:szCs w:val="14"/>
                                </w:rPr>
                                <w:t>)</w:t>
                              </w:r>
                            </w:p>
                          </w:txbxContent>
                        </wps:txbx>
                        <wps:bodyPr rot="0" vert="horz" wrap="square" lIns="57607" tIns="28804" rIns="57607" bIns="28804" anchor="t" anchorCtr="0" upright="1">
                          <a:noAutofit/>
                        </wps:bodyPr>
                      </wps:wsp>
                      <wps:wsp>
                        <wps:cNvPr id="363" name="Text Box 76"/>
                        <wps:cNvSpPr txBox="1">
                          <a:spLocks noChangeArrowheads="1"/>
                        </wps:cNvSpPr>
                        <wps:spPr bwMode="auto">
                          <a:xfrm>
                            <a:off x="2410547" y="4572000"/>
                            <a:ext cx="1371600" cy="457200"/>
                          </a:xfrm>
                          <a:prstGeom prst="rect">
                            <a:avLst/>
                          </a:prstGeom>
                          <a:solidFill>
                            <a:srgbClr val="C0C0C0">
                              <a:alpha val="60001"/>
                            </a:srgbClr>
                          </a:solidFill>
                          <a:ln w="9525">
                            <a:solidFill>
                              <a:srgbClr val="000000"/>
                            </a:solidFill>
                            <a:miter lim="800000"/>
                            <a:headEnd/>
                            <a:tailEnd/>
                          </a:ln>
                        </wps:spPr>
                        <wps:txbx>
                          <w:txbxContent>
                            <w:p w14:paraId="653A67FB" w14:textId="77777777" w:rsidR="00D922B8" w:rsidRPr="00D22742" w:rsidRDefault="00D922B8" w:rsidP="00D922B8">
                              <w:pPr>
                                <w:autoSpaceDE w:val="0"/>
                                <w:autoSpaceDN w:val="0"/>
                                <w:adjustRightInd w:val="0"/>
                                <w:jc w:val="center"/>
                                <w:rPr>
                                  <w:rFonts w:cs="Arial"/>
                                  <w:b/>
                                  <w:bCs/>
                                  <w:color w:val="000000"/>
                                  <w:sz w:val="16"/>
                                  <w:szCs w:val="16"/>
                                </w:rPr>
                              </w:pPr>
                              <w:r>
                                <w:rPr>
                                  <w:rFonts w:cs="Arial"/>
                                  <w:b/>
                                  <w:bCs/>
                                  <w:color w:val="000000"/>
                                  <w:sz w:val="16"/>
                                  <w:szCs w:val="16"/>
                                </w:rPr>
                                <w:t>Realizacija plana</w:t>
                              </w:r>
                            </w:p>
                            <w:p w14:paraId="0CB3FE46" w14:textId="77777777" w:rsidR="00D922B8" w:rsidRPr="00D22742" w:rsidRDefault="00D922B8" w:rsidP="00D922B8">
                              <w:pPr>
                                <w:autoSpaceDE w:val="0"/>
                                <w:autoSpaceDN w:val="0"/>
                                <w:adjustRightInd w:val="0"/>
                                <w:jc w:val="center"/>
                                <w:rPr>
                                  <w:rFonts w:cs="Arial"/>
                                  <w:color w:val="000000"/>
                                  <w:sz w:val="14"/>
                                  <w:szCs w:val="14"/>
                                </w:rPr>
                              </w:pPr>
                              <w:r>
                                <w:rPr>
                                  <w:rFonts w:cs="Arial"/>
                                  <w:color w:val="000000"/>
                                  <w:sz w:val="14"/>
                                  <w:szCs w:val="14"/>
                                </w:rPr>
                                <w:t>Npr. mere bezbednosti, merenje, opravka i.t.d.</w:t>
                              </w:r>
                            </w:p>
                          </w:txbxContent>
                        </wps:txbx>
                        <wps:bodyPr rot="0" vert="horz" wrap="square" lIns="57607" tIns="28804" rIns="57607" bIns="28804" anchor="t" anchorCtr="0" upright="1">
                          <a:noAutofit/>
                        </wps:bodyPr>
                      </wps:wsp>
                      <wps:wsp>
                        <wps:cNvPr id="364" name="Text Box 77"/>
                        <wps:cNvSpPr txBox="1">
                          <a:spLocks noChangeArrowheads="1"/>
                        </wps:cNvSpPr>
                        <wps:spPr bwMode="auto">
                          <a:xfrm>
                            <a:off x="2524809" y="5486109"/>
                            <a:ext cx="1143278" cy="424002"/>
                          </a:xfrm>
                          <a:prstGeom prst="rect">
                            <a:avLst/>
                          </a:prstGeom>
                          <a:solidFill>
                            <a:srgbClr val="99CCFF"/>
                          </a:solidFill>
                          <a:ln w="9525">
                            <a:solidFill>
                              <a:srgbClr val="000000"/>
                            </a:solidFill>
                            <a:miter lim="800000"/>
                            <a:headEnd/>
                            <a:tailEnd/>
                          </a:ln>
                        </wps:spPr>
                        <wps:txbx>
                          <w:txbxContent>
                            <w:p w14:paraId="702E8118" w14:textId="77777777" w:rsidR="00D922B8" w:rsidRPr="00273990" w:rsidRDefault="00D922B8" w:rsidP="00D922B8">
                              <w:pPr>
                                <w:autoSpaceDE w:val="0"/>
                                <w:autoSpaceDN w:val="0"/>
                                <w:adjustRightInd w:val="0"/>
                                <w:jc w:val="center"/>
                                <w:rPr>
                                  <w:rFonts w:cs="Arial"/>
                                  <w:color w:val="000000"/>
                                  <w:sz w:val="14"/>
                                  <w:szCs w:val="14"/>
                                  <w:lang w:val="en-CA"/>
                                </w:rPr>
                              </w:pPr>
                              <w:r w:rsidRPr="00273990">
                                <w:rPr>
                                  <w:rFonts w:cs="Arial"/>
                                  <w:color w:val="000000"/>
                                  <w:sz w:val="14"/>
                                  <w:szCs w:val="14"/>
                                  <w:lang w:val="en-CA"/>
                                </w:rPr>
                                <w:t>Kontrola faza</w:t>
                              </w:r>
                            </w:p>
                            <w:p w14:paraId="431B625D" w14:textId="77777777" w:rsidR="00D922B8" w:rsidRPr="00273990" w:rsidRDefault="00D922B8" w:rsidP="00D922B8">
                              <w:pPr>
                                <w:autoSpaceDE w:val="0"/>
                                <w:autoSpaceDN w:val="0"/>
                                <w:adjustRightInd w:val="0"/>
                                <w:jc w:val="center"/>
                                <w:rPr>
                                  <w:rFonts w:cs="Arial"/>
                                  <w:color w:val="000000"/>
                                  <w:lang w:val="en-CA"/>
                                </w:rPr>
                              </w:pPr>
                              <w:r w:rsidRPr="00D22742">
                                <w:rPr>
                                  <w:rFonts w:cs="Arial"/>
                                  <w:color w:val="000000"/>
                                  <w:sz w:val="14"/>
                                  <w:szCs w:val="14"/>
                                </w:rPr>
                                <w:sym w:font="Wingdings" w:char="F0E0"/>
                              </w:r>
                              <w:r w:rsidRPr="00273990">
                                <w:rPr>
                                  <w:rFonts w:cs="Arial"/>
                                  <w:color w:val="000000"/>
                                  <w:sz w:val="14"/>
                                  <w:szCs w:val="14"/>
                                  <w:lang w:val="en-CA"/>
                                </w:rPr>
                                <w:t xml:space="preserve"> sve faze realizovane?</w:t>
                              </w:r>
                            </w:p>
                          </w:txbxContent>
                        </wps:txbx>
                        <wps:bodyPr rot="0" vert="horz" wrap="square" lIns="57607" tIns="28804" rIns="57607" bIns="28804" anchor="t" anchorCtr="0" upright="1">
                          <a:spAutoFit/>
                        </wps:bodyPr>
                      </wps:wsp>
                      <wps:wsp>
                        <wps:cNvPr id="365" name="Text Box 78" descr="Diagonal weit nach oben"/>
                        <wps:cNvSpPr txBox="1">
                          <a:spLocks noChangeArrowheads="1"/>
                        </wps:cNvSpPr>
                        <wps:spPr bwMode="auto">
                          <a:xfrm>
                            <a:off x="2181947" y="6400800"/>
                            <a:ext cx="1828800" cy="407035"/>
                          </a:xfrm>
                          <a:prstGeom prst="rect">
                            <a:avLst/>
                          </a:prstGeom>
                          <a:pattFill prst="wdUpDiag">
                            <a:fgClr>
                              <a:srgbClr val="99CCFF"/>
                            </a:fgClr>
                            <a:bgClr>
                              <a:srgbClr val="C0C0C0"/>
                            </a:bgClr>
                          </a:pattFill>
                          <a:ln w="9525">
                            <a:solidFill>
                              <a:srgbClr val="000000"/>
                            </a:solidFill>
                            <a:miter lim="800000"/>
                            <a:headEnd/>
                            <a:tailEnd/>
                          </a:ln>
                        </wps:spPr>
                        <wps:txbx>
                          <w:txbxContent>
                            <w:p w14:paraId="0C997250" w14:textId="77777777" w:rsidR="00D922B8" w:rsidRPr="00D22742" w:rsidRDefault="00D922B8" w:rsidP="00D922B8">
                              <w:pPr>
                                <w:autoSpaceDE w:val="0"/>
                                <w:autoSpaceDN w:val="0"/>
                                <w:adjustRightInd w:val="0"/>
                                <w:jc w:val="center"/>
                                <w:rPr>
                                  <w:rFonts w:cs="Arial"/>
                                  <w:color w:val="000000"/>
                                  <w:sz w:val="16"/>
                                  <w:szCs w:val="16"/>
                                </w:rPr>
                              </w:pPr>
                              <w:r>
                                <w:rPr>
                                  <w:rFonts w:cs="Arial"/>
                                  <w:b/>
                                  <w:bCs/>
                                  <w:color w:val="000000"/>
                                  <w:sz w:val="16"/>
                                  <w:szCs w:val="16"/>
                                </w:rPr>
                                <w:t>Završna kontrola</w:t>
                              </w:r>
                            </w:p>
                            <w:p w14:paraId="75C32972" w14:textId="77777777" w:rsidR="00D922B8" w:rsidRPr="00D22742" w:rsidRDefault="00D922B8" w:rsidP="00D922B8">
                              <w:pPr>
                                <w:autoSpaceDE w:val="0"/>
                                <w:autoSpaceDN w:val="0"/>
                                <w:adjustRightInd w:val="0"/>
                                <w:jc w:val="center"/>
                                <w:rPr>
                                  <w:rFonts w:cs="Arial"/>
                                  <w:color w:val="000000"/>
                                  <w:sz w:val="14"/>
                                  <w:szCs w:val="14"/>
                                </w:rPr>
                              </w:pPr>
                              <w:r>
                                <w:rPr>
                                  <w:rFonts w:cs="Arial"/>
                                  <w:color w:val="000000"/>
                                  <w:sz w:val="14"/>
                                  <w:szCs w:val="14"/>
                                </w:rPr>
                                <w:t>Predradnik</w:t>
                              </w:r>
                              <w:r w:rsidRPr="00D22742">
                                <w:rPr>
                                  <w:rFonts w:cs="Arial"/>
                                  <w:color w:val="000000"/>
                                  <w:sz w:val="14"/>
                                  <w:szCs w:val="14"/>
                                </w:rPr>
                                <w:t xml:space="preserve"> / In</w:t>
                              </w:r>
                              <w:r>
                                <w:rPr>
                                  <w:rFonts w:cs="Arial"/>
                                  <w:color w:val="000000"/>
                                  <w:sz w:val="14"/>
                                  <w:szCs w:val="14"/>
                                </w:rPr>
                                <w:t>ženjer</w:t>
                              </w:r>
                              <w:r w:rsidRPr="00D22742">
                                <w:rPr>
                                  <w:rFonts w:cs="Arial"/>
                                  <w:color w:val="000000"/>
                                  <w:sz w:val="14"/>
                                  <w:szCs w:val="14"/>
                                </w:rPr>
                                <w:t xml:space="preserve"> / </w:t>
                              </w:r>
                              <w:r>
                                <w:rPr>
                                  <w:rFonts w:cs="Arial"/>
                                  <w:color w:val="000000"/>
                                  <w:sz w:val="14"/>
                                  <w:szCs w:val="14"/>
                                </w:rPr>
                                <w:t>Lice koje je zahtevalo</w:t>
                              </w:r>
                            </w:p>
                          </w:txbxContent>
                        </wps:txbx>
                        <wps:bodyPr rot="0" vert="horz" wrap="square" lIns="57607" tIns="28804" rIns="57607" bIns="28804" anchor="t" anchorCtr="0" upright="1">
                          <a:noAutofit/>
                        </wps:bodyPr>
                      </wps:wsp>
                      <wps:wsp>
                        <wps:cNvPr id="366" name="Text Box 79"/>
                        <wps:cNvSpPr txBox="1">
                          <a:spLocks noChangeArrowheads="1"/>
                        </wps:cNvSpPr>
                        <wps:spPr bwMode="auto">
                          <a:xfrm>
                            <a:off x="2067616" y="7086225"/>
                            <a:ext cx="2057678" cy="602437"/>
                          </a:xfrm>
                          <a:prstGeom prst="rect">
                            <a:avLst/>
                          </a:prstGeom>
                          <a:solidFill>
                            <a:srgbClr val="99CCFF"/>
                          </a:solidFill>
                          <a:ln w="9525">
                            <a:solidFill>
                              <a:srgbClr val="000000"/>
                            </a:solidFill>
                            <a:miter lim="800000"/>
                            <a:headEnd/>
                            <a:tailEnd/>
                          </a:ln>
                        </wps:spPr>
                        <wps:txbx>
                          <w:txbxContent>
                            <w:p w14:paraId="5B19F811" w14:textId="77777777" w:rsidR="00D922B8" w:rsidRPr="003C17E8" w:rsidRDefault="00D922B8" w:rsidP="00D922B8">
                              <w:pPr>
                                <w:autoSpaceDE w:val="0"/>
                                <w:autoSpaceDN w:val="0"/>
                                <w:adjustRightInd w:val="0"/>
                                <w:jc w:val="center"/>
                                <w:rPr>
                                  <w:rFonts w:cs="Arial"/>
                                  <w:b/>
                                  <w:bCs/>
                                  <w:color w:val="000000"/>
                                  <w:sz w:val="16"/>
                                  <w:szCs w:val="16"/>
                                </w:rPr>
                              </w:pPr>
                              <w:r>
                                <w:rPr>
                                  <w:rFonts w:cs="Arial"/>
                                  <w:b/>
                                  <w:bCs/>
                                  <w:color w:val="000000"/>
                                  <w:sz w:val="16"/>
                                  <w:szCs w:val="16"/>
                                </w:rPr>
                                <w:t>Tehničko zatvaranje</w:t>
                              </w:r>
                            </w:p>
                            <w:p w14:paraId="0E4E958C" w14:textId="77777777" w:rsidR="00D922B8" w:rsidRPr="002E277C" w:rsidRDefault="00D922B8" w:rsidP="00D922B8">
                              <w:pPr>
                                <w:numPr>
                                  <w:ilvl w:val="0"/>
                                  <w:numId w:val="153"/>
                                </w:numPr>
                                <w:autoSpaceDE w:val="0"/>
                                <w:autoSpaceDN w:val="0"/>
                                <w:adjustRightInd w:val="0"/>
                                <w:spacing w:before="0"/>
                                <w:jc w:val="left"/>
                                <w:rPr>
                                  <w:rFonts w:cs="Arial"/>
                                  <w:i/>
                                  <w:color w:val="000000"/>
                                  <w:sz w:val="14"/>
                                  <w:szCs w:val="14"/>
                                </w:rPr>
                              </w:pPr>
                              <w:r w:rsidRPr="003C17E8">
                                <w:rPr>
                                  <w:rFonts w:cs="Arial"/>
                                  <w:i/>
                                  <w:color w:val="000000"/>
                                  <w:sz w:val="12"/>
                                  <w:szCs w:val="12"/>
                                </w:rPr>
                                <w:t xml:space="preserve"> </w:t>
                              </w:r>
                              <w:r>
                                <w:rPr>
                                  <w:rFonts w:cs="Arial"/>
                                  <w:i/>
                                  <w:color w:val="000000"/>
                                  <w:sz w:val="14"/>
                                  <w:szCs w:val="14"/>
                                </w:rPr>
                                <w:t>Potpis - inženjer</w:t>
                              </w:r>
                              <w:r w:rsidRPr="002E277C">
                                <w:rPr>
                                  <w:rFonts w:cs="Arial"/>
                                  <w:i/>
                                  <w:color w:val="000000"/>
                                  <w:sz w:val="14"/>
                                  <w:szCs w:val="14"/>
                                </w:rPr>
                                <w:t xml:space="preserve"> /  </w:t>
                              </w:r>
                              <w:r>
                                <w:rPr>
                                  <w:rFonts w:cs="Arial"/>
                                  <w:i/>
                                  <w:color w:val="000000"/>
                                  <w:sz w:val="14"/>
                                  <w:szCs w:val="14"/>
                                </w:rPr>
                                <w:t>rukovodilac odeljenja</w:t>
                              </w:r>
                            </w:p>
                            <w:p w14:paraId="77CBC883" w14:textId="77777777" w:rsidR="00D922B8" w:rsidRPr="002E277C" w:rsidRDefault="00D922B8" w:rsidP="00D922B8">
                              <w:pPr>
                                <w:numPr>
                                  <w:ilvl w:val="0"/>
                                  <w:numId w:val="153"/>
                                </w:numPr>
                                <w:autoSpaceDE w:val="0"/>
                                <w:autoSpaceDN w:val="0"/>
                                <w:adjustRightInd w:val="0"/>
                                <w:spacing w:before="0"/>
                                <w:jc w:val="left"/>
                                <w:rPr>
                                  <w:rFonts w:cs="Arial"/>
                                  <w:i/>
                                  <w:color w:val="000000"/>
                                  <w:sz w:val="14"/>
                                  <w:szCs w:val="14"/>
                                </w:rPr>
                              </w:pPr>
                              <w:r>
                                <w:rPr>
                                  <w:rFonts w:cs="Arial"/>
                                  <w:i/>
                                  <w:color w:val="000000"/>
                                  <w:sz w:val="14"/>
                                  <w:szCs w:val="14"/>
                                </w:rPr>
                                <w:t xml:space="preserve"> Archiviranje radnog naloga</w:t>
                              </w:r>
                            </w:p>
                            <w:p w14:paraId="5FD853AE" w14:textId="77777777" w:rsidR="00D922B8" w:rsidRPr="002E277C" w:rsidRDefault="00D922B8" w:rsidP="00D922B8">
                              <w:pPr>
                                <w:numPr>
                                  <w:ilvl w:val="0"/>
                                  <w:numId w:val="153"/>
                                </w:numPr>
                                <w:autoSpaceDE w:val="0"/>
                                <w:autoSpaceDN w:val="0"/>
                                <w:adjustRightInd w:val="0"/>
                                <w:spacing w:before="0"/>
                                <w:jc w:val="left"/>
                                <w:rPr>
                                  <w:rFonts w:cs="Arial"/>
                                  <w:i/>
                                  <w:color w:val="000000"/>
                                  <w:sz w:val="14"/>
                                  <w:szCs w:val="14"/>
                                </w:rPr>
                              </w:pPr>
                              <w:r w:rsidRPr="002E277C">
                                <w:rPr>
                                  <w:rFonts w:cs="Arial"/>
                                  <w:i/>
                                  <w:color w:val="000000"/>
                                  <w:sz w:val="14"/>
                                  <w:szCs w:val="14"/>
                                </w:rPr>
                                <w:t xml:space="preserve"> </w:t>
                              </w:r>
                              <w:r>
                                <w:rPr>
                                  <w:rFonts w:cs="Arial"/>
                                  <w:i/>
                                  <w:color w:val="000000"/>
                                  <w:sz w:val="14"/>
                                  <w:szCs w:val="14"/>
                                </w:rPr>
                                <w:t>Unos zatvaranja r.n. u Registar radnih naloga</w:t>
                              </w:r>
                            </w:p>
                          </w:txbxContent>
                        </wps:txbx>
                        <wps:bodyPr rot="0" vert="horz" wrap="square" lIns="57607" tIns="28804" rIns="57607" bIns="28804" anchor="t" anchorCtr="0" upright="1">
                          <a:spAutoFit/>
                        </wps:bodyPr>
                      </wps:wsp>
                      <wps:wsp>
                        <wps:cNvPr id="367" name="Text Box 80"/>
                        <wps:cNvSpPr txBox="1">
                          <a:spLocks noChangeArrowheads="1"/>
                        </wps:cNvSpPr>
                        <wps:spPr bwMode="auto">
                          <a:xfrm>
                            <a:off x="2181915" y="685764"/>
                            <a:ext cx="1028978" cy="1142822"/>
                          </a:xfrm>
                          <a:prstGeom prst="rect">
                            <a:avLst/>
                          </a:prstGeom>
                          <a:solidFill>
                            <a:srgbClr val="99CCFF"/>
                          </a:solidFill>
                          <a:ln w="9525">
                            <a:solidFill>
                              <a:srgbClr val="000000"/>
                            </a:solidFill>
                            <a:miter lim="800000"/>
                            <a:headEnd/>
                            <a:tailEnd/>
                          </a:ln>
                        </wps:spPr>
                        <wps:txbx>
                          <w:txbxContent>
                            <w:p w14:paraId="090F316D" w14:textId="77777777" w:rsidR="00D922B8" w:rsidRPr="00CD0F49" w:rsidRDefault="00D922B8" w:rsidP="00D922B8">
                              <w:pPr>
                                <w:autoSpaceDE w:val="0"/>
                                <w:autoSpaceDN w:val="0"/>
                                <w:adjustRightInd w:val="0"/>
                                <w:jc w:val="center"/>
                                <w:rPr>
                                  <w:rFonts w:cs="Arial"/>
                                  <w:b/>
                                  <w:bCs/>
                                  <w:color w:val="000000"/>
                                  <w:sz w:val="16"/>
                                  <w:szCs w:val="16"/>
                                </w:rPr>
                              </w:pPr>
                              <w:r>
                                <w:rPr>
                                  <w:rFonts w:cs="Arial"/>
                                  <w:b/>
                                  <w:bCs/>
                                  <w:color w:val="000000"/>
                                  <w:sz w:val="16"/>
                                  <w:szCs w:val="16"/>
                                </w:rPr>
                                <w:t>Održavanje i nega</w:t>
                              </w:r>
                              <w:r w:rsidRPr="00CD0F49">
                                <w:rPr>
                                  <w:rFonts w:cs="Arial"/>
                                  <w:b/>
                                  <w:bCs/>
                                  <w:color w:val="000000"/>
                                  <w:sz w:val="16"/>
                                  <w:szCs w:val="16"/>
                                </w:rPr>
                                <w:t xml:space="preserve">: </w:t>
                              </w:r>
                              <w:r>
                                <w:rPr>
                                  <w:rFonts w:cs="Arial"/>
                                  <w:b/>
                                  <w:bCs/>
                                  <w:color w:val="000000"/>
                                  <w:sz w:val="16"/>
                                  <w:szCs w:val="16"/>
                                </w:rPr>
                                <w:t>Trajni nalog</w:t>
                              </w:r>
                            </w:p>
                            <w:p w14:paraId="26E7D5B3" w14:textId="77777777" w:rsidR="00D922B8" w:rsidRPr="009030A7" w:rsidRDefault="00D922B8" w:rsidP="00D922B8">
                              <w:pPr>
                                <w:autoSpaceDE w:val="0"/>
                                <w:autoSpaceDN w:val="0"/>
                                <w:adjustRightInd w:val="0"/>
                                <w:rPr>
                                  <w:rFonts w:cs="Arial"/>
                                  <w:color w:val="000000"/>
                                  <w:sz w:val="14"/>
                                  <w:szCs w:val="14"/>
                                </w:rPr>
                              </w:pPr>
                              <w:r>
                                <w:rPr>
                                  <w:rFonts w:cs="Arial"/>
                                  <w:color w:val="000000"/>
                                  <w:sz w:val="14"/>
                                  <w:szCs w:val="14"/>
                                </w:rPr>
                                <w:t>Mere koje se ponavljaju dnevno ili nedeljno</w:t>
                              </w:r>
                            </w:p>
                            <w:p w14:paraId="26FE0939" w14:textId="77777777" w:rsidR="00D922B8" w:rsidRPr="002E277C" w:rsidRDefault="00D922B8" w:rsidP="00D922B8">
                              <w:pPr>
                                <w:autoSpaceDE w:val="0"/>
                                <w:autoSpaceDN w:val="0"/>
                                <w:adjustRightInd w:val="0"/>
                                <w:rPr>
                                  <w:rFonts w:cs="Arial"/>
                                  <w:i/>
                                  <w:color w:val="000000"/>
                                  <w:sz w:val="14"/>
                                  <w:szCs w:val="14"/>
                                </w:rPr>
                              </w:pPr>
                              <w:r w:rsidRPr="002E277C">
                                <w:rPr>
                                  <w:rFonts w:cs="Arial"/>
                                  <w:i/>
                                  <w:color w:val="000000"/>
                                  <w:sz w:val="14"/>
                                  <w:szCs w:val="14"/>
                                </w:rPr>
                                <w:sym w:font="Wingdings" w:char="F0E0"/>
                              </w:r>
                              <w:r w:rsidRPr="002E277C">
                                <w:rPr>
                                  <w:rFonts w:cs="Arial"/>
                                  <w:i/>
                                  <w:color w:val="000000"/>
                                  <w:sz w:val="14"/>
                                  <w:szCs w:val="14"/>
                                </w:rPr>
                                <w:t xml:space="preserve"> </w:t>
                              </w:r>
                              <w:r>
                                <w:rPr>
                                  <w:rFonts w:cs="Arial"/>
                                  <w:i/>
                                  <w:color w:val="000000"/>
                                  <w:sz w:val="14"/>
                                  <w:szCs w:val="14"/>
                                </w:rPr>
                                <w:t>Planiranje redosleda obilaska i radova</w:t>
                              </w:r>
                              <w:r w:rsidRPr="002E277C">
                                <w:rPr>
                                  <w:rFonts w:cs="Arial"/>
                                  <w:i/>
                                  <w:color w:val="000000"/>
                                  <w:sz w:val="14"/>
                                  <w:szCs w:val="14"/>
                                </w:rPr>
                                <w:t xml:space="preserve"> </w:t>
                              </w:r>
                            </w:p>
                          </w:txbxContent>
                        </wps:txbx>
                        <wps:bodyPr rot="0" vert="horz" wrap="square" lIns="57607" tIns="28804" rIns="57607" bIns="28804" anchor="t" anchorCtr="0" upright="1">
                          <a:spAutoFit/>
                        </wps:bodyPr>
                      </wps:wsp>
                      <wps:wsp>
                        <wps:cNvPr id="368" name="Text Box 81"/>
                        <wps:cNvSpPr txBox="1">
                          <a:spLocks noChangeArrowheads="1"/>
                        </wps:cNvSpPr>
                        <wps:spPr bwMode="auto">
                          <a:xfrm>
                            <a:off x="3324898" y="685764"/>
                            <a:ext cx="1143278" cy="493852"/>
                          </a:xfrm>
                          <a:prstGeom prst="rect">
                            <a:avLst/>
                          </a:prstGeom>
                          <a:solidFill>
                            <a:srgbClr val="99CCFF"/>
                          </a:solidFill>
                          <a:ln w="9525">
                            <a:solidFill>
                              <a:srgbClr val="000000"/>
                            </a:solidFill>
                            <a:miter lim="800000"/>
                            <a:headEnd/>
                            <a:tailEnd/>
                          </a:ln>
                        </wps:spPr>
                        <wps:txbx>
                          <w:txbxContent>
                            <w:p w14:paraId="7AB49756" w14:textId="77777777" w:rsidR="00D922B8" w:rsidRPr="00690831" w:rsidRDefault="00D922B8" w:rsidP="00D922B8">
                              <w:pPr>
                                <w:autoSpaceDE w:val="0"/>
                                <w:autoSpaceDN w:val="0"/>
                                <w:adjustRightInd w:val="0"/>
                                <w:jc w:val="center"/>
                                <w:rPr>
                                  <w:rFonts w:cs="Arial"/>
                                  <w:color w:val="000000"/>
                                  <w:sz w:val="16"/>
                                  <w:szCs w:val="16"/>
                                  <w:lang w:val="pl-PL"/>
                                </w:rPr>
                              </w:pPr>
                              <w:r w:rsidRPr="00690831">
                                <w:rPr>
                                  <w:rFonts w:cs="Arial"/>
                                  <w:b/>
                                  <w:bCs/>
                                  <w:color w:val="000000"/>
                                  <w:sz w:val="16"/>
                                  <w:szCs w:val="16"/>
                                  <w:lang w:val="pl-PL"/>
                                </w:rPr>
                                <w:t>Održavanje i nega: Povremeni radni nalog</w:t>
                              </w:r>
                            </w:p>
                          </w:txbxContent>
                        </wps:txbx>
                        <wps:bodyPr rot="0" vert="horz" wrap="square" lIns="57607" tIns="28804" rIns="57607" bIns="28804" anchor="t" anchorCtr="0" upright="1">
                          <a:spAutoFit/>
                        </wps:bodyPr>
                      </wps:wsp>
                      <wps:wsp>
                        <wps:cNvPr id="369" name="Text Box 82"/>
                        <wps:cNvSpPr txBox="1">
                          <a:spLocks noChangeArrowheads="1"/>
                        </wps:cNvSpPr>
                        <wps:spPr bwMode="auto">
                          <a:xfrm>
                            <a:off x="3333837" y="1198245"/>
                            <a:ext cx="1134110" cy="799465"/>
                          </a:xfrm>
                          <a:prstGeom prst="rect">
                            <a:avLst/>
                          </a:prstGeom>
                          <a:solidFill>
                            <a:srgbClr val="99CCFF"/>
                          </a:solidFill>
                          <a:ln w="9525">
                            <a:solidFill>
                              <a:srgbClr val="000000"/>
                            </a:solidFill>
                            <a:miter lim="800000"/>
                            <a:headEnd/>
                            <a:tailEnd/>
                          </a:ln>
                        </wps:spPr>
                        <wps:txbx>
                          <w:txbxContent>
                            <w:p w14:paraId="7D1EB0F4" w14:textId="77777777" w:rsidR="00D922B8" w:rsidRPr="00CD0F49" w:rsidRDefault="00D922B8" w:rsidP="00D922B8">
                              <w:pPr>
                                <w:autoSpaceDE w:val="0"/>
                                <w:autoSpaceDN w:val="0"/>
                                <w:adjustRightInd w:val="0"/>
                                <w:rPr>
                                  <w:rFonts w:cs="Arial"/>
                                  <w:b/>
                                  <w:color w:val="000000"/>
                                  <w:sz w:val="16"/>
                                  <w:szCs w:val="16"/>
                                </w:rPr>
                              </w:pPr>
                              <w:r w:rsidRPr="00CD0F49">
                                <w:rPr>
                                  <w:rFonts w:cs="Arial"/>
                                  <w:b/>
                                  <w:color w:val="000000"/>
                                  <w:sz w:val="16"/>
                                  <w:szCs w:val="16"/>
                                </w:rPr>
                                <w:t>IH-Planung:</w:t>
                              </w:r>
                            </w:p>
                            <w:p w14:paraId="1D778471" w14:textId="77777777" w:rsidR="00D922B8" w:rsidRPr="00356671" w:rsidRDefault="00D922B8" w:rsidP="00D922B8">
                              <w:pPr>
                                <w:autoSpaceDE w:val="0"/>
                                <w:autoSpaceDN w:val="0"/>
                                <w:adjustRightInd w:val="0"/>
                                <w:rPr>
                                  <w:rFonts w:cs="Arial"/>
                                  <w:i/>
                                  <w:color w:val="000000"/>
                                  <w:sz w:val="14"/>
                                  <w:szCs w:val="14"/>
                                </w:rPr>
                              </w:pPr>
                              <w:r w:rsidRPr="00356671">
                                <w:rPr>
                                  <w:rFonts w:cs="Arial"/>
                                  <w:i/>
                                  <w:color w:val="000000"/>
                                  <w:sz w:val="14"/>
                                  <w:szCs w:val="14"/>
                                </w:rPr>
                                <w:t xml:space="preserve">- </w:t>
                              </w:r>
                              <w:r>
                                <w:rPr>
                                  <w:rFonts w:cs="Arial"/>
                                  <w:i/>
                                  <w:color w:val="000000"/>
                                  <w:sz w:val="14"/>
                                  <w:szCs w:val="14"/>
                                </w:rPr>
                                <w:t>sadržaji radova,</w:t>
                              </w:r>
                            </w:p>
                            <w:p w14:paraId="0D20AA03" w14:textId="77777777" w:rsidR="00D922B8" w:rsidRPr="00356671" w:rsidRDefault="00D922B8" w:rsidP="00D922B8">
                              <w:pPr>
                                <w:autoSpaceDE w:val="0"/>
                                <w:autoSpaceDN w:val="0"/>
                                <w:adjustRightInd w:val="0"/>
                                <w:rPr>
                                  <w:rFonts w:cs="Arial"/>
                                  <w:i/>
                                  <w:color w:val="000000"/>
                                  <w:sz w:val="14"/>
                                  <w:szCs w:val="14"/>
                                </w:rPr>
                              </w:pPr>
                              <w:r w:rsidRPr="00356671">
                                <w:rPr>
                                  <w:rFonts w:cs="Arial"/>
                                  <w:i/>
                                  <w:color w:val="000000"/>
                                  <w:sz w:val="14"/>
                                  <w:szCs w:val="14"/>
                                </w:rPr>
                                <w:t xml:space="preserve">- </w:t>
                              </w:r>
                              <w:r>
                                <w:rPr>
                                  <w:rFonts w:cs="Arial"/>
                                  <w:i/>
                                  <w:color w:val="000000"/>
                                  <w:sz w:val="14"/>
                                  <w:szCs w:val="14"/>
                                </w:rPr>
                                <w:t>dodeljivanje,</w:t>
                              </w:r>
                            </w:p>
                            <w:p w14:paraId="3926E917" w14:textId="77777777" w:rsidR="00D922B8" w:rsidRPr="00356671" w:rsidRDefault="00D922B8" w:rsidP="00D922B8">
                              <w:pPr>
                                <w:autoSpaceDE w:val="0"/>
                                <w:autoSpaceDN w:val="0"/>
                                <w:adjustRightInd w:val="0"/>
                                <w:rPr>
                                  <w:rFonts w:cs="Arial"/>
                                  <w:i/>
                                  <w:color w:val="000000"/>
                                  <w:sz w:val="14"/>
                                  <w:szCs w:val="14"/>
                                </w:rPr>
                              </w:pPr>
                              <w:r w:rsidRPr="00356671">
                                <w:rPr>
                                  <w:rFonts w:cs="Arial"/>
                                  <w:i/>
                                  <w:color w:val="000000"/>
                                  <w:sz w:val="14"/>
                                  <w:szCs w:val="14"/>
                                </w:rPr>
                                <w:t xml:space="preserve">- </w:t>
                              </w:r>
                              <w:r>
                                <w:rPr>
                                  <w:rFonts w:cs="Arial"/>
                                  <w:i/>
                                  <w:color w:val="000000"/>
                                  <w:sz w:val="14"/>
                                  <w:szCs w:val="14"/>
                                </w:rPr>
                                <w:t>planovi rada,</w:t>
                              </w:r>
                            </w:p>
                            <w:p w14:paraId="24C8F372" w14:textId="77777777" w:rsidR="00D922B8" w:rsidRPr="00356671" w:rsidRDefault="00D922B8" w:rsidP="00D922B8">
                              <w:pPr>
                                <w:autoSpaceDE w:val="0"/>
                                <w:autoSpaceDN w:val="0"/>
                                <w:adjustRightInd w:val="0"/>
                                <w:rPr>
                                  <w:rFonts w:cs="Arial"/>
                                  <w:i/>
                                  <w:color w:val="000000"/>
                                  <w:sz w:val="14"/>
                                  <w:szCs w:val="14"/>
                                </w:rPr>
                              </w:pPr>
                              <w:r w:rsidRPr="00356671">
                                <w:rPr>
                                  <w:rFonts w:cs="Arial"/>
                                  <w:i/>
                                  <w:color w:val="000000"/>
                                  <w:sz w:val="14"/>
                                  <w:szCs w:val="14"/>
                                </w:rPr>
                                <w:t xml:space="preserve">- </w:t>
                              </w:r>
                              <w:r>
                                <w:rPr>
                                  <w:rFonts w:cs="Arial"/>
                                  <w:i/>
                                  <w:color w:val="000000"/>
                                  <w:sz w:val="14"/>
                                  <w:szCs w:val="14"/>
                                </w:rPr>
                                <w:t>utvrđivanje intervala,</w:t>
                              </w:r>
                            </w:p>
                            <w:p w14:paraId="4C3018F5" w14:textId="77777777" w:rsidR="00D922B8" w:rsidRPr="009030A7" w:rsidRDefault="00D922B8" w:rsidP="00D922B8">
                              <w:pPr>
                                <w:autoSpaceDE w:val="0"/>
                                <w:autoSpaceDN w:val="0"/>
                                <w:adjustRightInd w:val="0"/>
                                <w:rPr>
                                  <w:rFonts w:cs="Arial"/>
                                  <w:color w:val="000000"/>
                                  <w:sz w:val="14"/>
                                  <w:szCs w:val="14"/>
                                </w:rPr>
                              </w:pPr>
                              <w:r w:rsidRPr="00356671">
                                <w:rPr>
                                  <w:rFonts w:cs="Arial"/>
                                  <w:i/>
                                  <w:color w:val="000000"/>
                                  <w:sz w:val="14"/>
                                  <w:szCs w:val="14"/>
                                </w:rPr>
                                <w:t xml:space="preserve">- </w:t>
                              </w:r>
                              <w:r>
                                <w:rPr>
                                  <w:rFonts w:cs="Arial"/>
                                  <w:i/>
                                  <w:color w:val="000000"/>
                                  <w:sz w:val="14"/>
                                  <w:szCs w:val="14"/>
                                </w:rPr>
                                <w:t>dodeljivanje dokumenata</w:t>
                              </w:r>
                            </w:p>
                          </w:txbxContent>
                        </wps:txbx>
                        <wps:bodyPr rot="0" vert="horz" wrap="square" lIns="57607" tIns="28804" rIns="57607" bIns="28804" anchor="t" anchorCtr="0" upright="1">
                          <a:noAutofit/>
                        </wps:bodyPr>
                      </wps:wsp>
                      <wps:wsp>
                        <wps:cNvPr id="370" name="Text Box 83"/>
                        <wps:cNvSpPr txBox="1">
                          <a:spLocks noChangeArrowheads="1"/>
                        </wps:cNvSpPr>
                        <wps:spPr bwMode="auto">
                          <a:xfrm>
                            <a:off x="4582179" y="685764"/>
                            <a:ext cx="1134388" cy="1269187"/>
                          </a:xfrm>
                          <a:prstGeom prst="rect">
                            <a:avLst/>
                          </a:prstGeom>
                          <a:solidFill>
                            <a:srgbClr val="99CCFF"/>
                          </a:solidFill>
                          <a:ln w="9525">
                            <a:solidFill>
                              <a:srgbClr val="000000"/>
                            </a:solidFill>
                            <a:miter lim="800000"/>
                            <a:headEnd/>
                            <a:tailEnd/>
                          </a:ln>
                        </wps:spPr>
                        <wps:txbx>
                          <w:txbxContent>
                            <w:p w14:paraId="6C3A3FD9" w14:textId="77777777" w:rsidR="00D922B8" w:rsidRPr="00837102" w:rsidRDefault="00D922B8" w:rsidP="00D922B8">
                              <w:pPr>
                                <w:autoSpaceDE w:val="0"/>
                                <w:autoSpaceDN w:val="0"/>
                                <w:adjustRightInd w:val="0"/>
                                <w:jc w:val="center"/>
                                <w:rPr>
                                  <w:rFonts w:cs="Arial"/>
                                  <w:b/>
                                  <w:bCs/>
                                  <w:color w:val="000000"/>
                                  <w:sz w:val="16"/>
                                  <w:szCs w:val="16"/>
                                  <w:lang w:val="en-CA"/>
                                </w:rPr>
                              </w:pPr>
                              <w:r w:rsidRPr="00837102">
                                <w:rPr>
                                  <w:rFonts w:cs="Arial"/>
                                  <w:b/>
                                  <w:bCs/>
                                  <w:color w:val="000000"/>
                                  <w:sz w:val="16"/>
                                  <w:szCs w:val="16"/>
                                  <w:lang w:val="en-CA"/>
                                </w:rPr>
                                <w:t>Izrada plana remonta:</w:t>
                              </w:r>
                            </w:p>
                            <w:p w14:paraId="11B067AA" w14:textId="77777777" w:rsidR="00D922B8" w:rsidRPr="00837102" w:rsidRDefault="00D922B8" w:rsidP="00D922B8">
                              <w:pPr>
                                <w:autoSpaceDE w:val="0"/>
                                <w:autoSpaceDN w:val="0"/>
                                <w:adjustRightInd w:val="0"/>
                                <w:rPr>
                                  <w:rFonts w:cs="Arial"/>
                                  <w:color w:val="000000"/>
                                  <w:sz w:val="14"/>
                                  <w:szCs w:val="14"/>
                                  <w:lang w:val="en-CA"/>
                                </w:rPr>
                              </w:pPr>
                              <w:r w:rsidRPr="00837102">
                                <w:rPr>
                                  <w:rFonts w:cs="Arial"/>
                                  <w:color w:val="000000"/>
                                  <w:sz w:val="14"/>
                                  <w:szCs w:val="14"/>
                                  <w:lang w:val="en-CA"/>
                                </w:rPr>
                                <w:t xml:space="preserve">Osnove: </w:t>
                              </w:r>
                            </w:p>
                            <w:p w14:paraId="378593BD" w14:textId="77777777" w:rsidR="00D922B8" w:rsidRPr="00837102" w:rsidRDefault="00D922B8" w:rsidP="00D922B8">
                              <w:pPr>
                                <w:autoSpaceDE w:val="0"/>
                                <w:autoSpaceDN w:val="0"/>
                                <w:adjustRightInd w:val="0"/>
                                <w:rPr>
                                  <w:rFonts w:cs="Arial"/>
                                  <w:i/>
                                  <w:color w:val="000000"/>
                                  <w:sz w:val="14"/>
                                  <w:szCs w:val="14"/>
                                  <w:lang w:val="en-CA"/>
                                </w:rPr>
                              </w:pPr>
                              <w:r w:rsidRPr="00837102">
                                <w:rPr>
                                  <w:rFonts w:cs="Arial"/>
                                  <w:i/>
                                  <w:color w:val="000000"/>
                                  <w:sz w:val="14"/>
                                  <w:szCs w:val="14"/>
                                  <w:lang w:val="en-CA"/>
                                </w:rPr>
                                <w:t xml:space="preserve">- 6-ogodišnji ciklus, </w:t>
                              </w:r>
                            </w:p>
                            <w:p w14:paraId="1A818F3B" w14:textId="77777777" w:rsidR="00D922B8" w:rsidRPr="002E277C" w:rsidRDefault="00D922B8" w:rsidP="00D922B8">
                              <w:pPr>
                                <w:autoSpaceDE w:val="0"/>
                                <w:autoSpaceDN w:val="0"/>
                                <w:adjustRightInd w:val="0"/>
                                <w:rPr>
                                  <w:rFonts w:cs="Arial"/>
                                  <w:i/>
                                  <w:color w:val="000000"/>
                                  <w:sz w:val="14"/>
                                  <w:szCs w:val="14"/>
                                </w:rPr>
                              </w:pPr>
                              <w:r w:rsidRPr="002E277C">
                                <w:rPr>
                                  <w:rFonts w:cs="Arial"/>
                                  <w:i/>
                                  <w:color w:val="000000"/>
                                  <w:sz w:val="14"/>
                                  <w:szCs w:val="14"/>
                                </w:rPr>
                                <w:t xml:space="preserve">- </w:t>
                              </w:r>
                              <w:r>
                                <w:rPr>
                                  <w:rFonts w:cs="Arial"/>
                                  <w:i/>
                                  <w:color w:val="000000"/>
                                  <w:sz w:val="14"/>
                                  <w:szCs w:val="14"/>
                                </w:rPr>
                                <w:t>tehn. Dijagnostika,</w:t>
                              </w:r>
                              <w:r w:rsidRPr="002E277C">
                                <w:rPr>
                                  <w:rFonts w:cs="Arial"/>
                                  <w:i/>
                                  <w:color w:val="000000"/>
                                  <w:sz w:val="14"/>
                                  <w:szCs w:val="14"/>
                                </w:rPr>
                                <w:t xml:space="preserve"> </w:t>
                              </w:r>
                            </w:p>
                            <w:p w14:paraId="77608E8A" w14:textId="77777777" w:rsidR="00D922B8" w:rsidRPr="002E277C" w:rsidRDefault="00D922B8" w:rsidP="00D922B8">
                              <w:pPr>
                                <w:autoSpaceDE w:val="0"/>
                                <w:autoSpaceDN w:val="0"/>
                                <w:adjustRightInd w:val="0"/>
                                <w:rPr>
                                  <w:rFonts w:cs="Arial"/>
                                  <w:i/>
                                  <w:color w:val="000000"/>
                                  <w:sz w:val="14"/>
                                  <w:szCs w:val="14"/>
                                </w:rPr>
                              </w:pPr>
                              <w:r w:rsidRPr="002E277C">
                                <w:rPr>
                                  <w:rFonts w:cs="Arial"/>
                                  <w:i/>
                                  <w:color w:val="000000"/>
                                  <w:sz w:val="14"/>
                                  <w:szCs w:val="14"/>
                                </w:rPr>
                                <w:t xml:space="preserve">- </w:t>
                              </w:r>
                              <w:r>
                                <w:rPr>
                                  <w:rFonts w:cs="Arial"/>
                                  <w:i/>
                                  <w:color w:val="000000"/>
                                  <w:sz w:val="14"/>
                                  <w:szCs w:val="14"/>
                                </w:rPr>
                                <w:t>inspekcija,</w:t>
                              </w:r>
                              <w:r w:rsidRPr="002E277C">
                                <w:rPr>
                                  <w:rFonts w:cs="Arial"/>
                                  <w:i/>
                                  <w:color w:val="000000"/>
                                  <w:sz w:val="14"/>
                                  <w:szCs w:val="14"/>
                                </w:rPr>
                                <w:t xml:space="preserve"> </w:t>
                              </w:r>
                            </w:p>
                            <w:p w14:paraId="4E49489B" w14:textId="77777777" w:rsidR="00D922B8" w:rsidRPr="009030A7" w:rsidRDefault="00D922B8" w:rsidP="00D922B8">
                              <w:pPr>
                                <w:autoSpaceDE w:val="0"/>
                                <w:autoSpaceDN w:val="0"/>
                                <w:adjustRightInd w:val="0"/>
                                <w:rPr>
                                  <w:rFonts w:cs="Arial"/>
                                  <w:color w:val="000000"/>
                                  <w:sz w:val="14"/>
                                  <w:szCs w:val="14"/>
                                </w:rPr>
                              </w:pPr>
                              <w:r>
                                <w:rPr>
                                  <w:rFonts w:cs="Arial"/>
                                  <w:i/>
                                  <w:color w:val="000000"/>
                                  <w:sz w:val="14"/>
                                  <w:szCs w:val="14"/>
                                </w:rPr>
                                <w:t>- provere</w:t>
                              </w:r>
                            </w:p>
                          </w:txbxContent>
                        </wps:txbx>
                        <wps:bodyPr rot="0" vert="horz" wrap="square" lIns="57607" tIns="28804" rIns="57607" bIns="28804" anchor="t" anchorCtr="0" upright="1">
                          <a:spAutoFit/>
                        </wps:bodyPr>
                      </wps:wsp>
                      <wps:wsp>
                        <wps:cNvPr id="371" name="Text Box 84"/>
                        <wps:cNvSpPr txBox="1">
                          <a:spLocks noChangeArrowheads="1"/>
                        </wps:cNvSpPr>
                        <wps:spPr bwMode="auto">
                          <a:xfrm>
                            <a:off x="4582179" y="2400173"/>
                            <a:ext cx="1134388" cy="555447"/>
                          </a:xfrm>
                          <a:prstGeom prst="rect">
                            <a:avLst/>
                          </a:prstGeom>
                          <a:solidFill>
                            <a:srgbClr val="FFFF99"/>
                          </a:solidFill>
                          <a:ln w="9525">
                            <a:solidFill>
                              <a:srgbClr val="000000"/>
                            </a:solidFill>
                            <a:miter lim="800000"/>
                            <a:headEnd/>
                            <a:tailEnd/>
                          </a:ln>
                        </wps:spPr>
                        <wps:txbx>
                          <w:txbxContent>
                            <w:p w14:paraId="6C73418A" w14:textId="77777777" w:rsidR="00D922B8" w:rsidRPr="00F21C54" w:rsidRDefault="00D922B8" w:rsidP="00D922B8">
                              <w:pPr>
                                <w:autoSpaceDE w:val="0"/>
                                <w:autoSpaceDN w:val="0"/>
                                <w:adjustRightInd w:val="0"/>
                                <w:jc w:val="center"/>
                                <w:rPr>
                                  <w:rFonts w:cs="Arial"/>
                                  <w:b/>
                                  <w:bCs/>
                                  <w:color w:val="000000"/>
                                  <w:sz w:val="16"/>
                                  <w:szCs w:val="16"/>
                                  <w:lang w:val="en-CA"/>
                                </w:rPr>
                              </w:pPr>
                              <w:r w:rsidRPr="00F21C54">
                                <w:rPr>
                                  <w:rFonts w:cs="Arial"/>
                                  <w:b/>
                                  <w:bCs/>
                                  <w:color w:val="000000"/>
                                  <w:sz w:val="16"/>
                                  <w:szCs w:val="16"/>
                                  <w:lang w:val="en-CA"/>
                                </w:rPr>
                                <w:t>Usaglašavanje plana remonta:</w:t>
                              </w:r>
                            </w:p>
                            <w:p w14:paraId="1CA6462B" w14:textId="77777777" w:rsidR="00D922B8" w:rsidRPr="00F21C54" w:rsidRDefault="00D922B8" w:rsidP="00D922B8">
                              <w:pPr>
                                <w:autoSpaceDE w:val="0"/>
                                <w:autoSpaceDN w:val="0"/>
                                <w:adjustRightInd w:val="0"/>
                                <w:jc w:val="center"/>
                                <w:rPr>
                                  <w:rFonts w:cs="Arial"/>
                                  <w:color w:val="000000"/>
                                  <w:sz w:val="14"/>
                                  <w:szCs w:val="14"/>
                                  <w:lang w:val="en-CA"/>
                                </w:rPr>
                              </w:pPr>
                              <w:r w:rsidRPr="00F21C54">
                                <w:rPr>
                                  <w:rFonts w:cs="Arial"/>
                                  <w:color w:val="000000"/>
                                  <w:sz w:val="14"/>
                                  <w:szCs w:val="14"/>
                                  <w:lang w:val="en-CA"/>
                                </w:rPr>
                                <w:t>Uprava EPS-a</w:t>
                              </w:r>
                            </w:p>
                          </w:txbxContent>
                        </wps:txbx>
                        <wps:bodyPr rot="0" vert="horz" wrap="square" lIns="57607" tIns="28804" rIns="57607" bIns="28804" anchor="t" anchorCtr="0" upright="1">
                          <a:spAutoFit/>
                        </wps:bodyPr>
                      </wps:wsp>
                      <wps:wsp>
                        <wps:cNvPr id="372" name="AutoShape 85"/>
                        <wps:cNvCnPr>
                          <a:cxnSpLocks noChangeShapeType="1"/>
                          <a:stCxn id="358" idx="2"/>
                          <a:endCxn id="360" idx="0"/>
                        </wps:cNvCnPr>
                        <wps:spPr bwMode="auto">
                          <a:xfrm rot="16200000" flipH="1">
                            <a:off x="639532" y="1771650"/>
                            <a:ext cx="457200" cy="57086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373" name="AutoShape 86"/>
                        <wps:cNvCnPr>
                          <a:cxnSpLocks noChangeShapeType="1"/>
                          <a:stCxn id="357" idx="2"/>
                          <a:endCxn id="358" idx="0"/>
                        </wps:cNvCnPr>
                        <wps:spPr bwMode="auto">
                          <a:xfrm rot="5400000">
                            <a:off x="647787" y="808990"/>
                            <a:ext cx="382905" cy="513715"/>
                          </a:xfrm>
                          <a:prstGeom prst="bentConnector3">
                            <a:avLst>
                              <a:gd name="adj1" fmla="val 49917"/>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768" name="AutoShape 87"/>
                        <wps:cNvCnPr>
                          <a:cxnSpLocks noChangeShapeType="1"/>
                          <a:stCxn id="357" idx="2"/>
                          <a:endCxn id="359" idx="0"/>
                        </wps:cNvCnPr>
                        <wps:spPr bwMode="auto">
                          <a:xfrm rot="16200000" flipH="1">
                            <a:off x="1157692" y="812800"/>
                            <a:ext cx="382905" cy="506095"/>
                          </a:xfrm>
                          <a:prstGeom prst="bentConnector3">
                            <a:avLst>
                              <a:gd name="adj1" fmla="val 49917"/>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769" name="AutoShape 88"/>
                        <wps:cNvCnPr>
                          <a:cxnSpLocks noChangeShapeType="1"/>
                          <a:stCxn id="367" idx="2"/>
                          <a:endCxn id="362" idx="0"/>
                        </wps:cNvCnPr>
                        <wps:spPr bwMode="auto">
                          <a:xfrm rot="16200000" flipH="1">
                            <a:off x="1940647" y="2369185"/>
                            <a:ext cx="1910715" cy="400050"/>
                          </a:xfrm>
                          <a:prstGeom prst="bentConnector3">
                            <a:avLst>
                              <a:gd name="adj1" fmla="val 5048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70" name="AutoShape 89"/>
                        <wps:cNvCnPr>
                          <a:cxnSpLocks noChangeShapeType="1"/>
                        </wps:cNvCnPr>
                        <wps:spPr bwMode="auto">
                          <a:xfrm rot="5400000">
                            <a:off x="2698837" y="2340610"/>
                            <a:ext cx="1600200" cy="804545"/>
                          </a:xfrm>
                          <a:prstGeom prst="bentConnector3">
                            <a:avLst>
                              <a:gd name="adj1" fmla="val 3575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71" name="AutoShape 90"/>
                        <wps:cNvCnPr>
                          <a:cxnSpLocks noChangeShapeType="1"/>
                          <a:stCxn id="370" idx="2"/>
                          <a:endCxn id="371" idx="0"/>
                        </wps:cNvCnPr>
                        <wps:spPr bwMode="auto">
                          <a:xfrm rot="5400000">
                            <a:off x="4703532" y="1953895"/>
                            <a:ext cx="8921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2" name="AutoShape 91"/>
                        <wps:cNvCnPr>
                          <a:cxnSpLocks noChangeShapeType="1"/>
                          <a:stCxn id="368" idx="2"/>
                          <a:endCxn id="369" idx="0"/>
                        </wps:cNvCnPr>
                        <wps:spPr bwMode="auto">
                          <a:xfrm rot="16200000" flipH="1">
                            <a:off x="3858982" y="1155700"/>
                            <a:ext cx="80010" cy="4445"/>
                          </a:xfrm>
                          <a:prstGeom prst="bentConnector3">
                            <a:avLst>
                              <a:gd name="adj1" fmla="val 49208"/>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773" name="AutoShape 92"/>
                        <wps:cNvCnPr>
                          <a:cxnSpLocks noChangeShapeType="1"/>
                          <a:stCxn id="363" idx="2"/>
                          <a:endCxn id="364" idx="0"/>
                        </wps:cNvCnPr>
                        <wps:spPr bwMode="auto">
                          <a:xfrm rot="5400000">
                            <a:off x="2868382" y="5257165"/>
                            <a:ext cx="4572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4" name="AutoShape 93"/>
                        <wps:cNvCnPr>
                          <a:cxnSpLocks noChangeShapeType="1"/>
                          <a:stCxn id="364" idx="2"/>
                        </wps:cNvCnPr>
                        <wps:spPr bwMode="auto">
                          <a:xfrm rot="5400000">
                            <a:off x="2774402" y="6081395"/>
                            <a:ext cx="643255" cy="635"/>
                          </a:xfrm>
                          <a:prstGeom prst="bentConnector3">
                            <a:avLst>
                              <a:gd name="adj1" fmla="val 49949"/>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775" name="Rectangle 94"/>
                        <wps:cNvSpPr>
                          <a:spLocks noChangeArrowheads="1"/>
                        </wps:cNvSpPr>
                        <wps:spPr bwMode="auto">
                          <a:xfrm>
                            <a:off x="4582247" y="7315200"/>
                            <a:ext cx="135890" cy="90170"/>
                          </a:xfrm>
                          <a:prstGeom prst="rect">
                            <a:avLst/>
                          </a:prstGeom>
                          <a:solidFill>
                            <a:srgbClr val="C0C0C0">
                              <a:alpha val="60001"/>
                            </a:srgbClr>
                          </a:solidFill>
                          <a:ln w="9525">
                            <a:solidFill>
                              <a:srgbClr val="000000"/>
                            </a:solidFill>
                            <a:miter lim="800000"/>
                            <a:headEnd/>
                            <a:tailEnd/>
                          </a:ln>
                        </wps:spPr>
                        <wps:bodyPr rot="0" vert="horz" wrap="none" lIns="91440" tIns="45720" rIns="91440" bIns="45720" anchor="ctr" anchorCtr="0" upright="1">
                          <a:noAutofit/>
                        </wps:bodyPr>
                      </wps:wsp>
                      <wps:wsp>
                        <wps:cNvPr id="776" name="Rectangle 95"/>
                        <wps:cNvSpPr>
                          <a:spLocks noChangeArrowheads="1"/>
                        </wps:cNvSpPr>
                        <wps:spPr bwMode="auto">
                          <a:xfrm>
                            <a:off x="4582247" y="7543800"/>
                            <a:ext cx="135890" cy="90805"/>
                          </a:xfrm>
                          <a:prstGeom prst="rect">
                            <a:avLst/>
                          </a:prstGeom>
                          <a:solidFill>
                            <a:srgbClr val="FFFF99"/>
                          </a:solidFill>
                          <a:ln w="9525">
                            <a:solidFill>
                              <a:srgbClr val="000000"/>
                            </a:solidFill>
                            <a:miter lim="800000"/>
                            <a:headEnd/>
                            <a:tailEnd/>
                          </a:ln>
                        </wps:spPr>
                        <wps:bodyPr rot="0" vert="horz" wrap="none" lIns="91440" tIns="45720" rIns="91440" bIns="45720" anchor="ctr" anchorCtr="0" upright="1">
                          <a:noAutofit/>
                        </wps:bodyPr>
                      </wps:wsp>
                      <wps:wsp>
                        <wps:cNvPr id="777" name="Rectangle 96"/>
                        <wps:cNvSpPr>
                          <a:spLocks noChangeArrowheads="1"/>
                        </wps:cNvSpPr>
                        <wps:spPr bwMode="auto">
                          <a:xfrm>
                            <a:off x="4582247" y="7772400"/>
                            <a:ext cx="135890" cy="90805"/>
                          </a:xfrm>
                          <a:prstGeom prst="rect">
                            <a:avLst/>
                          </a:prstGeom>
                          <a:solidFill>
                            <a:srgbClr val="CCFFCC"/>
                          </a:solidFill>
                          <a:ln w="9525">
                            <a:solidFill>
                              <a:srgbClr val="000000"/>
                            </a:solidFill>
                            <a:miter lim="800000"/>
                            <a:headEnd/>
                            <a:tailEnd/>
                          </a:ln>
                        </wps:spPr>
                        <wps:bodyPr rot="0" vert="horz" wrap="none" lIns="91440" tIns="45720" rIns="91440" bIns="45720" anchor="ctr" anchorCtr="0" upright="1">
                          <a:noAutofit/>
                        </wps:bodyPr>
                      </wps:wsp>
                      <wps:wsp>
                        <wps:cNvPr id="778" name="Rectangle 97"/>
                        <wps:cNvSpPr>
                          <a:spLocks noChangeArrowheads="1"/>
                        </wps:cNvSpPr>
                        <wps:spPr bwMode="auto">
                          <a:xfrm>
                            <a:off x="4582247" y="7086600"/>
                            <a:ext cx="135890" cy="90805"/>
                          </a:xfrm>
                          <a:prstGeom prst="rect">
                            <a:avLst/>
                          </a:prstGeom>
                          <a:solidFill>
                            <a:srgbClr val="99CCFF"/>
                          </a:solidFill>
                          <a:ln w="9525">
                            <a:solidFill>
                              <a:srgbClr val="000000"/>
                            </a:solidFill>
                            <a:miter lim="800000"/>
                            <a:headEnd/>
                            <a:tailEnd/>
                          </a:ln>
                        </wps:spPr>
                        <wps:bodyPr rot="0" vert="horz" wrap="none" lIns="91440" tIns="45720" rIns="91440" bIns="45720" anchor="ctr" anchorCtr="0" upright="1">
                          <a:noAutofit/>
                        </wps:bodyPr>
                      </wps:wsp>
                      <wps:wsp>
                        <wps:cNvPr id="779" name="Text Box 98"/>
                        <wps:cNvSpPr txBox="1">
                          <a:spLocks noChangeArrowheads="1"/>
                        </wps:cNvSpPr>
                        <wps:spPr bwMode="auto">
                          <a:xfrm>
                            <a:off x="4925074" y="7086225"/>
                            <a:ext cx="790854" cy="30906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E9CFD" w14:textId="77777777" w:rsidR="00D922B8" w:rsidRPr="00273990" w:rsidRDefault="00D922B8" w:rsidP="00D922B8">
                              <w:pPr>
                                <w:autoSpaceDE w:val="0"/>
                                <w:autoSpaceDN w:val="0"/>
                                <w:adjustRightInd w:val="0"/>
                                <w:rPr>
                                  <w:rFonts w:cs="Arial"/>
                                  <w:color w:val="000000"/>
                                  <w:sz w:val="12"/>
                                  <w:szCs w:val="12"/>
                                  <w:lang w:val="sr-Latn-RS"/>
                                </w:rPr>
                              </w:pPr>
                              <w:r>
                                <w:rPr>
                                  <w:rFonts w:cs="Arial"/>
                                  <w:color w:val="000000"/>
                                  <w:sz w:val="12"/>
                                  <w:szCs w:val="12"/>
                                  <w:lang w:val="sr-Latn-RS"/>
                                </w:rPr>
                                <w:t>Priprema održavanja</w:t>
                              </w:r>
                            </w:p>
                          </w:txbxContent>
                        </wps:txbx>
                        <wps:bodyPr rot="0" vert="horz" wrap="square" lIns="57607" tIns="28804" rIns="57607" bIns="28804" anchor="t" anchorCtr="0" upright="1">
                          <a:spAutoFit/>
                        </wps:bodyPr>
                      </wps:wsp>
                      <wps:wsp>
                        <wps:cNvPr id="780" name="Text Box 99"/>
                        <wps:cNvSpPr txBox="1">
                          <a:spLocks noChangeArrowheads="1"/>
                        </wps:cNvSpPr>
                        <wps:spPr bwMode="auto">
                          <a:xfrm>
                            <a:off x="4925074" y="7314813"/>
                            <a:ext cx="726084" cy="30906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966AF" w14:textId="77777777" w:rsidR="00D922B8" w:rsidRPr="00273990" w:rsidRDefault="00D922B8" w:rsidP="00D922B8">
                              <w:pPr>
                                <w:autoSpaceDE w:val="0"/>
                                <w:autoSpaceDN w:val="0"/>
                                <w:adjustRightInd w:val="0"/>
                                <w:rPr>
                                  <w:rFonts w:cs="Arial"/>
                                  <w:color w:val="000000"/>
                                  <w:sz w:val="12"/>
                                  <w:szCs w:val="12"/>
                                  <w:lang w:val="sr-Latn-RS"/>
                                </w:rPr>
                              </w:pPr>
                              <w:r>
                                <w:rPr>
                                  <w:rFonts w:cs="Arial"/>
                                  <w:color w:val="000000"/>
                                  <w:sz w:val="12"/>
                                  <w:szCs w:val="12"/>
                                  <w:lang w:val="sr-Latn-RS"/>
                                </w:rPr>
                                <w:t>Sprovođenje održavanja</w:t>
                              </w:r>
                            </w:p>
                          </w:txbxContent>
                        </wps:txbx>
                        <wps:bodyPr rot="0" vert="horz" wrap="square" lIns="57607" tIns="28804" rIns="57607" bIns="28804" anchor="t" anchorCtr="0" upright="1">
                          <a:spAutoFit/>
                        </wps:bodyPr>
                      </wps:wsp>
                      <wps:wsp>
                        <wps:cNvPr id="781" name="Text Box 100"/>
                        <wps:cNvSpPr txBox="1">
                          <a:spLocks noChangeArrowheads="1"/>
                        </wps:cNvSpPr>
                        <wps:spPr bwMode="auto">
                          <a:xfrm>
                            <a:off x="4925074" y="7543400"/>
                            <a:ext cx="929284" cy="45829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51A11" w14:textId="77777777" w:rsidR="00D922B8" w:rsidRPr="001002E4" w:rsidRDefault="00D922B8" w:rsidP="00D922B8">
                              <w:pPr>
                                <w:autoSpaceDE w:val="0"/>
                                <w:autoSpaceDN w:val="0"/>
                                <w:adjustRightInd w:val="0"/>
                                <w:rPr>
                                  <w:rFonts w:cs="Arial"/>
                                  <w:color w:val="000000"/>
                                  <w:sz w:val="12"/>
                                  <w:szCs w:val="12"/>
                                </w:rPr>
                              </w:pPr>
                              <w:r>
                                <w:rPr>
                                  <w:rFonts w:cs="Arial"/>
                                  <w:color w:val="000000"/>
                                  <w:sz w:val="12"/>
                                  <w:szCs w:val="12"/>
                                </w:rPr>
                                <w:t>Glavna uprava</w:t>
                              </w:r>
                              <w:r w:rsidRPr="001002E4">
                                <w:rPr>
                                  <w:rFonts w:cs="Arial"/>
                                  <w:color w:val="000000"/>
                                  <w:sz w:val="12"/>
                                  <w:szCs w:val="12"/>
                                </w:rPr>
                                <w:t xml:space="preserve"> EPS</w:t>
                              </w:r>
                              <w:r>
                                <w:rPr>
                                  <w:rFonts w:cs="Arial"/>
                                  <w:color w:val="000000"/>
                                  <w:sz w:val="12"/>
                                  <w:szCs w:val="12"/>
                                </w:rPr>
                                <w:t>-a</w:t>
                              </w:r>
                            </w:p>
                            <w:p w14:paraId="4F65FDDA" w14:textId="77777777" w:rsidR="00D922B8" w:rsidRDefault="00D922B8" w:rsidP="00D922B8"/>
                          </w:txbxContent>
                        </wps:txbx>
                        <wps:bodyPr rot="0" vert="horz" wrap="square" lIns="57607" tIns="28804" rIns="57607" bIns="28804" anchor="t" anchorCtr="0" upright="1">
                          <a:spAutoFit/>
                        </wps:bodyPr>
                      </wps:wsp>
                      <wps:wsp>
                        <wps:cNvPr id="782" name="Text Box 101"/>
                        <wps:cNvSpPr txBox="1">
                          <a:spLocks noChangeArrowheads="1"/>
                        </wps:cNvSpPr>
                        <wps:spPr bwMode="auto">
                          <a:xfrm>
                            <a:off x="4810847" y="7772400"/>
                            <a:ext cx="1043940" cy="2286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881D1" w14:textId="77777777" w:rsidR="00D922B8" w:rsidRPr="00273990" w:rsidRDefault="00D922B8" w:rsidP="00D922B8">
                              <w:pPr>
                                <w:autoSpaceDE w:val="0"/>
                                <w:autoSpaceDN w:val="0"/>
                                <w:adjustRightInd w:val="0"/>
                                <w:jc w:val="center"/>
                                <w:rPr>
                                  <w:rFonts w:cs="Arial"/>
                                  <w:color w:val="000000"/>
                                  <w:sz w:val="12"/>
                                  <w:szCs w:val="12"/>
                                  <w:lang w:val="sr-Latn-RS"/>
                                </w:rPr>
                              </w:pPr>
                              <w:r>
                                <w:rPr>
                                  <w:rFonts w:cs="Arial"/>
                                  <w:color w:val="000000"/>
                                  <w:sz w:val="12"/>
                                  <w:szCs w:val="12"/>
                                  <w:lang w:val="sr-Latn-RS"/>
                                </w:rPr>
                                <w:t>Sektor proizvodnje</w:t>
                              </w:r>
                            </w:p>
                          </w:txbxContent>
                        </wps:txbx>
                        <wps:bodyPr rot="0" vert="horz" wrap="square" lIns="57607" tIns="28804" rIns="57607" bIns="28804" anchor="t" anchorCtr="0" upright="1">
                          <a:noAutofit/>
                        </wps:bodyPr>
                      </wps:wsp>
                      <wps:wsp>
                        <wps:cNvPr id="783" name="AutoShape 102"/>
                        <wps:cNvCnPr>
                          <a:cxnSpLocks noChangeShapeType="1"/>
                          <a:stCxn id="364" idx="1"/>
                          <a:endCxn id="363" idx="1"/>
                        </wps:cNvCnPr>
                        <wps:spPr bwMode="auto">
                          <a:xfrm rot="10800000">
                            <a:off x="2410547" y="4800600"/>
                            <a:ext cx="114300" cy="822960"/>
                          </a:xfrm>
                          <a:prstGeom prst="bentConnector3">
                            <a:avLst>
                              <a:gd name="adj1" fmla="val 30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84" name="Text Box 103"/>
                        <wps:cNvSpPr txBox="1">
                          <a:spLocks noChangeArrowheads="1"/>
                        </wps:cNvSpPr>
                        <wps:spPr bwMode="auto">
                          <a:xfrm>
                            <a:off x="2067616" y="4571504"/>
                            <a:ext cx="342544" cy="23604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28FECD" w14:textId="77777777" w:rsidR="00D922B8" w:rsidRPr="00D22742" w:rsidRDefault="00D922B8" w:rsidP="00D922B8">
                              <w:pPr>
                                <w:autoSpaceDE w:val="0"/>
                                <w:autoSpaceDN w:val="0"/>
                                <w:adjustRightInd w:val="0"/>
                                <w:rPr>
                                  <w:rFonts w:cs="Arial"/>
                                  <w:color w:val="000000"/>
                                  <w:sz w:val="14"/>
                                  <w:szCs w:val="14"/>
                                </w:rPr>
                              </w:pPr>
                              <w:r>
                                <w:rPr>
                                  <w:rFonts w:cs="Arial"/>
                                  <w:color w:val="000000"/>
                                  <w:sz w:val="14"/>
                                  <w:szCs w:val="14"/>
                                </w:rPr>
                                <w:t>Ne</w:t>
                              </w:r>
                            </w:p>
                          </w:txbxContent>
                        </wps:txbx>
                        <wps:bodyPr rot="0" vert="horz" wrap="square" lIns="57607" tIns="28804" rIns="57607" bIns="28804" anchor="t" anchorCtr="0" upright="1">
                          <a:spAutoFit/>
                        </wps:bodyPr>
                      </wps:wsp>
                      <wps:wsp>
                        <wps:cNvPr id="785" name="Text Box 104"/>
                        <wps:cNvSpPr txBox="1">
                          <a:spLocks noChangeArrowheads="1"/>
                        </wps:cNvSpPr>
                        <wps:spPr bwMode="auto">
                          <a:xfrm>
                            <a:off x="3096301" y="5714379"/>
                            <a:ext cx="270789" cy="23604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3CA14" w14:textId="77777777" w:rsidR="00D922B8" w:rsidRPr="00D22742" w:rsidRDefault="00D922B8" w:rsidP="00D922B8">
                              <w:pPr>
                                <w:autoSpaceDE w:val="0"/>
                                <w:autoSpaceDN w:val="0"/>
                                <w:adjustRightInd w:val="0"/>
                                <w:rPr>
                                  <w:rFonts w:cs="Arial"/>
                                  <w:color w:val="000000"/>
                                  <w:sz w:val="14"/>
                                  <w:szCs w:val="14"/>
                                </w:rPr>
                              </w:pPr>
                              <w:r>
                                <w:rPr>
                                  <w:rFonts w:cs="Arial"/>
                                  <w:color w:val="000000"/>
                                  <w:sz w:val="14"/>
                                  <w:szCs w:val="14"/>
                                </w:rPr>
                                <w:t>D</w:t>
                              </w:r>
                              <w:r w:rsidRPr="00D22742">
                                <w:rPr>
                                  <w:rFonts w:cs="Arial"/>
                                  <w:color w:val="000000"/>
                                  <w:sz w:val="14"/>
                                  <w:szCs w:val="14"/>
                                </w:rPr>
                                <w:t>a</w:t>
                              </w:r>
                            </w:p>
                          </w:txbxContent>
                        </wps:txbx>
                        <wps:bodyPr rot="0" vert="horz" wrap="square" lIns="57607" tIns="28804" rIns="57607" bIns="28804" anchor="t" anchorCtr="0" upright="1">
                          <a:spAutoFit/>
                        </wps:bodyPr>
                      </wps:wsp>
                      <wps:wsp>
                        <wps:cNvPr id="786" name="Text Box 105"/>
                        <wps:cNvSpPr txBox="1">
                          <a:spLocks noChangeArrowheads="1"/>
                        </wps:cNvSpPr>
                        <wps:spPr bwMode="auto">
                          <a:xfrm>
                            <a:off x="124545" y="0"/>
                            <a:ext cx="1714144" cy="2938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C1F4E" w14:textId="77777777" w:rsidR="00D922B8" w:rsidRPr="00837102" w:rsidRDefault="00D922B8" w:rsidP="00D922B8">
                              <w:pPr>
                                <w:autoSpaceDE w:val="0"/>
                                <w:autoSpaceDN w:val="0"/>
                                <w:adjustRightInd w:val="0"/>
                                <w:jc w:val="center"/>
                                <w:rPr>
                                  <w:rFonts w:ascii="Arial Narrow" w:hAnsi="Arial Narrow" w:cs="Arial"/>
                                  <w:b/>
                                  <w:lang w:val="sr-Latn-RS"/>
                                </w:rPr>
                              </w:pPr>
                              <w:r>
                                <w:rPr>
                                  <w:rFonts w:ascii="Arial Narrow" w:hAnsi="Arial Narrow" w:cs="Arial"/>
                                  <w:b/>
                                  <w:lang w:val="en-CA"/>
                                </w:rPr>
                                <w:t>Korektivno održavanje</w:t>
                              </w:r>
                            </w:p>
                          </w:txbxContent>
                        </wps:txbx>
                        <wps:bodyPr rot="0" vert="horz" wrap="square" lIns="57607" tIns="28804" rIns="57607" bIns="28804" anchor="t" anchorCtr="0" upright="1">
                          <a:spAutoFit/>
                        </wps:bodyPr>
                      </wps:wsp>
                      <wps:wsp>
                        <wps:cNvPr id="787" name="Text Box 106"/>
                        <wps:cNvSpPr txBox="1">
                          <a:spLocks noChangeArrowheads="1"/>
                        </wps:cNvSpPr>
                        <wps:spPr bwMode="auto">
                          <a:xfrm>
                            <a:off x="2410511" y="106033"/>
                            <a:ext cx="1485544" cy="2938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9DC76" w14:textId="77777777" w:rsidR="00D922B8" w:rsidRPr="00837102" w:rsidRDefault="00D922B8" w:rsidP="00D922B8">
                              <w:pPr>
                                <w:autoSpaceDE w:val="0"/>
                                <w:autoSpaceDN w:val="0"/>
                                <w:adjustRightInd w:val="0"/>
                                <w:jc w:val="center"/>
                                <w:rPr>
                                  <w:rFonts w:ascii="Arial Narrow" w:hAnsi="Arial Narrow" w:cs="Arial"/>
                                  <w:b/>
                                  <w:lang w:val="sr-Latn-RS"/>
                                </w:rPr>
                              </w:pPr>
                              <w:r>
                                <w:rPr>
                                  <w:rFonts w:ascii="Arial Narrow" w:hAnsi="Arial Narrow" w:cs="Arial"/>
                                  <w:b/>
                                  <w:lang w:val="sr-Latn-RS"/>
                                </w:rPr>
                                <w:t>Održavanje i nega</w:t>
                              </w:r>
                            </w:p>
                          </w:txbxContent>
                        </wps:txbx>
                        <wps:bodyPr rot="0" vert="horz" wrap="square" lIns="57607" tIns="28804" rIns="57607" bIns="28804" anchor="t" anchorCtr="0" upright="1">
                          <a:spAutoFit/>
                        </wps:bodyPr>
                      </wps:wsp>
                      <wps:wsp>
                        <wps:cNvPr id="788" name="AutoShape 107"/>
                        <wps:cNvCnPr>
                          <a:cxnSpLocks noChangeShapeType="1"/>
                          <a:stCxn id="359" idx="2"/>
                          <a:endCxn id="360" idx="0"/>
                        </wps:cNvCnPr>
                        <wps:spPr bwMode="auto">
                          <a:xfrm rot="5400000">
                            <a:off x="1149437" y="1832610"/>
                            <a:ext cx="457200" cy="44894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789" name="AutoShape 108"/>
                        <wps:cNvCnPr>
                          <a:cxnSpLocks noChangeShapeType="1"/>
                          <a:stCxn id="362" idx="1"/>
                          <a:endCxn id="362" idx="1"/>
                        </wps:cNvCnPr>
                        <wps:spPr bwMode="auto">
                          <a:xfrm rot="10800000" flipH="1" flipV="1">
                            <a:off x="2162897" y="3829050"/>
                            <a:ext cx="635" cy="635"/>
                          </a:xfrm>
                          <a:prstGeom prst="bentConnector3">
                            <a:avLst>
                              <a:gd name="adj1" fmla="val -3300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90" name="AutoShape 109"/>
                        <wps:cNvCnPr>
                          <a:cxnSpLocks noChangeShapeType="1"/>
                          <a:stCxn id="371" idx="2"/>
                          <a:endCxn id="362" idx="3"/>
                        </wps:cNvCnPr>
                        <wps:spPr bwMode="auto">
                          <a:xfrm rot="5400000">
                            <a:off x="4082502" y="2761615"/>
                            <a:ext cx="1014730" cy="1119505"/>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91" name="AutoShape 110"/>
                        <wps:cNvCnPr>
                          <a:cxnSpLocks noChangeShapeType="1"/>
                          <a:stCxn id="360" idx="2"/>
                          <a:endCxn id="361" idx="0"/>
                        </wps:cNvCnPr>
                        <wps:spPr bwMode="auto">
                          <a:xfrm rot="5400000">
                            <a:off x="910677" y="3414395"/>
                            <a:ext cx="4857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2" name="Text Box 111"/>
                        <wps:cNvSpPr txBox="1">
                          <a:spLocks noChangeArrowheads="1"/>
                        </wps:cNvSpPr>
                        <wps:spPr bwMode="auto">
                          <a:xfrm>
                            <a:off x="4125621" y="16508"/>
                            <a:ext cx="1703349" cy="45448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B6EA3" w14:textId="77777777" w:rsidR="00D922B8" w:rsidRPr="00910CE4" w:rsidRDefault="00D922B8" w:rsidP="00D922B8">
                              <w:pPr>
                                <w:autoSpaceDE w:val="0"/>
                                <w:autoSpaceDN w:val="0"/>
                                <w:adjustRightInd w:val="0"/>
                                <w:jc w:val="center"/>
                                <w:rPr>
                                  <w:rFonts w:ascii="Arial Narrow" w:hAnsi="Arial Narrow" w:cs="Arial"/>
                                  <w:b/>
                                </w:rPr>
                              </w:pPr>
                              <w:r>
                                <w:rPr>
                                  <w:rFonts w:ascii="Arial Narrow" w:hAnsi="Arial Narrow" w:cs="Arial"/>
                                  <w:b/>
                                </w:rPr>
                                <w:t>Preventivno održavanje</w:t>
                              </w:r>
                              <w:r w:rsidRPr="00910CE4">
                                <w:rPr>
                                  <w:rFonts w:ascii="Arial Narrow" w:hAnsi="Arial Narrow" w:cs="Arial"/>
                                  <w:b/>
                                </w:rPr>
                                <w:t xml:space="preserve"> / </w:t>
                              </w:r>
                              <w:r>
                                <w:rPr>
                                  <w:rFonts w:ascii="Arial Narrow" w:hAnsi="Arial Narrow" w:cs="Arial"/>
                                  <w:b/>
                                </w:rPr>
                                <w:t>remont</w:t>
                              </w:r>
                            </w:p>
                          </w:txbxContent>
                        </wps:txbx>
                        <wps:bodyPr rot="0" vert="horz" wrap="square" lIns="57607" tIns="28804" rIns="57607" bIns="28804" anchor="t" anchorCtr="0" upright="1">
                          <a:spAutoFit/>
                        </wps:bodyPr>
                      </wps:wsp>
                      <wps:wsp>
                        <wps:cNvPr id="793" name="AutoShape 112"/>
                        <wps:cNvCnPr>
                          <a:cxnSpLocks noChangeShapeType="1"/>
                          <a:stCxn id="362" idx="2"/>
                          <a:endCxn id="363" idx="0"/>
                        </wps:cNvCnPr>
                        <wps:spPr bwMode="auto">
                          <a:xfrm rot="5400000">
                            <a:off x="2877907" y="4352290"/>
                            <a:ext cx="4381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 name="Line 113"/>
                        <wps:cNvCnPr>
                          <a:cxnSpLocks noChangeShapeType="1"/>
                        </wps:cNvCnPr>
                        <wps:spPr bwMode="auto">
                          <a:xfrm flipV="1">
                            <a:off x="3096347" y="674370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5DFC969F" id="Canvas 795" o:spid="_x0000_s1035" editas="canvas" style="position:absolute;left:0;text-align:left;margin-left:12.55pt;margin-top:1.55pt;width:461pt;height:651.15pt;z-index:251734016" coordsize="58547,82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">
                <v:shape id="_x0000_s1036" type="#_x0000_t75" style="position:absolute;width:58547;height:82689;visibility:visible;mso-wrap-style:square" filled="t" stroked="t">
                  <v:fill o:detectmouseclick="t"/>
                  <v:path o:connecttype="none"/>
                </v:shape>
                <v:shape id="Text Box 70" o:spid="_x0000_s1037" type="#_x0000_t202" style="position:absolute;left:5817;top:6857;width:10290;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cGw8MA&#10;AADcAAAADwAAAGRycy9kb3ducmV2LnhtbESPT4vCMBTE74LfITxhb5q6sqvUpiKCuIKH9Q+eH82z&#10;LW1eSpO19dubBcHjMDO/YZJVb2pxp9aVlhVMJxEI4szqknMFl/N2vADhPLLG2jIpeJCDVTocJBhr&#10;2/GR7iefiwBhF6OCwvsmltJlBRl0E9sQB+9mW4M+yDaXusUuwE0tP6PoWxosOSwU2NCmoKw6/RkF&#10;7td03SY6VNXjinJ70G63Py6U+hj16yUIT71/h1/tH61g9jWH/zPhCM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cGw8MAAADcAAAADwAAAAAAAAAAAAAAAACYAgAAZHJzL2Rv&#10;d25yZXYueG1sUEsFBgAAAAAEAAQA9QAAAIgDAAAAAA==&#10;" fillcolor="#cfc">
                  <v:textbox style="mso-fit-shape-to-text:t" inset="1.60019mm,.80011mm,1.60019mm,.80011mm">
                    <w:txbxContent>
                      <w:p w14:paraId="2379C5D9" w14:textId="77777777" w:rsidR="00D922B8" w:rsidRPr="00837102" w:rsidRDefault="00D922B8" w:rsidP="00D922B8">
                        <w:pPr>
                          <w:autoSpaceDE w:val="0"/>
                          <w:autoSpaceDN w:val="0"/>
                          <w:adjustRightInd w:val="0"/>
                          <w:jc w:val="center"/>
                          <w:rPr>
                            <w:rFonts w:cs="Arial"/>
                            <w:b/>
                            <w:bCs/>
                            <w:color w:val="000000"/>
                            <w:sz w:val="16"/>
                            <w:szCs w:val="16"/>
                            <w:lang w:val="sr-Latn-RS"/>
                          </w:rPr>
                        </w:pPr>
                        <w:r>
                          <w:rPr>
                            <w:rFonts w:cs="Arial"/>
                            <w:b/>
                            <w:bCs/>
                            <w:color w:val="000000"/>
                            <w:sz w:val="16"/>
                            <w:szCs w:val="16"/>
                            <w:lang w:val="sr-Latn-RS"/>
                          </w:rPr>
                          <w:t>Događaj</w:t>
                        </w:r>
                      </w:p>
                    </w:txbxContent>
                  </v:textbox>
                </v:shape>
                <v:shape id="Text Box 71" o:spid="_x0000_s1038" type="#_x0000_t202" style="position:absolute;left:1245;top:12573;width:9157;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9vr8A&#10;AADcAAAADwAAAGRycy9kb3ducmV2LnhtbERPy4rCMBTdC/5DuII7TXV8UY0iwuBjZ9X9pbk2xeam&#10;NFHr35vFwCwP573atLYSL2p86VjBaJiAIM6dLrlQcL38DhYgfEDWWDkmBR/ysFl3OytMtXvzmV5Z&#10;KEQMYZ+iAhNCnUrpc0MW/dDVxJG7u8ZiiLAppG7wHcNtJcdJMpMWS44NBmvaGcof2dMqmOyzI52P&#10;cnJKxtuPqa+3eTW6KdXvtdsliEBt+Bf/uQ9awc80ro1n4hGQ6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aH2+vwAAANwAAAAPAAAAAAAAAAAAAAAAAJgCAABkcnMvZG93bnJl&#10;di54bWxQSwUGAAAAAAQABAD1AAAAhAMAAAAA&#10;" fillcolor="#cfc">
                  <v:textbox inset="1.60019mm,.80011mm,1.60019mm,.80011mm">
                    <w:txbxContent>
                      <w:p w14:paraId="11A7CD22" w14:textId="77777777" w:rsidR="00D922B8" w:rsidRPr="00690831" w:rsidRDefault="00D922B8" w:rsidP="00D922B8">
                        <w:pPr>
                          <w:autoSpaceDE w:val="0"/>
                          <w:autoSpaceDN w:val="0"/>
                          <w:adjustRightInd w:val="0"/>
                          <w:rPr>
                            <w:rFonts w:cs="Arial"/>
                            <w:color w:val="000000"/>
                            <w:sz w:val="14"/>
                            <w:szCs w:val="14"/>
                            <w:lang w:val="pl-PL"/>
                          </w:rPr>
                        </w:pPr>
                        <w:r w:rsidRPr="00690831">
                          <w:rPr>
                            <w:rFonts w:cs="Arial"/>
                            <w:color w:val="000000"/>
                            <w:sz w:val="14"/>
                            <w:szCs w:val="14"/>
                            <w:lang w:val="pl-PL"/>
                          </w:rPr>
                          <w:t>Bez uticaja na proizvodnju</w:t>
                        </w:r>
                        <w:r w:rsidRPr="00690831">
                          <w:rPr>
                            <w:rFonts w:cs="Arial"/>
                            <w:color w:val="000000"/>
                            <w:sz w:val="14"/>
                            <w:szCs w:val="14"/>
                            <w:lang w:val="pl-PL"/>
                          </w:rPr>
                          <w:br/>
                        </w:r>
                        <w:r w:rsidRPr="002E277C">
                          <w:rPr>
                            <w:rFonts w:cs="Arial"/>
                            <w:i/>
                            <w:color w:val="000000"/>
                            <w:sz w:val="14"/>
                            <w:szCs w:val="14"/>
                          </w:rPr>
                          <w:sym w:font="Wingdings" w:char="F0E0"/>
                        </w:r>
                        <w:r w:rsidRPr="00690831">
                          <w:rPr>
                            <w:rFonts w:cs="Arial"/>
                            <w:i/>
                            <w:color w:val="000000"/>
                            <w:sz w:val="14"/>
                            <w:szCs w:val="14"/>
                            <w:lang w:val="pl-PL"/>
                          </w:rPr>
                          <w:t xml:space="preserve"> Unos u Knjigu postrojenja</w:t>
                        </w:r>
                      </w:p>
                    </w:txbxContent>
                  </v:textbox>
                </v:shape>
                <v:shape id="Text Box 72" o:spid="_x0000_s1039" type="#_x0000_t202" style="position:absolute;left:11532;top:12573;width:8973;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sd4MMA&#10;AADcAAAADwAAAGRycy9kb3ducmV2LnhtbESPQWsCMRSE7wX/Q3hCL0vNqrToahQRhN60Wuj1sXlm&#10;FzcvS5LVbX+9EYQeh5n5hlmue9uIK/lQO1YwHuUgiEunazYKvk+7txmIEJE1No5JwS8FWK8GL0ss&#10;tLvxF12P0YgE4VCggirGtpAylBVZDCPXEifv7LzFmKQ3Unu8Jbht5CTPP6TFmtNChS1tKyovx84q&#10;OGfhxxr/x9lhj7v5zHedNplSr8N+swARqY//4Wf7UyuYvs/hcSYd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sd4MMAAADcAAAADwAAAAAAAAAAAAAAAACYAgAAZHJzL2Rv&#10;d25yZXYueG1sUEsFBgAAAAAEAAQA9QAAAIgDAAAAAA==&#10;" fillcolor="#cfc">
                  <v:textbox inset=".6mm,.80011mm,.6mm,.80011mm">
                    <w:txbxContent>
                      <w:p w14:paraId="6D7546C6" w14:textId="77777777" w:rsidR="00D922B8" w:rsidRPr="009030A7" w:rsidRDefault="00D922B8" w:rsidP="00D922B8">
                        <w:pPr>
                          <w:autoSpaceDE w:val="0"/>
                          <w:autoSpaceDN w:val="0"/>
                          <w:adjustRightInd w:val="0"/>
                          <w:rPr>
                            <w:rFonts w:cs="Arial"/>
                            <w:color w:val="000000"/>
                            <w:sz w:val="14"/>
                            <w:szCs w:val="14"/>
                          </w:rPr>
                        </w:pPr>
                        <w:r>
                          <w:rPr>
                            <w:rFonts w:cs="Arial"/>
                            <w:color w:val="000000"/>
                            <w:sz w:val="14"/>
                            <w:szCs w:val="14"/>
                          </w:rPr>
                          <w:t>Ograničenje proizvodnje</w:t>
                        </w:r>
                        <w:r w:rsidRPr="009030A7">
                          <w:rPr>
                            <w:rFonts w:cs="Arial"/>
                            <w:color w:val="000000"/>
                            <w:sz w:val="14"/>
                            <w:szCs w:val="14"/>
                          </w:rPr>
                          <w:t xml:space="preserve"> </w:t>
                        </w:r>
                        <w:r w:rsidRPr="002E277C">
                          <w:rPr>
                            <w:rFonts w:cs="Arial"/>
                            <w:i/>
                            <w:color w:val="000000"/>
                            <w:sz w:val="14"/>
                            <w:szCs w:val="14"/>
                          </w:rPr>
                          <w:sym w:font="Wingdings" w:char="F0E0"/>
                        </w:r>
                        <w:r>
                          <w:rPr>
                            <w:rFonts w:cs="Arial"/>
                            <w:i/>
                            <w:color w:val="000000"/>
                            <w:sz w:val="14"/>
                            <w:szCs w:val="14"/>
                          </w:rPr>
                          <w:t xml:space="preserve"> dodela statusa „hitno</w:t>
                        </w:r>
                        <w:r w:rsidRPr="002E277C">
                          <w:rPr>
                            <w:rFonts w:cs="Arial"/>
                            <w:i/>
                            <w:color w:val="000000"/>
                            <w:sz w:val="14"/>
                            <w:szCs w:val="14"/>
                          </w:rPr>
                          <w:t>“</w:t>
                        </w:r>
                      </w:p>
                    </w:txbxContent>
                  </v:textbox>
                </v:shape>
                <v:shape id="Text Box 73" o:spid="_x0000_s1040" type="#_x0000_t202" style="position:absolute;left:4674;top:22860;width:13716;height:8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OAZMIA&#10;AADcAAAADwAAAGRycy9kb3ducmV2LnhtbERPS2vCQBC+F/oflil4q5tqCRJdpbQKUjzUB7THYXdM&#10;gtnZkB1j/PfdQ6HHj++9WA2+UT11sQ5s4GWcgSK2wdVcGjgdN88zUFGQHTaBycCdIqyWjw8LLFy4&#10;8Z76g5QqhXAs0EAl0hZaR1uRxzgOLXHizqHzKAl2pXYd3lK4b/Qky3LtsebUUGFL7xXZy+HqDUj/&#10;+tHntGu/fr7FXjf73eVzbY0ZPQ1vc1BCg/yL/9xbZ2Cap/npTDoC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4BkwgAAANwAAAAPAAAAAAAAAAAAAAAAAJgCAABkcnMvZG93&#10;bnJldi54bWxQSwUGAAAAAAQABAD1AAAAhwMAAAAA&#10;" fillcolor="#9cf">
                  <v:textbox inset="1.60019mm,.80011mm,1.60019mm,.80011mm">
                    <w:txbxContent>
                      <w:p w14:paraId="47290753" w14:textId="77777777" w:rsidR="00D922B8" w:rsidRPr="0003229E" w:rsidRDefault="00D922B8" w:rsidP="00D922B8">
                        <w:pPr>
                          <w:autoSpaceDE w:val="0"/>
                          <w:autoSpaceDN w:val="0"/>
                          <w:adjustRightInd w:val="0"/>
                          <w:rPr>
                            <w:rFonts w:cs="Arial"/>
                            <w:b/>
                            <w:bCs/>
                            <w:color w:val="000000"/>
                            <w:sz w:val="16"/>
                            <w:szCs w:val="16"/>
                            <w:lang w:val="en-CA"/>
                          </w:rPr>
                        </w:pPr>
                        <w:r w:rsidRPr="0003229E">
                          <w:rPr>
                            <w:rFonts w:cs="Arial"/>
                            <w:b/>
                            <w:bCs/>
                            <w:color w:val="000000"/>
                            <w:sz w:val="16"/>
                            <w:szCs w:val="16"/>
                            <w:lang w:val="en-CA"/>
                          </w:rPr>
                          <w:t>Zahtev za rad :</w:t>
                        </w:r>
                      </w:p>
                      <w:p w14:paraId="0C0ADC7D" w14:textId="77777777" w:rsidR="00D922B8" w:rsidRPr="0003229E" w:rsidRDefault="00D922B8" w:rsidP="00D922B8">
                        <w:pPr>
                          <w:autoSpaceDE w:val="0"/>
                          <w:autoSpaceDN w:val="0"/>
                          <w:adjustRightInd w:val="0"/>
                          <w:rPr>
                            <w:rFonts w:cs="Arial"/>
                            <w:i/>
                            <w:color w:val="000000"/>
                            <w:sz w:val="14"/>
                            <w:szCs w:val="14"/>
                            <w:lang w:val="en-CA"/>
                          </w:rPr>
                        </w:pPr>
                        <w:r w:rsidRPr="0003229E">
                          <w:rPr>
                            <w:rFonts w:cs="Arial"/>
                            <w:i/>
                            <w:color w:val="000000"/>
                            <w:sz w:val="14"/>
                            <w:szCs w:val="14"/>
                            <w:lang w:val="en-CA"/>
                          </w:rPr>
                          <w:t>-  ID postrojenja,</w:t>
                        </w:r>
                      </w:p>
                      <w:p w14:paraId="17B95904" w14:textId="77777777" w:rsidR="00D922B8" w:rsidRPr="0003229E" w:rsidRDefault="00D922B8" w:rsidP="00D922B8">
                        <w:pPr>
                          <w:autoSpaceDE w:val="0"/>
                          <w:autoSpaceDN w:val="0"/>
                          <w:adjustRightInd w:val="0"/>
                          <w:rPr>
                            <w:rFonts w:cs="Arial"/>
                            <w:i/>
                            <w:color w:val="000000"/>
                            <w:sz w:val="14"/>
                            <w:szCs w:val="14"/>
                            <w:lang w:val="en-CA"/>
                          </w:rPr>
                        </w:pPr>
                        <w:r w:rsidRPr="0003229E">
                          <w:rPr>
                            <w:rFonts w:cs="Arial"/>
                            <w:i/>
                            <w:color w:val="000000"/>
                            <w:sz w:val="14"/>
                            <w:szCs w:val="14"/>
                            <w:lang w:val="en-CA"/>
                          </w:rPr>
                          <w:t>- materjial,</w:t>
                        </w:r>
                      </w:p>
                      <w:p w14:paraId="3C98AB5F" w14:textId="77777777" w:rsidR="00D922B8" w:rsidRPr="0003229E" w:rsidRDefault="00D922B8" w:rsidP="00D922B8">
                        <w:pPr>
                          <w:autoSpaceDE w:val="0"/>
                          <w:autoSpaceDN w:val="0"/>
                          <w:adjustRightInd w:val="0"/>
                          <w:rPr>
                            <w:rFonts w:cs="Arial"/>
                            <w:i/>
                            <w:color w:val="000000"/>
                            <w:sz w:val="14"/>
                            <w:szCs w:val="14"/>
                            <w:lang w:val="en-CA"/>
                          </w:rPr>
                        </w:pPr>
                        <w:r w:rsidRPr="0003229E">
                          <w:rPr>
                            <w:rFonts w:cs="Arial"/>
                            <w:i/>
                            <w:color w:val="000000"/>
                            <w:sz w:val="14"/>
                            <w:szCs w:val="14"/>
                            <w:lang w:val="en-CA"/>
                          </w:rPr>
                          <w:t xml:space="preserve">- opsi radova, </w:t>
                        </w:r>
                      </w:p>
                      <w:p w14:paraId="47F328D6" w14:textId="77777777" w:rsidR="00D922B8" w:rsidRPr="009030A7" w:rsidRDefault="00D922B8" w:rsidP="00D922B8">
                        <w:pPr>
                          <w:autoSpaceDE w:val="0"/>
                          <w:autoSpaceDN w:val="0"/>
                          <w:adjustRightInd w:val="0"/>
                          <w:rPr>
                            <w:rFonts w:cs="Arial"/>
                            <w:i/>
                            <w:color w:val="000000"/>
                            <w:sz w:val="14"/>
                            <w:szCs w:val="14"/>
                          </w:rPr>
                        </w:pPr>
                        <w:r>
                          <w:rPr>
                            <w:rFonts w:cs="Arial"/>
                            <w:i/>
                            <w:color w:val="000000"/>
                            <w:sz w:val="14"/>
                            <w:szCs w:val="14"/>
                          </w:rPr>
                          <w:t>-t</w:t>
                        </w:r>
                        <w:r w:rsidRPr="009030A7">
                          <w:rPr>
                            <w:rFonts w:cs="Arial"/>
                            <w:i/>
                            <w:color w:val="000000"/>
                            <w:sz w:val="14"/>
                            <w:szCs w:val="14"/>
                          </w:rPr>
                          <w:t>ermin</w:t>
                        </w:r>
                        <w:r>
                          <w:rPr>
                            <w:rFonts w:cs="Arial"/>
                            <w:i/>
                            <w:color w:val="000000"/>
                            <w:sz w:val="14"/>
                            <w:szCs w:val="14"/>
                          </w:rPr>
                          <w:t>i</w:t>
                        </w:r>
                        <w:r w:rsidRPr="009030A7">
                          <w:rPr>
                            <w:rFonts w:cs="Arial"/>
                            <w:i/>
                            <w:color w:val="000000"/>
                            <w:sz w:val="14"/>
                            <w:szCs w:val="14"/>
                          </w:rPr>
                          <w:t>,</w:t>
                        </w:r>
                      </w:p>
                      <w:p w14:paraId="567284F7" w14:textId="77777777" w:rsidR="00D922B8" w:rsidRPr="009030A7" w:rsidRDefault="00D922B8" w:rsidP="00D922B8">
                        <w:pPr>
                          <w:autoSpaceDE w:val="0"/>
                          <w:autoSpaceDN w:val="0"/>
                          <w:adjustRightInd w:val="0"/>
                          <w:rPr>
                            <w:rFonts w:cs="Arial"/>
                            <w:i/>
                            <w:color w:val="000000"/>
                            <w:sz w:val="14"/>
                            <w:szCs w:val="14"/>
                          </w:rPr>
                        </w:pPr>
                        <w:r>
                          <w:rPr>
                            <w:rFonts w:cs="Arial"/>
                            <w:i/>
                            <w:color w:val="000000"/>
                            <w:sz w:val="14"/>
                            <w:szCs w:val="14"/>
                          </w:rPr>
                          <w:t>- mere,</w:t>
                        </w:r>
                      </w:p>
                      <w:p w14:paraId="0263CECD" w14:textId="77777777" w:rsidR="00D922B8" w:rsidRPr="009030A7" w:rsidRDefault="00D922B8" w:rsidP="00D922B8">
                        <w:pPr>
                          <w:autoSpaceDE w:val="0"/>
                          <w:autoSpaceDN w:val="0"/>
                          <w:adjustRightInd w:val="0"/>
                          <w:rPr>
                            <w:rFonts w:cs="Arial"/>
                            <w:i/>
                            <w:color w:val="000000"/>
                            <w:sz w:val="14"/>
                            <w:szCs w:val="14"/>
                          </w:rPr>
                        </w:pPr>
                        <w:r w:rsidRPr="009030A7">
                          <w:rPr>
                            <w:rFonts w:cs="Arial"/>
                            <w:i/>
                            <w:color w:val="000000"/>
                            <w:sz w:val="14"/>
                            <w:szCs w:val="14"/>
                          </w:rPr>
                          <w:t xml:space="preserve">- </w:t>
                        </w:r>
                        <w:r>
                          <w:rPr>
                            <w:rFonts w:cs="Arial"/>
                            <w:i/>
                            <w:color w:val="000000"/>
                            <w:sz w:val="14"/>
                            <w:szCs w:val="14"/>
                          </w:rPr>
                          <w:t>alati,</w:t>
                        </w:r>
                      </w:p>
                      <w:p w14:paraId="4A01447F" w14:textId="77777777" w:rsidR="00D922B8" w:rsidRPr="009030A7" w:rsidRDefault="00D922B8" w:rsidP="00D922B8">
                        <w:pPr>
                          <w:autoSpaceDE w:val="0"/>
                          <w:autoSpaceDN w:val="0"/>
                          <w:adjustRightInd w:val="0"/>
                          <w:rPr>
                            <w:rFonts w:cs="Arial"/>
                            <w:i/>
                            <w:color w:val="000000"/>
                            <w:sz w:val="14"/>
                            <w:szCs w:val="14"/>
                          </w:rPr>
                        </w:pPr>
                        <w:r w:rsidRPr="009030A7">
                          <w:rPr>
                            <w:rFonts w:cs="Arial"/>
                            <w:i/>
                            <w:color w:val="000000"/>
                            <w:sz w:val="14"/>
                            <w:szCs w:val="14"/>
                          </w:rPr>
                          <w:t xml:space="preserve">- </w:t>
                        </w:r>
                        <w:r>
                          <w:rPr>
                            <w:rFonts w:cs="Arial"/>
                            <w:i/>
                            <w:color w:val="000000"/>
                            <w:sz w:val="14"/>
                            <w:szCs w:val="14"/>
                          </w:rPr>
                          <w:t>broj zahteva</w:t>
                        </w:r>
                      </w:p>
                    </w:txbxContent>
                  </v:textbox>
                </v:shape>
                <v:shape id="Text Box 74" o:spid="_x0000_s1041" type="#_x0000_t202" style="position:absolute;left:3531;top:36576;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j/x8gA&#10;AADcAAAADwAAAGRycy9kb3ducmV2LnhtbESPQU/CQBSE7yb+h80z8SZbBAErCzEYgwcioXDx9tJ9&#10;tMXu22Z3aYu/3jUx4TiZmW8y82VvatGS85VlBcNBAoI4t7riQsFh//4wA+EDssbaMim4kIfl4vZm&#10;jqm2He+ozUIhIoR9igrKEJpUSp+XZNAPbEMcvaN1BkOUrpDaYRfhppaPSTKRBiuOCyU2tCop/87O&#10;RkE7Pm+z9fNTdzluT/Qz/Ty5zdebUvd3/esLiEB9uIb/2x9awWgyhL8z8Qj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WP/HyAAAANwAAAAPAAAAAAAAAAAAAAAAAJgCAABk&#10;cnMvZG93bnJldi54bWxQSwUGAAAAAAQABAD1AAAAjQMAAAAA&#10;" fillcolor="silver">
                  <v:fill opacity="39321f"/>
                  <v:textbox inset="1.60019mm,.80011mm,1.60019mm,.80011mm">
                    <w:txbxContent>
                      <w:p w14:paraId="2DAD948E" w14:textId="77777777" w:rsidR="00D922B8" w:rsidRPr="009030A7" w:rsidRDefault="00D922B8" w:rsidP="00D922B8">
                        <w:pPr>
                          <w:autoSpaceDE w:val="0"/>
                          <w:autoSpaceDN w:val="0"/>
                          <w:adjustRightInd w:val="0"/>
                          <w:jc w:val="center"/>
                          <w:rPr>
                            <w:rFonts w:cs="Arial"/>
                            <w:color w:val="000000"/>
                            <w:sz w:val="14"/>
                            <w:szCs w:val="14"/>
                          </w:rPr>
                        </w:pPr>
                        <w:r>
                          <w:rPr>
                            <w:rFonts w:cs="Arial"/>
                            <w:color w:val="000000"/>
                            <w:sz w:val="14"/>
                            <w:szCs w:val="14"/>
                          </w:rPr>
                          <w:t>Provera / odobrenje</w:t>
                        </w:r>
                      </w:p>
                      <w:p w14:paraId="7728E2F3" w14:textId="77777777" w:rsidR="00D922B8" w:rsidRPr="009030A7" w:rsidRDefault="00D922B8" w:rsidP="00D922B8">
                        <w:pPr>
                          <w:autoSpaceDE w:val="0"/>
                          <w:autoSpaceDN w:val="0"/>
                          <w:adjustRightInd w:val="0"/>
                          <w:rPr>
                            <w:rFonts w:cs="Arial"/>
                            <w:color w:val="000000"/>
                            <w:sz w:val="14"/>
                            <w:szCs w:val="14"/>
                          </w:rPr>
                        </w:pPr>
                        <w:r w:rsidRPr="009030A7">
                          <w:rPr>
                            <w:rFonts w:cs="Arial"/>
                            <w:color w:val="000000"/>
                            <w:sz w:val="14"/>
                            <w:szCs w:val="14"/>
                          </w:rPr>
                          <w:sym w:font="Wingdings" w:char="F0E0"/>
                        </w:r>
                        <w:r w:rsidRPr="009030A7">
                          <w:rPr>
                            <w:rFonts w:cs="Arial"/>
                            <w:color w:val="000000"/>
                            <w:sz w:val="14"/>
                            <w:szCs w:val="14"/>
                          </w:rPr>
                          <w:t xml:space="preserve"> </w:t>
                        </w:r>
                        <w:r>
                          <w:rPr>
                            <w:rFonts w:cs="Arial"/>
                            <w:color w:val="000000"/>
                            <w:sz w:val="14"/>
                            <w:szCs w:val="14"/>
                          </w:rPr>
                          <w:t>Unos u Registar radnih naloga</w:t>
                        </w:r>
                      </w:p>
                    </w:txbxContent>
                  </v:textbox>
                </v:shape>
                <v:shape id="Text Box 75" o:spid="_x0000_s1042" type="#_x0000_t202" style="position:absolute;left:21819;top:35433;width:18288;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ta8QA&#10;AADcAAAADwAAAGRycy9kb3ducmV2LnhtbESPUWvCQBCE3wv9D8cW+lYvtaAleooWhIJQMRafl9ya&#10;BHN7R27V2F/fEwQfh5n5hpnOe9eqM3Wx8WzgfZCBIi69bbgy8LtbvX2CioJssfVMBq4UYT57fppi&#10;bv2Ft3QupFIJwjFHA7VIyLWOZU0O48AH4uQdfOdQkuwqbTu8JLhr9TDLRtphw2mhxkBfNZXH4uQM&#10;ZD+hKPfHXq6njch6HJbr1d/SmNeXfjEBJdTLI3xvf1sDH6Mh3M6kI6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1bWvEAAAA3AAAAA8AAAAAAAAAAAAAAAAAmAIAAGRycy9k&#10;b3ducmV2LnhtbFBLBQYAAAAABAAEAPUAAACJAwAAAAA=&#10;" fillcolor="silver" strokeweight="3pt">
                  <v:fill opacity="39321f"/>
                  <v:stroke linestyle="thinThin"/>
                  <v:textbox inset="1.60019mm,.80011mm,1.60019mm,.80011mm">
                    <w:txbxContent>
                      <w:p w14:paraId="76977C89" w14:textId="77777777" w:rsidR="00D922B8" w:rsidRPr="009030A7" w:rsidRDefault="00D922B8" w:rsidP="00D922B8">
                        <w:pPr>
                          <w:autoSpaceDE w:val="0"/>
                          <w:autoSpaceDN w:val="0"/>
                          <w:adjustRightInd w:val="0"/>
                          <w:jc w:val="center"/>
                          <w:rPr>
                            <w:rFonts w:cs="Arial"/>
                            <w:b/>
                            <w:bCs/>
                            <w:color w:val="000000"/>
                            <w:sz w:val="23"/>
                            <w:szCs w:val="23"/>
                          </w:rPr>
                        </w:pPr>
                        <w:r>
                          <w:rPr>
                            <w:rFonts w:cs="Arial"/>
                            <w:b/>
                            <w:bCs/>
                            <w:color w:val="000000"/>
                            <w:sz w:val="23"/>
                            <w:szCs w:val="23"/>
                          </w:rPr>
                          <w:t>Radni nalog</w:t>
                        </w:r>
                      </w:p>
                      <w:p w14:paraId="2C918224" w14:textId="77777777" w:rsidR="00D922B8" w:rsidRPr="009030A7" w:rsidRDefault="00D922B8" w:rsidP="00D922B8">
                        <w:pPr>
                          <w:autoSpaceDE w:val="0"/>
                          <w:autoSpaceDN w:val="0"/>
                          <w:adjustRightInd w:val="0"/>
                          <w:rPr>
                            <w:rFonts w:cs="Arial"/>
                            <w:color w:val="000000"/>
                            <w:sz w:val="14"/>
                            <w:szCs w:val="14"/>
                          </w:rPr>
                        </w:pPr>
                        <w:r>
                          <w:rPr>
                            <w:rFonts w:cs="Arial"/>
                            <w:color w:val="000000"/>
                            <w:sz w:val="14"/>
                            <w:szCs w:val="14"/>
                          </w:rPr>
                          <w:t>Planiranje faza</w:t>
                        </w:r>
                        <w:r w:rsidRPr="009030A7">
                          <w:rPr>
                            <w:rFonts w:cs="Arial"/>
                            <w:color w:val="000000"/>
                            <w:sz w:val="14"/>
                            <w:szCs w:val="14"/>
                          </w:rPr>
                          <w:t xml:space="preserve">; </w:t>
                        </w:r>
                        <w:r>
                          <w:rPr>
                            <w:rFonts w:cs="Arial"/>
                            <w:color w:val="000000"/>
                            <w:sz w:val="14"/>
                            <w:szCs w:val="14"/>
                          </w:rPr>
                          <w:t>dodeljivanje odgovornosti</w:t>
                        </w:r>
                        <w:r w:rsidRPr="009030A7">
                          <w:rPr>
                            <w:rFonts w:cs="Arial"/>
                            <w:color w:val="000000"/>
                            <w:sz w:val="14"/>
                            <w:szCs w:val="14"/>
                          </w:rPr>
                          <w:t xml:space="preserve">          </w:t>
                        </w:r>
                        <w:r>
                          <w:rPr>
                            <w:rFonts w:cs="Arial"/>
                            <w:color w:val="000000"/>
                            <w:sz w:val="14"/>
                            <w:szCs w:val="14"/>
                          </w:rPr>
                          <w:t>Planiranje kapaciteta (uklj. spoljne usluge</w:t>
                        </w:r>
                        <w:r w:rsidRPr="009030A7">
                          <w:rPr>
                            <w:rFonts w:cs="Arial"/>
                            <w:color w:val="000000"/>
                            <w:sz w:val="14"/>
                            <w:szCs w:val="14"/>
                          </w:rPr>
                          <w:t>)</w:t>
                        </w:r>
                      </w:p>
                    </w:txbxContent>
                  </v:textbox>
                </v:shape>
                <v:shape id="Text Box 76" o:spid="_x0000_s1043" type="#_x0000_t202" style="position:absolute;left:24105;top:45720;width:1371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bEK8gA&#10;AADcAAAADwAAAGRycy9kb3ducmV2LnhtbESPQU/CQBSE7yb+h80z4SZbRQErCzESowcCoXDx9tJ9&#10;tMXu22Z3aYu/3jUh4TiZmW8ys0VvatGS85VlBQ/DBARxbnXFhYL97uN+CsIHZI21ZVJwJg+L+e3N&#10;DFNtO95Sm4VCRAj7FBWUITSplD4vyaAf2oY4egfrDIYoXSG1wy7CTS0fk2QsDVYcF0ps6L2k/Cc7&#10;GQXt02mTfb48d+fD5ki/k/XRrb6XSg3u+rdXEIH6cA1f2l9awWg8gv8z8Qj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xsQryAAAANwAAAAPAAAAAAAAAAAAAAAAAJgCAABk&#10;cnMvZG93bnJldi54bWxQSwUGAAAAAAQABAD1AAAAjQMAAAAA&#10;" fillcolor="silver">
                  <v:fill opacity="39321f"/>
                  <v:textbox inset="1.60019mm,.80011mm,1.60019mm,.80011mm">
                    <w:txbxContent>
                      <w:p w14:paraId="653A67FB" w14:textId="77777777" w:rsidR="00D922B8" w:rsidRPr="00D22742" w:rsidRDefault="00D922B8" w:rsidP="00D922B8">
                        <w:pPr>
                          <w:autoSpaceDE w:val="0"/>
                          <w:autoSpaceDN w:val="0"/>
                          <w:adjustRightInd w:val="0"/>
                          <w:jc w:val="center"/>
                          <w:rPr>
                            <w:rFonts w:cs="Arial"/>
                            <w:b/>
                            <w:bCs/>
                            <w:color w:val="000000"/>
                            <w:sz w:val="16"/>
                            <w:szCs w:val="16"/>
                          </w:rPr>
                        </w:pPr>
                        <w:r>
                          <w:rPr>
                            <w:rFonts w:cs="Arial"/>
                            <w:b/>
                            <w:bCs/>
                            <w:color w:val="000000"/>
                            <w:sz w:val="16"/>
                            <w:szCs w:val="16"/>
                          </w:rPr>
                          <w:t>Realizacija plana</w:t>
                        </w:r>
                      </w:p>
                      <w:p w14:paraId="0CB3FE46" w14:textId="77777777" w:rsidR="00D922B8" w:rsidRPr="00D22742" w:rsidRDefault="00D922B8" w:rsidP="00D922B8">
                        <w:pPr>
                          <w:autoSpaceDE w:val="0"/>
                          <w:autoSpaceDN w:val="0"/>
                          <w:adjustRightInd w:val="0"/>
                          <w:jc w:val="center"/>
                          <w:rPr>
                            <w:rFonts w:cs="Arial"/>
                            <w:color w:val="000000"/>
                            <w:sz w:val="14"/>
                            <w:szCs w:val="14"/>
                          </w:rPr>
                        </w:pPr>
                        <w:r>
                          <w:rPr>
                            <w:rFonts w:cs="Arial"/>
                            <w:color w:val="000000"/>
                            <w:sz w:val="14"/>
                            <w:szCs w:val="14"/>
                          </w:rPr>
                          <w:t>Npr. mere bezbednosti, merenje, opravka i.t.d.</w:t>
                        </w:r>
                      </w:p>
                    </w:txbxContent>
                  </v:textbox>
                </v:shape>
                <v:shape id="Text Box 77" o:spid="_x0000_s1044" type="#_x0000_t202" style="position:absolute;left:25248;top:54861;width:11432;height:4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HsUA&#10;AADcAAAADwAAAGRycy9kb3ducmV2LnhtbESPT2vCQBTE70K/w/IEb7qx/qnGbEQKxeLJ2iIen9ln&#10;Epp9G7Nbk377bkHwOMzMb5hk3ZlK3KhxpWUF41EEgjizuuRcwdfn23ABwnlkjZVlUvBLDtbpUy/B&#10;WNuWP+h28LkIEHYxKii8r2MpXVaQQTeyNXHwLrYx6INscqkbbAPcVPI5iubSYMlhocCaXgvKvg8/&#10;RoHhl/PVXpabq9/uTlTv2ll73Cs16HebFQhPnX+E7+13rWAyn8L/mXAE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ZIexQAAANwAAAAPAAAAAAAAAAAAAAAAAJgCAABkcnMv&#10;ZG93bnJldi54bWxQSwUGAAAAAAQABAD1AAAAigMAAAAA&#10;" fillcolor="#9cf">
                  <v:textbox style="mso-fit-shape-to-text:t" inset="1.60019mm,.80011mm,1.60019mm,.80011mm">
                    <w:txbxContent>
                      <w:p w14:paraId="702E8118" w14:textId="77777777" w:rsidR="00D922B8" w:rsidRPr="00273990" w:rsidRDefault="00D922B8" w:rsidP="00D922B8">
                        <w:pPr>
                          <w:autoSpaceDE w:val="0"/>
                          <w:autoSpaceDN w:val="0"/>
                          <w:adjustRightInd w:val="0"/>
                          <w:jc w:val="center"/>
                          <w:rPr>
                            <w:rFonts w:cs="Arial"/>
                            <w:color w:val="000000"/>
                            <w:sz w:val="14"/>
                            <w:szCs w:val="14"/>
                            <w:lang w:val="en-CA"/>
                          </w:rPr>
                        </w:pPr>
                        <w:r w:rsidRPr="00273990">
                          <w:rPr>
                            <w:rFonts w:cs="Arial"/>
                            <w:color w:val="000000"/>
                            <w:sz w:val="14"/>
                            <w:szCs w:val="14"/>
                            <w:lang w:val="en-CA"/>
                          </w:rPr>
                          <w:t>Kontrola faza</w:t>
                        </w:r>
                      </w:p>
                      <w:p w14:paraId="431B625D" w14:textId="77777777" w:rsidR="00D922B8" w:rsidRPr="00273990" w:rsidRDefault="00D922B8" w:rsidP="00D922B8">
                        <w:pPr>
                          <w:autoSpaceDE w:val="0"/>
                          <w:autoSpaceDN w:val="0"/>
                          <w:adjustRightInd w:val="0"/>
                          <w:jc w:val="center"/>
                          <w:rPr>
                            <w:rFonts w:cs="Arial"/>
                            <w:color w:val="000000"/>
                            <w:lang w:val="en-CA"/>
                          </w:rPr>
                        </w:pPr>
                        <w:r w:rsidRPr="00D22742">
                          <w:rPr>
                            <w:rFonts w:cs="Arial"/>
                            <w:color w:val="000000"/>
                            <w:sz w:val="14"/>
                            <w:szCs w:val="14"/>
                          </w:rPr>
                          <w:sym w:font="Wingdings" w:char="F0E0"/>
                        </w:r>
                        <w:r w:rsidRPr="00273990">
                          <w:rPr>
                            <w:rFonts w:cs="Arial"/>
                            <w:color w:val="000000"/>
                            <w:sz w:val="14"/>
                            <w:szCs w:val="14"/>
                            <w:lang w:val="en-CA"/>
                          </w:rPr>
                          <w:t xml:space="preserve"> sve faze realizovane?</w:t>
                        </w:r>
                      </w:p>
                    </w:txbxContent>
                  </v:textbox>
                </v:shape>
                <v:shape id="Text Box 78" o:spid="_x0000_s1045" type="#_x0000_t202" alt="Diagonal weit nach oben" style="position:absolute;left:21819;top:64008;width:18288;height: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5dcUA&#10;AADcAAAADwAAAGRycy9kb3ducmV2LnhtbESPQWvCQBSE7wX/w/KE3nSjRSupG4lCoYg9NO3F2yP7&#10;mk3Mvg3Zrab+ercg9DjMzDfMejPYVpyp97VjBbNpAoK4dLrmSsHX5+tkBcIHZI2tY1LwSx422ehh&#10;jal2F/6gcxEqESHsU1RgQuhSKX1pyKKfuo44et+utxii7Cupe7xEuG3lPEmW0mLNccFgRztD5an4&#10;sQqaa/u+pya3Rz9/PiQhN8XVbpV6HA/5C4hAQ/gP39tvWsHTcgF/Z+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PTl1xQAAANwAAAAPAAAAAAAAAAAAAAAAAJgCAABkcnMv&#10;ZG93bnJldi54bWxQSwUGAAAAAAQABAD1AAAAigMAAAAA&#10;" fillcolor="#9cf">
                  <v:fill r:id="rId680" o:title="" color2="silver" type="pattern"/>
                  <v:textbox inset="1.60019mm,.80011mm,1.60019mm,.80011mm">
                    <w:txbxContent>
                      <w:p w14:paraId="0C997250" w14:textId="77777777" w:rsidR="00D922B8" w:rsidRPr="00D22742" w:rsidRDefault="00D922B8" w:rsidP="00D922B8">
                        <w:pPr>
                          <w:autoSpaceDE w:val="0"/>
                          <w:autoSpaceDN w:val="0"/>
                          <w:adjustRightInd w:val="0"/>
                          <w:jc w:val="center"/>
                          <w:rPr>
                            <w:rFonts w:cs="Arial"/>
                            <w:color w:val="000000"/>
                            <w:sz w:val="16"/>
                            <w:szCs w:val="16"/>
                          </w:rPr>
                        </w:pPr>
                        <w:r>
                          <w:rPr>
                            <w:rFonts w:cs="Arial"/>
                            <w:b/>
                            <w:bCs/>
                            <w:color w:val="000000"/>
                            <w:sz w:val="16"/>
                            <w:szCs w:val="16"/>
                          </w:rPr>
                          <w:t>Završna kontrola</w:t>
                        </w:r>
                      </w:p>
                      <w:p w14:paraId="75C32972" w14:textId="77777777" w:rsidR="00D922B8" w:rsidRPr="00D22742" w:rsidRDefault="00D922B8" w:rsidP="00D922B8">
                        <w:pPr>
                          <w:autoSpaceDE w:val="0"/>
                          <w:autoSpaceDN w:val="0"/>
                          <w:adjustRightInd w:val="0"/>
                          <w:jc w:val="center"/>
                          <w:rPr>
                            <w:rFonts w:cs="Arial"/>
                            <w:color w:val="000000"/>
                            <w:sz w:val="14"/>
                            <w:szCs w:val="14"/>
                          </w:rPr>
                        </w:pPr>
                        <w:r>
                          <w:rPr>
                            <w:rFonts w:cs="Arial"/>
                            <w:color w:val="000000"/>
                            <w:sz w:val="14"/>
                            <w:szCs w:val="14"/>
                          </w:rPr>
                          <w:t>Predradnik</w:t>
                        </w:r>
                        <w:r w:rsidRPr="00D22742">
                          <w:rPr>
                            <w:rFonts w:cs="Arial"/>
                            <w:color w:val="000000"/>
                            <w:sz w:val="14"/>
                            <w:szCs w:val="14"/>
                          </w:rPr>
                          <w:t xml:space="preserve"> / In</w:t>
                        </w:r>
                        <w:r>
                          <w:rPr>
                            <w:rFonts w:cs="Arial"/>
                            <w:color w:val="000000"/>
                            <w:sz w:val="14"/>
                            <w:szCs w:val="14"/>
                          </w:rPr>
                          <w:t>ženjer</w:t>
                        </w:r>
                        <w:r w:rsidRPr="00D22742">
                          <w:rPr>
                            <w:rFonts w:cs="Arial"/>
                            <w:color w:val="000000"/>
                            <w:sz w:val="14"/>
                            <w:szCs w:val="14"/>
                          </w:rPr>
                          <w:t xml:space="preserve"> / </w:t>
                        </w:r>
                        <w:r>
                          <w:rPr>
                            <w:rFonts w:cs="Arial"/>
                            <w:color w:val="000000"/>
                            <w:sz w:val="14"/>
                            <w:szCs w:val="14"/>
                          </w:rPr>
                          <w:t>Lice koje je zahtevalo</w:t>
                        </w:r>
                      </w:p>
                    </w:txbxContent>
                  </v:textbox>
                </v:shape>
                <v:shape id="Text Box 79" o:spid="_x0000_s1046" type="#_x0000_t202" style="position:absolute;left:20676;top:70862;width:20576;height:6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p8sUA&#10;AADcAAAADwAAAGRycy9kb3ducmV2LnhtbESPT2vCQBTE74LfYXlCb2bTimkbs4oURPFUbSk9PrMv&#10;f2j2bcxuTfz2rlDocZiZ3zDZajCNuFDnassKHqMYBHFudc2lgs+PzfQFhPPIGhvLpOBKDlbL8SjD&#10;VNueD3Q5+lIECLsUFVTet6mULq/IoItsSxy8wnYGfZBdKXWHfYCbRj7FcSIN1hwWKmzpraL85/hr&#10;FBh+Pp1t8bo+++3+m9p9P++/3pV6mAzrBQhPg/8P/7V3WsEsSeB+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6nyxQAAANwAAAAPAAAAAAAAAAAAAAAAAJgCAABkcnMv&#10;ZG93bnJldi54bWxQSwUGAAAAAAQABAD1AAAAigMAAAAA&#10;" fillcolor="#9cf">
                  <v:textbox style="mso-fit-shape-to-text:t" inset="1.60019mm,.80011mm,1.60019mm,.80011mm">
                    <w:txbxContent>
                      <w:p w14:paraId="5B19F811" w14:textId="77777777" w:rsidR="00D922B8" w:rsidRPr="003C17E8" w:rsidRDefault="00D922B8" w:rsidP="00D922B8">
                        <w:pPr>
                          <w:autoSpaceDE w:val="0"/>
                          <w:autoSpaceDN w:val="0"/>
                          <w:adjustRightInd w:val="0"/>
                          <w:jc w:val="center"/>
                          <w:rPr>
                            <w:rFonts w:cs="Arial"/>
                            <w:b/>
                            <w:bCs/>
                            <w:color w:val="000000"/>
                            <w:sz w:val="16"/>
                            <w:szCs w:val="16"/>
                          </w:rPr>
                        </w:pPr>
                        <w:r>
                          <w:rPr>
                            <w:rFonts w:cs="Arial"/>
                            <w:b/>
                            <w:bCs/>
                            <w:color w:val="000000"/>
                            <w:sz w:val="16"/>
                            <w:szCs w:val="16"/>
                          </w:rPr>
                          <w:t>Tehničko zatvaranje</w:t>
                        </w:r>
                      </w:p>
                      <w:p w14:paraId="0E4E958C" w14:textId="77777777" w:rsidR="00D922B8" w:rsidRPr="002E277C" w:rsidRDefault="00D922B8" w:rsidP="00D922B8">
                        <w:pPr>
                          <w:numPr>
                            <w:ilvl w:val="0"/>
                            <w:numId w:val="153"/>
                          </w:numPr>
                          <w:autoSpaceDE w:val="0"/>
                          <w:autoSpaceDN w:val="0"/>
                          <w:adjustRightInd w:val="0"/>
                          <w:spacing w:before="0"/>
                          <w:jc w:val="left"/>
                          <w:rPr>
                            <w:rFonts w:cs="Arial"/>
                            <w:i/>
                            <w:color w:val="000000"/>
                            <w:sz w:val="14"/>
                            <w:szCs w:val="14"/>
                          </w:rPr>
                        </w:pPr>
                        <w:r w:rsidRPr="003C17E8">
                          <w:rPr>
                            <w:rFonts w:cs="Arial"/>
                            <w:i/>
                            <w:color w:val="000000"/>
                            <w:sz w:val="12"/>
                            <w:szCs w:val="12"/>
                          </w:rPr>
                          <w:t xml:space="preserve"> </w:t>
                        </w:r>
                        <w:r>
                          <w:rPr>
                            <w:rFonts w:cs="Arial"/>
                            <w:i/>
                            <w:color w:val="000000"/>
                            <w:sz w:val="14"/>
                            <w:szCs w:val="14"/>
                          </w:rPr>
                          <w:t>Potpis - inženjer</w:t>
                        </w:r>
                        <w:r w:rsidRPr="002E277C">
                          <w:rPr>
                            <w:rFonts w:cs="Arial"/>
                            <w:i/>
                            <w:color w:val="000000"/>
                            <w:sz w:val="14"/>
                            <w:szCs w:val="14"/>
                          </w:rPr>
                          <w:t xml:space="preserve"> /  </w:t>
                        </w:r>
                        <w:r>
                          <w:rPr>
                            <w:rFonts w:cs="Arial"/>
                            <w:i/>
                            <w:color w:val="000000"/>
                            <w:sz w:val="14"/>
                            <w:szCs w:val="14"/>
                          </w:rPr>
                          <w:t>rukovodilac odeljenja</w:t>
                        </w:r>
                      </w:p>
                      <w:p w14:paraId="77CBC883" w14:textId="77777777" w:rsidR="00D922B8" w:rsidRPr="002E277C" w:rsidRDefault="00D922B8" w:rsidP="00D922B8">
                        <w:pPr>
                          <w:numPr>
                            <w:ilvl w:val="0"/>
                            <w:numId w:val="153"/>
                          </w:numPr>
                          <w:autoSpaceDE w:val="0"/>
                          <w:autoSpaceDN w:val="0"/>
                          <w:adjustRightInd w:val="0"/>
                          <w:spacing w:before="0"/>
                          <w:jc w:val="left"/>
                          <w:rPr>
                            <w:rFonts w:cs="Arial"/>
                            <w:i/>
                            <w:color w:val="000000"/>
                            <w:sz w:val="14"/>
                            <w:szCs w:val="14"/>
                          </w:rPr>
                        </w:pPr>
                        <w:r>
                          <w:rPr>
                            <w:rFonts w:cs="Arial"/>
                            <w:i/>
                            <w:color w:val="000000"/>
                            <w:sz w:val="14"/>
                            <w:szCs w:val="14"/>
                          </w:rPr>
                          <w:t xml:space="preserve"> Archiviranje radnog naloga</w:t>
                        </w:r>
                      </w:p>
                      <w:p w14:paraId="5FD853AE" w14:textId="77777777" w:rsidR="00D922B8" w:rsidRPr="002E277C" w:rsidRDefault="00D922B8" w:rsidP="00D922B8">
                        <w:pPr>
                          <w:numPr>
                            <w:ilvl w:val="0"/>
                            <w:numId w:val="153"/>
                          </w:numPr>
                          <w:autoSpaceDE w:val="0"/>
                          <w:autoSpaceDN w:val="0"/>
                          <w:adjustRightInd w:val="0"/>
                          <w:spacing w:before="0"/>
                          <w:jc w:val="left"/>
                          <w:rPr>
                            <w:rFonts w:cs="Arial"/>
                            <w:i/>
                            <w:color w:val="000000"/>
                            <w:sz w:val="14"/>
                            <w:szCs w:val="14"/>
                          </w:rPr>
                        </w:pPr>
                        <w:r w:rsidRPr="002E277C">
                          <w:rPr>
                            <w:rFonts w:cs="Arial"/>
                            <w:i/>
                            <w:color w:val="000000"/>
                            <w:sz w:val="14"/>
                            <w:szCs w:val="14"/>
                          </w:rPr>
                          <w:t xml:space="preserve"> </w:t>
                        </w:r>
                        <w:r>
                          <w:rPr>
                            <w:rFonts w:cs="Arial"/>
                            <w:i/>
                            <w:color w:val="000000"/>
                            <w:sz w:val="14"/>
                            <w:szCs w:val="14"/>
                          </w:rPr>
                          <w:t>Unos zatvaranja r.n. u Registar radnih naloga</w:t>
                        </w:r>
                      </w:p>
                    </w:txbxContent>
                  </v:textbox>
                </v:shape>
                <v:shape id="Text Box 80" o:spid="_x0000_s1047" type="#_x0000_t202" style="position:absolute;left:21819;top:6857;width:10289;height:11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sMacUA&#10;AADcAAAADwAAAGRycy9kb3ducmV2LnhtbESPQWvCQBSE74L/YXlCb2ZTi8amriJCacmp2iI9vmaf&#10;SWj2bcxuk/jvXaHgcZiZb5jVZjC16Kh1lWUFj1EMgji3uuJCwdfn63QJwnlkjbVlUnAhB5v1eLTC&#10;VNue99QdfCEChF2KCkrvm1RKl5dk0EW2IQ7eybYGfZBtIXWLfYCbWs7ieCENVhwWSmxoV1L+e/gz&#10;CgwnP2d7et6e/Vv2TU3Wz/vjh1IPk2H7AsLT4O/h//a7VvC0SOB2JhwB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wxpxQAAANwAAAAPAAAAAAAAAAAAAAAAAJgCAABkcnMv&#10;ZG93bnJldi54bWxQSwUGAAAAAAQABAD1AAAAigMAAAAA&#10;" fillcolor="#9cf">
                  <v:textbox style="mso-fit-shape-to-text:t" inset="1.60019mm,.80011mm,1.60019mm,.80011mm">
                    <w:txbxContent>
                      <w:p w14:paraId="090F316D" w14:textId="77777777" w:rsidR="00D922B8" w:rsidRPr="00CD0F49" w:rsidRDefault="00D922B8" w:rsidP="00D922B8">
                        <w:pPr>
                          <w:autoSpaceDE w:val="0"/>
                          <w:autoSpaceDN w:val="0"/>
                          <w:adjustRightInd w:val="0"/>
                          <w:jc w:val="center"/>
                          <w:rPr>
                            <w:rFonts w:cs="Arial"/>
                            <w:b/>
                            <w:bCs/>
                            <w:color w:val="000000"/>
                            <w:sz w:val="16"/>
                            <w:szCs w:val="16"/>
                          </w:rPr>
                        </w:pPr>
                        <w:r>
                          <w:rPr>
                            <w:rFonts w:cs="Arial"/>
                            <w:b/>
                            <w:bCs/>
                            <w:color w:val="000000"/>
                            <w:sz w:val="16"/>
                            <w:szCs w:val="16"/>
                          </w:rPr>
                          <w:t>Održavanje i nega</w:t>
                        </w:r>
                        <w:r w:rsidRPr="00CD0F49">
                          <w:rPr>
                            <w:rFonts w:cs="Arial"/>
                            <w:b/>
                            <w:bCs/>
                            <w:color w:val="000000"/>
                            <w:sz w:val="16"/>
                            <w:szCs w:val="16"/>
                          </w:rPr>
                          <w:t xml:space="preserve">: </w:t>
                        </w:r>
                        <w:r>
                          <w:rPr>
                            <w:rFonts w:cs="Arial"/>
                            <w:b/>
                            <w:bCs/>
                            <w:color w:val="000000"/>
                            <w:sz w:val="16"/>
                            <w:szCs w:val="16"/>
                          </w:rPr>
                          <w:t>Trajni nalog</w:t>
                        </w:r>
                      </w:p>
                      <w:p w14:paraId="26E7D5B3" w14:textId="77777777" w:rsidR="00D922B8" w:rsidRPr="009030A7" w:rsidRDefault="00D922B8" w:rsidP="00D922B8">
                        <w:pPr>
                          <w:autoSpaceDE w:val="0"/>
                          <w:autoSpaceDN w:val="0"/>
                          <w:adjustRightInd w:val="0"/>
                          <w:rPr>
                            <w:rFonts w:cs="Arial"/>
                            <w:color w:val="000000"/>
                            <w:sz w:val="14"/>
                            <w:szCs w:val="14"/>
                          </w:rPr>
                        </w:pPr>
                        <w:r>
                          <w:rPr>
                            <w:rFonts w:cs="Arial"/>
                            <w:color w:val="000000"/>
                            <w:sz w:val="14"/>
                            <w:szCs w:val="14"/>
                          </w:rPr>
                          <w:t>Mere koje se ponavljaju dnevno ili nedeljno</w:t>
                        </w:r>
                      </w:p>
                      <w:p w14:paraId="26FE0939" w14:textId="77777777" w:rsidR="00D922B8" w:rsidRPr="002E277C" w:rsidRDefault="00D922B8" w:rsidP="00D922B8">
                        <w:pPr>
                          <w:autoSpaceDE w:val="0"/>
                          <w:autoSpaceDN w:val="0"/>
                          <w:adjustRightInd w:val="0"/>
                          <w:rPr>
                            <w:rFonts w:cs="Arial"/>
                            <w:i/>
                            <w:color w:val="000000"/>
                            <w:sz w:val="14"/>
                            <w:szCs w:val="14"/>
                          </w:rPr>
                        </w:pPr>
                        <w:r w:rsidRPr="002E277C">
                          <w:rPr>
                            <w:rFonts w:cs="Arial"/>
                            <w:i/>
                            <w:color w:val="000000"/>
                            <w:sz w:val="14"/>
                            <w:szCs w:val="14"/>
                          </w:rPr>
                          <w:sym w:font="Wingdings" w:char="F0E0"/>
                        </w:r>
                        <w:r w:rsidRPr="002E277C">
                          <w:rPr>
                            <w:rFonts w:cs="Arial"/>
                            <w:i/>
                            <w:color w:val="000000"/>
                            <w:sz w:val="14"/>
                            <w:szCs w:val="14"/>
                          </w:rPr>
                          <w:t xml:space="preserve"> </w:t>
                        </w:r>
                        <w:r>
                          <w:rPr>
                            <w:rFonts w:cs="Arial"/>
                            <w:i/>
                            <w:color w:val="000000"/>
                            <w:sz w:val="14"/>
                            <w:szCs w:val="14"/>
                          </w:rPr>
                          <w:t>Planiranje redosleda obilaska i radova</w:t>
                        </w:r>
                        <w:r w:rsidRPr="002E277C">
                          <w:rPr>
                            <w:rFonts w:cs="Arial"/>
                            <w:i/>
                            <w:color w:val="000000"/>
                            <w:sz w:val="14"/>
                            <w:szCs w:val="14"/>
                          </w:rPr>
                          <w:t xml:space="preserve"> </w:t>
                        </w:r>
                      </w:p>
                    </w:txbxContent>
                  </v:textbox>
                </v:shape>
                <v:shape id="Text Box 81" o:spid="_x0000_s1048" type="#_x0000_t202" style="position:absolute;left:33248;top:6857;width:11433;height:4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SYG8EA&#10;AADcAAAADwAAAGRycy9kb3ducmV2LnhtbERPy4rCMBTdC/MP4Q7MTlNHfHWMIgOiuNIq4vJOc22L&#10;zU1tMrb+vVkILg/nPVu0phR3ql1hWUG/F4EgTq0uOFNwPKy6ExDOI2ssLZOCBzlYzD86M4y1bXhP&#10;98RnIoSwi1FB7n0VS+nSnAy6nq2IA3extUEfYJ1JXWMTwk0pv6NoJA0WHBpyrOg3p/Sa/BsFhsd/&#10;N3uZLm9+vT1TtW2GzWmn1Ndnu/wB4an1b/HLvdEKBqOwNpwJR0D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0mBvBAAAA3AAAAA8AAAAAAAAAAAAAAAAAmAIAAGRycy9kb3du&#10;cmV2LnhtbFBLBQYAAAAABAAEAPUAAACGAwAAAAA=&#10;" fillcolor="#9cf">
                  <v:textbox style="mso-fit-shape-to-text:t" inset="1.60019mm,.80011mm,1.60019mm,.80011mm">
                    <w:txbxContent>
                      <w:p w14:paraId="7AB49756" w14:textId="77777777" w:rsidR="00D922B8" w:rsidRPr="00690831" w:rsidRDefault="00D922B8" w:rsidP="00D922B8">
                        <w:pPr>
                          <w:autoSpaceDE w:val="0"/>
                          <w:autoSpaceDN w:val="0"/>
                          <w:adjustRightInd w:val="0"/>
                          <w:jc w:val="center"/>
                          <w:rPr>
                            <w:rFonts w:cs="Arial"/>
                            <w:color w:val="000000"/>
                            <w:sz w:val="16"/>
                            <w:szCs w:val="16"/>
                            <w:lang w:val="pl-PL"/>
                          </w:rPr>
                        </w:pPr>
                        <w:r w:rsidRPr="00690831">
                          <w:rPr>
                            <w:rFonts w:cs="Arial"/>
                            <w:b/>
                            <w:bCs/>
                            <w:color w:val="000000"/>
                            <w:sz w:val="16"/>
                            <w:szCs w:val="16"/>
                            <w:lang w:val="pl-PL"/>
                          </w:rPr>
                          <w:t>Održavanje i nega: Povremeni radni nalog</w:t>
                        </w:r>
                      </w:p>
                    </w:txbxContent>
                  </v:textbox>
                </v:shape>
                <v:shape id="Text Box 82" o:spid="_x0000_s1049" type="#_x0000_t202" style="position:absolute;left:33338;top:11982;width:11341;height:7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kp+cYA&#10;AADcAAAADwAAAGRycy9kb3ducmV2LnhtbESPQUvDQBSE7wX/w/KE3uzGVoLGbotUC1J6aKugx8fu&#10;MwnNvg3Z1zT+e7cg9DjMzDfMfDn4RvXUxTqwgftJBorYBldzaeDzY333CCoKssMmMBn4pQjLxc1o&#10;joULZ95Tf5BSJQjHAg1UIm2hdbQVeYyT0BIn7yd0HiXJrtSuw3OC+0ZPsyzXHmtOCxW2tKrIHg8n&#10;b0D6h9c+p227+/4Se1rvt8fNmzVmfDu8PIMSGuQa/m+/OwOz/AkuZ9IR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kp+cYAAADcAAAADwAAAAAAAAAAAAAAAACYAgAAZHJz&#10;L2Rvd25yZXYueG1sUEsFBgAAAAAEAAQA9QAAAIsDAAAAAA==&#10;" fillcolor="#9cf">
                  <v:textbox inset="1.60019mm,.80011mm,1.60019mm,.80011mm">
                    <w:txbxContent>
                      <w:p w14:paraId="7D1EB0F4" w14:textId="77777777" w:rsidR="00D922B8" w:rsidRPr="00CD0F49" w:rsidRDefault="00D922B8" w:rsidP="00D922B8">
                        <w:pPr>
                          <w:autoSpaceDE w:val="0"/>
                          <w:autoSpaceDN w:val="0"/>
                          <w:adjustRightInd w:val="0"/>
                          <w:rPr>
                            <w:rFonts w:cs="Arial"/>
                            <w:b/>
                            <w:color w:val="000000"/>
                            <w:sz w:val="16"/>
                            <w:szCs w:val="16"/>
                          </w:rPr>
                        </w:pPr>
                        <w:r w:rsidRPr="00CD0F49">
                          <w:rPr>
                            <w:rFonts w:cs="Arial"/>
                            <w:b/>
                            <w:color w:val="000000"/>
                            <w:sz w:val="16"/>
                            <w:szCs w:val="16"/>
                          </w:rPr>
                          <w:t>IH-Planung:</w:t>
                        </w:r>
                      </w:p>
                      <w:p w14:paraId="1D778471" w14:textId="77777777" w:rsidR="00D922B8" w:rsidRPr="00356671" w:rsidRDefault="00D922B8" w:rsidP="00D922B8">
                        <w:pPr>
                          <w:autoSpaceDE w:val="0"/>
                          <w:autoSpaceDN w:val="0"/>
                          <w:adjustRightInd w:val="0"/>
                          <w:rPr>
                            <w:rFonts w:cs="Arial"/>
                            <w:i/>
                            <w:color w:val="000000"/>
                            <w:sz w:val="14"/>
                            <w:szCs w:val="14"/>
                          </w:rPr>
                        </w:pPr>
                        <w:r w:rsidRPr="00356671">
                          <w:rPr>
                            <w:rFonts w:cs="Arial"/>
                            <w:i/>
                            <w:color w:val="000000"/>
                            <w:sz w:val="14"/>
                            <w:szCs w:val="14"/>
                          </w:rPr>
                          <w:t xml:space="preserve">- </w:t>
                        </w:r>
                        <w:r>
                          <w:rPr>
                            <w:rFonts w:cs="Arial"/>
                            <w:i/>
                            <w:color w:val="000000"/>
                            <w:sz w:val="14"/>
                            <w:szCs w:val="14"/>
                          </w:rPr>
                          <w:t>sadržaji radova,</w:t>
                        </w:r>
                      </w:p>
                      <w:p w14:paraId="0D20AA03" w14:textId="77777777" w:rsidR="00D922B8" w:rsidRPr="00356671" w:rsidRDefault="00D922B8" w:rsidP="00D922B8">
                        <w:pPr>
                          <w:autoSpaceDE w:val="0"/>
                          <w:autoSpaceDN w:val="0"/>
                          <w:adjustRightInd w:val="0"/>
                          <w:rPr>
                            <w:rFonts w:cs="Arial"/>
                            <w:i/>
                            <w:color w:val="000000"/>
                            <w:sz w:val="14"/>
                            <w:szCs w:val="14"/>
                          </w:rPr>
                        </w:pPr>
                        <w:r w:rsidRPr="00356671">
                          <w:rPr>
                            <w:rFonts w:cs="Arial"/>
                            <w:i/>
                            <w:color w:val="000000"/>
                            <w:sz w:val="14"/>
                            <w:szCs w:val="14"/>
                          </w:rPr>
                          <w:t xml:space="preserve">- </w:t>
                        </w:r>
                        <w:r>
                          <w:rPr>
                            <w:rFonts w:cs="Arial"/>
                            <w:i/>
                            <w:color w:val="000000"/>
                            <w:sz w:val="14"/>
                            <w:szCs w:val="14"/>
                          </w:rPr>
                          <w:t>dodeljivanje,</w:t>
                        </w:r>
                      </w:p>
                      <w:p w14:paraId="3926E917" w14:textId="77777777" w:rsidR="00D922B8" w:rsidRPr="00356671" w:rsidRDefault="00D922B8" w:rsidP="00D922B8">
                        <w:pPr>
                          <w:autoSpaceDE w:val="0"/>
                          <w:autoSpaceDN w:val="0"/>
                          <w:adjustRightInd w:val="0"/>
                          <w:rPr>
                            <w:rFonts w:cs="Arial"/>
                            <w:i/>
                            <w:color w:val="000000"/>
                            <w:sz w:val="14"/>
                            <w:szCs w:val="14"/>
                          </w:rPr>
                        </w:pPr>
                        <w:r w:rsidRPr="00356671">
                          <w:rPr>
                            <w:rFonts w:cs="Arial"/>
                            <w:i/>
                            <w:color w:val="000000"/>
                            <w:sz w:val="14"/>
                            <w:szCs w:val="14"/>
                          </w:rPr>
                          <w:t xml:space="preserve">- </w:t>
                        </w:r>
                        <w:r>
                          <w:rPr>
                            <w:rFonts w:cs="Arial"/>
                            <w:i/>
                            <w:color w:val="000000"/>
                            <w:sz w:val="14"/>
                            <w:szCs w:val="14"/>
                          </w:rPr>
                          <w:t>planovi rada,</w:t>
                        </w:r>
                      </w:p>
                      <w:p w14:paraId="24C8F372" w14:textId="77777777" w:rsidR="00D922B8" w:rsidRPr="00356671" w:rsidRDefault="00D922B8" w:rsidP="00D922B8">
                        <w:pPr>
                          <w:autoSpaceDE w:val="0"/>
                          <w:autoSpaceDN w:val="0"/>
                          <w:adjustRightInd w:val="0"/>
                          <w:rPr>
                            <w:rFonts w:cs="Arial"/>
                            <w:i/>
                            <w:color w:val="000000"/>
                            <w:sz w:val="14"/>
                            <w:szCs w:val="14"/>
                          </w:rPr>
                        </w:pPr>
                        <w:r w:rsidRPr="00356671">
                          <w:rPr>
                            <w:rFonts w:cs="Arial"/>
                            <w:i/>
                            <w:color w:val="000000"/>
                            <w:sz w:val="14"/>
                            <w:szCs w:val="14"/>
                          </w:rPr>
                          <w:t xml:space="preserve">- </w:t>
                        </w:r>
                        <w:r>
                          <w:rPr>
                            <w:rFonts w:cs="Arial"/>
                            <w:i/>
                            <w:color w:val="000000"/>
                            <w:sz w:val="14"/>
                            <w:szCs w:val="14"/>
                          </w:rPr>
                          <w:t>utvrđivanje intervala,</w:t>
                        </w:r>
                      </w:p>
                      <w:p w14:paraId="4C3018F5" w14:textId="77777777" w:rsidR="00D922B8" w:rsidRPr="009030A7" w:rsidRDefault="00D922B8" w:rsidP="00D922B8">
                        <w:pPr>
                          <w:autoSpaceDE w:val="0"/>
                          <w:autoSpaceDN w:val="0"/>
                          <w:adjustRightInd w:val="0"/>
                          <w:rPr>
                            <w:rFonts w:cs="Arial"/>
                            <w:color w:val="000000"/>
                            <w:sz w:val="14"/>
                            <w:szCs w:val="14"/>
                          </w:rPr>
                        </w:pPr>
                        <w:r w:rsidRPr="00356671">
                          <w:rPr>
                            <w:rFonts w:cs="Arial"/>
                            <w:i/>
                            <w:color w:val="000000"/>
                            <w:sz w:val="14"/>
                            <w:szCs w:val="14"/>
                          </w:rPr>
                          <w:t xml:space="preserve">- </w:t>
                        </w:r>
                        <w:r>
                          <w:rPr>
                            <w:rFonts w:cs="Arial"/>
                            <w:i/>
                            <w:color w:val="000000"/>
                            <w:sz w:val="14"/>
                            <w:szCs w:val="14"/>
                          </w:rPr>
                          <w:t>dodeljivanje dokumenata</w:t>
                        </w:r>
                      </w:p>
                    </w:txbxContent>
                  </v:textbox>
                </v:shape>
                <v:shape id="Text Box 83" o:spid="_x0000_s1050" type="#_x0000_t202" style="position:absolute;left:45821;top:6857;width:11344;height:1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sCwMEA&#10;AADcAAAADwAAAGRycy9kb3ducmV2LnhtbERPy4rCMBTdC/MP4Q7MTlNHfHWMIgOiuNIq4vJOc22L&#10;zU1tMrb+vVkILg/nPVu0phR3ql1hWUG/F4EgTq0uOFNwPKy6ExDOI2ssLZOCBzlYzD86M4y1bXhP&#10;98RnIoSwi1FB7n0VS+nSnAy6nq2IA3extUEfYJ1JXWMTwk0pv6NoJA0WHBpyrOg3p/Sa/BsFhsd/&#10;N3uZLm9+vT1TtW2GzWmn1Ndnu/wB4an1b/HLvdEKBuMwP5wJR0D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bAsDBAAAA3AAAAA8AAAAAAAAAAAAAAAAAmAIAAGRycy9kb3du&#10;cmV2LnhtbFBLBQYAAAAABAAEAPUAAACGAwAAAAA=&#10;" fillcolor="#9cf">
                  <v:textbox style="mso-fit-shape-to-text:t" inset="1.60019mm,.80011mm,1.60019mm,.80011mm">
                    <w:txbxContent>
                      <w:p w14:paraId="6C3A3FD9" w14:textId="77777777" w:rsidR="00D922B8" w:rsidRPr="00837102" w:rsidRDefault="00D922B8" w:rsidP="00D922B8">
                        <w:pPr>
                          <w:autoSpaceDE w:val="0"/>
                          <w:autoSpaceDN w:val="0"/>
                          <w:adjustRightInd w:val="0"/>
                          <w:jc w:val="center"/>
                          <w:rPr>
                            <w:rFonts w:cs="Arial"/>
                            <w:b/>
                            <w:bCs/>
                            <w:color w:val="000000"/>
                            <w:sz w:val="16"/>
                            <w:szCs w:val="16"/>
                            <w:lang w:val="en-CA"/>
                          </w:rPr>
                        </w:pPr>
                        <w:r w:rsidRPr="00837102">
                          <w:rPr>
                            <w:rFonts w:cs="Arial"/>
                            <w:b/>
                            <w:bCs/>
                            <w:color w:val="000000"/>
                            <w:sz w:val="16"/>
                            <w:szCs w:val="16"/>
                            <w:lang w:val="en-CA"/>
                          </w:rPr>
                          <w:t>Izrada plana remonta:</w:t>
                        </w:r>
                      </w:p>
                      <w:p w14:paraId="11B067AA" w14:textId="77777777" w:rsidR="00D922B8" w:rsidRPr="00837102" w:rsidRDefault="00D922B8" w:rsidP="00D922B8">
                        <w:pPr>
                          <w:autoSpaceDE w:val="0"/>
                          <w:autoSpaceDN w:val="0"/>
                          <w:adjustRightInd w:val="0"/>
                          <w:rPr>
                            <w:rFonts w:cs="Arial"/>
                            <w:color w:val="000000"/>
                            <w:sz w:val="14"/>
                            <w:szCs w:val="14"/>
                            <w:lang w:val="en-CA"/>
                          </w:rPr>
                        </w:pPr>
                        <w:r w:rsidRPr="00837102">
                          <w:rPr>
                            <w:rFonts w:cs="Arial"/>
                            <w:color w:val="000000"/>
                            <w:sz w:val="14"/>
                            <w:szCs w:val="14"/>
                            <w:lang w:val="en-CA"/>
                          </w:rPr>
                          <w:t xml:space="preserve">Osnove: </w:t>
                        </w:r>
                      </w:p>
                      <w:p w14:paraId="378593BD" w14:textId="77777777" w:rsidR="00D922B8" w:rsidRPr="00837102" w:rsidRDefault="00D922B8" w:rsidP="00D922B8">
                        <w:pPr>
                          <w:autoSpaceDE w:val="0"/>
                          <w:autoSpaceDN w:val="0"/>
                          <w:adjustRightInd w:val="0"/>
                          <w:rPr>
                            <w:rFonts w:cs="Arial"/>
                            <w:i/>
                            <w:color w:val="000000"/>
                            <w:sz w:val="14"/>
                            <w:szCs w:val="14"/>
                            <w:lang w:val="en-CA"/>
                          </w:rPr>
                        </w:pPr>
                        <w:r w:rsidRPr="00837102">
                          <w:rPr>
                            <w:rFonts w:cs="Arial"/>
                            <w:i/>
                            <w:color w:val="000000"/>
                            <w:sz w:val="14"/>
                            <w:szCs w:val="14"/>
                            <w:lang w:val="en-CA"/>
                          </w:rPr>
                          <w:t xml:space="preserve">- 6-ogodišnji ciklus, </w:t>
                        </w:r>
                      </w:p>
                      <w:p w14:paraId="1A818F3B" w14:textId="77777777" w:rsidR="00D922B8" w:rsidRPr="002E277C" w:rsidRDefault="00D922B8" w:rsidP="00D922B8">
                        <w:pPr>
                          <w:autoSpaceDE w:val="0"/>
                          <w:autoSpaceDN w:val="0"/>
                          <w:adjustRightInd w:val="0"/>
                          <w:rPr>
                            <w:rFonts w:cs="Arial"/>
                            <w:i/>
                            <w:color w:val="000000"/>
                            <w:sz w:val="14"/>
                            <w:szCs w:val="14"/>
                          </w:rPr>
                        </w:pPr>
                        <w:r w:rsidRPr="002E277C">
                          <w:rPr>
                            <w:rFonts w:cs="Arial"/>
                            <w:i/>
                            <w:color w:val="000000"/>
                            <w:sz w:val="14"/>
                            <w:szCs w:val="14"/>
                          </w:rPr>
                          <w:t xml:space="preserve">- </w:t>
                        </w:r>
                        <w:r>
                          <w:rPr>
                            <w:rFonts w:cs="Arial"/>
                            <w:i/>
                            <w:color w:val="000000"/>
                            <w:sz w:val="14"/>
                            <w:szCs w:val="14"/>
                          </w:rPr>
                          <w:t>tehn. Dijagnostika,</w:t>
                        </w:r>
                        <w:r w:rsidRPr="002E277C">
                          <w:rPr>
                            <w:rFonts w:cs="Arial"/>
                            <w:i/>
                            <w:color w:val="000000"/>
                            <w:sz w:val="14"/>
                            <w:szCs w:val="14"/>
                          </w:rPr>
                          <w:t xml:space="preserve"> </w:t>
                        </w:r>
                      </w:p>
                      <w:p w14:paraId="77608E8A" w14:textId="77777777" w:rsidR="00D922B8" w:rsidRPr="002E277C" w:rsidRDefault="00D922B8" w:rsidP="00D922B8">
                        <w:pPr>
                          <w:autoSpaceDE w:val="0"/>
                          <w:autoSpaceDN w:val="0"/>
                          <w:adjustRightInd w:val="0"/>
                          <w:rPr>
                            <w:rFonts w:cs="Arial"/>
                            <w:i/>
                            <w:color w:val="000000"/>
                            <w:sz w:val="14"/>
                            <w:szCs w:val="14"/>
                          </w:rPr>
                        </w:pPr>
                        <w:r w:rsidRPr="002E277C">
                          <w:rPr>
                            <w:rFonts w:cs="Arial"/>
                            <w:i/>
                            <w:color w:val="000000"/>
                            <w:sz w:val="14"/>
                            <w:szCs w:val="14"/>
                          </w:rPr>
                          <w:t xml:space="preserve">- </w:t>
                        </w:r>
                        <w:r>
                          <w:rPr>
                            <w:rFonts w:cs="Arial"/>
                            <w:i/>
                            <w:color w:val="000000"/>
                            <w:sz w:val="14"/>
                            <w:szCs w:val="14"/>
                          </w:rPr>
                          <w:t>inspekcija,</w:t>
                        </w:r>
                        <w:r w:rsidRPr="002E277C">
                          <w:rPr>
                            <w:rFonts w:cs="Arial"/>
                            <w:i/>
                            <w:color w:val="000000"/>
                            <w:sz w:val="14"/>
                            <w:szCs w:val="14"/>
                          </w:rPr>
                          <w:t xml:space="preserve"> </w:t>
                        </w:r>
                      </w:p>
                      <w:p w14:paraId="4E49489B" w14:textId="77777777" w:rsidR="00D922B8" w:rsidRPr="009030A7" w:rsidRDefault="00D922B8" w:rsidP="00D922B8">
                        <w:pPr>
                          <w:autoSpaceDE w:val="0"/>
                          <w:autoSpaceDN w:val="0"/>
                          <w:adjustRightInd w:val="0"/>
                          <w:rPr>
                            <w:rFonts w:cs="Arial"/>
                            <w:color w:val="000000"/>
                            <w:sz w:val="14"/>
                            <w:szCs w:val="14"/>
                          </w:rPr>
                        </w:pPr>
                        <w:r>
                          <w:rPr>
                            <w:rFonts w:cs="Arial"/>
                            <w:i/>
                            <w:color w:val="000000"/>
                            <w:sz w:val="14"/>
                            <w:szCs w:val="14"/>
                          </w:rPr>
                          <w:t>- provere</w:t>
                        </w:r>
                      </w:p>
                    </w:txbxContent>
                  </v:textbox>
                </v:shape>
                <v:shape id="Text Box 84" o:spid="_x0000_s1051" type="#_x0000_t202" style="position:absolute;left:45821;top:24001;width:11344;height:5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uM28UA&#10;AADcAAAADwAAAGRycy9kb3ducmV2LnhtbESPW2sCMRSE3wv+h3AE32pWC+26GkW0Qh+keEN8PGzO&#10;XnBzsiRRt/++EQp9HGbmG2a26Ewj7uR8bVnBaJiAIM6trrlUcDpuXlMQPiBrbCyTgh/ysJj3XmaY&#10;afvgPd0PoRQRwj5DBVUIbSalzysy6Ie2JY5eYZ3BEKUrpXb4iHDTyHGSvEuDNceFCltaVZRfDzej&#10;IP283IrvbVuk55CvL8l66U6TnVKDfrecggjUhf/wX/tLK3j7GMHzTDw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a4zbxQAAANwAAAAPAAAAAAAAAAAAAAAAAJgCAABkcnMv&#10;ZG93bnJldi54bWxQSwUGAAAAAAQABAD1AAAAigMAAAAA&#10;" fillcolor="#ff9">
                  <v:textbox style="mso-fit-shape-to-text:t" inset="1.60019mm,.80011mm,1.60019mm,.80011mm">
                    <w:txbxContent>
                      <w:p w14:paraId="6C73418A" w14:textId="77777777" w:rsidR="00D922B8" w:rsidRPr="00F21C54" w:rsidRDefault="00D922B8" w:rsidP="00D922B8">
                        <w:pPr>
                          <w:autoSpaceDE w:val="0"/>
                          <w:autoSpaceDN w:val="0"/>
                          <w:adjustRightInd w:val="0"/>
                          <w:jc w:val="center"/>
                          <w:rPr>
                            <w:rFonts w:cs="Arial"/>
                            <w:b/>
                            <w:bCs/>
                            <w:color w:val="000000"/>
                            <w:sz w:val="16"/>
                            <w:szCs w:val="16"/>
                            <w:lang w:val="en-CA"/>
                          </w:rPr>
                        </w:pPr>
                        <w:r w:rsidRPr="00F21C54">
                          <w:rPr>
                            <w:rFonts w:cs="Arial"/>
                            <w:b/>
                            <w:bCs/>
                            <w:color w:val="000000"/>
                            <w:sz w:val="16"/>
                            <w:szCs w:val="16"/>
                            <w:lang w:val="en-CA"/>
                          </w:rPr>
                          <w:t>Usaglašavanje plana remonta:</w:t>
                        </w:r>
                      </w:p>
                      <w:p w14:paraId="1CA6462B" w14:textId="77777777" w:rsidR="00D922B8" w:rsidRPr="00F21C54" w:rsidRDefault="00D922B8" w:rsidP="00D922B8">
                        <w:pPr>
                          <w:autoSpaceDE w:val="0"/>
                          <w:autoSpaceDN w:val="0"/>
                          <w:adjustRightInd w:val="0"/>
                          <w:jc w:val="center"/>
                          <w:rPr>
                            <w:rFonts w:cs="Arial"/>
                            <w:color w:val="000000"/>
                            <w:sz w:val="14"/>
                            <w:szCs w:val="14"/>
                            <w:lang w:val="en-CA"/>
                          </w:rPr>
                        </w:pPr>
                        <w:r w:rsidRPr="00F21C54">
                          <w:rPr>
                            <w:rFonts w:cs="Arial"/>
                            <w:color w:val="000000"/>
                            <w:sz w:val="14"/>
                            <w:szCs w:val="14"/>
                            <w:lang w:val="en-CA"/>
                          </w:rPr>
                          <w:t>Uprava EPS-a</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85" o:spid="_x0000_s1052" type="#_x0000_t34" style="position:absolute;left:6395;top:17715;width:4572;height:5709;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0IF8UAAADcAAAADwAAAGRycy9kb3ducmV2LnhtbESPT2vCQBTE74LfYXmCF9GNabUluoqI&#10;hfboH9DjI/tMgtm3Mbua2E/fLQgeh5n5DTNftqYUd6pdYVnBeBSBIE6tLjhTcNh/DT9BOI+ssbRM&#10;Ch7kYLnoduaYaNvwlu47n4kAYZeggtz7KpHSpTkZdCNbEQfvbGuDPsg6k7rGJsBNKeMomkqDBYeF&#10;HCta55RedjejYDBZXaPT+/mHN9vH7/jY3HzsSKl+r13NQHhq/Sv8bH9rBW8fMfyfCUd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0IF8UAAADcAAAADwAAAAAAAAAA&#10;AAAAAAChAgAAZHJzL2Rvd25yZXYueG1sUEsFBgAAAAAEAAQA+QAAAJMDAAAAAA==&#10;"/>
                <v:shape id="AutoShape 86" o:spid="_x0000_s1053" type="#_x0000_t34" style="position:absolute;left:6477;top:8089;width:3830;height:513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7bX8UAAADcAAAADwAAAGRycy9kb3ducmV2LnhtbESPT2sCMRTE74LfITzBm2ar0MpqlNIq&#10;KD3Vf9jbY/PcLE1elk1012/fFAo9DjPzG2ax6pwVd2pC5VnB0zgDQVx4XXGp4HjYjGYgQkTWaD2T&#10;ggcFWC37vQXm2rf8Sfd9LEWCcMhRgYmxzqUMhSGHYexr4uRdfeMwJtmUUjfYJrizcpJlz9JhxWnB&#10;YE1vhorv/c0paE9Vt/s4yOvZPi6z96/JOhp7VGo46F7nICJ18T/8195qBdOXKfyeSUd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7bX8UAAADcAAAADwAAAAAAAAAA&#10;AAAAAAChAgAAZHJzL2Rvd25yZXYueG1sUEsFBgAAAAAEAAQA+QAAAJMDAAAAAA==&#10;" adj="10782"/>
                <v:shape id="AutoShape 87" o:spid="_x0000_s1054" type="#_x0000_t34" style="position:absolute;left:11576;top:8127;width:3830;height:506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mSQMAAAADcAAAADwAAAGRycy9kb3ducmV2LnhtbERPy4rCMBTdD/gP4QruxlRBR6pRfKC4&#10;EkaLuLw217bY3JQm2vbvzWJglofzXqxaU4o31a6wrGA0jEAQp1YXnClILvvvGQjnkTWWlklBRw5W&#10;y97XAmNtG/6l99lnIoSwi1FB7n0VS+nSnAy6oa2IA/ewtUEfYJ1JXWMTwk0px1E0lQYLDg05VrTN&#10;KX2eX0YBb8rbziSHVl7vXXd6NtHkOEuUGvTb9RyEp9b/i//cR63gZxrWhjPhCMjl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jZkkDAAAAA3AAAAA8AAAAAAAAAAAAAAAAA&#10;oQIAAGRycy9kb3ducmV2LnhtbFBLBQYAAAAABAAEAPkAAACOAwAAAAA=&#10;" adj="10782"/>
                <v:shape id="AutoShape 88" o:spid="_x0000_s1055" type="#_x0000_t34" style="position:absolute;left:19406;top:23691;width:19107;height:400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4JV8QAAADcAAAADwAAAGRycy9kb3ducmV2LnhtbESP3YrCMBSE7wXfIRzBO5uusP50jSKi&#10;KKxe+PMAh+bYFpOT0mRr9+03C4KXw8x8wyxWnTWipcZXjhV8JCkI4tzpigsFt+tuNAPhA7JG45gU&#10;/JKH1bLfW2Cm3ZPP1F5CISKEfYYKyhDqTEqfl2TRJ64mjt7dNRZDlE0hdYPPCLdGjtN0Ii1WHBdK&#10;rGlTUv64/FgF9mBOn7vbvPX3qzky5o/t/jtVajjo1l8gAnXhHX61D1rBdDKH/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jglXxAAAANwAAAAPAAAAAAAAAAAA&#10;AAAAAKECAABkcnMvZG93bnJldi54bWxQSwUGAAAAAAQABAD5AAAAkgMAAAAA&#10;" adj="10904">
                  <v:stroke endarrow="block"/>
                </v:shape>
                <v:shape id="AutoShape 89" o:spid="_x0000_s1056" type="#_x0000_t34" style="position:absolute;left:26988;top:23405;width:16002;height:804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Djk8EAAADcAAAADwAAAGRycy9kb3ducmV2LnhtbERPy4rCMBTdC/5DuII7TZ1FK9UoIogF&#10;FzM+cH1prk2xualNpnb+frIYmOXhvNfbwTaip87XjhUs5gkI4tLpmisFt+thtgThA7LGxjEp+CEP&#10;2814tMZcuzefqb+ESsQQ9jkqMCG0uZS+NGTRz11LHLmH6yyGCLtK6g7fMdw28iNJUmmx5thgsKW9&#10;ofJ5+bYKUnNsrq+iTU+f+/442PtXkb12Sk0nw24FItAQ/sV/7kIryLI4P56JR0B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MAOOTwQAAANwAAAAPAAAAAAAAAAAAAAAA&#10;AKECAABkcnMvZG93bnJldi54bWxQSwUGAAAAAAQABAD5AAAAjwMAAAAA&#10;" adj="7722">
                  <v:stroke endarrow="block"/>
                </v:shape>
                <v:shapetype id="_x0000_t32" coordsize="21600,21600" o:spt="32" o:oned="t" path="m,l21600,21600e" filled="f">
                  <v:path arrowok="t" fillok="f" o:connecttype="none"/>
                  <o:lock v:ext="edit" shapetype="t"/>
                </v:shapetype>
                <v:shape id="AutoShape 90" o:spid="_x0000_s1057" type="#_x0000_t32" style="position:absolute;left:47035;top:19539;width:8922;height: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ln+8QAAADcAAAADwAAAGRycy9kb3ducmV2LnhtbESP3YrCMBSE74V9h3AE7zR11z+6RlkW&#10;BNELqfYBDs2x7dqclCbb1rc3guDlMDPfMOttbyrRUuNKywqmkwgEcWZ1ybmC9LIbr0A4j6yxskwK&#10;7uRgu/kYrDHWtuOE2rPPRYCwi1FB4X0dS+myggy6ia2Jg3e1jUEfZJNL3WAX4KaSn1G0kAZLDgsF&#10;1vRbUHY7/xsFx9XM53/J1X6l7Wku6+iwS7uFUqNh//MNwlPv3+FXe68VLJdTeJ4JR0B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6Wf7xAAAANwAAAAPAAAAAAAAAAAA&#10;AAAAAKECAABkcnMvZG93bnJldi54bWxQSwUGAAAAAAQABAD5AAAAkgMAAAAA&#10;"/>
                <v:shape id="AutoShape 91" o:spid="_x0000_s1058" type="#_x0000_t34" style="position:absolute;left:38590;top:11556;width:800;height:4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cQsUAAADcAAAADwAAAGRycy9kb3ducmV2LnhtbESPzWrDMBCE74G+g9hCb7EcH+rgWgmh&#10;JMWXHPJz6HFjbWwTa+Vaqu326aNAocdhZr5h8vVkWjFQ7xrLChZRDIK4tLrhSsH5tJsvQTiPrLG1&#10;TAp+yMF69TTLMdN25AMNR1+JAGGXoYLa+y6T0pU1GXSR7YiDd7W9QR9kX0nd4xjgppVJHL9Kgw2H&#10;hRo7eq+pvB2/TaAUdq+t/N3iYbG/fCRF+nX9vCj18jxt3kB4mvx/+K9daAVpmsDjTDgCcn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Z/cQsUAAADcAAAADwAAAAAAAAAA&#10;AAAAAAChAgAAZHJzL2Rvd25yZXYueG1sUEsFBgAAAAAEAAQA+QAAAJMDAAAAAA==&#10;" adj="10629"/>
                <v:shape id="AutoShape 92" o:spid="_x0000_s1059" type="#_x0000_t32" style="position:absolute;left:28683;top:52571;width:4572;height: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dcF8UAAADcAAAADwAAAGRycy9kb3ducmV2LnhtbESP0WrCQBRE3wv+w3IF3+pGbaNEV5GC&#10;IO1DMeYDLtnrJpq9G7LbJP37bqHQx2FmzjC7w2gb0VPna8cKFvMEBHHpdM1GQXE9PW9A+ICssXFM&#10;Cr7Jw2E/edphpt3AF+rzYESEsM9QQRVCm0npy4os+rlriaN3c53FEGVnpO5wiHDbyGWSpNJizXGh&#10;wpbeKiof+ZdV8LF5CeZ+ublV0X++yjZ5PxVDqtRsOh63IAKN4T/81z5rBev1Cn7PxCMg9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3dcF8UAAADcAAAADwAAAAAAAAAA&#10;AAAAAAChAgAAZHJzL2Rvd25yZXYueG1sUEsFBgAAAAAEAAQA+QAAAJMDAAAAAA==&#10;"/>
                <v:shape id="AutoShape 93" o:spid="_x0000_s1060" type="#_x0000_t34" style="position:absolute;left:27743;top:60814;width:6433;height: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jsKcUAAADcAAAADwAAAGRycy9kb3ducmV2LnhtbESPQWvCQBSE7wX/w/KE3pqNmlaJriIF&#10;IZfSNnrI8ZF9JsHs27C7Nem/7xYKPQ4z8w2zO0ymF3dyvrOsYJGkIIhrqztuFFzOp6cNCB+QNfaW&#10;ScE3eTjsZw87zLUd+ZPuZWhEhLDPUUEbwpBL6euWDPrEDsTRu1pnMETpGqkdjhFuerlM0xdpsOO4&#10;0OJAry3Vt/LLKCg35dtUVOfq/Xn8cH5YZZwurVKP8+m4BRFoCv/hv3ahFazXGfyeiUd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jsKcUAAADcAAAADwAAAAAAAAAA&#10;AAAAAAChAgAAZHJzL2Rvd25yZXYueG1sUEsFBgAAAAAEAAQA+QAAAJMDAAAAAA==&#10;" adj="10789"/>
                <v:rect id="Rectangle 94" o:spid="_x0000_s1061" style="position:absolute;left:45822;top:73152;width:1359;height:90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k0ccA&#10;AADcAAAADwAAAGRycy9kb3ducmV2LnhtbESPT2sCMRTE74LfITzBm2Yt/mlXo0hLQS2I2h48PjbP&#10;7NrNy7JJ3fXbN0Khx2FmfsMsVq0txY1qXzhWMBomIIgzpws2Cr4+3wfPIHxA1lg6JgV38rBadjsL&#10;TLVr+Ei3UzAiQtinqCAPoUql9FlOFv3QVcTRu7jaYoiyNlLX2ES4LeVTkkylxYLjQo4VveaUfZ9+&#10;rIJs3Z6nyXXfmON2dPgYv+zM23anVL/XrucgArXhP/zX3mgFs9kEHmfiE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cJNHHAAAA3AAAAA8AAAAAAAAAAAAAAAAAmAIAAGRy&#10;cy9kb3ducmV2LnhtbFBLBQYAAAAABAAEAPUAAACMAwAAAAA=&#10;" fillcolor="silver">
                  <v:fill opacity="39321f"/>
                </v:rect>
                <v:rect id="Rectangle 95" o:spid="_x0000_s1062" style="position:absolute;left:45822;top:75438;width:1359;height:9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ZQ5sYA&#10;AADcAAAADwAAAGRycy9kb3ducmV2LnhtbESPT2vCQBTE70K/w/IKvYhu2kO0qZvQFgQReqgK9fjI&#10;PpM02bchu+bPt3cLBY/DzPyG2WSjaURPnassK3heRiCIc6srLhScjtvFGoTzyBoby6RgIgdZ+jDb&#10;YKLtwN/UH3whAoRdggpK79tESpeXZNAtbUscvIvtDPogu0LqDocAN418iaJYGqw4LJTY0mdJeX24&#10;GgW/r/ufj708X75qQ2PMJzu1c6vU0+P4/gbC0+jv4f/2TitYrWL4OxOO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DZQ5sYAAADcAAAADwAAAAAAAAAAAAAAAACYAgAAZHJz&#10;L2Rvd25yZXYueG1sUEsFBgAAAAAEAAQA9QAAAIsDAAAAAA==&#10;" fillcolor="#ff9"/>
                <v:rect id="Rectangle 96" o:spid="_x0000_s1063" style="position:absolute;left:45822;top:77724;width:1359;height:9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SSsMUA&#10;AADcAAAADwAAAGRycy9kb3ducmV2LnhtbESP0WrCQBRE34X+w3ILvkjdKGhK6ioiqJVqQdsPuGRv&#10;k9DduzG7xvTvu4Lg4zAzZ5jZorNGtNT4yrGC0TABQZw7XXGh4Ptr/fIKwgdkjcYxKfgjD4v5U2+G&#10;mXZXPlJ7CoWIEPYZKihDqDMpfV6SRT90NXH0flxjMUTZFFI3eI1wa+Q4SabSYsVxocSaViXlv6eL&#10;VfA5QLOZHn0tJ+15O9mZ/Ud62CvVf+6WbyACdeERvrfftYI0TeF2Jh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JKwxQAAANwAAAAPAAAAAAAAAAAAAAAAAJgCAABkcnMv&#10;ZG93bnJldi54bWxQSwUGAAAAAAQABAD1AAAAigMAAAAA&#10;" fillcolor="#cfc"/>
                <v:rect id="Rectangle 97" o:spid="_x0000_s1064" style="position:absolute;left:45822;top:70866;width:1359;height:9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aLi8EA&#10;AADcAAAADwAAAGRycy9kb3ducmV2LnhtbERPu27CMBTdK/EP1kXqVpwitaAUgwoSKUuHBNiv7Nsk&#10;EF9HsZvH3+OhUsej897sRtuInjpfO1bwukhAEGtnai4VXM7HlzUIH5ANNo5JwUQedtvZ0wZT4wbO&#10;qS9CKWII+xQVVCG0qZReV2TRL1xLHLkf11kMEXalNB0OMdw2cpkk79JizbGhwpYOFel78WsV5DXd&#10;esz2+vp2ofFLH6bs+F0o9TwfPz9ABBrDv/jPfTIKVqu4Np6JR0B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3Gi4vBAAAA3AAAAA8AAAAAAAAAAAAAAAAAmAIAAGRycy9kb3du&#10;cmV2LnhtbFBLBQYAAAAABAAEAPUAAACGAwAAAAA=&#10;" fillcolor="#9cf"/>
                <v:shape id="Text Box 98" o:spid="_x0000_s1065" type="#_x0000_t202" style="position:absolute;left:49250;top:70862;width:7909;height:3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D+ZsMA&#10;AADcAAAADwAAAGRycy9kb3ducmV2LnhtbESPQWsCMRSE7wX/Q3iF3mrSCmpXo0hB9Gi3lXp8bJ7J&#10;spuXZRN1/fdNodDjMDPfMMv14FtxpT7WgTW8jBUI4iqYmq2Gr8/t8xxETMgG28Ck4U4R1qvRwxIL&#10;E278QdcyWZEhHAvU4FLqCilj5chjHIeOOHvn0HtMWfZWmh5vGe5b+arUVHqsOS847OjdUdWUF6/h&#10;YI/T8nDafXexsSflJuq+D43WT4/DZgEi0ZD+w3/tvdEwm73B75l8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D+ZsMAAADcAAAADwAAAAAAAAAAAAAAAACYAgAAZHJzL2Rv&#10;d25yZXYueG1sUEsFBgAAAAAEAAQA9QAAAIgDAAAAAA==&#10;" filled="f" fillcolor="#bbe0e3" stroked="f">
                  <v:textbox style="mso-fit-shape-to-text:t" inset="1.60019mm,.80011mm,1.60019mm,.80011mm">
                    <w:txbxContent>
                      <w:p w14:paraId="31DE9CFD" w14:textId="77777777" w:rsidR="00D922B8" w:rsidRPr="00273990" w:rsidRDefault="00D922B8" w:rsidP="00D922B8">
                        <w:pPr>
                          <w:autoSpaceDE w:val="0"/>
                          <w:autoSpaceDN w:val="0"/>
                          <w:adjustRightInd w:val="0"/>
                          <w:rPr>
                            <w:rFonts w:cs="Arial"/>
                            <w:color w:val="000000"/>
                            <w:sz w:val="12"/>
                            <w:szCs w:val="12"/>
                            <w:lang w:val="sr-Latn-RS"/>
                          </w:rPr>
                        </w:pPr>
                        <w:r>
                          <w:rPr>
                            <w:rFonts w:cs="Arial"/>
                            <w:color w:val="000000"/>
                            <w:sz w:val="12"/>
                            <w:szCs w:val="12"/>
                            <w:lang w:val="sr-Latn-RS"/>
                          </w:rPr>
                          <w:t>Priprema održavanja</w:t>
                        </w:r>
                      </w:p>
                    </w:txbxContent>
                  </v:textbox>
                </v:shape>
                <v:shape id="Text Box 99" o:spid="_x0000_s1066" type="#_x0000_t202" style="position:absolute;left:49250;top:73148;width:7261;height:3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n3MAA&#10;AADcAAAADwAAAGRycy9kb3ducmV2LnhtbERPTWsCMRC9F/wPYQRvNVFBZWuUIkg92rWlHofNNFl2&#10;M1k2qa7/vjkIHh/ve7MbfCuu1Mc6sIbZVIEgroKp2Wr4Oh9e1yBiQjbYBiYNd4qw245eNliYcONP&#10;upbJihzCsUANLqWukDJWjjzGaeiIM/cbeo8pw95K0+Mth/tWzpVaSo815waHHe0dVU355zWc7Pey&#10;PF0+frrY2ItyC3U/hkbryXh4fwORaEhP8cN9NBpW6zw/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8n3MAAAADcAAAADwAAAAAAAAAAAAAAAACYAgAAZHJzL2Rvd25y&#10;ZXYueG1sUEsFBgAAAAAEAAQA9QAAAIUDAAAAAA==&#10;" filled="f" fillcolor="#bbe0e3" stroked="f">
                  <v:textbox style="mso-fit-shape-to-text:t" inset="1.60019mm,.80011mm,1.60019mm,.80011mm">
                    <w:txbxContent>
                      <w:p w14:paraId="443966AF" w14:textId="77777777" w:rsidR="00D922B8" w:rsidRPr="00273990" w:rsidRDefault="00D922B8" w:rsidP="00D922B8">
                        <w:pPr>
                          <w:autoSpaceDE w:val="0"/>
                          <w:autoSpaceDN w:val="0"/>
                          <w:adjustRightInd w:val="0"/>
                          <w:rPr>
                            <w:rFonts w:cs="Arial"/>
                            <w:color w:val="000000"/>
                            <w:sz w:val="12"/>
                            <w:szCs w:val="12"/>
                            <w:lang w:val="sr-Latn-RS"/>
                          </w:rPr>
                        </w:pPr>
                        <w:r>
                          <w:rPr>
                            <w:rFonts w:cs="Arial"/>
                            <w:color w:val="000000"/>
                            <w:sz w:val="12"/>
                            <w:szCs w:val="12"/>
                            <w:lang w:val="sr-Latn-RS"/>
                          </w:rPr>
                          <w:t>Sprovođenje održavanja</w:t>
                        </w:r>
                      </w:p>
                    </w:txbxContent>
                  </v:textbox>
                </v:shape>
                <v:shape id="Text Box 100" o:spid="_x0000_s1067" type="#_x0000_t202" style="position:absolute;left:49250;top:75434;width:9293;height:4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OCR8MA&#10;AADcAAAADwAAAGRycy9kb3ducmV2LnhtbESPQWsCMRSE7wX/Q3hCbzWxgpWtUUQQPeq2pR4fm2ey&#10;7OZl2aS6/vtGKPQ4zMw3zHI9+FZcqY91YA3TiQJBXAVTs9Xw+bF7WYCICdlgG5g03CnCejV6WmJh&#10;wo1PdC2TFRnCsUANLqWukDJWjjzGSeiIs3cJvceUZW+l6fGW4b6Vr0rNpcea84LDjraOqqb88RqO&#10;9mteHs/77y429qzcTN0PodH6eTxs3kEkGtJ/+K99MBreFlN4nM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OCR8MAAADcAAAADwAAAAAAAAAAAAAAAACYAgAAZHJzL2Rv&#10;d25yZXYueG1sUEsFBgAAAAAEAAQA9QAAAIgDAAAAAA==&#10;" filled="f" fillcolor="#bbe0e3" stroked="f">
                  <v:textbox style="mso-fit-shape-to-text:t" inset="1.60019mm,.80011mm,1.60019mm,.80011mm">
                    <w:txbxContent>
                      <w:p w14:paraId="69251A11" w14:textId="77777777" w:rsidR="00D922B8" w:rsidRPr="001002E4" w:rsidRDefault="00D922B8" w:rsidP="00D922B8">
                        <w:pPr>
                          <w:autoSpaceDE w:val="0"/>
                          <w:autoSpaceDN w:val="0"/>
                          <w:adjustRightInd w:val="0"/>
                          <w:rPr>
                            <w:rFonts w:cs="Arial"/>
                            <w:color w:val="000000"/>
                            <w:sz w:val="12"/>
                            <w:szCs w:val="12"/>
                          </w:rPr>
                        </w:pPr>
                        <w:r>
                          <w:rPr>
                            <w:rFonts w:cs="Arial"/>
                            <w:color w:val="000000"/>
                            <w:sz w:val="12"/>
                            <w:szCs w:val="12"/>
                          </w:rPr>
                          <w:t>Glavna uprava</w:t>
                        </w:r>
                        <w:r w:rsidRPr="001002E4">
                          <w:rPr>
                            <w:rFonts w:cs="Arial"/>
                            <w:color w:val="000000"/>
                            <w:sz w:val="12"/>
                            <w:szCs w:val="12"/>
                          </w:rPr>
                          <w:t xml:space="preserve"> EPS</w:t>
                        </w:r>
                        <w:r>
                          <w:rPr>
                            <w:rFonts w:cs="Arial"/>
                            <w:color w:val="000000"/>
                            <w:sz w:val="12"/>
                            <w:szCs w:val="12"/>
                          </w:rPr>
                          <w:t>-a</w:t>
                        </w:r>
                      </w:p>
                      <w:p w14:paraId="4F65FDDA" w14:textId="77777777" w:rsidR="00D922B8" w:rsidRDefault="00D922B8" w:rsidP="00D922B8"/>
                    </w:txbxContent>
                  </v:textbox>
                </v:shape>
                <v:shape id="Text Box 101" o:spid="_x0000_s1068" type="#_x0000_t202" style="position:absolute;left:48108;top:77724;width:1043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SHcQA&#10;AADcAAAADwAAAGRycy9kb3ducmV2LnhtbESPQWvCQBSE70L/w/IK3nRjDmqjq0hLwYMFTVu9PrLP&#10;JJh9G3a3Mf33riB4HGbmG2a57k0jOnK+tqxgMk5AEBdW11wq+Pn+HM1B+ICssbFMCv7Jw3r1Mlhi&#10;pu2VD9TloRQRwj5DBVUIbSalLyoy6Me2JY7e2TqDIUpXSu3wGuGmkWmSTKXBmuNChS29V1Rc8j+j&#10;4OQ+dsf99vimv/rfbmc4TxtZKzV87TcLEIH68Aw/2lutYDZP4X4mHg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e0h3EAAAA3AAAAA8AAAAAAAAAAAAAAAAAmAIAAGRycy9k&#10;b3ducmV2LnhtbFBLBQYAAAAABAAEAPUAAACJAwAAAAA=&#10;" filled="f" fillcolor="#bbe0e3" stroked="f">
                  <v:textbox inset="1.60019mm,.80011mm,1.60019mm,.80011mm">
                    <w:txbxContent>
                      <w:p w14:paraId="16C881D1" w14:textId="77777777" w:rsidR="00D922B8" w:rsidRPr="00273990" w:rsidRDefault="00D922B8" w:rsidP="00D922B8">
                        <w:pPr>
                          <w:autoSpaceDE w:val="0"/>
                          <w:autoSpaceDN w:val="0"/>
                          <w:adjustRightInd w:val="0"/>
                          <w:jc w:val="center"/>
                          <w:rPr>
                            <w:rFonts w:cs="Arial"/>
                            <w:color w:val="000000"/>
                            <w:sz w:val="12"/>
                            <w:szCs w:val="12"/>
                            <w:lang w:val="sr-Latn-RS"/>
                          </w:rPr>
                        </w:pPr>
                        <w:r>
                          <w:rPr>
                            <w:rFonts w:cs="Arial"/>
                            <w:color w:val="000000"/>
                            <w:sz w:val="12"/>
                            <w:szCs w:val="12"/>
                            <w:lang w:val="sr-Latn-RS"/>
                          </w:rPr>
                          <w:t>Sektor proizvodnje</w:t>
                        </w:r>
                      </w:p>
                    </w:txbxContent>
                  </v:textbox>
                </v:shape>
                <v:shape id="AutoShape 102" o:spid="_x0000_s1069" type="#_x0000_t34" style="position:absolute;left:24105;top:48006;width:1143;height:822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8+acQAAADcAAAADwAAAGRycy9kb3ducmV2LnhtbESPQWvCQBSE7wX/w/KE3upGi1Wiq4io&#10;eJHSKHp9ZJ9JMPs2ZleN+fVuodDjMDPfMNN5Y0pxp9oVlhX0exEI4tTqgjMFh/36YwzCeWSNpWVS&#10;8CQH81nnbYqxtg/+oXviMxEg7GJUkHtfxVK6NCeDrmcr4uCdbW3QB1lnUtf4CHBTykEUfUmDBYeF&#10;HCta5pRekptRsGpP++TbNTdqqZTt8LqpdsVRqfdus5iA8NT4//Bfe6sVjMaf8HsmHAE5e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vz5pxAAAANwAAAAPAAAAAAAAAAAA&#10;AAAAAKECAABkcnMvZG93bnJldi54bWxQSwUGAAAAAAQABAD5AAAAkgMAAAAA&#10;" adj="64800">
                  <v:stroke endarrow="block"/>
                </v:shape>
                <v:shape id="Text Box 103" o:spid="_x0000_s1070" type="#_x0000_t202" style="position:absolute;left:20676;top:45715;width:3425;height:2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Qh38MA&#10;AADcAAAADwAAAGRycy9kb3ducmV2LnhtbESPQWsCMRSE74X+h/AKvdVEW1RWo5SC1KNdFT0+Ns9k&#10;2c3Lskl1/fdNodDjMDPfMMv14FtxpT7WgTWMRwoEcRVMzVbDYb95mYOICdlgG5g03CnCevX4sMTC&#10;hBt/0bVMVmQIxwI1uJS6QspYOfIYR6Ejzt4l9B5Tlr2VpsdbhvtWTpSaSo815wWHHX04qpry22vY&#10;2eO03J0/T11s7Fm5V3Xfhkbr56fhfQEi0ZD+w3/trdEwm7/B75l8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Qh38MAAADcAAAADwAAAAAAAAAAAAAAAACYAgAAZHJzL2Rv&#10;d25yZXYueG1sUEsFBgAAAAAEAAQA9QAAAIgDAAAAAA==&#10;" filled="f" fillcolor="#bbe0e3" stroked="f">
                  <v:textbox style="mso-fit-shape-to-text:t" inset="1.60019mm,.80011mm,1.60019mm,.80011mm">
                    <w:txbxContent>
                      <w:p w14:paraId="2528FECD" w14:textId="77777777" w:rsidR="00D922B8" w:rsidRPr="00D22742" w:rsidRDefault="00D922B8" w:rsidP="00D922B8">
                        <w:pPr>
                          <w:autoSpaceDE w:val="0"/>
                          <w:autoSpaceDN w:val="0"/>
                          <w:adjustRightInd w:val="0"/>
                          <w:rPr>
                            <w:rFonts w:cs="Arial"/>
                            <w:color w:val="000000"/>
                            <w:sz w:val="14"/>
                            <w:szCs w:val="14"/>
                          </w:rPr>
                        </w:pPr>
                        <w:r>
                          <w:rPr>
                            <w:rFonts w:cs="Arial"/>
                            <w:color w:val="000000"/>
                            <w:sz w:val="14"/>
                            <w:szCs w:val="14"/>
                          </w:rPr>
                          <w:t>Ne</w:t>
                        </w:r>
                      </w:p>
                    </w:txbxContent>
                  </v:textbox>
                </v:shape>
                <v:shape id="Text Box 104" o:spid="_x0000_s1071" type="#_x0000_t202" style="position:absolute;left:30963;top:57143;width:2707;height:2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iERMMA&#10;AADcAAAADwAAAGRycy9kb3ducmV2LnhtbESPQWsCMRSE74X+h/AKvdVES1VWo5SC1KNdFT0+Ns9k&#10;2c3Lskl1/fdNodDjMDPfMMv14FtxpT7WgTWMRwoEcRVMzVbDYb95mYOICdlgG5g03CnCevX4sMTC&#10;hBt/0bVMVmQIxwI1uJS6QspYOfIYR6Ejzt4l9B5Tlr2VpsdbhvtWTpSaSo815wWHHX04qpry22vY&#10;2eO03J0/T11s7Fm5V3Xfhkbr56fhfQEi0ZD+w3/trdEwm7/B75l8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iERMMAAADcAAAADwAAAAAAAAAAAAAAAACYAgAAZHJzL2Rv&#10;d25yZXYueG1sUEsFBgAAAAAEAAQA9QAAAIgDAAAAAA==&#10;" filled="f" fillcolor="#bbe0e3" stroked="f">
                  <v:textbox style="mso-fit-shape-to-text:t" inset="1.60019mm,.80011mm,1.60019mm,.80011mm">
                    <w:txbxContent>
                      <w:p w14:paraId="30C3CA14" w14:textId="77777777" w:rsidR="00D922B8" w:rsidRPr="00D22742" w:rsidRDefault="00D922B8" w:rsidP="00D922B8">
                        <w:pPr>
                          <w:autoSpaceDE w:val="0"/>
                          <w:autoSpaceDN w:val="0"/>
                          <w:adjustRightInd w:val="0"/>
                          <w:rPr>
                            <w:rFonts w:cs="Arial"/>
                            <w:color w:val="000000"/>
                            <w:sz w:val="14"/>
                            <w:szCs w:val="14"/>
                          </w:rPr>
                        </w:pPr>
                        <w:r>
                          <w:rPr>
                            <w:rFonts w:cs="Arial"/>
                            <w:color w:val="000000"/>
                            <w:sz w:val="14"/>
                            <w:szCs w:val="14"/>
                          </w:rPr>
                          <w:t>D</w:t>
                        </w:r>
                        <w:r w:rsidRPr="00D22742">
                          <w:rPr>
                            <w:rFonts w:cs="Arial"/>
                            <w:color w:val="000000"/>
                            <w:sz w:val="14"/>
                            <w:szCs w:val="14"/>
                          </w:rPr>
                          <w:t>a</w:t>
                        </w:r>
                      </w:p>
                    </w:txbxContent>
                  </v:textbox>
                </v:shape>
                <v:shape id="Text Box 105" o:spid="_x0000_s1072" type="#_x0000_t202" style="position:absolute;left:1245;width:17141;height: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oaM8MA&#10;AADcAAAADwAAAGRycy9kb3ducmV2LnhtbESPQWsCMRSE74X+h/AK3mpSC1vZGqUIUo92a6nHx+Y1&#10;WXbzsmyirv/eFASPw8x8wyxWo+/EiYbYBNbwMlUgiOtgGrYa9t+b5zmImJANdoFJw4UirJaPDwss&#10;TTjzF52qZEWGcCxRg0upL6WMtSOPcRp64uz9hcFjynKw0gx4znDfyZlShfTYcF5w2NPaUd1WR69h&#10;Z3+Kanf4/O1jaw/KvarLNrRaT57Gj3cQicZ0D9/aW6PhbV7A/5l8BO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oaM8MAAADcAAAADwAAAAAAAAAAAAAAAACYAgAAZHJzL2Rv&#10;d25yZXYueG1sUEsFBgAAAAAEAAQA9QAAAIgDAAAAAA==&#10;" filled="f" fillcolor="#bbe0e3" stroked="f">
                  <v:textbox style="mso-fit-shape-to-text:t" inset="1.60019mm,.80011mm,1.60019mm,.80011mm">
                    <w:txbxContent>
                      <w:p w14:paraId="622C1F4E" w14:textId="77777777" w:rsidR="00D922B8" w:rsidRPr="00837102" w:rsidRDefault="00D922B8" w:rsidP="00D922B8">
                        <w:pPr>
                          <w:autoSpaceDE w:val="0"/>
                          <w:autoSpaceDN w:val="0"/>
                          <w:adjustRightInd w:val="0"/>
                          <w:jc w:val="center"/>
                          <w:rPr>
                            <w:rFonts w:ascii="Arial Narrow" w:hAnsi="Arial Narrow" w:cs="Arial"/>
                            <w:b/>
                            <w:lang w:val="sr-Latn-RS"/>
                          </w:rPr>
                        </w:pPr>
                        <w:r>
                          <w:rPr>
                            <w:rFonts w:ascii="Arial Narrow" w:hAnsi="Arial Narrow" w:cs="Arial"/>
                            <w:b/>
                            <w:lang w:val="en-CA"/>
                          </w:rPr>
                          <w:t>Korektivno održavanje</w:t>
                        </w:r>
                      </w:p>
                    </w:txbxContent>
                  </v:textbox>
                </v:shape>
                <v:shape id="Text Box 106" o:spid="_x0000_s1073" type="#_x0000_t202" style="position:absolute;left:24105;top:1060;width:14855;height: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a/qMMA&#10;AADcAAAADwAAAGRycy9kb3ducmV2LnhtbESPQWsCMRSE74X+h/AKvdWkFnTZGkUKUo92banHx+aZ&#10;LLt5WTaprv++EQSPw8x8wyxWo+/EiYbYBNbwOlEgiOtgGrYavveblwJETMgGu8Ck4UIRVsvHhwWW&#10;Jpz5i05VsiJDOJaowaXUl1LG2pHHOAk9cfaOYfCYshysNAOeM9x3cqrUTHpsOC847OnDUd1Wf17D&#10;zv7Mqt3h87ePrT0o96Yu29Bq/fw0rt9BJBrTPXxrb42GeTGH65l8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a/qMMAAADcAAAADwAAAAAAAAAAAAAAAACYAgAAZHJzL2Rv&#10;d25yZXYueG1sUEsFBgAAAAAEAAQA9QAAAIgDAAAAAA==&#10;" filled="f" fillcolor="#bbe0e3" stroked="f">
                  <v:textbox style="mso-fit-shape-to-text:t" inset="1.60019mm,.80011mm,1.60019mm,.80011mm">
                    <w:txbxContent>
                      <w:p w14:paraId="51B9DC76" w14:textId="77777777" w:rsidR="00D922B8" w:rsidRPr="00837102" w:rsidRDefault="00D922B8" w:rsidP="00D922B8">
                        <w:pPr>
                          <w:autoSpaceDE w:val="0"/>
                          <w:autoSpaceDN w:val="0"/>
                          <w:adjustRightInd w:val="0"/>
                          <w:jc w:val="center"/>
                          <w:rPr>
                            <w:rFonts w:ascii="Arial Narrow" w:hAnsi="Arial Narrow" w:cs="Arial"/>
                            <w:b/>
                            <w:lang w:val="sr-Latn-RS"/>
                          </w:rPr>
                        </w:pPr>
                        <w:r>
                          <w:rPr>
                            <w:rFonts w:ascii="Arial Narrow" w:hAnsi="Arial Narrow" w:cs="Arial"/>
                            <w:b/>
                            <w:lang w:val="sr-Latn-RS"/>
                          </w:rPr>
                          <w:t>Održavanje i nega</w:t>
                        </w:r>
                      </w:p>
                    </w:txbxContent>
                  </v:textbox>
                </v:shape>
                <v:shape id="AutoShape 107" o:spid="_x0000_s1074" type="#_x0000_t34" style="position:absolute;left:11494;top:18325;width:4572;height:449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19+sYAAADcAAAADwAAAGRycy9kb3ducmV2LnhtbESPTW/CMAyG75P4D5En7TbSIcGqjoAQ&#10;EmiwXfi47GYa01Q0TtUEKP9+Pkza0Xr9Pn48nfe+UTfqYh3YwNswA0VcBltzZeB4WL3moGJCttgE&#10;JgMPijCfDZ6mWNhw5x3d9qlSAuFYoAGXUltoHUtHHuMwtMSSnUPnMcnYVdp2eBe4b/QoyybaY81y&#10;wWFLS0flZX/1orHZjb7WmD/W+fjHLSbb03c1Phnz8twvPkAl6tP/8l/70xp4z8VWnhEC6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jtffrGAAAA3AAAAA8AAAAAAAAA&#10;AAAAAAAAoQIAAGRycy9kb3ducmV2LnhtbFBLBQYAAAAABAAEAPkAAACUAwAAAAA=&#10;"/>
                <v:shape id="AutoShape 108" o:spid="_x0000_s1075" type="#_x0000_t34" style="position:absolute;left:21628;top:38290;width:7;height:6;rotation:18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bJ6cUAAADcAAAADwAAAGRycy9kb3ducmV2LnhtbESPQWvCQBSE70L/w/IKvUjdtAeN0VWs&#10;ULA3TUTq7ZF9JsHs25DdJum/dwXB4zAz3zDL9WBq0VHrKssKPiYRCOLc6ooLBcfs+z0G4Tyyxtoy&#10;KfgnB+vVy2iJibY9H6hLfSEChF2CCkrvm0RKl5dk0E1sQxy8i20N+iDbQuoW+wA3tfyMoqk0WHFY&#10;KLGhbUn5Nf0zCtKIs+2xmzW7/ab/HZ/q89cp/lHq7XXYLEB4Gvwz/GjvtIJZPIf7mXAE5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bJ6cUAAADcAAAADwAAAAAAAAAA&#10;AAAAAAChAgAAZHJzL2Rvd25yZXYueG1sUEsFBgAAAAAEAAQA+QAAAJMDAAAAAA==&#10;" adj="-7128000">
                  <v:stroke endarrow="block"/>
                </v:shape>
                <v:shapetype id="_x0000_t33" coordsize="21600,21600" o:spt="33" o:oned="t" path="m,l21600,r,21600e" filled="f">
                  <v:stroke joinstyle="miter"/>
                  <v:path arrowok="t" fillok="f" o:connecttype="none"/>
                  <o:lock v:ext="edit" shapetype="t"/>
                </v:shapetype>
                <v:shape id="AutoShape 109" o:spid="_x0000_s1076" type="#_x0000_t33" style="position:absolute;left:40825;top:27616;width:10147;height:1119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qEGMIAAADcAAAADwAAAGRycy9kb3ducmV2LnhtbERP3WrCMBS+H/gO4Qy8W9MpuK0aRdRh&#10;2YW4zgc4NGdNWXNSkli7tzcXg11+fP+rzWg7MZAPrWMFz1kOgrh2uuVGweXr/ekVRIjIGjvHpOCX&#10;AmzWk4cVFtrd+JOGKjYihXAoUIGJsS+kDLUhiyFzPXHivp23GBP0jdQebyncdnKW5wtpseXUYLCn&#10;naH6p7paBYv5Nj9eT3tbmvKDbDXs/OHcKjV9HLdLEJHG+C/+c5dawctbmp/OpCMg1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lqEGMIAAADcAAAADwAAAAAAAAAAAAAA&#10;AAChAgAAZHJzL2Rvd25yZXYueG1sUEsFBgAAAAAEAAQA+QAAAJADAAAAAA==&#10;">
                  <v:stroke endarrow="block"/>
                </v:shape>
                <v:shape id="AutoShape 110" o:spid="_x0000_s1077" type="#_x0000_t32" style="position:absolute;left:9106;top:34144;width:4858;height: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WBAcUAAADcAAAADwAAAGRycy9kb3ducmV2LnhtbESP0WrCQBRE34X+w3ILfdNNWrU2upFS&#10;EEQfStJ8wCV7TWKzd0N2m6R/7xYKPg4zc4bZ7SfTioF611hWEC8iEMSl1Q1XCoqvw3wDwnlkja1l&#10;UvBLDvbpw2yHibYjZzTkvhIBwi5BBbX3XSKlK2sy6Ba2Iw7exfYGfZB9JXWPY4CbVj5H0VoabDgs&#10;1NjRR03ld/5jFJw3S19ds4t9KYbPleyi06EY10o9PU7vWxCeJn8P/7ePWsHrWwx/Z8IRkO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WBAcUAAADcAAAADwAAAAAAAAAA&#10;AAAAAAChAgAAZHJzL2Rvd25yZXYueG1sUEsFBgAAAAAEAAQA+QAAAJMDAAAAAA==&#10;"/>
                <v:shape id="Text Box 111" o:spid="_x0000_s1078" type="#_x0000_t202" style="position:absolute;left:41256;top:165;width:17033;height:4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iK7cMA&#10;AADcAAAADwAAAGRycy9kb3ducmV2LnhtbESPQWsCMRSE74X+h/CE3mqiBVtXoxRB6tGuFj0+Ns9k&#10;2c3Lskl1/fdNodDjMDPfMMv14FtxpT7WgTVMxgoEcRVMzVbD8bB9fgMRE7LBNjBpuFOE9erxYYmF&#10;CTf+pGuZrMgQjgVqcCl1hZSxcuQxjkNHnL1L6D2mLHsrTY+3DPetnCo1kx5rzgsOO9o4qpry22vY&#10;269ZuT9/nLrY2LNyL+q+C43WT6PhfQEi0ZD+w3/tndHwOp/C75l8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iK7cMAAADcAAAADwAAAAAAAAAAAAAAAACYAgAAZHJzL2Rv&#10;d25yZXYueG1sUEsFBgAAAAAEAAQA9QAAAIgDAAAAAA==&#10;" filled="f" fillcolor="#bbe0e3" stroked="f">
                  <v:textbox style="mso-fit-shape-to-text:t" inset="1.60019mm,.80011mm,1.60019mm,.80011mm">
                    <w:txbxContent>
                      <w:p w14:paraId="624B6EA3" w14:textId="77777777" w:rsidR="00D922B8" w:rsidRPr="00910CE4" w:rsidRDefault="00D922B8" w:rsidP="00D922B8">
                        <w:pPr>
                          <w:autoSpaceDE w:val="0"/>
                          <w:autoSpaceDN w:val="0"/>
                          <w:adjustRightInd w:val="0"/>
                          <w:jc w:val="center"/>
                          <w:rPr>
                            <w:rFonts w:ascii="Arial Narrow" w:hAnsi="Arial Narrow" w:cs="Arial"/>
                            <w:b/>
                          </w:rPr>
                        </w:pPr>
                        <w:r>
                          <w:rPr>
                            <w:rFonts w:ascii="Arial Narrow" w:hAnsi="Arial Narrow" w:cs="Arial"/>
                            <w:b/>
                          </w:rPr>
                          <w:t>Preventivno održavanje</w:t>
                        </w:r>
                        <w:r w:rsidRPr="00910CE4">
                          <w:rPr>
                            <w:rFonts w:ascii="Arial Narrow" w:hAnsi="Arial Narrow" w:cs="Arial"/>
                            <w:b/>
                          </w:rPr>
                          <w:t xml:space="preserve"> / </w:t>
                        </w:r>
                        <w:r>
                          <w:rPr>
                            <w:rFonts w:ascii="Arial Narrow" w:hAnsi="Arial Narrow" w:cs="Arial"/>
                            <w:b/>
                          </w:rPr>
                          <w:t>remont</w:t>
                        </w:r>
                      </w:p>
                    </w:txbxContent>
                  </v:textbox>
                </v:shape>
                <v:shape id="AutoShape 112" o:spid="_x0000_s1079" type="#_x0000_t32" style="position:absolute;left:28778;top:43523;width:4381;height:6;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u67cMAAADcAAAADwAAAGRycy9kb3ducmV2LnhtbESP3YrCMBSE74V9h3AWvNN01/9qlEUQ&#10;RC8W3T7AoTm2dZuT0sS2vr0RBC+HmfmGWW06U4qGaldYVvA1jEAQp1YXnClI/naDOQjnkTWWlknB&#10;nRxs1h+9Fcbatnyi5uwzESDsYlSQe1/FUro0J4NuaCvi4F1sbdAHWWdS19gGuCnldxRNpcGCw0KO&#10;FW1zSv/PN6PgOB/77Hq62FHS/E5kFR12STtVqv/Z/SxBeOr8O/xq77WC2WIEzzPhCM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7uu3DAAAA3AAAAA8AAAAAAAAAAAAA&#10;AAAAoQIAAGRycy9kb3ducmV2LnhtbFBLBQYAAAAABAAEAPkAAACRAwAAAAA=&#10;"/>
                <v:line id="Line 113" o:spid="_x0000_s1080" style="position:absolute;flip:y;visibility:visible;mso-wrap-style:square" from="30963,67437" to="30963,70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fQ3cYAAADcAAAADwAAAGRycy9kb3ducmV2LnhtbESPQWsCMRSE74X+h/AKXqRmW6TV1Sgi&#10;FDx4qZaV3p6b182ym5c1ibr++6Yg9DjMzDfMfNnbVlzIh9qxgpdRBoK4dLrmSsHX/uN5AiJEZI2t&#10;Y1JwowDLxePDHHPtrvxJl12sRIJwyFGBibHLpQylIYth5Dri5P04bzEm6SupPV4T3LbyNcvepMWa&#10;04LBjtaGymZ3tgrkZDs8+dVx3BTN4TA1RVl031ulBk/9agYiUh//w/f2Rit4n47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n0N3GAAAA3AAAAA8AAAAAAAAA&#10;AAAAAAAAoQIAAGRycy9kb3ducmV2LnhtbFBLBQYAAAAABAAEAPkAAACUAwAAAAA=&#10;"/>
              </v:group>
            </w:pict>
          </mc:Fallback>
        </mc:AlternateContent>
      </w:r>
    </w:p>
    <w:p w14:paraId="70BCA259" w14:textId="77777777" w:rsidR="00D922B8" w:rsidRPr="00D922B8" w:rsidRDefault="00D922B8" w:rsidP="00D922B8">
      <w:pPr>
        <w:spacing w:after="200" w:line="276" w:lineRule="auto"/>
        <w:rPr>
          <w:rFonts w:eastAsia="Calibri" w:cs="Arial"/>
          <w:sz w:val="24"/>
          <w:lang w:val="sr-Latn-CS"/>
        </w:rPr>
      </w:pPr>
    </w:p>
    <w:p w14:paraId="0FAD205A" w14:textId="77777777" w:rsidR="00D922B8" w:rsidRPr="00D922B8" w:rsidRDefault="00D922B8" w:rsidP="00D922B8">
      <w:pPr>
        <w:spacing w:after="200" w:line="276" w:lineRule="auto"/>
        <w:rPr>
          <w:rFonts w:eastAsia="Calibri" w:cs="Arial"/>
          <w:sz w:val="24"/>
          <w:lang w:val="sr-Latn-CS"/>
        </w:rPr>
      </w:pPr>
    </w:p>
    <w:p w14:paraId="7FBEE572" w14:textId="77777777" w:rsidR="00D922B8" w:rsidRPr="00D922B8" w:rsidRDefault="00D922B8" w:rsidP="00D922B8">
      <w:pPr>
        <w:spacing w:after="200" w:line="276" w:lineRule="auto"/>
        <w:rPr>
          <w:rFonts w:eastAsia="Calibri" w:cs="Arial"/>
          <w:sz w:val="24"/>
          <w:lang w:val="sr-Latn-CS"/>
        </w:rPr>
      </w:pPr>
    </w:p>
    <w:p w14:paraId="597554ED" w14:textId="77777777" w:rsidR="00D922B8" w:rsidRPr="00D922B8" w:rsidRDefault="00D922B8" w:rsidP="00D922B8">
      <w:pPr>
        <w:spacing w:after="200" w:line="276" w:lineRule="auto"/>
        <w:rPr>
          <w:rFonts w:eastAsia="Calibri" w:cs="Arial"/>
          <w:sz w:val="24"/>
          <w:lang w:val="sr-Latn-CS"/>
        </w:rPr>
      </w:pPr>
    </w:p>
    <w:p w14:paraId="0547F486" w14:textId="77777777" w:rsidR="00D922B8" w:rsidRPr="00D922B8" w:rsidRDefault="00D922B8" w:rsidP="00D922B8">
      <w:pPr>
        <w:spacing w:after="200" w:line="276" w:lineRule="auto"/>
        <w:rPr>
          <w:rFonts w:eastAsia="Calibri" w:cs="Arial"/>
          <w:sz w:val="24"/>
          <w:lang w:val="sr-Latn-CS"/>
        </w:rPr>
      </w:pPr>
    </w:p>
    <w:p w14:paraId="347C65CA" w14:textId="77777777" w:rsidR="00D922B8" w:rsidRPr="00D922B8" w:rsidRDefault="00D922B8" w:rsidP="00D922B8">
      <w:pPr>
        <w:spacing w:after="200" w:line="276" w:lineRule="auto"/>
        <w:rPr>
          <w:rFonts w:eastAsia="Calibri" w:cs="Arial"/>
          <w:sz w:val="24"/>
          <w:lang w:val="sr-Latn-CS"/>
        </w:rPr>
      </w:pPr>
    </w:p>
    <w:p w14:paraId="2359B733" w14:textId="77777777" w:rsidR="00D922B8" w:rsidRPr="00D922B8" w:rsidRDefault="00D922B8" w:rsidP="00D922B8">
      <w:pPr>
        <w:spacing w:after="200" w:line="276" w:lineRule="auto"/>
        <w:rPr>
          <w:rFonts w:eastAsia="Calibri" w:cs="Arial"/>
          <w:sz w:val="24"/>
          <w:lang w:val="sr-Latn-CS"/>
        </w:rPr>
      </w:pPr>
    </w:p>
    <w:p w14:paraId="43D5D793" w14:textId="77777777" w:rsidR="00D922B8" w:rsidRPr="00D922B8" w:rsidRDefault="00D922B8" w:rsidP="00D922B8">
      <w:pPr>
        <w:spacing w:after="200" w:line="276" w:lineRule="auto"/>
        <w:rPr>
          <w:rFonts w:eastAsia="Calibri" w:cs="Arial"/>
          <w:sz w:val="24"/>
          <w:lang w:val="sr-Latn-CS"/>
        </w:rPr>
      </w:pPr>
    </w:p>
    <w:p w14:paraId="7DBBF725" w14:textId="77777777" w:rsidR="00D922B8" w:rsidRPr="00D922B8" w:rsidRDefault="00D922B8" w:rsidP="00D922B8">
      <w:pPr>
        <w:spacing w:after="200" w:line="276" w:lineRule="auto"/>
        <w:rPr>
          <w:rFonts w:eastAsia="Calibri" w:cs="Arial"/>
          <w:sz w:val="24"/>
          <w:lang w:val="sr-Latn-CS"/>
        </w:rPr>
      </w:pPr>
    </w:p>
    <w:p w14:paraId="2F0530FE" w14:textId="77777777" w:rsidR="00D922B8" w:rsidRPr="00D922B8" w:rsidRDefault="00D922B8" w:rsidP="00D922B8">
      <w:pPr>
        <w:spacing w:after="200" w:line="276" w:lineRule="auto"/>
        <w:rPr>
          <w:rFonts w:eastAsia="Calibri" w:cs="Arial"/>
          <w:sz w:val="24"/>
          <w:lang w:val="sr-Latn-CS"/>
        </w:rPr>
      </w:pPr>
    </w:p>
    <w:p w14:paraId="75353F23" w14:textId="77777777" w:rsidR="00D922B8" w:rsidRPr="00D922B8" w:rsidRDefault="00D922B8" w:rsidP="00D922B8">
      <w:pPr>
        <w:spacing w:after="200" w:line="276" w:lineRule="auto"/>
        <w:rPr>
          <w:rFonts w:eastAsia="Calibri" w:cs="Arial"/>
          <w:sz w:val="24"/>
          <w:lang w:val="sr-Latn-CS"/>
        </w:rPr>
      </w:pPr>
    </w:p>
    <w:p w14:paraId="16C40AC4" w14:textId="77777777" w:rsidR="00D922B8" w:rsidRPr="00D922B8" w:rsidRDefault="00D922B8" w:rsidP="00D922B8">
      <w:pPr>
        <w:spacing w:after="200" w:line="276" w:lineRule="auto"/>
        <w:rPr>
          <w:rFonts w:eastAsia="Calibri" w:cs="Arial"/>
          <w:sz w:val="24"/>
          <w:lang w:val="sr-Latn-CS"/>
        </w:rPr>
      </w:pPr>
    </w:p>
    <w:p w14:paraId="79DDCE27" w14:textId="77777777" w:rsidR="00D922B8" w:rsidRPr="00D922B8" w:rsidRDefault="00D922B8" w:rsidP="00D922B8">
      <w:pPr>
        <w:spacing w:after="200" w:line="276" w:lineRule="auto"/>
        <w:rPr>
          <w:rFonts w:eastAsia="Calibri" w:cs="Arial"/>
          <w:sz w:val="24"/>
          <w:lang w:val="sr-Latn-CS"/>
        </w:rPr>
      </w:pPr>
    </w:p>
    <w:p w14:paraId="4D3A9CE9" w14:textId="77777777" w:rsidR="00D922B8" w:rsidRPr="00D922B8" w:rsidRDefault="00D922B8" w:rsidP="00D922B8">
      <w:pPr>
        <w:spacing w:after="200" w:line="276" w:lineRule="auto"/>
        <w:rPr>
          <w:rFonts w:eastAsia="Calibri" w:cs="Arial"/>
          <w:sz w:val="24"/>
          <w:lang w:val="sr-Latn-CS"/>
        </w:rPr>
      </w:pPr>
    </w:p>
    <w:p w14:paraId="5CA28277" w14:textId="77777777" w:rsidR="00D922B8" w:rsidRPr="00D922B8" w:rsidRDefault="00D922B8" w:rsidP="00D922B8">
      <w:pPr>
        <w:spacing w:after="200" w:line="276" w:lineRule="auto"/>
        <w:rPr>
          <w:rFonts w:eastAsia="Calibri" w:cs="Arial"/>
          <w:sz w:val="24"/>
          <w:lang w:val="sr-Latn-CS"/>
        </w:rPr>
      </w:pPr>
    </w:p>
    <w:p w14:paraId="6173F7AE" w14:textId="77777777" w:rsidR="00D922B8" w:rsidRPr="00D922B8" w:rsidRDefault="00D922B8" w:rsidP="00D922B8">
      <w:pPr>
        <w:spacing w:after="200" w:line="276" w:lineRule="auto"/>
        <w:rPr>
          <w:rFonts w:eastAsia="Calibri" w:cs="Arial"/>
          <w:sz w:val="24"/>
          <w:lang w:val="sr-Latn-CS"/>
        </w:rPr>
      </w:pPr>
    </w:p>
    <w:p w14:paraId="38F1AFFE" w14:textId="77777777" w:rsidR="00D922B8" w:rsidRPr="00D922B8" w:rsidRDefault="00D922B8" w:rsidP="00D922B8">
      <w:pPr>
        <w:spacing w:after="200" w:line="276" w:lineRule="auto"/>
        <w:rPr>
          <w:rFonts w:eastAsia="Calibri" w:cs="Arial"/>
          <w:sz w:val="24"/>
          <w:lang w:val="sr-Latn-CS"/>
        </w:rPr>
      </w:pPr>
    </w:p>
    <w:p w14:paraId="2AF97EB0" w14:textId="77777777" w:rsidR="00D922B8" w:rsidRPr="00D922B8" w:rsidRDefault="00D922B8" w:rsidP="00D922B8">
      <w:pPr>
        <w:spacing w:after="200" w:line="276" w:lineRule="auto"/>
        <w:rPr>
          <w:rFonts w:eastAsia="Calibri" w:cs="Arial"/>
          <w:sz w:val="24"/>
          <w:lang w:val="sr-Latn-CS"/>
        </w:rPr>
      </w:pPr>
    </w:p>
    <w:p w14:paraId="407DF07E" w14:textId="77777777" w:rsidR="00D922B8" w:rsidRPr="00D922B8" w:rsidRDefault="00D922B8" w:rsidP="00D922B8">
      <w:pPr>
        <w:spacing w:after="200" w:line="276" w:lineRule="auto"/>
        <w:rPr>
          <w:rFonts w:eastAsia="Calibri" w:cs="Arial"/>
          <w:sz w:val="24"/>
          <w:lang w:val="sr-Latn-CS"/>
        </w:rPr>
      </w:pPr>
    </w:p>
    <w:p w14:paraId="3A7FE159" w14:textId="77777777" w:rsidR="00D922B8" w:rsidRPr="00D922B8" w:rsidRDefault="00D922B8" w:rsidP="00D922B8">
      <w:pPr>
        <w:spacing w:after="200" w:line="276" w:lineRule="auto"/>
        <w:rPr>
          <w:rFonts w:eastAsia="Calibri" w:cs="Arial"/>
          <w:sz w:val="24"/>
          <w:lang w:val="sr-Latn-CS"/>
        </w:rPr>
      </w:pPr>
    </w:p>
    <w:p w14:paraId="56F4E96C" w14:textId="77777777" w:rsidR="00D922B8" w:rsidRPr="00D922B8" w:rsidRDefault="00D922B8" w:rsidP="00D922B8">
      <w:pPr>
        <w:spacing w:after="200" w:line="276" w:lineRule="auto"/>
        <w:rPr>
          <w:rFonts w:eastAsia="Calibri" w:cs="Arial"/>
          <w:sz w:val="24"/>
          <w:lang w:val="sr-Latn-CS"/>
        </w:rPr>
      </w:pPr>
    </w:p>
    <w:p w14:paraId="0CABC920" w14:textId="77777777" w:rsidR="00D922B8" w:rsidRPr="00D922B8" w:rsidRDefault="00D922B8" w:rsidP="00D922B8">
      <w:pPr>
        <w:spacing w:after="200" w:line="276" w:lineRule="auto"/>
        <w:rPr>
          <w:rFonts w:eastAsia="Calibri" w:cs="Arial"/>
          <w:sz w:val="24"/>
          <w:lang w:val="sr-Latn-CS"/>
        </w:rPr>
      </w:pPr>
    </w:p>
    <w:p w14:paraId="354F91E3" w14:textId="77777777" w:rsidR="00D922B8" w:rsidRPr="00D922B8" w:rsidRDefault="00D922B8" w:rsidP="00D922B8">
      <w:pPr>
        <w:spacing w:after="200" w:line="276" w:lineRule="auto"/>
        <w:rPr>
          <w:rFonts w:eastAsia="Calibri" w:cs="Arial"/>
          <w:sz w:val="24"/>
          <w:lang w:val="sr-Latn-CS"/>
        </w:rPr>
      </w:pPr>
    </w:p>
    <w:p w14:paraId="489C9352" w14:textId="77777777" w:rsidR="00D922B8" w:rsidRPr="00D922B8" w:rsidRDefault="00D922B8" w:rsidP="00D922B8">
      <w:pPr>
        <w:spacing w:after="200" w:line="276" w:lineRule="auto"/>
        <w:rPr>
          <w:rFonts w:eastAsia="Calibri" w:cs="Arial"/>
          <w:sz w:val="24"/>
          <w:lang w:val="sr-Latn-CS"/>
        </w:rPr>
      </w:pPr>
    </w:p>
    <w:p w14:paraId="39CC932C" w14:textId="77777777" w:rsidR="00D922B8" w:rsidRPr="00D922B8" w:rsidRDefault="00D922B8" w:rsidP="00D922B8">
      <w:pPr>
        <w:spacing w:after="200" w:line="276" w:lineRule="auto"/>
        <w:rPr>
          <w:rFonts w:eastAsia="Calibri" w:cs="Arial"/>
          <w:sz w:val="24"/>
          <w:lang w:val="sr-Latn-CS"/>
        </w:rPr>
      </w:pPr>
    </w:p>
    <w:p w14:paraId="7836C56A" w14:textId="77777777" w:rsidR="00D922B8" w:rsidRPr="00D922B8" w:rsidRDefault="00D922B8" w:rsidP="00D922B8">
      <w:pPr>
        <w:spacing w:after="200" w:line="276" w:lineRule="auto"/>
        <w:ind w:left="720" w:hanging="360"/>
        <w:jc w:val="left"/>
        <w:rPr>
          <w:rFonts w:eastAsia="Calibri" w:cs="Arial"/>
          <w:sz w:val="24"/>
          <w:lang w:val="sr-Latn-CS"/>
        </w:rPr>
      </w:pPr>
      <w:r w:rsidRPr="00D922B8">
        <w:rPr>
          <w:rFonts w:eastAsia="Calibri" w:cs="Arial"/>
          <w:sz w:val="24"/>
          <w:szCs w:val="24"/>
          <w:lang w:val="sr-Latn-CS"/>
        </w:rPr>
        <w:t>Redosled postupaka za radni nalog za održavanje» u EPS-u</w:t>
      </w:r>
    </w:p>
    <w:p w14:paraId="684069D1" w14:textId="77777777" w:rsidR="00D922B8" w:rsidRPr="00D922B8" w:rsidRDefault="00D922B8" w:rsidP="00D922B8">
      <w:pPr>
        <w:tabs>
          <w:tab w:val="left" w:pos="1843"/>
        </w:tabs>
        <w:spacing w:after="200" w:line="276" w:lineRule="auto"/>
        <w:rPr>
          <w:rFonts w:eastAsia="Calibri" w:cs="Arial"/>
          <w:sz w:val="24"/>
          <w:szCs w:val="24"/>
          <w:lang w:val="sr-Latn-CS"/>
        </w:rPr>
      </w:pPr>
      <w:r w:rsidRPr="00D922B8">
        <w:rPr>
          <w:rFonts w:eastAsia="Calibri" w:cs="Arial"/>
          <w:sz w:val="24"/>
          <w:szCs w:val="24"/>
          <w:lang w:val="sr-Latn-CS"/>
        </w:rPr>
        <w:br w:type="page"/>
      </w:r>
      <w:r w:rsidRPr="00D922B8">
        <w:rPr>
          <w:rFonts w:eastAsia="Calibri" w:cs="Arial"/>
          <w:noProof/>
          <w:sz w:val="24"/>
          <w:szCs w:val="24"/>
        </w:rPr>
        <w:lastRenderedPageBreak/>
        <w:drawing>
          <wp:inline distT="0" distB="0" distL="0" distR="0" wp14:anchorId="1CB55C45" wp14:editId="74A188AC">
            <wp:extent cx="6303645" cy="4727575"/>
            <wp:effectExtent l="0" t="0" r="1905" b="0"/>
            <wp:docPr id="764" name="Picture 764"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Slide3"/>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6303645" cy="4727575"/>
                    </a:xfrm>
                    <a:prstGeom prst="rect">
                      <a:avLst/>
                    </a:prstGeom>
                    <a:noFill/>
                    <a:ln>
                      <a:noFill/>
                    </a:ln>
                  </pic:spPr>
                </pic:pic>
              </a:graphicData>
            </a:graphic>
          </wp:inline>
        </w:drawing>
      </w:r>
    </w:p>
    <w:p w14:paraId="0A286FF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Veze između „Praćenja operativnih događaja“ i „Upravljanja održavanjem“ </w:t>
      </w:r>
      <w:bookmarkStart w:id="800" w:name="_Toc332883118"/>
    </w:p>
    <w:p w14:paraId="4C5B0B13"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01" w:name="_Toc464433221"/>
      <w:r w:rsidRPr="00D922B8">
        <w:rPr>
          <w:rFonts w:cs="Arial"/>
          <w:b/>
          <w:bCs/>
          <w:color w:val="000000"/>
          <w:lang w:val="sr-Latn-CS"/>
        </w:rPr>
        <w:t>Kreiranje radnih naloga – (KRN) - [30.10] – Start</w:t>
      </w:r>
      <w:bookmarkEnd w:id="800"/>
      <w:bookmarkEnd w:id="801"/>
    </w:p>
    <w:p w14:paraId="5BC4BD47"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Aplikacije / podmoduli za odvijanje  radnih naloga za održavanje dodeljeni su grupi modula „Upravljanje održavanjem“:</w:t>
      </w:r>
    </w:p>
    <w:p w14:paraId="259E43C8" w14:textId="77777777" w:rsidR="00D922B8" w:rsidRPr="00D922B8" w:rsidRDefault="00D922B8" w:rsidP="00D922B8">
      <w:pPr>
        <w:widowControl w:val="0"/>
        <w:tabs>
          <w:tab w:val="left" w:pos="2127"/>
          <w:tab w:val="left" w:pos="6804"/>
          <w:tab w:val="left" w:pos="7938"/>
        </w:tabs>
        <w:spacing w:line="320" w:lineRule="exact"/>
        <w:ind w:left="284" w:right="284"/>
        <w:jc w:val="left"/>
        <w:rPr>
          <w:rFonts w:cs="Arial"/>
          <w:color w:val="000000"/>
          <w:lang w:val="sr-Latn-CS" w:eastAsia="de-DE"/>
        </w:rPr>
      </w:pPr>
      <w:r w:rsidRPr="00D922B8">
        <w:rPr>
          <w:rFonts w:cs="Arial"/>
          <w:b/>
          <w:bCs/>
          <w:color w:val="000000"/>
          <w:sz w:val="24"/>
          <w:szCs w:val="24"/>
          <w:lang w:val="sr-Latn-CS" w:eastAsia="de-DE"/>
        </w:rPr>
        <w:t>Grupa modula</w:t>
      </w:r>
      <w:r w:rsidRPr="00D922B8">
        <w:rPr>
          <w:rFonts w:cs="Arial"/>
          <w:b/>
          <w:bCs/>
          <w:color w:val="000000"/>
          <w:sz w:val="24"/>
          <w:szCs w:val="24"/>
          <w:lang w:val="sr-Latn-CS" w:eastAsia="de-DE"/>
        </w:rPr>
        <w:tab/>
        <w:t>Upravljanje održavanjem</w:t>
      </w:r>
      <w:r w:rsidRPr="00D922B8">
        <w:rPr>
          <w:rFonts w:cs="Arial"/>
          <w:color w:val="000000"/>
          <w:lang w:val="sr-Latn-CS" w:eastAsia="de-DE"/>
        </w:rPr>
        <w:tab/>
        <w:t>UO</w:t>
      </w:r>
      <w:r w:rsidRPr="00D922B8">
        <w:rPr>
          <w:rFonts w:cs="Arial"/>
          <w:color w:val="000000"/>
          <w:lang w:val="sr-Latn-CS" w:eastAsia="de-DE"/>
        </w:rPr>
        <w:tab/>
        <w:t>30</w:t>
      </w:r>
    </w:p>
    <w:p w14:paraId="439B1437" w14:textId="77777777" w:rsidR="00D922B8" w:rsidRPr="00D922B8" w:rsidRDefault="00D922B8" w:rsidP="00D922B8">
      <w:pPr>
        <w:widowControl w:val="0"/>
        <w:tabs>
          <w:tab w:val="left" w:pos="2127"/>
          <w:tab w:val="left" w:pos="6804"/>
          <w:tab w:val="left" w:pos="7938"/>
        </w:tabs>
        <w:spacing w:before="0" w:line="320" w:lineRule="exact"/>
        <w:ind w:left="284" w:right="284"/>
        <w:jc w:val="left"/>
        <w:rPr>
          <w:rFonts w:cs="Arial"/>
          <w:b/>
          <w:bCs/>
          <w:color w:val="0000FF"/>
          <w:lang w:val="sr-Latn-CS" w:eastAsia="de-DE"/>
        </w:rPr>
      </w:pPr>
      <w:r w:rsidRPr="00D922B8">
        <w:rPr>
          <w:rFonts w:cs="Arial"/>
          <w:b/>
          <w:bCs/>
          <w:color w:val="0000FF"/>
          <w:lang w:val="sr-Latn-CS" w:eastAsia="de-DE"/>
        </w:rPr>
        <w:t xml:space="preserve">Modul </w:t>
      </w:r>
      <w:r w:rsidRPr="00D922B8">
        <w:rPr>
          <w:rFonts w:cs="Arial"/>
          <w:b/>
          <w:bCs/>
          <w:color w:val="0000FF"/>
          <w:lang w:val="sr-Latn-CS" w:eastAsia="de-DE"/>
        </w:rPr>
        <w:tab/>
        <w:t>Kreiranje radnih naloga</w:t>
      </w:r>
      <w:r w:rsidRPr="00D922B8">
        <w:rPr>
          <w:rFonts w:cs="Arial"/>
          <w:b/>
          <w:bCs/>
          <w:color w:val="0000FF"/>
          <w:lang w:val="sr-Latn-CS" w:eastAsia="de-DE"/>
        </w:rPr>
        <w:tab/>
        <w:t>KRN</w:t>
      </w:r>
      <w:r w:rsidRPr="00D922B8">
        <w:rPr>
          <w:rFonts w:cs="Arial"/>
          <w:b/>
          <w:bCs/>
          <w:color w:val="0000FF"/>
          <w:lang w:val="sr-Latn-CS" w:eastAsia="de-DE"/>
        </w:rPr>
        <w:tab/>
        <w:t>30.10</w:t>
      </w:r>
    </w:p>
    <w:p w14:paraId="2F63638A" w14:textId="77777777" w:rsidR="00D922B8" w:rsidRPr="00D922B8" w:rsidRDefault="00D922B8" w:rsidP="00D922B8">
      <w:pPr>
        <w:widowControl w:val="0"/>
        <w:tabs>
          <w:tab w:val="left" w:pos="2127"/>
          <w:tab w:val="left" w:pos="6804"/>
          <w:tab w:val="left" w:pos="7938"/>
        </w:tabs>
        <w:spacing w:before="0" w:line="320" w:lineRule="exact"/>
        <w:ind w:left="284" w:right="284"/>
        <w:jc w:val="left"/>
        <w:rPr>
          <w:rFonts w:cs="Arial"/>
          <w:lang w:val="sr-Latn-CS" w:eastAsia="de-DE"/>
        </w:rPr>
      </w:pPr>
      <w:r w:rsidRPr="00D922B8">
        <w:rPr>
          <w:rFonts w:cs="Arial"/>
          <w:lang w:val="sr-Latn-CS" w:eastAsia="de-DE"/>
        </w:rPr>
        <w:t>Modul</w:t>
      </w:r>
      <w:r w:rsidRPr="00D922B8">
        <w:rPr>
          <w:rFonts w:cs="Arial"/>
          <w:lang w:val="sr-Latn-CS" w:eastAsia="de-DE"/>
        </w:rPr>
        <w:tab/>
        <w:t xml:space="preserve">Planiranje održavanja </w:t>
      </w:r>
      <w:r w:rsidRPr="00D922B8">
        <w:rPr>
          <w:rFonts w:cs="Arial"/>
          <w:vertAlign w:val="superscript"/>
          <w:lang w:val="sr-Latn-CS" w:eastAsia="de-DE"/>
        </w:rPr>
        <w:footnoteReference w:id="4"/>
      </w:r>
      <w:r w:rsidRPr="00D922B8">
        <w:rPr>
          <w:rFonts w:cs="Arial"/>
          <w:lang w:val="sr-Latn-CS" w:eastAsia="de-DE"/>
        </w:rPr>
        <w:tab/>
      </w:r>
      <w:bookmarkStart w:id="802" w:name="R_1_M_Betriebsdaten_KZ"/>
      <w:r w:rsidRPr="00D922B8">
        <w:rPr>
          <w:rFonts w:cs="Arial"/>
          <w:lang w:val="sr-Latn-CS" w:eastAsia="de-DE"/>
        </w:rPr>
        <w:t>PO</w:t>
      </w:r>
      <w:bookmarkEnd w:id="802"/>
      <w:r w:rsidRPr="00D922B8">
        <w:rPr>
          <w:rFonts w:cs="Arial"/>
          <w:lang w:val="sr-Latn-CS" w:eastAsia="de-DE"/>
        </w:rPr>
        <w:tab/>
      </w:r>
      <w:bookmarkStart w:id="803" w:name="R_1_M_Betriebsdaten_N"/>
      <w:r w:rsidRPr="00D922B8">
        <w:rPr>
          <w:rFonts w:cs="Arial"/>
          <w:lang w:val="sr-Latn-CS" w:eastAsia="de-DE"/>
        </w:rPr>
        <w:t>30.20</w:t>
      </w:r>
      <w:bookmarkEnd w:id="803"/>
    </w:p>
    <w:p w14:paraId="12EE6BA5" w14:textId="77777777" w:rsidR="00D922B8" w:rsidRPr="00D922B8" w:rsidRDefault="00D922B8" w:rsidP="00D922B8">
      <w:pPr>
        <w:widowControl w:val="0"/>
        <w:tabs>
          <w:tab w:val="left" w:pos="2127"/>
          <w:tab w:val="left" w:pos="6804"/>
          <w:tab w:val="left" w:pos="7938"/>
        </w:tabs>
        <w:spacing w:before="0" w:line="320" w:lineRule="exact"/>
        <w:ind w:left="284" w:right="284"/>
        <w:jc w:val="left"/>
        <w:rPr>
          <w:rFonts w:cs="Arial"/>
          <w:lang w:val="sr-Latn-CS" w:eastAsia="de-DE"/>
        </w:rPr>
      </w:pPr>
      <w:r w:rsidRPr="00D922B8">
        <w:rPr>
          <w:rFonts w:cs="Arial"/>
          <w:lang w:val="sr-Latn-CS" w:eastAsia="de-DE"/>
        </w:rPr>
        <w:t>Modul</w:t>
      </w:r>
      <w:r w:rsidRPr="00D922B8">
        <w:rPr>
          <w:rFonts w:cs="Arial"/>
          <w:lang w:val="sr-Latn-CS" w:eastAsia="de-DE"/>
        </w:rPr>
        <w:tab/>
        <w:t xml:space="preserve">Analiza održavanja </w:t>
      </w:r>
      <w:r w:rsidRPr="00D922B8">
        <w:rPr>
          <w:rFonts w:cs="Arial"/>
          <w:vertAlign w:val="superscript"/>
          <w:lang w:val="sr-Latn-CS" w:eastAsia="de-DE"/>
        </w:rPr>
        <w:t>1</w:t>
      </w:r>
      <w:r w:rsidRPr="00D922B8">
        <w:rPr>
          <w:rFonts w:cs="Arial"/>
          <w:lang w:val="sr-Latn-CS" w:eastAsia="de-DE"/>
        </w:rPr>
        <w:tab/>
      </w:r>
      <w:r w:rsidRPr="00D922B8">
        <w:rPr>
          <w:rFonts w:cs="Arial"/>
          <w:color w:val="0000FF"/>
          <w:lang w:val="sr-Latn-CS" w:eastAsia="de-DE"/>
        </w:rPr>
        <w:t>AO</w:t>
      </w:r>
      <w:r w:rsidRPr="00D922B8">
        <w:rPr>
          <w:rFonts w:cs="Arial"/>
          <w:lang w:val="sr-Latn-CS" w:eastAsia="de-DE"/>
        </w:rPr>
        <w:tab/>
        <w:t>30.30</w:t>
      </w:r>
    </w:p>
    <w:p w14:paraId="5FA4497E" w14:textId="77777777" w:rsidR="00D922B8" w:rsidRPr="00D922B8" w:rsidRDefault="00D922B8" w:rsidP="00D922B8">
      <w:pPr>
        <w:widowControl w:val="0"/>
        <w:tabs>
          <w:tab w:val="left" w:pos="2127"/>
          <w:tab w:val="left" w:pos="6804"/>
          <w:tab w:val="left" w:pos="7938"/>
        </w:tabs>
        <w:spacing w:before="0" w:line="320" w:lineRule="exact"/>
        <w:ind w:left="284" w:right="284"/>
        <w:jc w:val="left"/>
        <w:rPr>
          <w:rFonts w:cs="Arial"/>
          <w:lang w:val="sr-Latn-CS" w:eastAsia="de-DE"/>
        </w:rPr>
      </w:pPr>
      <w:r w:rsidRPr="00D922B8">
        <w:rPr>
          <w:rFonts w:cs="Arial"/>
          <w:lang w:val="sr-Latn-CS" w:eastAsia="de-DE"/>
        </w:rPr>
        <w:t>Modul</w:t>
      </w:r>
      <w:r w:rsidRPr="00D922B8">
        <w:rPr>
          <w:rFonts w:cs="Arial"/>
          <w:lang w:val="sr-Latn-CS" w:eastAsia="de-DE"/>
        </w:rPr>
        <w:tab/>
        <w:t xml:space="preserve">Obrada i evaluacija zaliha </w:t>
      </w:r>
      <w:r w:rsidRPr="00D922B8">
        <w:rPr>
          <w:rFonts w:cs="Arial"/>
          <w:vertAlign w:val="superscript"/>
          <w:lang w:val="sr-Latn-CS" w:eastAsia="de-DE"/>
        </w:rPr>
        <w:t>1</w:t>
      </w:r>
      <w:r w:rsidRPr="00D922B8">
        <w:rPr>
          <w:rFonts w:cs="Arial"/>
          <w:lang w:val="sr-Latn-CS" w:eastAsia="de-DE"/>
        </w:rPr>
        <w:tab/>
        <w:t>OEZ</w:t>
      </w:r>
      <w:r w:rsidRPr="00D922B8">
        <w:rPr>
          <w:rFonts w:cs="Arial"/>
          <w:lang w:val="sr-Latn-CS" w:eastAsia="de-DE"/>
        </w:rPr>
        <w:tab/>
        <w:t>30.40</w:t>
      </w:r>
    </w:p>
    <w:p w14:paraId="3CA45B96" w14:textId="77777777" w:rsidR="00D922B8" w:rsidRPr="00D922B8" w:rsidRDefault="00D922B8" w:rsidP="00D922B8">
      <w:pPr>
        <w:widowControl w:val="0"/>
        <w:tabs>
          <w:tab w:val="left" w:pos="2127"/>
          <w:tab w:val="left" w:pos="6804"/>
          <w:tab w:val="left" w:pos="7938"/>
        </w:tabs>
        <w:spacing w:before="0" w:line="320" w:lineRule="exact"/>
        <w:ind w:left="284" w:right="284"/>
        <w:jc w:val="left"/>
        <w:rPr>
          <w:rFonts w:cs="Arial"/>
          <w:color w:val="000000"/>
          <w:lang w:val="sr-Latn-CS" w:eastAsia="de-DE"/>
        </w:rPr>
      </w:pPr>
      <w:r w:rsidRPr="00D922B8">
        <w:rPr>
          <w:rFonts w:cs="Arial"/>
          <w:color w:val="000000"/>
          <w:lang w:val="sr-Latn-CS" w:eastAsia="de-DE"/>
        </w:rPr>
        <w:t xml:space="preserve">Modul </w:t>
      </w:r>
      <w:r w:rsidRPr="00D922B8">
        <w:rPr>
          <w:rFonts w:cs="Arial"/>
          <w:color w:val="000000"/>
          <w:szCs w:val="20"/>
          <w:lang w:val="sr-Latn-CS" w:eastAsia="de-DE"/>
        </w:rPr>
        <w:t xml:space="preserve">„Kreiranje radnih naloga“ </w:t>
      </w:r>
      <w:r w:rsidRPr="00D922B8">
        <w:rPr>
          <w:rFonts w:cs="Arial"/>
          <w:color w:val="000000"/>
          <w:lang w:val="sr-Latn-CS" w:eastAsia="de-DE"/>
        </w:rPr>
        <w:t xml:space="preserve">prema tabeli </w:t>
      </w:r>
      <w:r w:rsidRPr="00D922B8">
        <w:rPr>
          <w:rFonts w:cs="Arial"/>
          <w:lang w:val="sr-Latn-CS" w:eastAsia="de-DE"/>
        </w:rPr>
        <w:t>Struktura_PROTIS-a-Meni.xls</w:t>
      </w:r>
      <w:r w:rsidRPr="00D922B8">
        <w:rPr>
          <w:rFonts w:cs="Arial"/>
          <w:color w:val="000000"/>
          <w:lang w:val="sr-Latn-CS" w:eastAsia="de-DE"/>
        </w:rPr>
        <w:t xml:space="preserve"> sadrži sledeće podmodule:</w:t>
      </w:r>
    </w:p>
    <w:p w14:paraId="085A6A27" w14:textId="77777777" w:rsidR="00D922B8" w:rsidRPr="00D922B8" w:rsidRDefault="00D922B8" w:rsidP="00D922B8">
      <w:pPr>
        <w:widowControl w:val="0"/>
        <w:tabs>
          <w:tab w:val="left" w:pos="2127"/>
          <w:tab w:val="left" w:pos="6804"/>
          <w:tab w:val="left" w:pos="7938"/>
        </w:tabs>
        <w:spacing w:before="0" w:line="320" w:lineRule="exact"/>
        <w:ind w:left="284" w:right="284"/>
        <w:jc w:val="left"/>
        <w:rPr>
          <w:rFonts w:cs="Arial"/>
          <w:color w:val="000000"/>
          <w:lang w:val="sr-Latn-CS" w:eastAsia="de-DE"/>
        </w:rPr>
      </w:pPr>
      <w:r w:rsidRPr="00D922B8">
        <w:rPr>
          <w:rFonts w:cs="Arial"/>
          <w:color w:val="000000"/>
          <w:lang w:val="sr-Latn-CS" w:eastAsia="de-DE"/>
        </w:rPr>
        <w:t>Podmodul</w:t>
      </w:r>
      <w:r w:rsidRPr="00D922B8">
        <w:rPr>
          <w:rFonts w:cs="Arial"/>
          <w:color w:val="000000"/>
          <w:lang w:val="sr-Latn-CS" w:eastAsia="de-DE"/>
        </w:rPr>
        <w:tab/>
        <w:t>Nomenklature / ključevi / sistematizacije</w:t>
      </w:r>
      <w:r w:rsidRPr="00D922B8">
        <w:rPr>
          <w:rFonts w:cs="Arial"/>
          <w:color w:val="000000"/>
          <w:lang w:val="sr-Latn-CS" w:eastAsia="de-DE"/>
        </w:rPr>
        <w:tab/>
        <w:t>NKRN</w:t>
      </w:r>
      <w:r w:rsidRPr="00D922B8">
        <w:rPr>
          <w:rFonts w:cs="Arial"/>
          <w:color w:val="000000"/>
          <w:lang w:val="sr-Latn-CS" w:eastAsia="de-DE"/>
        </w:rPr>
        <w:tab/>
        <w:t>30.10.00</w:t>
      </w:r>
    </w:p>
    <w:p w14:paraId="0FA719C9" w14:textId="77777777" w:rsidR="00D922B8" w:rsidRPr="00D922B8" w:rsidRDefault="00D922B8" w:rsidP="00D922B8">
      <w:pPr>
        <w:widowControl w:val="0"/>
        <w:tabs>
          <w:tab w:val="left" w:pos="2127"/>
          <w:tab w:val="left" w:pos="6804"/>
          <w:tab w:val="left" w:pos="7938"/>
        </w:tabs>
        <w:spacing w:before="0" w:line="320" w:lineRule="exact"/>
        <w:ind w:left="284" w:right="284"/>
        <w:jc w:val="left"/>
        <w:rPr>
          <w:rFonts w:cs="Arial"/>
          <w:color w:val="000000"/>
          <w:lang w:val="sr-Latn-CS" w:eastAsia="de-DE"/>
        </w:rPr>
      </w:pPr>
      <w:r w:rsidRPr="00D922B8">
        <w:rPr>
          <w:rFonts w:cs="Arial"/>
          <w:color w:val="000000"/>
          <w:lang w:val="sr-Latn-CS" w:eastAsia="de-DE"/>
        </w:rPr>
        <w:lastRenderedPageBreak/>
        <w:t>Podmodul</w:t>
      </w:r>
      <w:r w:rsidRPr="00D922B8">
        <w:rPr>
          <w:rFonts w:cs="Arial"/>
          <w:color w:val="000000"/>
          <w:lang w:val="sr-Latn-CS" w:eastAsia="de-DE"/>
        </w:rPr>
        <w:tab/>
        <w:t>Radni nalozi za održavanje</w:t>
      </w:r>
      <w:r w:rsidRPr="00D922B8">
        <w:rPr>
          <w:rFonts w:cs="Arial"/>
          <w:color w:val="000000"/>
          <w:lang w:val="sr-Latn-CS" w:eastAsia="de-DE"/>
        </w:rPr>
        <w:tab/>
        <w:t>RN</w:t>
      </w:r>
      <w:r w:rsidRPr="00D922B8">
        <w:rPr>
          <w:rFonts w:cs="Arial"/>
          <w:color w:val="000000"/>
          <w:lang w:val="sr-Latn-CS" w:eastAsia="de-DE"/>
        </w:rPr>
        <w:tab/>
        <w:t>30.10.10</w:t>
      </w:r>
    </w:p>
    <w:p w14:paraId="1894EFAA" w14:textId="77777777" w:rsidR="00D922B8" w:rsidRPr="00D922B8" w:rsidRDefault="00D922B8" w:rsidP="00D922B8">
      <w:pPr>
        <w:widowControl w:val="0"/>
        <w:tabs>
          <w:tab w:val="left" w:pos="2127"/>
          <w:tab w:val="left" w:pos="6804"/>
          <w:tab w:val="left" w:pos="7938"/>
        </w:tabs>
        <w:spacing w:before="0" w:line="320" w:lineRule="exact"/>
        <w:ind w:left="284" w:right="284"/>
        <w:jc w:val="left"/>
        <w:rPr>
          <w:rFonts w:cs="Arial"/>
          <w:color w:val="000000"/>
          <w:lang w:val="sr-Latn-CS" w:eastAsia="de-DE"/>
        </w:rPr>
      </w:pPr>
    </w:p>
    <w:p w14:paraId="24BB16B7" w14:textId="77777777" w:rsidR="00D922B8" w:rsidRPr="00D922B8" w:rsidRDefault="00D922B8" w:rsidP="00D922B8">
      <w:pPr>
        <w:widowControl w:val="0"/>
        <w:tabs>
          <w:tab w:val="left" w:pos="2127"/>
          <w:tab w:val="left" w:pos="6379"/>
          <w:tab w:val="left" w:pos="7655"/>
        </w:tabs>
        <w:spacing w:before="0" w:line="320" w:lineRule="exact"/>
        <w:ind w:left="284" w:right="284"/>
        <w:jc w:val="left"/>
        <w:rPr>
          <w:rFonts w:cs="Arial"/>
          <w:lang w:val="sr-Latn-CS" w:eastAsia="de-DE"/>
        </w:rPr>
      </w:pPr>
      <w:r w:rsidRPr="00D922B8">
        <w:rPr>
          <w:rFonts w:cs="Arial"/>
          <w:lang w:val="sr-Latn-CS" w:eastAsia="de-DE"/>
        </w:rPr>
        <w:t xml:space="preserve">U podmodulu </w:t>
      </w:r>
      <w:r w:rsidRPr="00D922B8">
        <w:rPr>
          <w:rFonts w:cs="Arial"/>
          <w:b/>
          <w:lang w:val="sr-Latn-CS" w:eastAsia="de-DE"/>
        </w:rPr>
        <w:t>„Nomenklature / ključevi / sistematizacije“</w:t>
      </w:r>
      <w:r w:rsidRPr="00D922B8">
        <w:rPr>
          <w:rFonts w:cs="Arial"/>
          <w:lang w:val="sr-Latn-CS" w:eastAsia="de-DE"/>
        </w:rPr>
        <w:t xml:space="preserve"> opisuju se glavni podaci specifično potrebni za „Upravljanje održavanjem“. </w:t>
      </w:r>
    </w:p>
    <w:p w14:paraId="386328AC" w14:textId="77777777" w:rsidR="00D922B8" w:rsidRPr="00D922B8" w:rsidRDefault="00D922B8" w:rsidP="00D922B8">
      <w:pPr>
        <w:widowControl w:val="0"/>
        <w:tabs>
          <w:tab w:val="left" w:pos="2127"/>
          <w:tab w:val="left" w:pos="6379"/>
          <w:tab w:val="left" w:pos="7655"/>
        </w:tabs>
        <w:spacing w:before="0" w:line="320" w:lineRule="exact"/>
        <w:ind w:left="284" w:right="284"/>
        <w:jc w:val="left"/>
        <w:rPr>
          <w:rFonts w:cs="Arial"/>
          <w:lang w:val="sr-Latn-CS" w:eastAsia="de-DE"/>
        </w:rPr>
      </w:pPr>
      <w:r w:rsidRPr="00D922B8">
        <w:rPr>
          <w:rFonts w:cs="Arial"/>
          <w:b/>
          <w:lang w:val="sr-Latn-CS" w:eastAsia="de-DE"/>
        </w:rPr>
        <w:t>Evidentiranje / tehnička rekapitulacija jednog radnog naloga</w:t>
      </w:r>
      <w:r w:rsidRPr="00D922B8">
        <w:rPr>
          <w:rFonts w:cs="Arial"/>
          <w:lang w:val="sr-Latn-CS" w:eastAsia="de-DE"/>
        </w:rPr>
        <w:t xml:space="preserve"> jeste sastavni element „Kreiranja radnih naloga“ i opisuje se u Poglavlju 11.15.4 ovog Formulisanja zadataka. </w:t>
      </w:r>
    </w:p>
    <w:p w14:paraId="4F1C1F2E" w14:textId="77777777" w:rsidR="00D922B8" w:rsidRPr="00D922B8" w:rsidRDefault="00D922B8" w:rsidP="00D922B8">
      <w:pPr>
        <w:widowControl w:val="0"/>
        <w:tabs>
          <w:tab w:val="left" w:pos="2127"/>
          <w:tab w:val="left" w:pos="6379"/>
          <w:tab w:val="left" w:pos="7655"/>
        </w:tabs>
        <w:spacing w:before="0" w:line="320" w:lineRule="exact"/>
        <w:ind w:left="284" w:right="284"/>
        <w:jc w:val="left"/>
        <w:rPr>
          <w:rFonts w:cs="Arial"/>
          <w:lang w:val="sr-Latn-CS" w:eastAsia="de-DE"/>
        </w:rPr>
      </w:pPr>
      <w:r w:rsidRPr="00D922B8">
        <w:rPr>
          <w:rFonts w:cs="Arial"/>
          <w:lang w:val="sr-Latn-CS" w:eastAsia="de-DE"/>
        </w:rPr>
        <w:t xml:space="preserve">Biranjem komandnog dugmeta  „KRN“ u startnom meniju  PROTIS-a ili direktnim izborom preko broja maske ekrana  [30.10] korisniku treba prikazati masku ekrana sa podmodulom </w:t>
      </w:r>
    </w:p>
    <w:p w14:paraId="04E5199B" w14:textId="77777777" w:rsidR="00D922B8" w:rsidRPr="00D922B8" w:rsidRDefault="00D922B8" w:rsidP="00D922B8">
      <w:pPr>
        <w:widowControl w:val="0"/>
        <w:tabs>
          <w:tab w:val="left" w:pos="2127"/>
          <w:tab w:val="left" w:pos="6379"/>
          <w:tab w:val="left" w:pos="7655"/>
        </w:tabs>
        <w:spacing w:before="0" w:line="320" w:lineRule="exact"/>
        <w:ind w:left="284" w:right="284"/>
        <w:jc w:val="left"/>
        <w:rPr>
          <w:rFonts w:cs="Arial"/>
          <w:lang w:val="sr-Latn-CS" w:eastAsia="de-DE"/>
        </w:rPr>
      </w:pPr>
      <w:r w:rsidRPr="00D922B8">
        <w:rPr>
          <w:rFonts w:cs="Arial"/>
          <w:lang w:val="sr-Latn-CS" w:eastAsia="de-DE"/>
        </w:rPr>
        <w:t>„</w:t>
      </w:r>
      <w:r w:rsidRPr="00D922B8">
        <w:rPr>
          <w:rFonts w:cs="Arial"/>
          <w:b/>
          <w:lang w:val="sr-Latn-CS" w:eastAsia="de-DE"/>
        </w:rPr>
        <w:t>Radni nalozi</w:t>
      </w:r>
      <w:r w:rsidRPr="00D922B8">
        <w:rPr>
          <w:rFonts w:cs="Arial"/>
          <w:lang w:val="sr-Latn-CS" w:eastAsia="de-DE"/>
        </w:rPr>
        <w:t>“ [</w:t>
      </w:r>
      <w:smartTag w:uri="urn:schemas-microsoft-com:office:smarttags" w:element="date">
        <w:smartTagPr>
          <w:attr w:name="ls" w:val="trans"/>
          <w:attr w:name="Month" w:val="10"/>
          <w:attr w:name="Day" w:val="30"/>
          <w:attr w:name="Year" w:val="10"/>
        </w:smartTagPr>
        <w:r w:rsidRPr="00D922B8">
          <w:rPr>
            <w:rFonts w:cs="Arial"/>
            <w:lang w:val="sr-Latn-CS" w:eastAsia="de-DE"/>
          </w:rPr>
          <w:t>30.10.10</w:t>
        </w:r>
      </w:smartTag>
      <w:r w:rsidRPr="00D922B8">
        <w:rPr>
          <w:rFonts w:cs="Arial"/>
          <w:lang w:val="sr-Latn-CS" w:eastAsia="de-DE"/>
        </w:rPr>
        <w:t xml:space="preserve">] (vid. sliku 248). </w:t>
      </w:r>
    </w:p>
    <w:p w14:paraId="64140661" w14:textId="77777777" w:rsidR="00D922B8" w:rsidRPr="00D922B8" w:rsidRDefault="00D922B8" w:rsidP="00D922B8">
      <w:pPr>
        <w:widowControl w:val="0"/>
        <w:spacing w:before="240" w:line="360" w:lineRule="auto"/>
        <w:ind w:left="284" w:right="141"/>
        <w:jc w:val="left"/>
        <w:rPr>
          <w:rFonts w:cs="Arial"/>
          <w:lang w:val="sr-Latn-CS" w:eastAsia="de-DE"/>
        </w:rPr>
      </w:pPr>
      <w:r w:rsidRPr="00D922B8">
        <w:rPr>
          <w:rFonts w:cs="Arial"/>
          <w:lang w:val="sr-Latn-CS" w:eastAsia="de-DE"/>
        </w:rPr>
        <w:t xml:space="preserve">U skladu sa dodeljivanjem ovlašćenja (konceptom ovlašćenja) korisnik obavlja izbor podmodula. </w:t>
      </w:r>
    </w:p>
    <w:p w14:paraId="6F45A47B" w14:textId="77777777" w:rsidR="00D922B8" w:rsidRPr="00D922B8" w:rsidRDefault="00D922B8" w:rsidP="00D922B8">
      <w:pPr>
        <w:spacing w:after="120" w:line="320" w:lineRule="exact"/>
        <w:ind w:left="284" w:right="284"/>
        <w:jc w:val="left"/>
        <w:rPr>
          <w:rFonts w:cs="Arial"/>
          <w:szCs w:val="20"/>
          <w:lang w:val="sr-Latn-CS" w:eastAsia="de-DE"/>
        </w:rPr>
      </w:pPr>
      <w:r w:rsidRPr="00D922B8">
        <w:rPr>
          <w:rFonts w:cs="Arial"/>
          <w:szCs w:val="20"/>
          <w:lang w:val="sr-Latn-CS" w:eastAsia="de-DE"/>
        </w:rPr>
        <w:t>Za sprovođenje radnog naloga za održavanje potrebno je izraditi sledeće  dokumente:</w:t>
      </w:r>
    </w:p>
    <w:p w14:paraId="5DC3FC71" w14:textId="77777777" w:rsidR="00D922B8" w:rsidRPr="00D922B8" w:rsidRDefault="00D922B8" w:rsidP="00D922B8">
      <w:pPr>
        <w:numPr>
          <w:ilvl w:val="0"/>
          <w:numId w:val="169"/>
        </w:numPr>
        <w:spacing w:before="0" w:after="200" w:line="320" w:lineRule="exact"/>
        <w:ind w:left="721" w:hanging="437"/>
        <w:jc w:val="left"/>
        <w:rPr>
          <w:rFonts w:cs="Arial"/>
          <w:szCs w:val="20"/>
          <w:lang w:val="sr-Latn-CS" w:eastAsia="de-DE"/>
        </w:rPr>
      </w:pPr>
      <w:r w:rsidRPr="00D922B8">
        <w:rPr>
          <w:rFonts w:cs="Arial"/>
          <w:szCs w:val="20"/>
          <w:lang w:val="sr-Latn-CS" w:eastAsia="de-DE"/>
        </w:rPr>
        <w:t xml:space="preserve">Obrazac radnog naloga </w:t>
      </w:r>
    </w:p>
    <w:p w14:paraId="42B85B55" w14:textId="77777777" w:rsidR="00D922B8" w:rsidRPr="00D922B8" w:rsidRDefault="00D922B8" w:rsidP="00D922B8">
      <w:pPr>
        <w:spacing w:before="0" w:line="300" w:lineRule="exact"/>
        <w:ind w:left="284"/>
        <w:jc w:val="left"/>
        <w:rPr>
          <w:rFonts w:cs="Arial"/>
          <w:color w:val="0000FF"/>
          <w:szCs w:val="20"/>
          <w:lang w:val="sr-Latn-CS" w:eastAsia="de-DE"/>
        </w:rPr>
      </w:pPr>
      <w:r w:rsidRPr="00D922B8">
        <w:rPr>
          <w:rFonts w:cs="Arial"/>
          <w:szCs w:val="20"/>
          <w:lang w:val="sr-Latn-CS" w:eastAsia="de-DE"/>
        </w:rPr>
        <w:t>Tehnološki opis posla (u slučaju potrebe).</w:t>
      </w:r>
    </w:p>
    <w:p w14:paraId="3594B561" w14:textId="77777777" w:rsidR="00D922B8" w:rsidRPr="00D922B8" w:rsidRDefault="00D922B8" w:rsidP="00D922B8">
      <w:pPr>
        <w:widowControl w:val="0"/>
        <w:spacing w:before="0" w:line="340" w:lineRule="exact"/>
        <w:ind w:left="284" w:right="142"/>
        <w:rPr>
          <w:rFonts w:cs="Arial"/>
          <w:lang w:val="sr-Latn-CS" w:eastAsia="de-DE"/>
        </w:rPr>
      </w:pPr>
    </w:p>
    <w:p w14:paraId="24FF1A7D" w14:textId="77777777" w:rsidR="00D922B8" w:rsidRPr="00D922B8" w:rsidRDefault="00D922B8" w:rsidP="00D922B8">
      <w:pPr>
        <w:widowControl w:val="0"/>
        <w:spacing w:before="0" w:line="340" w:lineRule="exact"/>
        <w:ind w:left="284" w:right="142"/>
        <w:rPr>
          <w:rFonts w:cs="Arial"/>
          <w:lang w:val="sr-Latn-CS" w:eastAsia="de-DE"/>
        </w:rPr>
      </w:pPr>
    </w:p>
    <w:p w14:paraId="69A7F57D" w14:textId="77777777" w:rsidR="00D922B8" w:rsidRPr="00D922B8" w:rsidRDefault="00D922B8" w:rsidP="00D922B8">
      <w:pPr>
        <w:widowControl w:val="0"/>
        <w:spacing w:before="0" w:line="340" w:lineRule="exact"/>
        <w:ind w:left="284" w:right="142"/>
        <w:rPr>
          <w:rFonts w:cs="Arial"/>
          <w:lang w:val="sr-Latn-CS" w:eastAsia="de-DE"/>
        </w:rPr>
      </w:pPr>
    </w:p>
    <w:p w14:paraId="6B81B292" w14:textId="77777777" w:rsidR="00D922B8" w:rsidRPr="00D922B8" w:rsidRDefault="00D922B8" w:rsidP="00D922B8">
      <w:pPr>
        <w:widowControl w:val="0"/>
        <w:spacing w:before="0" w:line="340" w:lineRule="exact"/>
        <w:ind w:left="284" w:right="142"/>
        <w:rPr>
          <w:rFonts w:cs="Arial"/>
          <w:lang w:val="sr-Latn-CS" w:eastAsia="de-DE"/>
        </w:rPr>
      </w:pPr>
    </w:p>
    <w:p w14:paraId="69AC7609" w14:textId="77777777" w:rsidR="00D922B8" w:rsidRPr="00D922B8" w:rsidRDefault="00D922B8" w:rsidP="00D922B8">
      <w:pPr>
        <w:widowControl w:val="0"/>
        <w:spacing w:before="0" w:line="340" w:lineRule="exact"/>
        <w:ind w:left="284" w:right="142"/>
        <w:rPr>
          <w:rFonts w:cs="Arial"/>
          <w:lang w:val="sr-Latn-CS" w:eastAsia="de-DE"/>
        </w:rPr>
      </w:pPr>
    </w:p>
    <w:p w14:paraId="18391FCC" w14:textId="77777777" w:rsidR="00D922B8" w:rsidRPr="00D922B8" w:rsidRDefault="00D922B8" w:rsidP="00D922B8">
      <w:pPr>
        <w:widowControl w:val="0"/>
        <w:spacing w:before="0" w:line="340" w:lineRule="exact"/>
        <w:ind w:left="284" w:right="142"/>
        <w:rPr>
          <w:rFonts w:cs="Arial"/>
          <w:lang w:val="sr-Latn-CS" w:eastAsia="de-DE"/>
        </w:rPr>
      </w:pPr>
    </w:p>
    <w:p w14:paraId="6285977E" w14:textId="77777777" w:rsidR="00D922B8" w:rsidRPr="00D922B8" w:rsidRDefault="00D922B8" w:rsidP="00D922B8">
      <w:pPr>
        <w:widowControl w:val="0"/>
        <w:spacing w:before="0" w:line="340" w:lineRule="exact"/>
        <w:ind w:left="284" w:right="142"/>
        <w:rPr>
          <w:rFonts w:cs="Arial"/>
          <w:lang w:val="sr-Latn-CS" w:eastAsia="de-DE"/>
        </w:rPr>
      </w:pPr>
    </w:p>
    <w:p w14:paraId="3A11BA6E" w14:textId="77777777" w:rsidR="00D922B8" w:rsidRPr="00D922B8" w:rsidRDefault="00D922B8" w:rsidP="00D922B8">
      <w:pPr>
        <w:widowControl w:val="0"/>
        <w:spacing w:before="0" w:line="340" w:lineRule="exact"/>
        <w:ind w:left="284" w:right="142"/>
        <w:rPr>
          <w:rFonts w:cs="Arial"/>
          <w:lang w:val="sr-Latn-CS" w:eastAsia="de-DE"/>
        </w:rPr>
      </w:pPr>
    </w:p>
    <w:p w14:paraId="5529D8E3" w14:textId="77777777" w:rsidR="00D922B8" w:rsidRPr="00D922B8" w:rsidRDefault="00D922B8" w:rsidP="00D922B8">
      <w:pPr>
        <w:widowControl w:val="0"/>
        <w:spacing w:before="0" w:line="340" w:lineRule="exact"/>
        <w:ind w:left="284" w:right="142"/>
        <w:rPr>
          <w:rFonts w:cs="Arial"/>
          <w:lang w:val="sr-Latn-CS" w:eastAsia="de-DE"/>
        </w:rPr>
      </w:pPr>
    </w:p>
    <w:p w14:paraId="41726EE1" w14:textId="77777777" w:rsidR="00D922B8" w:rsidRPr="00D922B8" w:rsidRDefault="00D922B8" w:rsidP="00D922B8">
      <w:pPr>
        <w:widowControl w:val="0"/>
        <w:spacing w:before="0" w:line="340" w:lineRule="exact"/>
        <w:ind w:left="284" w:right="142"/>
        <w:rPr>
          <w:rFonts w:cs="Arial"/>
          <w:lang w:val="sr-Latn-CS" w:eastAsia="de-DE"/>
        </w:rPr>
      </w:pPr>
    </w:p>
    <w:p w14:paraId="5E149596" w14:textId="77777777" w:rsidR="00D922B8" w:rsidRPr="00D922B8" w:rsidRDefault="00D922B8" w:rsidP="00D922B8">
      <w:pPr>
        <w:widowControl w:val="0"/>
        <w:spacing w:before="0" w:line="340" w:lineRule="exact"/>
        <w:ind w:left="284" w:right="142"/>
        <w:rPr>
          <w:rFonts w:cs="Arial"/>
          <w:lang w:val="sr-Latn-CS" w:eastAsia="de-DE"/>
        </w:rPr>
      </w:pPr>
    </w:p>
    <w:p w14:paraId="56BB9241" w14:textId="77777777" w:rsidR="00D922B8" w:rsidRPr="00D922B8" w:rsidRDefault="00D922B8" w:rsidP="00D922B8">
      <w:pPr>
        <w:widowControl w:val="0"/>
        <w:spacing w:before="0" w:line="340" w:lineRule="exact"/>
        <w:ind w:left="284" w:right="142"/>
        <w:rPr>
          <w:rFonts w:cs="Arial"/>
          <w:lang w:val="sr-Latn-CS" w:eastAsia="de-DE"/>
        </w:rPr>
      </w:pPr>
    </w:p>
    <w:p w14:paraId="74E69DA1" w14:textId="77777777" w:rsidR="00D922B8" w:rsidRPr="00D922B8" w:rsidRDefault="00D922B8" w:rsidP="00D922B8">
      <w:pPr>
        <w:widowControl w:val="0"/>
        <w:spacing w:before="0" w:line="340" w:lineRule="exact"/>
        <w:ind w:left="284" w:right="142"/>
        <w:rPr>
          <w:rFonts w:cs="Arial"/>
          <w:lang w:val="sr-Latn-CS" w:eastAsia="de-DE"/>
        </w:rPr>
      </w:pPr>
    </w:p>
    <w:p w14:paraId="4E3A1768" w14:textId="77777777" w:rsidR="00D922B8" w:rsidRPr="00D922B8" w:rsidRDefault="00D922B8" w:rsidP="00D922B8">
      <w:pPr>
        <w:widowControl w:val="0"/>
        <w:spacing w:before="0" w:line="340" w:lineRule="exact"/>
        <w:ind w:left="284" w:right="142"/>
        <w:rPr>
          <w:rFonts w:cs="Arial"/>
          <w:lang w:val="sr-Latn-CS" w:eastAsia="de-DE"/>
        </w:rPr>
      </w:pPr>
    </w:p>
    <w:p w14:paraId="25A0DC9B" w14:textId="77777777" w:rsidR="00D922B8" w:rsidRPr="00D922B8" w:rsidRDefault="00D922B8" w:rsidP="00D922B8">
      <w:pPr>
        <w:widowControl w:val="0"/>
        <w:spacing w:before="0" w:line="340" w:lineRule="exact"/>
        <w:ind w:left="284" w:right="142"/>
        <w:rPr>
          <w:rFonts w:cs="Arial"/>
          <w:lang w:val="sr-Latn-CS" w:eastAsia="de-DE"/>
        </w:rPr>
      </w:pPr>
    </w:p>
    <w:p w14:paraId="273BE866" w14:textId="77777777" w:rsidR="00D922B8" w:rsidRPr="00D922B8" w:rsidRDefault="00D922B8" w:rsidP="00D922B8">
      <w:pPr>
        <w:widowControl w:val="0"/>
        <w:spacing w:before="0" w:line="340" w:lineRule="exact"/>
        <w:ind w:left="284" w:right="142"/>
        <w:rPr>
          <w:rFonts w:cs="Arial"/>
          <w:lang w:val="sr-Latn-CS" w:eastAsia="de-DE"/>
        </w:rPr>
      </w:pPr>
    </w:p>
    <w:p w14:paraId="404F4C79" w14:textId="77777777" w:rsidR="00D922B8" w:rsidRPr="00D922B8" w:rsidRDefault="00D922B8" w:rsidP="00D922B8">
      <w:pPr>
        <w:widowControl w:val="0"/>
        <w:spacing w:before="0" w:line="340" w:lineRule="exact"/>
        <w:ind w:left="284" w:right="142"/>
        <w:rPr>
          <w:rFonts w:cs="Arial"/>
          <w:lang w:val="sr-Latn-CS" w:eastAsia="de-DE"/>
        </w:rPr>
      </w:pPr>
    </w:p>
    <w:p w14:paraId="3D35995F" w14:textId="77777777" w:rsidR="00D922B8" w:rsidRPr="00D922B8" w:rsidRDefault="00D922B8" w:rsidP="00D922B8">
      <w:pPr>
        <w:widowControl w:val="0"/>
        <w:spacing w:before="0" w:line="340" w:lineRule="exact"/>
        <w:ind w:left="284" w:right="142"/>
        <w:rPr>
          <w:rFonts w:cs="Arial"/>
          <w:lang w:val="sr-Latn-CS" w:eastAsia="de-DE"/>
        </w:rPr>
      </w:pPr>
    </w:p>
    <w:p w14:paraId="4C499C11" w14:textId="77777777" w:rsidR="00D922B8" w:rsidRPr="00D922B8" w:rsidRDefault="00D922B8" w:rsidP="00D922B8">
      <w:pPr>
        <w:widowControl w:val="0"/>
        <w:spacing w:before="0" w:line="340" w:lineRule="exact"/>
        <w:ind w:right="142"/>
        <w:rPr>
          <w:rFonts w:cs="Arial"/>
          <w:lang w:val="sr-Latn-CS" w:eastAsia="de-DE"/>
        </w:rPr>
      </w:pPr>
      <w:r w:rsidRPr="00D922B8">
        <w:rPr>
          <w:rFonts w:cs="Arial"/>
          <w:noProof/>
          <w:color w:val="000000"/>
          <w:szCs w:val="20"/>
        </w:rPr>
        <w:drawing>
          <wp:anchor distT="0" distB="0" distL="114300" distR="114300" simplePos="0" relativeHeight="251663872" behindDoc="1" locked="0" layoutInCell="1" allowOverlap="1" wp14:anchorId="740524DE" wp14:editId="0464588E">
            <wp:simplePos x="0" y="0"/>
            <wp:positionH relativeFrom="column">
              <wp:posOffset>0</wp:posOffset>
            </wp:positionH>
            <wp:positionV relativeFrom="paragraph">
              <wp:posOffset>-3845560</wp:posOffset>
            </wp:positionV>
            <wp:extent cx="6296025" cy="4019550"/>
            <wp:effectExtent l="0" t="0" r="9525" b="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507C0"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nivo 2 – Izborni nivo– „Kreiranje radnih naloga“ </w:t>
      </w:r>
      <w:r w:rsidRPr="00D922B8">
        <w:rPr>
          <w:rFonts w:eastAsia="Calibri" w:cs="Arial"/>
          <w:color w:val="0000FF"/>
          <w:sz w:val="24"/>
          <w:szCs w:val="24"/>
          <w:lang w:val="sr-Latn-CS"/>
        </w:rPr>
        <w:t>(KRN)</w:t>
      </w:r>
      <w:r w:rsidRPr="00D922B8">
        <w:rPr>
          <w:rFonts w:eastAsia="Calibri" w:cs="Arial"/>
          <w:sz w:val="24"/>
          <w:szCs w:val="24"/>
          <w:lang w:val="sr-Latn-CS"/>
        </w:rPr>
        <w:t xml:space="preserve"> [30.10]</w:t>
      </w:r>
    </w:p>
    <w:p w14:paraId="593726D7"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04" w:name="_Toc289074420"/>
      <w:bookmarkStart w:id="805" w:name="_Toc289124360"/>
      <w:bookmarkStart w:id="806" w:name="_Toc332883119"/>
      <w:bookmarkStart w:id="807" w:name="_Toc464433222"/>
      <w:r w:rsidRPr="00D922B8">
        <w:rPr>
          <w:rFonts w:cs="Arial"/>
          <w:b/>
          <w:bCs/>
          <w:color w:val="000000"/>
          <w:lang w:val="sr-Latn-CS"/>
        </w:rPr>
        <w:lastRenderedPageBreak/>
        <w:t>Nomenklature / ključevi / sistematizacije (</w:t>
      </w:r>
      <w:r w:rsidRPr="00D922B8">
        <w:rPr>
          <w:rFonts w:cs="Arial"/>
          <w:b/>
          <w:bCs/>
          <w:color w:val="0000FF"/>
          <w:lang w:val="sr-Latn-CS"/>
        </w:rPr>
        <w:t>NKRN</w:t>
      </w:r>
      <w:r w:rsidRPr="00D922B8">
        <w:rPr>
          <w:rFonts w:cs="Arial"/>
          <w:b/>
          <w:bCs/>
          <w:color w:val="000000"/>
          <w:lang w:val="sr-Latn-CS"/>
        </w:rPr>
        <w:t>)</w:t>
      </w:r>
      <w:bookmarkEnd w:id="804"/>
      <w:bookmarkEnd w:id="805"/>
      <w:bookmarkEnd w:id="806"/>
      <w:bookmarkEnd w:id="807"/>
    </w:p>
    <w:p w14:paraId="33D9FAF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08" w:name="_Ref287894346"/>
      <w:bookmarkStart w:id="809" w:name="_Ref287894370"/>
      <w:bookmarkStart w:id="810" w:name="_Toc289074424"/>
      <w:bookmarkStart w:id="811" w:name="_Toc311798900"/>
      <w:bookmarkStart w:id="812" w:name="_Toc332883120"/>
      <w:r w:rsidRPr="00D922B8">
        <w:rPr>
          <w:rFonts w:cs="Arial"/>
          <w:i/>
          <w:iCs/>
          <w:color w:val="2E74B5"/>
          <w:lang w:val="sr-Latn-CS"/>
        </w:rPr>
        <w:t>Tabele</w:t>
      </w:r>
      <w:bookmarkEnd w:id="808"/>
      <w:bookmarkEnd w:id="809"/>
      <w:bookmarkEnd w:id="810"/>
      <w:r w:rsidRPr="00D922B8">
        <w:rPr>
          <w:rFonts w:cs="Arial"/>
          <w:i/>
          <w:iCs/>
          <w:color w:val="2E74B5"/>
          <w:lang w:val="sr-Latn-CS"/>
        </w:rPr>
        <w:t xml:space="preserve"> glavnih podataka – </w:t>
      </w:r>
      <w:bookmarkEnd w:id="811"/>
      <w:r w:rsidRPr="00D922B8">
        <w:rPr>
          <w:rFonts w:cs="Arial"/>
          <w:i/>
          <w:iCs/>
          <w:color w:val="2E74B5"/>
          <w:lang w:val="sr-Latn-CS"/>
        </w:rPr>
        <w:t>osnovne pretpostavke</w:t>
      </w:r>
      <w:bookmarkEnd w:id="812"/>
    </w:p>
    <w:p w14:paraId="4C7EC9E6" w14:textId="77777777" w:rsidR="00D922B8" w:rsidRPr="00D922B8" w:rsidRDefault="00D922B8" w:rsidP="00D922B8">
      <w:pPr>
        <w:spacing w:after="200" w:line="360" w:lineRule="auto"/>
        <w:ind w:left="284"/>
        <w:rPr>
          <w:rFonts w:eastAsia="Calibri" w:cs="Arial"/>
          <w:sz w:val="24"/>
          <w:szCs w:val="24"/>
          <w:lang w:val="sr-Latn-CS"/>
        </w:rPr>
      </w:pPr>
      <w:r w:rsidRPr="00D922B8">
        <w:rPr>
          <w:rFonts w:eastAsia="Calibri" w:cs="Arial"/>
          <w:sz w:val="24"/>
          <w:szCs w:val="24"/>
          <w:lang w:val="sr-Latn-CS"/>
        </w:rPr>
        <w:t xml:space="preserve">Prilikom generisanja radnog naloga, preslikavanje sadržaja relevantnih za održavanje </w:t>
      </w:r>
      <w:r w:rsidRPr="00D922B8">
        <w:rPr>
          <w:rFonts w:eastAsia="Calibri" w:cs="Arial"/>
          <w:sz w:val="24"/>
          <w:lang w:val="sr-Latn-CS"/>
        </w:rPr>
        <w:t>mora</w:t>
      </w:r>
      <w:r w:rsidRPr="00D922B8">
        <w:rPr>
          <w:rFonts w:eastAsia="Calibri" w:cs="Arial"/>
          <w:sz w:val="24"/>
          <w:szCs w:val="24"/>
          <w:lang w:val="sr-Latn-CS"/>
        </w:rPr>
        <w:t xml:space="preserve"> da se izvede uz pomoć glavnih podataka specifičnih za taj modul. </w:t>
      </w:r>
    </w:p>
    <w:p w14:paraId="37145E69" w14:textId="77777777" w:rsidR="00D922B8" w:rsidRPr="00D922B8" w:rsidRDefault="00D922B8" w:rsidP="00D922B8">
      <w:pPr>
        <w:spacing w:after="200" w:line="360" w:lineRule="auto"/>
        <w:ind w:left="284"/>
        <w:rPr>
          <w:rFonts w:eastAsia="Calibri" w:cs="Arial"/>
          <w:sz w:val="24"/>
          <w:lang w:val="sr-Latn-CS"/>
        </w:rPr>
      </w:pPr>
      <w:r w:rsidRPr="00D922B8">
        <w:rPr>
          <w:rFonts w:eastAsia="Calibri" w:cs="Arial"/>
          <w:sz w:val="24"/>
          <w:szCs w:val="24"/>
          <w:lang w:val="sr-Latn-CS"/>
        </w:rPr>
        <w:t xml:space="preserve">Za formulaciju i organizaciju upravljanja održavanjem jedinstvene za EPS potrebne su liste vrednosti / tabele glavnih podataka, koje su nezavisne po organizaciono – tehničkim celinama / obuhvatne za sve organizaciono tehničke celine – za sve BVNRST  EPS-a. </w:t>
      </w:r>
    </w:p>
    <w:p w14:paraId="2376C487" w14:textId="77777777" w:rsidR="00D922B8" w:rsidRPr="00D922B8" w:rsidRDefault="00D922B8" w:rsidP="00D922B8">
      <w:pPr>
        <w:spacing w:after="200" w:line="320" w:lineRule="exact"/>
        <w:ind w:left="284" w:right="284"/>
        <w:rPr>
          <w:rFonts w:eastAsia="Calibri" w:cs="Arial"/>
          <w:sz w:val="24"/>
          <w:lang w:val="sr-Latn-CS"/>
        </w:rPr>
      </w:pPr>
      <w:r w:rsidRPr="00D922B8">
        <w:rPr>
          <w:rFonts w:eastAsia="Calibri" w:cs="Arial"/>
          <w:sz w:val="24"/>
          <w:lang w:val="sr-Latn-CS"/>
        </w:rPr>
        <w:t xml:space="preserve">Na osnovu preplitanja „Praćenja operativnih događaja“ i „Upravljanja održavanjem“ (izrada radnog naloga za održavanje preko OD) od koristi za „Upravljanje održavanjme“ su glavni podaci već definisani za „Obaveštenje o događaju“. Time se izbegava duplirano čuvanje podataka. </w:t>
      </w:r>
    </w:p>
    <w:p w14:paraId="1E5E357A" w14:textId="77777777" w:rsidR="00D922B8" w:rsidRPr="00D922B8" w:rsidRDefault="00D922B8" w:rsidP="00D922B8">
      <w:pPr>
        <w:spacing w:after="200" w:line="320" w:lineRule="exact"/>
        <w:ind w:left="284" w:right="283"/>
        <w:rPr>
          <w:rFonts w:eastAsia="Calibri" w:cs="Arial"/>
          <w:sz w:val="24"/>
          <w:lang w:val="sr-Latn-CS"/>
        </w:rPr>
      </w:pPr>
      <w:r w:rsidRPr="00D922B8">
        <w:rPr>
          <w:rFonts w:eastAsia="Calibri" w:cs="Arial"/>
          <w:sz w:val="24"/>
          <w:lang w:val="sr-Latn-CS"/>
        </w:rPr>
        <w:t xml:space="preserve">Oslanjajući se na „Praćenje operativnih događaja“ i unutrarpogonske tokove u EPS-u, najpre treba napraviti odn. koristiti sledeće tabele glavnih podataka za „Upravljanje održavanjem“:      </w:t>
      </w:r>
    </w:p>
    <w:p w14:paraId="1F365945" w14:textId="77777777" w:rsidR="00D922B8" w:rsidRPr="00D922B8" w:rsidRDefault="00D922B8" w:rsidP="00D922B8">
      <w:pPr>
        <w:tabs>
          <w:tab w:val="left" w:pos="1843"/>
        </w:tabs>
        <w:spacing w:after="200" w:line="360" w:lineRule="auto"/>
        <w:rPr>
          <w:rFonts w:eastAsia="Calibri" w:cs="Arial"/>
          <w:sz w:val="24"/>
          <w:lang w:val="sr-Latn-CS"/>
        </w:rPr>
      </w:pPr>
      <w:r w:rsidRPr="00D922B8">
        <w:rPr>
          <w:rFonts w:eastAsia="Calibri" w:cs="Arial"/>
          <w:noProof/>
          <w:sz w:val="24"/>
        </w:rPr>
        <w:drawing>
          <wp:inline distT="0" distB="0" distL="0" distR="0" wp14:anchorId="18A5F576" wp14:editId="31C67A59">
            <wp:extent cx="5758967" cy="4319080"/>
            <wp:effectExtent l="0" t="0" r="0" b="5715"/>
            <wp:docPr id="717" name="Picture 71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Slide1"/>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764206" cy="4323009"/>
                    </a:xfrm>
                    <a:prstGeom prst="rect">
                      <a:avLst/>
                    </a:prstGeom>
                    <a:noFill/>
                    <a:ln>
                      <a:noFill/>
                    </a:ln>
                  </pic:spPr>
                </pic:pic>
              </a:graphicData>
            </a:graphic>
          </wp:inline>
        </w:drawing>
      </w:r>
    </w:p>
    <w:p w14:paraId="030B7EA4"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Izbor glavnih podataka u „Upravljanju održavanjem“</w:t>
      </w:r>
    </w:p>
    <w:p w14:paraId="6B06137F" w14:textId="77777777" w:rsidR="00D922B8" w:rsidRPr="00D922B8" w:rsidRDefault="00D922B8" w:rsidP="00D922B8">
      <w:pPr>
        <w:spacing w:after="120" w:line="320" w:lineRule="exact"/>
        <w:ind w:left="284" w:right="284"/>
        <w:rPr>
          <w:rFonts w:eastAsia="Calibri" w:cs="Arial"/>
          <w:sz w:val="24"/>
          <w:szCs w:val="24"/>
          <w:lang w:val="sr-Latn-CS"/>
        </w:rPr>
      </w:pPr>
      <w:r w:rsidRPr="00D922B8">
        <w:rPr>
          <w:rFonts w:eastAsia="Calibri" w:cs="Arial"/>
          <w:sz w:val="24"/>
          <w:lang w:val="sr-Latn-CS"/>
        </w:rPr>
        <w:lastRenderedPageBreak/>
        <w:t>Glavni podaci već definisani u „Praćenju operativnih događaja“ (</w:t>
      </w:r>
      <w:r w:rsidRPr="00D922B8">
        <w:rPr>
          <w:rFonts w:eastAsia="Calibri" w:cs="Arial"/>
          <w:sz w:val="24"/>
          <w:szCs w:val="24"/>
          <w:lang w:val="sr-Latn-CS"/>
        </w:rPr>
        <w:t>integrisani preko vrsta teksta u  „</w:t>
      </w:r>
      <w:r w:rsidRPr="00D922B8">
        <w:rPr>
          <w:rFonts w:eastAsia="Calibri" w:cs="Arial"/>
          <w:b/>
          <w:sz w:val="24"/>
          <w:szCs w:val="24"/>
          <w:lang w:val="sr-Latn-CS"/>
        </w:rPr>
        <w:t>Kontrolnoj / upravljačkoj tabeli</w:t>
      </w:r>
      <w:r w:rsidRPr="00D922B8">
        <w:rPr>
          <w:rFonts w:eastAsia="Calibri" w:cs="Arial"/>
          <w:sz w:val="24"/>
          <w:szCs w:val="24"/>
          <w:lang w:val="sr-Latn-CS"/>
        </w:rPr>
        <w:t xml:space="preserve"> za „Praćenje operativnih događaja“</w:t>
      </w:r>
      <w:r w:rsidRPr="00D922B8">
        <w:rPr>
          <w:rFonts w:eastAsia="Calibri" w:cs="Arial"/>
          <w:b/>
          <w:bCs/>
          <w:sz w:val="24"/>
          <w:szCs w:val="24"/>
          <w:lang w:val="sr-Latn-CS"/>
        </w:rPr>
        <w:t xml:space="preserve"> [20.30.00.20]) </w:t>
      </w:r>
      <w:r w:rsidRPr="00D922B8">
        <w:rPr>
          <w:rFonts w:eastAsia="Calibri" w:cs="Arial"/>
          <w:sz w:val="24"/>
          <w:szCs w:val="24"/>
          <w:lang w:val="sr-Latn-CS"/>
        </w:rPr>
        <w:t>su:</w:t>
      </w:r>
    </w:p>
    <w:p w14:paraId="6326D8A3" w14:textId="77777777" w:rsidR="00D922B8" w:rsidRPr="00D922B8" w:rsidRDefault="00D922B8" w:rsidP="00D922B8">
      <w:pPr>
        <w:numPr>
          <w:ilvl w:val="0"/>
          <w:numId w:val="171"/>
        </w:numPr>
        <w:tabs>
          <w:tab w:val="num" w:pos="851"/>
          <w:tab w:val="left" w:pos="2127"/>
          <w:tab w:val="left" w:pos="2552"/>
        </w:tabs>
        <w:spacing w:before="0" w:after="200" w:line="320" w:lineRule="exact"/>
        <w:ind w:left="284"/>
        <w:jc w:val="left"/>
        <w:rPr>
          <w:rFonts w:eastAsia="Calibri" w:cs="Arial"/>
          <w:sz w:val="24"/>
          <w:szCs w:val="24"/>
          <w:lang w:val="sr-Latn-CS"/>
        </w:rPr>
      </w:pPr>
      <w:bookmarkStart w:id="813" w:name="R_DBTAB_EM_Leitweg_Titel"/>
      <w:r w:rsidRPr="00D922B8">
        <w:rPr>
          <w:rFonts w:eastAsia="Calibri" w:cs="Arial"/>
          <w:sz w:val="24"/>
          <w:szCs w:val="24"/>
          <w:lang w:val="sr-Latn-CS"/>
        </w:rPr>
        <w:t>TAPRIO</w:t>
      </w:r>
      <w:r w:rsidRPr="00D922B8">
        <w:rPr>
          <w:rFonts w:eastAsia="Calibri" w:cs="Arial"/>
          <w:sz w:val="24"/>
          <w:szCs w:val="24"/>
          <w:lang w:val="sr-Latn-CS"/>
        </w:rPr>
        <w:tab/>
        <w:t>-</w:t>
      </w:r>
      <w:r w:rsidRPr="00D922B8">
        <w:rPr>
          <w:rFonts w:eastAsia="Calibri" w:cs="Arial"/>
          <w:sz w:val="24"/>
          <w:szCs w:val="24"/>
          <w:lang w:val="sr-Latn-CS"/>
        </w:rPr>
        <w:tab/>
        <w:t>Prioriteti</w:t>
      </w:r>
    </w:p>
    <w:p w14:paraId="6451CC8A" w14:textId="77777777" w:rsidR="00D922B8" w:rsidRPr="00D922B8" w:rsidRDefault="00D922B8" w:rsidP="00D922B8">
      <w:pPr>
        <w:numPr>
          <w:ilvl w:val="0"/>
          <w:numId w:val="171"/>
        </w:numPr>
        <w:tabs>
          <w:tab w:val="num" w:pos="851"/>
          <w:tab w:val="left" w:pos="2127"/>
          <w:tab w:val="left" w:pos="2552"/>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TAAUFTR</w:t>
      </w:r>
      <w:r w:rsidRPr="00D922B8">
        <w:rPr>
          <w:rFonts w:eastAsia="Calibri" w:cs="Arial"/>
          <w:sz w:val="24"/>
          <w:szCs w:val="24"/>
          <w:lang w:val="sr-Latn-CS"/>
        </w:rPr>
        <w:tab/>
        <w:t>-</w:t>
      </w:r>
      <w:r w:rsidRPr="00D922B8">
        <w:rPr>
          <w:rFonts w:eastAsia="Calibri" w:cs="Arial"/>
          <w:sz w:val="24"/>
          <w:szCs w:val="24"/>
          <w:lang w:val="sr-Latn-CS"/>
        </w:rPr>
        <w:tab/>
        <w:t xml:space="preserve">Vrste radnih naloga </w:t>
      </w:r>
    </w:p>
    <w:p w14:paraId="3120B67B" w14:textId="77777777" w:rsidR="00D922B8" w:rsidRPr="00D922B8" w:rsidRDefault="00D922B8" w:rsidP="00D922B8">
      <w:pPr>
        <w:numPr>
          <w:ilvl w:val="0"/>
          <w:numId w:val="171"/>
        </w:numPr>
        <w:tabs>
          <w:tab w:val="num" w:pos="851"/>
          <w:tab w:val="left" w:pos="2127"/>
          <w:tab w:val="left" w:pos="2552"/>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TALART</w:t>
      </w:r>
      <w:r w:rsidRPr="00D922B8">
        <w:rPr>
          <w:rFonts w:eastAsia="Calibri" w:cs="Arial"/>
          <w:sz w:val="24"/>
          <w:szCs w:val="24"/>
          <w:lang w:val="sr-Latn-CS"/>
        </w:rPr>
        <w:tab/>
        <w:t>-</w:t>
      </w:r>
      <w:r w:rsidRPr="00D922B8">
        <w:rPr>
          <w:rFonts w:eastAsia="Calibri" w:cs="Arial"/>
          <w:sz w:val="24"/>
          <w:szCs w:val="24"/>
          <w:lang w:val="sr-Latn-CS"/>
        </w:rPr>
        <w:tab/>
        <w:t>Vrste radova</w:t>
      </w:r>
    </w:p>
    <w:p w14:paraId="4F05592F" w14:textId="77777777" w:rsidR="00D922B8" w:rsidRPr="00D922B8" w:rsidRDefault="00D922B8" w:rsidP="00D922B8">
      <w:pPr>
        <w:numPr>
          <w:ilvl w:val="0"/>
          <w:numId w:val="171"/>
        </w:numPr>
        <w:tabs>
          <w:tab w:val="num" w:pos="851"/>
          <w:tab w:val="left" w:pos="2127"/>
          <w:tab w:val="left" w:pos="2552"/>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TABST</w:t>
      </w:r>
      <w:r w:rsidRPr="00D922B8">
        <w:rPr>
          <w:rFonts w:eastAsia="Calibri" w:cs="Arial"/>
          <w:sz w:val="24"/>
          <w:szCs w:val="24"/>
          <w:lang w:val="sr-Latn-CS"/>
        </w:rPr>
        <w:tab/>
        <w:t>-</w:t>
      </w:r>
      <w:r w:rsidRPr="00D922B8">
        <w:rPr>
          <w:rFonts w:eastAsia="Calibri" w:cs="Arial"/>
          <w:sz w:val="24"/>
          <w:szCs w:val="24"/>
          <w:lang w:val="sr-Latn-CS"/>
        </w:rPr>
        <w:tab/>
        <w:t>Status obrade za obaveštenja / radne naloge</w:t>
      </w:r>
    </w:p>
    <w:p w14:paraId="1B3B4B60" w14:textId="77777777" w:rsidR="00D922B8" w:rsidRPr="00D922B8" w:rsidRDefault="00D922B8" w:rsidP="00D922B8">
      <w:pPr>
        <w:numPr>
          <w:ilvl w:val="0"/>
          <w:numId w:val="171"/>
        </w:numPr>
        <w:tabs>
          <w:tab w:val="num" w:pos="851"/>
          <w:tab w:val="left" w:pos="2127"/>
          <w:tab w:val="left" w:pos="2552"/>
        </w:tabs>
        <w:spacing w:before="0" w:after="120" w:line="320" w:lineRule="exact"/>
        <w:ind w:left="284"/>
        <w:jc w:val="left"/>
        <w:rPr>
          <w:rFonts w:eastAsia="Calibri" w:cs="Arial"/>
          <w:sz w:val="24"/>
          <w:szCs w:val="24"/>
          <w:lang w:val="sr-Latn-CS"/>
        </w:rPr>
      </w:pPr>
      <w:r w:rsidRPr="00D922B8">
        <w:rPr>
          <w:rFonts w:eastAsia="Calibri" w:cs="Arial"/>
          <w:sz w:val="24"/>
          <w:szCs w:val="24"/>
          <w:lang w:val="sr-Latn-CS"/>
        </w:rPr>
        <w:t>TALG</w:t>
      </w:r>
      <w:r w:rsidRPr="00D922B8">
        <w:rPr>
          <w:rFonts w:eastAsia="Calibri" w:cs="Arial"/>
          <w:sz w:val="24"/>
          <w:szCs w:val="24"/>
          <w:lang w:val="sr-Latn-CS"/>
        </w:rPr>
        <w:tab/>
        <w:t>-</w:t>
      </w:r>
      <w:r w:rsidRPr="00D922B8">
        <w:rPr>
          <w:rFonts w:eastAsia="Calibri" w:cs="Arial"/>
          <w:sz w:val="24"/>
          <w:szCs w:val="24"/>
          <w:lang w:val="sr-Latn-CS"/>
        </w:rPr>
        <w:tab/>
        <w:t xml:space="preserve">Struktura izvršilaca </w:t>
      </w:r>
    </w:p>
    <w:p w14:paraId="4CC7598C" w14:textId="77777777" w:rsidR="00D922B8" w:rsidRPr="00D922B8" w:rsidRDefault="00D922B8" w:rsidP="00D922B8">
      <w:pPr>
        <w:tabs>
          <w:tab w:val="left" w:pos="2127"/>
          <w:tab w:val="left" w:pos="2552"/>
        </w:tabs>
        <w:spacing w:after="120" w:line="320" w:lineRule="exact"/>
        <w:ind w:left="284"/>
        <w:rPr>
          <w:rFonts w:eastAsia="Calibri" w:cs="Arial"/>
          <w:sz w:val="24"/>
          <w:szCs w:val="24"/>
          <w:lang w:val="sr-Latn-CS"/>
        </w:rPr>
      </w:pPr>
      <w:r w:rsidRPr="00D922B8">
        <w:rPr>
          <w:rFonts w:eastAsia="Calibri" w:cs="Arial"/>
          <w:sz w:val="24"/>
          <w:szCs w:val="24"/>
          <w:lang w:val="sr-Latn-CS"/>
        </w:rPr>
        <w:t>Preko TACODE-ova treba u istoj tabeli pohraniti vrednosti za pojedinačne vrste teksta.</w:t>
      </w:r>
    </w:p>
    <w:bookmarkEnd w:id="813"/>
    <w:p w14:paraId="16C32821" w14:textId="77777777" w:rsidR="00D922B8" w:rsidRPr="00D922B8" w:rsidRDefault="00D922B8" w:rsidP="00D922B8">
      <w:pPr>
        <w:tabs>
          <w:tab w:val="left" w:pos="2127"/>
          <w:tab w:val="left" w:pos="2552"/>
        </w:tabs>
        <w:spacing w:after="200" w:line="320" w:lineRule="exact"/>
        <w:ind w:left="284" w:right="284"/>
        <w:rPr>
          <w:rFonts w:eastAsia="Calibri" w:cs="Arial"/>
          <w:strike/>
          <w:sz w:val="24"/>
          <w:lang w:val="sr-Latn-CS"/>
        </w:rPr>
      </w:pPr>
      <w:r w:rsidRPr="00D922B8">
        <w:rPr>
          <w:rFonts w:eastAsia="Calibri" w:cs="Arial"/>
          <w:b/>
          <w:sz w:val="24"/>
          <w:szCs w:val="24"/>
          <w:lang w:val="sr-Latn-CS"/>
        </w:rPr>
        <w:t>Definiciju redosleda postupaka</w:t>
      </w:r>
      <w:r w:rsidRPr="00D922B8">
        <w:rPr>
          <w:rFonts w:eastAsia="Calibri" w:cs="Arial"/>
          <w:sz w:val="24"/>
          <w:szCs w:val="24"/>
          <w:lang w:val="sr-Latn-CS"/>
        </w:rPr>
        <w:t xml:space="preserve"> treba dati po administriranju energetskih objekata /  </w:t>
      </w:r>
      <w:r w:rsidRPr="00D922B8">
        <w:rPr>
          <w:rFonts w:eastAsia="Calibri" w:cs="Arial"/>
          <w:b/>
          <w:sz w:val="24"/>
          <w:szCs w:val="24"/>
          <w:lang w:val="sr-Latn-CS"/>
        </w:rPr>
        <w:t>organizaciono – tehničkoj celini</w:t>
      </w:r>
      <w:r w:rsidRPr="00D922B8">
        <w:rPr>
          <w:rFonts w:eastAsia="Calibri" w:cs="Arial"/>
          <w:sz w:val="24"/>
          <w:szCs w:val="24"/>
          <w:lang w:val="sr-Latn-CS"/>
        </w:rPr>
        <w:t>. Nju treba uneti u tabelu „Redosled postupaka za obaveštenja / radne naloge“ (</w:t>
      </w:r>
      <w:bookmarkStart w:id="814" w:name="R_DBTAB_EM_Leitweg_KZ"/>
      <w:r w:rsidRPr="00D922B8">
        <w:rPr>
          <w:rFonts w:eastAsia="Calibri" w:cs="Arial"/>
          <w:sz w:val="24"/>
          <w:szCs w:val="24"/>
          <w:lang w:val="sr-Latn-CS"/>
        </w:rPr>
        <w:t>tabela 20.30.00.30</w:t>
      </w:r>
      <w:bookmarkEnd w:id="814"/>
      <w:r w:rsidRPr="00D922B8">
        <w:rPr>
          <w:rFonts w:eastAsia="Calibri" w:cs="Arial"/>
          <w:sz w:val="24"/>
          <w:szCs w:val="24"/>
          <w:lang w:val="sr-Latn-CS"/>
        </w:rPr>
        <w:t xml:space="preserve">) </w:t>
      </w:r>
      <w:r w:rsidRPr="00D922B8">
        <w:rPr>
          <w:rFonts w:eastAsia="Calibri" w:cs="Arial"/>
          <w:sz w:val="24"/>
          <w:lang w:val="sr-Latn-CS"/>
        </w:rPr>
        <w:t>(vid. Poglavlje 11.15.4.3.9).</w:t>
      </w:r>
    </w:p>
    <w:p w14:paraId="57E72C6A" w14:textId="77777777" w:rsidR="00D922B8" w:rsidRPr="00D922B8" w:rsidRDefault="00D922B8" w:rsidP="00D922B8">
      <w:pPr>
        <w:spacing w:after="200" w:line="320" w:lineRule="exact"/>
        <w:ind w:firstLine="284"/>
        <w:rPr>
          <w:rFonts w:eastAsia="Calibri" w:cs="Arial"/>
          <w:sz w:val="24"/>
          <w:lang w:val="sr-Latn-CS"/>
        </w:rPr>
      </w:pPr>
      <w:r w:rsidRPr="00D922B8">
        <w:rPr>
          <w:rFonts w:eastAsia="Calibri" w:cs="Arial"/>
          <w:sz w:val="24"/>
          <w:lang w:val="sr-Latn-CS"/>
        </w:rPr>
        <w:t xml:space="preserve">Za „Upravljanje održavanjem“ treba definisati sledeće glavne podatke: </w:t>
      </w:r>
    </w:p>
    <w:p w14:paraId="5A9FC1B6" w14:textId="77777777" w:rsidR="00D922B8" w:rsidRPr="00D922B8" w:rsidRDefault="00D922B8" w:rsidP="00D922B8">
      <w:pPr>
        <w:numPr>
          <w:ilvl w:val="0"/>
          <w:numId w:val="172"/>
        </w:numPr>
        <w:tabs>
          <w:tab w:val="left" w:pos="851"/>
        </w:tabs>
        <w:spacing w:after="200" w:line="320" w:lineRule="exact"/>
        <w:ind w:left="284"/>
        <w:jc w:val="left"/>
        <w:rPr>
          <w:rFonts w:eastAsia="Calibri" w:cs="Arial"/>
          <w:sz w:val="24"/>
          <w:lang w:val="sr-Latn-CS"/>
        </w:rPr>
      </w:pPr>
      <w:r w:rsidRPr="00D922B8">
        <w:rPr>
          <w:rFonts w:eastAsia="Calibri" w:cs="Arial"/>
          <w:sz w:val="24"/>
          <w:lang w:val="sr-Latn-CS"/>
        </w:rPr>
        <w:t>Tabela „Vrste radnih režima / zastoja“</w:t>
      </w:r>
    </w:p>
    <w:p w14:paraId="3DD74FD7" w14:textId="77777777" w:rsidR="00D922B8" w:rsidRPr="00D922B8" w:rsidRDefault="00D922B8" w:rsidP="00D922B8">
      <w:pPr>
        <w:numPr>
          <w:ilvl w:val="0"/>
          <w:numId w:val="172"/>
        </w:numPr>
        <w:tabs>
          <w:tab w:val="left" w:pos="851"/>
        </w:tabs>
        <w:spacing w:after="200" w:line="320" w:lineRule="exact"/>
        <w:ind w:left="284"/>
        <w:jc w:val="left"/>
        <w:rPr>
          <w:rFonts w:eastAsia="Calibri" w:cs="Arial"/>
          <w:sz w:val="24"/>
          <w:lang w:val="sr-Latn-CS"/>
        </w:rPr>
      </w:pPr>
      <w:r w:rsidRPr="00D922B8">
        <w:rPr>
          <w:rFonts w:eastAsia="Calibri" w:cs="Arial"/>
          <w:sz w:val="24"/>
          <w:lang w:val="sr-Latn-CS"/>
        </w:rPr>
        <w:t>Tabela: „Tip materijala“</w:t>
      </w:r>
    </w:p>
    <w:p w14:paraId="081EB417" w14:textId="77777777" w:rsidR="00D922B8" w:rsidRPr="00D922B8" w:rsidRDefault="00D922B8" w:rsidP="00D922B8">
      <w:pPr>
        <w:numPr>
          <w:ilvl w:val="0"/>
          <w:numId w:val="172"/>
        </w:numPr>
        <w:tabs>
          <w:tab w:val="left" w:pos="851"/>
        </w:tabs>
        <w:spacing w:after="200" w:line="320" w:lineRule="exact"/>
        <w:ind w:left="284"/>
        <w:jc w:val="left"/>
        <w:rPr>
          <w:rFonts w:eastAsia="Calibri" w:cs="Arial"/>
          <w:sz w:val="24"/>
          <w:lang w:val="sr-Latn-CS"/>
        </w:rPr>
      </w:pPr>
      <w:r w:rsidRPr="00D922B8">
        <w:rPr>
          <w:rFonts w:eastAsia="Calibri" w:cs="Arial"/>
          <w:sz w:val="24"/>
          <w:lang w:val="sr-Latn-CS"/>
        </w:rPr>
        <w:t>Tabela: „Način izvođenja radova“</w:t>
      </w:r>
    </w:p>
    <w:p w14:paraId="1CEF86B0"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Vrste radnih režima i zastoja pri tome treba integrisati kao vrstu teksta [TAABS], tipove materijala [TAMATTYP] i način izvođenja radova [TALEART] u „Kontrolnu / upravljačku tabelu za praćenje operativnih događaja / upravljanje održavanjem “ [20.30.00.20].</w:t>
      </w:r>
    </w:p>
    <w:p w14:paraId="2C0EC77C" w14:textId="77777777" w:rsidR="00D922B8" w:rsidRPr="00D922B8" w:rsidRDefault="00D922B8" w:rsidP="00D922B8">
      <w:pPr>
        <w:numPr>
          <w:ilvl w:val="0"/>
          <w:numId w:val="172"/>
        </w:numPr>
        <w:tabs>
          <w:tab w:val="left" w:pos="851"/>
        </w:tabs>
        <w:spacing w:before="0" w:after="200" w:line="320" w:lineRule="exact"/>
        <w:ind w:left="284"/>
        <w:jc w:val="left"/>
        <w:rPr>
          <w:rFonts w:eastAsia="Calibri" w:cs="Arial"/>
          <w:sz w:val="24"/>
          <w:lang w:val="sr-Latn-CS"/>
        </w:rPr>
      </w:pPr>
      <w:r w:rsidRPr="00D922B8">
        <w:rPr>
          <w:rFonts w:eastAsia="Calibri" w:cs="Arial"/>
          <w:sz w:val="24"/>
          <w:lang w:val="sr-Latn-CS"/>
        </w:rPr>
        <w:t xml:space="preserve">Tabela „Vrsta mera obezbeđenja i obrasci“ </w:t>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30.10.00.20</w:t>
      </w:r>
    </w:p>
    <w:p w14:paraId="4E07A6B4" w14:textId="77777777" w:rsidR="00D922B8" w:rsidRPr="00D922B8" w:rsidRDefault="00D922B8" w:rsidP="00D922B8">
      <w:pPr>
        <w:numPr>
          <w:ilvl w:val="0"/>
          <w:numId w:val="172"/>
        </w:numPr>
        <w:tabs>
          <w:tab w:val="left" w:pos="851"/>
        </w:tabs>
        <w:spacing w:before="0" w:after="200" w:line="320" w:lineRule="exact"/>
        <w:ind w:left="284"/>
        <w:jc w:val="left"/>
        <w:rPr>
          <w:rFonts w:eastAsia="Calibri" w:cs="Arial"/>
          <w:sz w:val="24"/>
          <w:lang w:val="sr-Latn-CS"/>
        </w:rPr>
      </w:pPr>
      <w:r w:rsidRPr="00D922B8">
        <w:rPr>
          <w:rFonts w:eastAsia="Calibri" w:cs="Arial"/>
          <w:sz w:val="24"/>
          <w:lang w:val="sr-Latn-CS"/>
        </w:rPr>
        <w:t>Tabela „Katalog spoljnih firmi“</w:t>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30.10.00.30</w:t>
      </w:r>
    </w:p>
    <w:p w14:paraId="16932C3F" w14:textId="77777777" w:rsidR="00D922B8" w:rsidRPr="00D922B8" w:rsidRDefault="00D922B8" w:rsidP="00D922B8">
      <w:pPr>
        <w:numPr>
          <w:ilvl w:val="0"/>
          <w:numId w:val="172"/>
        </w:numPr>
        <w:tabs>
          <w:tab w:val="left" w:pos="851"/>
        </w:tabs>
        <w:spacing w:before="0" w:after="200" w:line="320" w:lineRule="exact"/>
        <w:ind w:left="284"/>
        <w:jc w:val="left"/>
        <w:rPr>
          <w:rFonts w:eastAsia="Calibri" w:cs="Arial"/>
          <w:sz w:val="24"/>
          <w:lang w:val="sr-Latn-CS"/>
        </w:rPr>
      </w:pPr>
      <w:r w:rsidRPr="00D922B8">
        <w:rPr>
          <w:rFonts w:eastAsia="Calibri" w:cs="Arial"/>
          <w:sz w:val="24"/>
          <w:lang w:val="sr-Latn-CS"/>
        </w:rPr>
        <w:t>Tabela „Popis mesta troška“</w:t>
      </w:r>
      <w:r w:rsidRPr="00D922B8">
        <w:rPr>
          <w:rFonts w:eastAsia="Calibri" w:cs="Arial"/>
          <w:sz w:val="24"/>
          <w:lang w:val="sr-Latn-CS"/>
        </w:rPr>
        <w:br/>
      </w:r>
      <w:r w:rsidRPr="00D922B8">
        <w:rPr>
          <w:rFonts w:eastAsia="Calibri" w:cs="Arial"/>
          <w:sz w:val="24"/>
          <w:lang w:val="sr-Latn-CS"/>
        </w:rPr>
        <w:tab/>
        <w:t>(preuzimanje i iz drugih sistema)</w:t>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r>
      <w:r w:rsidRPr="00D922B8">
        <w:rPr>
          <w:rFonts w:eastAsia="Calibri" w:cs="Arial"/>
          <w:sz w:val="24"/>
          <w:lang w:val="sr-Latn-CS"/>
        </w:rPr>
        <w:tab/>
        <w:t>30.10.00.40</w:t>
      </w:r>
    </w:p>
    <w:p w14:paraId="27153319" w14:textId="77777777" w:rsidR="00D922B8" w:rsidRPr="00D922B8" w:rsidRDefault="00D922B8" w:rsidP="00D922B8">
      <w:pPr>
        <w:spacing w:after="200" w:line="360" w:lineRule="exact"/>
        <w:ind w:left="284" w:right="284"/>
        <w:rPr>
          <w:rFonts w:eastAsia="Calibri" w:cs="Arial"/>
          <w:sz w:val="24"/>
          <w:szCs w:val="24"/>
          <w:lang w:val="sr-Latn-CS"/>
        </w:rPr>
      </w:pPr>
      <w:bookmarkStart w:id="815" w:name="_Toc309890367"/>
      <w:r w:rsidRPr="00D922B8">
        <w:rPr>
          <w:rFonts w:eastAsia="Calibri" w:cs="Arial"/>
          <w:sz w:val="24"/>
          <w:szCs w:val="24"/>
          <w:lang w:val="sr-Latn-CS"/>
        </w:rPr>
        <w:t xml:space="preserve">Sadržaji tabela glavnih podataka nezavisnih od organizaciono – tehničkih celina trebalo bi da se održavaju </w:t>
      </w:r>
      <w:r w:rsidRPr="00D922B8">
        <w:rPr>
          <w:rFonts w:eastAsia="Calibri" w:cs="Arial"/>
          <w:b/>
          <w:sz w:val="24"/>
          <w:szCs w:val="24"/>
          <w:lang w:val="sr-Latn-CS"/>
        </w:rPr>
        <w:t>centralno</w:t>
      </w:r>
      <w:r w:rsidRPr="00D922B8">
        <w:rPr>
          <w:rFonts w:eastAsia="Calibri" w:cs="Arial"/>
          <w:sz w:val="24"/>
          <w:szCs w:val="24"/>
          <w:lang w:val="sr-Latn-CS"/>
        </w:rPr>
        <w:t xml:space="preserve"> u pozadini, sa pravima administriranja, tako da posle primene ne podležu velikim izmenama.</w:t>
      </w:r>
    </w:p>
    <w:p w14:paraId="7356011F"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b/>
          <w:sz w:val="24"/>
          <w:szCs w:val="24"/>
          <w:lang w:val="sr-Latn-CS"/>
        </w:rPr>
        <w:t xml:space="preserve">EPS će dati konačnu reč o tome, koje će se kategorije, u kojoj strukturi, sa kojim sadržajima konačno primeniti u aplikacijama. Sadržaje tabela navedene u sledećim poglavljima treba zbog toga posmatrati kao predloge. </w:t>
      </w:r>
    </w:p>
    <w:p w14:paraId="4576078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16" w:name="_Toc332883121"/>
      <w:r w:rsidRPr="00D922B8">
        <w:rPr>
          <w:rFonts w:cs="Arial"/>
          <w:i/>
          <w:iCs/>
          <w:color w:val="2E74B5"/>
          <w:lang w:val="sr-Latn-CS"/>
        </w:rPr>
        <w:lastRenderedPageBreak/>
        <w:t>Vrsta teksta „Vrste radnih režima / zastoja“</w:t>
      </w:r>
      <w:bookmarkEnd w:id="815"/>
      <w:bookmarkEnd w:id="816"/>
    </w:p>
    <w:p w14:paraId="5C0CD82F"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Tabela „Vrste radnih režima / zastoja“ označava potrebno stanje postrojenja do vremena mere održavanja. To služi za evaluaciju zastoja i grupiranje mera za određene vremenske termine održavanja. Sledi lista nekoliko predloga.</w:t>
      </w:r>
    </w:p>
    <w:p w14:paraId="73CE57BE"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Vrsta teksta </w:t>
      </w:r>
      <w:r w:rsidRPr="00D922B8">
        <w:rPr>
          <w:rFonts w:eastAsia="Calibri" w:cs="Arial"/>
          <w:b/>
          <w:sz w:val="24"/>
          <w:szCs w:val="24"/>
          <w:lang w:val="sr-Latn-RS"/>
        </w:rPr>
        <w:t>TAABS</w:t>
      </w:r>
      <w:r w:rsidRPr="00D922B8">
        <w:rPr>
          <w:rFonts w:eastAsia="Calibri" w:cs="Arial"/>
          <w:sz w:val="24"/>
          <w:szCs w:val="24"/>
          <w:lang w:val="sr-Latn-RS"/>
        </w:rPr>
        <w:t xml:space="preserve"> „Vrste radnih režima / zastoja“</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7654"/>
      </w:tblGrid>
      <w:tr w:rsidR="00D922B8" w:rsidRPr="00D922B8" w14:paraId="7B1B1E0C" w14:textId="77777777" w:rsidTr="00BC5A7F">
        <w:trPr>
          <w:trHeight w:val="340"/>
        </w:trPr>
        <w:tc>
          <w:tcPr>
            <w:tcW w:w="1276" w:type="dxa"/>
            <w:shd w:val="clear" w:color="auto" w:fill="FFFFCC"/>
            <w:noWrap/>
            <w:vAlign w:val="center"/>
          </w:tcPr>
          <w:p w14:paraId="4E08F79A" w14:textId="77777777" w:rsidR="00D922B8" w:rsidRPr="00D922B8" w:rsidRDefault="00D922B8" w:rsidP="00D922B8">
            <w:pPr>
              <w:tabs>
                <w:tab w:val="left" w:pos="313"/>
              </w:tabs>
              <w:spacing w:after="200" w:line="276" w:lineRule="auto"/>
              <w:jc w:val="center"/>
              <w:rPr>
                <w:rFonts w:eastAsia="Calibri" w:cs="Arial"/>
                <w:b/>
                <w:sz w:val="24"/>
                <w:lang w:val="sr-Latn-CS"/>
              </w:rPr>
            </w:pPr>
            <w:r w:rsidRPr="00D922B8">
              <w:rPr>
                <w:rFonts w:eastAsia="Calibri" w:cs="Arial"/>
                <w:b/>
                <w:sz w:val="24"/>
                <w:lang w:val="sr-Latn-CS"/>
              </w:rPr>
              <w:t>Kod</w:t>
            </w:r>
          </w:p>
        </w:tc>
        <w:tc>
          <w:tcPr>
            <w:tcW w:w="7654" w:type="dxa"/>
            <w:shd w:val="clear" w:color="auto" w:fill="FFFFCC"/>
            <w:noWrap/>
            <w:vAlign w:val="center"/>
          </w:tcPr>
          <w:p w14:paraId="490FB838" w14:textId="77777777" w:rsidR="00D922B8" w:rsidRPr="00D922B8" w:rsidRDefault="00D922B8" w:rsidP="00D922B8">
            <w:pPr>
              <w:tabs>
                <w:tab w:val="left" w:pos="313"/>
              </w:tabs>
              <w:spacing w:after="200" w:line="276" w:lineRule="auto"/>
              <w:rPr>
                <w:rFonts w:eastAsia="Calibri" w:cs="Arial"/>
                <w:b/>
                <w:sz w:val="24"/>
                <w:lang w:val="sr-Latn-CS"/>
              </w:rPr>
            </w:pPr>
            <w:r w:rsidRPr="00D922B8">
              <w:rPr>
                <w:rFonts w:eastAsia="Calibri" w:cs="Arial"/>
                <w:b/>
                <w:sz w:val="24"/>
                <w:lang w:val="sr-Latn-CS"/>
              </w:rPr>
              <w:t>Vrste radnih režima / zastoja</w:t>
            </w:r>
          </w:p>
        </w:tc>
      </w:tr>
      <w:tr w:rsidR="00D922B8" w:rsidRPr="00D922B8" w14:paraId="3E1627AE" w14:textId="77777777" w:rsidTr="00BC5A7F">
        <w:trPr>
          <w:trHeight w:hRule="exact" w:val="340"/>
        </w:trPr>
        <w:tc>
          <w:tcPr>
            <w:tcW w:w="1276" w:type="dxa"/>
            <w:noWrap/>
            <w:vAlign w:val="center"/>
          </w:tcPr>
          <w:p w14:paraId="5A5CAD2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0</w:t>
            </w:r>
          </w:p>
        </w:tc>
        <w:tc>
          <w:tcPr>
            <w:tcW w:w="7654" w:type="dxa"/>
            <w:noWrap/>
            <w:vAlign w:val="center"/>
          </w:tcPr>
          <w:p w14:paraId="306C195F"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Van pogona</w:t>
            </w:r>
          </w:p>
        </w:tc>
      </w:tr>
      <w:tr w:rsidR="00D922B8" w:rsidRPr="00D922B8" w14:paraId="300D0A6C" w14:textId="77777777" w:rsidTr="00BC5A7F">
        <w:trPr>
          <w:trHeight w:hRule="exact" w:val="340"/>
        </w:trPr>
        <w:tc>
          <w:tcPr>
            <w:tcW w:w="1276" w:type="dxa"/>
            <w:noWrap/>
            <w:vAlign w:val="center"/>
          </w:tcPr>
          <w:p w14:paraId="72FD13B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7654" w:type="dxa"/>
            <w:noWrap/>
            <w:vAlign w:val="center"/>
          </w:tcPr>
          <w:p w14:paraId="71E9C3E5"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U pogonu (radu)</w:t>
            </w:r>
          </w:p>
        </w:tc>
      </w:tr>
      <w:tr w:rsidR="00D922B8" w:rsidRPr="00D922B8" w14:paraId="5C460681" w14:textId="77777777" w:rsidTr="00BC5A7F">
        <w:trPr>
          <w:trHeight w:hRule="exact" w:val="340"/>
        </w:trPr>
        <w:tc>
          <w:tcPr>
            <w:tcW w:w="1276" w:type="dxa"/>
            <w:noWrap/>
            <w:vAlign w:val="center"/>
          </w:tcPr>
          <w:p w14:paraId="7F55B02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7654" w:type="dxa"/>
            <w:noWrap/>
            <w:vAlign w:val="center"/>
          </w:tcPr>
          <w:p w14:paraId="155440C8"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U pogonu (radu) (delimično opterećenje)</w:t>
            </w:r>
          </w:p>
        </w:tc>
      </w:tr>
      <w:tr w:rsidR="00D922B8" w:rsidRPr="00D922B8" w14:paraId="04F9AFA4" w14:textId="77777777" w:rsidTr="00BC5A7F">
        <w:trPr>
          <w:trHeight w:hRule="exact" w:val="340"/>
        </w:trPr>
        <w:tc>
          <w:tcPr>
            <w:tcW w:w="1276" w:type="dxa"/>
            <w:noWrap/>
            <w:vAlign w:val="center"/>
          </w:tcPr>
          <w:p w14:paraId="0574788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B</w:t>
            </w:r>
          </w:p>
        </w:tc>
        <w:tc>
          <w:tcPr>
            <w:tcW w:w="7654" w:type="dxa"/>
            <w:noWrap/>
            <w:vAlign w:val="center"/>
          </w:tcPr>
          <w:p w14:paraId="603FA715"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Blok u pogonu (radu)</w:t>
            </w:r>
          </w:p>
        </w:tc>
      </w:tr>
      <w:tr w:rsidR="00D922B8" w:rsidRPr="00D922B8" w14:paraId="00B4EE17" w14:textId="77777777" w:rsidTr="00BC5A7F">
        <w:trPr>
          <w:trHeight w:hRule="exact" w:val="340"/>
        </w:trPr>
        <w:tc>
          <w:tcPr>
            <w:tcW w:w="1276" w:type="dxa"/>
            <w:noWrap/>
            <w:vAlign w:val="center"/>
          </w:tcPr>
          <w:p w14:paraId="79D3E65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S</w:t>
            </w:r>
          </w:p>
        </w:tc>
        <w:tc>
          <w:tcPr>
            <w:tcW w:w="7654" w:type="dxa"/>
            <w:noWrap/>
            <w:vAlign w:val="center"/>
          </w:tcPr>
          <w:p w14:paraId="5138878C"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Zastoj bloka</w:t>
            </w:r>
          </w:p>
        </w:tc>
      </w:tr>
      <w:tr w:rsidR="00D922B8" w:rsidRPr="00D922B8" w14:paraId="663EA47D" w14:textId="77777777" w:rsidTr="00BC5A7F">
        <w:trPr>
          <w:trHeight w:hRule="exact" w:val="340"/>
        </w:trPr>
        <w:tc>
          <w:tcPr>
            <w:tcW w:w="1276" w:type="dxa"/>
            <w:noWrap/>
            <w:vAlign w:val="center"/>
          </w:tcPr>
          <w:p w14:paraId="381E8ED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w:t>
            </w:r>
          </w:p>
        </w:tc>
        <w:tc>
          <w:tcPr>
            <w:tcW w:w="7654" w:type="dxa"/>
            <w:noWrap/>
            <w:vAlign w:val="center"/>
          </w:tcPr>
          <w:p w14:paraId="075BC26E"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Zastoj organizaciono – tehničke celine</w:t>
            </w:r>
          </w:p>
        </w:tc>
      </w:tr>
      <w:tr w:rsidR="00D922B8" w:rsidRPr="00D922B8" w14:paraId="57695D67" w14:textId="77777777" w:rsidTr="00BC5A7F">
        <w:trPr>
          <w:trHeight w:hRule="exact" w:val="340"/>
        </w:trPr>
        <w:tc>
          <w:tcPr>
            <w:tcW w:w="1276" w:type="dxa"/>
            <w:noWrap/>
            <w:vAlign w:val="center"/>
          </w:tcPr>
          <w:p w14:paraId="0C3947E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7654" w:type="dxa"/>
            <w:noWrap/>
            <w:vAlign w:val="center"/>
          </w:tcPr>
          <w:p w14:paraId="0C87F908"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w:t>
            </w:r>
          </w:p>
        </w:tc>
      </w:tr>
    </w:tbl>
    <w:p w14:paraId="00312CC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17" w:name="_Toc309890368"/>
      <w:bookmarkStart w:id="818" w:name="_Toc332883122"/>
      <w:r w:rsidRPr="00D922B8">
        <w:rPr>
          <w:rFonts w:cs="Arial"/>
          <w:i/>
          <w:iCs/>
          <w:color w:val="2E74B5"/>
          <w:lang w:val="sr-Latn-CS"/>
        </w:rPr>
        <w:t>Tabela „Vrsta mera obezbeđenja i obrasci“ [30.10.00.20]</w:t>
      </w:r>
      <w:bookmarkEnd w:id="817"/>
      <w:bookmarkEnd w:id="818"/>
    </w:p>
    <w:p w14:paraId="798FD1DD" w14:textId="77777777" w:rsidR="00D922B8" w:rsidRPr="00D922B8" w:rsidRDefault="00D922B8" w:rsidP="00D922B8">
      <w:pPr>
        <w:spacing w:after="200" w:line="360" w:lineRule="exact"/>
        <w:ind w:left="284" w:right="283"/>
        <w:rPr>
          <w:rFonts w:eastAsia="Calibri" w:cs="Arial"/>
          <w:sz w:val="24"/>
          <w:szCs w:val="24"/>
          <w:lang w:val="sr-Latn-CS"/>
        </w:rPr>
      </w:pPr>
      <w:r w:rsidRPr="00D922B8">
        <w:rPr>
          <w:rFonts w:eastAsia="Calibri" w:cs="Arial"/>
          <w:sz w:val="24"/>
          <w:szCs w:val="24"/>
          <w:lang w:val="sr-Latn-CS"/>
        </w:rPr>
        <w:t xml:space="preserve">Za radove na, odn. za </w:t>
      </w:r>
      <w:r w:rsidRPr="00D922B8">
        <w:rPr>
          <w:rFonts w:eastAsia="Calibri" w:cs="Arial"/>
          <w:i/>
          <w:sz w:val="24"/>
          <w:szCs w:val="24"/>
          <w:lang w:val="sr-Latn-CS"/>
        </w:rPr>
        <w:t>ulazak u neka postrojenja</w:t>
      </w:r>
      <w:r w:rsidRPr="00D922B8">
        <w:rPr>
          <w:rFonts w:eastAsia="Calibri" w:cs="Arial"/>
          <w:sz w:val="24"/>
          <w:szCs w:val="24"/>
          <w:lang w:val="sr-Latn-CS"/>
        </w:rPr>
        <w:t xml:space="preserve"> u elektranama / rudnicima / distributivnim mrežama moraju se sprovesti </w:t>
      </w:r>
      <w:r w:rsidRPr="00D922B8">
        <w:rPr>
          <w:rFonts w:eastAsia="Calibri" w:cs="Arial"/>
          <w:b/>
          <w:sz w:val="24"/>
          <w:szCs w:val="24"/>
          <w:lang w:val="sr-Latn-CS"/>
        </w:rPr>
        <w:t>obezbeđenja radova (ORO) različitih vrsta</w:t>
      </w:r>
      <w:r w:rsidRPr="00D922B8">
        <w:rPr>
          <w:rFonts w:eastAsia="Calibri" w:cs="Arial"/>
          <w:sz w:val="24"/>
          <w:szCs w:val="24"/>
          <w:lang w:val="sr-Latn-CS"/>
        </w:rPr>
        <w:t>, naročito da bi se izbegle opasnosti za ljude i negativni efekti na sigurnost postrojenja.</w:t>
      </w:r>
    </w:p>
    <w:p w14:paraId="1D7309FE" w14:textId="77777777" w:rsidR="00D922B8" w:rsidRPr="00D922B8" w:rsidRDefault="00D922B8" w:rsidP="00D922B8">
      <w:pPr>
        <w:spacing w:after="200" w:line="360" w:lineRule="exact"/>
        <w:ind w:left="284" w:right="283"/>
        <w:rPr>
          <w:rFonts w:eastAsia="Calibri" w:cs="Arial"/>
          <w:sz w:val="24"/>
          <w:szCs w:val="24"/>
          <w:lang w:val="sr-Latn-CS"/>
        </w:rPr>
      </w:pPr>
      <w:r w:rsidRPr="00D922B8">
        <w:rPr>
          <w:rFonts w:eastAsia="Calibri" w:cs="Arial"/>
          <w:sz w:val="24"/>
          <w:szCs w:val="24"/>
          <w:lang w:val="sr-Latn-CS"/>
        </w:rPr>
        <w:t xml:space="preserve">Elementarni sastavni delovi za sprovođenje mera održavanja na postrojenjima / energetskoj opremi čine </w:t>
      </w:r>
      <w:r w:rsidRPr="00D922B8">
        <w:rPr>
          <w:rFonts w:eastAsia="Calibri" w:cs="Arial"/>
          <w:b/>
          <w:sz w:val="24"/>
          <w:szCs w:val="24"/>
          <w:lang w:val="sr-Latn-CS"/>
        </w:rPr>
        <w:t>izrada i upravljanje merama obezbeđenja radova (nisu predmet ovog Formulisanja zadataka)</w:t>
      </w:r>
      <w:r w:rsidRPr="00D922B8">
        <w:rPr>
          <w:rFonts w:eastAsia="Calibri" w:cs="Arial"/>
          <w:sz w:val="24"/>
          <w:szCs w:val="24"/>
          <w:lang w:val="sr-Latn-CS"/>
        </w:rPr>
        <w:t>.</w:t>
      </w:r>
    </w:p>
    <w:p w14:paraId="61531D21" w14:textId="77777777" w:rsidR="00D922B8" w:rsidRPr="00D922B8" w:rsidRDefault="00D922B8" w:rsidP="00D922B8">
      <w:pPr>
        <w:spacing w:after="200" w:line="360" w:lineRule="exact"/>
        <w:ind w:left="284" w:right="283"/>
        <w:rPr>
          <w:rFonts w:eastAsia="Calibri" w:cs="Arial"/>
          <w:sz w:val="24"/>
          <w:szCs w:val="24"/>
          <w:lang w:val="sr-Latn-CS"/>
        </w:rPr>
      </w:pPr>
      <w:r w:rsidRPr="00D922B8">
        <w:rPr>
          <w:rFonts w:eastAsia="Calibri" w:cs="Arial"/>
          <w:sz w:val="24"/>
          <w:szCs w:val="24"/>
          <w:lang w:val="sr-Latn-CS"/>
        </w:rPr>
        <w:t>U „Upravljanju održavanjem“, naročito kod odvijanja radnog naloga, moraju se definisati neophodne vrste obezbeđenja radova održavanja. Da bi se ovi zahtevi primenili u informaciono – tehničkom smislu u što većoj meri, jedinstveno  po delatnosti / bar po organizaciono – tehničkoj celini, potrebno je definisati vrste obezbeđenja radova održavanja i dodeljenih obrazaca u jednoj tabeli glavnih podataka. Tu se, na primer, može raditi o:</w:t>
      </w:r>
    </w:p>
    <w:p w14:paraId="4C915C3F" w14:textId="77777777" w:rsidR="00D922B8" w:rsidRPr="00D922B8" w:rsidRDefault="00D922B8" w:rsidP="00D922B8">
      <w:pPr>
        <w:numPr>
          <w:ilvl w:val="0"/>
          <w:numId w:val="157"/>
        </w:numPr>
        <w:tabs>
          <w:tab w:val="left" w:pos="709"/>
        </w:tabs>
        <w:spacing w:before="0" w:after="200" w:line="360" w:lineRule="exact"/>
        <w:ind w:left="284" w:right="284"/>
        <w:jc w:val="left"/>
        <w:rPr>
          <w:rFonts w:eastAsia="Calibri" w:cs="Arial"/>
          <w:sz w:val="24"/>
          <w:szCs w:val="24"/>
          <w:lang w:val="sr-Latn-CS"/>
        </w:rPr>
      </w:pPr>
      <w:r w:rsidRPr="00D922B8">
        <w:rPr>
          <w:rFonts w:eastAsia="Calibri" w:cs="Arial"/>
          <w:sz w:val="24"/>
          <w:szCs w:val="24"/>
          <w:lang w:val="sr-Latn-CS"/>
        </w:rPr>
        <w:t>dozvoli za iskopavanje šahte (rovova, rupa)</w:t>
      </w:r>
    </w:p>
    <w:p w14:paraId="7F8CADE1" w14:textId="77777777" w:rsidR="00D922B8" w:rsidRPr="00D922B8" w:rsidRDefault="00D922B8" w:rsidP="00D922B8">
      <w:pPr>
        <w:numPr>
          <w:ilvl w:val="0"/>
          <w:numId w:val="157"/>
        </w:numPr>
        <w:tabs>
          <w:tab w:val="left" w:pos="709"/>
        </w:tabs>
        <w:spacing w:before="0" w:after="200" w:line="360" w:lineRule="exact"/>
        <w:ind w:left="284" w:right="284"/>
        <w:jc w:val="left"/>
        <w:rPr>
          <w:rFonts w:eastAsia="Calibri" w:cs="Arial"/>
          <w:sz w:val="24"/>
          <w:szCs w:val="24"/>
          <w:lang w:val="sr-Latn-CS"/>
        </w:rPr>
      </w:pPr>
      <w:r w:rsidRPr="00D922B8">
        <w:rPr>
          <w:rFonts w:eastAsia="Calibri" w:cs="Arial"/>
          <w:sz w:val="24"/>
          <w:szCs w:val="24"/>
          <w:lang w:val="sr-Latn-CS"/>
        </w:rPr>
        <w:t xml:space="preserve">dozvola za rad sa vatrom / otvorenim plamenom / za radove pri kojima mogu nastati </w:t>
      </w:r>
      <w:r w:rsidRPr="00D922B8">
        <w:rPr>
          <w:rFonts w:eastAsia="Calibri" w:cs="Arial"/>
          <w:sz w:val="24"/>
          <w:szCs w:val="24"/>
          <w:lang w:val="sr-Latn-CS"/>
        </w:rPr>
        <w:tab/>
        <w:t>varnice  (vrući radovi)</w:t>
      </w:r>
    </w:p>
    <w:p w14:paraId="52F79E80" w14:textId="77777777" w:rsidR="00D922B8" w:rsidRPr="00D922B8" w:rsidRDefault="00D922B8" w:rsidP="00D922B8">
      <w:pPr>
        <w:numPr>
          <w:ilvl w:val="0"/>
          <w:numId w:val="157"/>
        </w:numPr>
        <w:tabs>
          <w:tab w:val="left" w:pos="709"/>
        </w:tabs>
        <w:spacing w:before="0" w:after="120" w:line="360" w:lineRule="exact"/>
        <w:ind w:left="284" w:right="284"/>
        <w:jc w:val="left"/>
        <w:rPr>
          <w:rFonts w:eastAsia="Calibri" w:cs="Arial"/>
          <w:sz w:val="24"/>
          <w:szCs w:val="24"/>
          <w:lang w:val="sr-Latn-CS"/>
        </w:rPr>
      </w:pPr>
      <w:r w:rsidRPr="00D922B8">
        <w:rPr>
          <w:rFonts w:eastAsia="Calibri" w:cs="Arial"/>
          <w:sz w:val="24"/>
          <w:szCs w:val="24"/>
          <w:lang w:val="sr-Latn-CS"/>
        </w:rPr>
        <w:t>ORO –mere bezbednosti (elektro / mehaničko obezbeđenje).</w:t>
      </w:r>
    </w:p>
    <w:p w14:paraId="008887D2"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 ove svrhe moraju se definisati „Vrste potrebnih obezbeđenja radova održavanja“ u okviru zahteva za održavanje. U svakom trenutku mora da bude </w:t>
      </w:r>
      <w:r w:rsidRPr="00D922B8">
        <w:rPr>
          <w:rFonts w:eastAsia="Calibri" w:cs="Arial"/>
          <w:sz w:val="24"/>
          <w:szCs w:val="24"/>
          <w:lang w:val="sr-Latn-CS"/>
        </w:rPr>
        <w:lastRenderedPageBreak/>
        <w:t xml:space="preserve">moguće dopuniti tabelu.  U ovoj tabeli glavnih podataka po vrsti obezbeđenja radova [30.10.00.20] treba dodati i odgovarajući obrazac (vid. tabelu 29). </w:t>
      </w:r>
    </w:p>
    <w:p w14:paraId="10CF254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Primeri  za vrste mera obezbeđenja radova održavanja su ovde prikazani.</w:t>
      </w:r>
    </w:p>
    <w:p w14:paraId="75D70D02" w14:textId="77777777" w:rsidR="00D922B8" w:rsidRPr="00D922B8" w:rsidRDefault="00D922B8" w:rsidP="00D922B8">
      <w:pPr>
        <w:tabs>
          <w:tab w:val="left" w:pos="9356"/>
        </w:tabs>
        <w:spacing w:after="200" w:line="360" w:lineRule="exact"/>
        <w:ind w:left="284" w:right="425"/>
        <w:rPr>
          <w:rFonts w:eastAsia="Calibri" w:cs="Arial"/>
          <w:sz w:val="24"/>
          <w:szCs w:val="24"/>
          <w:lang w:val="sr-Latn-CS"/>
        </w:rPr>
      </w:pPr>
    </w:p>
    <w:p w14:paraId="561AEBBE" w14:textId="77777777" w:rsidR="00D922B8" w:rsidRPr="00D922B8" w:rsidRDefault="00D922B8" w:rsidP="00D922B8">
      <w:pPr>
        <w:tabs>
          <w:tab w:val="left" w:pos="9356"/>
        </w:tabs>
        <w:spacing w:after="200" w:line="360" w:lineRule="exact"/>
        <w:ind w:left="284" w:right="425"/>
        <w:rPr>
          <w:rFonts w:eastAsia="Calibri" w:cs="Arial"/>
          <w:sz w:val="24"/>
          <w:szCs w:val="24"/>
          <w:lang w:val="sr-Latn-CS"/>
        </w:rPr>
      </w:pPr>
    </w:p>
    <w:p w14:paraId="61D2AA5E"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„Vrsta obezbeđenja radova održavanja“ </w:t>
      </w:r>
    </w:p>
    <w:tbl>
      <w:tblPr>
        <w:tblW w:w="893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6"/>
        <w:gridCol w:w="7654"/>
      </w:tblGrid>
      <w:tr w:rsidR="00D922B8" w:rsidRPr="00D922B8" w14:paraId="059708A5" w14:textId="77777777" w:rsidTr="00BC5A7F">
        <w:trPr>
          <w:trHeight w:val="405"/>
        </w:trPr>
        <w:tc>
          <w:tcPr>
            <w:tcW w:w="1276" w:type="dxa"/>
            <w:shd w:val="clear" w:color="auto" w:fill="FFFFCC"/>
            <w:noWrap/>
            <w:vAlign w:val="center"/>
          </w:tcPr>
          <w:p w14:paraId="69DEC9E3" w14:textId="77777777" w:rsidR="00D922B8" w:rsidRPr="00D922B8" w:rsidRDefault="00D922B8" w:rsidP="00D922B8">
            <w:pPr>
              <w:tabs>
                <w:tab w:val="left" w:pos="313"/>
              </w:tabs>
              <w:spacing w:after="200" w:line="276" w:lineRule="auto"/>
              <w:jc w:val="center"/>
              <w:rPr>
                <w:rFonts w:eastAsia="Calibri" w:cs="Arial"/>
                <w:b/>
                <w:sz w:val="24"/>
                <w:lang w:val="sr-Latn-CS"/>
              </w:rPr>
            </w:pPr>
            <w:r w:rsidRPr="00D922B8">
              <w:rPr>
                <w:rFonts w:eastAsia="Calibri" w:cs="Arial"/>
                <w:b/>
                <w:sz w:val="24"/>
                <w:lang w:val="sr-Latn-CS"/>
              </w:rPr>
              <w:t>Kod</w:t>
            </w:r>
          </w:p>
        </w:tc>
        <w:tc>
          <w:tcPr>
            <w:tcW w:w="7654" w:type="dxa"/>
            <w:shd w:val="clear" w:color="auto" w:fill="FFFFCC"/>
            <w:noWrap/>
            <w:vAlign w:val="center"/>
          </w:tcPr>
          <w:p w14:paraId="22F3FF54" w14:textId="77777777" w:rsidR="00D922B8" w:rsidRPr="00D922B8" w:rsidRDefault="00D922B8" w:rsidP="00D922B8">
            <w:pPr>
              <w:tabs>
                <w:tab w:val="left" w:pos="313"/>
              </w:tabs>
              <w:spacing w:after="200" w:line="276" w:lineRule="auto"/>
              <w:rPr>
                <w:rFonts w:eastAsia="Calibri" w:cs="Arial"/>
                <w:b/>
                <w:sz w:val="24"/>
                <w:lang w:val="sr-Latn-CS"/>
              </w:rPr>
            </w:pPr>
            <w:r w:rsidRPr="00D922B8">
              <w:rPr>
                <w:rFonts w:eastAsia="Calibri" w:cs="Arial"/>
                <w:b/>
                <w:sz w:val="24"/>
                <w:lang w:val="sr-Latn-CS"/>
              </w:rPr>
              <w:t>Vrsta obezbeđenja radova održavanja</w:t>
            </w:r>
          </w:p>
        </w:tc>
      </w:tr>
      <w:tr w:rsidR="00D922B8" w:rsidRPr="00D922B8" w14:paraId="599FE761" w14:textId="77777777" w:rsidTr="00BC5A7F">
        <w:trPr>
          <w:trHeight w:hRule="exact" w:val="397"/>
        </w:trPr>
        <w:tc>
          <w:tcPr>
            <w:tcW w:w="1276" w:type="dxa"/>
            <w:noWrap/>
            <w:vAlign w:val="center"/>
          </w:tcPr>
          <w:p w14:paraId="0E334E3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BFE</w:t>
            </w:r>
          </w:p>
        </w:tc>
        <w:tc>
          <w:tcPr>
            <w:tcW w:w="7654" w:type="dxa"/>
            <w:noWrap/>
            <w:vAlign w:val="center"/>
          </w:tcPr>
          <w:p w14:paraId="614CC7F5"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Dozvola za ulazak / silazak u postrojenje</w:t>
            </w:r>
          </w:p>
        </w:tc>
      </w:tr>
      <w:tr w:rsidR="00D922B8" w:rsidRPr="00D922B8" w14:paraId="48FD860B" w14:textId="77777777" w:rsidTr="00BC5A7F">
        <w:trPr>
          <w:trHeight w:hRule="exact" w:val="397"/>
        </w:trPr>
        <w:tc>
          <w:tcPr>
            <w:tcW w:w="1276" w:type="dxa"/>
            <w:noWrap/>
            <w:vAlign w:val="center"/>
          </w:tcPr>
          <w:p w14:paraId="667C6B3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FEU</w:t>
            </w:r>
          </w:p>
        </w:tc>
        <w:tc>
          <w:tcPr>
            <w:tcW w:w="7654" w:type="dxa"/>
            <w:noWrap/>
            <w:vAlign w:val="center"/>
          </w:tcPr>
          <w:p w14:paraId="4E2A54A1"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Dozvola za rad sa vatrom (vrući radovi / dozvola za zavarivanje)</w:t>
            </w:r>
          </w:p>
        </w:tc>
      </w:tr>
      <w:tr w:rsidR="00D922B8" w:rsidRPr="00D922B8" w14:paraId="30C29821" w14:textId="77777777" w:rsidTr="00BC5A7F">
        <w:trPr>
          <w:trHeight w:hRule="exact" w:val="397"/>
        </w:trPr>
        <w:tc>
          <w:tcPr>
            <w:tcW w:w="1276" w:type="dxa"/>
            <w:noWrap/>
            <w:vAlign w:val="center"/>
          </w:tcPr>
          <w:p w14:paraId="410C40D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FRE</w:t>
            </w:r>
          </w:p>
        </w:tc>
        <w:tc>
          <w:tcPr>
            <w:tcW w:w="7654" w:type="dxa"/>
            <w:noWrap/>
            <w:vAlign w:val="center"/>
          </w:tcPr>
          <w:p w14:paraId="0E215B92"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ORO – mere bezbednosti  (elektro / mehaničko obezbeđenje)</w:t>
            </w:r>
          </w:p>
        </w:tc>
      </w:tr>
      <w:tr w:rsidR="00D922B8" w:rsidRPr="00D922B8" w14:paraId="5A35EE5B" w14:textId="77777777" w:rsidTr="00BC5A7F">
        <w:trPr>
          <w:trHeight w:hRule="exact" w:val="397"/>
        </w:trPr>
        <w:tc>
          <w:tcPr>
            <w:tcW w:w="1276" w:type="dxa"/>
            <w:noWrap/>
            <w:vAlign w:val="center"/>
          </w:tcPr>
          <w:p w14:paraId="3452E44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SCH</w:t>
            </w:r>
          </w:p>
        </w:tc>
        <w:tc>
          <w:tcPr>
            <w:tcW w:w="7654" w:type="dxa"/>
            <w:noWrap/>
            <w:vAlign w:val="center"/>
          </w:tcPr>
          <w:p w14:paraId="6B0C8422"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Dozvola za iskopavanje šahte (rovova, rupa)</w:t>
            </w:r>
          </w:p>
        </w:tc>
      </w:tr>
      <w:tr w:rsidR="00D922B8" w:rsidRPr="00D922B8" w14:paraId="22F228A9" w14:textId="77777777" w:rsidTr="00BC5A7F">
        <w:trPr>
          <w:trHeight w:hRule="exact" w:val="397"/>
        </w:trPr>
        <w:tc>
          <w:tcPr>
            <w:tcW w:w="1276" w:type="dxa"/>
            <w:noWrap/>
            <w:vAlign w:val="center"/>
          </w:tcPr>
          <w:p w14:paraId="6206096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ARG</w:t>
            </w:r>
          </w:p>
        </w:tc>
        <w:tc>
          <w:tcPr>
            <w:tcW w:w="7654" w:type="dxa"/>
            <w:noWrap/>
            <w:vAlign w:val="center"/>
          </w:tcPr>
          <w:p w14:paraId="1CA28C6E"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Dozvola za rad</w:t>
            </w:r>
          </w:p>
        </w:tc>
      </w:tr>
      <w:tr w:rsidR="00D922B8" w:rsidRPr="00D922B8" w14:paraId="516923DE" w14:textId="77777777" w:rsidTr="00BC5A7F">
        <w:trPr>
          <w:trHeight w:hRule="exact" w:val="397"/>
        </w:trPr>
        <w:tc>
          <w:tcPr>
            <w:tcW w:w="1276" w:type="dxa"/>
            <w:noWrap/>
            <w:vAlign w:val="center"/>
          </w:tcPr>
          <w:p w14:paraId="3F0EA6E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RUE</w:t>
            </w:r>
          </w:p>
        </w:tc>
        <w:tc>
          <w:tcPr>
            <w:tcW w:w="7654" w:type="dxa"/>
            <w:noWrap/>
            <w:vAlign w:val="center"/>
          </w:tcPr>
          <w:p w14:paraId="3026892C"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Dozvola za korišćenje skela</w:t>
            </w:r>
          </w:p>
        </w:tc>
      </w:tr>
      <w:tr w:rsidR="00D922B8" w:rsidRPr="00D922B8" w14:paraId="718DE26B" w14:textId="77777777" w:rsidTr="00BC5A7F">
        <w:trPr>
          <w:trHeight w:hRule="exact" w:val="397"/>
        </w:trPr>
        <w:tc>
          <w:tcPr>
            <w:tcW w:w="1276" w:type="dxa"/>
            <w:noWrap/>
            <w:vAlign w:val="center"/>
          </w:tcPr>
          <w:p w14:paraId="4991CF0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7654" w:type="dxa"/>
            <w:noWrap/>
            <w:vAlign w:val="center"/>
          </w:tcPr>
          <w:p w14:paraId="79C0B933" w14:textId="77777777" w:rsidR="00D922B8" w:rsidRPr="00D922B8" w:rsidRDefault="00D922B8" w:rsidP="00D922B8">
            <w:pPr>
              <w:spacing w:after="200" w:line="276" w:lineRule="auto"/>
              <w:ind w:firstLine="200"/>
              <w:rPr>
                <w:rFonts w:eastAsia="Calibri" w:cs="Arial"/>
                <w:sz w:val="20"/>
                <w:szCs w:val="24"/>
                <w:lang w:val="sr-Latn-CS"/>
              </w:rPr>
            </w:pPr>
            <w:r w:rsidRPr="00D922B8">
              <w:rPr>
                <w:rFonts w:eastAsia="Calibri" w:cs="Arial"/>
                <w:sz w:val="20"/>
                <w:szCs w:val="24"/>
                <w:lang w:val="sr-Latn-CS"/>
              </w:rPr>
              <w:t>…</w:t>
            </w:r>
          </w:p>
        </w:tc>
      </w:tr>
    </w:tbl>
    <w:p w14:paraId="6B341DAD" w14:textId="77777777" w:rsidR="00D922B8" w:rsidRPr="00D922B8" w:rsidRDefault="00D922B8" w:rsidP="00D922B8">
      <w:pPr>
        <w:widowControl w:val="0"/>
        <w:tabs>
          <w:tab w:val="left" w:pos="1701"/>
        </w:tabs>
        <w:spacing w:before="0" w:line="340" w:lineRule="exact"/>
        <w:ind w:left="2127" w:right="425" w:hanging="1843"/>
        <w:jc w:val="left"/>
        <w:rPr>
          <w:rFonts w:cs="Arial"/>
          <w:b/>
          <w:color w:val="800000"/>
          <w:szCs w:val="20"/>
          <w:lang w:val="sr-Latn-CS" w:eastAsia="de-DE"/>
        </w:rPr>
      </w:pPr>
    </w:p>
    <w:p w14:paraId="49636AF6"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U pripremi modula „Obezbeđenje radova održavanja – mere bezbednosti“ (ORO)</w:t>
      </w:r>
      <w:r w:rsidRPr="00D922B8">
        <w:rPr>
          <w:rFonts w:eastAsia="Calibri" w:cs="Arial"/>
          <w:sz w:val="24"/>
          <w:szCs w:val="24"/>
          <w:vertAlign w:val="superscript"/>
          <w:lang w:val="sr-Latn-CS"/>
        </w:rPr>
        <w:footnoteReference w:id="5"/>
      </w:r>
      <w:r w:rsidRPr="00D922B8">
        <w:rPr>
          <w:rFonts w:eastAsia="Calibri" w:cs="Arial"/>
          <w:sz w:val="24"/>
          <w:szCs w:val="24"/>
          <w:lang w:val="sr-Latn-CS"/>
        </w:rPr>
        <w:t xml:space="preserve"> preporučuje se uniformisanost potvrda o radovima obezbeđenja i merama bezbednosti. EPS treba da utvrdi nivoe na koje se unificiranje odnosi (Predlog: </w:t>
      </w:r>
      <w:r w:rsidRPr="00D922B8">
        <w:rPr>
          <w:rFonts w:eastAsia="Calibri" w:cs="Arial"/>
          <w:b/>
          <w:sz w:val="24"/>
          <w:szCs w:val="24"/>
          <w:lang w:val="sr-Latn-CS"/>
        </w:rPr>
        <w:t>standardizacija na nivou delatnosti</w:t>
      </w:r>
      <w:r w:rsidRPr="00D922B8">
        <w:rPr>
          <w:rFonts w:eastAsia="Calibri" w:cs="Arial"/>
          <w:sz w:val="24"/>
          <w:szCs w:val="24"/>
          <w:lang w:val="sr-Latn-CS"/>
        </w:rPr>
        <w:t xml:space="preserve">). </w:t>
      </w:r>
    </w:p>
    <w:p w14:paraId="060B359D"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U datom slučaju potrebno je predvideti u okviru tabele glavnih podataka interfejsove za već postojeće sisteme za upravljanje dokumentima, odnosno postaviti odgovarajući link.  </w:t>
      </w:r>
    </w:p>
    <w:p w14:paraId="77147E21"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„ORO-vrste i obrasci“ [30.10.00.20]</w:t>
      </w:r>
    </w:p>
    <w:tbl>
      <w:tblPr>
        <w:tblW w:w="9214" w:type="dxa"/>
        <w:tblInd w:w="354" w:type="dxa"/>
        <w:tblLayout w:type="fixed"/>
        <w:tblCellMar>
          <w:left w:w="70" w:type="dxa"/>
          <w:right w:w="70" w:type="dxa"/>
        </w:tblCellMar>
        <w:tblLook w:val="0000" w:firstRow="0" w:lastRow="0" w:firstColumn="0" w:lastColumn="0" w:noHBand="0" w:noVBand="0"/>
      </w:tblPr>
      <w:tblGrid>
        <w:gridCol w:w="567"/>
        <w:gridCol w:w="1417"/>
        <w:gridCol w:w="993"/>
        <w:gridCol w:w="992"/>
        <w:gridCol w:w="567"/>
        <w:gridCol w:w="3544"/>
        <w:gridCol w:w="1134"/>
      </w:tblGrid>
      <w:tr w:rsidR="00D922B8" w:rsidRPr="00D922B8" w14:paraId="377624E4" w14:textId="77777777" w:rsidTr="00BC5A7F">
        <w:trPr>
          <w:trHeight w:val="562"/>
        </w:trPr>
        <w:tc>
          <w:tcPr>
            <w:tcW w:w="567" w:type="dxa"/>
            <w:tcBorders>
              <w:top w:val="single" w:sz="8" w:space="0" w:color="auto"/>
              <w:left w:val="single" w:sz="8" w:space="0" w:color="auto"/>
              <w:bottom w:val="single" w:sz="4" w:space="0" w:color="auto"/>
              <w:right w:val="single" w:sz="4" w:space="0" w:color="auto"/>
            </w:tcBorders>
            <w:shd w:val="clear" w:color="auto" w:fill="E6E6E6"/>
            <w:vAlign w:val="center"/>
          </w:tcPr>
          <w:p w14:paraId="6837BDBC"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417" w:type="dxa"/>
            <w:tcBorders>
              <w:top w:val="single" w:sz="8" w:space="0" w:color="auto"/>
              <w:left w:val="nil"/>
              <w:bottom w:val="single" w:sz="4" w:space="0" w:color="auto"/>
              <w:right w:val="single" w:sz="4" w:space="0" w:color="auto"/>
            </w:tcBorders>
            <w:shd w:val="clear" w:color="auto" w:fill="E6E6E6"/>
            <w:vAlign w:val="center"/>
          </w:tcPr>
          <w:p w14:paraId="3D76B7FA"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Kratki naziv</w:t>
            </w:r>
          </w:p>
        </w:tc>
        <w:tc>
          <w:tcPr>
            <w:tcW w:w="993" w:type="dxa"/>
            <w:tcBorders>
              <w:top w:val="single" w:sz="8" w:space="0" w:color="auto"/>
              <w:left w:val="nil"/>
              <w:bottom w:val="single" w:sz="4" w:space="0" w:color="auto"/>
              <w:right w:val="single" w:sz="4" w:space="0" w:color="auto"/>
            </w:tcBorders>
            <w:shd w:val="clear" w:color="auto" w:fill="E6E6E6"/>
            <w:vAlign w:val="center"/>
          </w:tcPr>
          <w:p w14:paraId="0E7CD421"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92" w:type="dxa"/>
            <w:tcBorders>
              <w:top w:val="single" w:sz="8" w:space="0" w:color="auto"/>
              <w:left w:val="nil"/>
              <w:bottom w:val="single" w:sz="4" w:space="0" w:color="auto"/>
              <w:right w:val="single" w:sz="4" w:space="0" w:color="auto"/>
            </w:tcBorders>
            <w:shd w:val="clear" w:color="auto" w:fill="E6E6E6"/>
            <w:vAlign w:val="center"/>
          </w:tcPr>
          <w:p w14:paraId="65E2B573"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4" w:space="0" w:color="auto"/>
              <w:right w:val="single" w:sz="4" w:space="0" w:color="auto"/>
            </w:tcBorders>
            <w:shd w:val="clear" w:color="auto" w:fill="E6E6E6"/>
            <w:vAlign w:val="center"/>
          </w:tcPr>
          <w:p w14:paraId="4557F736"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544" w:type="dxa"/>
            <w:tcBorders>
              <w:top w:val="single" w:sz="8" w:space="0" w:color="auto"/>
              <w:left w:val="nil"/>
              <w:bottom w:val="single" w:sz="4" w:space="0" w:color="auto"/>
              <w:right w:val="nil"/>
            </w:tcBorders>
            <w:shd w:val="clear" w:color="auto" w:fill="E6E6E6"/>
            <w:vAlign w:val="center"/>
          </w:tcPr>
          <w:p w14:paraId="5AB3A4D0"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134" w:type="dxa"/>
            <w:tcBorders>
              <w:top w:val="single" w:sz="8" w:space="0" w:color="auto"/>
              <w:left w:val="single" w:sz="8" w:space="0" w:color="auto"/>
              <w:bottom w:val="single" w:sz="4" w:space="0" w:color="auto"/>
              <w:right w:val="single" w:sz="8" w:space="0" w:color="auto"/>
            </w:tcBorders>
            <w:shd w:val="clear" w:color="auto" w:fill="E6E6E6"/>
            <w:vAlign w:val="center"/>
          </w:tcPr>
          <w:p w14:paraId="38C6A35E"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Tab. nomenklature</w:t>
            </w:r>
          </w:p>
        </w:tc>
      </w:tr>
      <w:tr w:rsidR="00D922B8" w:rsidRPr="00D922B8" w14:paraId="070A9F34"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54"/>
        </w:trPr>
        <w:tc>
          <w:tcPr>
            <w:tcW w:w="567" w:type="dxa"/>
            <w:tcBorders>
              <w:top w:val="single" w:sz="4" w:space="0" w:color="auto"/>
              <w:left w:val="single" w:sz="4" w:space="0" w:color="auto"/>
              <w:bottom w:val="single" w:sz="4" w:space="0" w:color="auto"/>
              <w:right w:val="single" w:sz="4" w:space="0" w:color="auto"/>
            </w:tcBorders>
            <w:vAlign w:val="center"/>
          </w:tcPr>
          <w:p w14:paraId="4A720D34"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w:t>
            </w:r>
          </w:p>
        </w:tc>
        <w:tc>
          <w:tcPr>
            <w:tcW w:w="1417" w:type="dxa"/>
            <w:tcBorders>
              <w:top w:val="single" w:sz="4" w:space="0" w:color="auto"/>
              <w:left w:val="single" w:sz="4" w:space="0" w:color="auto"/>
              <w:bottom w:val="single" w:sz="4" w:space="0" w:color="auto"/>
              <w:right w:val="single" w:sz="4" w:space="0" w:color="auto"/>
            </w:tcBorders>
            <w:vAlign w:val="center"/>
          </w:tcPr>
          <w:p w14:paraId="14715D95"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BVNR-ID</w:t>
            </w:r>
          </w:p>
        </w:tc>
        <w:tc>
          <w:tcPr>
            <w:tcW w:w="993" w:type="dxa"/>
            <w:tcBorders>
              <w:top w:val="single" w:sz="4" w:space="0" w:color="auto"/>
              <w:left w:val="single" w:sz="4" w:space="0" w:color="auto"/>
              <w:bottom w:val="single" w:sz="4" w:space="0" w:color="auto"/>
              <w:right w:val="single" w:sz="4" w:space="0" w:color="auto"/>
            </w:tcBorders>
            <w:vAlign w:val="center"/>
          </w:tcPr>
          <w:p w14:paraId="5C1FE0D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4E025FEB"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4C2687D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544" w:type="dxa"/>
            <w:tcBorders>
              <w:top w:val="single" w:sz="4" w:space="0" w:color="auto"/>
              <w:left w:val="single" w:sz="4" w:space="0" w:color="auto"/>
              <w:bottom w:val="single" w:sz="4" w:space="0" w:color="auto"/>
              <w:right w:val="single" w:sz="4" w:space="0" w:color="auto"/>
            </w:tcBorders>
            <w:vAlign w:val="center"/>
          </w:tcPr>
          <w:p w14:paraId="7D3662A0"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16"/>
                <w:szCs w:val="16"/>
                <w:lang w:val="sr-Latn-CS"/>
              </w:rPr>
              <w:t>Administriranje energetskog objekta (organizaciono – tehnička celina) – Ident</w:t>
            </w:r>
            <w:r w:rsidRPr="00D922B8">
              <w:rPr>
                <w:rFonts w:eastAsia="Calibri" w:cs="Arial"/>
                <w:sz w:val="20"/>
                <w:szCs w:val="24"/>
                <w:lang w:val="sr-Latn-CS"/>
              </w:rPr>
              <w:t>-</w:t>
            </w:r>
            <w:r w:rsidRPr="00D922B8">
              <w:rPr>
                <w:rFonts w:eastAsia="Calibri" w:cs="Arial"/>
                <w:sz w:val="16"/>
                <w:szCs w:val="16"/>
                <w:lang w:val="sr-Latn-CS"/>
              </w:rPr>
              <w:t>br</w:t>
            </w:r>
            <w:r w:rsidRPr="00D922B8">
              <w:rPr>
                <w:rFonts w:eastAsia="Calibri" w:cs="Arial"/>
                <w:sz w:val="20"/>
                <w:szCs w:val="24"/>
                <w:lang w:val="sr-Latn-CS"/>
              </w:rPr>
              <w:t>.</w:t>
            </w:r>
          </w:p>
        </w:tc>
        <w:tc>
          <w:tcPr>
            <w:tcW w:w="1134" w:type="dxa"/>
            <w:tcBorders>
              <w:top w:val="single" w:sz="4" w:space="0" w:color="auto"/>
              <w:left w:val="single" w:sz="4" w:space="0" w:color="auto"/>
              <w:bottom w:val="single" w:sz="4" w:space="0" w:color="auto"/>
              <w:right w:val="single" w:sz="4" w:space="0" w:color="auto"/>
            </w:tcBorders>
            <w:vAlign w:val="center"/>
          </w:tcPr>
          <w:p w14:paraId="2A728951"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B8837CF"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54"/>
        </w:trPr>
        <w:tc>
          <w:tcPr>
            <w:tcW w:w="567" w:type="dxa"/>
            <w:tcBorders>
              <w:top w:val="single" w:sz="4" w:space="0" w:color="auto"/>
              <w:left w:val="single" w:sz="4" w:space="0" w:color="auto"/>
              <w:bottom w:val="single" w:sz="4" w:space="0" w:color="auto"/>
              <w:right w:val="single" w:sz="4" w:space="0" w:color="auto"/>
            </w:tcBorders>
            <w:vAlign w:val="center"/>
          </w:tcPr>
          <w:p w14:paraId="3D8A38E6"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1.2</w:t>
            </w:r>
          </w:p>
        </w:tc>
        <w:tc>
          <w:tcPr>
            <w:tcW w:w="1417" w:type="dxa"/>
            <w:tcBorders>
              <w:top w:val="single" w:sz="4" w:space="0" w:color="auto"/>
              <w:left w:val="single" w:sz="4" w:space="0" w:color="auto"/>
              <w:bottom w:val="single" w:sz="4" w:space="0" w:color="auto"/>
              <w:right w:val="single" w:sz="4" w:space="0" w:color="auto"/>
            </w:tcBorders>
            <w:vAlign w:val="center"/>
          </w:tcPr>
          <w:p w14:paraId="7AB5B36E" w14:textId="77777777" w:rsidR="00D922B8" w:rsidRPr="00D922B8" w:rsidRDefault="00D922B8" w:rsidP="00D922B8">
            <w:pPr>
              <w:spacing w:after="200" w:line="276" w:lineRule="auto"/>
              <w:ind w:left="57"/>
              <w:rPr>
                <w:rFonts w:eastAsia="Calibri" w:cs="Arial"/>
                <w:bCs/>
                <w:sz w:val="20"/>
                <w:szCs w:val="24"/>
                <w:lang w:val="sr-Latn-CS"/>
              </w:rPr>
            </w:pPr>
            <w:r w:rsidRPr="00D922B8">
              <w:rPr>
                <w:rFonts w:eastAsia="Calibri" w:cs="Arial"/>
                <w:bCs/>
                <w:sz w:val="20"/>
                <w:szCs w:val="24"/>
                <w:lang w:val="sr-Latn-CS"/>
              </w:rPr>
              <w:t>BVNRST</w:t>
            </w:r>
          </w:p>
        </w:tc>
        <w:tc>
          <w:tcPr>
            <w:tcW w:w="993" w:type="dxa"/>
            <w:tcBorders>
              <w:top w:val="single" w:sz="4" w:space="0" w:color="auto"/>
              <w:left w:val="single" w:sz="4" w:space="0" w:color="auto"/>
              <w:bottom w:val="single" w:sz="4" w:space="0" w:color="auto"/>
              <w:right w:val="single" w:sz="4" w:space="0" w:color="auto"/>
            </w:tcBorders>
            <w:vAlign w:val="center"/>
          </w:tcPr>
          <w:p w14:paraId="27B18809" w14:textId="77777777" w:rsidR="00D922B8" w:rsidRPr="00D922B8" w:rsidRDefault="00D922B8" w:rsidP="00D922B8">
            <w:pPr>
              <w:spacing w:after="200" w:line="276" w:lineRule="auto"/>
              <w:jc w:val="center"/>
              <w:rPr>
                <w:rFonts w:eastAsia="Calibri" w:cs="Arial"/>
                <w:sz w:val="18"/>
                <w:szCs w:val="18"/>
                <w:lang w:val="sr-Latn-CS"/>
              </w:rPr>
            </w:pPr>
          </w:p>
        </w:tc>
        <w:tc>
          <w:tcPr>
            <w:tcW w:w="992" w:type="dxa"/>
            <w:tcBorders>
              <w:top w:val="single" w:sz="4" w:space="0" w:color="auto"/>
              <w:left w:val="single" w:sz="4" w:space="0" w:color="auto"/>
              <w:bottom w:val="single" w:sz="4" w:space="0" w:color="auto"/>
              <w:right w:val="single" w:sz="4" w:space="0" w:color="auto"/>
            </w:tcBorders>
            <w:vAlign w:val="center"/>
          </w:tcPr>
          <w:p w14:paraId="60BC8B86"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3C416DB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544" w:type="dxa"/>
            <w:tcBorders>
              <w:top w:val="single" w:sz="4" w:space="0" w:color="auto"/>
              <w:left w:val="single" w:sz="4" w:space="0" w:color="auto"/>
              <w:bottom w:val="single" w:sz="4" w:space="0" w:color="auto"/>
              <w:right w:val="single" w:sz="4" w:space="0" w:color="auto"/>
            </w:tcBorders>
            <w:vAlign w:val="center"/>
          </w:tcPr>
          <w:p w14:paraId="351BF89A"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Organizaciono – tehnička celina</w:t>
            </w:r>
          </w:p>
        </w:tc>
        <w:tc>
          <w:tcPr>
            <w:tcW w:w="1134" w:type="dxa"/>
            <w:tcBorders>
              <w:top w:val="single" w:sz="4" w:space="0" w:color="auto"/>
              <w:left w:val="single" w:sz="4" w:space="0" w:color="auto"/>
              <w:bottom w:val="single" w:sz="4" w:space="0" w:color="auto"/>
              <w:right w:val="single" w:sz="4" w:space="0" w:color="auto"/>
            </w:tcBorders>
            <w:vAlign w:val="center"/>
          </w:tcPr>
          <w:p w14:paraId="0D1CF8FA"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0DA9E2E"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54"/>
        </w:trPr>
        <w:tc>
          <w:tcPr>
            <w:tcW w:w="567" w:type="dxa"/>
            <w:tcBorders>
              <w:top w:val="single" w:sz="4" w:space="0" w:color="auto"/>
              <w:left w:val="single" w:sz="4" w:space="0" w:color="auto"/>
              <w:bottom w:val="single" w:sz="4" w:space="0" w:color="auto"/>
              <w:right w:val="single" w:sz="4" w:space="0" w:color="auto"/>
            </w:tcBorders>
            <w:vAlign w:val="center"/>
          </w:tcPr>
          <w:p w14:paraId="23D1C164"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2</w:t>
            </w:r>
          </w:p>
        </w:tc>
        <w:tc>
          <w:tcPr>
            <w:tcW w:w="1417" w:type="dxa"/>
            <w:tcBorders>
              <w:top w:val="single" w:sz="4" w:space="0" w:color="auto"/>
              <w:left w:val="single" w:sz="4" w:space="0" w:color="auto"/>
              <w:bottom w:val="single" w:sz="4" w:space="0" w:color="auto"/>
              <w:right w:val="single" w:sz="4" w:space="0" w:color="auto"/>
            </w:tcBorders>
            <w:vAlign w:val="center"/>
          </w:tcPr>
          <w:p w14:paraId="40F4CDDA"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CDASM</w:t>
            </w:r>
          </w:p>
        </w:tc>
        <w:tc>
          <w:tcPr>
            <w:tcW w:w="993" w:type="dxa"/>
            <w:tcBorders>
              <w:top w:val="single" w:sz="4" w:space="0" w:color="auto"/>
              <w:left w:val="single" w:sz="4" w:space="0" w:color="auto"/>
              <w:bottom w:val="single" w:sz="4" w:space="0" w:color="auto"/>
              <w:right w:val="single" w:sz="4" w:space="0" w:color="auto"/>
            </w:tcBorders>
            <w:vAlign w:val="center"/>
          </w:tcPr>
          <w:p w14:paraId="0A8A0AB3"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6CC93B15"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7EEC8E75" w14:textId="77777777" w:rsidR="00D922B8" w:rsidRPr="00D922B8" w:rsidRDefault="00D922B8" w:rsidP="00D922B8">
            <w:pPr>
              <w:spacing w:before="0"/>
              <w:ind w:left="-43" w:right="-43"/>
              <w:jc w:val="center"/>
              <w:rPr>
                <w:rFonts w:cs="Arial"/>
                <w:color w:val="000000"/>
                <w:sz w:val="20"/>
                <w:szCs w:val="20"/>
                <w:lang w:val="sr-Latn-CS" w:eastAsia="de-DE"/>
              </w:rPr>
            </w:pPr>
            <w:r w:rsidRPr="00D922B8">
              <w:rPr>
                <w:rFonts w:cs="Arial"/>
                <w:color w:val="000000"/>
                <w:sz w:val="20"/>
                <w:szCs w:val="20"/>
                <w:lang w:val="sr-Latn-CS" w:eastAsia="de-DE"/>
              </w:rPr>
              <w:t>3</w:t>
            </w:r>
          </w:p>
        </w:tc>
        <w:tc>
          <w:tcPr>
            <w:tcW w:w="3544" w:type="dxa"/>
            <w:tcBorders>
              <w:top w:val="single" w:sz="4" w:space="0" w:color="auto"/>
              <w:left w:val="single" w:sz="4" w:space="0" w:color="auto"/>
              <w:bottom w:val="single" w:sz="4" w:space="0" w:color="auto"/>
              <w:right w:val="single" w:sz="4" w:space="0" w:color="auto"/>
            </w:tcBorders>
            <w:vAlign w:val="center"/>
          </w:tcPr>
          <w:p w14:paraId="54222C31"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 xml:space="preserve">Kod „Vrsta obezbeđenja radova održavanja“ </w:t>
            </w:r>
          </w:p>
        </w:tc>
        <w:tc>
          <w:tcPr>
            <w:tcW w:w="1134" w:type="dxa"/>
            <w:tcBorders>
              <w:top w:val="single" w:sz="4" w:space="0" w:color="auto"/>
              <w:left w:val="single" w:sz="4" w:space="0" w:color="auto"/>
              <w:bottom w:val="single" w:sz="4" w:space="0" w:color="auto"/>
              <w:right w:val="single" w:sz="4" w:space="0" w:color="auto"/>
            </w:tcBorders>
            <w:vAlign w:val="center"/>
          </w:tcPr>
          <w:p w14:paraId="3E064039"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43613A9"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516"/>
        </w:trPr>
        <w:tc>
          <w:tcPr>
            <w:tcW w:w="567" w:type="dxa"/>
            <w:tcBorders>
              <w:top w:val="single" w:sz="4" w:space="0" w:color="auto"/>
              <w:left w:val="single" w:sz="4" w:space="0" w:color="auto"/>
              <w:bottom w:val="single" w:sz="4" w:space="0" w:color="auto"/>
              <w:right w:val="single" w:sz="4" w:space="0" w:color="auto"/>
            </w:tcBorders>
            <w:vAlign w:val="center"/>
          </w:tcPr>
          <w:p w14:paraId="2DF30B86"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lastRenderedPageBreak/>
              <w:t>3</w:t>
            </w:r>
          </w:p>
        </w:tc>
        <w:tc>
          <w:tcPr>
            <w:tcW w:w="1417" w:type="dxa"/>
            <w:tcBorders>
              <w:top w:val="single" w:sz="4" w:space="0" w:color="auto"/>
              <w:left w:val="single" w:sz="4" w:space="0" w:color="auto"/>
              <w:bottom w:val="single" w:sz="4" w:space="0" w:color="auto"/>
              <w:right w:val="single" w:sz="4" w:space="0" w:color="auto"/>
            </w:tcBorders>
            <w:vAlign w:val="center"/>
          </w:tcPr>
          <w:p w14:paraId="600DF216" w14:textId="77777777" w:rsidR="00D922B8" w:rsidRPr="00D922B8" w:rsidRDefault="00D922B8" w:rsidP="00D922B8">
            <w:pPr>
              <w:tabs>
                <w:tab w:val="left" w:pos="1516"/>
              </w:tabs>
              <w:spacing w:before="0"/>
              <w:ind w:left="57" w:right="-43"/>
              <w:jc w:val="left"/>
              <w:rPr>
                <w:rFonts w:cs="Arial"/>
                <w:color w:val="000000"/>
                <w:sz w:val="20"/>
                <w:szCs w:val="20"/>
                <w:lang w:val="sr-Latn-CS" w:eastAsia="de-DE"/>
              </w:rPr>
            </w:pPr>
            <w:r w:rsidRPr="00D922B8">
              <w:rPr>
                <w:rFonts w:cs="Arial"/>
                <w:color w:val="000000"/>
                <w:sz w:val="20"/>
                <w:szCs w:val="20"/>
                <w:lang w:val="sr-Latn-CS" w:eastAsia="de-DE"/>
              </w:rPr>
              <w:t>CDASMBZ</w:t>
            </w:r>
          </w:p>
        </w:tc>
        <w:tc>
          <w:tcPr>
            <w:tcW w:w="993" w:type="dxa"/>
            <w:tcBorders>
              <w:top w:val="single" w:sz="4" w:space="0" w:color="auto"/>
              <w:left w:val="single" w:sz="4" w:space="0" w:color="auto"/>
              <w:bottom w:val="single" w:sz="4" w:space="0" w:color="auto"/>
              <w:right w:val="single" w:sz="4" w:space="0" w:color="auto"/>
            </w:tcBorders>
            <w:vAlign w:val="center"/>
          </w:tcPr>
          <w:p w14:paraId="120D311A"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1F2176A2"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61D0E391"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40</w:t>
            </w:r>
          </w:p>
        </w:tc>
        <w:tc>
          <w:tcPr>
            <w:tcW w:w="3544" w:type="dxa"/>
            <w:tcBorders>
              <w:top w:val="single" w:sz="4" w:space="0" w:color="auto"/>
              <w:left w:val="single" w:sz="4" w:space="0" w:color="auto"/>
              <w:bottom w:val="single" w:sz="4" w:space="0" w:color="auto"/>
              <w:right w:val="single" w:sz="4" w:space="0" w:color="auto"/>
            </w:tcBorders>
            <w:vAlign w:val="center"/>
          </w:tcPr>
          <w:p w14:paraId="25B70CCA"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Naziv koda „Vrsta mere obezbeđenja radova održavanja“</w:t>
            </w:r>
          </w:p>
        </w:tc>
        <w:tc>
          <w:tcPr>
            <w:tcW w:w="1134" w:type="dxa"/>
            <w:tcBorders>
              <w:top w:val="single" w:sz="4" w:space="0" w:color="auto"/>
              <w:left w:val="single" w:sz="4" w:space="0" w:color="auto"/>
              <w:bottom w:val="single" w:sz="4" w:space="0" w:color="auto"/>
              <w:right w:val="single" w:sz="4" w:space="0" w:color="auto"/>
            </w:tcBorders>
            <w:vAlign w:val="center"/>
          </w:tcPr>
          <w:p w14:paraId="7A72766C" w14:textId="77777777" w:rsidR="00D922B8" w:rsidRPr="00D922B8" w:rsidRDefault="00D922B8" w:rsidP="00D922B8">
            <w:pPr>
              <w:spacing w:before="0"/>
              <w:jc w:val="center"/>
              <w:rPr>
                <w:rFonts w:cs="Arial"/>
                <w:color w:val="000000"/>
                <w:sz w:val="16"/>
                <w:szCs w:val="16"/>
                <w:lang w:val="sr-Latn-CS" w:eastAsia="de-DE"/>
              </w:rPr>
            </w:pPr>
          </w:p>
        </w:tc>
      </w:tr>
      <w:tr w:rsidR="00D922B8" w:rsidRPr="00D922B8" w14:paraId="76A082A1"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54"/>
        </w:trPr>
        <w:tc>
          <w:tcPr>
            <w:tcW w:w="567" w:type="dxa"/>
            <w:tcBorders>
              <w:top w:val="single" w:sz="4" w:space="0" w:color="auto"/>
              <w:left w:val="single" w:sz="4" w:space="0" w:color="auto"/>
              <w:bottom w:val="single" w:sz="4" w:space="0" w:color="auto"/>
              <w:right w:val="single" w:sz="4" w:space="0" w:color="auto"/>
            </w:tcBorders>
            <w:vAlign w:val="center"/>
          </w:tcPr>
          <w:p w14:paraId="799CE8C6"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4</w:t>
            </w:r>
          </w:p>
        </w:tc>
        <w:tc>
          <w:tcPr>
            <w:tcW w:w="1417" w:type="dxa"/>
            <w:tcBorders>
              <w:top w:val="single" w:sz="4" w:space="0" w:color="auto"/>
              <w:left w:val="single" w:sz="4" w:space="0" w:color="auto"/>
              <w:bottom w:val="single" w:sz="4" w:space="0" w:color="auto"/>
              <w:right w:val="single" w:sz="4" w:space="0" w:color="auto"/>
            </w:tcBorders>
            <w:vAlign w:val="center"/>
          </w:tcPr>
          <w:p w14:paraId="139ADE7B" w14:textId="77777777" w:rsidR="00D922B8" w:rsidRPr="00D922B8" w:rsidRDefault="00D922B8" w:rsidP="00D922B8">
            <w:pPr>
              <w:tabs>
                <w:tab w:val="left" w:pos="1516"/>
              </w:tabs>
              <w:spacing w:before="0"/>
              <w:ind w:left="57"/>
              <w:jc w:val="left"/>
              <w:rPr>
                <w:rFonts w:cs="Arial"/>
                <w:color w:val="000000"/>
                <w:sz w:val="20"/>
                <w:szCs w:val="20"/>
                <w:lang w:val="sr-Latn-CS" w:eastAsia="de-DE"/>
              </w:rPr>
            </w:pPr>
            <w:r w:rsidRPr="00D922B8">
              <w:rPr>
                <w:rFonts w:cs="Arial"/>
                <w:color w:val="000000"/>
                <w:sz w:val="20"/>
                <w:szCs w:val="20"/>
                <w:lang w:val="sr-Latn-CS" w:eastAsia="de-DE"/>
              </w:rPr>
              <w:t>CDFORM</w:t>
            </w:r>
          </w:p>
        </w:tc>
        <w:tc>
          <w:tcPr>
            <w:tcW w:w="993" w:type="dxa"/>
            <w:tcBorders>
              <w:top w:val="single" w:sz="4" w:space="0" w:color="auto"/>
              <w:left w:val="single" w:sz="4" w:space="0" w:color="auto"/>
              <w:bottom w:val="single" w:sz="4" w:space="0" w:color="auto"/>
              <w:right w:val="single" w:sz="4" w:space="0" w:color="auto"/>
            </w:tcBorders>
            <w:vAlign w:val="center"/>
          </w:tcPr>
          <w:p w14:paraId="3755D38D"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2A18AE8"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3A5AD972"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8</w:t>
            </w:r>
          </w:p>
        </w:tc>
        <w:tc>
          <w:tcPr>
            <w:tcW w:w="3544" w:type="dxa"/>
            <w:tcBorders>
              <w:top w:val="single" w:sz="4" w:space="0" w:color="auto"/>
              <w:left w:val="single" w:sz="4" w:space="0" w:color="auto"/>
              <w:bottom w:val="single" w:sz="4" w:space="0" w:color="auto"/>
              <w:right w:val="single" w:sz="4" w:space="0" w:color="auto"/>
            </w:tcBorders>
            <w:vAlign w:val="center"/>
          </w:tcPr>
          <w:p w14:paraId="4A54CB4C" w14:textId="77777777" w:rsidR="00D922B8" w:rsidRPr="00D922B8" w:rsidRDefault="00D922B8" w:rsidP="00D922B8">
            <w:pPr>
              <w:spacing w:before="0"/>
              <w:ind w:left="57"/>
              <w:rPr>
                <w:rFonts w:cs="Arial"/>
                <w:color w:val="000000"/>
                <w:sz w:val="20"/>
                <w:szCs w:val="20"/>
                <w:lang w:val="sr-Latn-CS" w:eastAsia="de-DE"/>
              </w:rPr>
            </w:pPr>
            <w:r w:rsidRPr="00D922B8">
              <w:rPr>
                <w:rFonts w:cs="Arial"/>
                <w:color w:val="000000"/>
                <w:sz w:val="20"/>
                <w:szCs w:val="20"/>
                <w:lang w:val="sr-Latn-CS" w:eastAsia="de-DE"/>
              </w:rPr>
              <w:t>Kod ORO-obrasca</w:t>
            </w:r>
          </w:p>
        </w:tc>
        <w:tc>
          <w:tcPr>
            <w:tcW w:w="1134" w:type="dxa"/>
            <w:tcBorders>
              <w:top w:val="single" w:sz="4" w:space="0" w:color="auto"/>
              <w:left w:val="single" w:sz="4" w:space="0" w:color="auto"/>
              <w:bottom w:val="single" w:sz="4" w:space="0" w:color="auto"/>
              <w:right w:val="single" w:sz="4" w:space="0" w:color="auto"/>
            </w:tcBorders>
            <w:vAlign w:val="center"/>
          </w:tcPr>
          <w:p w14:paraId="3207F721" w14:textId="77777777" w:rsidR="00D922B8" w:rsidRPr="00D922B8" w:rsidRDefault="00D922B8" w:rsidP="00D922B8">
            <w:pPr>
              <w:spacing w:before="0"/>
              <w:jc w:val="center"/>
              <w:rPr>
                <w:rFonts w:cs="Arial"/>
                <w:color w:val="000000"/>
                <w:sz w:val="20"/>
                <w:szCs w:val="20"/>
                <w:lang w:val="sr-Latn-CS" w:eastAsia="de-DE"/>
              </w:rPr>
            </w:pPr>
          </w:p>
        </w:tc>
      </w:tr>
      <w:tr w:rsidR="00D922B8" w:rsidRPr="00D922B8" w14:paraId="284DAB62"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54"/>
        </w:trPr>
        <w:tc>
          <w:tcPr>
            <w:tcW w:w="567" w:type="dxa"/>
            <w:tcBorders>
              <w:top w:val="single" w:sz="4" w:space="0" w:color="auto"/>
              <w:left w:val="single" w:sz="4" w:space="0" w:color="auto"/>
              <w:bottom w:val="single" w:sz="4" w:space="0" w:color="auto"/>
              <w:right w:val="single" w:sz="4" w:space="0" w:color="auto"/>
            </w:tcBorders>
            <w:vAlign w:val="center"/>
          </w:tcPr>
          <w:p w14:paraId="06C04BEF"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5</w:t>
            </w:r>
          </w:p>
        </w:tc>
        <w:tc>
          <w:tcPr>
            <w:tcW w:w="1417" w:type="dxa"/>
            <w:tcBorders>
              <w:top w:val="single" w:sz="4" w:space="0" w:color="auto"/>
              <w:left w:val="single" w:sz="4" w:space="0" w:color="auto"/>
              <w:bottom w:val="single" w:sz="4" w:space="0" w:color="auto"/>
              <w:right w:val="single" w:sz="4" w:space="0" w:color="auto"/>
            </w:tcBorders>
            <w:vAlign w:val="center"/>
          </w:tcPr>
          <w:p w14:paraId="1A2DC39A" w14:textId="77777777" w:rsidR="00D922B8" w:rsidRPr="00D922B8" w:rsidRDefault="00D922B8" w:rsidP="00D922B8">
            <w:pPr>
              <w:tabs>
                <w:tab w:val="left" w:pos="1516"/>
              </w:tabs>
              <w:spacing w:before="0"/>
              <w:ind w:left="57"/>
              <w:jc w:val="left"/>
              <w:rPr>
                <w:rFonts w:cs="Arial"/>
                <w:color w:val="000000"/>
                <w:sz w:val="20"/>
                <w:szCs w:val="20"/>
                <w:lang w:val="sr-Latn-CS" w:eastAsia="de-DE"/>
              </w:rPr>
            </w:pPr>
            <w:r w:rsidRPr="00D922B8">
              <w:rPr>
                <w:rFonts w:cs="Arial"/>
                <w:color w:val="000000"/>
                <w:sz w:val="20"/>
                <w:szCs w:val="20"/>
                <w:lang w:val="sr-Latn-CS" w:eastAsia="de-DE"/>
              </w:rPr>
              <w:t>CDFORMBZ</w:t>
            </w:r>
          </w:p>
        </w:tc>
        <w:tc>
          <w:tcPr>
            <w:tcW w:w="993" w:type="dxa"/>
            <w:tcBorders>
              <w:top w:val="single" w:sz="4" w:space="0" w:color="auto"/>
              <w:left w:val="single" w:sz="4" w:space="0" w:color="auto"/>
              <w:bottom w:val="single" w:sz="4" w:space="0" w:color="auto"/>
              <w:right w:val="single" w:sz="4" w:space="0" w:color="auto"/>
            </w:tcBorders>
            <w:vAlign w:val="center"/>
          </w:tcPr>
          <w:p w14:paraId="68B5B220"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1D7F64E5"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3B4E74EA"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40</w:t>
            </w:r>
          </w:p>
        </w:tc>
        <w:tc>
          <w:tcPr>
            <w:tcW w:w="3544" w:type="dxa"/>
            <w:tcBorders>
              <w:top w:val="single" w:sz="4" w:space="0" w:color="auto"/>
              <w:left w:val="single" w:sz="4" w:space="0" w:color="auto"/>
              <w:bottom w:val="single" w:sz="4" w:space="0" w:color="auto"/>
              <w:right w:val="single" w:sz="4" w:space="0" w:color="auto"/>
            </w:tcBorders>
            <w:vAlign w:val="center"/>
          </w:tcPr>
          <w:p w14:paraId="4BE81909"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Naziv ORO - obrasca</w:t>
            </w:r>
          </w:p>
        </w:tc>
        <w:tc>
          <w:tcPr>
            <w:tcW w:w="1134" w:type="dxa"/>
            <w:tcBorders>
              <w:top w:val="single" w:sz="4" w:space="0" w:color="auto"/>
              <w:left w:val="single" w:sz="4" w:space="0" w:color="auto"/>
              <w:bottom w:val="single" w:sz="4" w:space="0" w:color="auto"/>
              <w:right w:val="single" w:sz="4" w:space="0" w:color="auto"/>
            </w:tcBorders>
            <w:vAlign w:val="center"/>
          </w:tcPr>
          <w:p w14:paraId="22155AEB" w14:textId="77777777" w:rsidR="00D922B8" w:rsidRPr="00D922B8" w:rsidRDefault="00D922B8" w:rsidP="00D922B8">
            <w:pPr>
              <w:spacing w:before="0"/>
              <w:jc w:val="center"/>
              <w:rPr>
                <w:rFonts w:cs="Arial"/>
                <w:color w:val="000000"/>
                <w:sz w:val="20"/>
                <w:szCs w:val="20"/>
                <w:lang w:val="sr-Latn-CS" w:eastAsia="de-DE"/>
              </w:rPr>
            </w:pPr>
          </w:p>
        </w:tc>
      </w:tr>
      <w:tr w:rsidR="00D922B8" w:rsidRPr="00D922B8" w14:paraId="0808A5AE"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567"/>
        </w:trPr>
        <w:tc>
          <w:tcPr>
            <w:tcW w:w="567" w:type="dxa"/>
            <w:tcBorders>
              <w:top w:val="single" w:sz="4" w:space="0" w:color="auto"/>
              <w:left w:val="single" w:sz="4" w:space="0" w:color="auto"/>
              <w:bottom w:val="single" w:sz="4" w:space="0" w:color="auto"/>
              <w:right w:val="single" w:sz="4" w:space="0" w:color="auto"/>
            </w:tcBorders>
            <w:vAlign w:val="center"/>
          </w:tcPr>
          <w:p w14:paraId="46B4A96A"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20"/>
                <w:szCs w:val="20"/>
                <w:lang w:val="sr-Latn-CS" w:eastAsia="de-DE"/>
              </w:rPr>
              <w:t>6</w:t>
            </w:r>
          </w:p>
        </w:tc>
        <w:tc>
          <w:tcPr>
            <w:tcW w:w="1417" w:type="dxa"/>
            <w:tcBorders>
              <w:top w:val="single" w:sz="4" w:space="0" w:color="auto"/>
              <w:left w:val="single" w:sz="4" w:space="0" w:color="auto"/>
              <w:bottom w:val="single" w:sz="4" w:space="0" w:color="auto"/>
              <w:right w:val="single" w:sz="4" w:space="0" w:color="auto"/>
            </w:tcBorders>
            <w:vAlign w:val="center"/>
          </w:tcPr>
          <w:p w14:paraId="1BD4270B" w14:textId="77777777" w:rsidR="00D922B8" w:rsidRPr="00D922B8" w:rsidRDefault="00D922B8" w:rsidP="00D922B8">
            <w:pPr>
              <w:spacing w:before="0"/>
              <w:ind w:left="57"/>
              <w:jc w:val="left"/>
              <w:rPr>
                <w:rFonts w:cs="Arial"/>
                <w:sz w:val="20"/>
                <w:szCs w:val="20"/>
                <w:lang w:val="sr-Latn-CS" w:eastAsia="de-DE"/>
              </w:rPr>
            </w:pPr>
            <w:r w:rsidRPr="00D922B8">
              <w:rPr>
                <w:rFonts w:cs="Arial"/>
                <w:sz w:val="20"/>
                <w:szCs w:val="20"/>
                <w:lang w:val="sr-Latn-CS" w:eastAsia="de-DE"/>
              </w:rPr>
              <w:t>DOKNR</w:t>
            </w:r>
          </w:p>
        </w:tc>
        <w:tc>
          <w:tcPr>
            <w:tcW w:w="993" w:type="dxa"/>
            <w:tcBorders>
              <w:top w:val="single" w:sz="4" w:space="0" w:color="auto"/>
              <w:left w:val="single" w:sz="4" w:space="0" w:color="auto"/>
              <w:bottom w:val="single" w:sz="4" w:space="0" w:color="auto"/>
              <w:right w:val="single" w:sz="4" w:space="0" w:color="auto"/>
            </w:tcBorders>
            <w:vAlign w:val="center"/>
          </w:tcPr>
          <w:p w14:paraId="34EA9B2D" w14:textId="77777777" w:rsidR="00D922B8" w:rsidRPr="00D922B8" w:rsidRDefault="00D922B8" w:rsidP="00D922B8">
            <w:pPr>
              <w:spacing w:before="0"/>
              <w:jc w:val="center"/>
              <w:rPr>
                <w:rFonts w:cs="Arial"/>
                <w:sz w:val="16"/>
                <w:szCs w:val="16"/>
                <w:lang w:val="sr-Latn-CS" w:eastAsia="de-DE"/>
              </w:rPr>
            </w:pPr>
          </w:p>
        </w:tc>
        <w:tc>
          <w:tcPr>
            <w:tcW w:w="992" w:type="dxa"/>
            <w:tcBorders>
              <w:top w:val="single" w:sz="4" w:space="0" w:color="auto"/>
              <w:left w:val="single" w:sz="4" w:space="0" w:color="auto"/>
              <w:bottom w:val="single" w:sz="4" w:space="0" w:color="auto"/>
              <w:right w:val="single" w:sz="4" w:space="0" w:color="auto"/>
            </w:tcBorders>
            <w:vAlign w:val="center"/>
          </w:tcPr>
          <w:p w14:paraId="274FE072"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3E6239C0" w14:textId="77777777" w:rsidR="00D922B8" w:rsidRPr="00D922B8" w:rsidRDefault="00D922B8" w:rsidP="00D922B8">
            <w:pPr>
              <w:spacing w:before="0"/>
              <w:ind w:left="-43" w:right="-43"/>
              <w:jc w:val="center"/>
              <w:rPr>
                <w:rFonts w:cs="Arial"/>
                <w:sz w:val="20"/>
                <w:szCs w:val="20"/>
                <w:lang w:val="sr-Latn-CS" w:eastAsia="de-DE"/>
              </w:rPr>
            </w:pPr>
          </w:p>
        </w:tc>
        <w:tc>
          <w:tcPr>
            <w:tcW w:w="3544" w:type="dxa"/>
            <w:tcBorders>
              <w:top w:val="single" w:sz="4" w:space="0" w:color="auto"/>
              <w:left w:val="single" w:sz="4" w:space="0" w:color="auto"/>
              <w:bottom w:val="single" w:sz="4" w:space="0" w:color="auto"/>
              <w:right w:val="single" w:sz="4" w:space="0" w:color="auto"/>
            </w:tcBorders>
            <w:vAlign w:val="center"/>
          </w:tcPr>
          <w:p w14:paraId="594E4767" w14:textId="77777777" w:rsidR="00D922B8" w:rsidRPr="00D922B8" w:rsidRDefault="00D922B8" w:rsidP="00D922B8">
            <w:pPr>
              <w:spacing w:before="0"/>
              <w:ind w:left="57"/>
              <w:jc w:val="left"/>
              <w:rPr>
                <w:rFonts w:cs="Arial"/>
                <w:sz w:val="20"/>
                <w:szCs w:val="20"/>
                <w:lang w:val="sr-Latn-CS" w:eastAsia="de-DE"/>
              </w:rPr>
            </w:pPr>
            <w:r w:rsidRPr="00D922B8">
              <w:rPr>
                <w:rFonts w:cs="Arial"/>
                <w:sz w:val="20"/>
                <w:szCs w:val="20"/>
                <w:lang w:val="sr-Latn-CS" w:eastAsia="de-DE"/>
              </w:rPr>
              <w:t>Broj dokumenta (upućuje na izvor za obrazac ) – link na …</w:t>
            </w:r>
          </w:p>
        </w:tc>
        <w:tc>
          <w:tcPr>
            <w:tcW w:w="1134" w:type="dxa"/>
            <w:tcBorders>
              <w:top w:val="single" w:sz="4" w:space="0" w:color="auto"/>
              <w:left w:val="single" w:sz="4" w:space="0" w:color="auto"/>
              <w:bottom w:val="single" w:sz="4" w:space="0" w:color="auto"/>
              <w:right w:val="single" w:sz="4" w:space="0" w:color="auto"/>
            </w:tcBorders>
            <w:vAlign w:val="center"/>
          </w:tcPr>
          <w:p w14:paraId="2B160D4A" w14:textId="77777777" w:rsidR="00D922B8" w:rsidRPr="00D922B8" w:rsidRDefault="00D922B8" w:rsidP="00D922B8">
            <w:pPr>
              <w:spacing w:before="0"/>
              <w:jc w:val="center"/>
              <w:rPr>
                <w:rFonts w:cs="Arial"/>
                <w:color w:val="0000FF"/>
                <w:sz w:val="18"/>
                <w:szCs w:val="18"/>
                <w:lang w:val="sr-Latn-CS" w:eastAsia="de-DE"/>
              </w:rPr>
            </w:pPr>
          </w:p>
        </w:tc>
      </w:tr>
      <w:tr w:rsidR="00D922B8" w:rsidRPr="00D922B8" w14:paraId="0F6A20B1"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54"/>
        </w:trPr>
        <w:tc>
          <w:tcPr>
            <w:tcW w:w="567" w:type="dxa"/>
            <w:tcBorders>
              <w:top w:val="single" w:sz="4" w:space="0" w:color="auto"/>
              <w:left w:val="single" w:sz="4" w:space="0" w:color="auto"/>
              <w:bottom w:val="single" w:sz="4" w:space="0" w:color="auto"/>
              <w:right w:val="single" w:sz="4" w:space="0" w:color="auto"/>
            </w:tcBorders>
            <w:vAlign w:val="center"/>
          </w:tcPr>
          <w:p w14:paraId="4EC8B6DD"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20"/>
                <w:szCs w:val="20"/>
                <w:lang w:val="sr-Latn-CS" w:eastAsia="de-DE"/>
              </w:rPr>
              <w:t>7</w:t>
            </w:r>
          </w:p>
        </w:tc>
        <w:tc>
          <w:tcPr>
            <w:tcW w:w="1417" w:type="dxa"/>
            <w:tcBorders>
              <w:top w:val="single" w:sz="4" w:space="0" w:color="auto"/>
              <w:left w:val="single" w:sz="4" w:space="0" w:color="auto"/>
              <w:bottom w:val="single" w:sz="4" w:space="0" w:color="auto"/>
              <w:right w:val="single" w:sz="4" w:space="0" w:color="auto"/>
            </w:tcBorders>
            <w:vAlign w:val="center"/>
          </w:tcPr>
          <w:p w14:paraId="051C0E09" w14:textId="77777777" w:rsidR="00D922B8" w:rsidRPr="00D922B8" w:rsidRDefault="00D922B8" w:rsidP="00D922B8">
            <w:pPr>
              <w:spacing w:before="0"/>
              <w:ind w:left="57" w:right="-43"/>
              <w:jc w:val="left"/>
              <w:rPr>
                <w:rFonts w:cs="Arial"/>
                <w:sz w:val="20"/>
                <w:szCs w:val="20"/>
                <w:lang w:val="sr-Latn-CS" w:eastAsia="de-DE"/>
              </w:rPr>
            </w:pPr>
            <w:r w:rsidRPr="00D922B8">
              <w:rPr>
                <w:rFonts w:cs="Arial"/>
                <w:sz w:val="20"/>
                <w:szCs w:val="20"/>
                <w:lang w:val="sr-Latn-CS" w:eastAsia="de-DE"/>
              </w:rPr>
              <w:t>USERID</w:t>
            </w:r>
          </w:p>
        </w:tc>
        <w:tc>
          <w:tcPr>
            <w:tcW w:w="993" w:type="dxa"/>
            <w:tcBorders>
              <w:top w:val="single" w:sz="4" w:space="0" w:color="auto"/>
              <w:left w:val="single" w:sz="4" w:space="0" w:color="auto"/>
              <w:bottom w:val="single" w:sz="4" w:space="0" w:color="auto"/>
              <w:right w:val="single" w:sz="4" w:space="0" w:color="auto"/>
            </w:tcBorders>
            <w:vAlign w:val="center"/>
          </w:tcPr>
          <w:p w14:paraId="20532944"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3162DFCF"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3930D454"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7</w:t>
            </w:r>
          </w:p>
        </w:tc>
        <w:tc>
          <w:tcPr>
            <w:tcW w:w="3544" w:type="dxa"/>
            <w:tcBorders>
              <w:top w:val="single" w:sz="4" w:space="0" w:color="auto"/>
              <w:left w:val="single" w:sz="4" w:space="0" w:color="auto"/>
              <w:bottom w:val="single" w:sz="4" w:space="0" w:color="auto"/>
              <w:right w:val="single" w:sz="4" w:space="0" w:color="auto"/>
            </w:tcBorders>
            <w:vAlign w:val="center"/>
          </w:tcPr>
          <w:p w14:paraId="214E62F9" w14:textId="77777777" w:rsidR="00D922B8" w:rsidRPr="00D922B8" w:rsidRDefault="00D922B8" w:rsidP="00D922B8">
            <w:pPr>
              <w:spacing w:before="0"/>
              <w:ind w:left="57"/>
              <w:rPr>
                <w:rFonts w:cs="Arial"/>
                <w:sz w:val="20"/>
                <w:szCs w:val="20"/>
                <w:lang w:val="sr-Latn-CS" w:eastAsia="de-DE"/>
              </w:rPr>
            </w:pPr>
            <w:r w:rsidRPr="00D922B8">
              <w:rPr>
                <w:rFonts w:cs="Arial"/>
                <w:sz w:val="20"/>
                <w:szCs w:val="20"/>
                <w:lang w:val="sr-Latn-CS" w:eastAsia="de-DE"/>
              </w:rPr>
              <w:t>Korisnik unosa podataka</w:t>
            </w:r>
          </w:p>
        </w:tc>
        <w:tc>
          <w:tcPr>
            <w:tcW w:w="1134" w:type="dxa"/>
            <w:tcBorders>
              <w:top w:val="single" w:sz="4" w:space="0" w:color="auto"/>
              <w:left w:val="single" w:sz="4" w:space="0" w:color="auto"/>
              <w:bottom w:val="single" w:sz="4" w:space="0" w:color="auto"/>
              <w:right w:val="single" w:sz="4" w:space="0" w:color="auto"/>
            </w:tcBorders>
            <w:vAlign w:val="center"/>
          </w:tcPr>
          <w:p w14:paraId="5737B6BC" w14:textId="77777777" w:rsidR="00D922B8" w:rsidRPr="00D922B8" w:rsidRDefault="00D922B8" w:rsidP="00D922B8">
            <w:pPr>
              <w:spacing w:before="0"/>
              <w:jc w:val="center"/>
              <w:rPr>
                <w:rFonts w:cs="Arial"/>
                <w:color w:val="000000"/>
                <w:sz w:val="20"/>
                <w:szCs w:val="20"/>
                <w:lang w:val="sr-Latn-CS" w:eastAsia="de-DE"/>
              </w:rPr>
            </w:pPr>
          </w:p>
        </w:tc>
      </w:tr>
      <w:tr w:rsidR="00D922B8" w:rsidRPr="00D922B8" w14:paraId="6328FEB7"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54"/>
        </w:trPr>
        <w:tc>
          <w:tcPr>
            <w:tcW w:w="567" w:type="dxa"/>
            <w:tcBorders>
              <w:top w:val="single" w:sz="4" w:space="0" w:color="auto"/>
              <w:left w:val="single" w:sz="4" w:space="0" w:color="auto"/>
              <w:bottom w:val="single" w:sz="4" w:space="0" w:color="auto"/>
              <w:right w:val="single" w:sz="4" w:space="0" w:color="auto"/>
            </w:tcBorders>
            <w:vAlign w:val="center"/>
          </w:tcPr>
          <w:p w14:paraId="7574EA55"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20"/>
                <w:szCs w:val="20"/>
                <w:lang w:val="sr-Latn-CS" w:eastAsia="de-DE"/>
              </w:rPr>
              <w:t>8</w:t>
            </w:r>
          </w:p>
        </w:tc>
        <w:tc>
          <w:tcPr>
            <w:tcW w:w="1417" w:type="dxa"/>
            <w:tcBorders>
              <w:top w:val="single" w:sz="4" w:space="0" w:color="auto"/>
              <w:left w:val="single" w:sz="4" w:space="0" w:color="auto"/>
              <w:bottom w:val="single" w:sz="4" w:space="0" w:color="auto"/>
              <w:right w:val="single" w:sz="4" w:space="0" w:color="auto"/>
            </w:tcBorders>
            <w:vAlign w:val="center"/>
          </w:tcPr>
          <w:p w14:paraId="214EBC63" w14:textId="77777777" w:rsidR="00D922B8" w:rsidRPr="00D922B8" w:rsidRDefault="00D922B8" w:rsidP="00D922B8">
            <w:pPr>
              <w:spacing w:before="0"/>
              <w:ind w:left="57" w:right="-43"/>
              <w:jc w:val="left"/>
              <w:rPr>
                <w:rFonts w:cs="Arial"/>
                <w:sz w:val="20"/>
                <w:szCs w:val="20"/>
                <w:lang w:val="sr-Latn-CS" w:eastAsia="de-DE"/>
              </w:rPr>
            </w:pPr>
            <w:r w:rsidRPr="00D922B8">
              <w:rPr>
                <w:rFonts w:cs="Arial"/>
                <w:sz w:val="20"/>
                <w:szCs w:val="20"/>
                <w:lang w:val="sr-Latn-CS" w:eastAsia="de-DE"/>
              </w:rPr>
              <w:t>ERFDAT</w:t>
            </w:r>
          </w:p>
        </w:tc>
        <w:tc>
          <w:tcPr>
            <w:tcW w:w="993" w:type="dxa"/>
            <w:tcBorders>
              <w:top w:val="single" w:sz="4" w:space="0" w:color="auto"/>
              <w:left w:val="single" w:sz="4" w:space="0" w:color="auto"/>
              <w:bottom w:val="single" w:sz="4" w:space="0" w:color="auto"/>
              <w:right w:val="single" w:sz="4" w:space="0" w:color="auto"/>
            </w:tcBorders>
            <w:vAlign w:val="center"/>
          </w:tcPr>
          <w:p w14:paraId="649DDF08"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1782112C" w14:textId="77777777" w:rsidR="00D922B8" w:rsidRPr="00D922B8" w:rsidRDefault="00D922B8" w:rsidP="00D922B8">
            <w:pPr>
              <w:spacing w:after="200" w:line="276" w:lineRule="auto"/>
              <w:ind w:left="57" w:firstLineChars="6" w:firstLine="12"/>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single" w:sz="4" w:space="0" w:color="auto"/>
              <w:bottom w:val="single" w:sz="4" w:space="0" w:color="auto"/>
              <w:right w:val="single" w:sz="4" w:space="0" w:color="auto"/>
            </w:tcBorders>
            <w:vAlign w:val="center"/>
          </w:tcPr>
          <w:p w14:paraId="73D98199"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w:t>
            </w:r>
          </w:p>
        </w:tc>
        <w:tc>
          <w:tcPr>
            <w:tcW w:w="3544" w:type="dxa"/>
            <w:tcBorders>
              <w:top w:val="single" w:sz="4" w:space="0" w:color="auto"/>
              <w:left w:val="single" w:sz="4" w:space="0" w:color="auto"/>
              <w:bottom w:val="single" w:sz="4" w:space="0" w:color="auto"/>
              <w:right w:val="single" w:sz="4" w:space="0" w:color="auto"/>
            </w:tcBorders>
            <w:vAlign w:val="center"/>
          </w:tcPr>
          <w:p w14:paraId="7A4DC8C2"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 xml:space="preserve">Datum obrade / datum izmene </w:t>
            </w:r>
          </w:p>
        </w:tc>
        <w:tc>
          <w:tcPr>
            <w:tcW w:w="1134" w:type="dxa"/>
            <w:tcBorders>
              <w:top w:val="single" w:sz="4" w:space="0" w:color="auto"/>
              <w:left w:val="single" w:sz="4" w:space="0" w:color="auto"/>
              <w:bottom w:val="single" w:sz="4" w:space="0" w:color="auto"/>
              <w:right w:val="single" w:sz="4" w:space="0" w:color="auto"/>
            </w:tcBorders>
            <w:vAlign w:val="center"/>
          </w:tcPr>
          <w:p w14:paraId="151BB630" w14:textId="77777777" w:rsidR="00D922B8" w:rsidRPr="00D922B8" w:rsidRDefault="00D922B8" w:rsidP="00D922B8">
            <w:pPr>
              <w:spacing w:before="0"/>
              <w:jc w:val="center"/>
              <w:rPr>
                <w:rFonts w:cs="Arial"/>
                <w:color w:val="000000"/>
                <w:sz w:val="20"/>
                <w:szCs w:val="20"/>
                <w:lang w:val="sr-Latn-CS" w:eastAsia="de-DE"/>
              </w:rPr>
            </w:pPr>
          </w:p>
        </w:tc>
      </w:tr>
    </w:tbl>
    <w:p w14:paraId="36C0A3EC" w14:textId="77777777" w:rsidR="00D922B8" w:rsidRPr="00D922B8" w:rsidRDefault="00D922B8" w:rsidP="00D922B8">
      <w:pPr>
        <w:widowControl w:val="0"/>
        <w:tabs>
          <w:tab w:val="left" w:pos="1701"/>
        </w:tabs>
        <w:spacing w:before="0" w:after="120" w:line="320" w:lineRule="exact"/>
        <w:ind w:left="284" w:right="425" w:firstLine="13"/>
        <w:jc w:val="left"/>
        <w:rPr>
          <w:rFonts w:cs="Arial"/>
          <w:color w:val="000000"/>
          <w:szCs w:val="20"/>
          <w:lang w:val="sr-Latn-CS" w:eastAsia="de-DE"/>
        </w:rPr>
      </w:pPr>
    </w:p>
    <w:p w14:paraId="175D6EB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19" w:name="_Toc309890369"/>
      <w:bookmarkStart w:id="820" w:name="_Toc332883123"/>
      <w:r w:rsidRPr="00D922B8">
        <w:rPr>
          <w:rFonts w:cs="Arial"/>
          <w:i/>
          <w:iCs/>
          <w:color w:val="2E74B5"/>
          <w:lang w:val="sr-Latn-CS"/>
        </w:rPr>
        <w:t>Katalog spoljnih firmi [30.10.00.30]</w:t>
      </w:r>
      <w:bookmarkEnd w:id="819"/>
      <w:bookmarkEnd w:id="820"/>
    </w:p>
    <w:p w14:paraId="766D8ED0"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Ukoliko se zadaci iz održavanja u preduzeću poveravaju spoljnim firmama neophodno je u okviru dodeljivanja odgovornosti i u smislu evaluacije troškova u „Upravljanju održavanjem“ voditi pregled o odgovarajućim ugovornim partnerima. Katalog spoljnih firmi bi trebalo da sadrži glavne podatke po organizaciono – tehničkim celinama za sve spoljne firme koje su angažovane na licu mesta.</w:t>
      </w:r>
    </w:p>
    <w:p w14:paraId="640CB912"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U pogledu  </w:t>
      </w:r>
      <w:r w:rsidRPr="00D922B8">
        <w:rPr>
          <w:rFonts w:eastAsia="Calibri" w:cs="Arial"/>
          <w:b/>
          <w:bCs/>
          <w:sz w:val="24"/>
          <w:szCs w:val="24"/>
          <w:lang w:val="sr-Latn-CS"/>
        </w:rPr>
        <w:t>povezivanja ekonomskih (ERP-)sistema</w:t>
      </w:r>
      <w:r w:rsidRPr="00D922B8">
        <w:rPr>
          <w:rFonts w:eastAsia="Calibri" w:cs="Arial"/>
          <w:sz w:val="24"/>
          <w:szCs w:val="24"/>
          <w:lang w:val="sr-Latn-CS"/>
        </w:rPr>
        <w:t xml:space="preserve"> i proizvodno – tehničkog informacionog sistema PROTIS potrebno je možda na ovom mestu razmisljati o interfejsu ka odgovarajućim poslovnim sistemima EPS-a. </w:t>
      </w:r>
    </w:p>
    <w:p w14:paraId="5724DCF3"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„Katalog spoljnih firmi“ [30.10.00.30]</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417"/>
        <w:gridCol w:w="993"/>
        <w:gridCol w:w="992"/>
        <w:gridCol w:w="567"/>
        <w:gridCol w:w="3402"/>
        <w:gridCol w:w="1417"/>
      </w:tblGrid>
      <w:tr w:rsidR="00D922B8" w:rsidRPr="00D922B8" w14:paraId="41E1E03B" w14:textId="77777777" w:rsidTr="00BC5A7F">
        <w:trPr>
          <w:trHeight w:val="562"/>
        </w:trPr>
        <w:tc>
          <w:tcPr>
            <w:tcW w:w="567" w:type="dxa"/>
            <w:tcBorders>
              <w:top w:val="single" w:sz="8" w:space="0" w:color="auto"/>
              <w:left w:val="single" w:sz="8" w:space="0" w:color="auto"/>
              <w:bottom w:val="single" w:sz="4" w:space="0" w:color="auto"/>
              <w:right w:val="single" w:sz="4" w:space="0" w:color="auto"/>
            </w:tcBorders>
            <w:shd w:val="clear" w:color="auto" w:fill="E6E6E6"/>
            <w:vAlign w:val="center"/>
          </w:tcPr>
          <w:p w14:paraId="3C3D4852"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417" w:type="dxa"/>
            <w:tcBorders>
              <w:top w:val="single" w:sz="8" w:space="0" w:color="auto"/>
              <w:left w:val="nil"/>
              <w:bottom w:val="single" w:sz="4" w:space="0" w:color="auto"/>
              <w:right w:val="single" w:sz="4" w:space="0" w:color="auto"/>
            </w:tcBorders>
            <w:shd w:val="clear" w:color="auto" w:fill="E6E6E6"/>
            <w:vAlign w:val="center"/>
          </w:tcPr>
          <w:p w14:paraId="160C36CD"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Kratki naziv</w:t>
            </w:r>
          </w:p>
        </w:tc>
        <w:tc>
          <w:tcPr>
            <w:tcW w:w="993" w:type="dxa"/>
            <w:tcBorders>
              <w:top w:val="single" w:sz="8" w:space="0" w:color="auto"/>
              <w:left w:val="nil"/>
              <w:bottom w:val="single" w:sz="4" w:space="0" w:color="auto"/>
              <w:right w:val="single" w:sz="4" w:space="0" w:color="auto"/>
            </w:tcBorders>
            <w:shd w:val="clear" w:color="auto" w:fill="E6E6E6"/>
            <w:vAlign w:val="center"/>
          </w:tcPr>
          <w:p w14:paraId="6D9F151C"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92" w:type="dxa"/>
            <w:tcBorders>
              <w:top w:val="single" w:sz="8" w:space="0" w:color="auto"/>
              <w:left w:val="nil"/>
              <w:bottom w:val="single" w:sz="4" w:space="0" w:color="auto"/>
              <w:right w:val="single" w:sz="4" w:space="0" w:color="auto"/>
            </w:tcBorders>
            <w:shd w:val="clear" w:color="auto" w:fill="E6E6E6"/>
            <w:vAlign w:val="center"/>
          </w:tcPr>
          <w:p w14:paraId="0AF9CDAF"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4" w:space="0" w:color="auto"/>
              <w:right w:val="single" w:sz="4" w:space="0" w:color="auto"/>
            </w:tcBorders>
            <w:shd w:val="clear" w:color="auto" w:fill="E6E6E6"/>
            <w:vAlign w:val="center"/>
          </w:tcPr>
          <w:p w14:paraId="2C546574"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402" w:type="dxa"/>
            <w:tcBorders>
              <w:top w:val="single" w:sz="8" w:space="0" w:color="auto"/>
              <w:left w:val="nil"/>
              <w:bottom w:val="single" w:sz="4" w:space="0" w:color="auto"/>
              <w:right w:val="nil"/>
            </w:tcBorders>
            <w:shd w:val="clear" w:color="auto" w:fill="E6E6E6"/>
            <w:vAlign w:val="center"/>
          </w:tcPr>
          <w:p w14:paraId="3CC4D36E"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417" w:type="dxa"/>
            <w:tcBorders>
              <w:top w:val="single" w:sz="8" w:space="0" w:color="auto"/>
              <w:left w:val="single" w:sz="8" w:space="0" w:color="auto"/>
              <w:bottom w:val="single" w:sz="4" w:space="0" w:color="auto"/>
              <w:right w:val="single" w:sz="8" w:space="0" w:color="auto"/>
            </w:tcBorders>
            <w:shd w:val="clear" w:color="auto" w:fill="E6E6E6"/>
            <w:vAlign w:val="center"/>
          </w:tcPr>
          <w:p w14:paraId="65EFF6F4"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Tab. nomenklature</w:t>
            </w:r>
          </w:p>
        </w:tc>
      </w:tr>
      <w:tr w:rsidR="00D922B8" w:rsidRPr="00D922B8" w14:paraId="20FD2FB2"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507"/>
        </w:trPr>
        <w:tc>
          <w:tcPr>
            <w:tcW w:w="567" w:type="dxa"/>
            <w:tcBorders>
              <w:top w:val="single" w:sz="4" w:space="0" w:color="auto"/>
              <w:left w:val="single" w:sz="4" w:space="0" w:color="auto"/>
              <w:bottom w:val="single" w:sz="4" w:space="0" w:color="auto"/>
              <w:right w:val="single" w:sz="4" w:space="0" w:color="auto"/>
            </w:tcBorders>
            <w:vAlign w:val="center"/>
          </w:tcPr>
          <w:p w14:paraId="11641F5D"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w:t>
            </w:r>
          </w:p>
        </w:tc>
        <w:tc>
          <w:tcPr>
            <w:tcW w:w="1417" w:type="dxa"/>
            <w:tcBorders>
              <w:top w:val="single" w:sz="4" w:space="0" w:color="auto"/>
              <w:left w:val="single" w:sz="4" w:space="0" w:color="auto"/>
              <w:bottom w:val="single" w:sz="4" w:space="0" w:color="auto"/>
              <w:right w:val="single" w:sz="4" w:space="0" w:color="auto"/>
            </w:tcBorders>
            <w:vAlign w:val="center"/>
          </w:tcPr>
          <w:p w14:paraId="4913E3C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BVNR-ID</w:t>
            </w:r>
          </w:p>
        </w:tc>
        <w:tc>
          <w:tcPr>
            <w:tcW w:w="993" w:type="dxa"/>
            <w:tcBorders>
              <w:top w:val="single" w:sz="4" w:space="0" w:color="auto"/>
              <w:left w:val="single" w:sz="4" w:space="0" w:color="auto"/>
              <w:bottom w:val="single" w:sz="4" w:space="0" w:color="auto"/>
              <w:right w:val="single" w:sz="4" w:space="0" w:color="auto"/>
            </w:tcBorders>
            <w:vAlign w:val="center"/>
          </w:tcPr>
          <w:p w14:paraId="1B168E4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4B5D2816"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4FD7BC3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single" w:sz="4" w:space="0" w:color="auto"/>
              <w:bottom w:val="single" w:sz="4" w:space="0" w:color="auto"/>
              <w:right w:val="single" w:sz="4" w:space="0" w:color="auto"/>
            </w:tcBorders>
            <w:vAlign w:val="center"/>
          </w:tcPr>
          <w:p w14:paraId="225C7D39" w14:textId="77777777" w:rsidR="00D922B8" w:rsidRPr="00D922B8" w:rsidRDefault="00D922B8" w:rsidP="00D922B8">
            <w:pPr>
              <w:spacing w:after="200" w:line="276" w:lineRule="auto"/>
              <w:ind w:left="99"/>
              <w:rPr>
                <w:rFonts w:eastAsia="Calibri" w:cs="Arial"/>
                <w:sz w:val="20"/>
                <w:szCs w:val="24"/>
                <w:lang w:val="sr-Latn-CS"/>
              </w:rPr>
            </w:pPr>
            <w:r w:rsidRPr="00D922B8">
              <w:rPr>
                <w:rFonts w:eastAsia="Calibri" w:cs="Arial"/>
                <w:sz w:val="16"/>
                <w:szCs w:val="16"/>
                <w:lang w:val="sr-Latn-CS"/>
              </w:rPr>
              <w:t>Administriranje energetskog objekta (organizaciono – tehnička celina) – Ident-br.</w:t>
            </w:r>
          </w:p>
        </w:tc>
        <w:tc>
          <w:tcPr>
            <w:tcW w:w="1417" w:type="dxa"/>
            <w:tcBorders>
              <w:top w:val="single" w:sz="4" w:space="0" w:color="auto"/>
              <w:left w:val="single" w:sz="4" w:space="0" w:color="auto"/>
              <w:bottom w:val="single" w:sz="4" w:space="0" w:color="auto"/>
              <w:right w:val="single" w:sz="4" w:space="0" w:color="auto"/>
            </w:tcBorders>
            <w:vAlign w:val="center"/>
          </w:tcPr>
          <w:p w14:paraId="513CB51E"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2F76F0C"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2C1B7371"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1.2</w:t>
            </w:r>
          </w:p>
        </w:tc>
        <w:tc>
          <w:tcPr>
            <w:tcW w:w="1417" w:type="dxa"/>
            <w:tcBorders>
              <w:top w:val="single" w:sz="4" w:space="0" w:color="auto"/>
              <w:left w:val="single" w:sz="4" w:space="0" w:color="auto"/>
              <w:bottom w:val="single" w:sz="4" w:space="0" w:color="auto"/>
              <w:right w:val="single" w:sz="4" w:space="0" w:color="auto"/>
            </w:tcBorders>
            <w:vAlign w:val="center"/>
          </w:tcPr>
          <w:p w14:paraId="34287D3C"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BVNRST</w:t>
            </w:r>
          </w:p>
        </w:tc>
        <w:tc>
          <w:tcPr>
            <w:tcW w:w="993" w:type="dxa"/>
            <w:tcBorders>
              <w:top w:val="single" w:sz="4" w:space="0" w:color="auto"/>
              <w:left w:val="single" w:sz="4" w:space="0" w:color="auto"/>
              <w:bottom w:val="single" w:sz="4" w:space="0" w:color="auto"/>
              <w:right w:val="single" w:sz="4" w:space="0" w:color="auto"/>
            </w:tcBorders>
            <w:vAlign w:val="center"/>
          </w:tcPr>
          <w:p w14:paraId="10592FB5"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4887DC1D"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1F14289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single" w:sz="4" w:space="0" w:color="auto"/>
              <w:bottom w:val="single" w:sz="4" w:space="0" w:color="auto"/>
              <w:right w:val="single" w:sz="4" w:space="0" w:color="auto"/>
            </w:tcBorders>
            <w:vAlign w:val="center"/>
          </w:tcPr>
          <w:p w14:paraId="636508F5" w14:textId="77777777" w:rsidR="00D922B8" w:rsidRPr="00D922B8" w:rsidRDefault="00D922B8" w:rsidP="00D922B8">
            <w:pPr>
              <w:spacing w:after="200" w:line="276" w:lineRule="auto"/>
              <w:ind w:left="99"/>
              <w:rPr>
                <w:rFonts w:eastAsia="Calibri" w:cs="Arial"/>
                <w:sz w:val="20"/>
                <w:szCs w:val="24"/>
                <w:lang w:val="sr-Latn-CS"/>
              </w:rPr>
            </w:pPr>
            <w:r w:rsidRPr="00D922B8">
              <w:rPr>
                <w:rFonts w:eastAsia="Calibri" w:cs="Arial"/>
                <w:sz w:val="20"/>
                <w:szCs w:val="24"/>
                <w:lang w:val="sr-Latn-CS"/>
              </w:rPr>
              <w:t>Organizaciono – tehnička celina</w:t>
            </w:r>
          </w:p>
        </w:tc>
        <w:tc>
          <w:tcPr>
            <w:tcW w:w="1417" w:type="dxa"/>
            <w:tcBorders>
              <w:top w:val="single" w:sz="4" w:space="0" w:color="auto"/>
              <w:left w:val="single" w:sz="4" w:space="0" w:color="auto"/>
              <w:bottom w:val="single" w:sz="4" w:space="0" w:color="auto"/>
              <w:right w:val="single" w:sz="4" w:space="0" w:color="auto"/>
            </w:tcBorders>
            <w:vAlign w:val="center"/>
          </w:tcPr>
          <w:p w14:paraId="36158761"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69484A87"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196C2542"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2</w:t>
            </w:r>
          </w:p>
        </w:tc>
        <w:tc>
          <w:tcPr>
            <w:tcW w:w="1417" w:type="dxa"/>
            <w:tcBorders>
              <w:top w:val="single" w:sz="4" w:space="0" w:color="auto"/>
              <w:left w:val="single" w:sz="4" w:space="0" w:color="auto"/>
              <w:bottom w:val="single" w:sz="4" w:space="0" w:color="auto"/>
              <w:right w:val="single" w:sz="4" w:space="0" w:color="auto"/>
            </w:tcBorders>
            <w:vAlign w:val="center"/>
          </w:tcPr>
          <w:p w14:paraId="64DE1F3B" w14:textId="77777777" w:rsidR="00D922B8" w:rsidRPr="00D922B8" w:rsidRDefault="00D922B8" w:rsidP="00D922B8">
            <w:pPr>
              <w:spacing w:before="0"/>
              <w:jc w:val="left"/>
              <w:rPr>
                <w:rFonts w:cs="Arial"/>
                <w:color w:val="000000"/>
                <w:sz w:val="20"/>
                <w:szCs w:val="20"/>
                <w:lang w:val="sr-Latn-CS" w:eastAsia="de-DE"/>
              </w:rPr>
            </w:pPr>
            <w:r w:rsidRPr="00D922B8">
              <w:rPr>
                <w:rFonts w:cs="Arial"/>
                <w:color w:val="000000"/>
                <w:sz w:val="20"/>
                <w:szCs w:val="20"/>
                <w:lang w:val="sr-Latn-CS" w:eastAsia="de-DE"/>
              </w:rPr>
              <w:t>CDFFA</w:t>
            </w:r>
          </w:p>
        </w:tc>
        <w:tc>
          <w:tcPr>
            <w:tcW w:w="993" w:type="dxa"/>
            <w:tcBorders>
              <w:top w:val="single" w:sz="4" w:space="0" w:color="auto"/>
              <w:left w:val="single" w:sz="4" w:space="0" w:color="auto"/>
              <w:bottom w:val="single" w:sz="4" w:space="0" w:color="auto"/>
              <w:right w:val="single" w:sz="4" w:space="0" w:color="auto"/>
            </w:tcBorders>
            <w:vAlign w:val="center"/>
          </w:tcPr>
          <w:p w14:paraId="3860F480"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A9092B6"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17594382" w14:textId="77777777" w:rsidR="00D922B8" w:rsidRPr="00D922B8" w:rsidRDefault="00D922B8" w:rsidP="00D922B8">
            <w:pPr>
              <w:spacing w:before="0"/>
              <w:ind w:left="-43" w:right="-43"/>
              <w:jc w:val="center"/>
              <w:rPr>
                <w:rFonts w:cs="Arial"/>
                <w:color w:val="000000"/>
                <w:sz w:val="20"/>
                <w:szCs w:val="20"/>
                <w:lang w:val="sr-Latn-CS" w:eastAsia="de-DE"/>
              </w:rPr>
            </w:pPr>
            <w:r w:rsidRPr="00D922B8">
              <w:rPr>
                <w:rFonts w:cs="Arial"/>
                <w:color w:val="000000"/>
                <w:sz w:val="20"/>
                <w:szCs w:val="20"/>
                <w:lang w:val="sr-Latn-CS" w:eastAsia="de-DE"/>
              </w:rPr>
              <w:t>8</w:t>
            </w:r>
          </w:p>
        </w:tc>
        <w:tc>
          <w:tcPr>
            <w:tcW w:w="3402" w:type="dxa"/>
            <w:tcBorders>
              <w:top w:val="single" w:sz="4" w:space="0" w:color="auto"/>
              <w:left w:val="single" w:sz="4" w:space="0" w:color="auto"/>
              <w:bottom w:val="single" w:sz="4" w:space="0" w:color="auto"/>
              <w:right w:val="single" w:sz="4" w:space="0" w:color="auto"/>
            </w:tcBorders>
            <w:vAlign w:val="center"/>
          </w:tcPr>
          <w:p w14:paraId="567FA193" w14:textId="77777777" w:rsidR="00D922B8" w:rsidRPr="00D922B8" w:rsidRDefault="00D922B8" w:rsidP="00D922B8">
            <w:pPr>
              <w:spacing w:before="0"/>
              <w:ind w:left="99" w:right="-43"/>
              <w:rPr>
                <w:rFonts w:cs="Arial"/>
                <w:color w:val="000000"/>
                <w:sz w:val="20"/>
                <w:szCs w:val="20"/>
                <w:lang w:val="sr-Latn-CS" w:eastAsia="de-DE"/>
              </w:rPr>
            </w:pPr>
            <w:r w:rsidRPr="00D922B8">
              <w:rPr>
                <w:rFonts w:cs="Arial"/>
                <w:color w:val="000000"/>
                <w:sz w:val="20"/>
                <w:szCs w:val="20"/>
                <w:lang w:val="sr-Latn-CS" w:eastAsia="de-DE"/>
              </w:rPr>
              <w:t xml:space="preserve">Kod „spoljne firme“ </w:t>
            </w:r>
          </w:p>
        </w:tc>
        <w:tc>
          <w:tcPr>
            <w:tcW w:w="1417" w:type="dxa"/>
            <w:tcBorders>
              <w:top w:val="single" w:sz="4" w:space="0" w:color="auto"/>
              <w:left w:val="single" w:sz="4" w:space="0" w:color="auto"/>
              <w:bottom w:val="single" w:sz="4" w:space="0" w:color="auto"/>
              <w:right w:val="single" w:sz="4" w:space="0" w:color="auto"/>
            </w:tcBorders>
            <w:vAlign w:val="center"/>
          </w:tcPr>
          <w:p w14:paraId="79666BF3" w14:textId="77777777" w:rsidR="00D922B8" w:rsidRPr="00D922B8" w:rsidRDefault="00D922B8" w:rsidP="00D922B8">
            <w:pPr>
              <w:spacing w:before="0"/>
              <w:ind w:left="57" w:right="57"/>
              <w:jc w:val="center"/>
              <w:rPr>
                <w:rFonts w:cs="Arial"/>
                <w:color w:val="000000"/>
                <w:sz w:val="20"/>
                <w:szCs w:val="20"/>
                <w:lang w:val="sr-Latn-CS" w:eastAsia="de-DE"/>
              </w:rPr>
            </w:pPr>
          </w:p>
        </w:tc>
      </w:tr>
      <w:tr w:rsidR="00D922B8" w:rsidRPr="00D922B8" w14:paraId="21AE6AC4"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510"/>
        </w:trPr>
        <w:tc>
          <w:tcPr>
            <w:tcW w:w="567" w:type="dxa"/>
            <w:tcBorders>
              <w:top w:val="single" w:sz="4" w:space="0" w:color="auto"/>
              <w:left w:val="single" w:sz="4" w:space="0" w:color="auto"/>
              <w:bottom w:val="single" w:sz="4" w:space="0" w:color="auto"/>
              <w:right w:val="single" w:sz="4" w:space="0" w:color="auto"/>
            </w:tcBorders>
            <w:vAlign w:val="center"/>
          </w:tcPr>
          <w:p w14:paraId="1560039F"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3</w:t>
            </w:r>
          </w:p>
        </w:tc>
        <w:tc>
          <w:tcPr>
            <w:tcW w:w="1417" w:type="dxa"/>
            <w:tcBorders>
              <w:top w:val="single" w:sz="4" w:space="0" w:color="auto"/>
              <w:left w:val="single" w:sz="4" w:space="0" w:color="auto"/>
              <w:bottom w:val="single" w:sz="4" w:space="0" w:color="auto"/>
              <w:right w:val="single" w:sz="4" w:space="0" w:color="auto"/>
            </w:tcBorders>
            <w:vAlign w:val="center"/>
          </w:tcPr>
          <w:p w14:paraId="1F77B7CA" w14:textId="77777777" w:rsidR="00D922B8" w:rsidRPr="00D922B8" w:rsidRDefault="00D922B8" w:rsidP="00D922B8">
            <w:pPr>
              <w:spacing w:before="0"/>
              <w:jc w:val="left"/>
              <w:rPr>
                <w:rFonts w:cs="Arial"/>
                <w:color w:val="000000"/>
                <w:sz w:val="20"/>
                <w:szCs w:val="20"/>
                <w:lang w:val="sr-Latn-CS" w:eastAsia="de-DE"/>
              </w:rPr>
            </w:pPr>
            <w:r w:rsidRPr="00D922B8">
              <w:rPr>
                <w:rFonts w:cs="Arial"/>
                <w:color w:val="000000"/>
                <w:sz w:val="20"/>
                <w:szCs w:val="20"/>
                <w:lang w:val="sr-Latn-CS" w:eastAsia="de-DE"/>
              </w:rPr>
              <w:t>CDFFABZ</w:t>
            </w:r>
          </w:p>
        </w:tc>
        <w:tc>
          <w:tcPr>
            <w:tcW w:w="993" w:type="dxa"/>
            <w:tcBorders>
              <w:top w:val="single" w:sz="4" w:space="0" w:color="auto"/>
              <w:left w:val="single" w:sz="4" w:space="0" w:color="auto"/>
              <w:bottom w:val="single" w:sz="4" w:space="0" w:color="auto"/>
              <w:right w:val="single" w:sz="4" w:space="0" w:color="auto"/>
            </w:tcBorders>
            <w:vAlign w:val="center"/>
          </w:tcPr>
          <w:p w14:paraId="4ED28FBB"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EE0E07B"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1410CFF0"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40</w:t>
            </w:r>
          </w:p>
        </w:tc>
        <w:tc>
          <w:tcPr>
            <w:tcW w:w="3402" w:type="dxa"/>
            <w:tcBorders>
              <w:top w:val="single" w:sz="4" w:space="0" w:color="auto"/>
              <w:left w:val="single" w:sz="4" w:space="0" w:color="auto"/>
              <w:bottom w:val="single" w:sz="4" w:space="0" w:color="auto"/>
              <w:right w:val="single" w:sz="4" w:space="0" w:color="auto"/>
            </w:tcBorders>
            <w:vAlign w:val="center"/>
          </w:tcPr>
          <w:p w14:paraId="6405EA66" w14:textId="77777777" w:rsidR="00D922B8" w:rsidRPr="00D922B8" w:rsidRDefault="00D922B8" w:rsidP="00D922B8">
            <w:pPr>
              <w:spacing w:before="0"/>
              <w:ind w:left="99" w:right="283"/>
              <w:jc w:val="left"/>
              <w:rPr>
                <w:rFonts w:cs="Arial"/>
                <w:color w:val="000000"/>
                <w:sz w:val="20"/>
                <w:szCs w:val="20"/>
                <w:lang w:val="sr-Latn-CS" w:eastAsia="de-DE"/>
              </w:rPr>
            </w:pPr>
            <w:r w:rsidRPr="00D922B8">
              <w:rPr>
                <w:rFonts w:cs="Arial"/>
                <w:color w:val="000000"/>
                <w:sz w:val="20"/>
                <w:szCs w:val="20"/>
                <w:lang w:val="sr-Latn-CS" w:eastAsia="de-DE"/>
              </w:rPr>
              <w:t>Naziv koda spoljne firme</w:t>
            </w:r>
          </w:p>
        </w:tc>
        <w:tc>
          <w:tcPr>
            <w:tcW w:w="1417" w:type="dxa"/>
            <w:tcBorders>
              <w:top w:val="single" w:sz="4" w:space="0" w:color="auto"/>
              <w:left w:val="single" w:sz="4" w:space="0" w:color="auto"/>
              <w:bottom w:val="single" w:sz="4" w:space="0" w:color="auto"/>
              <w:right w:val="single" w:sz="4" w:space="0" w:color="auto"/>
            </w:tcBorders>
            <w:vAlign w:val="center"/>
          </w:tcPr>
          <w:p w14:paraId="51FE3E72" w14:textId="77777777" w:rsidR="00D922B8" w:rsidRPr="00D922B8" w:rsidRDefault="00D922B8" w:rsidP="00D922B8">
            <w:pPr>
              <w:spacing w:before="0"/>
              <w:ind w:left="57" w:right="57"/>
              <w:jc w:val="center"/>
              <w:rPr>
                <w:rFonts w:cs="Arial"/>
                <w:color w:val="000000"/>
                <w:sz w:val="20"/>
                <w:szCs w:val="20"/>
                <w:lang w:val="sr-Latn-CS" w:eastAsia="de-DE"/>
              </w:rPr>
            </w:pPr>
          </w:p>
        </w:tc>
      </w:tr>
      <w:tr w:rsidR="00D922B8" w:rsidRPr="00D922B8" w14:paraId="1F7CAE9C"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3B42A264"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4</w:t>
            </w:r>
          </w:p>
        </w:tc>
        <w:tc>
          <w:tcPr>
            <w:tcW w:w="1417" w:type="dxa"/>
            <w:tcBorders>
              <w:top w:val="single" w:sz="4" w:space="0" w:color="auto"/>
              <w:left w:val="single" w:sz="4" w:space="0" w:color="auto"/>
              <w:bottom w:val="single" w:sz="4" w:space="0" w:color="auto"/>
              <w:right w:val="single" w:sz="4" w:space="0" w:color="auto"/>
            </w:tcBorders>
            <w:vAlign w:val="center"/>
          </w:tcPr>
          <w:p w14:paraId="065CB138" w14:textId="77777777" w:rsidR="00D922B8" w:rsidRPr="00D922B8" w:rsidRDefault="00D922B8" w:rsidP="00D922B8">
            <w:pPr>
              <w:spacing w:before="0"/>
              <w:jc w:val="left"/>
              <w:rPr>
                <w:rFonts w:cs="Arial"/>
                <w:color w:val="000000"/>
                <w:sz w:val="20"/>
                <w:szCs w:val="20"/>
                <w:lang w:val="sr-Latn-CS" w:eastAsia="de-DE"/>
              </w:rPr>
            </w:pPr>
            <w:r w:rsidRPr="00D922B8">
              <w:rPr>
                <w:rFonts w:cs="Arial"/>
                <w:color w:val="000000"/>
                <w:sz w:val="20"/>
                <w:szCs w:val="20"/>
                <w:lang w:val="sr-Latn-CS" w:eastAsia="de-DE"/>
              </w:rPr>
              <w:t>STS</w:t>
            </w:r>
          </w:p>
        </w:tc>
        <w:tc>
          <w:tcPr>
            <w:tcW w:w="993" w:type="dxa"/>
            <w:tcBorders>
              <w:top w:val="single" w:sz="4" w:space="0" w:color="auto"/>
              <w:left w:val="single" w:sz="4" w:space="0" w:color="auto"/>
              <w:bottom w:val="single" w:sz="4" w:space="0" w:color="auto"/>
              <w:right w:val="single" w:sz="4" w:space="0" w:color="auto"/>
            </w:tcBorders>
            <w:vAlign w:val="center"/>
          </w:tcPr>
          <w:p w14:paraId="2D07717C" w14:textId="77777777" w:rsidR="00D922B8" w:rsidRPr="00D922B8" w:rsidRDefault="00D922B8" w:rsidP="00D922B8">
            <w:pPr>
              <w:spacing w:before="0"/>
              <w:jc w:val="center"/>
              <w:rPr>
                <w:rFonts w:cs="Arial"/>
                <w:color w:val="000000"/>
                <w:sz w:val="16"/>
                <w:szCs w:val="16"/>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1199681C"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453BA747"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4,2</w:t>
            </w:r>
          </w:p>
        </w:tc>
        <w:tc>
          <w:tcPr>
            <w:tcW w:w="3402" w:type="dxa"/>
            <w:tcBorders>
              <w:top w:val="single" w:sz="4" w:space="0" w:color="auto"/>
              <w:left w:val="single" w:sz="4" w:space="0" w:color="auto"/>
              <w:bottom w:val="single" w:sz="4" w:space="0" w:color="auto"/>
              <w:right w:val="single" w:sz="4" w:space="0" w:color="auto"/>
            </w:tcBorders>
            <w:vAlign w:val="center"/>
          </w:tcPr>
          <w:p w14:paraId="1C8D35F9" w14:textId="77777777" w:rsidR="00D922B8" w:rsidRPr="00D922B8" w:rsidRDefault="00D922B8" w:rsidP="00D922B8">
            <w:pPr>
              <w:spacing w:before="0"/>
              <w:ind w:left="99"/>
              <w:jc w:val="left"/>
              <w:rPr>
                <w:rFonts w:cs="Arial"/>
                <w:color w:val="000000"/>
                <w:sz w:val="20"/>
                <w:szCs w:val="20"/>
                <w:lang w:val="sr-Latn-CS" w:eastAsia="de-DE"/>
              </w:rPr>
            </w:pPr>
            <w:r w:rsidRPr="00D922B8">
              <w:rPr>
                <w:rFonts w:cs="Arial"/>
                <w:color w:val="000000"/>
                <w:sz w:val="20"/>
                <w:szCs w:val="20"/>
                <w:lang w:val="sr-Latn-CS" w:eastAsia="de-DE"/>
              </w:rPr>
              <w:t>Satnica</w:t>
            </w:r>
          </w:p>
        </w:tc>
        <w:tc>
          <w:tcPr>
            <w:tcW w:w="1417" w:type="dxa"/>
            <w:tcBorders>
              <w:top w:val="single" w:sz="4" w:space="0" w:color="auto"/>
              <w:left w:val="single" w:sz="4" w:space="0" w:color="auto"/>
              <w:bottom w:val="single" w:sz="4" w:space="0" w:color="auto"/>
              <w:right w:val="single" w:sz="4" w:space="0" w:color="auto"/>
            </w:tcBorders>
            <w:vAlign w:val="center"/>
          </w:tcPr>
          <w:p w14:paraId="705C4980" w14:textId="77777777" w:rsidR="00D922B8" w:rsidRPr="00D922B8" w:rsidRDefault="00D922B8" w:rsidP="00D922B8">
            <w:pPr>
              <w:spacing w:before="0"/>
              <w:ind w:left="57" w:right="57"/>
              <w:jc w:val="center"/>
              <w:rPr>
                <w:rFonts w:cs="Arial"/>
                <w:color w:val="000000"/>
                <w:sz w:val="20"/>
                <w:szCs w:val="20"/>
                <w:lang w:val="sr-Latn-CS" w:eastAsia="de-DE"/>
              </w:rPr>
            </w:pPr>
          </w:p>
        </w:tc>
      </w:tr>
      <w:tr w:rsidR="00D922B8" w:rsidRPr="00D922B8" w14:paraId="0341DCC4"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0D435AEF"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5</w:t>
            </w:r>
          </w:p>
        </w:tc>
        <w:tc>
          <w:tcPr>
            <w:tcW w:w="1417" w:type="dxa"/>
            <w:tcBorders>
              <w:top w:val="single" w:sz="4" w:space="0" w:color="auto"/>
              <w:left w:val="single" w:sz="4" w:space="0" w:color="auto"/>
              <w:bottom w:val="single" w:sz="4" w:space="0" w:color="auto"/>
              <w:right w:val="single" w:sz="4" w:space="0" w:color="auto"/>
            </w:tcBorders>
            <w:vAlign w:val="center"/>
          </w:tcPr>
          <w:p w14:paraId="6C044881" w14:textId="77777777" w:rsidR="00D922B8" w:rsidRPr="00D922B8" w:rsidRDefault="00D922B8" w:rsidP="00D922B8">
            <w:pPr>
              <w:tabs>
                <w:tab w:val="left" w:pos="1516"/>
              </w:tabs>
              <w:spacing w:before="0"/>
              <w:jc w:val="left"/>
              <w:rPr>
                <w:rFonts w:cs="Arial"/>
                <w:sz w:val="18"/>
                <w:szCs w:val="18"/>
                <w:lang w:val="sr-Latn-CS" w:eastAsia="de-DE"/>
              </w:rPr>
            </w:pPr>
            <w:r w:rsidRPr="00D922B8">
              <w:rPr>
                <w:rFonts w:cs="Arial"/>
                <w:sz w:val="18"/>
                <w:szCs w:val="18"/>
                <w:lang w:val="sr-Latn-CS" w:eastAsia="de-DE"/>
              </w:rPr>
              <w:t>MASSEINHEIT</w:t>
            </w:r>
          </w:p>
        </w:tc>
        <w:tc>
          <w:tcPr>
            <w:tcW w:w="993" w:type="dxa"/>
            <w:tcBorders>
              <w:top w:val="single" w:sz="4" w:space="0" w:color="auto"/>
              <w:left w:val="single" w:sz="4" w:space="0" w:color="auto"/>
              <w:bottom w:val="single" w:sz="4" w:space="0" w:color="auto"/>
              <w:right w:val="single" w:sz="4" w:space="0" w:color="auto"/>
            </w:tcBorders>
            <w:vAlign w:val="center"/>
          </w:tcPr>
          <w:p w14:paraId="7B5E7A37" w14:textId="77777777" w:rsidR="00D922B8" w:rsidRPr="00D922B8" w:rsidRDefault="00D922B8" w:rsidP="00D922B8">
            <w:pPr>
              <w:spacing w:before="0"/>
              <w:jc w:val="center"/>
              <w:rPr>
                <w:rFonts w:cs="Arial"/>
                <w:sz w:val="16"/>
                <w:szCs w:val="16"/>
                <w:lang w:val="sr-Latn-CS" w:eastAsia="de-DE"/>
              </w:rPr>
            </w:pPr>
            <w:r w:rsidRPr="00D922B8">
              <w:rPr>
                <w:rFonts w:cs="Arial"/>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2838BD6"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3B987453" w14:textId="77777777" w:rsidR="00D922B8" w:rsidRPr="00D922B8" w:rsidRDefault="00D922B8" w:rsidP="00D922B8">
            <w:pPr>
              <w:spacing w:before="0"/>
              <w:ind w:right="-43"/>
              <w:jc w:val="center"/>
              <w:rPr>
                <w:rFonts w:cs="Arial"/>
                <w:sz w:val="20"/>
                <w:szCs w:val="20"/>
                <w:lang w:val="sr-Latn-CS" w:eastAsia="de-DE"/>
              </w:rPr>
            </w:pPr>
            <w:r w:rsidRPr="00D922B8">
              <w:rPr>
                <w:rFonts w:cs="Arial"/>
                <w:sz w:val="20"/>
                <w:szCs w:val="20"/>
                <w:lang w:val="sr-Latn-CS" w:eastAsia="de-DE"/>
              </w:rPr>
              <w:t>20</w:t>
            </w:r>
          </w:p>
        </w:tc>
        <w:tc>
          <w:tcPr>
            <w:tcW w:w="3402" w:type="dxa"/>
            <w:tcBorders>
              <w:top w:val="single" w:sz="4" w:space="0" w:color="auto"/>
              <w:left w:val="single" w:sz="4" w:space="0" w:color="auto"/>
              <w:bottom w:val="single" w:sz="4" w:space="0" w:color="auto"/>
              <w:right w:val="single" w:sz="4" w:space="0" w:color="auto"/>
            </w:tcBorders>
            <w:vAlign w:val="center"/>
          </w:tcPr>
          <w:p w14:paraId="62B35710" w14:textId="77777777" w:rsidR="00D922B8" w:rsidRPr="00D922B8" w:rsidRDefault="00D922B8" w:rsidP="00D922B8">
            <w:pPr>
              <w:spacing w:before="0"/>
              <w:ind w:left="99"/>
              <w:jc w:val="left"/>
              <w:rPr>
                <w:rFonts w:cs="Arial"/>
                <w:sz w:val="20"/>
                <w:szCs w:val="20"/>
                <w:lang w:val="sr-Latn-CS" w:eastAsia="de-DE"/>
              </w:rPr>
            </w:pPr>
            <w:r w:rsidRPr="00D922B8">
              <w:rPr>
                <w:rFonts w:cs="Arial"/>
                <w:sz w:val="20"/>
                <w:szCs w:val="20"/>
                <w:lang w:val="sr-Latn-CS" w:eastAsia="de-DE"/>
              </w:rPr>
              <w:t>Jedinica mere [RSD/h]</w:t>
            </w:r>
          </w:p>
        </w:tc>
        <w:tc>
          <w:tcPr>
            <w:tcW w:w="1417" w:type="dxa"/>
            <w:tcBorders>
              <w:top w:val="single" w:sz="4" w:space="0" w:color="auto"/>
              <w:left w:val="single" w:sz="4" w:space="0" w:color="auto"/>
              <w:bottom w:val="single" w:sz="4" w:space="0" w:color="auto"/>
              <w:right w:val="single" w:sz="4" w:space="0" w:color="auto"/>
            </w:tcBorders>
            <w:vAlign w:val="center"/>
          </w:tcPr>
          <w:p w14:paraId="151FE286" w14:textId="77777777" w:rsidR="00D922B8" w:rsidRPr="00D922B8" w:rsidRDefault="00D922B8" w:rsidP="00D922B8">
            <w:pPr>
              <w:spacing w:before="0"/>
              <w:ind w:left="57" w:right="57"/>
              <w:jc w:val="center"/>
              <w:rPr>
                <w:rFonts w:cs="Arial"/>
                <w:sz w:val="20"/>
                <w:szCs w:val="20"/>
                <w:lang w:val="sr-Latn-CS" w:eastAsia="de-DE"/>
              </w:rPr>
            </w:pPr>
            <w:r w:rsidRPr="00D922B8">
              <w:rPr>
                <w:rFonts w:cs="Arial"/>
                <w:sz w:val="16"/>
                <w:szCs w:val="16"/>
                <w:lang w:val="sr-Latn-CS" w:eastAsia="de-DE"/>
              </w:rPr>
              <w:t>10.10.60.10</w:t>
            </w:r>
          </w:p>
        </w:tc>
      </w:tr>
      <w:tr w:rsidR="00D922B8" w:rsidRPr="00D922B8" w14:paraId="01B55A6B"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10BEF385"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6</w:t>
            </w:r>
          </w:p>
        </w:tc>
        <w:tc>
          <w:tcPr>
            <w:tcW w:w="1417" w:type="dxa"/>
            <w:tcBorders>
              <w:top w:val="single" w:sz="4" w:space="0" w:color="auto"/>
              <w:left w:val="single" w:sz="4" w:space="0" w:color="auto"/>
              <w:bottom w:val="single" w:sz="4" w:space="0" w:color="auto"/>
              <w:right w:val="single" w:sz="4" w:space="0" w:color="auto"/>
            </w:tcBorders>
            <w:vAlign w:val="center"/>
          </w:tcPr>
          <w:p w14:paraId="0890DE29" w14:textId="77777777" w:rsidR="00D922B8" w:rsidRPr="00D922B8" w:rsidRDefault="00D922B8" w:rsidP="00D922B8">
            <w:pPr>
              <w:spacing w:before="0"/>
              <w:jc w:val="left"/>
              <w:rPr>
                <w:rFonts w:cs="Arial"/>
                <w:color w:val="000000"/>
                <w:sz w:val="20"/>
                <w:szCs w:val="20"/>
                <w:lang w:val="sr-Latn-CS" w:eastAsia="de-DE"/>
              </w:rPr>
            </w:pPr>
            <w:r w:rsidRPr="00D922B8">
              <w:rPr>
                <w:rFonts w:cs="Arial"/>
                <w:color w:val="000000"/>
                <w:sz w:val="20"/>
                <w:szCs w:val="20"/>
                <w:lang w:val="sr-Latn-CS" w:eastAsia="de-DE"/>
              </w:rPr>
              <w:t>FFASKZ1</w:t>
            </w:r>
          </w:p>
        </w:tc>
        <w:tc>
          <w:tcPr>
            <w:tcW w:w="993" w:type="dxa"/>
            <w:tcBorders>
              <w:top w:val="single" w:sz="4" w:space="0" w:color="auto"/>
              <w:left w:val="single" w:sz="4" w:space="0" w:color="auto"/>
              <w:bottom w:val="single" w:sz="4" w:space="0" w:color="auto"/>
              <w:right w:val="single" w:sz="4" w:space="0" w:color="auto"/>
            </w:tcBorders>
            <w:vAlign w:val="center"/>
          </w:tcPr>
          <w:p w14:paraId="38A76EC9" w14:textId="77777777" w:rsidR="00D922B8" w:rsidRPr="00D922B8" w:rsidRDefault="00D922B8" w:rsidP="00D922B8">
            <w:pPr>
              <w:spacing w:before="0"/>
              <w:jc w:val="center"/>
              <w:rPr>
                <w:rFonts w:cs="Arial"/>
                <w:color w:val="000000"/>
                <w:sz w:val="16"/>
                <w:szCs w:val="16"/>
                <w:lang w:val="sr-Latn-CS" w:eastAsia="de-DE"/>
              </w:rPr>
            </w:pPr>
          </w:p>
        </w:tc>
        <w:tc>
          <w:tcPr>
            <w:tcW w:w="992" w:type="dxa"/>
            <w:tcBorders>
              <w:top w:val="single" w:sz="4" w:space="0" w:color="auto"/>
              <w:left w:val="single" w:sz="4" w:space="0" w:color="auto"/>
              <w:bottom w:val="single" w:sz="4" w:space="0" w:color="auto"/>
              <w:right w:val="single" w:sz="4" w:space="0" w:color="auto"/>
            </w:tcBorders>
            <w:vAlign w:val="center"/>
          </w:tcPr>
          <w:p w14:paraId="0A51EF16"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044DDF36"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40</w:t>
            </w:r>
          </w:p>
        </w:tc>
        <w:tc>
          <w:tcPr>
            <w:tcW w:w="3402" w:type="dxa"/>
            <w:tcBorders>
              <w:top w:val="single" w:sz="4" w:space="0" w:color="auto"/>
              <w:left w:val="single" w:sz="4" w:space="0" w:color="auto"/>
              <w:bottom w:val="single" w:sz="4" w:space="0" w:color="auto"/>
              <w:right w:val="single" w:sz="4" w:space="0" w:color="auto"/>
            </w:tcBorders>
            <w:vAlign w:val="center"/>
          </w:tcPr>
          <w:p w14:paraId="3A78C148" w14:textId="77777777" w:rsidR="00D922B8" w:rsidRPr="00D922B8" w:rsidRDefault="00D922B8" w:rsidP="00D922B8">
            <w:pPr>
              <w:spacing w:before="0"/>
              <w:ind w:left="99" w:right="283"/>
              <w:rPr>
                <w:rFonts w:cs="Arial"/>
                <w:color w:val="000000"/>
                <w:sz w:val="20"/>
                <w:szCs w:val="20"/>
                <w:lang w:val="sr-Latn-CS" w:eastAsia="de-DE"/>
              </w:rPr>
            </w:pPr>
            <w:r w:rsidRPr="00D922B8">
              <w:rPr>
                <w:rFonts w:cs="Arial"/>
                <w:color w:val="000000"/>
                <w:sz w:val="20"/>
                <w:szCs w:val="20"/>
                <w:lang w:val="sr-Latn-CS" w:eastAsia="de-DE"/>
              </w:rPr>
              <w:t>Oznaka razvrstavanja 1</w:t>
            </w:r>
          </w:p>
        </w:tc>
        <w:tc>
          <w:tcPr>
            <w:tcW w:w="1417" w:type="dxa"/>
            <w:tcBorders>
              <w:top w:val="single" w:sz="4" w:space="0" w:color="auto"/>
              <w:left w:val="single" w:sz="4" w:space="0" w:color="auto"/>
              <w:bottom w:val="single" w:sz="4" w:space="0" w:color="auto"/>
              <w:right w:val="single" w:sz="4" w:space="0" w:color="auto"/>
            </w:tcBorders>
            <w:vAlign w:val="center"/>
          </w:tcPr>
          <w:p w14:paraId="459BB681"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2D6942C8"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255A6F66"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7</w:t>
            </w:r>
          </w:p>
        </w:tc>
        <w:tc>
          <w:tcPr>
            <w:tcW w:w="1417" w:type="dxa"/>
            <w:tcBorders>
              <w:top w:val="single" w:sz="4" w:space="0" w:color="auto"/>
              <w:left w:val="single" w:sz="4" w:space="0" w:color="auto"/>
              <w:bottom w:val="single" w:sz="4" w:space="0" w:color="auto"/>
              <w:right w:val="single" w:sz="4" w:space="0" w:color="auto"/>
            </w:tcBorders>
            <w:vAlign w:val="center"/>
          </w:tcPr>
          <w:p w14:paraId="19705C33" w14:textId="77777777" w:rsidR="00D922B8" w:rsidRPr="00D922B8" w:rsidRDefault="00D922B8" w:rsidP="00D922B8">
            <w:pPr>
              <w:spacing w:before="0"/>
              <w:jc w:val="left"/>
              <w:rPr>
                <w:rFonts w:cs="Arial"/>
                <w:color w:val="000000"/>
                <w:sz w:val="20"/>
                <w:szCs w:val="20"/>
                <w:lang w:val="sr-Latn-CS" w:eastAsia="de-DE"/>
              </w:rPr>
            </w:pPr>
            <w:r w:rsidRPr="00D922B8">
              <w:rPr>
                <w:rFonts w:cs="Arial"/>
                <w:color w:val="000000"/>
                <w:sz w:val="20"/>
                <w:szCs w:val="20"/>
                <w:lang w:val="sr-Latn-CS" w:eastAsia="de-DE"/>
              </w:rPr>
              <w:t>FFASKZ2</w:t>
            </w:r>
          </w:p>
        </w:tc>
        <w:tc>
          <w:tcPr>
            <w:tcW w:w="993" w:type="dxa"/>
            <w:tcBorders>
              <w:top w:val="single" w:sz="4" w:space="0" w:color="auto"/>
              <w:left w:val="single" w:sz="4" w:space="0" w:color="auto"/>
              <w:bottom w:val="single" w:sz="4" w:space="0" w:color="auto"/>
              <w:right w:val="single" w:sz="4" w:space="0" w:color="auto"/>
            </w:tcBorders>
            <w:vAlign w:val="center"/>
          </w:tcPr>
          <w:p w14:paraId="068DC73B" w14:textId="77777777" w:rsidR="00D922B8" w:rsidRPr="00D922B8" w:rsidRDefault="00D922B8" w:rsidP="00D922B8">
            <w:pPr>
              <w:spacing w:before="0"/>
              <w:jc w:val="center"/>
              <w:rPr>
                <w:rFonts w:cs="Arial"/>
                <w:color w:val="000000"/>
                <w:sz w:val="16"/>
                <w:szCs w:val="16"/>
                <w:lang w:val="sr-Latn-CS" w:eastAsia="de-DE"/>
              </w:rPr>
            </w:pPr>
          </w:p>
        </w:tc>
        <w:tc>
          <w:tcPr>
            <w:tcW w:w="992" w:type="dxa"/>
            <w:tcBorders>
              <w:top w:val="single" w:sz="4" w:space="0" w:color="auto"/>
              <w:left w:val="single" w:sz="4" w:space="0" w:color="auto"/>
              <w:bottom w:val="single" w:sz="4" w:space="0" w:color="auto"/>
              <w:right w:val="single" w:sz="4" w:space="0" w:color="auto"/>
            </w:tcBorders>
            <w:vAlign w:val="center"/>
          </w:tcPr>
          <w:p w14:paraId="0820C67A"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6C6AF7F5"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40</w:t>
            </w:r>
          </w:p>
        </w:tc>
        <w:tc>
          <w:tcPr>
            <w:tcW w:w="3402" w:type="dxa"/>
            <w:tcBorders>
              <w:top w:val="single" w:sz="4" w:space="0" w:color="auto"/>
              <w:left w:val="single" w:sz="4" w:space="0" w:color="auto"/>
              <w:bottom w:val="single" w:sz="4" w:space="0" w:color="auto"/>
              <w:right w:val="single" w:sz="4" w:space="0" w:color="auto"/>
            </w:tcBorders>
            <w:vAlign w:val="center"/>
          </w:tcPr>
          <w:p w14:paraId="5EB75056" w14:textId="77777777" w:rsidR="00D922B8" w:rsidRPr="00D922B8" w:rsidRDefault="00D922B8" w:rsidP="00D922B8">
            <w:pPr>
              <w:spacing w:before="0"/>
              <w:ind w:left="99" w:right="-43"/>
              <w:rPr>
                <w:rFonts w:cs="Arial"/>
                <w:color w:val="000000"/>
                <w:sz w:val="20"/>
                <w:szCs w:val="20"/>
                <w:lang w:val="sr-Latn-CS" w:eastAsia="de-DE"/>
              </w:rPr>
            </w:pPr>
            <w:r w:rsidRPr="00D922B8">
              <w:rPr>
                <w:rFonts w:cs="Arial"/>
                <w:color w:val="000000"/>
                <w:sz w:val="20"/>
                <w:szCs w:val="20"/>
                <w:lang w:val="sr-Latn-CS" w:eastAsia="de-DE"/>
              </w:rPr>
              <w:t>Oznaka razvrstavanja 2</w:t>
            </w:r>
          </w:p>
        </w:tc>
        <w:tc>
          <w:tcPr>
            <w:tcW w:w="1417" w:type="dxa"/>
            <w:tcBorders>
              <w:top w:val="single" w:sz="4" w:space="0" w:color="auto"/>
              <w:left w:val="single" w:sz="4" w:space="0" w:color="auto"/>
              <w:bottom w:val="single" w:sz="4" w:space="0" w:color="auto"/>
              <w:right w:val="single" w:sz="4" w:space="0" w:color="auto"/>
            </w:tcBorders>
            <w:vAlign w:val="center"/>
          </w:tcPr>
          <w:p w14:paraId="3991E775"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010766F2"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3A33ACE0"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8</w:t>
            </w:r>
          </w:p>
        </w:tc>
        <w:tc>
          <w:tcPr>
            <w:tcW w:w="1417" w:type="dxa"/>
            <w:tcBorders>
              <w:top w:val="single" w:sz="4" w:space="0" w:color="auto"/>
              <w:left w:val="single" w:sz="4" w:space="0" w:color="auto"/>
              <w:bottom w:val="single" w:sz="4" w:space="0" w:color="auto"/>
              <w:right w:val="single" w:sz="4" w:space="0" w:color="auto"/>
            </w:tcBorders>
            <w:vAlign w:val="center"/>
          </w:tcPr>
          <w:p w14:paraId="6B7BEC62" w14:textId="77777777" w:rsidR="00D922B8" w:rsidRPr="00D922B8" w:rsidRDefault="00D922B8" w:rsidP="00D922B8">
            <w:pPr>
              <w:spacing w:before="0"/>
              <w:jc w:val="left"/>
              <w:rPr>
                <w:rFonts w:cs="Arial"/>
                <w:color w:val="000000"/>
                <w:sz w:val="20"/>
                <w:szCs w:val="20"/>
                <w:lang w:val="sr-Latn-CS" w:eastAsia="de-DE"/>
              </w:rPr>
            </w:pPr>
            <w:r w:rsidRPr="00D922B8">
              <w:rPr>
                <w:rFonts w:cs="Arial"/>
                <w:color w:val="000000"/>
                <w:sz w:val="20"/>
                <w:szCs w:val="20"/>
                <w:lang w:val="sr-Latn-CS" w:eastAsia="de-DE"/>
              </w:rPr>
              <w:t>USERID</w:t>
            </w:r>
          </w:p>
        </w:tc>
        <w:tc>
          <w:tcPr>
            <w:tcW w:w="993" w:type="dxa"/>
            <w:tcBorders>
              <w:top w:val="single" w:sz="4" w:space="0" w:color="auto"/>
              <w:left w:val="single" w:sz="4" w:space="0" w:color="auto"/>
              <w:bottom w:val="single" w:sz="4" w:space="0" w:color="auto"/>
              <w:right w:val="single" w:sz="4" w:space="0" w:color="auto"/>
            </w:tcBorders>
            <w:vAlign w:val="center"/>
          </w:tcPr>
          <w:p w14:paraId="0C2851BB"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01D43C98"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46253589" w14:textId="77777777" w:rsidR="00D922B8" w:rsidRPr="00D922B8" w:rsidRDefault="00D922B8" w:rsidP="00D922B8">
            <w:pPr>
              <w:spacing w:before="0"/>
              <w:ind w:left="-43" w:right="-43"/>
              <w:jc w:val="center"/>
              <w:rPr>
                <w:rFonts w:cs="Arial"/>
                <w:color w:val="000000"/>
                <w:sz w:val="20"/>
                <w:szCs w:val="20"/>
                <w:lang w:val="sr-Latn-CS" w:eastAsia="de-DE"/>
              </w:rPr>
            </w:pPr>
            <w:r w:rsidRPr="00D922B8">
              <w:rPr>
                <w:rFonts w:cs="Arial"/>
                <w:color w:val="000000"/>
                <w:sz w:val="20"/>
                <w:szCs w:val="20"/>
                <w:lang w:val="sr-Latn-CS" w:eastAsia="de-DE"/>
              </w:rPr>
              <w:t>7</w:t>
            </w:r>
          </w:p>
        </w:tc>
        <w:tc>
          <w:tcPr>
            <w:tcW w:w="3402" w:type="dxa"/>
            <w:tcBorders>
              <w:top w:val="single" w:sz="4" w:space="0" w:color="auto"/>
              <w:left w:val="single" w:sz="4" w:space="0" w:color="auto"/>
              <w:bottom w:val="single" w:sz="4" w:space="0" w:color="auto"/>
              <w:right w:val="single" w:sz="4" w:space="0" w:color="auto"/>
            </w:tcBorders>
            <w:vAlign w:val="center"/>
          </w:tcPr>
          <w:p w14:paraId="1C83A9F5" w14:textId="77777777" w:rsidR="00D922B8" w:rsidRPr="00D922B8" w:rsidRDefault="00D922B8" w:rsidP="00D922B8">
            <w:pPr>
              <w:spacing w:before="0"/>
              <w:ind w:left="57"/>
              <w:rPr>
                <w:rFonts w:cs="Arial"/>
                <w:color w:val="000000"/>
                <w:sz w:val="20"/>
                <w:szCs w:val="20"/>
                <w:lang w:val="sr-Latn-CS" w:eastAsia="de-DE"/>
              </w:rPr>
            </w:pPr>
            <w:r w:rsidRPr="00D922B8">
              <w:rPr>
                <w:rFonts w:cs="Arial"/>
                <w:color w:val="000000"/>
                <w:sz w:val="20"/>
                <w:szCs w:val="20"/>
                <w:lang w:val="sr-Latn-CS" w:eastAsia="de-DE"/>
              </w:rPr>
              <w:t>Korisnik unosa podataka</w:t>
            </w:r>
          </w:p>
        </w:tc>
        <w:tc>
          <w:tcPr>
            <w:tcW w:w="1417" w:type="dxa"/>
            <w:tcBorders>
              <w:top w:val="single" w:sz="4" w:space="0" w:color="auto"/>
              <w:left w:val="single" w:sz="4" w:space="0" w:color="auto"/>
              <w:bottom w:val="single" w:sz="4" w:space="0" w:color="auto"/>
              <w:right w:val="single" w:sz="4" w:space="0" w:color="auto"/>
            </w:tcBorders>
            <w:vAlign w:val="center"/>
          </w:tcPr>
          <w:p w14:paraId="021BD6AD"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33E7F8AB"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1404F8F5" w14:textId="77777777" w:rsidR="00D922B8" w:rsidRPr="00D922B8" w:rsidRDefault="00D922B8" w:rsidP="00D922B8">
            <w:pPr>
              <w:spacing w:before="0"/>
              <w:ind w:left="57" w:right="57"/>
              <w:jc w:val="center"/>
              <w:rPr>
                <w:rFonts w:cs="Arial"/>
                <w:color w:val="000000"/>
                <w:sz w:val="20"/>
                <w:szCs w:val="20"/>
                <w:lang w:val="sr-Latn-CS" w:eastAsia="de-DE"/>
              </w:rPr>
            </w:pPr>
            <w:bookmarkStart w:id="821" w:name="_Hlk309893243"/>
            <w:r w:rsidRPr="00D922B8">
              <w:rPr>
                <w:rFonts w:cs="Arial"/>
                <w:color w:val="000000"/>
                <w:sz w:val="20"/>
                <w:szCs w:val="20"/>
                <w:lang w:val="sr-Latn-CS" w:eastAsia="de-DE"/>
              </w:rPr>
              <w:t>9</w:t>
            </w:r>
          </w:p>
        </w:tc>
        <w:tc>
          <w:tcPr>
            <w:tcW w:w="1417" w:type="dxa"/>
            <w:tcBorders>
              <w:top w:val="single" w:sz="4" w:space="0" w:color="auto"/>
              <w:left w:val="single" w:sz="4" w:space="0" w:color="auto"/>
              <w:bottom w:val="single" w:sz="4" w:space="0" w:color="auto"/>
              <w:right w:val="single" w:sz="4" w:space="0" w:color="auto"/>
            </w:tcBorders>
            <w:vAlign w:val="center"/>
          </w:tcPr>
          <w:p w14:paraId="1DCF8B78" w14:textId="77777777" w:rsidR="00D922B8" w:rsidRPr="00D922B8" w:rsidRDefault="00D922B8" w:rsidP="00D922B8">
            <w:pPr>
              <w:spacing w:before="0"/>
              <w:jc w:val="left"/>
              <w:rPr>
                <w:rFonts w:cs="Arial"/>
                <w:sz w:val="20"/>
                <w:szCs w:val="20"/>
                <w:lang w:val="sr-Latn-CS" w:eastAsia="de-DE"/>
              </w:rPr>
            </w:pPr>
            <w:r w:rsidRPr="00D922B8">
              <w:rPr>
                <w:rFonts w:cs="Arial"/>
                <w:sz w:val="20"/>
                <w:szCs w:val="20"/>
                <w:lang w:val="sr-Latn-CS" w:eastAsia="de-DE"/>
              </w:rPr>
              <w:t>ERFDAT</w:t>
            </w:r>
          </w:p>
        </w:tc>
        <w:tc>
          <w:tcPr>
            <w:tcW w:w="993" w:type="dxa"/>
            <w:tcBorders>
              <w:top w:val="single" w:sz="4" w:space="0" w:color="auto"/>
              <w:left w:val="single" w:sz="4" w:space="0" w:color="auto"/>
              <w:bottom w:val="single" w:sz="4" w:space="0" w:color="auto"/>
              <w:right w:val="single" w:sz="4" w:space="0" w:color="auto"/>
            </w:tcBorders>
            <w:vAlign w:val="center"/>
          </w:tcPr>
          <w:p w14:paraId="3E263159"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5A3FFC92" w14:textId="77777777" w:rsidR="00D922B8" w:rsidRPr="00D922B8" w:rsidRDefault="00D922B8" w:rsidP="00D922B8">
            <w:pPr>
              <w:spacing w:before="0"/>
              <w:ind w:left="86"/>
              <w:jc w:val="center"/>
              <w:rPr>
                <w:rFonts w:cs="Arial"/>
                <w:color w:val="000000"/>
                <w:sz w:val="20"/>
                <w:szCs w:val="20"/>
                <w:lang w:val="sr-Latn-CS" w:eastAsia="de-DE"/>
              </w:rPr>
            </w:pPr>
            <w:r w:rsidRPr="00D922B8">
              <w:rPr>
                <w:rFonts w:cs="Arial"/>
                <w:color w:val="000000"/>
                <w:sz w:val="20"/>
                <w:szCs w:val="20"/>
                <w:lang w:val="sr-Latn-CS" w:eastAsia="de-DE"/>
              </w:rPr>
              <w:t>date</w:t>
            </w:r>
          </w:p>
        </w:tc>
        <w:tc>
          <w:tcPr>
            <w:tcW w:w="567" w:type="dxa"/>
            <w:tcBorders>
              <w:top w:val="single" w:sz="4" w:space="0" w:color="auto"/>
              <w:left w:val="single" w:sz="4" w:space="0" w:color="auto"/>
              <w:bottom w:val="single" w:sz="4" w:space="0" w:color="auto"/>
              <w:right w:val="single" w:sz="4" w:space="0" w:color="auto"/>
            </w:tcBorders>
            <w:vAlign w:val="center"/>
          </w:tcPr>
          <w:p w14:paraId="63C953B0"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w:t>
            </w:r>
          </w:p>
        </w:tc>
        <w:tc>
          <w:tcPr>
            <w:tcW w:w="3402" w:type="dxa"/>
            <w:tcBorders>
              <w:top w:val="single" w:sz="4" w:space="0" w:color="auto"/>
              <w:left w:val="single" w:sz="4" w:space="0" w:color="auto"/>
              <w:bottom w:val="single" w:sz="4" w:space="0" w:color="auto"/>
              <w:right w:val="single" w:sz="4" w:space="0" w:color="auto"/>
            </w:tcBorders>
            <w:vAlign w:val="center"/>
          </w:tcPr>
          <w:p w14:paraId="3D9C814C" w14:textId="77777777" w:rsidR="00D922B8" w:rsidRPr="00D922B8" w:rsidRDefault="00D922B8" w:rsidP="00D922B8">
            <w:pPr>
              <w:spacing w:before="0"/>
              <w:ind w:left="57"/>
              <w:rPr>
                <w:rFonts w:cs="Arial"/>
                <w:color w:val="000000"/>
                <w:sz w:val="20"/>
                <w:szCs w:val="20"/>
                <w:lang w:val="sr-Latn-CS" w:eastAsia="de-DE"/>
              </w:rPr>
            </w:pPr>
            <w:r w:rsidRPr="00D922B8">
              <w:rPr>
                <w:rFonts w:cs="Arial"/>
                <w:color w:val="000000"/>
                <w:sz w:val="20"/>
                <w:szCs w:val="20"/>
                <w:lang w:val="sr-Latn-CS" w:eastAsia="de-DE"/>
              </w:rPr>
              <w:t>Datum obrade / datum izmene</w:t>
            </w:r>
            <w:r w:rsidRPr="00D922B8">
              <w:rPr>
                <w:rFonts w:cs="Arial"/>
                <w:color w:val="0000FF"/>
                <w:sz w:val="20"/>
                <w:szCs w:val="20"/>
                <w:lang w:val="sr-Latn-CS" w:eastAsia="de-DE"/>
              </w:rPr>
              <w:t xml:space="preserve"> </w:t>
            </w:r>
          </w:p>
        </w:tc>
        <w:tc>
          <w:tcPr>
            <w:tcW w:w="1417" w:type="dxa"/>
            <w:tcBorders>
              <w:top w:val="single" w:sz="4" w:space="0" w:color="auto"/>
              <w:left w:val="single" w:sz="4" w:space="0" w:color="auto"/>
              <w:bottom w:val="single" w:sz="4" w:space="0" w:color="auto"/>
              <w:right w:val="single" w:sz="4" w:space="0" w:color="auto"/>
            </w:tcBorders>
            <w:vAlign w:val="center"/>
          </w:tcPr>
          <w:p w14:paraId="38190BD7" w14:textId="77777777" w:rsidR="00D922B8" w:rsidRPr="00D922B8" w:rsidRDefault="00D922B8" w:rsidP="00D922B8">
            <w:pPr>
              <w:spacing w:before="0"/>
              <w:ind w:left="57" w:right="57"/>
              <w:jc w:val="center"/>
              <w:rPr>
                <w:rFonts w:cs="Arial"/>
                <w:color w:val="000000"/>
                <w:sz w:val="20"/>
                <w:szCs w:val="20"/>
                <w:lang w:val="sr-Latn-CS" w:eastAsia="de-DE"/>
              </w:rPr>
            </w:pPr>
          </w:p>
        </w:tc>
      </w:tr>
    </w:tbl>
    <w:p w14:paraId="653B8F7C" w14:textId="77777777" w:rsidR="00D922B8" w:rsidRPr="00D922B8" w:rsidRDefault="00D922B8" w:rsidP="00D922B8">
      <w:pPr>
        <w:widowControl w:val="0"/>
        <w:spacing w:before="0" w:line="360" w:lineRule="auto"/>
        <w:ind w:left="284"/>
        <w:jc w:val="left"/>
        <w:rPr>
          <w:rFonts w:cs="Arial"/>
          <w:color w:val="000000"/>
          <w:szCs w:val="20"/>
          <w:lang w:val="sr-Latn-CS" w:eastAsia="de-DE"/>
        </w:rPr>
      </w:pPr>
      <w:bookmarkStart w:id="822" w:name="_Toc309890370"/>
      <w:bookmarkEnd w:id="821"/>
    </w:p>
    <w:p w14:paraId="38FC804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23" w:name="_Toc332883124"/>
      <w:r w:rsidRPr="00D922B8">
        <w:rPr>
          <w:rFonts w:cs="Arial"/>
          <w:i/>
          <w:iCs/>
          <w:color w:val="2E74B5"/>
          <w:lang w:val="sr-Latn-CS"/>
        </w:rPr>
        <w:lastRenderedPageBreak/>
        <w:t>Mesta troška  [30.10.00.40]</w:t>
      </w:r>
      <w:bookmarkEnd w:id="822"/>
      <w:bookmarkEnd w:id="823"/>
    </w:p>
    <w:p w14:paraId="49D31EA1" w14:textId="77777777" w:rsidR="00D922B8" w:rsidRPr="00D922B8" w:rsidRDefault="00D922B8" w:rsidP="00D922B8">
      <w:pPr>
        <w:spacing w:after="200" w:line="360" w:lineRule="exact"/>
        <w:ind w:left="284" w:right="283"/>
        <w:rPr>
          <w:rFonts w:eastAsia="Calibri" w:cs="Arial"/>
          <w:sz w:val="24"/>
          <w:szCs w:val="24"/>
          <w:lang w:val="sr-Latn-CS"/>
        </w:rPr>
      </w:pPr>
      <w:r w:rsidRPr="00D922B8">
        <w:rPr>
          <w:rFonts w:eastAsia="Calibri" w:cs="Arial"/>
          <w:sz w:val="24"/>
          <w:szCs w:val="24"/>
          <w:lang w:val="sr-Latn-CS"/>
        </w:rPr>
        <w:t xml:space="preserve">Za razvrstavanje troškova održavanja koji se odnose na postrojena, potrebno je otvoriti popis mesta troška u pogledu </w:t>
      </w:r>
    </w:p>
    <w:p w14:paraId="434AEEB7" w14:textId="77777777" w:rsidR="00D922B8" w:rsidRPr="00D922B8" w:rsidRDefault="00D922B8" w:rsidP="00D922B8">
      <w:pPr>
        <w:numPr>
          <w:ilvl w:val="0"/>
          <w:numId w:val="156"/>
        </w:numPr>
        <w:tabs>
          <w:tab w:val="num" w:pos="709"/>
        </w:tabs>
        <w:spacing w:after="200" w:line="360" w:lineRule="exact"/>
        <w:ind w:left="284"/>
        <w:jc w:val="left"/>
        <w:rPr>
          <w:rFonts w:eastAsia="Calibri" w:cs="Arial"/>
          <w:sz w:val="24"/>
          <w:szCs w:val="24"/>
          <w:lang w:val="sr-Latn-CS"/>
        </w:rPr>
      </w:pPr>
      <w:r w:rsidRPr="00D922B8">
        <w:rPr>
          <w:rFonts w:eastAsia="Calibri" w:cs="Arial"/>
          <w:sz w:val="24"/>
          <w:szCs w:val="24"/>
          <w:lang w:val="sr-Latn-CS"/>
        </w:rPr>
        <w:t>obračuna naloga</w:t>
      </w:r>
    </w:p>
    <w:p w14:paraId="2CB4AF5C" w14:textId="77777777" w:rsidR="00D922B8" w:rsidRPr="00D922B8" w:rsidRDefault="00D922B8" w:rsidP="00D922B8">
      <w:pPr>
        <w:numPr>
          <w:ilvl w:val="0"/>
          <w:numId w:val="156"/>
        </w:numPr>
        <w:tabs>
          <w:tab w:val="num" w:pos="709"/>
        </w:tabs>
        <w:spacing w:before="0" w:after="200" w:line="360" w:lineRule="exact"/>
        <w:ind w:left="284"/>
        <w:jc w:val="left"/>
        <w:rPr>
          <w:rFonts w:eastAsia="Calibri" w:cs="Arial"/>
          <w:sz w:val="24"/>
          <w:szCs w:val="24"/>
          <w:lang w:val="sr-Latn-CS"/>
        </w:rPr>
      </w:pPr>
      <w:r w:rsidRPr="00D922B8">
        <w:rPr>
          <w:rFonts w:eastAsia="Calibri" w:cs="Arial"/>
          <w:sz w:val="24"/>
          <w:szCs w:val="24"/>
          <w:lang w:val="sr-Latn-CS"/>
        </w:rPr>
        <w:t xml:space="preserve">kao interfejs za račun troškova i </w:t>
      </w:r>
    </w:p>
    <w:p w14:paraId="2AB81DD6" w14:textId="77777777" w:rsidR="00D922B8" w:rsidRPr="00D922B8" w:rsidRDefault="00D922B8" w:rsidP="00D922B8">
      <w:pPr>
        <w:numPr>
          <w:ilvl w:val="0"/>
          <w:numId w:val="156"/>
        </w:numPr>
        <w:tabs>
          <w:tab w:val="num" w:pos="709"/>
        </w:tabs>
        <w:spacing w:before="0" w:after="200" w:line="360" w:lineRule="exact"/>
        <w:ind w:left="284"/>
        <w:jc w:val="left"/>
        <w:rPr>
          <w:rFonts w:eastAsia="Calibri" w:cs="Arial"/>
          <w:sz w:val="24"/>
          <w:szCs w:val="24"/>
          <w:lang w:val="sr-Latn-CS"/>
        </w:rPr>
      </w:pPr>
      <w:r w:rsidRPr="00D922B8">
        <w:rPr>
          <w:rFonts w:eastAsia="Calibri" w:cs="Arial"/>
          <w:sz w:val="24"/>
          <w:szCs w:val="24"/>
          <w:lang w:val="sr-Latn-CS"/>
        </w:rPr>
        <w:t>za planiranja troškova i budžeta.</w:t>
      </w:r>
    </w:p>
    <w:p w14:paraId="745D642B" w14:textId="77777777" w:rsidR="00D922B8" w:rsidRPr="00D922B8" w:rsidRDefault="00D922B8" w:rsidP="00D922B8">
      <w:pPr>
        <w:spacing w:after="200" w:line="360" w:lineRule="exact"/>
        <w:ind w:left="284" w:right="283"/>
        <w:rPr>
          <w:rFonts w:eastAsia="Calibri" w:cs="Arial"/>
          <w:sz w:val="24"/>
          <w:szCs w:val="24"/>
          <w:lang w:val="sr-Latn-CS"/>
        </w:rPr>
      </w:pPr>
      <w:r w:rsidRPr="00D922B8">
        <w:rPr>
          <w:rFonts w:eastAsia="Calibri" w:cs="Arial"/>
          <w:b/>
          <w:bCs/>
          <w:sz w:val="24"/>
          <w:szCs w:val="24"/>
          <w:lang w:val="sr-Latn-CS"/>
        </w:rPr>
        <w:t>Održavanje</w:t>
      </w:r>
      <w:r w:rsidRPr="00D922B8">
        <w:rPr>
          <w:rFonts w:eastAsia="Calibri" w:cs="Arial"/>
          <w:sz w:val="24"/>
          <w:szCs w:val="24"/>
          <w:lang w:val="sr-Latn-CS"/>
        </w:rPr>
        <w:t xml:space="preserve"> popisa mesta troška trebalo bi da se obavlja u zavisnosti od zahteva EPS-a po organizaciono – tehničkim celinama (sa referencom na delatnost), ali najmanje bar </w:t>
      </w:r>
      <w:r w:rsidRPr="00D922B8">
        <w:rPr>
          <w:rFonts w:eastAsia="Calibri" w:cs="Arial"/>
          <w:b/>
          <w:bCs/>
          <w:sz w:val="24"/>
          <w:szCs w:val="24"/>
          <w:lang w:val="sr-Latn-CS"/>
        </w:rPr>
        <w:t>centralno preko administratora baze podataka</w:t>
      </w:r>
      <w:r w:rsidRPr="00D922B8">
        <w:rPr>
          <w:rFonts w:eastAsia="Calibri" w:cs="Arial"/>
          <w:sz w:val="24"/>
          <w:szCs w:val="24"/>
          <w:lang w:val="sr-Latn-CS"/>
        </w:rPr>
        <w:t xml:space="preserve">. </w:t>
      </w:r>
    </w:p>
    <w:p w14:paraId="3DD8C620"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Pošavši od ove tabele treba predvideti pristupe preko različitih aplikacija / modula (npr. mesta troška nivoa postrojenja 1-3 – vid. Formulisanje  EOP – Energetska oprema). </w:t>
      </w:r>
    </w:p>
    <w:p w14:paraId="403580E2"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Pošto ova tabela služi pre svega „Kontroli troškova održavanja“, dodeljena je modulu „Održavanje“.  </w:t>
      </w:r>
    </w:p>
    <w:p w14:paraId="5F9E2DF9"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Slično tabeli glavnih podataka „Katalog spoljnih firmi“ [30.10.00.30] treba predvideti  </w:t>
      </w:r>
      <w:r w:rsidRPr="00D922B8">
        <w:rPr>
          <w:rFonts w:eastAsia="Calibri" w:cs="Arial"/>
          <w:b/>
          <w:bCs/>
          <w:sz w:val="24"/>
          <w:szCs w:val="24"/>
          <w:lang w:val="sr-Latn-CS"/>
        </w:rPr>
        <w:t>vezu sa jednim / više odgovarajućih ERP-sistema</w:t>
      </w:r>
      <w:r w:rsidRPr="00D922B8">
        <w:rPr>
          <w:rFonts w:eastAsia="Calibri" w:cs="Arial"/>
          <w:sz w:val="24"/>
          <w:szCs w:val="24"/>
          <w:lang w:val="sr-Latn-CS"/>
        </w:rPr>
        <w:t>, pošto treba poći od toga, da je struktura mesta troška (tabela) već prisutna. Eventulno, ovde bi trebalo uspostaviti samo odgovarajuće napajanje preko odgovarajuće master tabele organizaciono – tehničkih celina. (Godišnje ažuriranje ili po potrebi).</w:t>
      </w:r>
    </w:p>
    <w:p w14:paraId="52569B6C"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„mesta troška“ [30.10.00.40]</w:t>
      </w:r>
    </w:p>
    <w:tbl>
      <w:tblPr>
        <w:tblW w:w="8930" w:type="dxa"/>
        <w:tblInd w:w="354" w:type="dxa"/>
        <w:tblLayout w:type="fixed"/>
        <w:tblCellMar>
          <w:left w:w="70" w:type="dxa"/>
          <w:right w:w="70" w:type="dxa"/>
        </w:tblCellMar>
        <w:tblLook w:val="0000" w:firstRow="0" w:lastRow="0" w:firstColumn="0" w:lastColumn="0" w:noHBand="0" w:noVBand="0"/>
      </w:tblPr>
      <w:tblGrid>
        <w:gridCol w:w="567"/>
        <w:gridCol w:w="1417"/>
        <w:gridCol w:w="993"/>
        <w:gridCol w:w="992"/>
        <w:gridCol w:w="567"/>
        <w:gridCol w:w="3260"/>
        <w:gridCol w:w="1134"/>
      </w:tblGrid>
      <w:tr w:rsidR="00D922B8" w:rsidRPr="00D922B8" w14:paraId="32B5118D" w14:textId="77777777" w:rsidTr="00BC5A7F">
        <w:trPr>
          <w:trHeight w:val="562"/>
        </w:trPr>
        <w:tc>
          <w:tcPr>
            <w:tcW w:w="567" w:type="dxa"/>
            <w:tcBorders>
              <w:top w:val="single" w:sz="8" w:space="0" w:color="auto"/>
              <w:left w:val="single" w:sz="8" w:space="0" w:color="auto"/>
              <w:bottom w:val="single" w:sz="4" w:space="0" w:color="auto"/>
              <w:right w:val="single" w:sz="4" w:space="0" w:color="auto"/>
            </w:tcBorders>
            <w:shd w:val="clear" w:color="auto" w:fill="E6E6E6"/>
            <w:vAlign w:val="center"/>
          </w:tcPr>
          <w:p w14:paraId="5F9562A3"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417" w:type="dxa"/>
            <w:tcBorders>
              <w:top w:val="single" w:sz="8" w:space="0" w:color="auto"/>
              <w:left w:val="nil"/>
              <w:bottom w:val="single" w:sz="4" w:space="0" w:color="auto"/>
              <w:right w:val="single" w:sz="4" w:space="0" w:color="auto"/>
            </w:tcBorders>
            <w:shd w:val="clear" w:color="auto" w:fill="E6E6E6"/>
            <w:vAlign w:val="center"/>
          </w:tcPr>
          <w:p w14:paraId="00F5F058"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Kratki naziv</w:t>
            </w:r>
          </w:p>
        </w:tc>
        <w:tc>
          <w:tcPr>
            <w:tcW w:w="993" w:type="dxa"/>
            <w:tcBorders>
              <w:top w:val="single" w:sz="8" w:space="0" w:color="auto"/>
              <w:left w:val="nil"/>
              <w:bottom w:val="single" w:sz="4" w:space="0" w:color="auto"/>
              <w:right w:val="single" w:sz="4" w:space="0" w:color="auto"/>
            </w:tcBorders>
            <w:shd w:val="clear" w:color="auto" w:fill="E6E6E6"/>
            <w:vAlign w:val="center"/>
          </w:tcPr>
          <w:p w14:paraId="76120D5F"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92" w:type="dxa"/>
            <w:tcBorders>
              <w:top w:val="single" w:sz="8" w:space="0" w:color="auto"/>
              <w:left w:val="nil"/>
              <w:bottom w:val="single" w:sz="4" w:space="0" w:color="auto"/>
              <w:right w:val="single" w:sz="4" w:space="0" w:color="auto"/>
            </w:tcBorders>
            <w:shd w:val="clear" w:color="auto" w:fill="E6E6E6"/>
            <w:vAlign w:val="center"/>
          </w:tcPr>
          <w:p w14:paraId="2D97F890"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4" w:space="0" w:color="auto"/>
              <w:right w:val="single" w:sz="4" w:space="0" w:color="auto"/>
            </w:tcBorders>
            <w:shd w:val="clear" w:color="auto" w:fill="E6E6E6"/>
            <w:vAlign w:val="center"/>
          </w:tcPr>
          <w:p w14:paraId="3A2785DA"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260" w:type="dxa"/>
            <w:tcBorders>
              <w:top w:val="single" w:sz="8" w:space="0" w:color="auto"/>
              <w:left w:val="nil"/>
              <w:bottom w:val="single" w:sz="4" w:space="0" w:color="auto"/>
              <w:right w:val="nil"/>
            </w:tcBorders>
            <w:shd w:val="clear" w:color="auto" w:fill="E6E6E6"/>
            <w:vAlign w:val="center"/>
          </w:tcPr>
          <w:p w14:paraId="1946D85C"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134" w:type="dxa"/>
            <w:tcBorders>
              <w:top w:val="single" w:sz="8" w:space="0" w:color="auto"/>
              <w:left w:val="single" w:sz="8" w:space="0" w:color="auto"/>
              <w:bottom w:val="single" w:sz="4" w:space="0" w:color="auto"/>
              <w:right w:val="single" w:sz="8" w:space="0" w:color="auto"/>
            </w:tcBorders>
            <w:shd w:val="clear" w:color="auto" w:fill="E6E6E6"/>
            <w:vAlign w:val="center"/>
          </w:tcPr>
          <w:p w14:paraId="4DE704EF"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Tab. nomenklature</w:t>
            </w:r>
          </w:p>
        </w:tc>
      </w:tr>
      <w:tr w:rsidR="00D922B8" w:rsidRPr="00D922B8" w14:paraId="29B1D09C"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46"/>
        </w:trPr>
        <w:tc>
          <w:tcPr>
            <w:tcW w:w="567" w:type="dxa"/>
            <w:tcBorders>
              <w:top w:val="single" w:sz="4" w:space="0" w:color="auto"/>
              <w:left w:val="single" w:sz="4" w:space="0" w:color="auto"/>
              <w:bottom w:val="single" w:sz="4" w:space="0" w:color="auto"/>
              <w:right w:val="single" w:sz="4" w:space="0" w:color="auto"/>
            </w:tcBorders>
            <w:vAlign w:val="center"/>
          </w:tcPr>
          <w:p w14:paraId="676F280F"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w:t>
            </w:r>
          </w:p>
        </w:tc>
        <w:tc>
          <w:tcPr>
            <w:tcW w:w="1417" w:type="dxa"/>
            <w:tcBorders>
              <w:top w:val="single" w:sz="4" w:space="0" w:color="auto"/>
              <w:left w:val="single" w:sz="4" w:space="0" w:color="auto"/>
              <w:bottom w:val="single" w:sz="4" w:space="0" w:color="auto"/>
              <w:right w:val="single" w:sz="4" w:space="0" w:color="auto"/>
            </w:tcBorders>
            <w:vAlign w:val="center"/>
          </w:tcPr>
          <w:p w14:paraId="2E60BF7C"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BVNR-ID</w:t>
            </w:r>
          </w:p>
        </w:tc>
        <w:tc>
          <w:tcPr>
            <w:tcW w:w="993" w:type="dxa"/>
            <w:tcBorders>
              <w:top w:val="single" w:sz="4" w:space="0" w:color="auto"/>
              <w:left w:val="single" w:sz="4" w:space="0" w:color="auto"/>
              <w:bottom w:val="single" w:sz="4" w:space="0" w:color="auto"/>
              <w:right w:val="single" w:sz="4" w:space="0" w:color="auto"/>
            </w:tcBorders>
            <w:vAlign w:val="center"/>
          </w:tcPr>
          <w:p w14:paraId="509ED17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7D583E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553273C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single" w:sz="4" w:space="0" w:color="auto"/>
              <w:bottom w:val="single" w:sz="4" w:space="0" w:color="auto"/>
              <w:right w:val="single" w:sz="4" w:space="0" w:color="auto"/>
            </w:tcBorders>
            <w:vAlign w:val="center"/>
          </w:tcPr>
          <w:p w14:paraId="0B8FCBE5"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16"/>
                <w:szCs w:val="16"/>
                <w:lang w:val="sr-Latn-CS"/>
              </w:rPr>
              <w:t>Administriranje energetskog objekta (organizaciono – tehn. celina) – Ident-</w:t>
            </w:r>
            <w:r w:rsidRPr="00D922B8">
              <w:rPr>
                <w:rFonts w:eastAsia="Calibri" w:cs="Arial"/>
                <w:sz w:val="20"/>
                <w:szCs w:val="24"/>
                <w:lang w:val="sr-Latn-CS"/>
              </w:rPr>
              <w:t>br.</w:t>
            </w:r>
          </w:p>
        </w:tc>
        <w:tc>
          <w:tcPr>
            <w:tcW w:w="1134" w:type="dxa"/>
            <w:tcBorders>
              <w:top w:val="single" w:sz="4" w:space="0" w:color="auto"/>
              <w:left w:val="single" w:sz="4" w:space="0" w:color="auto"/>
              <w:bottom w:val="single" w:sz="4" w:space="0" w:color="auto"/>
              <w:right w:val="single" w:sz="4" w:space="0" w:color="auto"/>
            </w:tcBorders>
            <w:vAlign w:val="center"/>
          </w:tcPr>
          <w:p w14:paraId="268DD1AE"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AAEA3F2"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259CC6B1"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1.2</w:t>
            </w:r>
          </w:p>
        </w:tc>
        <w:tc>
          <w:tcPr>
            <w:tcW w:w="1417" w:type="dxa"/>
            <w:tcBorders>
              <w:top w:val="single" w:sz="4" w:space="0" w:color="auto"/>
              <w:left w:val="single" w:sz="4" w:space="0" w:color="auto"/>
              <w:bottom w:val="single" w:sz="4" w:space="0" w:color="auto"/>
              <w:right w:val="single" w:sz="4" w:space="0" w:color="auto"/>
            </w:tcBorders>
            <w:vAlign w:val="center"/>
          </w:tcPr>
          <w:p w14:paraId="0A7F3BDC" w14:textId="77777777" w:rsidR="00D922B8" w:rsidRPr="00D922B8" w:rsidRDefault="00D922B8" w:rsidP="00D922B8">
            <w:pPr>
              <w:spacing w:after="200" w:line="276" w:lineRule="auto"/>
              <w:ind w:left="57"/>
              <w:rPr>
                <w:rFonts w:eastAsia="Calibri" w:cs="Arial"/>
                <w:bCs/>
                <w:sz w:val="20"/>
                <w:szCs w:val="24"/>
                <w:lang w:val="sr-Latn-CS"/>
              </w:rPr>
            </w:pPr>
            <w:r w:rsidRPr="00D922B8">
              <w:rPr>
                <w:rFonts w:eastAsia="Calibri" w:cs="Arial"/>
                <w:bCs/>
                <w:sz w:val="20"/>
                <w:szCs w:val="24"/>
                <w:lang w:val="sr-Latn-CS"/>
              </w:rPr>
              <w:t>BVNRST</w:t>
            </w:r>
          </w:p>
        </w:tc>
        <w:tc>
          <w:tcPr>
            <w:tcW w:w="993" w:type="dxa"/>
            <w:tcBorders>
              <w:top w:val="single" w:sz="4" w:space="0" w:color="auto"/>
              <w:left w:val="single" w:sz="4" w:space="0" w:color="auto"/>
              <w:bottom w:val="single" w:sz="4" w:space="0" w:color="auto"/>
              <w:right w:val="single" w:sz="4" w:space="0" w:color="auto"/>
            </w:tcBorders>
            <w:vAlign w:val="center"/>
          </w:tcPr>
          <w:p w14:paraId="4E282C4E"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6388DD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72A570D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single" w:sz="4" w:space="0" w:color="auto"/>
              <w:bottom w:val="single" w:sz="4" w:space="0" w:color="auto"/>
              <w:right w:val="single" w:sz="4" w:space="0" w:color="auto"/>
            </w:tcBorders>
            <w:vAlign w:val="center"/>
          </w:tcPr>
          <w:p w14:paraId="4FE6500E"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Organizaciono – tehnička celina</w:t>
            </w:r>
          </w:p>
        </w:tc>
        <w:tc>
          <w:tcPr>
            <w:tcW w:w="1134" w:type="dxa"/>
            <w:tcBorders>
              <w:top w:val="single" w:sz="4" w:space="0" w:color="auto"/>
              <w:left w:val="single" w:sz="4" w:space="0" w:color="auto"/>
              <w:bottom w:val="single" w:sz="4" w:space="0" w:color="auto"/>
              <w:right w:val="single" w:sz="4" w:space="0" w:color="auto"/>
            </w:tcBorders>
            <w:vAlign w:val="center"/>
          </w:tcPr>
          <w:p w14:paraId="5199F73C"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350CE03C"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89"/>
        </w:trPr>
        <w:tc>
          <w:tcPr>
            <w:tcW w:w="567" w:type="dxa"/>
            <w:tcBorders>
              <w:top w:val="single" w:sz="4" w:space="0" w:color="auto"/>
              <w:left w:val="single" w:sz="4" w:space="0" w:color="auto"/>
              <w:bottom w:val="single" w:sz="4" w:space="0" w:color="auto"/>
              <w:right w:val="single" w:sz="4" w:space="0" w:color="auto"/>
            </w:tcBorders>
            <w:vAlign w:val="center"/>
          </w:tcPr>
          <w:p w14:paraId="38D44B03"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2</w:t>
            </w:r>
          </w:p>
        </w:tc>
        <w:tc>
          <w:tcPr>
            <w:tcW w:w="1417" w:type="dxa"/>
            <w:tcBorders>
              <w:top w:val="single" w:sz="4" w:space="0" w:color="auto"/>
              <w:left w:val="single" w:sz="4" w:space="0" w:color="auto"/>
              <w:bottom w:val="single" w:sz="4" w:space="0" w:color="auto"/>
              <w:right w:val="single" w:sz="4" w:space="0" w:color="auto"/>
            </w:tcBorders>
            <w:vAlign w:val="center"/>
          </w:tcPr>
          <w:p w14:paraId="434E9299" w14:textId="77777777" w:rsidR="00D922B8" w:rsidRPr="00D922B8" w:rsidRDefault="00D922B8" w:rsidP="00D922B8">
            <w:pPr>
              <w:spacing w:after="200" w:line="276" w:lineRule="auto"/>
              <w:ind w:left="57"/>
              <w:rPr>
                <w:rFonts w:eastAsia="Calibri" w:cs="Arial"/>
                <w:bCs/>
                <w:sz w:val="20"/>
                <w:szCs w:val="24"/>
                <w:lang w:val="sr-Latn-CS"/>
              </w:rPr>
            </w:pPr>
            <w:r w:rsidRPr="00D922B8">
              <w:rPr>
                <w:rFonts w:eastAsia="Calibri" w:cs="Arial"/>
                <w:bCs/>
                <w:sz w:val="20"/>
                <w:szCs w:val="24"/>
                <w:lang w:val="sr-Latn-CS"/>
              </w:rPr>
              <w:t>KOST1</w:t>
            </w:r>
          </w:p>
        </w:tc>
        <w:tc>
          <w:tcPr>
            <w:tcW w:w="993" w:type="dxa"/>
            <w:tcBorders>
              <w:top w:val="single" w:sz="4" w:space="0" w:color="auto"/>
              <w:left w:val="single" w:sz="4" w:space="0" w:color="auto"/>
              <w:bottom w:val="single" w:sz="4" w:space="0" w:color="auto"/>
              <w:right w:val="single" w:sz="4" w:space="0" w:color="auto"/>
            </w:tcBorders>
            <w:vAlign w:val="center"/>
          </w:tcPr>
          <w:p w14:paraId="385ACFA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0EDBF10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26B9C94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3260" w:type="dxa"/>
            <w:tcBorders>
              <w:top w:val="single" w:sz="4" w:space="0" w:color="auto"/>
              <w:left w:val="single" w:sz="4" w:space="0" w:color="auto"/>
              <w:bottom w:val="single" w:sz="4" w:space="0" w:color="auto"/>
              <w:right w:val="single" w:sz="4" w:space="0" w:color="auto"/>
            </w:tcBorders>
            <w:vAlign w:val="center"/>
          </w:tcPr>
          <w:p w14:paraId="406C2DD8"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Mesto troška za nivo postrojenja 1</w:t>
            </w:r>
          </w:p>
        </w:tc>
        <w:tc>
          <w:tcPr>
            <w:tcW w:w="1134" w:type="dxa"/>
            <w:tcBorders>
              <w:top w:val="single" w:sz="4" w:space="0" w:color="auto"/>
              <w:left w:val="single" w:sz="4" w:space="0" w:color="auto"/>
              <w:bottom w:val="single" w:sz="4" w:space="0" w:color="auto"/>
              <w:right w:val="single" w:sz="4" w:space="0" w:color="auto"/>
            </w:tcBorders>
            <w:vAlign w:val="center"/>
          </w:tcPr>
          <w:p w14:paraId="11278B04" w14:textId="77777777" w:rsidR="00D922B8" w:rsidRPr="00D922B8" w:rsidRDefault="00D922B8" w:rsidP="00D922B8">
            <w:pPr>
              <w:spacing w:before="0"/>
              <w:ind w:left="57" w:right="57"/>
              <w:jc w:val="center"/>
              <w:rPr>
                <w:rFonts w:cs="Arial"/>
                <w:color w:val="000000"/>
                <w:sz w:val="20"/>
                <w:szCs w:val="20"/>
                <w:lang w:val="sr-Latn-CS" w:eastAsia="de-DE"/>
              </w:rPr>
            </w:pPr>
          </w:p>
        </w:tc>
      </w:tr>
      <w:tr w:rsidR="00D922B8" w:rsidRPr="00D922B8" w14:paraId="1FDDEFB0"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494"/>
        </w:trPr>
        <w:tc>
          <w:tcPr>
            <w:tcW w:w="567" w:type="dxa"/>
            <w:tcBorders>
              <w:top w:val="single" w:sz="4" w:space="0" w:color="auto"/>
              <w:left w:val="single" w:sz="4" w:space="0" w:color="auto"/>
              <w:bottom w:val="single" w:sz="4" w:space="0" w:color="auto"/>
              <w:right w:val="single" w:sz="4" w:space="0" w:color="auto"/>
            </w:tcBorders>
            <w:vAlign w:val="center"/>
          </w:tcPr>
          <w:p w14:paraId="4A033816"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3</w:t>
            </w:r>
          </w:p>
        </w:tc>
        <w:tc>
          <w:tcPr>
            <w:tcW w:w="1417" w:type="dxa"/>
            <w:tcBorders>
              <w:top w:val="single" w:sz="4" w:space="0" w:color="auto"/>
              <w:left w:val="single" w:sz="4" w:space="0" w:color="auto"/>
              <w:bottom w:val="single" w:sz="4" w:space="0" w:color="auto"/>
              <w:right w:val="single" w:sz="4" w:space="0" w:color="auto"/>
            </w:tcBorders>
            <w:vAlign w:val="center"/>
          </w:tcPr>
          <w:p w14:paraId="788B791C"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KOST1BZ</w:t>
            </w:r>
          </w:p>
        </w:tc>
        <w:tc>
          <w:tcPr>
            <w:tcW w:w="993" w:type="dxa"/>
            <w:tcBorders>
              <w:top w:val="single" w:sz="4" w:space="0" w:color="auto"/>
              <w:left w:val="single" w:sz="4" w:space="0" w:color="auto"/>
              <w:bottom w:val="single" w:sz="4" w:space="0" w:color="auto"/>
              <w:right w:val="single" w:sz="4" w:space="0" w:color="auto"/>
            </w:tcBorders>
            <w:vAlign w:val="center"/>
          </w:tcPr>
          <w:p w14:paraId="19B20E33" w14:textId="77777777" w:rsidR="00D922B8" w:rsidRPr="00D922B8" w:rsidRDefault="00D922B8" w:rsidP="00D922B8">
            <w:pPr>
              <w:spacing w:before="0"/>
              <w:jc w:val="center"/>
              <w:rPr>
                <w:rFonts w:cs="Arial"/>
                <w:color w:val="000000"/>
                <w:sz w:val="16"/>
                <w:szCs w:val="16"/>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5ED78B13"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0DFF3BDC"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40</w:t>
            </w:r>
          </w:p>
        </w:tc>
        <w:tc>
          <w:tcPr>
            <w:tcW w:w="3260" w:type="dxa"/>
            <w:tcBorders>
              <w:top w:val="single" w:sz="4" w:space="0" w:color="auto"/>
              <w:left w:val="single" w:sz="4" w:space="0" w:color="auto"/>
              <w:bottom w:val="single" w:sz="4" w:space="0" w:color="auto"/>
              <w:right w:val="single" w:sz="4" w:space="0" w:color="auto"/>
            </w:tcBorders>
            <w:vAlign w:val="center"/>
          </w:tcPr>
          <w:p w14:paraId="13A8263D"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Naziv mesta troška nivo postrojenja  1</w:t>
            </w:r>
          </w:p>
        </w:tc>
        <w:tc>
          <w:tcPr>
            <w:tcW w:w="1134" w:type="dxa"/>
            <w:tcBorders>
              <w:top w:val="single" w:sz="4" w:space="0" w:color="auto"/>
              <w:left w:val="single" w:sz="4" w:space="0" w:color="auto"/>
              <w:bottom w:val="single" w:sz="4" w:space="0" w:color="auto"/>
              <w:right w:val="single" w:sz="4" w:space="0" w:color="auto"/>
            </w:tcBorders>
            <w:vAlign w:val="center"/>
          </w:tcPr>
          <w:p w14:paraId="34CFB84B"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45E5DFA5"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2040EFA2"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4</w:t>
            </w:r>
          </w:p>
        </w:tc>
        <w:tc>
          <w:tcPr>
            <w:tcW w:w="1417" w:type="dxa"/>
            <w:tcBorders>
              <w:top w:val="single" w:sz="4" w:space="0" w:color="auto"/>
              <w:left w:val="single" w:sz="4" w:space="0" w:color="auto"/>
              <w:bottom w:val="single" w:sz="4" w:space="0" w:color="auto"/>
              <w:right w:val="single" w:sz="4" w:space="0" w:color="auto"/>
            </w:tcBorders>
            <w:vAlign w:val="center"/>
          </w:tcPr>
          <w:p w14:paraId="7635D245" w14:textId="77777777" w:rsidR="00D922B8" w:rsidRPr="00D922B8" w:rsidRDefault="00D922B8" w:rsidP="00D922B8">
            <w:pPr>
              <w:spacing w:after="200" w:line="276" w:lineRule="auto"/>
              <w:ind w:left="57"/>
              <w:rPr>
                <w:rFonts w:eastAsia="Calibri" w:cs="Arial"/>
                <w:bCs/>
                <w:sz w:val="20"/>
                <w:szCs w:val="24"/>
                <w:lang w:val="sr-Latn-CS"/>
              </w:rPr>
            </w:pPr>
            <w:r w:rsidRPr="00D922B8">
              <w:rPr>
                <w:rFonts w:eastAsia="Calibri" w:cs="Arial"/>
                <w:bCs/>
                <w:sz w:val="20"/>
                <w:szCs w:val="24"/>
                <w:lang w:val="sr-Latn-CS"/>
              </w:rPr>
              <w:t>KOST2</w:t>
            </w:r>
          </w:p>
        </w:tc>
        <w:tc>
          <w:tcPr>
            <w:tcW w:w="993" w:type="dxa"/>
            <w:tcBorders>
              <w:top w:val="single" w:sz="4" w:space="0" w:color="auto"/>
              <w:left w:val="single" w:sz="4" w:space="0" w:color="auto"/>
              <w:bottom w:val="single" w:sz="4" w:space="0" w:color="auto"/>
              <w:right w:val="single" w:sz="4" w:space="0" w:color="auto"/>
            </w:tcBorders>
            <w:vAlign w:val="center"/>
          </w:tcPr>
          <w:p w14:paraId="09D098A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227D149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338C8BA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3260" w:type="dxa"/>
            <w:tcBorders>
              <w:top w:val="single" w:sz="4" w:space="0" w:color="auto"/>
              <w:left w:val="single" w:sz="4" w:space="0" w:color="auto"/>
              <w:bottom w:val="single" w:sz="4" w:space="0" w:color="auto"/>
              <w:right w:val="single" w:sz="4" w:space="0" w:color="auto"/>
            </w:tcBorders>
            <w:vAlign w:val="center"/>
          </w:tcPr>
          <w:p w14:paraId="31D542A1"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Mesto troška za nivo postrojenja 2</w:t>
            </w:r>
          </w:p>
        </w:tc>
        <w:tc>
          <w:tcPr>
            <w:tcW w:w="1134" w:type="dxa"/>
            <w:tcBorders>
              <w:top w:val="single" w:sz="4" w:space="0" w:color="auto"/>
              <w:left w:val="single" w:sz="4" w:space="0" w:color="auto"/>
              <w:bottom w:val="single" w:sz="4" w:space="0" w:color="auto"/>
              <w:right w:val="single" w:sz="4" w:space="0" w:color="auto"/>
            </w:tcBorders>
            <w:vAlign w:val="center"/>
          </w:tcPr>
          <w:p w14:paraId="5D69FB98"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2E3647E1"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593"/>
        </w:trPr>
        <w:tc>
          <w:tcPr>
            <w:tcW w:w="567" w:type="dxa"/>
            <w:tcBorders>
              <w:top w:val="single" w:sz="4" w:space="0" w:color="auto"/>
              <w:left w:val="single" w:sz="4" w:space="0" w:color="auto"/>
              <w:bottom w:val="single" w:sz="4" w:space="0" w:color="auto"/>
              <w:right w:val="single" w:sz="4" w:space="0" w:color="auto"/>
            </w:tcBorders>
            <w:vAlign w:val="center"/>
          </w:tcPr>
          <w:p w14:paraId="1EC18639"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5</w:t>
            </w:r>
          </w:p>
        </w:tc>
        <w:tc>
          <w:tcPr>
            <w:tcW w:w="1417" w:type="dxa"/>
            <w:tcBorders>
              <w:top w:val="single" w:sz="4" w:space="0" w:color="auto"/>
              <w:left w:val="single" w:sz="4" w:space="0" w:color="auto"/>
              <w:bottom w:val="single" w:sz="4" w:space="0" w:color="auto"/>
              <w:right w:val="single" w:sz="4" w:space="0" w:color="auto"/>
            </w:tcBorders>
            <w:vAlign w:val="center"/>
          </w:tcPr>
          <w:p w14:paraId="014704EA"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KOST2BZ</w:t>
            </w:r>
          </w:p>
        </w:tc>
        <w:tc>
          <w:tcPr>
            <w:tcW w:w="993" w:type="dxa"/>
            <w:tcBorders>
              <w:top w:val="single" w:sz="4" w:space="0" w:color="auto"/>
              <w:left w:val="single" w:sz="4" w:space="0" w:color="auto"/>
              <w:bottom w:val="single" w:sz="4" w:space="0" w:color="auto"/>
              <w:right w:val="single" w:sz="4" w:space="0" w:color="auto"/>
            </w:tcBorders>
            <w:vAlign w:val="center"/>
          </w:tcPr>
          <w:p w14:paraId="1C942E12" w14:textId="77777777" w:rsidR="00D922B8" w:rsidRPr="00D922B8" w:rsidRDefault="00D922B8" w:rsidP="00D922B8">
            <w:pPr>
              <w:spacing w:before="0"/>
              <w:jc w:val="center"/>
              <w:rPr>
                <w:rFonts w:cs="Arial"/>
                <w:color w:val="000000"/>
                <w:sz w:val="16"/>
                <w:szCs w:val="16"/>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BB830B1"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6430FEEE"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40</w:t>
            </w:r>
          </w:p>
        </w:tc>
        <w:tc>
          <w:tcPr>
            <w:tcW w:w="3260" w:type="dxa"/>
            <w:tcBorders>
              <w:top w:val="single" w:sz="4" w:space="0" w:color="auto"/>
              <w:left w:val="single" w:sz="4" w:space="0" w:color="auto"/>
              <w:bottom w:val="single" w:sz="4" w:space="0" w:color="auto"/>
              <w:right w:val="single" w:sz="4" w:space="0" w:color="auto"/>
            </w:tcBorders>
            <w:vAlign w:val="center"/>
          </w:tcPr>
          <w:p w14:paraId="46B0E606"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Naziv mesta troška nivo postrojenja  2</w:t>
            </w:r>
          </w:p>
        </w:tc>
        <w:tc>
          <w:tcPr>
            <w:tcW w:w="1134" w:type="dxa"/>
            <w:tcBorders>
              <w:top w:val="single" w:sz="4" w:space="0" w:color="auto"/>
              <w:left w:val="single" w:sz="4" w:space="0" w:color="auto"/>
              <w:bottom w:val="single" w:sz="4" w:space="0" w:color="auto"/>
              <w:right w:val="single" w:sz="4" w:space="0" w:color="auto"/>
            </w:tcBorders>
            <w:vAlign w:val="center"/>
          </w:tcPr>
          <w:p w14:paraId="0B754DCC"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448242AC"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73704220"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6</w:t>
            </w:r>
          </w:p>
        </w:tc>
        <w:tc>
          <w:tcPr>
            <w:tcW w:w="1417" w:type="dxa"/>
            <w:tcBorders>
              <w:top w:val="single" w:sz="4" w:space="0" w:color="auto"/>
              <w:left w:val="single" w:sz="4" w:space="0" w:color="auto"/>
              <w:bottom w:val="single" w:sz="4" w:space="0" w:color="auto"/>
              <w:right w:val="single" w:sz="4" w:space="0" w:color="auto"/>
            </w:tcBorders>
            <w:vAlign w:val="center"/>
          </w:tcPr>
          <w:p w14:paraId="34A5B917" w14:textId="77777777" w:rsidR="00D922B8" w:rsidRPr="00D922B8" w:rsidRDefault="00D922B8" w:rsidP="00D922B8">
            <w:pPr>
              <w:spacing w:after="200" w:line="276" w:lineRule="auto"/>
              <w:ind w:left="57"/>
              <w:rPr>
                <w:rFonts w:eastAsia="Calibri" w:cs="Arial"/>
                <w:bCs/>
                <w:sz w:val="20"/>
                <w:szCs w:val="24"/>
                <w:lang w:val="sr-Latn-CS"/>
              </w:rPr>
            </w:pPr>
            <w:r w:rsidRPr="00D922B8">
              <w:rPr>
                <w:rFonts w:eastAsia="Calibri" w:cs="Arial"/>
                <w:bCs/>
                <w:sz w:val="20"/>
                <w:szCs w:val="24"/>
                <w:lang w:val="sr-Latn-CS"/>
              </w:rPr>
              <w:t>KOST3</w:t>
            </w:r>
          </w:p>
        </w:tc>
        <w:tc>
          <w:tcPr>
            <w:tcW w:w="993" w:type="dxa"/>
            <w:tcBorders>
              <w:top w:val="single" w:sz="4" w:space="0" w:color="auto"/>
              <w:left w:val="single" w:sz="4" w:space="0" w:color="auto"/>
              <w:bottom w:val="single" w:sz="4" w:space="0" w:color="auto"/>
              <w:right w:val="single" w:sz="4" w:space="0" w:color="auto"/>
            </w:tcBorders>
            <w:vAlign w:val="center"/>
          </w:tcPr>
          <w:p w14:paraId="54BA7DB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1176F2C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1B4CE02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3260" w:type="dxa"/>
            <w:tcBorders>
              <w:top w:val="single" w:sz="4" w:space="0" w:color="auto"/>
              <w:left w:val="single" w:sz="4" w:space="0" w:color="auto"/>
              <w:bottom w:val="single" w:sz="4" w:space="0" w:color="auto"/>
              <w:right w:val="single" w:sz="4" w:space="0" w:color="auto"/>
            </w:tcBorders>
            <w:vAlign w:val="center"/>
          </w:tcPr>
          <w:p w14:paraId="6F40683F"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Mesto troška za nivo postrojenje 3</w:t>
            </w:r>
          </w:p>
        </w:tc>
        <w:tc>
          <w:tcPr>
            <w:tcW w:w="1134" w:type="dxa"/>
            <w:tcBorders>
              <w:top w:val="single" w:sz="4" w:space="0" w:color="auto"/>
              <w:left w:val="single" w:sz="4" w:space="0" w:color="auto"/>
              <w:bottom w:val="single" w:sz="4" w:space="0" w:color="auto"/>
              <w:right w:val="single" w:sz="4" w:space="0" w:color="auto"/>
            </w:tcBorders>
            <w:vAlign w:val="center"/>
          </w:tcPr>
          <w:p w14:paraId="14EC338C"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466CA7AC"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578"/>
        </w:trPr>
        <w:tc>
          <w:tcPr>
            <w:tcW w:w="567" w:type="dxa"/>
            <w:tcBorders>
              <w:top w:val="single" w:sz="4" w:space="0" w:color="auto"/>
              <w:left w:val="single" w:sz="4" w:space="0" w:color="auto"/>
              <w:bottom w:val="single" w:sz="4" w:space="0" w:color="auto"/>
              <w:right w:val="single" w:sz="4" w:space="0" w:color="auto"/>
            </w:tcBorders>
            <w:vAlign w:val="center"/>
          </w:tcPr>
          <w:p w14:paraId="54449EE5"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t>7</w:t>
            </w:r>
          </w:p>
        </w:tc>
        <w:tc>
          <w:tcPr>
            <w:tcW w:w="1417" w:type="dxa"/>
            <w:tcBorders>
              <w:top w:val="single" w:sz="4" w:space="0" w:color="auto"/>
              <w:left w:val="single" w:sz="4" w:space="0" w:color="auto"/>
              <w:bottom w:val="single" w:sz="4" w:space="0" w:color="auto"/>
              <w:right w:val="single" w:sz="4" w:space="0" w:color="auto"/>
            </w:tcBorders>
            <w:vAlign w:val="center"/>
          </w:tcPr>
          <w:p w14:paraId="67908BEF"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KOST3BZ</w:t>
            </w:r>
          </w:p>
        </w:tc>
        <w:tc>
          <w:tcPr>
            <w:tcW w:w="993" w:type="dxa"/>
            <w:tcBorders>
              <w:top w:val="single" w:sz="4" w:space="0" w:color="auto"/>
              <w:left w:val="single" w:sz="4" w:space="0" w:color="auto"/>
              <w:bottom w:val="single" w:sz="4" w:space="0" w:color="auto"/>
              <w:right w:val="single" w:sz="4" w:space="0" w:color="auto"/>
            </w:tcBorders>
            <w:vAlign w:val="center"/>
          </w:tcPr>
          <w:p w14:paraId="2F553A60" w14:textId="77777777" w:rsidR="00D922B8" w:rsidRPr="00D922B8" w:rsidRDefault="00D922B8" w:rsidP="00D922B8">
            <w:pPr>
              <w:spacing w:before="0"/>
              <w:jc w:val="center"/>
              <w:rPr>
                <w:rFonts w:cs="Arial"/>
                <w:color w:val="000000"/>
                <w:sz w:val="16"/>
                <w:szCs w:val="16"/>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3AD3396"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56A102F8" w14:textId="77777777" w:rsidR="00D922B8" w:rsidRPr="00D922B8" w:rsidRDefault="00D922B8" w:rsidP="00D922B8">
            <w:pPr>
              <w:spacing w:before="0"/>
              <w:ind w:right="-43"/>
              <w:jc w:val="center"/>
              <w:rPr>
                <w:rFonts w:cs="Arial"/>
                <w:color w:val="000000"/>
                <w:sz w:val="20"/>
                <w:szCs w:val="20"/>
                <w:lang w:val="sr-Latn-CS" w:eastAsia="de-DE"/>
              </w:rPr>
            </w:pPr>
            <w:r w:rsidRPr="00D922B8">
              <w:rPr>
                <w:rFonts w:cs="Arial"/>
                <w:color w:val="000000"/>
                <w:sz w:val="20"/>
                <w:szCs w:val="20"/>
                <w:lang w:val="sr-Latn-CS" w:eastAsia="de-DE"/>
              </w:rPr>
              <w:t>40</w:t>
            </w:r>
          </w:p>
        </w:tc>
        <w:tc>
          <w:tcPr>
            <w:tcW w:w="3260" w:type="dxa"/>
            <w:tcBorders>
              <w:top w:val="single" w:sz="4" w:space="0" w:color="auto"/>
              <w:left w:val="single" w:sz="4" w:space="0" w:color="auto"/>
              <w:bottom w:val="single" w:sz="4" w:space="0" w:color="auto"/>
              <w:right w:val="single" w:sz="4" w:space="0" w:color="auto"/>
            </w:tcBorders>
            <w:vAlign w:val="center"/>
          </w:tcPr>
          <w:p w14:paraId="79FBB922"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Naziv mesta troška nivo postrojenja  3</w:t>
            </w:r>
          </w:p>
        </w:tc>
        <w:tc>
          <w:tcPr>
            <w:tcW w:w="1134" w:type="dxa"/>
            <w:tcBorders>
              <w:top w:val="single" w:sz="4" w:space="0" w:color="auto"/>
              <w:left w:val="single" w:sz="4" w:space="0" w:color="auto"/>
              <w:bottom w:val="single" w:sz="4" w:space="0" w:color="auto"/>
              <w:right w:val="single" w:sz="4" w:space="0" w:color="auto"/>
            </w:tcBorders>
            <w:vAlign w:val="center"/>
          </w:tcPr>
          <w:p w14:paraId="48FA53C6"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5CF99A11"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51695C08" w14:textId="77777777" w:rsidR="00D922B8" w:rsidRPr="00D922B8" w:rsidRDefault="00D922B8" w:rsidP="00D922B8">
            <w:pPr>
              <w:spacing w:before="0"/>
              <w:ind w:left="57" w:right="57"/>
              <w:jc w:val="center"/>
              <w:rPr>
                <w:rFonts w:cs="Arial"/>
                <w:color w:val="000000"/>
                <w:sz w:val="20"/>
                <w:szCs w:val="20"/>
                <w:lang w:val="sr-Latn-CS" w:eastAsia="de-DE"/>
              </w:rPr>
            </w:pPr>
            <w:r w:rsidRPr="00D922B8">
              <w:rPr>
                <w:rFonts w:cs="Arial"/>
                <w:color w:val="000000"/>
                <w:sz w:val="20"/>
                <w:szCs w:val="20"/>
                <w:lang w:val="sr-Latn-CS" w:eastAsia="de-DE"/>
              </w:rPr>
              <w:lastRenderedPageBreak/>
              <w:t>8</w:t>
            </w:r>
          </w:p>
        </w:tc>
        <w:tc>
          <w:tcPr>
            <w:tcW w:w="1417" w:type="dxa"/>
            <w:tcBorders>
              <w:top w:val="single" w:sz="4" w:space="0" w:color="auto"/>
              <w:left w:val="single" w:sz="4" w:space="0" w:color="auto"/>
              <w:bottom w:val="single" w:sz="4" w:space="0" w:color="auto"/>
              <w:right w:val="single" w:sz="4" w:space="0" w:color="auto"/>
            </w:tcBorders>
            <w:vAlign w:val="center"/>
          </w:tcPr>
          <w:p w14:paraId="51FC83FC"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USERID</w:t>
            </w:r>
          </w:p>
        </w:tc>
        <w:tc>
          <w:tcPr>
            <w:tcW w:w="993" w:type="dxa"/>
            <w:tcBorders>
              <w:top w:val="single" w:sz="4" w:space="0" w:color="auto"/>
              <w:left w:val="single" w:sz="4" w:space="0" w:color="auto"/>
              <w:bottom w:val="single" w:sz="4" w:space="0" w:color="auto"/>
              <w:right w:val="single" w:sz="4" w:space="0" w:color="auto"/>
            </w:tcBorders>
            <w:vAlign w:val="center"/>
          </w:tcPr>
          <w:p w14:paraId="5F6035A8"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08F76971"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1694CDC0" w14:textId="77777777" w:rsidR="00D922B8" w:rsidRPr="00D922B8" w:rsidRDefault="00D922B8" w:rsidP="00D922B8">
            <w:pPr>
              <w:spacing w:before="0"/>
              <w:ind w:left="-43" w:right="-43"/>
              <w:jc w:val="center"/>
              <w:rPr>
                <w:rFonts w:cs="Arial"/>
                <w:color w:val="000000"/>
                <w:sz w:val="20"/>
                <w:szCs w:val="20"/>
                <w:lang w:val="sr-Latn-CS" w:eastAsia="de-DE"/>
              </w:rPr>
            </w:pPr>
            <w:r w:rsidRPr="00D922B8">
              <w:rPr>
                <w:rFonts w:cs="Arial"/>
                <w:color w:val="000000"/>
                <w:sz w:val="20"/>
                <w:szCs w:val="20"/>
                <w:lang w:val="sr-Latn-CS" w:eastAsia="de-DE"/>
              </w:rPr>
              <w:t>7</w:t>
            </w:r>
          </w:p>
        </w:tc>
        <w:tc>
          <w:tcPr>
            <w:tcW w:w="3260" w:type="dxa"/>
            <w:tcBorders>
              <w:top w:val="single" w:sz="4" w:space="0" w:color="auto"/>
              <w:left w:val="single" w:sz="4" w:space="0" w:color="auto"/>
              <w:bottom w:val="single" w:sz="4" w:space="0" w:color="auto"/>
              <w:right w:val="single" w:sz="4" w:space="0" w:color="auto"/>
            </w:tcBorders>
            <w:vAlign w:val="center"/>
          </w:tcPr>
          <w:p w14:paraId="65A5ECFB" w14:textId="77777777" w:rsidR="00D922B8" w:rsidRPr="00D922B8" w:rsidRDefault="00D922B8" w:rsidP="00D922B8">
            <w:pPr>
              <w:spacing w:before="0"/>
              <w:ind w:left="57"/>
              <w:rPr>
                <w:rFonts w:cs="Arial"/>
                <w:color w:val="000000"/>
                <w:sz w:val="20"/>
                <w:szCs w:val="20"/>
                <w:lang w:val="sr-Latn-CS" w:eastAsia="de-DE"/>
              </w:rPr>
            </w:pPr>
            <w:r w:rsidRPr="00D922B8">
              <w:rPr>
                <w:rFonts w:cs="Arial"/>
                <w:color w:val="000000"/>
                <w:sz w:val="20"/>
                <w:szCs w:val="20"/>
                <w:lang w:val="sr-Latn-CS" w:eastAsia="de-DE"/>
              </w:rPr>
              <w:t>Korisnik unosa podataka</w:t>
            </w:r>
          </w:p>
        </w:tc>
        <w:tc>
          <w:tcPr>
            <w:tcW w:w="1134" w:type="dxa"/>
            <w:tcBorders>
              <w:top w:val="single" w:sz="4" w:space="0" w:color="auto"/>
              <w:left w:val="single" w:sz="4" w:space="0" w:color="auto"/>
              <w:bottom w:val="single" w:sz="4" w:space="0" w:color="auto"/>
              <w:right w:val="single" w:sz="4" w:space="0" w:color="auto"/>
            </w:tcBorders>
            <w:vAlign w:val="center"/>
          </w:tcPr>
          <w:p w14:paraId="298135CC" w14:textId="77777777" w:rsidR="00D922B8" w:rsidRPr="00D922B8" w:rsidRDefault="00D922B8" w:rsidP="00D922B8">
            <w:pPr>
              <w:spacing w:before="0"/>
              <w:ind w:right="57"/>
              <w:jc w:val="center"/>
              <w:rPr>
                <w:rFonts w:cs="Arial"/>
                <w:color w:val="000000"/>
                <w:sz w:val="20"/>
                <w:szCs w:val="20"/>
                <w:lang w:val="sr-Latn-CS" w:eastAsia="de-DE"/>
              </w:rPr>
            </w:pPr>
          </w:p>
        </w:tc>
      </w:tr>
      <w:tr w:rsidR="00D922B8" w:rsidRPr="00D922B8" w14:paraId="6B6C9F2D" w14:textId="77777777" w:rsidTr="00BC5A7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3" w:type="dxa"/>
            <w:right w:w="43" w:type="dxa"/>
          </w:tblCellMar>
        </w:tblPrEx>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6E985889" w14:textId="77777777" w:rsidR="00D922B8" w:rsidRPr="00D922B8" w:rsidRDefault="00D922B8" w:rsidP="00D922B8">
            <w:pPr>
              <w:spacing w:before="0"/>
              <w:ind w:left="57" w:right="57"/>
              <w:jc w:val="center"/>
              <w:rPr>
                <w:rFonts w:cs="Arial"/>
                <w:color w:val="000000"/>
                <w:sz w:val="20"/>
                <w:szCs w:val="20"/>
                <w:lang w:val="sr-Latn-CS" w:eastAsia="de-DE"/>
              </w:rPr>
            </w:pPr>
            <w:bookmarkStart w:id="824" w:name="_Hlk309819781"/>
            <w:r w:rsidRPr="00D922B8">
              <w:rPr>
                <w:rFonts w:cs="Arial"/>
                <w:color w:val="000000"/>
                <w:sz w:val="20"/>
                <w:szCs w:val="20"/>
                <w:lang w:val="sr-Latn-CS" w:eastAsia="de-DE"/>
              </w:rPr>
              <w:t>9</w:t>
            </w:r>
          </w:p>
        </w:tc>
        <w:tc>
          <w:tcPr>
            <w:tcW w:w="1417" w:type="dxa"/>
            <w:tcBorders>
              <w:top w:val="single" w:sz="4" w:space="0" w:color="auto"/>
              <w:left w:val="single" w:sz="4" w:space="0" w:color="auto"/>
              <w:bottom w:val="single" w:sz="4" w:space="0" w:color="auto"/>
              <w:right w:val="single" w:sz="4" w:space="0" w:color="auto"/>
            </w:tcBorders>
            <w:vAlign w:val="center"/>
          </w:tcPr>
          <w:p w14:paraId="65898238" w14:textId="77777777" w:rsidR="00D922B8" w:rsidRPr="00D922B8" w:rsidRDefault="00D922B8" w:rsidP="00D922B8">
            <w:pPr>
              <w:spacing w:before="0"/>
              <w:ind w:left="57"/>
              <w:jc w:val="left"/>
              <w:rPr>
                <w:rFonts w:cs="Arial"/>
                <w:color w:val="000000"/>
                <w:sz w:val="20"/>
                <w:szCs w:val="20"/>
                <w:lang w:val="sr-Latn-CS" w:eastAsia="de-DE"/>
              </w:rPr>
            </w:pPr>
            <w:r w:rsidRPr="00D922B8">
              <w:rPr>
                <w:rFonts w:cs="Arial"/>
                <w:color w:val="000000"/>
                <w:sz w:val="20"/>
                <w:szCs w:val="20"/>
                <w:lang w:val="sr-Latn-CS" w:eastAsia="de-DE"/>
              </w:rPr>
              <w:t>ERFDAT</w:t>
            </w:r>
          </w:p>
        </w:tc>
        <w:tc>
          <w:tcPr>
            <w:tcW w:w="993" w:type="dxa"/>
            <w:tcBorders>
              <w:top w:val="single" w:sz="4" w:space="0" w:color="auto"/>
              <w:left w:val="single" w:sz="4" w:space="0" w:color="auto"/>
              <w:bottom w:val="single" w:sz="4" w:space="0" w:color="auto"/>
              <w:right w:val="single" w:sz="4" w:space="0" w:color="auto"/>
            </w:tcBorders>
            <w:vAlign w:val="center"/>
          </w:tcPr>
          <w:p w14:paraId="67558152"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564F24F8"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20"/>
                <w:szCs w:val="20"/>
                <w:lang w:val="sr-Latn-CS" w:eastAsia="de-DE"/>
              </w:rPr>
              <w:t>date</w:t>
            </w:r>
          </w:p>
        </w:tc>
        <w:tc>
          <w:tcPr>
            <w:tcW w:w="567" w:type="dxa"/>
            <w:tcBorders>
              <w:top w:val="single" w:sz="4" w:space="0" w:color="auto"/>
              <w:left w:val="single" w:sz="4" w:space="0" w:color="auto"/>
              <w:bottom w:val="single" w:sz="4" w:space="0" w:color="auto"/>
              <w:right w:val="single" w:sz="4" w:space="0" w:color="auto"/>
            </w:tcBorders>
            <w:vAlign w:val="center"/>
          </w:tcPr>
          <w:p w14:paraId="354A1370" w14:textId="77777777" w:rsidR="00D922B8" w:rsidRPr="00D922B8" w:rsidRDefault="00D922B8" w:rsidP="00D922B8">
            <w:pPr>
              <w:spacing w:before="0"/>
              <w:ind w:left="-43" w:right="-43"/>
              <w:jc w:val="center"/>
              <w:rPr>
                <w:rFonts w:cs="Arial"/>
                <w:color w:val="000000"/>
                <w:sz w:val="20"/>
                <w:szCs w:val="20"/>
                <w:lang w:val="sr-Latn-CS" w:eastAsia="de-DE"/>
              </w:rPr>
            </w:pPr>
            <w:r w:rsidRPr="00D922B8">
              <w:rPr>
                <w:rFonts w:cs="Arial"/>
                <w:color w:val="000000"/>
                <w:sz w:val="20"/>
                <w:szCs w:val="20"/>
                <w:lang w:val="sr-Latn-CS" w:eastAsia="de-DE"/>
              </w:rPr>
              <w:t>-</w:t>
            </w:r>
          </w:p>
        </w:tc>
        <w:tc>
          <w:tcPr>
            <w:tcW w:w="3260" w:type="dxa"/>
            <w:tcBorders>
              <w:top w:val="single" w:sz="4" w:space="0" w:color="auto"/>
              <w:left w:val="single" w:sz="4" w:space="0" w:color="auto"/>
              <w:bottom w:val="single" w:sz="4" w:space="0" w:color="auto"/>
              <w:right w:val="single" w:sz="4" w:space="0" w:color="auto"/>
            </w:tcBorders>
            <w:vAlign w:val="center"/>
          </w:tcPr>
          <w:p w14:paraId="75D88541"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 xml:space="preserve">Datum obrade / datum izmene </w:t>
            </w:r>
          </w:p>
        </w:tc>
        <w:tc>
          <w:tcPr>
            <w:tcW w:w="1134" w:type="dxa"/>
            <w:tcBorders>
              <w:top w:val="single" w:sz="4" w:space="0" w:color="auto"/>
              <w:left w:val="single" w:sz="4" w:space="0" w:color="auto"/>
              <w:bottom w:val="single" w:sz="4" w:space="0" w:color="auto"/>
              <w:right w:val="single" w:sz="4" w:space="0" w:color="auto"/>
            </w:tcBorders>
            <w:vAlign w:val="center"/>
          </w:tcPr>
          <w:p w14:paraId="0E7CF917" w14:textId="77777777" w:rsidR="00D922B8" w:rsidRPr="00D922B8" w:rsidRDefault="00D922B8" w:rsidP="00D922B8">
            <w:pPr>
              <w:spacing w:before="0"/>
              <w:ind w:left="57" w:right="57"/>
              <w:jc w:val="center"/>
              <w:rPr>
                <w:rFonts w:cs="Arial"/>
                <w:color w:val="000000"/>
                <w:sz w:val="20"/>
                <w:szCs w:val="20"/>
                <w:lang w:val="sr-Latn-CS" w:eastAsia="de-DE"/>
              </w:rPr>
            </w:pPr>
          </w:p>
        </w:tc>
      </w:tr>
      <w:bookmarkEnd w:id="824"/>
    </w:tbl>
    <w:p w14:paraId="4123678D" w14:textId="77777777" w:rsidR="00D922B8" w:rsidRPr="00D922B8" w:rsidRDefault="00D922B8" w:rsidP="00D922B8">
      <w:pPr>
        <w:spacing w:after="200" w:line="360" w:lineRule="auto"/>
        <w:ind w:left="284"/>
        <w:rPr>
          <w:rFonts w:eastAsia="Calibri" w:cs="Arial"/>
          <w:sz w:val="24"/>
          <w:szCs w:val="24"/>
          <w:lang w:val="sr-Latn-CS"/>
        </w:rPr>
      </w:pPr>
    </w:p>
    <w:p w14:paraId="06485CC6"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25" w:name="_Toc332883125"/>
      <w:bookmarkStart w:id="826" w:name="_Toc464433223"/>
      <w:r w:rsidRPr="00D922B8">
        <w:rPr>
          <w:rFonts w:cs="Arial"/>
          <w:b/>
          <w:bCs/>
          <w:color w:val="000000"/>
          <w:lang w:val="sr-Latn-CS"/>
        </w:rPr>
        <w:t>Radni nalozi – [</w:t>
      </w:r>
      <w:smartTag w:uri="urn:schemas-microsoft-com:office:smarttags" w:element="date">
        <w:smartTagPr>
          <w:attr w:name="Year" w:val="10"/>
          <w:attr w:name="Day" w:val="30"/>
          <w:attr w:name="Month" w:val="10"/>
          <w:attr w:name="ls" w:val="trans"/>
        </w:smartTagPr>
        <w:r w:rsidRPr="00D922B8">
          <w:rPr>
            <w:rFonts w:cs="Arial"/>
            <w:b/>
            <w:bCs/>
            <w:color w:val="000000"/>
            <w:lang w:val="sr-Latn-CS"/>
          </w:rPr>
          <w:t>30.10.10</w:t>
        </w:r>
      </w:smartTag>
      <w:r w:rsidRPr="00D922B8">
        <w:rPr>
          <w:rFonts w:cs="Arial"/>
          <w:b/>
          <w:bCs/>
          <w:color w:val="000000"/>
          <w:lang w:val="sr-Latn-CS"/>
        </w:rPr>
        <w:t>]</w:t>
      </w:r>
      <w:bookmarkEnd w:id="825"/>
      <w:bookmarkEnd w:id="826"/>
    </w:p>
    <w:p w14:paraId="211BD586"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27" w:name="_Toc289124370"/>
      <w:bookmarkStart w:id="828" w:name="_Toc309890374"/>
      <w:bookmarkStart w:id="829" w:name="_Toc332883126"/>
      <w:r w:rsidRPr="00D922B8">
        <w:rPr>
          <w:rFonts w:cs="Arial"/>
          <w:i/>
          <w:iCs/>
          <w:color w:val="2E74B5"/>
          <w:lang w:val="sr-Latn-CS"/>
        </w:rPr>
        <w:t>Radni nalozi – Startni men</w:t>
      </w:r>
      <w:bookmarkEnd w:id="827"/>
      <w:bookmarkEnd w:id="828"/>
      <w:r w:rsidRPr="00D922B8">
        <w:rPr>
          <w:rFonts w:cs="Arial"/>
          <w:i/>
          <w:iCs/>
          <w:color w:val="2E74B5"/>
          <w:lang w:val="sr-Latn-CS"/>
        </w:rPr>
        <w:t>i</w:t>
      </w:r>
      <w:bookmarkEnd w:id="829"/>
    </w:p>
    <w:p w14:paraId="43DB34FF" w14:textId="77777777" w:rsidR="00D922B8" w:rsidRPr="00D922B8" w:rsidRDefault="00D922B8" w:rsidP="00D922B8">
      <w:pPr>
        <w:widowControl w:val="0"/>
        <w:tabs>
          <w:tab w:val="left" w:pos="284"/>
          <w:tab w:val="left" w:pos="2127"/>
          <w:tab w:val="left" w:pos="6379"/>
          <w:tab w:val="left" w:pos="7655"/>
        </w:tabs>
        <w:spacing w:after="60" w:line="360" w:lineRule="auto"/>
        <w:ind w:left="284" w:right="284"/>
        <w:jc w:val="left"/>
        <w:rPr>
          <w:rFonts w:cs="Arial"/>
          <w:lang w:val="sr-Latn-CS" w:eastAsia="de-DE"/>
        </w:rPr>
      </w:pPr>
      <w:r w:rsidRPr="00D922B8">
        <w:rPr>
          <w:rFonts w:cs="Arial"/>
          <w:color w:val="000000"/>
          <w:lang w:val="sr-Latn-CS" w:eastAsia="de-DE"/>
        </w:rPr>
        <w:t xml:space="preserve">Aplikacije / maske ekrana modula </w:t>
      </w:r>
      <w:r w:rsidRPr="00D922B8">
        <w:rPr>
          <w:rFonts w:cs="Arial"/>
          <w:color w:val="000000"/>
          <w:szCs w:val="20"/>
          <w:lang w:val="sr-Latn-CS" w:eastAsia="de-DE"/>
        </w:rPr>
        <w:t xml:space="preserve">„Radni nalozi“ izlistani su </w:t>
      </w:r>
      <w:r w:rsidRPr="00D922B8">
        <w:rPr>
          <w:rFonts w:cs="Arial"/>
          <w:color w:val="000000"/>
          <w:lang w:val="sr-Latn-CS" w:eastAsia="de-DE"/>
        </w:rPr>
        <w:t xml:space="preserve">analogno tabeli </w:t>
      </w:r>
      <w:r w:rsidRPr="00D922B8">
        <w:rPr>
          <w:rFonts w:cs="Arial"/>
          <w:lang w:val="sr-Latn-CS" w:eastAsia="de-DE"/>
        </w:rPr>
        <w:t>Struktura_PROTIS-a-meni.xls kako sledi (vid. i sl. 286):</w:t>
      </w:r>
    </w:p>
    <w:p w14:paraId="4B8CE0C5"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284"/>
        <w:jc w:val="left"/>
        <w:rPr>
          <w:rFonts w:cs="Arial"/>
          <w:lang w:val="sr-Latn-CS" w:eastAsia="de-DE"/>
        </w:rPr>
      </w:pPr>
      <w:r w:rsidRPr="00D922B8">
        <w:rPr>
          <w:rFonts w:cs="Arial"/>
          <w:lang w:val="sr-Latn-CS" w:eastAsia="de-DE"/>
        </w:rPr>
        <w:t xml:space="preserve">Aplikacija </w:t>
      </w:r>
      <w:r w:rsidRPr="00D922B8">
        <w:rPr>
          <w:rFonts w:cs="Arial"/>
          <w:lang w:val="sr-Latn-CS" w:eastAsia="de-DE"/>
        </w:rPr>
        <w:tab/>
        <w:t>Otvaranje radnog naloga (generisanje radnog naloga)</w:t>
      </w:r>
      <w:r w:rsidRPr="00D922B8">
        <w:rPr>
          <w:rFonts w:cs="Arial"/>
          <w:lang w:val="sr-Latn-CS" w:eastAsia="de-DE"/>
        </w:rPr>
        <w:tab/>
        <w:t>30.</w:t>
      </w:r>
      <w:smartTag w:uri="urn:schemas-microsoft-com:office:smarttags" w:element="date">
        <w:smartTagPr>
          <w:attr w:name="Year" w:val="10"/>
          <w:attr w:name="Day" w:val="10"/>
          <w:attr w:name="Month" w:val="10"/>
          <w:attr w:name="ls" w:val="trans"/>
        </w:smartTagPr>
        <w:r w:rsidRPr="00D922B8">
          <w:rPr>
            <w:rFonts w:cs="Arial"/>
            <w:lang w:val="sr-Latn-CS" w:eastAsia="de-DE"/>
          </w:rPr>
          <w:t>10.10.10</w:t>
        </w:r>
      </w:smartTag>
    </w:p>
    <w:p w14:paraId="7697C000"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284"/>
        <w:jc w:val="left"/>
        <w:rPr>
          <w:rFonts w:cs="Arial"/>
          <w:lang w:val="sr-Latn-CS" w:eastAsia="de-DE"/>
        </w:rPr>
      </w:pPr>
      <w:r w:rsidRPr="00D922B8">
        <w:rPr>
          <w:rFonts w:cs="Arial"/>
          <w:lang w:val="sr-Latn-CS" w:eastAsia="de-DE"/>
        </w:rPr>
        <w:t>Aplikacija</w:t>
      </w:r>
      <w:r w:rsidRPr="00D922B8">
        <w:rPr>
          <w:rFonts w:cs="Arial"/>
          <w:color w:val="000000"/>
          <w:szCs w:val="20"/>
          <w:lang w:val="sr-Latn-CS" w:eastAsia="de-DE"/>
        </w:rPr>
        <w:tab/>
      </w:r>
      <w:r w:rsidRPr="00D922B8">
        <w:rPr>
          <w:rFonts w:cs="Arial"/>
          <w:lang w:val="sr-Latn-CS" w:eastAsia="de-DE"/>
        </w:rPr>
        <w:t xml:space="preserve">Odobravanje i aktiviranje radnog naloga </w:t>
      </w:r>
      <w:r w:rsidRPr="00D922B8">
        <w:rPr>
          <w:rFonts w:cs="Arial"/>
          <w:lang w:val="sr-Latn-CS" w:eastAsia="de-DE"/>
        </w:rPr>
        <w:br/>
      </w:r>
      <w:r w:rsidRPr="00D922B8">
        <w:rPr>
          <w:rFonts w:cs="Arial"/>
          <w:lang w:val="sr-Latn-CS" w:eastAsia="de-DE"/>
        </w:rPr>
        <w:tab/>
      </w:r>
      <w:r w:rsidRPr="00D922B8">
        <w:rPr>
          <w:rFonts w:cs="Arial"/>
          <w:lang w:val="sr-Latn-CS" w:eastAsia="de-DE"/>
        </w:rPr>
        <w:tab/>
        <w:t>(redosled postupaka)</w:t>
      </w:r>
      <w:r w:rsidRPr="00D922B8">
        <w:rPr>
          <w:rFonts w:cs="Arial"/>
          <w:color w:val="FF0000"/>
          <w:lang w:val="sr-Latn-CS" w:eastAsia="de-DE"/>
        </w:rPr>
        <w:t xml:space="preserve">   </w:t>
      </w:r>
      <w:r w:rsidRPr="00D922B8">
        <w:rPr>
          <w:rFonts w:cs="Arial"/>
          <w:color w:val="FF0000"/>
          <w:lang w:val="sr-Latn-CS" w:eastAsia="de-DE"/>
        </w:rPr>
        <w:tab/>
      </w:r>
      <w:r w:rsidRPr="00D922B8">
        <w:rPr>
          <w:rFonts w:cs="Arial"/>
          <w:color w:val="FF0000"/>
          <w:lang w:val="sr-Latn-CS" w:eastAsia="de-DE"/>
        </w:rPr>
        <w:tab/>
      </w:r>
      <w:r w:rsidRPr="00D922B8">
        <w:rPr>
          <w:rFonts w:cs="Arial"/>
          <w:lang w:val="sr-Latn-CS" w:eastAsia="de-DE"/>
        </w:rPr>
        <w:t>3</w:t>
      </w:r>
      <w:r w:rsidRPr="00D922B8">
        <w:rPr>
          <w:rFonts w:cs="Arial"/>
          <w:color w:val="000000"/>
          <w:szCs w:val="20"/>
          <w:lang w:val="sr-Latn-CS" w:eastAsia="de-DE"/>
        </w:rPr>
        <w:t>0.</w:t>
      </w:r>
      <w:smartTag w:uri="urn:schemas-microsoft-com:office:smarttags" w:element="date">
        <w:smartTagPr>
          <w:attr w:name="Year" w:val="20"/>
          <w:attr w:name="Day" w:val="10"/>
          <w:attr w:name="Month" w:val="10"/>
          <w:attr w:name="ls" w:val="trans"/>
        </w:smartTagPr>
        <w:r w:rsidRPr="00D922B8">
          <w:rPr>
            <w:rFonts w:cs="Arial"/>
            <w:color w:val="000000"/>
            <w:szCs w:val="20"/>
            <w:lang w:val="sr-Latn-CS" w:eastAsia="de-DE"/>
          </w:rPr>
          <w:t>10.10.20</w:t>
        </w:r>
      </w:smartTag>
    </w:p>
    <w:p w14:paraId="36ADC96B"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284"/>
        <w:jc w:val="left"/>
        <w:rPr>
          <w:rFonts w:cs="Arial"/>
          <w:lang w:val="sr-Latn-CS" w:eastAsia="de-DE"/>
        </w:rPr>
      </w:pPr>
      <w:r w:rsidRPr="00D922B8">
        <w:rPr>
          <w:rFonts w:cs="Arial"/>
          <w:lang w:val="sr-Latn-CS" w:eastAsia="de-DE"/>
        </w:rPr>
        <w:t>Aplikacija</w:t>
      </w:r>
      <w:r w:rsidRPr="00D922B8">
        <w:rPr>
          <w:rFonts w:cs="Arial"/>
          <w:color w:val="000000"/>
          <w:szCs w:val="20"/>
          <w:lang w:val="sr-Latn-CS" w:eastAsia="de-DE"/>
        </w:rPr>
        <w:tab/>
        <w:t>Praćenje radnog naloga</w:t>
      </w:r>
      <w:r w:rsidRPr="00D922B8">
        <w:rPr>
          <w:rFonts w:cs="Arial"/>
          <w:color w:val="000000"/>
          <w:szCs w:val="20"/>
          <w:lang w:val="sr-Latn-CS" w:eastAsia="de-DE"/>
        </w:rPr>
        <w:tab/>
      </w:r>
      <w:r w:rsidRPr="00D922B8">
        <w:rPr>
          <w:rFonts w:cs="Arial"/>
          <w:color w:val="000000"/>
          <w:szCs w:val="20"/>
          <w:lang w:val="sr-Latn-CS" w:eastAsia="de-DE"/>
        </w:rPr>
        <w:tab/>
        <w:t>30.</w:t>
      </w:r>
      <w:smartTag w:uri="urn:schemas-microsoft-com:office:smarttags" w:element="date">
        <w:smartTagPr>
          <w:attr w:name="Year" w:val="30"/>
          <w:attr w:name="Day" w:val="10"/>
          <w:attr w:name="Month" w:val="10"/>
          <w:attr w:name="ls" w:val="trans"/>
        </w:smartTagPr>
        <w:r w:rsidRPr="00D922B8">
          <w:rPr>
            <w:rFonts w:cs="Arial"/>
            <w:color w:val="000000"/>
            <w:szCs w:val="20"/>
            <w:lang w:val="sr-Latn-CS" w:eastAsia="de-DE"/>
          </w:rPr>
          <w:t>10.10.30</w:t>
        </w:r>
      </w:smartTag>
    </w:p>
    <w:p w14:paraId="4414ECCE"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284"/>
        <w:jc w:val="left"/>
        <w:rPr>
          <w:rFonts w:cs="Arial"/>
          <w:lang w:val="sr-Latn-CS" w:eastAsia="de-DE"/>
        </w:rPr>
      </w:pPr>
      <w:r w:rsidRPr="00D922B8">
        <w:rPr>
          <w:rFonts w:cs="Arial"/>
          <w:lang w:val="sr-Latn-CS" w:eastAsia="de-DE"/>
        </w:rPr>
        <w:t>Aplikacija</w:t>
      </w:r>
      <w:r w:rsidRPr="00D922B8">
        <w:rPr>
          <w:rFonts w:cs="Arial"/>
          <w:color w:val="000000"/>
          <w:szCs w:val="20"/>
          <w:lang w:val="sr-Latn-CS" w:eastAsia="de-DE"/>
        </w:rPr>
        <w:tab/>
      </w:r>
      <w:r w:rsidRPr="00D922B8">
        <w:rPr>
          <w:rFonts w:cs="Arial"/>
          <w:lang w:val="sr-Latn-CS" w:eastAsia="de-DE"/>
        </w:rPr>
        <w:t xml:space="preserve">Detaljno definisanje faza u vezi sa radnim nalogom </w:t>
      </w:r>
      <w:r w:rsidRPr="00D922B8">
        <w:rPr>
          <w:rFonts w:cs="Arial"/>
          <w:vertAlign w:val="superscript"/>
          <w:lang w:val="sr-Latn-CS" w:eastAsia="de-DE"/>
        </w:rPr>
        <w:footnoteReference w:id="6"/>
      </w:r>
      <w:r w:rsidRPr="00D922B8">
        <w:rPr>
          <w:rFonts w:cs="Arial"/>
          <w:color w:val="000000"/>
          <w:szCs w:val="20"/>
          <w:lang w:val="sr-Latn-CS" w:eastAsia="de-DE"/>
        </w:rPr>
        <w:tab/>
        <w:t>30.</w:t>
      </w:r>
      <w:smartTag w:uri="urn:schemas-microsoft-com:office:smarttags" w:element="date">
        <w:smartTagPr>
          <w:attr w:name="Year" w:val="40"/>
          <w:attr w:name="Day" w:val="10"/>
          <w:attr w:name="Month" w:val="10"/>
          <w:attr w:name="ls" w:val="trans"/>
        </w:smartTagPr>
        <w:r w:rsidRPr="00D922B8">
          <w:rPr>
            <w:rFonts w:cs="Arial"/>
            <w:color w:val="000000"/>
            <w:szCs w:val="20"/>
            <w:lang w:val="sr-Latn-CS" w:eastAsia="de-DE"/>
          </w:rPr>
          <w:t>10.10.40</w:t>
        </w:r>
      </w:smartTag>
    </w:p>
    <w:p w14:paraId="71CD79FE"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284"/>
        <w:jc w:val="left"/>
        <w:rPr>
          <w:rFonts w:cs="Arial"/>
          <w:lang w:val="sr-Latn-CS" w:eastAsia="de-DE"/>
        </w:rPr>
      </w:pPr>
      <w:r w:rsidRPr="00D922B8">
        <w:rPr>
          <w:rFonts w:cs="Arial"/>
          <w:lang w:val="sr-Latn-CS" w:eastAsia="de-DE"/>
        </w:rPr>
        <w:t xml:space="preserve">Aplikacija </w:t>
      </w:r>
      <w:r w:rsidRPr="00D922B8">
        <w:rPr>
          <w:rFonts w:cs="Arial"/>
          <w:color w:val="000000"/>
          <w:szCs w:val="20"/>
          <w:lang w:val="sr-Latn-CS" w:eastAsia="de-DE"/>
        </w:rPr>
        <w:tab/>
        <w:t>Pregledi faza u vezi sa radnim nalogom (lista)</w:t>
      </w:r>
      <w:r w:rsidRPr="00D922B8">
        <w:rPr>
          <w:rFonts w:cs="Arial"/>
          <w:color w:val="000000"/>
          <w:vertAlign w:val="superscript"/>
          <w:lang w:val="sr-Latn-CS" w:eastAsia="de-DE"/>
        </w:rPr>
        <w:t xml:space="preserve"> 3</w:t>
      </w:r>
      <w:r w:rsidRPr="00D922B8">
        <w:rPr>
          <w:rFonts w:cs="Arial"/>
          <w:color w:val="000000"/>
          <w:szCs w:val="20"/>
          <w:lang w:val="sr-Latn-CS" w:eastAsia="de-DE"/>
        </w:rPr>
        <w:tab/>
        <w:t>30.</w:t>
      </w:r>
      <w:smartTag w:uri="urn:schemas-microsoft-com:office:smarttags" w:element="date">
        <w:smartTagPr>
          <w:attr w:name="Year" w:val="50"/>
          <w:attr w:name="Day" w:val="10"/>
          <w:attr w:name="Month" w:val="10"/>
          <w:attr w:name="ls" w:val="trans"/>
        </w:smartTagPr>
        <w:r w:rsidRPr="00D922B8">
          <w:rPr>
            <w:rFonts w:cs="Arial"/>
            <w:color w:val="000000"/>
            <w:szCs w:val="20"/>
            <w:lang w:val="sr-Latn-CS" w:eastAsia="de-DE"/>
          </w:rPr>
          <w:t>10.10.50</w:t>
        </w:r>
      </w:smartTag>
    </w:p>
    <w:p w14:paraId="72CDF956"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284"/>
        <w:jc w:val="left"/>
        <w:rPr>
          <w:rFonts w:cs="Arial"/>
          <w:lang w:val="sr-Latn-CS" w:eastAsia="de-DE"/>
        </w:rPr>
      </w:pPr>
      <w:r w:rsidRPr="00D922B8">
        <w:rPr>
          <w:rFonts w:cs="Arial"/>
          <w:lang w:val="sr-Latn-CS" w:eastAsia="de-DE"/>
        </w:rPr>
        <w:t>Aplikacija</w:t>
      </w:r>
      <w:r w:rsidRPr="00D922B8">
        <w:rPr>
          <w:rFonts w:cs="Arial"/>
          <w:color w:val="000000"/>
          <w:szCs w:val="20"/>
          <w:lang w:val="sr-Latn-CS" w:eastAsia="de-DE"/>
        </w:rPr>
        <w:tab/>
        <w:t xml:space="preserve">Pregledi radnih naloga </w:t>
      </w:r>
      <w:r w:rsidRPr="00D922B8">
        <w:rPr>
          <w:rFonts w:cs="Arial"/>
          <w:szCs w:val="20"/>
          <w:lang w:val="sr-Latn-CS" w:eastAsia="de-DE"/>
        </w:rPr>
        <w:t>(lista)</w:t>
      </w:r>
      <w:r w:rsidRPr="00D922B8">
        <w:rPr>
          <w:rFonts w:cs="Arial"/>
          <w:color w:val="000000"/>
          <w:szCs w:val="20"/>
          <w:lang w:val="sr-Latn-CS" w:eastAsia="de-DE"/>
        </w:rPr>
        <w:tab/>
      </w:r>
      <w:r w:rsidRPr="00D922B8">
        <w:rPr>
          <w:rFonts w:cs="Arial"/>
          <w:color w:val="000000"/>
          <w:lang w:val="sr-Latn-CS" w:eastAsia="de-DE"/>
        </w:rPr>
        <w:tab/>
        <w:t>30.10.10.60</w:t>
      </w:r>
    </w:p>
    <w:p w14:paraId="62E34004"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170"/>
        <w:jc w:val="left"/>
        <w:rPr>
          <w:rFonts w:cs="Arial"/>
          <w:lang w:val="sr-Latn-CS" w:eastAsia="de-DE"/>
        </w:rPr>
      </w:pPr>
      <w:r w:rsidRPr="00D922B8">
        <w:rPr>
          <w:rFonts w:cs="Arial"/>
          <w:lang w:val="sr-Latn-CS" w:eastAsia="de-DE"/>
        </w:rPr>
        <w:t>Aplikacija</w:t>
      </w:r>
      <w:r w:rsidRPr="00D922B8">
        <w:rPr>
          <w:rFonts w:cs="Arial"/>
          <w:lang w:val="sr-Latn-CS" w:eastAsia="de-DE"/>
        </w:rPr>
        <w:tab/>
        <w:t>Prikaz u vidu liste zahteva za dozvolu za rad</w:t>
      </w:r>
      <w:r w:rsidRPr="00D922B8">
        <w:rPr>
          <w:rFonts w:cs="Arial"/>
          <w:lang w:val="sr-Latn-CS" w:eastAsia="de-DE"/>
        </w:rPr>
        <w:tab/>
        <w:t>30.10.10.61</w:t>
      </w:r>
    </w:p>
    <w:p w14:paraId="431BC952"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284"/>
        <w:jc w:val="left"/>
        <w:rPr>
          <w:rFonts w:cs="Arial"/>
          <w:lang w:val="sr-Latn-CS" w:eastAsia="de-DE"/>
        </w:rPr>
      </w:pPr>
      <w:r w:rsidRPr="00D922B8">
        <w:rPr>
          <w:rFonts w:cs="Arial"/>
          <w:lang w:val="sr-Latn-CS" w:eastAsia="de-DE"/>
        </w:rPr>
        <w:t>Aplikacija</w:t>
      </w:r>
      <w:r w:rsidRPr="00D922B8">
        <w:rPr>
          <w:rFonts w:cs="Arial"/>
          <w:color w:val="000000"/>
          <w:szCs w:val="20"/>
          <w:lang w:val="sr-Latn-CS" w:eastAsia="de-DE"/>
        </w:rPr>
        <w:tab/>
        <w:t>Obaveštenje o tehničkom završetku radova</w:t>
      </w:r>
      <w:r w:rsidRPr="00D922B8">
        <w:rPr>
          <w:rFonts w:cs="Arial"/>
          <w:color w:val="000000"/>
          <w:szCs w:val="20"/>
          <w:lang w:val="sr-Latn-CS" w:eastAsia="de-DE"/>
        </w:rPr>
        <w:tab/>
      </w:r>
      <w:r w:rsidRPr="00D922B8">
        <w:rPr>
          <w:rFonts w:cs="Arial"/>
          <w:color w:val="000000"/>
          <w:lang w:val="sr-Latn-CS" w:eastAsia="de-DE"/>
        </w:rPr>
        <w:t>30.</w:t>
      </w:r>
      <w:smartTag w:uri="urn:schemas-microsoft-com:office:smarttags" w:element="date">
        <w:smartTagPr>
          <w:attr w:name="Year" w:val="70"/>
          <w:attr w:name="Day" w:val="10"/>
          <w:attr w:name="Month" w:val="10"/>
          <w:attr w:name="ls" w:val="trans"/>
        </w:smartTagPr>
        <w:r w:rsidRPr="00D922B8">
          <w:rPr>
            <w:rFonts w:cs="Arial"/>
            <w:color w:val="000000"/>
            <w:lang w:val="sr-Latn-CS" w:eastAsia="de-DE"/>
          </w:rPr>
          <w:t>10.10.70</w:t>
        </w:r>
      </w:smartTag>
    </w:p>
    <w:p w14:paraId="1C072FE6" w14:textId="77777777" w:rsidR="00D922B8" w:rsidRPr="00D922B8" w:rsidRDefault="00D922B8" w:rsidP="00D922B8">
      <w:pPr>
        <w:numPr>
          <w:ilvl w:val="0"/>
          <w:numId w:val="135"/>
        </w:numPr>
        <w:tabs>
          <w:tab w:val="left" w:pos="709"/>
          <w:tab w:val="left" w:pos="2268"/>
          <w:tab w:val="left" w:pos="6379"/>
          <w:tab w:val="left" w:pos="7938"/>
        </w:tabs>
        <w:spacing w:before="0" w:after="200" w:line="400" w:lineRule="exact"/>
        <w:ind w:left="284" w:right="284"/>
        <w:jc w:val="left"/>
        <w:rPr>
          <w:rFonts w:cs="Arial"/>
          <w:lang w:val="sr-Latn-CS" w:eastAsia="de-DE"/>
        </w:rPr>
      </w:pPr>
      <w:r w:rsidRPr="00D922B8">
        <w:rPr>
          <w:rFonts w:cs="Arial"/>
          <w:lang w:val="sr-Latn-CS" w:eastAsia="de-DE"/>
        </w:rPr>
        <w:t>Aplikacija</w:t>
      </w:r>
      <w:r w:rsidRPr="00D922B8">
        <w:rPr>
          <w:rFonts w:cs="Arial"/>
          <w:color w:val="000000"/>
          <w:szCs w:val="20"/>
          <w:lang w:val="sr-Latn-CS" w:eastAsia="de-DE"/>
        </w:rPr>
        <w:tab/>
        <w:t>Tehnička rekapitulacija radnih naloga</w:t>
      </w:r>
      <w:r w:rsidRPr="00D922B8">
        <w:rPr>
          <w:rFonts w:cs="Arial"/>
          <w:color w:val="000000"/>
          <w:szCs w:val="20"/>
          <w:lang w:val="sr-Latn-CS" w:eastAsia="de-DE"/>
        </w:rPr>
        <w:tab/>
      </w:r>
      <w:r w:rsidRPr="00D922B8">
        <w:rPr>
          <w:rFonts w:cs="Arial"/>
          <w:color w:val="000000"/>
          <w:lang w:val="sr-Latn-CS" w:eastAsia="de-DE"/>
        </w:rPr>
        <w:tab/>
        <w:t>30.</w:t>
      </w:r>
      <w:smartTag w:uri="urn:schemas-microsoft-com:office:smarttags" w:element="date">
        <w:smartTagPr>
          <w:attr w:name="Year" w:val="80"/>
          <w:attr w:name="Day" w:val="10"/>
          <w:attr w:name="Month" w:val="10"/>
          <w:attr w:name="ls" w:val="trans"/>
        </w:smartTagPr>
        <w:r w:rsidRPr="00D922B8">
          <w:rPr>
            <w:rFonts w:cs="Arial"/>
            <w:color w:val="000000"/>
            <w:lang w:val="sr-Latn-CS" w:eastAsia="de-DE"/>
          </w:rPr>
          <w:t>10.10.80</w:t>
        </w:r>
      </w:smartTag>
    </w:p>
    <w:p w14:paraId="5AC54D9D"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r w:rsidRPr="00D922B8">
        <w:rPr>
          <w:rFonts w:eastAsia="Calibri" w:cs="Arial"/>
          <w:sz w:val="24"/>
          <w:lang w:val="sr-Latn-CS"/>
        </w:rPr>
        <w:br w:type="page"/>
      </w:r>
    </w:p>
    <w:p w14:paraId="5E3F6FAD"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r w:rsidRPr="00D922B8">
        <w:rPr>
          <w:rFonts w:eastAsia="Calibri" w:cs="Arial"/>
          <w:noProof/>
          <w:sz w:val="24"/>
          <w:szCs w:val="24"/>
        </w:rPr>
        <w:lastRenderedPageBreak/>
        <w:drawing>
          <wp:anchor distT="0" distB="0" distL="114300" distR="114300" simplePos="0" relativeHeight="251666944" behindDoc="1" locked="0" layoutInCell="1" allowOverlap="1" wp14:anchorId="265070F0" wp14:editId="77098166">
            <wp:simplePos x="0" y="0"/>
            <wp:positionH relativeFrom="column">
              <wp:posOffset>40640</wp:posOffset>
            </wp:positionH>
            <wp:positionV relativeFrom="paragraph">
              <wp:posOffset>-337185</wp:posOffset>
            </wp:positionV>
            <wp:extent cx="6181725" cy="3946525"/>
            <wp:effectExtent l="0" t="0" r="9525" b="0"/>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6181725" cy="3946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C326A"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6316DBEE"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7F0027FA"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440A9EF3"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6680B74D"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7304FBCE"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213D1130"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3EC921F3"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45283401"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325FE434" w14:textId="77777777" w:rsidR="00D922B8" w:rsidRPr="00D922B8" w:rsidRDefault="00D922B8" w:rsidP="00D922B8">
      <w:pPr>
        <w:tabs>
          <w:tab w:val="left" w:pos="2127"/>
          <w:tab w:val="left" w:pos="6379"/>
          <w:tab w:val="left" w:pos="7655"/>
        </w:tabs>
        <w:spacing w:after="200" w:line="360" w:lineRule="exact"/>
        <w:ind w:left="284"/>
        <w:rPr>
          <w:rFonts w:eastAsia="Calibri" w:cs="Arial"/>
          <w:sz w:val="24"/>
          <w:lang w:val="sr-Latn-CS"/>
        </w:rPr>
      </w:pPr>
    </w:p>
    <w:p w14:paraId="23C2709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–nivo 3 – Izborni nivo - aplikacije – „Radni nalozi“ [</w:t>
      </w:r>
      <w:smartTag w:uri="urn:schemas-microsoft-com:office:smarttags" w:element="date">
        <w:smartTagPr>
          <w:attr w:name="Year" w:val="10"/>
          <w:attr w:name="Day" w:val="30"/>
          <w:attr w:name="Month" w:val="10"/>
          <w:attr w:name="ls" w:val="trans"/>
        </w:smartTagPr>
        <w:r w:rsidRPr="00D922B8">
          <w:rPr>
            <w:rFonts w:eastAsia="Calibri" w:cs="Arial"/>
            <w:sz w:val="24"/>
            <w:szCs w:val="24"/>
            <w:lang w:val="sr-Latn-CS"/>
          </w:rPr>
          <w:t>30.10.10</w:t>
        </w:r>
      </w:smartTag>
      <w:r w:rsidRPr="00D922B8">
        <w:rPr>
          <w:rFonts w:eastAsia="Calibri" w:cs="Arial"/>
          <w:sz w:val="24"/>
          <w:szCs w:val="24"/>
          <w:lang w:val="sr-Latn-CS"/>
        </w:rPr>
        <w:t>]</w:t>
      </w:r>
    </w:p>
    <w:p w14:paraId="75651DB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30" w:name="_Toc332883127"/>
      <w:r w:rsidRPr="00D922B8">
        <w:rPr>
          <w:rFonts w:cs="Arial"/>
          <w:i/>
          <w:iCs/>
          <w:color w:val="2E74B5"/>
          <w:lang w:val="sr-Latn-CS"/>
        </w:rPr>
        <w:t>Prikazi „Pregleda radnih naloga (Lista)“ – [30.</w:t>
      </w:r>
      <w:smartTag w:uri="urn:schemas-microsoft-com:office:smarttags" w:element="date">
        <w:smartTagPr>
          <w:attr w:name="Year" w:val="60"/>
          <w:attr w:name="Day" w:val="10"/>
          <w:attr w:name="Month" w:val="10"/>
          <w:attr w:name="ls" w:val="trans"/>
        </w:smartTagPr>
        <w:r w:rsidRPr="00D922B8">
          <w:rPr>
            <w:rFonts w:cs="Arial"/>
            <w:i/>
            <w:iCs/>
            <w:color w:val="2E74B5"/>
            <w:lang w:val="sr-Latn-CS"/>
          </w:rPr>
          <w:t>10.10.60</w:t>
        </w:r>
      </w:smartTag>
      <w:r w:rsidRPr="00D922B8">
        <w:rPr>
          <w:rFonts w:cs="Arial"/>
          <w:i/>
          <w:iCs/>
          <w:color w:val="2E74B5"/>
          <w:lang w:val="sr-Latn-CS"/>
        </w:rPr>
        <w:t>]</w:t>
      </w:r>
      <w:bookmarkEnd w:id="830"/>
    </w:p>
    <w:p w14:paraId="4331509E"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 xml:space="preserve">Iz iskustva je poznato da broj radnih naloga može u kratkom periodu da dostigne velike razmere. Potrebno je predvideti funkciju pretrage / prikaza svih radnih naloga za održavanje u okviru PROTIS-a, radi očuvanja preglednosti. </w:t>
      </w:r>
    </w:p>
    <w:p w14:paraId="55EE8926" w14:textId="77777777" w:rsidR="00D922B8" w:rsidRPr="00D922B8" w:rsidRDefault="00D922B8" w:rsidP="00D922B8">
      <w:pPr>
        <w:spacing w:after="120" w:line="340" w:lineRule="exact"/>
        <w:ind w:left="284" w:right="425"/>
        <w:rPr>
          <w:rFonts w:eastAsia="Calibri" w:cs="Arial"/>
          <w:sz w:val="24"/>
          <w:szCs w:val="24"/>
          <w:lang w:val="sr-Latn-CS"/>
        </w:rPr>
      </w:pPr>
      <w:r w:rsidRPr="00D922B8">
        <w:rPr>
          <w:rFonts w:eastAsia="Calibri" w:cs="Arial"/>
          <w:sz w:val="24"/>
          <w:szCs w:val="24"/>
          <w:lang w:val="sr-Latn-CS"/>
        </w:rPr>
        <w:t>Ulaz u prikaz radnih naloga, u vidu liste, obavlja se pozivom aplikacije [30.</w:t>
      </w:r>
      <w:smartTag w:uri="urn:schemas-microsoft-com:office:smarttags" w:element="date">
        <w:smartTagPr>
          <w:attr w:name="Year" w:val="60"/>
          <w:attr w:name="Day" w:val="10"/>
          <w:attr w:name="Month" w:val="10"/>
          <w:attr w:name="ls" w:val="trans"/>
        </w:smartTagPr>
        <w:r w:rsidRPr="00D922B8">
          <w:rPr>
            <w:rFonts w:eastAsia="Calibri" w:cs="Arial"/>
            <w:sz w:val="24"/>
            <w:szCs w:val="24"/>
            <w:lang w:val="sr-Latn-CS"/>
          </w:rPr>
          <w:t>10.10.60</w:t>
        </w:r>
      </w:smartTag>
      <w:r w:rsidRPr="00D922B8">
        <w:rPr>
          <w:rFonts w:eastAsia="Calibri" w:cs="Arial"/>
          <w:sz w:val="24"/>
          <w:szCs w:val="24"/>
          <w:lang w:val="sr-Latn-CS"/>
        </w:rPr>
        <w:t xml:space="preserve">] u izbornom nivou radnih naloga. Najpre treba osenčiti masku ekrana, za ograničenje kriterijuma pretrage. Po mogućstvu, u pretragu treba uključiti </w:t>
      </w:r>
      <w:r w:rsidRPr="00D922B8">
        <w:rPr>
          <w:rFonts w:eastAsia="Calibri" w:cs="Arial"/>
          <w:b/>
          <w:sz w:val="24"/>
          <w:szCs w:val="24"/>
          <w:lang w:val="sr-Latn-CS"/>
        </w:rPr>
        <w:t>sva polja relevantna za radni nalog</w:t>
      </w:r>
      <w:r w:rsidRPr="00D922B8">
        <w:rPr>
          <w:rFonts w:eastAsia="Calibri" w:cs="Arial"/>
          <w:sz w:val="24"/>
          <w:szCs w:val="24"/>
          <w:lang w:val="sr-Latn-CS"/>
        </w:rPr>
        <w:t xml:space="preserve">, a pretraga mora biti omogućena makar prema: </w:t>
      </w:r>
    </w:p>
    <w:p w14:paraId="3B106925" w14:textId="77777777" w:rsidR="00D922B8" w:rsidRPr="00D922B8" w:rsidRDefault="00D922B8" w:rsidP="00D922B8">
      <w:pPr>
        <w:numPr>
          <w:ilvl w:val="0"/>
          <w:numId w:val="160"/>
        </w:numPr>
        <w:spacing w:before="0" w:after="200" w:line="340" w:lineRule="exact"/>
        <w:ind w:left="709" w:right="425" w:hanging="425"/>
        <w:jc w:val="left"/>
        <w:rPr>
          <w:rFonts w:eastAsia="Calibri" w:cs="Arial"/>
          <w:sz w:val="24"/>
          <w:szCs w:val="24"/>
          <w:lang w:val="sr-Latn-CS"/>
        </w:rPr>
      </w:pPr>
      <w:r w:rsidRPr="00D922B8">
        <w:rPr>
          <w:rFonts w:eastAsia="Calibri" w:cs="Arial"/>
          <w:sz w:val="24"/>
          <w:szCs w:val="24"/>
          <w:lang w:val="sr-Latn-CS"/>
        </w:rPr>
        <w:t>statusu radnog naloga (Obaveštenja o događaju; neobrađeni nalozi, otvoreni [nerešeni] ali već odobreni radni nalozi; radni nalozi kojima je urađena tehnička rekapitulacija i tehnički završetak radova, i.t.d.)</w:t>
      </w:r>
    </w:p>
    <w:p w14:paraId="7F9E9152" w14:textId="77777777" w:rsidR="00D922B8" w:rsidRPr="00D922B8" w:rsidRDefault="00D922B8" w:rsidP="00D922B8">
      <w:pPr>
        <w:numPr>
          <w:ilvl w:val="0"/>
          <w:numId w:val="160"/>
        </w:numPr>
        <w:spacing w:before="0" w:after="200" w:line="340" w:lineRule="exact"/>
        <w:ind w:left="284" w:right="425"/>
        <w:jc w:val="left"/>
        <w:rPr>
          <w:rFonts w:eastAsia="Calibri" w:cs="Arial"/>
          <w:sz w:val="24"/>
          <w:szCs w:val="24"/>
          <w:lang w:val="sr-Latn-CS"/>
        </w:rPr>
      </w:pPr>
      <w:r w:rsidRPr="00D922B8">
        <w:rPr>
          <w:rFonts w:eastAsia="Calibri" w:cs="Arial"/>
          <w:sz w:val="24"/>
          <w:szCs w:val="24"/>
          <w:lang w:val="sr-Latn-CS"/>
        </w:rPr>
        <w:t>tehničkom mestu</w:t>
      </w:r>
    </w:p>
    <w:p w14:paraId="0139F1AD" w14:textId="77777777" w:rsidR="00D922B8" w:rsidRPr="00D922B8" w:rsidRDefault="00D922B8" w:rsidP="00D922B8">
      <w:pPr>
        <w:numPr>
          <w:ilvl w:val="0"/>
          <w:numId w:val="160"/>
        </w:numPr>
        <w:spacing w:before="0" w:after="200" w:line="340" w:lineRule="exact"/>
        <w:ind w:left="284" w:right="425"/>
        <w:jc w:val="left"/>
        <w:rPr>
          <w:rFonts w:eastAsia="Calibri" w:cs="Arial"/>
          <w:sz w:val="24"/>
          <w:szCs w:val="24"/>
          <w:lang w:val="sr-Latn-CS"/>
        </w:rPr>
      </w:pPr>
      <w:r w:rsidRPr="00D922B8">
        <w:rPr>
          <w:rFonts w:eastAsia="Calibri" w:cs="Arial"/>
          <w:sz w:val="24"/>
          <w:szCs w:val="24"/>
          <w:lang w:val="sr-Latn-CS"/>
        </w:rPr>
        <w:t xml:space="preserve">prioritetima </w:t>
      </w:r>
    </w:p>
    <w:p w14:paraId="26F92921" w14:textId="77777777" w:rsidR="00D922B8" w:rsidRPr="00D922B8" w:rsidRDefault="00D922B8" w:rsidP="00D922B8">
      <w:pPr>
        <w:numPr>
          <w:ilvl w:val="0"/>
          <w:numId w:val="160"/>
        </w:numPr>
        <w:spacing w:before="0" w:after="200" w:line="340" w:lineRule="exact"/>
        <w:ind w:left="284" w:right="425"/>
        <w:jc w:val="left"/>
        <w:rPr>
          <w:rFonts w:eastAsia="Calibri" w:cs="Arial"/>
          <w:sz w:val="24"/>
          <w:szCs w:val="24"/>
          <w:lang w:val="sr-Latn-CS"/>
        </w:rPr>
      </w:pPr>
      <w:r w:rsidRPr="00D922B8">
        <w:rPr>
          <w:rFonts w:eastAsia="Calibri" w:cs="Arial"/>
          <w:sz w:val="24"/>
          <w:szCs w:val="24"/>
          <w:lang w:val="sr-Latn-CS"/>
        </w:rPr>
        <w:t>vremenskom periodu evidentiranja</w:t>
      </w:r>
    </w:p>
    <w:p w14:paraId="3FABA211" w14:textId="77777777" w:rsidR="00D922B8" w:rsidRPr="00D922B8" w:rsidRDefault="00D922B8" w:rsidP="00D922B8">
      <w:pPr>
        <w:numPr>
          <w:ilvl w:val="0"/>
          <w:numId w:val="160"/>
        </w:numPr>
        <w:spacing w:before="0" w:after="120" w:line="340" w:lineRule="exact"/>
        <w:ind w:left="284" w:right="425"/>
        <w:jc w:val="left"/>
        <w:rPr>
          <w:rFonts w:eastAsia="Calibri" w:cs="Arial"/>
          <w:sz w:val="24"/>
          <w:szCs w:val="24"/>
          <w:lang w:val="sr-Latn-CS"/>
        </w:rPr>
      </w:pPr>
      <w:r w:rsidRPr="00D922B8">
        <w:rPr>
          <w:rFonts w:eastAsia="Calibri" w:cs="Arial"/>
          <w:sz w:val="24"/>
          <w:szCs w:val="24"/>
          <w:lang w:val="sr-Latn-CS"/>
        </w:rPr>
        <w:t>vrstama radnih naloga.</w:t>
      </w:r>
    </w:p>
    <w:p w14:paraId="36754BAB"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lastRenderedPageBreak/>
        <w:t>Dalje treba predvideti standardne funkcije pretrage, koje korisnik može da bira preko komandnih dugmića. Ove standardne funkcije pretrage treba da utvrde radne grupe EPS-a.</w:t>
      </w:r>
    </w:p>
    <w:p w14:paraId="4CE4A70D" w14:textId="77777777" w:rsidR="00D922B8" w:rsidRPr="00D922B8" w:rsidRDefault="00D922B8" w:rsidP="00D922B8">
      <w:pPr>
        <w:spacing w:after="120" w:line="340" w:lineRule="exact"/>
        <w:ind w:left="284" w:right="425"/>
        <w:rPr>
          <w:rFonts w:eastAsia="Calibri" w:cs="Arial"/>
          <w:b/>
          <w:bCs/>
          <w:color w:val="000080"/>
          <w:sz w:val="24"/>
          <w:szCs w:val="24"/>
          <w:lang w:val="sr-Latn-CS"/>
        </w:rPr>
      </w:pPr>
      <w:r w:rsidRPr="00D922B8">
        <w:rPr>
          <w:rFonts w:eastAsia="Calibri" w:cs="Arial"/>
          <w:b/>
          <w:bCs/>
          <w:color w:val="000080"/>
          <w:sz w:val="24"/>
          <w:szCs w:val="24"/>
          <w:lang w:val="sr-Latn-CS"/>
        </w:rPr>
        <w:t>Primeri:</w:t>
      </w:r>
    </w:p>
    <w:p w14:paraId="7AE985F2" w14:textId="77777777" w:rsidR="00D922B8" w:rsidRPr="00D922B8" w:rsidRDefault="00D922B8" w:rsidP="00D922B8">
      <w:pPr>
        <w:numPr>
          <w:ilvl w:val="0"/>
          <w:numId w:val="161"/>
        </w:numPr>
        <w:spacing w:before="0" w:after="200" w:line="340" w:lineRule="exact"/>
        <w:ind w:left="284" w:right="425"/>
        <w:jc w:val="left"/>
        <w:rPr>
          <w:rFonts w:eastAsia="Calibri" w:cs="Arial"/>
          <w:sz w:val="24"/>
          <w:szCs w:val="24"/>
          <w:lang w:val="sr-Latn-CS"/>
        </w:rPr>
      </w:pPr>
      <w:r w:rsidRPr="00D922B8">
        <w:rPr>
          <w:rFonts w:eastAsia="Calibri" w:cs="Arial"/>
          <w:sz w:val="24"/>
          <w:szCs w:val="24"/>
          <w:lang w:val="sr-Latn-CS"/>
        </w:rPr>
        <w:t>otvoreni radni nalozi sa izabranih postrojenja</w:t>
      </w:r>
    </w:p>
    <w:p w14:paraId="6BC48827" w14:textId="77777777" w:rsidR="00D922B8" w:rsidRPr="00D922B8" w:rsidRDefault="00D922B8" w:rsidP="00D922B8">
      <w:pPr>
        <w:numPr>
          <w:ilvl w:val="0"/>
          <w:numId w:val="161"/>
        </w:numPr>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otvoreni radni nalozi prema prioritetu</w:t>
      </w:r>
    </w:p>
    <w:p w14:paraId="6DA82817" w14:textId="77777777" w:rsidR="00D922B8" w:rsidRPr="00D922B8" w:rsidRDefault="00D922B8" w:rsidP="00D922B8">
      <w:pPr>
        <w:numPr>
          <w:ilvl w:val="0"/>
          <w:numId w:val="161"/>
        </w:numPr>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radni nalozi za koje postoji obaveštenje o tehničkom završetku radova</w:t>
      </w:r>
    </w:p>
    <w:p w14:paraId="6716F828" w14:textId="77777777" w:rsidR="00D922B8" w:rsidRPr="00D922B8" w:rsidRDefault="00D922B8" w:rsidP="00D922B8">
      <w:pPr>
        <w:numPr>
          <w:ilvl w:val="0"/>
          <w:numId w:val="161"/>
        </w:numPr>
        <w:spacing w:before="0" w:after="200" w:line="340" w:lineRule="exact"/>
        <w:ind w:left="284"/>
        <w:jc w:val="left"/>
        <w:rPr>
          <w:rFonts w:eastAsia="Calibri" w:cs="Arial"/>
          <w:sz w:val="24"/>
          <w:szCs w:val="24"/>
          <w:lang w:val="sr-Latn-CS"/>
        </w:rPr>
      </w:pPr>
      <w:r w:rsidRPr="00D922B8">
        <w:rPr>
          <w:rFonts w:eastAsia="Calibri" w:cs="Arial"/>
          <w:sz w:val="24"/>
          <w:szCs w:val="24"/>
          <w:lang w:val="sr-Latn-CS"/>
        </w:rPr>
        <w:t>radni nalozi sa tehničkom rekapitulacijom radnih naloga</w:t>
      </w:r>
    </w:p>
    <w:p w14:paraId="773B15D5" w14:textId="77777777" w:rsidR="00D922B8" w:rsidRPr="00D922B8" w:rsidRDefault="00D922B8" w:rsidP="00D922B8">
      <w:pPr>
        <w:numPr>
          <w:ilvl w:val="0"/>
          <w:numId w:val="161"/>
        </w:numPr>
        <w:spacing w:before="0" w:after="120" w:line="340" w:lineRule="exact"/>
        <w:ind w:left="284"/>
        <w:jc w:val="left"/>
        <w:rPr>
          <w:rFonts w:eastAsia="Calibri" w:cs="Arial"/>
          <w:sz w:val="24"/>
          <w:szCs w:val="24"/>
          <w:lang w:val="sr-Latn-CS"/>
        </w:rPr>
      </w:pPr>
      <w:r w:rsidRPr="00D922B8">
        <w:rPr>
          <w:rFonts w:eastAsia="Calibri" w:cs="Arial"/>
          <w:sz w:val="24"/>
          <w:szCs w:val="24"/>
          <w:lang w:val="sr-Latn-CS"/>
        </w:rPr>
        <w:t>radni nalozi evidentirani u određenom vremenskom periodu</w:t>
      </w:r>
    </w:p>
    <w:p w14:paraId="30C17D86" w14:textId="77777777" w:rsidR="00D922B8" w:rsidRPr="00D922B8" w:rsidRDefault="00D922B8" w:rsidP="00D922B8">
      <w:pPr>
        <w:spacing w:after="120" w:line="340" w:lineRule="exact"/>
        <w:ind w:left="284" w:right="425"/>
        <w:rPr>
          <w:rFonts w:eastAsia="Calibri" w:cs="Arial"/>
          <w:sz w:val="24"/>
          <w:szCs w:val="24"/>
          <w:lang w:val="sr-Latn-CS"/>
        </w:rPr>
      </w:pPr>
      <w:r w:rsidRPr="00D922B8">
        <w:rPr>
          <w:rFonts w:eastAsia="Calibri" w:cs="Arial"/>
          <w:sz w:val="24"/>
          <w:szCs w:val="24"/>
          <w:lang w:val="sr-Latn-CS"/>
        </w:rPr>
        <w:t xml:space="preserve">Nakon što korisnik ograniči </w:t>
      </w:r>
      <w:r w:rsidRPr="00D922B8">
        <w:rPr>
          <w:rFonts w:eastAsia="Calibri" w:cs="Arial"/>
          <w:b/>
          <w:sz w:val="24"/>
          <w:szCs w:val="24"/>
          <w:lang w:val="sr-Latn-CS"/>
        </w:rPr>
        <w:t>kriterijume za pretragu</w:t>
      </w:r>
      <w:r w:rsidRPr="00D922B8">
        <w:rPr>
          <w:rFonts w:eastAsia="Calibri" w:cs="Arial"/>
          <w:sz w:val="24"/>
          <w:szCs w:val="24"/>
          <w:lang w:val="sr-Latn-CS"/>
        </w:rPr>
        <w:t xml:space="preserve"> (moraju biti </w:t>
      </w:r>
      <w:r w:rsidRPr="00D922B8">
        <w:rPr>
          <w:rFonts w:eastAsia="Calibri" w:cs="Arial"/>
          <w:b/>
          <w:sz w:val="24"/>
          <w:szCs w:val="24"/>
          <w:lang w:val="sr-Latn-CS"/>
        </w:rPr>
        <w:t>mogući višestruki izbor</w:t>
      </w:r>
      <w:r w:rsidRPr="00D922B8">
        <w:rPr>
          <w:rFonts w:eastAsia="Calibri" w:cs="Arial"/>
          <w:sz w:val="24"/>
          <w:szCs w:val="24"/>
          <w:lang w:val="sr-Latn-CS"/>
        </w:rPr>
        <w:t xml:space="preserve"> / </w:t>
      </w:r>
      <w:r w:rsidRPr="00D922B8">
        <w:rPr>
          <w:rFonts w:eastAsia="Calibri" w:cs="Arial"/>
          <w:b/>
          <w:sz w:val="24"/>
          <w:szCs w:val="24"/>
          <w:lang w:val="sr-Latn-CS"/>
        </w:rPr>
        <w:t>isključenja</w:t>
      </w:r>
      <w:r w:rsidRPr="00D922B8">
        <w:rPr>
          <w:rFonts w:eastAsia="Calibri" w:cs="Arial"/>
          <w:sz w:val="24"/>
          <w:szCs w:val="24"/>
          <w:lang w:val="sr-Latn-CS"/>
        </w:rPr>
        <w:t>) korisniku se mora pokazati izbor radnih naloga u sledećem pregledu u vidu liste  (slika 287):</w:t>
      </w:r>
    </w:p>
    <w:p w14:paraId="09F93BF3"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drawing>
          <wp:inline distT="0" distB="0" distL="0" distR="0" wp14:anchorId="42B61A91" wp14:editId="5F2617E6">
            <wp:extent cx="6293485" cy="4017645"/>
            <wp:effectExtent l="0" t="0" r="0" b="1905"/>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6293485" cy="4017645"/>
                    </a:xfrm>
                    <a:prstGeom prst="rect">
                      <a:avLst/>
                    </a:prstGeom>
                    <a:noFill/>
                    <a:ln>
                      <a:noFill/>
                    </a:ln>
                  </pic:spPr>
                </pic:pic>
              </a:graphicData>
            </a:graphic>
          </wp:inline>
        </w:drawing>
      </w:r>
    </w:p>
    <w:p w14:paraId="397D8A95"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aplikacija– Prikazi radnih naloga za održavanje (lista) [30.</w:t>
      </w:r>
      <w:smartTag w:uri="urn:schemas-microsoft-com:office:smarttags" w:element="date">
        <w:smartTagPr>
          <w:attr w:name="Year" w:val="60"/>
          <w:attr w:name="Day" w:val="10"/>
          <w:attr w:name="Month" w:val="10"/>
          <w:attr w:name="ls" w:val="trans"/>
        </w:smartTagPr>
        <w:r w:rsidRPr="00D922B8">
          <w:rPr>
            <w:rFonts w:eastAsia="Calibri" w:cs="Arial"/>
            <w:sz w:val="24"/>
            <w:szCs w:val="24"/>
            <w:lang w:val="sr-Latn-CS"/>
          </w:rPr>
          <w:t>10.10.60</w:t>
        </w:r>
      </w:smartTag>
      <w:r w:rsidRPr="00D922B8">
        <w:rPr>
          <w:rFonts w:eastAsia="Calibri" w:cs="Arial"/>
          <w:sz w:val="24"/>
          <w:szCs w:val="24"/>
          <w:lang w:val="sr-Latn-CS"/>
        </w:rPr>
        <w:t>]</w:t>
      </w:r>
    </w:p>
    <w:p w14:paraId="203A3D8A" w14:textId="77777777" w:rsidR="00D922B8" w:rsidRPr="00D922B8" w:rsidRDefault="00D922B8" w:rsidP="00D922B8">
      <w:pPr>
        <w:spacing w:after="200" w:line="360" w:lineRule="exact"/>
        <w:ind w:left="284" w:right="425"/>
        <w:rPr>
          <w:rFonts w:eastAsia="Calibri" w:cs="Arial"/>
          <w:sz w:val="24"/>
          <w:szCs w:val="24"/>
          <w:lang w:val="sr-Latn-CS"/>
        </w:rPr>
      </w:pPr>
      <w:r w:rsidRPr="00D922B8">
        <w:rPr>
          <w:rFonts w:eastAsia="Calibri" w:cs="Arial"/>
          <w:sz w:val="24"/>
          <w:szCs w:val="24"/>
          <w:lang w:val="sr-Latn-CS"/>
        </w:rPr>
        <w:t xml:space="preserve">Standardni komandni dugmići zaglavlja radnog naloga (evidentiranje radnog naloga / obrada radnog naloga) zadržavaju svoju važnost sve do neaktivno podešenih komandnih dugmića. Predviđene funkcije komandnih dugmića </w:t>
      </w:r>
      <w:r w:rsidRPr="00D922B8">
        <w:rPr>
          <w:rFonts w:eastAsia="Calibri" w:cs="Arial"/>
          <w:sz w:val="24"/>
          <w:szCs w:val="24"/>
          <w:lang w:val="sr-Latn-CS"/>
        </w:rPr>
        <w:lastRenderedPageBreak/>
        <w:t>moraju se izvesti markiranjem radnog naloga za održavanja i pritiskanjem komandnih dugmića. Treba osigurati skok u odgovarajuće aplikacije.</w:t>
      </w:r>
    </w:p>
    <w:p w14:paraId="75578E94" w14:textId="77777777" w:rsidR="00D922B8" w:rsidRPr="00D922B8" w:rsidRDefault="00D922B8" w:rsidP="00D922B8">
      <w:pPr>
        <w:spacing w:after="120" w:line="360" w:lineRule="exact"/>
        <w:ind w:left="284" w:right="425"/>
        <w:rPr>
          <w:rFonts w:eastAsia="Calibri" w:cs="Arial"/>
          <w:b/>
          <w:color w:val="0000FF"/>
          <w:sz w:val="24"/>
          <w:szCs w:val="24"/>
          <w:lang w:val="sr-Latn-CS"/>
        </w:rPr>
      </w:pPr>
      <w:r w:rsidRPr="00D922B8">
        <w:rPr>
          <w:rFonts w:eastAsia="Calibri" w:cs="Arial"/>
          <w:b/>
          <w:color w:val="0000FF"/>
          <w:sz w:val="24"/>
          <w:szCs w:val="24"/>
          <w:lang w:val="sr-Latn-CS"/>
        </w:rPr>
        <w:t>Prilagođavanje izgleda liste</w:t>
      </w:r>
    </w:p>
    <w:p w14:paraId="3B05AD7D" w14:textId="77777777" w:rsidR="00D922B8" w:rsidRPr="00D922B8" w:rsidRDefault="00D922B8" w:rsidP="00D922B8">
      <w:pPr>
        <w:spacing w:after="200" w:line="360" w:lineRule="exact"/>
        <w:ind w:left="284" w:right="425"/>
        <w:rPr>
          <w:rFonts w:eastAsia="Calibri" w:cs="Arial"/>
          <w:sz w:val="24"/>
          <w:szCs w:val="24"/>
          <w:lang w:val="sr-Latn-CS"/>
        </w:rPr>
      </w:pPr>
      <w:r w:rsidRPr="00D922B8">
        <w:rPr>
          <w:rFonts w:eastAsia="Calibri" w:cs="Arial"/>
          <w:sz w:val="24"/>
          <w:szCs w:val="24"/>
          <w:lang w:val="sr-Latn-CS"/>
        </w:rPr>
        <w:t xml:space="preserve">Preko komandnog dugmeta </w:t>
      </w:r>
      <w:r w:rsidRPr="00D922B8">
        <w:rPr>
          <w:rFonts w:eastAsia="Calibri" w:cs="Arial"/>
          <w:sz w:val="24"/>
          <w:szCs w:val="24"/>
          <w:lang w:val="sr-Latn-CS"/>
        </w:rPr>
        <w:object w:dxaOrig="225" w:dyaOrig="225" w14:anchorId="5B269D0F">
          <v:shape id="_x0000_i1123" type="#_x0000_t75" alt="" style="width:89.25pt;height:18pt" o:ole="" o:preferrelative="f">
            <v:imagedata r:id="rId686" o:title=""/>
          </v:shape>
          <w:control r:id="rId687" w:name="CommandButton232121111" w:shapeid="_x0000_i1123"/>
        </w:object>
      </w:r>
      <w:r w:rsidRPr="00D922B8">
        <w:rPr>
          <w:rFonts w:eastAsia="Calibri" w:cs="Arial"/>
          <w:sz w:val="24"/>
          <w:szCs w:val="24"/>
          <w:lang w:val="sr-Latn-CS"/>
        </w:rPr>
        <w:t xml:space="preserve"> treba omogućiti korisniku da konfiguriše prikaze liste radnih naloga specifične za korisnika. Pri tome treba voditi računa o izboru polja koja treba prikazati. Mogućnost pothranjivanja i pozivanje prikaza specifičnih za korisnike treba omogućiti u okviru maske za prilagođavanje. </w:t>
      </w:r>
    </w:p>
    <w:p w14:paraId="63DD79A3" w14:textId="77777777" w:rsidR="00D922B8" w:rsidRPr="00D922B8" w:rsidRDefault="00D922B8" w:rsidP="00D922B8">
      <w:pPr>
        <w:spacing w:after="120" w:line="360" w:lineRule="exact"/>
        <w:ind w:left="284" w:right="425"/>
        <w:rPr>
          <w:rFonts w:eastAsia="Calibri" w:cs="Arial"/>
          <w:b/>
          <w:color w:val="0000FF"/>
          <w:sz w:val="24"/>
          <w:szCs w:val="24"/>
          <w:lang w:val="sr-Latn-CS"/>
        </w:rPr>
      </w:pPr>
      <w:r w:rsidRPr="00D922B8">
        <w:rPr>
          <w:rFonts w:eastAsia="Calibri" w:cs="Arial"/>
          <w:b/>
          <w:color w:val="0000FF"/>
          <w:sz w:val="24"/>
          <w:szCs w:val="24"/>
          <w:lang w:val="sr-Latn-CS"/>
        </w:rPr>
        <w:t>Štampanje izgleda liste</w:t>
      </w:r>
    </w:p>
    <w:p w14:paraId="42904B44" w14:textId="77777777" w:rsidR="00D922B8" w:rsidRPr="00D922B8" w:rsidRDefault="00D922B8" w:rsidP="00D922B8">
      <w:pPr>
        <w:widowControl w:val="0"/>
        <w:tabs>
          <w:tab w:val="left" w:pos="2268"/>
          <w:tab w:val="left" w:pos="5670"/>
          <w:tab w:val="left" w:pos="6946"/>
          <w:tab w:val="left" w:pos="7938"/>
        </w:tabs>
        <w:spacing w:before="0" w:line="360" w:lineRule="exact"/>
        <w:ind w:left="284" w:right="425"/>
        <w:rPr>
          <w:rFonts w:cs="Arial"/>
          <w:szCs w:val="20"/>
          <w:lang w:val="sr-Latn-CS" w:eastAsia="de-DE"/>
        </w:rPr>
      </w:pPr>
      <w:r w:rsidRPr="00D922B8">
        <w:rPr>
          <w:rFonts w:cs="Arial"/>
          <w:color w:val="000000"/>
          <w:szCs w:val="20"/>
          <w:lang w:val="sr-Latn-CS" w:eastAsia="de-DE"/>
        </w:rPr>
        <w:t xml:space="preserve">Štampanje isfiltrirane liste radnih naloga za održavanje treba inicirati preko PROTIS-ovog dugmeta za štampanje </w:t>
      </w:r>
      <w:r w:rsidRPr="00D922B8">
        <w:rPr>
          <w:rFonts w:cs="Arial"/>
          <w:color w:val="000000"/>
          <w:szCs w:val="20"/>
          <w:lang w:val="sr-Latn-CS" w:eastAsia="de-DE"/>
        </w:rPr>
        <w:object w:dxaOrig="225" w:dyaOrig="225" w14:anchorId="736436F7">
          <v:shape id="_x0000_i1128" type="#_x0000_t75" style="width:21pt;height:21pt" o:ole="">
            <v:imagedata r:id="rId688" o:title=""/>
          </v:shape>
          <w:control r:id="rId689" w:name="CommandButton52" w:shapeid="_x0000_i1128"/>
        </w:object>
      </w:r>
      <w:r w:rsidRPr="00D922B8">
        <w:rPr>
          <w:rFonts w:cs="Arial"/>
          <w:color w:val="000000"/>
          <w:szCs w:val="20"/>
          <w:lang w:val="sr-Latn-CS" w:eastAsia="de-DE"/>
        </w:rPr>
        <w:t xml:space="preserve"> (primeniti rešenje uobičajeno za EPS). Listu za štampanje je potrebno na svakom listu snabdeti </w:t>
      </w:r>
      <w:r w:rsidRPr="00D922B8">
        <w:rPr>
          <w:rFonts w:cs="Arial"/>
          <w:b/>
          <w:szCs w:val="20"/>
          <w:lang w:val="sr-Latn-CS" w:eastAsia="de-DE"/>
        </w:rPr>
        <w:t>standardno korišćenim zaglavljem za štampu u PROTIS-u</w:t>
      </w:r>
      <w:r w:rsidRPr="00D922B8">
        <w:rPr>
          <w:rFonts w:cs="Arial"/>
          <w:szCs w:val="20"/>
          <w:lang w:val="sr-Latn-CS" w:eastAsia="de-DE"/>
        </w:rPr>
        <w:t xml:space="preserve"> (vid. sliku 288). </w:t>
      </w:r>
    </w:p>
    <w:p w14:paraId="34A43C81" w14:textId="77777777" w:rsidR="00D922B8" w:rsidRPr="00D922B8" w:rsidRDefault="00D922B8" w:rsidP="00D922B8">
      <w:pPr>
        <w:widowControl w:val="0"/>
        <w:tabs>
          <w:tab w:val="left" w:pos="2268"/>
          <w:tab w:val="left" w:pos="5670"/>
          <w:tab w:val="left" w:pos="6946"/>
          <w:tab w:val="left" w:pos="7938"/>
        </w:tabs>
        <w:spacing w:before="0" w:line="360" w:lineRule="exact"/>
        <w:ind w:left="284" w:right="425"/>
        <w:rPr>
          <w:rFonts w:cs="Arial"/>
          <w:szCs w:val="20"/>
          <w:lang w:val="sr-Latn-CS" w:eastAsia="de-DE"/>
        </w:rPr>
      </w:pP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63"/>
        <w:gridCol w:w="1701"/>
      </w:tblGrid>
      <w:tr w:rsidR="00D922B8" w:rsidRPr="00D922B8" w14:paraId="516EA4F8" w14:textId="77777777" w:rsidTr="00BC5A7F">
        <w:trPr>
          <w:trHeight w:hRule="exact" w:val="1588"/>
          <w:jc w:val="center"/>
        </w:trPr>
        <w:tc>
          <w:tcPr>
            <w:tcW w:w="7763" w:type="dxa"/>
          </w:tcPr>
          <w:p w14:paraId="1BB201AC" w14:textId="77777777" w:rsidR="00D922B8" w:rsidRPr="00D922B8" w:rsidRDefault="00D922B8" w:rsidP="00D922B8">
            <w:pPr>
              <w:spacing w:before="180" w:after="200" w:line="276" w:lineRule="auto"/>
              <w:rPr>
                <w:rFonts w:eastAsia="Calibri" w:cs="Arial"/>
                <w:sz w:val="24"/>
                <w:szCs w:val="24"/>
                <w:lang w:val="sr-Latn-CS"/>
              </w:rPr>
            </w:pPr>
            <w:r w:rsidRPr="00D922B8">
              <w:rPr>
                <w:rFonts w:eastAsia="Calibri" w:cs="Arial"/>
                <w:b/>
                <w:sz w:val="24"/>
                <w:szCs w:val="24"/>
                <w:lang w:val="sr-Latn-CS"/>
              </w:rPr>
              <w:t>PROTIS</w:t>
            </w:r>
            <w:r w:rsidRPr="00D922B8">
              <w:rPr>
                <w:rFonts w:eastAsia="Calibri" w:cs="Arial"/>
                <w:b/>
                <w:sz w:val="28"/>
                <w:szCs w:val="24"/>
                <w:lang w:val="sr-Latn-CS"/>
              </w:rPr>
              <w:t xml:space="preserve"> </w:t>
            </w:r>
            <w:r w:rsidRPr="00D922B8">
              <w:rPr>
                <w:rFonts w:eastAsia="Calibri" w:cs="Arial"/>
                <w:b/>
                <w:color w:val="0000FF"/>
                <w:sz w:val="24"/>
                <w:szCs w:val="24"/>
                <w:lang w:val="sr-Latn-CS"/>
              </w:rPr>
              <w:t xml:space="preserve">      </w:t>
            </w:r>
            <w:r w:rsidRPr="00D922B8">
              <w:rPr>
                <w:rFonts w:eastAsia="Calibri" w:cs="Arial"/>
                <w:b/>
                <w:color w:val="0000FF"/>
                <w:sz w:val="24"/>
                <w:lang w:val="sr-Latn-CS"/>
              </w:rPr>
              <w:t xml:space="preserve">[Naziv organizaciono tehničke celine]                  </w:t>
            </w:r>
            <w:r w:rsidRPr="00D922B8">
              <w:rPr>
                <w:rFonts w:eastAsia="Calibri" w:cs="Arial"/>
                <w:b/>
                <w:sz w:val="24"/>
                <w:szCs w:val="24"/>
                <w:lang w:val="sr-Latn-CS"/>
              </w:rPr>
              <w:t>[ Modul ]</w:t>
            </w:r>
          </w:p>
          <w:p w14:paraId="16F6F10A" w14:textId="77777777" w:rsidR="00D922B8" w:rsidRPr="00D922B8" w:rsidRDefault="00D922B8" w:rsidP="00D922B8">
            <w:pPr>
              <w:tabs>
                <w:tab w:val="left" w:pos="3827"/>
              </w:tabs>
              <w:spacing w:before="180" w:after="200" w:line="276" w:lineRule="auto"/>
              <w:rPr>
                <w:rFonts w:eastAsia="Calibri" w:cs="Arial"/>
                <w:sz w:val="16"/>
                <w:szCs w:val="16"/>
                <w:lang w:val="sr-Latn-CS"/>
              </w:rPr>
            </w:pPr>
            <w:r w:rsidRPr="00D922B8">
              <w:rPr>
                <w:rFonts w:eastAsia="Calibri" w:cs="Arial"/>
                <w:b/>
                <w:bCs/>
                <w:sz w:val="24"/>
                <w:lang w:val="sr-Latn-CS"/>
              </w:rPr>
              <w:t xml:space="preserve"> Podmodul:      [</w:t>
            </w:r>
            <w:r w:rsidRPr="00D922B8">
              <w:rPr>
                <w:rFonts w:eastAsia="Calibri" w:cs="Arial"/>
                <w:color w:val="0000FF"/>
                <w:sz w:val="16"/>
                <w:szCs w:val="16"/>
                <w:lang w:val="sr-Latn-CS"/>
              </w:rPr>
              <w:t xml:space="preserve"> …</w:t>
            </w:r>
            <w:r w:rsidRPr="00D922B8">
              <w:rPr>
                <w:rFonts w:eastAsia="Calibri" w:cs="Arial"/>
                <w:b/>
                <w:sz w:val="24"/>
                <w:szCs w:val="24"/>
                <w:lang w:val="sr-Latn-CS"/>
              </w:rPr>
              <w:t>]</w:t>
            </w:r>
          </w:p>
          <w:p w14:paraId="1A89C009" w14:textId="77777777" w:rsidR="00D922B8" w:rsidRPr="00D922B8" w:rsidRDefault="00D922B8" w:rsidP="00D922B8">
            <w:pPr>
              <w:widowControl w:val="0"/>
              <w:spacing w:before="60" w:after="60"/>
              <w:jc w:val="left"/>
              <w:rPr>
                <w:rFonts w:cs="Arial"/>
                <w:color w:val="000000"/>
                <w:szCs w:val="20"/>
                <w:lang w:val="sr-Latn-CS" w:eastAsia="de-DE"/>
              </w:rPr>
            </w:pPr>
            <w:r w:rsidRPr="00D922B8">
              <w:rPr>
                <w:rFonts w:cs="Arial"/>
                <w:b/>
                <w:bCs/>
                <w:color w:val="000000"/>
                <w:lang w:val="sr-Latn-CS" w:eastAsia="de-DE"/>
              </w:rPr>
              <w:t xml:space="preserve"> Aplikacija:      Lista za štampanje [</w:t>
            </w:r>
            <w:r w:rsidRPr="00D922B8">
              <w:rPr>
                <w:rFonts w:cs="Arial"/>
                <w:color w:val="0000FF"/>
                <w:sz w:val="16"/>
                <w:szCs w:val="16"/>
                <w:lang w:val="sr-Latn-CS" w:eastAsia="de-DE"/>
              </w:rPr>
              <w:t xml:space="preserve"> …</w:t>
            </w:r>
            <w:r w:rsidRPr="00D922B8">
              <w:rPr>
                <w:rFonts w:cs="Arial"/>
                <w:b/>
                <w:color w:val="000000"/>
                <w:sz w:val="24"/>
                <w:szCs w:val="24"/>
                <w:lang w:val="sr-Latn-CS" w:eastAsia="de-DE"/>
              </w:rPr>
              <w:t>]</w:t>
            </w:r>
          </w:p>
        </w:tc>
        <w:tc>
          <w:tcPr>
            <w:tcW w:w="1701" w:type="dxa"/>
            <w:vAlign w:val="bottom"/>
          </w:tcPr>
          <w:p w14:paraId="3198E3F9" w14:textId="77777777" w:rsidR="00D922B8" w:rsidRPr="00D922B8" w:rsidRDefault="00D922B8" w:rsidP="00D922B8">
            <w:pPr>
              <w:widowControl w:val="0"/>
              <w:spacing w:before="0" w:line="340" w:lineRule="exact"/>
              <w:jc w:val="left"/>
              <w:rPr>
                <w:rFonts w:cs="Arial"/>
                <w:color w:val="000000"/>
                <w:szCs w:val="20"/>
                <w:lang w:val="sr-Latn-CS" w:eastAsia="de-DE"/>
              </w:rPr>
            </w:pPr>
            <w:r w:rsidRPr="00D922B8">
              <w:rPr>
                <w:rFonts w:cs="Arial"/>
                <w:noProof/>
                <w:color w:val="000000"/>
                <w:szCs w:val="20"/>
              </w:rPr>
              <w:drawing>
                <wp:anchor distT="0" distB="0" distL="114300" distR="114300" simplePos="0" relativeHeight="251664896" behindDoc="0" locked="0" layoutInCell="1" allowOverlap="1" wp14:anchorId="536FA99F" wp14:editId="7DCB1525">
                  <wp:simplePos x="0" y="0"/>
                  <wp:positionH relativeFrom="column">
                    <wp:posOffset>98425</wp:posOffset>
                  </wp:positionH>
                  <wp:positionV relativeFrom="paragraph">
                    <wp:posOffset>69850</wp:posOffset>
                  </wp:positionV>
                  <wp:extent cx="771525" cy="838200"/>
                  <wp:effectExtent l="0" t="0" r="9525" b="0"/>
                  <wp:wrapNone/>
                  <wp:docPr id="354" name="Picture 354" descr="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PS"/>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771525"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CBB8BF2" w14:textId="77777777" w:rsidR="00D922B8" w:rsidRPr="00D922B8" w:rsidRDefault="00D922B8" w:rsidP="00D922B8">
      <w:pPr>
        <w:spacing w:after="200" w:line="276" w:lineRule="auto"/>
        <w:ind w:left="720" w:hanging="360"/>
        <w:jc w:val="left"/>
        <w:rPr>
          <w:rFonts w:eastAsia="Calibri" w:cs="Arial"/>
          <w:sz w:val="24"/>
          <w:szCs w:val="24"/>
          <w:lang w:val="sr-Latn-CS"/>
        </w:rPr>
      </w:pPr>
      <w:bookmarkStart w:id="831" w:name="_Toc288746169"/>
      <w:r w:rsidRPr="00D922B8">
        <w:rPr>
          <w:rFonts w:eastAsia="Calibri" w:cs="Arial"/>
          <w:sz w:val="24"/>
          <w:szCs w:val="24"/>
          <w:lang w:val="sr-Latn-CS"/>
        </w:rPr>
        <w:t>Standardno zaglavlje za štampanje u PROTIS</w:t>
      </w:r>
      <w:bookmarkEnd w:id="831"/>
      <w:r w:rsidRPr="00D922B8">
        <w:rPr>
          <w:rFonts w:eastAsia="Calibri" w:cs="Arial"/>
          <w:sz w:val="24"/>
          <w:szCs w:val="24"/>
          <w:lang w:val="sr-Latn-CS"/>
        </w:rPr>
        <w:t>-u</w:t>
      </w:r>
    </w:p>
    <w:p w14:paraId="61F49230" w14:textId="77777777" w:rsidR="00D922B8" w:rsidRPr="00D922B8" w:rsidRDefault="00D922B8" w:rsidP="00D922B8">
      <w:pPr>
        <w:spacing w:after="120" w:line="320" w:lineRule="exact"/>
        <w:ind w:left="284" w:right="425"/>
        <w:rPr>
          <w:rFonts w:eastAsia="Calibri" w:cs="Arial"/>
          <w:b/>
          <w:color w:val="0000FF"/>
          <w:sz w:val="24"/>
          <w:lang w:val="sr-Latn-CS"/>
        </w:rPr>
      </w:pPr>
      <w:r w:rsidRPr="00D922B8">
        <w:rPr>
          <w:rFonts w:eastAsia="Calibri" w:cs="Arial"/>
          <w:b/>
          <w:color w:val="0000FF"/>
          <w:sz w:val="24"/>
          <w:lang w:val="sr-Latn-CS"/>
        </w:rPr>
        <w:t>Izdavanje podataka u formatu Excel-a / PDF-formatu</w:t>
      </w:r>
    </w:p>
    <w:p w14:paraId="7E991C04" w14:textId="77777777" w:rsidR="00D922B8" w:rsidRPr="00D922B8" w:rsidRDefault="00D922B8" w:rsidP="00D922B8">
      <w:pPr>
        <w:tabs>
          <w:tab w:val="left" w:pos="9356"/>
        </w:tabs>
        <w:spacing w:after="120" w:line="320" w:lineRule="exact"/>
        <w:ind w:left="284" w:right="425"/>
        <w:rPr>
          <w:rFonts w:eastAsia="Calibri" w:cs="Arial"/>
          <w:sz w:val="24"/>
          <w:szCs w:val="24"/>
          <w:lang w:val="sr-Latn-CS"/>
        </w:rPr>
      </w:pPr>
      <w:r w:rsidRPr="00D922B8">
        <w:rPr>
          <w:rFonts w:eastAsia="Calibri" w:cs="Arial"/>
          <w:sz w:val="24"/>
          <w:szCs w:val="24"/>
          <w:lang w:val="sr-Latn-CS"/>
        </w:rPr>
        <w:t xml:space="preserve">Mora se omogućiti izdavanje podataka u formatu Excel-a ili nekoj uporedivoj aplikaciji za tabelarne kalkulacije (kao tabelarni pregled u najvećoj mogućoj meri oslanjajući se na masku ekrana  slika 07). Osim toga, potrebno je omogćuti i izdavanje u vidu datoteke u PDF-u. </w:t>
      </w:r>
    </w:p>
    <w:p w14:paraId="52D4CAD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32" w:name="_Ref286854468"/>
      <w:bookmarkStart w:id="833" w:name="_Toc309890375"/>
      <w:bookmarkStart w:id="834" w:name="_Toc332883128"/>
      <w:r w:rsidRPr="00D922B8">
        <w:rPr>
          <w:rFonts w:cs="Arial"/>
          <w:i/>
          <w:iCs/>
          <w:color w:val="2E74B5"/>
          <w:lang w:val="sr-Latn-CS"/>
        </w:rPr>
        <w:t xml:space="preserve">Otvaranje radnog naloga (Generisanje radnog naloga) – </w:t>
      </w:r>
      <w:bookmarkStart w:id="835" w:name="_Toc289074433"/>
      <w:bookmarkStart w:id="836" w:name="_Toc289124371"/>
      <w:r w:rsidRPr="00D922B8">
        <w:rPr>
          <w:rFonts w:cs="Arial"/>
          <w:i/>
          <w:iCs/>
          <w:color w:val="2E74B5"/>
          <w:lang w:val="sr-Latn-CS"/>
        </w:rPr>
        <w:t>[30.</w:t>
      </w:r>
      <w:smartTag w:uri="urn:schemas-microsoft-com:office:smarttags" w:element="date">
        <w:smartTagPr>
          <w:attr w:name="Year" w:val="10"/>
          <w:attr w:name="Day" w:val="10"/>
          <w:attr w:name="Month" w:val="10"/>
          <w:attr w:name="ls" w:val="trans"/>
        </w:smartTagPr>
        <w:r w:rsidRPr="00D922B8">
          <w:rPr>
            <w:rFonts w:cs="Arial"/>
            <w:i/>
            <w:iCs/>
            <w:color w:val="2E74B5"/>
            <w:lang w:val="sr-Latn-CS"/>
          </w:rPr>
          <w:t>10.10.10</w:t>
        </w:r>
      </w:smartTag>
      <w:r w:rsidRPr="00D922B8">
        <w:rPr>
          <w:rFonts w:cs="Arial"/>
          <w:i/>
          <w:iCs/>
          <w:color w:val="2E74B5"/>
          <w:lang w:val="sr-Latn-CS"/>
        </w:rPr>
        <w:t>]</w:t>
      </w:r>
      <w:bookmarkStart w:id="837" w:name="_Ref288655376"/>
      <w:bookmarkStart w:id="838" w:name="_Ref288655614"/>
      <w:bookmarkStart w:id="839" w:name="_Toc288746163"/>
      <w:bookmarkEnd w:id="832"/>
      <w:bookmarkEnd w:id="833"/>
      <w:bookmarkEnd w:id="834"/>
      <w:bookmarkEnd w:id="835"/>
      <w:bookmarkEnd w:id="836"/>
    </w:p>
    <w:p w14:paraId="4875E6C8"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840" w:name="_Toc332883129"/>
      <w:r w:rsidRPr="00D922B8">
        <w:rPr>
          <w:rFonts w:cs="Arial"/>
          <w:color w:val="2E74B5"/>
          <w:sz w:val="24"/>
          <w:szCs w:val="24"/>
          <w:lang w:val="sr-Latn-CS"/>
        </w:rPr>
        <w:t>Uopšteno o generisanju radnog naloga</w:t>
      </w:r>
      <w:bookmarkEnd w:id="840"/>
    </w:p>
    <w:p w14:paraId="6E23503C" w14:textId="77777777" w:rsidR="00D922B8" w:rsidRPr="00D922B8" w:rsidRDefault="00D922B8" w:rsidP="00D922B8">
      <w:pPr>
        <w:spacing w:after="120" w:line="320" w:lineRule="exact"/>
        <w:ind w:left="284" w:right="284"/>
        <w:rPr>
          <w:rFonts w:eastAsia="Calibri" w:cs="Arial"/>
          <w:sz w:val="24"/>
          <w:szCs w:val="24"/>
          <w:lang w:val="sr-Latn-CS"/>
        </w:rPr>
      </w:pPr>
      <w:r w:rsidRPr="00D922B8">
        <w:rPr>
          <w:rFonts w:eastAsia="Calibri" w:cs="Arial"/>
          <w:sz w:val="24"/>
          <w:szCs w:val="24"/>
          <w:lang w:val="sr-Latn-CS"/>
        </w:rPr>
        <w:t>Ulaz u otvaranje radnog naloga obavlja se preko izbora aplikacije „Otvaranje radnog naloga (Generisanje radnog naloga)“ u maski ekrana [</w:t>
      </w:r>
      <w:smartTag w:uri="urn:schemas-microsoft-com:office:smarttags" w:element="date">
        <w:smartTagPr>
          <w:attr w:name="ls" w:val="trans"/>
          <w:attr w:name="Month" w:val="10"/>
          <w:attr w:name="Day" w:val="30"/>
          <w:attr w:name="Year" w:val="10"/>
        </w:smartTagPr>
        <w:r w:rsidRPr="00D922B8">
          <w:rPr>
            <w:rFonts w:eastAsia="Calibri" w:cs="Arial"/>
            <w:sz w:val="24"/>
            <w:szCs w:val="24"/>
            <w:lang w:val="sr-Latn-CS"/>
          </w:rPr>
          <w:t>30.10.10</w:t>
        </w:r>
      </w:smartTag>
      <w:r w:rsidRPr="00D922B8">
        <w:rPr>
          <w:rFonts w:eastAsia="Calibri" w:cs="Arial"/>
          <w:sz w:val="24"/>
          <w:szCs w:val="24"/>
          <w:lang w:val="sr-Latn-CS"/>
        </w:rPr>
        <w:t>] (vid. sl. 286).</w:t>
      </w:r>
    </w:p>
    <w:p w14:paraId="5BC9F5DF" w14:textId="77777777" w:rsidR="00D922B8" w:rsidRPr="00D922B8" w:rsidRDefault="00D922B8" w:rsidP="00D922B8">
      <w:pPr>
        <w:autoSpaceDE w:val="0"/>
        <w:autoSpaceDN w:val="0"/>
        <w:adjustRightInd w:val="0"/>
        <w:spacing w:after="200" w:line="340" w:lineRule="exact"/>
        <w:ind w:left="284" w:right="284"/>
        <w:rPr>
          <w:rFonts w:eastAsia="Calibri" w:cs="Arial"/>
          <w:sz w:val="24"/>
          <w:lang w:val="sr-Latn-CS" w:eastAsia="ko-KR"/>
        </w:rPr>
      </w:pPr>
      <w:r w:rsidRPr="00D922B8">
        <w:rPr>
          <w:rFonts w:eastAsia="Calibri" w:cs="Arial"/>
          <w:sz w:val="24"/>
          <w:lang w:val="sr-Latn-CS" w:eastAsia="ko-KR"/>
        </w:rPr>
        <w:t xml:space="preserve">Predstavljeni layout dijaloga je identičan za prikaz, evidenciju i obradu radnih naloga.  </w:t>
      </w:r>
    </w:p>
    <w:p w14:paraId="6DEA5163" w14:textId="77777777" w:rsidR="00D922B8" w:rsidRPr="00D922B8" w:rsidRDefault="00D922B8" w:rsidP="00D922B8">
      <w:pPr>
        <w:autoSpaceDE w:val="0"/>
        <w:autoSpaceDN w:val="0"/>
        <w:adjustRightInd w:val="0"/>
        <w:spacing w:after="200" w:line="340" w:lineRule="exact"/>
        <w:ind w:left="284" w:right="284"/>
        <w:rPr>
          <w:rFonts w:eastAsia="Calibri" w:cs="Arial"/>
          <w:sz w:val="24"/>
          <w:szCs w:val="24"/>
          <w:lang w:val="sr-Latn-CS"/>
        </w:rPr>
      </w:pPr>
      <w:r w:rsidRPr="00D922B8">
        <w:rPr>
          <w:rFonts w:eastAsia="Calibri" w:cs="Arial"/>
          <w:sz w:val="24"/>
          <w:lang w:val="sr-Latn-CS"/>
        </w:rPr>
        <w:t xml:space="preserve">Otvaranje radnog naloga povezano je sa ovlašćenjima </w:t>
      </w:r>
      <w:r w:rsidRPr="00D922B8">
        <w:rPr>
          <w:rFonts w:eastAsia="Calibri" w:cs="Arial"/>
          <w:sz w:val="24"/>
          <w:szCs w:val="24"/>
          <w:lang w:val="sr-Latn-CS"/>
        </w:rPr>
        <w:t>USER-a. Ono se upravlja prema dodeljivanju zaposlenog organizaciono – tehničkoj celini (BVNRST) i njegove funkcije (vid. tabelu [20.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 xml:space="preserve">] – „Tabela funkcija zaposlenih“). Pri </w:t>
      </w:r>
      <w:r w:rsidRPr="00D922B8">
        <w:rPr>
          <w:rFonts w:eastAsia="Calibri" w:cs="Arial"/>
          <w:sz w:val="24"/>
          <w:szCs w:val="24"/>
          <w:lang w:val="sr-Latn-CS"/>
        </w:rPr>
        <w:lastRenderedPageBreak/>
        <w:t xml:space="preserve">tome se mora praviti razlika između ručnog i automatskog generisanja radnog naloga (vid. Poglavlje </w:t>
      </w:r>
      <w:r w:rsidRPr="00D922B8">
        <w:rPr>
          <w:rFonts w:eastAsia="Calibri" w:cs="Arial"/>
          <w:sz w:val="24"/>
          <w:lang w:val="sr-Latn-CS"/>
        </w:rPr>
        <w:t>11.15.</w:t>
      </w:r>
      <w:r w:rsidRPr="00D922B8">
        <w:rPr>
          <w:rFonts w:eastAsia="Calibri" w:cs="Arial"/>
          <w:sz w:val="24"/>
          <w:szCs w:val="24"/>
          <w:lang w:val="sr-Latn-CS"/>
        </w:rPr>
        <w:t xml:space="preserve">1 – Osnovna načela). </w:t>
      </w:r>
    </w:p>
    <w:p w14:paraId="514139F3" w14:textId="77777777" w:rsidR="00D922B8" w:rsidRPr="00D922B8" w:rsidRDefault="00D922B8" w:rsidP="00D922B8">
      <w:pPr>
        <w:autoSpaceDE w:val="0"/>
        <w:autoSpaceDN w:val="0"/>
        <w:adjustRightInd w:val="0"/>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Ne moraju svi USER-i biti nužno ovlašćeni da mogu da aktiviraju radne naloge, pošto postoji mogućnost (npr. za smensko osoblje), da se se radni nalozi za održavanje generišu preko zahteva za održavanjem u formi Obaveštenja o događaju, a samim tim i povezano sa redosledom postupaka. </w:t>
      </w:r>
    </w:p>
    <w:p w14:paraId="4E590A33" w14:textId="77777777" w:rsidR="00D922B8" w:rsidRPr="00D922B8" w:rsidRDefault="00D922B8" w:rsidP="00D922B8">
      <w:pPr>
        <w:autoSpaceDE w:val="0"/>
        <w:autoSpaceDN w:val="0"/>
        <w:adjustRightInd w:val="0"/>
        <w:spacing w:after="200" w:line="340" w:lineRule="exact"/>
        <w:ind w:left="284" w:right="284"/>
        <w:rPr>
          <w:rFonts w:eastAsia="Calibri" w:cs="Arial"/>
          <w:sz w:val="24"/>
          <w:szCs w:val="24"/>
          <w:lang w:val="sr-Latn-CS"/>
        </w:rPr>
      </w:pPr>
      <w:r w:rsidRPr="00D922B8">
        <w:rPr>
          <w:rFonts w:eastAsia="Calibri" w:cs="Arial"/>
          <w:sz w:val="24"/>
          <w:szCs w:val="24"/>
          <w:lang w:val="sr-Latn-CS"/>
        </w:rPr>
        <w:t>Ukoliko radne naloge za održavanje preko ove aplikacije treba napraviti manuelno, obavlja se izbor direktnog ulaza u masku za evidentiranje (vid. sliku 289). Obavezna polja koja treba ispuniti predstavljena su žutom bojom.</w:t>
      </w:r>
    </w:p>
    <w:p w14:paraId="48E92815" w14:textId="77777777" w:rsidR="00D922B8" w:rsidRPr="00D922B8" w:rsidRDefault="00D922B8" w:rsidP="00D922B8">
      <w:pPr>
        <w:spacing w:after="120" w:line="360" w:lineRule="auto"/>
        <w:ind w:left="284"/>
        <w:rPr>
          <w:rFonts w:eastAsia="Calibri" w:cs="Arial"/>
          <w:sz w:val="24"/>
          <w:szCs w:val="24"/>
          <w:lang w:val="sr-Latn-CS"/>
        </w:rPr>
      </w:pPr>
    </w:p>
    <w:p w14:paraId="33B39A80" w14:textId="77777777" w:rsidR="00D922B8" w:rsidRPr="00D922B8" w:rsidRDefault="00D922B8" w:rsidP="00D922B8">
      <w:pPr>
        <w:spacing w:after="120" w:line="360" w:lineRule="auto"/>
        <w:rPr>
          <w:rFonts w:eastAsia="Calibri" w:cs="Arial"/>
          <w:sz w:val="24"/>
          <w:szCs w:val="24"/>
          <w:lang w:val="sr-Latn-CS"/>
        </w:rPr>
      </w:pPr>
      <w:r w:rsidRPr="00D922B8">
        <w:rPr>
          <w:rFonts w:eastAsia="Calibri" w:cs="Arial"/>
          <w:noProof/>
          <w:sz w:val="24"/>
          <w:szCs w:val="24"/>
        </w:rPr>
        <w:drawing>
          <wp:inline distT="0" distB="0" distL="0" distR="0" wp14:anchorId="72F72B38" wp14:editId="0F41EA13">
            <wp:extent cx="6293485" cy="4017645"/>
            <wp:effectExtent l="0" t="0" r="0" b="190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6293485" cy="4017645"/>
                    </a:xfrm>
                    <a:prstGeom prst="rect">
                      <a:avLst/>
                    </a:prstGeom>
                    <a:noFill/>
                    <a:ln>
                      <a:noFill/>
                    </a:ln>
                  </pic:spPr>
                </pic:pic>
              </a:graphicData>
            </a:graphic>
          </wp:inline>
        </w:drawing>
      </w:r>
    </w:p>
    <w:p w14:paraId="0C3AF76C"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aplikacija– Otvaranje radnog naloga (Generisanje radnog naloga)“  [30.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w:t>
      </w:r>
    </w:p>
    <w:p w14:paraId="4D329252" w14:textId="77777777" w:rsidR="00D922B8" w:rsidRPr="00D922B8" w:rsidRDefault="00D922B8" w:rsidP="00D922B8">
      <w:pPr>
        <w:spacing w:before="0" w:line="360" w:lineRule="exact"/>
        <w:ind w:left="284" w:right="284"/>
        <w:rPr>
          <w:rFonts w:cs="Arial"/>
          <w:szCs w:val="20"/>
          <w:lang w:val="sr-Latn-CS" w:eastAsia="de-DE"/>
        </w:rPr>
      </w:pPr>
      <w:r w:rsidRPr="00D922B8">
        <w:rPr>
          <w:rFonts w:cs="Arial"/>
          <w:szCs w:val="20"/>
          <w:lang w:val="sr-Latn-CS" w:eastAsia="de-DE"/>
        </w:rPr>
        <w:t>Ukoliko su pri startovanju programa za korisnika prisutni još uvek nepotpisani i / ili dodeljeni radni nalozi za održavanje, dodatno će biti prikazano sledeće obaveštenje (vid. sliku 290).</w:t>
      </w:r>
    </w:p>
    <w:p w14:paraId="28243473" w14:textId="77777777" w:rsidR="00D922B8" w:rsidRPr="00D922B8" w:rsidRDefault="00D922B8" w:rsidP="00D922B8">
      <w:pPr>
        <w:spacing w:before="0" w:line="360" w:lineRule="exact"/>
        <w:ind w:left="284" w:right="284"/>
        <w:rPr>
          <w:rFonts w:cs="Arial"/>
          <w:szCs w:val="20"/>
          <w:lang w:val="sr-Latn-CS" w:eastAsia="de-DE"/>
        </w:rPr>
      </w:pPr>
      <w:r w:rsidRPr="00D922B8">
        <w:rPr>
          <w:rFonts w:cs="Arial"/>
          <w:szCs w:val="20"/>
          <w:lang w:val="sr-Latn-CS" w:eastAsia="de-DE"/>
        </w:rPr>
        <w:t>Preko komandnog dugmeta „Praćenje radnog naloga“ treba „skočiti“ u aplikaciju [30.</w:t>
      </w:r>
      <w:smartTag w:uri="urn:schemas-microsoft-com:office:smarttags" w:element="date">
        <w:smartTagPr>
          <w:attr w:name="ls" w:val="trans"/>
          <w:attr w:name="Month" w:val="10"/>
          <w:attr w:name="Day" w:val="10"/>
          <w:attr w:name="Year" w:val="30"/>
        </w:smartTagPr>
        <w:r w:rsidRPr="00D922B8">
          <w:rPr>
            <w:rFonts w:cs="Arial"/>
            <w:szCs w:val="20"/>
            <w:lang w:val="sr-Latn-CS" w:eastAsia="de-DE"/>
          </w:rPr>
          <w:t>10.10.30</w:t>
        </w:r>
      </w:smartTag>
      <w:r w:rsidRPr="00D922B8">
        <w:rPr>
          <w:rFonts w:cs="Arial"/>
          <w:szCs w:val="20"/>
          <w:lang w:val="sr-Latn-CS" w:eastAsia="de-DE"/>
        </w:rPr>
        <w:t xml:space="preserve">] za prikaz </w:t>
      </w:r>
      <w:r w:rsidRPr="00D922B8">
        <w:rPr>
          <w:rFonts w:cs="Arial"/>
          <w:lang w:val="sr-Latn-CS" w:eastAsia="de-DE"/>
        </w:rPr>
        <w:t>najaktuelnijih</w:t>
      </w:r>
      <w:r w:rsidRPr="00D922B8">
        <w:rPr>
          <w:rFonts w:cs="Arial"/>
          <w:szCs w:val="20"/>
          <w:lang w:val="sr-Latn-CS" w:eastAsia="de-DE"/>
        </w:rPr>
        <w:t xml:space="preserve"> radnih naloga koje treba obraditi.  </w:t>
      </w:r>
    </w:p>
    <w:p w14:paraId="0FFCDF65" w14:textId="77777777" w:rsidR="00D922B8" w:rsidRPr="00D922B8" w:rsidRDefault="00D922B8" w:rsidP="00D922B8">
      <w:pPr>
        <w:spacing w:before="0" w:after="120" w:line="360" w:lineRule="exact"/>
        <w:ind w:left="284" w:right="284"/>
        <w:rPr>
          <w:rFonts w:cs="Arial"/>
          <w:szCs w:val="20"/>
          <w:lang w:val="sr-Latn-CS" w:eastAsia="de-DE"/>
        </w:rPr>
      </w:pPr>
      <w:r w:rsidRPr="00D922B8">
        <w:rPr>
          <w:rFonts w:cs="Arial"/>
          <w:szCs w:val="20"/>
          <w:lang w:val="sr-Latn-CS" w:eastAsia="de-DE"/>
        </w:rPr>
        <w:t xml:space="preserve">Prilikom potvrde obaveštenja komandnim dugmetom </w:t>
      </w:r>
      <w:r w:rsidRPr="00D922B8">
        <w:rPr>
          <w:rFonts w:cs="Arial"/>
          <w:i/>
          <w:szCs w:val="20"/>
          <w:lang w:val="sr-Latn-CS" w:eastAsia="de-DE"/>
        </w:rPr>
        <w:t>„Dalje“</w:t>
      </w:r>
      <w:r w:rsidRPr="00D922B8">
        <w:rPr>
          <w:rFonts w:cs="Arial"/>
          <w:szCs w:val="20"/>
          <w:lang w:val="sr-Latn-CS" w:eastAsia="de-DE"/>
        </w:rPr>
        <w:t xml:space="preserve"> treba uskočiti u masku za evidenciju radnih naloga za održavanje  [30.</w:t>
      </w:r>
      <w:smartTag w:uri="urn:schemas-microsoft-com:office:smarttags" w:element="date">
        <w:smartTagPr>
          <w:attr w:name="ls" w:val="trans"/>
          <w:attr w:name="Month" w:val="10"/>
          <w:attr w:name="Day" w:val="10"/>
          <w:attr w:name="Year" w:val="10"/>
        </w:smartTagPr>
        <w:r w:rsidRPr="00D922B8">
          <w:rPr>
            <w:rFonts w:cs="Arial"/>
            <w:szCs w:val="20"/>
            <w:lang w:val="sr-Latn-CS" w:eastAsia="de-DE"/>
          </w:rPr>
          <w:t>10.10.10</w:t>
        </w:r>
      </w:smartTag>
      <w:r w:rsidRPr="00D922B8">
        <w:rPr>
          <w:rFonts w:cs="Arial"/>
          <w:szCs w:val="20"/>
          <w:lang w:val="sr-Latn-CS" w:eastAsia="de-DE"/>
        </w:rPr>
        <w:t xml:space="preserve">] (vid. sliku 289).  </w:t>
      </w:r>
    </w:p>
    <w:p w14:paraId="7312E155" w14:textId="77777777" w:rsidR="00D922B8" w:rsidRPr="00D922B8" w:rsidRDefault="00D922B8" w:rsidP="00D922B8">
      <w:pPr>
        <w:spacing w:after="200" w:line="276" w:lineRule="auto"/>
        <w:ind w:left="284"/>
        <w:rPr>
          <w:rFonts w:eastAsia="Calibri" w:cs="Arial"/>
          <w:sz w:val="24"/>
          <w:szCs w:val="24"/>
          <w:lang w:val="sr-Latn-CS"/>
        </w:rPr>
      </w:pPr>
      <w:r w:rsidRPr="00D922B8">
        <w:rPr>
          <w:rFonts w:eastAsia="Calibri" w:cs="Arial"/>
          <w:noProof/>
          <w:sz w:val="24"/>
          <w:szCs w:val="24"/>
        </w:rPr>
        <w:lastRenderedPageBreak/>
        <w:drawing>
          <wp:inline distT="0" distB="0" distL="0" distR="0" wp14:anchorId="6EBD8F93" wp14:editId="7939EED6">
            <wp:extent cx="3044825" cy="2218055"/>
            <wp:effectExtent l="0" t="0" r="3175"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044825" cy="2218055"/>
                    </a:xfrm>
                    <a:prstGeom prst="rect">
                      <a:avLst/>
                    </a:prstGeom>
                    <a:noFill/>
                    <a:ln>
                      <a:noFill/>
                    </a:ln>
                  </pic:spPr>
                </pic:pic>
              </a:graphicData>
            </a:graphic>
          </wp:inline>
        </w:drawing>
      </w:r>
    </w:p>
    <w:p w14:paraId="365B6A33"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Uputstvo – nepotpisani / korisniku dodeljeni radni nalozi za održavanje</w:t>
      </w:r>
    </w:p>
    <w:p w14:paraId="6C05E4CA"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841" w:name="_Toc332883130"/>
      <w:r w:rsidRPr="00D922B8">
        <w:rPr>
          <w:rFonts w:cs="Arial"/>
          <w:color w:val="2E74B5"/>
          <w:sz w:val="24"/>
          <w:szCs w:val="24"/>
          <w:lang w:val="sr-Latn-CS"/>
        </w:rPr>
        <w:t>Funkcije aplikacije</w:t>
      </w:r>
      <w:bookmarkEnd w:id="841"/>
    </w:p>
    <w:p w14:paraId="3927176A" w14:textId="77777777" w:rsidR="00D922B8" w:rsidRPr="00D922B8" w:rsidRDefault="00D922B8" w:rsidP="00D922B8">
      <w:pPr>
        <w:spacing w:after="240" w:line="320" w:lineRule="exact"/>
        <w:ind w:left="284" w:right="284"/>
        <w:rPr>
          <w:rFonts w:eastAsia="Calibri" w:cs="Arial"/>
          <w:sz w:val="24"/>
          <w:szCs w:val="24"/>
          <w:lang w:val="sr-Latn-CS"/>
        </w:rPr>
      </w:pPr>
      <w:r w:rsidRPr="00D922B8">
        <w:rPr>
          <w:rFonts w:eastAsia="Calibri" w:cs="Arial"/>
          <w:sz w:val="24"/>
          <w:szCs w:val="24"/>
          <w:lang w:val="sr-Latn-CS"/>
        </w:rPr>
        <w:t xml:space="preserve">Pored standardnih funkcija (npr. odbaciti, štampati, pohraniti, i.t.d.), standardna paleta ikona  PROTIS-a maska za evidenciju radnih naloga za održavanje obuhvata sledeće </w:t>
      </w:r>
      <w:r w:rsidRPr="00D922B8">
        <w:rPr>
          <w:rFonts w:eastAsia="Calibri" w:cs="Arial"/>
          <w:b/>
          <w:bCs/>
          <w:sz w:val="24"/>
          <w:szCs w:val="24"/>
          <w:lang w:val="sr-Latn-CS"/>
        </w:rPr>
        <w:t>funkcije (komandne dugmiće)</w:t>
      </w:r>
      <w:r w:rsidRPr="00D922B8">
        <w:rPr>
          <w:rFonts w:eastAsia="Calibri" w:cs="Arial"/>
          <w:sz w:val="24"/>
          <w:szCs w:val="24"/>
          <w:lang w:val="sr-Latn-CS"/>
        </w:rPr>
        <w:t>:</w:t>
      </w:r>
    </w:p>
    <w:p w14:paraId="2BBA0511" w14:textId="77777777" w:rsidR="00D922B8" w:rsidRPr="00D922B8" w:rsidRDefault="00D922B8" w:rsidP="00D922B8">
      <w:pPr>
        <w:spacing w:after="200" w:line="360" w:lineRule="auto"/>
        <w:ind w:left="284" w:right="284"/>
        <w:rPr>
          <w:rFonts w:eastAsia="Calibri" w:cs="Arial"/>
          <w:sz w:val="24"/>
          <w:szCs w:val="24"/>
          <w:lang w:val="sr-Latn-CS"/>
        </w:rPr>
      </w:pPr>
      <w:r w:rsidRPr="00D922B8">
        <w:rPr>
          <w:rFonts w:eastAsia="Calibri" w:cs="Arial"/>
          <w:sz w:val="24"/>
          <w:szCs w:val="24"/>
          <w:lang w:val="sr-Latn-CS"/>
        </w:rPr>
        <w:object w:dxaOrig="225" w:dyaOrig="225" w14:anchorId="669D9EDC">
          <v:shape id="_x0000_i1130" type="#_x0000_t75" alt="" style="width:51.75pt;height:18pt" o:ole="" o:preferrelative="f">
            <v:imagedata r:id="rId692" o:title=""/>
          </v:shape>
          <w:control r:id="rId693" w:name="CommandButton2" w:shapeid="_x0000_i1130"/>
        </w:object>
      </w:r>
    </w:p>
    <w:p w14:paraId="1A612290" w14:textId="77777777" w:rsidR="00D922B8" w:rsidRPr="00D922B8" w:rsidRDefault="00D922B8" w:rsidP="00D922B8">
      <w:pPr>
        <w:numPr>
          <w:ilvl w:val="0"/>
          <w:numId w:val="159"/>
        </w:numPr>
        <w:overflowPunct w:val="0"/>
        <w:autoSpaceDE w:val="0"/>
        <w:autoSpaceDN w:val="0"/>
        <w:adjustRightInd w:val="0"/>
        <w:spacing w:before="0" w:after="200" w:line="288" w:lineRule="auto"/>
        <w:ind w:left="709" w:right="284" w:hanging="425"/>
        <w:textAlignment w:val="baseline"/>
        <w:rPr>
          <w:rFonts w:cs="Arial"/>
          <w:szCs w:val="20"/>
          <w:lang w:val="sr-Latn-CS" w:eastAsia="de-DE"/>
        </w:rPr>
      </w:pPr>
      <w:r w:rsidRPr="00D922B8">
        <w:rPr>
          <w:rFonts w:cs="Arial"/>
          <w:szCs w:val="20"/>
          <w:lang w:val="sr-Latn-CS" w:eastAsia="de-DE"/>
        </w:rPr>
        <w:t>Evidencija radnih naloga (vid. sliku 289)</w:t>
      </w:r>
    </w:p>
    <w:p w14:paraId="1B77A96F" w14:textId="77777777" w:rsidR="00D922B8" w:rsidRPr="00D922B8" w:rsidRDefault="00D922B8" w:rsidP="00D922B8">
      <w:pPr>
        <w:spacing w:after="240" w:line="320" w:lineRule="exact"/>
        <w:ind w:left="284" w:right="284"/>
        <w:rPr>
          <w:rFonts w:eastAsia="Calibri" w:cs="Arial"/>
          <w:sz w:val="24"/>
          <w:szCs w:val="24"/>
          <w:lang w:val="sr-Latn-CS"/>
        </w:rPr>
      </w:pPr>
      <w:r w:rsidRPr="00D922B8">
        <w:rPr>
          <w:rFonts w:eastAsia="Calibri" w:cs="Arial"/>
          <w:sz w:val="24"/>
          <w:szCs w:val="24"/>
          <w:lang w:val="sr-Latn-CS"/>
        </w:rPr>
        <w:t>Po izboru, odn. ulazu u aplikaciju [30.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 – „Otvaranje radnog naloga  -  Generisanje radnog naloga“ korisniku se mora staviti na raspolaganje prazna maska ekrana za unos novog radnog naloga za održavanje, pritiskom na komandno dugme „Evidentirati“ (</w:t>
      </w:r>
      <w:r w:rsidRPr="00D922B8">
        <w:rPr>
          <w:rFonts w:eastAsia="Calibri" w:cs="Arial"/>
          <w:sz w:val="24"/>
          <w:lang w:val="sr-Latn-CS"/>
        </w:rPr>
        <w:t>vid. sl. 289).</w:t>
      </w:r>
      <w:r w:rsidRPr="00D922B8">
        <w:rPr>
          <w:rFonts w:eastAsia="Calibri" w:cs="Arial"/>
          <w:sz w:val="24"/>
          <w:szCs w:val="24"/>
          <w:lang w:val="sr-Latn-CS"/>
        </w:rPr>
        <w:t xml:space="preserve"> Takođe, iz „Načina obrade“ [30.</w:t>
      </w:r>
      <w:smartTag w:uri="urn:schemas-microsoft-com:office:smarttags" w:element="date">
        <w:smartTagPr>
          <w:attr w:name="ls" w:val="trans"/>
          <w:attr w:name="Month" w:val="10"/>
          <w:attr w:name="Day" w:val="10"/>
          <w:attr w:name="Year" w:val="20"/>
        </w:smartTagPr>
        <w:r w:rsidRPr="00D922B8">
          <w:rPr>
            <w:rFonts w:eastAsia="Calibri" w:cs="Arial"/>
            <w:sz w:val="24"/>
            <w:szCs w:val="24"/>
            <w:lang w:val="sr-Latn-CS"/>
          </w:rPr>
          <w:t>10.10.20</w:t>
        </w:r>
      </w:smartTag>
      <w:r w:rsidRPr="00D922B8">
        <w:rPr>
          <w:rFonts w:eastAsia="Calibri" w:cs="Arial"/>
          <w:sz w:val="24"/>
          <w:szCs w:val="24"/>
          <w:lang w:val="sr-Latn-CS"/>
        </w:rPr>
        <w:t xml:space="preserve">] mora biti moguće, evidentirati novi radni nalog za održavanje (prethodne izmene u otvorenom radnom nalogu korišćenjem „pohraniti“ / „odbaciti“). </w:t>
      </w:r>
    </w:p>
    <w:p w14:paraId="58ABC6DD" w14:textId="77777777" w:rsidR="00D922B8" w:rsidRPr="00D922B8" w:rsidRDefault="00D922B8" w:rsidP="00D922B8">
      <w:pPr>
        <w:spacing w:after="200" w:line="360" w:lineRule="auto"/>
        <w:ind w:left="284"/>
        <w:rPr>
          <w:rFonts w:eastAsia="Calibri" w:cs="Arial"/>
          <w:sz w:val="24"/>
          <w:szCs w:val="24"/>
          <w:lang w:val="sr-Latn-CS"/>
        </w:rPr>
      </w:pPr>
      <w:r w:rsidRPr="00D922B8">
        <w:rPr>
          <w:rFonts w:eastAsia="Calibri" w:cs="Arial"/>
          <w:sz w:val="24"/>
          <w:szCs w:val="24"/>
          <w:lang w:val="sr-Latn-CS"/>
        </w:rPr>
        <w:object w:dxaOrig="225" w:dyaOrig="225" w14:anchorId="47E444F3">
          <v:shape id="_x0000_i1162" type="#_x0000_t75" alt="Erfassen" style="width:54pt;height:18pt" o:ole="" o:preferrelative="f">
            <v:imagedata r:id="rId694" o:title=""/>
          </v:shape>
          <w:control r:id="rId695" w:name="CommandButton22" w:shapeid="_x0000_i1162"/>
        </w:object>
      </w:r>
    </w:p>
    <w:p w14:paraId="50F8E753" w14:textId="77777777" w:rsidR="00D922B8" w:rsidRPr="00D922B8" w:rsidRDefault="00D922B8" w:rsidP="00D922B8">
      <w:pPr>
        <w:numPr>
          <w:ilvl w:val="0"/>
          <w:numId w:val="159"/>
        </w:numPr>
        <w:overflowPunct w:val="0"/>
        <w:autoSpaceDE w:val="0"/>
        <w:autoSpaceDN w:val="0"/>
        <w:adjustRightInd w:val="0"/>
        <w:spacing w:before="0" w:after="200" w:line="288" w:lineRule="auto"/>
        <w:ind w:left="709" w:right="284" w:hanging="425"/>
        <w:textAlignment w:val="baseline"/>
        <w:rPr>
          <w:rFonts w:cs="Arial"/>
          <w:szCs w:val="20"/>
          <w:lang w:val="sr-Latn-CS" w:eastAsia="de-DE"/>
        </w:rPr>
      </w:pPr>
      <w:r w:rsidRPr="00D922B8">
        <w:rPr>
          <w:rFonts w:cs="Arial"/>
          <w:szCs w:val="20"/>
          <w:lang w:val="sr-Latn-CS" w:eastAsia="de-DE"/>
        </w:rPr>
        <w:t xml:space="preserve">Obrada - Odobravanje i aktiviranje radnih naloga za održavanje uključujući odobrenje (redosled postupaka) </w:t>
      </w:r>
    </w:p>
    <w:p w14:paraId="77CF2939" w14:textId="77777777" w:rsidR="00D922B8" w:rsidRPr="00D922B8" w:rsidRDefault="00D922B8" w:rsidP="00D922B8">
      <w:pPr>
        <w:overflowPunct w:val="0"/>
        <w:autoSpaceDE w:val="0"/>
        <w:autoSpaceDN w:val="0"/>
        <w:adjustRightInd w:val="0"/>
        <w:spacing w:before="0" w:line="320" w:lineRule="exact"/>
        <w:ind w:left="284" w:right="284"/>
        <w:textAlignment w:val="baseline"/>
        <w:rPr>
          <w:rFonts w:cs="Arial"/>
          <w:szCs w:val="20"/>
          <w:lang w:val="sr-Latn-CS" w:eastAsia="de-DE"/>
        </w:rPr>
      </w:pPr>
      <w:r w:rsidRPr="00D922B8">
        <w:rPr>
          <w:rFonts w:cs="Arial"/>
          <w:szCs w:val="20"/>
          <w:lang w:val="sr-Latn-CS" w:eastAsia="de-DE"/>
        </w:rPr>
        <w:t>Po izboru aplikacije [30.</w:t>
      </w:r>
      <w:smartTag w:uri="urn:schemas-microsoft-com:office:smarttags" w:element="date">
        <w:smartTagPr>
          <w:attr w:name="ls" w:val="trans"/>
          <w:attr w:name="Month" w:val="10"/>
          <w:attr w:name="Day" w:val="10"/>
          <w:attr w:name="Year" w:val="20"/>
        </w:smartTagPr>
        <w:r w:rsidRPr="00D922B8">
          <w:rPr>
            <w:rFonts w:cs="Arial"/>
            <w:szCs w:val="20"/>
            <w:lang w:val="sr-Latn-CS" w:eastAsia="de-DE"/>
          </w:rPr>
          <w:t>10.10.20</w:t>
        </w:r>
      </w:smartTag>
      <w:r w:rsidRPr="00D922B8">
        <w:rPr>
          <w:rFonts w:cs="Arial"/>
          <w:szCs w:val="20"/>
          <w:lang w:val="sr-Latn-CS" w:eastAsia="de-DE"/>
        </w:rPr>
        <w:t>] – Odobravanje i aktiviranje radnih naloga uključujući odobrenje (redosled postupaka – i izbor radnog naloga za održavanje), korisniku su na raspolaganju polja za unos za izmene radnog naloga za održavanje (vid. sl. 289) nakon prethodne provere ovlašćenja. Isti postupak važi za „skok“ iz svih ostalih aplikacija modula KRN u neki radni nalog za održavanje (prethodna provera ovlašćenja).</w:t>
      </w:r>
    </w:p>
    <w:p w14:paraId="616D7A3F" w14:textId="77777777" w:rsidR="00D922B8" w:rsidRPr="00D922B8" w:rsidRDefault="00D922B8" w:rsidP="00D922B8">
      <w:pPr>
        <w:overflowPunct w:val="0"/>
        <w:autoSpaceDE w:val="0"/>
        <w:autoSpaceDN w:val="0"/>
        <w:adjustRightInd w:val="0"/>
        <w:spacing w:before="0" w:line="320" w:lineRule="exact"/>
        <w:ind w:left="284" w:right="284"/>
        <w:textAlignment w:val="baseline"/>
        <w:rPr>
          <w:rFonts w:cs="Arial"/>
          <w:szCs w:val="20"/>
          <w:lang w:val="sr-Latn-CS" w:eastAsia="de-DE"/>
        </w:rPr>
      </w:pPr>
    </w:p>
    <w:p w14:paraId="3FF7BD8B"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p>
    <w:p w14:paraId="1E2F649A"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p>
    <w:p w14:paraId="1B331907"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p>
    <w:p w14:paraId="1253D40C"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r w:rsidRPr="00D922B8">
        <w:rPr>
          <w:rFonts w:cs="Arial"/>
          <w:noProof/>
          <w:szCs w:val="20"/>
        </w:rPr>
        <w:drawing>
          <wp:anchor distT="0" distB="0" distL="114300" distR="114300" simplePos="0" relativeHeight="251668992" behindDoc="1" locked="0" layoutInCell="1" allowOverlap="1" wp14:anchorId="3E8C926F" wp14:editId="31DA8E8E">
            <wp:simplePos x="0" y="0"/>
            <wp:positionH relativeFrom="column">
              <wp:posOffset>3126740</wp:posOffset>
            </wp:positionH>
            <wp:positionV relativeFrom="paragraph">
              <wp:posOffset>-194310</wp:posOffset>
            </wp:positionV>
            <wp:extent cx="3086100" cy="1970405"/>
            <wp:effectExtent l="0" t="0" r="0" b="0"/>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3086100" cy="1970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2B8">
        <w:rPr>
          <w:rFonts w:cs="Arial"/>
          <w:noProof/>
          <w:szCs w:val="20"/>
        </w:rPr>
        <w:drawing>
          <wp:anchor distT="0" distB="0" distL="114300" distR="114300" simplePos="0" relativeHeight="251667968" behindDoc="1" locked="0" layoutInCell="1" allowOverlap="1" wp14:anchorId="289BBC72" wp14:editId="7999399A">
            <wp:simplePos x="0" y="0"/>
            <wp:positionH relativeFrom="column">
              <wp:posOffset>-73660</wp:posOffset>
            </wp:positionH>
            <wp:positionV relativeFrom="paragraph">
              <wp:posOffset>-194310</wp:posOffset>
            </wp:positionV>
            <wp:extent cx="3086100" cy="1979930"/>
            <wp:effectExtent l="0" t="0" r="0" b="1270"/>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308610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A942C"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p>
    <w:p w14:paraId="0C131E39"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r w:rsidRPr="00D922B8">
        <w:rPr>
          <w:rFonts w:cs="Arial"/>
          <w:noProof/>
          <w:szCs w:val="20"/>
        </w:rPr>
        <mc:AlternateContent>
          <mc:Choice Requires="wps">
            <w:drawing>
              <wp:anchor distT="0" distB="0" distL="114300" distR="114300" simplePos="0" relativeHeight="251670016" behindDoc="0" locked="0" layoutInCell="1" allowOverlap="1" wp14:anchorId="0643C122" wp14:editId="7054F650">
                <wp:simplePos x="0" y="0"/>
                <wp:positionH relativeFrom="column">
                  <wp:posOffset>2669540</wp:posOffset>
                </wp:positionH>
                <wp:positionV relativeFrom="paragraph">
                  <wp:posOffset>209550</wp:posOffset>
                </wp:positionV>
                <wp:extent cx="800100" cy="228600"/>
                <wp:effectExtent l="13335" t="21590" r="15240" b="6985"/>
                <wp:wrapNone/>
                <wp:docPr id="351" name="Right Arrow 351" descr="Diagonal weit nach obe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rightArrow">
                          <a:avLst>
                            <a:gd name="adj1" fmla="val 50000"/>
                            <a:gd name="adj2" fmla="val 87500"/>
                          </a:avLst>
                        </a:prstGeom>
                        <a:pattFill prst="wdUpDiag">
                          <a:fgClr>
                            <a:srgbClr val="0000FF"/>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B2DAD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51" o:spid="_x0000_s1026" type="#_x0000_t13" alt="Diagonal weit nach oben" style="position:absolute;margin-left:210.2pt;margin-top:16.5pt;width:63pt;height:1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" fillcolor="blue">
                <v:fill r:id="rId680" o:title="" type="pattern"/>
              </v:shape>
            </w:pict>
          </mc:Fallback>
        </mc:AlternateContent>
      </w:r>
    </w:p>
    <w:p w14:paraId="547B3A10"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p>
    <w:p w14:paraId="166F4AFC"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p>
    <w:p w14:paraId="469C70DA" w14:textId="77777777" w:rsidR="00D922B8" w:rsidRPr="00D922B8" w:rsidRDefault="00D922B8" w:rsidP="00D922B8">
      <w:pPr>
        <w:overflowPunct w:val="0"/>
        <w:autoSpaceDE w:val="0"/>
        <w:autoSpaceDN w:val="0"/>
        <w:adjustRightInd w:val="0"/>
        <w:spacing w:before="0" w:after="240" w:line="320" w:lineRule="exact"/>
        <w:ind w:left="2127" w:right="284" w:hanging="1843"/>
        <w:textAlignment w:val="baseline"/>
        <w:rPr>
          <w:rFonts w:cs="Arial"/>
          <w:szCs w:val="20"/>
          <w:lang w:val="sr-Latn-CS" w:eastAsia="de-DE"/>
        </w:rPr>
      </w:pPr>
      <w:r w:rsidRPr="00D922B8">
        <w:rPr>
          <w:rFonts w:cs="Arial"/>
          <w:szCs w:val="20"/>
          <w:lang w:val="sr-Latn-CS" w:eastAsia="de-DE"/>
        </w:rPr>
        <w:t>Slika 290.</w:t>
      </w:r>
      <w:r w:rsidRPr="00D922B8">
        <w:rPr>
          <w:rFonts w:cs="Arial"/>
          <w:color w:val="FF00FF"/>
          <w:szCs w:val="20"/>
          <w:lang w:val="sr-Latn-CS" w:eastAsia="de-DE"/>
        </w:rPr>
        <w:t xml:space="preserve"> </w:t>
      </w:r>
      <w:r w:rsidRPr="00D922B8">
        <w:rPr>
          <w:rFonts w:cs="Arial"/>
          <w:szCs w:val="20"/>
          <w:lang w:val="sr-Latn-CS" w:eastAsia="de-DE"/>
        </w:rPr>
        <w:t xml:space="preserve">Aktiviranje maske ekrana – </w:t>
      </w:r>
      <w:r w:rsidRPr="00D922B8">
        <w:rPr>
          <w:rFonts w:cs="Arial"/>
          <w:lang w:val="sr-Latn-CS" w:eastAsia="de-DE"/>
        </w:rPr>
        <w:t>obrada radnog naloga  [30.</w:t>
      </w:r>
      <w:smartTag w:uri="urn:schemas-microsoft-com:office:smarttags" w:element="date">
        <w:smartTagPr>
          <w:attr w:name="Year" w:val="20"/>
          <w:attr w:name="Day" w:val="10"/>
          <w:attr w:name="Month" w:val="10"/>
          <w:attr w:name="ls" w:val="trans"/>
        </w:smartTagPr>
        <w:r w:rsidRPr="00D922B8">
          <w:rPr>
            <w:rFonts w:cs="Arial"/>
            <w:lang w:val="sr-Latn-CS" w:eastAsia="de-DE"/>
          </w:rPr>
          <w:t>10.10.20</w:t>
        </w:r>
      </w:smartTag>
      <w:r w:rsidRPr="00D922B8">
        <w:rPr>
          <w:rFonts w:cs="Arial"/>
          <w:lang w:val="sr-Latn-CS" w:eastAsia="de-DE"/>
        </w:rPr>
        <w:t>]</w:t>
      </w:r>
      <w:r w:rsidRPr="00D922B8">
        <w:rPr>
          <w:rFonts w:cs="Arial"/>
          <w:szCs w:val="20"/>
          <w:lang w:val="sr-Latn-CS" w:eastAsia="de-DE"/>
        </w:rPr>
        <w:t xml:space="preserve"> </w:t>
      </w:r>
    </w:p>
    <w:p w14:paraId="7AA223B9" w14:textId="77777777" w:rsidR="00D922B8" w:rsidRPr="00D922B8" w:rsidRDefault="00D922B8" w:rsidP="00D922B8">
      <w:pPr>
        <w:overflowPunct w:val="0"/>
        <w:autoSpaceDE w:val="0"/>
        <w:autoSpaceDN w:val="0"/>
        <w:adjustRightInd w:val="0"/>
        <w:spacing w:before="0" w:line="320" w:lineRule="exact"/>
        <w:ind w:left="284" w:right="284"/>
        <w:textAlignment w:val="baseline"/>
        <w:rPr>
          <w:rFonts w:cs="Arial"/>
          <w:szCs w:val="20"/>
          <w:lang w:val="sr-Latn-CS" w:eastAsia="de-DE"/>
        </w:rPr>
      </w:pPr>
    </w:p>
    <w:p w14:paraId="394169D1" w14:textId="77777777" w:rsidR="00D922B8" w:rsidRPr="00D922B8" w:rsidRDefault="00D922B8" w:rsidP="00D922B8">
      <w:pPr>
        <w:overflowPunct w:val="0"/>
        <w:autoSpaceDE w:val="0"/>
        <w:autoSpaceDN w:val="0"/>
        <w:adjustRightInd w:val="0"/>
        <w:spacing w:before="0" w:line="288" w:lineRule="auto"/>
        <w:ind w:left="284"/>
        <w:jc w:val="left"/>
        <w:textAlignment w:val="baseline"/>
        <w:rPr>
          <w:rFonts w:cs="Arial"/>
          <w:szCs w:val="20"/>
          <w:lang w:val="sr-Latn-CS" w:eastAsia="de-DE"/>
        </w:rPr>
      </w:pPr>
      <w:r w:rsidRPr="00D922B8">
        <w:rPr>
          <w:rFonts w:cs="Arial"/>
          <w:szCs w:val="20"/>
          <w:lang w:val="sr-Latn-CS" w:eastAsia="de-DE"/>
        </w:rPr>
        <w:object w:dxaOrig="225" w:dyaOrig="225" w14:anchorId="1B35EEC1">
          <v:shape id="_x0000_i1163" type="#_x0000_t75" alt="" style="width:63pt;height:18pt" o:ole="" o:preferrelative="f">
            <v:imagedata r:id="rId697" o:title=""/>
          </v:shape>
          <w:control r:id="rId698" w:name="CommandButton21" w:shapeid="_x0000_i1163"/>
        </w:object>
      </w:r>
    </w:p>
    <w:p w14:paraId="1D854946" w14:textId="77777777" w:rsidR="00D922B8" w:rsidRPr="00D922B8" w:rsidRDefault="00D922B8" w:rsidP="00D922B8">
      <w:pPr>
        <w:numPr>
          <w:ilvl w:val="0"/>
          <w:numId w:val="159"/>
        </w:numPr>
        <w:overflowPunct w:val="0"/>
        <w:autoSpaceDE w:val="0"/>
        <w:autoSpaceDN w:val="0"/>
        <w:adjustRightInd w:val="0"/>
        <w:spacing w:after="120" w:line="320" w:lineRule="exact"/>
        <w:ind w:left="709" w:hanging="425"/>
        <w:jc w:val="left"/>
        <w:textAlignment w:val="baseline"/>
        <w:rPr>
          <w:rFonts w:cs="Arial"/>
          <w:szCs w:val="20"/>
          <w:lang w:val="sr-Latn-CS" w:eastAsia="de-DE"/>
        </w:rPr>
      </w:pPr>
      <w:r w:rsidRPr="00D922B8">
        <w:rPr>
          <w:rFonts w:cs="Arial"/>
          <w:szCs w:val="20"/>
          <w:lang w:val="sr-Latn-CS" w:eastAsia="de-DE"/>
        </w:rPr>
        <w:t>Prikaz radnih naloga za održavanje dodeljenih korisniku</w:t>
      </w:r>
    </w:p>
    <w:p w14:paraId="1D58CDCF" w14:textId="77777777" w:rsidR="00D922B8" w:rsidRPr="00D922B8" w:rsidRDefault="00D922B8" w:rsidP="00D922B8">
      <w:pPr>
        <w:overflowPunct w:val="0"/>
        <w:autoSpaceDE w:val="0"/>
        <w:autoSpaceDN w:val="0"/>
        <w:adjustRightInd w:val="0"/>
        <w:spacing w:before="0" w:after="240" w:line="320" w:lineRule="exact"/>
        <w:ind w:left="284" w:right="284"/>
        <w:textAlignment w:val="baseline"/>
        <w:rPr>
          <w:rFonts w:cs="Arial"/>
          <w:szCs w:val="20"/>
          <w:lang w:val="sr-Latn-CS" w:eastAsia="de-DE"/>
        </w:rPr>
      </w:pPr>
      <w:r w:rsidRPr="00D922B8">
        <w:rPr>
          <w:rFonts w:cs="Arial"/>
          <w:szCs w:val="20"/>
          <w:lang w:val="sr-Latn-CS" w:eastAsia="de-DE"/>
        </w:rPr>
        <w:t>Ukoliko su korisniku preko opšteg redosleda postupaka za radni nalog za održavanje ili direktno preko nekog drugog korisnika dodeljeni radni nalozi za odobravanje i aktiviranje / potpis, onda pri pritisku na komandno dugme treba osenčiti sve dodeljene radne naloge u aplikaciji [30.</w:t>
      </w:r>
      <w:smartTag w:uri="urn:schemas-microsoft-com:office:smarttags" w:element="date">
        <w:smartTagPr>
          <w:attr w:name="ls" w:val="trans"/>
          <w:attr w:name="Month" w:val="10"/>
          <w:attr w:name="Day" w:val="10"/>
          <w:attr w:name="Year" w:val="60"/>
        </w:smartTagPr>
        <w:r w:rsidRPr="00D922B8">
          <w:rPr>
            <w:rFonts w:cs="Arial"/>
            <w:szCs w:val="20"/>
            <w:lang w:val="sr-Latn-CS" w:eastAsia="de-DE"/>
          </w:rPr>
          <w:t>10.10.60</w:t>
        </w:r>
      </w:smartTag>
      <w:r w:rsidRPr="00D922B8">
        <w:rPr>
          <w:rFonts w:cs="Arial"/>
          <w:szCs w:val="20"/>
          <w:lang w:val="sr-Latn-CS" w:eastAsia="de-DE"/>
        </w:rPr>
        <w:t xml:space="preserve">] (vid. sliku 287). – Prikazi „Pregleda radnih naloga za održavanje (Lista)“. Komandno dugme treba postaviti da bude aktivno, kada su korisniku na raspolaganju dodeljeni radni nalozi za održavanje. </w:t>
      </w:r>
    </w:p>
    <w:p w14:paraId="72DC4DB2" w14:textId="77777777" w:rsidR="00D922B8" w:rsidRPr="00D922B8" w:rsidRDefault="00D922B8" w:rsidP="00D922B8">
      <w:pPr>
        <w:overflowPunct w:val="0"/>
        <w:autoSpaceDE w:val="0"/>
        <w:autoSpaceDN w:val="0"/>
        <w:adjustRightInd w:val="0"/>
        <w:spacing w:before="0" w:line="288" w:lineRule="auto"/>
        <w:ind w:left="709" w:hanging="425"/>
        <w:jc w:val="left"/>
        <w:textAlignment w:val="baseline"/>
        <w:rPr>
          <w:rFonts w:cs="Arial"/>
          <w:szCs w:val="20"/>
          <w:lang w:val="sr-Latn-CS" w:eastAsia="de-DE"/>
        </w:rPr>
      </w:pPr>
      <w:r w:rsidRPr="00D922B8">
        <w:rPr>
          <w:rFonts w:cs="Arial"/>
          <w:szCs w:val="20"/>
          <w:lang w:val="sr-Latn-CS" w:eastAsia="de-DE"/>
        </w:rPr>
        <w:object w:dxaOrig="225" w:dyaOrig="225" w14:anchorId="7F1518BC">
          <v:shape id="_x0000_i1164" type="#_x0000_t75" alt="" style="width:83.25pt;height:18pt" o:ole="" o:preferrelative="f">
            <v:imagedata r:id="rId699" o:title=""/>
          </v:shape>
          <w:control r:id="rId700" w:name="CommandButton23" w:shapeid="_x0000_i1164"/>
        </w:object>
      </w:r>
    </w:p>
    <w:p w14:paraId="089D9B28" w14:textId="77777777" w:rsidR="00D922B8" w:rsidRPr="00D922B8" w:rsidRDefault="00D922B8" w:rsidP="00D922B8">
      <w:pPr>
        <w:numPr>
          <w:ilvl w:val="0"/>
          <w:numId w:val="159"/>
        </w:numPr>
        <w:overflowPunct w:val="0"/>
        <w:autoSpaceDE w:val="0"/>
        <w:autoSpaceDN w:val="0"/>
        <w:adjustRightInd w:val="0"/>
        <w:spacing w:after="120" w:line="320" w:lineRule="exact"/>
        <w:ind w:left="709" w:hanging="425"/>
        <w:jc w:val="left"/>
        <w:textAlignment w:val="baseline"/>
        <w:rPr>
          <w:rFonts w:cs="Arial"/>
          <w:szCs w:val="20"/>
          <w:lang w:val="sr-Latn-CS" w:eastAsia="de-DE"/>
        </w:rPr>
      </w:pPr>
      <w:r w:rsidRPr="00D922B8">
        <w:rPr>
          <w:rFonts w:cs="Arial"/>
          <w:szCs w:val="20"/>
          <w:lang w:val="sr-Latn-CS" w:eastAsia="de-DE"/>
        </w:rPr>
        <w:t>Integracija standardnih tekstova</w:t>
      </w:r>
    </w:p>
    <w:p w14:paraId="2155F9D1" w14:textId="77777777" w:rsidR="00D922B8" w:rsidRPr="00D922B8" w:rsidRDefault="00D922B8" w:rsidP="00D922B8">
      <w:pPr>
        <w:tabs>
          <w:tab w:val="left" w:pos="1276"/>
        </w:tabs>
        <w:spacing w:after="60" w:line="340" w:lineRule="exact"/>
        <w:ind w:left="284" w:right="284"/>
        <w:rPr>
          <w:rFonts w:eastAsia="Calibri" w:cs="Arial"/>
          <w:bCs/>
          <w:sz w:val="24"/>
          <w:lang w:val="sr-Latn-CS"/>
        </w:rPr>
      </w:pPr>
      <w:r w:rsidRPr="00D922B8">
        <w:rPr>
          <w:rFonts w:eastAsia="Calibri" w:cs="Arial"/>
          <w:bCs/>
          <w:sz w:val="24"/>
          <w:lang w:val="sr-Latn-CS"/>
        </w:rPr>
        <w:t xml:space="preserve">Evidenciju unosa u radnom nalogu za održavanje treba podržati standardnim tekstovima   (vid. Formulisanje zadataka „Standardni tekstovi“). Komandno dugme treba postaviti aktivno, kada korisnik </w:t>
      </w:r>
    </w:p>
    <w:p w14:paraId="7A5D87CF" w14:textId="77777777" w:rsidR="00D922B8" w:rsidRPr="00D922B8" w:rsidRDefault="00D922B8" w:rsidP="00D922B8">
      <w:pPr>
        <w:numPr>
          <w:ilvl w:val="0"/>
          <w:numId w:val="163"/>
        </w:numPr>
        <w:tabs>
          <w:tab w:val="left" w:pos="709"/>
          <w:tab w:val="left" w:pos="851"/>
        </w:tabs>
        <w:spacing w:before="0" w:after="200" w:line="340" w:lineRule="exact"/>
        <w:ind w:right="284" w:hanging="720"/>
        <w:jc w:val="left"/>
        <w:rPr>
          <w:rFonts w:eastAsia="Calibri" w:cs="Arial"/>
          <w:bCs/>
          <w:sz w:val="24"/>
          <w:lang w:val="sr-Latn-CS"/>
        </w:rPr>
      </w:pPr>
      <w:r w:rsidRPr="00D922B8">
        <w:rPr>
          <w:rFonts w:eastAsia="Calibri" w:cs="Arial"/>
          <w:bCs/>
          <w:sz w:val="24"/>
          <w:lang w:val="sr-Latn-CS"/>
        </w:rPr>
        <w:t xml:space="preserve">ponovo izrađuje neki radni nalog za održavanje ili </w:t>
      </w:r>
    </w:p>
    <w:p w14:paraId="71301BF0" w14:textId="77777777" w:rsidR="00D922B8" w:rsidRPr="00D922B8" w:rsidRDefault="00D922B8" w:rsidP="00D922B8">
      <w:pPr>
        <w:numPr>
          <w:ilvl w:val="0"/>
          <w:numId w:val="163"/>
        </w:numPr>
        <w:tabs>
          <w:tab w:val="left" w:pos="709"/>
          <w:tab w:val="left" w:pos="851"/>
        </w:tabs>
        <w:spacing w:before="0" w:after="200" w:line="340" w:lineRule="exact"/>
        <w:ind w:right="284" w:hanging="720"/>
        <w:jc w:val="left"/>
        <w:rPr>
          <w:rFonts w:eastAsia="Calibri" w:cs="Arial"/>
          <w:bCs/>
          <w:sz w:val="24"/>
          <w:lang w:val="sr-Latn-CS"/>
        </w:rPr>
      </w:pPr>
      <w:r w:rsidRPr="00D922B8">
        <w:rPr>
          <w:rFonts w:eastAsia="Calibri" w:cs="Arial"/>
          <w:bCs/>
          <w:sz w:val="24"/>
          <w:lang w:val="sr-Latn-CS"/>
        </w:rPr>
        <w:t>je otvorio neki radni nalog za održavanje radi izmena i</w:t>
      </w:r>
    </w:p>
    <w:p w14:paraId="5DACBD3F" w14:textId="77777777" w:rsidR="00D922B8" w:rsidRPr="00D922B8" w:rsidRDefault="00D922B8" w:rsidP="00D922B8">
      <w:pPr>
        <w:numPr>
          <w:ilvl w:val="0"/>
          <w:numId w:val="163"/>
        </w:numPr>
        <w:spacing w:before="0" w:after="240" w:line="340" w:lineRule="exact"/>
        <w:ind w:left="709" w:right="284" w:hanging="425"/>
        <w:rPr>
          <w:rFonts w:eastAsia="Calibri" w:cs="Arial"/>
          <w:bCs/>
          <w:sz w:val="24"/>
          <w:lang w:val="sr-Latn-CS"/>
        </w:rPr>
      </w:pPr>
      <w:r w:rsidRPr="00D922B8">
        <w:rPr>
          <w:rFonts w:eastAsia="Calibri" w:cs="Arial"/>
          <w:bCs/>
          <w:sz w:val="24"/>
          <w:lang w:val="sr-Latn-CS"/>
        </w:rPr>
        <w:t xml:space="preserve">nalazi se u oblasti „Kratak tekst radnog naloga / dugačak tekst radnog naloga“ (ponuda preko liste vrednosti iz tabele „Održavanje standardnih tekstova“[10.10.70.10] – izbor klikom) – </w:t>
      </w:r>
      <w:r w:rsidRPr="00D922B8">
        <w:rPr>
          <w:rFonts w:eastAsia="Calibri" w:cs="Arial"/>
          <w:sz w:val="24"/>
          <w:lang w:val="sr-Latn-CS"/>
        </w:rPr>
        <w:t>vid. Formulisanje zadataka „Standardni tekstovi“.</w:t>
      </w:r>
    </w:p>
    <w:p w14:paraId="46E50BDA" w14:textId="77777777" w:rsidR="00D922B8" w:rsidRPr="00D922B8" w:rsidRDefault="00D922B8" w:rsidP="00D922B8">
      <w:pPr>
        <w:overflowPunct w:val="0"/>
        <w:autoSpaceDE w:val="0"/>
        <w:autoSpaceDN w:val="0"/>
        <w:adjustRightInd w:val="0"/>
        <w:spacing w:before="0" w:line="288" w:lineRule="auto"/>
        <w:ind w:left="284"/>
        <w:jc w:val="left"/>
        <w:textAlignment w:val="baseline"/>
        <w:rPr>
          <w:rFonts w:cs="Arial"/>
          <w:szCs w:val="20"/>
          <w:lang w:val="sr-Latn-CS" w:eastAsia="de-DE"/>
        </w:rPr>
      </w:pPr>
      <w:r w:rsidRPr="00D922B8">
        <w:rPr>
          <w:rFonts w:cs="Arial"/>
          <w:szCs w:val="20"/>
          <w:lang w:val="sr-Latn-CS" w:eastAsia="de-DE"/>
        </w:rPr>
        <w:object w:dxaOrig="225" w:dyaOrig="225" w14:anchorId="6762CE18">
          <v:shape id="_x0000_i1165" type="#_x0000_t75" alt="" style="width:78.75pt;height:18pt" o:ole="" o:preferrelative="f">
            <v:imagedata r:id="rId701" o:title=""/>
          </v:shape>
          <w:control r:id="rId702" w:name="CommandButton231" w:shapeid="_x0000_i1165"/>
        </w:object>
      </w:r>
    </w:p>
    <w:p w14:paraId="5C048E99" w14:textId="77777777" w:rsidR="00D922B8" w:rsidRPr="00D922B8" w:rsidRDefault="00D922B8" w:rsidP="00D922B8">
      <w:pPr>
        <w:numPr>
          <w:ilvl w:val="0"/>
          <w:numId w:val="159"/>
        </w:numPr>
        <w:overflowPunct w:val="0"/>
        <w:autoSpaceDE w:val="0"/>
        <w:autoSpaceDN w:val="0"/>
        <w:adjustRightInd w:val="0"/>
        <w:spacing w:after="240" w:line="288" w:lineRule="auto"/>
        <w:ind w:left="709" w:right="284" w:hanging="425"/>
        <w:textAlignment w:val="baseline"/>
        <w:rPr>
          <w:rFonts w:cs="Arial"/>
          <w:szCs w:val="20"/>
          <w:lang w:val="sr-Latn-CS" w:eastAsia="de-DE"/>
        </w:rPr>
      </w:pPr>
      <w:r w:rsidRPr="00D922B8">
        <w:rPr>
          <w:rFonts w:cs="Arial"/>
          <w:szCs w:val="20"/>
          <w:lang w:val="sr-Latn-CS" w:eastAsia="de-DE"/>
        </w:rPr>
        <w:t>Detaljno definisanje faza u vezi sa radnim nalogom – „skok“ u aplikaciju [30.</w:t>
      </w:r>
      <w:smartTag w:uri="urn:schemas-microsoft-com:office:smarttags" w:element="date">
        <w:smartTagPr>
          <w:attr w:name="ls" w:val="trans"/>
          <w:attr w:name="Month" w:val="10"/>
          <w:attr w:name="Day" w:val="10"/>
          <w:attr w:name="Year" w:val="40"/>
        </w:smartTagPr>
        <w:r w:rsidRPr="00D922B8">
          <w:rPr>
            <w:rFonts w:cs="Arial"/>
            <w:szCs w:val="20"/>
            <w:lang w:val="sr-Latn-CS" w:eastAsia="de-DE"/>
          </w:rPr>
          <w:t>10.10.40</w:t>
        </w:r>
      </w:smartTag>
      <w:r w:rsidRPr="00D922B8">
        <w:rPr>
          <w:rFonts w:cs="Arial"/>
          <w:szCs w:val="20"/>
          <w:lang w:val="sr-Latn-CS" w:eastAsia="de-DE"/>
        </w:rPr>
        <w:t xml:space="preserve">] (Predmet faze 3); </w:t>
      </w:r>
      <w:r w:rsidRPr="00D922B8">
        <w:rPr>
          <w:rFonts w:cs="Arial"/>
          <w:lang w:val="sr-Latn-CS" w:eastAsia="de-DE"/>
        </w:rPr>
        <w:t>sada se otvara samo faza 01 (vid. sliku 289).</w:t>
      </w:r>
    </w:p>
    <w:p w14:paraId="35DF6CB5" w14:textId="77777777" w:rsidR="00D922B8" w:rsidRPr="00D922B8" w:rsidRDefault="00D922B8" w:rsidP="00D922B8">
      <w:pPr>
        <w:overflowPunct w:val="0"/>
        <w:autoSpaceDE w:val="0"/>
        <w:autoSpaceDN w:val="0"/>
        <w:adjustRightInd w:val="0"/>
        <w:spacing w:before="0" w:line="288" w:lineRule="auto"/>
        <w:ind w:left="284"/>
        <w:jc w:val="left"/>
        <w:textAlignment w:val="baseline"/>
        <w:rPr>
          <w:rFonts w:cs="Arial"/>
          <w:szCs w:val="20"/>
          <w:lang w:val="sr-Latn-CS" w:eastAsia="de-DE"/>
        </w:rPr>
      </w:pPr>
      <w:r w:rsidRPr="00D922B8">
        <w:rPr>
          <w:rFonts w:cs="Arial"/>
          <w:szCs w:val="20"/>
          <w:lang w:val="sr-Latn-CS" w:eastAsia="de-DE"/>
        </w:rPr>
        <w:object w:dxaOrig="225" w:dyaOrig="225" w14:anchorId="54895AD7">
          <v:shape id="_x0000_i1166" type="#_x0000_t75" alt="" style="width:63pt;height:18pt" o:ole="" o:preferrelative="f">
            <v:imagedata r:id="rId703" o:title=""/>
          </v:shape>
          <w:control r:id="rId704" w:name="CommandButton232" w:shapeid="_x0000_i1166"/>
        </w:object>
      </w:r>
    </w:p>
    <w:p w14:paraId="575A2F86" w14:textId="77777777" w:rsidR="00D922B8" w:rsidRPr="00D922B8" w:rsidRDefault="00D922B8" w:rsidP="00D922B8">
      <w:pPr>
        <w:numPr>
          <w:ilvl w:val="0"/>
          <w:numId w:val="159"/>
        </w:numPr>
        <w:overflowPunct w:val="0"/>
        <w:autoSpaceDE w:val="0"/>
        <w:autoSpaceDN w:val="0"/>
        <w:adjustRightInd w:val="0"/>
        <w:spacing w:after="120" w:line="288" w:lineRule="auto"/>
        <w:ind w:left="709" w:hanging="425"/>
        <w:jc w:val="left"/>
        <w:textAlignment w:val="baseline"/>
        <w:rPr>
          <w:rFonts w:cs="Arial"/>
          <w:szCs w:val="20"/>
          <w:lang w:val="sr-Latn-CS" w:eastAsia="de-DE"/>
        </w:rPr>
      </w:pPr>
      <w:r w:rsidRPr="00D922B8">
        <w:rPr>
          <w:rFonts w:cs="Arial"/>
          <w:szCs w:val="20"/>
          <w:lang w:val="sr-Latn-CS" w:eastAsia="de-DE"/>
        </w:rPr>
        <w:t>Funkcija kopiranja</w:t>
      </w:r>
    </w:p>
    <w:p w14:paraId="39DE045E" w14:textId="77777777" w:rsidR="00D922B8" w:rsidRPr="00D922B8" w:rsidRDefault="00D922B8" w:rsidP="00D922B8">
      <w:pPr>
        <w:numPr>
          <w:ilvl w:val="12"/>
          <w:numId w:val="0"/>
        </w:numPr>
        <w:tabs>
          <w:tab w:val="left" w:pos="1276"/>
        </w:tabs>
        <w:spacing w:after="120" w:line="34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Ovim komandnim dugmetom mogu se iz drugih radnih naloga za održavanje preuzimati kratki i dugački tekstovi.  </w:t>
      </w:r>
    </w:p>
    <w:p w14:paraId="155A5814" w14:textId="77777777" w:rsidR="00D922B8" w:rsidRPr="00D922B8" w:rsidRDefault="00D922B8" w:rsidP="00D922B8">
      <w:pPr>
        <w:numPr>
          <w:ilvl w:val="12"/>
          <w:numId w:val="0"/>
        </w:numPr>
        <w:tabs>
          <w:tab w:val="left" w:pos="1276"/>
        </w:tabs>
        <w:spacing w:after="120" w:line="340" w:lineRule="exact"/>
        <w:ind w:left="284" w:right="284"/>
        <w:rPr>
          <w:rFonts w:eastAsia="Calibri" w:cs="Arial"/>
          <w:sz w:val="24"/>
          <w:szCs w:val="24"/>
          <w:lang w:val="sr-Latn-CS"/>
        </w:rPr>
      </w:pPr>
      <w:r w:rsidRPr="00D922B8">
        <w:rPr>
          <w:rFonts w:eastAsia="Calibri" w:cs="Arial"/>
          <w:sz w:val="24"/>
          <w:szCs w:val="24"/>
          <w:lang w:val="sr-Latn-CS"/>
        </w:rPr>
        <w:t xml:space="preserve">Izborom treba prikazati listu naloga (slično slici 287). Pri tome treba prikazati sledeće naloge:  </w:t>
      </w:r>
    </w:p>
    <w:p w14:paraId="45F1A725" w14:textId="77777777" w:rsidR="00D922B8" w:rsidRPr="00D922B8" w:rsidRDefault="00D922B8" w:rsidP="00D922B8">
      <w:pPr>
        <w:tabs>
          <w:tab w:val="left" w:pos="709"/>
        </w:tabs>
        <w:spacing w:after="200" w:line="340" w:lineRule="exact"/>
        <w:ind w:left="284"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Sve radne naloge za održavanje za izabrane adrese za pozivanje.</w:t>
      </w:r>
    </w:p>
    <w:p w14:paraId="62A612E7" w14:textId="77777777" w:rsidR="00D922B8" w:rsidRPr="00D922B8" w:rsidRDefault="00D922B8" w:rsidP="00D922B8">
      <w:pPr>
        <w:spacing w:after="60" w:line="340" w:lineRule="exact"/>
        <w:ind w:left="284"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Dalje naloge mora biti moguće pozivati:</w:t>
      </w:r>
    </w:p>
    <w:p w14:paraId="1830074E" w14:textId="77777777" w:rsidR="00D922B8" w:rsidRPr="00D922B8" w:rsidRDefault="00D922B8" w:rsidP="00D922B8">
      <w:pPr>
        <w:tabs>
          <w:tab w:val="left" w:pos="1276"/>
          <w:tab w:val="num" w:pos="1701"/>
        </w:tabs>
        <w:spacing w:after="200" w:line="340" w:lineRule="exact"/>
        <w:ind w:left="709"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pritiskom na dugme "unos kriterijuma pretrage"</w:t>
      </w:r>
    </w:p>
    <w:p w14:paraId="0594F795" w14:textId="77777777" w:rsidR="00D922B8" w:rsidRPr="00D922B8" w:rsidRDefault="00D922B8" w:rsidP="00D922B8">
      <w:pPr>
        <w:tabs>
          <w:tab w:val="left" w:pos="1276"/>
          <w:tab w:val="num" w:pos="1701"/>
        </w:tabs>
        <w:spacing w:after="200" w:line="340" w:lineRule="exact"/>
        <w:ind w:left="709"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unosom kriterijuma pretrage (ovde treba dozvoliti „čuvare mesta“)</w:t>
      </w:r>
    </w:p>
    <w:p w14:paraId="3EEAC41B" w14:textId="77777777" w:rsidR="00D922B8" w:rsidRPr="00D922B8" w:rsidRDefault="00D922B8" w:rsidP="00D922B8">
      <w:pPr>
        <w:tabs>
          <w:tab w:val="left" w:pos="1276"/>
          <w:tab w:val="num" w:pos="1701"/>
        </w:tabs>
        <w:spacing w:after="200" w:line="340" w:lineRule="exact"/>
        <w:ind w:left="709" w:right="284"/>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pritiskom na dugme "izvršiti pretragu".</w:t>
      </w:r>
    </w:p>
    <w:p w14:paraId="4F720365" w14:textId="77777777" w:rsidR="00D922B8" w:rsidRPr="00D922B8" w:rsidRDefault="00D922B8" w:rsidP="00D922B8">
      <w:pPr>
        <w:tabs>
          <w:tab w:val="left" w:pos="1276"/>
          <w:tab w:val="num" w:pos="1701"/>
        </w:tabs>
        <w:spacing w:after="120" w:line="340" w:lineRule="exact"/>
        <w:ind w:left="284" w:right="284"/>
        <w:rPr>
          <w:rFonts w:eastAsia="Calibri" w:cs="Arial"/>
          <w:sz w:val="24"/>
          <w:szCs w:val="24"/>
          <w:lang w:val="sr-Latn-CS"/>
        </w:rPr>
      </w:pPr>
      <w:r w:rsidRPr="00D922B8">
        <w:rPr>
          <w:rFonts w:eastAsia="Calibri" w:cs="Arial"/>
          <w:sz w:val="24"/>
          <w:szCs w:val="24"/>
          <w:lang w:val="sr-Latn-CS"/>
        </w:rPr>
        <w:t xml:space="preserve">Preuzimanje tekstova iz drugih naloga obezbeđuje se ili  </w:t>
      </w:r>
    </w:p>
    <w:p w14:paraId="63F90D62" w14:textId="77777777" w:rsidR="00D922B8" w:rsidRPr="00D922B8" w:rsidRDefault="00D922B8" w:rsidP="00D922B8">
      <w:pPr>
        <w:tabs>
          <w:tab w:val="left" w:pos="709"/>
        </w:tabs>
        <w:spacing w:after="200" w:line="340" w:lineRule="exact"/>
        <w:ind w:left="704" w:right="284" w:hanging="420"/>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 xml:space="preserve">markiranjem odgovarajućih ciljeva (klikom miša ili pozicioniranjem tastera sa strelicom) </w:t>
      </w:r>
      <w:r w:rsidRPr="00D922B8">
        <w:rPr>
          <w:rFonts w:eastAsia="Calibri" w:cs="Arial"/>
          <w:sz w:val="24"/>
          <w:szCs w:val="24"/>
          <w:lang w:val="sr-Latn-CS"/>
        </w:rPr>
        <w:tab/>
        <w:t xml:space="preserve">i preko komandnog dugmeta „kopirati dugačak tekst“ ili </w:t>
      </w:r>
    </w:p>
    <w:p w14:paraId="648364AE" w14:textId="77777777" w:rsidR="00D922B8" w:rsidRPr="00D922B8" w:rsidRDefault="00D922B8" w:rsidP="00D922B8">
      <w:pPr>
        <w:tabs>
          <w:tab w:val="left" w:pos="284"/>
          <w:tab w:val="left" w:pos="709"/>
          <w:tab w:val="left" w:pos="1276"/>
        </w:tabs>
        <w:spacing w:after="200" w:line="340" w:lineRule="exact"/>
        <w:ind w:left="284" w:right="283"/>
        <w:rPr>
          <w:rFonts w:eastAsia="Calibri" w:cs="Arial"/>
          <w:sz w:val="24"/>
          <w:szCs w:val="24"/>
          <w:lang w:val="sr-Latn-CS"/>
        </w:rPr>
      </w:pPr>
      <w:r w:rsidRPr="00D922B8">
        <w:rPr>
          <w:rFonts w:eastAsia="Calibri" w:cs="Arial"/>
          <w:sz w:val="24"/>
          <w:szCs w:val="24"/>
          <w:lang w:val="sr-Latn-CS"/>
        </w:rPr>
        <w:t>●</w:t>
      </w:r>
      <w:r w:rsidRPr="00D922B8">
        <w:rPr>
          <w:rFonts w:eastAsia="Calibri" w:cs="Arial"/>
          <w:sz w:val="24"/>
          <w:szCs w:val="24"/>
          <w:lang w:val="sr-Latn-CS"/>
        </w:rPr>
        <w:tab/>
        <w:t>duplim klikom na odgovarajući red.</w:t>
      </w:r>
    </w:p>
    <w:p w14:paraId="1FBA5F9F" w14:textId="77777777" w:rsidR="00D922B8" w:rsidRPr="00D922B8" w:rsidRDefault="00D922B8" w:rsidP="00D922B8">
      <w:pPr>
        <w:tabs>
          <w:tab w:val="left" w:pos="709"/>
          <w:tab w:val="left" w:pos="1276"/>
        </w:tabs>
        <w:spacing w:after="200" w:line="340" w:lineRule="exact"/>
        <w:ind w:left="709" w:right="283" w:hanging="425"/>
        <w:rPr>
          <w:rFonts w:eastAsia="Calibri" w:cs="Arial"/>
          <w:sz w:val="24"/>
          <w:szCs w:val="24"/>
          <w:lang w:val="sr-Latn-CS"/>
        </w:rPr>
      </w:pPr>
      <w:r w:rsidRPr="00D922B8">
        <w:rPr>
          <w:rFonts w:eastAsia="Calibri" w:cs="Arial"/>
          <w:sz w:val="24"/>
          <w:szCs w:val="24"/>
          <w:lang w:val="sr-Latn-CS"/>
        </w:rPr>
        <w:t xml:space="preserve">Ovde programeri mogu da daju i bolje predloge rešenja. </w:t>
      </w:r>
    </w:p>
    <w:p w14:paraId="4BF32CA1" w14:textId="77777777" w:rsidR="00D922B8" w:rsidRPr="00D922B8" w:rsidRDefault="00D922B8" w:rsidP="00D922B8">
      <w:pPr>
        <w:spacing w:before="60" w:after="240" w:line="340" w:lineRule="exact"/>
        <w:ind w:left="284" w:right="284"/>
        <w:rPr>
          <w:rFonts w:eastAsia="Calibri" w:cs="Arial"/>
          <w:sz w:val="24"/>
          <w:szCs w:val="24"/>
          <w:lang w:val="sr-Latn-CS"/>
        </w:rPr>
      </w:pPr>
      <w:r w:rsidRPr="00D922B8">
        <w:rPr>
          <w:rFonts w:eastAsia="Calibri" w:cs="Arial"/>
          <w:sz w:val="24"/>
          <w:szCs w:val="24"/>
          <w:lang w:val="sr-Latn-CS"/>
        </w:rPr>
        <w:t xml:space="preserve">Za prethodno razmatranje tekstova radnih naloga može se preko komandnog dugmeta „Aplikacija“ u standardnoj paleti ikona PROTIS-a „uskočiti“ u odgovarajuće „Obaveštenje o događaju“.  </w:t>
      </w:r>
    </w:p>
    <w:p w14:paraId="4B03FC79" w14:textId="77777777" w:rsidR="00D922B8" w:rsidRPr="00D922B8" w:rsidRDefault="00D922B8" w:rsidP="00D922B8">
      <w:pPr>
        <w:overflowPunct w:val="0"/>
        <w:autoSpaceDE w:val="0"/>
        <w:autoSpaceDN w:val="0"/>
        <w:adjustRightInd w:val="0"/>
        <w:spacing w:line="360" w:lineRule="exact"/>
        <w:ind w:left="709" w:right="284" w:hanging="425"/>
        <w:textAlignment w:val="baseline"/>
        <w:rPr>
          <w:rFonts w:cs="Arial"/>
          <w:szCs w:val="20"/>
          <w:lang w:val="sr-Latn-CS" w:eastAsia="de-DE"/>
        </w:rPr>
      </w:pPr>
      <w:r w:rsidRPr="00D922B8">
        <w:rPr>
          <w:rFonts w:cs="Arial"/>
          <w:szCs w:val="20"/>
          <w:lang w:val="sr-Latn-CS" w:eastAsia="de-DE"/>
        </w:rPr>
        <w:object w:dxaOrig="225" w:dyaOrig="225" w14:anchorId="346EC811">
          <v:shape id="_x0000_i1167" type="#_x0000_t75" alt="" style="width:85.5pt;height:18pt" o:ole="" o:preferrelative="f">
            <v:imagedata r:id="rId705" o:title=""/>
          </v:shape>
          <w:control r:id="rId706" w:name="CommandButton2321" w:shapeid="_x0000_i1167"/>
        </w:object>
      </w:r>
    </w:p>
    <w:p w14:paraId="72F97B94" w14:textId="77777777" w:rsidR="00D922B8" w:rsidRPr="00D922B8" w:rsidRDefault="00D922B8" w:rsidP="00D922B8">
      <w:pPr>
        <w:numPr>
          <w:ilvl w:val="0"/>
          <w:numId w:val="159"/>
        </w:numPr>
        <w:overflowPunct w:val="0"/>
        <w:autoSpaceDE w:val="0"/>
        <w:autoSpaceDN w:val="0"/>
        <w:adjustRightInd w:val="0"/>
        <w:spacing w:after="240" w:line="288" w:lineRule="auto"/>
        <w:ind w:left="709" w:right="284" w:hanging="425"/>
        <w:textAlignment w:val="baseline"/>
        <w:rPr>
          <w:rFonts w:cs="Arial"/>
          <w:szCs w:val="20"/>
          <w:lang w:val="sr-Latn-CS" w:eastAsia="de-DE"/>
        </w:rPr>
      </w:pPr>
      <w:r w:rsidRPr="00D922B8">
        <w:rPr>
          <w:rFonts w:cs="Arial"/>
          <w:szCs w:val="20"/>
          <w:lang w:val="sr-Latn-CS" w:eastAsia="de-DE"/>
        </w:rPr>
        <w:t xml:space="preserve">Izmena „Redosleda postupaka“ – Dodeljivanje radnog naloga za održavanje – vid. Poglavlje </w:t>
      </w:r>
      <w:r w:rsidRPr="00D922B8">
        <w:rPr>
          <w:rFonts w:cs="Arial"/>
          <w:lang w:val="de-DE" w:eastAsia="de-DE"/>
        </w:rPr>
        <w:t>11.15.</w:t>
      </w:r>
      <w:r w:rsidRPr="00D922B8">
        <w:rPr>
          <w:rFonts w:cs="Arial"/>
          <w:szCs w:val="20"/>
          <w:lang w:val="sr-Latn-CS" w:eastAsia="de-DE"/>
        </w:rPr>
        <w:t xml:space="preserve">4.3.9 </w:t>
      </w:r>
    </w:p>
    <w:p w14:paraId="6806E3DC" w14:textId="77777777" w:rsidR="00D922B8" w:rsidRPr="00D922B8" w:rsidRDefault="00D922B8" w:rsidP="00D922B8">
      <w:pPr>
        <w:overflowPunct w:val="0"/>
        <w:autoSpaceDE w:val="0"/>
        <w:autoSpaceDN w:val="0"/>
        <w:adjustRightInd w:val="0"/>
        <w:spacing w:line="360" w:lineRule="exact"/>
        <w:ind w:left="709" w:right="284" w:hanging="425"/>
        <w:textAlignment w:val="baseline"/>
        <w:rPr>
          <w:rFonts w:cs="Arial"/>
          <w:szCs w:val="20"/>
          <w:lang w:val="sr-Latn-CS" w:eastAsia="de-DE"/>
        </w:rPr>
      </w:pPr>
      <w:r w:rsidRPr="00D922B8">
        <w:rPr>
          <w:rFonts w:cs="Arial"/>
          <w:szCs w:val="20"/>
          <w:lang w:val="sr-Latn-CS" w:eastAsia="de-DE"/>
        </w:rPr>
        <w:object w:dxaOrig="225" w:dyaOrig="225" w14:anchorId="18FE057A">
          <v:shape id="_x0000_i1168" type="#_x0000_t75" alt="" style="width:63pt;height:18pt" o:ole="" o:preferrelative="f">
            <v:imagedata r:id="rId707" o:title=""/>
          </v:shape>
          <w:control r:id="rId708" w:name="CommandButton232111" w:shapeid="_x0000_i1168"/>
        </w:object>
      </w:r>
    </w:p>
    <w:p w14:paraId="6B605BF1" w14:textId="77777777" w:rsidR="00D922B8" w:rsidRPr="00D922B8" w:rsidRDefault="00D922B8" w:rsidP="00D922B8">
      <w:pPr>
        <w:numPr>
          <w:ilvl w:val="0"/>
          <w:numId w:val="159"/>
        </w:numPr>
        <w:overflowPunct w:val="0"/>
        <w:autoSpaceDE w:val="0"/>
        <w:autoSpaceDN w:val="0"/>
        <w:adjustRightInd w:val="0"/>
        <w:spacing w:after="120" w:line="360" w:lineRule="exact"/>
        <w:ind w:left="709" w:right="284" w:hanging="425"/>
        <w:textAlignment w:val="baseline"/>
        <w:rPr>
          <w:rFonts w:cs="Arial"/>
          <w:szCs w:val="20"/>
          <w:lang w:val="sr-Latn-CS" w:eastAsia="de-DE"/>
        </w:rPr>
      </w:pPr>
      <w:r w:rsidRPr="00D922B8">
        <w:rPr>
          <w:rFonts w:cs="Arial"/>
          <w:szCs w:val="20"/>
          <w:lang w:val="sr-Latn-CS" w:eastAsia="de-DE"/>
        </w:rPr>
        <w:t xml:space="preserve">Prikaz informacija o toku obrade (Status) radnog naloga za održavanja </w:t>
      </w:r>
    </w:p>
    <w:p w14:paraId="6AB41167" w14:textId="77777777" w:rsidR="00D922B8" w:rsidRPr="00D922B8" w:rsidRDefault="00D922B8" w:rsidP="00D922B8">
      <w:pPr>
        <w:overflowPunct w:val="0"/>
        <w:autoSpaceDE w:val="0"/>
        <w:autoSpaceDN w:val="0"/>
        <w:adjustRightInd w:val="0"/>
        <w:spacing w:before="0" w:after="120" w:line="340" w:lineRule="exact"/>
        <w:ind w:left="284" w:right="284"/>
        <w:textAlignment w:val="baseline"/>
        <w:rPr>
          <w:rFonts w:cs="Arial"/>
          <w:szCs w:val="20"/>
          <w:lang w:val="sr-Latn-CS" w:eastAsia="de-DE"/>
        </w:rPr>
      </w:pPr>
      <w:r w:rsidRPr="00D922B8">
        <w:rPr>
          <w:rFonts w:cs="Arial"/>
          <w:szCs w:val="20"/>
          <w:lang w:val="sr-Latn-CS" w:eastAsia="de-DE"/>
        </w:rPr>
        <w:t>Pozivanjem komandnog dugmeta „Status“ treba omogućiti „skok“ u aplikaciju  [30.</w:t>
      </w:r>
      <w:smartTag w:uri="urn:schemas-microsoft-com:office:smarttags" w:element="date">
        <w:smartTagPr>
          <w:attr w:name="ls" w:val="trans"/>
          <w:attr w:name="Month" w:val="10"/>
          <w:attr w:name="Day" w:val="10"/>
          <w:attr w:name="Year" w:val="30"/>
        </w:smartTagPr>
        <w:r w:rsidRPr="00D922B8">
          <w:rPr>
            <w:rFonts w:cs="Arial"/>
            <w:szCs w:val="20"/>
            <w:lang w:val="sr-Latn-CS" w:eastAsia="de-DE"/>
          </w:rPr>
          <w:t>10.10.30</w:t>
        </w:r>
      </w:smartTag>
      <w:r w:rsidRPr="00D922B8">
        <w:rPr>
          <w:rFonts w:cs="Arial"/>
          <w:szCs w:val="20"/>
          <w:lang w:val="sr-Latn-CS" w:eastAsia="de-DE"/>
        </w:rPr>
        <w:t xml:space="preserve">] – Praćenje radnog naloga – za aktuelni radni nalog za održavanje (za detalje videti Poglavlje </w:t>
      </w:r>
      <w:r w:rsidRPr="00D922B8">
        <w:rPr>
          <w:rFonts w:cs="Arial"/>
          <w:lang w:val="de-DE" w:eastAsia="de-DE"/>
        </w:rPr>
        <w:t>11.15.</w:t>
      </w:r>
      <w:r w:rsidRPr="00D922B8">
        <w:rPr>
          <w:rFonts w:cs="Arial"/>
          <w:szCs w:val="20"/>
          <w:lang w:val="sr-Latn-CS" w:eastAsia="de-DE"/>
        </w:rPr>
        <w:t xml:space="preserve">4.5). </w:t>
      </w:r>
    </w:p>
    <w:p w14:paraId="190C8924" w14:textId="77777777" w:rsidR="00D922B8" w:rsidRPr="00D922B8" w:rsidRDefault="00D922B8" w:rsidP="00D922B8">
      <w:pPr>
        <w:overflowPunct w:val="0"/>
        <w:autoSpaceDE w:val="0"/>
        <w:autoSpaceDN w:val="0"/>
        <w:adjustRightInd w:val="0"/>
        <w:spacing w:before="0" w:line="360" w:lineRule="auto"/>
        <w:ind w:left="284"/>
        <w:jc w:val="left"/>
        <w:textAlignment w:val="baseline"/>
        <w:rPr>
          <w:rFonts w:cs="Arial"/>
          <w:szCs w:val="20"/>
          <w:lang w:val="sr-Latn-CS" w:eastAsia="de-DE"/>
        </w:rPr>
      </w:pPr>
      <w:r w:rsidRPr="00D922B8">
        <w:rPr>
          <w:rFonts w:cs="Arial"/>
          <w:szCs w:val="20"/>
          <w:lang w:val="sr-Latn-CS" w:eastAsia="de-DE"/>
        </w:rPr>
        <w:object w:dxaOrig="645" w:dyaOrig="645" w14:anchorId="6424CFDE">
          <v:shape id="_x0000_i1065" type="#_x0000_t75" style="width:27pt;height:27pt" o:ole="" o:allowoverlap="f">
            <v:imagedata r:id="rId709" o:title=""/>
          </v:shape>
          <o:OLEObject Type="Embed" ProgID="MSPhotoEd.3" ShapeID="_x0000_i1065" DrawAspect="Content" ObjectID="_1544443274" r:id="rId710"/>
        </w:object>
      </w:r>
    </w:p>
    <w:p w14:paraId="10F5F310" w14:textId="77777777" w:rsidR="00D922B8" w:rsidRPr="00D922B8" w:rsidRDefault="00D922B8" w:rsidP="00D922B8">
      <w:pPr>
        <w:numPr>
          <w:ilvl w:val="0"/>
          <w:numId w:val="159"/>
        </w:numPr>
        <w:overflowPunct w:val="0"/>
        <w:autoSpaceDE w:val="0"/>
        <w:autoSpaceDN w:val="0"/>
        <w:adjustRightInd w:val="0"/>
        <w:spacing w:after="120" w:line="340" w:lineRule="exact"/>
        <w:ind w:left="709" w:right="283" w:hanging="425"/>
        <w:jc w:val="left"/>
        <w:textAlignment w:val="baseline"/>
        <w:rPr>
          <w:rFonts w:cs="Arial"/>
          <w:szCs w:val="20"/>
          <w:lang w:val="sr-Latn-CS" w:eastAsia="de-DE"/>
        </w:rPr>
      </w:pPr>
      <w:r w:rsidRPr="00D922B8">
        <w:rPr>
          <w:rFonts w:cs="Arial"/>
          <w:szCs w:val="20"/>
          <w:lang w:val="sr-Latn-CS" w:eastAsia="de-DE"/>
        </w:rPr>
        <w:t>Odobrenje evidentiranih radnih naloga za održavanje (putem digitalnog potpisa –  PIN (LIB) - postupak)</w:t>
      </w:r>
    </w:p>
    <w:p w14:paraId="467A5D24" w14:textId="77777777" w:rsidR="00D922B8" w:rsidRPr="00D922B8" w:rsidRDefault="00D922B8" w:rsidP="00D922B8">
      <w:pPr>
        <w:overflowPunct w:val="0"/>
        <w:autoSpaceDE w:val="0"/>
        <w:autoSpaceDN w:val="0"/>
        <w:adjustRightInd w:val="0"/>
        <w:spacing w:line="340" w:lineRule="exact"/>
        <w:ind w:left="284" w:right="284"/>
        <w:textAlignment w:val="baseline"/>
        <w:rPr>
          <w:rFonts w:cs="Arial"/>
          <w:szCs w:val="20"/>
          <w:lang w:val="sr-Latn-CS" w:eastAsia="de-DE"/>
        </w:rPr>
      </w:pPr>
      <w:r w:rsidRPr="00D922B8">
        <w:rPr>
          <w:rFonts w:cs="Arial"/>
          <w:szCs w:val="20"/>
          <w:lang w:val="sr-Latn-CS" w:eastAsia="de-DE"/>
        </w:rPr>
        <w:t xml:space="preserve">Klikom na komandno dugme potrebno je zasenčiti korisniku prozor za unos PIN-a (LIB-a) </w:t>
      </w:r>
      <w:r w:rsidRPr="00D922B8">
        <w:rPr>
          <w:rFonts w:cs="Arial"/>
          <w:lang w:val="sr-Latn-CS" w:eastAsia="de-DE"/>
        </w:rPr>
        <w:t xml:space="preserve">(sl. 291). </w:t>
      </w:r>
      <w:r w:rsidRPr="00D922B8">
        <w:rPr>
          <w:rFonts w:cs="Arial"/>
          <w:szCs w:val="20"/>
          <w:lang w:val="sr-Latn-CS" w:eastAsia="de-DE"/>
        </w:rPr>
        <w:t>Po obavljenom unosu i potvrdi PIN-a (LIB-a) potrebno ga je potvrditi u skladu sa „redosledom postupaka“ i konceptom ovlašćenja. Treba zatvoriti prozor za unos.</w:t>
      </w:r>
    </w:p>
    <w:p w14:paraId="5F540DFC" w14:textId="77777777" w:rsidR="00D922B8" w:rsidRPr="00D922B8" w:rsidRDefault="00D922B8" w:rsidP="00D922B8">
      <w:pPr>
        <w:overflowPunct w:val="0"/>
        <w:autoSpaceDE w:val="0"/>
        <w:autoSpaceDN w:val="0"/>
        <w:adjustRightInd w:val="0"/>
        <w:spacing w:line="340" w:lineRule="exact"/>
        <w:ind w:left="284" w:right="284"/>
        <w:textAlignment w:val="baseline"/>
        <w:rPr>
          <w:rFonts w:cs="Arial"/>
          <w:szCs w:val="20"/>
          <w:lang w:val="sr-Latn-CS" w:eastAsia="de-DE"/>
        </w:rPr>
      </w:pPr>
    </w:p>
    <w:p w14:paraId="36A96992"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r w:rsidRPr="00D922B8">
        <w:rPr>
          <w:rFonts w:cs="Arial"/>
          <w:noProof/>
          <w:szCs w:val="20"/>
        </w:rPr>
        <w:drawing>
          <wp:anchor distT="0" distB="0" distL="114300" distR="114300" simplePos="0" relativeHeight="251671040" behindDoc="1" locked="0" layoutInCell="1" allowOverlap="1" wp14:anchorId="067A476A" wp14:editId="1C1253CC">
            <wp:simplePos x="0" y="0"/>
            <wp:positionH relativeFrom="column">
              <wp:posOffset>269240</wp:posOffset>
            </wp:positionH>
            <wp:positionV relativeFrom="paragraph">
              <wp:posOffset>-108585</wp:posOffset>
            </wp:positionV>
            <wp:extent cx="2717800" cy="2038350"/>
            <wp:effectExtent l="0" t="0" r="6350" b="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717800"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3C488"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6ED75B9D"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56E27771"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490D08FC"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141E8AB5"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72BC0F74"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33A9BCD8"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11BE6CEF"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5165C4B8"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 Prozor za unos PIN-a (LIB-a)</w:t>
      </w:r>
    </w:p>
    <w:p w14:paraId="4838B404"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p>
    <w:p w14:paraId="425EC9E1" w14:textId="77777777" w:rsidR="00D922B8" w:rsidRPr="00D922B8" w:rsidRDefault="00D922B8" w:rsidP="00D922B8">
      <w:pPr>
        <w:overflowPunct w:val="0"/>
        <w:autoSpaceDE w:val="0"/>
        <w:autoSpaceDN w:val="0"/>
        <w:adjustRightInd w:val="0"/>
        <w:spacing w:before="0" w:line="340" w:lineRule="exact"/>
        <w:ind w:left="284" w:right="284"/>
        <w:textAlignment w:val="baseline"/>
        <w:rPr>
          <w:rFonts w:cs="Arial"/>
          <w:lang w:val="sr-Latn-CS" w:eastAsia="de-DE"/>
        </w:rPr>
      </w:pPr>
      <w:r w:rsidRPr="00D922B8">
        <w:rPr>
          <w:rFonts w:cs="Arial"/>
          <w:lang w:val="sr-Latn-CS" w:eastAsia="de-DE"/>
        </w:rPr>
        <w:t>Pri tačnom unosu LIB-a treba postaviti status „puštanja u rad“ radnog naloga. U polje „puštanje u rad“ u maski evidentiranja radnih naloga održavanja ([30.</w:t>
      </w:r>
      <w:smartTag w:uri="urn:schemas-microsoft-com:office:smarttags" w:element="date">
        <w:smartTagPr>
          <w:attr w:name="ls" w:val="trans"/>
          <w:attr w:name="Month" w:val="10"/>
          <w:attr w:name="Day" w:val="10"/>
          <w:attr w:name="Year" w:val="10"/>
        </w:smartTagPr>
        <w:r w:rsidRPr="00D922B8">
          <w:rPr>
            <w:rFonts w:cs="Arial"/>
            <w:lang w:val="sr-Latn-CS" w:eastAsia="de-DE"/>
          </w:rPr>
          <w:t>10.10.10</w:t>
        </w:r>
      </w:smartTag>
      <w:r w:rsidRPr="00D922B8">
        <w:rPr>
          <w:rFonts w:cs="Arial"/>
          <w:lang w:val="sr-Latn-CS" w:eastAsia="de-DE"/>
        </w:rPr>
        <w:t>], slika 289) uneti pečat vremena.</w:t>
      </w:r>
    </w:p>
    <w:p w14:paraId="4973A111" w14:textId="77777777" w:rsidR="00D922B8" w:rsidRPr="00D922B8" w:rsidRDefault="00D922B8" w:rsidP="00D922B8">
      <w:pPr>
        <w:overflowPunct w:val="0"/>
        <w:autoSpaceDE w:val="0"/>
        <w:autoSpaceDN w:val="0"/>
        <w:adjustRightInd w:val="0"/>
        <w:spacing w:line="340" w:lineRule="exact"/>
        <w:ind w:left="284"/>
        <w:jc w:val="left"/>
        <w:textAlignment w:val="baseline"/>
        <w:rPr>
          <w:rFonts w:cs="Arial"/>
          <w:szCs w:val="20"/>
          <w:lang w:val="sr-Latn-CS" w:eastAsia="de-DE"/>
        </w:rPr>
      </w:pPr>
      <w:r w:rsidRPr="00D922B8">
        <w:rPr>
          <w:rFonts w:cs="Arial"/>
          <w:b/>
          <w:bCs/>
          <w:szCs w:val="20"/>
          <w:lang w:val="sr-Latn-CS" w:eastAsia="de-DE"/>
        </w:rPr>
        <w:t>Kod netačnog PIN (LIB) - broja</w:t>
      </w:r>
      <w:r w:rsidRPr="00D922B8">
        <w:rPr>
          <w:rFonts w:cs="Arial"/>
          <w:szCs w:val="20"/>
          <w:lang w:val="sr-Latn-CS" w:eastAsia="de-DE"/>
        </w:rPr>
        <w:t xml:space="preserve"> treba prikazati obaveštenje o greški.</w:t>
      </w:r>
    </w:p>
    <w:p w14:paraId="73F6EB54"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lang w:val="sr-Latn-CS"/>
        </w:rPr>
        <w:t>Broj karaktera u PIN-u (LIB-u), kao i broj dozvoljenih pokušaja netačnih unosa PIN-a (LIB-a) treba da definiše EPS – posle toga treba prekinuti (sa izlaskom iz aplikacije).</w:t>
      </w:r>
    </w:p>
    <w:p w14:paraId="62AEF3C5"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Po okončanju evidentiranja, sve unose maski ekrana treba pohraniti</w:t>
      </w:r>
      <w:r w:rsidRPr="00D922B8">
        <w:rPr>
          <w:rFonts w:eastAsia="Calibri" w:cs="Arial"/>
          <w:color w:val="FF00FF"/>
          <w:sz w:val="24"/>
          <w:szCs w:val="24"/>
          <w:lang w:val="sr-Latn-CS"/>
        </w:rPr>
        <w:t xml:space="preserve"> </w:t>
      </w:r>
      <w:r w:rsidRPr="00D922B8">
        <w:rPr>
          <w:rFonts w:eastAsia="Calibri" w:cs="Arial"/>
          <w:sz w:val="24"/>
          <w:szCs w:val="24"/>
          <w:lang w:val="sr-Latn-CS"/>
        </w:rPr>
        <w:t xml:space="preserve">pritiskom na </w:t>
      </w:r>
      <w:r w:rsidRPr="00D922B8">
        <w:rPr>
          <w:rFonts w:eastAsia="Calibri" w:cs="Arial"/>
          <w:b/>
          <w:bCs/>
          <w:sz w:val="24"/>
          <w:szCs w:val="24"/>
          <w:lang w:val="sr-Latn-CS"/>
        </w:rPr>
        <w:t>komandno dugme „sačuvati“</w:t>
      </w:r>
      <w:r w:rsidRPr="00D922B8">
        <w:rPr>
          <w:rFonts w:eastAsia="Calibri" w:cs="Arial"/>
          <w:sz w:val="24"/>
          <w:szCs w:val="24"/>
          <w:lang w:val="sr-Latn-CS"/>
        </w:rPr>
        <w:t xml:space="preserve"> </w:t>
      </w:r>
      <w:r w:rsidRPr="00D922B8">
        <w:rPr>
          <w:rFonts w:eastAsia="Calibri" w:cs="Arial"/>
          <w:sz w:val="24"/>
          <w:szCs w:val="24"/>
          <w:lang w:val="sr-Latn-CS"/>
        </w:rPr>
        <w:object w:dxaOrig="225" w:dyaOrig="225" w14:anchorId="73475A7A">
          <v:shape id="_x0000_i1169" type="#_x0000_t75" style="width:23.25pt;height:23.25pt" o:ole="">
            <v:imagedata r:id="rId712" o:title=""/>
          </v:shape>
          <w:control r:id="rId713" w:name="CommandButton41" w:shapeid="_x0000_i1169"/>
        </w:object>
      </w:r>
      <w:r w:rsidRPr="00D922B8">
        <w:rPr>
          <w:rFonts w:eastAsia="Calibri" w:cs="Arial"/>
          <w:sz w:val="24"/>
          <w:szCs w:val="24"/>
          <w:lang w:val="sr-Latn-CS"/>
        </w:rPr>
        <w:t xml:space="preserve"> (Standardna paleta ikona PROTIS-a). Ovo komandno dugme postaje aktivno tek kada su angažovana sva obavezna polja. </w:t>
      </w:r>
    </w:p>
    <w:p w14:paraId="6CCAA8F3"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sz w:val="24"/>
          <w:szCs w:val="24"/>
          <w:lang w:val="sr-Latn-CS"/>
        </w:rPr>
        <w:t xml:space="preserve">Pritiskom na </w:t>
      </w:r>
      <w:r w:rsidRPr="00D922B8">
        <w:rPr>
          <w:rFonts w:eastAsia="Calibri" w:cs="Arial"/>
          <w:b/>
          <w:bCs/>
          <w:sz w:val="24"/>
          <w:szCs w:val="24"/>
          <w:lang w:val="sr-Latn-CS"/>
        </w:rPr>
        <w:t xml:space="preserve">komandno polje „odbaciti“ </w:t>
      </w:r>
      <w:r w:rsidRPr="00D922B8">
        <w:rPr>
          <w:rFonts w:eastAsia="Calibri" w:cs="Arial"/>
          <w:sz w:val="24"/>
          <w:szCs w:val="24"/>
          <w:lang w:val="sr-Latn-CS"/>
        </w:rPr>
        <w:t xml:space="preserve">svi unosi u masku ekrana mogu se anulirati </w:t>
      </w:r>
      <w:r w:rsidRPr="00D922B8">
        <w:rPr>
          <w:rFonts w:eastAsia="Calibri" w:cs="Arial"/>
          <w:sz w:val="24"/>
          <w:szCs w:val="24"/>
          <w:u w:val="single"/>
          <w:lang w:val="sr-Latn-CS"/>
        </w:rPr>
        <w:t>bez pohranjivanja.</w:t>
      </w:r>
      <w:r w:rsidRPr="00D922B8">
        <w:rPr>
          <w:rFonts w:eastAsia="Calibri" w:cs="Arial"/>
          <w:sz w:val="24"/>
          <w:szCs w:val="24"/>
          <w:lang w:val="sr-Latn-CS"/>
        </w:rPr>
        <w:t xml:space="preserve"> Biće prikazano sledeće pitanje. </w:t>
      </w:r>
    </w:p>
    <w:p w14:paraId="35C0710F"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noProof/>
          <w:sz w:val="24"/>
          <w:szCs w:val="24"/>
        </w:rPr>
        <w:drawing>
          <wp:anchor distT="0" distB="0" distL="114300" distR="114300" simplePos="0" relativeHeight="251661824" behindDoc="1" locked="0" layoutInCell="1" allowOverlap="1" wp14:anchorId="06258BFC" wp14:editId="6977F1F9">
            <wp:simplePos x="0" y="0"/>
            <wp:positionH relativeFrom="margin">
              <wp:posOffset>1079946</wp:posOffset>
            </wp:positionH>
            <wp:positionV relativeFrom="paragraph">
              <wp:posOffset>107369</wp:posOffset>
            </wp:positionV>
            <wp:extent cx="3067050" cy="2276475"/>
            <wp:effectExtent l="0" t="0" r="0" b="9525"/>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067050" cy="2276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BE0CD0" w14:textId="77777777" w:rsidR="00D922B8" w:rsidRPr="00D922B8" w:rsidRDefault="00D922B8" w:rsidP="00D922B8">
      <w:pPr>
        <w:spacing w:after="200" w:line="340" w:lineRule="exact"/>
        <w:ind w:left="284"/>
        <w:rPr>
          <w:rFonts w:eastAsia="Calibri" w:cs="Arial"/>
          <w:sz w:val="24"/>
          <w:szCs w:val="24"/>
          <w:lang w:val="sr-Latn-CS"/>
        </w:rPr>
      </w:pPr>
    </w:p>
    <w:p w14:paraId="3FFE6287" w14:textId="77777777" w:rsidR="00D922B8" w:rsidRPr="00D922B8" w:rsidRDefault="00D922B8" w:rsidP="00D922B8">
      <w:pPr>
        <w:spacing w:after="200" w:line="340" w:lineRule="exact"/>
        <w:ind w:left="284"/>
        <w:rPr>
          <w:rFonts w:eastAsia="Calibri" w:cs="Arial"/>
          <w:sz w:val="24"/>
          <w:szCs w:val="24"/>
          <w:lang w:val="sr-Latn-CS"/>
        </w:rPr>
      </w:pPr>
    </w:p>
    <w:p w14:paraId="1D169C27" w14:textId="77777777" w:rsidR="00D922B8" w:rsidRPr="00D922B8" w:rsidRDefault="00D922B8" w:rsidP="00D922B8">
      <w:pPr>
        <w:spacing w:after="200" w:line="340" w:lineRule="exact"/>
        <w:ind w:left="284"/>
        <w:rPr>
          <w:rFonts w:eastAsia="Calibri" w:cs="Arial"/>
          <w:sz w:val="24"/>
          <w:szCs w:val="24"/>
          <w:lang w:val="sr-Latn-CS"/>
        </w:rPr>
      </w:pPr>
    </w:p>
    <w:p w14:paraId="0771461C" w14:textId="77777777" w:rsidR="00D922B8" w:rsidRPr="00D922B8" w:rsidRDefault="00D922B8" w:rsidP="00D922B8">
      <w:pPr>
        <w:spacing w:after="200" w:line="340" w:lineRule="exact"/>
        <w:ind w:left="284"/>
        <w:rPr>
          <w:rFonts w:eastAsia="Calibri" w:cs="Arial"/>
          <w:sz w:val="24"/>
          <w:szCs w:val="24"/>
          <w:lang w:val="sr-Latn-CS"/>
        </w:rPr>
      </w:pPr>
    </w:p>
    <w:p w14:paraId="1F9B4DA8" w14:textId="77777777" w:rsidR="00D922B8" w:rsidRPr="00D922B8" w:rsidRDefault="00D922B8" w:rsidP="00D922B8">
      <w:pPr>
        <w:spacing w:after="200" w:line="340" w:lineRule="exact"/>
        <w:ind w:left="284"/>
        <w:rPr>
          <w:rFonts w:eastAsia="Calibri" w:cs="Arial"/>
          <w:sz w:val="24"/>
          <w:szCs w:val="24"/>
          <w:lang w:val="sr-Latn-CS"/>
        </w:rPr>
      </w:pPr>
    </w:p>
    <w:p w14:paraId="23FEE353" w14:textId="77777777" w:rsidR="00D922B8" w:rsidRPr="00D922B8" w:rsidRDefault="00D922B8" w:rsidP="00D922B8">
      <w:pPr>
        <w:spacing w:after="200" w:line="340" w:lineRule="exact"/>
        <w:ind w:left="284"/>
        <w:rPr>
          <w:rFonts w:eastAsia="Calibri" w:cs="Arial"/>
          <w:sz w:val="24"/>
          <w:szCs w:val="24"/>
          <w:lang w:val="sr-Latn-CS"/>
        </w:rPr>
      </w:pPr>
    </w:p>
    <w:p w14:paraId="0463B0F6" w14:textId="77777777" w:rsidR="00D922B8" w:rsidRPr="00D922B8" w:rsidRDefault="00D922B8" w:rsidP="00D922B8">
      <w:pPr>
        <w:spacing w:after="200" w:line="340" w:lineRule="exact"/>
        <w:ind w:left="284"/>
        <w:rPr>
          <w:rFonts w:eastAsia="Calibri" w:cs="Arial"/>
          <w:sz w:val="24"/>
          <w:szCs w:val="24"/>
          <w:lang w:val="sr-Latn-CS"/>
        </w:rPr>
      </w:pPr>
    </w:p>
    <w:p w14:paraId="7F887D9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Uputstvo – Odbaciti prikupljene podatke za radni nalog za održavanje </w:t>
      </w:r>
    </w:p>
    <w:p w14:paraId="324815B4" w14:textId="77777777" w:rsidR="00D922B8" w:rsidRPr="00D922B8" w:rsidRDefault="00D922B8" w:rsidP="00D922B8">
      <w:pPr>
        <w:spacing w:before="240" w:after="240" w:line="34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Pri odgovoru na pitanje sa  </w:t>
      </w:r>
      <w:r w:rsidRPr="00D922B8">
        <w:rPr>
          <w:rFonts w:eastAsia="Calibri" w:cs="Arial"/>
          <w:b/>
          <w:sz w:val="24"/>
          <w:szCs w:val="24"/>
          <w:lang w:val="sr-Latn-CS"/>
        </w:rPr>
        <w:t>„da“</w:t>
      </w:r>
      <w:r w:rsidRPr="00D922B8">
        <w:rPr>
          <w:rFonts w:eastAsia="Calibri" w:cs="Arial"/>
          <w:sz w:val="24"/>
          <w:szCs w:val="24"/>
          <w:lang w:val="sr-Latn-CS"/>
        </w:rPr>
        <w:t xml:space="preserve"> odbacuju se svi unosi. Aplikacija se vraća na polaznu masku. Pri odgovoru  </w:t>
      </w:r>
      <w:r w:rsidRPr="00D922B8">
        <w:rPr>
          <w:rFonts w:eastAsia="Calibri" w:cs="Arial"/>
          <w:b/>
          <w:sz w:val="24"/>
          <w:szCs w:val="24"/>
          <w:lang w:val="sr-Latn-CS"/>
        </w:rPr>
        <w:t>„ne“</w:t>
      </w:r>
      <w:r w:rsidRPr="00D922B8">
        <w:rPr>
          <w:rFonts w:eastAsia="Calibri" w:cs="Arial"/>
          <w:sz w:val="24"/>
          <w:szCs w:val="24"/>
          <w:lang w:val="sr-Latn-CS"/>
        </w:rPr>
        <w:t xml:space="preserve"> može se nastaviti sa unosom.</w:t>
      </w:r>
    </w:p>
    <w:p w14:paraId="1275653F"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842" w:name="_Toc332883131"/>
      <w:r w:rsidRPr="00D922B8">
        <w:rPr>
          <w:rFonts w:cs="Arial"/>
          <w:color w:val="2E74B5"/>
          <w:sz w:val="24"/>
          <w:szCs w:val="24"/>
          <w:lang w:val="sr-Latn-CS"/>
        </w:rPr>
        <w:t>Polja za unos / izborna polja – podaci iz zaglavlja</w:t>
      </w:r>
      <w:bookmarkEnd w:id="842"/>
    </w:p>
    <w:p w14:paraId="3CB9E6F9" w14:textId="77777777" w:rsidR="00D922B8" w:rsidRPr="00D922B8" w:rsidRDefault="00D922B8" w:rsidP="00D922B8">
      <w:pPr>
        <w:tabs>
          <w:tab w:val="num" w:pos="1134"/>
        </w:tabs>
        <w:spacing w:after="120" w:line="340" w:lineRule="exact"/>
        <w:ind w:left="284"/>
        <w:rPr>
          <w:rFonts w:eastAsia="Calibri" w:cs="Arial"/>
          <w:b/>
          <w:bCs/>
          <w:i/>
          <w:iCs/>
          <w:sz w:val="24"/>
          <w:szCs w:val="24"/>
          <w:u w:val="single"/>
          <w:lang w:val="sr-Latn-CS"/>
        </w:rPr>
      </w:pPr>
      <w:r w:rsidRPr="00D922B8">
        <w:rPr>
          <w:rFonts w:eastAsia="Calibri" w:cs="Arial"/>
          <w:b/>
          <w:bCs/>
          <w:i/>
          <w:iCs/>
          <w:sz w:val="24"/>
          <w:szCs w:val="24"/>
          <w:u w:val="single"/>
          <w:lang w:val="sr-Latn-CS"/>
        </w:rPr>
        <w:t>Administriranje:</w:t>
      </w:r>
    </w:p>
    <w:p w14:paraId="42DEA411" w14:textId="77777777" w:rsidR="00D922B8" w:rsidRPr="00D922B8" w:rsidRDefault="00D922B8" w:rsidP="00D922B8">
      <w:pPr>
        <w:numPr>
          <w:ilvl w:val="0"/>
          <w:numId w:val="136"/>
        </w:numPr>
        <w:tabs>
          <w:tab w:val="num" w:pos="709"/>
        </w:tabs>
        <w:spacing w:before="0" w:after="120" w:line="340" w:lineRule="exact"/>
        <w:ind w:left="284"/>
        <w:jc w:val="left"/>
        <w:rPr>
          <w:rFonts w:eastAsia="Calibri" w:cs="Arial"/>
          <w:sz w:val="24"/>
          <w:lang w:val="sr-Latn-CS"/>
        </w:rPr>
      </w:pPr>
      <w:r w:rsidRPr="00D922B8">
        <w:rPr>
          <w:rFonts w:eastAsia="Calibri" w:cs="Arial"/>
          <w:b/>
          <w:color w:val="0000CC"/>
          <w:sz w:val="24"/>
          <w:szCs w:val="24"/>
          <w:lang w:val="sr-Latn-CS"/>
        </w:rPr>
        <w:t>Broj radnog naloga</w:t>
      </w:r>
    </w:p>
    <w:p w14:paraId="7248F032" w14:textId="77777777" w:rsidR="00D922B8" w:rsidRPr="00D922B8" w:rsidRDefault="00D922B8" w:rsidP="00D922B8">
      <w:pPr>
        <w:tabs>
          <w:tab w:val="num" w:pos="1134"/>
        </w:tabs>
        <w:spacing w:after="200" w:line="320" w:lineRule="exact"/>
        <w:ind w:left="284" w:right="284"/>
        <w:rPr>
          <w:rFonts w:eastAsia="Calibri" w:cs="Arial"/>
          <w:sz w:val="24"/>
          <w:szCs w:val="24"/>
          <w:lang w:val="sr-Latn-CS"/>
        </w:rPr>
      </w:pPr>
      <w:r w:rsidRPr="00D922B8">
        <w:rPr>
          <w:rFonts w:eastAsia="Calibri" w:cs="Arial"/>
          <w:sz w:val="24"/>
          <w:szCs w:val="24"/>
          <w:lang w:val="sr-Latn-CS"/>
        </w:rPr>
        <w:t>Prilikom novog unosa jednog radnog naloga za održavanje korisniku treba ponuditi sva promenljiva polja kada je izabrana vrsta radnog naloga, a time i jedinstveni identifikacioni broj radnog naloga, koji treba da se formira programski upravljano i prikaže. Pre toga sva polja maske za evidentiranje radnog naloga treba postaviti da budu neaktivna (osim vrste radnog naloga).</w:t>
      </w:r>
    </w:p>
    <w:p w14:paraId="7333AE10" w14:textId="77777777" w:rsidR="00D922B8" w:rsidRPr="00D922B8" w:rsidRDefault="00D922B8" w:rsidP="00D922B8">
      <w:pPr>
        <w:numPr>
          <w:ilvl w:val="12"/>
          <w:numId w:val="0"/>
        </w:numPr>
        <w:tabs>
          <w:tab w:val="num" w:pos="1134"/>
        </w:tabs>
        <w:spacing w:before="60" w:after="60" w:line="340" w:lineRule="exact"/>
        <w:ind w:left="284" w:right="283"/>
        <w:rPr>
          <w:rFonts w:eastAsia="Calibri" w:cs="Arial"/>
          <w:sz w:val="24"/>
          <w:szCs w:val="24"/>
          <w:lang w:val="sr-Latn-CS"/>
        </w:rPr>
      </w:pPr>
      <w:r w:rsidRPr="00D922B8">
        <w:rPr>
          <w:rFonts w:eastAsia="Calibri" w:cs="Arial"/>
          <w:sz w:val="24"/>
          <w:szCs w:val="24"/>
          <w:lang w:val="sr-Latn-CS"/>
        </w:rPr>
        <w:t xml:space="preserve">Za formiranje broja radnog naloga treba koristiti interne mehanizme Oracle-a, koji biraju broj sekvence. On je uvek jednoznačan, jer mora da se formira automatski preko „mini-selekta“.  </w:t>
      </w:r>
    </w:p>
    <w:p w14:paraId="20A99E6A" w14:textId="77777777" w:rsidR="00D922B8" w:rsidRPr="00D922B8" w:rsidRDefault="00D922B8" w:rsidP="00D922B8">
      <w:pPr>
        <w:numPr>
          <w:ilvl w:val="0"/>
          <w:numId w:val="136"/>
        </w:numPr>
        <w:tabs>
          <w:tab w:val="num" w:pos="709"/>
        </w:tabs>
        <w:spacing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 xml:space="preserve">Vrsta </w:t>
      </w:r>
      <w:r w:rsidRPr="00D922B8">
        <w:rPr>
          <w:rFonts w:eastAsia="Calibri" w:cs="Arial"/>
          <w:b/>
          <w:color w:val="0000FF"/>
          <w:sz w:val="24"/>
          <w:szCs w:val="24"/>
          <w:lang w:val="sr-Latn-CS"/>
        </w:rPr>
        <w:t>radnog</w:t>
      </w:r>
      <w:r w:rsidRPr="00D922B8">
        <w:rPr>
          <w:rFonts w:eastAsia="Calibri" w:cs="Arial"/>
          <w:b/>
          <w:color w:val="0000CC"/>
          <w:sz w:val="24"/>
          <w:szCs w:val="24"/>
          <w:lang w:val="sr-Latn-CS"/>
        </w:rPr>
        <w:t xml:space="preserve"> naloga</w:t>
      </w:r>
    </w:p>
    <w:p w14:paraId="262F1310" w14:textId="77777777" w:rsidR="00D922B8" w:rsidRPr="00D922B8" w:rsidRDefault="00D922B8" w:rsidP="00D922B8">
      <w:pPr>
        <w:numPr>
          <w:ilvl w:val="12"/>
          <w:numId w:val="0"/>
        </w:num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Vrsta radnog naloga (= RN) treba da se vodi kao posebno polje, koje je deo broja radnog naloga i da se prilikom prikaza preko meseca i godine dopunjava datumom izlaganja, pri čemu </w:t>
      </w:r>
      <w:r w:rsidRPr="00D922B8">
        <w:rPr>
          <w:rFonts w:eastAsia="Calibri" w:cs="Arial"/>
          <w:bCs/>
          <w:sz w:val="24"/>
          <w:lang w:val="sr-Latn-CS"/>
        </w:rPr>
        <w:t>RN (npr. RN01) stoji za vrstu radnog naloga (</w:t>
      </w:r>
      <w:r w:rsidRPr="00D922B8">
        <w:rPr>
          <w:rFonts w:eastAsia="Calibri" w:cs="Arial"/>
          <w:sz w:val="24"/>
          <w:szCs w:val="24"/>
          <w:lang w:val="sr-Latn-CS"/>
        </w:rPr>
        <w:t xml:space="preserve">Izvor: tabela PRUEF [20.30.00.20]). Izbor vrste radnog naloga prilikom otvaranja radnog naloga za održavanje obavlja se prikazom jedne liste vrednosti. </w:t>
      </w:r>
    </w:p>
    <w:p w14:paraId="76FB1C62" w14:textId="77777777" w:rsidR="00D922B8" w:rsidRPr="00D922B8" w:rsidRDefault="00D922B8" w:rsidP="00D922B8">
      <w:pPr>
        <w:numPr>
          <w:ilvl w:val="12"/>
          <w:numId w:val="0"/>
        </w:numPr>
        <w:spacing w:after="120" w:line="340" w:lineRule="exact"/>
        <w:ind w:left="284" w:right="284"/>
        <w:rPr>
          <w:rFonts w:eastAsia="Calibri" w:cs="Arial"/>
          <w:b/>
          <w:sz w:val="24"/>
          <w:lang w:val="sr-Latn-CS"/>
        </w:rPr>
      </w:pPr>
      <w:r w:rsidRPr="00D922B8">
        <w:rPr>
          <w:rFonts w:eastAsia="Calibri" w:cs="Arial"/>
          <w:b/>
          <w:sz w:val="24"/>
          <w:lang w:val="sr-Latn-CS"/>
        </w:rPr>
        <w:t xml:space="preserve">Vrsta radnog naloga, mesec, godina i broj obaveštenja treba da se prikazuju na maski ekrana u polju „broj radnog naloga“. Važeće je: </w:t>
      </w:r>
    </w:p>
    <w:p w14:paraId="1A7CD80F" w14:textId="77777777" w:rsidR="00D922B8" w:rsidRPr="00D922B8" w:rsidRDefault="00D922B8" w:rsidP="00D922B8">
      <w:pPr>
        <w:numPr>
          <w:ilvl w:val="12"/>
          <w:numId w:val="0"/>
        </w:numPr>
        <w:tabs>
          <w:tab w:val="left" w:pos="2127"/>
        </w:tabs>
        <w:spacing w:before="60" w:after="60" w:line="340" w:lineRule="exact"/>
        <w:ind w:left="284" w:right="284"/>
        <w:jc w:val="center"/>
        <w:rPr>
          <w:rFonts w:eastAsia="Calibri" w:cs="Arial"/>
          <w:b/>
          <w:sz w:val="24"/>
          <w:szCs w:val="24"/>
          <w:lang w:val="sr-Latn-CS"/>
        </w:rPr>
      </w:pPr>
      <w:r w:rsidRPr="00D922B8">
        <w:rPr>
          <w:rFonts w:eastAsia="Calibri" w:cs="Arial"/>
          <w:b/>
          <w:sz w:val="24"/>
          <w:szCs w:val="24"/>
          <w:lang w:val="sr-Latn-CS"/>
        </w:rPr>
        <w:t>(BVNRST)</w:t>
      </w:r>
      <w:r w:rsidRPr="00D922B8">
        <w:rPr>
          <w:rFonts w:eastAsia="Calibri" w:cs="Arial"/>
          <w:b/>
          <w:color w:val="0000CC"/>
          <w:sz w:val="24"/>
          <w:szCs w:val="24"/>
          <w:lang w:val="sr-Latn-CS"/>
        </w:rPr>
        <w:t>-</w:t>
      </w:r>
      <w:r w:rsidRPr="00D922B8">
        <w:rPr>
          <w:rFonts w:eastAsia="Calibri" w:cs="Arial"/>
          <w:b/>
          <w:color w:val="0000FF"/>
          <w:sz w:val="24"/>
          <w:szCs w:val="24"/>
          <w:lang w:val="sr-Latn-CS"/>
        </w:rPr>
        <w:t>RN</w:t>
      </w:r>
      <w:r w:rsidRPr="00D922B8">
        <w:rPr>
          <w:rFonts w:eastAsia="Calibri" w:cs="Arial"/>
          <w:b/>
          <w:color w:val="0000CC"/>
          <w:sz w:val="24"/>
          <w:szCs w:val="24"/>
          <w:lang w:val="sr-Latn-CS"/>
        </w:rPr>
        <w:t xml:space="preserve">-MM-JJJJ- NNNNNNNNNN </w:t>
      </w:r>
    </w:p>
    <w:p w14:paraId="4279860D" w14:textId="77777777" w:rsidR="00D922B8" w:rsidRPr="00D922B8" w:rsidRDefault="00D922B8" w:rsidP="00D922B8">
      <w:pPr>
        <w:spacing w:after="60" w:line="340" w:lineRule="exact"/>
        <w:ind w:left="284"/>
        <w:rPr>
          <w:rFonts w:eastAsia="Calibri" w:cs="Arial"/>
          <w:b/>
          <w:bCs/>
          <w:sz w:val="24"/>
          <w:szCs w:val="24"/>
          <w:lang w:val="sr-Latn-CS"/>
        </w:rPr>
      </w:pPr>
      <w:r w:rsidRPr="00D922B8">
        <w:rPr>
          <w:rFonts w:eastAsia="Calibri" w:cs="Arial"/>
          <w:b/>
          <w:bCs/>
          <w:sz w:val="24"/>
          <w:szCs w:val="24"/>
          <w:lang w:val="sr-Latn-CS"/>
        </w:rPr>
        <w:t>Uputstvo za obradu radnih naloga za održavanje:</w:t>
      </w:r>
    </w:p>
    <w:p w14:paraId="4B1868F4" w14:textId="77777777" w:rsidR="00D922B8" w:rsidRPr="00D922B8" w:rsidRDefault="00D922B8" w:rsidP="00D922B8">
      <w:pPr>
        <w:spacing w:after="200" w:line="340" w:lineRule="exact"/>
        <w:ind w:left="284" w:right="284"/>
        <w:rPr>
          <w:rFonts w:eastAsia="Calibri" w:cs="Arial"/>
          <w:sz w:val="20"/>
          <w:szCs w:val="24"/>
          <w:lang w:val="sr-Latn-CS"/>
        </w:rPr>
      </w:pPr>
      <w:r w:rsidRPr="00D922B8">
        <w:rPr>
          <w:rFonts w:eastAsia="Calibri" w:cs="Arial"/>
          <w:sz w:val="20"/>
          <w:szCs w:val="24"/>
          <w:lang w:val="sr-Latn-CS"/>
        </w:rPr>
        <w:t xml:space="preserve">Ukoliko se radni nalog za održavanje generiše iz Obaveštenja o događaju, mora se upotrebiti odgovarajući broj Obaveštenja o događaju (uz zamenu vrste obaveštenja i vrste radnog naloga). </w:t>
      </w:r>
    </w:p>
    <w:p w14:paraId="027F3661"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Primer:</w:t>
      </w:r>
    </w:p>
    <w:p w14:paraId="6555E3A1"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u w:val="single"/>
          <w:lang w:val="sr-Latn-CS"/>
        </w:rPr>
        <w:t>Obaveštenje o događaju</w:t>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u w:val="single"/>
          <w:lang w:val="sr-Latn-CS"/>
        </w:rPr>
        <w:t>Radni nalog za održavanje</w:t>
      </w:r>
    </w:p>
    <w:p w14:paraId="2B0A80C4" w14:textId="77777777" w:rsidR="00D922B8" w:rsidRPr="00D922B8" w:rsidRDefault="00D922B8" w:rsidP="00D922B8">
      <w:pPr>
        <w:spacing w:after="200" w:line="340" w:lineRule="exact"/>
        <w:ind w:left="284"/>
        <w:rPr>
          <w:rFonts w:eastAsia="Calibri" w:cs="Arial"/>
          <w:bCs/>
          <w:color w:val="0000CC"/>
          <w:sz w:val="24"/>
          <w:lang w:val="sr-Latn-CS"/>
        </w:rPr>
      </w:pPr>
      <w:r w:rsidRPr="00D922B8">
        <w:rPr>
          <w:rFonts w:eastAsia="Calibri" w:cs="Arial"/>
          <w:bCs/>
          <w:sz w:val="24"/>
          <w:lang w:val="sr-Latn-CS"/>
        </w:rPr>
        <w:t>(BVNRST)-OD</w:t>
      </w:r>
      <w:r w:rsidRPr="00D922B8">
        <w:rPr>
          <w:rFonts w:eastAsia="Calibri" w:cs="Arial"/>
          <w:bCs/>
          <w:color w:val="0000CC"/>
          <w:sz w:val="24"/>
          <w:lang w:val="sr-Latn-CS"/>
        </w:rPr>
        <w:t>-MM-JJJJ-NNNN</w:t>
      </w:r>
      <w:r w:rsidRPr="00D922B8">
        <w:rPr>
          <w:rFonts w:eastAsia="Calibri" w:cs="Arial"/>
          <w:bCs/>
          <w:color w:val="0000CC"/>
          <w:sz w:val="24"/>
          <w:lang w:val="sr-Latn-CS"/>
        </w:rPr>
        <w:tab/>
      </w:r>
      <w:r w:rsidRPr="00D922B8">
        <w:rPr>
          <w:rFonts w:eastAsia="Calibri" w:cs="Arial"/>
          <w:b/>
          <w:color w:val="0000CC"/>
          <w:sz w:val="24"/>
          <w:lang w:val="sr-Latn-CS"/>
        </w:rPr>
        <w:t>--&gt;</w:t>
      </w:r>
      <w:r w:rsidRPr="00D922B8">
        <w:rPr>
          <w:rFonts w:eastAsia="Calibri" w:cs="Arial"/>
          <w:bCs/>
          <w:color w:val="0000CC"/>
          <w:sz w:val="24"/>
          <w:lang w:val="sr-Latn-CS"/>
        </w:rPr>
        <w:tab/>
      </w:r>
      <w:r w:rsidRPr="00D922B8">
        <w:rPr>
          <w:rFonts w:eastAsia="Calibri" w:cs="Arial"/>
          <w:bCs/>
          <w:color w:val="0000CC"/>
          <w:sz w:val="24"/>
          <w:lang w:val="sr-Latn-CS"/>
        </w:rPr>
        <w:tab/>
      </w:r>
      <w:r w:rsidRPr="00D922B8">
        <w:rPr>
          <w:rFonts w:eastAsia="Calibri" w:cs="Arial"/>
          <w:bCs/>
          <w:sz w:val="24"/>
          <w:lang w:val="sr-Latn-CS"/>
        </w:rPr>
        <w:t>(BVNRST)-</w:t>
      </w:r>
      <w:r w:rsidRPr="00D922B8">
        <w:rPr>
          <w:rFonts w:eastAsia="Calibri" w:cs="Arial"/>
          <w:bCs/>
          <w:color w:val="0000FF"/>
          <w:sz w:val="24"/>
          <w:lang w:val="sr-Latn-CS"/>
        </w:rPr>
        <w:t>RN-</w:t>
      </w:r>
      <w:r w:rsidRPr="00D922B8">
        <w:rPr>
          <w:rFonts w:eastAsia="Calibri" w:cs="Arial"/>
          <w:bCs/>
          <w:color w:val="0000CC"/>
          <w:sz w:val="24"/>
          <w:lang w:val="sr-Latn-CS"/>
        </w:rPr>
        <w:t>MM-JJJJ-NNNN…</w:t>
      </w:r>
    </w:p>
    <w:p w14:paraId="4CFAB18D"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 xml:space="preserve">U zavisnosti od automatske izrade nekog radnog naloga  za održavanje, npr. iz </w:t>
      </w:r>
    </w:p>
    <w:p w14:paraId="487A399A" w14:textId="77777777" w:rsidR="00D922B8" w:rsidRPr="00D922B8" w:rsidRDefault="00D922B8" w:rsidP="00D922B8">
      <w:pPr>
        <w:numPr>
          <w:ilvl w:val="0"/>
          <w:numId w:val="158"/>
        </w:numPr>
        <w:spacing w:before="0" w:after="200" w:line="340" w:lineRule="exact"/>
        <w:ind w:left="721" w:hanging="437"/>
        <w:jc w:val="left"/>
        <w:rPr>
          <w:rFonts w:eastAsia="Calibri" w:cs="Arial"/>
          <w:sz w:val="24"/>
          <w:szCs w:val="24"/>
          <w:lang w:val="sr-Latn-CS"/>
        </w:rPr>
      </w:pPr>
      <w:r w:rsidRPr="00D922B8">
        <w:rPr>
          <w:rFonts w:eastAsia="Calibri" w:cs="Arial"/>
          <w:sz w:val="24"/>
          <w:szCs w:val="24"/>
          <w:lang w:val="sr-Latn-CS"/>
        </w:rPr>
        <w:t xml:space="preserve">planiranja održavanja i nege ili </w:t>
      </w:r>
    </w:p>
    <w:p w14:paraId="14009872" w14:textId="77777777" w:rsidR="00D922B8" w:rsidRPr="00D922B8" w:rsidRDefault="00D922B8" w:rsidP="00D922B8">
      <w:pPr>
        <w:numPr>
          <w:ilvl w:val="0"/>
          <w:numId w:val="158"/>
        </w:numPr>
        <w:spacing w:before="0" w:after="120" w:line="340" w:lineRule="exact"/>
        <w:ind w:hanging="436"/>
        <w:jc w:val="left"/>
        <w:rPr>
          <w:rFonts w:eastAsia="Calibri" w:cs="Arial"/>
          <w:sz w:val="24"/>
          <w:szCs w:val="24"/>
          <w:lang w:val="sr-Latn-CS"/>
        </w:rPr>
      </w:pPr>
      <w:r w:rsidRPr="00D922B8">
        <w:rPr>
          <w:rFonts w:eastAsia="Calibri" w:cs="Arial"/>
          <w:sz w:val="24"/>
          <w:szCs w:val="24"/>
          <w:lang w:val="sr-Latn-CS"/>
        </w:rPr>
        <w:t xml:space="preserve">projektnog planiranja </w:t>
      </w:r>
    </w:p>
    <w:p w14:paraId="75E51C89" w14:textId="77777777" w:rsidR="00D922B8" w:rsidRPr="00D922B8" w:rsidRDefault="00D922B8" w:rsidP="00D922B8">
      <w:pPr>
        <w:spacing w:after="200" w:line="300" w:lineRule="exact"/>
        <w:ind w:left="284"/>
        <w:rPr>
          <w:rFonts w:eastAsia="Calibri" w:cs="Arial"/>
          <w:sz w:val="24"/>
          <w:szCs w:val="24"/>
          <w:lang w:val="sr-Latn-CS"/>
        </w:rPr>
      </w:pPr>
      <w:r w:rsidRPr="00D922B8">
        <w:rPr>
          <w:rFonts w:eastAsia="Calibri" w:cs="Arial"/>
          <w:sz w:val="24"/>
          <w:szCs w:val="24"/>
          <w:lang w:val="sr-Latn-CS"/>
        </w:rPr>
        <w:lastRenderedPageBreak/>
        <w:t>vrstu radnog naloga TAAUFTR treba automatski dodati (izvor: tabela PRUEF [20.30.00.20]  – Formulisanje zadataka „Identifikovanje Obaveštenja o događaju“.</w:t>
      </w:r>
      <w:r w:rsidRPr="00D922B8">
        <w:rPr>
          <w:rFonts w:eastAsia="Calibri" w:cs="Arial"/>
          <w:sz w:val="24"/>
          <w:szCs w:val="24"/>
          <w:vertAlign w:val="superscript"/>
          <w:lang w:val="sr-Latn-CS"/>
        </w:rPr>
        <w:t xml:space="preserve"> </w:t>
      </w:r>
      <w:r w:rsidRPr="00D922B8">
        <w:rPr>
          <w:rFonts w:eastAsia="Calibri" w:cs="Arial"/>
          <w:sz w:val="24"/>
          <w:szCs w:val="24"/>
          <w:vertAlign w:val="superscript"/>
          <w:lang w:val="sr-Latn-CS"/>
        </w:rPr>
        <w:footnoteReference w:id="7"/>
      </w:r>
    </w:p>
    <w:p w14:paraId="7184ACC7" w14:textId="77777777" w:rsidR="00D922B8" w:rsidRPr="00D922B8" w:rsidRDefault="00D922B8" w:rsidP="00D922B8">
      <w:pPr>
        <w:spacing w:after="200" w:line="300" w:lineRule="exact"/>
        <w:ind w:left="284"/>
        <w:rPr>
          <w:rFonts w:eastAsia="Calibri" w:cs="Arial"/>
          <w:sz w:val="24"/>
          <w:lang w:val="sr-Latn-CS"/>
        </w:rPr>
      </w:pPr>
      <w:r w:rsidRPr="00D922B8">
        <w:rPr>
          <w:rFonts w:eastAsia="Calibri" w:cs="Arial"/>
          <w:sz w:val="24"/>
          <w:lang w:val="sr-Latn-CS"/>
        </w:rPr>
        <w:t>Odluku o tome kada treba koristiti koje vrste radnog naloga treba usaglasiti u radnim grupama EPS-a.</w:t>
      </w:r>
    </w:p>
    <w:p w14:paraId="09E5359F"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Vrsta radova</w:t>
      </w:r>
    </w:p>
    <w:p w14:paraId="3946DAD2"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Unos vrste radova </w:t>
      </w:r>
      <w:r w:rsidRPr="00D922B8">
        <w:rPr>
          <w:rFonts w:eastAsia="Calibri" w:cs="Arial"/>
          <w:b/>
          <w:sz w:val="24"/>
          <w:lang w:val="sr-Latn-CS"/>
        </w:rPr>
        <w:t>TALART</w:t>
      </w:r>
      <w:r w:rsidRPr="00D922B8">
        <w:rPr>
          <w:rFonts w:eastAsia="Calibri" w:cs="Arial"/>
          <w:sz w:val="24"/>
          <w:szCs w:val="24"/>
          <w:lang w:val="sr-Latn-CS"/>
        </w:rPr>
        <w:t xml:space="preserve"> uz meru održavanja treba takođe omogućiti preko liste vrednosti. (Izvor:  tabela PRUEF [20.30.00.20] – Formulisanje zadataka „Identifikovanje Obaveštenja o događaju“.</w:t>
      </w:r>
    </w:p>
    <w:p w14:paraId="6E457DC2" w14:textId="77777777" w:rsidR="00D922B8" w:rsidRPr="00D922B8" w:rsidRDefault="00D922B8" w:rsidP="00D922B8">
      <w:pPr>
        <w:tabs>
          <w:tab w:val="left" w:pos="9498"/>
        </w:tabs>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Za automaski unos važe ista pravila kako je opisano u „Vrsti radnog naloga“. </w:t>
      </w:r>
    </w:p>
    <w:p w14:paraId="7AF662A6" w14:textId="77777777" w:rsidR="00D922B8" w:rsidRPr="00D922B8" w:rsidRDefault="00D922B8" w:rsidP="00D922B8">
      <w:pPr>
        <w:spacing w:after="200" w:line="340" w:lineRule="exact"/>
        <w:ind w:left="284"/>
        <w:rPr>
          <w:rFonts w:eastAsia="Calibri" w:cs="Arial"/>
          <w:sz w:val="24"/>
          <w:lang w:val="sr-Latn-CS"/>
        </w:rPr>
      </w:pPr>
      <w:r w:rsidRPr="00D922B8">
        <w:rPr>
          <w:rFonts w:eastAsia="Calibri" w:cs="Arial"/>
          <w:sz w:val="24"/>
          <w:lang w:val="sr-Latn-CS"/>
        </w:rPr>
        <w:t>Odluku o tome kada treba koristiti koje vrste radova treba usaglasiti u radnim grupama EPS-a.</w:t>
      </w:r>
    </w:p>
    <w:p w14:paraId="59337F27"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Način izvođenja radova (nemački i upravljanje „kodovima internih sektora / spoljnih firmi“)</w:t>
      </w:r>
    </w:p>
    <w:p w14:paraId="27A1D6F5"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Za ekonomsku evaluaciju / obračun (liste vrednosti sa sopstvenim radovima ili spoljnim uslugama / ostalim uslugama)  potrebno je napraviti odgovarajuće unose. Ukoliko do  trenutka izrade radnog naloga za održavanje još uvek nije doneta odluka, ona će se videti tek u daljem toku obrade radnog naloga za održavanje (redosledu postupaka), korisniku treba dati mogućnost, da kasnije izvrši unos. U svakom slučaju, ipak, </w:t>
      </w:r>
      <w:r w:rsidRPr="00D922B8">
        <w:rPr>
          <w:rFonts w:eastAsia="Calibri" w:cs="Arial"/>
          <w:b/>
          <w:bCs/>
          <w:sz w:val="24"/>
          <w:szCs w:val="24"/>
          <w:lang w:val="sr-Latn-CS"/>
        </w:rPr>
        <w:t>pre aktiviranja</w:t>
      </w:r>
      <w:r w:rsidRPr="00D922B8">
        <w:rPr>
          <w:rFonts w:eastAsia="Calibri" w:cs="Arial"/>
          <w:sz w:val="24"/>
          <w:szCs w:val="24"/>
          <w:lang w:val="sr-Latn-CS"/>
        </w:rPr>
        <w:t xml:space="preserve">  radnog naloga za održavanje mora biti izabran </w:t>
      </w:r>
      <w:r w:rsidRPr="00D922B8">
        <w:rPr>
          <w:rFonts w:eastAsia="Calibri" w:cs="Arial"/>
          <w:sz w:val="24"/>
          <w:lang w:val="sr-Latn-CS"/>
        </w:rPr>
        <w:t xml:space="preserve"> </w:t>
      </w:r>
      <w:r w:rsidRPr="00D922B8">
        <w:rPr>
          <w:rFonts w:eastAsia="Calibri" w:cs="Arial"/>
          <w:b/>
          <w:sz w:val="24"/>
          <w:lang w:val="sr-Latn-CS"/>
        </w:rPr>
        <w:t>način izvođenja radova (sopstveni radovi / spoljne usluge)</w:t>
      </w:r>
      <w:r w:rsidRPr="00D922B8">
        <w:rPr>
          <w:rFonts w:eastAsia="Calibri" w:cs="Arial"/>
          <w:sz w:val="24"/>
          <w:szCs w:val="24"/>
          <w:lang w:val="sr-Latn-CS"/>
        </w:rPr>
        <w:t>.</w:t>
      </w:r>
    </w:p>
    <w:p w14:paraId="06C03C0A"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Broj Obaveštenja o događaju</w:t>
      </w:r>
    </w:p>
    <w:p w14:paraId="17CC069B"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se radni nalog generiše iz Obaveštenja o događaju, u ovom polju treba automatski osenčiti pripadajući broj Obaveštenja o događaju. Duplim klikom na broj Obaveštenja o događaju trebalo bi da se omogući „skok“ u odgovarajuće Obaveštenje o događaju (maska za prikupljanje i obradu – neaktivna). </w:t>
      </w:r>
    </w:p>
    <w:p w14:paraId="092619EA"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Kratki tekst</w:t>
      </w:r>
    </w:p>
    <w:p w14:paraId="15BCE2ED" w14:textId="77777777" w:rsidR="00D922B8" w:rsidRPr="00D922B8" w:rsidRDefault="00D922B8" w:rsidP="00D922B8">
      <w:pPr>
        <w:spacing w:after="200" w:line="340" w:lineRule="exact"/>
        <w:ind w:left="284" w:right="284"/>
        <w:rPr>
          <w:rFonts w:eastAsia="Calibri" w:cs="Arial"/>
          <w:b/>
          <w:color w:val="0000CC"/>
          <w:sz w:val="24"/>
          <w:szCs w:val="24"/>
          <w:lang w:val="sr-Latn-CS"/>
        </w:rPr>
      </w:pPr>
      <w:r w:rsidRPr="00D922B8">
        <w:rPr>
          <w:rFonts w:eastAsia="Calibri" w:cs="Arial"/>
          <w:sz w:val="24"/>
          <w:szCs w:val="24"/>
          <w:lang w:val="sr-Latn-CS"/>
        </w:rPr>
        <w:t>U skladu sa prisutnom problematikom / merama održavanja koje treba sprovesti, u ovom polju treba uneti verbalni tekstualni opis za ovaj radni nalog. Kod postojećih „Obaveštenja o događaju“ za radni nalog za održavanje, treba preuzeti kratak tekst „Obaveštenja o događaju“ kao predloženu vrednost u ovom polju.</w:t>
      </w:r>
    </w:p>
    <w:p w14:paraId="0A5A6B6D"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lastRenderedPageBreak/>
        <w:t>Prioritet</w:t>
      </w:r>
    </w:p>
    <w:p w14:paraId="49D7F975"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Već prema hitnosti za sprovođenje neke mere održavanja korisnik u ovom polju treba da izabere prioritet preko liste vrednosti (izvor: tabela PRUEF [20.30.00.20] – Formulisanje zadataka „Identifikovanje Obaveštenja o događaju“, vid. tabelu 27) odn. automatski preuzme iz „Obaveštenja o događaju“ uz taj radni nalog za održavanje.</w:t>
      </w:r>
    </w:p>
    <w:p w14:paraId="7D89D491"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Status radnog naloga</w:t>
      </w:r>
    </w:p>
    <w:p w14:paraId="2BACC16D"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szCs w:val="24"/>
          <w:lang w:val="sr-Latn-CS"/>
        </w:rPr>
        <w:t xml:space="preserve">Status radnog naloga treba dodeliti programski upravljano prema tabeli PRUEF [20.30.00.20] – Formulisanje zadataka „Identifikovanje Obaveštenja o događaju“, vid. tabelu 30). Izmene statusa nastaju zahvaljujući npr. odobrenjima u skladu sa Redosledom postupaka radnog naloga za održavanje. U polju treba </w:t>
      </w:r>
      <w:r w:rsidRPr="00D922B8">
        <w:rPr>
          <w:rFonts w:eastAsia="Calibri" w:cs="Arial"/>
          <w:sz w:val="24"/>
          <w:lang w:val="sr-Latn-CS"/>
        </w:rPr>
        <w:t>prikazati sve u tom trenutku važeće statuse</w:t>
      </w:r>
      <w:r w:rsidRPr="00D922B8">
        <w:rPr>
          <w:rFonts w:eastAsia="Calibri" w:cs="Arial"/>
          <w:sz w:val="24"/>
          <w:szCs w:val="24"/>
          <w:lang w:val="sr-Latn-CS"/>
        </w:rPr>
        <w:t xml:space="preserve"> radnog naloga. Prikaz informacija putem toka obrade (statusa) jednog radnog naloga trebalo bi da bude moguće izvesti preko  </w:t>
      </w:r>
      <w:r w:rsidRPr="00D922B8">
        <w:rPr>
          <w:rFonts w:eastAsia="Calibri" w:cs="Arial"/>
          <w:i/>
          <w:iCs/>
          <w:sz w:val="24"/>
          <w:szCs w:val="24"/>
          <w:lang w:val="sr-Latn-CS"/>
        </w:rPr>
        <w:t>komandnog dugmeta „Status“</w:t>
      </w:r>
      <w:r w:rsidRPr="00D922B8">
        <w:rPr>
          <w:rFonts w:eastAsia="Calibri" w:cs="Arial"/>
          <w:sz w:val="24"/>
          <w:szCs w:val="24"/>
          <w:lang w:val="sr-Latn-CS"/>
        </w:rPr>
        <w:t xml:space="preserve"> („skok“ u aplikaciju [30.</w:t>
      </w:r>
      <w:smartTag w:uri="urn:schemas-microsoft-com:office:smarttags" w:element="date">
        <w:smartTagPr>
          <w:attr w:name="ls" w:val="trans"/>
          <w:attr w:name="Month" w:val="10"/>
          <w:attr w:name="Day" w:val="10"/>
          <w:attr w:name="Year" w:val="30"/>
        </w:smartTagPr>
        <w:r w:rsidRPr="00D922B8">
          <w:rPr>
            <w:rFonts w:eastAsia="Calibri" w:cs="Arial"/>
            <w:sz w:val="24"/>
            <w:szCs w:val="24"/>
            <w:lang w:val="sr-Latn-CS"/>
          </w:rPr>
          <w:t>10.10.30</w:t>
        </w:r>
      </w:smartTag>
      <w:r w:rsidRPr="00D922B8">
        <w:rPr>
          <w:rFonts w:eastAsia="Calibri" w:cs="Arial"/>
          <w:sz w:val="24"/>
          <w:szCs w:val="24"/>
          <w:lang w:val="sr-Latn-CS"/>
        </w:rPr>
        <w:t xml:space="preserve">] – Praćenje radnog naloga). </w:t>
      </w:r>
      <w:r w:rsidRPr="00D922B8">
        <w:rPr>
          <w:rFonts w:eastAsia="Calibri" w:cs="Arial"/>
          <w:sz w:val="24"/>
          <w:lang w:val="sr-Latn-CS"/>
        </w:rPr>
        <w:t>U sledećoj tabeli su definisani primeri za izmene statusa. Njih bi trebalo prodiskutovati i definisati u radnim grupama EPS-a.</w:t>
      </w:r>
    </w:p>
    <w:p w14:paraId="1D854B17" w14:textId="77777777" w:rsidR="00D922B8" w:rsidRPr="00D922B8" w:rsidRDefault="00D922B8" w:rsidP="00D922B8">
      <w:pPr>
        <w:spacing w:after="200" w:line="340" w:lineRule="exact"/>
        <w:ind w:left="284" w:right="284"/>
        <w:rPr>
          <w:rFonts w:eastAsia="Calibri" w:cs="Arial"/>
          <w:sz w:val="16"/>
          <w:szCs w:val="16"/>
          <w:lang w:val="sr-Latn-CS"/>
        </w:rPr>
      </w:pPr>
    </w:p>
    <w:p w14:paraId="1D9E78B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Izmene statusa u radnom nalogu za održavanje.</w:t>
      </w:r>
    </w:p>
    <w:tbl>
      <w:tblPr>
        <w:tblW w:w="9480" w:type="dxa"/>
        <w:tblInd w:w="55" w:type="dxa"/>
        <w:tblCellMar>
          <w:left w:w="70" w:type="dxa"/>
          <w:right w:w="70" w:type="dxa"/>
        </w:tblCellMar>
        <w:tblLook w:val="0000" w:firstRow="0" w:lastRow="0" w:firstColumn="0" w:lastColumn="0" w:noHBand="0" w:noVBand="0"/>
      </w:tblPr>
      <w:tblGrid>
        <w:gridCol w:w="1331"/>
        <w:gridCol w:w="1712"/>
        <w:gridCol w:w="3920"/>
        <w:gridCol w:w="699"/>
        <w:gridCol w:w="700"/>
        <w:gridCol w:w="1118"/>
      </w:tblGrid>
      <w:tr w:rsidR="00D922B8" w:rsidRPr="00D922B8" w14:paraId="63C62E80" w14:textId="77777777" w:rsidTr="00BC5A7F">
        <w:trPr>
          <w:trHeight w:val="690"/>
        </w:trPr>
        <w:tc>
          <w:tcPr>
            <w:tcW w:w="1340" w:type="dxa"/>
            <w:tcBorders>
              <w:top w:val="single" w:sz="8" w:space="0" w:color="auto"/>
              <w:left w:val="single" w:sz="8" w:space="0" w:color="auto"/>
              <w:bottom w:val="nil"/>
              <w:right w:val="single" w:sz="4" w:space="0" w:color="auto"/>
            </w:tcBorders>
            <w:shd w:val="clear" w:color="auto" w:fill="C0C0C0"/>
            <w:vAlign w:val="bottom"/>
          </w:tcPr>
          <w:p w14:paraId="6388CEC7"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Status radnog naloga (kratki) - TABST</w:t>
            </w:r>
          </w:p>
        </w:tc>
        <w:tc>
          <w:tcPr>
            <w:tcW w:w="1720" w:type="dxa"/>
            <w:tcBorders>
              <w:top w:val="single" w:sz="8" w:space="0" w:color="auto"/>
              <w:left w:val="nil"/>
              <w:bottom w:val="nil"/>
              <w:right w:val="single" w:sz="4" w:space="0" w:color="auto"/>
            </w:tcBorders>
            <w:shd w:val="clear" w:color="auto" w:fill="C0C0C0"/>
            <w:vAlign w:val="bottom"/>
          </w:tcPr>
          <w:p w14:paraId="12719624"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Status radnog naloga (dugački)</w:t>
            </w:r>
          </w:p>
        </w:tc>
        <w:tc>
          <w:tcPr>
            <w:tcW w:w="3960" w:type="dxa"/>
            <w:tcBorders>
              <w:top w:val="single" w:sz="8" w:space="0" w:color="auto"/>
              <w:left w:val="nil"/>
              <w:bottom w:val="nil"/>
              <w:right w:val="single" w:sz="4" w:space="0" w:color="auto"/>
            </w:tcBorders>
            <w:shd w:val="clear" w:color="auto" w:fill="C0C0C0"/>
            <w:vAlign w:val="bottom"/>
          </w:tcPr>
          <w:p w14:paraId="2A99A17F"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Uslov  (akcija aktiviranja)</w:t>
            </w:r>
            <w:r w:rsidRPr="00D922B8">
              <w:rPr>
                <w:rFonts w:eastAsia="Calibri" w:cs="Arial"/>
                <w:b/>
                <w:bCs/>
                <w:sz w:val="16"/>
                <w:szCs w:val="16"/>
                <w:lang w:val="sr-Latn-CS"/>
              </w:rPr>
              <w:br/>
              <w:t>Dodatno polje za opis vrste teksta</w:t>
            </w:r>
            <w:r w:rsidRPr="00D922B8">
              <w:rPr>
                <w:rFonts w:eastAsia="Calibri" w:cs="Arial"/>
                <w:b/>
                <w:bCs/>
                <w:sz w:val="16"/>
                <w:szCs w:val="16"/>
                <w:lang w:val="sr-Latn-CS"/>
              </w:rPr>
              <w:br/>
              <w:t>Kontrolna / upravljačka tabela [20.30.00.20]</w:t>
            </w:r>
          </w:p>
        </w:tc>
        <w:tc>
          <w:tcPr>
            <w:tcW w:w="700" w:type="dxa"/>
            <w:tcBorders>
              <w:top w:val="single" w:sz="8" w:space="0" w:color="auto"/>
              <w:left w:val="nil"/>
              <w:bottom w:val="nil"/>
              <w:right w:val="single" w:sz="4" w:space="0" w:color="auto"/>
            </w:tcBorders>
            <w:shd w:val="clear" w:color="auto" w:fill="C0C0C0"/>
            <w:vAlign w:val="bottom"/>
          </w:tcPr>
          <w:p w14:paraId="62D54460"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Status iz</w:t>
            </w:r>
          </w:p>
        </w:tc>
        <w:tc>
          <w:tcPr>
            <w:tcW w:w="640" w:type="dxa"/>
            <w:tcBorders>
              <w:top w:val="single" w:sz="8" w:space="0" w:color="auto"/>
              <w:left w:val="nil"/>
              <w:bottom w:val="nil"/>
              <w:right w:val="single" w:sz="4" w:space="0" w:color="auto"/>
            </w:tcBorders>
            <w:shd w:val="clear" w:color="auto" w:fill="C0C0C0"/>
            <w:vAlign w:val="bottom"/>
          </w:tcPr>
          <w:p w14:paraId="2AACFC68"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Status u</w:t>
            </w:r>
          </w:p>
        </w:tc>
        <w:tc>
          <w:tcPr>
            <w:tcW w:w="1120" w:type="dxa"/>
            <w:tcBorders>
              <w:top w:val="single" w:sz="8" w:space="0" w:color="auto"/>
              <w:left w:val="nil"/>
              <w:bottom w:val="nil"/>
              <w:right w:val="single" w:sz="8" w:space="0" w:color="auto"/>
            </w:tcBorders>
            <w:shd w:val="clear" w:color="auto" w:fill="C0C0C0"/>
            <w:vAlign w:val="bottom"/>
          </w:tcPr>
          <w:p w14:paraId="495BD9FA"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Aplikacija</w:t>
            </w:r>
          </w:p>
        </w:tc>
      </w:tr>
      <w:tr w:rsidR="00D922B8" w:rsidRPr="00D922B8" w14:paraId="2D8A2032" w14:textId="77777777" w:rsidTr="00BC5A7F">
        <w:trPr>
          <w:trHeight w:val="450"/>
        </w:trPr>
        <w:tc>
          <w:tcPr>
            <w:tcW w:w="1340" w:type="dxa"/>
            <w:vMerge w:val="restart"/>
            <w:tcBorders>
              <w:top w:val="single" w:sz="8" w:space="0" w:color="auto"/>
              <w:left w:val="single" w:sz="8" w:space="0" w:color="auto"/>
              <w:bottom w:val="single" w:sz="4" w:space="0" w:color="auto"/>
              <w:right w:val="single" w:sz="4" w:space="0" w:color="auto"/>
            </w:tcBorders>
            <w:shd w:val="clear" w:color="auto" w:fill="FFFF99"/>
            <w:vAlign w:val="bottom"/>
          </w:tcPr>
          <w:p w14:paraId="44F2C6CE"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AER</w:t>
            </w:r>
          </w:p>
        </w:tc>
        <w:tc>
          <w:tcPr>
            <w:tcW w:w="1720" w:type="dxa"/>
            <w:vMerge w:val="restart"/>
            <w:tcBorders>
              <w:top w:val="single" w:sz="8" w:space="0" w:color="auto"/>
              <w:left w:val="single" w:sz="4" w:space="0" w:color="auto"/>
              <w:bottom w:val="single" w:sz="4" w:space="0" w:color="auto"/>
              <w:right w:val="single" w:sz="4" w:space="0" w:color="auto"/>
            </w:tcBorders>
            <w:shd w:val="clear" w:color="auto" w:fill="FFFF99"/>
            <w:vAlign w:val="bottom"/>
          </w:tcPr>
          <w:p w14:paraId="30C1B2AA"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otvoren</w:t>
            </w:r>
          </w:p>
        </w:tc>
        <w:tc>
          <w:tcPr>
            <w:tcW w:w="3960" w:type="dxa"/>
            <w:tcBorders>
              <w:top w:val="single" w:sz="8" w:space="0" w:color="auto"/>
              <w:left w:val="nil"/>
              <w:bottom w:val="single" w:sz="4" w:space="0" w:color="auto"/>
              <w:right w:val="single" w:sz="4" w:space="0" w:color="auto"/>
            </w:tcBorders>
            <w:shd w:val="clear" w:color="auto" w:fill="auto"/>
            <w:vAlign w:val="bottom"/>
          </w:tcPr>
          <w:p w14:paraId="11EFF7D5"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Unos PIN-a - ručno otvaranje radnog naloga za održavanje</w:t>
            </w:r>
          </w:p>
        </w:tc>
        <w:tc>
          <w:tcPr>
            <w:tcW w:w="700" w:type="dxa"/>
            <w:tcBorders>
              <w:top w:val="single" w:sz="8" w:space="0" w:color="auto"/>
              <w:left w:val="nil"/>
              <w:bottom w:val="single" w:sz="4" w:space="0" w:color="auto"/>
              <w:right w:val="single" w:sz="4" w:space="0" w:color="auto"/>
            </w:tcBorders>
            <w:shd w:val="clear" w:color="auto" w:fill="auto"/>
            <w:vAlign w:val="bottom"/>
          </w:tcPr>
          <w:p w14:paraId="3E035236"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 </w:t>
            </w:r>
          </w:p>
        </w:tc>
        <w:tc>
          <w:tcPr>
            <w:tcW w:w="640" w:type="dxa"/>
            <w:tcBorders>
              <w:top w:val="single" w:sz="8" w:space="0" w:color="auto"/>
              <w:left w:val="nil"/>
              <w:bottom w:val="single" w:sz="4" w:space="0" w:color="auto"/>
              <w:right w:val="single" w:sz="4" w:space="0" w:color="auto"/>
            </w:tcBorders>
            <w:shd w:val="clear" w:color="auto" w:fill="auto"/>
            <w:vAlign w:val="bottom"/>
          </w:tcPr>
          <w:p w14:paraId="2075C56D"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AER</w:t>
            </w:r>
          </w:p>
        </w:tc>
        <w:tc>
          <w:tcPr>
            <w:tcW w:w="1120" w:type="dxa"/>
            <w:tcBorders>
              <w:top w:val="single" w:sz="8" w:space="0" w:color="auto"/>
              <w:left w:val="nil"/>
              <w:bottom w:val="single" w:sz="4" w:space="0" w:color="auto"/>
              <w:right w:val="single" w:sz="8" w:space="0" w:color="auto"/>
            </w:tcBorders>
            <w:shd w:val="clear" w:color="auto" w:fill="auto"/>
            <w:vAlign w:val="bottom"/>
          </w:tcPr>
          <w:p w14:paraId="612397F9"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30.10.10.10</w:t>
            </w:r>
          </w:p>
        </w:tc>
      </w:tr>
      <w:tr w:rsidR="00D922B8" w:rsidRPr="00D922B8" w14:paraId="42E09009" w14:textId="77777777" w:rsidTr="00BC5A7F">
        <w:trPr>
          <w:trHeight w:val="450"/>
        </w:trPr>
        <w:tc>
          <w:tcPr>
            <w:tcW w:w="1340" w:type="dxa"/>
            <w:vMerge/>
            <w:tcBorders>
              <w:top w:val="single" w:sz="8" w:space="0" w:color="auto"/>
              <w:left w:val="single" w:sz="8" w:space="0" w:color="auto"/>
              <w:bottom w:val="single" w:sz="4" w:space="0" w:color="auto"/>
              <w:right w:val="single" w:sz="4" w:space="0" w:color="auto"/>
            </w:tcBorders>
            <w:vAlign w:val="center"/>
          </w:tcPr>
          <w:p w14:paraId="2701F7DB" w14:textId="77777777" w:rsidR="00D922B8" w:rsidRPr="00D922B8" w:rsidRDefault="00D922B8" w:rsidP="00D922B8">
            <w:pPr>
              <w:spacing w:after="200" w:line="276" w:lineRule="auto"/>
              <w:rPr>
                <w:rFonts w:eastAsia="Calibri" w:cs="Arial"/>
                <w:b/>
                <w:bCs/>
                <w:sz w:val="16"/>
                <w:szCs w:val="16"/>
                <w:lang w:val="sr-Latn-CS"/>
              </w:rPr>
            </w:pPr>
          </w:p>
        </w:tc>
        <w:tc>
          <w:tcPr>
            <w:tcW w:w="1720" w:type="dxa"/>
            <w:vMerge/>
            <w:tcBorders>
              <w:top w:val="single" w:sz="8" w:space="0" w:color="auto"/>
              <w:left w:val="single" w:sz="4" w:space="0" w:color="auto"/>
              <w:bottom w:val="single" w:sz="4" w:space="0" w:color="auto"/>
              <w:right w:val="single" w:sz="4" w:space="0" w:color="auto"/>
            </w:tcBorders>
            <w:vAlign w:val="center"/>
          </w:tcPr>
          <w:p w14:paraId="118E504C" w14:textId="77777777" w:rsidR="00D922B8" w:rsidRPr="00D922B8" w:rsidRDefault="00D922B8" w:rsidP="00D922B8">
            <w:pPr>
              <w:spacing w:after="200" w:line="276" w:lineRule="auto"/>
              <w:rPr>
                <w:rFonts w:eastAsia="Calibri" w:cs="Arial"/>
                <w:b/>
                <w:bCs/>
                <w:sz w:val="16"/>
                <w:szCs w:val="16"/>
                <w:lang w:val="sr-Latn-CS"/>
              </w:rPr>
            </w:pPr>
          </w:p>
        </w:tc>
        <w:tc>
          <w:tcPr>
            <w:tcW w:w="3960" w:type="dxa"/>
            <w:tcBorders>
              <w:top w:val="nil"/>
              <w:left w:val="nil"/>
              <w:bottom w:val="single" w:sz="4" w:space="0" w:color="auto"/>
              <w:right w:val="single" w:sz="4" w:space="0" w:color="auto"/>
            </w:tcBorders>
            <w:shd w:val="clear" w:color="auto" w:fill="auto"/>
            <w:vAlign w:val="bottom"/>
          </w:tcPr>
          <w:p w14:paraId="1BAB2EE1"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Naknadna kalkulacija (Prio 1) - Prevođenje OD u radni nalog</w:t>
            </w:r>
          </w:p>
        </w:tc>
        <w:tc>
          <w:tcPr>
            <w:tcW w:w="700" w:type="dxa"/>
            <w:tcBorders>
              <w:top w:val="nil"/>
              <w:left w:val="nil"/>
              <w:bottom w:val="single" w:sz="4" w:space="0" w:color="auto"/>
              <w:right w:val="single" w:sz="4" w:space="0" w:color="auto"/>
            </w:tcBorders>
            <w:shd w:val="clear" w:color="auto" w:fill="auto"/>
            <w:vAlign w:val="bottom"/>
          </w:tcPr>
          <w:p w14:paraId="11323B38"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 </w:t>
            </w:r>
          </w:p>
        </w:tc>
        <w:tc>
          <w:tcPr>
            <w:tcW w:w="640" w:type="dxa"/>
            <w:tcBorders>
              <w:top w:val="nil"/>
              <w:left w:val="nil"/>
              <w:bottom w:val="single" w:sz="4" w:space="0" w:color="auto"/>
              <w:right w:val="single" w:sz="4" w:space="0" w:color="auto"/>
            </w:tcBorders>
            <w:shd w:val="clear" w:color="auto" w:fill="auto"/>
            <w:vAlign w:val="bottom"/>
          </w:tcPr>
          <w:p w14:paraId="4F167FC7"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AER</w:t>
            </w:r>
          </w:p>
        </w:tc>
        <w:tc>
          <w:tcPr>
            <w:tcW w:w="1120" w:type="dxa"/>
            <w:tcBorders>
              <w:top w:val="nil"/>
              <w:left w:val="nil"/>
              <w:bottom w:val="single" w:sz="4" w:space="0" w:color="auto"/>
              <w:right w:val="single" w:sz="8" w:space="0" w:color="auto"/>
            </w:tcBorders>
            <w:shd w:val="clear" w:color="auto" w:fill="auto"/>
            <w:vAlign w:val="bottom"/>
          </w:tcPr>
          <w:p w14:paraId="2D30C41E"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30.10.60.10</w:t>
            </w:r>
          </w:p>
        </w:tc>
      </w:tr>
      <w:tr w:rsidR="00D922B8" w:rsidRPr="00D922B8" w14:paraId="1A422E6B" w14:textId="77777777" w:rsidTr="00BC5A7F">
        <w:trPr>
          <w:trHeight w:val="450"/>
        </w:trPr>
        <w:tc>
          <w:tcPr>
            <w:tcW w:w="1340" w:type="dxa"/>
            <w:vMerge/>
            <w:tcBorders>
              <w:top w:val="single" w:sz="8" w:space="0" w:color="auto"/>
              <w:left w:val="single" w:sz="8" w:space="0" w:color="auto"/>
              <w:bottom w:val="single" w:sz="4" w:space="0" w:color="auto"/>
              <w:right w:val="single" w:sz="4" w:space="0" w:color="auto"/>
            </w:tcBorders>
            <w:vAlign w:val="center"/>
          </w:tcPr>
          <w:p w14:paraId="3C027AA4" w14:textId="77777777" w:rsidR="00D922B8" w:rsidRPr="00D922B8" w:rsidRDefault="00D922B8" w:rsidP="00D922B8">
            <w:pPr>
              <w:spacing w:after="200" w:line="276" w:lineRule="auto"/>
              <w:rPr>
                <w:rFonts w:eastAsia="Calibri" w:cs="Arial"/>
                <w:b/>
                <w:bCs/>
                <w:sz w:val="16"/>
                <w:szCs w:val="16"/>
                <w:lang w:val="sr-Latn-CS"/>
              </w:rPr>
            </w:pPr>
          </w:p>
        </w:tc>
        <w:tc>
          <w:tcPr>
            <w:tcW w:w="1720" w:type="dxa"/>
            <w:vMerge/>
            <w:tcBorders>
              <w:top w:val="single" w:sz="8" w:space="0" w:color="auto"/>
              <w:left w:val="single" w:sz="4" w:space="0" w:color="auto"/>
              <w:bottom w:val="single" w:sz="4" w:space="0" w:color="auto"/>
              <w:right w:val="single" w:sz="4" w:space="0" w:color="auto"/>
            </w:tcBorders>
            <w:vAlign w:val="center"/>
          </w:tcPr>
          <w:p w14:paraId="4627C975" w14:textId="77777777" w:rsidR="00D922B8" w:rsidRPr="00D922B8" w:rsidRDefault="00D922B8" w:rsidP="00D922B8">
            <w:pPr>
              <w:spacing w:after="200" w:line="276" w:lineRule="auto"/>
              <w:rPr>
                <w:rFonts w:eastAsia="Calibri" w:cs="Arial"/>
                <w:b/>
                <w:bCs/>
                <w:sz w:val="16"/>
                <w:szCs w:val="16"/>
                <w:lang w:val="sr-Latn-CS"/>
              </w:rPr>
            </w:pPr>
          </w:p>
        </w:tc>
        <w:tc>
          <w:tcPr>
            <w:tcW w:w="3960" w:type="dxa"/>
            <w:tcBorders>
              <w:top w:val="nil"/>
              <w:left w:val="nil"/>
              <w:bottom w:val="single" w:sz="4" w:space="0" w:color="auto"/>
              <w:right w:val="single" w:sz="4" w:space="0" w:color="auto"/>
            </w:tcBorders>
            <w:shd w:val="clear" w:color="auto" w:fill="auto"/>
            <w:vAlign w:val="bottom"/>
          </w:tcPr>
          <w:p w14:paraId="7F686C36"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Automatsko generisanje iz modula PROTIS-a (npr. Planiranje nege)</w:t>
            </w:r>
          </w:p>
        </w:tc>
        <w:tc>
          <w:tcPr>
            <w:tcW w:w="700" w:type="dxa"/>
            <w:tcBorders>
              <w:top w:val="nil"/>
              <w:left w:val="nil"/>
              <w:bottom w:val="single" w:sz="4" w:space="0" w:color="auto"/>
              <w:right w:val="single" w:sz="4" w:space="0" w:color="auto"/>
            </w:tcBorders>
            <w:shd w:val="clear" w:color="auto" w:fill="auto"/>
            <w:vAlign w:val="bottom"/>
          </w:tcPr>
          <w:p w14:paraId="640C443C"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 </w:t>
            </w:r>
          </w:p>
        </w:tc>
        <w:tc>
          <w:tcPr>
            <w:tcW w:w="640" w:type="dxa"/>
            <w:tcBorders>
              <w:top w:val="nil"/>
              <w:left w:val="nil"/>
              <w:bottom w:val="single" w:sz="4" w:space="0" w:color="auto"/>
              <w:right w:val="single" w:sz="4" w:space="0" w:color="auto"/>
            </w:tcBorders>
            <w:shd w:val="clear" w:color="auto" w:fill="auto"/>
            <w:vAlign w:val="bottom"/>
          </w:tcPr>
          <w:p w14:paraId="45A28BF0"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AER</w:t>
            </w:r>
          </w:p>
        </w:tc>
        <w:tc>
          <w:tcPr>
            <w:tcW w:w="1120" w:type="dxa"/>
            <w:tcBorders>
              <w:top w:val="nil"/>
              <w:left w:val="nil"/>
              <w:bottom w:val="single" w:sz="4" w:space="0" w:color="auto"/>
              <w:right w:val="single" w:sz="8" w:space="0" w:color="auto"/>
            </w:tcBorders>
            <w:shd w:val="clear" w:color="auto" w:fill="auto"/>
            <w:vAlign w:val="bottom"/>
          </w:tcPr>
          <w:p w14:paraId="07DF3D60"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xx.xx.xx.xx</w:t>
            </w:r>
          </w:p>
        </w:tc>
      </w:tr>
      <w:tr w:rsidR="00D922B8" w:rsidRPr="00D922B8" w14:paraId="4CB65489" w14:textId="77777777" w:rsidTr="00BC5A7F">
        <w:trPr>
          <w:trHeight w:val="675"/>
        </w:trPr>
        <w:tc>
          <w:tcPr>
            <w:tcW w:w="1340" w:type="dxa"/>
            <w:tcBorders>
              <w:top w:val="nil"/>
              <w:left w:val="single" w:sz="8" w:space="0" w:color="auto"/>
              <w:bottom w:val="single" w:sz="4" w:space="0" w:color="auto"/>
              <w:right w:val="single" w:sz="4" w:space="0" w:color="auto"/>
            </w:tcBorders>
            <w:shd w:val="clear" w:color="auto" w:fill="FFFF99"/>
            <w:vAlign w:val="bottom"/>
          </w:tcPr>
          <w:p w14:paraId="77FB8E97"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ATB</w:t>
            </w:r>
          </w:p>
        </w:tc>
        <w:tc>
          <w:tcPr>
            <w:tcW w:w="1720" w:type="dxa"/>
            <w:tcBorders>
              <w:top w:val="nil"/>
              <w:left w:val="nil"/>
              <w:bottom w:val="single" w:sz="4" w:space="0" w:color="auto"/>
              <w:right w:val="single" w:sz="4" w:space="0" w:color="auto"/>
            </w:tcBorders>
            <w:shd w:val="clear" w:color="auto" w:fill="FFFF99"/>
            <w:vAlign w:val="bottom"/>
          </w:tcPr>
          <w:p w14:paraId="089A4140"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Tehnička obrada radnog naloga</w:t>
            </w:r>
          </w:p>
        </w:tc>
        <w:tc>
          <w:tcPr>
            <w:tcW w:w="3960" w:type="dxa"/>
            <w:tcBorders>
              <w:top w:val="nil"/>
              <w:left w:val="nil"/>
              <w:bottom w:val="single" w:sz="4" w:space="0" w:color="auto"/>
              <w:right w:val="single" w:sz="4" w:space="0" w:color="auto"/>
            </w:tcBorders>
            <w:shd w:val="clear" w:color="auto" w:fill="auto"/>
            <w:vAlign w:val="bottom"/>
          </w:tcPr>
          <w:p w14:paraId="20C5FA9C"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Unos PIN-a u skladu sa Redosledom postupaka (poslednje tehničko lice u obradi pre provere budžeta)</w:t>
            </w:r>
          </w:p>
        </w:tc>
        <w:tc>
          <w:tcPr>
            <w:tcW w:w="700" w:type="dxa"/>
            <w:tcBorders>
              <w:top w:val="nil"/>
              <w:left w:val="nil"/>
              <w:bottom w:val="single" w:sz="4" w:space="0" w:color="auto"/>
              <w:right w:val="single" w:sz="4" w:space="0" w:color="auto"/>
            </w:tcBorders>
            <w:shd w:val="clear" w:color="auto" w:fill="auto"/>
            <w:vAlign w:val="bottom"/>
          </w:tcPr>
          <w:p w14:paraId="662BFBA6"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AER</w:t>
            </w:r>
          </w:p>
        </w:tc>
        <w:tc>
          <w:tcPr>
            <w:tcW w:w="640" w:type="dxa"/>
            <w:tcBorders>
              <w:top w:val="nil"/>
              <w:left w:val="nil"/>
              <w:bottom w:val="single" w:sz="4" w:space="0" w:color="auto"/>
              <w:right w:val="single" w:sz="4" w:space="0" w:color="auto"/>
            </w:tcBorders>
            <w:shd w:val="clear" w:color="auto" w:fill="auto"/>
            <w:vAlign w:val="bottom"/>
          </w:tcPr>
          <w:p w14:paraId="40620C5C"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ATB</w:t>
            </w:r>
          </w:p>
        </w:tc>
        <w:tc>
          <w:tcPr>
            <w:tcW w:w="1120" w:type="dxa"/>
            <w:tcBorders>
              <w:top w:val="nil"/>
              <w:left w:val="nil"/>
              <w:bottom w:val="single" w:sz="4" w:space="0" w:color="auto"/>
              <w:right w:val="single" w:sz="8" w:space="0" w:color="auto"/>
            </w:tcBorders>
            <w:shd w:val="clear" w:color="auto" w:fill="auto"/>
            <w:vAlign w:val="bottom"/>
          </w:tcPr>
          <w:p w14:paraId="0C810555"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4BC081AC" w14:textId="77777777" w:rsidTr="00BC5A7F">
        <w:trPr>
          <w:trHeight w:val="450"/>
        </w:trPr>
        <w:tc>
          <w:tcPr>
            <w:tcW w:w="1340" w:type="dxa"/>
            <w:tcBorders>
              <w:top w:val="nil"/>
              <w:left w:val="single" w:sz="8" w:space="0" w:color="auto"/>
              <w:bottom w:val="single" w:sz="4" w:space="0" w:color="auto"/>
              <w:right w:val="single" w:sz="4" w:space="0" w:color="auto"/>
            </w:tcBorders>
            <w:shd w:val="clear" w:color="auto" w:fill="FFFF99"/>
            <w:vAlign w:val="bottom"/>
          </w:tcPr>
          <w:p w14:paraId="09D5F0A0"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AKOR</w:t>
            </w:r>
          </w:p>
        </w:tc>
        <w:tc>
          <w:tcPr>
            <w:tcW w:w="1720" w:type="dxa"/>
            <w:tcBorders>
              <w:top w:val="nil"/>
              <w:left w:val="nil"/>
              <w:bottom w:val="single" w:sz="4" w:space="0" w:color="auto"/>
              <w:right w:val="single" w:sz="4" w:space="0" w:color="auto"/>
            </w:tcBorders>
            <w:shd w:val="clear" w:color="auto" w:fill="FFFF99"/>
            <w:vAlign w:val="bottom"/>
          </w:tcPr>
          <w:p w14:paraId="6F7CF055"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korigovan</w:t>
            </w:r>
          </w:p>
        </w:tc>
        <w:tc>
          <w:tcPr>
            <w:tcW w:w="3960" w:type="dxa"/>
            <w:tcBorders>
              <w:top w:val="nil"/>
              <w:left w:val="nil"/>
              <w:bottom w:val="single" w:sz="4" w:space="0" w:color="auto"/>
              <w:right w:val="single" w:sz="4" w:space="0" w:color="auto"/>
            </w:tcBorders>
            <w:shd w:val="clear" w:color="auto" w:fill="auto"/>
            <w:vAlign w:val="bottom"/>
          </w:tcPr>
          <w:p w14:paraId="271CCE4A"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Unos PIN-a - izmena posle izmene Redosleda postupaka (Unos PIN-a / sačuvati)</w:t>
            </w:r>
          </w:p>
        </w:tc>
        <w:tc>
          <w:tcPr>
            <w:tcW w:w="1340" w:type="dxa"/>
            <w:gridSpan w:val="2"/>
            <w:tcBorders>
              <w:top w:val="single" w:sz="4" w:space="0" w:color="auto"/>
              <w:left w:val="nil"/>
              <w:bottom w:val="single" w:sz="4" w:space="0" w:color="auto"/>
              <w:right w:val="single" w:sz="4" w:space="0" w:color="auto"/>
            </w:tcBorders>
            <w:shd w:val="clear" w:color="auto" w:fill="auto"/>
            <w:vAlign w:val="bottom"/>
          </w:tcPr>
          <w:p w14:paraId="1722A575"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izdvojen status</w:t>
            </w:r>
          </w:p>
        </w:tc>
        <w:tc>
          <w:tcPr>
            <w:tcW w:w="1120" w:type="dxa"/>
            <w:tcBorders>
              <w:top w:val="nil"/>
              <w:left w:val="nil"/>
              <w:bottom w:val="single" w:sz="4" w:space="0" w:color="auto"/>
              <w:right w:val="single" w:sz="8" w:space="0" w:color="auto"/>
            </w:tcBorders>
            <w:shd w:val="clear" w:color="auto" w:fill="auto"/>
            <w:vAlign w:val="bottom"/>
          </w:tcPr>
          <w:p w14:paraId="2732324D"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0EC8488A" w14:textId="77777777" w:rsidTr="00BC5A7F">
        <w:trPr>
          <w:trHeight w:val="900"/>
        </w:trPr>
        <w:tc>
          <w:tcPr>
            <w:tcW w:w="1340" w:type="dxa"/>
            <w:tcBorders>
              <w:top w:val="nil"/>
              <w:left w:val="single" w:sz="8" w:space="0" w:color="auto"/>
              <w:bottom w:val="single" w:sz="4" w:space="0" w:color="auto"/>
              <w:right w:val="single" w:sz="4" w:space="0" w:color="auto"/>
            </w:tcBorders>
            <w:shd w:val="clear" w:color="auto" w:fill="FFFF99"/>
            <w:vAlign w:val="bottom"/>
          </w:tcPr>
          <w:p w14:paraId="333B8B30"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AZGW</w:t>
            </w:r>
          </w:p>
        </w:tc>
        <w:tc>
          <w:tcPr>
            <w:tcW w:w="1720" w:type="dxa"/>
            <w:tcBorders>
              <w:top w:val="nil"/>
              <w:left w:val="nil"/>
              <w:bottom w:val="single" w:sz="4" w:space="0" w:color="auto"/>
              <w:right w:val="single" w:sz="4" w:space="0" w:color="auto"/>
            </w:tcBorders>
            <w:shd w:val="clear" w:color="auto" w:fill="FFFF99"/>
            <w:vAlign w:val="bottom"/>
          </w:tcPr>
          <w:p w14:paraId="0E5772E7"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dodeljen  (Izmena Redosleda postupaka)</w:t>
            </w:r>
          </w:p>
        </w:tc>
        <w:tc>
          <w:tcPr>
            <w:tcW w:w="3960" w:type="dxa"/>
            <w:tcBorders>
              <w:top w:val="nil"/>
              <w:left w:val="nil"/>
              <w:bottom w:val="single" w:sz="4" w:space="0" w:color="auto"/>
              <w:right w:val="single" w:sz="4" w:space="0" w:color="auto"/>
            </w:tcBorders>
            <w:shd w:val="clear" w:color="auto" w:fill="auto"/>
            <w:vAlign w:val="bottom"/>
          </w:tcPr>
          <w:p w14:paraId="4BDFBFD0"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Unos PIN-a nakon izmene Redosleda postupaka (sačuvati) - Odstupanje od standardnog Red. Postupaka</w:t>
            </w:r>
          </w:p>
        </w:tc>
        <w:tc>
          <w:tcPr>
            <w:tcW w:w="1340" w:type="dxa"/>
            <w:gridSpan w:val="2"/>
            <w:tcBorders>
              <w:top w:val="single" w:sz="4" w:space="0" w:color="auto"/>
              <w:left w:val="nil"/>
              <w:bottom w:val="single" w:sz="4" w:space="0" w:color="auto"/>
              <w:right w:val="single" w:sz="4" w:space="0" w:color="auto"/>
            </w:tcBorders>
            <w:shd w:val="clear" w:color="auto" w:fill="auto"/>
            <w:vAlign w:val="bottom"/>
          </w:tcPr>
          <w:p w14:paraId="61CE7BB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izdvojen status</w:t>
            </w:r>
          </w:p>
        </w:tc>
        <w:tc>
          <w:tcPr>
            <w:tcW w:w="1120" w:type="dxa"/>
            <w:tcBorders>
              <w:top w:val="nil"/>
              <w:left w:val="nil"/>
              <w:bottom w:val="single" w:sz="4" w:space="0" w:color="auto"/>
              <w:right w:val="single" w:sz="8" w:space="0" w:color="auto"/>
            </w:tcBorders>
            <w:shd w:val="clear" w:color="auto" w:fill="auto"/>
            <w:vAlign w:val="bottom"/>
          </w:tcPr>
          <w:p w14:paraId="496DA7B9"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30.10.10.10</w:t>
            </w:r>
            <w:r w:rsidRPr="00D922B8">
              <w:rPr>
                <w:rFonts w:eastAsia="Calibri" w:cs="Arial"/>
                <w:sz w:val="16"/>
                <w:szCs w:val="16"/>
                <w:lang w:val="sr-Latn-CS"/>
              </w:rPr>
              <w:br/>
              <w:t>30.10.10.20</w:t>
            </w:r>
          </w:p>
        </w:tc>
      </w:tr>
      <w:tr w:rsidR="00D922B8" w:rsidRPr="00D922B8" w14:paraId="6B5FED0A" w14:textId="77777777" w:rsidTr="00BC5A7F">
        <w:trPr>
          <w:trHeight w:val="900"/>
        </w:trPr>
        <w:tc>
          <w:tcPr>
            <w:tcW w:w="1340" w:type="dxa"/>
            <w:tcBorders>
              <w:top w:val="nil"/>
              <w:left w:val="single" w:sz="8" w:space="0" w:color="auto"/>
              <w:bottom w:val="single" w:sz="4" w:space="0" w:color="auto"/>
              <w:right w:val="single" w:sz="4" w:space="0" w:color="auto"/>
            </w:tcBorders>
            <w:shd w:val="clear" w:color="auto" w:fill="FFFF99"/>
            <w:vAlign w:val="bottom"/>
          </w:tcPr>
          <w:p w14:paraId="349391ED"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W</w:t>
            </w:r>
          </w:p>
        </w:tc>
        <w:tc>
          <w:tcPr>
            <w:tcW w:w="1720" w:type="dxa"/>
            <w:tcBorders>
              <w:top w:val="nil"/>
              <w:left w:val="nil"/>
              <w:bottom w:val="single" w:sz="4" w:space="0" w:color="auto"/>
              <w:right w:val="single" w:sz="4" w:space="0" w:color="auto"/>
            </w:tcBorders>
            <w:shd w:val="clear" w:color="auto" w:fill="FFFF99"/>
            <w:vAlign w:val="bottom"/>
          </w:tcPr>
          <w:p w14:paraId="1C5208FE"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Dalja predaja Redosledu postupaka po obradi</w:t>
            </w:r>
          </w:p>
        </w:tc>
        <w:tc>
          <w:tcPr>
            <w:tcW w:w="3960" w:type="dxa"/>
            <w:tcBorders>
              <w:top w:val="nil"/>
              <w:left w:val="nil"/>
              <w:bottom w:val="single" w:sz="4" w:space="0" w:color="auto"/>
              <w:right w:val="single" w:sz="4" w:space="0" w:color="auto"/>
            </w:tcBorders>
            <w:shd w:val="clear" w:color="auto" w:fill="auto"/>
            <w:vAlign w:val="bottom"/>
          </w:tcPr>
          <w:p w14:paraId="122FAE3A"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Unos PIN-a lice koje obrađuje / sačuvati</w:t>
            </w:r>
          </w:p>
        </w:tc>
        <w:tc>
          <w:tcPr>
            <w:tcW w:w="1340" w:type="dxa"/>
            <w:gridSpan w:val="2"/>
            <w:tcBorders>
              <w:top w:val="single" w:sz="4" w:space="0" w:color="auto"/>
              <w:left w:val="nil"/>
              <w:bottom w:val="single" w:sz="4" w:space="0" w:color="auto"/>
              <w:right w:val="single" w:sz="4" w:space="0" w:color="auto"/>
            </w:tcBorders>
            <w:shd w:val="clear" w:color="auto" w:fill="auto"/>
            <w:vAlign w:val="bottom"/>
          </w:tcPr>
          <w:p w14:paraId="4A3B922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izdvojen statuss</w:t>
            </w:r>
          </w:p>
        </w:tc>
        <w:tc>
          <w:tcPr>
            <w:tcW w:w="1120" w:type="dxa"/>
            <w:tcBorders>
              <w:top w:val="nil"/>
              <w:left w:val="nil"/>
              <w:bottom w:val="single" w:sz="4" w:space="0" w:color="auto"/>
              <w:right w:val="single" w:sz="8" w:space="0" w:color="auto"/>
            </w:tcBorders>
            <w:shd w:val="clear" w:color="auto" w:fill="auto"/>
            <w:vAlign w:val="bottom"/>
          </w:tcPr>
          <w:p w14:paraId="6A62CD03"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30.10.10.10</w:t>
            </w:r>
            <w:r w:rsidRPr="00D922B8">
              <w:rPr>
                <w:rFonts w:eastAsia="Calibri" w:cs="Arial"/>
                <w:sz w:val="16"/>
                <w:szCs w:val="16"/>
                <w:lang w:val="sr-Latn-CS"/>
              </w:rPr>
              <w:br/>
              <w:t>30.10.10.20</w:t>
            </w:r>
          </w:p>
        </w:tc>
      </w:tr>
      <w:tr w:rsidR="00D922B8" w:rsidRPr="00D922B8" w14:paraId="59D675CA" w14:textId="77777777" w:rsidTr="00BC5A7F">
        <w:trPr>
          <w:trHeight w:val="450"/>
        </w:trPr>
        <w:tc>
          <w:tcPr>
            <w:tcW w:w="1340" w:type="dxa"/>
            <w:tcBorders>
              <w:top w:val="nil"/>
              <w:left w:val="single" w:sz="8" w:space="0" w:color="auto"/>
              <w:bottom w:val="single" w:sz="4" w:space="0" w:color="auto"/>
              <w:right w:val="single" w:sz="4" w:space="0" w:color="auto"/>
            </w:tcBorders>
            <w:shd w:val="clear" w:color="auto" w:fill="FFFF99"/>
            <w:vAlign w:val="bottom"/>
          </w:tcPr>
          <w:p w14:paraId="5A1589A0"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lastRenderedPageBreak/>
              <w:t>AGE</w:t>
            </w:r>
          </w:p>
        </w:tc>
        <w:tc>
          <w:tcPr>
            <w:tcW w:w="1720" w:type="dxa"/>
            <w:tcBorders>
              <w:top w:val="nil"/>
              <w:left w:val="nil"/>
              <w:bottom w:val="single" w:sz="4" w:space="0" w:color="auto"/>
              <w:right w:val="single" w:sz="4" w:space="0" w:color="auto"/>
            </w:tcBorders>
            <w:shd w:val="clear" w:color="auto" w:fill="FFFF99"/>
            <w:vAlign w:val="bottom"/>
          </w:tcPr>
          <w:p w14:paraId="074D95AC"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odobren (budžet)</w:t>
            </w:r>
          </w:p>
        </w:tc>
        <w:tc>
          <w:tcPr>
            <w:tcW w:w="3960" w:type="dxa"/>
            <w:tcBorders>
              <w:top w:val="nil"/>
              <w:left w:val="nil"/>
              <w:bottom w:val="single" w:sz="4" w:space="0" w:color="auto"/>
              <w:right w:val="single" w:sz="4" w:space="0" w:color="auto"/>
            </w:tcBorders>
            <w:shd w:val="clear" w:color="auto" w:fill="auto"/>
            <w:vAlign w:val="bottom"/>
          </w:tcPr>
          <w:p w14:paraId="46739318"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Unos PIN-a - prema Redosledu postupak (Lice koje odobrava)</w:t>
            </w:r>
          </w:p>
        </w:tc>
        <w:tc>
          <w:tcPr>
            <w:tcW w:w="700" w:type="dxa"/>
            <w:tcBorders>
              <w:top w:val="nil"/>
              <w:left w:val="nil"/>
              <w:bottom w:val="single" w:sz="4" w:space="0" w:color="auto"/>
              <w:right w:val="single" w:sz="4" w:space="0" w:color="auto"/>
            </w:tcBorders>
            <w:shd w:val="clear" w:color="auto" w:fill="auto"/>
            <w:vAlign w:val="bottom"/>
          </w:tcPr>
          <w:p w14:paraId="5ADECE9E"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ATB</w:t>
            </w:r>
          </w:p>
        </w:tc>
        <w:tc>
          <w:tcPr>
            <w:tcW w:w="640" w:type="dxa"/>
            <w:tcBorders>
              <w:top w:val="nil"/>
              <w:left w:val="nil"/>
              <w:bottom w:val="single" w:sz="4" w:space="0" w:color="auto"/>
              <w:right w:val="single" w:sz="4" w:space="0" w:color="auto"/>
            </w:tcBorders>
            <w:shd w:val="clear" w:color="auto" w:fill="auto"/>
            <w:vAlign w:val="bottom"/>
          </w:tcPr>
          <w:p w14:paraId="30A96781"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AGE</w:t>
            </w:r>
          </w:p>
        </w:tc>
        <w:tc>
          <w:tcPr>
            <w:tcW w:w="1120" w:type="dxa"/>
            <w:tcBorders>
              <w:top w:val="nil"/>
              <w:left w:val="nil"/>
              <w:bottom w:val="single" w:sz="4" w:space="0" w:color="auto"/>
              <w:right w:val="single" w:sz="8" w:space="0" w:color="auto"/>
            </w:tcBorders>
            <w:shd w:val="clear" w:color="auto" w:fill="auto"/>
            <w:vAlign w:val="bottom"/>
          </w:tcPr>
          <w:p w14:paraId="6DF48D1D"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2B58E0C6" w14:textId="77777777" w:rsidTr="00BC5A7F">
        <w:trPr>
          <w:trHeight w:val="675"/>
        </w:trPr>
        <w:tc>
          <w:tcPr>
            <w:tcW w:w="1340" w:type="dxa"/>
            <w:tcBorders>
              <w:top w:val="nil"/>
              <w:left w:val="single" w:sz="8" w:space="0" w:color="auto"/>
              <w:bottom w:val="single" w:sz="4" w:space="0" w:color="auto"/>
              <w:right w:val="single" w:sz="4" w:space="0" w:color="auto"/>
            </w:tcBorders>
            <w:shd w:val="clear" w:color="auto" w:fill="FFFF99"/>
            <w:vAlign w:val="bottom"/>
          </w:tcPr>
          <w:p w14:paraId="1371A1B9"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AFR</w:t>
            </w:r>
          </w:p>
        </w:tc>
        <w:tc>
          <w:tcPr>
            <w:tcW w:w="1720" w:type="dxa"/>
            <w:tcBorders>
              <w:top w:val="nil"/>
              <w:left w:val="nil"/>
              <w:bottom w:val="single" w:sz="4" w:space="0" w:color="auto"/>
              <w:right w:val="single" w:sz="4" w:space="0" w:color="auto"/>
            </w:tcBorders>
            <w:shd w:val="clear" w:color="auto" w:fill="FFFF99"/>
            <w:vAlign w:val="bottom"/>
          </w:tcPr>
          <w:p w14:paraId="0955F9CC"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dat na izvršenje (operativno)</w:t>
            </w:r>
          </w:p>
        </w:tc>
        <w:tc>
          <w:tcPr>
            <w:tcW w:w="3960" w:type="dxa"/>
            <w:tcBorders>
              <w:top w:val="nil"/>
              <w:left w:val="nil"/>
              <w:bottom w:val="single" w:sz="4" w:space="0" w:color="auto"/>
              <w:right w:val="single" w:sz="4" w:space="0" w:color="auto"/>
            </w:tcBorders>
            <w:shd w:val="clear" w:color="auto" w:fill="auto"/>
            <w:vAlign w:val="bottom"/>
          </w:tcPr>
          <w:p w14:paraId="425CB471"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Unos PIN-a - izdavanje dozvole za rad</w:t>
            </w:r>
          </w:p>
        </w:tc>
        <w:tc>
          <w:tcPr>
            <w:tcW w:w="700" w:type="dxa"/>
            <w:tcBorders>
              <w:top w:val="nil"/>
              <w:left w:val="nil"/>
              <w:bottom w:val="single" w:sz="4" w:space="0" w:color="auto"/>
              <w:right w:val="single" w:sz="4" w:space="0" w:color="auto"/>
            </w:tcBorders>
            <w:shd w:val="clear" w:color="auto" w:fill="auto"/>
            <w:vAlign w:val="bottom"/>
          </w:tcPr>
          <w:p w14:paraId="798328C4"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AGE</w:t>
            </w:r>
          </w:p>
        </w:tc>
        <w:tc>
          <w:tcPr>
            <w:tcW w:w="640" w:type="dxa"/>
            <w:tcBorders>
              <w:top w:val="nil"/>
              <w:left w:val="nil"/>
              <w:bottom w:val="single" w:sz="4" w:space="0" w:color="auto"/>
              <w:right w:val="single" w:sz="4" w:space="0" w:color="auto"/>
            </w:tcBorders>
            <w:shd w:val="clear" w:color="auto" w:fill="auto"/>
            <w:vAlign w:val="bottom"/>
          </w:tcPr>
          <w:p w14:paraId="37BFDF9D"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AFR</w:t>
            </w:r>
          </w:p>
        </w:tc>
        <w:tc>
          <w:tcPr>
            <w:tcW w:w="1120" w:type="dxa"/>
            <w:tcBorders>
              <w:top w:val="nil"/>
              <w:left w:val="nil"/>
              <w:bottom w:val="single" w:sz="4" w:space="0" w:color="auto"/>
              <w:right w:val="single" w:sz="8" w:space="0" w:color="auto"/>
            </w:tcBorders>
            <w:shd w:val="clear" w:color="auto" w:fill="auto"/>
            <w:vAlign w:val="bottom"/>
          </w:tcPr>
          <w:p w14:paraId="56F25FFA"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06C1E6D1" w14:textId="77777777" w:rsidTr="00BC5A7F">
        <w:trPr>
          <w:trHeight w:val="675"/>
        </w:trPr>
        <w:tc>
          <w:tcPr>
            <w:tcW w:w="1340" w:type="dxa"/>
            <w:tcBorders>
              <w:top w:val="nil"/>
              <w:left w:val="single" w:sz="8" w:space="0" w:color="auto"/>
              <w:bottom w:val="single" w:sz="4" w:space="0" w:color="auto"/>
              <w:right w:val="single" w:sz="4" w:space="0" w:color="auto"/>
            </w:tcBorders>
            <w:shd w:val="clear" w:color="auto" w:fill="FFFF99"/>
            <w:vAlign w:val="bottom"/>
          </w:tcPr>
          <w:p w14:paraId="0BB3D570"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ANDGF</w:t>
            </w:r>
          </w:p>
        </w:tc>
        <w:tc>
          <w:tcPr>
            <w:tcW w:w="1720" w:type="dxa"/>
            <w:tcBorders>
              <w:top w:val="nil"/>
              <w:left w:val="nil"/>
              <w:bottom w:val="single" w:sz="4" w:space="0" w:color="auto"/>
              <w:right w:val="single" w:sz="4" w:space="0" w:color="auto"/>
            </w:tcBorders>
            <w:shd w:val="clear" w:color="auto" w:fill="FFFF99"/>
            <w:vAlign w:val="bottom"/>
          </w:tcPr>
          <w:p w14:paraId="0D0FE46F"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nije sproveden/</w:t>
            </w:r>
            <w:r w:rsidRPr="00D922B8">
              <w:rPr>
                <w:rFonts w:eastAsia="Calibri" w:cs="Arial"/>
                <w:b/>
                <w:bCs/>
                <w:sz w:val="16"/>
                <w:szCs w:val="16"/>
                <w:lang w:val="sr-Latn-CS"/>
              </w:rPr>
              <w:br/>
              <w:t>resetovan</w:t>
            </w:r>
          </w:p>
        </w:tc>
        <w:tc>
          <w:tcPr>
            <w:tcW w:w="3960" w:type="dxa"/>
            <w:tcBorders>
              <w:top w:val="nil"/>
              <w:left w:val="nil"/>
              <w:bottom w:val="single" w:sz="4" w:space="0" w:color="auto"/>
              <w:right w:val="single" w:sz="4" w:space="0" w:color="auto"/>
            </w:tcBorders>
            <w:shd w:val="clear" w:color="auto" w:fill="auto"/>
            <w:vAlign w:val="bottom"/>
          </w:tcPr>
          <w:p w14:paraId="35BB3963"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Potvrda prilikom čuvanja prazne Tehničke rekapitulacije (tehničko zatvaranje)</w:t>
            </w:r>
          </w:p>
        </w:tc>
        <w:tc>
          <w:tcPr>
            <w:tcW w:w="700" w:type="dxa"/>
            <w:tcBorders>
              <w:top w:val="nil"/>
              <w:left w:val="nil"/>
              <w:bottom w:val="single" w:sz="4" w:space="0" w:color="auto"/>
              <w:right w:val="single" w:sz="4" w:space="0" w:color="auto"/>
            </w:tcBorders>
            <w:shd w:val="clear" w:color="auto" w:fill="auto"/>
            <w:vAlign w:val="bottom"/>
          </w:tcPr>
          <w:p w14:paraId="6A95543E"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AFR</w:t>
            </w:r>
          </w:p>
        </w:tc>
        <w:tc>
          <w:tcPr>
            <w:tcW w:w="640" w:type="dxa"/>
            <w:tcBorders>
              <w:top w:val="nil"/>
              <w:left w:val="nil"/>
              <w:bottom w:val="single" w:sz="4" w:space="0" w:color="auto"/>
              <w:right w:val="single" w:sz="4" w:space="0" w:color="auto"/>
            </w:tcBorders>
            <w:shd w:val="clear" w:color="auto" w:fill="auto"/>
            <w:vAlign w:val="bottom"/>
          </w:tcPr>
          <w:p w14:paraId="7DCDC116"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ANDGF</w:t>
            </w:r>
          </w:p>
        </w:tc>
        <w:tc>
          <w:tcPr>
            <w:tcW w:w="1120" w:type="dxa"/>
            <w:tcBorders>
              <w:top w:val="nil"/>
              <w:left w:val="nil"/>
              <w:bottom w:val="single" w:sz="4" w:space="0" w:color="auto"/>
              <w:right w:val="single" w:sz="8" w:space="0" w:color="auto"/>
            </w:tcBorders>
            <w:shd w:val="clear" w:color="auto" w:fill="auto"/>
            <w:vAlign w:val="bottom"/>
          </w:tcPr>
          <w:p w14:paraId="59755EC7"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30.10.10.80</w:t>
            </w:r>
          </w:p>
        </w:tc>
      </w:tr>
      <w:tr w:rsidR="00D922B8" w:rsidRPr="00D922B8" w14:paraId="2795570C" w14:textId="77777777" w:rsidTr="00BC5A7F">
        <w:trPr>
          <w:trHeight w:val="255"/>
        </w:trPr>
        <w:tc>
          <w:tcPr>
            <w:tcW w:w="1340" w:type="dxa"/>
            <w:vMerge w:val="restart"/>
            <w:tcBorders>
              <w:top w:val="nil"/>
              <w:left w:val="single" w:sz="8" w:space="0" w:color="auto"/>
              <w:bottom w:val="single" w:sz="4" w:space="0" w:color="auto"/>
              <w:right w:val="single" w:sz="4" w:space="0" w:color="auto"/>
            </w:tcBorders>
            <w:shd w:val="clear" w:color="auto" w:fill="FFFF99"/>
            <w:vAlign w:val="bottom"/>
          </w:tcPr>
          <w:p w14:paraId="57C09054"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ASTO</w:t>
            </w:r>
          </w:p>
        </w:tc>
        <w:tc>
          <w:tcPr>
            <w:tcW w:w="1720" w:type="dxa"/>
            <w:vMerge w:val="restart"/>
            <w:tcBorders>
              <w:top w:val="nil"/>
              <w:left w:val="single" w:sz="4" w:space="0" w:color="auto"/>
              <w:bottom w:val="single" w:sz="4" w:space="0" w:color="auto"/>
              <w:right w:val="single" w:sz="4" w:space="0" w:color="auto"/>
            </w:tcBorders>
            <w:shd w:val="clear" w:color="auto" w:fill="FFFF99"/>
            <w:vAlign w:val="bottom"/>
          </w:tcPr>
          <w:p w14:paraId="116DCD65"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storniran</w:t>
            </w:r>
          </w:p>
        </w:tc>
        <w:tc>
          <w:tcPr>
            <w:tcW w:w="3960" w:type="dxa"/>
            <w:vMerge w:val="restart"/>
            <w:tcBorders>
              <w:top w:val="nil"/>
              <w:left w:val="single" w:sz="4" w:space="0" w:color="auto"/>
              <w:bottom w:val="single" w:sz="4" w:space="0" w:color="auto"/>
              <w:right w:val="single" w:sz="4" w:space="0" w:color="auto"/>
            </w:tcBorders>
            <w:shd w:val="clear" w:color="auto" w:fill="auto"/>
            <w:vAlign w:val="bottom"/>
          </w:tcPr>
          <w:p w14:paraId="3C6D5E3A"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Potvrda u skladu sa kom. dugmetom "stornirati"</w:t>
            </w:r>
          </w:p>
        </w:tc>
        <w:tc>
          <w:tcPr>
            <w:tcW w:w="700" w:type="dxa"/>
            <w:tcBorders>
              <w:top w:val="nil"/>
              <w:left w:val="nil"/>
              <w:bottom w:val="single" w:sz="4" w:space="0" w:color="auto"/>
              <w:right w:val="single" w:sz="4" w:space="0" w:color="auto"/>
            </w:tcBorders>
            <w:shd w:val="clear" w:color="auto" w:fill="auto"/>
            <w:vAlign w:val="bottom"/>
          </w:tcPr>
          <w:p w14:paraId="4AC4BC4C"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AER</w:t>
            </w:r>
          </w:p>
        </w:tc>
        <w:tc>
          <w:tcPr>
            <w:tcW w:w="640" w:type="dxa"/>
            <w:tcBorders>
              <w:top w:val="nil"/>
              <w:left w:val="nil"/>
              <w:bottom w:val="single" w:sz="4" w:space="0" w:color="auto"/>
              <w:right w:val="single" w:sz="4" w:space="0" w:color="auto"/>
            </w:tcBorders>
            <w:shd w:val="clear" w:color="auto" w:fill="auto"/>
            <w:vAlign w:val="bottom"/>
          </w:tcPr>
          <w:p w14:paraId="787898A8"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ASTO</w:t>
            </w:r>
          </w:p>
        </w:tc>
        <w:tc>
          <w:tcPr>
            <w:tcW w:w="1120" w:type="dxa"/>
            <w:tcBorders>
              <w:top w:val="nil"/>
              <w:left w:val="nil"/>
              <w:bottom w:val="single" w:sz="4" w:space="0" w:color="auto"/>
              <w:right w:val="single" w:sz="8" w:space="0" w:color="auto"/>
            </w:tcBorders>
            <w:shd w:val="clear" w:color="auto" w:fill="auto"/>
            <w:vAlign w:val="bottom"/>
          </w:tcPr>
          <w:p w14:paraId="45855832"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5467F526" w14:textId="77777777" w:rsidTr="00BC5A7F">
        <w:trPr>
          <w:trHeight w:val="255"/>
        </w:trPr>
        <w:tc>
          <w:tcPr>
            <w:tcW w:w="1340" w:type="dxa"/>
            <w:vMerge/>
            <w:tcBorders>
              <w:top w:val="nil"/>
              <w:left w:val="single" w:sz="8" w:space="0" w:color="auto"/>
              <w:bottom w:val="single" w:sz="4" w:space="0" w:color="auto"/>
              <w:right w:val="single" w:sz="4" w:space="0" w:color="auto"/>
            </w:tcBorders>
            <w:vAlign w:val="center"/>
          </w:tcPr>
          <w:p w14:paraId="27393BE1" w14:textId="77777777" w:rsidR="00D922B8" w:rsidRPr="00D922B8" w:rsidRDefault="00D922B8" w:rsidP="00D922B8">
            <w:pPr>
              <w:spacing w:after="200" w:line="276" w:lineRule="auto"/>
              <w:rPr>
                <w:rFonts w:eastAsia="Calibri" w:cs="Arial"/>
                <w:b/>
                <w:bCs/>
                <w:sz w:val="16"/>
                <w:szCs w:val="16"/>
                <w:lang w:val="sr-Latn-CS"/>
              </w:rPr>
            </w:pPr>
          </w:p>
        </w:tc>
        <w:tc>
          <w:tcPr>
            <w:tcW w:w="1720" w:type="dxa"/>
            <w:vMerge/>
            <w:tcBorders>
              <w:top w:val="nil"/>
              <w:left w:val="single" w:sz="4" w:space="0" w:color="auto"/>
              <w:bottom w:val="single" w:sz="4" w:space="0" w:color="auto"/>
              <w:right w:val="single" w:sz="4" w:space="0" w:color="auto"/>
            </w:tcBorders>
            <w:vAlign w:val="center"/>
          </w:tcPr>
          <w:p w14:paraId="59BAFC61" w14:textId="77777777" w:rsidR="00D922B8" w:rsidRPr="00D922B8" w:rsidRDefault="00D922B8" w:rsidP="00D922B8">
            <w:pPr>
              <w:spacing w:after="200" w:line="276" w:lineRule="auto"/>
              <w:rPr>
                <w:rFonts w:eastAsia="Calibri" w:cs="Arial"/>
                <w:b/>
                <w:bCs/>
                <w:sz w:val="16"/>
                <w:szCs w:val="16"/>
                <w:lang w:val="sr-Latn-CS"/>
              </w:rPr>
            </w:pPr>
          </w:p>
        </w:tc>
        <w:tc>
          <w:tcPr>
            <w:tcW w:w="3960" w:type="dxa"/>
            <w:vMerge/>
            <w:tcBorders>
              <w:top w:val="nil"/>
              <w:left w:val="single" w:sz="4" w:space="0" w:color="auto"/>
              <w:bottom w:val="single" w:sz="4" w:space="0" w:color="auto"/>
              <w:right w:val="single" w:sz="4" w:space="0" w:color="auto"/>
            </w:tcBorders>
            <w:vAlign w:val="center"/>
          </w:tcPr>
          <w:p w14:paraId="757106AD" w14:textId="77777777" w:rsidR="00D922B8" w:rsidRPr="00D922B8" w:rsidRDefault="00D922B8" w:rsidP="00D922B8">
            <w:pPr>
              <w:spacing w:after="200" w:line="276" w:lineRule="auto"/>
              <w:rPr>
                <w:rFonts w:eastAsia="Calibri" w:cs="Arial"/>
                <w:sz w:val="16"/>
                <w:szCs w:val="16"/>
                <w:lang w:val="sr-Latn-CS"/>
              </w:rPr>
            </w:pPr>
          </w:p>
        </w:tc>
        <w:tc>
          <w:tcPr>
            <w:tcW w:w="700" w:type="dxa"/>
            <w:tcBorders>
              <w:top w:val="nil"/>
              <w:left w:val="nil"/>
              <w:bottom w:val="single" w:sz="4" w:space="0" w:color="auto"/>
              <w:right w:val="single" w:sz="4" w:space="0" w:color="auto"/>
            </w:tcBorders>
            <w:shd w:val="clear" w:color="auto" w:fill="auto"/>
            <w:vAlign w:val="bottom"/>
          </w:tcPr>
          <w:p w14:paraId="0C1A1B34"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ATB</w:t>
            </w:r>
          </w:p>
        </w:tc>
        <w:tc>
          <w:tcPr>
            <w:tcW w:w="640" w:type="dxa"/>
            <w:tcBorders>
              <w:top w:val="nil"/>
              <w:left w:val="nil"/>
              <w:bottom w:val="single" w:sz="4" w:space="0" w:color="auto"/>
              <w:right w:val="single" w:sz="4" w:space="0" w:color="auto"/>
            </w:tcBorders>
            <w:shd w:val="clear" w:color="auto" w:fill="auto"/>
            <w:vAlign w:val="bottom"/>
          </w:tcPr>
          <w:p w14:paraId="60925336"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ASTO</w:t>
            </w:r>
          </w:p>
        </w:tc>
        <w:tc>
          <w:tcPr>
            <w:tcW w:w="1120" w:type="dxa"/>
            <w:tcBorders>
              <w:top w:val="nil"/>
              <w:left w:val="nil"/>
              <w:bottom w:val="single" w:sz="4" w:space="0" w:color="auto"/>
              <w:right w:val="single" w:sz="8" w:space="0" w:color="auto"/>
            </w:tcBorders>
            <w:shd w:val="clear" w:color="auto" w:fill="auto"/>
            <w:vAlign w:val="bottom"/>
          </w:tcPr>
          <w:p w14:paraId="688F16BB"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680038A7" w14:textId="77777777" w:rsidTr="00BC5A7F">
        <w:trPr>
          <w:trHeight w:val="255"/>
        </w:trPr>
        <w:tc>
          <w:tcPr>
            <w:tcW w:w="1340" w:type="dxa"/>
            <w:vMerge/>
            <w:tcBorders>
              <w:top w:val="nil"/>
              <w:left w:val="single" w:sz="8" w:space="0" w:color="auto"/>
              <w:bottom w:val="single" w:sz="4" w:space="0" w:color="auto"/>
              <w:right w:val="single" w:sz="4" w:space="0" w:color="auto"/>
            </w:tcBorders>
            <w:vAlign w:val="center"/>
          </w:tcPr>
          <w:p w14:paraId="33349E41" w14:textId="77777777" w:rsidR="00D922B8" w:rsidRPr="00D922B8" w:rsidRDefault="00D922B8" w:rsidP="00D922B8">
            <w:pPr>
              <w:spacing w:after="200" w:line="276" w:lineRule="auto"/>
              <w:rPr>
                <w:rFonts w:eastAsia="Calibri" w:cs="Arial"/>
                <w:b/>
                <w:bCs/>
                <w:sz w:val="16"/>
                <w:szCs w:val="16"/>
                <w:lang w:val="sr-Latn-CS"/>
              </w:rPr>
            </w:pPr>
          </w:p>
        </w:tc>
        <w:tc>
          <w:tcPr>
            <w:tcW w:w="1720" w:type="dxa"/>
            <w:vMerge/>
            <w:tcBorders>
              <w:top w:val="nil"/>
              <w:left w:val="single" w:sz="4" w:space="0" w:color="auto"/>
              <w:bottom w:val="single" w:sz="4" w:space="0" w:color="auto"/>
              <w:right w:val="single" w:sz="4" w:space="0" w:color="auto"/>
            </w:tcBorders>
            <w:vAlign w:val="center"/>
          </w:tcPr>
          <w:p w14:paraId="04A7E93A" w14:textId="77777777" w:rsidR="00D922B8" w:rsidRPr="00D922B8" w:rsidRDefault="00D922B8" w:rsidP="00D922B8">
            <w:pPr>
              <w:spacing w:after="200" w:line="276" w:lineRule="auto"/>
              <w:rPr>
                <w:rFonts w:eastAsia="Calibri" w:cs="Arial"/>
                <w:b/>
                <w:bCs/>
                <w:sz w:val="16"/>
                <w:szCs w:val="16"/>
                <w:lang w:val="sr-Latn-CS"/>
              </w:rPr>
            </w:pPr>
          </w:p>
        </w:tc>
        <w:tc>
          <w:tcPr>
            <w:tcW w:w="3960" w:type="dxa"/>
            <w:vMerge/>
            <w:tcBorders>
              <w:top w:val="nil"/>
              <w:left w:val="single" w:sz="4" w:space="0" w:color="auto"/>
              <w:bottom w:val="single" w:sz="4" w:space="0" w:color="auto"/>
              <w:right w:val="single" w:sz="4" w:space="0" w:color="auto"/>
            </w:tcBorders>
            <w:vAlign w:val="center"/>
          </w:tcPr>
          <w:p w14:paraId="38AAFFBB" w14:textId="77777777" w:rsidR="00D922B8" w:rsidRPr="00D922B8" w:rsidRDefault="00D922B8" w:rsidP="00D922B8">
            <w:pPr>
              <w:spacing w:after="200" w:line="276" w:lineRule="auto"/>
              <w:rPr>
                <w:rFonts w:eastAsia="Calibri" w:cs="Arial"/>
                <w:sz w:val="16"/>
                <w:szCs w:val="16"/>
                <w:lang w:val="sr-Latn-CS"/>
              </w:rPr>
            </w:pPr>
          </w:p>
        </w:tc>
        <w:tc>
          <w:tcPr>
            <w:tcW w:w="700" w:type="dxa"/>
            <w:tcBorders>
              <w:top w:val="nil"/>
              <w:left w:val="nil"/>
              <w:bottom w:val="single" w:sz="4" w:space="0" w:color="auto"/>
              <w:right w:val="single" w:sz="4" w:space="0" w:color="auto"/>
            </w:tcBorders>
            <w:shd w:val="clear" w:color="auto" w:fill="auto"/>
            <w:vAlign w:val="bottom"/>
          </w:tcPr>
          <w:p w14:paraId="1321827A"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AGE</w:t>
            </w:r>
          </w:p>
        </w:tc>
        <w:tc>
          <w:tcPr>
            <w:tcW w:w="640" w:type="dxa"/>
            <w:tcBorders>
              <w:top w:val="nil"/>
              <w:left w:val="nil"/>
              <w:bottom w:val="single" w:sz="4" w:space="0" w:color="auto"/>
              <w:right w:val="single" w:sz="4" w:space="0" w:color="auto"/>
            </w:tcBorders>
            <w:shd w:val="clear" w:color="auto" w:fill="auto"/>
            <w:vAlign w:val="bottom"/>
          </w:tcPr>
          <w:p w14:paraId="0797381F"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ASTO</w:t>
            </w:r>
          </w:p>
        </w:tc>
        <w:tc>
          <w:tcPr>
            <w:tcW w:w="1120" w:type="dxa"/>
            <w:tcBorders>
              <w:top w:val="nil"/>
              <w:left w:val="nil"/>
              <w:bottom w:val="single" w:sz="4" w:space="0" w:color="auto"/>
              <w:right w:val="single" w:sz="8" w:space="0" w:color="auto"/>
            </w:tcBorders>
            <w:shd w:val="clear" w:color="auto" w:fill="auto"/>
            <w:vAlign w:val="bottom"/>
          </w:tcPr>
          <w:p w14:paraId="4F50C0C6"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24882AC3" w14:textId="77777777" w:rsidTr="00BC5A7F">
        <w:trPr>
          <w:trHeight w:val="255"/>
        </w:trPr>
        <w:tc>
          <w:tcPr>
            <w:tcW w:w="1340" w:type="dxa"/>
            <w:vMerge/>
            <w:tcBorders>
              <w:top w:val="nil"/>
              <w:left w:val="single" w:sz="8" w:space="0" w:color="auto"/>
              <w:bottom w:val="single" w:sz="4" w:space="0" w:color="auto"/>
              <w:right w:val="single" w:sz="4" w:space="0" w:color="auto"/>
            </w:tcBorders>
            <w:vAlign w:val="center"/>
          </w:tcPr>
          <w:p w14:paraId="6B8A5EDE" w14:textId="77777777" w:rsidR="00D922B8" w:rsidRPr="00D922B8" w:rsidRDefault="00D922B8" w:rsidP="00D922B8">
            <w:pPr>
              <w:spacing w:after="200" w:line="276" w:lineRule="auto"/>
              <w:rPr>
                <w:rFonts w:eastAsia="Calibri" w:cs="Arial"/>
                <w:b/>
                <w:bCs/>
                <w:sz w:val="16"/>
                <w:szCs w:val="16"/>
                <w:lang w:val="sr-Latn-CS"/>
              </w:rPr>
            </w:pPr>
          </w:p>
        </w:tc>
        <w:tc>
          <w:tcPr>
            <w:tcW w:w="1720" w:type="dxa"/>
            <w:vMerge/>
            <w:tcBorders>
              <w:top w:val="nil"/>
              <w:left w:val="single" w:sz="4" w:space="0" w:color="auto"/>
              <w:bottom w:val="single" w:sz="4" w:space="0" w:color="auto"/>
              <w:right w:val="single" w:sz="4" w:space="0" w:color="auto"/>
            </w:tcBorders>
            <w:vAlign w:val="center"/>
          </w:tcPr>
          <w:p w14:paraId="366662AF" w14:textId="77777777" w:rsidR="00D922B8" w:rsidRPr="00D922B8" w:rsidRDefault="00D922B8" w:rsidP="00D922B8">
            <w:pPr>
              <w:spacing w:after="200" w:line="276" w:lineRule="auto"/>
              <w:rPr>
                <w:rFonts w:eastAsia="Calibri" w:cs="Arial"/>
                <w:b/>
                <w:bCs/>
                <w:sz w:val="16"/>
                <w:szCs w:val="16"/>
                <w:lang w:val="sr-Latn-CS"/>
              </w:rPr>
            </w:pPr>
          </w:p>
        </w:tc>
        <w:tc>
          <w:tcPr>
            <w:tcW w:w="3960" w:type="dxa"/>
            <w:vMerge/>
            <w:tcBorders>
              <w:top w:val="nil"/>
              <w:left w:val="single" w:sz="4" w:space="0" w:color="auto"/>
              <w:bottom w:val="single" w:sz="4" w:space="0" w:color="auto"/>
              <w:right w:val="single" w:sz="4" w:space="0" w:color="auto"/>
            </w:tcBorders>
            <w:vAlign w:val="center"/>
          </w:tcPr>
          <w:p w14:paraId="10E4AD1E" w14:textId="77777777" w:rsidR="00D922B8" w:rsidRPr="00D922B8" w:rsidRDefault="00D922B8" w:rsidP="00D922B8">
            <w:pPr>
              <w:spacing w:after="200" w:line="276" w:lineRule="auto"/>
              <w:rPr>
                <w:rFonts w:eastAsia="Calibri" w:cs="Arial"/>
                <w:sz w:val="16"/>
                <w:szCs w:val="16"/>
                <w:lang w:val="sr-Latn-CS"/>
              </w:rPr>
            </w:pPr>
          </w:p>
        </w:tc>
        <w:tc>
          <w:tcPr>
            <w:tcW w:w="700" w:type="dxa"/>
            <w:tcBorders>
              <w:top w:val="nil"/>
              <w:left w:val="nil"/>
              <w:bottom w:val="single" w:sz="4" w:space="0" w:color="auto"/>
              <w:right w:val="single" w:sz="4" w:space="0" w:color="auto"/>
            </w:tcBorders>
            <w:shd w:val="clear" w:color="auto" w:fill="auto"/>
            <w:vAlign w:val="bottom"/>
          </w:tcPr>
          <w:p w14:paraId="2FD20DB3"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AFR</w:t>
            </w:r>
          </w:p>
        </w:tc>
        <w:tc>
          <w:tcPr>
            <w:tcW w:w="640" w:type="dxa"/>
            <w:tcBorders>
              <w:top w:val="nil"/>
              <w:left w:val="nil"/>
              <w:bottom w:val="single" w:sz="4" w:space="0" w:color="auto"/>
              <w:right w:val="single" w:sz="4" w:space="0" w:color="auto"/>
            </w:tcBorders>
            <w:shd w:val="clear" w:color="auto" w:fill="auto"/>
            <w:vAlign w:val="bottom"/>
          </w:tcPr>
          <w:p w14:paraId="28644F8A"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ASTO</w:t>
            </w:r>
          </w:p>
        </w:tc>
        <w:tc>
          <w:tcPr>
            <w:tcW w:w="1120" w:type="dxa"/>
            <w:tcBorders>
              <w:top w:val="nil"/>
              <w:left w:val="nil"/>
              <w:bottom w:val="single" w:sz="4" w:space="0" w:color="auto"/>
              <w:right w:val="single" w:sz="8" w:space="0" w:color="auto"/>
            </w:tcBorders>
            <w:shd w:val="clear" w:color="auto" w:fill="auto"/>
            <w:vAlign w:val="bottom"/>
          </w:tcPr>
          <w:p w14:paraId="2B4C2DDC"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7B2CA549" w14:textId="77777777" w:rsidTr="00BC5A7F">
        <w:trPr>
          <w:trHeight w:val="675"/>
        </w:trPr>
        <w:tc>
          <w:tcPr>
            <w:tcW w:w="1340" w:type="dxa"/>
            <w:tcBorders>
              <w:top w:val="nil"/>
              <w:left w:val="single" w:sz="8" w:space="0" w:color="auto"/>
              <w:bottom w:val="single" w:sz="4" w:space="0" w:color="auto"/>
              <w:right w:val="single" w:sz="4" w:space="0" w:color="auto"/>
            </w:tcBorders>
            <w:shd w:val="clear" w:color="auto" w:fill="FFFF99"/>
            <w:vAlign w:val="bottom"/>
          </w:tcPr>
          <w:p w14:paraId="16DD4C84"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AD</w:t>
            </w:r>
          </w:p>
        </w:tc>
        <w:tc>
          <w:tcPr>
            <w:tcW w:w="1720" w:type="dxa"/>
            <w:tcBorders>
              <w:top w:val="nil"/>
              <w:left w:val="nil"/>
              <w:bottom w:val="single" w:sz="4" w:space="0" w:color="auto"/>
              <w:right w:val="single" w:sz="4" w:space="0" w:color="auto"/>
            </w:tcBorders>
            <w:shd w:val="clear" w:color="auto" w:fill="FFFF99"/>
            <w:vAlign w:val="bottom"/>
          </w:tcPr>
          <w:p w14:paraId="42CD16FB"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odštampan na formularu</w:t>
            </w:r>
          </w:p>
        </w:tc>
        <w:tc>
          <w:tcPr>
            <w:tcW w:w="3960" w:type="dxa"/>
            <w:tcBorders>
              <w:top w:val="nil"/>
              <w:left w:val="nil"/>
              <w:bottom w:val="single" w:sz="4" w:space="0" w:color="auto"/>
              <w:right w:val="single" w:sz="4" w:space="0" w:color="auto"/>
            </w:tcBorders>
            <w:shd w:val="clear" w:color="auto" w:fill="auto"/>
            <w:vAlign w:val="bottom"/>
          </w:tcPr>
          <w:p w14:paraId="50F76968"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Potvrda "Štampati radni nalog"</w:t>
            </w:r>
          </w:p>
        </w:tc>
        <w:tc>
          <w:tcPr>
            <w:tcW w:w="1340" w:type="dxa"/>
            <w:gridSpan w:val="2"/>
            <w:tcBorders>
              <w:top w:val="single" w:sz="4" w:space="0" w:color="auto"/>
              <w:left w:val="nil"/>
              <w:bottom w:val="single" w:sz="4" w:space="0" w:color="auto"/>
              <w:right w:val="single" w:sz="4" w:space="0" w:color="auto"/>
            </w:tcBorders>
            <w:shd w:val="clear" w:color="auto" w:fill="auto"/>
            <w:vAlign w:val="bottom"/>
          </w:tcPr>
          <w:p w14:paraId="3E93ACE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separater Status</w:t>
            </w:r>
          </w:p>
        </w:tc>
        <w:tc>
          <w:tcPr>
            <w:tcW w:w="1120" w:type="dxa"/>
            <w:tcBorders>
              <w:top w:val="nil"/>
              <w:left w:val="nil"/>
              <w:bottom w:val="single" w:sz="4" w:space="0" w:color="auto"/>
              <w:right w:val="single" w:sz="8" w:space="0" w:color="auto"/>
            </w:tcBorders>
            <w:shd w:val="clear" w:color="auto" w:fill="auto"/>
            <w:vAlign w:val="bottom"/>
          </w:tcPr>
          <w:p w14:paraId="425CBF88"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13678B1F" w14:textId="77777777" w:rsidTr="00BC5A7F">
        <w:trPr>
          <w:trHeight w:val="690"/>
        </w:trPr>
        <w:tc>
          <w:tcPr>
            <w:tcW w:w="1340" w:type="dxa"/>
            <w:tcBorders>
              <w:top w:val="nil"/>
              <w:left w:val="single" w:sz="8" w:space="0" w:color="auto"/>
              <w:bottom w:val="single" w:sz="4" w:space="0" w:color="auto"/>
              <w:right w:val="single" w:sz="4" w:space="0" w:color="auto"/>
            </w:tcBorders>
            <w:shd w:val="clear" w:color="auto" w:fill="FFFF99"/>
            <w:vAlign w:val="bottom"/>
          </w:tcPr>
          <w:p w14:paraId="7ACDDC66"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AUV</w:t>
            </w:r>
          </w:p>
        </w:tc>
        <w:tc>
          <w:tcPr>
            <w:tcW w:w="1720" w:type="dxa"/>
            <w:tcBorders>
              <w:top w:val="nil"/>
              <w:left w:val="nil"/>
              <w:bottom w:val="single" w:sz="4" w:space="0" w:color="auto"/>
              <w:right w:val="single" w:sz="4" w:space="0" w:color="auto"/>
            </w:tcBorders>
            <w:shd w:val="clear" w:color="auto" w:fill="FFFF99"/>
            <w:vAlign w:val="bottom"/>
          </w:tcPr>
          <w:p w14:paraId="468D3110"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Postoji podnalog uz radni nalog</w:t>
            </w:r>
          </w:p>
        </w:tc>
        <w:tc>
          <w:tcPr>
            <w:tcW w:w="3960" w:type="dxa"/>
            <w:tcBorders>
              <w:top w:val="nil"/>
              <w:left w:val="nil"/>
              <w:bottom w:val="single" w:sz="4" w:space="0" w:color="auto"/>
              <w:right w:val="single" w:sz="4" w:space="0" w:color="auto"/>
            </w:tcBorders>
            <w:shd w:val="clear" w:color="auto" w:fill="auto"/>
            <w:vAlign w:val="bottom"/>
          </w:tcPr>
          <w:p w14:paraId="319FFDF7"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Dodeljivanje glavnog  naloga radnom nalogu s uputstvom: Glavni radni nalog dobija status AUV</w:t>
            </w:r>
          </w:p>
        </w:tc>
        <w:tc>
          <w:tcPr>
            <w:tcW w:w="1340" w:type="dxa"/>
            <w:gridSpan w:val="2"/>
            <w:tcBorders>
              <w:top w:val="single" w:sz="4" w:space="0" w:color="auto"/>
              <w:left w:val="nil"/>
              <w:bottom w:val="single" w:sz="4" w:space="0" w:color="auto"/>
              <w:right w:val="single" w:sz="4" w:space="0" w:color="auto"/>
            </w:tcBorders>
            <w:shd w:val="clear" w:color="auto" w:fill="auto"/>
            <w:vAlign w:val="bottom"/>
          </w:tcPr>
          <w:p w14:paraId="61DECDB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Separater Status</w:t>
            </w:r>
          </w:p>
        </w:tc>
        <w:tc>
          <w:tcPr>
            <w:tcW w:w="1120" w:type="dxa"/>
            <w:tcBorders>
              <w:top w:val="nil"/>
              <w:left w:val="nil"/>
              <w:bottom w:val="single" w:sz="4" w:space="0" w:color="auto"/>
              <w:right w:val="single" w:sz="8" w:space="0" w:color="auto"/>
            </w:tcBorders>
            <w:shd w:val="clear" w:color="auto" w:fill="auto"/>
            <w:vAlign w:val="bottom"/>
          </w:tcPr>
          <w:p w14:paraId="3B85B46D"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30.10.10.20</w:t>
            </w:r>
          </w:p>
        </w:tc>
      </w:tr>
      <w:tr w:rsidR="00D922B8" w:rsidRPr="00D922B8" w14:paraId="33EC1D0A" w14:textId="77777777" w:rsidTr="00BC5A7F">
        <w:trPr>
          <w:trHeight w:val="450"/>
        </w:trPr>
        <w:tc>
          <w:tcPr>
            <w:tcW w:w="1340" w:type="dxa"/>
            <w:tcBorders>
              <w:top w:val="nil"/>
              <w:left w:val="single" w:sz="8" w:space="0" w:color="auto"/>
              <w:bottom w:val="single" w:sz="4" w:space="0" w:color="auto"/>
              <w:right w:val="single" w:sz="4" w:space="0" w:color="auto"/>
            </w:tcBorders>
            <w:shd w:val="clear" w:color="auto" w:fill="FFFF99"/>
            <w:vAlign w:val="bottom"/>
          </w:tcPr>
          <w:p w14:paraId="0650EFB8"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F</w:t>
            </w:r>
          </w:p>
        </w:tc>
        <w:tc>
          <w:tcPr>
            <w:tcW w:w="1720" w:type="dxa"/>
            <w:tcBorders>
              <w:top w:val="nil"/>
              <w:left w:val="nil"/>
              <w:bottom w:val="single" w:sz="4" w:space="0" w:color="auto"/>
              <w:right w:val="single" w:sz="4" w:space="0" w:color="auto"/>
            </w:tcBorders>
            <w:shd w:val="clear" w:color="auto" w:fill="FFFF99"/>
            <w:vAlign w:val="bottom"/>
          </w:tcPr>
          <w:p w14:paraId="6A0915F2"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Tehnički završetak radnog naloga</w:t>
            </w:r>
          </w:p>
        </w:tc>
        <w:tc>
          <w:tcPr>
            <w:tcW w:w="3960" w:type="dxa"/>
            <w:tcBorders>
              <w:top w:val="nil"/>
              <w:left w:val="nil"/>
              <w:bottom w:val="single" w:sz="4" w:space="0" w:color="auto"/>
              <w:right w:val="single" w:sz="4" w:space="0" w:color="auto"/>
            </w:tcBorders>
            <w:shd w:val="clear" w:color="auto" w:fill="auto"/>
            <w:vAlign w:val="bottom"/>
          </w:tcPr>
          <w:p w14:paraId="799BD647"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Potvrda tehničkog završetka radnog naloga</w:t>
            </w:r>
          </w:p>
        </w:tc>
        <w:tc>
          <w:tcPr>
            <w:tcW w:w="1340" w:type="dxa"/>
            <w:gridSpan w:val="2"/>
            <w:tcBorders>
              <w:top w:val="single" w:sz="4" w:space="0" w:color="auto"/>
              <w:left w:val="nil"/>
              <w:bottom w:val="single" w:sz="4" w:space="0" w:color="auto"/>
              <w:right w:val="single" w:sz="4" w:space="0" w:color="auto"/>
            </w:tcBorders>
            <w:shd w:val="clear" w:color="auto" w:fill="auto"/>
            <w:vAlign w:val="bottom"/>
          </w:tcPr>
          <w:p w14:paraId="6A785B2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separater Status</w:t>
            </w:r>
          </w:p>
        </w:tc>
        <w:tc>
          <w:tcPr>
            <w:tcW w:w="1120" w:type="dxa"/>
            <w:tcBorders>
              <w:top w:val="nil"/>
              <w:left w:val="nil"/>
              <w:bottom w:val="single" w:sz="4" w:space="0" w:color="auto"/>
              <w:right w:val="single" w:sz="8" w:space="0" w:color="auto"/>
            </w:tcBorders>
            <w:shd w:val="clear" w:color="auto" w:fill="auto"/>
            <w:vAlign w:val="bottom"/>
          </w:tcPr>
          <w:p w14:paraId="264EB114"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30.10.10.70</w:t>
            </w:r>
          </w:p>
        </w:tc>
      </w:tr>
      <w:tr w:rsidR="00D922B8" w:rsidRPr="00D922B8" w14:paraId="3EB5BAB5" w14:textId="77777777" w:rsidTr="00BC5A7F">
        <w:trPr>
          <w:trHeight w:val="675"/>
        </w:trPr>
        <w:tc>
          <w:tcPr>
            <w:tcW w:w="1340" w:type="dxa"/>
            <w:tcBorders>
              <w:top w:val="nil"/>
              <w:left w:val="single" w:sz="8" w:space="0" w:color="auto"/>
              <w:bottom w:val="single" w:sz="4" w:space="0" w:color="auto"/>
              <w:right w:val="single" w:sz="4" w:space="0" w:color="auto"/>
            </w:tcBorders>
            <w:shd w:val="clear" w:color="auto" w:fill="FFFF99"/>
            <w:vAlign w:val="bottom"/>
          </w:tcPr>
          <w:p w14:paraId="0422DB22"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w:t>
            </w:r>
          </w:p>
        </w:tc>
        <w:tc>
          <w:tcPr>
            <w:tcW w:w="1720" w:type="dxa"/>
            <w:tcBorders>
              <w:top w:val="nil"/>
              <w:left w:val="nil"/>
              <w:bottom w:val="single" w:sz="4" w:space="0" w:color="auto"/>
              <w:right w:val="single" w:sz="4" w:space="0" w:color="auto"/>
            </w:tcBorders>
            <w:shd w:val="clear" w:color="auto" w:fill="FFFF99"/>
            <w:vAlign w:val="bottom"/>
          </w:tcPr>
          <w:p w14:paraId="483D5A4D"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Tehnička rekapitulacija radnog naloga</w:t>
            </w:r>
          </w:p>
        </w:tc>
        <w:tc>
          <w:tcPr>
            <w:tcW w:w="3960" w:type="dxa"/>
            <w:tcBorders>
              <w:top w:val="nil"/>
              <w:left w:val="nil"/>
              <w:bottom w:val="single" w:sz="4" w:space="0" w:color="auto"/>
              <w:right w:val="single" w:sz="4" w:space="0" w:color="auto"/>
            </w:tcBorders>
            <w:shd w:val="clear" w:color="auto" w:fill="auto"/>
            <w:vAlign w:val="bottom"/>
          </w:tcPr>
          <w:p w14:paraId="74BE2997"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Potvrda Tehničke rekapitulacije r.n.  (od Tehničke rekapitulacije  1. faze)</w:t>
            </w:r>
          </w:p>
        </w:tc>
        <w:tc>
          <w:tcPr>
            <w:tcW w:w="700" w:type="dxa"/>
            <w:tcBorders>
              <w:top w:val="nil"/>
              <w:left w:val="nil"/>
              <w:bottom w:val="single" w:sz="4" w:space="0" w:color="auto"/>
              <w:right w:val="single" w:sz="4" w:space="0" w:color="auto"/>
            </w:tcBorders>
            <w:shd w:val="clear" w:color="auto" w:fill="auto"/>
            <w:vAlign w:val="bottom"/>
          </w:tcPr>
          <w:p w14:paraId="3E4E7C18"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F</w:t>
            </w:r>
          </w:p>
        </w:tc>
        <w:tc>
          <w:tcPr>
            <w:tcW w:w="640" w:type="dxa"/>
            <w:tcBorders>
              <w:top w:val="nil"/>
              <w:left w:val="nil"/>
              <w:bottom w:val="single" w:sz="4" w:space="0" w:color="auto"/>
              <w:right w:val="single" w:sz="4" w:space="0" w:color="auto"/>
            </w:tcBorders>
            <w:shd w:val="clear" w:color="auto" w:fill="auto"/>
            <w:vAlign w:val="bottom"/>
          </w:tcPr>
          <w:p w14:paraId="63FB7078"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R</w:t>
            </w:r>
          </w:p>
        </w:tc>
        <w:tc>
          <w:tcPr>
            <w:tcW w:w="1120" w:type="dxa"/>
            <w:tcBorders>
              <w:top w:val="nil"/>
              <w:left w:val="nil"/>
              <w:bottom w:val="single" w:sz="4" w:space="0" w:color="auto"/>
              <w:right w:val="single" w:sz="8" w:space="0" w:color="auto"/>
            </w:tcBorders>
            <w:shd w:val="clear" w:color="auto" w:fill="auto"/>
            <w:vAlign w:val="bottom"/>
          </w:tcPr>
          <w:p w14:paraId="40169DEF"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30.10.10.80</w:t>
            </w:r>
          </w:p>
        </w:tc>
      </w:tr>
      <w:tr w:rsidR="00D922B8" w:rsidRPr="00D922B8" w14:paraId="300ADF20" w14:textId="77777777" w:rsidTr="00BC5A7F">
        <w:trPr>
          <w:trHeight w:val="450"/>
        </w:trPr>
        <w:tc>
          <w:tcPr>
            <w:tcW w:w="1340" w:type="dxa"/>
            <w:tcBorders>
              <w:top w:val="nil"/>
              <w:left w:val="single" w:sz="8" w:space="0" w:color="auto"/>
              <w:bottom w:val="single" w:sz="4" w:space="0" w:color="auto"/>
              <w:right w:val="single" w:sz="4" w:space="0" w:color="auto"/>
            </w:tcBorders>
            <w:shd w:val="clear" w:color="auto" w:fill="FFFF99"/>
            <w:vAlign w:val="bottom"/>
          </w:tcPr>
          <w:p w14:paraId="5CC88646"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TABG</w:t>
            </w:r>
          </w:p>
        </w:tc>
        <w:tc>
          <w:tcPr>
            <w:tcW w:w="1720" w:type="dxa"/>
            <w:tcBorders>
              <w:top w:val="nil"/>
              <w:left w:val="nil"/>
              <w:bottom w:val="single" w:sz="4" w:space="0" w:color="auto"/>
              <w:right w:val="single" w:sz="4" w:space="0" w:color="auto"/>
            </w:tcBorders>
            <w:shd w:val="clear" w:color="auto" w:fill="FFFF99"/>
            <w:vAlign w:val="bottom"/>
          </w:tcPr>
          <w:p w14:paraId="13D40113"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tehnički zatvoren</w:t>
            </w:r>
          </w:p>
        </w:tc>
        <w:tc>
          <w:tcPr>
            <w:tcW w:w="3960" w:type="dxa"/>
            <w:tcBorders>
              <w:top w:val="nil"/>
              <w:left w:val="nil"/>
              <w:bottom w:val="single" w:sz="4" w:space="0" w:color="auto"/>
              <w:right w:val="single" w:sz="4" w:space="0" w:color="auto"/>
            </w:tcBorders>
            <w:shd w:val="clear" w:color="auto" w:fill="auto"/>
            <w:vAlign w:val="bottom"/>
          </w:tcPr>
          <w:p w14:paraId="473A00FB"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Potvrda tehničkog zatvaranja radnog naloga</w:t>
            </w:r>
          </w:p>
        </w:tc>
        <w:tc>
          <w:tcPr>
            <w:tcW w:w="700" w:type="dxa"/>
            <w:tcBorders>
              <w:top w:val="nil"/>
              <w:left w:val="nil"/>
              <w:bottom w:val="single" w:sz="4" w:space="0" w:color="auto"/>
              <w:right w:val="single" w:sz="4" w:space="0" w:color="auto"/>
            </w:tcBorders>
            <w:shd w:val="clear" w:color="auto" w:fill="auto"/>
            <w:vAlign w:val="bottom"/>
          </w:tcPr>
          <w:p w14:paraId="1744772D"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R</w:t>
            </w:r>
          </w:p>
        </w:tc>
        <w:tc>
          <w:tcPr>
            <w:tcW w:w="640" w:type="dxa"/>
            <w:tcBorders>
              <w:top w:val="nil"/>
              <w:left w:val="nil"/>
              <w:bottom w:val="single" w:sz="4" w:space="0" w:color="auto"/>
              <w:right w:val="single" w:sz="4" w:space="0" w:color="auto"/>
            </w:tcBorders>
            <w:shd w:val="clear" w:color="auto" w:fill="auto"/>
            <w:vAlign w:val="bottom"/>
          </w:tcPr>
          <w:p w14:paraId="389CB298"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TABG</w:t>
            </w:r>
          </w:p>
        </w:tc>
        <w:tc>
          <w:tcPr>
            <w:tcW w:w="1120" w:type="dxa"/>
            <w:tcBorders>
              <w:top w:val="nil"/>
              <w:left w:val="nil"/>
              <w:bottom w:val="single" w:sz="4" w:space="0" w:color="auto"/>
              <w:right w:val="single" w:sz="8" w:space="0" w:color="auto"/>
            </w:tcBorders>
            <w:shd w:val="clear" w:color="auto" w:fill="auto"/>
            <w:vAlign w:val="bottom"/>
          </w:tcPr>
          <w:p w14:paraId="6E7C425D"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30.10.10.80</w:t>
            </w:r>
          </w:p>
        </w:tc>
      </w:tr>
      <w:tr w:rsidR="00D922B8" w:rsidRPr="00D922B8" w14:paraId="224578EB" w14:textId="77777777" w:rsidTr="00BC5A7F">
        <w:trPr>
          <w:trHeight w:val="690"/>
        </w:trPr>
        <w:tc>
          <w:tcPr>
            <w:tcW w:w="1340" w:type="dxa"/>
            <w:tcBorders>
              <w:top w:val="nil"/>
              <w:left w:val="single" w:sz="8" w:space="0" w:color="auto"/>
              <w:bottom w:val="single" w:sz="8" w:space="0" w:color="auto"/>
              <w:right w:val="single" w:sz="4" w:space="0" w:color="auto"/>
            </w:tcBorders>
            <w:shd w:val="clear" w:color="auto" w:fill="FFFF99"/>
            <w:vAlign w:val="bottom"/>
          </w:tcPr>
          <w:p w14:paraId="2C1E937C"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ABGS</w:t>
            </w:r>
          </w:p>
        </w:tc>
        <w:tc>
          <w:tcPr>
            <w:tcW w:w="1720" w:type="dxa"/>
            <w:tcBorders>
              <w:top w:val="nil"/>
              <w:left w:val="nil"/>
              <w:bottom w:val="single" w:sz="8" w:space="0" w:color="auto"/>
              <w:right w:val="single" w:sz="4" w:space="0" w:color="auto"/>
            </w:tcBorders>
            <w:shd w:val="clear" w:color="auto" w:fill="FFFF99"/>
            <w:vAlign w:val="bottom"/>
          </w:tcPr>
          <w:p w14:paraId="2C0CD31D" w14:textId="77777777" w:rsidR="00D922B8" w:rsidRPr="00D922B8" w:rsidRDefault="00D922B8" w:rsidP="00D922B8">
            <w:pPr>
              <w:spacing w:after="200" w:line="276" w:lineRule="auto"/>
              <w:rPr>
                <w:rFonts w:eastAsia="Calibri" w:cs="Arial"/>
                <w:b/>
                <w:bCs/>
                <w:sz w:val="16"/>
                <w:szCs w:val="16"/>
                <w:lang w:val="sr-Latn-CS"/>
              </w:rPr>
            </w:pPr>
            <w:r w:rsidRPr="00D922B8">
              <w:rPr>
                <w:rFonts w:eastAsia="Calibri" w:cs="Arial"/>
                <w:b/>
                <w:bCs/>
                <w:sz w:val="16"/>
                <w:szCs w:val="16"/>
                <w:lang w:val="sr-Latn-CS"/>
              </w:rPr>
              <w:t>Radni nalog ekonomski zatvoren</w:t>
            </w:r>
          </w:p>
        </w:tc>
        <w:tc>
          <w:tcPr>
            <w:tcW w:w="3960" w:type="dxa"/>
            <w:tcBorders>
              <w:top w:val="nil"/>
              <w:left w:val="nil"/>
              <w:bottom w:val="single" w:sz="8" w:space="0" w:color="auto"/>
              <w:right w:val="single" w:sz="4" w:space="0" w:color="auto"/>
            </w:tcBorders>
            <w:shd w:val="clear" w:color="auto" w:fill="auto"/>
            <w:vAlign w:val="bottom"/>
          </w:tcPr>
          <w:p w14:paraId="030BDBED"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Potvrda ekonomskog zatvaranja radnog naloga</w:t>
            </w:r>
          </w:p>
        </w:tc>
        <w:tc>
          <w:tcPr>
            <w:tcW w:w="700" w:type="dxa"/>
            <w:tcBorders>
              <w:top w:val="nil"/>
              <w:left w:val="nil"/>
              <w:bottom w:val="single" w:sz="8" w:space="0" w:color="auto"/>
              <w:right w:val="single" w:sz="4" w:space="0" w:color="auto"/>
            </w:tcBorders>
            <w:shd w:val="clear" w:color="auto" w:fill="auto"/>
            <w:vAlign w:val="bottom"/>
          </w:tcPr>
          <w:p w14:paraId="7900C526"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TABG</w:t>
            </w:r>
          </w:p>
        </w:tc>
        <w:tc>
          <w:tcPr>
            <w:tcW w:w="640" w:type="dxa"/>
            <w:tcBorders>
              <w:top w:val="nil"/>
              <w:left w:val="nil"/>
              <w:bottom w:val="single" w:sz="8" w:space="0" w:color="auto"/>
              <w:right w:val="single" w:sz="4" w:space="0" w:color="auto"/>
            </w:tcBorders>
            <w:shd w:val="clear" w:color="auto" w:fill="auto"/>
            <w:vAlign w:val="bottom"/>
          </w:tcPr>
          <w:p w14:paraId="2D982989"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ABGS</w:t>
            </w:r>
          </w:p>
        </w:tc>
        <w:tc>
          <w:tcPr>
            <w:tcW w:w="1120" w:type="dxa"/>
            <w:tcBorders>
              <w:top w:val="nil"/>
              <w:left w:val="nil"/>
              <w:bottom w:val="single" w:sz="8" w:space="0" w:color="auto"/>
              <w:right w:val="single" w:sz="8" w:space="0" w:color="auto"/>
            </w:tcBorders>
            <w:shd w:val="clear" w:color="auto" w:fill="auto"/>
            <w:vAlign w:val="bottom"/>
          </w:tcPr>
          <w:p w14:paraId="417E385F"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xx.xx.xx.xx</w:t>
            </w:r>
          </w:p>
        </w:tc>
      </w:tr>
    </w:tbl>
    <w:p w14:paraId="5E3C9221" w14:textId="77777777" w:rsidR="00D922B8" w:rsidRPr="00D922B8" w:rsidRDefault="00D922B8" w:rsidP="00D922B8">
      <w:pPr>
        <w:spacing w:after="200" w:line="200" w:lineRule="exact"/>
        <w:ind w:left="284" w:right="284"/>
        <w:rPr>
          <w:rFonts w:eastAsia="Calibri" w:cs="Arial"/>
          <w:color w:val="FF00FF"/>
          <w:sz w:val="16"/>
          <w:szCs w:val="16"/>
          <w:lang w:val="sr-Latn-CS"/>
        </w:rPr>
      </w:pPr>
    </w:p>
    <w:p w14:paraId="54BEF61F"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Radni režim</w:t>
      </w:r>
    </w:p>
    <w:p w14:paraId="3CF4DFF3" w14:textId="77777777" w:rsidR="00D922B8" w:rsidRPr="00D922B8" w:rsidRDefault="00D922B8" w:rsidP="00D922B8">
      <w:pPr>
        <w:spacing w:after="200" w:line="360" w:lineRule="auto"/>
        <w:ind w:left="284" w:right="284"/>
        <w:rPr>
          <w:rFonts w:eastAsia="Calibri" w:cs="Arial"/>
          <w:sz w:val="24"/>
          <w:szCs w:val="24"/>
          <w:lang w:val="sr-Latn-CS"/>
        </w:rPr>
      </w:pPr>
      <w:r w:rsidRPr="00D922B8">
        <w:rPr>
          <w:rFonts w:eastAsia="Calibri" w:cs="Arial"/>
          <w:sz w:val="24"/>
          <w:szCs w:val="24"/>
          <w:lang w:val="sr-Latn-CS"/>
        </w:rPr>
        <w:t>Ukoliko za sprovođenje neke mere održavanja treba uspostaviti propisano stanje postrojenja, onda se ono mora ponuditi korisniku preko liste vrednosti (izvor: vrsta teksta „Vrste radnih režima / zastoja“ iz „Kontrolne / upravljačke tabele za praćenje OD“  [20.30.00.20], vid.</w:t>
      </w:r>
      <w:r w:rsidRPr="00D922B8">
        <w:rPr>
          <w:rFonts w:eastAsia="Calibri" w:cs="Arial"/>
          <w:b/>
          <w:sz w:val="24"/>
          <w:szCs w:val="24"/>
          <w:lang w:val="sr-Latn-CS"/>
        </w:rPr>
        <w:t xml:space="preserve"> 27</w:t>
      </w:r>
      <w:r w:rsidRPr="00D922B8">
        <w:rPr>
          <w:rFonts w:eastAsia="Calibri" w:cs="Arial"/>
          <w:sz w:val="24"/>
          <w:szCs w:val="24"/>
          <w:lang w:val="sr-Latn-CS"/>
        </w:rPr>
        <w:t>).</w:t>
      </w:r>
    </w:p>
    <w:p w14:paraId="19403B35" w14:textId="77777777" w:rsidR="00D922B8" w:rsidRPr="00D922B8" w:rsidRDefault="00D922B8" w:rsidP="00D922B8">
      <w:pPr>
        <w:spacing w:after="240" w:line="360" w:lineRule="exact"/>
        <w:rPr>
          <w:rFonts w:eastAsia="Calibri" w:cs="Arial"/>
          <w:b/>
          <w:bCs/>
          <w:i/>
          <w:iCs/>
          <w:sz w:val="24"/>
          <w:szCs w:val="24"/>
          <w:u w:val="single"/>
          <w:lang w:val="sr-Latn-CS"/>
        </w:rPr>
      </w:pPr>
      <w:r w:rsidRPr="00D922B8">
        <w:rPr>
          <w:rFonts w:eastAsia="Calibri" w:cs="Arial"/>
          <w:b/>
          <w:bCs/>
          <w:i/>
          <w:iCs/>
          <w:sz w:val="24"/>
          <w:szCs w:val="24"/>
          <w:u w:val="single"/>
          <w:lang w:val="sr-Latn-CS"/>
        </w:rPr>
        <w:t>Referentni objekat:</w:t>
      </w:r>
    </w:p>
    <w:p w14:paraId="502C1022" w14:textId="77777777" w:rsidR="00D922B8" w:rsidRPr="00D922B8" w:rsidRDefault="00D922B8" w:rsidP="00D922B8">
      <w:pPr>
        <w:numPr>
          <w:ilvl w:val="0"/>
          <w:numId w:val="136"/>
        </w:numPr>
        <w:tabs>
          <w:tab w:val="num" w:pos="709"/>
        </w:tabs>
        <w:spacing w:before="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Adresa za pozivanje</w:t>
      </w:r>
    </w:p>
    <w:p w14:paraId="4573C4D0"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lastRenderedPageBreak/>
        <w:t>Za jedinstveno identifikovanje neke mere za održavanje mora se preko korisnika uspostaviti veza sa tehničkom adresom postrojenja. Klikom na prazno polje / već popunjeno polje (prilikom odobravanja i aktiviranja radnog naloga) korisniku treba zasenčiti masku za pretragu u skladu sa slikom 294.</w:t>
      </w:r>
    </w:p>
    <w:p w14:paraId="05523EF3" w14:textId="77777777" w:rsidR="00D922B8" w:rsidRPr="00D922B8" w:rsidRDefault="00D922B8" w:rsidP="00D922B8">
      <w:pPr>
        <w:spacing w:after="200" w:line="360" w:lineRule="auto"/>
        <w:ind w:left="284"/>
        <w:rPr>
          <w:rFonts w:eastAsia="Calibri" w:cs="Arial"/>
          <w:sz w:val="24"/>
          <w:szCs w:val="24"/>
          <w:lang w:val="sr-Latn-CS"/>
        </w:rPr>
      </w:pPr>
      <w:r w:rsidRPr="00D922B8">
        <w:rPr>
          <w:rFonts w:eastAsia="Calibri" w:cs="Arial"/>
          <w:noProof/>
          <w:sz w:val="24"/>
          <w:szCs w:val="24"/>
        </w:rPr>
        <w:drawing>
          <wp:inline distT="0" distB="0" distL="0" distR="0" wp14:anchorId="398ADCD6" wp14:editId="1F46CF7E">
            <wp:extent cx="5972810" cy="3249295"/>
            <wp:effectExtent l="0" t="0" r="8890" b="825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5972810" cy="3249295"/>
                    </a:xfrm>
                    <a:prstGeom prst="rect">
                      <a:avLst/>
                    </a:prstGeom>
                    <a:noFill/>
                    <a:ln>
                      <a:noFill/>
                    </a:ln>
                  </pic:spPr>
                </pic:pic>
              </a:graphicData>
            </a:graphic>
          </wp:inline>
        </w:drawing>
      </w:r>
    </w:p>
    <w:p w14:paraId="3F45AC85"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Unosi „Uslova pretrage“</w:t>
      </w:r>
    </w:p>
    <w:p w14:paraId="6EF845A7"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U polje za unos mora se uneti uslov za pretragu, pri čemu korišćenje „čuvara mesta“ mora da se oblikuje prema sledećem primeru. Moraju se uzeti u obzir kako „čuvari mesta“ za pojedinačne znakove, tako i za lance znakova.</w:t>
      </w:r>
    </w:p>
    <w:p w14:paraId="4595019E" w14:textId="77777777" w:rsidR="00D922B8" w:rsidRPr="00D922B8" w:rsidRDefault="00D922B8" w:rsidP="00D922B8">
      <w:pPr>
        <w:spacing w:after="200" w:line="360" w:lineRule="exact"/>
        <w:ind w:left="284"/>
        <w:rPr>
          <w:rFonts w:eastAsia="Calibri" w:cs="Arial"/>
          <w:sz w:val="24"/>
          <w:szCs w:val="24"/>
          <w:lang w:val="sr-Latn-CS"/>
        </w:rPr>
      </w:pPr>
      <w:r w:rsidRPr="00D922B8">
        <w:rPr>
          <w:rFonts w:eastAsia="Calibri" w:cs="Arial"/>
          <w:sz w:val="24"/>
          <w:szCs w:val="24"/>
          <w:lang w:val="sr-Latn-CS"/>
        </w:rPr>
        <w:t xml:space="preserve">Primeri za uslove pretrage: </w:t>
      </w:r>
      <w:r w:rsidRPr="00D922B8">
        <w:rPr>
          <w:rFonts w:eastAsia="Calibri" w:cs="Arial"/>
          <w:sz w:val="24"/>
          <w:lang w:val="sr-Latn-CS"/>
        </w:rPr>
        <w:t>(sa aspekta sadržaja)</w:t>
      </w:r>
    </w:p>
    <w:p w14:paraId="006BDE3F" w14:textId="77777777" w:rsidR="00D922B8" w:rsidRPr="00D922B8" w:rsidRDefault="00D922B8" w:rsidP="00D922B8">
      <w:pPr>
        <w:spacing w:after="120" w:line="360" w:lineRule="exact"/>
        <w:ind w:left="284"/>
        <w:rPr>
          <w:rFonts w:eastAsia="Calibri" w:cs="Arial"/>
          <w:b/>
          <w:bCs/>
          <w:sz w:val="20"/>
          <w:szCs w:val="24"/>
          <w:lang w:val="sr-Latn-CS"/>
        </w:rPr>
      </w:pPr>
      <w:r w:rsidRPr="00D922B8">
        <w:rPr>
          <w:rFonts w:eastAsia="Calibri" w:cs="Arial"/>
          <w:b/>
          <w:bCs/>
          <w:sz w:val="20"/>
          <w:szCs w:val="24"/>
          <w:lang w:val="sr-Latn-CS"/>
        </w:rPr>
        <w:t>Uneti uslove za pretragu:</w:t>
      </w:r>
    </w:p>
    <w:p w14:paraId="4539D42E" w14:textId="77777777" w:rsidR="00D922B8" w:rsidRPr="00D922B8" w:rsidRDefault="00D922B8" w:rsidP="00D922B8">
      <w:pPr>
        <w:tabs>
          <w:tab w:val="left" w:pos="709"/>
        </w:tabs>
        <w:spacing w:after="200" w:line="360" w:lineRule="exact"/>
        <w:ind w:left="284"/>
        <w:rPr>
          <w:rFonts w:eastAsia="Calibri" w:cs="Arial"/>
          <w:sz w:val="20"/>
          <w:szCs w:val="24"/>
          <w:lang w:val="sr-Latn-CS"/>
        </w:rPr>
      </w:pPr>
      <w:r w:rsidRPr="00D922B8">
        <w:rPr>
          <w:rFonts w:eastAsia="Calibri" w:cs="Arial"/>
          <w:sz w:val="20"/>
          <w:szCs w:val="24"/>
          <w:lang w:val="sr-Latn-CS"/>
        </w:rPr>
        <w:t>-</w:t>
      </w:r>
      <w:r w:rsidRPr="00D922B8">
        <w:rPr>
          <w:rFonts w:eastAsia="Calibri" w:cs="Arial"/>
          <w:sz w:val="20"/>
          <w:szCs w:val="24"/>
          <w:lang w:val="sr-Latn-CS"/>
        </w:rPr>
        <w:tab/>
        <w:t xml:space="preserve">kompletna adresa postrojenja </w:t>
      </w:r>
      <w:r w:rsidRPr="00D922B8">
        <w:rPr>
          <w:rFonts w:eastAsia="Calibri" w:cs="Arial"/>
          <w:sz w:val="20"/>
          <w:szCs w:val="24"/>
          <w:lang w:val="sr-Latn-CS"/>
        </w:rPr>
        <w:tab/>
        <w:t>=</w:t>
      </w:r>
      <w:r w:rsidRPr="00D922B8">
        <w:rPr>
          <w:rFonts w:eastAsia="Calibri" w:cs="Arial"/>
          <w:sz w:val="20"/>
          <w:szCs w:val="24"/>
          <w:lang w:val="sr-Latn-CS"/>
        </w:rPr>
        <w:tab/>
        <w:t>prikazuje se samo ova adresa</w:t>
      </w:r>
    </w:p>
    <w:p w14:paraId="568DB284" w14:textId="77777777" w:rsidR="00D922B8" w:rsidRPr="00D922B8" w:rsidRDefault="00D922B8" w:rsidP="00D922B8">
      <w:pPr>
        <w:tabs>
          <w:tab w:val="left" w:pos="709"/>
        </w:tabs>
        <w:spacing w:after="120" w:line="360" w:lineRule="exact"/>
        <w:ind w:left="284"/>
        <w:rPr>
          <w:rFonts w:eastAsia="Calibri" w:cs="Arial"/>
          <w:sz w:val="20"/>
          <w:szCs w:val="24"/>
          <w:lang w:val="sr-Latn-CS"/>
        </w:rPr>
      </w:pPr>
      <w:r w:rsidRPr="00D922B8">
        <w:rPr>
          <w:rFonts w:eastAsia="Calibri" w:cs="Arial"/>
          <w:sz w:val="20"/>
          <w:szCs w:val="24"/>
          <w:lang w:val="sr-Latn-CS"/>
        </w:rPr>
        <w:t>-</w:t>
      </w:r>
      <w:r w:rsidRPr="00D922B8">
        <w:rPr>
          <w:rFonts w:eastAsia="Calibri" w:cs="Arial"/>
          <w:sz w:val="20"/>
          <w:szCs w:val="24"/>
          <w:lang w:val="sr-Latn-CS"/>
        </w:rPr>
        <w:tab/>
        <w:t xml:space="preserve">Delimična adresa  npr.: </w:t>
      </w:r>
    </w:p>
    <w:p w14:paraId="1506540A" w14:textId="77777777" w:rsidR="00D922B8" w:rsidRPr="00D922B8" w:rsidRDefault="00D922B8" w:rsidP="00D922B8">
      <w:pPr>
        <w:tabs>
          <w:tab w:val="left" w:pos="709"/>
          <w:tab w:val="left" w:pos="2268"/>
        </w:tabs>
        <w:spacing w:after="200" w:line="360" w:lineRule="exact"/>
        <w:ind w:left="709"/>
        <w:rPr>
          <w:rFonts w:eastAsia="Calibri" w:cs="Arial"/>
          <w:sz w:val="20"/>
          <w:szCs w:val="24"/>
          <w:lang w:val="sr-Latn-CS"/>
        </w:rPr>
      </w:pPr>
      <w:r w:rsidRPr="00D922B8">
        <w:rPr>
          <w:rFonts w:eastAsia="Calibri" w:cs="Arial"/>
          <w:sz w:val="20"/>
          <w:szCs w:val="24"/>
          <w:lang w:val="sr-Latn-CS"/>
        </w:rPr>
        <w:t>a)</w:t>
      </w:r>
      <w:r w:rsidRPr="00D922B8">
        <w:rPr>
          <w:rFonts w:eastAsia="Calibri" w:cs="Arial"/>
          <w:sz w:val="20"/>
          <w:szCs w:val="24"/>
          <w:lang w:val="sr-Latn-CS"/>
        </w:rPr>
        <w:tab/>
        <w:t>030101</w:t>
      </w:r>
      <w:r w:rsidRPr="00D922B8">
        <w:rPr>
          <w:rFonts w:eastAsia="Calibri" w:cs="Arial"/>
          <w:sz w:val="20"/>
          <w:szCs w:val="24"/>
          <w:lang w:val="sr-Latn-CS"/>
        </w:rPr>
        <w:tab/>
        <w:t>=</w:t>
      </w:r>
      <w:r w:rsidRPr="00D922B8">
        <w:rPr>
          <w:rFonts w:eastAsia="Calibri" w:cs="Arial"/>
          <w:sz w:val="20"/>
          <w:szCs w:val="24"/>
          <w:lang w:val="sr-Latn-CS"/>
        </w:rPr>
        <w:tab/>
        <w:t xml:space="preserve">prikazuju se sve adrese koje počinju sa 030101 </w:t>
      </w:r>
    </w:p>
    <w:p w14:paraId="2ED2AE32" w14:textId="77777777" w:rsidR="00D922B8" w:rsidRPr="00D922B8" w:rsidRDefault="00D922B8" w:rsidP="00D922B8">
      <w:pPr>
        <w:tabs>
          <w:tab w:val="left" w:pos="709"/>
          <w:tab w:val="left" w:pos="2268"/>
        </w:tabs>
        <w:spacing w:after="200" w:line="360" w:lineRule="exact"/>
        <w:ind w:left="709"/>
        <w:rPr>
          <w:rFonts w:eastAsia="Calibri" w:cs="Arial"/>
          <w:sz w:val="20"/>
          <w:szCs w:val="24"/>
          <w:lang w:val="sr-Latn-CS"/>
        </w:rPr>
      </w:pPr>
      <w:r w:rsidRPr="00D922B8">
        <w:rPr>
          <w:rFonts w:eastAsia="Calibri" w:cs="Arial"/>
          <w:sz w:val="20"/>
          <w:szCs w:val="24"/>
          <w:lang w:val="sr-Latn-CS"/>
        </w:rPr>
        <w:t>b)</w:t>
      </w:r>
      <w:r w:rsidRPr="00D922B8">
        <w:rPr>
          <w:rFonts w:eastAsia="Calibri" w:cs="Arial"/>
          <w:sz w:val="20"/>
          <w:szCs w:val="24"/>
          <w:lang w:val="sr-Latn-CS"/>
        </w:rPr>
        <w:tab/>
        <w:t>%030101%</w:t>
      </w:r>
      <w:r w:rsidRPr="00D922B8">
        <w:rPr>
          <w:rFonts w:eastAsia="Calibri" w:cs="Arial"/>
          <w:sz w:val="20"/>
          <w:szCs w:val="24"/>
          <w:lang w:val="sr-Latn-CS"/>
        </w:rPr>
        <w:tab/>
        <w:t>=</w:t>
      </w:r>
      <w:r w:rsidRPr="00D922B8">
        <w:rPr>
          <w:rFonts w:eastAsia="Calibri" w:cs="Arial"/>
          <w:sz w:val="20"/>
          <w:szCs w:val="24"/>
          <w:lang w:val="sr-Latn-CS"/>
        </w:rPr>
        <w:tab/>
        <w:t xml:space="preserve">prikazuju se sve adrese koje sadrže 030101 </w:t>
      </w:r>
    </w:p>
    <w:p w14:paraId="63716E3B" w14:textId="77777777" w:rsidR="00D922B8" w:rsidRPr="00D922B8" w:rsidRDefault="00D922B8" w:rsidP="00D922B8">
      <w:pPr>
        <w:tabs>
          <w:tab w:val="left" w:pos="709"/>
          <w:tab w:val="left" w:pos="2268"/>
        </w:tabs>
        <w:spacing w:after="200" w:line="360" w:lineRule="exact"/>
        <w:ind w:left="709"/>
        <w:rPr>
          <w:rFonts w:eastAsia="Calibri" w:cs="Arial"/>
          <w:sz w:val="20"/>
          <w:szCs w:val="24"/>
          <w:lang w:val="sr-Latn-CS"/>
        </w:rPr>
      </w:pPr>
      <w:r w:rsidRPr="00D922B8">
        <w:rPr>
          <w:rFonts w:eastAsia="Calibri" w:cs="Arial"/>
          <w:sz w:val="20"/>
          <w:szCs w:val="24"/>
          <w:lang w:val="sr-Latn-CS"/>
        </w:rPr>
        <w:t>c)</w:t>
      </w:r>
      <w:r w:rsidRPr="00D922B8">
        <w:rPr>
          <w:rFonts w:eastAsia="Calibri" w:cs="Arial"/>
          <w:sz w:val="20"/>
          <w:szCs w:val="24"/>
          <w:lang w:val="sr-Latn-CS"/>
        </w:rPr>
        <w:tab/>
        <w:t>03__01</w:t>
      </w:r>
      <w:r w:rsidRPr="00D922B8">
        <w:rPr>
          <w:rFonts w:eastAsia="Calibri" w:cs="Arial"/>
          <w:sz w:val="20"/>
          <w:szCs w:val="24"/>
          <w:lang w:val="sr-Latn-CS"/>
        </w:rPr>
        <w:tab/>
        <w:t>=</w:t>
      </w:r>
      <w:r w:rsidRPr="00D922B8">
        <w:rPr>
          <w:rFonts w:eastAsia="Calibri" w:cs="Arial"/>
          <w:sz w:val="20"/>
          <w:szCs w:val="24"/>
          <w:lang w:val="sr-Latn-CS"/>
        </w:rPr>
        <w:tab/>
        <w:t xml:space="preserve">prikazuju se sve adrese koje počinju sa 03__01, </w:t>
      </w:r>
      <w:r w:rsidRPr="00D922B8">
        <w:rPr>
          <w:rFonts w:eastAsia="Calibri" w:cs="Arial"/>
          <w:sz w:val="20"/>
          <w:szCs w:val="24"/>
          <w:lang w:val="sr-Latn-CS"/>
        </w:rPr>
        <w:br/>
      </w:r>
      <w:r w:rsidRPr="00D922B8">
        <w:rPr>
          <w:rFonts w:eastAsia="Calibri" w:cs="Arial"/>
          <w:sz w:val="20"/>
          <w:szCs w:val="24"/>
          <w:lang w:val="sr-Latn-CS"/>
        </w:rPr>
        <w:tab/>
      </w:r>
      <w:r w:rsidRPr="00D922B8">
        <w:rPr>
          <w:rFonts w:eastAsia="Calibri" w:cs="Arial"/>
          <w:sz w:val="20"/>
          <w:szCs w:val="24"/>
          <w:lang w:val="sr-Latn-CS"/>
        </w:rPr>
        <w:tab/>
      </w:r>
      <w:r w:rsidRPr="00D922B8">
        <w:rPr>
          <w:rFonts w:eastAsia="Calibri" w:cs="Arial"/>
          <w:sz w:val="20"/>
          <w:szCs w:val="24"/>
          <w:lang w:val="sr-Latn-CS"/>
        </w:rPr>
        <w:tab/>
      </w:r>
      <w:r w:rsidRPr="00D922B8">
        <w:rPr>
          <w:rFonts w:eastAsia="Calibri" w:cs="Arial"/>
          <w:sz w:val="20"/>
          <w:szCs w:val="24"/>
          <w:lang w:val="sr-Latn-CS"/>
        </w:rPr>
        <w:tab/>
        <w:t xml:space="preserve">pri čemu „_“ stoji za znak po izboru  </w:t>
      </w:r>
    </w:p>
    <w:p w14:paraId="119EC4D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Prethodna objašnjenja treba integrisati u masku za pretragu kao primer, da bi se olakšalo njeno korišćenje.</w:t>
      </w:r>
    </w:p>
    <w:p w14:paraId="12F36705"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lang w:val="sr-Latn-CS"/>
        </w:rPr>
        <w:lastRenderedPageBreak/>
        <w:t xml:space="preserve">Radi se o primeru, o predstavljanju čuvara mesta u skladu sa standardom Oracla. Potrebno je da programeri dozvole slobodnu primenu. </w:t>
      </w:r>
    </w:p>
    <w:p w14:paraId="1EC3F3A6"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 xml:space="preserve">Po obavljenom unosu uslova pretrage i pritiskom </w:t>
      </w:r>
      <w:r w:rsidRPr="00D922B8">
        <w:rPr>
          <w:rFonts w:eastAsia="Calibri" w:cs="Arial"/>
          <w:b/>
          <w:bCs/>
          <w:sz w:val="24"/>
          <w:szCs w:val="24"/>
          <w:lang w:val="sr-Latn-CS"/>
        </w:rPr>
        <w:t xml:space="preserve">komandnog dugmeta </w:t>
      </w:r>
      <w:r w:rsidRPr="00D922B8">
        <w:rPr>
          <w:rFonts w:eastAsia="Calibri" w:cs="Arial"/>
          <w:b/>
          <w:bCs/>
          <w:i/>
          <w:iCs/>
          <w:sz w:val="24"/>
          <w:szCs w:val="24"/>
          <w:lang w:val="sr-Latn-CS"/>
        </w:rPr>
        <w:t>„Započeti“</w:t>
      </w:r>
      <w:r w:rsidRPr="00D922B8">
        <w:rPr>
          <w:rFonts w:eastAsia="Calibri" w:cs="Arial"/>
          <w:sz w:val="24"/>
          <w:szCs w:val="24"/>
          <w:lang w:val="sr-Latn-CS"/>
        </w:rPr>
        <w:t xml:space="preserve"> potrebno je da se aktivira pretraga. </w:t>
      </w:r>
    </w:p>
    <w:p w14:paraId="5E66F00F"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Pritiskom na</w:t>
      </w:r>
      <w:r w:rsidRPr="00D922B8">
        <w:rPr>
          <w:rFonts w:eastAsia="Calibri" w:cs="Arial"/>
          <w:b/>
          <w:bCs/>
          <w:sz w:val="24"/>
          <w:szCs w:val="24"/>
          <w:lang w:val="sr-Latn-CS"/>
        </w:rPr>
        <w:t xml:space="preserve"> komandno dugme </w:t>
      </w:r>
      <w:r w:rsidRPr="00D922B8">
        <w:rPr>
          <w:rFonts w:eastAsia="Calibri" w:cs="Arial"/>
          <w:b/>
          <w:bCs/>
          <w:i/>
          <w:iCs/>
          <w:sz w:val="24"/>
          <w:szCs w:val="24"/>
          <w:lang w:val="sr-Latn-CS"/>
        </w:rPr>
        <w:t>„Prekinuti“</w:t>
      </w:r>
      <w:r w:rsidRPr="00D922B8">
        <w:rPr>
          <w:rFonts w:eastAsia="Calibri" w:cs="Arial"/>
          <w:sz w:val="24"/>
          <w:szCs w:val="24"/>
          <w:lang w:val="sr-Latn-CS"/>
        </w:rPr>
        <w:t xml:space="preserve"> napušta se izbor adrese za pozivanje i bez unosa se vraća u masku za radni nalog za održavanje.  </w:t>
      </w:r>
    </w:p>
    <w:p w14:paraId="2E14579A" w14:textId="77777777" w:rsidR="00D922B8" w:rsidRPr="00D922B8" w:rsidRDefault="00D922B8" w:rsidP="00D922B8">
      <w:pPr>
        <w:spacing w:after="200" w:line="340" w:lineRule="exact"/>
        <w:ind w:left="284" w:right="425"/>
        <w:rPr>
          <w:rFonts w:eastAsia="Calibri" w:cs="Arial"/>
          <w:sz w:val="24"/>
          <w:lang w:val="sr-Latn-CS"/>
        </w:rPr>
      </w:pPr>
      <w:r w:rsidRPr="00D922B8">
        <w:rPr>
          <w:rFonts w:eastAsia="Calibri" w:cs="Arial"/>
          <w:sz w:val="24"/>
          <w:lang w:val="sr-Latn-CS"/>
        </w:rPr>
        <w:t xml:space="preserve">Na pogrešne unose ili nedostatak rezultata pretrage treba odgovoriti praznom maskom za rezultat (netačan upit).  </w:t>
      </w:r>
    </w:p>
    <w:p w14:paraId="5D7174DA" w14:textId="77777777" w:rsidR="00D922B8" w:rsidRPr="00D922B8" w:rsidRDefault="00D922B8" w:rsidP="00D922B8">
      <w:pPr>
        <w:spacing w:after="200" w:line="340" w:lineRule="exact"/>
        <w:ind w:left="284" w:right="425"/>
        <w:rPr>
          <w:rFonts w:eastAsia="Calibri" w:cs="Arial"/>
          <w:sz w:val="24"/>
          <w:lang w:val="sr-Latn-CS"/>
        </w:rPr>
      </w:pPr>
      <w:r w:rsidRPr="00D922B8">
        <w:rPr>
          <w:rFonts w:eastAsia="Calibri" w:cs="Arial"/>
          <w:sz w:val="24"/>
          <w:lang w:val="sr-Latn-CS"/>
        </w:rPr>
        <w:t xml:space="preserve">Prema konceptu ovlašćenja u PROTIS –u korisniku treba ponuditi samo podatke o postrojenju za koje je on ovlašćen  (npr. organizaciono – tehnička celina Kostolac A). </w:t>
      </w:r>
    </w:p>
    <w:p w14:paraId="649CBB17"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se adresa za pozivanje unese u skraćenom obliku ili se koriste „čuvari mesta“ ‘%’ ili ’-’, sve adrese za pozivanje, koje odgovaraju uslovima za pretragu, treba pripremiti slično sledećem pregledu za izbor (295). </w:t>
      </w:r>
    </w:p>
    <w:p w14:paraId="6BC250C6"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Pri unosu tačne adrese za pozivanje, prikazaće se samo ona. </w:t>
      </w:r>
    </w:p>
    <w:p w14:paraId="18A19998"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je pretraga greškom obavljena sa pogrešnim uslovom za pretragu, treba dati mogućnost, da se još jednom klikne na polje za unos i ispravi uslov za pretragu. Pri tome treba ponovo prikazati objašnjenja za unos uslova za pretragu, i aktivirati komandno dugme  </w:t>
      </w:r>
      <w:r w:rsidRPr="00D922B8">
        <w:rPr>
          <w:rFonts w:eastAsia="Calibri" w:cs="Arial"/>
          <w:i/>
          <w:iCs/>
          <w:sz w:val="24"/>
          <w:szCs w:val="24"/>
          <w:lang w:val="sr-Latn-CS"/>
        </w:rPr>
        <w:t>„započeti“</w:t>
      </w:r>
      <w:r w:rsidRPr="00D922B8">
        <w:rPr>
          <w:rFonts w:eastAsia="Calibri" w:cs="Arial"/>
          <w:sz w:val="24"/>
          <w:szCs w:val="24"/>
          <w:lang w:val="sr-Latn-CS"/>
        </w:rPr>
        <w:t xml:space="preserve">  za ponovljenu pretragu.</w:t>
      </w:r>
    </w:p>
    <w:p w14:paraId="0A8E11CC"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noProof/>
          <w:sz w:val="24"/>
          <w:szCs w:val="24"/>
        </w:rPr>
        <w:drawing>
          <wp:anchor distT="0" distB="0" distL="114300" distR="114300" simplePos="0" relativeHeight="251662848" behindDoc="1" locked="0" layoutInCell="1" allowOverlap="1" wp14:anchorId="7A92CEC4" wp14:editId="6D1325AB">
            <wp:simplePos x="0" y="0"/>
            <wp:positionH relativeFrom="column">
              <wp:posOffset>269240</wp:posOffset>
            </wp:positionH>
            <wp:positionV relativeFrom="paragraph">
              <wp:posOffset>5715</wp:posOffset>
            </wp:positionV>
            <wp:extent cx="4511675" cy="3733165"/>
            <wp:effectExtent l="0" t="0" r="3175" b="635"/>
            <wp:wrapNone/>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4511675" cy="3733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4D6DB8" w14:textId="77777777" w:rsidR="00D922B8" w:rsidRPr="00D922B8" w:rsidRDefault="00D922B8" w:rsidP="00D922B8">
      <w:pPr>
        <w:spacing w:after="200" w:line="340" w:lineRule="exact"/>
        <w:ind w:left="284" w:right="284"/>
        <w:rPr>
          <w:rFonts w:eastAsia="Calibri" w:cs="Arial"/>
          <w:sz w:val="24"/>
          <w:szCs w:val="24"/>
          <w:lang w:val="sr-Latn-CS"/>
        </w:rPr>
      </w:pPr>
    </w:p>
    <w:p w14:paraId="4076DE92" w14:textId="77777777" w:rsidR="00D922B8" w:rsidRPr="00D922B8" w:rsidRDefault="00D922B8" w:rsidP="00D922B8">
      <w:pPr>
        <w:spacing w:after="200" w:line="340" w:lineRule="exact"/>
        <w:ind w:left="284" w:right="284"/>
        <w:rPr>
          <w:rFonts w:eastAsia="Calibri" w:cs="Arial"/>
          <w:sz w:val="24"/>
          <w:szCs w:val="24"/>
          <w:lang w:val="sr-Latn-CS"/>
        </w:rPr>
      </w:pPr>
    </w:p>
    <w:p w14:paraId="2B455FC1" w14:textId="77777777" w:rsidR="00D922B8" w:rsidRPr="00D922B8" w:rsidRDefault="00D922B8" w:rsidP="00D922B8">
      <w:pPr>
        <w:spacing w:after="200" w:line="340" w:lineRule="exact"/>
        <w:ind w:left="284" w:right="284"/>
        <w:rPr>
          <w:rFonts w:eastAsia="Calibri" w:cs="Arial"/>
          <w:sz w:val="24"/>
          <w:szCs w:val="24"/>
          <w:lang w:val="sr-Latn-CS"/>
        </w:rPr>
      </w:pPr>
    </w:p>
    <w:p w14:paraId="1F774B5A" w14:textId="77777777" w:rsidR="00D922B8" w:rsidRPr="00D922B8" w:rsidRDefault="00D922B8" w:rsidP="00D922B8">
      <w:pPr>
        <w:spacing w:after="200" w:line="340" w:lineRule="exact"/>
        <w:ind w:left="284" w:right="284"/>
        <w:rPr>
          <w:rFonts w:eastAsia="Calibri" w:cs="Arial"/>
          <w:sz w:val="24"/>
          <w:szCs w:val="24"/>
          <w:lang w:val="sr-Latn-CS"/>
        </w:rPr>
      </w:pPr>
    </w:p>
    <w:p w14:paraId="3E92862D" w14:textId="77777777" w:rsidR="00D922B8" w:rsidRPr="00D922B8" w:rsidRDefault="00D922B8" w:rsidP="00D922B8">
      <w:pPr>
        <w:spacing w:after="200" w:line="340" w:lineRule="exact"/>
        <w:ind w:left="284" w:right="425"/>
        <w:rPr>
          <w:rFonts w:eastAsia="Calibri" w:cs="Arial"/>
          <w:sz w:val="24"/>
          <w:szCs w:val="24"/>
          <w:lang w:val="sr-Latn-CS"/>
        </w:rPr>
      </w:pPr>
    </w:p>
    <w:p w14:paraId="163234F5" w14:textId="77777777" w:rsidR="00D922B8" w:rsidRPr="00D922B8" w:rsidRDefault="00D922B8" w:rsidP="00D922B8">
      <w:pPr>
        <w:spacing w:after="200" w:line="340" w:lineRule="exact"/>
        <w:ind w:left="284" w:right="425"/>
        <w:rPr>
          <w:rFonts w:eastAsia="Calibri" w:cs="Arial"/>
          <w:sz w:val="24"/>
          <w:szCs w:val="24"/>
          <w:lang w:val="sr-Latn-CS"/>
        </w:rPr>
      </w:pPr>
    </w:p>
    <w:p w14:paraId="1F264EDB" w14:textId="77777777" w:rsidR="00D922B8" w:rsidRPr="00D922B8" w:rsidRDefault="00D922B8" w:rsidP="00D922B8">
      <w:pPr>
        <w:spacing w:after="200" w:line="340" w:lineRule="exact"/>
        <w:ind w:left="284" w:right="425"/>
        <w:rPr>
          <w:rFonts w:eastAsia="Calibri" w:cs="Arial"/>
          <w:sz w:val="24"/>
          <w:szCs w:val="24"/>
          <w:lang w:val="sr-Latn-CS"/>
        </w:rPr>
      </w:pPr>
    </w:p>
    <w:p w14:paraId="1BABF5B6" w14:textId="77777777" w:rsidR="00D922B8" w:rsidRPr="00D922B8" w:rsidRDefault="00D922B8" w:rsidP="00D922B8">
      <w:pPr>
        <w:spacing w:after="200" w:line="340" w:lineRule="exact"/>
        <w:ind w:left="284" w:right="425"/>
        <w:rPr>
          <w:rFonts w:eastAsia="Calibri" w:cs="Arial"/>
          <w:sz w:val="24"/>
          <w:szCs w:val="24"/>
          <w:lang w:val="sr-Latn-CS"/>
        </w:rPr>
      </w:pPr>
    </w:p>
    <w:p w14:paraId="2EFE0BE7" w14:textId="77777777" w:rsidR="00D922B8" w:rsidRPr="00D922B8" w:rsidRDefault="00D922B8" w:rsidP="00D922B8">
      <w:pPr>
        <w:spacing w:after="200" w:line="340" w:lineRule="exact"/>
        <w:ind w:left="284" w:right="425"/>
        <w:rPr>
          <w:rFonts w:eastAsia="Calibri" w:cs="Arial"/>
          <w:sz w:val="24"/>
          <w:szCs w:val="24"/>
          <w:lang w:val="sr-Latn-CS"/>
        </w:rPr>
      </w:pPr>
    </w:p>
    <w:p w14:paraId="631B6D04" w14:textId="77777777" w:rsidR="00D922B8" w:rsidRPr="00D922B8" w:rsidRDefault="00D922B8" w:rsidP="00D922B8">
      <w:pPr>
        <w:spacing w:after="200" w:line="340" w:lineRule="exact"/>
        <w:ind w:left="284" w:right="425"/>
        <w:rPr>
          <w:rFonts w:eastAsia="Calibri" w:cs="Arial"/>
          <w:sz w:val="24"/>
          <w:szCs w:val="24"/>
          <w:lang w:val="sr-Latn-CS"/>
        </w:rPr>
      </w:pPr>
    </w:p>
    <w:p w14:paraId="2E3212F6"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Maska pretrage za adrese postrojenja</w:t>
      </w:r>
    </w:p>
    <w:p w14:paraId="520E3F68"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lastRenderedPageBreak/>
        <w:t xml:space="preserve">Treba kliknuti na tehničku adresu postrojenja. Dalje treba pripremiti izabranu tehničku adresu postrojenja prema tabeli energetske opreme u maski za unos radnog naloga za održavanje  [10.10.20.10]. Prethodne unose treba preuzeti iz ove table glavnih podataka (adresu za pozivanje, kratak naziv, prostoriju, mesto troška, oznaku za ORO, </w:t>
      </w:r>
      <w:r w:rsidRPr="00D922B8">
        <w:rPr>
          <w:rFonts w:eastAsia="Calibri" w:cs="Arial"/>
          <w:sz w:val="24"/>
          <w:lang w:val="sr-Latn-CS"/>
        </w:rPr>
        <w:t>oznaka za opremu/skele, oznaku izolacije</w:t>
      </w:r>
      <w:r w:rsidRPr="00D922B8">
        <w:rPr>
          <w:rFonts w:eastAsia="Calibri" w:cs="Arial"/>
          <w:sz w:val="24"/>
          <w:szCs w:val="24"/>
          <w:lang w:val="sr-Latn-CS"/>
        </w:rPr>
        <w:t>).</w:t>
      </w:r>
    </w:p>
    <w:p w14:paraId="07A36309" w14:textId="77777777" w:rsidR="00D922B8" w:rsidRPr="00D922B8" w:rsidRDefault="00D922B8" w:rsidP="00D922B8">
      <w:pPr>
        <w:spacing w:after="60" w:line="340" w:lineRule="exact"/>
        <w:ind w:left="284" w:right="425"/>
        <w:rPr>
          <w:rFonts w:eastAsia="Calibri" w:cs="Arial"/>
          <w:i/>
          <w:iCs/>
          <w:color w:val="0000FF"/>
          <w:sz w:val="24"/>
          <w:szCs w:val="24"/>
          <w:lang w:val="sr-Latn-CS"/>
        </w:rPr>
      </w:pPr>
      <w:r w:rsidRPr="00D922B8">
        <w:rPr>
          <w:rFonts w:eastAsia="Calibri" w:cs="Arial"/>
          <w:b/>
          <w:bCs/>
          <w:i/>
          <w:iCs/>
          <w:color w:val="0000FF"/>
          <w:sz w:val="24"/>
          <w:szCs w:val="24"/>
          <w:lang w:val="sr-Latn-CS"/>
        </w:rPr>
        <w:t>Kontrolna funkcija već postojećih radnih naloga:</w:t>
      </w:r>
    </w:p>
    <w:p w14:paraId="221AF31D"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Da bi se izbeglo višestruko generisanje radnih naloga za održavanje potrebno je integrisati uz to </w:t>
      </w:r>
      <w:r w:rsidRPr="00D922B8">
        <w:rPr>
          <w:rFonts w:eastAsia="Calibri" w:cs="Arial"/>
          <w:b/>
          <w:bCs/>
          <w:sz w:val="24"/>
          <w:szCs w:val="24"/>
          <w:lang w:val="sr-Latn-CS"/>
        </w:rPr>
        <w:t>kontrolnu funkciju</w:t>
      </w:r>
      <w:r w:rsidRPr="00D922B8">
        <w:rPr>
          <w:rFonts w:eastAsia="Calibri" w:cs="Arial"/>
          <w:sz w:val="24"/>
          <w:szCs w:val="24"/>
          <w:lang w:val="sr-Latn-CS"/>
        </w:rPr>
        <w:t xml:space="preserve"> pri izboru adrese za pozivanje.  </w:t>
      </w:r>
    </w:p>
    <w:p w14:paraId="7EED64C4"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lang w:val="sr-Latn-CS"/>
        </w:rPr>
        <w:t xml:space="preserve">Ukoliko su prilikom izbora ovih tehničkih adresa za postrojenja prisutni </w:t>
      </w:r>
      <w:r w:rsidRPr="00D922B8">
        <w:rPr>
          <w:rFonts w:eastAsia="Calibri" w:cs="Arial"/>
          <w:b/>
          <w:bCs/>
          <w:sz w:val="24"/>
          <w:lang w:val="sr-Latn-CS"/>
        </w:rPr>
        <w:t>otvoreni radni nalozi, ali još uvek bez obaveštenja o tehničkom završetku radova</w:t>
      </w:r>
      <w:r w:rsidRPr="00D922B8">
        <w:rPr>
          <w:rFonts w:eastAsia="Calibri" w:cs="Arial"/>
          <w:sz w:val="24"/>
          <w:lang w:val="sr-Latn-CS"/>
        </w:rPr>
        <w:t xml:space="preserve">, njih treba prikazati pre povratka u masku evidencije „Radnog naloga za održavanje“ u </w:t>
      </w:r>
      <w:r w:rsidRPr="00D922B8">
        <w:rPr>
          <w:rFonts w:eastAsia="Calibri" w:cs="Arial"/>
          <w:b/>
          <w:bCs/>
          <w:sz w:val="24"/>
          <w:lang w:val="sr-Latn-CS"/>
        </w:rPr>
        <w:t xml:space="preserve">pregledu </w:t>
      </w:r>
      <w:r w:rsidRPr="00D922B8">
        <w:rPr>
          <w:rFonts w:eastAsia="Calibri" w:cs="Arial"/>
          <w:sz w:val="24"/>
          <w:lang w:val="sr-Latn-CS"/>
        </w:rPr>
        <w:t xml:space="preserve">(izgled (layout) analogno listi radnih naloga – slika 287). </w:t>
      </w:r>
    </w:p>
    <w:p w14:paraId="743FAD1C"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je potrebno, iz maske se klikom može obezbediti „skok“ u odgovarajuće radne naloge za održavanje (čitanje). Ako jedan tako izabrani radni nalog za održavanje treba da se obradi (komandno dugme </w:t>
      </w:r>
      <w:r w:rsidRPr="00D922B8">
        <w:rPr>
          <w:rFonts w:eastAsia="Calibri" w:cs="Arial"/>
          <w:i/>
          <w:iCs/>
          <w:sz w:val="24"/>
          <w:szCs w:val="24"/>
          <w:lang w:val="sr-Latn-CS"/>
        </w:rPr>
        <w:t>„obraditi“</w:t>
      </w:r>
      <w:r w:rsidRPr="00D922B8">
        <w:rPr>
          <w:rFonts w:eastAsia="Calibri" w:cs="Arial"/>
          <w:sz w:val="24"/>
          <w:szCs w:val="24"/>
          <w:lang w:val="sr-Latn-CS"/>
        </w:rPr>
        <w:t xml:space="preserve"> u maski evidencije), radni nalog koji je prvobitno trebalo nanovo izraditi, treba odbaciti posle upita. </w:t>
      </w:r>
    </w:p>
    <w:p w14:paraId="49E0F964"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Ako se ne izabere ni jedan radni nalog iz ovog pregleda, treba ga zatvoriti komandnim dugmetom „dalje“. </w:t>
      </w:r>
    </w:p>
    <w:p w14:paraId="56CC52A9"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Kratki naziv (Adresa za pozivanje)</w:t>
      </w:r>
    </w:p>
    <w:p w14:paraId="778BF55B" w14:textId="77777777" w:rsidR="00D922B8" w:rsidRPr="00D922B8" w:rsidRDefault="00D922B8" w:rsidP="00D922B8">
      <w:pPr>
        <w:spacing w:after="200" w:line="320" w:lineRule="exact"/>
        <w:ind w:left="284" w:right="284"/>
        <w:rPr>
          <w:rFonts w:eastAsia="Calibri" w:cs="Arial"/>
          <w:sz w:val="24"/>
          <w:szCs w:val="24"/>
          <w:lang w:val="sr-Latn-CS"/>
        </w:rPr>
      </w:pPr>
      <w:r w:rsidRPr="00D922B8">
        <w:rPr>
          <w:rFonts w:eastAsia="Calibri" w:cs="Arial"/>
          <w:sz w:val="24"/>
          <w:szCs w:val="24"/>
          <w:lang w:val="sr-Latn-CS"/>
        </w:rPr>
        <w:t xml:space="preserve">Nakon izbora adrese za pozivanje mora se staviti pripadajući </w:t>
      </w:r>
      <w:r w:rsidRPr="00D922B8">
        <w:rPr>
          <w:rFonts w:eastAsia="Calibri" w:cs="Arial"/>
          <w:b/>
          <w:sz w:val="24"/>
          <w:szCs w:val="24"/>
          <w:lang w:val="sr-Latn-CS"/>
        </w:rPr>
        <w:t xml:space="preserve">kratki naziv </w:t>
      </w:r>
      <w:r w:rsidRPr="00D922B8">
        <w:rPr>
          <w:rFonts w:eastAsia="Calibri" w:cs="Arial"/>
          <w:sz w:val="24"/>
          <w:szCs w:val="24"/>
          <w:lang w:val="sr-Latn-CS"/>
        </w:rPr>
        <w:t>iz „tabele [10.10.20.10] – Podaci o energetskoj opremi“ u istoimeno polje maske ekrana (preuzimanje se obavlja automatski sa adresom za pozivanje).</w:t>
      </w:r>
    </w:p>
    <w:p w14:paraId="4F50ADB4"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Mesto ugradnje / Prostorija</w:t>
      </w:r>
    </w:p>
    <w:p w14:paraId="65249FCA" w14:textId="77777777" w:rsidR="00D922B8" w:rsidRPr="00D922B8" w:rsidRDefault="00D922B8" w:rsidP="00D922B8">
      <w:pPr>
        <w:numPr>
          <w:ilvl w:val="12"/>
          <w:numId w:val="0"/>
        </w:numPr>
        <w:tabs>
          <w:tab w:val="left" w:pos="1276"/>
        </w:tabs>
        <w:spacing w:after="60" w:line="320" w:lineRule="exact"/>
        <w:ind w:left="284" w:right="284"/>
        <w:rPr>
          <w:rFonts w:eastAsia="Calibri" w:cs="Arial"/>
          <w:sz w:val="24"/>
          <w:szCs w:val="24"/>
          <w:lang w:val="sr-Latn-CS"/>
        </w:rPr>
      </w:pPr>
      <w:r w:rsidRPr="00D922B8">
        <w:rPr>
          <w:rFonts w:eastAsia="Calibri" w:cs="Arial"/>
          <w:sz w:val="24"/>
          <w:szCs w:val="24"/>
          <w:lang w:val="sr-Latn-CS"/>
        </w:rPr>
        <w:t>Mesto ugradnje / prostorija označava prostorni položaj postrojenja koje je u pitanju ili dela postrojenja – uglavnom zgradu i prostorije (odgovara oznaci prostorije mesta ugradnje iz „Upravljanja podacima o postrojenju“ za odgovarajuću otvorenu adresu).</w:t>
      </w:r>
    </w:p>
    <w:p w14:paraId="4912FA93" w14:textId="77777777" w:rsidR="00D922B8" w:rsidRPr="00D922B8" w:rsidRDefault="00D922B8" w:rsidP="00D922B8">
      <w:pPr>
        <w:numPr>
          <w:ilvl w:val="12"/>
          <w:numId w:val="0"/>
        </w:numPr>
        <w:tabs>
          <w:tab w:val="left" w:pos="1276"/>
        </w:tabs>
        <w:spacing w:after="200" w:line="320" w:lineRule="exact"/>
        <w:ind w:left="284" w:right="142"/>
        <w:rPr>
          <w:rFonts w:eastAsia="Calibri" w:cs="Arial"/>
          <w:sz w:val="24"/>
          <w:szCs w:val="24"/>
          <w:lang w:val="sr-Latn-CS"/>
        </w:rPr>
      </w:pPr>
      <w:r w:rsidRPr="00D922B8">
        <w:rPr>
          <w:rFonts w:eastAsia="Calibri" w:cs="Arial"/>
          <w:sz w:val="24"/>
          <w:szCs w:val="24"/>
          <w:lang w:val="sr-Latn-CS"/>
        </w:rPr>
        <w:t>Nakon izbora adrese za pozivanje treba staviti pripadajuće mesto ugradnje / prostoriju iz „tabele [10.10.20.10] – Podaci o energetskoj opremi“ u istoimeno polje maske ekrana. (Preuzimanje se obavlja automatski sa adresom za pozivanje), kada je ima.</w:t>
      </w:r>
    </w:p>
    <w:p w14:paraId="7823AC58"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Mesto troška</w:t>
      </w:r>
    </w:p>
    <w:p w14:paraId="0B97AF19"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Preuzimanje mesta troška tehničkog postrojenja obavlja se analogno kratkom nazivu ili napravljenoj adresi za pozivanje.</w:t>
      </w:r>
    </w:p>
    <w:p w14:paraId="552500C3"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Oznaka ORO / oprema / skele / Izolacija</w:t>
      </w:r>
    </w:p>
    <w:p w14:paraId="079B18E7"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lastRenderedPageBreak/>
        <w:t xml:space="preserve">Ukoliko su u „Tabeli [10.10.20.10] – Podaci o energetskoj opremi“ pothranjeni odgovarajući podaci za adresu za pozivanje, treba ih preuzeti u radni nalog za održavanje. Objašnjena uz oznake data su u „Formulisanju zadataka „BTP_EOP – Energetska oprema“. </w:t>
      </w:r>
    </w:p>
    <w:p w14:paraId="64170426" w14:textId="77777777" w:rsidR="00D922B8" w:rsidRPr="00D922B8" w:rsidRDefault="00D922B8" w:rsidP="00D922B8">
      <w:pPr>
        <w:spacing w:after="200" w:line="340" w:lineRule="exact"/>
        <w:ind w:left="284"/>
        <w:rPr>
          <w:rFonts w:eastAsia="Calibri" w:cs="Arial"/>
          <w:sz w:val="24"/>
          <w:szCs w:val="24"/>
          <w:u w:val="single"/>
          <w:lang w:val="sr-Latn-CS"/>
        </w:rPr>
      </w:pPr>
      <w:r w:rsidRPr="00D922B8">
        <w:rPr>
          <w:rFonts w:eastAsia="Calibri" w:cs="Arial"/>
          <w:b/>
          <w:bCs/>
          <w:i/>
          <w:iCs/>
          <w:sz w:val="24"/>
          <w:szCs w:val="24"/>
          <w:u w:val="single"/>
          <w:lang w:val="sr-Latn-CS"/>
        </w:rPr>
        <w:t>Podaci o terminima:</w:t>
      </w:r>
    </w:p>
    <w:p w14:paraId="6207026A"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Datum zahteva</w:t>
      </w:r>
    </w:p>
    <w:p w14:paraId="41F489D4"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Datum zahteva za jednim radnim nalogom za održavanje automatski dobija aktuelni pečat sa datumom iz sistema </w:t>
      </w:r>
    </w:p>
    <w:p w14:paraId="5D586461"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Ako se radni nalog za održavanje pravi automatski iz Obaveštenja o događaju (= zahtev za radni nalog za održavanje pogona), na ovom mestu se mora uneti datum identifikovanja „Obaveštenja o događaju“.  </w:t>
      </w:r>
    </w:p>
    <w:p w14:paraId="230FB954"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Datum otvaranja</w:t>
      </w:r>
    </w:p>
    <w:p w14:paraId="2D45880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Kod ručnog generisanja radnog naloga datum otvaranja odgovara datumu zahteva i dodeljuje se interno iz programa. </w:t>
      </w:r>
    </w:p>
    <w:p w14:paraId="5F81784C"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postoji „Obaveštenje o događaju“ uz taj radni nalog za održavanje, onda je datum otvaranja jednak datum kada je preko nadležnog lica (u skladu sa „Redosledom postupaka“) od „Obaveštenja o događaju“ postao radni nalog za (status obrade AER – </w:t>
      </w:r>
      <w:r w:rsidRPr="00D922B8">
        <w:rPr>
          <w:rFonts w:eastAsia="Calibri" w:cs="Arial"/>
          <w:i/>
          <w:sz w:val="24"/>
          <w:szCs w:val="24"/>
          <w:lang w:val="sr-Latn-CS"/>
        </w:rPr>
        <w:t>„radni nalog otvoren“</w:t>
      </w:r>
      <w:r w:rsidRPr="00D922B8">
        <w:rPr>
          <w:rFonts w:eastAsia="Calibri" w:cs="Arial"/>
          <w:sz w:val="24"/>
          <w:szCs w:val="24"/>
          <w:lang w:val="sr-Latn-CS"/>
        </w:rPr>
        <w:t xml:space="preserve">.)  </w:t>
      </w:r>
    </w:p>
    <w:p w14:paraId="04F0D514" w14:textId="77777777" w:rsidR="00D922B8" w:rsidRPr="00D922B8" w:rsidRDefault="00D922B8" w:rsidP="00D922B8">
      <w:pPr>
        <w:spacing w:after="200" w:line="340" w:lineRule="exact"/>
        <w:ind w:left="284" w:right="284"/>
        <w:rPr>
          <w:rFonts w:eastAsia="Calibri" w:cs="Arial"/>
          <w:sz w:val="24"/>
          <w:szCs w:val="24"/>
          <w:lang w:val="sr-Latn-CS"/>
        </w:rPr>
      </w:pPr>
    </w:p>
    <w:p w14:paraId="262B0F19"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Planirani termin starta / završetka</w:t>
      </w:r>
    </w:p>
    <w:p w14:paraId="5CEEF9B6"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Sa aspekta planiranja termina ovde treba uneti planirane termine početka / završetka (kod novih unosa). Preuzimanje iz već postojećih „Obaveštenja o događaju“ (željeni termin „početak / završetak“ – vid. Formulisanje zadataka „Identifikacija „Obaveštenja o događaju“) obaviće se kao predložena vrednost.  </w:t>
      </w:r>
    </w:p>
    <w:p w14:paraId="56EEADD5"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Datum operativnog puštanja u rad (stvarni termin starta)</w:t>
      </w:r>
    </w:p>
    <w:p w14:paraId="1D8FA1BE"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Ukoliko su potrebne, pripremne mere za sprovođenje radnog naloga za održavanje obavljene (planiranje, kontrola budžeta, mere obezbeđenja radova, i.t.d.), nadležno lice u pogonu može  izvršiti operativno puštanje u rad (postupak PIN-a).</w:t>
      </w:r>
    </w:p>
    <w:p w14:paraId="2A3CB5F0" w14:textId="77777777" w:rsidR="00D922B8" w:rsidRPr="00D922B8" w:rsidRDefault="00D922B8" w:rsidP="00D922B8">
      <w:pPr>
        <w:spacing w:after="200" w:line="340" w:lineRule="exact"/>
        <w:ind w:left="284" w:right="284"/>
        <w:rPr>
          <w:rFonts w:eastAsia="Calibri" w:cs="Arial"/>
          <w:b/>
          <w:color w:val="0000CC"/>
          <w:sz w:val="24"/>
          <w:szCs w:val="24"/>
          <w:lang w:val="sr-Latn-CS"/>
        </w:rPr>
      </w:pPr>
      <w:r w:rsidRPr="00D922B8">
        <w:rPr>
          <w:rFonts w:eastAsia="Calibri" w:cs="Arial"/>
          <w:sz w:val="24"/>
          <w:szCs w:val="24"/>
          <w:lang w:val="sr-Latn-CS"/>
        </w:rPr>
        <w:t>Datum operativnog puštanja u rad treba automatski uneti u ovo polje.</w:t>
      </w:r>
    </w:p>
    <w:p w14:paraId="761C8FB3"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Datum obaveštenja o tehničkom završetku radova (stvarni termin završetka)</w:t>
      </w:r>
    </w:p>
    <w:p w14:paraId="40C1CC39"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Po završetku svih mera održavanja odgovarajuće lice treba da da obaveštenje o tehničkom završetku radova za vraćanje postrojenja u proizvodno stanje.</w:t>
      </w:r>
    </w:p>
    <w:p w14:paraId="65C48CD5"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lang w:val="sr-Latn-CS"/>
        </w:rPr>
        <w:lastRenderedPageBreak/>
        <w:t>Obaveštenje o tehničkom završetku obavlja se ručno preko jedne aplikacije. Datum</w:t>
      </w:r>
      <w:r w:rsidRPr="00D922B8">
        <w:rPr>
          <w:rFonts w:eastAsia="Calibri" w:cs="Arial"/>
          <w:b/>
          <w:sz w:val="24"/>
          <w:lang w:val="sr-Latn-CS"/>
        </w:rPr>
        <w:t xml:space="preserve"> obaveštenja o</w:t>
      </w:r>
      <w:r w:rsidRPr="00D922B8">
        <w:rPr>
          <w:rFonts w:eastAsia="Calibri" w:cs="Arial"/>
          <w:sz w:val="24"/>
          <w:lang w:val="sr-Latn-CS"/>
        </w:rPr>
        <w:t xml:space="preserve"> </w:t>
      </w:r>
      <w:r w:rsidRPr="00D922B8">
        <w:rPr>
          <w:rFonts w:eastAsia="Calibri" w:cs="Arial"/>
          <w:b/>
          <w:sz w:val="24"/>
          <w:lang w:val="sr-Latn-CS"/>
        </w:rPr>
        <w:t xml:space="preserve">tehničkom završetku mera održavanja </w:t>
      </w:r>
      <w:r w:rsidRPr="00D922B8">
        <w:rPr>
          <w:rFonts w:eastAsia="Calibri" w:cs="Arial"/>
          <w:sz w:val="24"/>
          <w:lang w:val="sr-Latn-CS"/>
        </w:rPr>
        <w:t>(aplikacija [30.</w:t>
      </w:r>
      <w:smartTag w:uri="urn:schemas-microsoft-com:office:smarttags" w:element="date">
        <w:smartTagPr>
          <w:attr w:name="Year" w:val="70"/>
          <w:attr w:name="Day" w:val="10"/>
          <w:attr w:name="Month" w:val="10"/>
          <w:attr w:name="ls" w:val="trans"/>
        </w:smartTagPr>
        <w:r w:rsidRPr="00D922B8">
          <w:rPr>
            <w:rFonts w:eastAsia="Calibri" w:cs="Arial"/>
            <w:sz w:val="24"/>
            <w:lang w:val="sr-Latn-CS"/>
          </w:rPr>
          <w:t>10.10.70</w:t>
        </w:r>
      </w:smartTag>
      <w:r w:rsidRPr="00D922B8">
        <w:rPr>
          <w:rFonts w:eastAsia="Calibri" w:cs="Arial"/>
          <w:sz w:val="24"/>
          <w:lang w:val="sr-Latn-CS"/>
        </w:rPr>
        <w:t>] - Obaveštenje o tehničkom završetku radnog naloga održavanja) treba potom uneti upravljano iz programa.</w:t>
      </w:r>
    </w:p>
    <w:p w14:paraId="405BB752"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b/>
          <w:sz w:val="24"/>
          <w:lang w:val="sr-Latn-CS"/>
        </w:rPr>
        <w:t>Obaveštenje o tehničkom završetku radova čini osnovu za povlačenje mera obezbeđenja radova održavanja</w:t>
      </w:r>
      <w:r w:rsidRPr="00D922B8">
        <w:rPr>
          <w:rFonts w:eastAsia="Calibri" w:cs="Arial"/>
          <w:sz w:val="24"/>
          <w:lang w:val="sr-Latn-CS"/>
        </w:rPr>
        <w:t>, kao npr. uključenja / isključenja (električno / mehaničko).</w:t>
      </w:r>
    </w:p>
    <w:p w14:paraId="1994ACDE"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Datum tehničke rekapitulacije radnog naloga</w:t>
      </w:r>
    </w:p>
    <w:p w14:paraId="77B87F96"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lang w:val="sr-Latn-CS"/>
        </w:rPr>
        <w:t>Tehnička rekapitulacija se obavlja  ručno preko jedne aplikacije.</w:t>
      </w:r>
    </w:p>
    <w:p w14:paraId="7C038D82"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lang w:val="sr-Latn-CS"/>
        </w:rPr>
        <w:t xml:space="preserve">Tehničkom rekapitulacijom i tehničkim zatvaranjem radnog naloga održavanja (uključujući i prethodno izvršen opoziv mera obezbeđenja radova) mora se automatski izraditi datum tehničke rekapitulacije i iz programa upravljano uneti u odgovarajuće polje radnog naloga za održavanje.  </w:t>
      </w:r>
    </w:p>
    <w:p w14:paraId="2F58A359"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lang w:val="sr-Latn-CS"/>
        </w:rPr>
        <w:t xml:space="preserve">Duplim klikom na datum tehničke rekapitulacije treba omogućiti „skok“ u evidentiranu tehničku rekapitulaciju radnog naloga za održavanje.  </w:t>
      </w:r>
    </w:p>
    <w:p w14:paraId="767F4F31" w14:textId="77777777" w:rsidR="00D922B8" w:rsidRPr="00D922B8" w:rsidRDefault="00D922B8" w:rsidP="00D922B8">
      <w:pPr>
        <w:spacing w:after="200" w:line="340" w:lineRule="exact"/>
        <w:ind w:left="284" w:right="284"/>
        <w:rPr>
          <w:rFonts w:eastAsia="Calibri" w:cs="Arial"/>
          <w:sz w:val="24"/>
          <w:szCs w:val="24"/>
          <w:u w:val="single"/>
          <w:lang w:val="sr-Latn-CS"/>
        </w:rPr>
      </w:pPr>
      <w:r w:rsidRPr="00D922B8">
        <w:rPr>
          <w:rFonts w:eastAsia="Calibri" w:cs="Arial"/>
          <w:b/>
          <w:bCs/>
          <w:i/>
          <w:iCs/>
          <w:sz w:val="24"/>
          <w:szCs w:val="24"/>
          <w:u w:val="single"/>
          <w:lang w:val="sr-Latn-CS"/>
        </w:rPr>
        <w:t>Odgovorna lica:</w:t>
      </w:r>
    </w:p>
    <w:p w14:paraId="0D0DFE0B"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Zahtevao</w:t>
      </w:r>
    </w:p>
    <w:p w14:paraId="6CD7AD8E"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 xml:space="preserve">Automatski, programski upravljan unos USER-a, koji je generisao taj radni nalog za održavanje. </w:t>
      </w:r>
      <w:r w:rsidRPr="00D922B8">
        <w:rPr>
          <w:rFonts w:eastAsia="Calibri" w:cs="Arial"/>
          <w:sz w:val="24"/>
          <w:szCs w:val="24"/>
          <w:lang w:val="sr-Latn-CS"/>
        </w:rPr>
        <w:br/>
        <w:t xml:space="preserve">Ukoliko postoji Obaveštenje o događaju, obavlja se automatsko preuzimanje onoga koje izradio Obaveštenje o događaju. </w:t>
      </w:r>
    </w:p>
    <w:p w14:paraId="292A1E51"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Otvorio</w:t>
      </w:r>
    </w:p>
    <w:p w14:paraId="4FD9DB79" w14:textId="77777777" w:rsidR="00D922B8" w:rsidRPr="00D922B8" w:rsidRDefault="00D922B8" w:rsidP="00D922B8">
      <w:pPr>
        <w:spacing w:after="200" w:line="340" w:lineRule="exact"/>
        <w:ind w:left="284" w:right="284"/>
        <w:rPr>
          <w:rFonts w:eastAsia="Calibri" w:cs="Arial"/>
          <w:sz w:val="24"/>
          <w:szCs w:val="24"/>
          <w:u w:val="single"/>
          <w:lang w:val="sr-Latn-CS"/>
        </w:rPr>
      </w:pPr>
      <w:r w:rsidRPr="00D922B8">
        <w:rPr>
          <w:rFonts w:eastAsia="Calibri" w:cs="Arial"/>
          <w:sz w:val="24"/>
          <w:szCs w:val="24"/>
          <w:lang w:val="sr-Latn-CS"/>
        </w:rPr>
        <w:t xml:space="preserve">Programski upravljan, automatski unos korisnika, koji generiše radni nalog za održavanje. Kada postoji „Obaveštenje o događaju“, onda se lice koje je prvo obradilo automatski unosi nakon prevođenja OD-a u radni nalog za održavanje.  </w:t>
      </w:r>
    </w:p>
    <w:p w14:paraId="73C586D2"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Operativno puštanje u rad</w:t>
      </w:r>
    </w:p>
    <w:p w14:paraId="7BD22CA2"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Prema propisanom „Redosledu postupaka“ ovde se obavlja unos odgovarajućeg korisnika, koji svojim potpisom (unosom PIN-a (LIB-a)) pušta radni nalog održavanja u operativni rad.</w:t>
      </w:r>
    </w:p>
    <w:p w14:paraId="490736EA" w14:textId="77777777" w:rsidR="00D922B8" w:rsidRPr="00D922B8" w:rsidRDefault="00D922B8" w:rsidP="00D922B8">
      <w:pPr>
        <w:spacing w:before="240" w:after="200" w:line="340" w:lineRule="exact"/>
        <w:ind w:left="284" w:right="425"/>
        <w:rPr>
          <w:rFonts w:eastAsia="Calibri" w:cs="Arial"/>
          <w:sz w:val="24"/>
          <w:szCs w:val="24"/>
          <w:u w:val="single"/>
          <w:lang w:val="sr-Latn-CS"/>
        </w:rPr>
      </w:pPr>
      <w:r w:rsidRPr="00D922B8">
        <w:rPr>
          <w:rFonts w:eastAsia="Calibri" w:cs="Arial"/>
          <w:b/>
          <w:bCs/>
          <w:i/>
          <w:iCs/>
          <w:sz w:val="24"/>
          <w:szCs w:val="24"/>
          <w:u w:val="single"/>
          <w:lang w:val="sr-Latn-CS"/>
        </w:rPr>
        <w:t>Podaci za planiranje:</w:t>
      </w:r>
    </w:p>
    <w:p w14:paraId="34D296C9"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Plan rada / Naziv plana rada</w:t>
      </w:r>
    </w:p>
    <w:p w14:paraId="0DEF6674"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lastRenderedPageBreak/>
        <w:t>Ako postoje katalozi standardizovanih mera, u koje su upisana uputstva za rad, oni se mogu dodeliti radnom nalogu za održavanje.</w:t>
      </w:r>
      <w:r w:rsidRPr="00D922B8">
        <w:rPr>
          <w:rFonts w:eastAsia="Calibri" w:cs="Arial"/>
          <w:sz w:val="24"/>
          <w:szCs w:val="24"/>
          <w:vertAlign w:val="superscript"/>
          <w:lang w:val="sr-Latn-CS"/>
        </w:rPr>
        <w:footnoteReference w:id="8"/>
      </w:r>
      <w:r w:rsidRPr="00D922B8">
        <w:rPr>
          <w:rFonts w:eastAsia="Calibri" w:cs="Arial"/>
          <w:sz w:val="24"/>
          <w:szCs w:val="24"/>
          <w:lang w:val="sr-Latn-CS"/>
        </w:rPr>
        <w:t xml:space="preserve"> </w:t>
      </w:r>
    </w:p>
    <w:p w14:paraId="343A23EB"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Dodeljivanje treba da se ponudi korisniku preko liste vrednosti sa funkcijom pretrage za postojeće planove rada.  </w:t>
      </w:r>
      <w:r w:rsidRPr="00D922B8">
        <w:rPr>
          <w:rFonts w:eastAsia="Calibri" w:cs="Arial"/>
          <w:sz w:val="24"/>
          <w:lang w:val="sr-Latn-CS"/>
        </w:rPr>
        <w:t>To će biti definisano u Fazi 3.</w:t>
      </w:r>
      <w:r w:rsidRPr="00D922B8">
        <w:rPr>
          <w:rFonts w:eastAsia="Calibri" w:cs="Arial"/>
          <w:sz w:val="24"/>
          <w:szCs w:val="24"/>
          <w:lang w:val="sr-Latn-CS"/>
        </w:rPr>
        <w:t xml:space="preserve"> </w:t>
      </w:r>
    </w:p>
    <w:p w14:paraId="3580B58E"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Broj remonta</w:t>
      </w:r>
    </w:p>
    <w:p w14:paraId="25C1D17E"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Dodeljivanje radnih naloga većim projektima održavanja</w:t>
      </w:r>
      <w:r w:rsidRPr="00D922B8">
        <w:rPr>
          <w:rFonts w:eastAsia="Calibri" w:cs="Arial"/>
          <w:sz w:val="24"/>
          <w:szCs w:val="24"/>
          <w:vertAlign w:val="superscript"/>
          <w:lang w:val="sr-Latn-CS"/>
        </w:rPr>
        <w:t>5</w:t>
      </w:r>
      <w:r w:rsidRPr="00D922B8">
        <w:rPr>
          <w:rFonts w:eastAsia="Calibri" w:cs="Arial"/>
          <w:sz w:val="24"/>
          <w:szCs w:val="24"/>
          <w:lang w:val="sr-Latn-CS"/>
        </w:rPr>
        <w:t xml:space="preserve"> treba omogućiti pod brojem remonta (iz plana projekata). </w:t>
      </w:r>
      <w:r w:rsidRPr="00D922B8">
        <w:rPr>
          <w:rFonts w:eastAsia="Calibri" w:cs="Arial"/>
          <w:sz w:val="24"/>
          <w:lang w:val="sr-Latn-CS"/>
        </w:rPr>
        <w:t>Ovaj opis sledi u kasnijim fazama.</w:t>
      </w:r>
      <w:r w:rsidRPr="00D922B8">
        <w:rPr>
          <w:rFonts w:eastAsia="Calibri" w:cs="Arial"/>
          <w:sz w:val="24"/>
          <w:szCs w:val="24"/>
          <w:lang w:val="sr-Latn-CS"/>
        </w:rPr>
        <w:t xml:space="preserve"> </w:t>
      </w:r>
    </w:p>
    <w:p w14:paraId="178E9E80" w14:textId="77777777" w:rsidR="00D922B8" w:rsidRPr="00D922B8" w:rsidRDefault="00D922B8" w:rsidP="00D922B8">
      <w:pPr>
        <w:numPr>
          <w:ilvl w:val="0"/>
          <w:numId w:val="136"/>
        </w:numPr>
        <w:tabs>
          <w:tab w:val="num" w:pos="709"/>
        </w:tabs>
        <w:spacing w:before="240" w:after="120" w:line="340" w:lineRule="exact"/>
        <w:ind w:left="284"/>
        <w:jc w:val="left"/>
        <w:rPr>
          <w:rFonts w:eastAsia="Calibri" w:cs="Arial"/>
          <w:b/>
          <w:color w:val="0000CC"/>
          <w:sz w:val="24"/>
          <w:szCs w:val="24"/>
          <w:lang w:val="sr-Latn-CS"/>
        </w:rPr>
      </w:pPr>
      <w:r w:rsidRPr="00D922B8">
        <w:rPr>
          <w:rFonts w:eastAsia="Calibri" w:cs="Arial"/>
          <w:b/>
          <w:color w:val="0000CC"/>
          <w:sz w:val="24"/>
          <w:szCs w:val="24"/>
          <w:lang w:val="sr-Latn-CS"/>
        </w:rPr>
        <w:t>Glavni radni nalog</w:t>
      </w:r>
    </w:p>
    <w:p w14:paraId="5563522A"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szCs w:val="24"/>
          <w:lang w:val="sr-Latn-CS"/>
        </w:rPr>
        <w:t xml:space="preserve">Za rezimiranje i evaluiranje mera održavanja (npr. u okviru projekata ili većih obima održavanja), korisniku se mora pružiti mogućnost, da poveže taj radni nalog sa već postojećim radnim nalogom (za koji još nije dato obaveštenje o tehničkom završetku radova / još nije data tehnička rekapitulacija / još nije zatvoren). </w:t>
      </w:r>
      <w:r w:rsidRPr="00D922B8">
        <w:rPr>
          <w:rFonts w:eastAsia="Calibri" w:cs="Arial"/>
          <w:sz w:val="24"/>
          <w:lang w:val="sr-Latn-CS"/>
        </w:rPr>
        <w:t>Ovo mora da se obavi preko direktnog unosa broja radnog naloga.</w:t>
      </w:r>
    </w:p>
    <w:p w14:paraId="5E5401E7" w14:textId="77777777" w:rsidR="00D922B8" w:rsidRPr="00D922B8" w:rsidRDefault="00D922B8" w:rsidP="00D922B8">
      <w:pPr>
        <w:spacing w:after="200" w:line="340" w:lineRule="exact"/>
        <w:ind w:left="284" w:right="284"/>
        <w:rPr>
          <w:rFonts w:eastAsia="Calibri" w:cs="Arial"/>
          <w:b/>
          <w:i/>
          <w:sz w:val="24"/>
          <w:szCs w:val="24"/>
          <w:u w:val="single"/>
          <w:lang w:val="sr-Latn-CS"/>
        </w:rPr>
      </w:pPr>
      <w:r w:rsidRPr="00D922B8">
        <w:rPr>
          <w:rFonts w:eastAsia="Calibri" w:cs="Arial"/>
          <w:b/>
          <w:i/>
          <w:sz w:val="24"/>
          <w:szCs w:val="24"/>
          <w:u w:val="single"/>
          <w:lang w:val="sr-Latn-CS"/>
        </w:rPr>
        <w:t xml:space="preserve">Podaci o nalogu za Fazu 01: </w:t>
      </w:r>
    </w:p>
    <w:p w14:paraId="57D9E34B"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Podaci o radnom nalogu za faze sadrže </w:t>
      </w:r>
      <w:r w:rsidRPr="00D922B8">
        <w:rPr>
          <w:rFonts w:eastAsia="Calibri" w:cs="Arial"/>
          <w:sz w:val="24"/>
          <w:lang w:val="sr-Latn-CS"/>
        </w:rPr>
        <w:t>dalje izlistane informacije</w:t>
      </w:r>
      <w:r w:rsidRPr="00D922B8">
        <w:rPr>
          <w:rFonts w:eastAsia="Calibri" w:cs="Arial"/>
          <w:sz w:val="24"/>
          <w:szCs w:val="24"/>
          <w:lang w:val="sr-Latn-CS"/>
        </w:rPr>
        <w:t xml:space="preserve"> o izvršenju jednog radnog naloga za održavanje. Ukoliko radni nalog treba dati sa još više detalja, onda to treba omogućiti planiranjem faza.</w:t>
      </w:r>
    </w:p>
    <w:p w14:paraId="5CF18F0F"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Dalje raščlanjavanje radnih naloga za održavanje u faze</w:t>
      </w:r>
      <w:r w:rsidRPr="00D922B8">
        <w:rPr>
          <w:rFonts w:eastAsia="Calibri" w:cs="Arial"/>
          <w:sz w:val="24"/>
          <w:szCs w:val="24"/>
          <w:vertAlign w:val="superscript"/>
          <w:lang w:val="sr-Latn-CS"/>
        </w:rPr>
        <w:t>5</w:t>
      </w:r>
      <w:r w:rsidRPr="00D922B8">
        <w:rPr>
          <w:rFonts w:eastAsia="Calibri" w:cs="Arial"/>
          <w:sz w:val="24"/>
          <w:szCs w:val="24"/>
          <w:lang w:val="sr-Latn-CS"/>
        </w:rPr>
        <w:t xml:space="preserve"> mora se svrsishodno uzeti u razmatranje sa organizacionog i praktičnog aspekta. </w:t>
      </w:r>
    </w:p>
    <w:p w14:paraId="3A0A11FC"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Za dalje kvalifikovanje kreiranja radnih naloga za održavanje potrebno je najpre </w:t>
      </w:r>
      <w:r w:rsidRPr="00D922B8">
        <w:rPr>
          <w:rFonts w:eastAsia="Calibri" w:cs="Arial"/>
          <w:b/>
          <w:sz w:val="24"/>
          <w:szCs w:val="24"/>
          <w:lang w:val="sr-Latn-CS"/>
        </w:rPr>
        <w:t>podesiti</w:t>
      </w:r>
      <w:r w:rsidRPr="00D922B8">
        <w:rPr>
          <w:rFonts w:eastAsia="Calibri" w:cs="Arial"/>
          <w:sz w:val="24"/>
          <w:szCs w:val="24"/>
          <w:lang w:val="sr-Latn-CS"/>
        </w:rPr>
        <w:t xml:space="preserve"> korišćenje  podataka za radni nalog u maski evidentiranja radnih naloga [ slika 289 - 30.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 xml:space="preserve">] </w:t>
      </w:r>
      <w:r w:rsidRPr="00D922B8">
        <w:rPr>
          <w:rFonts w:eastAsia="Calibri" w:cs="Arial"/>
          <w:b/>
          <w:sz w:val="24"/>
          <w:szCs w:val="24"/>
          <w:lang w:val="sr-Latn-CS"/>
        </w:rPr>
        <w:t>samo sa Fazom 01</w:t>
      </w:r>
      <w:r w:rsidRPr="00D922B8">
        <w:rPr>
          <w:rFonts w:eastAsia="Calibri" w:cs="Arial"/>
          <w:sz w:val="24"/>
          <w:szCs w:val="24"/>
          <w:lang w:val="sr-Latn-CS"/>
        </w:rPr>
        <w:t xml:space="preserve">. </w:t>
      </w:r>
    </w:p>
    <w:p w14:paraId="2F60BABA"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Detaljno predstavljanje faze (preko komandog dugmeta „Dalje faze“) razmatra se u Fazi III PROTIS-a. </w:t>
      </w:r>
    </w:p>
    <w:p w14:paraId="2CE844AB" w14:textId="77777777" w:rsidR="00D922B8" w:rsidRPr="00D922B8" w:rsidRDefault="00D922B8" w:rsidP="00D922B8">
      <w:pPr>
        <w:numPr>
          <w:ilvl w:val="0"/>
          <w:numId w:val="136"/>
        </w:numPr>
        <w:tabs>
          <w:tab w:val="num" w:pos="709"/>
        </w:tabs>
        <w:spacing w:before="240" w:after="120" w:line="340" w:lineRule="exact"/>
        <w:ind w:left="284" w:right="284"/>
        <w:jc w:val="left"/>
        <w:rPr>
          <w:rFonts w:eastAsia="Calibri" w:cs="Arial"/>
          <w:b/>
          <w:color w:val="0000CC"/>
          <w:sz w:val="24"/>
          <w:szCs w:val="24"/>
          <w:lang w:val="sr-Latn-CS"/>
        </w:rPr>
      </w:pPr>
      <w:r w:rsidRPr="00D922B8">
        <w:rPr>
          <w:rFonts w:eastAsia="Calibri" w:cs="Arial"/>
          <w:b/>
          <w:color w:val="0000CC"/>
          <w:sz w:val="24"/>
          <w:szCs w:val="24"/>
          <w:lang w:val="sr-Latn-CS"/>
        </w:rPr>
        <w:t>Broj faze</w:t>
      </w:r>
    </w:p>
    <w:p w14:paraId="659F1874"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Programski tehničko trebalo bi da se u prvim koracima za jedan nalog automatski postavi pvi broj faze 01.</w:t>
      </w:r>
    </w:p>
    <w:p w14:paraId="237A0D28"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Ukoliko je radni nalog </w:t>
      </w:r>
      <w:r w:rsidRPr="00D922B8">
        <w:rPr>
          <w:rFonts w:eastAsia="Calibri" w:cs="Arial"/>
          <w:b/>
          <w:sz w:val="24"/>
          <w:szCs w:val="24"/>
          <w:lang w:val="sr-Latn-CS"/>
        </w:rPr>
        <w:t>u daljim koracima PROTIS-a</w:t>
      </w:r>
      <w:r w:rsidRPr="00D922B8">
        <w:rPr>
          <w:rFonts w:eastAsia="Calibri" w:cs="Arial"/>
          <w:sz w:val="24"/>
          <w:szCs w:val="24"/>
          <w:lang w:val="sr-Latn-CS"/>
        </w:rPr>
        <w:t xml:space="preserve"> podeljen na dalje faze, onda je ptorebno za svaki taj slučaj pritiskom na komandno dugme „</w:t>
      </w:r>
      <w:r w:rsidRPr="00D922B8">
        <w:rPr>
          <w:rFonts w:eastAsia="Calibri" w:cs="Arial"/>
          <w:b/>
          <w:i/>
          <w:sz w:val="24"/>
          <w:szCs w:val="24"/>
          <w:lang w:val="sr-Latn-CS"/>
        </w:rPr>
        <w:t>dalje faze</w:t>
      </w:r>
      <w:r w:rsidRPr="00D922B8">
        <w:rPr>
          <w:rFonts w:eastAsia="Calibri" w:cs="Arial"/>
          <w:sz w:val="24"/>
          <w:szCs w:val="24"/>
          <w:lang w:val="sr-Latn-CS"/>
        </w:rPr>
        <w:t xml:space="preserve">“ programski – tehničko prikupiti podatke o nalogu za dalje faze (02 do N). </w:t>
      </w:r>
    </w:p>
    <w:p w14:paraId="1C578A68" w14:textId="77777777" w:rsidR="00D922B8" w:rsidRPr="00D922B8" w:rsidRDefault="00D922B8" w:rsidP="00D922B8">
      <w:pPr>
        <w:numPr>
          <w:ilvl w:val="0"/>
          <w:numId w:val="136"/>
        </w:numPr>
        <w:tabs>
          <w:tab w:val="num" w:pos="709"/>
        </w:tabs>
        <w:spacing w:before="240" w:after="120" w:line="340" w:lineRule="exact"/>
        <w:ind w:left="284" w:right="284"/>
        <w:jc w:val="left"/>
        <w:rPr>
          <w:rFonts w:eastAsia="Calibri" w:cs="Arial"/>
          <w:b/>
          <w:color w:val="0000CC"/>
          <w:sz w:val="24"/>
          <w:szCs w:val="24"/>
          <w:lang w:val="sr-Latn-CS"/>
        </w:rPr>
      </w:pPr>
      <w:r w:rsidRPr="00D922B8">
        <w:rPr>
          <w:rFonts w:eastAsia="Calibri" w:cs="Arial"/>
          <w:b/>
          <w:color w:val="0000CC"/>
          <w:sz w:val="24"/>
          <w:szCs w:val="24"/>
          <w:lang w:val="sr-Latn-CS"/>
        </w:rPr>
        <w:lastRenderedPageBreak/>
        <w:t>Struktura izvršilaca</w:t>
      </w:r>
    </w:p>
    <w:p w14:paraId="65656735"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Neophodne kvalifikacije zaposlenih lica za sprovođenje mera održavanja treba uneti u ovo polje.  </w:t>
      </w:r>
    </w:p>
    <w:p w14:paraId="7E355BA1"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Strukturu izvršilaca treba ponuditi korisniku preko liste vrednosti na izbor (Izvor: tabela PRUEF [20.30.00.20] – Formulisanje zadataka „Identifikovanje Obaveštenja o događaju“). </w:t>
      </w:r>
    </w:p>
    <w:p w14:paraId="60092799" w14:textId="77777777" w:rsidR="00D922B8" w:rsidRPr="00D922B8" w:rsidRDefault="00D922B8" w:rsidP="00D922B8">
      <w:pPr>
        <w:numPr>
          <w:ilvl w:val="0"/>
          <w:numId w:val="136"/>
        </w:numPr>
        <w:tabs>
          <w:tab w:val="num" w:pos="709"/>
        </w:tabs>
        <w:spacing w:before="240" w:after="120" w:line="340" w:lineRule="exact"/>
        <w:ind w:left="284" w:right="284"/>
        <w:jc w:val="left"/>
        <w:rPr>
          <w:rFonts w:eastAsia="Calibri" w:cs="Arial"/>
          <w:b/>
          <w:color w:val="0000CC"/>
          <w:sz w:val="24"/>
          <w:szCs w:val="24"/>
          <w:lang w:val="sr-Latn-CS"/>
        </w:rPr>
      </w:pPr>
      <w:r w:rsidRPr="00D922B8">
        <w:rPr>
          <w:rFonts w:eastAsia="Calibri" w:cs="Arial"/>
          <w:b/>
          <w:color w:val="0000CC"/>
          <w:sz w:val="24"/>
          <w:szCs w:val="24"/>
          <w:lang w:val="sr-Latn-CS"/>
        </w:rPr>
        <w:t>Spoljna firma</w:t>
      </w:r>
    </w:p>
    <w:p w14:paraId="5A40F903"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Ako radove održavanja izvodi spoljna firma, korisniku na ovom mestu treba ponuditi izbor spoljnih firmi preko liste vrednosti (izvor: [30.10.00.30] – tabela spoljnih firmi). Pre prikazivanja liste vrednosti potrebno je izvršiti proveru verodostojnosti vrstom troškova koja će se koristiti   (vrsta troškova = spoljna usluga) i u slučaju nepodudarnosti, potvrditi to obaveštenjem o greški.</w:t>
      </w:r>
    </w:p>
    <w:p w14:paraId="099DDF87" w14:textId="77777777" w:rsidR="00D922B8" w:rsidRPr="00D922B8" w:rsidRDefault="00D922B8" w:rsidP="00D922B8">
      <w:pPr>
        <w:spacing w:after="200" w:line="340" w:lineRule="exact"/>
        <w:ind w:left="284" w:right="284"/>
        <w:rPr>
          <w:rFonts w:eastAsia="Calibri" w:cs="Arial"/>
          <w:sz w:val="24"/>
          <w:szCs w:val="24"/>
          <w:lang w:val="sr-Latn-CS"/>
        </w:rPr>
      </w:pPr>
    </w:p>
    <w:p w14:paraId="0895060E"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noProof/>
          <w:sz w:val="24"/>
          <w:szCs w:val="24"/>
        </w:rPr>
        <w:drawing>
          <wp:anchor distT="0" distB="0" distL="114300" distR="114300" simplePos="0" relativeHeight="251672064" behindDoc="1" locked="0" layoutInCell="1" allowOverlap="1" wp14:anchorId="129903B1" wp14:editId="132F4671">
            <wp:simplePos x="0" y="0"/>
            <wp:positionH relativeFrom="column">
              <wp:posOffset>269240</wp:posOffset>
            </wp:positionH>
            <wp:positionV relativeFrom="paragraph">
              <wp:posOffset>-439420</wp:posOffset>
            </wp:positionV>
            <wp:extent cx="2780665" cy="3657600"/>
            <wp:effectExtent l="0" t="0" r="635"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78066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15E98D" w14:textId="77777777" w:rsidR="00D922B8" w:rsidRPr="00D922B8" w:rsidRDefault="00D922B8" w:rsidP="00D922B8">
      <w:pPr>
        <w:spacing w:after="200" w:line="340" w:lineRule="exact"/>
        <w:ind w:left="284" w:right="284"/>
        <w:rPr>
          <w:rFonts w:eastAsia="Calibri" w:cs="Arial"/>
          <w:sz w:val="24"/>
          <w:szCs w:val="24"/>
          <w:lang w:val="sr-Latn-CS"/>
        </w:rPr>
      </w:pPr>
    </w:p>
    <w:p w14:paraId="5BADB557" w14:textId="77777777" w:rsidR="00D922B8" w:rsidRPr="00D922B8" w:rsidRDefault="00D922B8" w:rsidP="00D922B8">
      <w:pPr>
        <w:spacing w:after="200" w:line="340" w:lineRule="exact"/>
        <w:ind w:left="284" w:right="284"/>
        <w:rPr>
          <w:rFonts w:eastAsia="Calibri" w:cs="Arial"/>
          <w:sz w:val="24"/>
          <w:szCs w:val="24"/>
          <w:lang w:val="sr-Latn-CS"/>
        </w:rPr>
      </w:pPr>
    </w:p>
    <w:p w14:paraId="3212B2C2" w14:textId="77777777" w:rsidR="00D922B8" w:rsidRPr="00D922B8" w:rsidRDefault="00D922B8" w:rsidP="00D922B8">
      <w:pPr>
        <w:spacing w:after="200" w:line="340" w:lineRule="exact"/>
        <w:ind w:left="284" w:right="284"/>
        <w:rPr>
          <w:rFonts w:eastAsia="Calibri" w:cs="Arial"/>
          <w:sz w:val="24"/>
          <w:szCs w:val="24"/>
          <w:lang w:val="sr-Latn-CS"/>
        </w:rPr>
      </w:pPr>
    </w:p>
    <w:p w14:paraId="12608263" w14:textId="77777777" w:rsidR="00D922B8" w:rsidRPr="00D922B8" w:rsidRDefault="00D922B8" w:rsidP="00D922B8">
      <w:pPr>
        <w:spacing w:after="200" w:line="340" w:lineRule="exact"/>
        <w:ind w:left="284" w:right="284"/>
        <w:rPr>
          <w:rFonts w:eastAsia="Calibri" w:cs="Arial"/>
          <w:sz w:val="24"/>
          <w:szCs w:val="24"/>
          <w:lang w:val="sr-Latn-CS"/>
        </w:rPr>
      </w:pPr>
    </w:p>
    <w:p w14:paraId="1B76D580" w14:textId="77777777" w:rsidR="00D922B8" w:rsidRPr="00D922B8" w:rsidRDefault="00D922B8" w:rsidP="00D922B8">
      <w:pPr>
        <w:spacing w:after="200" w:line="340" w:lineRule="exact"/>
        <w:ind w:left="284" w:right="284"/>
        <w:rPr>
          <w:rFonts w:eastAsia="Calibri" w:cs="Arial"/>
          <w:sz w:val="24"/>
          <w:szCs w:val="24"/>
          <w:lang w:val="sr-Latn-CS"/>
        </w:rPr>
      </w:pPr>
    </w:p>
    <w:p w14:paraId="38E9588E" w14:textId="77777777" w:rsidR="00D922B8" w:rsidRPr="00D922B8" w:rsidRDefault="00D922B8" w:rsidP="00D922B8">
      <w:pPr>
        <w:spacing w:after="200" w:line="340" w:lineRule="exact"/>
        <w:ind w:left="284" w:right="284"/>
        <w:rPr>
          <w:rFonts w:eastAsia="Calibri" w:cs="Arial"/>
          <w:sz w:val="24"/>
          <w:szCs w:val="24"/>
          <w:lang w:val="sr-Latn-CS"/>
        </w:rPr>
      </w:pPr>
    </w:p>
    <w:p w14:paraId="6AF71D3E" w14:textId="77777777" w:rsidR="00D922B8" w:rsidRPr="00D922B8" w:rsidRDefault="00D922B8" w:rsidP="00D922B8">
      <w:pPr>
        <w:spacing w:after="200" w:line="340" w:lineRule="exact"/>
        <w:ind w:left="284" w:right="284"/>
        <w:rPr>
          <w:rFonts w:eastAsia="Calibri" w:cs="Arial"/>
          <w:sz w:val="24"/>
          <w:szCs w:val="24"/>
          <w:lang w:val="sr-Latn-CS"/>
        </w:rPr>
      </w:pPr>
    </w:p>
    <w:p w14:paraId="2529D5AD" w14:textId="77777777" w:rsidR="00D922B8" w:rsidRPr="00D922B8" w:rsidRDefault="00D922B8" w:rsidP="00D922B8">
      <w:pPr>
        <w:spacing w:after="200" w:line="340" w:lineRule="exact"/>
        <w:ind w:left="284" w:right="284"/>
        <w:rPr>
          <w:rFonts w:eastAsia="Calibri" w:cs="Arial"/>
          <w:sz w:val="24"/>
          <w:szCs w:val="24"/>
          <w:lang w:val="sr-Latn-CS"/>
        </w:rPr>
      </w:pPr>
    </w:p>
    <w:p w14:paraId="50F714F4" w14:textId="77777777" w:rsidR="00D922B8" w:rsidRPr="00D922B8" w:rsidRDefault="00D922B8" w:rsidP="00D922B8">
      <w:pPr>
        <w:spacing w:after="200" w:line="340" w:lineRule="exact"/>
        <w:ind w:left="284" w:right="284"/>
        <w:rPr>
          <w:rFonts w:eastAsia="Calibri" w:cs="Arial"/>
          <w:sz w:val="24"/>
          <w:szCs w:val="24"/>
          <w:lang w:val="sr-Latn-CS"/>
        </w:rPr>
      </w:pPr>
    </w:p>
    <w:p w14:paraId="31EBBCF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Izborna maska „Spoljne firme“</w:t>
      </w:r>
    </w:p>
    <w:p w14:paraId="3BBC3D65" w14:textId="77777777" w:rsidR="00D922B8" w:rsidRPr="00D922B8" w:rsidRDefault="00D922B8" w:rsidP="00D922B8">
      <w:pPr>
        <w:numPr>
          <w:ilvl w:val="0"/>
          <w:numId w:val="136"/>
        </w:numPr>
        <w:tabs>
          <w:tab w:val="num" w:pos="709"/>
        </w:tabs>
        <w:spacing w:before="240" w:after="120" w:line="340" w:lineRule="exact"/>
        <w:ind w:left="284" w:right="284"/>
        <w:jc w:val="left"/>
        <w:rPr>
          <w:rFonts w:eastAsia="Calibri" w:cs="Arial"/>
          <w:b/>
          <w:color w:val="0000CC"/>
          <w:sz w:val="24"/>
          <w:szCs w:val="24"/>
          <w:lang w:val="sr-Latn-CS"/>
        </w:rPr>
      </w:pPr>
      <w:r w:rsidRPr="00D922B8">
        <w:rPr>
          <w:rFonts w:eastAsia="Calibri" w:cs="Arial"/>
          <w:b/>
          <w:color w:val="0000CC"/>
          <w:sz w:val="24"/>
          <w:szCs w:val="24"/>
          <w:lang w:val="sr-Latn-CS"/>
        </w:rPr>
        <w:t xml:space="preserve">Planirani sati / Broj zaposlenih </w:t>
      </w:r>
    </w:p>
    <w:p w14:paraId="3F8C2F59" w14:textId="77777777" w:rsidR="00D922B8" w:rsidRPr="00D922B8" w:rsidRDefault="00D922B8" w:rsidP="00D922B8">
      <w:pPr>
        <w:spacing w:after="200" w:line="340" w:lineRule="exact"/>
        <w:ind w:left="284" w:right="284"/>
        <w:rPr>
          <w:rFonts w:eastAsia="Calibri" w:cs="Arial"/>
          <w:b/>
          <w:color w:val="0000CC"/>
          <w:sz w:val="24"/>
          <w:szCs w:val="24"/>
          <w:lang w:val="sr-Latn-CS"/>
        </w:rPr>
      </w:pPr>
      <w:r w:rsidRPr="00D922B8">
        <w:rPr>
          <w:rFonts w:eastAsia="Calibri" w:cs="Arial"/>
          <w:sz w:val="24"/>
          <w:szCs w:val="24"/>
          <w:lang w:val="sr-Latn-CS"/>
        </w:rPr>
        <w:t xml:space="preserve">Za prve evaluacije troškova održavanja potrebno je u radni nalog uneti planirane podatke za (ukupne) sate koji će se utrošiti na rad i kapacitet radne snage.  </w:t>
      </w:r>
    </w:p>
    <w:p w14:paraId="00013324" w14:textId="77777777" w:rsidR="00D922B8" w:rsidRPr="00D922B8" w:rsidRDefault="00D922B8" w:rsidP="00D922B8">
      <w:pPr>
        <w:numPr>
          <w:ilvl w:val="0"/>
          <w:numId w:val="136"/>
        </w:numPr>
        <w:tabs>
          <w:tab w:val="num" w:pos="709"/>
        </w:tabs>
        <w:spacing w:before="240" w:after="120" w:line="340" w:lineRule="exact"/>
        <w:ind w:left="284" w:right="284"/>
        <w:jc w:val="left"/>
        <w:rPr>
          <w:rFonts w:eastAsia="Calibri" w:cs="Arial"/>
          <w:b/>
          <w:color w:val="0000CC"/>
          <w:sz w:val="24"/>
          <w:szCs w:val="24"/>
          <w:lang w:val="sr-Latn-CS"/>
        </w:rPr>
      </w:pPr>
      <w:r w:rsidRPr="00D922B8">
        <w:rPr>
          <w:rFonts w:eastAsia="Calibri" w:cs="Arial"/>
          <w:b/>
          <w:color w:val="0000CC"/>
          <w:sz w:val="24"/>
          <w:szCs w:val="24"/>
          <w:lang w:val="sr-Latn-CS"/>
        </w:rPr>
        <w:t>Odgovorno lice / ime</w:t>
      </w:r>
    </w:p>
    <w:p w14:paraId="49139C55"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Na ovom mestu treba dodeliti odgovorno lice (unutar pogona).</w:t>
      </w:r>
    </w:p>
    <w:p w14:paraId="106141D3"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lastRenderedPageBreak/>
        <w:t>U skladu sa konceptom ovlašćenja PROTIS-a, korisniku treba ponuditi na izbor listu vrednosti mogućeg i ovlašćenog kruga lica (izvor bi mogla da bude tabela zaposlenih lica).</w:t>
      </w:r>
    </w:p>
    <w:p w14:paraId="7E26EDED" w14:textId="77777777" w:rsidR="00D922B8" w:rsidRPr="00D922B8" w:rsidRDefault="00D922B8" w:rsidP="00D922B8">
      <w:pPr>
        <w:numPr>
          <w:ilvl w:val="0"/>
          <w:numId w:val="136"/>
        </w:numPr>
        <w:tabs>
          <w:tab w:val="num" w:pos="709"/>
        </w:tabs>
        <w:spacing w:before="240" w:after="120" w:line="340" w:lineRule="exact"/>
        <w:ind w:left="284" w:right="284"/>
        <w:jc w:val="left"/>
        <w:rPr>
          <w:rFonts w:eastAsia="Calibri" w:cs="Arial"/>
          <w:b/>
          <w:color w:val="0000CC"/>
          <w:sz w:val="24"/>
          <w:szCs w:val="24"/>
          <w:lang w:val="sr-Latn-CS"/>
        </w:rPr>
      </w:pPr>
      <w:r w:rsidRPr="00D922B8">
        <w:rPr>
          <w:rFonts w:eastAsia="Calibri" w:cs="Arial"/>
          <w:b/>
          <w:color w:val="0000CC"/>
          <w:sz w:val="24"/>
          <w:szCs w:val="24"/>
          <w:lang w:val="sr-Latn-CS"/>
        </w:rPr>
        <w:t>Dugački tekst naloga</w:t>
      </w:r>
    </w:p>
    <w:p w14:paraId="368298BB"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Verbalni opis mere održavanja daje se u dugačkom tekstu radnog naloga za održavanje, ukoliko kratki tekst nije za to dovoljan.  </w:t>
      </w:r>
    </w:p>
    <w:p w14:paraId="4B2A0CAF" w14:textId="77777777" w:rsidR="00D922B8" w:rsidRPr="00D922B8" w:rsidRDefault="00D922B8" w:rsidP="00D922B8">
      <w:pPr>
        <w:spacing w:after="120" w:line="340" w:lineRule="exact"/>
        <w:ind w:left="284" w:right="142"/>
        <w:rPr>
          <w:rFonts w:eastAsia="Calibri" w:cs="Arial"/>
          <w:b/>
          <w:sz w:val="24"/>
          <w:lang w:val="sr-Latn-CS"/>
        </w:rPr>
      </w:pPr>
      <w:r w:rsidRPr="00D922B8">
        <w:rPr>
          <w:rFonts w:eastAsia="Calibri" w:cs="Arial"/>
          <w:b/>
          <w:sz w:val="24"/>
          <w:lang w:val="sr-Latn-CS"/>
        </w:rPr>
        <w:t>Sledi celokupan pregled uz građu i strukturu tabele „Podaci o radnom nalogu za održavanje“.</w:t>
      </w:r>
    </w:p>
    <w:p w14:paraId="27356BBE"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„Podaci o radnom nalogu za održavanje“ [30.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RS"/>
          </w:rPr>
          <w:t>10.10.10</w:t>
        </w:r>
      </w:smartTag>
      <w:r w:rsidRPr="00D922B8">
        <w:rPr>
          <w:rFonts w:eastAsia="Calibri" w:cs="Arial"/>
          <w:sz w:val="24"/>
          <w:szCs w:val="24"/>
          <w:lang w:val="sr-Latn-RS"/>
        </w:rPr>
        <w:t>]</w:t>
      </w:r>
    </w:p>
    <w:tbl>
      <w:tblPr>
        <w:tblW w:w="9355" w:type="dxa"/>
        <w:tblInd w:w="354" w:type="dxa"/>
        <w:tblLayout w:type="fixed"/>
        <w:tblCellMar>
          <w:left w:w="70" w:type="dxa"/>
          <w:right w:w="70" w:type="dxa"/>
        </w:tblCellMar>
        <w:tblLook w:val="0000" w:firstRow="0" w:lastRow="0" w:firstColumn="0" w:lastColumn="0" w:noHBand="0" w:noVBand="0"/>
      </w:tblPr>
      <w:tblGrid>
        <w:gridCol w:w="514"/>
        <w:gridCol w:w="1470"/>
        <w:gridCol w:w="993"/>
        <w:gridCol w:w="992"/>
        <w:gridCol w:w="538"/>
        <w:gridCol w:w="3137"/>
        <w:gridCol w:w="1711"/>
      </w:tblGrid>
      <w:tr w:rsidR="00D922B8" w:rsidRPr="00D922B8" w14:paraId="02FFB3E4" w14:textId="77777777" w:rsidTr="00BC5A7F">
        <w:trPr>
          <w:trHeight w:val="562"/>
        </w:trPr>
        <w:tc>
          <w:tcPr>
            <w:tcW w:w="514" w:type="dxa"/>
            <w:tcBorders>
              <w:top w:val="single" w:sz="8" w:space="0" w:color="auto"/>
              <w:left w:val="single" w:sz="8" w:space="0" w:color="auto"/>
              <w:bottom w:val="single" w:sz="8" w:space="0" w:color="auto"/>
              <w:right w:val="single" w:sz="4" w:space="0" w:color="auto"/>
            </w:tcBorders>
            <w:shd w:val="clear" w:color="auto" w:fill="D9D9D9"/>
            <w:vAlign w:val="center"/>
          </w:tcPr>
          <w:p w14:paraId="47732D84" w14:textId="77777777" w:rsidR="00D922B8" w:rsidRPr="00D922B8" w:rsidRDefault="00D922B8" w:rsidP="00D922B8">
            <w:pPr>
              <w:spacing w:after="200" w:line="276" w:lineRule="auto"/>
              <w:ind w:left="-108"/>
              <w:jc w:val="center"/>
              <w:rPr>
                <w:rFonts w:eastAsia="Calibri" w:cs="Arial"/>
                <w:b/>
                <w:bCs/>
                <w:sz w:val="18"/>
                <w:szCs w:val="18"/>
                <w:lang w:val="sr-Latn-CS"/>
              </w:rPr>
            </w:pPr>
            <w:r w:rsidRPr="00D922B8">
              <w:rPr>
                <w:rFonts w:eastAsia="Calibri" w:cs="Arial"/>
                <w:b/>
                <w:bCs/>
                <w:sz w:val="18"/>
                <w:szCs w:val="18"/>
                <w:lang w:val="sr-Latn-CS"/>
              </w:rPr>
              <w:t>Br.</w:t>
            </w:r>
          </w:p>
        </w:tc>
        <w:tc>
          <w:tcPr>
            <w:tcW w:w="1470" w:type="dxa"/>
            <w:tcBorders>
              <w:top w:val="single" w:sz="8" w:space="0" w:color="auto"/>
              <w:left w:val="nil"/>
              <w:bottom w:val="single" w:sz="8" w:space="0" w:color="auto"/>
              <w:right w:val="single" w:sz="4" w:space="0" w:color="auto"/>
            </w:tcBorders>
            <w:shd w:val="clear" w:color="auto" w:fill="D9D9D9"/>
            <w:tcMar>
              <w:left w:w="28" w:type="dxa"/>
              <w:right w:w="57" w:type="dxa"/>
            </w:tcMar>
            <w:vAlign w:val="center"/>
          </w:tcPr>
          <w:p w14:paraId="28A60476"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3" w:type="dxa"/>
            <w:tcBorders>
              <w:top w:val="single" w:sz="8" w:space="0" w:color="auto"/>
              <w:left w:val="nil"/>
              <w:bottom w:val="single" w:sz="8" w:space="0" w:color="auto"/>
              <w:right w:val="single" w:sz="4" w:space="0" w:color="auto"/>
            </w:tcBorders>
            <w:shd w:val="clear" w:color="auto" w:fill="D9D9D9"/>
            <w:vAlign w:val="center"/>
          </w:tcPr>
          <w:p w14:paraId="0405DEBD" w14:textId="77777777" w:rsidR="00D922B8" w:rsidRPr="00D922B8" w:rsidRDefault="00D922B8" w:rsidP="00D922B8">
            <w:pPr>
              <w:spacing w:after="200" w:line="276" w:lineRule="auto"/>
              <w:jc w:val="center"/>
              <w:rPr>
                <w:rFonts w:eastAsia="Calibri" w:cs="Arial"/>
                <w:b/>
                <w:bCs/>
                <w:sz w:val="18"/>
                <w:szCs w:val="18"/>
                <w:lang w:val="sr-Latn-CS"/>
              </w:rPr>
            </w:pPr>
            <w:r w:rsidRPr="00D922B8">
              <w:rPr>
                <w:rFonts w:eastAsia="Calibri" w:cs="Arial"/>
                <w:b/>
                <w:bCs/>
                <w:sz w:val="18"/>
                <w:szCs w:val="18"/>
                <w:lang w:val="sr-Latn-CS"/>
              </w:rPr>
              <w:t>Obavezno polje</w:t>
            </w:r>
          </w:p>
        </w:tc>
        <w:tc>
          <w:tcPr>
            <w:tcW w:w="992" w:type="dxa"/>
            <w:tcBorders>
              <w:top w:val="single" w:sz="8" w:space="0" w:color="auto"/>
              <w:left w:val="nil"/>
              <w:bottom w:val="single" w:sz="8" w:space="0" w:color="auto"/>
              <w:right w:val="single" w:sz="4" w:space="0" w:color="auto"/>
            </w:tcBorders>
            <w:shd w:val="clear" w:color="auto" w:fill="D9D9D9"/>
            <w:vAlign w:val="center"/>
          </w:tcPr>
          <w:p w14:paraId="703EB127" w14:textId="77777777" w:rsidR="00D922B8" w:rsidRPr="00D922B8" w:rsidRDefault="00D922B8" w:rsidP="00D922B8">
            <w:pPr>
              <w:spacing w:after="200" w:line="276" w:lineRule="auto"/>
              <w:ind w:left="-108"/>
              <w:jc w:val="center"/>
              <w:rPr>
                <w:rFonts w:eastAsia="Calibri" w:cs="Arial"/>
                <w:b/>
                <w:bCs/>
                <w:sz w:val="18"/>
                <w:szCs w:val="18"/>
                <w:lang w:val="sr-Latn-CS"/>
              </w:rPr>
            </w:pPr>
            <w:r w:rsidRPr="00D922B8">
              <w:rPr>
                <w:rFonts w:eastAsia="Calibri" w:cs="Arial"/>
                <w:b/>
                <w:bCs/>
                <w:sz w:val="18"/>
                <w:szCs w:val="18"/>
                <w:lang w:val="sr-Latn-CS"/>
              </w:rPr>
              <w:t>Tip</w:t>
            </w:r>
          </w:p>
        </w:tc>
        <w:tc>
          <w:tcPr>
            <w:tcW w:w="538" w:type="dxa"/>
            <w:tcBorders>
              <w:top w:val="single" w:sz="8" w:space="0" w:color="auto"/>
              <w:left w:val="nil"/>
              <w:bottom w:val="single" w:sz="8" w:space="0" w:color="auto"/>
              <w:right w:val="single" w:sz="4" w:space="0" w:color="auto"/>
            </w:tcBorders>
            <w:shd w:val="clear" w:color="auto" w:fill="D9D9D9"/>
            <w:vAlign w:val="center"/>
          </w:tcPr>
          <w:p w14:paraId="301F23B9" w14:textId="77777777" w:rsidR="00D922B8" w:rsidRPr="00D922B8" w:rsidRDefault="00D922B8" w:rsidP="00D922B8">
            <w:pPr>
              <w:spacing w:after="200" w:line="276" w:lineRule="auto"/>
              <w:ind w:left="-108"/>
              <w:jc w:val="center"/>
              <w:rPr>
                <w:rFonts w:eastAsia="Calibri" w:cs="Arial"/>
                <w:b/>
                <w:bCs/>
                <w:sz w:val="18"/>
                <w:szCs w:val="18"/>
                <w:lang w:val="sr-Latn-CS"/>
              </w:rPr>
            </w:pPr>
            <w:r w:rsidRPr="00D922B8">
              <w:rPr>
                <w:rFonts w:eastAsia="Calibri" w:cs="Arial"/>
                <w:b/>
                <w:bCs/>
                <w:sz w:val="18"/>
                <w:szCs w:val="18"/>
                <w:lang w:val="sr-Latn-CS"/>
              </w:rPr>
              <w:t>Dužina</w:t>
            </w:r>
          </w:p>
        </w:tc>
        <w:tc>
          <w:tcPr>
            <w:tcW w:w="3137" w:type="dxa"/>
            <w:tcBorders>
              <w:top w:val="single" w:sz="8" w:space="0" w:color="auto"/>
              <w:left w:val="nil"/>
              <w:bottom w:val="single" w:sz="8" w:space="0" w:color="auto"/>
              <w:right w:val="nil"/>
            </w:tcBorders>
            <w:shd w:val="clear" w:color="auto" w:fill="D9D9D9"/>
            <w:vAlign w:val="center"/>
          </w:tcPr>
          <w:p w14:paraId="35AA421B"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711" w:type="dxa"/>
            <w:tcBorders>
              <w:top w:val="single" w:sz="8" w:space="0" w:color="auto"/>
              <w:left w:val="single" w:sz="8" w:space="0" w:color="auto"/>
              <w:bottom w:val="single" w:sz="8" w:space="0" w:color="auto"/>
              <w:right w:val="single" w:sz="8" w:space="0" w:color="auto"/>
            </w:tcBorders>
            <w:shd w:val="clear" w:color="auto" w:fill="D9D9D9"/>
            <w:vAlign w:val="center"/>
          </w:tcPr>
          <w:p w14:paraId="5FB6CDBD"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5B13DA77"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A4D85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1.1</w:t>
            </w:r>
          </w:p>
        </w:tc>
        <w:tc>
          <w:tcPr>
            <w:tcW w:w="1470" w:type="dxa"/>
            <w:tcBorders>
              <w:top w:val="single" w:sz="8" w:space="0" w:color="auto"/>
              <w:left w:val="nil"/>
              <w:bottom w:val="single" w:sz="4" w:space="0" w:color="auto"/>
              <w:right w:val="single" w:sz="4" w:space="0" w:color="auto"/>
            </w:tcBorders>
            <w:shd w:val="clear" w:color="auto" w:fill="auto"/>
            <w:tcMar>
              <w:left w:w="28" w:type="dxa"/>
              <w:right w:w="57" w:type="dxa"/>
            </w:tcMar>
            <w:vAlign w:val="center"/>
          </w:tcPr>
          <w:p w14:paraId="1D0C6963"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BVNR-ID</w:t>
            </w:r>
          </w:p>
        </w:tc>
        <w:tc>
          <w:tcPr>
            <w:tcW w:w="993" w:type="dxa"/>
            <w:tcBorders>
              <w:top w:val="single" w:sz="4" w:space="0" w:color="auto"/>
              <w:left w:val="nil"/>
              <w:bottom w:val="single" w:sz="4" w:space="0" w:color="auto"/>
              <w:right w:val="single" w:sz="4" w:space="0" w:color="auto"/>
            </w:tcBorders>
            <w:shd w:val="clear" w:color="auto" w:fill="auto"/>
            <w:vAlign w:val="center"/>
          </w:tcPr>
          <w:p w14:paraId="0033B50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AB4EB57"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999999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69B556F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6</w:t>
            </w:r>
          </w:p>
        </w:tc>
        <w:tc>
          <w:tcPr>
            <w:tcW w:w="3137" w:type="dxa"/>
            <w:tcBorders>
              <w:top w:val="single" w:sz="4" w:space="0" w:color="auto"/>
              <w:left w:val="nil"/>
              <w:bottom w:val="single" w:sz="4" w:space="0" w:color="auto"/>
              <w:right w:val="single" w:sz="4" w:space="0" w:color="auto"/>
            </w:tcBorders>
            <w:shd w:val="clear" w:color="auto" w:fill="auto"/>
            <w:vAlign w:val="center"/>
          </w:tcPr>
          <w:p w14:paraId="6CD68C09" w14:textId="77777777" w:rsidR="00D922B8" w:rsidRPr="00D922B8" w:rsidRDefault="00D922B8" w:rsidP="00D922B8">
            <w:pPr>
              <w:spacing w:after="200" w:line="276" w:lineRule="auto"/>
              <w:rPr>
                <w:rFonts w:eastAsia="Calibri" w:cs="Arial"/>
                <w:sz w:val="18"/>
                <w:szCs w:val="18"/>
                <w:lang w:val="sr-Latn-CS"/>
              </w:rPr>
            </w:pPr>
            <w:r w:rsidRPr="00D922B8">
              <w:rPr>
                <w:rFonts w:eastAsia="Calibri" w:cs="Arial"/>
                <w:sz w:val="18"/>
                <w:szCs w:val="18"/>
                <w:lang w:val="sr-Latn-CS"/>
              </w:rPr>
              <w:t>Administriranje energetskog objekta (org.-teh. celina) – Ident-br.</w:t>
            </w:r>
          </w:p>
        </w:tc>
        <w:tc>
          <w:tcPr>
            <w:tcW w:w="1711" w:type="dxa"/>
            <w:tcBorders>
              <w:top w:val="single" w:sz="4" w:space="0" w:color="auto"/>
              <w:left w:val="nil"/>
              <w:bottom w:val="single" w:sz="4" w:space="0" w:color="auto"/>
              <w:right w:val="single" w:sz="4" w:space="0" w:color="auto"/>
            </w:tcBorders>
            <w:shd w:val="clear" w:color="auto" w:fill="auto"/>
            <w:vAlign w:val="center"/>
          </w:tcPr>
          <w:p w14:paraId="7DC71F97"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34D36067" w14:textId="77777777" w:rsidTr="00BC5A7F">
        <w:trPr>
          <w:trHeight w:hRule="exact" w:val="34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B0F5C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6D09D84"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BVNRST</w:t>
            </w:r>
          </w:p>
        </w:tc>
        <w:tc>
          <w:tcPr>
            <w:tcW w:w="993" w:type="dxa"/>
            <w:tcBorders>
              <w:top w:val="single" w:sz="4" w:space="0" w:color="auto"/>
              <w:left w:val="nil"/>
              <w:bottom w:val="single" w:sz="4" w:space="0" w:color="auto"/>
              <w:right w:val="single" w:sz="4" w:space="0" w:color="auto"/>
            </w:tcBorders>
            <w:shd w:val="clear" w:color="auto" w:fill="auto"/>
            <w:vAlign w:val="center"/>
          </w:tcPr>
          <w:p w14:paraId="1C37B7D5"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09428EB"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999999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6EF27E3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6</w:t>
            </w:r>
          </w:p>
        </w:tc>
        <w:tc>
          <w:tcPr>
            <w:tcW w:w="3137" w:type="dxa"/>
            <w:tcBorders>
              <w:top w:val="single" w:sz="4" w:space="0" w:color="auto"/>
              <w:left w:val="nil"/>
              <w:bottom w:val="single" w:sz="4" w:space="0" w:color="auto"/>
              <w:right w:val="single" w:sz="4" w:space="0" w:color="auto"/>
            </w:tcBorders>
            <w:shd w:val="clear" w:color="auto" w:fill="auto"/>
            <w:vAlign w:val="center"/>
          </w:tcPr>
          <w:p w14:paraId="67E1ACD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Organizaciono – tehnička celina</w:t>
            </w:r>
          </w:p>
        </w:tc>
        <w:tc>
          <w:tcPr>
            <w:tcW w:w="1711" w:type="dxa"/>
            <w:tcBorders>
              <w:top w:val="single" w:sz="4" w:space="0" w:color="auto"/>
              <w:left w:val="nil"/>
              <w:bottom w:val="single" w:sz="4" w:space="0" w:color="auto"/>
              <w:right w:val="single" w:sz="4" w:space="0" w:color="auto"/>
            </w:tcBorders>
            <w:shd w:val="clear" w:color="auto" w:fill="auto"/>
            <w:vAlign w:val="center"/>
          </w:tcPr>
          <w:p w14:paraId="57B0CDC8"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C05D8E4"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2614BA"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4BF5FE15"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ANR</w:t>
            </w:r>
          </w:p>
        </w:tc>
        <w:tc>
          <w:tcPr>
            <w:tcW w:w="993" w:type="dxa"/>
            <w:tcBorders>
              <w:top w:val="single" w:sz="4" w:space="0" w:color="auto"/>
              <w:left w:val="nil"/>
              <w:bottom w:val="single" w:sz="4" w:space="0" w:color="auto"/>
              <w:right w:val="single" w:sz="4" w:space="0" w:color="auto"/>
            </w:tcBorders>
            <w:shd w:val="clear" w:color="auto" w:fill="auto"/>
            <w:vAlign w:val="center"/>
          </w:tcPr>
          <w:p w14:paraId="372155A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4DFC256" w14:textId="77777777" w:rsidR="00D922B8" w:rsidRPr="00D922B8" w:rsidRDefault="00D922B8" w:rsidP="00D922B8">
            <w:pPr>
              <w:spacing w:after="200" w:line="276" w:lineRule="auto"/>
              <w:ind w:right="-70"/>
              <w:jc w:val="center"/>
              <w:rPr>
                <w:rFonts w:eastAsia="Calibri" w:cs="Arial"/>
                <w:sz w:val="16"/>
                <w:szCs w:val="16"/>
                <w:lang w:val="sr-Latn-CS"/>
              </w:rPr>
            </w:pPr>
            <w:r w:rsidRPr="00D922B8">
              <w:rPr>
                <w:rFonts w:eastAsia="Calibri" w:cs="Arial"/>
                <w:sz w:val="16"/>
                <w:szCs w:val="16"/>
                <w:lang w:val="sr-Latn-CS"/>
              </w:rPr>
              <w:t>9999999999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672F087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10</w:t>
            </w:r>
          </w:p>
        </w:tc>
        <w:tc>
          <w:tcPr>
            <w:tcW w:w="3137" w:type="dxa"/>
            <w:tcBorders>
              <w:top w:val="single" w:sz="4" w:space="0" w:color="auto"/>
              <w:left w:val="nil"/>
              <w:bottom w:val="single" w:sz="4" w:space="0" w:color="auto"/>
              <w:right w:val="single" w:sz="4" w:space="0" w:color="auto"/>
            </w:tcBorders>
            <w:shd w:val="clear" w:color="auto" w:fill="auto"/>
            <w:vAlign w:val="center"/>
          </w:tcPr>
          <w:p w14:paraId="126502B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radnog naloga za održavanje (broj obaveštenja)</w:t>
            </w:r>
          </w:p>
        </w:tc>
        <w:tc>
          <w:tcPr>
            <w:tcW w:w="1711" w:type="dxa"/>
            <w:tcBorders>
              <w:top w:val="single" w:sz="4" w:space="0" w:color="auto"/>
              <w:left w:val="nil"/>
              <w:bottom w:val="single" w:sz="4" w:space="0" w:color="auto"/>
              <w:right w:val="single" w:sz="4" w:space="0" w:color="auto"/>
            </w:tcBorders>
            <w:shd w:val="clear" w:color="auto" w:fill="auto"/>
            <w:vAlign w:val="center"/>
          </w:tcPr>
          <w:p w14:paraId="4827055F"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05D6CC6B"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5E7254"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3.1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6D54CFA3"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TAAUFTR</w:t>
            </w:r>
          </w:p>
        </w:tc>
        <w:tc>
          <w:tcPr>
            <w:tcW w:w="993" w:type="dxa"/>
            <w:tcBorders>
              <w:top w:val="single" w:sz="4" w:space="0" w:color="auto"/>
              <w:left w:val="nil"/>
              <w:bottom w:val="single" w:sz="4" w:space="0" w:color="auto"/>
              <w:right w:val="single" w:sz="4" w:space="0" w:color="auto"/>
            </w:tcBorders>
            <w:shd w:val="clear" w:color="auto" w:fill="auto"/>
            <w:vAlign w:val="center"/>
          </w:tcPr>
          <w:p w14:paraId="69AE9939"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A390708"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28CFAA41"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41C34C1E" w14:textId="77777777" w:rsidR="00D922B8" w:rsidRPr="00D922B8" w:rsidRDefault="00D922B8" w:rsidP="00D922B8">
            <w:pPr>
              <w:spacing w:after="200" w:line="276" w:lineRule="auto"/>
              <w:rPr>
                <w:rFonts w:eastAsia="Calibri" w:cs="Arial"/>
                <w:b/>
                <w:sz w:val="20"/>
                <w:szCs w:val="24"/>
                <w:lang w:val="sr-Latn-CS"/>
              </w:rPr>
            </w:pPr>
            <w:r w:rsidRPr="00D922B8">
              <w:rPr>
                <w:rFonts w:eastAsia="Calibri" w:cs="Arial"/>
                <w:sz w:val="20"/>
                <w:szCs w:val="24"/>
                <w:lang w:val="sr-Latn-CS"/>
              </w:rPr>
              <w:t>V.T. (vrsta teksta) „Vrsta radnog naloga“</w:t>
            </w:r>
          </w:p>
        </w:tc>
        <w:tc>
          <w:tcPr>
            <w:tcW w:w="1711" w:type="dxa"/>
            <w:tcBorders>
              <w:top w:val="single" w:sz="4" w:space="0" w:color="auto"/>
              <w:left w:val="nil"/>
              <w:bottom w:val="single" w:sz="4" w:space="0" w:color="auto"/>
              <w:right w:val="single" w:sz="4" w:space="0" w:color="auto"/>
            </w:tcBorders>
            <w:shd w:val="clear" w:color="auto" w:fill="auto"/>
            <w:vAlign w:val="center"/>
          </w:tcPr>
          <w:p w14:paraId="7C4BDFD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55E7E13E" w14:textId="77777777" w:rsidTr="00BC5A7F">
        <w:trPr>
          <w:trHeight w:hRule="exact" w:val="476"/>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CD6DA"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3.2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167B2298" w14:textId="77777777" w:rsidR="00D922B8" w:rsidRPr="00D922B8" w:rsidRDefault="00D922B8" w:rsidP="00D922B8">
            <w:pPr>
              <w:spacing w:after="200" w:line="276" w:lineRule="auto"/>
              <w:ind w:left="59" w:right="-70"/>
              <w:rPr>
                <w:rFonts w:eastAsia="Calibri" w:cs="Arial"/>
                <w:sz w:val="18"/>
                <w:szCs w:val="18"/>
                <w:lang w:val="sr-Latn-CS"/>
              </w:rPr>
            </w:pPr>
            <w:r w:rsidRPr="00D922B8">
              <w:rPr>
                <w:rFonts w:eastAsia="Calibri" w:cs="Arial"/>
                <w:sz w:val="18"/>
                <w:szCs w:val="18"/>
                <w:lang w:val="sr-Latn-CS"/>
              </w:rPr>
              <w:t>TACODEAUFTR</w:t>
            </w:r>
          </w:p>
        </w:tc>
        <w:tc>
          <w:tcPr>
            <w:tcW w:w="993" w:type="dxa"/>
            <w:tcBorders>
              <w:top w:val="single" w:sz="4" w:space="0" w:color="auto"/>
              <w:left w:val="nil"/>
              <w:bottom w:val="single" w:sz="4" w:space="0" w:color="auto"/>
              <w:right w:val="single" w:sz="4" w:space="0" w:color="auto"/>
            </w:tcBorders>
            <w:shd w:val="clear" w:color="auto" w:fill="auto"/>
            <w:vAlign w:val="center"/>
          </w:tcPr>
          <w:p w14:paraId="0CEAD9F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8B7B949"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2B4BEAFB"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1A82614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Kod za V.T. „Vrsta radnog naloga“</w:t>
            </w:r>
          </w:p>
        </w:tc>
        <w:tc>
          <w:tcPr>
            <w:tcW w:w="1711" w:type="dxa"/>
            <w:tcBorders>
              <w:top w:val="single" w:sz="4" w:space="0" w:color="auto"/>
              <w:left w:val="nil"/>
              <w:bottom w:val="single" w:sz="4" w:space="0" w:color="auto"/>
              <w:right w:val="single" w:sz="4" w:space="0" w:color="auto"/>
            </w:tcBorders>
            <w:shd w:val="clear" w:color="auto" w:fill="auto"/>
            <w:vAlign w:val="center"/>
          </w:tcPr>
          <w:p w14:paraId="16DA75D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3002695A" w14:textId="77777777" w:rsidTr="00BC5A7F">
        <w:trPr>
          <w:trHeight w:hRule="exact" w:val="34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8F871"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4.1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421FD6A0"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TALART</w:t>
            </w:r>
          </w:p>
        </w:tc>
        <w:tc>
          <w:tcPr>
            <w:tcW w:w="993" w:type="dxa"/>
            <w:tcBorders>
              <w:top w:val="single" w:sz="4" w:space="0" w:color="auto"/>
              <w:left w:val="nil"/>
              <w:bottom w:val="single" w:sz="4" w:space="0" w:color="auto"/>
              <w:right w:val="single" w:sz="4" w:space="0" w:color="auto"/>
            </w:tcBorders>
            <w:shd w:val="clear" w:color="auto" w:fill="auto"/>
            <w:vAlign w:val="center"/>
          </w:tcPr>
          <w:p w14:paraId="5A798E3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451C8DF"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5093D446"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5243634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V.T. „Vrsta radova“</w:t>
            </w:r>
          </w:p>
        </w:tc>
        <w:tc>
          <w:tcPr>
            <w:tcW w:w="1711" w:type="dxa"/>
            <w:tcBorders>
              <w:top w:val="single" w:sz="4" w:space="0" w:color="auto"/>
              <w:left w:val="nil"/>
              <w:bottom w:val="single" w:sz="4" w:space="0" w:color="auto"/>
              <w:right w:val="single" w:sz="4" w:space="0" w:color="auto"/>
            </w:tcBorders>
            <w:shd w:val="clear" w:color="auto" w:fill="auto"/>
            <w:vAlign w:val="center"/>
          </w:tcPr>
          <w:p w14:paraId="7E44C9E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705A2C88" w14:textId="77777777" w:rsidTr="00BC5A7F">
        <w:trPr>
          <w:trHeight w:hRule="exact" w:val="46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071A4"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4.2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2B649984" w14:textId="77777777" w:rsidR="00D922B8" w:rsidRPr="00D922B8" w:rsidRDefault="00D922B8" w:rsidP="00D922B8">
            <w:pPr>
              <w:spacing w:before="0"/>
              <w:ind w:left="59" w:right="-70"/>
              <w:jc w:val="left"/>
              <w:rPr>
                <w:rFonts w:cs="Arial"/>
                <w:sz w:val="20"/>
                <w:szCs w:val="20"/>
                <w:lang w:val="sr-Latn-CS" w:eastAsia="de-DE"/>
              </w:rPr>
            </w:pPr>
            <w:r w:rsidRPr="00D922B8">
              <w:rPr>
                <w:rFonts w:cs="Arial"/>
                <w:sz w:val="20"/>
                <w:szCs w:val="20"/>
                <w:lang w:val="sr-Latn-CS" w:eastAsia="de-DE"/>
              </w:rPr>
              <w:t>TACODELART</w:t>
            </w:r>
          </w:p>
        </w:tc>
        <w:tc>
          <w:tcPr>
            <w:tcW w:w="993" w:type="dxa"/>
            <w:tcBorders>
              <w:top w:val="single" w:sz="4" w:space="0" w:color="auto"/>
              <w:left w:val="nil"/>
              <w:bottom w:val="single" w:sz="4" w:space="0" w:color="auto"/>
              <w:right w:val="single" w:sz="4" w:space="0" w:color="auto"/>
            </w:tcBorders>
            <w:shd w:val="clear" w:color="auto" w:fill="auto"/>
            <w:vAlign w:val="center"/>
          </w:tcPr>
          <w:p w14:paraId="4D6216DF"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7145283" w14:textId="77777777" w:rsidR="00D922B8" w:rsidRPr="00D922B8" w:rsidRDefault="00D922B8" w:rsidP="00D922B8">
            <w:pPr>
              <w:spacing w:before="0"/>
              <w:ind w:right="-70"/>
              <w:jc w:val="center"/>
              <w:rPr>
                <w:rFonts w:cs="Arial"/>
                <w:sz w:val="18"/>
                <w:szCs w:val="18"/>
                <w:lang w:val="sr-Latn-CS" w:eastAsia="de-DE"/>
              </w:rPr>
            </w:pPr>
            <w:r w:rsidRPr="00D922B8">
              <w:rPr>
                <w:rFonts w:cs="Arial"/>
                <w:sz w:val="18"/>
                <w:szCs w:val="18"/>
                <w:lang w:val="sr-Latn-CS" w:eastAsia="de-DE"/>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71AE3BD6" w14:textId="77777777" w:rsidR="00D922B8" w:rsidRPr="00D922B8" w:rsidRDefault="00D922B8" w:rsidP="00D922B8">
            <w:pPr>
              <w:spacing w:before="0"/>
              <w:ind w:left="-43"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443A6F30" w14:textId="77777777" w:rsidR="00D922B8" w:rsidRPr="00D922B8" w:rsidRDefault="00D922B8" w:rsidP="00D922B8">
            <w:pPr>
              <w:spacing w:before="0"/>
              <w:ind w:right="-43"/>
              <w:jc w:val="left"/>
              <w:rPr>
                <w:rFonts w:cs="Arial"/>
                <w:sz w:val="20"/>
                <w:szCs w:val="20"/>
                <w:lang w:val="sr-Latn-CS" w:eastAsia="de-DE"/>
              </w:rPr>
            </w:pPr>
            <w:r w:rsidRPr="00D922B8">
              <w:rPr>
                <w:rFonts w:cs="Arial"/>
                <w:sz w:val="20"/>
                <w:szCs w:val="20"/>
                <w:lang w:val="sr-Latn-CS" w:eastAsia="de-DE"/>
              </w:rPr>
              <w:t>Kod za V.T. „Vrsta radova“</w:t>
            </w:r>
          </w:p>
        </w:tc>
        <w:tc>
          <w:tcPr>
            <w:tcW w:w="1711" w:type="dxa"/>
            <w:tcBorders>
              <w:top w:val="single" w:sz="4" w:space="0" w:color="auto"/>
              <w:left w:val="nil"/>
              <w:bottom w:val="single" w:sz="4" w:space="0" w:color="auto"/>
              <w:right w:val="single" w:sz="4" w:space="0" w:color="auto"/>
            </w:tcBorders>
            <w:shd w:val="clear" w:color="auto" w:fill="auto"/>
            <w:vAlign w:val="center"/>
          </w:tcPr>
          <w:p w14:paraId="10C8546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66FAD6BE" w14:textId="77777777" w:rsidTr="00BC5A7F">
        <w:trPr>
          <w:trHeight w:hRule="exact" w:val="46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B640D"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4.3</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08EA304D"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TALEART</w:t>
            </w:r>
          </w:p>
        </w:tc>
        <w:tc>
          <w:tcPr>
            <w:tcW w:w="993" w:type="dxa"/>
            <w:tcBorders>
              <w:top w:val="single" w:sz="4" w:space="0" w:color="auto"/>
              <w:left w:val="nil"/>
              <w:bottom w:val="single" w:sz="4" w:space="0" w:color="auto"/>
              <w:right w:val="single" w:sz="4" w:space="0" w:color="auto"/>
            </w:tcBorders>
            <w:shd w:val="clear" w:color="auto" w:fill="auto"/>
            <w:vAlign w:val="center"/>
          </w:tcPr>
          <w:p w14:paraId="1B4BAAD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0E54AFA"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377A28FF"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64837FB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V.T. „Način izvođenja radova“</w:t>
            </w:r>
          </w:p>
        </w:tc>
        <w:tc>
          <w:tcPr>
            <w:tcW w:w="1711" w:type="dxa"/>
            <w:tcBorders>
              <w:top w:val="single" w:sz="4" w:space="0" w:color="auto"/>
              <w:left w:val="nil"/>
              <w:bottom w:val="single" w:sz="4" w:space="0" w:color="auto"/>
              <w:right w:val="single" w:sz="4" w:space="0" w:color="auto"/>
            </w:tcBorders>
            <w:shd w:val="clear" w:color="auto" w:fill="auto"/>
            <w:vAlign w:val="center"/>
          </w:tcPr>
          <w:p w14:paraId="23C8BCAC"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3697E6DA" w14:textId="77777777" w:rsidTr="00BC5A7F">
        <w:trPr>
          <w:trHeight w:hRule="exact" w:val="46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0D2312"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4.4</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3074088" w14:textId="77777777" w:rsidR="00D922B8" w:rsidRPr="00D922B8" w:rsidRDefault="00D922B8" w:rsidP="00D922B8">
            <w:pPr>
              <w:spacing w:before="0"/>
              <w:ind w:left="59" w:right="-70"/>
              <w:jc w:val="left"/>
              <w:rPr>
                <w:rFonts w:cs="Arial"/>
                <w:sz w:val="18"/>
                <w:szCs w:val="18"/>
                <w:lang w:val="sr-Latn-CS" w:eastAsia="de-DE"/>
              </w:rPr>
            </w:pPr>
            <w:r w:rsidRPr="00D922B8">
              <w:rPr>
                <w:rFonts w:cs="Arial"/>
                <w:sz w:val="18"/>
                <w:szCs w:val="18"/>
                <w:lang w:val="sr-Latn-CS" w:eastAsia="de-DE"/>
              </w:rPr>
              <w:t>TACODELEART</w:t>
            </w:r>
          </w:p>
        </w:tc>
        <w:tc>
          <w:tcPr>
            <w:tcW w:w="993" w:type="dxa"/>
            <w:tcBorders>
              <w:top w:val="single" w:sz="4" w:space="0" w:color="auto"/>
              <w:left w:val="nil"/>
              <w:bottom w:val="single" w:sz="4" w:space="0" w:color="auto"/>
              <w:right w:val="single" w:sz="4" w:space="0" w:color="auto"/>
            </w:tcBorders>
            <w:shd w:val="clear" w:color="auto" w:fill="auto"/>
            <w:vAlign w:val="center"/>
          </w:tcPr>
          <w:p w14:paraId="584376D3"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F325931" w14:textId="77777777" w:rsidR="00D922B8" w:rsidRPr="00D922B8" w:rsidRDefault="00D922B8" w:rsidP="00D922B8">
            <w:pPr>
              <w:spacing w:before="0"/>
              <w:ind w:right="-70"/>
              <w:jc w:val="center"/>
              <w:rPr>
                <w:rFonts w:cs="Arial"/>
                <w:sz w:val="18"/>
                <w:szCs w:val="18"/>
                <w:lang w:val="sr-Latn-CS" w:eastAsia="de-DE"/>
              </w:rPr>
            </w:pPr>
            <w:r w:rsidRPr="00D922B8">
              <w:rPr>
                <w:rFonts w:cs="Arial"/>
                <w:sz w:val="18"/>
                <w:szCs w:val="18"/>
                <w:lang w:val="sr-Latn-CS" w:eastAsia="de-DE"/>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39946CCA" w14:textId="77777777" w:rsidR="00D922B8" w:rsidRPr="00D922B8" w:rsidRDefault="00D922B8" w:rsidP="00D922B8">
            <w:pPr>
              <w:spacing w:before="0"/>
              <w:ind w:left="-43"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0E1E5FDF" w14:textId="77777777" w:rsidR="00D922B8" w:rsidRPr="00D922B8" w:rsidRDefault="00D922B8" w:rsidP="00D922B8">
            <w:pPr>
              <w:spacing w:before="0"/>
              <w:ind w:right="-43"/>
              <w:jc w:val="left"/>
              <w:rPr>
                <w:rFonts w:cs="Arial"/>
                <w:sz w:val="20"/>
                <w:szCs w:val="20"/>
                <w:lang w:val="sr-Latn-CS" w:eastAsia="de-DE"/>
              </w:rPr>
            </w:pPr>
            <w:r w:rsidRPr="00D922B8">
              <w:rPr>
                <w:rFonts w:cs="Arial"/>
                <w:sz w:val="20"/>
                <w:szCs w:val="20"/>
                <w:lang w:val="sr-Latn-CS" w:eastAsia="de-DE"/>
              </w:rPr>
              <w:t>Kod za V.T. „Način izvođenja radova“</w:t>
            </w:r>
          </w:p>
        </w:tc>
        <w:tc>
          <w:tcPr>
            <w:tcW w:w="1711" w:type="dxa"/>
            <w:tcBorders>
              <w:top w:val="single" w:sz="4" w:space="0" w:color="auto"/>
              <w:left w:val="nil"/>
              <w:bottom w:val="single" w:sz="4" w:space="0" w:color="auto"/>
              <w:right w:val="single" w:sz="4" w:space="0" w:color="auto"/>
            </w:tcBorders>
            <w:shd w:val="clear" w:color="auto" w:fill="auto"/>
            <w:vAlign w:val="center"/>
          </w:tcPr>
          <w:p w14:paraId="3E50A35C"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01527F4A" w14:textId="77777777" w:rsidTr="00BC5A7F">
        <w:trPr>
          <w:trHeight w:hRule="exact" w:val="51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FF84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5</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464E01C"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EMNR</w:t>
            </w:r>
          </w:p>
        </w:tc>
        <w:tc>
          <w:tcPr>
            <w:tcW w:w="993" w:type="dxa"/>
            <w:tcBorders>
              <w:top w:val="single" w:sz="4" w:space="0" w:color="auto"/>
              <w:left w:val="nil"/>
              <w:bottom w:val="single" w:sz="4" w:space="0" w:color="auto"/>
              <w:right w:val="single" w:sz="4" w:space="0" w:color="auto"/>
            </w:tcBorders>
            <w:shd w:val="clear" w:color="auto" w:fill="auto"/>
            <w:vAlign w:val="center"/>
          </w:tcPr>
          <w:p w14:paraId="3CF6790D"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68EAA42"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9999999999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3A268B35"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10</w:t>
            </w:r>
          </w:p>
        </w:tc>
        <w:tc>
          <w:tcPr>
            <w:tcW w:w="3137" w:type="dxa"/>
            <w:tcBorders>
              <w:top w:val="single" w:sz="4" w:space="0" w:color="auto"/>
              <w:left w:val="nil"/>
              <w:bottom w:val="single" w:sz="4" w:space="0" w:color="auto"/>
              <w:right w:val="single" w:sz="4" w:space="0" w:color="auto"/>
            </w:tcBorders>
            <w:shd w:val="clear" w:color="auto" w:fill="auto"/>
            <w:vAlign w:val="center"/>
          </w:tcPr>
          <w:p w14:paraId="73B732F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Broj „Obaveštenja o događaju“</w:t>
            </w:r>
          </w:p>
        </w:tc>
        <w:tc>
          <w:tcPr>
            <w:tcW w:w="1711" w:type="dxa"/>
            <w:tcBorders>
              <w:top w:val="single" w:sz="4" w:space="0" w:color="auto"/>
              <w:left w:val="nil"/>
              <w:bottom w:val="single" w:sz="4" w:space="0" w:color="auto"/>
              <w:right w:val="single" w:sz="4" w:space="0" w:color="auto"/>
            </w:tcBorders>
            <w:shd w:val="clear" w:color="auto" w:fill="auto"/>
            <w:vAlign w:val="center"/>
          </w:tcPr>
          <w:p w14:paraId="562A145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275BA19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30"/>
                <w:attr w:name="Month" w:val="10"/>
                <w:attr w:name="ls" w:val="trans"/>
              </w:smartTagPr>
              <w:r w:rsidRPr="00D922B8">
                <w:rPr>
                  <w:rFonts w:eastAsia="Calibri" w:cs="Arial"/>
                  <w:sz w:val="16"/>
                  <w:szCs w:val="16"/>
                  <w:lang w:val="sr-Latn-CS"/>
                </w:rPr>
                <w:t>30.10.10</w:t>
              </w:r>
            </w:smartTag>
          </w:p>
        </w:tc>
      </w:tr>
      <w:tr w:rsidR="00D922B8" w:rsidRPr="00D922B8" w14:paraId="25939508"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9E92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6</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2CA2BB57"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AKTXT</w:t>
            </w:r>
          </w:p>
        </w:tc>
        <w:tc>
          <w:tcPr>
            <w:tcW w:w="993" w:type="dxa"/>
            <w:tcBorders>
              <w:top w:val="single" w:sz="4" w:space="0" w:color="auto"/>
              <w:left w:val="nil"/>
              <w:bottom w:val="single" w:sz="4" w:space="0" w:color="auto"/>
              <w:right w:val="single" w:sz="4" w:space="0" w:color="auto"/>
            </w:tcBorders>
            <w:shd w:val="clear" w:color="auto" w:fill="auto"/>
            <w:vAlign w:val="center"/>
          </w:tcPr>
          <w:p w14:paraId="79F9B7B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C08FF40"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0035477E"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40</w:t>
            </w:r>
          </w:p>
        </w:tc>
        <w:tc>
          <w:tcPr>
            <w:tcW w:w="3137" w:type="dxa"/>
            <w:tcBorders>
              <w:top w:val="single" w:sz="4" w:space="0" w:color="auto"/>
              <w:left w:val="nil"/>
              <w:bottom w:val="single" w:sz="4" w:space="0" w:color="auto"/>
              <w:right w:val="single" w:sz="4" w:space="0" w:color="auto"/>
            </w:tcBorders>
            <w:shd w:val="clear" w:color="auto" w:fill="auto"/>
            <w:vAlign w:val="center"/>
          </w:tcPr>
          <w:p w14:paraId="17046F6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Kratki tekst radnog naloga za održavanje</w:t>
            </w:r>
          </w:p>
        </w:tc>
        <w:tc>
          <w:tcPr>
            <w:tcW w:w="1711" w:type="dxa"/>
            <w:tcBorders>
              <w:top w:val="single" w:sz="4" w:space="0" w:color="auto"/>
              <w:left w:val="nil"/>
              <w:bottom w:val="single" w:sz="4" w:space="0" w:color="auto"/>
              <w:right w:val="single" w:sz="4" w:space="0" w:color="auto"/>
            </w:tcBorders>
            <w:shd w:val="clear" w:color="auto" w:fill="auto"/>
            <w:vAlign w:val="center"/>
          </w:tcPr>
          <w:p w14:paraId="2031EEC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36A2FB6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30"/>
                <w:attr w:name="Month" w:val="10"/>
                <w:attr w:name="ls" w:val="trans"/>
              </w:smartTagPr>
              <w:r w:rsidRPr="00D922B8">
                <w:rPr>
                  <w:rFonts w:eastAsia="Calibri" w:cs="Arial"/>
                  <w:sz w:val="16"/>
                  <w:szCs w:val="16"/>
                  <w:lang w:val="sr-Latn-CS"/>
                </w:rPr>
                <w:t>30.10.10</w:t>
              </w:r>
            </w:smartTag>
          </w:p>
        </w:tc>
      </w:tr>
      <w:tr w:rsidR="00D922B8" w:rsidRPr="00D922B8" w14:paraId="7282E08A" w14:textId="77777777" w:rsidTr="00BC5A7F">
        <w:trPr>
          <w:trHeight w:hRule="exact" w:val="632"/>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C91BFD"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7.1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234388B6"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TAPRIO</w:t>
            </w:r>
          </w:p>
        </w:tc>
        <w:tc>
          <w:tcPr>
            <w:tcW w:w="993" w:type="dxa"/>
            <w:tcBorders>
              <w:top w:val="single" w:sz="4" w:space="0" w:color="auto"/>
              <w:left w:val="nil"/>
              <w:bottom w:val="single" w:sz="4" w:space="0" w:color="auto"/>
              <w:right w:val="single" w:sz="4" w:space="0" w:color="auto"/>
            </w:tcBorders>
            <w:shd w:val="clear" w:color="auto" w:fill="auto"/>
            <w:vAlign w:val="center"/>
          </w:tcPr>
          <w:p w14:paraId="70E072C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D9F1846"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0B731E42"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5A5C81F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V.T. „Prioritet“</w:t>
            </w:r>
          </w:p>
        </w:tc>
        <w:tc>
          <w:tcPr>
            <w:tcW w:w="1711" w:type="dxa"/>
            <w:tcBorders>
              <w:top w:val="single" w:sz="4" w:space="0" w:color="auto"/>
              <w:left w:val="nil"/>
              <w:bottom w:val="single" w:sz="4" w:space="0" w:color="auto"/>
              <w:right w:val="single" w:sz="4" w:space="0" w:color="auto"/>
            </w:tcBorders>
            <w:shd w:val="clear" w:color="auto" w:fill="auto"/>
            <w:vAlign w:val="center"/>
          </w:tcPr>
          <w:p w14:paraId="29F2150E"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p w14:paraId="471E826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787D1B0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30"/>
                <w:attr w:name="Month" w:val="10"/>
                <w:attr w:name="ls" w:val="trans"/>
              </w:smartTagPr>
              <w:r w:rsidRPr="00D922B8">
                <w:rPr>
                  <w:rFonts w:eastAsia="Calibri" w:cs="Arial"/>
                  <w:sz w:val="16"/>
                  <w:szCs w:val="16"/>
                  <w:lang w:val="sr-Latn-CS"/>
                </w:rPr>
                <w:t>30.10.10</w:t>
              </w:r>
            </w:smartTag>
          </w:p>
        </w:tc>
      </w:tr>
      <w:tr w:rsidR="00D922B8" w:rsidRPr="00D922B8" w14:paraId="3F87DF8E" w14:textId="77777777" w:rsidTr="00BC5A7F">
        <w:trPr>
          <w:trHeight w:hRule="exact" w:val="471"/>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CF7D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7.2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1AED71CA"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TACODEPRIO</w:t>
            </w:r>
          </w:p>
        </w:tc>
        <w:tc>
          <w:tcPr>
            <w:tcW w:w="993" w:type="dxa"/>
            <w:tcBorders>
              <w:top w:val="single" w:sz="4" w:space="0" w:color="auto"/>
              <w:left w:val="nil"/>
              <w:bottom w:val="single" w:sz="4" w:space="0" w:color="auto"/>
              <w:right w:val="single" w:sz="4" w:space="0" w:color="auto"/>
            </w:tcBorders>
            <w:shd w:val="clear" w:color="auto" w:fill="auto"/>
            <w:vAlign w:val="center"/>
          </w:tcPr>
          <w:p w14:paraId="22331512"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CBC2058"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78318A6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1F97D21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Kod za V.T. „Prioritet“</w:t>
            </w:r>
          </w:p>
        </w:tc>
        <w:tc>
          <w:tcPr>
            <w:tcW w:w="1711" w:type="dxa"/>
            <w:tcBorders>
              <w:top w:val="single" w:sz="4" w:space="0" w:color="auto"/>
              <w:left w:val="nil"/>
              <w:bottom w:val="single" w:sz="4" w:space="0" w:color="auto"/>
              <w:right w:val="single" w:sz="4" w:space="0" w:color="auto"/>
            </w:tcBorders>
            <w:shd w:val="clear" w:color="auto" w:fill="auto"/>
            <w:vAlign w:val="center"/>
          </w:tcPr>
          <w:p w14:paraId="1E62634A"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2C8C077" w14:textId="77777777" w:rsidTr="00BC5A7F">
        <w:trPr>
          <w:trHeight w:hRule="exact" w:val="62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9823F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8.1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19A8FC0C" w14:textId="77777777" w:rsidR="00D922B8" w:rsidRPr="00D922B8" w:rsidRDefault="00D922B8" w:rsidP="00D922B8">
            <w:pPr>
              <w:spacing w:after="200" w:line="276" w:lineRule="auto"/>
              <w:ind w:left="72" w:right="-70"/>
              <w:rPr>
                <w:rFonts w:eastAsia="Calibri" w:cs="Arial"/>
                <w:sz w:val="24"/>
                <w:szCs w:val="24"/>
                <w:lang w:val="sr-Latn-CS"/>
              </w:rPr>
            </w:pPr>
            <w:r w:rsidRPr="00D922B8">
              <w:rPr>
                <w:rFonts w:eastAsia="Calibri" w:cs="Arial"/>
                <w:sz w:val="20"/>
                <w:szCs w:val="24"/>
                <w:lang w:val="sr-Latn-CS"/>
              </w:rPr>
              <w:t>TABST</w:t>
            </w:r>
          </w:p>
        </w:tc>
        <w:tc>
          <w:tcPr>
            <w:tcW w:w="993" w:type="dxa"/>
            <w:tcBorders>
              <w:top w:val="single" w:sz="4" w:space="0" w:color="auto"/>
              <w:left w:val="nil"/>
              <w:bottom w:val="single" w:sz="4" w:space="0" w:color="auto"/>
              <w:right w:val="single" w:sz="4" w:space="0" w:color="auto"/>
            </w:tcBorders>
            <w:shd w:val="clear" w:color="auto" w:fill="auto"/>
            <w:vAlign w:val="center"/>
          </w:tcPr>
          <w:p w14:paraId="02DA241E"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5A83884"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218CDA7A" w14:textId="77777777" w:rsidR="00D922B8" w:rsidRPr="00D922B8" w:rsidRDefault="00D922B8" w:rsidP="00D922B8">
            <w:pPr>
              <w:spacing w:before="0"/>
              <w:ind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33A63F7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V.T. „Status obrade“ – za nalog / obaveštenje</w:t>
            </w:r>
          </w:p>
        </w:tc>
        <w:tc>
          <w:tcPr>
            <w:tcW w:w="1711" w:type="dxa"/>
            <w:tcBorders>
              <w:top w:val="single" w:sz="4" w:space="0" w:color="auto"/>
              <w:left w:val="nil"/>
              <w:bottom w:val="single" w:sz="4" w:space="0" w:color="auto"/>
              <w:right w:val="single" w:sz="4" w:space="0" w:color="auto"/>
            </w:tcBorders>
            <w:shd w:val="clear" w:color="auto" w:fill="auto"/>
            <w:vAlign w:val="center"/>
          </w:tcPr>
          <w:p w14:paraId="0BDDC24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p w14:paraId="55734AF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4310B3A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30"/>
                <w:attr w:name="Month" w:val="10"/>
                <w:attr w:name="ls" w:val="trans"/>
              </w:smartTagPr>
              <w:r w:rsidRPr="00D922B8">
                <w:rPr>
                  <w:rFonts w:eastAsia="Calibri" w:cs="Arial"/>
                  <w:sz w:val="16"/>
                  <w:szCs w:val="16"/>
                  <w:lang w:val="sr-Latn-CS"/>
                </w:rPr>
                <w:t>30.10.10</w:t>
              </w:r>
            </w:smartTag>
          </w:p>
        </w:tc>
      </w:tr>
      <w:tr w:rsidR="00D922B8" w:rsidRPr="00D922B8" w14:paraId="1E7DF474"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C9B4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8.2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1F2DCAFC" w14:textId="77777777" w:rsidR="00D922B8" w:rsidRPr="00D922B8" w:rsidRDefault="00D922B8" w:rsidP="00D922B8">
            <w:pPr>
              <w:spacing w:after="200" w:line="276" w:lineRule="auto"/>
              <w:ind w:left="72" w:right="-70"/>
              <w:rPr>
                <w:rFonts w:eastAsia="Calibri" w:cs="Arial"/>
                <w:sz w:val="24"/>
                <w:szCs w:val="24"/>
                <w:lang w:val="sr-Latn-CS"/>
              </w:rPr>
            </w:pPr>
            <w:r w:rsidRPr="00D922B8">
              <w:rPr>
                <w:rFonts w:eastAsia="Calibri" w:cs="Arial"/>
                <w:sz w:val="20"/>
                <w:szCs w:val="24"/>
                <w:lang w:val="sr-Latn-CS"/>
              </w:rPr>
              <w:t>TACODEBST</w:t>
            </w:r>
          </w:p>
        </w:tc>
        <w:tc>
          <w:tcPr>
            <w:tcW w:w="993" w:type="dxa"/>
            <w:tcBorders>
              <w:top w:val="single" w:sz="4" w:space="0" w:color="auto"/>
              <w:left w:val="nil"/>
              <w:bottom w:val="single" w:sz="4" w:space="0" w:color="auto"/>
              <w:right w:val="single" w:sz="4" w:space="0" w:color="auto"/>
            </w:tcBorders>
            <w:shd w:val="clear" w:color="auto" w:fill="auto"/>
            <w:vAlign w:val="center"/>
          </w:tcPr>
          <w:p w14:paraId="3AD0F75F"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DAEB879"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32E7E64E" w14:textId="77777777" w:rsidR="00D922B8" w:rsidRPr="00D922B8" w:rsidRDefault="00D922B8" w:rsidP="00D922B8">
            <w:pPr>
              <w:spacing w:before="0"/>
              <w:ind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057B0AF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Kod za V.T. „Status obrade“ – za nalog / obaveštenje</w:t>
            </w:r>
          </w:p>
        </w:tc>
        <w:tc>
          <w:tcPr>
            <w:tcW w:w="1711" w:type="dxa"/>
            <w:tcBorders>
              <w:top w:val="single" w:sz="4" w:space="0" w:color="auto"/>
              <w:left w:val="nil"/>
              <w:bottom w:val="single" w:sz="4" w:space="0" w:color="auto"/>
              <w:right w:val="single" w:sz="4" w:space="0" w:color="auto"/>
            </w:tcBorders>
            <w:shd w:val="clear" w:color="auto" w:fill="auto"/>
            <w:vAlign w:val="center"/>
          </w:tcPr>
          <w:p w14:paraId="5C615EC8"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9CA0B6B" w14:textId="77777777" w:rsidTr="00BC5A7F">
        <w:trPr>
          <w:trHeight w:hRule="exact" w:val="471"/>
        </w:trPr>
        <w:tc>
          <w:tcPr>
            <w:tcW w:w="514" w:type="dxa"/>
            <w:tcBorders>
              <w:top w:val="single" w:sz="4" w:space="0" w:color="auto"/>
              <w:left w:val="single" w:sz="4" w:space="0" w:color="auto"/>
              <w:bottom w:val="single" w:sz="8" w:space="0" w:color="auto"/>
              <w:right w:val="single" w:sz="4" w:space="0" w:color="auto"/>
            </w:tcBorders>
            <w:shd w:val="clear" w:color="auto" w:fill="auto"/>
            <w:noWrap/>
            <w:vAlign w:val="center"/>
          </w:tcPr>
          <w:p w14:paraId="6117B8CA"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9.1</w:t>
            </w:r>
          </w:p>
        </w:tc>
        <w:tc>
          <w:tcPr>
            <w:tcW w:w="1470" w:type="dxa"/>
            <w:tcBorders>
              <w:top w:val="single" w:sz="4" w:space="0" w:color="auto"/>
              <w:left w:val="nil"/>
              <w:bottom w:val="single" w:sz="8" w:space="0" w:color="auto"/>
              <w:right w:val="single" w:sz="4" w:space="0" w:color="auto"/>
            </w:tcBorders>
            <w:shd w:val="clear" w:color="auto" w:fill="auto"/>
            <w:tcMar>
              <w:left w:w="28" w:type="dxa"/>
              <w:right w:w="57" w:type="dxa"/>
            </w:tcMar>
            <w:vAlign w:val="center"/>
          </w:tcPr>
          <w:p w14:paraId="6619157E" w14:textId="77777777" w:rsidR="00D922B8" w:rsidRPr="00D922B8" w:rsidRDefault="00D922B8" w:rsidP="00D922B8">
            <w:pPr>
              <w:spacing w:before="0"/>
              <w:ind w:left="72" w:right="-70"/>
              <w:jc w:val="left"/>
              <w:rPr>
                <w:rFonts w:cs="Arial"/>
                <w:sz w:val="20"/>
                <w:szCs w:val="20"/>
                <w:lang w:val="sr-Latn-CS" w:eastAsia="de-DE"/>
              </w:rPr>
            </w:pPr>
            <w:r w:rsidRPr="00D922B8">
              <w:rPr>
                <w:rFonts w:cs="Arial"/>
                <w:sz w:val="20"/>
                <w:szCs w:val="20"/>
                <w:lang w:val="sr-Latn-CS" w:eastAsia="de-DE"/>
              </w:rPr>
              <w:t>TAABS</w:t>
            </w:r>
          </w:p>
        </w:tc>
        <w:tc>
          <w:tcPr>
            <w:tcW w:w="993" w:type="dxa"/>
            <w:tcBorders>
              <w:top w:val="single" w:sz="4" w:space="0" w:color="auto"/>
              <w:left w:val="nil"/>
              <w:bottom w:val="single" w:sz="8" w:space="0" w:color="auto"/>
              <w:right w:val="single" w:sz="4" w:space="0" w:color="auto"/>
            </w:tcBorders>
            <w:shd w:val="clear" w:color="auto" w:fill="auto"/>
            <w:vAlign w:val="center"/>
          </w:tcPr>
          <w:p w14:paraId="6B5A6321"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nil"/>
              <w:bottom w:val="single" w:sz="8" w:space="0" w:color="auto"/>
              <w:right w:val="single" w:sz="4" w:space="0" w:color="auto"/>
            </w:tcBorders>
            <w:shd w:val="clear" w:color="auto" w:fill="auto"/>
            <w:vAlign w:val="center"/>
          </w:tcPr>
          <w:p w14:paraId="0599D976" w14:textId="77777777" w:rsidR="00D922B8" w:rsidRPr="00D922B8" w:rsidRDefault="00D922B8" w:rsidP="00D922B8">
            <w:pPr>
              <w:spacing w:before="0"/>
              <w:ind w:right="-70"/>
              <w:jc w:val="center"/>
              <w:rPr>
                <w:rFonts w:cs="Arial"/>
                <w:sz w:val="18"/>
                <w:szCs w:val="18"/>
                <w:lang w:val="sr-Latn-CS" w:eastAsia="de-DE"/>
              </w:rPr>
            </w:pPr>
            <w:r w:rsidRPr="00D922B8">
              <w:rPr>
                <w:rFonts w:cs="Arial"/>
                <w:sz w:val="18"/>
                <w:szCs w:val="18"/>
                <w:lang w:val="sr-Latn-CS" w:eastAsia="de-DE"/>
              </w:rPr>
              <w:t>varchar2</w:t>
            </w:r>
          </w:p>
        </w:tc>
        <w:tc>
          <w:tcPr>
            <w:tcW w:w="538" w:type="dxa"/>
            <w:tcBorders>
              <w:top w:val="single" w:sz="4" w:space="0" w:color="auto"/>
              <w:left w:val="nil"/>
              <w:bottom w:val="single" w:sz="8" w:space="0" w:color="auto"/>
              <w:right w:val="single" w:sz="4" w:space="0" w:color="auto"/>
            </w:tcBorders>
            <w:shd w:val="clear" w:color="auto" w:fill="auto"/>
            <w:vAlign w:val="center"/>
          </w:tcPr>
          <w:p w14:paraId="7A3829B4" w14:textId="77777777" w:rsidR="00D922B8" w:rsidRPr="00D922B8" w:rsidRDefault="00D922B8" w:rsidP="00D922B8">
            <w:pPr>
              <w:spacing w:before="0"/>
              <w:ind w:left="-43"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4" w:space="0" w:color="auto"/>
              <w:left w:val="nil"/>
              <w:bottom w:val="single" w:sz="8" w:space="0" w:color="auto"/>
              <w:right w:val="single" w:sz="4" w:space="0" w:color="auto"/>
            </w:tcBorders>
            <w:shd w:val="clear" w:color="auto" w:fill="auto"/>
            <w:vAlign w:val="center"/>
          </w:tcPr>
          <w:p w14:paraId="57A4D42D"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V.T. „Vrsta radnog režima / zastoja“</w:t>
            </w:r>
          </w:p>
        </w:tc>
        <w:tc>
          <w:tcPr>
            <w:tcW w:w="1711" w:type="dxa"/>
            <w:tcBorders>
              <w:top w:val="single" w:sz="4" w:space="0" w:color="auto"/>
              <w:left w:val="nil"/>
              <w:bottom w:val="single" w:sz="8" w:space="0" w:color="auto"/>
              <w:right w:val="single" w:sz="4" w:space="0" w:color="auto"/>
            </w:tcBorders>
            <w:shd w:val="clear" w:color="auto" w:fill="auto"/>
            <w:vAlign w:val="center"/>
          </w:tcPr>
          <w:p w14:paraId="696CB0D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57EB8B53" w14:textId="77777777" w:rsidTr="00BC5A7F">
        <w:trPr>
          <w:trHeight w:val="510"/>
        </w:trPr>
        <w:tc>
          <w:tcPr>
            <w:tcW w:w="514" w:type="dxa"/>
            <w:tcBorders>
              <w:top w:val="single" w:sz="8" w:space="0" w:color="auto"/>
              <w:left w:val="single" w:sz="8" w:space="0" w:color="auto"/>
              <w:bottom w:val="single" w:sz="8" w:space="0" w:color="auto"/>
              <w:right w:val="single" w:sz="4" w:space="0" w:color="auto"/>
            </w:tcBorders>
            <w:shd w:val="clear" w:color="auto" w:fill="auto"/>
            <w:vAlign w:val="center"/>
          </w:tcPr>
          <w:p w14:paraId="2724C863" w14:textId="77777777" w:rsidR="00D922B8" w:rsidRPr="00D922B8" w:rsidRDefault="00D922B8" w:rsidP="00D922B8">
            <w:pPr>
              <w:spacing w:after="200" w:line="276" w:lineRule="auto"/>
              <w:ind w:left="-108"/>
              <w:jc w:val="center"/>
              <w:rPr>
                <w:rFonts w:eastAsia="Calibri" w:cs="Arial"/>
                <w:bCs/>
                <w:sz w:val="18"/>
                <w:szCs w:val="18"/>
                <w:lang w:val="sr-Latn-CS"/>
              </w:rPr>
            </w:pPr>
            <w:r w:rsidRPr="00D922B8">
              <w:rPr>
                <w:rFonts w:eastAsia="Calibri" w:cs="Arial"/>
                <w:bCs/>
                <w:sz w:val="18"/>
                <w:szCs w:val="18"/>
                <w:lang w:val="sr-Latn-CS"/>
              </w:rPr>
              <w:t>9.2</w:t>
            </w:r>
          </w:p>
        </w:tc>
        <w:tc>
          <w:tcPr>
            <w:tcW w:w="1470" w:type="dxa"/>
            <w:tcBorders>
              <w:top w:val="single" w:sz="8" w:space="0" w:color="auto"/>
              <w:left w:val="nil"/>
              <w:bottom w:val="single" w:sz="8" w:space="0" w:color="auto"/>
              <w:right w:val="single" w:sz="4" w:space="0" w:color="auto"/>
            </w:tcBorders>
            <w:shd w:val="clear" w:color="auto" w:fill="auto"/>
            <w:tcMar>
              <w:left w:w="28" w:type="dxa"/>
              <w:right w:w="57" w:type="dxa"/>
            </w:tcMar>
            <w:vAlign w:val="center"/>
          </w:tcPr>
          <w:p w14:paraId="49284080" w14:textId="77777777" w:rsidR="00D922B8" w:rsidRPr="00D922B8" w:rsidRDefault="00D922B8" w:rsidP="00D922B8">
            <w:pPr>
              <w:spacing w:before="0"/>
              <w:ind w:left="72" w:right="-70"/>
              <w:jc w:val="left"/>
              <w:rPr>
                <w:rFonts w:cs="Arial"/>
                <w:sz w:val="20"/>
                <w:szCs w:val="20"/>
                <w:lang w:val="sr-Latn-CS" w:eastAsia="de-DE"/>
              </w:rPr>
            </w:pPr>
            <w:r w:rsidRPr="00D922B8">
              <w:rPr>
                <w:rFonts w:cs="Arial"/>
                <w:sz w:val="20"/>
                <w:szCs w:val="20"/>
                <w:lang w:val="sr-Latn-CS" w:eastAsia="de-DE"/>
              </w:rPr>
              <w:t>TACODEABS</w:t>
            </w:r>
          </w:p>
        </w:tc>
        <w:tc>
          <w:tcPr>
            <w:tcW w:w="993" w:type="dxa"/>
            <w:tcBorders>
              <w:top w:val="single" w:sz="8" w:space="0" w:color="auto"/>
              <w:left w:val="nil"/>
              <w:bottom w:val="single" w:sz="8" w:space="0" w:color="auto"/>
              <w:right w:val="single" w:sz="4" w:space="0" w:color="auto"/>
            </w:tcBorders>
            <w:shd w:val="clear" w:color="auto" w:fill="auto"/>
            <w:vAlign w:val="center"/>
          </w:tcPr>
          <w:p w14:paraId="283F53BB"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8" w:space="0" w:color="auto"/>
              <w:left w:val="nil"/>
              <w:bottom w:val="single" w:sz="8" w:space="0" w:color="auto"/>
              <w:right w:val="single" w:sz="4" w:space="0" w:color="auto"/>
            </w:tcBorders>
            <w:shd w:val="clear" w:color="auto" w:fill="auto"/>
            <w:vAlign w:val="center"/>
          </w:tcPr>
          <w:p w14:paraId="207BEF9F" w14:textId="77777777" w:rsidR="00D922B8" w:rsidRPr="00D922B8" w:rsidRDefault="00D922B8" w:rsidP="00D922B8">
            <w:pPr>
              <w:spacing w:before="0"/>
              <w:ind w:right="-70"/>
              <w:jc w:val="center"/>
              <w:rPr>
                <w:rFonts w:cs="Arial"/>
                <w:sz w:val="18"/>
                <w:szCs w:val="18"/>
                <w:lang w:val="sr-Latn-CS" w:eastAsia="de-DE"/>
              </w:rPr>
            </w:pPr>
            <w:r w:rsidRPr="00D922B8">
              <w:rPr>
                <w:rFonts w:cs="Arial"/>
                <w:sz w:val="18"/>
                <w:szCs w:val="18"/>
                <w:lang w:val="sr-Latn-CS" w:eastAsia="de-DE"/>
              </w:rPr>
              <w:t>varchar2</w:t>
            </w:r>
          </w:p>
        </w:tc>
        <w:tc>
          <w:tcPr>
            <w:tcW w:w="538" w:type="dxa"/>
            <w:tcBorders>
              <w:top w:val="single" w:sz="8" w:space="0" w:color="auto"/>
              <w:left w:val="nil"/>
              <w:bottom w:val="single" w:sz="8" w:space="0" w:color="auto"/>
              <w:right w:val="single" w:sz="4" w:space="0" w:color="auto"/>
            </w:tcBorders>
            <w:shd w:val="clear" w:color="auto" w:fill="auto"/>
            <w:vAlign w:val="center"/>
          </w:tcPr>
          <w:p w14:paraId="4DA47390" w14:textId="77777777" w:rsidR="00D922B8" w:rsidRPr="00D922B8" w:rsidRDefault="00D922B8" w:rsidP="00D922B8">
            <w:pPr>
              <w:spacing w:before="0"/>
              <w:ind w:left="-43"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8" w:space="0" w:color="auto"/>
              <w:left w:val="nil"/>
              <w:bottom w:val="single" w:sz="8" w:space="0" w:color="auto"/>
              <w:right w:val="nil"/>
            </w:tcBorders>
            <w:shd w:val="clear" w:color="auto" w:fill="auto"/>
            <w:vAlign w:val="center"/>
          </w:tcPr>
          <w:p w14:paraId="38F23C1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Kod za V.T. „Vrsta radnog režima / zastoja“</w:t>
            </w:r>
          </w:p>
        </w:tc>
        <w:tc>
          <w:tcPr>
            <w:tcW w:w="1711" w:type="dxa"/>
            <w:tcBorders>
              <w:top w:val="single" w:sz="8" w:space="0" w:color="auto"/>
              <w:left w:val="single" w:sz="8" w:space="0" w:color="auto"/>
              <w:bottom w:val="single" w:sz="8" w:space="0" w:color="auto"/>
              <w:right w:val="single" w:sz="8" w:space="0" w:color="auto"/>
            </w:tcBorders>
            <w:shd w:val="clear" w:color="auto" w:fill="auto"/>
            <w:vAlign w:val="center"/>
          </w:tcPr>
          <w:p w14:paraId="3FF93ED0" w14:textId="77777777" w:rsidR="00D922B8" w:rsidRPr="00D922B8" w:rsidRDefault="00D922B8" w:rsidP="00D922B8">
            <w:pPr>
              <w:spacing w:after="200" w:line="276" w:lineRule="auto"/>
              <w:ind w:left="-107"/>
              <w:jc w:val="center"/>
              <w:rPr>
                <w:rFonts w:eastAsia="Calibri" w:cs="Arial"/>
                <w:bCs/>
                <w:sz w:val="20"/>
                <w:szCs w:val="24"/>
                <w:lang w:val="sr-Latn-CS"/>
              </w:rPr>
            </w:pPr>
          </w:p>
        </w:tc>
      </w:tr>
      <w:tr w:rsidR="00D922B8" w:rsidRPr="00D922B8" w14:paraId="5A69537E" w14:textId="77777777" w:rsidTr="00BC5A7F">
        <w:trPr>
          <w:trHeight w:hRule="exact" w:val="53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CE03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10.1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A42A1DA"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ANSPR</w:t>
            </w:r>
          </w:p>
        </w:tc>
        <w:tc>
          <w:tcPr>
            <w:tcW w:w="993" w:type="dxa"/>
            <w:tcBorders>
              <w:top w:val="single" w:sz="4" w:space="0" w:color="auto"/>
              <w:left w:val="nil"/>
              <w:bottom w:val="single" w:sz="4" w:space="0" w:color="auto"/>
              <w:right w:val="single" w:sz="4" w:space="0" w:color="auto"/>
            </w:tcBorders>
            <w:shd w:val="clear" w:color="auto" w:fill="auto"/>
            <w:vAlign w:val="center"/>
          </w:tcPr>
          <w:p w14:paraId="49481C69" w14:textId="77777777" w:rsidR="00D922B8" w:rsidRPr="00D922B8" w:rsidRDefault="00D922B8" w:rsidP="00D922B8">
            <w:pPr>
              <w:spacing w:after="200" w:line="276" w:lineRule="auto"/>
              <w:jc w:val="center"/>
              <w:rPr>
                <w:rFonts w:eastAsia="Calibri" w:cs="Arial"/>
                <w:b/>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E76CE6B" w14:textId="77777777" w:rsidR="00D922B8" w:rsidRPr="00D922B8" w:rsidRDefault="00D922B8" w:rsidP="00D922B8">
            <w:pPr>
              <w:spacing w:after="200" w:line="276" w:lineRule="auto"/>
              <w:ind w:right="-70"/>
              <w:jc w:val="center"/>
              <w:rPr>
                <w:rFonts w:eastAsia="Calibri" w:cs="Arial"/>
                <w:b/>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5ED9DCC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40</w:t>
            </w:r>
          </w:p>
        </w:tc>
        <w:tc>
          <w:tcPr>
            <w:tcW w:w="3137" w:type="dxa"/>
            <w:tcBorders>
              <w:top w:val="single" w:sz="4" w:space="0" w:color="auto"/>
              <w:left w:val="nil"/>
              <w:bottom w:val="single" w:sz="4" w:space="0" w:color="auto"/>
              <w:right w:val="single" w:sz="4" w:space="0" w:color="auto"/>
            </w:tcBorders>
            <w:shd w:val="clear" w:color="auto" w:fill="auto"/>
            <w:vAlign w:val="center"/>
          </w:tcPr>
          <w:p w14:paraId="66F69195" w14:textId="77777777" w:rsidR="00D922B8" w:rsidRPr="00D922B8" w:rsidRDefault="00D922B8" w:rsidP="00D922B8">
            <w:pPr>
              <w:spacing w:after="200" w:line="276" w:lineRule="auto"/>
              <w:ind w:left="57" w:right="-70"/>
              <w:rPr>
                <w:rFonts w:eastAsia="Calibri" w:cs="Arial"/>
                <w:b/>
                <w:sz w:val="20"/>
                <w:szCs w:val="24"/>
                <w:lang w:val="sr-Latn-CS"/>
              </w:rPr>
            </w:pPr>
            <w:r w:rsidRPr="00D922B8">
              <w:rPr>
                <w:rFonts w:eastAsia="Calibri" w:cs="Arial"/>
                <w:b/>
                <w:sz w:val="20"/>
                <w:szCs w:val="24"/>
                <w:lang w:val="sr-Latn-CS"/>
              </w:rPr>
              <w:t>Adresa za pozivanje</w:t>
            </w:r>
          </w:p>
        </w:tc>
        <w:tc>
          <w:tcPr>
            <w:tcW w:w="1711" w:type="dxa"/>
            <w:tcBorders>
              <w:top w:val="single" w:sz="4" w:space="0" w:color="auto"/>
              <w:left w:val="nil"/>
              <w:bottom w:val="single" w:sz="4" w:space="0" w:color="auto"/>
              <w:right w:val="single" w:sz="4" w:space="0" w:color="auto"/>
            </w:tcBorders>
            <w:shd w:val="clear" w:color="auto" w:fill="auto"/>
            <w:vAlign w:val="center"/>
          </w:tcPr>
          <w:p w14:paraId="1C3BE72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10.10.20.10</w:t>
            </w:r>
          </w:p>
          <w:p w14:paraId="4120B8B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1F59FDC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20.30.10.10</w:t>
            </w:r>
          </w:p>
        </w:tc>
      </w:tr>
      <w:tr w:rsidR="00D922B8" w:rsidRPr="00D922B8" w14:paraId="60FC417A" w14:textId="77777777" w:rsidTr="00BC5A7F">
        <w:trPr>
          <w:trHeight w:hRule="exact" w:val="53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B4FC51"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lastRenderedPageBreak/>
              <w:t>10.2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B406659" w14:textId="77777777" w:rsidR="00D922B8" w:rsidRPr="00D922B8" w:rsidRDefault="00D922B8" w:rsidP="00D922B8">
            <w:pPr>
              <w:spacing w:after="200" w:line="276" w:lineRule="auto"/>
              <w:ind w:left="72" w:right="-70"/>
              <w:rPr>
                <w:rFonts w:eastAsia="Calibri" w:cs="Arial"/>
                <w:sz w:val="18"/>
                <w:szCs w:val="18"/>
                <w:lang w:val="sr-Latn-CS"/>
              </w:rPr>
            </w:pPr>
            <w:r w:rsidRPr="00D922B8">
              <w:rPr>
                <w:rFonts w:eastAsia="Calibri" w:cs="Arial"/>
                <w:sz w:val="20"/>
                <w:szCs w:val="24"/>
                <w:lang w:val="sr-Latn-CS"/>
              </w:rPr>
              <w:t>ANSPRKBZ</w:t>
            </w:r>
          </w:p>
        </w:tc>
        <w:tc>
          <w:tcPr>
            <w:tcW w:w="993" w:type="dxa"/>
            <w:tcBorders>
              <w:top w:val="single" w:sz="4" w:space="0" w:color="auto"/>
              <w:left w:val="nil"/>
              <w:bottom w:val="single" w:sz="4" w:space="0" w:color="auto"/>
              <w:right w:val="single" w:sz="4" w:space="0" w:color="auto"/>
            </w:tcBorders>
            <w:shd w:val="clear" w:color="auto" w:fill="auto"/>
            <w:vAlign w:val="center"/>
          </w:tcPr>
          <w:p w14:paraId="50A343A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266C63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5BCF0B7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40</w:t>
            </w:r>
          </w:p>
        </w:tc>
        <w:tc>
          <w:tcPr>
            <w:tcW w:w="3137" w:type="dxa"/>
            <w:tcBorders>
              <w:top w:val="single" w:sz="4" w:space="0" w:color="auto"/>
              <w:left w:val="nil"/>
              <w:bottom w:val="single" w:sz="4" w:space="0" w:color="auto"/>
              <w:right w:val="single" w:sz="4" w:space="0" w:color="auto"/>
            </w:tcBorders>
            <w:shd w:val="clear" w:color="auto" w:fill="auto"/>
            <w:vAlign w:val="center"/>
          </w:tcPr>
          <w:p w14:paraId="30F6B143" w14:textId="77777777" w:rsidR="00D922B8" w:rsidRPr="00D922B8" w:rsidRDefault="00D922B8" w:rsidP="00D922B8">
            <w:pPr>
              <w:spacing w:after="200" w:line="276" w:lineRule="auto"/>
              <w:ind w:left="57" w:right="-70"/>
              <w:rPr>
                <w:rFonts w:eastAsia="Calibri" w:cs="Arial"/>
                <w:sz w:val="18"/>
                <w:szCs w:val="18"/>
                <w:lang w:val="sr-Latn-CS"/>
              </w:rPr>
            </w:pPr>
            <w:r w:rsidRPr="00D922B8">
              <w:rPr>
                <w:rFonts w:eastAsia="Calibri" w:cs="Arial"/>
                <w:sz w:val="20"/>
                <w:szCs w:val="24"/>
                <w:lang w:val="sr-Latn-CS"/>
              </w:rPr>
              <w:t>Adresa za pozivanje (kratki naziv)</w:t>
            </w:r>
          </w:p>
        </w:tc>
        <w:tc>
          <w:tcPr>
            <w:tcW w:w="1711" w:type="dxa"/>
            <w:tcBorders>
              <w:top w:val="single" w:sz="4" w:space="0" w:color="auto"/>
              <w:left w:val="nil"/>
              <w:bottom w:val="single" w:sz="4" w:space="0" w:color="auto"/>
              <w:right w:val="single" w:sz="4" w:space="0" w:color="auto"/>
            </w:tcBorders>
            <w:shd w:val="clear" w:color="auto" w:fill="auto"/>
            <w:vAlign w:val="center"/>
          </w:tcPr>
          <w:p w14:paraId="02FB2E8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10.10.20.10</w:t>
            </w:r>
          </w:p>
          <w:p w14:paraId="7935E7E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240EA5D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20.30.10.10</w:t>
            </w:r>
          </w:p>
        </w:tc>
      </w:tr>
      <w:tr w:rsidR="00D922B8" w:rsidRPr="00D922B8" w14:paraId="1013C35E" w14:textId="77777777" w:rsidTr="00BC5A7F">
        <w:trPr>
          <w:trHeight w:hRule="exac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68DD81"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7A068530"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KOST</w:t>
            </w:r>
          </w:p>
        </w:tc>
        <w:tc>
          <w:tcPr>
            <w:tcW w:w="993" w:type="dxa"/>
            <w:tcBorders>
              <w:top w:val="single" w:sz="4" w:space="0" w:color="auto"/>
              <w:left w:val="nil"/>
              <w:bottom w:val="single" w:sz="4" w:space="0" w:color="auto"/>
              <w:right w:val="single" w:sz="4" w:space="0" w:color="auto"/>
            </w:tcBorders>
            <w:shd w:val="clear" w:color="auto" w:fill="auto"/>
            <w:vAlign w:val="center"/>
          </w:tcPr>
          <w:p w14:paraId="67306EC8"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816E1AC"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999999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30DC565B" w14:textId="77777777" w:rsidR="00D922B8" w:rsidRPr="00D922B8" w:rsidRDefault="00D922B8" w:rsidP="00D922B8">
            <w:pPr>
              <w:spacing w:after="200" w:line="276" w:lineRule="auto"/>
              <w:jc w:val="center"/>
              <w:rPr>
                <w:rFonts w:eastAsia="Calibri" w:cs="Arial"/>
                <w:sz w:val="18"/>
                <w:szCs w:val="18"/>
                <w:lang w:val="sr-Latn-CS"/>
              </w:rPr>
            </w:pPr>
          </w:p>
        </w:tc>
        <w:tc>
          <w:tcPr>
            <w:tcW w:w="3137" w:type="dxa"/>
            <w:tcBorders>
              <w:top w:val="single" w:sz="4" w:space="0" w:color="auto"/>
              <w:left w:val="nil"/>
              <w:bottom w:val="single" w:sz="4" w:space="0" w:color="auto"/>
              <w:right w:val="single" w:sz="4" w:space="0" w:color="auto"/>
            </w:tcBorders>
            <w:shd w:val="clear" w:color="auto" w:fill="auto"/>
            <w:vAlign w:val="center"/>
          </w:tcPr>
          <w:p w14:paraId="0FE9B6DB"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Mesto troška</w:t>
            </w:r>
          </w:p>
        </w:tc>
        <w:tc>
          <w:tcPr>
            <w:tcW w:w="1711" w:type="dxa"/>
            <w:tcBorders>
              <w:top w:val="single" w:sz="4" w:space="0" w:color="auto"/>
              <w:left w:val="nil"/>
              <w:bottom w:val="single" w:sz="4" w:space="0" w:color="auto"/>
              <w:right w:val="single" w:sz="4" w:space="0" w:color="auto"/>
            </w:tcBorders>
            <w:shd w:val="clear" w:color="auto" w:fill="auto"/>
            <w:vAlign w:val="center"/>
          </w:tcPr>
          <w:p w14:paraId="1418A23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30.10.00.40</w:t>
            </w:r>
          </w:p>
        </w:tc>
      </w:tr>
      <w:tr w:rsidR="00D922B8" w:rsidRPr="00D922B8" w14:paraId="25B0402A" w14:textId="77777777" w:rsidTr="00BC5A7F">
        <w:trPr>
          <w:trHeight w:hRule="exact" w:val="58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3AA724"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222B008C" w14:textId="77777777" w:rsidR="00D922B8" w:rsidRPr="00D922B8" w:rsidRDefault="00D922B8" w:rsidP="00D922B8">
            <w:pPr>
              <w:spacing w:after="200" w:line="276" w:lineRule="auto"/>
              <w:ind w:left="72" w:right="-70"/>
              <w:rPr>
                <w:rFonts w:eastAsia="Calibri" w:cs="Arial"/>
                <w:bCs/>
                <w:sz w:val="20"/>
                <w:szCs w:val="24"/>
                <w:lang w:val="sr-Latn-CS"/>
              </w:rPr>
            </w:pPr>
            <w:r w:rsidRPr="00D922B8">
              <w:rPr>
                <w:rFonts w:eastAsia="Calibri" w:cs="Arial"/>
                <w:bCs/>
                <w:sz w:val="20"/>
                <w:szCs w:val="24"/>
                <w:lang w:val="sr-Latn-CS"/>
              </w:rPr>
              <w:t>KZSIM</w:t>
            </w:r>
          </w:p>
        </w:tc>
        <w:tc>
          <w:tcPr>
            <w:tcW w:w="993" w:type="dxa"/>
            <w:tcBorders>
              <w:top w:val="single" w:sz="4" w:space="0" w:color="auto"/>
              <w:left w:val="nil"/>
              <w:bottom w:val="single" w:sz="4" w:space="0" w:color="auto"/>
              <w:right w:val="single" w:sz="4" w:space="0" w:color="auto"/>
            </w:tcBorders>
            <w:shd w:val="clear" w:color="auto" w:fill="auto"/>
            <w:vAlign w:val="center"/>
          </w:tcPr>
          <w:p w14:paraId="66C0C6FC"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C9EA05F"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3C7B026D"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w:t>
            </w:r>
          </w:p>
        </w:tc>
        <w:tc>
          <w:tcPr>
            <w:tcW w:w="3137" w:type="dxa"/>
            <w:tcBorders>
              <w:top w:val="single" w:sz="4" w:space="0" w:color="auto"/>
              <w:left w:val="nil"/>
              <w:bottom w:val="single" w:sz="4" w:space="0" w:color="auto"/>
              <w:right w:val="single" w:sz="4" w:space="0" w:color="auto"/>
            </w:tcBorders>
            <w:shd w:val="clear" w:color="auto" w:fill="auto"/>
            <w:vAlign w:val="center"/>
          </w:tcPr>
          <w:p w14:paraId="5618E5FD"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Oznaka relevantnosti ORO</w:t>
            </w:r>
          </w:p>
        </w:tc>
        <w:tc>
          <w:tcPr>
            <w:tcW w:w="1711" w:type="dxa"/>
            <w:tcBorders>
              <w:top w:val="single" w:sz="4" w:space="0" w:color="auto"/>
              <w:left w:val="nil"/>
              <w:bottom w:val="single" w:sz="4" w:space="0" w:color="auto"/>
              <w:right w:val="single" w:sz="4" w:space="0" w:color="auto"/>
            </w:tcBorders>
            <w:shd w:val="clear" w:color="auto" w:fill="auto"/>
            <w:vAlign w:val="center"/>
          </w:tcPr>
          <w:p w14:paraId="143C055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10.10.20.10</w:t>
            </w:r>
          </w:p>
          <w:p w14:paraId="5DA47ED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0AA2E17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30"/>
                <w:attr w:name="Month" w:val="10"/>
                <w:attr w:name="ls" w:val="trans"/>
              </w:smartTagPr>
              <w:r w:rsidRPr="00D922B8">
                <w:rPr>
                  <w:rFonts w:eastAsia="Calibri" w:cs="Arial"/>
                  <w:sz w:val="16"/>
                  <w:szCs w:val="16"/>
                  <w:lang w:val="sr-Latn-CS"/>
                </w:rPr>
                <w:t>30.10.10</w:t>
              </w:r>
            </w:smartTag>
          </w:p>
        </w:tc>
      </w:tr>
      <w:tr w:rsidR="00D922B8" w:rsidRPr="00D922B8" w14:paraId="676B91EA" w14:textId="77777777" w:rsidTr="00BC5A7F">
        <w:trPr>
          <w:trHeight w:hRule="exact" w:val="53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9A4BFE"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13</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3B624D14" w14:textId="77777777" w:rsidR="00D922B8" w:rsidRPr="00D922B8" w:rsidRDefault="00D922B8" w:rsidP="00D922B8">
            <w:pPr>
              <w:spacing w:after="200" w:line="276" w:lineRule="auto"/>
              <w:ind w:left="72" w:right="-70"/>
              <w:rPr>
                <w:rFonts w:eastAsia="Calibri" w:cs="Arial"/>
                <w:bCs/>
                <w:sz w:val="20"/>
                <w:szCs w:val="24"/>
                <w:lang w:val="sr-Latn-CS"/>
              </w:rPr>
            </w:pPr>
            <w:r w:rsidRPr="00D922B8">
              <w:rPr>
                <w:rFonts w:eastAsia="Calibri" w:cs="Arial"/>
                <w:bCs/>
                <w:sz w:val="20"/>
                <w:szCs w:val="24"/>
                <w:lang w:val="sr-Latn-CS"/>
              </w:rPr>
              <w:t>KZRUEST</w:t>
            </w:r>
          </w:p>
        </w:tc>
        <w:tc>
          <w:tcPr>
            <w:tcW w:w="993" w:type="dxa"/>
            <w:tcBorders>
              <w:top w:val="single" w:sz="4" w:space="0" w:color="auto"/>
              <w:left w:val="nil"/>
              <w:bottom w:val="single" w:sz="4" w:space="0" w:color="auto"/>
              <w:right w:val="single" w:sz="4" w:space="0" w:color="auto"/>
            </w:tcBorders>
            <w:shd w:val="clear" w:color="auto" w:fill="auto"/>
            <w:vAlign w:val="center"/>
          </w:tcPr>
          <w:p w14:paraId="4533D13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FEDA908"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0B7A7C6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w:t>
            </w:r>
          </w:p>
        </w:tc>
        <w:tc>
          <w:tcPr>
            <w:tcW w:w="3137" w:type="dxa"/>
            <w:tcBorders>
              <w:top w:val="single" w:sz="4" w:space="0" w:color="auto"/>
              <w:left w:val="nil"/>
              <w:bottom w:val="single" w:sz="4" w:space="0" w:color="auto"/>
              <w:right w:val="single" w:sz="4" w:space="0" w:color="auto"/>
            </w:tcBorders>
            <w:shd w:val="clear" w:color="auto" w:fill="auto"/>
            <w:vAlign w:val="center"/>
          </w:tcPr>
          <w:p w14:paraId="7502ABC4"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Oznaka – skele (da / ne)</w:t>
            </w:r>
          </w:p>
        </w:tc>
        <w:tc>
          <w:tcPr>
            <w:tcW w:w="1711" w:type="dxa"/>
            <w:tcBorders>
              <w:top w:val="single" w:sz="4" w:space="0" w:color="auto"/>
              <w:left w:val="nil"/>
              <w:bottom w:val="single" w:sz="4" w:space="0" w:color="auto"/>
              <w:right w:val="single" w:sz="4" w:space="0" w:color="auto"/>
            </w:tcBorders>
            <w:shd w:val="clear" w:color="auto" w:fill="auto"/>
            <w:vAlign w:val="center"/>
          </w:tcPr>
          <w:p w14:paraId="02847B3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10.10.20.10</w:t>
            </w:r>
          </w:p>
          <w:p w14:paraId="2F76930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72F2CB3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20.30.10.10</w:t>
            </w:r>
          </w:p>
        </w:tc>
      </w:tr>
      <w:tr w:rsidR="00D922B8" w:rsidRPr="00D922B8" w14:paraId="37E5E54E" w14:textId="77777777" w:rsidTr="00BC5A7F">
        <w:trPr>
          <w:trHeight w:hRule="exact" w:val="53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C9A50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14</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66CD1ABE" w14:textId="77777777" w:rsidR="00D922B8" w:rsidRPr="00D922B8" w:rsidRDefault="00D922B8" w:rsidP="00D922B8">
            <w:pPr>
              <w:spacing w:after="200" w:line="276" w:lineRule="auto"/>
              <w:ind w:left="72" w:right="-70"/>
              <w:rPr>
                <w:rFonts w:eastAsia="Calibri" w:cs="Arial"/>
                <w:bCs/>
                <w:sz w:val="20"/>
                <w:szCs w:val="24"/>
                <w:lang w:val="sr-Latn-CS"/>
              </w:rPr>
            </w:pPr>
            <w:r w:rsidRPr="00D922B8">
              <w:rPr>
                <w:rFonts w:eastAsia="Calibri" w:cs="Arial"/>
                <w:bCs/>
                <w:sz w:val="20"/>
                <w:szCs w:val="24"/>
                <w:lang w:val="sr-Latn-CS"/>
              </w:rPr>
              <w:t>KZISO</w:t>
            </w:r>
          </w:p>
        </w:tc>
        <w:tc>
          <w:tcPr>
            <w:tcW w:w="993" w:type="dxa"/>
            <w:tcBorders>
              <w:top w:val="single" w:sz="4" w:space="0" w:color="auto"/>
              <w:left w:val="nil"/>
              <w:bottom w:val="single" w:sz="4" w:space="0" w:color="auto"/>
              <w:right w:val="single" w:sz="4" w:space="0" w:color="auto"/>
            </w:tcBorders>
            <w:shd w:val="clear" w:color="auto" w:fill="auto"/>
            <w:vAlign w:val="center"/>
          </w:tcPr>
          <w:p w14:paraId="6587C80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510DE87"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1335A6CE"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w:t>
            </w:r>
          </w:p>
        </w:tc>
        <w:tc>
          <w:tcPr>
            <w:tcW w:w="3137" w:type="dxa"/>
            <w:tcBorders>
              <w:top w:val="single" w:sz="4" w:space="0" w:color="auto"/>
              <w:left w:val="nil"/>
              <w:bottom w:val="single" w:sz="4" w:space="0" w:color="auto"/>
              <w:right w:val="single" w:sz="4" w:space="0" w:color="auto"/>
            </w:tcBorders>
            <w:shd w:val="clear" w:color="auto" w:fill="auto"/>
            <w:vAlign w:val="center"/>
          </w:tcPr>
          <w:p w14:paraId="0C4CE470"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Oznaka – izolacija  (da / ne)</w:t>
            </w:r>
          </w:p>
        </w:tc>
        <w:tc>
          <w:tcPr>
            <w:tcW w:w="1711" w:type="dxa"/>
            <w:tcBorders>
              <w:top w:val="single" w:sz="4" w:space="0" w:color="auto"/>
              <w:left w:val="nil"/>
              <w:bottom w:val="single" w:sz="4" w:space="0" w:color="auto"/>
              <w:right w:val="single" w:sz="4" w:space="0" w:color="auto"/>
            </w:tcBorders>
            <w:shd w:val="clear" w:color="auto" w:fill="auto"/>
            <w:vAlign w:val="center"/>
          </w:tcPr>
          <w:p w14:paraId="7CE4479E"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10.10.20.10</w:t>
            </w:r>
          </w:p>
          <w:p w14:paraId="5C9C7BAC"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7A41585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20.30.10.10</w:t>
            </w:r>
          </w:p>
        </w:tc>
      </w:tr>
      <w:tr w:rsidR="00D922B8" w:rsidRPr="00D922B8" w14:paraId="0218717E"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9ABF1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15</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10A0F84C"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ANFDAT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0A623E8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6055605"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45C1F8A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3D6BE0E0"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Datum zahteva</w:t>
            </w:r>
          </w:p>
        </w:tc>
        <w:tc>
          <w:tcPr>
            <w:tcW w:w="1711" w:type="dxa"/>
            <w:tcBorders>
              <w:top w:val="single" w:sz="4" w:space="0" w:color="auto"/>
              <w:left w:val="nil"/>
              <w:bottom w:val="single" w:sz="4" w:space="0" w:color="auto"/>
              <w:right w:val="single" w:sz="4" w:space="0" w:color="auto"/>
            </w:tcBorders>
            <w:shd w:val="clear" w:color="auto" w:fill="auto"/>
            <w:vAlign w:val="center"/>
          </w:tcPr>
          <w:p w14:paraId="6E9EC78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5C59F4F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30"/>
                <w:attr w:name="Month" w:val="10"/>
                <w:attr w:name="ls" w:val="trans"/>
              </w:smartTagPr>
              <w:r w:rsidRPr="00D922B8">
                <w:rPr>
                  <w:rFonts w:eastAsia="Calibri" w:cs="Arial"/>
                  <w:sz w:val="16"/>
                  <w:szCs w:val="16"/>
                  <w:lang w:val="sr-Latn-CS"/>
                </w:rPr>
                <w:t>30.10.10</w:t>
              </w:r>
            </w:smartTag>
          </w:p>
        </w:tc>
      </w:tr>
      <w:tr w:rsidR="00D922B8" w:rsidRPr="00D922B8" w14:paraId="5A7CFDAB" w14:textId="77777777" w:rsidTr="00BC5A7F">
        <w:trPr>
          <w:trHeight w:hRule="exac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C6B19B"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16</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2798886A"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EROEFDAT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21B613B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11F18B6"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0103F80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104EEC54"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Datum otvaranja</w:t>
            </w:r>
          </w:p>
        </w:tc>
        <w:tc>
          <w:tcPr>
            <w:tcW w:w="1711" w:type="dxa"/>
            <w:tcBorders>
              <w:top w:val="single" w:sz="4" w:space="0" w:color="auto"/>
              <w:left w:val="nil"/>
              <w:bottom w:val="single" w:sz="4" w:space="0" w:color="auto"/>
              <w:right w:val="single" w:sz="4" w:space="0" w:color="auto"/>
            </w:tcBorders>
            <w:shd w:val="clear" w:color="auto" w:fill="auto"/>
            <w:vAlign w:val="center"/>
          </w:tcPr>
          <w:p w14:paraId="3ECD0671"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6F85D00E" w14:textId="77777777" w:rsidTr="00BC5A7F">
        <w:trPr>
          <w:trHeight w:hRule="exac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1C7EC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17</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4837B90F"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FREIGDAT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1CC35376"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C6595A2"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302A316F"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5DB73109"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Datum operativnog puštanja u rad</w:t>
            </w:r>
          </w:p>
        </w:tc>
        <w:tc>
          <w:tcPr>
            <w:tcW w:w="1711" w:type="dxa"/>
            <w:tcBorders>
              <w:top w:val="single" w:sz="4" w:space="0" w:color="auto"/>
              <w:left w:val="nil"/>
              <w:bottom w:val="single" w:sz="4" w:space="0" w:color="auto"/>
              <w:right w:val="single" w:sz="4" w:space="0" w:color="auto"/>
            </w:tcBorders>
            <w:shd w:val="clear" w:color="auto" w:fill="auto"/>
            <w:vAlign w:val="center"/>
          </w:tcPr>
          <w:p w14:paraId="57E10B92"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E8E1623" w14:textId="77777777" w:rsidTr="00BC5A7F">
        <w:trPr>
          <w:trHeight w:hRule="exact" w:val="454"/>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8B982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18</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35580B52"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START</w:t>
            </w:r>
          </w:p>
        </w:tc>
        <w:tc>
          <w:tcPr>
            <w:tcW w:w="993" w:type="dxa"/>
            <w:tcBorders>
              <w:top w:val="single" w:sz="4" w:space="0" w:color="auto"/>
              <w:left w:val="nil"/>
              <w:bottom w:val="single" w:sz="4" w:space="0" w:color="auto"/>
              <w:right w:val="single" w:sz="4" w:space="0" w:color="auto"/>
            </w:tcBorders>
            <w:shd w:val="clear" w:color="auto" w:fill="auto"/>
            <w:vAlign w:val="center"/>
          </w:tcPr>
          <w:p w14:paraId="0DB720D5"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5734F44"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73B4ACE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755A2BE0"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 xml:space="preserve">Termin početka </w:t>
            </w:r>
          </w:p>
        </w:tc>
        <w:tc>
          <w:tcPr>
            <w:tcW w:w="1711" w:type="dxa"/>
            <w:tcBorders>
              <w:top w:val="single" w:sz="4" w:space="0" w:color="auto"/>
              <w:left w:val="nil"/>
              <w:bottom w:val="single" w:sz="4" w:space="0" w:color="auto"/>
              <w:right w:val="single" w:sz="4" w:space="0" w:color="auto"/>
            </w:tcBorders>
            <w:shd w:val="clear" w:color="auto" w:fill="auto"/>
            <w:vAlign w:val="center"/>
          </w:tcPr>
          <w:p w14:paraId="1F522A49"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2E2CFA6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30"/>
                <w:attr w:name="Month" w:val="10"/>
                <w:attr w:name="ls" w:val="trans"/>
              </w:smartTagPr>
              <w:r w:rsidRPr="00D922B8">
                <w:rPr>
                  <w:rFonts w:eastAsia="Calibri" w:cs="Arial"/>
                  <w:sz w:val="16"/>
                  <w:szCs w:val="16"/>
                  <w:lang w:val="sr-Latn-CS"/>
                </w:rPr>
                <w:t>30.10.10</w:t>
              </w:r>
            </w:smartTag>
          </w:p>
        </w:tc>
      </w:tr>
      <w:tr w:rsidR="00D922B8" w:rsidRPr="00D922B8" w14:paraId="6A553F18" w14:textId="77777777" w:rsidTr="00BC5A7F">
        <w:trPr>
          <w:trHeight w:hRule="exact" w:val="454"/>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3E75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19</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6FF28BB"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ENDT</w:t>
            </w:r>
          </w:p>
        </w:tc>
        <w:tc>
          <w:tcPr>
            <w:tcW w:w="993" w:type="dxa"/>
            <w:tcBorders>
              <w:top w:val="single" w:sz="4" w:space="0" w:color="auto"/>
              <w:left w:val="nil"/>
              <w:bottom w:val="single" w:sz="4" w:space="0" w:color="auto"/>
              <w:right w:val="single" w:sz="4" w:space="0" w:color="auto"/>
            </w:tcBorders>
            <w:shd w:val="clear" w:color="auto" w:fill="auto"/>
            <w:vAlign w:val="center"/>
          </w:tcPr>
          <w:p w14:paraId="15CA8140"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4CD3CA2"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209BD82A"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15C07769"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Termin završetka</w:t>
            </w:r>
          </w:p>
        </w:tc>
        <w:tc>
          <w:tcPr>
            <w:tcW w:w="1711" w:type="dxa"/>
            <w:tcBorders>
              <w:top w:val="single" w:sz="4" w:space="0" w:color="auto"/>
              <w:left w:val="nil"/>
              <w:bottom w:val="single" w:sz="4" w:space="0" w:color="auto"/>
              <w:right w:val="single" w:sz="4" w:space="0" w:color="auto"/>
            </w:tcBorders>
            <w:shd w:val="clear" w:color="auto" w:fill="auto"/>
            <w:vAlign w:val="center"/>
          </w:tcPr>
          <w:p w14:paraId="13B1BAC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Ukoliko postoji OD</w:t>
            </w:r>
          </w:p>
          <w:p w14:paraId="24584B8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w:t>
            </w:r>
            <w:smartTag w:uri="urn:schemas-microsoft-com:office:smarttags" w:element="date">
              <w:smartTagPr>
                <w:attr w:name="Year" w:val="10"/>
                <w:attr w:name="Day" w:val="30"/>
                <w:attr w:name="Month" w:val="10"/>
                <w:attr w:name="ls" w:val="trans"/>
              </w:smartTagPr>
              <w:r w:rsidRPr="00D922B8">
                <w:rPr>
                  <w:rFonts w:eastAsia="Calibri" w:cs="Arial"/>
                  <w:sz w:val="16"/>
                  <w:szCs w:val="16"/>
                  <w:lang w:val="sr-Latn-CS"/>
                </w:rPr>
                <w:t>30.10.10</w:t>
              </w:r>
            </w:smartTag>
          </w:p>
        </w:tc>
      </w:tr>
      <w:tr w:rsidR="00D922B8" w:rsidRPr="00D922B8" w14:paraId="237E9C95"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62748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20</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31C4B35"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FERTDAT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7F7E21FE"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4EB0323"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66E424E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5968FE9F"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Datum obaveštenja o tehn. završetku radova</w:t>
            </w:r>
          </w:p>
        </w:tc>
        <w:tc>
          <w:tcPr>
            <w:tcW w:w="1711" w:type="dxa"/>
            <w:tcBorders>
              <w:top w:val="single" w:sz="4" w:space="0" w:color="auto"/>
              <w:left w:val="nil"/>
              <w:bottom w:val="single" w:sz="4" w:space="0" w:color="auto"/>
              <w:right w:val="single" w:sz="4" w:space="0" w:color="auto"/>
            </w:tcBorders>
            <w:shd w:val="clear" w:color="auto" w:fill="auto"/>
            <w:vAlign w:val="center"/>
          </w:tcPr>
          <w:p w14:paraId="2BFCFCE5"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CD9C1D3"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9CD3B"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695326C0"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RUECKDAT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3602772E"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7A2FAFA"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6283056F"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57747181" w14:textId="77777777" w:rsidR="00D922B8" w:rsidRPr="00D922B8" w:rsidRDefault="00D922B8" w:rsidP="00D922B8">
            <w:pPr>
              <w:spacing w:after="200" w:line="276" w:lineRule="auto"/>
              <w:ind w:left="57" w:right="-70"/>
              <w:rPr>
                <w:rFonts w:eastAsia="Calibri" w:cs="Arial"/>
                <w:sz w:val="18"/>
                <w:szCs w:val="18"/>
                <w:lang w:val="sr-Latn-CS"/>
              </w:rPr>
            </w:pPr>
            <w:r w:rsidRPr="00D922B8">
              <w:rPr>
                <w:rFonts w:eastAsia="Calibri" w:cs="Arial"/>
                <w:sz w:val="18"/>
                <w:szCs w:val="18"/>
                <w:lang w:val="sr-Latn-CS"/>
              </w:rPr>
              <w:t>Datum tehničke rekapitulacije radnog naloga / tehničkog zatvaranja</w:t>
            </w:r>
          </w:p>
        </w:tc>
        <w:tc>
          <w:tcPr>
            <w:tcW w:w="1711" w:type="dxa"/>
            <w:tcBorders>
              <w:top w:val="single" w:sz="4" w:space="0" w:color="auto"/>
              <w:left w:val="nil"/>
              <w:bottom w:val="single" w:sz="4" w:space="0" w:color="auto"/>
              <w:right w:val="single" w:sz="4" w:space="0" w:color="auto"/>
            </w:tcBorders>
            <w:shd w:val="clear" w:color="auto" w:fill="auto"/>
            <w:vAlign w:val="center"/>
          </w:tcPr>
          <w:p w14:paraId="29333735"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Year" w:val="80"/>
                <w:attr w:name="Day" w:val="10"/>
                <w:attr w:name="Month" w:val="10"/>
                <w:attr w:name="ls" w:val="trans"/>
              </w:smartTagPr>
              <w:r w:rsidRPr="00D922B8">
                <w:rPr>
                  <w:rFonts w:eastAsia="Calibri" w:cs="Arial"/>
                  <w:sz w:val="16"/>
                  <w:szCs w:val="16"/>
                  <w:lang w:val="sr-Latn-CS"/>
                </w:rPr>
                <w:t>10.10.80</w:t>
              </w:r>
            </w:smartTag>
          </w:p>
        </w:tc>
      </w:tr>
      <w:tr w:rsidR="00D922B8" w:rsidRPr="00D922B8" w14:paraId="7A414B58" w14:textId="77777777" w:rsidTr="00BC5A7F">
        <w:trPr>
          <w:trHeight w:hRule="exact" w:val="34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ED7FC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0A4B39F4"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APLAN</w:t>
            </w:r>
          </w:p>
        </w:tc>
        <w:tc>
          <w:tcPr>
            <w:tcW w:w="993" w:type="dxa"/>
            <w:tcBorders>
              <w:top w:val="single" w:sz="4" w:space="0" w:color="auto"/>
              <w:left w:val="nil"/>
              <w:bottom w:val="single" w:sz="4" w:space="0" w:color="auto"/>
              <w:right w:val="single" w:sz="4" w:space="0" w:color="auto"/>
            </w:tcBorders>
            <w:shd w:val="clear" w:color="auto" w:fill="auto"/>
            <w:vAlign w:val="center"/>
          </w:tcPr>
          <w:p w14:paraId="02FAFE84"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202BC42"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6DFD138E"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10</w:t>
            </w:r>
          </w:p>
        </w:tc>
        <w:tc>
          <w:tcPr>
            <w:tcW w:w="3137" w:type="dxa"/>
            <w:tcBorders>
              <w:top w:val="single" w:sz="4" w:space="0" w:color="auto"/>
              <w:left w:val="nil"/>
              <w:bottom w:val="single" w:sz="4" w:space="0" w:color="auto"/>
              <w:right w:val="single" w:sz="4" w:space="0" w:color="auto"/>
            </w:tcBorders>
            <w:shd w:val="clear" w:color="auto" w:fill="auto"/>
            <w:vAlign w:val="center"/>
          </w:tcPr>
          <w:p w14:paraId="20E42ECA"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Program održavanja</w:t>
            </w:r>
          </w:p>
        </w:tc>
        <w:tc>
          <w:tcPr>
            <w:tcW w:w="1711" w:type="dxa"/>
            <w:tcBorders>
              <w:top w:val="single" w:sz="4" w:space="0" w:color="auto"/>
              <w:left w:val="nil"/>
              <w:bottom w:val="single" w:sz="4" w:space="0" w:color="auto"/>
              <w:right w:val="single" w:sz="4" w:space="0" w:color="auto"/>
            </w:tcBorders>
            <w:shd w:val="clear" w:color="auto" w:fill="auto"/>
            <w:vAlign w:val="center"/>
          </w:tcPr>
          <w:p w14:paraId="6CE3CD2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Year" w:val="10"/>
                <w:attr w:name="Day" w:val="20"/>
                <w:attr w:name="Month" w:val="10"/>
                <w:attr w:name="ls" w:val="trans"/>
              </w:smartTagPr>
              <w:r w:rsidRPr="00D922B8">
                <w:rPr>
                  <w:rFonts w:eastAsia="Calibri" w:cs="Arial"/>
                  <w:sz w:val="16"/>
                  <w:szCs w:val="16"/>
                  <w:lang w:val="sr-Latn-CS"/>
                </w:rPr>
                <w:t>20.10.10</w:t>
              </w:r>
            </w:smartTag>
          </w:p>
        </w:tc>
      </w:tr>
      <w:tr w:rsidR="00D922B8" w:rsidRPr="00D922B8" w14:paraId="62E5CEE6" w14:textId="77777777" w:rsidTr="00BC5A7F">
        <w:trPr>
          <w:trHeight w:hRule="exact" w:val="462"/>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F45F96"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23</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7B03D7A1"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APLANKBZ</w:t>
            </w:r>
          </w:p>
        </w:tc>
        <w:tc>
          <w:tcPr>
            <w:tcW w:w="993" w:type="dxa"/>
            <w:tcBorders>
              <w:top w:val="single" w:sz="4" w:space="0" w:color="auto"/>
              <w:left w:val="nil"/>
              <w:bottom w:val="single" w:sz="4" w:space="0" w:color="auto"/>
              <w:right w:val="single" w:sz="4" w:space="0" w:color="auto"/>
            </w:tcBorders>
            <w:shd w:val="clear" w:color="auto" w:fill="auto"/>
            <w:vAlign w:val="center"/>
          </w:tcPr>
          <w:p w14:paraId="5D742908"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C570753"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41C0D8D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40</w:t>
            </w:r>
          </w:p>
        </w:tc>
        <w:tc>
          <w:tcPr>
            <w:tcW w:w="3137" w:type="dxa"/>
            <w:tcBorders>
              <w:top w:val="single" w:sz="4" w:space="0" w:color="auto"/>
              <w:left w:val="nil"/>
              <w:bottom w:val="single" w:sz="4" w:space="0" w:color="auto"/>
              <w:right w:val="single" w:sz="4" w:space="0" w:color="auto"/>
            </w:tcBorders>
            <w:shd w:val="clear" w:color="auto" w:fill="auto"/>
            <w:vAlign w:val="center"/>
          </w:tcPr>
          <w:p w14:paraId="1E4A7F5A"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Kratak naziv programa održavanja</w:t>
            </w:r>
          </w:p>
        </w:tc>
        <w:tc>
          <w:tcPr>
            <w:tcW w:w="1711" w:type="dxa"/>
            <w:tcBorders>
              <w:top w:val="single" w:sz="4" w:space="0" w:color="auto"/>
              <w:left w:val="nil"/>
              <w:bottom w:val="single" w:sz="4" w:space="0" w:color="auto"/>
              <w:right w:val="single" w:sz="4" w:space="0" w:color="auto"/>
            </w:tcBorders>
            <w:shd w:val="clear" w:color="auto" w:fill="auto"/>
            <w:vAlign w:val="center"/>
          </w:tcPr>
          <w:p w14:paraId="2B0466B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Year" w:val="10"/>
                <w:attr w:name="Day" w:val="20"/>
                <w:attr w:name="Month" w:val="10"/>
                <w:attr w:name="ls" w:val="trans"/>
              </w:smartTagPr>
              <w:r w:rsidRPr="00D922B8">
                <w:rPr>
                  <w:rFonts w:eastAsia="Calibri" w:cs="Arial"/>
                  <w:sz w:val="16"/>
                  <w:szCs w:val="16"/>
                  <w:lang w:val="sr-Latn-CS"/>
                </w:rPr>
                <w:t>20.10.10</w:t>
              </w:r>
            </w:smartTag>
          </w:p>
        </w:tc>
      </w:tr>
      <w:tr w:rsidR="00D922B8" w:rsidRPr="00D922B8" w14:paraId="0F98893F" w14:textId="77777777" w:rsidTr="00BC5A7F">
        <w:trPr>
          <w:trHeight w:hRule="exact" w:val="579"/>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3F4BE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24</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084F0063"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REVNR</w:t>
            </w:r>
          </w:p>
        </w:tc>
        <w:tc>
          <w:tcPr>
            <w:tcW w:w="993" w:type="dxa"/>
            <w:tcBorders>
              <w:top w:val="single" w:sz="4" w:space="0" w:color="auto"/>
              <w:left w:val="nil"/>
              <w:bottom w:val="single" w:sz="4" w:space="0" w:color="auto"/>
              <w:right w:val="single" w:sz="4" w:space="0" w:color="auto"/>
            </w:tcBorders>
            <w:shd w:val="clear" w:color="auto" w:fill="auto"/>
            <w:vAlign w:val="center"/>
          </w:tcPr>
          <w:p w14:paraId="59CE7CED"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19B7B51" w14:textId="77777777" w:rsidR="00D922B8" w:rsidRPr="00D922B8" w:rsidRDefault="00D922B8" w:rsidP="00D922B8">
            <w:pPr>
              <w:spacing w:after="200" w:line="276" w:lineRule="auto"/>
              <w:ind w:right="-70"/>
              <w:jc w:val="center"/>
              <w:rPr>
                <w:rFonts w:eastAsia="Calibri" w:cs="Arial"/>
                <w:sz w:val="16"/>
                <w:szCs w:val="16"/>
                <w:lang w:val="sr-Latn-CS"/>
              </w:rPr>
            </w:pPr>
            <w:r w:rsidRPr="00D922B8">
              <w:rPr>
                <w:rFonts w:eastAsia="Calibri" w:cs="Arial"/>
                <w:sz w:val="16"/>
                <w:szCs w:val="16"/>
                <w:lang w:val="sr-Latn-CS"/>
              </w:rPr>
              <w:t>9999999999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24D6CFD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10</w:t>
            </w:r>
          </w:p>
        </w:tc>
        <w:tc>
          <w:tcPr>
            <w:tcW w:w="3137" w:type="dxa"/>
            <w:tcBorders>
              <w:top w:val="single" w:sz="4" w:space="0" w:color="auto"/>
              <w:left w:val="nil"/>
              <w:bottom w:val="single" w:sz="4" w:space="0" w:color="auto"/>
              <w:right w:val="single" w:sz="4" w:space="0" w:color="auto"/>
            </w:tcBorders>
            <w:shd w:val="clear" w:color="auto" w:fill="auto"/>
            <w:vAlign w:val="center"/>
          </w:tcPr>
          <w:p w14:paraId="5FF0E0F2"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Broj remonta</w:t>
            </w:r>
          </w:p>
        </w:tc>
        <w:tc>
          <w:tcPr>
            <w:tcW w:w="1711" w:type="dxa"/>
            <w:tcBorders>
              <w:top w:val="single" w:sz="4" w:space="0" w:color="auto"/>
              <w:left w:val="nil"/>
              <w:bottom w:val="single" w:sz="4" w:space="0" w:color="auto"/>
              <w:right w:val="single" w:sz="4" w:space="0" w:color="auto"/>
            </w:tcBorders>
            <w:shd w:val="clear" w:color="auto" w:fill="auto"/>
            <w:vAlign w:val="center"/>
          </w:tcPr>
          <w:p w14:paraId="36F27C55"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Ako se automatski generiše – iz projektnog planiranja</w:t>
            </w:r>
          </w:p>
        </w:tc>
      </w:tr>
      <w:tr w:rsidR="00D922B8" w:rsidRPr="00D922B8" w14:paraId="6177FAA9" w14:textId="77777777" w:rsidTr="00BC5A7F">
        <w:trPr>
          <w:trHeight w:hRule="exac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D5EA7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25</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4E918484"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STAMMNR</w:t>
            </w:r>
          </w:p>
        </w:tc>
        <w:tc>
          <w:tcPr>
            <w:tcW w:w="993" w:type="dxa"/>
            <w:tcBorders>
              <w:top w:val="single" w:sz="4" w:space="0" w:color="auto"/>
              <w:left w:val="nil"/>
              <w:bottom w:val="single" w:sz="4" w:space="0" w:color="auto"/>
              <w:right w:val="single" w:sz="4" w:space="0" w:color="auto"/>
            </w:tcBorders>
            <w:shd w:val="clear" w:color="auto" w:fill="auto"/>
            <w:vAlign w:val="center"/>
          </w:tcPr>
          <w:p w14:paraId="3F95A44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ACB2575"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0E68DD2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10</w:t>
            </w:r>
          </w:p>
        </w:tc>
        <w:tc>
          <w:tcPr>
            <w:tcW w:w="3137" w:type="dxa"/>
            <w:tcBorders>
              <w:top w:val="single" w:sz="4" w:space="0" w:color="auto"/>
              <w:left w:val="nil"/>
              <w:bottom w:val="single" w:sz="4" w:space="0" w:color="auto"/>
              <w:right w:val="single" w:sz="4" w:space="0" w:color="auto"/>
            </w:tcBorders>
            <w:shd w:val="clear" w:color="auto" w:fill="auto"/>
            <w:vAlign w:val="center"/>
          </w:tcPr>
          <w:p w14:paraId="67F937D9"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Broj Glavnog radnog naloga</w:t>
            </w:r>
          </w:p>
        </w:tc>
        <w:tc>
          <w:tcPr>
            <w:tcW w:w="1711" w:type="dxa"/>
            <w:tcBorders>
              <w:top w:val="single" w:sz="4" w:space="0" w:color="auto"/>
              <w:left w:val="nil"/>
              <w:bottom w:val="single" w:sz="4" w:space="0" w:color="auto"/>
              <w:right w:val="single" w:sz="4" w:space="0" w:color="auto"/>
            </w:tcBorders>
            <w:shd w:val="clear" w:color="auto" w:fill="auto"/>
            <w:vAlign w:val="center"/>
          </w:tcPr>
          <w:p w14:paraId="5EE0646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Year" w:val="60"/>
                <w:attr w:name="Day" w:val="10"/>
                <w:attr w:name="Month" w:val="10"/>
                <w:attr w:name="ls" w:val="trans"/>
              </w:smartTagPr>
              <w:r w:rsidRPr="00D922B8">
                <w:rPr>
                  <w:rFonts w:eastAsia="Calibri" w:cs="Arial"/>
                  <w:sz w:val="16"/>
                  <w:szCs w:val="16"/>
                  <w:lang w:val="sr-Latn-CS"/>
                </w:rPr>
                <w:t>10.10.60</w:t>
              </w:r>
            </w:smartTag>
          </w:p>
        </w:tc>
      </w:tr>
      <w:tr w:rsidR="00D922B8" w:rsidRPr="00D922B8" w14:paraId="261375A5" w14:textId="77777777" w:rsidTr="00BC5A7F">
        <w:trPr>
          <w:trHeight w:hRule="exact" w:val="454"/>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D81749" w14:textId="77777777" w:rsidR="00D922B8" w:rsidRPr="00D922B8" w:rsidRDefault="00D922B8" w:rsidP="00D922B8">
            <w:pPr>
              <w:spacing w:after="200" w:line="276" w:lineRule="auto"/>
              <w:ind w:left="57" w:right="-70"/>
              <w:jc w:val="center"/>
              <w:rPr>
                <w:rFonts w:eastAsia="Calibri" w:cs="Arial"/>
                <w:b/>
                <w:sz w:val="18"/>
                <w:szCs w:val="18"/>
                <w:lang w:val="sr-Latn-CS"/>
              </w:rPr>
            </w:pPr>
            <w:r w:rsidRPr="00D922B8">
              <w:rPr>
                <w:rFonts w:eastAsia="Calibri" w:cs="Arial"/>
                <w:b/>
                <w:sz w:val="18"/>
                <w:szCs w:val="18"/>
                <w:lang w:val="sr-Latn-CS"/>
              </w:rPr>
              <w:t>26.0</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470228F4" w14:textId="77777777" w:rsidR="00D922B8" w:rsidRPr="00D922B8" w:rsidRDefault="00D922B8" w:rsidP="00D922B8">
            <w:pPr>
              <w:spacing w:after="200" w:line="276" w:lineRule="auto"/>
              <w:ind w:left="57" w:right="-70"/>
              <w:rPr>
                <w:rFonts w:eastAsia="Calibri" w:cs="Arial"/>
                <w:b/>
                <w:sz w:val="20"/>
                <w:szCs w:val="24"/>
                <w:lang w:val="sr-Latn-CS"/>
              </w:rPr>
            </w:pPr>
            <w:r w:rsidRPr="00D922B8">
              <w:rPr>
                <w:rFonts w:eastAsia="Calibri" w:cs="Arial"/>
                <w:b/>
                <w:sz w:val="20"/>
                <w:szCs w:val="24"/>
                <w:lang w:val="sr-Latn-CS"/>
              </w:rPr>
              <w:t>VRGNR</w:t>
            </w:r>
          </w:p>
        </w:tc>
        <w:tc>
          <w:tcPr>
            <w:tcW w:w="993" w:type="dxa"/>
            <w:tcBorders>
              <w:top w:val="single" w:sz="4" w:space="0" w:color="auto"/>
              <w:left w:val="nil"/>
              <w:bottom w:val="single" w:sz="4" w:space="0" w:color="auto"/>
              <w:right w:val="single" w:sz="4" w:space="0" w:color="auto"/>
            </w:tcBorders>
            <w:shd w:val="clear" w:color="auto" w:fill="auto"/>
            <w:vAlign w:val="center"/>
          </w:tcPr>
          <w:p w14:paraId="38EA05E3" w14:textId="77777777" w:rsidR="00D922B8" w:rsidRPr="00D922B8" w:rsidRDefault="00D922B8" w:rsidP="00D922B8">
            <w:pPr>
              <w:spacing w:after="200" w:line="276" w:lineRule="auto"/>
              <w:jc w:val="center"/>
              <w:rPr>
                <w:rFonts w:eastAsia="Calibri" w:cs="Arial"/>
                <w:b/>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4F0A8DD" w14:textId="77777777" w:rsidR="00D922B8" w:rsidRPr="00D922B8" w:rsidRDefault="00D922B8" w:rsidP="00D922B8">
            <w:pPr>
              <w:spacing w:after="200" w:line="276" w:lineRule="auto"/>
              <w:ind w:left="57" w:right="-70"/>
              <w:jc w:val="center"/>
              <w:rPr>
                <w:rFonts w:eastAsia="Calibri" w:cs="Arial"/>
                <w:b/>
                <w:sz w:val="18"/>
                <w:szCs w:val="18"/>
                <w:lang w:val="sr-Latn-CS"/>
              </w:rPr>
            </w:pPr>
            <w:r w:rsidRPr="00D922B8">
              <w:rPr>
                <w:rFonts w:eastAsia="Calibri" w:cs="Arial"/>
                <w:b/>
                <w:sz w:val="18"/>
                <w:szCs w:val="18"/>
                <w:lang w:val="sr-Latn-CS"/>
              </w:rPr>
              <w:t>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1F8AE022" w14:textId="77777777" w:rsidR="00D922B8" w:rsidRPr="00D922B8" w:rsidRDefault="00D922B8" w:rsidP="00D922B8">
            <w:pPr>
              <w:spacing w:after="200" w:line="276" w:lineRule="auto"/>
              <w:jc w:val="center"/>
              <w:rPr>
                <w:rFonts w:eastAsia="Calibri" w:cs="Arial"/>
                <w:b/>
                <w:sz w:val="18"/>
                <w:szCs w:val="18"/>
                <w:lang w:val="sr-Latn-CS"/>
              </w:rPr>
            </w:pPr>
            <w:r w:rsidRPr="00D922B8">
              <w:rPr>
                <w:rFonts w:eastAsia="Calibri" w:cs="Arial"/>
                <w:b/>
                <w:sz w:val="18"/>
                <w:szCs w:val="18"/>
                <w:lang w:val="sr-Latn-CS"/>
              </w:rPr>
              <w:t>3</w:t>
            </w:r>
          </w:p>
        </w:tc>
        <w:tc>
          <w:tcPr>
            <w:tcW w:w="3137" w:type="dxa"/>
            <w:tcBorders>
              <w:top w:val="single" w:sz="4" w:space="0" w:color="auto"/>
              <w:left w:val="nil"/>
              <w:bottom w:val="single" w:sz="4" w:space="0" w:color="auto"/>
              <w:right w:val="single" w:sz="4" w:space="0" w:color="auto"/>
            </w:tcBorders>
            <w:shd w:val="clear" w:color="auto" w:fill="auto"/>
            <w:vAlign w:val="center"/>
          </w:tcPr>
          <w:p w14:paraId="2DC53485" w14:textId="77777777" w:rsidR="00D922B8" w:rsidRPr="00D922B8" w:rsidRDefault="00D922B8" w:rsidP="00D922B8">
            <w:pPr>
              <w:spacing w:after="200" w:line="276" w:lineRule="auto"/>
              <w:ind w:left="57" w:right="-70"/>
              <w:rPr>
                <w:rFonts w:eastAsia="Calibri" w:cs="Arial"/>
                <w:b/>
                <w:sz w:val="20"/>
                <w:szCs w:val="24"/>
                <w:lang w:val="sr-Latn-CS"/>
              </w:rPr>
            </w:pPr>
            <w:r w:rsidRPr="00D922B8">
              <w:rPr>
                <w:rFonts w:eastAsia="Calibri" w:cs="Arial"/>
                <w:b/>
                <w:sz w:val="20"/>
                <w:szCs w:val="24"/>
                <w:lang w:val="sr-Latn-CS"/>
              </w:rPr>
              <w:t>Broj faze</w:t>
            </w:r>
          </w:p>
        </w:tc>
        <w:tc>
          <w:tcPr>
            <w:tcW w:w="1711" w:type="dxa"/>
            <w:tcBorders>
              <w:top w:val="single" w:sz="4" w:space="0" w:color="auto"/>
              <w:left w:val="nil"/>
              <w:bottom w:val="single" w:sz="4" w:space="0" w:color="auto"/>
              <w:right w:val="single" w:sz="4" w:space="0" w:color="auto"/>
            </w:tcBorders>
            <w:shd w:val="clear" w:color="auto" w:fill="auto"/>
            <w:vAlign w:val="center"/>
          </w:tcPr>
          <w:p w14:paraId="017CA6B1" w14:textId="77777777" w:rsidR="00D922B8" w:rsidRPr="00D922B8" w:rsidRDefault="00D922B8" w:rsidP="00D922B8">
            <w:pPr>
              <w:spacing w:after="200" w:line="276" w:lineRule="auto"/>
              <w:jc w:val="center"/>
              <w:rPr>
                <w:rFonts w:eastAsia="Calibri" w:cs="Arial"/>
                <w:b/>
                <w:sz w:val="20"/>
                <w:szCs w:val="24"/>
                <w:lang w:val="sr-Latn-CS"/>
              </w:rPr>
            </w:pPr>
          </w:p>
        </w:tc>
      </w:tr>
      <w:tr w:rsidR="00D922B8" w:rsidRPr="00D922B8" w14:paraId="02F7E8C3"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50E4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26.1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18510515" w14:textId="77777777" w:rsidR="00D922B8" w:rsidRPr="00D922B8" w:rsidRDefault="00D922B8" w:rsidP="00D922B8">
            <w:pPr>
              <w:spacing w:before="0"/>
              <w:ind w:left="72" w:right="-70"/>
              <w:jc w:val="left"/>
              <w:rPr>
                <w:rFonts w:cs="Arial"/>
                <w:sz w:val="20"/>
                <w:szCs w:val="20"/>
                <w:lang w:val="sr-Latn-CS" w:eastAsia="de-DE"/>
              </w:rPr>
            </w:pPr>
            <w:r w:rsidRPr="00D922B8">
              <w:rPr>
                <w:rFonts w:cs="Arial"/>
                <w:sz w:val="20"/>
                <w:szCs w:val="20"/>
                <w:lang w:val="sr-Latn-CS" w:eastAsia="de-DE"/>
              </w:rPr>
              <w:t>TALG</w:t>
            </w:r>
          </w:p>
        </w:tc>
        <w:tc>
          <w:tcPr>
            <w:tcW w:w="993" w:type="dxa"/>
            <w:tcBorders>
              <w:top w:val="single" w:sz="4" w:space="0" w:color="auto"/>
              <w:left w:val="nil"/>
              <w:bottom w:val="single" w:sz="4" w:space="0" w:color="auto"/>
              <w:right w:val="single" w:sz="4" w:space="0" w:color="auto"/>
            </w:tcBorders>
            <w:shd w:val="clear" w:color="auto" w:fill="auto"/>
            <w:vAlign w:val="center"/>
          </w:tcPr>
          <w:p w14:paraId="773CC59A"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1759004" w14:textId="77777777" w:rsidR="00D922B8" w:rsidRPr="00D922B8" w:rsidRDefault="00D922B8" w:rsidP="00D922B8">
            <w:pPr>
              <w:spacing w:before="0"/>
              <w:ind w:right="-70"/>
              <w:jc w:val="center"/>
              <w:rPr>
                <w:rFonts w:cs="Arial"/>
                <w:sz w:val="18"/>
                <w:szCs w:val="18"/>
                <w:lang w:val="sr-Latn-CS" w:eastAsia="de-DE"/>
              </w:rPr>
            </w:pPr>
            <w:r w:rsidRPr="00D922B8">
              <w:rPr>
                <w:rFonts w:cs="Arial"/>
                <w:sz w:val="18"/>
                <w:szCs w:val="18"/>
                <w:lang w:val="sr-Latn-CS" w:eastAsia="de-DE"/>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4622D905" w14:textId="77777777" w:rsidR="00D922B8" w:rsidRPr="00D922B8" w:rsidRDefault="00D922B8" w:rsidP="00D922B8">
            <w:pPr>
              <w:spacing w:before="0"/>
              <w:ind w:left="-43"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41EC807D" w14:textId="77777777" w:rsidR="00D922B8" w:rsidRPr="00D922B8" w:rsidRDefault="00D922B8" w:rsidP="00D922B8">
            <w:pPr>
              <w:spacing w:before="0"/>
              <w:ind w:left="57" w:right="-70"/>
              <w:jc w:val="left"/>
              <w:rPr>
                <w:rFonts w:cs="Arial"/>
                <w:sz w:val="20"/>
                <w:szCs w:val="20"/>
                <w:lang w:val="sr-Latn-CS" w:eastAsia="de-DE"/>
              </w:rPr>
            </w:pPr>
            <w:r w:rsidRPr="00D922B8">
              <w:rPr>
                <w:rFonts w:cs="Arial"/>
                <w:sz w:val="20"/>
                <w:szCs w:val="20"/>
                <w:lang w:val="sr-Latn-CS" w:eastAsia="de-DE"/>
              </w:rPr>
              <w:t xml:space="preserve">V.T. „Struktura izvršilaca / grupa stručnih izvršilaca“ </w:t>
            </w:r>
          </w:p>
        </w:tc>
        <w:tc>
          <w:tcPr>
            <w:tcW w:w="1711" w:type="dxa"/>
            <w:tcBorders>
              <w:top w:val="single" w:sz="4" w:space="0" w:color="auto"/>
              <w:left w:val="nil"/>
              <w:bottom w:val="single" w:sz="4" w:space="0" w:color="auto"/>
              <w:right w:val="single" w:sz="4" w:space="0" w:color="auto"/>
            </w:tcBorders>
            <w:shd w:val="clear" w:color="auto" w:fill="auto"/>
            <w:vAlign w:val="center"/>
          </w:tcPr>
          <w:p w14:paraId="290A15E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63C5217B"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A93523"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26.2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256877AE" w14:textId="77777777" w:rsidR="00D922B8" w:rsidRPr="00D922B8" w:rsidRDefault="00D922B8" w:rsidP="00D922B8">
            <w:pPr>
              <w:spacing w:before="0"/>
              <w:ind w:left="72" w:right="-70"/>
              <w:jc w:val="left"/>
              <w:rPr>
                <w:rFonts w:cs="Arial"/>
                <w:sz w:val="20"/>
                <w:szCs w:val="20"/>
                <w:lang w:val="sr-Latn-CS" w:eastAsia="de-DE"/>
              </w:rPr>
            </w:pPr>
            <w:r w:rsidRPr="00D922B8">
              <w:rPr>
                <w:rFonts w:cs="Arial"/>
                <w:sz w:val="20"/>
                <w:szCs w:val="20"/>
                <w:lang w:val="sr-Latn-CS" w:eastAsia="de-DE"/>
              </w:rPr>
              <w:t>TACODELG</w:t>
            </w:r>
          </w:p>
        </w:tc>
        <w:tc>
          <w:tcPr>
            <w:tcW w:w="993" w:type="dxa"/>
            <w:tcBorders>
              <w:top w:val="single" w:sz="4" w:space="0" w:color="auto"/>
              <w:left w:val="nil"/>
              <w:bottom w:val="single" w:sz="4" w:space="0" w:color="auto"/>
              <w:right w:val="single" w:sz="4" w:space="0" w:color="auto"/>
            </w:tcBorders>
            <w:shd w:val="clear" w:color="auto" w:fill="auto"/>
            <w:vAlign w:val="center"/>
          </w:tcPr>
          <w:p w14:paraId="33C41146"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03D773B7" w14:textId="77777777" w:rsidR="00D922B8" w:rsidRPr="00D922B8" w:rsidRDefault="00D922B8" w:rsidP="00D922B8">
            <w:pPr>
              <w:spacing w:before="0"/>
              <w:ind w:right="-70"/>
              <w:jc w:val="center"/>
              <w:rPr>
                <w:rFonts w:cs="Arial"/>
                <w:sz w:val="18"/>
                <w:szCs w:val="18"/>
                <w:lang w:val="sr-Latn-CS" w:eastAsia="de-DE"/>
              </w:rPr>
            </w:pPr>
            <w:r w:rsidRPr="00D922B8">
              <w:rPr>
                <w:rFonts w:cs="Arial"/>
                <w:sz w:val="18"/>
                <w:szCs w:val="18"/>
                <w:lang w:val="sr-Latn-CS" w:eastAsia="de-DE"/>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7B7ED951" w14:textId="77777777" w:rsidR="00D922B8" w:rsidRPr="00D922B8" w:rsidRDefault="00D922B8" w:rsidP="00D922B8">
            <w:pPr>
              <w:spacing w:before="0"/>
              <w:ind w:left="-43"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4C63EE36" w14:textId="77777777" w:rsidR="00D922B8" w:rsidRPr="00D922B8" w:rsidRDefault="00D922B8" w:rsidP="00D922B8">
            <w:pPr>
              <w:spacing w:before="0"/>
              <w:ind w:left="57" w:right="-70"/>
              <w:jc w:val="left"/>
              <w:rPr>
                <w:rFonts w:cs="Arial"/>
                <w:sz w:val="20"/>
                <w:szCs w:val="20"/>
                <w:lang w:val="sr-Latn-CS" w:eastAsia="de-DE"/>
              </w:rPr>
            </w:pPr>
            <w:r w:rsidRPr="00D922B8">
              <w:rPr>
                <w:rFonts w:cs="Arial"/>
                <w:sz w:val="20"/>
                <w:szCs w:val="20"/>
                <w:lang w:val="sr-Latn-CS" w:eastAsia="de-DE"/>
              </w:rPr>
              <w:t xml:space="preserve">Kod za V.T. „Struktura izvršilaca / grupa stručnih izvršilaca“ </w:t>
            </w:r>
          </w:p>
        </w:tc>
        <w:tc>
          <w:tcPr>
            <w:tcW w:w="1711" w:type="dxa"/>
            <w:tcBorders>
              <w:top w:val="single" w:sz="4" w:space="0" w:color="auto"/>
              <w:left w:val="nil"/>
              <w:bottom w:val="single" w:sz="4" w:space="0" w:color="auto"/>
              <w:right w:val="single" w:sz="4" w:space="0" w:color="auto"/>
            </w:tcBorders>
            <w:shd w:val="clear" w:color="auto" w:fill="auto"/>
            <w:vAlign w:val="center"/>
          </w:tcPr>
          <w:p w14:paraId="30B67C2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72A22DE8" w14:textId="77777777" w:rsidTr="00BC5A7F">
        <w:trPr>
          <w:trHeight w:val="397"/>
        </w:trPr>
        <w:tc>
          <w:tcPr>
            <w:tcW w:w="514" w:type="dxa"/>
            <w:tcBorders>
              <w:top w:val="single" w:sz="4" w:space="0" w:color="auto"/>
              <w:left w:val="single" w:sz="4" w:space="0" w:color="auto"/>
              <w:bottom w:val="single" w:sz="4" w:space="0" w:color="auto"/>
              <w:right w:val="single" w:sz="4" w:space="0" w:color="auto"/>
            </w:tcBorders>
            <w:shd w:val="clear" w:color="auto" w:fill="auto"/>
            <w:vAlign w:val="center"/>
          </w:tcPr>
          <w:p w14:paraId="1CA2529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26.3</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1A4620DA" w14:textId="77777777" w:rsidR="00D922B8" w:rsidRPr="00D922B8" w:rsidRDefault="00D922B8" w:rsidP="00D922B8">
            <w:pPr>
              <w:spacing w:before="0"/>
              <w:ind w:left="57" w:right="-43"/>
              <w:jc w:val="left"/>
              <w:rPr>
                <w:rFonts w:cs="Arial"/>
                <w:sz w:val="20"/>
                <w:szCs w:val="20"/>
                <w:lang w:val="sr-Latn-CS" w:eastAsia="de-DE"/>
              </w:rPr>
            </w:pPr>
            <w:r w:rsidRPr="00D922B8">
              <w:rPr>
                <w:rFonts w:cs="Arial"/>
                <w:sz w:val="20"/>
                <w:szCs w:val="20"/>
                <w:lang w:val="sr-Latn-CS" w:eastAsia="de-DE"/>
              </w:rPr>
              <w:t>CDFFA</w:t>
            </w:r>
          </w:p>
        </w:tc>
        <w:tc>
          <w:tcPr>
            <w:tcW w:w="993" w:type="dxa"/>
            <w:tcBorders>
              <w:top w:val="single" w:sz="4" w:space="0" w:color="auto"/>
              <w:left w:val="nil"/>
              <w:bottom w:val="single" w:sz="4" w:space="0" w:color="auto"/>
              <w:right w:val="single" w:sz="4" w:space="0" w:color="auto"/>
            </w:tcBorders>
            <w:shd w:val="clear" w:color="auto" w:fill="auto"/>
            <w:vAlign w:val="center"/>
          </w:tcPr>
          <w:p w14:paraId="0F670A10" w14:textId="77777777" w:rsidR="00D922B8" w:rsidRPr="00D922B8" w:rsidRDefault="00D922B8" w:rsidP="00D922B8">
            <w:pPr>
              <w:spacing w:before="0"/>
              <w:jc w:val="center"/>
              <w:rPr>
                <w:rFonts w:cs="Arial"/>
                <w:sz w:val="20"/>
                <w:szCs w:val="20"/>
                <w:lang w:val="sr-Latn-CS" w:eastAsia="de-DE"/>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EF9CA7F" w14:textId="77777777" w:rsidR="00D922B8" w:rsidRPr="00D922B8" w:rsidRDefault="00D922B8" w:rsidP="00D922B8">
            <w:pPr>
              <w:spacing w:before="0"/>
              <w:ind w:right="-43"/>
              <w:jc w:val="center"/>
              <w:rPr>
                <w:rFonts w:cs="Arial"/>
                <w:sz w:val="18"/>
                <w:szCs w:val="18"/>
                <w:lang w:val="sr-Latn-CS" w:eastAsia="de-DE"/>
              </w:rPr>
            </w:pPr>
            <w:r w:rsidRPr="00D922B8">
              <w:rPr>
                <w:rFonts w:cs="Arial"/>
                <w:sz w:val="18"/>
                <w:szCs w:val="18"/>
                <w:lang w:val="sr-Latn-CS" w:eastAsia="de-DE"/>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4FDA5D4D" w14:textId="77777777" w:rsidR="00D922B8" w:rsidRPr="00D922B8" w:rsidRDefault="00D922B8" w:rsidP="00D922B8">
            <w:pPr>
              <w:spacing w:before="0"/>
              <w:ind w:left="-43" w:right="-43"/>
              <w:jc w:val="center"/>
              <w:rPr>
                <w:rFonts w:cs="Arial"/>
                <w:sz w:val="18"/>
                <w:szCs w:val="18"/>
                <w:lang w:val="sr-Latn-CS" w:eastAsia="de-DE"/>
              </w:rPr>
            </w:pPr>
            <w:r w:rsidRPr="00D922B8">
              <w:rPr>
                <w:rFonts w:cs="Arial"/>
                <w:sz w:val="18"/>
                <w:szCs w:val="18"/>
                <w:lang w:val="sr-Latn-CS" w:eastAsia="de-DE"/>
              </w:rPr>
              <w:t>8</w:t>
            </w:r>
          </w:p>
        </w:tc>
        <w:tc>
          <w:tcPr>
            <w:tcW w:w="3137" w:type="dxa"/>
            <w:tcBorders>
              <w:top w:val="single" w:sz="4" w:space="0" w:color="auto"/>
              <w:left w:val="nil"/>
              <w:bottom w:val="single" w:sz="4" w:space="0" w:color="auto"/>
              <w:right w:val="single" w:sz="4" w:space="0" w:color="auto"/>
            </w:tcBorders>
            <w:shd w:val="clear" w:color="auto" w:fill="auto"/>
            <w:vAlign w:val="center"/>
          </w:tcPr>
          <w:p w14:paraId="073A33DC" w14:textId="77777777" w:rsidR="00D922B8" w:rsidRPr="00D922B8" w:rsidRDefault="00D922B8" w:rsidP="00D922B8">
            <w:pPr>
              <w:spacing w:before="0"/>
              <w:ind w:left="57" w:right="-70"/>
              <w:rPr>
                <w:rFonts w:cs="Arial"/>
                <w:sz w:val="20"/>
                <w:szCs w:val="20"/>
                <w:lang w:val="sr-Latn-CS" w:eastAsia="de-DE"/>
              </w:rPr>
            </w:pPr>
            <w:r w:rsidRPr="00D922B8">
              <w:rPr>
                <w:rFonts w:cs="Arial"/>
                <w:sz w:val="20"/>
                <w:szCs w:val="20"/>
                <w:lang w:val="sr-Latn-CS" w:eastAsia="de-DE"/>
              </w:rPr>
              <w:t xml:space="preserve">Spoljna firma za fazu </w:t>
            </w:r>
          </w:p>
        </w:tc>
        <w:tc>
          <w:tcPr>
            <w:tcW w:w="1711" w:type="dxa"/>
            <w:tcBorders>
              <w:top w:val="single" w:sz="4" w:space="0" w:color="auto"/>
              <w:left w:val="nil"/>
              <w:bottom w:val="single" w:sz="4" w:space="0" w:color="auto"/>
              <w:right w:val="single" w:sz="4" w:space="0" w:color="auto"/>
            </w:tcBorders>
            <w:shd w:val="clear" w:color="auto" w:fill="auto"/>
            <w:vAlign w:val="center"/>
          </w:tcPr>
          <w:p w14:paraId="5EE42D1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30.10.00.30</w:t>
            </w:r>
          </w:p>
        </w:tc>
      </w:tr>
      <w:tr w:rsidR="00D922B8" w:rsidRPr="00D922B8" w14:paraId="328D4B09" w14:textId="77777777" w:rsidTr="00BC5A7F">
        <w:trPr>
          <w:trHeigh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C80EB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26.4</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FE9A958"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AVPRLSTD</w:t>
            </w:r>
          </w:p>
        </w:tc>
        <w:tc>
          <w:tcPr>
            <w:tcW w:w="993" w:type="dxa"/>
            <w:tcBorders>
              <w:top w:val="single" w:sz="4" w:space="0" w:color="auto"/>
              <w:left w:val="nil"/>
              <w:bottom w:val="single" w:sz="4" w:space="0" w:color="auto"/>
              <w:right w:val="single" w:sz="4" w:space="0" w:color="auto"/>
            </w:tcBorders>
            <w:shd w:val="clear" w:color="auto" w:fill="auto"/>
            <w:vAlign w:val="center"/>
          </w:tcPr>
          <w:p w14:paraId="22128284"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B25CAD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33E429A6" w14:textId="77777777" w:rsidR="00D922B8" w:rsidRPr="00D922B8" w:rsidRDefault="00D922B8" w:rsidP="00D922B8">
            <w:pPr>
              <w:spacing w:after="200" w:line="276" w:lineRule="auto"/>
              <w:jc w:val="center"/>
              <w:rPr>
                <w:rFonts w:eastAsia="Calibri" w:cs="Arial"/>
                <w:sz w:val="18"/>
                <w:szCs w:val="18"/>
                <w:lang w:val="sr-Latn-CS"/>
              </w:rPr>
            </w:pPr>
          </w:p>
        </w:tc>
        <w:tc>
          <w:tcPr>
            <w:tcW w:w="3137" w:type="dxa"/>
            <w:tcBorders>
              <w:top w:val="single" w:sz="4" w:space="0" w:color="auto"/>
              <w:left w:val="nil"/>
              <w:bottom w:val="single" w:sz="4" w:space="0" w:color="auto"/>
              <w:right w:val="single" w:sz="4" w:space="0" w:color="auto"/>
            </w:tcBorders>
            <w:shd w:val="clear" w:color="auto" w:fill="auto"/>
            <w:vAlign w:val="center"/>
          </w:tcPr>
          <w:p w14:paraId="531E82F8"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Planirani sati za fazu</w:t>
            </w:r>
          </w:p>
        </w:tc>
        <w:tc>
          <w:tcPr>
            <w:tcW w:w="1711" w:type="dxa"/>
            <w:tcBorders>
              <w:top w:val="single" w:sz="4" w:space="0" w:color="auto"/>
              <w:left w:val="nil"/>
              <w:bottom w:val="single" w:sz="4" w:space="0" w:color="auto"/>
              <w:right w:val="single" w:sz="4" w:space="0" w:color="auto"/>
            </w:tcBorders>
            <w:shd w:val="clear" w:color="auto" w:fill="auto"/>
            <w:vAlign w:val="center"/>
          </w:tcPr>
          <w:p w14:paraId="549350BD"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6576DFCC" w14:textId="77777777" w:rsidTr="00BC5A7F">
        <w:trPr>
          <w:trHeigh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47314"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26.5</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013FCC2B"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ANZVRPERS</w:t>
            </w:r>
          </w:p>
        </w:tc>
        <w:tc>
          <w:tcPr>
            <w:tcW w:w="993" w:type="dxa"/>
            <w:tcBorders>
              <w:top w:val="single" w:sz="4" w:space="0" w:color="auto"/>
              <w:left w:val="nil"/>
              <w:bottom w:val="single" w:sz="4" w:space="0" w:color="auto"/>
              <w:right w:val="single" w:sz="4" w:space="0" w:color="auto"/>
            </w:tcBorders>
            <w:shd w:val="clear" w:color="auto" w:fill="auto"/>
            <w:vAlign w:val="center"/>
          </w:tcPr>
          <w:p w14:paraId="07883184"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EE048A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999</w:t>
            </w:r>
          </w:p>
        </w:tc>
        <w:tc>
          <w:tcPr>
            <w:tcW w:w="538" w:type="dxa"/>
            <w:tcBorders>
              <w:top w:val="single" w:sz="4" w:space="0" w:color="auto"/>
              <w:left w:val="nil"/>
              <w:bottom w:val="single" w:sz="4" w:space="0" w:color="auto"/>
              <w:right w:val="single" w:sz="4" w:space="0" w:color="auto"/>
            </w:tcBorders>
            <w:shd w:val="clear" w:color="auto" w:fill="auto"/>
            <w:vAlign w:val="center"/>
          </w:tcPr>
          <w:p w14:paraId="4D5020BF" w14:textId="77777777" w:rsidR="00D922B8" w:rsidRPr="00D922B8" w:rsidRDefault="00D922B8" w:rsidP="00D922B8">
            <w:pPr>
              <w:spacing w:after="200" w:line="276" w:lineRule="auto"/>
              <w:jc w:val="center"/>
              <w:rPr>
                <w:rFonts w:eastAsia="Calibri" w:cs="Arial"/>
                <w:sz w:val="18"/>
                <w:szCs w:val="18"/>
                <w:lang w:val="sr-Latn-CS"/>
              </w:rPr>
            </w:pPr>
          </w:p>
        </w:tc>
        <w:tc>
          <w:tcPr>
            <w:tcW w:w="3137" w:type="dxa"/>
            <w:tcBorders>
              <w:top w:val="single" w:sz="4" w:space="0" w:color="auto"/>
              <w:left w:val="nil"/>
              <w:bottom w:val="single" w:sz="4" w:space="0" w:color="auto"/>
              <w:right w:val="single" w:sz="4" w:space="0" w:color="auto"/>
            </w:tcBorders>
            <w:shd w:val="clear" w:color="auto" w:fill="auto"/>
            <w:vAlign w:val="center"/>
          </w:tcPr>
          <w:p w14:paraId="16051B10"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Broj radnika po fazi</w:t>
            </w:r>
          </w:p>
        </w:tc>
        <w:tc>
          <w:tcPr>
            <w:tcW w:w="1711" w:type="dxa"/>
            <w:tcBorders>
              <w:top w:val="single" w:sz="4" w:space="0" w:color="auto"/>
              <w:left w:val="nil"/>
              <w:bottom w:val="single" w:sz="4" w:space="0" w:color="auto"/>
              <w:right w:val="single" w:sz="4" w:space="0" w:color="auto"/>
            </w:tcBorders>
            <w:shd w:val="clear" w:color="auto" w:fill="auto"/>
            <w:vAlign w:val="center"/>
          </w:tcPr>
          <w:p w14:paraId="5CEC0489"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725A3D1" w14:textId="77777777" w:rsidTr="00BC5A7F">
        <w:trPr>
          <w:trHeight w:hRule="exact" w:val="542"/>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7481C2"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26.6</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3CA2B17D"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VERIHA</w:t>
            </w:r>
          </w:p>
        </w:tc>
        <w:tc>
          <w:tcPr>
            <w:tcW w:w="993" w:type="dxa"/>
            <w:tcBorders>
              <w:top w:val="single" w:sz="4" w:space="0" w:color="auto"/>
              <w:left w:val="nil"/>
              <w:bottom w:val="single" w:sz="4" w:space="0" w:color="auto"/>
              <w:right w:val="single" w:sz="4" w:space="0" w:color="auto"/>
            </w:tcBorders>
            <w:shd w:val="clear" w:color="auto" w:fill="auto"/>
            <w:vAlign w:val="center"/>
          </w:tcPr>
          <w:p w14:paraId="487FE33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D3CE13D"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5399D1B4"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50</w:t>
            </w:r>
          </w:p>
        </w:tc>
        <w:tc>
          <w:tcPr>
            <w:tcW w:w="3137" w:type="dxa"/>
            <w:tcBorders>
              <w:top w:val="single" w:sz="4" w:space="0" w:color="auto"/>
              <w:left w:val="nil"/>
              <w:bottom w:val="single" w:sz="4" w:space="0" w:color="auto"/>
              <w:right w:val="single" w:sz="4" w:space="0" w:color="auto"/>
            </w:tcBorders>
            <w:shd w:val="clear" w:color="auto" w:fill="auto"/>
            <w:vAlign w:val="center"/>
          </w:tcPr>
          <w:p w14:paraId="4F0EB9A3" w14:textId="77777777" w:rsidR="00D922B8" w:rsidRPr="00D922B8" w:rsidRDefault="00D922B8" w:rsidP="00D922B8">
            <w:pPr>
              <w:spacing w:after="200" w:line="276" w:lineRule="auto"/>
              <w:ind w:left="57" w:right="-70"/>
              <w:rPr>
                <w:rFonts w:eastAsia="Calibri" w:cs="Arial"/>
                <w:sz w:val="18"/>
                <w:szCs w:val="18"/>
                <w:lang w:val="sr-Latn-CS"/>
              </w:rPr>
            </w:pPr>
            <w:r w:rsidRPr="00D922B8">
              <w:rPr>
                <w:rFonts w:eastAsia="Calibri" w:cs="Arial"/>
                <w:sz w:val="18"/>
                <w:szCs w:val="18"/>
                <w:lang w:val="sr-Latn-CS"/>
              </w:rPr>
              <w:t>Ime odgovornog lica  (radni nalog za održavanje)</w:t>
            </w:r>
          </w:p>
        </w:tc>
        <w:tc>
          <w:tcPr>
            <w:tcW w:w="1711" w:type="dxa"/>
            <w:tcBorders>
              <w:top w:val="single" w:sz="4" w:space="0" w:color="auto"/>
              <w:left w:val="nil"/>
              <w:bottom w:val="single" w:sz="4" w:space="0" w:color="auto"/>
              <w:right w:val="single" w:sz="4" w:space="0" w:color="auto"/>
            </w:tcBorders>
            <w:shd w:val="clear" w:color="auto" w:fill="auto"/>
            <w:vAlign w:val="center"/>
          </w:tcPr>
          <w:p w14:paraId="02F4747D"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72324E7" w14:textId="77777777" w:rsidTr="00BC5A7F">
        <w:trPr>
          <w:trHeight w:hRule="exact" w:val="475"/>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0A82E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26.7</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004D0A7A"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TABMAEPS</w:t>
            </w:r>
          </w:p>
        </w:tc>
        <w:tc>
          <w:tcPr>
            <w:tcW w:w="993" w:type="dxa"/>
            <w:tcBorders>
              <w:top w:val="single" w:sz="4" w:space="0" w:color="auto"/>
              <w:left w:val="nil"/>
              <w:bottom w:val="single" w:sz="4" w:space="0" w:color="auto"/>
              <w:right w:val="single" w:sz="4" w:space="0" w:color="auto"/>
            </w:tcBorders>
            <w:shd w:val="clear" w:color="auto" w:fill="auto"/>
            <w:vAlign w:val="center"/>
          </w:tcPr>
          <w:p w14:paraId="2697981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0B2F69D"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0CABACBF" w14:textId="77777777" w:rsidR="00D922B8" w:rsidRPr="00D922B8" w:rsidRDefault="00D922B8" w:rsidP="00D922B8">
            <w:pPr>
              <w:spacing w:after="200" w:line="276" w:lineRule="auto"/>
              <w:jc w:val="center"/>
              <w:rPr>
                <w:rFonts w:eastAsia="Calibri" w:cs="Arial"/>
                <w:sz w:val="18"/>
                <w:szCs w:val="18"/>
                <w:lang w:val="sr-Latn-CS"/>
              </w:rPr>
            </w:pPr>
          </w:p>
        </w:tc>
        <w:tc>
          <w:tcPr>
            <w:tcW w:w="3137" w:type="dxa"/>
            <w:tcBorders>
              <w:top w:val="single" w:sz="4" w:space="0" w:color="auto"/>
              <w:left w:val="nil"/>
              <w:bottom w:val="single" w:sz="4" w:space="0" w:color="auto"/>
              <w:right w:val="single" w:sz="4" w:space="0" w:color="auto"/>
            </w:tcBorders>
            <w:shd w:val="clear" w:color="auto" w:fill="auto"/>
            <w:vAlign w:val="center"/>
          </w:tcPr>
          <w:p w14:paraId="310EC858"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Ime iz tabele zaposlenih (EPS-ova)</w:t>
            </w:r>
          </w:p>
        </w:tc>
        <w:tc>
          <w:tcPr>
            <w:tcW w:w="1711" w:type="dxa"/>
            <w:tcBorders>
              <w:top w:val="single" w:sz="4" w:space="0" w:color="auto"/>
              <w:left w:val="nil"/>
              <w:bottom w:val="single" w:sz="4" w:space="0" w:color="auto"/>
              <w:right w:val="single" w:sz="4" w:space="0" w:color="auto"/>
            </w:tcBorders>
            <w:shd w:val="clear" w:color="auto" w:fill="auto"/>
            <w:vAlign w:val="center"/>
          </w:tcPr>
          <w:p w14:paraId="1F28B13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Tabela zaposlenih (EPS)</w:t>
            </w:r>
          </w:p>
        </w:tc>
      </w:tr>
      <w:tr w:rsidR="00D922B8" w:rsidRPr="00D922B8" w14:paraId="00EB6B1B"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4BAC47"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27.1</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641CEB18"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AEANFKZ</w:t>
            </w:r>
          </w:p>
        </w:tc>
        <w:tc>
          <w:tcPr>
            <w:tcW w:w="993" w:type="dxa"/>
            <w:tcBorders>
              <w:top w:val="single" w:sz="4" w:space="0" w:color="auto"/>
              <w:left w:val="nil"/>
              <w:bottom w:val="single" w:sz="4" w:space="0" w:color="auto"/>
              <w:right w:val="single" w:sz="4" w:space="0" w:color="auto"/>
            </w:tcBorders>
            <w:shd w:val="clear" w:color="auto" w:fill="auto"/>
            <w:vAlign w:val="center"/>
          </w:tcPr>
          <w:p w14:paraId="4473E69D"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D62E84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4675E46D"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w:t>
            </w:r>
          </w:p>
        </w:tc>
        <w:tc>
          <w:tcPr>
            <w:tcW w:w="3137" w:type="dxa"/>
            <w:tcBorders>
              <w:top w:val="single" w:sz="4" w:space="0" w:color="auto"/>
              <w:left w:val="nil"/>
              <w:bottom w:val="single" w:sz="4" w:space="0" w:color="auto"/>
              <w:right w:val="single" w:sz="4" w:space="0" w:color="auto"/>
            </w:tcBorders>
            <w:shd w:val="clear" w:color="auto" w:fill="auto"/>
            <w:vAlign w:val="center"/>
          </w:tcPr>
          <w:p w14:paraId="33C9145F"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 xml:space="preserve">Oznaka zahteva za dozvolu za rad </w:t>
            </w:r>
          </w:p>
        </w:tc>
        <w:tc>
          <w:tcPr>
            <w:tcW w:w="1711" w:type="dxa"/>
            <w:tcBorders>
              <w:top w:val="single" w:sz="4" w:space="0" w:color="auto"/>
              <w:left w:val="nil"/>
              <w:bottom w:val="single" w:sz="4" w:space="0" w:color="auto"/>
              <w:right w:val="single" w:sz="4" w:space="0" w:color="auto"/>
            </w:tcBorders>
            <w:shd w:val="clear" w:color="auto" w:fill="auto"/>
            <w:vAlign w:val="center"/>
          </w:tcPr>
          <w:p w14:paraId="441F5422"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63515396"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89A9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27.2</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47D04E88"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AEANF</w:t>
            </w:r>
          </w:p>
        </w:tc>
        <w:tc>
          <w:tcPr>
            <w:tcW w:w="993" w:type="dxa"/>
            <w:tcBorders>
              <w:top w:val="single" w:sz="4" w:space="0" w:color="auto"/>
              <w:left w:val="nil"/>
              <w:bottom w:val="single" w:sz="4" w:space="0" w:color="auto"/>
              <w:right w:val="single" w:sz="4" w:space="0" w:color="auto"/>
            </w:tcBorders>
            <w:shd w:val="clear" w:color="auto" w:fill="auto"/>
            <w:vAlign w:val="center"/>
          </w:tcPr>
          <w:p w14:paraId="1D618004"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078CD4E"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7568F77C"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50</w:t>
            </w:r>
          </w:p>
        </w:tc>
        <w:tc>
          <w:tcPr>
            <w:tcW w:w="3137" w:type="dxa"/>
            <w:tcBorders>
              <w:top w:val="single" w:sz="4" w:space="0" w:color="auto"/>
              <w:left w:val="nil"/>
              <w:bottom w:val="single" w:sz="4" w:space="0" w:color="auto"/>
              <w:right w:val="single" w:sz="4" w:space="0" w:color="auto"/>
            </w:tcBorders>
            <w:shd w:val="clear" w:color="auto" w:fill="auto"/>
            <w:vAlign w:val="center"/>
          </w:tcPr>
          <w:p w14:paraId="56EB3B31"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Ime lica koje zahteva dozvolu za rad</w:t>
            </w:r>
          </w:p>
        </w:tc>
        <w:tc>
          <w:tcPr>
            <w:tcW w:w="1711" w:type="dxa"/>
            <w:tcBorders>
              <w:top w:val="single" w:sz="4" w:space="0" w:color="auto"/>
              <w:left w:val="nil"/>
              <w:bottom w:val="single" w:sz="4" w:space="0" w:color="auto"/>
              <w:right w:val="single" w:sz="4" w:space="0" w:color="auto"/>
            </w:tcBorders>
            <w:shd w:val="clear" w:color="auto" w:fill="auto"/>
            <w:vAlign w:val="center"/>
          </w:tcPr>
          <w:p w14:paraId="194ABD6A"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A20F7A3" w14:textId="77777777" w:rsidTr="00BC5A7F">
        <w:trPr>
          <w:trHeight w:hRule="exac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0097A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27.3</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2BC6CCAB"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AEANFDAT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04A67E49"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24778E9"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0AF63394"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22255956"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Datum zahteva za dozvolu za rad</w:t>
            </w:r>
          </w:p>
        </w:tc>
        <w:tc>
          <w:tcPr>
            <w:tcW w:w="1711" w:type="dxa"/>
            <w:tcBorders>
              <w:top w:val="single" w:sz="4" w:space="0" w:color="auto"/>
              <w:left w:val="nil"/>
              <w:bottom w:val="single" w:sz="4" w:space="0" w:color="auto"/>
              <w:right w:val="single" w:sz="4" w:space="0" w:color="auto"/>
            </w:tcBorders>
            <w:shd w:val="clear" w:color="auto" w:fill="auto"/>
            <w:vAlign w:val="center"/>
          </w:tcPr>
          <w:p w14:paraId="0DE0F4EE"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41D441C" w14:textId="77777777" w:rsidTr="00BC5A7F">
        <w:trPr>
          <w:trHeight w:hRule="exac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C8E7A5"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27.4</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0F6B6259"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AEGENKZ</w:t>
            </w:r>
          </w:p>
        </w:tc>
        <w:tc>
          <w:tcPr>
            <w:tcW w:w="993" w:type="dxa"/>
            <w:tcBorders>
              <w:top w:val="single" w:sz="4" w:space="0" w:color="auto"/>
              <w:left w:val="nil"/>
              <w:bottom w:val="single" w:sz="4" w:space="0" w:color="auto"/>
              <w:right w:val="single" w:sz="4" w:space="0" w:color="auto"/>
            </w:tcBorders>
            <w:shd w:val="clear" w:color="auto" w:fill="auto"/>
            <w:vAlign w:val="center"/>
          </w:tcPr>
          <w:p w14:paraId="25A8B169"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3AAC666"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598A108E"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1</w:t>
            </w:r>
          </w:p>
        </w:tc>
        <w:tc>
          <w:tcPr>
            <w:tcW w:w="3137" w:type="dxa"/>
            <w:tcBorders>
              <w:top w:val="single" w:sz="4" w:space="0" w:color="auto"/>
              <w:left w:val="nil"/>
              <w:bottom w:val="single" w:sz="4" w:space="0" w:color="auto"/>
              <w:right w:val="single" w:sz="4" w:space="0" w:color="auto"/>
            </w:tcBorders>
            <w:shd w:val="clear" w:color="auto" w:fill="auto"/>
            <w:vAlign w:val="center"/>
          </w:tcPr>
          <w:p w14:paraId="20AA037C"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Oznaka odobrenja dozvole za rad</w:t>
            </w:r>
          </w:p>
        </w:tc>
        <w:tc>
          <w:tcPr>
            <w:tcW w:w="1711" w:type="dxa"/>
            <w:tcBorders>
              <w:top w:val="single" w:sz="4" w:space="0" w:color="auto"/>
              <w:left w:val="nil"/>
              <w:bottom w:val="single" w:sz="4" w:space="0" w:color="auto"/>
              <w:right w:val="single" w:sz="4" w:space="0" w:color="auto"/>
            </w:tcBorders>
            <w:shd w:val="clear" w:color="auto" w:fill="auto"/>
            <w:vAlign w:val="center"/>
          </w:tcPr>
          <w:p w14:paraId="3554751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Year" w:val="61"/>
                <w:attr w:name="Day" w:val="10"/>
                <w:attr w:name="Month" w:val="10"/>
                <w:attr w:name="ls" w:val="trans"/>
              </w:smartTagPr>
              <w:r w:rsidRPr="00D922B8">
                <w:rPr>
                  <w:rFonts w:eastAsia="Calibri" w:cs="Arial"/>
                  <w:sz w:val="16"/>
                  <w:szCs w:val="16"/>
                  <w:lang w:val="sr-Latn-CS"/>
                </w:rPr>
                <w:t>10.10.61</w:t>
              </w:r>
            </w:smartTag>
          </w:p>
        </w:tc>
      </w:tr>
      <w:tr w:rsidR="00D922B8" w:rsidRPr="00D922B8" w14:paraId="3D909219" w14:textId="77777777" w:rsidTr="00BC5A7F">
        <w:trPr>
          <w:trHeight w:hRule="exact" w:val="510"/>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CA9B98"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27.5</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04C0039E"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AEGEN</w:t>
            </w:r>
          </w:p>
        </w:tc>
        <w:tc>
          <w:tcPr>
            <w:tcW w:w="993" w:type="dxa"/>
            <w:tcBorders>
              <w:top w:val="single" w:sz="4" w:space="0" w:color="auto"/>
              <w:left w:val="nil"/>
              <w:bottom w:val="single" w:sz="4" w:space="0" w:color="auto"/>
              <w:right w:val="single" w:sz="4" w:space="0" w:color="auto"/>
            </w:tcBorders>
            <w:shd w:val="clear" w:color="auto" w:fill="auto"/>
            <w:vAlign w:val="center"/>
          </w:tcPr>
          <w:p w14:paraId="55577F5E"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8BE111E"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4EA368D1"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8"/>
                <w:szCs w:val="18"/>
                <w:lang w:val="sr-Latn-CS"/>
              </w:rPr>
              <w:t>50</w:t>
            </w:r>
          </w:p>
        </w:tc>
        <w:tc>
          <w:tcPr>
            <w:tcW w:w="3137" w:type="dxa"/>
            <w:tcBorders>
              <w:top w:val="single" w:sz="4" w:space="0" w:color="auto"/>
              <w:left w:val="nil"/>
              <w:bottom w:val="single" w:sz="4" w:space="0" w:color="auto"/>
              <w:right w:val="single" w:sz="4" w:space="0" w:color="auto"/>
            </w:tcBorders>
            <w:shd w:val="clear" w:color="auto" w:fill="auto"/>
            <w:vAlign w:val="center"/>
          </w:tcPr>
          <w:p w14:paraId="6DF8E740"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 xml:space="preserve">Ime lica koje je odobrilo dozvolu za rad </w:t>
            </w:r>
          </w:p>
        </w:tc>
        <w:tc>
          <w:tcPr>
            <w:tcW w:w="1711" w:type="dxa"/>
            <w:tcBorders>
              <w:top w:val="single" w:sz="4" w:space="0" w:color="auto"/>
              <w:left w:val="nil"/>
              <w:bottom w:val="single" w:sz="4" w:space="0" w:color="auto"/>
              <w:right w:val="single" w:sz="4" w:space="0" w:color="auto"/>
            </w:tcBorders>
            <w:shd w:val="clear" w:color="auto" w:fill="auto"/>
            <w:vAlign w:val="center"/>
          </w:tcPr>
          <w:p w14:paraId="00CC6D7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Year" w:val="61"/>
                <w:attr w:name="Day" w:val="10"/>
                <w:attr w:name="Month" w:val="10"/>
                <w:attr w:name="ls" w:val="trans"/>
              </w:smartTagPr>
              <w:r w:rsidRPr="00D922B8">
                <w:rPr>
                  <w:rFonts w:eastAsia="Calibri" w:cs="Arial"/>
                  <w:sz w:val="16"/>
                  <w:szCs w:val="16"/>
                  <w:lang w:val="sr-Latn-CS"/>
                </w:rPr>
                <w:t>10.10.61</w:t>
              </w:r>
            </w:smartTag>
          </w:p>
        </w:tc>
      </w:tr>
      <w:tr w:rsidR="00D922B8" w:rsidRPr="00D922B8" w14:paraId="45938572" w14:textId="77777777" w:rsidTr="00BC5A7F">
        <w:trPr>
          <w:trHeight w:hRule="exact" w:val="454"/>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41AC70"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lastRenderedPageBreak/>
              <w:t>27.6</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68812472"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AEGENDAT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3D6008A6"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8389CFA"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1EEAE00A"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33A1A278"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Datum odobrenja dozvole za rad</w:t>
            </w:r>
          </w:p>
        </w:tc>
        <w:tc>
          <w:tcPr>
            <w:tcW w:w="1711" w:type="dxa"/>
            <w:tcBorders>
              <w:top w:val="single" w:sz="4" w:space="0" w:color="auto"/>
              <w:left w:val="nil"/>
              <w:bottom w:val="single" w:sz="4" w:space="0" w:color="auto"/>
              <w:right w:val="single" w:sz="4" w:space="0" w:color="auto"/>
            </w:tcBorders>
            <w:shd w:val="clear" w:color="auto" w:fill="auto"/>
            <w:vAlign w:val="center"/>
          </w:tcPr>
          <w:p w14:paraId="5AE2B055"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Year" w:val="61"/>
                <w:attr w:name="Day" w:val="10"/>
                <w:attr w:name="Month" w:val="10"/>
                <w:attr w:name="ls" w:val="trans"/>
              </w:smartTagPr>
              <w:r w:rsidRPr="00D922B8">
                <w:rPr>
                  <w:rFonts w:eastAsia="Calibri" w:cs="Arial"/>
                  <w:sz w:val="16"/>
                  <w:szCs w:val="16"/>
                  <w:lang w:val="sr-Latn-CS"/>
                </w:rPr>
                <w:t>10.10.61</w:t>
              </w:r>
            </w:smartTag>
          </w:p>
        </w:tc>
      </w:tr>
      <w:tr w:rsidR="00D922B8" w:rsidRPr="00D922B8" w14:paraId="294A7B95" w14:textId="77777777" w:rsidTr="00BC5A7F">
        <w:trPr>
          <w:trHeight w:hRule="exac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7334B7"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28</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29BA2334"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USERID</w:t>
            </w:r>
          </w:p>
        </w:tc>
        <w:tc>
          <w:tcPr>
            <w:tcW w:w="993" w:type="dxa"/>
            <w:tcBorders>
              <w:top w:val="single" w:sz="4" w:space="0" w:color="auto"/>
              <w:left w:val="nil"/>
              <w:bottom w:val="single" w:sz="4" w:space="0" w:color="auto"/>
              <w:right w:val="single" w:sz="4" w:space="0" w:color="auto"/>
            </w:tcBorders>
            <w:shd w:val="clear" w:color="auto" w:fill="auto"/>
            <w:vAlign w:val="center"/>
          </w:tcPr>
          <w:p w14:paraId="64E549B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B4B05A5"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varchar2</w:t>
            </w:r>
          </w:p>
        </w:tc>
        <w:tc>
          <w:tcPr>
            <w:tcW w:w="538" w:type="dxa"/>
            <w:tcBorders>
              <w:top w:val="single" w:sz="4" w:space="0" w:color="auto"/>
              <w:left w:val="nil"/>
              <w:bottom w:val="single" w:sz="4" w:space="0" w:color="auto"/>
              <w:right w:val="single" w:sz="4" w:space="0" w:color="auto"/>
            </w:tcBorders>
            <w:shd w:val="clear" w:color="auto" w:fill="auto"/>
            <w:vAlign w:val="center"/>
          </w:tcPr>
          <w:p w14:paraId="18245BF1"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7</w:t>
            </w:r>
          </w:p>
        </w:tc>
        <w:tc>
          <w:tcPr>
            <w:tcW w:w="3137" w:type="dxa"/>
            <w:tcBorders>
              <w:top w:val="single" w:sz="4" w:space="0" w:color="auto"/>
              <w:left w:val="nil"/>
              <w:bottom w:val="single" w:sz="4" w:space="0" w:color="auto"/>
              <w:right w:val="single" w:sz="4" w:space="0" w:color="auto"/>
            </w:tcBorders>
            <w:shd w:val="clear" w:color="auto" w:fill="auto"/>
            <w:vAlign w:val="center"/>
          </w:tcPr>
          <w:p w14:paraId="45E7ED97"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Korisnik unosa podataka</w:t>
            </w:r>
          </w:p>
        </w:tc>
        <w:tc>
          <w:tcPr>
            <w:tcW w:w="1711" w:type="dxa"/>
            <w:tcBorders>
              <w:top w:val="single" w:sz="4" w:space="0" w:color="auto"/>
              <w:left w:val="nil"/>
              <w:bottom w:val="single" w:sz="4" w:space="0" w:color="auto"/>
              <w:right w:val="single" w:sz="4" w:space="0" w:color="auto"/>
            </w:tcBorders>
            <w:shd w:val="clear" w:color="auto" w:fill="auto"/>
            <w:vAlign w:val="center"/>
          </w:tcPr>
          <w:p w14:paraId="6D9286CE"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4FA1AAA" w14:textId="77777777" w:rsidTr="00BC5A7F">
        <w:trPr>
          <w:trHeight w:hRule="exact" w:val="397"/>
        </w:trPr>
        <w:tc>
          <w:tcPr>
            <w:tcW w:w="5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3C897"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29</w:t>
            </w:r>
          </w:p>
        </w:tc>
        <w:tc>
          <w:tcPr>
            <w:tcW w:w="1470" w:type="dxa"/>
            <w:tcBorders>
              <w:top w:val="single" w:sz="4" w:space="0" w:color="auto"/>
              <w:left w:val="nil"/>
              <w:bottom w:val="single" w:sz="4" w:space="0" w:color="auto"/>
              <w:right w:val="single" w:sz="4" w:space="0" w:color="auto"/>
            </w:tcBorders>
            <w:shd w:val="clear" w:color="auto" w:fill="auto"/>
            <w:tcMar>
              <w:left w:w="28" w:type="dxa"/>
              <w:right w:w="57" w:type="dxa"/>
            </w:tcMar>
            <w:vAlign w:val="center"/>
          </w:tcPr>
          <w:p w14:paraId="59E30AF1" w14:textId="77777777" w:rsidR="00D922B8" w:rsidRPr="00D922B8" w:rsidRDefault="00D922B8" w:rsidP="00D922B8">
            <w:pPr>
              <w:spacing w:after="200" w:line="276" w:lineRule="auto"/>
              <w:ind w:left="57" w:right="-43"/>
              <w:rPr>
                <w:rFonts w:eastAsia="Calibri" w:cs="Arial"/>
                <w:sz w:val="20"/>
                <w:szCs w:val="24"/>
                <w:lang w:val="sr-Latn-CS"/>
              </w:rPr>
            </w:pPr>
            <w:r w:rsidRPr="00D922B8">
              <w:rPr>
                <w:rFonts w:eastAsia="Calibri" w:cs="Arial"/>
                <w:sz w:val="20"/>
                <w:szCs w:val="24"/>
                <w:lang w:val="sr-Latn-CS"/>
              </w:rPr>
              <w:t>ERFDAT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7627A15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965154A"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date</w:t>
            </w:r>
          </w:p>
        </w:tc>
        <w:tc>
          <w:tcPr>
            <w:tcW w:w="538" w:type="dxa"/>
            <w:tcBorders>
              <w:top w:val="single" w:sz="4" w:space="0" w:color="auto"/>
              <w:left w:val="nil"/>
              <w:bottom w:val="single" w:sz="4" w:space="0" w:color="auto"/>
              <w:right w:val="single" w:sz="4" w:space="0" w:color="auto"/>
            </w:tcBorders>
            <w:shd w:val="clear" w:color="auto" w:fill="auto"/>
            <w:vAlign w:val="center"/>
          </w:tcPr>
          <w:p w14:paraId="65EEA8CC" w14:textId="77777777" w:rsidR="00D922B8" w:rsidRPr="00D922B8" w:rsidRDefault="00D922B8" w:rsidP="00D922B8">
            <w:pPr>
              <w:spacing w:after="200" w:line="276" w:lineRule="auto"/>
              <w:jc w:val="center"/>
              <w:rPr>
                <w:rFonts w:eastAsia="Calibri" w:cs="Arial"/>
                <w:sz w:val="18"/>
                <w:szCs w:val="18"/>
                <w:lang w:val="sr-Latn-CS"/>
              </w:rPr>
            </w:pPr>
            <w:r w:rsidRPr="00D922B8">
              <w:rPr>
                <w:rFonts w:eastAsia="Calibri" w:cs="Arial"/>
                <w:sz w:val="18"/>
                <w:szCs w:val="18"/>
                <w:lang w:val="sr-Latn-CS"/>
              </w:rPr>
              <w:t>-</w:t>
            </w:r>
          </w:p>
        </w:tc>
        <w:tc>
          <w:tcPr>
            <w:tcW w:w="3137" w:type="dxa"/>
            <w:tcBorders>
              <w:top w:val="single" w:sz="4" w:space="0" w:color="auto"/>
              <w:left w:val="nil"/>
              <w:bottom w:val="single" w:sz="4" w:space="0" w:color="auto"/>
              <w:right w:val="single" w:sz="4" w:space="0" w:color="auto"/>
            </w:tcBorders>
            <w:shd w:val="clear" w:color="auto" w:fill="auto"/>
            <w:vAlign w:val="center"/>
          </w:tcPr>
          <w:p w14:paraId="0FCE900D"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Datum obrade / izmene</w:t>
            </w:r>
          </w:p>
        </w:tc>
        <w:tc>
          <w:tcPr>
            <w:tcW w:w="1711" w:type="dxa"/>
            <w:tcBorders>
              <w:top w:val="single" w:sz="4" w:space="0" w:color="auto"/>
              <w:left w:val="nil"/>
              <w:bottom w:val="single" w:sz="4" w:space="0" w:color="auto"/>
              <w:right w:val="single" w:sz="4" w:space="0" w:color="auto"/>
            </w:tcBorders>
            <w:shd w:val="clear" w:color="auto" w:fill="auto"/>
            <w:vAlign w:val="center"/>
          </w:tcPr>
          <w:p w14:paraId="0278F275" w14:textId="77777777" w:rsidR="00D922B8" w:rsidRPr="00D922B8" w:rsidRDefault="00D922B8" w:rsidP="00D922B8">
            <w:pPr>
              <w:spacing w:after="200" w:line="276" w:lineRule="auto"/>
              <w:jc w:val="center"/>
              <w:rPr>
                <w:rFonts w:eastAsia="Calibri" w:cs="Arial"/>
                <w:sz w:val="16"/>
                <w:szCs w:val="16"/>
                <w:lang w:val="sr-Latn-CS"/>
              </w:rPr>
            </w:pPr>
          </w:p>
        </w:tc>
      </w:tr>
    </w:tbl>
    <w:p w14:paraId="39DDD363"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„RN za održavanje – dugački tekst za faze“ [30.10.10.10a] </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417"/>
        <w:gridCol w:w="993"/>
        <w:gridCol w:w="992"/>
        <w:gridCol w:w="567"/>
        <w:gridCol w:w="3118"/>
        <w:gridCol w:w="1701"/>
      </w:tblGrid>
      <w:tr w:rsidR="00D922B8" w:rsidRPr="00D922B8" w14:paraId="30FFABD7"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0E034F77"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417" w:type="dxa"/>
            <w:tcBorders>
              <w:top w:val="single" w:sz="8" w:space="0" w:color="auto"/>
              <w:left w:val="nil"/>
              <w:bottom w:val="single" w:sz="8" w:space="0" w:color="auto"/>
              <w:right w:val="single" w:sz="4" w:space="0" w:color="auto"/>
            </w:tcBorders>
            <w:shd w:val="clear" w:color="auto" w:fill="E6E6E6"/>
            <w:vAlign w:val="center"/>
          </w:tcPr>
          <w:p w14:paraId="300C3B2F"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3" w:type="dxa"/>
            <w:tcBorders>
              <w:top w:val="single" w:sz="8" w:space="0" w:color="auto"/>
              <w:left w:val="nil"/>
              <w:bottom w:val="single" w:sz="8" w:space="0" w:color="auto"/>
              <w:right w:val="single" w:sz="4" w:space="0" w:color="auto"/>
            </w:tcBorders>
            <w:shd w:val="clear" w:color="auto" w:fill="E6E6E6"/>
            <w:vAlign w:val="center"/>
          </w:tcPr>
          <w:p w14:paraId="60474154"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2" w:type="dxa"/>
            <w:tcBorders>
              <w:top w:val="single" w:sz="8" w:space="0" w:color="auto"/>
              <w:left w:val="nil"/>
              <w:bottom w:val="single" w:sz="8" w:space="0" w:color="auto"/>
              <w:right w:val="single" w:sz="4" w:space="0" w:color="auto"/>
            </w:tcBorders>
            <w:shd w:val="clear" w:color="auto" w:fill="E6E6E6"/>
            <w:vAlign w:val="center"/>
          </w:tcPr>
          <w:p w14:paraId="28A229C1"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70289CB7"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118" w:type="dxa"/>
            <w:tcBorders>
              <w:top w:val="single" w:sz="8" w:space="0" w:color="auto"/>
              <w:left w:val="nil"/>
              <w:bottom w:val="single" w:sz="8" w:space="0" w:color="auto"/>
              <w:right w:val="nil"/>
            </w:tcBorders>
            <w:shd w:val="clear" w:color="auto" w:fill="E6E6E6"/>
            <w:vAlign w:val="center"/>
          </w:tcPr>
          <w:p w14:paraId="6110FCE2"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701" w:type="dxa"/>
            <w:tcBorders>
              <w:top w:val="single" w:sz="8" w:space="0" w:color="auto"/>
              <w:left w:val="single" w:sz="8" w:space="0" w:color="auto"/>
              <w:bottom w:val="single" w:sz="8" w:space="0" w:color="auto"/>
              <w:right w:val="single" w:sz="8" w:space="0" w:color="auto"/>
            </w:tcBorders>
            <w:shd w:val="clear" w:color="auto" w:fill="E6E6E6"/>
            <w:vAlign w:val="center"/>
          </w:tcPr>
          <w:p w14:paraId="63C25339"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3BC0357C"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033C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17" w:type="dxa"/>
            <w:tcBorders>
              <w:top w:val="single" w:sz="4" w:space="0" w:color="auto"/>
              <w:left w:val="nil"/>
              <w:bottom w:val="single" w:sz="4" w:space="0" w:color="auto"/>
              <w:right w:val="single" w:sz="4" w:space="0" w:color="auto"/>
            </w:tcBorders>
            <w:shd w:val="clear" w:color="auto" w:fill="auto"/>
            <w:vAlign w:val="center"/>
          </w:tcPr>
          <w:p w14:paraId="7A7FC0AB"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BVNR-ID</w:t>
            </w:r>
          </w:p>
        </w:tc>
        <w:tc>
          <w:tcPr>
            <w:tcW w:w="993" w:type="dxa"/>
            <w:tcBorders>
              <w:top w:val="single" w:sz="4" w:space="0" w:color="auto"/>
              <w:left w:val="nil"/>
              <w:bottom w:val="single" w:sz="4" w:space="0" w:color="auto"/>
              <w:right w:val="single" w:sz="4" w:space="0" w:color="auto"/>
            </w:tcBorders>
            <w:shd w:val="clear" w:color="auto" w:fill="auto"/>
            <w:vAlign w:val="center"/>
          </w:tcPr>
          <w:p w14:paraId="120F5CB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265281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DC07A2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118" w:type="dxa"/>
            <w:tcBorders>
              <w:top w:val="single" w:sz="4" w:space="0" w:color="auto"/>
              <w:left w:val="nil"/>
              <w:bottom w:val="single" w:sz="4" w:space="0" w:color="auto"/>
              <w:right w:val="single" w:sz="4" w:space="0" w:color="auto"/>
            </w:tcBorders>
            <w:shd w:val="clear" w:color="auto" w:fill="auto"/>
            <w:vAlign w:val="center"/>
          </w:tcPr>
          <w:p w14:paraId="4C1B5587"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18"/>
                <w:szCs w:val="18"/>
                <w:lang w:val="sr-Latn-CS"/>
              </w:rPr>
              <w:t>Administriranje energetskog objekta (org.-tehn. celina) –</w:t>
            </w:r>
            <w:r w:rsidRPr="00D922B8">
              <w:rPr>
                <w:rFonts w:eastAsia="Calibri" w:cs="Arial"/>
                <w:sz w:val="20"/>
                <w:szCs w:val="24"/>
                <w:lang w:val="sr-Latn-CS"/>
              </w:rPr>
              <w:t xml:space="preserve"> Ident-br.</w:t>
            </w:r>
          </w:p>
        </w:tc>
        <w:tc>
          <w:tcPr>
            <w:tcW w:w="1701" w:type="dxa"/>
            <w:tcBorders>
              <w:top w:val="single" w:sz="4" w:space="0" w:color="auto"/>
              <w:left w:val="nil"/>
              <w:bottom w:val="single" w:sz="4" w:space="0" w:color="auto"/>
              <w:right w:val="single" w:sz="4" w:space="0" w:color="auto"/>
            </w:tcBorders>
            <w:shd w:val="clear" w:color="auto" w:fill="auto"/>
            <w:vAlign w:val="center"/>
          </w:tcPr>
          <w:p w14:paraId="4FAD05B1"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F31CB14"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0BC3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17" w:type="dxa"/>
            <w:tcBorders>
              <w:top w:val="single" w:sz="4" w:space="0" w:color="auto"/>
              <w:left w:val="nil"/>
              <w:bottom w:val="single" w:sz="4" w:space="0" w:color="auto"/>
              <w:right w:val="single" w:sz="4" w:space="0" w:color="auto"/>
            </w:tcBorders>
            <w:shd w:val="clear" w:color="auto" w:fill="auto"/>
            <w:vAlign w:val="center"/>
          </w:tcPr>
          <w:p w14:paraId="7DD2B3CB"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BVNRST</w:t>
            </w:r>
          </w:p>
        </w:tc>
        <w:tc>
          <w:tcPr>
            <w:tcW w:w="993" w:type="dxa"/>
            <w:tcBorders>
              <w:top w:val="single" w:sz="4" w:space="0" w:color="auto"/>
              <w:left w:val="nil"/>
              <w:bottom w:val="single" w:sz="4" w:space="0" w:color="auto"/>
              <w:right w:val="single" w:sz="4" w:space="0" w:color="auto"/>
            </w:tcBorders>
            <w:shd w:val="clear" w:color="auto" w:fill="auto"/>
            <w:vAlign w:val="center"/>
          </w:tcPr>
          <w:p w14:paraId="17487D1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2F2B4A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408CBA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118" w:type="dxa"/>
            <w:tcBorders>
              <w:top w:val="single" w:sz="4" w:space="0" w:color="auto"/>
              <w:left w:val="nil"/>
              <w:bottom w:val="single" w:sz="4" w:space="0" w:color="auto"/>
              <w:right w:val="single" w:sz="4" w:space="0" w:color="auto"/>
            </w:tcBorders>
            <w:shd w:val="clear" w:color="auto" w:fill="auto"/>
            <w:vAlign w:val="center"/>
          </w:tcPr>
          <w:p w14:paraId="20797181"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Organizaciono – tehnička celina</w:t>
            </w:r>
          </w:p>
        </w:tc>
        <w:tc>
          <w:tcPr>
            <w:tcW w:w="1701" w:type="dxa"/>
            <w:tcBorders>
              <w:top w:val="single" w:sz="4" w:space="0" w:color="auto"/>
              <w:left w:val="nil"/>
              <w:bottom w:val="single" w:sz="4" w:space="0" w:color="auto"/>
              <w:right w:val="single" w:sz="4" w:space="0" w:color="auto"/>
            </w:tcBorders>
            <w:shd w:val="clear" w:color="auto" w:fill="auto"/>
            <w:vAlign w:val="center"/>
          </w:tcPr>
          <w:p w14:paraId="6E041F4D"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84CBA32"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488CB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417" w:type="dxa"/>
            <w:tcBorders>
              <w:top w:val="single" w:sz="4" w:space="0" w:color="auto"/>
              <w:left w:val="nil"/>
              <w:bottom w:val="single" w:sz="4" w:space="0" w:color="auto"/>
              <w:right w:val="single" w:sz="4" w:space="0" w:color="auto"/>
            </w:tcBorders>
            <w:shd w:val="clear" w:color="auto" w:fill="auto"/>
            <w:vAlign w:val="center"/>
          </w:tcPr>
          <w:p w14:paraId="0E4B2924"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ANR</w:t>
            </w:r>
          </w:p>
        </w:tc>
        <w:tc>
          <w:tcPr>
            <w:tcW w:w="993" w:type="dxa"/>
            <w:tcBorders>
              <w:top w:val="single" w:sz="4" w:space="0" w:color="auto"/>
              <w:left w:val="nil"/>
              <w:bottom w:val="single" w:sz="4" w:space="0" w:color="auto"/>
              <w:right w:val="single" w:sz="4" w:space="0" w:color="auto"/>
            </w:tcBorders>
            <w:shd w:val="clear" w:color="auto" w:fill="auto"/>
            <w:vAlign w:val="center"/>
          </w:tcPr>
          <w:p w14:paraId="747609B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F5EAD4E" w14:textId="77777777" w:rsidR="00D922B8" w:rsidRPr="00D922B8" w:rsidRDefault="00D922B8" w:rsidP="00D922B8">
            <w:pPr>
              <w:spacing w:after="200" w:line="276" w:lineRule="auto"/>
              <w:ind w:left="-70" w:right="-70"/>
              <w:jc w:val="center"/>
              <w:rPr>
                <w:rFonts w:eastAsia="Calibri" w:cs="Arial"/>
                <w:sz w:val="20"/>
                <w:szCs w:val="24"/>
                <w:lang w:val="sr-Latn-CS"/>
              </w:rPr>
            </w:pPr>
            <w:r w:rsidRPr="00D922B8">
              <w:rPr>
                <w:rFonts w:eastAsia="Calibri" w:cs="Arial"/>
                <w:sz w:val="16"/>
                <w:szCs w:val="16"/>
                <w:lang w:val="sr-Latn-CS"/>
              </w:rPr>
              <w:t>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E2B79A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118" w:type="dxa"/>
            <w:tcBorders>
              <w:top w:val="single" w:sz="4" w:space="0" w:color="auto"/>
              <w:left w:val="nil"/>
              <w:bottom w:val="single" w:sz="4" w:space="0" w:color="auto"/>
              <w:right w:val="single" w:sz="4" w:space="0" w:color="auto"/>
            </w:tcBorders>
            <w:shd w:val="clear" w:color="auto" w:fill="auto"/>
            <w:vAlign w:val="center"/>
          </w:tcPr>
          <w:p w14:paraId="04E6E04D"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Broj radnog naloga za održavanje</w:t>
            </w:r>
          </w:p>
        </w:tc>
        <w:tc>
          <w:tcPr>
            <w:tcW w:w="1701" w:type="dxa"/>
            <w:tcBorders>
              <w:top w:val="single" w:sz="4" w:space="0" w:color="auto"/>
              <w:left w:val="nil"/>
              <w:bottom w:val="single" w:sz="4" w:space="0" w:color="auto"/>
              <w:right w:val="single" w:sz="4" w:space="0" w:color="auto"/>
            </w:tcBorders>
            <w:shd w:val="clear" w:color="auto" w:fill="auto"/>
            <w:vAlign w:val="center"/>
          </w:tcPr>
          <w:p w14:paraId="28379B47"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3C0D5431"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90145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417" w:type="dxa"/>
            <w:tcBorders>
              <w:top w:val="single" w:sz="4" w:space="0" w:color="auto"/>
              <w:left w:val="nil"/>
              <w:bottom w:val="single" w:sz="4" w:space="0" w:color="auto"/>
              <w:right w:val="single" w:sz="4" w:space="0" w:color="auto"/>
            </w:tcBorders>
            <w:shd w:val="clear" w:color="auto" w:fill="auto"/>
            <w:vAlign w:val="center"/>
          </w:tcPr>
          <w:p w14:paraId="5C6910F7"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VRGNR</w:t>
            </w:r>
          </w:p>
        </w:tc>
        <w:tc>
          <w:tcPr>
            <w:tcW w:w="993" w:type="dxa"/>
            <w:tcBorders>
              <w:top w:val="single" w:sz="4" w:space="0" w:color="auto"/>
              <w:left w:val="nil"/>
              <w:bottom w:val="single" w:sz="4" w:space="0" w:color="auto"/>
              <w:right w:val="single" w:sz="4" w:space="0" w:color="auto"/>
            </w:tcBorders>
            <w:shd w:val="clear" w:color="auto" w:fill="auto"/>
            <w:vAlign w:val="center"/>
          </w:tcPr>
          <w:p w14:paraId="45BCB8E2"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40D982E" w14:textId="77777777" w:rsidR="00D922B8" w:rsidRPr="00D922B8" w:rsidRDefault="00D922B8" w:rsidP="00D922B8">
            <w:pPr>
              <w:spacing w:after="200" w:line="276" w:lineRule="auto"/>
              <w:ind w:right="-70"/>
              <w:jc w:val="center"/>
              <w:rPr>
                <w:rFonts w:eastAsia="Calibri" w:cs="Arial"/>
                <w:sz w:val="18"/>
                <w:szCs w:val="18"/>
                <w:lang w:val="sr-Latn-CS"/>
              </w:rPr>
            </w:pPr>
            <w:r w:rsidRPr="00D922B8">
              <w:rPr>
                <w:rFonts w:eastAsia="Calibri" w:cs="Arial"/>
                <w:sz w:val="18"/>
                <w:szCs w:val="18"/>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89413F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3118" w:type="dxa"/>
            <w:tcBorders>
              <w:top w:val="single" w:sz="4" w:space="0" w:color="auto"/>
              <w:left w:val="nil"/>
              <w:bottom w:val="single" w:sz="4" w:space="0" w:color="auto"/>
              <w:right w:val="single" w:sz="4" w:space="0" w:color="auto"/>
            </w:tcBorders>
            <w:shd w:val="clear" w:color="auto" w:fill="auto"/>
            <w:vAlign w:val="center"/>
          </w:tcPr>
          <w:p w14:paraId="73CFFE11"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Broj faze</w:t>
            </w:r>
          </w:p>
        </w:tc>
        <w:tc>
          <w:tcPr>
            <w:tcW w:w="1701" w:type="dxa"/>
            <w:tcBorders>
              <w:top w:val="single" w:sz="4" w:space="0" w:color="auto"/>
              <w:left w:val="nil"/>
              <w:bottom w:val="single" w:sz="4" w:space="0" w:color="auto"/>
              <w:right w:val="single" w:sz="4" w:space="0" w:color="auto"/>
            </w:tcBorders>
            <w:shd w:val="clear" w:color="auto" w:fill="auto"/>
            <w:vAlign w:val="center"/>
          </w:tcPr>
          <w:p w14:paraId="0D52C99D"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5A8FE04"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63B29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417" w:type="dxa"/>
            <w:tcBorders>
              <w:top w:val="single" w:sz="4" w:space="0" w:color="auto"/>
              <w:left w:val="nil"/>
              <w:bottom w:val="single" w:sz="4" w:space="0" w:color="auto"/>
              <w:right w:val="single" w:sz="4" w:space="0" w:color="auto"/>
            </w:tcBorders>
            <w:shd w:val="clear" w:color="auto" w:fill="auto"/>
            <w:vAlign w:val="center"/>
          </w:tcPr>
          <w:p w14:paraId="19C64B8E"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AVRLFDNR</w:t>
            </w:r>
          </w:p>
        </w:tc>
        <w:tc>
          <w:tcPr>
            <w:tcW w:w="993" w:type="dxa"/>
            <w:tcBorders>
              <w:top w:val="single" w:sz="4" w:space="0" w:color="auto"/>
              <w:left w:val="nil"/>
              <w:bottom w:val="single" w:sz="4" w:space="0" w:color="auto"/>
              <w:right w:val="single" w:sz="4" w:space="0" w:color="auto"/>
            </w:tcBorders>
            <w:shd w:val="clear" w:color="auto" w:fill="auto"/>
            <w:vAlign w:val="center"/>
          </w:tcPr>
          <w:p w14:paraId="674D491F"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AFB0F7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C8E177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3118" w:type="dxa"/>
            <w:tcBorders>
              <w:top w:val="single" w:sz="4" w:space="0" w:color="auto"/>
              <w:left w:val="nil"/>
              <w:bottom w:val="single" w:sz="4" w:space="0" w:color="auto"/>
              <w:right w:val="single" w:sz="4" w:space="0" w:color="auto"/>
            </w:tcBorders>
            <w:shd w:val="clear" w:color="auto" w:fill="auto"/>
            <w:vAlign w:val="center"/>
          </w:tcPr>
          <w:p w14:paraId="6226D6AB"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Broj redova</w:t>
            </w:r>
          </w:p>
        </w:tc>
        <w:tc>
          <w:tcPr>
            <w:tcW w:w="1701" w:type="dxa"/>
            <w:tcBorders>
              <w:top w:val="single" w:sz="4" w:space="0" w:color="auto"/>
              <w:left w:val="nil"/>
              <w:bottom w:val="single" w:sz="4" w:space="0" w:color="auto"/>
              <w:right w:val="single" w:sz="4" w:space="0" w:color="auto"/>
            </w:tcBorders>
            <w:shd w:val="clear" w:color="auto" w:fill="auto"/>
            <w:vAlign w:val="center"/>
          </w:tcPr>
          <w:p w14:paraId="07063EEF"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A4D0001"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2592D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417" w:type="dxa"/>
            <w:tcBorders>
              <w:top w:val="single" w:sz="4" w:space="0" w:color="auto"/>
              <w:left w:val="nil"/>
              <w:bottom w:val="single" w:sz="4" w:space="0" w:color="auto"/>
              <w:right w:val="single" w:sz="4" w:space="0" w:color="auto"/>
            </w:tcBorders>
            <w:shd w:val="clear" w:color="auto" w:fill="auto"/>
            <w:vAlign w:val="center"/>
          </w:tcPr>
          <w:p w14:paraId="2F7FA643"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ATXTLVRG</w:t>
            </w:r>
          </w:p>
        </w:tc>
        <w:tc>
          <w:tcPr>
            <w:tcW w:w="993" w:type="dxa"/>
            <w:tcBorders>
              <w:top w:val="single" w:sz="4" w:space="0" w:color="auto"/>
              <w:left w:val="nil"/>
              <w:bottom w:val="single" w:sz="4" w:space="0" w:color="auto"/>
              <w:right w:val="single" w:sz="4" w:space="0" w:color="auto"/>
            </w:tcBorders>
            <w:shd w:val="clear" w:color="auto" w:fill="auto"/>
            <w:vAlign w:val="center"/>
          </w:tcPr>
          <w:p w14:paraId="4F1A35DA"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B90BA0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A3E2DA2" w14:textId="77777777" w:rsidR="00D922B8" w:rsidRPr="00D922B8" w:rsidRDefault="00D922B8" w:rsidP="00D922B8">
            <w:pPr>
              <w:spacing w:after="200" w:line="276" w:lineRule="auto"/>
              <w:jc w:val="center"/>
              <w:rPr>
                <w:rFonts w:eastAsia="Calibri" w:cs="Arial"/>
                <w:sz w:val="20"/>
                <w:szCs w:val="24"/>
                <w:lang w:val="sr-Latn-CS"/>
              </w:rPr>
            </w:pPr>
          </w:p>
        </w:tc>
        <w:tc>
          <w:tcPr>
            <w:tcW w:w="3118" w:type="dxa"/>
            <w:tcBorders>
              <w:top w:val="single" w:sz="4" w:space="0" w:color="auto"/>
              <w:left w:val="nil"/>
              <w:bottom w:val="single" w:sz="4" w:space="0" w:color="auto"/>
              <w:right w:val="single" w:sz="4" w:space="0" w:color="auto"/>
            </w:tcBorders>
            <w:shd w:val="clear" w:color="auto" w:fill="auto"/>
            <w:vAlign w:val="center"/>
          </w:tcPr>
          <w:p w14:paraId="7E69806E"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Dugački tekst uz fazu (definisati dužinu redova)</w:t>
            </w:r>
          </w:p>
        </w:tc>
        <w:tc>
          <w:tcPr>
            <w:tcW w:w="1701" w:type="dxa"/>
            <w:tcBorders>
              <w:top w:val="single" w:sz="4" w:space="0" w:color="auto"/>
              <w:left w:val="nil"/>
              <w:bottom w:val="single" w:sz="4" w:space="0" w:color="auto"/>
              <w:right w:val="single" w:sz="4" w:space="0" w:color="auto"/>
            </w:tcBorders>
            <w:shd w:val="clear" w:color="auto" w:fill="auto"/>
            <w:vAlign w:val="center"/>
          </w:tcPr>
          <w:p w14:paraId="30710156"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9B6E59C"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6164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417" w:type="dxa"/>
            <w:tcBorders>
              <w:top w:val="single" w:sz="4" w:space="0" w:color="auto"/>
              <w:left w:val="nil"/>
              <w:bottom w:val="single" w:sz="4" w:space="0" w:color="auto"/>
              <w:right w:val="single" w:sz="4" w:space="0" w:color="auto"/>
            </w:tcBorders>
            <w:shd w:val="clear" w:color="auto" w:fill="auto"/>
            <w:vAlign w:val="center"/>
          </w:tcPr>
          <w:p w14:paraId="3F929690"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USERID</w:t>
            </w:r>
          </w:p>
        </w:tc>
        <w:tc>
          <w:tcPr>
            <w:tcW w:w="993" w:type="dxa"/>
            <w:tcBorders>
              <w:top w:val="single" w:sz="4" w:space="0" w:color="auto"/>
              <w:left w:val="nil"/>
              <w:bottom w:val="single" w:sz="4" w:space="0" w:color="auto"/>
              <w:right w:val="single" w:sz="4" w:space="0" w:color="auto"/>
            </w:tcBorders>
            <w:shd w:val="clear" w:color="auto" w:fill="auto"/>
            <w:vAlign w:val="center"/>
          </w:tcPr>
          <w:p w14:paraId="75A6DF4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DCFFC1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F069D7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118" w:type="dxa"/>
            <w:tcBorders>
              <w:top w:val="single" w:sz="4" w:space="0" w:color="auto"/>
              <w:left w:val="nil"/>
              <w:bottom w:val="single" w:sz="4" w:space="0" w:color="auto"/>
              <w:right w:val="single" w:sz="4" w:space="0" w:color="auto"/>
            </w:tcBorders>
            <w:shd w:val="clear" w:color="auto" w:fill="auto"/>
            <w:vAlign w:val="center"/>
          </w:tcPr>
          <w:p w14:paraId="4BD32D3A"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Korisnik unosa podataka</w:t>
            </w:r>
          </w:p>
        </w:tc>
        <w:tc>
          <w:tcPr>
            <w:tcW w:w="1701" w:type="dxa"/>
            <w:tcBorders>
              <w:top w:val="single" w:sz="4" w:space="0" w:color="auto"/>
              <w:left w:val="nil"/>
              <w:bottom w:val="single" w:sz="4" w:space="0" w:color="auto"/>
              <w:right w:val="single" w:sz="4" w:space="0" w:color="auto"/>
            </w:tcBorders>
            <w:shd w:val="clear" w:color="auto" w:fill="auto"/>
            <w:vAlign w:val="center"/>
          </w:tcPr>
          <w:p w14:paraId="7F7AEBD9"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5ED88E33"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935C3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417" w:type="dxa"/>
            <w:tcBorders>
              <w:top w:val="single" w:sz="4" w:space="0" w:color="auto"/>
              <w:left w:val="nil"/>
              <w:bottom w:val="single" w:sz="4" w:space="0" w:color="auto"/>
              <w:right w:val="single" w:sz="4" w:space="0" w:color="auto"/>
            </w:tcBorders>
            <w:shd w:val="clear" w:color="auto" w:fill="auto"/>
            <w:vAlign w:val="center"/>
          </w:tcPr>
          <w:p w14:paraId="7845ECA4"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ERFDAT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2D944C09"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D35C3DF"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02A80A3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118" w:type="dxa"/>
            <w:tcBorders>
              <w:top w:val="single" w:sz="4" w:space="0" w:color="auto"/>
              <w:left w:val="nil"/>
              <w:bottom w:val="single" w:sz="4" w:space="0" w:color="auto"/>
              <w:right w:val="single" w:sz="4" w:space="0" w:color="auto"/>
            </w:tcBorders>
            <w:shd w:val="clear" w:color="auto" w:fill="auto"/>
            <w:vAlign w:val="center"/>
          </w:tcPr>
          <w:p w14:paraId="039DCA43" w14:textId="77777777" w:rsidR="00D922B8" w:rsidRPr="00D922B8" w:rsidRDefault="00D922B8" w:rsidP="00D922B8">
            <w:pPr>
              <w:spacing w:after="200" w:line="276" w:lineRule="auto"/>
              <w:ind w:left="57" w:right="-70"/>
              <w:rPr>
                <w:rFonts w:eastAsia="Calibri" w:cs="Arial"/>
                <w:sz w:val="20"/>
                <w:szCs w:val="24"/>
                <w:lang w:val="sr-Latn-CS"/>
              </w:rPr>
            </w:pPr>
            <w:r w:rsidRPr="00D922B8">
              <w:rPr>
                <w:rFonts w:eastAsia="Calibri" w:cs="Arial"/>
                <w:sz w:val="20"/>
                <w:szCs w:val="24"/>
                <w:lang w:val="sr-Latn-CS"/>
              </w:rPr>
              <w:t>Datum obrade / izmene</w:t>
            </w:r>
          </w:p>
        </w:tc>
        <w:tc>
          <w:tcPr>
            <w:tcW w:w="1701" w:type="dxa"/>
            <w:tcBorders>
              <w:top w:val="single" w:sz="4" w:space="0" w:color="auto"/>
              <w:left w:val="nil"/>
              <w:bottom w:val="single" w:sz="4" w:space="0" w:color="auto"/>
              <w:right w:val="single" w:sz="4" w:space="0" w:color="auto"/>
            </w:tcBorders>
            <w:shd w:val="clear" w:color="auto" w:fill="auto"/>
            <w:vAlign w:val="center"/>
          </w:tcPr>
          <w:p w14:paraId="576528BC" w14:textId="77777777" w:rsidR="00D922B8" w:rsidRPr="00D922B8" w:rsidRDefault="00D922B8" w:rsidP="00D922B8">
            <w:pPr>
              <w:spacing w:after="200" w:line="276" w:lineRule="auto"/>
              <w:jc w:val="center"/>
              <w:rPr>
                <w:rFonts w:eastAsia="Calibri" w:cs="Arial"/>
                <w:sz w:val="16"/>
                <w:szCs w:val="16"/>
                <w:lang w:val="sr-Latn-CS"/>
              </w:rPr>
            </w:pPr>
          </w:p>
        </w:tc>
      </w:tr>
    </w:tbl>
    <w:p w14:paraId="34D42A3F" w14:textId="77777777" w:rsidR="00D922B8" w:rsidRPr="00D922B8" w:rsidRDefault="00D922B8" w:rsidP="00D922B8">
      <w:pPr>
        <w:spacing w:after="200" w:line="300" w:lineRule="exact"/>
        <w:ind w:left="284"/>
        <w:rPr>
          <w:rFonts w:eastAsia="Calibri" w:cs="Arial"/>
          <w:sz w:val="24"/>
          <w:szCs w:val="24"/>
          <w:lang w:val="sr-Latn-CS"/>
        </w:rPr>
      </w:pPr>
    </w:p>
    <w:p w14:paraId="4A65860F"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r w:rsidRPr="00D922B8">
        <w:rPr>
          <w:rFonts w:cs="Arial"/>
          <w:color w:val="2E74B5"/>
          <w:sz w:val="24"/>
          <w:szCs w:val="24"/>
          <w:lang w:val="sr-Latn-CS"/>
        </w:rPr>
        <w:t xml:space="preserve"> </w:t>
      </w:r>
      <w:bookmarkStart w:id="843" w:name="_Toc332883132"/>
      <w:r w:rsidRPr="00D922B8">
        <w:rPr>
          <w:rFonts w:cs="Arial"/>
          <w:color w:val="2E74B5"/>
          <w:sz w:val="24"/>
          <w:szCs w:val="24"/>
          <w:lang w:val="sr-Latn-CS"/>
        </w:rPr>
        <w:t>Polja za unos / izborna polja - materijal</w:t>
      </w:r>
      <w:bookmarkEnd w:id="843"/>
    </w:p>
    <w:p w14:paraId="33D4B8C1"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Mogućnost dodeljivanja rezervnih, potrošnih, pomoćnih i pogonskih materijala uz radni nalog za održavanje treba da se isplanira kroz programiranje.</w:t>
      </w:r>
    </w:p>
    <w:p w14:paraId="02C08CA6"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Na osnovu kompleksnosti modula poslovnih procesa u „Obradi i evaluaciji zaliha“ treba predvideti u ovom trenutku ručno (tekstualno) dodeljivanje materijala radnom nalogu. Početkom obrade modula „Obrada i evaluacija zaliha“ mora se isplanirati automatizovano povezivanje upravljanja zalihama i održavanja. </w:t>
      </w:r>
    </w:p>
    <w:p w14:paraId="2FE06930"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Izborom jezička „Materijal“ u maski za evidentiranje radnog naloga za održavanje  [30.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 xml:space="preserve">] korisniku treba osenčiti masku ekrana u skladu sa slikom 297. </w:t>
      </w:r>
    </w:p>
    <w:p w14:paraId="4F3028B6" w14:textId="77777777" w:rsidR="00D922B8" w:rsidRPr="00D922B8" w:rsidRDefault="00D922B8" w:rsidP="00D922B8">
      <w:pPr>
        <w:spacing w:after="200" w:line="360" w:lineRule="auto"/>
        <w:ind w:left="284"/>
        <w:rPr>
          <w:rFonts w:eastAsia="Calibri" w:cs="Arial"/>
          <w:sz w:val="24"/>
          <w:szCs w:val="24"/>
          <w:lang w:val="sr-Latn-CS"/>
        </w:rPr>
      </w:pPr>
    </w:p>
    <w:p w14:paraId="0596A989"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lastRenderedPageBreak/>
        <w:drawing>
          <wp:inline distT="0" distB="0" distL="0" distR="0" wp14:anchorId="17AE05D1" wp14:editId="0A21CF36">
            <wp:extent cx="6293485" cy="4017645"/>
            <wp:effectExtent l="0" t="0" r="0" b="1905"/>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6293485" cy="4017645"/>
                    </a:xfrm>
                    <a:prstGeom prst="rect">
                      <a:avLst/>
                    </a:prstGeom>
                    <a:noFill/>
                    <a:ln>
                      <a:noFill/>
                    </a:ln>
                  </pic:spPr>
                </pic:pic>
              </a:graphicData>
            </a:graphic>
          </wp:inline>
        </w:drawing>
      </w:r>
    </w:p>
    <w:p w14:paraId="7FF290F5"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Aplikacija – Otvaranje radnog naloga za održavanje (materijal)“  </w:t>
      </w:r>
      <w:r w:rsidRPr="00D922B8">
        <w:rPr>
          <w:rFonts w:eastAsia="Calibri" w:cs="Arial"/>
          <w:sz w:val="24"/>
          <w:szCs w:val="24"/>
          <w:lang w:val="sr-Latn-CS"/>
        </w:rPr>
        <w:br/>
      </w:r>
      <w:r w:rsidRPr="00D922B8">
        <w:rPr>
          <w:rFonts w:eastAsia="Calibri" w:cs="Arial"/>
          <w:sz w:val="24"/>
          <w:szCs w:val="24"/>
          <w:lang w:val="sr-Latn-CS"/>
        </w:rPr>
        <w:tab/>
        <w:t>[30.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w:t>
      </w:r>
    </w:p>
    <w:p w14:paraId="17AFFCF2"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 xml:space="preserve">Korisnik sada može da ručno izvrši potrebne unose.  </w:t>
      </w:r>
    </w:p>
    <w:p w14:paraId="55877FCB" w14:textId="77777777" w:rsidR="00D922B8" w:rsidRPr="00D922B8" w:rsidRDefault="00D922B8" w:rsidP="00D922B8">
      <w:pPr>
        <w:spacing w:after="120" w:line="360" w:lineRule="exact"/>
        <w:ind w:left="284" w:right="425"/>
        <w:rPr>
          <w:rFonts w:eastAsia="Calibri" w:cs="Arial"/>
          <w:b/>
          <w:color w:val="0000CC"/>
          <w:sz w:val="24"/>
          <w:szCs w:val="24"/>
          <w:lang w:val="sr-Latn-CS"/>
        </w:rPr>
      </w:pPr>
      <w:r w:rsidRPr="00D922B8">
        <w:rPr>
          <w:rFonts w:eastAsia="Calibri" w:cs="Arial"/>
          <w:b/>
          <w:color w:val="0000CC"/>
          <w:sz w:val="24"/>
          <w:szCs w:val="24"/>
          <w:lang w:val="sr-Latn-CS"/>
        </w:rPr>
        <w:t>Broj faze (počevši sa Fazom 01)</w:t>
      </w:r>
    </w:p>
    <w:p w14:paraId="4A3E6B35" w14:textId="77777777" w:rsidR="00D922B8" w:rsidRPr="00D922B8" w:rsidRDefault="00D922B8" w:rsidP="00D922B8">
      <w:pPr>
        <w:spacing w:after="120" w:line="340" w:lineRule="exact"/>
        <w:ind w:left="284"/>
        <w:rPr>
          <w:rFonts w:eastAsia="Calibri" w:cs="Arial"/>
          <w:b/>
          <w:color w:val="0000CC"/>
          <w:sz w:val="24"/>
          <w:szCs w:val="24"/>
          <w:lang w:val="sr-Latn-CS"/>
        </w:rPr>
      </w:pPr>
      <w:r w:rsidRPr="00D922B8">
        <w:rPr>
          <w:rFonts w:eastAsia="Calibri" w:cs="Arial"/>
          <w:sz w:val="24"/>
          <w:szCs w:val="24"/>
          <w:lang w:val="sr-Latn-CS"/>
        </w:rPr>
        <w:t>Ovde treba uneti broj faze počevši od 01 (minimalno).</w:t>
      </w:r>
    </w:p>
    <w:p w14:paraId="57A3AFA3" w14:textId="77777777" w:rsidR="00D922B8" w:rsidRPr="00D922B8" w:rsidRDefault="00D922B8" w:rsidP="00D922B8">
      <w:pPr>
        <w:spacing w:after="120" w:line="360" w:lineRule="exact"/>
        <w:ind w:left="284" w:right="425"/>
        <w:rPr>
          <w:rFonts w:eastAsia="Calibri" w:cs="Arial"/>
          <w:sz w:val="24"/>
          <w:lang w:val="sr-Latn-CS"/>
        </w:rPr>
      </w:pPr>
      <w:r w:rsidRPr="00D922B8">
        <w:rPr>
          <w:rFonts w:eastAsia="Calibri" w:cs="Arial"/>
          <w:b/>
          <w:color w:val="0000CC"/>
          <w:sz w:val="24"/>
          <w:szCs w:val="24"/>
          <w:lang w:val="sr-Latn-CS"/>
        </w:rPr>
        <w:t>Broj materijala</w:t>
      </w:r>
    </w:p>
    <w:p w14:paraId="3D95E2D2"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Ovde za svaku fazu, dodeljivanjem broja materijala, ovlašćeni korisnik treba ručno da unese potrebni materijal. </w:t>
      </w:r>
    </w:p>
    <w:p w14:paraId="3A2B6DA1"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U sledećim koracima rada potrebno je ubuduće predvideti povezivanje sa internim ili eksternim modulima za upravljanje zalihama. Tek onda se može omogućiti automatski izbor materijala.</w:t>
      </w:r>
    </w:p>
    <w:p w14:paraId="2F197D13" w14:textId="77777777" w:rsidR="00D922B8" w:rsidRPr="00D922B8" w:rsidRDefault="00D922B8" w:rsidP="00D922B8">
      <w:pPr>
        <w:spacing w:after="120" w:line="360" w:lineRule="exact"/>
        <w:ind w:left="284" w:right="284"/>
        <w:rPr>
          <w:rFonts w:eastAsia="Calibri" w:cs="Arial"/>
          <w:sz w:val="24"/>
          <w:lang w:val="sr-Latn-CS"/>
        </w:rPr>
      </w:pPr>
      <w:r w:rsidRPr="00D922B8">
        <w:rPr>
          <w:rFonts w:eastAsia="Calibri" w:cs="Arial"/>
          <w:b/>
          <w:color w:val="0000CC"/>
          <w:sz w:val="24"/>
          <w:szCs w:val="24"/>
          <w:lang w:val="sr-Latn-CS"/>
        </w:rPr>
        <w:t xml:space="preserve">Naziv materijala / kontrolno sredstvo </w:t>
      </w:r>
    </w:p>
    <w:p w14:paraId="7FE01598"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Naziv rezervnog / potrošnog, pomoćnog / pogonskog materijala procesa ili odgovarajućeg pogonskog sredstva za sprovođenje mere održavanja treba da unese korisnik. </w:t>
      </w:r>
    </w:p>
    <w:p w14:paraId="52A9644D" w14:textId="77777777" w:rsidR="00D922B8" w:rsidRPr="00D922B8" w:rsidRDefault="00D922B8" w:rsidP="00D922B8">
      <w:pPr>
        <w:spacing w:after="120" w:line="360" w:lineRule="exact"/>
        <w:ind w:left="284" w:right="284"/>
        <w:rPr>
          <w:rFonts w:eastAsia="Calibri" w:cs="Arial"/>
          <w:sz w:val="24"/>
          <w:lang w:val="sr-Latn-CS"/>
        </w:rPr>
      </w:pPr>
      <w:r w:rsidRPr="00D922B8">
        <w:rPr>
          <w:rFonts w:eastAsia="Calibri" w:cs="Arial"/>
          <w:b/>
          <w:color w:val="0000CC"/>
          <w:sz w:val="24"/>
          <w:szCs w:val="24"/>
          <w:lang w:val="sr-Latn-CS"/>
        </w:rPr>
        <w:br w:type="page"/>
      </w:r>
      <w:r w:rsidRPr="00D922B8">
        <w:rPr>
          <w:rFonts w:eastAsia="Calibri" w:cs="Arial"/>
          <w:b/>
          <w:color w:val="0000CC"/>
          <w:sz w:val="24"/>
          <w:szCs w:val="24"/>
          <w:lang w:val="sr-Latn-CS"/>
        </w:rPr>
        <w:lastRenderedPageBreak/>
        <w:t>Količina / jedinica mere</w:t>
      </w:r>
    </w:p>
    <w:p w14:paraId="4779B005" w14:textId="77777777" w:rsidR="00D922B8" w:rsidRPr="00D922B8" w:rsidRDefault="00D922B8" w:rsidP="00D922B8">
      <w:pPr>
        <w:spacing w:after="200" w:line="360" w:lineRule="exact"/>
        <w:ind w:left="284" w:right="284"/>
        <w:rPr>
          <w:rFonts w:eastAsia="Calibri" w:cs="Arial"/>
          <w:sz w:val="24"/>
          <w:lang w:val="sr-Latn-CS"/>
        </w:rPr>
      </w:pPr>
      <w:r w:rsidRPr="00D922B8">
        <w:rPr>
          <w:rFonts w:eastAsia="Calibri" w:cs="Arial"/>
          <w:sz w:val="24"/>
          <w:szCs w:val="24"/>
          <w:lang w:val="sr-Latn-CS"/>
        </w:rPr>
        <w:t xml:space="preserve">Za kvantifikovanje potreba za materijalom korisnik treba da unese </w:t>
      </w:r>
      <w:r w:rsidRPr="00D922B8">
        <w:rPr>
          <w:rFonts w:eastAsia="Calibri" w:cs="Arial"/>
          <w:b/>
          <w:sz w:val="24"/>
          <w:szCs w:val="24"/>
          <w:lang w:val="sr-Latn-CS"/>
        </w:rPr>
        <w:t>količinu</w:t>
      </w:r>
      <w:r w:rsidRPr="00D922B8">
        <w:rPr>
          <w:rFonts w:eastAsia="Calibri" w:cs="Arial"/>
          <w:sz w:val="24"/>
          <w:szCs w:val="24"/>
          <w:lang w:val="sr-Latn-CS"/>
        </w:rPr>
        <w:t xml:space="preserve"> </w:t>
      </w:r>
      <w:r w:rsidRPr="00D922B8">
        <w:rPr>
          <w:rFonts w:eastAsia="Calibri" w:cs="Arial"/>
          <w:sz w:val="24"/>
          <w:lang w:val="sr-Latn-CS"/>
        </w:rPr>
        <w:t xml:space="preserve">i </w:t>
      </w:r>
      <w:r w:rsidRPr="00D922B8">
        <w:rPr>
          <w:rFonts w:eastAsia="Calibri" w:cs="Arial"/>
          <w:b/>
          <w:sz w:val="24"/>
          <w:lang w:val="sr-Latn-CS"/>
        </w:rPr>
        <w:t>jedinicu mere</w:t>
      </w:r>
      <w:r w:rsidRPr="00D922B8">
        <w:rPr>
          <w:rFonts w:eastAsia="Calibri" w:cs="Arial"/>
          <w:sz w:val="24"/>
          <w:szCs w:val="24"/>
          <w:lang w:val="sr-Latn-CS"/>
        </w:rPr>
        <w:t xml:space="preserve">. Jedinicu mere treba ponuditi korisniku putem liste vrednosti za izbor (izvor: tabela </w:t>
      </w:r>
      <w:r w:rsidRPr="00D922B8">
        <w:rPr>
          <w:rFonts w:eastAsia="Calibri" w:cs="Arial"/>
          <w:sz w:val="24"/>
          <w:lang w:val="sr-Latn-CS"/>
        </w:rPr>
        <w:t xml:space="preserve">„Jedinice mere“ </w:t>
      </w:r>
      <w:r w:rsidRPr="00D922B8">
        <w:rPr>
          <w:rFonts w:eastAsia="Calibri" w:cs="Arial"/>
          <w:sz w:val="24"/>
          <w:szCs w:val="24"/>
          <w:lang w:val="sr-Latn-CS"/>
        </w:rPr>
        <w:t>TTDMASS [10.10.60.10])</w:t>
      </w:r>
      <w:r w:rsidRPr="00D922B8">
        <w:rPr>
          <w:rFonts w:eastAsia="Calibri" w:cs="Arial"/>
          <w:sz w:val="24"/>
          <w:lang w:val="sr-Latn-CS"/>
        </w:rPr>
        <w:t>.</w:t>
      </w:r>
    </w:p>
    <w:p w14:paraId="226285B0" w14:textId="77777777" w:rsidR="00D922B8" w:rsidRPr="00D922B8" w:rsidRDefault="00D922B8" w:rsidP="00D922B8">
      <w:pPr>
        <w:spacing w:after="120" w:line="360" w:lineRule="exact"/>
        <w:ind w:left="284" w:right="425"/>
        <w:rPr>
          <w:rFonts w:eastAsia="Calibri" w:cs="Arial"/>
          <w:b/>
          <w:color w:val="0000CC"/>
          <w:sz w:val="24"/>
          <w:szCs w:val="24"/>
          <w:lang w:val="sr-Latn-CS"/>
        </w:rPr>
      </w:pPr>
      <w:r w:rsidRPr="00D922B8">
        <w:rPr>
          <w:rFonts w:eastAsia="Calibri" w:cs="Arial"/>
          <w:b/>
          <w:color w:val="0000CC"/>
          <w:sz w:val="24"/>
          <w:szCs w:val="24"/>
          <w:lang w:val="sr-Latn-CS"/>
        </w:rPr>
        <w:t>Cena</w:t>
      </w:r>
    </w:p>
    <w:p w14:paraId="38AF6A8F"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Ovde se vrši ručni unos cene po jedinici mere za odgovarajući materijal.</w:t>
      </w:r>
    </w:p>
    <w:p w14:paraId="3C97BD93"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Naprednijim razvojem treba predvideti takođe i vezu sa modulima za eksterna ili interna upravljanja zalihama. Tek tada se može omogućiti automatski izbor materijala.</w:t>
      </w:r>
    </w:p>
    <w:p w14:paraId="24509123" w14:textId="77777777" w:rsidR="00D922B8" w:rsidRPr="00D922B8" w:rsidRDefault="00D922B8" w:rsidP="00D922B8">
      <w:pPr>
        <w:spacing w:after="120" w:line="360" w:lineRule="exact"/>
        <w:ind w:left="284" w:right="425"/>
        <w:rPr>
          <w:rFonts w:eastAsia="Calibri" w:cs="Arial"/>
          <w:b/>
          <w:color w:val="0000CC"/>
          <w:sz w:val="24"/>
          <w:szCs w:val="24"/>
          <w:lang w:val="sr-Latn-CS"/>
        </w:rPr>
      </w:pPr>
      <w:r w:rsidRPr="00D922B8">
        <w:rPr>
          <w:rFonts w:eastAsia="Calibri" w:cs="Arial"/>
          <w:b/>
          <w:color w:val="0000CC"/>
          <w:sz w:val="24"/>
          <w:szCs w:val="24"/>
          <w:lang w:val="sr-Latn-CS"/>
        </w:rPr>
        <w:t>Tip materijala</w:t>
      </w:r>
    </w:p>
    <w:p w14:paraId="41DCB24C"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Kategorizaciju materijala treba uneti za kasnije svrhe evaluacije. </w:t>
      </w:r>
    </w:p>
    <w:p w14:paraId="4AB0EB7F"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 xml:space="preserve">Listu vrednosti treba rešiti otvaranjem vrste teksta „Tip materijala” i koda za tip materijala (vid. </w:t>
      </w:r>
      <w:r w:rsidRPr="00D922B8">
        <w:rPr>
          <w:rFonts w:eastAsia="Calibri" w:cs="Arial"/>
          <w:b/>
          <w:sz w:val="24"/>
          <w:szCs w:val="24"/>
          <w:lang w:val="sr-Latn-CS"/>
        </w:rPr>
        <w:t>Kontrolnu i upravljačku tabelu [20.30.00.20]</w:t>
      </w:r>
      <w:r w:rsidRPr="00D922B8">
        <w:rPr>
          <w:rFonts w:eastAsia="Calibri" w:cs="Arial"/>
          <w:sz w:val="24"/>
          <w:szCs w:val="24"/>
          <w:lang w:val="sr-Latn-CS"/>
        </w:rPr>
        <w:t>).</w:t>
      </w:r>
    </w:p>
    <w:p w14:paraId="00473178" w14:textId="77777777" w:rsidR="00D922B8" w:rsidRPr="00D922B8" w:rsidRDefault="00D922B8" w:rsidP="00D922B8">
      <w:pPr>
        <w:spacing w:after="200" w:line="360" w:lineRule="exact"/>
        <w:ind w:left="284" w:right="284"/>
        <w:rPr>
          <w:rFonts w:eastAsia="Calibri" w:cs="Arial"/>
          <w:sz w:val="24"/>
          <w:szCs w:val="24"/>
          <w:lang w:val="sr-Latn-CS"/>
        </w:rPr>
      </w:pPr>
    </w:p>
    <w:p w14:paraId="46418343" w14:textId="77777777" w:rsidR="00D922B8" w:rsidRPr="00D922B8" w:rsidRDefault="00D922B8" w:rsidP="00D922B8">
      <w:pPr>
        <w:spacing w:after="200" w:line="360" w:lineRule="exact"/>
        <w:ind w:left="284" w:right="284"/>
        <w:rPr>
          <w:rFonts w:eastAsia="Calibri" w:cs="Arial"/>
          <w:b/>
          <w:sz w:val="24"/>
          <w:szCs w:val="24"/>
          <w:lang w:val="sr-Latn-CS"/>
        </w:rPr>
      </w:pPr>
      <w:r w:rsidRPr="00D922B8">
        <w:rPr>
          <w:rFonts w:eastAsia="Calibri" w:cs="Arial"/>
          <w:b/>
          <w:sz w:val="24"/>
          <w:szCs w:val="24"/>
          <w:lang w:val="sr-Latn-CS"/>
        </w:rPr>
        <w:t>Primeri za ovo su:</w:t>
      </w:r>
    </w:p>
    <w:p w14:paraId="5A5583CC"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ab/>
        <w:t>Vrsta teksta</w:t>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t>Kod za vrstu teksta</w:t>
      </w:r>
    </w:p>
    <w:p w14:paraId="1DAE04E6" w14:textId="77777777" w:rsidR="00D922B8" w:rsidRPr="00D922B8" w:rsidRDefault="00D922B8" w:rsidP="00D922B8">
      <w:pPr>
        <w:spacing w:after="200" w:line="360" w:lineRule="exact"/>
        <w:ind w:left="284" w:right="284" w:firstLine="425"/>
        <w:rPr>
          <w:rFonts w:eastAsia="Calibri" w:cs="Arial"/>
          <w:sz w:val="24"/>
          <w:szCs w:val="24"/>
          <w:lang w:val="sr-Latn-CS"/>
        </w:rPr>
      </w:pPr>
      <w:r w:rsidRPr="00D922B8">
        <w:rPr>
          <w:rFonts w:eastAsia="Calibri" w:cs="Arial"/>
          <w:sz w:val="24"/>
          <w:szCs w:val="24"/>
          <w:lang w:val="sr-Latn-CS"/>
        </w:rPr>
        <w:t>pogonski materijal (sopstveni)</w:t>
      </w:r>
      <w:r w:rsidRPr="00D922B8">
        <w:rPr>
          <w:rFonts w:eastAsia="Calibri" w:cs="Arial"/>
          <w:sz w:val="24"/>
          <w:szCs w:val="24"/>
          <w:lang w:val="sr-Latn-CS"/>
        </w:rPr>
        <w:tab/>
        <w:t xml:space="preserve"> – </w:t>
      </w:r>
      <w:r w:rsidRPr="00D922B8">
        <w:rPr>
          <w:rFonts w:eastAsia="Calibri" w:cs="Arial"/>
          <w:sz w:val="24"/>
          <w:szCs w:val="24"/>
          <w:lang w:val="sr-Latn-CS"/>
        </w:rPr>
        <w:tab/>
      </w:r>
      <w:r w:rsidRPr="00D922B8">
        <w:rPr>
          <w:rFonts w:eastAsia="Calibri" w:cs="Arial"/>
          <w:sz w:val="24"/>
          <w:szCs w:val="24"/>
          <w:lang w:val="sr-Latn-CS"/>
        </w:rPr>
        <w:tab/>
        <w:t>BE</w:t>
      </w:r>
    </w:p>
    <w:p w14:paraId="37FEB296" w14:textId="77777777" w:rsidR="00D922B8" w:rsidRPr="00D922B8" w:rsidRDefault="00D922B8" w:rsidP="00D922B8">
      <w:pPr>
        <w:spacing w:after="200" w:line="360" w:lineRule="exact"/>
        <w:ind w:left="284" w:right="284"/>
        <w:rPr>
          <w:rFonts w:eastAsia="Calibri" w:cs="Arial"/>
          <w:sz w:val="24"/>
          <w:szCs w:val="24"/>
          <w:lang w:val="sr-Latn-CS"/>
        </w:rPr>
      </w:pPr>
      <w:r w:rsidRPr="00D922B8">
        <w:rPr>
          <w:rFonts w:eastAsia="Calibri" w:cs="Arial"/>
          <w:sz w:val="24"/>
          <w:szCs w:val="24"/>
          <w:lang w:val="sr-Latn-CS"/>
        </w:rPr>
        <w:tab/>
        <w:t xml:space="preserve">pogonski materijal (spoljni) </w:t>
      </w:r>
      <w:r w:rsidRPr="00D922B8">
        <w:rPr>
          <w:rFonts w:eastAsia="Calibri" w:cs="Arial"/>
          <w:sz w:val="24"/>
          <w:szCs w:val="24"/>
          <w:lang w:val="sr-Latn-CS"/>
        </w:rPr>
        <w:tab/>
      </w:r>
      <w:r w:rsidRPr="00D922B8">
        <w:rPr>
          <w:rFonts w:eastAsia="Calibri" w:cs="Arial"/>
          <w:sz w:val="24"/>
          <w:szCs w:val="24"/>
          <w:lang w:val="sr-Latn-CS"/>
        </w:rPr>
        <w:tab/>
        <w:t xml:space="preserve"> – </w:t>
      </w:r>
      <w:r w:rsidRPr="00D922B8">
        <w:rPr>
          <w:rFonts w:eastAsia="Calibri" w:cs="Arial"/>
          <w:sz w:val="24"/>
          <w:szCs w:val="24"/>
          <w:lang w:val="sr-Latn-CS"/>
        </w:rPr>
        <w:tab/>
      </w:r>
      <w:r w:rsidRPr="00D922B8">
        <w:rPr>
          <w:rFonts w:eastAsia="Calibri" w:cs="Arial"/>
          <w:sz w:val="24"/>
          <w:szCs w:val="24"/>
          <w:lang w:val="sr-Latn-CS"/>
        </w:rPr>
        <w:tab/>
        <w:t>BF</w:t>
      </w:r>
    </w:p>
    <w:p w14:paraId="411605D3" w14:textId="77777777" w:rsidR="00D922B8" w:rsidRPr="00D922B8" w:rsidRDefault="00D922B8" w:rsidP="00D922B8">
      <w:pPr>
        <w:spacing w:after="200" w:line="360" w:lineRule="exact"/>
        <w:ind w:right="284"/>
        <w:rPr>
          <w:rFonts w:eastAsia="Calibri" w:cs="Arial"/>
          <w:sz w:val="24"/>
          <w:szCs w:val="24"/>
          <w:lang w:val="sr-Latn-CS"/>
        </w:rPr>
      </w:pPr>
      <w:r w:rsidRPr="00D922B8">
        <w:rPr>
          <w:rFonts w:eastAsia="Calibri" w:cs="Arial"/>
          <w:sz w:val="24"/>
          <w:szCs w:val="24"/>
          <w:lang w:val="sr-Latn-CS"/>
        </w:rPr>
        <w:tab/>
        <w:t xml:space="preserve">rezervni deo (sopstveni) </w:t>
      </w:r>
      <w:r w:rsidRPr="00D922B8">
        <w:rPr>
          <w:rFonts w:eastAsia="Calibri" w:cs="Arial"/>
          <w:sz w:val="24"/>
          <w:szCs w:val="24"/>
          <w:lang w:val="sr-Latn-CS"/>
        </w:rPr>
        <w:tab/>
      </w:r>
      <w:r w:rsidRPr="00D922B8">
        <w:rPr>
          <w:rFonts w:eastAsia="Calibri" w:cs="Arial"/>
          <w:sz w:val="24"/>
          <w:szCs w:val="24"/>
          <w:lang w:val="sr-Latn-CS"/>
        </w:rPr>
        <w:tab/>
        <w:t xml:space="preserve"> –</w:t>
      </w:r>
      <w:r w:rsidRPr="00D922B8">
        <w:rPr>
          <w:rFonts w:eastAsia="Calibri" w:cs="Arial"/>
          <w:sz w:val="24"/>
          <w:szCs w:val="24"/>
          <w:lang w:val="sr-Latn-CS"/>
        </w:rPr>
        <w:tab/>
        <w:t xml:space="preserve"> </w:t>
      </w:r>
      <w:r w:rsidRPr="00D922B8">
        <w:rPr>
          <w:rFonts w:eastAsia="Calibri" w:cs="Arial"/>
          <w:sz w:val="24"/>
          <w:szCs w:val="24"/>
          <w:lang w:val="sr-Latn-CS"/>
        </w:rPr>
        <w:tab/>
        <w:t>EE</w:t>
      </w:r>
    </w:p>
    <w:p w14:paraId="04EA479F" w14:textId="77777777" w:rsidR="00D922B8" w:rsidRPr="00D922B8" w:rsidRDefault="00D922B8" w:rsidP="00D922B8">
      <w:pPr>
        <w:spacing w:after="200" w:line="360" w:lineRule="exact"/>
        <w:ind w:right="284"/>
        <w:rPr>
          <w:rFonts w:eastAsia="Calibri" w:cs="Arial"/>
          <w:sz w:val="24"/>
          <w:szCs w:val="24"/>
          <w:lang w:val="sr-Latn-CS"/>
        </w:rPr>
      </w:pPr>
      <w:r w:rsidRPr="00D922B8">
        <w:rPr>
          <w:rFonts w:eastAsia="Calibri" w:cs="Arial"/>
          <w:sz w:val="24"/>
          <w:szCs w:val="24"/>
          <w:lang w:val="sr-Latn-CS"/>
        </w:rPr>
        <w:tab/>
        <w:t>rezervni deo (spoljni)</w:t>
      </w:r>
      <w:r w:rsidRPr="00D922B8">
        <w:rPr>
          <w:rFonts w:eastAsia="Calibri" w:cs="Arial"/>
          <w:sz w:val="24"/>
          <w:szCs w:val="24"/>
          <w:lang w:val="sr-Latn-CS"/>
        </w:rPr>
        <w:tab/>
      </w:r>
      <w:r w:rsidRPr="00D922B8">
        <w:rPr>
          <w:rFonts w:eastAsia="Calibri" w:cs="Arial"/>
          <w:sz w:val="24"/>
          <w:szCs w:val="24"/>
          <w:lang w:val="sr-Latn-CS"/>
        </w:rPr>
        <w:tab/>
      </w:r>
      <w:r w:rsidRPr="00D922B8">
        <w:rPr>
          <w:rFonts w:eastAsia="Calibri" w:cs="Arial"/>
          <w:sz w:val="24"/>
          <w:szCs w:val="24"/>
          <w:lang w:val="sr-Latn-CS"/>
        </w:rPr>
        <w:tab/>
        <w:t xml:space="preserve"> – </w:t>
      </w:r>
      <w:r w:rsidRPr="00D922B8">
        <w:rPr>
          <w:rFonts w:eastAsia="Calibri" w:cs="Arial"/>
          <w:sz w:val="24"/>
          <w:szCs w:val="24"/>
          <w:lang w:val="sr-Latn-CS"/>
        </w:rPr>
        <w:tab/>
      </w:r>
      <w:r w:rsidRPr="00D922B8">
        <w:rPr>
          <w:rFonts w:eastAsia="Calibri" w:cs="Arial"/>
          <w:sz w:val="24"/>
          <w:szCs w:val="24"/>
          <w:lang w:val="sr-Latn-CS"/>
        </w:rPr>
        <w:tab/>
        <w:t>EF</w:t>
      </w:r>
    </w:p>
    <w:p w14:paraId="2ACA5BAE" w14:textId="77777777" w:rsidR="00D922B8" w:rsidRPr="00D922B8" w:rsidRDefault="00D922B8" w:rsidP="00D922B8">
      <w:pPr>
        <w:spacing w:after="200" w:line="360" w:lineRule="exact"/>
        <w:ind w:right="284"/>
        <w:rPr>
          <w:rFonts w:eastAsia="Calibri" w:cs="Arial"/>
          <w:sz w:val="24"/>
          <w:szCs w:val="24"/>
          <w:lang w:val="sr-Latn-CS"/>
        </w:rPr>
      </w:pPr>
      <w:r w:rsidRPr="00D922B8">
        <w:rPr>
          <w:rFonts w:eastAsia="Calibri" w:cs="Arial"/>
          <w:sz w:val="24"/>
          <w:szCs w:val="24"/>
          <w:lang w:val="sr-Latn-CS"/>
        </w:rPr>
        <w:tab/>
        <w:t>pomoćni materijal (sopstveni)</w:t>
      </w:r>
      <w:r w:rsidRPr="00D922B8">
        <w:rPr>
          <w:rFonts w:eastAsia="Calibri" w:cs="Arial"/>
          <w:sz w:val="24"/>
          <w:szCs w:val="24"/>
          <w:lang w:val="sr-Latn-CS"/>
        </w:rPr>
        <w:tab/>
        <w:t xml:space="preserve"> – </w:t>
      </w:r>
      <w:r w:rsidRPr="00D922B8">
        <w:rPr>
          <w:rFonts w:eastAsia="Calibri" w:cs="Arial"/>
          <w:sz w:val="24"/>
          <w:szCs w:val="24"/>
          <w:lang w:val="sr-Latn-CS"/>
        </w:rPr>
        <w:tab/>
      </w:r>
      <w:r w:rsidRPr="00D922B8">
        <w:rPr>
          <w:rFonts w:eastAsia="Calibri" w:cs="Arial"/>
          <w:sz w:val="24"/>
          <w:szCs w:val="24"/>
          <w:lang w:val="sr-Latn-CS"/>
        </w:rPr>
        <w:tab/>
        <w:t>HF</w:t>
      </w:r>
    </w:p>
    <w:p w14:paraId="302BEF8A" w14:textId="77777777" w:rsidR="00D922B8" w:rsidRPr="00D922B8" w:rsidRDefault="00D922B8" w:rsidP="00D922B8">
      <w:pPr>
        <w:spacing w:after="200" w:line="360" w:lineRule="exact"/>
        <w:ind w:right="284"/>
        <w:rPr>
          <w:rFonts w:eastAsia="Calibri" w:cs="Arial"/>
          <w:sz w:val="24"/>
          <w:szCs w:val="24"/>
          <w:lang w:val="sr-Latn-CS"/>
        </w:rPr>
      </w:pPr>
      <w:r w:rsidRPr="00D922B8">
        <w:rPr>
          <w:rFonts w:eastAsia="Calibri" w:cs="Arial"/>
          <w:sz w:val="24"/>
          <w:szCs w:val="24"/>
          <w:lang w:val="sr-Latn-CS"/>
        </w:rPr>
        <w:tab/>
        <w:t>pomoćni materijal (spoljni)</w:t>
      </w:r>
      <w:r w:rsidRPr="00D922B8">
        <w:rPr>
          <w:rFonts w:eastAsia="Calibri" w:cs="Arial"/>
          <w:sz w:val="24"/>
          <w:szCs w:val="24"/>
          <w:lang w:val="sr-Latn-CS"/>
        </w:rPr>
        <w:tab/>
      </w:r>
      <w:r w:rsidRPr="00D922B8">
        <w:rPr>
          <w:rFonts w:eastAsia="Calibri" w:cs="Arial"/>
          <w:sz w:val="24"/>
          <w:szCs w:val="24"/>
          <w:lang w:val="sr-Latn-CS"/>
        </w:rPr>
        <w:tab/>
        <w:t xml:space="preserve"> – </w:t>
      </w:r>
      <w:r w:rsidRPr="00D922B8">
        <w:rPr>
          <w:rFonts w:eastAsia="Calibri" w:cs="Arial"/>
          <w:sz w:val="24"/>
          <w:szCs w:val="24"/>
          <w:lang w:val="sr-Latn-CS"/>
        </w:rPr>
        <w:tab/>
      </w:r>
      <w:r w:rsidRPr="00D922B8">
        <w:rPr>
          <w:rFonts w:eastAsia="Calibri" w:cs="Arial"/>
          <w:sz w:val="24"/>
          <w:szCs w:val="24"/>
          <w:lang w:val="sr-Latn-CS"/>
        </w:rPr>
        <w:tab/>
        <w:t>HF</w:t>
      </w:r>
    </w:p>
    <w:p w14:paraId="209145FF" w14:textId="77777777" w:rsidR="00D922B8" w:rsidRPr="00D922B8" w:rsidRDefault="00D922B8" w:rsidP="00D922B8">
      <w:pPr>
        <w:spacing w:after="200" w:line="360" w:lineRule="exact"/>
        <w:ind w:right="284"/>
        <w:rPr>
          <w:rFonts w:eastAsia="Calibri" w:cs="Arial"/>
          <w:sz w:val="24"/>
          <w:szCs w:val="24"/>
          <w:lang w:val="sr-Latn-CS"/>
        </w:rPr>
      </w:pPr>
      <w:r w:rsidRPr="00D922B8">
        <w:rPr>
          <w:rFonts w:eastAsia="Calibri" w:cs="Arial"/>
          <w:sz w:val="24"/>
          <w:szCs w:val="24"/>
          <w:lang w:val="sr-Latn-CS"/>
        </w:rPr>
        <w:tab/>
        <w:t xml:space="preserve">deo po normi (sopstveni) </w:t>
      </w:r>
      <w:r w:rsidRPr="00D922B8">
        <w:rPr>
          <w:rFonts w:eastAsia="Calibri" w:cs="Arial"/>
          <w:sz w:val="24"/>
          <w:szCs w:val="24"/>
          <w:lang w:val="sr-Latn-CS"/>
        </w:rPr>
        <w:tab/>
      </w:r>
      <w:r w:rsidRPr="00D922B8">
        <w:rPr>
          <w:rFonts w:eastAsia="Calibri" w:cs="Arial"/>
          <w:sz w:val="24"/>
          <w:szCs w:val="24"/>
          <w:lang w:val="sr-Latn-CS"/>
        </w:rPr>
        <w:tab/>
        <w:t xml:space="preserve">– </w:t>
      </w:r>
      <w:r w:rsidRPr="00D922B8">
        <w:rPr>
          <w:rFonts w:eastAsia="Calibri" w:cs="Arial"/>
          <w:sz w:val="24"/>
          <w:szCs w:val="24"/>
          <w:lang w:val="sr-Latn-CS"/>
        </w:rPr>
        <w:tab/>
      </w:r>
      <w:r w:rsidRPr="00D922B8">
        <w:rPr>
          <w:rFonts w:eastAsia="Calibri" w:cs="Arial"/>
          <w:sz w:val="24"/>
          <w:szCs w:val="24"/>
          <w:lang w:val="sr-Latn-CS"/>
        </w:rPr>
        <w:tab/>
        <w:t>NE</w:t>
      </w:r>
    </w:p>
    <w:p w14:paraId="0036F858" w14:textId="77777777" w:rsidR="00D922B8" w:rsidRPr="00D922B8" w:rsidRDefault="00D922B8" w:rsidP="00D922B8">
      <w:pPr>
        <w:spacing w:after="200" w:line="360" w:lineRule="exact"/>
        <w:ind w:right="284"/>
        <w:rPr>
          <w:rFonts w:eastAsia="Calibri" w:cs="Arial"/>
          <w:sz w:val="24"/>
          <w:szCs w:val="24"/>
          <w:lang w:val="sr-Latn-CS"/>
        </w:rPr>
      </w:pPr>
      <w:r w:rsidRPr="00D922B8">
        <w:rPr>
          <w:rFonts w:eastAsia="Calibri" w:cs="Arial"/>
          <w:sz w:val="24"/>
          <w:szCs w:val="24"/>
          <w:lang w:val="sr-Latn-CS"/>
        </w:rPr>
        <w:tab/>
        <w:t xml:space="preserve">deo po normi (spoljni) </w:t>
      </w:r>
      <w:r w:rsidRPr="00D922B8">
        <w:rPr>
          <w:rFonts w:eastAsia="Calibri" w:cs="Arial"/>
          <w:sz w:val="24"/>
          <w:szCs w:val="24"/>
          <w:lang w:val="sr-Latn-CS"/>
        </w:rPr>
        <w:tab/>
      </w:r>
      <w:r w:rsidRPr="00D922B8">
        <w:rPr>
          <w:rFonts w:eastAsia="Calibri" w:cs="Arial"/>
          <w:sz w:val="24"/>
          <w:szCs w:val="24"/>
          <w:lang w:val="sr-Latn-CS"/>
        </w:rPr>
        <w:tab/>
        <w:t xml:space="preserve">– </w:t>
      </w:r>
      <w:r w:rsidRPr="00D922B8">
        <w:rPr>
          <w:rFonts w:eastAsia="Calibri" w:cs="Arial"/>
          <w:sz w:val="24"/>
          <w:szCs w:val="24"/>
          <w:lang w:val="sr-Latn-CS"/>
        </w:rPr>
        <w:tab/>
      </w:r>
      <w:r w:rsidRPr="00D922B8">
        <w:rPr>
          <w:rFonts w:eastAsia="Calibri" w:cs="Arial"/>
          <w:sz w:val="24"/>
          <w:szCs w:val="24"/>
          <w:lang w:val="sr-Latn-CS"/>
        </w:rPr>
        <w:tab/>
        <w:t>NF</w:t>
      </w:r>
    </w:p>
    <w:p w14:paraId="57E1FDFE" w14:textId="77777777" w:rsidR="00D922B8" w:rsidRPr="00D922B8" w:rsidRDefault="00D922B8" w:rsidP="00D922B8">
      <w:pPr>
        <w:spacing w:after="200" w:line="360" w:lineRule="exact"/>
        <w:ind w:right="284"/>
        <w:rPr>
          <w:rFonts w:eastAsia="Calibri" w:cs="Arial"/>
          <w:sz w:val="24"/>
          <w:szCs w:val="24"/>
          <w:lang w:val="sr-Latn-CS"/>
        </w:rPr>
      </w:pPr>
      <w:r w:rsidRPr="00D922B8">
        <w:rPr>
          <w:rFonts w:eastAsia="Calibri" w:cs="Arial"/>
          <w:sz w:val="24"/>
          <w:szCs w:val="24"/>
          <w:lang w:val="sr-Latn-CS"/>
        </w:rPr>
        <w:tab/>
        <w:t xml:space="preserve">potrošni deo (sopstveni) </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r>
      <w:r w:rsidRPr="00D922B8">
        <w:rPr>
          <w:rFonts w:eastAsia="Calibri" w:cs="Arial"/>
          <w:sz w:val="24"/>
          <w:szCs w:val="24"/>
          <w:lang w:val="sr-Latn-CS"/>
        </w:rPr>
        <w:tab/>
        <w:t>VE</w:t>
      </w:r>
    </w:p>
    <w:p w14:paraId="13D9D1B1" w14:textId="77777777" w:rsidR="00D922B8" w:rsidRPr="00D922B8" w:rsidRDefault="00D922B8" w:rsidP="00D922B8">
      <w:pPr>
        <w:spacing w:after="200" w:line="360" w:lineRule="exact"/>
        <w:ind w:right="284" w:firstLine="709"/>
        <w:rPr>
          <w:rFonts w:eastAsia="Calibri" w:cs="Arial"/>
          <w:sz w:val="24"/>
          <w:szCs w:val="24"/>
          <w:lang w:val="sr-Latn-CS"/>
        </w:rPr>
      </w:pPr>
      <w:r w:rsidRPr="00D922B8">
        <w:rPr>
          <w:rFonts w:eastAsia="Calibri" w:cs="Arial"/>
          <w:sz w:val="24"/>
          <w:szCs w:val="24"/>
          <w:lang w:val="sr-Latn-CS"/>
        </w:rPr>
        <w:t xml:space="preserve">potrošni materijal (spoljni) </w:t>
      </w:r>
      <w:r w:rsidRPr="00D922B8">
        <w:rPr>
          <w:rFonts w:eastAsia="Calibri" w:cs="Arial"/>
          <w:sz w:val="24"/>
          <w:szCs w:val="24"/>
          <w:lang w:val="sr-Latn-CS"/>
        </w:rPr>
        <w:tab/>
      </w:r>
      <w:r w:rsidRPr="00D922B8">
        <w:rPr>
          <w:rFonts w:eastAsia="Calibri" w:cs="Arial"/>
          <w:sz w:val="24"/>
          <w:szCs w:val="24"/>
          <w:lang w:val="sr-Latn-CS"/>
        </w:rPr>
        <w:tab/>
        <w:t xml:space="preserve">– </w:t>
      </w:r>
      <w:r w:rsidRPr="00D922B8">
        <w:rPr>
          <w:rFonts w:eastAsia="Calibri" w:cs="Arial"/>
          <w:sz w:val="24"/>
          <w:szCs w:val="24"/>
          <w:lang w:val="sr-Latn-CS"/>
        </w:rPr>
        <w:tab/>
      </w:r>
      <w:r w:rsidRPr="00D922B8">
        <w:rPr>
          <w:rFonts w:eastAsia="Calibri" w:cs="Arial"/>
          <w:sz w:val="24"/>
          <w:szCs w:val="24"/>
          <w:lang w:val="sr-Latn-CS"/>
        </w:rPr>
        <w:tab/>
        <w:t>VF</w:t>
      </w:r>
    </w:p>
    <w:p w14:paraId="264E420D" w14:textId="77777777" w:rsidR="00D922B8" w:rsidRPr="00D922B8" w:rsidRDefault="00D922B8" w:rsidP="00D922B8">
      <w:pPr>
        <w:spacing w:after="200" w:line="360" w:lineRule="exact"/>
        <w:ind w:right="284" w:firstLine="709"/>
        <w:rPr>
          <w:rFonts w:eastAsia="Calibri" w:cs="Arial"/>
          <w:b/>
          <w:sz w:val="24"/>
          <w:szCs w:val="24"/>
          <w:lang w:val="sr-Latn-CS"/>
        </w:rPr>
      </w:pPr>
      <w:r w:rsidRPr="00D922B8">
        <w:rPr>
          <w:rFonts w:eastAsia="Calibri" w:cs="Arial"/>
          <w:b/>
          <w:sz w:val="24"/>
          <w:szCs w:val="24"/>
          <w:lang w:val="sr-Latn-CS"/>
        </w:rPr>
        <w:t>...</w:t>
      </w:r>
      <w:r w:rsidRPr="00D922B8">
        <w:rPr>
          <w:rFonts w:eastAsia="Calibri" w:cs="Arial"/>
          <w:b/>
          <w:sz w:val="24"/>
          <w:szCs w:val="24"/>
          <w:lang w:val="sr-Latn-CS"/>
        </w:rPr>
        <w:tab/>
      </w:r>
      <w:r w:rsidRPr="00D922B8">
        <w:rPr>
          <w:rFonts w:eastAsia="Calibri" w:cs="Arial"/>
          <w:b/>
          <w:sz w:val="24"/>
          <w:szCs w:val="24"/>
          <w:lang w:val="sr-Latn-CS"/>
        </w:rPr>
        <w:tab/>
      </w:r>
      <w:r w:rsidRPr="00D922B8">
        <w:rPr>
          <w:rFonts w:eastAsia="Calibri" w:cs="Arial"/>
          <w:b/>
          <w:sz w:val="24"/>
          <w:szCs w:val="24"/>
          <w:lang w:val="sr-Latn-CS"/>
        </w:rPr>
        <w:tab/>
      </w:r>
      <w:r w:rsidRPr="00D922B8">
        <w:rPr>
          <w:rFonts w:eastAsia="Calibri" w:cs="Arial"/>
          <w:b/>
          <w:sz w:val="24"/>
          <w:szCs w:val="24"/>
          <w:lang w:val="sr-Latn-CS"/>
        </w:rPr>
        <w:tab/>
      </w:r>
      <w:r w:rsidRPr="00D922B8">
        <w:rPr>
          <w:rFonts w:eastAsia="Calibri" w:cs="Arial"/>
          <w:b/>
          <w:sz w:val="24"/>
          <w:szCs w:val="24"/>
          <w:lang w:val="sr-Latn-CS"/>
        </w:rPr>
        <w:tab/>
        <w:t>–</w:t>
      </w:r>
      <w:r w:rsidRPr="00D922B8">
        <w:rPr>
          <w:rFonts w:eastAsia="Calibri" w:cs="Arial"/>
          <w:b/>
          <w:sz w:val="24"/>
          <w:szCs w:val="24"/>
          <w:lang w:val="sr-Latn-CS"/>
        </w:rPr>
        <w:tab/>
      </w:r>
      <w:r w:rsidRPr="00D922B8">
        <w:rPr>
          <w:rFonts w:eastAsia="Calibri" w:cs="Arial"/>
          <w:b/>
          <w:sz w:val="24"/>
          <w:szCs w:val="24"/>
          <w:lang w:val="sr-Latn-CS"/>
        </w:rPr>
        <w:tab/>
        <w:t>...</w:t>
      </w:r>
    </w:p>
    <w:p w14:paraId="2348C2E4" w14:textId="77777777" w:rsidR="00D922B8" w:rsidRPr="00D922B8" w:rsidRDefault="00D922B8" w:rsidP="00D922B8">
      <w:pPr>
        <w:spacing w:after="200" w:line="360" w:lineRule="exact"/>
        <w:ind w:right="284" w:firstLine="709"/>
        <w:rPr>
          <w:rFonts w:eastAsia="Calibri" w:cs="Arial"/>
          <w:sz w:val="24"/>
          <w:szCs w:val="24"/>
          <w:lang w:val="sr-Latn-CS"/>
        </w:rPr>
      </w:pPr>
      <w:r w:rsidRPr="00D922B8">
        <w:rPr>
          <w:rFonts w:eastAsia="Calibri" w:cs="Arial"/>
          <w:sz w:val="24"/>
          <w:szCs w:val="24"/>
          <w:lang w:val="sr-Latn-CS"/>
        </w:rPr>
        <w:t>Trebalo bi koristiti EPS-ove definicije.</w:t>
      </w:r>
    </w:p>
    <w:p w14:paraId="39697A52" w14:textId="77777777" w:rsidR="00D922B8" w:rsidRPr="00D922B8" w:rsidRDefault="00D922B8" w:rsidP="00D922B8">
      <w:pPr>
        <w:spacing w:after="120" w:line="360" w:lineRule="exact"/>
        <w:ind w:left="284" w:right="425"/>
        <w:rPr>
          <w:rFonts w:eastAsia="Calibri" w:cs="Arial"/>
          <w:b/>
          <w:color w:val="0000CC"/>
          <w:sz w:val="24"/>
          <w:szCs w:val="24"/>
          <w:lang w:val="sr-Latn-CS"/>
        </w:rPr>
      </w:pPr>
      <w:r w:rsidRPr="00D922B8">
        <w:rPr>
          <w:rFonts w:eastAsia="Calibri" w:cs="Arial"/>
          <w:b/>
          <w:color w:val="0000CC"/>
          <w:sz w:val="24"/>
          <w:szCs w:val="24"/>
          <w:lang w:val="sr-Latn-CS"/>
        </w:rPr>
        <w:lastRenderedPageBreak/>
        <w:t>Napomene</w:t>
      </w:r>
    </w:p>
    <w:p w14:paraId="1E867F4C" w14:textId="77777777" w:rsidR="00D922B8" w:rsidRPr="00D922B8" w:rsidRDefault="00D922B8" w:rsidP="00D922B8">
      <w:pPr>
        <w:spacing w:after="120" w:line="360" w:lineRule="exact"/>
        <w:ind w:left="284" w:right="284"/>
        <w:rPr>
          <w:rFonts w:eastAsia="Calibri" w:cs="Arial"/>
          <w:sz w:val="24"/>
          <w:szCs w:val="24"/>
          <w:lang w:val="sr-Latn-CS"/>
        </w:rPr>
      </w:pPr>
      <w:r w:rsidRPr="00D922B8">
        <w:rPr>
          <w:rFonts w:eastAsia="Calibri" w:cs="Arial"/>
          <w:sz w:val="24"/>
          <w:szCs w:val="24"/>
          <w:lang w:val="sr-Latn-CS"/>
        </w:rPr>
        <w:t xml:space="preserve">U slučaju potrebe, korisnik može u ovom polju da da napomene / dopune / komentare.  </w:t>
      </w:r>
    </w:p>
    <w:p w14:paraId="28CE427B"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„Radni nalog za održavanje - materijal“ [30.10.10.10b] </w:t>
      </w:r>
    </w:p>
    <w:tbl>
      <w:tblPr>
        <w:tblW w:w="9355" w:type="dxa"/>
        <w:tblInd w:w="354" w:type="dxa"/>
        <w:tblLayout w:type="fixed"/>
        <w:tblCellMar>
          <w:left w:w="70" w:type="dxa"/>
          <w:right w:w="70" w:type="dxa"/>
        </w:tblCellMar>
        <w:tblLook w:val="0000" w:firstRow="0" w:lastRow="0" w:firstColumn="0" w:lastColumn="0" w:noHBand="0" w:noVBand="0"/>
      </w:tblPr>
      <w:tblGrid>
        <w:gridCol w:w="425"/>
        <w:gridCol w:w="1701"/>
        <w:gridCol w:w="992"/>
        <w:gridCol w:w="993"/>
        <w:gridCol w:w="567"/>
        <w:gridCol w:w="3260"/>
        <w:gridCol w:w="1417"/>
      </w:tblGrid>
      <w:tr w:rsidR="00D922B8" w:rsidRPr="00D922B8" w14:paraId="1D0A659F" w14:textId="77777777" w:rsidTr="00BC5A7F">
        <w:trPr>
          <w:trHeight w:val="562"/>
        </w:trPr>
        <w:tc>
          <w:tcPr>
            <w:tcW w:w="425" w:type="dxa"/>
            <w:tcBorders>
              <w:top w:val="single" w:sz="8" w:space="0" w:color="auto"/>
              <w:left w:val="single" w:sz="8" w:space="0" w:color="auto"/>
              <w:bottom w:val="single" w:sz="8" w:space="0" w:color="auto"/>
              <w:right w:val="single" w:sz="4" w:space="0" w:color="auto"/>
            </w:tcBorders>
            <w:shd w:val="clear" w:color="auto" w:fill="E6E6E6"/>
            <w:vAlign w:val="center"/>
          </w:tcPr>
          <w:p w14:paraId="0BD9212F"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701" w:type="dxa"/>
            <w:tcBorders>
              <w:top w:val="single" w:sz="8" w:space="0" w:color="auto"/>
              <w:left w:val="nil"/>
              <w:bottom w:val="single" w:sz="8" w:space="0" w:color="auto"/>
              <w:right w:val="single" w:sz="4" w:space="0" w:color="auto"/>
            </w:tcBorders>
            <w:shd w:val="clear" w:color="auto" w:fill="E6E6E6"/>
            <w:vAlign w:val="center"/>
          </w:tcPr>
          <w:p w14:paraId="23DAB9E7"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191AA4BE"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3" w:type="dxa"/>
            <w:tcBorders>
              <w:top w:val="single" w:sz="8" w:space="0" w:color="auto"/>
              <w:left w:val="nil"/>
              <w:bottom w:val="single" w:sz="8" w:space="0" w:color="auto"/>
              <w:right w:val="single" w:sz="4" w:space="0" w:color="auto"/>
            </w:tcBorders>
            <w:shd w:val="clear" w:color="auto" w:fill="E6E6E6"/>
            <w:vAlign w:val="center"/>
          </w:tcPr>
          <w:p w14:paraId="2E2ECDFD"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54A128E4"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45AAA5B1"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3EA36299"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173041CF" w14:textId="77777777" w:rsidTr="00BC5A7F">
        <w:trPr>
          <w:trHeight w:hRule="exact" w:val="510"/>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936A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37E2F08C"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18330E1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9AF6888" w14:textId="77777777" w:rsidR="00D922B8" w:rsidRPr="00D922B8" w:rsidRDefault="00D922B8" w:rsidP="00D922B8">
            <w:pPr>
              <w:spacing w:after="200" w:line="276" w:lineRule="auto"/>
              <w:ind w:right="-11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594A18C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0AA45498"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18"/>
                <w:szCs w:val="18"/>
                <w:lang w:val="sr-Latn-CS"/>
              </w:rPr>
              <w:t>Administriranje energetskog objekta (org. – tehn. celina) –</w:t>
            </w:r>
            <w:r w:rsidRPr="00D922B8">
              <w:rPr>
                <w:rFonts w:eastAsia="Calibri" w:cs="Arial"/>
                <w:sz w:val="20"/>
                <w:szCs w:val="24"/>
                <w:lang w:val="sr-Latn-CS"/>
              </w:rPr>
              <w:t xml:space="preserve"> Ident-br.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5D4E12B3"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F1DF4BB"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59617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4CFBEB37"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777B7B89"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573F3FD0" w14:textId="77777777" w:rsidR="00D922B8" w:rsidRPr="00D922B8" w:rsidRDefault="00D922B8" w:rsidP="00D922B8">
            <w:pPr>
              <w:spacing w:after="200" w:line="276" w:lineRule="auto"/>
              <w:ind w:right="-110"/>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307FF0F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374B3A59"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Organizaciono –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5C0A3847"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2DB3FA5"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263D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701" w:type="dxa"/>
            <w:tcBorders>
              <w:top w:val="single" w:sz="4" w:space="0" w:color="auto"/>
              <w:left w:val="nil"/>
              <w:bottom w:val="single" w:sz="4" w:space="0" w:color="auto"/>
              <w:right w:val="single" w:sz="4" w:space="0" w:color="auto"/>
            </w:tcBorders>
            <w:shd w:val="clear" w:color="auto" w:fill="auto"/>
            <w:vAlign w:val="center"/>
          </w:tcPr>
          <w:p w14:paraId="0CFD8BB3"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ANR</w:t>
            </w:r>
          </w:p>
        </w:tc>
        <w:tc>
          <w:tcPr>
            <w:tcW w:w="992" w:type="dxa"/>
            <w:tcBorders>
              <w:top w:val="single" w:sz="4" w:space="0" w:color="auto"/>
              <w:left w:val="nil"/>
              <w:bottom w:val="single" w:sz="4" w:space="0" w:color="auto"/>
              <w:right w:val="single" w:sz="4" w:space="0" w:color="auto"/>
            </w:tcBorders>
            <w:shd w:val="clear" w:color="auto" w:fill="auto"/>
            <w:vAlign w:val="center"/>
          </w:tcPr>
          <w:p w14:paraId="75E4FBE9"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CA10816" w14:textId="77777777" w:rsidR="00D922B8" w:rsidRPr="00D922B8" w:rsidRDefault="00D922B8" w:rsidP="00D922B8">
            <w:pPr>
              <w:spacing w:after="200" w:line="276" w:lineRule="auto"/>
              <w:ind w:right="-110"/>
              <w:rPr>
                <w:rFonts w:eastAsia="Calibri" w:cs="Arial"/>
                <w:sz w:val="20"/>
                <w:szCs w:val="24"/>
                <w:lang w:val="sr-Latn-CS"/>
              </w:rPr>
            </w:pPr>
            <w:r w:rsidRPr="00D922B8">
              <w:rPr>
                <w:rFonts w:eastAsia="Calibri" w:cs="Arial"/>
                <w:sz w:val="16"/>
                <w:szCs w:val="16"/>
                <w:lang w:val="sr-Latn-CS"/>
              </w:rPr>
              <w:t>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8C02A4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F23C4FA"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Broj radnog naloga za održavanje</w:t>
            </w:r>
          </w:p>
        </w:tc>
        <w:tc>
          <w:tcPr>
            <w:tcW w:w="1417" w:type="dxa"/>
            <w:tcBorders>
              <w:top w:val="single" w:sz="4" w:space="0" w:color="auto"/>
              <w:left w:val="nil"/>
              <w:bottom w:val="single" w:sz="4" w:space="0" w:color="auto"/>
              <w:right w:val="single" w:sz="4" w:space="0" w:color="auto"/>
            </w:tcBorders>
            <w:shd w:val="clear" w:color="auto" w:fill="auto"/>
            <w:vAlign w:val="center"/>
          </w:tcPr>
          <w:p w14:paraId="1A48B883"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6545E27D"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2596C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701" w:type="dxa"/>
            <w:tcBorders>
              <w:top w:val="single" w:sz="4" w:space="0" w:color="auto"/>
              <w:left w:val="nil"/>
              <w:bottom w:val="single" w:sz="4" w:space="0" w:color="auto"/>
              <w:right w:val="single" w:sz="4" w:space="0" w:color="auto"/>
            </w:tcBorders>
            <w:shd w:val="clear" w:color="auto" w:fill="auto"/>
            <w:vAlign w:val="center"/>
          </w:tcPr>
          <w:p w14:paraId="1D161142"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VRGNR</w:t>
            </w:r>
          </w:p>
        </w:tc>
        <w:tc>
          <w:tcPr>
            <w:tcW w:w="992" w:type="dxa"/>
            <w:tcBorders>
              <w:top w:val="single" w:sz="4" w:space="0" w:color="auto"/>
              <w:left w:val="nil"/>
              <w:bottom w:val="single" w:sz="4" w:space="0" w:color="auto"/>
              <w:right w:val="single" w:sz="4" w:space="0" w:color="auto"/>
            </w:tcBorders>
            <w:shd w:val="clear" w:color="auto" w:fill="auto"/>
            <w:vAlign w:val="center"/>
          </w:tcPr>
          <w:p w14:paraId="72A0D6F5"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F6367D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3949B0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3260" w:type="dxa"/>
            <w:tcBorders>
              <w:top w:val="single" w:sz="4" w:space="0" w:color="auto"/>
              <w:left w:val="nil"/>
              <w:bottom w:val="single" w:sz="4" w:space="0" w:color="auto"/>
              <w:right w:val="single" w:sz="4" w:space="0" w:color="auto"/>
            </w:tcBorders>
            <w:shd w:val="clear" w:color="auto" w:fill="auto"/>
            <w:vAlign w:val="center"/>
          </w:tcPr>
          <w:p w14:paraId="370BF3D2"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 xml:space="preserve">Broj faze </w:t>
            </w:r>
          </w:p>
        </w:tc>
        <w:tc>
          <w:tcPr>
            <w:tcW w:w="1417" w:type="dxa"/>
            <w:tcBorders>
              <w:top w:val="single" w:sz="4" w:space="0" w:color="auto"/>
              <w:left w:val="nil"/>
              <w:bottom w:val="single" w:sz="4" w:space="0" w:color="auto"/>
              <w:right w:val="single" w:sz="4" w:space="0" w:color="auto"/>
            </w:tcBorders>
            <w:shd w:val="clear" w:color="auto" w:fill="auto"/>
            <w:vAlign w:val="center"/>
          </w:tcPr>
          <w:p w14:paraId="6095936F"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519E5DCE"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0EB51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604631D5"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MATNR</w:t>
            </w:r>
          </w:p>
        </w:tc>
        <w:tc>
          <w:tcPr>
            <w:tcW w:w="992" w:type="dxa"/>
            <w:tcBorders>
              <w:top w:val="single" w:sz="4" w:space="0" w:color="auto"/>
              <w:left w:val="nil"/>
              <w:bottom w:val="single" w:sz="4" w:space="0" w:color="auto"/>
              <w:right w:val="single" w:sz="4" w:space="0" w:color="auto"/>
            </w:tcBorders>
            <w:shd w:val="clear" w:color="auto" w:fill="auto"/>
            <w:vAlign w:val="center"/>
          </w:tcPr>
          <w:p w14:paraId="7FF2A998" w14:textId="77777777" w:rsidR="00D922B8" w:rsidRPr="00D922B8" w:rsidRDefault="00D922B8" w:rsidP="00D922B8">
            <w:pPr>
              <w:spacing w:after="200" w:line="276" w:lineRule="auto"/>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B6117A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6D5C0E0" w14:textId="77777777" w:rsidR="00D922B8" w:rsidRPr="00D922B8" w:rsidRDefault="00D922B8" w:rsidP="00D922B8">
            <w:pPr>
              <w:spacing w:after="200" w:line="276" w:lineRule="auto"/>
              <w:jc w:val="center"/>
              <w:rPr>
                <w:rFonts w:eastAsia="Calibri" w:cs="Arial"/>
                <w:sz w:val="20"/>
                <w:szCs w:val="24"/>
                <w:lang w:val="sr-Latn-CS"/>
              </w:rPr>
            </w:pPr>
          </w:p>
        </w:tc>
        <w:tc>
          <w:tcPr>
            <w:tcW w:w="3260" w:type="dxa"/>
            <w:tcBorders>
              <w:top w:val="single" w:sz="4" w:space="0" w:color="auto"/>
              <w:left w:val="nil"/>
              <w:bottom w:val="single" w:sz="4" w:space="0" w:color="auto"/>
              <w:right w:val="single" w:sz="4" w:space="0" w:color="auto"/>
            </w:tcBorders>
            <w:shd w:val="clear" w:color="auto" w:fill="auto"/>
            <w:vAlign w:val="center"/>
          </w:tcPr>
          <w:p w14:paraId="015555B4"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Broj materijala</w:t>
            </w:r>
          </w:p>
        </w:tc>
        <w:tc>
          <w:tcPr>
            <w:tcW w:w="1417" w:type="dxa"/>
            <w:tcBorders>
              <w:top w:val="single" w:sz="4" w:space="0" w:color="auto"/>
              <w:left w:val="nil"/>
              <w:bottom w:val="single" w:sz="4" w:space="0" w:color="auto"/>
              <w:right w:val="single" w:sz="4" w:space="0" w:color="auto"/>
            </w:tcBorders>
            <w:shd w:val="clear" w:color="auto" w:fill="auto"/>
            <w:vAlign w:val="center"/>
          </w:tcPr>
          <w:p w14:paraId="41C5857A"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D9C21D9" w14:textId="77777777" w:rsidTr="00BC5A7F">
        <w:trPr>
          <w:trHeight w:hRule="exact" w:val="590"/>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18DE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701" w:type="dxa"/>
            <w:tcBorders>
              <w:top w:val="single" w:sz="4" w:space="0" w:color="auto"/>
              <w:left w:val="nil"/>
              <w:bottom w:val="single" w:sz="4" w:space="0" w:color="auto"/>
              <w:right w:val="single" w:sz="4" w:space="0" w:color="auto"/>
            </w:tcBorders>
            <w:shd w:val="clear" w:color="auto" w:fill="auto"/>
            <w:vAlign w:val="center"/>
          </w:tcPr>
          <w:p w14:paraId="5C2D2670"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MATBMBZ</w:t>
            </w:r>
          </w:p>
        </w:tc>
        <w:tc>
          <w:tcPr>
            <w:tcW w:w="992" w:type="dxa"/>
            <w:tcBorders>
              <w:top w:val="single" w:sz="4" w:space="0" w:color="auto"/>
              <w:left w:val="nil"/>
              <w:bottom w:val="single" w:sz="4" w:space="0" w:color="auto"/>
              <w:right w:val="single" w:sz="4" w:space="0" w:color="auto"/>
            </w:tcBorders>
            <w:shd w:val="clear" w:color="auto" w:fill="auto"/>
            <w:vAlign w:val="center"/>
          </w:tcPr>
          <w:p w14:paraId="4B2882E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C31FD0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4C4E91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212EA811"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 xml:space="preserve">Naziv materijala / pogonskog sredstva </w:t>
            </w:r>
          </w:p>
        </w:tc>
        <w:tc>
          <w:tcPr>
            <w:tcW w:w="1417" w:type="dxa"/>
            <w:tcBorders>
              <w:top w:val="single" w:sz="4" w:space="0" w:color="auto"/>
              <w:left w:val="nil"/>
              <w:bottom w:val="single" w:sz="4" w:space="0" w:color="auto"/>
              <w:right w:val="single" w:sz="4" w:space="0" w:color="auto"/>
            </w:tcBorders>
            <w:shd w:val="clear" w:color="auto" w:fill="auto"/>
            <w:vAlign w:val="center"/>
          </w:tcPr>
          <w:p w14:paraId="15F25B10"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7C6384D"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CB3BA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701" w:type="dxa"/>
            <w:tcBorders>
              <w:top w:val="single" w:sz="4" w:space="0" w:color="auto"/>
              <w:left w:val="nil"/>
              <w:bottom w:val="single" w:sz="4" w:space="0" w:color="auto"/>
              <w:right w:val="single" w:sz="4" w:space="0" w:color="auto"/>
            </w:tcBorders>
            <w:shd w:val="clear" w:color="auto" w:fill="auto"/>
            <w:vAlign w:val="center"/>
          </w:tcPr>
          <w:p w14:paraId="44BD3E61"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MATANZ</w:t>
            </w:r>
          </w:p>
        </w:tc>
        <w:tc>
          <w:tcPr>
            <w:tcW w:w="992" w:type="dxa"/>
            <w:tcBorders>
              <w:top w:val="single" w:sz="4" w:space="0" w:color="auto"/>
              <w:left w:val="nil"/>
              <w:bottom w:val="single" w:sz="4" w:space="0" w:color="auto"/>
              <w:right w:val="single" w:sz="4" w:space="0" w:color="auto"/>
            </w:tcBorders>
            <w:shd w:val="clear" w:color="auto" w:fill="auto"/>
            <w:vAlign w:val="center"/>
          </w:tcPr>
          <w:p w14:paraId="2B0EE39C"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53E9F6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E751F8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6E488A30"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Količina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6FEA3A29"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E08D698"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6A89C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701" w:type="dxa"/>
            <w:tcBorders>
              <w:top w:val="single" w:sz="4" w:space="0" w:color="auto"/>
              <w:left w:val="nil"/>
              <w:bottom w:val="single" w:sz="4" w:space="0" w:color="auto"/>
              <w:right w:val="single" w:sz="4" w:space="0" w:color="auto"/>
            </w:tcBorders>
            <w:shd w:val="clear" w:color="auto" w:fill="auto"/>
            <w:vAlign w:val="center"/>
          </w:tcPr>
          <w:p w14:paraId="4433C2A0"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MASSEINHEIT</w:t>
            </w:r>
          </w:p>
        </w:tc>
        <w:tc>
          <w:tcPr>
            <w:tcW w:w="992" w:type="dxa"/>
            <w:tcBorders>
              <w:top w:val="single" w:sz="4" w:space="0" w:color="auto"/>
              <w:left w:val="nil"/>
              <w:bottom w:val="single" w:sz="4" w:space="0" w:color="auto"/>
              <w:right w:val="single" w:sz="4" w:space="0" w:color="auto"/>
            </w:tcBorders>
            <w:shd w:val="clear" w:color="auto" w:fill="auto"/>
            <w:vAlign w:val="center"/>
          </w:tcPr>
          <w:p w14:paraId="10BE443A"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E4C1F3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956590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20</w:t>
            </w:r>
          </w:p>
        </w:tc>
        <w:tc>
          <w:tcPr>
            <w:tcW w:w="3260" w:type="dxa"/>
            <w:tcBorders>
              <w:top w:val="single" w:sz="4" w:space="0" w:color="auto"/>
              <w:left w:val="nil"/>
              <w:bottom w:val="single" w:sz="4" w:space="0" w:color="auto"/>
              <w:right w:val="single" w:sz="4" w:space="0" w:color="auto"/>
            </w:tcBorders>
            <w:shd w:val="clear" w:color="auto" w:fill="auto"/>
            <w:vAlign w:val="center"/>
          </w:tcPr>
          <w:p w14:paraId="00A1FF25"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Jedinica mere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1C5D853"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541D77DA"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1D86D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701" w:type="dxa"/>
            <w:tcBorders>
              <w:top w:val="single" w:sz="4" w:space="0" w:color="auto"/>
              <w:left w:val="nil"/>
              <w:bottom w:val="single" w:sz="4" w:space="0" w:color="auto"/>
              <w:right w:val="single" w:sz="4" w:space="0" w:color="auto"/>
            </w:tcBorders>
            <w:shd w:val="clear" w:color="auto" w:fill="auto"/>
            <w:vAlign w:val="center"/>
          </w:tcPr>
          <w:p w14:paraId="6BCAEF99"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PREISME</w:t>
            </w:r>
          </w:p>
        </w:tc>
        <w:tc>
          <w:tcPr>
            <w:tcW w:w="992" w:type="dxa"/>
            <w:tcBorders>
              <w:top w:val="single" w:sz="4" w:space="0" w:color="auto"/>
              <w:left w:val="nil"/>
              <w:bottom w:val="single" w:sz="4" w:space="0" w:color="auto"/>
              <w:right w:val="single" w:sz="4" w:space="0" w:color="auto"/>
            </w:tcBorders>
            <w:shd w:val="clear" w:color="auto" w:fill="auto"/>
            <w:vAlign w:val="center"/>
          </w:tcPr>
          <w:p w14:paraId="6356A655" w14:textId="77777777" w:rsidR="00D922B8" w:rsidRPr="00D922B8" w:rsidRDefault="00D922B8" w:rsidP="00D922B8">
            <w:pPr>
              <w:spacing w:after="200" w:line="276" w:lineRule="auto"/>
              <w:ind w:left="-70" w:right="-70"/>
              <w:jc w:val="center"/>
              <w:rPr>
                <w:rFonts w:eastAsia="Calibri" w:cs="Arial"/>
                <w:sz w:val="20"/>
                <w:szCs w:val="24"/>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E37FE7F" w14:textId="77777777" w:rsidR="00D922B8" w:rsidRPr="00D922B8" w:rsidRDefault="00D922B8" w:rsidP="00D922B8">
            <w:pPr>
              <w:spacing w:after="200" w:line="276" w:lineRule="auto"/>
              <w:rPr>
                <w:rFonts w:eastAsia="Calibri" w:cs="Arial"/>
                <w:sz w:val="16"/>
                <w:szCs w:val="16"/>
                <w:lang w:val="sr-Latn-CS"/>
              </w:rPr>
            </w:pPr>
            <w:r w:rsidRPr="00D922B8">
              <w:rPr>
                <w:rFonts w:eastAsia="Calibri" w:cs="Arial"/>
                <w:sz w:val="16"/>
                <w:szCs w:val="16"/>
                <w:lang w:val="sr-Latn-CS"/>
              </w:rPr>
              <w:t>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52B0C0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7,2</w:t>
            </w:r>
          </w:p>
        </w:tc>
        <w:tc>
          <w:tcPr>
            <w:tcW w:w="3260" w:type="dxa"/>
            <w:tcBorders>
              <w:top w:val="single" w:sz="4" w:space="0" w:color="auto"/>
              <w:left w:val="nil"/>
              <w:bottom w:val="single" w:sz="4" w:space="0" w:color="auto"/>
              <w:right w:val="single" w:sz="4" w:space="0" w:color="auto"/>
            </w:tcBorders>
            <w:shd w:val="clear" w:color="auto" w:fill="auto"/>
            <w:vAlign w:val="center"/>
          </w:tcPr>
          <w:p w14:paraId="2F7943BB"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Cena / jedinici mere (RSD)</w:t>
            </w:r>
          </w:p>
        </w:tc>
        <w:tc>
          <w:tcPr>
            <w:tcW w:w="1417" w:type="dxa"/>
            <w:tcBorders>
              <w:top w:val="single" w:sz="4" w:space="0" w:color="auto"/>
              <w:left w:val="nil"/>
              <w:bottom w:val="single" w:sz="4" w:space="0" w:color="auto"/>
              <w:right w:val="single" w:sz="4" w:space="0" w:color="auto"/>
            </w:tcBorders>
            <w:shd w:val="clear" w:color="auto" w:fill="auto"/>
            <w:vAlign w:val="center"/>
          </w:tcPr>
          <w:p w14:paraId="5A2838F2"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C7B1D59"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8BBB2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9.1</w:t>
            </w:r>
          </w:p>
        </w:tc>
        <w:tc>
          <w:tcPr>
            <w:tcW w:w="1701" w:type="dxa"/>
            <w:tcBorders>
              <w:top w:val="single" w:sz="4" w:space="0" w:color="auto"/>
              <w:left w:val="nil"/>
              <w:bottom w:val="single" w:sz="4" w:space="0" w:color="auto"/>
              <w:right w:val="single" w:sz="4" w:space="0" w:color="auto"/>
            </w:tcBorders>
            <w:shd w:val="clear" w:color="auto" w:fill="auto"/>
            <w:vAlign w:val="center"/>
          </w:tcPr>
          <w:p w14:paraId="50981359"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MATTYP</w:t>
            </w:r>
          </w:p>
        </w:tc>
        <w:tc>
          <w:tcPr>
            <w:tcW w:w="992" w:type="dxa"/>
            <w:tcBorders>
              <w:top w:val="single" w:sz="4" w:space="0" w:color="auto"/>
              <w:left w:val="nil"/>
              <w:bottom w:val="single" w:sz="4" w:space="0" w:color="auto"/>
              <w:right w:val="single" w:sz="4" w:space="0" w:color="auto"/>
            </w:tcBorders>
            <w:shd w:val="clear" w:color="auto" w:fill="auto"/>
            <w:vAlign w:val="center"/>
          </w:tcPr>
          <w:p w14:paraId="752B160B"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0F9A69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479062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41ED3C4A"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Vrsta teksta „Tip materijala“</w:t>
            </w:r>
          </w:p>
        </w:tc>
        <w:tc>
          <w:tcPr>
            <w:tcW w:w="1417" w:type="dxa"/>
            <w:tcBorders>
              <w:top w:val="single" w:sz="4" w:space="0" w:color="auto"/>
              <w:left w:val="nil"/>
              <w:bottom w:val="single" w:sz="4" w:space="0" w:color="auto"/>
              <w:right w:val="single" w:sz="4" w:space="0" w:color="auto"/>
            </w:tcBorders>
            <w:shd w:val="clear" w:color="auto" w:fill="auto"/>
            <w:vAlign w:val="center"/>
          </w:tcPr>
          <w:p w14:paraId="452EB8F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0CC3633E"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21A09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9.2</w:t>
            </w:r>
          </w:p>
        </w:tc>
        <w:tc>
          <w:tcPr>
            <w:tcW w:w="1701" w:type="dxa"/>
            <w:tcBorders>
              <w:top w:val="single" w:sz="4" w:space="0" w:color="auto"/>
              <w:left w:val="nil"/>
              <w:bottom w:val="single" w:sz="4" w:space="0" w:color="auto"/>
              <w:right w:val="single" w:sz="4" w:space="0" w:color="auto"/>
            </w:tcBorders>
            <w:shd w:val="clear" w:color="auto" w:fill="auto"/>
            <w:vAlign w:val="center"/>
          </w:tcPr>
          <w:p w14:paraId="471AC913" w14:textId="77777777" w:rsidR="00D922B8" w:rsidRPr="00D922B8" w:rsidRDefault="00D922B8" w:rsidP="00D922B8">
            <w:pPr>
              <w:spacing w:after="200" w:line="276" w:lineRule="auto"/>
              <w:ind w:left="59" w:right="-70"/>
              <w:rPr>
                <w:rFonts w:eastAsia="Calibri" w:cs="Arial"/>
                <w:sz w:val="18"/>
                <w:szCs w:val="18"/>
                <w:lang w:val="sr-Latn-CS"/>
              </w:rPr>
            </w:pPr>
            <w:r w:rsidRPr="00D922B8">
              <w:rPr>
                <w:rFonts w:eastAsia="Calibri" w:cs="Arial"/>
                <w:sz w:val="18"/>
                <w:szCs w:val="18"/>
                <w:lang w:val="sr-Latn-CS"/>
              </w:rPr>
              <w:t>TACODEMATTYP</w:t>
            </w:r>
          </w:p>
        </w:tc>
        <w:tc>
          <w:tcPr>
            <w:tcW w:w="992" w:type="dxa"/>
            <w:tcBorders>
              <w:top w:val="single" w:sz="4" w:space="0" w:color="auto"/>
              <w:left w:val="nil"/>
              <w:bottom w:val="single" w:sz="4" w:space="0" w:color="auto"/>
              <w:right w:val="single" w:sz="4" w:space="0" w:color="auto"/>
            </w:tcBorders>
            <w:shd w:val="clear" w:color="auto" w:fill="auto"/>
            <w:vAlign w:val="center"/>
          </w:tcPr>
          <w:p w14:paraId="69A0C048"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56FD76F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4C93E9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4772F96D"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Kod za V.T. „Tip materijala“</w:t>
            </w:r>
          </w:p>
        </w:tc>
        <w:tc>
          <w:tcPr>
            <w:tcW w:w="1417" w:type="dxa"/>
            <w:tcBorders>
              <w:top w:val="single" w:sz="4" w:space="0" w:color="auto"/>
              <w:left w:val="nil"/>
              <w:bottom w:val="single" w:sz="4" w:space="0" w:color="auto"/>
              <w:right w:val="single" w:sz="4" w:space="0" w:color="auto"/>
            </w:tcBorders>
            <w:shd w:val="clear" w:color="auto" w:fill="auto"/>
            <w:vAlign w:val="center"/>
          </w:tcPr>
          <w:p w14:paraId="20D7AAE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21B2D053"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C2EB6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1701" w:type="dxa"/>
            <w:tcBorders>
              <w:top w:val="single" w:sz="4" w:space="0" w:color="auto"/>
              <w:left w:val="nil"/>
              <w:bottom w:val="single" w:sz="4" w:space="0" w:color="auto"/>
              <w:right w:val="single" w:sz="4" w:space="0" w:color="auto"/>
            </w:tcBorders>
            <w:shd w:val="clear" w:color="auto" w:fill="auto"/>
            <w:vAlign w:val="center"/>
          </w:tcPr>
          <w:p w14:paraId="56CDE339"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MATBEM</w:t>
            </w:r>
          </w:p>
        </w:tc>
        <w:tc>
          <w:tcPr>
            <w:tcW w:w="992" w:type="dxa"/>
            <w:tcBorders>
              <w:top w:val="single" w:sz="4" w:space="0" w:color="auto"/>
              <w:left w:val="nil"/>
              <w:bottom w:val="single" w:sz="4" w:space="0" w:color="auto"/>
              <w:right w:val="single" w:sz="4" w:space="0" w:color="auto"/>
            </w:tcBorders>
            <w:shd w:val="clear" w:color="auto" w:fill="auto"/>
            <w:vAlign w:val="center"/>
          </w:tcPr>
          <w:p w14:paraId="3392F7DF"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83BEAA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DA5A47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40</w:t>
            </w:r>
          </w:p>
        </w:tc>
        <w:tc>
          <w:tcPr>
            <w:tcW w:w="3260" w:type="dxa"/>
            <w:tcBorders>
              <w:top w:val="single" w:sz="4" w:space="0" w:color="auto"/>
              <w:left w:val="nil"/>
              <w:bottom w:val="single" w:sz="4" w:space="0" w:color="auto"/>
              <w:right w:val="single" w:sz="4" w:space="0" w:color="auto"/>
            </w:tcBorders>
            <w:shd w:val="clear" w:color="auto" w:fill="auto"/>
            <w:vAlign w:val="center"/>
          </w:tcPr>
          <w:p w14:paraId="76A351FA" w14:textId="77777777" w:rsidR="00D922B8" w:rsidRPr="00D922B8" w:rsidRDefault="00D922B8" w:rsidP="00D922B8">
            <w:pPr>
              <w:spacing w:after="200" w:line="276" w:lineRule="auto"/>
              <w:ind w:right="-70"/>
              <w:rPr>
                <w:rFonts w:eastAsia="Calibri" w:cs="Arial"/>
                <w:sz w:val="20"/>
                <w:szCs w:val="24"/>
                <w:lang w:val="sr-Latn-CS"/>
              </w:rPr>
            </w:pPr>
            <w:r w:rsidRPr="00D922B8">
              <w:rPr>
                <w:rFonts w:eastAsia="Calibri" w:cs="Arial"/>
                <w:sz w:val="20"/>
                <w:szCs w:val="24"/>
                <w:lang w:val="sr-Latn-CS"/>
              </w:rPr>
              <w:t>Napomene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728CE179"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1E346A5"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ED33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701" w:type="dxa"/>
            <w:tcBorders>
              <w:top w:val="single" w:sz="4" w:space="0" w:color="auto"/>
              <w:left w:val="nil"/>
              <w:bottom w:val="single" w:sz="4" w:space="0" w:color="auto"/>
              <w:right w:val="single" w:sz="4" w:space="0" w:color="auto"/>
            </w:tcBorders>
            <w:shd w:val="clear" w:color="auto" w:fill="auto"/>
            <w:vAlign w:val="center"/>
          </w:tcPr>
          <w:p w14:paraId="5C2B0295"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790F0124"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FABBB5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A3DC20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7E488750"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Korisnik unosa podataka</w:t>
            </w:r>
          </w:p>
        </w:tc>
        <w:tc>
          <w:tcPr>
            <w:tcW w:w="1417" w:type="dxa"/>
            <w:tcBorders>
              <w:top w:val="single" w:sz="4" w:space="0" w:color="auto"/>
              <w:left w:val="nil"/>
              <w:bottom w:val="single" w:sz="4" w:space="0" w:color="auto"/>
              <w:right w:val="single" w:sz="4" w:space="0" w:color="auto"/>
            </w:tcBorders>
            <w:shd w:val="clear" w:color="auto" w:fill="auto"/>
            <w:vAlign w:val="center"/>
          </w:tcPr>
          <w:p w14:paraId="3F7BF7EE"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3B38431" w14:textId="77777777" w:rsidTr="00BC5A7F">
        <w:trPr>
          <w:trHeight w:hRule="exact" w:val="397"/>
        </w:trPr>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19F1F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701" w:type="dxa"/>
            <w:tcBorders>
              <w:top w:val="single" w:sz="4" w:space="0" w:color="auto"/>
              <w:left w:val="nil"/>
              <w:bottom w:val="single" w:sz="4" w:space="0" w:color="auto"/>
              <w:right w:val="single" w:sz="4" w:space="0" w:color="auto"/>
            </w:tcBorders>
            <w:shd w:val="clear" w:color="auto" w:fill="auto"/>
            <w:vAlign w:val="center"/>
          </w:tcPr>
          <w:p w14:paraId="1964A29E"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44BF53FA"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B0569B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19B5B82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6B6555E6"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Datum obrade /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99D5430" w14:textId="77777777" w:rsidR="00D922B8" w:rsidRPr="00D922B8" w:rsidRDefault="00D922B8" w:rsidP="00D922B8">
            <w:pPr>
              <w:spacing w:after="200" w:line="276" w:lineRule="auto"/>
              <w:jc w:val="center"/>
              <w:rPr>
                <w:rFonts w:eastAsia="Calibri" w:cs="Arial"/>
                <w:sz w:val="16"/>
                <w:szCs w:val="16"/>
                <w:lang w:val="sr-Latn-CS"/>
              </w:rPr>
            </w:pPr>
          </w:p>
        </w:tc>
      </w:tr>
    </w:tbl>
    <w:p w14:paraId="68E2FB9A"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844" w:name="_Toc332883133"/>
      <w:r w:rsidRPr="00D922B8">
        <w:rPr>
          <w:rFonts w:cs="Arial"/>
          <w:color w:val="2E74B5"/>
          <w:sz w:val="24"/>
          <w:szCs w:val="24"/>
          <w:lang w:val="sr-Latn-CS"/>
        </w:rPr>
        <w:t>Polja za unos / izborna polja - troškovi</w:t>
      </w:r>
      <w:bookmarkEnd w:id="844"/>
    </w:p>
    <w:p w14:paraId="66DB3ECD"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sz w:val="24"/>
          <w:szCs w:val="24"/>
          <w:lang w:val="sr-Latn-CS"/>
        </w:rPr>
        <w:t>Preko jezička „Troškovi“ u maski za evidentiranje radnih naloga za održavanje  [30.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 xml:space="preserve">] korisniku treba prikazati masku za evidentiranje troškova za radni nalog održavanja (vid. sliku 298). Na osnovu brojnih programskih internih i eksternih veza omogućava se automatsko proračunavanje troškova tek sa naprednijim razvojem modula PROTIS-a (npr. „Obrada i evaluacija zaliha“), odn. povezivanje interfejsova eksternih finansijsko – ekonomskih sistema. </w:t>
      </w:r>
    </w:p>
    <w:p w14:paraId="040521FB"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Za početak faze 2/2 potrebno je predvideti programski upravljanu kalkulaciju sopstvenih radova (troškovi radne snage) preko planiranih i podataka od pregleda tehničkih rekapitulacija radnih naloga za radni nalog, odn. pothranjenih troškovnika (satnica) za izvršioce raznih profila / spoljne firme. Dalje treba iskalkulisati planirane troškove materijala (sopstveni rad / spoljne usluge) putem unosa po količini i jediničnoj ceni u jezičku materijala.</w:t>
      </w:r>
    </w:p>
    <w:p w14:paraId="53F5560D"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Dalje mogućnosti proračuna troškova moraju se pak obezbediti ručno, prema slici 298. </w:t>
      </w:r>
    </w:p>
    <w:p w14:paraId="05F30F96"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lastRenderedPageBreak/>
        <w:drawing>
          <wp:inline distT="0" distB="0" distL="0" distR="0" wp14:anchorId="4E170B81" wp14:editId="6521393D">
            <wp:extent cx="6293485" cy="4017645"/>
            <wp:effectExtent l="0" t="0" r="0" b="190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6293485" cy="4017645"/>
                    </a:xfrm>
                    <a:prstGeom prst="rect">
                      <a:avLst/>
                    </a:prstGeom>
                    <a:noFill/>
                    <a:ln>
                      <a:noFill/>
                    </a:ln>
                  </pic:spPr>
                </pic:pic>
              </a:graphicData>
            </a:graphic>
          </wp:inline>
        </w:drawing>
      </w:r>
    </w:p>
    <w:p w14:paraId="58A99F5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Aplikacija – Otvaranje radnog naloga za održavanje (troškovi)“  </w:t>
      </w:r>
      <w:r w:rsidRPr="00D922B8">
        <w:rPr>
          <w:rFonts w:eastAsia="Calibri" w:cs="Arial"/>
          <w:sz w:val="24"/>
          <w:szCs w:val="24"/>
          <w:lang w:val="sr-Latn-CS"/>
        </w:rPr>
        <w:br/>
      </w:r>
      <w:r w:rsidRPr="00D922B8">
        <w:rPr>
          <w:rFonts w:eastAsia="Calibri" w:cs="Arial"/>
          <w:sz w:val="24"/>
          <w:szCs w:val="24"/>
          <w:lang w:val="sr-Latn-CS"/>
        </w:rPr>
        <w:tab/>
        <w:t>[30.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w:t>
      </w:r>
    </w:p>
    <w:p w14:paraId="7E51DE9B" w14:textId="77777777" w:rsidR="00D922B8" w:rsidRPr="00D922B8" w:rsidRDefault="00D922B8" w:rsidP="00D922B8">
      <w:pPr>
        <w:spacing w:after="120" w:line="340" w:lineRule="exact"/>
        <w:ind w:left="284"/>
        <w:rPr>
          <w:rFonts w:eastAsia="Calibri" w:cs="Arial"/>
          <w:sz w:val="24"/>
          <w:lang w:val="sr-Latn-CS"/>
        </w:rPr>
      </w:pPr>
      <w:r w:rsidRPr="00D922B8">
        <w:rPr>
          <w:rFonts w:eastAsia="Calibri" w:cs="Arial"/>
          <w:b/>
          <w:color w:val="0000CC"/>
          <w:sz w:val="24"/>
          <w:szCs w:val="24"/>
          <w:lang w:val="sr-Latn-CS"/>
        </w:rPr>
        <w:t>Procenjeni troškovi</w:t>
      </w:r>
    </w:p>
    <w:p w14:paraId="25D5EE00"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Za prve ekonomske procene neke mere održavanja potrebno je u procesu planiranja predvideti mogućnost za unos procenjenih troškova u odgovarajućim poljima.  Njih treba da unese korisnik, ručno, a time mogu da služe i kao osnova za planiranje / odobravanje u daljem toku obrade radnog naloga za održavanje. </w:t>
      </w:r>
    </w:p>
    <w:p w14:paraId="1B183C0F" w14:textId="77777777" w:rsidR="00D922B8" w:rsidRPr="00D922B8" w:rsidRDefault="00D922B8" w:rsidP="00D922B8">
      <w:pPr>
        <w:spacing w:after="120" w:line="340" w:lineRule="exact"/>
        <w:ind w:left="284" w:right="284"/>
        <w:rPr>
          <w:rFonts w:eastAsia="Calibri" w:cs="Arial"/>
          <w:sz w:val="24"/>
          <w:lang w:val="sr-Latn-CS"/>
        </w:rPr>
      </w:pPr>
      <w:r w:rsidRPr="00D922B8">
        <w:rPr>
          <w:rFonts w:eastAsia="Calibri" w:cs="Arial"/>
          <w:b/>
          <w:color w:val="0000CC"/>
          <w:sz w:val="24"/>
          <w:szCs w:val="24"/>
          <w:lang w:val="sr-Latn-CS"/>
        </w:rPr>
        <w:t>Planirani troškovi</w:t>
      </w:r>
    </w:p>
    <w:p w14:paraId="0BC4DEEC"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Osim planiranih troškova za sopstveni rad / spoljne usluge (radna snaga / materijal), sve planirane troškove treba korisnik da unese ručno. Planirane troškove za sopstveni rad / spoljne usluge potrebno je automatski dobiti preko satnica za strukturu izvršilaca / spoljnu firmu i unetih planiranih sati rada i troškova materijala preko dodeljenih količina i jediničnih cena.</w:t>
      </w:r>
    </w:p>
    <w:p w14:paraId="1AA8C48D" w14:textId="77777777" w:rsidR="00D922B8" w:rsidRPr="00D922B8" w:rsidRDefault="00D922B8" w:rsidP="00D922B8">
      <w:pPr>
        <w:spacing w:after="200" w:line="340" w:lineRule="exact"/>
        <w:ind w:left="284" w:right="284"/>
        <w:rPr>
          <w:rFonts w:eastAsia="Calibri" w:cs="Arial"/>
          <w:b/>
          <w:sz w:val="24"/>
          <w:szCs w:val="24"/>
          <w:lang w:val="sr-Latn-CS"/>
        </w:rPr>
      </w:pPr>
      <w:r w:rsidRPr="00D922B8">
        <w:rPr>
          <w:rFonts w:eastAsia="Calibri" w:cs="Arial"/>
          <w:b/>
          <w:sz w:val="24"/>
          <w:szCs w:val="24"/>
          <w:lang w:val="sr-Latn-CS"/>
        </w:rPr>
        <w:t>Primeri:</w:t>
      </w:r>
    </w:p>
    <w:p w14:paraId="57890D45" w14:textId="77777777" w:rsidR="00D922B8" w:rsidRPr="00D922B8" w:rsidRDefault="00D922B8" w:rsidP="00D922B8">
      <w:pPr>
        <w:spacing w:after="200" w:line="340" w:lineRule="exact"/>
        <w:ind w:left="284" w:right="284"/>
        <w:rPr>
          <w:rFonts w:eastAsia="Calibri" w:cs="Arial"/>
          <w:b/>
          <w:sz w:val="24"/>
          <w:szCs w:val="24"/>
          <w:lang w:val="sr-Latn-CS"/>
        </w:rPr>
      </w:pPr>
      <w:r w:rsidRPr="00D922B8">
        <w:rPr>
          <w:rFonts w:eastAsia="Calibri" w:cs="Arial"/>
          <w:b/>
          <w:sz w:val="24"/>
          <w:szCs w:val="24"/>
          <w:lang w:val="sr-Latn-CS"/>
        </w:rPr>
        <w:t xml:space="preserve">Planirani troškovi sosptveni radovi / spoljne usluge  (radna snaga) </w:t>
      </w:r>
    </w:p>
    <w:p w14:paraId="3FCEE4D0" w14:textId="77777777" w:rsidR="00D922B8" w:rsidRPr="00D922B8" w:rsidRDefault="00D922B8" w:rsidP="00D922B8">
      <w:pPr>
        <w:spacing w:after="200" w:line="340" w:lineRule="exact"/>
        <w:ind w:left="284" w:right="284"/>
        <w:rPr>
          <w:rFonts w:eastAsia="Calibri" w:cs="Arial"/>
          <w:b/>
          <w:sz w:val="24"/>
          <w:lang w:val="sr-Latn-CS"/>
        </w:rPr>
      </w:pPr>
      <w:r w:rsidRPr="00D922B8">
        <w:rPr>
          <w:rFonts w:eastAsia="Calibri" w:cs="Arial"/>
          <w:b/>
          <w:sz w:val="24"/>
          <w:szCs w:val="24"/>
          <w:lang w:val="sr-Latn-CS"/>
        </w:rPr>
        <w:t xml:space="preserve">= Planirani sati  </w:t>
      </w:r>
      <w:r w:rsidRPr="00D922B8">
        <w:rPr>
          <w:rFonts w:eastAsia="Calibri" w:cs="Arial"/>
          <w:b/>
          <w:sz w:val="24"/>
          <w:lang w:val="sr-Latn-CS"/>
        </w:rPr>
        <w:t>(IHAPLSTD)</w:t>
      </w:r>
      <w:r w:rsidRPr="00D922B8">
        <w:rPr>
          <w:rFonts w:eastAsia="Calibri" w:cs="Arial"/>
          <w:b/>
          <w:sz w:val="20"/>
          <w:szCs w:val="24"/>
          <w:lang w:val="sr-Latn-CS"/>
        </w:rPr>
        <w:t xml:space="preserve"> </w:t>
      </w:r>
      <w:r w:rsidRPr="00D922B8">
        <w:rPr>
          <w:rFonts w:eastAsia="Calibri" w:cs="Arial"/>
          <w:b/>
          <w:sz w:val="24"/>
          <w:lang w:val="sr-Latn-CS"/>
        </w:rPr>
        <w:t>x satnica (STS)</w:t>
      </w:r>
    </w:p>
    <w:p w14:paraId="7F2CC3BE"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Dalje mora postojati mogućnost da i utvrđene planirane sate korisnik ručno koriguje (nakon prethodne poruke o upitu / potvrde).  </w:t>
      </w:r>
    </w:p>
    <w:p w14:paraId="735E5B76" w14:textId="77777777" w:rsidR="00D922B8" w:rsidRPr="00D922B8" w:rsidRDefault="00D922B8" w:rsidP="00D922B8">
      <w:pPr>
        <w:spacing w:after="200" w:line="340" w:lineRule="exact"/>
        <w:ind w:left="284" w:right="284"/>
        <w:rPr>
          <w:rFonts w:eastAsia="Calibri" w:cs="Arial"/>
          <w:b/>
          <w:sz w:val="24"/>
          <w:lang w:val="sr-Latn-CS"/>
        </w:rPr>
      </w:pPr>
      <w:r w:rsidRPr="00D922B8">
        <w:rPr>
          <w:rFonts w:eastAsia="Calibri" w:cs="Arial"/>
          <w:b/>
          <w:sz w:val="24"/>
          <w:lang w:val="sr-Latn-CS"/>
        </w:rPr>
        <w:lastRenderedPageBreak/>
        <w:t>Planirani troškovi sopstvenih radova / spoljnih usluga (materijala)</w:t>
      </w:r>
      <w:r w:rsidRPr="00D922B8">
        <w:rPr>
          <w:rFonts w:eastAsia="Calibri" w:cs="Arial"/>
          <w:sz w:val="24"/>
          <w:lang w:val="sr-Latn-CS"/>
        </w:rPr>
        <w:br/>
      </w:r>
      <w:r w:rsidRPr="00D922B8">
        <w:rPr>
          <w:rFonts w:eastAsia="Calibri" w:cs="Arial"/>
          <w:b/>
          <w:sz w:val="24"/>
          <w:lang w:val="sr-Latn-CS"/>
        </w:rPr>
        <w:t>= količina materijala  (MATANZ) x cena / jedinici mere (PREISME)</w:t>
      </w:r>
    </w:p>
    <w:p w14:paraId="05E7BF6C" w14:textId="77777777" w:rsidR="00D922B8" w:rsidRPr="00D922B8" w:rsidRDefault="00D922B8" w:rsidP="00D922B8">
      <w:pPr>
        <w:spacing w:after="120" w:line="340" w:lineRule="exact"/>
        <w:ind w:left="284" w:right="284"/>
        <w:rPr>
          <w:rFonts w:eastAsia="Calibri" w:cs="Arial"/>
          <w:sz w:val="24"/>
          <w:lang w:val="sr-Latn-CS"/>
        </w:rPr>
      </w:pPr>
      <w:r w:rsidRPr="00D922B8">
        <w:rPr>
          <w:rFonts w:eastAsia="Calibri" w:cs="Arial"/>
          <w:sz w:val="24"/>
          <w:lang w:val="sr-Latn-CS"/>
        </w:rPr>
        <w:t>U zavisnosti od tipa materijala (MATTYP) potrebno je razlikovati materijal za sopstvene radove i materijal spoljnih usluga i programski upravljano sabrati u odgovarajućem polju.</w:t>
      </w:r>
    </w:p>
    <w:p w14:paraId="26A747F6" w14:textId="77777777" w:rsidR="00D922B8" w:rsidRPr="00D922B8" w:rsidRDefault="00D922B8" w:rsidP="00D922B8">
      <w:pPr>
        <w:spacing w:after="120" w:line="340" w:lineRule="exact"/>
        <w:ind w:left="284" w:right="284"/>
        <w:rPr>
          <w:rFonts w:eastAsia="Calibri" w:cs="Arial"/>
          <w:sz w:val="24"/>
          <w:lang w:val="sr-Latn-CS"/>
        </w:rPr>
      </w:pPr>
      <w:r w:rsidRPr="00D922B8">
        <w:rPr>
          <w:rFonts w:eastAsia="Calibri" w:cs="Arial"/>
          <w:b/>
          <w:color w:val="0000CC"/>
          <w:sz w:val="24"/>
          <w:szCs w:val="24"/>
          <w:lang w:val="sr-Latn-CS"/>
        </w:rPr>
        <w:t>Stvarni troškovi</w:t>
      </w:r>
    </w:p>
    <w:p w14:paraId="7A8064E8" w14:textId="77777777" w:rsidR="00D922B8" w:rsidRPr="00D922B8" w:rsidRDefault="00D922B8" w:rsidP="00D922B8">
      <w:pPr>
        <w:spacing w:after="200" w:line="340" w:lineRule="exact"/>
        <w:ind w:left="284" w:right="284"/>
        <w:rPr>
          <w:rFonts w:eastAsia="Calibri" w:cs="Arial"/>
          <w:sz w:val="24"/>
          <w:lang w:val="sr-Latn-CS"/>
        </w:rPr>
      </w:pPr>
      <w:r w:rsidRPr="00D922B8">
        <w:rPr>
          <w:rFonts w:eastAsia="Calibri" w:cs="Arial"/>
          <w:sz w:val="24"/>
          <w:szCs w:val="24"/>
          <w:lang w:val="sr-Latn-CS"/>
        </w:rPr>
        <w:t xml:space="preserve">Analogno planiranim troškovima treba predvideti automatsko utvrđivanje troškova radne snage (ovde samo za sopstveni rad). Na osnovu  (vremenskih) tehničkih rekapitulacija radnog naloga (radna snaga EPS-a = sopstvena radna snaga) obavlja se kalkulacija iz zbira produkata preko odrađenog broja sati i satnice po zaposlenom licu koja je ranije pohranjena. </w:t>
      </w:r>
      <w:r w:rsidRPr="00D922B8">
        <w:rPr>
          <w:rFonts w:eastAsia="Calibri" w:cs="Arial"/>
          <w:sz w:val="24"/>
          <w:lang w:val="sr-Latn-CS"/>
        </w:rPr>
        <w:t>Stvarne troškove materijala se u okviru Faze 2 unosi ručno korisnik. Stvaranjem modula „Obrada i evaluacija zaliha“ ili povezivanjem na eksterna softverska rešenja ovi troškovi će se kasnije utvrđivati i automatski.</w:t>
      </w:r>
    </w:p>
    <w:p w14:paraId="2AAC0F7E" w14:textId="77777777" w:rsidR="00D922B8" w:rsidRPr="00D922B8" w:rsidRDefault="00D922B8" w:rsidP="00D922B8">
      <w:pPr>
        <w:spacing w:after="200" w:line="340" w:lineRule="exact"/>
        <w:ind w:left="284" w:right="284"/>
        <w:rPr>
          <w:rFonts w:eastAsia="Calibri" w:cs="Arial"/>
          <w:b/>
          <w:sz w:val="24"/>
          <w:lang w:val="sr-Latn-CS"/>
        </w:rPr>
      </w:pPr>
      <w:r w:rsidRPr="00D922B8">
        <w:rPr>
          <w:rFonts w:eastAsia="Calibri" w:cs="Arial"/>
          <w:b/>
          <w:sz w:val="24"/>
          <w:lang w:val="sr-Latn-CS"/>
        </w:rPr>
        <w:t>Primer:</w:t>
      </w:r>
    </w:p>
    <w:p w14:paraId="25DB2E51" w14:textId="77777777" w:rsidR="00D922B8" w:rsidRPr="00D922B8" w:rsidRDefault="00D922B8" w:rsidP="00D922B8">
      <w:pPr>
        <w:spacing w:after="200" w:line="340" w:lineRule="exact"/>
        <w:ind w:left="284" w:right="284"/>
        <w:rPr>
          <w:rFonts w:eastAsia="Calibri" w:cs="Arial"/>
          <w:b/>
          <w:sz w:val="24"/>
          <w:szCs w:val="24"/>
          <w:lang w:val="sr-Latn-CS"/>
        </w:rPr>
      </w:pPr>
      <w:r w:rsidRPr="00D922B8">
        <w:rPr>
          <w:rFonts w:eastAsia="Calibri" w:cs="Arial"/>
          <w:b/>
          <w:sz w:val="24"/>
          <w:szCs w:val="24"/>
          <w:lang w:val="sr-Latn-CS"/>
        </w:rPr>
        <w:t>Stvarni troškovi sopstvenih radova (radna snaga)</w:t>
      </w:r>
    </w:p>
    <w:p w14:paraId="648C8F39" w14:textId="77777777" w:rsidR="00D922B8" w:rsidRPr="00D922B8" w:rsidRDefault="00D922B8" w:rsidP="00D922B8">
      <w:pPr>
        <w:spacing w:after="200" w:line="340" w:lineRule="exact"/>
        <w:ind w:left="284" w:right="284"/>
        <w:rPr>
          <w:rFonts w:eastAsia="Calibri" w:cs="Arial"/>
          <w:b/>
          <w:sz w:val="24"/>
          <w:szCs w:val="24"/>
          <w:lang w:val="sr-Latn-CS"/>
        </w:rPr>
      </w:pPr>
      <w:r w:rsidRPr="00D922B8">
        <w:rPr>
          <w:rFonts w:eastAsia="Calibri" w:cs="Arial"/>
          <w:sz w:val="24"/>
          <w:szCs w:val="24"/>
          <w:lang w:val="sr-Latn-CS"/>
        </w:rPr>
        <w:t xml:space="preserve">= </w:t>
      </w:r>
      <w:r w:rsidRPr="00D922B8">
        <w:rPr>
          <w:rFonts w:eastAsia="Calibri" w:cs="Arial"/>
          <w:b/>
          <w:sz w:val="24"/>
          <w:szCs w:val="24"/>
          <w:lang w:val="sr-Latn-CS"/>
        </w:rPr>
        <w:t>∑ [stvarni sati (zaposleni) x satnica (STS) ]</w:t>
      </w:r>
    </w:p>
    <w:p w14:paraId="7F5F6794"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sz w:val="24"/>
          <w:szCs w:val="24"/>
          <w:lang w:val="sr-Latn-CS"/>
        </w:rPr>
        <w:t>Pošto u PROTIS-u nije predviđeno da obradu radnog naloga / tehničku rekapitulaciju radnog naloga obavlja zaposleni iz spoljne firme, onda podatke za „Stvarno utvrđene troškove spoljnih firmi“, pre povezivanja modula održavanja sa odgovarjućim finansijsko – ekonomskim sistemima za obračune spoljnih usluga, treba ručno da unese korisnik.</w:t>
      </w:r>
    </w:p>
    <w:p w14:paraId="0A158BDC"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„Radni nalog za održavanje - troškovi“ [30.10.10.10c]</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417"/>
        <w:gridCol w:w="993"/>
        <w:gridCol w:w="992"/>
        <w:gridCol w:w="567"/>
        <w:gridCol w:w="3827"/>
        <w:gridCol w:w="992"/>
      </w:tblGrid>
      <w:tr w:rsidR="00D922B8" w:rsidRPr="00D922B8" w14:paraId="1E34A797"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D9D9D9"/>
            <w:vAlign w:val="center"/>
          </w:tcPr>
          <w:p w14:paraId="77A32A65"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417" w:type="dxa"/>
            <w:tcBorders>
              <w:top w:val="single" w:sz="8" w:space="0" w:color="auto"/>
              <w:left w:val="nil"/>
              <w:bottom w:val="single" w:sz="8" w:space="0" w:color="auto"/>
              <w:right w:val="single" w:sz="4" w:space="0" w:color="auto"/>
            </w:tcBorders>
            <w:shd w:val="clear" w:color="auto" w:fill="D9D9D9"/>
            <w:vAlign w:val="center"/>
          </w:tcPr>
          <w:p w14:paraId="499E5CBA"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Naziv polja</w:t>
            </w:r>
          </w:p>
        </w:tc>
        <w:tc>
          <w:tcPr>
            <w:tcW w:w="993" w:type="dxa"/>
            <w:tcBorders>
              <w:top w:val="single" w:sz="8" w:space="0" w:color="auto"/>
              <w:left w:val="nil"/>
              <w:bottom w:val="single" w:sz="8" w:space="0" w:color="auto"/>
              <w:right w:val="single" w:sz="4" w:space="0" w:color="auto"/>
            </w:tcBorders>
            <w:shd w:val="clear" w:color="auto" w:fill="D9D9D9"/>
            <w:vAlign w:val="center"/>
          </w:tcPr>
          <w:p w14:paraId="5B58251C"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2" w:type="dxa"/>
            <w:tcBorders>
              <w:top w:val="single" w:sz="8" w:space="0" w:color="auto"/>
              <w:left w:val="nil"/>
              <w:bottom w:val="single" w:sz="8" w:space="0" w:color="auto"/>
              <w:right w:val="single" w:sz="4" w:space="0" w:color="auto"/>
            </w:tcBorders>
            <w:shd w:val="clear" w:color="auto" w:fill="D9D9D9"/>
            <w:vAlign w:val="center"/>
          </w:tcPr>
          <w:p w14:paraId="5F947F55"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D9D9D9"/>
            <w:vAlign w:val="center"/>
          </w:tcPr>
          <w:p w14:paraId="5EE5C9C0"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827" w:type="dxa"/>
            <w:tcBorders>
              <w:top w:val="single" w:sz="8" w:space="0" w:color="auto"/>
              <w:left w:val="nil"/>
              <w:bottom w:val="single" w:sz="8" w:space="0" w:color="auto"/>
              <w:right w:val="nil"/>
            </w:tcBorders>
            <w:shd w:val="clear" w:color="auto" w:fill="D9D9D9"/>
            <w:vAlign w:val="center"/>
          </w:tcPr>
          <w:p w14:paraId="3079BDD7"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992" w:type="dxa"/>
            <w:tcBorders>
              <w:top w:val="single" w:sz="8" w:space="0" w:color="auto"/>
              <w:left w:val="single" w:sz="8" w:space="0" w:color="auto"/>
              <w:bottom w:val="single" w:sz="8" w:space="0" w:color="auto"/>
              <w:right w:val="single" w:sz="8" w:space="0" w:color="auto"/>
            </w:tcBorders>
            <w:shd w:val="clear" w:color="auto" w:fill="D9D9D9"/>
            <w:vAlign w:val="center"/>
          </w:tcPr>
          <w:p w14:paraId="4974BAF2"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7B034CD6"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0DFEE1"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1.1</w:t>
            </w:r>
          </w:p>
        </w:tc>
        <w:tc>
          <w:tcPr>
            <w:tcW w:w="1417" w:type="dxa"/>
            <w:tcBorders>
              <w:top w:val="single" w:sz="8" w:space="0" w:color="auto"/>
              <w:left w:val="nil"/>
              <w:bottom w:val="single" w:sz="4" w:space="0" w:color="auto"/>
              <w:right w:val="single" w:sz="4" w:space="0" w:color="auto"/>
            </w:tcBorders>
            <w:shd w:val="clear" w:color="auto" w:fill="auto"/>
            <w:vAlign w:val="center"/>
          </w:tcPr>
          <w:p w14:paraId="64F7F253" w14:textId="77777777" w:rsidR="00D922B8" w:rsidRPr="00D922B8" w:rsidRDefault="00D922B8" w:rsidP="00D922B8">
            <w:pPr>
              <w:spacing w:after="200" w:line="276" w:lineRule="auto"/>
              <w:ind w:left="59" w:right="-70"/>
              <w:rPr>
                <w:rFonts w:eastAsia="Calibri" w:cs="Arial"/>
                <w:bCs/>
                <w:sz w:val="20"/>
                <w:szCs w:val="24"/>
                <w:lang w:val="sr-Latn-CS"/>
              </w:rPr>
            </w:pPr>
            <w:r w:rsidRPr="00D922B8">
              <w:rPr>
                <w:rFonts w:eastAsia="Calibri" w:cs="Arial"/>
                <w:bCs/>
                <w:sz w:val="20"/>
                <w:szCs w:val="24"/>
                <w:lang w:val="sr-Latn-CS"/>
              </w:rPr>
              <w:t>BVNR-ID</w:t>
            </w:r>
          </w:p>
        </w:tc>
        <w:tc>
          <w:tcPr>
            <w:tcW w:w="993" w:type="dxa"/>
            <w:tcBorders>
              <w:top w:val="single" w:sz="4" w:space="0" w:color="auto"/>
              <w:left w:val="nil"/>
              <w:bottom w:val="single" w:sz="4" w:space="0" w:color="auto"/>
              <w:right w:val="single" w:sz="4" w:space="0" w:color="auto"/>
            </w:tcBorders>
            <w:shd w:val="clear" w:color="auto" w:fill="auto"/>
            <w:vAlign w:val="center"/>
          </w:tcPr>
          <w:p w14:paraId="17184C45" w14:textId="77777777" w:rsidR="00D922B8" w:rsidRPr="00D922B8" w:rsidRDefault="00D922B8" w:rsidP="00D922B8">
            <w:pPr>
              <w:spacing w:after="200" w:line="276" w:lineRule="auto"/>
              <w:jc w:val="center"/>
              <w:rPr>
                <w:rFonts w:eastAsia="Calibri" w:cs="Arial"/>
                <w:bCs/>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A32BF0C" w14:textId="77777777" w:rsidR="00D922B8" w:rsidRPr="00D922B8" w:rsidRDefault="00D922B8" w:rsidP="00D922B8">
            <w:pPr>
              <w:spacing w:after="200" w:line="276" w:lineRule="auto"/>
              <w:ind w:right="-70"/>
              <w:jc w:val="center"/>
              <w:rPr>
                <w:rFonts w:eastAsia="Calibri" w:cs="Arial"/>
                <w:bCs/>
                <w:sz w:val="20"/>
                <w:szCs w:val="24"/>
                <w:lang w:val="sr-Latn-CS"/>
              </w:rPr>
            </w:pPr>
            <w:r w:rsidRPr="00D922B8">
              <w:rPr>
                <w:rFonts w:eastAsia="Calibri" w:cs="Arial"/>
                <w:bCs/>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7D7E9E1"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6</w:t>
            </w:r>
          </w:p>
        </w:tc>
        <w:tc>
          <w:tcPr>
            <w:tcW w:w="3827" w:type="dxa"/>
            <w:tcBorders>
              <w:top w:val="single" w:sz="4" w:space="0" w:color="auto"/>
              <w:left w:val="nil"/>
              <w:bottom w:val="single" w:sz="4" w:space="0" w:color="auto"/>
              <w:right w:val="single" w:sz="4" w:space="0" w:color="auto"/>
            </w:tcBorders>
            <w:shd w:val="clear" w:color="auto" w:fill="auto"/>
            <w:vAlign w:val="center"/>
          </w:tcPr>
          <w:p w14:paraId="21343142"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18"/>
                <w:szCs w:val="18"/>
                <w:lang w:val="sr-Latn-CS"/>
              </w:rPr>
              <w:t>Administriranje energetskog objekta (org.teh.celina) –</w:t>
            </w:r>
            <w:r w:rsidRPr="00D922B8">
              <w:rPr>
                <w:rFonts w:eastAsia="Calibri" w:cs="Arial"/>
                <w:sz w:val="20"/>
                <w:szCs w:val="24"/>
                <w:lang w:val="sr-Latn-CS"/>
              </w:rPr>
              <w:t xml:space="preserve"> Ident-br.</w:t>
            </w:r>
          </w:p>
        </w:tc>
        <w:tc>
          <w:tcPr>
            <w:tcW w:w="992" w:type="dxa"/>
            <w:tcBorders>
              <w:top w:val="single" w:sz="4" w:space="0" w:color="auto"/>
              <w:left w:val="nil"/>
              <w:bottom w:val="single" w:sz="4" w:space="0" w:color="auto"/>
              <w:right w:val="single" w:sz="4" w:space="0" w:color="auto"/>
            </w:tcBorders>
            <w:shd w:val="clear" w:color="auto" w:fill="auto"/>
            <w:vAlign w:val="center"/>
          </w:tcPr>
          <w:p w14:paraId="6A52869E" w14:textId="77777777" w:rsidR="00D922B8" w:rsidRPr="00D922B8" w:rsidRDefault="00D922B8" w:rsidP="00D922B8">
            <w:pPr>
              <w:spacing w:after="200" w:line="276" w:lineRule="auto"/>
              <w:jc w:val="center"/>
              <w:rPr>
                <w:rFonts w:eastAsia="Calibri" w:cs="Arial"/>
                <w:b/>
                <w:bCs/>
                <w:sz w:val="16"/>
                <w:szCs w:val="16"/>
                <w:lang w:val="sr-Latn-CS"/>
              </w:rPr>
            </w:pPr>
          </w:p>
        </w:tc>
      </w:tr>
      <w:tr w:rsidR="00D922B8" w:rsidRPr="00D922B8" w14:paraId="37200E0A"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A7AE18"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1.2</w:t>
            </w:r>
          </w:p>
        </w:tc>
        <w:tc>
          <w:tcPr>
            <w:tcW w:w="1417" w:type="dxa"/>
            <w:tcBorders>
              <w:top w:val="single" w:sz="4" w:space="0" w:color="auto"/>
              <w:left w:val="nil"/>
              <w:bottom w:val="single" w:sz="4" w:space="0" w:color="auto"/>
              <w:right w:val="single" w:sz="4" w:space="0" w:color="auto"/>
            </w:tcBorders>
            <w:shd w:val="clear" w:color="auto" w:fill="auto"/>
            <w:vAlign w:val="center"/>
          </w:tcPr>
          <w:p w14:paraId="63CEAE66" w14:textId="77777777" w:rsidR="00D922B8" w:rsidRPr="00D922B8" w:rsidRDefault="00D922B8" w:rsidP="00D922B8">
            <w:pPr>
              <w:spacing w:after="200" w:line="276" w:lineRule="auto"/>
              <w:ind w:left="59" w:right="-70"/>
              <w:rPr>
                <w:rFonts w:eastAsia="Calibri" w:cs="Arial"/>
                <w:bCs/>
                <w:sz w:val="20"/>
                <w:szCs w:val="24"/>
                <w:lang w:val="sr-Latn-CS"/>
              </w:rPr>
            </w:pPr>
            <w:r w:rsidRPr="00D922B8">
              <w:rPr>
                <w:rFonts w:eastAsia="Calibri" w:cs="Arial"/>
                <w:bCs/>
                <w:sz w:val="20"/>
                <w:szCs w:val="24"/>
                <w:lang w:val="sr-Latn-CS"/>
              </w:rPr>
              <w:t>BVNRST</w:t>
            </w:r>
          </w:p>
        </w:tc>
        <w:tc>
          <w:tcPr>
            <w:tcW w:w="993" w:type="dxa"/>
            <w:tcBorders>
              <w:top w:val="single" w:sz="4" w:space="0" w:color="auto"/>
              <w:left w:val="nil"/>
              <w:bottom w:val="single" w:sz="4" w:space="0" w:color="auto"/>
              <w:right w:val="single" w:sz="4" w:space="0" w:color="auto"/>
            </w:tcBorders>
            <w:shd w:val="clear" w:color="auto" w:fill="auto"/>
            <w:vAlign w:val="center"/>
          </w:tcPr>
          <w:p w14:paraId="0B057D8A" w14:textId="77777777" w:rsidR="00D922B8" w:rsidRPr="00D922B8" w:rsidRDefault="00D922B8" w:rsidP="00D922B8">
            <w:pPr>
              <w:spacing w:after="200" w:line="276" w:lineRule="auto"/>
              <w:jc w:val="center"/>
              <w:rPr>
                <w:rFonts w:eastAsia="Calibri" w:cs="Arial"/>
                <w:bCs/>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CADBB9F" w14:textId="77777777" w:rsidR="00D922B8" w:rsidRPr="00D922B8" w:rsidRDefault="00D922B8" w:rsidP="00D922B8">
            <w:pPr>
              <w:spacing w:after="200" w:line="276" w:lineRule="auto"/>
              <w:ind w:right="-70"/>
              <w:jc w:val="center"/>
              <w:rPr>
                <w:rFonts w:eastAsia="Calibri" w:cs="Arial"/>
                <w:bCs/>
                <w:sz w:val="20"/>
                <w:szCs w:val="24"/>
                <w:lang w:val="sr-Latn-CS"/>
              </w:rPr>
            </w:pPr>
            <w:r w:rsidRPr="00D922B8">
              <w:rPr>
                <w:rFonts w:eastAsia="Calibri" w:cs="Arial"/>
                <w:bCs/>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003AE35"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6</w:t>
            </w:r>
          </w:p>
        </w:tc>
        <w:tc>
          <w:tcPr>
            <w:tcW w:w="3827" w:type="dxa"/>
            <w:tcBorders>
              <w:top w:val="single" w:sz="4" w:space="0" w:color="auto"/>
              <w:left w:val="nil"/>
              <w:bottom w:val="single" w:sz="4" w:space="0" w:color="auto"/>
              <w:right w:val="single" w:sz="4" w:space="0" w:color="auto"/>
            </w:tcBorders>
            <w:shd w:val="clear" w:color="auto" w:fill="auto"/>
            <w:vAlign w:val="center"/>
          </w:tcPr>
          <w:p w14:paraId="083F1361"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Organizaciono – tehnička celina</w:t>
            </w:r>
          </w:p>
        </w:tc>
        <w:tc>
          <w:tcPr>
            <w:tcW w:w="992" w:type="dxa"/>
            <w:tcBorders>
              <w:top w:val="single" w:sz="4" w:space="0" w:color="auto"/>
              <w:left w:val="nil"/>
              <w:bottom w:val="single" w:sz="4" w:space="0" w:color="auto"/>
              <w:right w:val="single" w:sz="4" w:space="0" w:color="auto"/>
            </w:tcBorders>
            <w:shd w:val="clear" w:color="auto" w:fill="auto"/>
            <w:vAlign w:val="center"/>
          </w:tcPr>
          <w:p w14:paraId="76D727D5" w14:textId="77777777" w:rsidR="00D922B8" w:rsidRPr="00D922B8" w:rsidRDefault="00D922B8" w:rsidP="00D922B8">
            <w:pPr>
              <w:spacing w:after="200" w:line="276" w:lineRule="auto"/>
              <w:jc w:val="center"/>
              <w:rPr>
                <w:rFonts w:eastAsia="Calibri" w:cs="Arial"/>
                <w:b/>
                <w:bCs/>
                <w:sz w:val="16"/>
                <w:szCs w:val="16"/>
                <w:lang w:val="sr-Latn-CS"/>
              </w:rPr>
            </w:pPr>
          </w:p>
        </w:tc>
      </w:tr>
      <w:tr w:rsidR="00D922B8" w:rsidRPr="00D922B8" w14:paraId="0968BF6C"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7729E"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2</w:t>
            </w:r>
          </w:p>
        </w:tc>
        <w:tc>
          <w:tcPr>
            <w:tcW w:w="1417" w:type="dxa"/>
            <w:tcBorders>
              <w:top w:val="single" w:sz="4" w:space="0" w:color="auto"/>
              <w:left w:val="nil"/>
              <w:bottom w:val="single" w:sz="4" w:space="0" w:color="auto"/>
              <w:right w:val="single" w:sz="4" w:space="0" w:color="auto"/>
            </w:tcBorders>
            <w:shd w:val="clear" w:color="auto" w:fill="auto"/>
            <w:vAlign w:val="center"/>
          </w:tcPr>
          <w:p w14:paraId="75850132" w14:textId="77777777" w:rsidR="00D922B8" w:rsidRPr="00D922B8" w:rsidRDefault="00D922B8" w:rsidP="00D922B8">
            <w:pPr>
              <w:spacing w:after="200" w:line="276" w:lineRule="auto"/>
              <w:ind w:left="59" w:right="-70"/>
              <w:rPr>
                <w:rFonts w:eastAsia="Calibri" w:cs="Arial"/>
                <w:bCs/>
                <w:sz w:val="20"/>
                <w:szCs w:val="24"/>
                <w:lang w:val="sr-Latn-CS"/>
              </w:rPr>
            </w:pPr>
            <w:r w:rsidRPr="00D922B8">
              <w:rPr>
                <w:rFonts w:eastAsia="Calibri" w:cs="Arial"/>
                <w:bCs/>
                <w:sz w:val="20"/>
                <w:szCs w:val="24"/>
                <w:lang w:val="sr-Latn-CS"/>
              </w:rPr>
              <w:t>ANR</w:t>
            </w:r>
          </w:p>
        </w:tc>
        <w:tc>
          <w:tcPr>
            <w:tcW w:w="993" w:type="dxa"/>
            <w:tcBorders>
              <w:top w:val="single" w:sz="4" w:space="0" w:color="auto"/>
              <w:left w:val="nil"/>
              <w:bottom w:val="single" w:sz="4" w:space="0" w:color="auto"/>
              <w:right w:val="single" w:sz="4" w:space="0" w:color="auto"/>
            </w:tcBorders>
            <w:shd w:val="clear" w:color="auto" w:fill="auto"/>
            <w:vAlign w:val="center"/>
          </w:tcPr>
          <w:p w14:paraId="0A8BC74A" w14:textId="77777777" w:rsidR="00D922B8" w:rsidRPr="00D922B8" w:rsidRDefault="00D922B8" w:rsidP="00D922B8">
            <w:pPr>
              <w:spacing w:after="200" w:line="276" w:lineRule="auto"/>
              <w:jc w:val="center"/>
              <w:rPr>
                <w:rFonts w:eastAsia="Calibri" w:cs="Arial"/>
                <w:bCs/>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F69198E" w14:textId="77777777" w:rsidR="00D922B8" w:rsidRPr="00D922B8" w:rsidRDefault="00D922B8" w:rsidP="00D922B8">
            <w:pPr>
              <w:spacing w:after="200" w:line="276" w:lineRule="auto"/>
              <w:ind w:right="-70"/>
              <w:jc w:val="center"/>
              <w:rPr>
                <w:rFonts w:eastAsia="Calibri" w:cs="Arial"/>
                <w:bCs/>
                <w:sz w:val="20"/>
                <w:szCs w:val="24"/>
                <w:lang w:val="sr-Latn-CS"/>
              </w:rPr>
            </w:pPr>
            <w:r w:rsidRPr="00D922B8">
              <w:rPr>
                <w:rFonts w:eastAsia="Calibri" w:cs="Arial"/>
                <w:bCs/>
                <w:sz w:val="16"/>
                <w:szCs w:val="16"/>
                <w:lang w:val="sr-Latn-CS"/>
              </w:rPr>
              <w:t>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E0634D9"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10</w:t>
            </w:r>
          </w:p>
        </w:tc>
        <w:tc>
          <w:tcPr>
            <w:tcW w:w="3827" w:type="dxa"/>
            <w:tcBorders>
              <w:top w:val="single" w:sz="4" w:space="0" w:color="auto"/>
              <w:left w:val="nil"/>
              <w:bottom w:val="single" w:sz="4" w:space="0" w:color="auto"/>
              <w:right w:val="single" w:sz="4" w:space="0" w:color="auto"/>
            </w:tcBorders>
            <w:shd w:val="clear" w:color="auto" w:fill="auto"/>
            <w:vAlign w:val="center"/>
          </w:tcPr>
          <w:p w14:paraId="7F2667FB"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Broj radnog naloga za održavanje</w:t>
            </w:r>
          </w:p>
        </w:tc>
        <w:tc>
          <w:tcPr>
            <w:tcW w:w="992" w:type="dxa"/>
            <w:tcBorders>
              <w:top w:val="single" w:sz="4" w:space="0" w:color="auto"/>
              <w:left w:val="nil"/>
              <w:bottom w:val="single" w:sz="4" w:space="0" w:color="auto"/>
              <w:right w:val="single" w:sz="4" w:space="0" w:color="auto"/>
            </w:tcBorders>
            <w:shd w:val="clear" w:color="auto" w:fill="auto"/>
            <w:vAlign w:val="center"/>
          </w:tcPr>
          <w:p w14:paraId="7F7011D3" w14:textId="77777777" w:rsidR="00D922B8" w:rsidRPr="00D922B8" w:rsidRDefault="00D922B8" w:rsidP="00D922B8">
            <w:pPr>
              <w:spacing w:after="200" w:line="276" w:lineRule="auto"/>
              <w:jc w:val="center"/>
              <w:rPr>
                <w:rFonts w:eastAsia="Calibri" w:cs="Arial"/>
                <w:b/>
                <w:bCs/>
                <w:sz w:val="20"/>
                <w:szCs w:val="24"/>
                <w:lang w:val="sr-Latn-CS"/>
              </w:rPr>
            </w:pPr>
          </w:p>
        </w:tc>
      </w:tr>
      <w:tr w:rsidR="00D922B8" w:rsidRPr="00D922B8" w14:paraId="31D69336"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437C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3.1</w:t>
            </w:r>
          </w:p>
        </w:tc>
        <w:tc>
          <w:tcPr>
            <w:tcW w:w="1417" w:type="dxa"/>
            <w:tcBorders>
              <w:top w:val="single" w:sz="4" w:space="0" w:color="auto"/>
              <w:left w:val="nil"/>
              <w:bottom w:val="single" w:sz="4" w:space="0" w:color="auto"/>
              <w:right w:val="single" w:sz="4" w:space="0" w:color="auto"/>
            </w:tcBorders>
            <w:shd w:val="clear" w:color="auto" w:fill="auto"/>
            <w:vAlign w:val="center"/>
          </w:tcPr>
          <w:p w14:paraId="755C80D7"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SELP</w:t>
            </w:r>
          </w:p>
        </w:tc>
        <w:tc>
          <w:tcPr>
            <w:tcW w:w="993" w:type="dxa"/>
            <w:tcBorders>
              <w:top w:val="single" w:sz="4" w:space="0" w:color="auto"/>
              <w:left w:val="nil"/>
              <w:bottom w:val="single" w:sz="4" w:space="0" w:color="auto"/>
              <w:right w:val="single" w:sz="4" w:space="0" w:color="auto"/>
            </w:tcBorders>
            <w:shd w:val="clear" w:color="auto" w:fill="auto"/>
            <w:vAlign w:val="center"/>
          </w:tcPr>
          <w:p w14:paraId="78C7B71B"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0C88284"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743D799"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10B2D3A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Procenjeni troškovi sopstvenih radova – radna snaga</w:t>
            </w:r>
          </w:p>
        </w:tc>
        <w:tc>
          <w:tcPr>
            <w:tcW w:w="992" w:type="dxa"/>
            <w:tcBorders>
              <w:top w:val="single" w:sz="4" w:space="0" w:color="auto"/>
              <w:left w:val="nil"/>
              <w:bottom w:val="single" w:sz="4" w:space="0" w:color="auto"/>
              <w:right w:val="single" w:sz="4" w:space="0" w:color="auto"/>
            </w:tcBorders>
            <w:shd w:val="clear" w:color="auto" w:fill="auto"/>
            <w:vAlign w:val="center"/>
          </w:tcPr>
          <w:p w14:paraId="376ED462"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C8B2EEC"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DA4FC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3.2</w:t>
            </w:r>
          </w:p>
        </w:tc>
        <w:tc>
          <w:tcPr>
            <w:tcW w:w="1417" w:type="dxa"/>
            <w:tcBorders>
              <w:top w:val="single" w:sz="4" w:space="0" w:color="auto"/>
              <w:left w:val="nil"/>
              <w:bottom w:val="single" w:sz="4" w:space="0" w:color="auto"/>
              <w:right w:val="single" w:sz="4" w:space="0" w:color="auto"/>
            </w:tcBorders>
            <w:shd w:val="clear" w:color="auto" w:fill="auto"/>
            <w:vAlign w:val="center"/>
          </w:tcPr>
          <w:p w14:paraId="4532E12D"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SFLP</w:t>
            </w:r>
          </w:p>
        </w:tc>
        <w:tc>
          <w:tcPr>
            <w:tcW w:w="993" w:type="dxa"/>
            <w:tcBorders>
              <w:top w:val="single" w:sz="4" w:space="0" w:color="auto"/>
              <w:left w:val="nil"/>
              <w:bottom w:val="single" w:sz="4" w:space="0" w:color="auto"/>
              <w:right w:val="single" w:sz="4" w:space="0" w:color="auto"/>
            </w:tcBorders>
            <w:shd w:val="clear" w:color="auto" w:fill="auto"/>
            <w:vAlign w:val="center"/>
          </w:tcPr>
          <w:p w14:paraId="4BF5666B"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067065E"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B6C026A"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69A5742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Procenjeni troškovi spoljnih usluga – radna snaga</w:t>
            </w:r>
          </w:p>
        </w:tc>
        <w:tc>
          <w:tcPr>
            <w:tcW w:w="992" w:type="dxa"/>
            <w:tcBorders>
              <w:top w:val="single" w:sz="4" w:space="0" w:color="auto"/>
              <w:left w:val="nil"/>
              <w:bottom w:val="single" w:sz="4" w:space="0" w:color="auto"/>
              <w:right w:val="single" w:sz="4" w:space="0" w:color="auto"/>
            </w:tcBorders>
            <w:shd w:val="clear" w:color="auto" w:fill="auto"/>
            <w:vAlign w:val="center"/>
          </w:tcPr>
          <w:p w14:paraId="0B66A9C2"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412C65D0"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93FD7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3.3</w:t>
            </w:r>
          </w:p>
        </w:tc>
        <w:tc>
          <w:tcPr>
            <w:tcW w:w="1417" w:type="dxa"/>
            <w:tcBorders>
              <w:top w:val="single" w:sz="4" w:space="0" w:color="auto"/>
              <w:left w:val="nil"/>
              <w:bottom w:val="single" w:sz="4" w:space="0" w:color="auto"/>
              <w:right w:val="single" w:sz="4" w:space="0" w:color="auto"/>
            </w:tcBorders>
            <w:shd w:val="clear" w:color="auto" w:fill="auto"/>
            <w:vAlign w:val="center"/>
          </w:tcPr>
          <w:p w14:paraId="026F56BC"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SELM</w:t>
            </w:r>
          </w:p>
        </w:tc>
        <w:tc>
          <w:tcPr>
            <w:tcW w:w="993" w:type="dxa"/>
            <w:tcBorders>
              <w:top w:val="single" w:sz="4" w:space="0" w:color="auto"/>
              <w:left w:val="nil"/>
              <w:bottom w:val="single" w:sz="4" w:space="0" w:color="auto"/>
              <w:right w:val="single" w:sz="4" w:space="0" w:color="auto"/>
            </w:tcBorders>
            <w:shd w:val="clear" w:color="auto" w:fill="auto"/>
            <w:vAlign w:val="center"/>
          </w:tcPr>
          <w:p w14:paraId="045F2CFD"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24DA359"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7805D73"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628DAF6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Procenjeni troškovi sopstvenih radova – materijal</w:t>
            </w:r>
          </w:p>
        </w:tc>
        <w:tc>
          <w:tcPr>
            <w:tcW w:w="992" w:type="dxa"/>
            <w:tcBorders>
              <w:top w:val="single" w:sz="4" w:space="0" w:color="auto"/>
              <w:left w:val="nil"/>
              <w:bottom w:val="single" w:sz="4" w:space="0" w:color="auto"/>
              <w:right w:val="single" w:sz="4" w:space="0" w:color="auto"/>
            </w:tcBorders>
            <w:shd w:val="clear" w:color="auto" w:fill="auto"/>
            <w:vAlign w:val="center"/>
          </w:tcPr>
          <w:p w14:paraId="708F368B"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65A636C5"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AA50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3.4</w:t>
            </w:r>
          </w:p>
        </w:tc>
        <w:tc>
          <w:tcPr>
            <w:tcW w:w="1417" w:type="dxa"/>
            <w:tcBorders>
              <w:top w:val="single" w:sz="4" w:space="0" w:color="auto"/>
              <w:left w:val="nil"/>
              <w:bottom w:val="single" w:sz="4" w:space="0" w:color="auto"/>
              <w:right w:val="single" w:sz="4" w:space="0" w:color="auto"/>
            </w:tcBorders>
            <w:shd w:val="clear" w:color="auto" w:fill="auto"/>
            <w:vAlign w:val="center"/>
          </w:tcPr>
          <w:p w14:paraId="4DA97D18"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SFLM</w:t>
            </w:r>
          </w:p>
        </w:tc>
        <w:tc>
          <w:tcPr>
            <w:tcW w:w="993" w:type="dxa"/>
            <w:tcBorders>
              <w:top w:val="single" w:sz="4" w:space="0" w:color="auto"/>
              <w:left w:val="nil"/>
              <w:bottom w:val="single" w:sz="4" w:space="0" w:color="auto"/>
              <w:right w:val="single" w:sz="4" w:space="0" w:color="auto"/>
            </w:tcBorders>
            <w:shd w:val="clear" w:color="auto" w:fill="auto"/>
            <w:vAlign w:val="center"/>
          </w:tcPr>
          <w:p w14:paraId="7A30D81C"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EDF9492"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2537C2F"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77CFD41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Procenjeni troškovi spoljnih usluga – materijal</w:t>
            </w:r>
          </w:p>
        </w:tc>
        <w:tc>
          <w:tcPr>
            <w:tcW w:w="992" w:type="dxa"/>
            <w:tcBorders>
              <w:top w:val="single" w:sz="4" w:space="0" w:color="auto"/>
              <w:left w:val="nil"/>
              <w:bottom w:val="single" w:sz="4" w:space="0" w:color="auto"/>
              <w:right w:val="single" w:sz="4" w:space="0" w:color="auto"/>
            </w:tcBorders>
            <w:shd w:val="clear" w:color="auto" w:fill="auto"/>
            <w:vAlign w:val="center"/>
          </w:tcPr>
          <w:p w14:paraId="7B076478"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2BEF03F"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90020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3.5</w:t>
            </w:r>
          </w:p>
        </w:tc>
        <w:tc>
          <w:tcPr>
            <w:tcW w:w="1417" w:type="dxa"/>
            <w:tcBorders>
              <w:top w:val="single" w:sz="4" w:space="0" w:color="auto"/>
              <w:left w:val="nil"/>
              <w:bottom w:val="single" w:sz="4" w:space="0" w:color="auto"/>
              <w:right w:val="single" w:sz="4" w:space="0" w:color="auto"/>
            </w:tcBorders>
            <w:shd w:val="clear" w:color="auto" w:fill="auto"/>
            <w:vAlign w:val="center"/>
          </w:tcPr>
          <w:p w14:paraId="13AB8870"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SSON</w:t>
            </w:r>
          </w:p>
        </w:tc>
        <w:tc>
          <w:tcPr>
            <w:tcW w:w="993" w:type="dxa"/>
            <w:tcBorders>
              <w:top w:val="single" w:sz="4" w:space="0" w:color="auto"/>
              <w:left w:val="nil"/>
              <w:bottom w:val="single" w:sz="4" w:space="0" w:color="auto"/>
              <w:right w:val="single" w:sz="4" w:space="0" w:color="auto"/>
            </w:tcBorders>
            <w:shd w:val="clear" w:color="auto" w:fill="auto"/>
            <w:vAlign w:val="center"/>
          </w:tcPr>
          <w:p w14:paraId="369DF0C1"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429DB33"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34CB317C"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7236227C"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Procenjeni troškovi ostalih usluga</w:t>
            </w:r>
          </w:p>
        </w:tc>
        <w:tc>
          <w:tcPr>
            <w:tcW w:w="992" w:type="dxa"/>
            <w:tcBorders>
              <w:top w:val="single" w:sz="4" w:space="0" w:color="auto"/>
              <w:left w:val="nil"/>
              <w:bottom w:val="single" w:sz="4" w:space="0" w:color="auto"/>
              <w:right w:val="single" w:sz="4" w:space="0" w:color="auto"/>
            </w:tcBorders>
            <w:shd w:val="clear" w:color="auto" w:fill="auto"/>
            <w:vAlign w:val="center"/>
          </w:tcPr>
          <w:p w14:paraId="21D5D0FB"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F6D3071"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136A2B"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lastRenderedPageBreak/>
              <w:t>3.6</w:t>
            </w:r>
          </w:p>
        </w:tc>
        <w:tc>
          <w:tcPr>
            <w:tcW w:w="1417" w:type="dxa"/>
            <w:tcBorders>
              <w:top w:val="single" w:sz="4" w:space="0" w:color="auto"/>
              <w:left w:val="nil"/>
              <w:bottom w:val="single" w:sz="4" w:space="0" w:color="auto"/>
              <w:right w:val="single" w:sz="4" w:space="0" w:color="auto"/>
            </w:tcBorders>
            <w:shd w:val="clear" w:color="auto" w:fill="auto"/>
            <w:vAlign w:val="center"/>
          </w:tcPr>
          <w:p w14:paraId="0DDCBFD4" w14:textId="77777777" w:rsidR="00D922B8" w:rsidRPr="00D922B8" w:rsidRDefault="00D922B8" w:rsidP="00D922B8">
            <w:pPr>
              <w:spacing w:after="200" w:line="276" w:lineRule="auto"/>
              <w:ind w:left="59" w:right="-70"/>
              <w:rPr>
                <w:rFonts w:eastAsia="Calibri" w:cs="Arial"/>
                <w:bCs/>
                <w:sz w:val="20"/>
                <w:szCs w:val="24"/>
                <w:lang w:val="sr-Latn-CS"/>
              </w:rPr>
            </w:pPr>
            <w:r w:rsidRPr="00D922B8">
              <w:rPr>
                <w:rFonts w:eastAsia="Calibri" w:cs="Arial"/>
                <w:bCs/>
                <w:sz w:val="20"/>
                <w:szCs w:val="24"/>
                <w:lang w:val="sr-Latn-CS"/>
              </w:rPr>
              <w:t>SGES</w:t>
            </w:r>
          </w:p>
        </w:tc>
        <w:tc>
          <w:tcPr>
            <w:tcW w:w="993" w:type="dxa"/>
            <w:tcBorders>
              <w:top w:val="single" w:sz="4" w:space="0" w:color="auto"/>
              <w:left w:val="nil"/>
              <w:bottom w:val="single" w:sz="4" w:space="0" w:color="auto"/>
              <w:right w:val="single" w:sz="4" w:space="0" w:color="auto"/>
            </w:tcBorders>
            <w:shd w:val="clear" w:color="auto" w:fill="auto"/>
            <w:vAlign w:val="center"/>
          </w:tcPr>
          <w:p w14:paraId="68B7D113" w14:textId="77777777" w:rsidR="00D922B8" w:rsidRPr="00D922B8" w:rsidRDefault="00D922B8" w:rsidP="00D922B8">
            <w:pPr>
              <w:spacing w:after="200" w:line="276" w:lineRule="auto"/>
              <w:jc w:val="center"/>
              <w:rPr>
                <w:rFonts w:eastAsia="Calibri" w:cs="Arial"/>
                <w:bCs/>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EDCB46B" w14:textId="77777777" w:rsidR="00D922B8" w:rsidRPr="00D922B8" w:rsidRDefault="00D922B8" w:rsidP="00D922B8">
            <w:pPr>
              <w:spacing w:after="200" w:line="276" w:lineRule="auto"/>
              <w:ind w:right="-70"/>
              <w:jc w:val="center"/>
              <w:rPr>
                <w:rFonts w:eastAsia="Calibri" w:cs="Arial"/>
                <w:bCs/>
                <w:sz w:val="20"/>
                <w:szCs w:val="24"/>
                <w:lang w:val="sr-Latn-CS"/>
              </w:rPr>
            </w:pPr>
            <w:r w:rsidRPr="00D922B8">
              <w:rPr>
                <w:rFonts w:eastAsia="Calibri" w:cs="Arial"/>
                <w:bCs/>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4026A01" w14:textId="77777777" w:rsidR="00D922B8" w:rsidRPr="00D922B8" w:rsidRDefault="00D922B8" w:rsidP="00D922B8">
            <w:pPr>
              <w:spacing w:after="200" w:line="276" w:lineRule="auto"/>
              <w:jc w:val="center"/>
              <w:rPr>
                <w:rFonts w:eastAsia="Calibri" w:cs="Arial"/>
                <w:bCs/>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0BA96908"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Ukupno procenjeni troškovi</w:t>
            </w:r>
          </w:p>
        </w:tc>
        <w:tc>
          <w:tcPr>
            <w:tcW w:w="992" w:type="dxa"/>
            <w:tcBorders>
              <w:top w:val="single" w:sz="4" w:space="0" w:color="auto"/>
              <w:left w:val="nil"/>
              <w:bottom w:val="single" w:sz="4" w:space="0" w:color="auto"/>
              <w:right w:val="single" w:sz="4" w:space="0" w:color="auto"/>
            </w:tcBorders>
            <w:shd w:val="clear" w:color="auto" w:fill="auto"/>
            <w:vAlign w:val="center"/>
          </w:tcPr>
          <w:p w14:paraId="7D2F0203" w14:textId="77777777" w:rsidR="00D922B8" w:rsidRPr="00D922B8" w:rsidRDefault="00D922B8" w:rsidP="00D922B8">
            <w:pPr>
              <w:spacing w:after="200" w:line="276" w:lineRule="auto"/>
              <w:jc w:val="center"/>
              <w:rPr>
                <w:rFonts w:eastAsia="Calibri" w:cs="Arial"/>
                <w:b/>
                <w:bCs/>
                <w:sz w:val="16"/>
                <w:szCs w:val="16"/>
                <w:lang w:val="sr-Latn-CS"/>
              </w:rPr>
            </w:pPr>
          </w:p>
        </w:tc>
      </w:tr>
      <w:tr w:rsidR="00D922B8" w:rsidRPr="00D922B8" w14:paraId="5E4BE906"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E8228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4.1</w:t>
            </w:r>
          </w:p>
        </w:tc>
        <w:tc>
          <w:tcPr>
            <w:tcW w:w="1417" w:type="dxa"/>
            <w:tcBorders>
              <w:top w:val="single" w:sz="4" w:space="0" w:color="auto"/>
              <w:left w:val="nil"/>
              <w:bottom w:val="single" w:sz="4" w:space="0" w:color="auto"/>
              <w:right w:val="single" w:sz="4" w:space="0" w:color="auto"/>
            </w:tcBorders>
            <w:shd w:val="clear" w:color="auto" w:fill="auto"/>
            <w:vAlign w:val="center"/>
          </w:tcPr>
          <w:p w14:paraId="6682BB09"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PELP</w:t>
            </w:r>
          </w:p>
        </w:tc>
        <w:tc>
          <w:tcPr>
            <w:tcW w:w="993" w:type="dxa"/>
            <w:tcBorders>
              <w:top w:val="single" w:sz="4" w:space="0" w:color="auto"/>
              <w:left w:val="nil"/>
              <w:bottom w:val="single" w:sz="4" w:space="0" w:color="auto"/>
              <w:right w:val="single" w:sz="4" w:space="0" w:color="auto"/>
            </w:tcBorders>
            <w:shd w:val="clear" w:color="auto" w:fill="auto"/>
            <w:vAlign w:val="center"/>
          </w:tcPr>
          <w:p w14:paraId="404E4879"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63F1BA2"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E13C8E2"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280E2DF7"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Planirani troškovi sopstvenih radova – radna snaga</w:t>
            </w:r>
          </w:p>
        </w:tc>
        <w:tc>
          <w:tcPr>
            <w:tcW w:w="992" w:type="dxa"/>
            <w:tcBorders>
              <w:top w:val="single" w:sz="4" w:space="0" w:color="auto"/>
              <w:left w:val="nil"/>
              <w:bottom w:val="single" w:sz="4" w:space="0" w:color="auto"/>
              <w:right w:val="single" w:sz="4" w:space="0" w:color="auto"/>
            </w:tcBorders>
            <w:shd w:val="clear" w:color="auto" w:fill="auto"/>
            <w:vAlign w:val="center"/>
          </w:tcPr>
          <w:p w14:paraId="4306287C"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92FEA7A"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376C1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4.2</w:t>
            </w:r>
          </w:p>
        </w:tc>
        <w:tc>
          <w:tcPr>
            <w:tcW w:w="1417" w:type="dxa"/>
            <w:tcBorders>
              <w:top w:val="single" w:sz="4" w:space="0" w:color="auto"/>
              <w:left w:val="nil"/>
              <w:bottom w:val="single" w:sz="4" w:space="0" w:color="auto"/>
              <w:right w:val="single" w:sz="4" w:space="0" w:color="auto"/>
            </w:tcBorders>
            <w:shd w:val="clear" w:color="auto" w:fill="auto"/>
            <w:vAlign w:val="center"/>
          </w:tcPr>
          <w:p w14:paraId="66397654"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PFLP</w:t>
            </w:r>
          </w:p>
        </w:tc>
        <w:tc>
          <w:tcPr>
            <w:tcW w:w="993" w:type="dxa"/>
            <w:tcBorders>
              <w:top w:val="single" w:sz="4" w:space="0" w:color="auto"/>
              <w:left w:val="nil"/>
              <w:bottom w:val="single" w:sz="4" w:space="0" w:color="auto"/>
              <w:right w:val="single" w:sz="4" w:space="0" w:color="auto"/>
            </w:tcBorders>
            <w:shd w:val="clear" w:color="auto" w:fill="auto"/>
            <w:vAlign w:val="center"/>
          </w:tcPr>
          <w:p w14:paraId="457D7086"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8528FC1"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261DF78"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4FC6B7E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Planirani troškovi spoljnih usluga – radna snaga</w:t>
            </w:r>
          </w:p>
        </w:tc>
        <w:tc>
          <w:tcPr>
            <w:tcW w:w="992" w:type="dxa"/>
            <w:tcBorders>
              <w:top w:val="single" w:sz="4" w:space="0" w:color="auto"/>
              <w:left w:val="nil"/>
              <w:bottom w:val="single" w:sz="4" w:space="0" w:color="auto"/>
              <w:right w:val="single" w:sz="4" w:space="0" w:color="auto"/>
            </w:tcBorders>
            <w:shd w:val="clear" w:color="auto" w:fill="auto"/>
            <w:vAlign w:val="center"/>
          </w:tcPr>
          <w:p w14:paraId="158A6420"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30A80902"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4335C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4.3</w:t>
            </w:r>
          </w:p>
        </w:tc>
        <w:tc>
          <w:tcPr>
            <w:tcW w:w="1417" w:type="dxa"/>
            <w:tcBorders>
              <w:top w:val="single" w:sz="4" w:space="0" w:color="auto"/>
              <w:left w:val="nil"/>
              <w:bottom w:val="single" w:sz="4" w:space="0" w:color="auto"/>
              <w:right w:val="single" w:sz="4" w:space="0" w:color="auto"/>
            </w:tcBorders>
            <w:shd w:val="clear" w:color="auto" w:fill="auto"/>
            <w:vAlign w:val="center"/>
          </w:tcPr>
          <w:p w14:paraId="33728C53"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PELM</w:t>
            </w:r>
          </w:p>
        </w:tc>
        <w:tc>
          <w:tcPr>
            <w:tcW w:w="993" w:type="dxa"/>
            <w:tcBorders>
              <w:top w:val="single" w:sz="4" w:space="0" w:color="auto"/>
              <w:left w:val="nil"/>
              <w:bottom w:val="single" w:sz="4" w:space="0" w:color="auto"/>
              <w:right w:val="single" w:sz="4" w:space="0" w:color="auto"/>
            </w:tcBorders>
            <w:shd w:val="clear" w:color="auto" w:fill="auto"/>
            <w:vAlign w:val="center"/>
          </w:tcPr>
          <w:p w14:paraId="4C7E2A1D"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F226BD6"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68FA74B"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5011A4B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Planirani troškovi sopstvenih radova – materijal</w:t>
            </w:r>
          </w:p>
        </w:tc>
        <w:tc>
          <w:tcPr>
            <w:tcW w:w="992" w:type="dxa"/>
            <w:tcBorders>
              <w:top w:val="single" w:sz="4" w:space="0" w:color="auto"/>
              <w:left w:val="nil"/>
              <w:bottom w:val="single" w:sz="4" w:space="0" w:color="auto"/>
              <w:right w:val="single" w:sz="4" w:space="0" w:color="auto"/>
            </w:tcBorders>
            <w:shd w:val="clear" w:color="auto" w:fill="auto"/>
            <w:vAlign w:val="center"/>
          </w:tcPr>
          <w:p w14:paraId="4FE8CA5C"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F967D73"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E668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4.4</w:t>
            </w:r>
          </w:p>
        </w:tc>
        <w:tc>
          <w:tcPr>
            <w:tcW w:w="1417" w:type="dxa"/>
            <w:tcBorders>
              <w:top w:val="single" w:sz="4" w:space="0" w:color="auto"/>
              <w:left w:val="nil"/>
              <w:bottom w:val="single" w:sz="4" w:space="0" w:color="auto"/>
              <w:right w:val="single" w:sz="4" w:space="0" w:color="auto"/>
            </w:tcBorders>
            <w:shd w:val="clear" w:color="auto" w:fill="auto"/>
            <w:vAlign w:val="center"/>
          </w:tcPr>
          <w:p w14:paraId="5B60D403"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PFLM</w:t>
            </w:r>
          </w:p>
        </w:tc>
        <w:tc>
          <w:tcPr>
            <w:tcW w:w="993" w:type="dxa"/>
            <w:tcBorders>
              <w:top w:val="single" w:sz="4" w:space="0" w:color="auto"/>
              <w:left w:val="nil"/>
              <w:bottom w:val="single" w:sz="4" w:space="0" w:color="auto"/>
              <w:right w:val="single" w:sz="4" w:space="0" w:color="auto"/>
            </w:tcBorders>
            <w:shd w:val="clear" w:color="auto" w:fill="auto"/>
            <w:vAlign w:val="center"/>
          </w:tcPr>
          <w:p w14:paraId="2CB2580C"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0E89FD9"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749195C"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1A5E838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Planirani troškovi spoljnih usluga – materijal</w:t>
            </w:r>
          </w:p>
        </w:tc>
        <w:tc>
          <w:tcPr>
            <w:tcW w:w="992" w:type="dxa"/>
            <w:tcBorders>
              <w:top w:val="single" w:sz="4" w:space="0" w:color="auto"/>
              <w:left w:val="nil"/>
              <w:bottom w:val="single" w:sz="4" w:space="0" w:color="auto"/>
              <w:right w:val="single" w:sz="4" w:space="0" w:color="auto"/>
            </w:tcBorders>
            <w:shd w:val="clear" w:color="auto" w:fill="auto"/>
            <w:vAlign w:val="center"/>
          </w:tcPr>
          <w:p w14:paraId="36E80F0F"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685B203"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579E2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4.5</w:t>
            </w:r>
          </w:p>
        </w:tc>
        <w:tc>
          <w:tcPr>
            <w:tcW w:w="1417" w:type="dxa"/>
            <w:tcBorders>
              <w:top w:val="single" w:sz="4" w:space="0" w:color="auto"/>
              <w:left w:val="nil"/>
              <w:bottom w:val="single" w:sz="4" w:space="0" w:color="auto"/>
              <w:right w:val="single" w:sz="4" w:space="0" w:color="auto"/>
            </w:tcBorders>
            <w:shd w:val="clear" w:color="auto" w:fill="auto"/>
            <w:vAlign w:val="center"/>
          </w:tcPr>
          <w:p w14:paraId="7B5B6E9F"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PSON</w:t>
            </w:r>
          </w:p>
        </w:tc>
        <w:tc>
          <w:tcPr>
            <w:tcW w:w="993" w:type="dxa"/>
            <w:tcBorders>
              <w:top w:val="single" w:sz="4" w:space="0" w:color="auto"/>
              <w:left w:val="nil"/>
              <w:bottom w:val="single" w:sz="4" w:space="0" w:color="auto"/>
              <w:right w:val="single" w:sz="4" w:space="0" w:color="auto"/>
            </w:tcBorders>
            <w:shd w:val="clear" w:color="auto" w:fill="auto"/>
            <w:vAlign w:val="center"/>
          </w:tcPr>
          <w:p w14:paraId="7DAFC0E5"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A880A33"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FFC2DDB"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7877F08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Planirani troškovi ostalih usluga</w:t>
            </w:r>
          </w:p>
        </w:tc>
        <w:tc>
          <w:tcPr>
            <w:tcW w:w="992" w:type="dxa"/>
            <w:tcBorders>
              <w:top w:val="single" w:sz="4" w:space="0" w:color="auto"/>
              <w:left w:val="nil"/>
              <w:bottom w:val="single" w:sz="4" w:space="0" w:color="auto"/>
              <w:right w:val="single" w:sz="4" w:space="0" w:color="auto"/>
            </w:tcBorders>
            <w:shd w:val="clear" w:color="auto" w:fill="auto"/>
            <w:vAlign w:val="center"/>
          </w:tcPr>
          <w:p w14:paraId="2C53D100"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BCE9129"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0ADBBA"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4.6</w:t>
            </w:r>
          </w:p>
        </w:tc>
        <w:tc>
          <w:tcPr>
            <w:tcW w:w="1417" w:type="dxa"/>
            <w:tcBorders>
              <w:top w:val="single" w:sz="4" w:space="0" w:color="auto"/>
              <w:left w:val="nil"/>
              <w:bottom w:val="single" w:sz="4" w:space="0" w:color="auto"/>
              <w:right w:val="single" w:sz="4" w:space="0" w:color="auto"/>
            </w:tcBorders>
            <w:shd w:val="clear" w:color="auto" w:fill="auto"/>
            <w:vAlign w:val="center"/>
          </w:tcPr>
          <w:p w14:paraId="259C6914" w14:textId="77777777" w:rsidR="00D922B8" w:rsidRPr="00D922B8" w:rsidRDefault="00D922B8" w:rsidP="00D922B8">
            <w:pPr>
              <w:spacing w:after="200" w:line="276" w:lineRule="auto"/>
              <w:ind w:left="59" w:right="-70"/>
              <w:rPr>
                <w:rFonts w:eastAsia="Calibri" w:cs="Arial"/>
                <w:bCs/>
                <w:sz w:val="20"/>
                <w:szCs w:val="24"/>
                <w:lang w:val="sr-Latn-CS"/>
              </w:rPr>
            </w:pPr>
            <w:r w:rsidRPr="00D922B8">
              <w:rPr>
                <w:rFonts w:eastAsia="Calibri" w:cs="Arial"/>
                <w:bCs/>
                <w:sz w:val="20"/>
                <w:szCs w:val="24"/>
                <w:lang w:val="sr-Latn-CS"/>
              </w:rPr>
              <w:t>PGES</w:t>
            </w:r>
          </w:p>
        </w:tc>
        <w:tc>
          <w:tcPr>
            <w:tcW w:w="993" w:type="dxa"/>
            <w:tcBorders>
              <w:top w:val="single" w:sz="4" w:space="0" w:color="auto"/>
              <w:left w:val="nil"/>
              <w:bottom w:val="single" w:sz="4" w:space="0" w:color="auto"/>
              <w:right w:val="single" w:sz="4" w:space="0" w:color="auto"/>
            </w:tcBorders>
            <w:shd w:val="clear" w:color="auto" w:fill="auto"/>
            <w:vAlign w:val="center"/>
          </w:tcPr>
          <w:p w14:paraId="7C77FD80" w14:textId="77777777" w:rsidR="00D922B8" w:rsidRPr="00D922B8" w:rsidRDefault="00D922B8" w:rsidP="00D922B8">
            <w:pPr>
              <w:spacing w:after="200" w:line="276" w:lineRule="auto"/>
              <w:jc w:val="center"/>
              <w:rPr>
                <w:rFonts w:eastAsia="Calibri" w:cs="Arial"/>
                <w:bCs/>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2452484" w14:textId="77777777" w:rsidR="00D922B8" w:rsidRPr="00D922B8" w:rsidRDefault="00D922B8" w:rsidP="00D922B8">
            <w:pPr>
              <w:spacing w:after="200" w:line="276" w:lineRule="auto"/>
              <w:ind w:right="-70"/>
              <w:jc w:val="center"/>
              <w:rPr>
                <w:rFonts w:eastAsia="Calibri" w:cs="Arial"/>
                <w:bCs/>
                <w:sz w:val="20"/>
                <w:szCs w:val="24"/>
                <w:lang w:val="sr-Latn-CS"/>
              </w:rPr>
            </w:pPr>
            <w:r w:rsidRPr="00D922B8">
              <w:rPr>
                <w:rFonts w:eastAsia="Calibri" w:cs="Arial"/>
                <w:bCs/>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5196B019" w14:textId="77777777" w:rsidR="00D922B8" w:rsidRPr="00D922B8" w:rsidRDefault="00D922B8" w:rsidP="00D922B8">
            <w:pPr>
              <w:spacing w:after="200" w:line="276" w:lineRule="auto"/>
              <w:jc w:val="center"/>
              <w:rPr>
                <w:rFonts w:eastAsia="Calibri" w:cs="Arial"/>
                <w:bCs/>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1CEE8840"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Ukupno planirani troškovi</w:t>
            </w:r>
          </w:p>
        </w:tc>
        <w:tc>
          <w:tcPr>
            <w:tcW w:w="992" w:type="dxa"/>
            <w:tcBorders>
              <w:top w:val="single" w:sz="4" w:space="0" w:color="auto"/>
              <w:left w:val="nil"/>
              <w:bottom w:val="single" w:sz="4" w:space="0" w:color="auto"/>
              <w:right w:val="single" w:sz="4" w:space="0" w:color="auto"/>
            </w:tcBorders>
            <w:shd w:val="clear" w:color="auto" w:fill="auto"/>
            <w:vAlign w:val="center"/>
          </w:tcPr>
          <w:p w14:paraId="05EDB893" w14:textId="77777777" w:rsidR="00D922B8" w:rsidRPr="00D922B8" w:rsidRDefault="00D922B8" w:rsidP="00D922B8">
            <w:pPr>
              <w:spacing w:after="200" w:line="276" w:lineRule="auto"/>
              <w:jc w:val="center"/>
              <w:rPr>
                <w:rFonts w:eastAsia="Calibri" w:cs="Arial"/>
                <w:b/>
                <w:bCs/>
                <w:sz w:val="16"/>
                <w:szCs w:val="16"/>
                <w:lang w:val="sr-Latn-CS"/>
              </w:rPr>
            </w:pPr>
          </w:p>
        </w:tc>
      </w:tr>
      <w:tr w:rsidR="00D922B8" w:rsidRPr="00D922B8" w14:paraId="45C91652"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A3766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5.1</w:t>
            </w:r>
          </w:p>
        </w:tc>
        <w:tc>
          <w:tcPr>
            <w:tcW w:w="1417" w:type="dxa"/>
            <w:tcBorders>
              <w:top w:val="single" w:sz="4" w:space="0" w:color="auto"/>
              <w:left w:val="nil"/>
              <w:bottom w:val="single" w:sz="4" w:space="0" w:color="auto"/>
              <w:right w:val="single" w:sz="4" w:space="0" w:color="auto"/>
            </w:tcBorders>
            <w:shd w:val="clear" w:color="auto" w:fill="auto"/>
            <w:vAlign w:val="center"/>
          </w:tcPr>
          <w:p w14:paraId="3001790D"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IELP</w:t>
            </w:r>
          </w:p>
        </w:tc>
        <w:tc>
          <w:tcPr>
            <w:tcW w:w="993" w:type="dxa"/>
            <w:tcBorders>
              <w:top w:val="single" w:sz="4" w:space="0" w:color="auto"/>
              <w:left w:val="nil"/>
              <w:bottom w:val="single" w:sz="4" w:space="0" w:color="auto"/>
              <w:right w:val="single" w:sz="4" w:space="0" w:color="auto"/>
            </w:tcBorders>
            <w:shd w:val="clear" w:color="auto" w:fill="auto"/>
            <w:vAlign w:val="center"/>
          </w:tcPr>
          <w:p w14:paraId="438DAD55"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D3F65E7"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4352874"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365DECAB"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Stvarni troškovi sopstvenih radova – radna snaga</w:t>
            </w:r>
          </w:p>
        </w:tc>
        <w:tc>
          <w:tcPr>
            <w:tcW w:w="992" w:type="dxa"/>
            <w:tcBorders>
              <w:top w:val="single" w:sz="4" w:space="0" w:color="auto"/>
              <w:left w:val="nil"/>
              <w:bottom w:val="single" w:sz="4" w:space="0" w:color="auto"/>
              <w:right w:val="single" w:sz="4" w:space="0" w:color="auto"/>
            </w:tcBorders>
            <w:shd w:val="clear" w:color="auto" w:fill="auto"/>
            <w:vAlign w:val="center"/>
          </w:tcPr>
          <w:p w14:paraId="4C4D1FC8"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61C95112"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A196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5.2</w:t>
            </w:r>
          </w:p>
        </w:tc>
        <w:tc>
          <w:tcPr>
            <w:tcW w:w="1417" w:type="dxa"/>
            <w:tcBorders>
              <w:top w:val="single" w:sz="4" w:space="0" w:color="auto"/>
              <w:left w:val="nil"/>
              <w:bottom w:val="single" w:sz="4" w:space="0" w:color="auto"/>
              <w:right w:val="single" w:sz="4" w:space="0" w:color="auto"/>
            </w:tcBorders>
            <w:shd w:val="clear" w:color="auto" w:fill="auto"/>
            <w:vAlign w:val="center"/>
          </w:tcPr>
          <w:p w14:paraId="575CBD63"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IFLP</w:t>
            </w:r>
          </w:p>
        </w:tc>
        <w:tc>
          <w:tcPr>
            <w:tcW w:w="993" w:type="dxa"/>
            <w:tcBorders>
              <w:top w:val="single" w:sz="4" w:space="0" w:color="auto"/>
              <w:left w:val="nil"/>
              <w:bottom w:val="single" w:sz="4" w:space="0" w:color="auto"/>
              <w:right w:val="single" w:sz="4" w:space="0" w:color="auto"/>
            </w:tcBorders>
            <w:shd w:val="clear" w:color="auto" w:fill="auto"/>
            <w:vAlign w:val="center"/>
          </w:tcPr>
          <w:p w14:paraId="1BDA5150"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16E3571"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C04FF8D"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06CC935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Stvarni troškovi spoljnih usluga – radna snaga</w:t>
            </w:r>
          </w:p>
        </w:tc>
        <w:tc>
          <w:tcPr>
            <w:tcW w:w="992" w:type="dxa"/>
            <w:tcBorders>
              <w:top w:val="single" w:sz="4" w:space="0" w:color="auto"/>
              <w:left w:val="nil"/>
              <w:bottom w:val="single" w:sz="4" w:space="0" w:color="auto"/>
              <w:right w:val="single" w:sz="4" w:space="0" w:color="auto"/>
            </w:tcBorders>
            <w:shd w:val="clear" w:color="auto" w:fill="auto"/>
            <w:vAlign w:val="center"/>
          </w:tcPr>
          <w:p w14:paraId="713D8FFA"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4D6C37A6"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38051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5.3</w:t>
            </w:r>
          </w:p>
        </w:tc>
        <w:tc>
          <w:tcPr>
            <w:tcW w:w="1417" w:type="dxa"/>
            <w:tcBorders>
              <w:top w:val="single" w:sz="4" w:space="0" w:color="auto"/>
              <w:left w:val="nil"/>
              <w:bottom w:val="single" w:sz="4" w:space="0" w:color="auto"/>
              <w:right w:val="single" w:sz="4" w:space="0" w:color="auto"/>
            </w:tcBorders>
            <w:shd w:val="clear" w:color="auto" w:fill="auto"/>
            <w:vAlign w:val="center"/>
          </w:tcPr>
          <w:p w14:paraId="17273BBD"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IELM</w:t>
            </w:r>
          </w:p>
        </w:tc>
        <w:tc>
          <w:tcPr>
            <w:tcW w:w="993" w:type="dxa"/>
            <w:tcBorders>
              <w:top w:val="single" w:sz="4" w:space="0" w:color="auto"/>
              <w:left w:val="nil"/>
              <w:bottom w:val="single" w:sz="4" w:space="0" w:color="auto"/>
              <w:right w:val="single" w:sz="4" w:space="0" w:color="auto"/>
            </w:tcBorders>
            <w:shd w:val="clear" w:color="auto" w:fill="auto"/>
            <w:vAlign w:val="center"/>
          </w:tcPr>
          <w:p w14:paraId="572B7DFB"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A8CD921"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872A3C0"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7100D1A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Stvarni troškovi sopstvenih radova – materijal</w:t>
            </w:r>
          </w:p>
        </w:tc>
        <w:tc>
          <w:tcPr>
            <w:tcW w:w="992" w:type="dxa"/>
            <w:tcBorders>
              <w:top w:val="single" w:sz="4" w:space="0" w:color="auto"/>
              <w:left w:val="nil"/>
              <w:bottom w:val="single" w:sz="4" w:space="0" w:color="auto"/>
              <w:right w:val="single" w:sz="4" w:space="0" w:color="auto"/>
            </w:tcBorders>
            <w:shd w:val="clear" w:color="auto" w:fill="auto"/>
            <w:vAlign w:val="center"/>
          </w:tcPr>
          <w:p w14:paraId="47777910"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DA49C27"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9FB72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5.4</w:t>
            </w:r>
          </w:p>
        </w:tc>
        <w:tc>
          <w:tcPr>
            <w:tcW w:w="1417" w:type="dxa"/>
            <w:tcBorders>
              <w:top w:val="single" w:sz="4" w:space="0" w:color="auto"/>
              <w:left w:val="nil"/>
              <w:bottom w:val="single" w:sz="4" w:space="0" w:color="auto"/>
              <w:right w:val="single" w:sz="4" w:space="0" w:color="auto"/>
            </w:tcBorders>
            <w:shd w:val="clear" w:color="auto" w:fill="auto"/>
            <w:vAlign w:val="center"/>
          </w:tcPr>
          <w:p w14:paraId="4942BA9F"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IFLM</w:t>
            </w:r>
          </w:p>
        </w:tc>
        <w:tc>
          <w:tcPr>
            <w:tcW w:w="993" w:type="dxa"/>
            <w:tcBorders>
              <w:top w:val="single" w:sz="4" w:space="0" w:color="auto"/>
              <w:left w:val="nil"/>
              <w:bottom w:val="single" w:sz="4" w:space="0" w:color="auto"/>
              <w:right w:val="single" w:sz="4" w:space="0" w:color="auto"/>
            </w:tcBorders>
            <w:shd w:val="clear" w:color="auto" w:fill="auto"/>
            <w:vAlign w:val="center"/>
          </w:tcPr>
          <w:p w14:paraId="1FFE42FA"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85C22CB"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1AFCBDF"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502CE2E2"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Stvarni troškovi spoljnih usluga – materijal</w:t>
            </w:r>
          </w:p>
        </w:tc>
        <w:tc>
          <w:tcPr>
            <w:tcW w:w="992" w:type="dxa"/>
            <w:tcBorders>
              <w:top w:val="single" w:sz="4" w:space="0" w:color="auto"/>
              <w:left w:val="nil"/>
              <w:bottom w:val="single" w:sz="4" w:space="0" w:color="auto"/>
              <w:right w:val="single" w:sz="4" w:space="0" w:color="auto"/>
            </w:tcBorders>
            <w:shd w:val="clear" w:color="auto" w:fill="auto"/>
            <w:vAlign w:val="center"/>
          </w:tcPr>
          <w:p w14:paraId="6508CCC5"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705E2638"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073DF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5.5</w:t>
            </w:r>
          </w:p>
        </w:tc>
        <w:tc>
          <w:tcPr>
            <w:tcW w:w="1417" w:type="dxa"/>
            <w:tcBorders>
              <w:top w:val="single" w:sz="4" w:space="0" w:color="auto"/>
              <w:left w:val="nil"/>
              <w:bottom w:val="single" w:sz="4" w:space="0" w:color="auto"/>
              <w:right w:val="single" w:sz="4" w:space="0" w:color="auto"/>
            </w:tcBorders>
            <w:shd w:val="clear" w:color="auto" w:fill="auto"/>
            <w:vAlign w:val="center"/>
          </w:tcPr>
          <w:p w14:paraId="63DFFBBF"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ISON</w:t>
            </w:r>
          </w:p>
        </w:tc>
        <w:tc>
          <w:tcPr>
            <w:tcW w:w="993" w:type="dxa"/>
            <w:tcBorders>
              <w:top w:val="single" w:sz="4" w:space="0" w:color="auto"/>
              <w:left w:val="nil"/>
              <w:bottom w:val="single" w:sz="4" w:space="0" w:color="auto"/>
              <w:right w:val="single" w:sz="4" w:space="0" w:color="auto"/>
            </w:tcBorders>
            <w:shd w:val="clear" w:color="auto" w:fill="auto"/>
            <w:vAlign w:val="center"/>
          </w:tcPr>
          <w:p w14:paraId="22C9CD3E"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2D38ADB"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882CA66" w14:textId="77777777" w:rsidR="00D922B8" w:rsidRPr="00D922B8" w:rsidRDefault="00D922B8" w:rsidP="00D922B8">
            <w:pPr>
              <w:spacing w:after="200" w:line="276" w:lineRule="auto"/>
              <w:jc w:val="center"/>
              <w:rPr>
                <w:rFonts w:eastAsia="Calibri" w:cs="Arial"/>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4C9B98E6"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Stvarni troškovi ostalih usluga</w:t>
            </w:r>
          </w:p>
        </w:tc>
        <w:tc>
          <w:tcPr>
            <w:tcW w:w="992" w:type="dxa"/>
            <w:tcBorders>
              <w:top w:val="single" w:sz="4" w:space="0" w:color="auto"/>
              <w:left w:val="nil"/>
              <w:bottom w:val="single" w:sz="4" w:space="0" w:color="auto"/>
              <w:right w:val="single" w:sz="4" w:space="0" w:color="auto"/>
            </w:tcBorders>
            <w:shd w:val="clear" w:color="auto" w:fill="auto"/>
            <w:vAlign w:val="center"/>
          </w:tcPr>
          <w:p w14:paraId="0845947D"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7E47083"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D35FE"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5.6</w:t>
            </w:r>
          </w:p>
        </w:tc>
        <w:tc>
          <w:tcPr>
            <w:tcW w:w="1417" w:type="dxa"/>
            <w:tcBorders>
              <w:top w:val="single" w:sz="4" w:space="0" w:color="auto"/>
              <w:left w:val="nil"/>
              <w:bottom w:val="single" w:sz="4" w:space="0" w:color="auto"/>
              <w:right w:val="single" w:sz="4" w:space="0" w:color="auto"/>
            </w:tcBorders>
            <w:shd w:val="clear" w:color="auto" w:fill="auto"/>
            <w:vAlign w:val="center"/>
          </w:tcPr>
          <w:p w14:paraId="353D30A8" w14:textId="77777777" w:rsidR="00D922B8" w:rsidRPr="00D922B8" w:rsidRDefault="00D922B8" w:rsidP="00D922B8">
            <w:pPr>
              <w:spacing w:after="200" w:line="276" w:lineRule="auto"/>
              <w:ind w:left="59" w:right="-70"/>
              <w:rPr>
                <w:rFonts w:eastAsia="Calibri" w:cs="Arial"/>
                <w:bCs/>
                <w:sz w:val="20"/>
                <w:szCs w:val="24"/>
                <w:lang w:val="sr-Latn-CS"/>
              </w:rPr>
            </w:pPr>
            <w:r w:rsidRPr="00D922B8">
              <w:rPr>
                <w:rFonts w:eastAsia="Calibri" w:cs="Arial"/>
                <w:bCs/>
                <w:sz w:val="20"/>
                <w:szCs w:val="24"/>
                <w:lang w:val="sr-Latn-CS"/>
              </w:rPr>
              <w:t>IGES</w:t>
            </w:r>
          </w:p>
        </w:tc>
        <w:tc>
          <w:tcPr>
            <w:tcW w:w="993" w:type="dxa"/>
            <w:tcBorders>
              <w:top w:val="single" w:sz="4" w:space="0" w:color="auto"/>
              <w:left w:val="nil"/>
              <w:bottom w:val="single" w:sz="4" w:space="0" w:color="auto"/>
              <w:right w:val="single" w:sz="4" w:space="0" w:color="auto"/>
            </w:tcBorders>
            <w:shd w:val="clear" w:color="auto" w:fill="auto"/>
            <w:vAlign w:val="center"/>
          </w:tcPr>
          <w:p w14:paraId="07807FA4" w14:textId="77777777" w:rsidR="00D922B8" w:rsidRPr="00D922B8" w:rsidRDefault="00D922B8" w:rsidP="00D922B8">
            <w:pPr>
              <w:spacing w:after="200" w:line="276" w:lineRule="auto"/>
              <w:jc w:val="center"/>
              <w:rPr>
                <w:rFonts w:eastAsia="Calibri" w:cs="Arial"/>
                <w:bCs/>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7AD6B8D" w14:textId="77777777" w:rsidR="00D922B8" w:rsidRPr="00D922B8" w:rsidRDefault="00D922B8" w:rsidP="00D922B8">
            <w:pPr>
              <w:spacing w:after="200" w:line="276" w:lineRule="auto"/>
              <w:ind w:right="-70"/>
              <w:jc w:val="center"/>
              <w:rPr>
                <w:rFonts w:eastAsia="Calibri" w:cs="Arial"/>
                <w:bCs/>
                <w:sz w:val="20"/>
                <w:szCs w:val="24"/>
                <w:lang w:val="sr-Latn-CS"/>
              </w:rPr>
            </w:pPr>
            <w:r w:rsidRPr="00D922B8">
              <w:rPr>
                <w:rFonts w:eastAsia="Calibri" w:cs="Arial"/>
                <w:bCs/>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303EA2D" w14:textId="77777777" w:rsidR="00D922B8" w:rsidRPr="00D922B8" w:rsidRDefault="00D922B8" w:rsidP="00D922B8">
            <w:pPr>
              <w:spacing w:after="200" w:line="276" w:lineRule="auto"/>
              <w:jc w:val="center"/>
              <w:rPr>
                <w:rFonts w:eastAsia="Calibri" w:cs="Arial"/>
                <w:bCs/>
                <w:sz w:val="20"/>
                <w:szCs w:val="24"/>
                <w:lang w:val="sr-Latn-CS"/>
              </w:rPr>
            </w:pPr>
          </w:p>
        </w:tc>
        <w:tc>
          <w:tcPr>
            <w:tcW w:w="3827" w:type="dxa"/>
            <w:tcBorders>
              <w:top w:val="single" w:sz="4" w:space="0" w:color="auto"/>
              <w:left w:val="nil"/>
              <w:bottom w:val="single" w:sz="4" w:space="0" w:color="auto"/>
              <w:right w:val="single" w:sz="4" w:space="0" w:color="auto"/>
            </w:tcBorders>
            <w:shd w:val="clear" w:color="auto" w:fill="auto"/>
            <w:vAlign w:val="center"/>
          </w:tcPr>
          <w:p w14:paraId="483B6DAE"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Ukupno stvarni troškovi</w:t>
            </w:r>
          </w:p>
        </w:tc>
        <w:tc>
          <w:tcPr>
            <w:tcW w:w="992" w:type="dxa"/>
            <w:tcBorders>
              <w:top w:val="single" w:sz="4" w:space="0" w:color="auto"/>
              <w:left w:val="nil"/>
              <w:bottom w:val="single" w:sz="4" w:space="0" w:color="auto"/>
              <w:right w:val="single" w:sz="4" w:space="0" w:color="auto"/>
            </w:tcBorders>
            <w:shd w:val="clear" w:color="auto" w:fill="auto"/>
            <w:vAlign w:val="center"/>
          </w:tcPr>
          <w:p w14:paraId="2AEB81EF" w14:textId="77777777" w:rsidR="00D922B8" w:rsidRPr="00D922B8" w:rsidRDefault="00D922B8" w:rsidP="00D922B8">
            <w:pPr>
              <w:spacing w:after="200" w:line="276" w:lineRule="auto"/>
              <w:jc w:val="center"/>
              <w:rPr>
                <w:rFonts w:eastAsia="Calibri" w:cs="Arial"/>
                <w:b/>
                <w:bCs/>
                <w:sz w:val="16"/>
                <w:szCs w:val="16"/>
                <w:lang w:val="sr-Latn-CS"/>
              </w:rPr>
            </w:pPr>
          </w:p>
        </w:tc>
      </w:tr>
      <w:tr w:rsidR="00D922B8" w:rsidRPr="00D922B8" w14:paraId="2562BD4C"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BD1E65"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6</w:t>
            </w:r>
          </w:p>
        </w:tc>
        <w:tc>
          <w:tcPr>
            <w:tcW w:w="1417" w:type="dxa"/>
            <w:tcBorders>
              <w:top w:val="single" w:sz="4" w:space="0" w:color="auto"/>
              <w:left w:val="nil"/>
              <w:bottom w:val="single" w:sz="4" w:space="0" w:color="auto"/>
              <w:right w:val="single" w:sz="4" w:space="0" w:color="auto"/>
            </w:tcBorders>
            <w:shd w:val="clear" w:color="auto" w:fill="auto"/>
            <w:vAlign w:val="center"/>
          </w:tcPr>
          <w:p w14:paraId="4F43C323" w14:textId="77777777" w:rsidR="00D922B8" w:rsidRPr="00D922B8" w:rsidRDefault="00D922B8" w:rsidP="00D922B8">
            <w:pPr>
              <w:spacing w:after="200" w:line="276" w:lineRule="auto"/>
              <w:ind w:left="59" w:right="-70"/>
              <w:rPr>
                <w:rFonts w:eastAsia="Calibri" w:cs="Arial"/>
                <w:bCs/>
                <w:sz w:val="20"/>
                <w:szCs w:val="24"/>
                <w:lang w:val="sr-Latn-CS"/>
              </w:rPr>
            </w:pPr>
            <w:r w:rsidRPr="00D922B8">
              <w:rPr>
                <w:rFonts w:eastAsia="Calibri" w:cs="Arial"/>
                <w:bCs/>
                <w:sz w:val="20"/>
                <w:szCs w:val="24"/>
                <w:lang w:val="sr-Latn-CS"/>
              </w:rPr>
              <w:t>USERID</w:t>
            </w:r>
          </w:p>
        </w:tc>
        <w:tc>
          <w:tcPr>
            <w:tcW w:w="993" w:type="dxa"/>
            <w:tcBorders>
              <w:top w:val="single" w:sz="4" w:space="0" w:color="auto"/>
              <w:left w:val="nil"/>
              <w:bottom w:val="single" w:sz="4" w:space="0" w:color="auto"/>
              <w:right w:val="single" w:sz="4" w:space="0" w:color="auto"/>
            </w:tcBorders>
            <w:shd w:val="clear" w:color="auto" w:fill="auto"/>
            <w:vAlign w:val="center"/>
          </w:tcPr>
          <w:p w14:paraId="75A1E344" w14:textId="77777777" w:rsidR="00D922B8" w:rsidRPr="00D922B8" w:rsidRDefault="00D922B8" w:rsidP="00D922B8">
            <w:pPr>
              <w:spacing w:after="200" w:line="276" w:lineRule="auto"/>
              <w:jc w:val="center"/>
              <w:rPr>
                <w:rFonts w:eastAsia="Calibri" w:cs="Arial"/>
                <w:bCs/>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5E989878"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F1E1BAC"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7</w:t>
            </w:r>
          </w:p>
        </w:tc>
        <w:tc>
          <w:tcPr>
            <w:tcW w:w="3827" w:type="dxa"/>
            <w:tcBorders>
              <w:top w:val="single" w:sz="4" w:space="0" w:color="auto"/>
              <w:left w:val="nil"/>
              <w:bottom w:val="single" w:sz="4" w:space="0" w:color="auto"/>
              <w:right w:val="single" w:sz="4" w:space="0" w:color="auto"/>
            </w:tcBorders>
            <w:shd w:val="clear" w:color="auto" w:fill="auto"/>
            <w:vAlign w:val="center"/>
          </w:tcPr>
          <w:p w14:paraId="6118546C"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Korisnik unosa podataka</w:t>
            </w:r>
          </w:p>
        </w:tc>
        <w:tc>
          <w:tcPr>
            <w:tcW w:w="992" w:type="dxa"/>
            <w:tcBorders>
              <w:top w:val="single" w:sz="4" w:space="0" w:color="auto"/>
              <w:left w:val="nil"/>
              <w:bottom w:val="single" w:sz="4" w:space="0" w:color="auto"/>
              <w:right w:val="single" w:sz="4" w:space="0" w:color="auto"/>
            </w:tcBorders>
            <w:shd w:val="clear" w:color="auto" w:fill="auto"/>
            <w:vAlign w:val="center"/>
          </w:tcPr>
          <w:p w14:paraId="7D6BA340"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6CBA4585"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4C794"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7</w:t>
            </w:r>
          </w:p>
        </w:tc>
        <w:tc>
          <w:tcPr>
            <w:tcW w:w="1417" w:type="dxa"/>
            <w:tcBorders>
              <w:top w:val="single" w:sz="4" w:space="0" w:color="auto"/>
              <w:left w:val="nil"/>
              <w:bottom w:val="single" w:sz="4" w:space="0" w:color="auto"/>
              <w:right w:val="single" w:sz="4" w:space="0" w:color="auto"/>
            </w:tcBorders>
            <w:shd w:val="clear" w:color="auto" w:fill="auto"/>
            <w:vAlign w:val="center"/>
          </w:tcPr>
          <w:p w14:paraId="4A6950BB" w14:textId="77777777" w:rsidR="00D922B8" w:rsidRPr="00D922B8" w:rsidRDefault="00D922B8" w:rsidP="00D922B8">
            <w:pPr>
              <w:spacing w:after="200" w:line="276" w:lineRule="auto"/>
              <w:ind w:left="59" w:right="-70"/>
              <w:rPr>
                <w:rFonts w:eastAsia="Calibri" w:cs="Arial"/>
                <w:bCs/>
                <w:sz w:val="20"/>
                <w:szCs w:val="24"/>
                <w:lang w:val="sr-Latn-CS"/>
              </w:rPr>
            </w:pPr>
            <w:r w:rsidRPr="00D922B8">
              <w:rPr>
                <w:rFonts w:eastAsia="Calibri" w:cs="Arial"/>
                <w:bCs/>
                <w:sz w:val="20"/>
                <w:szCs w:val="24"/>
                <w:lang w:val="sr-Latn-CS"/>
              </w:rPr>
              <w:t>ERFDAT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454AF937" w14:textId="77777777" w:rsidR="00D922B8" w:rsidRPr="00D922B8" w:rsidRDefault="00D922B8" w:rsidP="00D922B8">
            <w:pPr>
              <w:spacing w:after="200" w:line="276" w:lineRule="auto"/>
              <w:ind w:left="-70" w:right="-70"/>
              <w:jc w:val="center"/>
              <w:rPr>
                <w:rFonts w:eastAsia="Calibri" w:cs="Arial"/>
                <w:bCs/>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6847804E" w14:textId="77777777" w:rsidR="00D922B8" w:rsidRPr="00D922B8" w:rsidRDefault="00D922B8" w:rsidP="00D922B8">
            <w:pPr>
              <w:spacing w:after="200" w:line="276" w:lineRule="auto"/>
              <w:ind w:firstLineChars="100" w:firstLine="200"/>
              <w:rPr>
                <w:rFonts w:eastAsia="Calibri" w:cs="Arial"/>
                <w:bCs/>
                <w:sz w:val="20"/>
                <w:szCs w:val="24"/>
                <w:lang w:val="sr-Latn-CS"/>
              </w:rPr>
            </w:pPr>
            <w:r w:rsidRPr="00D922B8">
              <w:rPr>
                <w:rFonts w:eastAsia="Calibri" w:cs="Arial"/>
                <w:bCs/>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1A121B90"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w:t>
            </w:r>
          </w:p>
        </w:tc>
        <w:tc>
          <w:tcPr>
            <w:tcW w:w="3827" w:type="dxa"/>
            <w:tcBorders>
              <w:top w:val="single" w:sz="4" w:space="0" w:color="auto"/>
              <w:left w:val="nil"/>
              <w:bottom w:val="single" w:sz="4" w:space="0" w:color="auto"/>
              <w:right w:val="single" w:sz="4" w:space="0" w:color="auto"/>
            </w:tcBorders>
            <w:shd w:val="clear" w:color="auto" w:fill="auto"/>
            <w:vAlign w:val="center"/>
          </w:tcPr>
          <w:p w14:paraId="43B81404"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Datum obrade / izmene</w:t>
            </w:r>
          </w:p>
        </w:tc>
        <w:tc>
          <w:tcPr>
            <w:tcW w:w="992" w:type="dxa"/>
            <w:tcBorders>
              <w:top w:val="single" w:sz="4" w:space="0" w:color="auto"/>
              <w:left w:val="nil"/>
              <w:bottom w:val="single" w:sz="4" w:space="0" w:color="auto"/>
              <w:right w:val="single" w:sz="4" w:space="0" w:color="auto"/>
            </w:tcBorders>
            <w:shd w:val="clear" w:color="auto" w:fill="auto"/>
            <w:vAlign w:val="center"/>
          </w:tcPr>
          <w:p w14:paraId="07E4B9D8" w14:textId="77777777" w:rsidR="00D922B8" w:rsidRPr="00D922B8" w:rsidRDefault="00D922B8" w:rsidP="00D922B8">
            <w:pPr>
              <w:spacing w:after="200" w:line="276" w:lineRule="auto"/>
              <w:jc w:val="center"/>
              <w:rPr>
                <w:rFonts w:eastAsia="Calibri" w:cs="Arial"/>
                <w:sz w:val="16"/>
                <w:szCs w:val="16"/>
                <w:lang w:val="sr-Latn-CS"/>
              </w:rPr>
            </w:pPr>
          </w:p>
        </w:tc>
      </w:tr>
    </w:tbl>
    <w:p w14:paraId="4109E60B"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845" w:name="_Toc332883134"/>
      <w:r w:rsidRPr="00D922B8">
        <w:rPr>
          <w:rFonts w:cs="Arial"/>
          <w:color w:val="2E74B5"/>
          <w:sz w:val="24"/>
          <w:szCs w:val="24"/>
          <w:lang w:val="sr-Latn-CS"/>
        </w:rPr>
        <w:t>Zahtev, izdavanje i prikaz dozvole za rad</w:t>
      </w:r>
      <w:bookmarkEnd w:id="845"/>
    </w:p>
    <w:p w14:paraId="33CB0F09" w14:textId="77777777" w:rsidR="00D922B8" w:rsidRPr="00D922B8" w:rsidRDefault="00D922B8" w:rsidP="00D922B8">
      <w:pPr>
        <w:spacing w:after="200" w:line="340" w:lineRule="exact"/>
        <w:ind w:left="284" w:right="425"/>
        <w:rPr>
          <w:rFonts w:eastAsia="Calibri" w:cs="Arial"/>
          <w:sz w:val="24"/>
          <w:lang w:val="sr-Latn-CS"/>
        </w:rPr>
      </w:pPr>
      <w:r w:rsidRPr="00D922B8">
        <w:rPr>
          <w:rFonts w:eastAsia="Calibri" w:cs="Arial"/>
          <w:sz w:val="24"/>
          <w:lang w:val="sr-Latn-CS"/>
        </w:rPr>
        <w:t>Radove održavanja mogu da izvode samo zaposleni, koji su za to podobni i od kojih to poslodavac zahteva. Dodeljivanje dozvole za rad je bitan element upravljanja bezbednošću.</w:t>
      </w:r>
    </w:p>
    <w:p w14:paraId="100C9A59" w14:textId="77777777" w:rsidR="00D922B8" w:rsidRPr="00D922B8" w:rsidRDefault="00D922B8" w:rsidP="00D922B8">
      <w:pPr>
        <w:spacing w:after="200" w:line="340" w:lineRule="exact"/>
        <w:ind w:left="284" w:right="425"/>
        <w:rPr>
          <w:rFonts w:eastAsia="Calibri" w:cs="Arial"/>
          <w:sz w:val="24"/>
          <w:lang w:val="sr-Latn-CS"/>
        </w:rPr>
      </w:pPr>
      <w:r w:rsidRPr="00D922B8">
        <w:rPr>
          <w:rFonts w:eastAsia="Calibri" w:cs="Arial"/>
          <w:sz w:val="24"/>
          <w:lang w:val="sr-Latn-CS"/>
        </w:rPr>
        <w:t>Pre početka radova održavanja mora se odobrenje za izvršenje mera održavanja, a sa tim u vezi i mera obezbeđenja radova, potvrditi u formi dozvole za rad. Na taj način se dokumentuje komunikacija između nadležnog lica u pogonu za proizvodnju kao odgovornog lica za izdavanje Dozvole za rad i održavanja, čak i onda kada nisu neophodne mere obezbeđenja radova održavanja (ORO).</w:t>
      </w:r>
    </w:p>
    <w:p w14:paraId="4E8A0626" w14:textId="77777777" w:rsidR="00D922B8" w:rsidRPr="00D922B8" w:rsidRDefault="00D922B8" w:rsidP="00D922B8">
      <w:pPr>
        <w:spacing w:after="200" w:line="340" w:lineRule="exact"/>
        <w:ind w:left="284" w:right="425"/>
        <w:rPr>
          <w:rFonts w:eastAsia="Calibri" w:cs="Arial"/>
          <w:sz w:val="24"/>
          <w:lang w:val="sr-Latn-CS"/>
        </w:rPr>
      </w:pPr>
      <w:r w:rsidRPr="00D922B8">
        <w:rPr>
          <w:rFonts w:eastAsia="Calibri" w:cs="Arial"/>
          <w:sz w:val="24"/>
          <w:lang w:val="sr-Latn-CS"/>
        </w:rPr>
        <w:t>Pismena Dozvola za rad, takođe sa naročitim bezbednosnim koracima (npr.za rad sa vatrom - vrući radovi / zavarivanje, za ulazak / silazak u postrojenje, za elektro / mehaničko puštanje u rad) generalno je neophodna za sprovođenje opasnih radova.</w:t>
      </w:r>
    </w:p>
    <w:p w14:paraId="201AB407" w14:textId="77777777" w:rsidR="00D922B8" w:rsidRPr="00D922B8" w:rsidRDefault="00D922B8" w:rsidP="00D922B8">
      <w:pPr>
        <w:spacing w:after="200" w:line="340" w:lineRule="exact"/>
        <w:ind w:left="284" w:right="425"/>
        <w:rPr>
          <w:rFonts w:eastAsia="Calibri" w:cs="Arial"/>
          <w:b/>
          <w:sz w:val="24"/>
          <w:lang w:val="sr-Latn-CS"/>
        </w:rPr>
      </w:pPr>
      <w:r w:rsidRPr="00D922B8">
        <w:rPr>
          <w:rFonts w:eastAsia="Calibri" w:cs="Arial"/>
          <w:b/>
          <w:sz w:val="24"/>
          <w:lang w:val="sr-Latn-CS"/>
        </w:rPr>
        <w:t xml:space="preserve">Izdavanje Dozvole za rad je tako minimalni pravni zahtev za obezbeđenje radova održavanja, a time i zaposlenih, prilikom izvođenja radova održavanja. Bez Dozvole za rad ne sme se početi sa radovima. </w:t>
      </w:r>
    </w:p>
    <w:p w14:paraId="3B792A50" w14:textId="77777777" w:rsidR="00D922B8" w:rsidRPr="00D922B8" w:rsidRDefault="00D922B8" w:rsidP="00D922B8">
      <w:pPr>
        <w:spacing w:after="200" w:line="340" w:lineRule="exact"/>
        <w:ind w:left="284" w:right="425"/>
        <w:rPr>
          <w:rFonts w:eastAsia="Calibri" w:cs="Arial"/>
          <w:sz w:val="24"/>
          <w:lang w:val="sr-Latn-CS"/>
        </w:rPr>
      </w:pPr>
      <w:r w:rsidRPr="00D922B8">
        <w:rPr>
          <w:rFonts w:eastAsia="Calibri" w:cs="Arial"/>
          <w:sz w:val="24"/>
          <w:lang w:val="sr-Latn-CS"/>
        </w:rPr>
        <w:lastRenderedPageBreak/>
        <w:t>Izdavanje Dozvole za rad bi trebalo da se izvodi odvojeno i u posebnom jezičku (vid. sliku 299).</w:t>
      </w:r>
    </w:p>
    <w:p w14:paraId="32591AA0"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drawing>
          <wp:inline distT="0" distB="0" distL="0" distR="0" wp14:anchorId="469DD025" wp14:editId="2F47065E">
            <wp:extent cx="6293485" cy="4017645"/>
            <wp:effectExtent l="0" t="0" r="0" b="190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6293485" cy="4017645"/>
                    </a:xfrm>
                    <a:prstGeom prst="rect">
                      <a:avLst/>
                    </a:prstGeom>
                    <a:noFill/>
                    <a:ln>
                      <a:noFill/>
                    </a:ln>
                  </pic:spPr>
                </pic:pic>
              </a:graphicData>
            </a:graphic>
          </wp:inline>
        </w:drawing>
      </w:r>
    </w:p>
    <w:p w14:paraId="1F5F449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Aplikacija – Otvaranje radnog naloga za održavanje (ORO)“  </w:t>
      </w:r>
      <w:r w:rsidRPr="00D922B8">
        <w:rPr>
          <w:rFonts w:eastAsia="Calibri" w:cs="Arial"/>
          <w:sz w:val="24"/>
          <w:szCs w:val="24"/>
          <w:lang w:val="sr-Latn-CS"/>
        </w:rPr>
        <w:br/>
      </w:r>
      <w:r w:rsidRPr="00D922B8">
        <w:rPr>
          <w:rFonts w:eastAsia="Calibri" w:cs="Arial"/>
          <w:sz w:val="24"/>
          <w:szCs w:val="24"/>
          <w:lang w:val="sr-Latn-CS"/>
        </w:rPr>
        <w:tab/>
        <w:t>[30.</w:t>
      </w:r>
      <w:smartTag w:uri="urn:schemas-microsoft-com:office:smarttags" w:element="date">
        <w:smartTagPr>
          <w:attr w:name="ls" w:val="trans"/>
          <w:attr w:name="Month" w:val="10"/>
          <w:attr w:name="Day" w:val="10"/>
          <w:attr w:name="Year" w:val="10"/>
        </w:smartTagPr>
        <w:r w:rsidRPr="00D922B8">
          <w:rPr>
            <w:rFonts w:eastAsia="Calibri" w:cs="Arial"/>
            <w:sz w:val="24"/>
            <w:szCs w:val="24"/>
            <w:lang w:val="sr-Latn-CS"/>
          </w:rPr>
          <w:t>10.10.10</w:t>
        </w:r>
      </w:smartTag>
      <w:r w:rsidRPr="00D922B8">
        <w:rPr>
          <w:rFonts w:eastAsia="Calibri" w:cs="Arial"/>
          <w:sz w:val="24"/>
          <w:szCs w:val="24"/>
          <w:lang w:val="sr-Latn-CS"/>
        </w:rPr>
        <w:t>]</w:t>
      </w:r>
    </w:p>
    <w:p w14:paraId="24D828BB" w14:textId="77777777" w:rsidR="00D922B8" w:rsidRPr="00D922B8" w:rsidRDefault="00D922B8" w:rsidP="00D922B8">
      <w:pPr>
        <w:widowControl w:val="0"/>
        <w:tabs>
          <w:tab w:val="left" w:pos="1985"/>
        </w:tabs>
        <w:spacing w:after="120" w:line="300" w:lineRule="exact"/>
        <w:ind w:left="284" w:right="284"/>
        <w:jc w:val="left"/>
        <w:rPr>
          <w:rFonts w:cs="Arial"/>
          <w:b/>
          <w:lang w:val="sr-Latn-CS" w:eastAsia="de-DE"/>
        </w:rPr>
      </w:pPr>
      <w:r w:rsidRPr="00D922B8">
        <w:rPr>
          <w:rFonts w:cs="Arial"/>
          <w:b/>
          <w:lang w:val="sr-Latn-CS" w:eastAsia="de-DE"/>
        </w:rPr>
        <w:t>Potrebno je sprovesti sledeće korake u radu:</w:t>
      </w:r>
    </w:p>
    <w:p w14:paraId="139F64C7" w14:textId="77777777" w:rsidR="00D922B8" w:rsidRPr="00D922B8" w:rsidRDefault="00D922B8" w:rsidP="00D922B8">
      <w:pPr>
        <w:numPr>
          <w:ilvl w:val="0"/>
          <w:numId w:val="175"/>
        </w:numPr>
        <w:spacing w:before="0" w:after="200" w:line="320" w:lineRule="exact"/>
        <w:ind w:right="284"/>
        <w:rPr>
          <w:rFonts w:eastAsia="Calibri" w:cs="Arial"/>
          <w:sz w:val="24"/>
          <w:szCs w:val="24"/>
          <w:lang w:val="sr-Latn-CS"/>
        </w:rPr>
      </w:pPr>
      <w:r w:rsidRPr="00D922B8">
        <w:rPr>
          <w:rFonts w:eastAsia="Calibri" w:cs="Arial"/>
          <w:sz w:val="24"/>
          <w:lang w:val="sr-Latn-CS"/>
        </w:rPr>
        <w:t xml:space="preserve">Pritiskom na komandno dugme </w:t>
      </w:r>
      <w:r w:rsidRPr="00D922B8">
        <w:rPr>
          <w:rFonts w:eastAsia="Calibri" w:cs="Arial"/>
          <w:sz w:val="24"/>
          <w:szCs w:val="24"/>
          <w:lang w:val="sr-Latn-CS"/>
        </w:rPr>
        <w:object w:dxaOrig="225" w:dyaOrig="225" w14:anchorId="1366EA91">
          <v:shape id="_x0000_i1170" type="#_x0000_t75" style="width:18pt;height:18pt" o:ole="">
            <v:imagedata r:id="rId721" o:title=""/>
          </v:shape>
          <w:control r:id="rId722" w:name="CommandButton312" w:shapeid="_x0000_i1170"/>
        </w:object>
      </w:r>
      <w:r w:rsidRPr="00D922B8">
        <w:rPr>
          <w:rFonts w:eastAsia="Calibri" w:cs="Arial"/>
          <w:sz w:val="24"/>
          <w:szCs w:val="24"/>
          <w:lang w:val="sr-Latn-CS"/>
        </w:rPr>
        <w:t xml:space="preserve"> </w:t>
      </w:r>
      <w:r w:rsidRPr="00D922B8">
        <w:rPr>
          <w:rFonts w:eastAsia="Calibri" w:cs="Arial"/>
          <w:sz w:val="24"/>
          <w:lang w:val="sr-Latn-CS"/>
        </w:rPr>
        <w:t>treba u pozadini postaviti oznaku za zahtev za dozvolu za rad i vreme / datum zahteva u odgovarajuće polje.</w:t>
      </w:r>
      <w:r w:rsidRPr="00D922B8">
        <w:rPr>
          <w:rFonts w:eastAsia="Calibri" w:cs="Arial"/>
          <w:sz w:val="24"/>
          <w:szCs w:val="24"/>
          <w:lang w:val="sr-Latn-CS"/>
        </w:rPr>
        <w:t xml:space="preserve">  </w:t>
      </w:r>
    </w:p>
    <w:p w14:paraId="64E9EDC6" w14:textId="77777777" w:rsidR="00D922B8" w:rsidRPr="00D922B8" w:rsidRDefault="00D922B8" w:rsidP="00D922B8">
      <w:pPr>
        <w:numPr>
          <w:ilvl w:val="0"/>
          <w:numId w:val="175"/>
        </w:numPr>
        <w:spacing w:before="0" w:after="200" w:line="320" w:lineRule="exact"/>
        <w:jc w:val="left"/>
        <w:rPr>
          <w:rFonts w:eastAsia="Calibri" w:cs="Arial"/>
          <w:sz w:val="24"/>
          <w:lang w:val="sr-Latn-CS"/>
        </w:rPr>
      </w:pPr>
      <w:r w:rsidRPr="00D922B8">
        <w:rPr>
          <w:rFonts w:eastAsia="Calibri" w:cs="Arial"/>
          <w:sz w:val="24"/>
          <w:lang w:val="sr-Latn-CS"/>
        </w:rPr>
        <w:t xml:space="preserve">Ime lica koje zahteva dozvolu za rad unosi se ručno (ime, strukturna jedinica, broj telefona). </w:t>
      </w:r>
    </w:p>
    <w:p w14:paraId="7D53A9B4" w14:textId="77777777" w:rsidR="00D922B8" w:rsidRPr="00D922B8" w:rsidRDefault="00D922B8" w:rsidP="00D922B8">
      <w:pPr>
        <w:numPr>
          <w:ilvl w:val="0"/>
          <w:numId w:val="175"/>
        </w:numPr>
        <w:spacing w:before="0" w:after="200" w:line="320" w:lineRule="exact"/>
        <w:ind w:right="284"/>
        <w:rPr>
          <w:rFonts w:eastAsia="Calibri" w:cs="Arial"/>
          <w:sz w:val="24"/>
          <w:lang w:val="sr-Latn-CS"/>
        </w:rPr>
      </w:pPr>
      <w:r w:rsidRPr="00D922B8">
        <w:rPr>
          <w:rFonts w:eastAsia="Calibri" w:cs="Arial"/>
          <w:sz w:val="24"/>
          <w:lang w:val="sr-Latn-CS"/>
        </w:rPr>
        <w:t>Definisanje neophodnih mera obezbeđenja radova održavanja (uzemljenje, radovi sa vatrom / vrući radovi, ...). Više detalja o ovome sledi u odgovarajućim dokumentima.</w:t>
      </w:r>
    </w:p>
    <w:p w14:paraId="0DA26A5C" w14:textId="77777777" w:rsidR="00D922B8" w:rsidRPr="00D922B8" w:rsidRDefault="00D922B8" w:rsidP="00D922B8">
      <w:pPr>
        <w:numPr>
          <w:ilvl w:val="0"/>
          <w:numId w:val="175"/>
        </w:numPr>
        <w:spacing w:before="0" w:after="200" w:line="320" w:lineRule="exact"/>
        <w:ind w:right="284"/>
        <w:rPr>
          <w:rFonts w:eastAsia="Calibri" w:cs="Arial"/>
          <w:sz w:val="24"/>
          <w:lang w:val="sr-Latn-CS"/>
        </w:rPr>
      </w:pPr>
      <w:r w:rsidRPr="00D922B8">
        <w:rPr>
          <w:rFonts w:eastAsia="Calibri" w:cs="Arial"/>
          <w:sz w:val="24"/>
          <w:lang w:val="sr-Latn-CS"/>
        </w:rPr>
        <w:t>Ovlašćeno lice odobrava  zahtevanu Dozvole za rad.</w:t>
      </w:r>
    </w:p>
    <w:p w14:paraId="2AD70A97" w14:textId="77777777" w:rsidR="00D922B8" w:rsidRPr="00D922B8" w:rsidRDefault="00D922B8" w:rsidP="00D922B8">
      <w:pPr>
        <w:spacing w:after="200" w:line="320" w:lineRule="exact"/>
        <w:ind w:left="284"/>
        <w:rPr>
          <w:rFonts w:eastAsia="Calibri" w:cs="Arial"/>
          <w:sz w:val="24"/>
          <w:lang w:val="sr-Latn-CS"/>
        </w:rPr>
      </w:pPr>
    </w:p>
    <w:p w14:paraId="16BDFB0E" w14:textId="77777777" w:rsidR="00D922B8" w:rsidRPr="00D922B8" w:rsidRDefault="00D922B8" w:rsidP="00D922B8">
      <w:pPr>
        <w:tabs>
          <w:tab w:val="left" w:pos="284"/>
        </w:tabs>
        <w:spacing w:after="120" w:line="400" w:lineRule="exact"/>
        <w:ind w:left="284"/>
        <w:rPr>
          <w:rFonts w:eastAsia="Calibri" w:cs="Arial"/>
          <w:sz w:val="24"/>
          <w:szCs w:val="24"/>
          <w:lang w:val="sr-Latn-CS"/>
        </w:rPr>
      </w:pPr>
      <w:r w:rsidRPr="00D922B8">
        <w:rPr>
          <w:rFonts w:eastAsia="Calibri" w:cs="Arial"/>
          <w:sz w:val="24"/>
          <w:lang w:val="sr-Latn-CS"/>
        </w:rPr>
        <w:t>Izdavanje dozvole za rad obavlja se analogno odobrenju radnih naloga održavanja pritiskom na</w:t>
      </w:r>
      <w:r w:rsidRPr="00D922B8">
        <w:rPr>
          <w:rFonts w:eastAsia="Calibri" w:cs="Arial"/>
          <w:sz w:val="24"/>
          <w:szCs w:val="24"/>
          <w:lang w:val="sr-Latn-CS"/>
        </w:rPr>
        <w:t xml:space="preserve">  </w:t>
      </w:r>
      <w:r w:rsidRPr="00D922B8">
        <w:rPr>
          <w:rFonts w:eastAsia="Calibri" w:cs="Arial"/>
          <w:sz w:val="24"/>
          <w:szCs w:val="24"/>
          <w:lang w:val="sr-Latn-CS"/>
        </w:rPr>
        <w:object w:dxaOrig="645" w:dyaOrig="645" w14:anchorId="6E41740C">
          <v:shape id="_x0000_i1070" type="#_x0000_t75" style="width:27pt;height:27.75pt" o:ole="">
            <v:imagedata r:id="rId709" o:title=""/>
          </v:shape>
          <o:OLEObject Type="Embed" ProgID="MSPhotoEd.3" ShapeID="_x0000_i1070" DrawAspect="Content" ObjectID="_1544443275" r:id="rId723"/>
        </w:object>
      </w:r>
      <w:r w:rsidRPr="00D922B8">
        <w:rPr>
          <w:rFonts w:eastAsia="Calibri" w:cs="Arial"/>
          <w:sz w:val="24"/>
          <w:szCs w:val="24"/>
          <w:lang w:val="sr-Latn-CS"/>
        </w:rPr>
        <w:t>–</w:t>
      </w:r>
      <w:r w:rsidRPr="00D922B8">
        <w:rPr>
          <w:rFonts w:eastAsia="Calibri" w:cs="Arial"/>
          <w:sz w:val="24"/>
          <w:lang w:val="sr-Latn-CS"/>
        </w:rPr>
        <w:t>dugme ( PIN (LIB)-postupak).</w:t>
      </w:r>
      <w:r w:rsidRPr="00D922B8">
        <w:rPr>
          <w:rFonts w:eastAsia="Calibri" w:cs="Arial"/>
          <w:sz w:val="24"/>
          <w:szCs w:val="24"/>
          <w:lang w:val="sr-Latn-CS"/>
        </w:rPr>
        <w:t xml:space="preserve"> Uz odobrenje treba programski upravljano postaviti datum operativnog puštanja u rad u datumima radnog naloga za održavanje.</w:t>
      </w:r>
    </w:p>
    <w:p w14:paraId="11550468"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846" w:name="_Toc332883135"/>
      <w:r w:rsidRPr="00D922B8">
        <w:rPr>
          <w:rFonts w:cs="Arial"/>
          <w:color w:val="2E74B5"/>
          <w:sz w:val="24"/>
          <w:szCs w:val="24"/>
          <w:lang w:val="sr-Latn-CS"/>
        </w:rPr>
        <w:lastRenderedPageBreak/>
        <w:t>Prikaz u vidu liste zahteva za Dozvole za rad</w:t>
      </w:r>
      <w:bookmarkEnd w:id="846"/>
    </w:p>
    <w:p w14:paraId="0596C5BA" w14:textId="77777777" w:rsidR="00D922B8" w:rsidRPr="00D922B8" w:rsidRDefault="00D922B8" w:rsidP="00D922B8">
      <w:pPr>
        <w:spacing w:after="200" w:line="300" w:lineRule="exact"/>
        <w:ind w:left="284" w:right="284"/>
        <w:rPr>
          <w:rFonts w:eastAsia="Calibri" w:cs="Arial"/>
          <w:sz w:val="24"/>
          <w:szCs w:val="24"/>
          <w:lang w:val="sr-Latn-CS"/>
        </w:rPr>
      </w:pPr>
      <w:r w:rsidRPr="00D922B8">
        <w:rPr>
          <w:rFonts w:eastAsia="Calibri" w:cs="Arial"/>
          <w:sz w:val="24"/>
          <w:szCs w:val="24"/>
          <w:lang w:val="sr-Latn-CS"/>
        </w:rPr>
        <w:t>Ulaz u prikaz u vidu liste zahteva za dozvole za rad obavlja se izborom aplikacije  [30.</w:t>
      </w:r>
      <w:smartTag w:uri="urn:schemas-microsoft-com:office:smarttags" w:element="date">
        <w:smartTagPr>
          <w:attr w:name="ls" w:val="trans"/>
          <w:attr w:name="Month" w:val="10"/>
          <w:attr w:name="Day" w:val="10"/>
          <w:attr w:name="Year" w:val="61"/>
        </w:smartTagPr>
        <w:r w:rsidRPr="00D922B8">
          <w:rPr>
            <w:rFonts w:eastAsia="Calibri" w:cs="Arial"/>
            <w:sz w:val="24"/>
            <w:szCs w:val="24"/>
            <w:lang w:val="sr-Latn-CS"/>
          </w:rPr>
          <w:t>10.10.61</w:t>
        </w:r>
      </w:smartTag>
      <w:r w:rsidRPr="00D922B8">
        <w:rPr>
          <w:rFonts w:eastAsia="Calibri" w:cs="Arial"/>
          <w:sz w:val="24"/>
          <w:szCs w:val="24"/>
          <w:lang w:val="sr-Latn-CS"/>
        </w:rPr>
        <w:t>] u izbornom nivou „Radni nalozi“.</w:t>
      </w:r>
    </w:p>
    <w:p w14:paraId="042C300A" w14:textId="77777777" w:rsidR="00D922B8" w:rsidRPr="00D922B8" w:rsidRDefault="00D922B8" w:rsidP="00D922B8">
      <w:pPr>
        <w:spacing w:after="200" w:line="300" w:lineRule="exact"/>
        <w:ind w:left="284" w:right="284"/>
        <w:rPr>
          <w:rFonts w:eastAsia="Calibri" w:cs="Arial"/>
          <w:sz w:val="24"/>
          <w:szCs w:val="24"/>
          <w:lang w:val="sr-Latn-CS"/>
        </w:rPr>
      </w:pPr>
      <w:r w:rsidRPr="00D922B8">
        <w:rPr>
          <w:rFonts w:eastAsia="Calibri" w:cs="Arial"/>
          <w:sz w:val="24"/>
          <w:szCs w:val="24"/>
          <w:lang w:val="sr-Latn-CS"/>
        </w:rPr>
        <w:t>Zahtevom za Dozvolu za rad i postavljanjem oznake zahteva potrebno je prikazati sve tako označene naloge u prikazu u vidu liste zahteva za dozvolu za rad  [30.</w:t>
      </w:r>
      <w:smartTag w:uri="urn:schemas-microsoft-com:office:smarttags" w:element="date">
        <w:smartTagPr>
          <w:attr w:name="ls" w:val="trans"/>
          <w:attr w:name="Month" w:val="10"/>
          <w:attr w:name="Day" w:val="10"/>
          <w:attr w:name="Year" w:val="61"/>
        </w:smartTagPr>
        <w:r w:rsidRPr="00D922B8">
          <w:rPr>
            <w:rFonts w:eastAsia="Calibri" w:cs="Arial"/>
            <w:sz w:val="24"/>
            <w:szCs w:val="24"/>
            <w:lang w:val="sr-Latn-CS"/>
          </w:rPr>
          <w:t>10.10.61</w:t>
        </w:r>
      </w:smartTag>
      <w:r w:rsidRPr="00D922B8">
        <w:rPr>
          <w:rFonts w:eastAsia="Calibri" w:cs="Arial"/>
          <w:sz w:val="24"/>
          <w:szCs w:val="24"/>
          <w:lang w:val="sr-Latn-CS"/>
        </w:rPr>
        <w:t>]“ (vid. sliku 300) (</w:t>
      </w:r>
      <w:r w:rsidRPr="00D922B8">
        <w:rPr>
          <w:rFonts w:eastAsia="Calibri" w:cs="Arial"/>
          <w:b/>
          <w:sz w:val="24"/>
          <w:szCs w:val="24"/>
          <w:lang w:val="sr-Latn-CS"/>
        </w:rPr>
        <w:t>samo otvoreni zahtevi</w:t>
      </w:r>
      <w:r w:rsidRPr="00D922B8">
        <w:rPr>
          <w:rFonts w:eastAsia="Calibri" w:cs="Arial"/>
          <w:sz w:val="24"/>
          <w:szCs w:val="24"/>
          <w:lang w:val="sr-Latn-CS"/>
        </w:rPr>
        <w:t xml:space="preserve"> – oznaka odobrenja nije postavljena). </w:t>
      </w:r>
    </w:p>
    <w:p w14:paraId="2E3B9D57" w14:textId="77777777" w:rsidR="00D922B8" w:rsidRPr="00D922B8" w:rsidRDefault="00D922B8" w:rsidP="00D922B8">
      <w:pPr>
        <w:spacing w:after="200" w:line="360" w:lineRule="auto"/>
        <w:rPr>
          <w:rFonts w:eastAsia="Calibri" w:cs="Arial"/>
          <w:sz w:val="24"/>
          <w:szCs w:val="24"/>
          <w:lang w:val="sr-Latn-CS"/>
        </w:rPr>
      </w:pPr>
      <w:r w:rsidRPr="00D922B8">
        <w:rPr>
          <w:rFonts w:eastAsia="Calibri" w:cs="Arial"/>
          <w:noProof/>
          <w:sz w:val="24"/>
          <w:szCs w:val="24"/>
        </w:rPr>
        <w:drawing>
          <wp:inline distT="0" distB="0" distL="0" distR="0" wp14:anchorId="52CBFF57" wp14:editId="770F9979">
            <wp:extent cx="6293485" cy="4056380"/>
            <wp:effectExtent l="0" t="0" r="0" b="127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6293485" cy="4056380"/>
                    </a:xfrm>
                    <a:prstGeom prst="rect">
                      <a:avLst/>
                    </a:prstGeom>
                    <a:noFill/>
                    <a:ln>
                      <a:noFill/>
                    </a:ln>
                  </pic:spPr>
                </pic:pic>
              </a:graphicData>
            </a:graphic>
          </wp:inline>
        </w:drawing>
      </w:r>
    </w:p>
    <w:p w14:paraId="400FE4C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PROTIS – aplikacija – „Prikaz u vidu liste zahteva za dozvole za rad“ </w:t>
      </w:r>
      <w:r w:rsidRPr="00D922B8">
        <w:rPr>
          <w:rFonts w:eastAsia="Calibri" w:cs="Arial"/>
          <w:sz w:val="24"/>
          <w:szCs w:val="24"/>
          <w:lang w:val="sr-Latn-CS"/>
        </w:rPr>
        <w:br/>
      </w:r>
      <w:r w:rsidRPr="00D922B8">
        <w:rPr>
          <w:rFonts w:eastAsia="Calibri" w:cs="Arial"/>
          <w:sz w:val="24"/>
          <w:szCs w:val="24"/>
          <w:lang w:val="sr-Latn-CS"/>
        </w:rPr>
        <w:tab/>
        <w:t>[30.10.10.61]</w:t>
      </w:r>
    </w:p>
    <w:p w14:paraId="3CC97047" w14:textId="77777777" w:rsidR="00D922B8" w:rsidRPr="00D922B8" w:rsidRDefault="00D922B8" w:rsidP="00D922B8">
      <w:pPr>
        <w:tabs>
          <w:tab w:val="left" w:pos="284"/>
        </w:tabs>
        <w:spacing w:after="200" w:line="400" w:lineRule="exact"/>
        <w:ind w:left="284"/>
        <w:rPr>
          <w:rFonts w:eastAsia="Calibri" w:cs="Arial"/>
          <w:sz w:val="24"/>
          <w:szCs w:val="24"/>
          <w:lang w:val="sr-Latn-CS"/>
        </w:rPr>
      </w:pPr>
      <w:r w:rsidRPr="00D922B8">
        <w:rPr>
          <w:rFonts w:eastAsia="Calibri" w:cs="Arial"/>
          <w:sz w:val="24"/>
          <w:szCs w:val="24"/>
          <w:lang w:val="sr-Latn-CS"/>
        </w:rPr>
        <w:t xml:space="preserve">Markiranje nekog radnog naloga izvodi se pritiskom na levo komandno dugme.  </w:t>
      </w:r>
    </w:p>
    <w:p w14:paraId="16E52B89" w14:textId="77777777" w:rsidR="00D922B8" w:rsidRPr="00D922B8" w:rsidRDefault="00D922B8" w:rsidP="00D922B8">
      <w:pPr>
        <w:tabs>
          <w:tab w:val="left" w:pos="284"/>
        </w:tabs>
        <w:spacing w:after="120" w:line="340" w:lineRule="exact"/>
        <w:ind w:left="284"/>
        <w:rPr>
          <w:rFonts w:eastAsia="Calibri" w:cs="Arial"/>
          <w:b/>
          <w:color w:val="0000CC"/>
          <w:sz w:val="24"/>
          <w:szCs w:val="24"/>
          <w:lang w:val="sr-Latn-CS"/>
        </w:rPr>
      </w:pPr>
      <w:r w:rsidRPr="00D922B8">
        <w:rPr>
          <w:rFonts w:eastAsia="Calibri" w:cs="Arial"/>
          <w:b/>
          <w:color w:val="0000CC"/>
          <w:sz w:val="24"/>
          <w:szCs w:val="24"/>
          <w:lang w:val="sr-Latn-CS"/>
        </w:rPr>
        <w:t xml:space="preserve">Ostala polja / komandni dugmići </w:t>
      </w:r>
      <w:r w:rsidRPr="00D922B8">
        <w:rPr>
          <w:rFonts w:eastAsia="Calibri" w:cs="Arial"/>
          <w:b/>
          <w:sz w:val="24"/>
          <w:szCs w:val="24"/>
          <w:lang w:val="sr-Latn-CS"/>
        </w:rPr>
        <w:t>maske ekrana [30.</w:t>
      </w:r>
      <w:smartTag w:uri="urn:schemas-microsoft-com:office:smarttags" w:element="date">
        <w:smartTagPr>
          <w:attr w:name="ls" w:val="trans"/>
          <w:attr w:name="Month" w:val="10"/>
          <w:attr w:name="Day" w:val="10"/>
          <w:attr w:name="Year" w:val="61"/>
        </w:smartTagPr>
        <w:r w:rsidRPr="00D922B8">
          <w:rPr>
            <w:rFonts w:eastAsia="Calibri" w:cs="Arial"/>
            <w:b/>
            <w:sz w:val="24"/>
            <w:szCs w:val="24"/>
            <w:lang w:val="sr-Latn-CS"/>
          </w:rPr>
          <w:t>10.10.61</w:t>
        </w:r>
      </w:smartTag>
      <w:r w:rsidRPr="00D922B8">
        <w:rPr>
          <w:rFonts w:eastAsia="Calibri" w:cs="Arial"/>
          <w:b/>
          <w:sz w:val="24"/>
          <w:szCs w:val="24"/>
          <w:lang w:val="sr-Latn-CS"/>
        </w:rPr>
        <w:t>]:</w:t>
      </w:r>
    </w:p>
    <w:p w14:paraId="70C3F524" w14:textId="77777777" w:rsidR="00D922B8" w:rsidRPr="00D922B8" w:rsidRDefault="00D922B8" w:rsidP="00D922B8">
      <w:pPr>
        <w:numPr>
          <w:ilvl w:val="0"/>
          <w:numId w:val="173"/>
        </w:numPr>
        <w:spacing w:after="200" w:line="340" w:lineRule="exact"/>
        <w:ind w:hanging="1724"/>
        <w:jc w:val="left"/>
        <w:rPr>
          <w:rFonts w:eastAsia="Calibri" w:cs="Arial"/>
          <w:b/>
          <w:sz w:val="24"/>
          <w:szCs w:val="24"/>
          <w:lang w:val="sr-Latn-CS"/>
        </w:rPr>
      </w:pPr>
      <w:r w:rsidRPr="00D922B8">
        <w:rPr>
          <w:rFonts w:eastAsia="Calibri" w:cs="Arial"/>
          <w:b/>
          <w:sz w:val="24"/>
          <w:szCs w:val="24"/>
          <w:lang w:val="sr-Latn-CS"/>
        </w:rPr>
        <w:t>Vremenski period:</w:t>
      </w:r>
    </w:p>
    <w:p w14:paraId="28A06622" w14:textId="77777777" w:rsidR="00D922B8" w:rsidRPr="00D922B8" w:rsidRDefault="00D922B8" w:rsidP="00D922B8">
      <w:pPr>
        <w:spacing w:after="200" w:line="340" w:lineRule="exact"/>
        <w:ind w:left="284"/>
        <w:rPr>
          <w:rFonts w:eastAsia="Calibri" w:cs="Arial"/>
          <w:sz w:val="24"/>
          <w:szCs w:val="24"/>
          <w:lang w:val="sr-Latn-CS"/>
        </w:rPr>
      </w:pPr>
      <w:r w:rsidRPr="00D922B8">
        <w:rPr>
          <w:rFonts w:eastAsia="Calibri" w:cs="Arial"/>
          <w:sz w:val="24"/>
          <w:szCs w:val="24"/>
          <w:lang w:val="sr-Latn-CS"/>
        </w:rPr>
        <w:t>Izbor vremenskog perioda za prikaz radnih naloga za održavanje (datum zahteva za dozvolu za rad).</w:t>
      </w:r>
    </w:p>
    <w:p w14:paraId="2C7AEA2A" w14:textId="77777777" w:rsidR="00D922B8" w:rsidRPr="00D922B8" w:rsidRDefault="00D922B8" w:rsidP="00D922B8">
      <w:pPr>
        <w:numPr>
          <w:ilvl w:val="0"/>
          <w:numId w:val="173"/>
        </w:numPr>
        <w:spacing w:after="200" w:line="340" w:lineRule="exact"/>
        <w:ind w:hanging="1724"/>
        <w:jc w:val="left"/>
        <w:rPr>
          <w:rFonts w:eastAsia="Calibri" w:cs="Arial"/>
          <w:b/>
          <w:sz w:val="24"/>
          <w:szCs w:val="24"/>
          <w:lang w:val="sr-Latn-CS"/>
        </w:rPr>
      </w:pPr>
      <w:r w:rsidRPr="00D922B8">
        <w:rPr>
          <w:rFonts w:eastAsia="Calibri" w:cs="Arial"/>
          <w:b/>
          <w:sz w:val="24"/>
          <w:szCs w:val="24"/>
          <w:lang w:val="sr-Latn-CS"/>
        </w:rPr>
        <w:t>Pojedinačno predstavljanje radnog naloga za održavanje:</w:t>
      </w:r>
    </w:p>
    <w:p w14:paraId="02760F80"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Preko ovog komandnog dugmeta može se po prethodnom markiranju odgovarajućeg reda preći na „jezičak“ dozvole za rad u radnom nalogu. </w:t>
      </w:r>
    </w:p>
    <w:p w14:paraId="063D447F" w14:textId="77777777" w:rsidR="00D922B8" w:rsidRPr="00D922B8" w:rsidRDefault="00D922B8" w:rsidP="00D922B8">
      <w:pPr>
        <w:spacing w:after="200" w:line="340" w:lineRule="exact"/>
        <w:ind w:left="284" w:right="284"/>
        <w:rPr>
          <w:rFonts w:eastAsia="Calibri" w:cs="Arial"/>
          <w:sz w:val="24"/>
          <w:szCs w:val="24"/>
          <w:lang w:val="sr-Latn-CS"/>
        </w:rPr>
      </w:pPr>
    </w:p>
    <w:p w14:paraId="777968F1" w14:textId="77777777" w:rsidR="00D922B8" w:rsidRPr="00D922B8" w:rsidRDefault="00D922B8" w:rsidP="00D922B8">
      <w:pPr>
        <w:numPr>
          <w:ilvl w:val="0"/>
          <w:numId w:val="173"/>
        </w:numPr>
        <w:spacing w:before="0" w:after="200" w:line="340" w:lineRule="exact"/>
        <w:ind w:hanging="1724"/>
        <w:jc w:val="left"/>
        <w:rPr>
          <w:rFonts w:eastAsia="Calibri" w:cs="Arial"/>
          <w:b/>
          <w:sz w:val="24"/>
          <w:szCs w:val="24"/>
          <w:lang w:val="sr-Latn-CS"/>
        </w:rPr>
      </w:pPr>
      <w:r w:rsidRPr="00D922B8">
        <w:rPr>
          <w:rFonts w:eastAsia="Calibri" w:cs="Arial"/>
          <w:b/>
          <w:sz w:val="24"/>
          <w:szCs w:val="24"/>
          <w:lang w:val="sr-Latn-CS"/>
        </w:rPr>
        <w:t>Svi radni nalozi:</w:t>
      </w:r>
    </w:p>
    <w:p w14:paraId="07BBEE37" w14:textId="77777777" w:rsidR="00D922B8" w:rsidRPr="00D922B8" w:rsidRDefault="00D922B8" w:rsidP="00D922B8">
      <w:pPr>
        <w:tabs>
          <w:tab w:val="left" w:pos="284"/>
        </w:tabs>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Pritiskom na ovo komandno dugme se uz otvorene dozvole za rad dodatno prikazuju svi već odobreni radni nalozi u izabranom vremenskom periodu.  </w:t>
      </w:r>
    </w:p>
    <w:p w14:paraId="4FAE644F" w14:textId="77777777" w:rsidR="00D922B8" w:rsidRPr="00D922B8" w:rsidRDefault="00D922B8" w:rsidP="00D922B8">
      <w:pPr>
        <w:spacing w:before="240" w:after="120" w:line="340" w:lineRule="exact"/>
        <w:ind w:left="284" w:right="425"/>
        <w:rPr>
          <w:rFonts w:eastAsia="Calibri" w:cs="Arial"/>
          <w:b/>
          <w:color w:val="0000FF"/>
          <w:sz w:val="24"/>
          <w:szCs w:val="24"/>
          <w:lang w:val="sr-Latn-CS"/>
        </w:rPr>
      </w:pPr>
      <w:r w:rsidRPr="00D922B8">
        <w:rPr>
          <w:rFonts w:eastAsia="Calibri" w:cs="Arial"/>
          <w:b/>
          <w:color w:val="0000FF"/>
          <w:sz w:val="24"/>
          <w:szCs w:val="24"/>
          <w:lang w:val="sr-Latn-CS"/>
        </w:rPr>
        <w:t>Štampanje izgleda liste</w:t>
      </w:r>
    </w:p>
    <w:p w14:paraId="704B0A9B" w14:textId="77777777" w:rsidR="00D922B8" w:rsidRPr="00D922B8" w:rsidRDefault="00D922B8" w:rsidP="00D922B8">
      <w:pPr>
        <w:widowControl w:val="0"/>
        <w:tabs>
          <w:tab w:val="left" w:pos="2268"/>
          <w:tab w:val="left" w:pos="5670"/>
          <w:tab w:val="left" w:pos="6946"/>
          <w:tab w:val="left" w:pos="7938"/>
        </w:tabs>
        <w:spacing w:before="0" w:line="340" w:lineRule="exact"/>
        <w:ind w:left="284" w:right="284"/>
        <w:rPr>
          <w:rFonts w:cs="Arial"/>
          <w:szCs w:val="20"/>
          <w:lang w:val="sr-Latn-CS" w:eastAsia="de-DE"/>
        </w:rPr>
      </w:pPr>
      <w:r w:rsidRPr="00D922B8">
        <w:rPr>
          <w:rFonts w:cs="Arial"/>
          <w:color w:val="000000"/>
          <w:szCs w:val="20"/>
          <w:lang w:val="sr-Latn-CS" w:eastAsia="de-DE"/>
        </w:rPr>
        <w:t xml:space="preserve">U slučaju potrebe, i u ovoj aplikaciji se pokreće štampanje prikazane liste preko dugmeta  PROTIS-a za štampanje </w:t>
      </w:r>
      <w:r w:rsidRPr="00D922B8">
        <w:rPr>
          <w:rFonts w:cs="Arial"/>
          <w:color w:val="000000"/>
          <w:szCs w:val="20"/>
          <w:lang w:val="sr-Latn-CS" w:eastAsia="de-DE"/>
        </w:rPr>
        <w:object w:dxaOrig="225" w:dyaOrig="225" w14:anchorId="600DD31D">
          <v:shape id="_x0000_i1171" type="#_x0000_t75" style="width:22.5pt;height:22.5pt" o:ole="">
            <v:imagedata r:id="rId725" o:title=""/>
          </v:shape>
          <w:control r:id="rId726" w:name="CommandButton5111" w:shapeid="_x0000_i1171"/>
        </w:object>
      </w:r>
      <w:r w:rsidRPr="00D922B8">
        <w:rPr>
          <w:rFonts w:cs="Arial"/>
          <w:color w:val="000000"/>
          <w:szCs w:val="20"/>
          <w:lang w:val="sr-Latn-CS" w:eastAsia="de-DE"/>
        </w:rPr>
        <w:t xml:space="preserve">. Listu za štampanje je potrebno na svakom listu opremiti </w:t>
      </w:r>
      <w:r w:rsidRPr="00D922B8">
        <w:rPr>
          <w:rFonts w:cs="Arial"/>
          <w:b/>
          <w:szCs w:val="20"/>
          <w:lang w:val="sr-Latn-CS" w:eastAsia="de-DE"/>
        </w:rPr>
        <w:t>standardno korišćenim zaglavljem za štampu u PROTIS-u</w:t>
      </w:r>
      <w:r w:rsidRPr="00D922B8">
        <w:rPr>
          <w:rFonts w:cs="Arial"/>
          <w:szCs w:val="20"/>
          <w:lang w:val="sr-Latn-CS" w:eastAsia="de-DE"/>
        </w:rPr>
        <w:t xml:space="preserve"> (vid. sliku 288).</w:t>
      </w:r>
    </w:p>
    <w:p w14:paraId="09E2C955" w14:textId="77777777" w:rsidR="00D922B8" w:rsidRPr="00D922B8" w:rsidRDefault="00D922B8" w:rsidP="00D922B8">
      <w:pPr>
        <w:spacing w:before="240" w:after="120" w:line="340" w:lineRule="exact"/>
        <w:ind w:left="284" w:right="425"/>
        <w:rPr>
          <w:rFonts w:eastAsia="Calibri" w:cs="Arial"/>
          <w:b/>
          <w:color w:val="0000FF"/>
          <w:sz w:val="24"/>
          <w:szCs w:val="24"/>
          <w:lang w:val="sr-Latn-CS"/>
        </w:rPr>
      </w:pPr>
      <w:r w:rsidRPr="00D922B8">
        <w:rPr>
          <w:rFonts w:eastAsia="Calibri" w:cs="Arial"/>
          <w:b/>
          <w:color w:val="0000FF"/>
          <w:sz w:val="24"/>
          <w:szCs w:val="24"/>
          <w:lang w:val="sr-Latn-CS"/>
        </w:rPr>
        <w:t>Izdavanje podataka u formatu Excel-a / PDF-formatu</w:t>
      </w:r>
    </w:p>
    <w:p w14:paraId="5C528071" w14:textId="77777777" w:rsidR="00D922B8" w:rsidRPr="00D922B8" w:rsidRDefault="00D922B8" w:rsidP="00D922B8">
      <w:pPr>
        <w:tabs>
          <w:tab w:val="left" w:pos="9356"/>
        </w:tabs>
        <w:spacing w:after="120" w:line="320" w:lineRule="exact"/>
        <w:ind w:left="284" w:right="425"/>
        <w:rPr>
          <w:rFonts w:eastAsia="Calibri" w:cs="Arial"/>
          <w:sz w:val="24"/>
          <w:szCs w:val="24"/>
          <w:lang w:val="sr-Latn-CS"/>
        </w:rPr>
      </w:pPr>
      <w:r w:rsidRPr="00D922B8">
        <w:rPr>
          <w:rFonts w:eastAsia="Calibri" w:cs="Arial"/>
          <w:sz w:val="24"/>
          <w:szCs w:val="24"/>
          <w:lang w:val="sr-Latn-CS"/>
        </w:rPr>
        <w:t xml:space="preserve">Mora se omogućiti izdavanje podataka u formatu Excel-a ili nekoj uporedivoj aplikaciji za tabelarne kalkulacije (kao tabelarni pregled u najvećoj mogućoj meri oslanjajući se na masku ekrana </w:t>
      </w:r>
      <w:r w:rsidRPr="00D922B8">
        <w:rPr>
          <w:rFonts w:eastAsia="Calibri" w:cs="Arial"/>
          <w:color w:val="000080"/>
          <w:sz w:val="24"/>
          <w:szCs w:val="24"/>
          <w:lang w:val="sr-Latn-CS"/>
        </w:rPr>
        <w:t xml:space="preserve">slika </w:t>
      </w:r>
      <w:r w:rsidRPr="00D922B8">
        <w:rPr>
          <w:rFonts w:eastAsia="Calibri" w:cs="Arial"/>
          <w:sz w:val="24"/>
          <w:szCs w:val="24"/>
          <w:lang w:val="sr-Latn-CS"/>
        </w:rPr>
        <w:t>300).</w:t>
      </w:r>
    </w:p>
    <w:p w14:paraId="64166297" w14:textId="77777777" w:rsidR="00D922B8" w:rsidRPr="00D922B8" w:rsidRDefault="00D922B8" w:rsidP="00D922B8">
      <w:pPr>
        <w:tabs>
          <w:tab w:val="left" w:pos="9356"/>
        </w:tabs>
        <w:spacing w:after="120" w:line="320" w:lineRule="exact"/>
        <w:ind w:left="284" w:right="425"/>
        <w:rPr>
          <w:rFonts w:eastAsia="Calibri" w:cs="Arial"/>
          <w:sz w:val="24"/>
          <w:szCs w:val="24"/>
          <w:lang w:val="sr-Latn-CS"/>
        </w:rPr>
      </w:pPr>
      <w:r w:rsidRPr="00D922B8">
        <w:rPr>
          <w:rFonts w:eastAsia="Calibri" w:cs="Arial"/>
          <w:sz w:val="24"/>
          <w:szCs w:val="24"/>
          <w:lang w:val="sr-Latn-CS"/>
        </w:rPr>
        <w:t xml:space="preserve">Osim toga, potrebno je omogućiti i izdavanje u vidu datoteke u PDF-u. </w:t>
      </w:r>
    </w:p>
    <w:p w14:paraId="49D11824"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bookmarkStart w:id="847" w:name="_Toc332883136"/>
      <w:r w:rsidRPr="00D922B8">
        <w:rPr>
          <w:rFonts w:cs="Arial"/>
          <w:color w:val="2E74B5"/>
          <w:sz w:val="24"/>
          <w:szCs w:val="24"/>
          <w:lang w:val="sr-Latn-CS"/>
        </w:rPr>
        <w:t>Naknadna kalkulacija radnih naloga za održavanje</w:t>
      </w:r>
      <w:bookmarkEnd w:id="847"/>
    </w:p>
    <w:p w14:paraId="7597FC62" w14:textId="77777777" w:rsidR="00D922B8" w:rsidRPr="00D922B8" w:rsidRDefault="00D922B8" w:rsidP="00D922B8">
      <w:pPr>
        <w:spacing w:after="200" w:line="276" w:lineRule="auto"/>
        <w:rPr>
          <w:rFonts w:eastAsia="Calibri" w:cs="Arial"/>
          <w:sz w:val="24"/>
          <w:szCs w:val="24"/>
          <w:lang w:val="sr-Latn-CS"/>
        </w:rPr>
      </w:pPr>
    </w:p>
    <w:p w14:paraId="62BA3D9A" w14:textId="77777777" w:rsidR="00D922B8" w:rsidRPr="00D922B8" w:rsidRDefault="00D922B8" w:rsidP="00D922B8">
      <w:pPr>
        <w:tabs>
          <w:tab w:val="left" w:pos="284"/>
        </w:tabs>
        <w:spacing w:after="200" w:line="360" w:lineRule="auto"/>
        <w:ind w:left="426" w:right="284"/>
        <w:rPr>
          <w:rFonts w:eastAsia="Calibri" w:cs="Arial"/>
          <w:sz w:val="24"/>
          <w:szCs w:val="24"/>
          <w:lang w:val="sr-Latn-CS"/>
        </w:rPr>
      </w:pPr>
      <w:r w:rsidRPr="00D922B8">
        <w:rPr>
          <w:rFonts w:eastAsia="Calibri" w:cs="Arial"/>
          <w:sz w:val="24"/>
          <w:szCs w:val="24"/>
          <w:lang w:val="sr-Latn-CS"/>
        </w:rPr>
        <w:t>Aktiviranjem Obaveštenja o događaju prioriteta:</w:t>
      </w:r>
    </w:p>
    <w:p w14:paraId="1DDA1C7B" w14:textId="77777777" w:rsidR="00D922B8" w:rsidRPr="00D922B8" w:rsidRDefault="00D922B8" w:rsidP="00D922B8">
      <w:pPr>
        <w:numPr>
          <w:ilvl w:val="0"/>
          <w:numId w:val="176"/>
        </w:numPr>
        <w:tabs>
          <w:tab w:val="left" w:pos="284"/>
        </w:tabs>
        <w:spacing w:before="0" w:after="200" w:line="360" w:lineRule="auto"/>
        <w:ind w:right="284"/>
        <w:rPr>
          <w:rFonts w:eastAsia="Calibri" w:cs="Arial"/>
          <w:sz w:val="24"/>
          <w:szCs w:val="24"/>
          <w:lang w:val="sr-Latn-CS"/>
        </w:rPr>
      </w:pPr>
      <w:r w:rsidRPr="00D922B8">
        <w:rPr>
          <w:rFonts w:eastAsia="Calibri" w:cs="Arial"/>
          <w:sz w:val="24"/>
          <w:szCs w:val="24"/>
          <w:lang w:val="sr-Latn-CS"/>
        </w:rPr>
        <w:t>PRIO 1 (trenutni početak rada) ili</w:t>
      </w:r>
    </w:p>
    <w:p w14:paraId="538364DD" w14:textId="77777777" w:rsidR="00D922B8" w:rsidRPr="00D922B8" w:rsidRDefault="00D922B8" w:rsidP="00D922B8">
      <w:pPr>
        <w:numPr>
          <w:ilvl w:val="0"/>
          <w:numId w:val="176"/>
        </w:numPr>
        <w:tabs>
          <w:tab w:val="left" w:pos="284"/>
        </w:tabs>
        <w:spacing w:before="0" w:after="200" w:line="360" w:lineRule="auto"/>
        <w:ind w:right="284"/>
        <w:rPr>
          <w:rFonts w:eastAsia="Calibri" w:cs="Arial"/>
          <w:sz w:val="24"/>
          <w:szCs w:val="24"/>
          <w:lang w:val="sr-Latn-CS"/>
        </w:rPr>
      </w:pPr>
      <w:r w:rsidRPr="00D922B8">
        <w:rPr>
          <w:rFonts w:eastAsia="Calibri" w:cs="Arial"/>
          <w:sz w:val="24"/>
          <w:szCs w:val="24"/>
          <w:lang w:val="sr-Latn-CS"/>
        </w:rPr>
        <w:t>PRIO 2 (početak rada u roku od 24 časa)</w:t>
      </w:r>
    </w:p>
    <w:p w14:paraId="72C14561" w14:textId="77777777" w:rsidR="00D922B8" w:rsidRPr="00D922B8" w:rsidRDefault="00D922B8" w:rsidP="00D922B8">
      <w:pPr>
        <w:tabs>
          <w:tab w:val="left" w:pos="284"/>
        </w:tabs>
        <w:spacing w:after="200" w:line="360" w:lineRule="auto"/>
        <w:ind w:left="426" w:right="284"/>
        <w:rPr>
          <w:rFonts w:eastAsia="Calibri" w:cs="Arial"/>
          <w:sz w:val="24"/>
          <w:szCs w:val="24"/>
          <w:lang w:val="sr-Latn-CS"/>
        </w:rPr>
      </w:pPr>
      <w:r w:rsidRPr="00D922B8">
        <w:rPr>
          <w:rFonts w:eastAsia="Calibri" w:cs="Arial"/>
          <w:sz w:val="24"/>
          <w:szCs w:val="24"/>
          <w:lang w:val="sr-Latn-CS"/>
        </w:rPr>
        <w:t xml:space="preserve">treba odmah započeti sa odgovarajućim merama održavanja. U smislu obezbeđenja mogućnosti proizvodnje ili u slučaju opasnosti po bezbednost, vikendom / praznicima po pravilu se ne može sprovesti potpuni tok redosleda postupaka do odobrenja radnog naloga za održavanje. Zbog toga odgovarajuća obaveštenja o događaju čine osnovu za sprovođenje radova održavanja. </w:t>
      </w:r>
    </w:p>
    <w:p w14:paraId="7B8F84EF" w14:textId="77777777" w:rsidR="00D922B8" w:rsidRPr="00D922B8" w:rsidRDefault="00D922B8" w:rsidP="00D922B8">
      <w:pPr>
        <w:tabs>
          <w:tab w:val="left" w:pos="284"/>
        </w:tabs>
        <w:spacing w:after="200" w:line="360" w:lineRule="auto"/>
        <w:ind w:left="426" w:right="284"/>
        <w:rPr>
          <w:rFonts w:eastAsia="Calibri" w:cs="Arial"/>
          <w:sz w:val="24"/>
          <w:szCs w:val="24"/>
          <w:lang w:val="sr-Latn-CS"/>
        </w:rPr>
      </w:pPr>
      <w:r w:rsidRPr="00D922B8">
        <w:rPr>
          <w:rFonts w:eastAsia="Calibri" w:cs="Arial"/>
          <w:sz w:val="24"/>
          <w:szCs w:val="24"/>
          <w:lang w:val="sr-Latn-CS"/>
        </w:rPr>
        <w:t>Naknadnu kalkulaciju sprovedenih mera održavanja i prevođenje u jedan radni nalog za održavanje obaviće kasnije zaposleni u održavanju.</w:t>
      </w:r>
    </w:p>
    <w:p w14:paraId="4BEBB7D7" w14:textId="77777777" w:rsidR="00D922B8" w:rsidRPr="00D922B8" w:rsidRDefault="00D922B8" w:rsidP="00D922B8">
      <w:pPr>
        <w:tabs>
          <w:tab w:val="left" w:pos="284"/>
        </w:tabs>
        <w:spacing w:after="200" w:line="360" w:lineRule="auto"/>
        <w:ind w:left="426" w:right="284"/>
        <w:rPr>
          <w:rFonts w:eastAsia="Calibri" w:cs="Arial"/>
          <w:sz w:val="24"/>
          <w:szCs w:val="24"/>
          <w:lang w:val="sr-Latn-CS"/>
        </w:rPr>
      </w:pPr>
      <w:r w:rsidRPr="00D922B8">
        <w:rPr>
          <w:rFonts w:eastAsia="Calibri" w:cs="Arial"/>
          <w:sz w:val="24"/>
          <w:szCs w:val="24"/>
          <w:lang w:val="sr-Latn-CS"/>
        </w:rPr>
        <w:object w:dxaOrig="225" w:dyaOrig="225" w14:anchorId="0D68E8F6">
          <v:shape id="_x0000_i1172" type="#_x0000_t75" style="width:137.25pt;height:18pt" o:ole="" o:preferrelative="f">
            <v:imagedata r:id="rId727" o:title=""/>
          </v:shape>
          <w:control r:id="rId728" w:name="CommandButton13" w:shapeid="_x0000_i1172"/>
        </w:object>
      </w:r>
    </w:p>
    <w:p w14:paraId="2CF8860D" w14:textId="77777777" w:rsidR="00D922B8" w:rsidRPr="00D922B8" w:rsidRDefault="00D922B8" w:rsidP="00D922B8">
      <w:pPr>
        <w:tabs>
          <w:tab w:val="left" w:pos="284"/>
        </w:tabs>
        <w:spacing w:after="200" w:line="360" w:lineRule="auto"/>
        <w:ind w:left="426" w:right="284"/>
        <w:rPr>
          <w:rFonts w:eastAsia="Calibri" w:cs="Arial"/>
          <w:sz w:val="24"/>
          <w:szCs w:val="24"/>
          <w:lang w:val="sr-Latn-CS"/>
        </w:rPr>
      </w:pPr>
      <w:r w:rsidRPr="00D922B8">
        <w:rPr>
          <w:rFonts w:eastAsia="Calibri" w:cs="Arial"/>
          <w:sz w:val="24"/>
          <w:szCs w:val="24"/>
          <w:lang w:val="sr-Latn-CS"/>
        </w:rPr>
        <w:t>Pritiskom na komandno dugme „Naknadna kalkulacija (Prio1+2)“ na slici 287 potrebno je korisniku prikazati sva Obaveštenja o događaju izvedena kao radni nalog (Status MAA – vid. Formulisanje zadataka „Praćenje operativnih događaja“) u vidu liste nalik slici 301.</w:t>
      </w:r>
    </w:p>
    <w:p w14:paraId="553B7D7C" w14:textId="77777777" w:rsidR="00D922B8" w:rsidRPr="00D922B8" w:rsidRDefault="00D922B8" w:rsidP="00D922B8">
      <w:pPr>
        <w:tabs>
          <w:tab w:val="left" w:pos="284"/>
        </w:tabs>
        <w:spacing w:after="200" w:line="360" w:lineRule="auto"/>
        <w:ind w:left="426" w:right="284"/>
        <w:rPr>
          <w:rFonts w:eastAsia="Calibri" w:cs="Arial"/>
          <w:sz w:val="24"/>
          <w:szCs w:val="24"/>
          <w:lang w:val="sr-Latn-CS"/>
        </w:rPr>
      </w:pPr>
      <w:r w:rsidRPr="00D922B8">
        <w:rPr>
          <w:rFonts w:eastAsia="Calibri" w:cs="Arial"/>
          <w:noProof/>
          <w:sz w:val="24"/>
          <w:szCs w:val="24"/>
        </w:rPr>
        <w:lastRenderedPageBreak/>
        <w:drawing>
          <wp:anchor distT="0" distB="0" distL="114300" distR="114300" simplePos="0" relativeHeight="251673088" behindDoc="1" locked="0" layoutInCell="1" allowOverlap="1" wp14:anchorId="2C7FB43D" wp14:editId="3A32569C">
            <wp:simplePos x="0" y="0"/>
            <wp:positionH relativeFrom="column">
              <wp:posOffset>40640</wp:posOffset>
            </wp:positionH>
            <wp:positionV relativeFrom="paragraph">
              <wp:posOffset>-222885</wp:posOffset>
            </wp:positionV>
            <wp:extent cx="6181725" cy="3946525"/>
            <wp:effectExtent l="0" t="0" r="9525" b="0"/>
            <wp:wrapNone/>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6181725" cy="3946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49D2F0" w14:textId="77777777" w:rsidR="00D922B8" w:rsidRPr="00D922B8" w:rsidRDefault="00D922B8" w:rsidP="00D922B8">
      <w:pPr>
        <w:tabs>
          <w:tab w:val="left" w:pos="284"/>
        </w:tabs>
        <w:spacing w:after="120" w:line="340" w:lineRule="exact"/>
        <w:ind w:left="284"/>
        <w:rPr>
          <w:rFonts w:eastAsia="Calibri" w:cs="Arial"/>
          <w:b/>
          <w:color w:val="0000CC"/>
          <w:sz w:val="24"/>
          <w:szCs w:val="24"/>
          <w:lang w:val="sr-Latn-CS"/>
        </w:rPr>
      </w:pPr>
    </w:p>
    <w:p w14:paraId="392E39AC" w14:textId="77777777" w:rsidR="00D922B8" w:rsidRPr="00D922B8" w:rsidRDefault="00D922B8" w:rsidP="00D922B8">
      <w:pPr>
        <w:spacing w:after="200" w:line="340" w:lineRule="exact"/>
        <w:ind w:left="284" w:right="425"/>
        <w:rPr>
          <w:rFonts w:eastAsia="Calibri" w:cs="Arial"/>
          <w:sz w:val="24"/>
          <w:szCs w:val="24"/>
          <w:lang w:val="sr-Latn-CS"/>
        </w:rPr>
      </w:pPr>
    </w:p>
    <w:p w14:paraId="3D675852" w14:textId="77777777" w:rsidR="00D922B8" w:rsidRPr="00D922B8" w:rsidRDefault="00D922B8" w:rsidP="00D922B8">
      <w:pPr>
        <w:spacing w:after="120" w:line="340" w:lineRule="exact"/>
        <w:ind w:left="284" w:right="284"/>
        <w:rPr>
          <w:rFonts w:eastAsia="Calibri" w:cs="Arial"/>
          <w:sz w:val="24"/>
          <w:szCs w:val="24"/>
          <w:lang w:val="sr-Latn-CS"/>
        </w:rPr>
      </w:pPr>
    </w:p>
    <w:p w14:paraId="40B41DA7" w14:textId="77777777" w:rsidR="00D922B8" w:rsidRPr="00D922B8" w:rsidRDefault="00D922B8" w:rsidP="00D922B8">
      <w:pPr>
        <w:spacing w:after="120" w:line="340" w:lineRule="exact"/>
        <w:ind w:left="284" w:right="284"/>
        <w:rPr>
          <w:rFonts w:eastAsia="Calibri" w:cs="Arial"/>
          <w:sz w:val="24"/>
          <w:szCs w:val="24"/>
          <w:lang w:val="sr-Latn-CS"/>
        </w:rPr>
      </w:pPr>
    </w:p>
    <w:p w14:paraId="58E25DAB" w14:textId="77777777" w:rsidR="00D922B8" w:rsidRPr="00D922B8" w:rsidRDefault="00D922B8" w:rsidP="00D922B8">
      <w:pPr>
        <w:spacing w:after="120" w:line="340" w:lineRule="exact"/>
        <w:ind w:left="284" w:right="284"/>
        <w:rPr>
          <w:rFonts w:eastAsia="Calibri" w:cs="Arial"/>
          <w:sz w:val="24"/>
          <w:szCs w:val="24"/>
          <w:lang w:val="sr-Latn-CS"/>
        </w:rPr>
      </w:pPr>
    </w:p>
    <w:p w14:paraId="7F304654" w14:textId="77777777" w:rsidR="00D922B8" w:rsidRPr="00D922B8" w:rsidRDefault="00D922B8" w:rsidP="00D922B8">
      <w:pPr>
        <w:spacing w:after="120" w:line="340" w:lineRule="exact"/>
        <w:ind w:left="284" w:right="284"/>
        <w:rPr>
          <w:rFonts w:eastAsia="Calibri" w:cs="Arial"/>
          <w:sz w:val="24"/>
          <w:szCs w:val="24"/>
          <w:lang w:val="sr-Latn-CS"/>
        </w:rPr>
      </w:pPr>
    </w:p>
    <w:p w14:paraId="7A070337" w14:textId="77777777" w:rsidR="00D922B8" w:rsidRPr="00D922B8" w:rsidRDefault="00D922B8" w:rsidP="00D922B8">
      <w:pPr>
        <w:spacing w:after="120" w:line="340" w:lineRule="exact"/>
        <w:ind w:left="284" w:right="284"/>
        <w:rPr>
          <w:rFonts w:eastAsia="Calibri" w:cs="Arial"/>
          <w:sz w:val="24"/>
          <w:szCs w:val="24"/>
          <w:lang w:val="sr-Latn-CS"/>
        </w:rPr>
      </w:pPr>
    </w:p>
    <w:p w14:paraId="7A135B2C" w14:textId="77777777" w:rsidR="00D922B8" w:rsidRPr="00D922B8" w:rsidRDefault="00D922B8" w:rsidP="00D922B8">
      <w:pPr>
        <w:spacing w:after="120" w:line="340" w:lineRule="exact"/>
        <w:ind w:left="284" w:right="284"/>
        <w:rPr>
          <w:rFonts w:eastAsia="Calibri" w:cs="Arial"/>
          <w:sz w:val="24"/>
          <w:szCs w:val="24"/>
          <w:lang w:val="sr-Latn-CS"/>
        </w:rPr>
      </w:pPr>
    </w:p>
    <w:p w14:paraId="539DB379" w14:textId="77777777" w:rsidR="00D922B8" w:rsidRPr="00D922B8" w:rsidRDefault="00D922B8" w:rsidP="00D922B8">
      <w:pPr>
        <w:spacing w:after="120" w:line="340" w:lineRule="exact"/>
        <w:ind w:left="284" w:right="284"/>
        <w:rPr>
          <w:rFonts w:eastAsia="Calibri" w:cs="Arial"/>
          <w:sz w:val="24"/>
          <w:szCs w:val="24"/>
          <w:lang w:val="sr-Latn-CS"/>
        </w:rPr>
      </w:pPr>
    </w:p>
    <w:p w14:paraId="63FB18F9" w14:textId="77777777" w:rsidR="00D922B8" w:rsidRPr="00D922B8" w:rsidRDefault="00D922B8" w:rsidP="00D922B8">
      <w:pPr>
        <w:spacing w:after="120" w:line="340" w:lineRule="exact"/>
        <w:ind w:left="284" w:right="284"/>
        <w:rPr>
          <w:rFonts w:eastAsia="Calibri" w:cs="Arial"/>
          <w:sz w:val="24"/>
          <w:szCs w:val="24"/>
          <w:lang w:val="sr-Latn-CS"/>
        </w:rPr>
      </w:pPr>
    </w:p>
    <w:p w14:paraId="32F9F780" w14:textId="77777777" w:rsidR="00D922B8" w:rsidRPr="00D922B8" w:rsidRDefault="00D922B8" w:rsidP="00D922B8">
      <w:pPr>
        <w:spacing w:after="120" w:line="340" w:lineRule="exact"/>
        <w:ind w:left="284" w:right="284"/>
        <w:rPr>
          <w:rFonts w:eastAsia="Calibri" w:cs="Arial"/>
          <w:sz w:val="24"/>
          <w:szCs w:val="24"/>
          <w:lang w:val="sr-Latn-CS"/>
        </w:rPr>
      </w:pPr>
    </w:p>
    <w:p w14:paraId="3A98CAAF" w14:textId="77777777" w:rsidR="00D922B8" w:rsidRPr="00D922B8" w:rsidRDefault="00D922B8" w:rsidP="00D922B8">
      <w:pPr>
        <w:spacing w:after="120" w:line="340" w:lineRule="exact"/>
        <w:ind w:left="284" w:right="284"/>
        <w:rPr>
          <w:rFonts w:eastAsia="Calibri" w:cs="Arial"/>
          <w:sz w:val="24"/>
          <w:szCs w:val="24"/>
          <w:lang w:val="sr-Latn-CS"/>
        </w:rPr>
      </w:pPr>
    </w:p>
    <w:p w14:paraId="12A4659B"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aplikacija – „Naknadna kalkulacija radnog naloga za održavanje“  [30.10.10.60a]</w:t>
      </w:r>
    </w:p>
    <w:p w14:paraId="47DAB078" w14:textId="77777777" w:rsidR="00D922B8" w:rsidRPr="00D922B8" w:rsidRDefault="00D922B8" w:rsidP="00D922B8">
      <w:pPr>
        <w:tabs>
          <w:tab w:val="left" w:pos="284"/>
        </w:tabs>
        <w:spacing w:after="200" w:line="360" w:lineRule="auto"/>
        <w:ind w:left="284" w:right="284"/>
        <w:rPr>
          <w:rFonts w:eastAsia="Calibri" w:cs="Arial"/>
          <w:sz w:val="24"/>
          <w:szCs w:val="24"/>
          <w:lang w:val="sr-Latn-CS"/>
        </w:rPr>
      </w:pPr>
      <w:r w:rsidRPr="00D922B8">
        <w:rPr>
          <w:rFonts w:eastAsia="Calibri" w:cs="Arial"/>
          <w:sz w:val="24"/>
          <w:szCs w:val="24"/>
          <w:lang w:val="sr-Latn-CS"/>
        </w:rPr>
        <w:object w:dxaOrig="225" w:dyaOrig="225" w14:anchorId="0CBDEEA7">
          <v:shape id="_x0000_i1173" type="#_x0000_t75" style="width:93.75pt;height:18pt" o:ole="" o:preferrelative="f">
            <v:imagedata r:id="rId730" o:title=""/>
          </v:shape>
          <w:control r:id="rId731" w:name="CommandButton6" w:shapeid="_x0000_i1173"/>
        </w:object>
      </w:r>
    </w:p>
    <w:p w14:paraId="2BB0B82C" w14:textId="77777777" w:rsidR="00D922B8" w:rsidRPr="00D922B8" w:rsidRDefault="00D922B8" w:rsidP="00D922B8">
      <w:pPr>
        <w:tabs>
          <w:tab w:val="left" w:pos="284"/>
        </w:tabs>
        <w:spacing w:after="200" w:line="360" w:lineRule="auto"/>
        <w:ind w:left="284" w:right="284"/>
        <w:rPr>
          <w:rFonts w:eastAsia="Calibri" w:cs="Arial"/>
          <w:sz w:val="24"/>
          <w:szCs w:val="24"/>
          <w:lang w:val="sr-Latn-CS"/>
        </w:rPr>
      </w:pPr>
      <w:r w:rsidRPr="00D922B8">
        <w:rPr>
          <w:rFonts w:eastAsia="Calibri" w:cs="Arial"/>
          <w:sz w:val="24"/>
          <w:szCs w:val="24"/>
          <w:lang w:val="sr-Latn-CS"/>
        </w:rPr>
        <w:t>Prevođenje Obaveštenja o događaju koja treba naknadno kalkulisati kao radni nalog u Listu radnih naloga i naknadna obrada u „Planiranju održavanja“ (planiranje i odobrenje budžeta, evidencija podataka o tehničkoj rekapitulaciji) potrebno je omogućiti markiranjem seta podataka (slika 301) i pritiskom na komandno dugme „naknadna kalkulacija“. U Obaveštenju o događaju treba postaviti status MB (obaveštenje obrađeno / zahtevan radni nalog).</w:t>
      </w:r>
    </w:p>
    <w:p w14:paraId="35963BE3" w14:textId="77777777" w:rsidR="00D922B8" w:rsidRPr="00D922B8" w:rsidRDefault="00D922B8" w:rsidP="00D922B8">
      <w:pPr>
        <w:tabs>
          <w:tab w:val="left" w:pos="284"/>
        </w:tabs>
        <w:spacing w:after="200" w:line="360" w:lineRule="auto"/>
        <w:ind w:left="284" w:right="284"/>
        <w:rPr>
          <w:rFonts w:eastAsia="Calibri" w:cs="Arial"/>
          <w:sz w:val="24"/>
          <w:szCs w:val="24"/>
          <w:lang w:val="sr-Latn-CS"/>
        </w:rPr>
      </w:pPr>
    </w:p>
    <w:p w14:paraId="5F844D61"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sz w:val="24"/>
          <w:szCs w:val="24"/>
          <w:lang w:val="sr-Latn-CS"/>
        </w:rPr>
        <w:object w:dxaOrig="225" w:dyaOrig="225" w14:anchorId="6D792281">
          <v:shape id="_x0000_i1174" type="#_x0000_t75" style="width:84pt;height:18pt" o:ole="">
            <v:imagedata r:id="rId732" o:title=""/>
          </v:shape>
          <w:control r:id="rId733" w:name="CommandButton7" w:shapeid="_x0000_i1174"/>
        </w:object>
      </w:r>
    </w:p>
    <w:p w14:paraId="71995AE0" w14:textId="77777777" w:rsidR="00D922B8" w:rsidRPr="00D922B8" w:rsidRDefault="00D922B8" w:rsidP="00D922B8">
      <w:pPr>
        <w:tabs>
          <w:tab w:val="left" w:pos="284"/>
        </w:tabs>
        <w:spacing w:after="200" w:line="360" w:lineRule="auto"/>
        <w:ind w:left="284" w:right="284"/>
        <w:rPr>
          <w:rFonts w:eastAsia="Calibri" w:cs="Arial"/>
          <w:sz w:val="24"/>
          <w:szCs w:val="24"/>
          <w:lang w:val="sr-Latn-CS"/>
        </w:rPr>
      </w:pPr>
      <w:r w:rsidRPr="00D922B8">
        <w:rPr>
          <w:rFonts w:eastAsia="Calibri" w:cs="Arial"/>
          <w:sz w:val="24"/>
          <w:szCs w:val="24"/>
          <w:lang w:val="sr-Latn-CS"/>
        </w:rPr>
        <w:t xml:space="preserve">Svakako, korisniku mora biti omogućeno da nakon prethodnog upita odbaci Obaveštenja o događaju sa prioritetom 1 i 2, koja nisu sprovedena u neku meru održavanja (ili ako nije neophodno napraviti naknadnu kalkulaciju) nakon prethodnog upita. Pritiskom na komandno dugme potrebno je ukloniti Obaveštenje o događaju iz prikaza u vidu liste [30.10.10.60a]. </w:t>
      </w:r>
      <w:bookmarkStart w:id="848" w:name="_Toc332883137"/>
    </w:p>
    <w:p w14:paraId="23403F02" w14:textId="77777777" w:rsidR="00D922B8" w:rsidRPr="00D922B8" w:rsidRDefault="00D922B8" w:rsidP="00D922B8">
      <w:pPr>
        <w:keepNext/>
        <w:keepLines/>
        <w:numPr>
          <w:ilvl w:val="4"/>
          <w:numId w:val="45"/>
        </w:numPr>
        <w:spacing w:before="40" w:after="200" w:line="276" w:lineRule="auto"/>
        <w:outlineLvl w:val="4"/>
        <w:rPr>
          <w:rFonts w:cs="Arial"/>
          <w:color w:val="2E74B5"/>
          <w:sz w:val="24"/>
          <w:szCs w:val="24"/>
          <w:lang w:val="sr-Latn-CS"/>
        </w:rPr>
      </w:pPr>
      <w:r w:rsidRPr="00D922B8">
        <w:rPr>
          <w:rFonts w:cs="Arial"/>
          <w:color w:val="2E74B5"/>
          <w:sz w:val="24"/>
          <w:szCs w:val="24"/>
          <w:lang w:val="sr-Latn-CS"/>
        </w:rPr>
        <w:lastRenderedPageBreak/>
        <w:t>Radni nalog za održavanje – Redosled postupaka - Podaci</w:t>
      </w:r>
      <w:bookmarkEnd w:id="848"/>
    </w:p>
    <w:p w14:paraId="72BDFE79"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Definisanje „Redosleda postupaka“ treba uraditi po administranju energetskih objekata / </w:t>
      </w:r>
      <w:r w:rsidRPr="00D922B8">
        <w:rPr>
          <w:rFonts w:eastAsia="Calibri" w:cs="Arial"/>
          <w:b/>
          <w:sz w:val="24"/>
          <w:szCs w:val="24"/>
          <w:lang w:val="sr-Latn-CS"/>
        </w:rPr>
        <w:t xml:space="preserve"> organizaciono – tehničkim celinama</w:t>
      </w:r>
      <w:r w:rsidRPr="00D922B8">
        <w:rPr>
          <w:rFonts w:eastAsia="Calibri" w:cs="Arial"/>
          <w:sz w:val="24"/>
          <w:szCs w:val="24"/>
          <w:lang w:val="sr-Latn-CS"/>
        </w:rPr>
        <w:t xml:space="preserve"> [20.30.00.30] i u skladu sa tim izvršiti.  </w:t>
      </w:r>
    </w:p>
    <w:p w14:paraId="7DD8647C"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Pokretanje „Redosleda postupaka“ vezano za funkciju može da se obezbedi putem potrebnih potpisa (npr. osobe koja planira održavanje ili odgovornih lica za komponente za neku oblast postrojenja) – preko ličnog identifikacionog broja (PIN-a / LIB-a).</w:t>
      </w:r>
    </w:p>
    <w:p w14:paraId="7193E50D"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Praćenje stanja obrade za radni nalog za održavanje omogućeno je preko ove aplikacije [30.10.10.30] – zato se u maski radnog naloga ne prikazuje sam „Redosled postupaka“. Aktuelni datum treba uneti programski upravljano preko vremena / datuma u sistemu. </w:t>
      </w:r>
    </w:p>
    <w:p w14:paraId="51C7153D" w14:textId="77777777" w:rsidR="00D922B8" w:rsidRPr="00D922B8" w:rsidRDefault="00D922B8" w:rsidP="00D922B8">
      <w:pPr>
        <w:spacing w:after="120" w:line="340" w:lineRule="exact"/>
        <w:ind w:left="284" w:right="284"/>
        <w:rPr>
          <w:rFonts w:eastAsia="Calibri" w:cs="Arial"/>
          <w:sz w:val="24"/>
          <w:szCs w:val="24"/>
          <w:lang w:val="sr-Latn-CS"/>
        </w:rPr>
      </w:pPr>
      <w:r w:rsidRPr="00D922B8">
        <w:rPr>
          <w:rFonts w:eastAsia="Calibri" w:cs="Arial"/>
          <w:sz w:val="24"/>
          <w:szCs w:val="24"/>
          <w:lang w:val="sr-Latn-CS"/>
        </w:rPr>
        <w:t xml:space="preserve">Pritiskom na komandno dugme </w:t>
      </w:r>
      <w:r w:rsidRPr="00D922B8">
        <w:rPr>
          <w:rFonts w:eastAsia="Calibri" w:cs="Arial"/>
          <w:sz w:val="24"/>
          <w:szCs w:val="24"/>
          <w:lang w:val="sr-Latn-CS"/>
        </w:rPr>
        <w:object w:dxaOrig="225" w:dyaOrig="225" w14:anchorId="5B2DA4A6">
          <v:shape id="_x0000_i1175" type="#_x0000_t75" alt="" style="width:90pt;height:18pt" o:ole="" o:preferrelative="f">
            <v:imagedata r:id="rId734" o:title=""/>
          </v:shape>
          <w:control r:id="rId735" w:name="CommandButton23212" w:shapeid="_x0000_i1175"/>
        </w:object>
      </w:r>
      <w:r w:rsidRPr="00D922B8">
        <w:rPr>
          <w:rFonts w:eastAsia="Calibri" w:cs="Arial"/>
          <w:sz w:val="24"/>
          <w:szCs w:val="24"/>
          <w:lang w:val="sr-Latn-CS"/>
        </w:rPr>
        <w:t xml:space="preserve"> može se odstupiti od standardnog redosleda postupaka i u redosled obrade dodati USER-a koji se može birati. Dostupne USER-e treba uzeti iz tabele ovlašćenja odgovarajućeg Administriranja energetskog objekta (svi ovlašćeni USER-i za modul „Kreiranje radnih naloga“ [KRN], Odobravanje i aktiviranje radnog naloga [Redosled postupaka]) i prikazati za izbor u jednoj listi vrednosti (slično slici 302).</w:t>
      </w:r>
    </w:p>
    <w:p w14:paraId="5D86A631" w14:textId="77777777" w:rsidR="00D922B8" w:rsidRPr="00D922B8" w:rsidRDefault="00D922B8" w:rsidP="00D922B8">
      <w:pPr>
        <w:spacing w:after="200" w:line="360" w:lineRule="auto"/>
        <w:ind w:left="284" w:right="425"/>
        <w:rPr>
          <w:rFonts w:eastAsia="Calibri" w:cs="Arial"/>
          <w:sz w:val="24"/>
          <w:szCs w:val="24"/>
          <w:lang w:val="sr-Latn-CS"/>
        </w:rPr>
      </w:pPr>
      <w:r w:rsidRPr="00D922B8">
        <w:rPr>
          <w:rFonts w:eastAsia="Calibri" w:cs="Arial"/>
          <w:noProof/>
          <w:sz w:val="24"/>
          <w:szCs w:val="24"/>
        </w:rPr>
        <w:drawing>
          <wp:inline distT="0" distB="0" distL="0" distR="0" wp14:anchorId="38317F55" wp14:editId="5DEE9F7E">
            <wp:extent cx="6069965" cy="3132455"/>
            <wp:effectExtent l="0" t="0" r="698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6069965" cy="3132455"/>
                    </a:xfrm>
                    <a:prstGeom prst="rect">
                      <a:avLst/>
                    </a:prstGeom>
                    <a:noFill/>
                    <a:ln>
                      <a:noFill/>
                    </a:ln>
                  </pic:spPr>
                </pic:pic>
              </a:graphicData>
            </a:graphic>
          </wp:inline>
        </w:drawing>
      </w:r>
    </w:p>
    <w:p w14:paraId="11A28842"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Izrada „Redosleda postupaka za radni nalog za održavanje“</w:t>
      </w:r>
    </w:p>
    <w:p w14:paraId="23521961"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 xml:space="preserve">Klikom na željenog korisnika u izboru, izmeniće se gore prikazan aktuelni „Redosled postupaka“. </w:t>
      </w:r>
    </w:p>
    <w:p w14:paraId="1FA46A11"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lastRenderedPageBreak/>
        <w:t xml:space="preserve">Ukoliko se pritisne na komandno dugme </w:t>
      </w:r>
      <w:r w:rsidRPr="00D922B8">
        <w:rPr>
          <w:rFonts w:eastAsia="Calibri" w:cs="Arial"/>
          <w:sz w:val="24"/>
          <w:szCs w:val="24"/>
          <w:lang w:val="sr-Latn-CS"/>
        </w:rPr>
        <w:object w:dxaOrig="225" w:dyaOrig="225" w14:anchorId="011262D4">
          <v:shape id="_x0000_i1176" type="#_x0000_t75" alt="" style="width:63pt;height:18pt" o:ole="" o:preferrelative="f">
            <v:imagedata r:id="rId737" o:title=""/>
          </v:shape>
          <w:control r:id="rId738" w:name="CommandButton232121" w:shapeid="_x0000_i1176"/>
        </w:object>
      </w:r>
      <w:r w:rsidRPr="00D922B8">
        <w:rPr>
          <w:rFonts w:eastAsia="Calibri" w:cs="Arial"/>
          <w:sz w:val="24"/>
          <w:szCs w:val="24"/>
          <w:lang w:val="sr-Latn-CS"/>
        </w:rPr>
        <w:t xml:space="preserve"> bez izbora korisnika, onda se ova funkcija završava bez izmene „Redosleda postupaka“. </w:t>
      </w:r>
    </w:p>
    <w:p w14:paraId="0185E120"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Odgovarajuće statuse prilikom izmena „Redosleda postupaka“ treba prikazati u aplikaciji „Praćenje radnog naloga“ [30.</w:t>
      </w:r>
      <w:smartTag w:uri="urn:schemas-microsoft-com:office:smarttags" w:element="date">
        <w:smartTagPr>
          <w:attr w:name="Year" w:val="30"/>
          <w:attr w:name="Day" w:val="10"/>
          <w:attr w:name="Month" w:val="10"/>
          <w:attr w:name="ls" w:val="trans"/>
        </w:smartTagPr>
        <w:r w:rsidRPr="00D922B8">
          <w:rPr>
            <w:rFonts w:eastAsia="Calibri" w:cs="Arial"/>
            <w:sz w:val="24"/>
            <w:szCs w:val="24"/>
            <w:lang w:val="sr-Latn-CS"/>
          </w:rPr>
          <w:t>10.10.30</w:t>
        </w:r>
      </w:smartTag>
      <w:r w:rsidRPr="00D922B8">
        <w:rPr>
          <w:rFonts w:eastAsia="Calibri" w:cs="Arial"/>
          <w:sz w:val="24"/>
          <w:szCs w:val="24"/>
          <w:lang w:val="sr-Latn-CS"/>
        </w:rPr>
        <w:t xml:space="preserve">] (Poglavlje </w:t>
      </w:r>
      <w:r w:rsidRPr="00D922B8">
        <w:rPr>
          <w:rFonts w:eastAsia="Calibri" w:cs="Arial"/>
          <w:sz w:val="24"/>
          <w:lang w:val="sr-Latn-CS"/>
        </w:rPr>
        <w:t>11.15.</w:t>
      </w:r>
      <w:r w:rsidRPr="00D922B8">
        <w:rPr>
          <w:rFonts w:eastAsia="Calibri" w:cs="Arial"/>
          <w:sz w:val="24"/>
          <w:szCs w:val="24"/>
          <w:lang w:val="sr-Latn-CS"/>
        </w:rPr>
        <w:t>4.5).</w:t>
      </w:r>
    </w:p>
    <w:p w14:paraId="081A3F0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49" w:name="_Toc332883138"/>
      <w:r w:rsidRPr="00D922B8">
        <w:rPr>
          <w:rFonts w:cs="Arial"/>
          <w:i/>
          <w:iCs/>
          <w:color w:val="2E74B5"/>
          <w:lang w:val="sr-Latn-CS"/>
        </w:rPr>
        <w:t>Odobravanje i aktiviranje radnog naloga (Redosled postupaka) – [30.</w:t>
      </w:r>
      <w:smartTag w:uri="urn:schemas-microsoft-com:office:smarttags" w:element="date">
        <w:smartTagPr>
          <w:attr w:name="Year" w:val="20"/>
          <w:attr w:name="Day" w:val="10"/>
          <w:attr w:name="Month" w:val="10"/>
          <w:attr w:name="ls" w:val="trans"/>
        </w:smartTagPr>
        <w:r w:rsidRPr="00D922B8">
          <w:rPr>
            <w:rFonts w:cs="Arial"/>
            <w:i/>
            <w:iCs/>
            <w:color w:val="2E74B5"/>
            <w:lang w:val="sr-Latn-CS"/>
          </w:rPr>
          <w:t>10.10.20</w:t>
        </w:r>
      </w:smartTag>
      <w:r w:rsidRPr="00D922B8">
        <w:rPr>
          <w:rFonts w:cs="Arial"/>
          <w:i/>
          <w:iCs/>
          <w:color w:val="2E74B5"/>
          <w:lang w:val="sr-Latn-CS"/>
        </w:rPr>
        <w:t>]</w:t>
      </w:r>
      <w:bookmarkEnd w:id="849"/>
    </w:p>
    <w:p w14:paraId="71F09E12"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Izborom aplikacije [30.</w:t>
      </w:r>
      <w:smartTag w:uri="urn:schemas-microsoft-com:office:smarttags" w:element="date">
        <w:smartTagPr>
          <w:attr w:name="Year" w:val="20"/>
          <w:attr w:name="Day" w:val="10"/>
          <w:attr w:name="Month" w:val="10"/>
          <w:attr w:name="ls" w:val="trans"/>
        </w:smartTagPr>
        <w:r w:rsidRPr="00D922B8">
          <w:rPr>
            <w:rFonts w:eastAsia="Calibri" w:cs="Arial"/>
            <w:sz w:val="24"/>
            <w:szCs w:val="24"/>
            <w:lang w:val="sr-Latn-CS"/>
          </w:rPr>
          <w:t>10.10.20</w:t>
        </w:r>
      </w:smartTag>
      <w:r w:rsidRPr="00D922B8">
        <w:rPr>
          <w:rFonts w:eastAsia="Calibri" w:cs="Arial"/>
          <w:sz w:val="24"/>
          <w:szCs w:val="24"/>
          <w:lang w:val="sr-Latn-CS"/>
        </w:rPr>
        <w:t>] – Odobravanje i aktiviranje radnog naloga (Redosled postupaka) iz PROTIS-a - nivo 3 (vid sliku 286) – korisniku treba ponuditi na izbor sve radne naloge za održavanje dostupne za korekcije u vidu jednog pregleda (slično slici 287).</w:t>
      </w:r>
    </w:p>
    <w:p w14:paraId="36ED1C87" w14:textId="77777777" w:rsidR="00D922B8" w:rsidRPr="00D922B8" w:rsidRDefault="00D922B8" w:rsidP="00D922B8">
      <w:pPr>
        <w:spacing w:after="120" w:line="340" w:lineRule="exact"/>
        <w:ind w:left="284" w:right="284" w:firstLine="16"/>
        <w:rPr>
          <w:rFonts w:eastAsia="Calibri" w:cs="Arial"/>
          <w:sz w:val="24"/>
          <w:szCs w:val="24"/>
          <w:lang w:val="sr-Latn-CS"/>
        </w:rPr>
      </w:pPr>
      <w:r w:rsidRPr="00D922B8">
        <w:rPr>
          <w:rFonts w:eastAsia="Calibri" w:cs="Arial"/>
          <w:sz w:val="24"/>
          <w:szCs w:val="24"/>
          <w:lang w:val="sr-Latn-CS"/>
        </w:rPr>
        <w:t>Ukoliko su korisniku dodeljeni radni nalozi za održavanje, onda se najpre mora postaviti   pitanje, da li neki od dodeljenih radnih naloga treba obraditi.</w:t>
      </w:r>
    </w:p>
    <w:p w14:paraId="416C2C34" w14:textId="77777777" w:rsidR="00D922B8" w:rsidRPr="00D922B8" w:rsidRDefault="00D922B8" w:rsidP="00D922B8">
      <w:pPr>
        <w:spacing w:after="200" w:line="360" w:lineRule="auto"/>
        <w:ind w:left="284"/>
        <w:rPr>
          <w:rFonts w:eastAsia="Calibri" w:cs="Arial"/>
          <w:sz w:val="24"/>
          <w:szCs w:val="24"/>
          <w:lang w:val="sr-Latn-CS"/>
        </w:rPr>
      </w:pPr>
      <w:r w:rsidRPr="00D922B8">
        <w:rPr>
          <w:rFonts w:eastAsia="Calibri" w:cs="Arial"/>
          <w:noProof/>
          <w:sz w:val="24"/>
          <w:szCs w:val="24"/>
        </w:rPr>
        <w:drawing>
          <wp:inline distT="0" distB="0" distL="0" distR="0" wp14:anchorId="266986C8" wp14:editId="3964709C">
            <wp:extent cx="3044825" cy="2315210"/>
            <wp:effectExtent l="0" t="0" r="3175" b="889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044825" cy="2315210"/>
                    </a:xfrm>
                    <a:prstGeom prst="rect">
                      <a:avLst/>
                    </a:prstGeom>
                    <a:noFill/>
                    <a:ln>
                      <a:noFill/>
                    </a:ln>
                  </pic:spPr>
                </pic:pic>
              </a:graphicData>
            </a:graphic>
          </wp:inline>
        </w:drawing>
      </w:r>
    </w:p>
    <w:p w14:paraId="6DE89377"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Kod odgovora  „</w:t>
      </w:r>
      <w:r w:rsidRPr="00D922B8">
        <w:rPr>
          <w:rFonts w:eastAsia="Calibri" w:cs="Arial"/>
          <w:b/>
          <w:sz w:val="24"/>
          <w:szCs w:val="24"/>
          <w:lang w:val="sr-Latn-CS"/>
        </w:rPr>
        <w:t xml:space="preserve">da“ </w:t>
      </w:r>
      <w:r w:rsidRPr="00D922B8">
        <w:rPr>
          <w:rFonts w:eastAsia="Calibri" w:cs="Arial"/>
          <w:sz w:val="24"/>
          <w:szCs w:val="24"/>
          <w:lang w:val="sr-Latn-CS"/>
        </w:rPr>
        <w:t>treba ponuditi na izbor sve radne naloge, koje su drugi korisnici dodelili za obradu (slično slici 287).</w:t>
      </w:r>
    </w:p>
    <w:p w14:paraId="0E6E2E80"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Kod odgovora  „</w:t>
      </w:r>
      <w:r w:rsidRPr="00D922B8">
        <w:rPr>
          <w:rFonts w:eastAsia="Calibri" w:cs="Arial"/>
          <w:b/>
          <w:sz w:val="24"/>
          <w:szCs w:val="24"/>
          <w:lang w:val="sr-Latn-CS"/>
        </w:rPr>
        <w:t>ne“</w:t>
      </w:r>
      <w:r w:rsidRPr="00D922B8">
        <w:rPr>
          <w:rFonts w:eastAsia="Calibri" w:cs="Arial"/>
          <w:sz w:val="24"/>
          <w:szCs w:val="24"/>
          <w:lang w:val="sr-Latn-CS"/>
        </w:rPr>
        <w:t xml:space="preserve"> treba ponuditi za izbor sve radne naloge koje je korisnik sam izradio i dodelio za ispravke .</w:t>
      </w:r>
    </w:p>
    <w:p w14:paraId="33FA9820"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Izbor radnih naloga za održavanje obavlja se kako je opisano u Poglavlju </w:t>
      </w:r>
      <w:r w:rsidRPr="00D922B8">
        <w:rPr>
          <w:rFonts w:eastAsia="Calibri" w:cs="Arial"/>
          <w:sz w:val="24"/>
          <w:lang w:val="sr-Latn-CS"/>
        </w:rPr>
        <w:t>11.15.</w:t>
      </w:r>
      <w:r w:rsidRPr="00D922B8">
        <w:rPr>
          <w:rFonts w:eastAsia="Calibri" w:cs="Arial"/>
          <w:sz w:val="24"/>
          <w:szCs w:val="24"/>
          <w:lang w:val="sr-Latn-CS"/>
        </w:rPr>
        <w:t xml:space="preserve">4.5. </w:t>
      </w:r>
    </w:p>
    <w:p w14:paraId="2FAAE33C"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 xml:space="preserve">Radni nalog za obradu treba pripremiti prema slici 289. Korisnik treba da izvrši izmene prema toku procesa generisanja radnog naloga za održavanje. </w:t>
      </w:r>
    </w:p>
    <w:p w14:paraId="49DC45F2"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Važeći obim podataka za obradu radnog naloga za održavanje koji su promenljivi / koji su nepromenljivi je onakav kako se usaglasi u radnim timovima EPS-a. (Koji podaci nakon generisanja radnog  više nisu promenljivi?).</w:t>
      </w:r>
    </w:p>
    <w:p w14:paraId="227423E4" w14:textId="77777777" w:rsidR="00D922B8" w:rsidRPr="00D922B8" w:rsidRDefault="00D922B8" w:rsidP="00D922B8">
      <w:pPr>
        <w:tabs>
          <w:tab w:val="left" w:pos="284"/>
        </w:tabs>
        <w:spacing w:before="240" w:after="200" w:line="340" w:lineRule="exact"/>
        <w:ind w:left="284" w:right="425"/>
        <w:rPr>
          <w:rFonts w:eastAsia="Calibri" w:cs="Arial"/>
          <w:sz w:val="24"/>
          <w:szCs w:val="24"/>
          <w:lang w:val="sr-Latn-CS"/>
        </w:rPr>
      </w:pPr>
      <w:r w:rsidRPr="00D922B8">
        <w:rPr>
          <w:rFonts w:eastAsia="Calibri" w:cs="Arial"/>
          <w:sz w:val="24"/>
          <w:szCs w:val="24"/>
          <w:lang w:val="sr-Latn-CS"/>
        </w:rPr>
        <w:lastRenderedPageBreak/>
        <w:t>Aplikaciju [30.</w:t>
      </w:r>
      <w:smartTag w:uri="urn:schemas-microsoft-com:office:smarttags" w:element="date">
        <w:smartTagPr>
          <w:attr w:name="Year" w:val="20"/>
          <w:attr w:name="Day" w:val="10"/>
          <w:attr w:name="Month" w:val="10"/>
          <w:attr w:name="ls" w:val="trans"/>
        </w:smartTagPr>
        <w:r w:rsidRPr="00D922B8">
          <w:rPr>
            <w:rFonts w:eastAsia="Calibri" w:cs="Arial"/>
            <w:sz w:val="24"/>
            <w:szCs w:val="24"/>
            <w:lang w:val="sr-Latn-CS"/>
          </w:rPr>
          <w:t>10.10.20</w:t>
        </w:r>
      </w:smartTag>
      <w:r w:rsidRPr="00D922B8">
        <w:rPr>
          <w:rFonts w:eastAsia="Calibri" w:cs="Arial"/>
          <w:sz w:val="24"/>
          <w:szCs w:val="24"/>
          <w:lang w:val="sr-Latn-CS"/>
        </w:rPr>
        <w:t>] – Odobravanje i aktiviranje radnog naloga (redosled postupaka) trebalo bi biti moguće birati i iz drugih aplikacija  PROTIS-a, u okviru modula KRN.</w:t>
      </w:r>
    </w:p>
    <w:p w14:paraId="5C91A689" w14:textId="77777777" w:rsidR="00D922B8" w:rsidRPr="00D922B8" w:rsidRDefault="00D922B8" w:rsidP="00D922B8">
      <w:pPr>
        <w:tabs>
          <w:tab w:val="left" w:pos="284"/>
        </w:tabs>
        <w:spacing w:before="240" w:after="200" w:line="340" w:lineRule="exact"/>
        <w:ind w:left="284" w:right="425"/>
        <w:rPr>
          <w:rFonts w:eastAsia="Calibri" w:cs="Arial"/>
          <w:sz w:val="24"/>
          <w:szCs w:val="24"/>
          <w:lang w:val="sr-Latn-CS"/>
        </w:rPr>
      </w:pPr>
      <w:r w:rsidRPr="00D922B8">
        <w:rPr>
          <w:rFonts w:eastAsia="Calibri" w:cs="Arial"/>
          <w:sz w:val="24"/>
          <w:szCs w:val="24"/>
          <w:lang w:val="sr-Latn-CS"/>
        </w:rPr>
        <w:t xml:space="preserve">Kod direktnog ulaza u neki radni nalog za održavanje  (npr. iz liste radnih naloga, i dr.) korisniku zato treba neposredno pripremiti masku za obradu odgovarajućeg radnog naloga. </w:t>
      </w:r>
    </w:p>
    <w:p w14:paraId="5AAEC54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50" w:name="_Toc332883139"/>
      <w:r w:rsidRPr="00D922B8">
        <w:rPr>
          <w:rFonts w:cs="Arial"/>
          <w:i/>
          <w:iCs/>
          <w:color w:val="2E74B5"/>
          <w:lang w:val="sr-Latn-CS"/>
        </w:rPr>
        <w:t>Praćenje radnog naloga – [30.</w:t>
      </w:r>
      <w:smartTag w:uri="urn:schemas-microsoft-com:office:smarttags" w:element="date">
        <w:smartTagPr>
          <w:attr w:name="Year" w:val="30"/>
          <w:attr w:name="Day" w:val="10"/>
          <w:attr w:name="Month" w:val="10"/>
          <w:attr w:name="ls" w:val="trans"/>
        </w:smartTagPr>
        <w:r w:rsidRPr="00D922B8">
          <w:rPr>
            <w:rFonts w:cs="Arial"/>
            <w:i/>
            <w:iCs/>
            <w:color w:val="2E74B5"/>
            <w:lang w:val="sr-Latn-CS"/>
          </w:rPr>
          <w:t>10.10.30</w:t>
        </w:r>
      </w:smartTag>
      <w:r w:rsidRPr="00D922B8">
        <w:rPr>
          <w:rFonts w:cs="Arial"/>
          <w:i/>
          <w:iCs/>
          <w:color w:val="2E74B5"/>
          <w:lang w:val="sr-Latn-CS"/>
        </w:rPr>
        <w:t>]</w:t>
      </w:r>
      <w:bookmarkEnd w:id="850"/>
    </w:p>
    <w:p w14:paraId="7DD27FF7" w14:textId="77777777" w:rsidR="00D922B8" w:rsidRPr="00D922B8" w:rsidRDefault="00D922B8" w:rsidP="00D922B8">
      <w:pPr>
        <w:spacing w:after="200" w:line="400" w:lineRule="exact"/>
        <w:ind w:left="284" w:right="425"/>
        <w:rPr>
          <w:rFonts w:eastAsia="Calibri" w:cs="Arial"/>
          <w:sz w:val="24"/>
          <w:szCs w:val="24"/>
          <w:lang w:val="sr-Latn-CS"/>
        </w:rPr>
      </w:pPr>
      <w:r w:rsidRPr="00D922B8">
        <w:rPr>
          <w:rFonts w:eastAsia="Calibri" w:cs="Arial"/>
          <w:sz w:val="24"/>
          <w:szCs w:val="24"/>
          <w:lang w:val="sr-Latn-CS"/>
        </w:rPr>
        <w:t>Pretragu stanja obrade radnog naloga za održavanje treba omogućiti ili pozivom aplikacije  [30.</w:t>
      </w:r>
      <w:smartTag w:uri="urn:schemas-microsoft-com:office:smarttags" w:element="date">
        <w:smartTagPr>
          <w:attr w:name="Year" w:val="30"/>
          <w:attr w:name="Day" w:val="10"/>
          <w:attr w:name="Month" w:val="10"/>
          <w:attr w:name="ls" w:val="trans"/>
        </w:smartTagPr>
        <w:r w:rsidRPr="00D922B8">
          <w:rPr>
            <w:rFonts w:eastAsia="Calibri" w:cs="Arial"/>
            <w:sz w:val="24"/>
            <w:szCs w:val="24"/>
            <w:lang w:val="sr-Latn-CS"/>
          </w:rPr>
          <w:t>10.10.30</w:t>
        </w:r>
      </w:smartTag>
      <w:r w:rsidRPr="00D922B8">
        <w:rPr>
          <w:rFonts w:eastAsia="Calibri" w:cs="Arial"/>
          <w:sz w:val="24"/>
          <w:szCs w:val="24"/>
          <w:lang w:val="sr-Latn-CS"/>
        </w:rPr>
        <w:t xml:space="preserve">] u izbornom nivou „Radni nalozi za održavanje“ ili direktnim ulaskom preko nekog prikazanog radnog naloga za održavanje (komandno dugme </w:t>
      </w:r>
      <w:r w:rsidRPr="00D922B8">
        <w:rPr>
          <w:rFonts w:eastAsia="Calibri" w:cs="Arial"/>
          <w:sz w:val="24"/>
          <w:szCs w:val="24"/>
          <w:lang w:val="sr-Latn-CS"/>
        </w:rPr>
        <w:object w:dxaOrig="225" w:dyaOrig="225" w14:anchorId="39660F6C">
          <v:shape id="_x0000_i1177" type="#_x0000_t75" alt="" style="width:63pt;height:18pt" o:ole="" o:preferrelative="f">
            <v:imagedata r:id="rId707" o:title=""/>
          </v:shape>
          <w:control r:id="rId740" w:name="CommandButton2321211" w:shapeid="_x0000_i1177"/>
        </w:object>
      </w:r>
      <w:r w:rsidRPr="00D922B8">
        <w:rPr>
          <w:rFonts w:eastAsia="Calibri" w:cs="Arial"/>
          <w:sz w:val="24"/>
          <w:szCs w:val="24"/>
          <w:lang w:val="sr-Latn-CS"/>
        </w:rPr>
        <w:t xml:space="preserve">). </w:t>
      </w:r>
    </w:p>
    <w:p w14:paraId="0F8424C3"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Ako se ulazi preko aplikacije [30.</w:t>
      </w:r>
      <w:smartTag w:uri="urn:schemas-microsoft-com:office:smarttags" w:element="date">
        <w:smartTagPr>
          <w:attr w:name="Year" w:val="30"/>
          <w:attr w:name="Day" w:val="10"/>
          <w:attr w:name="Month" w:val="10"/>
          <w:attr w:name="ls" w:val="trans"/>
        </w:smartTagPr>
        <w:r w:rsidRPr="00D922B8">
          <w:rPr>
            <w:rFonts w:eastAsia="Calibri" w:cs="Arial"/>
            <w:sz w:val="24"/>
            <w:szCs w:val="24"/>
            <w:lang w:val="sr-Latn-CS"/>
          </w:rPr>
          <w:t>10.10.30</w:t>
        </w:r>
      </w:smartTag>
      <w:r w:rsidRPr="00D922B8">
        <w:rPr>
          <w:rFonts w:eastAsia="Calibri" w:cs="Arial"/>
          <w:sz w:val="24"/>
          <w:szCs w:val="24"/>
          <w:lang w:val="sr-Latn-CS"/>
        </w:rPr>
        <w:t xml:space="preserve">] onda je najpre potrebno prikazati upit kao u Poglavlju </w:t>
      </w:r>
      <w:r w:rsidRPr="00D922B8">
        <w:rPr>
          <w:rFonts w:eastAsia="Calibri" w:cs="Arial"/>
          <w:sz w:val="24"/>
          <w:lang w:val="sr-Latn-CS"/>
        </w:rPr>
        <w:t>11.15.</w:t>
      </w:r>
      <w:r w:rsidRPr="00D922B8">
        <w:rPr>
          <w:rFonts w:eastAsia="Calibri" w:cs="Arial"/>
          <w:sz w:val="24"/>
          <w:szCs w:val="24"/>
          <w:lang w:val="sr-Latn-CS"/>
        </w:rPr>
        <w:t>4.4</w:t>
      </w:r>
      <w:r w:rsidRPr="00D922B8">
        <w:rPr>
          <w:rFonts w:eastAsia="Calibri" w:cs="Arial"/>
          <w:color w:val="0000FF"/>
          <w:sz w:val="24"/>
          <w:szCs w:val="24"/>
          <w:lang w:val="sr-Latn-CS"/>
        </w:rPr>
        <w:t xml:space="preserve"> </w:t>
      </w:r>
      <w:r w:rsidRPr="00D922B8">
        <w:rPr>
          <w:rFonts w:eastAsia="Calibri" w:cs="Arial"/>
          <w:sz w:val="24"/>
          <w:szCs w:val="24"/>
          <w:lang w:val="sr-Latn-CS"/>
        </w:rPr>
        <w:t>(Odobravanje i aktiviranje radnog naloga) prema prioritetnom razmatranju radnih naloga dodeljenih korisniku.</w:t>
      </w:r>
    </w:p>
    <w:p w14:paraId="5B831465"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Kod odgovora  „</w:t>
      </w:r>
      <w:r w:rsidRPr="00D922B8">
        <w:rPr>
          <w:rFonts w:eastAsia="Calibri" w:cs="Arial"/>
          <w:b/>
          <w:sz w:val="24"/>
          <w:szCs w:val="24"/>
          <w:lang w:val="sr-Latn-CS"/>
        </w:rPr>
        <w:t xml:space="preserve">da“ </w:t>
      </w:r>
      <w:r w:rsidRPr="00D922B8">
        <w:rPr>
          <w:rFonts w:eastAsia="Calibri" w:cs="Arial"/>
          <w:sz w:val="24"/>
          <w:szCs w:val="24"/>
          <w:lang w:val="sr-Latn-CS"/>
        </w:rPr>
        <w:t>treba ponuditi na izbor sve radne naloge, koje su drugi korisnici dodelili za obradu (slično slici 287).</w:t>
      </w:r>
    </w:p>
    <w:p w14:paraId="4EB25270"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Kod odgovora  „</w:t>
      </w:r>
      <w:r w:rsidRPr="00D922B8">
        <w:rPr>
          <w:rFonts w:eastAsia="Calibri" w:cs="Arial"/>
          <w:b/>
          <w:sz w:val="24"/>
          <w:szCs w:val="24"/>
          <w:lang w:val="sr-Latn-CS"/>
        </w:rPr>
        <w:t>ne“</w:t>
      </w:r>
      <w:r w:rsidRPr="00D922B8">
        <w:rPr>
          <w:rFonts w:eastAsia="Calibri" w:cs="Arial"/>
          <w:sz w:val="24"/>
          <w:szCs w:val="24"/>
          <w:lang w:val="sr-Latn-CS"/>
        </w:rPr>
        <w:t xml:space="preserve"> treba ponuditi za izbor sve radne naloge koje je korisnik sam izradio i dodelio za ispravke .</w:t>
      </w:r>
    </w:p>
    <w:p w14:paraId="2A11742C"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 xml:space="preserve">Izbor radnih naloga za održavanje obavlja se analogno opisu u Poglavlju </w:t>
      </w:r>
      <w:r w:rsidRPr="00D922B8">
        <w:rPr>
          <w:rFonts w:eastAsia="Calibri" w:cs="Arial"/>
          <w:sz w:val="24"/>
          <w:lang w:val="sr-Latn-CS"/>
        </w:rPr>
        <w:t>11.15.</w:t>
      </w:r>
      <w:r w:rsidRPr="00D922B8">
        <w:rPr>
          <w:rFonts w:eastAsia="Calibri" w:cs="Arial"/>
          <w:sz w:val="24"/>
          <w:szCs w:val="24"/>
          <w:lang w:val="sr-Latn-CS"/>
        </w:rPr>
        <w:t xml:space="preserve">4.4. </w:t>
      </w:r>
    </w:p>
    <w:p w14:paraId="7AA27B85" w14:textId="77777777" w:rsidR="00D922B8" w:rsidRPr="00D922B8" w:rsidRDefault="00D922B8" w:rsidP="00D922B8">
      <w:pPr>
        <w:spacing w:after="200" w:line="340" w:lineRule="exact"/>
        <w:ind w:left="284" w:right="425"/>
        <w:rPr>
          <w:rFonts w:eastAsia="Calibri" w:cs="Arial"/>
          <w:sz w:val="24"/>
          <w:szCs w:val="24"/>
          <w:lang w:val="sr-Latn-CS"/>
        </w:rPr>
      </w:pPr>
      <w:r w:rsidRPr="00D922B8">
        <w:rPr>
          <w:rFonts w:eastAsia="Calibri" w:cs="Arial"/>
          <w:sz w:val="24"/>
          <w:szCs w:val="24"/>
          <w:lang w:val="sr-Latn-CS"/>
        </w:rPr>
        <w:t xml:space="preserve">Potom prikaz stanja obrade radnog naloga za održavanje treba prikazati prema slici 303 (Izvor: Građa i struktura tabele „Podaci radnih naloga za održavanje“ [30.10.10.10] / </w:t>
      </w:r>
      <w:r w:rsidRPr="00D922B8">
        <w:rPr>
          <w:rFonts w:eastAsia="Calibri" w:cs="Arial"/>
          <w:b/>
          <w:sz w:val="24"/>
          <w:szCs w:val="24"/>
          <w:lang w:val="sr-Latn-CS"/>
        </w:rPr>
        <w:t>[30.10.10.10a]).</w:t>
      </w:r>
    </w:p>
    <w:p w14:paraId="46699EB8" w14:textId="77777777" w:rsidR="00D922B8" w:rsidRPr="00D922B8" w:rsidRDefault="00D922B8" w:rsidP="00D922B8">
      <w:pPr>
        <w:spacing w:after="200" w:line="340" w:lineRule="exact"/>
        <w:rPr>
          <w:rFonts w:eastAsia="Calibri" w:cs="Arial"/>
          <w:sz w:val="24"/>
          <w:szCs w:val="24"/>
          <w:lang w:val="sr-Latn-CS"/>
        </w:rPr>
      </w:pPr>
    </w:p>
    <w:p w14:paraId="5CFAC6FE" w14:textId="77777777" w:rsidR="00D922B8" w:rsidRPr="00D922B8" w:rsidRDefault="00D922B8" w:rsidP="00D922B8">
      <w:pPr>
        <w:spacing w:after="200" w:line="340" w:lineRule="exact"/>
        <w:rPr>
          <w:rFonts w:eastAsia="Calibri" w:cs="Arial"/>
          <w:sz w:val="24"/>
          <w:szCs w:val="24"/>
          <w:lang w:val="sr-Latn-CS"/>
        </w:rPr>
      </w:pPr>
    </w:p>
    <w:p w14:paraId="1BB0E96C" w14:textId="77777777" w:rsidR="00D922B8" w:rsidRPr="00D922B8" w:rsidRDefault="00D922B8" w:rsidP="00D922B8">
      <w:pPr>
        <w:spacing w:after="200" w:line="340" w:lineRule="exact"/>
        <w:rPr>
          <w:rFonts w:eastAsia="Calibri" w:cs="Arial"/>
          <w:sz w:val="24"/>
          <w:szCs w:val="24"/>
          <w:lang w:val="sr-Latn-CS"/>
        </w:rPr>
      </w:pPr>
    </w:p>
    <w:p w14:paraId="6CF7A455" w14:textId="77777777" w:rsidR="00D922B8" w:rsidRPr="00D922B8" w:rsidRDefault="00D922B8" w:rsidP="00D922B8">
      <w:pPr>
        <w:spacing w:after="200" w:line="340" w:lineRule="exact"/>
        <w:rPr>
          <w:rFonts w:eastAsia="Calibri" w:cs="Arial"/>
          <w:sz w:val="24"/>
          <w:szCs w:val="24"/>
          <w:lang w:val="sr-Latn-CS"/>
        </w:rPr>
      </w:pPr>
    </w:p>
    <w:p w14:paraId="73683162" w14:textId="77777777" w:rsidR="00D922B8" w:rsidRPr="00D922B8" w:rsidRDefault="00D922B8" w:rsidP="00D922B8">
      <w:pPr>
        <w:spacing w:after="200" w:line="340" w:lineRule="exact"/>
        <w:rPr>
          <w:rFonts w:eastAsia="Calibri" w:cs="Arial"/>
          <w:sz w:val="24"/>
          <w:szCs w:val="24"/>
          <w:lang w:val="sr-Latn-CS"/>
        </w:rPr>
      </w:pPr>
    </w:p>
    <w:p w14:paraId="7F3B7B01" w14:textId="77777777" w:rsidR="00D922B8" w:rsidRPr="00D922B8" w:rsidRDefault="00D922B8" w:rsidP="00D922B8">
      <w:pPr>
        <w:spacing w:after="200" w:line="340" w:lineRule="exact"/>
        <w:rPr>
          <w:rFonts w:eastAsia="Calibri" w:cs="Arial"/>
          <w:sz w:val="24"/>
          <w:szCs w:val="24"/>
          <w:lang w:val="sr-Latn-CS"/>
        </w:rPr>
      </w:pPr>
    </w:p>
    <w:p w14:paraId="27EABFB0" w14:textId="77777777" w:rsidR="00D922B8" w:rsidRPr="00D922B8" w:rsidRDefault="00D922B8" w:rsidP="00D922B8">
      <w:pPr>
        <w:spacing w:after="200" w:line="340" w:lineRule="exact"/>
        <w:rPr>
          <w:rFonts w:eastAsia="Calibri" w:cs="Arial"/>
          <w:sz w:val="24"/>
          <w:szCs w:val="24"/>
          <w:lang w:val="sr-Latn-CS"/>
        </w:rPr>
      </w:pPr>
    </w:p>
    <w:p w14:paraId="73C8932F" w14:textId="77777777" w:rsidR="00D922B8" w:rsidRPr="00D922B8" w:rsidRDefault="00D922B8" w:rsidP="00D922B8">
      <w:pPr>
        <w:spacing w:after="200" w:line="340" w:lineRule="exact"/>
        <w:rPr>
          <w:rFonts w:eastAsia="Calibri" w:cs="Arial"/>
          <w:sz w:val="24"/>
          <w:szCs w:val="24"/>
          <w:lang w:val="sr-Latn-CS"/>
        </w:rPr>
      </w:pPr>
      <w:r w:rsidRPr="00D922B8">
        <w:rPr>
          <w:rFonts w:eastAsia="Calibri" w:cs="Arial"/>
          <w:noProof/>
          <w:sz w:val="24"/>
          <w:szCs w:val="24"/>
        </w:rPr>
        <w:drawing>
          <wp:anchor distT="0" distB="0" distL="114300" distR="114300" simplePos="0" relativeHeight="251674112" behindDoc="1" locked="0" layoutInCell="1" allowOverlap="1" wp14:anchorId="5D40F539" wp14:editId="200C82C5">
            <wp:simplePos x="0" y="0"/>
            <wp:positionH relativeFrom="margin">
              <wp:align>left</wp:align>
            </wp:positionH>
            <wp:positionV relativeFrom="paragraph">
              <wp:posOffset>83590</wp:posOffset>
            </wp:positionV>
            <wp:extent cx="6296025" cy="4019550"/>
            <wp:effectExtent l="0" t="0" r="9525" b="0"/>
            <wp:wrapNone/>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C36084" w14:textId="77777777" w:rsidR="00D922B8" w:rsidRPr="00D922B8" w:rsidRDefault="00D922B8" w:rsidP="00D922B8">
      <w:pPr>
        <w:spacing w:after="200" w:line="340" w:lineRule="exact"/>
        <w:rPr>
          <w:rFonts w:eastAsia="Calibri" w:cs="Arial"/>
          <w:sz w:val="24"/>
          <w:szCs w:val="24"/>
          <w:lang w:val="sr-Latn-CS"/>
        </w:rPr>
      </w:pPr>
    </w:p>
    <w:p w14:paraId="125A9E45" w14:textId="77777777" w:rsidR="00D922B8" w:rsidRPr="00D922B8" w:rsidRDefault="00D922B8" w:rsidP="00D922B8">
      <w:pPr>
        <w:spacing w:after="200" w:line="340" w:lineRule="exact"/>
        <w:rPr>
          <w:rFonts w:eastAsia="Calibri" w:cs="Arial"/>
          <w:sz w:val="24"/>
          <w:szCs w:val="24"/>
          <w:lang w:val="sr-Latn-CS"/>
        </w:rPr>
      </w:pPr>
    </w:p>
    <w:p w14:paraId="3976695A" w14:textId="77777777" w:rsidR="00D922B8" w:rsidRPr="00D922B8" w:rsidRDefault="00D922B8" w:rsidP="00D922B8">
      <w:pPr>
        <w:spacing w:after="200" w:line="340" w:lineRule="exact"/>
        <w:rPr>
          <w:rFonts w:eastAsia="Calibri" w:cs="Arial"/>
          <w:sz w:val="24"/>
          <w:szCs w:val="24"/>
          <w:lang w:val="sr-Latn-CS"/>
        </w:rPr>
      </w:pPr>
    </w:p>
    <w:p w14:paraId="0EB46296" w14:textId="77777777" w:rsidR="00D922B8" w:rsidRPr="00D922B8" w:rsidRDefault="00D922B8" w:rsidP="00D922B8">
      <w:pPr>
        <w:spacing w:after="200" w:line="340" w:lineRule="exact"/>
        <w:rPr>
          <w:rFonts w:eastAsia="Calibri" w:cs="Arial"/>
          <w:sz w:val="24"/>
          <w:szCs w:val="24"/>
          <w:lang w:val="sr-Latn-CS"/>
        </w:rPr>
      </w:pPr>
    </w:p>
    <w:p w14:paraId="3936D382" w14:textId="77777777" w:rsidR="00D922B8" w:rsidRPr="00D922B8" w:rsidRDefault="00D922B8" w:rsidP="00D922B8">
      <w:pPr>
        <w:spacing w:after="200" w:line="340" w:lineRule="exact"/>
        <w:rPr>
          <w:rFonts w:eastAsia="Calibri" w:cs="Arial"/>
          <w:sz w:val="24"/>
          <w:szCs w:val="24"/>
          <w:lang w:val="sr-Latn-CS"/>
        </w:rPr>
      </w:pPr>
    </w:p>
    <w:p w14:paraId="075CF2DA" w14:textId="77777777" w:rsidR="00D922B8" w:rsidRPr="00D922B8" w:rsidRDefault="00D922B8" w:rsidP="00D922B8">
      <w:pPr>
        <w:spacing w:after="200" w:line="340" w:lineRule="exact"/>
        <w:rPr>
          <w:rFonts w:eastAsia="Calibri" w:cs="Arial"/>
          <w:sz w:val="24"/>
          <w:szCs w:val="24"/>
          <w:lang w:val="sr-Latn-CS"/>
        </w:rPr>
      </w:pPr>
    </w:p>
    <w:p w14:paraId="13DD59C2" w14:textId="77777777" w:rsidR="00D922B8" w:rsidRPr="00D922B8" w:rsidRDefault="00D922B8" w:rsidP="00D922B8">
      <w:pPr>
        <w:spacing w:after="200" w:line="340" w:lineRule="exact"/>
        <w:rPr>
          <w:rFonts w:eastAsia="Calibri" w:cs="Arial"/>
          <w:sz w:val="24"/>
          <w:szCs w:val="24"/>
          <w:lang w:val="sr-Latn-CS"/>
        </w:rPr>
      </w:pPr>
    </w:p>
    <w:p w14:paraId="2DC922AC" w14:textId="77777777" w:rsidR="00D922B8" w:rsidRPr="00D922B8" w:rsidRDefault="00D922B8" w:rsidP="00D922B8">
      <w:pPr>
        <w:spacing w:after="200" w:line="340" w:lineRule="exact"/>
        <w:rPr>
          <w:rFonts w:eastAsia="Calibri" w:cs="Arial"/>
          <w:sz w:val="24"/>
          <w:szCs w:val="24"/>
          <w:lang w:val="sr-Latn-CS"/>
        </w:rPr>
      </w:pPr>
    </w:p>
    <w:p w14:paraId="1843E6FF" w14:textId="77777777" w:rsidR="00D922B8" w:rsidRPr="00D922B8" w:rsidRDefault="00D922B8" w:rsidP="00D922B8">
      <w:pPr>
        <w:spacing w:after="200" w:line="340" w:lineRule="exact"/>
        <w:rPr>
          <w:rFonts w:eastAsia="Calibri" w:cs="Arial"/>
          <w:sz w:val="24"/>
          <w:szCs w:val="24"/>
          <w:lang w:val="sr-Latn-CS"/>
        </w:rPr>
      </w:pPr>
    </w:p>
    <w:p w14:paraId="00017532" w14:textId="77777777" w:rsidR="00D922B8" w:rsidRPr="00D922B8" w:rsidRDefault="00D922B8" w:rsidP="00D922B8">
      <w:pPr>
        <w:spacing w:after="200" w:line="340" w:lineRule="exact"/>
        <w:rPr>
          <w:rFonts w:eastAsia="Calibri" w:cs="Arial"/>
          <w:sz w:val="24"/>
          <w:szCs w:val="24"/>
          <w:lang w:val="sr-Latn-CS"/>
        </w:rPr>
      </w:pPr>
    </w:p>
    <w:p w14:paraId="52F9A740" w14:textId="77777777" w:rsidR="00D922B8" w:rsidRPr="00D922B8" w:rsidRDefault="00D922B8" w:rsidP="00D922B8">
      <w:pPr>
        <w:spacing w:after="200" w:line="340" w:lineRule="exact"/>
        <w:rPr>
          <w:rFonts w:eastAsia="Calibri" w:cs="Arial"/>
          <w:sz w:val="24"/>
          <w:szCs w:val="24"/>
          <w:lang w:val="sr-Latn-CS"/>
        </w:rPr>
      </w:pPr>
    </w:p>
    <w:p w14:paraId="4E9222E9"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Aplikacija – Praćenje radnog naloga [30.</w:t>
      </w:r>
      <w:smartTag w:uri="urn:schemas-microsoft-com:office:smarttags" w:element="date">
        <w:smartTagPr>
          <w:attr w:name="Year" w:val="30"/>
          <w:attr w:name="Day" w:val="10"/>
          <w:attr w:name="Month" w:val="10"/>
          <w:attr w:name="ls" w:val="trans"/>
        </w:smartTagPr>
        <w:r w:rsidRPr="00D922B8">
          <w:rPr>
            <w:rFonts w:eastAsia="Calibri" w:cs="Arial"/>
            <w:sz w:val="24"/>
            <w:szCs w:val="24"/>
            <w:lang w:val="sr-Latn-CS"/>
          </w:rPr>
          <w:t>10.10.30</w:t>
        </w:r>
      </w:smartTag>
      <w:r w:rsidRPr="00D922B8">
        <w:rPr>
          <w:rFonts w:eastAsia="Calibri" w:cs="Arial"/>
          <w:sz w:val="24"/>
          <w:szCs w:val="24"/>
          <w:lang w:val="sr-Latn-CS"/>
        </w:rPr>
        <w:t>]</w:t>
      </w:r>
    </w:p>
    <w:p w14:paraId="5752121F" w14:textId="77777777" w:rsidR="00D922B8" w:rsidRPr="00D922B8" w:rsidRDefault="00D922B8" w:rsidP="00D922B8">
      <w:pPr>
        <w:spacing w:after="200" w:line="360" w:lineRule="auto"/>
        <w:ind w:left="284"/>
        <w:rPr>
          <w:rFonts w:eastAsia="Calibri" w:cs="Arial"/>
          <w:sz w:val="24"/>
          <w:szCs w:val="24"/>
          <w:lang w:val="sr-Latn-CS"/>
        </w:rPr>
      </w:pPr>
    </w:p>
    <w:p w14:paraId="028E0210" w14:textId="77777777" w:rsidR="00D922B8" w:rsidRPr="00D922B8" w:rsidRDefault="00D922B8" w:rsidP="00D922B8">
      <w:pPr>
        <w:spacing w:after="200" w:line="360" w:lineRule="auto"/>
        <w:ind w:left="284"/>
        <w:rPr>
          <w:rFonts w:eastAsia="Calibri" w:cs="Arial"/>
          <w:sz w:val="24"/>
          <w:szCs w:val="24"/>
          <w:lang w:val="sr-Latn-CS"/>
        </w:rPr>
      </w:pPr>
      <w:r w:rsidRPr="00D922B8">
        <w:rPr>
          <w:rFonts w:eastAsia="Calibri" w:cs="Arial"/>
          <w:sz w:val="24"/>
          <w:szCs w:val="24"/>
          <w:lang w:val="sr-Latn-CS"/>
        </w:rPr>
        <w:t>Maska ekrana sadrži sledeće informacije za tok obrade radnog naloga:</w:t>
      </w:r>
    </w:p>
    <w:p w14:paraId="1CF1C847" w14:textId="77777777" w:rsidR="00D922B8" w:rsidRPr="00D922B8" w:rsidRDefault="00D922B8" w:rsidP="00D922B8">
      <w:pPr>
        <w:numPr>
          <w:ilvl w:val="0"/>
          <w:numId w:val="164"/>
        </w:numPr>
        <w:tabs>
          <w:tab w:val="num" w:pos="709"/>
          <w:tab w:val="left" w:pos="1701"/>
          <w:tab w:val="left" w:pos="2694"/>
          <w:tab w:val="left" w:pos="3261"/>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Broj radnog naloga:</w:t>
      </w:r>
      <w:r w:rsidRPr="00D922B8">
        <w:rPr>
          <w:rFonts w:eastAsia="Calibri" w:cs="Arial"/>
          <w:sz w:val="24"/>
          <w:szCs w:val="24"/>
          <w:lang w:val="sr-Latn-CS"/>
        </w:rPr>
        <w:tab/>
        <w:t>-</w:t>
      </w:r>
      <w:r w:rsidRPr="00D922B8">
        <w:rPr>
          <w:rFonts w:eastAsia="Calibri" w:cs="Arial"/>
          <w:sz w:val="24"/>
          <w:szCs w:val="24"/>
          <w:lang w:val="sr-Latn-CS"/>
        </w:rPr>
        <w:tab/>
        <w:t>Zasenčenje broja radnog naloga nakon ulaska u masku ekrana</w:t>
      </w:r>
    </w:p>
    <w:p w14:paraId="029D0292" w14:textId="77777777" w:rsidR="00D922B8" w:rsidRPr="00D922B8" w:rsidRDefault="00D922B8" w:rsidP="00D922B8">
      <w:pPr>
        <w:numPr>
          <w:ilvl w:val="0"/>
          <w:numId w:val="164"/>
        </w:numPr>
        <w:tabs>
          <w:tab w:val="num" w:pos="709"/>
          <w:tab w:val="left" w:pos="1701"/>
          <w:tab w:val="left" w:pos="2694"/>
          <w:tab w:val="left" w:pos="3261"/>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Prio</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t>Prikaz prioriteta u koji spada radni nalog za održavanje</w:t>
      </w:r>
    </w:p>
    <w:p w14:paraId="5C785D0D" w14:textId="77777777" w:rsidR="00D922B8" w:rsidRPr="00D922B8" w:rsidRDefault="00D922B8" w:rsidP="00D922B8">
      <w:pPr>
        <w:numPr>
          <w:ilvl w:val="0"/>
          <w:numId w:val="164"/>
        </w:numPr>
        <w:tabs>
          <w:tab w:val="num" w:pos="709"/>
          <w:tab w:val="left" w:pos="1701"/>
          <w:tab w:val="left" w:pos="2694"/>
          <w:tab w:val="left" w:pos="3261"/>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Status</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t xml:space="preserve">Status radnog naloga za održavanje prema tabeli glavnih podataka   </w:t>
      </w:r>
    </w:p>
    <w:p w14:paraId="1096968B" w14:textId="77777777" w:rsidR="00D922B8" w:rsidRPr="00D922B8" w:rsidRDefault="00D922B8" w:rsidP="00D922B8">
      <w:pPr>
        <w:tabs>
          <w:tab w:val="left" w:pos="1701"/>
          <w:tab w:val="left" w:pos="2694"/>
          <w:tab w:val="left" w:pos="3261"/>
        </w:tabs>
        <w:spacing w:after="200" w:line="320" w:lineRule="exact"/>
        <w:ind w:left="2008"/>
        <w:rPr>
          <w:rFonts w:eastAsia="Calibri" w:cs="Arial"/>
          <w:sz w:val="24"/>
          <w:szCs w:val="24"/>
          <w:lang w:val="sr-Latn-CS"/>
        </w:rPr>
      </w:pPr>
      <w:r w:rsidRPr="00D922B8">
        <w:rPr>
          <w:rFonts w:eastAsia="Calibri" w:cs="Arial"/>
          <w:sz w:val="24"/>
          <w:szCs w:val="24"/>
          <w:lang w:val="sr-Latn-CS"/>
        </w:rPr>
        <w:t xml:space="preserve">                     [20.30.00.20]</w:t>
      </w:r>
    </w:p>
    <w:p w14:paraId="7C19FC4E" w14:textId="77777777" w:rsidR="00D922B8" w:rsidRPr="00D922B8" w:rsidRDefault="00D922B8" w:rsidP="00D922B8">
      <w:pPr>
        <w:numPr>
          <w:ilvl w:val="0"/>
          <w:numId w:val="164"/>
        </w:numPr>
        <w:tabs>
          <w:tab w:val="num" w:pos="709"/>
          <w:tab w:val="left" w:pos="1701"/>
          <w:tab w:val="left" w:pos="2694"/>
          <w:tab w:val="left" w:pos="3261"/>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Od</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t>lice koje obrađuje radni nalog</w:t>
      </w:r>
    </w:p>
    <w:p w14:paraId="0BF123D1" w14:textId="77777777" w:rsidR="00D922B8" w:rsidRPr="00D922B8" w:rsidRDefault="00D922B8" w:rsidP="00D922B8">
      <w:pPr>
        <w:numPr>
          <w:ilvl w:val="0"/>
          <w:numId w:val="164"/>
        </w:numPr>
        <w:tabs>
          <w:tab w:val="num" w:pos="709"/>
          <w:tab w:val="left" w:pos="1701"/>
          <w:tab w:val="left" w:pos="2694"/>
          <w:tab w:val="left" w:pos="3261"/>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Za</w:t>
      </w:r>
      <w:r w:rsidRPr="00D922B8">
        <w:rPr>
          <w:rFonts w:eastAsia="Calibri" w:cs="Arial"/>
          <w:sz w:val="24"/>
          <w:szCs w:val="24"/>
          <w:lang w:val="sr-Latn-CS"/>
        </w:rPr>
        <w:tab/>
      </w:r>
      <w:r w:rsidRPr="00D922B8">
        <w:rPr>
          <w:rFonts w:eastAsia="Calibri" w:cs="Arial"/>
          <w:sz w:val="24"/>
          <w:szCs w:val="24"/>
          <w:lang w:val="sr-Latn-CS"/>
        </w:rPr>
        <w:tab/>
        <w:t>-</w:t>
      </w:r>
      <w:r w:rsidRPr="00D922B8">
        <w:rPr>
          <w:rFonts w:eastAsia="Calibri" w:cs="Arial"/>
          <w:sz w:val="24"/>
          <w:szCs w:val="24"/>
          <w:lang w:val="sr-Latn-CS"/>
        </w:rPr>
        <w:tab/>
        <w:t>lice koje obrađuje radni nalog u skladu sa Redosledom postupaka</w:t>
      </w:r>
    </w:p>
    <w:p w14:paraId="3CF7B68F" w14:textId="77777777" w:rsidR="00D922B8" w:rsidRPr="00D922B8" w:rsidRDefault="00D922B8" w:rsidP="00D922B8">
      <w:pPr>
        <w:numPr>
          <w:ilvl w:val="0"/>
          <w:numId w:val="164"/>
        </w:numPr>
        <w:tabs>
          <w:tab w:val="num" w:pos="709"/>
          <w:tab w:val="left" w:pos="1701"/>
          <w:tab w:val="left" w:pos="2694"/>
          <w:tab w:val="left" w:pos="3261"/>
        </w:tabs>
        <w:spacing w:before="0" w:after="200" w:line="320" w:lineRule="exact"/>
        <w:ind w:left="284"/>
        <w:jc w:val="left"/>
        <w:rPr>
          <w:rFonts w:eastAsia="Calibri" w:cs="Arial"/>
          <w:sz w:val="24"/>
          <w:szCs w:val="24"/>
          <w:lang w:val="sr-Latn-CS"/>
        </w:rPr>
      </w:pPr>
      <w:r w:rsidRPr="00D922B8">
        <w:rPr>
          <w:rFonts w:eastAsia="Calibri" w:cs="Arial"/>
          <w:sz w:val="24"/>
          <w:szCs w:val="24"/>
          <w:lang w:val="sr-Latn-CS"/>
        </w:rPr>
        <w:t>Datum / vreme</w:t>
      </w:r>
      <w:r w:rsidRPr="00D922B8">
        <w:rPr>
          <w:rFonts w:eastAsia="Calibri" w:cs="Arial"/>
          <w:sz w:val="24"/>
          <w:szCs w:val="24"/>
          <w:lang w:val="sr-Latn-CS"/>
        </w:rPr>
        <w:tab/>
        <w:t>-</w:t>
      </w:r>
      <w:r w:rsidRPr="00D922B8">
        <w:rPr>
          <w:rFonts w:eastAsia="Calibri" w:cs="Arial"/>
          <w:sz w:val="24"/>
          <w:szCs w:val="24"/>
          <w:lang w:val="sr-Latn-CS"/>
        </w:rPr>
        <w:tab/>
        <w:t>Pečat datuma / vremena izmene statusa.</w:t>
      </w:r>
    </w:p>
    <w:p w14:paraId="0623572E"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t>Novi izbor radnog naloga za održavanje koji treba pratiti obavlja se direktnim unosom broja radnog naloga u polje za unos.</w:t>
      </w:r>
    </w:p>
    <w:p w14:paraId="14D44147" w14:textId="77777777" w:rsidR="00D922B8" w:rsidRPr="00D922B8" w:rsidRDefault="00D922B8" w:rsidP="00D922B8">
      <w:pPr>
        <w:spacing w:after="200" w:line="340" w:lineRule="exact"/>
        <w:ind w:left="284" w:right="284"/>
        <w:rPr>
          <w:rFonts w:eastAsia="Calibri" w:cs="Arial"/>
          <w:sz w:val="24"/>
          <w:szCs w:val="24"/>
          <w:lang w:val="sr-Latn-CS"/>
        </w:rPr>
      </w:pPr>
      <w:r w:rsidRPr="00D922B8">
        <w:rPr>
          <w:rFonts w:eastAsia="Calibri" w:cs="Arial"/>
          <w:sz w:val="24"/>
          <w:szCs w:val="24"/>
          <w:lang w:val="sr-Latn-CS"/>
        </w:rPr>
        <w:object w:dxaOrig="225" w:dyaOrig="225" w14:anchorId="1B6A62C0">
          <v:shape id="_x0000_i1178" type="#_x0000_t75" alt="" style="width:51.75pt;height:18pt" o:ole="" o:preferrelative="f">
            <v:imagedata r:id="rId742" o:title=""/>
          </v:shape>
          <w:control r:id="rId743" w:name="CommandButton23212111113" w:shapeid="_x0000_i1178"/>
        </w:object>
      </w:r>
    </w:p>
    <w:p w14:paraId="2DD8F1CC" w14:textId="77777777" w:rsidR="00D922B8" w:rsidRPr="00D922B8" w:rsidRDefault="00D922B8" w:rsidP="00D922B8">
      <w:pPr>
        <w:tabs>
          <w:tab w:val="left" w:pos="1701"/>
          <w:tab w:val="left" w:pos="2694"/>
          <w:tab w:val="left" w:pos="3261"/>
        </w:tabs>
        <w:spacing w:after="200" w:line="320" w:lineRule="exact"/>
        <w:ind w:left="284"/>
        <w:rPr>
          <w:rFonts w:eastAsia="Calibri" w:cs="Arial"/>
          <w:bCs/>
          <w:sz w:val="24"/>
          <w:szCs w:val="24"/>
          <w:lang w:val="sr-Latn-CS"/>
        </w:rPr>
      </w:pPr>
      <w:r w:rsidRPr="00D922B8">
        <w:rPr>
          <w:rFonts w:eastAsia="Calibri" w:cs="Arial"/>
          <w:bCs/>
          <w:sz w:val="24"/>
          <w:szCs w:val="24"/>
          <w:lang w:val="sr-Latn-CS"/>
        </w:rPr>
        <w:t xml:space="preserve">Mogućnost da se stornira radni nalog (npr. zbog pogrešnog unosa) treba omogućiti preko komandnog dugmeta „stornirati“. Nakon prethodnog upita obavlja se </w:t>
      </w:r>
      <w:r w:rsidRPr="00D922B8">
        <w:rPr>
          <w:rFonts w:eastAsia="Calibri" w:cs="Arial"/>
          <w:bCs/>
          <w:sz w:val="24"/>
          <w:szCs w:val="24"/>
          <w:lang w:val="sr-Latn-CS"/>
        </w:rPr>
        <w:lastRenderedPageBreak/>
        <w:t xml:space="preserve">postavljanje stausa ASTO (radni nalog storniran). Storniranje je moguće samo u planiranom vremenskom okviru, to znači, ne sme da usledi operativno puštanje u rad radnog naloga. </w:t>
      </w:r>
    </w:p>
    <w:p w14:paraId="76C0F101" w14:textId="77777777" w:rsidR="00D922B8" w:rsidRPr="00D922B8" w:rsidRDefault="00D922B8" w:rsidP="00D922B8">
      <w:pPr>
        <w:tabs>
          <w:tab w:val="left" w:pos="1701"/>
          <w:tab w:val="left" w:pos="2694"/>
          <w:tab w:val="left" w:pos="3261"/>
        </w:tabs>
        <w:spacing w:after="200" w:line="320" w:lineRule="exact"/>
        <w:ind w:left="284"/>
        <w:rPr>
          <w:rFonts w:eastAsia="Calibri" w:cs="Arial"/>
          <w:bCs/>
          <w:sz w:val="24"/>
          <w:szCs w:val="24"/>
          <w:lang w:val="sr-Latn-CS"/>
        </w:rPr>
      </w:pPr>
      <w:r w:rsidRPr="00D922B8">
        <w:rPr>
          <w:rFonts w:eastAsia="Calibri" w:cs="Arial"/>
          <w:bCs/>
          <w:sz w:val="24"/>
          <w:szCs w:val="24"/>
          <w:lang w:val="sr-Latn-CS"/>
        </w:rPr>
        <w:t>Komandnim dugmetom „vrata“ (standard PROTIS-a) treba završiti aplikaciju i vratiti se na prethodnu aplikaciju.</w:t>
      </w:r>
    </w:p>
    <w:p w14:paraId="62EAA1A8"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„Praćenje radnog naloga“ [30.</w:t>
      </w:r>
      <w:smartTag w:uri="urn:schemas-microsoft-com:office:smarttags" w:element="date">
        <w:smartTagPr>
          <w:attr w:name="ls" w:val="trans"/>
          <w:attr w:name="Month" w:val="10"/>
          <w:attr w:name="Day" w:val="10"/>
          <w:attr w:name="Year" w:val="30"/>
        </w:smartTagPr>
        <w:r w:rsidRPr="00D922B8">
          <w:rPr>
            <w:rFonts w:eastAsia="Calibri" w:cs="Arial"/>
            <w:sz w:val="24"/>
            <w:szCs w:val="24"/>
            <w:lang w:val="sr-Latn-RS"/>
          </w:rPr>
          <w:t>10.10.30</w:t>
        </w:r>
      </w:smartTag>
      <w:r w:rsidRPr="00D922B8">
        <w:rPr>
          <w:rFonts w:eastAsia="Calibri" w:cs="Arial"/>
          <w:sz w:val="24"/>
          <w:szCs w:val="24"/>
          <w:lang w:val="sr-Latn-RS"/>
        </w:rPr>
        <w:t xml:space="preserve">] </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559"/>
        <w:gridCol w:w="992"/>
        <w:gridCol w:w="993"/>
        <w:gridCol w:w="567"/>
        <w:gridCol w:w="3260"/>
        <w:gridCol w:w="1417"/>
      </w:tblGrid>
      <w:tr w:rsidR="00D922B8" w:rsidRPr="00D922B8" w14:paraId="571CEAF9"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5E489241" w14:textId="77777777" w:rsidR="00D922B8" w:rsidRPr="00D922B8" w:rsidRDefault="00D922B8" w:rsidP="00D922B8">
            <w:pPr>
              <w:spacing w:after="200" w:line="276" w:lineRule="auto"/>
              <w:ind w:right="-70"/>
              <w:jc w:val="center"/>
              <w:rPr>
                <w:rFonts w:eastAsia="Calibri" w:cs="Arial"/>
                <w:b/>
                <w:bCs/>
                <w:sz w:val="18"/>
                <w:szCs w:val="18"/>
                <w:lang w:val="sr-Latn-CS"/>
              </w:rPr>
            </w:pPr>
            <w:r w:rsidRPr="00D922B8">
              <w:rPr>
                <w:rFonts w:eastAsia="Calibri" w:cs="Arial"/>
                <w:b/>
                <w:bCs/>
                <w:sz w:val="18"/>
                <w:szCs w:val="18"/>
                <w:lang w:val="sr-Latn-CS"/>
              </w:rPr>
              <w:t>Nr.</w:t>
            </w:r>
          </w:p>
        </w:tc>
        <w:tc>
          <w:tcPr>
            <w:tcW w:w="1559" w:type="dxa"/>
            <w:tcBorders>
              <w:top w:val="single" w:sz="8" w:space="0" w:color="auto"/>
              <w:left w:val="nil"/>
              <w:bottom w:val="single" w:sz="8" w:space="0" w:color="auto"/>
              <w:right w:val="single" w:sz="4" w:space="0" w:color="auto"/>
            </w:tcBorders>
            <w:shd w:val="clear" w:color="auto" w:fill="E6E6E6"/>
            <w:vAlign w:val="center"/>
          </w:tcPr>
          <w:p w14:paraId="211FBADB"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Feld-Bezeichnung</w:t>
            </w:r>
          </w:p>
        </w:tc>
        <w:tc>
          <w:tcPr>
            <w:tcW w:w="992" w:type="dxa"/>
            <w:tcBorders>
              <w:top w:val="single" w:sz="8" w:space="0" w:color="auto"/>
              <w:left w:val="nil"/>
              <w:bottom w:val="single" w:sz="8" w:space="0" w:color="auto"/>
              <w:right w:val="single" w:sz="4" w:space="0" w:color="auto"/>
            </w:tcBorders>
            <w:shd w:val="clear" w:color="auto" w:fill="E6E6E6"/>
            <w:vAlign w:val="center"/>
          </w:tcPr>
          <w:p w14:paraId="595024F8" w14:textId="77777777" w:rsidR="00D922B8" w:rsidRPr="00D922B8" w:rsidRDefault="00D922B8" w:rsidP="00D922B8">
            <w:pPr>
              <w:spacing w:after="200" w:line="276" w:lineRule="auto"/>
              <w:ind w:left="71"/>
              <w:jc w:val="center"/>
              <w:rPr>
                <w:rFonts w:eastAsia="Calibri" w:cs="Arial"/>
                <w:b/>
                <w:bCs/>
                <w:sz w:val="20"/>
                <w:szCs w:val="24"/>
                <w:lang w:val="sr-Latn-CS"/>
              </w:rPr>
            </w:pPr>
            <w:r w:rsidRPr="00D922B8">
              <w:rPr>
                <w:rFonts w:eastAsia="Calibri" w:cs="Arial"/>
                <w:b/>
                <w:bCs/>
                <w:sz w:val="20"/>
                <w:szCs w:val="24"/>
                <w:lang w:val="sr-Latn-CS"/>
              </w:rPr>
              <w:t>Muss-Feld</w:t>
            </w:r>
          </w:p>
        </w:tc>
        <w:tc>
          <w:tcPr>
            <w:tcW w:w="993" w:type="dxa"/>
            <w:tcBorders>
              <w:top w:val="single" w:sz="8" w:space="0" w:color="auto"/>
              <w:left w:val="nil"/>
              <w:bottom w:val="single" w:sz="8" w:space="0" w:color="auto"/>
              <w:right w:val="single" w:sz="4" w:space="0" w:color="auto"/>
            </w:tcBorders>
            <w:shd w:val="clear" w:color="auto" w:fill="E6E6E6"/>
            <w:vAlign w:val="center"/>
          </w:tcPr>
          <w:p w14:paraId="72A72DE2"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Typ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1298379B"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Län-ge</w:t>
            </w:r>
          </w:p>
        </w:tc>
        <w:tc>
          <w:tcPr>
            <w:tcW w:w="3260" w:type="dxa"/>
            <w:tcBorders>
              <w:top w:val="single" w:sz="8" w:space="0" w:color="auto"/>
              <w:left w:val="nil"/>
              <w:bottom w:val="single" w:sz="8" w:space="0" w:color="auto"/>
              <w:right w:val="nil"/>
            </w:tcBorders>
            <w:shd w:val="clear" w:color="auto" w:fill="E6E6E6"/>
            <w:vAlign w:val="center"/>
          </w:tcPr>
          <w:p w14:paraId="7499FC90"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Feld-Inhalt</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527B168C" w14:textId="77777777" w:rsidR="00D922B8" w:rsidRPr="00D922B8" w:rsidRDefault="00D922B8" w:rsidP="00D922B8">
            <w:pPr>
              <w:spacing w:after="200" w:line="276" w:lineRule="auto"/>
              <w:ind w:left="-70" w:right="-70"/>
              <w:jc w:val="center"/>
              <w:rPr>
                <w:rFonts w:eastAsia="Calibri" w:cs="Arial"/>
                <w:b/>
                <w:bCs/>
                <w:sz w:val="20"/>
                <w:szCs w:val="24"/>
                <w:lang w:val="sr-Latn-CS"/>
              </w:rPr>
            </w:pPr>
            <w:r w:rsidRPr="00D922B8">
              <w:rPr>
                <w:rFonts w:eastAsia="Calibri" w:cs="Arial"/>
                <w:b/>
                <w:bCs/>
                <w:sz w:val="20"/>
                <w:szCs w:val="24"/>
                <w:lang w:val="sr-Latn-CS"/>
              </w:rPr>
              <w:t>Nomenklatur-Tab.</w:t>
            </w:r>
          </w:p>
        </w:tc>
      </w:tr>
      <w:tr w:rsidR="00D922B8" w:rsidRPr="00D922B8" w14:paraId="4BC30571" w14:textId="77777777" w:rsidTr="00BC5A7F">
        <w:trPr>
          <w:trHeight w:hRule="exact" w:val="603"/>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6F44C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46AF26FE"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4877B2C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312EB64"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77DD266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7A173DC4" w14:textId="77777777" w:rsidR="00D922B8" w:rsidRPr="00D922B8" w:rsidRDefault="00D922B8" w:rsidP="00D922B8">
            <w:pPr>
              <w:spacing w:after="200" w:line="276" w:lineRule="auto"/>
              <w:ind w:left="71"/>
              <w:rPr>
                <w:rFonts w:eastAsia="Calibri" w:cs="Arial"/>
                <w:sz w:val="18"/>
                <w:szCs w:val="18"/>
                <w:lang w:val="sr-Latn-CS"/>
              </w:rPr>
            </w:pPr>
            <w:r w:rsidRPr="00D922B8">
              <w:rPr>
                <w:rFonts w:eastAsia="Calibri" w:cs="Arial"/>
                <w:sz w:val="18"/>
                <w:szCs w:val="18"/>
                <w:lang w:val="sr-Latn-CS"/>
              </w:rPr>
              <w:t>Administriranje energetskog objekta (organizaciono – tehnička celina) – Ident-br.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68A98E3F"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49B0E27D"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B491E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14CFF57"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51EC729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6F4D75B"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9F6A95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76CBE617"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Organizaciono –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0746FEFD"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6C35881C"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DA03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342735EB"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ANR</w:t>
            </w:r>
          </w:p>
        </w:tc>
        <w:tc>
          <w:tcPr>
            <w:tcW w:w="992" w:type="dxa"/>
            <w:tcBorders>
              <w:top w:val="single" w:sz="4" w:space="0" w:color="auto"/>
              <w:left w:val="nil"/>
              <w:bottom w:val="single" w:sz="4" w:space="0" w:color="auto"/>
              <w:right w:val="single" w:sz="4" w:space="0" w:color="auto"/>
            </w:tcBorders>
            <w:shd w:val="clear" w:color="auto" w:fill="auto"/>
            <w:vAlign w:val="center"/>
          </w:tcPr>
          <w:p w14:paraId="5F4C4219"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0B90AF19" w14:textId="77777777" w:rsidR="00D922B8" w:rsidRPr="00D922B8" w:rsidRDefault="00D922B8" w:rsidP="00D922B8">
            <w:pPr>
              <w:spacing w:after="200" w:line="276" w:lineRule="auto"/>
              <w:ind w:right="-110"/>
              <w:jc w:val="center"/>
              <w:rPr>
                <w:rFonts w:eastAsia="Calibri" w:cs="Arial"/>
                <w:sz w:val="16"/>
                <w:szCs w:val="16"/>
                <w:lang w:val="sr-Latn-CS"/>
              </w:rPr>
            </w:pPr>
            <w:r w:rsidRPr="00D922B8">
              <w:rPr>
                <w:rFonts w:eastAsia="Calibri" w:cs="Arial"/>
                <w:sz w:val="16"/>
                <w:szCs w:val="16"/>
                <w:lang w:val="sr-Latn-CS"/>
              </w:rPr>
              <w:t>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89A08C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584FAB0F"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Broj radnog naloga za održavanje</w:t>
            </w:r>
          </w:p>
        </w:tc>
        <w:tc>
          <w:tcPr>
            <w:tcW w:w="1417" w:type="dxa"/>
            <w:tcBorders>
              <w:top w:val="single" w:sz="4" w:space="0" w:color="auto"/>
              <w:left w:val="nil"/>
              <w:bottom w:val="single" w:sz="4" w:space="0" w:color="auto"/>
              <w:right w:val="single" w:sz="4" w:space="0" w:color="auto"/>
            </w:tcBorders>
            <w:shd w:val="clear" w:color="auto" w:fill="auto"/>
            <w:vAlign w:val="center"/>
          </w:tcPr>
          <w:p w14:paraId="0362467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30.</w:t>
            </w:r>
            <w:smartTag w:uri="urn:schemas-microsoft-com:office:smarttags" w:element="date">
              <w:smartTagPr>
                <w:attr w:name="ls" w:val="trans"/>
                <w:attr w:name="Month" w:val="10"/>
                <w:attr w:name="Day" w:val="10"/>
                <w:attr w:name="Year" w:val="10"/>
              </w:smartTagPr>
              <w:r w:rsidRPr="00D922B8">
                <w:rPr>
                  <w:rFonts w:eastAsia="Calibri" w:cs="Arial"/>
                  <w:sz w:val="16"/>
                  <w:szCs w:val="16"/>
                  <w:lang w:val="sr-Latn-CS"/>
                </w:rPr>
                <w:t>10.10.10</w:t>
              </w:r>
            </w:smartTag>
          </w:p>
        </w:tc>
      </w:tr>
      <w:tr w:rsidR="00D922B8" w:rsidRPr="00D922B8" w14:paraId="31719FCE"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B38E4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3.1</w:t>
            </w:r>
          </w:p>
        </w:tc>
        <w:tc>
          <w:tcPr>
            <w:tcW w:w="1559" w:type="dxa"/>
            <w:tcBorders>
              <w:top w:val="single" w:sz="4" w:space="0" w:color="auto"/>
              <w:left w:val="nil"/>
              <w:bottom w:val="single" w:sz="4" w:space="0" w:color="auto"/>
              <w:right w:val="single" w:sz="4" w:space="0" w:color="auto"/>
            </w:tcBorders>
            <w:shd w:val="clear" w:color="auto" w:fill="auto"/>
            <w:vAlign w:val="center"/>
          </w:tcPr>
          <w:p w14:paraId="6F675B84"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TAPRIO</w:t>
            </w:r>
          </w:p>
        </w:tc>
        <w:tc>
          <w:tcPr>
            <w:tcW w:w="992" w:type="dxa"/>
            <w:tcBorders>
              <w:top w:val="single" w:sz="4" w:space="0" w:color="auto"/>
              <w:left w:val="nil"/>
              <w:bottom w:val="single" w:sz="4" w:space="0" w:color="auto"/>
              <w:right w:val="single" w:sz="4" w:space="0" w:color="auto"/>
            </w:tcBorders>
            <w:shd w:val="clear" w:color="auto" w:fill="auto"/>
            <w:vAlign w:val="center"/>
          </w:tcPr>
          <w:p w14:paraId="6B2EC997"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CF8A2C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988E4E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43C1AE68" w14:textId="77777777" w:rsidR="00D922B8" w:rsidRPr="00D922B8" w:rsidRDefault="00D922B8" w:rsidP="00D922B8">
            <w:pPr>
              <w:spacing w:before="0"/>
              <w:ind w:left="57" w:right="-43"/>
              <w:jc w:val="left"/>
              <w:rPr>
                <w:rFonts w:cs="Arial"/>
                <w:sz w:val="20"/>
                <w:szCs w:val="20"/>
                <w:lang w:val="sr-Latn-CS" w:eastAsia="de-DE"/>
              </w:rPr>
            </w:pPr>
            <w:r w:rsidRPr="00D922B8">
              <w:rPr>
                <w:rFonts w:cs="Arial"/>
                <w:sz w:val="20"/>
                <w:szCs w:val="20"/>
                <w:lang w:val="sr-Latn-CS" w:eastAsia="de-DE"/>
              </w:rPr>
              <w:t>V.T. „Prioritet“</w:t>
            </w:r>
          </w:p>
        </w:tc>
        <w:tc>
          <w:tcPr>
            <w:tcW w:w="1417" w:type="dxa"/>
            <w:tcBorders>
              <w:top w:val="single" w:sz="4" w:space="0" w:color="auto"/>
              <w:left w:val="nil"/>
              <w:bottom w:val="single" w:sz="4" w:space="0" w:color="auto"/>
              <w:right w:val="single" w:sz="4" w:space="0" w:color="auto"/>
            </w:tcBorders>
            <w:shd w:val="clear" w:color="auto" w:fill="auto"/>
            <w:vAlign w:val="center"/>
          </w:tcPr>
          <w:p w14:paraId="784CB2B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ls" w:val="trans"/>
                <w:attr w:name="Month" w:val="10"/>
                <w:attr w:name="Day" w:val="10"/>
                <w:attr w:name="Year" w:val="10"/>
              </w:smartTagPr>
              <w:r w:rsidRPr="00D922B8">
                <w:rPr>
                  <w:rFonts w:eastAsia="Calibri" w:cs="Arial"/>
                  <w:sz w:val="16"/>
                  <w:szCs w:val="16"/>
                  <w:lang w:val="sr-Latn-CS"/>
                </w:rPr>
                <w:t>10.10.10</w:t>
              </w:r>
            </w:smartTag>
          </w:p>
        </w:tc>
      </w:tr>
      <w:tr w:rsidR="00D922B8" w:rsidRPr="00D922B8" w14:paraId="668D7952"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0C5CA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3.2</w:t>
            </w:r>
          </w:p>
        </w:tc>
        <w:tc>
          <w:tcPr>
            <w:tcW w:w="1559" w:type="dxa"/>
            <w:tcBorders>
              <w:top w:val="single" w:sz="4" w:space="0" w:color="auto"/>
              <w:left w:val="nil"/>
              <w:bottom w:val="single" w:sz="4" w:space="0" w:color="auto"/>
              <w:right w:val="single" w:sz="4" w:space="0" w:color="auto"/>
            </w:tcBorders>
            <w:shd w:val="clear" w:color="auto" w:fill="auto"/>
            <w:vAlign w:val="center"/>
          </w:tcPr>
          <w:p w14:paraId="484B630F"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TACODEPRIO</w:t>
            </w:r>
          </w:p>
        </w:tc>
        <w:tc>
          <w:tcPr>
            <w:tcW w:w="992" w:type="dxa"/>
            <w:tcBorders>
              <w:top w:val="single" w:sz="4" w:space="0" w:color="auto"/>
              <w:left w:val="nil"/>
              <w:bottom w:val="single" w:sz="4" w:space="0" w:color="auto"/>
              <w:right w:val="single" w:sz="4" w:space="0" w:color="auto"/>
            </w:tcBorders>
            <w:shd w:val="clear" w:color="auto" w:fill="auto"/>
            <w:vAlign w:val="center"/>
          </w:tcPr>
          <w:p w14:paraId="0F2421FA"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78381A0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1B4B972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3DF34CF9" w14:textId="77777777" w:rsidR="00D922B8" w:rsidRPr="00D922B8" w:rsidRDefault="00D922B8" w:rsidP="00D922B8">
            <w:pPr>
              <w:spacing w:before="0"/>
              <w:ind w:left="57" w:right="-43"/>
              <w:jc w:val="left"/>
              <w:rPr>
                <w:rFonts w:cs="Arial"/>
                <w:sz w:val="20"/>
                <w:szCs w:val="20"/>
                <w:lang w:val="sr-Latn-CS" w:eastAsia="de-DE"/>
              </w:rPr>
            </w:pPr>
            <w:r w:rsidRPr="00D922B8">
              <w:rPr>
                <w:rFonts w:cs="Arial"/>
                <w:sz w:val="20"/>
                <w:szCs w:val="20"/>
                <w:lang w:val="sr-Latn-CS" w:eastAsia="de-DE"/>
              </w:rPr>
              <w:t>Kod za V.T. „Prioritet“ PRIO1 do N</w:t>
            </w:r>
          </w:p>
        </w:tc>
        <w:tc>
          <w:tcPr>
            <w:tcW w:w="1417" w:type="dxa"/>
            <w:tcBorders>
              <w:top w:val="single" w:sz="4" w:space="0" w:color="auto"/>
              <w:left w:val="nil"/>
              <w:bottom w:val="single" w:sz="4" w:space="0" w:color="auto"/>
              <w:right w:val="single" w:sz="4" w:space="0" w:color="auto"/>
            </w:tcBorders>
            <w:shd w:val="clear" w:color="auto" w:fill="auto"/>
            <w:vAlign w:val="center"/>
          </w:tcPr>
          <w:p w14:paraId="39DCCC11"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54959C2C"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4342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559" w:type="dxa"/>
            <w:tcBorders>
              <w:top w:val="single" w:sz="4" w:space="0" w:color="auto"/>
              <w:left w:val="nil"/>
              <w:bottom w:val="single" w:sz="4" w:space="0" w:color="auto"/>
              <w:right w:val="single" w:sz="4" w:space="0" w:color="auto"/>
            </w:tcBorders>
            <w:shd w:val="clear" w:color="auto" w:fill="auto"/>
            <w:vAlign w:val="center"/>
          </w:tcPr>
          <w:p w14:paraId="71009AB2" w14:textId="77777777" w:rsidR="00D922B8" w:rsidRPr="00D922B8" w:rsidRDefault="00D922B8" w:rsidP="00D922B8">
            <w:pPr>
              <w:spacing w:after="200" w:line="276" w:lineRule="auto"/>
              <w:ind w:left="59"/>
              <w:rPr>
                <w:rFonts w:eastAsia="Calibri" w:cs="Arial"/>
                <w:sz w:val="24"/>
                <w:szCs w:val="24"/>
                <w:lang w:val="sr-Latn-CS"/>
              </w:rPr>
            </w:pPr>
            <w:r w:rsidRPr="00D922B8">
              <w:rPr>
                <w:rFonts w:eastAsia="Calibri" w:cs="Arial"/>
                <w:sz w:val="20"/>
                <w:szCs w:val="24"/>
                <w:lang w:val="sr-Latn-CS"/>
              </w:rPr>
              <w:t>REIFOL</w:t>
            </w:r>
          </w:p>
        </w:tc>
        <w:tc>
          <w:tcPr>
            <w:tcW w:w="992" w:type="dxa"/>
            <w:tcBorders>
              <w:top w:val="single" w:sz="4" w:space="0" w:color="auto"/>
              <w:left w:val="nil"/>
              <w:bottom w:val="single" w:sz="4" w:space="0" w:color="auto"/>
              <w:right w:val="single" w:sz="4" w:space="0" w:color="auto"/>
            </w:tcBorders>
            <w:shd w:val="clear" w:color="auto" w:fill="auto"/>
            <w:vAlign w:val="center"/>
          </w:tcPr>
          <w:p w14:paraId="3F3B8E28" w14:textId="77777777" w:rsidR="00D922B8" w:rsidRPr="00D922B8" w:rsidRDefault="00D922B8" w:rsidP="00D922B8">
            <w:pPr>
              <w:spacing w:before="0"/>
              <w:jc w:val="center"/>
              <w:rPr>
                <w:rFonts w:cs="Arial"/>
                <w:sz w:val="20"/>
                <w:szCs w:val="20"/>
                <w:lang w:val="sr-Latn-CS" w:eastAsia="de-DE"/>
              </w:rPr>
            </w:pPr>
            <w:r w:rsidRPr="00D922B8">
              <w:rPr>
                <w:rFonts w:cs="Arial"/>
                <w:sz w:val="16"/>
                <w:szCs w:val="16"/>
                <w:lang w:val="sr-Latn-CS" w:eastAsia="de-DE"/>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AC97928" w14:textId="77777777" w:rsidR="00D922B8" w:rsidRPr="00D922B8" w:rsidRDefault="00D922B8" w:rsidP="00D922B8">
            <w:pPr>
              <w:spacing w:before="0"/>
              <w:ind w:right="-43"/>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E39F18F"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3</w:t>
            </w:r>
          </w:p>
        </w:tc>
        <w:tc>
          <w:tcPr>
            <w:tcW w:w="3260" w:type="dxa"/>
            <w:tcBorders>
              <w:top w:val="single" w:sz="4" w:space="0" w:color="auto"/>
              <w:left w:val="nil"/>
              <w:bottom w:val="single" w:sz="4" w:space="0" w:color="auto"/>
              <w:right w:val="single" w:sz="4" w:space="0" w:color="auto"/>
            </w:tcBorders>
            <w:shd w:val="clear" w:color="auto" w:fill="auto"/>
            <w:vAlign w:val="center"/>
          </w:tcPr>
          <w:p w14:paraId="1FF4E8DF" w14:textId="77777777" w:rsidR="00D922B8" w:rsidRPr="00D922B8" w:rsidRDefault="00D922B8" w:rsidP="00D922B8">
            <w:pPr>
              <w:spacing w:before="0"/>
              <w:ind w:left="57" w:right="-43"/>
              <w:jc w:val="left"/>
              <w:rPr>
                <w:rFonts w:cs="Arial"/>
                <w:sz w:val="20"/>
                <w:szCs w:val="20"/>
                <w:lang w:val="sr-Latn-CS" w:eastAsia="de-DE"/>
              </w:rPr>
            </w:pPr>
            <w:r w:rsidRPr="00D922B8">
              <w:rPr>
                <w:rFonts w:cs="Arial"/>
                <w:sz w:val="20"/>
                <w:szCs w:val="20"/>
                <w:lang w:val="sr-Latn-CS" w:eastAsia="de-DE"/>
              </w:rPr>
              <w:t xml:space="preserve">Hronologija redosleda postupaka (LW-NR.) </w:t>
            </w:r>
          </w:p>
        </w:tc>
        <w:tc>
          <w:tcPr>
            <w:tcW w:w="1417" w:type="dxa"/>
            <w:tcBorders>
              <w:top w:val="single" w:sz="4" w:space="0" w:color="auto"/>
              <w:left w:val="nil"/>
              <w:bottom w:val="single" w:sz="4" w:space="0" w:color="auto"/>
              <w:right w:val="single" w:sz="4" w:space="0" w:color="auto"/>
            </w:tcBorders>
            <w:shd w:val="clear" w:color="auto" w:fill="auto"/>
            <w:vAlign w:val="center"/>
          </w:tcPr>
          <w:p w14:paraId="11967866"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20.30.00.30</w:t>
            </w:r>
          </w:p>
        </w:tc>
      </w:tr>
      <w:tr w:rsidR="00D922B8" w:rsidRPr="00D922B8" w14:paraId="2907CD8A"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529E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5.1</w:t>
            </w:r>
          </w:p>
        </w:tc>
        <w:tc>
          <w:tcPr>
            <w:tcW w:w="1559" w:type="dxa"/>
            <w:tcBorders>
              <w:top w:val="single" w:sz="4" w:space="0" w:color="auto"/>
              <w:left w:val="nil"/>
              <w:bottom w:val="single" w:sz="4" w:space="0" w:color="auto"/>
              <w:right w:val="single" w:sz="4" w:space="0" w:color="auto"/>
            </w:tcBorders>
            <w:shd w:val="clear" w:color="auto" w:fill="auto"/>
            <w:vAlign w:val="center"/>
          </w:tcPr>
          <w:p w14:paraId="1774C481" w14:textId="77777777" w:rsidR="00D922B8" w:rsidRPr="00D922B8" w:rsidRDefault="00D922B8" w:rsidP="00D922B8">
            <w:pPr>
              <w:spacing w:after="200" w:line="276" w:lineRule="auto"/>
              <w:ind w:left="59"/>
              <w:rPr>
                <w:rFonts w:eastAsia="Calibri" w:cs="Arial"/>
                <w:sz w:val="24"/>
                <w:szCs w:val="24"/>
                <w:lang w:val="sr-Latn-CS"/>
              </w:rPr>
            </w:pPr>
            <w:r w:rsidRPr="00D922B8">
              <w:rPr>
                <w:rFonts w:eastAsia="Calibri" w:cs="Arial"/>
                <w:sz w:val="20"/>
                <w:szCs w:val="24"/>
                <w:lang w:val="sr-Latn-CS"/>
              </w:rPr>
              <w:t>TABST</w:t>
            </w:r>
          </w:p>
        </w:tc>
        <w:tc>
          <w:tcPr>
            <w:tcW w:w="992" w:type="dxa"/>
            <w:tcBorders>
              <w:top w:val="single" w:sz="4" w:space="0" w:color="auto"/>
              <w:left w:val="nil"/>
              <w:bottom w:val="single" w:sz="4" w:space="0" w:color="auto"/>
              <w:right w:val="single" w:sz="4" w:space="0" w:color="auto"/>
            </w:tcBorders>
            <w:shd w:val="clear" w:color="auto" w:fill="auto"/>
            <w:vAlign w:val="center"/>
          </w:tcPr>
          <w:p w14:paraId="75A356F0"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64B195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A18FF71" w14:textId="77777777" w:rsidR="00D922B8" w:rsidRPr="00D922B8" w:rsidRDefault="00D922B8" w:rsidP="00D922B8">
            <w:pPr>
              <w:spacing w:before="0"/>
              <w:ind w:right="-43"/>
              <w:jc w:val="center"/>
              <w:rPr>
                <w:rFonts w:cs="Arial"/>
                <w:sz w:val="20"/>
                <w:szCs w:val="20"/>
                <w:lang w:val="sr-Latn-CS" w:eastAsia="de-DE"/>
              </w:rPr>
            </w:pPr>
            <w:r w:rsidRPr="00D922B8">
              <w:rPr>
                <w:rFonts w:cs="Arial"/>
                <w:sz w:val="20"/>
                <w:szCs w:val="20"/>
                <w:lang w:val="sr-Latn-CS" w:eastAsia="de-DE"/>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0C0C7928" w14:textId="77777777" w:rsidR="00D922B8" w:rsidRPr="00D922B8" w:rsidRDefault="00D922B8" w:rsidP="00D922B8">
            <w:pPr>
              <w:spacing w:before="0"/>
              <w:ind w:left="57" w:right="-43"/>
              <w:jc w:val="left"/>
              <w:rPr>
                <w:rFonts w:cs="Arial"/>
                <w:sz w:val="20"/>
                <w:szCs w:val="20"/>
                <w:lang w:val="sr-Latn-CS" w:eastAsia="de-DE"/>
              </w:rPr>
            </w:pPr>
            <w:r w:rsidRPr="00D922B8">
              <w:rPr>
                <w:rFonts w:cs="Arial"/>
                <w:sz w:val="20"/>
                <w:szCs w:val="20"/>
                <w:lang w:val="sr-Latn-CS" w:eastAsia="de-DE"/>
              </w:rPr>
              <w:t>V.T. „Status obrade“ – za nalog / obaveštenje</w:t>
            </w:r>
          </w:p>
        </w:tc>
        <w:tc>
          <w:tcPr>
            <w:tcW w:w="1417" w:type="dxa"/>
            <w:tcBorders>
              <w:top w:val="single" w:sz="4" w:space="0" w:color="auto"/>
              <w:left w:val="nil"/>
              <w:bottom w:val="single" w:sz="4" w:space="0" w:color="auto"/>
              <w:right w:val="single" w:sz="4" w:space="0" w:color="auto"/>
            </w:tcBorders>
            <w:shd w:val="clear" w:color="auto" w:fill="auto"/>
            <w:vAlign w:val="center"/>
          </w:tcPr>
          <w:p w14:paraId="5590A49C"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449E21EB"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4EAF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5.2</w:t>
            </w:r>
          </w:p>
        </w:tc>
        <w:tc>
          <w:tcPr>
            <w:tcW w:w="1559" w:type="dxa"/>
            <w:tcBorders>
              <w:top w:val="single" w:sz="4" w:space="0" w:color="auto"/>
              <w:left w:val="nil"/>
              <w:bottom w:val="single" w:sz="4" w:space="0" w:color="auto"/>
              <w:right w:val="single" w:sz="4" w:space="0" w:color="auto"/>
            </w:tcBorders>
            <w:shd w:val="clear" w:color="auto" w:fill="auto"/>
            <w:vAlign w:val="center"/>
          </w:tcPr>
          <w:p w14:paraId="59960826"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TACODEBST</w:t>
            </w:r>
          </w:p>
        </w:tc>
        <w:tc>
          <w:tcPr>
            <w:tcW w:w="992" w:type="dxa"/>
            <w:tcBorders>
              <w:top w:val="single" w:sz="4" w:space="0" w:color="auto"/>
              <w:left w:val="nil"/>
              <w:bottom w:val="single" w:sz="4" w:space="0" w:color="auto"/>
              <w:right w:val="single" w:sz="4" w:space="0" w:color="auto"/>
            </w:tcBorders>
            <w:shd w:val="clear" w:color="auto" w:fill="auto"/>
            <w:vAlign w:val="center"/>
          </w:tcPr>
          <w:p w14:paraId="6BC38985"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77FACD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816F2A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7367A0C5" w14:textId="77777777" w:rsidR="00D922B8" w:rsidRPr="00D922B8" w:rsidRDefault="00D922B8" w:rsidP="00D922B8">
            <w:pPr>
              <w:spacing w:before="0"/>
              <w:ind w:left="57" w:right="-43"/>
              <w:jc w:val="left"/>
              <w:rPr>
                <w:rFonts w:cs="Arial"/>
                <w:sz w:val="20"/>
                <w:szCs w:val="20"/>
                <w:lang w:val="sr-Latn-CS" w:eastAsia="de-DE"/>
              </w:rPr>
            </w:pPr>
            <w:r w:rsidRPr="00D922B8">
              <w:rPr>
                <w:rFonts w:cs="Arial"/>
                <w:sz w:val="20"/>
                <w:szCs w:val="20"/>
                <w:lang w:val="sr-Latn-CS" w:eastAsia="de-DE"/>
              </w:rPr>
              <w:t>Kod za V.T. „Status obrade“ – za nalog / obaveštenje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98F96EE"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20.30.00.20</w:t>
            </w:r>
          </w:p>
        </w:tc>
      </w:tr>
      <w:tr w:rsidR="00D922B8" w:rsidRPr="00D922B8" w14:paraId="2663B4FE"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881F1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5E1CC230"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USERV</w:t>
            </w:r>
          </w:p>
        </w:tc>
        <w:tc>
          <w:tcPr>
            <w:tcW w:w="992" w:type="dxa"/>
            <w:tcBorders>
              <w:top w:val="single" w:sz="4" w:space="0" w:color="auto"/>
              <w:left w:val="nil"/>
              <w:bottom w:val="single" w:sz="4" w:space="0" w:color="auto"/>
              <w:right w:val="single" w:sz="4" w:space="0" w:color="auto"/>
            </w:tcBorders>
            <w:shd w:val="clear" w:color="auto" w:fill="auto"/>
            <w:vAlign w:val="center"/>
          </w:tcPr>
          <w:p w14:paraId="1052A4A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D843BB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4F4B90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1B6ADC38" w14:textId="77777777" w:rsidR="00D922B8" w:rsidRPr="00D922B8" w:rsidRDefault="00D922B8" w:rsidP="00D922B8">
            <w:pPr>
              <w:spacing w:after="200" w:line="276" w:lineRule="auto"/>
              <w:ind w:left="71"/>
              <w:rPr>
                <w:rFonts w:eastAsia="Calibri" w:cs="Arial"/>
                <w:sz w:val="18"/>
                <w:szCs w:val="18"/>
                <w:lang w:val="sr-Latn-CS"/>
              </w:rPr>
            </w:pPr>
            <w:r w:rsidRPr="00D922B8">
              <w:rPr>
                <w:rFonts w:eastAsia="Calibri" w:cs="Arial"/>
                <w:sz w:val="18"/>
                <w:szCs w:val="18"/>
                <w:lang w:val="sr-Latn-CS"/>
              </w:rPr>
              <w:t>Lice koje je prvobitno obrađivalo radni nalog</w:t>
            </w:r>
          </w:p>
        </w:tc>
        <w:tc>
          <w:tcPr>
            <w:tcW w:w="1417" w:type="dxa"/>
            <w:tcBorders>
              <w:top w:val="single" w:sz="4" w:space="0" w:color="auto"/>
              <w:left w:val="nil"/>
              <w:bottom w:val="single" w:sz="4" w:space="0" w:color="auto"/>
              <w:right w:val="single" w:sz="4" w:space="0" w:color="auto"/>
            </w:tcBorders>
            <w:shd w:val="clear" w:color="auto" w:fill="auto"/>
            <w:vAlign w:val="center"/>
          </w:tcPr>
          <w:p w14:paraId="6D8F1D4B"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6CE8D72"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2339B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559" w:type="dxa"/>
            <w:tcBorders>
              <w:top w:val="single" w:sz="4" w:space="0" w:color="auto"/>
              <w:left w:val="nil"/>
              <w:bottom w:val="single" w:sz="4" w:space="0" w:color="auto"/>
              <w:right w:val="single" w:sz="4" w:space="0" w:color="auto"/>
            </w:tcBorders>
            <w:shd w:val="clear" w:color="auto" w:fill="auto"/>
            <w:vAlign w:val="center"/>
          </w:tcPr>
          <w:p w14:paraId="146AA363"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USERA</w:t>
            </w:r>
          </w:p>
        </w:tc>
        <w:tc>
          <w:tcPr>
            <w:tcW w:w="992" w:type="dxa"/>
            <w:tcBorders>
              <w:top w:val="single" w:sz="4" w:space="0" w:color="auto"/>
              <w:left w:val="nil"/>
              <w:bottom w:val="single" w:sz="4" w:space="0" w:color="auto"/>
              <w:right w:val="single" w:sz="4" w:space="0" w:color="auto"/>
            </w:tcBorders>
            <w:shd w:val="clear" w:color="auto" w:fill="auto"/>
            <w:vAlign w:val="center"/>
          </w:tcPr>
          <w:p w14:paraId="5A0AC86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6AB6330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ACFEB0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45777B4D" w14:textId="77777777" w:rsidR="00D922B8" w:rsidRPr="00D922B8" w:rsidRDefault="00D922B8" w:rsidP="00D922B8">
            <w:pPr>
              <w:spacing w:after="200" w:line="276" w:lineRule="auto"/>
              <w:ind w:left="71"/>
              <w:rPr>
                <w:rFonts w:eastAsia="Calibri" w:cs="Arial"/>
                <w:sz w:val="18"/>
                <w:szCs w:val="18"/>
                <w:lang w:val="sr-Latn-CS"/>
              </w:rPr>
            </w:pPr>
            <w:r w:rsidRPr="00D922B8">
              <w:rPr>
                <w:rFonts w:eastAsia="Calibri" w:cs="Arial"/>
                <w:sz w:val="18"/>
                <w:szCs w:val="18"/>
                <w:lang w:val="sr-Latn-CS"/>
              </w:rPr>
              <w:t>Lice dodeljeno za obradu radnog naloga</w:t>
            </w:r>
          </w:p>
        </w:tc>
        <w:tc>
          <w:tcPr>
            <w:tcW w:w="1417" w:type="dxa"/>
            <w:tcBorders>
              <w:top w:val="single" w:sz="4" w:space="0" w:color="auto"/>
              <w:left w:val="nil"/>
              <w:bottom w:val="single" w:sz="4" w:space="0" w:color="auto"/>
              <w:right w:val="single" w:sz="4" w:space="0" w:color="auto"/>
            </w:tcBorders>
            <w:shd w:val="clear" w:color="auto" w:fill="auto"/>
            <w:vAlign w:val="center"/>
          </w:tcPr>
          <w:p w14:paraId="13C20F38"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76784CA" w14:textId="77777777" w:rsidTr="00BC5A7F">
        <w:trPr>
          <w:trHeight w:hRule="exact" w:val="49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5077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559" w:type="dxa"/>
            <w:tcBorders>
              <w:top w:val="single" w:sz="4" w:space="0" w:color="auto"/>
              <w:left w:val="nil"/>
              <w:bottom w:val="single" w:sz="4" w:space="0" w:color="auto"/>
              <w:right w:val="single" w:sz="4" w:space="0" w:color="auto"/>
            </w:tcBorders>
            <w:shd w:val="clear" w:color="auto" w:fill="auto"/>
            <w:vAlign w:val="center"/>
          </w:tcPr>
          <w:p w14:paraId="7ACB0FED"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TABMAEPS</w:t>
            </w:r>
          </w:p>
        </w:tc>
        <w:tc>
          <w:tcPr>
            <w:tcW w:w="992" w:type="dxa"/>
            <w:tcBorders>
              <w:top w:val="single" w:sz="4" w:space="0" w:color="auto"/>
              <w:left w:val="nil"/>
              <w:bottom w:val="single" w:sz="4" w:space="0" w:color="auto"/>
              <w:right w:val="single" w:sz="4" w:space="0" w:color="auto"/>
            </w:tcBorders>
            <w:shd w:val="clear" w:color="auto" w:fill="auto"/>
            <w:vAlign w:val="center"/>
          </w:tcPr>
          <w:p w14:paraId="5B2EF8CC"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40B942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B3EB704" w14:textId="77777777" w:rsidR="00D922B8" w:rsidRPr="00D922B8" w:rsidRDefault="00D922B8" w:rsidP="00D922B8">
            <w:pPr>
              <w:spacing w:after="200" w:line="276" w:lineRule="auto"/>
              <w:jc w:val="center"/>
              <w:rPr>
                <w:rFonts w:eastAsia="Calibri" w:cs="Arial"/>
                <w:sz w:val="20"/>
                <w:szCs w:val="24"/>
                <w:lang w:val="sr-Latn-CS"/>
              </w:rPr>
            </w:pPr>
          </w:p>
        </w:tc>
        <w:tc>
          <w:tcPr>
            <w:tcW w:w="3260" w:type="dxa"/>
            <w:tcBorders>
              <w:top w:val="single" w:sz="4" w:space="0" w:color="auto"/>
              <w:left w:val="nil"/>
              <w:bottom w:val="single" w:sz="4" w:space="0" w:color="auto"/>
              <w:right w:val="single" w:sz="4" w:space="0" w:color="auto"/>
            </w:tcBorders>
            <w:shd w:val="clear" w:color="auto" w:fill="auto"/>
            <w:vAlign w:val="center"/>
          </w:tcPr>
          <w:p w14:paraId="6FFFE60C"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Ime tabele zaposlenih (EPS-ova)</w:t>
            </w:r>
          </w:p>
        </w:tc>
        <w:tc>
          <w:tcPr>
            <w:tcW w:w="1417" w:type="dxa"/>
            <w:tcBorders>
              <w:top w:val="single" w:sz="4" w:space="0" w:color="auto"/>
              <w:left w:val="nil"/>
              <w:bottom w:val="single" w:sz="4" w:space="0" w:color="auto"/>
              <w:right w:val="single" w:sz="4" w:space="0" w:color="auto"/>
            </w:tcBorders>
            <w:shd w:val="clear" w:color="auto" w:fill="auto"/>
            <w:vAlign w:val="center"/>
          </w:tcPr>
          <w:p w14:paraId="47295325"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Tabela zaposlenih(EPS)</w:t>
            </w:r>
          </w:p>
        </w:tc>
      </w:tr>
      <w:tr w:rsidR="00D922B8" w:rsidRPr="00D922B8" w14:paraId="45AB3CD4"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5E04C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1559" w:type="dxa"/>
            <w:tcBorders>
              <w:top w:val="single" w:sz="4" w:space="0" w:color="auto"/>
              <w:left w:val="nil"/>
              <w:bottom w:val="single" w:sz="4" w:space="0" w:color="auto"/>
              <w:right w:val="single" w:sz="4" w:space="0" w:color="auto"/>
            </w:tcBorders>
            <w:shd w:val="clear" w:color="auto" w:fill="auto"/>
            <w:vAlign w:val="center"/>
          </w:tcPr>
          <w:p w14:paraId="26E97C57"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6653E4C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B7D8C7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A81FAE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47837C09"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 xml:space="preserve">Korisnik unosa </w:t>
            </w:r>
          </w:p>
        </w:tc>
        <w:tc>
          <w:tcPr>
            <w:tcW w:w="1417" w:type="dxa"/>
            <w:tcBorders>
              <w:top w:val="single" w:sz="4" w:space="0" w:color="auto"/>
              <w:left w:val="nil"/>
              <w:bottom w:val="single" w:sz="4" w:space="0" w:color="auto"/>
              <w:right w:val="single" w:sz="4" w:space="0" w:color="auto"/>
            </w:tcBorders>
            <w:shd w:val="clear" w:color="auto" w:fill="auto"/>
            <w:vAlign w:val="center"/>
          </w:tcPr>
          <w:p w14:paraId="1A3A3260"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0FE9B3C5"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49747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1559" w:type="dxa"/>
            <w:tcBorders>
              <w:top w:val="single" w:sz="4" w:space="0" w:color="auto"/>
              <w:left w:val="nil"/>
              <w:bottom w:val="single" w:sz="4" w:space="0" w:color="auto"/>
              <w:right w:val="single" w:sz="4" w:space="0" w:color="auto"/>
            </w:tcBorders>
            <w:shd w:val="clear" w:color="auto" w:fill="auto"/>
            <w:vAlign w:val="center"/>
          </w:tcPr>
          <w:p w14:paraId="7E0514AC"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23F713D4"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58C083E8"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6C91379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1A0E93AB"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Datum obrade /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3C43CBAE" w14:textId="77777777" w:rsidR="00D922B8" w:rsidRPr="00D922B8" w:rsidRDefault="00D922B8" w:rsidP="00D922B8">
            <w:pPr>
              <w:spacing w:after="200" w:line="276" w:lineRule="auto"/>
              <w:jc w:val="center"/>
              <w:rPr>
                <w:rFonts w:eastAsia="Calibri" w:cs="Arial"/>
                <w:sz w:val="16"/>
                <w:szCs w:val="16"/>
                <w:lang w:val="sr-Latn-CS"/>
              </w:rPr>
            </w:pPr>
          </w:p>
        </w:tc>
      </w:tr>
    </w:tbl>
    <w:p w14:paraId="13A25314"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51" w:name="_Toc332883140"/>
      <w:r w:rsidRPr="00D922B8">
        <w:rPr>
          <w:rFonts w:cs="Arial"/>
          <w:i/>
          <w:iCs/>
          <w:color w:val="2E74B5"/>
          <w:lang w:val="sr-Latn-CS"/>
        </w:rPr>
        <w:t>Obaveštenje o tehničkom završetku radova – [30.</w:t>
      </w:r>
      <w:smartTag w:uri="urn:schemas-microsoft-com:office:smarttags" w:element="date">
        <w:smartTagPr>
          <w:attr w:name="Year" w:val="70"/>
          <w:attr w:name="Day" w:val="10"/>
          <w:attr w:name="Month" w:val="10"/>
          <w:attr w:name="ls" w:val="trans"/>
        </w:smartTagPr>
        <w:r w:rsidRPr="00D922B8">
          <w:rPr>
            <w:rFonts w:cs="Arial"/>
            <w:i/>
            <w:iCs/>
            <w:color w:val="2E74B5"/>
            <w:lang w:val="sr-Latn-CS"/>
          </w:rPr>
          <w:t>10.10.70</w:t>
        </w:r>
      </w:smartTag>
      <w:r w:rsidRPr="00D922B8">
        <w:rPr>
          <w:rFonts w:cs="Arial"/>
          <w:i/>
          <w:iCs/>
          <w:color w:val="2E74B5"/>
          <w:lang w:val="sr-Latn-CS"/>
        </w:rPr>
        <w:t>]</w:t>
      </w:r>
      <w:bookmarkEnd w:id="851"/>
    </w:p>
    <w:p w14:paraId="5559D6D1"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r w:rsidRPr="00D922B8">
        <w:rPr>
          <w:rFonts w:cs="Arial"/>
          <w:szCs w:val="20"/>
          <w:lang w:val="sr-Latn-CS" w:eastAsia="de-DE"/>
        </w:rPr>
        <w:t>Obaveštenje o tehničkom završetku radova (celog radnog naloga) označava praktični radni završetak neke mere održavanja / radnog naloga za održavanje. Ono u suštini služi kao</w:t>
      </w:r>
    </w:p>
    <w:p w14:paraId="729304BC" w14:textId="77777777" w:rsidR="00D922B8" w:rsidRPr="00D922B8" w:rsidRDefault="00D922B8" w:rsidP="00D922B8">
      <w:pPr>
        <w:numPr>
          <w:ilvl w:val="0"/>
          <w:numId w:val="162"/>
        </w:numPr>
        <w:tabs>
          <w:tab w:val="num" w:pos="709"/>
        </w:tabs>
        <w:overflowPunct w:val="0"/>
        <w:autoSpaceDE w:val="0"/>
        <w:autoSpaceDN w:val="0"/>
        <w:adjustRightInd w:val="0"/>
        <w:spacing w:before="0" w:after="200" w:line="300" w:lineRule="exact"/>
        <w:ind w:left="284" w:right="425"/>
        <w:textAlignment w:val="baseline"/>
        <w:rPr>
          <w:rFonts w:cs="Arial"/>
          <w:szCs w:val="20"/>
          <w:lang w:val="sr-Latn-CS" w:eastAsia="de-DE"/>
        </w:rPr>
      </w:pPr>
      <w:r w:rsidRPr="00D922B8">
        <w:rPr>
          <w:rFonts w:cs="Arial"/>
          <w:szCs w:val="20"/>
          <w:lang w:val="sr-Latn-CS" w:eastAsia="de-DE"/>
        </w:rPr>
        <w:t xml:space="preserve">predstupanj za tehničku rekapitulaciju radnog naloga za održavanje (vid. Poglavlje </w:t>
      </w:r>
      <w:r w:rsidRPr="00D922B8">
        <w:rPr>
          <w:rFonts w:cs="Arial"/>
          <w:lang w:val="de-DE" w:eastAsia="de-DE"/>
        </w:rPr>
        <w:t>11.15.</w:t>
      </w:r>
      <w:r w:rsidRPr="00D922B8">
        <w:rPr>
          <w:rFonts w:cs="Arial"/>
          <w:szCs w:val="20"/>
          <w:lang w:val="sr-Latn-CS" w:eastAsia="de-DE"/>
        </w:rPr>
        <w:t>4.7)</w:t>
      </w:r>
    </w:p>
    <w:p w14:paraId="0D29A752" w14:textId="77777777" w:rsidR="00D922B8" w:rsidRPr="00D922B8" w:rsidRDefault="00D922B8" w:rsidP="00D922B8">
      <w:pPr>
        <w:numPr>
          <w:ilvl w:val="0"/>
          <w:numId w:val="162"/>
        </w:numPr>
        <w:tabs>
          <w:tab w:val="num" w:pos="709"/>
        </w:tabs>
        <w:overflowPunct w:val="0"/>
        <w:autoSpaceDE w:val="0"/>
        <w:autoSpaceDN w:val="0"/>
        <w:adjustRightInd w:val="0"/>
        <w:spacing w:before="0" w:after="120" w:line="300" w:lineRule="exact"/>
        <w:ind w:left="283" w:right="425"/>
        <w:textAlignment w:val="baseline"/>
        <w:rPr>
          <w:rFonts w:cs="Arial"/>
          <w:szCs w:val="20"/>
          <w:lang w:val="sr-Latn-CS" w:eastAsia="de-DE"/>
        </w:rPr>
      </w:pPr>
      <w:r w:rsidRPr="00D922B8">
        <w:rPr>
          <w:rFonts w:cs="Arial"/>
          <w:szCs w:val="20"/>
          <w:lang w:val="sr-Latn-CS" w:eastAsia="de-DE"/>
        </w:rPr>
        <w:t xml:space="preserve">uslov za opoziv mera ORO </w:t>
      </w:r>
    </w:p>
    <w:p w14:paraId="1204B48E" w14:textId="77777777" w:rsidR="00D922B8" w:rsidRPr="00D922B8" w:rsidRDefault="00D922B8" w:rsidP="00D922B8">
      <w:pPr>
        <w:overflowPunct w:val="0"/>
        <w:autoSpaceDE w:val="0"/>
        <w:autoSpaceDN w:val="0"/>
        <w:adjustRightInd w:val="0"/>
        <w:spacing w:before="0" w:line="300" w:lineRule="exact"/>
        <w:ind w:left="284" w:right="425"/>
        <w:textAlignment w:val="baseline"/>
        <w:rPr>
          <w:rFonts w:cs="Arial"/>
          <w:szCs w:val="20"/>
          <w:lang w:val="sr-Latn-CS" w:eastAsia="de-DE"/>
        </w:rPr>
      </w:pPr>
      <w:r w:rsidRPr="00D922B8">
        <w:rPr>
          <w:rFonts w:cs="Arial"/>
          <w:szCs w:val="20"/>
          <w:lang w:val="sr-Latn-CS" w:eastAsia="de-DE"/>
        </w:rPr>
        <w:t xml:space="preserve">a time i kao polazna tačka za (vremenski skorašnje) ponovno puštanje u rad nekog postrojenja. </w:t>
      </w:r>
    </w:p>
    <w:p w14:paraId="598F752A" w14:textId="77777777" w:rsidR="00D922B8" w:rsidRPr="00D922B8" w:rsidRDefault="00D922B8" w:rsidP="00D922B8">
      <w:pPr>
        <w:overflowPunct w:val="0"/>
        <w:autoSpaceDE w:val="0"/>
        <w:autoSpaceDN w:val="0"/>
        <w:adjustRightInd w:val="0"/>
        <w:spacing w:before="0" w:after="100" w:afterAutospacing="1" w:line="300" w:lineRule="exact"/>
        <w:ind w:left="284" w:right="425"/>
        <w:textAlignment w:val="baseline"/>
        <w:rPr>
          <w:rFonts w:cs="Arial"/>
          <w:szCs w:val="20"/>
          <w:lang w:val="sr-Latn-CS" w:eastAsia="de-DE"/>
        </w:rPr>
      </w:pPr>
      <w:r w:rsidRPr="00D922B8">
        <w:rPr>
          <w:rFonts w:cs="Arial"/>
          <w:szCs w:val="20"/>
          <w:lang w:val="sr-Latn-CS" w:eastAsia="de-DE"/>
        </w:rPr>
        <w:t>Za Obaveštenje o tehničkom završetku radova ulazi se u aplikaciju  [30.</w:t>
      </w:r>
      <w:smartTag w:uri="urn:schemas-microsoft-com:office:smarttags" w:element="date">
        <w:smartTagPr>
          <w:attr w:name="Year" w:val="70"/>
          <w:attr w:name="Day" w:val="10"/>
          <w:attr w:name="Month" w:val="10"/>
          <w:attr w:name="ls" w:val="trans"/>
        </w:smartTagPr>
        <w:r w:rsidRPr="00D922B8">
          <w:rPr>
            <w:rFonts w:cs="Arial"/>
            <w:szCs w:val="20"/>
            <w:lang w:val="sr-Latn-CS" w:eastAsia="de-DE"/>
          </w:rPr>
          <w:t>10.10.70</w:t>
        </w:r>
      </w:smartTag>
      <w:r w:rsidRPr="00D922B8">
        <w:rPr>
          <w:rFonts w:cs="Arial"/>
          <w:szCs w:val="20"/>
          <w:lang w:val="sr-Latn-CS" w:eastAsia="de-DE"/>
        </w:rPr>
        <w:t>] preko izborne maske „Radni nalozi za održavanje“ (vid. Sliku 286).</w:t>
      </w:r>
    </w:p>
    <w:p w14:paraId="6F8EB455" w14:textId="77777777" w:rsidR="00D922B8" w:rsidRPr="00D922B8" w:rsidRDefault="00D922B8" w:rsidP="00D922B8">
      <w:pPr>
        <w:overflowPunct w:val="0"/>
        <w:autoSpaceDE w:val="0"/>
        <w:autoSpaceDN w:val="0"/>
        <w:adjustRightInd w:val="0"/>
        <w:spacing w:before="0" w:after="100" w:afterAutospacing="1" w:line="300" w:lineRule="exact"/>
        <w:ind w:left="284" w:right="425"/>
        <w:textAlignment w:val="baseline"/>
        <w:rPr>
          <w:rFonts w:cs="Arial"/>
          <w:szCs w:val="20"/>
          <w:lang w:val="sr-Latn-CS" w:eastAsia="de-DE"/>
        </w:rPr>
      </w:pPr>
      <w:r w:rsidRPr="00D922B8">
        <w:rPr>
          <w:rFonts w:cs="Arial"/>
          <w:szCs w:val="20"/>
          <w:lang w:val="sr-Latn-CS" w:eastAsia="de-DE"/>
        </w:rPr>
        <w:lastRenderedPageBreak/>
        <w:t>Po izboru aplikacije korisniku se prikaže izborni prozor, sličan ovom na slici 304, u koji se, za pretragu radnog naloga za koji treba poslati Obaveštenje o tehničkom završetku radova</w:t>
      </w:r>
    </w:p>
    <w:p w14:paraId="50A9062E" w14:textId="77777777" w:rsidR="00D922B8" w:rsidRPr="00D922B8" w:rsidRDefault="00D922B8" w:rsidP="00D922B8">
      <w:pPr>
        <w:numPr>
          <w:ilvl w:val="0"/>
          <w:numId w:val="174"/>
        </w:numPr>
        <w:overflowPunct w:val="0"/>
        <w:autoSpaceDE w:val="0"/>
        <w:autoSpaceDN w:val="0"/>
        <w:adjustRightInd w:val="0"/>
        <w:spacing w:before="0" w:after="100" w:afterAutospacing="1" w:line="300" w:lineRule="exact"/>
        <w:ind w:right="425"/>
        <w:textAlignment w:val="baseline"/>
        <w:rPr>
          <w:rFonts w:cs="Arial"/>
          <w:szCs w:val="20"/>
          <w:lang w:val="sr-Latn-CS" w:eastAsia="de-DE"/>
        </w:rPr>
      </w:pPr>
      <w:r w:rsidRPr="00D922B8">
        <w:rPr>
          <w:rFonts w:cs="Arial"/>
          <w:szCs w:val="20"/>
          <w:lang w:val="sr-Latn-CS" w:eastAsia="de-DE"/>
        </w:rPr>
        <w:t>može da se unese željeni broj radnog naloga za održavanje</w:t>
      </w:r>
    </w:p>
    <w:p w14:paraId="7F5F02BA" w14:textId="77777777" w:rsidR="00D922B8" w:rsidRPr="00D922B8" w:rsidRDefault="00D922B8" w:rsidP="00D922B8">
      <w:pPr>
        <w:numPr>
          <w:ilvl w:val="0"/>
          <w:numId w:val="174"/>
        </w:numPr>
        <w:overflowPunct w:val="0"/>
        <w:autoSpaceDE w:val="0"/>
        <w:autoSpaceDN w:val="0"/>
        <w:adjustRightInd w:val="0"/>
        <w:spacing w:before="0" w:after="100" w:afterAutospacing="1" w:line="300" w:lineRule="exact"/>
        <w:ind w:right="425"/>
        <w:textAlignment w:val="baseline"/>
        <w:rPr>
          <w:rFonts w:cs="Arial"/>
          <w:szCs w:val="20"/>
          <w:lang w:val="sr-Latn-CS" w:eastAsia="de-DE"/>
        </w:rPr>
      </w:pPr>
      <w:r w:rsidRPr="00D922B8">
        <w:rPr>
          <w:rFonts w:cs="Arial"/>
          <w:szCs w:val="20"/>
          <w:lang w:val="sr-Latn-CS" w:eastAsia="de-DE"/>
        </w:rPr>
        <w:t xml:space="preserve">pretraga, odn. </w:t>
      </w:r>
      <w:r w:rsidRPr="00D922B8">
        <w:rPr>
          <w:rFonts w:cs="Arial"/>
          <w:b/>
          <w:szCs w:val="20"/>
          <w:lang w:val="sr-Latn-CS" w:eastAsia="de-DE"/>
        </w:rPr>
        <w:t xml:space="preserve">pozivanje željenog radnog naloga </w:t>
      </w:r>
      <w:r w:rsidRPr="00D922B8">
        <w:rPr>
          <w:rFonts w:cs="Arial"/>
          <w:szCs w:val="20"/>
          <w:lang w:val="sr-Latn-CS" w:eastAsia="de-DE"/>
        </w:rPr>
        <w:t xml:space="preserve">se obavlja </w:t>
      </w:r>
      <w:r w:rsidRPr="00D922B8">
        <w:rPr>
          <w:rFonts w:cs="Arial"/>
          <w:b/>
          <w:szCs w:val="20"/>
          <w:lang w:val="sr-Latn-CS" w:eastAsia="de-DE"/>
        </w:rPr>
        <w:t>preko izborne liste</w:t>
      </w:r>
      <w:r w:rsidRPr="00D922B8">
        <w:rPr>
          <w:rFonts w:cs="Arial"/>
          <w:szCs w:val="20"/>
          <w:lang w:val="sr-Latn-CS" w:eastAsia="de-DE"/>
        </w:rPr>
        <w:t>.</w:t>
      </w:r>
    </w:p>
    <w:p w14:paraId="7AF8889C" w14:textId="77777777" w:rsidR="00D922B8" w:rsidRPr="00D922B8" w:rsidRDefault="00D922B8" w:rsidP="00D922B8">
      <w:pPr>
        <w:overflowPunct w:val="0"/>
        <w:autoSpaceDE w:val="0"/>
        <w:autoSpaceDN w:val="0"/>
        <w:adjustRightInd w:val="0"/>
        <w:spacing w:before="0" w:line="300" w:lineRule="exact"/>
        <w:ind w:left="567" w:right="425" w:hanging="283"/>
        <w:textAlignment w:val="baseline"/>
        <w:rPr>
          <w:rFonts w:cs="Arial"/>
          <w:szCs w:val="20"/>
          <w:lang w:val="sr-Latn-CS" w:eastAsia="de-DE"/>
        </w:rPr>
      </w:pPr>
    </w:p>
    <w:p w14:paraId="2B9DD05E" w14:textId="77777777" w:rsidR="00D922B8" w:rsidRPr="00D922B8" w:rsidRDefault="00D922B8" w:rsidP="00D922B8">
      <w:pPr>
        <w:spacing w:after="200" w:line="320" w:lineRule="exact"/>
        <w:ind w:left="284" w:right="425"/>
        <w:rPr>
          <w:rFonts w:eastAsia="Calibri" w:cs="Arial"/>
          <w:sz w:val="24"/>
          <w:szCs w:val="24"/>
          <w:lang w:val="sr-Latn-CS"/>
        </w:rPr>
      </w:pPr>
      <w:r w:rsidRPr="00D922B8">
        <w:rPr>
          <w:rFonts w:eastAsia="Calibri" w:cs="Arial"/>
          <w:sz w:val="24"/>
          <w:szCs w:val="24"/>
          <w:lang w:val="sr-Latn-CS"/>
        </w:rPr>
        <w:t xml:space="preserve">Pritiskom na komandno dugme </w:t>
      </w:r>
      <w:r w:rsidRPr="00D922B8">
        <w:rPr>
          <w:rFonts w:eastAsia="Calibri" w:cs="Arial"/>
          <w:sz w:val="24"/>
          <w:szCs w:val="24"/>
          <w:lang w:val="sr-Latn-CS"/>
        </w:rPr>
        <w:object w:dxaOrig="225" w:dyaOrig="225" w14:anchorId="5B5B2DC0">
          <v:shape id="_x0000_i1179" type="#_x0000_t75" alt="" style="width:47.25pt;height:18pt" o:ole="" o:preferrelative="f">
            <v:imagedata r:id="rId744" o:title=""/>
          </v:shape>
          <w:control r:id="rId745" w:name="CommandButton2321211111" w:shapeid="_x0000_i1179"/>
        </w:object>
      </w:r>
      <w:r w:rsidRPr="00D922B8">
        <w:rPr>
          <w:rFonts w:eastAsia="Calibri" w:cs="Arial"/>
          <w:sz w:val="24"/>
          <w:szCs w:val="24"/>
          <w:lang w:val="sr-Latn-CS"/>
        </w:rPr>
        <w:t xml:space="preserve"> poziva se konkretan radni nalog, odn. izborna lista.  </w:t>
      </w:r>
    </w:p>
    <w:p w14:paraId="604F7E30" w14:textId="77777777" w:rsidR="00D922B8" w:rsidRPr="00D922B8" w:rsidRDefault="00D922B8" w:rsidP="00D922B8">
      <w:pPr>
        <w:spacing w:after="200" w:line="320" w:lineRule="exact"/>
        <w:ind w:left="284" w:right="425"/>
        <w:rPr>
          <w:rFonts w:eastAsia="Calibri" w:cs="Arial"/>
          <w:sz w:val="24"/>
          <w:szCs w:val="24"/>
          <w:lang w:val="sr-Latn-CS"/>
        </w:rPr>
      </w:pPr>
      <w:r w:rsidRPr="00D922B8">
        <w:rPr>
          <w:rFonts w:eastAsia="Calibri" w:cs="Arial"/>
          <w:sz w:val="24"/>
          <w:szCs w:val="24"/>
          <w:lang w:val="sr-Latn-CS"/>
        </w:rPr>
        <w:t xml:space="preserve">Komandnim dugmetom </w:t>
      </w:r>
      <w:r w:rsidRPr="00D922B8">
        <w:rPr>
          <w:rFonts w:eastAsia="Calibri" w:cs="Arial"/>
          <w:sz w:val="24"/>
          <w:szCs w:val="24"/>
          <w:lang w:val="sr-Latn-CS"/>
        </w:rPr>
        <w:object w:dxaOrig="225" w:dyaOrig="225" w14:anchorId="53F6FBF6">
          <v:shape id="_x0000_i1180" type="#_x0000_t75" alt="" style="width:51.75pt;height:18pt" o:ole="" o:preferrelative="f">
            <v:imagedata r:id="rId746" o:title=""/>
          </v:shape>
          <w:control r:id="rId747" w:name="CommandButton23212111111" w:shapeid="_x0000_i1180"/>
        </w:object>
      </w:r>
      <w:r w:rsidRPr="00D922B8">
        <w:rPr>
          <w:rFonts w:eastAsia="Calibri" w:cs="Arial"/>
          <w:sz w:val="24"/>
          <w:szCs w:val="24"/>
          <w:lang w:val="sr-Latn-CS"/>
        </w:rPr>
        <w:t xml:space="preserve"> mora biti moguće prekinuti pretragu / izbor. Potom treba napustiti aplikaciju.  </w:t>
      </w:r>
    </w:p>
    <w:p w14:paraId="64A8E1AF"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r w:rsidRPr="00D922B8">
        <w:rPr>
          <w:rFonts w:cs="Arial"/>
          <w:noProof/>
          <w:szCs w:val="20"/>
        </w:rPr>
        <w:drawing>
          <wp:anchor distT="0" distB="0" distL="114300" distR="114300" simplePos="0" relativeHeight="251675136" behindDoc="1" locked="0" layoutInCell="1" allowOverlap="1" wp14:anchorId="1B018B19" wp14:editId="2541F528">
            <wp:simplePos x="0" y="0"/>
            <wp:positionH relativeFrom="column">
              <wp:posOffset>154940</wp:posOffset>
            </wp:positionH>
            <wp:positionV relativeFrom="paragraph">
              <wp:posOffset>106045</wp:posOffset>
            </wp:positionV>
            <wp:extent cx="3048000" cy="2286000"/>
            <wp:effectExtent l="0" t="0" r="0" b="0"/>
            <wp:wrapNone/>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6E625"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5E17DEAC"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54C66664"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5A52F879"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3C13143F"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42FC8A01"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6D472F63"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5EF1DFCD"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0023989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  Izbor „Nalog za Obaveštenje o tehničkom završetku radova“</w:t>
      </w:r>
    </w:p>
    <w:p w14:paraId="70A26A0B"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21CB0BE1"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r w:rsidRPr="00D922B8">
        <w:rPr>
          <w:rFonts w:cs="Arial"/>
          <w:szCs w:val="20"/>
          <w:lang w:val="sr-Latn-CS" w:eastAsia="de-DE"/>
        </w:rPr>
        <w:t xml:space="preserve">Ukoliko je obavljen </w:t>
      </w:r>
      <w:r w:rsidRPr="00D922B8">
        <w:rPr>
          <w:rFonts w:cs="Arial"/>
          <w:b/>
          <w:szCs w:val="20"/>
          <w:lang w:val="sr-Latn-CS" w:eastAsia="de-DE"/>
        </w:rPr>
        <w:t>poziv preko broja radnog naloga</w:t>
      </w:r>
      <w:r w:rsidRPr="00D922B8">
        <w:rPr>
          <w:rFonts w:cs="Arial"/>
          <w:szCs w:val="20"/>
          <w:lang w:val="sr-Latn-CS" w:eastAsia="de-DE"/>
        </w:rPr>
        <w:t>, onda treba tražiti pripadajući radni nalog i prikazati masku za Obaveštenje o tehničkom završetku radova (slika 305).</w:t>
      </w:r>
    </w:p>
    <w:p w14:paraId="05937D8D" w14:textId="77777777" w:rsidR="00D922B8" w:rsidRPr="00D922B8" w:rsidRDefault="00D922B8" w:rsidP="00D922B8">
      <w:pPr>
        <w:overflowPunct w:val="0"/>
        <w:autoSpaceDE w:val="0"/>
        <w:autoSpaceDN w:val="0"/>
        <w:adjustRightInd w:val="0"/>
        <w:spacing w:line="320" w:lineRule="exact"/>
        <w:ind w:left="284" w:right="425"/>
        <w:textAlignment w:val="baseline"/>
        <w:rPr>
          <w:rFonts w:cs="Arial"/>
          <w:szCs w:val="20"/>
          <w:lang w:val="sr-Latn-CS" w:eastAsia="de-DE"/>
        </w:rPr>
      </w:pPr>
      <w:r w:rsidRPr="00D922B8">
        <w:rPr>
          <w:rFonts w:cs="Arial"/>
          <w:szCs w:val="20"/>
          <w:lang w:val="sr-Latn-CS" w:eastAsia="de-DE"/>
        </w:rPr>
        <w:t>Prilikom</w:t>
      </w:r>
      <w:r w:rsidRPr="00D922B8">
        <w:rPr>
          <w:rFonts w:cs="Arial"/>
          <w:b/>
          <w:szCs w:val="20"/>
          <w:lang w:val="sr-Latn-CS" w:eastAsia="de-DE"/>
        </w:rPr>
        <w:t xml:space="preserve"> poziva preko izborne liste</w:t>
      </w:r>
      <w:r w:rsidRPr="00D922B8">
        <w:rPr>
          <w:rFonts w:cs="Arial"/>
          <w:szCs w:val="20"/>
          <w:lang w:val="sr-Latn-CS" w:eastAsia="de-DE"/>
        </w:rPr>
        <w:t xml:space="preserve"> najpre se mora prikazati izborni prozor sa listom (slično slici 287) ili radni nalozi za koje nije urađeno Obaveštenje o tehničkom završetku radova. </w:t>
      </w:r>
    </w:p>
    <w:p w14:paraId="0644304A" w14:textId="77777777" w:rsidR="00D922B8" w:rsidRPr="00D922B8" w:rsidRDefault="00D922B8" w:rsidP="00D922B8">
      <w:pPr>
        <w:overflowPunct w:val="0"/>
        <w:autoSpaceDE w:val="0"/>
        <w:autoSpaceDN w:val="0"/>
        <w:adjustRightInd w:val="0"/>
        <w:spacing w:before="0" w:after="120" w:line="300" w:lineRule="exact"/>
        <w:ind w:left="284" w:right="425"/>
        <w:textAlignment w:val="baseline"/>
        <w:rPr>
          <w:rFonts w:cs="Arial"/>
          <w:szCs w:val="20"/>
          <w:lang w:val="sr-Latn-CS" w:eastAsia="de-DE"/>
        </w:rPr>
      </w:pPr>
    </w:p>
    <w:p w14:paraId="00FD44DA" w14:textId="77777777" w:rsidR="00D922B8" w:rsidRPr="00D922B8" w:rsidRDefault="00D922B8" w:rsidP="00D922B8">
      <w:pPr>
        <w:overflowPunct w:val="0"/>
        <w:autoSpaceDE w:val="0"/>
        <w:autoSpaceDN w:val="0"/>
        <w:adjustRightInd w:val="0"/>
        <w:spacing w:line="320" w:lineRule="exact"/>
        <w:ind w:left="284" w:right="425"/>
        <w:textAlignment w:val="baseline"/>
        <w:rPr>
          <w:rFonts w:cs="Arial"/>
          <w:szCs w:val="20"/>
          <w:lang w:val="sr-Latn-CS" w:eastAsia="de-DE"/>
        </w:rPr>
      </w:pPr>
      <w:r w:rsidRPr="00D922B8">
        <w:rPr>
          <w:rFonts w:cs="Arial"/>
          <w:szCs w:val="20"/>
          <w:lang w:val="sr-Latn-CS" w:eastAsia="de-DE"/>
        </w:rPr>
        <w:t xml:space="preserve">Ukoliko ovu listu treba dalje konkretizovati, onda treba „uskočiti“ preko komandnog dugmeta   </w:t>
      </w:r>
      <w:r w:rsidRPr="00D922B8">
        <w:rPr>
          <w:rFonts w:cs="Arial"/>
          <w:szCs w:val="20"/>
          <w:lang w:val="sr-Latn-CS" w:eastAsia="de-DE"/>
        </w:rPr>
        <w:object w:dxaOrig="225" w:dyaOrig="225" w14:anchorId="452CE4B5">
          <v:shape id="_x0000_i1181" type="#_x0000_t75" alt="" style="width:76.5pt;height:18pt" o:ole="" o:preferrelative="f">
            <v:imagedata r:id="rId749" o:title=""/>
          </v:shape>
          <w:control r:id="rId750" w:name="CommandButton2321211111111" w:shapeid="_x0000_i1181"/>
        </w:object>
      </w:r>
      <w:r w:rsidRPr="00D922B8">
        <w:rPr>
          <w:rFonts w:cs="Arial"/>
          <w:szCs w:val="20"/>
          <w:lang w:val="sr-Latn-CS" w:eastAsia="de-DE"/>
        </w:rPr>
        <w:t xml:space="preserve"> u funkciju pretrage prema Poglavlju </w:t>
      </w:r>
      <w:r w:rsidRPr="00D922B8">
        <w:rPr>
          <w:rFonts w:cs="Arial"/>
          <w:lang w:val="de-DE" w:eastAsia="de-DE"/>
        </w:rPr>
        <w:t>11.15.</w:t>
      </w:r>
      <w:r w:rsidRPr="00D922B8">
        <w:rPr>
          <w:rFonts w:cs="Arial"/>
          <w:szCs w:val="20"/>
          <w:lang w:val="sr-Latn-CS" w:eastAsia="de-DE"/>
        </w:rPr>
        <w:t xml:space="preserve">4.5 ovog Formulisanja zadataka. Tamo treba uneti tražene uslove pretrage. </w:t>
      </w:r>
    </w:p>
    <w:p w14:paraId="0F471AFE" w14:textId="77777777" w:rsidR="00D922B8" w:rsidRPr="00D922B8" w:rsidRDefault="00D922B8" w:rsidP="00D922B8">
      <w:pPr>
        <w:overflowPunct w:val="0"/>
        <w:autoSpaceDE w:val="0"/>
        <w:autoSpaceDN w:val="0"/>
        <w:adjustRightInd w:val="0"/>
        <w:spacing w:line="320" w:lineRule="exact"/>
        <w:ind w:left="284" w:right="425"/>
        <w:textAlignment w:val="baseline"/>
        <w:rPr>
          <w:rFonts w:cs="Arial"/>
          <w:szCs w:val="20"/>
          <w:lang w:val="sr-Latn-CS" w:eastAsia="de-DE"/>
        </w:rPr>
      </w:pPr>
    </w:p>
    <w:p w14:paraId="35E333CE" w14:textId="77777777" w:rsidR="00D922B8" w:rsidRPr="00D922B8" w:rsidRDefault="00D922B8" w:rsidP="00D922B8">
      <w:pPr>
        <w:overflowPunct w:val="0"/>
        <w:autoSpaceDE w:val="0"/>
        <w:autoSpaceDN w:val="0"/>
        <w:adjustRightInd w:val="0"/>
        <w:spacing w:before="0" w:after="120" w:line="320" w:lineRule="exact"/>
        <w:ind w:left="284" w:right="425"/>
        <w:textAlignment w:val="baseline"/>
        <w:rPr>
          <w:rFonts w:cs="Arial"/>
          <w:szCs w:val="20"/>
          <w:lang w:val="sr-Latn-CS" w:eastAsia="de-DE"/>
        </w:rPr>
      </w:pPr>
      <w:r w:rsidRPr="00D922B8">
        <w:rPr>
          <w:rFonts w:cs="Arial"/>
          <w:szCs w:val="20"/>
          <w:lang w:val="sr-Latn-CS" w:eastAsia="de-DE"/>
        </w:rPr>
        <w:t xml:space="preserve">Željeni radni nalog za koji treba uraditi Obaveštenje o tehničkom završetku radova treba markirati. Pritiskom na </w:t>
      </w:r>
      <w:r w:rsidRPr="00D922B8">
        <w:rPr>
          <w:rFonts w:cs="Arial"/>
          <w:szCs w:val="20"/>
          <w:lang w:val="sr-Latn-CS" w:eastAsia="de-DE"/>
        </w:rPr>
        <w:object w:dxaOrig="225" w:dyaOrig="225" w14:anchorId="664ED383">
          <v:shape id="_x0000_i1182" type="#_x0000_t75" alt="" style="width:47.25pt;height:18pt" o:ole="" o:preferrelative="f">
            <v:imagedata r:id="rId744" o:title=""/>
          </v:shape>
          <w:control r:id="rId751" w:name="CommandButton23212111112" w:shapeid="_x0000_i1182"/>
        </w:object>
      </w:r>
      <w:r w:rsidRPr="00D922B8">
        <w:rPr>
          <w:rFonts w:cs="Arial"/>
          <w:szCs w:val="20"/>
          <w:lang w:val="sr-Latn-CS" w:eastAsia="de-DE"/>
        </w:rPr>
        <w:t xml:space="preserve"> treba prikazati masku za Obaveštenje o tehničkom završetku radova  (slika 305).</w:t>
      </w:r>
    </w:p>
    <w:p w14:paraId="68472749" w14:textId="77777777" w:rsidR="00D922B8" w:rsidRPr="00D922B8" w:rsidRDefault="00D922B8" w:rsidP="00D922B8">
      <w:pPr>
        <w:overflowPunct w:val="0"/>
        <w:autoSpaceDE w:val="0"/>
        <w:autoSpaceDN w:val="0"/>
        <w:adjustRightInd w:val="0"/>
        <w:spacing w:before="0" w:line="360" w:lineRule="auto"/>
        <w:ind w:left="284" w:right="227"/>
        <w:textAlignment w:val="baseline"/>
        <w:rPr>
          <w:rFonts w:cs="Arial"/>
          <w:szCs w:val="20"/>
          <w:lang w:val="sr-Latn-CS" w:eastAsia="de-DE"/>
        </w:rPr>
      </w:pPr>
      <w:r w:rsidRPr="00D922B8">
        <w:rPr>
          <w:rFonts w:cs="Arial"/>
          <w:noProof/>
          <w:szCs w:val="20"/>
        </w:rPr>
        <w:lastRenderedPageBreak/>
        <w:drawing>
          <wp:inline distT="0" distB="0" distL="0" distR="0" wp14:anchorId="6E66C669" wp14:editId="77D6A3E6">
            <wp:extent cx="5923915" cy="3774440"/>
            <wp:effectExtent l="0" t="0" r="635"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5923915" cy="3774440"/>
                    </a:xfrm>
                    <a:prstGeom prst="rect">
                      <a:avLst/>
                    </a:prstGeom>
                    <a:noFill/>
                    <a:ln>
                      <a:noFill/>
                    </a:ln>
                  </pic:spPr>
                </pic:pic>
              </a:graphicData>
            </a:graphic>
          </wp:inline>
        </w:drawing>
      </w:r>
    </w:p>
    <w:p w14:paraId="0CBAFB95"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Aplikacija – Obaveštenje o tehničkom završetku radova</w:t>
      </w:r>
      <w:r w:rsidRPr="00D922B8">
        <w:rPr>
          <w:rFonts w:eastAsia="Calibri" w:cs="Arial"/>
          <w:sz w:val="24"/>
          <w:szCs w:val="24"/>
          <w:lang w:val="sr-Latn-CS"/>
        </w:rPr>
        <w:br/>
      </w:r>
      <w:r w:rsidRPr="00D922B8">
        <w:rPr>
          <w:rFonts w:eastAsia="Calibri" w:cs="Arial"/>
          <w:sz w:val="24"/>
          <w:szCs w:val="24"/>
          <w:lang w:val="sr-Latn-CS"/>
        </w:rPr>
        <w:tab/>
        <w:t>[30.10.10.70]</w:t>
      </w:r>
    </w:p>
    <w:p w14:paraId="7C52315B" w14:textId="77777777" w:rsidR="00D922B8" w:rsidRPr="00D922B8" w:rsidRDefault="00D922B8" w:rsidP="00D922B8">
      <w:pPr>
        <w:overflowPunct w:val="0"/>
        <w:autoSpaceDE w:val="0"/>
        <w:autoSpaceDN w:val="0"/>
        <w:adjustRightInd w:val="0"/>
        <w:spacing w:before="0" w:line="360" w:lineRule="auto"/>
        <w:ind w:left="284" w:right="425"/>
        <w:textAlignment w:val="baseline"/>
        <w:rPr>
          <w:rFonts w:cs="Arial"/>
          <w:szCs w:val="20"/>
          <w:lang w:val="sr-Latn-CS" w:eastAsia="de-DE"/>
        </w:rPr>
      </w:pPr>
      <w:r w:rsidRPr="00D922B8">
        <w:rPr>
          <w:rFonts w:cs="Arial"/>
          <w:szCs w:val="20"/>
          <w:lang w:val="sr-Latn-CS" w:eastAsia="de-DE"/>
        </w:rPr>
        <w:t xml:space="preserve">Pritiskom na komandno dugme </w:t>
      </w:r>
      <w:r w:rsidRPr="00D922B8">
        <w:rPr>
          <w:rFonts w:cs="Arial"/>
          <w:szCs w:val="20"/>
          <w:lang w:val="sr-Latn-CS" w:eastAsia="de-DE"/>
        </w:rPr>
        <w:object w:dxaOrig="225" w:dyaOrig="225" w14:anchorId="791527AC">
          <v:shape id="_x0000_i1183" type="#_x0000_t75" alt="" style="width:47.25pt;height:18pt" o:ole="" o:preferrelative="f">
            <v:imagedata r:id="rId744" o:title=""/>
          </v:shape>
          <w:control r:id="rId753" w:name="CommandButton232121111121" w:shapeid="_x0000_i1183"/>
        </w:object>
      </w:r>
      <w:r w:rsidRPr="00D922B8">
        <w:rPr>
          <w:rFonts w:cs="Arial"/>
          <w:szCs w:val="20"/>
          <w:lang w:val="sr-Latn-CS" w:eastAsia="de-DE"/>
        </w:rPr>
        <w:t xml:space="preserve"> u maski ekrana [30.</w:t>
      </w:r>
      <w:smartTag w:uri="urn:schemas-microsoft-com:office:smarttags" w:element="date">
        <w:smartTagPr>
          <w:attr w:name="Year" w:val="70"/>
          <w:attr w:name="Day" w:val="10"/>
          <w:attr w:name="Month" w:val="10"/>
          <w:attr w:name="ls" w:val="trans"/>
        </w:smartTagPr>
        <w:r w:rsidRPr="00D922B8">
          <w:rPr>
            <w:rFonts w:cs="Arial"/>
            <w:szCs w:val="20"/>
            <w:lang w:val="sr-Latn-CS" w:eastAsia="de-DE"/>
          </w:rPr>
          <w:t>10.10.70</w:t>
        </w:r>
      </w:smartTag>
      <w:r w:rsidRPr="00D922B8">
        <w:rPr>
          <w:rFonts w:cs="Arial"/>
          <w:szCs w:val="20"/>
          <w:lang w:val="sr-Latn-CS" w:eastAsia="de-DE"/>
        </w:rPr>
        <w:t>] potvrđuje se Obaveštenje o tehničkom završetku radova. Pre toga, ukoliko je potrebno, mora se omogućiti korekcija programski upravljano datog termina za Obaveštenje o tehničkom završetku radova (sa statusom – Izmena</w:t>
      </w:r>
      <w:r w:rsidRPr="00D922B8">
        <w:rPr>
          <w:rFonts w:cs="Arial"/>
          <w:szCs w:val="20"/>
          <w:vertAlign w:val="superscript"/>
          <w:lang w:val="sr-Latn-CS" w:eastAsia="de-DE"/>
        </w:rPr>
        <w:footnoteReference w:id="9"/>
      </w:r>
      <w:r w:rsidRPr="00D922B8">
        <w:rPr>
          <w:rFonts w:cs="Arial"/>
          <w:szCs w:val="20"/>
          <w:lang w:val="sr-Latn-CS" w:eastAsia="de-DE"/>
        </w:rPr>
        <w:t xml:space="preserve">).   </w:t>
      </w:r>
    </w:p>
    <w:p w14:paraId="783C7308" w14:textId="77777777" w:rsidR="00D922B8" w:rsidRPr="00D922B8" w:rsidRDefault="00D922B8" w:rsidP="00D922B8">
      <w:pPr>
        <w:overflowPunct w:val="0"/>
        <w:autoSpaceDE w:val="0"/>
        <w:autoSpaceDN w:val="0"/>
        <w:adjustRightInd w:val="0"/>
        <w:spacing w:before="0" w:line="360" w:lineRule="auto"/>
        <w:ind w:left="284" w:right="425"/>
        <w:textAlignment w:val="baseline"/>
        <w:rPr>
          <w:rFonts w:cs="Arial"/>
          <w:bCs/>
          <w:szCs w:val="20"/>
          <w:lang w:val="sr-Latn-CS" w:eastAsia="de-DE"/>
        </w:rPr>
      </w:pPr>
      <w:r w:rsidRPr="00D922B8">
        <w:rPr>
          <w:rFonts w:cs="Arial"/>
          <w:bCs/>
          <w:szCs w:val="20"/>
          <w:lang w:val="sr-Latn-CS" w:eastAsia="de-DE"/>
        </w:rPr>
        <w:t xml:space="preserve">Prekid Obaveštenja o tehničkom završetku radova treba obezbediti preko standardne palete PROTIS-a („vrata“). </w:t>
      </w:r>
    </w:p>
    <w:p w14:paraId="4215E73A" w14:textId="77777777" w:rsidR="00D922B8" w:rsidRPr="00D922B8" w:rsidRDefault="00D922B8" w:rsidP="00D922B8">
      <w:pPr>
        <w:overflowPunct w:val="0"/>
        <w:autoSpaceDE w:val="0"/>
        <w:autoSpaceDN w:val="0"/>
        <w:adjustRightInd w:val="0"/>
        <w:spacing w:before="0" w:line="360" w:lineRule="auto"/>
        <w:ind w:left="284" w:right="425"/>
        <w:textAlignment w:val="baseline"/>
        <w:rPr>
          <w:rFonts w:cs="Arial"/>
          <w:szCs w:val="20"/>
          <w:lang w:val="sr-Latn-CS" w:eastAsia="de-DE"/>
        </w:rPr>
      </w:pPr>
    </w:p>
    <w:p w14:paraId="5D547682" w14:textId="77777777" w:rsidR="00D922B8" w:rsidRPr="00D922B8" w:rsidRDefault="00D922B8" w:rsidP="00D922B8">
      <w:pPr>
        <w:overflowPunct w:val="0"/>
        <w:autoSpaceDE w:val="0"/>
        <w:autoSpaceDN w:val="0"/>
        <w:adjustRightInd w:val="0"/>
        <w:spacing w:before="0" w:line="360" w:lineRule="auto"/>
        <w:ind w:left="284" w:right="425"/>
        <w:textAlignment w:val="baseline"/>
        <w:rPr>
          <w:rFonts w:cs="Arial"/>
          <w:szCs w:val="20"/>
          <w:lang w:val="sr-Latn-CS" w:eastAsia="de-DE"/>
        </w:rPr>
      </w:pPr>
      <w:r w:rsidRPr="00D922B8">
        <w:rPr>
          <w:rFonts w:cs="Arial"/>
          <w:szCs w:val="20"/>
          <w:lang w:val="sr-Latn-CS" w:eastAsia="de-DE"/>
        </w:rPr>
        <w:t xml:space="preserve">Isto tako, pre Obaveštenja o tehničkom završetku radova mora se omogućiti kontrolni pregled radnog naloga (u skladu sa slikom 289) preko istoimenog komandnog dugmeta </w:t>
      </w:r>
      <w:r w:rsidRPr="00D922B8">
        <w:rPr>
          <w:rFonts w:cs="Arial"/>
          <w:bCs/>
          <w:szCs w:val="20"/>
          <w:lang w:val="sr-Latn-CS" w:eastAsia="de-DE"/>
        </w:rPr>
        <w:t>(„x“).</w:t>
      </w:r>
      <w:r w:rsidRPr="00D922B8">
        <w:rPr>
          <w:rFonts w:cs="Arial"/>
          <w:szCs w:val="20"/>
          <w:lang w:val="sr-Latn-CS" w:eastAsia="de-DE"/>
        </w:rPr>
        <w:t xml:space="preserve"> </w:t>
      </w:r>
    </w:p>
    <w:p w14:paraId="0C533C49" w14:textId="77777777" w:rsidR="00D922B8" w:rsidRPr="00D922B8" w:rsidRDefault="00D922B8" w:rsidP="00D922B8">
      <w:pPr>
        <w:overflowPunct w:val="0"/>
        <w:autoSpaceDE w:val="0"/>
        <w:autoSpaceDN w:val="0"/>
        <w:adjustRightInd w:val="0"/>
        <w:spacing w:before="0" w:line="360" w:lineRule="auto"/>
        <w:ind w:left="284" w:right="425"/>
        <w:textAlignment w:val="baseline"/>
        <w:rPr>
          <w:rFonts w:cs="Arial"/>
          <w:szCs w:val="20"/>
          <w:lang w:val="sr-Latn-CS" w:eastAsia="de-DE"/>
        </w:rPr>
      </w:pPr>
      <w:r w:rsidRPr="00D922B8">
        <w:rPr>
          <w:rFonts w:cs="Arial"/>
          <w:szCs w:val="20"/>
          <w:lang w:val="sr-Latn-CS" w:eastAsia="de-DE"/>
        </w:rPr>
        <w:t>Po obavljenom Obaveštenju o tehničkom završetku radova, u odgovarajuće polje radnog naloga za održavanje treba uneti vreme Obaveštenja o tehničkom završetku radova (raniji unos sa aktuelnim datumom / vremenom). Nakon potvrđivanja, treba pohraniti podatke u tabeli „Podaci o radnom nalogu za održavanje“</w:t>
      </w:r>
      <w:r w:rsidRPr="00D922B8">
        <w:rPr>
          <w:rFonts w:cs="Arial"/>
          <w:b/>
          <w:szCs w:val="20"/>
          <w:lang w:val="sr-Latn-CS" w:eastAsia="de-DE"/>
        </w:rPr>
        <w:t xml:space="preserve"> </w:t>
      </w:r>
      <w:r w:rsidRPr="00D922B8">
        <w:rPr>
          <w:rFonts w:cs="Arial"/>
          <w:szCs w:val="20"/>
          <w:lang w:val="sr-Latn-CS" w:eastAsia="de-DE"/>
        </w:rPr>
        <w:t>[30.</w:t>
      </w:r>
      <w:smartTag w:uri="urn:schemas-microsoft-com:office:smarttags" w:element="date">
        <w:smartTagPr>
          <w:attr w:name="Year" w:val="10"/>
          <w:attr w:name="Day" w:val="10"/>
          <w:attr w:name="Month" w:val="10"/>
          <w:attr w:name="ls" w:val="trans"/>
        </w:smartTagPr>
        <w:r w:rsidRPr="00D922B8">
          <w:rPr>
            <w:rFonts w:cs="Arial"/>
            <w:szCs w:val="20"/>
            <w:lang w:val="sr-Latn-CS" w:eastAsia="de-DE"/>
          </w:rPr>
          <w:t>10.10.10</w:t>
        </w:r>
      </w:smartTag>
      <w:r w:rsidRPr="00D922B8">
        <w:rPr>
          <w:rFonts w:cs="Arial"/>
          <w:szCs w:val="20"/>
          <w:lang w:val="sr-Latn-CS" w:eastAsia="de-DE"/>
        </w:rPr>
        <w:t xml:space="preserve">] . </w:t>
      </w:r>
    </w:p>
    <w:p w14:paraId="703C74F0"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52" w:name="_Toc332883141"/>
      <w:r w:rsidRPr="00D922B8">
        <w:rPr>
          <w:rFonts w:cs="Arial"/>
          <w:i/>
          <w:iCs/>
          <w:color w:val="2E74B5"/>
          <w:lang w:val="sr-Latn-CS"/>
        </w:rPr>
        <w:lastRenderedPageBreak/>
        <w:t>Tehnička rekapitulacija radnog naloga – [30.</w:t>
      </w:r>
      <w:smartTag w:uri="urn:schemas-microsoft-com:office:smarttags" w:element="date">
        <w:smartTagPr>
          <w:attr w:name="Year" w:val="80"/>
          <w:attr w:name="Day" w:val="10"/>
          <w:attr w:name="Month" w:val="10"/>
          <w:attr w:name="ls" w:val="trans"/>
        </w:smartTagPr>
        <w:r w:rsidRPr="00D922B8">
          <w:rPr>
            <w:rFonts w:cs="Arial"/>
            <w:i/>
            <w:iCs/>
            <w:color w:val="2E74B5"/>
            <w:lang w:val="sr-Latn-CS"/>
          </w:rPr>
          <w:t>10.10.80</w:t>
        </w:r>
      </w:smartTag>
      <w:r w:rsidRPr="00D922B8">
        <w:rPr>
          <w:rFonts w:cs="Arial"/>
          <w:i/>
          <w:iCs/>
          <w:color w:val="2E74B5"/>
          <w:lang w:val="sr-Latn-CS"/>
        </w:rPr>
        <w:t>]</w:t>
      </w:r>
      <w:bookmarkEnd w:id="852"/>
    </w:p>
    <w:p w14:paraId="5A5F12C6" w14:textId="77777777" w:rsidR="00D922B8" w:rsidRPr="00D922B8" w:rsidRDefault="00D922B8" w:rsidP="00D922B8">
      <w:pPr>
        <w:spacing w:after="200" w:line="320" w:lineRule="exact"/>
        <w:ind w:left="284" w:right="425"/>
        <w:rPr>
          <w:rFonts w:eastAsia="Calibri" w:cs="Arial"/>
          <w:sz w:val="24"/>
          <w:szCs w:val="24"/>
          <w:lang w:val="sr-Latn-CS"/>
        </w:rPr>
      </w:pPr>
      <w:r w:rsidRPr="00D922B8">
        <w:rPr>
          <w:rFonts w:eastAsia="Calibri" w:cs="Arial"/>
          <w:sz w:val="24"/>
          <w:szCs w:val="24"/>
          <w:lang w:val="sr-Latn-CS"/>
        </w:rPr>
        <w:t xml:space="preserve">Tehnička rekapitulacija i dokumentovanje zaključuju sprovođenje radnog naloga sa tehničkom aspekta. Odavde se prosleđuju naročito informacije o stanju postrojenja, kao i o mogućim uzrocima smetnji odn. kvarova. Odavde mogu da se izvuku važna saznanja za buduće mere održavanja / poboljšanja postrojenja. </w:t>
      </w:r>
    </w:p>
    <w:p w14:paraId="0C600BE0" w14:textId="77777777" w:rsidR="00D922B8" w:rsidRPr="00D922B8" w:rsidRDefault="00D922B8" w:rsidP="00D922B8">
      <w:pPr>
        <w:spacing w:after="200" w:line="320" w:lineRule="exact"/>
        <w:ind w:left="284" w:right="425"/>
        <w:rPr>
          <w:rFonts w:eastAsia="Calibri" w:cs="Arial"/>
          <w:sz w:val="24"/>
          <w:szCs w:val="24"/>
          <w:lang w:val="sr-Latn-CS"/>
        </w:rPr>
      </w:pPr>
      <w:r w:rsidRPr="00D922B8">
        <w:rPr>
          <w:rFonts w:eastAsia="Calibri" w:cs="Arial"/>
          <w:sz w:val="24"/>
          <w:szCs w:val="24"/>
          <w:lang w:val="sr-Latn-CS"/>
        </w:rPr>
        <w:t xml:space="preserve">Tehnička rekapitulacija radnog naloga dalje služi za </w:t>
      </w:r>
      <w:r w:rsidRPr="00D922B8">
        <w:rPr>
          <w:rFonts w:eastAsia="Calibri" w:cs="Arial"/>
          <w:b/>
          <w:sz w:val="24"/>
          <w:szCs w:val="24"/>
          <w:lang w:val="sr-Latn-CS"/>
        </w:rPr>
        <w:t>Prikupljanje i obradu podataka o troškovima koji su povezani sa radnim nalogom</w:t>
      </w:r>
      <w:r w:rsidRPr="00D922B8">
        <w:rPr>
          <w:rFonts w:eastAsia="Calibri" w:cs="Arial"/>
          <w:sz w:val="24"/>
          <w:szCs w:val="24"/>
          <w:lang w:val="sr-Latn-CS"/>
        </w:rPr>
        <w:t xml:space="preserve">, kako o vremenu sprovođenja (po zaposlenom), o potrebnim materijalima, kao i o vremenima otkaza postrojenja (Tehnički i posebni izveštaji). </w:t>
      </w:r>
    </w:p>
    <w:p w14:paraId="5BB450F6" w14:textId="77777777" w:rsidR="00D922B8" w:rsidRPr="00D922B8" w:rsidRDefault="00D922B8" w:rsidP="00D922B8">
      <w:pPr>
        <w:overflowPunct w:val="0"/>
        <w:autoSpaceDE w:val="0"/>
        <w:autoSpaceDN w:val="0"/>
        <w:adjustRightInd w:val="0"/>
        <w:spacing w:line="320" w:lineRule="exact"/>
        <w:ind w:left="284" w:right="425"/>
        <w:textAlignment w:val="baseline"/>
        <w:rPr>
          <w:rFonts w:cs="Arial"/>
          <w:szCs w:val="20"/>
          <w:lang w:val="sr-Latn-CS" w:eastAsia="de-DE"/>
        </w:rPr>
      </w:pPr>
      <w:r w:rsidRPr="00D922B8">
        <w:rPr>
          <w:rFonts w:cs="Arial"/>
          <w:szCs w:val="20"/>
          <w:lang w:val="sr-Latn-CS" w:eastAsia="de-DE"/>
        </w:rPr>
        <w:t xml:space="preserve">Tehnička rekapitulacija čini osnovu za tehničko / ekonomsko zatvaranje radnog naloga za održavanje. </w:t>
      </w:r>
    </w:p>
    <w:p w14:paraId="2F92DD3D" w14:textId="77777777" w:rsidR="00D922B8" w:rsidRPr="00D922B8" w:rsidRDefault="00D922B8" w:rsidP="00D922B8">
      <w:pPr>
        <w:spacing w:after="200" w:line="320" w:lineRule="exact"/>
        <w:ind w:left="284" w:right="425"/>
        <w:rPr>
          <w:rFonts w:eastAsia="Calibri" w:cs="Arial"/>
          <w:b/>
          <w:sz w:val="24"/>
          <w:szCs w:val="24"/>
          <w:lang w:val="sr-Latn-CS"/>
        </w:rPr>
      </w:pPr>
      <w:r w:rsidRPr="00D922B8">
        <w:rPr>
          <w:rFonts w:eastAsia="Calibri" w:cs="Arial"/>
          <w:b/>
          <w:sz w:val="24"/>
          <w:szCs w:val="24"/>
          <w:lang w:val="sr-Latn-CS"/>
        </w:rPr>
        <w:t>Tehničke rekapitulacije u sistemu obavlja ovlašćeno lice.</w:t>
      </w:r>
    </w:p>
    <w:p w14:paraId="303E27E8" w14:textId="77777777" w:rsidR="00D922B8" w:rsidRPr="00D922B8" w:rsidRDefault="00D922B8" w:rsidP="00D922B8">
      <w:pPr>
        <w:spacing w:after="200" w:line="320" w:lineRule="exact"/>
        <w:ind w:left="284" w:right="425"/>
        <w:rPr>
          <w:rFonts w:eastAsia="Calibri" w:cs="Arial"/>
          <w:sz w:val="24"/>
          <w:szCs w:val="24"/>
          <w:lang w:val="sr-Latn-CS"/>
        </w:rPr>
      </w:pPr>
      <w:r w:rsidRPr="00D922B8">
        <w:rPr>
          <w:rFonts w:eastAsia="Calibri" w:cs="Arial"/>
          <w:sz w:val="24"/>
          <w:szCs w:val="24"/>
          <w:lang w:val="sr-Latn-CS"/>
        </w:rPr>
        <w:t>Za tehničku rekapitulaciju radnih naloga za održavanje ulazi se u aplikaciju [30.</w:t>
      </w:r>
      <w:smartTag w:uri="urn:schemas-microsoft-com:office:smarttags" w:element="date">
        <w:smartTagPr>
          <w:attr w:name="Year" w:val="80"/>
          <w:attr w:name="Day" w:val="10"/>
          <w:attr w:name="Month" w:val="10"/>
          <w:attr w:name="ls" w:val="trans"/>
        </w:smartTagPr>
        <w:r w:rsidRPr="00D922B8">
          <w:rPr>
            <w:rFonts w:eastAsia="Calibri" w:cs="Arial"/>
            <w:sz w:val="24"/>
            <w:szCs w:val="24"/>
            <w:lang w:val="sr-Latn-CS"/>
          </w:rPr>
          <w:t>10.10.80</w:t>
        </w:r>
      </w:smartTag>
      <w:r w:rsidRPr="00D922B8">
        <w:rPr>
          <w:rFonts w:eastAsia="Calibri" w:cs="Arial"/>
          <w:sz w:val="24"/>
          <w:szCs w:val="24"/>
          <w:lang w:val="sr-Latn-CS"/>
        </w:rPr>
        <w:t>] preko izborne maske „Radni nalozi za održavanje“ (slika 286).</w:t>
      </w:r>
    </w:p>
    <w:p w14:paraId="5B8DB257" w14:textId="77777777" w:rsidR="00D922B8" w:rsidRPr="00D922B8" w:rsidRDefault="00D922B8" w:rsidP="00D922B8">
      <w:pPr>
        <w:overflowPunct w:val="0"/>
        <w:autoSpaceDE w:val="0"/>
        <w:autoSpaceDN w:val="0"/>
        <w:adjustRightInd w:val="0"/>
        <w:spacing w:line="320" w:lineRule="exact"/>
        <w:ind w:left="284" w:right="425"/>
        <w:textAlignment w:val="baseline"/>
        <w:rPr>
          <w:rFonts w:cs="Arial"/>
          <w:szCs w:val="20"/>
          <w:lang w:val="sr-Latn-CS" w:eastAsia="de-DE"/>
        </w:rPr>
      </w:pPr>
      <w:r w:rsidRPr="00D922B8">
        <w:rPr>
          <w:rFonts w:cs="Arial"/>
          <w:szCs w:val="20"/>
          <w:lang w:val="sr-Latn-CS" w:eastAsia="de-DE"/>
        </w:rPr>
        <w:t xml:space="preserve">Tok za prikaz / obradu tehničke rekapitulacije nekog radnog naloga za održavanje treba oblikovati isto kao i postupak za Obaveštenje o tehničkom završetku radova (Poglavlje </w:t>
      </w:r>
      <w:r w:rsidRPr="00D922B8">
        <w:rPr>
          <w:rFonts w:cs="Arial"/>
          <w:lang w:val="de-DE" w:eastAsia="de-DE"/>
        </w:rPr>
        <w:t>11.15.</w:t>
      </w:r>
      <w:r w:rsidRPr="00D922B8">
        <w:rPr>
          <w:rFonts w:cs="Arial"/>
          <w:szCs w:val="20"/>
          <w:lang w:val="sr-Latn-CS" w:eastAsia="de-DE"/>
        </w:rPr>
        <w:t xml:space="preserve">4.6). </w:t>
      </w:r>
    </w:p>
    <w:p w14:paraId="65FFA33F" w14:textId="77777777" w:rsidR="00D922B8" w:rsidRPr="00D922B8" w:rsidRDefault="00D922B8" w:rsidP="00D922B8">
      <w:pPr>
        <w:spacing w:after="200" w:line="320" w:lineRule="exact"/>
        <w:ind w:left="284" w:right="425"/>
        <w:rPr>
          <w:rFonts w:eastAsia="Calibri" w:cs="Arial"/>
          <w:sz w:val="24"/>
          <w:szCs w:val="24"/>
          <w:lang w:val="sr-Latn-CS"/>
        </w:rPr>
      </w:pPr>
      <w:r w:rsidRPr="00D922B8">
        <w:rPr>
          <w:rFonts w:eastAsia="Calibri" w:cs="Arial"/>
          <w:sz w:val="24"/>
          <w:szCs w:val="24"/>
          <w:lang w:val="sr-Latn-CS"/>
        </w:rPr>
        <w:t>Tehnička rekapitulacija radnog naloga za održavanje sadrži sledeće podatke:</w:t>
      </w:r>
    </w:p>
    <w:p w14:paraId="1B269A74" w14:textId="77777777" w:rsidR="00D922B8" w:rsidRPr="00D922B8" w:rsidRDefault="00D922B8" w:rsidP="00D922B8">
      <w:pPr>
        <w:numPr>
          <w:ilvl w:val="0"/>
          <w:numId w:val="170"/>
        </w:numPr>
        <w:spacing w:before="60" w:after="200" w:line="320" w:lineRule="exact"/>
        <w:ind w:left="714" w:hanging="357"/>
        <w:rPr>
          <w:rFonts w:cs="Arial"/>
          <w:szCs w:val="20"/>
          <w:lang w:val="sr-Latn-CS" w:eastAsia="de-DE"/>
        </w:rPr>
      </w:pPr>
      <w:r w:rsidRPr="00D922B8">
        <w:rPr>
          <w:rFonts w:cs="Arial"/>
          <w:szCs w:val="20"/>
          <w:lang w:val="sr-Latn-CS" w:eastAsia="de-DE"/>
        </w:rPr>
        <w:t>Potvrdu pravilnog izvršenja radnog naloga (Izmena statusa = Tehnička rekapitulacija radnog naloga)</w:t>
      </w:r>
    </w:p>
    <w:p w14:paraId="33002391" w14:textId="77777777" w:rsidR="00D922B8" w:rsidRPr="00D922B8" w:rsidRDefault="00D922B8" w:rsidP="00D922B8">
      <w:pPr>
        <w:numPr>
          <w:ilvl w:val="0"/>
          <w:numId w:val="170"/>
        </w:numPr>
        <w:spacing w:before="60" w:after="200" w:line="320" w:lineRule="exact"/>
        <w:ind w:left="714" w:hanging="357"/>
        <w:rPr>
          <w:rFonts w:cs="Arial"/>
          <w:szCs w:val="20"/>
          <w:lang w:val="sr-Latn-CS" w:eastAsia="de-DE"/>
        </w:rPr>
      </w:pPr>
      <w:r w:rsidRPr="00D922B8">
        <w:rPr>
          <w:rFonts w:cs="Arial"/>
          <w:szCs w:val="20"/>
          <w:lang w:val="sr-Latn-CS" w:eastAsia="de-DE"/>
        </w:rPr>
        <w:t>Obrazloženje u slučaju neizvršenja  (Kodirano / tekst objašnjenja)</w:t>
      </w:r>
    </w:p>
    <w:p w14:paraId="276139D5" w14:textId="77777777" w:rsidR="00D922B8" w:rsidRPr="00D922B8" w:rsidRDefault="00D922B8" w:rsidP="00D922B8">
      <w:pPr>
        <w:numPr>
          <w:ilvl w:val="0"/>
          <w:numId w:val="170"/>
        </w:numPr>
        <w:spacing w:before="60" w:after="200" w:line="320" w:lineRule="exact"/>
        <w:ind w:left="714" w:hanging="357"/>
        <w:rPr>
          <w:rFonts w:cs="Arial"/>
          <w:szCs w:val="20"/>
          <w:lang w:val="sr-Latn-CS" w:eastAsia="de-DE"/>
        </w:rPr>
      </w:pPr>
      <w:r w:rsidRPr="00D922B8">
        <w:rPr>
          <w:rFonts w:cs="Arial"/>
          <w:szCs w:val="20"/>
          <w:lang w:val="sr-Latn-CS" w:eastAsia="de-DE"/>
        </w:rPr>
        <w:t>Realizovane mere održavanja – Tehnička rekapitulacija – kratak tekst</w:t>
      </w:r>
    </w:p>
    <w:p w14:paraId="57F47725" w14:textId="77777777" w:rsidR="00D922B8" w:rsidRPr="00D922B8" w:rsidRDefault="00D922B8" w:rsidP="00D922B8">
      <w:pPr>
        <w:numPr>
          <w:ilvl w:val="0"/>
          <w:numId w:val="170"/>
        </w:numPr>
        <w:spacing w:before="60" w:after="200" w:line="320" w:lineRule="exact"/>
        <w:ind w:left="714" w:hanging="357"/>
        <w:rPr>
          <w:rFonts w:cs="Arial"/>
          <w:szCs w:val="20"/>
          <w:lang w:val="sr-Latn-CS" w:eastAsia="de-DE"/>
        </w:rPr>
      </w:pPr>
      <w:r w:rsidRPr="00D922B8">
        <w:rPr>
          <w:rFonts w:cs="Arial"/>
          <w:szCs w:val="20"/>
          <w:lang w:val="sr-Latn-CS" w:eastAsia="de-DE"/>
        </w:rPr>
        <w:t>Broj zaista odrađenih sati / minuta – (vreme)</w:t>
      </w:r>
    </w:p>
    <w:p w14:paraId="588BAD51" w14:textId="77777777" w:rsidR="00D922B8" w:rsidRPr="00D922B8" w:rsidRDefault="00D922B8" w:rsidP="00D922B8">
      <w:pPr>
        <w:numPr>
          <w:ilvl w:val="0"/>
          <w:numId w:val="170"/>
        </w:numPr>
        <w:spacing w:before="60" w:after="200" w:line="320" w:lineRule="exact"/>
        <w:ind w:left="714" w:hanging="357"/>
        <w:rPr>
          <w:rFonts w:cs="Arial"/>
          <w:szCs w:val="20"/>
          <w:lang w:val="sr-Latn-CS" w:eastAsia="de-DE"/>
        </w:rPr>
      </w:pPr>
      <w:r w:rsidRPr="00D922B8">
        <w:rPr>
          <w:rFonts w:cs="Arial"/>
          <w:szCs w:val="20"/>
          <w:lang w:val="sr-Latn-CS" w:eastAsia="de-DE"/>
        </w:rPr>
        <w:t xml:space="preserve">Upućivanje na dokumente (Broj u protokolu, fotografije, izveštaji, ...) </w:t>
      </w:r>
    </w:p>
    <w:p w14:paraId="0184E554" w14:textId="77777777" w:rsidR="00D922B8" w:rsidRPr="00D922B8" w:rsidRDefault="00D922B8" w:rsidP="00D922B8">
      <w:pPr>
        <w:numPr>
          <w:ilvl w:val="0"/>
          <w:numId w:val="170"/>
        </w:numPr>
        <w:spacing w:before="60" w:after="200" w:line="320" w:lineRule="exact"/>
        <w:ind w:left="714" w:hanging="357"/>
        <w:jc w:val="left"/>
        <w:rPr>
          <w:rFonts w:cs="Arial"/>
          <w:szCs w:val="20"/>
          <w:lang w:val="sr-Latn-CS" w:eastAsia="de-DE"/>
        </w:rPr>
      </w:pPr>
      <w:r w:rsidRPr="00D922B8">
        <w:rPr>
          <w:rFonts w:cs="Arial"/>
          <w:szCs w:val="20"/>
          <w:lang w:val="sr-Latn-CS" w:eastAsia="de-DE"/>
        </w:rPr>
        <w:t xml:space="preserve">Slobodan tekst za  posebna obaveštenja (nalaz, tehnički detalji, dodatni radovi, ...) – </w:t>
      </w:r>
      <w:r w:rsidRPr="00D922B8">
        <w:rPr>
          <w:rFonts w:cs="Arial"/>
          <w:bCs/>
          <w:szCs w:val="20"/>
          <w:lang w:val="sr-Latn-CS" w:eastAsia="de-DE"/>
        </w:rPr>
        <w:t>unos u dugački tekst za fazu br.</w:t>
      </w:r>
    </w:p>
    <w:p w14:paraId="625E8661" w14:textId="77777777" w:rsidR="00D922B8" w:rsidRPr="00D922B8" w:rsidRDefault="00D922B8" w:rsidP="00D922B8">
      <w:pPr>
        <w:numPr>
          <w:ilvl w:val="0"/>
          <w:numId w:val="170"/>
        </w:numPr>
        <w:spacing w:before="60" w:after="200" w:line="320" w:lineRule="exact"/>
        <w:ind w:left="714" w:hanging="357"/>
        <w:jc w:val="left"/>
        <w:rPr>
          <w:rFonts w:cs="Arial"/>
          <w:szCs w:val="20"/>
          <w:lang w:val="sr-Latn-CS" w:eastAsia="de-DE"/>
        </w:rPr>
      </w:pPr>
      <w:r w:rsidRPr="00D922B8">
        <w:rPr>
          <w:rFonts w:cs="Arial"/>
          <w:bCs/>
          <w:szCs w:val="20"/>
          <w:lang w:val="sr-Latn-CS" w:eastAsia="de-DE"/>
        </w:rPr>
        <w:t>Kodove kvara</w:t>
      </w:r>
    </w:p>
    <w:p w14:paraId="5F56204A" w14:textId="77777777" w:rsidR="00D922B8" w:rsidRPr="00D922B8" w:rsidRDefault="00D922B8" w:rsidP="00D922B8">
      <w:pPr>
        <w:numPr>
          <w:ilvl w:val="0"/>
          <w:numId w:val="170"/>
        </w:numPr>
        <w:spacing w:before="60" w:after="200" w:line="320" w:lineRule="exact"/>
        <w:rPr>
          <w:rFonts w:cs="Arial"/>
          <w:szCs w:val="20"/>
          <w:lang w:val="sr-Latn-CS" w:eastAsia="de-DE"/>
        </w:rPr>
      </w:pPr>
      <w:r w:rsidRPr="00D922B8">
        <w:rPr>
          <w:rFonts w:cs="Arial"/>
          <w:szCs w:val="20"/>
          <w:lang w:val="sr-Latn-CS" w:eastAsia="de-DE"/>
        </w:rPr>
        <w:t>Vremenski period izvršenja (početak / završetak) -</w:t>
      </w:r>
    </w:p>
    <w:p w14:paraId="06218F27" w14:textId="77777777" w:rsidR="00D922B8" w:rsidRPr="00D922B8" w:rsidRDefault="00D922B8" w:rsidP="00D922B8">
      <w:pPr>
        <w:spacing w:before="60" w:line="320" w:lineRule="exact"/>
        <w:ind w:left="567" w:hanging="283"/>
        <w:rPr>
          <w:rFonts w:cs="Arial"/>
          <w:b/>
          <w:bCs/>
          <w:szCs w:val="20"/>
          <w:lang w:val="sr-Latn-CS" w:eastAsia="de-DE"/>
        </w:rPr>
      </w:pPr>
      <w:r w:rsidRPr="00D922B8">
        <w:rPr>
          <w:rFonts w:cs="Arial"/>
          <w:b/>
          <w:bCs/>
          <w:color w:val="FF00FF"/>
          <w:szCs w:val="20"/>
          <w:lang w:val="sr-Latn-CS" w:eastAsia="de-DE"/>
        </w:rPr>
        <w:br w:type="page"/>
      </w:r>
      <w:r w:rsidRPr="00D922B8">
        <w:rPr>
          <w:rFonts w:cs="Arial"/>
          <w:b/>
          <w:bCs/>
          <w:szCs w:val="20"/>
          <w:lang w:val="sr-Latn-CS" w:eastAsia="de-DE"/>
        </w:rPr>
        <w:lastRenderedPageBreak/>
        <w:t>Početak / završetak:</w:t>
      </w:r>
    </w:p>
    <w:p w14:paraId="507D7D98" w14:textId="77777777" w:rsidR="00D922B8" w:rsidRPr="00D922B8" w:rsidRDefault="00D922B8" w:rsidP="00D922B8">
      <w:pPr>
        <w:overflowPunct w:val="0"/>
        <w:autoSpaceDE w:val="0"/>
        <w:autoSpaceDN w:val="0"/>
        <w:adjustRightInd w:val="0"/>
        <w:spacing w:line="320" w:lineRule="exact"/>
        <w:ind w:left="284" w:right="425"/>
        <w:textAlignment w:val="baseline"/>
        <w:rPr>
          <w:rFonts w:cs="Arial"/>
          <w:bCs/>
          <w:szCs w:val="20"/>
          <w:lang w:val="sr-Latn-CS" w:eastAsia="de-DE"/>
        </w:rPr>
      </w:pPr>
      <w:r w:rsidRPr="00D922B8">
        <w:rPr>
          <w:rFonts w:cs="Arial"/>
          <w:bCs/>
          <w:szCs w:val="20"/>
          <w:lang w:val="sr-Latn-CS" w:eastAsia="de-DE"/>
        </w:rPr>
        <w:t>Prikaz početka (operativnog puštanja u rad) i završetka Tehničke rekapitulacije radnog naloga za meru održavanja (tehnički završetak radnog naloga).</w:t>
      </w:r>
    </w:p>
    <w:p w14:paraId="7948136C" w14:textId="77777777" w:rsidR="00D922B8" w:rsidRPr="00D922B8" w:rsidRDefault="00D922B8" w:rsidP="00D922B8">
      <w:pPr>
        <w:overflowPunct w:val="0"/>
        <w:autoSpaceDE w:val="0"/>
        <w:autoSpaceDN w:val="0"/>
        <w:adjustRightInd w:val="0"/>
        <w:spacing w:line="320" w:lineRule="exact"/>
        <w:ind w:left="284" w:right="425"/>
        <w:textAlignment w:val="baseline"/>
        <w:rPr>
          <w:rFonts w:cs="Arial"/>
          <w:bCs/>
          <w:szCs w:val="20"/>
          <w:lang w:val="sr-Latn-CS" w:eastAsia="de-DE"/>
        </w:rPr>
      </w:pPr>
      <w:r w:rsidRPr="00D922B8">
        <w:rPr>
          <w:rFonts w:cs="Arial"/>
          <w:bCs/>
          <w:szCs w:val="20"/>
          <w:lang w:val="sr-Latn-CS" w:eastAsia="de-DE"/>
        </w:rPr>
        <w:t>Po izboru odgovarajućeg radnog naloga za održavanje treba prikazati masku za Tehničku rekapitulaciju (sl. 306).</w:t>
      </w:r>
    </w:p>
    <w:p w14:paraId="5D1E02F4" w14:textId="77777777" w:rsidR="00D922B8" w:rsidRPr="00D922B8" w:rsidRDefault="00D922B8" w:rsidP="00D922B8">
      <w:pPr>
        <w:overflowPunct w:val="0"/>
        <w:autoSpaceDE w:val="0"/>
        <w:autoSpaceDN w:val="0"/>
        <w:adjustRightInd w:val="0"/>
        <w:spacing w:before="0" w:line="360" w:lineRule="auto"/>
        <w:jc w:val="left"/>
        <w:textAlignment w:val="baseline"/>
        <w:rPr>
          <w:rFonts w:cs="Arial"/>
          <w:szCs w:val="20"/>
          <w:lang w:val="sr-Latn-CS" w:eastAsia="de-DE"/>
        </w:rPr>
      </w:pPr>
      <w:r w:rsidRPr="00D922B8">
        <w:rPr>
          <w:rFonts w:cs="Arial"/>
          <w:noProof/>
          <w:szCs w:val="20"/>
        </w:rPr>
        <w:drawing>
          <wp:inline distT="0" distB="0" distL="0" distR="0" wp14:anchorId="005AB534" wp14:editId="32E64F1A">
            <wp:extent cx="6293485" cy="4046855"/>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6293485" cy="4046855"/>
                    </a:xfrm>
                    <a:prstGeom prst="rect">
                      <a:avLst/>
                    </a:prstGeom>
                    <a:noFill/>
                    <a:ln>
                      <a:noFill/>
                    </a:ln>
                  </pic:spPr>
                </pic:pic>
              </a:graphicData>
            </a:graphic>
          </wp:inline>
        </w:drawing>
      </w:r>
    </w:p>
    <w:p w14:paraId="63643A0F"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Aplikacija – Tehnička rekapitulacija radnog naloga [30.</w:t>
      </w:r>
      <w:smartTag w:uri="urn:schemas-microsoft-com:office:smarttags" w:element="date">
        <w:smartTagPr>
          <w:attr w:name="Year" w:val="80"/>
          <w:attr w:name="Day" w:val="10"/>
          <w:attr w:name="Month" w:val="10"/>
          <w:attr w:name="ls" w:val="trans"/>
        </w:smartTagPr>
        <w:r w:rsidRPr="00D922B8">
          <w:rPr>
            <w:rFonts w:eastAsia="Calibri" w:cs="Arial"/>
            <w:sz w:val="24"/>
            <w:szCs w:val="24"/>
            <w:lang w:val="sr-Latn-CS"/>
          </w:rPr>
          <w:t>10.10.80</w:t>
        </w:r>
      </w:smartTag>
      <w:r w:rsidRPr="00D922B8">
        <w:rPr>
          <w:rFonts w:eastAsia="Calibri" w:cs="Arial"/>
          <w:sz w:val="24"/>
          <w:szCs w:val="24"/>
          <w:lang w:val="sr-Latn-CS"/>
        </w:rPr>
        <w:t>]</w:t>
      </w:r>
    </w:p>
    <w:p w14:paraId="17142F1D" w14:textId="77777777" w:rsidR="00D922B8" w:rsidRPr="00D922B8" w:rsidRDefault="00D922B8" w:rsidP="00D922B8">
      <w:pPr>
        <w:overflowPunct w:val="0"/>
        <w:autoSpaceDE w:val="0"/>
        <w:autoSpaceDN w:val="0"/>
        <w:adjustRightInd w:val="0"/>
        <w:spacing w:line="360" w:lineRule="auto"/>
        <w:ind w:left="284"/>
        <w:jc w:val="left"/>
        <w:textAlignment w:val="baseline"/>
        <w:rPr>
          <w:rFonts w:cs="Arial"/>
          <w:b/>
          <w:bCs/>
          <w:color w:val="000080"/>
          <w:sz w:val="24"/>
          <w:szCs w:val="24"/>
          <w:lang w:val="sr-Latn-CS" w:eastAsia="de-DE"/>
        </w:rPr>
      </w:pPr>
      <w:r w:rsidRPr="00D922B8">
        <w:rPr>
          <w:rFonts w:cs="Arial"/>
          <w:b/>
          <w:bCs/>
          <w:color w:val="000080"/>
          <w:sz w:val="24"/>
          <w:szCs w:val="24"/>
          <w:lang w:val="sr-Latn-CS" w:eastAsia="de-DE"/>
        </w:rPr>
        <w:t xml:space="preserve">Objašnjenje komandnih dugmića </w:t>
      </w:r>
    </w:p>
    <w:p w14:paraId="7C6020F5" w14:textId="77777777" w:rsidR="00D922B8" w:rsidRPr="00D922B8" w:rsidRDefault="00D922B8" w:rsidP="00D922B8">
      <w:pPr>
        <w:overflowPunct w:val="0"/>
        <w:autoSpaceDE w:val="0"/>
        <w:autoSpaceDN w:val="0"/>
        <w:adjustRightInd w:val="0"/>
        <w:spacing w:before="0" w:line="288" w:lineRule="auto"/>
        <w:ind w:left="284"/>
        <w:jc w:val="left"/>
        <w:textAlignment w:val="baseline"/>
        <w:rPr>
          <w:rFonts w:cs="Arial"/>
          <w:szCs w:val="20"/>
          <w:lang w:val="sr-Latn-CS" w:eastAsia="de-DE"/>
        </w:rPr>
      </w:pPr>
      <w:r w:rsidRPr="00D922B8">
        <w:rPr>
          <w:rFonts w:cs="Arial"/>
          <w:szCs w:val="20"/>
          <w:lang w:val="sr-Latn-CS" w:eastAsia="de-DE"/>
        </w:rPr>
        <w:object w:dxaOrig="225" w:dyaOrig="225" w14:anchorId="3B9FDE95">
          <v:shape id="_x0000_i1184" type="#_x0000_t75" alt="" style="width:83.25pt;height:18pt" o:ole="" o:preferrelative="f">
            <v:imagedata r:id="rId699" o:title=""/>
          </v:shape>
          <w:control r:id="rId755" w:name="CommandButton233" w:shapeid="_x0000_i1184"/>
        </w:object>
      </w:r>
    </w:p>
    <w:p w14:paraId="0EDD4467" w14:textId="77777777" w:rsidR="00D922B8" w:rsidRPr="00D922B8" w:rsidRDefault="00D922B8" w:rsidP="00D922B8">
      <w:pPr>
        <w:numPr>
          <w:ilvl w:val="0"/>
          <w:numId w:val="166"/>
        </w:numPr>
        <w:tabs>
          <w:tab w:val="left" w:pos="709"/>
        </w:tabs>
        <w:overflowPunct w:val="0"/>
        <w:autoSpaceDE w:val="0"/>
        <w:autoSpaceDN w:val="0"/>
        <w:adjustRightInd w:val="0"/>
        <w:spacing w:after="120" w:line="340" w:lineRule="exact"/>
        <w:ind w:left="284"/>
        <w:jc w:val="left"/>
        <w:textAlignment w:val="baseline"/>
        <w:rPr>
          <w:rFonts w:cs="Arial"/>
          <w:szCs w:val="20"/>
          <w:lang w:val="sr-Latn-CS" w:eastAsia="de-DE"/>
        </w:rPr>
      </w:pPr>
      <w:r w:rsidRPr="00D922B8">
        <w:rPr>
          <w:rFonts w:cs="Arial"/>
          <w:szCs w:val="20"/>
          <w:lang w:val="sr-Latn-CS" w:eastAsia="de-DE"/>
        </w:rPr>
        <w:t>Integrisanje standardnih tekstova</w:t>
      </w:r>
    </w:p>
    <w:p w14:paraId="5995DE63" w14:textId="77777777" w:rsidR="00D922B8" w:rsidRPr="00D922B8" w:rsidRDefault="00D922B8" w:rsidP="00D922B8">
      <w:pPr>
        <w:tabs>
          <w:tab w:val="left" w:pos="284"/>
          <w:tab w:val="left" w:pos="1276"/>
        </w:tabs>
        <w:spacing w:after="60" w:line="360" w:lineRule="exact"/>
        <w:ind w:left="284" w:right="284"/>
        <w:rPr>
          <w:rFonts w:eastAsia="Calibri" w:cs="Arial"/>
          <w:bCs/>
          <w:sz w:val="24"/>
          <w:lang w:val="sr-Latn-CS"/>
        </w:rPr>
      </w:pPr>
      <w:r w:rsidRPr="00D922B8">
        <w:rPr>
          <w:rFonts w:eastAsia="Calibri" w:cs="Arial"/>
          <w:bCs/>
          <w:sz w:val="24"/>
          <w:lang w:val="sr-Latn-CS"/>
        </w:rPr>
        <w:t xml:space="preserve">Evidencija unosa u radni nalog za održavanje podržava se standardnim tekstovima. Komandno dugme se postavlja da bude aktivno, ako korisnik  </w:t>
      </w:r>
    </w:p>
    <w:p w14:paraId="658153EE" w14:textId="77777777" w:rsidR="00D922B8" w:rsidRPr="00D922B8" w:rsidRDefault="00D922B8" w:rsidP="00D922B8">
      <w:pPr>
        <w:numPr>
          <w:ilvl w:val="0"/>
          <w:numId w:val="165"/>
        </w:numPr>
        <w:tabs>
          <w:tab w:val="left" w:pos="709"/>
        </w:tabs>
        <w:spacing w:before="0" w:after="200" w:line="360" w:lineRule="exact"/>
        <w:ind w:left="284" w:right="284"/>
        <w:jc w:val="left"/>
        <w:rPr>
          <w:rFonts w:eastAsia="Calibri" w:cs="Arial"/>
          <w:bCs/>
          <w:sz w:val="24"/>
          <w:lang w:val="sr-Latn-CS"/>
        </w:rPr>
      </w:pPr>
      <w:r w:rsidRPr="00D922B8">
        <w:rPr>
          <w:rFonts w:eastAsia="Calibri" w:cs="Arial"/>
          <w:bCs/>
          <w:sz w:val="24"/>
          <w:lang w:val="sr-Latn-CS"/>
        </w:rPr>
        <w:t xml:space="preserve">ponovo izrađuje neki radni nalog za održavanje ili </w:t>
      </w:r>
    </w:p>
    <w:p w14:paraId="2D7DB4BE" w14:textId="77777777" w:rsidR="00D922B8" w:rsidRPr="00D922B8" w:rsidRDefault="00D922B8" w:rsidP="00D922B8">
      <w:pPr>
        <w:numPr>
          <w:ilvl w:val="0"/>
          <w:numId w:val="165"/>
        </w:numPr>
        <w:tabs>
          <w:tab w:val="left" w:pos="709"/>
        </w:tabs>
        <w:spacing w:before="0" w:after="200" w:line="360" w:lineRule="exact"/>
        <w:ind w:left="284" w:right="284"/>
        <w:jc w:val="left"/>
        <w:rPr>
          <w:rFonts w:eastAsia="Calibri" w:cs="Arial"/>
          <w:bCs/>
          <w:sz w:val="24"/>
          <w:lang w:val="sr-Latn-CS"/>
        </w:rPr>
      </w:pPr>
      <w:r w:rsidRPr="00D922B8">
        <w:rPr>
          <w:rFonts w:eastAsia="Calibri" w:cs="Arial"/>
          <w:bCs/>
          <w:sz w:val="24"/>
          <w:lang w:val="sr-Latn-CS"/>
        </w:rPr>
        <w:t xml:space="preserve">je otvorio neki radni nalog za održavanje radi izmena i  </w:t>
      </w:r>
    </w:p>
    <w:p w14:paraId="4A8BAA59" w14:textId="77777777" w:rsidR="00D922B8" w:rsidRPr="00D922B8" w:rsidRDefault="00D922B8" w:rsidP="00D922B8">
      <w:pPr>
        <w:numPr>
          <w:ilvl w:val="0"/>
          <w:numId w:val="165"/>
        </w:numPr>
        <w:tabs>
          <w:tab w:val="left" w:pos="709"/>
        </w:tabs>
        <w:spacing w:before="0" w:after="200" w:line="360" w:lineRule="exact"/>
        <w:ind w:left="284" w:right="425"/>
        <w:jc w:val="left"/>
        <w:rPr>
          <w:rFonts w:eastAsia="Calibri" w:cs="Arial"/>
          <w:bCs/>
          <w:sz w:val="24"/>
          <w:lang w:val="sr-Latn-CS"/>
        </w:rPr>
      </w:pPr>
      <w:r w:rsidRPr="00D922B8">
        <w:rPr>
          <w:rFonts w:eastAsia="Calibri" w:cs="Arial"/>
          <w:bCs/>
          <w:sz w:val="24"/>
          <w:lang w:val="sr-Latn-CS"/>
        </w:rPr>
        <w:t xml:space="preserve">nalazi se u oblasti „Kratki tekst radnog naloga / Dugački tekst radnog naloga“ (ponuda preko liste vrednosti iz tabele „Održavanje standardnih tekstova“[10.10.70.10] – izbor klikom – </w:t>
      </w:r>
      <w:r w:rsidRPr="00D922B8">
        <w:rPr>
          <w:rFonts w:eastAsia="Calibri" w:cs="Arial"/>
          <w:sz w:val="24"/>
          <w:lang w:val="sr-Latn-CS"/>
        </w:rPr>
        <w:t>vid. Formulisanje zadataka „Standardni tekstovi“).</w:t>
      </w:r>
    </w:p>
    <w:p w14:paraId="6B13038D" w14:textId="77777777" w:rsidR="00D922B8" w:rsidRPr="00D922B8" w:rsidRDefault="00D922B8" w:rsidP="00D922B8">
      <w:pPr>
        <w:overflowPunct w:val="0"/>
        <w:autoSpaceDE w:val="0"/>
        <w:autoSpaceDN w:val="0"/>
        <w:adjustRightInd w:val="0"/>
        <w:spacing w:before="240" w:line="288" w:lineRule="auto"/>
        <w:ind w:left="284"/>
        <w:jc w:val="left"/>
        <w:textAlignment w:val="baseline"/>
        <w:rPr>
          <w:rFonts w:cs="Arial"/>
          <w:szCs w:val="20"/>
          <w:lang w:val="sr-Latn-CS" w:eastAsia="de-DE"/>
        </w:rPr>
      </w:pPr>
      <w:r w:rsidRPr="00D922B8">
        <w:rPr>
          <w:rFonts w:cs="Arial"/>
          <w:szCs w:val="20"/>
          <w:lang w:val="sr-Latn-CS" w:eastAsia="de-DE"/>
        </w:rPr>
        <w:object w:dxaOrig="225" w:dyaOrig="225" w14:anchorId="7F2ABF95">
          <v:shape id="_x0000_i1185" type="#_x0000_t75" alt="" style="width:63pt;height:18pt" o:ole="" o:preferrelative="f">
            <v:imagedata r:id="rId707" o:title=""/>
          </v:shape>
          <w:control r:id="rId756" w:name="CommandButton2321112" w:shapeid="_x0000_i1185"/>
        </w:object>
      </w:r>
    </w:p>
    <w:p w14:paraId="537C35A7" w14:textId="77777777" w:rsidR="00D922B8" w:rsidRPr="00D922B8" w:rsidRDefault="00D922B8" w:rsidP="00D922B8">
      <w:pPr>
        <w:numPr>
          <w:ilvl w:val="0"/>
          <w:numId w:val="167"/>
        </w:numPr>
        <w:tabs>
          <w:tab w:val="left" w:pos="851"/>
        </w:tabs>
        <w:overflowPunct w:val="0"/>
        <w:autoSpaceDE w:val="0"/>
        <w:autoSpaceDN w:val="0"/>
        <w:adjustRightInd w:val="0"/>
        <w:spacing w:after="120" w:line="360" w:lineRule="exact"/>
        <w:ind w:left="284"/>
        <w:jc w:val="left"/>
        <w:textAlignment w:val="baseline"/>
        <w:rPr>
          <w:rFonts w:cs="Arial"/>
          <w:szCs w:val="20"/>
          <w:lang w:val="sr-Latn-CS" w:eastAsia="de-DE"/>
        </w:rPr>
      </w:pPr>
      <w:r w:rsidRPr="00D922B8">
        <w:rPr>
          <w:rFonts w:cs="Arial"/>
          <w:szCs w:val="20"/>
          <w:lang w:val="sr-Latn-CS" w:eastAsia="de-DE"/>
        </w:rPr>
        <w:lastRenderedPageBreak/>
        <w:t>Prikaz informacija preko toka obrade (status) radnog naloga za održavanje. Izborom komandnog dugmeta „Status“ treba omogućiti „skok“ u aplikaciju  [30.</w:t>
      </w:r>
      <w:smartTag w:uri="urn:schemas-microsoft-com:office:smarttags" w:element="date">
        <w:smartTagPr>
          <w:attr w:name="Year" w:val="30"/>
          <w:attr w:name="Day" w:val="10"/>
          <w:attr w:name="Month" w:val="10"/>
          <w:attr w:name="ls" w:val="trans"/>
        </w:smartTagPr>
        <w:r w:rsidRPr="00D922B8">
          <w:rPr>
            <w:rFonts w:cs="Arial"/>
            <w:szCs w:val="20"/>
            <w:lang w:val="sr-Latn-CS" w:eastAsia="de-DE"/>
          </w:rPr>
          <w:t>10.10.30</w:t>
        </w:r>
      </w:smartTag>
      <w:r w:rsidRPr="00D922B8">
        <w:rPr>
          <w:rFonts w:cs="Arial"/>
          <w:szCs w:val="20"/>
          <w:lang w:val="sr-Latn-CS" w:eastAsia="de-DE"/>
        </w:rPr>
        <w:t xml:space="preserve">] – Praćenje radnog naloga– za aktuelni radni nalog za održavanje (za detalje vid. Poglavlje </w:t>
      </w:r>
      <w:r w:rsidRPr="00D922B8">
        <w:rPr>
          <w:rFonts w:cs="Arial"/>
          <w:lang w:val="de-DE" w:eastAsia="de-DE"/>
        </w:rPr>
        <w:t>11.15.</w:t>
      </w:r>
      <w:r w:rsidRPr="00D922B8">
        <w:rPr>
          <w:rFonts w:cs="Arial"/>
          <w:szCs w:val="20"/>
          <w:lang w:val="sr-Latn-CS" w:eastAsia="de-DE"/>
        </w:rPr>
        <w:t xml:space="preserve">4.5). </w:t>
      </w:r>
    </w:p>
    <w:p w14:paraId="5F232434" w14:textId="77777777" w:rsidR="00D922B8" w:rsidRPr="00D922B8" w:rsidRDefault="00D922B8" w:rsidP="00D922B8">
      <w:pPr>
        <w:tabs>
          <w:tab w:val="left" w:pos="1680"/>
        </w:tabs>
        <w:overflowPunct w:val="0"/>
        <w:autoSpaceDE w:val="0"/>
        <w:autoSpaceDN w:val="0"/>
        <w:adjustRightInd w:val="0"/>
        <w:spacing w:before="0" w:line="360" w:lineRule="auto"/>
        <w:ind w:left="284" w:right="425"/>
        <w:textAlignment w:val="baseline"/>
        <w:rPr>
          <w:rFonts w:cs="Arial"/>
          <w:szCs w:val="20"/>
          <w:lang w:val="sr-Latn-CS" w:eastAsia="de-DE"/>
        </w:rPr>
      </w:pPr>
      <w:r w:rsidRPr="00D922B8">
        <w:rPr>
          <w:rFonts w:cs="Arial"/>
          <w:szCs w:val="20"/>
          <w:lang w:val="sr-Latn-CS" w:eastAsia="de-DE"/>
        </w:rPr>
        <w:object w:dxaOrig="225" w:dyaOrig="225" w14:anchorId="2604C5F2">
          <v:shape id="_x0000_i1186" type="#_x0000_t75" alt="" style="width:99pt;height:18pt" o:ole="" o:preferrelative="f">
            <v:imagedata r:id="rId757" o:title=""/>
          </v:shape>
          <w:control r:id="rId758" w:name="CommandButton23211121" w:shapeid="_x0000_i1186"/>
        </w:object>
      </w:r>
    </w:p>
    <w:p w14:paraId="6230C53E" w14:textId="77777777" w:rsidR="00D922B8" w:rsidRPr="00D922B8" w:rsidRDefault="00D922B8" w:rsidP="00D922B8">
      <w:pPr>
        <w:numPr>
          <w:ilvl w:val="1"/>
          <w:numId w:val="158"/>
        </w:numPr>
        <w:tabs>
          <w:tab w:val="num" w:pos="709"/>
        </w:tabs>
        <w:overflowPunct w:val="0"/>
        <w:autoSpaceDE w:val="0"/>
        <w:autoSpaceDN w:val="0"/>
        <w:adjustRightInd w:val="0"/>
        <w:spacing w:before="0" w:after="200" w:line="360" w:lineRule="auto"/>
        <w:ind w:left="284" w:right="425"/>
        <w:textAlignment w:val="baseline"/>
        <w:rPr>
          <w:rFonts w:cs="Arial"/>
          <w:szCs w:val="20"/>
          <w:lang w:val="sr-Latn-CS" w:eastAsia="de-DE"/>
        </w:rPr>
      </w:pPr>
      <w:r w:rsidRPr="00D922B8">
        <w:rPr>
          <w:rFonts w:cs="Arial"/>
          <w:szCs w:val="20"/>
          <w:lang w:val="sr-Latn-CS" w:eastAsia="de-DE"/>
        </w:rPr>
        <w:t xml:space="preserve">Postavlja status TABG </w:t>
      </w:r>
      <w:r w:rsidRPr="00D922B8">
        <w:rPr>
          <w:rFonts w:cs="Arial"/>
          <w:lang w:val="sr-Latn-CS" w:eastAsia="de-DE"/>
        </w:rPr>
        <w:t>nakon prethodnog upita</w:t>
      </w:r>
      <w:r w:rsidRPr="00D922B8">
        <w:rPr>
          <w:rFonts w:cs="Arial"/>
          <w:szCs w:val="20"/>
          <w:lang w:val="sr-Latn-CS" w:eastAsia="de-DE"/>
        </w:rPr>
        <w:t xml:space="preserve"> i više ne dozvoljava tehničke rekapitulacije</w:t>
      </w:r>
    </w:p>
    <w:p w14:paraId="040BBA03" w14:textId="77777777" w:rsidR="00D922B8" w:rsidRPr="00D922B8" w:rsidRDefault="00D922B8" w:rsidP="00D922B8">
      <w:pPr>
        <w:overflowPunct w:val="0"/>
        <w:autoSpaceDE w:val="0"/>
        <w:autoSpaceDN w:val="0"/>
        <w:adjustRightInd w:val="0"/>
        <w:spacing w:before="0" w:after="120" w:line="360" w:lineRule="auto"/>
        <w:ind w:left="284" w:right="425" w:firstLine="284"/>
        <w:textAlignment w:val="baseline"/>
        <w:rPr>
          <w:rFonts w:cs="Arial"/>
          <w:b/>
          <w:szCs w:val="20"/>
          <w:lang w:val="sr-Latn-CS" w:eastAsia="de-DE"/>
        </w:rPr>
      </w:pPr>
      <w:r w:rsidRPr="00D922B8">
        <w:rPr>
          <w:rFonts w:cs="Arial"/>
          <w:b/>
          <w:szCs w:val="20"/>
          <w:lang w:val="sr-Latn-CS" w:eastAsia="de-DE"/>
        </w:rPr>
        <w:t>--&gt; Tehničko zatvaranje (u Tehničkoj rekapitulaciji)  = Završetak OD</w:t>
      </w:r>
    </w:p>
    <w:p w14:paraId="50EBBA70" w14:textId="77777777" w:rsidR="00D922B8" w:rsidRPr="00D922B8" w:rsidRDefault="00D922B8" w:rsidP="00D922B8">
      <w:pPr>
        <w:overflowPunct w:val="0"/>
        <w:autoSpaceDE w:val="0"/>
        <w:autoSpaceDN w:val="0"/>
        <w:adjustRightInd w:val="0"/>
        <w:spacing w:before="0" w:after="120" w:line="360" w:lineRule="auto"/>
        <w:ind w:left="567" w:right="425" w:hanging="283"/>
        <w:textAlignment w:val="baseline"/>
        <w:rPr>
          <w:rFonts w:cs="Arial"/>
          <w:b/>
          <w:lang w:val="sr-Latn-CS" w:eastAsia="de-DE"/>
        </w:rPr>
      </w:pPr>
      <w:r w:rsidRPr="00D922B8">
        <w:rPr>
          <w:rFonts w:cs="Arial"/>
          <w:b/>
          <w:lang w:val="sr-Latn-CS" w:eastAsia="de-DE"/>
        </w:rPr>
        <w:t>Ograničenja za tehničku rekapitulaciju:</w:t>
      </w:r>
    </w:p>
    <w:p w14:paraId="7E5C411C" w14:textId="77777777" w:rsidR="00D922B8" w:rsidRPr="00D922B8" w:rsidRDefault="00D922B8" w:rsidP="00D922B8">
      <w:pPr>
        <w:overflowPunct w:val="0"/>
        <w:autoSpaceDE w:val="0"/>
        <w:autoSpaceDN w:val="0"/>
        <w:adjustRightInd w:val="0"/>
        <w:spacing w:before="0" w:after="120" w:line="360" w:lineRule="auto"/>
        <w:ind w:left="284" w:right="425"/>
        <w:textAlignment w:val="baseline"/>
        <w:rPr>
          <w:rFonts w:cs="Arial"/>
          <w:lang w:val="sr-Latn-CS" w:eastAsia="de-DE"/>
        </w:rPr>
      </w:pPr>
      <w:r w:rsidRPr="00D922B8">
        <w:rPr>
          <w:rFonts w:cs="Arial"/>
          <w:lang w:val="sr-Latn-CS" w:eastAsia="de-DE"/>
        </w:rPr>
        <w:t xml:space="preserve">Ukoliko uz neki radni nalog postoje podnalozi (status radnog naloga: AUV) potrebno je omogućiti tehničko zatvaranje </w:t>
      </w:r>
      <w:r w:rsidRPr="00D922B8">
        <w:rPr>
          <w:rFonts w:cs="Arial"/>
          <w:b/>
          <w:lang w:val="sr-Latn-CS" w:eastAsia="de-DE"/>
        </w:rPr>
        <w:t>tek</w:t>
      </w:r>
      <w:r w:rsidRPr="00D922B8">
        <w:rPr>
          <w:rFonts w:cs="Arial"/>
          <w:lang w:val="sr-Latn-CS" w:eastAsia="de-DE"/>
        </w:rPr>
        <w:t xml:space="preserve"> kada su tehnički zatvoreni svi podnalozi.</w:t>
      </w:r>
    </w:p>
    <w:p w14:paraId="343ADAFD" w14:textId="77777777" w:rsidR="00D922B8" w:rsidRPr="00D922B8" w:rsidRDefault="00D922B8" w:rsidP="00D922B8">
      <w:pPr>
        <w:overflowPunct w:val="0"/>
        <w:autoSpaceDE w:val="0"/>
        <w:autoSpaceDN w:val="0"/>
        <w:adjustRightInd w:val="0"/>
        <w:spacing w:before="0" w:line="360" w:lineRule="auto"/>
        <w:ind w:left="284" w:right="425"/>
        <w:textAlignment w:val="baseline"/>
        <w:rPr>
          <w:rFonts w:cs="Arial"/>
          <w:szCs w:val="20"/>
          <w:lang w:val="sr-Latn-CS" w:eastAsia="de-DE"/>
        </w:rPr>
      </w:pPr>
      <w:r w:rsidRPr="00D922B8">
        <w:rPr>
          <w:rFonts w:cs="Arial"/>
          <w:szCs w:val="20"/>
          <w:lang w:val="sr-Latn-CS" w:eastAsia="de-DE"/>
        </w:rPr>
        <w:object w:dxaOrig="225" w:dyaOrig="225" w14:anchorId="202A907C">
          <v:shape id="_x0000_i1187" type="#_x0000_t75" alt="" style="width:108pt;height:18pt" o:ole="" o:preferrelative="f">
            <v:imagedata r:id="rId759" o:title=""/>
          </v:shape>
          <w:control r:id="rId760" w:name="CommandButton2321112111" w:shapeid="_x0000_i1187"/>
        </w:object>
      </w:r>
    </w:p>
    <w:p w14:paraId="50EFF3A7" w14:textId="77777777" w:rsidR="00D922B8" w:rsidRPr="00D922B8" w:rsidRDefault="00D922B8" w:rsidP="00D922B8">
      <w:pPr>
        <w:numPr>
          <w:ilvl w:val="1"/>
          <w:numId w:val="158"/>
        </w:numPr>
        <w:tabs>
          <w:tab w:val="num" w:pos="709"/>
        </w:tabs>
        <w:overflowPunct w:val="0"/>
        <w:autoSpaceDE w:val="0"/>
        <w:autoSpaceDN w:val="0"/>
        <w:adjustRightInd w:val="0"/>
        <w:spacing w:before="0" w:after="240" w:line="360" w:lineRule="exact"/>
        <w:ind w:left="284" w:right="425"/>
        <w:textAlignment w:val="baseline"/>
        <w:rPr>
          <w:rFonts w:cs="Arial"/>
          <w:szCs w:val="20"/>
          <w:lang w:val="sr-Latn-CS" w:eastAsia="de-DE"/>
        </w:rPr>
      </w:pPr>
      <w:r w:rsidRPr="00D922B8">
        <w:rPr>
          <w:rFonts w:cs="Arial"/>
          <w:szCs w:val="20"/>
          <w:lang w:val="sr-Latn-CS" w:eastAsia="de-DE"/>
        </w:rPr>
        <w:t xml:space="preserve">Nakon prethodnog markiranja odgovarajućeg reda – mogućnost obrade / izmene već pothranjenih Tehničkih rekapitulacija (eventualno samo određena ovlašćena lica) </w:t>
      </w:r>
    </w:p>
    <w:p w14:paraId="20631C0C" w14:textId="77777777" w:rsidR="00D922B8" w:rsidRPr="00D922B8" w:rsidRDefault="00D922B8" w:rsidP="00D922B8">
      <w:pPr>
        <w:overflowPunct w:val="0"/>
        <w:autoSpaceDE w:val="0"/>
        <w:autoSpaceDN w:val="0"/>
        <w:adjustRightInd w:val="0"/>
        <w:spacing w:before="0" w:line="360" w:lineRule="auto"/>
        <w:ind w:left="284" w:right="425"/>
        <w:textAlignment w:val="baseline"/>
        <w:rPr>
          <w:rFonts w:cs="Arial"/>
          <w:szCs w:val="20"/>
          <w:lang w:val="sr-Latn-CS" w:eastAsia="de-DE"/>
        </w:rPr>
      </w:pPr>
      <w:r w:rsidRPr="00D922B8">
        <w:rPr>
          <w:rFonts w:cs="Arial"/>
          <w:szCs w:val="20"/>
          <w:lang w:val="sr-Latn-CS" w:eastAsia="de-DE"/>
        </w:rPr>
        <w:object w:dxaOrig="225" w:dyaOrig="225" w14:anchorId="1BF5A809">
          <v:shape id="_x0000_i1188" type="#_x0000_t75" alt="" style="width:108pt;height:18pt" o:ole="" o:preferrelative="f">
            <v:imagedata r:id="rId761" o:title=""/>
          </v:shape>
          <w:control r:id="rId762" w:name="CommandButton23211121111" w:shapeid="_x0000_i1188"/>
        </w:object>
      </w:r>
    </w:p>
    <w:p w14:paraId="1537ABB0" w14:textId="77777777" w:rsidR="00D922B8" w:rsidRPr="00D922B8" w:rsidRDefault="00D922B8" w:rsidP="00D922B8">
      <w:pPr>
        <w:numPr>
          <w:ilvl w:val="1"/>
          <w:numId w:val="158"/>
        </w:numPr>
        <w:tabs>
          <w:tab w:val="num" w:pos="709"/>
        </w:tabs>
        <w:overflowPunct w:val="0"/>
        <w:autoSpaceDE w:val="0"/>
        <w:autoSpaceDN w:val="0"/>
        <w:adjustRightInd w:val="0"/>
        <w:spacing w:before="0" w:after="240" w:line="360" w:lineRule="exact"/>
        <w:ind w:left="284" w:right="425"/>
        <w:textAlignment w:val="baseline"/>
        <w:rPr>
          <w:rFonts w:cs="Arial"/>
          <w:szCs w:val="20"/>
          <w:lang w:val="sr-Latn-CS" w:eastAsia="de-DE"/>
        </w:rPr>
      </w:pPr>
      <w:r w:rsidRPr="00D922B8">
        <w:rPr>
          <w:rFonts w:cs="Arial"/>
          <w:szCs w:val="20"/>
          <w:lang w:val="sr-Latn-CS" w:eastAsia="de-DE"/>
        </w:rPr>
        <w:t xml:space="preserve">Nakon prethodnog markiranja odgovarajućeg reda – mogućnost brisanja već pothranjenih Tehničkih rekapitulacija (eventualno samo određena ovlašćena lica) </w:t>
      </w:r>
    </w:p>
    <w:p w14:paraId="13C242AD" w14:textId="77777777" w:rsidR="00D922B8" w:rsidRPr="00D922B8" w:rsidRDefault="00D922B8" w:rsidP="00D922B8">
      <w:pPr>
        <w:overflowPunct w:val="0"/>
        <w:autoSpaceDE w:val="0"/>
        <w:autoSpaceDN w:val="0"/>
        <w:adjustRightInd w:val="0"/>
        <w:spacing w:before="0" w:line="360" w:lineRule="auto"/>
        <w:ind w:left="284" w:right="425"/>
        <w:textAlignment w:val="baseline"/>
        <w:rPr>
          <w:rFonts w:cs="Arial"/>
          <w:szCs w:val="20"/>
          <w:lang w:val="sr-Latn-CS" w:eastAsia="de-DE"/>
        </w:rPr>
      </w:pPr>
      <w:r w:rsidRPr="00D922B8">
        <w:rPr>
          <w:rFonts w:cs="Arial"/>
          <w:szCs w:val="20"/>
          <w:lang w:val="sr-Latn-CS" w:eastAsia="de-DE"/>
        </w:rPr>
        <w:object w:dxaOrig="225" w:dyaOrig="225" w14:anchorId="3A3C2395">
          <v:shape id="_x0000_i1189" type="#_x0000_t75" alt="" style="width:27pt;height:19.5pt" o:ole="" o:preferrelative="f">
            <v:imagedata r:id="rId763" o:title=""/>
          </v:shape>
          <w:control r:id="rId764" w:name="CommandButton232111211111" w:shapeid="_x0000_i1189"/>
        </w:object>
      </w:r>
      <w:r w:rsidRPr="00D922B8">
        <w:rPr>
          <w:rFonts w:cs="Arial"/>
          <w:szCs w:val="20"/>
          <w:lang w:val="sr-Latn-CS" w:eastAsia="de-DE"/>
        </w:rPr>
        <w:t xml:space="preserve"> - Dugački tekst</w:t>
      </w:r>
    </w:p>
    <w:p w14:paraId="1E84A21E" w14:textId="77777777" w:rsidR="00D922B8" w:rsidRPr="00D922B8" w:rsidRDefault="00D922B8" w:rsidP="00D922B8">
      <w:pPr>
        <w:numPr>
          <w:ilvl w:val="2"/>
          <w:numId w:val="158"/>
        </w:numPr>
        <w:tabs>
          <w:tab w:val="num" w:pos="709"/>
        </w:tabs>
        <w:overflowPunct w:val="0"/>
        <w:autoSpaceDE w:val="0"/>
        <w:autoSpaceDN w:val="0"/>
        <w:adjustRightInd w:val="0"/>
        <w:spacing w:before="0" w:after="200" w:line="360" w:lineRule="exact"/>
        <w:ind w:left="284" w:right="425"/>
        <w:jc w:val="left"/>
        <w:textAlignment w:val="baseline"/>
        <w:rPr>
          <w:rFonts w:cs="Arial"/>
          <w:szCs w:val="20"/>
          <w:lang w:val="sr-Latn-CS" w:eastAsia="de-DE"/>
        </w:rPr>
      </w:pPr>
      <w:r w:rsidRPr="00D922B8">
        <w:rPr>
          <w:rFonts w:cs="Arial"/>
          <w:lang w:val="sr-Latn-CS" w:eastAsia="de-DE"/>
        </w:rPr>
        <w:t>Prebacivanje središnjeg dela maske ekrana na odgovarajuću tehničku rekapitulaciju faze</w:t>
      </w:r>
      <w:r w:rsidRPr="00D922B8">
        <w:rPr>
          <w:rFonts w:cs="Arial"/>
          <w:szCs w:val="20"/>
          <w:lang w:val="sr-Latn-CS" w:eastAsia="de-DE"/>
        </w:rPr>
        <w:t xml:space="preserve">  Prikaz dugačkog teksta za Tehničku rekapitulaciju moguć preko korisnika.  </w:t>
      </w:r>
    </w:p>
    <w:p w14:paraId="614C265F" w14:textId="77777777" w:rsidR="00D922B8" w:rsidRPr="00D922B8" w:rsidRDefault="00D922B8" w:rsidP="00D922B8">
      <w:pPr>
        <w:overflowPunct w:val="0"/>
        <w:autoSpaceDE w:val="0"/>
        <w:autoSpaceDN w:val="0"/>
        <w:adjustRightInd w:val="0"/>
        <w:spacing w:before="240" w:after="120" w:line="360" w:lineRule="exact"/>
        <w:ind w:left="284" w:right="425"/>
        <w:jc w:val="left"/>
        <w:textAlignment w:val="baseline"/>
        <w:rPr>
          <w:rFonts w:cs="Arial"/>
          <w:b/>
          <w:bCs/>
          <w:color w:val="333399"/>
          <w:sz w:val="24"/>
          <w:szCs w:val="24"/>
          <w:lang w:val="sr-Latn-CS" w:eastAsia="de-DE"/>
        </w:rPr>
      </w:pPr>
      <w:r w:rsidRPr="00D922B8">
        <w:rPr>
          <w:rFonts w:cs="Arial"/>
          <w:b/>
          <w:bCs/>
          <w:color w:val="333399"/>
          <w:sz w:val="24"/>
          <w:szCs w:val="24"/>
          <w:lang w:val="sr-Latn-CS" w:eastAsia="de-DE"/>
        </w:rPr>
        <w:t>Objašnjenje polja (za unos)</w:t>
      </w:r>
    </w:p>
    <w:p w14:paraId="416903AC" w14:textId="77777777" w:rsidR="00D922B8" w:rsidRPr="00D922B8" w:rsidRDefault="00D922B8" w:rsidP="00D922B8">
      <w:pPr>
        <w:overflowPunct w:val="0"/>
        <w:autoSpaceDE w:val="0"/>
        <w:autoSpaceDN w:val="0"/>
        <w:adjustRightInd w:val="0"/>
        <w:spacing w:before="0" w:after="120" w:line="360" w:lineRule="exact"/>
        <w:ind w:left="284" w:right="425"/>
        <w:jc w:val="left"/>
        <w:textAlignment w:val="baseline"/>
        <w:rPr>
          <w:rFonts w:cs="Arial"/>
          <w:b/>
          <w:bCs/>
          <w:szCs w:val="20"/>
          <w:lang w:val="sr-Latn-CS" w:eastAsia="de-DE"/>
        </w:rPr>
      </w:pPr>
      <w:r w:rsidRPr="00D922B8">
        <w:rPr>
          <w:rFonts w:cs="Arial"/>
          <w:b/>
          <w:bCs/>
          <w:szCs w:val="20"/>
          <w:lang w:val="sr-Latn-CS" w:eastAsia="de-DE"/>
        </w:rPr>
        <w:t xml:space="preserve">Tehnička rekapitulacija radnog naloga: </w:t>
      </w:r>
    </w:p>
    <w:p w14:paraId="74BEAC4E" w14:textId="77777777" w:rsidR="00D922B8" w:rsidRPr="00D922B8" w:rsidRDefault="00D922B8" w:rsidP="00D922B8">
      <w:pPr>
        <w:numPr>
          <w:ilvl w:val="2"/>
          <w:numId w:val="158"/>
        </w:numPr>
        <w:tabs>
          <w:tab w:val="num" w:pos="709"/>
        </w:tabs>
        <w:overflowPunct w:val="0"/>
        <w:autoSpaceDE w:val="0"/>
        <w:autoSpaceDN w:val="0"/>
        <w:adjustRightInd w:val="0"/>
        <w:spacing w:before="0" w:after="200" w:line="360" w:lineRule="exact"/>
        <w:ind w:left="284" w:right="425"/>
        <w:jc w:val="left"/>
        <w:textAlignment w:val="baseline"/>
        <w:rPr>
          <w:rFonts w:cs="Arial"/>
          <w:lang w:val="sr-Latn-CS" w:eastAsia="de-DE"/>
        </w:rPr>
      </w:pPr>
      <w:r w:rsidRPr="00D922B8">
        <w:rPr>
          <w:rFonts w:cs="Arial"/>
          <w:szCs w:val="20"/>
          <w:lang w:val="sr-Latn-CS" w:eastAsia="de-DE"/>
        </w:rPr>
        <w:t xml:space="preserve">Prikaz </w:t>
      </w:r>
      <w:r w:rsidRPr="00D922B8">
        <w:rPr>
          <w:rFonts w:cs="Arial"/>
          <w:lang w:val="sr-Latn-CS" w:eastAsia="de-DE"/>
        </w:rPr>
        <w:t>adrese za pozivanje odgovarajućeg radnog naloga</w:t>
      </w:r>
    </w:p>
    <w:p w14:paraId="51E52FD6" w14:textId="77777777" w:rsidR="00D922B8" w:rsidRPr="00D922B8" w:rsidRDefault="00D922B8" w:rsidP="00D922B8">
      <w:pPr>
        <w:numPr>
          <w:ilvl w:val="2"/>
          <w:numId w:val="158"/>
        </w:numPr>
        <w:tabs>
          <w:tab w:val="num" w:pos="709"/>
        </w:tabs>
        <w:overflowPunct w:val="0"/>
        <w:autoSpaceDE w:val="0"/>
        <w:autoSpaceDN w:val="0"/>
        <w:adjustRightInd w:val="0"/>
        <w:spacing w:before="0" w:after="200" w:line="360" w:lineRule="exact"/>
        <w:ind w:left="284" w:right="425"/>
        <w:jc w:val="left"/>
        <w:textAlignment w:val="baseline"/>
        <w:rPr>
          <w:rFonts w:cs="Arial"/>
          <w:szCs w:val="20"/>
          <w:lang w:val="sr-Latn-CS" w:eastAsia="de-DE"/>
        </w:rPr>
      </w:pPr>
      <w:r w:rsidRPr="00D922B8">
        <w:rPr>
          <w:rFonts w:cs="Arial"/>
          <w:szCs w:val="20"/>
          <w:lang w:val="sr-Latn-CS" w:eastAsia="de-DE"/>
        </w:rPr>
        <w:t>Prikaz aktuelnog broja radnog naloga</w:t>
      </w:r>
    </w:p>
    <w:p w14:paraId="6068F630" w14:textId="77777777" w:rsidR="00D922B8" w:rsidRPr="00D922B8" w:rsidRDefault="00D922B8" w:rsidP="00D922B8">
      <w:pPr>
        <w:numPr>
          <w:ilvl w:val="2"/>
          <w:numId w:val="158"/>
        </w:numPr>
        <w:tabs>
          <w:tab w:val="num" w:pos="709"/>
        </w:tabs>
        <w:overflowPunct w:val="0"/>
        <w:autoSpaceDE w:val="0"/>
        <w:autoSpaceDN w:val="0"/>
        <w:adjustRightInd w:val="0"/>
        <w:spacing w:before="0" w:after="200" w:line="360" w:lineRule="exact"/>
        <w:ind w:left="284" w:right="425"/>
        <w:jc w:val="left"/>
        <w:textAlignment w:val="baseline"/>
        <w:rPr>
          <w:rFonts w:cs="Arial"/>
          <w:szCs w:val="20"/>
          <w:lang w:val="sr-Latn-CS" w:eastAsia="de-DE"/>
        </w:rPr>
      </w:pPr>
      <w:r w:rsidRPr="00D922B8">
        <w:rPr>
          <w:rFonts w:cs="Arial"/>
          <w:szCs w:val="20"/>
          <w:lang w:val="sr-Latn-CS" w:eastAsia="de-DE"/>
        </w:rPr>
        <w:t xml:space="preserve">Mogućnost da se „uskoči“ u drugi radni nalog  (unosom broja radnog naloga – potvrdom tipkom za unos – prethodni upit / ponude za pohranjivanje / odbacivanje aktuelnih podataka) </w:t>
      </w:r>
      <w:r w:rsidRPr="00D922B8">
        <w:rPr>
          <w:rFonts w:cs="Arial"/>
          <w:szCs w:val="20"/>
          <w:lang w:val="sr-Latn-CS" w:eastAsia="de-DE"/>
        </w:rPr>
        <w:br/>
      </w:r>
      <w:r w:rsidRPr="00D922B8">
        <w:rPr>
          <w:rFonts w:cs="Arial"/>
          <w:szCs w:val="20"/>
          <w:lang w:val="sr-Latn-CS" w:eastAsia="de-DE"/>
        </w:rPr>
        <w:tab/>
      </w:r>
    </w:p>
    <w:p w14:paraId="35B97A49" w14:textId="77777777" w:rsidR="00D922B8" w:rsidRPr="00D922B8" w:rsidRDefault="00D922B8" w:rsidP="00D922B8">
      <w:pPr>
        <w:overflowPunct w:val="0"/>
        <w:autoSpaceDE w:val="0"/>
        <w:autoSpaceDN w:val="0"/>
        <w:adjustRightInd w:val="0"/>
        <w:spacing w:before="0" w:after="120" w:line="360" w:lineRule="exact"/>
        <w:ind w:left="284"/>
        <w:jc w:val="left"/>
        <w:textAlignment w:val="baseline"/>
        <w:rPr>
          <w:rFonts w:cs="Arial"/>
          <w:b/>
          <w:lang w:val="sr-Latn-CS" w:eastAsia="de-DE"/>
        </w:rPr>
      </w:pPr>
      <w:r w:rsidRPr="00D922B8">
        <w:rPr>
          <w:rFonts w:cs="Arial"/>
          <w:b/>
          <w:color w:val="FF00FF"/>
          <w:lang w:val="sr-Latn-CS" w:eastAsia="de-DE"/>
        </w:rPr>
        <w:br w:type="page"/>
      </w:r>
      <w:r w:rsidRPr="00D922B8">
        <w:rPr>
          <w:rFonts w:cs="Arial"/>
          <w:b/>
          <w:lang w:val="sr-Latn-CS" w:eastAsia="de-DE"/>
        </w:rPr>
        <w:lastRenderedPageBreak/>
        <w:t xml:space="preserve">Faza – Br: </w:t>
      </w:r>
    </w:p>
    <w:p w14:paraId="27951D1C" w14:textId="77777777" w:rsidR="00D922B8" w:rsidRPr="00D922B8" w:rsidRDefault="00D922B8" w:rsidP="00D922B8">
      <w:pPr>
        <w:numPr>
          <w:ilvl w:val="12"/>
          <w:numId w:val="0"/>
        </w:numPr>
        <w:tabs>
          <w:tab w:val="left" w:pos="1276"/>
        </w:tabs>
        <w:spacing w:after="60" w:line="340" w:lineRule="exact"/>
        <w:ind w:left="284" w:right="425"/>
        <w:rPr>
          <w:rFonts w:eastAsia="Calibri" w:cs="Arial"/>
          <w:sz w:val="24"/>
          <w:szCs w:val="24"/>
          <w:lang w:val="sr-Latn-CS"/>
        </w:rPr>
      </w:pPr>
      <w:r w:rsidRPr="00D922B8">
        <w:rPr>
          <w:rFonts w:eastAsia="Calibri" w:cs="Arial"/>
          <w:sz w:val="24"/>
          <w:szCs w:val="24"/>
          <w:lang w:val="sr-Latn-CS"/>
        </w:rPr>
        <w:t>Najmanje faza – br. 001;</w:t>
      </w:r>
    </w:p>
    <w:p w14:paraId="1E8A85CE" w14:textId="77777777" w:rsidR="00D922B8" w:rsidRPr="00D922B8" w:rsidRDefault="00D922B8" w:rsidP="00D922B8">
      <w:pPr>
        <w:numPr>
          <w:ilvl w:val="12"/>
          <w:numId w:val="0"/>
        </w:numPr>
        <w:tabs>
          <w:tab w:val="left" w:pos="1276"/>
        </w:tabs>
        <w:spacing w:after="60" w:line="340" w:lineRule="exact"/>
        <w:ind w:left="284" w:right="425"/>
        <w:rPr>
          <w:rFonts w:eastAsia="Calibri" w:cs="Arial"/>
          <w:sz w:val="24"/>
          <w:szCs w:val="24"/>
          <w:lang w:val="sr-Latn-CS"/>
        </w:rPr>
      </w:pPr>
      <w:r w:rsidRPr="00D922B8">
        <w:rPr>
          <w:rFonts w:eastAsia="Calibri" w:cs="Arial"/>
          <w:sz w:val="24"/>
          <w:szCs w:val="24"/>
          <w:lang w:val="sr-Latn-CS"/>
        </w:rPr>
        <w:t>(Komandno dugme „dalje faze“) – dalji brojevi faze radnog naloga za održavanje (Obrada faze / Tehnička rekapitulacija tek u Fazi 3) mogući preko korisnika (Tehnička rekapitulacija vezano za fazu).</w:t>
      </w:r>
    </w:p>
    <w:p w14:paraId="433BE004" w14:textId="77777777" w:rsidR="00D922B8" w:rsidRPr="00D922B8" w:rsidRDefault="00D922B8" w:rsidP="00D922B8">
      <w:pPr>
        <w:overflowPunct w:val="0"/>
        <w:autoSpaceDE w:val="0"/>
        <w:autoSpaceDN w:val="0"/>
        <w:adjustRightInd w:val="0"/>
        <w:spacing w:after="120" w:line="340" w:lineRule="exact"/>
        <w:ind w:left="284"/>
        <w:jc w:val="left"/>
        <w:textAlignment w:val="baseline"/>
        <w:rPr>
          <w:rFonts w:cs="Arial"/>
          <w:szCs w:val="20"/>
          <w:lang w:val="sr-Latn-CS" w:eastAsia="de-DE"/>
        </w:rPr>
      </w:pPr>
      <w:r w:rsidRPr="00D922B8">
        <w:rPr>
          <w:rFonts w:cs="Arial"/>
          <w:b/>
          <w:bCs/>
          <w:szCs w:val="20"/>
          <w:lang w:val="sr-Latn-CS" w:eastAsia="de-DE"/>
        </w:rPr>
        <w:t>Vreme (sati / min.):</w:t>
      </w:r>
      <w:r w:rsidRPr="00D922B8">
        <w:rPr>
          <w:rFonts w:cs="Arial"/>
          <w:szCs w:val="20"/>
          <w:lang w:val="sr-Latn-CS" w:eastAsia="de-DE"/>
        </w:rPr>
        <w:t xml:space="preserve"> </w:t>
      </w:r>
    </w:p>
    <w:p w14:paraId="6B0DCB6C" w14:textId="77777777" w:rsidR="00D922B8" w:rsidRPr="00D922B8" w:rsidRDefault="00D922B8" w:rsidP="00D922B8">
      <w:pPr>
        <w:overflowPunct w:val="0"/>
        <w:autoSpaceDE w:val="0"/>
        <w:autoSpaceDN w:val="0"/>
        <w:adjustRightInd w:val="0"/>
        <w:spacing w:before="0" w:line="340" w:lineRule="exact"/>
        <w:ind w:left="284"/>
        <w:jc w:val="left"/>
        <w:textAlignment w:val="baseline"/>
        <w:rPr>
          <w:rFonts w:cs="Arial"/>
          <w:szCs w:val="20"/>
          <w:lang w:val="sr-Latn-CS" w:eastAsia="de-DE"/>
        </w:rPr>
      </w:pPr>
      <w:r w:rsidRPr="00D922B8">
        <w:rPr>
          <w:rFonts w:cs="Arial"/>
          <w:szCs w:val="20"/>
          <w:lang w:val="sr-Latn-CS" w:eastAsia="de-DE"/>
        </w:rPr>
        <w:t xml:space="preserve">Unos </w:t>
      </w:r>
      <w:r w:rsidRPr="00D922B8">
        <w:rPr>
          <w:rFonts w:cs="Arial"/>
          <w:lang w:val="sr-Latn-CS" w:eastAsia="de-DE"/>
        </w:rPr>
        <w:t>ukupno utrošenog</w:t>
      </w:r>
      <w:r w:rsidRPr="00D922B8">
        <w:rPr>
          <w:rFonts w:cs="Arial"/>
          <w:szCs w:val="20"/>
          <w:lang w:val="sr-Latn-CS" w:eastAsia="de-DE"/>
        </w:rPr>
        <w:t xml:space="preserve"> vremena rada </w:t>
      </w:r>
      <w:r w:rsidRPr="00D922B8">
        <w:rPr>
          <w:rFonts w:cs="Arial"/>
          <w:lang w:val="sr-Latn-CS" w:eastAsia="de-DE"/>
        </w:rPr>
        <w:t>po fazama</w:t>
      </w:r>
      <w:r w:rsidRPr="00D922B8">
        <w:rPr>
          <w:rFonts w:cs="Arial"/>
          <w:szCs w:val="20"/>
          <w:lang w:val="sr-Latn-CS" w:eastAsia="de-DE"/>
        </w:rPr>
        <w:t xml:space="preserve">. </w:t>
      </w:r>
    </w:p>
    <w:p w14:paraId="0B41E380" w14:textId="77777777" w:rsidR="00D922B8" w:rsidRPr="00D922B8" w:rsidRDefault="00D922B8" w:rsidP="00D922B8">
      <w:pPr>
        <w:overflowPunct w:val="0"/>
        <w:autoSpaceDE w:val="0"/>
        <w:autoSpaceDN w:val="0"/>
        <w:adjustRightInd w:val="0"/>
        <w:spacing w:after="120" w:line="340" w:lineRule="exact"/>
        <w:ind w:left="284"/>
        <w:jc w:val="left"/>
        <w:textAlignment w:val="baseline"/>
        <w:rPr>
          <w:rFonts w:cs="Arial"/>
          <w:b/>
          <w:bCs/>
          <w:szCs w:val="20"/>
          <w:lang w:val="sr-Latn-CS" w:eastAsia="de-DE"/>
        </w:rPr>
      </w:pPr>
      <w:r w:rsidRPr="00D922B8">
        <w:rPr>
          <w:rFonts w:cs="Arial"/>
          <w:b/>
          <w:bCs/>
          <w:szCs w:val="20"/>
          <w:lang w:val="sr-Latn-CS" w:eastAsia="de-DE"/>
        </w:rPr>
        <w:t xml:space="preserve">Tekst tehničke rekapitulacije radnog naloga: </w:t>
      </w:r>
    </w:p>
    <w:p w14:paraId="79C16350" w14:textId="77777777" w:rsidR="00D922B8" w:rsidRPr="00D922B8" w:rsidRDefault="00D922B8" w:rsidP="00D922B8">
      <w:pPr>
        <w:overflowPunct w:val="0"/>
        <w:autoSpaceDE w:val="0"/>
        <w:autoSpaceDN w:val="0"/>
        <w:adjustRightInd w:val="0"/>
        <w:spacing w:before="0" w:line="340" w:lineRule="exact"/>
        <w:ind w:left="284"/>
        <w:jc w:val="left"/>
        <w:textAlignment w:val="baseline"/>
        <w:rPr>
          <w:rFonts w:cs="Arial"/>
          <w:szCs w:val="20"/>
          <w:lang w:val="sr-Latn-CS" w:eastAsia="de-DE"/>
        </w:rPr>
      </w:pPr>
      <w:r w:rsidRPr="00D922B8">
        <w:rPr>
          <w:rFonts w:cs="Arial"/>
          <w:color w:val="333399"/>
          <w:szCs w:val="20"/>
          <w:lang w:val="sr-Latn-CS" w:eastAsia="de-DE"/>
        </w:rPr>
        <w:t>Kratak tekst --&gt;</w:t>
      </w:r>
      <w:r w:rsidRPr="00D922B8">
        <w:rPr>
          <w:rFonts w:cs="Arial"/>
          <w:szCs w:val="20"/>
          <w:lang w:val="sr-Latn-CS" w:eastAsia="de-DE"/>
        </w:rPr>
        <w:t xml:space="preserve"> korisnik unosi tekst tehničke rekapitulacije  (40 znakova)</w:t>
      </w:r>
    </w:p>
    <w:p w14:paraId="0B0BEEA6" w14:textId="77777777" w:rsidR="00D922B8" w:rsidRPr="00D922B8" w:rsidRDefault="00D922B8" w:rsidP="00D922B8">
      <w:pPr>
        <w:overflowPunct w:val="0"/>
        <w:autoSpaceDE w:val="0"/>
        <w:autoSpaceDN w:val="0"/>
        <w:adjustRightInd w:val="0"/>
        <w:spacing w:before="0" w:line="340" w:lineRule="exact"/>
        <w:ind w:left="284"/>
        <w:jc w:val="left"/>
        <w:textAlignment w:val="baseline"/>
        <w:rPr>
          <w:rFonts w:cs="Arial"/>
          <w:szCs w:val="20"/>
          <w:lang w:val="sr-Latn-CS" w:eastAsia="de-DE"/>
        </w:rPr>
      </w:pPr>
      <w:r w:rsidRPr="00D922B8">
        <w:rPr>
          <w:rFonts w:cs="Arial"/>
          <w:color w:val="333399"/>
          <w:szCs w:val="20"/>
          <w:lang w:val="sr-Latn-CS" w:eastAsia="de-DE"/>
        </w:rPr>
        <w:t>Dugački tekst--&gt;</w:t>
      </w:r>
      <w:r w:rsidRPr="00D922B8">
        <w:rPr>
          <w:rFonts w:cs="Arial"/>
          <w:szCs w:val="20"/>
          <w:lang w:val="sr-Latn-CS" w:eastAsia="de-DE"/>
        </w:rPr>
        <w:t xml:space="preserve">  </w:t>
      </w:r>
      <w:r w:rsidRPr="00D922B8">
        <w:rPr>
          <w:rFonts w:cs="Arial"/>
          <w:lang w:val="sr-Latn-CS" w:eastAsia="de-DE"/>
        </w:rPr>
        <w:t>unos dugačkog teksta za radni nalog (uskakanje u / aktiviranje površine za unos preko komandnog dugmeta „LT“)</w:t>
      </w:r>
    </w:p>
    <w:p w14:paraId="63CF1013" w14:textId="77777777" w:rsidR="00D922B8" w:rsidRPr="00D922B8" w:rsidRDefault="00D922B8" w:rsidP="00D922B8">
      <w:pPr>
        <w:overflowPunct w:val="0"/>
        <w:autoSpaceDE w:val="0"/>
        <w:autoSpaceDN w:val="0"/>
        <w:adjustRightInd w:val="0"/>
        <w:spacing w:after="120" w:line="340" w:lineRule="exact"/>
        <w:ind w:left="284" w:right="425"/>
        <w:jc w:val="left"/>
        <w:textAlignment w:val="baseline"/>
        <w:rPr>
          <w:rFonts w:cs="Arial"/>
          <w:b/>
          <w:bCs/>
          <w:szCs w:val="20"/>
          <w:lang w:val="sr-Latn-CS" w:eastAsia="de-DE"/>
        </w:rPr>
      </w:pPr>
      <w:r w:rsidRPr="00D922B8">
        <w:rPr>
          <w:rFonts w:cs="Arial"/>
          <w:b/>
          <w:bCs/>
          <w:szCs w:val="20"/>
          <w:lang w:val="sr-Latn-CS" w:eastAsia="de-DE"/>
        </w:rPr>
        <w:t>Slika kvara / Manifestacija kvara:</w:t>
      </w:r>
    </w:p>
    <w:p w14:paraId="19A88478" w14:textId="77777777" w:rsidR="00D922B8" w:rsidRPr="00D922B8" w:rsidRDefault="00D922B8" w:rsidP="00D922B8">
      <w:pPr>
        <w:numPr>
          <w:ilvl w:val="12"/>
          <w:numId w:val="0"/>
        </w:numPr>
        <w:tabs>
          <w:tab w:val="left" w:pos="1276"/>
        </w:tabs>
        <w:spacing w:after="60" w:line="340" w:lineRule="exact"/>
        <w:ind w:left="284" w:right="425"/>
        <w:rPr>
          <w:rFonts w:eastAsia="Calibri" w:cs="Arial"/>
          <w:sz w:val="24"/>
          <w:szCs w:val="24"/>
          <w:lang w:val="sr-Latn-CS"/>
        </w:rPr>
      </w:pPr>
      <w:r w:rsidRPr="00D922B8">
        <w:rPr>
          <w:rFonts w:eastAsia="Calibri" w:cs="Arial"/>
          <w:sz w:val="24"/>
          <w:szCs w:val="24"/>
          <w:lang w:val="sr-Latn-CS"/>
        </w:rPr>
        <w:t xml:space="preserve">Kad postoji OD treba predvideti preuzimanje slike kvara / manifestacije kvara u Tehničkoj rekapitulaciji kao prethodnog unosa. Preko ovih podataka može da se piše, ali onda ih treba pohraniti u tabeli </w:t>
      </w:r>
      <w:r w:rsidRPr="00D922B8">
        <w:rPr>
          <w:rFonts w:eastAsia="Calibri" w:cs="Arial"/>
          <w:b/>
          <w:sz w:val="24"/>
          <w:szCs w:val="24"/>
          <w:lang w:val="sr-Latn-CS"/>
        </w:rPr>
        <w:t>„Podaci o Tehničkoj rekapitulaciji radnog naloga“</w:t>
      </w:r>
      <w:r w:rsidRPr="00D922B8">
        <w:rPr>
          <w:rFonts w:eastAsia="Calibri" w:cs="Arial"/>
          <w:sz w:val="24"/>
          <w:szCs w:val="24"/>
          <w:lang w:val="sr-Latn-CS"/>
        </w:rPr>
        <w:t>. Podaci Obaveštenja o događaju ostaju sačuvani kao primarni unos.</w:t>
      </w:r>
    </w:p>
    <w:p w14:paraId="70EEA1B8" w14:textId="77777777" w:rsidR="00D922B8" w:rsidRPr="00D922B8" w:rsidRDefault="00D922B8" w:rsidP="00D922B8">
      <w:pPr>
        <w:numPr>
          <w:ilvl w:val="12"/>
          <w:numId w:val="0"/>
        </w:numPr>
        <w:tabs>
          <w:tab w:val="left" w:pos="1276"/>
        </w:tabs>
        <w:spacing w:after="60" w:line="340" w:lineRule="exact"/>
        <w:ind w:left="284" w:right="425"/>
        <w:rPr>
          <w:rFonts w:eastAsia="Calibri" w:cs="Arial"/>
          <w:sz w:val="24"/>
          <w:szCs w:val="24"/>
          <w:lang w:val="sr-Latn-CS"/>
        </w:rPr>
      </w:pPr>
      <w:r w:rsidRPr="00D922B8">
        <w:rPr>
          <w:rFonts w:eastAsia="Calibri" w:cs="Arial"/>
          <w:sz w:val="24"/>
          <w:szCs w:val="24"/>
          <w:lang w:val="sr-Latn-CS"/>
        </w:rPr>
        <w:t>Inače, važi tok analogan onom u Formulisanju zadataka „Praćenje operativnih događaja“.</w:t>
      </w:r>
    </w:p>
    <w:p w14:paraId="0DBEFD8B" w14:textId="77777777" w:rsidR="00D922B8" w:rsidRPr="00D922B8" w:rsidRDefault="00D922B8" w:rsidP="00D922B8">
      <w:pPr>
        <w:numPr>
          <w:ilvl w:val="12"/>
          <w:numId w:val="0"/>
        </w:numPr>
        <w:tabs>
          <w:tab w:val="left" w:pos="1276"/>
        </w:tabs>
        <w:spacing w:after="60" w:line="340" w:lineRule="exact"/>
        <w:ind w:left="284" w:right="425"/>
        <w:rPr>
          <w:rFonts w:eastAsia="Calibri" w:cs="Arial"/>
          <w:sz w:val="24"/>
          <w:szCs w:val="24"/>
          <w:lang w:val="sr-Latn-CS"/>
        </w:rPr>
      </w:pPr>
      <w:r w:rsidRPr="00D922B8">
        <w:rPr>
          <w:rFonts w:eastAsia="Calibri" w:cs="Arial"/>
          <w:b/>
          <w:sz w:val="24"/>
          <w:szCs w:val="24"/>
          <w:lang w:val="sr-Latn-CS"/>
        </w:rPr>
        <w:t>Korisniku se otvaranjem liste vrednosti mora prikazati izbor za to definisanih ključeva karakteristika događaja.</w:t>
      </w:r>
      <w:r w:rsidRPr="00D922B8">
        <w:rPr>
          <w:rFonts w:eastAsia="Calibri" w:cs="Arial"/>
          <w:sz w:val="24"/>
          <w:szCs w:val="24"/>
          <w:lang w:val="sr-Latn-CS"/>
        </w:rPr>
        <w:t xml:space="preserve"> (Izvor: Tabela „Ključ karakteristike događaja grupe kodova / Kodovi“ [20.30.00.10]). Unos se obavlja izborom iz liste vrednosti (slika 307).</w:t>
      </w:r>
    </w:p>
    <w:p w14:paraId="73116DF9" w14:textId="77777777" w:rsidR="00D922B8" w:rsidRPr="00D922B8" w:rsidRDefault="00D922B8" w:rsidP="00D922B8">
      <w:pPr>
        <w:numPr>
          <w:ilvl w:val="12"/>
          <w:numId w:val="0"/>
        </w:numPr>
        <w:tabs>
          <w:tab w:val="left" w:pos="1276"/>
        </w:tabs>
        <w:spacing w:after="60" w:line="340" w:lineRule="exact"/>
        <w:ind w:left="284" w:right="425"/>
        <w:rPr>
          <w:rFonts w:eastAsia="Calibri" w:cs="Arial"/>
          <w:sz w:val="24"/>
          <w:szCs w:val="24"/>
          <w:lang w:val="sr-Latn-CS"/>
        </w:rPr>
      </w:pPr>
      <w:r w:rsidRPr="00D922B8">
        <w:rPr>
          <w:rFonts w:eastAsia="Calibri" w:cs="Arial"/>
          <w:sz w:val="24"/>
          <w:szCs w:val="24"/>
          <w:lang w:val="sr-Latn-CS"/>
        </w:rPr>
        <w:t>Na kraju treba uneti uzrok kvara u Tehničku rekapitulaciju događaja.</w:t>
      </w:r>
    </w:p>
    <w:p w14:paraId="7EB4D74C" w14:textId="77777777" w:rsidR="00D922B8" w:rsidRPr="00D922B8" w:rsidRDefault="00D922B8" w:rsidP="00D922B8">
      <w:pPr>
        <w:overflowPunct w:val="0"/>
        <w:autoSpaceDE w:val="0"/>
        <w:autoSpaceDN w:val="0"/>
        <w:adjustRightInd w:val="0"/>
        <w:spacing w:before="240" w:line="360" w:lineRule="auto"/>
        <w:ind w:left="284" w:right="425"/>
        <w:jc w:val="left"/>
        <w:textAlignment w:val="baseline"/>
        <w:rPr>
          <w:rFonts w:cs="Arial"/>
          <w:b/>
          <w:lang w:val="sr-Latn-CS" w:eastAsia="de-DE"/>
        </w:rPr>
      </w:pPr>
    </w:p>
    <w:p w14:paraId="7AB489E6" w14:textId="77777777" w:rsidR="00D922B8" w:rsidRPr="00D922B8" w:rsidRDefault="00D922B8" w:rsidP="00D922B8">
      <w:pPr>
        <w:overflowPunct w:val="0"/>
        <w:autoSpaceDE w:val="0"/>
        <w:autoSpaceDN w:val="0"/>
        <w:adjustRightInd w:val="0"/>
        <w:spacing w:before="240" w:line="360" w:lineRule="auto"/>
        <w:ind w:left="284" w:right="425"/>
        <w:jc w:val="left"/>
        <w:textAlignment w:val="baseline"/>
        <w:rPr>
          <w:rFonts w:cs="Arial"/>
          <w:b/>
          <w:lang w:val="sr-Latn-CS" w:eastAsia="de-DE"/>
        </w:rPr>
      </w:pPr>
    </w:p>
    <w:p w14:paraId="7B1B302A" w14:textId="77777777" w:rsidR="00D922B8" w:rsidRPr="00D922B8" w:rsidRDefault="00D922B8" w:rsidP="00D922B8">
      <w:pPr>
        <w:overflowPunct w:val="0"/>
        <w:autoSpaceDE w:val="0"/>
        <w:autoSpaceDN w:val="0"/>
        <w:adjustRightInd w:val="0"/>
        <w:spacing w:before="0"/>
        <w:ind w:left="284" w:right="425"/>
        <w:jc w:val="left"/>
        <w:textAlignment w:val="baseline"/>
        <w:rPr>
          <w:rFonts w:cs="Arial"/>
          <w:szCs w:val="20"/>
          <w:lang w:val="sr-Latn-CS" w:eastAsia="de-DE"/>
        </w:rPr>
      </w:pPr>
      <w:r w:rsidRPr="00D922B8">
        <w:rPr>
          <w:rFonts w:cs="Arial"/>
          <w:noProof/>
          <w:szCs w:val="20"/>
        </w:rPr>
        <w:lastRenderedPageBreak/>
        <w:drawing>
          <wp:inline distT="0" distB="0" distL="0" distR="0" wp14:anchorId="48756FAA" wp14:editId="5C499F1A">
            <wp:extent cx="4844415" cy="3317240"/>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844415" cy="3317240"/>
                    </a:xfrm>
                    <a:prstGeom prst="rect">
                      <a:avLst/>
                    </a:prstGeom>
                    <a:noFill/>
                    <a:ln>
                      <a:noFill/>
                    </a:ln>
                  </pic:spPr>
                </pic:pic>
              </a:graphicData>
            </a:graphic>
          </wp:inline>
        </w:drawing>
      </w:r>
    </w:p>
    <w:p w14:paraId="5D13C5F3"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Pretraga „Kod kvara“</w:t>
      </w:r>
    </w:p>
    <w:p w14:paraId="5A9DDD82" w14:textId="77777777" w:rsidR="00D922B8" w:rsidRPr="00D922B8" w:rsidRDefault="00D922B8" w:rsidP="00D922B8">
      <w:pPr>
        <w:overflowPunct w:val="0"/>
        <w:autoSpaceDE w:val="0"/>
        <w:autoSpaceDN w:val="0"/>
        <w:adjustRightInd w:val="0"/>
        <w:spacing w:before="240" w:line="360" w:lineRule="auto"/>
        <w:ind w:left="284" w:right="425"/>
        <w:jc w:val="left"/>
        <w:textAlignment w:val="baseline"/>
        <w:rPr>
          <w:rFonts w:cs="Arial"/>
          <w:b/>
          <w:bCs/>
          <w:szCs w:val="20"/>
          <w:lang w:val="sr-Latn-CS" w:eastAsia="de-DE"/>
        </w:rPr>
      </w:pPr>
      <w:r w:rsidRPr="00D922B8">
        <w:rPr>
          <w:rFonts w:cs="Arial"/>
          <w:b/>
          <w:bCs/>
          <w:color w:val="333399"/>
          <w:szCs w:val="20"/>
          <w:lang w:val="sr-Latn-CS" w:eastAsia="de-DE"/>
        </w:rPr>
        <w:t>Pohranjivanje podataka Tehničke rekapitulacije radnog naloga</w:t>
      </w:r>
      <w:r w:rsidRPr="00D922B8">
        <w:rPr>
          <w:rFonts w:cs="Arial"/>
          <w:b/>
          <w:bCs/>
          <w:szCs w:val="20"/>
          <w:lang w:val="sr-Latn-CS" w:eastAsia="de-DE"/>
        </w:rPr>
        <w:t>:</w:t>
      </w:r>
    </w:p>
    <w:p w14:paraId="7547A315" w14:textId="77777777" w:rsidR="00D922B8" w:rsidRPr="00D922B8" w:rsidRDefault="00D922B8" w:rsidP="00D922B8">
      <w:pPr>
        <w:overflowPunct w:val="0"/>
        <w:autoSpaceDE w:val="0"/>
        <w:autoSpaceDN w:val="0"/>
        <w:adjustRightInd w:val="0"/>
        <w:spacing w:before="0" w:line="360" w:lineRule="auto"/>
        <w:ind w:left="284" w:right="425"/>
        <w:jc w:val="left"/>
        <w:textAlignment w:val="baseline"/>
        <w:rPr>
          <w:rFonts w:cs="Arial"/>
          <w:szCs w:val="20"/>
          <w:lang w:val="sr-Latn-CS" w:eastAsia="de-DE"/>
        </w:rPr>
      </w:pPr>
      <w:r w:rsidRPr="00D922B8">
        <w:rPr>
          <w:rFonts w:cs="Arial"/>
          <w:szCs w:val="20"/>
          <w:lang w:val="sr-Latn-CS" w:eastAsia="de-DE"/>
        </w:rPr>
        <w:t>putem dugmića za pohranjivanje (bez napuštanja aplikacije)</w:t>
      </w:r>
    </w:p>
    <w:p w14:paraId="58485B2E" w14:textId="77777777" w:rsidR="00D922B8" w:rsidRPr="00D922B8" w:rsidRDefault="00D922B8" w:rsidP="00D922B8">
      <w:pPr>
        <w:overflowPunct w:val="0"/>
        <w:autoSpaceDE w:val="0"/>
        <w:autoSpaceDN w:val="0"/>
        <w:adjustRightInd w:val="0"/>
        <w:spacing w:before="0" w:line="360" w:lineRule="auto"/>
        <w:ind w:left="284" w:right="425"/>
        <w:jc w:val="left"/>
        <w:textAlignment w:val="baseline"/>
        <w:rPr>
          <w:rFonts w:cs="Arial"/>
          <w:szCs w:val="20"/>
          <w:lang w:val="sr-Latn-CS" w:eastAsia="de-DE"/>
        </w:rPr>
      </w:pPr>
      <w:r w:rsidRPr="00D922B8">
        <w:rPr>
          <w:rFonts w:cs="Arial"/>
          <w:szCs w:val="20"/>
          <w:lang w:val="sr-Latn-CS" w:eastAsia="de-DE"/>
        </w:rPr>
        <w:t>--&gt;</w:t>
      </w:r>
      <w:r w:rsidRPr="00D922B8">
        <w:rPr>
          <w:rFonts w:cs="Arial"/>
          <w:szCs w:val="20"/>
          <w:lang w:val="sr-Latn-CS" w:eastAsia="de-DE"/>
        </w:rPr>
        <w:tab/>
        <w:t>po izvršenom pohranjivanju treba obezbediti odgovarajuća polja od obrade</w:t>
      </w:r>
      <w:r w:rsidRPr="00D922B8">
        <w:rPr>
          <w:rFonts w:cs="Arial"/>
          <w:szCs w:val="20"/>
          <w:lang w:val="sr-Latn-CS" w:eastAsia="de-DE"/>
        </w:rPr>
        <w:br/>
      </w:r>
      <w:r w:rsidRPr="00D922B8">
        <w:rPr>
          <w:rFonts w:cs="Arial"/>
          <w:szCs w:val="20"/>
          <w:lang w:val="sr-Latn-CS" w:eastAsia="de-DE"/>
        </w:rPr>
        <w:tab/>
        <w:t>(posiveti ih)</w:t>
      </w:r>
    </w:p>
    <w:p w14:paraId="6ADEEBF8"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b/>
          <w:color w:val="000080"/>
          <w:lang w:val="sr-Latn-CS" w:eastAsia="de-DE"/>
        </w:rPr>
      </w:pPr>
      <w:r w:rsidRPr="00D922B8">
        <w:rPr>
          <w:rFonts w:cs="Arial"/>
          <w:b/>
          <w:color w:val="000080"/>
          <w:lang w:val="sr-Latn-CS" w:eastAsia="de-DE"/>
        </w:rPr>
        <w:t>Neizvršeni  / resetovani nalozi:</w:t>
      </w:r>
    </w:p>
    <w:p w14:paraId="050F7764"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r w:rsidRPr="00D922B8">
        <w:rPr>
          <w:rFonts w:cs="Arial"/>
          <w:lang w:val="sr-Latn-CS" w:eastAsia="de-DE"/>
        </w:rPr>
        <w:t xml:space="preserve">Tehnički završetak radnog naloga treba dozvoliti bez stvarne Tehničke rekapitulacije – u slučaju neizvršenja radnog naloga treba navesti obrazloženje za neizvršenje / resetovanje i postaviti status radnog naloga ANDGF. </w:t>
      </w:r>
      <w:r w:rsidRPr="00D922B8">
        <w:rPr>
          <w:rFonts w:cs="Arial"/>
          <w:lang w:val="sr-Latn-CS" w:eastAsia="de-DE"/>
        </w:rPr>
        <w:br/>
        <w:t>Pri tome treba prikazati sledeći prozor.</w:t>
      </w:r>
    </w:p>
    <w:p w14:paraId="3D63F931"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r w:rsidRPr="00D922B8">
        <w:rPr>
          <w:rFonts w:cs="Arial"/>
          <w:color w:val="FF00FF"/>
          <w:lang w:val="sr-Latn-CS" w:eastAsia="de-DE"/>
        </w:rPr>
        <w:br w:type="page"/>
      </w:r>
    </w:p>
    <w:p w14:paraId="3F5B99AD"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382369A0"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4197E88E"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7BC169B9"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4601CBC1"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4DF2742B"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695F7347"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0DD66CF2"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761E46F1"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02949340"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p>
    <w:p w14:paraId="18E1AFEE"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r w:rsidRPr="00D922B8">
        <w:rPr>
          <w:rFonts w:cs="Arial"/>
          <w:noProof/>
          <w:szCs w:val="20"/>
        </w:rPr>
        <w:drawing>
          <wp:anchor distT="0" distB="0" distL="114300" distR="114300" simplePos="0" relativeHeight="251676160" behindDoc="1" locked="0" layoutInCell="1" allowOverlap="1" wp14:anchorId="0F699A31" wp14:editId="614CF2EF">
            <wp:simplePos x="0" y="0"/>
            <wp:positionH relativeFrom="column">
              <wp:posOffset>180340</wp:posOffset>
            </wp:positionH>
            <wp:positionV relativeFrom="paragraph">
              <wp:posOffset>-3359150</wp:posOffset>
            </wp:positionV>
            <wp:extent cx="4933950" cy="3609975"/>
            <wp:effectExtent l="0" t="0" r="0" b="9525"/>
            <wp:wrapNone/>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4933950" cy="3609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27015A"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Završetak neizvršenog radnog naloga</w:t>
      </w:r>
    </w:p>
    <w:p w14:paraId="646B938A" w14:textId="77777777" w:rsidR="00D922B8" w:rsidRPr="00D922B8" w:rsidRDefault="00D922B8" w:rsidP="00D922B8">
      <w:pPr>
        <w:tabs>
          <w:tab w:val="left" w:pos="1985"/>
        </w:tabs>
        <w:overflowPunct w:val="0"/>
        <w:autoSpaceDE w:val="0"/>
        <w:autoSpaceDN w:val="0"/>
        <w:adjustRightInd w:val="0"/>
        <w:spacing w:line="340" w:lineRule="exact"/>
        <w:ind w:left="284"/>
        <w:jc w:val="left"/>
        <w:textAlignment w:val="baseline"/>
        <w:rPr>
          <w:rFonts w:cs="Arial"/>
          <w:lang w:val="sr-Latn-CS" w:eastAsia="de-DE"/>
        </w:rPr>
      </w:pPr>
      <w:r w:rsidRPr="00D922B8">
        <w:rPr>
          <w:rFonts w:cs="Arial"/>
          <w:lang w:val="sr-Latn-CS" w:eastAsia="de-DE"/>
        </w:rPr>
        <w:t>Obrazloženje u slučaju neizvršenja treba uneti u kratki tekst Tehničke rekapitulacije. Pomoću komandnog dugmeta „Vrata“ treba napustiti masku za unos.</w:t>
      </w:r>
    </w:p>
    <w:p w14:paraId="0E07F7AB"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Građa i struktura tabele „Podaci o Tehničkoj rekapitulaciji radnog naloga“ [30.</w:t>
      </w:r>
      <w:smartTag w:uri="urn:schemas-microsoft-com:office:smarttags" w:element="date">
        <w:smartTagPr>
          <w:attr w:name="Year" w:val="80"/>
          <w:attr w:name="Day" w:val="10"/>
          <w:attr w:name="Month" w:val="10"/>
          <w:attr w:name="ls" w:val="trans"/>
        </w:smartTagPr>
        <w:r w:rsidRPr="00D922B8">
          <w:rPr>
            <w:rFonts w:eastAsia="Calibri" w:cs="Arial"/>
            <w:sz w:val="24"/>
            <w:szCs w:val="24"/>
            <w:lang w:val="sr-Latn-RS"/>
          </w:rPr>
          <w:t>10.10.80</w:t>
        </w:r>
      </w:smartTag>
      <w:r w:rsidRPr="00D922B8">
        <w:rPr>
          <w:rFonts w:eastAsia="Calibri" w:cs="Arial"/>
          <w:sz w:val="24"/>
          <w:szCs w:val="24"/>
          <w:lang w:val="sr-Latn-RS"/>
        </w:rPr>
        <w:t xml:space="preserve">] </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559"/>
        <w:gridCol w:w="992"/>
        <w:gridCol w:w="993"/>
        <w:gridCol w:w="567"/>
        <w:gridCol w:w="3260"/>
        <w:gridCol w:w="1417"/>
      </w:tblGrid>
      <w:tr w:rsidR="00D922B8" w:rsidRPr="00D922B8" w14:paraId="29E601AA"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62B50920"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Br.</w:t>
            </w:r>
          </w:p>
        </w:tc>
        <w:tc>
          <w:tcPr>
            <w:tcW w:w="1559" w:type="dxa"/>
            <w:tcBorders>
              <w:top w:val="single" w:sz="8" w:space="0" w:color="auto"/>
              <w:left w:val="nil"/>
              <w:bottom w:val="single" w:sz="8" w:space="0" w:color="auto"/>
              <w:right w:val="single" w:sz="4" w:space="0" w:color="auto"/>
            </w:tcBorders>
            <w:shd w:val="clear" w:color="auto" w:fill="E6E6E6"/>
            <w:vAlign w:val="center"/>
          </w:tcPr>
          <w:p w14:paraId="562BFEB2" w14:textId="77777777" w:rsidR="00D922B8" w:rsidRPr="00D922B8" w:rsidRDefault="00D922B8" w:rsidP="00D922B8">
            <w:pPr>
              <w:spacing w:after="200" w:line="276" w:lineRule="auto"/>
              <w:ind w:left="-55" w:right="-108"/>
              <w:jc w:val="center"/>
              <w:rPr>
                <w:rFonts w:eastAsia="Calibri" w:cs="Arial"/>
                <w:b/>
                <w:bCs/>
                <w:color w:val="000000"/>
                <w:sz w:val="20"/>
                <w:szCs w:val="24"/>
                <w:lang w:val="sr-Latn-CS"/>
              </w:rPr>
            </w:pPr>
            <w:r w:rsidRPr="00D922B8">
              <w:rPr>
                <w:rFonts w:eastAsia="Calibri" w:cs="Arial"/>
                <w:b/>
                <w:bCs/>
                <w:color w:val="000000"/>
                <w:sz w:val="20"/>
                <w:szCs w:val="24"/>
                <w:lang w:val="sr-Latn-CS"/>
              </w:rPr>
              <w:t>Kratki naziv</w:t>
            </w:r>
          </w:p>
        </w:tc>
        <w:tc>
          <w:tcPr>
            <w:tcW w:w="992" w:type="dxa"/>
            <w:tcBorders>
              <w:top w:val="single" w:sz="8" w:space="0" w:color="auto"/>
              <w:left w:val="nil"/>
              <w:bottom w:val="single" w:sz="8" w:space="0" w:color="auto"/>
              <w:right w:val="single" w:sz="4" w:space="0" w:color="auto"/>
            </w:tcBorders>
            <w:shd w:val="clear" w:color="auto" w:fill="E6E6E6"/>
            <w:vAlign w:val="center"/>
          </w:tcPr>
          <w:p w14:paraId="70D6C5FB" w14:textId="77777777" w:rsidR="00D922B8" w:rsidRPr="00D922B8" w:rsidRDefault="00D922B8" w:rsidP="00D922B8">
            <w:pPr>
              <w:spacing w:after="200" w:line="276" w:lineRule="auto"/>
              <w:jc w:val="center"/>
              <w:rPr>
                <w:rFonts w:eastAsia="Calibri" w:cs="Arial"/>
                <w:b/>
                <w:bCs/>
                <w:color w:val="000000"/>
                <w:sz w:val="20"/>
                <w:szCs w:val="24"/>
                <w:lang w:val="sr-Latn-CS"/>
              </w:rPr>
            </w:pPr>
            <w:r w:rsidRPr="00D922B8">
              <w:rPr>
                <w:rFonts w:eastAsia="Calibri" w:cs="Arial"/>
                <w:b/>
                <w:bCs/>
                <w:color w:val="000000"/>
                <w:sz w:val="20"/>
                <w:szCs w:val="24"/>
                <w:lang w:val="sr-Latn-CS"/>
              </w:rPr>
              <w:t>Obavezno polje</w:t>
            </w:r>
          </w:p>
        </w:tc>
        <w:tc>
          <w:tcPr>
            <w:tcW w:w="993" w:type="dxa"/>
            <w:tcBorders>
              <w:top w:val="single" w:sz="8" w:space="0" w:color="auto"/>
              <w:left w:val="nil"/>
              <w:bottom w:val="single" w:sz="8" w:space="0" w:color="auto"/>
              <w:right w:val="single" w:sz="4" w:space="0" w:color="auto"/>
            </w:tcBorders>
            <w:shd w:val="clear" w:color="auto" w:fill="E6E6E6"/>
            <w:vAlign w:val="center"/>
          </w:tcPr>
          <w:p w14:paraId="7A762DC9"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22C75EC0" w14:textId="77777777" w:rsidR="00D922B8" w:rsidRPr="00D922B8" w:rsidRDefault="00D922B8" w:rsidP="00D922B8">
            <w:pPr>
              <w:spacing w:after="200" w:line="276" w:lineRule="auto"/>
              <w:ind w:left="-108"/>
              <w:jc w:val="center"/>
              <w:rPr>
                <w:rFonts w:eastAsia="Calibri" w:cs="Arial"/>
                <w:b/>
                <w:bCs/>
                <w:color w:val="000000"/>
                <w:sz w:val="20"/>
                <w:szCs w:val="24"/>
                <w:lang w:val="sr-Latn-CS"/>
              </w:rPr>
            </w:pPr>
            <w:r w:rsidRPr="00D922B8">
              <w:rPr>
                <w:rFonts w:eastAsia="Calibri" w:cs="Arial"/>
                <w:b/>
                <w:bCs/>
                <w:color w:val="000000"/>
                <w:sz w:val="20"/>
                <w:szCs w:val="24"/>
                <w:lang w:val="sr-Latn-CS"/>
              </w:rPr>
              <w:t>Dužina</w:t>
            </w:r>
          </w:p>
        </w:tc>
        <w:tc>
          <w:tcPr>
            <w:tcW w:w="3260" w:type="dxa"/>
            <w:tcBorders>
              <w:top w:val="single" w:sz="8" w:space="0" w:color="auto"/>
              <w:left w:val="nil"/>
              <w:bottom w:val="single" w:sz="8" w:space="0" w:color="auto"/>
              <w:right w:val="nil"/>
            </w:tcBorders>
            <w:shd w:val="clear" w:color="auto" w:fill="E6E6E6"/>
            <w:vAlign w:val="center"/>
          </w:tcPr>
          <w:p w14:paraId="558AA06C" w14:textId="77777777" w:rsidR="00D922B8" w:rsidRPr="00D922B8" w:rsidRDefault="00D922B8" w:rsidP="00D922B8">
            <w:pPr>
              <w:spacing w:after="200" w:line="276" w:lineRule="auto"/>
              <w:ind w:left="142"/>
              <w:jc w:val="center"/>
              <w:rPr>
                <w:rFonts w:eastAsia="Calibri" w:cs="Arial"/>
                <w:b/>
                <w:bCs/>
                <w:color w:val="000000"/>
                <w:sz w:val="20"/>
                <w:szCs w:val="24"/>
                <w:lang w:val="sr-Latn-CS"/>
              </w:rPr>
            </w:pPr>
            <w:r w:rsidRPr="00D922B8">
              <w:rPr>
                <w:rFonts w:eastAsia="Calibri" w:cs="Arial"/>
                <w:b/>
                <w:bCs/>
                <w:color w:val="000000"/>
                <w:sz w:val="20"/>
                <w:szCs w:val="24"/>
                <w:lang w:val="sr-Latn-CS"/>
              </w:rPr>
              <w:t>Sadržaj polja</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423943AC" w14:textId="77777777" w:rsidR="00D922B8" w:rsidRPr="00D922B8" w:rsidRDefault="00D922B8" w:rsidP="00D922B8">
            <w:pPr>
              <w:spacing w:after="200" w:line="276" w:lineRule="auto"/>
              <w:ind w:left="-107"/>
              <w:jc w:val="center"/>
              <w:rPr>
                <w:rFonts w:eastAsia="Calibri" w:cs="Arial"/>
                <w:b/>
                <w:bCs/>
                <w:color w:val="000000"/>
                <w:sz w:val="20"/>
                <w:szCs w:val="24"/>
                <w:lang w:val="sr-Latn-CS"/>
              </w:rPr>
            </w:pPr>
            <w:r w:rsidRPr="00D922B8">
              <w:rPr>
                <w:rFonts w:eastAsia="Calibri" w:cs="Arial"/>
                <w:b/>
                <w:bCs/>
                <w:color w:val="000000"/>
                <w:sz w:val="20"/>
                <w:szCs w:val="24"/>
                <w:lang w:val="sr-Latn-CS"/>
              </w:rPr>
              <w:t>Tab. nomenklature</w:t>
            </w:r>
          </w:p>
        </w:tc>
      </w:tr>
      <w:tr w:rsidR="00D922B8" w:rsidRPr="00D922B8" w14:paraId="43AE7AA1"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DAAAF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1ADE18F5"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BVNR-ID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5570244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A2C9740"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2BB35BD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1AD684DF"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18"/>
                <w:szCs w:val="18"/>
                <w:lang w:val="sr-Latn-CS"/>
              </w:rPr>
              <w:t>Administriranje energetskog objekta (org.teh.celina) –</w:t>
            </w:r>
            <w:r w:rsidRPr="00D922B8">
              <w:rPr>
                <w:rFonts w:eastAsia="Calibri" w:cs="Arial"/>
                <w:sz w:val="20"/>
                <w:szCs w:val="24"/>
                <w:lang w:val="sr-Latn-CS"/>
              </w:rPr>
              <w:t xml:space="preserve"> Ident-br.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32B422F9"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33FB339E"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359F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70BF2CA6" w14:textId="77777777" w:rsidR="00D922B8" w:rsidRPr="00D922B8" w:rsidRDefault="00D922B8" w:rsidP="00D922B8">
            <w:pPr>
              <w:spacing w:after="200" w:line="276" w:lineRule="auto"/>
              <w:ind w:left="59"/>
              <w:rPr>
                <w:rFonts w:eastAsia="Calibri" w:cs="Arial"/>
                <w:sz w:val="20"/>
                <w:szCs w:val="24"/>
                <w:lang w:val="sr-Latn-CS"/>
              </w:rPr>
            </w:pPr>
            <w:r w:rsidRPr="00D922B8">
              <w:rPr>
                <w:rFonts w:eastAsia="Calibri" w:cs="Arial"/>
                <w:sz w:val="20"/>
                <w:szCs w:val="24"/>
                <w:lang w:val="sr-Latn-CS"/>
              </w:rPr>
              <w:t>BVNRST</w:t>
            </w:r>
          </w:p>
        </w:tc>
        <w:tc>
          <w:tcPr>
            <w:tcW w:w="992" w:type="dxa"/>
            <w:tcBorders>
              <w:top w:val="single" w:sz="4" w:space="0" w:color="auto"/>
              <w:left w:val="nil"/>
              <w:bottom w:val="single" w:sz="4" w:space="0" w:color="auto"/>
              <w:right w:val="single" w:sz="4" w:space="0" w:color="auto"/>
            </w:tcBorders>
            <w:shd w:val="clear" w:color="auto" w:fill="auto"/>
            <w:vAlign w:val="center"/>
          </w:tcPr>
          <w:p w14:paraId="7120C6ED"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117C5E39"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B37686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0" w:type="dxa"/>
            <w:tcBorders>
              <w:top w:val="single" w:sz="4" w:space="0" w:color="auto"/>
              <w:left w:val="nil"/>
              <w:bottom w:val="single" w:sz="4" w:space="0" w:color="auto"/>
              <w:right w:val="single" w:sz="4" w:space="0" w:color="auto"/>
            </w:tcBorders>
            <w:shd w:val="clear" w:color="auto" w:fill="auto"/>
            <w:vAlign w:val="center"/>
          </w:tcPr>
          <w:p w14:paraId="47AC2981"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Organizaciono –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32C112CE"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F863DDD"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F7F28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559" w:type="dxa"/>
            <w:tcBorders>
              <w:top w:val="single" w:sz="4" w:space="0" w:color="auto"/>
              <w:left w:val="nil"/>
              <w:bottom w:val="single" w:sz="4" w:space="0" w:color="auto"/>
              <w:right w:val="single" w:sz="4" w:space="0" w:color="auto"/>
            </w:tcBorders>
            <w:shd w:val="clear" w:color="auto" w:fill="auto"/>
            <w:vAlign w:val="center"/>
          </w:tcPr>
          <w:p w14:paraId="311F7BAF"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ANR</w:t>
            </w:r>
          </w:p>
        </w:tc>
        <w:tc>
          <w:tcPr>
            <w:tcW w:w="992" w:type="dxa"/>
            <w:tcBorders>
              <w:top w:val="single" w:sz="4" w:space="0" w:color="auto"/>
              <w:left w:val="nil"/>
              <w:bottom w:val="single" w:sz="4" w:space="0" w:color="auto"/>
              <w:right w:val="single" w:sz="4" w:space="0" w:color="auto"/>
            </w:tcBorders>
            <w:shd w:val="clear" w:color="auto" w:fill="auto"/>
            <w:vAlign w:val="center"/>
          </w:tcPr>
          <w:p w14:paraId="1FD8B83A"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58203FC4" w14:textId="77777777" w:rsidR="00D922B8" w:rsidRPr="00D922B8" w:rsidRDefault="00D922B8" w:rsidP="00D922B8">
            <w:pPr>
              <w:spacing w:after="200" w:line="276" w:lineRule="auto"/>
              <w:ind w:right="-110"/>
              <w:jc w:val="center"/>
              <w:rPr>
                <w:rFonts w:eastAsia="Calibri" w:cs="Arial"/>
                <w:sz w:val="16"/>
                <w:szCs w:val="16"/>
                <w:lang w:val="sr-Latn-CS"/>
              </w:rPr>
            </w:pPr>
            <w:r w:rsidRPr="00D922B8">
              <w:rPr>
                <w:rFonts w:eastAsia="Calibri" w:cs="Arial"/>
                <w:sz w:val="16"/>
                <w:szCs w:val="16"/>
                <w:lang w:val="sr-Latn-CS"/>
              </w:rPr>
              <w:t>9999999999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683B32F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3260" w:type="dxa"/>
            <w:tcBorders>
              <w:top w:val="single" w:sz="4" w:space="0" w:color="auto"/>
              <w:left w:val="nil"/>
              <w:bottom w:val="single" w:sz="4" w:space="0" w:color="auto"/>
              <w:right w:val="single" w:sz="4" w:space="0" w:color="auto"/>
            </w:tcBorders>
            <w:shd w:val="clear" w:color="auto" w:fill="auto"/>
            <w:vAlign w:val="center"/>
          </w:tcPr>
          <w:p w14:paraId="421F3C18"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Broj radnog naloga za održavanje</w:t>
            </w:r>
          </w:p>
        </w:tc>
        <w:tc>
          <w:tcPr>
            <w:tcW w:w="1417" w:type="dxa"/>
            <w:tcBorders>
              <w:top w:val="single" w:sz="4" w:space="0" w:color="auto"/>
              <w:left w:val="nil"/>
              <w:bottom w:val="single" w:sz="4" w:space="0" w:color="auto"/>
              <w:right w:val="single" w:sz="4" w:space="0" w:color="auto"/>
            </w:tcBorders>
            <w:shd w:val="clear" w:color="auto" w:fill="auto"/>
            <w:vAlign w:val="center"/>
          </w:tcPr>
          <w:p w14:paraId="4351430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30.</w:t>
            </w:r>
            <w:smartTag w:uri="urn:schemas-microsoft-com:office:smarttags" w:element="date">
              <w:smartTagPr>
                <w:attr w:name="Year" w:val="10"/>
                <w:attr w:name="Day" w:val="10"/>
                <w:attr w:name="Month" w:val="10"/>
                <w:attr w:name="ls" w:val="trans"/>
              </w:smartTagPr>
              <w:r w:rsidRPr="00D922B8">
                <w:rPr>
                  <w:rFonts w:eastAsia="Calibri" w:cs="Arial"/>
                  <w:sz w:val="16"/>
                  <w:szCs w:val="16"/>
                  <w:lang w:val="sr-Latn-CS"/>
                </w:rPr>
                <w:t>10.10.10</w:t>
              </w:r>
            </w:smartTag>
          </w:p>
        </w:tc>
      </w:tr>
      <w:tr w:rsidR="00D922B8" w:rsidRPr="00D922B8" w14:paraId="23D7B507"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00F9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1559" w:type="dxa"/>
            <w:tcBorders>
              <w:top w:val="single" w:sz="4" w:space="0" w:color="auto"/>
              <w:left w:val="nil"/>
              <w:bottom w:val="single" w:sz="4" w:space="0" w:color="auto"/>
              <w:right w:val="single" w:sz="4" w:space="0" w:color="auto"/>
            </w:tcBorders>
            <w:shd w:val="clear" w:color="auto" w:fill="auto"/>
            <w:vAlign w:val="center"/>
          </w:tcPr>
          <w:p w14:paraId="2962F890"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VRGNR</w:t>
            </w:r>
          </w:p>
        </w:tc>
        <w:tc>
          <w:tcPr>
            <w:tcW w:w="992" w:type="dxa"/>
            <w:tcBorders>
              <w:top w:val="single" w:sz="4" w:space="0" w:color="auto"/>
              <w:left w:val="nil"/>
              <w:bottom w:val="single" w:sz="4" w:space="0" w:color="auto"/>
              <w:right w:val="single" w:sz="4" w:space="0" w:color="auto"/>
            </w:tcBorders>
            <w:shd w:val="clear" w:color="auto" w:fill="auto"/>
            <w:vAlign w:val="center"/>
          </w:tcPr>
          <w:p w14:paraId="54E66495"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5AD91C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0EBE5D7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3</w:t>
            </w:r>
          </w:p>
        </w:tc>
        <w:tc>
          <w:tcPr>
            <w:tcW w:w="3260" w:type="dxa"/>
            <w:tcBorders>
              <w:top w:val="single" w:sz="4" w:space="0" w:color="auto"/>
              <w:left w:val="nil"/>
              <w:bottom w:val="single" w:sz="4" w:space="0" w:color="auto"/>
              <w:right w:val="single" w:sz="4" w:space="0" w:color="auto"/>
            </w:tcBorders>
            <w:shd w:val="clear" w:color="auto" w:fill="auto"/>
            <w:vAlign w:val="center"/>
          </w:tcPr>
          <w:p w14:paraId="3814F786"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Broj faze</w:t>
            </w:r>
          </w:p>
        </w:tc>
        <w:tc>
          <w:tcPr>
            <w:tcW w:w="1417" w:type="dxa"/>
            <w:tcBorders>
              <w:top w:val="single" w:sz="4" w:space="0" w:color="auto"/>
              <w:left w:val="nil"/>
              <w:bottom w:val="single" w:sz="4" w:space="0" w:color="auto"/>
              <w:right w:val="single" w:sz="4" w:space="0" w:color="auto"/>
            </w:tcBorders>
            <w:shd w:val="clear" w:color="auto" w:fill="auto"/>
            <w:vAlign w:val="center"/>
          </w:tcPr>
          <w:p w14:paraId="1768A03B"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30.</w:t>
            </w:r>
            <w:smartTag w:uri="urn:schemas-microsoft-com:office:smarttags" w:element="date">
              <w:smartTagPr>
                <w:attr w:name="Year" w:val="40"/>
                <w:attr w:name="Day" w:val="10"/>
                <w:attr w:name="Month" w:val="10"/>
                <w:attr w:name="ls" w:val="trans"/>
              </w:smartTagPr>
              <w:r w:rsidRPr="00D922B8">
                <w:rPr>
                  <w:rFonts w:eastAsia="Calibri" w:cs="Arial"/>
                  <w:sz w:val="16"/>
                  <w:szCs w:val="16"/>
                  <w:lang w:val="sr-Latn-CS"/>
                </w:rPr>
                <w:t>10.10.40</w:t>
              </w:r>
            </w:smartTag>
          </w:p>
        </w:tc>
      </w:tr>
      <w:tr w:rsidR="00D922B8" w:rsidRPr="00D922B8" w14:paraId="7283BEE7"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488CD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559" w:type="dxa"/>
            <w:tcBorders>
              <w:top w:val="single" w:sz="4" w:space="0" w:color="auto"/>
              <w:left w:val="nil"/>
              <w:bottom w:val="single" w:sz="4" w:space="0" w:color="auto"/>
              <w:right w:val="single" w:sz="4" w:space="0" w:color="auto"/>
            </w:tcBorders>
            <w:shd w:val="clear" w:color="auto" w:fill="auto"/>
            <w:vAlign w:val="center"/>
          </w:tcPr>
          <w:p w14:paraId="6B509A0D"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RMZEIT</w:t>
            </w:r>
          </w:p>
        </w:tc>
        <w:tc>
          <w:tcPr>
            <w:tcW w:w="992" w:type="dxa"/>
            <w:tcBorders>
              <w:top w:val="single" w:sz="4" w:space="0" w:color="auto"/>
              <w:left w:val="nil"/>
              <w:bottom w:val="single" w:sz="4" w:space="0" w:color="auto"/>
              <w:right w:val="single" w:sz="4" w:space="0" w:color="auto"/>
            </w:tcBorders>
            <w:shd w:val="clear" w:color="auto" w:fill="auto"/>
            <w:vAlign w:val="center"/>
          </w:tcPr>
          <w:p w14:paraId="0E32E587"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519C28C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6ED672F3" w14:textId="77777777" w:rsidR="00D922B8" w:rsidRPr="00D922B8" w:rsidRDefault="00D922B8" w:rsidP="00D922B8">
            <w:pPr>
              <w:spacing w:after="200" w:line="276" w:lineRule="auto"/>
              <w:jc w:val="center"/>
              <w:rPr>
                <w:rFonts w:eastAsia="Calibri" w:cs="Arial"/>
                <w:sz w:val="20"/>
                <w:szCs w:val="24"/>
                <w:lang w:val="sr-Latn-CS"/>
              </w:rPr>
            </w:pPr>
          </w:p>
        </w:tc>
        <w:tc>
          <w:tcPr>
            <w:tcW w:w="3260" w:type="dxa"/>
            <w:tcBorders>
              <w:top w:val="single" w:sz="4" w:space="0" w:color="auto"/>
              <w:left w:val="nil"/>
              <w:bottom w:val="single" w:sz="4" w:space="0" w:color="auto"/>
              <w:right w:val="single" w:sz="4" w:space="0" w:color="auto"/>
            </w:tcBorders>
            <w:shd w:val="clear" w:color="auto" w:fill="auto"/>
            <w:vAlign w:val="center"/>
          </w:tcPr>
          <w:p w14:paraId="3404C7BE"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Ukupno stvarno utrošeno radno vreme</w:t>
            </w:r>
          </w:p>
        </w:tc>
        <w:tc>
          <w:tcPr>
            <w:tcW w:w="1417" w:type="dxa"/>
            <w:tcBorders>
              <w:top w:val="single" w:sz="4" w:space="0" w:color="auto"/>
              <w:left w:val="nil"/>
              <w:bottom w:val="single" w:sz="4" w:space="0" w:color="auto"/>
              <w:right w:val="single" w:sz="4" w:space="0" w:color="auto"/>
            </w:tcBorders>
            <w:shd w:val="clear" w:color="auto" w:fill="auto"/>
            <w:vAlign w:val="center"/>
          </w:tcPr>
          <w:p w14:paraId="366F9A6B"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0270529D"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FA16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559" w:type="dxa"/>
            <w:tcBorders>
              <w:top w:val="single" w:sz="4" w:space="0" w:color="auto"/>
              <w:left w:val="nil"/>
              <w:bottom w:val="single" w:sz="4" w:space="0" w:color="auto"/>
              <w:right w:val="single" w:sz="4" w:space="0" w:color="auto"/>
            </w:tcBorders>
            <w:shd w:val="clear" w:color="auto" w:fill="auto"/>
            <w:vAlign w:val="center"/>
          </w:tcPr>
          <w:p w14:paraId="7B208FA9"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RMTXT</w:t>
            </w:r>
          </w:p>
        </w:tc>
        <w:tc>
          <w:tcPr>
            <w:tcW w:w="992" w:type="dxa"/>
            <w:tcBorders>
              <w:top w:val="single" w:sz="4" w:space="0" w:color="auto"/>
              <w:left w:val="nil"/>
              <w:bottom w:val="single" w:sz="4" w:space="0" w:color="auto"/>
              <w:right w:val="single" w:sz="4" w:space="0" w:color="auto"/>
            </w:tcBorders>
            <w:shd w:val="clear" w:color="auto" w:fill="auto"/>
            <w:vAlign w:val="center"/>
          </w:tcPr>
          <w:p w14:paraId="2B344806"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0FBBCAF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2658BAB" w14:textId="77777777" w:rsidR="00D922B8" w:rsidRPr="00D922B8" w:rsidRDefault="00D922B8" w:rsidP="00D922B8">
            <w:pPr>
              <w:spacing w:after="200" w:line="276" w:lineRule="auto"/>
              <w:jc w:val="center"/>
              <w:rPr>
                <w:rFonts w:eastAsia="Calibri" w:cs="Arial"/>
                <w:sz w:val="20"/>
                <w:szCs w:val="24"/>
                <w:lang w:val="sr-Latn-CS"/>
              </w:rPr>
            </w:pPr>
          </w:p>
        </w:tc>
        <w:tc>
          <w:tcPr>
            <w:tcW w:w="3260" w:type="dxa"/>
            <w:tcBorders>
              <w:top w:val="single" w:sz="4" w:space="0" w:color="auto"/>
              <w:left w:val="nil"/>
              <w:bottom w:val="single" w:sz="4" w:space="0" w:color="auto"/>
              <w:right w:val="single" w:sz="4" w:space="0" w:color="auto"/>
            </w:tcBorders>
            <w:shd w:val="clear" w:color="auto" w:fill="auto"/>
            <w:vAlign w:val="center"/>
          </w:tcPr>
          <w:p w14:paraId="7CABEC38"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Kratak tekst Tehničke rekapitulacije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A921D06"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33170AF8"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1E05F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nil"/>
              <w:bottom w:val="single" w:sz="4" w:space="0" w:color="auto"/>
              <w:right w:val="single" w:sz="4" w:space="0" w:color="auto"/>
            </w:tcBorders>
            <w:shd w:val="clear" w:color="auto" w:fill="auto"/>
            <w:vAlign w:val="center"/>
          </w:tcPr>
          <w:p w14:paraId="5CD684CE"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LTKZVRG</w:t>
            </w:r>
          </w:p>
        </w:tc>
        <w:tc>
          <w:tcPr>
            <w:tcW w:w="992" w:type="dxa"/>
            <w:tcBorders>
              <w:top w:val="single" w:sz="4" w:space="0" w:color="auto"/>
              <w:left w:val="nil"/>
              <w:bottom w:val="single" w:sz="4" w:space="0" w:color="auto"/>
              <w:right w:val="single" w:sz="4" w:space="0" w:color="auto"/>
            </w:tcBorders>
            <w:shd w:val="clear" w:color="auto" w:fill="auto"/>
            <w:vAlign w:val="center"/>
          </w:tcPr>
          <w:p w14:paraId="2CB1C1A8" w14:textId="77777777" w:rsidR="00D922B8" w:rsidRPr="00D922B8" w:rsidRDefault="00D922B8" w:rsidP="00D922B8">
            <w:pPr>
              <w:spacing w:after="200" w:line="276" w:lineRule="auto"/>
              <w:ind w:left="-70" w:right="-70"/>
              <w:jc w:val="center"/>
              <w:rPr>
                <w:rFonts w:eastAsia="Calibri" w:cs="Arial"/>
                <w:sz w:val="20"/>
                <w:szCs w:val="24"/>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A5F164F"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6CE7AB17" w14:textId="77777777" w:rsidR="00D922B8" w:rsidRPr="00D922B8" w:rsidRDefault="00D922B8" w:rsidP="00D922B8">
            <w:pPr>
              <w:spacing w:before="0"/>
              <w:ind w:right="-43"/>
              <w:jc w:val="center"/>
              <w:rPr>
                <w:rFonts w:cs="Arial"/>
                <w:sz w:val="20"/>
                <w:szCs w:val="20"/>
                <w:lang w:val="sr-Latn-CS" w:eastAsia="de-DE"/>
              </w:rPr>
            </w:pPr>
            <w:r w:rsidRPr="00D922B8">
              <w:rPr>
                <w:rFonts w:cs="Arial"/>
                <w:sz w:val="20"/>
                <w:szCs w:val="20"/>
                <w:lang w:val="sr-Latn-CS" w:eastAsia="de-DE"/>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0E9B7BC2" w14:textId="77777777" w:rsidR="00D922B8" w:rsidRPr="00D922B8" w:rsidRDefault="00D922B8" w:rsidP="00D922B8">
            <w:pPr>
              <w:spacing w:before="0"/>
              <w:ind w:left="57" w:right="283"/>
              <w:rPr>
                <w:rFonts w:cs="Arial"/>
                <w:sz w:val="20"/>
                <w:szCs w:val="20"/>
                <w:lang w:val="sr-Latn-CS" w:eastAsia="de-DE"/>
              </w:rPr>
            </w:pPr>
            <w:r w:rsidRPr="00D922B8">
              <w:rPr>
                <w:rFonts w:cs="Arial"/>
                <w:sz w:val="20"/>
                <w:szCs w:val="20"/>
                <w:lang w:val="sr-Latn-CS" w:eastAsia="de-DE"/>
              </w:rPr>
              <w:t>Oznaka za Dugačak tekst faze</w:t>
            </w:r>
          </w:p>
        </w:tc>
        <w:tc>
          <w:tcPr>
            <w:tcW w:w="1417" w:type="dxa"/>
            <w:tcBorders>
              <w:top w:val="single" w:sz="4" w:space="0" w:color="auto"/>
              <w:left w:val="nil"/>
              <w:bottom w:val="single" w:sz="4" w:space="0" w:color="auto"/>
              <w:right w:val="single" w:sz="4" w:space="0" w:color="auto"/>
            </w:tcBorders>
            <w:shd w:val="clear" w:color="auto" w:fill="auto"/>
            <w:vAlign w:val="center"/>
          </w:tcPr>
          <w:p w14:paraId="7DE77240"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3C33101F"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CA08A"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1559" w:type="dxa"/>
            <w:tcBorders>
              <w:top w:val="single" w:sz="4" w:space="0" w:color="auto"/>
              <w:left w:val="nil"/>
              <w:bottom w:val="single" w:sz="4" w:space="0" w:color="auto"/>
              <w:right w:val="single" w:sz="4" w:space="0" w:color="auto"/>
            </w:tcBorders>
            <w:shd w:val="clear" w:color="auto" w:fill="auto"/>
            <w:vAlign w:val="center"/>
          </w:tcPr>
          <w:p w14:paraId="7D779CCE"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CGR</w:t>
            </w:r>
          </w:p>
        </w:tc>
        <w:tc>
          <w:tcPr>
            <w:tcW w:w="992" w:type="dxa"/>
            <w:tcBorders>
              <w:top w:val="single" w:sz="4" w:space="0" w:color="auto"/>
              <w:left w:val="nil"/>
              <w:bottom w:val="single" w:sz="4" w:space="0" w:color="auto"/>
              <w:right w:val="single" w:sz="4" w:space="0" w:color="auto"/>
            </w:tcBorders>
            <w:shd w:val="clear" w:color="auto" w:fill="auto"/>
            <w:vAlign w:val="center"/>
          </w:tcPr>
          <w:p w14:paraId="70C78065"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095A2BF"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7913D32" w14:textId="77777777" w:rsidR="00D922B8" w:rsidRPr="00D922B8" w:rsidRDefault="00D922B8" w:rsidP="00D922B8">
            <w:pPr>
              <w:spacing w:before="0"/>
              <w:ind w:right="-43"/>
              <w:jc w:val="center"/>
              <w:rPr>
                <w:rFonts w:cs="Arial"/>
                <w:sz w:val="20"/>
                <w:szCs w:val="20"/>
                <w:lang w:val="sr-Latn-CS" w:eastAsia="de-DE"/>
              </w:rPr>
            </w:pPr>
            <w:r w:rsidRPr="00D922B8">
              <w:rPr>
                <w:rFonts w:cs="Arial"/>
                <w:sz w:val="20"/>
                <w:szCs w:val="20"/>
                <w:lang w:val="sr-Latn-CS" w:eastAsia="de-DE"/>
              </w:rPr>
              <w:t>8</w:t>
            </w:r>
          </w:p>
        </w:tc>
        <w:tc>
          <w:tcPr>
            <w:tcW w:w="3260" w:type="dxa"/>
            <w:tcBorders>
              <w:top w:val="single" w:sz="4" w:space="0" w:color="auto"/>
              <w:left w:val="nil"/>
              <w:bottom w:val="single" w:sz="4" w:space="0" w:color="auto"/>
              <w:right w:val="single" w:sz="4" w:space="0" w:color="auto"/>
            </w:tcBorders>
            <w:shd w:val="clear" w:color="auto" w:fill="auto"/>
            <w:vAlign w:val="center"/>
          </w:tcPr>
          <w:p w14:paraId="19E58FC4" w14:textId="77777777" w:rsidR="00D922B8" w:rsidRPr="00D922B8" w:rsidRDefault="00D922B8" w:rsidP="00D922B8">
            <w:pPr>
              <w:spacing w:before="0"/>
              <w:ind w:left="57" w:right="283"/>
              <w:rPr>
                <w:rFonts w:cs="Arial"/>
                <w:sz w:val="20"/>
                <w:szCs w:val="20"/>
                <w:lang w:val="sr-Latn-CS" w:eastAsia="de-DE"/>
              </w:rPr>
            </w:pPr>
            <w:r w:rsidRPr="00D922B8">
              <w:rPr>
                <w:rFonts w:cs="Arial"/>
                <w:sz w:val="20"/>
                <w:szCs w:val="20"/>
                <w:lang w:val="sr-Latn-CS" w:eastAsia="de-DE"/>
              </w:rPr>
              <w:t>Grupa koda</w:t>
            </w:r>
          </w:p>
        </w:tc>
        <w:tc>
          <w:tcPr>
            <w:tcW w:w="1417" w:type="dxa"/>
            <w:tcBorders>
              <w:top w:val="single" w:sz="4" w:space="0" w:color="auto"/>
              <w:left w:val="nil"/>
              <w:bottom w:val="single" w:sz="4" w:space="0" w:color="auto"/>
              <w:right w:val="single" w:sz="4" w:space="0" w:color="auto"/>
            </w:tcBorders>
            <w:shd w:val="clear" w:color="auto" w:fill="auto"/>
            <w:vAlign w:val="center"/>
          </w:tcPr>
          <w:p w14:paraId="16C91B9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20.30.00.10</w:t>
            </w:r>
          </w:p>
        </w:tc>
      </w:tr>
      <w:tr w:rsidR="00D922B8" w:rsidRPr="00D922B8" w14:paraId="55F57CD4"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FE409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8</w:t>
            </w:r>
          </w:p>
        </w:tc>
        <w:tc>
          <w:tcPr>
            <w:tcW w:w="1559" w:type="dxa"/>
            <w:tcBorders>
              <w:top w:val="single" w:sz="4" w:space="0" w:color="auto"/>
              <w:left w:val="nil"/>
              <w:bottom w:val="single" w:sz="4" w:space="0" w:color="auto"/>
              <w:right w:val="single" w:sz="4" w:space="0" w:color="auto"/>
            </w:tcBorders>
            <w:shd w:val="clear" w:color="auto" w:fill="auto"/>
            <w:vAlign w:val="center"/>
          </w:tcPr>
          <w:p w14:paraId="6DFFC334"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CDSB</w:t>
            </w:r>
          </w:p>
        </w:tc>
        <w:tc>
          <w:tcPr>
            <w:tcW w:w="992" w:type="dxa"/>
            <w:tcBorders>
              <w:top w:val="single" w:sz="4" w:space="0" w:color="auto"/>
              <w:left w:val="nil"/>
              <w:bottom w:val="single" w:sz="4" w:space="0" w:color="auto"/>
              <w:right w:val="single" w:sz="4" w:space="0" w:color="auto"/>
            </w:tcBorders>
            <w:shd w:val="clear" w:color="auto" w:fill="auto"/>
            <w:vAlign w:val="center"/>
          </w:tcPr>
          <w:p w14:paraId="07F09B81"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48A4FD9"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39260336" w14:textId="77777777" w:rsidR="00D922B8" w:rsidRPr="00D922B8" w:rsidRDefault="00D922B8" w:rsidP="00D922B8">
            <w:pPr>
              <w:spacing w:before="0"/>
              <w:ind w:right="-43"/>
              <w:jc w:val="center"/>
              <w:rPr>
                <w:rFonts w:cs="Arial"/>
                <w:sz w:val="20"/>
                <w:szCs w:val="20"/>
                <w:lang w:val="sr-Latn-CS" w:eastAsia="de-DE"/>
              </w:rPr>
            </w:pPr>
            <w:r w:rsidRPr="00D922B8">
              <w:rPr>
                <w:rFonts w:cs="Arial"/>
                <w:sz w:val="20"/>
                <w:szCs w:val="20"/>
                <w:lang w:val="sr-Latn-CS" w:eastAsia="de-DE"/>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0255FE1F" w14:textId="77777777" w:rsidR="00D922B8" w:rsidRPr="00D922B8" w:rsidRDefault="00D922B8" w:rsidP="00D922B8">
            <w:pPr>
              <w:spacing w:before="0"/>
              <w:ind w:left="57" w:right="283"/>
              <w:rPr>
                <w:rFonts w:cs="Arial"/>
                <w:sz w:val="20"/>
                <w:szCs w:val="20"/>
                <w:lang w:val="sr-Latn-CS" w:eastAsia="de-DE"/>
              </w:rPr>
            </w:pPr>
            <w:r w:rsidRPr="00D922B8">
              <w:rPr>
                <w:rFonts w:cs="Arial"/>
                <w:sz w:val="20"/>
                <w:szCs w:val="20"/>
                <w:lang w:val="sr-Latn-CS" w:eastAsia="de-DE"/>
              </w:rPr>
              <w:t>Kod slike kvara</w:t>
            </w:r>
          </w:p>
        </w:tc>
        <w:tc>
          <w:tcPr>
            <w:tcW w:w="1417" w:type="dxa"/>
            <w:tcBorders>
              <w:top w:val="single" w:sz="4" w:space="0" w:color="auto"/>
              <w:left w:val="nil"/>
              <w:bottom w:val="single" w:sz="4" w:space="0" w:color="auto"/>
              <w:right w:val="single" w:sz="4" w:space="0" w:color="auto"/>
            </w:tcBorders>
            <w:shd w:val="clear" w:color="auto" w:fill="auto"/>
            <w:vAlign w:val="center"/>
          </w:tcPr>
          <w:p w14:paraId="3802940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20.30.00.10</w:t>
            </w:r>
          </w:p>
        </w:tc>
      </w:tr>
      <w:tr w:rsidR="00D922B8" w:rsidRPr="00D922B8" w14:paraId="068A3660"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2A8E8"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9</w:t>
            </w:r>
          </w:p>
        </w:tc>
        <w:tc>
          <w:tcPr>
            <w:tcW w:w="1559" w:type="dxa"/>
            <w:tcBorders>
              <w:top w:val="single" w:sz="4" w:space="0" w:color="auto"/>
              <w:left w:val="nil"/>
              <w:bottom w:val="single" w:sz="4" w:space="0" w:color="auto"/>
              <w:right w:val="single" w:sz="4" w:space="0" w:color="auto"/>
            </w:tcBorders>
            <w:shd w:val="clear" w:color="auto" w:fill="auto"/>
            <w:vAlign w:val="center"/>
          </w:tcPr>
          <w:p w14:paraId="57D6A897"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CDSA</w:t>
            </w:r>
          </w:p>
        </w:tc>
        <w:tc>
          <w:tcPr>
            <w:tcW w:w="992" w:type="dxa"/>
            <w:tcBorders>
              <w:top w:val="single" w:sz="4" w:space="0" w:color="auto"/>
              <w:left w:val="nil"/>
              <w:bottom w:val="single" w:sz="4" w:space="0" w:color="auto"/>
              <w:right w:val="single" w:sz="4" w:space="0" w:color="auto"/>
            </w:tcBorders>
            <w:shd w:val="clear" w:color="auto" w:fill="auto"/>
            <w:vAlign w:val="center"/>
          </w:tcPr>
          <w:p w14:paraId="610EA0AA"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936849C"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0B8A08E7" w14:textId="77777777" w:rsidR="00D922B8" w:rsidRPr="00D922B8" w:rsidRDefault="00D922B8" w:rsidP="00D922B8">
            <w:pPr>
              <w:spacing w:before="0"/>
              <w:ind w:right="-43"/>
              <w:jc w:val="center"/>
              <w:rPr>
                <w:rFonts w:cs="Arial"/>
                <w:sz w:val="20"/>
                <w:szCs w:val="20"/>
                <w:lang w:val="sr-Latn-CS" w:eastAsia="de-DE"/>
              </w:rPr>
            </w:pPr>
            <w:r w:rsidRPr="00D922B8">
              <w:rPr>
                <w:rFonts w:cs="Arial"/>
                <w:sz w:val="20"/>
                <w:szCs w:val="20"/>
                <w:lang w:val="sr-Latn-CS" w:eastAsia="de-DE"/>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49842A2F" w14:textId="77777777" w:rsidR="00D922B8" w:rsidRPr="00D922B8" w:rsidRDefault="00D922B8" w:rsidP="00D922B8">
            <w:pPr>
              <w:spacing w:before="0"/>
              <w:ind w:left="57" w:right="283"/>
              <w:rPr>
                <w:rFonts w:cs="Arial"/>
                <w:sz w:val="20"/>
                <w:szCs w:val="20"/>
                <w:lang w:val="sr-Latn-CS" w:eastAsia="de-DE"/>
              </w:rPr>
            </w:pPr>
            <w:r w:rsidRPr="00D922B8">
              <w:rPr>
                <w:rFonts w:cs="Arial"/>
                <w:sz w:val="20"/>
                <w:szCs w:val="20"/>
                <w:lang w:val="sr-Latn-CS" w:eastAsia="de-DE"/>
              </w:rPr>
              <w:t>Kod manifestacije kvara</w:t>
            </w:r>
          </w:p>
        </w:tc>
        <w:tc>
          <w:tcPr>
            <w:tcW w:w="1417" w:type="dxa"/>
            <w:tcBorders>
              <w:top w:val="single" w:sz="4" w:space="0" w:color="auto"/>
              <w:left w:val="nil"/>
              <w:bottom w:val="single" w:sz="4" w:space="0" w:color="auto"/>
              <w:right w:val="single" w:sz="4" w:space="0" w:color="auto"/>
            </w:tcBorders>
            <w:shd w:val="clear" w:color="auto" w:fill="auto"/>
            <w:vAlign w:val="center"/>
          </w:tcPr>
          <w:p w14:paraId="6E53239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20.30.00.10</w:t>
            </w:r>
          </w:p>
        </w:tc>
      </w:tr>
      <w:tr w:rsidR="00D922B8" w:rsidRPr="00D922B8" w14:paraId="68994F57"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54A98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10</w:t>
            </w:r>
          </w:p>
        </w:tc>
        <w:tc>
          <w:tcPr>
            <w:tcW w:w="1559" w:type="dxa"/>
            <w:tcBorders>
              <w:top w:val="single" w:sz="4" w:space="0" w:color="auto"/>
              <w:left w:val="nil"/>
              <w:bottom w:val="single" w:sz="4" w:space="0" w:color="auto"/>
              <w:right w:val="single" w:sz="4" w:space="0" w:color="auto"/>
            </w:tcBorders>
            <w:shd w:val="clear" w:color="auto" w:fill="auto"/>
            <w:vAlign w:val="center"/>
          </w:tcPr>
          <w:p w14:paraId="6DF9C4FD"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CDSU</w:t>
            </w:r>
          </w:p>
        </w:tc>
        <w:tc>
          <w:tcPr>
            <w:tcW w:w="992" w:type="dxa"/>
            <w:tcBorders>
              <w:top w:val="single" w:sz="4" w:space="0" w:color="auto"/>
              <w:left w:val="nil"/>
              <w:bottom w:val="single" w:sz="4" w:space="0" w:color="auto"/>
              <w:right w:val="single" w:sz="4" w:space="0" w:color="auto"/>
            </w:tcBorders>
            <w:shd w:val="clear" w:color="auto" w:fill="auto"/>
            <w:vAlign w:val="center"/>
          </w:tcPr>
          <w:p w14:paraId="2207096F" w14:textId="77777777" w:rsidR="00D922B8" w:rsidRPr="00D922B8" w:rsidRDefault="00D922B8" w:rsidP="00D922B8">
            <w:pPr>
              <w:spacing w:after="200" w:line="276" w:lineRule="auto"/>
              <w:ind w:left="-70" w:right="-70"/>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301B3FB" w14:textId="77777777" w:rsidR="00D922B8" w:rsidRPr="00D922B8" w:rsidRDefault="00D922B8" w:rsidP="00D922B8">
            <w:pPr>
              <w:spacing w:before="0"/>
              <w:ind w:left="-43" w:right="-43"/>
              <w:jc w:val="center"/>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736250B0" w14:textId="77777777" w:rsidR="00D922B8" w:rsidRPr="00D922B8" w:rsidRDefault="00D922B8" w:rsidP="00D922B8">
            <w:pPr>
              <w:spacing w:before="0"/>
              <w:ind w:right="-43"/>
              <w:jc w:val="center"/>
              <w:rPr>
                <w:rFonts w:cs="Arial"/>
                <w:sz w:val="20"/>
                <w:szCs w:val="20"/>
                <w:lang w:val="sr-Latn-CS" w:eastAsia="de-DE"/>
              </w:rPr>
            </w:pPr>
            <w:r w:rsidRPr="00D922B8">
              <w:rPr>
                <w:rFonts w:cs="Arial"/>
                <w:sz w:val="20"/>
                <w:szCs w:val="20"/>
                <w:lang w:val="sr-Latn-CS" w:eastAsia="de-DE"/>
              </w:rPr>
              <w:t>4</w:t>
            </w:r>
          </w:p>
        </w:tc>
        <w:tc>
          <w:tcPr>
            <w:tcW w:w="3260" w:type="dxa"/>
            <w:tcBorders>
              <w:top w:val="single" w:sz="4" w:space="0" w:color="auto"/>
              <w:left w:val="nil"/>
              <w:bottom w:val="single" w:sz="4" w:space="0" w:color="auto"/>
              <w:right w:val="single" w:sz="4" w:space="0" w:color="auto"/>
            </w:tcBorders>
            <w:shd w:val="clear" w:color="auto" w:fill="auto"/>
            <w:vAlign w:val="center"/>
          </w:tcPr>
          <w:p w14:paraId="1DBE6C19" w14:textId="77777777" w:rsidR="00D922B8" w:rsidRPr="00D922B8" w:rsidRDefault="00D922B8" w:rsidP="00D922B8">
            <w:pPr>
              <w:spacing w:before="0"/>
              <w:ind w:left="57" w:right="283"/>
              <w:rPr>
                <w:rFonts w:cs="Arial"/>
                <w:sz w:val="20"/>
                <w:szCs w:val="20"/>
                <w:lang w:val="sr-Latn-CS" w:eastAsia="de-DE"/>
              </w:rPr>
            </w:pPr>
            <w:r w:rsidRPr="00D922B8">
              <w:rPr>
                <w:rFonts w:cs="Arial"/>
                <w:sz w:val="20"/>
                <w:szCs w:val="20"/>
                <w:lang w:val="sr-Latn-CS" w:eastAsia="de-DE"/>
              </w:rPr>
              <w:t>Kod uzroka kvara</w:t>
            </w:r>
          </w:p>
        </w:tc>
        <w:tc>
          <w:tcPr>
            <w:tcW w:w="1417" w:type="dxa"/>
            <w:tcBorders>
              <w:top w:val="single" w:sz="4" w:space="0" w:color="auto"/>
              <w:left w:val="nil"/>
              <w:bottom w:val="single" w:sz="4" w:space="0" w:color="auto"/>
              <w:right w:val="single" w:sz="4" w:space="0" w:color="auto"/>
            </w:tcBorders>
            <w:shd w:val="clear" w:color="auto" w:fill="auto"/>
            <w:vAlign w:val="center"/>
          </w:tcPr>
          <w:p w14:paraId="2D45C4B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16"/>
                <w:szCs w:val="16"/>
                <w:lang w:val="sr-Latn-CS"/>
              </w:rPr>
              <w:t>20.30.00.10</w:t>
            </w:r>
          </w:p>
        </w:tc>
      </w:tr>
      <w:tr w:rsidR="00D922B8" w:rsidRPr="00D922B8" w14:paraId="6152E538" w14:textId="77777777" w:rsidTr="00BC5A7F">
        <w:trPr>
          <w:trHeight w:hRule="exact" w:val="49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59DC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11.1</w:t>
            </w:r>
          </w:p>
        </w:tc>
        <w:tc>
          <w:tcPr>
            <w:tcW w:w="1559" w:type="dxa"/>
            <w:tcBorders>
              <w:top w:val="single" w:sz="4" w:space="0" w:color="auto"/>
              <w:left w:val="nil"/>
              <w:bottom w:val="single" w:sz="4" w:space="0" w:color="auto"/>
              <w:right w:val="single" w:sz="4" w:space="0" w:color="auto"/>
            </w:tcBorders>
            <w:shd w:val="clear" w:color="auto" w:fill="auto"/>
            <w:vAlign w:val="center"/>
          </w:tcPr>
          <w:p w14:paraId="0D03186A"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FREIGDAT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4ACC5FAB" w14:textId="77777777" w:rsidR="00D922B8" w:rsidRPr="00D922B8" w:rsidRDefault="00D922B8" w:rsidP="00D922B8">
            <w:pPr>
              <w:spacing w:after="200" w:line="276" w:lineRule="auto"/>
              <w:ind w:left="-70" w:right="-70"/>
              <w:jc w:val="center"/>
              <w:rPr>
                <w:rFonts w:eastAsia="Calibri" w:cs="Arial"/>
                <w:sz w:val="20"/>
                <w:szCs w:val="24"/>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D7EEFB3"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29BE71E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0A259161"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operativnog puštanja (početak)</w:t>
            </w:r>
          </w:p>
        </w:tc>
        <w:tc>
          <w:tcPr>
            <w:tcW w:w="1417" w:type="dxa"/>
            <w:tcBorders>
              <w:top w:val="single" w:sz="4" w:space="0" w:color="auto"/>
              <w:left w:val="nil"/>
              <w:bottom w:val="single" w:sz="4" w:space="0" w:color="auto"/>
              <w:right w:val="single" w:sz="4" w:space="0" w:color="auto"/>
            </w:tcBorders>
            <w:shd w:val="clear" w:color="auto" w:fill="auto"/>
            <w:vAlign w:val="center"/>
          </w:tcPr>
          <w:p w14:paraId="5E46E883"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20.30.10.10</w:t>
            </w:r>
          </w:p>
        </w:tc>
      </w:tr>
      <w:tr w:rsidR="00D922B8" w:rsidRPr="00D922B8" w14:paraId="2D7BF3E8"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308A4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536C0EF"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TABDAT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70944832" w14:textId="77777777" w:rsidR="00D922B8" w:rsidRPr="00D922B8" w:rsidRDefault="00D922B8" w:rsidP="00D922B8">
            <w:pPr>
              <w:spacing w:after="200" w:line="276" w:lineRule="auto"/>
              <w:ind w:left="-70" w:right="-70"/>
              <w:jc w:val="center"/>
              <w:rPr>
                <w:rFonts w:eastAsia="Calibri" w:cs="Arial"/>
                <w:sz w:val="20"/>
                <w:szCs w:val="24"/>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3A288EC"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0D6B88C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716BC363"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Tehničkog zatvaranja</w:t>
            </w:r>
          </w:p>
        </w:tc>
        <w:tc>
          <w:tcPr>
            <w:tcW w:w="1417" w:type="dxa"/>
            <w:tcBorders>
              <w:top w:val="single" w:sz="4" w:space="0" w:color="auto"/>
              <w:left w:val="nil"/>
              <w:bottom w:val="single" w:sz="4" w:space="0" w:color="auto"/>
              <w:right w:val="single" w:sz="4" w:space="0" w:color="auto"/>
            </w:tcBorders>
            <w:shd w:val="clear" w:color="auto" w:fill="auto"/>
            <w:vAlign w:val="center"/>
          </w:tcPr>
          <w:p w14:paraId="4E339F88"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0A5DF1F3"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8DA6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11.3</w:t>
            </w:r>
          </w:p>
        </w:tc>
        <w:tc>
          <w:tcPr>
            <w:tcW w:w="1559" w:type="dxa"/>
            <w:tcBorders>
              <w:top w:val="single" w:sz="4" w:space="0" w:color="auto"/>
              <w:left w:val="nil"/>
              <w:bottom w:val="single" w:sz="4" w:space="0" w:color="auto"/>
              <w:right w:val="single" w:sz="4" w:space="0" w:color="auto"/>
            </w:tcBorders>
            <w:shd w:val="clear" w:color="auto" w:fill="auto"/>
            <w:vAlign w:val="center"/>
          </w:tcPr>
          <w:p w14:paraId="10EF9A6E" w14:textId="77777777" w:rsidR="00D922B8" w:rsidRPr="00D922B8" w:rsidRDefault="00D922B8" w:rsidP="00D922B8">
            <w:pPr>
              <w:spacing w:after="200" w:line="276" w:lineRule="auto"/>
              <w:ind w:left="72" w:right="-70"/>
              <w:rPr>
                <w:rFonts w:eastAsia="Calibri" w:cs="Arial"/>
                <w:sz w:val="20"/>
                <w:szCs w:val="24"/>
                <w:lang w:val="sr-Latn-CS"/>
              </w:rPr>
            </w:pPr>
            <w:r w:rsidRPr="00D922B8">
              <w:rPr>
                <w:rFonts w:eastAsia="Calibri" w:cs="Arial"/>
                <w:sz w:val="20"/>
                <w:szCs w:val="24"/>
                <w:lang w:val="sr-Latn-CS"/>
              </w:rPr>
              <w:t>RDATVRG</w:t>
            </w:r>
          </w:p>
        </w:tc>
        <w:tc>
          <w:tcPr>
            <w:tcW w:w="992" w:type="dxa"/>
            <w:tcBorders>
              <w:top w:val="single" w:sz="4" w:space="0" w:color="auto"/>
              <w:left w:val="nil"/>
              <w:bottom w:val="single" w:sz="4" w:space="0" w:color="auto"/>
              <w:right w:val="single" w:sz="4" w:space="0" w:color="auto"/>
            </w:tcBorders>
            <w:shd w:val="clear" w:color="auto" w:fill="auto"/>
            <w:vAlign w:val="center"/>
          </w:tcPr>
          <w:p w14:paraId="53042ED9" w14:textId="77777777" w:rsidR="00D922B8" w:rsidRPr="00D922B8" w:rsidRDefault="00D922B8" w:rsidP="00D922B8">
            <w:pPr>
              <w:spacing w:after="200" w:line="276" w:lineRule="auto"/>
              <w:ind w:left="-70" w:right="-70"/>
              <w:jc w:val="center"/>
              <w:rPr>
                <w:rFonts w:eastAsia="Calibri" w:cs="Arial"/>
                <w:sz w:val="20"/>
                <w:szCs w:val="24"/>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2862035" w14:textId="77777777" w:rsidR="00D922B8" w:rsidRPr="00D922B8" w:rsidRDefault="00D922B8" w:rsidP="00D922B8">
            <w:pPr>
              <w:spacing w:after="200" w:line="276" w:lineRule="auto"/>
              <w:ind w:right="-70"/>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4E8E883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4D0D771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Tehničke rekapitulacije faze</w:t>
            </w:r>
          </w:p>
        </w:tc>
        <w:tc>
          <w:tcPr>
            <w:tcW w:w="1417" w:type="dxa"/>
            <w:tcBorders>
              <w:top w:val="single" w:sz="4" w:space="0" w:color="auto"/>
              <w:left w:val="nil"/>
              <w:bottom w:val="single" w:sz="4" w:space="0" w:color="auto"/>
              <w:right w:val="single" w:sz="4" w:space="0" w:color="auto"/>
            </w:tcBorders>
            <w:shd w:val="clear" w:color="auto" w:fill="auto"/>
            <w:vAlign w:val="center"/>
          </w:tcPr>
          <w:p w14:paraId="189E4230"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8AF663D"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17A7D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lastRenderedPageBreak/>
              <w:t>12</w:t>
            </w:r>
          </w:p>
        </w:tc>
        <w:tc>
          <w:tcPr>
            <w:tcW w:w="1559" w:type="dxa"/>
            <w:tcBorders>
              <w:top w:val="single" w:sz="4" w:space="0" w:color="auto"/>
              <w:left w:val="nil"/>
              <w:bottom w:val="single" w:sz="4" w:space="0" w:color="auto"/>
              <w:right w:val="single" w:sz="4" w:space="0" w:color="auto"/>
            </w:tcBorders>
            <w:shd w:val="clear" w:color="auto" w:fill="auto"/>
            <w:vAlign w:val="center"/>
          </w:tcPr>
          <w:p w14:paraId="138E64D5"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TABGKZ</w:t>
            </w:r>
          </w:p>
        </w:tc>
        <w:tc>
          <w:tcPr>
            <w:tcW w:w="992" w:type="dxa"/>
            <w:tcBorders>
              <w:top w:val="single" w:sz="4" w:space="0" w:color="auto"/>
              <w:left w:val="nil"/>
              <w:bottom w:val="single" w:sz="4" w:space="0" w:color="auto"/>
              <w:right w:val="single" w:sz="4" w:space="0" w:color="auto"/>
            </w:tcBorders>
            <w:shd w:val="clear" w:color="auto" w:fill="auto"/>
            <w:vAlign w:val="center"/>
          </w:tcPr>
          <w:p w14:paraId="58BEF9AC" w14:textId="77777777" w:rsidR="00D922B8" w:rsidRPr="00D922B8" w:rsidRDefault="00D922B8" w:rsidP="00D922B8">
            <w:pPr>
              <w:spacing w:after="200" w:line="276" w:lineRule="auto"/>
              <w:jc w:val="center"/>
              <w:rPr>
                <w:rFonts w:eastAsia="Calibri" w:cs="Arial"/>
                <w:sz w:val="16"/>
                <w:szCs w:val="16"/>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17D217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8798DE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w:t>
            </w:r>
          </w:p>
        </w:tc>
        <w:tc>
          <w:tcPr>
            <w:tcW w:w="3260" w:type="dxa"/>
            <w:tcBorders>
              <w:top w:val="single" w:sz="4" w:space="0" w:color="auto"/>
              <w:left w:val="nil"/>
              <w:bottom w:val="single" w:sz="4" w:space="0" w:color="auto"/>
              <w:right w:val="single" w:sz="4" w:space="0" w:color="auto"/>
            </w:tcBorders>
            <w:shd w:val="clear" w:color="auto" w:fill="auto"/>
            <w:vAlign w:val="center"/>
          </w:tcPr>
          <w:p w14:paraId="5A449454"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Oznaka Tehničkog zatvaranja</w:t>
            </w:r>
          </w:p>
        </w:tc>
        <w:tc>
          <w:tcPr>
            <w:tcW w:w="1417" w:type="dxa"/>
            <w:tcBorders>
              <w:top w:val="single" w:sz="4" w:space="0" w:color="auto"/>
              <w:left w:val="nil"/>
              <w:bottom w:val="single" w:sz="4" w:space="0" w:color="auto"/>
              <w:right w:val="single" w:sz="4" w:space="0" w:color="auto"/>
            </w:tcBorders>
            <w:shd w:val="clear" w:color="auto" w:fill="auto"/>
            <w:vAlign w:val="center"/>
          </w:tcPr>
          <w:p w14:paraId="13FB3F13"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2312724C"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1FDA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bCs/>
                <w:sz w:val="20"/>
                <w:szCs w:val="24"/>
                <w:lang w:val="sr-Latn-CS"/>
              </w:rPr>
              <w:t>13</w:t>
            </w:r>
          </w:p>
        </w:tc>
        <w:tc>
          <w:tcPr>
            <w:tcW w:w="1559" w:type="dxa"/>
            <w:tcBorders>
              <w:top w:val="single" w:sz="4" w:space="0" w:color="auto"/>
              <w:left w:val="nil"/>
              <w:bottom w:val="single" w:sz="4" w:space="0" w:color="auto"/>
              <w:right w:val="single" w:sz="4" w:space="0" w:color="auto"/>
            </w:tcBorders>
            <w:shd w:val="clear" w:color="auto" w:fill="auto"/>
            <w:vAlign w:val="center"/>
          </w:tcPr>
          <w:p w14:paraId="3D9E2660" w14:textId="77777777" w:rsidR="00D922B8" w:rsidRPr="00D922B8" w:rsidRDefault="00D922B8" w:rsidP="00D922B8">
            <w:pPr>
              <w:spacing w:after="200" w:line="276" w:lineRule="auto"/>
              <w:ind w:left="72" w:right="-70"/>
              <w:rPr>
                <w:rFonts w:eastAsia="Calibri" w:cs="Arial"/>
                <w:bCs/>
                <w:sz w:val="20"/>
                <w:szCs w:val="24"/>
                <w:lang w:val="sr-Latn-CS"/>
              </w:rPr>
            </w:pPr>
            <w:r w:rsidRPr="00D922B8">
              <w:rPr>
                <w:rFonts w:eastAsia="Calibri" w:cs="Arial"/>
                <w:sz w:val="20"/>
                <w:szCs w:val="24"/>
                <w:lang w:val="sr-Latn-CS"/>
              </w:rPr>
              <w:t>VERDOK</w:t>
            </w:r>
          </w:p>
        </w:tc>
        <w:tc>
          <w:tcPr>
            <w:tcW w:w="992" w:type="dxa"/>
            <w:tcBorders>
              <w:top w:val="single" w:sz="4" w:space="0" w:color="auto"/>
              <w:left w:val="nil"/>
              <w:bottom w:val="single" w:sz="4" w:space="0" w:color="auto"/>
              <w:right w:val="single" w:sz="4" w:space="0" w:color="auto"/>
            </w:tcBorders>
            <w:shd w:val="clear" w:color="auto" w:fill="auto"/>
            <w:vAlign w:val="center"/>
          </w:tcPr>
          <w:p w14:paraId="7732F7D4" w14:textId="77777777" w:rsidR="00D922B8" w:rsidRPr="00D922B8" w:rsidRDefault="00D922B8" w:rsidP="00D922B8">
            <w:pPr>
              <w:spacing w:after="200" w:line="276" w:lineRule="auto"/>
              <w:jc w:val="center"/>
              <w:rPr>
                <w:rFonts w:eastAsia="Calibri" w:cs="Arial"/>
                <w:bCs/>
                <w:sz w:val="20"/>
                <w:szCs w:val="24"/>
                <w:lang w:val="sr-Latn-CS"/>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95A80BD"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009D543"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344735E5" w14:textId="77777777" w:rsidR="00D922B8" w:rsidRPr="00D922B8" w:rsidRDefault="00D922B8" w:rsidP="00D922B8">
            <w:pPr>
              <w:spacing w:after="200" w:line="276" w:lineRule="auto"/>
              <w:rPr>
                <w:rFonts w:eastAsia="Calibri" w:cs="Arial"/>
                <w:bCs/>
                <w:sz w:val="20"/>
                <w:szCs w:val="24"/>
                <w:lang w:val="sr-Latn-CS"/>
              </w:rPr>
            </w:pPr>
            <w:r w:rsidRPr="00D922B8">
              <w:rPr>
                <w:rFonts w:eastAsia="Calibri" w:cs="Arial"/>
                <w:bCs/>
                <w:sz w:val="20"/>
                <w:szCs w:val="24"/>
                <w:lang w:val="sr-Latn-CS"/>
              </w:rPr>
              <w:t>Upućivanje na dokumente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AEB61C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bCs/>
                <w:sz w:val="20"/>
                <w:szCs w:val="24"/>
                <w:lang w:val="sr-Latn-CS"/>
              </w:rPr>
              <w:t>kasnije</w:t>
            </w:r>
          </w:p>
        </w:tc>
      </w:tr>
      <w:tr w:rsidR="00D922B8" w:rsidRPr="00D922B8" w14:paraId="2CEE6774"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B79C2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14</w:t>
            </w:r>
          </w:p>
        </w:tc>
        <w:tc>
          <w:tcPr>
            <w:tcW w:w="1559" w:type="dxa"/>
            <w:tcBorders>
              <w:top w:val="single" w:sz="4" w:space="0" w:color="auto"/>
              <w:left w:val="nil"/>
              <w:bottom w:val="single" w:sz="4" w:space="0" w:color="auto"/>
              <w:right w:val="single" w:sz="4" w:space="0" w:color="auto"/>
            </w:tcBorders>
            <w:shd w:val="clear" w:color="auto" w:fill="auto"/>
            <w:vAlign w:val="center"/>
          </w:tcPr>
          <w:p w14:paraId="3FEDABFA"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USERID</w:t>
            </w:r>
          </w:p>
        </w:tc>
        <w:tc>
          <w:tcPr>
            <w:tcW w:w="992" w:type="dxa"/>
            <w:tcBorders>
              <w:top w:val="single" w:sz="4" w:space="0" w:color="auto"/>
              <w:left w:val="nil"/>
              <w:bottom w:val="single" w:sz="4" w:space="0" w:color="auto"/>
              <w:right w:val="single" w:sz="4" w:space="0" w:color="auto"/>
            </w:tcBorders>
            <w:shd w:val="clear" w:color="auto" w:fill="auto"/>
            <w:vAlign w:val="center"/>
          </w:tcPr>
          <w:p w14:paraId="1BEB77AE"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335B0A3B"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46A43FDE"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0" w:type="dxa"/>
            <w:tcBorders>
              <w:top w:val="single" w:sz="4" w:space="0" w:color="auto"/>
              <w:left w:val="nil"/>
              <w:bottom w:val="single" w:sz="4" w:space="0" w:color="auto"/>
              <w:right w:val="single" w:sz="4" w:space="0" w:color="auto"/>
            </w:tcBorders>
            <w:shd w:val="clear" w:color="auto" w:fill="auto"/>
            <w:vAlign w:val="center"/>
          </w:tcPr>
          <w:p w14:paraId="2632F79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unosa podataka</w:t>
            </w:r>
          </w:p>
        </w:tc>
        <w:tc>
          <w:tcPr>
            <w:tcW w:w="1417" w:type="dxa"/>
            <w:tcBorders>
              <w:top w:val="single" w:sz="4" w:space="0" w:color="auto"/>
              <w:left w:val="nil"/>
              <w:bottom w:val="single" w:sz="4" w:space="0" w:color="auto"/>
              <w:right w:val="single" w:sz="4" w:space="0" w:color="auto"/>
            </w:tcBorders>
            <w:shd w:val="clear" w:color="auto" w:fill="auto"/>
            <w:vAlign w:val="center"/>
          </w:tcPr>
          <w:p w14:paraId="0C517B28"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78B6A94B"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03904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15</w:t>
            </w:r>
          </w:p>
        </w:tc>
        <w:tc>
          <w:tcPr>
            <w:tcW w:w="1559" w:type="dxa"/>
            <w:tcBorders>
              <w:top w:val="single" w:sz="4" w:space="0" w:color="auto"/>
              <w:left w:val="nil"/>
              <w:bottom w:val="single" w:sz="4" w:space="0" w:color="auto"/>
              <w:right w:val="single" w:sz="4" w:space="0" w:color="auto"/>
            </w:tcBorders>
            <w:shd w:val="clear" w:color="auto" w:fill="auto"/>
            <w:vAlign w:val="center"/>
          </w:tcPr>
          <w:p w14:paraId="10C2C40B"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ERFDAT</w:t>
            </w:r>
          </w:p>
        </w:tc>
        <w:tc>
          <w:tcPr>
            <w:tcW w:w="992" w:type="dxa"/>
            <w:tcBorders>
              <w:top w:val="single" w:sz="4" w:space="0" w:color="auto"/>
              <w:left w:val="nil"/>
              <w:bottom w:val="single" w:sz="4" w:space="0" w:color="auto"/>
              <w:right w:val="single" w:sz="4" w:space="0" w:color="auto"/>
            </w:tcBorders>
            <w:shd w:val="clear" w:color="auto" w:fill="auto"/>
            <w:vAlign w:val="center"/>
          </w:tcPr>
          <w:p w14:paraId="1AE7A214" w14:textId="77777777" w:rsidR="00D922B8" w:rsidRPr="00D922B8" w:rsidRDefault="00D922B8" w:rsidP="00D922B8">
            <w:pPr>
              <w:spacing w:after="200" w:line="276" w:lineRule="auto"/>
              <w:ind w:left="-70" w:right="-70"/>
              <w:jc w:val="center"/>
              <w:rPr>
                <w:rFonts w:eastAsia="Calibri" w:cs="Arial"/>
                <w:sz w:val="16"/>
                <w:szCs w:val="16"/>
                <w:lang w:val="sr-Latn-CS"/>
              </w:rPr>
            </w:pPr>
            <w:r w:rsidRPr="00D922B8">
              <w:rPr>
                <w:rFonts w:eastAsia="Calibri" w:cs="Arial"/>
                <w:sz w:val="16"/>
                <w:szCs w:val="16"/>
                <w:lang w:val="sr-Latn-CS"/>
              </w:rPr>
              <w:t>NOT NULL</w:t>
            </w:r>
          </w:p>
        </w:tc>
        <w:tc>
          <w:tcPr>
            <w:tcW w:w="993" w:type="dxa"/>
            <w:tcBorders>
              <w:top w:val="single" w:sz="4" w:space="0" w:color="auto"/>
              <w:left w:val="nil"/>
              <w:bottom w:val="single" w:sz="4" w:space="0" w:color="auto"/>
              <w:right w:val="single" w:sz="4" w:space="0" w:color="auto"/>
            </w:tcBorders>
            <w:shd w:val="clear" w:color="auto" w:fill="auto"/>
            <w:vAlign w:val="center"/>
          </w:tcPr>
          <w:p w14:paraId="4341A910"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48FFB5CF"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0" w:type="dxa"/>
            <w:tcBorders>
              <w:top w:val="single" w:sz="4" w:space="0" w:color="auto"/>
              <w:left w:val="nil"/>
              <w:bottom w:val="single" w:sz="4" w:space="0" w:color="auto"/>
              <w:right w:val="single" w:sz="4" w:space="0" w:color="auto"/>
            </w:tcBorders>
            <w:shd w:val="clear" w:color="auto" w:fill="auto"/>
            <w:vAlign w:val="center"/>
          </w:tcPr>
          <w:p w14:paraId="14EEAEBA"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Datum obrade /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3B1D7F5" w14:textId="77777777" w:rsidR="00D922B8" w:rsidRPr="00D922B8" w:rsidRDefault="00D922B8" w:rsidP="00D922B8">
            <w:pPr>
              <w:spacing w:after="200" w:line="276" w:lineRule="auto"/>
              <w:jc w:val="center"/>
              <w:rPr>
                <w:rFonts w:eastAsia="Calibri" w:cs="Arial"/>
                <w:sz w:val="20"/>
                <w:szCs w:val="24"/>
                <w:lang w:val="sr-Latn-CS"/>
              </w:rPr>
            </w:pPr>
          </w:p>
        </w:tc>
      </w:tr>
    </w:tbl>
    <w:p w14:paraId="1289938A"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„Tehnička rekapitulacija radnog naloga - Dugački tekst “ [30.10.10.80a] </w:t>
      </w:r>
    </w:p>
    <w:tbl>
      <w:tblPr>
        <w:tblW w:w="9355" w:type="dxa"/>
        <w:tblInd w:w="354" w:type="dxa"/>
        <w:tblLayout w:type="fixed"/>
        <w:tblCellMar>
          <w:left w:w="70" w:type="dxa"/>
          <w:right w:w="70" w:type="dxa"/>
        </w:tblCellMar>
        <w:tblLook w:val="0000" w:firstRow="0" w:lastRow="0" w:firstColumn="0" w:lastColumn="0" w:noHBand="0" w:noVBand="0"/>
      </w:tblPr>
      <w:tblGrid>
        <w:gridCol w:w="567"/>
        <w:gridCol w:w="1417"/>
        <w:gridCol w:w="993"/>
        <w:gridCol w:w="992"/>
        <w:gridCol w:w="567"/>
        <w:gridCol w:w="3402"/>
        <w:gridCol w:w="1417"/>
      </w:tblGrid>
      <w:tr w:rsidR="00D922B8" w:rsidRPr="00D922B8" w14:paraId="2E7514B9" w14:textId="77777777" w:rsidTr="00BC5A7F">
        <w:trPr>
          <w:trHeight w:val="562"/>
        </w:trPr>
        <w:tc>
          <w:tcPr>
            <w:tcW w:w="567" w:type="dxa"/>
            <w:tcBorders>
              <w:top w:val="single" w:sz="8" w:space="0" w:color="auto"/>
              <w:left w:val="single" w:sz="8" w:space="0" w:color="auto"/>
              <w:bottom w:val="single" w:sz="8" w:space="0" w:color="auto"/>
              <w:right w:val="single" w:sz="4" w:space="0" w:color="auto"/>
            </w:tcBorders>
            <w:shd w:val="clear" w:color="auto" w:fill="E6E6E6"/>
            <w:vAlign w:val="center"/>
          </w:tcPr>
          <w:p w14:paraId="42EDE12F"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417" w:type="dxa"/>
            <w:tcBorders>
              <w:top w:val="single" w:sz="8" w:space="0" w:color="auto"/>
              <w:left w:val="nil"/>
              <w:bottom w:val="single" w:sz="8" w:space="0" w:color="auto"/>
              <w:right w:val="single" w:sz="4" w:space="0" w:color="auto"/>
            </w:tcBorders>
            <w:shd w:val="clear" w:color="auto" w:fill="E6E6E6"/>
            <w:vAlign w:val="center"/>
          </w:tcPr>
          <w:p w14:paraId="3AE4AFED"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Kratki naziv</w:t>
            </w:r>
          </w:p>
        </w:tc>
        <w:tc>
          <w:tcPr>
            <w:tcW w:w="993" w:type="dxa"/>
            <w:tcBorders>
              <w:top w:val="single" w:sz="8" w:space="0" w:color="auto"/>
              <w:left w:val="nil"/>
              <w:bottom w:val="single" w:sz="8" w:space="0" w:color="auto"/>
              <w:right w:val="single" w:sz="4" w:space="0" w:color="auto"/>
            </w:tcBorders>
            <w:shd w:val="clear" w:color="auto" w:fill="E6E6E6"/>
            <w:vAlign w:val="center"/>
          </w:tcPr>
          <w:p w14:paraId="723DE77E"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2" w:type="dxa"/>
            <w:tcBorders>
              <w:top w:val="single" w:sz="8" w:space="0" w:color="auto"/>
              <w:left w:val="nil"/>
              <w:bottom w:val="single" w:sz="8" w:space="0" w:color="auto"/>
              <w:right w:val="single" w:sz="4" w:space="0" w:color="auto"/>
            </w:tcBorders>
            <w:shd w:val="clear" w:color="auto" w:fill="E6E6E6"/>
            <w:vAlign w:val="center"/>
          </w:tcPr>
          <w:p w14:paraId="4BE6C927"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8" w:space="0" w:color="auto"/>
              <w:left w:val="nil"/>
              <w:bottom w:val="single" w:sz="8" w:space="0" w:color="auto"/>
              <w:right w:val="single" w:sz="4" w:space="0" w:color="auto"/>
            </w:tcBorders>
            <w:shd w:val="clear" w:color="auto" w:fill="E6E6E6"/>
            <w:vAlign w:val="center"/>
          </w:tcPr>
          <w:p w14:paraId="6FBFCB16"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402" w:type="dxa"/>
            <w:tcBorders>
              <w:top w:val="single" w:sz="8" w:space="0" w:color="auto"/>
              <w:left w:val="nil"/>
              <w:bottom w:val="single" w:sz="8" w:space="0" w:color="auto"/>
              <w:right w:val="nil"/>
            </w:tcBorders>
            <w:shd w:val="clear" w:color="auto" w:fill="E6E6E6"/>
            <w:vAlign w:val="center"/>
          </w:tcPr>
          <w:p w14:paraId="2BDEF6BE"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417" w:type="dxa"/>
            <w:tcBorders>
              <w:top w:val="single" w:sz="8" w:space="0" w:color="auto"/>
              <w:left w:val="single" w:sz="8" w:space="0" w:color="auto"/>
              <w:bottom w:val="single" w:sz="8" w:space="0" w:color="auto"/>
              <w:right w:val="single" w:sz="8" w:space="0" w:color="auto"/>
            </w:tcBorders>
            <w:shd w:val="clear" w:color="auto" w:fill="E6E6E6"/>
            <w:vAlign w:val="center"/>
          </w:tcPr>
          <w:p w14:paraId="23AC924B" w14:textId="77777777" w:rsidR="00D922B8" w:rsidRPr="00D922B8" w:rsidRDefault="00D922B8" w:rsidP="00D922B8">
            <w:pPr>
              <w:spacing w:after="200" w:line="276" w:lineRule="auto"/>
              <w:ind w:left="-107"/>
              <w:jc w:val="center"/>
              <w:rPr>
                <w:rFonts w:eastAsia="Calibri" w:cs="Arial"/>
                <w:b/>
                <w:bCs/>
                <w:sz w:val="20"/>
                <w:szCs w:val="24"/>
                <w:lang w:val="sr-Latn-CS"/>
              </w:rPr>
            </w:pPr>
            <w:r w:rsidRPr="00D922B8">
              <w:rPr>
                <w:rFonts w:eastAsia="Calibri" w:cs="Arial"/>
                <w:b/>
                <w:bCs/>
                <w:sz w:val="20"/>
                <w:szCs w:val="24"/>
                <w:lang w:val="sr-Latn-CS"/>
              </w:rPr>
              <w:t>Tab. nomenklature</w:t>
            </w:r>
          </w:p>
        </w:tc>
      </w:tr>
      <w:tr w:rsidR="00D922B8" w:rsidRPr="00D922B8" w14:paraId="76FDA705"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A8D00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1.1</w:t>
            </w:r>
          </w:p>
        </w:tc>
        <w:tc>
          <w:tcPr>
            <w:tcW w:w="1417" w:type="dxa"/>
            <w:tcBorders>
              <w:top w:val="single" w:sz="4" w:space="0" w:color="auto"/>
              <w:left w:val="nil"/>
              <w:bottom w:val="single" w:sz="4" w:space="0" w:color="auto"/>
              <w:right w:val="single" w:sz="4" w:space="0" w:color="auto"/>
            </w:tcBorders>
            <w:shd w:val="clear" w:color="auto" w:fill="auto"/>
            <w:vAlign w:val="center"/>
          </w:tcPr>
          <w:p w14:paraId="53408530"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BVNR-ID</w:t>
            </w:r>
          </w:p>
        </w:tc>
        <w:tc>
          <w:tcPr>
            <w:tcW w:w="993" w:type="dxa"/>
            <w:tcBorders>
              <w:top w:val="single" w:sz="4" w:space="0" w:color="auto"/>
              <w:left w:val="nil"/>
              <w:bottom w:val="single" w:sz="4" w:space="0" w:color="auto"/>
              <w:right w:val="single" w:sz="4" w:space="0" w:color="auto"/>
            </w:tcBorders>
            <w:shd w:val="clear" w:color="auto" w:fill="auto"/>
            <w:vAlign w:val="center"/>
          </w:tcPr>
          <w:p w14:paraId="6D425F92"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26595BC7"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4D229EF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443909A6"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18"/>
                <w:szCs w:val="18"/>
                <w:lang w:val="sr-Latn-CS"/>
              </w:rPr>
              <w:t>Administriranje energetskog objekta (org.teh.celina) –</w:t>
            </w:r>
            <w:r w:rsidRPr="00D922B8">
              <w:rPr>
                <w:rFonts w:eastAsia="Calibri" w:cs="Arial"/>
                <w:sz w:val="20"/>
                <w:szCs w:val="24"/>
                <w:lang w:val="sr-Latn-CS"/>
              </w:rPr>
              <w:t xml:space="preserve"> Ident-br.</w:t>
            </w:r>
          </w:p>
        </w:tc>
        <w:tc>
          <w:tcPr>
            <w:tcW w:w="1417" w:type="dxa"/>
            <w:tcBorders>
              <w:top w:val="single" w:sz="4" w:space="0" w:color="auto"/>
              <w:left w:val="nil"/>
              <w:bottom w:val="single" w:sz="4" w:space="0" w:color="auto"/>
              <w:right w:val="single" w:sz="4" w:space="0" w:color="auto"/>
            </w:tcBorders>
            <w:shd w:val="clear" w:color="auto" w:fill="auto"/>
            <w:vAlign w:val="center"/>
          </w:tcPr>
          <w:p w14:paraId="5B340DAE"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1BFB7971"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D70B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1.2</w:t>
            </w:r>
          </w:p>
        </w:tc>
        <w:tc>
          <w:tcPr>
            <w:tcW w:w="1417" w:type="dxa"/>
            <w:tcBorders>
              <w:top w:val="single" w:sz="4" w:space="0" w:color="auto"/>
              <w:left w:val="nil"/>
              <w:bottom w:val="single" w:sz="4" w:space="0" w:color="auto"/>
              <w:right w:val="single" w:sz="4" w:space="0" w:color="auto"/>
            </w:tcBorders>
            <w:shd w:val="clear" w:color="auto" w:fill="auto"/>
            <w:vAlign w:val="center"/>
          </w:tcPr>
          <w:p w14:paraId="44D9E6BC"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BVNRST</w:t>
            </w:r>
          </w:p>
        </w:tc>
        <w:tc>
          <w:tcPr>
            <w:tcW w:w="993" w:type="dxa"/>
            <w:tcBorders>
              <w:top w:val="single" w:sz="4" w:space="0" w:color="auto"/>
              <w:left w:val="nil"/>
              <w:bottom w:val="single" w:sz="4" w:space="0" w:color="auto"/>
              <w:right w:val="single" w:sz="4" w:space="0" w:color="auto"/>
            </w:tcBorders>
            <w:shd w:val="clear" w:color="auto" w:fill="auto"/>
            <w:vAlign w:val="center"/>
          </w:tcPr>
          <w:p w14:paraId="7675946F"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17CC53DF"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4BA5B12"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402" w:type="dxa"/>
            <w:tcBorders>
              <w:top w:val="single" w:sz="4" w:space="0" w:color="auto"/>
              <w:left w:val="nil"/>
              <w:bottom w:val="single" w:sz="4" w:space="0" w:color="auto"/>
              <w:right w:val="single" w:sz="4" w:space="0" w:color="auto"/>
            </w:tcBorders>
            <w:shd w:val="clear" w:color="auto" w:fill="auto"/>
            <w:vAlign w:val="center"/>
          </w:tcPr>
          <w:p w14:paraId="4C4478D6" w14:textId="77777777" w:rsidR="00D922B8" w:rsidRPr="00D922B8" w:rsidRDefault="00D922B8" w:rsidP="00D922B8">
            <w:pPr>
              <w:spacing w:after="200" w:line="276" w:lineRule="auto"/>
              <w:ind w:left="57"/>
              <w:rPr>
                <w:rFonts w:eastAsia="Calibri" w:cs="Arial"/>
                <w:sz w:val="20"/>
                <w:szCs w:val="24"/>
                <w:lang w:val="sr-Latn-CS"/>
              </w:rPr>
            </w:pPr>
            <w:r w:rsidRPr="00D922B8">
              <w:rPr>
                <w:rFonts w:eastAsia="Calibri" w:cs="Arial"/>
                <w:sz w:val="20"/>
                <w:szCs w:val="24"/>
                <w:lang w:val="sr-Latn-CS"/>
              </w:rPr>
              <w:t>Organizaciono – tehnička celina</w:t>
            </w:r>
          </w:p>
        </w:tc>
        <w:tc>
          <w:tcPr>
            <w:tcW w:w="1417" w:type="dxa"/>
            <w:tcBorders>
              <w:top w:val="single" w:sz="4" w:space="0" w:color="auto"/>
              <w:left w:val="nil"/>
              <w:bottom w:val="single" w:sz="4" w:space="0" w:color="auto"/>
              <w:right w:val="single" w:sz="4" w:space="0" w:color="auto"/>
            </w:tcBorders>
            <w:shd w:val="clear" w:color="auto" w:fill="auto"/>
            <w:vAlign w:val="center"/>
          </w:tcPr>
          <w:p w14:paraId="79DC8587"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4564D0CA"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6E9F06"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w:t>
            </w:r>
          </w:p>
        </w:tc>
        <w:tc>
          <w:tcPr>
            <w:tcW w:w="1417" w:type="dxa"/>
            <w:tcBorders>
              <w:top w:val="single" w:sz="4" w:space="0" w:color="auto"/>
              <w:left w:val="nil"/>
              <w:bottom w:val="single" w:sz="4" w:space="0" w:color="auto"/>
              <w:right w:val="single" w:sz="4" w:space="0" w:color="auto"/>
            </w:tcBorders>
            <w:shd w:val="clear" w:color="auto" w:fill="auto"/>
            <w:vAlign w:val="center"/>
          </w:tcPr>
          <w:p w14:paraId="43D75AC8"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ANR</w:t>
            </w:r>
          </w:p>
        </w:tc>
        <w:tc>
          <w:tcPr>
            <w:tcW w:w="993" w:type="dxa"/>
            <w:tcBorders>
              <w:top w:val="single" w:sz="4" w:space="0" w:color="auto"/>
              <w:left w:val="nil"/>
              <w:bottom w:val="single" w:sz="4" w:space="0" w:color="auto"/>
              <w:right w:val="single" w:sz="4" w:space="0" w:color="auto"/>
            </w:tcBorders>
            <w:shd w:val="clear" w:color="auto" w:fill="auto"/>
            <w:vAlign w:val="center"/>
          </w:tcPr>
          <w:p w14:paraId="37C28DF0"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3DCBFD84" w14:textId="77777777" w:rsidR="00D922B8" w:rsidRPr="00D922B8" w:rsidRDefault="00D922B8" w:rsidP="00D922B8">
            <w:pPr>
              <w:spacing w:after="200" w:line="276" w:lineRule="auto"/>
              <w:ind w:right="-110"/>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5C975D0"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23</w:t>
            </w:r>
          </w:p>
        </w:tc>
        <w:tc>
          <w:tcPr>
            <w:tcW w:w="3402" w:type="dxa"/>
            <w:tcBorders>
              <w:top w:val="single" w:sz="4" w:space="0" w:color="auto"/>
              <w:left w:val="nil"/>
              <w:bottom w:val="single" w:sz="4" w:space="0" w:color="auto"/>
              <w:right w:val="single" w:sz="4" w:space="0" w:color="auto"/>
            </w:tcBorders>
            <w:shd w:val="clear" w:color="auto" w:fill="auto"/>
            <w:vAlign w:val="center"/>
          </w:tcPr>
          <w:p w14:paraId="2CB983A1"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Broj radnog naloga za održavanje</w:t>
            </w:r>
          </w:p>
        </w:tc>
        <w:tc>
          <w:tcPr>
            <w:tcW w:w="1417" w:type="dxa"/>
            <w:tcBorders>
              <w:top w:val="single" w:sz="4" w:space="0" w:color="auto"/>
              <w:left w:val="nil"/>
              <w:bottom w:val="single" w:sz="4" w:space="0" w:color="auto"/>
              <w:right w:val="single" w:sz="4" w:space="0" w:color="auto"/>
            </w:tcBorders>
            <w:shd w:val="clear" w:color="auto" w:fill="auto"/>
            <w:vAlign w:val="center"/>
          </w:tcPr>
          <w:p w14:paraId="63FB93DF" w14:textId="77777777" w:rsidR="00D922B8" w:rsidRPr="00D922B8" w:rsidRDefault="00D922B8" w:rsidP="00D922B8">
            <w:pPr>
              <w:spacing w:after="200" w:line="276" w:lineRule="auto"/>
              <w:jc w:val="center"/>
              <w:rPr>
                <w:rFonts w:eastAsia="Calibri" w:cs="Arial"/>
                <w:sz w:val="20"/>
                <w:szCs w:val="24"/>
                <w:lang w:val="sr-Latn-CS"/>
              </w:rPr>
            </w:pPr>
          </w:p>
        </w:tc>
      </w:tr>
      <w:tr w:rsidR="00D922B8" w:rsidRPr="00D922B8" w14:paraId="19AC2A3A"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ABC1C"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3</w:t>
            </w:r>
          </w:p>
        </w:tc>
        <w:tc>
          <w:tcPr>
            <w:tcW w:w="1417" w:type="dxa"/>
            <w:tcBorders>
              <w:top w:val="single" w:sz="4" w:space="0" w:color="auto"/>
              <w:left w:val="nil"/>
              <w:bottom w:val="single" w:sz="4" w:space="0" w:color="auto"/>
              <w:right w:val="single" w:sz="4" w:space="0" w:color="auto"/>
            </w:tcBorders>
            <w:shd w:val="clear" w:color="auto" w:fill="auto"/>
            <w:vAlign w:val="center"/>
          </w:tcPr>
          <w:p w14:paraId="7BFF5922" w14:textId="77777777" w:rsidR="00D922B8" w:rsidRPr="00D922B8" w:rsidRDefault="00D922B8" w:rsidP="00D922B8">
            <w:pPr>
              <w:spacing w:after="200" w:line="276" w:lineRule="auto"/>
              <w:ind w:left="72"/>
              <w:rPr>
                <w:rFonts w:eastAsia="Calibri" w:cs="Arial"/>
                <w:bCs/>
                <w:sz w:val="20"/>
                <w:szCs w:val="24"/>
                <w:lang w:val="sr-Latn-CS"/>
              </w:rPr>
            </w:pPr>
            <w:r w:rsidRPr="00D922B8">
              <w:rPr>
                <w:rFonts w:eastAsia="Calibri" w:cs="Arial"/>
                <w:bCs/>
                <w:sz w:val="20"/>
                <w:szCs w:val="24"/>
                <w:lang w:val="sr-Latn-CS"/>
              </w:rPr>
              <w:t>VRGNR</w:t>
            </w:r>
          </w:p>
        </w:tc>
        <w:tc>
          <w:tcPr>
            <w:tcW w:w="993" w:type="dxa"/>
            <w:tcBorders>
              <w:top w:val="single" w:sz="4" w:space="0" w:color="auto"/>
              <w:left w:val="nil"/>
              <w:bottom w:val="single" w:sz="4" w:space="0" w:color="auto"/>
              <w:right w:val="single" w:sz="4" w:space="0" w:color="auto"/>
            </w:tcBorders>
            <w:shd w:val="clear" w:color="auto" w:fill="auto"/>
            <w:vAlign w:val="center"/>
          </w:tcPr>
          <w:p w14:paraId="0E0B5AD3" w14:textId="77777777" w:rsidR="00D922B8" w:rsidRPr="00D922B8" w:rsidRDefault="00D922B8" w:rsidP="00D922B8">
            <w:pPr>
              <w:spacing w:after="200" w:line="276" w:lineRule="auto"/>
              <w:ind w:left="-70" w:right="-70"/>
              <w:jc w:val="center"/>
              <w:rPr>
                <w:rFonts w:eastAsia="Calibri" w:cs="Arial"/>
                <w:bCs/>
                <w:sz w:val="20"/>
                <w:szCs w:val="24"/>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4A812AA"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999</w:t>
            </w:r>
          </w:p>
        </w:tc>
        <w:tc>
          <w:tcPr>
            <w:tcW w:w="567" w:type="dxa"/>
            <w:tcBorders>
              <w:top w:val="single" w:sz="4" w:space="0" w:color="auto"/>
              <w:left w:val="nil"/>
              <w:bottom w:val="single" w:sz="4" w:space="0" w:color="auto"/>
              <w:right w:val="single" w:sz="4" w:space="0" w:color="auto"/>
            </w:tcBorders>
            <w:shd w:val="clear" w:color="auto" w:fill="auto"/>
            <w:vAlign w:val="center"/>
          </w:tcPr>
          <w:p w14:paraId="1EE0DE93" w14:textId="77777777" w:rsidR="00D922B8" w:rsidRPr="00D922B8" w:rsidRDefault="00D922B8" w:rsidP="00D922B8">
            <w:pPr>
              <w:spacing w:after="200" w:line="276" w:lineRule="auto"/>
              <w:jc w:val="center"/>
              <w:rPr>
                <w:rFonts w:eastAsia="Calibri" w:cs="Arial"/>
                <w:bCs/>
                <w:sz w:val="20"/>
                <w:szCs w:val="24"/>
                <w:lang w:val="sr-Latn-CS"/>
              </w:rPr>
            </w:pPr>
            <w:r w:rsidRPr="00D922B8">
              <w:rPr>
                <w:rFonts w:eastAsia="Calibri" w:cs="Arial"/>
                <w:bCs/>
                <w:sz w:val="20"/>
                <w:szCs w:val="24"/>
                <w:lang w:val="sr-Latn-CS"/>
              </w:rPr>
              <w:t>3</w:t>
            </w:r>
          </w:p>
        </w:tc>
        <w:tc>
          <w:tcPr>
            <w:tcW w:w="3402" w:type="dxa"/>
            <w:tcBorders>
              <w:top w:val="single" w:sz="4" w:space="0" w:color="auto"/>
              <w:left w:val="nil"/>
              <w:bottom w:val="single" w:sz="4" w:space="0" w:color="auto"/>
              <w:right w:val="single" w:sz="4" w:space="0" w:color="auto"/>
            </w:tcBorders>
            <w:shd w:val="clear" w:color="auto" w:fill="auto"/>
            <w:vAlign w:val="center"/>
          </w:tcPr>
          <w:p w14:paraId="33C76693" w14:textId="77777777" w:rsidR="00D922B8" w:rsidRPr="00D922B8" w:rsidRDefault="00D922B8" w:rsidP="00D922B8">
            <w:pPr>
              <w:spacing w:after="200" w:line="276" w:lineRule="auto"/>
              <w:ind w:left="57"/>
              <w:rPr>
                <w:rFonts w:eastAsia="Calibri" w:cs="Arial"/>
                <w:bCs/>
                <w:sz w:val="20"/>
                <w:szCs w:val="24"/>
                <w:lang w:val="sr-Latn-CS"/>
              </w:rPr>
            </w:pPr>
            <w:r w:rsidRPr="00D922B8">
              <w:rPr>
                <w:rFonts w:eastAsia="Calibri" w:cs="Arial"/>
                <w:bCs/>
                <w:sz w:val="20"/>
                <w:szCs w:val="24"/>
                <w:lang w:val="sr-Latn-CS"/>
              </w:rPr>
              <w:t>Broj faze</w:t>
            </w:r>
          </w:p>
        </w:tc>
        <w:tc>
          <w:tcPr>
            <w:tcW w:w="1417" w:type="dxa"/>
            <w:tcBorders>
              <w:top w:val="single" w:sz="4" w:space="0" w:color="auto"/>
              <w:left w:val="nil"/>
              <w:bottom w:val="single" w:sz="4" w:space="0" w:color="auto"/>
              <w:right w:val="single" w:sz="4" w:space="0" w:color="auto"/>
            </w:tcBorders>
            <w:shd w:val="clear" w:color="auto" w:fill="auto"/>
            <w:vAlign w:val="center"/>
          </w:tcPr>
          <w:p w14:paraId="03B6DF96" w14:textId="77777777" w:rsidR="00D922B8" w:rsidRPr="00D922B8" w:rsidRDefault="00D922B8" w:rsidP="00D922B8">
            <w:pPr>
              <w:spacing w:after="200" w:line="276" w:lineRule="auto"/>
              <w:jc w:val="center"/>
              <w:rPr>
                <w:rFonts w:eastAsia="Calibri" w:cs="Arial"/>
                <w:bCs/>
                <w:sz w:val="16"/>
                <w:szCs w:val="16"/>
                <w:lang w:val="sr-Latn-CS"/>
              </w:rPr>
            </w:pPr>
          </w:p>
        </w:tc>
      </w:tr>
      <w:tr w:rsidR="00D922B8" w:rsidRPr="00D922B8" w14:paraId="229C497F"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CB76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4</w:t>
            </w:r>
          </w:p>
        </w:tc>
        <w:tc>
          <w:tcPr>
            <w:tcW w:w="1417" w:type="dxa"/>
            <w:tcBorders>
              <w:top w:val="single" w:sz="4" w:space="0" w:color="auto"/>
              <w:left w:val="nil"/>
              <w:bottom w:val="single" w:sz="4" w:space="0" w:color="auto"/>
              <w:right w:val="single" w:sz="4" w:space="0" w:color="auto"/>
            </w:tcBorders>
            <w:shd w:val="clear" w:color="auto" w:fill="auto"/>
            <w:vAlign w:val="center"/>
          </w:tcPr>
          <w:p w14:paraId="3A74DD6F"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RMTXTL</w:t>
            </w:r>
          </w:p>
        </w:tc>
        <w:tc>
          <w:tcPr>
            <w:tcW w:w="993" w:type="dxa"/>
            <w:tcBorders>
              <w:top w:val="single" w:sz="4" w:space="0" w:color="auto"/>
              <w:left w:val="nil"/>
              <w:bottom w:val="single" w:sz="4" w:space="0" w:color="auto"/>
              <w:right w:val="single" w:sz="4" w:space="0" w:color="auto"/>
            </w:tcBorders>
            <w:shd w:val="clear" w:color="auto" w:fill="auto"/>
            <w:vAlign w:val="center"/>
          </w:tcPr>
          <w:p w14:paraId="305FBE45" w14:textId="77777777" w:rsidR="00D922B8" w:rsidRPr="00D922B8" w:rsidRDefault="00D922B8" w:rsidP="00D922B8">
            <w:pPr>
              <w:spacing w:after="200" w:line="276" w:lineRule="auto"/>
              <w:jc w:val="center"/>
              <w:rPr>
                <w:rFonts w:eastAsia="Calibri" w:cs="Arial"/>
                <w:sz w:val="16"/>
                <w:szCs w:val="16"/>
                <w:lang w:val="sr-Latn-CS"/>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41339D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509E4EE9" w14:textId="77777777" w:rsidR="00D922B8" w:rsidRPr="00D922B8" w:rsidRDefault="00D922B8" w:rsidP="00D922B8">
            <w:pPr>
              <w:spacing w:after="200" w:line="276" w:lineRule="auto"/>
              <w:jc w:val="center"/>
              <w:rPr>
                <w:rFonts w:eastAsia="Calibri" w:cs="Arial"/>
                <w:sz w:val="20"/>
                <w:szCs w:val="24"/>
                <w:lang w:val="sr-Latn-CS"/>
              </w:rPr>
            </w:pPr>
          </w:p>
        </w:tc>
        <w:tc>
          <w:tcPr>
            <w:tcW w:w="3402" w:type="dxa"/>
            <w:tcBorders>
              <w:top w:val="single" w:sz="4" w:space="0" w:color="auto"/>
              <w:left w:val="nil"/>
              <w:bottom w:val="single" w:sz="4" w:space="0" w:color="auto"/>
              <w:right w:val="single" w:sz="4" w:space="0" w:color="auto"/>
            </w:tcBorders>
            <w:shd w:val="clear" w:color="auto" w:fill="auto"/>
            <w:tcMar>
              <w:right w:w="28" w:type="dxa"/>
            </w:tcMar>
            <w:vAlign w:val="center"/>
          </w:tcPr>
          <w:p w14:paraId="644612C4"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 xml:space="preserve">Dugački tekst za Tehničku rekapitulaciju </w:t>
            </w:r>
            <w:r w:rsidRPr="00D922B8">
              <w:rPr>
                <w:rFonts w:eastAsia="Calibri" w:cs="Arial"/>
                <w:sz w:val="18"/>
                <w:szCs w:val="18"/>
                <w:lang w:val="sr-Latn-CS"/>
              </w:rPr>
              <w:t>(</w:t>
            </w:r>
            <w:r w:rsidRPr="00D922B8">
              <w:rPr>
                <w:rFonts w:eastAsia="Calibri" w:cs="Arial"/>
                <w:sz w:val="16"/>
                <w:szCs w:val="16"/>
                <w:lang w:val="sr-Latn-CS"/>
              </w:rPr>
              <w:t>definisati dužinu redova)</w:t>
            </w:r>
          </w:p>
        </w:tc>
        <w:tc>
          <w:tcPr>
            <w:tcW w:w="1417" w:type="dxa"/>
            <w:tcBorders>
              <w:top w:val="single" w:sz="4" w:space="0" w:color="auto"/>
              <w:left w:val="nil"/>
              <w:bottom w:val="single" w:sz="4" w:space="0" w:color="auto"/>
              <w:right w:val="single" w:sz="4" w:space="0" w:color="auto"/>
            </w:tcBorders>
            <w:shd w:val="clear" w:color="auto" w:fill="auto"/>
            <w:vAlign w:val="center"/>
          </w:tcPr>
          <w:p w14:paraId="6F4AC609"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24E4CFCD"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C5B4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5</w:t>
            </w:r>
          </w:p>
        </w:tc>
        <w:tc>
          <w:tcPr>
            <w:tcW w:w="1417" w:type="dxa"/>
            <w:tcBorders>
              <w:top w:val="single" w:sz="4" w:space="0" w:color="auto"/>
              <w:left w:val="nil"/>
              <w:bottom w:val="single" w:sz="4" w:space="0" w:color="auto"/>
              <w:right w:val="single" w:sz="4" w:space="0" w:color="auto"/>
            </w:tcBorders>
            <w:shd w:val="clear" w:color="auto" w:fill="auto"/>
            <w:vAlign w:val="center"/>
          </w:tcPr>
          <w:p w14:paraId="3506EAAB"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USERID</w:t>
            </w:r>
          </w:p>
        </w:tc>
        <w:tc>
          <w:tcPr>
            <w:tcW w:w="993" w:type="dxa"/>
            <w:tcBorders>
              <w:top w:val="single" w:sz="4" w:space="0" w:color="auto"/>
              <w:left w:val="nil"/>
              <w:bottom w:val="single" w:sz="4" w:space="0" w:color="auto"/>
              <w:right w:val="single" w:sz="4" w:space="0" w:color="auto"/>
            </w:tcBorders>
            <w:shd w:val="clear" w:color="auto" w:fill="auto"/>
            <w:vAlign w:val="center"/>
          </w:tcPr>
          <w:p w14:paraId="65657238"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7FDBAED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nil"/>
              <w:bottom w:val="single" w:sz="4" w:space="0" w:color="auto"/>
              <w:right w:val="single" w:sz="4" w:space="0" w:color="auto"/>
            </w:tcBorders>
            <w:shd w:val="clear" w:color="auto" w:fill="auto"/>
            <w:vAlign w:val="center"/>
          </w:tcPr>
          <w:p w14:paraId="29CFB93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402" w:type="dxa"/>
            <w:tcBorders>
              <w:top w:val="single" w:sz="4" w:space="0" w:color="auto"/>
              <w:left w:val="nil"/>
              <w:bottom w:val="single" w:sz="4" w:space="0" w:color="auto"/>
              <w:right w:val="single" w:sz="4" w:space="0" w:color="auto"/>
            </w:tcBorders>
            <w:shd w:val="clear" w:color="auto" w:fill="auto"/>
            <w:vAlign w:val="center"/>
          </w:tcPr>
          <w:p w14:paraId="21021D1F"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Korisnik unosa podataka</w:t>
            </w:r>
          </w:p>
        </w:tc>
        <w:tc>
          <w:tcPr>
            <w:tcW w:w="1417" w:type="dxa"/>
            <w:tcBorders>
              <w:top w:val="single" w:sz="4" w:space="0" w:color="auto"/>
              <w:left w:val="nil"/>
              <w:bottom w:val="single" w:sz="4" w:space="0" w:color="auto"/>
              <w:right w:val="single" w:sz="4" w:space="0" w:color="auto"/>
            </w:tcBorders>
            <w:shd w:val="clear" w:color="auto" w:fill="auto"/>
            <w:vAlign w:val="center"/>
          </w:tcPr>
          <w:p w14:paraId="6923FE6F" w14:textId="77777777" w:rsidR="00D922B8" w:rsidRPr="00D922B8" w:rsidRDefault="00D922B8" w:rsidP="00D922B8">
            <w:pPr>
              <w:spacing w:after="200" w:line="276" w:lineRule="auto"/>
              <w:jc w:val="center"/>
              <w:rPr>
                <w:rFonts w:eastAsia="Calibri" w:cs="Arial"/>
                <w:sz w:val="16"/>
                <w:szCs w:val="16"/>
                <w:lang w:val="sr-Latn-CS"/>
              </w:rPr>
            </w:pPr>
          </w:p>
        </w:tc>
      </w:tr>
      <w:tr w:rsidR="00D922B8" w:rsidRPr="00D922B8" w14:paraId="56C7F306"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4BF64"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1417" w:type="dxa"/>
            <w:tcBorders>
              <w:top w:val="single" w:sz="4" w:space="0" w:color="auto"/>
              <w:left w:val="nil"/>
              <w:bottom w:val="single" w:sz="4" w:space="0" w:color="auto"/>
              <w:right w:val="single" w:sz="4" w:space="0" w:color="auto"/>
            </w:tcBorders>
            <w:shd w:val="clear" w:color="auto" w:fill="auto"/>
            <w:vAlign w:val="center"/>
          </w:tcPr>
          <w:p w14:paraId="462F49F3" w14:textId="77777777" w:rsidR="00D922B8" w:rsidRPr="00D922B8" w:rsidRDefault="00D922B8" w:rsidP="00D922B8">
            <w:pPr>
              <w:spacing w:after="200" w:line="276" w:lineRule="auto"/>
              <w:ind w:left="59" w:right="-70"/>
              <w:rPr>
                <w:rFonts w:eastAsia="Calibri" w:cs="Arial"/>
                <w:sz w:val="20"/>
                <w:szCs w:val="24"/>
                <w:lang w:val="sr-Latn-CS"/>
              </w:rPr>
            </w:pPr>
            <w:r w:rsidRPr="00D922B8">
              <w:rPr>
                <w:rFonts w:eastAsia="Calibri" w:cs="Arial"/>
                <w:sz w:val="20"/>
                <w:szCs w:val="24"/>
                <w:lang w:val="sr-Latn-CS"/>
              </w:rPr>
              <w:t>ERFDAT</w:t>
            </w:r>
          </w:p>
        </w:tc>
        <w:tc>
          <w:tcPr>
            <w:tcW w:w="993" w:type="dxa"/>
            <w:tcBorders>
              <w:top w:val="single" w:sz="4" w:space="0" w:color="auto"/>
              <w:left w:val="nil"/>
              <w:bottom w:val="single" w:sz="4" w:space="0" w:color="auto"/>
              <w:right w:val="single" w:sz="4" w:space="0" w:color="auto"/>
            </w:tcBorders>
            <w:shd w:val="clear" w:color="auto" w:fill="auto"/>
            <w:vAlign w:val="center"/>
          </w:tcPr>
          <w:p w14:paraId="1F34DB67" w14:textId="77777777" w:rsidR="00D922B8" w:rsidRPr="00D922B8" w:rsidRDefault="00D922B8" w:rsidP="00D922B8">
            <w:pPr>
              <w:spacing w:after="200" w:line="276" w:lineRule="auto"/>
              <w:jc w:val="center"/>
              <w:rPr>
                <w:rFonts w:eastAsia="Calibri" w:cs="Arial"/>
                <w:sz w:val="16"/>
                <w:szCs w:val="16"/>
                <w:lang w:val="sr-Latn-CS"/>
              </w:rPr>
            </w:pPr>
            <w:r w:rsidRPr="00D922B8">
              <w:rPr>
                <w:rFonts w:eastAsia="Calibri" w:cs="Arial"/>
                <w:sz w:val="16"/>
                <w:szCs w:val="16"/>
                <w:lang w:val="sr-Latn-CS"/>
              </w:rPr>
              <w:t>NOT NULL</w:t>
            </w:r>
          </w:p>
        </w:tc>
        <w:tc>
          <w:tcPr>
            <w:tcW w:w="992" w:type="dxa"/>
            <w:tcBorders>
              <w:top w:val="single" w:sz="4" w:space="0" w:color="auto"/>
              <w:left w:val="nil"/>
              <w:bottom w:val="single" w:sz="4" w:space="0" w:color="auto"/>
              <w:right w:val="single" w:sz="4" w:space="0" w:color="auto"/>
            </w:tcBorders>
            <w:shd w:val="clear" w:color="auto" w:fill="auto"/>
            <w:vAlign w:val="center"/>
          </w:tcPr>
          <w:p w14:paraId="49D1B604" w14:textId="77777777" w:rsidR="00D922B8" w:rsidRPr="00D922B8" w:rsidRDefault="00D922B8" w:rsidP="00D922B8">
            <w:pPr>
              <w:spacing w:after="200" w:line="276" w:lineRule="auto"/>
              <w:ind w:firstLineChars="100" w:firstLine="200"/>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nil"/>
              <w:bottom w:val="single" w:sz="4" w:space="0" w:color="auto"/>
              <w:right w:val="single" w:sz="4" w:space="0" w:color="auto"/>
            </w:tcBorders>
            <w:shd w:val="clear" w:color="auto" w:fill="auto"/>
            <w:vAlign w:val="center"/>
          </w:tcPr>
          <w:p w14:paraId="0D4088C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402" w:type="dxa"/>
            <w:tcBorders>
              <w:top w:val="single" w:sz="4" w:space="0" w:color="auto"/>
              <w:left w:val="nil"/>
              <w:bottom w:val="single" w:sz="4" w:space="0" w:color="auto"/>
              <w:right w:val="single" w:sz="4" w:space="0" w:color="auto"/>
            </w:tcBorders>
            <w:shd w:val="clear" w:color="auto" w:fill="auto"/>
            <w:vAlign w:val="center"/>
          </w:tcPr>
          <w:p w14:paraId="7FCB0AA8" w14:textId="77777777" w:rsidR="00D922B8" w:rsidRPr="00D922B8" w:rsidRDefault="00D922B8" w:rsidP="00D922B8">
            <w:pPr>
              <w:spacing w:after="200" w:line="276" w:lineRule="auto"/>
              <w:ind w:left="72"/>
              <w:rPr>
                <w:rFonts w:eastAsia="Calibri" w:cs="Arial"/>
                <w:sz w:val="20"/>
                <w:szCs w:val="24"/>
                <w:lang w:val="sr-Latn-CS"/>
              </w:rPr>
            </w:pPr>
            <w:r w:rsidRPr="00D922B8">
              <w:rPr>
                <w:rFonts w:eastAsia="Calibri" w:cs="Arial"/>
                <w:sz w:val="20"/>
                <w:szCs w:val="24"/>
                <w:lang w:val="sr-Latn-CS"/>
              </w:rPr>
              <w:t>Datum obrade / datum izmene</w:t>
            </w:r>
          </w:p>
        </w:tc>
        <w:tc>
          <w:tcPr>
            <w:tcW w:w="1417" w:type="dxa"/>
            <w:tcBorders>
              <w:top w:val="single" w:sz="4" w:space="0" w:color="auto"/>
              <w:left w:val="nil"/>
              <w:bottom w:val="single" w:sz="4" w:space="0" w:color="auto"/>
              <w:right w:val="single" w:sz="4" w:space="0" w:color="auto"/>
            </w:tcBorders>
            <w:shd w:val="clear" w:color="auto" w:fill="auto"/>
            <w:vAlign w:val="center"/>
          </w:tcPr>
          <w:p w14:paraId="2B64D83A" w14:textId="77777777" w:rsidR="00D922B8" w:rsidRPr="00D922B8" w:rsidRDefault="00D922B8" w:rsidP="00D922B8">
            <w:pPr>
              <w:spacing w:after="200" w:line="276" w:lineRule="auto"/>
              <w:jc w:val="center"/>
              <w:rPr>
                <w:rFonts w:eastAsia="Calibri" w:cs="Arial"/>
                <w:sz w:val="16"/>
                <w:szCs w:val="16"/>
                <w:lang w:val="sr-Latn-CS"/>
              </w:rPr>
            </w:pPr>
          </w:p>
        </w:tc>
      </w:tr>
    </w:tbl>
    <w:p w14:paraId="4FC311BC" w14:textId="77777777" w:rsidR="00D922B8" w:rsidRPr="00D922B8" w:rsidRDefault="00D922B8" w:rsidP="00D922B8">
      <w:pPr>
        <w:tabs>
          <w:tab w:val="left" w:pos="851"/>
        </w:tabs>
        <w:overflowPunct w:val="0"/>
        <w:autoSpaceDE w:val="0"/>
        <w:autoSpaceDN w:val="0"/>
        <w:adjustRightInd w:val="0"/>
        <w:spacing w:before="0" w:line="360" w:lineRule="auto"/>
        <w:ind w:left="284" w:right="425"/>
        <w:jc w:val="left"/>
        <w:textAlignment w:val="baseline"/>
        <w:rPr>
          <w:rFonts w:cs="Arial"/>
          <w:bCs/>
          <w:szCs w:val="20"/>
          <w:lang w:val="sr-Latn-CS" w:eastAsia="de-DE"/>
        </w:rPr>
      </w:pPr>
    </w:p>
    <w:p w14:paraId="098C2A00" w14:textId="77777777" w:rsidR="00D922B8" w:rsidRPr="00D922B8" w:rsidRDefault="00D922B8" w:rsidP="00D922B8">
      <w:pPr>
        <w:tabs>
          <w:tab w:val="left" w:pos="851"/>
        </w:tabs>
        <w:overflowPunct w:val="0"/>
        <w:autoSpaceDE w:val="0"/>
        <w:autoSpaceDN w:val="0"/>
        <w:adjustRightInd w:val="0"/>
        <w:spacing w:before="0" w:line="360" w:lineRule="auto"/>
        <w:ind w:left="284" w:right="425"/>
        <w:jc w:val="left"/>
        <w:textAlignment w:val="baseline"/>
        <w:rPr>
          <w:rFonts w:cs="Arial"/>
          <w:bCs/>
          <w:szCs w:val="20"/>
          <w:lang w:val="sr-Latn-CS" w:eastAsia="de-DE"/>
        </w:rPr>
      </w:pPr>
      <w:r w:rsidRPr="00D922B8">
        <w:rPr>
          <w:rFonts w:cs="Arial"/>
          <w:bCs/>
          <w:szCs w:val="20"/>
          <w:lang w:val="sr-Latn-CS" w:eastAsia="de-DE"/>
        </w:rPr>
        <w:t>Paralelno sa sprovođenjem Tehničke rekapitulacije mora se korisnicima sa pravima „SAMO ZA ČITANJE“ preko aplikacije [30.</w:t>
      </w:r>
      <w:smartTag w:uri="urn:schemas-microsoft-com:office:smarttags" w:element="date">
        <w:smartTagPr>
          <w:attr w:name="Year" w:val="90"/>
          <w:attr w:name="Day" w:val="10"/>
          <w:attr w:name="Month" w:val="10"/>
          <w:attr w:name="ls" w:val="trans"/>
        </w:smartTagPr>
        <w:r w:rsidRPr="00D922B8">
          <w:rPr>
            <w:rFonts w:cs="Arial"/>
            <w:bCs/>
            <w:szCs w:val="20"/>
            <w:lang w:val="sr-Latn-CS" w:eastAsia="de-DE"/>
          </w:rPr>
          <w:t>10.10.90</w:t>
        </w:r>
      </w:smartTag>
      <w:r w:rsidRPr="00D922B8">
        <w:rPr>
          <w:rFonts w:cs="Arial"/>
          <w:bCs/>
          <w:szCs w:val="20"/>
          <w:lang w:val="sr-Latn-CS" w:eastAsia="de-DE"/>
        </w:rPr>
        <w:t xml:space="preserve">] „Pregled Tehničkih rekapitulacija radnog naloga“ prikaz Tehničke rekapitulacije radnog naloga. </w:t>
      </w:r>
    </w:p>
    <w:p w14:paraId="6133E72A" w14:textId="77777777" w:rsidR="00D922B8" w:rsidRPr="00D922B8" w:rsidRDefault="00D922B8" w:rsidP="00D922B8">
      <w:pPr>
        <w:tabs>
          <w:tab w:val="left" w:pos="851"/>
        </w:tabs>
        <w:overflowPunct w:val="0"/>
        <w:autoSpaceDE w:val="0"/>
        <w:autoSpaceDN w:val="0"/>
        <w:adjustRightInd w:val="0"/>
        <w:spacing w:before="0" w:line="360" w:lineRule="auto"/>
        <w:ind w:left="284" w:right="425"/>
        <w:jc w:val="left"/>
        <w:textAlignment w:val="baseline"/>
        <w:rPr>
          <w:rFonts w:cs="Arial"/>
          <w:szCs w:val="20"/>
          <w:lang w:val="sr-Latn-CS" w:eastAsia="de-DE"/>
        </w:rPr>
      </w:pPr>
      <w:r w:rsidRPr="00D922B8">
        <w:rPr>
          <w:rFonts w:cs="Arial"/>
          <w:bCs/>
          <w:szCs w:val="20"/>
          <w:lang w:val="sr-Latn-CS" w:eastAsia="de-DE"/>
        </w:rPr>
        <w:t>Strukturu maske ekrana treba oblikovati analogno aplikaciji [30.</w:t>
      </w:r>
      <w:smartTag w:uri="urn:schemas-microsoft-com:office:smarttags" w:element="date">
        <w:smartTagPr>
          <w:attr w:name="Year" w:val="80"/>
          <w:attr w:name="Day" w:val="10"/>
          <w:attr w:name="Month" w:val="10"/>
          <w:attr w:name="ls" w:val="trans"/>
        </w:smartTagPr>
        <w:r w:rsidRPr="00D922B8">
          <w:rPr>
            <w:rFonts w:cs="Arial"/>
            <w:bCs/>
            <w:szCs w:val="20"/>
            <w:lang w:val="sr-Latn-CS" w:eastAsia="de-DE"/>
          </w:rPr>
          <w:t>10.10.80</w:t>
        </w:r>
      </w:smartTag>
      <w:r w:rsidRPr="00D922B8">
        <w:rPr>
          <w:rFonts w:cs="Arial"/>
          <w:bCs/>
          <w:szCs w:val="20"/>
          <w:lang w:val="sr-Latn-CS" w:eastAsia="de-DE"/>
        </w:rPr>
        <w:t xml:space="preserve">], ipak bez mogućnosti izmena podataka. </w:t>
      </w:r>
    </w:p>
    <w:p w14:paraId="1F3813B2"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53" w:name="_Toc332883142"/>
      <w:r w:rsidRPr="00D922B8">
        <w:rPr>
          <w:rFonts w:cs="Arial"/>
          <w:i/>
          <w:iCs/>
          <w:color w:val="2E74B5"/>
          <w:lang w:val="sr-Latn-CS"/>
        </w:rPr>
        <w:t>Štampanje / Štampanje kontrolnog primerka radnih naloga</w:t>
      </w:r>
      <w:bookmarkEnd w:id="853"/>
    </w:p>
    <w:p w14:paraId="45585A8C" w14:textId="77777777" w:rsidR="00D922B8" w:rsidRPr="00D922B8" w:rsidRDefault="00D922B8" w:rsidP="00D922B8">
      <w:pPr>
        <w:overflowPunct w:val="0"/>
        <w:autoSpaceDE w:val="0"/>
        <w:autoSpaceDN w:val="0"/>
        <w:adjustRightInd w:val="0"/>
        <w:spacing w:before="0" w:line="360" w:lineRule="exact"/>
        <w:ind w:left="284"/>
        <w:jc w:val="left"/>
        <w:textAlignment w:val="baseline"/>
        <w:rPr>
          <w:rFonts w:cs="Arial"/>
          <w:szCs w:val="20"/>
          <w:lang w:val="sr-Latn-CS" w:eastAsia="de-DE"/>
        </w:rPr>
      </w:pPr>
      <w:r w:rsidRPr="00D922B8">
        <w:rPr>
          <w:rFonts w:cs="Arial"/>
          <w:szCs w:val="20"/>
          <w:lang w:val="sr-Latn-CS" w:eastAsia="de-DE"/>
        </w:rPr>
        <w:t>Iz aplikacije [30.</w:t>
      </w:r>
      <w:smartTag w:uri="urn:schemas-microsoft-com:office:smarttags" w:element="date">
        <w:smartTagPr>
          <w:attr w:name="Year" w:val="20"/>
          <w:attr w:name="Day" w:val="10"/>
          <w:attr w:name="Month" w:val="10"/>
          <w:attr w:name="ls" w:val="trans"/>
        </w:smartTagPr>
        <w:r w:rsidRPr="00D922B8">
          <w:rPr>
            <w:rFonts w:cs="Arial"/>
            <w:szCs w:val="20"/>
            <w:lang w:val="sr-Latn-CS" w:eastAsia="de-DE"/>
          </w:rPr>
          <w:t>10.10.20</w:t>
        </w:r>
      </w:smartTag>
      <w:r w:rsidRPr="00D922B8">
        <w:rPr>
          <w:rFonts w:cs="Arial"/>
          <w:szCs w:val="20"/>
          <w:lang w:val="sr-Latn-CS" w:eastAsia="de-DE"/>
        </w:rPr>
        <w:t xml:space="preserve">] mora postojati mogućnost štampanja  (obrazac) / štampanja kontrolnog primerka nekog radnog naloga. </w:t>
      </w:r>
    </w:p>
    <w:p w14:paraId="69968041" w14:textId="77777777" w:rsidR="00D922B8" w:rsidRPr="00D922B8" w:rsidRDefault="00D922B8" w:rsidP="00D922B8">
      <w:pPr>
        <w:overflowPunct w:val="0"/>
        <w:autoSpaceDE w:val="0"/>
        <w:autoSpaceDN w:val="0"/>
        <w:adjustRightInd w:val="0"/>
        <w:spacing w:before="0" w:after="120" w:line="360" w:lineRule="exact"/>
        <w:ind w:left="284"/>
        <w:jc w:val="left"/>
        <w:textAlignment w:val="baseline"/>
        <w:rPr>
          <w:rFonts w:cs="Arial"/>
          <w:szCs w:val="20"/>
          <w:lang w:val="sr-Latn-CS" w:eastAsia="de-DE"/>
        </w:rPr>
      </w:pPr>
      <w:r w:rsidRPr="00D922B8">
        <w:rPr>
          <w:rFonts w:cs="Arial"/>
          <w:szCs w:val="20"/>
          <w:lang w:val="sr-Latn-CS" w:eastAsia="de-DE"/>
        </w:rPr>
        <w:t xml:space="preserve">Klikom na simbol za štampu pojavljuje se prozor sa upitom (štampati) radni nalog / (štampati) kontrolni primerak. </w:t>
      </w:r>
    </w:p>
    <w:p w14:paraId="4DC31DD2" w14:textId="77777777" w:rsidR="00D922B8" w:rsidRPr="00D922B8" w:rsidRDefault="00D922B8" w:rsidP="00D922B8">
      <w:pPr>
        <w:overflowPunct w:val="0"/>
        <w:autoSpaceDE w:val="0"/>
        <w:autoSpaceDN w:val="0"/>
        <w:adjustRightInd w:val="0"/>
        <w:spacing w:before="0" w:line="360" w:lineRule="auto"/>
        <w:ind w:left="284"/>
        <w:jc w:val="left"/>
        <w:textAlignment w:val="baseline"/>
        <w:rPr>
          <w:rFonts w:cs="Arial"/>
          <w:szCs w:val="20"/>
          <w:lang w:val="sr-Latn-CS" w:eastAsia="de-DE"/>
        </w:rPr>
      </w:pPr>
      <w:r w:rsidRPr="00D922B8">
        <w:rPr>
          <w:rFonts w:cs="Arial"/>
          <w:noProof/>
          <w:szCs w:val="20"/>
        </w:rPr>
        <w:drawing>
          <wp:inline distT="0" distB="0" distL="0" distR="0" wp14:anchorId="6010B04F" wp14:editId="7B48BFB5">
            <wp:extent cx="4007485" cy="2286000"/>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4007485" cy="2286000"/>
                    </a:xfrm>
                    <a:prstGeom prst="rect">
                      <a:avLst/>
                    </a:prstGeom>
                    <a:noFill/>
                    <a:ln>
                      <a:noFill/>
                    </a:ln>
                  </pic:spPr>
                </pic:pic>
              </a:graphicData>
            </a:graphic>
          </wp:inline>
        </w:drawing>
      </w:r>
    </w:p>
    <w:p w14:paraId="515BE3D2"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lastRenderedPageBreak/>
        <w:t>Prozor za upit Štampanje radnog naloga / Kontrolnog primerka</w:t>
      </w:r>
    </w:p>
    <w:p w14:paraId="4D3FC3A8" w14:textId="77777777" w:rsidR="00D922B8" w:rsidRPr="00D922B8" w:rsidRDefault="00D922B8" w:rsidP="00D922B8">
      <w:pPr>
        <w:overflowPunct w:val="0"/>
        <w:autoSpaceDE w:val="0"/>
        <w:autoSpaceDN w:val="0"/>
        <w:adjustRightInd w:val="0"/>
        <w:spacing w:line="320" w:lineRule="exact"/>
        <w:ind w:left="284" w:right="425"/>
        <w:textAlignment w:val="baseline"/>
        <w:rPr>
          <w:rFonts w:cs="Arial"/>
          <w:color w:val="000080"/>
          <w:szCs w:val="20"/>
          <w:lang w:val="sr-Latn-CS" w:eastAsia="de-DE"/>
        </w:rPr>
      </w:pPr>
      <w:r w:rsidRPr="00D922B8">
        <w:rPr>
          <w:rFonts w:cs="Arial"/>
          <w:color w:val="000080"/>
          <w:szCs w:val="20"/>
          <w:lang w:val="sr-Latn-CS" w:eastAsia="de-DE"/>
        </w:rPr>
        <w:t>Kontrolni primerak: treba omogućiti iz svakog statusa radnog naloga.</w:t>
      </w:r>
    </w:p>
    <w:p w14:paraId="2241F21A" w14:textId="77777777" w:rsidR="00D922B8" w:rsidRPr="00D922B8" w:rsidRDefault="00D922B8" w:rsidP="00D922B8">
      <w:pPr>
        <w:overflowPunct w:val="0"/>
        <w:autoSpaceDE w:val="0"/>
        <w:autoSpaceDN w:val="0"/>
        <w:adjustRightInd w:val="0"/>
        <w:spacing w:before="0" w:line="320" w:lineRule="exact"/>
        <w:ind w:left="284" w:right="425"/>
        <w:textAlignment w:val="baseline"/>
        <w:rPr>
          <w:rFonts w:cs="Arial"/>
          <w:szCs w:val="20"/>
          <w:lang w:val="sr-Latn-CS" w:eastAsia="de-DE"/>
        </w:rPr>
      </w:pPr>
      <w:r w:rsidRPr="00D922B8">
        <w:rPr>
          <w:rFonts w:cs="Arial"/>
          <w:szCs w:val="20"/>
          <w:lang w:val="sr-Latn-CS" w:eastAsia="de-DE"/>
        </w:rPr>
        <w:t xml:space="preserve">Pri tome treba voditi računa, da kontrolni primerak treba označiti kao probno štampanje. To znači da na odštampanom primerku mora jasno biti vidljivo, da se radi o probnom nalogu.  </w:t>
      </w:r>
    </w:p>
    <w:p w14:paraId="56F1A2C4" w14:textId="77777777" w:rsidR="00D922B8" w:rsidRPr="00D922B8" w:rsidRDefault="00D922B8" w:rsidP="00D922B8">
      <w:pPr>
        <w:overflowPunct w:val="0"/>
        <w:autoSpaceDE w:val="0"/>
        <w:autoSpaceDN w:val="0"/>
        <w:adjustRightInd w:val="0"/>
        <w:spacing w:after="120" w:line="320" w:lineRule="exact"/>
        <w:ind w:left="284" w:right="425"/>
        <w:textAlignment w:val="baseline"/>
        <w:rPr>
          <w:rFonts w:cs="Arial"/>
          <w:b/>
          <w:bCs/>
          <w:color w:val="000080"/>
          <w:szCs w:val="20"/>
          <w:lang w:val="sr-Latn-CS" w:eastAsia="de-DE"/>
        </w:rPr>
      </w:pPr>
      <w:r w:rsidRPr="00D922B8">
        <w:rPr>
          <w:rFonts w:cs="Arial"/>
          <w:b/>
          <w:bCs/>
          <w:color w:val="000080"/>
          <w:szCs w:val="20"/>
          <w:lang w:val="sr-Latn-CS" w:eastAsia="de-DE"/>
        </w:rPr>
        <w:t xml:space="preserve">Štampanje (obrazac): </w:t>
      </w:r>
    </w:p>
    <w:p w14:paraId="0EFE1272" w14:textId="77777777" w:rsidR="00D922B8" w:rsidRPr="00D922B8" w:rsidRDefault="00D922B8" w:rsidP="00D922B8">
      <w:pPr>
        <w:overflowPunct w:val="0"/>
        <w:autoSpaceDE w:val="0"/>
        <w:autoSpaceDN w:val="0"/>
        <w:adjustRightInd w:val="0"/>
        <w:spacing w:before="0" w:line="320" w:lineRule="exact"/>
        <w:ind w:left="284" w:right="425"/>
        <w:textAlignment w:val="baseline"/>
        <w:rPr>
          <w:rFonts w:cs="Arial"/>
          <w:szCs w:val="20"/>
          <w:lang w:val="sr-Latn-CS" w:eastAsia="de-DE"/>
        </w:rPr>
      </w:pPr>
      <w:r w:rsidRPr="00D922B8">
        <w:rPr>
          <w:rFonts w:cs="Arial"/>
          <w:szCs w:val="20"/>
          <w:lang w:val="sr-Latn-CS" w:eastAsia="de-DE"/>
        </w:rPr>
        <w:t xml:space="preserve">Pre nego što obrazac može da se štampa u </w:t>
      </w:r>
      <w:r w:rsidRPr="00D922B8">
        <w:rPr>
          <w:rFonts w:cs="Arial"/>
          <w:b/>
          <w:lang w:val="sr-Latn-CS" w:eastAsia="de-DE"/>
        </w:rPr>
        <w:t>„Radni nalog“,</w:t>
      </w:r>
      <w:r w:rsidRPr="00D922B8">
        <w:rPr>
          <w:rFonts w:cs="Arial"/>
          <w:szCs w:val="20"/>
          <w:lang w:val="sr-Latn-CS" w:eastAsia="de-DE"/>
        </w:rPr>
        <w:t xml:space="preserve"> mora se obaviti provera statusa radnog naloga  (odobrenje /operativno puštanje u rad moraju postojati). Odatle treba prikazati izborni prozor za izbor obrasca. Mogući obrasci moraju prethodno biti usaglašeni u radnim timovima EPS-a. </w:t>
      </w:r>
    </w:p>
    <w:p w14:paraId="44165FB4" w14:textId="77777777" w:rsidR="00D922B8" w:rsidRPr="00D922B8" w:rsidRDefault="00D922B8" w:rsidP="00D922B8">
      <w:pPr>
        <w:overflowPunct w:val="0"/>
        <w:autoSpaceDE w:val="0"/>
        <w:autoSpaceDN w:val="0"/>
        <w:adjustRightInd w:val="0"/>
        <w:spacing w:before="0" w:line="360" w:lineRule="exact"/>
        <w:ind w:left="284" w:right="425"/>
        <w:textAlignment w:val="baseline"/>
        <w:rPr>
          <w:rFonts w:cs="Arial"/>
          <w:lang w:val="sr-Latn-CS" w:eastAsia="de-DE"/>
        </w:rPr>
      </w:pPr>
      <w:r w:rsidRPr="00D922B8">
        <w:rPr>
          <w:rFonts w:cs="Arial"/>
          <w:szCs w:val="20"/>
          <w:lang w:val="sr-Latn-CS" w:eastAsia="de-DE"/>
        </w:rPr>
        <w:t xml:space="preserve">Potom se vrši izmena statusa radnog naloga u AD (nalogu odštampanom na obrascu). </w:t>
      </w:r>
      <w:r w:rsidRPr="00D922B8">
        <w:rPr>
          <w:rFonts w:cs="Arial"/>
          <w:lang w:val="sr-Latn-CS" w:eastAsia="de-DE"/>
        </w:rPr>
        <w:t>Dokumenti se smeju odštampati samo jednom (iz sigurnosnih razloga). Sledeće štampanje treba omogućiti samo kao kontrolni primerak i označiti ga na odgovarajući način.</w:t>
      </w:r>
    </w:p>
    <w:p w14:paraId="29625063" w14:textId="77777777" w:rsidR="00D922B8" w:rsidRPr="00D922B8" w:rsidRDefault="00D922B8" w:rsidP="00D922B8">
      <w:pPr>
        <w:overflowPunct w:val="0"/>
        <w:autoSpaceDE w:val="0"/>
        <w:autoSpaceDN w:val="0"/>
        <w:adjustRightInd w:val="0"/>
        <w:spacing w:after="120" w:line="320" w:lineRule="exact"/>
        <w:ind w:left="284" w:right="425"/>
        <w:textAlignment w:val="baseline"/>
        <w:rPr>
          <w:rFonts w:cs="Arial"/>
          <w:b/>
          <w:bCs/>
          <w:color w:val="000080"/>
          <w:szCs w:val="20"/>
          <w:lang w:val="sr-Latn-CS" w:eastAsia="de-DE"/>
        </w:rPr>
      </w:pPr>
      <w:r w:rsidRPr="00D922B8">
        <w:rPr>
          <w:rFonts w:cs="Arial"/>
          <w:b/>
          <w:bCs/>
          <w:color w:val="000080"/>
          <w:szCs w:val="20"/>
          <w:lang w:val="sr-Latn-CS" w:eastAsia="de-DE"/>
        </w:rPr>
        <w:t>Štampanje tehničke dokumentacije</w:t>
      </w:r>
    </w:p>
    <w:p w14:paraId="3BB2B132" w14:textId="77777777" w:rsidR="00D922B8" w:rsidRPr="00D922B8" w:rsidRDefault="00D922B8" w:rsidP="00D922B8">
      <w:pPr>
        <w:overflowPunct w:val="0"/>
        <w:autoSpaceDE w:val="0"/>
        <w:autoSpaceDN w:val="0"/>
        <w:adjustRightInd w:val="0"/>
        <w:spacing w:before="0" w:line="360" w:lineRule="exact"/>
        <w:ind w:left="284" w:right="425"/>
        <w:textAlignment w:val="baseline"/>
        <w:rPr>
          <w:rFonts w:cs="Arial"/>
          <w:lang w:val="sr-Latn-CS" w:eastAsia="de-DE"/>
        </w:rPr>
      </w:pPr>
      <w:r w:rsidRPr="00D922B8">
        <w:rPr>
          <w:rFonts w:cs="Arial"/>
          <w:lang w:val="sr-Latn-CS" w:eastAsia="de-DE"/>
        </w:rPr>
        <w:t>Ukoliko su uz neku adresu za pozivanje prema upravljanju dokumentima pohranjeni odn. povezani odgovarajući propisi vezani za preduzeće / priručnici za korisnike / ostali dokumenti, korisniku treba omogućiti da ove dokumente (</w:t>
      </w:r>
      <w:r w:rsidRPr="00D922B8">
        <w:rPr>
          <w:rFonts w:cs="Arial"/>
          <w:b/>
          <w:lang w:val="sr-Latn-CS" w:eastAsia="de-DE"/>
        </w:rPr>
        <w:t>izborom preko daljih upita</w:t>
      </w:r>
      <w:r w:rsidRPr="00D922B8">
        <w:rPr>
          <w:rFonts w:cs="Arial"/>
          <w:lang w:val="sr-Latn-CS" w:eastAsia="de-DE"/>
        </w:rPr>
        <w:t xml:space="preserve">) odštampa sa papirima za radni nalog. </w:t>
      </w:r>
    </w:p>
    <w:p w14:paraId="51448CB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54" w:name="_Toc332883143"/>
      <w:bookmarkEnd w:id="837"/>
      <w:bookmarkEnd w:id="838"/>
      <w:bookmarkEnd w:id="839"/>
      <w:r w:rsidRPr="00D922B8">
        <w:rPr>
          <w:rFonts w:cs="Arial"/>
          <w:i/>
          <w:iCs/>
          <w:color w:val="2E74B5"/>
          <w:lang w:val="sr-Latn-CS"/>
        </w:rPr>
        <w:t>Evaluacije  -</w:t>
      </w:r>
      <w:r w:rsidRPr="00D922B8">
        <w:rPr>
          <w:rFonts w:cs="Arial"/>
          <w:bCs/>
          <w:i/>
          <w:iCs/>
          <w:color w:val="2E74B5"/>
          <w:lang w:val="sr-Latn-CS"/>
        </w:rPr>
        <w:t xml:space="preserve">  </w:t>
      </w:r>
      <w:r w:rsidRPr="00D922B8">
        <w:rPr>
          <w:rFonts w:cs="Arial"/>
          <w:i/>
          <w:iCs/>
          <w:color w:val="2E74B5"/>
          <w:lang w:val="sr-Latn-CS"/>
        </w:rPr>
        <w:t>istorija održavanja</w:t>
      </w:r>
      <w:bookmarkEnd w:id="854"/>
    </w:p>
    <w:p w14:paraId="4DD792F0" w14:textId="77777777" w:rsidR="00D922B8" w:rsidRPr="00D922B8" w:rsidRDefault="00D922B8" w:rsidP="00D922B8">
      <w:pPr>
        <w:spacing w:before="0" w:after="120" w:line="360" w:lineRule="exact"/>
        <w:ind w:left="284" w:right="284"/>
        <w:jc w:val="left"/>
        <w:rPr>
          <w:rFonts w:cs="Arial"/>
          <w:szCs w:val="20"/>
          <w:lang w:val="sr-Latn-CS" w:eastAsia="de-DE"/>
        </w:rPr>
      </w:pPr>
      <w:r w:rsidRPr="00D922B8">
        <w:rPr>
          <w:rFonts w:cs="Arial"/>
          <w:szCs w:val="20"/>
          <w:lang w:val="sr-Latn-CS" w:eastAsia="de-DE"/>
        </w:rPr>
        <w:t xml:space="preserve">Dugotrajni dokaz o odvijanju održavanja trebalo bi da se radi u formi istorije održavanja mapiranjem svih tehničkih i ekonomskih koraka.  </w:t>
      </w:r>
    </w:p>
    <w:p w14:paraId="622CD315" w14:textId="77777777" w:rsidR="00D922B8" w:rsidRPr="00D922B8" w:rsidRDefault="00D922B8" w:rsidP="00D922B8">
      <w:pPr>
        <w:spacing w:before="0" w:after="120" w:line="360" w:lineRule="exact"/>
        <w:ind w:left="284"/>
        <w:jc w:val="left"/>
        <w:rPr>
          <w:rFonts w:cs="Arial"/>
          <w:bCs/>
          <w:szCs w:val="20"/>
          <w:lang w:val="sr-Latn-CS" w:eastAsia="de-DE"/>
        </w:rPr>
      </w:pPr>
      <w:r w:rsidRPr="00D922B8">
        <w:rPr>
          <w:rFonts w:cs="Arial"/>
          <w:bCs/>
          <w:szCs w:val="20"/>
          <w:lang w:val="sr-Latn-CS" w:eastAsia="de-DE"/>
        </w:rPr>
        <w:t>Istorija održavanja bi trebalo da se pravi automatski, identifikovanjem i obradom obaveštenja (zahteva za radni nalog), termiranjem planova održavanja / nege i servisiranja, kao i sprovođenjem Tehničke rekapitulacije radnih naloga.</w:t>
      </w:r>
    </w:p>
    <w:p w14:paraId="6CAABAEC" w14:textId="77777777" w:rsidR="00D922B8" w:rsidRPr="00D922B8" w:rsidRDefault="00D922B8" w:rsidP="00D922B8">
      <w:pPr>
        <w:spacing w:before="0" w:after="120" w:line="288" w:lineRule="auto"/>
        <w:ind w:left="284"/>
        <w:jc w:val="left"/>
        <w:rPr>
          <w:rFonts w:cs="Arial"/>
          <w:bCs/>
          <w:szCs w:val="20"/>
          <w:lang w:val="sr-Latn-CS" w:eastAsia="de-DE"/>
        </w:rPr>
      </w:pPr>
      <w:r w:rsidRPr="00D922B8">
        <w:rPr>
          <w:rFonts w:cs="Arial"/>
          <w:bCs/>
          <w:szCs w:val="20"/>
          <w:lang w:val="sr-Latn-CS" w:eastAsia="de-DE"/>
        </w:rPr>
        <w:t>Sa tim u vezi su sledeći bitni postavljeni ciljevi, odn. mogućnosti evaluacija:</w:t>
      </w:r>
    </w:p>
    <w:p w14:paraId="6CD1D7F5" w14:textId="77777777" w:rsidR="00D922B8" w:rsidRPr="00D922B8" w:rsidRDefault="00D922B8" w:rsidP="00D922B8">
      <w:pPr>
        <w:numPr>
          <w:ilvl w:val="0"/>
          <w:numId w:val="151"/>
        </w:numPr>
        <w:spacing w:before="60" w:after="60" w:line="320" w:lineRule="exact"/>
        <w:ind w:right="284"/>
        <w:rPr>
          <w:rFonts w:cs="Arial"/>
          <w:szCs w:val="20"/>
          <w:lang w:val="sr-Latn-CS" w:eastAsia="de-DE"/>
        </w:rPr>
      </w:pPr>
      <w:r w:rsidRPr="00D922B8">
        <w:rPr>
          <w:rFonts w:cs="Arial"/>
          <w:szCs w:val="20"/>
          <w:lang w:val="sr-Latn-CS" w:eastAsia="de-DE"/>
        </w:rPr>
        <w:t xml:space="preserve">Evaluacije koje se odnose na organizaciono – tehničku celinu, postrojenja i energetsku opremu, klase i tipove postrojenja prema troškovima i vrstama troškova, radi optimizacije održavanja </w:t>
      </w:r>
    </w:p>
    <w:p w14:paraId="4956C551" w14:textId="77777777" w:rsidR="00D922B8" w:rsidRPr="00D922B8" w:rsidRDefault="00D922B8" w:rsidP="00D922B8">
      <w:pPr>
        <w:numPr>
          <w:ilvl w:val="0"/>
          <w:numId w:val="151"/>
        </w:numPr>
        <w:spacing w:before="60" w:after="60" w:line="320" w:lineRule="exact"/>
        <w:ind w:right="284"/>
        <w:rPr>
          <w:rFonts w:cs="Arial"/>
          <w:szCs w:val="20"/>
          <w:lang w:val="sr-Latn-CS" w:eastAsia="de-DE"/>
        </w:rPr>
      </w:pPr>
      <w:r w:rsidRPr="00D922B8">
        <w:rPr>
          <w:rFonts w:cs="Arial"/>
          <w:szCs w:val="20"/>
          <w:lang w:val="sr-Latn-CS" w:eastAsia="de-DE"/>
        </w:rPr>
        <w:t>Istorija promene lokacija postrojenja (energetske opreme) (promena organizaciono – tehničke celine)</w:t>
      </w:r>
    </w:p>
    <w:p w14:paraId="20DCA33F" w14:textId="77777777" w:rsidR="00D922B8" w:rsidRPr="00D922B8" w:rsidRDefault="00D922B8" w:rsidP="00D922B8">
      <w:pPr>
        <w:numPr>
          <w:ilvl w:val="0"/>
          <w:numId w:val="151"/>
        </w:numPr>
        <w:spacing w:before="60" w:after="60" w:line="320" w:lineRule="exact"/>
        <w:ind w:right="284"/>
        <w:rPr>
          <w:rFonts w:cs="Arial"/>
          <w:szCs w:val="20"/>
          <w:lang w:val="sr-Latn-CS" w:eastAsia="de-DE"/>
        </w:rPr>
      </w:pPr>
      <w:r w:rsidRPr="00D922B8">
        <w:rPr>
          <w:rFonts w:cs="Arial"/>
          <w:szCs w:val="20"/>
          <w:lang w:val="sr-Latn-CS" w:eastAsia="de-DE"/>
        </w:rPr>
        <w:t xml:space="preserve">Mapiranje svih mera održavanja izvršenih na postrojenjima (energetskoj opremi) u periodima koji se mogu slobodno definisati </w:t>
      </w:r>
    </w:p>
    <w:p w14:paraId="4B6F742A" w14:textId="77777777" w:rsidR="00D922B8" w:rsidRPr="00D922B8" w:rsidRDefault="00D922B8" w:rsidP="00D922B8">
      <w:pPr>
        <w:numPr>
          <w:ilvl w:val="0"/>
          <w:numId w:val="151"/>
        </w:numPr>
        <w:spacing w:before="60" w:after="60" w:line="320" w:lineRule="exact"/>
        <w:ind w:right="284"/>
        <w:rPr>
          <w:rFonts w:cs="Arial"/>
          <w:szCs w:val="20"/>
          <w:lang w:val="sr-Latn-CS" w:eastAsia="de-DE"/>
        </w:rPr>
      </w:pPr>
      <w:r w:rsidRPr="00D922B8">
        <w:rPr>
          <w:rFonts w:cs="Arial"/>
          <w:szCs w:val="20"/>
          <w:lang w:val="sr-Latn-CS" w:eastAsia="de-DE"/>
        </w:rPr>
        <w:t>Evaluacije smetnji prema kvarovima, vrstama kvarova i njihovim uzrocima</w:t>
      </w:r>
    </w:p>
    <w:p w14:paraId="0DC845A7" w14:textId="77777777" w:rsidR="00D922B8" w:rsidRPr="00D922B8" w:rsidRDefault="00D922B8" w:rsidP="00D922B8">
      <w:pPr>
        <w:numPr>
          <w:ilvl w:val="0"/>
          <w:numId w:val="151"/>
        </w:numPr>
        <w:spacing w:before="0" w:after="200" w:line="320" w:lineRule="exact"/>
        <w:ind w:right="284"/>
        <w:jc w:val="left"/>
        <w:rPr>
          <w:rFonts w:eastAsia="Calibri" w:cs="Arial"/>
          <w:sz w:val="24"/>
          <w:szCs w:val="24"/>
          <w:lang w:val="sr-Latn-CS"/>
        </w:rPr>
      </w:pPr>
      <w:r w:rsidRPr="00D922B8">
        <w:rPr>
          <w:rFonts w:eastAsia="Calibri" w:cs="Arial"/>
          <w:sz w:val="24"/>
          <w:szCs w:val="24"/>
          <w:lang w:val="sr-Latn-CS"/>
        </w:rPr>
        <w:t>Evaluacije dugih perioda zastoja (privremeno van pogona, izvan planiranih godišnjih isključenja) postrojenja.</w:t>
      </w:r>
    </w:p>
    <w:p w14:paraId="5724DBB4" w14:textId="77777777" w:rsidR="00D922B8" w:rsidRPr="00D922B8" w:rsidRDefault="00D922B8" w:rsidP="00D922B8">
      <w:pPr>
        <w:spacing w:after="120" w:line="320" w:lineRule="exact"/>
        <w:ind w:left="284" w:right="284"/>
        <w:jc w:val="left"/>
        <w:rPr>
          <w:rFonts w:cs="Arial"/>
          <w:b/>
          <w:bCs/>
          <w:color w:val="3366FF"/>
          <w:szCs w:val="20"/>
          <w:lang w:val="sr-Latn-CS" w:eastAsia="de-DE"/>
        </w:rPr>
      </w:pPr>
      <w:r w:rsidRPr="00D922B8">
        <w:rPr>
          <w:rFonts w:cs="Arial"/>
          <w:b/>
          <w:bCs/>
          <w:color w:val="3366FF"/>
          <w:szCs w:val="20"/>
          <w:lang w:val="sr-Latn-CS" w:eastAsia="de-DE"/>
        </w:rPr>
        <w:t>Evaluacije - uopšteno:</w:t>
      </w:r>
    </w:p>
    <w:p w14:paraId="3C0D5F88" w14:textId="77777777" w:rsidR="00D922B8" w:rsidRPr="00D922B8" w:rsidRDefault="00D922B8" w:rsidP="00D922B8">
      <w:pPr>
        <w:spacing w:before="0" w:after="120" w:line="320" w:lineRule="exact"/>
        <w:ind w:left="284" w:right="284"/>
        <w:jc w:val="left"/>
        <w:rPr>
          <w:rFonts w:cs="Arial"/>
          <w:szCs w:val="20"/>
          <w:lang w:val="sr-Latn-CS" w:eastAsia="de-DE"/>
        </w:rPr>
      </w:pPr>
      <w:r w:rsidRPr="00D922B8">
        <w:rPr>
          <w:rFonts w:cs="Arial"/>
          <w:szCs w:val="20"/>
          <w:lang w:val="sr-Latn-CS" w:eastAsia="de-DE"/>
        </w:rPr>
        <w:lastRenderedPageBreak/>
        <w:t>Za efikasnu kontrolu održavanja moraju se dobiti po mogućstvu podesive mogućnosti za analize i evaluacije.</w:t>
      </w:r>
    </w:p>
    <w:p w14:paraId="6816C7C2" w14:textId="77777777" w:rsidR="00D922B8" w:rsidRPr="00D922B8" w:rsidRDefault="00D922B8" w:rsidP="00D922B8">
      <w:pPr>
        <w:spacing w:before="0" w:after="120" w:line="320" w:lineRule="exact"/>
        <w:ind w:left="284" w:right="284"/>
        <w:jc w:val="left"/>
        <w:rPr>
          <w:rFonts w:cs="Arial"/>
          <w:szCs w:val="20"/>
          <w:lang w:val="sr-Latn-CS" w:eastAsia="de-DE"/>
        </w:rPr>
      </w:pPr>
      <w:r w:rsidRPr="00D922B8">
        <w:rPr>
          <w:rFonts w:cs="Arial"/>
          <w:szCs w:val="20"/>
          <w:lang w:val="sr-Latn-CS" w:eastAsia="de-DE"/>
        </w:rPr>
        <w:t xml:space="preserve">Osim prethodno definisanih standardnih izveštaja, sistem mora da ponudi mogućnost izrade i čuvanja izveštaja specifičnih za preduzeće. Ovi izveštaji se moraju definisati u posebnim Formulisanjima zadataka. </w:t>
      </w:r>
    </w:p>
    <w:p w14:paraId="4CFA5822" w14:textId="77777777" w:rsidR="00D922B8" w:rsidRPr="00D922B8" w:rsidRDefault="00D922B8" w:rsidP="00D922B8">
      <w:pPr>
        <w:spacing w:before="0" w:after="120" w:line="320" w:lineRule="exact"/>
        <w:ind w:left="284" w:right="284"/>
        <w:jc w:val="left"/>
        <w:rPr>
          <w:rFonts w:cs="Arial"/>
          <w:szCs w:val="20"/>
          <w:lang w:val="sr-Latn-CS" w:eastAsia="de-DE"/>
        </w:rPr>
      </w:pPr>
      <w:r w:rsidRPr="00D922B8">
        <w:rPr>
          <w:rFonts w:cs="Arial"/>
          <w:szCs w:val="20"/>
          <w:lang w:val="sr-Latn-CS" w:eastAsia="de-DE"/>
        </w:rPr>
        <w:t xml:space="preserve">Za evaluacije na osnovu planiranih i stvarnih vrednosti važe sledeći zahtevi:  </w:t>
      </w:r>
    </w:p>
    <w:p w14:paraId="3B13F774" w14:textId="77777777" w:rsidR="00D922B8" w:rsidRPr="00D922B8" w:rsidRDefault="00D922B8" w:rsidP="00D922B8">
      <w:pPr>
        <w:numPr>
          <w:ilvl w:val="0"/>
          <w:numId w:val="152"/>
        </w:numPr>
        <w:tabs>
          <w:tab w:val="left" w:pos="720"/>
        </w:tabs>
        <w:spacing w:before="60" w:after="60" w:line="320" w:lineRule="exact"/>
        <w:ind w:right="284"/>
        <w:rPr>
          <w:rFonts w:cs="Arial"/>
          <w:szCs w:val="20"/>
          <w:lang w:val="sr-Latn-CS" w:eastAsia="de-DE"/>
        </w:rPr>
      </w:pPr>
      <w:r w:rsidRPr="00D922B8">
        <w:rPr>
          <w:rFonts w:cs="Arial"/>
          <w:szCs w:val="20"/>
          <w:lang w:val="sr-Latn-CS" w:eastAsia="de-DE"/>
        </w:rPr>
        <w:t xml:space="preserve">Planirani i stvarni troškovi po radnom nalogu podeljeni prema oblastima radova (usluga) </w:t>
      </w:r>
    </w:p>
    <w:p w14:paraId="0808F496" w14:textId="77777777" w:rsidR="00D922B8" w:rsidRPr="00D922B8" w:rsidRDefault="00D922B8" w:rsidP="00D922B8">
      <w:pPr>
        <w:numPr>
          <w:ilvl w:val="0"/>
          <w:numId w:val="152"/>
        </w:numPr>
        <w:tabs>
          <w:tab w:val="left" w:pos="720"/>
        </w:tabs>
        <w:spacing w:before="60" w:after="60" w:line="320" w:lineRule="exact"/>
        <w:ind w:right="284"/>
        <w:rPr>
          <w:rFonts w:cs="Arial"/>
          <w:szCs w:val="20"/>
          <w:lang w:val="sr-Latn-CS" w:eastAsia="de-DE"/>
        </w:rPr>
      </w:pPr>
      <w:r w:rsidRPr="00D922B8">
        <w:rPr>
          <w:rFonts w:cs="Arial"/>
          <w:szCs w:val="20"/>
          <w:lang w:val="sr-Latn-CS" w:eastAsia="de-DE"/>
        </w:rPr>
        <w:t>Planirani i stvarni troškovi po tehničkom objektu  podeljeni prema zadacima za održavanje i vrstama troškova  (spoljne usluge, sopstveni radovi / proizvodni troškovi, materijal)</w:t>
      </w:r>
    </w:p>
    <w:p w14:paraId="5A9BD0FE" w14:textId="77777777" w:rsidR="00D922B8" w:rsidRPr="00D922B8" w:rsidRDefault="00D922B8" w:rsidP="00D922B8">
      <w:pPr>
        <w:numPr>
          <w:ilvl w:val="0"/>
          <w:numId w:val="152"/>
        </w:numPr>
        <w:tabs>
          <w:tab w:val="left" w:pos="720"/>
        </w:tabs>
        <w:spacing w:before="60" w:after="60" w:line="320" w:lineRule="exact"/>
        <w:ind w:right="284"/>
        <w:rPr>
          <w:rFonts w:cs="Arial"/>
          <w:szCs w:val="20"/>
          <w:lang w:val="sr-Latn-CS" w:eastAsia="de-DE"/>
        </w:rPr>
      </w:pPr>
      <w:r w:rsidRPr="00D922B8">
        <w:rPr>
          <w:rFonts w:cs="Arial"/>
          <w:szCs w:val="20"/>
          <w:lang w:val="sr-Latn-CS" w:eastAsia="de-DE"/>
        </w:rPr>
        <w:t>Istorija stvarnih troškova tehničkih objekata koji se odnose na tehničke objekte</w:t>
      </w:r>
    </w:p>
    <w:p w14:paraId="26AD8A73" w14:textId="77777777" w:rsidR="00D922B8" w:rsidRPr="00D922B8" w:rsidRDefault="00D922B8" w:rsidP="00D922B8">
      <w:pPr>
        <w:spacing w:after="120" w:line="320" w:lineRule="exact"/>
        <w:ind w:left="284"/>
        <w:jc w:val="left"/>
        <w:rPr>
          <w:rFonts w:cs="Arial"/>
          <w:b/>
          <w:bCs/>
          <w:color w:val="3366FF"/>
          <w:szCs w:val="20"/>
          <w:lang w:val="sr-Latn-CS" w:eastAsia="de-DE"/>
        </w:rPr>
      </w:pPr>
      <w:r w:rsidRPr="00D922B8">
        <w:rPr>
          <w:rFonts w:cs="Arial"/>
          <w:b/>
          <w:bCs/>
          <w:color w:val="3366FF"/>
          <w:szCs w:val="20"/>
          <w:lang w:val="sr-Latn-CS" w:eastAsia="de-DE"/>
        </w:rPr>
        <w:t>Evaluacije se mogu kombinovati sa:</w:t>
      </w:r>
    </w:p>
    <w:p w14:paraId="6AA52003" w14:textId="77777777" w:rsidR="00D922B8" w:rsidRPr="00D922B8" w:rsidRDefault="00D922B8" w:rsidP="00D922B8">
      <w:pPr>
        <w:numPr>
          <w:ilvl w:val="0"/>
          <w:numId w:val="152"/>
        </w:numPr>
        <w:tabs>
          <w:tab w:val="left" w:pos="720"/>
        </w:tabs>
        <w:spacing w:before="0" w:after="200" w:line="320" w:lineRule="exact"/>
        <w:ind w:left="714" w:hanging="357"/>
        <w:rPr>
          <w:rFonts w:cs="Arial"/>
          <w:szCs w:val="20"/>
          <w:lang w:val="sr-Latn-CS" w:eastAsia="de-DE"/>
        </w:rPr>
      </w:pPr>
      <w:r w:rsidRPr="00D922B8">
        <w:rPr>
          <w:rFonts w:cs="Arial"/>
          <w:szCs w:val="20"/>
          <w:lang w:val="sr-Latn-CS" w:eastAsia="de-DE"/>
        </w:rPr>
        <w:t>Organizaciono – tehničkim celinama, postrojenjima, klasama i tipovima postrojenja</w:t>
      </w:r>
    </w:p>
    <w:p w14:paraId="5BCA02CE" w14:textId="77777777" w:rsidR="00D922B8" w:rsidRPr="00D922B8" w:rsidRDefault="00D922B8" w:rsidP="00D922B8">
      <w:pPr>
        <w:numPr>
          <w:ilvl w:val="0"/>
          <w:numId w:val="152"/>
        </w:numPr>
        <w:tabs>
          <w:tab w:val="left" w:pos="720"/>
        </w:tabs>
        <w:spacing w:before="60" w:after="200" w:line="320" w:lineRule="exact"/>
        <w:ind w:left="714" w:hanging="357"/>
        <w:rPr>
          <w:rFonts w:cs="Arial"/>
          <w:szCs w:val="20"/>
          <w:lang w:val="sr-Latn-CS" w:eastAsia="de-DE"/>
        </w:rPr>
      </w:pPr>
      <w:r w:rsidRPr="00D922B8">
        <w:rPr>
          <w:rFonts w:cs="Arial"/>
          <w:szCs w:val="20"/>
          <w:lang w:val="sr-Latn-CS" w:eastAsia="de-DE"/>
        </w:rPr>
        <w:t>Nivoima postrojenja</w:t>
      </w:r>
    </w:p>
    <w:p w14:paraId="6FDA925E" w14:textId="77777777" w:rsidR="00D922B8" w:rsidRPr="00D922B8" w:rsidRDefault="00D922B8" w:rsidP="00D922B8">
      <w:pPr>
        <w:numPr>
          <w:ilvl w:val="0"/>
          <w:numId w:val="152"/>
        </w:numPr>
        <w:tabs>
          <w:tab w:val="left" w:pos="720"/>
        </w:tabs>
        <w:spacing w:before="60" w:after="200" w:line="320" w:lineRule="exact"/>
        <w:ind w:left="714" w:hanging="357"/>
        <w:rPr>
          <w:rFonts w:cs="Arial"/>
          <w:szCs w:val="20"/>
          <w:lang w:val="sr-Latn-CS" w:eastAsia="de-DE"/>
        </w:rPr>
      </w:pPr>
      <w:r w:rsidRPr="00D922B8">
        <w:rPr>
          <w:rFonts w:cs="Arial"/>
          <w:szCs w:val="20"/>
          <w:lang w:val="sr-Latn-CS" w:eastAsia="de-DE"/>
        </w:rPr>
        <w:t>Veličinama snage</w:t>
      </w:r>
    </w:p>
    <w:p w14:paraId="2F2E11D1" w14:textId="77777777" w:rsidR="00D922B8" w:rsidRPr="00D922B8" w:rsidRDefault="00D922B8" w:rsidP="00D922B8">
      <w:pPr>
        <w:numPr>
          <w:ilvl w:val="0"/>
          <w:numId w:val="152"/>
        </w:numPr>
        <w:tabs>
          <w:tab w:val="left" w:pos="720"/>
        </w:tabs>
        <w:spacing w:before="60" w:after="200" w:line="320" w:lineRule="exact"/>
        <w:ind w:left="714" w:hanging="357"/>
        <w:rPr>
          <w:rFonts w:cs="Arial"/>
          <w:szCs w:val="20"/>
          <w:lang w:val="sr-Latn-CS" w:eastAsia="de-DE"/>
        </w:rPr>
      </w:pPr>
      <w:r w:rsidRPr="00D922B8">
        <w:rPr>
          <w:rFonts w:cs="Arial"/>
          <w:szCs w:val="20"/>
          <w:lang w:val="sr-Latn-CS" w:eastAsia="de-DE"/>
        </w:rPr>
        <w:t>Vremenskim razmacima</w:t>
      </w:r>
    </w:p>
    <w:p w14:paraId="156E4789" w14:textId="77777777" w:rsidR="00D922B8" w:rsidRPr="00D922B8" w:rsidRDefault="00D922B8" w:rsidP="00D922B8">
      <w:pPr>
        <w:numPr>
          <w:ilvl w:val="0"/>
          <w:numId w:val="152"/>
        </w:numPr>
        <w:tabs>
          <w:tab w:val="left" w:pos="720"/>
        </w:tabs>
        <w:spacing w:before="60" w:after="60" w:line="340" w:lineRule="exact"/>
        <w:rPr>
          <w:rFonts w:cs="Arial"/>
          <w:szCs w:val="20"/>
          <w:lang w:val="sr-Latn-CS" w:eastAsia="de-DE"/>
        </w:rPr>
      </w:pPr>
      <w:r w:rsidRPr="00D922B8">
        <w:rPr>
          <w:rFonts w:cs="Arial"/>
          <w:szCs w:val="20"/>
          <w:lang w:val="sr-Latn-CS" w:eastAsia="de-DE"/>
        </w:rPr>
        <w:t>Statusom radnog naloga.</w:t>
      </w:r>
    </w:p>
    <w:p w14:paraId="42BB069F" w14:textId="77777777" w:rsidR="00D922B8" w:rsidRPr="00D922B8" w:rsidRDefault="00D922B8" w:rsidP="00D922B8">
      <w:pPr>
        <w:spacing w:after="120" w:line="340" w:lineRule="exact"/>
        <w:ind w:left="284"/>
        <w:jc w:val="left"/>
        <w:rPr>
          <w:rFonts w:cs="Arial"/>
          <w:b/>
          <w:bCs/>
          <w:color w:val="3366FF"/>
          <w:szCs w:val="20"/>
          <w:lang w:val="sr-Latn-CS" w:eastAsia="de-DE"/>
        </w:rPr>
      </w:pPr>
      <w:r w:rsidRPr="00D922B8">
        <w:rPr>
          <w:rFonts w:cs="Arial"/>
          <w:b/>
          <w:bCs/>
          <w:color w:val="3366FF"/>
          <w:szCs w:val="20"/>
          <w:lang w:val="sr-Latn-CS" w:eastAsia="de-DE"/>
        </w:rPr>
        <w:t>Ostale mogućnosti evaluacija prema:</w:t>
      </w:r>
    </w:p>
    <w:p w14:paraId="1BF9CFEA" w14:textId="77777777" w:rsidR="00D922B8" w:rsidRPr="00D922B8" w:rsidRDefault="00D922B8" w:rsidP="00D922B8">
      <w:pPr>
        <w:numPr>
          <w:ilvl w:val="0"/>
          <w:numId w:val="152"/>
        </w:numPr>
        <w:tabs>
          <w:tab w:val="left" w:pos="720"/>
        </w:tabs>
        <w:spacing w:before="60" w:after="60" w:line="276" w:lineRule="auto"/>
        <w:rPr>
          <w:rFonts w:cs="Arial"/>
          <w:szCs w:val="20"/>
          <w:lang w:val="sr-Latn-CS" w:eastAsia="de-DE"/>
        </w:rPr>
      </w:pPr>
      <w:r w:rsidRPr="00D922B8">
        <w:rPr>
          <w:rFonts w:cs="Arial"/>
          <w:szCs w:val="20"/>
          <w:lang w:val="sr-Latn-CS" w:eastAsia="de-DE"/>
        </w:rPr>
        <w:t>Stručnim sektorima / strukturama izvršilaca koji izvršavaju radove</w:t>
      </w:r>
    </w:p>
    <w:p w14:paraId="59AA08CA" w14:textId="77777777" w:rsidR="00D922B8" w:rsidRPr="00D922B8" w:rsidRDefault="00D922B8" w:rsidP="00D922B8">
      <w:pPr>
        <w:numPr>
          <w:ilvl w:val="0"/>
          <w:numId w:val="152"/>
        </w:numPr>
        <w:tabs>
          <w:tab w:val="left" w:pos="720"/>
        </w:tabs>
        <w:spacing w:before="60" w:after="60" w:line="276" w:lineRule="auto"/>
        <w:rPr>
          <w:rFonts w:cs="Arial"/>
          <w:szCs w:val="20"/>
          <w:lang w:val="sr-Latn-CS" w:eastAsia="de-DE"/>
        </w:rPr>
      </w:pPr>
      <w:r w:rsidRPr="00D922B8">
        <w:rPr>
          <w:rFonts w:cs="Arial"/>
          <w:szCs w:val="20"/>
          <w:lang w:val="sr-Latn-CS" w:eastAsia="de-DE"/>
        </w:rPr>
        <w:t>Vrstama troškova (sopstveni radovi / proizvodni troškovi, materijal, spoljne usluge)</w:t>
      </w:r>
    </w:p>
    <w:p w14:paraId="6B2023D8" w14:textId="77777777" w:rsidR="00D922B8" w:rsidRPr="00D922B8" w:rsidRDefault="00D922B8" w:rsidP="00D922B8">
      <w:pPr>
        <w:numPr>
          <w:ilvl w:val="0"/>
          <w:numId w:val="152"/>
        </w:numPr>
        <w:tabs>
          <w:tab w:val="left" w:pos="720"/>
        </w:tabs>
        <w:spacing w:before="60" w:after="60" w:line="276" w:lineRule="auto"/>
        <w:rPr>
          <w:rFonts w:cs="Arial"/>
          <w:szCs w:val="20"/>
          <w:lang w:val="sr-Latn-CS" w:eastAsia="de-DE"/>
        </w:rPr>
      </w:pPr>
      <w:r w:rsidRPr="00D922B8">
        <w:rPr>
          <w:rFonts w:cs="Arial"/>
          <w:szCs w:val="20"/>
          <w:lang w:val="sr-Latn-CS" w:eastAsia="de-DE"/>
        </w:rPr>
        <w:t xml:space="preserve">Udeo održavanja orijentisan prema vremenu, brojačima, stanju i događajima </w:t>
      </w:r>
    </w:p>
    <w:p w14:paraId="4B0BF5FA" w14:textId="77777777" w:rsidR="00D922B8" w:rsidRPr="00D922B8" w:rsidRDefault="00D922B8" w:rsidP="00D922B8">
      <w:pPr>
        <w:numPr>
          <w:ilvl w:val="0"/>
          <w:numId w:val="152"/>
        </w:numPr>
        <w:tabs>
          <w:tab w:val="left" w:pos="720"/>
        </w:tabs>
        <w:spacing w:before="60" w:after="60" w:line="276" w:lineRule="auto"/>
        <w:rPr>
          <w:rFonts w:cs="Arial"/>
          <w:szCs w:val="20"/>
          <w:lang w:val="sr-Latn-CS" w:eastAsia="de-DE"/>
        </w:rPr>
      </w:pPr>
      <w:r w:rsidRPr="00D922B8">
        <w:rPr>
          <w:rFonts w:cs="Arial"/>
          <w:szCs w:val="20"/>
          <w:lang w:val="sr-Latn-CS" w:eastAsia="de-DE"/>
        </w:rPr>
        <w:t>Stepen odstupanja od budžeta i odstupanja od plana (planirani troškovi u poređenju sa stvarnim troškovima)</w:t>
      </w:r>
    </w:p>
    <w:p w14:paraId="24E84FDD" w14:textId="77777777" w:rsidR="00D922B8" w:rsidRPr="00D922B8" w:rsidRDefault="00D922B8" w:rsidP="00D922B8">
      <w:pPr>
        <w:numPr>
          <w:ilvl w:val="0"/>
          <w:numId w:val="152"/>
        </w:numPr>
        <w:tabs>
          <w:tab w:val="left" w:pos="720"/>
        </w:tabs>
        <w:spacing w:before="60" w:after="60" w:line="276" w:lineRule="auto"/>
        <w:rPr>
          <w:rFonts w:cs="Arial"/>
          <w:szCs w:val="20"/>
          <w:lang w:val="sr-Latn-CS" w:eastAsia="de-DE"/>
        </w:rPr>
      </w:pPr>
      <w:r w:rsidRPr="00D922B8">
        <w:rPr>
          <w:rFonts w:cs="Arial"/>
          <w:szCs w:val="20"/>
          <w:lang w:val="sr-Latn-CS" w:eastAsia="de-DE"/>
        </w:rPr>
        <w:t>Tehničko stanje izvršenja / status</w:t>
      </w:r>
    </w:p>
    <w:p w14:paraId="7F4C952B" w14:textId="77777777" w:rsidR="00D922B8" w:rsidRPr="00D922B8" w:rsidRDefault="00D922B8" w:rsidP="00D922B8">
      <w:pPr>
        <w:numPr>
          <w:ilvl w:val="0"/>
          <w:numId w:val="152"/>
        </w:numPr>
        <w:tabs>
          <w:tab w:val="left" w:pos="720"/>
        </w:tabs>
        <w:spacing w:before="60" w:after="60" w:line="276" w:lineRule="auto"/>
        <w:rPr>
          <w:rFonts w:cs="Arial"/>
          <w:szCs w:val="20"/>
          <w:lang w:val="sr-Latn-CS" w:eastAsia="de-DE"/>
        </w:rPr>
      </w:pPr>
      <w:r w:rsidRPr="00D922B8">
        <w:rPr>
          <w:rFonts w:cs="Arial"/>
          <w:szCs w:val="20"/>
          <w:lang w:val="sr-Latn-CS" w:eastAsia="de-DE"/>
        </w:rPr>
        <w:t xml:space="preserve">Poređenje troškova – eksterno (materijal i spoljne usluge) </w:t>
      </w:r>
    </w:p>
    <w:p w14:paraId="38038231" w14:textId="77777777" w:rsidR="00D922B8" w:rsidRPr="00D922B8" w:rsidRDefault="00D922B8" w:rsidP="00D922B8">
      <w:pPr>
        <w:numPr>
          <w:ilvl w:val="0"/>
          <w:numId w:val="152"/>
        </w:numPr>
        <w:tabs>
          <w:tab w:val="left" w:pos="720"/>
        </w:tabs>
        <w:spacing w:before="60" w:after="60" w:line="276" w:lineRule="auto"/>
        <w:rPr>
          <w:rFonts w:cs="Arial"/>
          <w:szCs w:val="20"/>
          <w:lang w:val="sr-Latn-CS" w:eastAsia="de-DE"/>
        </w:rPr>
      </w:pPr>
      <w:r w:rsidRPr="00D922B8">
        <w:rPr>
          <w:rFonts w:cs="Arial"/>
          <w:szCs w:val="20"/>
          <w:lang w:val="sr-Latn-CS" w:eastAsia="de-DE"/>
        </w:rPr>
        <w:t>Poređenje troškova - interno (sopstveni radovi / proizvodni troškovi)</w:t>
      </w:r>
    </w:p>
    <w:p w14:paraId="79A6571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55" w:name="_Toc332883144"/>
      <w:bookmarkStart w:id="856" w:name="_Toc464433224"/>
      <w:r w:rsidRPr="00D922B8">
        <w:rPr>
          <w:rFonts w:cs="Arial"/>
          <w:b/>
          <w:bCs/>
          <w:color w:val="000000"/>
          <w:lang w:val="sr-Latn-CS"/>
        </w:rPr>
        <w:t>Preuzimanje podataka iz spoljnih sistema</w:t>
      </w:r>
      <w:bookmarkEnd w:id="855"/>
      <w:bookmarkEnd w:id="856"/>
    </w:p>
    <w:p w14:paraId="7D68A7AF" w14:textId="77777777" w:rsidR="00D922B8" w:rsidRPr="00D922B8" w:rsidRDefault="00D922B8" w:rsidP="00D922B8">
      <w:pPr>
        <w:spacing w:before="0" w:after="120" w:line="360" w:lineRule="exact"/>
        <w:ind w:left="284"/>
        <w:jc w:val="left"/>
        <w:rPr>
          <w:rFonts w:cs="Arial"/>
          <w:bCs/>
          <w:szCs w:val="20"/>
          <w:lang w:val="sr-Latn-CS" w:eastAsia="de-DE"/>
        </w:rPr>
      </w:pPr>
      <w:r w:rsidRPr="00D922B8">
        <w:rPr>
          <w:rFonts w:cs="Arial"/>
          <w:bCs/>
          <w:szCs w:val="20"/>
          <w:lang w:val="sr-Latn-CS" w:eastAsia="de-DE"/>
        </w:rPr>
        <w:t>Primenom Faze 2 i korišćenjem prvih funkcija Upravljanja održavanje ne postiže se kompletna supstitucija postojećih sistema (za prikupljanje) podataka. Mnogo više se radi o tome da se postojeće strukture i softverska rešenja, postepenim razvojem, uključe u module PROTIS-a.</w:t>
      </w:r>
    </w:p>
    <w:p w14:paraId="32F5CE99" w14:textId="77777777" w:rsidR="00D922B8" w:rsidRPr="00D922B8" w:rsidRDefault="00D922B8" w:rsidP="00D922B8">
      <w:pPr>
        <w:spacing w:before="0" w:after="120" w:line="360" w:lineRule="exact"/>
        <w:ind w:left="284"/>
        <w:jc w:val="left"/>
        <w:rPr>
          <w:rFonts w:cs="Arial"/>
          <w:bCs/>
          <w:szCs w:val="20"/>
          <w:lang w:val="sr-Latn-CS" w:eastAsia="de-DE"/>
        </w:rPr>
      </w:pPr>
      <w:r w:rsidRPr="00D922B8">
        <w:rPr>
          <w:rFonts w:cs="Arial"/>
          <w:bCs/>
          <w:szCs w:val="20"/>
          <w:lang w:val="sr-Latn-CS" w:eastAsia="de-DE"/>
        </w:rPr>
        <w:t xml:space="preserve">Za preuzimanje povezivanja podataka po pilot-postrojenjima EPS-a, ovo Formulisanje zadataka sadrži Prilog 1 (Prilog_1_Podaci o radnom nalogu_Korišćenje_spoljnih sistema.xls) ovog Formulisanja zadataka sve podatke za preslikavanje u „Kreiranju radnih </w:t>
      </w:r>
      <w:r w:rsidRPr="00D922B8">
        <w:rPr>
          <w:rFonts w:cs="Arial"/>
          <w:bCs/>
          <w:szCs w:val="20"/>
          <w:lang w:val="sr-Latn-CS" w:eastAsia="de-DE"/>
        </w:rPr>
        <w:lastRenderedPageBreak/>
        <w:t>naloga za održavanje“ (Obim Faze 2). Koje podatke iz spoljnih sistema treba preuzeti može da odredi odgovarajuće lice u pilot – postrojenjima.</w:t>
      </w:r>
    </w:p>
    <w:p w14:paraId="1B039E5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br w:type="page"/>
      </w:r>
    </w:p>
    <w:p w14:paraId="74DD885A"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857" w:name="_Toc464433225"/>
      <w:r w:rsidRPr="00D922B8">
        <w:rPr>
          <w:rFonts w:cs="Arial"/>
          <w:b/>
          <w:bCs/>
          <w:noProof/>
          <w:color w:val="000000"/>
          <w:sz w:val="26"/>
          <w:szCs w:val="26"/>
          <w:lang w:val="sr-Latn-RS" w:eastAsia="de-DE"/>
        </w:rPr>
        <w:lastRenderedPageBreak/>
        <w:t>KI – Kreiranje izveštaja</w:t>
      </w:r>
      <w:bookmarkEnd w:id="857"/>
    </w:p>
    <w:p w14:paraId="71C4D95B"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58" w:name="_Toc335917854"/>
      <w:bookmarkStart w:id="859" w:name="_Toc464433226"/>
      <w:r w:rsidRPr="00D922B8">
        <w:rPr>
          <w:rFonts w:cs="Arial"/>
          <w:b/>
          <w:bCs/>
          <w:color w:val="000000"/>
          <w:lang w:val="sr-Latn-CS"/>
        </w:rPr>
        <w:t>Osnovna načela</w:t>
      </w:r>
      <w:bookmarkEnd w:id="858"/>
      <w:bookmarkEnd w:id="859"/>
    </w:p>
    <w:p w14:paraId="27D37138" w14:textId="77777777" w:rsidR="00D922B8" w:rsidRPr="00D922B8" w:rsidRDefault="00D922B8" w:rsidP="00D922B8">
      <w:pPr>
        <w:tabs>
          <w:tab w:val="left" w:pos="709"/>
        </w:tabs>
        <w:spacing w:after="200" w:line="360" w:lineRule="exact"/>
        <w:ind w:left="284" w:right="284"/>
        <w:rPr>
          <w:rFonts w:eastAsia="Calibri" w:cs="Arial"/>
          <w:color w:val="000000"/>
          <w:sz w:val="24"/>
          <w:szCs w:val="24"/>
          <w:lang w:val="sr-Latn-CS"/>
        </w:rPr>
      </w:pPr>
      <w:r w:rsidRPr="00D922B8">
        <w:rPr>
          <w:rFonts w:eastAsia="Calibri" w:cs="Arial"/>
          <w:color w:val="000000"/>
          <w:sz w:val="24"/>
          <w:szCs w:val="24"/>
          <w:lang w:val="sr-Latn-CS"/>
        </w:rPr>
        <w:t xml:space="preserve">Da bi se u organizaciono – tehničkim celinama EPS-a izrađivali izveštaji u neophodnom obimu, potrebno je obuhvatno za organizaciono – tehničke celine obavljati pripreme / komprimovanja podataka preko modula </w:t>
      </w:r>
      <w:r w:rsidRPr="00D922B8">
        <w:rPr>
          <w:rFonts w:eastAsia="Calibri" w:cs="Arial"/>
          <w:sz w:val="24"/>
          <w:szCs w:val="24"/>
          <w:lang w:val="sr-Latn-CS"/>
        </w:rPr>
        <w:t>PROTIS-a</w:t>
      </w:r>
      <w:r w:rsidRPr="00D922B8">
        <w:rPr>
          <w:rFonts w:eastAsia="Calibri" w:cs="Arial"/>
          <w:color w:val="000000"/>
          <w:sz w:val="24"/>
          <w:szCs w:val="24"/>
          <w:lang w:val="sr-Latn-CS"/>
        </w:rPr>
        <w:t xml:space="preserve">. </w:t>
      </w:r>
    </w:p>
    <w:p w14:paraId="75AB403E" w14:textId="77777777" w:rsidR="00D922B8" w:rsidRPr="00D922B8" w:rsidRDefault="00D922B8" w:rsidP="00D922B8">
      <w:pPr>
        <w:tabs>
          <w:tab w:val="left" w:pos="709"/>
        </w:tabs>
        <w:spacing w:after="120" w:line="360" w:lineRule="exact"/>
        <w:ind w:left="284" w:right="284"/>
        <w:rPr>
          <w:rFonts w:eastAsia="Calibri" w:cs="Arial"/>
          <w:sz w:val="24"/>
          <w:lang w:val="sr-Latn-CS"/>
        </w:rPr>
      </w:pPr>
      <w:r w:rsidRPr="00D922B8">
        <w:rPr>
          <w:rFonts w:eastAsia="Calibri" w:cs="Arial"/>
          <w:sz w:val="24"/>
          <w:lang w:val="sr-Latn-CS"/>
        </w:rPr>
        <w:t xml:space="preserve">Cilj mora biti, da se u privrednim jedinicam  EPS-a izgradi </w:t>
      </w:r>
    </w:p>
    <w:p w14:paraId="45CC6EA1"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izražajna</w:t>
      </w:r>
    </w:p>
    <w:p w14:paraId="4EBCE3BD"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procesu bliska</w:t>
      </w:r>
    </w:p>
    <w:p w14:paraId="3F79ADEA"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 xml:space="preserve">pregledna </w:t>
      </w:r>
    </w:p>
    <w:p w14:paraId="3A11C532"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orijentisana na potrebe korisnika</w:t>
      </w:r>
    </w:p>
    <w:p w14:paraId="56C6EB2D" w14:textId="77777777" w:rsidR="00D922B8" w:rsidRPr="00D922B8" w:rsidRDefault="00D922B8" w:rsidP="00D922B8">
      <w:pPr>
        <w:tabs>
          <w:tab w:val="left" w:pos="709"/>
        </w:tabs>
        <w:spacing w:after="200" w:line="360" w:lineRule="exact"/>
        <w:ind w:left="284" w:right="284"/>
        <w:rPr>
          <w:rFonts w:eastAsia="Calibri" w:cs="Arial"/>
          <w:sz w:val="24"/>
          <w:lang w:val="sr-Latn-CS"/>
        </w:rPr>
      </w:pPr>
      <w:r w:rsidRPr="00D922B8">
        <w:rPr>
          <w:rFonts w:eastAsia="Calibri" w:cs="Arial"/>
          <w:sz w:val="24"/>
          <w:lang w:val="sr-Latn-CS"/>
        </w:rPr>
        <w:t xml:space="preserve">struktura parametara koje treba prikazati u izveštajima.  </w:t>
      </w:r>
    </w:p>
    <w:p w14:paraId="2838F949" w14:textId="77777777" w:rsidR="00D922B8" w:rsidRPr="00D922B8" w:rsidRDefault="00D922B8" w:rsidP="00D922B8">
      <w:pPr>
        <w:widowControl w:val="0"/>
        <w:tabs>
          <w:tab w:val="left" w:pos="567"/>
          <w:tab w:val="left" w:pos="709"/>
          <w:tab w:val="left" w:pos="1701"/>
          <w:tab w:val="left" w:pos="2552"/>
          <w:tab w:val="left" w:pos="5387"/>
          <w:tab w:val="left" w:pos="5670"/>
        </w:tabs>
        <w:spacing w:line="360" w:lineRule="exact"/>
        <w:ind w:left="284" w:right="284"/>
        <w:rPr>
          <w:rFonts w:cs="Arial"/>
          <w:color w:val="000000"/>
          <w:szCs w:val="20"/>
          <w:lang w:val="sr-Latn-CS" w:eastAsia="de-DE"/>
        </w:rPr>
      </w:pPr>
      <w:r w:rsidRPr="00D922B8">
        <w:rPr>
          <w:rFonts w:cs="Arial"/>
          <w:color w:val="000000"/>
          <w:szCs w:val="20"/>
          <w:lang w:val="sr-Latn-CS" w:eastAsia="de-DE"/>
        </w:rPr>
        <w:t xml:space="preserve">U ovom konceptu polazi se od toga, da su analogni postupci, kako je ranije principijelno dogovoreno u modulima PROTIS-a </w:t>
      </w:r>
    </w:p>
    <w:p w14:paraId="2CC03A7D"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za definisanje sadržaja podataka / parametara,</w:t>
      </w:r>
    </w:p>
    <w:p w14:paraId="6590A67F"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za građu glavnih podataka / radi definisanja sadržaja podataka,</w:t>
      </w:r>
    </w:p>
    <w:p w14:paraId="79505536"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za prikupljanje i obradu operativnih podataka (stvarne (ostvarene) /planske vrednosti),</w:t>
      </w:r>
    </w:p>
    <w:p w14:paraId="19E1FB38"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 xml:space="preserve">za pripremu podataka i izdavanje podataka, </w:t>
      </w:r>
    </w:p>
    <w:p w14:paraId="0D6F5DE7" w14:textId="77777777" w:rsidR="00D922B8" w:rsidRPr="00D922B8" w:rsidRDefault="00D922B8" w:rsidP="00D922B8">
      <w:pPr>
        <w:numPr>
          <w:ilvl w:val="0"/>
          <w:numId w:val="121"/>
        </w:numPr>
        <w:spacing w:before="0" w:after="200" w:line="360" w:lineRule="exact"/>
        <w:ind w:left="284" w:right="284"/>
        <w:jc w:val="left"/>
        <w:rPr>
          <w:rFonts w:eastAsia="Calibri" w:cs="Arial"/>
          <w:sz w:val="24"/>
          <w:lang w:val="sr-Latn-CS"/>
        </w:rPr>
      </w:pPr>
      <w:r w:rsidRPr="00D922B8">
        <w:rPr>
          <w:rFonts w:eastAsia="Calibri" w:cs="Arial"/>
          <w:sz w:val="24"/>
          <w:lang w:val="sr-Latn-CS"/>
        </w:rPr>
        <w:t>za izdavanje podataka</w:t>
      </w:r>
    </w:p>
    <w:p w14:paraId="04721022" w14:textId="77777777" w:rsidR="00D922B8" w:rsidRPr="00D922B8" w:rsidRDefault="00D922B8" w:rsidP="00D922B8">
      <w:pPr>
        <w:widowControl w:val="0"/>
        <w:tabs>
          <w:tab w:val="left" w:pos="567"/>
          <w:tab w:val="left" w:pos="709"/>
          <w:tab w:val="left" w:pos="1701"/>
          <w:tab w:val="left" w:pos="2552"/>
          <w:tab w:val="left" w:pos="5387"/>
          <w:tab w:val="left" w:pos="5670"/>
        </w:tabs>
        <w:spacing w:line="360" w:lineRule="exact"/>
        <w:ind w:left="284" w:right="284"/>
        <w:rPr>
          <w:rFonts w:cs="Arial"/>
          <w:color w:val="000000"/>
          <w:szCs w:val="20"/>
          <w:lang w:val="sr-Latn-CS" w:eastAsia="de-DE"/>
        </w:rPr>
      </w:pPr>
      <w:r w:rsidRPr="00D922B8">
        <w:rPr>
          <w:rFonts w:cs="Arial"/>
          <w:color w:val="000000"/>
          <w:szCs w:val="20"/>
          <w:lang w:val="sr-Latn-CS" w:eastAsia="de-DE"/>
        </w:rPr>
        <w:t xml:space="preserve">našli primenu i u ovom modulu. </w:t>
      </w:r>
    </w:p>
    <w:p w14:paraId="26E19815" w14:textId="77777777" w:rsidR="00D922B8" w:rsidRPr="00D922B8" w:rsidRDefault="00D922B8" w:rsidP="00D922B8">
      <w:pPr>
        <w:widowControl w:val="0"/>
        <w:tabs>
          <w:tab w:val="left" w:pos="851"/>
        </w:tabs>
        <w:spacing w:after="120" w:line="360" w:lineRule="exact"/>
        <w:ind w:left="284" w:right="284"/>
        <w:jc w:val="left"/>
        <w:rPr>
          <w:rFonts w:cs="Arial"/>
          <w:color w:val="000000"/>
          <w:lang w:val="sr-Latn-CS" w:eastAsia="de-DE"/>
        </w:rPr>
      </w:pPr>
      <w:r w:rsidRPr="00D922B8">
        <w:rPr>
          <w:rFonts w:cs="Arial"/>
          <w:color w:val="000000"/>
          <w:lang w:val="sr-Latn-CS" w:eastAsia="de-DE"/>
        </w:rPr>
        <w:t xml:space="preserve">Sa mogućnošću </w:t>
      </w:r>
    </w:p>
    <w:p w14:paraId="37942C28" w14:textId="77777777" w:rsidR="00D922B8" w:rsidRPr="00D922B8" w:rsidRDefault="00D922B8" w:rsidP="00D922B8">
      <w:pPr>
        <w:numPr>
          <w:ilvl w:val="0"/>
          <w:numId w:val="178"/>
        </w:numPr>
        <w:tabs>
          <w:tab w:val="left" w:pos="851"/>
        </w:tabs>
        <w:spacing w:after="120" w:line="360" w:lineRule="exact"/>
        <w:ind w:right="284"/>
        <w:jc w:val="left"/>
        <w:rPr>
          <w:rFonts w:cs="Arial"/>
          <w:color w:val="000000"/>
          <w:lang w:val="sr-Latn-CS" w:eastAsia="de-DE"/>
        </w:rPr>
      </w:pPr>
      <w:r w:rsidRPr="00D922B8">
        <w:rPr>
          <w:rFonts w:cs="Arial"/>
          <w:color w:val="000000"/>
          <w:lang w:val="sr-Latn-CS" w:eastAsia="de-DE"/>
        </w:rPr>
        <w:t xml:space="preserve">pripreme podataka iz brojnih aplikacija za prikupljanje i obradu u modulima “Operativni podaci”, “Protoci materijala procesa” </w:t>
      </w:r>
    </w:p>
    <w:p w14:paraId="4A6EBBCB" w14:textId="77777777" w:rsidR="00D922B8" w:rsidRPr="00D922B8" w:rsidRDefault="00D922B8" w:rsidP="00D922B8">
      <w:pPr>
        <w:numPr>
          <w:ilvl w:val="0"/>
          <w:numId w:val="178"/>
        </w:numPr>
        <w:tabs>
          <w:tab w:val="left" w:pos="851"/>
        </w:tabs>
        <w:spacing w:after="120" w:line="360" w:lineRule="exact"/>
        <w:ind w:right="284"/>
        <w:jc w:val="left"/>
        <w:rPr>
          <w:rFonts w:cs="Arial"/>
          <w:color w:val="000000"/>
          <w:lang w:val="sr-Latn-CS" w:eastAsia="de-DE"/>
        </w:rPr>
      </w:pPr>
      <w:r w:rsidRPr="00D922B8">
        <w:rPr>
          <w:rFonts w:cs="Arial"/>
          <w:color w:val="000000"/>
          <w:lang w:val="sr-Latn-CS" w:eastAsia="de-DE"/>
        </w:rPr>
        <w:t xml:space="preserve">rutinskog preuzimanja podataka iz sistema procesnog upravljanja koje treba primeniti i </w:t>
      </w:r>
    </w:p>
    <w:p w14:paraId="15273C9B" w14:textId="77777777" w:rsidR="00D922B8" w:rsidRPr="00D922B8" w:rsidRDefault="00D922B8" w:rsidP="00D922B8">
      <w:pPr>
        <w:numPr>
          <w:ilvl w:val="0"/>
          <w:numId w:val="178"/>
        </w:numPr>
        <w:tabs>
          <w:tab w:val="left" w:pos="851"/>
        </w:tabs>
        <w:spacing w:after="120" w:line="360" w:lineRule="exact"/>
        <w:ind w:right="284"/>
        <w:jc w:val="left"/>
        <w:rPr>
          <w:rFonts w:cs="Arial"/>
          <w:color w:val="000000"/>
          <w:lang w:val="sr-Latn-CS" w:eastAsia="de-DE"/>
        </w:rPr>
      </w:pPr>
      <w:r w:rsidRPr="00D922B8">
        <w:rPr>
          <w:rFonts w:cs="Arial"/>
          <w:color w:val="000000"/>
          <w:lang w:val="sr-Latn-CS" w:eastAsia="de-DE"/>
        </w:rPr>
        <w:t xml:space="preserve">na to nadovezujuće pripreme podataka </w:t>
      </w:r>
    </w:p>
    <w:p w14:paraId="1D4CC254" w14:textId="77777777" w:rsidR="00D922B8" w:rsidRPr="00D922B8" w:rsidRDefault="00D922B8" w:rsidP="00D922B8">
      <w:pPr>
        <w:widowControl w:val="0"/>
        <w:tabs>
          <w:tab w:val="left" w:pos="851"/>
        </w:tabs>
        <w:spacing w:after="120" w:line="360" w:lineRule="exact"/>
        <w:ind w:left="284" w:right="284"/>
        <w:jc w:val="left"/>
        <w:rPr>
          <w:rFonts w:cs="Arial"/>
          <w:color w:val="000000"/>
          <w:lang w:val="sr-Latn-CS" w:eastAsia="de-DE"/>
        </w:rPr>
      </w:pPr>
      <w:r w:rsidRPr="00D922B8">
        <w:rPr>
          <w:rFonts w:cs="Arial"/>
          <w:color w:val="000000"/>
          <w:lang w:val="sr-Latn-CS" w:eastAsia="de-DE"/>
        </w:rPr>
        <w:t xml:space="preserve">“Kreiranju izveštaja” na raspolaganju stoji obiman pul podataka koji treba koristiti konsekventno (restriktivno). </w:t>
      </w:r>
    </w:p>
    <w:p w14:paraId="24C7D6F3" w14:textId="77777777" w:rsidR="00D922B8" w:rsidRPr="00D922B8" w:rsidRDefault="00D922B8" w:rsidP="00D922B8">
      <w:pPr>
        <w:widowControl w:val="0"/>
        <w:tabs>
          <w:tab w:val="left" w:pos="851"/>
        </w:tabs>
        <w:spacing w:after="120" w:line="360" w:lineRule="exact"/>
        <w:ind w:left="284" w:right="284"/>
        <w:jc w:val="left"/>
        <w:rPr>
          <w:rFonts w:cs="Arial"/>
          <w:color w:val="000000"/>
          <w:lang w:val="sr-Latn-CS" w:eastAsia="de-DE"/>
        </w:rPr>
      </w:pPr>
      <w:r w:rsidRPr="00D922B8">
        <w:rPr>
          <w:rFonts w:cs="Arial"/>
          <w:color w:val="000000"/>
          <w:lang w:val="sr-Latn-CS" w:eastAsia="de-DE"/>
        </w:rPr>
        <w:t xml:space="preserve">Da bi se ispunila specifičnost pojedinačnih delatnosti i zahtevi u kreiranju izveštaja koji se dinamički menjaju, trebalo bi proširiti standardni obim izveštaja koji nastaju od </w:t>
      </w:r>
      <w:r w:rsidRPr="00D922B8">
        <w:rPr>
          <w:rFonts w:cs="Arial"/>
          <w:color w:val="000000"/>
          <w:lang w:val="sr-Latn-CS" w:eastAsia="de-DE"/>
        </w:rPr>
        <w:lastRenderedPageBreak/>
        <w:t>podataka prisutnih u PROTIS-u za još jedan građevinski element "Konfigurisanje novog obračuna za sve organizaciono – tehničke celine". Korisnici bi time trebalo da dobiju mogućnost, da naprave</w:t>
      </w:r>
      <w:r w:rsidRPr="00D922B8">
        <w:rPr>
          <w:rFonts w:cs="Arial"/>
          <w:color w:val="000000"/>
          <w:lang w:val="de-DE" w:eastAsia="de-DE"/>
        </w:rPr>
        <w:t xml:space="preserve"> </w:t>
      </w:r>
      <w:r w:rsidRPr="00D922B8">
        <w:rPr>
          <w:rFonts w:cs="Arial"/>
          <w:color w:val="000000"/>
          <w:lang w:val="sr-Latn-CS" w:eastAsia="de-DE"/>
        </w:rPr>
        <w:t>odgovarajući sklop podataka koji odgovara njihovim specifičnostima.  Neophodni elementi za to su:</w:t>
      </w:r>
    </w:p>
    <w:p w14:paraId="218DF83A" w14:textId="77777777" w:rsidR="00D922B8" w:rsidRPr="00D922B8" w:rsidRDefault="00D922B8" w:rsidP="00D922B8">
      <w:pPr>
        <w:numPr>
          <w:ilvl w:val="0"/>
          <w:numId w:val="177"/>
        </w:numPr>
        <w:tabs>
          <w:tab w:val="left" w:pos="709"/>
        </w:tabs>
        <w:spacing w:before="0" w:after="200" w:line="380" w:lineRule="exact"/>
        <w:ind w:left="709" w:right="284" w:hanging="425"/>
        <w:jc w:val="left"/>
        <w:rPr>
          <w:rFonts w:eastAsia="Calibri" w:cs="Arial"/>
          <w:sz w:val="24"/>
          <w:lang w:val="sr-Latn-CS"/>
        </w:rPr>
      </w:pPr>
      <w:r w:rsidRPr="00D922B8">
        <w:rPr>
          <w:rFonts w:eastAsia="Calibri" w:cs="Arial"/>
          <w:sz w:val="24"/>
          <w:lang w:val="sr-Latn-CS"/>
        </w:rPr>
        <w:t>Konfigurisanje "Slobodnog obračuna" (sa algoritmiranjem) za organizaciono – tehničke celine i za privredna društva</w:t>
      </w:r>
    </w:p>
    <w:p w14:paraId="5E789BA4" w14:textId="77777777" w:rsidR="00D922B8" w:rsidRPr="00D922B8" w:rsidRDefault="00D922B8" w:rsidP="00D922B8">
      <w:pPr>
        <w:numPr>
          <w:ilvl w:val="0"/>
          <w:numId w:val="177"/>
        </w:numPr>
        <w:tabs>
          <w:tab w:val="left" w:pos="709"/>
        </w:tabs>
        <w:spacing w:before="0" w:after="200" w:line="380" w:lineRule="exact"/>
        <w:ind w:left="284" w:right="284"/>
        <w:jc w:val="left"/>
        <w:rPr>
          <w:rFonts w:eastAsia="Calibri" w:cs="Arial"/>
          <w:sz w:val="24"/>
          <w:lang w:val="sr-Latn-CS"/>
        </w:rPr>
      </w:pPr>
      <w:r w:rsidRPr="00D922B8">
        <w:rPr>
          <w:rFonts w:eastAsia="Calibri" w:cs="Arial"/>
          <w:sz w:val="24"/>
          <w:lang w:val="sr-Latn-CS"/>
        </w:rPr>
        <w:t>Obračunski program  -  Obrada algoritama za slobodne obračune</w:t>
      </w:r>
    </w:p>
    <w:p w14:paraId="53F7C2DC" w14:textId="77777777" w:rsidR="00D922B8" w:rsidRPr="00D922B8" w:rsidRDefault="00D922B8" w:rsidP="00D922B8">
      <w:pPr>
        <w:numPr>
          <w:ilvl w:val="0"/>
          <w:numId w:val="177"/>
        </w:numPr>
        <w:tabs>
          <w:tab w:val="left" w:pos="709"/>
        </w:tabs>
        <w:spacing w:before="0" w:after="200" w:line="380" w:lineRule="exact"/>
        <w:ind w:left="284" w:right="284"/>
        <w:jc w:val="left"/>
        <w:rPr>
          <w:rFonts w:eastAsia="Calibri" w:cs="Arial"/>
          <w:sz w:val="24"/>
          <w:lang w:val="sr-Latn-CS"/>
        </w:rPr>
      </w:pPr>
      <w:r w:rsidRPr="00D922B8">
        <w:rPr>
          <w:rFonts w:eastAsia="Calibri" w:cs="Arial"/>
          <w:sz w:val="24"/>
          <w:lang w:val="sr-Latn-CS"/>
        </w:rPr>
        <w:t>Konfigurisanje izdavanja podataka</w:t>
      </w:r>
    </w:p>
    <w:p w14:paraId="62FB5B6B" w14:textId="77777777" w:rsidR="00D922B8" w:rsidRPr="00D922B8" w:rsidRDefault="00D922B8" w:rsidP="00D922B8">
      <w:pPr>
        <w:numPr>
          <w:ilvl w:val="0"/>
          <w:numId w:val="177"/>
        </w:numPr>
        <w:tabs>
          <w:tab w:val="left" w:pos="709"/>
        </w:tabs>
        <w:spacing w:before="0" w:after="200" w:line="380" w:lineRule="exact"/>
        <w:ind w:left="284" w:right="284"/>
        <w:jc w:val="left"/>
        <w:rPr>
          <w:rFonts w:eastAsia="Calibri" w:cs="Arial"/>
          <w:sz w:val="24"/>
          <w:lang w:val="sr-Latn-CS"/>
        </w:rPr>
      </w:pPr>
      <w:r w:rsidRPr="00D922B8">
        <w:rPr>
          <w:rFonts w:eastAsia="Calibri" w:cs="Arial"/>
          <w:sz w:val="24"/>
          <w:lang w:val="sr-Latn-CS"/>
        </w:rPr>
        <w:t>Izdavanje ulaznih podataka i obračunatih vrednosti iz „Slobodnog obračuna“.</w:t>
      </w:r>
    </w:p>
    <w:p w14:paraId="5FEF0E7B" w14:textId="77777777" w:rsidR="00D922B8" w:rsidRPr="00D922B8" w:rsidRDefault="00D922B8" w:rsidP="00D922B8">
      <w:pPr>
        <w:widowControl w:val="0"/>
        <w:tabs>
          <w:tab w:val="left" w:pos="851"/>
        </w:tabs>
        <w:spacing w:line="380" w:lineRule="exact"/>
        <w:ind w:left="284" w:right="284"/>
        <w:jc w:val="left"/>
        <w:rPr>
          <w:rFonts w:cs="Arial"/>
          <w:color w:val="000000"/>
          <w:lang w:val="sr-Latn-CS" w:eastAsia="de-DE"/>
        </w:rPr>
      </w:pPr>
      <w:r w:rsidRPr="00D922B8">
        <w:rPr>
          <w:rFonts w:cs="Arial"/>
          <w:color w:val="000000"/>
          <w:lang w:val="sr-Latn-CS" w:eastAsia="de-DE"/>
        </w:rPr>
        <w:t xml:space="preserve">Na osnovu toga bi trebalo da dodatne, specijalne evaulacije koje prevazilaze standardni obim „Izveštaja“ budu na raspolagaju preko aplikacija </w:t>
      </w:r>
      <w:r w:rsidRPr="00D922B8">
        <w:rPr>
          <w:rFonts w:cs="Arial"/>
          <w:b/>
          <w:color w:val="000000"/>
          <w:lang w:val="sr-Latn-CS" w:eastAsia="de-DE"/>
        </w:rPr>
        <w:t>"Slobodne evaulacije" (mesec, godina)</w:t>
      </w:r>
      <w:r w:rsidRPr="00D922B8">
        <w:rPr>
          <w:rFonts w:cs="Arial"/>
          <w:color w:val="000000"/>
          <w:lang w:val="sr-Latn-CS" w:eastAsia="de-DE"/>
        </w:rPr>
        <w:t>.</w:t>
      </w:r>
    </w:p>
    <w:p w14:paraId="710B7320" w14:textId="77777777" w:rsidR="00D922B8" w:rsidRPr="00D922B8" w:rsidRDefault="00D922B8" w:rsidP="00D922B8">
      <w:pPr>
        <w:widowControl w:val="0"/>
        <w:tabs>
          <w:tab w:val="left" w:pos="993"/>
          <w:tab w:val="left" w:pos="1560"/>
          <w:tab w:val="left" w:pos="2266"/>
          <w:tab w:val="center" w:pos="4731"/>
        </w:tabs>
        <w:spacing w:line="380" w:lineRule="exact"/>
        <w:ind w:left="284" w:right="425"/>
        <w:rPr>
          <w:rFonts w:cs="Arial"/>
          <w:color w:val="000000"/>
          <w:lang w:val="sr-Latn-CS" w:eastAsia="de-DE"/>
        </w:rPr>
      </w:pPr>
      <w:r w:rsidRPr="00D922B8">
        <w:rPr>
          <w:rFonts w:cs="Arial"/>
          <w:color w:val="000000"/>
          <w:lang w:val="sr-Latn-CS" w:eastAsia="de-DE"/>
        </w:rPr>
        <w:t xml:space="preserve">Slika 310 sadrži pregled standardnog obima i bitnih veza modula PROTIS-a „Kreiranje izveštaja“. </w:t>
      </w:r>
    </w:p>
    <w:p w14:paraId="5F4C88C9"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Sledi detaljan opis glavnih sadržaja i odlučujućih tokova.</w:t>
      </w:r>
    </w:p>
    <w:p w14:paraId="16287218"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br w:type="page"/>
      </w:r>
    </w:p>
    <w:p w14:paraId="28ADCBDA"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2E722876" w14:textId="77777777" w:rsidR="00D922B8" w:rsidRPr="00D922B8" w:rsidRDefault="00D922B8" w:rsidP="00D922B8">
      <w:pPr>
        <w:spacing w:before="0" w:after="200" w:line="276" w:lineRule="auto"/>
        <w:jc w:val="left"/>
        <w:rPr>
          <w:rFonts w:eastAsia="Calibri" w:cs="Arial"/>
          <w:noProof/>
          <w:sz w:val="24"/>
          <w:szCs w:val="24"/>
          <w:lang w:val="sr-Latn-RS" w:eastAsia="de-DE"/>
        </w:rPr>
      </w:pPr>
      <w:r w:rsidRPr="00D922B8">
        <w:rPr>
          <w:rFonts w:eastAsia="Calibri" w:cs="Arial"/>
          <w:noProof/>
          <w:sz w:val="24"/>
          <w:szCs w:val="24"/>
        </w:rPr>
        <w:drawing>
          <wp:anchor distT="0" distB="0" distL="114300" distR="114300" simplePos="0" relativeHeight="251677184" behindDoc="1" locked="0" layoutInCell="1" allowOverlap="1" wp14:anchorId="30EF6A02" wp14:editId="6BC28DE4">
            <wp:simplePos x="0" y="0"/>
            <wp:positionH relativeFrom="margin">
              <wp:posOffset>353150</wp:posOffset>
            </wp:positionH>
            <wp:positionV relativeFrom="paragraph">
              <wp:posOffset>14332</wp:posOffset>
            </wp:positionV>
            <wp:extent cx="4736391" cy="7206343"/>
            <wp:effectExtent l="0" t="0" r="7620" b="0"/>
            <wp:wrapNone/>
            <wp:docPr id="1010" name="Picture 1010" descr="KIZ_Konzept_Berichtswesen_20120830_S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KIZ_Konzept_Berichtswesen_20120830_SRB"/>
                    <pic:cNvPicPr>
                      <a:picLocks noChangeAspect="1" noChangeArrowheads="1"/>
                    </pic:cNvPicPr>
                  </pic:nvPicPr>
                  <pic:blipFill>
                    <a:blip r:embed="rId768">
                      <a:extLst>
                        <a:ext uri="{28A0092B-C50C-407E-A947-70E740481C1C}">
                          <a14:useLocalDpi xmlns:a14="http://schemas.microsoft.com/office/drawing/2010/main" val="0"/>
                        </a:ext>
                      </a:extLst>
                    </a:blip>
                    <a:srcRect l="9677" t="1361" r="5646" b="1967"/>
                    <a:stretch>
                      <a:fillRect/>
                    </a:stretch>
                  </pic:blipFill>
                  <pic:spPr bwMode="auto">
                    <a:xfrm>
                      <a:off x="0" y="0"/>
                      <a:ext cx="4736391" cy="72063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70E88"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1445652E"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45474D3C"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5B6AC120"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297FC9A9"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2668147D"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01E6CCD1"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0E4C1365"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1790B647"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25AD8F32"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0E5B3CFF"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5D3FAF38"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6F31D41A"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65A2E4B3"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352C9F97"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0BF3214D"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0951385B"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0BEBA313"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69DBC33A"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2EDD722C"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0071BD42"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26763417"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1FB92928" w14:textId="77777777" w:rsidR="00D922B8" w:rsidRPr="00D922B8" w:rsidRDefault="00D922B8" w:rsidP="00D922B8">
      <w:pPr>
        <w:spacing w:after="200" w:line="276" w:lineRule="auto"/>
        <w:ind w:left="720" w:hanging="360"/>
        <w:jc w:val="left"/>
        <w:rPr>
          <w:rFonts w:eastAsia="Calibri" w:cs="Arial"/>
          <w:noProof/>
          <w:sz w:val="24"/>
          <w:szCs w:val="24"/>
          <w:lang w:val="sr-Latn-RS" w:eastAsia="de-DE"/>
        </w:rPr>
      </w:pPr>
      <w:r w:rsidRPr="00D922B8">
        <w:rPr>
          <w:rFonts w:eastAsia="Calibri" w:cs="Arial"/>
          <w:sz w:val="24"/>
          <w:szCs w:val="24"/>
          <w:lang w:val="sr-Latn-CS"/>
        </w:rPr>
        <w:t>PROTIS  -  Veze u modulu „Kreiranje izveštaja“</w:t>
      </w:r>
    </w:p>
    <w:p w14:paraId="1D6C977F"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60" w:name="_Toc285374850"/>
      <w:bookmarkStart w:id="861" w:name="_Toc322617788"/>
      <w:bookmarkStart w:id="862" w:name="_Toc335917855"/>
      <w:bookmarkStart w:id="863" w:name="_Toc464433227"/>
      <w:r w:rsidRPr="00D922B8">
        <w:rPr>
          <w:rFonts w:cs="Arial"/>
          <w:b/>
          <w:bCs/>
          <w:color w:val="000000"/>
          <w:lang w:val="sr-Latn-CS"/>
        </w:rPr>
        <w:t>Kreiranje izveštaja -   Startni men</w:t>
      </w:r>
      <w:bookmarkEnd w:id="860"/>
      <w:bookmarkEnd w:id="861"/>
      <w:r w:rsidRPr="00D922B8">
        <w:rPr>
          <w:rFonts w:cs="Arial"/>
          <w:b/>
          <w:bCs/>
          <w:color w:val="000000"/>
          <w:lang w:val="sr-Latn-CS"/>
        </w:rPr>
        <w:t>i</w:t>
      </w:r>
      <w:bookmarkEnd w:id="862"/>
      <w:bookmarkEnd w:id="863"/>
    </w:p>
    <w:p w14:paraId="69FCA88E" w14:textId="77777777" w:rsidR="00D922B8" w:rsidRPr="00D922B8" w:rsidRDefault="00D922B8" w:rsidP="00D922B8">
      <w:pPr>
        <w:widowControl w:val="0"/>
        <w:tabs>
          <w:tab w:val="left" w:pos="851"/>
          <w:tab w:val="left" w:pos="1134"/>
        </w:tabs>
        <w:spacing w:before="0" w:line="360" w:lineRule="exact"/>
        <w:ind w:left="284" w:right="284"/>
        <w:rPr>
          <w:rFonts w:cs="Arial"/>
          <w:szCs w:val="20"/>
          <w:lang w:val="sr-Latn-CS" w:eastAsia="de-DE"/>
        </w:rPr>
      </w:pPr>
      <w:r w:rsidRPr="00D922B8">
        <w:rPr>
          <w:rFonts w:cs="Arial"/>
          <w:szCs w:val="20"/>
          <w:lang w:val="sr-Latn-CS" w:eastAsia="de-DE"/>
        </w:rPr>
        <w:t xml:space="preserve">U maski ekrana menija PROTIS-a, Modul „tehnički i posebni izveštaji" treba predstaviti izborni nivo 1. On sadrži ulaz u modul „kreiranje izveštaja“ (vid. sliku 311). Iz ovog </w:t>
      </w:r>
      <w:r w:rsidRPr="00D922B8">
        <w:rPr>
          <w:rFonts w:cs="Arial"/>
          <w:szCs w:val="20"/>
          <w:lang w:val="sr-Latn-CS" w:eastAsia="de-DE"/>
        </w:rPr>
        <w:lastRenderedPageBreak/>
        <w:t>modula stiže se u izborni nivo 2 (vid. sliku 312).</w:t>
      </w:r>
    </w:p>
    <w:p w14:paraId="1CDB47BC"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r w:rsidRPr="00D922B8">
        <w:rPr>
          <w:rFonts w:cs="Arial"/>
          <w:szCs w:val="20"/>
          <w:lang w:val="sr-Latn-CS" w:eastAsia="de-DE"/>
        </w:rPr>
        <w:t>Po pozivu željenog podmodula „Konfigurisanje izveštaja“ iz nivoa 2 treba prikazati nivo 3. On sadrži aplikacije za održavanje glavnih podataka / konfigurisanje izveštaja prema strukturi preduzeća (organizaciono – tehničke celine /administriranja energetskih objekata; privredna društva; delatnosti; EPS  -  vid. sliku 313).</w:t>
      </w:r>
    </w:p>
    <w:p w14:paraId="235BC7EC" w14:textId="77777777" w:rsidR="00D922B8" w:rsidRPr="00D922B8" w:rsidRDefault="00D922B8" w:rsidP="00D922B8">
      <w:pPr>
        <w:widowControl w:val="0"/>
        <w:tabs>
          <w:tab w:val="left" w:pos="851"/>
          <w:tab w:val="left" w:pos="1134"/>
        </w:tabs>
        <w:spacing w:after="120" w:line="360" w:lineRule="exact"/>
        <w:ind w:right="284"/>
        <w:rPr>
          <w:rFonts w:cs="Arial"/>
          <w:szCs w:val="20"/>
          <w:lang w:val="sr-Latn-CS" w:eastAsia="de-DE"/>
        </w:rPr>
      </w:pPr>
      <w:r w:rsidRPr="00D922B8">
        <w:rPr>
          <w:rFonts w:cs="Arial"/>
          <w:szCs w:val="20"/>
          <w:lang w:val="sr-Latn-CS" w:eastAsia="de-DE"/>
        </w:rPr>
        <w:t xml:space="preserve">   Slike314 / 31 5 pokazuju ulaze u pojedinačne aplikacije za  </w:t>
      </w:r>
    </w:p>
    <w:p w14:paraId="13116D4C" w14:textId="77777777" w:rsidR="00D922B8" w:rsidRPr="00D922B8" w:rsidRDefault="00D922B8" w:rsidP="00D922B8">
      <w:pPr>
        <w:numPr>
          <w:ilvl w:val="0"/>
          <w:numId w:val="179"/>
        </w:numPr>
        <w:tabs>
          <w:tab w:val="left" w:pos="709"/>
          <w:tab w:val="left" w:pos="1134"/>
        </w:tabs>
        <w:spacing w:before="0" w:after="200" w:line="340" w:lineRule="exact"/>
        <w:ind w:left="284" w:right="284"/>
        <w:rPr>
          <w:rFonts w:cs="Arial"/>
          <w:szCs w:val="20"/>
          <w:lang w:val="sr-Latn-CS" w:eastAsia="de-DE"/>
        </w:rPr>
      </w:pPr>
      <w:r w:rsidRPr="00D922B8">
        <w:rPr>
          <w:rFonts w:cs="Arial"/>
          <w:szCs w:val="20"/>
          <w:lang w:val="sr-Latn-CS" w:eastAsia="de-DE"/>
        </w:rPr>
        <w:t xml:space="preserve">„Priprema podataka za izveštaje“ odn. </w:t>
      </w:r>
    </w:p>
    <w:p w14:paraId="1E9AB7CE" w14:textId="77777777" w:rsidR="00D922B8" w:rsidRPr="00D922B8" w:rsidRDefault="00D922B8" w:rsidP="00D922B8">
      <w:pPr>
        <w:numPr>
          <w:ilvl w:val="0"/>
          <w:numId w:val="179"/>
        </w:numPr>
        <w:tabs>
          <w:tab w:val="left" w:pos="709"/>
          <w:tab w:val="left" w:pos="1134"/>
        </w:tabs>
        <w:spacing w:before="0" w:after="200" w:line="340" w:lineRule="exact"/>
        <w:ind w:left="284" w:right="284"/>
        <w:rPr>
          <w:rFonts w:cs="Arial"/>
          <w:szCs w:val="20"/>
          <w:lang w:val="sr-Latn-CS" w:eastAsia="de-DE"/>
        </w:rPr>
      </w:pPr>
      <w:r w:rsidRPr="00D922B8">
        <w:rPr>
          <w:rFonts w:cs="Arial"/>
          <w:szCs w:val="20"/>
          <w:lang w:val="sr-Latn-CS" w:eastAsia="de-DE"/>
        </w:rPr>
        <w:t>„Izdavanje podataka za izveštaje / liste“.</w:t>
      </w:r>
    </w:p>
    <w:p w14:paraId="308A2058" w14:textId="77777777" w:rsidR="00D922B8" w:rsidRPr="00D922B8" w:rsidRDefault="00D922B8" w:rsidP="00D922B8">
      <w:pPr>
        <w:widowControl w:val="0"/>
        <w:tabs>
          <w:tab w:val="left" w:pos="851"/>
          <w:tab w:val="left" w:pos="1134"/>
        </w:tabs>
        <w:spacing w:after="120" w:line="360" w:lineRule="exact"/>
        <w:ind w:left="284" w:right="284"/>
        <w:rPr>
          <w:rFonts w:cs="Arial"/>
          <w:szCs w:val="20"/>
          <w:lang w:val="sr-Latn-CS" w:eastAsia="de-DE"/>
        </w:rPr>
      </w:pPr>
    </w:p>
    <w:p w14:paraId="3E07A6E3"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469A20EA"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r w:rsidRPr="00D922B8">
        <w:rPr>
          <w:rFonts w:cs="Arial"/>
          <w:noProof/>
          <w:color w:val="000000"/>
          <w:szCs w:val="20"/>
        </w:rPr>
        <w:drawing>
          <wp:anchor distT="0" distB="0" distL="114300" distR="114300" simplePos="0" relativeHeight="251679232" behindDoc="1" locked="0" layoutInCell="1" allowOverlap="1" wp14:anchorId="21CA4264" wp14:editId="6761B2CB">
            <wp:simplePos x="0" y="0"/>
            <wp:positionH relativeFrom="column">
              <wp:posOffset>-73660</wp:posOffset>
            </wp:positionH>
            <wp:positionV relativeFrom="paragraph">
              <wp:posOffset>106045</wp:posOffset>
            </wp:positionV>
            <wp:extent cx="6296025" cy="4019550"/>
            <wp:effectExtent l="0" t="0" r="9525" b="0"/>
            <wp:wrapNone/>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D91AB"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31FA0CBD"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60C76A4D"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5D45FC4A"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60EC876F"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6D14A462"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4BF3357E"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4C580035"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670CDE7F"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73C0A7E4"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40F5DC66"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r w:rsidRPr="00D922B8">
        <w:rPr>
          <w:rFonts w:cs="Arial"/>
          <w:noProof/>
          <w:szCs w:val="20"/>
        </w:rPr>
        <mc:AlternateContent>
          <mc:Choice Requires="wps">
            <w:drawing>
              <wp:anchor distT="0" distB="0" distL="114300" distR="114300" simplePos="0" relativeHeight="251678208" behindDoc="0" locked="0" layoutInCell="1" allowOverlap="1" wp14:anchorId="2A1505FE" wp14:editId="03939880">
                <wp:simplePos x="0" y="0"/>
                <wp:positionH relativeFrom="column">
                  <wp:posOffset>669290</wp:posOffset>
                </wp:positionH>
                <wp:positionV relativeFrom="paragraph">
                  <wp:posOffset>91440</wp:posOffset>
                </wp:positionV>
                <wp:extent cx="3314700" cy="261620"/>
                <wp:effectExtent l="3810" t="0" r="0" b="0"/>
                <wp:wrapNone/>
                <wp:docPr id="1011" name="Rectangle 1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gray">
                        <a:xfrm>
                          <a:off x="0" y="0"/>
                          <a:ext cx="3314700" cy="261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2E03FE8" w14:textId="77777777" w:rsidR="00D922B8" w:rsidRPr="0009418D" w:rsidRDefault="00D922B8" w:rsidP="00D922B8">
                            <w:pPr>
                              <w:autoSpaceDE w:val="0"/>
                              <w:autoSpaceDN w:val="0"/>
                              <w:adjustRightInd w:val="0"/>
                              <w:rPr>
                                <w:rFonts w:cs="Arial"/>
                                <w:b/>
                                <w:bCs/>
                                <w:color w:val="0000FF"/>
                              </w:rPr>
                            </w:pPr>
                            <w:r>
                              <w:rPr>
                                <w:rFonts w:cs="Arial"/>
                                <w:b/>
                                <w:bCs/>
                                <w:color w:val="0000FF"/>
                              </w:rPr>
                              <w:t>Izbor</w:t>
                            </w:r>
                            <w:r w:rsidRPr="0009418D">
                              <w:rPr>
                                <w:rFonts w:cs="Arial"/>
                                <w:b/>
                                <w:bCs/>
                                <w:color w:val="0000FF"/>
                              </w:rPr>
                              <w:t xml:space="preserve">:   Modul </w:t>
                            </w:r>
                            <w:r w:rsidRPr="0009418D">
                              <w:rPr>
                                <w:rFonts w:cs="Arial Unicode MS"/>
                                <w:b/>
                                <w:bCs/>
                                <w:color w:val="0000FF"/>
                              </w:rPr>
                              <w:t>„</w:t>
                            </w:r>
                            <w:r>
                              <w:rPr>
                                <w:rFonts w:cs="Arial"/>
                                <w:b/>
                                <w:bCs/>
                                <w:color w:val="0000FF"/>
                              </w:rPr>
                              <w:t>Kreiranje izveštaja</w:t>
                            </w:r>
                            <w:r w:rsidRPr="0009418D">
                              <w:rPr>
                                <w:rFonts w:cs="Arial Unicode MS"/>
                                <w:b/>
                                <w:bCs/>
                                <w:color w:val="0000FF"/>
                              </w:rPr>
                              <w:t>“</w:t>
                            </w:r>
                            <w:r w:rsidRPr="0009418D">
                              <w:rPr>
                                <w:rFonts w:cs="Arial"/>
                                <w:b/>
                                <w:bCs/>
                                <w:color w:val="0000FF"/>
                              </w:rPr>
                              <w:t xml:space="preserve"> (KIZ)</w:t>
                            </w:r>
                          </w:p>
                        </w:txbxContent>
                      </wps:txbx>
                      <wps:bodyPr rot="0" vert="horz" wrap="square" lIns="90000" tIns="46800" rIns="90000" bIns="4680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A1505FE" id="Rectangle 1011" o:spid="_x0000_s1081" style="position:absolute;left:0;text-align:left;margin-left:52.7pt;margin-top:7.2pt;width:261pt;height:20.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bwmode="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" filled="f" stroked="f" strokeweight=".5pt">
                <v:textbox style="mso-fit-shape-to-text:t" inset="2.5mm,1.3mm,2.5mm,1.3mm">
                  <w:txbxContent>
                    <w:p w14:paraId="02E03FE8" w14:textId="77777777" w:rsidR="00D922B8" w:rsidRPr="0009418D" w:rsidRDefault="00D922B8" w:rsidP="00D922B8">
                      <w:pPr>
                        <w:autoSpaceDE w:val="0"/>
                        <w:autoSpaceDN w:val="0"/>
                        <w:adjustRightInd w:val="0"/>
                        <w:rPr>
                          <w:rFonts w:cs="Arial"/>
                          <w:b/>
                          <w:bCs/>
                          <w:color w:val="0000FF"/>
                        </w:rPr>
                      </w:pPr>
                      <w:r>
                        <w:rPr>
                          <w:rFonts w:cs="Arial"/>
                          <w:b/>
                          <w:bCs/>
                          <w:color w:val="0000FF"/>
                        </w:rPr>
                        <w:t>Izbor</w:t>
                      </w:r>
                      <w:r w:rsidRPr="0009418D">
                        <w:rPr>
                          <w:rFonts w:cs="Arial"/>
                          <w:b/>
                          <w:bCs/>
                          <w:color w:val="0000FF"/>
                        </w:rPr>
                        <w:t xml:space="preserve">:   Modul </w:t>
                      </w:r>
                      <w:r w:rsidRPr="0009418D">
                        <w:rPr>
                          <w:rFonts w:cs="Arial Unicode MS"/>
                          <w:b/>
                          <w:bCs/>
                          <w:color w:val="0000FF"/>
                        </w:rPr>
                        <w:t>„</w:t>
                      </w:r>
                      <w:r>
                        <w:rPr>
                          <w:rFonts w:cs="Arial"/>
                          <w:b/>
                          <w:bCs/>
                          <w:color w:val="0000FF"/>
                        </w:rPr>
                        <w:t>Kreiranje izveštaja</w:t>
                      </w:r>
                      <w:r w:rsidRPr="0009418D">
                        <w:rPr>
                          <w:rFonts w:cs="Arial Unicode MS"/>
                          <w:b/>
                          <w:bCs/>
                          <w:color w:val="0000FF"/>
                        </w:rPr>
                        <w:t>“</w:t>
                      </w:r>
                      <w:r w:rsidRPr="0009418D">
                        <w:rPr>
                          <w:rFonts w:cs="Arial"/>
                          <w:b/>
                          <w:bCs/>
                          <w:color w:val="0000FF"/>
                        </w:rPr>
                        <w:t xml:space="preserve"> (KIZ)</w:t>
                      </w:r>
                    </w:p>
                  </w:txbxContent>
                </v:textbox>
              </v:rect>
            </w:pict>
          </mc:Fallback>
        </mc:AlternateContent>
      </w:r>
    </w:p>
    <w:p w14:paraId="33151796"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4B36A9DC" w14:textId="77777777" w:rsidR="00D922B8" w:rsidRPr="00D922B8" w:rsidRDefault="00D922B8" w:rsidP="00D922B8">
      <w:pPr>
        <w:widowControl w:val="0"/>
        <w:tabs>
          <w:tab w:val="left" w:pos="851"/>
          <w:tab w:val="left" w:pos="1134"/>
        </w:tabs>
        <w:spacing w:line="360" w:lineRule="exact"/>
        <w:ind w:left="284" w:right="284"/>
        <w:rPr>
          <w:rFonts w:cs="Arial"/>
          <w:szCs w:val="20"/>
          <w:lang w:val="sr-Latn-CS" w:eastAsia="de-DE"/>
        </w:rPr>
      </w:pPr>
    </w:p>
    <w:p w14:paraId="0B1F4AFF" w14:textId="77777777" w:rsidR="00D922B8" w:rsidRPr="00D922B8" w:rsidRDefault="00D922B8" w:rsidP="00D922B8">
      <w:pPr>
        <w:spacing w:after="200" w:line="276" w:lineRule="auto"/>
        <w:ind w:left="720" w:hanging="360"/>
        <w:jc w:val="left"/>
        <w:rPr>
          <w:rFonts w:eastAsia="Calibri" w:cs="Arial"/>
          <w:noProof/>
          <w:sz w:val="24"/>
          <w:szCs w:val="24"/>
          <w:lang w:val="sr-Latn-RS" w:eastAsia="de-DE"/>
        </w:rPr>
      </w:pPr>
      <w:r w:rsidRPr="00D922B8">
        <w:rPr>
          <w:rFonts w:eastAsia="Calibri" w:cs="Arial"/>
          <w:b/>
          <w:sz w:val="20"/>
          <w:szCs w:val="24"/>
          <w:lang w:val="sr-Latn-CS"/>
        </w:rPr>
        <w:t xml:space="preserve">PROTIS - </w:t>
      </w:r>
      <w:r w:rsidRPr="00D922B8">
        <w:rPr>
          <w:rFonts w:eastAsia="Calibri" w:cs="Arial"/>
          <w:sz w:val="24"/>
          <w:szCs w:val="24"/>
          <w:lang w:val="sr-Latn-CS"/>
        </w:rPr>
        <w:t xml:space="preserve">Nivo 1  -  </w:t>
      </w:r>
      <w:r w:rsidRPr="00D922B8">
        <w:rPr>
          <w:rFonts w:eastAsia="Calibri" w:cs="Arial"/>
          <w:sz w:val="24"/>
          <w:lang w:val="sr-Latn-CS"/>
        </w:rPr>
        <w:t>Izborni nivo</w:t>
      </w:r>
      <w:r w:rsidRPr="00D922B8">
        <w:rPr>
          <w:rFonts w:eastAsia="Calibri" w:cs="Arial"/>
          <w:sz w:val="24"/>
          <w:szCs w:val="24"/>
          <w:lang w:val="sr-Latn-CS"/>
        </w:rPr>
        <w:t xml:space="preserve"> „Tehnički i posebni izveštaji“</w:t>
      </w:r>
      <w:r w:rsidRPr="00D922B8">
        <w:rPr>
          <w:rFonts w:eastAsia="Calibri" w:cs="Arial"/>
          <w:noProof/>
          <w:sz w:val="24"/>
          <w:szCs w:val="24"/>
          <w:lang w:val="sr-Latn-RS" w:eastAsia="de-DE"/>
        </w:rPr>
        <w:br w:type="page"/>
      </w:r>
    </w:p>
    <w:p w14:paraId="4A8CC59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lastRenderedPageBreak/>
        <w:drawing>
          <wp:anchor distT="0" distB="0" distL="114300" distR="114300" simplePos="0" relativeHeight="251682304" behindDoc="1" locked="0" layoutInCell="1" allowOverlap="1" wp14:anchorId="504E14F4" wp14:editId="5E86C628">
            <wp:simplePos x="0" y="0"/>
            <wp:positionH relativeFrom="column">
              <wp:posOffset>-73660</wp:posOffset>
            </wp:positionH>
            <wp:positionV relativeFrom="paragraph">
              <wp:posOffset>-222885</wp:posOffset>
            </wp:positionV>
            <wp:extent cx="6296025" cy="4019550"/>
            <wp:effectExtent l="0" t="0" r="9525" b="0"/>
            <wp:wrapNone/>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53176" w14:textId="77777777" w:rsidR="00D922B8" w:rsidRPr="00D922B8" w:rsidRDefault="00D922B8" w:rsidP="00D922B8">
      <w:pPr>
        <w:spacing w:after="200" w:line="276" w:lineRule="auto"/>
        <w:rPr>
          <w:rFonts w:eastAsia="Calibri" w:cs="Arial"/>
          <w:sz w:val="24"/>
          <w:szCs w:val="24"/>
          <w:lang w:val="sr-Latn-CS"/>
        </w:rPr>
      </w:pPr>
    </w:p>
    <w:p w14:paraId="31C73C28" w14:textId="77777777" w:rsidR="00D922B8" w:rsidRPr="00D922B8" w:rsidRDefault="00D922B8" w:rsidP="00D922B8">
      <w:pPr>
        <w:spacing w:after="200" w:line="276" w:lineRule="auto"/>
        <w:rPr>
          <w:rFonts w:eastAsia="Calibri" w:cs="Arial"/>
          <w:sz w:val="24"/>
          <w:szCs w:val="24"/>
          <w:lang w:val="sr-Latn-CS"/>
        </w:rPr>
      </w:pPr>
    </w:p>
    <w:p w14:paraId="435B9E87" w14:textId="77777777" w:rsidR="00D922B8" w:rsidRPr="00D922B8" w:rsidRDefault="00D922B8" w:rsidP="00D922B8">
      <w:pPr>
        <w:spacing w:after="200" w:line="276" w:lineRule="auto"/>
        <w:rPr>
          <w:rFonts w:eastAsia="Calibri" w:cs="Arial"/>
          <w:sz w:val="24"/>
          <w:szCs w:val="24"/>
          <w:lang w:val="sr-Latn-CS"/>
        </w:rPr>
      </w:pPr>
    </w:p>
    <w:p w14:paraId="2CDD6C46" w14:textId="77777777" w:rsidR="00D922B8" w:rsidRPr="00D922B8" w:rsidRDefault="00D922B8" w:rsidP="00D922B8">
      <w:pPr>
        <w:spacing w:after="200" w:line="276" w:lineRule="auto"/>
        <w:rPr>
          <w:rFonts w:eastAsia="Calibri" w:cs="Arial"/>
          <w:sz w:val="24"/>
          <w:szCs w:val="24"/>
          <w:lang w:val="sr-Latn-CS"/>
        </w:rPr>
      </w:pPr>
    </w:p>
    <w:p w14:paraId="458F7AFE" w14:textId="77777777" w:rsidR="00D922B8" w:rsidRPr="00D922B8" w:rsidRDefault="00D922B8" w:rsidP="00D922B8">
      <w:pPr>
        <w:spacing w:after="200" w:line="276" w:lineRule="auto"/>
        <w:rPr>
          <w:rFonts w:eastAsia="Calibri" w:cs="Arial"/>
          <w:sz w:val="24"/>
          <w:szCs w:val="24"/>
          <w:lang w:val="sr-Latn-CS"/>
        </w:rPr>
      </w:pPr>
    </w:p>
    <w:p w14:paraId="2C6E39A4" w14:textId="77777777" w:rsidR="00D922B8" w:rsidRPr="00D922B8" w:rsidRDefault="00D922B8" w:rsidP="00D922B8">
      <w:pPr>
        <w:spacing w:after="200" w:line="276" w:lineRule="auto"/>
        <w:rPr>
          <w:rFonts w:eastAsia="Calibri" w:cs="Arial"/>
          <w:sz w:val="24"/>
          <w:szCs w:val="24"/>
          <w:lang w:val="sr-Latn-CS"/>
        </w:rPr>
      </w:pPr>
    </w:p>
    <w:p w14:paraId="1BA61A7A" w14:textId="77777777" w:rsidR="00D922B8" w:rsidRPr="00D922B8" w:rsidRDefault="00D922B8" w:rsidP="00D922B8">
      <w:pPr>
        <w:spacing w:after="200" w:line="276" w:lineRule="auto"/>
        <w:rPr>
          <w:rFonts w:eastAsia="Calibri" w:cs="Arial"/>
          <w:sz w:val="24"/>
          <w:szCs w:val="24"/>
          <w:lang w:val="sr-Latn-CS"/>
        </w:rPr>
      </w:pPr>
    </w:p>
    <w:p w14:paraId="4E528240" w14:textId="77777777" w:rsidR="00D922B8" w:rsidRPr="00D922B8" w:rsidRDefault="00D922B8" w:rsidP="00D922B8">
      <w:pPr>
        <w:spacing w:after="200" w:line="276" w:lineRule="auto"/>
        <w:rPr>
          <w:rFonts w:eastAsia="Calibri" w:cs="Arial"/>
          <w:sz w:val="24"/>
          <w:szCs w:val="24"/>
          <w:lang w:val="sr-Latn-CS"/>
        </w:rPr>
      </w:pPr>
    </w:p>
    <w:p w14:paraId="4E5BB97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80256" behindDoc="0" locked="0" layoutInCell="1" allowOverlap="1" wp14:anchorId="736CCD7C" wp14:editId="30140FE6">
                <wp:simplePos x="0" y="0"/>
                <wp:positionH relativeFrom="column">
                  <wp:posOffset>145415</wp:posOffset>
                </wp:positionH>
                <wp:positionV relativeFrom="paragraph">
                  <wp:posOffset>62321</wp:posOffset>
                </wp:positionV>
                <wp:extent cx="5715635" cy="687070"/>
                <wp:effectExtent l="3810" t="2540" r="0" b="0"/>
                <wp:wrapNone/>
                <wp:docPr id="1019"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635" cy="68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04ED7" w14:textId="77777777" w:rsidR="00D922B8" w:rsidRPr="001F48AB" w:rsidRDefault="00D922B8" w:rsidP="00D922B8">
                            <w:pPr>
                              <w:pStyle w:val="Text"/>
                              <w:tabs>
                                <w:tab w:val="left" w:pos="1985"/>
                                <w:tab w:val="center" w:pos="6663"/>
                                <w:tab w:val="right" w:pos="9360"/>
                              </w:tabs>
                              <w:spacing w:line="300" w:lineRule="exact"/>
                              <w:ind w:left="284" w:right="284"/>
                              <w:rPr>
                                <w:b/>
                                <w:bCs/>
                                <w:color w:val="0000FF"/>
                              </w:rPr>
                            </w:pPr>
                            <w:r>
                              <w:rPr>
                                <w:b/>
                                <w:bCs/>
                                <w:color w:val="0000FF"/>
                              </w:rPr>
                              <w:t>Izbor</w:t>
                            </w:r>
                            <w:r w:rsidRPr="001F48AB">
                              <w:rPr>
                                <w:b/>
                                <w:bCs/>
                                <w:color w:val="0000FF"/>
                              </w:rPr>
                              <w:t>:</w:t>
                            </w:r>
                            <w:r w:rsidRPr="001F48AB">
                              <w:rPr>
                                <w:b/>
                                <w:bCs/>
                                <w:color w:val="0000FF"/>
                              </w:rPr>
                              <w:tab/>
                            </w:r>
                            <w:r>
                              <w:rPr>
                                <w:b/>
                                <w:bCs/>
                                <w:color w:val="0000FF"/>
                              </w:rPr>
                              <w:t>Pod</w:t>
                            </w:r>
                            <w:r w:rsidRPr="001F48AB">
                              <w:rPr>
                                <w:b/>
                                <w:bCs/>
                                <w:color w:val="0000FF"/>
                              </w:rPr>
                              <w:t>modul „</w:t>
                            </w:r>
                            <w:r>
                              <w:rPr>
                                <w:b/>
                                <w:bCs/>
                                <w:color w:val="0000FF"/>
                              </w:rPr>
                              <w:t>Konfigurisanje izveštaja</w:t>
                            </w:r>
                            <w:r w:rsidRPr="001F48AB">
                              <w:rPr>
                                <w:b/>
                                <w:bCs/>
                                <w:color w:val="0000FF"/>
                              </w:rPr>
                              <w:t xml:space="preserve">“ </w:t>
                            </w:r>
                          </w:p>
                          <w:p w14:paraId="56DD8AB6" w14:textId="77777777" w:rsidR="00D922B8" w:rsidRPr="001F48AB" w:rsidRDefault="00D922B8" w:rsidP="00D922B8">
                            <w:pPr>
                              <w:pStyle w:val="Text"/>
                              <w:tabs>
                                <w:tab w:val="left" w:pos="1985"/>
                                <w:tab w:val="center" w:pos="6663"/>
                                <w:tab w:val="right" w:pos="9360"/>
                              </w:tabs>
                              <w:spacing w:line="300" w:lineRule="exact"/>
                              <w:ind w:left="284" w:right="284"/>
                              <w:rPr>
                                <w:b/>
                                <w:bCs/>
                                <w:color w:val="0000FF"/>
                              </w:rPr>
                            </w:pPr>
                            <w:r>
                              <w:rPr>
                                <w:b/>
                                <w:bCs/>
                                <w:color w:val="0000FF"/>
                              </w:rPr>
                              <w:tab/>
                              <w:t>Pod</w:t>
                            </w:r>
                            <w:r w:rsidRPr="001F48AB">
                              <w:rPr>
                                <w:b/>
                                <w:bCs/>
                                <w:color w:val="0000FF"/>
                              </w:rPr>
                              <w:t>modul „</w:t>
                            </w:r>
                            <w:r>
                              <w:rPr>
                                <w:b/>
                                <w:bCs/>
                                <w:color w:val="0000FF"/>
                              </w:rPr>
                              <w:t>Priprema podataka za izveštaje</w:t>
                            </w:r>
                            <w:r w:rsidRPr="001F48AB">
                              <w:rPr>
                                <w:b/>
                                <w:bCs/>
                                <w:color w:val="0000FF"/>
                              </w:rPr>
                              <w:t>“</w:t>
                            </w:r>
                          </w:p>
                          <w:p w14:paraId="0C1F5B96" w14:textId="77777777" w:rsidR="00D922B8" w:rsidRPr="001F48AB" w:rsidRDefault="00D922B8" w:rsidP="00D922B8">
                            <w:pPr>
                              <w:pStyle w:val="Text"/>
                              <w:tabs>
                                <w:tab w:val="left" w:pos="1985"/>
                                <w:tab w:val="center" w:pos="6663"/>
                                <w:tab w:val="right" w:pos="9360"/>
                              </w:tabs>
                              <w:spacing w:line="300" w:lineRule="exact"/>
                              <w:ind w:left="284" w:right="284"/>
                              <w:rPr>
                                <w:b/>
                                <w:bCs/>
                                <w:color w:val="0000FF"/>
                              </w:rPr>
                            </w:pPr>
                            <w:r w:rsidRPr="001F48AB">
                              <w:rPr>
                                <w:color w:val="0000FF"/>
                              </w:rPr>
                              <w:tab/>
                            </w:r>
                            <w:r>
                              <w:rPr>
                                <w:b/>
                                <w:bCs/>
                                <w:color w:val="0000FF"/>
                              </w:rPr>
                              <w:t>Pod</w:t>
                            </w:r>
                            <w:r w:rsidRPr="001F48AB">
                              <w:rPr>
                                <w:b/>
                                <w:bCs/>
                                <w:color w:val="0000FF"/>
                              </w:rPr>
                              <w:t>modul „</w:t>
                            </w:r>
                            <w:r>
                              <w:rPr>
                                <w:b/>
                                <w:bCs/>
                                <w:color w:val="0000FF"/>
                              </w:rPr>
                              <w:t>Izdavanje podataka za izveštaje / liste</w:t>
                            </w:r>
                            <w:r w:rsidRPr="001F48AB">
                              <w:rPr>
                                <w:b/>
                                <w:bCs/>
                                <w:color w:val="0000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CCD7C" id="Text Box 1019" o:spid="_x0000_s1082" type="#_x0000_t202" style="position:absolute;left:0;text-align:left;margin-left:11.45pt;margin-top:4.9pt;width:450.05pt;height:54.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" filled="f" stroked="f">
                <v:textbox>
                  <w:txbxContent>
                    <w:p w14:paraId="70004ED7" w14:textId="77777777" w:rsidR="00D922B8" w:rsidRPr="001F48AB" w:rsidRDefault="00D922B8" w:rsidP="00D922B8">
                      <w:pPr>
                        <w:pStyle w:val="Text"/>
                        <w:tabs>
                          <w:tab w:val="left" w:pos="1985"/>
                          <w:tab w:val="center" w:pos="6663"/>
                          <w:tab w:val="right" w:pos="9360"/>
                        </w:tabs>
                        <w:spacing w:line="300" w:lineRule="exact"/>
                        <w:ind w:left="284" w:right="284"/>
                        <w:rPr>
                          <w:b/>
                          <w:bCs/>
                          <w:color w:val="0000FF"/>
                        </w:rPr>
                      </w:pPr>
                      <w:r>
                        <w:rPr>
                          <w:b/>
                          <w:bCs/>
                          <w:color w:val="0000FF"/>
                        </w:rPr>
                        <w:t>Izbor</w:t>
                      </w:r>
                      <w:r w:rsidRPr="001F48AB">
                        <w:rPr>
                          <w:b/>
                          <w:bCs/>
                          <w:color w:val="0000FF"/>
                        </w:rPr>
                        <w:t>:</w:t>
                      </w:r>
                      <w:r w:rsidRPr="001F48AB">
                        <w:rPr>
                          <w:b/>
                          <w:bCs/>
                          <w:color w:val="0000FF"/>
                        </w:rPr>
                        <w:tab/>
                      </w:r>
                      <w:r>
                        <w:rPr>
                          <w:b/>
                          <w:bCs/>
                          <w:color w:val="0000FF"/>
                        </w:rPr>
                        <w:t>Pod</w:t>
                      </w:r>
                      <w:r w:rsidRPr="001F48AB">
                        <w:rPr>
                          <w:b/>
                          <w:bCs/>
                          <w:color w:val="0000FF"/>
                        </w:rPr>
                        <w:t>modul „</w:t>
                      </w:r>
                      <w:r>
                        <w:rPr>
                          <w:b/>
                          <w:bCs/>
                          <w:color w:val="0000FF"/>
                        </w:rPr>
                        <w:t>Konfigurisanje izveštaja</w:t>
                      </w:r>
                      <w:r w:rsidRPr="001F48AB">
                        <w:rPr>
                          <w:b/>
                          <w:bCs/>
                          <w:color w:val="0000FF"/>
                        </w:rPr>
                        <w:t xml:space="preserve">“ </w:t>
                      </w:r>
                    </w:p>
                    <w:p w14:paraId="56DD8AB6" w14:textId="77777777" w:rsidR="00D922B8" w:rsidRPr="001F48AB" w:rsidRDefault="00D922B8" w:rsidP="00D922B8">
                      <w:pPr>
                        <w:pStyle w:val="Text"/>
                        <w:tabs>
                          <w:tab w:val="left" w:pos="1985"/>
                          <w:tab w:val="center" w:pos="6663"/>
                          <w:tab w:val="right" w:pos="9360"/>
                        </w:tabs>
                        <w:spacing w:line="300" w:lineRule="exact"/>
                        <w:ind w:left="284" w:right="284"/>
                        <w:rPr>
                          <w:b/>
                          <w:bCs/>
                          <w:color w:val="0000FF"/>
                        </w:rPr>
                      </w:pPr>
                      <w:r>
                        <w:rPr>
                          <w:b/>
                          <w:bCs/>
                          <w:color w:val="0000FF"/>
                        </w:rPr>
                        <w:tab/>
                        <w:t>Pod</w:t>
                      </w:r>
                      <w:r w:rsidRPr="001F48AB">
                        <w:rPr>
                          <w:b/>
                          <w:bCs/>
                          <w:color w:val="0000FF"/>
                        </w:rPr>
                        <w:t>modul „</w:t>
                      </w:r>
                      <w:r>
                        <w:rPr>
                          <w:b/>
                          <w:bCs/>
                          <w:color w:val="0000FF"/>
                        </w:rPr>
                        <w:t>Priprema podataka za izveštaje</w:t>
                      </w:r>
                      <w:r w:rsidRPr="001F48AB">
                        <w:rPr>
                          <w:b/>
                          <w:bCs/>
                          <w:color w:val="0000FF"/>
                        </w:rPr>
                        <w:t>“</w:t>
                      </w:r>
                    </w:p>
                    <w:p w14:paraId="0C1F5B96" w14:textId="77777777" w:rsidR="00D922B8" w:rsidRPr="001F48AB" w:rsidRDefault="00D922B8" w:rsidP="00D922B8">
                      <w:pPr>
                        <w:pStyle w:val="Text"/>
                        <w:tabs>
                          <w:tab w:val="left" w:pos="1985"/>
                          <w:tab w:val="center" w:pos="6663"/>
                          <w:tab w:val="right" w:pos="9360"/>
                        </w:tabs>
                        <w:spacing w:line="300" w:lineRule="exact"/>
                        <w:ind w:left="284" w:right="284"/>
                        <w:rPr>
                          <w:b/>
                          <w:bCs/>
                          <w:color w:val="0000FF"/>
                        </w:rPr>
                      </w:pPr>
                      <w:r w:rsidRPr="001F48AB">
                        <w:rPr>
                          <w:color w:val="0000FF"/>
                        </w:rPr>
                        <w:tab/>
                      </w:r>
                      <w:r>
                        <w:rPr>
                          <w:b/>
                          <w:bCs/>
                          <w:color w:val="0000FF"/>
                        </w:rPr>
                        <w:t>Pod</w:t>
                      </w:r>
                      <w:r w:rsidRPr="001F48AB">
                        <w:rPr>
                          <w:b/>
                          <w:bCs/>
                          <w:color w:val="0000FF"/>
                        </w:rPr>
                        <w:t>modul „</w:t>
                      </w:r>
                      <w:r>
                        <w:rPr>
                          <w:b/>
                          <w:bCs/>
                          <w:color w:val="0000FF"/>
                        </w:rPr>
                        <w:t>Izdavanje podataka za izveštaje / liste</w:t>
                      </w:r>
                      <w:r w:rsidRPr="001F48AB">
                        <w:rPr>
                          <w:b/>
                          <w:bCs/>
                          <w:color w:val="0000FF"/>
                        </w:rPr>
                        <w:t>“</w:t>
                      </w:r>
                    </w:p>
                  </w:txbxContent>
                </v:textbox>
              </v:shape>
            </w:pict>
          </mc:Fallback>
        </mc:AlternateContent>
      </w:r>
    </w:p>
    <w:p w14:paraId="2FE74A33" w14:textId="77777777" w:rsidR="00D922B8" w:rsidRPr="00D922B8" w:rsidRDefault="00D922B8" w:rsidP="00D922B8">
      <w:pPr>
        <w:spacing w:after="200" w:line="276" w:lineRule="auto"/>
        <w:rPr>
          <w:rFonts w:eastAsia="Calibri" w:cs="Arial"/>
          <w:sz w:val="24"/>
          <w:szCs w:val="24"/>
          <w:lang w:val="sr-Latn-CS"/>
        </w:rPr>
      </w:pPr>
    </w:p>
    <w:p w14:paraId="571647F0" w14:textId="77777777" w:rsidR="00D922B8" w:rsidRPr="00D922B8" w:rsidRDefault="00D922B8" w:rsidP="00D922B8">
      <w:pPr>
        <w:spacing w:after="200" w:line="276" w:lineRule="auto"/>
        <w:rPr>
          <w:rFonts w:eastAsia="Calibri" w:cs="Arial"/>
          <w:sz w:val="24"/>
          <w:szCs w:val="24"/>
          <w:lang w:val="sr-Latn-CS"/>
        </w:rPr>
      </w:pPr>
    </w:p>
    <w:p w14:paraId="0CD2B1FC"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b/>
          <w:sz w:val="20"/>
          <w:szCs w:val="24"/>
          <w:lang w:val="sr-Latn-CS"/>
        </w:rPr>
        <w:t xml:space="preserve">PROTIS - </w:t>
      </w:r>
      <w:r w:rsidRPr="00D922B8">
        <w:rPr>
          <w:rFonts w:eastAsia="Calibri" w:cs="Arial"/>
          <w:sz w:val="24"/>
          <w:szCs w:val="24"/>
          <w:lang w:val="sr-Latn-CS"/>
        </w:rPr>
        <w:t>nivo 2  -  Izborni nivo „Kreiranje izveštaja“</w:t>
      </w:r>
    </w:p>
    <w:p w14:paraId="0A02C45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83328" behindDoc="1" locked="0" layoutInCell="1" allowOverlap="1" wp14:anchorId="0CB2BC28" wp14:editId="3FE8F697">
            <wp:simplePos x="0" y="0"/>
            <wp:positionH relativeFrom="column">
              <wp:posOffset>-73660</wp:posOffset>
            </wp:positionH>
            <wp:positionV relativeFrom="paragraph">
              <wp:posOffset>116205</wp:posOffset>
            </wp:positionV>
            <wp:extent cx="6296025" cy="4019550"/>
            <wp:effectExtent l="0" t="0" r="9525" b="0"/>
            <wp:wrapNone/>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326B56" w14:textId="77777777" w:rsidR="00D922B8" w:rsidRPr="00D922B8" w:rsidRDefault="00D922B8" w:rsidP="00D922B8">
      <w:pPr>
        <w:spacing w:after="200" w:line="276" w:lineRule="auto"/>
        <w:rPr>
          <w:rFonts w:eastAsia="Calibri" w:cs="Arial"/>
          <w:sz w:val="24"/>
          <w:szCs w:val="24"/>
          <w:lang w:val="sr-Latn-CS"/>
        </w:rPr>
      </w:pPr>
    </w:p>
    <w:p w14:paraId="544C8B26" w14:textId="77777777" w:rsidR="00D922B8" w:rsidRPr="00D922B8" w:rsidRDefault="00D922B8" w:rsidP="00D922B8">
      <w:pPr>
        <w:spacing w:after="200" w:line="276" w:lineRule="auto"/>
        <w:rPr>
          <w:rFonts w:eastAsia="Calibri" w:cs="Arial"/>
          <w:sz w:val="24"/>
          <w:szCs w:val="24"/>
          <w:lang w:val="sr-Latn-CS"/>
        </w:rPr>
      </w:pPr>
    </w:p>
    <w:p w14:paraId="17830088" w14:textId="77777777" w:rsidR="00D922B8" w:rsidRPr="00D922B8" w:rsidRDefault="00D922B8" w:rsidP="00D922B8">
      <w:pPr>
        <w:spacing w:after="200" w:line="276" w:lineRule="auto"/>
        <w:rPr>
          <w:rFonts w:eastAsia="Calibri" w:cs="Arial"/>
          <w:sz w:val="24"/>
          <w:szCs w:val="24"/>
          <w:lang w:val="sr-Latn-CS"/>
        </w:rPr>
      </w:pPr>
    </w:p>
    <w:p w14:paraId="17B81F13" w14:textId="77777777" w:rsidR="00D922B8" w:rsidRPr="00D922B8" w:rsidRDefault="00D922B8" w:rsidP="00D922B8">
      <w:pPr>
        <w:spacing w:after="200" w:line="276" w:lineRule="auto"/>
        <w:rPr>
          <w:rFonts w:eastAsia="Calibri" w:cs="Arial"/>
          <w:sz w:val="24"/>
          <w:szCs w:val="24"/>
          <w:lang w:val="sr-Latn-CS"/>
        </w:rPr>
      </w:pPr>
    </w:p>
    <w:p w14:paraId="0D8CE230" w14:textId="77777777" w:rsidR="00D922B8" w:rsidRPr="00D922B8" w:rsidRDefault="00D922B8" w:rsidP="00D922B8">
      <w:pPr>
        <w:spacing w:after="200" w:line="276" w:lineRule="auto"/>
        <w:rPr>
          <w:rFonts w:eastAsia="Calibri" w:cs="Arial"/>
          <w:sz w:val="24"/>
          <w:szCs w:val="24"/>
          <w:lang w:val="sr-Latn-CS"/>
        </w:rPr>
      </w:pPr>
    </w:p>
    <w:p w14:paraId="70CE0D72" w14:textId="77777777" w:rsidR="00D922B8" w:rsidRPr="00D922B8" w:rsidRDefault="00D922B8" w:rsidP="00D922B8">
      <w:pPr>
        <w:spacing w:after="200" w:line="276" w:lineRule="auto"/>
        <w:rPr>
          <w:rFonts w:eastAsia="Calibri" w:cs="Arial"/>
          <w:sz w:val="24"/>
          <w:szCs w:val="24"/>
          <w:lang w:val="sr-Latn-CS"/>
        </w:rPr>
      </w:pPr>
    </w:p>
    <w:p w14:paraId="2BE6CF98" w14:textId="77777777" w:rsidR="00D922B8" w:rsidRPr="00D922B8" w:rsidRDefault="00D922B8" w:rsidP="00D922B8">
      <w:pPr>
        <w:spacing w:after="200" w:line="276" w:lineRule="auto"/>
        <w:rPr>
          <w:rFonts w:eastAsia="Calibri" w:cs="Arial"/>
          <w:sz w:val="24"/>
          <w:szCs w:val="24"/>
          <w:lang w:val="sr-Latn-CS"/>
        </w:rPr>
      </w:pPr>
    </w:p>
    <w:p w14:paraId="50B6B363" w14:textId="77777777" w:rsidR="00D922B8" w:rsidRPr="00D922B8" w:rsidRDefault="00D922B8" w:rsidP="00D922B8">
      <w:pPr>
        <w:spacing w:after="200" w:line="276" w:lineRule="auto"/>
        <w:rPr>
          <w:rFonts w:eastAsia="Calibri" w:cs="Arial"/>
          <w:sz w:val="24"/>
          <w:szCs w:val="24"/>
          <w:lang w:val="sr-Latn-CS"/>
        </w:rPr>
      </w:pPr>
    </w:p>
    <w:p w14:paraId="0C0CCD83" w14:textId="77777777" w:rsidR="00D922B8" w:rsidRPr="00D922B8" w:rsidRDefault="00D922B8" w:rsidP="00D922B8">
      <w:pPr>
        <w:spacing w:after="200" w:line="276" w:lineRule="auto"/>
        <w:rPr>
          <w:rFonts w:eastAsia="Calibri" w:cs="Arial"/>
          <w:sz w:val="24"/>
          <w:szCs w:val="24"/>
          <w:lang w:val="sr-Latn-CS"/>
        </w:rPr>
      </w:pPr>
    </w:p>
    <w:p w14:paraId="6234C75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81280" behindDoc="0" locked="0" layoutInCell="1" allowOverlap="1" wp14:anchorId="6748D133" wp14:editId="6F8E8344">
                <wp:simplePos x="0" y="0"/>
                <wp:positionH relativeFrom="column">
                  <wp:posOffset>449489</wp:posOffset>
                </wp:positionH>
                <wp:positionV relativeFrom="paragraph">
                  <wp:posOffset>209641</wp:posOffset>
                </wp:positionV>
                <wp:extent cx="5412740" cy="524510"/>
                <wp:effectExtent l="1270" t="2540" r="0" b="0"/>
                <wp:wrapNone/>
                <wp:docPr id="1017" name="Text 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740" cy="524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93973" w14:textId="77777777" w:rsidR="00D922B8" w:rsidRPr="001F48AB" w:rsidRDefault="00D922B8" w:rsidP="00D922B8">
                            <w:pPr>
                              <w:pStyle w:val="Text"/>
                              <w:tabs>
                                <w:tab w:val="left" w:pos="1985"/>
                                <w:tab w:val="center" w:pos="6663"/>
                                <w:tab w:val="right" w:pos="9360"/>
                              </w:tabs>
                              <w:spacing w:line="340" w:lineRule="exact"/>
                              <w:ind w:left="284" w:right="284"/>
                              <w:rPr>
                                <w:b/>
                                <w:bCs/>
                                <w:color w:val="0000FF"/>
                              </w:rPr>
                            </w:pPr>
                            <w:r>
                              <w:rPr>
                                <w:b/>
                                <w:bCs/>
                                <w:color w:val="0000FF"/>
                              </w:rPr>
                              <w:t>Po izboru željenog pod</w:t>
                            </w:r>
                            <w:r w:rsidRPr="001F48AB">
                              <w:rPr>
                                <w:b/>
                                <w:bCs/>
                                <w:color w:val="0000FF"/>
                              </w:rPr>
                              <w:t>m</w:t>
                            </w:r>
                            <w:r>
                              <w:rPr>
                                <w:b/>
                                <w:bCs/>
                                <w:color w:val="0000FF"/>
                              </w:rPr>
                              <w:t>odula „Konfigurisanje izveštaja“</w:t>
                            </w:r>
                            <w:r>
                              <w:rPr>
                                <w:b/>
                                <w:bCs/>
                                <w:color w:val="0000FF"/>
                              </w:rPr>
                              <w:br/>
                              <w:t xml:space="preserve">treba prikazati pojedinačne aplikacije za </w:t>
                            </w:r>
                            <w:r w:rsidRPr="001F48AB">
                              <w:rPr>
                                <w:b/>
                                <w:bCs/>
                                <w:color w:val="0000FF"/>
                              </w:rPr>
                              <w:t xml:space="preserve"> </w:t>
                            </w:r>
                            <w:r>
                              <w:rPr>
                                <w:b/>
                                <w:bCs/>
                                <w:color w:val="0000FF"/>
                              </w:rPr>
                              <w:t>održavanje glavnih podataka</w:t>
                            </w:r>
                            <w:r w:rsidRPr="001F48AB">
                              <w:rPr>
                                <w:b/>
                                <w:bCs/>
                                <w:color w:val="0000FF"/>
                              </w:rPr>
                              <w:t>.</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8D133" id="Text Box 1017" o:spid="_x0000_s1083" type="#_x0000_t202" style="position:absolute;left:0;text-align:left;margin-left:35.4pt;margin-top:16.5pt;width:426.2pt;height:41.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" filled="f" stroked="f">
                <v:textbox inset="1.5mm,,1.5mm">
                  <w:txbxContent>
                    <w:p w14:paraId="2A093973" w14:textId="77777777" w:rsidR="00D922B8" w:rsidRPr="001F48AB" w:rsidRDefault="00D922B8" w:rsidP="00D922B8">
                      <w:pPr>
                        <w:pStyle w:val="Text"/>
                        <w:tabs>
                          <w:tab w:val="left" w:pos="1985"/>
                          <w:tab w:val="center" w:pos="6663"/>
                          <w:tab w:val="right" w:pos="9360"/>
                        </w:tabs>
                        <w:spacing w:line="340" w:lineRule="exact"/>
                        <w:ind w:left="284" w:right="284"/>
                        <w:rPr>
                          <w:b/>
                          <w:bCs/>
                          <w:color w:val="0000FF"/>
                        </w:rPr>
                      </w:pPr>
                      <w:r>
                        <w:rPr>
                          <w:b/>
                          <w:bCs/>
                          <w:color w:val="0000FF"/>
                        </w:rPr>
                        <w:t>Po izboru željenog pod</w:t>
                      </w:r>
                      <w:r w:rsidRPr="001F48AB">
                        <w:rPr>
                          <w:b/>
                          <w:bCs/>
                          <w:color w:val="0000FF"/>
                        </w:rPr>
                        <w:t>m</w:t>
                      </w:r>
                      <w:r>
                        <w:rPr>
                          <w:b/>
                          <w:bCs/>
                          <w:color w:val="0000FF"/>
                        </w:rPr>
                        <w:t>odula „Konfigurisanje izveštaja“</w:t>
                      </w:r>
                      <w:r>
                        <w:rPr>
                          <w:b/>
                          <w:bCs/>
                          <w:color w:val="0000FF"/>
                        </w:rPr>
                        <w:br/>
                        <w:t xml:space="preserve">treba prikazati pojedinačne aplikacije za </w:t>
                      </w:r>
                      <w:r w:rsidRPr="001F48AB">
                        <w:rPr>
                          <w:b/>
                          <w:bCs/>
                          <w:color w:val="0000FF"/>
                        </w:rPr>
                        <w:t xml:space="preserve"> </w:t>
                      </w:r>
                      <w:r>
                        <w:rPr>
                          <w:b/>
                          <w:bCs/>
                          <w:color w:val="0000FF"/>
                        </w:rPr>
                        <w:t>održavanje glavnih podataka</w:t>
                      </w:r>
                      <w:r w:rsidRPr="001F48AB">
                        <w:rPr>
                          <w:b/>
                          <w:bCs/>
                          <w:color w:val="0000FF"/>
                        </w:rPr>
                        <w:t>.</w:t>
                      </w:r>
                    </w:p>
                  </w:txbxContent>
                </v:textbox>
              </v:shape>
            </w:pict>
          </mc:Fallback>
        </mc:AlternateContent>
      </w:r>
    </w:p>
    <w:p w14:paraId="1DCF7F7D" w14:textId="77777777" w:rsidR="00D922B8" w:rsidRPr="00D922B8" w:rsidRDefault="00D922B8" w:rsidP="00D922B8">
      <w:pPr>
        <w:spacing w:after="200" w:line="276" w:lineRule="auto"/>
        <w:rPr>
          <w:rFonts w:eastAsia="Calibri" w:cs="Arial"/>
          <w:sz w:val="24"/>
          <w:szCs w:val="24"/>
          <w:lang w:val="sr-Latn-CS"/>
        </w:rPr>
      </w:pPr>
    </w:p>
    <w:p w14:paraId="3C5AAB10" w14:textId="77777777" w:rsidR="00D922B8" w:rsidRPr="00D922B8" w:rsidRDefault="00D922B8" w:rsidP="00D922B8">
      <w:pPr>
        <w:spacing w:after="200" w:line="276" w:lineRule="auto"/>
        <w:rPr>
          <w:rFonts w:eastAsia="Calibri" w:cs="Arial"/>
          <w:sz w:val="24"/>
          <w:szCs w:val="24"/>
          <w:lang w:val="sr-Latn-CS"/>
        </w:rPr>
      </w:pPr>
    </w:p>
    <w:p w14:paraId="7D6157AE"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b/>
          <w:sz w:val="20"/>
          <w:szCs w:val="24"/>
          <w:lang w:val="sr-Latn-CS"/>
        </w:rPr>
        <w:t xml:space="preserve">PROTIS - </w:t>
      </w:r>
      <w:r w:rsidRPr="00D922B8">
        <w:rPr>
          <w:rFonts w:eastAsia="Calibri" w:cs="Arial"/>
          <w:sz w:val="24"/>
          <w:szCs w:val="24"/>
          <w:lang w:val="sr-Latn-CS"/>
        </w:rPr>
        <w:t>Nivo 3  -  Izborni nivo „Konfigurisanje izveštaja“</w:t>
      </w:r>
    </w:p>
    <w:p w14:paraId="1A6DAA5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86400" behindDoc="1" locked="0" layoutInCell="1" allowOverlap="1" wp14:anchorId="494EBD91" wp14:editId="6CCB32DF">
            <wp:simplePos x="0" y="0"/>
            <wp:positionH relativeFrom="column">
              <wp:posOffset>-73660</wp:posOffset>
            </wp:positionH>
            <wp:positionV relativeFrom="paragraph">
              <wp:posOffset>-222885</wp:posOffset>
            </wp:positionV>
            <wp:extent cx="6296025" cy="4019550"/>
            <wp:effectExtent l="0" t="0" r="9525" b="0"/>
            <wp:wrapNone/>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2DB13C" w14:textId="77777777" w:rsidR="00D922B8" w:rsidRPr="00D922B8" w:rsidRDefault="00D922B8" w:rsidP="00D922B8">
      <w:pPr>
        <w:spacing w:after="200" w:line="276" w:lineRule="auto"/>
        <w:rPr>
          <w:rFonts w:eastAsia="Calibri" w:cs="Arial"/>
          <w:sz w:val="24"/>
          <w:szCs w:val="24"/>
          <w:lang w:val="sr-Latn-CS"/>
        </w:rPr>
      </w:pPr>
    </w:p>
    <w:p w14:paraId="7FF549DF" w14:textId="77777777" w:rsidR="00D922B8" w:rsidRPr="00D922B8" w:rsidRDefault="00D922B8" w:rsidP="00D922B8">
      <w:pPr>
        <w:spacing w:after="200" w:line="276" w:lineRule="auto"/>
        <w:rPr>
          <w:rFonts w:eastAsia="Calibri" w:cs="Arial"/>
          <w:sz w:val="24"/>
          <w:szCs w:val="24"/>
          <w:lang w:val="sr-Latn-CS"/>
        </w:rPr>
      </w:pPr>
    </w:p>
    <w:p w14:paraId="001FF29E" w14:textId="77777777" w:rsidR="00D922B8" w:rsidRPr="00D922B8" w:rsidRDefault="00D922B8" w:rsidP="00D922B8">
      <w:pPr>
        <w:spacing w:after="200" w:line="276" w:lineRule="auto"/>
        <w:rPr>
          <w:rFonts w:eastAsia="Calibri" w:cs="Arial"/>
          <w:sz w:val="24"/>
          <w:szCs w:val="24"/>
          <w:lang w:val="sr-Latn-CS"/>
        </w:rPr>
      </w:pPr>
    </w:p>
    <w:p w14:paraId="64AB3B96" w14:textId="77777777" w:rsidR="00D922B8" w:rsidRPr="00D922B8" w:rsidRDefault="00D922B8" w:rsidP="00D922B8">
      <w:pPr>
        <w:spacing w:after="200" w:line="276" w:lineRule="auto"/>
        <w:rPr>
          <w:rFonts w:eastAsia="Calibri" w:cs="Arial"/>
          <w:sz w:val="24"/>
          <w:szCs w:val="24"/>
          <w:lang w:val="sr-Latn-CS"/>
        </w:rPr>
      </w:pPr>
    </w:p>
    <w:p w14:paraId="1819DF6F" w14:textId="77777777" w:rsidR="00D922B8" w:rsidRPr="00D922B8" w:rsidRDefault="00D922B8" w:rsidP="00D922B8">
      <w:pPr>
        <w:spacing w:after="200" w:line="276" w:lineRule="auto"/>
        <w:rPr>
          <w:rFonts w:eastAsia="Calibri" w:cs="Arial"/>
          <w:sz w:val="24"/>
          <w:szCs w:val="24"/>
          <w:lang w:val="sr-Latn-CS"/>
        </w:rPr>
      </w:pPr>
    </w:p>
    <w:p w14:paraId="339D6371" w14:textId="77777777" w:rsidR="00D922B8" w:rsidRPr="00D922B8" w:rsidRDefault="00D922B8" w:rsidP="00D922B8">
      <w:pPr>
        <w:spacing w:after="200" w:line="276" w:lineRule="auto"/>
        <w:rPr>
          <w:rFonts w:eastAsia="Calibri" w:cs="Arial"/>
          <w:sz w:val="24"/>
          <w:szCs w:val="24"/>
          <w:lang w:val="sr-Latn-CS"/>
        </w:rPr>
      </w:pPr>
    </w:p>
    <w:p w14:paraId="37FCAFC8" w14:textId="77777777" w:rsidR="00D922B8" w:rsidRPr="00D922B8" w:rsidRDefault="00D922B8" w:rsidP="00D922B8">
      <w:pPr>
        <w:spacing w:after="200" w:line="276" w:lineRule="auto"/>
        <w:rPr>
          <w:rFonts w:eastAsia="Calibri" w:cs="Arial"/>
          <w:sz w:val="24"/>
          <w:szCs w:val="24"/>
          <w:lang w:val="sr-Latn-CS"/>
        </w:rPr>
      </w:pPr>
    </w:p>
    <w:p w14:paraId="73F05B4D" w14:textId="77777777" w:rsidR="00D922B8" w:rsidRPr="00D922B8" w:rsidRDefault="00D922B8" w:rsidP="00D922B8">
      <w:pPr>
        <w:spacing w:after="200" w:line="276" w:lineRule="auto"/>
        <w:rPr>
          <w:rFonts w:eastAsia="Calibri" w:cs="Arial"/>
          <w:sz w:val="24"/>
          <w:szCs w:val="24"/>
          <w:lang w:val="sr-Latn-CS"/>
        </w:rPr>
      </w:pPr>
    </w:p>
    <w:p w14:paraId="66EB9C65" w14:textId="77777777" w:rsidR="00D922B8" w:rsidRPr="00D922B8" w:rsidRDefault="00D922B8" w:rsidP="00D922B8">
      <w:pPr>
        <w:spacing w:after="200" w:line="276" w:lineRule="auto"/>
        <w:rPr>
          <w:rFonts w:eastAsia="Calibri" w:cs="Arial"/>
          <w:sz w:val="24"/>
          <w:szCs w:val="24"/>
          <w:lang w:val="sr-Latn-CS"/>
        </w:rPr>
      </w:pPr>
    </w:p>
    <w:p w14:paraId="77DBBF9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84352" behindDoc="0" locked="0" layoutInCell="1" allowOverlap="1" wp14:anchorId="4A6B94FD" wp14:editId="1C3F910B">
                <wp:simplePos x="0" y="0"/>
                <wp:positionH relativeFrom="column">
                  <wp:posOffset>521788</wp:posOffset>
                </wp:positionH>
                <wp:positionV relativeFrom="paragraph">
                  <wp:posOffset>17507</wp:posOffset>
                </wp:positionV>
                <wp:extent cx="5438775" cy="457200"/>
                <wp:effectExtent l="1905" t="2540" r="0" b="0"/>
                <wp:wrapNone/>
                <wp:docPr id="1023"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DADD8" w14:textId="77777777" w:rsidR="00D922B8" w:rsidRPr="001F48AB" w:rsidRDefault="00D922B8" w:rsidP="00D922B8">
                            <w:pPr>
                              <w:pStyle w:val="Text"/>
                              <w:tabs>
                                <w:tab w:val="left" w:pos="1985"/>
                                <w:tab w:val="center" w:pos="6663"/>
                                <w:tab w:val="right" w:pos="9360"/>
                              </w:tabs>
                              <w:spacing w:line="280" w:lineRule="exact"/>
                              <w:ind w:left="284" w:right="284"/>
                              <w:rPr>
                                <w:b/>
                                <w:bCs/>
                                <w:color w:val="0000FF"/>
                              </w:rPr>
                            </w:pPr>
                            <w:r>
                              <w:rPr>
                                <w:b/>
                                <w:bCs/>
                                <w:color w:val="0000FF"/>
                              </w:rPr>
                              <w:t>Po izboru željenog pod</w:t>
                            </w:r>
                            <w:r w:rsidRPr="001F48AB">
                              <w:rPr>
                                <w:b/>
                                <w:bCs/>
                                <w:color w:val="0000FF"/>
                              </w:rPr>
                              <w:t>m</w:t>
                            </w:r>
                            <w:r>
                              <w:rPr>
                                <w:b/>
                                <w:bCs/>
                                <w:color w:val="0000FF"/>
                              </w:rPr>
                              <w:t>odula „Priprema podataka za izveštaje“</w:t>
                            </w:r>
                            <w:r w:rsidRPr="001F48AB">
                              <w:rPr>
                                <w:b/>
                                <w:bCs/>
                                <w:color w:val="0000FF"/>
                              </w:rPr>
                              <w:t xml:space="preserve"> </w:t>
                            </w:r>
                            <w:r>
                              <w:rPr>
                                <w:b/>
                                <w:bCs/>
                                <w:color w:val="0000FF"/>
                              </w:rPr>
                              <w:t xml:space="preserve">treba prikazati pojedinačne aplikacije za </w:t>
                            </w:r>
                            <w:r w:rsidRPr="001F48AB">
                              <w:rPr>
                                <w:b/>
                                <w:bCs/>
                                <w:color w:val="0000FF"/>
                              </w:rPr>
                              <w:t xml:space="preserve"> </w:t>
                            </w:r>
                            <w:r>
                              <w:rPr>
                                <w:b/>
                                <w:bCs/>
                                <w:color w:val="0000FF"/>
                              </w:rPr>
                              <w:t>izradu izveštaja</w:t>
                            </w:r>
                            <w:r w:rsidRPr="001F48AB">
                              <w:rPr>
                                <w:b/>
                                <w:bCs/>
                                <w:color w:val="0000FF"/>
                              </w:rPr>
                              <w:t>.</w:t>
                            </w:r>
                          </w:p>
                        </w:txbxContent>
                      </wps:txbx>
                      <wps:bodyPr rot="0"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B94FD" id="Text Box 1023" o:spid="_x0000_s1084" type="#_x0000_t202" style="position:absolute;left:0;text-align:left;margin-left:41.1pt;margin-top:1.4pt;width:428.25pt;height:3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" filled="f" stroked="f">
                <v:textbox inset=".5mm,,.5mm">
                  <w:txbxContent>
                    <w:p w14:paraId="3EEDADD8" w14:textId="77777777" w:rsidR="00D922B8" w:rsidRPr="001F48AB" w:rsidRDefault="00D922B8" w:rsidP="00D922B8">
                      <w:pPr>
                        <w:pStyle w:val="Text"/>
                        <w:tabs>
                          <w:tab w:val="left" w:pos="1985"/>
                          <w:tab w:val="center" w:pos="6663"/>
                          <w:tab w:val="right" w:pos="9360"/>
                        </w:tabs>
                        <w:spacing w:line="280" w:lineRule="exact"/>
                        <w:ind w:left="284" w:right="284"/>
                        <w:rPr>
                          <w:b/>
                          <w:bCs/>
                          <w:color w:val="0000FF"/>
                        </w:rPr>
                      </w:pPr>
                      <w:r>
                        <w:rPr>
                          <w:b/>
                          <w:bCs/>
                          <w:color w:val="0000FF"/>
                        </w:rPr>
                        <w:t>Po izboru željenog pod</w:t>
                      </w:r>
                      <w:r w:rsidRPr="001F48AB">
                        <w:rPr>
                          <w:b/>
                          <w:bCs/>
                          <w:color w:val="0000FF"/>
                        </w:rPr>
                        <w:t>m</w:t>
                      </w:r>
                      <w:r>
                        <w:rPr>
                          <w:b/>
                          <w:bCs/>
                          <w:color w:val="0000FF"/>
                        </w:rPr>
                        <w:t>odula „Priprema podataka za izveštaje“</w:t>
                      </w:r>
                      <w:r w:rsidRPr="001F48AB">
                        <w:rPr>
                          <w:b/>
                          <w:bCs/>
                          <w:color w:val="0000FF"/>
                        </w:rPr>
                        <w:t xml:space="preserve"> </w:t>
                      </w:r>
                      <w:r>
                        <w:rPr>
                          <w:b/>
                          <w:bCs/>
                          <w:color w:val="0000FF"/>
                        </w:rPr>
                        <w:t xml:space="preserve">treba prikazati pojedinačne aplikacije za </w:t>
                      </w:r>
                      <w:r w:rsidRPr="001F48AB">
                        <w:rPr>
                          <w:b/>
                          <w:bCs/>
                          <w:color w:val="0000FF"/>
                        </w:rPr>
                        <w:t xml:space="preserve"> </w:t>
                      </w:r>
                      <w:r>
                        <w:rPr>
                          <w:b/>
                          <w:bCs/>
                          <w:color w:val="0000FF"/>
                        </w:rPr>
                        <w:t>izradu izveštaja</w:t>
                      </w:r>
                      <w:r w:rsidRPr="001F48AB">
                        <w:rPr>
                          <w:b/>
                          <w:bCs/>
                          <w:color w:val="0000FF"/>
                        </w:rPr>
                        <w:t>.</w:t>
                      </w:r>
                    </w:p>
                  </w:txbxContent>
                </v:textbox>
              </v:shape>
            </w:pict>
          </mc:Fallback>
        </mc:AlternateContent>
      </w:r>
    </w:p>
    <w:p w14:paraId="4452933F" w14:textId="77777777" w:rsidR="00D922B8" w:rsidRPr="00D922B8" w:rsidRDefault="00D922B8" w:rsidP="00D922B8">
      <w:pPr>
        <w:spacing w:after="200" w:line="276" w:lineRule="auto"/>
        <w:rPr>
          <w:rFonts w:eastAsia="Calibri" w:cs="Arial"/>
          <w:sz w:val="24"/>
          <w:szCs w:val="24"/>
          <w:lang w:val="sr-Latn-CS"/>
        </w:rPr>
      </w:pPr>
    </w:p>
    <w:p w14:paraId="2EE7AE2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noProof/>
          <w:sz w:val="24"/>
          <w:szCs w:val="24"/>
        </w:rPr>
        <w:drawing>
          <wp:anchor distT="0" distB="0" distL="114300" distR="114300" simplePos="0" relativeHeight="251687424" behindDoc="1" locked="0" layoutInCell="1" allowOverlap="1" wp14:anchorId="4DAC1263" wp14:editId="5D4A2D11">
            <wp:simplePos x="0" y="0"/>
            <wp:positionH relativeFrom="column">
              <wp:posOffset>-73660</wp:posOffset>
            </wp:positionH>
            <wp:positionV relativeFrom="paragraph">
              <wp:posOffset>224790</wp:posOffset>
            </wp:positionV>
            <wp:extent cx="6296025" cy="4019550"/>
            <wp:effectExtent l="0" t="0" r="9525" b="0"/>
            <wp:wrapNone/>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6296025" cy="4019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2B8">
        <w:rPr>
          <w:rFonts w:eastAsia="Calibri" w:cs="Arial"/>
          <w:sz w:val="24"/>
          <w:szCs w:val="24"/>
          <w:lang w:val="sr-Latn-CS"/>
        </w:rPr>
        <w:t>PROTIS  -  nivo 3  -  Izborni nivo  „Priprema podataka za izveštaje“</w:t>
      </w:r>
    </w:p>
    <w:p w14:paraId="09100474" w14:textId="77777777" w:rsidR="00D922B8" w:rsidRPr="00D922B8" w:rsidRDefault="00D922B8" w:rsidP="00D922B8">
      <w:pPr>
        <w:spacing w:after="200" w:line="276" w:lineRule="auto"/>
        <w:rPr>
          <w:rFonts w:eastAsia="Calibri" w:cs="Arial"/>
          <w:sz w:val="24"/>
          <w:szCs w:val="24"/>
          <w:lang w:val="sr-Latn-CS"/>
        </w:rPr>
      </w:pPr>
    </w:p>
    <w:p w14:paraId="46878F29" w14:textId="77777777" w:rsidR="00D922B8" w:rsidRPr="00D922B8" w:rsidRDefault="00D922B8" w:rsidP="00D922B8">
      <w:pPr>
        <w:spacing w:after="200" w:line="276" w:lineRule="auto"/>
        <w:rPr>
          <w:rFonts w:eastAsia="Calibri" w:cs="Arial"/>
          <w:sz w:val="24"/>
          <w:szCs w:val="24"/>
          <w:lang w:val="sr-Latn-CS"/>
        </w:rPr>
      </w:pPr>
    </w:p>
    <w:p w14:paraId="598BFA80" w14:textId="77777777" w:rsidR="00D922B8" w:rsidRPr="00D922B8" w:rsidRDefault="00D922B8" w:rsidP="00D922B8">
      <w:pPr>
        <w:spacing w:after="200" w:line="276" w:lineRule="auto"/>
        <w:rPr>
          <w:rFonts w:eastAsia="Calibri" w:cs="Arial"/>
          <w:sz w:val="24"/>
          <w:szCs w:val="24"/>
          <w:lang w:val="sr-Latn-CS"/>
        </w:rPr>
      </w:pPr>
    </w:p>
    <w:p w14:paraId="6A15DBD6" w14:textId="77777777" w:rsidR="00D922B8" w:rsidRPr="00D922B8" w:rsidRDefault="00D922B8" w:rsidP="00D922B8">
      <w:pPr>
        <w:spacing w:after="200" w:line="276" w:lineRule="auto"/>
        <w:rPr>
          <w:rFonts w:eastAsia="Calibri" w:cs="Arial"/>
          <w:sz w:val="24"/>
          <w:szCs w:val="24"/>
          <w:lang w:val="sr-Latn-CS"/>
        </w:rPr>
      </w:pPr>
    </w:p>
    <w:p w14:paraId="639F8AB0" w14:textId="77777777" w:rsidR="00D922B8" w:rsidRPr="00D922B8" w:rsidRDefault="00D922B8" w:rsidP="00D922B8">
      <w:pPr>
        <w:spacing w:after="200" w:line="276" w:lineRule="auto"/>
        <w:rPr>
          <w:rFonts w:eastAsia="Calibri" w:cs="Arial"/>
          <w:sz w:val="24"/>
          <w:szCs w:val="24"/>
          <w:lang w:val="sr-Latn-CS"/>
        </w:rPr>
      </w:pPr>
    </w:p>
    <w:p w14:paraId="7A987BFE" w14:textId="77777777" w:rsidR="00D922B8" w:rsidRPr="00D922B8" w:rsidRDefault="00D922B8" w:rsidP="00D922B8">
      <w:pPr>
        <w:spacing w:after="200" w:line="276" w:lineRule="auto"/>
        <w:rPr>
          <w:rFonts w:eastAsia="Calibri" w:cs="Arial"/>
          <w:sz w:val="24"/>
          <w:szCs w:val="24"/>
          <w:lang w:val="sr-Latn-CS"/>
        </w:rPr>
      </w:pPr>
    </w:p>
    <w:p w14:paraId="46D9BB5B" w14:textId="77777777" w:rsidR="00D922B8" w:rsidRPr="00D922B8" w:rsidRDefault="00D922B8" w:rsidP="00D922B8">
      <w:pPr>
        <w:spacing w:after="200" w:line="276" w:lineRule="auto"/>
        <w:rPr>
          <w:rFonts w:eastAsia="Calibri" w:cs="Arial"/>
          <w:sz w:val="24"/>
          <w:szCs w:val="24"/>
          <w:lang w:val="sr-Latn-CS"/>
        </w:rPr>
      </w:pPr>
    </w:p>
    <w:p w14:paraId="29F5641B" w14:textId="77777777" w:rsidR="00D922B8" w:rsidRPr="00D922B8" w:rsidRDefault="00D922B8" w:rsidP="00D922B8">
      <w:pPr>
        <w:spacing w:after="200" w:line="276" w:lineRule="auto"/>
        <w:rPr>
          <w:rFonts w:eastAsia="Calibri" w:cs="Arial"/>
          <w:sz w:val="24"/>
          <w:szCs w:val="24"/>
          <w:lang w:val="sr-Latn-CS"/>
        </w:rPr>
      </w:pPr>
    </w:p>
    <w:p w14:paraId="460E35AD" w14:textId="77777777" w:rsidR="00D922B8" w:rsidRPr="00D922B8" w:rsidRDefault="00D922B8" w:rsidP="00D922B8">
      <w:pPr>
        <w:spacing w:after="200" w:line="276" w:lineRule="auto"/>
        <w:rPr>
          <w:rFonts w:eastAsia="Calibri" w:cs="Arial"/>
          <w:sz w:val="24"/>
          <w:szCs w:val="24"/>
          <w:lang w:val="sr-Latn-CS"/>
        </w:rPr>
      </w:pPr>
    </w:p>
    <w:p w14:paraId="2A2E0DD5" w14:textId="77777777" w:rsidR="00D922B8" w:rsidRPr="00D922B8" w:rsidRDefault="00D922B8" w:rsidP="00D922B8">
      <w:pPr>
        <w:spacing w:after="200" w:line="276" w:lineRule="auto"/>
        <w:rPr>
          <w:rFonts w:eastAsia="Calibri" w:cs="Arial"/>
          <w:sz w:val="24"/>
          <w:szCs w:val="24"/>
          <w:lang w:val="sr-Latn-CS"/>
        </w:rPr>
      </w:pPr>
    </w:p>
    <w:p w14:paraId="43D5720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685376" behindDoc="0" locked="0" layoutInCell="1" allowOverlap="1" wp14:anchorId="01AFBB7F" wp14:editId="4DB8B434">
                <wp:simplePos x="0" y="0"/>
                <wp:positionH relativeFrom="column">
                  <wp:posOffset>295910</wp:posOffset>
                </wp:positionH>
                <wp:positionV relativeFrom="paragraph">
                  <wp:posOffset>4445</wp:posOffset>
                </wp:positionV>
                <wp:extent cx="5829300" cy="542925"/>
                <wp:effectExtent l="3810" t="2540" r="0" b="0"/>
                <wp:wrapNone/>
                <wp:docPr id="1021"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312BB" w14:textId="77777777" w:rsidR="00D922B8" w:rsidRPr="001F48AB" w:rsidRDefault="00D922B8" w:rsidP="00D922B8">
                            <w:pPr>
                              <w:pStyle w:val="Text"/>
                              <w:tabs>
                                <w:tab w:val="left" w:pos="1985"/>
                                <w:tab w:val="center" w:pos="6663"/>
                                <w:tab w:val="right" w:pos="9360"/>
                              </w:tabs>
                              <w:spacing w:line="300" w:lineRule="exact"/>
                              <w:ind w:left="142" w:right="284"/>
                              <w:rPr>
                                <w:b/>
                                <w:bCs/>
                                <w:color w:val="0000FF"/>
                              </w:rPr>
                            </w:pPr>
                            <w:r>
                              <w:rPr>
                                <w:b/>
                                <w:bCs/>
                                <w:color w:val="0000FF"/>
                              </w:rPr>
                              <w:t>Po izboru željenog pod</w:t>
                            </w:r>
                            <w:r w:rsidRPr="001F48AB">
                              <w:rPr>
                                <w:b/>
                                <w:bCs/>
                                <w:color w:val="0000FF"/>
                              </w:rPr>
                              <w:t>m</w:t>
                            </w:r>
                            <w:r>
                              <w:rPr>
                                <w:b/>
                                <w:bCs/>
                                <w:color w:val="0000FF"/>
                              </w:rPr>
                              <w:t>odula „Izdavanje podataka za izveštaje / liste“</w:t>
                            </w:r>
                            <w:r w:rsidRPr="001F48AB">
                              <w:rPr>
                                <w:b/>
                                <w:bCs/>
                                <w:color w:val="0000FF"/>
                              </w:rPr>
                              <w:t xml:space="preserve"> </w:t>
                            </w:r>
                            <w:r>
                              <w:rPr>
                                <w:b/>
                                <w:bCs/>
                                <w:color w:val="0000FF"/>
                              </w:rPr>
                              <w:t>treba prikazati pojedinačne aplikacije za izdavanje lista / izvšetaja</w:t>
                            </w:r>
                            <w:r w:rsidRPr="001F48AB">
                              <w:rPr>
                                <w:b/>
                                <w:bCs/>
                                <w:color w:val="0000FF"/>
                              </w:rPr>
                              <w:t>.</w:t>
                            </w:r>
                          </w:p>
                        </w:txbxContent>
                      </wps:txbx>
                      <wps:bodyPr rot="0" vert="horz" wrap="square" lIns="18000" tIns="45720" rIns="18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FBB7F" id="Text Box 1021" o:spid="_x0000_s1085" type="#_x0000_t202" style="position:absolute;left:0;text-align:left;margin-left:23.3pt;margin-top:.35pt;width:459pt;height:42.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" filled="f" stroked="f">
                <v:textbox inset=".5mm,,.5mm">
                  <w:txbxContent>
                    <w:p w14:paraId="3F3312BB" w14:textId="77777777" w:rsidR="00D922B8" w:rsidRPr="001F48AB" w:rsidRDefault="00D922B8" w:rsidP="00D922B8">
                      <w:pPr>
                        <w:pStyle w:val="Text"/>
                        <w:tabs>
                          <w:tab w:val="left" w:pos="1985"/>
                          <w:tab w:val="center" w:pos="6663"/>
                          <w:tab w:val="right" w:pos="9360"/>
                        </w:tabs>
                        <w:spacing w:line="300" w:lineRule="exact"/>
                        <w:ind w:left="142" w:right="284"/>
                        <w:rPr>
                          <w:b/>
                          <w:bCs/>
                          <w:color w:val="0000FF"/>
                        </w:rPr>
                      </w:pPr>
                      <w:r>
                        <w:rPr>
                          <w:b/>
                          <w:bCs/>
                          <w:color w:val="0000FF"/>
                        </w:rPr>
                        <w:t>Po izboru željenog pod</w:t>
                      </w:r>
                      <w:r w:rsidRPr="001F48AB">
                        <w:rPr>
                          <w:b/>
                          <w:bCs/>
                          <w:color w:val="0000FF"/>
                        </w:rPr>
                        <w:t>m</w:t>
                      </w:r>
                      <w:r>
                        <w:rPr>
                          <w:b/>
                          <w:bCs/>
                          <w:color w:val="0000FF"/>
                        </w:rPr>
                        <w:t>odula „Izdavanje podataka za izveštaje / liste“</w:t>
                      </w:r>
                      <w:r w:rsidRPr="001F48AB">
                        <w:rPr>
                          <w:b/>
                          <w:bCs/>
                          <w:color w:val="0000FF"/>
                        </w:rPr>
                        <w:t xml:space="preserve"> </w:t>
                      </w:r>
                      <w:r>
                        <w:rPr>
                          <w:b/>
                          <w:bCs/>
                          <w:color w:val="0000FF"/>
                        </w:rPr>
                        <w:t>treba prikazati pojedinačne aplikacije za izdavanje lista / izvšetaja</w:t>
                      </w:r>
                      <w:r w:rsidRPr="001F48AB">
                        <w:rPr>
                          <w:b/>
                          <w:bCs/>
                          <w:color w:val="0000FF"/>
                        </w:rPr>
                        <w:t>.</w:t>
                      </w:r>
                    </w:p>
                  </w:txbxContent>
                </v:textbox>
              </v:shape>
            </w:pict>
          </mc:Fallback>
        </mc:AlternateContent>
      </w:r>
    </w:p>
    <w:p w14:paraId="6E837118" w14:textId="77777777" w:rsidR="00D922B8" w:rsidRPr="00D922B8" w:rsidRDefault="00D922B8" w:rsidP="00D922B8">
      <w:pPr>
        <w:spacing w:after="200" w:line="276" w:lineRule="auto"/>
        <w:rPr>
          <w:rFonts w:eastAsia="Calibri" w:cs="Arial"/>
          <w:sz w:val="24"/>
          <w:szCs w:val="24"/>
          <w:lang w:val="sr-Latn-CS"/>
        </w:rPr>
      </w:pPr>
    </w:p>
    <w:p w14:paraId="439692AA"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PROTIS  -  Nivo 3  -  Izborni nivo „Izdavanje podataka za izveštaje / liste“</w:t>
      </w:r>
    </w:p>
    <w:p w14:paraId="028561CC"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br w:type="page"/>
      </w:r>
    </w:p>
    <w:p w14:paraId="52058103"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64" w:name="_Toc335917856"/>
      <w:bookmarkStart w:id="865" w:name="_Toc464433228"/>
      <w:r w:rsidRPr="00D922B8">
        <w:rPr>
          <w:rFonts w:cs="Arial"/>
          <w:b/>
          <w:bCs/>
          <w:color w:val="000000"/>
          <w:lang w:val="sr-Latn-CS"/>
        </w:rPr>
        <w:lastRenderedPageBreak/>
        <w:t>Konfigurisanje kompleksa izveštaja</w:t>
      </w:r>
      <w:bookmarkEnd w:id="864"/>
      <w:bookmarkEnd w:id="865"/>
    </w:p>
    <w:p w14:paraId="383328E2"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66" w:name="_Toc335917857"/>
      <w:r w:rsidRPr="00D922B8">
        <w:rPr>
          <w:rFonts w:cs="Arial"/>
          <w:i/>
          <w:iCs/>
          <w:color w:val="2E74B5"/>
          <w:lang w:val="sr-Latn-CS"/>
        </w:rPr>
        <w:t>Principijelno oblikovanje</w:t>
      </w:r>
      <w:bookmarkEnd w:id="866"/>
    </w:p>
    <w:p w14:paraId="1DB439F3" w14:textId="77777777" w:rsidR="00D922B8" w:rsidRPr="00D922B8" w:rsidRDefault="00D922B8" w:rsidP="00D922B8">
      <w:pPr>
        <w:widowControl w:val="0"/>
        <w:spacing w:before="0" w:line="380" w:lineRule="exact"/>
        <w:ind w:left="284" w:right="284"/>
        <w:rPr>
          <w:rFonts w:cs="Arial"/>
          <w:color w:val="000000"/>
          <w:lang w:val="sr-Latn-CS" w:eastAsia="de-DE"/>
        </w:rPr>
      </w:pPr>
      <w:r w:rsidRPr="00D922B8">
        <w:rPr>
          <w:rFonts w:cs="Arial"/>
          <w:color w:val="000000"/>
          <w:lang w:val="sr-Latn-CS" w:eastAsia="de-DE"/>
        </w:rPr>
        <w:t xml:space="preserve">Radi sadržinskog oblikovanja informacionih izveštaja za “Tehničke parametre" za pojedinačno  </w:t>
      </w:r>
    </w:p>
    <w:p w14:paraId="261FDC92" w14:textId="77777777" w:rsidR="00D922B8" w:rsidRPr="00D922B8" w:rsidRDefault="00D922B8" w:rsidP="00D922B8">
      <w:pPr>
        <w:numPr>
          <w:ilvl w:val="0"/>
          <w:numId w:val="180"/>
        </w:numPr>
        <w:spacing w:before="0" w:after="200" w:line="380" w:lineRule="exact"/>
        <w:ind w:right="284"/>
        <w:rPr>
          <w:rFonts w:cs="Arial"/>
          <w:color w:val="000000"/>
          <w:lang w:val="sr-Latn-CS" w:eastAsia="de-DE"/>
        </w:rPr>
      </w:pPr>
      <w:r w:rsidRPr="00D922B8">
        <w:rPr>
          <w:rFonts w:cs="Arial"/>
          <w:color w:val="000000"/>
          <w:lang w:val="sr-Latn-CS" w:eastAsia="de-DE"/>
        </w:rPr>
        <w:t xml:space="preserve">administrianje energetskih objekata / organizaciono – tehničke celine, </w:t>
      </w:r>
    </w:p>
    <w:p w14:paraId="2F5D96D8" w14:textId="77777777" w:rsidR="00D922B8" w:rsidRPr="00D922B8" w:rsidRDefault="00D922B8" w:rsidP="00D922B8">
      <w:pPr>
        <w:numPr>
          <w:ilvl w:val="0"/>
          <w:numId w:val="180"/>
        </w:numPr>
        <w:spacing w:before="0" w:after="200" w:line="380" w:lineRule="exact"/>
        <w:ind w:right="284"/>
        <w:rPr>
          <w:rFonts w:cs="Arial"/>
          <w:color w:val="000000"/>
          <w:lang w:val="sr-Latn-CS" w:eastAsia="de-DE"/>
        </w:rPr>
      </w:pPr>
      <w:r w:rsidRPr="00D922B8">
        <w:rPr>
          <w:rFonts w:cs="Arial"/>
          <w:color w:val="000000"/>
          <w:lang w:val="sr-Latn-CS" w:eastAsia="de-DE"/>
        </w:rPr>
        <w:t>privredna društva,</w:t>
      </w:r>
    </w:p>
    <w:p w14:paraId="3470B316" w14:textId="77777777" w:rsidR="00D922B8" w:rsidRPr="00D922B8" w:rsidRDefault="00D922B8" w:rsidP="00D922B8">
      <w:pPr>
        <w:numPr>
          <w:ilvl w:val="0"/>
          <w:numId w:val="180"/>
        </w:numPr>
        <w:spacing w:before="0" w:after="200" w:line="380" w:lineRule="exact"/>
        <w:ind w:right="284"/>
        <w:rPr>
          <w:rFonts w:cs="Arial"/>
          <w:color w:val="000000"/>
          <w:lang w:val="sr-Latn-CS" w:eastAsia="de-DE"/>
        </w:rPr>
      </w:pPr>
      <w:r w:rsidRPr="00D922B8">
        <w:rPr>
          <w:rFonts w:cs="Arial"/>
          <w:color w:val="000000"/>
          <w:lang w:val="sr-Latn-CS" w:eastAsia="de-DE"/>
        </w:rPr>
        <w:t xml:space="preserve">delatnosti i </w:t>
      </w:r>
    </w:p>
    <w:p w14:paraId="62932BEE" w14:textId="77777777" w:rsidR="00D922B8" w:rsidRPr="00D922B8" w:rsidRDefault="00D922B8" w:rsidP="00D922B8">
      <w:pPr>
        <w:numPr>
          <w:ilvl w:val="0"/>
          <w:numId w:val="180"/>
        </w:numPr>
        <w:spacing w:before="0" w:after="200" w:line="380" w:lineRule="exact"/>
        <w:ind w:right="284"/>
        <w:rPr>
          <w:rFonts w:cs="Arial"/>
          <w:color w:val="000000"/>
          <w:lang w:val="sr-Latn-CS" w:eastAsia="de-DE"/>
        </w:rPr>
      </w:pPr>
      <w:r w:rsidRPr="00D922B8">
        <w:rPr>
          <w:rFonts w:cs="Arial"/>
          <w:color w:val="000000"/>
          <w:lang w:val="sr-Latn-CS" w:eastAsia="de-DE"/>
        </w:rPr>
        <w:t xml:space="preserve">EPS ukupno </w:t>
      </w:r>
    </w:p>
    <w:p w14:paraId="43093A9A" w14:textId="77777777" w:rsidR="00D922B8" w:rsidRPr="00D922B8" w:rsidRDefault="00D922B8" w:rsidP="00D922B8">
      <w:pPr>
        <w:widowControl w:val="0"/>
        <w:spacing w:before="0" w:line="380" w:lineRule="exact"/>
        <w:ind w:left="284" w:right="284"/>
        <w:rPr>
          <w:rFonts w:cs="Arial"/>
          <w:color w:val="000000"/>
          <w:lang w:val="sr-Latn-CS" w:eastAsia="de-DE"/>
        </w:rPr>
      </w:pPr>
      <w:r w:rsidRPr="00D922B8">
        <w:rPr>
          <w:rFonts w:cs="Arial"/>
          <w:color w:val="000000"/>
          <w:lang w:val="sr-Latn-CS" w:eastAsia="de-DE"/>
        </w:rPr>
        <w:t xml:space="preserve">potrebno je pohraniti definisane komplekse parametara i u njima sadržane parametre, tačnu definiciju pojedinačnih parametara, kao i predstavu strukture organizaciono – tehničke strukture (oslanjajući se na raščlanjavanje postrojenja) u </w:t>
      </w:r>
      <w:r w:rsidRPr="00D922B8">
        <w:rPr>
          <w:rFonts w:cs="Arial"/>
          <w:b/>
          <w:color w:val="0000FF"/>
          <w:lang w:val="sr-Latn-CS" w:eastAsia="de-DE"/>
        </w:rPr>
        <w:t>tabelama</w:t>
      </w:r>
      <w:r w:rsidRPr="00D922B8">
        <w:rPr>
          <w:rFonts w:cs="Arial"/>
          <w:b/>
          <w:bCs/>
          <w:color w:val="000000"/>
          <w:lang w:val="sr-Latn-CS" w:eastAsia="de-DE"/>
        </w:rPr>
        <w:t xml:space="preserve"> </w:t>
      </w:r>
      <w:r w:rsidRPr="00D922B8">
        <w:rPr>
          <w:rFonts w:cs="Arial"/>
          <w:b/>
          <w:color w:val="0000FF"/>
          <w:lang w:val="sr-Latn-CS" w:eastAsia="de-DE"/>
        </w:rPr>
        <w:t>glavnih podataka</w:t>
      </w:r>
      <w:r w:rsidRPr="00D922B8">
        <w:rPr>
          <w:rFonts w:cs="Arial"/>
          <w:b/>
          <w:bCs/>
          <w:color w:val="000000"/>
          <w:lang w:val="sr-Latn-CS" w:eastAsia="de-DE"/>
        </w:rPr>
        <w:t xml:space="preserve"> </w:t>
      </w:r>
      <w:r w:rsidRPr="00D922B8">
        <w:rPr>
          <w:rFonts w:cs="Arial"/>
          <w:color w:val="000000"/>
          <w:lang w:val="sr-Latn-CS" w:eastAsia="de-DE"/>
        </w:rPr>
        <w:t xml:space="preserve">uključujući  sve neophodne atribute / upravljačke elemente po parametru  (vid. i sl.1). Pri tome treba primeniti sledeću osnovnu strukturu: </w:t>
      </w:r>
    </w:p>
    <w:p w14:paraId="541A0A6C" w14:textId="77777777" w:rsidR="00D922B8" w:rsidRPr="00D922B8" w:rsidRDefault="00D922B8" w:rsidP="00D922B8">
      <w:pPr>
        <w:widowControl w:val="0"/>
        <w:tabs>
          <w:tab w:val="left" w:pos="567"/>
          <w:tab w:val="left" w:pos="1701"/>
        </w:tabs>
        <w:spacing w:line="380" w:lineRule="exact"/>
        <w:ind w:left="284" w:right="284"/>
        <w:jc w:val="left"/>
        <w:rPr>
          <w:rFonts w:cs="Arial"/>
          <w:color w:val="000000"/>
          <w:lang w:val="sr-Latn-CS" w:eastAsia="de-DE"/>
        </w:rPr>
      </w:pPr>
      <w:r w:rsidRPr="00D922B8">
        <w:rPr>
          <w:rFonts w:cs="Arial"/>
          <w:color w:val="000000"/>
          <w:lang w:val="sr-Latn-CS" w:eastAsia="de-DE"/>
        </w:rPr>
        <w:t xml:space="preserve">1. nivo: </w:t>
      </w:r>
      <w:r w:rsidRPr="00D922B8">
        <w:rPr>
          <w:rFonts w:cs="Arial"/>
          <w:color w:val="000000"/>
          <w:lang w:val="sr-Latn-CS" w:eastAsia="de-DE"/>
        </w:rPr>
        <w:tab/>
        <w:t>Parametri - segment (2)</w:t>
      </w:r>
    </w:p>
    <w:p w14:paraId="060EC155" w14:textId="77777777" w:rsidR="00D922B8" w:rsidRPr="00D922B8" w:rsidRDefault="00D922B8" w:rsidP="00D922B8">
      <w:pPr>
        <w:widowControl w:val="0"/>
        <w:tabs>
          <w:tab w:val="left" w:pos="567"/>
          <w:tab w:val="left" w:pos="1701"/>
        </w:tabs>
        <w:spacing w:before="0" w:line="380" w:lineRule="exact"/>
        <w:ind w:left="284" w:right="284"/>
        <w:jc w:val="left"/>
        <w:rPr>
          <w:rFonts w:cs="Arial"/>
          <w:color w:val="000000"/>
          <w:lang w:val="sr-Latn-CS" w:eastAsia="de-DE"/>
        </w:rPr>
      </w:pPr>
      <w:r w:rsidRPr="00D922B8">
        <w:rPr>
          <w:rFonts w:cs="Arial"/>
          <w:color w:val="000000"/>
          <w:lang w:val="sr-Latn-CS" w:eastAsia="de-DE"/>
        </w:rPr>
        <w:t>2. nivo:</w:t>
      </w:r>
      <w:r w:rsidRPr="00D922B8">
        <w:rPr>
          <w:rFonts w:cs="Arial"/>
          <w:color w:val="000000"/>
          <w:lang w:val="sr-Latn-CS" w:eastAsia="de-DE"/>
        </w:rPr>
        <w:tab/>
        <w:t>Parametri - kompleks (3)</w:t>
      </w:r>
    </w:p>
    <w:p w14:paraId="7F1B8329" w14:textId="77777777" w:rsidR="00D922B8" w:rsidRPr="00D922B8" w:rsidRDefault="00D922B8" w:rsidP="00D922B8">
      <w:pPr>
        <w:widowControl w:val="0"/>
        <w:tabs>
          <w:tab w:val="left" w:pos="567"/>
          <w:tab w:val="left" w:pos="1701"/>
        </w:tabs>
        <w:spacing w:before="0" w:line="380" w:lineRule="exact"/>
        <w:ind w:left="284" w:right="284"/>
        <w:jc w:val="left"/>
        <w:rPr>
          <w:rFonts w:cs="Arial"/>
          <w:color w:val="000000"/>
          <w:lang w:val="sr-Latn-CS" w:eastAsia="de-DE"/>
        </w:rPr>
      </w:pPr>
      <w:r w:rsidRPr="00D922B8">
        <w:rPr>
          <w:rFonts w:cs="Arial"/>
          <w:color w:val="000000"/>
          <w:lang w:val="sr-Latn-CS" w:eastAsia="de-DE"/>
        </w:rPr>
        <w:t>3. nivo:</w:t>
      </w:r>
      <w:r w:rsidRPr="00D922B8">
        <w:rPr>
          <w:rFonts w:cs="Arial"/>
          <w:color w:val="000000"/>
          <w:lang w:val="sr-Latn-CS" w:eastAsia="de-DE"/>
        </w:rPr>
        <w:tab/>
        <w:t>Parametri - (tekući broj / naziv) (3)</w:t>
      </w:r>
    </w:p>
    <w:p w14:paraId="5D83BF51" w14:textId="77777777" w:rsidR="00D922B8" w:rsidRPr="00D922B8" w:rsidRDefault="00D922B8" w:rsidP="00D922B8">
      <w:pPr>
        <w:widowControl w:val="0"/>
        <w:tabs>
          <w:tab w:val="left" w:pos="567"/>
          <w:tab w:val="left" w:pos="1701"/>
        </w:tabs>
        <w:spacing w:line="380" w:lineRule="exact"/>
        <w:ind w:left="284" w:right="284"/>
        <w:jc w:val="left"/>
        <w:rPr>
          <w:rFonts w:cs="Arial"/>
          <w:b/>
          <w:bCs/>
          <w:color w:val="0000FF"/>
          <w:sz w:val="28"/>
          <w:szCs w:val="28"/>
          <w:lang w:val="sr-Latn-CS" w:eastAsia="de-DE"/>
        </w:rPr>
      </w:pPr>
      <w:r w:rsidRPr="00D922B8">
        <w:rPr>
          <w:rFonts w:cs="Arial"/>
          <w:color w:val="0000FF"/>
          <w:sz w:val="28"/>
          <w:szCs w:val="28"/>
          <w:lang w:val="sr-Latn-CS" w:eastAsia="de-DE"/>
        </w:rPr>
        <w:t>Struktura LFD. NR (TEKUĆEG BROJA):</w:t>
      </w:r>
      <w:r w:rsidRPr="00D922B8">
        <w:rPr>
          <w:rFonts w:cs="Arial"/>
          <w:color w:val="0000FF"/>
          <w:sz w:val="28"/>
          <w:szCs w:val="28"/>
          <w:lang w:val="sr-Latn-CS" w:eastAsia="de-DE"/>
        </w:rPr>
        <w:tab/>
      </w:r>
      <w:r w:rsidRPr="00D922B8">
        <w:rPr>
          <w:rFonts w:cs="Arial"/>
          <w:b/>
          <w:bCs/>
          <w:color w:val="0000FF"/>
          <w:sz w:val="28"/>
          <w:szCs w:val="28"/>
          <w:lang w:val="sr-Latn-CS" w:eastAsia="de-DE"/>
        </w:rPr>
        <w:t xml:space="preserve">XX.XXX.XXX </w:t>
      </w:r>
    </w:p>
    <w:p w14:paraId="224F7758" w14:textId="77777777" w:rsidR="00D922B8" w:rsidRPr="00D922B8" w:rsidRDefault="00D922B8" w:rsidP="00D922B8">
      <w:pPr>
        <w:widowControl w:val="0"/>
        <w:spacing w:before="60" w:line="380" w:lineRule="exact"/>
        <w:ind w:left="284" w:right="284"/>
        <w:rPr>
          <w:rFonts w:cs="Arial"/>
          <w:color w:val="000000"/>
          <w:lang w:val="sr-Latn-CS" w:eastAsia="de-DE"/>
        </w:rPr>
      </w:pPr>
      <w:r w:rsidRPr="00D922B8">
        <w:rPr>
          <w:rFonts w:cs="Arial"/>
          <w:color w:val="000000"/>
          <w:lang w:val="sr-Latn-CS" w:eastAsia="de-DE"/>
        </w:rPr>
        <w:t>U ove sadržaje spadaju i potrebni ulazni podaci i obračunate vrednosti, koje treba definisati u pripadajućim tabelama glavnih podataka</w:t>
      </w:r>
    </w:p>
    <w:p w14:paraId="5DA23A8B" w14:textId="77777777" w:rsidR="00D922B8" w:rsidRPr="00D922B8" w:rsidRDefault="00D922B8" w:rsidP="00D922B8">
      <w:pPr>
        <w:widowControl w:val="0"/>
        <w:tabs>
          <w:tab w:val="left" w:pos="567"/>
        </w:tabs>
        <w:spacing w:after="120" w:line="380" w:lineRule="exact"/>
        <w:ind w:left="284" w:right="284"/>
        <w:jc w:val="left"/>
        <w:rPr>
          <w:rFonts w:cs="Arial"/>
          <w:color w:val="000000"/>
          <w:lang w:val="sr-Latn-CS" w:eastAsia="de-DE"/>
        </w:rPr>
      </w:pPr>
      <w:r w:rsidRPr="00D922B8">
        <w:rPr>
          <w:rFonts w:cs="Arial"/>
          <w:color w:val="000000"/>
          <w:lang w:val="sr-Latn-CS" w:eastAsia="de-DE"/>
        </w:rPr>
        <w:t>Potrebno je otvoriti sledeće tabele glavnih podataka:</w:t>
      </w:r>
    </w:p>
    <w:p w14:paraId="33ACBC97" w14:textId="77777777" w:rsidR="00D922B8" w:rsidRPr="00D922B8" w:rsidRDefault="00D922B8" w:rsidP="00D922B8">
      <w:pPr>
        <w:numPr>
          <w:ilvl w:val="0"/>
          <w:numId w:val="181"/>
        </w:numPr>
        <w:spacing w:before="240" w:after="200" w:line="380" w:lineRule="exact"/>
        <w:ind w:right="284"/>
        <w:jc w:val="left"/>
        <w:rPr>
          <w:rFonts w:cs="Arial"/>
          <w:b/>
          <w:color w:val="000000"/>
          <w:lang w:val="sr-Latn-CS" w:eastAsia="de-DE"/>
        </w:rPr>
      </w:pPr>
      <w:r w:rsidRPr="00D922B8">
        <w:rPr>
          <w:rFonts w:cs="Arial"/>
          <w:b/>
          <w:color w:val="000000"/>
          <w:lang w:val="sr-Latn-CS" w:eastAsia="de-DE"/>
        </w:rPr>
        <w:t>parametri</w:t>
      </w:r>
      <w:r w:rsidRPr="00D922B8">
        <w:rPr>
          <w:rFonts w:cs="Arial"/>
          <w:b/>
          <w:bCs/>
          <w:color w:val="000000"/>
          <w:lang w:val="sr-Latn-CS" w:eastAsia="de-DE"/>
        </w:rPr>
        <w:t xml:space="preserve"> </w:t>
      </w:r>
      <w:r w:rsidRPr="00D922B8">
        <w:rPr>
          <w:rFonts w:cs="Arial"/>
          <w:b/>
          <w:color w:val="000000"/>
          <w:lang w:val="sr-Latn-CS" w:eastAsia="de-DE"/>
        </w:rPr>
        <w:t xml:space="preserve">   </w:t>
      </w:r>
      <w:r w:rsidRPr="00D922B8">
        <w:rPr>
          <w:rFonts w:cs="Arial"/>
          <w:b/>
          <w:color w:val="000000"/>
          <w:lang w:val="sr-Latn-CS" w:eastAsia="de-DE"/>
        </w:rPr>
        <w:tab/>
      </w:r>
      <w:r w:rsidRPr="00D922B8">
        <w:rPr>
          <w:rFonts w:cs="Arial"/>
          <w:b/>
          <w:color w:val="000000"/>
          <w:lang w:val="sr-Latn-CS" w:eastAsia="de-DE"/>
        </w:rPr>
        <w:tab/>
      </w:r>
      <w:r w:rsidRPr="00D922B8">
        <w:rPr>
          <w:rFonts w:cs="Arial"/>
          <w:b/>
          <w:color w:val="000000"/>
          <w:lang w:val="sr-Latn-CS" w:eastAsia="de-DE"/>
        </w:rPr>
        <w:tab/>
        <w:t>-</w:t>
      </w:r>
      <w:r w:rsidRPr="00D922B8">
        <w:rPr>
          <w:rFonts w:cs="Arial"/>
          <w:b/>
          <w:color w:val="000000"/>
          <w:lang w:val="sr-Latn-CS" w:eastAsia="de-DE"/>
        </w:rPr>
        <w:tab/>
        <w:t xml:space="preserve">"TBW_KZ", </w:t>
      </w:r>
    </w:p>
    <w:p w14:paraId="04CBBB62" w14:textId="77777777" w:rsidR="00D922B8" w:rsidRPr="00D922B8" w:rsidRDefault="00D922B8" w:rsidP="00D922B8">
      <w:pPr>
        <w:numPr>
          <w:ilvl w:val="0"/>
          <w:numId w:val="181"/>
        </w:numPr>
        <w:spacing w:before="240" w:after="200" w:line="380" w:lineRule="exact"/>
        <w:ind w:right="284"/>
        <w:jc w:val="left"/>
        <w:rPr>
          <w:rFonts w:cs="Arial"/>
          <w:b/>
          <w:color w:val="000000"/>
          <w:lang w:val="sr-Latn-CS" w:eastAsia="de-DE"/>
        </w:rPr>
      </w:pPr>
      <w:r w:rsidRPr="00D922B8">
        <w:rPr>
          <w:rFonts w:cs="Arial"/>
          <w:b/>
          <w:color w:val="000000"/>
          <w:lang w:val="sr-Latn-CS" w:eastAsia="de-DE"/>
        </w:rPr>
        <w:t>definicije parametara</w:t>
      </w:r>
      <w:r w:rsidRPr="00D922B8">
        <w:rPr>
          <w:rFonts w:cs="Arial"/>
          <w:b/>
          <w:color w:val="000000"/>
          <w:lang w:val="sr-Latn-CS" w:eastAsia="de-DE"/>
        </w:rPr>
        <w:tab/>
        <w:t>-</w:t>
      </w:r>
      <w:r w:rsidRPr="00D922B8">
        <w:rPr>
          <w:rFonts w:cs="Arial"/>
          <w:b/>
          <w:color w:val="000000"/>
          <w:lang w:val="sr-Latn-CS" w:eastAsia="de-DE"/>
        </w:rPr>
        <w:tab/>
        <w:t xml:space="preserve">"TBW_KZDEF" </w:t>
      </w:r>
    </w:p>
    <w:p w14:paraId="16E05FDE" w14:textId="77777777" w:rsidR="00D922B8" w:rsidRPr="00D922B8" w:rsidRDefault="00D922B8" w:rsidP="00D922B8">
      <w:pPr>
        <w:numPr>
          <w:ilvl w:val="0"/>
          <w:numId w:val="181"/>
        </w:numPr>
        <w:spacing w:before="240" w:after="200" w:line="380" w:lineRule="exact"/>
        <w:ind w:right="284"/>
        <w:jc w:val="left"/>
        <w:rPr>
          <w:rFonts w:cs="Arial"/>
          <w:b/>
          <w:color w:val="000000"/>
          <w:lang w:val="sr-Latn-CS" w:eastAsia="de-DE"/>
        </w:rPr>
      </w:pPr>
      <w:r w:rsidRPr="00D922B8">
        <w:rPr>
          <w:rFonts w:cs="Arial"/>
          <w:b/>
          <w:color w:val="000000"/>
          <w:lang w:val="sr-Latn-CS" w:eastAsia="de-DE"/>
        </w:rPr>
        <w:t>struktura parametara</w:t>
      </w:r>
      <w:r w:rsidRPr="00D922B8">
        <w:rPr>
          <w:rFonts w:cs="Arial"/>
          <w:b/>
          <w:color w:val="000000"/>
          <w:lang w:val="sr-Latn-CS" w:eastAsia="de-DE"/>
        </w:rPr>
        <w:tab/>
        <w:t>-</w:t>
      </w:r>
      <w:r w:rsidRPr="00D922B8">
        <w:rPr>
          <w:rFonts w:cs="Arial"/>
          <w:b/>
          <w:color w:val="000000"/>
          <w:lang w:val="sr-Latn-CS" w:eastAsia="de-DE"/>
        </w:rPr>
        <w:tab/>
        <w:t xml:space="preserve">"TBW_KZSTRUK" </w:t>
      </w:r>
    </w:p>
    <w:p w14:paraId="38CA8324" w14:textId="77777777" w:rsidR="00D922B8" w:rsidRPr="00D922B8" w:rsidRDefault="00D922B8" w:rsidP="00D922B8">
      <w:pPr>
        <w:numPr>
          <w:ilvl w:val="0"/>
          <w:numId w:val="181"/>
        </w:numPr>
        <w:spacing w:before="240" w:after="200" w:line="380" w:lineRule="exact"/>
        <w:ind w:right="284"/>
        <w:jc w:val="left"/>
        <w:rPr>
          <w:rFonts w:cs="Arial"/>
          <w:b/>
          <w:color w:val="000000"/>
          <w:lang w:val="sr-Latn-CS" w:eastAsia="de-DE"/>
        </w:rPr>
      </w:pPr>
      <w:r w:rsidRPr="00D922B8">
        <w:rPr>
          <w:rFonts w:cs="Arial"/>
          <w:b/>
          <w:color w:val="000000"/>
          <w:lang w:val="sr-Latn-CS" w:eastAsia="de-DE"/>
        </w:rPr>
        <w:t>dodeljivanje parametara</w:t>
      </w:r>
      <w:r w:rsidRPr="00D922B8">
        <w:rPr>
          <w:rFonts w:cs="Arial"/>
          <w:b/>
          <w:color w:val="000000"/>
          <w:lang w:val="sr-Latn-CS" w:eastAsia="de-DE"/>
        </w:rPr>
        <w:tab/>
        <w:t>-</w:t>
      </w:r>
      <w:r w:rsidRPr="00D922B8">
        <w:rPr>
          <w:rFonts w:cs="Arial"/>
          <w:b/>
          <w:color w:val="000000"/>
          <w:lang w:val="sr-Latn-CS" w:eastAsia="de-DE"/>
        </w:rPr>
        <w:tab/>
        <w:t>"TBW_KZZUORD"</w:t>
      </w:r>
    </w:p>
    <w:p w14:paraId="4C15DE75" w14:textId="77777777" w:rsidR="00D922B8" w:rsidRPr="00D922B8" w:rsidRDefault="00D922B8" w:rsidP="00D922B8">
      <w:pPr>
        <w:widowControl w:val="0"/>
        <w:spacing w:before="240" w:line="380" w:lineRule="exact"/>
        <w:ind w:left="284" w:right="284"/>
        <w:rPr>
          <w:rFonts w:cs="Arial"/>
          <w:color w:val="000000"/>
          <w:lang w:val="sr-Latn-CS" w:eastAsia="de-DE"/>
        </w:rPr>
      </w:pPr>
      <w:r w:rsidRPr="00D922B8">
        <w:rPr>
          <w:rFonts w:cs="Arial"/>
          <w:lang w:val="sr-Latn-CS" w:eastAsia="de-DE"/>
        </w:rPr>
        <w:t xml:space="preserve">U okviru Formulisanja zadataka za kreiranje izveštaja potrebno je detaljno opisati unose u ove tabele glavnih podataka </w:t>
      </w:r>
      <w:r w:rsidRPr="00D922B8">
        <w:rPr>
          <w:rFonts w:cs="Arial"/>
          <w:color w:val="000000"/>
          <w:lang w:val="sr-Latn-CS" w:eastAsia="de-DE"/>
        </w:rPr>
        <w:t xml:space="preserve"> (maske ekrana / sadržaje / postupke).</w:t>
      </w:r>
    </w:p>
    <w:p w14:paraId="7E041B4C"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sz w:val="24"/>
          <w:lang w:val="sr-Latn-CS"/>
        </w:rPr>
        <w:t xml:space="preserve">Iz zahteva modulu „Kreiranje izveštaja“ proizilaze sledeći navedeni sadržaji / strukture tabela za definisanje kompleksa izveštaja i dodeljenih tehničkih parametara. </w:t>
      </w:r>
      <w:r w:rsidRPr="00D922B8">
        <w:rPr>
          <w:rFonts w:eastAsia="Calibri" w:cs="Arial"/>
          <w:noProof/>
          <w:sz w:val="24"/>
          <w:szCs w:val="24"/>
          <w:lang w:val="sr-Latn-RS" w:eastAsia="de-DE"/>
        </w:rPr>
        <w:br w:type="page"/>
      </w:r>
    </w:p>
    <w:p w14:paraId="7E9828EB" w14:textId="77777777" w:rsidR="00D922B8" w:rsidRPr="00D922B8" w:rsidRDefault="00D922B8" w:rsidP="00D922B8">
      <w:pPr>
        <w:spacing w:after="200" w:line="276" w:lineRule="auto"/>
        <w:ind w:left="786" w:hanging="360"/>
        <w:rPr>
          <w:rFonts w:eastAsia="Calibri" w:cs="Arial"/>
          <w:noProof/>
          <w:sz w:val="24"/>
          <w:szCs w:val="24"/>
          <w:lang w:val="sr-Latn-RS" w:eastAsia="de-DE"/>
        </w:rPr>
      </w:pPr>
      <w:r w:rsidRPr="00D922B8">
        <w:rPr>
          <w:rFonts w:eastAsia="Calibri" w:cs="Arial"/>
          <w:noProof/>
          <w:sz w:val="24"/>
          <w:szCs w:val="24"/>
          <w:lang w:val="sr-Latn-RS" w:eastAsia="de-DE"/>
        </w:rPr>
        <w:lastRenderedPageBreak/>
        <w:t>Građa / struktura tabele "Parametri kompleksa izveštaja 'Tehnički parametri“</w:t>
      </w:r>
      <w:r w:rsidRPr="00D922B8">
        <w:rPr>
          <w:rFonts w:eastAsia="Calibri" w:cs="Arial"/>
          <w:noProof/>
          <w:sz w:val="24"/>
          <w:szCs w:val="24"/>
          <w:lang w:val="sr-Latn-RS" w:eastAsia="de-DE"/>
        </w:rPr>
        <w:tab/>
      </w:r>
      <w:r w:rsidRPr="00D922B8">
        <w:rPr>
          <w:rFonts w:eastAsia="Calibri" w:cs="Arial"/>
          <w:noProof/>
          <w:sz w:val="24"/>
          <w:szCs w:val="24"/>
          <w:lang w:val="sr-Latn-RS" w:eastAsia="de-DE"/>
        </w:rPr>
        <w:br/>
      </w:r>
      <w:r w:rsidRPr="00D922B8">
        <w:rPr>
          <w:rFonts w:eastAsia="Calibri" w:cs="Arial"/>
          <w:noProof/>
          <w:sz w:val="24"/>
          <w:szCs w:val="24"/>
          <w:lang w:val="sr-Latn-RS" w:eastAsia="de-DE"/>
        </w:rPr>
        <w:tab/>
        <w:t>(OTC, PD, DEL, EPS)"  -  TBW_KZ"</w:t>
      </w:r>
    </w:p>
    <w:tbl>
      <w:tblPr>
        <w:tblW w:w="9355" w:type="dxa"/>
        <w:tblInd w:w="327" w:type="dxa"/>
        <w:tblLayout w:type="fixed"/>
        <w:tblCellMar>
          <w:left w:w="43" w:type="dxa"/>
          <w:right w:w="43" w:type="dxa"/>
        </w:tblCellMar>
        <w:tblLook w:val="0000" w:firstRow="0" w:lastRow="0" w:firstColumn="0" w:lastColumn="0" w:noHBand="0" w:noVBand="0"/>
      </w:tblPr>
      <w:tblGrid>
        <w:gridCol w:w="567"/>
        <w:gridCol w:w="1559"/>
        <w:gridCol w:w="1183"/>
        <w:gridCol w:w="943"/>
        <w:gridCol w:w="567"/>
        <w:gridCol w:w="3261"/>
        <w:gridCol w:w="1275"/>
      </w:tblGrid>
      <w:tr w:rsidR="00D922B8" w:rsidRPr="00D922B8" w14:paraId="07302901" w14:textId="77777777" w:rsidTr="00BC5A7F">
        <w:trPr>
          <w:trHeight w:hRule="exact" w:val="567"/>
        </w:trPr>
        <w:tc>
          <w:tcPr>
            <w:tcW w:w="567" w:type="dxa"/>
            <w:tcBorders>
              <w:top w:val="single" w:sz="6" w:space="0" w:color="auto"/>
              <w:left w:val="single" w:sz="6" w:space="0" w:color="auto"/>
              <w:right w:val="single" w:sz="6" w:space="0" w:color="auto"/>
            </w:tcBorders>
            <w:shd w:val="pct10" w:color="auto" w:fill="auto"/>
            <w:vAlign w:val="center"/>
          </w:tcPr>
          <w:p w14:paraId="2E66B862"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Br.</w:t>
            </w:r>
          </w:p>
        </w:tc>
        <w:tc>
          <w:tcPr>
            <w:tcW w:w="1559" w:type="dxa"/>
            <w:tcBorders>
              <w:top w:val="single" w:sz="6" w:space="0" w:color="auto"/>
              <w:left w:val="single" w:sz="6" w:space="0" w:color="auto"/>
              <w:right w:val="single" w:sz="6" w:space="0" w:color="auto"/>
            </w:tcBorders>
            <w:shd w:val="pct10" w:color="auto" w:fill="auto"/>
            <w:vAlign w:val="center"/>
          </w:tcPr>
          <w:p w14:paraId="35BC4891"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Naziv polja</w:t>
            </w:r>
          </w:p>
        </w:tc>
        <w:tc>
          <w:tcPr>
            <w:tcW w:w="1183" w:type="dxa"/>
            <w:tcBorders>
              <w:top w:val="single" w:sz="6" w:space="0" w:color="auto"/>
              <w:right w:val="single" w:sz="6" w:space="0" w:color="auto"/>
            </w:tcBorders>
            <w:shd w:val="pct10" w:color="auto" w:fill="auto"/>
            <w:vAlign w:val="center"/>
          </w:tcPr>
          <w:p w14:paraId="1338A8A9"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Obavezno polje</w:t>
            </w:r>
          </w:p>
        </w:tc>
        <w:tc>
          <w:tcPr>
            <w:tcW w:w="943" w:type="dxa"/>
            <w:tcBorders>
              <w:top w:val="single" w:sz="6" w:space="0" w:color="auto"/>
              <w:right w:val="single" w:sz="6" w:space="0" w:color="auto"/>
            </w:tcBorders>
            <w:shd w:val="pct10" w:color="auto" w:fill="auto"/>
            <w:vAlign w:val="center"/>
          </w:tcPr>
          <w:p w14:paraId="7FAB27E5"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Tip</w:t>
            </w:r>
          </w:p>
        </w:tc>
        <w:tc>
          <w:tcPr>
            <w:tcW w:w="567" w:type="dxa"/>
            <w:tcBorders>
              <w:top w:val="single" w:sz="6" w:space="0" w:color="auto"/>
              <w:right w:val="single" w:sz="6" w:space="0" w:color="auto"/>
            </w:tcBorders>
            <w:shd w:val="pct10" w:color="auto" w:fill="auto"/>
            <w:vAlign w:val="center"/>
          </w:tcPr>
          <w:p w14:paraId="6426677D"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Dužina</w:t>
            </w:r>
          </w:p>
        </w:tc>
        <w:tc>
          <w:tcPr>
            <w:tcW w:w="3261" w:type="dxa"/>
            <w:tcBorders>
              <w:top w:val="single" w:sz="6" w:space="0" w:color="auto"/>
              <w:right w:val="single" w:sz="6" w:space="0" w:color="auto"/>
            </w:tcBorders>
            <w:shd w:val="pct10" w:color="auto" w:fill="auto"/>
            <w:vAlign w:val="center"/>
          </w:tcPr>
          <w:p w14:paraId="305D0472"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Sadržaj polja</w:t>
            </w:r>
          </w:p>
        </w:tc>
        <w:tc>
          <w:tcPr>
            <w:tcW w:w="1275" w:type="dxa"/>
            <w:tcBorders>
              <w:top w:val="single" w:sz="6" w:space="0" w:color="auto"/>
              <w:right w:val="single" w:sz="6" w:space="0" w:color="auto"/>
            </w:tcBorders>
            <w:shd w:val="pct10" w:color="auto" w:fill="auto"/>
            <w:vAlign w:val="center"/>
          </w:tcPr>
          <w:p w14:paraId="7B8061AD"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Primena u modulu</w:t>
            </w:r>
          </w:p>
        </w:tc>
      </w:tr>
      <w:tr w:rsidR="00D922B8" w:rsidRPr="00D922B8" w14:paraId="3E504A5B" w14:textId="77777777" w:rsidTr="00BC5A7F">
        <w:trPr>
          <w:trHeight w:hRule="exact" w:val="842"/>
        </w:trPr>
        <w:tc>
          <w:tcPr>
            <w:tcW w:w="567" w:type="dxa"/>
            <w:tcBorders>
              <w:top w:val="single" w:sz="4" w:space="0" w:color="auto"/>
              <w:left w:val="single" w:sz="4" w:space="0" w:color="auto"/>
              <w:bottom w:val="single" w:sz="4" w:space="0" w:color="auto"/>
              <w:right w:val="single" w:sz="4" w:space="0" w:color="auto"/>
            </w:tcBorders>
            <w:vAlign w:val="center"/>
          </w:tcPr>
          <w:p w14:paraId="5DA1C847"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1.1</w:t>
            </w:r>
          </w:p>
        </w:tc>
        <w:tc>
          <w:tcPr>
            <w:tcW w:w="1559" w:type="dxa"/>
            <w:tcBorders>
              <w:top w:val="single" w:sz="4" w:space="0" w:color="auto"/>
              <w:left w:val="single" w:sz="4" w:space="0" w:color="auto"/>
              <w:bottom w:val="single" w:sz="4" w:space="0" w:color="auto"/>
              <w:right w:val="single" w:sz="4" w:space="0" w:color="auto"/>
            </w:tcBorders>
            <w:vAlign w:val="center"/>
          </w:tcPr>
          <w:p w14:paraId="228D3F7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BVNR-ID</w:t>
            </w:r>
          </w:p>
        </w:tc>
        <w:tc>
          <w:tcPr>
            <w:tcW w:w="1183" w:type="dxa"/>
            <w:tcBorders>
              <w:top w:val="single" w:sz="4" w:space="0" w:color="auto"/>
              <w:left w:val="single" w:sz="4" w:space="0" w:color="auto"/>
              <w:bottom w:val="single" w:sz="4" w:space="0" w:color="auto"/>
              <w:right w:val="single" w:sz="4" w:space="0" w:color="auto"/>
            </w:tcBorders>
            <w:vAlign w:val="center"/>
          </w:tcPr>
          <w:p w14:paraId="1FC93CE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943" w:type="dxa"/>
            <w:tcBorders>
              <w:top w:val="single" w:sz="4" w:space="0" w:color="auto"/>
              <w:left w:val="single" w:sz="4" w:space="0" w:color="auto"/>
              <w:bottom w:val="single" w:sz="4" w:space="0" w:color="auto"/>
              <w:right w:val="single" w:sz="4" w:space="0" w:color="auto"/>
            </w:tcBorders>
            <w:vAlign w:val="center"/>
          </w:tcPr>
          <w:p w14:paraId="0632675A"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56B39DB8"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6</w:t>
            </w:r>
          </w:p>
        </w:tc>
        <w:tc>
          <w:tcPr>
            <w:tcW w:w="3261" w:type="dxa"/>
            <w:tcBorders>
              <w:top w:val="single" w:sz="4" w:space="0" w:color="auto"/>
              <w:left w:val="single" w:sz="4" w:space="0" w:color="auto"/>
              <w:bottom w:val="single" w:sz="4" w:space="0" w:color="auto"/>
              <w:right w:val="single" w:sz="4" w:space="0" w:color="auto"/>
            </w:tcBorders>
            <w:vAlign w:val="center"/>
          </w:tcPr>
          <w:p w14:paraId="43B67442"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Administriranje energetskih objekata (org.-teh. celina) –Ident-br.</w:t>
            </w:r>
          </w:p>
        </w:tc>
        <w:tc>
          <w:tcPr>
            <w:tcW w:w="1275" w:type="dxa"/>
            <w:tcBorders>
              <w:top w:val="single" w:sz="4" w:space="0" w:color="auto"/>
              <w:left w:val="single" w:sz="4" w:space="0" w:color="auto"/>
              <w:bottom w:val="single" w:sz="4" w:space="0" w:color="auto"/>
              <w:right w:val="single" w:sz="4" w:space="0" w:color="auto"/>
            </w:tcBorders>
            <w:vAlign w:val="center"/>
          </w:tcPr>
          <w:p w14:paraId="4996EEB4"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528D9264" w14:textId="77777777" w:rsidTr="00BC5A7F">
        <w:trPr>
          <w:trHeight w:hRule="exact" w:val="764"/>
        </w:trPr>
        <w:tc>
          <w:tcPr>
            <w:tcW w:w="567" w:type="dxa"/>
            <w:tcBorders>
              <w:top w:val="single" w:sz="4" w:space="0" w:color="auto"/>
              <w:left w:val="single" w:sz="4" w:space="0" w:color="auto"/>
              <w:bottom w:val="single" w:sz="4" w:space="0" w:color="auto"/>
              <w:right w:val="single" w:sz="4" w:space="0" w:color="auto"/>
            </w:tcBorders>
            <w:vAlign w:val="center"/>
          </w:tcPr>
          <w:p w14:paraId="29414C2B"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1.2</w:t>
            </w:r>
          </w:p>
        </w:tc>
        <w:tc>
          <w:tcPr>
            <w:tcW w:w="1559" w:type="dxa"/>
            <w:tcBorders>
              <w:top w:val="single" w:sz="4" w:space="0" w:color="auto"/>
              <w:left w:val="single" w:sz="4" w:space="0" w:color="auto"/>
              <w:bottom w:val="single" w:sz="4" w:space="0" w:color="auto"/>
              <w:right w:val="single" w:sz="4" w:space="0" w:color="auto"/>
            </w:tcBorders>
            <w:vAlign w:val="center"/>
          </w:tcPr>
          <w:p w14:paraId="4913CF8F"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BVNRST</w:t>
            </w:r>
          </w:p>
        </w:tc>
        <w:tc>
          <w:tcPr>
            <w:tcW w:w="1183" w:type="dxa"/>
            <w:tcBorders>
              <w:top w:val="single" w:sz="4" w:space="0" w:color="auto"/>
              <w:left w:val="single" w:sz="4" w:space="0" w:color="auto"/>
              <w:bottom w:val="single" w:sz="4" w:space="0" w:color="auto"/>
              <w:right w:val="single" w:sz="4" w:space="0" w:color="auto"/>
            </w:tcBorders>
            <w:vAlign w:val="center"/>
          </w:tcPr>
          <w:p w14:paraId="180E74C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943" w:type="dxa"/>
            <w:tcBorders>
              <w:top w:val="single" w:sz="4" w:space="0" w:color="auto"/>
              <w:left w:val="single" w:sz="4" w:space="0" w:color="auto"/>
              <w:bottom w:val="single" w:sz="4" w:space="0" w:color="auto"/>
              <w:right w:val="single" w:sz="4" w:space="0" w:color="auto"/>
            </w:tcBorders>
            <w:vAlign w:val="center"/>
          </w:tcPr>
          <w:p w14:paraId="7DA3736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028F003A"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6</w:t>
            </w:r>
          </w:p>
        </w:tc>
        <w:tc>
          <w:tcPr>
            <w:tcW w:w="3261" w:type="dxa"/>
            <w:tcBorders>
              <w:top w:val="single" w:sz="4" w:space="0" w:color="auto"/>
              <w:left w:val="single" w:sz="4" w:space="0" w:color="auto"/>
              <w:bottom w:val="single" w:sz="4" w:space="0" w:color="auto"/>
              <w:right w:val="single" w:sz="4" w:space="0" w:color="auto"/>
            </w:tcBorders>
            <w:vAlign w:val="center"/>
          </w:tcPr>
          <w:p w14:paraId="4308616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Broj administriranja energetskog objekta Org.-tehn. celina</w:t>
            </w:r>
          </w:p>
        </w:tc>
        <w:tc>
          <w:tcPr>
            <w:tcW w:w="1275" w:type="dxa"/>
            <w:tcBorders>
              <w:top w:val="single" w:sz="4" w:space="0" w:color="auto"/>
              <w:left w:val="single" w:sz="4" w:space="0" w:color="auto"/>
              <w:bottom w:val="single" w:sz="4" w:space="0" w:color="auto"/>
              <w:right w:val="single" w:sz="4" w:space="0" w:color="auto"/>
            </w:tcBorders>
            <w:vAlign w:val="center"/>
          </w:tcPr>
          <w:p w14:paraId="338D65F7"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62A065EF"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1C35E21E"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2.1</w:t>
            </w:r>
          </w:p>
        </w:tc>
        <w:tc>
          <w:tcPr>
            <w:tcW w:w="1559" w:type="dxa"/>
            <w:tcBorders>
              <w:top w:val="single" w:sz="4" w:space="0" w:color="auto"/>
              <w:left w:val="single" w:sz="4" w:space="0" w:color="auto"/>
              <w:bottom w:val="single" w:sz="4" w:space="0" w:color="auto"/>
              <w:right w:val="single" w:sz="4" w:space="0" w:color="auto"/>
            </w:tcBorders>
            <w:vAlign w:val="center"/>
          </w:tcPr>
          <w:p w14:paraId="5A305FEE"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KZABS</w:t>
            </w:r>
          </w:p>
        </w:tc>
        <w:tc>
          <w:tcPr>
            <w:tcW w:w="1183" w:type="dxa"/>
            <w:tcBorders>
              <w:top w:val="single" w:sz="4" w:space="0" w:color="auto"/>
              <w:left w:val="single" w:sz="4" w:space="0" w:color="auto"/>
              <w:bottom w:val="single" w:sz="4" w:space="0" w:color="auto"/>
              <w:right w:val="single" w:sz="4" w:space="0" w:color="auto"/>
            </w:tcBorders>
            <w:vAlign w:val="center"/>
          </w:tcPr>
          <w:p w14:paraId="0CDD0EC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943" w:type="dxa"/>
            <w:tcBorders>
              <w:top w:val="single" w:sz="4" w:space="0" w:color="auto"/>
              <w:left w:val="single" w:sz="4" w:space="0" w:color="auto"/>
              <w:bottom w:val="single" w:sz="4" w:space="0" w:color="auto"/>
              <w:right w:val="single" w:sz="4" w:space="0" w:color="auto"/>
            </w:tcBorders>
            <w:vAlign w:val="center"/>
          </w:tcPr>
          <w:p w14:paraId="178D59B7"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24B77E6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w:t>
            </w:r>
          </w:p>
        </w:tc>
        <w:tc>
          <w:tcPr>
            <w:tcW w:w="3261" w:type="dxa"/>
            <w:tcBorders>
              <w:top w:val="single" w:sz="4" w:space="0" w:color="auto"/>
              <w:left w:val="single" w:sz="4" w:space="0" w:color="auto"/>
              <w:bottom w:val="single" w:sz="4" w:space="0" w:color="auto"/>
              <w:right w:val="single" w:sz="4" w:space="0" w:color="auto"/>
            </w:tcBorders>
            <w:vAlign w:val="center"/>
          </w:tcPr>
          <w:p w14:paraId="2E78DC62"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Segment parametara</w:t>
            </w:r>
          </w:p>
        </w:tc>
        <w:tc>
          <w:tcPr>
            <w:tcW w:w="1275" w:type="dxa"/>
            <w:tcBorders>
              <w:top w:val="single" w:sz="4" w:space="0" w:color="auto"/>
              <w:left w:val="single" w:sz="4" w:space="0" w:color="auto"/>
              <w:bottom w:val="single" w:sz="4" w:space="0" w:color="auto"/>
              <w:right w:val="single" w:sz="4" w:space="0" w:color="auto"/>
            </w:tcBorders>
            <w:vAlign w:val="center"/>
          </w:tcPr>
          <w:p w14:paraId="6DAB6075"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3685511A" w14:textId="77777777" w:rsidTr="00BC5A7F">
        <w:trPr>
          <w:trHeight w:hRule="exact" w:val="341"/>
        </w:trPr>
        <w:tc>
          <w:tcPr>
            <w:tcW w:w="567" w:type="dxa"/>
            <w:tcBorders>
              <w:top w:val="single" w:sz="4" w:space="0" w:color="auto"/>
              <w:left w:val="single" w:sz="4" w:space="0" w:color="auto"/>
              <w:bottom w:val="single" w:sz="4" w:space="0" w:color="auto"/>
              <w:right w:val="single" w:sz="4" w:space="0" w:color="auto"/>
            </w:tcBorders>
            <w:vAlign w:val="center"/>
          </w:tcPr>
          <w:p w14:paraId="3E735E5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2.2</w:t>
            </w:r>
          </w:p>
        </w:tc>
        <w:tc>
          <w:tcPr>
            <w:tcW w:w="1559" w:type="dxa"/>
            <w:tcBorders>
              <w:top w:val="single" w:sz="4" w:space="0" w:color="auto"/>
              <w:left w:val="single" w:sz="4" w:space="0" w:color="auto"/>
              <w:bottom w:val="single" w:sz="4" w:space="0" w:color="auto"/>
              <w:right w:val="single" w:sz="4" w:space="0" w:color="auto"/>
            </w:tcBorders>
            <w:vAlign w:val="center"/>
          </w:tcPr>
          <w:p w14:paraId="6AF7D5C6"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KZKOMP</w:t>
            </w:r>
          </w:p>
        </w:tc>
        <w:tc>
          <w:tcPr>
            <w:tcW w:w="1183" w:type="dxa"/>
            <w:tcBorders>
              <w:top w:val="single" w:sz="4" w:space="0" w:color="auto"/>
              <w:left w:val="single" w:sz="4" w:space="0" w:color="auto"/>
              <w:bottom w:val="single" w:sz="4" w:space="0" w:color="auto"/>
              <w:right w:val="single" w:sz="4" w:space="0" w:color="auto"/>
            </w:tcBorders>
            <w:vAlign w:val="center"/>
          </w:tcPr>
          <w:p w14:paraId="40D0EB6A"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943" w:type="dxa"/>
            <w:tcBorders>
              <w:top w:val="single" w:sz="4" w:space="0" w:color="auto"/>
              <w:left w:val="single" w:sz="4" w:space="0" w:color="auto"/>
              <w:bottom w:val="single" w:sz="4" w:space="0" w:color="auto"/>
              <w:right w:val="single" w:sz="4" w:space="0" w:color="auto"/>
            </w:tcBorders>
            <w:vAlign w:val="center"/>
          </w:tcPr>
          <w:p w14:paraId="29E41D4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2F44B3A5"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3</w:t>
            </w:r>
          </w:p>
        </w:tc>
        <w:tc>
          <w:tcPr>
            <w:tcW w:w="3261" w:type="dxa"/>
            <w:tcBorders>
              <w:top w:val="single" w:sz="4" w:space="0" w:color="auto"/>
              <w:left w:val="single" w:sz="4" w:space="0" w:color="auto"/>
              <w:bottom w:val="single" w:sz="4" w:space="0" w:color="auto"/>
              <w:right w:val="single" w:sz="4" w:space="0" w:color="auto"/>
            </w:tcBorders>
            <w:vAlign w:val="center"/>
          </w:tcPr>
          <w:p w14:paraId="79AC7BE8"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Kompleks parametara / parametri</w:t>
            </w:r>
          </w:p>
        </w:tc>
        <w:tc>
          <w:tcPr>
            <w:tcW w:w="1275" w:type="dxa"/>
            <w:tcBorders>
              <w:top w:val="single" w:sz="4" w:space="0" w:color="auto"/>
              <w:left w:val="single" w:sz="4" w:space="0" w:color="auto"/>
              <w:bottom w:val="single" w:sz="4" w:space="0" w:color="auto"/>
              <w:right w:val="single" w:sz="4" w:space="0" w:color="auto"/>
            </w:tcBorders>
            <w:vAlign w:val="center"/>
          </w:tcPr>
          <w:p w14:paraId="691A719C"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14312BF0" w14:textId="77777777" w:rsidTr="00BC5A7F">
        <w:trPr>
          <w:trHeight w:hRule="exact" w:val="795"/>
        </w:trPr>
        <w:tc>
          <w:tcPr>
            <w:tcW w:w="567" w:type="dxa"/>
            <w:tcBorders>
              <w:top w:val="single" w:sz="4" w:space="0" w:color="auto"/>
              <w:left w:val="single" w:sz="4" w:space="0" w:color="auto"/>
              <w:right w:val="single" w:sz="4" w:space="0" w:color="auto"/>
            </w:tcBorders>
            <w:vAlign w:val="center"/>
          </w:tcPr>
          <w:p w14:paraId="33852DB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2.3</w:t>
            </w:r>
          </w:p>
        </w:tc>
        <w:tc>
          <w:tcPr>
            <w:tcW w:w="1559" w:type="dxa"/>
            <w:tcBorders>
              <w:top w:val="single" w:sz="4" w:space="0" w:color="auto"/>
              <w:left w:val="single" w:sz="4" w:space="0" w:color="auto"/>
              <w:right w:val="single" w:sz="4" w:space="0" w:color="auto"/>
            </w:tcBorders>
            <w:vAlign w:val="center"/>
          </w:tcPr>
          <w:p w14:paraId="17375BBD"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KZ</w:t>
            </w:r>
          </w:p>
        </w:tc>
        <w:tc>
          <w:tcPr>
            <w:tcW w:w="1183" w:type="dxa"/>
            <w:tcBorders>
              <w:top w:val="single" w:sz="4" w:space="0" w:color="auto"/>
              <w:left w:val="single" w:sz="4" w:space="0" w:color="auto"/>
              <w:right w:val="single" w:sz="4" w:space="0" w:color="auto"/>
            </w:tcBorders>
            <w:vAlign w:val="center"/>
          </w:tcPr>
          <w:p w14:paraId="41C7131D"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943" w:type="dxa"/>
            <w:tcBorders>
              <w:top w:val="single" w:sz="4" w:space="0" w:color="auto"/>
              <w:left w:val="single" w:sz="4" w:space="0" w:color="auto"/>
              <w:right w:val="single" w:sz="4" w:space="0" w:color="auto"/>
            </w:tcBorders>
            <w:vAlign w:val="center"/>
          </w:tcPr>
          <w:p w14:paraId="0D3514E2"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99999999</w:t>
            </w:r>
          </w:p>
        </w:tc>
        <w:tc>
          <w:tcPr>
            <w:tcW w:w="567" w:type="dxa"/>
            <w:tcBorders>
              <w:top w:val="single" w:sz="4" w:space="0" w:color="auto"/>
              <w:left w:val="single" w:sz="4" w:space="0" w:color="auto"/>
              <w:right w:val="single" w:sz="4" w:space="0" w:color="auto"/>
            </w:tcBorders>
            <w:vAlign w:val="center"/>
          </w:tcPr>
          <w:p w14:paraId="486ED14E"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8</w:t>
            </w:r>
          </w:p>
        </w:tc>
        <w:tc>
          <w:tcPr>
            <w:tcW w:w="3261" w:type="dxa"/>
            <w:tcBorders>
              <w:top w:val="single" w:sz="4" w:space="0" w:color="auto"/>
              <w:left w:val="single" w:sz="4" w:space="0" w:color="auto"/>
              <w:right w:val="single" w:sz="4" w:space="0" w:color="auto"/>
            </w:tcBorders>
            <w:vAlign w:val="center"/>
          </w:tcPr>
          <w:p w14:paraId="5E6087CF"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Adresiranje "Parametara“ (šifra segmenta / kompleksa / interna šifra parametra; = tek. BR.)</w:t>
            </w:r>
          </w:p>
        </w:tc>
        <w:tc>
          <w:tcPr>
            <w:tcW w:w="1275" w:type="dxa"/>
            <w:tcBorders>
              <w:top w:val="single" w:sz="4" w:space="0" w:color="auto"/>
              <w:left w:val="single" w:sz="4" w:space="0" w:color="auto"/>
              <w:right w:val="single" w:sz="4" w:space="0" w:color="auto"/>
            </w:tcBorders>
            <w:vAlign w:val="center"/>
          </w:tcPr>
          <w:p w14:paraId="3846EE4F"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0F9312A9" w14:textId="77777777" w:rsidTr="00BC5A7F">
        <w:trPr>
          <w:trHeight w:hRule="exact" w:val="782"/>
        </w:trPr>
        <w:tc>
          <w:tcPr>
            <w:tcW w:w="567" w:type="dxa"/>
            <w:tcBorders>
              <w:top w:val="single" w:sz="4" w:space="0" w:color="auto"/>
              <w:left w:val="single" w:sz="4" w:space="0" w:color="auto"/>
              <w:bottom w:val="single" w:sz="4" w:space="0" w:color="auto"/>
              <w:right w:val="single" w:sz="4" w:space="0" w:color="auto"/>
            </w:tcBorders>
            <w:vAlign w:val="center"/>
          </w:tcPr>
          <w:p w14:paraId="3D6F447E"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2.4</w:t>
            </w:r>
          </w:p>
        </w:tc>
        <w:tc>
          <w:tcPr>
            <w:tcW w:w="1559" w:type="dxa"/>
            <w:tcBorders>
              <w:top w:val="single" w:sz="4" w:space="0" w:color="auto"/>
              <w:left w:val="single" w:sz="4" w:space="0" w:color="auto"/>
              <w:bottom w:val="single" w:sz="4" w:space="0" w:color="auto"/>
              <w:right w:val="single" w:sz="4" w:space="0" w:color="auto"/>
            </w:tcBorders>
            <w:vAlign w:val="center"/>
          </w:tcPr>
          <w:p w14:paraId="70A3795A"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KZBEZ</w:t>
            </w:r>
          </w:p>
        </w:tc>
        <w:tc>
          <w:tcPr>
            <w:tcW w:w="1183" w:type="dxa"/>
            <w:tcBorders>
              <w:top w:val="single" w:sz="4" w:space="0" w:color="auto"/>
              <w:left w:val="single" w:sz="4" w:space="0" w:color="auto"/>
              <w:bottom w:val="single" w:sz="4" w:space="0" w:color="auto"/>
              <w:right w:val="single" w:sz="4" w:space="0" w:color="auto"/>
            </w:tcBorders>
            <w:vAlign w:val="center"/>
          </w:tcPr>
          <w:p w14:paraId="4A735AE5"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943" w:type="dxa"/>
            <w:tcBorders>
              <w:top w:val="single" w:sz="4" w:space="0" w:color="auto"/>
              <w:left w:val="single" w:sz="4" w:space="0" w:color="auto"/>
              <w:bottom w:val="single" w:sz="4" w:space="0" w:color="auto"/>
              <w:right w:val="single" w:sz="4" w:space="0" w:color="auto"/>
            </w:tcBorders>
            <w:vAlign w:val="center"/>
          </w:tcPr>
          <w:p w14:paraId="4672DDEE"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3FB8CC07"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40</w:t>
            </w:r>
          </w:p>
        </w:tc>
        <w:tc>
          <w:tcPr>
            <w:tcW w:w="3261" w:type="dxa"/>
            <w:tcBorders>
              <w:top w:val="single" w:sz="4" w:space="0" w:color="auto"/>
              <w:left w:val="single" w:sz="4" w:space="0" w:color="auto"/>
              <w:bottom w:val="single" w:sz="4" w:space="0" w:color="auto"/>
              <w:right w:val="single" w:sz="4" w:space="0" w:color="auto"/>
            </w:tcBorders>
            <w:vAlign w:val="center"/>
          </w:tcPr>
          <w:p w14:paraId="2F77F6D8"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 xml:space="preserve">Naziv segmenta / kompleksa parametra / parametara </w:t>
            </w:r>
          </w:p>
        </w:tc>
        <w:tc>
          <w:tcPr>
            <w:tcW w:w="1275" w:type="dxa"/>
            <w:tcBorders>
              <w:top w:val="single" w:sz="4" w:space="0" w:color="auto"/>
              <w:left w:val="single" w:sz="4" w:space="0" w:color="auto"/>
              <w:bottom w:val="single" w:sz="4" w:space="0" w:color="auto"/>
              <w:right w:val="single" w:sz="4" w:space="0" w:color="auto"/>
            </w:tcBorders>
            <w:vAlign w:val="center"/>
          </w:tcPr>
          <w:p w14:paraId="28458F31"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226BD717"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vAlign w:val="center"/>
          </w:tcPr>
          <w:p w14:paraId="183F984A"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3</w:t>
            </w:r>
          </w:p>
        </w:tc>
        <w:tc>
          <w:tcPr>
            <w:tcW w:w="1559" w:type="dxa"/>
            <w:tcBorders>
              <w:top w:val="single" w:sz="4" w:space="0" w:color="auto"/>
              <w:left w:val="single" w:sz="4" w:space="0" w:color="auto"/>
              <w:bottom w:val="single" w:sz="4" w:space="0" w:color="auto"/>
              <w:right w:val="single" w:sz="4" w:space="0" w:color="auto"/>
            </w:tcBorders>
            <w:vAlign w:val="center"/>
          </w:tcPr>
          <w:p w14:paraId="5AC21FE1"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USERID</w:t>
            </w:r>
          </w:p>
        </w:tc>
        <w:tc>
          <w:tcPr>
            <w:tcW w:w="1183" w:type="dxa"/>
            <w:tcBorders>
              <w:top w:val="single" w:sz="4" w:space="0" w:color="auto"/>
              <w:left w:val="single" w:sz="4" w:space="0" w:color="auto"/>
              <w:bottom w:val="single" w:sz="4" w:space="0" w:color="auto"/>
              <w:right w:val="single" w:sz="4" w:space="0" w:color="auto"/>
            </w:tcBorders>
            <w:vAlign w:val="center"/>
          </w:tcPr>
          <w:p w14:paraId="644DE223"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943" w:type="dxa"/>
            <w:tcBorders>
              <w:top w:val="single" w:sz="4" w:space="0" w:color="auto"/>
              <w:left w:val="single" w:sz="4" w:space="0" w:color="auto"/>
              <w:bottom w:val="single" w:sz="4" w:space="0" w:color="auto"/>
              <w:right w:val="single" w:sz="4" w:space="0" w:color="auto"/>
            </w:tcBorders>
            <w:vAlign w:val="center"/>
          </w:tcPr>
          <w:p w14:paraId="1AE94C08"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0316974B"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7</w:t>
            </w:r>
          </w:p>
        </w:tc>
        <w:tc>
          <w:tcPr>
            <w:tcW w:w="3261" w:type="dxa"/>
            <w:tcBorders>
              <w:top w:val="single" w:sz="4" w:space="0" w:color="auto"/>
              <w:left w:val="single" w:sz="4" w:space="0" w:color="auto"/>
              <w:bottom w:val="single" w:sz="4" w:space="0" w:color="auto"/>
              <w:right w:val="single" w:sz="4" w:space="0" w:color="auto"/>
            </w:tcBorders>
            <w:vAlign w:val="center"/>
          </w:tcPr>
          <w:p w14:paraId="14B6B732"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Korisnik za unos podataka</w:t>
            </w:r>
          </w:p>
        </w:tc>
        <w:tc>
          <w:tcPr>
            <w:tcW w:w="1275" w:type="dxa"/>
            <w:tcBorders>
              <w:top w:val="single" w:sz="4" w:space="0" w:color="auto"/>
              <w:left w:val="single" w:sz="4" w:space="0" w:color="auto"/>
              <w:bottom w:val="single" w:sz="4" w:space="0" w:color="auto"/>
              <w:right w:val="single" w:sz="4" w:space="0" w:color="auto"/>
            </w:tcBorders>
            <w:vAlign w:val="center"/>
          </w:tcPr>
          <w:p w14:paraId="409EAD51"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5647C50A" w14:textId="77777777" w:rsidTr="00BC5A7F">
        <w:trPr>
          <w:trHeight w:hRule="exact" w:val="340"/>
        </w:trPr>
        <w:tc>
          <w:tcPr>
            <w:tcW w:w="567" w:type="dxa"/>
            <w:tcBorders>
              <w:top w:val="single" w:sz="4" w:space="0" w:color="auto"/>
              <w:left w:val="single" w:sz="4" w:space="0" w:color="auto"/>
              <w:bottom w:val="single" w:sz="4" w:space="0" w:color="auto"/>
              <w:right w:val="single" w:sz="4" w:space="0" w:color="auto"/>
            </w:tcBorders>
            <w:vAlign w:val="center"/>
          </w:tcPr>
          <w:p w14:paraId="1E275EF4"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4</w:t>
            </w:r>
          </w:p>
        </w:tc>
        <w:tc>
          <w:tcPr>
            <w:tcW w:w="1559" w:type="dxa"/>
            <w:tcBorders>
              <w:top w:val="single" w:sz="4" w:space="0" w:color="auto"/>
              <w:left w:val="single" w:sz="4" w:space="0" w:color="auto"/>
              <w:bottom w:val="single" w:sz="4" w:space="0" w:color="auto"/>
              <w:right w:val="single" w:sz="4" w:space="0" w:color="auto"/>
            </w:tcBorders>
            <w:vAlign w:val="center"/>
          </w:tcPr>
          <w:p w14:paraId="6772890F"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ERFDAT</w:t>
            </w:r>
          </w:p>
        </w:tc>
        <w:tc>
          <w:tcPr>
            <w:tcW w:w="1183" w:type="dxa"/>
            <w:tcBorders>
              <w:top w:val="single" w:sz="4" w:space="0" w:color="auto"/>
              <w:left w:val="single" w:sz="4" w:space="0" w:color="auto"/>
              <w:bottom w:val="single" w:sz="4" w:space="0" w:color="auto"/>
              <w:right w:val="single" w:sz="4" w:space="0" w:color="auto"/>
            </w:tcBorders>
            <w:vAlign w:val="center"/>
          </w:tcPr>
          <w:p w14:paraId="3000FD2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943" w:type="dxa"/>
            <w:tcBorders>
              <w:top w:val="single" w:sz="4" w:space="0" w:color="auto"/>
              <w:left w:val="single" w:sz="4" w:space="0" w:color="auto"/>
              <w:bottom w:val="single" w:sz="4" w:space="0" w:color="auto"/>
              <w:right w:val="single" w:sz="4" w:space="0" w:color="auto"/>
            </w:tcBorders>
            <w:vAlign w:val="center"/>
          </w:tcPr>
          <w:p w14:paraId="30FCD94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date</w:t>
            </w:r>
          </w:p>
        </w:tc>
        <w:tc>
          <w:tcPr>
            <w:tcW w:w="567" w:type="dxa"/>
            <w:tcBorders>
              <w:top w:val="single" w:sz="4" w:space="0" w:color="auto"/>
              <w:left w:val="single" w:sz="4" w:space="0" w:color="auto"/>
              <w:bottom w:val="single" w:sz="4" w:space="0" w:color="auto"/>
              <w:right w:val="single" w:sz="4" w:space="0" w:color="auto"/>
            </w:tcBorders>
            <w:vAlign w:val="center"/>
          </w:tcPr>
          <w:p w14:paraId="6F2821ED"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w:t>
            </w:r>
          </w:p>
        </w:tc>
        <w:tc>
          <w:tcPr>
            <w:tcW w:w="3261" w:type="dxa"/>
            <w:tcBorders>
              <w:top w:val="single" w:sz="4" w:space="0" w:color="auto"/>
              <w:left w:val="single" w:sz="4" w:space="0" w:color="auto"/>
              <w:bottom w:val="single" w:sz="4" w:space="0" w:color="auto"/>
              <w:right w:val="single" w:sz="4" w:space="0" w:color="auto"/>
            </w:tcBorders>
            <w:vAlign w:val="center"/>
          </w:tcPr>
          <w:p w14:paraId="71AA7695"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 xml:space="preserve">Datum obrade / datum izmene </w:t>
            </w:r>
          </w:p>
        </w:tc>
        <w:tc>
          <w:tcPr>
            <w:tcW w:w="1275" w:type="dxa"/>
            <w:tcBorders>
              <w:top w:val="single" w:sz="4" w:space="0" w:color="auto"/>
              <w:left w:val="single" w:sz="4" w:space="0" w:color="auto"/>
              <w:bottom w:val="single" w:sz="4" w:space="0" w:color="auto"/>
              <w:right w:val="single" w:sz="4" w:space="0" w:color="auto"/>
            </w:tcBorders>
            <w:vAlign w:val="center"/>
          </w:tcPr>
          <w:p w14:paraId="33942B24"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bl>
    <w:p w14:paraId="1A5EFCFB" w14:textId="77777777" w:rsidR="00D922B8" w:rsidRPr="00D922B8" w:rsidRDefault="00D922B8" w:rsidP="00D922B8">
      <w:pPr>
        <w:spacing w:after="200" w:line="276" w:lineRule="auto"/>
        <w:ind w:left="786" w:hanging="360"/>
        <w:rPr>
          <w:rFonts w:eastAsia="Calibri" w:cs="Arial"/>
          <w:noProof/>
          <w:sz w:val="24"/>
          <w:szCs w:val="24"/>
          <w:lang w:val="sr-Latn-RS" w:eastAsia="de-DE"/>
        </w:rPr>
      </w:pPr>
      <w:r w:rsidRPr="00D922B8">
        <w:rPr>
          <w:rFonts w:eastAsia="Calibri" w:cs="Arial"/>
          <w:noProof/>
          <w:sz w:val="24"/>
          <w:szCs w:val="24"/>
          <w:lang w:val="sr-Latn-RS" w:eastAsia="de-DE"/>
        </w:rPr>
        <w:t xml:space="preserve">Građa / struktura tabele "Definisanje kompleksa izveštaja 'Tehnički parametri' (OTC, PD, </w:t>
      </w:r>
      <w:r w:rsidRPr="00D922B8">
        <w:rPr>
          <w:rFonts w:eastAsia="Calibri" w:cs="Arial"/>
          <w:noProof/>
          <w:sz w:val="24"/>
          <w:szCs w:val="24"/>
          <w:lang w:val="sr-Latn-RS" w:eastAsia="de-DE"/>
        </w:rPr>
        <w:tab/>
        <w:t>DEL, EPS)"  -  TBW_KZDEF"</w:t>
      </w:r>
    </w:p>
    <w:tbl>
      <w:tblPr>
        <w:tblW w:w="9360" w:type="dxa"/>
        <w:tblInd w:w="327" w:type="dxa"/>
        <w:tblLayout w:type="fixed"/>
        <w:tblCellMar>
          <w:left w:w="43" w:type="dxa"/>
          <w:right w:w="43" w:type="dxa"/>
        </w:tblCellMar>
        <w:tblLook w:val="0000" w:firstRow="0" w:lastRow="0" w:firstColumn="0" w:lastColumn="0" w:noHBand="0" w:noVBand="0"/>
      </w:tblPr>
      <w:tblGrid>
        <w:gridCol w:w="572"/>
        <w:gridCol w:w="1574"/>
        <w:gridCol w:w="1145"/>
        <w:gridCol w:w="1002"/>
        <w:gridCol w:w="573"/>
        <w:gridCol w:w="3193"/>
        <w:gridCol w:w="1301"/>
      </w:tblGrid>
      <w:tr w:rsidR="00D922B8" w:rsidRPr="00D922B8" w14:paraId="46450A96" w14:textId="77777777" w:rsidTr="00BC5A7F">
        <w:trPr>
          <w:trHeight w:hRule="exact" w:val="567"/>
        </w:trPr>
        <w:tc>
          <w:tcPr>
            <w:tcW w:w="572" w:type="dxa"/>
            <w:tcBorders>
              <w:top w:val="single" w:sz="6" w:space="0" w:color="auto"/>
              <w:left w:val="single" w:sz="6" w:space="0" w:color="auto"/>
              <w:right w:val="single" w:sz="6" w:space="0" w:color="auto"/>
            </w:tcBorders>
            <w:shd w:val="pct10" w:color="auto" w:fill="auto"/>
            <w:vAlign w:val="center"/>
          </w:tcPr>
          <w:p w14:paraId="491BF5AF"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Br.</w:t>
            </w:r>
          </w:p>
        </w:tc>
        <w:tc>
          <w:tcPr>
            <w:tcW w:w="1574" w:type="dxa"/>
            <w:tcBorders>
              <w:top w:val="single" w:sz="6" w:space="0" w:color="auto"/>
              <w:left w:val="single" w:sz="6" w:space="0" w:color="auto"/>
              <w:right w:val="single" w:sz="6" w:space="0" w:color="auto"/>
            </w:tcBorders>
            <w:shd w:val="pct10" w:color="auto" w:fill="auto"/>
            <w:vAlign w:val="center"/>
          </w:tcPr>
          <w:p w14:paraId="50AD25DF"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Naziv polja</w:t>
            </w:r>
          </w:p>
        </w:tc>
        <w:tc>
          <w:tcPr>
            <w:tcW w:w="1145" w:type="dxa"/>
            <w:tcBorders>
              <w:top w:val="single" w:sz="6" w:space="0" w:color="auto"/>
              <w:right w:val="single" w:sz="6" w:space="0" w:color="auto"/>
            </w:tcBorders>
            <w:shd w:val="pct10" w:color="auto" w:fill="auto"/>
            <w:vAlign w:val="center"/>
          </w:tcPr>
          <w:p w14:paraId="1D92BA0D"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Obavezno polje</w:t>
            </w:r>
          </w:p>
        </w:tc>
        <w:tc>
          <w:tcPr>
            <w:tcW w:w="1002" w:type="dxa"/>
            <w:tcBorders>
              <w:top w:val="single" w:sz="6" w:space="0" w:color="auto"/>
              <w:right w:val="single" w:sz="6" w:space="0" w:color="auto"/>
            </w:tcBorders>
            <w:shd w:val="pct10" w:color="auto" w:fill="auto"/>
            <w:vAlign w:val="center"/>
          </w:tcPr>
          <w:p w14:paraId="20F836A1"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Tip</w:t>
            </w:r>
          </w:p>
        </w:tc>
        <w:tc>
          <w:tcPr>
            <w:tcW w:w="573" w:type="dxa"/>
            <w:tcBorders>
              <w:top w:val="single" w:sz="6" w:space="0" w:color="auto"/>
              <w:right w:val="single" w:sz="6" w:space="0" w:color="auto"/>
            </w:tcBorders>
            <w:shd w:val="pct10" w:color="auto" w:fill="auto"/>
            <w:vAlign w:val="center"/>
          </w:tcPr>
          <w:p w14:paraId="6D5470EA"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Dužina</w:t>
            </w:r>
          </w:p>
        </w:tc>
        <w:tc>
          <w:tcPr>
            <w:tcW w:w="3193" w:type="dxa"/>
            <w:tcBorders>
              <w:top w:val="single" w:sz="6" w:space="0" w:color="auto"/>
              <w:right w:val="single" w:sz="6" w:space="0" w:color="auto"/>
            </w:tcBorders>
            <w:shd w:val="pct10" w:color="auto" w:fill="auto"/>
            <w:vAlign w:val="center"/>
          </w:tcPr>
          <w:p w14:paraId="5B7CA436"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Sadržaj polja</w:t>
            </w:r>
          </w:p>
        </w:tc>
        <w:tc>
          <w:tcPr>
            <w:tcW w:w="1301" w:type="dxa"/>
            <w:tcBorders>
              <w:top w:val="single" w:sz="6" w:space="0" w:color="auto"/>
              <w:right w:val="single" w:sz="6" w:space="0" w:color="auto"/>
            </w:tcBorders>
            <w:shd w:val="pct10" w:color="auto" w:fill="auto"/>
            <w:vAlign w:val="center"/>
          </w:tcPr>
          <w:p w14:paraId="57B49856"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r w:rsidRPr="00D922B8">
              <w:rPr>
                <w:rFonts w:eastAsia="Calibri" w:cs="Arial"/>
                <w:b/>
                <w:bCs/>
                <w:noProof/>
                <w:sz w:val="24"/>
                <w:szCs w:val="24"/>
                <w:lang w:val="sr-Latn-CS" w:eastAsia="de-DE"/>
              </w:rPr>
              <w:t>Primena u modulu</w:t>
            </w:r>
          </w:p>
        </w:tc>
      </w:tr>
      <w:tr w:rsidR="00D922B8" w:rsidRPr="00D922B8" w14:paraId="5DA53E9B" w14:textId="77777777" w:rsidTr="00BC5A7F">
        <w:trPr>
          <w:trHeight w:hRule="exact" w:val="510"/>
        </w:trPr>
        <w:tc>
          <w:tcPr>
            <w:tcW w:w="572" w:type="dxa"/>
            <w:tcBorders>
              <w:top w:val="single" w:sz="4" w:space="0" w:color="auto"/>
              <w:left w:val="single" w:sz="4" w:space="0" w:color="auto"/>
              <w:bottom w:val="single" w:sz="4" w:space="0" w:color="auto"/>
              <w:right w:val="single" w:sz="4" w:space="0" w:color="auto"/>
            </w:tcBorders>
            <w:vAlign w:val="center"/>
          </w:tcPr>
          <w:p w14:paraId="61B3F32F"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1.1</w:t>
            </w:r>
          </w:p>
        </w:tc>
        <w:tc>
          <w:tcPr>
            <w:tcW w:w="1574" w:type="dxa"/>
            <w:tcBorders>
              <w:top w:val="single" w:sz="4" w:space="0" w:color="auto"/>
              <w:left w:val="single" w:sz="4" w:space="0" w:color="auto"/>
              <w:bottom w:val="single" w:sz="4" w:space="0" w:color="auto"/>
              <w:right w:val="single" w:sz="4" w:space="0" w:color="auto"/>
            </w:tcBorders>
            <w:vAlign w:val="center"/>
          </w:tcPr>
          <w:p w14:paraId="4F8531FB"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BVNR-ID</w:t>
            </w:r>
          </w:p>
        </w:tc>
        <w:tc>
          <w:tcPr>
            <w:tcW w:w="1145" w:type="dxa"/>
            <w:tcBorders>
              <w:top w:val="single" w:sz="4" w:space="0" w:color="auto"/>
              <w:left w:val="single" w:sz="4" w:space="0" w:color="auto"/>
              <w:bottom w:val="single" w:sz="4" w:space="0" w:color="auto"/>
              <w:right w:val="single" w:sz="4" w:space="0" w:color="auto"/>
            </w:tcBorders>
            <w:vAlign w:val="center"/>
          </w:tcPr>
          <w:p w14:paraId="43DB5734"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50AD4ABE"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999999</w:t>
            </w:r>
          </w:p>
        </w:tc>
        <w:tc>
          <w:tcPr>
            <w:tcW w:w="573" w:type="dxa"/>
            <w:tcBorders>
              <w:top w:val="single" w:sz="4" w:space="0" w:color="auto"/>
              <w:left w:val="single" w:sz="4" w:space="0" w:color="auto"/>
              <w:bottom w:val="single" w:sz="4" w:space="0" w:color="auto"/>
              <w:right w:val="single" w:sz="4" w:space="0" w:color="auto"/>
            </w:tcBorders>
            <w:vAlign w:val="center"/>
          </w:tcPr>
          <w:p w14:paraId="2319479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6</w:t>
            </w:r>
          </w:p>
        </w:tc>
        <w:tc>
          <w:tcPr>
            <w:tcW w:w="3193" w:type="dxa"/>
            <w:tcBorders>
              <w:top w:val="single" w:sz="4" w:space="0" w:color="auto"/>
              <w:left w:val="single" w:sz="4" w:space="0" w:color="auto"/>
              <w:bottom w:val="single" w:sz="4" w:space="0" w:color="auto"/>
              <w:right w:val="single" w:sz="4" w:space="0" w:color="auto"/>
            </w:tcBorders>
            <w:vAlign w:val="center"/>
          </w:tcPr>
          <w:p w14:paraId="1BDC73A1"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Administriranje energetskih objekata (org.-teh. celina) –Ident-br.</w:t>
            </w:r>
          </w:p>
        </w:tc>
        <w:tc>
          <w:tcPr>
            <w:tcW w:w="1301" w:type="dxa"/>
            <w:tcBorders>
              <w:top w:val="single" w:sz="4" w:space="0" w:color="auto"/>
              <w:left w:val="single" w:sz="4" w:space="0" w:color="auto"/>
              <w:bottom w:val="single" w:sz="4" w:space="0" w:color="auto"/>
              <w:right w:val="single" w:sz="4" w:space="0" w:color="auto"/>
            </w:tcBorders>
            <w:vAlign w:val="center"/>
          </w:tcPr>
          <w:p w14:paraId="734CA00E"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73E75187" w14:textId="77777777" w:rsidTr="00BC5A7F">
        <w:trPr>
          <w:trHeight w:hRule="exact" w:val="510"/>
        </w:trPr>
        <w:tc>
          <w:tcPr>
            <w:tcW w:w="572" w:type="dxa"/>
            <w:tcBorders>
              <w:top w:val="single" w:sz="4" w:space="0" w:color="auto"/>
              <w:left w:val="single" w:sz="4" w:space="0" w:color="auto"/>
              <w:bottom w:val="single" w:sz="4" w:space="0" w:color="auto"/>
              <w:right w:val="single" w:sz="4" w:space="0" w:color="auto"/>
            </w:tcBorders>
            <w:vAlign w:val="center"/>
          </w:tcPr>
          <w:p w14:paraId="275FB48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1.2</w:t>
            </w:r>
          </w:p>
        </w:tc>
        <w:tc>
          <w:tcPr>
            <w:tcW w:w="1574" w:type="dxa"/>
            <w:tcBorders>
              <w:top w:val="single" w:sz="4" w:space="0" w:color="auto"/>
              <w:left w:val="single" w:sz="4" w:space="0" w:color="auto"/>
              <w:bottom w:val="single" w:sz="4" w:space="0" w:color="auto"/>
              <w:right w:val="single" w:sz="4" w:space="0" w:color="auto"/>
            </w:tcBorders>
            <w:vAlign w:val="center"/>
          </w:tcPr>
          <w:p w14:paraId="1D9D47F5"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BVNRST</w:t>
            </w:r>
          </w:p>
        </w:tc>
        <w:tc>
          <w:tcPr>
            <w:tcW w:w="1145" w:type="dxa"/>
            <w:tcBorders>
              <w:top w:val="single" w:sz="4" w:space="0" w:color="auto"/>
              <w:left w:val="single" w:sz="4" w:space="0" w:color="auto"/>
              <w:bottom w:val="single" w:sz="4" w:space="0" w:color="auto"/>
              <w:right w:val="single" w:sz="4" w:space="0" w:color="auto"/>
            </w:tcBorders>
            <w:vAlign w:val="center"/>
          </w:tcPr>
          <w:p w14:paraId="35DE3C3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29B935B8"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999999</w:t>
            </w:r>
          </w:p>
        </w:tc>
        <w:tc>
          <w:tcPr>
            <w:tcW w:w="573" w:type="dxa"/>
            <w:tcBorders>
              <w:top w:val="single" w:sz="4" w:space="0" w:color="auto"/>
              <w:left w:val="single" w:sz="4" w:space="0" w:color="auto"/>
              <w:bottom w:val="single" w:sz="4" w:space="0" w:color="auto"/>
              <w:right w:val="single" w:sz="4" w:space="0" w:color="auto"/>
            </w:tcBorders>
            <w:vAlign w:val="center"/>
          </w:tcPr>
          <w:p w14:paraId="414E939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6</w:t>
            </w:r>
          </w:p>
        </w:tc>
        <w:tc>
          <w:tcPr>
            <w:tcW w:w="3193" w:type="dxa"/>
            <w:tcBorders>
              <w:top w:val="single" w:sz="4" w:space="0" w:color="auto"/>
              <w:left w:val="single" w:sz="4" w:space="0" w:color="auto"/>
              <w:bottom w:val="single" w:sz="4" w:space="0" w:color="auto"/>
              <w:right w:val="single" w:sz="4" w:space="0" w:color="auto"/>
            </w:tcBorders>
            <w:vAlign w:val="center"/>
          </w:tcPr>
          <w:p w14:paraId="7E81913F"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Broj administriranja energetskog objekta Org.-tehn. celina</w:t>
            </w:r>
          </w:p>
        </w:tc>
        <w:tc>
          <w:tcPr>
            <w:tcW w:w="1301" w:type="dxa"/>
            <w:tcBorders>
              <w:top w:val="single" w:sz="4" w:space="0" w:color="auto"/>
              <w:left w:val="single" w:sz="4" w:space="0" w:color="auto"/>
              <w:bottom w:val="single" w:sz="4" w:space="0" w:color="auto"/>
              <w:right w:val="single" w:sz="4" w:space="0" w:color="auto"/>
            </w:tcBorders>
            <w:vAlign w:val="center"/>
          </w:tcPr>
          <w:p w14:paraId="4BAE2C53"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34BC5608" w14:textId="77777777" w:rsidTr="00BC5A7F">
        <w:tc>
          <w:tcPr>
            <w:tcW w:w="572" w:type="dxa"/>
            <w:tcBorders>
              <w:top w:val="single" w:sz="4" w:space="0" w:color="auto"/>
              <w:left w:val="single" w:sz="4" w:space="0" w:color="auto"/>
              <w:bottom w:val="single" w:sz="4" w:space="0" w:color="auto"/>
              <w:right w:val="single" w:sz="4" w:space="0" w:color="auto"/>
            </w:tcBorders>
            <w:vAlign w:val="center"/>
          </w:tcPr>
          <w:p w14:paraId="0C2F9F08"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w:t>
            </w:r>
          </w:p>
        </w:tc>
        <w:tc>
          <w:tcPr>
            <w:tcW w:w="1574" w:type="dxa"/>
            <w:tcBorders>
              <w:top w:val="single" w:sz="4" w:space="0" w:color="auto"/>
              <w:left w:val="single" w:sz="4" w:space="0" w:color="auto"/>
              <w:bottom w:val="single" w:sz="4" w:space="0" w:color="auto"/>
              <w:right w:val="single" w:sz="4" w:space="0" w:color="auto"/>
            </w:tcBorders>
            <w:vAlign w:val="center"/>
          </w:tcPr>
          <w:p w14:paraId="19F4BA78"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KZ</w:t>
            </w:r>
          </w:p>
        </w:tc>
        <w:tc>
          <w:tcPr>
            <w:tcW w:w="1145" w:type="dxa"/>
            <w:tcBorders>
              <w:top w:val="single" w:sz="4" w:space="0" w:color="auto"/>
              <w:left w:val="single" w:sz="4" w:space="0" w:color="auto"/>
              <w:bottom w:val="single" w:sz="4" w:space="0" w:color="auto"/>
              <w:right w:val="single" w:sz="4" w:space="0" w:color="auto"/>
            </w:tcBorders>
            <w:vAlign w:val="center"/>
          </w:tcPr>
          <w:p w14:paraId="5CA248C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58CF33E4"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99999999</w:t>
            </w:r>
          </w:p>
        </w:tc>
        <w:tc>
          <w:tcPr>
            <w:tcW w:w="573" w:type="dxa"/>
            <w:tcBorders>
              <w:top w:val="single" w:sz="4" w:space="0" w:color="auto"/>
              <w:left w:val="single" w:sz="4" w:space="0" w:color="auto"/>
              <w:bottom w:val="single" w:sz="4" w:space="0" w:color="auto"/>
              <w:right w:val="single" w:sz="4" w:space="0" w:color="auto"/>
            </w:tcBorders>
            <w:vAlign w:val="center"/>
          </w:tcPr>
          <w:p w14:paraId="200688BF"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8</w:t>
            </w:r>
          </w:p>
        </w:tc>
        <w:tc>
          <w:tcPr>
            <w:tcW w:w="3193" w:type="dxa"/>
            <w:tcBorders>
              <w:top w:val="single" w:sz="4" w:space="0" w:color="auto"/>
              <w:left w:val="single" w:sz="4" w:space="0" w:color="auto"/>
              <w:bottom w:val="single" w:sz="4" w:space="0" w:color="auto"/>
              <w:right w:val="single" w:sz="4" w:space="0" w:color="auto"/>
            </w:tcBorders>
            <w:vAlign w:val="center"/>
          </w:tcPr>
          <w:p w14:paraId="35B8D5D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Adresiranje "Parametara“ (šifra segmenta / kompleksa / interna šifra parametra; = tek. BR.)</w:t>
            </w:r>
          </w:p>
        </w:tc>
        <w:tc>
          <w:tcPr>
            <w:tcW w:w="1301" w:type="dxa"/>
            <w:tcBorders>
              <w:top w:val="single" w:sz="4" w:space="0" w:color="auto"/>
              <w:left w:val="single" w:sz="4" w:space="0" w:color="auto"/>
              <w:bottom w:val="single" w:sz="4" w:space="0" w:color="auto"/>
              <w:right w:val="single" w:sz="4" w:space="0" w:color="auto"/>
            </w:tcBorders>
            <w:vAlign w:val="center"/>
          </w:tcPr>
          <w:p w14:paraId="0EF05367"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4D34E0B1" w14:textId="77777777" w:rsidTr="00BC5A7F">
        <w:tc>
          <w:tcPr>
            <w:tcW w:w="572" w:type="dxa"/>
            <w:tcBorders>
              <w:top w:val="single" w:sz="4" w:space="0" w:color="auto"/>
              <w:left w:val="single" w:sz="4" w:space="0" w:color="auto"/>
              <w:bottom w:val="single" w:sz="4" w:space="0" w:color="auto"/>
              <w:right w:val="single" w:sz="4" w:space="0" w:color="auto"/>
            </w:tcBorders>
            <w:vAlign w:val="center"/>
          </w:tcPr>
          <w:p w14:paraId="383D52EA"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3</w:t>
            </w:r>
          </w:p>
        </w:tc>
        <w:tc>
          <w:tcPr>
            <w:tcW w:w="1574" w:type="dxa"/>
            <w:tcBorders>
              <w:top w:val="single" w:sz="4" w:space="0" w:color="auto"/>
              <w:left w:val="single" w:sz="4" w:space="0" w:color="auto"/>
              <w:bottom w:val="single" w:sz="4" w:space="0" w:color="auto"/>
              <w:right w:val="single" w:sz="4" w:space="0" w:color="auto"/>
            </w:tcBorders>
            <w:vAlign w:val="center"/>
          </w:tcPr>
          <w:p w14:paraId="23A2A4F7"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ANSPR_W</w:t>
            </w:r>
          </w:p>
        </w:tc>
        <w:tc>
          <w:tcPr>
            <w:tcW w:w="1145" w:type="dxa"/>
            <w:tcBorders>
              <w:top w:val="single" w:sz="4" w:space="0" w:color="auto"/>
              <w:left w:val="single" w:sz="4" w:space="0" w:color="auto"/>
              <w:bottom w:val="single" w:sz="4" w:space="0" w:color="auto"/>
              <w:right w:val="single" w:sz="4" w:space="0" w:color="auto"/>
            </w:tcBorders>
            <w:vAlign w:val="center"/>
          </w:tcPr>
          <w:p w14:paraId="319F55EC"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48B00F6F"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varchar2</w:t>
            </w:r>
          </w:p>
        </w:tc>
        <w:tc>
          <w:tcPr>
            <w:tcW w:w="573" w:type="dxa"/>
            <w:tcBorders>
              <w:top w:val="single" w:sz="4" w:space="0" w:color="auto"/>
              <w:left w:val="single" w:sz="4" w:space="0" w:color="auto"/>
              <w:bottom w:val="single" w:sz="4" w:space="0" w:color="auto"/>
              <w:right w:val="single" w:sz="4" w:space="0" w:color="auto"/>
            </w:tcBorders>
            <w:vAlign w:val="center"/>
          </w:tcPr>
          <w:p w14:paraId="254CE0DB"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40</w:t>
            </w:r>
          </w:p>
        </w:tc>
        <w:tc>
          <w:tcPr>
            <w:tcW w:w="3193" w:type="dxa"/>
            <w:tcBorders>
              <w:top w:val="single" w:sz="4" w:space="0" w:color="auto"/>
              <w:left w:val="single" w:sz="4" w:space="0" w:color="auto"/>
              <w:bottom w:val="single" w:sz="4" w:space="0" w:color="auto"/>
              <w:right w:val="single" w:sz="4" w:space="0" w:color="auto"/>
            </w:tcBorders>
            <w:vAlign w:val="center"/>
          </w:tcPr>
          <w:p w14:paraId="115AE8A2"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 xml:space="preserve">Vrednosna adresa za pozivanje </w:t>
            </w:r>
          </w:p>
        </w:tc>
        <w:tc>
          <w:tcPr>
            <w:tcW w:w="1301" w:type="dxa"/>
            <w:tcBorders>
              <w:top w:val="single" w:sz="4" w:space="0" w:color="auto"/>
              <w:left w:val="single" w:sz="4" w:space="0" w:color="auto"/>
              <w:bottom w:val="single" w:sz="4" w:space="0" w:color="auto"/>
              <w:right w:val="single" w:sz="4" w:space="0" w:color="auto"/>
            </w:tcBorders>
            <w:vAlign w:val="center"/>
          </w:tcPr>
          <w:p w14:paraId="679B55BB"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4362C237" w14:textId="77777777" w:rsidTr="00BC5A7F">
        <w:trPr>
          <w:trHeight w:hRule="exact" w:val="454"/>
        </w:trPr>
        <w:tc>
          <w:tcPr>
            <w:tcW w:w="572" w:type="dxa"/>
            <w:tcBorders>
              <w:top w:val="single" w:sz="4" w:space="0" w:color="auto"/>
              <w:left w:val="single" w:sz="4" w:space="0" w:color="auto"/>
              <w:bottom w:val="single" w:sz="4" w:space="0" w:color="auto"/>
              <w:right w:val="single" w:sz="4" w:space="0" w:color="auto"/>
            </w:tcBorders>
            <w:vAlign w:val="center"/>
          </w:tcPr>
          <w:p w14:paraId="009CC683"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4</w:t>
            </w:r>
          </w:p>
        </w:tc>
        <w:tc>
          <w:tcPr>
            <w:tcW w:w="1574" w:type="dxa"/>
            <w:tcBorders>
              <w:top w:val="single" w:sz="4" w:space="0" w:color="auto"/>
              <w:left w:val="single" w:sz="4" w:space="0" w:color="auto"/>
              <w:bottom w:val="single" w:sz="4" w:space="0" w:color="auto"/>
              <w:right w:val="single" w:sz="4" w:space="0" w:color="auto"/>
            </w:tcBorders>
            <w:vAlign w:val="center"/>
          </w:tcPr>
          <w:p w14:paraId="19784BC3"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MASSEINHEIT</w:t>
            </w:r>
          </w:p>
        </w:tc>
        <w:tc>
          <w:tcPr>
            <w:tcW w:w="1145" w:type="dxa"/>
            <w:tcBorders>
              <w:top w:val="single" w:sz="4" w:space="0" w:color="auto"/>
              <w:left w:val="single" w:sz="4" w:space="0" w:color="auto"/>
              <w:bottom w:val="single" w:sz="4" w:space="0" w:color="auto"/>
              <w:right w:val="single" w:sz="4" w:space="0" w:color="auto"/>
            </w:tcBorders>
            <w:vAlign w:val="center"/>
          </w:tcPr>
          <w:p w14:paraId="36FF25D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755BC90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73" w:type="dxa"/>
            <w:tcBorders>
              <w:top w:val="single" w:sz="4" w:space="0" w:color="auto"/>
              <w:left w:val="single" w:sz="4" w:space="0" w:color="auto"/>
              <w:bottom w:val="single" w:sz="4" w:space="0" w:color="auto"/>
              <w:right w:val="single" w:sz="4" w:space="0" w:color="auto"/>
            </w:tcBorders>
            <w:vAlign w:val="center"/>
          </w:tcPr>
          <w:p w14:paraId="5D3C66A3"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20</w:t>
            </w:r>
          </w:p>
        </w:tc>
        <w:tc>
          <w:tcPr>
            <w:tcW w:w="3193" w:type="dxa"/>
            <w:tcBorders>
              <w:top w:val="single" w:sz="4" w:space="0" w:color="auto"/>
              <w:left w:val="single" w:sz="4" w:space="0" w:color="auto"/>
              <w:bottom w:val="single" w:sz="4" w:space="0" w:color="auto"/>
              <w:right w:val="single" w:sz="4" w:space="0" w:color="auto"/>
            </w:tcBorders>
            <w:vAlign w:val="center"/>
          </w:tcPr>
          <w:p w14:paraId="713A6B88"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Jedinica mere parametra</w:t>
            </w:r>
          </w:p>
        </w:tc>
        <w:tc>
          <w:tcPr>
            <w:tcW w:w="1301" w:type="dxa"/>
            <w:tcBorders>
              <w:top w:val="single" w:sz="4" w:space="0" w:color="auto"/>
              <w:left w:val="single" w:sz="4" w:space="0" w:color="auto"/>
              <w:bottom w:val="single" w:sz="4" w:space="0" w:color="auto"/>
              <w:right w:val="single" w:sz="4" w:space="0" w:color="auto"/>
            </w:tcBorders>
            <w:vAlign w:val="center"/>
          </w:tcPr>
          <w:p w14:paraId="693C24F5"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10.10.50.10</w:t>
            </w:r>
            <w:r w:rsidRPr="00D922B8">
              <w:rPr>
                <w:rFonts w:eastAsia="Calibri" w:cs="Arial"/>
                <w:noProof/>
                <w:sz w:val="24"/>
                <w:szCs w:val="24"/>
                <w:lang w:val="sr-Latn-CS" w:eastAsia="de-DE"/>
              </w:rPr>
              <w:br/>
              <w:t>RUOP</w:t>
            </w:r>
          </w:p>
        </w:tc>
      </w:tr>
      <w:tr w:rsidR="00D922B8" w:rsidRPr="00D922B8" w14:paraId="4F8570E3" w14:textId="77777777" w:rsidTr="00BC5A7F">
        <w:trPr>
          <w:trHeight w:hRule="exact" w:val="567"/>
        </w:trPr>
        <w:tc>
          <w:tcPr>
            <w:tcW w:w="572" w:type="dxa"/>
            <w:tcBorders>
              <w:top w:val="single" w:sz="4" w:space="0" w:color="auto"/>
              <w:left w:val="single" w:sz="4" w:space="0" w:color="auto"/>
              <w:bottom w:val="single" w:sz="4" w:space="0" w:color="auto"/>
              <w:right w:val="single" w:sz="4" w:space="0" w:color="auto"/>
            </w:tcBorders>
            <w:vAlign w:val="center"/>
          </w:tcPr>
          <w:p w14:paraId="3EC19172"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5</w:t>
            </w:r>
          </w:p>
        </w:tc>
        <w:tc>
          <w:tcPr>
            <w:tcW w:w="1574" w:type="dxa"/>
            <w:tcBorders>
              <w:top w:val="single" w:sz="4" w:space="0" w:color="auto"/>
              <w:left w:val="single" w:sz="4" w:space="0" w:color="auto"/>
              <w:bottom w:val="single" w:sz="4" w:space="0" w:color="auto"/>
              <w:right w:val="single" w:sz="4" w:space="0" w:color="auto"/>
            </w:tcBorders>
            <w:vAlign w:val="center"/>
          </w:tcPr>
          <w:p w14:paraId="22F5979C"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FORMW</w:t>
            </w:r>
          </w:p>
        </w:tc>
        <w:tc>
          <w:tcPr>
            <w:tcW w:w="1145" w:type="dxa"/>
            <w:tcBorders>
              <w:top w:val="single" w:sz="4" w:space="0" w:color="auto"/>
              <w:left w:val="single" w:sz="4" w:space="0" w:color="auto"/>
              <w:bottom w:val="single" w:sz="4" w:space="0" w:color="auto"/>
              <w:right w:val="single" w:sz="4" w:space="0" w:color="auto"/>
            </w:tcBorders>
            <w:vAlign w:val="center"/>
          </w:tcPr>
          <w:p w14:paraId="42C6034E"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417993B0"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73" w:type="dxa"/>
            <w:tcBorders>
              <w:top w:val="single" w:sz="4" w:space="0" w:color="auto"/>
              <w:left w:val="single" w:sz="4" w:space="0" w:color="auto"/>
              <w:bottom w:val="single" w:sz="4" w:space="0" w:color="auto"/>
              <w:right w:val="single" w:sz="4" w:space="0" w:color="auto"/>
            </w:tcBorders>
            <w:vAlign w:val="center"/>
          </w:tcPr>
          <w:p w14:paraId="7023A44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12</w:t>
            </w:r>
          </w:p>
        </w:tc>
        <w:tc>
          <w:tcPr>
            <w:tcW w:w="3193" w:type="dxa"/>
            <w:tcBorders>
              <w:top w:val="single" w:sz="4" w:space="0" w:color="auto"/>
              <w:left w:val="single" w:sz="4" w:space="0" w:color="auto"/>
              <w:bottom w:val="single" w:sz="4" w:space="0" w:color="auto"/>
              <w:right w:val="single" w:sz="4" w:space="0" w:color="auto"/>
            </w:tcBorders>
            <w:vAlign w:val="center"/>
          </w:tcPr>
          <w:p w14:paraId="2262DDE3"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Format vrednosti jednog parametra</w:t>
            </w:r>
          </w:p>
        </w:tc>
        <w:tc>
          <w:tcPr>
            <w:tcW w:w="1301" w:type="dxa"/>
            <w:tcBorders>
              <w:top w:val="single" w:sz="4" w:space="0" w:color="auto"/>
              <w:left w:val="single" w:sz="4" w:space="0" w:color="auto"/>
              <w:bottom w:val="single" w:sz="4" w:space="0" w:color="auto"/>
              <w:right w:val="single" w:sz="4" w:space="0" w:color="auto"/>
            </w:tcBorders>
            <w:vAlign w:val="center"/>
          </w:tcPr>
          <w:p w14:paraId="45E7250E"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6B0E96BD" w14:textId="77777777" w:rsidTr="00BC5A7F">
        <w:trPr>
          <w:trHeight w:hRule="exact" w:val="567"/>
        </w:trPr>
        <w:tc>
          <w:tcPr>
            <w:tcW w:w="572" w:type="dxa"/>
            <w:tcBorders>
              <w:top w:val="single" w:sz="4" w:space="0" w:color="auto"/>
              <w:left w:val="single" w:sz="4" w:space="0" w:color="auto"/>
              <w:bottom w:val="single" w:sz="4" w:space="0" w:color="auto"/>
              <w:right w:val="single" w:sz="4" w:space="0" w:color="auto"/>
            </w:tcBorders>
            <w:vAlign w:val="center"/>
          </w:tcPr>
          <w:p w14:paraId="4D489665"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6</w:t>
            </w:r>
          </w:p>
        </w:tc>
        <w:tc>
          <w:tcPr>
            <w:tcW w:w="1574" w:type="dxa"/>
            <w:tcBorders>
              <w:top w:val="single" w:sz="4" w:space="0" w:color="auto"/>
              <w:left w:val="single" w:sz="4" w:space="0" w:color="auto"/>
              <w:bottom w:val="single" w:sz="4" w:space="0" w:color="auto"/>
              <w:right w:val="single" w:sz="4" w:space="0" w:color="auto"/>
            </w:tcBorders>
            <w:vAlign w:val="center"/>
          </w:tcPr>
          <w:p w14:paraId="74BE8A0A"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noProof/>
                <w:sz w:val="24"/>
                <w:szCs w:val="24"/>
                <w:lang w:val="sr-Latn-CS" w:eastAsia="de-DE"/>
              </w:rPr>
              <w:t>FAKTOR</w:t>
            </w:r>
          </w:p>
        </w:tc>
        <w:tc>
          <w:tcPr>
            <w:tcW w:w="1145" w:type="dxa"/>
            <w:tcBorders>
              <w:top w:val="single" w:sz="4" w:space="0" w:color="auto"/>
              <w:left w:val="single" w:sz="4" w:space="0" w:color="auto"/>
              <w:bottom w:val="single" w:sz="4" w:space="0" w:color="auto"/>
              <w:right w:val="single" w:sz="4" w:space="0" w:color="auto"/>
            </w:tcBorders>
            <w:vAlign w:val="center"/>
          </w:tcPr>
          <w:p w14:paraId="4CC28A4F"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5E40C91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num</w:t>
            </w:r>
          </w:p>
        </w:tc>
        <w:tc>
          <w:tcPr>
            <w:tcW w:w="573" w:type="dxa"/>
            <w:tcBorders>
              <w:top w:val="single" w:sz="4" w:space="0" w:color="auto"/>
              <w:left w:val="single" w:sz="4" w:space="0" w:color="auto"/>
              <w:bottom w:val="single" w:sz="4" w:space="0" w:color="auto"/>
              <w:right w:val="single" w:sz="4" w:space="0" w:color="auto"/>
            </w:tcBorders>
            <w:vAlign w:val="center"/>
          </w:tcPr>
          <w:p w14:paraId="766F9A1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20,6</w:t>
            </w:r>
          </w:p>
        </w:tc>
        <w:tc>
          <w:tcPr>
            <w:tcW w:w="3193" w:type="dxa"/>
            <w:tcBorders>
              <w:top w:val="single" w:sz="4" w:space="0" w:color="auto"/>
              <w:left w:val="single" w:sz="4" w:space="0" w:color="auto"/>
              <w:bottom w:val="single" w:sz="4" w:space="0" w:color="auto"/>
              <w:right w:val="single" w:sz="4" w:space="0" w:color="auto"/>
            </w:tcBorders>
            <w:vAlign w:val="center"/>
          </w:tcPr>
          <w:p w14:paraId="32779F01"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Osnovni koeficijent pretvaranja j.m. (nema pretvaranja  = 1)</w:t>
            </w:r>
          </w:p>
        </w:tc>
        <w:tc>
          <w:tcPr>
            <w:tcW w:w="1301" w:type="dxa"/>
            <w:tcBorders>
              <w:top w:val="single" w:sz="4" w:space="0" w:color="auto"/>
              <w:left w:val="single" w:sz="4" w:space="0" w:color="auto"/>
              <w:bottom w:val="single" w:sz="4" w:space="0" w:color="auto"/>
              <w:right w:val="single" w:sz="4" w:space="0" w:color="auto"/>
            </w:tcBorders>
            <w:vAlign w:val="center"/>
          </w:tcPr>
          <w:p w14:paraId="321BAED3"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10.10.50.10</w:t>
            </w:r>
            <w:r w:rsidRPr="00D922B8">
              <w:rPr>
                <w:rFonts w:eastAsia="Calibri" w:cs="Arial"/>
                <w:noProof/>
                <w:sz w:val="24"/>
                <w:szCs w:val="24"/>
                <w:lang w:val="sr-Latn-CS" w:eastAsia="de-DE"/>
              </w:rPr>
              <w:br/>
              <w:t>RUOP</w:t>
            </w:r>
          </w:p>
        </w:tc>
      </w:tr>
      <w:tr w:rsidR="00D922B8" w:rsidRPr="00D922B8" w14:paraId="615B03E8" w14:textId="77777777" w:rsidTr="00BC5A7F">
        <w:trPr>
          <w:trHeight w:hRule="exact" w:val="1293"/>
        </w:trPr>
        <w:tc>
          <w:tcPr>
            <w:tcW w:w="572" w:type="dxa"/>
            <w:tcBorders>
              <w:top w:val="single" w:sz="4" w:space="0" w:color="auto"/>
              <w:left w:val="single" w:sz="4" w:space="0" w:color="auto"/>
              <w:bottom w:val="single" w:sz="4" w:space="0" w:color="auto"/>
              <w:right w:val="single" w:sz="4" w:space="0" w:color="auto"/>
            </w:tcBorders>
            <w:vAlign w:val="center"/>
          </w:tcPr>
          <w:p w14:paraId="29B9B271"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7</w:t>
            </w:r>
          </w:p>
        </w:tc>
        <w:tc>
          <w:tcPr>
            <w:tcW w:w="1574" w:type="dxa"/>
            <w:tcBorders>
              <w:top w:val="single" w:sz="4" w:space="0" w:color="auto"/>
              <w:left w:val="single" w:sz="4" w:space="0" w:color="auto"/>
              <w:bottom w:val="single" w:sz="4" w:space="0" w:color="auto"/>
              <w:right w:val="single" w:sz="4" w:space="0" w:color="auto"/>
            </w:tcBorders>
            <w:vAlign w:val="center"/>
          </w:tcPr>
          <w:p w14:paraId="53FF748A"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WTYP</w:t>
            </w:r>
          </w:p>
        </w:tc>
        <w:tc>
          <w:tcPr>
            <w:tcW w:w="1145" w:type="dxa"/>
            <w:tcBorders>
              <w:top w:val="single" w:sz="4" w:space="0" w:color="auto"/>
              <w:left w:val="single" w:sz="4" w:space="0" w:color="auto"/>
              <w:bottom w:val="single" w:sz="4" w:space="0" w:color="auto"/>
              <w:right w:val="single" w:sz="4" w:space="0" w:color="auto"/>
            </w:tcBorders>
            <w:vAlign w:val="center"/>
          </w:tcPr>
          <w:p w14:paraId="0A26A3A9"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07612F7D"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99</w:t>
            </w:r>
          </w:p>
        </w:tc>
        <w:tc>
          <w:tcPr>
            <w:tcW w:w="573" w:type="dxa"/>
            <w:tcBorders>
              <w:top w:val="single" w:sz="4" w:space="0" w:color="auto"/>
              <w:left w:val="single" w:sz="4" w:space="0" w:color="auto"/>
              <w:bottom w:val="single" w:sz="4" w:space="0" w:color="auto"/>
              <w:right w:val="single" w:sz="4" w:space="0" w:color="auto"/>
            </w:tcBorders>
            <w:vAlign w:val="center"/>
          </w:tcPr>
          <w:p w14:paraId="36677E84"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2</w:t>
            </w:r>
          </w:p>
        </w:tc>
        <w:tc>
          <w:tcPr>
            <w:tcW w:w="3193" w:type="dxa"/>
            <w:tcBorders>
              <w:top w:val="single" w:sz="4" w:space="0" w:color="auto"/>
              <w:left w:val="single" w:sz="4" w:space="0" w:color="auto"/>
              <w:bottom w:val="single" w:sz="4" w:space="0" w:color="auto"/>
              <w:right w:val="single" w:sz="4" w:space="0" w:color="auto"/>
            </w:tcBorders>
            <w:vAlign w:val="center"/>
          </w:tcPr>
          <w:p w14:paraId="3B6D58F5"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 xml:space="preserve">Navođenje tipa vrednosti </w:t>
            </w:r>
            <w:r w:rsidRPr="00D922B8">
              <w:rPr>
                <w:rFonts w:eastAsia="Calibri" w:cs="Arial"/>
                <w:noProof/>
                <w:sz w:val="24"/>
                <w:szCs w:val="24"/>
                <w:lang w:val="sr-Latn-CS" w:eastAsia="de-DE"/>
              </w:rPr>
              <w:br/>
            </w:r>
            <w:r w:rsidRPr="00D922B8">
              <w:rPr>
                <w:rFonts w:eastAsia="Calibri" w:cs="Arial"/>
                <w:b/>
                <w:i/>
                <w:noProof/>
                <w:sz w:val="24"/>
                <w:szCs w:val="24"/>
                <w:lang w:val="sr-Latn-CS" w:eastAsia="de-DE"/>
              </w:rPr>
              <w:t>(01 – Planska vrednost, 02 – stvarna vrednost, 03 – obračunata vrednost, ...)</w:t>
            </w:r>
          </w:p>
        </w:tc>
        <w:tc>
          <w:tcPr>
            <w:tcW w:w="1301" w:type="dxa"/>
            <w:tcBorders>
              <w:top w:val="single" w:sz="4" w:space="0" w:color="auto"/>
              <w:left w:val="single" w:sz="4" w:space="0" w:color="auto"/>
              <w:bottom w:val="single" w:sz="4" w:space="0" w:color="auto"/>
              <w:right w:val="single" w:sz="4" w:space="0" w:color="auto"/>
            </w:tcBorders>
            <w:vAlign w:val="center"/>
          </w:tcPr>
          <w:p w14:paraId="6CFA8206"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6456C0FC" w14:textId="77777777" w:rsidTr="00BC5A7F">
        <w:trPr>
          <w:trHeight w:hRule="exact" w:val="1293"/>
        </w:trPr>
        <w:tc>
          <w:tcPr>
            <w:tcW w:w="572" w:type="dxa"/>
            <w:tcBorders>
              <w:top w:val="single" w:sz="4" w:space="0" w:color="auto"/>
              <w:left w:val="single" w:sz="4" w:space="0" w:color="auto"/>
              <w:bottom w:val="single" w:sz="4" w:space="0" w:color="auto"/>
              <w:right w:val="single" w:sz="4" w:space="0" w:color="auto"/>
            </w:tcBorders>
            <w:vAlign w:val="center"/>
          </w:tcPr>
          <w:p w14:paraId="7BB1D27D"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lastRenderedPageBreak/>
              <w:t>8</w:t>
            </w:r>
          </w:p>
        </w:tc>
        <w:tc>
          <w:tcPr>
            <w:tcW w:w="1574" w:type="dxa"/>
            <w:tcBorders>
              <w:top w:val="single" w:sz="4" w:space="0" w:color="auto"/>
              <w:left w:val="single" w:sz="4" w:space="0" w:color="auto"/>
              <w:bottom w:val="single" w:sz="4" w:space="0" w:color="auto"/>
              <w:right w:val="single" w:sz="4" w:space="0" w:color="auto"/>
            </w:tcBorders>
            <w:vAlign w:val="center"/>
          </w:tcPr>
          <w:p w14:paraId="6FE5053C" w14:textId="77777777" w:rsidR="00D922B8" w:rsidRPr="00D922B8" w:rsidRDefault="00D922B8" w:rsidP="00D922B8">
            <w:pPr>
              <w:spacing w:after="200" w:line="276" w:lineRule="auto"/>
              <w:rPr>
                <w:rFonts w:eastAsia="Calibri" w:cs="Arial"/>
                <w:bCs/>
                <w:noProof/>
                <w:sz w:val="24"/>
                <w:szCs w:val="24"/>
                <w:lang w:val="sr-Latn-CS" w:eastAsia="de-DE"/>
              </w:rPr>
            </w:pPr>
            <w:r w:rsidRPr="00D922B8">
              <w:rPr>
                <w:rFonts w:eastAsia="Calibri" w:cs="Arial"/>
                <w:bCs/>
                <w:noProof/>
                <w:sz w:val="24"/>
                <w:szCs w:val="24"/>
                <w:lang w:val="sr-Latn-CS" w:eastAsia="de-DE"/>
              </w:rPr>
              <w:t>SPER</w:t>
            </w:r>
          </w:p>
        </w:tc>
        <w:tc>
          <w:tcPr>
            <w:tcW w:w="1145" w:type="dxa"/>
            <w:tcBorders>
              <w:top w:val="single" w:sz="4" w:space="0" w:color="auto"/>
              <w:left w:val="single" w:sz="4" w:space="0" w:color="auto"/>
              <w:bottom w:val="single" w:sz="4" w:space="0" w:color="auto"/>
              <w:right w:val="single" w:sz="4" w:space="0" w:color="auto"/>
            </w:tcBorders>
            <w:vAlign w:val="center"/>
          </w:tcPr>
          <w:p w14:paraId="4006CA81"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w:t>
            </w:r>
          </w:p>
        </w:tc>
        <w:tc>
          <w:tcPr>
            <w:tcW w:w="1002" w:type="dxa"/>
            <w:tcBorders>
              <w:top w:val="single" w:sz="4" w:space="0" w:color="auto"/>
              <w:left w:val="single" w:sz="4" w:space="0" w:color="auto"/>
              <w:bottom w:val="single" w:sz="4" w:space="0" w:color="auto"/>
              <w:right w:val="single" w:sz="4" w:space="0" w:color="auto"/>
            </w:tcBorders>
            <w:vAlign w:val="center"/>
          </w:tcPr>
          <w:p w14:paraId="5F938C81"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73" w:type="dxa"/>
            <w:tcBorders>
              <w:top w:val="single" w:sz="4" w:space="0" w:color="auto"/>
              <w:left w:val="single" w:sz="4" w:space="0" w:color="auto"/>
              <w:bottom w:val="single" w:sz="4" w:space="0" w:color="auto"/>
              <w:right w:val="single" w:sz="4" w:space="0" w:color="auto"/>
            </w:tcBorders>
            <w:vAlign w:val="center"/>
          </w:tcPr>
          <w:p w14:paraId="3A82224E"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w:t>
            </w:r>
          </w:p>
        </w:tc>
        <w:tc>
          <w:tcPr>
            <w:tcW w:w="3193" w:type="dxa"/>
            <w:tcBorders>
              <w:top w:val="single" w:sz="4" w:space="0" w:color="auto"/>
              <w:left w:val="single" w:sz="4" w:space="0" w:color="auto"/>
              <w:bottom w:val="single" w:sz="4" w:space="0" w:color="auto"/>
              <w:right w:val="single" w:sz="4" w:space="0" w:color="auto"/>
            </w:tcBorders>
            <w:vAlign w:val="center"/>
          </w:tcPr>
          <w:p w14:paraId="2D6AE454" w14:textId="77777777" w:rsidR="00D922B8" w:rsidRPr="00D922B8" w:rsidRDefault="00D922B8" w:rsidP="00D922B8">
            <w:pPr>
              <w:spacing w:after="200" w:line="276" w:lineRule="auto"/>
              <w:rPr>
                <w:rFonts w:eastAsia="Calibri" w:cs="Arial"/>
                <w:noProof/>
                <w:sz w:val="24"/>
                <w:szCs w:val="24"/>
                <w:lang w:val="sr-Latn-CS" w:eastAsia="de-DE"/>
              </w:rPr>
            </w:pPr>
            <w:r w:rsidRPr="00D922B8">
              <w:rPr>
                <w:rFonts w:eastAsia="Calibri" w:cs="Arial"/>
                <w:noProof/>
                <w:sz w:val="24"/>
                <w:szCs w:val="24"/>
                <w:lang w:val="sr-Latn-CS" w:eastAsia="de-DE"/>
              </w:rPr>
              <w:t>Zaključavanje ručnih unosa i korekcija vrednosti</w:t>
            </w:r>
          </w:p>
        </w:tc>
        <w:tc>
          <w:tcPr>
            <w:tcW w:w="1301" w:type="dxa"/>
            <w:tcBorders>
              <w:top w:val="single" w:sz="4" w:space="0" w:color="auto"/>
              <w:left w:val="single" w:sz="4" w:space="0" w:color="auto"/>
              <w:bottom w:val="single" w:sz="4" w:space="0" w:color="auto"/>
              <w:right w:val="single" w:sz="4" w:space="0" w:color="auto"/>
            </w:tcBorders>
            <w:vAlign w:val="center"/>
          </w:tcPr>
          <w:p w14:paraId="78C623C2" w14:textId="77777777" w:rsidR="00D922B8" w:rsidRPr="00D922B8" w:rsidRDefault="00D922B8" w:rsidP="00D922B8">
            <w:pPr>
              <w:spacing w:after="200" w:line="276" w:lineRule="auto"/>
              <w:jc w:val="left"/>
              <w:rPr>
                <w:rFonts w:eastAsia="Calibri" w:cs="Arial"/>
                <w:noProof/>
                <w:sz w:val="24"/>
                <w:szCs w:val="24"/>
                <w:lang w:val="sr-Latn-CS" w:eastAsia="de-DE"/>
              </w:rPr>
            </w:pPr>
          </w:p>
        </w:tc>
      </w:tr>
      <w:tr w:rsidR="00D922B8" w:rsidRPr="00D922B8" w14:paraId="4AA51D86" w14:textId="77777777" w:rsidTr="00BC5A7F">
        <w:trPr>
          <w:trHeight w:hRule="exact" w:val="1293"/>
        </w:trPr>
        <w:tc>
          <w:tcPr>
            <w:tcW w:w="572" w:type="dxa"/>
            <w:tcBorders>
              <w:top w:val="single" w:sz="4" w:space="0" w:color="auto"/>
              <w:left w:val="single" w:sz="4" w:space="0" w:color="auto"/>
              <w:bottom w:val="single" w:sz="4" w:space="0" w:color="auto"/>
              <w:right w:val="single" w:sz="4" w:space="0" w:color="auto"/>
            </w:tcBorders>
            <w:vAlign w:val="center"/>
          </w:tcPr>
          <w:p w14:paraId="6F3678F5"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9</w:t>
            </w:r>
          </w:p>
        </w:tc>
        <w:tc>
          <w:tcPr>
            <w:tcW w:w="1574" w:type="dxa"/>
            <w:tcBorders>
              <w:top w:val="single" w:sz="4" w:space="0" w:color="auto"/>
              <w:left w:val="single" w:sz="4" w:space="0" w:color="auto"/>
              <w:bottom w:val="single" w:sz="4" w:space="0" w:color="auto"/>
              <w:right w:val="single" w:sz="4" w:space="0" w:color="auto"/>
            </w:tcBorders>
            <w:vAlign w:val="center"/>
          </w:tcPr>
          <w:p w14:paraId="17CB410C" w14:textId="77777777" w:rsidR="00D922B8" w:rsidRPr="00D922B8" w:rsidRDefault="00D922B8" w:rsidP="00D922B8">
            <w:pPr>
              <w:spacing w:after="200" w:line="276" w:lineRule="auto"/>
              <w:rPr>
                <w:rFonts w:eastAsia="Calibri" w:cs="Arial"/>
                <w:bCs/>
                <w:noProof/>
                <w:sz w:val="24"/>
                <w:szCs w:val="24"/>
                <w:lang w:val="sr-Latn-CS" w:eastAsia="de-DE"/>
              </w:rPr>
            </w:pPr>
            <w:r w:rsidRPr="00D922B8">
              <w:rPr>
                <w:rFonts w:eastAsia="Calibri" w:cs="Arial"/>
                <w:bCs/>
                <w:noProof/>
                <w:sz w:val="24"/>
                <w:szCs w:val="24"/>
                <w:lang w:val="sr-Latn-CS" w:eastAsia="de-DE"/>
              </w:rPr>
              <w:t>DQUELLE</w:t>
            </w:r>
          </w:p>
        </w:tc>
        <w:tc>
          <w:tcPr>
            <w:tcW w:w="1145" w:type="dxa"/>
            <w:tcBorders>
              <w:top w:val="single" w:sz="4" w:space="0" w:color="auto"/>
              <w:left w:val="single" w:sz="4" w:space="0" w:color="auto"/>
              <w:bottom w:val="single" w:sz="4" w:space="0" w:color="auto"/>
              <w:right w:val="single" w:sz="4" w:space="0" w:color="auto"/>
            </w:tcBorders>
            <w:vAlign w:val="center"/>
          </w:tcPr>
          <w:p w14:paraId="6B8B2E84"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558470E4"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73" w:type="dxa"/>
            <w:tcBorders>
              <w:top w:val="single" w:sz="4" w:space="0" w:color="auto"/>
              <w:left w:val="single" w:sz="4" w:space="0" w:color="auto"/>
              <w:bottom w:val="single" w:sz="4" w:space="0" w:color="auto"/>
              <w:right w:val="single" w:sz="4" w:space="0" w:color="auto"/>
            </w:tcBorders>
            <w:vAlign w:val="center"/>
          </w:tcPr>
          <w:p w14:paraId="54EBCD3E"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w:t>
            </w:r>
          </w:p>
        </w:tc>
        <w:tc>
          <w:tcPr>
            <w:tcW w:w="3193" w:type="dxa"/>
            <w:tcBorders>
              <w:top w:val="single" w:sz="4" w:space="0" w:color="auto"/>
              <w:left w:val="single" w:sz="4" w:space="0" w:color="auto"/>
              <w:bottom w:val="single" w:sz="4" w:space="0" w:color="auto"/>
              <w:right w:val="single" w:sz="4" w:space="0" w:color="auto"/>
            </w:tcBorders>
            <w:vAlign w:val="center"/>
          </w:tcPr>
          <w:p w14:paraId="752DAB5F" w14:textId="77777777" w:rsidR="00D922B8" w:rsidRPr="00D922B8" w:rsidRDefault="00D922B8" w:rsidP="00D922B8">
            <w:pPr>
              <w:spacing w:after="200" w:line="276" w:lineRule="auto"/>
              <w:rPr>
                <w:rFonts w:eastAsia="Calibri" w:cs="Arial"/>
                <w:noProof/>
                <w:sz w:val="24"/>
                <w:szCs w:val="24"/>
                <w:lang w:val="sr-Latn-CS" w:eastAsia="de-DE"/>
              </w:rPr>
            </w:pPr>
            <w:r w:rsidRPr="00D922B8">
              <w:rPr>
                <w:rFonts w:eastAsia="Calibri" w:cs="Arial"/>
                <w:noProof/>
                <w:sz w:val="24"/>
                <w:szCs w:val="24"/>
                <w:lang w:val="sr-Latn-CS" w:eastAsia="de-DE"/>
              </w:rPr>
              <w:t xml:space="preserve">Izvor podataka </w:t>
            </w:r>
            <w:r w:rsidRPr="00D922B8">
              <w:rPr>
                <w:rFonts w:eastAsia="Calibri" w:cs="Arial"/>
                <w:noProof/>
                <w:sz w:val="24"/>
                <w:szCs w:val="24"/>
                <w:lang w:val="sr-Latn-CS" w:eastAsia="de-DE"/>
              </w:rPr>
              <w:br/>
              <w:t>(H (R)= ručni unosi …)</w:t>
            </w:r>
          </w:p>
        </w:tc>
        <w:tc>
          <w:tcPr>
            <w:tcW w:w="1301" w:type="dxa"/>
            <w:tcBorders>
              <w:top w:val="single" w:sz="4" w:space="0" w:color="auto"/>
              <w:left w:val="single" w:sz="4" w:space="0" w:color="auto"/>
              <w:bottom w:val="single" w:sz="4" w:space="0" w:color="auto"/>
              <w:right w:val="single" w:sz="4" w:space="0" w:color="auto"/>
            </w:tcBorders>
            <w:vAlign w:val="center"/>
          </w:tcPr>
          <w:p w14:paraId="74145245" w14:textId="77777777" w:rsidR="00D922B8" w:rsidRPr="00D922B8" w:rsidRDefault="00D922B8" w:rsidP="00D922B8">
            <w:pPr>
              <w:spacing w:after="200" w:line="276" w:lineRule="auto"/>
              <w:jc w:val="left"/>
              <w:rPr>
                <w:rFonts w:eastAsia="Calibri" w:cs="Arial"/>
                <w:noProof/>
                <w:sz w:val="24"/>
                <w:szCs w:val="24"/>
                <w:lang w:val="sr-Latn-CS" w:eastAsia="de-DE"/>
              </w:rPr>
            </w:pPr>
          </w:p>
        </w:tc>
      </w:tr>
      <w:tr w:rsidR="00D922B8" w:rsidRPr="00D922B8" w14:paraId="0C0C5F01" w14:textId="77777777" w:rsidTr="00BC5A7F">
        <w:trPr>
          <w:trHeight w:hRule="exact" w:val="1293"/>
        </w:trPr>
        <w:tc>
          <w:tcPr>
            <w:tcW w:w="572" w:type="dxa"/>
            <w:tcBorders>
              <w:top w:val="single" w:sz="4" w:space="0" w:color="auto"/>
              <w:left w:val="single" w:sz="4" w:space="0" w:color="auto"/>
              <w:bottom w:val="single" w:sz="4" w:space="0" w:color="auto"/>
              <w:right w:val="single" w:sz="4" w:space="0" w:color="auto"/>
            </w:tcBorders>
            <w:vAlign w:val="center"/>
          </w:tcPr>
          <w:p w14:paraId="3B6A6C48"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10</w:t>
            </w:r>
          </w:p>
        </w:tc>
        <w:tc>
          <w:tcPr>
            <w:tcW w:w="1574" w:type="dxa"/>
            <w:tcBorders>
              <w:top w:val="single" w:sz="4" w:space="0" w:color="auto"/>
              <w:left w:val="single" w:sz="4" w:space="0" w:color="auto"/>
              <w:bottom w:val="single" w:sz="4" w:space="0" w:color="auto"/>
              <w:right w:val="single" w:sz="4" w:space="0" w:color="auto"/>
            </w:tcBorders>
            <w:vAlign w:val="center"/>
          </w:tcPr>
          <w:p w14:paraId="7CC8CE62" w14:textId="77777777" w:rsidR="00D922B8" w:rsidRPr="00D922B8" w:rsidRDefault="00D922B8" w:rsidP="00D922B8">
            <w:pPr>
              <w:spacing w:after="200" w:line="276" w:lineRule="auto"/>
              <w:rPr>
                <w:rFonts w:eastAsia="Calibri" w:cs="Arial"/>
                <w:bCs/>
                <w:noProof/>
                <w:sz w:val="24"/>
                <w:szCs w:val="24"/>
                <w:lang w:val="sr-Latn-CS" w:eastAsia="de-DE"/>
              </w:rPr>
            </w:pPr>
            <w:r w:rsidRPr="00D922B8">
              <w:rPr>
                <w:rFonts w:eastAsia="Calibri" w:cs="Arial"/>
                <w:bCs/>
                <w:noProof/>
                <w:sz w:val="24"/>
                <w:szCs w:val="24"/>
                <w:lang w:val="sr-Latn-CS" w:eastAsia="de-DE"/>
              </w:rPr>
              <w:t>PROG</w:t>
            </w:r>
          </w:p>
        </w:tc>
        <w:tc>
          <w:tcPr>
            <w:tcW w:w="1145" w:type="dxa"/>
            <w:tcBorders>
              <w:top w:val="single" w:sz="4" w:space="0" w:color="auto"/>
              <w:left w:val="single" w:sz="4" w:space="0" w:color="auto"/>
              <w:bottom w:val="single" w:sz="4" w:space="0" w:color="auto"/>
              <w:right w:val="single" w:sz="4" w:space="0" w:color="auto"/>
            </w:tcBorders>
            <w:vAlign w:val="center"/>
          </w:tcPr>
          <w:p w14:paraId="3EA289B3"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7C897ADB"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73" w:type="dxa"/>
            <w:tcBorders>
              <w:top w:val="single" w:sz="4" w:space="0" w:color="auto"/>
              <w:left w:val="single" w:sz="4" w:space="0" w:color="auto"/>
              <w:bottom w:val="single" w:sz="4" w:space="0" w:color="auto"/>
              <w:right w:val="single" w:sz="4" w:space="0" w:color="auto"/>
            </w:tcBorders>
            <w:vAlign w:val="center"/>
          </w:tcPr>
          <w:p w14:paraId="413B13CD"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15</w:t>
            </w:r>
          </w:p>
        </w:tc>
        <w:tc>
          <w:tcPr>
            <w:tcW w:w="3193" w:type="dxa"/>
            <w:tcBorders>
              <w:top w:val="single" w:sz="4" w:space="0" w:color="auto"/>
              <w:left w:val="single" w:sz="4" w:space="0" w:color="auto"/>
              <w:bottom w:val="single" w:sz="4" w:space="0" w:color="auto"/>
              <w:right w:val="single" w:sz="4" w:space="0" w:color="auto"/>
            </w:tcBorders>
            <w:vAlign w:val="center"/>
          </w:tcPr>
          <w:p w14:paraId="12737D36" w14:textId="77777777" w:rsidR="00D922B8" w:rsidRPr="00D922B8" w:rsidRDefault="00D922B8" w:rsidP="00D922B8">
            <w:pPr>
              <w:spacing w:after="200" w:line="276" w:lineRule="auto"/>
              <w:rPr>
                <w:rFonts w:eastAsia="Calibri" w:cs="Arial"/>
                <w:noProof/>
                <w:sz w:val="24"/>
                <w:szCs w:val="24"/>
                <w:lang w:val="sr-Latn-CS" w:eastAsia="de-DE"/>
              </w:rPr>
            </w:pPr>
            <w:r w:rsidRPr="00D922B8">
              <w:rPr>
                <w:rFonts w:eastAsia="Calibri" w:cs="Arial"/>
                <w:noProof/>
                <w:sz w:val="24"/>
                <w:szCs w:val="24"/>
                <w:lang w:val="sr-Latn-CS" w:eastAsia="de-DE"/>
              </w:rPr>
              <w:t>Ime programa iz PROTIS-a (za izvor podataka)</w:t>
            </w:r>
          </w:p>
        </w:tc>
        <w:tc>
          <w:tcPr>
            <w:tcW w:w="1301" w:type="dxa"/>
            <w:tcBorders>
              <w:top w:val="single" w:sz="4" w:space="0" w:color="auto"/>
              <w:left w:val="single" w:sz="4" w:space="0" w:color="auto"/>
              <w:bottom w:val="single" w:sz="4" w:space="0" w:color="auto"/>
              <w:right w:val="single" w:sz="4" w:space="0" w:color="auto"/>
            </w:tcBorders>
            <w:vAlign w:val="center"/>
          </w:tcPr>
          <w:p w14:paraId="73973D02" w14:textId="77777777" w:rsidR="00D922B8" w:rsidRPr="00D922B8" w:rsidRDefault="00D922B8" w:rsidP="00D922B8">
            <w:pPr>
              <w:spacing w:after="200" w:line="276" w:lineRule="auto"/>
              <w:jc w:val="left"/>
              <w:rPr>
                <w:rFonts w:eastAsia="Calibri" w:cs="Arial"/>
                <w:noProof/>
                <w:sz w:val="24"/>
                <w:szCs w:val="24"/>
                <w:lang w:val="sr-Latn-CS" w:eastAsia="de-DE"/>
              </w:rPr>
            </w:pPr>
          </w:p>
        </w:tc>
      </w:tr>
      <w:tr w:rsidR="00D922B8" w:rsidRPr="00D922B8" w14:paraId="0324BDE5" w14:textId="77777777" w:rsidTr="00BC5A7F">
        <w:trPr>
          <w:trHeight w:hRule="exact" w:val="1293"/>
        </w:trPr>
        <w:tc>
          <w:tcPr>
            <w:tcW w:w="572" w:type="dxa"/>
            <w:tcBorders>
              <w:top w:val="single" w:sz="4" w:space="0" w:color="auto"/>
              <w:left w:val="single" w:sz="4" w:space="0" w:color="auto"/>
              <w:bottom w:val="single" w:sz="4" w:space="0" w:color="auto"/>
              <w:right w:val="single" w:sz="4" w:space="0" w:color="auto"/>
            </w:tcBorders>
            <w:vAlign w:val="center"/>
          </w:tcPr>
          <w:p w14:paraId="51A564C8"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11</w:t>
            </w:r>
          </w:p>
        </w:tc>
        <w:tc>
          <w:tcPr>
            <w:tcW w:w="1574" w:type="dxa"/>
            <w:tcBorders>
              <w:top w:val="single" w:sz="4" w:space="0" w:color="auto"/>
              <w:left w:val="single" w:sz="4" w:space="0" w:color="auto"/>
              <w:bottom w:val="single" w:sz="4" w:space="0" w:color="auto"/>
              <w:right w:val="single" w:sz="4" w:space="0" w:color="auto"/>
            </w:tcBorders>
            <w:vAlign w:val="center"/>
          </w:tcPr>
          <w:p w14:paraId="51182811" w14:textId="77777777" w:rsidR="00D922B8" w:rsidRPr="00D922B8" w:rsidRDefault="00D922B8" w:rsidP="00D922B8">
            <w:pPr>
              <w:spacing w:after="200" w:line="276" w:lineRule="auto"/>
              <w:rPr>
                <w:rFonts w:eastAsia="Calibri" w:cs="Arial"/>
                <w:bCs/>
                <w:noProof/>
                <w:sz w:val="24"/>
                <w:szCs w:val="24"/>
                <w:lang w:val="sr-Latn-CS" w:eastAsia="de-DE"/>
              </w:rPr>
            </w:pPr>
            <w:r w:rsidRPr="00D922B8">
              <w:rPr>
                <w:rFonts w:eastAsia="Calibri" w:cs="Arial"/>
                <w:bCs/>
                <w:noProof/>
                <w:sz w:val="24"/>
                <w:szCs w:val="24"/>
                <w:lang w:val="sr-Latn-CS" w:eastAsia="de-DE"/>
              </w:rPr>
              <w:t>FMX</w:t>
            </w:r>
          </w:p>
        </w:tc>
        <w:tc>
          <w:tcPr>
            <w:tcW w:w="1145" w:type="dxa"/>
            <w:tcBorders>
              <w:top w:val="single" w:sz="4" w:space="0" w:color="auto"/>
              <w:left w:val="single" w:sz="4" w:space="0" w:color="auto"/>
              <w:bottom w:val="single" w:sz="4" w:space="0" w:color="auto"/>
              <w:right w:val="single" w:sz="4" w:space="0" w:color="auto"/>
            </w:tcBorders>
            <w:vAlign w:val="center"/>
          </w:tcPr>
          <w:p w14:paraId="26C60518"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15BE394C"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73" w:type="dxa"/>
            <w:tcBorders>
              <w:top w:val="single" w:sz="4" w:space="0" w:color="auto"/>
              <w:left w:val="single" w:sz="4" w:space="0" w:color="auto"/>
              <w:bottom w:val="single" w:sz="4" w:space="0" w:color="auto"/>
              <w:right w:val="single" w:sz="4" w:space="0" w:color="auto"/>
            </w:tcBorders>
            <w:vAlign w:val="center"/>
          </w:tcPr>
          <w:p w14:paraId="3DA8C857" w14:textId="77777777" w:rsidR="00D922B8" w:rsidRPr="00D922B8" w:rsidRDefault="00D922B8" w:rsidP="00D922B8">
            <w:pPr>
              <w:spacing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w:t>
            </w:r>
          </w:p>
        </w:tc>
        <w:tc>
          <w:tcPr>
            <w:tcW w:w="3193" w:type="dxa"/>
            <w:tcBorders>
              <w:top w:val="single" w:sz="4" w:space="0" w:color="auto"/>
              <w:left w:val="single" w:sz="4" w:space="0" w:color="auto"/>
              <w:bottom w:val="single" w:sz="4" w:space="0" w:color="auto"/>
              <w:right w:val="single" w:sz="4" w:space="0" w:color="auto"/>
            </w:tcBorders>
            <w:vAlign w:val="center"/>
          </w:tcPr>
          <w:p w14:paraId="0F1A8022" w14:textId="77777777" w:rsidR="00D922B8" w:rsidRPr="00D922B8" w:rsidRDefault="00D922B8" w:rsidP="00D922B8">
            <w:pPr>
              <w:spacing w:after="200" w:line="276" w:lineRule="auto"/>
              <w:rPr>
                <w:rFonts w:eastAsia="Calibri" w:cs="Arial"/>
                <w:noProof/>
                <w:sz w:val="24"/>
                <w:szCs w:val="24"/>
                <w:lang w:val="sr-Latn-CS" w:eastAsia="de-DE"/>
              </w:rPr>
            </w:pPr>
            <w:r w:rsidRPr="00D922B8">
              <w:rPr>
                <w:rFonts w:eastAsia="Calibri" w:cs="Arial"/>
                <w:noProof/>
                <w:sz w:val="24"/>
                <w:szCs w:val="24"/>
                <w:lang w:val="sr-Latn-CS" w:eastAsia="de-DE"/>
              </w:rPr>
              <w:t>Upravljački element za prikaz</w:t>
            </w:r>
          </w:p>
        </w:tc>
        <w:tc>
          <w:tcPr>
            <w:tcW w:w="1301" w:type="dxa"/>
            <w:tcBorders>
              <w:top w:val="single" w:sz="4" w:space="0" w:color="auto"/>
              <w:left w:val="single" w:sz="4" w:space="0" w:color="auto"/>
              <w:bottom w:val="single" w:sz="4" w:space="0" w:color="auto"/>
              <w:right w:val="single" w:sz="4" w:space="0" w:color="auto"/>
            </w:tcBorders>
            <w:vAlign w:val="center"/>
          </w:tcPr>
          <w:p w14:paraId="06B2599E" w14:textId="77777777" w:rsidR="00D922B8" w:rsidRPr="00D922B8" w:rsidRDefault="00D922B8" w:rsidP="00D922B8">
            <w:pPr>
              <w:spacing w:after="200" w:line="276" w:lineRule="auto"/>
              <w:jc w:val="left"/>
              <w:rPr>
                <w:rFonts w:eastAsia="Calibri" w:cs="Arial"/>
                <w:noProof/>
                <w:sz w:val="24"/>
                <w:szCs w:val="24"/>
                <w:lang w:val="sr-Latn-CS" w:eastAsia="de-DE"/>
              </w:rPr>
            </w:pPr>
          </w:p>
        </w:tc>
      </w:tr>
      <w:tr w:rsidR="00D922B8" w:rsidRPr="00D922B8" w14:paraId="3DEC6EF2" w14:textId="77777777" w:rsidTr="00BC5A7F">
        <w:trPr>
          <w:trHeight w:hRule="exact" w:val="1293"/>
        </w:trPr>
        <w:tc>
          <w:tcPr>
            <w:tcW w:w="572" w:type="dxa"/>
            <w:tcBorders>
              <w:top w:val="single" w:sz="4" w:space="0" w:color="auto"/>
              <w:left w:val="single" w:sz="4" w:space="0" w:color="auto"/>
              <w:bottom w:val="single" w:sz="4" w:space="0" w:color="auto"/>
              <w:right w:val="single" w:sz="4" w:space="0" w:color="auto"/>
            </w:tcBorders>
            <w:vAlign w:val="center"/>
          </w:tcPr>
          <w:p w14:paraId="3395B63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12</w:t>
            </w:r>
          </w:p>
        </w:tc>
        <w:tc>
          <w:tcPr>
            <w:tcW w:w="1574" w:type="dxa"/>
            <w:tcBorders>
              <w:top w:val="single" w:sz="4" w:space="0" w:color="auto"/>
              <w:left w:val="single" w:sz="4" w:space="0" w:color="auto"/>
              <w:bottom w:val="single" w:sz="4" w:space="0" w:color="auto"/>
              <w:right w:val="single" w:sz="4" w:space="0" w:color="auto"/>
            </w:tcBorders>
            <w:vAlign w:val="center"/>
          </w:tcPr>
          <w:p w14:paraId="117BFC0E"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USERID</w:t>
            </w:r>
          </w:p>
        </w:tc>
        <w:tc>
          <w:tcPr>
            <w:tcW w:w="1145" w:type="dxa"/>
            <w:tcBorders>
              <w:top w:val="single" w:sz="4" w:space="0" w:color="auto"/>
              <w:left w:val="single" w:sz="4" w:space="0" w:color="auto"/>
              <w:bottom w:val="single" w:sz="4" w:space="0" w:color="auto"/>
              <w:right w:val="single" w:sz="4" w:space="0" w:color="auto"/>
            </w:tcBorders>
            <w:vAlign w:val="center"/>
          </w:tcPr>
          <w:p w14:paraId="5C8165A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6B26675A"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varchar2</w:t>
            </w:r>
          </w:p>
        </w:tc>
        <w:tc>
          <w:tcPr>
            <w:tcW w:w="573" w:type="dxa"/>
            <w:tcBorders>
              <w:top w:val="single" w:sz="4" w:space="0" w:color="auto"/>
              <w:left w:val="single" w:sz="4" w:space="0" w:color="auto"/>
              <w:bottom w:val="single" w:sz="4" w:space="0" w:color="auto"/>
              <w:right w:val="single" w:sz="4" w:space="0" w:color="auto"/>
            </w:tcBorders>
            <w:vAlign w:val="center"/>
          </w:tcPr>
          <w:p w14:paraId="3B57C8CE"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7</w:t>
            </w:r>
          </w:p>
        </w:tc>
        <w:tc>
          <w:tcPr>
            <w:tcW w:w="3193" w:type="dxa"/>
            <w:tcBorders>
              <w:top w:val="single" w:sz="4" w:space="0" w:color="auto"/>
              <w:left w:val="single" w:sz="4" w:space="0" w:color="auto"/>
              <w:bottom w:val="single" w:sz="4" w:space="0" w:color="auto"/>
              <w:right w:val="single" w:sz="4" w:space="0" w:color="auto"/>
            </w:tcBorders>
            <w:vAlign w:val="center"/>
          </w:tcPr>
          <w:p w14:paraId="31BF49E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Korisnik za unos podataka</w:t>
            </w:r>
          </w:p>
        </w:tc>
        <w:tc>
          <w:tcPr>
            <w:tcW w:w="1301" w:type="dxa"/>
            <w:tcBorders>
              <w:top w:val="single" w:sz="4" w:space="0" w:color="auto"/>
              <w:left w:val="single" w:sz="4" w:space="0" w:color="auto"/>
              <w:bottom w:val="single" w:sz="4" w:space="0" w:color="auto"/>
              <w:right w:val="single" w:sz="4" w:space="0" w:color="auto"/>
            </w:tcBorders>
            <w:vAlign w:val="center"/>
          </w:tcPr>
          <w:p w14:paraId="1282C5D6"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r w:rsidR="00D922B8" w:rsidRPr="00D922B8" w14:paraId="546F0F11" w14:textId="77777777" w:rsidTr="00BC5A7F">
        <w:trPr>
          <w:trHeight w:hRule="exact" w:val="1293"/>
        </w:trPr>
        <w:tc>
          <w:tcPr>
            <w:tcW w:w="572" w:type="dxa"/>
            <w:tcBorders>
              <w:top w:val="single" w:sz="4" w:space="0" w:color="auto"/>
              <w:left w:val="single" w:sz="4" w:space="0" w:color="auto"/>
              <w:bottom w:val="single" w:sz="4" w:space="0" w:color="auto"/>
              <w:right w:val="single" w:sz="4" w:space="0" w:color="auto"/>
            </w:tcBorders>
            <w:vAlign w:val="center"/>
          </w:tcPr>
          <w:p w14:paraId="32690957"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13</w:t>
            </w:r>
          </w:p>
        </w:tc>
        <w:tc>
          <w:tcPr>
            <w:tcW w:w="1574" w:type="dxa"/>
            <w:tcBorders>
              <w:top w:val="single" w:sz="4" w:space="0" w:color="auto"/>
              <w:left w:val="single" w:sz="4" w:space="0" w:color="auto"/>
              <w:bottom w:val="single" w:sz="4" w:space="0" w:color="auto"/>
              <w:right w:val="single" w:sz="4" w:space="0" w:color="auto"/>
            </w:tcBorders>
            <w:vAlign w:val="center"/>
          </w:tcPr>
          <w:p w14:paraId="029816C4" w14:textId="77777777" w:rsidR="00D922B8" w:rsidRPr="00D922B8" w:rsidRDefault="00D922B8" w:rsidP="00D922B8">
            <w:pPr>
              <w:spacing w:before="0" w:after="200" w:line="276" w:lineRule="auto"/>
              <w:jc w:val="left"/>
              <w:rPr>
                <w:rFonts w:eastAsia="Calibri" w:cs="Arial"/>
                <w:bCs/>
                <w:noProof/>
                <w:sz w:val="24"/>
                <w:szCs w:val="24"/>
                <w:lang w:val="sr-Latn-CS" w:eastAsia="de-DE"/>
              </w:rPr>
            </w:pPr>
            <w:r w:rsidRPr="00D922B8">
              <w:rPr>
                <w:rFonts w:eastAsia="Calibri" w:cs="Arial"/>
                <w:bCs/>
                <w:noProof/>
                <w:sz w:val="24"/>
                <w:szCs w:val="24"/>
                <w:lang w:val="sr-Latn-CS" w:eastAsia="de-DE"/>
              </w:rPr>
              <w:t>ERFDAT</w:t>
            </w:r>
          </w:p>
        </w:tc>
        <w:tc>
          <w:tcPr>
            <w:tcW w:w="1145" w:type="dxa"/>
            <w:tcBorders>
              <w:top w:val="single" w:sz="4" w:space="0" w:color="auto"/>
              <w:left w:val="single" w:sz="4" w:space="0" w:color="auto"/>
              <w:bottom w:val="single" w:sz="4" w:space="0" w:color="auto"/>
              <w:right w:val="single" w:sz="4" w:space="0" w:color="auto"/>
            </w:tcBorders>
            <w:vAlign w:val="center"/>
          </w:tcPr>
          <w:p w14:paraId="1FAE0D9C"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NOT NULL</w:t>
            </w:r>
          </w:p>
        </w:tc>
        <w:tc>
          <w:tcPr>
            <w:tcW w:w="1002" w:type="dxa"/>
            <w:tcBorders>
              <w:top w:val="single" w:sz="4" w:space="0" w:color="auto"/>
              <w:left w:val="single" w:sz="4" w:space="0" w:color="auto"/>
              <w:bottom w:val="single" w:sz="4" w:space="0" w:color="auto"/>
              <w:right w:val="single" w:sz="4" w:space="0" w:color="auto"/>
            </w:tcBorders>
            <w:vAlign w:val="center"/>
          </w:tcPr>
          <w:p w14:paraId="734CDA2F"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date</w:t>
            </w:r>
          </w:p>
        </w:tc>
        <w:tc>
          <w:tcPr>
            <w:tcW w:w="573" w:type="dxa"/>
            <w:tcBorders>
              <w:top w:val="single" w:sz="4" w:space="0" w:color="auto"/>
              <w:left w:val="single" w:sz="4" w:space="0" w:color="auto"/>
              <w:bottom w:val="single" w:sz="4" w:space="0" w:color="auto"/>
              <w:right w:val="single" w:sz="4" w:space="0" w:color="auto"/>
            </w:tcBorders>
            <w:vAlign w:val="center"/>
          </w:tcPr>
          <w:p w14:paraId="665B3CFA"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w:t>
            </w:r>
          </w:p>
        </w:tc>
        <w:tc>
          <w:tcPr>
            <w:tcW w:w="3193" w:type="dxa"/>
            <w:tcBorders>
              <w:top w:val="single" w:sz="4" w:space="0" w:color="auto"/>
              <w:left w:val="single" w:sz="4" w:space="0" w:color="auto"/>
              <w:bottom w:val="single" w:sz="4" w:space="0" w:color="auto"/>
              <w:right w:val="single" w:sz="4" w:space="0" w:color="auto"/>
            </w:tcBorders>
            <w:vAlign w:val="center"/>
          </w:tcPr>
          <w:p w14:paraId="553F1F0E"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 xml:space="preserve">Datum obrade / datum izmene </w:t>
            </w:r>
          </w:p>
        </w:tc>
        <w:tc>
          <w:tcPr>
            <w:tcW w:w="1301" w:type="dxa"/>
            <w:tcBorders>
              <w:top w:val="single" w:sz="4" w:space="0" w:color="auto"/>
              <w:left w:val="single" w:sz="4" w:space="0" w:color="auto"/>
              <w:bottom w:val="single" w:sz="4" w:space="0" w:color="auto"/>
              <w:right w:val="single" w:sz="4" w:space="0" w:color="auto"/>
            </w:tcBorders>
            <w:vAlign w:val="center"/>
          </w:tcPr>
          <w:p w14:paraId="71974CED" w14:textId="77777777" w:rsidR="00D922B8" w:rsidRPr="00D922B8" w:rsidRDefault="00D922B8" w:rsidP="00D922B8">
            <w:pPr>
              <w:spacing w:before="0" w:after="200" w:line="276" w:lineRule="auto"/>
              <w:jc w:val="left"/>
              <w:rPr>
                <w:rFonts w:eastAsia="Calibri" w:cs="Arial"/>
                <w:noProof/>
                <w:sz w:val="24"/>
                <w:szCs w:val="24"/>
                <w:lang w:val="sr-Latn-CS" w:eastAsia="de-DE"/>
              </w:rPr>
            </w:pPr>
          </w:p>
        </w:tc>
      </w:tr>
    </w:tbl>
    <w:p w14:paraId="43A1D977" w14:textId="77777777" w:rsidR="00D922B8" w:rsidRPr="00D922B8" w:rsidRDefault="00D922B8" w:rsidP="00D922B8">
      <w:pPr>
        <w:spacing w:before="0" w:after="200" w:line="276" w:lineRule="auto"/>
        <w:jc w:val="left"/>
        <w:rPr>
          <w:rFonts w:eastAsia="Calibri" w:cs="Arial"/>
          <w:b/>
          <w:bCs/>
          <w:noProof/>
          <w:sz w:val="24"/>
          <w:szCs w:val="24"/>
          <w:lang w:val="sr-Latn-CS" w:eastAsia="de-DE"/>
        </w:rPr>
      </w:pPr>
    </w:p>
    <w:p w14:paraId="33207F5A"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b/>
          <w:bCs/>
          <w:noProof/>
          <w:sz w:val="24"/>
          <w:szCs w:val="24"/>
          <w:lang w:val="sr-Latn-CS" w:eastAsia="de-DE"/>
        </w:rPr>
        <w:t>*ANSPR_W = Vrednosna adresa za pozivanje</w:t>
      </w:r>
    </w:p>
    <w:p w14:paraId="00C2605D"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 xml:space="preserve">Fizički nisu prisutne, već potiču prevashodno iz sistema upravljanja i / ili obračnatih i/ili u tehničko – informacioni sistem prenetih  </w:t>
      </w:r>
      <w:r w:rsidRPr="00D922B8">
        <w:rPr>
          <w:rFonts w:eastAsia="Calibri" w:cs="Arial"/>
          <w:b/>
          <w:bCs/>
          <w:noProof/>
          <w:sz w:val="24"/>
          <w:szCs w:val="24"/>
          <w:lang w:val="sr-Latn-CS" w:eastAsia="de-DE"/>
        </w:rPr>
        <w:t>vrednosti iz spoljnih sistema.</w:t>
      </w:r>
      <w:r w:rsidRPr="00D922B8">
        <w:rPr>
          <w:rFonts w:eastAsia="Calibri" w:cs="Arial"/>
          <w:noProof/>
          <w:sz w:val="24"/>
          <w:szCs w:val="24"/>
          <w:lang w:val="sr-Latn-CS" w:eastAsia="de-DE"/>
        </w:rPr>
        <w:t xml:space="preserve"> </w:t>
      </w:r>
    </w:p>
    <w:p w14:paraId="3BF779E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Sa </w:t>
      </w:r>
      <w:r w:rsidRPr="00D922B8">
        <w:rPr>
          <w:rFonts w:eastAsia="Calibri" w:cs="Arial"/>
          <w:b/>
          <w:bCs/>
          <w:sz w:val="24"/>
          <w:szCs w:val="24"/>
          <w:lang w:val="sr-Latn-CS"/>
        </w:rPr>
        <w:t>poljem SPER (zaključavanje)</w:t>
      </w:r>
      <w:r w:rsidRPr="00D922B8">
        <w:rPr>
          <w:rFonts w:eastAsia="Calibri" w:cs="Arial"/>
          <w:sz w:val="24"/>
          <w:szCs w:val="24"/>
          <w:lang w:val="sr-Latn-CS"/>
        </w:rPr>
        <w:t xml:space="preserve"> treba obezbediti, da je za odabrane parametre zaključan ručni unos, odn. ponovno pisanje preko napisanog za vrednosti. Time se korisnik prisiljava da preuzme izvornu vrednost (npr. iz modula „Operativni podaci“ PROTIS-a) i da na ovom originalnom izvoru izvrši neophodne korekcije.   </w:t>
      </w:r>
    </w:p>
    <w:p w14:paraId="200C232E" w14:textId="77777777" w:rsidR="00D922B8" w:rsidRPr="00D922B8" w:rsidRDefault="00D922B8" w:rsidP="00D922B8">
      <w:pPr>
        <w:spacing w:before="0" w:after="200" w:line="276" w:lineRule="auto"/>
        <w:jc w:val="left"/>
        <w:rPr>
          <w:rFonts w:eastAsia="Calibri" w:cs="Arial"/>
          <w:sz w:val="24"/>
          <w:szCs w:val="24"/>
          <w:lang w:val="sr-Latn-CS"/>
        </w:rPr>
      </w:pPr>
      <w:r w:rsidRPr="00D922B8">
        <w:rPr>
          <w:rFonts w:eastAsia="Calibri" w:cs="Arial"/>
          <w:sz w:val="24"/>
          <w:szCs w:val="24"/>
          <w:lang w:val="sr-Latn-CS"/>
        </w:rPr>
        <w:br w:type="page"/>
      </w:r>
    </w:p>
    <w:p w14:paraId="0CAE6A9D"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lastRenderedPageBreak/>
        <w:t>Građa / struktura tabele "Strukturiranje kompleksa izveštaja 'Tehnički parametri' (OTC, PD, DEL, EPS)"  -  TBW_KZSTRUK</w:t>
      </w:r>
    </w:p>
    <w:tbl>
      <w:tblPr>
        <w:tblW w:w="9441" w:type="dxa"/>
        <w:tblInd w:w="327" w:type="dxa"/>
        <w:tblLayout w:type="fixed"/>
        <w:tblCellMar>
          <w:left w:w="43" w:type="dxa"/>
          <w:right w:w="43" w:type="dxa"/>
        </w:tblCellMar>
        <w:tblLook w:val="0000" w:firstRow="0" w:lastRow="0" w:firstColumn="0" w:lastColumn="0" w:noHBand="0" w:noVBand="0"/>
      </w:tblPr>
      <w:tblGrid>
        <w:gridCol w:w="567"/>
        <w:gridCol w:w="1559"/>
        <w:gridCol w:w="1134"/>
        <w:gridCol w:w="992"/>
        <w:gridCol w:w="567"/>
        <w:gridCol w:w="3261"/>
        <w:gridCol w:w="1361"/>
      </w:tblGrid>
      <w:tr w:rsidR="00D922B8" w:rsidRPr="00D922B8" w14:paraId="2A47EBD2" w14:textId="77777777" w:rsidTr="00BC5A7F">
        <w:tc>
          <w:tcPr>
            <w:tcW w:w="567" w:type="dxa"/>
            <w:tcBorders>
              <w:top w:val="single" w:sz="6" w:space="0" w:color="auto"/>
              <w:left w:val="single" w:sz="6" w:space="0" w:color="auto"/>
              <w:right w:val="single" w:sz="6" w:space="0" w:color="auto"/>
            </w:tcBorders>
            <w:shd w:val="pct10" w:color="auto" w:fill="auto"/>
            <w:vAlign w:val="center"/>
          </w:tcPr>
          <w:p w14:paraId="1A3CC6C7"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559" w:type="dxa"/>
            <w:tcBorders>
              <w:top w:val="single" w:sz="6" w:space="0" w:color="auto"/>
              <w:left w:val="single" w:sz="6" w:space="0" w:color="auto"/>
              <w:right w:val="single" w:sz="6" w:space="0" w:color="auto"/>
            </w:tcBorders>
            <w:shd w:val="pct10" w:color="auto" w:fill="auto"/>
            <w:vAlign w:val="center"/>
          </w:tcPr>
          <w:p w14:paraId="28A28D8C"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Naziv polja</w:t>
            </w:r>
          </w:p>
        </w:tc>
        <w:tc>
          <w:tcPr>
            <w:tcW w:w="1134" w:type="dxa"/>
            <w:tcBorders>
              <w:top w:val="single" w:sz="6" w:space="0" w:color="auto"/>
              <w:right w:val="single" w:sz="6" w:space="0" w:color="auto"/>
            </w:tcBorders>
            <w:shd w:val="pct10" w:color="auto" w:fill="auto"/>
            <w:vAlign w:val="center"/>
          </w:tcPr>
          <w:p w14:paraId="7F1CF1BF"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2" w:type="dxa"/>
            <w:tcBorders>
              <w:top w:val="single" w:sz="6" w:space="0" w:color="auto"/>
              <w:right w:val="single" w:sz="6" w:space="0" w:color="auto"/>
            </w:tcBorders>
            <w:shd w:val="pct10" w:color="auto" w:fill="auto"/>
            <w:vAlign w:val="center"/>
          </w:tcPr>
          <w:p w14:paraId="14732DF1"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6" w:space="0" w:color="auto"/>
              <w:right w:val="single" w:sz="6" w:space="0" w:color="auto"/>
            </w:tcBorders>
            <w:shd w:val="pct10" w:color="auto" w:fill="auto"/>
            <w:vAlign w:val="center"/>
          </w:tcPr>
          <w:p w14:paraId="21B62C47"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261" w:type="dxa"/>
            <w:tcBorders>
              <w:top w:val="single" w:sz="6" w:space="0" w:color="auto"/>
              <w:right w:val="single" w:sz="6" w:space="0" w:color="auto"/>
            </w:tcBorders>
            <w:shd w:val="pct10" w:color="auto" w:fill="auto"/>
            <w:vAlign w:val="center"/>
          </w:tcPr>
          <w:p w14:paraId="64CD5C55"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361" w:type="dxa"/>
            <w:tcBorders>
              <w:top w:val="single" w:sz="6" w:space="0" w:color="auto"/>
              <w:right w:val="single" w:sz="6" w:space="0" w:color="auto"/>
            </w:tcBorders>
            <w:shd w:val="pct10" w:color="auto" w:fill="auto"/>
            <w:vAlign w:val="center"/>
          </w:tcPr>
          <w:p w14:paraId="355C2017" w14:textId="77777777" w:rsidR="00D922B8" w:rsidRPr="00D922B8" w:rsidRDefault="00D922B8" w:rsidP="00D922B8">
            <w:pPr>
              <w:tabs>
                <w:tab w:val="left" w:pos="1134"/>
              </w:tabs>
              <w:spacing w:after="200" w:line="276" w:lineRule="auto"/>
              <w:ind w:left="-70" w:right="-70"/>
              <w:jc w:val="center"/>
              <w:rPr>
                <w:rFonts w:eastAsia="Calibri" w:cs="Arial"/>
                <w:b/>
                <w:bCs/>
                <w:sz w:val="18"/>
                <w:szCs w:val="18"/>
                <w:lang w:val="sr-Latn-CS"/>
              </w:rPr>
            </w:pPr>
            <w:r w:rsidRPr="00D922B8">
              <w:rPr>
                <w:rFonts w:eastAsia="Calibri" w:cs="Arial"/>
                <w:b/>
                <w:bCs/>
                <w:sz w:val="18"/>
                <w:szCs w:val="18"/>
                <w:lang w:val="sr-Latn-CS"/>
              </w:rPr>
              <w:t>Primena u modulu</w:t>
            </w:r>
          </w:p>
        </w:tc>
      </w:tr>
      <w:tr w:rsidR="00D922B8" w:rsidRPr="00D922B8" w14:paraId="662202E1"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vAlign w:val="center"/>
          </w:tcPr>
          <w:p w14:paraId="242EAC7C"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single" w:sz="4" w:space="0" w:color="auto"/>
              <w:bottom w:val="single" w:sz="4" w:space="0" w:color="auto"/>
              <w:right w:val="single" w:sz="4" w:space="0" w:color="auto"/>
            </w:tcBorders>
            <w:vAlign w:val="center"/>
          </w:tcPr>
          <w:p w14:paraId="2D9BD8AE"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BVNR-ID</w:t>
            </w:r>
          </w:p>
        </w:tc>
        <w:tc>
          <w:tcPr>
            <w:tcW w:w="1134" w:type="dxa"/>
            <w:tcBorders>
              <w:top w:val="single" w:sz="4" w:space="0" w:color="auto"/>
              <w:left w:val="single" w:sz="4" w:space="0" w:color="auto"/>
              <w:bottom w:val="single" w:sz="4" w:space="0" w:color="auto"/>
              <w:right w:val="single" w:sz="4" w:space="0" w:color="auto"/>
            </w:tcBorders>
            <w:vAlign w:val="center"/>
          </w:tcPr>
          <w:p w14:paraId="4ED45790" w14:textId="77777777" w:rsidR="00D922B8" w:rsidRPr="00D922B8" w:rsidRDefault="00D922B8" w:rsidP="00D922B8">
            <w:pPr>
              <w:spacing w:after="200" w:line="276" w:lineRule="auto"/>
              <w:ind w:right="6"/>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43300CAC" w14:textId="77777777" w:rsidR="00D922B8" w:rsidRPr="00D922B8" w:rsidRDefault="00D922B8" w:rsidP="00D922B8">
            <w:pPr>
              <w:spacing w:after="200" w:line="276" w:lineRule="auto"/>
              <w:ind w:left="-43"/>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256308C3"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1" w:type="dxa"/>
            <w:tcBorders>
              <w:top w:val="single" w:sz="4" w:space="0" w:color="auto"/>
              <w:left w:val="single" w:sz="4" w:space="0" w:color="auto"/>
              <w:bottom w:val="single" w:sz="4" w:space="0" w:color="auto"/>
              <w:right w:val="single" w:sz="4" w:space="0" w:color="auto"/>
            </w:tcBorders>
            <w:vAlign w:val="center"/>
          </w:tcPr>
          <w:p w14:paraId="6353F85B" w14:textId="77777777" w:rsidR="00D922B8" w:rsidRPr="00D922B8" w:rsidRDefault="00D922B8" w:rsidP="00D922B8">
            <w:pPr>
              <w:spacing w:after="200" w:line="276" w:lineRule="auto"/>
              <w:ind w:left="52"/>
              <w:rPr>
                <w:rFonts w:eastAsia="Calibri" w:cs="Arial"/>
                <w:sz w:val="20"/>
                <w:szCs w:val="24"/>
                <w:lang w:val="sr-Latn-CS"/>
              </w:rPr>
            </w:pPr>
            <w:r w:rsidRPr="00D922B8">
              <w:rPr>
                <w:rFonts w:eastAsia="Calibri" w:cs="Arial"/>
                <w:sz w:val="18"/>
                <w:szCs w:val="18"/>
                <w:lang w:val="sr-Latn-CS"/>
              </w:rPr>
              <w:t>Administriranje energetskih objekata (org.-teh. celina) –Ident-</w:t>
            </w:r>
            <w:r w:rsidRPr="00D922B8">
              <w:rPr>
                <w:rFonts w:eastAsia="Calibri" w:cs="Arial"/>
                <w:sz w:val="20"/>
                <w:szCs w:val="24"/>
                <w:lang w:val="sr-Latn-CS"/>
              </w:rPr>
              <w:t>br.</w:t>
            </w:r>
          </w:p>
        </w:tc>
        <w:tc>
          <w:tcPr>
            <w:tcW w:w="1361" w:type="dxa"/>
            <w:tcBorders>
              <w:top w:val="single" w:sz="4" w:space="0" w:color="auto"/>
              <w:left w:val="single" w:sz="4" w:space="0" w:color="auto"/>
              <w:bottom w:val="single" w:sz="4" w:space="0" w:color="auto"/>
              <w:right w:val="single" w:sz="4" w:space="0" w:color="auto"/>
            </w:tcBorders>
            <w:vAlign w:val="center"/>
          </w:tcPr>
          <w:p w14:paraId="276B9AE5" w14:textId="77777777" w:rsidR="00D922B8" w:rsidRPr="00D922B8" w:rsidRDefault="00D922B8" w:rsidP="00D922B8">
            <w:pPr>
              <w:tabs>
                <w:tab w:val="left" w:pos="213"/>
              </w:tabs>
              <w:spacing w:before="0"/>
              <w:ind w:right="43"/>
              <w:jc w:val="center"/>
              <w:rPr>
                <w:rFonts w:cs="Arial"/>
                <w:sz w:val="20"/>
                <w:szCs w:val="20"/>
                <w:lang w:val="sr-Latn-CS" w:eastAsia="de-DE"/>
              </w:rPr>
            </w:pPr>
          </w:p>
        </w:tc>
      </w:tr>
      <w:tr w:rsidR="00D922B8" w:rsidRPr="00D922B8" w14:paraId="4B207F03"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vAlign w:val="center"/>
          </w:tcPr>
          <w:p w14:paraId="41D55AB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single" w:sz="4" w:space="0" w:color="auto"/>
              <w:bottom w:val="single" w:sz="4" w:space="0" w:color="auto"/>
              <w:right w:val="single" w:sz="4" w:space="0" w:color="auto"/>
            </w:tcBorders>
            <w:vAlign w:val="center"/>
          </w:tcPr>
          <w:p w14:paraId="3105E451"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BVNRST</w:t>
            </w:r>
          </w:p>
        </w:tc>
        <w:tc>
          <w:tcPr>
            <w:tcW w:w="1134" w:type="dxa"/>
            <w:tcBorders>
              <w:top w:val="single" w:sz="4" w:space="0" w:color="auto"/>
              <w:left w:val="single" w:sz="4" w:space="0" w:color="auto"/>
              <w:bottom w:val="single" w:sz="4" w:space="0" w:color="auto"/>
              <w:right w:val="single" w:sz="4" w:space="0" w:color="auto"/>
            </w:tcBorders>
            <w:vAlign w:val="center"/>
          </w:tcPr>
          <w:p w14:paraId="4A14B5FE" w14:textId="77777777" w:rsidR="00D922B8" w:rsidRPr="00D922B8" w:rsidRDefault="00D922B8" w:rsidP="00D922B8">
            <w:pPr>
              <w:spacing w:after="200" w:line="276" w:lineRule="auto"/>
              <w:ind w:right="6"/>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17969E74" w14:textId="77777777" w:rsidR="00D922B8" w:rsidRPr="00D922B8" w:rsidRDefault="00D922B8" w:rsidP="00D922B8">
            <w:pPr>
              <w:spacing w:after="200" w:line="276" w:lineRule="auto"/>
              <w:ind w:left="-43"/>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08497F11"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1" w:type="dxa"/>
            <w:tcBorders>
              <w:top w:val="single" w:sz="4" w:space="0" w:color="auto"/>
              <w:left w:val="single" w:sz="4" w:space="0" w:color="auto"/>
              <w:bottom w:val="single" w:sz="4" w:space="0" w:color="auto"/>
              <w:right w:val="single" w:sz="4" w:space="0" w:color="auto"/>
            </w:tcBorders>
            <w:vAlign w:val="center"/>
          </w:tcPr>
          <w:p w14:paraId="069C6820" w14:textId="77777777" w:rsidR="00D922B8" w:rsidRPr="00D922B8" w:rsidRDefault="00D922B8" w:rsidP="00D922B8">
            <w:pPr>
              <w:spacing w:after="200" w:line="276" w:lineRule="auto"/>
              <w:ind w:left="52"/>
              <w:rPr>
                <w:rFonts w:eastAsia="Calibri" w:cs="Arial"/>
                <w:sz w:val="20"/>
                <w:szCs w:val="24"/>
                <w:lang w:val="sr-Latn-CS"/>
              </w:rPr>
            </w:pPr>
            <w:r w:rsidRPr="00D922B8">
              <w:rPr>
                <w:rFonts w:eastAsia="Calibri" w:cs="Arial"/>
                <w:sz w:val="20"/>
                <w:szCs w:val="24"/>
                <w:lang w:val="sr-Latn-CS"/>
              </w:rPr>
              <w:t>Broj administriranja energetskog objekta Org.-tehn. celina</w:t>
            </w:r>
          </w:p>
        </w:tc>
        <w:tc>
          <w:tcPr>
            <w:tcW w:w="1361" w:type="dxa"/>
            <w:tcBorders>
              <w:top w:val="single" w:sz="4" w:space="0" w:color="auto"/>
              <w:left w:val="single" w:sz="4" w:space="0" w:color="auto"/>
              <w:bottom w:val="single" w:sz="4" w:space="0" w:color="auto"/>
              <w:right w:val="single" w:sz="4" w:space="0" w:color="auto"/>
            </w:tcBorders>
            <w:vAlign w:val="center"/>
          </w:tcPr>
          <w:p w14:paraId="395348E6" w14:textId="77777777" w:rsidR="00D922B8" w:rsidRPr="00D922B8" w:rsidRDefault="00D922B8" w:rsidP="00D922B8">
            <w:pPr>
              <w:tabs>
                <w:tab w:val="left" w:pos="213"/>
              </w:tabs>
              <w:spacing w:before="0"/>
              <w:ind w:right="43"/>
              <w:jc w:val="center"/>
              <w:rPr>
                <w:rFonts w:cs="Arial"/>
                <w:sz w:val="20"/>
                <w:szCs w:val="20"/>
                <w:lang w:val="sr-Latn-CS" w:eastAsia="de-DE"/>
              </w:rPr>
            </w:pPr>
          </w:p>
        </w:tc>
      </w:tr>
      <w:tr w:rsidR="00D922B8" w:rsidRPr="00D922B8" w14:paraId="2CD14830" w14:textId="77777777" w:rsidTr="00BC5A7F">
        <w:trPr>
          <w:trHeight w:hRule="exact" w:val="794"/>
        </w:trPr>
        <w:tc>
          <w:tcPr>
            <w:tcW w:w="567" w:type="dxa"/>
            <w:tcBorders>
              <w:top w:val="single" w:sz="4" w:space="0" w:color="auto"/>
              <w:left w:val="single" w:sz="4" w:space="0" w:color="auto"/>
              <w:bottom w:val="single" w:sz="4" w:space="0" w:color="auto"/>
              <w:right w:val="single" w:sz="4" w:space="0" w:color="auto"/>
            </w:tcBorders>
            <w:vAlign w:val="center"/>
          </w:tcPr>
          <w:p w14:paraId="38B57FAA" w14:textId="77777777" w:rsidR="00D922B8" w:rsidRPr="00D922B8" w:rsidRDefault="00D922B8" w:rsidP="00D922B8">
            <w:pPr>
              <w:spacing w:before="0"/>
              <w:ind w:left="-70" w:right="-70"/>
              <w:jc w:val="center"/>
              <w:rPr>
                <w:rFonts w:cs="Arial"/>
                <w:snapToGrid w:val="0"/>
                <w:sz w:val="20"/>
                <w:szCs w:val="20"/>
                <w:lang w:val="sr-Latn-CS" w:eastAsia="de-DE"/>
              </w:rPr>
            </w:pPr>
            <w:r w:rsidRPr="00D922B8">
              <w:rPr>
                <w:rFonts w:cs="Arial"/>
                <w:snapToGrid w:val="0"/>
                <w:sz w:val="20"/>
                <w:szCs w:val="20"/>
                <w:lang w:val="sr-Latn-CS" w:eastAsia="de-DE"/>
              </w:rPr>
              <w:t>2</w:t>
            </w:r>
          </w:p>
        </w:tc>
        <w:tc>
          <w:tcPr>
            <w:tcW w:w="1559" w:type="dxa"/>
            <w:tcBorders>
              <w:top w:val="single" w:sz="4" w:space="0" w:color="auto"/>
              <w:left w:val="single" w:sz="4" w:space="0" w:color="auto"/>
              <w:bottom w:val="single" w:sz="4" w:space="0" w:color="auto"/>
              <w:right w:val="single" w:sz="4" w:space="0" w:color="auto"/>
            </w:tcBorders>
            <w:vAlign w:val="center"/>
          </w:tcPr>
          <w:p w14:paraId="25EF73FA" w14:textId="77777777" w:rsidR="00D922B8" w:rsidRPr="00D922B8" w:rsidRDefault="00D922B8" w:rsidP="00D922B8">
            <w:pPr>
              <w:spacing w:before="0"/>
              <w:ind w:left="71"/>
              <w:jc w:val="left"/>
              <w:rPr>
                <w:rFonts w:cs="Arial"/>
                <w:bCs/>
                <w:sz w:val="20"/>
                <w:szCs w:val="20"/>
                <w:lang w:val="sr-Latn-CS" w:eastAsia="de-DE"/>
              </w:rPr>
            </w:pPr>
            <w:r w:rsidRPr="00D922B8">
              <w:rPr>
                <w:rFonts w:cs="Arial"/>
                <w:bCs/>
                <w:snapToGrid w:val="0"/>
                <w:sz w:val="20"/>
                <w:szCs w:val="20"/>
                <w:lang w:val="sr-Latn-CS" w:eastAsia="de-DE"/>
              </w:rPr>
              <w:t>KZ</w:t>
            </w:r>
          </w:p>
        </w:tc>
        <w:tc>
          <w:tcPr>
            <w:tcW w:w="1134" w:type="dxa"/>
            <w:tcBorders>
              <w:top w:val="single" w:sz="4" w:space="0" w:color="auto"/>
              <w:left w:val="single" w:sz="4" w:space="0" w:color="auto"/>
              <w:bottom w:val="single" w:sz="4" w:space="0" w:color="auto"/>
              <w:right w:val="single" w:sz="4" w:space="0" w:color="auto"/>
            </w:tcBorders>
            <w:vAlign w:val="center"/>
          </w:tcPr>
          <w:p w14:paraId="6E4101C7" w14:textId="77777777" w:rsidR="00D922B8" w:rsidRPr="00D922B8" w:rsidRDefault="00D922B8" w:rsidP="00D922B8">
            <w:pPr>
              <w:spacing w:before="0"/>
              <w:ind w:right="6"/>
              <w:jc w:val="center"/>
              <w:rPr>
                <w:rFonts w:cs="Arial"/>
                <w:color w:val="000000"/>
                <w:sz w:val="18"/>
                <w:szCs w:val="18"/>
                <w:lang w:val="sr-Latn-CS" w:eastAsia="de-DE"/>
              </w:rPr>
            </w:pPr>
            <w:r w:rsidRPr="00D922B8">
              <w:rPr>
                <w:rFonts w:cs="Arial"/>
                <w:color w:val="000000"/>
                <w:sz w:val="18"/>
                <w:szCs w:val="18"/>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4EEE25D4" w14:textId="77777777" w:rsidR="00D922B8" w:rsidRPr="00D922B8" w:rsidRDefault="00D922B8" w:rsidP="00D922B8">
            <w:pPr>
              <w:spacing w:before="0"/>
              <w:ind w:left="-43"/>
              <w:jc w:val="center"/>
              <w:rPr>
                <w:rFonts w:cs="Arial"/>
                <w:color w:val="000000"/>
                <w:sz w:val="18"/>
                <w:szCs w:val="18"/>
                <w:lang w:val="sr-Latn-CS" w:eastAsia="de-DE"/>
              </w:rPr>
            </w:pPr>
            <w:r w:rsidRPr="00D922B8">
              <w:rPr>
                <w:rFonts w:cs="Arial"/>
                <w:color w:val="000000"/>
                <w:sz w:val="18"/>
                <w:szCs w:val="18"/>
                <w:lang w:val="sr-Latn-CS" w:eastAsia="de-DE"/>
              </w:rPr>
              <w:t>99999999</w:t>
            </w:r>
          </w:p>
        </w:tc>
        <w:tc>
          <w:tcPr>
            <w:tcW w:w="567" w:type="dxa"/>
            <w:tcBorders>
              <w:top w:val="single" w:sz="4" w:space="0" w:color="auto"/>
              <w:left w:val="single" w:sz="4" w:space="0" w:color="auto"/>
              <w:bottom w:val="single" w:sz="4" w:space="0" w:color="auto"/>
              <w:right w:val="single" w:sz="4" w:space="0" w:color="auto"/>
            </w:tcBorders>
            <w:vAlign w:val="center"/>
          </w:tcPr>
          <w:p w14:paraId="212E1DA5"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20"/>
                <w:szCs w:val="20"/>
                <w:lang w:val="sr-Latn-CS" w:eastAsia="de-DE"/>
              </w:rPr>
              <w:t>8</w:t>
            </w:r>
          </w:p>
        </w:tc>
        <w:tc>
          <w:tcPr>
            <w:tcW w:w="3261" w:type="dxa"/>
            <w:tcBorders>
              <w:top w:val="single" w:sz="4" w:space="0" w:color="auto"/>
              <w:left w:val="single" w:sz="4" w:space="0" w:color="auto"/>
              <w:bottom w:val="single" w:sz="4" w:space="0" w:color="auto"/>
              <w:right w:val="single" w:sz="4" w:space="0" w:color="auto"/>
            </w:tcBorders>
            <w:vAlign w:val="center"/>
          </w:tcPr>
          <w:p w14:paraId="0133FE70" w14:textId="77777777" w:rsidR="00D922B8" w:rsidRPr="00D922B8" w:rsidRDefault="00D922B8" w:rsidP="00D922B8">
            <w:pPr>
              <w:spacing w:before="0"/>
              <w:ind w:left="52"/>
              <w:jc w:val="left"/>
              <w:rPr>
                <w:rFonts w:cs="Arial"/>
                <w:color w:val="000000"/>
                <w:sz w:val="20"/>
                <w:szCs w:val="20"/>
                <w:lang w:val="sr-Latn-CS" w:eastAsia="de-DE"/>
              </w:rPr>
            </w:pPr>
            <w:r w:rsidRPr="00D922B8">
              <w:rPr>
                <w:rFonts w:cs="Arial"/>
                <w:color w:val="000000"/>
                <w:sz w:val="20"/>
                <w:szCs w:val="20"/>
                <w:lang w:val="sr-Latn-CS" w:eastAsia="de-DE"/>
              </w:rPr>
              <w:t>Adresiranje "Parametara (šifra segmenta / kompleksa / interna šifra parametra</w:t>
            </w:r>
            <w:r w:rsidRPr="00D922B8">
              <w:rPr>
                <w:rFonts w:cs="Arial"/>
                <w:color w:val="0000FF"/>
                <w:sz w:val="20"/>
                <w:szCs w:val="20"/>
                <w:lang w:val="sr-Latn-CS" w:eastAsia="de-DE"/>
              </w:rPr>
              <w:t xml:space="preserve">; </w:t>
            </w:r>
            <w:r w:rsidRPr="00D922B8">
              <w:rPr>
                <w:rFonts w:cs="Arial"/>
                <w:sz w:val="20"/>
                <w:szCs w:val="20"/>
                <w:lang w:val="sr-Latn-CS" w:eastAsia="de-DE"/>
              </w:rPr>
              <w:t>= tek. BR.)</w:t>
            </w:r>
          </w:p>
        </w:tc>
        <w:tc>
          <w:tcPr>
            <w:tcW w:w="1361" w:type="dxa"/>
            <w:tcBorders>
              <w:top w:val="single" w:sz="4" w:space="0" w:color="auto"/>
              <w:left w:val="single" w:sz="4" w:space="0" w:color="auto"/>
              <w:bottom w:val="single" w:sz="4" w:space="0" w:color="auto"/>
              <w:right w:val="single" w:sz="4" w:space="0" w:color="auto"/>
            </w:tcBorders>
            <w:vAlign w:val="center"/>
          </w:tcPr>
          <w:p w14:paraId="42B4CAB5" w14:textId="77777777" w:rsidR="00D922B8" w:rsidRPr="00D922B8" w:rsidRDefault="00D922B8" w:rsidP="00D922B8">
            <w:pPr>
              <w:spacing w:before="0"/>
              <w:ind w:right="43"/>
              <w:jc w:val="center"/>
              <w:rPr>
                <w:rFonts w:cs="Arial"/>
                <w:color w:val="000000"/>
                <w:sz w:val="20"/>
                <w:szCs w:val="20"/>
                <w:lang w:val="sr-Latn-CS" w:eastAsia="de-DE"/>
              </w:rPr>
            </w:pPr>
          </w:p>
        </w:tc>
      </w:tr>
      <w:tr w:rsidR="00D922B8" w:rsidRPr="00D922B8" w14:paraId="08365DEE"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vAlign w:val="center"/>
          </w:tcPr>
          <w:p w14:paraId="73CB34D9" w14:textId="77777777" w:rsidR="00D922B8" w:rsidRPr="00D922B8" w:rsidRDefault="00D922B8" w:rsidP="00D922B8">
            <w:pPr>
              <w:spacing w:before="0"/>
              <w:ind w:left="-70" w:right="-70"/>
              <w:jc w:val="center"/>
              <w:rPr>
                <w:rFonts w:cs="Arial"/>
                <w:snapToGrid w:val="0"/>
                <w:sz w:val="20"/>
                <w:szCs w:val="20"/>
                <w:lang w:val="sr-Latn-CS" w:eastAsia="de-DE"/>
              </w:rPr>
            </w:pPr>
            <w:r w:rsidRPr="00D922B8">
              <w:rPr>
                <w:rFonts w:cs="Arial"/>
                <w:snapToGrid w:val="0"/>
                <w:sz w:val="20"/>
                <w:szCs w:val="20"/>
                <w:lang w:val="sr-Latn-CS" w:eastAsia="de-DE"/>
              </w:rPr>
              <w:t>3</w:t>
            </w:r>
          </w:p>
        </w:tc>
        <w:tc>
          <w:tcPr>
            <w:tcW w:w="1559" w:type="dxa"/>
            <w:tcBorders>
              <w:top w:val="single" w:sz="4" w:space="0" w:color="auto"/>
              <w:left w:val="single" w:sz="4" w:space="0" w:color="auto"/>
              <w:bottom w:val="single" w:sz="4" w:space="0" w:color="auto"/>
              <w:right w:val="single" w:sz="4" w:space="0" w:color="auto"/>
            </w:tcBorders>
            <w:vAlign w:val="center"/>
          </w:tcPr>
          <w:p w14:paraId="55B759BF" w14:textId="77777777" w:rsidR="00D922B8" w:rsidRPr="00D922B8" w:rsidRDefault="00D922B8" w:rsidP="00D922B8">
            <w:pPr>
              <w:spacing w:before="0"/>
              <w:ind w:left="71"/>
              <w:jc w:val="left"/>
              <w:rPr>
                <w:rFonts w:cs="Arial"/>
                <w:bCs/>
                <w:snapToGrid w:val="0"/>
                <w:sz w:val="20"/>
                <w:szCs w:val="20"/>
                <w:lang w:val="sr-Latn-CS" w:eastAsia="de-DE"/>
              </w:rPr>
            </w:pPr>
            <w:r w:rsidRPr="00D922B8">
              <w:rPr>
                <w:rFonts w:cs="Arial"/>
                <w:bCs/>
                <w:snapToGrid w:val="0"/>
                <w:sz w:val="20"/>
                <w:szCs w:val="20"/>
                <w:lang w:val="sr-Latn-CS" w:eastAsia="de-DE"/>
              </w:rPr>
              <w:t>WSTRUK</w:t>
            </w:r>
          </w:p>
        </w:tc>
        <w:tc>
          <w:tcPr>
            <w:tcW w:w="1134" w:type="dxa"/>
            <w:tcBorders>
              <w:top w:val="single" w:sz="4" w:space="0" w:color="auto"/>
              <w:left w:val="single" w:sz="4" w:space="0" w:color="auto"/>
              <w:bottom w:val="single" w:sz="4" w:space="0" w:color="auto"/>
              <w:right w:val="single" w:sz="4" w:space="0" w:color="auto"/>
            </w:tcBorders>
            <w:vAlign w:val="center"/>
          </w:tcPr>
          <w:p w14:paraId="75FAEA65" w14:textId="77777777" w:rsidR="00D922B8" w:rsidRPr="00D922B8" w:rsidRDefault="00D922B8" w:rsidP="00D922B8">
            <w:pPr>
              <w:spacing w:before="0"/>
              <w:ind w:right="6"/>
              <w:jc w:val="center"/>
              <w:rPr>
                <w:rFonts w:cs="Arial"/>
                <w:snapToGrid w:val="0"/>
                <w:sz w:val="18"/>
                <w:szCs w:val="18"/>
                <w:lang w:val="sr-Latn-CS" w:eastAsia="de-DE"/>
              </w:rPr>
            </w:pPr>
            <w:r w:rsidRPr="00D922B8">
              <w:rPr>
                <w:rFonts w:cs="Arial"/>
                <w:sz w:val="18"/>
                <w:szCs w:val="18"/>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35FF281E" w14:textId="77777777" w:rsidR="00D922B8" w:rsidRPr="00D922B8" w:rsidRDefault="00D922B8" w:rsidP="00D922B8">
            <w:pPr>
              <w:spacing w:before="0"/>
              <w:ind w:left="-43"/>
              <w:jc w:val="center"/>
              <w:rPr>
                <w:rFonts w:cs="Arial"/>
                <w:color w:val="000000"/>
                <w:sz w:val="18"/>
                <w:szCs w:val="18"/>
                <w:lang w:val="sr-Latn-CS" w:eastAsia="de-DE"/>
              </w:rPr>
            </w:pPr>
            <w:r w:rsidRPr="00D922B8">
              <w:rPr>
                <w:rFonts w:cs="Arial"/>
                <w:color w:val="000000"/>
                <w:sz w:val="18"/>
                <w:szCs w:val="18"/>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18B2D174" w14:textId="77777777" w:rsidR="00D922B8" w:rsidRPr="00D922B8" w:rsidRDefault="00D922B8" w:rsidP="00D922B8">
            <w:pPr>
              <w:spacing w:before="0"/>
              <w:jc w:val="center"/>
              <w:rPr>
                <w:rFonts w:cs="Arial"/>
                <w:snapToGrid w:val="0"/>
                <w:sz w:val="20"/>
                <w:szCs w:val="20"/>
                <w:lang w:val="sr-Latn-CS" w:eastAsia="de-DE"/>
              </w:rPr>
            </w:pPr>
            <w:r w:rsidRPr="00D922B8">
              <w:rPr>
                <w:rFonts w:cs="Arial"/>
                <w:snapToGrid w:val="0"/>
                <w:sz w:val="20"/>
                <w:szCs w:val="20"/>
                <w:lang w:val="sr-Latn-CS" w:eastAsia="de-DE"/>
              </w:rPr>
              <w:t>1</w:t>
            </w:r>
          </w:p>
        </w:tc>
        <w:tc>
          <w:tcPr>
            <w:tcW w:w="3261" w:type="dxa"/>
            <w:tcBorders>
              <w:top w:val="single" w:sz="4" w:space="0" w:color="auto"/>
              <w:left w:val="single" w:sz="4" w:space="0" w:color="auto"/>
              <w:bottom w:val="single" w:sz="4" w:space="0" w:color="auto"/>
              <w:right w:val="single" w:sz="4" w:space="0" w:color="auto"/>
            </w:tcBorders>
            <w:vAlign w:val="center"/>
          </w:tcPr>
          <w:p w14:paraId="1F1A1EB8" w14:textId="77777777" w:rsidR="00D922B8" w:rsidRPr="00D922B8" w:rsidRDefault="00D922B8" w:rsidP="00D922B8">
            <w:pPr>
              <w:spacing w:before="0"/>
              <w:ind w:left="99" w:right="283"/>
              <w:jc w:val="left"/>
              <w:rPr>
                <w:rFonts w:cs="Arial"/>
                <w:snapToGrid w:val="0"/>
                <w:color w:val="0000FF"/>
                <w:sz w:val="20"/>
                <w:szCs w:val="20"/>
                <w:lang w:val="sr-Latn-CS" w:eastAsia="de-DE"/>
              </w:rPr>
            </w:pPr>
            <w:r w:rsidRPr="00D922B8">
              <w:rPr>
                <w:rFonts w:cs="Arial"/>
                <w:snapToGrid w:val="0"/>
                <w:color w:val="0000FF"/>
                <w:sz w:val="20"/>
                <w:szCs w:val="20"/>
                <w:lang w:val="sr-Latn-CS" w:eastAsia="de-DE"/>
              </w:rPr>
              <w:t xml:space="preserve">Vrsta vrednosti  -  Priv. društvo, </w:t>
            </w:r>
            <w:r w:rsidRPr="00D922B8">
              <w:rPr>
                <w:rFonts w:cs="Arial"/>
                <w:snapToGrid w:val="0"/>
                <w:color w:val="0000FF"/>
                <w:sz w:val="20"/>
                <w:szCs w:val="20"/>
                <w:lang w:val="sr-Latn-CS" w:eastAsia="de-DE"/>
              </w:rPr>
              <w:br/>
              <w:t>deo pogona, region; …</w:t>
            </w:r>
          </w:p>
        </w:tc>
        <w:tc>
          <w:tcPr>
            <w:tcW w:w="1361" w:type="dxa"/>
            <w:tcBorders>
              <w:top w:val="single" w:sz="4" w:space="0" w:color="auto"/>
              <w:left w:val="single" w:sz="4" w:space="0" w:color="auto"/>
              <w:bottom w:val="single" w:sz="4" w:space="0" w:color="auto"/>
              <w:right w:val="single" w:sz="4" w:space="0" w:color="auto"/>
            </w:tcBorders>
            <w:vAlign w:val="center"/>
          </w:tcPr>
          <w:p w14:paraId="48192893" w14:textId="77777777" w:rsidR="00D922B8" w:rsidRPr="00D922B8" w:rsidRDefault="00D922B8" w:rsidP="00D922B8">
            <w:pPr>
              <w:spacing w:before="0"/>
              <w:ind w:right="43"/>
              <w:jc w:val="center"/>
              <w:rPr>
                <w:rFonts w:cs="Arial"/>
                <w:snapToGrid w:val="0"/>
                <w:sz w:val="20"/>
                <w:szCs w:val="20"/>
                <w:lang w:val="sr-Latn-CS" w:eastAsia="de-DE"/>
              </w:rPr>
            </w:pPr>
            <w:r w:rsidRPr="00D922B8">
              <w:rPr>
                <w:rFonts w:cs="Arial"/>
                <w:snapToGrid w:val="0"/>
                <w:sz w:val="20"/>
                <w:szCs w:val="20"/>
                <w:lang w:val="sr-Latn-CS" w:eastAsia="de-DE"/>
              </w:rPr>
              <w:t>Nomenklatura</w:t>
            </w:r>
          </w:p>
        </w:tc>
      </w:tr>
      <w:tr w:rsidR="00D922B8" w:rsidRPr="00D922B8" w14:paraId="3AD778B0" w14:textId="77777777" w:rsidTr="00BC5A7F">
        <w:tc>
          <w:tcPr>
            <w:tcW w:w="567" w:type="dxa"/>
            <w:tcBorders>
              <w:top w:val="single" w:sz="4" w:space="0" w:color="auto"/>
              <w:left w:val="single" w:sz="4" w:space="0" w:color="auto"/>
              <w:bottom w:val="single" w:sz="4" w:space="0" w:color="auto"/>
              <w:right w:val="single" w:sz="4" w:space="0" w:color="auto"/>
            </w:tcBorders>
            <w:vAlign w:val="center"/>
          </w:tcPr>
          <w:p w14:paraId="28BE34BA" w14:textId="77777777" w:rsidR="00D922B8" w:rsidRPr="00D922B8" w:rsidRDefault="00D922B8" w:rsidP="00D922B8">
            <w:pPr>
              <w:ind w:left="-70" w:right="-92"/>
              <w:jc w:val="center"/>
              <w:rPr>
                <w:rFonts w:cs="Arial"/>
                <w:snapToGrid w:val="0"/>
                <w:sz w:val="20"/>
                <w:szCs w:val="20"/>
                <w:lang w:val="sr-Latn-CS"/>
              </w:rPr>
            </w:pPr>
            <w:r w:rsidRPr="00D922B8">
              <w:rPr>
                <w:rFonts w:cs="Arial"/>
                <w:snapToGrid w:val="0"/>
                <w:sz w:val="20"/>
                <w:szCs w:val="20"/>
                <w:lang w:val="sr-Latn-CS"/>
              </w:rPr>
              <w:t>4</w:t>
            </w:r>
          </w:p>
        </w:tc>
        <w:tc>
          <w:tcPr>
            <w:tcW w:w="1559" w:type="dxa"/>
            <w:tcBorders>
              <w:top w:val="single" w:sz="4" w:space="0" w:color="auto"/>
              <w:left w:val="single" w:sz="4" w:space="0" w:color="auto"/>
              <w:bottom w:val="single" w:sz="4" w:space="0" w:color="auto"/>
              <w:right w:val="single" w:sz="4" w:space="0" w:color="auto"/>
            </w:tcBorders>
            <w:vAlign w:val="center"/>
          </w:tcPr>
          <w:p w14:paraId="23F97F11" w14:textId="77777777" w:rsidR="00D922B8" w:rsidRPr="00D922B8" w:rsidRDefault="00D922B8" w:rsidP="00D922B8">
            <w:pPr>
              <w:spacing w:after="200" w:line="276" w:lineRule="auto"/>
              <w:ind w:left="99"/>
              <w:rPr>
                <w:rFonts w:eastAsia="Calibri" w:cs="Arial"/>
                <w:bCs/>
                <w:sz w:val="20"/>
                <w:szCs w:val="24"/>
                <w:lang w:val="sr-Latn-CS"/>
              </w:rPr>
            </w:pPr>
            <w:r w:rsidRPr="00D922B8">
              <w:rPr>
                <w:rFonts w:eastAsia="Calibri" w:cs="Arial"/>
                <w:bCs/>
                <w:sz w:val="20"/>
                <w:szCs w:val="24"/>
                <w:lang w:val="sr-Latn-CS"/>
              </w:rPr>
              <w:t>ZUANSPR</w:t>
            </w:r>
          </w:p>
        </w:tc>
        <w:tc>
          <w:tcPr>
            <w:tcW w:w="1134" w:type="dxa"/>
            <w:tcBorders>
              <w:top w:val="single" w:sz="4" w:space="0" w:color="auto"/>
              <w:left w:val="single" w:sz="4" w:space="0" w:color="auto"/>
              <w:bottom w:val="single" w:sz="4" w:space="0" w:color="auto"/>
              <w:right w:val="single" w:sz="4" w:space="0" w:color="auto"/>
            </w:tcBorders>
            <w:vAlign w:val="center"/>
          </w:tcPr>
          <w:p w14:paraId="358C6B32" w14:textId="77777777" w:rsidR="00D922B8" w:rsidRPr="00D922B8" w:rsidRDefault="00D922B8" w:rsidP="00D922B8">
            <w:pPr>
              <w:spacing w:after="200" w:line="276" w:lineRule="auto"/>
              <w:ind w:left="-70" w:right="-70"/>
              <w:jc w:val="center"/>
              <w:rPr>
                <w:rFonts w:eastAsia="Calibri" w:cs="Arial"/>
                <w:bCs/>
                <w:sz w:val="16"/>
                <w:szCs w:val="16"/>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66F92398" w14:textId="77777777" w:rsidR="00D922B8" w:rsidRPr="00D922B8" w:rsidRDefault="00D922B8" w:rsidP="00D922B8">
            <w:pPr>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7ED77487" w14:textId="77777777" w:rsidR="00D922B8" w:rsidRPr="00D922B8" w:rsidRDefault="00D922B8" w:rsidP="00D922B8">
            <w:pPr>
              <w:tabs>
                <w:tab w:val="left" w:pos="1134"/>
              </w:tabs>
              <w:spacing w:after="200" w:line="276" w:lineRule="auto"/>
              <w:ind w:left="-70" w:right="-70"/>
              <w:jc w:val="center"/>
              <w:rPr>
                <w:rFonts w:eastAsia="Calibri" w:cs="Arial"/>
                <w:bCs/>
                <w:color w:val="0000FF"/>
                <w:sz w:val="20"/>
                <w:szCs w:val="24"/>
                <w:lang w:val="sr-Latn-CS"/>
              </w:rPr>
            </w:pPr>
            <w:r w:rsidRPr="00D922B8">
              <w:rPr>
                <w:rFonts w:eastAsia="Calibri" w:cs="Arial"/>
                <w:bCs/>
                <w:color w:val="0000FF"/>
                <w:sz w:val="20"/>
                <w:szCs w:val="24"/>
                <w:lang w:val="sr-Latn-CS"/>
              </w:rPr>
              <w:t>40</w:t>
            </w:r>
          </w:p>
        </w:tc>
        <w:tc>
          <w:tcPr>
            <w:tcW w:w="3261" w:type="dxa"/>
            <w:tcBorders>
              <w:top w:val="single" w:sz="4" w:space="0" w:color="auto"/>
              <w:left w:val="single" w:sz="4" w:space="0" w:color="auto"/>
              <w:bottom w:val="single" w:sz="4" w:space="0" w:color="auto"/>
              <w:right w:val="single" w:sz="4" w:space="0" w:color="auto"/>
            </w:tcBorders>
            <w:vAlign w:val="center"/>
          </w:tcPr>
          <w:p w14:paraId="2A9E57FB" w14:textId="77777777" w:rsidR="00D922B8" w:rsidRPr="00D922B8" w:rsidRDefault="00D922B8" w:rsidP="00D922B8">
            <w:pPr>
              <w:spacing w:after="200" w:line="276" w:lineRule="auto"/>
              <w:ind w:left="71"/>
              <w:rPr>
                <w:rFonts w:eastAsia="Calibri" w:cs="Arial"/>
                <w:bCs/>
                <w:color w:val="0000FF"/>
                <w:sz w:val="20"/>
                <w:szCs w:val="24"/>
                <w:lang w:val="sr-Latn-CS"/>
              </w:rPr>
            </w:pPr>
            <w:r w:rsidRPr="00D922B8">
              <w:rPr>
                <w:rFonts w:eastAsia="Calibri" w:cs="Arial"/>
                <w:bCs/>
                <w:color w:val="0000FF"/>
                <w:sz w:val="20"/>
                <w:szCs w:val="24"/>
                <w:lang w:val="sr-Latn-CS"/>
              </w:rPr>
              <w:t>Dodeljene adrese za pozivanje / adrese za pozivanje postrojenja, takođe i samo energetskog objekta (Naziv kolona na slici 4.1 / 4.2)</w:t>
            </w:r>
          </w:p>
        </w:tc>
        <w:tc>
          <w:tcPr>
            <w:tcW w:w="1361" w:type="dxa"/>
            <w:tcBorders>
              <w:top w:val="single" w:sz="4" w:space="0" w:color="auto"/>
              <w:left w:val="single" w:sz="4" w:space="0" w:color="auto"/>
              <w:bottom w:val="single" w:sz="4" w:space="0" w:color="auto"/>
              <w:right w:val="single" w:sz="4" w:space="0" w:color="auto"/>
            </w:tcBorders>
            <w:vAlign w:val="center"/>
          </w:tcPr>
          <w:p w14:paraId="17A1F241" w14:textId="77777777" w:rsidR="00D922B8" w:rsidRPr="00D922B8" w:rsidRDefault="00D922B8" w:rsidP="00D922B8">
            <w:pPr>
              <w:tabs>
                <w:tab w:val="left" w:pos="72"/>
                <w:tab w:val="left" w:pos="1134"/>
              </w:tabs>
              <w:spacing w:after="200" w:line="276" w:lineRule="auto"/>
              <w:ind w:right="-41"/>
              <w:jc w:val="center"/>
              <w:rPr>
                <w:rFonts w:eastAsia="Calibri" w:cs="Arial"/>
                <w:sz w:val="20"/>
                <w:szCs w:val="24"/>
                <w:lang w:val="sr-Latn-CS"/>
              </w:rPr>
            </w:pPr>
          </w:p>
        </w:tc>
      </w:tr>
      <w:tr w:rsidR="00D922B8" w:rsidRPr="00D922B8" w14:paraId="364A6841"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773DBFF1"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5</w:t>
            </w:r>
          </w:p>
        </w:tc>
        <w:tc>
          <w:tcPr>
            <w:tcW w:w="1559" w:type="dxa"/>
            <w:tcBorders>
              <w:top w:val="single" w:sz="4" w:space="0" w:color="auto"/>
              <w:left w:val="single" w:sz="4" w:space="0" w:color="auto"/>
              <w:bottom w:val="single" w:sz="4" w:space="0" w:color="auto"/>
              <w:right w:val="single" w:sz="4" w:space="0" w:color="auto"/>
            </w:tcBorders>
            <w:vAlign w:val="center"/>
          </w:tcPr>
          <w:p w14:paraId="16F96FBF"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USERID</w:t>
            </w:r>
          </w:p>
        </w:tc>
        <w:tc>
          <w:tcPr>
            <w:tcW w:w="1134" w:type="dxa"/>
            <w:tcBorders>
              <w:top w:val="single" w:sz="4" w:space="0" w:color="auto"/>
              <w:left w:val="single" w:sz="4" w:space="0" w:color="auto"/>
              <w:bottom w:val="single" w:sz="4" w:space="0" w:color="auto"/>
              <w:right w:val="single" w:sz="4" w:space="0" w:color="auto"/>
            </w:tcBorders>
            <w:vAlign w:val="center"/>
          </w:tcPr>
          <w:p w14:paraId="7A40BB24" w14:textId="77777777" w:rsidR="00D922B8" w:rsidRPr="00D922B8" w:rsidRDefault="00D922B8" w:rsidP="00D922B8">
            <w:pPr>
              <w:tabs>
                <w:tab w:val="left" w:pos="1134"/>
              </w:tabs>
              <w:spacing w:after="200" w:line="276" w:lineRule="auto"/>
              <w:ind w:right="6"/>
              <w:jc w:val="center"/>
              <w:rPr>
                <w:rFonts w:eastAsia="Calibri" w:cs="Arial"/>
                <w:strike/>
                <w:sz w:val="16"/>
                <w:szCs w:val="16"/>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20583C3B" w14:textId="77777777" w:rsidR="00D922B8" w:rsidRPr="00D922B8" w:rsidRDefault="00D922B8" w:rsidP="00D922B8">
            <w:pPr>
              <w:spacing w:after="200" w:line="276" w:lineRule="auto"/>
              <w:ind w:left="68"/>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740B697D"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1" w:type="dxa"/>
            <w:tcBorders>
              <w:top w:val="single" w:sz="4" w:space="0" w:color="auto"/>
              <w:left w:val="single" w:sz="4" w:space="0" w:color="auto"/>
              <w:bottom w:val="single" w:sz="4" w:space="0" w:color="auto"/>
              <w:right w:val="single" w:sz="4" w:space="0" w:color="auto"/>
            </w:tcBorders>
            <w:vAlign w:val="center"/>
          </w:tcPr>
          <w:p w14:paraId="74DADA3E"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za unos podataka</w:t>
            </w:r>
          </w:p>
        </w:tc>
        <w:tc>
          <w:tcPr>
            <w:tcW w:w="1361" w:type="dxa"/>
            <w:tcBorders>
              <w:top w:val="single" w:sz="4" w:space="0" w:color="auto"/>
              <w:left w:val="single" w:sz="4" w:space="0" w:color="auto"/>
              <w:bottom w:val="single" w:sz="4" w:space="0" w:color="auto"/>
              <w:right w:val="single" w:sz="4" w:space="0" w:color="auto"/>
            </w:tcBorders>
            <w:vAlign w:val="center"/>
          </w:tcPr>
          <w:p w14:paraId="0AF363DA" w14:textId="77777777" w:rsidR="00D922B8" w:rsidRPr="00D922B8" w:rsidRDefault="00D922B8" w:rsidP="00D922B8">
            <w:pPr>
              <w:spacing w:after="200" w:line="276" w:lineRule="auto"/>
              <w:ind w:right="43"/>
              <w:jc w:val="center"/>
              <w:rPr>
                <w:rFonts w:eastAsia="Calibri" w:cs="Arial"/>
                <w:sz w:val="20"/>
                <w:szCs w:val="24"/>
                <w:lang w:val="sr-Latn-CS"/>
              </w:rPr>
            </w:pPr>
          </w:p>
        </w:tc>
      </w:tr>
      <w:tr w:rsidR="00D922B8" w:rsidRPr="00D922B8" w14:paraId="5E6B373D"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5F8E5915"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single" w:sz="4" w:space="0" w:color="auto"/>
              <w:bottom w:val="single" w:sz="4" w:space="0" w:color="auto"/>
              <w:right w:val="single" w:sz="4" w:space="0" w:color="auto"/>
            </w:tcBorders>
            <w:vAlign w:val="center"/>
          </w:tcPr>
          <w:p w14:paraId="72FC61CD"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ERFDAT</w:t>
            </w:r>
          </w:p>
        </w:tc>
        <w:tc>
          <w:tcPr>
            <w:tcW w:w="1134" w:type="dxa"/>
            <w:tcBorders>
              <w:top w:val="single" w:sz="4" w:space="0" w:color="auto"/>
              <w:left w:val="single" w:sz="4" w:space="0" w:color="auto"/>
              <w:bottom w:val="single" w:sz="4" w:space="0" w:color="auto"/>
              <w:right w:val="single" w:sz="4" w:space="0" w:color="auto"/>
            </w:tcBorders>
            <w:vAlign w:val="center"/>
          </w:tcPr>
          <w:p w14:paraId="5740FA3F" w14:textId="77777777" w:rsidR="00D922B8" w:rsidRPr="00D922B8" w:rsidRDefault="00D922B8" w:rsidP="00D922B8">
            <w:pPr>
              <w:spacing w:after="200" w:line="276" w:lineRule="auto"/>
              <w:ind w:right="6"/>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2CD17A1" w14:textId="77777777" w:rsidR="00D922B8" w:rsidRPr="00D922B8" w:rsidRDefault="00D922B8" w:rsidP="00D922B8">
            <w:pPr>
              <w:spacing w:after="200" w:line="276" w:lineRule="auto"/>
              <w:ind w:left="68"/>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single" w:sz="4" w:space="0" w:color="auto"/>
              <w:bottom w:val="single" w:sz="4" w:space="0" w:color="auto"/>
              <w:right w:val="single" w:sz="4" w:space="0" w:color="auto"/>
            </w:tcBorders>
            <w:vAlign w:val="center"/>
          </w:tcPr>
          <w:p w14:paraId="41106609"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1" w:type="dxa"/>
            <w:tcBorders>
              <w:top w:val="single" w:sz="4" w:space="0" w:color="auto"/>
              <w:left w:val="single" w:sz="4" w:space="0" w:color="auto"/>
              <w:bottom w:val="single" w:sz="4" w:space="0" w:color="auto"/>
              <w:right w:val="single" w:sz="4" w:space="0" w:color="auto"/>
            </w:tcBorders>
            <w:vAlign w:val="center"/>
          </w:tcPr>
          <w:p w14:paraId="2D274C80"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Datum obrade / datum izmene </w:t>
            </w:r>
          </w:p>
        </w:tc>
        <w:tc>
          <w:tcPr>
            <w:tcW w:w="1361" w:type="dxa"/>
            <w:tcBorders>
              <w:top w:val="single" w:sz="4" w:space="0" w:color="auto"/>
              <w:left w:val="single" w:sz="4" w:space="0" w:color="auto"/>
              <w:bottom w:val="single" w:sz="4" w:space="0" w:color="auto"/>
              <w:right w:val="single" w:sz="4" w:space="0" w:color="auto"/>
            </w:tcBorders>
            <w:vAlign w:val="center"/>
          </w:tcPr>
          <w:p w14:paraId="57AE8D2F" w14:textId="77777777" w:rsidR="00D922B8" w:rsidRPr="00D922B8" w:rsidRDefault="00D922B8" w:rsidP="00D922B8">
            <w:pPr>
              <w:spacing w:after="200" w:line="276" w:lineRule="auto"/>
              <w:ind w:right="43"/>
              <w:jc w:val="center"/>
              <w:rPr>
                <w:rFonts w:eastAsia="Calibri" w:cs="Arial"/>
                <w:sz w:val="20"/>
                <w:szCs w:val="24"/>
                <w:lang w:val="sr-Latn-CS"/>
              </w:rPr>
            </w:pPr>
          </w:p>
        </w:tc>
      </w:tr>
    </w:tbl>
    <w:p w14:paraId="5232FFF7" w14:textId="77777777" w:rsidR="00D922B8" w:rsidRPr="00D922B8" w:rsidRDefault="00D922B8" w:rsidP="00D922B8">
      <w:pPr>
        <w:widowControl w:val="0"/>
        <w:spacing w:before="0"/>
        <w:ind w:left="284" w:right="284"/>
        <w:jc w:val="left"/>
        <w:rPr>
          <w:rFonts w:cs="Arial"/>
          <w:color w:val="000000"/>
          <w:lang w:val="sr-Latn-CS" w:eastAsia="de-DE"/>
        </w:rPr>
      </w:pPr>
    </w:p>
    <w:p w14:paraId="09929AA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EPS i privredna društva treba da definišu segmente parametara, komplekse parametara i pripadajuće parametre. I sadržaje parametara i formule, kao i strukturiranje (npr. teritorijalne zahteve – nomenklatura za polje WSTRUK) trebalo bi da se izrađuju, odn. potvrde u centralnim radnim timovima EPS -a.</w:t>
      </w:r>
    </w:p>
    <w:p w14:paraId="584385B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Da bi se u ranije definisanim parametrima za obračunske / evaluativne svrhe dodelile neophodne adrese za analize, treba napraviti takozvanu</w:t>
      </w:r>
      <w:r w:rsidRPr="00D922B8">
        <w:rPr>
          <w:rFonts w:eastAsia="Calibri" w:cs="Arial"/>
          <w:b/>
          <w:color w:val="0000FF"/>
          <w:sz w:val="24"/>
          <w:szCs w:val="24"/>
          <w:lang w:val="sr-Latn-CS"/>
        </w:rPr>
        <w:t xml:space="preserve"> Tabelu dodeljivanja "TBW_ KZZUORD"</w:t>
      </w:r>
      <w:r w:rsidRPr="00D922B8">
        <w:rPr>
          <w:rFonts w:eastAsia="Calibri" w:cs="Arial"/>
          <w:sz w:val="24"/>
          <w:szCs w:val="24"/>
          <w:lang w:val="sr-Latn-CS"/>
        </w:rPr>
        <w:t xml:space="preserve"> (vid. i sliku 310).</w:t>
      </w:r>
    </w:p>
    <w:p w14:paraId="316D3B75" w14:textId="77777777" w:rsidR="00D922B8" w:rsidRPr="00D922B8" w:rsidRDefault="00D922B8" w:rsidP="00D922B8">
      <w:pPr>
        <w:spacing w:after="200" w:line="276" w:lineRule="auto"/>
        <w:rPr>
          <w:rFonts w:eastAsia="Calibri" w:cs="Arial"/>
          <w:bCs/>
          <w:sz w:val="24"/>
          <w:szCs w:val="24"/>
          <w:lang w:val="sr-Latn-CS"/>
        </w:rPr>
      </w:pPr>
      <w:r w:rsidRPr="00D922B8">
        <w:rPr>
          <w:rFonts w:eastAsia="Calibri" w:cs="Arial"/>
          <w:sz w:val="24"/>
          <w:szCs w:val="24"/>
          <w:lang w:val="sr-Latn-CS"/>
        </w:rPr>
        <w:t xml:space="preserve">Sledeća tabela sadrži građu / strukturu dodeljivanja adrese za analize „Tehničkih parametara“ </w:t>
      </w:r>
      <w:r w:rsidRPr="00D922B8">
        <w:rPr>
          <w:rFonts w:eastAsia="Calibri" w:cs="Arial"/>
          <w:bCs/>
          <w:sz w:val="24"/>
          <w:szCs w:val="24"/>
          <w:lang w:val="sr-Latn-CS"/>
        </w:rPr>
        <w:t>(OTC, PD, DEL., EPS).</w:t>
      </w:r>
    </w:p>
    <w:p w14:paraId="468ED504" w14:textId="77777777" w:rsidR="00D922B8" w:rsidRPr="00D922B8" w:rsidRDefault="00D922B8" w:rsidP="00D922B8">
      <w:pPr>
        <w:spacing w:after="200" w:line="276" w:lineRule="auto"/>
        <w:ind w:left="786" w:hanging="360"/>
        <w:rPr>
          <w:rFonts w:eastAsia="Calibri" w:cs="Arial"/>
          <w:sz w:val="24"/>
          <w:szCs w:val="24"/>
          <w:lang w:val="sr-Latn-RS"/>
        </w:rPr>
      </w:pPr>
      <w:r w:rsidRPr="00D922B8">
        <w:rPr>
          <w:rFonts w:eastAsia="Calibri" w:cs="Arial"/>
          <w:sz w:val="24"/>
          <w:szCs w:val="24"/>
          <w:lang w:val="sr-Latn-RS"/>
        </w:rPr>
        <w:t xml:space="preserve">Građa i struktura  "Tabele dodeljivanja 'Tehnički parametri' </w:t>
      </w:r>
      <w:r w:rsidRPr="00D922B8">
        <w:rPr>
          <w:rFonts w:eastAsia="Calibri" w:cs="Arial"/>
          <w:sz w:val="24"/>
          <w:szCs w:val="24"/>
          <w:lang w:val="sr-Latn-RS"/>
        </w:rPr>
        <w:br/>
      </w:r>
      <w:r w:rsidRPr="00D922B8">
        <w:rPr>
          <w:rFonts w:eastAsia="Calibri" w:cs="Arial"/>
          <w:sz w:val="24"/>
          <w:szCs w:val="24"/>
          <w:lang w:val="sr-Latn-RS"/>
        </w:rPr>
        <w:tab/>
        <w:t>(OTC, PD, DEL, EPS)"  -  TBW_KZZUORD"</w:t>
      </w:r>
    </w:p>
    <w:p w14:paraId="708EC84D" w14:textId="77777777" w:rsidR="00D922B8" w:rsidRPr="00D922B8" w:rsidRDefault="00D922B8" w:rsidP="00D922B8">
      <w:pPr>
        <w:spacing w:before="0"/>
        <w:ind w:left="284"/>
        <w:jc w:val="left"/>
        <w:rPr>
          <w:rFonts w:cs="Arial"/>
          <w:sz w:val="20"/>
          <w:szCs w:val="20"/>
          <w:lang w:val="sr-Latn-CS" w:eastAsia="de-DE"/>
        </w:rPr>
      </w:pPr>
    </w:p>
    <w:tbl>
      <w:tblPr>
        <w:tblW w:w="0" w:type="auto"/>
        <w:tblInd w:w="327" w:type="dxa"/>
        <w:tblLayout w:type="fixed"/>
        <w:tblCellMar>
          <w:left w:w="43" w:type="dxa"/>
          <w:right w:w="43" w:type="dxa"/>
        </w:tblCellMar>
        <w:tblLook w:val="0000" w:firstRow="0" w:lastRow="0" w:firstColumn="0" w:lastColumn="0" w:noHBand="0" w:noVBand="0"/>
      </w:tblPr>
      <w:tblGrid>
        <w:gridCol w:w="567"/>
        <w:gridCol w:w="1559"/>
        <w:gridCol w:w="1134"/>
        <w:gridCol w:w="992"/>
        <w:gridCol w:w="567"/>
        <w:gridCol w:w="3261"/>
        <w:gridCol w:w="1361"/>
      </w:tblGrid>
      <w:tr w:rsidR="00D922B8" w:rsidRPr="00D922B8" w14:paraId="5A2A703F" w14:textId="77777777" w:rsidTr="00BC5A7F">
        <w:tc>
          <w:tcPr>
            <w:tcW w:w="567" w:type="dxa"/>
            <w:tcBorders>
              <w:top w:val="single" w:sz="6" w:space="0" w:color="auto"/>
              <w:left w:val="single" w:sz="6" w:space="0" w:color="auto"/>
              <w:right w:val="single" w:sz="6" w:space="0" w:color="auto"/>
            </w:tcBorders>
            <w:shd w:val="pct10" w:color="auto" w:fill="auto"/>
            <w:vAlign w:val="center"/>
          </w:tcPr>
          <w:p w14:paraId="30A7279D"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Br.</w:t>
            </w:r>
          </w:p>
        </w:tc>
        <w:tc>
          <w:tcPr>
            <w:tcW w:w="1559" w:type="dxa"/>
            <w:tcBorders>
              <w:top w:val="single" w:sz="6" w:space="0" w:color="auto"/>
              <w:left w:val="single" w:sz="6" w:space="0" w:color="auto"/>
              <w:right w:val="single" w:sz="6" w:space="0" w:color="auto"/>
            </w:tcBorders>
            <w:shd w:val="pct10" w:color="auto" w:fill="auto"/>
            <w:vAlign w:val="center"/>
          </w:tcPr>
          <w:p w14:paraId="17A76C68" w14:textId="77777777" w:rsidR="00D922B8" w:rsidRPr="00D922B8" w:rsidRDefault="00D922B8" w:rsidP="00D922B8">
            <w:pPr>
              <w:spacing w:after="200" w:line="276" w:lineRule="auto"/>
              <w:ind w:left="-55" w:right="-108"/>
              <w:jc w:val="center"/>
              <w:rPr>
                <w:rFonts w:eastAsia="Calibri" w:cs="Arial"/>
                <w:b/>
                <w:bCs/>
                <w:sz w:val="20"/>
                <w:szCs w:val="24"/>
                <w:lang w:val="sr-Latn-CS"/>
              </w:rPr>
            </w:pPr>
            <w:r w:rsidRPr="00D922B8">
              <w:rPr>
                <w:rFonts w:eastAsia="Calibri" w:cs="Arial"/>
                <w:b/>
                <w:bCs/>
                <w:sz w:val="20"/>
                <w:szCs w:val="24"/>
                <w:lang w:val="sr-Latn-CS"/>
              </w:rPr>
              <w:t>Naziv polja</w:t>
            </w:r>
          </w:p>
        </w:tc>
        <w:tc>
          <w:tcPr>
            <w:tcW w:w="1134" w:type="dxa"/>
            <w:tcBorders>
              <w:top w:val="single" w:sz="6" w:space="0" w:color="auto"/>
              <w:right w:val="single" w:sz="6" w:space="0" w:color="auto"/>
            </w:tcBorders>
            <w:shd w:val="pct10" w:color="auto" w:fill="auto"/>
            <w:vAlign w:val="center"/>
          </w:tcPr>
          <w:p w14:paraId="0CF6985E" w14:textId="77777777" w:rsidR="00D922B8" w:rsidRPr="00D922B8" w:rsidRDefault="00D922B8" w:rsidP="00D922B8">
            <w:pPr>
              <w:spacing w:after="200" w:line="276" w:lineRule="auto"/>
              <w:jc w:val="center"/>
              <w:rPr>
                <w:rFonts w:eastAsia="Calibri" w:cs="Arial"/>
                <w:b/>
                <w:bCs/>
                <w:sz w:val="20"/>
                <w:szCs w:val="24"/>
                <w:lang w:val="sr-Latn-CS"/>
              </w:rPr>
            </w:pPr>
            <w:r w:rsidRPr="00D922B8">
              <w:rPr>
                <w:rFonts w:eastAsia="Calibri" w:cs="Arial"/>
                <w:b/>
                <w:bCs/>
                <w:sz w:val="20"/>
                <w:szCs w:val="24"/>
                <w:lang w:val="sr-Latn-CS"/>
              </w:rPr>
              <w:t>Obavezno polje</w:t>
            </w:r>
          </w:p>
        </w:tc>
        <w:tc>
          <w:tcPr>
            <w:tcW w:w="992" w:type="dxa"/>
            <w:tcBorders>
              <w:top w:val="single" w:sz="6" w:space="0" w:color="auto"/>
              <w:right w:val="single" w:sz="6" w:space="0" w:color="auto"/>
            </w:tcBorders>
            <w:shd w:val="pct10" w:color="auto" w:fill="auto"/>
            <w:vAlign w:val="center"/>
          </w:tcPr>
          <w:p w14:paraId="6B4005AB"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Tip</w:t>
            </w:r>
          </w:p>
        </w:tc>
        <w:tc>
          <w:tcPr>
            <w:tcW w:w="567" w:type="dxa"/>
            <w:tcBorders>
              <w:top w:val="single" w:sz="6" w:space="0" w:color="auto"/>
              <w:right w:val="single" w:sz="6" w:space="0" w:color="auto"/>
            </w:tcBorders>
            <w:shd w:val="pct10" w:color="auto" w:fill="auto"/>
            <w:vAlign w:val="center"/>
          </w:tcPr>
          <w:p w14:paraId="122661D1" w14:textId="77777777" w:rsidR="00D922B8" w:rsidRPr="00D922B8" w:rsidRDefault="00D922B8" w:rsidP="00D922B8">
            <w:pPr>
              <w:spacing w:after="200" w:line="276" w:lineRule="auto"/>
              <w:ind w:left="-108"/>
              <w:jc w:val="center"/>
              <w:rPr>
                <w:rFonts w:eastAsia="Calibri" w:cs="Arial"/>
                <w:b/>
                <w:bCs/>
                <w:sz w:val="20"/>
                <w:szCs w:val="24"/>
                <w:lang w:val="sr-Latn-CS"/>
              </w:rPr>
            </w:pPr>
            <w:r w:rsidRPr="00D922B8">
              <w:rPr>
                <w:rFonts w:eastAsia="Calibri" w:cs="Arial"/>
                <w:b/>
                <w:bCs/>
                <w:sz w:val="20"/>
                <w:szCs w:val="24"/>
                <w:lang w:val="sr-Latn-CS"/>
              </w:rPr>
              <w:t>Dužina</w:t>
            </w:r>
          </w:p>
        </w:tc>
        <w:tc>
          <w:tcPr>
            <w:tcW w:w="3261" w:type="dxa"/>
            <w:tcBorders>
              <w:top w:val="single" w:sz="6" w:space="0" w:color="auto"/>
              <w:right w:val="single" w:sz="6" w:space="0" w:color="auto"/>
            </w:tcBorders>
            <w:shd w:val="pct10" w:color="auto" w:fill="auto"/>
            <w:vAlign w:val="center"/>
          </w:tcPr>
          <w:p w14:paraId="65834998" w14:textId="77777777" w:rsidR="00D922B8" w:rsidRPr="00D922B8" w:rsidRDefault="00D922B8" w:rsidP="00D922B8">
            <w:pPr>
              <w:spacing w:after="200" w:line="276" w:lineRule="auto"/>
              <w:ind w:left="142"/>
              <w:jc w:val="center"/>
              <w:rPr>
                <w:rFonts w:eastAsia="Calibri" w:cs="Arial"/>
                <w:b/>
                <w:bCs/>
                <w:sz w:val="20"/>
                <w:szCs w:val="24"/>
                <w:lang w:val="sr-Latn-CS"/>
              </w:rPr>
            </w:pPr>
            <w:r w:rsidRPr="00D922B8">
              <w:rPr>
                <w:rFonts w:eastAsia="Calibri" w:cs="Arial"/>
                <w:b/>
                <w:bCs/>
                <w:sz w:val="20"/>
                <w:szCs w:val="24"/>
                <w:lang w:val="sr-Latn-CS"/>
              </w:rPr>
              <w:t>Sadržaj polja</w:t>
            </w:r>
          </w:p>
        </w:tc>
        <w:tc>
          <w:tcPr>
            <w:tcW w:w="1361" w:type="dxa"/>
            <w:tcBorders>
              <w:top w:val="single" w:sz="6" w:space="0" w:color="auto"/>
              <w:right w:val="single" w:sz="6" w:space="0" w:color="auto"/>
            </w:tcBorders>
            <w:shd w:val="pct10" w:color="auto" w:fill="auto"/>
            <w:vAlign w:val="center"/>
          </w:tcPr>
          <w:p w14:paraId="78AB2EAC" w14:textId="77777777" w:rsidR="00D922B8" w:rsidRPr="00D922B8" w:rsidRDefault="00D922B8" w:rsidP="00D922B8">
            <w:pPr>
              <w:tabs>
                <w:tab w:val="left" w:pos="1134"/>
              </w:tabs>
              <w:spacing w:after="200" w:line="276" w:lineRule="auto"/>
              <w:ind w:left="-70" w:right="-70"/>
              <w:jc w:val="center"/>
              <w:rPr>
                <w:rFonts w:eastAsia="Calibri" w:cs="Arial"/>
                <w:b/>
                <w:bCs/>
                <w:sz w:val="18"/>
                <w:szCs w:val="18"/>
                <w:lang w:val="sr-Latn-CS"/>
              </w:rPr>
            </w:pPr>
            <w:r w:rsidRPr="00D922B8">
              <w:rPr>
                <w:rFonts w:eastAsia="Calibri" w:cs="Arial"/>
                <w:b/>
                <w:bCs/>
                <w:sz w:val="18"/>
                <w:szCs w:val="18"/>
                <w:lang w:val="sr-Latn-CS"/>
              </w:rPr>
              <w:t>Primena u modulu</w:t>
            </w:r>
          </w:p>
        </w:tc>
      </w:tr>
      <w:tr w:rsidR="00D922B8" w:rsidRPr="00D922B8" w14:paraId="072804E6"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vAlign w:val="center"/>
          </w:tcPr>
          <w:p w14:paraId="29211327" w14:textId="77777777" w:rsidR="00D922B8" w:rsidRPr="00D922B8" w:rsidRDefault="00D922B8" w:rsidP="00D922B8">
            <w:pPr>
              <w:tabs>
                <w:tab w:val="left" w:pos="1134"/>
              </w:tabs>
              <w:spacing w:after="200" w:line="276" w:lineRule="auto"/>
              <w:ind w:left="-70" w:right="-92"/>
              <w:jc w:val="center"/>
              <w:rPr>
                <w:rFonts w:eastAsia="Calibri" w:cs="Arial"/>
                <w:sz w:val="20"/>
                <w:szCs w:val="24"/>
                <w:lang w:val="sr-Latn-CS"/>
              </w:rPr>
            </w:pPr>
            <w:r w:rsidRPr="00D922B8">
              <w:rPr>
                <w:rFonts w:eastAsia="Calibri" w:cs="Arial"/>
                <w:sz w:val="20"/>
                <w:szCs w:val="24"/>
                <w:lang w:val="sr-Latn-CS"/>
              </w:rPr>
              <w:t>1.1</w:t>
            </w:r>
          </w:p>
        </w:tc>
        <w:tc>
          <w:tcPr>
            <w:tcW w:w="1559" w:type="dxa"/>
            <w:tcBorders>
              <w:top w:val="single" w:sz="4" w:space="0" w:color="auto"/>
              <w:left w:val="single" w:sz="4" w:space="0" w:color="auto"/>
              <w:bottom w:val="single" w:sz="4" w:space="0" w:color="auto"/>
              <w:right w:val="single" w:sz="4" w:space="0" w:color="auto"/>
            </w:tcBorders>
            <w:vAlign w:val="center"/>
          </w:tcPr>
          <w:p w14:paraId="74E89914" w14:textId="77777777" w:rsidR="00D922B8" w:rsidRPr="00D922B8" w:rsidRDefault="00D922B8" w:rsidP="00D922B8">
            <w:pPr>
              <w:spacing w:after="200" w:line="276" w:lineRule="auto"/>
              <w:ind w:left="99"/>
              <w:rPr>
                <w:rFonts w:eastAsia="Calibri" w:cs="Arial"/>
                <w:sz w:val="20"/>
                <w:szCs w:val="24"/>
                <w:lang w:val="sr-Latn-CS"/>
              </w:rPr>
            </w:pPr>
            <w:r w:rsidRPr="00D922B8">
              <w:rPr>
                <w:rFonts w:eastAsia="Calibri" w:cs="Arial"/>
                <w:sz w:val="20"/>
                <w:szCs w:val="24"/>
                <w:lang w:val="sr-Latn-CS"/>
              </w:rPr>
              <w:t>BVNR-ID</w:t>
            </w:r>
          </w:p>
        </w:tc>
        <w:tc>
          <w:tcPr>
            <w:tcW w:w="1134" w:type="dxa"/>
            <w:tcBorders>
              <w:top w:val="single" w:sz="4" w:space="0" w:color="auto"/>
              <w:left w:val="single" w:sz="4" w:space="0" w:color="auto"/>
              <w:bottom w:val="single" w:sz="4" w:space="0" w:color="auto"/>
              <w:right w:val="single" w:sz="4" w:space="0" w:color="auto"/>
            </w:tcBorders>
            <w:vAlign w:val="center"/>
          </w:tcPr>
          <w:p w14:paraId="1A459346" w14:textId="77777777" w:rsidR="00D922B8" w:rsidRPr="00D922B8" w:rsidRDefault="00D922B8" w:rsidP="00D922B8">
            <w:pPr>
              <w:spacing w:after="200" w:line="276" w:lineRule="auto"/>
              <w:ind w:right="6"/>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A2F9368" w14:textId="77777777" w:rsidR="00D922B8" w:rsidRPr="00D922B8" w:rsidRDefault="00D922B8" w:rsidP="00D922B8">
            <w:pPr>
              <w:spacing w:after="200" w:line="276" w:lineRule="auto"/>
              <w:ind w:left="-43"/>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0E36F8B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1" w:type="dxa"/>
            <w:tcBorders>
              <w:top w:val="single" w:sz="4" w:space="0" w:color="auto"/>
              <w:left w:val="single" w:sz="4" w:space="0" w:color="auto"/>
              <w:bottom w:val="single" w:sz="4" w:space="0" w:color="auto"/>
              <w:right w:val="single" w:sz="4" w:space="0" w:color="auto"/>
            </w:tcBorders>
            <w:vAlign w:val="center"/>
          </w:tcPr>
          <w:p w14:paraId="6DF048BD" w14:textId="77777777" w:rsidR="00D922B8" w:rsidRPr="00D922B8" w:rsidRDefault="00D922B8" w:rsidP="00D922B8">
            <w:pPr>
              <w:spacing w:after="200" w:line="276" w:lineRule="auto"/>
              <w:ind w:left="52"/>
              <w:rPr>
                <w:rFonts w:eastAsia="Calibri" w:cs="Arial"/>
                <w:sz w:val="20"/>
                <w:szCs w:val="24"/>
                <w:lang w:val="sr-Latn-CS"/>
              </w:rPr>
            </w:pPr>
            <w:r w:rsidRPr="00D922B8">
              <w:rPr>
                <w:rFonts w:eastAsia="Calibri" w:cs="Arial"/>
                <w:sz w:val="18"/>
                <w:szCs w:val="18"/>
                <w:lang w:val="sr-Latn-CS"/>
              </w:rPr>
              <w:t>Administriranje energetskih objekata (org.-teh. celina) –Ident-</w:t>
            </w:r>
            <w:r w:rsidRPr="00D922B8">
              <w:rPr>
                <w:rFonts w:eastAsia="Calibri" w:cs="Arial"/>
                <w:sz w:val="20"/>
                <w:szCs w:val="24"/>
                <w:lang w:val="sr-Latn-CS"/>
              </w:rPr>
              <w:t>br.</w:t>
            </w:r>
          </w:p>
        </w:tc>
        <w:tc>
          <w:tcPr>
            <w:tcW w:w="1361" w:type="dxa"/>
            <w:tcBorders>
              <w:top w:val="single" w:sz="4" w:space="0" w:color="auto"/>
              <w:left w:val="single" w:sz="4" w:space="0" w:color="auto"/>
              <w:bottom w:val="single" w:sz="4" w:space="0" w:color="auto"/>
              <w:right w:val="single" w:sz="4" w:space="0" w:color="auto"/>
            </w:tcBorders>
            <w:vAlign w:val="center"/>
          </w:tcPr>
          <w:p w14:paraId="362366B5" w14:textId="77777777" w:rsidR="00D922B8" w:rsidRPr="00D922B8" w:rsidRDefault="00D922B8" w:rsidP="00D922B8">
            <w:pPr>
              <w:tabs>
                <w:tab w:val="left" w:pos="213"/>
              </w:tabs>
              <w:spacing w:before="0"/>
              <w:ind w:right="43"/>
              <w:jc w:val="center"/>
              <w:rPr>
                <w:rFonts w:cs="Arial"/>
                <w:sz w:val="20"/>
                <w:szCs w:val="20"/>
                <w:lang w:val="sr-Latn-CS" w:eastAsia="de-DE"/>
              </w:rPr>
            </w:pPr>
          </w:p>
        </w:tc>
      </w:tr>
      <w:tr w:rsidR="00D922B8" w:rsidRPr="00D922B8" w14:paraId="536A5A2B"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vAlign w:val="center"/>
          </w:tcPr>
          <w:p w14:paraId="2550A88C" w14:textId="77777777" w:rsidR="00D922B8" w:rsidRPr="00D922B8" w:rsidRDefault="00D922B8" w:rsidP="00D922B8">
            <w:pPr>
              <w:tabs>
                <w:tab w:val="left" w:pos="1134"/>
              </w:tabs>
              <w:spacing w:after="200" w:line="276" w:lineRule="auto"/>
              <w:ind w:left="-70" w:right="-92"/>
              <w:jc w:val="center"/>
              <w:rPr>
                <w:rFonts w:eastAsia="Calibri" w:cs="Arial"/>
                <w:sz w:val="20"/>
                <w:szCs w:val="24"/>
                <w:lang w:val="sr-Latn-CS"/>
              </w:rPr>
            </w:pPr>
            <w:r w:rsidRPr="00D922B8">
              <w:rPr>
                <w:rFonts w:eastAsia="Calibri" w:cs="Arial"/>
                <w:sz w:val="20"/>
                <w:szCs w:val="24"/>
                <w:lang w:val="sr-Latn-CS"/>
              </w:rPr>
              <w:t>1.2</w:t>
            </w:r>
          </w:p>
        </w:tc>
        <w:tc>
          <w:tcPr>
            <w:tcW w:w="1559" w:type="dxa"/>
            <w:tcBorders>
              <w:top w:val="single" w:sz="4" w:space="0" w:color="auto"/>
              <w:left w:val="single" w:sz="4" w:space="0" w:color="auto"/>
              <w:bottom w:val="single" w:sz="4" w:space="0" w:color="auto"/>
              <w:right w:val="single" w:sz="4" w:space="0" w:color="auto"/>
            </w:tcBorders>
            <w:vAlign w:val="center"/>
          </w:tcPr>
          <w:p w14:paraId="225ED728" w14:textId="77777777" w:rsidR="00D922B8" w:rsidRPr="00D922B8" w:rsidRDefault="00D922B8" w:rsidP="00D922B8">
            <w:pPr>
              <w:spacing w:after="200" w:line="276" w:lineRule="auto"/>
              <w:ind w:left="99"/>
              <w:rPr>
                <w:rFonts w:eastAsia="Calibri" w:cs="Arial"/>
                <w:sz w:val="20"/>
                <w:szCs w:val="24"/>
                <w:lang w:val="sr-Latn-CS"/>
              </w:rPr>
            </w:pPr>
            <w:r w:rsidRPr="00D922B8">
              <w:rPr>
                <w:rFonts w:eastAsia="Calibri" w:cs="Arial"/>
                <w:sz w:val="20"/>
                <w:szCs w:val="24"/>
                <w:lang w:val="sr-Latn-CS"/>
              </w:rPr>
              <w:t>BVNRST</w:t>
            </w:r>
          </w:p>
        </w:tc>
        <w:tc>
          <w:tcPr>
            <w:tcW w:w="1134" w:type="dxa"/>
            <w:tcBorders>
              <w:top w:val="single" w:sz="4" w:space="0" w:color="auto"/>
              <w:left w:val="single" w:sz="4" w:space="0" w:color="auto"/>
              <w:bottom w:val="single" w:sz="4" w:space="0" w:color="auto"/>
              <w:right w:val="single" w:sz="4" w:space="0" w:color="auto"/>
            </w:tcBorders>
            <w:vAlign w:val="center"/>
          </w:tcPr>
          <w:p w14:paraId="2B70DA45" w14:textId="77777777" w:rsidR="00D922B8" w:rsidRPr="00D922B8" w:rsidRDefault="00D922B8" w:rsidP="00D922B8">
            <w:pPr>
              <w:spacing w:after="200" w:line="276" w:lineRule="auto"/>
              <w:ind w:right="6"/>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23726083" w14:textId="77777777" w:rsidR="00D922B8" w:rsidRPr="00D922B8" w:rsidRDefault="00D922B8" w:rsidP="00D922B8">
            <w:pPr>
              <w:spacing w:after="200" w:line="276" w:lineRule="auto"/>
              <w:ind w:left="-43"/>
              <w:jc w:val="center"/>
              <w:rPr>
                <w:rFonts w:eastAsia="Calibri" w:cs="Arial"/>
                <w:sz w:val="20"/>
                <w:szCs w:val="24"/>
                <w:lang w:val="sr-Latn-CS"/>
              </w:rPr>
            </w:pPr>
            <w:r w:rsidRPr="00D922B8">
              <w:rPr>
                <w:rFonts w:eastAsia="Calibri" w:cs="Arial"/>
                <w:sz w:val="20"/>
                <w:szCs w:val="24"/>
                <w:lang w:val="sr-Latn-CS"/>
              </w:rPr>
              <w:t>999999</w:t>
            </w:r>
          </w:p>
        </w:tc>
        <w:tc>
          <w:tcPr>
            <w:tcW w:w="567" w:type="dxa"/>
            <w:tcBorders>
              <w:top w:val="single" w:sz="4" w:space="0" w:color="auto"/>
              <w:left w:val="single" w:sz="4" w:space="0" w:color="auto"/>
              <w:bottom w:val="single" w:sz="4" w:space="0" w:color="auto"/>
              <w:right w:val="single" w:sz="4" w:space="0" w:color="auto"/>
            </w:tcBorders>
            <w:vAlign w:val="center"/>
          </w:tcPr>
          <w:p w14:paraId="75ED3417"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6</w:t>
            </w:r>
          </w:p>
        </w:tc>
        <w:tc>
          <w:tcPr>
            <w:tcW w:w="3261" w:type="dxa"/>
            <w:tcBorders>
              <w:top w:val="single" w:sz="4" w:space="0" w:color="auto"/>
              <w:left w:val="single" w:sz="4" w:space="0" w:color="auto"/>
              <w:bottom w:val="single" w:sz="4" w:space="0" w:color="auto"/>
              <w:right w:val="single" w:sz="4" w:space="0" w:color="auto"/>
            </w:tcBorders>
            <w:vAlign w:val="center"/>
          </w:tcPr>
          <w:p w14:paraId="27F44088" w14:textId="77777777" w:rsidR="00D922B8" w:rsidRPr="00D922B8" w:rsidRDefault="00D922B8" w:rsidP="00D922B8">
            <w:pPr>
              <w:spacing w:after="200" w:line="276" w:lineRule="auto"/>
              <w:ind w:left="52"/>
              <w:rPr>
                <w:rFonts w:eastAsia="Calibri" w:cs="Arial"/>
                <w:sz w:val="20"/>
                <w:szCs w:val="24"/>
                <w:lang w:val="sr-Latn-CS"/>
              </w:rPr>
            </w:pPr>
            <w:r w:rsidRPr="00D922B8">
              <w:rPr>
                <w:rFonts w:eastAsia="Calibri" w:cs="Arial"/>
                <w:sz w:val="20"/>
                <w:szCs w:val="24"/>
                <w:lang w:val="sr-Latn-CS"/>
              </w:rPr>
              <w:t>Broj administriranja energetskog objekta Org.-tehn. celina</w:t>
            </w:r>
          </w:p>
        </w:tc>
        <w:tc>
          <w:tcPr>
            <w:tcW w:w="1361" w:type="dxa"/>
            <w:tcBorders>
              <w:top w:val="single" w:sz="4" w:space="0" w:color="auto"/>
              <w:left w:val="single" w:sz="4" w:space="0" w:color="auto"/>
              <w:bottom w:val="single" w:sz="4" w:space="0" w:color="auto"/>
              <w:right w:val="single" w:sz="4" w:space="0" w:color="auto"/>
            </w:tcBorders>
            <w:vAlign w:val="center"/>
          </w:tcPr>
          <w:p w14:paraId="605C63B7" w14:textId="77777777" w:rsidR="00D922B8" w:rsidRPr="00D922B8" w:rsidRDefault="00D922B8" w:rsidP="00D922B8">
            <w:pPr>
              <w:tabs>
                <w:tab w:val="left" w:pos="213"/>
              </w:tabs>
              <w:spacing w:before="0"/>
              <w:ind w:right="43"/>
              <w:jc w:val="center"/>
              <w:rPr>
                <w:rFonts w:cs="Arial"/>
                <w:sz w:val="20"/>
                <w:szCs w:val="20"/>
                <w:lang w:val="sr-Latn-CS" w:eastAsia="de-DE"/>
              </w:rPr>
            </w:pPr>
          </w:p>
        </w:tc>
      </w:tr>
      <w:tr w:rsidR="00D922B8" w:rsidRPr="00D922B8" w14:paraId="7173D465" w14:textId="77777777" w:rsidTr="00BC5A7F">
        <w:trPr>
          <w:trHeight w:hRule="exact" w:val="737"/>
        </w:trPr>
        <w:tc>
          <w:tcPr>
            <w:tcW w:w="567" w:type="dxa"/>
            <w:tcBorders>
              <w:top w:val="single" w:sz="4" w:space="0" w:color="auto"/>
              <w:left w:val="single" w:sz="4" w:space="0" w:color="auto"/>
              <w:bottom w:val="single" w:sz="4" w:space="0" w:color="auto"/>
              <w:right w:val="single" w:sz="4" w:space="0" w:color="auto"/>
            </w:tcBorders>
            <w:vAlign w:val="center"/>
          </w:tcPr>
          <w:p w14:paraId="3211F2AC" w14:textId="77777777" w:rsidR="00D922B8" w:rsidRPr="00D922B8" w:rsidRDefault="00D922B8" w:rsidP="00D922B8">
            <w:pPr>
              <w:spacing w:before="0"/>
              <w:ind w:left="-70" w:right="-92"/>
              <w:jc w:val="center"/>
              <w:rPr>
                <w:rFonts w:cs="Arial"/>
                <w:snapToGrid w:val="0"/>
                <w:sz w:val="20"/>
                <w:szCs w:val="20"/>
                <w:lang w:val="sr-Latn-CS" w:eastAsia="de-DE"/>
              </w:rPr>
            </w:pPr>
            <w:r w:rsidRPr="00D922B8">
              <w:rPr>
                <w:rFonts w:cs="Arial"/>
                <w:snapToGrid w:val="0"/>
                <w:sz w:val="20"/>
                <w:szCs w:val="20"/>
                <w:lang w:val="sr-Latn-CS" w:eastAsia="de-DE"/>
              </w:rPr>
              <w:t>2</w:t>
            </w:r>
          </w:p>
        </w:tc>
        <w:tc>
          <w:tcPr>
            <w:tcW w:w="1559" w:type="dxa"/>
            <w:tcBorders>
              <w:top w:val="single" w:sz="4" w:space="0" w:color="auto"/>
              <w:left w:val="single" w:sz="4" w:space="0" w:color="auto"/>
              <w:bottom w:val="single" w:sz="4" w:space="0" w:color="auto"/>
              <w:right w:val="single" w:sz="4" w:space="0" w:color="auto"/>
            </w:tcBorders>
            <w:vAlign w:val="center"/>
          </w:tcPr>
          <w:p w14:paraId="75977C29" w14:textId="77777777" w:rsidR="00D922B8" w:rsidRPr="00D922B8" w:rsidRDefault="00D922B8" w:rsidP="00D922B8">
            <w:pPr>
              <w:spacing w:before="0"/>
              <w:ind w:left="99"/>
              <w:jc w:val="left"/>
              <w:rPr>
                <w:rFonts w:cs="Arial"/>
                <w:bCs/>
                <w:sz w:val="20"/>
                <w:szCs w:val="20"/>
                <w:lang w:val="sr-Latn-CS" w:eastAsia="de-DE"/>
              </w:rPr>
            </w:pPr>
            <w:r w:rsidRPr="00D922B8">
              <w:rPr>
                <w:rFonts w:cs="Arial"/>
                <w:bCs/>
                <w:snapToGrid w:val="0"/>
                <w:sz w:val="20"/>
                <w:szCs w:val="20"/>
                <w:lang w:val="sr-Latn-CS" w:eastAsia="de-DE"/>
              </w:rPr>
              <w:t>KZ</w:t>
            </w:r>
          </w:p>
        </w:tc>
        <w:tc>
          <w:tcPr>
            <w:tcW w:w="1134" w:type="dxa"/>
            <w:tcBorders>
              <w:top w:val="single" w:sz="4" w:space="0" w:color="auto"/>
              <w:left w:val="single" w:sz="4" w:space="0" w:color="auto"/>
              <w:bottom w:val="single" w:sz="4" w:space="0" w:color="auto"/>
              <w:right w:val="single" w:sz="4" w:space="0" w:color="auto"/>
            </w:tcBorders>
            <w:vAlign w:val="center"/>
          </w:tcPr>
          <w:p w14:paraId="4F831C44" w14:textId="77777777" w:rsidR="00D922B8" w:rsidRPr="00D922B8" w:rsidRDefault="00D922B8" w:rsidP="00D922B8">
            <w:pPr>
              <w:spacing w:before="0"/>
              <w:ind w:right="6"/>
              <w:jc w:val="center"/>
              <w:rPr>
                <w:rFonts w:cs="Arial"/>
                <w:color w:val="000000"/>
                <w:sz w:val="18"/>
                <w:szCs w:val="18"/>
                <w:lang w:val="sr-Latn-CS" w:eastAsia="de-DE"/>
              </w:rPr>
            </w:pPr>
            <w:r w:rsidRPr="00D922B8">
              <w:rPr>
                <w:rFonts w:cs="Arial"/>
                <w:color w:val="000000"/>
                <w:sz w:val="18"/>
                <w:szCs w:val="18"/>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3E041C7" w14:textId="77777777" w:rsidR="00D922B8" w:rsidRPr="00D922B8" w:rsidRDefault="00D922B8" w:rsidP="00D922B8">
            <w:pPr>
              <w:spacing w:before="0"/>
              <w:ind w:left="-43"/>
              <w:jc w:val="center"/>
              <w:rPr>
                <w:rFonts w:cs="Arial"/>
                <w:color w:val="000000"/>
                <w:sz w:val="18"/>
                <w:szCs w:val="18"/>
                <w:lang w:val="sr-Latn-CS" w:eastAsia="de-DE"/>
              </w:rPr>
            </w:pPr>
            <w:r w:rsidRPr="00D922B8">
              <w:rPr>
                <w:rFonts w:cs="Arial"/>
                <w:color w:val="000000"/>
                <w:sz w:val="18"/>
                <w:szCs w:val="18"/>
                <w:lang w:val="sr-Latn-CS" w:eastAsia="de-DE"/>
              </w:rPr>
              <w:t>99999999</w:t>
            </w:r>
          </w:p>
        </w:tc>
        <w:tc>
          <w:tcPr>
            <w:tcW w:w="567" w:type="dxa"/>
            <w:tcBorders>
              <w:top w:val="single" w:sz="4" w:space="0" w:color="auto"/>
              <w:left w:val="single" w:sz="4" w:space="0" w:color="auto"/>
              <w:bottom w:val="single" w:sz="4" w:space="0" w:color="auto"/>
              <w:right w:val="single" w:sz="4" w:space="0" w:color="auto"/>
            </w:tcBorders>
            <w:vAlign w:val="center"/>
          </w:tcPr>
          <w:p w14:paraId="7D4870C4" w14:textId="77777777" w:rsidR="00D922B8" w:rsidRPr="00D922B8" w:rsidRDefault="00D922B8" w:rsidP="00D922B8">
            <w:pPr>
              <w:spacing w:before="0"/>
              <w:jc w:val="center"/>
              <w:rPr>
                <w:rFonts w:cs="Arial"/>
                <w:color w:val="000000"/>
                <w:sz w:val="20"/>
                <w:szCs w:val="20"/>
                <w:lang w:val="sr-Latn-CS" w:eastAsia="de-DE"/>
              </w:rPr>
            </w:pPr>
            <w:r w:rsidRPr="00D922B8">
              <w:rPr>
                <w:rFonts w:cs="Arial"/>
                <w:color w:val="000000"/>
                <w:sz w:val="20"/>
                <w:szCs w:val="20"/>
                <w:lang w:val="sr-Latn-CS" w:eastAsia="de-DE"/>
              </w:rPr>
              <w:t>8</w:t>
            </w:r>
          </w:p>
        </w:tc>
        <w:tc>
          <w:tcPr>
            <w:tcW w:w="3261" w:type="dxa"/>
            <w:tcBorders>
              <w:top w:val="single" w:sz="4" w:space="0" w:color="auto"/>
              <w:left w:val="single" w:sz="4" w:space="0" w:color="auto"/>
              <w:bottom w:val="single" w:sz="4" w:space="0" w:color="auto"/>
              <w:right w:val="single" w:sz="4" w:space="0" w:color="auto"/>
            </w:tcBorders>
            <w:vAlign w:val="center"/>
          </w:tcPr>
          <w:p w14:paraId="5F1B0A9C" w14:textId="77777777" w:rsidR="00D922B8" w:rsidRPr="00D922B8" w:rsidRDefault="00D922B8" w:rsidP="00D922B8">
            <w:pPr>
              <w:spacing w:before="0"/>
              <w:ind w:left="52"/>
              <w:jc w:val="left"/>
              <w:rPr>
                <w:rFonts w:cs="Arial"/>
                <w:color w:val="000000"/>
                <w:sz w:val="20"/>
                <w:szCs w:val="20"/>
                <w:lang w:val="sr-Latn-CS" w:eastAsia="de-DE"/>
              </w:rPr>
            </w:pPr>
            <w:r w:rsidRPr="00D922B8">
              <w:rPr>
                <w:rFonts w:cs="Arial"/>
                <w:color w:val="000000"/>
                <w:sz w:val="20"/>
                <w:szCs w:val="20"/>
                <w:lang w:val="sr-Latn-CS" w:eastAsia="de-DE"/>
              </w:rPr>
              <w:t>Adresiranje "Parametara (šifra segmenta / kompleksa / interna šifra parametra</w:t>
            </w:r>
            <w:r w:rsidRPr="00D922B8">
              <w:rPr>
                <w:rFonts w:cs="Arial"/>
                <w:sz w:val="20"/>
                <w:szCs w:val="20"/>
                <w:lang w:val="sr-Latn-CS" w:eastAsia="de-DE"/>
              </w:rPr>
              <w:t>; = tek. br.)</w:t>
            </w:r>
          </w:p>
        </w:tc>
        <w:tc>
          <w:tcPr>
            <w:tcW w:w="1361" w:type="dxa"/>
            <w:tcBorders>
              <w:top w:val="single" w:sz="4" w:space="0" w:color="auto"/>
              <w:left w:val="single" w:sz="4" w:space="0" w:color="auto"/>
              <w:bottom w:val="single" w:sz="4" w:space="0" w:color="auto"/>
              <w:right w:val="single" w:sz="4" w:space="0" w:color="auto"/>
            </w:tcBorders>
            <w:vAlign w:val="center"/>
          </w:tcPr>
          <w:p w14:paraId="2B72E2CE" w14:textId="77777777" w:rsidR="00D922B8" w:rsidRPr="00D922B8" w:rsidRDefault="00D922B8" w:rsidP="00D922B8">
            <w:pPr>
              <w:spacing w:before="0"/>
              <w:ind w:right="43"/>
              <w:jc w:val="center"/>
              <w:rPr>
                <w:rFonts w:cs="Arial"/>
                <w:sz w:val="20"/>
                <w:szCs w:val="20"/>
                <w:lang w:val="sr-Latn-CS" w:eastAsia="de-DE"/>
              </w:rPr>
            </w:pPr>
          </w:p>
        </w:tc>
      </w:tr>
      <w:tr w:rsidR="00D922B8" w:rsidRPr="00D922B8" w14:paraId="5E36A0BA" w14:textId="77777777" w:rsidTr="00BC5A7F">
        <w:tc>
          <w:tcPr>
            <w:tcW w:w="567" w:type="dxa"/>
            <w:tcBorders>
              <w:top w:val="single" w:sz="4" w:space="0" w:color="auto"/>
              <w:left w:val="single" w:sz="4" w:space="0" w:color="auto"/>
              <w:bottom w:val="single" w:sz="4" w:space="0" w:color="auto"/>
              <w:right w:val="single" w:sz="4" w:space="0" w:color="auto"/>
            </w:tcBorders>
            <w:vAlign w:val="center"/>
          </w:tcPr>
          <w:p w14:paraId="03A8258D" w14:textId="77777777" w:rsidR="00D922B8" w:rsidRPr="00D922B8" w:rsidRDefault="00D922B8" w:rsidP="00D922B8">
            <w:pPr>
              <w:spacing w:before="60" w:after="60"/>
              <w:ind w:left="-70" w:right="-70"/>
              <w:jc w:val="center"/>
              <w:rPr>
                <w:rFonts w:cs="Arial"/>
                <w:snapToGrid w:val="0"/>
                <w:sz w:val="20"/>
                <w:szCs w:val="20"/>
                <w:lang w:val="sr-Latn-CS"/>
              </w:rPr>
            </w:pPr>
            <w:r w:rsidRPr="00D922B8">
              <w:rPr>
                <w:rFonts w:cs="Arial"/>
                <w:snapToGrid w:val="0"/>
                <w:sz w:val="20"/>
                <w:szCs w:val="20"/>
                <w:lang w:val="sr-Latn-CS"/>
              </w:rPr>
              <w:lastRenderedPageBreak/>
              <w:t>3</w:t>
            </w:r>
          </w:p>
        </w:tc>
        <w:tc>
          <w:tcPr>
            <w:tcW w:w="1559" w:type="dxa"/>
            <w:tcBorders>
              <w:top w:val="single" w:sz="4" w:space="0" w:color="auto"/>
              <w:left w:val="single" w:sz="4" w:space="0" w:color="auto"/>
              <w:bottom w:val="single" w:sz="4" w:space="0" w:color="auto"/>
              <w:right w:val="single" w:sz="4" w:space="0" w:color="auto"/>
            </w:tcBorders>
            <w:vAlign w:val="center"/>
          </w:tcPr>
          <w:p w14:paraId="64B53344" w14:textId="77777777" w:rsidR="00D922B8" w:rsidRPr="00D922B8" w:rsidRDefault="00D922B8" w:rsidP="00D922B8">
            <w:pPr>
              <w:spacing w:after="200" w:line="276" w:lineRule="auto"/>
              <w:ind w:left="99"/>
              <w:rPr>
                <w:rFonts w:eastAsia="Calibri" w:cs="Arial"/>
                <w:bCs/>
                <w:sz w:val="20"/>
                <w:szCs w:val="24"/>
                <w:lang w:val="sr-Latn-CS"/>
              </w:rPr>
            </w:pPr>
            <w:r w:rsidRPr="00D922B8">
              <w:rPr>
                <w:rFonts w:eastAsia="Calibri" w:cs="Arial"/>
                <w:bCs/>
                <w:sz w:val="20"/>
                <w:szCs w:val="24"/>
                <w:lang w:val="sr-Latn-CS"/>
              </w:rPr>
              <w:t>ANSPR_W</w:t>
            </w:r>
          </w:p>
        </w:tc>
        <w:tc>
          <w:tcPr>
            <w:tcW w:w="1134" w:type="dxa"/>
            <w:tcBorders>
              <w:top w:val="single" w:sz="4" w:space="0" w:color="auto"/>
              <w:left w:val="single" w:sz="4" w:space="0" w:color="auto"/>
              <w:bottom w:val="single" w:sz="4" w:space="0" w:color="auto"/>
              <w:right w:val="single" w:sz="4" w:space="0" w:color="auto"/>
            </w:tcBorders>
            <w:vAlign w:val="center"/>
          </w:tcPr>
          <w:p w14:paraId="167C9584" w14:textId="77777777" w:rsidR="00D922B8" w:rsidRPr="00D922B8" w:rsidRDefault="00D922B8" w:rsidP="00D922B8">
            <w:pPr>
              <w:spacing w:after="200" w:line="276" w:lineRule="auto"/>
              <w:ind w:left="-70" w:right="-70"/>
              <w:jc w:val="center"/>
              <w:rPr>
                <w:rFonts w:eastAsia="Calibri" w:cs="Arial"/>
                <w:bCs/>
                <w:sz w:val="16"/>
                <w:szCs w:val="16"/>
                <w:lang w:val="sr-Latn-CS"/>
              </w:rPr>
            </w:pPr>
            <w:r w:rsidRPr="00D922B8">
              <w:rPr>
                <w:rFonts w:eastAsia="Calibri" w:cs="Arial"/>
                <w:bCs/>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4480AC50" w14:textId="77777777" w:rsidR="00D922B8" w:rsidRPr="00D922B8" w:rsidRDefault="00D922B8" w:rsidP="00D922B8">
            <w:pPr>
              <w:spacing w:after="200" w:line="276" w:lineRule="auto"/>
              <w:ind w:right="-70"/>
              <w:jc w:val="center"/>
              <w:rPr>
                <w:rFonts w:eastAsia="Calibri" w:cs="Arial"/>
                <w:bCs/>
                <w:sz w:val="20"/>
                <w:szCs w:val="24"/>
                <w:lang w:val="sr-Latn-CS"/>
              </w:rPr>
            </w:pPr>
            <w:r w:rsidRPr="00D922B8">
              <w:rPr>
                <w:rFonts w:eastAsia="Calibri" w:cs="Arial"/>
                <w:bCs/>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175F5E38"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40</w:t>
            </w:r>
          </w:p>
        </w:tc>
        <w:tc>
          <w:tcPr>
            <w:tcW w:w="3261" w:type="dxa"/>
            <w:tcBorders>
              <w:top w:val="single" w:sz="4" w:space="0" w:color="auto"/>
              <w:left w:val="single" w:sz="4" w:space="0" w:color="auto"/>
              <w:bottom w:val="single" w:sz="4" w:space="0" w:color="auto"/>
              <w:right w:val="single" w:sz="4" w:space="0" w:color="auto"/>
            </w:tcBorders>
            <w:vAlign w:val="center"/>
          </w:tcPr>
          <w:p w14:paraId="40AE4610" w14:textId="77777777" w:rsidR="00D922B8" w:rsidRPr="00D922B8" w:rsidRDefault="00D922B8" w:rsidP="00D922B8">
            <w:pPr>
              <w:spacing w:after="200" w:line="276" w:lineRule="auto"/>
              <w:ind w:left="71"/>
              <w:rPr>
                <w:rFonts w:eastAsia="Calibri" w:cs="Arial"/>
                <w:bCs/>
                <w:sz w:val="20"/>
                <w:szCs w:val="24"/>
                <w:lang w:val="sr-Latn-CS"/>
              </w:rPr>
            </w:pPr>
            <w:r w:rsidRPr="00D922B8">
              <w:rPr>
                <w:rFonts w:eastAsia="Calibri" w:cs="Arial"/>
                <w:bCs/>
                <w:sz w:val="20"/>
                <w:szCs w:val="24"/>
                <w:lang w:val="sr-Latn-CS"/>
              </w:rPr>
              <w:t>Vrednosna adresa za pozivanje</w:t>
            </w:r>
          </w:p>
        </w:tc>
        <w:tc>
          <w:tcPr>
            <w:tcW w:w="1361" w:type="dxa"/>
            <w:tcBorders>
              <w:top w:val="single" w:sz="4" w:space="0" w:color="auto"/>
              <w:left w:val="single" w:sz="4" w:space="0" w:color="auto"/>
              <w:bottom w:val="single" w:sz="4" w:space="0" w:color="auto"/>
              <w:right w:val="single" w:sz="4" w:space="0" w:color="auto"/>
            </w:tcBorders>
            <w:vAlign w:val="center"/>
          </w:tcPr>
          <w:p w14:paraId="78C2A4BB" w14:textId="77777777" w:rsidR="00D922B8" w:rsidRPr="00D922B8" w:rsidRDefault="00D922B8" w:rsidP="00D922B8">
            <w:pPr>
              <w:spacing w:before="60" w:after="60"/>
              <w:ind w:right="-41"/>
              <w:jc w:val="center"/>
              <w:rPr>
                <w:rFonts w:cs="Arial"/>
                <w:sz w:val="20"/>
                <w:szCs w:val="20"/>
                <w:lang w:val="sr-Latn-CS"/>
              </w:rPr>
            </w:pPr>
          </w:p>
        </w:tc>
      </w:tr>
      <w:tr w:rsidR="00D922B8" w:rsidRPr="00D922B8" w14:paraId="3DABD746" w14:textId="77777777" w:rsidTr="00BC5A7F">
        <w:trPr>
          <w:trHeight w:hRule="exact" w:val="510"/>
        </w:trPr>
        <w:tc>
          <w:tcPr>
            <w:tcW w:w="567" w:type="dxa"/>
            <w:tcBorders>
              <w:top w:val="single" w:sz="4" w:space="0" w:color="auto"/>
              <w:left w:val="single" w:sz="4" w:space="0" w:color="auto"/>
              <w:bottom w:val="single" w:sz="4" w:space="0" w:color="auto"/>
              <w:right w:val="single" w:sz="4" w:space="0" w:color="auto"/>
            </w:tcBorders>
            <w:vAlign w:val="center"/>
          </w:tcPr>
          <w:p w14:paraId="70C0F714" w14:textId="77777777" w:rsidR="00D922B8" w:rsidRPr="00D922B8" w:rsidRDefault="00D922B8" w:rsidP="00D922B8">
            <w:pPr>
              <w:ind w:left="-70" w:right="-92"/>
              <w:jc w:val="center"/>
              <w:rPr>
                <w:rFonts w:cs="Arial"/>
                <w:snapToGrid w:val="0"/>
                <w:sz w:val="20"/>
                <w:szCs w:val="20"/>
                <w:lang w:val="sr-Latn-CS"/>
              </w:rPr>
            </w:pPr>
            <w:r w:rsidRPr="00D922B8">
              <w:rPr>
                <w:rFonts w:cs="Arial"/>
                <w:snapToGrid w:val="0"/>
                <w:sz w:val="20"/>
                <w:szCs w:val="20"/>
                <w:lang w:val="sr-Latn-CS"/>
              </w:rPr>
              <w:t>4.1</w:t>
            </w:r>
          </w:p>
        </w:tc>
        <w:tc>
          <w:tcPr>
            <w:tcW w:w="1559" w:type="dxa"/>
            <w:tcBorders>
              <w:top w:val="single" w:sz="4" w:space="0" w:color="auto"/>
              <w:left w:val="single" w:sz="4" w:space="0" w:color="auto"/>
              <w:bottom w:val="single" w:sz="4" w:space="0" w:color="auto"/>
              <w:right w:val="single" w:sz="4" w:space="0" w:color="auto"/>
            </w:tcBorders>
            <w:vAlign w:val="center"/>
          </w:tcPr>
          <w:p w14:paraId="35D3AF9B" w14:textId="77777777" w:rsidR="00D922B8" w:rsidRPr="00D922B8" w:rsidRDefault="00D922B8" w:rsidP="00D922B8">
            <w:pPr>
              <w:spacing w:after="200" w:line="276" w:lineRule="auto"/>
              <w:ind w:left="99" w:right="-43"/>
              <w:rPr>
                <w:rFonts w:eastAsia="Calibri" w:cs="Arial"/>
                <w:sz w:val="18"/>
                <w:szCs w:val="18"/>
                <w:lang w:val="sr-Latn-CS"/>
              </w:rPr>
            </w:pPr>
            <w:r w:rsidRPr="00D922B8">
              <w:rPr>
                <w:rFonts w:eastAsia="Calibri" w:cs="Arial"/>
                <w:sz w:val="18"/>
                <w:szCs w:val="18"/>
                <w:lang w:val="sr-Latn-CS"/>
              </w:rPr>
              <w:t>ANALYSENADR</w:t>
            </w:r>
          </w:p>
        </w:tc>
        <w:tc>
          <w:tcPr>
            <w:tcW w:w="1134" w:type="dxa"/>
            <w:tcBorders>
              <w:top w:val="single" w:sz="4" w:space="0" w:color="auto"/>
              <w:left w:val="single" w:sz="4" w:space="0" w:color="auto"/>
              <w:bottom w:val="single" w:sz="4" w:space="0" w:color="auto"/>
              <w:right w:val="single" w:sz="4" w:space="0" w:color="auto"/>
            </w:tcBorders>
            <w:vAlign w:val="center"/>
          </w:tcPr>
          <w:p w14:paraId="1504922C" w14:textId="77777777" w:rsidR="00D922B8" w:rsidRPr="00D922B8" w:rsidRDefault="00D922B8" w:rsidP="00D922B8">
            <w:pPr>
              <w:spacing w:after="200" w:line="276" w:lineRule="auto"/>
              <w:ind w:left="-70" w:right="-70"/>
              <w:jc w:val="center"/>
              <w:rPr>
                <w:rFonts w:eastAsia="Calibri" w:cs="Arial"/>
                <w:sz w:val="18"/>
                <w:szCs w:val="18"/>
                <w:lang w:val="sr-Latn-CS"/>
              </w:rPr>
            </w:pPr>
            <w:r w:rsidRPr="00D922B8">
              <w:rPr>
                <w:rFonts w:eastAsia="Calibri" w:cs="Arial"/>
                <w:bCs/>
                <w:sz w:val="16"/>
                <w:szCs w:val="16"/>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6B6852AF" w14:textId="77777777" w:rsidR="00D922B8" w:rsidRPr="00D922B8" w:rsidRDefault="00D922B8" w:rsidP="00D922B8">
            <w:pPr>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1C390654" w14:textId="77777777" w:rsidR="00D922B8" w:rsidRPr="00D922B8" w:rsidRDefault="00D922B8" w:rsidP="00D922B8">
            <w:pPr>
              <w:tabs>
                <w:tab w:val="left" w:pos="1134"/>
              </w:tabs>
              <w:spacing w:after="200" w:line="276" w:lineRule="auto"/>
              <w:ind w:left="-70" w:right="-70"/>
              <w:jc w:val="center"/>
              <w:rPr>
                <w:rFonts w:eastAsia="Calibri" w:cs="Arial"/>
                <w:bCs/>
                <w:sz w:val="20"/>
                <w:szCs w:val="24"/>
                <w:lang w:val="sr-Latn-CS"/>
              </w:rPr>
            </w:pPr>
            <w:r w:rsidRPr="00D922B8">
              <w:rPr>
                <w:rFonts w:eastAsia="Calibri" w:cs="Arial"/>
                <w:bCs/>
                <w:sz w:val="20"/>
                <w:szCs w:val="24"/>
                <w:lang w:val="sr-Latn-CS"/>
              </w:rPr>
              <w:t>35</w:t>
            </w:r>
          </w:p>
        </w:tc>
        <w:tc>
          <w:tcPr>
            <w:tcW w:w="3261" w:type="dxa"/>
            <w:tcBorders>
              <w:top w:val="single" w:sz="4" w:space="0" w:color="auto"/>
              <w:left w:val="single" w:sz="4" w:space="0" w:color="auto"/>
              <w:bottom w:val="single" w:sz="4" w:space="0" w:color="auto"/>
              <w:right w:val="single" w:sz="4" w:space="0" w:color="auto"/>
            </w:tcBorders>
            <w:vAlign w:val="center"/>
          </w:tcPr>
          <w:p w14:paraId="52B476A4" w14:textId="77777777" w:rsidR="00D922B8" w:rsidRPr="00D922B8" w:rsidRDefault="00D922B8" w:rsidP="00D922B8">
            <w:pPr>
              <w:spacing w:after="200" w:line="276" w:lineRule="auto"/>
              <w:ind w:left="71"/>
              <w:rPr>
                <w:rFonts w:eastAsia="Calibri" w:cs="Arial"/>
                <w:sz w:val="20"/>
                <w:szCs w:val="24"/>
                <w:lang w:val="sr-Latn-CS"/>
              </w:rPr>
            </w:pPr>
            <w:r w:rsidRPr="00D922B8">
              <w:rPr>
                <w:rFonts w:eastAsia="Calibri" w:cs="Arial"/>
                <w:sz w:val="20"/>
                <w:szCs w:val="24"/>
                <w:lang w:val="sr-Latn-CS"/>
              </w:rPr>
              <w:t>Adresa za analize vrednosti</w:t>
            </w:r>
          </w:p>
        </w:tc>
        <w:tc>
          <w:tcPr>
            <w:tcW w:w="1361" w:type="dxa"/>
            <w:tcBorders>
              <w:top w:val="single" w:sz="4" w:space="0" w:color="auto"/>
              <w:left w:val="single" w:sz="4" w:space="0" w:color="auto"/>
              <w:bottom w:val="single" w:sz="4" w:space="0" w:color="auto"/>
              <w:right w:val="single" w:sz="4" w:space="0" w:color="auto"/>
            </w:tcBorders>
            <w:vAlign w:val="center"/>
          </w:tcPr>
          <w:p w14:paraId="70385F45" w14:textId="77777777" w:rsidR="00D922B8" w:rsidRPr="00D922B8" w:rsidRDefault="00D922B8" w:rsidP="00D922B8">
            <w:pPr>
              <w:tabs>
                <w:tab w:val="left" w:pos="72"/>
                <w:tab w:val="left" w:pos="1134"/>
              </w:tabs>
              <w:spacing w:after="200" w:line="276" w:lineRule="auto"/>
              <w:ind w:right="-41"/>
              <w:jc w:val="center"/>
              <w:rPr>
                <w:rFonts w:eastAsia="Calibri" w:cs="Arial"/>
                <w:sz w:val="16"/>
                <w:szCs w:val="16"/>
                <w:lang w:val="sr-Latn-CS"/>
              </w:rPr>
            </w:pPr>
            <w:r w:rsidRPr="00D922B8">
              <w:rPr>
                <w:rFonts w:eastAsia="Calibri" w:cs="Arial"/>
                <w:sz w:val="16"/>
                <w:szCs w:val="16"/>
                <w:lang w:val="sr-Latn-CS"/>
              </w:rPr>
              <w:t>10.10.50.10</w:t>
            </w:r>
            <w:r w:rsidRPr="00D922B8">
              <w:rPr>
                <w:rFonts w:eastAsia="Calibri" w:cs="Arial"/>
                <w:sz w:val="16"/>
                <w:szCs w:val="16"/>
                <w:lang w:val="sr-Latn-CS"/>
              </w:rPr>
              <w:br/>
              <w:t>RUOP</w:t>
            </w:r>
          </w:p>
        </w:tc>
      </w:tr>
      <w:tr w:rsidR="00D922B8" w:rsidRPr="00D922B8" w14:paraId="5F1870B8" w14:textId="77777777" w:rsidTr="00BC5A7F">
        <w:trPr>
          <w:trHeight w:hRule="exact" w:val="584"/>
        </w:trPr>
        <w:tc>
          <w:tcPr>
            <w:tcW w:w="567" w:type="dxa"/>
            <w:tcBorders>
              <w:top w:val="single" w:sz="4" w:space="0" w:color="auto"/>
              <w:left w:val="single" w:sz="4" w:space="0" w:color="auto"/>
              <w:bottom w:val="single" w:sz="4" w:space="0" w:color="auto"/>
              <w:right w:val="single" w:sz="4" w:space="0" w:color="auto"/>
            </w:tcBorders>
            <w:vAlign w:val="center"/>
          </w:tcPr>
          <w:p w14:paraId="046E5FFD" w14:textId="77777777" w:rsidR="00D922B8" w:rsidRPr="00D922B8" w:rsidRDefault="00D922B8" w:rsidP="00D922B8">
            <w:pPr>
              <w:ind w:left="-70" w:right="-92"/>
              <w:jc w:val="center"/>
              <w:rPr>
                <w:rFonts w:cs="Arial"/>
                <w:snapToGrid w:val="0"/>
                <w:sz w:val="20"/>
                <w:szCs w:val="20"/>
                <w:lang w:val="sr-Latn-CS"/>
              </w:rPr>
            </w:pPr>
            <w:r w:rsidRPr="00D922B8">
              <w:rPr>
                <w:rFonts w:cs="Arial"/>
                <w:snapToGrid w:val="0"/>
                <w:sz w:val="20"/>
                <w:szCs w:val="20"/>
                <w:lang w:val="sr-Latn-CS"/>
              </w:rPr>
              <w:t>4.2</w:t>
            </w:r>
          </w:p>
        </w:tc>
        <w:tc>
          <w:tcPr>
            <w:tcW w:w="1559" w:type="dxa"/>
            <w:tcBorders>
              <w:top w:val="single" w:sz="4" w:space="0" w:color="auto"/>
              <w:left w:val="single" w:sz="4" w:space="0" w:color="auto"/>
              <w:bottom w:val="single" w:sz="4" w:space="0" w:color="auto"/>
              <w:right w:val="single" w:sz="4" w:space="0" w:color="auto"/>
            </w:tcBorders>
            <w:vAlign w:val="center"/>
          </w:tcPr>
          <w:p w14:paraId="1965324C" w14:textId="77777777" w:rsidR="00D922B8" w:rsidRPr="00D922B8" w:rsidRDefault="00D922B8" w:rsidP="00D922B8">
            <w:pPr>
              <w:spacing w:before="0"/>
              <w:ind w:left="99"/>
              <w:jc w:val="left"/>
              <w:rPr>
                <w:rFonts w:cs="Arial"/>
                <w:sz w:val="20"/>
                <w:szCs w:val="20"/>
                <w:lang w:val="sr-Latn-CS" w:eastAsia="de-DE"/>
              </w:rPr>
            </w:pPr>
            <w:r w:rsidRPr="00D922B8">
              <w:rPr>
                <w:rFonts w:cs="Arial"/>
                <w:sz w:val="20"/>
                <w:szCs w:val="20"/>
                <w:lang w:val="sr-Latn-CS" w:eastAsia="de-DE"/>
              </w:rPr>
              <w:t>ANABEZ</w:t>
            </w:r>
          </w:p>
        </w:tc>
        <w:tc>
          <w:tcPr>
            <w:tcW w:w="1134" w:type="dxa"/>
            <w:tcBorders>
              <w:top w:val="single" w:sz="4" w:space="0" w:color="auto"/>
              <w:left w:val="single" w:sz="4" w:space="0" w:color="auto"/>
              <w:bottom w:val="single" w:sz="4" w:space="0" w:color="auto"/>
              <w:right w:val="single" w:sz="4" w:space="0" w:color="auto"/>
            </w:tcBorders>
            <w:vAlign w:val="center"/>
          </w:tcPr>
          <w:p w14:paraId="5A4748BA" w14:textId="77777777" w:rsidR="00D922B8" w:rsidRPr="00D922B8" w:rsidRDefault="00D922B8" w:rsidP="00D922B8">
            <w:pPr>
              <w:spacing w:before="0"/>
              <w:jc w:val="center"/>
              <w:rPr>
                <w:rFonts w:cs="Arial"/>
                <w:sz w:val="20"/>
                <w:szCs w:val="20"/>
                <w:lang w:val="sr-Latn-CS" w:eastAsia="de-DE"/>
              </w:rPr>
            </w:pPr>
            <w:r w:rsidRPr="00D922B8">
              <w:rPr>
                <w:rFonts w:cs="Arial"/>
                <w:color w:val="000000"/>
                <w:sz w:val="16"/>
                <w:szCs w:val="16"/>
                <w:lang w:val="sr-Latn-CS" w:eastAsia="de-DE"/>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BBDED78" w14:textId="77777777" w:rsidR="00D922B8" w:rsidRPr="00D922B8" w:rsidRDefault="00D922B8" w:rsidP="00D922B8">
            <w:pPr>
              <w:spacing w:before="0"/>
              <w:jc w:val="left"/>
              <w:rPr>
                <w:rFonts w:cs="Arial"/>
                <w:color w:val="000000"/>
                <w:sz w:val="20"/>
                <w:szCs w:val="20"/>
                <w:lang w:val="sr-Latn-CS" w:eastAsia="de-DE"/>
              </w:rPr>
            </w:pPr>
            <w:r w:rsidRPr="00D922B8">
              <w:rPr>
                <w:rFonts w:cs="Arial"/>
                <w:color w:val="000000"/>
                <w:sz w:val="20"/>
                <w:szCs w:val="20"/>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404C15FF"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80</w:t>
            </w:r>
          </w:p>
        </w:tc>
        <w:tc>
          <w:tcPr>
            <w:tcW w:w="3261" w:type="dxa"/>
            <w:tcBorders>
              <w:top w:val="single" w:sz="4" w:space="0" w:color="auto"/>
              <w:left w:val="single" w:sz="4" w:space="0" w:color="auto"/>
              <w:bottom w:val="single" w:sz="4" w:space="0" w:color="auto"/>
              <w:right w:val="single" w:sz="4" w:space="0" w:color="auto"/>
            </w:tcBorders>
            <w:vAlign w:val="center"/>
          </w:tcPr>
          <w:p w14:paraId="41F4A5CA" w14:textId="77777777" w:rsidR="00D922B8" w:rsidRPr="00D922B8" w:rsidRDefault="00D922B8" w:rsidP="00D922B8">
            <w:pPr>
              <w:spacing w:before="0"/>
              <w:ind w:left="71" w:right="-70"/>
              <w:jc w:val="left"/>
              <w:rPr>
                <w:rFonts w:cs="Arial"/>
                <w:sz w:val="20"/>
                <w:szCs w:val="20"/>
                <w:lang w:val="sr-Latn-CS" w:eastAsia="de-DE"/>
              </w:rPr>
            </w:pPr>
            <w:r w:rsidRPr="00D922B8">
              <w:rPr>
                <w:rFonts w:cs="Arial"/>
                <w:sz w:val="20"/>
                <w:szCs w:val="20"/>
                <w:lang w:val="sr-Latn-CS" w:eastAsia="de-DE"/>
              </w:rPr>
              <w:t xml:space="preserve">Naziv adrese za analize vrednosti </w:t>
            </w:r>
          </w:p>
        </w:tc>
        <w:tc>
          <w:tcPr>
            <w:tcW w:w="1361" w:type="dxa"/>
            <w:tcBorders>
              <w:top w:val="single" w:sz="4" w:space="0" w:color="auto"/>
              <w:left w:val="single" w:sz="4" w:space="0" w:color="auto"/>
              <w:bottom w:val="single" w:sz="4" w:space="0" w:color="auto"/>
              <w:right w:val="single" w:sz="4" w:space="0" w:color="auto"/>
            </w:tcBorders>
            <w:vAlign w:val="center"/>
          </w:tcPr>
          <w:p w14:paraId="6188FB2A" w14:textId="77777777" w:rsidR="00D922B8" w:rsidRPr="00D922B8" w:rsidRDefault="00D922B8" w:rsidP="00D922B8">
            <w:pPr>
              <w:spacing w:before="0"/>
              <w:jc w:val="center"/>
              <w:rPr>
                <w:rFonts w:cs="Arial"/>
                <w:sz w:val="20"/>
                <w:szCs w:val="20"/>
                <w:lang w:val="sr-Latn-CS" w:eastAsia="de-DE"/>
              </w:rPr>
            </w:pPr>
          </w:p>
        </w:tc>
      </w:tr>
      <w:tr w:rsidR="00D922B8" w:rsidRPr="00D922B8" w14:paraId="619CA711" w14:textId="77777777" w:rsidTr="00BC5A7F">
        <w:trPr>
          <w:trHeight w:hRule="exact" w:val="510"/>
        </w:trPr>
        <w:tc>
          <w:tcPr>
            <w:tcW w:w="567" w:type="dxa"/>
            <w:tcBorders>
              <w:top w:val="single" w:sz="4" w:space="0" w:color="auto"/>
              <w:left w:val="single" w:sz="4" w:space="0" w:color="auto"/>
              <w:right w:val="single" w:sz="4" w:space="0" w:color="auto"/>
            </w:tcBorders>
            <w:vAlign w:val="center"/>
          </w:tcPr>
          <w:p w14:paraId="47A9235A" w14:textId="77777777" w:rsidR="00D922B8" w:rsidRPr="00D922B8" w:rsidRDefault="00D922B8" w:rsidP="00D922B8">
            <w:pPr>
              <w:spacing w:before="0"/>
              <w:ind w:left="-70" w:right="-92"/>
              <w:jc w:val="center"/>
              <w:rPr>
                <w:rFonts w:cs="Arial"/>
                <w:snapToGrid w:val="0"/>
                <w:sz w:val="20"/>
                <w:szCs w:val="20"/>
                <w:lang w:val="sr-Latn-CS" w:eastAsia="de-DE"/>
              </w:rPr>
            </w:pPr>
            <w:r w:rsidRPr="00D922B8">
              <w:rPr>
                <w:rFonts w:cs="Arial"/>
                <w:snapToGrid w:val="0"/>
                <w:sz w:val="20"/>
                <w:szCs w:val="20"/>
                <w:lang w:val="sr-Latn-CS" w:eastAsia="de-DE"/>
              </w:rPr>
              <w:t>4.3</w:t>
            </w:r>
          </w:p>
        </w:tc>
        <w:tc>
          <w:tcPr>
            <w:tcW w:w="1559" w:type="dxa"/>
            <w:tcBorders>
              <w:top w:val="single" w:sz="4" w:space="0" w:color="auto"/>
              <w:left w:val="single" w:sz="4" w:space="0" w:color="auto"/>
              <w:right w:val="single" w:sz="4" w:space="0" w:color="auto"/>
            </w:tcBorders>
            <w:vAlign w:val="center"/>
          </w:tcPr>
          <w:p w14:paraId="3EBE0BBD" w14:textId="77777777" w:rsidR="00D922B8" w:rsidRPr="00D922B8" w:rsidRDefault="00D922B8" w:rsidP="00D922B8">
            <w:pPr>
              <w:spacing w:before="0"/>
              <w:ind w:left="99"/>
              <w:jc w:val="left"/>
              <w:rPr>
                <w:rFonts w:cs="Arial"/>
                <w:sz w:val="20"/>
                <w:szCs w:val="20"/>
                <w:lang w:val="sr-Latn-CS" w:eastAsia="de-DE"/>
              </w:rPr>
            </w:pPr>
            <w:r w:rsidRPr="00D922B8">
              <w:rPr>
                <w:rFonts w:cs="Arial"/>
                <w:sz w:val="20"/>
                <w:szCs w:val="20"/>
                <w:lang w:val="sr-Latn-CS" w:eastAsia="de-DE"/>
              </w:rPr>
              <w:t>ANAZUS</w:t>
            </w:r>
          </w:p>
        </w:tc>
        <w:tc>
          <w:tcPr>
            <w:tcW w:w="1134" w:type="dxa"/>
            <w:tcBorders>
              <w:top w:val="single" w:sz="4" w:space="0" w:color="auto"/>
              <w:left w:val="single" w:sz="4" w:space="0" w:color="auto"/>
              <w:right w:val="single" w:sz="4" w:space="0" w:color="auto"/>
            </w:tcBorders>
            <w:vAlign w:val="center"/>
          </w:tcPr>
          <w:p w14:paraId="1BD5158C" w14:textId="77777777" w:rsidR="00D922B8" w:rsidRPr="00D922B8" w:rsidRDefault="00D922B8" w:rsidP="00D922B8">
            <w:pPr>
              <w:spacing w:before="0"/>
              <w:jc w:val="center"/>
              <w:rPr>
                <w:rFonts w:cs="Arial"/>
                <w:sz w:val="16"/>
                <w:szCs w:val="16"/>
                <w:lang w:val="sr-Latn-CS" w:eastAsia="de-DE"/>
              </w:rPr>
            </w:pPr>
          </w:p>
        </w:tc>
        <w:tc>
          <w:tcPr>
            <w:tcW w:w="992" w:type="dxa"/>
            <w:tcBorders>
              <w:top w:val="single" w:sz="4" w:space="0" w:color="auto"/>
              <w:left w:val="single" w:sz="4" w:space="0" w:color="auto"/>
              <w:right w:val="single" w:sz="4" w:space="0" w:color="auto"/>
            </w:tcBorders>
            <w:vAlign w:val="center"/>
          </w:tcPr>
          <w:p w14:paraId="58A86510" w14:textId="77777777" w:rsidR="00D922B8" w:rsidRPr="00D922B8" w:rsidRDefault="00D922B8" w:rsidP="00D922B8">
            <w:pPr>
              <w:spacing w:before="0"/>
              <w:jc w:val="left"/>
              <w:rPr>
                <w:rFonts w:cs="Arial"/>
                <w:sz w:val="20"/>
                <w:szCs w:val="20"/>
                <w:lang w:val="sr-Latn-CS" w:eastAsia="de-DE"/>
              </w:rPr>
            </w:pPr>
            <w:r w:rsidRPr="00D922B8">
              <w:rPr>
                <w:rFonts w:cs="Arial"/>
                <w:sz w:val="20"/>
                <w:szCs w:val="20"/>
                <w:lang w:val="sr-Latn-CS" w:eastAsia="de-DE"/>
              </w:rPr>
              <w:t>varchar2</w:t>
            </w:r>
          </w:p>
        </w:tc>
        <w:tc>
          <w:tcPr>
            <w:tcW w:w="567" w:type="dxa"/>
            <w:tcBorders>
              <w:top w:val="single" w:sz="4" w:space="0" w:color="auto"/>
              <w:left w:val="single" w:sz="4" w:space="0" w:color="auto"/>
              <w:right w:val="single" w:sz="4" w:space="0" w:color="auto"/>
            </w:tcBorders>
            <w:vAlign w:val="center"/>
          </w:tcPr>
          <w:p w14:paraId="4F3A0269"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35</w:t>
            </w:r>
          </w:p>
        </w:tc>
        <w:tc>
          <w:tcPr>
            <w:tcW w:w="3261" w:type="dxa"/>
            <w:tcBorders>
              <w:top w:val="single" w:sz="4" w:space="0" w:color="auto"/>
              <w:left w:val="single" w:sz="4" w:space="0" w:color="auto"/>
              <w:right w:val="single" w:sz="4" w:space="0" w:color="auto"/>
            </w:tcBorders>
            <w:vAlign w:val="center"/>
          </w:tcPr>
          <w:p w14:paraId="7F7B49B0" w14:textId="77777777" w:rsidR="00D922B8" w:rsidRPr="00D922B8" w:rsidRDefault="00D922B8" w:rsidP="00D922B8">
            <w:pPr>
              <w:spacing w:before="0"/>
              <w:ind w:left="71" w:right="-70"/>
              <w:jc w:val="left"/>
              <w:rPr>
                <w:rFonts w:cs="Arial"/>
                <w:sz w:val="20"/>
                <w:szCs w:val="20"/>
                <w:lang w:val="sr-Latn-CS" w:eastAsia="de-DE"/>
              </w:rPr>
            </w:pPr>
            <w:r w:rsidRPr="00D922B8">
              <w:rPr>
                <w:rFonts w:cs="Arial"/>
                <w:sz w:val="20"/>
                <w:szCs w:val="20"/>
                <w:lang w:val="sr-Latn-CS" w:eastAsia="de-DE"/>
              </w:rPr>
              <w:t>Dodatak adresi za analize</w:t>
            </w:r>
          </w:p>
        </w:tc>
        <w:tc>
          <w:tcPr>
            <w:tcW w:w="1361" w:type="dxa"/>
            <w:tcBorders>
              <w:top w:val="single" w:sz="4" w:space="0" w:color="auto"/>
              <w:left w:val="single" w:sz="4" w:space="0" w:color="auto"/>
              <w:right w:val="single" w:sz="4" w:space="0" w:color="auto"/>
            </w:tcBorders>
            <w:vAlign w:val="center"/>
          </w:tcPr>
          <w:p w14:paraId="37C6D315" w14:textId="77777777" w:rsidR="00D922B8" w:rsidRPr="00D922B8" w:rsidRDefault="00D922B8" w:rsidP="00D922B8">
            <w:pPr>
              <w:spacing w:before="0"/>
              <w:jc w:val="center"/>
              <w:rPr>
                <w:rFonts w:cs="Arial"/>
                <w:sz w:val="16"/>
                <w:szCs w:val="16"/>
                <w:lang w:val="sr-Latn-CS" w:eastAsia="de-DE"/>
              </w:rPr>
            </w:pPr>
          </w:p>
        </w:tc>
      </w:tr>
      <w:tr w:rsidR="00D922B8" w:rsidRPr="00D922B8" w14:paraId="32794126" w14:textId="77777777" w:rsidTr="00BC5A7F">
        <w:trPr>
          <w:trHeight w:hRule="exact" w:val="1247"/>
        </w:trPr>
        <w:tc>
          <w:tcPr>
            <w:tcW w:w="567" w:type="dxa"/>
            <w:tcBorders>
              <w:top w:val="single" w:sz="4" w:space="0" w:color="auto"/>
              <w:left w:val="single" w:sz="4" w:space="0" w:color="auto"/>
              <w:bottom w:val="single" w:sz="4" w:space="0" w:color="auto"/>
              <w:right w:val="single" w:sz="4" w:space="0" w:color="auto"/>
            </w:tcBorders>
            <w:vAlign w:val="center"/>
          </w:tcPr>
          <w:p w14:paraId="51C21A3B" w14:textId="77777777" w:rsidR="00D922B8" w:rsidRPr="00D922B8" w:rsidRDefault="00D922B8" w:rsidP="00D922B8">
            <w:pPr>
              <w:spacing w:before="0"/>
              <w:ind w:left="-70" w:right="-92"/>
              <w:jc w:val="center"/>
              <w:rPr>
                <w:rFonts w:cs="Arial"/>
                <w:snapToGrid w:val="0"/>
                <w:sz w:val="20"/>
                <w:szCs w:val="20"/>
                <w:lang w:val="sr-Latn-CS" w:eastAsia="de-DE"/>
              </w:rPr>
            </w:pPr>
            <w:r w:rsidRPr="00D922B8">
              <w:rPr>
                <w:rFonts w:cs="Arial"/>
                <w:snapToGrid w:val="0"/>
                <w:sz w:val="20"/>
                <w:szCs w:val="20"/>
                <w:lang w:val="sr-Latn-CS" w:eastAsia="de-DE"/>
              </w:rPr>
              <w:t>5</w:t>
            </w:r>
          </w:p>
        </w:tc>
        <w:tc>
          <w:tcPr>
            <w:tcW w:w="1559" w:type="dxa"/>
            <w:tcBorders>
              <w:top w:val="single" w:sz="4" w:space="0" w:color="auto"/>
              <w:left w:val="single" w:sz="4" w:space="0" w:color="auto"/>
              <w:bottom w:val="single" w:sz="4" w:space="0" w:color="auto"/>
              <w:right w:val="single" w:sz="4" w:space="0" w:color="auto"/>
            </w:tcBorders>
            <w:vAlign w:val="center"/>
          </w:tcPr>
          <w:p w14:paraId="1E752838" w14:textId="77777777" w:rsidR="00D922B8" w:rsidRPr="00D922B8" w:rsidRDefault="00D922B8" w:rsidP="00D922B8">
            <w:pPr>
              <w:spacing w:before="60" w:after="60"/>
              <w:ind w:left="99"/>
              <w:jc w:val="left"/>
              <w:rPr>
                <w:rFonts w:cs="Arial"/>
                <w:bCs/>
                <w:snapToGrid w:val="0"/>
                <w:sz w:val="20"/>
                <w:szCs w:val="20"/>
                <w:lang w:val="sr-Latn-CS" w:eastAsia="de-DE"/>
              </w:rPr>
            </w:pPr>
            <w:r w:rsidRPr="00D922B8">
              <w:rPr>
                <w:rFonts w:cs="Arial"/>
                <w:bCs/>
                <w:snapToGrid w:val="0"/>
                <w:sz w:val="20"/>
                <w:szCs w:val="20"/>
                <w:lang w:val="sr-Latn-CS" w:eastAsia="de-DE"/>
              </w:rPr>
              <w:t>STWQUELLE</w:t>
            </w:r>
          </w:p>
        </w:tc>
        <w:tc>
          <w:tcPr>
            <w:tcW w:w="1134" w:type="dxa"/>
            <w:tcBorders>
              <w:top w:val="single" w:sz="4" w:space="0" w:color="auto"/>
              <w:left w:val="single" w:sz="4" w:space="0" w:color="auto"/>
              <w:bottom w:val="single" w:sz="4" w:space="0" w:color="auto"/>
              <w:right w:val="single" w:sz="4" w:space="0" w:color="auto"/>
            </w:tcBorders>
            <w:vAlign w:val="center"/>
          </w:tcPr>
          <w:p w14:paraId="0F94BD92" w14:textId="77777777" w:rsidR="00D922B8" w:rsidRPr="00D922B8" w:rsidRDefault="00D922B8" w:rsidP="00D922B8">
            <w:pPr>
              <w:spacing w:before="60" w:after="60"/>
              <w:jc w:val="center"/>
              <w:rPr>
                <w:rFonts w:cs="Arial"/>
                <w:bCs/>
                <w:snapToGrid w:val="0"/>
                <w:sz w:val="20"/>
                <w:szCs w:val="20"/>
                <w:lang w:val="sr-Latn-CS" w:eastAsia="de-DE"/>
              </w:rPr>
            </w:pPr>
            <w:r w:rsidRPr="00D922B8">
              <w:rPr>
                <w:rFonts w:cs="Arial"/>
                <w:bCs/>
                <w:snapToGrid w:val="0"/>
                <w:sz w:val="20"/>
                <w:szCs w:val="20"/>
                <w:lang w:val="sr-Latn-CS" w:eastAsia="de-DE"/>
              </w:rPr>
              <w:t>-</w:t>
            </w:r>
          </w:p>
        </w:tc>
        <w:tc>
          <w:tcPr>
            <w:tcW w:w="992" w:type="dxa"/>
            <w:tcBorders>
              <w:top w:val="single" w:sz="4" w:space="0" w:color="auto"/>
              <w:left w:val="single" w:sz="4" w:space="0" w:color="auto"/>
              <w:bottom w:val="single" w:sz="4" w:space="0" w:color="auto"/>
              <w:right w:val="single" w:sz="4" w:space="0" w:color="auto"/>
            </w:tcBorders>
            <w:vAlign w:val="center"/>
          </w:tcPr>
          <w:p w14:paraId="5839399E" w14:textId="77777777" w:rsidR="00D922B8" w:rsidRPr="00D922B8" w:rsidRDefault="00D922B8" w:rsidP="00D922B8">
            <w:pPr>
              <w:spacing w:before="60" w:after="60"/>
              <w:jc w:val="center"/>
              <w:rPr>
                <w:rFonts w:cs="Arial"/>
                <w:bCs/>
                <w:snapToGrid w:val="0"/>
                <w:sz w:val="20"/>
                <w:szCs w:val="20"/>
                <w:lang w:val="sr-Latn-CS" w:eastAsia="de-DE"/>
              </w:rPr>
            </w:pPr>
            <w:r w:rsidRPr="00D922B8">
              <w:rPr>
                <w:rFonts w:cs="Arial"/>
                <w:bCs/>
                <w:color w:val="000000"/>
                <w:sz w:val="18"/>
                <w:szCs w:val="18"/>
                <w:lang w:val="sr-Latn-CS" w:eastAsia="de-DE"/>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2664495A" w14:textId="77777777" w:rsidR="00D922B8" w:rsidRPr="00D922B8" w:rsidRDefault="00D922B8" w:rsidP="00D922B8">
            <w:pPr>
              <w:spacing w:before="60" w:after="60"/>
              <w:jc w:val="center"/>
              <w:rPr>
                <w:rFonts w:cs="Arial"/>
                <w:bCs/>
                <w:snapToGrid w:val="0"/>
                <w:sz w:val="20"/>
                <w:szCs w:val="20"/>
                <w:lang w:val="sr-Latn-CS" w:eastAsia="de-DE"/>
              </w:rPr>
            </w:pPr>
            <w:r w:rsidRPr="00D922B8">
              <w:rPr>
                <w:rFonts w:cs="Arial"/>
                <w:bCs/>
                <w:snapToGrid w:val="0"/>
                <w:sz w:val="20"/>
                <w:szCs w:val="20"/>
                <w:lang w:val="sr-Latn-CS" w:eastAsia="de-DE"/>
              </w:rPr>
              <w:t>250</w:t>
            </w:r>
          </w:p>
        </w:tc>
        <w:tc>
          <w:tcPr>
            <w:tcW w:w="3261" w:type="dxa"/>
            <w:tcBorders>
              <w:top w:val="single" w:sz="4" w:space="0" w:color="auto"/>
              <w:left w:val="single" w:sz="4" w:space="0" w:color="auto"/>
              <w:bottom w:val="single" w:sz="4" w:space="0" w:color="auto"/>
              <w:right w:val="single" w:sz="4" w:space="0" w:color="auto"/>
            </w:tcBorders>
            <w:vAlign w:val="center"/>
          </w:tcPr>
          <w:p w14:paraId="705ECB33" w14:textId="77777777" w:rsidR="00D922B8" w:rsidRPr="00D922B8" w:rsidRDefault="00D922B8" w:rsidP="00D922B8">
            <w:pPr>
              <w:spacing w:before="60" w:after="60"/>
              <w:ind w:left="52" w:right="96"/>
              <w:jc w:val="left"/>
              <w:rPr>
                <w:rFonts w:cs="Arial"/>
                <w:bCs/>
                <w:snapToGrid w:val="0"/>
                <w:sz w:val="20"/>
                <w:szCs w:val="20"/>
                <w:lang w:val="sr-Latn-CS" w:eastAsia="de-DE"/>
              </w:rPr>
            </w:pPr>
            <w:r w:rsidRPr="00D922B8">
              <w:rPr>
                <w:rFonts w:cs="Arial"/>
                <w:bCs/>
                <w:snapToGrid w:val="0"/>
                <w:sz w:val="20"/>
                <w:szCs w:val="20"/>
                <w:lang w:val="sr-Latn-CS" w:eastAsia="de-DE"/>
              </w:rPr>
              <w:t>Upravljački element za  dodelj. izvora vrednosti</w:t>
            </w:r>
          </w:p>
          <w:p w14:paraId="7FA644A1" w14:textId="77777777" w:rsidR="00D922B8" w:rsidRPr="00D922B8" w:rsidRDefault="00D922B8" w:rsidP="00D922B8">
            <w:pPr>
              <w:spacing w:before="60" w:after="60"/>
              <w:ind w:left="52" w:right="96"/>
              <w:jc w:val="left"/>
              <w:rPr>
                <w:rFonts w:cs="Arial"/>
                <w:bCs/>
                <w:snapToGrid w:val="0"/>
                <w:sz w:val="20"/>
                <w:szCs w:val="20"/>
                <w:lang w:val="sr-Latn-CS" w:eastAsia="de-DE"/>
              </w:rPr>
            </w:pPr>
            <w:r w:rsidRPr="00D922B8">
              <w:rPr>
                <w:rFonts w:cs="Arial"/>
                <w:bCs/>
                <w:i/>
                <w:snapToGrid w:val="0"/>
                <w:sz w:val="18"/>
                <w:szCs w:val="20"/>
                <w:lang w:val="sr-Latn-CS" w:eastAsia="de-DE"/>
              </w:rPr>
              <w:t>-  WERT   -   ime programa</w:t>
            </w:r>
            <w:r w:rsidRPr="00D922B8">
              <w:rPr>
                <w:rFonts w:cs="Arial"/>
                <w:bCs/>
                <w:i/>
                <w:snapToGrid w:val="0"/>
                <w:sz w:val="18"/>
                <w:szCs w:val="20"/>
                <w:lang w:val="sr-Latn-CS" w:eastAsia="de-DE"/>
              </w:rPr>
              <w:br/>
              <w:t>-  SELECT SUM   -   količina - upit</w:t>
            </w:r>
          </w:p>
        </w:tc>
        <w:tc>
          <w:tcPr>
            <w:tcW w:w="1361" w:type="dxa"/>
            <w:tcBorders>
              <w:top w:val="single" w:sz="4" w:space="0" w:color="auto"/>
              <w:left w:val="single" w:sz="4" w:space="0" w:color="auto"/>
              <w:bottom w:val="single" w:sz="4" w:space="0" w:color="auto"/>
              <w:right w:val="single" w:sz="4" w:space="0" w:color="auto"/>
            </w:tcBorders>
            <w:vAlign w:val="center"/>
          </w:tcPr>
          <w:p w14:paraId="28A3E447" w14:textId="77777777" w:rsidR="00D922B8" w:rsidRPr="00D922B8" w:rsidRDefault="00D922B8" w:rsidP="00D922B8">
            <w:pPr>
              <w:spacing w:before="60" w:after="60"/>
              <w:ind w:right="43"/>
              <w:jc w:val="center"/>
              <w:rPr>
                <w:rFonts w:cs="Arial"/>
                <w:bCs/>
                <w:snapToGrid w:val="0"/>
                <w:sz w:val="20"/>
                <w:szCs w:val="20"/>
                <w:lang w:val="sr-Latn-CS" w:eastAsia="de-DE"/>
              </w:rPr>
            </w:pPr>
          </w:p>
        </w:tc>
      </w:tr>
      <w:tr w:rsidR="00D922B8" w:rsidRPr="00D922B8" w14:paraId="611A92B1"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70C521F9"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6</w:t>
            </w:r>
          </w:p>
        </w:tc>
        <w:tc>
          <w:tcPr>
            <w:tcW w:w="1559" w:type="dxa"/>
            <w:tcBorders>
              <w:top w:val="single" w:sz="4" w:space="0" w:color="auto"/>
              <w:left w:val="single" w:sz="4" w:space="0" w:color="auto"/>
              <w:bottom w:val="single" w:sz="4" w:space="0" w:color="auto"/>
              <w:right w:val="single" w:sz="4" w:space="0" w:color="auto"/>
            </w:tcBorders>
            <w:vAlign w:val="center"/>
          </w:tcPr>
          <w:p w14:paraId="55B53F1F" w14:textId="77777777" w:rsidR="00D922B8" w:rsidRPr="00D922B8" w:rsidRDefault="00D922B8" w:rsidP="00D922B8">
            <w:pPr>
              <w:spacing w:after="200" w:line="276" w:lineRule="auto"/>
              <w:ind w:left="99"/>
              <w:rPr>
                <w:rFonts w:eastAsia="Calibri" w:cs="Arial"/>
                <w:sz w:val="20"/>
                <w:szCs w:val="24"/>
                <w:lang w:val="sr-Latn-CS"/>
              </w:rPr>
            </w:pPr>
            <w:r w:rsidRPr="00D922B8">
              <w:rPr>
                <w:rFonts w:eastAsia="Calibri" w:cs="Arial"/>
                <w:sz w:val="20"/>
                <w:szCs w:val="24"/>
                <w:lang w:val="sr-Latn-CS"/>
              </w:rPr>
              <w:t>USERID</w:t>
            </w:r>
          </w:p>
        </w:tc>
        <w:tc>
          <w:tcPr>
            <w:tcW w:w="1134" w:type="dxa"/>
            <w:tcBorders>
              <w:top w:val="single" w:sz="4" w:space="0" w:color="auto"/>
              <w:left w:val="single" w:sz="4" w:space="0" w:color="auto"/>
              <w:bottom w:val="single" w:sz="4" w:space="0" w:color="auto"/>
              <w:right w:val="single" w:sz="4" w:space="0" w:color="auto"/>
            </w:tcBorders>
            <w:vAlign w:val="center"/>
          </w:tcPr>
          <w:p w14:paraId="2543773C" w14:textId="77777777" w:rsidR="00D922B8" w:rsidRPr="00D922B8" w:rsidRDefault="00D922B8" w:rsidP="00D922B8">
            <w:pPr>
              <w:tabs>
                <w:tab w:val="left" w:pos="1134"/>
              </w:tabs>
              <w:spacing w:after="200" w:line="276" w:lineRule="auto"/>
              <w:ind w:right="6"/>
              <w:jc w:val="center"/>
              <w:rPr>
                <w:rFonts w:eastAsia="Calibri" w:cs="Arial"/>
                <w:strike/>
                <w:sz w:val="16"/>
                <w:szCs w:val="16"/>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2841ECA6" w14:textId="77777777" w:rsidR="00D922B8" w:rsidRPr="00D922B8" w:rsidRDefault="00D922B8" w:rsidP="00D922B8">
            <w:pPr>
              <w:spacing w:after="200" w:line="276" w:lineRule="auto"/>
              <w:ind w:left="68"/>
              <w:jc w:val="center"/>
              <w:rPr>
                <w:rFonts w:eastAsia="Calibri" w:cs="Arial"/>
                <w:sz w:val="20"/>
                <w:szCs w:val="24"/>
                <w:lang w:val="sr-Latn-CS"/>
              </w:rPr>
            </w:pPr>
            <w:r w:rsidRPr="00D922B8">
              <w:rPr>
                <w:rFonts w:eastAsia="Calibri" w:cs="Arial"/>
                <w:sz w:val="20"/>
                <w:szCs w:val="24"/>
                <w:lang w:val="sr-Latn-CS"/>
              </w:rPr>
              <w:t>varchar2</w:t>
            </w:r>
          </w:p>
        </w:tc>
        <w:tc>
          <w:tcPr>
            <w:tcW w:w="567" w:type="dxa"/>
            <w:tcBorders>
              <w:top w:val="single" w:sz="4" w:space="0" w:color="auto"/>
              <w:left w:val="single" w:sz="4" w:space="0" w:color="auto"/>
              <w:bottom w:val="single" w:sz="4" w:space="0" w:color="auto"/>
              <w:right w:val="single" w:sz="4" w:space="0" w:color="auto"/>
            </w:tcBorders>
            <w:vAlign w:val="center"/>
          </w:tcPr>
          <w:p w14:paraId="04206A75"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7</w:t>
            </w:r>
          </w:p>
        </w:tc>
        <w:tc>
          <w:tcPr>
            <w:tcW w:w="3261" w:type="dxa"/>
            <w:tcBorders>
              <w:top w:val="single" w:sz="4" w:space="0" w:color="auto"/>
              <w:left w:val="single" w:sz="4" w:space="0" w:color="auto"/>
              <w:bottom w:val="single" w:sz="4" w:space="0" w:color="auto"/>
              <w:right w:val="single" w:sz="4" w:space="0" w:color="auto"/>
            </w:tcBorders>
            <w:vAlign w:val="center"/>
          </w:tcPr>
          <w:p w14:paraId="6AA0CF49"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Korisnik za unos podataka</w:t>
            </w:r>
          </w:p>
        </w:tc>
        <w:tc>
          <w:tcPr>
            <w:tcW w:w="1361" w:type="dxa"/>
            <w:tcBorders>
              <w:top w:val="single" w:sz="4" w:space="0" w:color="auto"/>
              <w:left w:val="single" w:sz="4" w:space="0" w:color="auto"/>
              <w:bottom w:val="single" w:sz="4" w:space="0" w:color="auto"/>
              <w:right w:val="single" w:sz="4" w:space="0" w:color="auto"/>
            </w:tcBorders>
            <w:vAlign w:val="center"/>
          </w:tcPr>
          <w:p w14:paraId="363D19FB" w14:textId="77777777" w:rsidR="00D922B8" w:rsidRPr="00D922B8" w:rsidRDefault="00D922B8" w:rsidP="00D922B8">
            <w:pPr>
              <w:spacing w:after="200" w:line="276" w:lineRule="auto"/>
              <w:ind w:right="43"/>
              <w:jc w:val="center"/>
              <w:rPr>
                <w:rFonts w:eastAsia="Calibri" w:cs="Arial"/>
                <w:sz w:val="20"/>
                <w:szCs w:val="24"/>
                <w:lang w:val="sr-Latn-CS"/>
              </w:rPr>
            </w:pPr>
          </w:p>
        </w:tc>
      </w:tr>
      <w:tr w:rsidR="00D922B8" w:rsidRPr="00D922B8" w14:paraId="348A3219" w14:textId="77777777" w:rsidTr="00BC5A7F">
        <w:trPr>
          <w:trHeight w:hRule="exact" w:val="397"/>
        </w:trPr>
        <w:tc>
          <w:tcPr>
            <w:tcW w:w="567" w:type="dxa"/>
            <w:tcBorders>
              <w:top w:val="single" w:sz="4" w:space="0" w:color="auto"/>
              <w:left w:val="single" w:sz="4" w:space="0" w:color="auto"/>
              <w:bottom w:val="single" w:sz="4" w:space="0" w:color="auto"/>
              <w:right w:val="single" w:sz="4" w:space="0" w:color="auto"/>
            </w:tcBorders>
            <w:vAlign w:val="center"/>
          </w:tcPr>
          <w:p w14:paraId="537A6857" w14:textId="77777777" w:rsidR="00D922B8" w:rsidRPr="00D922B8" w:rsidRDefault="00D922B8" w:rsidP="00D922B8">
            <w:pPr>
              <w:tabs>
                <w:tab w:val="left" w:pos="1134"/>
              </w:tabs>
              <w:spacing w:after="200" w:line="276" w:lineRule="auto"/>
              <w:ind w:left="-70" w:right="-70"/>
              <w:jc w:val="center"/>
              <w:rPr>
                <w:rFonts w:eastAsia="Calibri" w:cs="Arial"/>
                <w:sz w:val="20"/>
                <w:szCs w:val="24"/>
                <w:lang w:val="sr-Latn-CS"/>
              </w:rPr>
            </w:pPr>
            <w:r w:rsidRPr="00D922B8">
              <w:rPr>
                <w:rFonts w:eastAsia="Calibri" w:cs="Arial"/>
                <w:sz w:val="20"/>
                <w:szCs w:val="24"/>
                <w:lang w:val="sr-Latn-CS"/>
              </w:rPr>
              <w:t>7</w:t>
            </w:r>
          </w:p>
        </w:tc>
        <w:tc>
          <w:tcPr>
            <w:tcW w:w="1559" w:type="dxa"/>
            <w:tcBorders>
              <w:top w:val="single" w:sz="4" w:space="0" w:color="auto"/>
              <w:left w:val="single" w:sz="4" w:space="0" w:color="auto"/>
              <w:bottom w:val="single" w:sz="4" w:space="0" w:color="auto"/>
              <w:right w:val="single" w:sz="4" w:space="0" w:color="auto"/>
            </w:tcBorders>
            <w:vAlign w:val="center"/>
          </w:tcPr>
          <w:p w14:paraId="1A01BBDB" w14:textId="77777777" w:rsidR="00D922B8" w:rsidRPr="00D922B8" w:rsidRDefault="00D922B8" w:rsidP="00D922B8">
            <w:pPr>
              <w:spacing w:after="200" w:line="276" w:lineRule="auto"/>
              <w:ind w:left="99"/>
              <w:rPr>
                <w:rFonts w:eastAsia="Calibri" w:cs="Arial"/>
                <w:sz w:val="20"/>
                <w:szCs w:val="24"/>
                <w:lang w:val="sr-Latn-CS"/>
              </w:rPr>
            </w:pPr>
            <w:r w:rsidRPr="00D922B8">
              <w:rPr>
                <w:rFonts w:eastAsia="Calibri" w:cs="Arial"/>
                <w:sz w:val="20"/>
                <w:szCs w:val="24"/>
                <w:lang w:val="sr-Latn-CS"/>
              </w:rPr>
              <w:t>ERFDAT</w:t>
            </w:r>
          </w:p>
        </w:tc>
        <w:tc>
          <w:tcPr>
            <w:tcW w:w="1134" w:type="dxa"/>
            <w:tcBorders>
              <w:top w:val="single" w:sz="4" w:space="0" w:color="auto"/>
              <w:left w:val="single" w:sz="4" w:space="0" w:color="auto"/>
              <w:bottom w:val="single" w:sz="4" w:space="0" w:color="auto"/>
              <w:right w:val="single" w:sz="4" w:space="0" w:color="auto"/>
            </w:tcBorders>
            <w:vAlign w:val="center"/>
          </w:tcPr>
          <w:p w14:paraId="4F9089C3" w14:textId="77777777" w:rsidR="00D922B8" w:rsidRPr="00D922B8" w:rsidRDefault="00D922B8" w:rsidP="00D922B8">
            <w:pPr>
              <w:spacing w:after="200" w:line="276" w:lineRule="auto"/>
              <w:ind w:right="6"/>
              <w:jc w:val="center"/>
              <w:rPr>
                <w:rFonts w:eastAsia="Calibri" w:cs="Arial"/>
                <w:sz w:val="18"/>
                <w:szCs w:val="18"/>
                <w:lang w:val="sr-Latn-CS"/>
              </w:rPr>
            </w:pPr>
            <w:r w:rsidRPr="00D922B8">
              <w:rPr>
                <w:rFonts w:eastAsia="Calibri" w:cs="Arial"/>
                <w:sz w:val="18"/>
                <w:szCs w:val="18"/>
                <w:lang w:val="sr-Latn-CS"/>
              </w:rPr>
              <w:t>NOT NULL</w:t>
            </w:r>
          </w:p>
        </w:tc>
        <w:tc>
          <w:tcPr>
            <w:tcW w:w="992" w:type="dxa"/>
            <w:tcBorders>
              <w:top w:val="single" w:sz="4" w:space="0" w:color="auto"/>
              <w:left w:val="single" w:sz="4" w:space="0" w:color="auto"/>
              <w:bottom w:val="single" w:sz="4" w:space="0" w:color="auto"/>
              <w:right w:val="single" w:sz="4" w:space="0" w:color="auto"/>
            </w:tcBorders>
            <w:vAlign w:val="center"/>
          </w:tcPr>
          <w:p w14:paraId="7701E96F" w14:textId="77777777" w:rsidR="00D922B8" w:rsidRPr="00D922B8" w:rsidRDefault="00D922B8" w:rsidP="00D922B8">
            <w:pPr>
              <w:spacing w:after="200" w:line="276" w:lineRule="auto"/>
              <w:ind w:left="68"/>
              <w:jc w:val="center"/>
              <w:rPr>
                <w:rFonts w:eastAsia="Calibri" w:cs="Arial"/>
                <w:sz w:val="20"/>
                <w:szCs w:val="24"/>
                <w:lang w:val="sr-Latn-CS"/>
              </w:rPr>
            </w:pPr>
            <w:r w:rsidRPr="00D922B8">
              <w:rPr>
                <w:rFonts w:eastAsia="Calibri" w:cs="Arial"/>
                <w:sz w:val="20"/>
                <w:szCs w:val="24"/>
                <w:lang w:val="sr-Latn-CS"/>
              </w:rPr>
              <w:t>date</w:t>
            </w:r>
          </w:p>
        </w:tc>
        <w:tc>
          <w:tcPr>
            <w:tcW w:w="567" w:type="dxa"/>
            <w:tcBorders>
              <w:top w:val="single" w:sz="4" w:space="0" w:color="auto"/>
              <w:left w:val="single" w:sz="4" w:space="0" w:color="auto"/>
              <w:bottom w:val="single" w:sz="4" w:space="0" w:color="auto"/>
              <w:right w:val="single" w:sz="4" w:space="0" w:color="auto"/>
            </w:tcBorders>
            <w:vAlign w:val="center"/>
          </w:tcPr>
          <w:p w14:paraId="1F65413C" w14:textId="77777777" w:rsidR="00D922B8" w:rsidRPr="00D922B8" w:rsidRDefault="00D922B8" w:rsidP="00D922B8">
            <w:pPr>
              <w:spacing w:after="200" w:line="276" w:lineRule="auto"/>
              <w:jc w:val="center"/>
              <w:rPr>
                <w:rFonts w:eastAsia="Calibri" w:cs="Arial"/>
                <w:sz w:val="20"/>
                <w:szCs w:val="24"/>
                <w:lang w:val="sr-Latn-CS"/>
              </w:rPr>
            </w:pPr>
            <w:r w:rsidRPr="00D922B8">
              <w:rPr>
                <w:rFonts w:eastAsia="Calibri" w:cs="Arial"/>
                <w:sz w:val="20"/>
                <w:szCs w:val="24"/>
                <w:lang w:val="sr-Latn-CS"/>
              </w:rPr>
              <w:t>-</w:t>
            </w:r>
          </w:p>
        </w:tc>
        <w:tc>
          <w:tcPr>
            <w:tcW w:w="3261" w:type="dxa"/>
            <w:tcBorders>
              <w:top w:val="single" w:sz="4" w:space="0" w:color="auto"/>
              <w:left w:val="single" w:sz="4" w:space="0" w:color="auto"/>
              <w:bottom w:val="single" w:sz="4" w:space="0" w:color="auto"/>
              <w:right w:val="single" w:sz="4" w:space="0" w:color="auto"/>
            </w:tcBorders>
            <w:vAlign w:val="center"/>
          </w:tcPr>
          <w:p w14:paraId="0A8462A8"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sz w:val="20"/>
                <w:szCs w:val="24"/>
                <w:lang w:val="sr-Latn-CS"/>
              </w:rPr>
              <w:t xml:space="preserve">Datum obrade / datum izmene </w:t>
            </w:r>
          </w:p>
        </w:tc>
        <w:tc>
          <w:tcPr>
            <w:tcW w:w="1361" w:type="dxa"/>
            <w:tcBorders>
              <w:top w:val="single" w:sz="4" w:space="0" w:color="auto"/>
              <w:left w:val="single" w:sz="4" w:space="0" w:color="auto"/>
              <w:bottom w:val="single" w:sz="4" w:space="0" w:color="auto"/>
              <w:right w:val="single" w:sz="4" w:space="0" w:color="auto"/>
            </w:tcBorders>
            <w:vAlign w:val="center"/>
          </w:tcPr>
          <w:p w14:paraId="13C981EE" w14:textId="77777777" w:rsidR="00D922B8" w:rsidRPr="00D922B8" w:rsidRDefault="00D922B8" w:rsidP="00D922B8">
            <w:pPr>
              <w:spacing w:after="200" w:line="276" w:lineRule="auto"/>
              <w:ind w:right="43"/>
              <w:jc w:val="center"/>
              <w:rPr>
                <w:rFonts w:eastAsia="Calibri" w:cs="Arial"/>
                <w:sz w:val="20"/>
                <w:szCs w:val="24"/>
                <w:lang w:val="sr-Latn-CS"/>
              </w:rPr>
            </w:pPr>
          </w:p>
        </w:tc>
      </w:tr>
    </w:tbl>
    <w:p w14:paraId="34B0AA1F" w14:textId="77777777" w:rsidR="00D922B8" w:rsidRPr="00D922B8" w:rsidRDefault="00D922B8" w:rsidP="00D922B8">
      <w:pPr>
        <w:tabs>
          <w:tab w:val="center" w:pos="4680"/>
          <w:tab w:val="right" w:pos="9360"/>
        </w:tabs>
        <w:spacing w:before="0" w:line="320" w:lineRule="exact"/>
        <w:ind w:left="284" w:right="141"/>
        <w:rPr>
          <w:rFonts w:eastAsia="Calibri" w:cs="Arial"/>
          <w:sz w:val="20"/>
          <w:szCs w:val="24"/>
          <w:lang w:val="sr-Latn-CS"/>
        </w:rPr>
      </w:pPr>
    </w:p>
    <w:p w14:paraId="787B3436"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Dodeljivanje adresa za analize parametrima za postrojenja koja se razmatraju trebalo bi da bude podržano od administriranja energetskih objekata, takođe i organizaciono – tehničkih celina. Preko polja  ANAZUS trebalo bi da bude moguće, da se unesu specifičnosti za privredna društva, delatnosti, organizaciono – tehničke celine.</w:t>
      </w:r>
      <w:r w:rsidRPr="00D922B8">
        <w:rPr>
          <w:rFonts w:eastAsia="Calibri" w:cs="Arial"/>
          <w:sz w:val="24"/>
          <w:szCs w:val="24"/>
          <w:lang w:val="sr-Latn-CS"/>
        </w:rPr>
        <w:br/>
        <w:t>Preko tabele 4 treba konfigurisati i upravljački element za dodeljivanje izvora vrednosti.</w:t>
      </w:r>
    </w:p>
    <w:p w14:paraId="298EEA5D"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b/>
          <w:sz w:val="24"/>
          <w:szCs w:val="24"/>
          <w:lang w:val="sr-Latn-CS"/>
        </w:rPr>
        <w:t>Održavanje svih glavnih podataka</w:t>
      </w:r>
      <w:r w:rsidRPr="00D922B8">
        <w:rPr>
          <w:rFonts w:eastAsia="Calibri" w:cs="Arial"/>
          <w:sz w:val="24"/>
          <w:szCs w:val="24"/>
          <w:lang w:val="sr-Latn-CS"/>
        </w:rPr>
        <w:t xml:space="preserve"> za „Kreiranje izveštaja“, takođe i konfigurisanje izdavanja podataka u standardnom obimu (definisanje standardnih izveštaja / standardnih lista) trebalo bi obavljati sa centralnog stanovišta. U okviru delatnosti, kao pripremljene dokumente trebalo bi sastavljati odgovarajuće Excel – tabele sa glavnim podacima. </w:t>
      </w:r>
    </w:p>
    <w:p w14:paraId="6AC1B73E"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67" w:name="_Toc335917858"/>
      <w:r w:rsidRPr="00D922B8">
        <w:rPr>
          <w:rFonts w:cs="Arial"/>
          <w:i/>
          <w:iCs/>
          <w:color w:val="2E74B5"/>
          <w:lang w:val="sr-Latn-CS"/>
        </w:rPr>
        <w:t>Pregled parametara</w:t>
      </w:r>
      <w:bookmarkEnd w:id="867"/>
      <w:r w:rsidRPr="00D922B8">
        <w:rPr>
          <w:rFonts w:cs="Arial"/>
          <w:i/>
          <w:iCs/>
          <w:color w:val="2E74B5"/>
          <w:lang w:val="sr-Latn-CS"/>
        </w:rPr>
        <w:t xml:space="preserve"> </w:t>
      </w:r>
    </w:p>
    <w:p w14:paraId="249FADFA" w14:textId="77777777" w:rsidR="00D922B8" w:rsidRPr="00D922B8" w:rsidRDefault="00D922B8" w:rsidP="00D922B8">
      <w:pPr>
        <w:widowControl w:val="0"/>
        <w:spacing w:line="360" w:lineRule="exact"/>
        <w:ind w:left="284" w:right="284"/>
        <w:rPr>
          <w:rFonts w:cs="Arial"/>
          <w:color w:val="000000"/>
          <w:lang w:val="sr-Latn-CS" w:eastAsia="de-DE"/>
        </w:rPr>
      </w:pPr>
      <w:r w:rsidRPr="00D922B8">
        <w:rPr>
          <w:rFonts w:cs="Arial"/>
          <w:color w:val="000000"/>
          <w:lang w:val="sr-Latn-CS" w:eastAsia="de-DE"/>
        </w:rPr>
        <w:t xml:space="preserve">Radi prikaza podataka sadržanih u tabelama „Konfigurisanje kompleksa izveštaja 'Tehnički parametri‚“ (za AEO, PD, DEL, EPS) potrebno je napraviti odgovarajuću aplikaciju (sl. 316), u koju treba integrisati sledeće mogućnosti: </w:t>
      </w:r>
    </w:p>
    <w:p w14:paraId="1CE20B3E" w14:textId="77777777" w:rsidR="00D922B8" w:rsidRPr="00D922B8" w:rsidRDefault="00D922B8" w:rsidP="00D922B8">
      <w:pPr>
        <w:numPr>
          <w:ilvl w:val="0"/>
          <w:numId w:val="182"/>
        </w:numPr>
        <w:tabs>
          <w:tab w:val="left" w:pos="709"/>
          <w:tab w:val="left" w:pos="1134"/>
        </w:tabs>
        <w:spacing w:before="0" w:after="200" w:line="360" w:lineRule="exact"/>
        <w:ind w:right="284" w:hanging="76"/>
        <w:jc w:val="left"/>
        <w:rPr>
          <w:rFonts w:cs="Arial"/>
          <w:b/>
          <w:color w:val="000000"/>
          <w:lang w:val="de-DE" w:eastAsia="de-DE"/>
        </w:rPr>
      </w:pPr>
      <w:r w:rsidRPr="00D922B8">
        <w:rPr>
          <w:rFonts w:cs="Arial"/>
          <w:b/>
          <w:color w:val="000000"/>
          <w:lang w:val="de-DE" w:eastAsia="de-DE"/>
        </w:rPr>
        <w:t>pregled parametara sa</w:t>
      </w:r>
      <w:r w:rsidRPr="00D922B8">
        <w:rPr>
          <w:rFonts w:cs="Arial"/>
          <w:b/>
          <w:color w:val="000000"/>
          <w:lang w:val="de-DE" w:eastAsia="de-DE"/>
        </w:rPr>
        <w:br/>
      </w:r>
      <w:r w:rsidRPr="00D922B8">
        <w:rPr>
          <w:rFonts w:cs="Arial"/>
          <w:b/>
          <w:color w:val="000000"/>
          <w:lang w:val="de-DE" w:eastAsia="de-DE"/>
        </w:rPr>
        <w:tab/>
        <w:t>+</w:t>
      </w:r>
      <w:r w:rsidRPr="00D922B8">
        <w:rPr>
          <w:rFonts w:cs="Arial"/>
          <w:b/>
          <w:color w:val="000000"/>
          <w:lang w:val="de-DE" w:eastAsia="de-DE"/>
        </w:rPr>
        <w:tab/>
        <w:t xml:space="preserve">standardnom listom </w:t>
      </w:r>
      <w:r w:rsidRPr="00D922B8">
        <w:rPr>
          <w:rFonts w:cs="Arial"/>
          <w:color w:val="000000"/>
          <w:lang w:val="de-DE" w:eastAsia="de-DE"/>
        </w:rPr>
        <w:t xml:space="preserve">(polja " KZABS, KZKOMP, KZBEZ, </w:t>
      </w:r>
      <w:r w:rsidRPr="00D922B8">
        <w:rPr>
          <w:rFonts w:cs="Arial"/>
          <w:color w:val="000000"/>
          <w:lang w:val="de-DE" w:eastAsia="de-DE"/>
        </w:rPr>
        <w:tab/>
      </w:r>
      <w:r w:rsidRPr="00D922B8">
        <w:rPr>
          <w:rFonts w:cs="Arial"/>
          <w:color w:val="000000"/>
          <w:lang w:val="de-DE" w:eastAsia="de-DE"/>
        </w:rPr>
        <w:tab/>
      </w:r>
      <w:r w:rsidRPr="00D922B8">
        <w:rPr>
          <w:rFonts w:cs="Arial"/>
          <w:color w:val="000000"/>
          <w:lang w:val="de-DE" w:eastAsia="de-DE"/>
        </w:rPr>
        <w:tab/>
      </w:r>
      <w:r w:rsidRPr="00D922B8">
        <w:rPr>
          <w:rFonts w:cs="Arial"/>
          <w:color w:val="000000"/>
          <w:lang w:val="de-DE" w:eastAsia="de-DE"/>
        </w:rPr>
        <w:tab/>
        <w:t>MEWERT, WERTTYP, DQUELLE) i</w:t>
      </w:r>
      <w:r w:rsidRPr="00D922B8">
        <w:rPr>
          <w:rFonts w:cs="Arial"/>
          <w:b/>
          <w:color w:val="000000"/>
          <w:lang w:val="de-DE" w:eastAsia="de-DE"/>
        </w:rPr>
        <w:br/>
      </w:r>
      <w:r w:rsidRPr="00D922B8">
        <w:rPr>
          <w:rFonts w:cs="Arial"/>
          <w:b/>
          <w:color w:val="000000"/>
          <w:lang w:val="de-DE" w:eastAsia="de-DE"/>
        </w:rPr>
        <w:tab/>
        <w:t>+</w:t>
      </w:r>
      <w:r w:rsidRPr="00D922B8">
        <w:rPr>
          <w:rFonts w:cs="Arial"/>
          <w:b/>
          <w:color w:val="000000"/>
          <w:lang w:val="de-DE" w:eastAsia="de-DE"/>
        </w:rPr>
        <w:tab/>
        <w:t xml:space="preserve">izborom kompleksa parametara </w:t>
      </w:r>
    </w:p>
    <w:p w14:paraId="26D5FE93" w14:textId="77777777" w:rsidR="00D922B8" w:rsidRPr="00D922B8" w:rsidRDefault="00D922B8" w:rsidP="00D922B8">
      <w:pPr>
        <w:numPr>
          <w:ilvl w:val="0"/>
          <w:numId w:val="183"/>
        </w:numPr>
        <w:tabs>
          <w:tab w:val="clear" w:pos="360"/>
          <w:tab w:val="num" w:pos="709"/>
          <w:tab w:val="left" w:pos="1134"/>
        </w:tabs>
        <w:spacing w:before="0" w:after="200" w:line="360" w:lineRule="exact"/>
        <w:ind w:left="709" w:right="284" w:hanging="425"/>
        <w:jc w:val="left"/>
        <w:rPr>
          <w:rFonts w:cs="Arial"/>
          <w:color w:val="000000"/>
          <w:lang w:val="de-DE" w:eastAsia="de-DE"/>
        </w:rPr>
      </w:pPr>
      <w:r w:rsidRPr="00D922B8">
        <w:rPr>
          <w:rFonts w:cs="Arial"/>
          <w:color w:val="000000"/>
          <w:lang w:val="de-DE" w:eastAsia="de-DE"/>
        </w:rPr>
        <w:t xml:space="preserve">slobodan izbor kolona po želji korisnika (sa unapred datim ograničenjem ukupnog broja kolona i njihove širine) za varijabilno štampanje. </w:t>
      </w:r>
    </w:p>
    <w:p w14:paraId="7A9417F4" w14:textId="77777777" w:rsidR="00D922B8" w:rsidRPr="00D922B8" w:rsidRDefault="00D922B8" w:rsidP="00D922B8">
      <w:pPr>
        <w:spacing w:after="200" w:line="276" w:lineRule="auto"/>
        <w:rPr>
          <w:rFonts w:eastAsia="Calibri" w:cs="Arial"/>
          <w:sz w:val="24"/>
          <w:szCs w:val="24"/>
          <w:lang w:val="sr-Latn-CS"/>
        </w:rPr>
      </w:pPr>
    </w:p>
    <w:p w14:paraId="1E67E195" w14:textId="77777777" w:rsidR="00D922B8" w:rsidRPr="00D922B8" w:rsidRDefault="00D922B8" w:rsidP="00D922B8">
      <w:pPr>
        <w:spacing w:after="200" w:line="276" w:lineRule="auto"/>
        <w:rPr>
          <w:rFonts w:eastAsia="Calibri" w:cs="Arial"/>
          <w:sz w:val="20"/>
          <w:szCs w:val="24"/>
          <w:lang w:val="sr-Latn-CS"/>
        </w:rPr>
      </w:pPr>
    </w:p>
    <w:p w14:paraId="1245C103" w14:textId="77777777" w:rsidR="00D922B8" w:rsidRPr="00D922B8" w:rsidRDefault="00D922B8" w:rsidP="00D922B8">
      <w:pPr>
        <w:spacing w:after="200" w:line="276" w:lineRule="auto"/>
        <w:rPr>
          <w:rFonts w:eastAsia="Calibri" w:cs="Arial"/>
          <w:sz w:val="20"/>
          <w:szCs w:val="24"/>
          <w:lang w:val="sr-Latn-CS"/>
        </w:rPr>
      </w:pPr>
    </w:p>
    <w:p w14:paraId="190A4631" w14:textId="77777777" w:rsidR="00D922B8" w:rsidRPr="00D922B8" w:rsidRDefault="00D922B8" w:rsidP="00D922B8">
      <w:pPr>
        <w:spacing w:after="200" w:line="276" w:lineRule="auto"/>
        <w:rPr>
          <w:rFonts w:eastAsia="Calibri" w:cs="Arial"/>
          <w:sz w:val="20"/>
          <w:szCs w:val="24"/>
          <w:lang w:val="sr-Latn-CS"/>
        </w:rPr>
      </w:pPr>
    </w:p>
    <w:p w14:paraId="3A337ED2" w14:textId="77777777" w:rsidR="00D922B8" w:rsidRPr="00D922B8" w:rsidRDefault="00D922B8" w:rsidP="00D922B8">
      <w:pPr>
        <w:spacing w:after="200" w:line="276" w:lineRule="auto"/>
        <w:rPr>
          <w:rFonts w:eastAsia="Calibri" w:cs="Arial"/>
          <w:sz w:val="20"/>
          <w:szCs w:val="24"/>
          <w:lang w:val="sr-Latn-CS"/>
        </w:rPr>
      </w:pPr>
    </w:p>
    <w:p w14:paraId="649520E5" w14:textId="77777777" w:rsidR="00D922B8" w:rsidRPr="00D922B8" w:rsidRDefault="00D922B8" w:rsidP="00D922B8">
      <w:pPr>
        <w:spacing w:after="200" w:line="276" w:lineRule="auto"/>
        <w:rPr>
          <w:rFonts w:eastAsia="Calibri" w:cs="Arial"/>
          <w:sz w:val="20"/>
          <w:szCs w:val="24"/>
          <w:lang w:val="sr-Latn-CS"/>
        </w:rPr>
      </w:pPr>
      <w:r w:rsidRPr="00D922B8">
        <w:rPr>
          <w:rFonts w:eastAsia="Calibri" w:cs="Arial"/>
          <w:noProof/>
          <w:sz w:val="24"/>
          <w:szCs w:val="24"/>
        </w:rPr>
        <w:drawing>
          <wp:anchor distT="0" distB="0" distL="114300" distR="114300" simplePos="0" relativeHeight="251688448" behindDoc="1" locked="0" layoutInCell="1" allowOverlap="1" wp14:anchorId="41E60A28" wp14:editId="31207427">
            <wp:simplePos x="0" y="0"/>
            <wp:positionH relativeFrom="margin">
              <wp:align>left</wp:align>
            </wp:positionH>
            <wp:positionV relativeFrom="paragraph">
              <wp:posOffset>159476</wp:posOffset>
            </wp:positionV>
            <wp:extent cx="6296025" cy="4057650"/>
            <wp:effectExtent l="0" t="0" r="9525" b="0"/>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629602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BCC87" w14:textId="77777777" w:rsidR="00D922B8" w:rsidRPr="00D922B8" w:rsidRDefault="00D922B8" w:rsidP="00D922B8">
      <w:pPr>
        <w:spacing w:after="200" w:line="276" w:lineRule="auto"/>
        <w:rPr>
          <w:rFonts w:eastAsia="Calibri" w:cs="Arial"/>
          <w:sz w:val="20"/>
          <w:szCs w:val="24"/>
          <w:lang w:val="sr-Latn-CS"/>
        </w:rPr>
      </w:pPr>
    </w:p>
    <w:p w14:paraId="6D8240FD" w14:textId="77777777" w:rsidR="00D922B8" w:rsidRPr="00D922B8" w:rsidRDefault="00D922B8" w:rsidP="00D922B8">
      <w:pPr>
        <w:spacing w:after="200" w:line="276" w:lineRule="auto"/>
        <w:rPr>
          <w:rFonts w:eastAsia="Calibri" w:cs="Arial"/>
          <w:sz w:val="20"/>
          <w:szCs w:val="24"/>
          <w:lang w:val="sr-Latn-CS"/>
        </w:rPr>
      </w:pPr>
    </w:p>
    <w:p w14:paraId="390423F8" w14:textId="77777777" w:rsidR="00D922B8" w:rsidRPr="00D922B8" w:rsidRDefault="00D922B8" w:rsidP="00D922B8">
      <w:pPr>
        <w:spacing w:after="200" w:line="276" w:lineRule="auto"/>
        <w:rPr>
          <w:rFonts w:eastAsia="Calibri" w:cs="Arial"/>
          <w:sz w:val="20"/>
          <w:szCs w:val="24"/>
          <w:lang w:val="sr-Latn-CS"/>
        </w:rPr>
      </w:pPr>
    </w:p>
    <w:p w14:paraId="6EE4B6E2" w14:textId="77777777" w:rsidR="00D922B8" w:rsidRPr="00D922B8" w:rsidRDefault="00D922B8" w:rsidP="00D922B8">
      <w:pPr>
        <w:spacing w:after="200" w:line="276" w:lineRule="auto"/>
        <w:rPr>
          <w:rFonts w:eastAsia="Calibri" w:cs="Arial"/>
          <w:sz w:val="20"/>
          <w:szCs w:val="24"/>
          <w:lang w:val="sr-Latn-CS"/>
        </w:rPr>
      </w:pPr>
    </w:p>
    <w:p w14:paraId="5748FB7B" w14:textId="77777777" w:rsidR="00D922B8" w:rsidRPr="00D922B8" w:rsidRDefault="00D922B8" w:rsidP="00D922B8">
      <w:pPr>
        <w:spacing w:after="200" w:line="276" w:lineRule="auto"/>
        <w:rPr>
          <w:rFonts w:eastAsia="Calibri" w:cs="Arial"/>
          <w:sz w:val="20"/>
          <w:szCs w:val="24"/>
          <w:lang w:val="sr-Latn-CS"/>
        </w:rPr>
      </w:pPr>
    </w:p>
    <w:p w14:paraId="25E46F6F" w14:textId="77777777" w:rsidR="00D922B8" w:rsidRPr="00D922B8" w:rsidRDefault="00D922B8" w:rsidP="00D922B8">
      <w:pPr>
        <w:spacing w:after="200" w:line="276" w:lineRule="auto"/>
        <w:rPr>
          <w:rFonts w:eastAsia="Calibri" w:cs="Arial"/>
          <w:sz w:val="20"/>
          <w:szCs w:val="24"/>
          <w:lang w:val="sr-Latn-CS"/>
        </w:rPr>
      </w:pPr>
    </w:p>
    <w:p w14:paraId="4793AF52" w14:textId="77777777" w:rsidR="00D922B8" w:rsidRPr="00D922B8" w:rsidRDefault="00D922B8" w:rsidP="00D922B8">
      <w:pPr>
        <w:spacing w:after="200" w:line="276" w:lineRule="auto"/>
        <w:rPr>
          <w:rFonts w:eastAsia="Calibri" w:cs="Arial"/>
          <w:sz w:val="20"/>
          <w:szCs w:val="24"/>
          <w:lang w:val="sr-Latn-CS"/>
        </w:rPr>
      </w:pPr>
    </w:p>
    <w:p w14:paraId="07B9A6E6" w14:textId="77777777" w:rsidR="00D922B8" w:rsidRPr="00D922B8" w:rsidRDefault="00D922B8" w:rsidP="00D922B8">
      <w:pPr>
        <w:spacing w:after="200" w:line="276" w:lineRule="auto"/>
        <w:rPr>
          <w:rFonts w:eastAsia="Calibri" w:cs="Arial"/>
          <w:sz w:val="20"/>
          <w:szCs w:val="24"/>
          <w:lang w:val="sr-Latn-CS"/>
        </w:rPr>
      </w:pPr>
    </w:p>
    <w:p w14:paraId="78446B51" w14:textId="77777777" w:rsidR="00D922B8" w:rsidRPr="00D922B8" w:rsidRDefault="00D922B8" w:rsidP="00D922B8">
      <w:pPr>
        <w:spacing w:after="200" w:line="276" w:lineRule="auto"/>
        <w:rPr>
          <w:rFonts w:eastAsia="Calibri" w:cs="Arial"/>
          <w:sz w:val="20"/>
          <w:szCs w:val="24"/>
          <w:lang w:val="sr-Latn-CS"/>
        </w:rPr>
      </w:pPr>
    </w:p>
    <w:p w14:paraId="73D5F13E" w14:textId="77777777" w:rsidR="00D922B8" w:rsidRPr="00D922B8" w:rsidRDefault="00D922B8" w:rsidP="00D922B8">
      <w:pPr>
        <w:spacing w:after="200" w:line="276" w:lineRule="auto"/>
        <w:rPr>
          <w:rFonts w:eastAsia="Calibri" w:cs="Arial"/>
          <w:bCs/>
          <w:sz w:val="24"/>
          <w:szCs w:val="24"/>
          <w:lang w:val="sr-Latn-CS"/>
        </w:rPr>
      </w:pPr>
    </w:p>
    <w:p w14:paraId="7194CA3C" w14:textId="77777777" w:rsidR="00D922B8" w:rsidRPr="00D922B8" w:rsidRDefault="00D922B8" w:rsidP="00D922B8">
      <w:pPr>
        <w:spacing w:after="200" w:line="276" w:lineRule="auto"/>
        <w:rPr>
          <w:rFonts w:eastAsia="Calibri" w:cs="Arial"/>
          <w:bCs/>
          <w:sz w:val="24"/>
          <w:szCs w:val="24"/>
          <w:lang w:val="sr-Latn-CS"/>
        </w:rPr>
      </w:pPr>
    </w:p>
    <w:p w14:paraId="741F6398" w14:textId="77777777" w:rsidR="00D922B8" w:rsidRPr="00D922B8" w:rsidRDefault="00D922B8" w:rsidP="00D922B8">
      <w:pPr>
        <w:spacing w:after="200" w:line="276" w:lineRule="auto"/>
        <w:rPr>
          <w:rFonts w:eastAsia="Calibri" w:cs="Arial"/>
          <w:bCs/>
          <w:sz w:val="24"/>
          <w:szCs w:val="24"/>
          <w:lang w:val="sr-Latn-CS"/>
        </w:rPr>
      </w:pPr>
    </w:p>
    <w:p w14:paraId="733CAB89" w14:textId="77777777" w:rsidR="00D922B8" w:rsidRPr="00D922B8" w:rsidRDefault="00D922B8" w:rsidP="00D922B8">
      <w:pPr>
        <w:spacing w:after="200" w:line="276" w:lineRule="auto"/>
        <w:rPr>
          <w:rFonts w:eastAsia="Calibri" w:cs="Arial"/>
          <w:bCs/>
          <w:sz w:val="24"/>
          <w:szCs w:val="24"/>
          <w:lang w:val="sr-Latn-CS"/>
        </w:rPr>
      </w:pPr>
    </w:p>
    <w:p w14:paraId="798DA79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Pregled parametara</w:t>
      </w:r>
    </w:p>
    <w:p w14:paraId="4A626F2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U maski ekrana treba integrisati izborni prozor za izbor kompleksa parametara (vid. sliku 317).</w:t>
      </w:r>
    </w:p>
    <w:p w14:paraId="3D4FAA7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noProof/>
          <w:sz w:val="24"/>
          <w:szCs w:val="24"/>
        </w:rPr>
        <w:drawing>
          <wp:anchor distT="0" distB="0" distL="114300" distR="114300" simplePos="0" relativeHeight="251689472" behindDoc="1" locked="0" layoutInCell="1" allowOverlap="1" wp14:anchorId="4514CAEB" wp14:editId="49B96F8A">
            <wp:simplePos x="0" y="0"/>
            <wp:positionH relativeFrom="column">
              <wp:posOffset>696686</wp:posOffset>
            </wp:positionH>
            <wp:positionV relativeFrom="paragraph">
              <wp:posOffset>141242</wp:posOffset>
            </wp:positionV>
            <wp:extent cx="4345214" cy="3148869"/>
            <wp:effectExtent l="0" t="0" r="0" b="0"/>
            <wp:wrapNone/>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4350420" cy="3152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AD1D9" w14:textId="77777777" w:rsidR="00D922B8" w:rsidRPr="00D922B8" w:rsidRDefault="00D922B8" w:rsidP="00D922B8">
      <w:pPr>
        <w:widowControl w:val="0"/>
        <w:spacing w:after="120" w:line="340" w:lineRule="exact"/>
        <w:ind w:left="284" w:right="284"/>
        <w:rPr>
          <w:rFonts w:cs="Arial"/>
          <w:color w:val="000000"/>
          <w:lang w:val="sr-Latn-CS" w:eastAsia="de-DE"/>
        </w:rPr>
      </w:pPr>
    </w:p>
    <w:p w14:paraId="35614408"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6F7BA458"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755CC212"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028E215B"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21A25A6E"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6C73F48B"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37796D63"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4866303A"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135502EE"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3F5E207B"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1910D51E" w14:textId="77777777" w:rsidR="00D922B8" w:rsidRPr="00D922B8" w:rsidRDefault="00D922B8" w:rsidP="00D922B8">
      <w:pPr>
        <w:widowControl w:val="0"/>
        <w:spacing w:before="60" w:line="340" w:lineRule="exact"/>
        <w:ind w:left="284" w:right="284"/>
        <w:jc w:val="left"/>
        <w:rPr>
          <w:rFonts w:cs="Arial"/>
          <w:color w:val="000000"/>
          <w:sz w:val="20"/>
          <w:szCs w:val="20"/>
          <w:lang w:val="sr-Latn-CS" w:eastAsia="de-DE"/>
        </w:rPr>
      </w:pPr>
    </w:p>
    <w:p w14:paraId="35CCAFD9"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lastRenderedPageBreak/>
        <w:t>Izborni prozor Kompleks parametara"</w:t>
      </w:r>
    </w:p>
    <w:p w14:paraId="0882EA68" w14:textId="77777777" w:rsidR="00D922B8" w:rsidRPr="00D922B8" w:rsidRDefault="00D922B8" w:rsidP="00D922B8">
      <w:pPr>
        <w:widowControl w:val="0"/>
        <w:spacing w:after="240" w:line="340" w:lineRule="exact"/>
        <w:ind w:left="284" w:right="284"/>
        <w:jc w:val="left"/>
        <w:rPr>
          <w:rFonts w:cs="Arial"/>
          <w:b/>
          <w:color w:val="0000FF"/>
          <w:u w:val="single"/>
          <w:lang w:val="sr-Latn-CS" w:eastAsia="de-DE"/>
        </w:rPr>
      </w:pPr>
      <w:r w:rsidRPr="00D922B8">
        <w:rPr>
          <w:rFonts w:cs="Arial"/>
          <w:b/>
          <w:color w:val="0000FF"/>
          <w:u w:val="single"/>
          <w:lang w:val="sr-Latn-CS" w:eastAsia="de-DE"/>
        </w:rPr>
        <w:t>Opis polja za izbor i polja za prikaz</w:t>
      </w:r>
    </w:p>
    <w:tbl>
      <w:tblPr>
        <w:tblW w:w="9355"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1134"/>
        <w:gridCol w:w="5103"/>
        <w:gridCol w:w="1417"/>
      </w:tblGrid>
      <w:tr w:rsidR="00D922B8" w:rsidRPr="00D922B8" w14:paraId="6838A750" w14:textId="77777777" w:rsidTr="00BC5A7F">
        <w:tc>
          <w:tcPr>
            <w:tcW w:w="1701" w:type="dxa"/>
            <w:shd w:val="pct10" w:color="auto" w:fill="FFFFFF"/>
            <w:vAlign w:val="center"/>
          </w:tcPr>
          <w:p w14:paraId="216751B4"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1134" w:type="dxa"/>
            <w:shd w:val="pct10" w:color="auto" w:fill="FFFFFF"/>
            <w:vAlign w:val="center"/>
          </w:tcPr>
          <w:p w14:paraId="13B62988"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5103" w:type="dxa"/>
            <w:shd w:val="pct10" w:color="auto" w:fill="FFFFFF"/>
            <w:vAlign w:val="center"/>
          </w:tcPr>
          <w:p w14:paraId="4E63F04A"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1417" w:type="dxa"/>
            <w:shd w:val="pct10" w:color="auto" w:fill="FFFFFF"/>
            <w:vAlign w:val="center"/>
          </w:tcPr>
          <w:p w14:paraId="6B063553"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r>
      <w:tr w:rsidR="00D922B8" w:rsidRPr="00D922B8" w14:paraId="440ACC28" w14:textId="77777777" w:rsidTr="00BC5A7F">
        <w:trPr>
          <w:trHeight w:hRule="exact" w:val="738"/>
        </w:trPr>
        <w:tc>
          <w:tcPr>
            <w:tcW w:w="1701" w:type="dxa"/>
            <w:vAlign w:val="center"/>
          </w:tcPr>
          <w:p w14:paraId="60779322" w14:textId="77777777" w:rsidR="00D922B8" w:rsidRPr="00D922B8" w:rsidRDefault="00D922B8" w:rsidP="00D922B8">
            <w:pPr>
              <w:spacing w:before="0"/>
              <w:ind w:left="-43"/>
              <w:jc w:val="left"/>
              <w:rPr>
                <w:rFonts w:cs="Arial"/>
                <w:sz w:val="20"/>
                <w:szCs w:val="20"/>
                <w:lang w:val="sr-Latn-CS" w:eastAsia="de-DE"/>
              </w:rPr>
            </w:pPr>
            <w:r w:rsidRPr="00D922B8">
              <w:rPr>
                <w:rFonts w:cs="Arial"/>
                <w:sz w:val="20"/>
                <w:szCs w:val="20"/>
                <w:lang w:val="sr-Latn-CS" w:eastAsia="de-DE"/>
              </w:rPr>
              <w:t>BVNR / BVNRST</w:t>
            </w:r>
          </w:p>
        </w:tc>
        <w:tc>
          <w:tcPr>
            <w:tcW w:w="1134" w:type="dxa"/>
            <w:vAlign w:val="center"/>
          </w:tcPr>
          <w:p w14:paraId="66546ED8"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num</w:t>
            </w:r>
          </w:p>
        </w:tc>
        <w:tc>
          <w:tcPr>
            <w:tcW w:w="5103" w:type="dxa"/>
            <w:vAlign w:val="center"/>
          </w:tcPr>
          <w:p w14:paraId="502D3919" w14:textId="77777777" w:rsidR="00D922B8" w:rsidRPr="00D922B8" w:rsidRDefault="00D922B8" w:rsidP="00D922B8">
            <w:pPr>
              <w:tabs>
                <w:tab w:val="left" w:pos="213"/>
                <w:tab w:val="left" w:pos="497"/>
                <w:tab w:val="left" w:pos="1772"/>
              </w:tabs>
              <w:spacing w:before="0"/>
              <w:ind w:left="99"/>
              <w:jc w:val="left"/>
              <w:rPr>
                <w:rFonts w:cs="Arial"/>
                <w:sz w:val="20"/>
                <w:szCs w:val="20"/>
                <w:lang w:val="sr-Latn-CS" w:eastAsia="de-DE"/>
              </w:rPr>
            </w:pPr>
            <w:r w:rsidRPr="00D922B8">
              <w:rPr>
                <w:rFonts w:cs="Arial"/>
                <w:sz w:val="20"/>
                <w:szCs w:val="20"/>
                <w:lang w:val="sr-Latn-CS" w:eastAsia="de-DE"/>
              </w:rPr>
              <w:t>Izborno polje (za odabrane korisnike)</w:t>
            </w:r>
            <w:r w:rsidRPr="00D922B8">
              <w:rPr>
                <w:rFonts w:cs="Arial"/>
                <w:sz w:val="20"/>
                <w:szCs w:val="20"/>
                <w:lang w:val="sr-Latn-CS" w:eastAsia="de-DE"/>
              </w:rPr>
              <w:br/>
              <w:t>Polje BV-br.  -  dozvoljen prelazak u drugu org.-tehn. celinu</w:t>
            </w:r>
          </w:p>
        </w:tc>
        <w:tc>
          <w:tcPr>
            <w:tcW w:w="1417" w:type="dxa"/>
            <w:vAlign w:val="center"/>
          </w:tcPr>
          <w:p w14:paraId="71F44BBF"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BV-Nr. USER</w:t>
            </w:r>
          </w:p>
        </w:tc>
      </w:tr>
      <w:tr w:rsidR="00D922B8" w:rsidRPr="00D922B8" w14:paraId="6CE17754" w14:textId="77777777" w:rsidTr="00BC5A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PrEx>
        <w:trPr>
          <w:cantSplit/>
          <w:trHeight w:hRule="exact" w:val="510"/>
        </w:trPr>
        <w:tc>
          <w:tcPr>
            <w:tcW w:w="1701" w:type="dxa"/>
            <w:tcBorders>
              <w:top w:val="single" w:sz="4" w:space="0" w:color="auto"/>
              <w:left w:val="single" w:sz="4" w:space="0" w:color="auto"/>
              <w:bottom w:val="single" w:sz="4" w:space="0" w:color="auto"/>
              <w:right w:val="single" w:sz="4" w:space="0" w:color="auto"/>
            </w:tcBorders>
            <w:vAlign w:val="center"/>
          </w:tcPr>
          <w:p w14:paraId="6D46F86A" w14:textId="77777777" w:rsidR="00D922B8" w:rsidRPr="00D922B8" w:rsidRDefault="00D922B8" w:rsidP="00D922B8">
            <w:pPr>
              <w:spacing w:before="0"/>
              <w:ind w:left="-43"/>
              <w:jc w:val="left"/>
              <w:rPr>
                <w:rFonts w:cs="Arial"/>
                <w:sz w:val="20"/>
                <w:szCs w:val="20"/>
                <w:lang w:val="sr-Latn-CS" w:eastAsia="de-DE"/>
              </w:rPr>
            </w:pPr>
            <w:r w:rsidRPr="00D922B8">
              <w:rPr>
                <w:rFonts w:cs="Arial"/>
                <w:sz w:val="20"/>
                <w:szCs w:val="20"/>
                <w:lang w:val="sr-Latn-CS" w:eastAsia="de-DE"/>
              </w:rPr>
              <w:t>KZABS</w:t>
            </w:r>
          </w:p>
        </w:tc>
        <w:tc>
          <w:tcPr>
            <w:tcW w:w="1134" w:type="dxa"/>
            <w:tcBorders>
              <w:top w:val="single" w:sz="4" w:space="0" w:color="auto"/>
              <w:left w:val="single" w:sz="4" w:space="0" w:color="auto"/>
              <w:bottom w:val="single" w:sz="4" w:space="0" w:color="auto"/>
              <w:right w:val="single" w:sz="4" w:space="0" w:color="auto"/>
            </w:tcBorders>
            <w:vAlign w:val="center"/>
          </w:tcPr>
          <w:p w14:paraId="56B4EB33"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103" w:type="dxa"/>
            <w:tcBorders>
              <w:top w:val="single" w:sz="4" w:space="0" w:color="auto"/>
              <w:left w:val="single" w:sz="4" w:space="0" w:color="auto"/>
              <w:bottom w:val="single" w:sz="4" w:space="0" w:color="auto"/>
              <w:right w:val="single" w:sz="4" w:space="0" w:color="auto"/>
            </w:tcBorders>
            <w:vAlign w:val="center"/>
          </w:tcPr>
          <w:p w14:paraId="75AFE48E" w14:textId="77777777" w:rsidR="00D922B8" w:rsidRPr="00D922B8" w:rsidRDefault="00D922B8" w:rsidP="00D922B8">
            <w:pPr>
              <w:spacing w:before="0"/>
              <w:ind w:left="99" w:right="283"/>
              <w:jc w:val="left"/>
              <w:rPr>
                <w:rFonts w:cs="Arial"/>
                <w:color w:val="000000"/>
                <w:sz w:val="20"/>
                <w:szCs w:val="20"/>
                <w:lang w:val="sr-Latn-CS" w:eastAsia="de-DE"/>
              </w:rPr>
            </w:pPr>
            <w:r w:rsidRPr="00D922B8">
              <w:rPr>
                <w:rFonts w:cs="Arial"/>
                <w:color w:val="000000"/>
                <w:sz w:val="20"/>
                <w:szCs w:val="20"/>
                <w:lang w:val="sr-Latn-CS" w:eastAsia="de-DE"/>
              </w:rPr>
              <w:t>Izborno polje</w:t>
            </w:r>
            <w:r w:rsidRPr="00D922B8">
              <w:rPr>
                <w:rFonts w:cs="Arial"/>
                <w:color w:val="000000"/>
                <w:sz w:val="20"/>
                <w:szCs w:val="20"/>
                <w:lang w:val="sr-Latn-CS" w:eastAsia="de-DE"/>
              </w:rPr>
              <w:br/>
              <w:t xml:space="preserve">Segment parametara </w:t>
            </w:r>
          </w:p>
        </w:tc>
        <w:tc>
          <w:tcPr>
            <w:tcW w:w="1417" w:type="dxa"/>
            <w:tcBorders>
              <w:top w:val="single" w:sz="4" w:space="0" w:color="auto"/>
              <w:left w:val="single" w:sz="4" w:space="0" w:color="auto"/>
              <w:bottom w:val="single" w:sz="4" w:space="0" w:color="auto"/>
              <w:right w:val="single" w:sz="4" w:space="0" w:color="auto"/>
            </w:tcBorders>
            <w:vAlign w:val="center"/>
          </w:tcPr>
          <w:p w14:paraId="77E02467" w14:textId="77777777" w:rsidR="00D922B8" w:rsidRPr="00D922B8" w:rsidRDefault="00D922B8" w:rsidP="00D922B8">
            <w:pPr>
              <w:spacing w:before="0"/>
              <w:ind w:left="113" w:right="283"/>
              <w:jc w:val="center"/>
              <w:rPr>
                <w:rFonts w:cs="Arial"/>
                <w:color w:val="000000"/>
                <w:sz w:val="20"/>
                <w:szCs w:val="20"/>
                <w:lang w:val="sr-Latn-CS" w:eastAsia="de-DE"/>
              </w:rPr>
            </w:pPr>
          </w:p>
        </w:tc>
      </w:tr>
      <w:tr w:rsidR="00D922B8" w:rsidRPr="00D922B8" w14:paraId="444D9DDC" w14:textId="77777777" w:rsidTr="00BC5A7F">
        <w:trPr>
          <w:trHeight w:hRule="exact" w:val="1021"/>
        </w:trPr>
        <w:tc>
          <w:tcPr>
            <w:tcW w:w="1701" w:type="dxa"/>
            <w:vAlign w:val="center"/>
          </w:tcPr>
          <w:p w14:paraId="20ABD1B8" w14:textId="77777777" w:rsidR="00D922B8" w:rsidRPr="00D922B8" w:rsidRDefault="00D922B8" w:rsidP="00D922B8">
            <w:pPr>
              <w:spacing w:before="60" w:after="60"/>
              <w:ind w:left="-43"/>
              <w:jc w:val="left"/>
              <w:rPr>
                <w:rFonts w:cs="Arial"/>
                <w:sz w:val="20"/>
                <w:szCs w:val="20"/>
                <w:lang w:val="sr-Latn-CS" w:eastAsia="de-DE"/>
              </w:rPr>
            </w:pPr>
            <w:r w:rsidRPr="00D922B8">
              <w:rPr>
                <w:rFonts w:cs="Arial"/>
                <w:sz w:val="20"/>
                <w:szCs w:val="20"/>
                <w:lang w:val="sr-Latn-CS" w:eastAsia="de-DE"/>
              </w:rPr>
              <w:t>KZKOMP</w:t>
            </w:r>
          </w:p>
        </w:tc>
        <w:tc>
          <w:tcPr>
            <w:tcW w:w="1134" w:type="dxa"/>
            <w:vAlign w:val="center"/>
          </w:tcPr>
          <w:p w14:paraId="7A995196"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varchar2</w:t>
            </w:r>
          </w:p>
        </w:tc>
        <w:tc>
          <w:tcPr>
            <w:tcW w:w="5103" w:type="dxa"/>
            <w:vAlign w:val="center"/>
          </w:tcPr>
          <w:p w14:paraId="66DBEE36" w14:textId="77777777" w:rsidR="00D922B8" w:rsidRPr="00D922B8" w:rsidRDefault="00D922B8" w:rsidP="00D922B8">
            <w:pPr>
              <w:tabs>
                <w:tab w:val="left" w:pos="213"/>
                <w:tab w:val="left" w:pos="497"/>
                <w:tab w:val="left" w:pos="1772"/>
              </w:tabs>
              <w:spacing w:before="60" w:after="60"/>
              <w:ind w:left="99"/>
              <w:jc w:val="left"/>
              <w:rPr>
                <w:rFonts w:cs="Arial"/>
                <w:sz w:val="20"/>
                <w:szCs w:val="20"/>
                <w:lang w:val="sr-Latn-CS" w:eastAsia="de-DE"/>
              </w:rPr>
            </w:pPr>
            <w:r w:rsidRPr="00D922B8">
              <w:rPr>
                <w:rFonts w:cs="Arial"/>
                <w:sz w:val="20"/>
                <w:szCs w:val="20"/>
                <w:lang w:val="sr-Latn-CS" w:eastAsia="de-DE"/>
              </w:rPr>
              <w:t>Izborno polje</w:t>
            </w:r>
            <w:r w:rsidRPr="00D922B8">
              <w:rPr>
                <w:rFonts w:cs="Arial"/>
                <w:sz w:val="20"/>
                <w:szCs w:val="20"/>
                <w:lang w:val="sr-Latn-CS" w:eastAsia="de-DE"/>
              </w:rPr>
              <w:br/>
              <w:t>Izbor preko box-a (polje KBB-KZ / naziv) tabele TBW_KZ – Predstavljanje izbornih rezultata potom u "tek.br.sa odgovarajućim nazivom"</w:t>
            </w:r>
          </w:p>
        </w:tc>
        <w:tc>
          <w:tcPr>
            <w:tcW w:w="1417" w:type="dxa"/>
            <w:vAlign w:val="center"/>
          </w:tcPr>
          <w:p w14:paraId="1E4E7E3D"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r w:rsidR="00D922B8" w:rsidRPr="00D922B8" w14:paraId="79F761A0" w14:textId="77777777" w:rsidTr="00BC5A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PrEx>
        <w:trPr>
          <w:cantSplit/>
          <w:trHeight w:hRule="exact" w:val="794"/>
        </w:trPr>
        <w:tc>
          <w:tcPr>
            <w:tcW w:w="1701" w:type="dxa"/>
            <w:tcBorders>
              <w:top w:val="single" w:sz="4" w:space="0" w:color="auto"/>
              <w:left w:val="single" w:sz="4" w:space="0" w:color="auto"/>
              <w:right w:val="single" w:sz="4" w:space="0" w:color="auto"/>
            </w:tcBorders>
            <w:vAlign w:val="center"/>
          </w:tcPr>
          <w:p w14:paraId="70ADE77F" w14:textId="77777777" w:rsidR="00D922B8" w:rsidRPr="00D922B8" w:rsidRDefault="00D922B8" w:rsidP="00D922B8">
            <w:pPr>
              <w:spacing w:before="60" w:after="60"/>
              <w:jc w:val="left"/>
              <w:rPr>
                <w:rFonts w:cs="Arial"/>
                <w:sz w:val="20"/>
                <w:szCs w:val="20"/>
                <w:lang w:val="sr-Latn-CS" w:eastAsia="de-DE"/>
              </w:rPr>
            </w:pPr>
            <w:r w:rsidRPr="00D922B8">
              <w:rPr>
                <w:rFonts w:cs="Arial"/>
                <w:bCs/>
                <w:snapToGrid w:val="0"/>
                <w:sz w:val="20"/>
                <w:szCs w:val="20"/>
                <w:lang w:val="sr-Latn-CS" w:eastAsia="de-DE"/>
              </w:rPr>
              <w:t>KZBEZ</w:t>
            </w:r>
          </w:p>
        </w:tc>
        <w:tc>
          <w:tcPr>
            <w:tcW w:w="1134" w:type="dxa"/>
            <w:tcBorders>
              <w:top w:val="single" w:sz="4" w:space="0" w:color="auto"/>
              <w:left w:val="single" w:sz="4" w:space="0" w:color="auto"/>
              <w:right w:val="single" w:sz="4" w:space="0" w:color="auto"/>
            </w:tcBorders>
            <w:vAlign w:val="center"/>
          </w:tcPr>
          <w:p w14:paraId="5A96E686"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103" w:type="dxa"/>
            <w:tcBorders>
              <w:top w:val="single" w:sz="4" w:space="0" w:color="auto"/>
              <w:left w:val="single" w:sz="4" w:space="0" w:color="auto"/>
              <w:right w:val="single" w:sz="4" w:space="0" w:color="auto"/>
            </w:tcBorders>
            <w:vAlign w:val="center"/>
          </w:tcPr>
          <w:p w14:paraId="6A169864" w14:textId="77777777" w:rsidR="00D922B8" w:rsidRPr="00D922B8" w:rsidRDefault="00D922B8" w:rsidP="00D922B8">
            <w:pPr>
              <w:spacing w:before="60" w:after="60"/>
              <w:ind w:left="96" w:right="-45"/>
              <w:jc w:val="left"/>
              <w:rPr>
                <w:rFonts w:cs="Arial"/>
                <w:color w:val="000000"/>
                <w:sz w:val="20"/>
                <w:szCs w:val="20"/>
                <w:lang w:val="sr-Latn-CS" w:eastAsia="de-DE"/>
              </w:rPr>
            </w:pPr>
            <w:r w:rsidRPr="00D922B8">
              <w:rPr>
                <w:rFonts w:cs="Arial"/>
                <w:color w:val="000000"/>
                <w:sz w:val="20"/>
                <w:szCs w:val="20"/>
                <w:lang w:val="sr-Latn-CS" w:eastAsia="de-DE"/>
              </w:rPr>
              <w:t>Izborno polje</w:t>
            </w:r>
            <w:r w:rsidRPr="00D922B8">
              <w:rPr>
                <w:rFonts w:cs="Arial"/>
                <w:color w:val="000000"/>
                <w:sz w:val="20"/>
                <w:szCs w:val="20"/>
                <w:lang w:val="sr-Latn-CS" w:eastAsia="de-DE"/>
              </w:rPr>
              <w:br/>
              <w:t>Naziv segmenta parametara / -Kompleksa parametara / parametra</w:t>
            </w:r>
          </w:p>
        </w:tc>
        <w:tc>
          <w:tcPr>
            <w:tcW w:w="1417" w:type="dxa"/>
            <w:tcBorders>
              <w:top w:val="single" w:sz="4" w:space="0" w:color="auto"/>
              <w:left w:val="single" w:sz="4" w:space="0" w:color="auto"/>
              <w:right w:val="single" w:sz="4" w:space="0" w:color="auto"/>
            </w:tcBorders>
            <w:vAlign w:val="center"/>
          </w:tcPr>
          <w:p w14:paraId="7FE11BE0" w14:textId="77777777" w:rsidR="00D922B8" w:rsidRPr="00D922B8" w:rsidRDefault="00D922B8" w:rsidP="00D922B8">
            <w:pPr>
              <w:spacing w:before="60" w:after="60"/>
              <w:ind w:left="113" w:right="283"/>
              <w:jc w:val="center"/>
              <w:rPr>
                <w:rFonts w:cs="Arial"/>
                <w:color w:val="000000"/>
                <w:sz w:val="20"/>
                <w:szCs w:val="20"/>
                <w:lang w:val="sr-Latn-CS" w:eastAsia="de-DE"/>
              </w:rPr>
            </w:pPr>
          </w:p>
        </w:tc>
      </w:tr>
      <w:tr w:rsidR="00D922B8" w:rsidRPr="00D922B8" w14:paraId="2A69DE49" w14:textId="77777777" w:rsidTr="00BC5A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PrEx>
        <w:trPr>
          <w:cantSplit/>
          <w:trHeight w:hRule="exact" w:val="518"/>
        </w:trPr>
        <w:tc>
          <w:tcPr>
            <w:tcW w:w="1701" w:type="dxa"/>
            <w:tcBorders>
              <w:top w:val="single" w:sz="4" w:space="0" w:color="auto"/>
              <w:left w:val="single" w:sz="4" w:space="0" w:color="auto"/>
              <w:bottom w:val="single" w:sz="4" w:space="0" w:color="auto"/>
              <w:right w:val="single" w:sz="4" w:space="0" w:color="auto"/>
            </w:tcBorders>
            <w:vAlign w:val="center"/>
          </w:tcPr>
          <w:p w14:paraId="22691DB4" w14:textId="77777777" w:rsidR="00D922B8" w:rsidRPr="00D922B8" w:rsidRDefault="00D922B8" w:rsidP="00D922B8">
            <w:pPr>
              <w:spacing w:before="0"/>
              <w:jc w:val="left"/>
              <w:rPr>
                <w:rFonts w:cs="Arial"/>
                <w:sz w:val="20"/>
                <w:szCs w:val="20"/>
                <w:lang w:val="sr-Latn-CS" w:eastAsia="de-DE"/>
              </w:rPr>
            </w:pPr>
            <w:r w:rsidRPr="00D922B8">
              <w:rPr>
                <w:rFonts w:cs="Arial"/>
                <w:color w:val="000000"/>
                <w:sz w:val="20"/>
                <w:szCs w:val="20"/>
                <w:lang w:val="sr-Latn-CS" w:eastAsia="de-DE"/>
              </w:rPr>
              <w:t>MASSEINHEIT</w:t>
            </w:r>
          </w:p>
        </w:tc>
        <w:tc>
          <w:tcPr>
            <w:tcW w:w="1134" w:type="dxa"/>
            <w:tcBorders>
              <w:top w:val="single" w:sz="4" w:space="0" w:color="auto"/>
              <w:left w:val="single" w:sz="4" w:space="0" w:color="auto"/>
              <w:bottom w:val="single" w:sz="4" w:space="0" w:color="auto"/>
              <w:right w:val="single" w:sz="4" w:space="0" w:color="auto"/>
            </w:tcBorders>
            <w:vAlign w:val="center"/>
          </w:tcPr>
          <w:p w14:paraId="35A54F7E"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varchar2</w:t>
            </w:r>
          </w:p>
        </w:tc>
        <w:tc>
          <w:tcPr>
            <w:tcW w:w="5103" w:type="dxa"/>
            <w:tcBorders>
              <w:top w:val="single" w:sz="4" w:space="0" w:color="auto"/>
              <w:left w:val="single" w:sz="4" w:space="0" w:color="auto"/>
              <w:bottom w:val="single" w:sz="4" w:space="0" w:color="auto"/>
              <w:right w:val="single" w:sz="4" w:space="0" w:color="auto"/>
            </w:tcBorders>
            <w:vAlign w:val="center"/>
          </w:tcPr>
          <w:p w14:paraId="21E76B18" w14:textId="77777777" w:rsidR="00D922B8" w:rsidRPr="00D922B8" w:rsidRDefault="00D922B8" w:rsidP="00D922B8">
            <w:pPr>
              <w:spacing w:before="0"/>
              <w:ind w:left="99" w:right="283"/>
              <w:jc w:val="left"/>
              <w:rPr>
                <w:rFonts w:cs="Arial"/>
                <w:color w:val="000000"/>
                <w:sz w:val="20"/>
                <w:szCs w:val="20"/>
                <w:lang w:val="sr-Latn-CS" w:eastAsia="de-DE"/>
              </w:rPr>
            </w:pPr>
            <w:r w:rsidRPr="00D922B8">
              <w:rPr>
                <w:rFonts w:cs="Arial"/>
                <w:color w:val="000000"/>
                <w:sz w:val="20"/>
                <w:szCs w:val="20"/>
                <w:lang w:val="sr-Latn-CS" w:eastAsia="de-DE"/>
              </w:rPr>
              <w:t>Polje za prikaz</w:t>
            </w:r>
            <w:r w:rsidRPr="00D922B8">
              <w:rPr>
                <w:rFonts w:cs="Arial"/>
                <w:color w:val="000000"/>
                <w:sz w:val="20"/>
                <w:szCs w:val="20"/>
                <w:lang w:val="sr-Latn-CS" w:eastAsia="de-DE"/>
              </w:rPr>
              <w:br/>
              <w:t>Jedinica mere vrednosti nekog parametra</w:t>
            </w:r>
          </w:p>
        </w:tc>
        <w:tc>
          <w:tcPr>
            <w:tcW w:w="1417" w:type="dxa"/>
            <w:tcBorders>
              <w:top w:val="single" w:sz="4" w:space="0" w:color="auto"/>
              <w:left w:val="single" w:sz="4" w:space="0" w:color="auto"/>
              <w:bottom w:val="single" w:sz="4" w:space="0" w:color="auto"/>
              <w:right w:val="single" w:sz="4" w:space="0" w:color="auto"/>
            </w:tcBorders>
            <w:vAlign w:val="center"/>
          </w:tcPr>
          <w:p w14:paraId="460434C9" w14:textId="77777777" w:rsidR="00D922B8" w:rsidRPr="00D922B8" w:rsidRDefault="00D922B8" w:rsidP="00D922B8">
            <w:pPr>
              <w:spacing w:before="0"/>
              <w:ind w:left="113" w:right="283"/>
              <w:jc w:val="center"/>
              <w:rPr>
                <w:rFonts w:cs="Arial"/>
                <w:color w:val="000000"/>
                <w:sz w:val="20"/>
                <w:szCs w:val="20"/>
                <w:lang w:val="sr-Latn-CS" w:eastAsia="de-DE"/>
              </w:rPr>
            </w:pPr>
          </w:p>
        </w:tc>
      </w:tr>
      <w:tr w:rsidR="00D922B8" w:rsidRPr="00D922B8" w14:paraId="38ADF40D" w14:textId="77777777" w:rsidTr="00BC5A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PrEx>
        <w:trPr>
          <w:cantSplit/>
        </w:trPr>
        <w:tc>
          <w:tcPr>
            <w:tcW w:w="1701" w:type="dxa"/>
            <w:tcBorders>
              <w:top w:val="single" w:sz="4" w:space="0" w:color="auto"/>
              <w:left w:val="single" w:sz="4" w:space="0" w:color="auto"/>
              <w:bottom w:val="single" w:sz="4" w:space="0" w:color="auto"/>
              <w:right w:val="single" w:sz="4" w:space="0" w:color="auto"/>
            </w:tcBorders>
            <w:vAlign w:val="center"/>
          </w:tcPr>
          <w:p w14:paraId="3A815323" w14:textId="77777777" w:rsidR="00D922B8" w:rsidRPr="00D922B8" w:rsidRDefault="00D922B8" w:rsidP="00D922B8">
            <w:pPr>
              <w:spacing w:before="0"/>
              <w:ind w:right="283"/>
              <w:jc w:val="left"/>
              <w:rPr>
                <w:rFonts w:cs="Arial"/>
                <w:snapToGrid w:val="0"/>
                <w:sz w:val="20"/>
                <w:szCs w:val="20"/>
                <w:lang w:val="sr-Latn-CS" w:eastAsia="de-DE"/>
              </w:rPr>
            </w:pPr>
            <w:r w:rsidRPr="00D922B8">
              <w:rPr>
                <w:rFonts w:cs="Arial"/>
                <w:bCs/>
                <w:snapToGrid w:val="0"/>
                <w:sz w:val="20"/>
                <w:szCs w:val="20"/>
                <w:lang w:val="sr-Latn-CS" w:eastAsia="de-DE"/>
              </w:rPr>
              <w:t>DQUELLE</w:t>
            </w:r>
          </w:p>
        </w:tc>
        <w:tc>
          <w:tcPr>
            <w:tcW w:w="1134" w:type="dxa"/>
            <w:tcBorders>
              <w:top w:val="single" w:sz="4" w:space="0" w:color="auto"/>
              <w:left w:val="single" w:sz="4" w:space="0" w:color="auto"/>
              <w:bottom w:val="single" w:sz="4" w:space="0" w:color="auto"/>
              <w:right w:val="single" w:sz="4" w:space="0" w:color="auto"/>
            </w:tcBorders>
            <w:vAlign w:val="center"/>
          </w:tcPr>
          <w:p w14:paraId="0E5F3D89" w14:textId="77777777" w:rsidR="00D922B8" w:rsidRPr="00D922B8" w:rsidRDefault="00D922B8" w:rsidP="00D922B8">
            <w:pPr>
              <w:spacing w:before="0"/>
              <w:jc w:val="center"/>
              <w:rPr>
                <w:rFonts w:cs="Arial"/>
                <w:sz w:val="20"/>
                <w:szCs w:val="20"/>
                <w:lang w:val="sr-Latn-CS" w:eastAsia="de-DE"/>
              </w:rPr>
            </w:pPr>
            <w:r w:rsidRPr="00D922B8">
              <w:rPr>
                <w:rFonts w:cs="Arial"/>
                <w:bCs/>
                <w:sz w:val="20"/>
                <w:szCs w:val="20"/>
                <w:lang w:val="sr-Latn-CS" w:eastAsia="de-DE"/>
              </w:rPr>
              <w:t>varchar2</w:t>
            </w:r>
          </w:p>
        </w:tc>
        <w:tc>
          <w:tcPr>
            <w:tcW w:w="5103" w:type="dxa"/>
            <w:tcBorders>
              <w:top w:val="single" w:sz="4" w:space="0" w:color="auto"/>
              <w:left w:val="single" w:sz="4" w:space="0" w:color="auto"/>
              <w:bottom w:val="single" w:sz="4" w:space="0" w:color="auto"/>
              <w:right w:val="single" w:sz="4" w:space="0" w:color="auto"/>
            </w:tcBorders>
            <w:vAlign w:val="center"/>
          </w:tcPr>
          <w:p w14:paraId="76C85FBF" w14:textId="77777777" w:rsidR="00D922B8" w:rsidRPr="00D922B8" w:rsidRDefault="00D922B8" w:rsidP="00D922B8">
            <w:pPr>
              <w:spacing w:before="60" w:after="60"/>
              <w:ind w:left="96" w:right="284"/>
              <w:jc w:val="left"/>
              <w:rPr>
                <w:rFonts w:cs="Arial"/>
                <w:snapToGrid w:val="0"/>
                <w:sz w:val="20"/>
                <w:szCs w:val="20"/>
                <w:lang w:val="sr-Latn-CS" w:eastAsia="de-DE"/>
              </w:rPr>
            </w:pPr>
            <w:r w:rsidRPr="00D922B8">
              <w:rPr>
                <w:rFonts w:cs="Arial"/>
                <w:color w:val="000000"/>
                <w:sz w:val="20"/>
                <w:szCs w:val="20"/>
                <w:lang w:val="sr-Latn-CS" w:eastAsia="de-DE"/>
              </w:rPr>
              <w:t>Polje za prikaz</w:t>
            </w:r>
            <w:r w:rsidRPr="00D922B8">
              <w:rPr>
                <w:rFonts w:cs="Arial"/>
                <w:snapToGrid w:val="0"/>
                <w:sz w:val="20"/>
                <w:szCs w:val="20"/>
                <w:lang w:val="sr-Latn-CS" w:eastAsia="de-DE"/>
              </w:rPr>
              <w:br/>
              <w:t>Izvor podataka</w:t>
            </w:r>
            <w:r w:rsidRPr="00D922B8">
              <w:rPr>
                <w:rFonts w:cs="Arial"/>
                <w:snapToGrid w:val="0"/>
                <w:sz w:val="20"/>
                <w:szCs w:val="20"/>
                <w:lang w:val="sr-Latn-CS" w:eastAsia="de-DE"/>
              </w:rPr>
              <w:br/>
            </w:r>
            <w:r w:rsidRPr="00D922B8">
              <w:rPr>
                <w:rFonts w:cs="Arial"/>
                <w:b/>
                <w:i/>
                <w:snapToGrid w:val="0"/>
                <w:color w:val="0000FF"/>
                <w:sz w:val="18"/>
                <w:szCs w:val="20"/>
                <w:lang w:val="sr-Latn-CS" w:eastAsia="de-DE"/>
              </w:rPr>
              <w:t>(H = ručni unos, P = program, …)</w:t>
            </w:r>
          </w:p>
        </w:tc>
        <w:tc>
          <w:tcPr>
            <w:tcW w:w="1417" w:type="dxa"/>
            <w:tcBorders>
              <w:top w:val="single" w:sz="4" w:space="0" w:color="auto"/>
              <w:left w:val="single" w:sz="4" w:space="0" w:color="auto"/>
              <w:bottom w:val="single" w:sz="4" w:space="0" w:color="auto"/>
              <w:right w:val="single" w:sz="4" w:space="0" w:color="auto"/>
            </w:tcBorders>
            <w:vAlign w:val="center"/>
          </w:tcPr>
          <w:p w14:paraId="000E1E53" w14:textId="77777777" w:rsidR="00D922B8" w:rsidRPr="00D922B8" w:rsidRDefault="00D922B8" w:rsidP="00D922B8">
            <w:pPr>
              <w:spacing w:before="0"/>
              <w:ind w:left="99" w:right="283"/>
              <w:jc w:val="center"/>
              <w:rPr>
                <w:rFonts w:cs="Arial"/>
                <w:snapToGrid w:val="0"/>
                <w:color w:val="000000"/>
                <w:sz w:val="20"/>
                <w:szCs w:val="20"/>
                <w:lang w:val="sr-Latn-CS" w:eastAsia="de-DE"/>
              </w:rPr>
            </w:pPr>
          </w:p>
        </w:tc>
      </w:tr>
      <w:tr w:rsidR="00D922B8" w:rsidRPr="00D922B8" w14:paraId="7730DAE7" w14:textId="77777777" w:rsidTr="00BC5A7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PrEx>
        <w:trPr>
          <w:cantSplit/>
          <w:trHeight w:val="510"/>
        </w:trPr>
        <w:tc>
          <w:tcPr>
            <w:tcW w:w="1701" w:type="dxa"/>
            <w:tcBorders>
              <w:top w:val="single" w:sz="4" w:space="0" w:color="auto"/>
              <w:left w:val="single" w:sz="4" w:space="0" w:color="auto"/>
              <w:bottom w:val="single" w:sz="4" w:space="0" w:color="auto"/>
              <w:right w:val="single" w:sz="4" w:space="0" w:color="auto"/>
            </w:tcBorders>
            <w:vAlign w:val="center"/>
          </w:tcPr>
          <w:p w14:paraId="04785C69" w14:textId="77777777" w:rsidR="00D922B8" w:rsidRPr="00D922B8" w:rsidRDefault="00D922B8" w:rsidP="00D922B8">
            <w:pPr>
              <w:spacing w:before="0" w:after="60"/>
              <w:ind w:right="283"/>
              <w:jc w:val="left"/>
              <w:rPr>
                <w:rFonts w:cs="Arial"/>
                <w:snapToGrid w:val="0"/>
                <w:sz w:val="20"/>
                <w:szCs w:val="20"/>
                <w:lang w:val="sr-Latn-CS" w:eastAsia="de-DE"/>
              </w:rPr>
            </w:pPr>
            <w:r w:rsidRPr="00D922B8">
              <w:rPr>
                <w:rFonts w:cs="Arial"/>
                <w:snapToGrid w:val="0"/>
                <w:sz w:val="20"/>
                <w:szCs w:val="20"/>
                <w:lang w:val="sr-Latn-CS" w:eastAsia="de-DE"/>
              </w:rPr>
              <w:t>WTYP</w:t>
            </w:r>
          </w:p>
        </w:tc>
        <w:tc>
          <w:tcPr>
            <w:tcW w:w="1134" w:type="dxa"/>
            <w:tcBorders>
              <w:top w:val="single" w:sz="4" w:space="0" w:color="auto"/>
              <w:left w:val="single" w:sz="4" w:space="0" w:color="auto"/>
              <w:bottom w:val="single" w:sz="4" w:space="0" w:color="auto"/>
              <w:right w:val="single" w:sz="4" w:space="0" w:color="auto"/>
            </w:tcBorders>
            <w:vAlign w:val="center"/>
          </w:tcPr>
          <w:p w14:paraId="187DE66A" w14:textId="77777777" w:rsidR="00D922B8" w:rsidRPr="00D922B8" w:rsidRDefault="00D922B8" w:rsidP="00D922B8">
            <w:pPr>
              <w:spacing w:before="0"/>
              <w:ind w:left="99" w:right="99"/>
              <w:jc w:val="center"/>
              <w:rPr>
                <w:rFonts w:cs="Arial"/>
                <w:color w:val="000000"/>
                <w:sz w:val="20"/>
                <w:szCs w:val="20"/>
                <w:lang w:val="sr-Latn-CS" w:eastAsia="de-DE"/>
              </w:rPr>
            </w:pPr>
            <w:r w:rsidRPr="00D922B8">
              <w:rPr>
                <w:rFonts w:cs="Arial"/>
                <w:color w:val="000000"/>
                <w:sz w:val="20"/>
                <w:szCs w:val="20"/>
                <w:lang w:val="sr-Latn-CS" w:eastAsia="de-DE"/>
              </w:rPr>
              <w:t>num</w:t>
            </w:r>
          </w:p>
        </w:tc>
        <w:tc>
          <w:tcPr>
            <w:tcW w:w="5103" w:type="dxa"/>
            <w:tcBorders>
              <w:top w:val="single" w:sz="4" w:space="0" w:color="auto"/>
              <w:left w:val="single" w:sz="4" w:space="0" w:color="auto"/>
              <w:bottom w:val="single" w:sz="4" w:space="0" w:color="auto"/>
              <w:right w:val="single" w:sz="4" w:space="0" w:color="auto"/>
            </w:tcBorders>
            <w:vAlign w:val="center"/>
          </w:tcPr>
          <w:p w14:paraId="30FD21D0" w14:textId="77777777" w:rsidR="00D922B8" w:rsidRPr="00D922B8" w:rsidRDefault="00D922B8" w:rsidP="00D922B8">
            <w:pPr>
              <w:spacing w:before="60" w:after="60"/>
              <w:ind w:left="96" w:right="96"/>
              <w:jc w:val="left"/>
              <w:rPr>
                <w:rFonts w:cs="Arial"/>
                <w:snapToGrid w:val="0"/>
                <w:sz w:val="20"/>
                <w:szCs w:val="20"/>
                <w:lang w:val="sr-Latn-CS" w:eastAsia="de-DE"/>
              </w:rPr>
            </w:pPr>
            <w:r w:rsidRPr="00D922B8">
              <w:rPr>
                <w:rFonts w:cs="Arial"/>
                <w:color w:val="000000"/>
                <w:sz w:val="20"/>
                <w:szCs w:val="20"/>
                <w:lang w:val="sr-Latn-CS" w:eastAsia="de-DE"/>
              </w:rPr>
              <w:t>Polje za prikaz</w:t>
            </w:r>
            <w:r w:rsidRPr="00D922B8">
              <w:rPr>
                <w:rFonts w:cs="Arial"/>
                <w:snapToGrid w:val="0"/>
                <w:sz w:val="20"/>
                <w:szCs w:val="20"/>
                <w:lang w:val="sr-Latn-CS" w:eastAsia="de-DE"/>
              </w:rPr>
              <w:br/>
              <w:t xml:space="preserve">Navod uz tip vrednosti </w:t>
            </w:r>
            <w:r w:rsidRPr="00D922B8">
              <w:rPr>
                <w:rFonts w:cs="Arial"/>
                <w:b/>
                <w:i/>
                <w:snapToGrid w:val="0"/>
                <w:color w:val="0000FF"/>
                <w:sz w:val="18"/>
                <w:szCs w:val="20"/>
                <w:lang w:val="sr-Latn-CS" w:eastAsia="de-DE"/>
              </w:rPr>
              <w:t>(01 – Planska vrednost, 04 –stvarna vrednost, 05 – obračunata vrednost, ...</w:t>
            </w:r>
            <w:r w:rsidRPr="00D922B8">
              <w:rPr>
                <w:rFonts w:cs="Arial"/>
                <w:b/>
                <w:i/>
                <w:snapToGrid w:val="0"/>
                <w:sz w:val="18"/>
                <w:szCs w:val="20"/>
                <w:lang w:val="sr-Latn-CS" w:eastAsia="de-DE"/>
              </w:rPr>
              <w:t>)</w:t>
            </w:r>
          </w:p>
        </w:tc>
        <w:tc>
          <w:tcPr>
            <w:tcW w:w="1417" w:type="dxa"/>
            <w:tcBorders>
              <w:top w:val="single" w:sz="4" w:space="0" w:color="auto"/>
              <w:left w:val="single" w:sz="4" w:space="0" w:color="auto"/>
              <w:bottom w:val="single" w:sz="4" w:space="0" w:color="auto"/>
              <w:right w:val="single" w:sz="4" w:space="0" w:color="auto"/>
            </w:tcBorders>
            <w:vAlign w:val="center"/>
          </w:tcPr>
          <w:p w14:paraId="7A06EFF7" w14:textId="77777777" w:rsidR="00D922B8" w:rsidRPr="00D922B8" w:rsidRDefault="00D922B8" w:rsidP="00D922B8">
            <w:pPr>
              <w:spacing w:before="0" w:after="60"/>
              <w:ind w:left="99" w:right="283"/>
              <w:jc w:val="center"/>
              <w:rPr>
                <w:rFonts w:cs="Arial"/>
                <w:snapToGrid w:val="0"/>
                <w:color w:val="000000"/>
                <w:sz w:val="20"/>
                <w:szCs w:val="20"/>
                <w:lang w:val="sr-Latn-CS" w:eastAsia="de-DE"/>
              </w:rPr>
            </w:pPr>
          </w:p>
        </w:tc>
      </w:tr>
    </w:tbl>
    <w:p w14:paraId="284AB9A5" w14:textId="77777777" w:rsidR="00D922B8" w:rsidRPr="00D922B8" w:rsidRDefault="00D922B8" w:rsidP="00D922B8">
      <w:pPr>
        <w:widowControl w:val="0"/>
        <w:spacing w:before="0" w:after="120" w:line="300" w:lineRule="exact"/>
        <w:ind w:left="284" w:right="284"/>
        <w:jc w:val="left"/>
        <w:rPr>
          <w:rFonts w:cs="Arial"/>
          <w:b/>
          <w:color w:val="0000FF"/>
          <w:u w:val="single"/>
          <w:lang w:val="sr-Latn-CS" w:eastAsia="de-DE"/>
        </w:rPr>
      </w:pPr>
      <w:r w:rsidRPr="00D922B8">
        <w:rPr>
          <w:rFonts w:cs="Arial"/>
          <w:b/>
          <w:color w:val="0000FF"/>
          <w:u w:val="single"/>
          <w:lang w:val="sr-Latn-CS" w:eastAsia="de-DE"/>
        </w:rPr>
        <w:t>Opis komandnih dugmića</w:t>
      </w:r>
    </w:p>
    <w:p w14:paraId="55C0ADCE" w14:textId="77777777" w:rsidR="00D922B8" w:rsidRPr="00D922B8" w:rsidRDefault="00D922B8" w:rsidP="00D922B8">
      <w:pPr>
        <w:spacing w:before="0" w:line="280" w:lineRule="exact"/>
        <w:ind w:left="284"/>
        <w:rPr>
          <w:rFonts w:cs="Arial"/>
          <w:lang w:val="sr-Latn-CS" w:eastAsia="de-DE"/>
        </w:rPr>
      </w:pPr>
      <w:r w:rsidRPr="00D922B8">
        <w:rPr>
          <w:rFonts w:cs="Arial"/>
          <w:lang w:val="sr-Latn-CS" w:eastAsia="de-DE"/>
        </w:rPr>
        <w:t xml:space="preserve">U skladu sa standardom PROTIS-a treba integrisati standardnu paletu ikonica.  </w:t>
      </w:r>
    </w:p>
    <w:p w14:paraId="5BD8A0E2" w14:textId="77777777" w:rsidR="00D922B8" w:rsidRPr="00D922B8" w:rsidRDefault="00D922B8" w:rsidP="00D922B8">
      <w:pPr>
        <w:widowControl w:val="0"/>
        <w:tabs>
          <w:tab w:val="left" w:pos="1280"/>
          <w:tab w:val="left" w:pos="1542"/>
          <w:tab w:val="left" w:pos="1805"/>
          <w:tab w:val="left" w:pos="2266"/>
          <w:tab w:val="center" w:pos="4731"/>
          <w:tab w:val="right" w:pos="9781"/>
        </w:tabs>
        <w:spacing w:line="280" w:lineRule="exact"/>
        <w:ind w:left="284" w:right="284"/>
        <w:rPr>
          <w:rFonts w:cs="Arial"/>
          <w:color w:val="000000"/>
          <w:lang w:val="sr-Latn-CS" w:eastAsia="de-DE"/>
        </w:rPr>
      </w:pPr>
      <w:r w:rsidRPr="00D922B8">
        <w:rPr>
          <w:rFonts w:cs="Arial"/>
          <w:color w:val="000000"/>
          <w:lang w:val="sr-Latn-CS" w:eastAsia="de-DE"/>
        </w:rPr>
        <w:t>Ukoliko se nekoj standardnoj ikonici dodeljuju dodatne funkcije, onda ih treba navesti u sledećoj tabeli. Za ovde važi:</w:t>
      </w:r>
    </w:p>
    <w:p w14:paraId="20A0F145" w14:textId="77777777" w:rsidR="00D922B8" w:rsidRPr="00D922B8" w:rsidRDefault="00D922B8" w:rsidP="00D922B8">
      <w:pPr>
        <w:widowControl w:val="0"/>
        <w:tabs>
          <w:tab w:val="left" w:pos="989"/>
          <w:tab w:val="left" w:pos="1280"/>
          <w:tab w:val="left" w:pos="1542"/>
          <w:tab w:val="left" w:pos="1805"/>
          <w:tab w:val="left" w:pos="2266"/>
          <w:tab w:val="center" w:pos="4731"/>
          <w:tab w:val="right" w:pos="9781"/>
        </w:tabs>
        <w:spacing w:before="0"/>
        <w:ind w:left="284" w:right="284"/>
        <w:jc w:val="left"/>
        <w:rPr>
          <w:rFonts w:cs="Arial"/>
          <w:color w:val="000000"/>
          <w:szCs w:val="20"/>
          <w:lang w:val="sr-Latn-CS" w:eastAsia="de-DE"/>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26"/>
        <w:gridCol w:w="2552"/>
        <w:gridCol w:w="4536"/>
      </w:tblGrid>
      <w:tr w:rsidR="00D922B8" w:rsidRPr="00D922B8" w14:paraId="4982EC2C" w14:textId="77777777" w:rsidTr="00BC5A7F">
        <w:tc>
          <w:tcPr>
            <w:tcW w:w="2126" w:type="dxa"/>
            <w:shd w:val="pct10" w:color="auto" w:fill="FFFFFF"/>
            <w:vAlign w:val="center"/>
          </w:tcPr>
          <w:p w14:paraId="59549E82"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2552" w:type="dxa"/>
            <w:shd w:val="pct10" w:color="auto" w:fill="FFFFFF"/>
            <w:vAlign w:val="center"/>
          </w:tcPr>
          <w:p w14:paraId="1E51D525"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4536" w:type="dxa"/>
            <w:shd w:val="pct10" w:color="auto" w:fill="FFFFFF"/>
            <w:vAlign w:val="center"/>
          </w:tcPr>
          <w:p w14:paraId="446A9FD8"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r>
      <w:tr w:rsidR="00D922B8" w:rsidRPr="00D922B8" w14:paraId="15D652A9" w14:textId="77777777" w:rsidTr="00BC5A7F">
        <w:trPr>
          <w:trHeight w:hRule="exact" w:val="1134"/>
        </w:trPr>
        <w:tc>
          <w:tcPr>
            <w:tcW w:w="2126" w:type="dxa"/>
          </w:tcPr>
          <w:p w14:paraId="3EAB317F" w14:textId="77777777" w:rsidR="00D922B8" w:rsidRPr="00D922B8" w:rsidRDefault="00D922B8" w:rsidP="00D922B8">
            <w:pPr>
              <w:widowControl w:val="0"/>
              <w:tabs>
                <w:tab w:val="right" w:pos="9781"/>
              </w:tabs>
              <w:spacing w:before="60" w:line="240" w:lineRule="atLeast"/>
              <w:ind w:left="142" w:right="86"/>
              <w:jc w:val="left"/>
              <w:rPr>
                <w:rFonts w:cs="Arial"/>
                <w:color w:val="000000"/>
                <w:sz w:val="20"/>
                <w:szCs w:val="20"/>
                <w:lang w:val="sr-Latn-CS" w:eastAsia="de-DE"/>
              </w:rPr>
            </w:pPr>
            <w:r w:rsidRPr="00D922B8">
              <w:rPr>
                <w:rFonts w:cs="Arial"/>
                <w:color w:val="000000"/>
                <w:sz w:val="20"/>
                <w:szCs w:val="20"/>
                <w:lang w:val="sr-Latn-CS" w:eastAsia="de-DE"/>
              </w:rPr>
              <w:t>Start Report</w:t>
            </w:r>
          </w:p>
        </w:tc>
        <w:tc>
          <w:tcPr>
            <w:tcW w:w="2552" w:type="dxa"/>
          </w:tcPr>
          <w:p w14:paraId="4896A2FD" w14:textId="77777777" w:rsidR="00D922B8" w:rsidRPr="00D922B8" w:rsidRDefault="00D922B8" w:rsidP="00D922B8">
            <w:pPr>
              <w:widowControl w:val="0"/>
              <w:tabs>
                <w:tab w:val="right" w:pos="9781"/>
              </w:tabs>
              <w:spacing w:before="60" w:after="60"/>
              <w:ind w:left="74"/>
              <w:jc w:val="left"/>
              <w:rPr>
                <w:rFonts w:cs="Arial"/>
                <w:color w:val="000000"/>
                <w:sz w:val="20"/>
                <w:szCs w:val="20"/>
                <w:lang w:val="sr-Latn-CS" w:eastAsia="de-DE"/>
              </w:rPr>
            </w:pPr>
            <w:r w:rsidRPr="00D922B8">
              <w:rPr>
                <w:rFonts w:cs="Arial"/>
                <w:color w:val="000000"/>
                <w:sz w:val="20"/>
                <w:szCs w:val="20"/>
                <w:lang w:val="sr-Latn-CS" w:eastAsia="de-DE"/>
              </w:rPr>
              <w:t>Aktivno nakon osenčenja seta podataka u skladu sa izbornim kriterijumima</w:t>
            </w:r>
          </w:p>
        </w:tc>
        <w:tc>
          <w:tcPr>
            <w:tcW w:w="4536" w:type="dxa"/>
          </w:tcPr>
          <w:p w14:paraId="55F7932F" w14:textId="77777777" w:rsidR="00D922B8" w:rsidRPr="00D922B8" w:rsidRDefault="00D922B8" w:rsidP="00D922B8">
            <w:pPr>
              <w:widowControl w:val="0"/>
              <w:tabs>
                <w:tab w:val="left" w:pos="497"/>
                <w:tab w:val="right" w:pos="9781"/>
              </w:tabs>
              <w:spacing w:before="0" w:after="60" w:line="280" w:lineRule="atLeast"/>
              <w:ind w:left="142" w:right="85"/>
              <w:jc w:val="left"/>
              <w:rPr>
                <w:rFonts w:cs="Arial"/>
                <w:color w:val="000000"/>
                <w:sz w:val="20"/>
                <w:szCs w:val="20"/>
                <w:lang w:val="sr-Latn-CS" w:eastAsia="de-DE"/>
              </w:rPr>
            </w:pPr>
            <w:r w:rsidRPr="00D922B8">
              <w:rPr>
                <w:rFonts w:cs="Arial"/>
                <w:color w:val="000000"/>
                <w:sz w:val="20"/>
                <w:szCs w:val="20"/>
                <w:lang w:val="sr-Latn-CS" w:eastAsia="de-DE"/>
              </w:rPr>
              <w:t xml:space="preserve">Poziv liste za štampanje „Pregled parametara“ </w:t>
            </w:r>
          </w:p>
        </w:tc>
      </w:tr>
    </w:tbl>
    <w:p w14:paraId="5A2DD60A" w14:textId="77777777" w:rsidR="00D922B8" w:rsidRPr="00D922B8" w:rsidRDefault="00D922B8" w:rsidP="00D922B8">
      <w:pPr>
        <w:tabs>
          <w:tab w:val="left" w:pos="1134"/>
        </w:tabs>
        <w:spacing w:before="240" w:after="120" w:line="30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Lista za štampanje "Pregled parametara"</w:t>
      </w:r>
    </w:p>
    <w:p w14:paraId="2B7923C3" w14:textId="77777777" w:rsidR="00D922B8" w:rsidRPr="00D922B8" w:rsidRDefault="00D922B8" w:rsidP="00D922B8">
      <w:pPr>
        <w:widowControl w:val="0"/>
        <w:spacing w:before="0" w:after="240" w:line="300" w:lineRule="exact"/>
        <w:ind w:left="284" w:right="284"/>
        <w:rPr>
          <w:rFonts w:cs="Arial"/>
          <w:color w:val="000000"/>
          <w:lang w:val="sr-Latn-CS" w:eastAsia="de-DE"/>
        </w:rPr>
      </w:pPr>
      <w:r w:rsidRPr="00D922B8">
        <w:rPr>
          <w:rFonts w:cs="Arial"/>
          <w:b/>
          <w:noProof/>
          <w:color w:val="000000"/>
          <w:szCs w:val="20"/>
        </w:rPr>
        <w:drawing>
          <wp:anchor distT="0" distB="0" distL="114300" distR="114300" simplePos="0" relativeHeight="251690496" behindDoc="1" locked="0" layoutInCell="1" allowOverlap="1" wp14:anchorId="69F8D6A0" wp14:editId="0A4E9BA2">
            <wp:simplePos x="0" y="0"/>
            <wp:positionH relativeFrom="column">
              <wp:posOffset>-73660</wp:posOffset>
            </wp:positionH>
            <wp:positionV relativeFrom="paragraph">
              <wp:posOffset>615950</wp:posOffset>
            </wp:positionV>
            <wp:extent cx="6296025" cy="1162050"/>
            <wp:effectExtent l="0" t="0" r="9525" b="0"/>
            <wp:wrapNone/>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62960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2B8">
        <w:rPr>
          <w:rFonts w:cs="Arial"/>
          <w:noProof/>
          <w:color w:val="000000"/>
          <w:szCs w:val="20"/>
          <w:lang w:val="sr-Latn-CS" w:eastAsia="de-DE"/>
        </w:rPr>
        <w:t xml:space="preserve">U listi za štampanje treba predstaviti sadržaj maske ekrana </w:t>
      </w:r>
      <w:r w:rsidRPr="00D922B8">
        <w:rPr>
          <w:rFonts w:cs="Arial"/>
          <w:color w:val="000000"/>
          <w:lang w:val="sr-Latn-CS" w:eastAsia="de-DE"/>
        </w:rPr>
        <w:t>"Pregled parametara" (slika 310). Poziv se obavlja preko ikonice "Start Report".</w:t>
      </w:r>
      <w:r w:rsidRPr="00D922B8">
        <w:rPr>
          <w:rFonts w:cs="Arial"/>
          <w:b/>
          <w:color w:val="000000"/>
          <w:lang w:val="sr-Latn-CS" w:eastAsia="de-DE"/>
        </w:rPr>
        <w:t xml:space="preserve"> </w:t>
      </w:r>
      <w:r w:rsidRPr="00D922B8">
        <w:rPr>
          <w:rFonts w:cs="Arial"/>
          <w:color w:val="000000"/>
          <w:lang w:val="sr-Latn-CS" w:eastAsia="de-DE"/>
        </w:rPr>
        <w:t xml:space="preserve">Štampanje liste treba obaviti prema standardnom toku reporta, u poprečnom formatu. </w:t>
      </w:r>
    </w:p>
    <w:p w14:paraId="615DB96B" w14:textId="77777777" w:rsidR="00D922B8" w:rsidRPr="00D922B8" w:rsidRDefault="00D922B8" w:rsidP="00D922B8">
      <w:pPr>
        <w:widowControl w:val="0"/>
        <w:spacing w:before="0" w:line="320" w:lineRule="exact"/>
        <w:ind w:left="284" w:right="284"/>
        <w:jc w:val="left"/>
        <w:rPr>
          <w:rFonts w:cs="Arial"/>
          <w:bCs/>
          <w:color w:val="000000"/>
          <w:lang w:val="sr-Latn-CS" w:eastAsia="de-DE"/>
        </w:rPr>
      </w:pPr>
    </w:p>
    <w:p w14:paraId="639F25F2" w14:textId="77777777" w:rsidR="00D922B8" w:rsidRPr="00D922B8" w:rsidRDefault="00D922B8" w:rsidP="00D922B8">
      <w:pPr>
        <w:widowControl w:val="0"/>
        <w:spacing w:before="0" w:line="320" w:lineRule="exact"/>
        <w:ind w:left="284" w:right="284"/>
        <w:jc w:val="left"/>
        <w:rPr>
          <w:rFonts w:cs="Arial"/>
          <w:bCs/>
          <w:color w:val="000000"/>
          <w:lang w:val="sr-Latn-CS" w:eastAsia="de-DE"/>
        </w:rPr>
      </w:pPr>
    </w:p>
    <w:p w14:paraId="6B7F9A37" w14:textId="77777777" w:rsidR="00D922B8" w:rsidRPr="00D922B8" w:rsidRDefault="00D922B8" w:rsidP="00D922B8">
      <w:pPr>
        <w:widowControl w:val="0"/>
        <w:spacing w:before="0" w:line="320" w:lineRule="exact"/>
        <w:ind w:left="284" w:right="284"/>
        <w:jc w:val="left"/>
        <w:rPr>
          <w:rFonts w:cs="Arial"/>
          <w:bCs/>
          <w:color w:val="000000"/>
          <w:szCs w:val="20"/>
          <w:lang w:val="sr-Latn-CS" w:eastAsia="de-DE"/>
        </w:rPr>
      </w:pPr>
    </w:p>
    <w:p w14:paraId="194C2000" w14:textId="77777777" w:rsidR="00D922B8" w:rsidRPr="00D922B8" w:rsidRDefault="00D922B8" w:rsidP="00D922B8">
      <w:pPr>
        <w:widowControl w:val="0"/>
        <w:spacing w:before="0" w:line="320" w:lineRule="exact"/>
        <w:ind w:left="284" w:right="284"/>
        <w:jc w:val="left"/>
        <w:rPr>
          <w:rFonts w:cs="Arial"/>
          <w:bCs/>
          <w:color w:val="000000"/>
          <w:szCs w:val="20"/>
          <w:lang w:val="sr-Latn-CS" w:eastAsia="de-DE"/>
        </w:rPr>
      </w:pPr>
    </w:p>
    <w:p w14:paraId="187468C2" w14:textId="77777777" w:rsidR="00D922B8" w:rsidRPr="00D922B8" w:rsidRDefault="00D922B8" w:rsidP="00D922B8">
      <w:pPr>
        <w:widowControl w:val="0"/>
        <w:spacing w:before="0" w:line="320" w:lineRule="exact"/>
        <w:ind w:left="284" w:right="284"/>
        <w:jc w:val="left"/>
        <w:rPr>
          <w:rFonts w:cs="Arial"/>
          <w:bCs/>
          <w:color w:val="000000"/>
          <w:szCs w:val="20"/>
          <w:lang w:val="sr-Latn-CS" w:eastAsia="de-DE"/>
        </w:rPr>
      </w:pPr>
    </w:p>
    <w:p w14:paraId="44E39C43" w14:textId="77777777" w:rsidR="00D922B8" w:rsidRPr="00D922B8" w:rsidRDefault="00D922B8" w:rsidP="00D922B8">
      <w:pPr>
        <w:widowControl w:val="0"/>
        <w:spacing w:before="0" w:line="320" w:lineRule="exact"/>
        <w:ind w:left="284" w:right="284"/>
        <w:jc w:val="left"/>
        <w:rPr>
          <w:rFonts w:cs="Arial"/>
          <w:bCs/>
          <w:color w:val="000000"/>
          <w:szCs w:val="20"/>
          <w:lang w:val="sr-Latn-CS" w:eastAsia="de-DE"/>
        </w:rPr>
      </w:pPr>
    </w:p>
    <w:p w14:paraId="6AEEA29C"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lastRenderedPageBreak/>
        <w:t>Zaglavlje liste za štampanje "Pregled parametara"</w:t>
      </w:r>
    </w:p>
    <w:p w14:paraId="5FE12691" w14:textId="77777777" w:rsidR="00D922B8" w:rsidRPr="00D922B8" w:rsidRDefault="00D922B8" w:rsidP="00D922B8">
      <w:pPr>
        <w:widowControl w:val="0"/>
        <w:tabs>
          <w:tab w:val="left" w:pos="1418"/>
        </w:tabs>
        <w:spacing w:before="0" w:after="120"/>
        <w:ind w:left="284" w:right="284"/>
        <w:jc w:val="left"/>
        <w:rPr>
          <w:rFonts w:cs="Arial"/>
          <w:bCs/>
          <w:color w:val="000000"/>
          <w:szCs w:val="20"/>
          <w:lang w:val="sr-Latn-CS" w:eastAsia="de-DE"/>
        </w:rPr>
      </w:pPr>
    </w:p>
    <w:p w14:paraId="5B917818" w14:textId="77777777" w:rsidR="00D922B8" w:rsidRPr="00D922B8" w:rsidRDefault="00D922B8" w:rsidP="00D922B8">
      <w:pPr>
        <w:widowControl w:val="0"/>
        <w:tabs>
          <w:tab w:val="left" w:pos="1418"/>
        </w:tabs>
        <w:spacing w:before="0" w:after="120" w:line="300" w:lineRule="exact"/>
        <w:ind w:left="284" w:right="284"/>
        <w:jc w:val="left"/>
        <w:rPr>
          <w:rFonts w:cs="Arial"/>
          <w:b/>
          <w:color w:val="0000FF"/>
          <w:szCs w:val="20"/>
          <w:u w:val="single"/>
          <w:lang w:val="sr-Latn-CS" w:eastAsia="de-DE"/>
        </w:rPr>
      </w:pPr>
      <w:r w:rsidRPr="00D922B8">
        <w:rPr>
          <w:rFonts w:cs="Arial"/>
          <w:b/>
          <w:color w:val="0000FF"/>
          <w:szCs w:val="20"/>
          <w:u w:val="single"/>
          <w:lang w:val="sr-Latn-CS" w:eastAsia="de-DE"/>
        </w:rPr>
        <w:t>Primer za pregled parametara</w:t>
      </w:r>
    </w:p>
    <w:p w14:paraId="76B90E60"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r w:rsidRPr="00D922B8">
        <w:rPr>
          <w:rFonts w:cs="Arial"/>
          <w:b/>
          <w:noProof/>
          <w:color w:val="000000"/>
          <w:szCs w:val="20"/>
        </w:rPr>
        <w:drawing>
          <wp:anchor distT="0" distB="0" distL="114300" distR="114300" simplePos="0" relativeHeight="251691520" behindDoc="1" locked="0" layoutInCell="1" allowOverlap="1" wp14:anchorId="04B551B9" wp14:editId="3B0CDEB4">
            <wp:simplePos x="0" y="0"/>
            <wp:positionH relativeFrom="column">
              <wp:posOffset>-73660</wp:posOffset>
            </wp:positionH>
            <wp:positionV relativeFrom="paragraph">
              <wp:posOffset>48260</wp:posOffset>
            </wp:positionV>
            <wp:extent cx="6305550" cy="3402965"/>
            <wp:effectExtent l="0" t="0" r="0" b="6985"/>
            <wp:wrapNone/>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6305550" cy="3402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697B07"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4DA182A6"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481E029B"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4256C827"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164963D3"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18875F76"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1C65E220"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0BA09835"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2AFBCDAC"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190DFD9A"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48C6C6AD" w14:textId="77777777" w:rsidR="00D922B8" w:rsidRPr="00D922B8" w:rsidRDefault="00D922B8" w:rsidP="00D922B8">
      <w:pPr>
        <w:widowControl w:val="0"/>
        <w:tabs>
          <w:tab w:val="left" w:pos="1418"/>
        </w:tabs>
        <w:spacing w:before="0" w:after="120" w:line="300" w:lineRule="atLeast"/>
        <w:ind w:left="284" w:right="284"/>
        <w:jc w:val="left"/>
        <w:rPr>
          <w:rFonts w:cs="Arial"/>
          <w:bCs/>
          <w:color w:val="000000"/>
          <w:szCs w:val="20"/>
          <w:lang w:val="sr-Latn-CS" w:eastAsia="de-DE"/>
        </w:rPr>
      </w:pPr>
    </w:p>
    <w:p w14:paraId="0CC0AA80" w14:textId="77777777" w:rsidR="00D922B8" w:rsidRPr="00D922B8" w:rsidRDefault="00D922B8" w:rsidP="00D922B8">
      <w:pPr>
        <w:spacing w:after="200" w:line="276" w:lineRule="auto"/>
        <w:rPr>
          <w:rFonts w:eastAsia="Calibri" w:cs="Arial"/>
          <w:noProof/>
          <w:sz w:val="24"/>
          <w:szCs w:val="24"/>
          <w:lang w:val="sr-Latn-CS" w:eastAsia="de-DE"/>
        </w:rPr>
      </w:pPr>
    </w:p>
    <w:p w14:paraId="5659A732"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487019EE"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68" w:name="_Toc335917859"/>
      <w:bookmarkStart w:id="869" w:name="_Toc464433229"/>
      <w:r w:rsidRPr="00D922B8">
        <w:rPr>
          <w:rFonts w:cs="Arial"/>
          <w:b/>
          <w:bCs/>
          <w:color w:val="000000"/>
          <w:lang w:val="sr-Latn-CS"/>
        </w:rPr>
        <w:t>Priprema ulaznih podataka</w:t>
      </w:r>
      <w:bookmarkEnd w:id="868"/>
      <w:bookmarkEnd w:id="869"/>
    </w:p>
    <w:p w14:paraId="0F9FA777"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70" w:name="_Toc335917860"/>
      <w:r w:rsidRPr="00D922B8">
        <w:rPr>
          <w:rFonts w:cs="Arial"/>
          <w:i/>
          <w:iCs/>
          <w:color w:val="2E74B5"/>
          <w:lang w:val="sr-Latn-CS"/>
        </w:rPr>
        <w:t>Unos stvarnih podataka iz pogona -  Lista "Podaci iz PROTIS-a"</w:t>
      </w:r>
      <w:bookmarkEnd w:id="870"/>
    </w:p>
    <w:p w14:paraId="7AE83833" w14:textId="77777777" w:rsidR="00D922B8" w:rsidRPr="00D922B8" w:rsidRDefault="00D922B8" w:rsidP="00D922B8">
      <w:pPr>
        <w:widowControl w:val="0"/>
        <w:tabs>
          <w:tab w:val="left" w:pos="851"/>
        </w:tabs>
        <w:spacing w:before="0" w:line="360" w:lineRule="exact"/>
        <w:ind w:left="284" w:right="284"/>
        <w:rPr>
          <w:rFonts w:cs="Arial"/>
          <w:lang w:val="sr-Latn-CS" w:eastAsia="de-DE"/>
        </w:rPr>
      </w:pPr>
      <w:r w:rsidRPr="00D922B8">
        <w:rPr>
          <w:rFonts w:cs="Arial"/>
          <w:color w:val="000000"/>
          <w:lang w:val="sr-Latn-CS" w:eastAsia="de-DE"/>
        </w:rPr>
        <w:t>Prilikom ulaska u aplikaciju „Unos stvarnih podataka za kompleks izveštaja „Tehnički parametri“ (BV)“ treba prikazati praznu masku ekrana sa dogovorenim kriterijumima izbora (vid. sliku 319). Korisniku treba ponuditi sledeće kriterijume izbora:</w:t>
      </w:r>
    </w:p>
    <w:p w14:paraId="39C0F0AB" w14:textId="77777777" w:rsidR="00D922B8" w:rsidRPr="00D922B8" w:rsidRDefault="00D922B8" w:rsidP="00D922B8">
      <w:pPr>
        <w:numPr>
          <w:ilvl w:val="0"/>
          <w:numId w:val="184"/>
        </w:numPr>
        <w:tabs>
          <w:tab w:val="num" w:pos="709"/>
        </w:tabs>
        <w:spacing w:before="60" w:after="200" w:line="360" w:lineRule="exact"/>
        <w:ind w:left="709" w:right="284" w:hanging="425"/>
        <w:jc w:val="left"/>
        <w:rPr>
          <w:rFonts w:cs="Arial"/>
          <w:b/>
          <w:color w:val="000000"/>
          <w:lang w:val="sr-Latn-CS" w:eastAsia="de-DE"/>
        </w:rPr>
      </w:pPr>
      <w:r w:rsidRPr="00D922B8">
        <w:rPr>
          <w:rFonts w:cs="Arial"/>
          <w:color w:val="000000"/>
          <w:lang w:val="sr-Latn-CS" w:eastAsia="de-DE"/>
        </w:rPr>
        <w:t>Organizaciono – tehničku celinu  (BVNR / BVNRST) – ovlašćeni korisnici bi trebalo da ovu organizaciono – tehničku celinu napuste u okviru aplikacije, kao i da mogu da obrade podatke za ostale organizaciono – tehničke celine.)</w:t>
      </w:r>
    </w:p>
    <w:p w14:paraId="39DD9894" w14:textId="77777777" w:rsidR="00D922B8" w:rsidRPr="00D922B8" w:rsidRDefault="00D922B8" w:rsidP="00D922B8">
      <w:pPr>
        <w:numPr>
          <w:ilvl w:val="0"/>
          <w:numId w:val="184"/>
        </w:numPr>
        <w:tabs>
          <w:tab w:val="num" w:pos="709"/>
        </w:tabs>
        <w:spacing w:before="60" w:after="200" w:line="360" w:lineRule="exact"/>
        <w:ind w:left="284" w:right="284"/>
        <w:jc w:val="left"/>
        <w:rPr>
          <w:rFonts w:cs="Arial"/>
          <w:b/>
          <w:color w:val="000000"/>
          <w:lang w:val="sr-Latn-CS" w:eastAsia="de-DE"/>
        </w:rPr>
      </w:pPr>
      <w:r w:rsidRPr="00D922B8">
        <w:rPr>
          <w:rFonts w:cs="Arial"/>
          <w:color w:val="000000"/>
          <w:lang w:val="sr-Latn-CS" w:eastAsia="de-DE"/>
        </w:rPr>
        <w:t>Vremenski period (izbor meseca preko liste (list-box)),</w:t>
      </w:r>
      <w:r w:rsidRPr="00D922B8">
        <w:rPr>
          <w:rFonts w:cs="Arial"/>
          <w:b/>
          <w:color w:val="000000"/>
          <w:lang w:val="sr-Latn-CS" w:eastAsia="de-DE"/>
        </w:rPr>
        <w:t xml:space="preserve"> </w:t>
      </w:r>
    </w:p>
    <w:p w14:paraId="0533320C" w14:textId="77777777" w:rsidR="00D922B8" w:rsidRPr="00D922B8" w:rsidRDefault="00D922B8" w:rsidP="00D922B8">
      <w:pPr>
        <w:numPr>
          <w:ilvl w:val="0"/>
          <w:numId w:val="184"/>
        </w:numPr>
        <w:tabs>
          <w:tab w:val="num" w:pos="709"/>
        </w:tabs>
        <w:spacing w:before="0" w:after="200" w:line="340" w:lineRule="atLeast"/>
        <w:ind w:left="284" w:right="284"/>
        <w:jc w:val="left"/>
        <w:rPr>
          <w:rFonts w:cs="Arial"/>
          <w:color w:val="000000"/>
          <w:lang w:val="sr-Latn-CS" w:eastAsia="de-DE"/>
        </w:rPr>
      </w:pPr>
      <w:r w:rsidRPr="00D922B8">
        <w:rPr>
          <w:rFonts w:cs="Arial"/>
          <w:b/>
          <w:color w:val="0000FF"/>
          <w:lang w:val="sr-Latn-CS" w:eastAsia="de-DE"/>
        </w:rPr>
        <w:t>Kompleks parametara ili parametre</w:t>
      </w:r>
      <w:r w:rsidRPr="00D922B8">
        <w:rPr>
          <w:rFonts w:cs="Arial"/>
          <w:color w:val="000000"/>
          <w:lang w:val="sr-Latn-CS" w:eastAsia="de-DE"/>
        </w:rPr>
        <w:t xml:space="preserve"> preko liste (List-Box-a) sa integrisanom pretragom (vid. sliku 319).</w:t>
      </w:r>
    </w:p>
    <w:p w14:paraId="1813A664"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p>
    <w:p w14:paraId="44E30E5D"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p>
    <w:p w14:paraId="55AADCED"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p>
    <w:p w14:paraId="16EA5375"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p>
    <w:p w14:paraId="36905D70"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p>
    <w:p w14:paraId="5B5D526D"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p>
    <w:p w14:paraId="262FF70A"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p>
    <w:p w14:paraId="19251380"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p>
    <w:p w14:paraId="3E69D94F" w14:textId="77777777" w:rsidR="00D922B8" w:rsidRPr="00D922B8" w:rsidRDefault="00D922B8" w:rsidP="00D922B8">
      <w:pPr>
        <w:widowControl w:val="0"/>
        <w:spacing w:before="0" w:line="340" w:lineRule="atLeast"/>
        <w:ind w:right="284"/>
        <w:jc w:val="left"/>
        <w:rPr>
          <w:rFonts w:cs="Arial"/>
          <w:b/>
          <w:noProof/>
          <w:color w:val="000000"/>
          <w:szCs w:val="20"/>
          <w:lang w:val="sr-Latn-CS" w:eastAsia="de-DE"/>
        </w:rPr>
      </w:pPr>
      <w:r w:rsidRPr="00D922B8">
        <w:rPr>
          <w:rFonts w:cs="Arial"/>
          <w:b/>
          <w:noProof/>
          <w:color w:val="000000"/>
          <w:szCs w:val="20"/>
        </w:rPr>
        <w:drawing>
          <wp:anchor distT="0" distB="0" distL="114300" distR="114300" simplePos="0" relativeHeight="251695616" behindDoc="1" locked="0" layoutInCell="1" allowOverlap="1" wp14:anchorId="77C87794" wp14:editId="60A060F3">
            <wp:simplePos x="0" y="0"/>
            <wp:positionH relativeFrom="column">
              <wp:posOffset>-73660</wp:posOffset>
            </wp:positionH>
            <wp:positionV relativeFrom="paragraph">
              <wp:posOffset>-266791</wp:posOffset>
            </wp:positionV>
            <wp:extent cx="6296025" cy="4057650"/>
            <wp:effectExtent l="0" t="0" r="9525" b="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629602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C2944C" w14:textId="77777777" w:rsidR="00D922B8" w:rsidRPr="00D922B8" w:rsidRDefault="00D922B8" w:rsidP="00D922B8">
      <w:pPr>
        <w:widowControl w:val="0"/>
        <w:spacing w:before="0" w:line="340" w:lineRule="atLeast"/>
        <w:ind w:right="284"/>
        <w:jc w:val="left"/>
        <w:rPr>
          <w:rFonts w:cs="Arial"/>
          <w:color w:val="000000"/>
          <w:lang w:val="sr-Latn-CS" w:eastAsia="de-DE"/>
        </w:rPr>
      </w:pPr>
    </w:p>
    <w:p w14:paraId="2CC01754"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604BC4C2"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55C83F1C"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7E29FFF1"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2C4CBA89"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169CE886"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1C910C7D"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r w:rsidRPr="00D922B8">
        <w:rPr>
          <w:rFonts w:cs="Arial"/>
          <w:noProof/>
          <w:color w:val="000000"/>
          <w:szCs w:val="20"/>
        </w:rPr>
        <mc:AlternateContent>
          <mc:Choice Requires="wps">
            <w:drawing>
              <wp:anchor distT="0" distB="0" distL="114300" distR="114300" simplePos="0" relativeHeight="251694592" behindDoc="0" locked="0" layoutInCell="1" allowOverlap="1" wp14:anchorId="03B4319C" wp14:editId="32DFCD4B">
                <wp:simplePos x="0" y="0"/>
                <wp:positionH relativeFrom="column">
                  <wp:posOffset>4253230</wp:posOffset>
                </wp:positionH>
                <wp:positionV relativeFrom="paragraph">
                  <wp:posOffset>27305</wp:posOffset>
                </wp:positionV>
                <wp:extent cx="177800" cy="673100"/>
                <wp:effectExtent l="13335" t="12065" r="18415" b="19685"/>
                <wp:wrapNone/>
                <wp:docPr id="1029" name="Down Arrow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673100"/>
                        </a:xfrm>
                        <a:prstGeom prst="downArrow">
                          <a:avLst>
                            <a:gd name="adj1" fmla="val 50000"/>
                            <a:gd name="adj2" fmla="val 94643"/>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E6DE4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29" o:spid="_x0000_s1026" type="#_x0000_t67" style="position:absolute;margin-left:334.9pt;margin-top:2.15pt;width:14pt;height:5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" fillcolor="blue"/>
            </w:pict>
          </mc:Fallback>
        </mc:AlternateContent>
      </w:r>
      <w:r w:rsidRPr="00D922B8">
        <w:rPr>
          <w:rFonts w:cs="Arial"/>
          <w:noProof/>
          <w:color w:val="000000"/>
          <w:szCs w:val="20"/>
        </w:rPr>
        <mc:AlternateContent>
          <mc:Choice Requires="wps">
            <w:drawing>
              <wp:anchor distT="0" distB="0" distL="114300" distR="114300" simplePos="0" relativeHeight="251693568" behindDoc="0" locked="0" layoutInCell="1" allowOverlap="1" wp14:anchorId="4ED382BF" wp14:editId="234BC4B0">
                <wp:simplePos x="0" y="0"/>
                <wp:positionH relativeFrom="column">
                  <wp:posOffset>1553754</wp:posOffset>
                </wp:positionH>
                <wp:positionV relativeFrom="paragraph">
                  <wp:posOffset>27396</wp:posOffset>
                </wp:positionV>
                <wp:extent cx="177800" cy="673100"/>
                <wp:effectExtent l="13335" t="12065" r="18415" b="19685"/>
                <wp:wrapNone/>
                <wp:docPr id="1032" name="Down Arrow 10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673100"/>
                        </a:xfrm>
                        <a:prstGeom prst="downArrow">
                          <a:avLst>
                            <a:gd name="adj1" fmla="val 50000"/>
                            <a:gd name="adj2" fmla="val 94643"/>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6B387" id="Down Arrow 1032" o:spid="_x0000_s1026" type="#_x0000_t67" style="position:absolute;margin-left:122.35pt;margin-top:2.15pt;width:14pt;height:5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" fillcolor="blue"/>
            </w:pict>
          </mc:Fallback>
        </mc:AlternateContent>
      </w:r>
    </w:p>
    <w:p w14:paraId="0398C68B"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17057FA4"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48FE7272"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r w:rsidRPr="00D922B8">
        <w:rPr>
          <w:rFonts w:cs="Arial"/>
          <w:b/>
          <w:noProof/>
          <w:color w:val="000000"/>
          <w:szCs w:val="20"/>
        </w:rPr>
        <w:drawing>
          <wp:anchor distT="0" distB="0" distL="114300" distR="114300" simplePos="0" relativeHeight="251697664" behindDoc="1" locked="0" layoutInCell="1" allowOverlap="1" wp14:anchorId="2CC54B9C" wp14:editId="27F277F0">
            <wp:simplePos x="0" y="0"/>
            <wp:positionH relativeFrom="column">
              <wp:posOffset>3322682</wp:posOffset>
            </wp:positionH>
            <wp:positionV relativeFrom="paragraph">
              <wp:posOffset>27396</wp:posOffset>
            </wp:positionV>
            <wp:extent cx="2552700" cy="2552700"/>
            <wp:effectExtent l="0" t="0" r="0" b="0"/>
            <wp:wrapNone/>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2B8">
        <w:rPr>
          <w:rFonts w:cs="Arial"/>
          <w:b/>
          <w:noProof/>
          <w:color w:val="000000"/>
          <w:szCs w:val="20"/>
        </w:rPr>
        <w:drawing>
          <wp:anchor distT="0" distB="0" distL="114300" distR="114300" simplePos="0" relativeHeight="251696640" behindDoc="1" locked="0" layoutInCell="1" allowOverlap="1" wp14:anchorId="1BF00AFB" wp14:editId="62E1FC06">
            <wp:simplePos x="0" y="0"/>
            <wp:positionH relativeFrom="column">
              <wp:posOffset>383359</wp:posOffset>
            </wp:positionH>
            <wp:positionV relativeFrom="paragraph">
              <wp:posOffset>26942</wp:posOffset>
            </wp:positionV>
            <wp:extent cx="2514600" cy="2514600"/>
            <wp:effectExtent l="0" t="0" r="0" b="0"/>
            <wp:wrapNone/>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95E45"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1F227B9F"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r w:rsidRPr="00D922B8">
        <w:rPr>
          <w:rFonts w:cs="Arial"/>
          <w:noProof/>
          <w:color w:val="000000"/>
          <w:szCs w:val="20"/>
        </w:rPr>
        <mc:AlternateContent>
          <mc:Choice Requires="wps">
            <w:drawing>
              <wp:anchor distT="0" distB="0" distL="114300" distR="114300" simplePos="0" relativeHeight="251692544" behindDoc="0" locked="0" layoutInCell="1" allowOverlap="1" wp14:anchorId="128E5EE7" wp14:editId="7ADB8CE5">
                <wp:simplePos x="0" y="0"/>
                <wp:positionH relativeFrom="column">
                  <wp:posOffset>2940322</wp:posOffset>
                </wp:positionH>
                <wp:positionV relativeFrom="paragraph">
                  <wp:posOffset>25582</wp:posOffset>
                </wp:positionV>
                <wp:extent cx="342900" cy="228600"/>
                <wp:effectExtent l="13335" t="12065" r="5715" b="6985"/>
                <wp:wrapNone/>
                <wp:docPr id="1033"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txbx>
                        <w:txbxContent>
                          <w:p w14:paraId="256272EA" w14:textId="77777777" w:rsidR="00D922B8" w:rsidRPr="00491D26" w:rsidRDefault="00D922B8" w:rsidP="00D922B8">
                            <w:pPr>
                              <w:rPr>
                                <w:b/>
                                <w:bCs/>
                                <w:color w:val="0000FF"/>
                              </w:rPr>
                            </w:pPr>
                            <w:r>
                              <w:rPr>
                                <w:b/>
                                <w:bCs/>
                                <w:color w:val="0000FF"/>
                              </w:rPr>
                              <w:t>ili</w:t>
                            </w: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E5EE7" id="Text Box 1033" o:spid="_x0000_s1086" type="#_x0000_t202" style="position:absolute;left:0;text-align:left;margin-left:231.5pt;margin-top:2pt;width:27pt;height: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">
                <v:textbox inset="1.5mm,.3mm,1.5mm,.3mm">
                  <w:txbxContent>
                    <w:p w14:paraId="256272EA" w14:textId="77777777" w:rsidR="00D922B8" w:rsidRPr="00491D26" w:rsidRDefault="00D922B8" w:rsidP="00D922B8">
                      <w:pPr>
                        <w:rPr>
                          <w:b/>
                          <w:bCs/>
                          <w:color w:val="0000FF"/>
                        </w:rPr>
                      </w:pPr>
                      <w:r>
                        <w:rPr>
                          <w:b/>
                          <w:bCs/>
                          <w:color w:val="0000FF"/>
                        </w:rPr>
                        <w:t>ili</w:t>
                      </w:r>
                    </w:p>
                  </w:txbxContent>
                </v:textbox>
              </v:shape>
            </w:pict>
          </mc:Fallback>
        </mc:AlternateContent>
      </w:r>
    </w:p>
    <w:p w14:paraId="08ED5496"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13D2BF75" w14:textId="77777777" w:rsidR="00D922B8" w:rsidRPr="00D922B8" w:rsidRDefault="00D922B8" w:rsidP="00D922B8">
      <w:pPr>
        <w:widowControl w:val="0"/>
        <w:spacing w:before="0" w:line="340" w:lineRule="atLeast"/>
        <w:ind w:left="284" w:right="284"/>
        <w:jc w:val="left"/>
        <w:rPr>
          <w:rFonts w:cs="Arial"/>
          <w:color w:val="000000"/>
          <w:szCs w:val="20"/>
          <w:lang w:val="sr-Latn-CS" w:eastAsia="de-DE"/>
        </w:rPr>
      </w:pPr>
    </w:p>
    <w:p w14:paraId="1707B17D" w14:textId="77777777" w:rsidR="00D922B8" w:rsidRPr="00D922B8" w:rsidRDefault="00D922B8" w:rsidP="00D922B8">
      <w:pPr>
        <w:widowControl w:val="0"/>
        <w:ind w:left="284" w:right="284"/>
        <w:jc w:val="left"/>
        <w:rPr>
          <w:rFonts w:cs="Arial"/>
          <w:bCs/>
          <w:color w:val="000000"/>
          <w:lang w:val="sr-Latn-CS" w:eastAsia="de-DE"/>
        </w:rPr>
      </w:pPr>
    </w:p>
    <w:p w14:paraId="1D30D4EA" w14:textId="77777777" w:rsidR="00D922B8" w:rsidRPr="00D922B8" w:rsidRDefault="00D922B8" w:rsidP="00D922B8">
      <w:pPr>
        <w:widowControl w:val="0"/>
        <w:ind w:left="284" w:right="284"/>
        <w:jc w:val="left"/>
        <w:rPr>
          <w:rFonts w:cs="Arial"/>
          <w:bCs/>
          <w:color w:val="000000"/>
          <w:lang w:val="sr-Latn-CS" w:eastAsia="de-DE"/>
        </w:rPr>
      </w:pPr>
    </w:p>
    <w:p w14:paraId="7564D9F0" w14:textId="77777777" w:rsidR="00D922B8" w:rsidRPr="00D922B8" w:rsidRDefault="00D922B8" w:rsidP="00D922B8">
      <w:pPr>
        <w:widowControl w:val="0"/>
        <w:ind w:left="284" w:right="284"/>
        <w:jc w:val="left"/>
        <w:rPr>
          <w:rFonts w:cs="Arial"/>
          <w:bCs/>
          <w:color w:val="000000"/>
          <w:lang w:val="sr-Latn-CS" w:eastAsia="de-DE"/>
        </w:rPr>
      </w:pPr>
    </w:p>
    <w:p w14:paraId="3909D096" w14:textId="77777777" w:rsidR="00D922B8" w:rsidRPr="00D922B8" w:rsidRDefault="00D922B8" w:rsidP="00D922B8">
      <w:pPr>
        <w:widowControl w:val="0"/>
        <w:ind w:left="284" w:right="284"/>
        <w:jc w:val="left"/>
        <w:rPr>
          <w:rFonts w:cs="Arial"/>
          <w:bCs/>
          <w:color w:val="000000"/>
          <w:lang w:val="sr-Latn-CS" w:eastAsia="de-DE"/>
        </w:rPr>
      </w:pPr>
    </w:p>
    <w:p w14:paraId="4893E2D5" w14:textId="77777777" w:rsidR="00D922B8" w:rsidRPr="00D922B8" w:rsidRDefault="00D922B8" w:rsidP="00D922B8">
      <w:pPr>
        <w:widowControl w:val="0"/>
        <w:ind w:left="284" w:right="284"/>
        <w:jc w:val="left"/>
        <w:rPr>
          <w:rFonts w:cs="Arial"/>
          <w:bCs/>
          <w:color w:val="000000"/>
          <w:lang w:val="sr-Latn-CS" w:eastAsia="de-DE"/>
        </w:rPr>
      </w:pPr>
    </w:p>
    <w:p w14:paraId="6C71E523" w14:textId="77777777" w:rsidR="00D922B8" w:rsidRPr="00D922B8" w:rsidRDefault="00D922B8" w:rsidP="00D922B8">
      <w:pPr>
        <w:widowControl w:val="0"/>
        <w:ind w:left="284" w:right="284"/>
        <w:jc w:val="left"/>
        <w:rPr>
          <w:rFonts w:cs="Arial"/>
          <w:bCs/>
          <w:color w:val="000000"/>
          <w:lang w:val="sr-Latn-CS" w:eastAsia="de-DE"/>
        </w:rPr>
      </w:pPr>
    </w:p>
    <w:p w14:paraId="68704ECC"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Izborna maska za unos stvarnih podataka za kompleks izveštaja  </w:t>
      </w:r>
      <w:r w:rsidRPr="00D922B8">
        <w:rPr>
          <w:rFonts w:eastAsia="Calibri" w:cs="Arial"/>
          <w:sz w:val="24"/>
          <w:szCs w:val="24"/>
          <w:lang w:val="sr-Latn-CS"/>
        </w:rPr>
        <w:br/>
      </w:r>
      <w:r w:rsidRPr="00D922B8">
        <w:rPr>
          <w:rFonts w:eastAsia="Calibri" w:cs="Arial"/>
          <w:sz w:val="24"/>
          <w:szCs w:val="24"/>
          <w:lang w:val="sr-Latn-CS"/>
        </w:rPr>
        <w:tab/>
      </w:r>
      <w:r w:rsidRPr="00D922B8">
        <w:rPr>
          <w:rFonts w:eastAsia="Calibri" w:cs="Arial"/>
          <w:sz w:val="24"/>
          <w:szCs w:val="24"/>
          <w:lang w:val="sr-Latn-CS"/>
        </w:rPr>
        <w:tab/>
        <w:t>"Tehnički parametri"</w:t>
      </w:r>
    </w:p>
    <w:p w14:paraId="378BD548"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 xml:space="preserve">Po unosu izbornih kriterijuma (kod prethodnog unosa opcionalno komandno dugme "ruka") i pritiska na ikonicu „Izvršiti pretragu“ trebalo bi da za aktuelni obračunski mesec pri prvom izboru (još se ne vrši unos podataka) ponudi maska ekrana u skladu sa slikom 320 sa praznim kolonama za vrednosti. Sada korisnik može da unese podatke.  </w:t>
      </w:r>
    </w:p>
    <w:p w14:paraId="0A81F796"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lang w:val="sr-Latn-CS" w:eastAsia="de-DE"/>
        </w:rPr>
        <w:t xml:space="preserve">Ukoliko su već obavljeni unosi podataka, odn. pripreme podataka za neki odabrani mesec, njih sada treba prikazati nakon pritiska ikonice „Izvršiti pretragu“ (vid. sl. 320). Sada se mogu izvršiti i odgovarajuće korekcije. </w:t>
      </w:r>
    </w:p>
    <w:p w14:paraId="3703F375"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2D9FB1A9"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626F7849"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696664D4"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183710D4"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138D5981"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b/>
          <w:noProof/>
          <w:sz w:val="24"/>
          <w:szCs w:val="24"/>
        </w:rPr>
        <w:drawing>
          <wp:anchor distT="0" distB="0" distL="114300" distR="114300" simplePos="0" relativeHeight="251702784" behindDoc="1" locked="0" layoutInCell="1" allowOverlap="1" wp14:anchorId="53B92A3F" wp14:editId="019692E0">
            <wp:simplePos x="0" y="0"/>
            <wp:positionH relativeFrom="column">
              <wp:posOffset>35197</wp:posOffset>
            </wp:positionH>
            <wp:positionV relativeFrom="paragraph">
              <wp:posOffset>4717</wp:posOffset>
            </wp:positionV>
            <wp:extent cx="6296025" cy="4057650"/>
            <wp:effectExtent l="0" t="0" r="9525" b="0"/>
            <wp:wrapNone/>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629602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F5E17"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52B962FC"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2D173417"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6E362853"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2EB5ED6B"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1461DFB1" w14:textId="77777777" w:rsidR="00D922B8" w:rsidRPr="00D922B8" w:rsidRDefault="00D922B8" w:rsidP="00D922B8">
      <w:pPr>
        <w:spacing w:before="0" w:after="200" w:line="276" w:lineRule="auto"/>
        <w:jc w:val="left"/>
        <w:rPr>
          <w:rFonts w:eastAsia="Calibri" w:cs="Arial"/>
          <w:noProof/>
          <w:sz w:val="24"/>
          <w:szCs w:val="24"/>
          <w:lang w:val="sr-Latn-CS" w:eastAsia="de-DE"/>
        </w:rPr>
      </w:pPr>
      <w:r w:rsidRPr="00D922B8">
        <w:rPr>
          <w:rFonts w:eastAsia="Calibri" w:cs="Arial"/>
          <w:noProof/>
          <w:sz w:val="24"/>
          <w:szCs w:val="24"/>
        </w:rPr>
        <mc:AlternateContent>
          <mc:Choice Requires="wps">
            <w:drawing>
              <wp:anchor distT="0" distB="0" distL="114300" distR="114300" simplePos="0" relativeHeight="251699712" behindDoc="0" locked="0" layoutInCell="1" allowOverlap="1" wp14:anchorId="088D42A4" wp14:editId="2E4247F3">
                <wp:simplePos x="0" y="0"/>
                <wp:positionH relativeFrom="column">
                  <wp:posOffset>4911453</wp:posOffset>
                </wp:positionH>
                <wp:positionV relativeFrom="paragraph">
                  <wp:posOffset>26307</wp:posOffset>
                </wp:positionV>
                <wp:extent cx="144145" cy="1224280"/>
                <wp:effectExtent l="13335" t="12065" r="13970" b="30480"/>
                <wp:wrapNone/>
                <wp:docPr id="1064" name="Down Arrow 1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224280"/>
                        </a:xfrm>
                        <a:prstGeom prst="downArrow">
                          <a:avLst>
                            <a:gd name="adj1" fmla="val 50000"/>
                            <a:gd name="adj2" fmla="val 212335"/>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E4407" id="Down Arrow 1064" o:spid="_x0000_s1026" type="#_x0000_t67" style="position:absolute;margin-left:386.75pt;margin-top:2.05pt;width:11.35pt;height:96.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" fillcolor="blue"/>
            </w:pict>
          </mc:Fallback>
        </mc:AlternateContent>
      </w:r>
      <w:r w:rsidRPr="00D922B8">
        <w:rPr>
          <w:rFonts w:eastAsia="Calibri" w:cs="Arial"/>
          <w:noProof/>
          <w:sz w:val="24"/>
          <w:szCs w:val="24"/>
        </w:rPr>
        <mc:AlternateContent>
          <mc:Choice Requires="wps">
            <w:drawing>
              <wp:anchor distT="0" distB="0" distL="114300" distR="114300" simplePos="0" relativeHeight="251698688" behindDoc="0" locked="0" layoutInCell="1" allowOverlap="1" wp14:anchorId="3FCF075D" wp14:editId="045A40F6">
                <wp:simplePos x="0" y="0"/>
                <wp:positionH relativeFrom="column">
                  <wp:posOffset>2206715</wp:posOffset>
                </wp:positionH>
                <wp:positionV relativeFrom="paragraph">
                  <wp:posOffset>98697</wp:posOffset>
                </wp:positionV>
                <wp:extent cx="144145" cy="1224280"/>
                <wp:effectExtent l="346710" t="0" r="366395" b="0"/>
                <wp:wrapNone/>
                <wp:docPr id="1065" name="Down Arrow 1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21441">
                          <a:off x="0" y="0"/>
                          <a:ext cx="144145" cy="1224280"/>
                        </a:xfrm>
                        <a:prstGeom prst="downArrow">
                          <a:avLst>
                            <a:gd name="adj1" fmla="val 50000"/>
                            <a:gd name="adj2" fmla="val 212335"/>
                          </a:avLst>
                        </a:prstGeom>
                        <a:solidFill>
                          <a:srgbClr val="0000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3AA3A" id="Down Arrow 1065" o:spid="_x0000_s1026" type="#_x0000_t67" style="position:absolute;margin-left:173.75pt;margin-top:7.75pt;width:11.35pt;height:96.4pt;rotation:2644859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" fillcolor="blue"/>
            </w:pict>
          </mc:Fallback>
        </mc:AlternateContent>
      </w:r>
    </w:p>
    <w:p w14:paraId="09CF3729"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6D83D9A9"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76422A51" w14:textId="77777777" w:rsidR="00D922B8" w:rsidRPr="00D922B8" w:rsidRDefault="00D922B8" w:rsidP="00D922B8">
      <w:pPr>
        <w:spacing w:before="0" w:after="200" w:line="276" w:lineRule="auto"/>
        <w:jc w:val="left"/>
        <w:rPr>
          <w:rFonts w:eastAsia="Calibri" w:cs="Arial"/>
          <w:noProof/>
          <w:sz w:val="24"/>
          <w:szCs w:val="24"/>
          <w:lang w:val="sr-Latn-CS" w:eastAsia="de-DE"/>
        </w:rPr>
      </w:pPr>
    </w:p>
    <w:p w14:paraId="635E646D" w14:textId="77777777" w:rsidR="00D922B8" w:rsidRPr="00D922B8" w:rsidRDefault="00D922B8" w:rsidP="00D922B8">
      <w:pPr>
        <w:spacing w:before="0" w:after="200" w:line="276" w:lineRule="auto"/>
        <w:jc w:val="left"/>
        <w:rPr>
          <w:rFonts w:eastAsia="Calibri" w:cs="Arial"/>
          <w:b/>
          <w:noProof/>
          <w:sz w:val="24"/>
          <w:szCs w:val="24"/>
          <w:lang w:val="sr-Latn-CS" w:eastAsia="de-DE"/>
        </w:rPr>
      </w:pPr>
      <w:r w:rsidRPr="00D922B8">
        <w:rPr>
          <w:rFonts w:eastAsia="Calibri" w:cs="Arial"/>
          <w:noProof/>
          <w:sz w:val="24"/>
          <w:szCs w:val="24"/>
        </w:rPr>
        <mc:AlternateContent>
          <mc:Choice Requires="wps">
            <w:drawing>
              <wp:anchor distT="0" distB="0" distL="114300" distR="114300" simplePos="0" relativeHeight="251701760" behindDoc="0" locked="0" layoutInCell="1" allowOverlap="1" wp14:anchorId="157AC1C9" wp14:editId="2168FA23">
                <wp:simplePos x="0" y="0"/>
                <wp:positionH relativeFrom="column">
                  <wp:posOffset>4035334</wp:posOffset>
                </wp:positionH>
                <wp:positionV relativeFrom="paragraph">
                  <wp:posOffset>110490</wp:posOffset>
                </wp:positionV>
                <wp:extent cx="1714500" cy="571500"/>
                <wp:effectExtent l="22860" t="21590" r="15240" b="16510"/>
                <wp:wrapNone/>
                <wp:docPr id="1062" name="Text Box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solidFill>
                          <a:srgbClr val="FFFFFF"/>
                        </a:solidFill>
                        <a:ln w="28575">
                          <a:solidFill>
                            <a:srgbClr val="0000FF"/>
                          </a:solidFill>
                          <a:miter lim="800000"/>
                          <a:headEnd/>
                          <a:tailEnd/>
                        </a:ln>
                      </wps:spPr>
                      <wps:txbx>
                        <w:txbxContent>
                          <w:p w14:paraId="4CDF52D3" w14:textId="77777777" w:rsidR="00D922B8" w:rsidRPr="00553FF9" w:rsidRDefault="00D922B8" w:rsidP="00D922B8">
                            <w:pPr>
                              <w:jc w:val="center"/>
                              <w:rPr>
                                <w:sz w:val="20"/>
                              </w:rPr>
                            </w:pPr>
                            <w:r w:rsidRPr="00553FF9">
                              <w:rPr>
                                <w:rFonts w:hint="eastAsia"/>
                                <w:sz w:val="20"/>
                              </w:rPr>
                              <w:t xml:space="preserve">Ručni unosi </w:t>
                            </w:r>
                            <w:r>
                              <w:rPr>
                                <w:sz w:val="20"/>
                              </w:rPr>
                              <w:br/>
                            </w:r>
                            <w:r w:rsidRPr="00553FF9">
                              <w:rPr>
                                <w:rFonts w:hint="eastAsia"/>
                                <w:sz w:val="20"/>
                              </w:rPr>
                              <w:t>(slobodni redovi, ukoliko još uvek nema unosa)</w:t>
                            </w:r>
                          </w:p>
                          <w:p w14:paraId="2E793DFF" w14:textId="77777777" w:rsidR="00D922B8" w:rsidRDefault="00D922B8" w:rsidP="00D922B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AC1C9" id="Text Box 1062" o:spid="_x0000_s1087" type="#_x0000_t202" style="position:absolute;margin-left:317.75pt;margin-top:8.7pt;width:135pt;height: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" strokecolor="blue" strokeweight="2.25pt">
                <v:textbox>
                  <w:txbxContent>
                    <w:p w14:paraId="4CDF52D3" w14:textId="77777777" w:rsidR="00D922B8" w:rsidRPr="00553FF9" w:rsidRDefault="00D922B8" w:rsidP="00D922B8">
                      <w:pPr>
                        <w:jc w:val="center"/>
                        <w:rPr>
                          <w:sz w:val="20"/>
                        </w:rPr>
                      </w:pPr>
                      <w:r w:rsidRPr="00553FF9">
                        <w:rPr>
                          <w:rFonts w:hint="eastAsia"/>
                          <w:sz w:val="20"/>
                        </w:rPr>
                        <w:t xml:space="preserve">Ručni unosi </w:t>
                      </w:r>
                      <w:r>
                        <w:rPr>
                          <w:sz w:val="20"/>
                        </w:rPr>
                        <w:br/>
                      </w:r>
                      <w:r w:rsidRPr="00553FF9">
                        <w:rPr>
                          <w:rFonts w:hint="eastAsia"/>
                          <w:sz w:val="20"/>
                        </w:rPr>
                        <w:t>(slobodni redovi, ukoliko još uvek nema unosa)</w:t>
                      </w:r>
                    </w:p>
                    <w:p w14:paraId="2E793DFF" w14:textId="77777777" w:rsidR="00D922B8" w:rsidRDefault="00D922B8" w:rsidP="00D922B8">
                      <w:pPr>
                        <w:jc w:val="center"/>
                      </w:pPr>
                    </w:p>
                  </w:txbxContent>
                </v:textbox>
              </v:shape>
            </w:pict>
          </mc:Fallback>
        </mc:AlternateContent>
      </w:r>
      <w:r w:rsidRPr="00D922B8">
        <w:rPr>
          <w:rFonts w:eastAsia="Calibri" w:cs="Arial"/>
          <w:noProof/>
          <w:sz w:val="24"/>
          <w:szCs w:val="24"/>
        </w:rPr>
        <mc:AlternateContent>
          <mc:Choice Requires="wps">
            <w:drawing>
              <wp:anchor distT="0" distB="0" distL="114300" distR="114300" simplePos="0" relativeHeight="251700736" behindDoc="0" locked="0" layoutInCell="1" allowOverlap="1" wp14:anchorId="5350DA72" wp14:editId="5FD91710">
                <wp:simplePos x="0" y="0"/>
                <wp:positionH relativeFrom="column">
                  <wp:posOffset>444284</wp:posOffset>
                </wp:positionH>
                <wp:positionV relativeFrom="paragraph">
                  <wp:posOffset>36468</wp:posOffset>
                </wp:positionV>
                <wp:extent cx="2286000" cy="914400"/>
                <wp:effectExtent l="22860" t="21590" r="15240" b="16510"/>
                <wp:wrapNone/>
                <wp:docPr id="1063" name="Text 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914400"/>
                        </a:xfrm>
                        <a:prstGeom prst="rect">
                          <a:avLst/>
                        </a:prstGeom>
                        <a:solidFill>
                          <a:srgbClr val="FFFFFF"/>
                        </a:solidFill>
                        <a:ln w="28575">
                          <a:solidFill>
                            <a:srgbClr val="0000FF"/>
                          </a:solidFill>
                          <a:miter lim="800000"/>
                          <a:headEnd/>
                          <a:tailEnd/>
                        </a:ln>
                      </wps:spPr>
                      <wps:txbx>
                        <w:txbxContent>
                          <w:p w14:paraId="7C4C3534" w14:textId="77777777" w:rsidR="00D922B8" w:rsidRPr="00553FF9" w:rsidRDefault="00D922B8" w:rsidP="00D922B8">
                            <w:pPr>
                              <w:spacing w:after="60" w:line="260" w:lineRule="exact"/>
                              <w:jc w:val="center"/>
                              <w:rPr>
                                <w:b/>
                                <w:bCs/>
                                <w:color w:val="0000FF"/>
                                <w:sz w:val="20"/>
                              </w:rPr>
                            </w:pPr>
                            <w:r w:rsidRPr="00553FF9">
                              <w:rPr>
                                <w:rFonts w:hint="eastAsia"/>
                                <w:b/>
                                <w:bCs/>
                                <w:color w:val="0000FF"/>
                                <w:sz w:val="20"/>
                              </w:rPr>
                              <w:t xml:space="preserve">Kolona “Izvor": H ili P </w:t>
                            </w:r>
                          </w:p>
                          <w:p w14:paraId="12A1F65E" w14:textId="77777777" w:rsidR="00D922B8" w:rsidRPr="00553FF9" w:rsidRDefault="00D922B8" w:rsidP="00D922B8">
                            <w:pPr>
                              <w:spacing w:after="60" w:line="260" w:lineRule="exact"/>
                              <w:jc w:val="center"/>
                              <w:rPr>
                                <w:b/>
                                <w:bCs/>
                                <w:color w:val="0000FF"/>
                                <w:sz w:val="20"/>
                                <w:lang w:val="pl-PL"/>
                              </w:rPr>
                            </w:pPr>
                            <w:r w:rsidRPr="00553FF9">
                              <w:rPr>
                                <w:rFonts w:hint="eastAsia"/>
                                <w:b/>
                                <w:bCs/>
                                <w:color w:val="0000FF"/>
                                <w:sz w:val="20"/>
                                <w:lang w:val="pl-PL"/>
                              </w:rPr>
                              <w:t>Dupli klik na polje sa "P"</w:t>
                            </w:r>
                            <w:r w:rsidRPr="00553FF9">
                              <w:rPr>
                                <w:rFonts w:hint="eastAsia"/>
                                <w:b/>
                                <w:bCs/>
                                <w:color w:val="0000FF"/>
                                <w:sz w:val="20"/>
                                <w:lang w:val="pl-PL"/>
                              </w:rPr>
                              <w:br/>
                              <w:t>Prikaz imena programa (sadržaj polja "Program"</w:t>
                            </w:r>
                            <w:r w:rsidRPr="00553FF9">
                              <w:rPr>
                                <w:b/>
                                <w:bCs/>
                                <w:color w:val="0000FF"/>
                                <w:sz w:val="20"/>
                                <w:lang w:val="pl-PL"/>
                              </w:rPr>
                              <w:t xml:space="preserve"> u TBW_KZDEF</w:t>
                            </w:r>
                            <w:r w:rsidRPr="00553FF9">
                              <w:rPr>
                                <w:rFonts w:hint="eastAsia"/>
                                <w:b/>
                                <w:bCs/>
                                <w:color w:val="0000FF"/>
                                <w:sz w:val="20"/>
                                <w:lang w:val="pl-P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0DA72" id="Text Box 1063" o:spid="_x0000_s1088" type="#_x0000_t202" style="position:absolute;margin-left:35pt;margin-top:2.85pt;width:180pt;height:1in;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" strokecolor="blue" strokeweight="2.25pt">
                <v:textbox>
                  <w:txbxContent>
                    <w:p w14:paraId="7C4C3534" w14:textId="77777777" w:rsidR="00D922B8" w:rsidRPr="00553FF9" w:rsidRDefault="00D922B8" w:rsidP="00D922B8">
                      <w:pPr>
                        <w:spacing w:after="60" w:line="260" w:lineRule="exact"/>
                        <w:jc w:val="center"/>
                        <w:rPr>
                          <w:b/>
                          <w:bCs/>
                          <w:color w:val="0000FF"/>
                          <w:sz w:val="20"/>
                        </w:rPr>
                      </w:pPr>
                      <w:r w:rsidRPr="00553FF9">
                        <w:rPr>
                          <w:rFonts w:hint="eastAsia"/>
                          <w:b/>
                          <w:bCs/>
                          <w:color w:val="0000FF"/>
                          <w:sz w:val="20"/>
                        </w:rPr>
                        <w:t xml:space="preserve">Kolona “Izvor": H ili P </w:t>
                      </w:r>
                    </w:p>
                    <w:p w14:paraId="12A1F65E" w14:textId="77777777" w:rsidR="00D922B8" w:rsidRPr="00553FF9" w:rsidRDefault="00D922B8" w:rsidP="00D922B8">
                      <w:pPr>
                        <w:spacing w:after="60" w:line="260" w:lineRule="exact"/>
                        <w:jc w:val="center"/>
                        <w:rPr>
                          <w:b/>
                          <w:bCs/>
                          <w:color w:val="0000FF"/>
                          <w:sz w:val="20"/>
                          <w:lang w:val="pl-PL"/>
                        </w:rPr>
                      </w:pPr>
                      <w:r w:rsidRPr="00553FF9">
                        <w:rPr>
                          <w:rFonts w:hint="eastAsia"/>
                          <w:b/>
                          <w:bCs/>
                          <w:color w:val="0000FF"/>
                          <w:sz w:val="20"/>
                          <w:lang w:val="pl-PL"/>
                        </w:rPr>
                        <w:t>Dupli klik na polje sa "P"</w:t>
                      </w:r>
                      <w:r w:rsidRPr="00553FF9">
                        <w:rPr>
                          <w:rFonts w:hint="eastAsia"/>
                          <w:b/>
                          <w:bCs/>
                          <w:color w:val="0000FF"/>
                          <w:sz w:val="20"/>
                          <w:lang w:val="pl-PL"/>
                        </w:rPr>
                        <w:br/>
                        <w:t>Prikaz imena programa (sadržaj polja "Program"</w:t>
                      </w:r>
                      <w:r w:rsidRPr="00553FF9">
                        <w:rPr>
                          <w:b/>
                          <w:bCs/>
                          <w:color w:val="0000FF"/>
                          <w:sz w:val="20"/>
                          <w:lang w:val="pl-PL"/>
                        </w:rPr>
                        <w:t xml:space="preserve"> u TBW_KZDEF</w:t>
                      </w:r>
                      <w:r w:rsidRPr="00553FF9">
                        <w:rPr>
                          <w:rFonts w:hint="eastAsia"/>
                          <w:b/>
                          <w:bCs/>
                          <w:color w:val="0000FF"/>
                          <w:sz w:val="20"/>
                          <w:lang w:val="pl-PL"/>
                        </w:rPr>
                        <w:t>)</w:t>
                      </w:r>
                    </w:p>
                  </w:txbxContent>
                </v:textbox>
              </v:shape>
            </w:pict>
          </mc:Fallback>
        </mc:AlternateContent>
      </w:r>
    </w:p>
    <w:p w14:paraId="373FA54E" w14:textId="77777777" w:rsidR="00D922B8" w:rsidRPr="00D922B8" w:rsidRDefault="00D922B8" w:rsidP="00D922B8">
      <w:pPr>
        <w:spacing w:before="0" w:after="200" w:line="276" w:lineRule="auto"/>
        <w:jc w:val="left"/>
        <w:rPr>
          <w:rFonts w:eastAsia="Calibri" w:cs="Arial"/>
          <w:b/>
          <w:noProof/>
          <w:sz w:val="24"/>
          <w:szCs w:val="24"/>
          <w:lang w:val="sr-Latn-CS" w:eastAsia="de-DE"/>
        </w:rPr>
      </w:pPr>
    </w:p>
    <w:p w14:paraId="1FB576E8" w14:textId="77777777" w:rsidR="00D922B8" w:rsidRPr="00D922B8" w:rsidRDefault="00D922B8" w:rsidP="00D922B8">
      <w:pPr>
        <w:spacing w:before="0" w:after="200" w:line="276" w:lineRule="auto"/>
        <w:jc w:val="left"/>
        <w:rPr>
          <w:rFonts w:eastAsia="Calibri" w:cs="Arial"/>
          <w:b/>
          <w:noProof/>
          <w:sz w:val="24"/>
          <w:szCs w:val="24"/>
          <w:lang w:val="sr-Latn-CS" w:eastAsia="de-DE"/>
        </w:rPr>
      </w:pPr>
    </w:p>
    <w:p w14:paraId="0F9F6665" w14:textId="77777777" w:rsidR="00D922B8" w:rsidRPr="00D922B8" w:rsidRDefault="00D922B8" w:rsidP="00D922B8">
      <w:pPr>
        <w:spacing w:after="200" w:line="276" w:lineRule="auto"/>
        <w:ind w:left="720" w:hanging="360"/>
        <w:jc w:val="left"/>
        <w:rPr>
          <w:rFonts w:eastAsia="Calibri" w:cs="Arial"/>
          <w:noProof/>
          <w:sz w:val="24"/>
          <w:szCs w:val="24"/>
          <w:lang w:val="sr-Latn-CS" w:eastAsia="de-DE"/>
        </w:rPr>
      </w:pPr>
      <w:r w:rsidRPr="00D922B8">
        <w:rPr>
          <w:rFonts w:eastAsia="Calibri" w:cs="Arial"/>
          <w:noProof/>
          <w:sz w:val="24"/>
          <w:szCs w:val="24"/>
          <w:lang w:val="sr-Latn-CS" w:eastAsia="de-DE"/>
        </w:rPr>
        <w:t xml:space="preserve">Unos stvarnih podataka za kompleks izveštaja "Tehnički parametri " - </w:t>
      </w:r>
      <w:r w:rsidRPr="00D922B8">
        <w:rPr>
          <w:rFonts w:eastAsia="Calibri" w:cs="Arial"/>
          <w:noProof/>
          <w:sz w:val="24"/>
          <w:szCs w:val="24"/>
          <w:lang w:val="sr-Latn-CS" w:eastAsia="de-DE"/>
        </w:rPr>
        <w:br/>
      </w:r>
      <w:r w:rsidRPr="00D922B8">
        <w:rPr>
          <w:rFonts w:eastAsia="Calibri" w:cs="Arial"/>
          <w:noProof/>
          <w:sz w:val="24"/>
          <w:szCs w:val="24"/>
          <w:lang w:val="sr-Latn-CS" w:eastAsia="de-DE"/>
        </w:rPr>
        <w:tab/>
      </w:r>
      <w:r w:rsidRPr="00D922B8">
        <w:rPr>
          <w:rFonts w:eastAsia="Calibri" w:cs="Arial"/>
          <w:noProof/>
          <w:sz w:val="24"/>
          <w:szCs w:val="24"/>
          <w:lang w:val="sr-Latn-CS" w:eastAsia="de-DE"/>
        </w:rPr>
        <w:tab/>
      </w:r>
      <w:r w:rsidRPr="00D922B8">
        <w:rPr>
          <w:rFonts w:eastAsia="Calibri" w:cs="Arial"/>
          <w:noProof/>
          <w:sz w:val="24"/>
          <w:szCs w:val="24"/>
          <w:lang w:val="sr-Latn-CS" w:eastAsia="de-DE"/>
        </w:rPr>
        <w:tab/>
        <w:t>prikaz podataka u skladu sa izborom</w:t>
      </w:r>
    </w:p>
    <w:p w14:paraId="7127E86F" w14:textId="77777777" w:rsidR="00D922B8" w:rsidRPr="00D922B8" w:rsidRDefault="00D922B8" w:rsidP="00D922B8">
      <w:pPr>
        <w:widowControl w:val="0"/>
        <w:spacing w:before="240" w:after="60" w:line="34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Opis izbornih polja</w:t>
      </w:r>
    </w:p>
    <w:p w14:paraId="230CEFEC" w14:textId="77777777" w:rsidR="00D922B8" w:rsidRPr="00D922B8" w:rsidRDefault="00D922B8" w:rsidP="00D922B8">
      <w:pPr>
        <w:widowControl w:val="0"/>
        <w:spacing w:before="0"/>
        <w:ind w:left="284" w:right="284"/>
        <w:jc w:val="left"/>
        <w:rPr>
          <w:rFonts w:cs="Arial"/>
          <w:b/>
          <w:color w:val="000000"/>
          <w:szCs w:val="20"/>
          <w:lang w:val="sr-Latn-CS" w:eastAsia="de-DE"/>
        </w:rPr>
      </w:pPr>
    </w:p>
    <w:tbl>
      <w:tblPr>
        <w:tblW w:w="9214"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992"/>
        <w:gridCol w:w="1276"/>
        <w:gridCol w:w="4253"/>
        <w:gridCol w:w="1134"/>
      </w:tblGrid>
      <w:tr w:rsidR="00D922B8" w:rsidRPr="00D922B8" w14:paraId="6902ED74" w14:textId="77777777" w:rsidTr="00BC5A7F">
        <w:tc>
          <w:tcPr>
            <w:tcW w:w="1559" w:type="dxa"/>
            <w:shd w:val="pct10" w:color="auto" w:fill="FFFFFF"/>
            <w:vAlign w:val="center"/>
          </w:tcPr>
          <w:p w14:paraId="425D057A"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992" w:type="dxa"/>
            <w:shd w:val="pct10" w:color="auto" w:fill="FFFFFF"/>
            <w:vAlign w:val="center"/>
          </w:tcPr>
          <w:p w14:paraId="05A803DF"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1276" w:type="dxa"/>
            <w:shd w:val="pct10" w:color="auto" w:fill="FFFFFF"/>
            <w:vAlign w:val="center"/>
          </w:tcPr>
          <w:p w14:paraId="19A940BB"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4253" w:type="dxa"/>
            <w:shd w:val="pct10" w:color="auto" w:fill="FFFFFF"/>
            <w:vAlign w:val="center"/>
          </w:tcPr>
          <w:p w14:paraId="0D24FAB0"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c>
          <w:tcPr>
            <w:tcW w:w="1134" w:type="dxa"/>
            <w:shd w:val="pct10" w:color="auto" w:fill="FFFFFF"/>
            <w:vAlign w:val="center"/>
          </w:tcPr>
          <w:p w14:paraId="5EB1E09E" w14:textId="77777777" w:rsidR="00D922B8" w:rsidRPr="00D922B8" w:rsidRDefault="00D922B8" w:rsidP="00D922B8">
            <w:pPr>
              <w:widowControl w:val="0"/>
              <w:tabs>
                <w:tab w:val="right" w:pos="9781"/>
              </w:tabs>
              <w:spacing w:before="60" w:after="60"/>
              <w:ind w:right="86"/>
              <w:jc w:val="left"/>
              <w:rPr>
                <w:rFonts w:cs="Arial"/>
                <w:b/>
                <w:color w:val="000000"/>
                <w:sz w:val="20"/>
                <w:szCs w:val="20"/>
                <w:lang w:val="sr-Latn-CS" w:eastAsia="de-DE"/>
              </w:rPr>
            </w:pPr>
            <w:r w:rsidRPr="00D922B8">
              <w:rPr>
                <w:rFonts w:cs="Arial"/>
                <w:b/>
                <w:color w:val="000000"/>
                <w:sz w:val="20"/>
                <w:szCs w:val="20"/>
                <w:lang w:val="sr-Latn-CS" w:eastAsia="de-DE"/>
              </w:rPr>
              <w:t>Zadani</w:t>
            </w:r>
          </w:p>
        </w:tc>
      </w:tr>
      <w:tr w:rsidR="00D922B8" w:rsidRPr="00D922B8" w14:paraId="6F687A18" w14:textId="77777777" w:rsidTr="00BC5A7F">
        <w:trPr>
          <w:trHeight w:val="227"/>
        </w:trPr>
        <w:tc>
          <w:tcPr>
            <w:tcW w:w="1559" w:type="dxa"/>
            <w:vAlign w:val="center"/>
          </w:tcPr>
          <w:p w14:paraId="305C7619"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Organizaciono – tehnička celina</w:t>
            </w:r>
          </w:p>
        </w:tc>
        <w:tc>
          <w:tcPr>
            <w:tcW w:w="992" w:type="dxa"/>
            <w:vAlign w:val="center"/>
          </w:tcPr>
          <w:p w14:paraId="662B79B1"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2CE8689F"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num</w:t>
            </w:r>
          </w:p>
        </w:tc>
        <w:tc>
          <w:tcPr>
            <w:tcW w:w="4253" w:type="dxa"/>
            <w:vAlign w:val="center"/>
          </w:tcPr>
          <w:p w14:paraId="6B02761F"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Izborno polje (za odabrane korisnike)</w:t>
            </w:r>
            <w:r w:rsidRPr="00D922B8">
              <w:rPr>
                <w:rFonts w:cs="Arial"/>
                <w:sz w:val="20"/>
                <w:szCs w:val="20"/>
                <w:lang w:val="sr-Latn-CS" w:eastAsia="de-DE"/>
              </w:rPr>
              <w:br/>
              <w:t>Polje BVNR / BVNRST  -  dozvoljen prelazak u drugu org.-tehn. celinu</w:t>
            </w:r>
          </w:p>
        </w:tc>
        <w:tc>
          <w:tcPr>
            <w:tcW w:w="1134" w:type="dxa"/>
            <w:vAlign w:val="center"/>
          </w:tcPr>
          <w:p w14:paraId="587A85B6"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BV-Nr. USER</w:t>
            </w:r>
          </w:p>
        </w:tc>
      </w:tr>
      <w:tr w:rsidR="00D922B8" w:rsidRPr="00D922B8" w14:paraId="7BF9B303" w14:textId="77777777" w:rsidTr="00BC5A7F">
        <w:tc>
          <w:tcPr>
            <w:tcW w:w="1559" w:type="dxa"/>
            <w:shd w:val="pct10" w:color="auto" w:fill="FFFFFF"/>
            <w:vAlign w:val="center"/>
          </w:tcPr>
          <w:p w14:paraId="1620E8E7"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992" w:type="dxa"/>
            <w:shd w:val="pct10" w:color="auto" w:fill="FFFFFF"/>
            <w:vAlign w:val="center"/>
          </w:tcPr>
          <w:p w14:paraId="079394E7"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1276" w:type="dxa"/>
            <w:shd w:val="pct10" w:color="auto" w:fill="FFFFFF"/>
            <w:vAlign w:val="center"/>
          </w:tcPr>
          <w:p w14:paraId="43C4111F"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4253" w:type="dxa"/>
            <w:shd w:val="pct10" w:color="auto" w:fill="FFFFFF"/>
            <w:vAlign w:val="center"/>
          </w:tcPr>
          <w:p w14:paraId="53D1BCBC"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c>
          <w:tcPr>
            <w:tcW w:w="1134" w:type="dxa"/>
            <w:shd w:val="pct10" w:color="auto" w:fill="FFFFFF"/>
            <w:vAlign w:val="center"/>
          </w:tcPr>
          <w:p w14:paraId="30425668" w14:textId="77777777" w:rsidR="00D922B8" w:rsidRPr="00D922B8" w:rsidRDefault="00D922B8" w:rsidP="00D922B8">
            <w:pPr>
              <w:widowControl w:val="0"/>
              <w:tabs>
                <w:tab w:val="right" w:pos="9781"/>
              </w:tabs>
              <w:spacing w:before="60" w:after="60"/>
              <w:ind w:right="86"/>
              <w:jc w:val="center"/>
              <w:rPr>
                <w:rFonts w:cs="Arial"/>
                <w:b/>
                <w:color w:val="000000"/>
                <w:sz w:val="20"/>
                <w:szCs w:val="20"/>
                <w:lang w:val="sr-Latn-CS" w:eastAsia="de-DE"/>
              </w:rPr>
            </w:pPr>
            <w:r w:rsidRPr="00D922B8">
              <w:rPr>
                <w:rFonts w:cs="Arial"/>
                <w:b/>
                <w:color w:val="000000"/>
                <w:sz w:val="20"/>
                <w:szCs w:val="20"/>
                <w:lang w:val="sr-Latn-CS" w:eastAsia="de-DE"/>
              </w:rPr>
              <w:t>Zadani</w:t>
            </w:r>
          </w:p>
        </w:tc>
      </w:tr>
      <w:tr w:rsidR="00D922B8" w:rsidRPr="00D922B8" w14:paraId="36F8E6A2" w14:textId="77777777" w:rsidTr="00BC5A7F">
        <w:trPr>
          <w:trHeight w:val="227"/>
        </w:trPr>
        <w:tc>
          <w:tcPr>
            <w:tcW w:w="1559" w:type="dxa"/>
            <w:vAlign w:val="center"/>
          </w:tcPr>
          <w:p w14:paraId="35557520"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Vremenski period</w:t>
            </w:r>
          </w:p>
        </w:tc>
        <w:tc>
          <w:tcPr>
            <w:tcW w:w="992" w:type="dxa"/>
            <w:vAlign w:val="center"/>
          </w:tcPr>
          <w:p w14:paraId="2A7B09FE"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4D3B260C"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Datum</w:t>
            </w:r>
            <w:r w:rsidRPr="00D922B8">
              <w:rPr>
                <w:rFonts w:cs="Arial"/>
                <w:sz w:val="18"/>
                <w:szCs w:val="20"/>
                <w:lang w:val="sr-Latn-CS" w:eastAsia="de-DE"/>
              </w:rPr>
              <w:br/>
              <w:t>(mesec / godina)</w:t>
            </w:r>
          </w:p>
        </w:tc>
        <w:tc>
          <w:tcPr>
            <w:tcW w:w="4253" w:type="dxa"/>
            <w:vAlign w:val="center"/>
          </w:tcPr>
          <w:p w14:paraId="712F6CDA"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Izborno polje</w:t>
            </w:r>
            <w:r w:rsidRPr="00D922B8">
              <w:rPr>
                <w:rFonts w:cs="Arial"/>
                <w:sz w:val="20"/>
                <w:szCs w:val="20"/>
                <w:lang w:val="sr-Latn-CS" w:eastAsia="de-DE"/>
              </w:rPr>
              <w:br/>
              <w:t>Izbor preko box-a, pri čemu u mesecima januaru i februaru ovi i svi meseci prošle godine mogu da se biraju, a nakon toga samo još meseci aktuelne godine (držanje dostupnim vrednosti u  "privr. tab. Mesečne vrednosti", vid. sliku 4.1)</w:t>
            </w:r>
          </w:p>
        </w:tc>
        <w:tc>
          <w:tcPr>
            <w:tcW w:w="1134" w:type="dxa"/>
            <w:vAlign w:val="center"/>
          </w:tcPr>
          <w:p w14:paraId="436FE6E0"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Aktuelni mesec</w:t>
            </w:r>
          </w:p>
        </w:tc>
      </w:tr>
      <w:tr w:rsidR="00D922B8" w:rsidRPr="00D922B8" w14:paraId="6618E84F" w14:textId="77777777" w:rsidTr="00BC5A7F">
        <w:trPr>
          <w:trHeight w:val="227"/>
        </w:trPr>
        <w:tc>
          <w:tcPr>
            <w:tcW w:w="1559" w:type="dxa"/>
            <w:vAlign w:val="center"/>
          </w:tcPr>
          <w:p w14:paraId="05B4A4BB"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Kompleks parametara</w:t>
            </w:r>
          </w:p>
        </w:tc>
        <w:tc>
          <w:tcPr>
            <w:tcW w:w="992" w:type="dxa"/>
            <w:vAlign w:val="center"/>
          </w:tcPr>
          <w:p w14:paraId="7E203F2B"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uslovljeno</w:t>
            </w:r>
          </w:p>
        </w:tc>
        <w:tc>
          <w:tcPr>
            <w:tcW w:w="1276" w:type="dxa"/>
            <w:vAlign w:val="center"/>
          </w:tcPr>
          <w:p w14:paraId="36245F64"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varchar2</w:t>
            </w:r>
          </w:p>
        </w:tc>
        <w:tc>
          <w:tcPr>
            <w:tcW w:w="4253" w:type="dxa"/>
            <w:vAlign w:val="center"/>
          </w:tcPr>
          <w:p w14:paraId="2C6C4217"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Izborno polje</w:t>
            </w:r>
            <w:r w:rsidRPr="00D922B8">
              <w:rPr>
                <w:rFonts w:cs="Arial"/>
                <w:sz w:val="20"/>
                <w:szCs w:val="20"/>
                <w:lang w:val="sr-Latn-CS" w:eastAsia="de-DE"/>
              </w:rPr>
              <w:br/>
              <w:t>Izbor preko box-a (Polje KZKOMP / naziv) tabele TBW_KZ – potom predstavljanje rezultata izbora u "tek. br. sa odgovarajućim nazivom"</w:t>
            </w:r>
          </w:p>
        </w:tc>
        <w:tc>
          <w:tcPr>
            <w:tcW w:w="1134" w:type="dxa"/>
            <w:vAlign w:val="center"/>
          </w:tcPr>
          <w:p w14:paraId="50304020"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r w:rsidR="00D922B8" w:rsidRPr="00D922B8" w14:paraId="2E9C869C" w14:textId="77777777" w:rsidTr="00BC5A7F">
        <w:trPr>
          <w:trHeight w:val="227"/>
        </w:trPr>
        <w:tc>
          <w:tcPr>
            <w:tcW w:w="1559" w:type="dxa"/>
            <w:vAlign w:val="center"/>
          </w:tcPr>
          <w:p w14:paraId="649512FC"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Parametri</w:t>
            </w:r>
          </w:p>
        </w:tc>
        <w:tc>
          <w:tcPr>
            <w:tcW w:w="992" w:type="dxa"/>
            <w:vAlign w:val="center"/>
          </w:tcPr>
          <w:p w14:paraId="46064A27"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uslovljeno</w:t>
            </w:r>
          </w:p>
        </w:tc>
        <w:tc>
          <w:tcPr>
            <w:tcW w:w="1276" w:type="dxa"/>
            <w:vAlign w:val="center"/>
          </w:tcPr>
          <w:p w14:paraId="7A5796A0"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num</w:t>
            </w:r>
          </w:p>
        </w:tc>
        <w:tc>
          <w:tcPr>
            <w:tcW w:w="4253" w:type="dxa"/>
            <w:vAlign w:val="center"/>
          </w:tcPr>
          <w:p w14:paraId="0D3A7DE0"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Izborno polje</w:t>
            </w:r>
            <w:r w:rsidRPr="00D922B8">
              <w:rPr>
                <w:rFonts w:cs="Arial"/>
                <w:sz w:val="20"/>
                <w:szCs w:val="20"/>
                <w:lang w:val="sr-Latn-CS" w:eastAsia="de-DE"/>
              </w:rPr>
              <w:br/>
              <w:t xml:space="preserve">Izbor preko box-a (polje KZ /naziv) – potom </w:t>
            </w:r>
            <w:r w:rsidRPr="00D922B8">
              <w:rPr>
                <w:rFonts w:cs="Arial"/>
                <w:sz w:val="20"/>
                <w:szCs w:val="20"/>
                <w:lang w:val="sr-Latn-CS" w:eastAsia="de-DE"/>
              </w:rPr>
              <w:lastRenderedPageBreak/>
              <w:t>predstavljanje rezultata izbora u "tek. br. sa odgovarajućim nazivom"</w:t>
            </w:r>
          </w:p>
        </w:tc>
        <w:tc>
          <w:tcPr>
            <w:tcW w:w="1134" w:type="dxa"/>
            <w:vAlign w:val="center"/>
          </w:tcPr>
          <w:p w14:paraId="17FBB6B2"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lastRenderedPageBreak/>
              <w:t>-</w:t>
            </w:r>
          </w:p>
        </w:tc>
      </w:tr>
    </w:tbl>
    <w:p w14:paraId="45E4CE23" w14:textId="77777777" w:rsidR="00D922B8" w:rsidRPr="00D922B8" w:rsidRDefault="00D922B8" w:rsidP="00D922B8">
      <w:pPr>
        <w:widowControl w:val="0"/>
        <w:tabs>
          <w:tab w:val="left" w:pos="851"/>
          <w:tab w:val="left" w:pos="1276"/>
          <w:tab w:val="left" w:pos="1985"/>
          <w:tab w:val="left" w:pos="3402"/>
          <w:tab w:val="left" w:pos="4536"/>
        </w:tabs>
        <w:spacing w:before="240" w:line="34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Opis polja za prikaz, polja za unos</w:t>
      </w:r>
    </w:p>
    <w:p w14:paraId="75C4E8C8" w14:textId="77777777" w:rsidR="00D922B8" w:rsidRPr="00D922B8" w:rsidRDefault="00D922B8" w:rsidP="00D922B8">
      <w:pPr>
        <w:widowControl w:val="0"/>
        <w:tabs>
          <w:tab w:val="left" w:pos="851"/>
          <w:tab w:val="left" w:pos="1276"/>
          <w:tab w:val="left" w:pos="1985"/>
          <w:tab w:val="left" w:pos="3402"/>
          <w:tab w:val="left" w:pos="4536"/>
        </w:tabs>
        <w:spacing w:before="0"/>
        <w:ind w:left="284"/>
        <w:jc w:val="left"/>
        <w:rPr>
          <w:rFonts w:cs="Arial"/>
          <w:bCs/>
          <w:color w:val="000000"/>
          <w:szCs w:val="20"/>
          <w:lang w:val="sr-Latn-CS" w:eastAsia="de-DE"/>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134"/>
        <w:gridCol w:w="1276"/>
        <w:gridCol w:w="4252"/>
        <w:gridCol w:w="993"/>
      </w:tblGrid>
      <w:tr w:rsidR="00D922B8" w:rsidRPr="00D922B8" w14:paraId="470ABF97" w14:textId="77777777" w:rsidTr="00BC5A7F">
        <w:tc>
          <w:tcPr>
            <w:tcW w:w="1559" w:type="dxa"/>
            <w:shd w:val="pct10" w:color="auto" w:fill="FFFFFF"/>
            <w:vAlign w:val="center"/>
          </w:tcPr>
          <w:p w14:paraId="1E233938"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1134" w:type="dxa"/>
            <w:shd w:val="pct10" w:color="auto" w:fill="FFFFFF"/>
            <w:vAlign w:val="center"/>
          </w:tcPr>
          <w:p w14:paraId="4856D6DC"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1276" w:type="dxa"/>
            <w:shd w:val="pct10" w:color="auto" w:fill="FFFFFF"/>
            <w:vAlign w:val="center"/>
          </w:tcPr>
          <w:p w14:paraId="467D94A2"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4252" w:type="dxa"/>
            <w:shd w:val="pct10" w:color="auto" w:fill="FFFFFF"/>
            <w:vAlign w:val="center"/>
          </w:tcPr>
          <w:p w14:paraId="5ABBD51B"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c>
          <w:tcPr>
            <w:tcW w:w="993" w:type="dxa"/>
            <w:shd w:val="pct10" w:color="auto" w:fill="FFFFFF"/>
          </w:tcPr>
          <w:p w14:paraId="72EB46DF" w14:textId="77777777" w:rsidR="00D922B8" w:rsidRPr="00D922B8" w:rsidRDefault="00D922B8" w:rsidP="00D922B8">
            <w:pPr>
              <w:widowControl w:val="0"/>
              <w:tabs>
                <w:tab w:val="right" w:pos="9781"/>
              </w:tabs>
              <w:spacing w:before="60" w:after="60" w:line="280" w:lineRule="atLeast"/>
              <w:ind w:right="86"/>
              <w:jc w:val="center"/>
              <w:rPr>
                <w:rFonts w:cs="Arial"/>
                <w:b/>
                <w:color w:val="000000"/>
                <w:sz w:val="20"/>
                <w:szCs w:val="20"/>
                <w:lang w:val="sr-Latn-CS" w:eastAsia="de-DE"/>
              </w:rPr>
            </w:pPr>
            <w:r w:rsidRPr="00D922B8">
              <w:rPr>
                <w:rFonts w:cs="Arial"/>
                <w:b/>
                <w:color w:val="000000"/>
                <w:sz w:val="20"/>
                <w:szCs w:val="20"/>
                <w:lang w:val="sr-Latn-CS" w:eastAsia="de-DE"/>
              </w:rPr>
              <w:t>Vorbelegung</w:t>
            </w:r>
          </w:p>
        </w:tc>
      </w:tr>
      <w:tr w:rsidR="00D922B8" w:rsidRPr="00D922B8" w14:paraId="33107922" w14:textId="77777777" w:rsidTr="00BC5A7F">
        <w:trPr>
          <w:trHeight w:hRule="exact" w:val="510"/>
        </w:trPr>
        <w:tc>
          <w:tcPr>
            <w:tcW w:w="1559" w:type="dxa"/>
            <w:vAlign w:val="center"/>
          </w:tcPr>
          <w:p w14:paraId="0264D0F6" w14:textId="77777777" w:rsidR="00D922B8" w:rsidRPr="00D922B8" w:rsidRDefault="00D922B8" w:rsidP="00D922B8">
            <w:pPr>
              <w:spacing w:before="0"/>
              <w:ind w:left="72"/>
              <w:jc w:val="left"/>
              <w:rPr>
                <w:rFonts w:cs="Arial"/>
                <w:sz w:val="20"/>
                <w:szCs w:val="20"/>
                <w:lang w:val="sr-Latn-CS" w:eastAsia="de-DE"/>
              </w:rPr>
            </w:pPr>
            <w:r w:rsidRPr="00D922B8">
              <w:rPr>
                <w:rFonts w:cs="Arial"/>
                <w:sz w:val="20"/>
                <w:szCs w:val="20"/>
                <w:lang w:val="sr-Latn-CS" w:eastAsia="de-DE"/>
              </w:rPr>
              <w:t>Org. – tehnička celina</w:t>
            </w:r>
          </w:p>
        </w:tc>
        <w:tc>
          <w:tcPr>
            <w:tcW w:w="1134" w:type="dxa"/>
            <w:vAlign w:val="center"/>
          </w:tcPr>
          <w:p w14:paraId="70B11D52" w14:textId="77777777" w:rsidR="00D922B8" w:rsidRPr="00D922B8" w:rsidRDefault="00D922B8" w:rsidP="00D922B8">
            <w:pPr>
              <w:spacing w:before="0"/>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55BEB638"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num</w:t>
            </w:r>
          </w:p>
        </w:tc>
        <w:tc>
          <w:tcPr>
            <w:tcW w:w="4252" w:type="dxa"/>
            <w:vAlign w:val="center"/>
          </w:tcPr>
          <w:p w14:paraId="1061749D" w14:textId="77777777" w:rsidR="00D922B8" w:rsidRPr="00D922B8" w:rsidRDefault="00D922B8" w:rsidP="00D922B8">
            <w:pPr>
              <w:tabs>
                <w:tab w:val="left" w:pos="213"/>
                <w:tab w:val="left" w:pos="497"/>
                <w:tab w:val="left" w:pos="1772"/>
              </w:tabs>
              <w:spacing w:before="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prema izboru iz box-a,</w:t>
            </w:r>
            <w:r w:rsidRPr="00D922B8">
              <w:rPr>
                <w:rFonts w:cs="Arial"/>
                <w:sz w:val="20"/>
                <w:szCs w:val="20"/>
                <w:lang w:val="sr-Latn-CS" w:eastAsia="de-DE"/>
              </w:rPr>
              <w:br/>
              <w:t>dozvoljen prelazak u drugu org.-tehn.celinu</w:t>
            </w:r>
          </w:p>
        </w:tc>
        <w:tc>
          <w:tcPr>
            <w:tcW w:w="993" w:type="dxa"/>
            <w:vAlign w:val="center"/>
          </w:tcPr>
          <w:p w14:paraId="05C35E97"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r w:rsidR="00D922B8" w:rsidRPr="00D922B8" w14:paraId="24B1083A" w14:textId="77777777" w:rsidTr="00BC5A7F">
        <w:trPr>
          <w:trHeight w:hRule="exact" w:val="510"/>
        </w:trPr>
        <w:tc>
          <w:tcPr>
            <w:tcW w:w="1559" w:type="dxa"/>
            <w:vAlign w:val="center"/>
          </w:tcPr>
          <w:p w14:paraId="1A03E29F" w14:textId="77777777" w:rsidR="00D922B8" w:rsidRPr="00D922B8" w:rsidRDefault="00D922B8" w:rsidP="00D922B8">
            <w:pPr>
              <w:spacing w:before="0"/>
              <w:ind w:left="72"/>
              <w:jc w:val="left"/>
              <w:rPr>
                <w:rFonts w:cs="Arial"/>
                <w:sz w:val="20"/>
                <w:szCs w:val="20"/>
                <w:lang w:val="sr-Latn-CS" w:eastAsia="de-DE"/>
              </w:rPr>
            </w:pPr>
            <w:r w:rsidRPr="00D922B8">
              <w:rPr>
                <w:rFonts w:cs="Arial"/>
                <w:sz w:val="20"/>
                <w:szCs w:val="20"/>
                <w:lang w:val="sr-Latn-CS" w:eastAsia="de-DE"/>
              </w:rPr>
              <w:t>Vremenski period</w:t>
            </w:r>
          </w:p>
        </w:tc>
        <w:tc>
          <w:tcPr>
            <w:tcW w:w="1134" w:type="dxa"/>
            <w:vAlign w:val="center"/>
          </w:tcPr>
          <w:p w14:paraId="2219BC5D" w14:textId="77777777" w:rsidR="00D922B8" w:rsidRPr="00D922B8" w:rsidRDefault="00D922B8" w:rsidP="00D922B8">
            <w:pPr>
              <w:spacing w:before="0"/>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505C0404"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date</w:t>
            </w:r>
          </w:p>
        </w:tc>
        <w:tc>
          <w:tcPr>
            <w:tcW w:w="4252" w:type="dxa"/>
            <w:vAlign w:val="center"/>
          </w:tcPr>
          <w:p w14:paraId="7512EB2F"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prema izboru iz box-a</w:t>
            </w:r>
          </w:p>
        </w:tc>
        <w:tc>
          <w:tcPr>
            <w:tcW w:w="993" w:type="dxa"/>
            <w:vAlign w:val="center"/>
          </w:tcPr>
          <w:p w14:paraId="71D57331"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w:t>
            </w:r>
          </w:p>
        </w:tc>
      </w:tr>
      <w:tr w:rsidR="00D922B8" w:rsidRPr="00D922B8" w14:paraId="3196F35F" w14:textId="77777777" w:rsidTr="00BC5A7F">
        <w:trPr>
          <w:trHeight w:hRule="exact" w:val="510"/>
        </w:trPr>
        <w:tc>
          <w:tcPr>
            <w:tcW w:w="1559" w:type="dxa"/>
            <w:vAlign w:val="center"/>
          </w:tcPr>
          <w:p w14:paraId="3695626D" w14:textId="77777777" w:rsidR="00D922B8" w:rsidRPr="00D922B8" w:rsidRDefault="00D922B8" w:rsidP="00D922B8">
            <w:pPr>
              <w:spacing w:before="0"/>
              <w:ind w:left="72"/>
              <w:jc w:val="left"/>
              <w:rPr>
                <w:rFonts w:cs="Arial"/>
                <w:sz w:val="20"/>
                <w:szCs w:val="20"/>
                <w:lang w:val="sr-Latn-CS" w:eastAsia="de-DE"/>
              </w:rPr>
            </w:pPr>
            <w:r w:rsidRPr="00D922B8">
              <w:rPr>
                <w:rFonts w:cs="Arial"/>
                <w:sz w:val="20"/>
                <w:szCs w:val="20"/>
                <w:lang w:val="sr-Latn-CS" w:eastAsia="de-DE"/>
              </w:rPr>
              <w:t>Kompleks parametara</w:t>
            </w:r>
          </w:p>
        </w:tc>
        <w:tc>
          <w:tcPr>
            <w:tcW w:w="1134" w:type="dxa"/>
            <w:vAlign w:val="center"/>
          </w:tcPr>
          <w:p w14:paraId="1BEDC2C5" w14:textId="77777777" w:rsidR="00D922B8" w:rsidRPr="00D922B8" w:rsidRDefault="00D922B8" w:rsidP="00D922B8">
            <w:pPr>
              <w:spacing w:before="0"/>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0B55CADF"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varchar2</w:t>
            </w:r>
          </w:p>
        </w:tc>
        <w:tc>
          <w:tcPr>
            <w:tcW w:w="4252" w:type="dxa"/>
            <w:vAlign w:val="center"/>
          </w:tcPr>
          <w:p w14:paraId="7554958A"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prema izboru iz box-a</w:t>
            </w:r>
          </w:p>
        </w:tc>
        <w:tc>
          <w:tcPr>
            <w:tcW w:w="993" w:type="dxa"/>
            <w:vAlign w:val="center"/>
          </w:tcPr>
          <w:p w14:paraId="48F9C8BE"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r w:rsidR="00D922B8" w:rsidRPr="00D922B8" w14:paraId="0C1B0863" w14:textId="77777777" w:rsidTr="00BC5A7F">
        <w:trPr>
          <w:trHeight w:hRule="exact" w:val="510"/>
        </w:trPr>
        <w:tc>
          <w:tcPr>
            <w:tcW w:w="1559" w:type="dxa"/>
            <w:tcBorders>
              <w:bottom w:val="single" w:sz="4" w:space="0" w:color="auto"/>
            </w:tcBorders>
            <w:vAlign w:val="center"/>
          </w:tcPr>
          <w:p w14:paraId="07034EE5" w14:textId="77777777" w:rsidR="00D922B8" w:rsidRPr="00D922B8" w:rsidRDefault="00D922B8" w:rsidP="00D922B8">
            <w:pPr>
              <w:spacing w:before="0"/>
              <w:ind w:left="72"/>
              <w:jc w:val="left"/>
              <w:rPr>
                <w:rFonts w:cs="Arial"/>
                <w:sz w:val="20"/>
                <w:szCs w:val="20"/>
                <w:lang w:val="sr-Latn-CS" w:eastAsia="de-DE"/>
              </w:rPr>
            </w:pPr>
            <w:r w:rsidRPr="00D922B8">
              <w:rPr>
                <w:rFonts w:cs="Arial"/>
                <w:sz w:val="20"/>
                <w:szCs w:val="20"/>
                <w:lang w:val="sr-Latn-CS" w:eastAsia="de-DE"/>
              </w:rPr>
              <w:t>Naziv</w:t>
            </w:r>
          </w:p>
        </w:tc>
        <w:tc>
          <w:tcPr>
            <w:tcW w:w="1134" w:type="dxa"/>
            <w:tcBorders>
              <w:bottom w:val="single" w:sz="4" w:space="0" w:color="auto"/>
            </w:tcBorders>
            <w:vAlign w:val="center"/>
          </w:tcPr>
          <w:p w14:paraId="24F65054" w14:textId="77777777" w:rsidR="00D922B8" w:rsidRPr="00D922B8" w:rsidRDefault="00D922B8" w:rsidP="00D922B8">
            <w:pPr>
              <w:spacing w:before="0"/>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tcBorders>
              <w:bottom w:val="single" w:sz="4" w:space="0" w:color="auto"/>
            </w:tcBorders>
            <w:vAlign w:val="center"/>
          </w:tcPr>
          <w:p w14:paraId="187475A5"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varchar2</w:t>
            </w:r>
          </w:p>
        </w:tc>
        <w:tc>
          <w:tcPr>
            <w:tcW w:w="4252" w:type="dxa"/>
            <w:tcBorders>
              <w:bottom w:val="single" w:sz="4" w:space="0" w:color="auto"/>
            </w:tcBorders>
            <w:vAlign w:val="center"/>
          </w:tcPr>
          <w:p w14:paraId="46D1E739"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b/>
                <w:sz w:val="20"/>
                <w:szCs w:val="20"/>
                <w:lang w:val="sr-Latn-CS" w:eastAsia="de-DE"/>
              </w:rPr>
              <w:t xml:space="preserve">Prikaz </w:t>
            </w:r>
            <w:r w:rsidRPr="00D922B8">
              <w:rPr>
                <w:rFonts w:cs="Arial"/>
                <w:sz w:val="20"/>
                <w:szCs w:val="20"/>
                <w:lang w:val="sr-Latn-CS" w:eastAsia="de-DE"/>
              </w:rPr>
              <w:t>prema izboru iz box-a</w:t>
            </w:r>
          </w:p>
        </w:tc>
        <w:tc>
          <w:tcPr>
            <w:tcW w:w="993" w:type="dxa"/>
            <w:tcBorders>
              <w:bottom w:val="single" w:sz="4" w:space="0" w:color="auto"/>
            </w:tcBorders>
            <w:vAlign w:val="center"/>
          </w:tcPr>
          <w:p w14:paraId="7DA05CF4"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r w:rsidR="00D922B8" w:rsidRPr="00D922B8" w14:paraId="05457DED" w14:textId="77777777" w:rsidTr="00BC5A7F">
        <w:trPr>
          <w:trHeight w:hRule="exact" w:val="510"/>
        </w:trPr>
        <w:tc>
          <w:tcPr>
            <w:tcW w:w="1559" w:type="dxa"/>
            <w:vAlign w:val="center"/>
          </w:tcPr>
          <w:p w14:paraId="041D684E" w14:textId="77777777" w:rsidR="00D922B8" w:rsidRPr="00D922B8" w:rsidRDefault="00D922B8" w:rsidP="00D922B8">
            <w:pPr>
              <w:spacing w:before="0"/>
              <w:ind w:left="72"/>
              <w:jc w:val="left"/>
              <w:rPr>
                <w:rFonts w:cs="Arial"/>
                <w:b/>
                <w:color w:val="0000FF"/>
                <w:sz w:val="20"/>
                <w:szCs w:val="20"/>
                <w:lang w:val="sr-Latn-CS" w:eastAsia="de-DE"/>
              </w:rPr>
            </w:pPr>
            <w:r w:rsidRPr="00D922B8">
              <w:rPr>
                <w:rFonts w:cs="Arial"/>
                <w:b/>
                <w:color w:val="0000FF"/>
                <w:sz w:val="20"/>
                <w:szCs w:val="20"/>
                <w:lang w:val="sr-Latn-CS" w:eastAsia="de-DE"/>
              </w:rPr>
              <w:t>Tekući broj</w:t>
            </w:r>
          </w:p>
        </w:tc>
        <w:tc>
          <w:tcPr>
            <w:tcW w:w="1134" w:type="dxa"/>
            <w:vAlign w:val="center"/>
          </w:tcPr>
          <w:p w14:paraId="77371D7F" w14:textId="77777777" w:rsidR="00D922B8" w:rsidRPr="00D922B8" w:rsidRDefault="00D922B8" w:rsidP="00D922B8">
            <w:pPr>
              <w:spacing w:before="0"/>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187394F0"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varchar2</w:t>
            </w:r>
          </w:p>
        </w:tc>
        <w:tc>
          <w:tcPr>
            <w:tcW w:w="4252" w:type="dxa"/>
            <w:vAlign w:val="center"/>
          </w:tcPr>
          <w:p w14:paraId="25258226"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sadržaja polja KZ pojedinačnih parametara iz tabela TBW_KZ</w:t>
            </w:r>
          </w:p>
        </w:tc>
        <w:tc>
          <w:tcPr>
            <w:tcW w:w="993" w:type="dxa"/>
            <w:vAlign w:val="center"/>
          </w:tcPr>
          <w:p w14:paraId="2AFE9FCE" w14:textId="77777777" w:rsidR="00D922B8" w:rsidRPr="00D922B8" w:rsidRDefault="00D922B8" w:rsidP="00D922B8">
            <w:pPr>
              <w:spacing w:before="0"/>
              <w:jc w:val="center"/>
              <w:rPr>
                <w:rFonts w:cs="Arial"/>
                <w:sz w:val="20"/>
                <w:szCs w:val="20"/>
                <w:lang w:val="sr-Latn-CS" w:eastAsia="de-DE"/>
              </w:rPr>
            </w:pPr>
          </w:p>
        </w:tc>
      </w:tr>
      <w:tr w:rsidR="00D922B8" w:rsidRPr="00D922B8" w14:paraId="2D6830C6" w14:textId="77777777" w:rsidTr="00BC5A7F">
        <w:trPr>
          <w:trHeight w:hRule="exact" w:val="510"/>
        </w:trPr>
        <w:tc>
          <w:tcPr>
            <w:tcW w:w="1559" w:type="dxa"/>
            <w:vAlign w:val="center"/>
          </w:tcPr>
          <w:p w14:paraId="55FCA9A4" w14:textId="77777777" w:rsidR="00D922B8" w:rsidRPr="00D922B8" w:rsidRDefault="00D922B8" w:rsidP="00D922B8">
            <w:pPr>
              <w:spacing w:before="0"/>
              <w:ind w:left="72"/>
              <w:jc w:val="left"/>
              <w:rPr>
                <w:rFonts w:cs="Arial"/>
                <w:b/>
                <w:color w:val="0000FF"/>
                <w:sz w:val="20"/>
                <w:szCs w:val="20"/>
                <w:lang w:val="sr-Latn-CS" w:eastAsia="de-DE"/>
              </w:rPr>
            </w:pPr>
            <w:r w:rsidRPr="00D922B8">
              <w:rPr>
                <w:rFonts w:cs="Arial"/>
                <w:b/>
                <w:color w:val="0000FF"/>
                <w:sz w:val="20"/>
                <w:szCs w:val="20"/>
                <w:lang w:val="sr-Latn-CS" w:eastAsia="de-DE"/>
              </w:rPr>
              <w:t>Naziv parametra</w:t>
            </w:r>
          </w:p>
        </w:tc>
        <w:tc>
          <w:tcPr>
            <w:tcW w:w="1134" w:type="dxa"/>
            <w:vAlign w:val="center"/>
          </w:tcPr>
          <w:p w14:paraId="5904C96D" w14:textId="77777777" w:rsidR="00D922B8" w:rsidRPr="00D922B8" w:rsidRDefault="00D922B8" w:rsidP="00D922B8">
            <w:pPr>
              <w:spacing w:before="0"/>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27B03410"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varchar2</w:t>
            </w:r>
          </w:p>
        </w:tc>
        <w:tc>
          <w:tcPr>
            <w:tcW w:w="4252" w:type="dxa"/>
            <w:vAlign w:val="center"/>
          </w:tcPr>
          <w:p w14:paraId="2DCA1F02"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naziva parametra iz tabele TBW_KZ</w:t>
            </w:r>
          </w:p>
        </w:tc>
        <w:tc>
          <w:tcPr>
            <w:tcW w:w="993" w:type="dxa"/>
            <w:vAlign w:val="center"/>
          </w:tcPr>
          <w:p w14:paraId="3E14575C"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r w:rsidR="00D922B8" w:rsidRPr="00D922B8" w14:paraId="7FCF70FC" w14:textId="77777777" w:rsidTr="00BC5A7F">
        <w:trPr>
          <w:trHeight w:hRule="exact" w:val="510"/>
        </w:trPr>
        <w:tc>
          <w:tcPr>
            <w:tcW w:w="1559" w:type="dxa"/>
            <w:vAlign w:val="center"/>
          </w:tcPr>
          <w:p w14:paraId="1123F94B" w14:textId="77777777" w:rsidR="00D922B8" w:rsidRPr="00D922B8" w:rsidRDefault="00D922B8" w:rsidP="00D922B8">
            <w:pPr>
              <w:spacing w:before="0"/>
              <w:ind w:left="72"/>
              <w:jc w:val="left"/>
              <w:rPr>
                <w:rFonts w:cs="Arial"/>
                <w:b/>
                <w:color w:val="0000FF"/>
                <w:sz w:val="20"/>
                <w:szCs w:val="20"/>
                <w:lang w:val="sr-Latn-CS" w:eastAsia="de-DE"/>
              </w:rPr>
            </w:pPr>
            <w:r w:rsidRPr="00D922B8">
              <w:rPr>
                <w:rFonts w:cs="Arial"/>
                <w:b/>
                <w:color w:val="0000FF"/>
                <w:sz w:val="20"/>
                <w:szCs w:val="20"/>
                <w:lang w:val="sr-Latn-CS" w:eastAsia="de-DE"/>
              </w:rPr>
              <w:t>Izvor podataka</w:t>
            </w:r>
          </w:p>
        </w:tc>
        <w:tc>
          <w:tcPr>
            <w:tcW w:w="1134" w:type="dxa"/>
            <w:vAlign w:val="center"/>
          </w:tcPr>
          <w:p w14:paraId="2C1F7229"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w:t>
            </w:r>
          </w:p>
        </w:tc>
        <w:tc>
          <w:tcPr>
            <w:tcW w:w="1276" w:type="dxa"/>
            <w:vAlign w:val="center"/>
          </w:tcPr>
          <w:p w14:paraId="4D6B6669"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varchar2</w:t>
            </w:r>
          </w:p>
        </w:tc>
        <w:tc>
          <w:tcPr>
            <w:tcW w:w="4252" w:type="dxa"/>
            <w:vAlign w:val="center"/>
          </w:tcPr>
          <w:p w14:paraId="2C44A9FB"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sadržaja polja iz tabele TBW_KZDEF u skladu sa odabranim parametrom</w:t>
            </w:r>
          </w:p>
        </w:tc>
        <w:tc>
          <w:tcPr>
            <w:tcW w:w="993" w:type="dxa"/>
            <w:vAlign w:val="center"/>
          </w:tcPr>
          <w:p w14:paraId="6139C1DF"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r w:rsidR="00D922B8" w:rsidRPr="00D922B8" w14:paraId="533655BC" w14:textId="77777777" w:rsidTr="00BC5A7F">
        <w:trPr>
          <w:trHeight w:hRule="exact" w:val="510"/>
        </w:trPr>
        <w:tc>
          <w:tcPr>
            <w:tcW w:w="1559" w:type="dxa"/>
            <w:vAlign w:val="center"/>
          </w:tcPr>
          <w:p w14:paraId="542E5FBE" w14:textId="77777777" w:rsidR="00D922B8" w:rsidRPr="00D922B8" w:rsidRDefault="00D922B8" w:rsidP="00D922B8">
            <w:pPr>
              <w:spacing w:before="0"/>
              <w:ind w:left="72"/>
              <w:jc w:val="left"/>
              <w:rPr>
                <w:rFonts w:cs="Arial"/>
                <w:b/>
                <w:color w:val="0000FF"/>
                <w:sz w:val="20"/>
                <w:szCs w:val="20"/>
                <w:lang w:val="sr-Latn-CS" w:eastAsia="de-DE"/>
              </w:rPr>
            </w:pPr>
            <w:r w:rsidRPr="00D922B8">
              <w:rPr>
                <w:rFonts w:cs="Arial"/>
                <w:b/>
                <w:color w:val="0000FF"/>
                <w:sz w:val="20"/>
                <w:szCs w:val="20"/>
                <w:lang w:val="sr-Latn-CS" w:eastAsia="de-DE"/>
              </w:rPr>
              <w:t>Jedinica mere</w:t>
            </w:r>
          </w:p>
        </w:tc>
        <w:tc>
          <w:tcPr>
            <w:tcW w:w="1134" w:type="dxa"/>
            <w:vAlign w:val="center"/>
          </w:tcPr>
          <w:p w14:paraId="121BE0F4" w14:textId="77777777" w:rsidR="00D922B8" w:rsidRPr="00D922B8" w:rsidRDefault="00D922B8" w:rsidP="00D922B8">
            <w:pPr>
              <w:spacing w:before="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5291BDD1"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varchar2</w:t>
            </w:r>
          </w:p>
        </w:tc>
        <w:tc>
          <w:tcPr>
            <w:tcW w:w="4252" w:type="dxa"/>
            <w:vAlign w:val="center"/>
          </w:tcPr>
          <w:p w14:paraId="3C2BD836" w14:textId="77777777" w:rsidR="00D922B8" w:rsidRPr="00D922B8" w:rsidRDefault="00D922B8" w:rsidP="00D922B8">
            <w:pPr>
              <w:tabs>
                <w:tab w:val="left" w:pos="497"/>
                <w:tab w:val="left" w:pos="1772"/>
              </w:tabs>
              <w:spacing w:before="0"/>
              <w:ind w:left="74" w:right="-70"/>
              <w:jc w:val="left"/>
              <w:rPr>
                <w:rFonts w:cs="Arial"/>
                <w:b/>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jedinice mera u skladu sa odabranim parametrima iz tabele </w:t>
            </w:r>
            <w:r w:rsidRPr="00D922B8">
              <w:rPr>
                <w:rFonts w:cs="Arial"/>
                <w:sz w:val="18"/>
                <w:szCs w:val="18"/>
                <w:lang w:val="sr-Latn-CS" w:eastAsia="de-DE"/>
              </w:rPr>
              <w:t>TBW_KZDEF</w:t>
            </w:r>
          </w:p>
        </w:tc>
        <w:tc>
          <w:tcPr>
            <w:tcW w:w="993" w:type="dxa"/>
            <w:vAlign w:val="center"/>
          </w:tcPr>
          <w:p w14:paraId="79126EEC"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r w:rsidR="00D922B8" w:rsidRPr="00D922B8" w14:paraId="6125669A" w14:textId="77777777" w:rsidTr="00BC5A7F">
        <w:trPr>
          <w:trHeight w:val="922"/>
        </w:trPr>
        <w:tc>
          <w:tcPr>
            <w:tcW w:w="1559" w:type="dxa"/>
            <w:vAlign w:val="center"/>
          </w:tcPr>
          <w:p w14:paraId="6683ECD4" w14:textId="77777777" w:rsidR="00D922B8" w:rsidRPr="00D922B8" w:rsidRDefault="00D922B8" w:rsidP="00D922B8">
            <w:pPr>
              <w:spacing w:before="0" w:line="260" w:lineRule="exact"/>
              <w:ind w:left="72"/>
              <w:jc w:val="left"/>
              <w:rPr>
                <w:rFonts w:cs="Arial"/>
                <w:b/>
                <w:color w:val="0000FF"/>
                <w:sz w:val="20"/>
                <w:szCs w:val="20"/>
                <w:lang w:val="sr-Latn-CS" w:eastAsia="de-DE"/>
              </w:rPr>
            </w:pPr>
            <w:r w:rsidRPr="00D922B8">
              <w:rPr>
                <w:rFonts w:cs="Arial"/>
                <w:b/>
                <w:color w:val="0000FF"/>
                <w:sz w:val="20"/>
                <w:szCs w:val="20"/>
                <w:lang w:val="sr-Latn-CS" w:eastAsia="de-DE"/>
              </w:rPr>
              <w:t>Kolona vrednosti 1 do N</w:t>
            </w:r>
          </w:p>
        </w:tc>
        <w:tc>
          <w:tcPr>
            <w:tcW w:w="1134" w:type="dxa"/>
            <w:vAlign w:val="center"/>
          </w:tcPr>
          <w:p w14:paraId="6E21718E" w14:textId="77777777" w:rsidR="00D922B8" w:rsidRPr="00D922B8" w:rsidRDefault="00D922B8" w:rsidP="00D922B8">
            <w:pPr>
              <w:spacing w:before="0" w:line="260" w:lineRule="exact"/>
              <w:ind w:left="-70" w:right="-70"/>
              <w:jc w:val="center"/>
              <w:rPr>
                <w:rFonts w:cs="Arial"/>
                <w:sz w:val="18"/>
                <w:szCs w:val="20"/>
                <w:lang w:val="sr-Latn-CS" w:eastAsia="de-DE"/>
              </w:rPr>
            </w:pPr>
            <w:r w:rsidRPr="00D922B8">
              <w:rPr>
                <w:rFonts w:cs="Arial"/>
                <w:bCs/>
                <w:sz w:val="18"/>
                <w:szCs w:val="18"/>
                <w:lang w:val="sr-Latn-CS" w:eastAsia="de-DE"/>
              </w:rPr>
              <w:t>NOT NULL</w:t>
            </w:r>
          </w:p>
        </w:tc>
        <w:tc>
          <w:tcPr>
            <w:tcW w:w="1276" w:type="dxa"/>
            <w:vAlign w:val="center"/>
          </w:tcPr>
          <w:p w14:paraId="140E4E0C" w14:textId="77777777" w:rsidR="00D922B8" w:rsidRPr="00D922B8" w:rsidRDefault="00D922B8" w:rsidP="00D922B8">
            <w:pPr>
              <w:spacing w:before="0" w:line="260" w:lineRule="exact"/>
              <w:jc w:val="center"/>
              <w:rPr>
                <w:rFonts w:cs="Arial"/>
                <w:sz w:val="18"/>
                <w:szCs w:val="20"/>
                <w:lang w:val="sr-Latn-CS" w:eastAsia="de-DE"/>
              </w:rPr>
            </w:pPr>
            <w:r w:rsidRPr="00D922B8">
              <w:rPr>
                <w:rFonts w:cs="Arial"/>
                <w:sz w:val="18"/>
                <w:szCs w:val="20"/>
                <w:lang w:val="sr-Latn-CS" w:eastAsia="de-DE"/>
              </w:rPr>
              <w:t>num</w:t>
            </w:r>
          </w:p>
        </w:tc>
        <w:tc>
          <w:tcPr>
            <w:tcW w:w="4252" w:type="dxa"/>
            <w:vAlign w:val="center"/>
          </w:tcPr>
          <w:p w14:paraId="03D4E6C6" w14:textId="77777777" w:rsidR="00D922B8" w:rsidRPr="00D922B8" w:rsidRDefault="00D922B8" w:rsidP="00D922B8">
            <w:pPr>
              <w:tabs>
                <w:tab w:val="left" w:pos="71"/>
                <w:tab w:val="left" w:pos="497"/>
                <w:tab w:val="left" w:pos="1772"/>
              </w:tabs>
              <w:spacing w:before="0" w:line="260" w:lineRule="exact"/>
              <w:ind w:left="74"/>
              <w:jc w:val="left"/>
              <w:rPr>
                <w:rFonts w:cs="Arial"/>
                <w:sz w:val="20"/>
                <w:szCs w:val="20"/>
                <w:lang w:val="sr-Latn-CS" w:eastAsia="de-DE"/>
              </w:rPr>
            </w:pPr>
            <w:r w:rsidRPr="00D922B8">
              <w:rPr>
                <w:rFonts w:cs="Arial"/>
                <w:b/>
                <w:sz w:val="20"/>
                <w:szCs w:val="20"/>
                <w:lang w:val="sr-Latn-CS" w:eastAsia="de-DE"/>
              </w:rPr>
              <w:t>Polja za unos</w:t>
            </w:r>
            <w:r w:rsidRPr="00D922B8">
              <w:rPr>
                <w:rFonts w:cs="Arial"/>
                <w:sz w:val="20"/>
                <w:szCs w:val="20"/>
                <w:lang w:val="sr-Latn-CS" w:eastAsia="de-DE"/>
              </w:rPr>
              <w:br/>
              <w:t xml:space="preserve">Građa / imenovanje kolona u skladu sa dodeljenom strukturom odgovarajućim parametrima u tabeli TBW_KZSTRUK (Polja </w:t>
            </w:r>
            <w:r w:rsidRPr="00D922B8">
              <w:rPr>
                <w:rFonts w:cs="Arial"/>
                <w:bCs/>
                <w:snapToGrid w:val="0"/>
                <w:sz w:val="20"/>
                <w:szCs w:val="20"/>
                <w:lang w:val="sr-Latn-CS" w:eastAsia="de-DE"/>
              </w:rPr>
              <w:t>WSTRUK</w:t>
            </w:r>
            <w:r w:rsidRPr="00D922B8">
              <w:rPr>
                <w:rFonts w:cs="Arial"/>
                <w:bCs/>
                <w:sz w:val="20"/>
                <w:szCs w:val="20"/>
                <w:lang w:val="sr-Latn-CS" w:eastAsia="de-DE"/>
              </w:rPr>
              <w:t>, ZUANSPR).</w:t>
            </w:r>
          </w:p>
          <w:p w14:paraId="19A5E730" w14:textId="77777777" w:rsidR="00D922B8" w:rsidRPr="00D922B8" w:rsidRDefault="00D922B8" w:rsidP="00D922B8">
            <w:pPr>
              <w:tabs>
                <w:tab w:val="left" w:pos="71"/>
                <w:tab w:val="left" w:pos="497"/>
                <w:tab w:val="left" w:pos="1772"/>
              </w:tabs>
              <w:spacing w:before="60" w:line="260" w:lineRule="exact"/>
              <w:ind w:left="74"/>
              <w:jc w:val="left"/>
              <w:rPr>
                <w:rFonts w:cs="Arial"/>
                <w:sz w:val="20"/>
                <w:szCs w:val="20"/>
                <w:lang w:val="sr-Latn-CS" w:eastAsia="de-DE"/>
              </w:rPr>
            </w:pPr>
            <w:r w:rsidRPr="00D922B8">
              <w:rPr>
                <w:rFonts w:cs="Arial"/>
                <w:sz w:val="20"/>
                <w:szCs w:val="20"/>
                <w:lang w:val="sr-Latn-CS" w:eastAsia="de-DE"/>
              </w:rPr>
              <w:t>Sa  „</w:t>
            </w:r>
            <w:r w:rsidRPr="00D922B8">
              <w:rPr>
                <w:rFonts w:cs="Arial"/>
                <w:b/>
                <w:sz w:val="20"/>
                <w:szCs w:val="20"/>
                <w:lang w:val="sr-Latn-CS" w:eastAsia="de-DE"/>
              </w:rPr>
              <w:t>kopirati i umetnuti“</w:t>
            </w:r>
            <w:r w:rsidRPr="00D922B8">
              <w:rPr>
                <w:rFonts w:cs="Arial"/>
                <w:sz w:val="20"/>
                <w:szCs w:val="20"/>
                <w:lang w:val="sr-Latn-CS" w:eastAsia="de-DE"/>
              </w:rPr>
              <w:t xml:space="preserve"> mora biti moguće kopirati neku vrednosti u druga polja.  </w:t>
            </w:r>
            <w:r w:rsidRPr="00D922B8">
              <w:rPr>
                <w:rFonts w:cs="Arial"/>
                <w:sz w:val="20"/>
                <w:szCs w:val="20"/>
                <w:lang w:val="sr-Latn-CS" w:eastAsia="de-DE"/>
              </w:rPr>
              <w:br/>
              <w:t xml:space="preserve">„Obezbediti i odbaciti“ treba izvršiti odgovarajućim ikonicama.  </w:t>
            </w:r>
          </w:p>
        </w:tc>
        <w:tc>
          <w:tcPr>
            <w:tcW w:w="993" w:type="dxa"/>
            <w:vAlign w:val="center"/>
          </w:tcPr>
          <w:p w14:paraId="0CA2EB31" w14:textId="77777777" w:rsidR="00D922B8" w:rsidRPr="00D922B8" w:rsidRDefault="00D922B8" w:rsidP="00D922B8">
            <w:pPr>
              <w:spacing w:before="0" w:line="260" w:lineRule="exact"/>
              <w:jc w:val="center"/>
              <w:rPr>
                <w:rFonts w:cs="Arial"/>
                <w:sz w:val="20"/>
                <w:szCs w:val="20"/>
                <w:lang w:val="sr-Latn-CS" w:eastAsia="de-DE"/>
              </w:rPr>
            </w:pPr>
            <w:r w:rsidRPr="00D922B8">
              <w:rPr>
                <w:rFonts w:cs="Arial"/>
                <w:sz w:val="20"/>
                <w:szCs w:val="20"/>
                <w:lang w:val="sr-Latn-CS" w:eastAsia="de-DE"/>
              </w:rPr>
              <w:t>-</w:t>
            </w:r>
          </w:p>
        </w:tc>
      </w:tr>
    </w:tbl>
    <w:p w14:paraId="72DE1DCD" w14:textId="77777777" w:rsidR="00D922B8" w:rsidRPr="00D922B8" w:rsidRDefault="00D922B8" w:rsidP="00D922B8">
      <w:pPr>
        <w:spacing w:after="200" w:line="276" w:lineRule="auto"/>
        <w:rPr>
          <w:rFonts w:eastAsia="Calibri" w:cs="Arial"/>
          <w:sz w:val="24"/>
          <w:szCs w:val="24"/>
          <w:lang w:val="sr-Latn-CS"/>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4"/>
      </w:tblGrid>
      <w:tr w:rsidR="00D922B8" w:rsidRPr="00D922B8" w14:paraId="41D96D0D" w14:textId="77777777" w:rsidTr="00BC5A7F">
        <w:trPr>
          <w:cantSplit/>
          <w:trHeight w:val="922"/>
        </w:trPr>
        <w:tc>
          <w:tcPr>
            <w:tcW w:w="9214" w:type="dxa"/>
          </w:tcPr>
          <w:p w14:paraId="4E2A24FA" w14:textId="77777777" w:rsidR="00D922B8" w:rsidRPr="00D922B8" w:rsidRDefault="00D922B8" w:rsidP="00D922B8">
            <w:pPr>
              <w:tabs>
                <w:tab w:val="left" w:pos="922"/>
              </w:tabs>
              <w:spacing w:before="60" w:after="60" w:line="260" w:lineRule="exact"/>
              <w:jc w:val="left"/>
              <w:rPr>
                <w:rFonts w:cs="Arial"/>
                <w:b/>
                <w:sz w:val="18"/>
                <w:szCs w:val="20"/>
                <w:lang w:val="sr-Latn-CS" w:eastAsia="de-DE"/>
              </w:rPr>
            </w:pPr>
            <w:r w:rsidRPr="00D922B8">
              <w:rPr>
                <w:rFonts w:cs="Arial"/>
                <w:b/>
                <w:sz w:val="18"/>
                <w:szCs w:val="20"/>
                <w:lang w:val="sr-Latn-CS" w:eastAsia="de-DE"/>
              </w:rPr>
              <w:t>Status:</w:t>
            </w:r>
            <w:r w:rsidRPr="00D922B8">
              <w:rPr>
                <w:rFonts w:cs="Arial"/>
                <w:b/>
                <w:sz w:val="18"/>
                <w:szCs w:val="20"/>
                <w:lang w:val="sr-Latn-CS" w:eastAsia="de-DE"/>
              </w:rPr>
              <w:tab/>
              <w:t xml:space="preserve">Prilikom korekcije ulaznih podataka, po obavljenom obračunu treba programski upravljano </w:t>
            </w:r>
            <w:r w:rsidRPr="00D922B8">
              <w:rPr>
                <w:rFonts w:cs="Arial"/>
                <w:b/>
                <w:sz w:val="18"/>
                <w:szCs w:val="20"/>
                <w:lang w:val="sr-Latn-CS" w:eastAsia="de-DE"/>
              </w:rPr>
              <w:tab/>
              <w:t xml:space="preserve">dodeliti status (K), koji u vezi sa periodom obračuna i BVNR-om  treba da se evidentira već pri </w:t>
            </w:r>
            <w:r w:rsidRPr="00D922B8">
              <w:rPr>
                <w:rFonts w:cs="Arial"/>
                <w:b/>
                <w:sz w:val="18"/>
                <w:szCs w:val="20"/>
                <w:lang w:val="sr-Latn-CS" w:eastAsia="de-DE"/>
              </w:rPr>
              <w:tab/>
              <w:t xml:space="preserve">prvom korigovanom setu podataka.  </w:t>
            </w:r>
            <w:r w:rsidRPr="00D922B8">
              <w:rPr>
                <w:rFonts w:cs="Arial"/>
                <w:b/>
                <w:sz w:val="18"/>
                <w:szCs w:val="20"/>
                <w:lang w:val="sr-Latn-CS" w:eastAsia="de-DE"/>
              </w:rPr>
              <w:br/>
            </w:r>
            <w:r w:rsidRPr="00D922B8">
              <w:rPr>
                <w:rFonts w:cs="Arial"/>
                <w:b/>
                <w:sz w:val="18"/>
                <w:szCs w:val="20"/>
                <w:lang w:val="sr-Latn-CS" w:eastAsia="de-DE"/>
              </w:rPr>
              <w:tab/>
              <w:t>Po obračunu, ulazni podaci dobijaju status B (obračunato).</w:t>
            </w:r>
          </w:p>
        </w:tc>
      </w:tr>
    </w:tbl>
    <w:p w14:paraId="4D396A95" w14:textId="77777777" w:rsidR="00D922B8" w:rsidRPr="00D922B8" w:rsidRDefault="00D922B8" w:rsidP="00D922B8">
      <w:pPr>
        <w:widowControl w:val="0"/>
        <w:tabs>
          <w:tab w:val="left" w:pos="851"/>
          <w:tab w:val="left" w:pos="1276"/>
          <w:tab w:val="left" w:pos="1985"/>
          <w:tab w:val="left" w:pos="3402"/>
          <w:tab w:val="left" w:pos="4536"/>
        </w:tabs>
        <w:spacing w:before="240" w:after="120" w:line="360" w:lineRule="exact"/>
        <w:ind w:left="284" w:right="284"/>
        <w:jc w:val="left"/>
        <w:rPr>
          <w:rFonts w:cs="Arial"/>
          <w:b/>
          <w:color w:val="0000FF"/>
          <w:szCs w:val="20"/>
          <w:u w:val="single"/>
          <w:lang w:val="sr-Latn-CS" w:eastAsia="de-DE"/>
        </w:rPr>
      </w:pPr>
      <w:r w:rsidRPr="00D922B8">
        <w:rPr>
          <w:rFonts w:cs="Arial"/>
          <w:b/>
          <w:color w:val="0000FF"/>
          <w:szCs w:val="20"/>
          <w:u w:val="single"/>
          <w:lang w:val="sr-Latn-CS" w:eastAsia="de-DE"/>
        </w:rPr>
        <w:t>Opis komandnih dugmića</w:t>
      </w:r>
    </w:p>
    <w:p w14:paraId="2EBAAE52"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skladu sa standarom PROTIS-a treba integrisati standardnu paletu ikonica.  </w:t>
      </w:r>
    </w:p>
    <w:p w14:paraId="4ABE519C"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Preporučuje se primena izdavanja prikazanih setova podataka u formatu podataka koje je moguće birati  (Excel, ...). Mesto za pohranjivanje ovih podataka mora da može da se bira. </w:t>
      </w:r>
    </w:p>
    <w:p w14:paraId="024DB501" w14:textId="77777777" w:rsidR="00D922B8" w:rsidRPr="00D922B8" w:rsidRDefault="00D922B8" w:rsidP="00D922B8">
      <w:pPr>
        <w:widowControl w:val="0"/>
        <w:tabs>
          <w:tab w:val="left" w:pos="851"/>
          <w:tab w:val="left" w:pos="1276"/>
          <w:tab w:val="left" w:pos="1985"/>
          <w:tab w:val="left" w:pos="3402"/>
          <w:tab w:val="left" w:pos="4536"/>
        </w:tabs>
        <w:spacing w:after="120" w:line="360" w:lineRule="exact"/>
        <w:ind w:left="284" w:right="284"/>
        <w:jc w:val="left"/>
        <w:rPr>
          <w:rFonts w:cs="Arial"/>
          <w:b/>
          <w:color w:val="0000FF"/>
          <w:szCs w:val="20"/>
          <w:u w:val="single"/>
          <w:lang w:val="sr-Latn-CS" w:eastAsia="de-DE"/>
        </w:rPr>
      </w:pPr>
      <w:r w:rsidRPr="00D922B8">
        <w:rPr>
          <w:rFonts w:cs="Arial"/>
          <w:b/>
          <w:color w:val="0000FF"/>
          <w:szCs w:val="20"/>
          <w:u w:val="single"/>
          <w:lang w:val="sr-Latn-CS" w:eastAsia="de-DE"/>
        </w:rPr>
        <w:t>Opis liste za štampanje „Tehnički parametri“  -  stvarni podaci</w:t>
      </w:r>
    </w:p>
    <w:p w14:paraId="7A2586FB" w14:textId="77777777" w:rsidR="00D922B8" w:rsidRPr="00D922B8" w:rsidRDefault="00D922B8" w:rsidP="00D922B8">
      <w:pPr>
        <w:spacing w:after="200" w:line="276" w:lineRule="auto"/>
        <w:rPr>
          <w:rFonts w:eastAsia="Calibri" w:cs="Arial"/>
          <w:b/>
          <w:sz w:val="24"/>
          <w:lang w:val="sr-Latn-CS"/>
        </w:rPr>
      </w:pPr>
      <w:r w:rsidRPr="00D922B8">
        <w:rPr>
          <w:rFonts w:eastAsia="Calibri" w:cs="Arial"/>
          <w:sz w:val="24"/>
          <w:szCs w:val="24"/>
          <w:lang w:val="sr-Latn-CS"/>
        </w:rPr>
        <w:t>Ikonica  "Start Report" mora po osenčenju setova podataka biti aktivna u skladu sa izbornim kriterijumima</w:t>
      </w:r>
      <w:r w:rsidRPr="00D922B8">
        <w:rPr>
          <w:rFonts w:eastAsia="Calibri" w:cs="Arial"/>
          <w:b/>
          <w:sz w:val="24"/>
          <w:lang w:val="sr-Latn-CS"/>
        </w:rPr>
        <w:t xml:space="preserve">. </w:t>
      </w:r>
    </w:p>
    <w:p w14:paraId="0CB83E0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lastRenderedPageBreak/>
        <w:t xml:space="preserve">Iz ove funkcije mora se realizovati izdavanje podataka u formi liste. Prilikom pripreme za štampu (vid. sliku 321) u zaglavlju za štampu treba postaviti strukturu (primer Prilog 1...N) prema naslovima u kolonama vrednosti slike 320. </w:t>
      </w:r>
    </w:p>
    <w:p w14:paraId="133154A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Štampanje liste treba obaviti prema standardnom toku report-a. </w:t>
      </w:r>
    </w:p>
    <w:p w14:paraId="6689AC5C" w14:textId="77777777" w:rsidR="00D922B8" w:rsidRPr="00D922B8" w:rsidRDefault="00D922B8" w:rsidP="00D922B8">
      <w:pPr>
        <w:widowControl w:val="0"/>
        <w:tabs>
          <w:tab w:val="left" w:pos="1134"/>
        </w:tabs>
        <w:spacing w:before="0" w:after="120" w:line="360" w:lineRule="atLeast"/>
        <w:ind w:left="284" w:right="284"/>
        <w:jc w:val="left"/>
        <w:rPr>
          <w:rFonts w:cs="Arial"/>
          <w:color w:val="000000"/>
          <w:sz w:val="20"/>
          <w:szCs w:val="20"/>
          <w:lang w:val="sr-Latn-CS" w:eastAsia="de-DE"/>
        </w:rPr>
      </w:pPr>
    </w:p>
    <w:p w14:paraId="4AA644E0" w14:textId="77777777" w:rsidR="00D922B8" w:rsidRPr="00D922B8" w:rsidRDefault="00D922B8" w:rsidP="00D922B8">
      <w:pPr>
        <w:widowControl w:val="0"/>
        <w:tabs>
          <w:tab w:val="left" w:pos="1134"/>
        </w:tabs>
        <w:spacing w:before="0" w:after="120" w:line="360" w:lineRule="atLeast"/>
        <w:ind w:left="284" w:right="284"/>
        <w:jc w:val="left"/>
        <w:rPr>
          <w:rFonts w:cs="Arial"/>
          <w:color w:val="000000"/>
          <w:sz w:val="20"/>
          <w:szCs w:val="20"/>
          <w:lang w:val="sr-Latn-CS" w:eastAsia="de-DE"/>
        </w:rPr>
      </w:pPr>
      <w:r w:rsidRPr="00D922B8">
        <w:rPr>
          <w:rFonts w:cs="Arial"/>
          <w:noProof/>
          <w:color w:val="000000"/>
          <w:sz w:val="20"/>
          <w:szCs w:val="20"/>
        </w:rPr>
        <mc:AlternateContent>
          <mc:Choice Requires="wpg">
            <w:drawing>
              <wp:anchor distT="0" distB="0" distL="114300" distR="114300" simplePos="0" relativeHeight="251704832" behindDoc="0" locked="0" layoutInCell="1" allowOverlap="1" wp14:anchorId="26569DE0" wp14:editId="63F364C7">
                <wp:simplePos x="0" y="0"/>
                <wp:positionH relativeFrom="column">
                  <wp:posOffset>88265</wp:posOffset>
                </wp:positionH>
                <wp:positionV relativeFrom="paragraph">
                  <wp:posOffset>43815</wp:posOffset>
                </wp:positionV>
                <wp:extent cx="6057900" cy="2558415"/>
                <wp:effectExtent l="13335" t="6350" r="5715" b="6985"/>
                <wp:wrapNone/>
                <wp:docPr id="1068"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900" cy="2558415"/>
                          <a:chOff x="1416" y="9475"/>
                          <a:chExt cx="9540" cy="4029"/>
                        </a:xfrm>
                      </wpg:grpSpPr>
                      <wpg:grpSp>
                        <wpg:cNvPr id="1069" name="Group 401"/>
                        <wpg:cNvGrpSpPr>
                          <a:grpSpLocks/>
                        </wpg:cNvGrpSpPr>
                        <wpg:grpSpPr bwMode="auto">
                          <a:xfrm>
                            <a:off x="1416" y="9475"/>
                            <a:ext cx="9540" cy="4029"/>
                            <a:chOff x="1420" y="5315"/>
                            <a:chExt cx="9798" cy="4119"/>
                          </a:xfrm>
                        </wpg:grpSpPr>
                        <wps:wsp>
                          <wps:cNvPr id="1070" name="Rectangle 402"/>
                          <wps:cNvSpPr>
                            <a:spLocks noChangeArrowheads="1"/>
                          </wps:cNvSpPr>
                          <wps:spPr bwMode="auto">
                            <a:xfrm>
                              <a:off x="1420" y="5315"/>
                              <a:ext cx="9798" cy="4119"/>
                            </a:xfrm>
                            <a:prstGeom prst="rect">
                              <a:avLst/>
                            </a:prstGeom>
                            <a:solidFill>
                              <a:srgbClr val="FFFFFF"/>
                            </a:solidFill>
                            <a:ln w="7620">
                              <a:solidFill>
                                <a:srgbClr val="000000"/>
                              </a:solidFill>
                              <a:miter lim="800000"/>
                              <a:headEnd/>
                              <a:tailEnd/>
                            </a:ln>
                          </wps:spPr>
                          <wps:bodyPr rot="0" vert="horz" wrap="square" lIns="91440" tIns="45720" rIns="91440" bIns="45720" anchor="t" anchorCtr="0" upright="1">
                            <a:noAutofit/>
                          </wps:bodyPr>
                        </wps:wsp>
                        <wps:wsp>
                          <wps:cNvPr id="1071" name="Line 403"/>
                          <wps:cNvCnPr>
                            <a:cxnSpLocks noChangeShapeType="1"/>
                          </wps:cNvCnPr>
                          <wps:spPr bwMode="auto">
                            <a:xfrm flipV="1">
                              <a:off x="1420" y="6588"/>
                              <a:ext cx="9798"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72" name="Line 404"/>
                          <wps:cNvCnPr>
                            <a:cxnSpLocks noChangeShapeType="1"/>
                          </wps:cNvCnPr>
                          <wps:spPr bwMode="auto">
                            <a:xfrm>
                              <a:off x="1420" y="9076"/>
                              <a:ext cx="9798"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73" name="Rectangle 405"/>
                          <wps:cNvSpPr>
                            <a:spLocks noChangeArrowheads="1"/>
                          </wps:cNvSpPr>
                          <wps:spPr bwMode="auto">
                            <a:xfrm>
                              <a:off x="2039" y="5391"/>
                              <a:ext cx="1634"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52BF8" w14:textId="77777777" w:rsidR="00D922B8" w:rsidRDefault="00D922B8" w:rsidP="00D922B8">
                                <w:r>
                                  <w:rPr>
                                    <w:b/>
                                    <w:snapToGrid w:val="0"/>
                                    <w:color w:val="000000"/>
                                    <w:sz w:val="30"/>
                                  </w:rPr>
                                  <w:t xml:space="preserve">PROTIS </w:t>
                                </w:r>
                              </w:p>
                            </w:txbxContent>
                          </wps:txbx>
                          <wps:bodyPr rot="0" vert="horz" wrap="square" lIns="0" tIns="0" rIns="0" bIns="0" anchor="t" anchorCtr="0">
                            <a:noAutofit/>
                          </wps:bodyPr>
                        </wps:wsp>
                        <wps:wsp>
                          <wps:cNvPr id="1074" name="Rectangle 406"/>
                          <wps:cNvSpPr>
                            <a:spLocks noChangeArrowheads="1"/>
                          </wps:cNvSpPr>
                          <wps:spPr bwMode="auto">
                            <a:xfrm>
                              <a:off x="2039" y="5829"/>
                              <a:ext cx="7333" cy="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4AF4C" w14:textId="77777777" w:rsidR="00D922B8" w:rsidRDefault="00D922B8" w:rsidP="00D922B8">
                                <w:pPr>
                                  <w:spacing w:line="280" w:lineRule="exact"/>
                                  <w:rPr>
                                    <w:sz w:val="20"/>
                                  </w:rPr>
                                </w:pPr>
                                <w:r>
                                  <w:rPr>
                                    <w:b/>
                                  </w:rPr>
                                  <w:t>Tehnički parametri</w:t>
                                </w:r>
                                <w:r w:rsidRPr="006E044E">
                                  <w:rPr>
                                    <w:b/>
                                    <w:snapToGrid w:val="0"/>
                                    <w:color w:val="000000"/>
                                  </w:rPr>
                                  <w:t xml:space="preserve"> </w:t>
                                </w:r>
                                <w:r>
                                  <w:rPr>
                                    <w:b/>
                                    <w:snapToGrid w:val="0"/>
                                    <w:color w:val="000000"/>
                                  </w:rPr>
                                  <w:t>–</w:t>
                                </w:r>
                                <w:r w:rsidRPr="006E044E">
                                  <w:rPr>
                                    <w:b/>
                                    <w:snapToGrid w:val="0"/>
                                    <w:color w:val="000000"/>
                                  </w:rPr>
                                  <w:t xml:space="preserve"> </w:t>
                                </w:r>
                                <w:r>
                                  <w:rPr>
                                    <w:b/>
                                    <w:snapToGrid w:val="0"/>
                                    <w:color w:val="000000"/>
                                  </w:rPr>
                                  <w:t>stvarni podaci</w:t>
                                </w:r>
                                <w:r w:rsidRPr="006E044E">
                                  <w:rPr>
                                    <w:b/>
                                    <w:snapToGrid w:val="0"/>
                                    <w:color w:val="000000"/>
                                  </w:rPr>
                                  <w:br/>
                                </w:r>
                                <w:r>
                                  <w:rPr>
                                    <w:b/>
                                    <w:snapToGrid w:val="0"/>
                                    <w:color w:val="000000"/>
                                    <w:sz w:val="20"/>
                                  </w:rPr>
                                  <w:t>BVNR / BVNRST</w:t>
                                </w:r>
                                <w:r w:rsidRPr="009A67B8">
                                  <w:rPr>
                                    <w:b/>
                                    <w:snapToGrid w:val="0"/>
                                    <w:color w:val="000000"/>
                                    <w:sz w:val="20"/>
                                  </w:rPr>
                                  <w:t>:</w:t>
                                </w:r>
                                <w:r w:rsidRPr="009A67B8">
                                  <w:rPr>
                                    <w:b/>
                                    <w:snapToGrid w:val="0"/>
                                    <w:color w:val="000000"/>
                                    <w:sz w:val="20"/>
                                  </w:rPr>
                                  <w:tab/>
                                </w:r>
                                <w:r w:rsidRPr="009A67B8">
                                  <w:rPr>
                                    <w:b/>
                                    <w:snapToGrid w:val="0"/>
                                    <w:color w:val="000000"/>
                                    <w:sz w:val="20"/>
                                  </w:rPr>
                                  <w:tab/>
                                </w:r>
                                <w:r w:rsidRPr="009A67B8">
                                  <w:rPr>
                                    <w:b/>
                                    <w:snapToGrid w:val="0"/>
                                    <w:color w:val="000000"/>
                                    <w:sz w:val="20"/>
                                  </w:rPr>
                                  <w:tab/>
                                </w:r>
                                <w:r w:rsidRPr="009A67B8">
                                  <w:rPr>
                                    <w:b/>
                                    <w:snapToGrid w:val="0"/>
                                    <w:color w:val="000000"/>
                                    <w:sz w:val="20"/>
                                  </w:rPr>
                                  <w:tab/>
                                </w:r>
                                <w:r>
                                  <w:rPr>
                                    <w:b/>
                                    <w:snapToGrid w:val="0"/>
                                    <w:color w:val="000000"/>
                                    <w:sz w:val="20"/>
                                  </w:rPr>
                                  <w:tab/>
                                  <w:t>Vremenski period</w:t>
                                </w:r>
                                <w:r w:rsidRPr="009A67B8">
                                  <w:rPr>
                                    <w:b/>
                                    <w:snapToGrid w:val="0"/>
                                    <w:color w:val="000000"/>
                                    <w:sz w:val="20"/>
                                  </w:rPr>
                                  <w:t>:</w:t>
                                </w:r>
                              </w:p>
                            </w:txbxContent>
                          </wps:txbx>
                          <wps:bodyPr rot="0" vert="horz" wrap="square" lIns="0" tIns="0" rIns="0" bIns="0" anchor="t" anchorCtr="0">
                            <a:noAutofit/>
                          </wps:bodyPr>
                        </wps:wsp>
                        <wps:wsp>
                          <wps:cNvPr id="1075" name="Line 407"/>
                          <wps:cNvCnPr>
                            <a:cxnSpLocks noChangeShapeType="1"/>
                          </wps:cNvCnPr>
                          <wps:spPr bwMode="auto">
                            <a:xfrm>
                              <a:off x="9513" y="5342"/>
                              <a:ext cx="1" cy="1213"/>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76" name="Text Box 408"/>
                          <wps:cNvSpPr txBox="1">
                            <a:spLocks noChangeArrowheads="1"/>
                          </wps:cNvSpPr>
                          <wps:spPr bwMode="auto">
                            <a:xfrm>
                              <a:off x="1427" y="6877"/>
                              <a:ext cx="9791" cy="921"/>
                            </a:xfrm>
                            <a:prstGeom prst="rect">
                              <a:avLst/>
                            </a:prstGeom>
                            <a:solidFill>
                              <a:srgbClr val="FFFFFF"/>
                            </a:solidFill>
                            <a:ln w="9525">
                              <a:solidFill>
                                <a:srgbClr val="000000"/>
                              </a:solidFill>
                              <a:miter lim="800000"/>
                              <a:headEnd/>
                              <a:tailEnd/>
                            </a:ln>
                          </wps:spPr>
                          <wps:txbx>
                            <w:txbxContent>
                              <w:p w14:paraId="1665C729" w14:textId="77777777" w:rsidR="00D922B8" w:rsidRPr="00224951" w:rsidRDefault="00D922B8" w:rsidP="00D922B8">
                                <w:pPr>
                                  <w:tabs>
                                    <w:tab w:val="left" w:pos="709"/>
                                    <w:tab w:val="left" w:pos="2268"/>
                                  </w:tabs>
                                  <w:spacing w:after="120"/>
                                  <w:rPr>
                                    <w:b/>
                                    <w:bCs/>
                                    <w:color w:val="0000FF"/>
                                  </w:rPr>
                                </w:pPr>
                                <w:r>
                                  <w:rPr>
                                    <w:sz w:val="18"/>
                                  </w:rPr>
                                  <w:tab/>
                                </w:r>
                                <w:r>
                                  <w:rPr>
                                    <w:b/>
                                    <w:bCs/>
                                    <w:color w:val="0000FF"/>
                                  </w:rPr>
                                  <w:t>Kompleks parametara:</w:t>
                                </w:r>
                                <w:r>
                                  <w:rPr>
                                    <w:b/>
                                    <w:bCs/>
                                    <w:color w:val="0000FF"/>
                                  </w:rPr>
                                  <w:tab/>
                                  <w:t>……………………………………………….</w:t>
                                </w:r>
                              </w:p>
                              <w:p w14:paraId="59962D7C" w14:textId="77777777" w:rsidR="00D922B8" w:rsidRDefault="00D922B8" w:rsidP="00D922B8">
                                <w:pPr>
                                  <w:tabs>
                                    <w:tab w:val="left" w:pos="284"/>
                                    <w:tab w:val="left" w:pos="851"/>
                                    <w:tab w:val="left" w:pos="1560"/>
                                    <w:tab w:val="left" w:pos="3402"/>
                                    <w:tab w:val="left" w:pos="4820"/>
                                  </w:tabs>
                                  <w:rPr>
                                    <w:sz w:val="18"/>
                                  </w:rPr>
                                </w:pPr>
                                <w:r>
                                  <w:rPr>
                                    <w:sz w:val="18"/>
                                  </w:rPr>
                                  <w:tab/>
                                  <w:t>Tek. b</w:t>
                                </w:r>
                                <w:r w:rsidRPr="00BC1F73">
                                  <w:rPr>
                                    <w:sz w:val="18"/>
                                  </w:rPr>
                                  <w:t>r.</w:t>
                                </w:r>
                                <w:r w:rsidRPr="00BC1F73">
                                  <w:rPr>
                                    <w:sz w:val="18"/>
                                  </w:rPr>
                                  <w:tab/>
                                  <w:t>Naziv parametra</w:t>
                                </w:r>
                                <w:r w:rsidRPr="00BC1F73">
                                  <w:rPr>
                                    <w:sz w:val="18"/>
                                  </w:rPr>
                                  <w:tab/>
                                  <w:t>Jedinica mere</w:t>
                                </w:r>
                                <w:r w:rsidRPr="00BC1F73">
                                  <w:rPr>
                                    <w:sz w:val="18"/>
                                  </w:rPr>
                                  <w:tab/>
                                </w:r>
                                <w:r w:rsidRPr="00BC1F73">
                                  <w:rPr>
                                    <w:i/>
                                    <w:color w:val="0000FF"/>
                                    <w:sz w:val="16"/>
                                  </w:rPr>
                                  <w:t>En.objekat 1      En. objekat</w:t>
                                </w:r>
                                <w:r>
                                  <w:rPr>
                                    <w:i/>
                                    <w:color w:val="0000FF"/>
                                    <w:sz w:val="16"/>
                                  </w:rPr>
                                  <w:t xml:space="preserve">2   </w:t>
                                </w:r>
                                <w:r w:rsidRPr="00BC1F73">
                                  <w:rPr>
                                    <w:i/>
                                    <w:color w:val="0000FF"/>
                                    <w:sz w:val="16"/>
                                  </w:rPr>
                                  <w:t xml:space="preserve">    En.objekat</w:t>
                                </w:r>
                                <w:r>
                                  <w:rPr>
                                    <w:i/>
                                    <w:color w:val="0000FF"/>
                                    <w:sz w:val="16"/>
                                  </w:rPr>
                                  <w:t xml:space="preserve"> ….       En.objekat N</w:t>
                                </w:r>
                              </w:p>
                            </w:txbxContent>
                          </wps:txbx>
                          <wps:bodyPr rot="0" vert="horz" wrap="square" lIns="0" tIns="45720" rIns="0" bIns="45720" anchor="t" anchorCtr="0" upright="1">
                            <a:noAutofit/>
                          </wps:bodyPr>
                        </wps:wsp>
                      </wpg:grpSp>
                      <pic:pic xmlns:pic="http://schemas.openxmlformats.org/drawingml/2006/picture">
                        <pic:nvPicPr>
                          <pic:cNvPr id="1077" name="Picture 409"/>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9555" y="9544"/>
                            <a:ext cx="1146" cy="11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569DE0" id="Group 1068" o:spid="_x0000_s1089" style="position:absolute;left:0;text-align:left;margin-left:6.95pt;margin-top:3.45pt;width:477pt;height:201.45pt;z-index:251778048" coordorigin="1416,9475" coordsize="9540,4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">
                <v:group id="Group 401" o:spid="_x0000_s1090" style="position:absolute;left:1416;top:9475;width:9540;height:4029" coordorigin="1420,5315" coordsize="9798,4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38lXsMAAADdAAAADwAAAGRycy9kb3ducmV2LnhtbERPS4vCMBC+C/6HMIK3&#10;Na2y4naNIqLiQRZ8wLK3oRnbYjMpTWzrv98Igrf5+J4zX3amFA3VrrCsIB5FIIhTqwvOFFzO248Z&#10;COeRNZaWScGDHCwX/d4cE21bPlJz8pkIIewSVJB7XyVSujQng25kK+LAXW1t0AdYZ1LX2IZwU8px&#10;FE2lwYJDQ44VrXNKb6e7UbBrsV1N4k1zuF3Xj7/z58/vISalhoNu9Q3CU+ff4pd7r8P8a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fyVewwAAAN0AAAAP&#10;AAAAAAAAAAAAAAAAAKoCAABkcnMvZG93bnJldi54bWxQSwUGAAAAAAQABAD6AAAAmgMAAAAA&#10;">
                  <v:rect id="Rectangle 402" o:spid="_x0000_s1091" style="position:absolute;left:1420;top:5315;width:9798;height:4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E5osQA&#10;AADdAAAADwAAAGRycy9kb3ducmV2LnhtbESPzWrDQAyE74W+w6JCbs06PaTFzTqElEJ7CnHzAKpX&#10;/sFerdndOvbbR4dAbxIzmvm0289uUBOF2Hk2sFlnoIgrbztuDFx+Pp/fQMWEbHHwTAYWirAvHh92&#10;mFt/5TNNZWqUhHDM0UCb0phrHauWHMa1H4lFq31wmGQNjbYBrxLuBv2SZVvtsGNpaHGkY0tVX/45&#10;Ax/DGftp+R0rW562y0ZP4buujVk9zYd3UInm9G++X39Zwc9ehV++kRF0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BOaLEAAAA3QAAAA8AAAAAAAAAAAAAAAAAmAIAAGRycy9k&#10;b3ducmV2LnhtbFBLBQYAAAAABAAEAPUAAACJAwAAAAA=&#10;" strokeweight=".6pt"/>
                  <v:line id="Line 403" o:spid="_x0000_s1092" style="position:absolute;flip:y;visibility:visible;mso-wrap-style:square" from="1420,6588" to="11218,6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007sQAAADdAAAADwAAAGRycy9kb3ducmV2LnhtbERPTWvCQBC9C/6HZYReSt3Yg0rqKiII&#10;XtpSzcXbNDvNps3OxuxU0/76rlDwNo/3OYtV7xt1pi7WgQ1Mxhko4jLYmisDxWH7MAcVBdliE5gM&#10;/FCE1XI4WGBuw4Xf6LyXSqUQjjkacCJtrnUsHXmM49ASJ+4jdB4lwa7StsNLCveNfsyyqfZYc2pw&#10;2NLGUfm1//YGqmIn78X9S4+fr8dn+nVTce5kzN2oXz+BEurlJv5372yan80mcP0mna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rTTuxAAAAN0AAAAPAAAAAAAAAAAA&#10;AAAAAKECAABkcnMvZG93bnJldi54bWxQSwUGAAAAAAQABAD5AAAAkgMAAAAA&#10;" strokeweight=".6pt"/>
                  <v:line id="Line 404" o:spid="_x0000_s1093" style="position:absolute;visibility:visible;mso-wrap-style:square" from="1420,9076" to="11218,9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RSN8MAAADdAAAADwAAAGRycy9kb3ducmV2LnhtbERPS2sCMRC+C/6HMEJvmlVKla1RRBQ8&#10;tIgvaG/DZvZBN5O4Sd3tv28Ewdt8fM+ZLztTixs1vrKsYDxKQBBnVldcKDiftsMZCB+QNdaWScEf&#10;eVgu+r05ptq2fKDbMRQihrBPUUEZgkul9FlJBv3IOuLI5bYxGCJsCqkbbGO4qeUkSd6kwYpjQ4mO&#10;1iVlP8dfoyBv3eb0Nd5fWeeX1W7/6j4/wrdSL4Nu9Q4iUBee4od7p+P8ZDqB+zfxBL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EUjfDAAAA3QAAAA8AAAAAAAAAAAAA&#10;AAAAoQIAAGRycy9kb3ducmV2LnhtbFBLBQYAAAAABAAEAPkAAACRAwAAAAA=&#10;" strokeweight=".6pt"/>
                  <v:rect id="Rectangle 405" o:spid="_x0000_s1094" style="position:absolute;left:2039;top:5391;width:1634;height: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Hg8UA&#10;AADdAAAADwAAAGRycy9kb3ducmV2LnhtbERPS2vCQBC+F/oflil4q5sq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0eDxQAAAN0AAAAPAAAAAAAAAAAAAAAAAJgCAABkcnMv&#10;ZG93bnJldi54bWxQSwUGAAAAAAQABAD1AAAAigMAAAAA&#10;" filled="f" stroked="f">
                    <v:textbox inset="0,0,0,0">
                      <w:txbxContent>
                        <w:p w14:paraId="6A752BF8" w14:textId="77777777" w:rsidR="00D922B8" w:rsidRDefault="00D922B8" w:rsidP="00D922B8">
                          <w:r>
                            <w:rPr>
                              <w:b/>
                              <w:snapToGrid w:val="0"/>
                              <w:color w:val="000000"/>
                              <w:sz w:val="30"/>
                            </w:rPr>
                            <w:t xml:space="preserve">PROTIS </w:t>
                          </w:r>
                        </w:p>
                      </w:txbxContent>
                    </v:textbox>
                  </v:rect>
                  <v:rect id="Rectangle 406" o:spid="_x0000_s1095" style="position:absolute;left:2039;top:5829;width:7333;height: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f98UA&#10;AADdAAAADwAAAGRycy9kb3ducmV2LnhtbERPS2vCQBC+F/oflil4q5uK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t/3xQAAAN0AAAAPAAAAAAAAAAAAAAAAAJgCAABkcnMv&#10;ZG93bnJldi54bWxQSwUGAAAAAAQABAD1AAAAigMAAAAA&#10;" filled="f" stroked="f">
                    <v:textbox inset="0,0,0,0">
                      <w:txbxContent>
                        <w:p w14:paraId="2C24AF4C" w14:textId="77777777" w:rsidR="00D922B8" w:rsidRDefault="00D922B8" w:rsidP="00D922B8">
                          <w:pPr>
                            <w:spacing w:line="280" w:lineRule="exact"/>
                            <w:rPr>
                              <w:sz w:val="20"/>
                            </w:rPr>
                          </w:pPr>
                          <w:r>
                            <w:rPr>
                              <w:b/>
                            </w:rPr>
                            <w:t>Tehnički parametri</w:t>
                          </w:r>
                          <w:r w:rsidRPr="006E044E">
                            <w:rPr>
                              <w:b/>
                              <w:snapToGrid w:val="0"/>
                              <w:color w:val="000000"/>
                            </w:rPr>
                            <w:t xml:space="preserve"> </w:t>
                          </w:r>
                          <w:r>
                            <w:rPr>
                              <w:b/>
                              <w:snapToGrid w:val="0"/>
                              <w:color w:val="000000"/>
                            </w:rPr>
                            <w:t>–</w:t>
                          </w:r>
                          <w:r w:rsidRPr="006E044E">
                            <w:rPr>
                              <w:b/>
                              <w:snapToGrid w:val="0"/>
                              <w:color w:val="000000"/>
                            </w:rPr>
                            <w:t xml:space="preserve"> </w:t>
                          </w:r>
                          <w:r>
                            <w:rPr>
                              <w:b/>
                              <w:snapToGrid w:val="0"/>
                              <w:color w:val="000000"/>
                            </w:rPr>
                            <w:t>stvarni podaci</w:t>
                          </w:r>
                          <w:r w:rsidRPr="006E044E">
                            <w:rPr>
                              <w:b/>
                              <w:snapToGrid w:val="0"/>
                              <w:color w:val="000000"/>
                            </w:rPr>
                            <w:br/>
                          </w:r>
                          <w:r>
                            <w:rPr>
                              <w:b/>
                              <w:snapToGrid w:val="0"/>
                              <w:color w:val="000000"/>
                              <w:sz w:val="20"/>
                            </w:rPr>
                            <w:t>BVNR / BVNRST</w:t>
                          </w:r>
                          <w:r w:rsidRPr="009A67B8">
                            <w:rPr>
                              <w:b/>
                              <w:snapToGrid w:val="0"/>
                              <w:color w:val="000000"/>
                              <w:sz w:val="20"/>
                            </w:rPr>
                            <w:t>:</w:t>
                          </w:r>
                          <w:r w:rsidRPr="009A67B8">
                            <w:rPr>
                              <w:b/>
                              <w:snapToGrid w:val="0"/>
                              <w:color w:val="000000"/>
                              <w:sz w:val="20"/>
                            </w:rPr>
                            <w:tab/>
                          </w:r>
                          <w:r w:rsidRPr="009A67B8">
                            <w:rPr>
                              <w:b/>
                              <w:snapToGrid w:val="0"/>
                              <w:color w:val="000000"/>
                              <w:sz w:val="20"/>
                            </w:rPr>
                            <w:tab/>
                          </w:r>
                          <w:r w:rsidRPr="009A67B8">
                            <w:rPr>
                              <w:b/>
                              <w:snapToGrid w:val="0"/>
                              <w:color w:val="000000"/>
                              <w:sz w:val="20"/>
                            </w:rPr>
                            <w:tab/>
                          </w:r>
                          <w:r w:rsidRPr="009A67B8">
                            <w:rPr>
                              <w:b/>
                              <w:snapToGrid w:val="0"/>
                              <w:color w:val="000000"/>
                              <w:sz w:val="20"/>
                            </w:rPr>
                            <w:tab/>
                          </w:r>
                          <w:r>
                            <w:rPr>
                              <w:b/>
                              <w:snapToGrid w:val="0"/>
                              <w:color w:val="000000"/>
                              <w:sz w:val="20"/>
                            </w:rPr>
                            <w:tab/>
                            <w:t>Vremenski period</w:t>
                          </w:r>
                          <w:r w:rsidRPr="009A67B8">
                            <w:rPr>
                              <w:b/>
                              <w:snapToGrid w:val="0"/>
                              <w:color w:val="000000"/>
                              <w:sz w:val="20"/>
                            </w:rPr>
                            <w:t>:</w:t>
                          </w:r>
                        </w:p>
                      </w:txbxContent>
                    </v:textbox>
                  </v:rect>
                  <v:line id="Line 407" o:spid="_x0000_s1096" style="position:absolute;visibility:visible;mso-wrap-style:square" from="9513,5342" to="9514,6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3KQ8QAAADdAAAADwAAAGRycy9kb3ducmV2LnhtbERPS2sCMRC+C/6HMEJvmrW0WrZGkdKC&#10;h4roWmhvw2b2QTeTdJO66783guBtPr7nLFa9acSJWl9bVjCdJCCIc6trLhUcs4/xCwgfkDU2lknB&#10;mTyslsPBAlNtO97T6RBKEUPYp6igCsGlUvq8IoN+Yh1x5ArbGgwRtqXULXYx3DTyMUlm0mDNsaFC&#10;R28V5b+Hf6Og6Nx79j3d/bEuvtab3ZPbfoYfpR5G/foVRKA+3MU390bH+cn8Ga7fx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bcpDxAAAAN0AAAAPAAAAAAAAAAAA&#10;AAAAAKECAABkcnMvZG93bnJldi54bWxQSwUGAAAAAAQABAD5AAAAkgMAAAAA&#10;" strokeweight=".6pt"/>
                  <v:shape id="Text Box 408" o:spid="_x0000_s1097" type="#_x0000_t202" style="position:absolute;left:1427;top:6877;width:9791;height: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ilFcQA&#10;AADdAAAADwAAAGRycy9kb3ducmV2LnhtbERP32vCMBB+F/Y/hBvsRWbaITpqUxnCQCYO7Aa+ns2t&#10;KWsupclq/e+NMPDtPr6fl69H24qBet84VpDOEhDEldMN1wq+v96fX0H4gKyxdUwKLuRhXTxMcsy0&#10;O/OBhjLUIoawz1CBCaHLpPSVIYt+5jriyP243mKIsK+l7vEcw20rX5JkIS02HBsMdrQxVP2Wf1bB&#10;4MM03WJ6LPfdh9mcqtN0/rlT6ulxfFuBCDSGu/jfvdVxfrJcwO2beIIs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4pRXEAAAA3QAAAA8AAAAAAAAAAAAAAAAAmAIAAGRycy9k&#10;b3ducmV2LnhtbFBLBQYAAAAABAAEAPUAAACJAwAAAAA=&#10;">
                    <v:textbox inset="0,,0">
                      <w:txbxContent>
                        <w:p w14:paraId="1665C729" w14:textId="77777777" w:rsidR="00D922B8" w:rsidRPr="00224951" w:rsidRDefault="00D922B8" w:rsidP="00D922B8">
                          <w:pPr>
                            <w:tabs>
                              <w:tab w:val="left" w:pos="709"/>
                              <w:tab w:val="left" w:pos="2268"/>
                            </w:tabs>
                            <w:spacing w:after="120"/>
                            <w:rPr>
                              <w:b/>
                              <w:bCs/>
                              <w:color w:val="0000FF"/>
                            </w:rPr>
                          </w:pPr>
                          <w:r>
                            <w:rPr>
                              <w:sz w:val="18"/>
                            </w:rPr>
                            <w:tab/>
                          </w:r>
                          <w:r>
                            <w:rPr>
                              <w:b/>
                              <w:bCs/>
                              <w:color w:val="0000FF"/>
                            </w:rPr>
                            <w:t>Kompleks parametara:</w:t>
                          </w:r>
                          <w:r>
                            <w:rPr>
                              <w:b/>
                              <w:bCs/>
                              <w:color w:val="0000FF"/>
                            </w:rPr>
                            <w:tab/>
                            <w:t>……………………………………………….</w:t>
                          </w:r>
                        </w:p>
                        <w:p w14:paraId="59962D7C" w14:textId="77777777" w:rsidR="00D922B8" w:rsidRDefault="00D922B8" w:rsidP="00D922B8">
                          <w:pPr>
                            <w:tabs>
                              <w:tab w:val="left" w:pos="284"/>
                              <w:tab w:val="left" w:pos="851"/>
                              <w:tab w:val="left" w:pos="1560"/>
                              <w:tab w:val="left" w:pos="3402"/>
                              <w:tab w:val="left" w:pos="4820"/>
                            </w:tabs>
                            <w:rPr>
                              <w:sz w:val="18"/>
                            </w:rPr>
                          </w:pPr>
                          <w:r>
                            <w:rPr>
                              <w:sz w:val="18"/>
                            </w:rPr>
                            <w:tab/>
                            <w:t>Tek. b</w:t>
                          </w:r>
                          <w:r w:rsidRPr="00BC1F73">
                            <w:rPr>
                              <w:sz w:val="18"/>
                            </w:rPr>
                            <w:t>r.</w:t>
                          </w:r>
                          <w:r w:rsidRPr="00BC1F73">
                            <w:rPr>
                              <w:sz w:val="18"/>
                            </w:rPr>
                            <w:tab/>
                            <w:t>Naziv parametra</w:t>
                          </w:r>
                          <w:r w:rsidRPr="00BC1F73">
                            <w:rPr>
                              <w:sz w:val="18"/>
                            </w:rPr>
                            <w:tab/>
                            <w:t>Jedinica mere</w:t>
                          </w:r>
                          <w:r w:rsidRPr="00BC1F73">
                            <w:rPr>
                              <w:sz w:val="18"/>
                            </w:rPr>
                            <w:tab/>
                          </w:r>
                          <w:r w:rsidRPr="00BC1F73">
                            <w:rPr>
                              <w:i/>
                              <w:color w:val="0000FF"/>
                              <w:sz w:val="16"/>
                            </w:rPr>
                            <w:t>En.objekat 1      En. objekat</w:t>
                          </w:r>
                          <w:r>
                            <w:rPr>
                              <w:i/>
                              <w:color w:val="0000FF"/>
                              <w:sz w:val="16"/>
                            </w:rPr>
                            <w:t xml:space="preserve">2   </w:t>
                          </w:r>
                          <w:r w:rsidRPr="00BC1F73">
                            <w:rPr>
                              <w:i/>
                              <w:color w:val="0000FF"/>
                              <w:sz w:val="16"/>
                            </w:rPr>
                            <w:t xml:space="preserve">    En.objekat</w:t>
                          </w:r>
                          <w:r>
                            <w:rPr>
                              <w:i/>
                              <w:color w:val="0000FF"/>
                              <w:sz w:val="16"/>
                            </w:rPr>
                            <w:t xml:space="preserve"> ….       En.objekat N</w:t>
                          </w:r>
                        </w:p>
                      </w:txbxContent>
                    </v:textbox>
                  </v:shape>
                </v:group>
                <v:shape id="Picture 409" o:spid="_x0000_s1098" type="#_x0000_t75" style="position:absolute;left:9555;top:9544;width:1146;height: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pdeXDAAAA3QAAAA8AAABkcnMvZG93bnJldi54bWxET81qwkAQvhd8h2UKvZS6sYfGRleJFkGw&#10;h2p9gDE7JqHZ2SW7zc/bd4WCt/n4fme5HkwjOmp9bVnBbJqAIC6srrlUcP7evcxB+ICssbFMCkby&#10;sF5NHpaYadvzkbpTKEUMYZ+hgioEl0npi4oM+ql1xJG72tZgiLAtpW6xj+Gmka9J8iYN1hwbKnS0&#10;raj4Of0aBeY9d+PX5fD5bD+OnPoCN3OHSj09DvkCRKAh3MX/7r2O85M0hds38QS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al15cMAAADdAAAADwAAAAAAAAAAAAAAAACf&#10;AgAAZHJzL2Rvd25yZXYueG1sUEsFBgAAAAAEAAQA9wAAAI8DAAAAAA==&#10;">
                  <v:imagedata r:id="rId783" o:title=""/>
                </v:shape>
              </v:group>
            </w:pict>
          </mc:Fallback>
        </mc:AlternateContent>
      </w:r>
    </w:p>
    <w:p w14:paraId="67AD1E17"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77683497"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73B675B2"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39CE1CC9"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33330CE2"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488206FA"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3F528C99"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5CE89303"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615CB43A"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3C7B029E"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5620304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noProof/>
          <w:sz w:val="24"/>
          <w:szCs w:val="24"/>
        </w:rPr>
        <mc:AlternateContent>
          <mc:Choice Requires="wps">
            <w:drawing>
              <wp:anchor distT="0" distB="0" distL="114300" distR="114300" simplePos="0" relativeHeight="251703808" behindDoc="0" locked="0" layoutInCell="1" allowOverlap="1" wp14:anchorId="0B6E0E4C" wp14:editId="18273195">
                <wp:simplePos x="0" y="0"/>
                <wp:positionH relativeFrom="column">
                  <wp:posOffset>361315</wp:posOffset>
                </wp:positionH>
                <wp:positionV relativeFrom="paragraph">
                  <wp:posOffset>-3493770</wp:posOffset>
                </wp:positionV>
                <wp:extent cx="4735830" cy="401955"/>
                <wp:effectExtent l="635" t="2540" r="0" b="0"/>
                <wp:wrapNone/>
                <wp:docPr id="1067" name="Rectangle 1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583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78F13" id="Rectangle 1067" o:spid="_x0000_s1026" style="position:absolute;margin-left:28.45pt;margin-top:-275.1pt;width:372.9pt;height:31.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" filled="f" stroked="f"/>
            </w:pict>
          </mc:Fallback>
        </mc:AlternateContent>
      </w:r>
      <w:r w:rsidRPr="00D922B8">
        <w:rPr>
          <w:rFonts w:eastAsia="Calibri" w:cs="Arial"/>
          <w:sz w:val="24"/>
          <w:szCs w:val="24"/>
          <w:lang w:val="sr-Latn-CS"/>
        </w:rPr>
        <w:t>Zaglavlje liste za štampanje "Tehnički parametri</w:t>
      </w:r>
      <w:r w:rsidRPr="00D922B8">
        <w:rPr>
          <w:rFonts w:eastAsia="Calibri" w:cs="Arial"/>
          <w:snapToGrid w:val="0"/>
          <w:sz w:val="24"/>
          <w:szCs w:val="24"/>
          <w:lang w:val="sr-Latn-CS"/>
        </w:rPr>
        <w:t xml:space="preserve"> – stvarni podaci</w:t>
      </w:r>
      <w:r w:rsidRPr="00D922B8">
        <w:rPr>
          <w:rFonts w:eastAsia="Calibri" w:cs="Arial"/>
          <w:sz w:val="24"/>
          <w:szCs w:val="24"/>
          <w:lang w:val="sr-Latn-CS"/>
        </w:rPr>
        <w:t>"</w:t>
      </w:r>
    </w:p>
    <w:p w14:paraId="2BE9F010"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71" w:name="_Toc335917861"/>
      <w:bookmarkStart w:id="872" w:name="_Toc464433230"/>
      <w:r w:rsidRPr="00D922B8">
        <w:rPr>
          <w:rFonts w:cs="Arial"/>
          <w:b/>
          <w:bCs/>
          <w:color w:val="000000"/>
          <w:lang w:val="sr-Latn-CS"/>
        </w:rPr>
        <w:t>Unos planskih podataka</w:t>
      </w:r>
      <w:bookmarkEnd w:id="871"/>
      <w:bookmarkEnd w:id="872"/>
    </w:p>
    <w:p w14:paraId="48AB537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Prilikom ulaska u aplikaciju „Unos planskih podataka u kompleks izveštaja „Tehnički parametri“ (BV)" za ovlašćenog korisnika u organizaciono-tehničkim celinama treba najpre ponuditi izbor parametara (preko liste (list-boxa) kao sa tip vrednosti="01" – ručni unos)</w:t>
      </w:r>
      <w:r w:rsidRPr="00D922B8">
        <w:rPr>
          <w:rFonts w:eastAsia="Calibri" w:cs="Arial"/>
          <w:color w:val="FF0000"/>
          <w:sz w:val="24"/>
          <w:szCs w:val="24"/>
          <w:lang w:val="sr-Latn-CS"/>
        </w:rPr>
        <w:t xml:space="preserve"> </w:t>
      </w:r>
      <w:r w:rsidRPr="00D922B8">
        <w:rPr>
          <w:rFonts w:eastAsia="Calibri" w:cs="Arial"/>
          <w:sz w:val="24"/>
          <w:szCs w:val="24"/>
          <w:lang w:val="sr-Latn-CS"/>
        </w:rPr>
        <w:t>– vid. sliku 5.1).</w:t>
      </w:r>
    </w:p>
    <w:p w14:paraId="6FAE5BF7" w14:textId="77777777" w:rsidR="00D922B8" w:rsidRPr="00D922B8" w:rsidRDefault="00D922B8" w:rsidP="00D922B8">
      <w:pPr>
        <w:widowControl w:val="0"/>
        <w:tabs>
          <w:tab w:val="left" w:pos="851"/>
        </w:tabs>
        <w:spacing w:before="0" w:line="340" w:lineRule="exact"/>
        <w:ind w:left="284" w:right="141"/>
        <w:jc w:val="left"/>
        <w:rPr>
          <w:rFonts w:cs="Arial"/>
          <w:color w:val="000000"/>
          <w:sz w:val="20"/>
          <w:szCs w:val="20"/>
          <w:lang w:val="sr-Latn-CS" w:eastAsia="de-DE"/>
        </w:rPr>
      </w:pPr>
    </w:p>
    <w:p w14:paraId="0F0AFB1C"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335015B3"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225D342B"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6CA71BAD"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61DDB5AE"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118FBB8A"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521A631D"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59594266"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50552E5A"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6EE010BA"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24EEAE33"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739DB377"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03FACD60"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47A59A24"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37172EBF"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0F691CCC"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r w:rsidRPr="00D922B8">
        <w:rPr>
          <w:rFonts w:cs="Arial"/>
          <w:b/>
          <w:noProof/>
          <w:color w:val="000000"/>
          <w:szCs w:val="20"/>
        </w:rPr>
        <w:drawing>
          <wp:anchor distT="0" distB="0" distL="114300" distR="114300" simplePos="0" relativeHeight="251706880" behindDoc="1" locked="0" layoutInCell="1" allowOverlap="1" wp14:anchorId="32A5EEE8" wp14:editId="22CB0297">
            <wp:simplePos x="0" y="0"/>
            <wp:positionH relativeFrom="column">
              <wp:posOffset>394335</wp:posOffset>
            </wp:positionH>
            <wp:positionV relativeFrom="paragraph">
              <wp:posOffset>11884</wp:posOffset>
            </wp:positionV>
            <wp:extent cx="4521200" cy="4178300"/>
            <wp:effectExtent l="0" t="0" r="0" b="0"/>
            <wp:wrapNone/>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4521200" cy="417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82758E" w14:textId="77777777" w:rsidR="00D922B8" w:rsidRPr="00D922B8" w:rsidRDefault="00D922B8" w:rsidP="00D922B8">
      <w:pPr>
        <w:widowControl w:val="0"/>
        <w:tabs>
          <w:tab w:val="left" w:pos="851"/>
        </w:tabs>
        <w:spacing w:before="0" w:line="340" w:lineRule="exact"/>
        <w:ind w:left="284" w:right="284"/>
        <w:jc w:val="left"/>
        <w:rPr>
          <w:rFonts w:cs="Arial"/>
          <w:color w:val="000000"/>
          <w:sz w:val="20"/>
          <w:szCs w:val="20"/>
          <w:lang w:val="sr-Latn-CS" w:eastAsia="de-DE"/>
        </w:rPr>
      </w:pPr>
    </w:p>
    <w:p w14:paraId="7DE4B24E"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499965DA"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1CE53E6E"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2198BA76"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7B35F2B1"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5FAC687C"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7431445F"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2118DCDC"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51DDB093"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40CBCA46"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651BB538"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730424B8"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01019EF5"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363BD713" w14:textId="77777777" w:rsidR="00D922B8" w:rsidRPr="00D922B8" w:rsidRDefault="00D922B8" w:rsidP="00D922B8">
      <w:pPr>
        <w:widowControl w:val="0"/>
        <w:tabs>
          <w:tab w:val="left" w:pos="851"/>
        </w:tabs>
        <w:spacing w:after="120" w:line="300" w:lineRule="exact"/>
        <w:ind w:left="284" w:right="284"/>
        <w:jc w:val="left"/>
        <w:rPr>
          <w:rFonts w:cs="Arial"/>
          <w:b/>
          <w:color w:val="000000"/>
          <w:lang w:val="sr-Latn-CS" w:eastAsia="de-DE"/>
        </w:rPr>
      </w:pPr>
    </w:p>
    <w:p w14:paraId="30B6C4FA"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Ulaz u aplikaciju "Unos planskih podataka za kompleks izveštaja „Tehnički parametri“  -  parametri- (izvor kompleksa)</w:t>
      </w:r>
    </w:p>
    <w:p w14:paraId="6EAF7E4A"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Nakon izvršenog izbora (klikom) i pritiskom na "OK-dugme" treba prikazati praznu masku ekrana sa izabranim parametrima (vid. sliku 323). </w:t>
      </w:r>
    </w:p>
    <w:p w14:paraId="5D8CC40F"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Za ovlašćenog korisnika treba predvideti, da ovaj korisnik (uz uslov da ima ovlašćenje) u okviru ove aplikacije može da evidentira / obrađuje podatke i za neku drugu organizaciono – tehničku celinu. Izvor za polje "BVNRST" trebalo bi ponuditi preko liste (list-boxa). Konkretna ponuda za listu (listbox) trebalo bi da se oblikuje u skladu sa ovlašćenjima korisnika. </w:t>
      </w:r>
    </w:p>
    <w:p w14:paraId="7C4A51E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Nakon pritiska na ikonicu "Izvršiti pretragu" na slici 323 korisniku, u skladu sa stanjem obrade za njegovu odabranu organizaciono – tehničku celinu i za odabrane parametre, treba prikazati podatke.  </w:t>
      </w:r>
    </w:p>
    <w:p w14:paraId="4A361989" w14:textId="77777777" w:rsidR="00D922B8" w:rsidRPr="00D922B8" w:rsidRDefault="00D922B8" w:rsidP="00D922B8">
      <w:pPr>
        <w:widowControl w:val="0"/>
        <w:spacing w:after="180" w:line="360" w:lineRule="exact"/>
        <w:ind w:left="284" w:right="284"/>
        <w:rPr>
          <w:rFonts w:cs="Arial"/>
          <w:color w:val="000000"/>
          <w:lang w:val="sr-Latn-CS" w:eastAsia="de-DE"/>
        </w:rPr>
      </w:pPr>
    </w:p>
    <w:p w14:paraId="187E8333" w14:textId="77777777" w:rsidR="00D922B8" w:rsidRPr="00D922B8" w:rsidRDefault="00D922B8" w:rsidP="00D922B8">
      <w:pPr>
        <w:widowControl w:val="0"/>
        <w:spacing w:after="180" w:line="360" w:lineRule="exact"/>
        <w:ind w:left="284" w:right="284"/>
        <w:rPr>
          <w:rFonts w:cs="Arial"/>
          <w:color w:val="000000"/>
          <w:lang w:val="sr-Latn-CS" w:eastAsia="de-DE"/>
        </w:rPr>
      </w:pPr>
    </w:p>
    <w:p w14:paraId="487BFA9E" w14:textId="77777777" w:rsidR="00D922B8" w:rsidRPr="00D922B8" w:rsidRDefault="00D922B8" w:rsidP="00D922B8">
      <w:pPr>
        <w:widowControl w:val="0"/>
        <w:spacing w:after="180" w:line="360" w:lineRule="exact"/>
        <w:ind w:left="284" w:right="284"/>
        <w:rPr>
          <w:rFonts w:cs="Arial"/>
          <w:color w:val="000000"/>
          <w:lang w:val="sr-Latn-CS" w:eastAsia="de-DE"/>
        </w:rPr>
      </w:pPr>
    </w:p>
    <w:p w14:paraId="574A56FD"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59F80EB6"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1C593E0D"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r w:rsidRPr="00D922B8">
        <w:rPr>
          <w:rFonts w:cs="Arial"/>
          <w:b/>
          <w:noProof/>
          <w:color w:val="000000"/>
          <w:szCs w:val="20"/>
        </w:rPr>
        <w:drawing>
          <wp:anchor distT="0" distB="0" distL="114300" distR="114300" simplePos="0" relativeHeight="251707904" behindDoc="1" locked="0" layoutInCell="1" allowOverlap="1" wp14:anchorId="612F1932" wp14:editId="66E671CC">
            <wp:simplePos x="0" y="0"/>
            <wp:positionH relativeFrom="margin">
              <wp:align>center</wp:align>
            </wp:positionH>
            <wp:positionV relativeFrom="paragraph">
              <wp:posOffset>15512</wp:posOffset>
            </wp:positionV>
            <wp:extent cx="6296025" cy="4057650"/>
            <wp:effectExtent l="0" t="0" r="9525" b="0"/>
            <wp:wrapNone/>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629602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E3BB6"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0535776F"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6F338748"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26D9CA92"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0C3D0ECC"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1D6D4DBA"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054B9318"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3F56ADE0"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7B594004"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29F9CAE5"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6EE98D54"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10DFBD10"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7264D7DD"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21BA3D50"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00CEDBA4"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1ACCD130"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3E81D12A"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15421C7A"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244B38CF"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74CF116C"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46DC4D3A"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0C8B809E"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5ED1D901" w14:textId="77777777" w:rsidR="00D922B8" w:rsidRPr="00D922B8" w:rsidRDefault="00D922B8" w:rsidP="00D922B8">
      <w:pPr>
        <w:widowControl w:val="0"/>
        <w:tabs>
          <w:tab w:val="left" w:pos="851"/>
        </w:tabs>
        <w:spacing w:before="0" w:line="240" w:lineRule="atLeast"/>
        <w:ind w:left="284" w:right="284"/>
        <w:rPr>
          <w:rFonts w:cs="Arial"/>
          <w:color w:val="000000"/>
          <w:szCs w:val="20"/>
          <w:lang w:val="sr-Latn-CS" w:eastAsia="de-DE"/>
        </w:rPr>
      </w:pPr>
    </w:p>
    <w:p w14:paraId="337EF0A1" w14:textId="77777777" w:rsidR="00D922B8" w:rsidRPr="00D922B8" w:rsidRDefault="00D922B8" w:rsidP="00D922B8">
      <w:pPr>
        <w:widowControl w:val="0"/>
        <w:tabs>
          <w:tab w:val="left" w:pos="851"/>
        </w:tabs>
        <w:spacing w:after="120" w:line="360" w:lineRule="exact"/>
        <w:ind w:left="284" w:right="284"/>
        <w:jc w:val="left"/>
        <w:rPr>
          <w:rFonts w:cs="Arial"/>
          <w:b/>
          <w:color w:val="000000"/>
          <w:lang w:val="sr-Latn-CS" w:eastAsia="de-DE"/>
        </w:rPr>
      </w:pPr>
    </w:p>
    <w:p w14:paraId="27E20E3B" w14:textId="77777777" w:rsidR="00D922B8" w:rsidRPr="00D922B8" w:rsidRDefault="00D922B8" w:rsidP="00D922B8">
      <w:pPr>
        <w:spacing w:after="200" w:line="276" w:lineRule="auto"/>
        <w:ind w:left="720" w:hanging="360"/>
        <w:jc w:val="left"/>
        <w:rPr>
          <w:rFonts w:eastAsia="Calibri" w:cs="Arial"/>
          <w:b/>
          <w:sz w:val="24"/>
          <w:szCs w:val="24"/>
          <w:lang w:val="sr-Latn-CS"/>
        </w:rPr>
      </w:pPr>
      <w:r w:rsidRPr="00D922B8">
        <w:rPr>
          <w:rFonts w:eastAsia="Calibri" w:cs="Arial"/>
          <w:sz w:val="24"/>
          <w:szCs w:val="24"/>
          <w:lang w:val="sr-Latn-CS"/>
        </w:rPr>
        <w:t>Unos planiranih podataka za kompleks izveštaja "Tehnički parametri"</w:t>
      </w:r>
    </w:p>
    <w:p w14:paraId="2648BAB0"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Za aktuelnu kalendarsku godinu treba omogućiti unose planskih vrednosti za odabrane parametre. Mora biti mogući i izvršiti željene korekcije. Uz to važi: </w:t>
      </w:r>
    </w:p>
    <w:p w14:paraId="4F2EAFD4" w14:textId="77777777" w:rsidR="00D922B8" w:rsidRPr="00D922B8" w:rsidRDefault="00D922B8" w:rsidP="00D922B8">
      <w:pPr>
        <w:numPr>
          <w:ilvl w:val="0"/>
          <w:numId w:val="46"/>
        </w:numPr>
        <w:spacing w:after="120" w:line="276" w:lineRule="auto"/>
        <w:rPr>
          <w:rFonts w:eastAsia="Calibri" w:cs="Arial"/>
          <w:sz w:val="24"/>
          <w:szCs w:val="24"/>
          <w:lang w:val="sr-Cyrl-RS"/>
        </w:rPr>
      </w:pPr>
      <w:r w:rsidRPr="00D922B8">
        <w:rPr>
          <w:rFonts w:eastAsia="Calibri" w:cs="Arial"/>
          <w:sz w:val="24"/>
          <w:szCs w:val="24"/>
          <w:lang w:val="sr-Cyrl-RS"/>
        </w:rPr>
        <w:t xml:space="preserve">Retroaktivne korekcije (&lt; aktuelna kalendarska godina) nisu dostupne. </w:t>
      </w:r>
      <w:r w:rsidRPr="00D922B8">
        <w:rPr>
          <w:rFonts w:eastAsia="Calibri" w:cs="Arial"/>
          <w:sz w:val="24"/>
          <w:szCs w:val="24"/>
          <w:lang w:val="sr-Cyrl-RS"/>
        </w:rPr>
        <w:br/>
        <w:t>Pri izboru vremenskog perioda kraćeg od aktuelne kalendarske godine treba omogućiti  prikaze i kopiranje vrednosti  prema standardu PROTIS- a (Kolone vrednosti neaktivne).</w:t>
      </w:r>
    </w:p>
    <w:p w14:paraId="4D1C333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Korekcije (= &gt; aktuelna kalendarska godina) treba omogućiti. </w:t>
      </w:r>
      <w:r w:rsidRPr="00D922B8">
        <w:rPr>
          <w:rFonts w:eastAsia="Calibri" w:cs="Arial"/>
          <w:sz w:val="24"/>
          <w:szCs w:val="24"/>
          <w:lang w:val="sr-Latn-CS"/>
        </w:rPr>
        <w:br/>
      </w:r>
      <w:r w:rsidRPr="00D922B8">
        <w:rPr>
          <w:rFonts w:eastAsia="Calibri" w:cs="Arial"/>
          <w:sz w:val="24"/>
          <w:szCs w:val="24"/>
          <w:lang w:val="sr-Latn-CS"/>
        </w:rPr>
        <w:tab/>
        <w:t xml:space="preserve">Izbor vremenskog perioda dužeg od aktuelne kalendarske godien treba dozvoliti. </w:t>
      </w:r>
      <w:r w:rsidRPr="00D922B8">
        <w:rPr>
          <w:rFonts w:eastAsia="Calibri" w:cs="Arial"/>
          <w:sz w:val="24"/>
          <w:szCs w:val="24"/>
          <w:lang w:val="sr-Latn-CS"/>
        </w:rPr>
        <w:br/>
      </w:r>
      <w:r w:rsidRPr="00D922B8">
        <w:rPr>
          <w:rFonts w:eastAsia="Calibri" w:cs="Arial"/>
          <w:sz w:val="24"/>
          <w:szCs w:val="24"/>
          <w:lang w:val="sr-Latn-CS"/>
        </w:rPr>
        <w:tab/>
        <w:t xml:space="preserve">Za unos podataka važi isti postupak kao za aktuelnu kalendarsku godinu.  </w:t>
      </w:r>
    </w:p>
    <w:p w14:paraId="4DE52DE7" w14:textId="77777777" w:rsidR="00D922B8" w:rsidRPr="00D922B8" w:rsidRDefault="00D922B8" w:rsidP="00D922B8">
      <w:pPr>
        <w:spacing w:after="200" w:line="276" w:lineRule="auto"/>
        <w:rPr>
          <w:rFonts w:eastAsia="Calibri" w:cs="Arial"/>
          <w:sz w:val="24"/>
          <w:lang w:val="sr-Latn-CS"/>
        </w:rPr>
      </w:pPr>
      <w:r w:rsidRPr="00D922B8">
        <w:rPr>
          <w:rFonts w:eastAsia="Calibri" w:cs="Arial"/>
          <w:sz w:val="24"/>
          <w:lang w:val="sr-Latn-CS"/>
        </w:rPr>
        <w:t xml:space="preserve">Prilikom prvog izbora u novoj kalendarskoj godini (još nema unosa podataka) treba ponuditi masku ekrana prema slici 323 sa praznim kolonama vrednosti. </w:t>
      </w:r>
    </w:p>
    <w:p w14:paraId="6C1ED2DA" w14:textId="77777777" w:rsidR="00D922B8" w:rsidRPr="00D922B8" w:rsidRDefault="00D922B8" w:rsidP="00D922B8">
      <w:pPr>
        <w:spacing w:after="200" w:line="276" w:lineRule="auto"/>
        <w:rPr>
          <w:rFonts w:eastAsia="Calibri" w:cs="Arial"/>
          <w:sz w:val="24"/>
          <w:lang w:val="sr-Latn-CS"/>
        </w:rPr>
      </w:pPr>
      <w:r w:rsidRPr="00D922B8">
        <w:rPr>
          <w:rFonts w:eastAsia="Calibri" w:cs="Arial"/>
          <w:sz w:val="24"/>
          <w:lang w:val="sr-Latn-CS"/>
        </w:rPr>
        <w:t xml:space="preserve">Korisnik sada sme da obavi odgovarajuće unose podataka.  </w:t>
      </w:r>
    </w:p>
    <w:p w14:paraId="758BF086" w14:textId="77777777" w:rsidR="00D922B8" w:rsidRPr="00D922B8" w:rsidRDefault="00D922B8" w:rsidP="00D922B8">
      <w:pPr>
        <w:spacing w:after="200" w:line="276" w:lineRule="auto"/>
        <w:rPr>
          <w:rFonts w:eastAsia="Calibri" w:cs="Arial"/>
          <w:sz w:val="24"/>
          <w:lang w:val="sr-Latn-CS"/>
        </w:rPr>
      </w:pPr>
      <w:r w:rsidRPr="00D922B8">
        <w:rPr>
          <w:rFonts w:eastAsia="Calibri" w:cs="Arial"/>
          <w:sz w:val="24"/>
          <w:lang w:val="sr-Latn-CS"/>
        </w:rPr>
        <w:t xml:space="preserve">Vrednosti kolone 'kumulirano' treba automatski obračunati. Izmene u koloni „Kumulirano“ treba omogućiti. Korisniku se mora dati i mogućnost odbacivanja onog što je kumulirano.  </w:t>
      </w:r>
    </w:p>
    <w:p w14:paraId="14974449" w14:textId="77777777" w:rsidR="00D922B8" w:rsidRPr="00D922B8" w:rsidRDefault="00D922B8" w:rsidP="00D922B8">
      <w:pPr>
        <w:spacing w:after="200" w:line="276" w:lineRule="auto"/>
        <w:rPr>
          <w:rFonts w:eastAsia="Calibri" w:cs="Arial"/>
          <w:b/>
          <w:sz w:val="24"/>
          <w:lang w:val="sr-Latn-CS"/>
        </w:rPr>
      </w:pPr>
      <w:r w:rsidRPr="00D922B8">
        <w:rPr>
          <w:rFonts w:eastAsia="Calibri" w:cs="Arial"/>
          <w:sz w:val="24"/>
          <w:lang w:val="sr-Latn-CS"/>
        </w:rPr>
        <w:t>Ako za ostale parametre treba uneti planske podatke, onda preko izbora treba izabrati sledeći parametar (vid. sliku 323). Po obezbeđenju unosa treba uz to ponud</w:t>
      </w:r>
      <w:r w:rsidRPr="00D922B8">
        <w:rPr>
          <w:rFonts w:eastAsia="Calibri" w:cs="Arial"/>
          <w:b/>
          <w:sz w:val="24"/>
          <w:lang w:val="sr-Latn-CS"/>
        </w:rPr>
        <w:t xml:space="preserve">iti listu (list-box) u skladu sa slikom 5.1, pri čemu se opet izbor parametara mora obaviti klikom. </w:t>
      </w:r>
    </w:p>
    <w:p w14:paraId="0A2364E3" w14:textId="77777777" w:rsidR="00D922B8" w:rsidRPr="00D922B8" w:rsidRDefault="00D922B8" w:rsidP="00D922B8">
      <w:pPr>
        <w:widowControl w:val="0"/>
        <w:spacing w:before="240" w:after="120" w:line="34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lastRenderedPageBreak/>
        <w:t>Opis izbornih polja</w:t>
      </w:r>
    </w:p>
    <w:p w14:paraId="0AE20D11"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Osnova za sledeći opis je maska za evidenciju, slika 323. </w:t>
      </w:r>
    </w:p>
    <w:p w14:paraId="1D1C0C49" w14:textId="77777777" w:rsidR="00D922B8" w:rsidRPr="00D922B8" w:rsidRDefault="00D922B8" w:rsidP="00D922B8">
      <w:pPr>
        <w:widowControl w:val="0"/>
        <w:spacing w:before="0"/>
        <w:ind w:left="284" w:right="284"/>
        <w:jc w:val="left"/>
        <w:rPr>
          <w:rFonts w:cs="Arial"/>
          <w:b/>
          <w:color w:val="000000"/>
          <w:szCs w:val="20"/>
          <w:lang w:val="sr-Latn-CS" w:eastAsia="de-DE"/>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134"/>
        <w:gridCol w:w="1134"/>
        <w:gridCol w:w="4394"/>
        <w:gridCol w:w="993"/>
      </w:tblGrid>
      <w:tr w:rsidR="00D922B8" w:rsidRPr="00D922B8" w14:paraId="54227CF4" w14:textId="77777777" w:rsidTr="00BC5A7F">
        <w:tc>
          <w:tcPr>
            <w:tcW w:w="1559" w:type="dxa"/>
            <w:shd w:val="pct10" w:color="auto" w:fill="FFFFFF"/>
            <w:vAlign w:val="center"/>
          </w:tcPr>
          <w:p w14:paraId="58100E75"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1134" w:type="dxa"/>
            <w:shd w:val="pct10" w:color="auto" w:fill="FFFFFF"/>
            <w:vAlign w:val="center"/>
          </w:tcPr>
          <w:p w14:paraId="7B077258"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1134" w:type="dxa"/>
            <w:shd w:val="pct10" w:color="auto" w:fill="FFFFFF"/>
            <w:vAlign w:val="center"/>
          </w:tcPr>
          <w:p w14:paraId="67BAA3FC"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4394" w:type="dxa"/>
            <w:shd w:val="pct10" w:color="auto" w:fill="FFFFFF"/>
            <w:vAlign w:val="center"/>
          </w:tcPr>
          <w:p w14:paraId="7E31EADC"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c>
          <w:tcPr>
            <w:tcW w:w="993" w:type="dxa"/>
            <w:shd w:val="pct10" w:color="auto" w:fill="FFFFFF"/>
            <w:vAlign w:val="center"/>
          </w:tcPr>
          <w:p w14:paraId="5C0C04D6" w14:textId="77777777" w:rsidR="00D922B8" w:rsidRPr="00D922B8" w:rsidRDefault="00D922B8" w:rsidP="00D922B8">
            <w:pPr>
              <w:widowControl w:val="0"/>
              <w:tabs>
                <w:tab w:val="right" w:pos="9781"/>
              </w:tabs>
              <w:spacing w:before="60" w:after="60"/>
              <w:ind w:right="86"/>
              <w:jc w:val="center"/>
              <w:rPr>
                <w:rFonts w:cs="Arial"/>
                <w:b/>
                <w:color w:val="000000"/>
                <w:sz w:val="20"/>
                <w:szCs w:val="20"/>
                <w:lang w:val="sr-Latn-CS" w:eastAsia="de-DE"/>
              </w:rPr>
            </w:pPr>
            <w:r w:rsidRPr="00D922B8">
              <w:rPr>
                <w:rFonts w:cs="Arial"/>
                <w:b/>
                <w:color w:val="000000"/>
                <w:sz w:val="20"/>
                <w:szCs w:val="20"/>
                <w:lang w:val="sr-Latn-CS" w:eastAsia="de-DE"/>
              </w:rPr>
              <w:t>Zadato</w:t>
            </w:r>
          </w:p>
        </w:tc>
      </w:tr>
      <w:tr w:rsidR="00D922B8" w:rsidRPr="00D922B8" w14:paraId="2D06AA59" w14:textId="77777777" w:rsidTr="00BC5A7F">
        <w:trPr>
          <w:trHeight w:val="227"/>
        </w:trPr>
        <w:tc>
          <w:tcPr>
            <w:tcW w:w="1559" w:type="dxa"/>
            <w:vAlign w:val="center"/>
          </w:tcPr>
          <w:p w14:paraId="4A20761B"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BVNRST</w:t>
            </w:r>
          </w:p>
        </w:tc>
        <w:tc>
          <w:tcPr>
            <w:tcW w:w="1134" w:type="dxa"/>
            <w:vAlign w:val="center"/>
          </w:tcPr>
          <w:p w14:paraId="5A5FBF00"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134" w:type="dxa"/>
            <w:vAlign w:val="center"/>
          </w:tcPr>
          <w:p w14:paraId="262F50FF"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num</w:t>
            </w:r>
          </w:p>
        </w:tc>
        <w:tc>
          <w:tcPr>
            <w:tcW w:w="4394" w:type="dxa"/>
            <w:vAlign w:val="center"/>
          </w:tcPr>
          <w:p w14:paraId="004312FE"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Izborno polje (za odabrane korisnike)</w:t>
            </w:r>
            <w:r w:rsidRPr="00D922B8">
              <w:rPr>
                <w:rFonts w:cs="Arial"/>
                <w:sz w:val="20"/>
                <w:szCs w:val="20"/>
                <w:lang w:val="sr-Latn-CS" w:eastAsia="de-DE"/>
              </w:rPr>
              <w:br/>
              <w:t>Feld BVNR / BVNRST  -  dozvoljen prelazak u drugu org.-tehn.celinu</w:t>
            </w:r>
          </w:p>
        </w:tc>
        <w:tc>
          <w:tcPr>
            <w:tcW w:w="993" w:type="dxa"/>
            <w:vAlign w:val="center"/>
          </w:tcPr>
          <w:p w14:paraId="283C5146"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BV-Nr. USER</w:t>
            </w:r>
          </w:p>
        </w:tc>
      </w:tr>
      <w:tr w:rsidR="00D922B8" w:rsidRPr="00D922B8" w14:paraId="690675AB" w14:textId="77777777" w:rsidTr="00BC5A7F">
        <w:trPr>
          <w:trHeight w:val="227"/>
        </w:trPr>
        <w:tc>
          <w:tcPr>
            <w:tcW w:w="1559" w:type="dxa"/>
            <w:vAlign w:val="center"/>
          </w:tcPr>
          <w:p w14:paraId="73C1D7DE"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Vremenski period</w:t>
            </w:r>
          </w:p>
        </w:tc>
        <w:tc>
          <w:tcPr>
            <w:tcW w:w="1134" w:type="dxa"/>
            <w:vAlign w:val="center"/>
          </w:tcPr>
          <w:p w14:paraId="6E83610C"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uslovljeno</w:t>
            </w:r>
          </w:p>
        </w:tc>
        <w:tc>
          <w:tcPr>
            <w:tcW w:w="1134" w:type="dxa"/>
            <w:vAlign w:val="center"/>
          </w:tcPr>
          <w:p w14:paraId="412EFDE0"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Datum</w:t>
            </w:r>
            <w:r w:rsidRPr="00D922B8">
              <w:rPr>
                <w:rFonts w:cs="Arial"/>
                <w:sz w:val="18"/>
                <w:szCs w:val="20"/>
                <w:lang w:val="sr-Latn-CS" w:eastAsia="de-DE"/>
              </w:rPr>
              <w:br/>
              <w:t>(godina)</w:t>
            </w:r>
          </w:p>
        </w:tc>
        <w:tc>
          <w:tcPr>
            <w:tcW w:w="4394" w:type="dxa"/>
            <w:vAlign w:val="center"/>
          </w:tcPr>
          <w:p w14:paraId="42CE3F3C"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Izborno polje</w:t>
            </w:r>
            <w:r w:rsidRPr="00D922B8">
              <w:rPr>
                <w:rFonts w:cs="Arial"/>
                <w:sz w:val="20"/>
                <w:szCs w:val="20"/>
                <w:lang w:val="sr-Latn-CS" w:eastAsia="de-DE"/>
              </w:rPr>
              <w:br/>
              <w:t xml:space="preserve">Izbor preko listbox-a, pri čemu retroaktivno treba ponuditi od aktuelne obračunske godine </w:t>
            </w:r>
            <w:r w:rsidRPr="00D922B8">
              <w:rPr>
                <w:rFonts w:cs="Arial"/>
                <w:b/>
                <w:bCs/>
                <w:color w:val="0000FF"/>
                <w:sz w:val="20"/>
                <w:szCs w:val="20"/>
                <w:lang w:val="sr-Latn-CS" w:eastAsia="de-DE"/>
              </w:rPr>
              <w:t>X godina</w:t>
            </w:r>
            <w:r w:rsidRPr="00D922B8">
              <w:rPr>
                <w:rFonts w:cs="Arial"/>
                <w:sz w:val="20"/>
                <w:szCs w:val="20"/>
                <w:lang w:val="sr-Latn-CS" w:eastAsia="de-DE"/>
              </w:rPr>
              <w:t xml:space="preserve"> (EPS treba da definiše u Formulisanju zadataka) </w:t>
            </w:r>
          </w:p>
        </w:tc>
        <w:tc>
          <w:tcPr>
            <w:tcW w:w="993" w:type="dxa"/>
            <w:vAlign w:val="center"/>
          </w:tcPr>
          <w:p w14:paraId="7D5CB7DC"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Aktuelna godina</w:t>
            </w:r>
          </w:p>
        </w:tc>
      </w:tr>
      <w:tr w:rsidR="00D922B8" w:rsidRPr="00D922B8" w14:paraId="1BC60E88" w14:textId="77777777" w:rsidTr="00BC5A7F">
        <w:trPr>
          <w:trHeight w:val="227"/>
        </w:trPr>
        <w:tc>
          <w:tcPr>
            <w:tcW w:w="1559" w:type="dxa"/>
            <w:vAlign w:val="center"/>
          </w:tcPr>
          <w:p w14:paraId="37DD1FFA"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Kompleks parametara / parametar</w:t>
            </w:r>
          </w:p>
        </w:tc>
        <w:tc>
          <w:tcPr>
            <w:tcW w:w="1134" w:type="dxa"/>
            <w:vAlign w:val="center"/>
          </w:tcPr>
          <w:p w14:paraId="39208127"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uslovljeno</w:t>
            </w:r>
          </w:p>
        </w:tc>
        <w:tc>
          <w:tcPr>
            <w:tcW w:w="1134" w:type="dxa"/>
            <w:vAlign w:val="center"/>
          </w:tcPr>
          <w:p w14:paraId="2F078C03"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varchar2</w:t>
            </w:r>
          </w:p>
        </w:tc>
        <w:tc>
          <w:tcPr>
            <w:tcW w:w="4394" w:type="dxa"/>
            <w:vAlign w:val="center"/>
          </w:tcPr>
          <w:p w14:paraId="4F931692"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Izborno polje</w:t>
            </w:r>
            <w:r w:rsidRPr="00D922B8">
              <w:rPr>
                <w:rFonts w:cs="Arial"/>
                <w:sz w:val="20"/>
                <w:szCs w:val="20"/>
                <w:lang w:val="sr-Latn-CS" w:eastAsia="de-DE"/>
              </w:rPr>
              <w:br/>
              <w:t>Izbor preko listbox-a (tabela TBW_KZ);</w:t>
            </w:r>
            <w:r w:rsidRPr="00D922B8">
              <w:rPr>
                <w:rFonts w:cs="Arial"/>
                <w:sz w:val="20"/>
                <w:szCs w:val="20"/>
                <w:lang w:val="sr-Latn-CS" w:eastAsia="de-DE"/>
              </w:rPr>
              <w:br/>
              <w:t>onda predstavljanje rezultata izbora "tek. br. sa odgovarajućim nazivom" (vid. sliku 5.1)</w:t>
            </w:r>
          </w:p>
        </w:tc>
        <w:tc>
          <w:tcPr>
            <w:tcW w:w="993" w:type="dxa"/>
            <w:vAlign w:val="center"/>
          </w:tcPr>
          <w:p w14:paraId="58D5C3D1"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bl>
    <w:p w14:paraId="18283693" w14:textId="77777777" w:rsidR="00D922B8" w:rsidRPr="00D922B8" w:rsidRDefault="00D922B8" w:rsidP="00D922B8">
      <w:pPr>
        <w:widowControl w:val="0"/>
        <w:tabs>
          <w:tab w:val="left" w:pos="851"/>
          <w:tab w:val="left" w:pos="1276"/>
          <w:tab w:val="left" w:pos="1985"/>
          <w:tab w:val="left" w:pos="3402"/>
          <w:tab w:val="left" w:pos="4536"/>
        </w:tabs>
        <w:spacing w:before="240" w:line="34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Opis polja za prikaz, polja za unos</w:t>
      </w:r>
    </w:p>
    <w:p w14:paraId="59C25D99" w14:textId="77777777" w:rsidR="00D922B8" w:rsidRPr="00D922B8" w:rsidRDefault="00D922B8" w:rsidP="00D922B8">
      <w:pPr>
        <w:widowControl w:val="0"/>
        <w:tabs>
          <w:tab w:val="left" w:pos="851"/>
          <w:tab w:val="left" w:pos="1276"/>
          <w:tab w:val="left" w:pos="1985"/>
          <w:tab w:val="left" w:pos="3402"/>
          <w:tab w:val="left" w:pos="4536"/>
        </w:tabs>
        <w:spacing w:after="120" w:line="360" w:lineRule="exact"/>
        <w:ind w:left="284"/>
        <w:jc w:val="left"/>
        <w:rPr>
          <w:rFonts w:cs="Arial"/>
          <w:b/>
          <w:color w:val="000000"/>
          <w:lang w:val="sr-Latn-CS" w:eastAsia="de-DE"/>
        </w:rPr>
      </w:pPr>
      <w:r w:rsidRPr="00D922B8">
        <w:rPr>
          <w:rFonts w:cs="Arial"/>
          <w:color w:val="000000"/>
          <w:lang w:val="sr-Latn-CS" w:eastAsia="de-DE"/>
        </w:rPr>
        <w:t>Osnova za sledeći opis je Maska evidentiranja, slika 323.</w:t>
      </w: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134"/>
        <w:gridCol w:w="1418"/>
        <w:gridCol w:w="4110"/>
        <w:gridCol w:w="993"/>
      </w:tblGrid>
      <w:tr w:rsidR="00D922B8" w:rsidRPr="00D922B8" w14:paraId="1B04CFF4" w14:textId="77777777" w:rsidTr="00BC5A7F">
        <w:trPr>
          <w:trHeight w:hRule="exact" w:val="624"/>
        </w:trPr>
        <w:tc>
          <w:tcPr>
            <w:tcW w:w="1559" w:type="dxa"/>
            <w:shd w:val="pct10" w:color="auto" w:fill="FFFFFF"/>
            <w:vAlign w:val="center"/>
          </w:tcPr>
          <w:p w14:paraId="108D9944"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1134" w:type="dxa"/>
            <w:shd w:val="pct10" w:color="auto" w:fill="FFFFFF"/>
            <w:vAlign w:val="center"/>
          </w:tcPr>
          <w:p w14:paraId="233D81A6"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1418" w:type="dxa"/>
            <w:shd w:val="pct10" w:color="auto" w:fill="FFFFFF"/>
            <w:vAlign w:val="center"/>
          </w:tcPr>
          <w:p w14:paraId="09A37CC6"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4110" w:type="dxa"/>
            <w:shd w:val="pct10" w:color="auto" w:fill="FFFFFF"/>
            <w:vAlign w:val="center"/>
          </w:tcPr>
          <w:p w14:paraId="5FF665A2"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c>
          <w:tcPr>
            <w:tcW w:w="993" w:type="dxa"/>
            <w:shd w:val="pct10" w:color="auto" w:fill="FFFFFF"/>
            <w:vAlign w:val="center"/>
          </w:tcPr>
          <w:p w14:paraId="0AA5F06A" w14:textId="77777777" w:rsidR="00D922B8" w:rsidRPr="00D922B8" w:rsidRDefault="00D922B8" w:rsidP="00D922B8">
            <w:pPr>
              <w:widowControl w:val="0"/>
              <w:tabs>
                <w:tab w:val="right" w:pos="9781"/>
              </w:tabs>
              <w:spacing w:before="60" w:after="60"/>
              <w:ind w:right="86"/>
              <w:jc w:val="center"/>
              <w:rPr>
                <w:rFonts w:cs="Arial"/>
                <w:b/>
                <w:color w:val="000000"/>
                <w:sz w:val="20"/>
                <w:szCs w:val="20"/>
                <w:lang w:val="sr-Latn-CS" w:eastAsia="de-DE"/>
              </w:rPr>
            </w:pPr>
            <w:r w:rsidRPr="00D922B8">
              <w:rPr>
                <w:rFonts w:cs="Arial"/>
                <w:b/>
                <w:color w:val="000000"/>
                <w:sz w:val="20"/>
                <w:szCs w:val="20"/>
                <w:lang w:val="sr-Latn-CS" w:eastAsia="de-DE"/>
              </w:rPr>
              <w:t>zadato</w:t>
            </w:r>
          </w:p>
        </w:tc>
      </w:tr>
      <w:tr w:rsidR="00D922B8" w:rsidRPr="00D922B8" w14:paraId="5002D991" w14:textId="77777777" w:rsidTr="00BC5A7F">
        <w:trPr>
          <w:trHeight w:val="227"/>
        </w:trPr>
        <w:tc>
          <w:tcPr>
            <w:tcW w:w="1559" w:type="dxa"/>
            <w:vAlign w:val="center"/>
          </w:tcPr>
          <w:p w14:paraId="22AA7505"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Vremenski period</w:t>
            </w:r>
          </w:p>
        </w:tc>
        <w:tc>
          <w:tcPr>
            <w:tcW w:w="1134" w:type="dxa"/>
            <w:vAlign w:val="center"/>
          </w:tcPr>
          <w:p w14:paraId="00580F32"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418" w:type="dxa"/>
            <w:vAlign w:val="center"/>
          </w:tcPr>
          <w:p w14:paraId="4D4BA47D"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Datum (godina)</w:t>
            </w:r>
          </w:p>
        </w:tc>
        <w:tc>
          <w:tcPr>
            <w:tcW w:w="4110" w:type="dxa"/>
            <w:vAlign w:val="center"/>
          </w:tcPr>
          <w:p w14:paraId="69F23982" w14:textId="77777777" w:rsidR="00D922B8" w:rsidRPr="00D922B8" w:rsidRDefault="00D922B8" w:rsidP="00D922B8">
            <w:pPr>
              <w:tabs>
                <w:tab w:val="left" w:pos="71"/>
                <w:tab w:val="left" w:pos="497"/>
                <w:tab w:val="left" w:pos="1772"/>
              </w:tabs>
              <w:spacing w:before="60" w:after="6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prema izboru iz listbox-a</w:t>
            </w:r>
          </w:p>
        </w:tc>
        <w:tc>
          <w:tcPr>
            <w:tcW w:w="993" w:type="dxa"/>
            <w:vAlign w:val="center"/>
          </w:tcPr>
          <w:p w14:paraId="0C95203F"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w:t>
            </w:r>
          </w:p>
        </w:tc>
      </w:tr>
      <w:tr w:rsidR="00D922B8" w:rsidRPr="00D922B8" w14:paraId="5A2B9AEE" w14:textId="77777777" w:rsidTr="00BC5A7F">
        <w:trPr>
          <w:trHeight w:val="227"/>
        </w:trPr>
        <w:tc>
          <w:tcPr>
            <w:tcW w:w="1559" w:type="dxa"/>
            <w:vAlign w:val="center"/>
          </w:tcPr>
          <w:p w14:paraId="186170DC"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BVNRST</w:t>
            </w:r>
          </w:p>
        </w:tc>
        <w:tc>
          <w:tcPr>
            <w:tcW w:w="1134" w:type="dxa"/>
            <w:vAlign w:val="center"/>
          </w:tcPr>
          <w:p w14:paraId="6D3371F3"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418" w:type="dxa"/>
            <w:vAlign w:val="center"/>
          </w:tcPr>
          <w:p w14:paraId="69A762CC"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num</w:t>
            </w:r>
          </w:p>
        </w:tc>
        <w:tc>
          <w:tcPr>
            <w:tcW w:w="4110" w:type="dxa"/>
            <w:vAlign w:val="center"/>
          </w:tcPr>
          <w:p w14:paraId="55861F20" w14:textId="77777777" w:rsidR="00D922B8" w:rsidRPr="00D922B8" w:rsidRDefault="00D922B8" w:rsidP="00D922B8">
            <w:pPr>
              <w:tabs>
                <w:tab w:val="left" w:pos="213"/>
                <w:tab w:val="left" w:pos="497"/>
                <w:tab w:val="left" w:pos="1772"/>
              </w:tabs>
              <w:spacing w:before="60" w:after="60"/>
              <w:ind w:left="74" w:right="-70"/>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prema izboru iz listbox-a,</w:t>
            </w:r>
            <w:r w:rsidRPr="00D922B8">
              <w:rPr>
                <w:rFonts w:cs="Arial"/>
                <w:sz w:val="20"/>
                <w:szCs w:val="20"/>
                <w:lang w:val="sr-Latn-CS" w:eastAsia="de-DE"/>
              </w:rPr>
              <w:br/>
              <w:t>dozvoljen prelazak u drugu org.-tehn.celinu</w:t>
            </w:r>
          </w:p>
        </w:tc>
        <w:tc>
          <w:tcPr>
            <w:tcW w:w="993" w:type="dxa"/>
            <w:vAlign w:val="center"/>
          </w:tcPr>
          <w:p w14:paraId="1564E180"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r w:rsidR="00D922B8" w:rsidRPr="00D922B8" w14:paraId="44C22652" w14:textId="77777777" w:rsidTr="00BC5A7F">
        <w:trPr>
          <w:trHeight w:hRule="exact" w:val="624"/>
        </w:trPr>
        <w:tc>
          <w:tcPr>
            <w:tcW w:w="1559" w:type="dxa"/>
            <w:vMerge w:val="restart"/>
            <w:vAlign w:val="center"/>
          </w:tcPr>
          <w:p w14:paraId="55E3757A" w14:textId="77777777" w:rsidR="00D922B8" w:rsidRPr="00D922B8" w:rsidRDefault="00D922B8" w:rsidP="00D922B8">
            <w:pPr>
              <w:spacing w:before="60" w:after="60"/>
              <w:ind w:left="74"/>
              <w:jc w:val="left"/>
              <w:rPr>
                <w:rFonts w:cs="Arial"/>
                <w:sz w:val="20"/>
                <w:szCs w:val="20"/>
                <w:lang w:val="sr-Latn-CS" w:eastAsia="de-DE"/>
              </w:rPr>
            </w:pPr>
            <w:r w:rsidRPr="00D922B8">
              <w:rPr>
                <w:rFonts w:cs="Arial"/>
                <w:sz w:val="20"/>
                <w:szCs w:val="20"/>
                <w:lang w:val="sr-Latn-CS" w:eastAsia="de-DE"/>
              </w:rPr>
              <w:t>Parametar</w:t>
            </w:r>
          </w:p>
        </w:tc>
        <w:tc>
          <w:tcPr>
            <w:tcW w:w="1134" w:type="dxa"/>
            <w:vMerge w:val="restart"/>
            <w:vAlign w:val="center"/>
          </w:tcPr>
          <w:p w14:paraId="121E9B12"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418" w:type="dxa"/>
            <w:vAlign w:val="center"/>
          </w:tcPr>
          <w:p w14:paraId="3B2FBB89"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varchar2</w:t>
            </w:r>
          </w:p>
        </w:tc>
        <w:tc>
          <w:tcPr>
            <w:tcW w:w="4110" w:type="dxa"/>
            <w:vAlign w:val="center"/>
          </w:tcPr>
          <w:p w14:paraId="313A40E0" w14:textId="77777777" w:rsidR="00D922B8" w:rsidRPr="00D922B8" w:rsidRDefault="00D922B8" w:rsidP="00D922B8">
            <w:pPr>
              <w:tabs>
                <w:tab w:val="left" w:pos="71"/>
                <w:tab w:val="left" w:pos="497"/>
                <w:tab w:val="left" w:pos="1772"/>
              </w:tabs>
              <w:spacing w:before="60" w:after="6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tek. br. prema izboru iz Listbox-a (iz tabele TBW_KZ)</w:t>
            </w:r>
          </w:p>
        </w:tc>
        <w:tc>
          <w:tcPr>
            <w:tcW w:w="993" w:type="dxa"/>
            <w:vAlign w:val="center"/>
          </w:tcPr>
          <w:p w14:paraId="22D79D81"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r w:rsidR="00D922B8" w:rsidRPr="00D922B8" w14:paraId="05C294FE" w14:textId="77777777" w:rsidTr="00BC5A7F">
        <w:trPr>
          <w:trHeight w:hRule="exact" w:val="567"/>
        </w:trPr>
        <w:tc>
          <w:tcPr>
            <w:tcW w:w="1559" w:type="dxa"/>
            <w:vMerge/>
            <w:vAlign w:val="center"/>
          </w:tcPr>
          <w:p w14:paraId="6744E410" w14:textId="77777777" w:rsidR="00D922B8" w:rsidRPr="00D922B8" w:rsidRDefault="00D922B8" w:rsidP="00D922B8">
            <w:pPr>
              <w:spacing w:before="60" w:after="60"/>
              <w:ind w:left="72"/>
              <w:jc w:val="left"/>
              <w:rPr>
                <w:rFonts w:cs="Arial"/>
                <w:sz w:val="20"/>
                <w:szCs w:val="20"/>
                <w:lang w:val="sr-Latn-CS" w:eastAsia="de-DE"/>
              </w:rPr>
            </w:pPr>
          </w:p>
        </w:tc>
        <w:tc>
          <w:tcPr>
            <w:tcW w:w="1134" w:type="dxa"/>
            <w:vMerge/>
            <w:vAlign w:val="center"/>
          </w:tcPr>
          <w:p w14:paraId="58EE3691" w14:textId="77777777" w:rsidR="00D922B8" w:rsidRPr="00D922B8" w:rsidRDefault="00D922B8" w:rsidP="00D922B8">
            <w:pPr>
              <w:spacing w:before="60" w:after="60"/>
              <w:ind w:left="-70" w:right="-70"/>
              <w:jc w:val="center"/>
              <w:rPr>
                <w:rFonts w:cs="Arial"/>
                <w:sz w:val="18"/>
                <w:szCs w:val="20"/>
                <w:lang w:val="sr-Latn-CS" w:eastAsia="de-DE"/>
              </w:rPr>
            </w:pPr>
          </w:p>
        </w:tc>
        <w:tc>
          <w:tcPr>
            <w:tcW w:w="1418" w:type="dxa"/>
            <w:vAlign w:val="center"/>
          </w:tcPr>
          <w:p w14:paraId="45B04313"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varchar2</w:t>
            </w:r>
          </w:p>
        </w:tc>
        <w:tc>
          <w:tcPr>
            <w:tcW w:w="4110" w:type="dxa"/>
            <w:vAlign w:val="center"/>
          </w:tcPr>
          <w:p w14:paraId="160A070C" w14:textId="77777777" w:rsidR="00D922B8" w:rsidRPr="00D922B8" w:rsidRDefault="00D922B8" w:rsidP="00D922B8">
            <w:pPr>
              <w:tabs>
                <w:tab w:val="left" w:pos="71"/>
                <w:tab w:val="left" w:pos="497"/>
                <w:tab w:val="left" w:pos="1772"/>
              </w:tabs>
              <w:spacing w:before="60" w:after="60"/>
              <w:ind w:left="74" w:right="-70"/>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naziva prema izboru iz Listbox-a (iz tabele TBW_KZ)</w:t>
            </w:r>
          </w:p>
        </w:tc>
        <w:tc>
          <w:tcPr>
            <w:tcW w:w="993" w:type="dxa"/>
            <w:vAlign w:val="center"/>
          </w:tcPr>
          <w:p w14:paraId="19BD145B"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r w:rsidR="00D922B8" w:rsidRPr="00D922B8" w14:paraId="3A90E432" w14:textId="77777777" w:rsidTr="00BC5A7F">
        <w:trPr>
          <w:trHeight w:hRule="exact" w:val="794"/>
        </w:trPr>
        <w:tc>
          <w:tcPr>
            <w:tcW w:w="1559" w:type="dxa"/>
            <w:vAlign w:val="center"/>
          </w:tcPr>
          <w:p w14:paraId="14DA9504"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Jedinica mere</w:t>
            </w:r>
          </w:p>
        </w:tc>
        <w:tc>
          <w:tcPr>
            <w:tcW w:w="1134" w:type="dxa"/>
            <w:vAlign w:val="center"/>
          </w:tcPr>
          <w:p w14:paraId="20936B89"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418" w:type="dxa"/>
            <w:vAlign w:val="center"/>
          </w:tcPr>
          <w:p w14:paraId="52911945"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varchar2</w:t>
            </w:r>
          </w:p>
        </w:tc>
        <w:tc>
          <w:tcPr>
            <w:tcW w:w="4110" w:type="dxa"/>
            <w:vAlign w:val="center"/>
          </w:tcPr>
          <w:p w14:paraId="2383563E" w14:textId="77777777" w:rsidR="00D922B8" w:rsidRPr="00D922B8" w:rsidRDefault="00D922B8" w:rsidP="00D922B8">
            <w:pPr>
              <w:tabs>
                <w:tab w:val="left" w:pos="71"/>
                <w:tab w:val="left" w:pos="497"/>
                <w:tab w:val="left" w:pos="1772"/>
              </w:tabs>
              <w:spacing w:before="60" w:after="60"/>
              <w:ind w:left="74"/>
              <w:jc w:val="left"/>
              <w:rPr>
                <w:rFonts w:cs="Arial"/>
                <w:b/>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jedinice mere prema izabranom parametru iz tabele </w:t>
            </w:r>
            <w:r w:rsidRPr="00D922B8">
              <w:rPr>
                <w:rFonts w:cs="Arial"/>
                <w:sz w:val="18"/>
                <w:szCs w:val="18"/>
                <w:lang w:val="sr-Latn-CS" w:eastAsia="de-DE"/>
              </w:rPr>
              <w:t>TBW_KZDEF</w:t>
            </w:r>
          </w:p>
        </w:tc>
        <w:tc>
          <w:tcPr>
            <w:tcW w:w="993" w:type="dxa"/>
            <w:vAlign w:val="center"/>
          </w:tcPr>
          <w:p w14:paraId="00904AC4"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bl>
    <w:p w14:paraId="638F255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br w:type="page"/>
      </w: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134"/>
        <w:gridCol w:w="1418"/>
        <w:gridCol w:w="4110"/>
        <w:gridCol w:w="993"/>
      </w:tblGrid>
      <w:tr w:rsidR="00D922B8" w:rsidRPr="00D922B8" w14:paraId="5BFB5348" w14:textId="77777777" w:rsidTr="00BC5A7F">
        <w:trPr>
          <w:trHeight w:hRule="exact" w:val="624"/>
        </w:trPr>
        <w:tc>
          <w:tcPr>
            <w:tcW w:w="1559" w:type="dxa"/>
            <w:shd w:val="pct10" w:color="auto" w:fill="FFFFFF"/>
            <w:vAlign w:val="center"/>
          </w:tcPr>
          <w:p w14:paraId="05982B03"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lastRenderedPageBreak/>
              <w:t>Naslov</w:t>
            </w:r>
          </w:p>
        </w:tc>
        <w:tc>
          <w:tcPr>
            <w:tcW w:w="1134" w:type="dxa"/>
            <w:shd w:val="pct10" w:color="auto" w:fill="FFFFFF"/>
            <w:vAlign w:val="center"/>
          </w:tcPr>
          <w:p w14:paraId="39B6D29B"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1418" w:type="dxa"/>
            <w:shd w:val="pct10" w:color="auto" w:fill="FFFFFF"/>
            <w:vAlign w:val="center"/>
          </w:tcPr>
          <w:p w14:paraId="35BA46D9"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4110" w:type="dxa"/>
            <w:shd w:val="pct10" w:color="auto" w:fill="FFFFFF"/>
            <w:vAlign w:val="center"/>
          </w:tcPr>
          <w:p w14:paraId="463CB1B2"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c>
          <w:tcPr>
            <w:tcW w:w="993" w:type="dxa"/>
            <w:shd w:val="pct10" w:color="auto" w:fill="FFFFFF"/>
            <w:vAlign w:val="center"/>
          </w:tcPr>
          <w:p w14:paraId="2179E2B7" w14:textId="77777777" w:rsidR="00D922B8" w:rsidRPr="00D922B8" w:rsidRDefault="00D922B8" w:rsidP="00D922B8">
            <w:pPr>
              <w:widowControl w:val="0"/>
              <w:tabs>
                <w:tab w:val="right" w:pos="9781"/>
              </w:tabs>
              <w:spacing w:before="60" w:after="60"/>
              <w:ind w:right="86"/>
              <w:jc w:val="center"/>
              <w:rPr>
                <w:rFonts w:cs="Arial"/>
                <w:b/>
                <w:color w:val="000000"/>
                <w:sz w:val="20"/>
                <w:szCs w:val="20"/>
                <w:lang w:val="sr-Latn-CS" w:eastAsia="de-DE"/>
              </w:rPr>
            </w:pPr>
            <w:r w:rsidRPr="00D922B8">
              <w:rPr>
                <w:rFonts w:cs="Arial"/>
                <w:b/>
                <w:color w:val="000000"/>
                <w:sz w:val="20"/>
                <w:szCs w:val="20"/>
                <w:lang w:val="sr-Latn-CS" w:eastAsia="de-DE"/>
              </w:rPr>
              <w:t>zadato</w:t>
            </w:r>
          </w:p>
        </w:tc>
      </w:tr>
      <w:tr w:rsidR="00D922B8" w:rsidRPr="00D922B8" w14:paraId="20218C62" w14:textId="77777777" w:rsidTr="00BC5A7F">
        <w:trPr>
          <w:trHeight w:hRule="exact" w:val="794"/>
        </w:trPr>
        <w:tc>
          <w:tcPr>
            <w:tcW w:w="1559" w:type="dxa"/>
            <w:vAlign w:val="center"/>
          </w:tcPr>
          <w:p w14:paraId="53B6D1F6"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Format</w:t>
            </w:r>
          </w:p>
        </w:tc>
        <w:tc>
          <w:tcPr>
            <w:tcW w:w="1134" w:type="dxa"/>
            <w:vAlign w:val="center"/>
          </w:tcPr>
          <w:p w14:paraId="27A1BE48"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418" w:type="dxa"/>
            <w:vAlign w:val="center"/>
          </w:tcPr>
          <w:p w14:paraId="030DA9ED"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varchar2</w:t>
            </w:r>
          </w:p>
        </w:tc>
        <w:tc>
          <w:tcPr>
            <w:tcW w:w="4110" w:type="dxa"/>
            <w:vAlign w:val="center"/>
          </w:tcPr>
          <w:p w14:paraId="3E3C8D70" w14:textId="77777777" w:rsidR="00D922B8" w:rsidRPr="00D922B8" w:rsidRDefault="00D922B8" w:rsidP="00D922B8">
            <w:pPr>
              <w:tabs>
                <w:tab w:val="left" w:pos="71"/>
                <w:tab w:val="left" w:pos="497"/>
                <w:tab w:val="left" w:pos="1772"/>
              </w:tabs>
              <w:spacing w:before="60" w:after="60"/>
              <w:ind w:left="74"/>
              <w:jc w:val="left"/>
              <w:rPr>
                <w:rFonts w:cs="Arial"/>
                <w:b/>
                <w:sz w:val="20"/>
                <w:szCs w:val="20"/>
                <w:lang w:val="sr-Latn-CS" w:eastAsia="de-DE"/>
              </w:rPr>
            </w:pPr>
            <w:r w:rsidRPr="00D922B8">
              <w:rPr>
                <w:rFonts w:cs="Arial"/>
                <w:b/>
                <w:sz w:val="20"/>
                <w:szCs w:val="20"/>
                <w:lang w:val="sr-Latn-CS" w:eastAsia="de-DE"/>
              </w:rPr>
              <w:t>Prikaz</w:t>
            </w:r>
            <w:r w:rsidRPr="00D922B8">
              <w:rPr>
                <w:rFonts w:cs="Arial"/>
                <w:b/>
                <w:bCs/>
                <w:sz w:val="20"/>
                <w:szCs w:val="20"/>
                <w:lang w:val="sr-Latn-CS" w:eastAsia="de-DE"/>
              </w:rPr>
              <w:t xml:space="preserve"> </w:t>
            </w:r>
            <w:r w:rsidRPr="00D922B8">
              <w:rPr>
                <w:rFonts w:cs="Arial"/>
                <w:bCs/>
                <w:sz w:val="20"/>
                <w:szCs w:val="20"/>
                <w:lang w:val="sr-Latn-CS" w:eastAsia="de-DE"/>
              </w:rPr>
              <w:t>formata</w:t>
            </w:r>
            <w:r w:rsidRPr="00D922B8">
              <w:rPr>
                <w:rFonts w:cs="Arial"/>
                <w:b/>
                <w:bCs/>
                <w:sz w:val="20"/>
                <w:szCs w:val="20"/>
                <w:lang w:val="sr-Latn-CS" w:eastAsia="de-DE"/>
              </w:rPr>
              <w:t xml:space="preserve"> </w:t>
            </w:r>
            <w:r w:rsidRPr="00D922B8">
              <w:rPr>
                <w:rFonts w:cs="Arial"/>
                <w:sz w:val="20"/>
                <w:szCs w:val="20"/>
                <w:lang w:val="sr-Latn-CS" w:eastAsia="de-DE"/>
              </w:rPr>
              <w:t>prema izabranom kompleksu / parametrima iz tabele TBW_KZDEF</w:t>
            </w:r>
          </w:p>
        </w:tc>
        <w:tc>
          <w:tcPr>
            <w:tcW w:w="993" w:type="dxa"/>
            <w:vAlign w:val="center"/>
          </w:tcPr>
          <w:p w14:paraId="340ADF34"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r w:rsidR="00D922B8" w:rsidRPr="00D922B8" w14:paraId="413BCB05" w14:textId="77777777" w:rsidTr="00BC5A7F">
        <w:trPr>
          <w:trHeight w:hRule="exact" w:val="794"/>
        </w:trPr>
        <w:tc>
          <w:tcPr>
            <w:tcW w:w="1559" w:type="dxa"/>
            <w:vAlign w:val="center"/>
          </w:tcPr>
          <w:p w14:paraId="421351CF"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Mesečna vrednost</w:t>
            </w:r>
          </w:p>
        </w:tc>
        <w:tc>
          <w:tcPr>
            <w:tcW w:w="1134" w:type="dxa"/>
            <w:vAlign w:val="center"/>
          </w:tcPr>
          <w:p w14:paraId="7A36539A"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418" w:type="dxa"/>
            <w:vAlign w:val="center"/>
          </w:tcPr>
          <w:p w14:paraId="1132403F"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date</w:t>
            </w:r>
          </w:p>
        </w:tc>
        <w:tc>
          <w:tcPr>
            <w:tcW w:w="4110" w:type="dxa"/>
            <w:vAlign w:val="center"/>
          </w:tcPr>
          <w:p w14:paraId="4FD769C2" w14:textId="77777777" w:rsidR="00D922B8" w:rsidRPr="00D922B8" w:rsidRDefault="00D922B8" w:rsidP="00D922B8">
            <w:pPr>
              <w:tabs>
                <w:tab w:val="left" w:pos="71"/>
                <w:tab w:val="left" w:pos="497"/>
                <w:tab w:val="left" w:pos="1772"/>
              </w:tabs>
              <w:spacing w:before="60" w:after="60"/>
              <w:ind w:left="74"/>
              <w:jc w:val="left"/>
              <w:rPr>
                <w:rFonts w:cs="Arial"/>
                <w:sz w:val="20"/>
                <w:szCs w:val="20"/>
                <w:lang w:val="sr-Latn-CS" w:eastAsia="de-DE"/>
              </w:rPr>
            </w:pPr>
            <w:r w:rsidRPr="00D922B8">
              <w:rPr>
                <w:rFonts w:cs="Arial"/>
                <w:b/>
                <w:sz w:val="20"/>
                <w:szCs w:val="20"/>
                <w:lang w:val="sr-Latn-CS" w:eastAsia="de-DE"/>
              </w:rPr>
              <w:t>Prikaz</w:t>
            </w:r>
            <w:r w:rsidRPr="00D922B8">
              <w:rPr>
                <w:rFonts w:cs="Arial"/>
                <w:sz w:val="20"/>
                <w:szCs w:val="20"/>
                <w:lang w:val="sr-Latn-CS" w:eastAsia="de-DE"/>
              </w:rPr>
              <w:t xml:space="preserve"> naziva meseca počevši sa januarom; poslednji red u koloni = pregled</w:t>
            </w:r>
          </w:p>
        </w:tc>
        <w:tc>
          <w:tcPr>
            <w:tcW w:w="993" w:type="dxa"/>
            <w:vAlign w:val="center"/>
          </w:tcPr>
          <w:p w14:paraId="16010C26"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r w:rsidR="00D922B8" w:rsidRPr="00D922B8" w14:paraId="28E8C46D" w14:textId="77777777" w:rsidTr="00BC5A7F">
        <w:trPr>
          <w:trHeight w:hRule="exact" w:val="2325"/>
        </w:trPr>
        <w:tc>
          <w:tcPr>
            <w:tcW w:w="1559" w:type="dxa"/>
            <w:vAlign w:val="center"/>
          </w:tcPr>
          <w:p w14:paraId="2DE86804" w14:textId="77777777" w:rsidR="00D922B8" w:rsidRPr="00D922B8" w:rsidRDefault="00D922B8" w:rsidP="00D922B8">
            <w:pPr>
              <w:spacing w:before="60" w:after="60"/>
              <w:ind w:left="72"/>
              <w:jc w:val="left"/>
              <w:rPr>
                <w:rFonts w:cs="Arial"/>
                <w:b/>
                <w:color w:val="0000FF"/>
                <w:sz w:val="20"/>
                <w:szCs w:val="20"/>
                <w:lang w:val="sr-Latn-CS" w:eastAsia="de-DE"/>
              </w:rPr>
            </w:pPr>
            <w:r w:rsidRPr="00D922B8">
              <w:rPr>
                <w:rFonts w:cs="Arial"/>
                <w:b/>
                <w:color w:val="0000FF"/>
                <w:sz w:val="20"/>
                <w:szCs w:val="20"/>
                <w:lang w:val="sr-Latn-CS" w:eastAsia="de-DE"/>
              </w:rPr>
              <w:t>Kolona vrednosti 1 do N</w:t>
            </w:r>
          </w:p>
          <w:p w14:paraId="47EB3C31" w14:textId="77777777" w:rsidR="00D922B8" w:rsidRPr="00D922B8" w:rsidRDefault="00D922B8" w:rsidP="00D922B8">
            <w:pPr>
              <w:spacing w:before="60" w:after="60"/>
              <w:ind w:left="72"/>
              <w:jc w:val="left"/>
              <w:rPr>
                <w:rFonts w:cs="Arial"/>
                <w:b/>
                <w:sz w:val="20"/>
                <w:szCs w:val="20"/>
                <w:lang w:val="sr-Latn-CS" w:eastAsia="de-DE"/>
              </w:rPr>
            </w:pPr>
            <w:r w:rsidRPr="00D922B8">
              <w:rPr>
                <w:rFonts w:cs="Arial"/>
                <w:b/>
                <w:sz w:val="20"/>
                <w:szCs w:val="20"/>
                <w:lang w:val="sr-Latn-CS" w:eastAsia="de-DE"/>
              </w:rPr>
              <w:t>(primer – sl. 5.2 = BVNRST, ….)</w:t>
            </w:r>
          </w:p>
        </w:tc>
        <w:tc>
          <w:tcPr>
            <w:tcW w:w="1134" w:type="dxa"/>
            <w:vAlign w:val="center"/>
          </w:tcPr>
          <w:p w14:paraId="2670FC5E"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418" w:type="dxa"/>
            <w:vAlign w:val="center"/>
          </w:tcPr>
          <w:p w14:paraId="578E7073"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numerisch</w:t>
            </w:r>
          </w:p>
        </w:tc>
        <w:tc>
          <w:tcPr>
            <w:tcW w:w="4110" w:type="dxa"/>
            <w:vAlign w:val="center"/>
          </w:tcPr>
          <w:p w14:paraId="0E7CBE80"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b/>
                <w:sz w:val="20"/>
                <w:szCs w:val="20"/>
                <w:lang w:val="sr-Latn-CS" w:eastAsia="de-DE"/>
              </w:rPr>
              <w:t>Polja za unos</w:t>
            </w:r>
            <w:r w:rsidRPr="00D922B8">
              <w:rPr>
                <w:rFonts w:cs="Arial"/>
                <w:sz w:val="20"/>
                <w:szCs w:val="20"/>
                <w:lang w:val="sr-Latn-CS" w:eastAsia="de-DE"/>
              </w:rPr>
              <w:br/>
              <w:t xml:space="preserve">Građa / imenovanje kolona u skladu sa dodeljenom strukturom odgovarajućim parametrima u tabeli TBW_KZSTRUK (polja </w:t>
            </w:r>
            <w:r w:rsidRPr="00D922B8">
              <w:rPr>
                <w:rFonts w:cs="Arial"/>
                <w:bCs/>
                <w:snapToGrid w:val="0"/>
                <w:sz w:val="20"/>
                <w:szCs w:val="20"/>
                <w:lang w:val="sr-Latn-CS" w:eastAsia="de-DE"/>
              </w:rPr>
              <w:t>WSTRUK</w:t>
            </w:r>
            <w:r w:rsidRPr="00D922B8">
              <w:rPr>
                <w:rFonts w:cs="Arial"/>
                <w:bCs/>
                <w:sz w:val="20"/>
                <w:szCs w:val="20"/>
                <w:lang w:val="sr-Latn-CS" w:eastAsia="de-DE"/>
              </w:rPr>
              <w:t>, ZUANSPR).</w:t>
            </w:r>
          </w:p>
          <w:p w14:paraId="62A4FC5B" w14:textId="77777777" w:rsidR="00D922B8" w:rsidRPr="00D922B8" w:rsidRDefault="00D922B8" w:rsidP="00D922B8">
            <w:pPr>
              <w:tabs>
                <w:tab w:val="left" w:pos="71"/>
                <w:tab w:val="left" w:pos="497"/>
                <w:tab w:val="left" w:pos="1064"/>
              </w:tabs>
              <w:spacing w:before="60" w:after="60"/>
              <w:ind w:left="74"/>
              <w:jc w:val="left"/>
              <w:rPr>
                <w:rFonts w:cs="Arial"/>
                <w:sz w:val="20"/>
                <w:szCs w:val="20"/>
                <w:lang w:val="sr-Latn-CS" w:eastAsia="de-DE"/>
              </w:rPr>
            </w:pPr>
            <w:r w:rsidRPr="00D922B8">
              <w:rPr>
                <w:rFonts w:cs="Arial"/>
                <w:sz w:val="20"/>
                <w:szCs w:val="20"/>
                <w:lang w:val="sr-Latn-CS" w:eastAsia="de-DE"/>
              </w:rPr>
              <w:t>Sa  „</w:t>
            </w:r>
            <w:r w:rsidRPr="00D922B8">
              <w:rPr>
                <w:rFonts w:cs="Arial"/>
                <w:b/>
                <w:sz w:val="20"/>
                <w:szCs w:val="20"/>
                <w:lang w:val="sr-Latn-CS" w:eastAsia="de-DE"/>
              </w:rPr>
              <w:t>kopirati i umetnuti“</w:t>
            </w:r>
            <w:r w:rsidRPr="00D922B8">
              <w:rPr>
                <w:rFonts w:cs="Arial"/>
                <w:sz w:val="20"/>
                <w:szCs w:val="20"/>
                <w:lang w:val="sr-Latn-CS" w:eastAsia="de-DE"/>
              </w:rPr>
              <w:t xml:space="preserve"> mora biti moguće kopirati neku vrednosti u druga polja.  </w:t>
            </w:r>
            <w:r w:rsidRPr="00D922B8">
              <w:rPr>
                <w:rFonts w:cs="Arial"/>
                <w:sz w:val="20"/>
                <w:szCs w:val="20"/>
                <w:lang w:val="sr-Latn-CS" w:eastAsia="de-DE"/>
              </w:rPr>
              <w:br/>
              <w:t xml:space="preserve">„Obezbediti i odbaciti“ treba izvršiti odgovarajućim ikonicama.  </w:t>
            </w:r>
          </w:p>
        </w:tc>
        <w:tc>
          <w:tcPr>
            <w:tcW w:w="993" w:type="dxa"/>
            <w:vAlign w:val="center"/>
          </w:tcPr>
          <w:p w14:paraId="6E721050" w14:textId="77777777" w:rsidR="00D922B8" w:rsidRPr="00D922B8" w:rsidRDefault="00D922B8" w:rsidP="00D922B8">
            <w:pPr>
              <w:spacing w:before="60" w:after="60"/>
              <w:jc w:val="center"/>
              <w:rPr>
                <w:rFonts w:cs="Arial"/>
                <w:sz w:val="20"/>
                <w:szCs w:val="20"/>
                <w:lang w:val="sr-Latn-CS" w:eastAsia="de-DE"/>
              </w:rPr>
            </w:pPr>
            <w:r w:rsidRPr="00D922B8">
              <w:rPr>
                <w:rFonts w:cs="Arial"/>
                <w:sz w:val="20"/>
                <w:szCs w:val="20"/>
                <w:lang w:val="sr-Latn-CS" w:eastAsia="de-DE"/>
              </w:rPr>
              <w:t>-</w:t>
            </w:r>
          </w:p>
        </w:tc>
      </w:tr>
    </w:tbl>
    <w:p w14:paraId="04C44AB7" w14:textId="77777777" w:rsidR="00D922B8" w:rsidRPr="00D922B8" w:rsidRDefault="00D922B8" w:rsidP="00D922B8">
      <w:pPr>
        <w:tabs>
          <w:tab w:val="left" w:pos="1134"/>
        </w:tabs>
        <w:spacing w:after="200" w:line="276" w:lineRule="auto"/>
        <w:rPr>
          <w:rFonts w:eastAsia="Calibri" w:cs="Arial"/>
          <w:sz w:val="20"/>
          <w:szCs w:val="24"/>
          <w:lang w:val="sr-Latn-CS"/>
        </w:rPr>
      </w:pPr>
    </w:p>
    <w:p w14:paraId="7972FC09" w14:textId="77777777" w:rsidR="00D922B8" w:rsidRPr="00D922B8" w:rsidRDefault="00D922B8" w:rsidP="00D922B8">
      <w:pPr>
        <w:widowControl w:val="0"/>
        <w:tabs>
          <w:tab w:val="left" w:pos="851"/>
          <w:tab w:val="left" w:pos="1276"/>
          <w:tab w:val="left" w:pos="1985"/>
          <w:tab w:val="left" w:pos="3402"/>
          <w:tab w:val="left" w:pos="4536"/>
        </w:tabs>
        <w:spacing w:after="120" w:line="32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Opis komandnih dugmića</w:t>
      </w:r>
    </w:p>
    <w:p w14:paraId="4B3BCFE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U skladu sa standardom PROTIS-a treba integrisati standardnu paletu ikonica.  </w:t>
      </w:r>
    </w:p>
    <w:p w14:paraId="50A349F3"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Preporučuje se primena izdavanja prikazanih setova podataka u formatu koji se može birati (Excel). Mesto za pohranjivanje ovih podataka mora biti moguće izabrati. </w:t>
      </w:r>
    </w:p>
    <w:p w14:paraId="2358CD3D" w14:textId="77777777" w:rsidR="00D922B8" w:rsidRPr="00D922B8" w:rsidRDefault="00D922B8" w:rsidP="00D922B8">
      <w:pPr>
        <w:widowControl w:val="0"/>
        <w:tabs>
          <w:tab w:val="left" w:pos="851"/>
          <w:tab w:val="left" w:pos="1276"/>
          <w:tab w:val="left" w:pos="1985"/>
          <w:tab w:val="left" w:pos="3402"/>
          <w:tab w:val="left" w:pos="4536"/>
        </w:tabs>
        <w:spacing w:after="120" w:line="34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Opis liste za štampanje „Tehnički parametri“  -  planski podaci</w:t>
      </w:r>
    </w:p>
    <w:p w14:paraId="20C66E76" w14:textId="77777777" w:rsidR="00D922B8" w:rsidRPr="00D922B8" w:rsidRDefault="00D922B8" w:rsidP="00D922B8">
      <w:pPr>
        <w:spacing w:after="200" w:line="276" w:lineRule="auto"/>
        <w:rPr>
          <w:rFonts w:eastAsia="Calibri" w:cs="Arial"/>
          <w:b/>
          <w:sz w:val="24"/>
          <w:lang w:val="sr-Latn-CS"/>
        </w:rPr>
      </w:pPr>
      <w:r w:rsidRPr="00D922B8">
        <w:rPr>
          <w:rFonts w:eastAsia="Calibri" w:cs="Arial"/>
          <w:b/>
          <w:sz w:val="24"/>
          <w:lang w:val="sr-Latn-CS"/>
        </w:rPr>
        <w:t xml:space="preserve">Ikonica "Start </w:t>
      </w:r>
      <w:r w:rsidRPr="00D922B8">
        <w:rPr>
          <w:rFonts w:eastAsia="Calibri" w:cs="Arial"/>
          <w:sz w:val="24"/>
          <w:szCs w:val="24"/>
          <w:lang w:val="sr-Latn-CS"/>
        </w:rPr>
        <w:t>Report" mora po osenčenju setova podataka da bude aktivna u skladu sa izbornim kriterijumim</w:t>
      </w:r>
      <w:r w:rsidRPr="00D922B8">
        <w:rPr>
          <w:rFonts w:eastAsia="Calibri" w:cs="Arial"/>
          <w:b/>
          <w:sz w:val="24"/>
          <w:lang w:val="sr-Latn-CS"/>
        </w:rPr>
        <w:t xml:space="preserve">. Iz ove funkcije mora se realizovati izdavanje podataka u formi liste. </w:t>
      </w:r>
    </w:p>
    <w:p w14:paraId="77885B69" w14:textId="77777777" w:rsidR="00D922B8" w:rsidRPr="00D922B8" w:rsidRDefault="00D922B8" w:rsidP="00D922B8">
      <w:pPr>
        <w:widowControl w:val="0"/>
        <w:tabs>
          <w:tab w:val="left" w:pos="1134"/>
        </w:tabs>
        <w:spacing w:before="0" w:after="120" w:line="340" w:lineRule="exact"/>
        <w:ind w:left="284" w:right="284"/>
        <w:jc w:val="left"/>
        <w:rPr>
          <w:rFonts w:cs="Arial"/>
          <w:color w:val="000000"/>
          <w:lang w:val="sr-Latn-CS" w:eastAsia="de-DE"/>
        </w:rPr>
      </w:pPr>
      <w:r w:rsidRPr="00D922B8">
        <w:rPr>
          <w:rFonts w:cs="Arial"/>
          <w:noProof/>
          <w:color w:val="000000"/>
        </w:rPr>
        <mc:AlternateContent>
          <mc:Choice Requires="wpg">
            <w:drawing>
              <wp:anchor distT="0" distB="0" distL="114300" distR="114300" simplePos="0" relativeHeight="251705856" behindDoc="0" locked="0" layoutInCell="1" allowOverlap="1" wp14:anchorId="31A888C2" wp14:editId="299358AA">
                <wp:simplePos x="0" y="0"/>
                <wp:positionH relativeFrom="column">
                  <wp:posOffset>154940</wp:posOffset>
                </wp:positionH>
                <wp:positionV relativeFrom="paragraph">
                  <wp:posOffset>22225</wp:posOffset>
                </wp:positionV>
                <wp:extent cx="5943600" cy="2632075"/>
                <wp:effectExtent l="13335" t="9525" r="5715" b="6350"/>
                <wp:wrapNone/>
                <wp:docPr id="1079" name="Group 10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2632075"/>
                          <a:chOff x="1521" y="11185"/>
                          <a:chExt cx="9360" cy="4145"/>
                        </a:xfrm>
                      </wpg:grpSpPr>
                      <wpg:grpSp>
                        <wpg:cNvPr id="1080" name="Group 411"/>
                        <wpg:cNvGrpSpPr>
                          <a:grpSpLocks/>
                        </wpg:cNvGrpSpPr>
                        <wpg:grpSpPr bwMode="auto">
                          <a:xfrm>
                            <a:off x="1521" y="11185"/>
                            <a:ext cx="9360" cy="4145"/>
                            <a:chOff x="1521" y="11185"/>
                            <a:chExt cx="9360" cy="4145"/>
                          </a:xfrm>
                        </wpg:grpSpPr>
                        <wps:wsp>
                          <wps:cNvPr id="1081" name="Rectangle 412"/>
                          <wps:cNvSpPr>
                            <a:spLocks noChangeArrowheads="1"/>
                          </wps:cNvSpPr>
                          <wps:spPr bwMode="auto">
                            <a:xfrm>
                              <a:off x="1840" y="12478"/>
                              <a:ext cx="7317" cy="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2" name="Rectangle 413"/>
                          <wps:cNvSpPr>
                            <a:spLocks noChangeArrowheads="1"/>
                          </wps:cNvSpPr>
                          <wps:spPr bwMode="auto">
                            <a:xfrm>
                              <a:off x="1521" y="11190"/>
                              <a:ext cx="9360" cy="4140"/>
                            </a:xfrm>
                            <a:prstGeom prst="rect">
                              <a:avLst/>
                            </a:prstGeom>
                            <a:solidFill>
                              <a:srgbClr val="FFFFFF"/>
                            </a:solidFill>
                            <a:ln w="7620">
                              <a:solidFill>
                                <a:srgbClr val="000000"/>
                              </a:solidFill>
                              <a:miter lim="800000"/>
                              <a:headEnd/>
                              <a:tailEnd/>
                            </a:ln>
                          </wps:spPr>
                          <wps:bodyPr rot="0" vert="horz" wrap="square" lIns="91440" tIns="45720" rIns="91440" bIns="45720" anchor="t" anchorCtr="0" upright="1">
                            <a:noAutofit/>
                          </wps:bodyPr>
                        </wps:wsp>
                        <wps:wsp>
                          <wps:cNvPr id="1083" name="Line 414"/>
                          <wps:cNvCnPr>
                            <a:cxnSpLocks noChangeShapeType="1"/>
                          </wps:cNvCnPr>
                          <wps:spPr bwMode="auto">
                            <a:xfrm flipV="1">
                              <a:off x="1521" y="12538"/>
                              <a:ext cx="936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84" name="Line 415"/>
                          <wps:cNvCnPr>
                            <a:cxnSpLocks noChangeShapeType="1"/>
                          </wps:cNvCnPr>
                          <wps:spPr bwMode="auto">
                            <a:xfrm>
                              <a:off x="1521" y="15109"/>
                              <a:ext cx="936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85" name="Rectangle 416"/>
                          <wps:cNvSpPr>
                            <a:spLocks noChangeArrowheads="1"/>
                          </wps:cNvSpPr>
                          <wps:spPr bwMode="auto">
                            <a:xfrm>
                              <a:off x="2113" y="11416"/>
                              <a:ext cx="1561"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BD3B9" w14:textId="77777777" w:rsidR="00D922B8" w:rsidRDefault="00D922B8" w:rsidP="00D922B8">
                                <w:r>
                                  <w:rPr>
                                    <w:b/>
                                    <w:snapToGrid w:val="0"/>
                                    <w:color w:val="000000"/>
                                    <w:sz w:val="30"/>
                                  </w:rPr>
                                  <w:t xml:space="preserve">PROTIS </w:t>
                                </w:r>
                              </w:p>
                            </w:txbxContent>
                          </wps:txbx>
                          <wps:bodyPr rot="0" vert="horz" wrap="square" lIns="0" tIns="0" rIns="0" bIns="0" anchor="t" anchorCtr="0">
                            <a:noAutofit/>
                          </wps:bodyPr>
                        </wps:wsp>
                        <wps:wsp>
                          <wps:cNvPr id="1086" name="Rectangle 417"/>
                          <wps:cNvSpPr>
                            <a:spLocks noChangeArrowheads="1"/>
                          </wps:cNvSpPr>
                          <wps:spPr bwMode="auto">
                            <a:xfrm>
                              <a:off x="2113" y="11835"/>
                              <a:ext cx="7005" cy="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64CB3" w14:textId="77777777" w:rsidR="00D922B8" w:rsidRPr="003039A9" w:rsidRDefault="00D922B8" w:rsidP="00D922B8">
                                <w:pPr>
                                  <w:spacing w:line="280" w:lineRule="exact"/>
                                  <w:rPr>
                                    <w:b/>
                                    <w:snapToGrid w:val="0"/>
                                    <w:color w:val="000000"/>
                                    <w:sz w:val="20"/>
                                  </w:rPr>
                                </w:pPr>
                                <w:r>
                                  <w:rPr>
                                    <w:b/>
                                  </w:rPr>
                                  <w:t>Tehnički parametri</w:t>
                                </w:r>
                                <w:r>
                                  <w:rPr>
                                    <w:b/>
                                    <w:snapToGrid w:val="0"/>
                                    <w:color w:val="000000"/>
                                  </w:rPr>
                                  <w:t xml:space="preserve"> – Planski podaci</w:t>
                                </w:r>
                                <w:r w:rsidRPr="006E044E">
                                  <w:rPr>
                                    <w:b/>
                                    <w:snapToGrid w:val="0"/>
                                    <w:color w:val="000000"/>
                                  </w:rPr>
                                  <w:br/>
                                </w:r>
                                <w:r>
                                  <w:rPr>
                                    <w:b/>
                                    <w:snapToGrid w:val="0"/>
                                    <w:color w:val="000000"/>
                                    <w:sz w:val="20"/>
                                  </w:rPr>
                                  <w:t>BVNR / BVNRST</w:t>
                                </w:r>
                                <w:r w:rsidRPr="009A67B8">
                                  <w:rPr>
                                    <w:b/>
                                    <w:snapToGrid w:val="0"/>
                                    <w:color w:val="000000"/>
                                    <w:sz w:val="20"/>
                                  </w:rPr>
                                  <w:t>:</w:t>
                                </w:r>
                                <w:r w:rsidRPr="009A67B8">
                                  <w:rPr>
                                    <w:b/>
                                    <w:snapToGrid w:val="0"/>
                                    <w:color w:val="000000"/>
                                    <w:sz w:val="20"/>
                                  </w:rPr>
                                  <w:tab/>
                                </w:r>
                                <w:r w:rsidRPr="009A67B8">
                                  <w:rPr>
                                    <w:b/>
                                    <w:snapToGrid w:val="0"/>
                                    <w:color w:val="000000"/>
                                    <w:sz w:val="20"/>
                                  </w:rPr>
                                  <w:tab/>
                                </w:r>
                                <w:r w:rsidRPr="009A67B8">
                                  <w:rPr>
                                    <w:b/>
                                    <w:snapToGrid w:val="0"/>
                                    <w:color w:val="000000"/>
                                    <w:sz w:val="20"/>
                                  </w:rPr>
                                  <w:tab/>
                                </w:r>
                                <w:r w:rsidRPr="009A67B8">
                                  <w:rPr>
                                    <w:b/>
                                    <w:snapToGrid w:val="0"/>
                                    <w:color w:val="000000"/>
                                    <w:sz w:val="20"/>
                                  </w:rPr>
                                  <w:tab/>
                                </w:r>
                                <w:r>
                                  <w:rPr>
                                    <w:b/>
                                    <w:snapToGrid w:val="0"/>
                                    <w:color w:val="000000"/>
                                    <w:sz w:val="20"/>
                                  </w:rPr>
                                  <w:tab/>
                                  <w:t>Vremenski period</w:t>
                                </w:r>
                                <w:r w:rsidRPr="009A67B8">
                                  <w:rPr>
                                    <w:b/>
                                    <w:snapToGrid w:val="0"/>
                                    <w:color w:val="000000"/>
                                    <w:sz w:val="20"/>
                                  </w:rPr>
                                  <w:t>:</w:t>
                                </w:r>
                              </w:p>
                            </w:txbxContent>
                          </wps:txbx>
                          <wps:bodyPr rot="0" vert="horz" wrap="square" lIns="0" tIns="0" rIns="0" bIns="0" anchor="t" anchorCtr="0">
                            <a:noAutofit/>
                          </wps:bodyPr>
                        </wps:wsp>
                        <wps:wsp>
                          <wps:cNvPr id="1087" name="Line 418"/>
                          <wps:cNvCnPr>
                            <a:cxnSpLocks noChangeShapeType="1"/>
                          </wps:cNvCnPr>
                          <wps:spPr bwMode="auto">
                            <a:xfrm>
                              <a:off x="9255" y="11185"/>
                              <a:ext cx="1" cy="1327"/>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88" name="Text Box 419"/>
                          <wps:cNvSpPr txBox="1">
                            <a:spLocks noChangeArrowheads="1"/>
                          </wps:cNvSpPr>
                          <wps:spPr bwMode="auto">
                            <a:xfrm>
                              <a:off x="1528" y="12803"/>
                              <a:ext cx="9353" cy="1512"/>
                            </a:xfrm>
                            <a:prstGeom prst="rect">
                              <a:avLst/>
                            </a:prstGeom>
                            <a:solidFill>
                              <a:srgbClr val="FFFFFF"/>
                            </a:solidFill>
                            <a:ln w="9525">
                              <a:solidFill>
                                <a:srgbClr val="000000"/>
                              </a:solidFill>
                              <a:miter lim="800000"/>
                              <a:headEnd/>
                              <a:tailEnd/>
                            </a:ln>
                          </wps:spPr>
                          <wps:txbx>
                            <w:txbxContent>
                              <w:p w14:paraId="3A496FD4" w14:textId="77777777" w:rsidR="00D922B8" w:rsidRDefault="00D922B8" w:rsidP="00D922B8">
                                <w:pPr>
                                  <w:tabs>
                                    <w:tab w:val="left" w:pos="709"/>
                                    <w:tab w:val="left" w:pos="2268"/>
                                  </w:tabs>
                                  <w:spacing w:after="120"/>
                                  <w:rPr>
                                    <w:b/>
                                    <w:bCs/>
                                    <w:color w:val="0000FF"/>
                                  </w:rPr>
                                </w:pPr>
                                <w:r>
                                  <w:rPr>
                                    <w:sz w:val="18"/>
                                  </w:rPr>
                                  <w:tab/>
                                </w:r>
                                <w:r>
                                  <w:rPr>
                                    <w:b/>
                                    <w:bCs/>
                                    <w:color w:val="0000FF"/>
                                  </w:rPr>
                                  <w:t>Kompleks parametara:</w:t>
                                </w:r>
                                <w:r>
                                  <w:rPr>
                                    <w:b/>
                                    <w:bCs/>
                                    <w:color w:val="0000FF"/>
                                  </w:rPr>
                                  <w:tab/>
                                  <w:t>……………………………………………….</w:t>
                                </w:r>
                              </w:p>
                              <w:p w14:paraId="2E53FB26" w14:textId="77777777" w:rsidR="00D922B8" w:rsidRDefault="00D922B8" w:rsidP="00D922B8">
                                <w:pPr>
                                  <w:tabs>
                                    <w:tab w:val="left" w:pos="709"/>
                                    <w:tab w:val="left" w:pos="2268"/>
                                  </w:tabs>
                                  <w:spacing w:after="120"/>
                                  <w:rPr>
                                    <w:b/>
                                    <w:bCs/>
                                    <w:color w:val="0000FF"/>
                                  </w:rPr>
                                </w:pPr>
                                <w:r>
                                  <w:rPr>
                                    <w:b/>
                                    <w:bCs/>
                                    <w:color w:val="0000FF"/>
                                  </w:rPr>
                                  <w:tab/>
                                  <w:t>Parametar:</w:t>
                                </w:r>
                                <w:r>
                                  <w:rPr>
                                    <w:b/>
                                    <w:bCs/>
                                    <w:color w:val="0000FF"/>
                                  </w:rPr>
                                  <w:tab/>
                                </w:r>
                                <w:r>
                                  <w:rPr>
                                    <w:b/>
                                    <w:bCs/>
                                    <w:color w:val="0000FF"/>
                                  </w:rPr>
                                  <w:tab/>
                                </w:r>
                                <w:r>
                                  <w:rPr>
                                    <w:b/>
                                    <w:bCs/>
                                    <w:color w:val="0000FF"/>
                                  </w:rPr>
                                  <w:tab/>
                                  <w:t>……………………………………………….</w:t>
                                </w:r>
                              </w:p>
                              <w:p w14:paraId="66D6A031" w14:textId="77777777" w:rsidR="00D922B8" w:rsidRPr="003039A9" w:rsidRDefault="00D922B8" w:rsidP="00D922B8">
                                <w:pPr>
                                  <w:tabs>
                                    <w:tab w:val="left" w:pos="709"/>
                                    <w:tab w:val="left" w:pos="2268"/>
                                  </w:tabs>
                                  <w:spacing w:after="120"/>
                                  <w:rPr>
                                    <w:b/>
                                    <w:bCs/>
                                    <w:sz w:val="20"/>
                                  </w:rPr>
                                </w:pPr>
                                <w:r>
                                  <w:rPr>
                                    <w:b/>
                                    <w:bCs/>
                                    <w:color w:val="0000FF"/>
                                  </w:rPr>
                                  <w:tab/>
                                </w:r>
                                <w:r>
                                  <w:rPr>
                                    <w:b/>
                                    <w:bCs/>
                                    <w:sz w:val="20"/>
                                  </w:rPr>
                                  <w:t>Jedinica mere</w:t>
                                </w:r>
                                <w:r w:rsidRPr="003039A9">
                                  <w:rPr>
                                    <w:b/>
                                    <w:bCs/>
                                    <w:sz w:val="20"/>
                                  </w:rPr>
                                  <w:t>:</w:t>
                                </w:r>
                                <w:r w:rsidRPr="003039A9">
                                  <w:rPr>
                                    <w:b/>
                                    <w:bCs/>
                                    <w:sz w:val="20"/>
                                  </w:rPr>
                                  <w:tab/>
                                </w:r>
                                <w:r w:rsidRPr="003039A9">
                                  <w:rPr>
                                    <w:b/>
                                    <w:bCs/>
                                    <w:sz w:val="20"/>
                                  </w:rPr>
                                  <w:tab/>
                                </w:r>
                                <w:r w:rsidRPr="003039A9">
                                  <w:rPr>
                                    <w:b/>
                                    <w:bCs/>
                                    <w:sz w:val="20"/>
                                  </w:rPr>
                                  <w:tab/>
                                  <w:t>……………………..</w:t>
                                </w:r>
                              </w:p>
                              <w:p w14:paraId="52CC6B44" w14:textId="77777777" w:rsidR="00D922B8" w:rsidRPr="003039A9" w:rsidRDefault="00D922B8" w:rsidP="00D922B8">
                                <w:pPr>
                                  <w:rPr>
                                    <w:b/>
                                    <w:bCs/>
                                    <w:sz w:val="20"/>
                                  </w:rPr>
                                </w:pPr>
                                <w:r>
                                  <w:rPr>
                                    <w:sz w:val="18"/>
                                  </w:rPr>
                                  <w:tab/>
                                </w:r>
                                <w:r>
                                  <w:rPr>
                                    <w:b/>
                                    <w:bCs/>
                                    <w:sz w:val="20"/>
                                  </w:rPr>
                                  <w:t>Mesec</w:t>
                                </w:r>
                                <w:r w:rsidRPr="003039A9">
                                  <w:rPr>
                                    <w:b/>
                                    <w:bCs/>
                                    <w:sz w:val="20"/>
                                  </w:rPr>
                                  <w:tab/>
                                </w:r>
                                <w:r w:rsidRPr="003039A9">
                                  <w:rPr>
                                    <w:b/>
                                    <w:bCs/>
                                    <w:sz w:val="20"/>
                                  </w:rPr>
                                  <w:tab/>
                                </w:r>
                                <w:r>
                                  <w:rPr>
                                    <w:b/>
                                    <w:bCs/>
                                    <w:i/>
                                    <w:color w:val="FF0000"/>
                                    <w:sz w:val="20"/>
                                  </w:rPr>
                                  <w:t>Naslov</w:t>
                                </w:r>
                                <w:r w:rsidRPr="003039A9">
                                  <w:rPr>
                                    <w:b/>
                                    <w:bCs/>
                                    <w:i/>
                                    <w:color w:val="FF0000"/>
                                    <w:sz w:val="20"/>
                                  </w:rPr>
                                  <w:t>1                 Kumulativ</w:t>
                                </w:r>
                                <w:r>
                                  <w:rPr>
                                    <w:b/>
                                    <w:bCs/>
                                    <w:i/>
                                    <w:color w:val="FF0000"/>
                                    <w:sz w:val="20"/>
                                  </w:rPr>
                                  <w:t>no</w:t>
                                </w:r>
                                <w:r w:rsidRPr="003039A9">
                                  <w:rPr>
                                    <w:b/>
                                    <w:bCs/>
                                    <w:i/>
                                    <w:color w:val="FF0000"/>
                                    <w:sz w:val="20"/>
                                  </w:rPr>
                                  <w:t xml:space="preserve">              </w:t>
                                </w:r>
                                <w:r>
                                  <w:rPr>
                                    <w:b/>
                                    <w:bCs/>
                                    <w:i/>
                                    <w:color w:val="FF0000"/>
                                    <w:sz w:val="20"/>
                                  </w:rPr>
                                  <w:t>Naslov</w:t>
                                </w:r>
                                <w:r w:rsidRPr="003039A9">
                                  <w:rPr>
                                    <w:b/>
                                    <w:bCs/>
                                    <w:i/>
                                    <w:color w:val="FF0000"/>
                                    <w:sz w:val="20"/>
                                  </w:rPr>
                                  <w:t>2                  Kumulativ</w:t>
                                </w:r>
                              </w:p>
                              <w:p w14:paraId="073BE606" w14:textId="77777777" w:rsidR="00D922B8" w:rsidRDefault="00D922B8" w:rsidP="00D922B8">
                                <w:pPr>
                                  <w:tabs>
                                    <w:tab w:val="left" w:pos="284"/>
                                    <w:tab w:val="left" w:pos="851"/>
                                    <w:tab w:val="left" w:pos="1560"/>
                                    <w:tab w:val="left" w:pos="3402"/>
                                    <w:tab w:val="left" w:pos="4820"/>
                                  </w:tabs>
                                </w:pPr>
                              </w:p>
                            </w:txbxContent>
                          </wps:txbx>
                          <wps:bodyPr rot="0" vert="horz" wrap="square" lIns="0" tIns="45720" rIns="0" bIns="45720" anchor="t" anchorCtr="0" upright="1">
                            <a:noAutofit/>
                          </wps:bodyPr>
                        </wps:wsp>
                      </wpg:grpSp>
                      <pic:pic xmlns:pic="http://schemas.openxmlformats.org/drawingml/2006/picture">
                        <pic:nvPicPr>
                          <pic:cNvPr id="1089" name="Picture 420"/>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9478" y="11239"/>
                            <a:ext cx="1223" cy="12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1A888C2" id="Group 1079" o:spid="_x0000_s1099" style="position:absolute;left:0;text-align:left;margin-left:12.2pt;margin-top:1.75pt;width:468pt;height:207.25pt;z-index:251779072" coordorigin="1521,11185" coordsize="9360,4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">
                <v:group id="Group 411" o:spid="_x0000_s1100" style="position:absolute;left:1521;top:11185;width:9360;height:4145" coordorigin="1521,11185" coordsize="9360,4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lqOcYAAADdAAAADwAAAGRycy9kb3ducmV2LnhtbESPQWvCQBCF74X+h2UE&#10;b3UTxSLRVURq6UGEqlB6G7JjEszOhuw2if++cxC8zfDevPfNajO4WnXUhsqzgXSSgCLOva24MHA5&#10;798WoEJEtlh7JgN3CrBZv76sMLO+52/qTrFQEsIhQwNljE2mdchLchgmviEW7epbh1HWttC2xV7C&#10;Xa2nSfKuHVYsDSU2tCspv53+nIHPHvvtLP3oDrfr7v57nh9/DikZMx4N2yWoSEN8mh/XX1bwk4X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SWo5xgAAAN0A&#10;AAAPAAAAAAAAAAAAAAAAAKoCAABkcnMvZG93bnJldi54bWxQSwUGAAAAAAQABAD6AAAAnQMAAAAA&#10;">
                  <v:rect id="Rectangle 412" o:spid="_x0000_s1101" style="position:absolute;left:1840;top:12478;width:7317;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Zn8QA&#10;AADdAAAADwAAAGRycy9kb3ducmV2LnhtbERPTWuDQBC9B/oflin0Epo1PYRgswlFKJUQCNXU8+BO&#10;VerOqrtR8++zhUJv83ifszvMphUjDa6xrGC9ikAQl1Y3XCm45O/PWxDOI2tsLZOCGzk47B8WO4y1&#10;nfiTxsxXIoSwi1FB7X0XS+nKmgy6le2IA/dtB4M+wKGSesAphJtWvkTRRhpsODTU2FFSU/mTXY2C&#10;qTyPRX76kOdlkVru0z7Jvo5KPT3Ob68gPM3+X/znTnWYH23X8PtNOEH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RWZ/EAAAA3QAAAA8AAAAAAAAAAAAAAAAAmAIAAGRycy9k&#10;b3ducmV2LnhtbFBLBQYAAAAABAAEAPUAAACJAwAAAAA=&#10;" filled="f" stroked="f"/>
                  <v:rect id="Rectangle 413" o:spid="_x0000_s1102" style="position:absolute;left:1521;top:11190;width:9360;height:4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pyacAA&#10;AADdAAAADwAAAGRycy9kb3ducmV2LnhtbERPzYrCMBC+C75DGMGbpvUg0jWWRVnQ02L1AcZm+oPN&#10;pCTZ2r79RljY23x8v7PPR9OJgZxvLStI1wkI4tLqlmsF99vXagfCB2SNnWVSMJGH/DCf7THT9sVX&#10;GopQixjCPkMFTQh9JqUvGzLo17YnjlxlncEQoauldviK4aaTmyTZSoMtx4YGezo2VD6LH6Pg1F3x&#10;OUyPvtTF93ZK5eAuVaXUcjF+foAINIZ/8Z/7rOP8ZLeB9zfxBH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kpyacAAAADdAAAADwAAAAAAAAAAAAAAAACYAgAAZHJzL2Rvd25y&#10;ZXYueG1sUEsFBgAAAAAEAAQA9QAAAIUDAAAAAA==&#10;" strokeweight=".6pt"/>
                  <v:line id="Line 414" o:spid="_x0000_s1103" style="position:absolute;flip:y;visibility:visible;mso-wrap-style:square" from="1521,12538" to="10881,12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Z/JcQAAADdAAAADwAAAGRycy9kb3ducmV2LnhtbERPTWvCQBC9F/wPywheSt20gkjqKiIU&#10;vFSp5uJtmp1m02Zn0+xUo7++Wyh4m8f7nPmy9406URfrwAYexxko4jLYmisDxeHlYQYqCrLFJjAZ&#10;uFCE5WJwN8fchjO/0WkvlUohHHM04ETaXOtYOvIYx6ElTtxH6DxKgl2lbYfnFO4b/ZRlU+2x5tTg&#10;sKW1o/Jr/+MNVMVG3ov7bY+fu+MrXd1UnPs2ZjTsV8+ghHq5if/dG5vmZ7MJ/H2TTt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5n8lxAAAAN0AAAAPAAAAAAAAAAAA&#10;AAAAAKECAABkcnMvZG93bnJldi54bWxQSwUGAAAAAAQABAD5AAAAkgMAAAAA&#10;" strokeweight=".6pt"/>
                  <v:line id="Line 415" o:spid="_x0000_s1104" style="position:absolute;visibility:visible;mso-wrap-style:square" from="1521,15109" to="10881,15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Qf/8MAAADdAAAADwAAAGRycy9kb3ducmV2LnhtbERPS2sCMRC+C/6HMII3zVqkyNYoIhY8&#10;KKJWsLdhM/vAzSRuorv996ZQ6G0+vufMl52pxZMaX1lWMBknIIgzqysuFHydP0czED4ga6wtk4If&#10;8rBc9HtzTLVt+UjPUyhEDGGfooIyBJdK6bOSDPqxdcSRy21jMETYFFI32MZwU8u3JHmXBiuODSU6&#10;WpeU3U4PoyBv3eZ8nRzurPPLanuYuv0ufCs1HHSrDxCBuvAv/nNvdZyfzKbw+008QS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0H//DAAAA3QAAAA8AAAAAAAAAAAAA&#10;AAAAoQIAAGRycy9kb3ducmV2LnhtbFBLBQYAAAAABAAEAPkAAACRAwAAAAA=&#10;" strokeweight=".6pt"/>
                  <v:rect id="Rectangle 416" o:spid="_x0000_s1105" style="position:absolute;left:2113;top:11416;width:1561;height: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8KS8MA&#10;AADdAAAADwAAAGRycy9kb3ducmV2LnhtbERPS4vCMBC+C/6HMII3TRWU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8KS8MAAADdAAAADwAAAAAAAAAAAAAAAACYAgAAZHJzL2Rv&#10;d25yZXYueG1sUEsFBgAAAAAEAAQA9QAAAIgDAAAAAA==&#10;" filled="f" stroked="f">
                    <v:textbox inset="0,0,0,0">
                      <w:txbxContent>
                        <w:p w14:paraId="715BD3B9" w14:textId="77777777" w:rsidR="00D922B8" w:rsidRDefault="00D922B8" w:rsidP="00D922B8">
                          <w:r>
                            <w:rPr>
                              <w:b/>
                              <w:snapToGrid w:val="0"/>
                              <w:color w:val="000000"/>
                              <w:sz w:val="30"/>
                            </w:rPr>
                            <w:t xml:space="preserve">PROTIS </w:t>
                          </w:r>
                        </w:p>
                      </w:txbxContent>
                    </v:textbox>
                  </v:rect>
                  <v:rect id="Rectangle 417" o:spid="_x0000_s1106" style="position:absolute;left:2113;top:11835;width:7005;height: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2UPMMA&#10;AADdAAAADwAAAGRycy9kb3ducmV2LnhtbERPS4vCMBC+C/6HMAt703Q9SO0aRdRFj76g621oxrbY&#10;TEqTtV1/vREEb/PxPWc670wlbtS40rKCr2EEgjizuuRcwen4M4hBOI+ssbJMCv7JwXzW700x0bbl&#10;Pd0OPhchhF2CCgrv60RKlxVk0A1tTRy4i20M+gCbXOoG2xBuKjmKorE0WHJoKLCmZUHZ9fBnFGzi&#10;evG7tfc2r9bnTbpLJ6vjxCv1+dEtvkF46vxb/HJvdZgfxW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2UPMMAAADdAAAADwAAAAAAAAAAAAAAAACYAgAAZHJzL2Rv&#10;d25yZXYueG1sUEsFBgAAAAAEAAQA9QAAAIgDAAAAAA==&#10;" filled="f" stroked="f">
                    <v:textbox inset="0,0,0,0">
                      <w:txbxContent>
                        <w:p w14:paraId="6AD64CB3" w14:textId="77777777" w:rsidR="00D922B8" w:rsidRPr="003039A9" w:rsidRDefault="00D922B8" w:rsidP="00D922B8">
                          <w:pPr>
                            <w:spacing w:line="280" w:lineRule="exact"/>
                            <w:rPr>
                              <w:b/>
                              <w:snapToGrid w:val="0"/>
                              <w:color w:val="000000"/>
                              <w:sz w:val="20"/>
                            </w:rPr>
                          </w:pPr>
                          <w:r>
                            <w:rPr>
                              <w:b/>
                            </w:rPr>
                            <w:t>Tehnički parametri</w:t>
                          </w:r>
                          <w:r>
                            <w:rPr>
                              <w:b/>
                              <w:snapToGrid w:val="0"/>
                              <w:color w:val="000000"/>
                            </w:rPr>
                            <w:t xml:space="preserve"> – Planski podaci</w:t>
                          </w:r>
                          <w:r w:rsidRPr="006E044E">
                            <w:rPr>
                              <w:b/>
                              <w:snapToGrid w:val="0"/>
                              <w:color w:val="000000"/>
                            </w:rPr>
                            <w:br/>
                          </w:r>
                          <w:r>
                            <w:rPr>
                              <w:b/>
                              <w:snapToGrid w:val="0"/>
                              <w:color w:val="000000"/>
                              <w:sz w:val="20"/>
                            </w:rPr>
                            <w:t>BVNR / BVNRST</w:t>
                          </w:r>
                          <w:r w:rsidRPr="009A67B8">
                            <w:rPr>
                              <w:b/>
                              <w:snapToGrid w:val="0"/>
                              <w:color w:val="000000"/>
                              <w:sz w:val="20"/>
                            </w:rPr>
                            <w:t>:</w:t>
                          </w:r>
                          <w:r w:rsidRPr="009A67B8">
                            <w:rPr>
                              <w:b/>
                              <w:snapToGrid w:val="0"/>
                              <w:color w:val="000000"/>
                              <w:sz w:val="20"/>
                            </w:rPr>
                            <w:tab/>
                          </w:r>
                          <w:r w:rsidRPr="009A67B8">
                            <w:rPr>
                              <w:b/>
                              <w:snapToGrid w:val="0"/>
                              <w:color w:val="000000"/>
                              <w:sz w:val="20"/>
                            </w:rPr>
                            <w:tab/>
                          </w:r>
                          <w:r w:rsidRPr="009A67B8">
                            <w:rPr>
                              <w:b/>
                              <w:snapToGrid w:val="0"/>
                              <w:color w:val="000000"/>
                              <w:sz w:val="20"/>
                            </w:rPr>
                            <w:tab/>
                          </w:r>
                          <w:r w:rsidRPr="009A67B8">
                            <w:rPr>
                              <w:b/>
                              <w:snapToGrid w:val="0"/>
                              <w:color w:val="000000"/>
                              <w:sz w:val="20"/>
                            </w:rPr>
                            <w:tab/>
                          </w:r>
                          <w:r>
                            <w:rPr>
                              <w:b/>
                              <w:snapToGrid w:val="0"/>
                              <w:color w:val="000000"/>
                              <w:sz w:val="20"/>
                            </w:rPr>
                            <w:tab/>
                            <w:t>Vremenski period</w:t>
                          </w:r>
                          <w:r w:rsidRPr="009A67B8">
                            <w:rPr>
                              <w:b/>
                              <w:snapToGrid w:val="0"/>
                              <w:color w:val="000000"/>
                              <w:sz w:val="20"/>
                            </w:rPr>
                            <w:t>:</w:t>
                          </w:r>
                        </w:p>
                      </w:txbxContent>
                    </v:textbox>
                  </v:rect>
                  <v:line id="Line 418" o:spid="_x0000_s1107" style="position:absolute;visibility:visible;mso-wrap-style:square" from="9255,11185" to="9256,12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aBiMMAAADdAAAADwAAAGRycy9kb3ducmV2LnhtbERPS2sCMRC+F/ofwhR6q1lFVFajSKng&#10;oUXUFvQ2bGYfuJnETequ/94Igrf5+J4zW3SmFhdqfGVZQb+XgCDOrK64UPC7X31MQPiArLG2TAqu&#10;5GExf32ZYapty1u67EIhYgj7FBWUIbhUSp+VZND3rCOOXG4bgyHCppC6wTaGm1oOkmQkDVYcG0p0&#10;9FlSdtr9GwV56772h/7mzDr/W643Q/fzHY5Kvb91yymIQF14ih/utY7zk8kY7t/EE+T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mgYjDAAAA3QAAAA8AAAAAAAAAAAAA&#10;AAAAoQIAAGRycy9kb3ducmV2LnhtbFBLBQYAAAAABAAEAPkAAACRAwAAAAA=&#10;" strokeweight=".6pt"/>
                  <v:shape id="Text Box 419" o:spid="_x0000_s1108" type="#_x0000_t202" style="position:absolute;left:1528;top:12803;width:9353;height:1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7k28YA&#10;AADdAAAADwAAAGRycy9kb3ducmV2LnhtbESPQWvCQBCF74X+h2UKvYhuIqVIdBURCmJpoWnB65gd&#10;s8HsbMhuY/z3zqHQ2wzvzXvfrDajb9VAfWwCG8hnGSjiKtiGawM/32/TBaiYkC22gcnAjSJs1o8P&#10;KyxsuPIXDWWqlYRwLNCAS6krtI6VI49xFjpi0c6h95hk7Wtte7xKuG/1PMtetceGpcFhRztH1aX8&#10;9QaGmCb5HvNj+dEd3O5UnSYvn+/GPD+N2yWoRGP6N/9d763gZwvBlW9kB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7k28YAAADdAAAADwAAAAAAAAAAAAAAAACYAgAAZHJz&#10;L2Rvd25yZXYueG1sUEsFBgAAAAAEAAQA9QAAAIsDAAAAAA==&#10;">
                    <v:textbox inset="0,,0">
                      <w:txbxContent>
                        <w:p w14:paraId="3A496FD4" w14:textId="77777777" w:rsidR="00D922B8" w:rsidRDefault="00D922B8" w:rsidP="00D922B8">
                          <w:pPr>
                            <w:tabs>
                              <w:tab w:val="left" w:pos="709"/>
                              <w:tab w:val="left" w:pos="2268"/>
                            </w:tabs>
                            <w:spacing w:after="120"/>
                            <w:rPr>
                              <w:b/>
                              <w:bCs/>
                              <w:color w:val="0000FF"/>
                            </w:rPr>
                          </w:pPr>
                          <w:r>
                            <w:rPr>
                              <w:sz w:val="18"/>
                            </w:rPr>
                            <w:tab/>
                          </w:r>
                          <w:r>
                            <w:rPr>
                              <w:b/>
                              <w:bCs/>
                              <w:color w:val="0000FF"/>
                            </w:rPr>
                            <w:t>Kompleks parametara:</w:t>
                          </w:r>
                          <w:r>
                            <w:rPr>
                              <w:b/>
                              <w:bCs/>
                              <w:color w:val="0000FF"/>
                            </w:rPr>
                            <w:tab/>
                            <w:t>……………………………………………….</w:t>
                          </w:r>
                        </w:p>
                        <w:p w14:paraId="2E53FB26" w14:textId="77777777" w:rsidR="00D922B8" w:rsidRDefault="00D922B8" w:rsidP="00D922B8">
                          <w:pPr>
                            <w:tabs>
                              <w:tab w:val="left" w:pos="709"/>
                              <w:tab w:val="left" w:pos="2268"/>
                            </w:tabs>
                            <w:spacing w:after="120"/>
                            <w:rPr>
                              <w:b/>
                              <w:bCs/>
                              <w:color w:val="0000FF"/>
                            </w:rPr>
                          </w:pPr>
                          <w:r>
                            <w:rPr>
                              <w:b/>
                              <w:bCs/>
                              <w:color w:val="0000FF"/>
                            </w:rPr>
                            <w:tab/>
                            <w:t>Parametar:</w:t>
                          </w:r>
                          <w:r>
                            <w:rPr>
                              <w:b/>
                              <w:bCs/>
                              <w:color w:val="0000FF"/>
                            </w:rPr>
                            <w:tab/>
                          </w:r>
                          <w:r>
                            <w:rPr>
                              <w:b/>
                              <w:bCs/>
                              <w:color w:val="0000FF"/>
                            </w:rPr>
                            <w:tab/>
                          </w:r>
                          <w:r>
                            <w:rPr>
                              <w:b/>
                              <w:bCs/>
                              <w:color w:val="0000FF"/>
                            </w:rPr>
                            <w:tab/>
                            <w:t>……………………………………………….</w:t>
                          </w:r>
                        </w:p>
                        <w:p w14:paraId="66D6A031" w14:textId="77777777" w:rsidR="00D922B8" w:rsidRPr="003039A9" w:rsidRDefault="00D922B8" w:rsidP="00D922B8">
                          <w:pPr>
                            <w:tabs>
                              <w:tab w:val="left" w:pos="709"/>
                              <w:tab w:val="left" w:pos="2268"/>
                            </w:tabs>
                            <w:spacing w:after="120"/>
                            <w:rPr>
                              <w:b/>
                              <w:bCs/>
                              <w:sz w:val="20"/>
                            </w:rPr>
                          </w:pPr>
                          <w:r>
                            <w:rPr>
                              <w:b/>
                              <w:bCs/>
                              <w:color w:val="0000FF"/>
                            </w:rPr>
                            <w:tab/>
                          </w:r>
                          <w:r>
                            <w:rPr>
                              <w:b/>
                              <w:bCs/>
                              <w:sz w:val="20"/>
                            </w:rPr>
                            <w:t>Jedinica mere</w:t>
                          </w:r>
                          <w:r w:rsidRPr="003039A9">
                            <w:rPr>
                              <w:b/>
                              <w:bCs/>
                              <w:sz w:val="20"/>
                            </w:rPr>
                            <w:t>:</w:t>
                          </w:r>
                          <w:r w:rsidRPr="003039A9">
                            <w:rPr>
                              <w:b/>
                              <w:bCs/>
                              <w:sz w:val="20"/>
                            </w:rPr>
                            <w:tab/>
                          </w:r>
                          <w:r w:rsidRPr="003039A9">
                            <w:rPr>
                              <w:b/>
                              <w:bCs/>
                              <w:sz w:val="20"/>
                            </w:rPr>
                            <w:tab/>
                          </w:r>
                          <w:r w:rsidRPr="003039A9">
                            <w:rPr>
                              <w:b/>
                              <w:bCs/>
                              <w:sz w:val="20"/>
                            </w:rPr>
                            <w:tab/>
                            <w:t>……………………..</w:t>
                          </w:r>
                        </w:p>
                        <w:p w14:paraId="52CC6B44" w14:textId="77777777" w:rsidR="00D922B8" w:rsidRPr="003039A9" w:rsidRDefault="00D922B8" w:rsidP="00D922B8">
                          <w:pPr>
                            <w:rPr>
                              <w:b/>
                              <w:bCs/>
                              <w:sz w:val="20"/>
                            </w:rPr>
                          </w:pPr>
                          <w:r>
                            <w:rPr>
                              <w:sz w:val="18"/>
                            </w:rPr>
                            <w:tab/>
                          </w:r>
                          <w:r>
                            <w:rPr>
                              <w:b/>
                              <w:bCs/>
                              <w:sz w:val="20"/>
                            </w:rPr>
                            <w:t>Mesec</w:t>
                          </w:r>
                          <w:r w:rsidRPr="003039A9">
                            <w:rPr>
                              <w:b/>
                              <w:bCs/>
                              <w:sz w:val="20"/>
                            </w:rPr>
                            <w:tab/>
                          </w:r>
                          <w:r w:rsidRPr="003039A9">
                            <w:rPr>
                              <w:b/>
                              <w:bCs/>
                              <w:sz w:val="20"/>
                            </w:rPr>
                            <w:tab/>
                          </w:r>
                          <w:r>
                            <w:rPr>
                              <w:b/>
                              <w:bCs/>
                              <w:i/>
                              <w:color w:val="FF0000"/>
                              <w:sz w:val="20"/>
                            </w:rPr>
                            <w:t>Naslov</w:t>
                          </w:r>
                          <w:r w:rsidRPr="003039A9">
                            <w:rPr>
                              <w:b/>
                              <w:bCs/>
                              <w:i/>
                              <w:color w:val="FF0000"/>
                              <w:sz w:val="20"/>
                            </w:rPr>
                            <w:t>1                 Kumulativ</w:t>
                          </w:r>
                          <w:r>
                            <w:rPr>
                              <w:b/>
                              <w:bCs/>
                              <w:i/>
                              <w:color w:val="FF0000"/>
                              <w:sz w:val="20"/>
                            </w:rPr>
                            <w:t>no</w:t>
                          </w:r>
                          <w:r w:rsidRPr="003039A9">
                            <w:rPr>
                              <w:b/>
                              <w:bCs/>
                              <w:i/>
                              <w:color w:val="FF0000"/>
                              <w:sz w:val="20"/>
                            </w:rPr>
                            <w:t xml:space="preserve">              </w:t>
                          </w:r>
                          <w:r>
                            <w:rPr>
                              <w:b/>
                              <w:bCs/>
                              <w:i/>
                              <w:color w:val="FF0000"/>
                              <w:sz w:val="20"/>
                            </w:rPr>
                            <w:t>Naslov</w:t>
                          </w:r>
                          <w:r w:rsidRPr="003039A9">
                            <w:rPr>
                              <w:b/>
                              <w:bCs/>
                              <w:i/>
                              <w:color w:val="FF0000"/>
                              <w:sz w:val="20"/>
                            </w:rPr>
                            <w:t>2                  Kumulativ</w:t>
                          </w:r>
                        </w:p>
                        <w:p w14:paraId="073BE606" w14:textId="77777777" w:rsidR="00D922B8" w:rsidRDefault="00D922B8" w:rsidP="00D922B8">
                          <w:pPr>
                            <w:tabs>
                              <w:tab w:val="left" w:pos="284"/>
                              <w:tab w:val="left" w:pos="851"/>
                              <w:tab w:val="left" w:pos="1560"/>
                              <w:tab w:val="left" w:pos="3402"/>
                              <w:tab w:val="left" w:pos="4820"/>
                            </w:tabs>
                          </w:pPr>
                        </w:p>
                      </w:txbxContent>
                    </v:textbox>
                  </v:shape>
                </v:group>
                <v:shape id="Picture 420" o:spid="_x0000_s1109" type="#_x0000_t75" style="position:absolute;left:9478;top:11239;width:1223;height:1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vNCvDAAAA3QAAAA8AAABkcnMvZG93bnJldi54bWxET81qwkAQvhd8h2UEL8Vs2oNNoqvYFkFo&#10;D03qA4zZMQlmZ5fsVuPbdwsFb/Px/c5qM5peXGjwnWUFT0kKgri2uuNGweF7N89A+ICssbdMCm7k&#10;YbOePKyw0PbKJV2q0IgYwr5ABW0IrpDS1y0Z9Il1xJE72cFgiHBopB7wGsNNL5/TdCENdhwbWnT0&#10;1lJ9rn6MApNv3e3r+PH5aN9LfvE1vmYOlZpNx+0SRKAx3MX/7r2O89Ms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80K8MAAADdAAAADwAAAAAAAAAAAAAAAACf&#10;AgAAZHJzL2Rvd25yZXYueG1sUEsFBgAAAAAEAAQA9wAAAI8DAAAAAA==&#10;">
                  <v:imagedata r:id="rId783" o:title=""/>
                </v:shape>
              </v:group>
            </w:pict>
          </mc:Fallback>
        </mc:AlternateContent>
      </w:r>
    </w:p>
    <w:p w14:paraId="4527D457" w14:textId="77777777" w:rsidR="00D922B8" w:rsidRPr="00D922B8" w:rsidRDefault="00D922B8" w:rsidP="00D922B8">
      <w:pPr>
        <w:widowControl w:val="0"/>
        <w:tabs>
          <w:tab w:val="left" w:pos="1134"/>
        </w:tabs>
        <w:spacing w:before="0" w:after="120" w:line="340" w:lineRule="exact"/>
        <w:ind w:left="284" w:right="284"/>
        <w:jc w:val="left"/>
        <w:rPr>
          <w:rFonts w:cs="Arial"/>
          <w:color w:val="000000"/>
          <w:lang w:val="sr-Latn-CS" w:eastAsia="de-DE"/>
        </w:rPr>
      </w:pPr>
    </w:p>
    <w:p w14:paraId="2409D790"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289F6D81"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0738BE91"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26F365D8"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6296C68A"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4D4B8961"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65E221A2"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2F312410"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0B4135FC" w14:textId="77777777" w:rsidR="00D922B8" w:rsidRPr="00D922B8" w:rsidRDefault="00D922B8" w:rsidP="00D922B8">
      <w:pPr>
        <w:widowControl w:val="0"/>
        <w:spacing w:before="0" w:line="360" w:lineRule="auto"/>
        <w:ind w:left="284"/>
        <w:jc w:val="left"/>
        <w:rPr>
          <w:rFonts w:cs="Arial"/>
          <w:color w:val="000000"/>
          <w:szCs w:val="20"/>
          <w:lang w:val="sr-Latn-CS" w:eastAsia="de-DE"/>
        </w:rPr>
      </w:pPr>
    </w:p>
    <w:p w14:paraId="5FC0B28D"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Zaglavlje liste za štampanje "Tehnički parametri</w:t>
      </w:r>
      <w:r w:rsidRPr="00D922B8">
        <w:rPr>
          <w:rFonts w:eastAsia="Calibri" w:cs="Arial"/>
          <w:snapToGrid w:val="0"/>
          <w:sz w:val="24"/>
          <w:szCs w:val="24"/>
          <w:lang w:val="sr-Latn-CS"/>
        </w:rPr>
        <w:t xml:space="preserve"> – Planski podaci</w:t>
      </w:r>
      <w:r w:rsidRPr="00D922B8">
        <w:rPr>
          <w:rFonts w:eastAsia="Calibri" w:cs="Arial"/>
          <w:sz w:val="24"/>
          <w:szCs w:val="24"/>
          <w:lang w:val="sr-Latn-CS"/>
        </w:rPr>
        <w:t xml:space="preserve"> "</w:t>
      </w:r>
    </w:p>
    <w:p w14:paraId="7E8EB94A" w14:textId="77777777" w:rsidR="00D922B8" w:rsidRPr="00D922B8" w:rsidRDefault="00D922B8" w:rsidP="00D922B8">
      <w:pPr>
        <w:widowControl w:val="0"/>
        <w:tabs>
          <w:tab w:val="left" w:pos="851"/>
          <w:tab w:val="left" w:pos="1276"/>
          <w:tab w:val="left" w:pos="1985"/>
          <w:tab w:val="left" w:pos="3402"/>
          <w:tab w:val="left" w:pos="4536"/>
        </w:tabs>
        <w:spacing w:before="0" w:line="360" w:lineRule="exact"/>
        <w:ind w:left="284" w:right="284"/>
        <w:rPr>
          <w:rFonts w:cs="Arial"/>
          <w:color w:val="000000"/>
          <w:lang w:val="sr-Latn-CS" w:eastAsia="de-DE"/>
        </w:rPr>
      </w:pPr>
      <w:r w:rsidRPr="00D922B8">
        <w:rPr>
          <w:rFonts w:cs="Arial"/>
          <w:color w:val="000000"/>
          <w:lang w:val="sr-Latn-CS" w:eastAsia="de-DE"/>
        </w:rPr>
        <w:t xml:space="preserve">Prilikom pripreme za štampu (vid. sliku 324) u zaglavlje liste za štampanje treba postaviti strukturu (primer Prilog 1 …N) u skladu sa naslovima kolona vrednosti na slici 323. </w:t>
      </w:r>
    </w:p>
    <w:p w14:paraId="44674591" w14:textId="77777777" w:rsidR="00D922B8" w:rsidRPr="00D922B8" w:rsidRDefault="00D922B8" w:rsidP="00D922B8">
      <w:pPr>
        <w:widowControl w:val="0"/>
        <w:tabs>
          <w:tab w:val="left" w:pos="851"/>
          <w:tab w:val="left" w:pos="1276"/>
          <w:tab w:val="left" w:pos="1985"/>
          <w:tab w:val="left" w:pos="3402"/>
          <w:tab w:val="left" w:pos="4536"/>
        </w:tabs>
        <w:spacing w:before="0" w:line="360" w:lineRule="exact"/>
        <w:ind w:left="284" w:right="284"/>
        <w:jc w:val="left"/>
        <w:rPr>
          <w:rFonts w:cs="Arial"/>
          <w:color w:val="000000"/>
          <w:lang w:val="sr-Latn-CS" w:eastAsia="de-DE"/>
        </w:rPr>
      </w:pPr>
      <w:r w:rsidRPr="00D922B8">
        <w:rPr>
          <w:rFonts w:cs="Arial"/>
          <w:color w:val="000000"/>
          <w:lang w:val="sr-Latn-CS" w:eastAsia="de-DE"/>
        </w:rPr>
        <w:lastRenderedPageBreak/>
        <w:t xml:space="preserve">Štampanje liste treba obaviti prema standardnom toku reporta. </w:t>
      </w:r>
    </w:p>
    <w:p w14:paraId="48E4A4EA" w14:textId="77777777" w:rsidR="00D922B8" w:rsidRPr="00D922B8" w:rsidRDefault="00D922B8" w:rsidP="00D922B8">
      <w:pPr>
        <w:widowControl w:val="0"/>
        <w:tabs>
          <w:tab w:val="left" w:pos="851"/>
          <w:tab w:val="left" w:pos="1276"/>
          <w:tab w:val="left" w:pos="1985"/>
          <w:tab w:val="left" w:pos="3402"/>
          <w:tab w:val="left" w:pos="4536"/>
        </w:tabs>
        <w:spacing w:before="240" w:after="120" w:line="360" w:lineRule="exact"/>
        <w:ind w:left="284" w:right="284"/>
        <w:jc w:val="left"/>
        <w:rPr>
          <w:rFonts w:cs="Arial"/>
          <w:b/>
          <w:color w:val="0000FF"/>
          <w:u w:val="single"/>
          <w:lang w:val="sr-Latn-CS" w:eastAsia="de-DE"/>
        </w:rPr>
      </w:pPr>
      <w:r w:rsidRPr="00D922B8">
        <w:rPr>
          <w:rFonts w:cs="Arial"/>
          <w:b/>
          <w:color w:val="0000FF"/>
          <w:u w:val="single"/>
          <w:lang w:val="sr-Latn-CS" w:eastAsia="de-DE"/>
        </w:rPr>
        <w:t>Prikaz planskih podataka</w:t>
      </w:r>
    </w:p>
    <w:p w14:paraId="06978BAA" w14:textId="77777777" w:rsidR="00D922B8" w:rsidRPr="00D922B8" w:rsidRDefault="00D922B8" w:rsidP="00D922B8">
      <w:pPr>
        <w:widowControl w:val="0"/>
        <w:tabs>
          <w:tab w:val="left" w:pos="851"/>
        </w:tabs>
        <w:spacing w:before="0" w:after="120" w:line="360" w:lineRule="exact"/>
        <w:ind w:left="284" w:right="284"/>
        <w:rPr>
          <w:rFonts w:cs="Arial"/>
          <w:color w:val="000000"/>
          <w:lang w:val="sr-Latn-CS" w:eastAsia="de-DE"/>
        </w:rPr>
      </w:pPr>
      <w:r w:rsidRPr="00D922B8">
        <w:rPr>
          <w:rFonts w:cs="Arial"/>
          <w:color w:val="000000"/>
          <w:lang w:val="sr-Latn-CS" w:eastAsia="de-DE"/>
        </w:rPr>
        <w:t xml:space="preserve">Aplikacija služi pregledu evidentiranih planskih vrednosti u administriranjima energetskih objekata. Ulaz se obavlja preko prazne maske ekrana i unosa izbornih kriterijuma u ovoj maski (vid. sl.325). </w:t>
      </w:r>
    </w:p>
    <w:p w14:paraId="7ED5A663" w14:textId="77777777" w:rsidR="00D922B8" w:rsidRPr="00D922B8" w:rsidRDefault="00D922B8" w:rsidP="00D922B8">
      <w:pPr>
        <w:widowControl w:val="0"/>
        <w:tabs>
          <w:tab w:val="left" w:pos="851"/>
        </w:tabs>
        <w:spacing w:before="0" w:after="120" w:line="360" w:lineRule="exact"/>
        <w:ind w:left="284" w:right="284"/>
        <w:rPr>
          <w:rFonts w:cs="Arial"/>
          <w:color w:val="000000"/>
          <w:lang w:val="sr-Latn-CS" w:eastAsia="de-DE"/>
        </w:rPr>
      </w:pPr>
      <w:r w:rsidRPr="00D922B8">
        <w:rPr>
          <w:rFonts w:cs="Arial"/>
          <w:color w:val="000000"/>
          <w:lang w:val="sr-Latn-CS" w:eastAsia="de-DE"/>
        </w:rPr>
        <w:t>Po unosu kriterijuma za pretragu i izvršenja pretrage treba pirkazati rezultate na ovoj slici 325.</w:t>
      </w:r>
    </w:p>
    <w:p w14:paraId="655D158E" w14:textId="77777777" w:rsidR="00D922B8" w:rsidRPr="00D922B8" w:rsidRDefault="00D922B8" w:rsidP="00D922B8">
      <w:pPr>
        <w:widowControl w:val="0"/>
        <w:tabs>
          <w:tab w:val="left" w:pos="851"/>
        </w:tabs>
        <w:spacing w:before="0"/>
        <w:ind w:left="284" w:right="284"/>
        <w:jc w:val="left"/>
        <w:rPr>
          <w:rFonts w:cs="Arial"/>
          <w:color w:val="000000"/>
          <w:sz w:val="20"/>
          <w:szCs w:val="20"/>
          <w:lang w:val="sr-Latn-CS" w:eastAsia="de-DE"/>
        </w:rPr>
      </w:pPr>
      <w:r w:rsidRPr="00D922B8">
        <w:rPr>
          <w:rFonts w:cs="Arial"/>
          <w:noProof/>
          <w:color w:val="000000"/>
          <w:sz w:val="20"/>
          <w:szCs w:val="20"/>
        </w:rPr>
        <w:drawing>
          <wp:anchor distT="0" distB="0" distL="114300" distR="114300" simplePos="0" relativeHeight="251708928" behindDoc="1" locked="0" layoutInCell="1" allowOverlap="1" wp14:anchorId="14BD319A" wp14:editId="39248B21">
            <wp:simplePos x="0" y="0"/>
            <wp:positionH relativeFrom="column">
              <wp:posOffset>-73660</wp:posOffset>
            </wp:positionH>
            <wp:positionV relativeFrom="paragraph">
              <wp:posOffset>81915</wp:posOffset>
            </wp:positionV>
            <wp:extent cx="6296025" cy="4057650"/>
            <wp:effectExtent l="0" t="0" r="9525" b="0"/>
            <wp:wrapNone/>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629602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0D083" w14:textId="77777777" w:rsidR="00D922B8" w:rsidRPr="00D922B8" w:rsidRDefault="00D922B8" w:rsidP="00D922B8">
      <w:pPr>
        <w:widowControl w:val="0"/>
        <w:tabs>
          <w:tab w:val="left" w:pos="851"/>
        </w:tabs>
        <w:spacing w:before="0"/>
        <w:ind w:left="284" w:right="284"/>
        <w:jc w:val="left"/>
        <w:rPr>
          <w:rFonts w:cs="Arial"/>
          <w:color w:val="000000"/>
          <w:sz w:val="20"/>
          <w:szCs w:val="20"/>
          <w:lang w:val="sr-Latn-CS" w:eastAsia="de-DE"/>
        </w:rPr>
      </w:pPr>
    </w:p>
    <w:p w14:paraId="031C08F6"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659070E6"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714815D9"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757B250F"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10499AC7"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72C36E2D"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4E66A2CB"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528015B2"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16CD203D"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565A7E14"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68A3AEC3"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6A746573"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0E64DB3A" w14:textId="77777777" w:rsidR="00D922B8" w:rsidRPr="00D922B8" w:rsidRDefault="00D922B8" w:rsidP="00D922B8">
      <w:pPr>
        <w:tabs>
          <w:tab w:val="left" w:pos="1985"/>
        </w:tabs>
        <w:spacing w:after="200" w:line="276" w:lineRule="auto"/>
        <w:ind w:left="284"/>
        <w:rPr>
          <w:rFonts w:eastAsia="Calibri" w:cs="Arial"/>
          <w:b/>
          <w:sz w:val="20"/>
          <w:szCs w:val="24"/>
          <w:lang w:val="sr-Latn-CS"/>
        </w:rPr>
      </w:pPr>
    </w:p>
    <w:p w14:paraId="4E3AE981"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Prikaz planskih podataka za kompleks izveštaja "Tehnički parametri"</w:t>
      </w:r>
    </w:p>
    <w:p w14:paraId="451CE4DC"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73" w:name="_Toc335917862"/>
      <w:bookmarkStart w:id="874" w:name="_Toc464433231"/>
      <w:r w:rsidRPr="00D922B8">
        <w:rPr>
          <w:rFonts w:cs="Arial"/>
          <w:b/>
          <w:bCs/>
          <w:color w:val="000000"/>
          <w:lang w:val="sr-Latn-CS"/>
        </w:rPr>
        <w:t>Priprema podataka „Standardni obim“</w:t>
      </w:r>
      <w:bookmarkEnd w:id="873"/>
      <w:bookmarkEnd w:id="874"/>
    </w:p>
    <w:p w14:paraId="0084B473"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75" w:name="_Toc335917863"/>
      <w:r w:rsidRPr="00D922B8">
        <w:rPr>
          <w:rFonts w:cs="Arial"/>
          <w:i/>
          <w:iCs/>
          <w:color w:val="2E74B5"/>
          <w:lang w:val="sr-Latn-CS"/>
        </w:rPr>
        <w:t>Postupak sa pohranjivanjem obračunatih vrednosti</w:t>
      </w:r>
      <w:bookmarkEnd w:id="875"/>
    </w:p>
    <w:p w14:paraId="7E0B6229" w14:textId="77777777" w:rsidR="00D922B8" w:rsidRPr="00D922B8" w:rsidRDefault="00D922B8" w:rsidP="00D922B8">
      <w:pPr>
        <w:tabs>
          <w:tab w:val="left" w:pos="1134"/>
        </w:tabs>
        <w:spacing w:after="200" w:line="360" w:lineRule="exact"/>
        <w:ind w:left="284" w:right="284"/>
        <w:rPr>
          <w:rFonts w:eastAsia="Calibri" w:cs="Arial"/>
          <w:sz w:val="24"/>
          <w:lang w:val="sr-Latn-CS"/>
        </w:rPr>
      </w:pPr>
      <w:r w:rsidRPr="00D922B8">
        <w:rPr>
          <w:rFonts w:eastAsia="Calibri" w:cs="Arial"/>
          <w:sz w:val="24"/>
          <w:lang w:val="sr-Latn-CS"/>
        </w:rPr>
        <w:t>Priprema / obrada evidentiranih podataka treba da se realizuje preko samostalne tačke menija  "Ručni start obračuna" (vid. sliku 326).</w:t>
      </w:r>
    </w:p>
    <w:p w14:paraId="15C1BC8E"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446B43C4"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6213882C"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225BF540" w14:textId="77777777" w:rsidR="00D922B8" w:rsidRPr="00D922B8" w:rsidRDefault="00D922B8" w:rsidP="00D922B8">
      <w:pPr>
        <w:tabs>
          <w:tab w:val="left" w:pos="1134"/>
        </w:tabs>
        <w:spacing w:after="200" w:line="360" w:lineRule="exact"/>
        <w:ind w:left="284" w:right="284"/>
        <w:rPr>
          <w:rFonts w:eastAsia="Calibri" w:cs="Arial"/>
          <w:sz w:val="24"/>
          <w:lang w:val="sr-Latn-CS"/>
        </w:rPr>
      </w:pPr>
      <w:r w:rsidRPr="00D922B8">
        <w:rPr>
          <w:rFonts w:eastAsia="Calibri" w:cs="Arial"/>
          <w:noProof/>
          <w:sz w:val="24"/>
          <w:szCs w:val="24"/>
        </w:rPr>
        <w:drawing>
          <wp:anchor distT="0" distB="0" distL="114300" distR="114300" simplePos="0" relativeHeight="251709952" behindDoc="1" locked="0" layoutInCell="1" allowOverlap="1" wp14:anchorId="49FA54F1" wp14:editId="2399873B">
            <wp:simplePos x="0" y="0"/>
            <wp:positionH relativeFrom="column">
              <wp:posOffset>-128452</wp:posOffset>
            </wp:positionH>
            <wp:positionV relativeFrom="paragraph">
              <wp:posOffset>197757</wp:posOffset>
            </wp:positionV>
            <wp:extent cx="6296025" cy="4057650"/>
            <wp:effectExtent l="0" t="0" r="9525" b="0"/>
            <wp:wrapNone/>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6296025" cy="405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DC55FE"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6BDBBE86"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6828FEEE"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07C8F22A"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42FEF8D8"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4A9D4A2A"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0F3302FB"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330602DE"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08A8D485"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4FEDABF0"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6BE9E3D0"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06D5834C"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Pokretanje obračuna</w:t>
      </w:r>
    </w:p>
    <w:p w14:paraId="481AC144"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Pretpostavka za start obračuna je izbor vremenskog perioda i organizaciono – tehničke celine / organizaciono – tehničkih celina za koje treba izvršiti obračune.</w:t>
      </w:r>
    </w:p>
    <w:p w14:paraId="4575328E"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Ovlašćeni korisnik može ručno da pokrene obradu algoritama (preduslov za to je celovitost podataka – organizaciona regulacija po X-tom radnom danu), pri čemu mora biti moguće birati i ranije obračunske periode. </w:t>
      </w:r>
    </w:p>
    <w:p w14:paraId="3C215E2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Za ručno pokretanje obračuna, mora biti moguće napraviti višesturki izbor organizaciono – tehničkih celina (vid. sliku 6327)</w:t>
      </w:r>
    </w:p>
    <w:p w14:paraId="672605F0" w14:textId="77777777" w:rsidR="00D922B8" w:rsidRPr="00D922B8" w:rsidRDefault="00D922B8" w:rsidP="00D922B8">
      <w:pPr>
        <w:tabs>
          <w:tab w:val="left" w:pos="1134"/>
        </w:tabs>
        <w:spacing w:after="200" w:line="360" w:lineRule="exact"/>
        <w:ind w:left="284" w:right="284"/>
        <w:rPr>
          <w:rFonts w:eastAsia="Calibri" w:cs="Arial"/>
          <w:sz w:val="24"/>
          <w:lang w:val="sr-Latn-CS"/>
        </w:rPr>
      </w:pPr>
    </w:p>
    <w:p w14:paraId="38BEA71F"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051E2F6D"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720E0FEF"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20862B87"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56409C81"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07C0DF20"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0D3C9570"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r w:rsidRPr="00D922B8">
        <w:rPr>
          <w:rFonts w:eastAsia="Calibri" w:cs="Arial"/>
          <w:noProof/>
          <w:sz w:val="24"/>
          <w:szCs w:val="24"/>
        </w:rPr>
        <w:drawing>
          <wp:anchor distT="0" distB="0" distL="114300" distR="114300" simplePos="0" relativeHeight="251710976" behindDoc="1" locked="0" layoutInCell="1" allowOverlap="1" wp14:anchorId="53E5A891" wp14:editId="2C809D1E">
            <wp:simplePos x="0" y="0"/>
            <wp:positionH relativeFrom="column">
              <wp:posOffset>987697</wp:posOffset>
            </wp:positionH>
            <wp:positionV relativeFrom="paragraph">
              <wp:posOffset>37737</wp:posOffset>
            </wp:positionV>
            <wp:extent cx="3279775" cy="3312795"/>
            <wp:effectExtent l="0" t="0" r="0" b="1905"/>
            <wp:wrapNone/>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279775" cy="3312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D8FC0"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1CC09D15"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2456EA6C"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356C0920"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0CA6ECF1"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7ADC84A2"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78D925B2"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3D881EC4"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2A111DD8" w14:textId="77777777" w:rsidR="00D922B8" w:rsidRPr="00D922B8" w:rsidRDefault="00D922B8" w:rsidP="00D922B8">
      <w:pPr>
        <w:tabs>
          <w:tab w:val="left" w:pos="851"/>
          <w:tab w:val="left" w:pos="1418"/>
        </w:tabs>
        <w:spacing w:after="200" w:line="320" w:lineRule="exact"/>
        <w:ind w:left="284" w:right="284"/>
        <w:rPr>
          <w:rFonts w:eastAsia="Calibri" w:cs="Arial"/>
          <w:sz w:val="24"/>
          <w:lang w:val="sr-Latn-CS"/>
        </w:rPr>
      </w:pPr>
    </w:p>
    <w:p w14:paraId="6DB2BCBC" w14:textId="77777777" w:rsidR="00D922B8" w:rsidRPr="00D922B8" w:rsidRDefault="00D922B8" w:rsidP="00D922B8">
      <w:pPr>
        <w:tabs>
          <w:tab w:val="left" w:pos="1134"/>
        </w:tabs>
        <w:spacing w:after="200" w:line="320" w:lineRule="exact"/>
        <w:ind w:left="284"/>
        <w:rPr>
          <w:rFonts w:eastAsia="Calibri" w:cs="Arial"/>
          <w:bCs/>
          <w:sz w:val="24"/>
          <w:lang w:val="sr-Latn-CS"/>
        </w:rPr>
      </w:pPr>
    </w:p>
    <w:p w14:paraId="7CFF6D42" w14:textId="77777777" w:rsidR="00D922B8" w:rsidRPr="00D922B8" w:rsidRDefault="00D922B8" w:rsidP="00D922B8">
      <w:pPr>
        <w:spacing w:after="200" w:line="276" w:lineRule="auto"/>
        <w:ind w:left="720" w:hanging="360"/>
        <w:jc w:val="left"/>
        <w:rPr>
          <w:rFonts w:eastAsia="Calibri" w:cs="Arial"/>
          <w:sz w:val="24"/>
          <w:szCs w:val="24"/>
          <w:lang w:val="sr-Latn-CS"/>
        </w:rPr>
      </w:pPr>
      <w:r w:rsidRPr="00D922B8">
        <w:rPr>
          <w:rFonts w:eastAsia="Calibri" w:cs="Arial"/>
          <w:sz w:val="24"/>
          <w:szCs w:val="24"/>
          <w:lang w:val="sr-Latn-CS"/>
        </w:rPr>
        <w:t xml:space="preserve">Višestruki izbor organizaciono – tehničkih celina </w:t>
      </w:r>
    </w:p>
    <w:p w14:paraId="6E0F6BA5"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Po </w:t>
      </w:r>
      <w:r w:rsidRPr="00D922B8">
        <w:rPr>
          <w:rFonts w:eastAsia="Calibri" w:cs="Arial"/>
          <w:b/>
          <w:bCs/>
          <w:sz w:val="24"/>
          <w:szCs w:val="24"/>
          <w:lang w:val="sr-Latn-CS"/>
        </w:rPr>
        <w:t>korigovanju ulaznih podataka</w:t>
      </w:r>
      <w:r w:rsidRPr="00D922B8">
        <w:rPr>
          <w:rFonts w:eastAsia="Calibri" w:cs="Arial"/>
          <w:sz w:val="24"/>
          <w:szCs w:val="24"/>
          <w:lang w:val="sr-Latn-CS"/>
        </w:rPr>
        <w:t xml:space="preserve"> mora ponovljajući se biti moguće, ponovo pokrentui obračun za uključene parametre za neku organizaicono – tehničku celinu.</w:t>
      </w:r>
    </w:p>
    <w:p w14:paraId="60A17DB8"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szCs w:val="24"/>
          <w:lang w:val="sr-Latn-CS"/>
        </w:rPr>
        <w:t xml:space="preserve">Da bi se korekcije na ulaznim podacima "Privr. tabele „Mesečne vrednosti“" (vid. i sliku 1) učinile vidljivim ovlašćenim korisnicima ove aplikacije (u BVNRST), treba pozivom gore navedene maske na sl. 326 prikazati status ulaznih podataka:  </w:t>
      </w:r>
    </w:p>
    <w:p w14:paraId="2E60E186" w14:textId="77777777" w:rsidR="00D922B8" w:rsidRPr="00D922B8" w:rsidRDefault="00D922B8" w:rsidP="00D922B8">
      <w:pPr>
        <w:tabs>
          <w:tab w:val="left" w:pos="851"/>
          <w:tab w:val="left" w:pos="1418"/>
        </w:tabs>
        <w:spacing w:after="60" w:line="320" w:lineRule="exact"/>
        <w:ind w:left="284" w:right="284"/>
        <w:rPr>
          <w:rFonts w:eastAsia="Calibri" w:cs="Arial"/>
          <w:b/>
          <w:sz w:val="24"/>
          <w:lang w:val="sr-Latn-CS"/>
        </w:rPr>
      </w:pPr>
      <w:r w:rsidRPr="00D922B8">
        <w:rPr>
          <w:rFonts w:eastAsia="Calibri" w:cs="Arial"/>
          <w:sz w:val="24"/>
          <w:lang w:val="sr-Latn-CS"/>
        </w:rPr>
        <w:t>-</w:t>
      </w:r>
      <w:r w:rsidRPr="00D922B8">
        <w:rPr>
          <w:rFonts w:eastAsia="Calibri" w:cs="Arial"/>
          <w:sz w:val="24"/>
          <w:lang w:val="sr-Latn-CS"/>
        </w:rPr>
        <w:tab/>
      </w:r>
      <w:r w:rsidRPr="00D922B8">
        <w:rPr>
          <w:rFonts w:eastAsia="Calibri" w:cs="Arial"/>
          <w:b/>
          <w:sz w:val="24"/>
          <w:lang w:val="sr-Latn-CS"/>
        </w:rPr>
        <w:t>B</w:t>
      </w:r>
      <w:r w:rsidRPr="00D922B8">
        <w:rPr>
          <w:rFonts w:eastAsia="Calibri" w:cs="Arial"/>
          <w:b/>
          <w:sz w:val="24"/>
          <w:lang w:val="sr-Latn-CS"/>
        </w:rPr>
        <w:tab/>
        <w:t>obračunato</w:t>
      </w:r>
    </w:p>
    <w:p w14:paraId="55B897D0" w14:textId="77777777" w:rsidR="00D922B8" w:rsidRPr="00D922B8" w:rsidRDefault="00D922B8" w:rsidP="00D922B8">
      <w:pPr>
        <w:tabs>
          <w:tab w:val="left" w:pos="851"/>
          <w:tab w:val="left" w:pos="1418"/>
        </w:tabs>
        <w:spacing w:after="60" w:line="320" w:lineRule="exact"/>
        <w:ind w:left="284" w:right="284"/>
        <w:rPr>
          <w:rFonts w:eastAsia="Calibri" w:cs="Arial"/>
          <w:sz w:val="24"/>
          <w:lang w:val="sr-Latn-CS"/>
        </w:rPr>
      </w:pPr>
      <w:r w:rsidRPr="00D922B8">
        <w:rPr>
          <w:rFonts w:eastAsia="Calibri" w:cs="Arial"/>
          <w:b/>
          <w:sz w:val="24"/>
          <w:lang w:val="sr-Latn-CS"/>
        </w:rPr>
        <w:t>-</w:t>
      </w:r>
      <w:r w:rsidRPr="00D922B8">
        <w:rPr>
          <w:rFonts w:eastAsia="Calibri" w:cs="Arial"/>
          <w:b/>
          <w:sz w:val="24"/>
          <w:lang w:val="sr-Latn-CS"/>
        </w:rPr>
        <w:tab/>
        <w:t>K</w:t>
      </w:r>
      <w:r w:rsidRPr="00D922B8">
        <w:rPr>
          <w:rFonts w:eastAsia="Calibri" w:cs="Arial"/>
          <w:b/>
          <w:sz w:val="24"/>
          <w:lang w:val="sr-Latn-CS"/>
        </w:rPr>
        <w:tab/>
        <w:t>korigovano</w:t>
      </w:r>
      <w:r w:rsidRPr="00D922B8">
        <w:rPr>
          <w:rFonts w:eastAsia="Calibri" w:cs="Arial"/>
          <w:sz w:val="24"/>
          <w:lang w:val="sr-Latn-CS"/>
        </w:rPr>
        <w:t xml:space="preserve">. </w:t>
      </w:r>
    </w:p>
    <w:p w14:paraId="25A4E101" w14:textId="77777777" w:rsidR="00D922B8" w:rsidRPr="00D922B8" w:rsidRDefault="00D922B8" w:rsidP="00D922B8">
      <w:pPr>
        <w:widowControl w:val="0"/>
        <w:tabs>
          <w:tab w:val="left" w:pos="851"/>
          <w:tab w:val="left" w:pos="1276"/>
          <w:tab w:val="left" w:pos="1985"/>
          <w:tab w:val="left" w:pos="3402"/>
          <w:tab w:val="left" w:pos="4536"/>
        </w:tabs>
        <w:spacing w:before="240" w:after="60" w:line="32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Opis izbornih polja</w:t>
      </w:r>
    </w:p>
    <w:p w14:paraId="4158A00E" w14:textId="77777777" w:rsidR="00D922B8" w:rsidRPr="00D922B8" w:rsidRDefault="00D922B8" w:rsidP="00D922B8">
      <w:pPr>
        <w:widowControl w:val="0"/>
        <w:tabs>
          <w:tab w:val="left" w:pos="851"/>
          <w:tab w:val="left" w:pos="1276"/>
          <w:tab w:val="left" w:pos="1985"/>
          <w:tab w:val="left" w:pos="3402"/>
          <w:tab w:val="left" w:pos="4536"/>
        </w:tabs>
        <w:spacing w:after="60" w:line="320" w:lineRule="exact"/>
        <w:ind w:left="284"/>
        <w:jc w:val="left"/>
        <w:rPr>
          <w:rFonts w:cs="Arial"/>
          <w:color w:val="000000"/>
          <w:lang w:val="sr-Latn-CS" w:eastAsia="de-DE"/>
        </w:rPr>
      </w:pPr>
      <w:r w:rsidRPr="00D922B8">
        <w:rPr>
          <w:rFonts w:cs="Arial"/>
          <w:color w:val="000000"/>
          <w:lang w:val="sr-Latn-CS" w:eastAsia="de-DE"/>
        </w:rPr>
        <w:t>Osnova za opis je maska ekrana, slika 326.</w:t>
      </w:r>
    </w:p>
    <w:p w14:paraId="000117E0" w14:textId="77777777" w:rsidR="00D922B8" w:rsidRPr="00D922B8" w:rsidRDefault="00D922B8" w:rsidP="00D922B8">
      <w:pPr>
        <w:widowControl w:val="0"/>
        <w:spacing w:before="0"/>
        <w:ind w:left="284" w:right="284"/>
        <w:jc w:val="left"/>
        <w:rPr>
          <w:rFonts w:cs="Arial"/>
          <w:b/>
          <w:color w:val="000000"/>
          <w:szCs w:val="20"/>
          <w:lang w:val="sr-Latn-CS" w:eastAsia="de-DE"/>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134"/>
        <w:gridCol w:w="1134"/>
        <w:gridCol w:w="4394"/>
        <w:gridCol w:w="993"/>
      </w:tblGrid>
      <w:tr w:rsidR="00D922B8" w:rsidRPr="00D922B8" w14:paraId="59EEF118" w14:textId="77777777" w:rsidTr="00BC5A7F">
        <w:tc>
          <w:tcPr>
            <w:tcW w:w="1559" w:type="dxa"/>
            <w:shd w:val="pct10" w:color="auto" w:fill="FFFFFF"/>
            <w:vAlign w:val="center"/>
          </w:tcPr>
          <w:p w14:paraId="44FD973C"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1134" w:type="dxa"/>
            <w:shd w:val="pct10" w:color="auto" w:fill="FFFFFF"/>
            <w:vAlign w:val="center"/>
          </w:tcPr>
          <w:p w14:paraId="4F9FAEBE"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1134" w:type="dxa"/>
            <w:shd w:val="pct10" w:color="auto" w:fill="FFFFFF"/>
            <w:vAlign w:val="center"/>
          </w:tcPr>
          <w:p w14:paraId="3BFF7D79"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4394" w:type="dxa"/>
            <w:shd w:val="pct10" w:color="auto" w:fill="FFFFFF"/>
            <w:vAlign w:val="center"/>
          </w:tcPr>
          <w:p w14:paraId="537D6B9D"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c>
          <w:tcPr>
            <w:tcW w:w="993" w:type="dxa"/>
            <w:shd w:val="pct10" w:color="auto" w:fill="FFFFFF"/>
            <w:vAlign w:val="center"/>
          </w:tcPr>
          <w:p w14:paraId="0D964C04" w14:textId="77777777" w:rsidR="00D922B8" w:rsidRPr="00D922B8" w:rsidRDefault="00D922B8" w:rsidP="00D922B8">
            <w:pPr>
              <w:widowControl w:val="0"/>
              <w:tabs>
                <w:tab w:val="right" w:pos="9781"/>
              </w:tabs>
              <w:spacing w:before="60" w:after="60"/>
              <w:ind w:right="86"/>
              <w:jc w:val="center"/>
              <w:rPr>
                <w:rFonts w:cs="Arial"/>
                <w:b/>
                <w:color w:val="000000"/>
                <w:sz w:val="20"/>
                <w:szCs w:val="20"/>
                <w:lang w:val="sr-Latn-CS" w:eastAsia="de-DE"/>
              </w:rPr>
            </w:pPr>
            <w:r w:rsidRPr="00D922B8">
              <w:rPr>
                <w:rFonts w:cs="Arial"/>
                <w:b/>
                <w:color w:val="000000"/>
                <w:sz w:val="20"/>
                <w:szCs w:val="20"/>
                <w:lang w:val="sr-Latn-CS" w:eastAsia="de-DE"/>
              </w:rPr>
              <w:t>Zadato</w:t>
            </w:r>
          </w:p>
        </w:tc>
      </w:tr>
      <w:tr w:rsidR="00D922B8" w:rsidRPr="00D922B8" w14:paraId="24E4F853" w14:textId="77777777" w:rsidTr="00BC5A7F">
        <w:trPr>
          <w:trHeight w:val="227"/>
        </w:trPr>
        <w:tc>
          <w:tcPr>
            <w:tcW w:w="1559" w:type="dxa"/>
            <w:vAlign w:val="center"/>
          </w:tcPr>
          <w:p w14:paraId="3EA41609"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Vremenski period</w:t>
            </w:r>
          </w:p>
        </w:tc>
        <w:tc>
          <w:tcPr>
            <w:tcW w:w="1134" w:type="dxa"/>
            <w:vAlign w:val="center"/>
          </w:tcPr>
          <w:p w14:paraId="37EE3BD3"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134" w:type="dxa"/>
            <w:vAlign w:val="center"/>
          </w:tcPr>
          <w:p w14:paraId="4979DE5A"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Datum (godina)</w:t>
            </w:r>
          </w:p>
        </w:tc>
        <w:tc>
          <w:tcPr>
            <w:tcW w:w="4394" w:type="dxa"/>
            <w:vAlign w:val="center"/>
          </w:tcPr>
          <w:p w14:paraId="6353EE39"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Izborno polje</w:t>
            </w:r>
            <w:r w:rsidRPr="00D922B8">
              <w:rPr>
                <w:rFonts w:cs="Arial"/>
                <w:sz w:val="20"/>
                <w:szCs w:val="20"/>
                <w:lang w:val="sr-Latn-CS" w:eastAsia="de-DE"/>
              </w:rPr>
              <w:br/>
              <w:t>Izbor preko box-a, pri čemu u mesecima januaru i februaru ovi i svi meseci prošle godine mogu da se biraju, a nakon toga samo još meseci aktuelne godine (držanje dostupnim vrednosti u  "privr. tab. Mesečne vrednosti")</w:t>
            </w:r>
          </w:p>
        </w:tc>
        <w:tc>
          <w:tcPr>
            <w:tcW w:w="993" w:type="dxa"/>
            <w:vAlign w:val="center"/>
          </w:tcPr>
          <w:p w14:paraId="25E6DE25"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Aktuelni obračunski mesec</w:t>
            </w:r>
          </w:p>
        </w:tc>
      </w:tr>
      <w:tr w:rsidR="00D922B8" w:rsidRPr="00D922B8" w14:paraId="7841BB32" w14:textId="77777777" w:rsidTr="00BC5A7F">
        <w:trPr>
          <w:trHeight w:val="227"/>
        </w:trPr>
        <w:tc>
          <w:tcPr>
            <w:tcW w:w="1559" w:type="dxa"/>
            <w:vAlign w:val="center"/>
          </w:tcPr>
          <w:p w14:paraId="7F175B8B" w14:textId="77777777" w:rsidR="00D922B8" w:rsidRPr="00D922B8" w:rsidRDefault="00D922B8" w:rsidP="00D922B8">
            <w:pPr>
              <w:spacing w:before="60" w:after="60"/>
              <w:ind w:left="72"/>
              <w:jc w:val="left"/>
              <w:rPr>
                <w:rFonts w:cs="Arial"/>
                <w:sz w:val="20"/>
                <w:szCs w:val="20"/>
                <w:lang w:val="sr-Latn-CS" w:eastAsia="de-DE"/>
              </w:rPr>
            </w:pPr>
            <w:r w:rsidRPr="00D922B8">
              <w:rPr>
                <w:rFonts w:cs="Arial"/>
                <w:sz w:val="20"/>
                <w:szCs w:val="20"/>
                <w:lang w:val="sr-Latn-CS" w:eastAsia="de-DE"/>
              </w:rPr>
              <w:t>BVNR / BVNRST</w:t>
            </w:r>
          </w:p>
        </w:tc>
        <w:tc>
          <w:tcPr>
            <w:tcW w:w="1134" w:type="dxa"/>
            <w:vAlign w:val="center"/>
          </w:tcPr>
          <w:p w14:paraId="3E1FEA11"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134" w:type="dxa"/>
            <w:vAlign w:val="center"/>
          </w:tcPr>
          <w:p w14:paraId="696370B4"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num</w:t>
            </w:r>
          </w:p>
        </w:tc>
        <w:tc>
          <w:tcPr>
            <w:tcW w:w="4394" w:type="dxa"/>
            <w:vAlign w:val="center"/>
          </w:tcPr>
          <w:p w14:paraId="26E7A420" w14:textId="77777777" w:rsidR="00D922B8" w:rsidRPr="00D922B8" w:rsidRDefault="00D922B8" w:rsidP="00D922B8">
            <w:pPr>
              <w:tabs>
                <w:tab w:val="left" w:pos="213"/>
                <w:tab w:val="left" w:pos="497"/>
                <w:tab w:val="left" w:pos="1772"/>
              </w:tabs>
              <w:spacing w:before="60" w:after="60"/>
              <w:jc w:val="left"/>
              <w:rPr>
                <w:rFonts w:cs="Arial"/>
                <w:sz w:val="20"/>
                <w:szCs w:val="20"/>
                <w:lang w:val="sr-Latn-CS" w:eastAsia="de-DE"/>
              </w:rPr>
            </w:pPr>
            <w:r w:rsidRPr="00D922B8">
              <w:rPr>
                <w:rFonts w:cs="Arial"/>
                <w:sz w:val="20"/>
                <w:szCs w:val="20"/>
                <w:lang w:val="sr-Latn-CS" w:eastAsia="de-DE"/>
              </w:rPr>
              <w:t>Klikom na polje treba pozvati prozor "Višestruki izbor org.-tehn. celine" i preuzeti tamo napravljeni izbor.</w:t>
            </w:r>
          </w:p>
        </w:tc>
        <w:tc>
          <w:tcPr>
            <w:tcW w:w="993" w:type="dxa"/>
            <w:vAlign w:val="center"/>
          </w:tcPr>
          <w:p w14:paraId="1F902755"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w:t>
            </w:r>
          </w:p>
        </w:tc>
      </w:tr>
    </w:tbl>
    <w:p w14:paraId="0CB76CC5" w14:textId="77777777" w:rsidR="00D922B8" w:rsidRPr="00D922B8" w:rsidRDefault="00D922B8" w:rsidP="00D922B8">
      <w:pPr>
        <w:widowControl w:val="0"/>
        <w:tabs>
          <w:tab w:val="left" w:pos="851"/>
          <w:tab w:val="left" w:pos="1276"/>
          <w:tab w:val="left" w:pos="1985"/>
          <w:tab w:val="left" w:pos="3402"/>
          <w:tab w:val="left" w:pos="4536"/>
        </w:tabs>
        <w:spacing w:after="120" w:line="320" w:lineRule="exact"/>
        <w:ind w:left="284"/>
        <w:jc w:val="left"/>
        <w:rPr>
          <w:rFonts w:cs="Arial"/>
          <w:b/>
          <w:color w:val="0000FF"/>
          <w:szCs w:val="20"/>
          <w:u w:val="single"/>
          <w:lang w:val="sr-Latn-CS" w:eastAsia="de-DE"/>
        </w:rPr>
      </w:pPr>
    </w:p>
    <w:p w14:paraId="73D481ED" w14:textId="77777777" w:rsidR="00D922B8" w:rsidRPr="00D922B8" w:rsidRDefault="00D922B8" w:rsidP="00D922B8">
      <w:pPr>
        <w:widowControl w:val="0"/>
        <w:tabs>
          <w:tab w:val="left" w:pos="851"/>
          <w:tab w:val="left" w:pos="1276"/>
          <w:tab w:val="left" w:pos="1985"/>
          <w:tab w:val="left" w:pos="3402"/>
          <w:tab w:val="left" w:pos="4536"/>
        </w:tabs>
        <w:spacing w:after="120" w:line="32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Opis polja za prikaz</w:t>
      </w:r>
    </w:p>
    <w:p w14:paraId="3A89626D" w14:textId="77777777" w:rsidR="00D922B8" w:rsidRPr="00D922B8" w:rsidRDefault="00D922B8" w:rsidP="00D922B8">
      <w:pPr>
        <w:widowControl w:val="0"/>
        <w:tabs>
          <w:tab w:val="left" w:pos="851"/>
          <w:tab w:val="left" w:pos="1276"/>
          <w:tab w:val="left" w:pos="1985"/>
          <w:tab w:val="left" w:pos="3402"/>
          <w:tab w:val="left" w:pos="4536"/>
        </w:tabs>
        <w:spacing w:before="0"/>
        <w:ind w:left="284"/>
        <w:jc w:val="left"/>
        <w:rPr>
          <w:rFonts w:cs="Arial"/>
          <w:bCs/>
          <w:szCs w:val="20"/>
          <w:u w:val="single"/>
          <w:lang w:val="sr-Latn-CS" w:eastAsia="de-DE"/>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9"/>
        <w:gridCol w:w="1134"/>
        <w:gridCol w:w="1134"/>
        <w:gridCol w:w="4394"/>
        <w:gridCol w:w="993"/>
      </w:tblGrid>
      <w:tr w:rsidR="00D922B8" w:rsidRPr="00D922B8" w14:paraId="3250E0E5" w14:textId="77777777" w:rsidTr="00BC5A7F">
        <w:tc>
          <w:tcPr>
            <w:tcW w:w="1559" w:type="dxa"/>
            <w:shd w:val="pct10" w:color="auto" w:fill="FFFFFF"/>
            <w:vAlign w:val="center"/>
          </w:tcPr>
          <w:p w14:paraId="4391B6DB"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Naslov</w:t>
            </w:r>
          </w:p>
        </w:tc>
        <w:tc>
          <w:tcPr>
            <w:tcW w:w="1134" w:type="dxa"/>
            <w:shd w:val="pct10" w:color="auto" w:fill="FFFFFF"/>
            <w:vAlign w:val="center"/>
          </w:tcPr>
          <w:p w14:paraId="4820BF6F" w14:textId="77777777" w:rsidR="00D922B8" w:rsidRPr="00D922B8" w:rsidRDefault="00D922B8" w:rsidP="00D922B8">
            <w:pPr>
              <w:widowControl w:val="0"/>
              <w:tabs>
                <w:tab w:val="right" w:pos="9781"/>
              </w:tabs>
              <w:spacing w:before="60" w:after="60"/>
              <w:ind w:right="72"/>
              <w:jc w:val="center"/>
              <w:rPr>
                <w:rFonts w:cs="Arial"/>
                <w:b/>
                <w:color w:val="000000"/>
                <w:sz w:val="20"/>
                <w:szCs w:val="20"/>
                <w:lang w:val="sr-Latn-CS" w:eastAsia="de-DE"/>
              </w:rPr>
            </w:pPr>
            <w:r w:rsidRPr="00D922B8">
              <w:rPr>
                <w:rFonts w:cs="Arial"/>
                <w:b/>
                <w:color w:val="000000"/>
                <w:sz w:val="20"/>
                <w:szCs w:val="20"/>
                <w:lang w:val="sr-Latn-CS" w:eastAsia="de-DE"/>
              </w:rPr>
              <w:t>Obavezno polje</w:t>
            </w:r>
          </w:p>
        </w:tc>
        <w:tc>
          <w:tcPr>
            <w:tcW w:w="1134" w:type="dxa"/>
            <w:shd w:val="pct10" w:color="auto" w:fill="FFFFFF"/>
            <w:vAlign w:val="center"/>
          </w:tcPr>
          <w:p w14:paraId="2B5CD0EE" w14:textId="77777777" w:rsidR="00D922B8" w:rsidRPr="00D922B8" w:rsidRDefault="00D922B8" w:rsidP="00D922B8">
            <w:pPr>
              <w:widowControl w:val="0"/>
              <w:tabs>
                <w:tab w:val="right" w:pos="9781"/>
              </w:tabs>
              <w:spacing w:before="60" w:after="60"/>
              <w:ind w:left="72" w:right="86"/>
              <w:jc w:val="center"/>
              <w:rPr>
                <w:rFonts w:cs="Arial"/>
                <w:b/>
                <w:color w:val="000000"/>
                <w:sz w:val="20"/>
                <w:szCs w:val="20"/>
                <w:lang w:val="sr-Latn-CS" w:eastAsia="de-DE"/>
              </w:rPr>
            </w:pPr>
            <w:r w:rsidRPr="00D922B8">
              <w:rPr>
                <w:rFonts w:cs="Arial"/>
                <w:b/>
                <w:color w:val="000000"/>
                <w:sz w:val="20"/>
                <w:szCs w:val="20"/>
                <w:lang w:val="sr-Latn-CS" w:eastAsia="de-DE"/>
              </w:rPr>
              <w:t>Tip</w:t>
            </w:r>
          </w:p>
        </w:tc>
        <w:tc>
          <w:tcPr>
            <w:tcW w:w="4394" w:type="dxa"/>
            <w:shd w:val="pct10" w:color="auto" w:fill="FFFFFF"/>
            <w:vAlign w:val="center"/>
          </w:tcPr>
          <w:p w14:paraId="22C7F881" w14:textId="77777777" w:rsidR="00D922B8" w:rsidRPr="00D922B8" w:rsidRDefault="00D922B8" w:rsidP="00D922B8">
            <w:pPr>
              <w:widowControl w:val="0"/>
              <w:tabs>
                <w:tab w:val="right" w:pos="9781"/>
              </w:tabs>
              <w:spacing w:before="60" w:after="60"/>
              <w:ind w:left="142" w:right="86"/>
              <w:jc w:val="left"/>
              <w:rPr>
                <w:rFonts w:cs="Arial"/>
                <w:b/>
                <w:color w:val="000000"/>
                <w:sz w:val="20"/>
                <w:szCs w:val="20"/>
                <w:lang w:val="sr-Latn-CS" w:eastAsia="de-DE"/>
              </w:rPr>
            </w:pPr>
            <w:r w:rsidRPr="00D922B8">
              <w:rPr>
                <w:rFonts w:cs="Arial"/>
                <w:b/>
                <w:color w:val="000000"/>
                <w:sz w:val="20"/>
                <w:szCs w:val="20"/>
                <w:lang w:val="sr-Latn-CS" w:eastAsia="de-DE"/>
              </w:rPr>
              <w:t>Verodostojnost / Napomene</w:t>
            </w:r>
          </w:p>
        </w:tc>
        <w:tc>
          <w:tcPr>
            <w:tcW w:w="993" w:type="dxa"/>
            <w:shd w:val="pct10" w:color="auto" w:fill="FFFFFF"/>
            <w:vAlign w:val="center"/>
          </w:tcPr>
          <w:p w14:paraId="6C952F9F" w14:textId="77777777" w:rsidR="00D922B8" w:rsidRPr="00D922B8" w:rsidRDefault="00D922B8" w:rsidP="00D922B8">
            <w:pPr>
              <w:widowControl w:val="0"/>
              <w:tabs>
                <w:tab w:val="right" w:pos="9781"/>
              </w:tabs>
              <w:spacing w:before="60" w:after="60"/>
              <w:ind w:right="86"/>
              <w:jc w:val="center"/>
              <w:rPr>
                <w:rFonts w:cs="Arial"/>
                <w:b/>
                <w:color w:val="000000"/>
                <w:sz w:val="20"/>
                <w:szCs w:val="20"/>
                <w:lang w:val="sr-Latn-CS" w:eastAsia="de-DE"/>
              </w:rPr>
            </w:pPr>
            <w:r w:rsidRPr="00D922B8">
              <w:rPr>
                <w:rFonts w:cs="Arial"/>
                <w:b/>
                <w:color w:val="000000"/>
                <w:sz w:val="20"/>
                <w:szCs w:val="20"/>
                <w:lang w:val="sr-Latn-CS" w:eastAsia="de-DE"/>
              </w:rPr>
              <w:t>Vorbelegung</w:t>
            </w:r>
          </w:p>
        </w:tc>
      </w:tr>
      <w:tr w:rsidR="00D922B8" w:rsidRPr="00D922B8" w14:paraId="42F0FFAB" w14:textId="77777777" w:rsidTr="00BC5A7F">
        <w:trPr>
          <w:trHeight w:hRule="exact" w:val="567"/>
        </w:trPr>
        <w:tc>
          <w:tcPr>
            <w:tcW w:w="1559" w:type="dxa"/>
            <w:vAlign w:val="center"/>
          </w:tcPr>
          <w:p w14:paraId="63D08E07" w14:textId="77777777" w:rsidR="00D922B8" w:rsidRPr="00D922B8" w:rsidRDefault="00D922B8" w:rsidP="00D922B8">
            <w:pPr>
              <w:spacing w:before="0"/>
              <w:ind w:left="72"/>
              <w:jc w:val="left"/>
              <w:rPr>
                <w:rFonts w:cs="Arial"/>
                <w:sz w:val="20"/>
                <w:szCs w:val="20"/>
                <w:lang w:val="sr-Latn-CS" w:eastAsia="de-DE"/>
              </w:rPr>
            </w:pPr>
            <w:r w:rsidRPr="00D922B8">
              <w:rPr>
                <w:rFonts w:cs="Arial"/>
                <w:sz w:val="20"/>
                <w:szCs w:val="20"/>
                <w:lang w:val="sr-Latn-CS" w:eastAsia="de-DE"/>
              </w:rPr>
              <w:lastRenderedPageBreak/>
              <w:t>Ime BVNRST</w:t>
            </w:r>
          </w:p>
        </w:tc>
        <w:tc>
          <w:tcPr>
            <w:tcW w:w="1134" w:type="dxa"/>
            <w:vAlign w:val="center"/>
          </w:tcPr>
          <w:p w14:paraId="52E57E67"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134" w:type="dxa"/>
            <w:vAlign w:val="center"/>
          </w:tcPr>
          <w:p w14:paraId="492F29C8"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varchar2</w:t>
            </w:r>
          </w:p>
        </w:tc>
        <w:tc>
          <w:tcPr>
            <w:tcW w:w="4394" w:type="dxa"/>
            <w:vAlign w:val="center"/>
          </w:tcPr>
          <w:p w14:paraId="3162BADE"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sz w:val="20"/>
                <w:szCs w:val="20"/>
                <w:lang w:val="sr-Latn-CS" w:eastAsia="de-DE"/>
              </w:rPr>
              <w:t>Prikaz imena organizaciono – tehničke celine</w:t>
            </w:r>
          </w:p>
        </w:tc>
        <w:tc>
          <w:tcPr>
            <w:tcW w:w="993" w:type="dxa"/>
            <w:vAlign w:val="center"/>
          </w:tcPr>
          <w:p w14:paraId="33A7AEFD"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r w:rsidR="00D922B8" w:rsidRPr="00D922B8" w14:paraId="2AB52217" w14:textId="77777777" w:rsidTr="00BC5A7F">
        <w:tc>
          <w:tcPr>
            <w:tcW w:w="1559" w:type="dxa"/>
            <w:vAlign w:val="center"/>
          </w:tcPr>
          <w:p w14:paraId="328D2235" w14:textId="77777777" w:rsidR="00D922B8" w:rsidRPr="00D922B8" w:rsidRDefault="00D922B8" w:rsidP="00D922B8">
            <w:pPr>
              <w:spacing w:before="0"/>
              <w:ind w:left="72"/>
              <w:jc w:val="left"/>
              <w:rPr>
                <w:rFonts w:cs="Arial"/>
                <w:sz w:val="20"/>
                <w:szCs w:val="20"/>
                <w:lang w:val="sr-Latn-CS" w:eastAsia="de-DE"/>
              </w:rPr>
            </w:pPr>
            <w:r w:rsidRPr="00D922B8">
              <w:rPr>
                <w:rFonts w:cs="Arial"/>
                <w:sz w:val="20"/>
                <w:szCs w:val="20"/>
                <w:lang w:val="sr-Latn-CS" w:eastAsia="de-DE"/>
              </w:rPr>
              <w:t>Datum, vreme</w:t>
            </w:r>
          </w:p>
        </w:tc>
        <w:tc>
          <w:tcPr>
            <w:tcW w:w="1134" w:type="dxa"/>
            <w:vAlign w:val="center"/>
          </w:tcPr>
          <w:p w14:paraId="6B6611FC" w14:textId="77777777" w:rsidR="00D922B8" w:rsidRPr="00D922B8" w:rsidRDefault="00D922B8" w:rsidP="00D922B8">
            <w:pPr>
              <w:spacing w:before="60" w:after="60"/>
              <w:ind w:left="-70" w:right="-70"/>
              <w:jc w:val="center"/>
              <w:rPr>
                <w:rFonts w:cs="Arial"/>
                <w:sz w:val="18"/>
                <w:szCs w:val="20"/>
                <w:lang w:val="sr-Latn-CS" w:eastAsia="de-DE"/>
              </w:rPr>
            </w:pPr>
            <w:r w:rsidRPr="00D922B8">
              <w:rPr>
                <w:rFonts w:cs="Arial"/>
                <w:sz w:val="18"/>
                <w:szCs w:val="20"/>
                <w:lang w:val="sr-Latn-CS" w:eastAsia="de-DE"/>
              </w:rPr>
              <w:t>NOT NULL</w:t>
            </w:r>
          </w:p>
        </w:tc>
        <w:tc>
          <w:tcPr>
            <w:tcW w:w="1134" w:type="dxa"/>
            <w:vAlign w:val="center"/>
          </w:tcPr>
          <w:p w14:paraId="45CCDC5E" w14:textId="77777777" w:rsidR="00D922B8" w:rsidRPr="00D922B8" w:rsidRDefault="00D922B8" w:rsidP="00D922B8">
            <w:pPr>
              <w:spacing w:before="60" w:after="60"/>
              <w:jc w:val="center"/>
              <w:rPr>
                <w:rFonts w:cs="Arial"/>
                <w:sz w:val="18"/>
                <w:szCs w:val="20"/>
                <w:lang w:val="sr-Latn-CS" w:eastAsia="de-DE"/>
              </w:rPr>
            </w:pPr>
            <w:r w:rsidRPr="00D922B8">
              <w:rPr>
                <w:rFonts w:cs="Arial"/>
                <w:sz w:val="18"/>
                <w:szCs w:val="20"/>
                <w:lang w:val="sr-Latn-CS" w:eastAsia="de-DE"/>
              </w:rPr>
              <w:t>date</w:t>
            </w:r>
          </w:p>
        </w:tc>
        <w:tc>
          <w:tcPr>
            <w:tcW w:w="4394" w:type="dxa"/>
            <w:vAlign w:val="center"/>
          </w:tcPr>
          <w:p w14:paraId="5F2EEAAC" w14:textId="77777777" w:rsidR="00D922B8" w:rsidRPr="00D922B8" w:rsidRDefault="00D922B8" w:rsidP="00D922B8">
            <w:pPr>
              <w:tabs>
                <w:tab w:val="left" w:pos="71"/>
                <w:tab w:val="left" w:pos="497"/>
                <w:tab w:val="left" w:pos="1772"/>
              </w:tabs>
              <w:spacing w:before="0"/>
              <w:ind w:left="74"/>
              <w:jc w:val="left"/>
              <w:rPr>
                <w:rFonts w:cs="Arial"/>
                <w:sz w:val="20"/>
                <w:szCs w:val="20"/>
                <w:lang w:val="sr-Latn-CS" w:eastAsia="de-DE"/>
              </w:rPr>
            </w:pPr>
            <w:r w:rsidRPr="00D922B8">
              <w:rPr>
                <w:rFonts w:cs="Arial"/>
                <w:sz w:val="20"/>
                <w:szCs w:val="20"/>
                <w:lang w:val="sr-Latn-CS" w:eastAsia="de-DE"/>
              </w:rPr>
              <w:t>Prikaz datuma / vremena obračuna, odn. neke korekcije</w:t>
            </w:r>
          </w:p>
        </w:tc>
        <w:tc>
          <w:tcPr>
            <w:tcW w:w="993" w:type="dxa"/>
            <w:vAlign w:val="center"/>
          </w:tcPr>
          <w:p w14:paraId="25EDB13C"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r w:rsidR="00D922B8" w:rsidRPr="00D922B8" w14:paraId="45ECED3C" w14:textId="77777777" w:rsidTr="00BC5A7F">
        <w:tc>
          <w:tcPr>
            <w:tcW w:w="1559" w:type="dxa"/>
            <w:vAlign w:val="center"/>
          </w:tcPr>
          <w:p w14:paraId="01E9974A" w14:textId="77777777" w:rsidR="00D922B8" w:rsidRPr="00D922B8" w:rsidRDefault="00D922B8" w:rsidP="00D922B8">
            <w:pPr>
              <w:spacing w:before="0"/>
              <w:ind w:left="72"/>
              <w:jc w:val="left"/>
              <w:rPr>
                <w:rFonts w:cs="Arial"/>
                <w:sz w:val="20"/>
                <w:szCs w:val="20"/>
                <w:lang w:val="sr-Latn-CS" w:eastAsia="de-DE"/>
              </w:rPr>
            </w:pPr>
            <w:r w:rsidRPr="00D922B8">
              <w:rPr>
                <w:rFonts w:cs="Arial"/>
                <w:sz w:val="20"/>
                <w:szCs w:val="20"/>
                <w:lang w:val="sr-Latn-CS" w:eastAsia="de-DE"/>
              </w:rPr>
              <w:t>Status</w:t>
            </w:r>
          </w:p>
        </w:tc>
        <w:tc>
          <w:tcPr>
            <w:tcW w:w="1134" w:type="dxa"/>
            <w:vAlign w:val="center"/>
          </w:tcPr>
          <w:p w14:paraId="795D9792"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NOT NULL</w:t>
            </w:r>
          </w:p>
        </w:tc>
        <w:tc>
          <w:tcPr>
            <w:tcW w:w="1134" w:type="dxa"/>
            <w:vAlign w:val="center"/>
          </w:tcPr>
          <w:p w14:paraId="168CA3E5" w14:textId="77777777" w:rsidR="00D922B8" w:rsidRPr="00D922B8" w:rsidRDefault="00D922B8" w:rsidP="00D922B8">
            <w:pPr>
              <w:spacing w:before="0"/>
              <w:jc w:val="center"/>
              <w:rPr>
                <w:rFonts w:cs="Arial"/>
                <w:sz w:val="18"/>
                <w:szCs w:val="20"/>
                <w:lang w:val="sr-Latn-CS" w:eastAsia="de-DE"/>
              </w:rPr>
            </w:pPr>
            <w:r w:rsidRPr="00D922B8">
              <w:rPr>
                <w:rFonts w:cs="Arial"/>
                <w:sz w:val="18"/>
                <w:szCs w:val="20"/>
                <w:lang w:val="sr-Latn-CS" w:eastAsia="de-DE"/>
              </w:rPr>
              <w:t>varchar2</w:t>
            </w:r>
          </w:p>
        </w:tc>
        <w:tc>
          <w:tcPr>
            <w:tcW w:w="4394" w:type="dxa"/>
            <w:vAlign w:val="center"/>
          </w:tcPr>
          <w:p w14:paraId="2C78494E" w14:textId="77777777" w:rsidR="00D922B8" w:rsidRPr="00D922B8" w:rsidRDefault="00D922B8" w:rsidP="00D922B8">
            <w:pPr>
              <w:tabs>
                <w:tab w:val="left" w:pos="71"/>
                <w:tab w:val="left" w:pos="497"/>
                <w:tab w:val="left" w:pos="1205"/>
                <w:tab w:val="left" w:pos="1772"/>
              </w:tabs>
              <w:spacing w:before="0"/>
              <w:ind w:left="74"/>
              <w:jc w:val="left"/>
              <w:rPr>
                <w:rFonts w:cs="Arial"/>
                <w:sz w:val="20"/>
                <w:szCs w:val="20"/>
                <w:lang w:val="sr-Latn-CS" w:eastAsia="de-DE"/>
              </w:rPr>
            </w:pPr>
            <w:r w:rsidRPr="00D922B8">
              <w:rPr>
                <w:rFonts w:cs="Arial"/>
                <w:sz w:val="20"/>
                <w:szCs w:val="20"/>
                <w:lang w:val="sr-Latn-CS" w:eastAsia="de-DE"/>
              </w:rPr>
              <w:t xml:space="preserve">Prikaz statusa ulaznih podataka </w:t>
            </w:r>
            <w:r w:rsidRPr="00D922B8">
              <w:rPr>
                <w:rFonts w:cs="Arial"/>
                <w:sz w:val="20"/>
                <w:szCs w:val="20"/>
                <w:lang w:val="sr-Latn-CS" w:eastAsia="de-DE"/>
              </w:rPr>
              <w:br/>
              <w:t>-</w:t>
            </w:r>
            <w:r w:rsidRPr="00D922B8">
              <w:rPr>
                <w:rFonts w:cs="Arial"/>
                <w:sz w:val="20"/>
                <w:szCs w:val="20"/>
                <w:lang w:val="sr-Latn-CS" w:eastAsia="de-DE"/>
              </w:rPr>
              <w:tab/>
              <w:t>prazno -</w:t>
            </w:r>
            <w:r w:rsidRPr="00D922B8">
              <w:rPr>
                <w:rFonts w:cs="Arial"/>
                <w:sz w:val="20"/>
                <w:szCs w:val="20"/>
                <w:lang w:val="sr-Latn-CS" w:eastAsia="de-DE"/>
              </w:rPr>
              <w:tab/>
              <w:t>obračun još nije obavljen</w:t>
            </w:r>
            <w:r w:rsidRPr="00D922B8">
              <w:rPr>
                <w:rFonts w:cs="Arial"/>
                <w:sz w:val="20"/>
                <w:szCs w:val="20"/>
                <w:lang w:val="sr-Latn-CS" w:eastAsia="de-DE"/>
              </w:rPr>
              <w:br/>
              <w:t>-</w:t>
            </w:r>
            <w:r w:rsidRPr="00D922B8">
              <w:rPr>
                <w:rFonts w:cs="Arial"/>
                <w:sz w:val="20"/>
                <w:szCs w:val="20"/>
                <w:lang w:val="sr-Latn-CS" w:eastAsia="de-DE"/>
              </w:rPr>
              <w:tab/>
              <w:t>B      -</w:t>
            </w:r>
            <w:r w:rsidRPr="00D922B8">
              <w:rPr>
                <w:rFonts w:cs="Arial"/>
                <w:sz w:val="20"/>
                <w:szCs w:val="20"/>
                <w:lang w:val="sr-Latn-CS" w:eastAsia="de-DE"/>
              </w:rPr>
              <w:tab/>
              <w:t>obračun obavljen</w:t>
            </w:r>
            <w:r w:rsidRPr="00D922B8">
              <w:rPr>
                <w:rFonts w:cs="Arial"/>
                <w:sz w:val="20"/>
                <w:szCs w:val="20"/>
                <w:lang w:val="sr-Latn-CS" w:eastAsia="de-DE"/>
              </w:rPr>
              <w:br/>
              <w:t>-</w:t>
            </w:r>
            <w:r w:rsidRPr="00D922B8">
              <w:rPr>
                <w:rFonts w:cs="Arial"/>
                <w:sz w:val="20"/>
                <w:szCs w:val="20"/>
                <w:lang w:val="sr-Latn-CS" w:eastAsia="de-DE"/>
              </w:rPr>
              <w:tab/>
              <w:t>K    -</w:t>
            </w:r>
            <w:r w:rsidRPr="00D922B8">
              <w:rPr>
                <w:rFonts w:cs="Arial"/>
                <w:sz w:val="20"/>
                <w:szCs w:val="20"/>
                <w:lang w:val="sr-Latn-CS" w:eastAsia="de-DE"/>
              </w:rPr>
              <w:tab/>
              <w:t xml:space="preserve">korekcija ulaznih podataka prema </w:t>
            </w:r>
            <w:r w:rsidRPr="00D922B8">
              <w:rPr>
                <w:rFonts w:cs="Arial"/>
                <w:sz w:val="20"/>
                <w:szCs w:val="20"/>
                <w:lang w:val="sr-Latn-CS" w:eastAsia="de-DE"/>
              </w:rPr>
              <w:tab/>
              <w:t>obračunu (prikazati crvenom bojom)</w:t>
            </w:r>
          </w:p>
        </w:tc>
        <w:tc>
          <w:tcPr>
            <w:tcW w:w="993" w:type="dxa"/>
            <w:vAlign w:val="center"/>
          </w:tcPr>
          <w:p w14:paraId="1DA10942" w14:textId="77777777" w:rsidR="00D922B8" w:rsidRPr="00D922B8" w:rsidRDefault="00D922B8" w:rsidP="00D922B8">
            <w:pPr>
              <w:spacing w:before="0"/>
              <w:jc w:val="center"/>
              <w:rPr>
                <w:rFonts w:cs="Arial"/>
                <w:sz w:val="20"/>
                <w:szCs w:val="20"/>
                <w:lang w:val="sr-Latn-CS" w:eastAsia="de-DE"/>
              </w:rPr>
            </w:pPr>
            <w:r w:rsidRPr="00D922B8">
              <w:rPr>
                <w:rFonts w:cs="Arial"/>
                <w:sz w:val="20"/>
                <w:szCs w:val="20"/>
                <w:lang w:val="sr-Latn-CS" w:eastAsia="de-DE"/>
              </w:rPr>
              <w:t>-</w:t>
            </w:r>
          </w:p>
        </w:tc>
      </w:tr>
    </w:tbl>
    <w:p w14:paraId="2D5602D8" w14:textId="77777777" w:rsidR="00D922B8" w:rsidRPr="00D922B8" w:rsidRDefault="00D922B8" w:rsidP="00D922B8">
      <w:pPr>
        <w:tabs>
          <w:tab w:val="left" w:pos="1134"/>
        </w:tabs>
        <w:spacing w:after="200" w:line="320" w:lineRule="exact"/>
        <w:ind w:left="284"/>
        <w:rPr>
          <w:rFonts w:eastAsia="Calibri" w:cs="Arial"/>
          <w:sz w:val="20"/>
          <w:szCs w:val="24"/>
          <w:lang w:val="sr-Latn-CS"/>
        </w:rPr>
      </w:pPr>
    </w:p>
    <w:p w14:paraId="57B7EF76" w14:textId="77777777" w:rsidR="00D922B8" w:rsidRPr="00D922B8" w:rsidRDefault="00D922B8" w:rsidP="00D922B8">
      <w:pPr>
        <w:widowControl w:val="0"/>
        <w:tabs>
          <w:tab w:val="left" w:pos="851"/>
          <w:tab w:val="left" w:pos="1276"/>
          <w:tab w:val="left" w:pos="1985"/>
          <w:tab w:val="left" w:pos="3402"/>
          <w:tab w:val="left" w:pos="4536"/>
        </w:tabs>
        <w:spacing w:after="120" w:line="320" w:lineRule="exact"/>
        <w:ind w:left="284"/>
        <w:jc w:val="left"/>
        <w:rPr>
          <w:rFonts w:cs="Arial"/>
          <w:b/>
          <w:color w:val="0000FF"/>
          <w:szCs w:val="20"/>
          <w:u w:val="single"/>
          <w:lang w:val="sr-Latn-CS" w:eastAsia="de-DE"/>
        </w:rPr>
      </w:pPr>
      <w:r w:rsidRPr="00D922B8">
        <w:rPr>
          <w:rFonts w:cs="Arial"/>
          <w:b/>
          <w:color w:val="0000FF"/>
          <w:szCs w:val="20"/>
          <w:u w:val="single"/>
          <w:lang w:val="sr-Latn-CS" w:eastAsia="de-DE"/>
        </w:rPr>
        <w:t>Opis komandnih polja</w:t>
      </w:r>
    </w:p>
    <w:p w14:paraId="466A5749" w14:textId="77777777" w:rsidR="00D922B8" w:rsidRPr="00D922B8" w:rsidRDefault="00D922B8" w:rsidP="00D922B8">
      <w:pPr>
        <w:spacing w:after="120" w:line="276" w:lineRule="auto"/>
        <w:ind w:left="284"/>
        <w:rPr>
          <w:rFonts w:eastAsia="Calibri" w:cs="Arial"/>
          <w:bCs/>
          <w:sz w:val="24"/>
          <w:szCs w:val="24"/>
          <w:lang w:val="sr-Latn-CS"/>
        </w:rPr>
      </w:pP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2410"/>
        <w:gridCol w:w="4536"/>
      </w:tblGrid>
      <w:tr w:rsidR="00D922B8" w:rsidRPr="00D922B8" w14:paraId="2A231D71" w14:textId="77777777" w:rsidTr="00BC5A7F">
        <w:tc>
          <w:tcPr>
            <w:tcW w:w="2268" w:type="dxa"/>
            <w:shd w:val="pct10" w:color="auto" w:fill="FFFFFF"/>
          </w:tcPr>
          <w:p w14:paraId="78A3680E" w14:textId="77777777" w:rsidR="00D922B8" w:rsidRPr="00D922B8" w:rsidRDefault="00D922B8" w:rsidP="00D922B8">
            <w:pPr>
              <w:widowControl w:val="0"/>
              <w:tabs>
                <w:tab w:val="right" w:pos="9781"/>
              </w:tabs>
              <w:spacing w:after="120"/>
              <w:ind w:left="142" w:right="86"/>
              <w:jc w:val="left"/>
              <w:rPr>
                <w:rFonts w:cs="Arial"/>
                <w:b/>
                <w:color w:val="000000"/>
                <w:szCs w:val="20"/>
                <w:lang w:val="sr-Latn-CS" w:eastAsia="de-DE"/>
              </w:rPr>
            </w:pPr>
            <w:r w:rsidRPr="00D922B8">
              <w:rPr>
                <w:rFonts w:cs="Arial"/>
                <w:b/>
                <w:color w:val="000000"/>
                <w:szCs w:val="20"/>
                <w:lang w:val="sr-Latn-CS" w:eastAsia="de-DE"/>
              </w:rPr>
              <w:t>Naslov</w:t>
            </w:r>
          </w:p>
        </w:tc>
        <w:tc>
          <w:tcPr>
            <w:tcW w:w="2410" w:type="dxa"/>
            <w:shd w:val="pct10" w:color="auto" w:fill="FFFFFF"/>
          </w:tcPr>
          <w:p w14:paraId="2FDBC770" w14:textId="77777777" w:rsidR="00D922B8" w:rsidRPr="00D922B8" w:rsidRDefault="00D922B8" w:rsidP="00D922B8">
            <w:pPr>
              <w:widowControl w:val="0"/>
              <w:tabs>
                <w:tab w:val="right" w:pos="9781"/>
              </w:tabs>
              <w:spacing w:after="120"/>
              <w:jc w:val="center"/>
              <w:rPr>
                <w:rFonts w:cs="Arial"/>
                <w:b/>
                <w:color w:val="000000"/>
                <w:szCs w:val="20"/>
                <w:lang w:val="sr-Latn-CS" w:eastAsia="de-DE"/>
              </w:rPr>
            </w:pPr>
            <w:r w:rsidRPr="00D922B8">
              <w:rPr>
                <w:rFonts w:cs="Arial"/>
                <w:b/>
                <w:color w:val="000000"/>
                <w:szCs w:val="20"/>
                <w:lang w:val="sr-Latn-CS" w:eastAsia="de-DE"/>
              </w:rPr>
              <w:t>Verodostojnost</w:t>
            </w:r>
          </w:p>
        </w:tc>
        <w:tc>
          <w:tcPr>
            <w:tcW w:w="4536" w:type="dxa"/>
            <w:shd w:val="pct10" w:color="auto" w:fill="FFFFFF"/>
          </w:tcPr>
          <w:p w14:paraId="1D7EF253" w14:textId="77777777" w:rsidR="00D922B8" w:rsidRPr="00D922B8" w:rsidRDefault="00D922B8" w:rsidP="00D922B8">
            <w:pPr>
              <w:widowControl w:val="0"/>
              <w:tabs>
                <w:tab w:val="right" w:pos="9781"/>
              </w:tabs>
              <w:spacing w:after="120"/>
              <w:ind w:left="142" w:right="86"/>
              <w:jc w:val="left"/>
              <w:rPr>
                <w:rFonts w:cs="Arial"/>
                <w:b/>
                <w:color w:val="000000"/>
                <w:szCs w:val="20"/>
                <w:lang w:val="sr-Latn-CS" w:eastAsia="de-DE"/>
              </w:rPr>
            </w:pPr>
            <w:r w:rsidRPr="00D922B8">
              <w:rPr>
                <w:rFonts w:cs="Arial"/>
                <w:b/>
                <w:color w:val="000000"/>
                <w:szCs w:val="20"/>
                <w:lang w:val="sr-Latn-CS" w:eastAsia="de-DE"/>
              </w:rPr>
              <w:t>Veza / značenje</w:t>
            </w:r>
          </w:p>
        </w:tc>
      </w:tr>
      <w:tr w:rsidR="00D922B8" w:rsidRPr="00D922B8" w14:paraId="349FB900" w14:textId="77777777" w:rsidTr="00BC5A7F">
        <w:tc>
          <w:tcPr>
            <w:tcW w:w="2268" w:type="dxa"/>
            <w:vAlign w:val="center"/>
          </w:tcPr>
          <w:p w14:paraId="202D2FE0" w14:textId="77777777" w:rsidR="00D922B8" w:rsidRPr="00D922B8" w:rsidRDefault="00D922B8" w:rsidP="00D922B8">
            <w:pPr>
              <w:widowControl w:val="0"/>
              <w:tabs>
                <w:tab w:val="right" w:pos="9781"/>
              </w:tabs>
              <w:spacing w:before="60" w:after="60"/>
              <w:ind w:left="74"/>
              <w:jc w:val="left"/>
              <w:rPr>
                <w:rFonts w:cs="Arial"/>
                <w:color w:val="000000"/>
                <w:sz w:val="20"/>
                <w:szCs w:val="20"/>
                <w:lang w:val="sr-Latn-CS" w:eastAsia="de-DE"/>
              </w:rPr>
            </w:pPr>
            <w:r w:rsidRPr="00D922B8">
              <w:rPr>
                <w:rFonts w:cs="Arial"/>
                <w:b/>
                <w:color w:val="000000"/>
                <w:sz w:val="20"/>
                <w:szCs w:val="20"/>
                <w:lang w:val="sr-Latn-CS" w:eastAsia="de-DE"/>
              </w:rPr>
              <w:t>Start</w:t>
            </w:r>
          </w:p>
        </w:tc>
        <w:tc>
          <w:tcPr>
            <w:tcW w:w="2410" w:type="dxa"/>
            <w:vAlign w:val="center"/>
          </w:tcPr>
          <w:p w14:paraId="00926438" w14:textId="77777777" w:rsidR="00D922B8" w:rsidRPr="00D922B8" w:rsidRDefault="00D922B8" w:rsidP="00D922B8">
            <w:pPr>
              <w:widowControl w:val="0"/>
              <w:tabs>
                <w:tab w:val="right" w:pos="9781"/>
              </w:tabs>
              <w:spacing w:before="60" w:after="60"/>
              <w:ind w:left="142"/>
              <w:jc w:val="left"/>
              <w:rPr>
                <w:rFonts w:cs="Arial"/>
                <w:color w:val="000000"/>
                <w:sz w:val="20"/>
                <w:szCs w:val="20"/>
                <w:lang w:val="sr-Latn-CS" w:eastAsia="de-DE"/>
              </w:rPr>
            </w:pPr>
            <w:r w:rsidRPr="00D922B8">
              <w:rPr>
                <w:rFonts w:cs="Arial"/>
                <w:color w:val="000000"/>
                <w:sz w:val="20"/>
                <w:szCs w:val="20"/>
                <w:lang w:val="sr-Latn-CS" w:eastAsia="de-DE"/>
              </w:rPr>
              <w:t>uvek aktivno</w:t>
            </w:r>
          </w:p>
        </w:tc>
        <w:tc>
          <w:tcPr>
            <w:tcW w:w="4536" w:type="dxa"/>
            <w:vAlign w:val="center"/>
          </w:tcPr>
          <w:p w14:paraId="0B1B6288" w14:textId="77777777" w:rsidR="00D922B8" w:rsidRPr="00D922B8" w:rsidRDefault="00D922B8" w:rsidP="00D922B8">
            <w:pPr>
              <w:widowControl w:val="0"/>
              <w:tabs>
                <w:tab w:val="right" w:pos="9781"/>
              </w:tabs>
              <w:spacing w:before="60" w:after="60"/>
              <w:ind w:left="71" w:firstLine="1"/>
              <w:jc w:val="left"/>
              <w:rPr>
                <w:rFonts w:cs="Arial"/>
                <w:color w:val="000000"/>
                <w:sz w:val="20"/>
                <w:szCs w:val="20"/>
                <w:lang w:val="sr-Latn-CS" w:eastAsia="de-DE"/>
              </w:rPr>
            </w:pPr>
            <w:r w:rsidRPr="00D922B8">
              <w:rPr>
                <w:rFonts w:cs="Arial"/>
                <w:color w:val="000000"/>
                <w:sz w:val="20"/>
                <w:szCs w:val="20"/>
                <w:lang w:val="sr-Latn-CS" w:eastAsia="de-DE"/>
              </w:rPr>
              <w:t>Izvršenje obračunskog programa u skladu sa obavljenim izborom</w:t>
            </w:r>
          </w:p>
        </w:tc>
      </w:tr>
    </w:tbl>
    <w:p w14:paraId="6E88FFD0" w14:textId="77777777" w:rsidR="00D922B8" w:rsidRPr="00D922B8" w:rsidRDefault="00D922B8" w:rsidP="00D922B8">
      <w:pPr>
        <w:tabs>
          <w:tab w:val="left" w:pos="1134"/>
        </w:tabs>
        <w:spacing w:after="200" w:line="320" w:lineRule="exact"/>
        <w:ind w:left="284"/>
        <w:rPr>
          <w:rFonts w:eastAsia="Calibri" w:cs="Arial"/>
          <w:sz w:val="20"/>
          <w:szCs w:val="24"/>
          <w:lang w:val="sr-Latn-CS"/>
        </w:rPr>
      </w:pPr>
    </w:p>
    <w:p w14:paraId="18CAC9B6" w14:textId="77777777" w:rsidR="00D922B8" w:rsidRPr="00D922B8" w:rsidRDefault="00D922B8" w:rsidP="00D922B8">
      <w:pPr>
        <w:tabs>
          <w:tab w:val="left" w:pos="1134"/>
        </w:tabs>
        <w:spacing w:after="200" w:line="360" w:lineRule="exact"/>
        <w:ind w:left="284" w:right="284"/>
        <w:rPr>
          <w:rFonts w:eastAsia="Calibri" w:cs="Arial"/>
          <w:sz w:val="24"/>
          <w:lang w:val="sr-Latn-CS"/>
        </w:rPr>
      </w:pPr>
      <w:r w:rsidRPr="00D922B8">
        <w:rPr>
          <w:rFonts w:eastAsia="Calibri" w:cs="Arial"/>
          <w:b/>
          <w:bCs/>
          <w:color w:val="0000FF"/>
          <w:sz w:val="24"/>
          <w:lang w:val="sr-Latn-CS"/>
        </w:rPr>
        <w:t>Zbirku formula za "Parametre za izveštaje</w:t>
      </w:r>
      <w:r w:rsidRPr="00D922B8">
        <w:rPr>
          <w:rFonts w:eastAsia="Calibri" w:cs="Arial"/>
          <w:sz w:val="24"/>
          <w:lang w:val="sr-Latn-CS"/>
        </w:rPr>
        <w:t xml:space="preserve"> (Standardni obim)" treba pohraniti u jednoj tabeli. U ovoj tabeli mora biti moguće, </w:t>
      </w:r>
      <w:r w:rsidRPr="00D922B8">
        <w:rPr>
          <w:rFonts w:eastAsia="Calibri" w:cs="Arial"/>
          <w:b/>
          <w:sz w:val="24"/>
          <w:lang w:val="sr-Latn-CS"/>
        </w:rPr>
        <w:t xml:space="preserve"> korigovati, odn. obrisati parametre za obračun.</w:t>
      </w:r>
    </w:p>
    <w:p w14:paraId="36A8FFA5" w14:textId="77777777" w:rsidR="00D922B8" w:rsidRPr="00D922B8" w:rsidRDefault="00D922B8" w:rsidP="00D922B8">
      <w:pPr>
        <w:tabs>
          <w:tab w:val="left" w:pos="1134"/>
        </w:tabs>
        <w:spacing w:after="200" w:line="360" w:lineRule="exact"/>
        <w:ind w:left="284" w:right="284"/>
        <w:rPr>
          <w:rFonts w:eastAsia="Calibri" w:cs="Arial"/>
          <w:sz w:val="24"/>
          <w:lang w:val="sr-Latn-CS"/>
        </w:rPr>
      </w:pPr>
      <w:r w:rsidRPr="00D922B8">
        <w:rPr>
          <w:rFonts w:eastAsia="Calibri" w:cs="Arial"/>
          <w:sz w:val="24"/>
          <w:lang w:val="sr-Latn-CS"/>
        </w:rPr>
        <w:t xml:space="preserve">Rezultati obračunskog programa (obračunate podatke za kreiranje izveštaja) treba pohraniti u  </w:t>
      </w:r>
      <w:r w:rsidRPr="00D922B8">
        <w:rPr>
          <w:rFonts w:eastAsia="Calibri" w:cs="Arial"/>
          <w:b/>
          <w:bCs/>
          <w:color w:val="0000FF"/>
          <w:sz w:val="24"/>
          <w:lang w:val="sr-Latn-CS"/>
        </w:rPr>
        <w:t>pul podataka „PROTIS-Kreiranje izveštaja“</w:t>
      </w:r>
      <w:r w:rsidRPr="00D922B8">
        <w:rPr>
          <w:rFonts w:eastAsia="Calibri" w:cs="Arial"/>
          <w:sz w:val="24"/>
          <w:lang w:val="sr-Latn-CS"/>
        </w:rPr>
        <w:t xml:space="preserve">. </w:t>
      </w:r>
    </w:p>
    <w:p w14:paraId="0C641D15" w14:textId="77777777" w:rsidR="00D922B8" w:rsidRPr="00D922B8" w:rsidRDefault="00D922B8" w:rsidP="00D922B8">
      <w:pPr>
        <w:tabs>
          <w:tab w:val="left" w:pos="1134"/>
        </w:tabs>
        <w:spacing w:after="120" w:line="360" w:lineRule="exact"/>
        <w:ind w:left="284" w:right="284"/>
        <w:rPr>
          <w:rFonts w:eastAsia="Calibri" w:cs="Arial"/>
          <w:sz w:val="24"/>
          <w:lang w:val="sr-Latn-CS"/>
        </w:rPr>
      </w:pPr>
      <w:r w:rsidRPr="00D922B8">
        <w:rPr>
          <w:rFonts w:eastAsia="Calibri" w:cs="Arial"/>
          <w:sz w:val="24"/>
          <w:lang w:val="sr-Latn-CS"/>
        </w:rPr>
        <w:t>Istovremeno bi trebalo napraviti konfiguracionu aplikaciju, koja omogućava slobodno konfigurisanje algoritama.</w:t>
      </w:r>
    </w:p>
    <w:p w14:paraId="77BC74AF"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76" w:name="_Toc335917864"/>
      <w:r w:rsidRPr="00D922B8">
        <w:rPr>
          <w:rFonts w:cs="Arial"/>
          <w:i/>
          <w:iCs/>
          <w:color w:val="2E74B5"/>
          <w:lang w:val="sr-Latn-CS"/>
        </w:rPr>
        <w:t>Građa pula podataka „PROTIS-kreiranje izveštaja“</w:t>
      </w:r>
      <w:bookmarkEnd w:id="876"/>
    </w:p>
    <w:p w14:paraId="13D55769" w14:textId="77777777" w:rsidR="00D922B8" w:rsidRPr="00D922B8" w:rsidRDefault="00D922B8" w:rsidP="00D922B8">
      <w:pPr>
        <w:tabs>
          <w:tab w:val="left" w:pos="1134"/>
        </w:tabs>
        <w:spacing w:after="200" w:line="360" w:lineRule="exact"/>
        <w:ind w:left="284" w:right="284"/>
        <w:rPr>
          <w:rFonts w:eastAsia="Calibri" w:cs="Arial"/>
          <w:sz w:val="24"/>
          <w:lang w:val="sr-Latn-CS"/>
        </w:rPr>
      </w:pPr>
      <w:r w:rsidRPr="00D922B8">
        <w:rPr>
          <w:rFonts w:eastAsia="Calibri" w:cs="Arial"/>
          <w:sz w:val="24"/>
          <w:lang w:val="sr-Latn-CS"/>
        </w:rPr>
        <w:t xml:space="preserve">Pul podataka „PROTIS-Kreiranje izveštaja“ (vid. i sliku 1) će se sastojati od mesečnih i godišnjih tabela (TBW_mesec / TBW_godina), u koje su pohranjeni svi evidentirani stvarni i planski podaci, kao i obračunate vrednosti  (takođe i kumulirane) najmanje sa tim podacima. </w:t>
      </w:r>
    </w:p>
    <w:p w14:paraId="7A87181B" w14:textId="77777777" w:rsidR="00D922B8" w:rsidRPr="00D922B8" w:rsidRDefault="00D922B8" w:rsidP="00D922B8">
      <w:pPr>
        <w:tabs>
          <w:tab w:val="left" w:pos="851"/>
          <w:tab w:val="left" w:pos="1418"/>
        </w:tabs>
        <w:spacing w:after="60" w:line="360" w:lineRule="exact"/>
        <w:ind w:left="284" w:right="284"/>
        <w:rPr>
          <w:rFonts w:eastAsia="Calibri" w:cs="Arial"/>
          <w:sz w:val="24"/>
          <w:lang w:val="sr-Latn-CS"/>
        </w:rPr>
      </w:pPr>
      <w:r w:rsidRPr="00D922B8">
        <w:rPr>
          <w:rFonts w:eastAsia="Calibri" w:cs="Arial"/>
          <w:sz w:val="24"/>
          <w:lang w:val="sr-Latn-CS"/>
        </w:rPr>
        <w:t xml:space="preserve">Pul podataka se sastoji od mesečnih i godišnjih tabela, u koje treba pohraniti sve prikupljene stvarne i planirane podatke, kao i obračunate vrednosti (takođe i kumulativne) najmanje sa navođenjem: </w:t>
      </w:r>
    </w:p>
    <w:p w14:paraId="2BB4B028" w14:textId="77777777" w:rsidR="00D922B8" w:rsidRPr="00D922B8" w:rsidRDefault="00D922B8" w:rsidP="00D922B8">
      <w:pPr>
        <w:numPr>
          <w:ilvl w:val="0"/>
          <w:numId w:val="189"/>
        </w:numPr>
        <w:tabs>
          <w:tab w:val="clear" w:pos="720"/>
          <w:tab w:val="left" w:pos="705"/>
          <w:tab w:val="left" w:pos="851"/>
          <w:tab w:val="left" w:pos="1418"/>
        </w:tabs>
        <w:spacing w:after="60" w:line="360" w:lineRule="exact"/>
        <w:ind w:right="284"/>
        <w:rPr>
          <w:rFonts w:eastAsia="Calibri" w:cs="Arial"/>
          <w:sz w:val="24"/>
          <w:lang w:val="sr-Latn-CS"/>
        </w:rPr>
      </w:pPr>
      <w:r w:rsidRPr="00D922B8">
        <w:rPr>
          <w:rFonts w:eastAsia="Calibri" w:cs="Arial"/>
          <w:sz w:val="24"/>
          <w:lang w:val="sr-Latn-CS"/>
        </w:rPr>
        <w:t>BVNR / BVNRST,</w:t>
      </w:r>
    </w:p>
    <w:p w14:paraId="4DD6BB2F" w14:textId="77777777" w:rsidR="00D922B8" w:rsidRPr="00D922B8" w:rsidRDefault="00D922B8" w:rsidP="00D922B8">
      <w:pPr>
        <w:numPr>
          <w:ilvl w:val="0"/>
          <w:numId w:val="189"/>
        </w:numPr>
        <w:tabs>
          <w:tab w:val="clear" w:pos="720"/>
          <w:tab w:val="left" w:pos="705"/>
          <w:tab w:val="left" w:pos="851"/>
          <w:tab w:val="left" w:pos="1418"/>
        </w:tabs>
        <w:spacing w:after="60" w:line="360" w:lineRule="exact"/>
        <w:ind w:right="284"/>
        <w:rPr>
          <w:rFonts w:eastAsia="Calibri" w:cs="Arial"/>
          <w:sz w:val="24"/>
          <w:lang w:val="sr-Latn-CS"/>
        </w:rPr>
      </w:pPr>
      <w:r w:rsidRPr="00D922B8">
        <w:rPr>
          <w:rFonts w:eastAsia="Calibri" w:cs="Arial"/>
          <w:sz w:val="24"/>
          <w:lang w:val="sr-Latn-CS"/>
        </w:rPr>
        <w:t xml:space="preserve">vremenske oznake, </w:t>
      </w:r>
    </w:p>
    <w:p w14:paraId="41D7CCF2" w14:textId="77777777" w:rsidR="00D922B8" w:rsidRPr="00D922B8" w:rsidRDefault="00D922B8" w:rsidP="00D922B8">
      <w:pPr>
        <w:numPr>
          <w:ilvl w:val="0"/>
          <w:numId w:val="189"/>
        </w:numPr>
        <w:tabs>
          <w:tab w:val="clear" w:pos="720"/>
          <w:tab w:val="left" w:pos="705"/>
          <w:tab w:val="left" w:pos="851"/>
          <w:tab w:val="left" w:pos="1418"/>
        </w:tabs>
        <w:spacing w:after="60" w:line="360" w:lineRule="exact"/>
        <w:ind w:right="284"/>
        <w:rPr>
          <w:rFonts w:eastAsia="Calibri" w:cs="Arial"/>
          <w:sz w:val="24"/>
          <w:lang w:val="sr-Latn-CS"/>
        </w:rPr>
      </w:pPr>
      <w:r w:rsidRPr="00D922B8">
        <w:rPr>
          <w:rFonts w:eastAsia="Calibri" w:cs="Arial"/>
          <w:sz w:val="24"/>
          <w:lang w:val="sr-Latn-CS"/>
        </w:rPr>
        <w:t>parametra,</w:t>
      </w:r>
    </w:p>
    <w:p w14:paraId="0EDE35B6" w14:textId="77777777" w:rsidR="00D922B8" w:rsidRPr="00D922B8" w:rsidRDefault="00D922B8" w:rsidP="00D922B8">
      <w:pPr>
        <w:numPr>
          <w:ilvl w:val="0"/>
          <w:numId w:val="189"/>
        </w:numPr>
        <w:tabs>
          <w:tab w:val="clear" w:pos="720"/>
          <w:tab w:val="left" w:pos="705"/>
          <w:tab w:val="left" w:pos="851"/>
          <w:tab w:val="left" w:pos="1418"/>
        </w:tabs>
        <w:spacing w:after="60" w:line="360" w:lineRule="exact"/>
        <w:ind w:right="284"/>
        <w:rPr>
          <w:rFonts w:eastAsia="Calibri" w:cs="Arial"/>
          <w:sz w:val="24"/>
          <w:lang w:val="sr-Latn-CS"/>
        </w:rPr>
      </w:pPr>
      <w:r w:rsidRPr="00D922B8">
        <w:rPr>
          <w:rFonts w:eastAsia="Calibri" w:cs="Arial"/>
          <w:sz w:val="24"/>
          <w:lang w:val="sr-Latn-CS"/>
        </w:rPr>
        <w:t>razvrstavanja u strukturi / u postrojenju,</w:t>
      </w:r>
    </w:p>
    <w:p w14:paraId="7DBF39C4" w14:textId="77777777" w:rsidR="00D922B8" w:rsidRPr="00D922B8" w:rsidRDefault="00D922B8" w:rsidP="00D922B8">
      <w:pPr>
        <w:numPr>
          <w:ilvl w:val="0"/>
          <w:numId w:val="189"/>
        </w:numPr>
        <w:tabs>
          <w:tab w:val="clear" w:pos="720"/>
          <w:tab w:val="left" w:pos="705"/>
          <w:tab w:val="left" w:pos="851"/>
          <w:tab w:val="left" w:pos="1418"/>
        </w:tabs>
        <w:spacing w:after="60" w:line="360" w:lineRule="exact"/>
        <w:ind w:right="284"/>
        <w:rPr>
          <w:rFonts w:eastAsia="Calibri" w:cs="Arial"/>
          <w:sz w:val="24"/>
          <w:lang w:val="sr-Latn-CS"/>
        </w:rPr>
      </w:pPr>
      <w:r w:rsidRPr="00D922B8">
        <w:rPr>
          <w:rFonts w:eastAsia="Calibri" w:cs="Arial"/>
          <w:sz w:val="24"/>
          <w:lang w:val="sr-Latn-CS"/>
        </w:rPr>
        <w:t>tipa vrednosti,</w:t>
      </w:r>
    </w:p>
    <w:p w14:paraId="2C180C51" w14:textId="77777777" w:rsidR="00D922B8" w:rsidRPr="00D922B8" w:rsidRDefault="00D922B8" w:rsidP="00D922B8">
      <w:pPr>
        <w:numPr>
          <w:ilvl w:val="0"/>
          <w:numId w:val="189"/>
        </w:numPr>
        <w:tabs>
          <w:tab w:val="clear" w:pos="720"/>
          <w:tab w:val="left" w:pos="705"/>
          <w:tab w:val="left" w:pos="851"/>
          <w:tab w:val="left" w:pos="1418"/>
        </w:tabs>
        <w:spacing w:after="60" w:line="360" w:lineRule="exact"/>
        <w:ind w:right="284"/>
        <w:rPr>
          <w:rFonts w:eastAsia="Calibri" w:cs="Arial"/>
          <w:sz w:val="24"/>
          <w:lang w:val="sr-Latn-CS"/>
        </w:rPr>
      </w:pPr>
      <w:r w:rsidRPr="00D922B8">
        <w:rPr>
          <w:rFonts w:eastAsia="Calibri" w:cs="Arial"/>
          <w:sz w:val="24"/>
          <w:lang w:val="sr-Latn-CS"/>
        </w:rPr>
        <w:lastRenderedPageBreak/>
        <w:t>adrese za analize,</w:t>
      </w:r>
    </w:p>
    <w:p w14:paraId="319D397F" w14:textId="77777777" w:rsidR="00D922B8" w:rsidRPr="00D922B8" w:rsidRDefault="00D922B8" w:rsidP="00D922B8">
      <w:pPr>
        <w:numPr>
          <w:ilvl w:val="0"/>
          <w:numId w:val="189"/>
        </w:numPr>
        <w:tabs>
          <w:tab w:val="clear" w:pos="720"/>
          <w:tab w:val="left" w:pos="705"/>
          <w:tab w:val="left" w:pos="851"/>
          <w:tab w:val="left" w:pos="1418"/>
        </w:tabs>
        <w:spacing w:after="60" w:line="360" w:lineRule="exact"/>
        <w:ind w:right="284"/>
        <w:rPr>
          <w:rFonts w:eastAsia="Calibri" w:cs="Arial"/>
          <w:sz w:val="24"/>
          <w:lang w:val="sr-Latn-CS"/>
        </w:rPr>
      </w:pPr>
      <w:r w:rsidRPr="00D922B8">
        <w:rPr>
          <w:rFonts w:eastAsia="Calibri" w:cs="Arial"/>
          <w:sz w:val="24"/>
          <w:lang w:val="sr-Latn-CS"/>
        </w:rPr>
        <w:t>vrednosti,</w:t>
      </w:r>
    </w:p>
    <w:p w14:paraId="77B38E35" w14:textId="77777777" w:rsidR="00D922B8" w:rsidRPr="00D922B8" w:rsidRDefault="00D922B8" w:rsidP="00D922B8">
      <w:pPr>
        <w:numPr>
          <w:ilvl w:val="0"/>
          <w:numId w:val="189"/>
        </w:numPr>
        <w:tabs>
          <w:tab w:val="clear" w:pos="720"/>
          <w:tab w:val="left" w:pos="705"/>
          <w:tab w:val="left" w:pos="851"/>
          <w:tab w:val="left" w:pos="1418"/>
        </w:tabs>
        <w:spacing w:after="60" w:line="360" w:lineRule="exact"/>
        <w:ind w:right="284"/>
        <w:rPr>
          <w:rFonts w:eastAsia="Calibri" w:cs="Arial"/>
          <w:sz w:val="24"/>
          <w:lang w:val="sr-Latn-CS"/>
        </w:rPr>
      </w:pPr>
      <w:r w:rsidRPr="00D922B8">
        <w:rPr>
          <w:rFonts w:eastAsia="Calibri" w:cs="Arial"/>
          <w:sz w:val="24"/>
          <w:lang w:val="sr-Latn-CS"/>
        </w:rPr>
        <w:t xml:space="preserve">jedinice mere. </w:t>
      </w:r>
    </w:p>
    <w:p w14:paraId="3E6375A0" w14:textId="77777777" w:rsidR="00D922B8" w:rsidRPr="00D922B8" w:rsidRDefault="00D922B8" w:rsidP="00D922B8">
      <w:pPr>
        <w:tabs>
          <w:tab w:val="left" w:pos="1134"/>
        </w:tabs>
        <w:spacing w:after="60" w:line="360" w:lineRule="exact"/>
        <w:ind w:left="284" w:right="284"/>
        <w:rPr>
          <w:rFonts w:eastAsia="Calibri" w:cs="Arial"/>
          <w:sz w:val="24"/>
          <w:lang w:val="sr-Latn-CS"/>
        </w:rPr>
      </w:pPr>
      <w:r w:rsidRPr="00D922B8">
        <w:rPr>
          <w:rFonts w:eastAsia="Calibri" w:cs="Arial"/>
          <w:sz w:val="24"/>
          <w:lang w:val="sr-Latn-CS"/>
        </w:rPr>
        <w:t>Preuzimanje evidentiranih stvarnih podataka u  „Pulu podataka - Kreiranje izveštaja“ trebalo bi da se obavlja nakon pokretanja obračuna za određeni vremenski period iz privremene mesečne tabele Administriranja energetskih objekata / organizaicono – tehničkih celina ("Privremena tabela „Mesečne vrednosti").</w:t>
      </w:r>
    </w:p>
    <w:p w14:paraId="08A44409" w14:textId="77777777" w:rsidR="00D922B8" w:rsidRPr="00D922B8" w:rsidRDefault="00D922B8" w:rsidP="00D922B8">
      <w:pPr>
        <w:tabs>
          <w:tab w:val="left" w:pos="1134"/>
        </w:tabs>
        <w:spacing w:after="60" w:line="360" w:lineRule="exact"/>
        <w:ind w:left="284" w:right="284"/>
        <w:rPr>
          <w:rFonts w:eastAsia="Calibri" w:cs="Arial"/>
          <w:sz w:val="24"/>
          <w:lang w:val="sr-Latn-CS"/>
        </w:rPr>
      </w:pPr>
      <w:r w:rsidRPr="00D922B8">
        <w:rPr>
          <w:rFonts w:eastAsia="Calibri" w:cs="Arial"/>
          <w:sz w:val="24"/>
          <w:lang w:val="sr-Latn-CS"/>
        </w:rPr>
        <w:t xml:space="preserve">Ukoliko se neki već obračunati mesec ponovo obračunava, treba ponovo pisati preko napisanog, ulazne podatke i obračunate vrednosti. </w:t>
      </w:r>
    </w:p>
    <w:p w14:paraId="20D2B6A2" w14:textId="77777777" w:rsidR="00D922B8" w:rsidRPr="00D922B8" w:rsidRDefault="00D922B8" w:rsidP="00D922B8">
      <w:pPr>
        <w:tabs>
          <w:tab w:val="left" w:pos="1134"/>
        </w:tabs>
        <w:spacing w:after="120" w:line="360" w:lineRule="exact"/>
        <w:ind w:left="284" w:right="284"/>
        <w:rPr>
          <w:rFonts w:eastAsia="Calibri" w:cs="Arial"/>
          <w:sz w:val="24"/>
          <w:lang w:val="sr-Latn-CS"/>
        </w:rPr>
      </w:pPr>
      <w:r w:rsidRPr="00D922B8">
        <w:rPr>
          <w:rFonts w:eastAsia="Calibri" w:cs="Arial"/>
          <w:sz w:val="24"/>
          <w:lang w:val="sr-Latn-CS"/>
        </w:rPr>
        <w:t xml:space="preserve">Vrednosti iz pula podataka treba učiniti dostupnim, kako slobodnim evaluacijama, tako i izdavanju podataka za „Kreiranje izveštaja“.   </w:t>
      </w:r>
    </w:p>
    <w:p w14:paraId="4EB52284"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CS"/>
        </w:rPr>
      </w:pPr>
      <w:bookmarkStart w:id="877" w:name="_Toc335917865"/>
      <w:bookmarkStart w:id="878" w:name="_Toc464433232"/>
      <w:r w:rsidRPr="00D922B8">
        <w:rPr>
          <w:rFonts w:cs="Arial"/>
          <w:b/>
          <w:bCs/>
          <w:color w:val="000000"/>
          <w:lang w:val="sr-Latn-CS"/>
        </w:rPr>
        <w:t>Tehnički izveštaji  -  Izdavanje podataka / evaluacije</w:t>
      </w:r>
      <w:bookmarkEnd w:id="877"/>
      <w:bookmarkEnd w:id="878"/>
    </w:p>
    <w:p w14:paraId="15FA0E9A"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79" w:name="_Toc335917866"/>
      <w:r w:rsidRPr="00D922B8">
        <w:rPr>
          <w:rFonts w:cs="Arial"/>
          <w:i/>
          <w:iCs/>
          <w:color w:val="2E74B5"/>
          <w:lang w:val="sr-Latn-CS"/>
        </w:rPr>
        <w:t>Postupak za izdavanje podataka</w:t>
      </w:r>
      <w:bookmarkEnd w:id="879"/>
    </w:p>
    <w:p w14:paraId="350EEBF5" w14:textId="77777777" w:rsidR="00D922B8" w:rsidRPr="00D922B8" w:rsidRDefault="00D922B8" w:rsidP="00D922B8">
      <w:pPr>
        <w:tabs>
          <w:tab w:val="left" w:pos="1134"/>
        </w:tabs>
        <w:spacing w:after="60" w:line="360" w:lineRule="exact"/>
        <w:ind w:left="284" w:right="284"/>
        <w:rPr>
          <w:rFonts w:eastAsia="Calibri" w:cs="Arial"/>
          <w:sz w:val="24"/>
          <w:lang w:val="sr-Latn-CS"/>
        </w:rPr>
      </w:pPr>
      <w:r w:rsidRPr="00D922B8">
        <w:rPr>
          <w:rFonts w:eastAsia="Calibri" w:cs="Arial"/>
          <w:sz w:val="24"/>
          <w:lang w:val="sr-Latn-CS"/>
        </w:rPr>
        <w:t>U principu, trebalo bi predvideti 3 načina izdavanja podataka:</w:t>
      </w:r>
    </w:p>
    <w:p w14:paraId="187EF0D2" w14:textId="77777777" w:rsidR="00D922B8" w:rsidRPr="00D922B8" w:rsidRDefault="00D922B8" w:rsidP="00D922B8">
      <w:pPr>
        <w:numPr>
          <w:ilvl w:val="0"/>
          <w:numId w:val="188"/>
        </w:numPr>
        <w:tabs>
          <w:tab w:val="num" w:pos="709"/>
          <w:tab w:val="left" w:pos="1276"/>
        </w:tabs>
        <w:spacing w:after="60" w:line="360" w:lineRule="exact"/>
        <w:ind w:left="709" w:right="284" w:hanging="424"/>
        <w:jc w:val="left"/>
        <w:rPr>
          <w:rFonts w:eastAsia="Calibri" w:cs="Arial"/>
          <w:sz w:val="24"/>
          <w:lang w:val="sr-Latn-CS"/>
        </w:rPr>
      </w:pPr>
      <w:r w:rsidRPr="00D922B8">
        <w:rPr>
          <w:rFonts w:eastAsia="Calibri" w:cs="Arial"/>
          <w:b/>
          <w:bCs/>
          <w:sz w:val="24"/>
          <w:lang w:val="sr-Latn-CS"/>
        </w:rPr>
        <w:t xml:space="preserve">Definisanje standardnog obima za izdavanje podataka u fiksnim izveštajima / pojedinačnim listama </w:t>
      </w:r>
      <w:r w:rsidRPr="00D922B8">
        <w:rPr>
          <w:rFonts w:eastAsia="Calibri" w:cs="Arial"/>
          <w:bCs/>
          <w:sz w:val="24"/>
          <w:lang w:val="sr-Latn-CS"/>
        </w:rPr>
        <w:t>(pregledima parametara)</w:t>
      </w:r>
      <w:r w:rsidRPr="00D922B8">
        <w:rPr>
          <w:rFonts w:eastAsia="Calibri" w:cs="Arial"/>
          <w:bCs/>
          <w:sz w:val="24"/>
          <w:lang w:val="sr-Latn-CS"/>
        </w:rPr>
        <w:tab/>
      </w:r>
      <w:r w:rsidRPr="00D922B8">
        <w:rPr>
          <w:rFonts w:eastAsia="Calibri" w:cs="Arial"/>
          <w:bCs/>
          <w:sz w:val="24"/>
          <w:lang w:val="sr-Latn-CS"/>
        </w:rPr>
        <w:br/>
        <w:t xml:space="preserve">Ovo treba oblikovati tako da se može pozivati preko menija sa izborom vremenskog perioda / kompleksa parametara. Ovde treba izrađivati centralne preglede </w:t>
      </w:r>
      <w:r w:rsidRPr="00D922B8">
        <w:rPr>
          <w:rFonts w:eastAsia="Calibri" w:cs="Arial"/>
          <w:sz w:val="24"/>
          <w:lang w:val="sr-Latn-CS"/>
        </w:rPr>
        <w:t xml:space="preserve"> EPS-a za tražene sadržaje  i dokumentovati u datotekama glavnih podataka..</w:t>
      </w:r>
      <w:r w:rsidRPr="00D922B8">
        <w:rPr>
          <w:rFonts w:eastAsia="Calibri" w:cs="Arial"/>
          <w:sz w:val="24"/>
          <w:lang w:val="sr-Latn-CS"/>
        </w:rPr>
        <w:br/>
        <w:t xml:space="preserve">Osnovni princip je izbor / sklop </w:t>
      </w:r>
    </w:p>
    <w:p w14:paraId="58E96175" w14:textId="77777777" w:rsidR="00D922B8" w:rsidRPr="00D922B8" w:rsidRDefault="00D922B8" w:rsidP="00D922B8">
      <w:pPr>
        <w:tabs>
          <w:tab w:val="left" w:pos="709"/>
          <w:tab w:val="left" w:pos="1134"/>
        </w:tabs>
        <w:spacing w:before="60" w:after="60" w:line="360" w:lineRule="exact"/>
        <w:ind w:left="284" w:right="284"/>
        <w:rPr>
          <w:rFonts w:eastAsia="Calibri" w:cs="Arial"/>
          <w:sz w:val="24"/>
          <w:lang w:val="sr-Latn-CS"/>
        </w:rPr>
      </w:pPr>
      <w:r w:rsidRPr="00D922B8">
        <w:rPr>
          <w:rFonts w:eastAsia="Calibri" w:cs="Arial"/>
          <w:sz w:val="24"/>
          <w:lang w:val="sr-Latn-CS"/>
        </w:rPr>
        <w:tab/>
        <w:t>-</w:t>
      </w:r>
      <w:r w:rsidRPr="00D922B8">
        <w:rPr>
          <w:rFonts w:eastAsia="Calibri" w:cs="Arial"/>
          <w:sz w:val="24"/>
          <w:lang w:val="sr-Latn-CS"/>
        </w:rPr>
        <w:tab/>
        <w:t>segmenata parametara,</w:t>
      </w:r>
      <w:r w:rsidRPr="00D922B8">
        <w:rPr>
          <w:rFonts w:eastAsia="Calibri" w:cs="Arial"/>
          <w:sz w:val="24"/>
          <w:lang w:val="sr-Latn-CS"/>
        </w:rPr>
        <w:br/>
      </w:r>
      <w:r w:rsidRPr="00D922B8">
        <w:rPr>
          <w:rFonts w:eastAsia="Calibri" w:cs="Arial"/>
          <w:sz w:val="24"/>
          <w:lang w:val="sr-Latn-CS"/>
        </w:rPr>
        <w:tab/>
        <w:t>-</w:t>
      </w:r>
      <w:r w:rsidRPr="00D922B8">
        <w:rPr>
          <w:rFonts w:eastAsia="Calibri" w:cs="Arial"/>
          <w:sz w:val="24"/>
          <w:lang w:val="sr-Latn-CS"/>
        </w:rPr>
        <w:tab/>
        <w:t>kompleksa parametara,</w:t>
      </w:r>
      <w:r w:rsidRPr="00D922B8">
        <w:rPr>
          <w:rFonts w:eastAsia="Calibri" w:cs="Arial"/>
          <w:sz w:val="24"/>
          <w:lang w:val="sr-Latn-CS"/>
        </w:rPr>
        <w:br/>
      </w:r>
      <w:r w:rsidRPr="00D922B8">
        <w:rPr>
          <w:rFonts w:eastAsia="Calibri" w:cs="Arial"/>
          <w:sz w:val="24"/>
          <w:lang w:val="sr-Latn-CS"/>
        </w:rPr>
        <w:tab/>
        <w:t>-</w:t>
      </w:r>
      <w:r w:rsidRPr="00D922B8">
        <w:rPr>
          <w:rFonts w:eastAsia="Calibri" w:cs="Arial"/>
          <w:sz w:val="24"/>
          <w:lang w:val="sr-Latn-CS"/>
        </w:rPr>
        <w:tab/>
        <w:t xml:space="preserve">parametara </w:t>
      </w:r>
      <w:r w:rsidRPr="00D922B8">
        <w:rPr>
          <w:rFonts w:eastAsia="Calibri" w:cs="Arial"/>
          <w:sz w:val="24"/>
          <w:lang w:val="sr-Latn-CS"/>
        </w:rPr>
        <w:br/>
      </w:r>
      <w:r w:rsidRPr="00D922B8">
        <w:rPr>
          <w:rFonts w:eastAsia="Calibri" w:cs="Arial"/>
          <w:sz w:val="24"/>
          <w:lang w:val="sr-Latn-CS"/>
        </w:rPr>
        <w:tab/>
        <w:t>-</w:t>
      </w:r>
      <w:r w:rsidRPr="00D922B8">
        <w:rPr>
          <w:rFonts w:eastAsia="Calibri" w:cs="Arial"/>
          <w:sz w:val="24"/>
          <w:lang w:val="sr-Latn-CS"/>
        </w:rPr>
        <w:tab/>
        <w:t>pripadajuća zbirka formula,</w:t>
      </w:r>
      <w:r w:rsidRPr="00D922B8">
        <w:rPr>
          <w:rFonts w:eastAsia="Calibri" w:cs="Arial"/>
          <w:sz w:val="24"/>
          <w:lang w:val="sr-Latn-CS"/>
        </w:rPr>
        <w:br/>
      </w:r>
      <w:r w:rsidRPr="00D922B8">
        <w:rPr>
          <w:rFonts w:eastAsia="Calibri" w:cs="Arial"/>
          <w:sz w:val="24"/>
          <w:lang w:val="sr-Latn-CS"/>
        </w:rPr>
        <w:tab/>
        <w:t>-</w:t>
      </w:r>
      <w:r w:rsidRPr="00D922B8">
        <w:rPr>
          <w:rFonts w:eastAsia="Calibri" w:cs="Arial"/>
          <w:sz w:val="24"/>
          <w:lang w:val="sr-Latn-CS"/>
        </w:rPr>
        <w:tab/>
        <w:t>naziv izveštaja (pri izdavanju podataka).</w:t>
      </w:r>
    </w:p>
    <w:p w14:paraId="0C4CB60D" w14:textId="77777777" w:rsidR="00D922B8" w:rsidRPr="00D922B8" w:rsidRDefault="00D922B8" w:rsidP="00D922B8">
      <w:pPr>
        <w:tabs>
          <w:tab w:val="left" w:pos="709"/>
          <w:tab w:val="left" w:pos="1276"/>
        </w:tabs>
        <w:spacing w:after="60" w:line="320" w:lineRule="exact"/>
        <w:ind w:left="709" w:right="284" w:hanging="425"/>
        <w:rPr>
          <w:rFonts w:eastAsia="Calibri" w:cs="Arial"/>
          <w:b/>
          <w:bCs/>
          <w:sz w:val="24"/>
          <w:lang w:val="sr-Latn-CS"/>
        </w:rPr>
      </w:pPr>
      <w:r w:rsidRPr="00D922B8">
        <w:rPr>
          <w:rFonts w:eastAsia="Calibri" w:cs="Arial"/>
          <w:b/>
          <w:bCs/>
          <w:sz w:val="24"/>
          <w:lang w:val="sr-Latn-CS"/>
        </w:rPr>
        <w:t>2.</w:t>
      </w:r>
      <w:r w:rsidRPr="00D922B8">
        <w:rPr>
          <w:rFonts w:eastAsia="Calibri" w:cs="Arial"/>
          <w:b/>
          <w:bCs/>
          <w:sz w:val="24"/>
          <w:lang w:val="sr-Latn-CS"/>
        </w:rPr>
        <w:tab/>
        <w:t xml:space="preserve">Konfigurisanje slobodnog izdavanja podataka sa oblikovanjem liste </w:t>
      </w:r>
      <w:r w:rsidRPr="00D922B8">
        <w:rPr>
          <w:rFonts w:eastAsia="Calibri" w:cs="Arial"/>
          <w:sz w:val="24"/>
          <w:lang w:val="sr-Latn-CS"/>
        </w:rPr>
        <w:t xml:space="preserve">preko svih ovlašćenih korisnika, takođe i u organizaciono – tehničkim celinama – manuelno pokretanje izdavanja podataka. </w:t>
      </w:r>
    </w:p>
    <w:p w14:paraId="75F0BD74" w14:textId="77777777" w:rsidR="00D922B8" w:rsidRPr="00D922B8" w:rsidRDefault="00D922B8" w:rsidP="00D922B8">
      <w:pPr>
        <w:tabs>
          <w:tab w:val="left" w:pos="709"/>
          <w:tab w:val="left" w:pos="1276"/>
        </w:tabs>
        <w:spacing w:before="60" w:after="200" w:line="320" w:lineRule="exact"/>
        <w:ind w:left="284" w:right="284"/>
        <w:rPr>
          <w:rFonts w:eastAsia="Calibri" w:cs="Arial"/>
          <w:sz w:val="24"/>
          <w:lang w:val="sr-Latn-CS"/>
        </w:rPr>
      </w:pPr>
      <w:r w:rsidRPr="00D922B8">
        <w:rPr>
          <w:rFonts w:eastAsia="Calibri" w:cs="Arial"/>
          <w:b/>
          <w:bCs/>
          <w:sz w:val="24"/>
          <w:lang w:val="sr-Latn-CS"/>
        </w:rPr>
        <w:t>3.</w:t>
      </w:r>
      <w:r w:rsidRPr="00D922B8">
        <w:rPr>
          <w:rFonts w:eastAsia="Calibri" w:cs="Arial"/>
          <w:b/>
          <w:bCs/>
          <w:sz w:val="24"/>
          <w:lang w:val="sr-Latn-CS"/>
        </w:rPr>
        <w:tab/>
        <w:t>Slobodno izdavanje podataka</w:t>
      </w:r>
      <w:r w:rsidRPr="00D922B8">
        <w:rPr>
          <w:rFonts w:eastAsia="Calibri" w:cs="Arial"/>
          <w:sz w:val="24"/>
          <w:lang w:val="sr-Latn-CS"/>
        </w:rPr>
        <w:t xml:space="preserve"> u formatu Excel-a.</w:t>
      </w:r>
    </w:p>
    <w:p w14:paraId="2FA0F5D7" w14:textId="77777777" w:rsidR="00D922B8" w:rsidRPr="00D922B8" w:rsidRDefault="00D922B8" w:rsidP="00D922B8">
      <w:pPr>
        <w:tabs>
          <w:tab w:val="left" w:pos="709"/>
          <w:tab w:val="left" w:pos="1276"/>
        </w:tabs>
        <w:spacing w:before="60" w:after="60" w:line="320" w:lineRule="exact"/>
        <w:ind w:left="284" w:right="284"/>
        <w:rPr>
          <w:rFonts w:eastAsia="Calibri" w:cs="Arial"/>
          <w:b/>
          <w:bCs/>
          <w:sz w:val="24"/>
          <w:lang w:val="sr-Latn-CS"/>
        </w:rPr>
      </w:pPr>
      <w:r w:rsidRPr="00D922B8">
        <w:rPr>
          <w:rFonts w:eastAsia="Calibri" w:cs="Arial"/>
          <w:sz w:val="24"/>
          <w:lang w:val="sr-Latn-CS"/>
        </w:rPr>
        <w:tab/>
        <w:t>U ovoj kategoriji</w:t>
      </w:r>
      <w:r w:rsidRPr="00D922B8">
        <w:rPr>
          <w:rFonts w:eastAsia="Calibri" w:cs="Arial"/>
          <w:b/>
          <w:bCs/>
          <w:sz w:val="24"/>
          <w:lang w:val="sr-Latn-CS"/>
        </w:rPr>
        <w:t xml:space="preserve"> izdavanja podataka </w:t>
      </w:r>
      <w:r w:rsidRPr="00D922B8">
        <w:rPr>
          <w:rFonts w:eastAsia="Calibri" w:cs="Arial"/>
          <w:sz w:val="24"/>
          <w:lang w:val="sr-Latn-CS"/>
        </w:rPr>
        <w:t>treba pokriti i</w:t>
      </w:r>
      <w:r w:rsidRPr="00D922B8">
        <w:rPr>
          <w:rFonts w:eastAsia="Calibri" w:cs="Arial"/>
          <w:b/>
          <w:bCs/>
          <w:sz w:val="24"/>
          <w:lang w:val="sr-Latn-CS"/>
        </w:rPr>
        <w:t xml:space="preserve"> specifične zahteve korisnika za </w:t>
      </w:r>
      <w:r w:rsidRPr="00D922B8">
        <w:rPr>
          <w:rFonts w:eastAsia="Calibri" w:cs="Arial"/>
          <w:b/>
          <w:bCs/>
          <w:sz w:val="24"/>
          <w:lang w:val="sr-Latn-CS"/>
        </w:rPr>
        <w:tab/>
        <w:t>organizaciono – tehničke celine</w:t>
      </w:r>
      <w:r w:rsidRPr="00D922B8">
        <w:rPr>
          <w:rFonts w:eastAsia="Calibri" w:cs="Arial"/>
          <w:sz w:val="24"/>
          <w:lang w:val="sr-Latn-CS"/>
        </w:rPr>
        <w:t>.</w:t>
      </w:r>
    </w:p>
    <w:p w14:paraId="4D0405C2" w14:textId="77777777" w:rsidR="00D922B8" w:rsidRPr="00D922B8" w:rsidRDefault="00D922B8" w:rsidP="00D922B8">
      <w:pPr>
        <w:tabs>
          <w:tab w:val="left" w:pos="709"/>
          <w:tab w:val="left" w:pos="1276"/>
        </w:tabs>
        <w:spacing w:before="60" w:after="60" w:line="320" w:lineRule="exact"/>
        <w:ind w:left="284" w:right="284"/>
        <w:rPr>
          <w:rFonts w:eastAsia="Calibri" w:cs="Arial"/>
          <w:sz w:val="24"/>
          <w:lang w:val="sr-Latn-CS"/>
        </w:rPr>
      </w:pPr>
      <w:r w:rsidRPr="00D922B8">
        <w:rPr>
          <w:rFonts w:eastAsia="Calibri" w:cs="Arial"/>
          <w:sz w:val="24"/>
          <w:lang w:val="sr-Latn-CS"/>
        </w:rPr>
        <w:t>Istovremeno bi trebalo proveriti mogućnost</w:t>
      </w:r>
      <w:r w:rsidRPr="00D922B8">
        <w:rPr>
          <w:rFonts w:eastAsia="Calibri" w:cs="Arial"/>
          <w:b/>
          <w:bCs/>
          <w:sz w:val="24"/>
          <w:lang w:val="sr-Latn-CS"/>
        </w:rPr>
        <w:t xml:space="preserve"> vizualizacije podataka koje treba izdavati, </w:t>
      </w:r>
      <w:r w:rsidRPr="00D922B8">
        <w:rPr>
          <w:rFonts w:eastAsia="Calibri" w:cs="Arial"/>
          <w:bCs/>
          <w:sz w:val="24"/>
          <w:lang w:val="sr-Latn-CS"/>
        </w:rPr>
        <w:t>naročito</w:t>
      </w:r>
      <w:r w:rsidRPr="00D922B8">
        <w:rPr>
          <w:rFonts w:eastAsia="Calibri" w:cs="Arial"/>
          <w:b/>
          <w:bCs/>
          <w:sz w:val="24"/>
          <w:lang w:val="sr-Latn-CS"/>
        </w:rPr>
        <w:t xml:space="preserve"> za obim podataka koji standardno treba da se izdaje</w:t>
      </w:r>
      <w:r w:rsidRPr="00D922B8">
        <w:rPr>
          <w:rFonts w:eastAsia="Calibri" w:cs="Arial"/>
          <w:sz w:val="24"/>
          <w:lang w:val="sr-Latn-CS"/>
        </w:rPr>
        <w:t xml:space="preserve"> (dijagrami u vidu stubića, pogača i sl.).</w:t>
      </w:r>
    </w:p>
    <w:p w14:paraId="2E5DB659" w14:textId="77777777" w:rsidR="00D922B8" w:rsidRPr="00D922B8" w:rsidRDefault="00D922B8" w:rsidP="00D922B8">
      <w:pPr>
        <w:keepNext/>
        <w:keepLines/>
        <w:numPr>
          <w:ilvl w:val="3"/>
          <w:numId w:val="45"/>
        </w:numPr>
        <w:spacing w:before="40" w:after="200" w:line="276" w:lineRule="auto"/>
        <w:outlineLvl w:val="3"/>
        <w:rPr>
          <w:rFonts w:cs="Arial"/>
          <w:i/>
          <w:iCs/>
          <w:color w:val="2E74B5"/>
          <w:lang w:val="sr-Latn-CS"/>
        </w:rPr>
      </w:pPr>
      <w:bookmarkStart w:id="880" w:name="_Toc335917867"/>
      <w:r w:rsidRPr="00D922B8">
        <w:rPr>
          <w:rFonts w:cs="Arial"/>
          <w:i/>
          <w:iCs/>
          <w:color w:val="2E74B5"/>
          <w:lang w:val="sr-Latn-CS"/>
        </w:rPr>
        <w:lastRenderedPageBreak/>
        <w:t>Izrada izveštaja za EPS</w:t>
      </w:r>
      <w:bookmarkEnd w:id="880"/>
      <w:r w:rsidRPr="00D922B8">
        <w:rPr>
          <w:rFonts w:cs="Arial"/>
          <w:i/>
          <w:iCs/>
          <w:color w:val="2E74B5"/>
          <w:lang w:val="sr-Latn-CS"/>
        </w:rPr>
        <w:t xml:space="preserve"> </w:t>
      </w:r>
    </w:p>
    <w:p w14:paraId="5C294A20" w14:textId="77777777" w:rsidR="00D922B8" w:rsidRPr="00D922B8" w:rsidRDefault="00D922B8" w:rsidP="00D922B8">
      <w:pPr>
        <w:spacing w:after="120" w:line="360" w:lineRule="exact"/>
        <w:ind w:left="284"/>
        <w:rPr>
          <w:rFonts w:eastAsia="Calibri" w:cs="Arial"/>
          <w:sz w:val="24"/>
          <w:lang w:val="sr-Latn-CS"/>
        </w:rPr>
      </w:pPr>
      <w:r w:rsidRPr="00D922B8">
        <w:rPr>
          <w:rFonts w:eastAsia="Calibri" w:cs="Arial"/>
          <w:sz w:val="24"/>
          <w:lang w:val="sr-Latn-CS"/>
        </w:rPr>
        <w:t>Za EPS bi trebalo da bude moguće izdavati makar izveštaje za</w:t>
      </w:r>
    </w:p>
    <w:p w14:paraId="370D86A4" w14:textId="77777777" w:rsidR="00D922B8" w:rsidRPr="00D922B8" w:rsidRDefault="00D922B8" w:rsidP="00D922B8">
      <w:pPr>
        <w:numPr>
          <w:ilvl w:val="0"/>
          <w:numId w:val="185"/>
        </w:numPr>
        <w:tabs>
          <w:tab w:val="left" w:pos="709"/>
        </w:tabs>
        <w:spacing w:before="0" w:after="200" w:line="340" w:lineRule="exact"/>
        <w:ind w:left="284"/>
        <w:jc w:val="left"/>
        <w:rPr>
          <w:rFonts w:eastAsia="Calibri" w:cs="Arial"/>
          <w:sz w:val="24"/>
          <w:lang w:val="sr-Latn-CS"/>
        </w:rPr>
      </w:pPr>
      <w:r w:rsidRPr="00D922B8">
        <w:rPr>
          <w:rFonts w:eastAsia="Calibri" w:cs="Arial"/>
          <w:sz w:val="24"/>
          <w:lang w:val="sr-Latn-CS"/>
        </w:rPr>
        <w:t>centralu EPS-a,</w:t>
      </w:r>
    </w:p>
    <w:p w14:paraId="1CF31354" w14:textId="77777777" w:rsidR="00D922B8" w:rsidRPr="00D922B8" w:rsidRDefault="00D922B8" w:rsidP="00D922B8">
      <w:pPr>
        <w:numPr>
          <w:ilvl w:val="0"/>
          <w:numId w:val="185"/>
        </w:numPr>
        <w:tabs>
          <w:tab w:val="left" w:pos="709"/>
        </w:tabs>
        <w:spacing w:before="60" w:after="200" w:line="340" w:lineRule="exact"/>
        <w:ind w:left="284"/>
        <w:jc w:val="left"/>
        <w:rPr>
          <w:rFonts w:eastAsia="Calibri" w:cs="Arial"/>
          <w:sz w:val="24"/>
          <w:lang w:val="sr-Latn-CS"/>
        </w:rPr>
      </w:pPr>
      <w:r w:rsidRPr="00D922B8">
        <w:rPr>
          <w:rFonts w:eastAsia="Calibri" w:cs="Arial"/>
          <w:sz w:val="24"/>
          <w:lang w:val="sr-Latn-CS"/>
        </w:rPr>
        <w:t>privredna društva,</w:t>
      </w:r>
    </w:p>
    <w:p w14:paraId="34393783" w14:textId="77777777" w:rsidR="00D922B8" w:rsidRPr="00D922B8" w:rsidRDefault="00D922B8" w:rsidP="00D922B8">
      <w:pPr>
        <w:numPr>
          <w:ilvl w:val="0"/>
          <w:numId w:val="185"/>
        </w:numPr>
        <w:tabs>
          <w:tab w:val="left" w:pos="709"/>
        </w:tabs>
        <w:spacing w:before="60" w:after="200" w:line="340" w:lineRule="exact"/>
        <w:ind w:left="284"/>
        <w:jc w:val="left"/>
        <w:rPr>
          <w:rFonts w:eastAsia="Calibri" w:cs="Arial"/>
          <w:sz w:val="24"/>
          <w:lang w:val="sr-Latn-CS"/>
        </w:rPr>
      </w:pPr>
      <w:r w:rsidRPr="00D922B8">
        <w:rPr>
          <w:rFonts w:eastAsia="Calibri" w:cs="Arial"/>
          <w:sz w:val="24"/>
          <w:lang w:val="sr-Latn-CS"/>
        </w:rPr>
        <w:t>delatnosti i</w:t>
      </w:r>
    </w:p>
    <w:p w14:paraId="121366B2" w14:textId="77777777" w:rsidR="00D922B8" w:rsidRPr="00D922B8" w:rsidRDefault="00D922B8" w:rsidP="00D922B8">
      <w:pPr>
        <w:numPr>
          <w:ilvl w:val="0"/>
          <w:numId w:val="185"/>
        </w:numPr>
        <w:tabs>
          <w:tab w:val="left" w:pos="709"/>
        </w:tabs>
        <w:spacing w:before="60" w:after="200" w:line="340" w:lineRule="exact"/>
        <w:ind w:left="284"/>
        <w:jc w:val="left"/>
        <w:rPr>
          <w:rFonts w:eastAsia="Calibri" w:cs="Arial"/>
          <w:sz w:val="24"/>
          <w:lang w:val="sr-Latn-CS"/>
        </w:rPr>
      </w:pPr>
      <w:r w:rsidRPr="00D922B8">
        <w:rPr>
          <w:rFonts w:eastAsia="Calibri" w:cs="Arial"/>
          <w:sz w:val="24"/>
          <w:lang w:val="sr-Latn-CS"/>
        </w:rPr>
        <w:t>organizaciono – tehničke celine.</w:t>
      </w:r>
    </w:p>
    <w:p w14:paraId="0D5786CB" w14:textId="77777777" w:rsidR="00D922B8" w:rsidRPr="00D922B8" w:rsidRDefault="00D922B8" w:rsidP="00D922B8">
      <w:pPr>
        <w:spacing w:after="200" w:line="360" w:lineRule="exact"/>
        <w:ind w:left="284"/>
        <w:rPr>
          <w:rFonts w:eastAsia="Calibri" w:cs="Arial"/>
          <w:sz w:val="24"/>
          <w:lang w:val="sr-Latn-CS"/>
        </w:rPr>
      </w:pPr>
      <w:r w:rsidRPr="00D922B8">
        <w:rPr>
          <w:rFonts w:eastAsia="Calibri" w:cs="Arial"/>
          <w:sz w:val="24"/>
          <w:lang w:val="sr-Latn-CS"/>
        </w:rPr>
        <w:t>Širom  EPS-a bi trebalo pri tome unifikovati</w:t>
      </w:r>
    </w:p>
    <w:p w14:paraId="71DAE233" w14:textId="77777777" w:rsidR="00D922B8" w:rsidRPr="00D922B8" w:rsidRDefault="00D922B8" w:rsidP="00D922B8">
      <w:pPr>
        <w:numPr>
          <w:ilvl w:val="0"/>
          <w:numId w:val="186"/>
        </w:numPr>
        <w:tabs>
          <w:tab w:val="left" w:pos="709"/>
        </w:tabs>
        <w:spacing w:after="200" w:line="340" w:lineRule="exact"/>
        <w:ind w:left="284"/>
        <w:jc w:val="left"/>
        <w:rPr>
          <w:rFonts w:eastAsia="Calibri" w:cs="Arial"/>
          <w:sz w:val="24"/>
          <w:lang w:val="sr-Latn-CS"/>
        </w:rPr>
      </w:pPr>
      <w:r w:rsidRPr="00D922B8">
        <w:rPr>
          <w:rFonts w:eastAsia="Calibri" w:cs="Arial"/>
          <w:sz w:val="24"/>
          <w:lang w:val="sr-Latn-CS"/>
        </w:rPr>
        <w:t>definiciju izveštaja,</w:t>
      </w:r>
    </w:p>
    <w:p w14:paraId="7524B12A" w14:textId="77777777" w:rsidR="00D922B8" w:rsidRPr="00D922B8" w:rsidRDefault="00D922B8" w:rsidP="00D922B8">
      <w:pPr>
        <w:numPr>
          <w:ilvl w:val="0"/>
          <w:numId w:val="186"/>
        </w:numPr>
        <w:tabs>
          <w:tab w:val="left" w:pos="709"/>
        </w:tabs>
        <w:spacing w:before="60" w:after="200" w:line="340" w:lineRule="exact"/>
        <w:ind w:left="284"/>
        <w:jc w:val="left"/>
        <w:rPr>
          <w:rFonts w:eastAsia="Calibri" w:cs="Arial"/>
          <w:sz w:val="24"/>
          <w:lang w:val="sr-Latn-CS"/>
        </w:rPr>
      </w:pPr>
      <w:r w:rsidRPr="00D922B8">
        <w:rPr>
          <w:rFonts w:eastAsia="Calibri" w:cs="Arial"/>
          <w:sz w:val="24"/>
          <w:lang w:val="sr-Latn-CS"/>
        </w:rPr>
        <w:t>strukturiranje segmenata parametara / kompleksa parametara / parametara,</w:t>
      </w:r>
    </w:p>
    <w:p w14:paraId="1BAD952A" w14:textId="77777777" w:rsidR="00D922B8" w:rsidRPr="00D922B8" w:rsidRDefault="00D922B8" w:rsidP="00D922B8">
      <w:pPr>
        <w:numPr>
          <w:ilvl w:val="0"/>
          <w:numId w:val="186"/>
        </w:numPr>
        <w:tabs>
          <w:tab w:val="left" w:pos="709"/>
        </w:tabs>
        <w:spacing w:before="60" w:after="200" w:line="340" w:lineRule="exact"/>
        <w:ind w:left="284"/>
        <w:jc w:val="left"/>
        <w:rPr>
          <w:rFonts w:eastAsia="Calibri" w:cs="Arial"/>
          <w:sz w:val="24"/>
          <w:lang w:val="sr-Latn-CS"/>
        </w:rPr>
      </w:pPr>
      <w:r w:rsidRPr="00D922B8">
        <w:rPr>
          <w:rFonts w:eastAsia="Calibri" w:cs="Arial"/>
          <w:sz w:val="24"/>
          <w:lang w:val="sr-Latn-CS"/>
        </w:rPr>
        <w:t>definicije za zbirke formula (i ovde će biti specifičnosti),</w:t>
      </w:r>
    </w:p>
    <w:p w14:paraId="6D403E4D" w14:textId="77777777" w:rsidR="00D922B8" w:rsidRPr="00D922B8" w:rsidRDefault="00D922B8" w:rsidP="00D922B8">
      <w:pPr>
        <w:numPr>
          <w:ilvl w:val="0"/>
          <w:numId w:val="186"/>
        </w:numPr>
        <w:tabs>
          <w:tab w:val="left" w:pos="709"/>
        </w:tabs>
        <w:spacing w:before="60" w:after="200" w:line="340" w:lineRule="exact"/>
        <w:ind w:left="284"/>
        <w:jc w:val="left"/>
        <w:rPr>
          <w:rFonts w:eastAsia="Calibri" w:cs="Arial"/>
          <w:sz w:val="24"/>
          <w:lang w:val="sr-Latn-CS"/>
        </w:rPr>
      </w:pPr>
      <w:r w:rsidRPr="00D922B8">
        <w:rPr>
          <w:rFonts w:eastAsia="Calibri" w:cs="Arial"/>
          <w:sz w:val="24"/>
          <w:lang w:val="sr-Latn-CS"/>
        </w:rPr>
        <w:t xml:space="preserve">dodeljivanje parametara  izveštajima ( u principijelnoj strukturi  -  </w:t>
      </w:r>
      <w:r w:rsidRPr="00D922B8">
        <w:rPr>
          <w:rFonts w:eastAsia="Calibri" w:cs="Arial"/>
          <w:sz w:val="24"/>
          <w:lang w:val="sr-Latn-CS"/>
        </w:rPr>
        <w:br/>
      </w:r>
      <w:r w:rsidRPr="00D922B8">
        <w:rPr>
          <w:rFonts w:eastAsia="Calibri" w:cs="Arial"/>
          <w:sz w:val="24"/>
          <w:lang w:val="sr-Latn-CS"/>
        </w:rPr>
        <w:tab/>
        <w:t>naravno, biće i jasnih razlika),</w:t>
      </w:r>
    </w:p>
    <w:p w14:paraId="54A30C34" w14:textId="77777777" w:rsidR="00D922B8" w:rsidRPr="00D922B8" w:rsidRDefault="00D922B8" w:rsidP="00D922B8">
      <w:pPr>
        <w:numPr>
          <w:ilvl w:val="0"/>
          <w:numId w:val="186"/>
        </w:numPr>
        <w:tabs>
          <w:tab w:val="left" w:pos="709"/>
        </w:tabs>
        <w:spacing w:before="60" w:after="200" w:line="340" w:lineRule="exact"/>
        <w:ind w:left="284"/>
        <w:jc w:val="left"/>
        <w:rPr>
          <w:rFonts w:eastAsia="Calibri" w:cs="Arial"/>
          <w:sz w:val="24"/>
          <w:lang w:val="sr-Latn-CS"/>
        </w:rPr>
      </w:pPr>
      <w:r w:rsidRPr="00D922B8">
        <w:rPr>
          <w:rFonts w:eastAsia="Calibri" w:cs="Arial"/>
          <w:sz w:val="24"/>
          <w:lang w:val="sr-Latn-CS"/>
        </w:rPr>
        <w:t>formu izdavanja podataka / oblikovanja liste.</w:t>
      </w:r>
    </w:p>
    <w:p w14:paraId="0E180707" w14:textId="77777777" w:rsidR="00D922B8" w:rsidRPr="00D922B8" w:rsidRDefault="00D922B8" w:rsidP="00D922B8">
      <w:pPr>
        <w:spacing w:after="200" w:line="360" w:lineRule="exact"/>
        <w:ind w:left="284" w:right="284"/>
        <w:rPr>
          <w:rFonts w:eastAsia="Calibri" w:cs="Arial"/>
          <w:sz w:val="24"/>
          <w:lang w:val="sr-Latn-CS"/>
        </w:rPr>
      </w:pPr>
      <w:r w:rsidRPr="00D922B8">
        <w:rPr>
          <w:rFonts w:eastAsia="Calibri" w:cs="Arial"/>
          <w:sz w:val="24"/>
          <w:lang w:val="sr-Latn-CS"/>
        </w:rPr>
        <w:t xml:space="preserve">Prilikom </w:t>
      </w:r>
      <w:r w:rsidRPr="00D922B8">
        <w:rPr>
          <w:rFonts w:eastAsia="Calibri" w:cs="Arial"/>
          <w:b/>
          <w:bCs/>
          <w:sz w:val="24"/>
          <w:lang w:val="sr-Latn-CS"/>
        </w:rPr>
        <w:t>izrade pripadajućih Formulisanja zadataka potrebno je da se jasno uzmu u obzir zamisli EPS-a u pogledu sadržaja</w:t>
      </w:r>
      <w:r w:rsidRPr="00D922B8">
        <w:rPr>
          <w:rFonts w:eastAsia="Calibri" w:cs="Arial"/>
          <w:sz w:val="24"/>
          <w:lang w:val="sr-Latn-CS"/>
        </w:rPr>
        <w:t xml:space="preserve">. Zbog toga se predlaže, da se oblikovanje / izgradnja modula obavlja korak po korak, počevši sa </w:t>
      </w:r>
    </w:p>
    <w:p w14:paraId="4AD24CBE" w14:textId="77777777" w:rsidR="00D922B8" w:rsidRPr="00D922B8" w:rsidRDefault="00D922B8" w:rsidP="00D922B8">
      <w:pPr>
        <w:numPr>
          <w:ilvl w:val="0"/>
          <w:numId w:val="187"/>
        </w:numPr>
        <w:tabs>
          <w:tab w:val="num" w:pos="709"/>
        </w:tabs>
        <w:spacing w:after="200" w:line="340" w:lineRule="exact"/>
        <w:ind w:left="284" w:right="284"/>
        <w:jc w:val="left"/>
        <w:rPr>
          <w:rFonts w:eastAsia="Calibri" w:cs="Arial"/>
          <w:sz w:val="24"/>
          <w:lang w:val="sr-Latn-CS"/>
        </w:rPr>
      </w:pPr>
      <w:r w:rsidRPr="00D922B8">
        <w:rPr>
          <w:rFonts w:eastAsia="Calibri" w:cs="Arial"/>
          <w:sz w:val="24"/>
          <w:lang w:val="sr-Latn-CS"/>
        </w:rPr>
        <w:t xml:space="preserve">praktičnim prikazom glavnih sadržaja za kreiranje izveštaja i </w:t>
      </w:r>
    </w:p>
    <w:p w14:paraId="00D6ED85" w14:textId="77777777" w:rsidR="00D922B8" w:rsidRPr="00D922B8" w:rsidRDefault="00D922B8" w:rsidP="00D922B8">
      <w:pPr>
        <w:numPr>
          <w:ilvl w:val="0"/>
          <w:numId w:val="187"/>
        </w:numPr>
        <w:tabs>
          <w:tab w:val="num" w:pos="709"/>
        </w:tabs>
        <w:spacing w:before="60" w:after="200" w:line="340" w:lineRule="exact"/>
        <w:ind w:left="284" w:right="284"/>
        <w:jc w:val="left"/>
        <w:rPr>
          <w:rFonts w:eastAsia="Calibri" w:cs="Arial"/>
          <w:sz w:val="24"/>
          <w:lang w:val="sr-Latn-CS"/>
        </w:rPr>
      </w:pPr>
      <w:r w:rsidRPr="00D922B8">
        <w:rPr>
          <w:rFonts w:eastAsia="Calibri" w:cs="Arial"/>
          <w:sz w:val="24"/>
          <w:lang w:val="sr-Latn-CS"/>
        </w:rPr>
        <w:t xml:space="preserve">potrebnih izdavanja podataka za standardni obim. Potom bi trebalo strukturirati / definisati </w:t>
      </w:r>
    </w:p>
    <w:p w14:paraId="5062A849" w14:textId="77777777" w:rsidR="00D922B8" w:rsidRPr="00D922B8" w:rsidRDefault="00D922B8" w:rsidP="00D922B8">
      <w:pPr>
        <w:numPr>
          <w:ilvl w:val="0"/>
          <w:numId w:val="187"/>
        </w:numPr>
        <w:tabs>
          <w:tab w:val="num" w:pos="709"/>
        </w:tabs>
        <w:spacing w:before="60" w:after="200" w:line="340" w:lineRule="exact"/>
        <w:ind w:left="284" w:right="284"/>
        <w:jc w:val="left"/>
        <w:rPr>
          <w:rFonts w:eastAsia="Calibri" w:cs="Arial"/>
          <w:sz w:val="24"/>
          <w:lang w:val="sr-Latn-CS"/>
        </w:rPr>
      </w:pPr>
      <w:r w:rsidRPr="00D922B8">
        <w:rPr>
          <w:rFonts w:eastAsia="Calibri" w:cs="Arial"/>
          <w:sz w:val="24"/>
          <w:lang w:val="sr-Latn-CS"/>
        </w:rPr>
        <w:t xml:space="preserve">zbirku formula u najbitnijim segmentima. </w:t>
      </w:r>
    </w:p>
    <w:p w14:paraId="73DECF5C" w14:textId="77777777" w:rsidR="00D922B8" w:rsidRPr="00D922B8" w:rsidRDefault="00D922B8" w:rsidP="00D922B8">
      <w:pPr>
        <w:spacing w:before="60" w:after="200" w:line="340" w:lineRule="exact"/>
        <w:ind w:left="284" w:right="284"/>
        <w:rPr>
          <w:rFonts w:eastAsia="Calibri" w:cs="Arial"/>
          <w:sz w:val="24"/>
          <w:lang w:val="sr-Latn-CS"/>
        </w:rPr>
      </w:pPr>
      <w:r w:rsidRPr="00D922B8">
        <w:rPr>
          <w:rFonts w:eastAsia="Calibri" w:cs="Arial"/>
          <w:sz w:val="24"/>
          <w:lang w:val="sr-Latn-CS"/>
        </w:rPr>
        <w:t xml:space="preserve">U nastavku na to trebalo bi u dogovoru sa programerima diskutovati o tokovima (vid. sliku 1) i  </w:t>
      </w:r>
      <w:r w:rsidRPr="00D922B8">
        <w:rPr>
          <w:rFonts w:eastAsia="Calibri" w:cs="Arial"/>
          <w:b/>
          <w:bCs/>
          <w:sz w:val="24"/>
          <w:lang w:val="sr-Latn-CS"/>
        </w:rPr>
        <w:t>odlučujuće tabele pula podataka</w:t>
      </w:r>
      <w:r w:rsidRPr="00D922B8">
        <w:rPr>
          <w:rFonts w:eastAsia="Calibri" w:cs="Arial"/>
          <w:sz w:val="24"/>
          <w:lang w:val="sr-Latn-CS"/>
        </w:rPr>
        <w:t xml:space="preserve">. </w:t>
      </w:r>
    </w:p>
    <w:p w14:paraId="45C5F5BB" w14:textId="77777777" w:rsidR="00D922B8" w:rsidRPr="00D922B8" w:rsidRDefault="00D922B8" w:rsidP="00D922B8">
      <w:pPr>
        <w:spacing w:after="200" w:line="276" w:lineRule="auto"/>
        <w:rPr>
          <w:rFonts w:eastAsia="Calibri" w:cs="Arial"/>
          <w:sz w:val="24"/>
          <w:szCs w:val="24"/>
          <w:lang w:val="sr-Latn-CS"/>
        </w:rPr>
      </w:pPr>
      <w:r w:rsidRPr="00D922B8">
        <w:rPr>
          <w:rFonts w:eastAsia="Calibri" w:cs="Arial"/>
          <w:sz w:val="24"/>
          <w:lang w:val="sr-Latn-CS"/>
        </w:rPr>
        <w:t xml:space="preserve">Osim toga treba proveriti i  </w:t>
      </w:r>
      <w:r w:rsidRPr="00D922B8">
        <w:rPr>
          <w:rFonts w:eastAsia="Calibri" w:cs="Arial"/>
          <w:b/>
          <w:bCs/>
          <w:sz w:val="24"/>
          <w:lang w:val="sr-Latn-CS"/>
        </w:rPr>
        <w:t>koji elementi za izgradnju IT-a već stoje na raspolaganju za primenu u „Kreiranju izveštaja“</w:t>
      </w:r>
    </w:p>
    <w:p w14:paraId="5670E3C5"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43DED86E" w14:textId="77777777" w:rsidR="00D922B8" w:rsidRPr="00D922B8" w:rsidRDefault="00D922B8" w:rsidP="00D922B8">
      <w:pPr>
        <w:spacing w:before="0" w:after="200" w:line="276" w:lineRule="auto"/>
        <w:jc w:val="left"/>
        <w:rPr>
          <w:rFonts w:eastAsia="Calibri" w:cs="Arial"/>
          <w:noProof/>
          <w:sz w:val="24"/>
          <w:szCs w:val="24"/>
          <w:lang w:val="sr-Latn-RS" w:eastAsia="de-DE"/>
        </w:rPr>
      </w:pPr>
      <w:r w:rsidRPr="00D922B8">
        <w:rPr>
          <w:rFonts w:eastAsia="Calibri" w:cs="Arial"/>
          <w:noProof/>
          <w:sz w:val="24"/>
          <w:szCs w:val="24"/>
          <w:lang w:val="sr-Latn-RS" w:eastAsia="de-DE"/>
        </w:rPr>
        <w:br w:type="page"/>
      </w:r>
    </w:p>
    <w:p w14:paraId="5721C1F6" w14:textId="77777777" w:rsidR="00D922B8" w:rsidRPr="00D922B8" w:rsidRDefault="00D922B8" w:rsidP="00D922B8">
      <w:pPr>
        <w:spacing w:before="0" w:after="200" w:line="276" w:lineRule="auto"/>
        <w:jc w:val="left"/>
        <w:rPr>
          <w:rFonts w:eastAsia="Calibri" w:cs="Arial"/>
          <w:noProof/>
          <w:sz w:val="24"/>
          <w:szCs w:val="24"/>
          <w:lang w:val="sr-Latn-RS" w:eastAsia="de-DE"/>
        </w:rPr>
      </w:pPr>
    </w:p>
    <w:p w14:paraId="451AD794" w14:textId="77777777" w:rsidR="00D922B8" w:rsidRPr="00D922B8" w:rsidRDefault="00D922B8" w:rsidP="00D922B8">
      <w:pPr>
        <w:keepNext/>
        <w:keepLines/>
        <w:numPr>
          <w:ilvl w:val="1"/>
          <w:numId w:val="45"/>
        </w:numPr>
        <w:spacing w:before="240" w:after="120" w:line="276" w:lineRule="auto"/>
        <w:outlineLvl w:val="1"/>
        <w:rPr>
          <w:rFonts w:cs="Arial"/>
          <w:b/>
          <w:bCs/>
          <w:noProof/>
          <w:color w:val="000000"/>
          <w:sz w:val="26"/>
          <w:szCs w:val="26"/>
          <w:lang w:val="sr-Latn-RS" w:eastAsia="de-DE"/>
        </w:rPr>
      </w:pPr>
      <w:bookmarkStart w:id="881" w:name="_Toc464433233"/>
      <w:r w:rsidRPr="00D922B8">
        <w:rPr>
          <w:rFonts w:cs="Arial"/>
          <w:b/>
          <w:bCs/>
          <w:noProof/>
          <w:color w:val="000000"/>
          <w:sz w:val="26"/>
          <w:szCs w:val="26"/>
          <w:lang w:val="sr-Latn-RS" w:eastAsia="de-DE"/>
        </w:rPr>
        <w:t>Kratak pregled daljeg razvoja</w:t>
      </w:r>
      <w:bookmarkEnd w:id="881"/>
    </w:p>
    <w:p w14:paraId="31CD211B"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lang w:val="sr-Latn-RS" w:eastAsia="de-DE"/>
        </w:rPr>
        <w:t xml:space="preserve">S obzirom na to da su specifikacije i korisnička uputstva aplikacija izrazito obimni, a imajući u vidu da za određene aplikacije ne postoji niti funkcionalna specifikacija, niti korisničko uputstvo (aplikacije koje je neophodno projektovati i programirati) u ovom odeljku biće dat kratak pregled obima posla koji se podrazumeva za podsistem PROTIS aplikacija.  </w:t>
      </w:r>
    </w:p>
    <w:p w14:paraId="257BE892"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882" w:name="_Toc456698311"/>
      <w:bookmarkStart w:id="883" w:name="_Toc464433234"/>
      <w:r w:rsidRPr="00D922B8">
        <w:rPr>
          <w:rFonts w:cs="Arial"/>
          <w:b/>
          <w:bCs/>
          <w:color w:val="000000"/>
          <w:lang w:val="sr-Latn-RS"/>
        </w:rPr>
        <w:t>Aplikativna celina ’’Upravljanje podacima o postrojenju’’</w:t>
      </w:r>
      <w:bookmarkStart w:id="884" w:name="_Toc456698312"/>
      <w:bookmarkEnd w:id="882"/>
      <w:bookmarkEnd w:id="883"/>
      <w:bookmarkEnd w:id="884"/>
    </w:p>
    <w:p w14:paraId="1D95E1C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Upravljanje podacima o postrojenju [ADV / UPP – 10.]  predstavlja centralnu aplikativnu celinu informacionog sistema PROTIS. Sastoji se od različitih aplikacija, koji upravljaju definisanjem mandanata PROTIS-a, obimom energetskih objekata / delova postrojenja koje treba uključiti, konfigurisanjem funkcija u aplikacijama, održavanjem i prikazom sadržaja u aplikacijama.</w:t>
      </w:r>
      <w:r w:rsidRPr="00D922B8">
        <w:rPr>
          <w:rFonts w:eastAsia="Calibri" w:cs="Arial"/>
          <w:noProof/>
          <w:sz w:val="20"/>
          <w:szCs w:val="20"/>
          <w:lang w:val="sr-Latn-RS" w:eastAsia="de-DE"/>
        </w:rPr>
        <w:t xml:space="preserve"> </w:t>
      </w:r>
    </w:p>
    <w:p w14:paraId="1A02BC93"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drawing>
          <wp:inline distT="0" distB="0" distL="0" distR="0" wp14:anchorId="5D184497" wp14:editId="070C33A5">
            <wp:extent cx="5625159" cy="3619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5625899" cy="3619976"/>
                    </a:xfrm>
                    <a:prstGeom prst="rect">
                      <a:avLst/>
                    </a:prstGeom>
                    <a:noFill/>
                  </pic:spPr>
                </pic:pic>
              </a:graphicData>
            </a:graphic>
          </wp:inline>
        </w:drawing>
      </w:r>
    </w:p>
    <w:p w14:paraId="760918DC"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Upravljanje podacima o postrojenju</w:t>
      </w:r>
    </w:p>
    <w:p w14:paraId="560B985F"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Priprema glavnih podataka koji će se koristiti u više aplikacija jednog  tehničkog operativnog sistema upravljanja je centralizovana što značajno povećava efikasnost poslovnih procesa u svakodnevnom radu.  </w:t>
      </w:r>
    </w:p>
    <w:p w14:paraId="15E15672"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885" w:name="_Toc456698313"/>
      <w:r w:rsidRPr="00D922B8">
        <w:rPr>
          <w:rFonts w:cs="Arial"/>
          <w:i/>
          <w:iCs/>
          <w:noProof/>
          <w:color w:val="2E74B5"/>
          <w:lang w:val="sr-Latn-RS" w:eastAsia="de-DE"/>
        </w:rPr>
        <w:t xml:space="preserve">Baza tehničkih podataka [TDB / BTP – </w:t>
      </w:r>
      <w:smartTag w:uri="urn:schemas-microsoft-com:office:smarttags" w:element="time">
        <w:smartTagPr>
          <w:attr w:name="Hour" w:val="10"/>
          <w:attr w:name="Minute" w:val="10"/>
        </w:smartTagPr>
        <w:r w:rsidRPr="00D922B8">
          <w:rPr>
            <w:rFonts w:cs="Arial"/>
            <w:i/>
            <w:iCs/>
            <w:noProof/>
            <w:color w:val="2E74B5"/>
            <w:lang w:val="sr-Latn-RS" w:eastAsia="de-DE"/>
          </w:rPr>
          <w:t>10.10.</w:t>
        </w:r>
      </w:smartTag>
      <w:r w:rsidRPr="00D922B8">
        <w:rPr>
          <w:rFonts w:cs="Arial"/>
          <w:i/>
          <w:iCs/>
          <w:noProof/>
          <w:color w:val="2E74B5"/>
          <w:lang w:val="sr-Latn-RS" w:eastAsia="de-DE"/>
        </w:rPr>
        <w:t>]</w:t>
      </w:r>
      <w:bookmarkEnd w:id="885"/>
    </w:p>
    <w:p w14:paraId="00BE1667"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Srž „Upravljanja podacima o postrojenju“ čini Baza tehničkih podataka (BTP). Ona konfiguriše sve relevantne podatke o postrojenjima korisnika, koji se odnose na postrojenja za proizvodnju. </w:t>
      </w:r>
    </w:p>
    <w:p w14:paraId="176E2FBB"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Osim kataloških podataka koji se retko  menjaju, baza tehničkih podataka sadrži i konfiguracije za prikupljanje i obradu relevantnih (izabranih) procesnih i operativnih podataka u pogledu proizvodnog menadžmenta u proizvodnji.</w:t>
      </w:r>
    </w:p>
    <w:p w14:paraId="7929E941"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U okviru razvoja potrebno je na nivou Energetske opreme [ANL/ EOP – 10.10.20.] specijalno za ORP / Mere bezbednosti napraviti sledeće aplikativne funkcije:  </w:t>
      </w:r>
    </w:p>
    <w:p w14:paraId="57E6638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Unos podataka u tabelu „Električni potrošači“  [10.10.20.30] (Pohranjivanje parametara električnih potrošača  (npr. nominalni napon, nominalna snaga ili nominalna struja)),</w:t>
      </w:r>
    </w:p>
    <w:p w14:paraId="3C850C7B"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Unos podataka u tabelu „Razvodna postrojenja / razvodi“ [10.10.20.50] (Dodeljivanje više prekidača (tački isključenja) jednom tehničkom mestu (pogonsko sredstvo, agregat). Za jedno tehničko mesto može postojati više prekidača za električno obezbeđenje (SIM / ORO) i / ili jedan prekidač može da ima više napajanja.),</w:t>
      </w:r>
    </w:p>
    <w:p w14:paraId="573CADBD" w14:textId="77777777" w:rsidR="00D922B8" w:rsidRPr="00D922B8" w:rsidRDefault="00D922B8" w:rsidP="00D922B8">
      <w:pPr>
        <w:numPr>
          <w:ilvl w:val="0"/>
          <w:numId w:val="46"/>
        </w:numPr>
        <w:spacing w:after="120" w:line="276" w:lineRule="auto"/>
        <w:rPr>
          <w:rFonts w:cs="Arial"/>
          <w:noProof/>
          <w:sz w:val="24"/>
          <w:szCs w:val="24"/>
          <w:lang w:val="sr-Latn-RS" w:eastAsia="de-DE"/>
        </w:rPr>
      </w:pPr>
      <w:r w:rsidRPr="00D922B8">
        <w:rPr>
          <w:rFonts w:eastAsia="Calibri" w:cs="Arial"/>
          <w:noProof/>
          <w:sz w:val="24"/>
          <w:szCs w:val="24"/>
          <w:lang w:val="sr-Latn-RS" w:eastAsia="de-DE"/>
        </w:rPr>
        <w:t>Unos podataka u tabelu „Oblasti obezbeđenja“ [10.10.20.70] (</w:t>
      </w:r>
      <w:r w:rsidRPr="00D922B8">
        <w:rPr>
          <w:rFonts w:eastAsia="Calibri" w:cs="Arial"/>
          <w:sz w:val="24"/>
          <w:szCs w:val="24"/>
          <w:lang w:val="sr-Latn-RS"/>
        </w:rPr>
        <w:t>Delovi postrojenja koji su potrebni za obezbeđenje nekog agregata (i nekog drugog uz agregat koji treba obezbediti) sabrani su u Oblastima /</w:t>
      </w:r>
      <w:r w:rsidRPr="00D922B8">
        <w:rPr>
          <w:rFonts w:eastAsia="Calibri" w:cs="Arial"/>
          <w:color w:val="00B050"/>
          <w:sz w:val="24"/>
          <w:szCs w:val="24"/>
          <w:lang w:val="sr-Latn-RS"/>
        </w:rPr>
        <w:t xml:space="preserve"> </w:t>
      </w:r>
      <w:r w:rsidRPr="00D922B8">
        <w:rPr>
          <w:rFonts w:eastAsia="Calibri" w:cs="Arial"/>
          <w:sz w:val="24"/>
          <w:szCs w:val="24"/>
          <w:lang w:val="sr-Latn-RS"/>
        </w:rPr>
        <w:t xml:space="preserve">celinama obezbeđenja.), </w:t>
      </w:r>
    </w:p>
    <w:p w14:paraId="4DE20A72"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Za preuzimanje podataka iz sistema upravljanja u tehničku bazu podataka PROTIS-a je potrebno napraviti odgovarajuću konfiguracionu tabelu [KFT / KFG – 10.10.30.50].</w:t>
      </w:r>
    </w:p>
    <w:p w14:paraId="73B788A2" w14:textId="77777777" w:rsidR="00D922B8" w:rsidRPr="00D922B8" w:rsidRDefault="00D922B8" w:rsidP="00D922B8">
      <w:pPr>
        <w:spacing w:before="0" w:after="200" w:line="276" w:lineRule="auto"/>
        <w:rPr>
          <w:rFonts w:cs="Arial"/>
          <w:noProof/>
          <w:sz w:val="24"/>
          <w:szCs w:val="24"/>
          <w:lang w:val="sr-Latn-RS" w:eastAsia="de-DE"/>
        </w:rPr>
      </w:pPr>
      <w:r w:rsidRPr="00D922B8">
        <w:rPr>
          <w:rFonts w:eastAsia="Calibri" w:cs="Arial"/>
          <w:sz w:val="24"/>
          <w:szCs w:val="24"/>
          <w:lang w:val="sr-Latn-RS"/>
        </w:rPr>
        <w:t>Potrebno je realizovati i aplikaciju STT - standardni tekstovi koji se ponovljeno mogu koristiti, tekstovi različitih vrsta koje se direktno odnose na aplikacije / aplikativne funkcije PROTIS-a.</w:t>
      </w:r>
    </w:p>
    <w:p w14:paraId="6301AB28"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Za dalju upotrebu u sistemima, podacima (izmene stanja na sklopki, procesni parametri ili vrednosti sa brojila) se moraju dodeliti adrese za pozivanje.</w:t>
      </w:r>
    </w:p>
    <w:p w14:paraId="5210048F"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886" w:name="_Toc437122446"/>
      <w:bookmarkStart w:id="887" w:name="_Toc456698314"/>
      <w:bookmarkStart w:id="888" w:name="_Toc464433235"/>
      <w:r w:rsidRPr="00D922B8">
        <w:rPr>
          <w:rFonts w:cs="Arial"/>
          <w:b/>
          <w:bCs/>
          <w:color w:val="000000"/>
          <w:lang w:val="sr-Latn-RS"/>
        </w:rPr>
        <w:t>Aplikativna celina ‘‘Upravljanje operativnim procesom‘‘</w:t>
      </w:r>
      <w:bookmarkEnd w:id="886"/>
      <w:bookmarkEnd w:id="887"/>
      <w:bookmarkEnd w:id="888"/>
      <w:r w:rsidRPr="00D922B8">
        <w:rPr>
          <w:rFonts w:cs="Arial"/>
          <w:b/>
          <w:bCs/>
          <w:color w:val="000000"/>
          <w:lang w:val="sr-Latn-RS"/>
        </w:rPr>
        <w:t xml:space="preserve"> </w:t>
      </w:r>
      <w:bookmarkStart w:id="889" w:name="_Toc456698315"/>
      <w:bookmarkEnd w:id="889"/>
    </w:p>
    <w:p w14:paraId="4B8BB26C"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sz w:val="24"/>
          <w:szCs w:val="24"/>
          <w:lang w:val="sr-Latn-RS"/>
        </w:rPr>
        <w:t xml:space="preserve">Centralni sadržaj ove aplikativne celine [OM / UOP – 20.] je prikupljanje, obrada i vizuelizacija operativnih i procesnih podataka iz svih pogona Naručioca, u svrhu upravljanja obračunom/ bilansiranjem i nadgledanjem ekonomičnosti tekućih procesa. U okviru daljeg razvoja PROTIS-a potrebno je, na nivou Upravljanja operativnim procesom </w:t>
      </w:r>
      <w:r w:rsidRPr="00D922B8">
        <w:rPr>
          <w:rFonts w:cs="Arial"/>
          <w:noProof/>
          <w:sz w:val="24"/>
          <w:szCs w:val="24"/>
          <w:lang w:val="sr-Latn-RS" w:eastAsia="de-DE"/>
        </w:rPr>
        <w:t xml:space="preserve">[OM/ UOP – 20.], napraviti sledeće aplikacije: </w:t>
      </w:r>
    </w:p>
    <w:p w14:paraId="4948B638"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890" w:name="_Toc456698316"/>
      <w:r w:rsidRPr="00D922B8">
        <w:rPr>
          <w:rFonts w:cs="Arial"/>
          <w:i/>
          <w:iCs/>
          <w:noProof/>
          <w:color w:val="2E74B5"/>
          <w:lang w:val="sr-Latn-RS" w:eastAsia="de-DE"/>
        </w:rPr>
        <w:t>Vođenje operativnih izveštaja [BTB / VOI – 20.10.]</w:t>
      </w:r>
      <w:bookmarkEnd w:id="890"/>
      <w:r w:rsidRPr="00D922B8">
        <w:rPr>
          <w:rFonts w:cs="Arial"/>
          <w:i/>
          <w:iCs/>
          <w:noProof/>
          <w:color w:val="2E74B5"/>
          <w:lang w:val="sr-Latn-RS" w:eastAsia="de-DE"/>
        </w:rPr>
        <w:t xml:space="preserve"> </w:t>
      </w:r>
    </w:p>
    <w:p w14:paraId="05836C25"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Aplikacija VOI ima zadatak da podrži funkcije izrade operativnih izveštaja. On omogućava kako vođenje elektronskih dnevnika u kontrolim sobama / komandnim pultovima (kroz ponudu tekstova / podataka), tako  i generisanje smenskih izveštaja koji se odnose na korisnike.</w:t>
      </w:r>
      <w:r w:rsidRPr="00D922B8">
        <w:rPr>
          <w:rFonts w:eastAsia="Calibri" w:cs="Arial"/>
          <w:noProof/>
          <w:sz w:val="24"/>
          <w:szCs w:val="24"/>
          <w:lang w:val="sr-Latn-RS" w:eastAsia="de-DE"/>
        </w:rPr>
        <w:br/>
        <w:t>Dodatno je dozvoljeno i sastavljanje dopunskih lista podataka sa izabranim obimima informacija za predaju smene, kao i izrada izveštaja za posebne incidente / događaje (Posebni izveštaji).</w:t>
      </w:r>
    </w:p>
    <w:p w14:paraId="1DD88D34"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 xml:space="preserve">Aplikacija „Vođenje operativnih izveštaja“ za ovu fazu projekta predviđa sledeće aplikativne funkcije: </w:t>
      </w:r>
    </w:p>
    <w:p w14:paraId="17ADBB7D" w14:textId="77777777" w:rsidR="00D922B8" w:rsidRPr="00D922B8" w:rsidRDefault="00D922B8" w:rsidP="00D922B8">
      <w:pPr>
        <w:numPr>
          <w:ilvl w:val="0"/>
          <w:numId w:val="46"/>
        </w:numPr>
        <w:spacing w:after="120" w:line="276" w:lineRule="auto"/>
        <w:rPr>
          <w:rFonts w:eastAsia="Calibri" w:cs="Arial"/>
          <w:noProof/>
          <w:color w:val="000000"/>
          <w:sz w:val="24"/>
          <w:szCs w:val="24"/>
          <w:lang w:val="sr-Latn-RS" w:eastAsia="de-DE"/>
        </w:rPr>
      </w:pPr>
      <w:r w:rsidRPr="00D922B8">
        <w:rPr>
          <w:rFonts w:eastAsia="Calibri" w:cs="Arial"/>
          <w:noProof/>
          <w:sz w:val="24"/>
          <w:szCs w:val="24"/>
          <w:lang w:val="sr-Latn-RS" w:eastAsia="de-DE"/>
        </w:rPr>
        <w:t xml:space="preserve">Planiranje smena </w:t>
      </w:r>
      <w:bookmarkStart w:id="891" w:name="R_2_UM_Schichtplanung_KZ"/>
      <w:r w:rsidRPr="00D922B8">
        <w:rPr>
          <w:rFonts w:eastAsia="Calibri" w:cs="Arial"/>
          <w:noProof/>
          <w:sz w:val="24"/>
          <w:szCs w:val="24"/>
          <w:lang w:val="sr-Latn-RS" w:eastAsia="de-DE"/>
        </w:rPr>
        <w:t>(PS</w:t>
      </w:r>
      <w:bookmarkStart w:id="892" w:name="R_2_UM_Schichtplanung_N"/>
      <w:bookmarkEnd w:id="891"/>
      <w:r w:rsidRPr="00D922B8">
        <w:rPr>
          <w:rFonts w:eastAsia="Calibri" w:cs="Arial"/>
          <w:noProof/>
          <w:sz w:val="24"/>
          <w:szCs w:val="24"/>
          <w:lang w:val="sr-Latn-RS" w:eastAsia="de-DE"/>
        </w:rPr>
        <w:t xml:space="preserve"> 20.10.20</w:t>
      </w:r>
      <w:bookmarkEnd w:id="892"/>
      <w:r w:rsidRPr="00D922B8">
        <w:rPr>
          <w:rFonts w:eastAsia="Calibri" w:cs="Arial"/>
          <w:noProof/>
          <w:sz w:val="24"/>
          <w:szCs w:val="24"/>
          <w:lang w:val="sr-Latn-RS" w:eastAsia="de-DE"/>
        </w:rPr>
        <w:t xml:space="preserve">), </w:t>
      </w:r>
    </w:p>
    <w:p w14:paraId="7EFE7BB4" w14:textId="77777777" w:rsidR="00D922B8" w:rsidRPr="00D922B8" w:rsidRDefault="00D922B8" w:rsidP="00D922B8">
      <w:pPr>
        <w:numPr>
          <w:ilvl w:val="0"/>
          <w:numId w:val="46"/>
        </w:numPr>
        <w:spacing w:after="120" w:line="276" w:lineRule="auto"/>
        <w:rPr>
          <w:rFonts w:eastAsia="Calibri" w:cs="Arial"/>
          <w:noProof/>
          <w:color w:val="000000"/>
          <w:sz w:val="24"/>
          <w:szCs w:val="24"/>
          <w:lang w:val="sr-Latn-RS" w:eastAsia="de-DE"/>
        </w:rPr>
      </w:pPr>
      <w:r w:rsidRPr="00D922B8">
        <w:rPr>
          <w:rFonts w:eastAsia="Calibri" w:cs="Arial"/>
          <w:noProof/>
          <w:sz w:val="24"/>
          <w:szCs w:val="24"/>
          <w:lang w:val="sr-Latn-RS" w:eastAsia="de-DE"/>
        </w:rPr>
        <w:t>Planiranje rezerve (dežurstva) (20.10.25),</w:t>
      </w:r>
    </w:p>
    <w:p w14:paraId="03DCABAB" w14:textId="77777777" w:rsidR="00D922B8" w:rsidRPr="00D922B8" w:rsidRDefault="00D922B8" w:rsidP="00D922B8">
      <w:pPr>
        <w:numPr>
          <w:ilvl w:val="0"/>
          <w:numId w:val="46"/>
        </w:numPr>
        <w:spacing w:after="120" w:line="276" w:lineRule="auto"/>
        <w:rPr>
          <w:rFonts w:eastAsia="Calibri" w:cs="Arial"/>
          <w:noProof/>
          <w:color w:val="000000"/>
          <w:sz w:val="24"/>
          <w:szCs w:val="24"/>
          <w:lang w:val="sr-Latn-RS" w:eastAsia="de-DE"/>
        </w:rPr>
      </w:pPr>
      <w:r w:rsidRPr="00D922B8">
        <w:rPr>
          <w:rFonts w:eastAsia="Calibri" w:cs="Arial"/>
          <w:noProof/>
          <w:sz w:val="24"/>
          <w:szCs w:val="24"/>
          <w:lang w:val="sr-Latn-RS" w:eastAsia="de-DE"/>
        </w:rPr>
        <w:t>Posebni izveštaji</w:t>
      </w:r>
      <w:bookmarkStart w:id="893" w:name="R_2_UM_Sonderbericht_KZ"/>
      <w:r w:rsidRPr="00D922B8">
        <w:rPr>
          <w:rFonts w:eastAsia="Calibri" w:cs="Arial"/>
          <w:noProof/>
          <w:sz w:val="24"/>
          <w:szCs w:val="24"/>
          <w:lang w:val="sr-Latn-RS" w:eastAsia="de-DE"/>
        </w:rPr>
        <w:t xml:space="preserve"> PI</w:t>
      </w:r>
      <w:bookmarkEnd w:id="893"/>
      <w:r w:rsidRPr="00D922B8">
        <w:rPr>
          <w:rFonts w:eastAsia="Calibri" w:cs="Arial"/>
          <w:noProof/>
          <w:sz w:val="24"/>
          <w:szCs w:val="24"/>
          <w:lang w:val="sr-Latn-RS" w:eastAsia="de-DE"/>
        </w:rPr>
        <w:t xml:space="preserve"> - </w:t>
      </w:r>
      <w:r w:rsidRPr="00D922B8">
        <w:rPr>
          <w:rFonts w:eastAsia="Calibri" w:cs="Arial"/>
          <w:noProof/>
          <w:color w:val="000000"/>
          <w:sz w:val="24"/>
          <w:szCs w:val="24"/>
          <w:lang w:val="sr-Latn-RS" w:eastAsia="de-DE"/>
        </w:rPr>
        <w:t>Izrada / prikaz posebnih izveštaja i lista podataka sa primerom po pilot postrojenju  [SB / PI – 20.10.50.]</w:t>
      </w:r>
    </w:p>
    <w:p w14:paraId="43B27B97"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drawing>
          <wp:inline distT="0" distB="0" distL="0" distR="0" wp14:anchorId="7A25EBCC" wp14:editId="1BD3ED6B">
            <wp:extent cx="5952490" cy="50190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5952490" cy="5019040"/>
                    </a:xfrm>
                    <a:prstGeom prst="rect">
                      <a:avLst/>
                    </a:prstGeom>
                    <a:noFill/>
                  </pic:spPr>
                </pic:pic>
              </a:graphicData>
            </a:graphic>
          </wp:inline>
        </w:drawing>
      </w:r>
    </w:p>
    <w:p w14:paraId="313C19BC"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Hijerarhija operativnih izveštaja</w:t>
      </w:r>
    </w:p>
    <w:p w14:paraId="69B41EE1"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894" w:name="_Toc456698317"/>
      <w:r w:rsidRPr="00D922B8">
        <w:rPr>
          <w:rFonts w:cs="Arial"/>
          <w:i/>
          <w:iCs/>
          <w:noProof/>
          <w:color w:val="2E74B5"/>
          <w:lang w:val="sr-Latn-RS" w:eastAsia="de-DE"/>
        </w:rPr>
        <w:t>Operativni podaci [PPUD / OP – 20.20.]</w:t>
      </w:r>
      <w:bookmarkEnd w:id="894"/>
    </w:p>
    <w:p w14:paraId="3E1198EC"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Apilkacija OP i PSU treba da obezbede kroz korišćenje odgovarajućih interfejsa ka sistemima upravljanja i drugim sistemima, odnosno neophodne ručne unose operativnih podataka. Oni (operativni podaci) služe za dokazivanje pruženih usluga, kao osnova za analitičke evaluacije, za bilansiranje, kao i za ispostavljanje računa. Pri tome se prikupljaju, komprimuju i prikazuju podaci koji se mogu slobodno definisati iz pogona, proizvodnih i energetskih procesa i energetskih postrojenja. Uključena je i dalja obrada vrednosti u okviru Obračuna i bilansiranja materijala procesa i potrošnje odnosno prosleđivanje vrednosti trećoj strani.</w:t>
      </w:r>
    </w:p>
    <w:p w14:paraId="442460E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U pojedinostima, ovde treba napravisti sledeće aplikativne funkcije:</w:t>
      </w:r>
    </w:p>
    <w:p w14:paraId="42A5C56C"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Podaci sa brojila [xxxx – 20.20.30.] sa pripadajućim aplikacijama,</w:t>
      </w:r>
    </w:p>
    <w:p w14:paraId="6C939BB8"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„Obračun operativnih podataka / konfigurisanje bilansa materijala procesa“ [APPUD / xxxx – 20.20.40.] uključuje konfiguracije „Dnevni / mesečni obračuni bilansa materijala procesa“, „Izdavanje podataka o bilansima materijala procesa, </w:t>
      </w:r>
    </w:p>
    <w:p w14:paraId="75C9D9BA"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Evaluacije operativnih podataka [FPPUD / OEOP / xxxx – 20.20.50.] – slobodne evaluacije (uz uključivanje vrednosti iz sistema upravljanja),</w:t>
      </w:r>
      <w:r w:rsidRPr="00D922B8">
        <w:rPr>
          <w:rFonts w:eastAsia="Calibri" w:cs="Arial"/>
          <w:noProof/>
          <w:sz w:val="24"/>
          <w:szCs w:val="24"/>
          <w:lang w:val="sr-Latn-RS" w:eastAsia="de-DE"/>
        </w:rPr>
        <w:tab/>
      </w:r>
    </w:p>
    <w:p w14:paraId="5BB2A663"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Integrisanje podataka iz laboratorije (primer:  LIMS) [LPPUD / xxxx – 20.20.20.] </w:t>
      </w:r>
      <w:r w:rsidRPr="00D922B8">
        <w:rPr>
          <w:rFonts w:eastAsia="Calibri" w:cs="Arial"/>
          <w:noProof/>
          <w:sz w:val="24"/>
          <w:szCs w:val="24"/>
          <w:lang w:val="sr-Latn-RS" w:eastAsia="de-DE"/>
        </w:rPr>
        <w:tab/>
      </w:r>
      <w:r w:rsidRPr="00D922B8">
        <w:rPr>
          <w:rFonts w:eastAsia="Calibri" w:cs="Arial"/>
          <w:noProof/>
          <w:sz w:val="24"/>
          <w:szCs w:val="24"/>
          <w:lang w:val="sr-Latn-RS" w:eastAsia="de-DE"/>
        </w:rPr>
        <w:br/>
        <w:t xml:space="preserve"> Primer konfigurisanja za jedno pilot-postrojenje).</w:t>
      </w:r>
    </w:p>
    <w:p w14:paraId="6FA5FA81"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drawing>
          <wp:inline distT="0" distB="0" distL="0" distR="0" wp14:anchorId="2C47E289" wp14:editId="5CCA723E">
            <wp:extent cx="5258435" cy="420687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5258435" cy="4206875"/>
                    </a:xfrm>
                    <a:prstGeom prst="rect">
                      <a:avLst/>
                    </a:prstGeom>
                    <a:noFill/>
                  </pic:spPr>
                </pic:pic>
              </a:graphicData>
            </a:graphic>
          </wp:inline>
        </w:drawing>
      </w:r>
    </w:p>
    <w:p w14:paraId="4D881F33" w14:textId="77777777" w:rsidR="00D922B8" w:rsidRPr="00D922B8" w:rsidRDefault="00D922B8" w:rsidP="00D922B8">
      <w:pPr>
        <w:spacing w:after="200" w:line="276" w:lineRule="auto"/>
        <w:ind w:left="720" w:hanging="360"/>
        <w:jc w:val="left"/>
        <w:rPr>
          <w:rFonts w:eastAsia="Calibri" w:cs="Arial"/>
          <w:noProof/>
          <w:sz w:val="24"/>
          <w:szCs w:val="24"/>
          <w:lang w:val="sr-Latn-RS"/>
        </w:rPr>
      </w:pPr>
      <w:r w:rsidRPr="00D922B8">
        <w:rPr>
          <w:rFonts w:eastAsia="Calibri" w:cs="Arial"/>
          <w:noProof/>
          <w:sz w:val="24"/>
          <w:szCs w:val="24"/>
          <w:lang w:val="sr-Latn-RS"/>
        </w:rPr>
        <w:t>Šema procesa – Aplikacija Operativni podaci</w:t>
      </w:r>
    </w:p>
    <w:p w14:paraId="7A21B693"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895" w:name="_Toc456698318"/>
      <w:r w:rsidRPr="00D922B8">
        <w:rPr>
          <w:rFonts w:cs="Arial"/>
          <w:i/>
          <w:iCs/>
          <w:noProof/>
          <w:color w:val="2E74B5"/>
          <w:lang w:val="sr-Latn-RS" w:eastAsia="de-DE"/>
        </w:rPr>
        <w:t xml:space="preserve">Praćenje operativnih događaja [EM / POD – </w:t>
      </w:r>
      <w:smartTag w:uri="urn:schemas-microsoft-com:office:smarttags" w:element="time">
        <w:smartTagPr>
          <w:attr w:name="Minute" w:val="30"/>
          <w:attr w:name="Hour" w:val="20"/>
        </w:smartTagPr>
        <w:r w:rsidRPr="00D922B8">
          <w:rPr>
            <w:rFonts w:cs="Arial"/>
            <w:i/>
            <w:iCs/>
            <w:noProof/>
            <w:color w:val="2E74B5"/>
            <w:lang w:val="sr-Latn-RS" w:eastAsia="de-DE"/>
          </w:rPr>
          <w:t>20.30.</w:t>
        </w:r>
      </w:smartTag>
      <w:r w:rsidRPr="00D922B8">
        <w:rPr>
          <w:rFonts w:cs="Arial"/>
          <w:i/>
          <w:iCs/>
          <w:noProof/>
          <w:color w:val="2E74B5"/>
          <w:lang w:val="sr-Latn-RS" w:eastAsia="de-DE"/>
        </w:rPr>
        <w:t>]</w:t>
      </w:r>
      <w:bookmarkEnd w:id="895"/>
    </w:p>
    <w:p w14:paraId="7A661771" w14:textId="77777777" w:rsidR="00D922B8" w:rsidRPr="00D922B8" w:rsidRDefault="00D922B8" w:rsidP="00D922B8">
      <w:pPr>
        <w:spacing w:after="200" w:line="276" w:lineRule="auto"/>
        <w:rPr>
          <w:rFonts w:eastAsia="Calibri" w:cs="Arial"/>
          <w:b/>
          <w:noProof/>
          <w:sz w:val="24"/>
          <w:szCs w:val="24"/>
          <w:lang w:val="sr-Latn-RS" w:eastAsia="de-DE"/>
        </w:rPr>
      </w:pPr>
      <w:r w:rsidRPr="00D922B8">
        <w:rPr>
          <w:rFonts w:eastAsia="Calibri" w:cs="Arial"/>
          <w:noProof/>
          <w:sz w:val="24"/>
          <w:szCs w:val="24"/>
          <w:lang w:val="sr-Latn-RS" w:eastAsia="de-DE"/>
        </w:rPr>
        <w:t xml:space="preserve">Aplikacija „Praćenje operativnih događaja“ omogućava </w:t>
      </w:r>
      <w:r w:rsidRPr="00D922B8">
        <w:rPr>
          <w:rFonts w:eastAsia="Calibri" w:cs="Arial"/>
          <w:b/>
          <w:noProof/>
          <w:sz w:val="24"/>
          <w:szCs w:val="24"/>
          <w:lang w:val="sr-Latn-RS" w:eastAsia="de-DE"/>
        </w:rPr>
        <w:t xml:space="preserve">prikazivanje i upravljanje obaveštenjima o nedostacima i događajima </w:t>
      </w:r>
      <w:r w:rsidRPr="00D922B8">
        <w:rPr>
          <w:rFonts w:eastAsia="Calibri" w:cs="Arial"/>
          <w:noProof/>
          <w:sz w:val="24"/>
          <w:szCs w:val="24"/>
          <w:lang w:val="sr-Latn-RS" w:eastAsia="de-DE"/>
        </w:rPr>
        <w:t>kao osnovu za aktiviranje odgovarajućih mera za održavanje u okviru kreiranja radnih naloga za održavanje (ponovno uspostavljanje normalnog stanja jednog postrojenja prema normi  DIN- 31051 – slika 334).</w:t>
      </w:r>
    </w:p>
    <w:p w14:paraId="399E3593"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U pojedinostima ovde treba napraviti sledeće aplikacije u skladu sa stanjem obrade: </w:t>
      </w:r>
    </w:p>
    <w:p w14:paraId="057A150F"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bookmarkStart w:id="896" w:name="R_3_P_EM_Erfassen_Titel"/>
      <w:r w:rsidRPr="00D922B8">
        <w:rPr>
          <w:rFonts w:eastAsia="Calibri" w:cs="Arial"/>
          <w:noProof/>
          <w:sz w:val="24"/>
          <w:szCs w:val="24"/>
          <w:lang w:val="sr-Latn-RS" w:eastAsia="de-DE"/>
        </w:rPr>
        <w:lastRenderedPageBreak/>
        <w:t xml:space="preserve">Identifikovanje „Obaveštenja </w:t>
      </w:r>
      <w:bookmarkEnd w:id="896"/>
      <w:r w:rsidRPr="00D922B8">
        <w:rPr>
          <w:rFonts w:eastAsia="Calibri" w:cs="Arial"/>
          <w:noProof/>
          <w:sz w:val="24"/>
          <w:szCs w:val="24"/>
          <w:lang w:val="sr-Latn-RS" w:eastAsia="de-DE"/>
        </w:rPr>
        <w:t xml:space="preserve">o događaju“ (uklj. pohranjivanje transfernih podataka) [EM / OD]. </w:t>
      </w:r>
      <w:r w:rsidRPr="00D922B8">
        <w:rPr>
          <w:rFonts w:eastAsia="Calibri" w:cs="Arial"/>
          <w:sz w:val="24"/>
          <w:szCs w:val="24"/>
          <w:lang w:val="sr-Latn-RS"/>
        </w:rPr>
        <w:t>Obaveštenje</w:t>
      </w:r>
      <w:r w:rsidRPr="00D922B8">
        <w:rPr>
          <w:rFonts w:eastAsia="Calibri" w:cs="Arial"/>
          <w:noProof/>
          <w:sz w:val="24"/>
          <w:szCs w:val="24"/>
          <w:lang w:val="sr-Latn-RS" w:eastAsia="de-DE"/>
        </w:rPr>
        <w:t xml:space="preserve"> o događaju opisuje </w:t>
      </w:r>
      <w:r w:rsidRPr="00D922B8">
        <w:rPr>
          <w:rFonts w:eastAsia="Calibri" w:cs="Arial"/>
          <w:b/>
          <w:noProof/>
          <w:sz w:val="24"/>
          <w:szCs w:val="24"/>
          <w:lang w:val="sr-Latn-RS" w:eastAsia="de-DE"/>
        </w:rPr>
        <w:t>događaj</w:t>
      </w:r>
      <w:r w:rsidRPr="00D922B8">
        <w:rPr>
          <w:rFonts w:eastAsia="Calibri" w:cs="Arial"/>
          <w:noProof/>
          <w:sz w:val="24"/>
          <w:szCs w:val="24"/>
          <w:lang w:val="sr-Latn-RS" w:eastAsia="de-DE"/>
        </w:rPr>
        <w:t xml:space="preserve"> na nekom postrojenju, koji na neki način ograničava učinak tog postrojenja (prelazak iz jednog u neko drugo stanje (DIN 40041)). Praćenje operativnih događaja treba najpre staviti u status „Zahtevan radni nalog“, koji postavlja odgovorno lice korisnika (proizvodnja), za sledeće stepene obrade se aktivira. Ovo omogućava praćenje statusa obrade. </w:t>
      </w:r>
    </w:p>
    <w:p w14:paraId="37868CF5"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Proširenje identifikovanja obaveštenja o događaju za  vrstu održavanja “održavanje uslovljeno smetnjom“</w:t>
      </w:r>
    </w:p>
    <w:p w14:paraId="3FDA68CC"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Obrade i evaluacije obaveštenja o događaju [OEOD / xxxx – 20.30.20.]. Obrade i evaluacije identifikovanih i obrađenih događaja obavljaju se pomoću izbora željenog vremenskog perioda prikazivanja i prema određenim kriterijumima, npr. prema karakteristikama operativnog događaja. </w:t>
      </w:r>
    </w:p>
    <w:p w14:paraId="38F33320"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Ukoliko je potrebno, za Praćenje operativnih dogđaja mora biti moguće napraviti interfejs od / ka prisutnim sistemima održavanja (i ERP-okruženju).</w:t>
      </w:r>
    </w:p>
    <w:p w14:paraId="64FD245F"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drawing>
          <wp:inline distT="0" distB="0" distL="0" distR="0" wp14:anchorId="5D8D9182" wp14:editId="1B141207">
            <wp:extent cx="5760870" cy="4605105"/>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5769337" cy="4611873"/>
                    </a:xfrm>
                    <a:prstGeom prst="rect">
                      <a:avLst/>
                    </a:prstGeom>
                    <a:noFill/>
                  </pic:spPr>
                </pic:pic>
              </a:graphicData>
            </a:graphic>
          </wp:inline>
        </w:drawing>
      </w:r>
    </w:p>
    <w:p w14:paraId="5E6930DE" w14:textId="77777777" w:rsidR="00D922B8" w:rsidRPr="00D922B8" w:rsidRDefault="00D922B8" w:rsidP="00D922B8">
      <w:pPr>
        <w:spacing w:after="200" w:line="276" w:lineRule="auto"/>
        <w:ind w:left="720" w:hanging="360"/>
        <w:jc w:val="left"/>
        <w:rPr>
          <w:rFonts w:eastAsia="Calibri" w:cs="Arial"/>
          <w:noProof/>
          <w:sz w:val="24"/>
          <w:szCs w:val="24"/>
          <w:lang w:val="sr-Latn-RS"/>
        </w:rPr>
      </w:pPr>
      <w:r w:rsidRPr="00D922B8">
        <w:rPr>
          <w:rFonts w:eastAsia="Calibri" w:cs="Arial"/>
          <w:noProof/>
          <w:sz w:val="24"/>
          <w:szCs w:val="24"/>
          <w:lang w:val="sr-Latn-RS"/>
        </w:rPr>
        <w:t>Povezanost Obaveštenje o događaju / Radni nalog za održavanje</w:t>
      </w:r>
    </w:p>
    <w:p w14:paraId="0484A51F"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897" w:name="_Toc456698206"/>
      <w:bookmarkStart w:id="898" w:name="_Toc456698319"/>
      <w:bookmarkStart w:id="899" w:name="_Toc456699231"/>
      <w:bookmarkStart w:id="900" w:name="_Toc456697991"/>
      <w:bookmarkStart w:id="901" w:name="_Toc456698207"/>
      <w:bookmarkStart w:id="902" w:name="_Toc456698320"/>
      <w:bookmarkStart w:id="903" w:name="_Toc456699232"/>
      <w:bookmarkStart w:id="904" w:name="_Toc456698321"/>
      <w:bookmarkEnd w:id="897"/>
      <w:bookmarkEnd w:id="898"/>
      <w:bookmarkEnd w:id="899"/>
      <w:bookmarkEnd w:id="900"/>
      <w:bookmarkEnd w:id="901"/>
      <w:bookmarkEnd w:id="902"/>
      <w:bookmarkEnd w:id="903"/>
      <w:r w:rsidRPr="00D922B8">
        <w:rPr>
          <w:rFonts w:cs="Arial"/>
          <w:i/>
          <w:iCs/>
          <w:noProof/>
          <w:color w:val="2E74B5"/>
          <w:lang w:val="sr-Latn-RS" w:eastAsia="de-DE"/>
        </w:rPr>
        <w:lastRenderedPageBreak/>
        <w:t>Praćenje stanja u pogonu [BAV / PSP – 20.40.]</w:t>
      </w:r>
      <w:bookmarkEnd w:id="904"/>
    </w:p>
    <w:p w14:paraId="6FBF3C06"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Da bi se omogućilo praćenje stanja postrojenja tokom operativnog procesa, neophodno je obezbediti  dosledno ciklično nadgledanje pogona. </w:t>
      </w:r>
    </w:p>
    <w:p w14:paraId="166EA100"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Inteligentnim sakupljanjem, obradom, povezivanjem i analizom relevantnih podataka (praćenje stanja u pogonu) dobija se transparentnost, kao i pouzdana, obuhvatna osnova za donošenje odluka (Siemens AG 2012.). Pozitivni efekti su:</w:t>
      </w:r>
    </w:p>
    <w:p w14:paraId="2D23495A"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smanjenje troškova servisiranja,</w:t>
      </w:r>
    </w:p>
    <w:p w14:paraId="3DC1DF0E"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efikasnije korišćenje resursa,</w:t>
      </w:r>
    </w:p>
    <w:p w14:paraId="5197025D"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izbegavanje ispada ciljanom dijagnozom i preventivnim merama još i pre nastanka   slučaja štete,</w:t>
      </w:r>
    </w:p>
    <w:p w14:paraId="2942814E"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ažuriranje sistema tokom celokpnog životnog ciklusa (apgrejdovanje),</w:t>
      </w:r>
    </w:p>
    <w:p w14:paraId="776746CE"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raspoloživost rezervnih delova u pravo vreme na pravom mestu.</w:t>
      </w:r>
    </w:p>
    <w:p w14:paraId="501432E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Aplikacija PSP ima zadatak da prati operativni rad postrojenja, tako što registruje i prati događaje sa navođenjem uzroka, početkom i krajem pojedinačnih stanja postrojenja u pogonu (slika 334). Na taj način je praćenje operativnih događaja značajno kvalifikovanije.</w:t>
      </w:r>
    </w:p>
    <w:p w14:paraId="31F11797"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Aplikacija obezbeđuje i pripremu primarnih podataka za obračun vremenske i radne raspoloživosti na pogonskim postrojenjma u proizvodnji.</w:t>
      </w:r>
    </w:p>
    <w:p w14:paraId="0922CFA1"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Podaci su odlučujuća osnova za nadzor životnog veka. </w:t>
      </w:r>
    </w:p>
    <w:p w14:paraId="178409D0"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U pojedinostima, sledeće aplikativne funkcije treba ovde napraviti: </w:t>
      </w:r>
    </w:p>
    <w:p w14:paraId="3F793E7D"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glavni podaci specifični za PSP  [SBAV/SPSP – 20.40.10.] sa održavanjem/pregledom sa dodatkom</w:t>
      </w:r>
    </w:p>
    <w:p w14:paraId="295F17A8"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tabele energetske opreme specifične za PSP</w:t>
      </w:r>
    </w:p>
    <w:p w14:paraId="401B3E21" w14:textId="77777777" w:rsidR="00D922B8" w:rsidRPr="00D922B8" w:rsidRDefault="00D922B8" w:rsidP="00D922B8">
      <w:pPr>
        <w:numPr>
          <w:ilvl w:val="1"/>
          <w:numId w:val="46"/>
        </w:numPr>
        <w:spacing w:after="120" w:line="276" w:lineRule="auto"/>
        <w:rPr>
          <w:rFonts w:eastAsia="Calibri" w:cs="Arial"/>
          <w:sz w:val="24"/>
          <w:szCs w:val="24"/>
          <w:lang w:val="sr-Latn-RS"/>
        </w:rPr>
      </w:pPr>
      <w:r w:rsidRPr="00D922B8">
        <w:rPr>
          <w:rFonts w:eastAsia="Calibri" w:cs="Arial"/>
          <w:sz w:val="24"/>
          <w:szCs w:val="24"/>
          <w:lang w:val="sr-Latn-RS"/>
        </w:rPr>
        <w:t>obračunskih algoritama (pogonska vremena, uključeno-isključeno, parametri)</w:t>
      </w:r>
    </w:p>
    <w:p w14:paraId="702B575F"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Prikupljanje i obrada na izabranim postrojenjima "U pogonu-van pogona" [BA/EPSP – 20.40.20.] - </w:t>
      </w:r>
      <w:r w:rsidRPr="00D922B8">
        <w:rPr>
          <w:rFonts w:eastAsia="Calibri" w:cs="Arial"/>
          <w:noProof/>
          <w:sz w:val="24"/>
          <w:szCs w:val="24"/>
          <w:lang w:val="sr-Latn-RS" w:eastAsia="de-DE"/>
        </w:rPr>
        <w:tab/>
        <w:t>događaji sa/bez odstupanja u učinku/radu (vid. Praćenje operativnih događaja/NVS /TE).</w:t>
      </w:r>
    </w:p>
    <w:p w14:paraId="49C3BA1E"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Evaluacije pogonskih vremena/sklopnih ciklusa uključivanja – isključivanja / parametara [ABAV/APSP – 20.40.30.]</w:t>
      </w:r>
    </w:p>
    <w:p w14:paraId="74C7EC3C"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Konfigurisanje obima energetskih objekata za označavanje agregata koje treba pratiti treba uraditi preko baze tehničkih podataka.</w:t>
      </w:r>
    </w:p>
    <w:p w14:paraId="34BEA3BF"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lastRenderedPageBreak/>
        <w:drawing>
          <wp:inline distT="0" distB="0" distL="0" distR="0" wp14:anchorId="6C045C4D" wp14:editId="7E55D3EE">
            <wp:extent cx="5365115" cy="3497580"/>
            <wp:effectExtent l="0" t="0" r="6985"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5365115" cy="3497580"/>
                    </a:xfrm>
                    <a:prstGeom prst="rect">
                      <a:avLst/>
                    </a:prstGeom>
                    <a:noFill/>
                  </pic:spPr>
                </pic:pic>
              </a:graphicData>
            </a:graphic>
          </wp:inline>
        </w:drawing>
      </w:r>
    </w:p>
    <w:p w14:paraId="109CAA3C" w14:textId="77777777" w:rsidR="00D922B8" w:rsidRPr="00D922B8" w:rsidRDefault="00D922B8" w:rsidP="00D922B8">
      <w:pPr>
        <w:spacing w:after="200" w:line="276" w:lineRule="auto"/>
        <w:ind w:left="720" w:hanging="360"/>
        <w:jc w:val="left"/>
        <w:rPr>
          <w:rFonts w:eastAsia="Calibri" w:cs="Arial"/>
          <w:noProof/>
          <w:sz w:val="24"/>
          <w:szCs w:val="24"/>
          <w:lang w:val="sr-Latn-RS"/>
        </w:rPr>
      </w:pPr>
      <w:r w:rsidRPr="00D922B8">
        <w:rPr>
          <w:rFonts w:eastAsia="Calibri" w:cs="Arial"/>
          <w:noProof/>
          <w:sz w:val="24"/>
          <w:szCs w:val="24"/>
          <w:lang w:val="sr-Latn-RS"/>
        </w:rPr>
        <w:t>Moduli PSP i  TEF</w:t>
      </w:r>
    </w:p>
    <w:p w14:paraId="653B7D16"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Za šifriranje sadržaja potrebne su i odgovarajuće nomenklature / ključevi / sistematizacije  [NBAV / NPSP – 20.40.00.] (Korišćenje BTP).</w:t>
      </w:r>
    </w:p>
    <w:p w14:paraId="363AA529"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905" w:name="_Toc456698322"/>
      <w:r w:rsidRPr="00D922B8">
        <w:rPr>
          <w:rFonts w:cs="Arial"/>
          <w:i/>
          <w:iCs/>
          <w:noProof/>
          <w:color w:val="2E74B5"/>
          <w:lang w:val="sr-Latn-RS" w:eastAsia="de-DE"/>
        </w:rPr>
        <w:t>Podaci iz sistema upravljanja [DLS / PSU – 20.50.]</w:t>
      </w:r>
      <w:bookmarkEnd w:id="905"/>
    </w:p>
    <w:p w14:paraId="02DEEC84"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Podaci dobijeni iz sistema upravljanja čine efikasnu polaznu tačku za njihovu dalju obradu u okviru obračuna operativnih podataka (nema velikog ručnog prikupljanja i obrade podataka).</w:t>
      </w:r>
    </w:p>
    <w:p w14:paraId="3D243688"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b/>
          <w:noProof/>
          <w:sz w:val="24"/>
          <w:szCs w:val="24"/>
          <w:lang w:val="sr-Latn-RS" w:eastAsia="de-DE"/>
        </w:rPr>
        <w:t>Mogući interfejsi za preuzimanje podataka</w:t>
      </w:r>
      <w:r w:rsidRPr="00D922B8">
        <w:rPr>
          <w:rFonts w:eastAsia="Calibri" w:cs="Arial"/>
          <w:noProof/>
          <w:sz w:val="24"/>
          <w:szCs w:val="24"/>
          <w:lang w:val="sr-Latn-RS" w:eastAsia="de-DE"/>
        </w:rPr>
        <w:t xml:space="preserve"> iz sistema upravljanja oblikovani su tako da se preko </w:t>
      </w:r>
      <w:r w:rsidRPr="00D922B8">
        <w:rPr>
          <w:rFonts w:eastAsia="Calibri" w:cs="Arial"/>
          <w:b/>
          <w:noProof/>
          <w:sz w:val="24"/>
          <w:szCs w:val="24"/>
          <w:lang w:val="sr-Latn-RS" w:eastAsia="de-DE"/>
        </w:rPr>
        <w:t>konfiguracionih tabela</w:t>
      </w:r>
      <w:r w:rsidRPr="00D922B8">
        <w:rPr>
          <w:rFonts w:eastAsia="Calibri" w:cs="Arial"/>
          <w:noProof/>
          <w:sz w:val="24"/>
          <w:szCs w:val="24"/>
          <w:lang w:val="sr-Latn-RS" w:eastAsia="de-DE"/>
        </w:rPr>
        <w:t xml:space="preserve"> obavlja povezivanje prema adresama</w:t>
      </w:r>
      <w:r w:rsidRPr="00D922B8">
        <w:rPr>
          <w:rFonts w:eastAsia="Calibri" w:cs="Arial"/>
          <w:noProof/>
          <w:color w:val="00B050"/>
          <w:sz w:val="24"/>
          <w:szCs w:val="24"/>
          <w:lang w:val="sr-Latn-RS" w:eastAsia="de-DE"/>
        </w:rPr>
        <w:t xml:space="preserve">, </w:t>
      </w:r>
      <w:r w:rsidRPr="00D922B8">
        <w:rPr>
          <w:rFonts w:eastAsia="Calibri" w:cs="Arial"/>
          <w:noProof/>
          <w:sz w:val="24"/>
          <w:szCs w:val="24"/>
          <w:lang w:val="sr-Latn-RS" w:eastAsia="de-DE"/>
        </w:rPr>
        <w:t>i tako obimom analognih i binarnih vrednosti može ciklično upravljati.</w:t>
      </w:r>
    </w:p>
    <w:p w14:paraId="314CCA30"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Specifični programi za preuzimanje podataka premošćuju raznovrsnost sistema upravljanja i ostvaruju uspešno preuzimanje podataka. </w:t>
      </w:r>
    </w:p>
    <w:p w14:paraId="69F5688E"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Preuzimaju se minutne, satne, dnevne i mesečne vrednosti, njima se upravlja i pripremaju se za direktne („slobodne“) pretrage sa tabelarnom i grafičkom vizualizacijom vremenskih razvoja ili za dalje proizvodne evaulacije. </w:t>
      </w:r>
    </w:p>
    <w:p w14:paraId="06B8F69E" w14:textId="77777777" w:rsidR="00D922B8" w:rsidRPr="00D922B8" w:rsidRDefault="00D922B8" w:rsidP="00D922B8">
      <w:pPr>
        <w:spacing w:before="0"/>
        <w:contextualSpacing/>
        <w:jc w:val="center"/>
        <w:rPr>
          <w:rFonts w:eastAsia="Calibri" w:cs="Arial"/>
          <w:iCs/>
          <w:sz w:val="24"/>
          <w:szCs w:val="24"/>
          <w:lang w:val="sr-Latn-RS"/>
        </w:rPr>
      </w:pPr>
      <w:r w:rsidRPr="00D922B8">
        <w:rPr>
          <w:rFonts w:eastAsia="Calibri" w:cs="Arial"/>
          <w:iCs/>
          <w:noProof/>
          <w:sz w:val="24"/>
          <w:szCs w:val="24"/>
        </w:rPr>
        <w:lastRenderedPageBreak/>
        <w:drawing>
          <wp:inline distT="0" distB="0" distL="0" distR="0" wp14:anchorId="3DB04946" wp14:editId="2EF7C6FE">
            <wp:extent cx="5676405" cy="4522837"/>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5679221" cy="4525081"/>
                    </a:xfrm>
                    <a:prstGeom prst="rect">
                      <a:avLst/>
                    </a:prstGeom>
                    <a:noFill/>
                  </pic:spPr>
                </pic:pic>
              </a:graphicData>
            </a:graphic>
          </wp:inline>
        </w:drawing>
      </w:r>
    </w:p>
    <w:p w14:paraId="00D9B583" w14:textId="77777777" w:rsidR="00D922B8" w:rsidRPr="00D922B8" w:rsidRDefault="00D922B8" w:rsidP="00D922B8">
      <w:pPr>
        <w:spacing w:after="200" w:line="276" w:lineRule="auto"/>
        <w:ind w:left="720" w:hanging="360"/>
        <w:jc w:val="left"/>
        <w:rPr>
          <w:rFonts w:eastAsia="Calibri" w:cs="Arial"/>
          <w:noProof/>
          <w:sz w:val="24"/>
          <w:szCs w:val="24"/>
          <w:lang w:val="sr-Latn-RS"/>
        </w:rPr>
      </w:pPr>
      <w:r w:rsidRPr="00D922B8">
        <w:rPr>
          <w:rFonts w:eastAsia="Calibri" w:cs="Arial"/>
          <w:noProof/>
          <w:sz w:val="24"/>
          <w:szCs w:val="24"/>
          <w:lang w:val="sr-Latn-RS"/>
        </w:rPr>
        <w:t>Preuzimanje podataka iz sistema upravljanja</w:t>
      </w:r>
    </w:p>
    <w:p w14:paraId="3B151937"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Za primenu ovih sadržaja u pojedinostima treba napraviti sledeće aplikativne funkcije: </w:t>
      </w:r>
    </w:p>
    <w:p w14:paraId="3375166B" w14:textId="77777777" w:rsidR="00D922B8" w:rsidRPr="00D922B8" w:rsidRDefault="00D922B8" w:rsidP="00D922B8">
      <w:pPr>
        <w:numPr>
          <w:ilvl w:val="0"/>
          <w:numId w:val="46"/>
        </w:numPr>
        <w:spacing w:after="120" w:line="276" w:lineRule="auto"/>
        <w:rPr>
          <w:rFonts w:eastAsia="Calibri" w:cs="Arial"/>
          <w:noProof/>
          <w:sz w:val="24"/>
          <w:szCs w:val="24"/>
          <w:u w:val="single"/>
          <w:lang w:val="sr-Latn-RS" w:eastAsia="de-DE"/>
        </w:rPr>
      </w:pPr>
      <w:r w:rsidRPr="00D922B8">
        <w:rPr>
          <w:rFonts w:eastAsia="Calibri" w:cs="Arial"/>
          <w:noProof/>
          <w:sz w:val="24"/>
          <w:szCs w:val="24"/>
          <w:lang w:val="sr-Latn-RS" w:eastAsia="de-DE"/>
        </w:rPr>
        <w:t>Preuzimanje podataka iz sistema upravljanja  [DLS / VPSU – 20.50.10.]</w:t>
      </w:r>
      <w:r w:rsidRPr="00D922B8">
        <w:rPr>
          <w:rFonts w:eastAsia="Calibri" w:cs="Arial"/>
          <w:noProof/>
          <w:sz w:val="24"/>
          <w:szCs w:val="24"/>
          <w:lang w:val="sr-Latn-RS" w:eastAsia="de-DE"/>
        </w:rPr>
        <w:br/>
        <w:t xml:space="preserve">sa funkciojom održavanja / prikaza tabela za preuzimanje (jedan primer, za jedno pilot-postrojenje). Ovde se preuzimaju analogni i binarni signali (vrednosti, stanja / događaji) iz sistema upravljanja, kao što se obrazuju i preuzimaju novi događaji (definicija pogonskih stanja). </w:t>
      </w:r>
    </w:p>
    <w:p w14:paraId="2DE9D818"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Kontrolna slika – sistemi upravljanja  [KDLS / KPSU – 20.50.20.] sa održavanjem i prikazom</w:t>
      </w:r>
      <w:r w:rsidRPr="00D922B8">
        <w:rPr>
          <w:rFonts w:eastAsia="Calibri" w:cs="Arial"/>
          <w:noProof/>
          <w:color w:val="00B050"/>
          <w:sz w:val="24"/>
          <w:szCs w:val="24"/>
          <w:lang w:val="sr-Latn-RS" w:eastAsia="de-DE"/>
        </w:rPr>
        <w:t xml:space="preserve"> </w:t>
      </w:r>
      <w:r w:rsidRPr="00D922B8">
        <w:rPr>
          <w:rFonts w:eastAsia="Calibri" w:cs="Arial"/>
          <w:noProof/>
          <w:sz w:val="24"/>
          <w:szCs w:val="24"/>
          <w:lang w:val="sr-Latn-RS" w:eastAsia="de-DE"/>
        </w:rPr>
        <w:t>kontrolne slike  (jedan primer, za jedno pilot-postrojenje)</w:t>
      </w:r>
    </w:p>
    <w:p w14:paraId="7F13E6A8"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Izrada jedne slobodne evaluacije, u prvoj fazi za „Vrednosti“  [xxxx / EVSU – </w:t>
      </w:r>
      <w:r w:rsidRPr="00D922B8">
        <w:rPr>
          <w:rFonts w:eastAsia="Calibri" w:cs="Arial"/>
          <w:noProof/>
          <w:sz w:val="24"/>
          <w:szCs w:val="24"/>
          <w:lang w:val="sr-Latn-RS" w:eastAsia="de-DE"/>
        </w:rPr>
        <w:tab/>
        <w:t>20.50.30.]</w:t>
      </w:r>
    </w:p>
    <w:p w14:paraId="3984C859"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906" w:name="_Toc456698323"/>
      <w:r w:rsidRPr="00D922B8">
        <w:rPr>
          <w:rFonts w:cs="Arial"/>
          <w:i/>
          <w:iCs/>
          <w:noProof/>
          <w:color w:val="2E74B5"/>
          <w:lang w:val="sr-Latn-RS" w:eastAsia="de-DE"/>
        </w:rPr>
        <w:t>Upravljanje protocima materijala procesa [BASS / PMP – 20.60.]</w:t>
      </w:r>
      <w:bookmarkEnd w:id="906"/>
    </w:p>
    <w:p w14:paraId="3606C7FD"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Aplikacija „Upravljanje protocima materijala procesa“ ima zadatak da, kako ručnim putem, tako i automatski, registruje kretanje goriva, sirovina, otpadnih materijala, povezano sa različitim vrstama transporta i isporučiocima, u okviru termoelektrana, kao i da napravi obračun dopremljenih pogonskih materijala procesa i otpremljenih ostataka materijala (ciklično / aciklično). </w:t>
      </w:r>
    </w:p>
    <w:p w14:paraId="3D32FD97"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 xml:space="preserve">Ovom pripremom/obradom podataka se postavljaju i važnje polazne tačke za Energetska vrednovanja i Tehničke i posebne izveštaje.  </w:t>
      </w:r>
    </w:p>
    <w:p w14:paraId="68376B09"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Za ovo u pojedinostima treba napraviti sledeće aplikativne funkcije: </w:t>
      </w:r>
    </w:p>
    <w:p w14:paraId="311228A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Održavanje glavnih podataka protoka materijala procesa (xxx 20.60.30 - sa pripadajućim aplikacijama)</w:t>
      </w:r>
    </w:p>
    <w:p w14:paraId="20AEC6EB" w14:textId="77777777" w:rsidR="00D922B8" w:rsidRPr="00D922B8" w:rsidRDefault="00D922B8" w:rsidP="00D922B8">
      <w:pPr>
        <w:numPr>
          <w:ilvl w:val="0"/>
          <w:numId w:val="46"/>
        </w:numPr>
        <w:spacing w:after="120" w:line="276" w:lineRule="auto"/>
        <w:rPr>
          <w:rFonts w:cs="Arial"/>
          <w:noProof/>
          <w:sz w:val="24"/>
          <w:szCs w:val="24"/>
          <w:lang w:val="sr-Latn-RS" w:eastAsia="de-DE"/>
        </w:rPr>
      </w:pPr>
      <w:r w:rsidRPr="00D922B8">
        <w:rPr>
          <w:rFonts w:eastAsia="Calibri" w:cs="Arial"/>
          <w:sz w:val="24"/>
          <w:szCs w:val="24"/>
          <w:lang w:val="sr-Latn-RS"/>
        </w:rPr>
        <w:t>Prikupljanje i obrada protoka materijala procesa (PPMP 20.60.10 - sa pripadajućim aplikacijama)</w:t>
      </w:r>
    </w:p>
    <w:p w14:paraId="6C11F1F2"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Evaluacije / pripreme/obrada podataka o protocima materijala procesa [ABASS / EPMP – 20.60.40.] </w:t>
      </w:r>
      <w:r w:rsidRPr="00D922B8">
        <w:rPr>
          <w:rFonts w:eastAsia="Calibri" w:cs="Arial"/>
          <w:noProof/>
          <w:sz w:val="24"/>
          <w:szCs w:val="24"/>
          <w:lang w:val="sr-Latn-RS" w:eastAsia="de-DE"/>
        </w:rPr>
        <w:tab/>
        <w:t>uključujući i obradu/izradu evaluacija (primer, za jedno pilot-postrojenje)</w:t>
      </w:r>
    </w:p>
    <w:p w14:paraId="077BC32F"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Pripreme</w:t>
      </w:r>
      <w:r w:rsidRPr="00D922B8">
        <w:rPr>
          <w:rFonts w:eastAsia="Calibri" w:cs="Arial"/>
          <w:noProof/>
          <w:color w:val="00B050"/>
          <w:sz w:val="24"/>
          <w:szCs w:val="24"/>
          <w:lang w:val="sr-Latn-RS" w:eastAsia="de-DE"/>
        </w:rPr>
        <w:t>/</w:t>
      </w:r>
      <w:r w:rsidRPr="00D922B8">
        <w:rPr>
          <w:rFonts w:eastAsia="Calibri" w:cs="Arial"/>
          <w:noProof/>
          <w:sz w:val="24"/>
          <w:szCs w:val="24"/>
          <w:lang w:val="sr-Latn-RS" w:eastAsia="de-DE"/>
        </w:rPr>
        <w:t xml:space="preserve">Obrada podataka za protoke materijala procesa i predaja OP-u (za obračun operativnih podataka) [DBASS </w:t>
      </w:r>
      <w:r w:rsidRPr="00D922B8">
        <w:rPr>
          <w:rFonts w:eastAsia="Calibri" w:cs="Arial"/>
          <w:noProof/>
          <w:sz w:val="24"/>
          <w:szCs w:val="24"/>
          <w:lang w:val="sr-Latn-RS" w:eastAsia="de-DE"/>
        </w:rPr>
        <w:tab/>
        <w:t>/ xxxx – 20.60.20.] sa konfigurisanjem predaje podataka OP-u.</w:t>
      </w:r>
    </w:p>
    <w:p w14:paraId="31FB95B3"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7299B977" wp14:editId="0E6CF71B">
            <wp:extent cx="5890161" cy="38297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5890146" cy="3829744"/>
                    </a:xfrm>
                    <a:prstGeom prst="rect">
                      <a:avLst/>
                    </a:prstGeom>
                    <a:noFill/>
                  </pic:spPr>
                </pic:pic>
              </a:graphicData>
            </a:graphic>
          </wp:inline>
        </w:drawing>
      </w:r>
    </w:p>
    <w:p w14:paraId="1BAAD3A3" w14:textId="77777777" w:rsidR="00D922B8" w:rsidRPr="00D922B8" w:rsidRDefault="00D922B8" w:rsidP="00D922B8">
      <w:pPr>
        <w:spacing w:after="200" w:line="276" w:lineRule="auto"/>
        <w:ind w:left="720" w:hanging="360"/>
        <w:jc w:val="left"/>
        <w:rPr>
          <w:rFonts w:eastAsia="Calibri" w:cs="Arial"/>
          <w:noProof/>
          <w:sz w:val="24"/>
          <w:szCs w:val="24"/>
          <w:lang w:val="sr-Latn-RS"/>
        </w:rPr>
      </w:pPr>
      <w:r w:rsidRPr="00D922B8">
        <w:rPr>
          <w:rFonts w:eastAsia="Calibri" w:cs="Arial"/>
          <w:noProof/>
          <w:sz w:val="24"/>
          <w:szCs w:val="24"/>
          <w:lang w:val="sr-Latn-RS"/>
        </w:rPr>
        <w:t>Upravljanje protocima materijala procesa</w:t>
      </w:r>
    </w:p>
    <w:p w14:paraId="0385E55E"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907" w:name="_Toc456698324"/>
      <w:r w:rsidRPr="00D922B8">
        <w:rPr>
          <w:rFonts w:cs="Arial"/>
          <w:i/>
          <w:iCs/>
          <w:noProof/>
          <w:color w:val="2E74B5"/>
          <w:lang w:val="sr-Latn-RS" w:eastAsia="de-DE"/>
        </w:rPr>
        <w:t>Energetski obračun i vrednovanje [EAB / EOV – 20.70.]</w:t>
      </w:r>
      <w:bookmarkEnd w:id="907"/>
    </w:p>
    <w:p w14:paraId="42BCEFC2"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Energetski obračun i vrednovanje EOV je aplikacija sa kojom se procesni, energetski i operativni podaci iz elektrana iz različitih izvora podataka sublimiraju/prikupljaju, pripremaju/obrađuju i evaluiraju. Pri tome se uz široko korišćenje izvučenih procesnih parametara, specifičnih vrednosti i operativnih podataka energetskih objekata vrednuje energetski kvalitet procesa kao bitne (upotrebne) osobine termičkih procesa za transformaciju  energije.</w:t>
      </w:r>
    </w:p>
    <w:p w14:paraId="6546D08C"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Ovakva jedna aplikacija mora da sadrži:</w:t>
      </w:r>
    </w:p>
    <w:p w14:paraId="68BB7A5A"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Energetski obračun i vrednovanje pojedinačnih blokova elektrana, </w:t>
      </w:r>
    </w:p>
    <w:p w14:paraId="7B51B352"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Obračun dnevnih, mesečnih, godišnjih vrednosti, </w:t>
      </w:r>
    </w:p>
    <w:p w14:paraId="08594ED2"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Obračun parametara i procesnih vrednosti za dalju obradu u Kreiranju izveštaja (Tehnički i  posebni  Izveštaji).</w:t>
      </w:r>
    </w:p>
    <w:p w14:paraId="653195D8"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U pojedinostima, u standardnom obimu treba napraviti sledeće aplikativne funkcije:  </w:t>
      </w:r>
    </w:p>
    <w:p w14:paraId="3A4E6B37"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Energetski obračunski algoritmi [AEOV/xxxx–20.70.20.]</w:t>
      </w:r>
      <w:r w:rsidRPr="00D922B8">
        <w:rPr>
          <w:rFonts w:eastAsia="Calibri" w:cs="Arial"/>
          <w:noProof/>
          <w:sz w:val="24"/>
          <w:szCs w:val="24"/>
          <w:lang w:val="sr-Latn-RS" w:eastAsia="de-DE"/>
        </w:rPr>
        <w:tab/>
        <w:t>Preduslovje grupisanje/priprema algoritama za proizvodnju (Standardno – Pilot-postrojenja),</w:t>
      </w:r>
    </w:p>
    <w:p w14:paraId="6D73FE76"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highlight w:val="yellow"/>
          <w:lang w:val="sr-Latn-RS" w:eastAsia="de-DE"/>
        </w:rPr>
        <w:t>Priprema podataka za pilot-postrojenja</w:t>
      </w:r>
      <w:r w:rsidRPr="00D922B8">
        <w:rPr>
          <w:rFonts w:eastAsia="Calibri" w:cs="Arial"/>
          <w:noProof/>
          <w:sz w:val="24"/>
          <w:szCs w:val="24"/>
          <w:lang w:val="sr-Latn-RS" w:eastAsia="de-DE"/>
        </w:rPr>
        <w:t xml:space="preserve"> [DEAB / PEOV – 20.70.10.] sa konfigurisanjem ulaznih podataka za energetski obračun i prikaz konfigurisanih ulaznih podataka za energetski obračun (pilot-postrojenja),</w:t>
      </w:r>
    </w:p>
    <w:p w14:paraId="15F5DAC6"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Standardne evaluacije [EABA / EEOV – 20.70.30.] i prikazi.</w:t>
      </w:r>
    </w:p>
    <w:p w14:paraId="13D6929B"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908" w:name="_Toc456698325"/>
      <w:r w:rsidRPr="00D922B8">
        <w:rPr>
          <w:rFonts w:cs="Arial"/>
          <w:i/>
          <w:iCs/>
          <w:noProof/>
          <w:color w:val="2E74B5"/>
          <w:lang w:val="sr-Latn-RS" w:eastAsia="de-DE"/>
        </w:rPr>
        <w:t>Obezbeđenje radova održavanja / Mere bezbednosti [SIM / ORO – 20.80.]</w:t>
      </w:r>
      <w:bookmarkEnd w:id="908"/>
      <w:r w:rsidRPr="00D922B8">
        <w:rPr>
          <w:rFonts w:cs="Arial"/>
          <w:i/>
          <w:iCs/>
          <w:noProof/>
          <w:color w:val="2E74B5"/>
          <w:lang w:val="sr-Latn-RS" w:eastAsia="de-DE"/>
        </w:rPr>
        <w:t xml:space="preserve"> </w:t>
      </w:r>
    </w:p>
    <w:p w14:paraId="29C3126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Za radove na, odnosno za inspekciju </w:t>
      </w:r>
      <w:r w:rsidRPr="00D922B8">
        <w:rPr>
          <w:rFonts w:eastAsia="Calibri" w:cs="Arial"/>
          <w:i/>
          <w:noProof/>
          <w:sz w:val="24"/>
          <w:szCs w:val="24"/>
          <w:lang w:val="sr-Latn-RS" w:eastAsia="de-DE"/>
        </w:rPr>
        <w:t>određenih obima postrojenja / delova postrojenja</w:t>
      </w:r>
      <w:r w:rsidRPr="00D922B8">
        <w:rPr>
          <w:rFonts w:eastAsia="Calibri" w:cs="Arial"/>
          <w:noProof/>
          <w:sz w:val="24"/>
          <w:szCs w:val="24"/>
          <w:lang w:val="sr-Latn-RS" w:eastAsia="de-DE"/>
        </w:rPr>
        <w:t xml:space="preserve"> u termoelektranama / energanama / elektranama – energanama / toplotnim mrežama, treba sprovesti </w:t>
      </w:r>
      <w:r w:rsidRPr="00D922B8">
        <w:rPr>
          <w:rFonts w:eastAsia="Calibri" w:cs="Arial"/>
          <w:b/>
          <w:noProof/>
          <w:sz w:val="24"/>
          <w:szCs w:val="24"/>
          <w:lang w:val="sr-Latn-RS" w:eastAsia="de-DE"/>
        </w:rPr>
        <w:t>obezbeđenje radova održavanja i mere bezbednosti najrazličitijih vrsta</w:t>
      </w:r>
      <w:r w:rsidRPr="00D922B8">
        <w:rPr>
          <w:rFonts w:eastAsia="Calibri" w:cs="Arial"/>
          <w:noProof/>
          <w:sz w:val="24"/>
          <w:szCs w:val="24"/>
          <w:lang w:val="sr-Latn-RS" w:eastAsia="de-DE"/>
        </w:rPr>
        <w:t xml:space="preserve">, naročito da bi se izbegle opasnosti za lica i narušavanje bezbednosti postrojenja.  U tu svrhu treba izdati u okviru priprema radova Potvrdu o merama obezbeđenja radova sa neophodnim merama bezbednosti. Ali, i korake upravljanja ovom potvrdom, povraćaj i izveštavanje „spremnost za rad“ podržava kompjuterski program. </w:t>
      </w:r>
    </w:p>
    <w:p w14:paraId="3BA51DC8"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Odlučujući izvor za definisanje zahteva za obezbeđenje radova održavanja je radni nalog za održavanje.</w:t>
      </w:r>
    </w:p>
    <w:p w14:paraId="487455E0"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Obezbeđenje radova održavanja / mere bezbednosti moraju i jesu utvrdivi uz postojeći program za obradu podataka, čak i bez radnog naloga za održavanje (inspekcije postrojenja).   </w:t>
      </w:r>
    </w:p>
    <w:p w14:paraId="320F5282"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Kao vrste obezbeđenja radova održavanja / mera bezbednosti treba posmatrati sledeće:</w:t>
      </w:r>
    </w:p>
    <w:p w14:paraId="10DD20CB"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Obezbeđenje radova (električno / mehaničko)</w:t>
      </w:r>
    </w:p>
    <w:p w14:paraId="0E3FBDE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Dozvola za rad</w:t>
      </w:r>
    </w:p>
    <w:p w14:paraId="3E6401B5"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Dozvola za ulazak/silazak u postrojenje</w:t>
      </w:r>
    </w:p>
    <w:p w14:paraId="1DA25399"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Dozvola za rad sa vatrom (vrući radovi)</w:t>
      </w:r>
      <w:r w:rsidRPr="00D922B8">
        <w:rPr>
          <w:rFonts w:eastAsia="Calibri" w:cs="Arial"/>
          <w:sz w:val="24"/>
          <w:szCs w:val="24"/>
          <w:lang w:val="sr-Latn-RS"/>
        </w:rPr>
        <w:tab/>
      </w:r>
      <w:r w:rsidRPr="00D922B8">
        <w:rPr>
          <w:rFonts w:eastAsia="Calibri" w:cs="Arial"/>
          <w:sz w:val="24"/>
          <w:szCs w:val="24"/>
          <w:lang w:val="sr-Latn-RS"/>
        </w:rPr>
        <w:tab/>
      </w:r>
      <w:r w:rsidRPr="00D922B8">
        <w:rPr>
          <w:rFonts w:eastAsia="Calibri" w:cs="Arial"/>
          <w:sz w:val="24"/>
          <w:szCs w:val="24"/>
          <w:lang w:val="sr-Latn-RS"/>
        </w:rPr>
        <w:tab/>
      </w:r>
    </w:p>
    <w:p w14:paraId="776DDC1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Dozvola za korišćenje skela</w:t>
      </w:r>
    </w:p>
    <w:p w14:paraId="4CA03697"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Dozvola za rad (iskopavanje šahti, rupa, rovova, itd.). </w:t>
      </w:r>
    </w:p>
    <w:p w14:paraId="395B2489" w14:textId="77777777" w:rsidR="00D922B8" w:rsidRPr="00D922B8" w:rsidRDefault="00D922B8" w:rsidP="00D922B8">
      <w:pPr>
        <w:spacing w:before="0" w:after="200" w:line="276" w:lineRule="auto"/>
        <w:rPr>
          <w:rFonts w:eastAsia="Calibri" w:cs="Arial"/>
          <w:noProof/>
          <w:sz w:val="24"/>
          <w:szCs w:val="24"/>
          <w:lang w:val="sr-Latn-RS" w:eastAsia="de-DE"/>
        </w:rPr>
      </w:pPr>
    </w:p>
    <w:p w14:paraId="789561E6" w14:textId="77777777" w:rsidR="00D922B8" w:rsidRPr="00D922B8" w:rsidRDefault="00D922B8" w:rsidP="00D922B8">
      <w:pPr>
        <w:spacing w:before="0" w:after="200" w:line="276" w:lineRule="auto"/>
        <w:rPr>
          <w:rFonts w:eastAsia="Calibri" w:cs="Arial"/>
          <w:b/>
          <w:bCs/>
          <w:sz w:val="24"/>
          <w:szCs w:val="24"/>
          <w:lang w:val="sr-Latn-RS"/>
        </w:rPr>
      </w:pPr>
      <w:r w:rsidRPr="00D922B8">
        <w:rPr>
          <w:rFonts w:eastAsia="Calibri" w:cs="Arial"/>
          <w:noProof/>
          <w:sz w:val="24"/>
          <w:szCs w:val="24"/>
          <w:lang w:val="sr-Latn-RS" w:eastAsia="de-DE"/>
        </w:rPr>
        <w:t xml:space="preserve">Preko aplikacije MB podržava se određivanje i upravljanje obezbeđenjem radova održavanja / merama bezbednosti na postrojenjima / energetskoj opremi sa ciljem sprovođenja mera održavanja i dr. </w:t>
      </w:r>
      <w:r w:rsidRPr="00D922B8">
        <w:rPr>
          <w:rFonts w:eastAsia="Calibri" w:cs="Arial"/>
          <w:b/>
          <w:bCs/>
          <w:sz w:val="24"/>
          <w:szCs w:val="24"/>
          <w:lang w:val="sr-Latn-RS"/>
        </w:rPr>
        <w:t xml:space="preserve">Takva jedna aplikacija mora da sadrži:  </w:t>
      </w:r>
    </w:p>
    <w:p w14:paraId="15D9B55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Proveru konflikta u odnosu na aktuelno stanje postrojenja za obezbeđenje radova</w:t>
      </w:r>
    </w:p>
    <w:p w14:paraId="5C0F473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Uključivanje partnera koji učestvuju u postupku obezbeđenja bez „papira“ (elektronski)</w:t>
      </w:r>
    </w:p>
    <w:p w14:paraId="512AE230"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Izdanje programa sklopke</w:t>
      </w:r>
    </w:p>
    <w:p w14:paraId="75343EE6"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Potrebna odštampana potvrda</w:t>
      </w:r>
    </w:p>
    <w:p w14:paraId="705DFA3C"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Povlačenje odobrenja</w:t>
      </w:r>
    </w:p>
    <w:p w14:paraId="6055B33A" w14:textId="77777777" w:rsidR="00D922B8" w:rsidRPr="00D922B8" w:rsidRDefault="00D922B8" w:rsidP="00D922B8">
      <w:pPr>
        <w:numPr>
          <w:ilvl w:val="0"/>
          <w:numId w:val="46"/>
        </w:numPr>
        <w:spacing w:after="120" w:line="276" w:lineRule="auto"/>
        <w:rPr>
          <w:rFonts w:eastAsia="Calibri" w:cs="Arial"/>
          <w:sz w:val="24"/>
          <w:szCs w:val="24"/>
          <w:lang w:val="sr-Latn-RS"/>
        </w:rPr>
      </w:pPr>
      <w:r w:rsidRPr="00D922B8">
        <w:rPr>
          <w:rFonts w:eastAsia="Calibri" w:cs="Arial"/>
          <w:sz w:val="24"/>
          <w:szCs w:val="24"/>
          <w:lang w:val="sr-Latn-RS"/>
        </w:rPr>
        <w:t xml:space="preserve">Povlačenje mera bezbednosti i završetak jednog postupka obezbeđenja radova održavanja.  </w:t>
      </w:r>
    </w:p>
    <w:p w14:paraId="52C99368"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05507771" wp14:editId="7B02D91A">
            <wp:extent cx="5943600" cy="4357323"/>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5943425" cy="4357195"/>
                    </a:xfrm>
                    <a:prstGeom prst="rect">
                      <a:avLst/>
                    </a:prstGeom>
                    <a:noFill/>
                  </pic:spPr>
                </pic:pic>
              </a:graphicData>
            </a:graphic>
          </wp:inline>
        </w:drawing>
      </w:r>
    </w:p>
    <w:p w14:paraId="1A28E6BC" w14:textId="77777777" w:rsidR="00D922B8" w:rsidRPr="00D922B8" w:rsidRDefault="00D922B8" w:rsidP="00D922B8">
      <w:pPr>
        <w:spacing w:after="200" w:line="276" w:lineRule="auto"/>
        <w:ind w:left="720" w:hanging="360"/>
        <w:jc w:val="left"/>
        <w:rPr>
          <w:rFonts w:eastAsia="Calibri" w:cs="Arial"/>
          <w:sz w:val="24"/>
          <w:szCs w:val="24"/>
          <w:lang w:val="sr-Latn-RS"/>
        </w:rPr>
      </w:pPr>
      <w:r w:rsidRPr="00D922B8">
        <w:rPr>
          <w:rFonts w:eastAsia="Calibri" w:cs="Arial"/>
          <w:sz w:val="24"/>
          <w:szCs w:val="24"/>
          <w:lang w:val="sr-Latn-RS"/>
        </w:rPr>
        <w:t>Proces obezbeđenja radova održavanja / mera bezbednosti</w:t>
      </w:r>
    </w:p>
    <w:p w14:paraId="2E2867A1"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sz w:val="24"/>
          <w:szCs w:val="24"/>
          <w:lang w:val="sr-Latn-RS"/>
        </w:rPr>
        <w:t xml:space="preserve">Podrazumeva se da se moraju omogućiti pretrage za status svakog postupka obezbeđenja radova održavanja. </w:t>
      </w:r>
    </w:p>
    <w:p w14:paraId="5F1C6134"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U pojedinostima, ovde treba napraviti sledeće aplikativne funkcije:  </w:t>
      </w:r>
    </w:p>
    <w:p w14:paraId="5ECA004D"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 xml:space="preserve">Standardne verzije [SIMS / SORO – 20.80.10.] </w:t>
      </w:r>
    </w:p>
    <w:p w14:paraId="067A5FD8"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Preduslov za pripremu, otvaranje i obradu jednog postupka obezbeđenja radova održavanja / mera bezbednosti je nalog za održavanje (glavni nalog) sa zahtevom za odgovarajuće mere obezbeđenja. Osim toga, mogu se dozvoliti mere bezbednosti interno, na nivou nadležnih u pogonu, bez radnog naloga za održavanje. </w:t>
      </w:r>
    </w:p>
    <w:p w14:paraId="1FBB9B17"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909" w:name="_Toc456697997"/>
      <w:bookmarkStart w:id="910" w:name="_Toc456698213"/>
      <w:bookmarkStart w:id="911" w:name="_Toc456698326"/>
      <w:bookmarkStart w:id="912" w:name="_Toc456699238"/>
      <w:bookmarkStart w:id="913" w:name="_Toc456698327"/>
      <w:bookmarkStart w:id="914" w:name="_Toc464433236"/>
      <w:bookmarkEnd w:id="909"/>
      <w:bookmarkEnd w:id="910"/>
      <w:bookmarkEnd w:id="911"/>
      <w:bookmarkEnd w:id="912"/>
      <w:r w:rsidRPr="00D922B8">
        <w:rPr>
          <w:rFonts w:cs="Arial"/>
          <w:b/>
          <w:bCs/>
          <w:color w:val="000000"/>
          <w:lang w:val="sr-Latn-RS"/>
        </w:rPr>
        <w:t>Aplikativna celina ’’Upravljanje održavanjem’’</w:t>
      </w:r>
      <w:bookmarkEnd w:id="913"/>
      <w:bookmarkEnd w:id="914"/>
    </w:p>
    <w:p w14:paraId="7B398EFA"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374FBD59" wp14:editId="091FBF66">
            <wp:extent cx="5777345" cy="3714424"/>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5778693" cy="3715290"/>
                    </a:xfrm>
                    <a:prstGeom prst="rect">
                      <a:avLst/>
                    </a:prstGeom>
                    <a:noFill/>
                  </pic:spPr>
                </pic:pic>
              </a:graphicData>
            </a:graphic>
          </wp:inline>
        </w:drawing>
      </w:r>
    </w:p>
    <w:p w14:paraId="6A2F13EA" w14:textId="77777777" w:rsidR="00D922B8" w:rsidRPr="00D922B8" w:rsidRDefault="00D922B8" w:rsidP="00D922B8">
      <w:pPr>
        <w:spacing w:after="200" w:line="276" w:lineRule="auto"/>
        <w:ind w:left="720" w:hanging="360"/>
        <w:jc w:val="left"/>
        <w:rPr>
          <w:rFonts w:eastAsia="Calibri" w:cs="Arial"/>
          <w:noProof/>
          <w:sz w:val="24"/>
          <w:szCs w:val="24"/>
          <w:lang w:val="sr-Latn-RS"/>
        </w:rPr>
      </w:pPr>
      <w:r w:rsidRPr="00D922B8">
        <w:rPr>
          <w:rFonts w:eastAsia="Calibri" w:cs="Arial"/>
          <w:noProof/>
          <w:sz w:val="24"/>
          <w:szCs w:val="24"/>
          <w:lang w:val="sr-Latn-RS"/>
        </w:rPr>
        <w:t xml:space="preserve">Upravljanje održavanjem </w:t>
      </w:r>
      <w:r w:rsidRPr="00D922B8">
        <w:rPr>
          <w:rFonts w:eastAsia="Calibri" w:cs="Arial"/>
          <w:b/>
          <w:noProof/>
          <w:sz w:val="24"/>
          <w:szCs w:val="24"/>
          <w:lang w:val="sr-Latn-RS"/>
        </w:rPr>
        <w:t>[IM / UO – 30.]</w:t>
      </w:r>
    </w:p>
    <w:p w14:paraId="2B1BE508"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915" w:name="_Toc456698328"/>
      <w:r w:rsidRPr="00D922B8">
        <w:rPr>
          <w:rFonts w:cs="Arial"/>
          <w:i/>
          <w:iCs/>
          <w:noProof/>
          <w:color w:val="2E74B5"/>
          <w:lang w:val="sr-Latn-RS" w:eastAsia="de-DE"/>
        </w:rPr>
        <w:t>Kreiranje radnih naloga [IHA / KRN – 30.10.]</w:t>
      </w:r>
      <w:bookmarkEnd w:id="915"/>
    </w:p>
    <w:p w14:paraId="682E2265"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Aplikacija KRN ima zadatak da podrži brojne aktivnosti povezane sa Upravljanjem održavanjem, od iniciranja radnog naloga, preko njegove izrade, kontrole i praćenja. Pri tome bi trebalo da bude moguće i da se preko automatizovanih interfejsova ka postojećim poslovnim informacionim sistemima međusobna interakcija između Kreiranja radnih naloga, Obrada i evaluacija zaliha, materijalnog knjigovodstva, nabavka i drugih modula koji su sastavni deo postojećih poslovnih informacionih sistema, obavlja razmena podataka. </w:t>
      </w:r>
    </w:p>
    <w:p w14:paraId="4CEA694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Pri tome, cilj je obezbeđenje visoke efikasnosti tekućih procesa poslovanja. </w:t>
      </w:r>
    </w:p>
    <w:p w14:paraId="57D510BF"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Pomoću automatizovanog iniciranja radnih naloga održavanja i dalje obrade podržane sistemom, omogućava se konzistentan proces bez praznina u Upravljanju održavanjem.  </w:t>
      </w:r>
    </w:p>
    <w:p w14:paraId="23F04E5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Veze između aplikacija omogućavaju obradu koja je u skladu sa tokom aktivnosti samog procesa Upravljanja održavanjem.</w:t>
      </w:r>
    </w:p>
    <w:p w14:paraId="54F97EF2"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 xml:space="preserve">U pojedinostima ovde bi trebalo napraviti sledeće aplikativne funkcije:  </w:t>
      </w:r>
    </w:p>
    <w:p w14:paraId="0287FDFB"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Otvaranje /prikaz radnih naloga za održavanje [30.10.10.10]</w:t>
      </w:r>
    </w:p>
    <w:p w14:paraId="36274786"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Na osnovu radova održavanja, remonata ili i drugih smetnji neophodno je generisati radne naloge. Ovo može da se desi pomoću maski za unos ove aplikativne funkcije ili preko već postojećeg Obaveštenja o događaju, koje od korisnika zahteva informacije o postrojenju / delu postrojenja koje je u pitanju, o terminima, kao i o odgovornostima. </w:t>
      </w:r>
    </w:p>
    <w:p w14:paraId="1BEFA225"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916" w:name="_Toc456698329"/>
      <w:r w:rsidRPr="00D922B8">
        <w:rPr>
          <w:rFonts w:cs="Arial"/>
          <w:i/>
          <w:iCs/>
          <w:noProof/>
          <w:color w:val="2E74B5"/>
          <w:lang w:val="sr-Latn-RS" w:eastAsia="de-DE"/>
        </w:rPr>
        <w:t>Planiranje održavanja [IHP / PO – 30.20.]</w:t>
      </w:r>
      <w:bookmarkEnd w:id="916"/>
    </w:p>
    <w:p w14:paraId="532C3457"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Povezano sa Kreiranjem radnih naloga, u aplikaciji PO obavlja se planiranje mera preventivnog održavanja. Pri tome se utvrđuju kako lokacijski, vremenski, tako i modalni uslovi za njihovo sprovođenje, a kroz automatizaciju / manuelnim zahvatima opoziv mera. </w:t>
      </w:r>
    </w:p>
    <w:p w14:paraId="61E0D1B5"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Poboljšanje preventivnog održavanja pri tome se postiže između ostalog, optimizacijom radova održavanja (izrada kataloga servisnih radova u evaluacije podataka PROTIS-a sa lica mesta), efikasnijim izborom tačaka za reparaciju, odn. njihove neophodnosti, kao i tabelarni rezime svih delova energetske opreme koji su skloni smetnji. Osim toga, Planiranje održavanje koje podržava PROTIS, omogućava optimizovano planiranje remonata (planovi vremena zastoja, kataloge remonata u vezi sa postrojenjima / delovima postrojenja, kataloge usluga uslovljene aktivnostima – nema višestrukih stručnih radova na istoj energetskoj opremi).</w:t>
      </w:r>
    </w:p>
    <w:p w14:paraId="08DA005F"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Za Planiranje održavanje bilo bi potrebno napraviti sledeće aplikativne funkcije:</w:t>
      </w:r>
    </w:p>
    <w:p w14:paraId="2E4CFA67"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Nomenklature / ključevi / sistematizacije za planove [NIHP / NPO – 30.20.00.] </w:t>
      </w:r>
      <w:r w:rsidRPr="00D922B8">
        <w:rPr>
          <w:rFonts w:eastAsia="Calibri" w:cs="Arial"/>
          <w:noProof/>
          <w:sz w:val="24"/>
          <w:szCs w:val="24"/>
          <w:lang w:val="sr-Latn-RS" w:eastAsia="de-DE"/>
        </w:rPr>
        <w:tab/>
      </w:r>
    </w:p>
    <w:p w14:paraId="5A2F1C9B"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I za ovu aplikativnu funkciju potrebanno je pul/skup glavnih podataka. Usaglašene podloge za oznake, sistematizacije i grupiranja u Održavanju biće održavane u ovoj aplikativnoj funkciji. Ove informacije onda leže spremne u tabelama i čine, kao kontrolne i upravljačke tabele, osnovu za sve delove sistema koji se nadograđuju. Pored ostalog tu su sadržani i vrste radnih naloga, vrste pogona / zastoja, status obrade i prioriteti, klase postrojenja, grupe planera i kriterijumi za pokretanje, i.t.d.</w:t>
      </w:r>
    </w:p>
    <w:p w14:paraId="5C694252"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Izrade planova rada [IHPA / PRO – 30.20.10.] </w:t>
      </w:r>
    </w:p>
    <w:p w14:paraId="4D221FBA"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Izrada planova radova održavanja [IHPW / PLO – 30.20.20.] </w:t>
      </w:r>
    </w:p>
    <w:p w14:paraId="3127F78A"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Planovi radova održavanja sadrže informacije koje se tiču provođenja radova održavanja prema proizvođačima ili radnim iskustvima u pogonu. Relevantni podaci su pri tome intervali, termini, odgovarajući delovi postrojenja i dalji planski podaci.  </w:t>
      </w:r>
    </w:p>
    <w:p w14:paraId="65504238"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Termin-plan aktivnosti [IHPV / TPA – 30.20.30.]</w:t>
      </w:r>
    </w:p>
    <w:p w14:paraId="53095D6C"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U zavisnosti od planova radova održavanja, planiranih remonata na postrojenjima i predvidljivih zahteva sa mreže, izrađuje se Plan zastoja za pogone preduzeća. </w:t>
      </w:r>
    </w:p>
    <w:p w14:paraId="2951D479"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Planiranje zastoja pomaže proceni planiranih neraspoloživosti i rezultirajućim gubicima.</w:t>
      </w:r>
    </w:p>
    <w:p w14:paraId="4350F070"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b/>
          <w:noProof/>
          <w:sz w:val="24"/>
          <w:szCs w:val="24"/>
          <w:lang w:val="sr-Latn-RS" w:eastAsia="de-DE"/>
        </w:rPr>
        <w:t>Planiranje aktivnosti</w:t>
      </w:r>
      <w:r w:rsidRPr="00D922B8">
        <w:rPr>
          <w:rFonts w:eastAsia="Calibri" w:cs="Arial"/>
          <w:noProof/>
          <w:sz w:val="24"/>
          <w:szCs w:val="24"/>
          <w:lang w:val="sr-Latn-RS" w:eastAsia="de-DE"/>
        </w:rPr>
        <w:t xml:space="preserve"> služi u okrviru pripreme remonata za planiranje resursa (rad i materijal) i stalnom upoređenju (analizi) realizovanih neophodnih aktivnosti, uključujući i budžet. </w:t>
      </w:r>
    </w:p>
    <w:p w14:paraId="1324C14C"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917" w:name="_Toc456698001"/>
      <w:bookmarkStart w:id="918" w:name="_Toc456698217"/>
      <w:bookmarkStart w:id="919" w:name="_Toc456698330"/>
      <w:bookmarkStart w:id="920" w:name="_Toc456699242"/>
      <w:bookmarkStart w:id="921" w:name="_Toc456698331"/>
      <w:bookmarkEnd w:id="917"/>
      <w:bookmarkEnd w:id="918"/>
      <w:bookmarkEnd w:id="919"/>
      <w:bookmarkEnd w:id="920"/>
      <w:r w:rsidRPr="00D922B8">
        <w:rPr>
          <w:rFonts w:cs="Arial"/>
          <w:i/>
          <w:iCs/>
          <w:noProof/>
          <w:color w:val="2E74B5"/>
          <w:lang w:val="sr-Latn-RS" w:eastAsia="de-DE"/>
        </w:rPr>
        <w:t>Analize rada održavanja [IHAL / AO – 30.30.]</w:t>
      </w:r>
      <w:bookmarkEnd w:id="921"/>
    </w:p>
    <w:p w14:paraId="04183477"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Aplikacija AO ima prevashodno zadatak da uspostavi transparentnost usluga i troškova, kako u oblastima održavanja, tako i u pogledu postrojenja kojima upravlja. </w:t>
      </w:r>
      <w:r w:rsidRPr="00D922B8">
        <w:rPr>
          <w:rFonts w:eastAsia="Calibri" w:cs="Arial"/>
          <w:noProof/>
          <w:sz w:val="24"/>
          <w:szCs w:val="24"/>
          <w:lang w:val="sr-Latn-RS" w:eastAsia="de-DE"/>
        </w:rPr>
        <w:br/>
        <w:t>U vezi sa standardnim evaluacijama u pogledu brojeva, učestalosti i vremena i sa interfejsovima ka graničnim poslovnim informacionim sistemima odgovarajuće informacije se skupljanj</w:t>
      </w:r>
      <w:r w:rsidRPr="00D922B8">
        <w:rPr>
          <w:rFonts w:eastAsia="Calibri" w:cs="Arial"/>
          <w:noProof/>
          <w:color w:val="00B050"/>
          <w:sz w:val="24"/>
          <w:szCs w:val="24"/>
          <w:lang w:val="sr-Latn-RS" w:eastAsia="de-DE"/>
        </w:rPr>
        <w:t>e</w:t>
      </w:r>
      <w:r w:rsidRPr="00D922B8">
        <w:rPr>
          <w:rFonts w:eastAsia="Calibri" w:cs="Arial"/>
          <w:noProof/>
          <w:sz w:val="24"/>
          <w:szCs w:val="24"/>
          <w:lang w:val="sr-Latn-RS" w:eastAsia="de-DE"/>
        </w:rPr>
        <w:t>m pripremaju i prikazuju u Kontroli troškova održavanja/izveštajima i Kreiranju izveštaja.</w:t>
      </w:r>
      <w:r w:rsidRPr="00D922B8">
        <w:rPr>
          <w:rFonts w:eastAsia="Calibri" w:cs="Arial"/>
          <w:noProof/>
          <w:sz w:val="24"/>
          <w:szCs w:val="24"/>
          <w:lang w:val="sr-Latn-RS" w:eastAsia="de-DE"/>
        </w:rPr>
        <w:br/>
        <w:t>Ove informacije pomažu pri izradi odn. poboljšanju strategija održavanja, tako što podržavaju razvoj kataloga o vremenu rada prema postrojenjima / delovima postrojenja i kataloge normalnih mera.</w:t>
      </w:r>
    </w:p>
    <w:p w14:paraId="2FA16105"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Cilj je sveukupno da se podrže operativnii tokovi,  procesi odgovornosti i odlučivanja i da se postigne značajno povećanje efikasnosti. </w:t>
      </w:r>
    </w:p>
    <w:p w14:paraId="5D13C199"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Analiza održavanja uključuje sledeće aplikativne funkcije:</w:t>
      </w:r>
    </w:p>
    <w:p w14:paraId="59F7010B"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Standardne analize [IHAL / TAO – 30.30.10.] </w:t>
      </w:r>
      <w:r w:rsidRPr="00D922B8">
        <w:rPr>
          <w:rFonts w:eastAsia="Calibri" w:cs="Arial"/>
          <w:noProof/>
          <w:sz w:val="24"/>
          <w:szCs w:val="24"/>
          <w:lang w:val="sr-Latn-RS" w:eastAsia="de-DE"/>
        </w:rPr>
        <w:br/>
        <w:t xml:space="preserve">prema vrstama radova, vrstama radnih naloga, broju,učestalosti i vremenima (dan, mesec, godina)  </w:t>
      </w:r>
    </w:p>
    <w:p w14:paraId="73EFE380"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Sve dostupne informacije iz izrađenih/izdatih radnih naloga za održavanje mogu ovde da se komprimuju, prikažu i evaluiraju. Pri tome, moguće je filtrirati ili grupisati prema najrazličitijim kriterijumima / atributima radnih naloga. </w:t>
      </w:r>
    </w:p>
    <w:p w14:paraId="54F7A3E7"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Kontrola troškova održavanja / izveštaji [IHALC / KTO – 30.30.20.] </w:t>
      </w:r>
    </w:p>
    <w:p w14:paraId="3B57BF3E"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sa izradom troškova, evaluacija i izveštaja u bliskoj saradnji sa glavnim menadžmentom (direkcijom) EPS-a i jednim izabranim pilot-postrojenjem (jedan primer).  </w:t>
      </w:r>
    </w:p>
    <w:p w14:paraId="30507DB3"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U saglasnosti sa EPS-om ovde treba da nastane aplikativna funkcija, koja  generiše potrebne izveštaje u skladu sa zahtevima EPS-a pomoću pripremljenih podataka. Iz njih mogu da se izvuku informacije o troškovima održavanja, komprimovani prema traženim atributima, kao i dalji podaci na temu održavanja.</w:t>
      </w:r>
    </w:p>
    <w:p w14:paraId="1AF2FD25"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Specijalne evaluacije [IHAL / SPAO – 30.30.xx.] </w:t>
      </w:r>
      <w:r w:rsidRPr="00D922B8">
        <w:rPr>
          <w:rFonts w:eastAsia="Calibri" w:cs="Arial"/>
          <w:noProof/>
          <w:sz w:val="24"/>
          <w:szCs w:val="24"/>
          <w:lang w:val="sr-Latn-RS" w:eastAsia="de-DE"/>
        </w:rPr>
        <w:br/>
        <w:t xml:space="preserve">trebalo bi da postoje u vezi sa događajima / kvarovima i za pogonske procese (jedan primer za jedno pilot – postrojenje)  </w:t>
      </w:r>
    </w:p>
    <w:p w14:paraId="76E621FF" w14:textId="77777777" w:rsidR="00D922B8" w:rsidRPr="00D922B8" w:rsidRDefault="00D922B8" w:rsidP="00D922B8">
      <w:pPr>
        <w:keepNext/>
        <w:keepLines/>
        <w:numPr>
          <w:ilvl w:val="2"/>
          <w:numId w:val="45"/>
        </w:numPr>
        <w:spacing w:before="200" w:after="200" w:line="276" w:lineRule="auto"/>
        <w:outlineLvl w:val="2"/>
        <w:rPr>
          <w:rFonts w:cs="Arial"/>
          <w:b/>
          <w:bCs/>
          <w:color w:val="000000"/>
          <w:lang w:val="sr-Latn-RS"/>
        </w:rPr>
      </w:pPr>
      <w:bookmarkStart w:id="922" w:name="_Toc456698003"/>
      <w:bookmarkStart w:id="923" w:name="_Toc456698219"/>
      <w:bookmarkStart w:id="924" w:name="_Toc456698332"/>
      <w:bookmarkStart w:id="925" w:name="_Toc456699244"/>
      <w:bookmarkStart w:id="926" w:name="_Toc456698333"/>
      <w:bookmarkStart w:id="927" w:name="_Toc464433237"/>
      <w:bookmarkEnd w:id="922"/>
      <w:bookmarkEnd w:id="923"/>
      <w:bookmarkEnd w:id="924"/>
      <w:bookmarkEnd w:id="925"/>
      <w:r w:rsidRPr="00D922B8">
        <w:rPr>
          <w:rFonts w:cs="Arial"/>
          <w:b/>
          <w:bCs/>
          <w:color w:val="000000"/>
          <w:lang w:val="sr-Latn-RS"/>
        </w:rPr>
        <w:lastRenderedPageBreak/>
        <w:t>Aplikativna celina ’’Tehnički i posebni izveštaji’’</w:t>
      </w:r>
      <w:bookmarkEnd w:id="926"/>
      <w:bookmarkEnd w:id="927"/>
    </w:p>
    <w:p w14:paraId="75B31E42" w14:textId="77777777" w:rsidR="00D922B8" w:rsidRPr="00D922B8" w:rsidRDefault="00D922B8" w:rsidP="00D922B8">
      <w:pPr>
        <w:keepNext/>
        <w:keepLines/>
        <w:numPr>
          <w:ilvl w:val="3"/>
          <w:numId w:val="45"/>
        </w:numPr>
        <w:spacing w:before="40" w:after="200" w:line="276" w:lineRule="auto"/>
        <w:outlineLvl w:val="3"/>
        <w:rPr>
          <w:rFonts w:cs="Arial"/>
          <w:i/>
          <w:iCs/>
          <w:noProof/>
          <w:color w:val="2E74B5"/>
          <w:lang w:val="sr-Latn-RS" w:eastAsia="de-DE"/>
        </w:rPr>
      </w:pPr>
      <w:bookmarkStart w:id="928" w:name="_Toc456698005"/>
      <w:bookmarkStart w:id="929" w:name="_Toc456698221"/>
      <w:bookmarkStart w:id="930" w:name="_Toc456698334"/>
      <w:bookmarkStart w:id="931" w:name="_Toc456699246"/>
      <w:bookmarkStart w:id="932" w:name="_Toc456698335"/>
      <w:bookmarkEnd w:id="928"/>
      <w:bookmarkEnd w:id="929"/>
      <w:bookmarkEnd w:id="930"/>
      <w:bookmarkEnd w:id="931"/>
      <w:r w:rsidRPr="00D922B8">
        <w:rPr>
          <w:rFonts w:cs="Arial"/>
          <w:i/>
          <w:iCs/>
          <w:noProof/>
          <w:color w:val="2E74B5"/>
          <w:lang w:val="sr-Latn-RS" w:eastAsia="de-DE"/>
        </w:rPr>
        <w:t>Kreiranje izveštaja [BW / KIZ – 40.10.]</w:t>
      </w:r>
      <w:bookmarkEnd w:id="932"/>
    </w:p>
    <w:p w14:paraId="739CB618"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Funkcije ove aplikacije je izrada i vizuelizacija tehničkih i drugih izveštaja za odabrane kategorije korisnika (kao tehnički menadžment i rukovodioce). </w:t>
      </w:r>
    </w:p>
    <w:p w14:paraId="5E02BB1E"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Aplikacija Kreiranje izveštaja bavi se evaluacijom, kontrolom i analizom različitih operativnih podataka. Obrađuju se svi podaci koji su PROTIS-u automatski na raspolaganju, ali i drugi, kao ručno uneti podaci o vrednostima koje nisu na raspolaganju PROTIS-u. Iz ovog obimnog pula podataka moguće je pripremiti podatke za evaluacije, oblikovati gotove, ali izveštaje koji su specifični za korisnike (ciklične / takođe i aciklične) sa odgovarajućim sadržajima / obimima podataka i time pratiti tehničku efikasnost.</w:t>
      </w:r>
    </w:p>
    <w:p w14:paraId="29D1463E" w14:textId="77777777" w:rsidR="00D922B8" w:rsidRPr="00D922B8" w:rsidRDefault="00D922B8" w:rsidP="00D922B8">
      <w:pPr>
        <w:spacing w:after="200" w:line="276" w:lineRule="auto"/>
        <w:rPr>
          <w:rFonts w:eastAsia="Calibri" w:cs="Arial"/>
          <w:sz w:val="24"/>
          <w:szCs w:val="24"/>
          <w:lang w:val="sr-Latn-RS"/>
        </w:rPr>
      </w:pPr>
      <w:r w:rsidRPr="00D922B8">
        <w:rPr>
          <w:rFonts w:eastAsia="Calibri" w:cs="Arial"/>
          <w:noProof/>
          <w:sz w:val="24"/>
          <w:szCs w:val="24"/>
        </w:rPr>
        <w:drawing>
          <wp:inline distT="0" distB="0" distL="0" distR="0" wp14:anchorId="21FE6B25" wp14:editId="38614209">
            <wp:extent cx="5612386" cy="3604161"/>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5613043" cy="3604583"/>
                    </a:xfrm>
                    <a:prstGeom prst="rect">
                      <a:avLst/>
                    </a:prstGeom>
                    <a:noFill/>
                  </pic:spPr>
                </pic:pic>
              </a:graphicData>
            </a:graphic>
          </wp:inline>
        </w:drawing>
      </w:r>
    </w:p>
    <w:p w14:paraId="5C8071EB" w14:textId="77777777" w:rsidR="00D922B8" w:rsidRPr="00D922B8" w:rsidRDefault="00D922B8" w:rsidP="00D922B8">
      <w:pPr>
        <w:spacing w:after="200" w:line="276" w:lineRule="auto"/>
        <w:ind w:left="720" w:hanging="360"/>
        <w:jc w:val="left"/>
        <w:rPr>
          <w:rFonts w:eastAsia="Calibri" w:cs="Arial"/>
          <w:noProof/>
          <w:sz w:val="24"/>
          <w:szCs w:val="24"/>
          <w:lang w:val="sr-Latn-RS"/>
        </w:rPr>
      </w:pPr>
      <w:r w:rsidRPr="00D922B8">
        <w:rPr>
          <w:rFonts w:eastAsia="Calibri" w:cs="Arial"/>
          <w:noProof/>
          <w:sz w:val="24"/>
          <w:szCs w:val="24"/>
          <w:lang w:val="sr-Latn-RS"/>
        </w:rPr>
        <w:t>Šema procesa za kreiranje izveštaja</w:t>
      </w:r>
    </w:p>
    <w:p w14:paraId="469F2374"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U pojedinostima, ovde bi trebalo napraviti sledeće aplikativne funkcije:</w:t>
      </w:r>
    </w:p>
    <w:p w14:paraId="6220063C"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Glavni podaci za Kreiranje izveštaja [BW / ST – 40.10.10.] </w:t>
      </w:r>
    </w:p>
    <w:p w14:paraId="019C179F"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sa konfigurisanjem glavnih podataka za izveštaje (parametri, njihove oznake, definicije i strukture / kompleksi parametara), konfigurisanje slobodnih obračuna (unos sopstvenih obračunskih algoritama), pohranjivanje zbirki formula „Parametri“ (standardne formule, koje mogu biti preuzete ili od VGB ili da sadrže odstupajuće interne obračune u preduzeću). </w:t>
      </w:r>
    </w:p>
    <w:p w14:paraId="5C42F0D9"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 xml:space="preserve">Priprema podataka za Kreiranje izveštaja [BW / B – 40.10.20.] </w:t>
      </w:r>
      <w:r w:rsidRPr="00D922B8">
        <w:rPr>
          <w:rFonts w:eastAsia="Calibri" w:cs="Arial"/>
          <w:noProof/>
          <w:sz w:val="24"/>
          <w:szCs w:val="24"/>
          <w:lang w:val="sr-Latn-RS" w:eastAsia="de-DE"/>
        </w:rPr>
        <w:br/>
        <w:t xml:space="preserve">sa pripremom ulaznih podataka / pripremom podataka, obračunima (standardno) </w:t>
      </w:r>
    </w:p>
    <w:p w14:paraId="0F1E969E"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Ova aplikativna funkcija priprema ulazne podatke za dalje obračune ciljanih veličina. Ona omogućava, između ostalog, ručne unose, ispravke postojećih vrednosti i prikupljanje i obradu planskih vrednosti.  </w:t>
      </w:r>
    </w:p>
    <w:p w14:paraId="2384EBEA"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Pomoću prethodno definisanih formula ovde se može pokrenuti obračun rezultirajućih parametara iz pripremljenih ulaznih vrednosti. Rezultati se pohranjuju u bazu podataka i stoje na raspolaganju za izdavanje podataka, odnosno za izveštaje.</w:t>
      </w:r>
    </w:p>
    <w:p w14:paraId="3D5B328B"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Izveštaji [BW / IZ – 40.10.20.] sa izdavanjem podataka (standardno) i slobodnim evaluacijama</w:t>
      </w:r>
    </w:p>
    <w:p w14:paraId="6EAEE3B9"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Po izboru vremenskog perioda i kompleksa parametara / parametara mogu se direktno pozvati unapred pripremljene (utvrđeni sadržaji) pojedinačne liste / izveštaji.  </w:t>
      </w:r>
    </w:p>
    <w:p w14:paraId="46631942"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Iz celokupne količine podataka (iz sistema upravljanja, iz obračunskih modula, i.t.d.) korisnik može da izradi individualne izveštaje u različito vreme i različitih struktura (elektrana, blok termoelektrane, agregat, energetska oprema,  i.t.d.). U te svrhe korisnik se služi jedinstvenim adresiranjem vrednosti i po potrebi sastavlja (sklapa) izveštaje.</w:t>
      </w:r>
    </w:p>
    <w:p w14:paraId="62CCC5ED" w14:textId="77777777" w:rsidR="00D922B8" w:rsidRPr="00D922B8" w:rsidRDefault="00D922B8" w:rsidP="00D922B8">
      <w:pPr>
        <w:keepNext/>
        <w:keepLines/>
        <w:numPr>
          <w:ilvl w:val="2"/>
          <w:numId w:val="45"/>
        </w:numPr>
        <w:spacing w:before="200" w:after="200" w:line="276" w:lineRule="auto"/>
        <w:outlineLvl w:val="2"/>
        <w:rPr>
          <w:rFonts w:cs="Arial"/>
          <w:b/>
          <w:bCs/>
          <w:noProof/>
          <w:color w:val="000000"/>
          <w:lang w:val="sr-Latn-RS" w:eastAsia="de-DE"/>
        </w:rPr>
      </w:pPr>
      <w:bookmarkStart w:id="933" w:name="_Toc456698336"/>
      <w:bookmarkStart w:id="934" w:name="_Toc464433238"/>
      <w:r w:rsidRPr="00D922B8">
        <w:rPr>
          <w:rFonts w:cs="Arial"/>
          <w:b/>
          <w:bCs/>
          <w:noProof/>
          <w:color w:val="000000"/>
          <w:lang w:val="sr-Latn-RS" w:eastAsia="de-DE"/>
        </w:rPr>
        <w:t>Tehnička efikasnost  [NVS / TEF – 40.20.]</w:t>
      </w:r>
      <w:bookmarkEnd w:id="933"/>
      <w:bookmarkEnd w:id="934"/>
    </w:p>
    <w:p w14:paraId="64D203D7"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Aplikacija TEF obrađuje identifikovane događaje iz Praćenja stanja u pogonu i Praćenja operativnih događaja (vid. i sl. 10.4). </w:t>
      </w:r>
    </w:p>
    <w:p w14:paraId="67EA3AC6"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Egzaktna analiza se, pak, može izraditi samo na osnovu činjenica, brojeva i stvarnih podataka, koji se dobijaju iz jednog ovakvog sistema kao što je PROTIS.</w:t>
      </w:r>
      <w:r w:rsidRPr="00D922B8">
        <w:rPr>
          <w:rFonts w:eastAsia="Calibri" w:cs="Arial"/>
          <w:noProof/>
          <w:sz w:val="24"/>
          <w:szCs w:val="24"/>
          <w:lang w:val="sr-Latn-RS" w:eastAsia="de-DE"/>
        </w:rPr>
        <w:br/>
        <w:t>Potencijal uštede ove aplikacije leži površno/prevashodno u smanjenju udela smetnji. Uzroci smetnji na postrojenjima / delovima postrojenja i njihovoj energetskoj opremi i agregatima leži u 90% slučajeva u uništenim ili pohabanim ugradnim komponentama (potrošni materijal). Da bi to moglo da se izanalizira i evaluira, ova postrojenja, delovi postrojenja, energetska oprema i komponente moraju da se definišu, svaka slika štete mora da se identifikuje i obradi i klasifikuje, tako da može da se proceni i da se odgovarajućim merama poboljšanja to onda može ukloniti, odnosno redukovati (utvrditi strategije za savladavanje).</w:t>
      </w:r>
    </w:p>
    <w:p w14:paraId="1FDDBECF"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Za aplikaciju NVS / TEF potrebno je napraviti sledeće aplikativne funkcije:</w:t>
      </w:r>
    </w:p>
    <w:p w14:paraId="18EDCEDD"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Nomenklature, ključevi, sistematizacije [NNVS / NTEF – 40.20.00.]</w:t>
      </w:r>
    </w:p>
    <w:p w14:paraId="7625A895"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Cilj je upravljati ključevima karakteristika događaja. Konfiguracija sadrži različite ključeve sa njihovim kodovima karakteristika, standardne tekstove i obezbeđuje preko korisnika jednoznačnu dodelu ključeva događajima / procesima. </w:t>
      </w:r>
    </w:p>
    <w:p w14:paraId="1DC15417"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sz w:val="24"/>
          <w:szCs w:val="24"/>
          <w:lang w:val="sr-Latn-RS"/>
        </w:rPr>
        <w:t>Identifikovanje</w:t>
      </w:r>
      <w:r w:rsidRPr="00D922B8">
        <w:rPr>
          <w:rFonts w:eastAsia="Calibri" w:cs="Arial"/>
          <w:noProof/>
          <w:sz w:val="24"/>
          <w:szCs w:val="24"/>
          <w:lang w:val="sr-Latn-RS" w:eastAsia="de-DE"/>
        </w:rPr>
        <w:t xml:space="preserve"> događaja sa neraspoloživošću (PSP-događaj sa umanjenjem odstupanjem snage) [NNVS/ETEF - 40.20.10.]</w:t>
      </w:r>
    </w:p>
    <w:p w14:paraId="1CC3C8DB"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lastRenderedPageBreak/>
        <w:t xml:space="preserve">Ova aplikativna funkcija služi pohranjivanju događaja, koji se preuzimaju iz Praćenja stanja u pogonu, sa daljim informacijama. To, između ostalog, obuhvata klasifikaciju uzročnika kvara / delove postrojenja, energetsku opremu. </w:t>
      </w:r>
    </w:p>
    <w:p w14:paraId="1DFD2C83"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Izračunavanje raspoloživosti / bilansiranje raspoloživosti [NVS / OTEF – 40.20.20.]</w:t>
      </w:r>
    </w:p>
    <w:p w14:paraId="14A164DA"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Korisniku se omogućava bilansiranje nastalih događaja na dnevnom i mesečnom nivou, da bi iz toga mogao da izvuče posledice po indekse uspeha i neraspoloživost za rad pojedinačnih postrojenja. </w:t>
      </w:r>
    </w:p>
    <w:p w14:paraId="0EA6A8B5" w14:textId="77777777" w:rsidR="00D922B8" w:rsidRPr="00D922B8" w:rsidRDefault="00D922B8" w:rsidP="00D922B8">
      <w:pPr>
        <w:numPr>
          <w:ilvl w:val="0"/>
          <w:numId w:val="46"/>
        </w:numPr>
        <w:spacing w:after="12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Evaluacija raspoloživosti / neraspoloživosti [ANVS / ETEF – 40.20.30.] </w:t>
      </w:r>
    </w:p>
    <w:p w14:paraId="2AA2F35C" w14:textId="77777777" w:rsidR="00D922B8" w:rsidRPr="00D922B8" w:rsidRDefault="00D922B8" w:rsidP="00D922B8">
      <w:pPr>
        <w:spacing w:before="0"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ab/>
        <w:t>+</w:t>
      </w:r>
      <w:r w:rsidRPr="00D922B8">
        <w:rPr>
          <w:rFonts w:eastAsia="Calibri" w:cs="Arial"/>
          <w:noProof/>
          <w:sz w:val="24"/>
          <w:szCs w:val="24"/>
          <w:lang w:val="sr-Latn-RS" w:eastAsia="de-DE"/>
        </w:rPr>
        <w:tab/>
        <w:t>pregled događaja i kvara; jedan (1) pregled evaluacije [40.20.30.10]</w:t>
      </w:r>
    </w:p>
    <w:p w14:paraId="485ECE76"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ab/>
        <w:t>+</w:t>
      </w:r>
      <w:r w:rsidRPr="00D922B8">
        <w:rPr>
          <w:rFonts w:eastAsia="Calibri" w:cs="Arial"/>
          <w:noProof/>
          <w:sz w:val="24"/>
          <w:szCs w:val="24"/>
          <w:lang w:val="sr-Latn-RS" w:eastAsia="de-DE"/>
        </w:rPr>
        <w:tab/>
        <w:t>Neraspoloživost - Evaluacija u skladu sa nomenklaturom</w:t>
      </w:r>
      <w:r w:rsidRPr="00D922B8">
        <w:rPr>
          <w:rFonts w:eastAsia="Calibri" w:cs="Arial"/>
          <w:noProof/>
          <w:sz w:val="24"/>
          <w:szCs w:val="24"/>
          <w:lang w:val="sr-Latn-RS" w:eastAsia="de-DE"/>
        </w:rPr>
        <w:br/>
      </w:r>
      <w:r w:rsidRPr="00D922B8">
        <w:rPr>
          <w:rFonts w:eastAsia="Calibri" w:cs="Arial"/>
          <w:noProof/>
          <w:sz w:val="24"/>
          <w:szCs w:val="24"/>
          <w:lang w:val="sr-Latn-RS" w:eastAsia="de-DE"/>
        </w:rPr>
        <w:tab/>
      </w:r>
      <w:r w:rsidRPr="00D922B8">
        <w:rPr>
          <w:rFonts w:eastAsia="Calibri" w:cs="Arial"/>
          <w:noProof/>
          <w:sz w:val="24"/>
          <w:szCs w:val="24"/>
          <w:lang w:val="sr-Latn-RS" w:eastAsia="de-DE"/>
        </w:rPr>
        <w:tab/>
        <w:t>(2. nivo razvijanja) [40.20.30.20]</w:t>
      </w:r>
    </w:p>
    <w:p w14:paraId="78236DFD" w14:textId="77777777" w:rsidR="00D922B8" w:rsidRPr="00D922B8" w:rsidRDefault="00D922B8" w:rsidP="00D922B8">
      <w:pPr>
        <w:spacing w:after="200" w:line="276" w:lineRule="auto"/>
        <w:rPr>
          <w:rFonts w:eastAsia="Calibri" w:cs="Arial"/>
          <w:noProof/>
          <w:sz w:val="24"/>
          <w:szCs w:val="24"/>
          <w:lang w:val="sr-Latn-RS" w:eastAsia="de-DE"/>
        </w:rPr>
      </w:pPr>
      <w:r w:rsidRPr="00D922B8">
        <w:rPr>
          <w:rFonts w:eastAsia="Calibri" w:cs="Arial"/>
          <w:noProof/>
          <w:sz w:val="24"/>
          <w:szCs w:val="24"/>
          <w:lang w:val="sr-Latn-RS" w:eastAsia="de-DE"/>
        </w:rPr>
        <w:t xml:space="preserve">Ova dalja evaluacija se zasniva na izabranim atributima, kao što su nalozi ili uzročnik nudi u poređenju sa pregledom kvara detaljniju / odgovarajuću analizu neraspoloživosti.  </w:t>
      </w:r>
      <w:bookmarkStart w:id="935" w:name="_Toc456690507"/>
      <w:bookmarkStart w:id="936" w:name="_Toc456690579"/>
      <w:bookmarkStart w:id="937" w:name="_Toc456690651"/>
      <w:bookmarkStart w:id="938" w:name="_Toc456690727"/>
      <w:bookmarkStart w:id="939" w:name="_Toc456690803"/>
      <w:bookmarkStart w:id="940" w:name="_Toc456690897"/>
      <w:bookmarkStart w:id="941" w:name="_Toc456690973"/>
      <w:bookmarkStart w:id="942" w:name="_Toc456691055"/>
      <w:bookmarkEnd w:id="935"/>
      <w:bookmarkEnd w:id="936"/>
      <w:bookmarkEnd w:id="937"/>
      <w:bookmarkEnd w:id="938"/>
      <w:bookmarkEnd w:id="939"/>
      <w:bookmarkEnd w:id="940"/>
      <w:bookmarkEnd w:id="941"/>
      <w:bookmarkEnd w:id="942"/>
    </w:p>
    <w:p w14:paraId="023F7D0C" w14:textId="77777777" w:rsidR="00D922B8" w:rsidRPr="00D922B8" w:rsidRDefault="00D922B8" w:rsidP="00D922B8">
      <w:pPr>
        <w:spacing w:after="200" w:line="276" w:lineRule="auto"/>
        <w:rPr>
          <w:rFonts w:eastAsia="Calibri" w:cs="Arial"/>
          <w:sz w:val="24"/>
          <w:szCs w:val="24"/>
          <w:lang w:val="sr-Latn-CS"/>
        </w:rPr>
      </w:pPr>
    </w:p>
    <w:p w14:paraId="17B38E4B" w14:textId="77777777" w:rsidR="00332BB1" w:rsidRDefault="00332BB1">
      <w:pPr>
        <w:spacing w:before="0"/>
        <w:jc w:val="left"/>
        <w:rPr>
          <w:rFonts w:cs="Arial"/>
          <w:b/>
          <w:sz w:val="24"/>
          <w:szCs w:val="24"/>
          <w:lang w:val="sr-Cyrl-CS" w:eastAsia="ar-SA"/>
        </w:rPr>
      </w:pPr>
      <w:r>
        <w:rPr>
          <w:rFonts w:cs="Arial"/>
          <w:sz w:val="24"/>
          <w:szCs w:val="24"/>
        </w:rPr>
        <w:br w:type="page"/>
      </w:r>
    </w:p>
    <w:p w14:paraId="5E66873F" w14:textId="77777777" w:rsidR="00756A02" w:rsidRDefault="00756A02" w:rsidP="00D922B8">
      <w:pPr>
        <w:pStyle w:val="Heading10"/>
        <w:numPr>
          <w:ilvl w:val="0"/>
          <w:numId w:val="11"/>
        </w:numPr>
        <w:spacing w:before="0"/>
        <w:jc w:val="both"/>
        <w:rPr>
          <w:rFonts w:cs="Arial"/>
          <w:sz w:val="28"/>
          <w:szCs w:val="28"/>
          <w:lang w:val="en-US"/>
        </w:rPr>
      </w:pPr>
      <w:r w:rsidRPr="00572346">
        <w:rPr>
          <w:rFonts w:cs="Arial"/>
          <w:sz w:val="28"/>
          <w:szCs w:val="28"/>
        </w:rPr>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18"/>
    </w:p>
    <w:p w14:paraId="1E5F57FA" w14:textId="77777777" w:rsidR="00586461" w:rsidRPr="00586461" w:rsidRDefault="00586461" w:rsidP="00586461">
      <w:pPr>
        <w:spacing w:before="0"/>
        <w:rPr>
          <w:rFonts w:cs="Arial"/>
          <w:sz w:val="24"/>
          <w:szCs w:val="24"/>
          <w:lang w:eastAsia="ar-SA"/>
        </w:rPr>
      </w:pPr>
    </w:p>
    <w:tbl>
      <w:tblPr>
        <w:tblW w:w="9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46"/>
      </w:tblGrid>
      <w:tr w:rsidR="00897F9E" w:rsidRPr="00897F9E" w14:paraId="46DA0C0B" w14:textId="77777777" w:rsidTr="00881BFA">
        <w:trPr>
          <w:trHeight w:val="524"/>
          <w:jc w:val="center"/>
        </w:trPr>
        <w:tc>
          <w:tcPr>
            <w:tcW w:w="729" w:type="dxa"/>
            <w:vAlign w:val="center"/>
          </w:tcPr>
          <w:p w14:paraId="14FF96A3" w14:textId="77777777" w:rsidR="00897F9E" w:rsidRPr="00897F9E" w:rsidRDefault="00897F9E" w:rsidP="00881BFA">
            <w:pPr>
              <w:spacing w:before="0"/>
              <w:jc w:val="center"/>
              <w:rPr>
                <w:rFonts w:cs="Arial"/>
                <w:b/>
                <w:sz w:val="24"/>
                <w:szCs w:val="24"/>
              </w:rPr>
            </w:pPr>
            <w:bookmarkStart w:id="943" w:name="_Toc405044497"/>
            <w:bookmarkStart w:id="944" w:name="_Toc449088695"/>
            <w:bookmarkStart w:id="945" w:name="_Toc449017180"/>
            <w:r w:rsidRPr="00897F9E">
              <w:rPr>
                <w:rFonts w:cs="Arial"/>
                <w:b/>
                <w:sz w:val="24"/>
                <w:szCs w:val="24"/>
              </w:rPr>
              <w:t>Ред. бр.</w:t>
            </w:r>
          </w:p>
        </w:tc>
        <w:tc>
          <w:tcPr>
            <w:tcW w:w="8446" w:type="dxa"/>
            <w:vAlign w:val="center"/>
          </w:tcPr>
          <w:p w14:paraId="2C429E51" w14:textId="77777777" w:rsidR="00897F9E" w:rsidRPr="00897F9E" w:rsidRDefault="00897F9E" w:rsidP="00881BFA">
            <w:pPr>
              <w:spacing w:before="0"/>
              <w:ind w:right="-180"/>
              <w:jc w:val="center"/>
              <w:rPr>
                <w:rFonts w:cs="Arial"/>
                <w:b/>
                <w:sz w:val="24"/>
                <w:szCs w:val="24"/>
              </w:rPr>
            </w:pPr>
            <w:r w:rsidRPr="00897F9E">
              <w:rPr>
                <w:rFonts w:cs="Arial"/>
                <w:b/>
                <w:sz w:val="24"/>
                <w:szCs w:val="24"/>
              </w:rPr>
              <w:t xml:space="preserve">4.1  ОБАВЕЗНИ УСЛОВИ </w:t>
            </w:r>
          </w:p>
          <w:p w14:paraId="12C05E9F" w14:textId="77777777" w:rsidR="00897F9E" w:rsidRPr="00897F9E" w:rsidRDefault="00897F9E" w:rsidP="00881BFA">
            <w:pPr>
              <w:spacing w:before="0"/>
              <w:jc w:val="center"/>
              <w:rPr>
                <w:rFonts w:cs="Arial"/>
                <w:b/>
                <w:sz w:val="24"/>
                <w:szCs w:val="24"/>
              </w:rPr>
            </w:pPr>
            <w:r w:rsidRPr="00897F9E">
              <w:rPr>
                <w:rFonts w:cs="Arial"/>
                <w:b/>
                <w:sz w:val="24"/>
                <w:szCs w:val="24"/>
              </w:rPr>
              <w:t>ЗА УЧЕШЋЕ У ПОСТУПКУ ЈАВНЕ НАБАВКЕ ИЗ ЧЛАНА 75. ЗАКОНА</w:t>
            </w:r>
          </w:p>
          <w:p w14:paraId="78FAC164" w14:textId="77777777" w:rsidR="00897F9E" w:rsidRPr="00897F9E" w:rsidRDefault="00897F9E" w:rsidP="00881BFA">
            <w:pPr>
              <w:spacing w:before="0"/>
              <w:jc w:val="center"/>
              <w:rPr>
                <w:rFonts w:cs="Arial"/>
                <w:b/>
                <w:sz w:val="24"/>
                <w:szCs w:val="24"/>
              </w:rPr>
            </w:pPr>
          </w:p>
        </w:tc>
      </w:tr>
      <w:tr w:rsidR="00897F9E" w:rsidRPr="00897F9E" w14:paraId="174647E8" w14:textId="77777777" w:rsidTr="00881BFA">
        <w:trPr>
          <w:jc w:val="center"/>
        </w:trPr>
        <w:tc>
          <w:tcPr>
            <w:tcW w:w="729" w:type="dxa"/>
            <w:vAlign w:val="center"/>
          </w:tcPr>
          <w:p w14:paraId="360CDF6F" w14:textId="77777777" w:rsidR="00897F9E" w:rsidRPr="00897F9E" w:rsidRDefault="00897F9E" w:rsidP="00881BFA">
            <w:pPr>
              <w:spacing w:before="0"/>
              <w:jc w:val="center"/>
              <w:rPr>
                <w:rFonts w:cs="Arial"/>
                <w:sz w:val="24"/>
                <w:szCs w:val="24"/>
              </w:rPr>
            </w:pPr>
            <w:r w:rsidRPr="00897F9E">
              <w:rPr>
                <w:rFonts w:cs="Arial"/>
                <w:sz w:val="24"/>
                <w:szCs w:val="24"/>
              </w:rPr>
              <w:t>1.</w:t>
            </w:r>
          </w:p>
        </w:tc>
        <w:tc>
          <w:tcPr>
            <w:tcW w:w="8446" w:type="dxa"/>
            <w:vAlign w:val="center"/>
          </w:tcPr>
          <w:p w14:paraId="26E46C35" w14:textId="77777777" w:rsidR="00897F9E" w:rsidRPr="00CF374A" w:rsidRDefault="00897F9E" w:rsidP="00881BFA">
            <w:pPr>
              <w:autoSpaceDE w:val="0"/>
              <w:autoSpaceDN w:val="0"/>
              <w:adjustRightInd w:val="0"/>
              <w:spacing w:before="0"/>
              <w:rPr>
                <w:rFonts w:cs="Arial"/>
                <w:sz w:val="24"/>
                <w:szCs w:val="24"/>
                <w:lang w:val="pl-PL"/>
              </w:rPr>
            </w:pPr>
            <w:r w:rsidRPr="00CF374A">
              <w:rPr>
                <w:rFonts w:cs="Arial"/>
                <w:b/>
                <w:sz w:val="24"/>
                <w:szCs w:val="24"/>
                <w:u w:val="single"/>
              </w:rPr>
              <w:t>Услов:</w:t>
            </w:r>
            <w:r w:rsidRPr="00CF374A">
              <w:rPr>
                <w:rFonts w:cs="Arial"/>
                <w:b/>
                <w:sz w:val="24"/>
                <w:szCs w:val="24"/>
              </w:rPr>
              <w:t xml:space="preserve"> </w:t>
            </w:r>
            <w:r w:rsidRPr="00CF374A">
              <w:rPr>
                <w:rFonts w:cs="Arial"/>
                <w:sz w:val="24"/>
                <w:szCs w:val="24"/>
                <w:lang w:val="pl-PL"/>
              </w:rPr>
              <w:t>Да је понуђач регистрован код надлежног органа, односно уписан у одговарајући регистар</w:t>
            </w:r>
          </w:p>
          <w:p w14:paraId="241800A7" w14:textId="77777777" w:rsidR="00897F9E" w:rsidRPr="00CF374A" w:rsidRDefault="00897F9E" w:rsidP="00881BFA">
            <w:pPr>
              <w:autoSpaceDE w:val="0"/>
              <w:autoSpaceDN w:val="0"/>
              <w:adjustRightInd w:val="0"/>
              <w:spacing w:before="0"/>
              <w:rPr>
                <w:rFonts w:cs="Arial"/>
                <w:sz w:val="24"/>
                <w:szCs w:val="24"/>
                <w:lang w:val="pl-PL"/>
              </w:rPr>
            </w:pPr>
          </w:p>
          <w:p w14:paraId="47DDC083" w14:textId="77777777" w:rsidR="00897F9E" w:rsidRPr="00CF374A" w:rsidRDefault="00897F9E" w:rsidP="00897F9E">
            <w:pPr>
              <w:autoSpaceDE w:val="0"/>
              <w:autoSpaceDN w:val="0"/>
              <w:adjustRightInd w:val="0"/>
              <w:spacing w:before="0"/>
              <w:rPr>
                <w:rFonts w:cs="Arial"/>
                <w:b/>
                <w:sz w:val="24"/>
                <w:szCs w:val="24"/>
                <w:u w:val="single"/>
              </w:rPr>
            </w:pPr>
            <w:r w:rsidRPr="00CF374A">
              <w:rPr>
                <w:rFonts w:cs="Arial"/>
                <w:b/>
                <w:sz w:val="24"/>
                <w:szCs w:val="24"/>
                <w:u w:val="single"/>
              </w:rPr>
              <w:t>Доказ:</w:t>
            </w:r>
          </w:p>
          <w:p w14:paraId="212F441F" w14:textId="77777777" w:rsidR="00897F9E" w:rsidRDefault="00897F9E" w:rsidP="00897F9E">
            <w:pPr>
              <w:spacing w:before="0"/>
              <w:rPr>
                <w:rFonts w:cs="Arial"/>
                <w:sz w:val="24"/>
                <w:szCs w:val="24"/>
              </w:rPr>
            </w:pPr>
            <w:r w:rsidRPr="00CF374A">
              <w:rPr>
                <w:rFonts w:cs="Arial"/>
                <w:sz w:val="24"/>
                <w:szCs w:val="24"/>
              </w:rPr>
              <w:t xml:space="preserve">Потписан и оверен Образац изјаве на основу члана </w:t>
            </w:r>
            <w:r w:rsidR="005469DD" w:rsidRPr="00CF374A">
              <w:rPr>
                <w:rFonts w:cs="Arial"/>
                <w:sz w:val="24"/>
                <w:szCs w:val="24"/>
              </w:rPr>
              <w:t>77. став 4</w:t>
            </w:r>
            <w:r w:rsidRPr="00CF374A">
              <w:rPr>
                <w:rFonts w:cs="Arial"/>
                <w:sz w:val="24"/>
                <w:szCs w:val="24"/>
              </w:rPr>
              <w:t>. Закона (Образац бр</w:t>
            </w:r>
            <w:r w:rsidRPr="00CF374A">
              <w:rPr>
                <w:rFonts w:cs="Arial"/>
                <w:sz w:val="24"/>
                <w:szCs w:val="24"/>
                <w:lang w:val="sr-Cyrl-CS"/>
              </w:rPr>
              <w:t>ој</w:t>
            </w:r>
            <w:r w:rsidR="00CF374A" w:rsidRPr="00CF374A">
              <w:rPr>
                <w:rFonts w:cs="Arial"/>
                <w:sz w:val="24"/>
                <w:szCs w:val="24"/>
              </w:rPr>
              <w:t xml:space="preserve"> </w:t>
            </w:r>
            <w:r w:rsidR="00CF374A" w:rsidRPr="00CF374A">
              <w:rPr>
                <w:rFonts w:cs="Arial"/>
                <w:sz w:val="24"/>
                <w:szCs w:val="24"/>
                <w:lang w:val="sr-Cyrl-CS"/>
              </w:rPr>
              <w:t>10</w:t>
            </w:r>
            <w:r w:rsidRPr="00CF374A">
              <w:rPr>
                <w:rFonts w:cs="Arial"/>
                <w:sz w:val="24"/>
                <w:szCs w:val="24"/>
              </w:rPr>
              <w:t>)</w:t>
            </w:r>
          </w:p>
          <w:p w14:paraId="2D552DA2" w14:textId="77777777" w:rsidR="00CC0D7B" w:rsidRDefault="00CC0D7B" w:rsidP="00897F9E">
            <w:pPr>
              <w:spacing w:before="0"/>
              <w:rPr>
                <w:rFonts w:cs="Arial"/>
                <w:sz w:val="24"/>
                <w:szCs w:val="24"/>
              </w:rPr>
            </w:pPr>
          </w:p>
          <w:p w14:paraId="37C4678F" w14:textId="77777777" w:rsidR="00CC0D7B" w:rsidRPr="00AA3405" w:rsidRDefault="00CC0D7B" w:rsidP="00CC0D7B">
            <w:pPr>
              <w:snapToGrid w:val="0"/>
              <w:spacing w:before="0"/>
              <w:rPr>
                <w:rFonts w:cs="Arial"/>
                <w:sz w:val="24"/>
                <w:szCs w:val="24"/>
                <w:lang w:val="sr-Cyrl-CS"/>
              </w:rPr>
            </w:pPr>
            <w:r w:rsidRPr="00AA3405">
              <w:rPr>
                <w:rFonts w:cs="Arial"/>
                <w:i/>
                <w:sz w:val="24"/>
                <w:szCs w:val="24"/>
              </w:rPr>
              <w:t>Напомена:</w:t>
            </w:r>
          </w:p>
          <w:p w14:paraId="04C5AC46" w14:textId="77777777" w:rsidR="00CC0D7B" w:rsidRPr="00C35F4A" w:rsidRDefault="00CC0D7B" w:rsidP="00D922B8">
            <w:pPr>
              <w:numPr>
                <w:ilvl w:val="0"/>
                <w:numId w:val="12"/>
              </w:numPr>
              <w:snapToGrid w:val="0"/>
              <w:spacing w:before="0"/>
              <w:ind w:left="714" w:hanging="357"/>
              <w:rPr>
                <w:rFonts w:cs="Arial"/>
                <w:i/>
                <w:sz w:val="24"/>
                <w:szCs w:val="24"/>
                <w:lang w:val="sr-Cyrl-CS"/>
              </w:rPr>
            </w:pPr>
            <w:r w:rsidRPr="00AA3405">
              <w:rPr>
                <w:rFonts w:cs="Arial"/>
                <w:i/>
                <w:sz w:val="24"/>
                <w:szCs w:val="24"/>
              </w:rPr>
              <w:t>Изјава мора да буде</w:t>
            </w:r>
            <w:r w:rsidRPr="00C35F4A">
              <w:rPr>
                <w:rFonts w:cs="Arial"/>
                <w:i/>
                <w:sz w:val="24"/>
                <w:szCs w:val="24"/>
              </w:rPr>
              <w:t xml:space="preserve"> потписана од стране овалшћеног лица </w:t>
            </w:r>
            <w:r w:rsidRPr="00C35F4A">
              <w:rPr>
                <w:rFonts w:cs="Arial"/>
                <w:i/>
                <w:sz w:val="24"/>
                <w:szCs w:val="24"/>
                <w:lang w:val="sr-Cyrl-CS"/>
              </w:rPr>
              <w:t>за заступање понуђача</w:t>
            </w:r>
            <w:r w:rsidRPr="00C35F4A">
              <w:rPr>
                <w:rFonts w:cs="Arial"/>
                <w:i/>
                <w:sz w:val="24"/>
                <w:szCs w:val="24"/>
              </w:rPr>
              <w:t xml:space="preserve"> и оверена печатом. </w:t>
            </w:r>
          </w:p>
          <w:p w14:paraId="2E6EAC4F" w14:textId="77777777" w:rsidR="00CC0D7B" w:rsidRDefault="00CC0D7B" w:rsidP="00D922B8">
            <w:pPr>
              <w:numPr>
                <w:ilvl w:val="0"/>
                <w:numId w:val="12"/>
              </w:numPr>
              <w:snapToGrid w:val="0"/>
              <w:spacing w:before="0"/>
              <w:ind w:left="714" w:hanging="357"/>
              <w:rPr>
                <w:rFonts w:cs="Arial"/>
                <w:i/>
                <w:sz w:val="24"/>
                <w:szCs w:val="24"/>
              </w:rPr>
            </w:pPr>
            <w:r w:rsidRPr="00C35F4A">
              <w:rPr>
                <w:rFonts w:cs="Arial"/>
                <w:i/>
                <w:sz w:val="24"/>
                <w:szCs w:val="24"/>
              </w:rPr>
              <w:t xml:space="preserve">Уколико понуду подноси група понуђача Изјава мора бити </w:t>
            </w:r>
            <w:r w:rsidRPr="00C35F4A">
              <w:rPr>
                <w:rFonts w:cs="Arial"/>
                <w:i/>
                <w:sz w:val="24"/>
                <w:szCs w:val="24"/>
                <w:lang w:val="sr-Cyrl-CS"/>
              </w:rPr>
              <w:t>достављена за сваког члана групе понуђача. Изјава мора бити</w:t>
            </w:r>
            <w:r w:rsidRPr="00C35F4A">
              <w:rPr>
                <w:rFonts w:cs="Arial"/>
                <w:i/>
                <w:sz w:val="24"/>
                <w:szCs w:val="24"/>
              </w:rPr>
              <w:t xml:space="preserve"> потписана од стране овлашћеног лица </w:t>
            </w:r>
            <w:r w:rsidRPr="00C35F4A">
              <w:rPr>
                <w:rFonts w:cs="Arial"/>
                <w:i/>
                <w:sz w:val="24"/>
                <w:szCs w:val="24"/>
                <w:lang w:val="sr-Cyrl-CS"/>
              </w:rPr>
              <w:t xml:space="preserve">за заступање </w:t>
            </w:r>
            <w:r w:rsidRPr="00C35F4A">
              <w:rPr>
                <w:rFonts w:cs="Arial"/>
                <w:i/>
                <w:sz w:val="24"/>
                <w:szCs w:val="24"/>
              </w:rPr>
              <w:t xml:space="preserve">понуђача из групе понуђача и оверена печатом. </w:t>
            </w:r>
          </w:p>
          <w:p w14:paraId="66D512FC" w14:textId="77777777" w:rsidR="00897F9E" w:rsidRPr="00CF374A" w:rsidRDefault="00CC0D7B" w:rsidP="00D922B8">
            <w:pPr>
              <w:numPr>
                <w:ilvl w:val="0"/>
                <w:numId w:val="12"/>
              </w:numPr>
              <w:snapToGrid w:val="0"/>
              <w:spacing w:before="0"/>
              <w:ind w:left="714" w:hanging="357"/>
              <w:rPr>
                <w:rFonts w:eastAsia="Calibri" w:cs="Arial"/>
                <w:i/>
                <w:sz w:val="24"/>
                <w:szCs w:val="24"/>
              </w:rPr>
            </w:pPr>
            <w:r w:rsidRPr="00CC0D7B">
              <w:rPr>
                <w:rFonts w:eastAsia="Calibri" w:cs="Arial"/>
                <w:i/>
                <w:sz w:val="24"/>
                <w:szCs w:val="24"/>
              </w:rPr>
              <w:t>У случају да понуђач подноси понуду са подизвођачем, Изјава мора бити достављена за сваког подизвођача. Изјава мора бити потписана од стране овлашћеног лица за заступање подизвођача</w:t>
            </w:r>
            <w:r w:rsidRPr="00CC0D7B">
              <w:rPr>
                <w:rFonts w:eastAsia="Calibri" w:cs="Arial"/>
                <w:i/>
                <w:sz w:val="24"/>
                <w:szCs w:val="24"/>
                <w:lang w:val="sr-Cyrl-CS"/>
              </w:rPr>
              <w:t xml:space="preserve"> и оверена печатом.</w:t>
            </w:r>
          </w:p>
        </w:tc>
      </w:tr>
      <w:tr w:rsidR="00897F9E" w:rsidRPr="00897F9E" w14:paraId="4C247040" w14:textId="77777777" w:rsidTr="00897F9E">
        <w:trPr>
          <w:trHeight w:val="1751"/>
          <w:jc w:val="center"/>
        </w:trPr>
        <w:tc>
          <w:tcPr>
            <w:tcW w:w="729" w:type="dxa"/>
            <w:vAlign w:val="center"/>
          </w:tcPr>
          <w:p w14:paraId="7E415A81" w14:textId="77777777" w:rsidR="00897F9E" w:rsidRPr="00897F9E" w:rsidRDefault="00897F9E" w:rsidP="00881BFA">
            <w:pPr>
              <w:spacing w:before="0"/>
              <w:jc w:val="center"/>
              <w:rPr>
                <w:rFonts w:cs="Arial"/>
                <w:sz w:val="24"/>
                <w:szCs w:val="24"/>
              </w:rPr>
            </w:pPr>
            <w:r w:rsidRPr="00897F9E">
              <w:rPr>
                <w:rFonts w:cs="Arial"/>
                <w:sz w:val="24"/>
                <w:szCs w:val="24"/>
              </w:rPr>
              <w:t>2.</w:t>
            </w:r>
          </w:p>
        </w:tc>
        <w:tc>
          <w:tcPr>
            <w:tcW w:w="8446" w:type="dxa"/>
            <w:vAlign w:val="center"/>
          </w:tcPr>
          <w:p w14:paraId="2C3A1527" w14:textId="77777777" w:rsidR="00897F9E" w:rsidRPr="00CF374A" w:rsidRDefault="00897F9E" w:rsidP="00897F9E">
            <w:pPr>
              <w:autoSpaceDE w:val="0"/>
              <w:autoSpaceDN w:val="0"/>
              <w:adjustRightInd w:val="0"/>
              <w:spacing w:before="0"/>
              <w:rPr>
                <w:rFonts w:cs="Arial"/>
                <w:sz w:val="24"/>
                <w:szCs w:val="24"/>
              </w:rPr>
            </w:pPr>
            <w:r w:rsidRPr="00CF374A">
              <w:rPr>
                <w:rFonts w:cs="Arial"/>
                <w:b/>
                <w:sz w:val="24"/>
                <w:szCs w:val="24"/>
                <w:u w:val="single"/>
              </w:rPr>
              <w:t>Услов:</w:t>
            </w:r>
            <w:r w:rsidRPr="00CF374A">
              <w:rPr>
                <w:rFonts w:cs="Arial"/>
                <w:sz w:val="24"/>
                <w:szCs w:val="24"/>
              </w:rPr>
              <w:t xml:space="preserve"> 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14:paraId="4B4A509C" w14:textId="77777777" w:rsidR="00897F9E" w:rsidRPr="00CF374A" w:rsidRDefault="00897F9E" w:rsidP="00897F9E">
            <w:pPr>
              <w:autoSpaceDE w:val="0"/>
              <w:autoSpaceDN w:val="0"/>
              <w:adjustRightInd w:val="0"/>
              <w:spacing w:before="0"/>
              <w:rPr>
                <w:rFonts w:cs="Arial"/>
                <w:b/>
                <w:sz w:val="24"/>
                <w:szCs w:val="24"/>
                <w:u w:val="single"/>
              </w:rPr>
            </w:pPr>
          </w:p>
          <w:p w14:paraId="7D034989" w14:textId="77777777" w:rsidR="00897F9E" w:rsidRPr="00CF374A" w:rsidRDefault="00897F9E" w:rsidP="00897F9E">
            <w:pPr>
              <w:autoSpaceDE w:val="0"/>
              <w:autoSpaceDN w:val="0"/>
              <w:adjustRightInd w:val="0"/>
              <w:spacing w:before="0"/>
              <w:rPr>
                <w:rFonts w:cs="Arial"/>
                <w:b/>
                <w:sz w:val="24"/>
                <w:szCs w:val="24"/>
                <w:u w:val="single"/>
              </w:rPr>
            </w:pPr>
            <w:r w:rsidRPr="00CF374A">
              <w:rPr>
                <w:rFonts w:cs="Arial"/>
                <w:b/>
                <w:sz w:val="24"/>
                <w:szCs w:val="24"/>
                <w:u w:val="single"/>
              </w:rPr>
              <w:t>Доказ:</w:t>
            </w:r>
          </w:p>
          <w:p w14:paraId="0228F6F2" w14:textId="77777777" w:rsidR="00897F9E" w:rsidRDefault="00897F9E" w:rsidP="00897F9E">
            <w:pPr>
              <w:spacing w:before="0"/>
              <w:rPr>
                <w:rFonts w:cs="Arial"/>
                <w:sz w:val="24"/>
                <w:szCs w:val="24"/>
              </w:rPr>
            </w:pPr>
            <w:r w:rsidRPr="00CF374A">
              <w:rPr>
                <w:rFonts w:cs="Arial"/>
                <w:sz w:val="24"/>
                <w:szCs w:val="24"/>
              </w:rPr>
              <w:t xml:space="preserve">Потписан и оверен Образац изјаве на основу члана </w:t>
            </w:r>
            <w:r w:rsidR="005469DD" w:rsidRPr="00CF374A">
              <w:rPr>
                <w:rFonts w:cs="Arial"/>
                <w:sz w:val="24"/>
                <w:szCs w:val="24"/>
              </w:rPr>
              <w:t>77</w:t>
            </w:r>
            <w:r w:rsidRPr="00CF374A">
              <w:rPr>
                <w:rFonts w:cs="Arial"/>
                <w:sz w:val="24"/>
                <w:szCs w:val="24"/>
              </w:rPr>
              <w:t xml:space="preserve">. став </w:t>
            </w:r>
            <w:r w:rsidR="005469DD" w:rsidRPr="00CF374A">
              <w:rPr>
                <w:rFonts w:cs="Arial"/>
                <w:sz w:val="24"/>
                <w:szCs w:val="24"/>
              </w:rPr>
              <w:t>4</w:t>
            </w:r>
            <w:r w:rsidRPr="00CF374A">
              <w:rPr>
                <w:rFonts w:cs="Arial"/>
                <w:sz w:val="24"/>
                <w:szCs w:val="24"/>
              </w:rPr>
              <w:t>. Закона (Образац бр</w:t>
            </w:r>
            <w:r w:rsidRPr="00CF374A">
              <w:rPr>
                <w:rFonts w:cs="Arial"/>
                <w:sz w:val="24"/>
                <w:szCs w:val="24"/>
                <w:lang w:val="sr-Cyrl-CS"/>
              </w:rPr>
              <w:t>ој</w:t>
            </w:r>
            <w:r w:rsidR="00CF374A" w:rsidRPr="00CF374A">
              <w:rPr>
                <w:rFonts w:cs="Arial"/>
                <w:sz w:val="24"/>
                <w:szCs w:val="24"/>
              </w:rPr>
              <w:t xml:space="preserve"> </w:t>
            </w:r>
            <w:r w:rsidR="00CF374A" w:rsidRPr="00CF374A">
              <w:rPr>
                <w:rFonts w:cs="Arial"/>
                <w:sz w:val="24"/>
                <w:szCs w:val="24"/>
                <w:lang w:val="sr-Cyrl-CS"/>
              </w:rPr>
              <w:t>10</w:t>
            </w:r>
            <w:r w:rsidRPr="00CF374A">
              <w:rPr>
                <w:rFonts w:cs="Arial"/>
                <w:sz w:val="24"/>
                <w:szCs w:val="24"/>
              </w:rPr>
              <w:t>)</w:t>
            </w:r>
          </w:p>
          <w:p w14:paraId="78966439" w14:textId="77777777" w:rsidR="00CC0D7B" w:rsidRDefault="00CC0D7B" w:rsidP="00897F9E">
            <w:pPr>
              <w:spacing w:before="0"/>
              <w:rPr>
                <w:rFonts w:cs="Arial"/>
                <w:sz w:val="24"/>
                <w:szCs w:val="24"/>
              </w:rPr>
            </w:pPr>
          </w:p>
          <w:p w14:paraId="3C8FD565" w14:textId="77777777" w:rsidR="00CC0D7B" w:rsidRPr="00AA3405" w:rsidRDefault="00CC0D7B" w:rsidP="00CC0D7B">
            <w:pPr>
              <w:snapToGrid w:val="0"/>
              <w:spacing w:before="0"/>
              <w:rPr>
                <w:rFonts w:cs="Arial"/>
                <w:sz w:val="24"/>
                <w:szCs w:val="24"/>
                <w:lang w:val="sr-Cyrl-CS"/>
              </w:rPr>
            </w:pPr>
            <w:r w:rsidRPr="00AA3405">
              <w:rPr>
                <w:rFonts w:cs="Arial"/>
                <w:i/>
                <w:sz w:val="24"/>
                <w:szCs w:val="24"/>
              </w:rPr>
              <w:t>Напомена:</w:t>
            </w:r>
          </w:p>
          <w:p w14:paraId="74FA69D1" w14:textId="77777777" w:rsidR="00CC0D7B" w:rsidRPr="00C35F4A" w:rsidRDefault="00CC0D7B" w:rsidP="00D922B8">
            <w:pPr>
              <w:numPr>
                <w:ilvl w:val="0"/>
                <w:numId w:val="12"/>
              </w:numPr>
              <w:snapToGrid w:val="0"/>
              <w:spacing w:before="0"/>
              <w:ind w:left="714" w:hanging="357"/>
              <w:rPr>
                <w:rFonts w:cs="Arial"/>
                <w:i/>
                <w:sz w:val="24"/>
                <w:szCs w:val="24"/>
                <w:lang w:val="sr-Cyrl-CS"/>
              </w:rPr>
            </w:pPr>
            <w:r w:rsidRPr="00AA3405">
              <w:rPr>
                <w:rFonts w:cs="Arial"/>
                <w:i/>
                <w:sz w:val="24"/>
                <w:szCs w:val="24"/>
              </w:rPr>
              <w:t>Изјава мора да буде</w:t>
            </w:r>
            <w:r w:rsidRPr="00C35F4A">
              <w:rPr>
                <w:rFonts w:cs="Arial"/>
                <w:i/>
                <w:sz w:val="24"/>
                <w:szCs w:val="24"/>
              </w:rPr>
              <w:t xml:space="preserve"> потписана од стране овалшћеног лица </w:t>
            </w:r>
            <w:r w:rsidRPr="00C35F4A">
              <w:rPr>
                <w:rFonts w:cs="Arial"/>
                <w:i/>
                <w:sz w:val="24"/>
                <w:szCs w:val="24"/>
                <w:lang w:val="sr-Cyrl-CS"/>
              </w:rPr>
              <w:t>за заступање понуђача</w:t>
            </w:r>
            <w:r w:rsidRPr="00C35F4A">
              <w:rPr>
                <w:rFonts w:cs="Arial"/>
                <w:i/>
                <w:sz w:val="24"/>
                <w:szCs w:val="24"/>
              </w:rPr>
              <w:t xml:space="preserve"> и оверена печатом. </w:t>
            </w:r>
          </w:p>
          <w:p w14:paraId="45BA66DE" w14:textId="77777777" w:rsidR="00CC0D7B" w:rsidRDefault="00CC0D7B" w:rsidP="00D922B8">
            <w:pPr>
              <w:numPr>
                <w:ilvl w:val="0"/>
                <w:numId w:val="12"/>
              </w:numPr>
              <w:snapToGrid w:val="0"/>
              <w:spacing w:before="0"/>
              <w:ind w:left="714" w:hanging="357"/>
              <w:rPr>
                <w:rFonts w:cs="Arial"/>
                <w:i/>
                <w:sz w:val="24"/>
                <w:szCs w:val="24"/>
              </w:rPr>
            </w:pPr>
            <w:r w:rsidRPr="00C35F4A">
              <w:rPr>
                <w:rFonts w:cs="Arial"/>
                <w:i/>
                <w:sz w:val="24"/>
                <w:szCs w:val="24"/>
              </w:rPr>
              <w:t xml:space="preserve">Уколико понуду подноси група понуђача Изјава мора бити </w:t>
            </w:r>
            <w:r w:rsidRPr="00C35F4A">
              <w:rPr>
                <w:rFonts w:cs="Arial"/>
                <w:i/>
                <w:sz w:val="24"/>
                <w:szCs w:val="24"/>
                <w:lang w:val="sr-Cyrl-CS"/>
              </w:rPr>
              <w:t>достављена за сваког члана групе понуђача. Изјава мора бити</w:t>
            </w:r>
            <w:r w:rsidRPr="00C35F4A">
              <w:rPr>
                <w:rFonts w:cs="Arial"/>
                <w:i/>
                <w:sz w:val="24"/>
                <w:szCs w:val="24"/>
              </w:rPr>
              <w:t xml:space="preserve"> потписана од стране овлашћеног лица </w:t>
            </w:r>
            <w:r w:rsidRPr="00C35F4A">
              <w:rPr>
                <w:rFonts w:cs="Arial"/>
                <w:i/>
                <w:sz w:val="24"/>
                <w:szCs w:val="24"/>
                <w:lang w:val="sr-Cyrl-CS"/>
              </w:rPr>
              <w:t xml:space="preserve">за заступање </w:t>
            </w:r>
            <w:r w:rsidRPr="00C35F4A">
              <w:rPr>
                <w:rFonts w:cs="Arial"/>
                <w:i/>
                <w:sz w:val="24"/>
                <w:szCs w:val="24"/>
              </w:rPr>
              <w:t xml:space="preserve">понуђача из групе понуђача и оверена печатом. </w:t>
            </w:r>
          </w:p>
          <w:p w14:paraId="1B093AE0" w14:textId="77777777" w:rsidR="00897F9E" w:rsidRPr="00CF374A" w:rsidRDefault="00CC0D7B" w:rsidP="00D922B8">
            <w:pPr>
              <w:numPr>
                <w:ilvl w:val="0"/>
                <w:numId w:val="12"/>
              </w:numPr>
              <w:snapToGrid w:val="0"/>
              <w:spacing w:before="0"/>
              <w:ind w:left="714" w:hanging="357"/>
              <w:rPr>
                <w:rFonts w:eastAsia="Calibri" w:cs="Arial"/>
                <w:sz w:val="24"/>
                <w:szCs w:val="24"/>
                <w:lang w:val="sr-Cyrl-CS"/>
              </w:rPr>
            </w:pPr>
            <w:r w:rsidRPr="00CC0D7B">
              <w:rPr>
                <w:rFonts w:eastAsia="Calibri" w:cs="Arial"/>
                <w:i/>
                <w:sz w:val="24"/>
                <w:szCs w:val="24"/>
              </w:rPr>
              <w:t>У случају да понуђач подноси понуду са подизвођачем, Изјава мора бити достављена за сваког подизвођача. Изјава мора бити потписана од стране овлашћеног лица за заступање подизвођача</w:t>
            </w:r>
            <w:r w:rsidRPr="00CC0D7B">
              <w:rPr>
                <w:rFonts w:eastAsia="Calibri" w:cs="Arial"/>
                <w:i/>
                <w:sz w:val="24"/>
                <w:szCs w:val="24"/>
                <w:lang w:val="sr-Cyrl-CS"/>
              </w:rPr>
              <w:t xml:space="preserve"> и оверена печатом.</w:t>
            </w:r>
          </w:p>
        </w:tc>
      </w:tr>
      <w:tr w:rsidR="00897F9E" w:rsidRPr="00897F9E" w14:paraId="2A07AD9E" w14:textId="77777777" w:rsidTr="00897F9E">
        <w:trPr>
          <w:trHeight w:val="983"/>
          <w:jc w:val="center"/>
        </w:trPr>
        <w:tc>
          <w:tcPr>
            <w:tcW w:w="729" w:type="dxa"/>
            <w:vAlign w:val="center"/>
          </w:tcPr>
          <w:p w14:paraId="2CF32F07" w14:textId="77777777" w:rsidR="00897F9E" w:rsidRPr="00897F9E" w:rsidRDefault="00897F9E" w:rsidP="00881BFA">
            <w:pPr>
              <w:spacing w:before="0"/>
              <w:jc w:val="center"/>
              <w:rPr>
                <w:rFonts w:cs="Arial"/>
                <w:sz w:val="24"/>
                <w:szCs w:val="24"/>
              </w:rPr>
            </w:pPr>
            <w:r w:rsidRPr="00897F9E">
              <w:rPr>
                <w:rFonts w:cs="Arial"/>
                <w:sz w:val="24"/>
                <w:szCs w:val="24"/>
              </w:rPr>
              <w:t>3.</w:t>
            </w:r>
          </w:p>
        </w:tc>
        <w:tc>
          <w:tcPr>
            <w:tcW w:w="8446" w:type="dxa"/>
            <w:vAlign w:val="center"/>
          </w:tcPr>
          <w:p w14:paraId="085FE8FA" w14:textId="77777777" w:rsidR="00897F9E" w:rsidRPr="00CF374A" w:rsidRDefault="00897F9E" w:rsidP="00897F9E">
            <w:pPr>
              <w:snapToGrid w:val="0"/>
              <w:spacing w:before="0"/>
              <w:rPr>
                <w:rFonts w:cs="Arial"/>
                <w:sz w:val="24"/>
                <w:szCs w:val="24"/>
              </w:rPr>
            </w:pPr>
            <w:r w:rsidRPr="00CF374A">
              <w:rPr>
                <w:rFonts w:cs="Arial"/>
                <w:b/>
                <w:sz w:val="24"/>
                <w:szCs w:val="24"/>
                <w:u w:val="single"/>
              </w:rPr>
              <w:t>Услов</w:t>
            </w:r>
            <w:r w:rsidRPr="00CF374A">
              <w:rPr>
                <w:rFonts w:cs="Arial"/>
                <w:sz w:val="24"/>
                <w:szCs w:val="24"/>
                <w:u w:val="single"/>
              </w:rPr>
              <w:t>:</w:t>
            </w:r>
            <w:r w:rsidRPr="00CF374A">
              <w:rPr>
                <w:rFonts w:cs="Arial"/>
                <w:sz w:val="24"/>
                <w:szCs w:val="24"/>
              </w:rPr>
              <w:t xml:space="preserve"> 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14:paraId="62797298" w14:textId="77777777" w:rsidR="00897F9E" w:rsidRPr="00CF374A" w:rsidRDefault="00897F9E" w:rsidP="00897F9E">
            <w:pPr>
              <w:snapToGrid w:val="0"/>
              <w:spacing w:before="0"/>
              <w:rPr>
                <w:rFonts w:cs="Arial"/>
                <w:sz w:val="24"/>
                <w:szCs w:val="24"/>
              </w:rPr>
            </w:pPr>
          </w:p>
          <w:p w14:paraId="682E1EC3" w14:textId="77777777" w:rsidR="00897F9E" w:rsidRPr="00CF374A" w:rsidRDefault="00897F9E" w:rsidP="00897F9E">
            <w:pPr>
              <w:autoSpaceDE w:val="0"/>
              <w:autoSpaceDN w:val="0"/>
              <w:adjustRightInd w:val="0"/>
              <w:spacing w:before="0"/>
              <w:rPr>
                <w:rFonts w:cs="Arial"/>
                <w:b/>
                <w:sz w:val="24"/>
                <w:szCs w:val="24"/>
                <w:u w:val="single"/>
              </w:rPr>
            </w:pPr>
            <w:r w:rsidRPr="00CF374A">
              <w:rPr>
                <w:rFonts w:cs="Arial"/>
                <w:b/>
                <w:sz w:val="24"/>
                <w:szCs w:val="24"/>
                <w:u w:val="single"/>
              </w:rPr>
              <w:t>Доказ:</w:t>
            </w:r>
          </w:p>
          <w:p w14:paraId="4C5F0E1C" w14:textId="77777777" w:rsidR="00897F9E" w:rsidRDefault="00897F9E" w:rsidP="00897F9E">
            <w:pPr>
              <w:spacing w:before="0"/>
              <w:rPr>
                <w:rFonts w:cs="Arial"/>
                <w:sz w:val="24"/>
                <w:szCs w:val="24"/>
              </w:rPr>
            </w:pPr>
            <w:r w:rsidRPr="00CF374A">
              <w:rPr>
                <w:rFonts w:cs="Arial"/>
                <w:sz w:val="24"/>
                <w:szCs w:val="24"/>
              </w:rPr>
              <w:lastRenderedPageBreak/>
              <w:t>Потписан и оверен Образац изјаве на основу члана 7</w:t>
            </w:r>
            <w:r w:rsidR="005469DD" w:rsidRPr="00CF374A">
              <w:rPr>
                <w:rFonts w:cs="Arial"/>
                <w:sz w:val="24"/>
                <w:szCs w:val="24"/>
              </w:rPr>
              <w:t>7</w:t>
            </w:r>
            <w:r w:rsidRPr="00CF374A">
              <w:rPr>
                <w:rFonts w:cs="Arial"/>
                <w:sz w:val="24"/>
                <w:szCs w:val="24"/>
              </w:rPr>
              <w:t xml:space="preserve">. став </w:t>
            </w:r>
            <w:r w:rsidR="005469DD" w:rsidRPr="00CF374A">
              <w:rPr>
                <w:rFonts w:cs="Arial"/>
                <w:sz w:val="24"/>
                <w:szCs w:val="24"/>
              </w:rPr>
              <w:t>4</w:t>
            </w:r>
            <w:r w:rsidRPr="00CF374A">
              <w:rPr>
                <w:rFonts w:cs="Arial"/>
                <w:sz w:val="24"/>
                <w:szCs w:val="24"/>
              </w:rPr>
              <w:t>. Закона (Образац бр</w:t>
            </w:r>
            <w:r w:rsidRPr="00CF374A">
              <w:rPr>
                <w:rFonts w:cs="Arial"/>
                <w:sz w:val="24"/>
                <w:szCs w:val="24"/>
                <w:lang w:val="sr-Cyrl-CS"/>
              </w:rPr>
              <w:t>ој</w:t>
            </w:r>
            <w:r w:rsidR="00CF374A" w:rsidRPr="00CF374A">
              <w:rPr>
                <w:rFonts w:cs="Arial"/>
                <w:sz w:val="24"/>
                <w:szCs w:val="24"/>
              </w:rPr>
              <w:t xml:space="preserve"> </w:t>
            </w:r>
            <w:r w:rsidR="00CF374A" w:rsidRPr="00CF374A">
              <w:rPr>
                <w:rFonts w:cs="Arial"/>
                <w:sz w:val="24"/>
                <w:szCs w:val="24"/>
                <w:lang w:val="sr-Cyrl-CS"/>
              </w:rPr>
              <w:t>10</w:t>
            </w:r>
            <w:r w:rsidRPr="00CF374A">
              <w:rPr>
                <w:rFonts w:cs="Arial"/>
                <w:sz w:val="24"/>
                <w:szCs w:val="24"/>
              </w:rPr>
              <w:t>)</w:t>
            </w:r>
          </w:p>
          <w:p w14:paraId="75AD17E5" w14:textId="77777777" w:rsidR="00CC0D7B" w:rsidRDefault="00CC0D7B" w:rsidP="00897F9E">
            <w:pPr>
              <w:spacing w:before="0"/>
              <w:rPr>
                <w:rFonts w:cs="Arial"/>
                <w:sz w:val="24"/>
                <w:szCs w:val="24"/>
              </w:rPr>
            </w:pPr>
          </w:p>
          <w:p w14:paraId="0C7A9039" w14:textId="77777777" w:rsidR="00CC0D7B" w:rsidRPr="00AA3405" w:rsidRDefault="00CC0D7B" w:rsidP="00CC0D7B">
            <w:pPr>
              <w:snapToGrid w:val="0"/>
              <w:spacing w:before="0"/>
              <w:rPr>
                <w:rFonts w:cs="Arial"/>
                <w:sz w:val="24"/>
                <w:szCs w:val="24"/>
                <w:lang w:val="sr-Cyrl-CS"/>
              </w:rPr>
            </w:pPr>
            <w:r w:rsidRPr="00AA3405">
              <w:rPr>
                <w:rFonts w:cs="Arial"/>
                <w:i/>
                <w:sz w:val="24"/>
                <w:szCs w:val="24"/>
              </w:rPr>
              <w:t>Напомена:</w:t>
            </w:r>
          </w:p>
          <w:p w14:paraId="54FBA110" w14:textId="77777777" w:rsidR="00CC0D7B" w:rsidRPr="00C35F4A" w:rsidRDefault="00CC0D7B" w:rsidP="00D922B8">
            <w:pPr>
              <w:numPr>
                <w:ilvl w:val="0"/>
                <w:numId w:val="12"/>
              </w:numPr>
              <w:snapToGrid w:val="0"/>
              <w:spacing w:before="0"/>
              <w:ind w:left="714" w:hanging="357"/>
              <w:rPr>
                <w:rFonts w:cs="Arial"/>
                <w:i/>
                <w:sz w:val="24"/>
                <w:szCs w:val="24"/>
                <w:lang w:val="sr-Cyrl-CS"/>
              </w:rPr>
            </w:pPr>
            <w:r w:rsidRPr="00AA3405">
              <w:rPr>
                <w:rFonts w:cs="Arial"/>
                <w:i/>
                <w:sz w:val="24"/>
                <w:szCs w:val="24"/>
              </w:rPr>
              <w:t>Изјава мора да буде</w:t>
            </w:r>
            <w:r w:rsidRPr="00C35F4A">
              <w:rPr>
                <w:rFonts w:cs="Arial"/>
                <w:i/>
                <w:sz w:val="24"/>
                <w:szCs w:val="24"/>
              </w:rPr>
              <w:t xml:space="preserve"> потписана од стране овалшћеног лица </w:t>
            </w:r>
            <w:r w:rsidRPr="00C35F4A">
              <w:rPr>
                <w:rFonts w:cs="Arial"/>
                <w:i/>
                <w:sz w:val="24"/>
                <w:szCs w:val="24"/>
                <w:lang w:val="sr-Cyrl-CS"/>
              </w:rPr>
              <w:t>за заступање понуђача</w:t>
            </w:r>
            <w:r w:rsidRPr="00C35F4A">
              <w:rPr>
                <w:rFonts w:cs="Arial"/>
                <w:i/>
                <w:sz w:val="24"/>
                <w:szCs w:val="24"/>
              </w:rPr>
              <w:t xml:space="preserve"> и оверена печатом. </w:t>
            </w:r>
          </w:p>
          <w:p w14:paraId="545ED228" w14:textId="77777777" w:rsidR="00CC0D7B" w:rsidRDefault="00CC0D7B" w:rsidP="00D922B8">
            <w:pPr>
              <w:numPr>
                <w:ilvl w:val="0"/>
                <w:numId w:val="12"/>
              </w:numPr>
              <w:snapToGrid w:val="0"/>
              <w:spacing w:before="0"/>
              <w:ind w:left="714" w:hanging="357"/>
              <w:rPr>
                <w:rFonts w:cs="Arial"/>
                <w:i/>
                <w:sz w:val="24"/>
                <w:szCs w:val="24"/>
              </w:rPr>
            </w:pPr>
            <w:r w:rsidRPr="00C35F4A">
              <w:rPr>
                <w:rFonts w:cs="Arial"/>
                <w:i/>
                <w:sz w:val="24"/>
                <w:szCs w:val="24"/>
              </w:rPr>
              <w:t xml:space="preserve">Уколико понуду подноси група понуђача Изјава мора бити </w:t>
            </w:r>
            <w:r w:rsidRPr="00C35F4A">
              <w:rPr>
                <w:rFonts w:cs="Arial"/>
                <w:i/>
                <w:sz w:val="24"/>
                <w:szCs w:val="24"/>
                <w:lang w:val="sr-Cyrl-CS"/>
              </w:rPr>
              <w:t>достављена за сваког члана групе понуђача. Изјава мора бити</w:t>
            </w:r>
            <w:r w:rsidRPr="00C35F4A">
              <w:rPr>
                <w:rFonts w:cs="Arial"/>
                <w:i/>
                <w:sz w:val="24"/>
                <w:szCs w:val="24"/>
              </w:rPr>
              <w:t xml:space="preserve"> потписана од стране овлашћеног лица </w:t>
            </w:r>
            <w:r w:rsidRPr="00C35F4A">
              <w:rPr>
                <w:rFonts w:cs="Arial"/>
                <w:i/>
                <w:sz w:val="24"/>
                <w:szCs w:val="24"/>
                <w:lang w:val="sr-Cyrl-CS"/>
              </w:rPr>
              <w:t xml:space="preserve">за заступање </w:t>
            </w:r>
            <w:r w:rsidRPr="00C35F4A">
              <w:rPr>
                <w:rFonts w:cs="Arial"/>
                <w:i/>
                <w:sz w:val="24"/>
                <w:szCs w:val="24"/>
              </w:rPr>
              <w:t xml:space="preserve">понуђача из групе понуђача и оверена печатом. </w:t>
            </w:r>
          </w:p>
          <w:p w14:paraId="54B11F39" w14:textId="77777777" w:rsidR="00897F9E" w:rsidRPr="00CF374A" w:rsidRDefault="00CC0D7B" w:rsidP="00D922B8">
            <w:pPr>
              <w:numPr>
                <w:ilvl w:val="0"/>
                <w:numId w:val="12"/>
              </w:numPr>
              <w:snapToGrid w:val="0"/>
              <w:spacing w:before="0"/>
              <w:ind w:left="714" w:hanging="357"/>
              <w:rPr>
                <w:rFonts w:eastAsia="Calibri" w:cs="Arial"/>
                <w:sz w:val="24"/>
                <w:szCs w:val="24"/>
              </w:rPr>
            </w:pPr>
            <w:r w:rsidRPr="00CC0D7B">
              <w:rPr>
                <w:rFonts w:eastAsia="Calibri" w:cs="Arial"/>
                <w:i/>
                <w:sz w:val="24"/>
                <w:szCs w:val="24"/>
              </w:rPr>
              <w:t>У случају да понуђач подноси понуду са подизвођачем, Изјава мора бити достављена за сваког подизвођача. Изјава мора бити потписана од стране овлашћеног лица за заступање подизвођача</w:t>
            </w:r>
            <w:r w:rsidRPr="00CC0D7B">
              <w:rPr>
                <w:rFonts w:eastAsia="Calibri" w:cs="Arial"/>
                <w:i/>
                <w:sz w:val="24"/>
                <w:szCs w:val="24"/>
                <w:lang w:val="sr-Cyrl-CS"/>
              </w:rPr>
              <w:t xml:space="preserve"> и оверена печатом.</w:t>
            </w:r>
          </w:p>
        </w:tc>
      </w:tr>
      <w:tr w:rsidR="00897F9E" w:rsidRPr="00A44783" w14:paraId="1B65EC31" w14:textId="77777777" w:rsidTr="00881BFA">
        <w:trPr>
          <w:jc w:val="center"/>
        </w:trPr>
        <w:tc>
          <w:tcPr>
            <w:tcW w:w="729" w:type="dxa"/>
            <w:vAlign w:val="center"/>
          </w:tcPr>
          <w:p w14:paraId="039C4D0F" w14:textId="77777777" w:rsidR="00897F9E" w:rsidRPr="00897F9E" w:rsidRDefault="00897F9E" w:rsidP="00881BFA">
            <w:pPr>
              <w:spacing w:before="0"/>
              <w:jc w:val="center"/>
              <w:rPr>
                <w:rFonts w:cs="Arial"/>
                <w:sz w:val="24"/>
                <w:szCs w:val="24"/>
              </w:rPr>
            </w:pPr>
            <w:r w:rsidRPr="00897F9E">
              <w:rPr>
                <w:rFonts w:cs="Arial"/>
                <w:sz w:val="24"/>
                <w:szCs w:val="24"/>
                <w:lang w:val="sr-Cyrl-CS"/>
              </w:rPr>
              <w:lastRenderedPageBreak/>
              <w:t>4</w:t>
            </w:r>
            <w:r w:rsidRPr="00897F9E">
              <w:rPr>
                <w:rFonts w:cs="Arial"/>
                <w:sz w:val="24"/>
                <w:szCs w:val="24"/>
              </w:rPr>
              <w:t>.</w:t>
            </w:r>
          </w:p>
        </w:tc>
        <w:tc>
          <w:tcPr>
            <w:tcW w:w="8446" w:type="dxa"/>
          </w:tcPr>
          <w:p w14:paraId="1E44F6F1" w14:textId="77777777" w:rsidR="00897F9E" w:rsidRPr="00897F9E" w:rsidRDefault="00897F9E" w:rsidP="00881BFA">
            <w:pPr>
              <w:snapToGrid w:val="0"/>
              <w:spacing w:before="0"/>
              <w:rPr>
                <w:rFonts w:cs="Arial"/>
                <w:sz w:val="24"/>
                <w:szCs w:val="24"/>
              </w:rPr>
            </w:pPr>
            <w:r w:rsidRPr="00897F9E">
              <w:rPr>
                <w:rFonts w:cs="Arial"/>
                <w:b/>
                <w:sz w:val="24"/>
                <w:szCs w:val="24"/>
                <w:u w:val="single"/>
              </w:rPr>
              <w:t>Услов:</w:t>
            </w:r>
            <w:r w:rsidRPr="00897F9E">
              <w:rPr>
                <w:rFonts w:cs="Arial"/>
                <w:b/>
                <w:sz w:val="24"/>
                <w:szCs w:val="24"/>
              </w:rPr>
              <w:t xml:space="preserve"> </w:t>
            </w:r>
            <w:r w:rsidRPr="00897F9E">
              <w:rPr>
                <w:rFonts w:cs="Arial"/>
                <w:sz w:val="24"/>
                <w:szCs w:val="24"/>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56C241C2" w14:textId="77777777" w:rsidR="00897F9E" w:rsidRPr="00897F9E" w:rsidRDefault="00897F9E" w:rsidP="00881BFA">
            <w:pPr>
              <w:autoSpaceDE w:val="0"/>
              <w:autoSpaceDN w:val="0"/>
              <w:adjustRightInd w:val="0"/>
              <w:spacing w:before="0"/>
              <w:rPr>
                <w:rFonts w:cs="Arial"/>
                <w:b/>
                <w:sz w:val="24"/>
                <w:szCs w:val="24"/>
                <w:u w:val="single"/>
                <w:lang w:val="sr-Cyrl-CS"/>
              </w:rPr>
            </w:pPr>
          </w:p>
          <w:p w14:paraId="756190E1" w14:textId="77777777" w:rsidR="00897F9E" w:rsidRPr="00897F9E" w:rsidRDefault="00897F9E" w:rsidP="00881BFA">
            <w:pPr>
              <w:autoSpaceDE w:val="0"/>
              <w:autoSpaceDN w:val="0"/>
              <w:adjustRightInd w:val="0"/>
              <w:spacing w:before="0"/>
              <w:rPr>
                <w:rFonts w:cs="Arial"/>
                <w:b/>
                <w:sz w:val="24"/>
                <w:szCs w:val="24"/>
                <w:u w:val="single"/>
              </w:rPr>
            </w:pPr>
            <w:r w:rsidRPr="00897F9E">
              <w:rPr>
                <w:rFonts w:cs="Arial"/>
                <w:b/>
                <w:sz w:val="24"/>
                <w:szCs w:val="24"/>
                <w:u w:val="single"/>
              </w:rPr>
              <w:t>Доказ:</w:t>
            </w:r>
          </w:p>
          <w:p w14:paraId="3B000D09" w14:textId="77777777" w:rsidR="00897F9E" w:rsidRDefault="00897F9E" w:rsidP="00881BFA">
            <w:pPr>
              <w:spacing w:before="0"/>
              <w:rPr>
                <w:rFonts w:cs="Arial"/>
                <w:sz w:val="24"/>
                <w:szCs w:val="24"/>
                <w:lang w:val="sr-Cyrl-CS"/>
              </w:rPr>
            </w:pPr>
            <w:r w:rsidRPr="00897F9E">
              <w:rPr>
                <w:rFonts w:cs="Arial"/>
                <w:sz w:val="24"/>
                <w:szCs w:val="24"/>
              </w:rPr>
              <w:t>Потписан и оверен Образац изјаве на основу члана 75. став 2. Закона (Образац бр</w:t>
            </w:r>
            <w:r w:rsidRPr="00897F9E">
              <w:rPr>
                <w:rFonts w:cs="Arial"/>
                <w:sz w:val="24"/>
                <w:szCs w:val="24"/>
                <w:lang w:val="sr-Cyrl-CS"/>
              </w:rPr>
              <w:t>ој</w:t>
            </w:r>
            <w:r w:rsidRPr="00897F9E">
              <w:rPr>
                <w:rFonts w:cs="Arial"/>
                <w:sz w:val="24"/>
                <w:szCs w:val="24"/>
              </w:rPr>
              <w:t xml:space="preserve"> 4)</w:t>
            </w:r>
          </w:p>
          <w:p w14:paraId="0C00F182" w14:textId="77777777" w:rsidR="00916FA6" w:rsidRDefault="00916FA6" w:rsidP="00881BFA">
            <w:pPr>
              <w:spacing w:before="0"/>
              <w:rPr>
                <w:rFonts w:cs="Arial"/>
                <w:sz w:val="24"/>
                <w:szCs w:val="24"/>
                <w:lang w:val="sr-Cyrl-CS"/>
              </w:rPr>
            </w:pPr>
          </w:p>
          <w:p w14:paraId="1B3DB689" w14:textId="77777777" w:rsidR="00916FA6" w:rsidRPr="00AA3405" w:rsidRDefault="00916FA6" w:rsidP="00916FA6">
            <w:pPr>
              <w:snapToGrid w:val="0"/>
              <w:spacing w:before="0"/>
              <w:rPr>
                <w:rFonts w:cs="Arial"/>
                <w:sz w:val="24"/>
                <w:szCs w:val="24"/>
                <w:lang w:val="sr-Cyrl-CS"/>
              </w:rPr>
            </w:pPr>
            <w:r w:rsidRPr="00AA3405">
              <w:rPr>
                <w:rFonts w:cs="Arial"/>
                <w:i/>
                <w:sz w:val="24"/>
                <w:szCs w:val="24"/>
              </w:rPr>
              <w:t>Напомена:</w:t>
            </w:r>
          </w:p>
          <w:p w14:paraId="299062FD" w14:textId="77777777" w:rsidR="00916FA6" w:rsidRPr="00C35F4A" w:rsidRDefault="00916FA6" w:rsidP="00D922B8">
            <w:pPr>
              <w:numPr>
                <w:ilvl w:val="0"/>
                <w:numId w:val="12"/>
              </w:numPr>
              <w:snapToGrid w:val="0"/>
              <w:spacing w:before="0"/>
              <w:ind w:left="714" w:hanging="357"/>
              <w:rPr>
                <w:rFonts w:cs="Arial"/>
                <w:i/>
                <w:sz w:val="24"/>
                <w:szCs w:val="24"/>
                <w:lang w:val="sr-Cyrl-CS"/>
              </w:rPr>
            </w:pPr>
            <w:r w:rsidRPr="00AA3405">
              <w:rPr>
                <w:rFonts w:cs="Arial"/>
                <w:i/>
                <w:sz w:val="24"/>
                <w:szCs w:val="24"/>
              </w:rPr>
              <w:t>Изјава мора да буде</w:t>
            </w:r>
            <w:r w:rsidRPr="00C35F4A">
              <w:rPr>
                <w:rFonts w:cs="Arial"/>
                <w:i/>
                <w:sz w:val="24"/>
                <w:szCs w:val="24"/>
              </w:rPr>
              <w:t xml:space="preserve"> потписана од стране овалшћеног лица </w:t>
            </w:r>
            <w:r w:rsidRPr="00C35F4A">
              <w:rPr>
                <w:rFonts w:cs="Arial"/>
                <w:i/>
                <w:sz w:val="24"/>
                <w:szCs w:val="24"/>
                <w:lang w:val="sr-Cyrl-CS"/>
              </w:rPr>
              <w:t>за заступање понуђача</w:t>
            </w:r>
            <w:r w:rsidRPr="00C35F4A">
              <w:rPr>
                <w:rFonts w:cs="Arial"/>
                <w:i/>
                <w:sz w:val="24"/>
                <w:szCs w:val="24"/>
              </w:rPr>
              <w:t xml:space="preserve"> и оверена печатом. </w:t>
            </w:r>
          </w:p>
          <w:p w14:paraId="233246C0" w14:textId="77777777" w:rsidR="00916FA6" w:rsidRPr="00916FA6" w:rsidRDefault="00916FA6" w:rsidP="00D922B8">
            <w:pPr>
              <w:numPr>
                <w:ilvl w:val="0"/>
                <w:numId w:val="12"/>
              </w:numPr>
              <w:snapToGrid w:val="0"/>
              <w:spacing w:before="0"/>
              <w:ind w:left="714" w:hanging="357"/>
              <w:rPr>
                <w:rFonts w:cs="Arial"/>
                <w:i/>
                <w:sz w:val="24"/>
                <w:szCs w:val="24"/>
              </w:rPr>
            </w:pPr>
            <w:r w:rsidRPr="00C35F4A">
              <w:rPr>
                <w:rFonts w:cs="Arial"/>
                <w:i/>
                <w:sz w:val="24"/>
                <w:szCs w:val="24"/>
              </w:rPr>
              <w:t xml:space="preserve">Уколико понуду подноси група понуђача Изјава мора бити </w:t>
            </w:r>
            <w:r w:rsidRPr="00C35F4A">
              <w:rPr>
                <w:rFonts w:cs="Arial"/>
                <w:i/>
                <w:sz w:val="24"/>
                <w:szCs w:val="24"/>
                <w:lang w:val="sr-Cyrl-CS"/>
              </w:rPr>
              <w:t>достављена за сваког члана групе понуђача. Изјава мора бити</w:t>
            </w:r>
            <w:r w:rsidRPr="00C35F4A">
              <w:rPr>
                <w:rFonts w:cs="Arial"/>
                <w:i/>
                <w:sz w:val="24"/>
                <w:szCs w:val="24"/>
              </w:rPr>
              <w:t xml:space="preserve"> потписана од стране овлашћеног лица </w:t>
            </w:r>
            <w:r w:rsidRPr="00C35F4A">
              <w:rPr>
                <w:rFonts w:cs="Arial"/>
                <w:i/>
                <w:sz w:val="24"/>
                <w:szCs w:val="24"/>
                <w:lang w:val="sr-Cyrl-CS"/>
              </w:rPr>
              <w:t xml:space="preserve">за заступање </w:t>
            </w:r>
            <w:r w:rsidRPr="00C35F4A">
              <w:rPr>
                <w:rFonts w:cs="Arial"/>
                <w:i/>
                <w:sz w:val="24"/>
                <w:szCs w:val="24"/>
              </w:rPr>
              <w:t xml:space="preserve">понуђача из групе понуђача и оверена печатом. </w:t>
            </w:r>
          </w:p>
          <w:p w14:paraId="5AD0E820" w14:textId="77777777" w:rsidR="00897F9E" w:rsidRPr="00897F9E" w:rsidRDefault="00916FA6" w:rsidP="00D922B8">
            <w:pPr>
              <w:numPr>
                <w:ilvl w:val="0"/>
                <w:numId w:val="12"/>
              </w:numPr>
              <w:snapToGrid w:val="0"/>
              <w:spacing w:before="0"/>
              <w:ind w:left="714" w:hanging="357"/>
              <w:rPr>
                <w:rFonts w:cs="Arial"/>
                <w:i/>
                <w:sz w:val="24"/>
                <w:szCs w:val="24"/>
              </w:rPr>
            </w:pPr>
            <w:r w:rsidRPr="00916FA6">
              <w:rPr>
                <w:rFonts w:eastAsia="Calibri" w:cs="Arial"/>
                <w:i/>
                <w:sz w:val="24"/>
                <w:szCs w:val="24"/>
              </w:rPr>
              <w:t>У случају да понуђач подноси понуду са подизвођачем, Изјава мора бити достављена за сваког подизвођача. Изјава мора бити потписана од стране овлашћеног лица за заступање подизвођача</w:t>
            </w:r>
            <w:r w:rsidRPr="00916FA6">
              <w:rPr>
                <w:rFonts w:eastAsia="Calibri" w:cs="Arial"/>
                <w:i/>
                <w:sz w:val="24"/>
                <w:szCs w:val="24"/>
                <w:lang w:val="sr-Cyrl-CS"/>
              </w:rPr>
              <w:t xml:space="preserve"> и оверена печатом.</w:t>
            </w:r>
          </w:p>
        </w:tc>
      </w:tr>
      <w:tr w:rsidR="000D5939" w:rsidRPr="00A44783" w14:paraId="2D6BFDEF" w14:textId="77777777" w:rsidTr="00881BFA">
        <w:trPr>
          <w:jc w:val="center"/>
        </w:trPr>
        <w:tc>
          <w:tcPr>
            <w:tcW w:w="729" w:type="dxa"/>
            <w:vAlign w:val="center"/>
          </w:tcPr>
          <w:p w14:paraId="3022E21A" w14:textId="77777777" w:rsidR="000D5939" w:rsidRPr="000D5939" w:rsidRDefault="000D5939" w:rsidP="00881BFA">
            <w:pPr>
              <w:spacing w:before="0"/>
              <w:jc w:val="center"/>
              <w:rPr>
                <w:rFonts w:cs="Arial"/>
                <w:sz w:val="24"/>
                <w:szCs w:val="24"/>
                <w:lang w:val="sr-Latn-CS"/>
              </w:rPr>
            </w:pPr>
            <w:r>
              <w:rPr>
                <w:rFonts w:cs="Arial"/>
                <w:sz w:val="24"/>
                <w:szCs w:val="24"/>
                <w:lang w:val="sr-Latn-CS"/>
              </w:rPr>
              <w:t>5.</w:t>
            </w:r>
          </w:p>
        </w:tc>
        <w:tc>
          <w:tcPr>
            <w:tcW w:w="8446" w:type="dxa"/>
          </w:tcPr>
          <w:p w14:paraId="4548D22B" w14:textId="77777777" w:rsidR="00916FA6" w:rsidRPr="00C35F4A" w:rsidRDefault="00916FA6" w:rsidP="00916FA6">
            <w:pPr>
              <w:autoSpaceDE w:val="0"/>
              <w:autoSpaceDN w:val="0"/>
              <w:adjustRightInd w:val="0"/>
              <w:spacing w:before="0"/>
              <w:rPr>
                <w:rFonts w:cs="Arial"/>
                <w:b/>
                <w:color w:val="000000"/>
                <w:sz w:val="24"/>
                <w:szCs w:val="24"/>
                <w:lang w:val="sr-Cyrl-CS"/>
              </w:rPr>
            </w:pPr>
            <w:r w:rsidRPr="00A44783">
              <w:rPr>
                <w:rFonts w:cs="Arial"/>
                <w:b/>
                <w:color w:val="000000"/>
                <w:sz w:val="24"/>
                <w:szCs w:val="24"/>
              </w:rPr>
              <w:t>Услов:</w:t>
            </w:r>
            <w:r>
              <w:rPr>
                <w:rFonts w:cs="Arial"/>
                <w:b/>
                <w:color w:val="000000"/>
                <w:sz w:val="24"/>
                <w:szCs w:val="24"/>
                <w:lang w:val="sr-Cyrl-CS"/>
              </w:rPr>
              <w:t xml:space="preserve"> </w:t>
            </w:r>
            <w:r w:rsidRPr="00C35F4A">
              <w:rPr>
                <w:rFonts w:cs="Arial"/>
                <w:sz w:val="24"/>
                <w:szCs w:val="24"/>
                <w:lang w:val="sr-Cyrl-CS"/>
              </w:rPr>
              <w:t>д</w:t>
            </w:r>
            <w:r w:rsidRPr="00C35F4A">
              <w:rPr>
                <w:rFonts w:cs="Arial"/>
                <w:sz w:val="24"/>
                <w:szCs w:val="24"/>
              </w:rPr>
              <w:t xml:space="preserve">а </w:t>
            </w:r>
            <w:r>
              <w:rPr>
                <w:rFonts w:cs="Arial"/>
                <w:sz w:val="24"/>
                <w:szCs w:val="24"/>
                <w:lang w:val="sr-Cyrl-CS"/>
              </w:rPr>
              <w:t xml:space="preserve">понуђач </w:t>
            </w:r>
            <w:r w:rsidRPr="00C35F4A">
              <w:rPr>
                <w:rFonts w:cs="Arial"/>
                <w:sz w:val="24"/>
                <w:szCs w:val="24"/>
              </w:rPr>
              <w:t>има важећу дозволу надлежног органа за обављање делатности која је предмет јавне набавке, ако је таква дозвола предвиђена посебним прописом</w:t>
            </w:r>
            <w:r w:rsidRPr="00C35F4A">
              <w:rPr>
                <w:rFonts w:cs="Arial"/>
                <w:sz w:val="24"/>
                <w:szCs w:val="24"/>
                <w:lang w:val="sr-Cyrl-CS"/>
              </w:rPr>
              <w:t xml:space="preserve"> и то</w:t>
            </w:r>
          </w:p>
          <w:p w14:paraId="15B3837B" w14:textId="77777777" w:rsidR="00916FA6" w:rsidRPr="00342A14" w:rsidRDefault="00916FA6" w:rsidP="00916FA6">
            <w:pPr>
              <w:autoSpaceDE w:val="0"/>
              <w:autoSpaceDN w:val="0"/>
              <w:adjustRightInd w:val="0"/>
              <w:spacing w:before="0"/>
              <w:rPr>
                <w:rFonts w:cs="Arial"/>
                <w:sz w:val="24"/>
                <w:szCs w:val="24"/>
              </w:rPr>
            </w:pPr>
          </w:p>
          <w:p w14:paraId="22C7C094" w14:textId="77777777" w:rsidR="00916FA6" w:rsidRPr="00342A14" w:rsidRDefault="00916FA6" w:rsidP="00D922B8">
            <w:pPr>
              <w:pStyle w:val="ListParagraph"/>
              <w:numPr>
                <w:ilvl w:val="0"/>
                <w:numId w:val="39"/>
              </w:numPr>
              <w:autoSpaceDE w:val="0"/>
              <w:autoSpaceDN w:val="0"/>
              <w:adjustRightInd w:val="0"/>
              <w:spacing w:before="0" w:after="0" w:line="240" w:lineRule="auto"/>
              <w:rPr>
                <w:rFonts w:ascii="Arial" w:hAnsi="Arial" w:cs="Arial"/>
                <w:b/>
                <w:color w:val="000000"/>
                <w:sz w:val="24"/>
                <w:szCs w:val="24"/>
                <w:lang w:val="sr-Cyrl-CS"/>
              </w:rPr>
            </w:pPr>
            <w:r w:rsidRPr="00342A14">
              <w:rPr>
                <w:rFonts w:ascii="Arial" w:hAnsi="Arial" w:cs="Arial"/>
                <w:sz w:val="24"/>
                <w:szCs w:val="24"/>
              </w:rPr>
              <w:t>Р</w:t>
            </w:r>
            <w:r w:rsidRPr="00342A14">
              <w:rPr>
                <w:rFonts w:ascii="Arial" w:hAnsi="Arial" w:cs="Arial"/>
                <w:sz w:val="24"/>
                <w:szCs w:val="24"/>
                <w:lang w:val="sr-Cyrl-CS"/>
              </w:rPr>
              <w:t xml:space="preserve">ешење о испуњености услова </w:t>
            </w:r>
            <w:r w:rsidRPr="00342A14">
              <w:rPr>
                <w:rFonts w:ascii="Arial" w:hAnsi="Arial" w:cs="Arial"/>
                <w:sz w:val="24"/>
                <w:szCs w:val="24"/>
              </w:rPr>
              <w:t xml:space="preserve">за израду техничке документације </w:t>
            </w:r>
            <w:r w:rsidR="00C02322" w:rsidRPr="00342A14">
              <w:rPr>
                <w:rFonts w:ascii="Arial" w:hAnsi="Arial" w:cs="Arial"/>
                <w:sz w:val="24"/>
                <w:szCs w:val="24"/>
                <w:lang w:val="sr-Cyrl-CS"/>
              </w:rPr>
              <w:t xml:space="preserve">за објекте </w:t>
            </w:r>
            <w:r w:rsidRPr="00342A14">
              <w:rPr>
                <w:rFonts w:ascii="Arial" w:hAnsi="Arial" w:cs="Arial"/>
                <w:sz w:val="24"/>
                <w:szCs w:val="24"/>
              </w:rPr>
              <w:t xml:space="preserve">за које грађевинску дозволу издаје Министарство надлежно за послове грађевинарства, </w:t>
            </w:r>
            <w:r w:rsidRPr="00342A14">
              <w:rPr>
                <w:rFonts w:ascii="Arial" w:hAnsi="Arial" w:cs="Arial"/>
                <w:sz w:val="24"/>
                <w:szCs w:val="24"/>
                <w:lang w:val="sr-Cyrl-CS"/>
              </w:rPr>
              <w:t>утврђена</w:t>
            </w:r>
            <w:r w:rsidRPr="00342A14">
              <w:rPr>
                <w:rFonts w:ascii="Arial" w:hAnsi="Arial" w:cs="Arial"/>
                <w:sz w:val="24"/>
                <w:szCs w:val="24"/>
              </w:rPr>
              <w:t xml:space="preserve"> на основу Закона о планирању и изградњи Србије</w:t>
            </w:r>
            <w:r w:rsidRPr="00342A14">
              <w:rPr>
                <w:rFonts w:ascii="Arial" w:hAnsi="Arial" w:cs="Arial"/>
                <w:sz w:val="24"/>
                <w:szCs w:val="24"/>
                <w:lang w:val="sr-Cyrl-CS"/>
              </w:rPr>
              <w:t xml:space="preserve"> (</w:t>
            </w:r>
            <w:r w:rsidRPr="00342A14">
              <w:rPr>
                <w:rFonts w:ascii="Arial" w:hAnsi="Arial" w:cs="Arial"/>
                <w:sz w:val="24"/>
                <w:szCs w:val="24"/>
              </w:rPr>
              <w:t>Сл. гласник РС бр. 72/09, 81/09, 64/10, 24/11, 121/12, 42/13 - одлука УС, 50/13 – одлука УС и 98/13 – одлука УС</w:t>
            </w:r>
            <w:r w:rsidRPr="00342A14">
              <w:rPr>
                <w:rFonts w:ascii="Arial" w:hAnsi="Arial" w:cs="Arial"/>
                <w:sz w:val="24"/>
                <w:szCs w:val="24"/>
                <w:lang w:val="sr-Cyrl-CS"/>
              </w:rPr>
              <w:t>, 132/14 и 145/14</w:t>
            </w:r>
            <w:r w:rsidRPr="00342A14">
              <w:rPr>
                <w:rFonts w:ascii="Arial" w:hAnsi="Arial" w:cs="Arial"/>
                <w:sz w:val="24"/>
                <w:szCs w:val="24"/>
              </w:rPr>
              <w:t xml:space="preserve">) и </w:t>
            </w:r>
            <w:r w:rsidRPr="00342A14">
              <w:rPr>
                <w:rFonts w:ascii="Arial" w:hAnsi="Arial" w:cs="Arial"/>
                <w:noProof/>
                <w:sz w:val="24"/>
                <w:szCs w:val="24"/>
              </w:rPr>
              <w:t xml:space="preserve">Правилникa о начину, поступку и садржини података за утврђивање испуњености услова за издавање лиценце за израду техничке документације и лиценце за грађење објеката за које грађевинску дозволу издаје министарство, односно аутономна покрајина, као и о условима за одузимање тих лиценци </w:t>
            </w:r>
            <w:r w:rsidRPr="00342A14">
              <w:rPr>
                <w:rFonts w:ascii="Arial" w:hAnsi="Arial" w:cs="Arial"/>
                <w:sz w:val="24"/>
                <w:szCs w:val="24"/>
              </w:rPr>
              <w:t>(„Службени гласник Републике Србије“, бр. 24/15)</w:t>
            </w:r>
            <w:r w:rsidR="00C02322" w:rsidRPr="00342A14">
              <w:rPr>
                <w:rFonts w:ascii="Arial" w:hAnsi="Arial" w:cs="Arial"/>
                <w:sz w:val="24"/>
                <w:szCs w:val="24"/>
                <w:lang w:val="sr-Cyrl-CS"/>
              </w:rPr>
              <w:t xml:space="preserve"> за хидроелектране са припадајућом браном снаге 10 и више MW, за хидроелектране снаге 10 и више MW</w:t>
            </w:r>
            <w:r w:rsidR="00C02322" w:rsidRPr="00342A14">
              <w:rPr>
                <w:rFonts w:ascii="Arial" w:hAnsi="Arial" w:cs="Arial"/>
                <w:sz w:val="24"/>
                <w:szCs w:val="24"/>
                <w:lang w:val="sr-Latn-CS"/>
              </w:rPr>
              <w:t xml:space="preserve">, </w:t>
            </w:r>
            <w:r w:rsidR="00C02322" w:rsidRPr="00342A14">
              <w:rPr>
                <w:rFonts w:ascii="Arial" w:hAnsi="Arial" w:cs="Arial"/>
                <w:sz w:val="24"/>
                <w:szCs w:val="24"/>
                <w:lang w:val="sr-Cyrl-CS"/>
              </w:rPr>
              <w:t xml:space="preserve">за термоелектране снаге 10 </w:t>
            </w:r>
            <w:r w:rsidR="00C02322" w:rsidRPr="00342A14">
              <w:rPr>
                <w:rFonts w:ascii="Arial" w:hAnsi="Arial" w:cs="Arial"/>
                <w:sz w:val="24"/>
                <w:szCs w:val="24"/>
                <w:lang w:val="sr-Cyrl-CS"/>
              </w:rPr>
              <w:lastRenderedPageBreak/>
              <w:t>и више MW, за термоелектране – топлана електричне снаге 10 и више MW:</w:t>
            </w:r>
          </w:p>
          <w:p w14:paraId="6433BEC3" w14:textId="77777777" w:rsidR="00916FA6" w:rsidRPr="00342A14" w:rsidRDefault="0017013B" w:rsidP="00D922B8">
            <w:pPr>
              <w:pStyle w:val="ListParagraph"/>
              <w:numPr>
                <w:ilvl w:val="0"/>
                <w:numId w:val="35"/>
              </w:numPr>
              <w:snapToGrid w:val="0"/>
              <w:spacing w:before="0" w:after="0" w:line="240" w:lineRule="auto"/>
              <w:rPr>
                <w:rFonts w:ascii="Arial" w:hAnsi="Arial" w:cs="Arial"/>
                <w:b/>
                <w:sz w:val="24"/>
                <w:szCs w:val="24"/>
                <w:u w:val="single"/>
              </w:rPr>
            </w:pPr>
            <w:r w:rsidRPr="00342A14">
              <w:rPr>
                <w:rFonts w:ascii="Arial" w:hAnsi="Arial" w:cs="Arial"/>
                <w:sz w:val="24"/>
                <w:szCs w:val="24"/>
              </w:rPr>
              <w:t>П050Е4</w:t>
            </w:r>
            <w:r w:rsidR="00C02322" w:rsidRPr="00342A14">
              <w:rPr>
                <w:rFonts w:ascii="Arial" w:hAnsi="Arial" w:cs="Arial"/>
                <w:sz w:val="24"/>
                <w:szCs w:val="24"/>
                <w:lang w:val="sr-Cyrl-CS"/>
              </w:rPr>
              <w:t xml:space="preserve"> - </w:t>
            </w:r>
            <w:r w:rsidR="00C02322" w:rsidRPr="00342A14">
              <w:rPr>
                <w:rFonts w:ascii="Arial" w:hAnsi="Arial" w:cs="Arial"/>
                <w:sz w:val="24"/>
                <w:szCs w:val="24"/>
              </w:rPr>
              <w:t xml:space="preserve">пројекти управљања електромоторним погонима – аутоматика, мерења и регулација </w:t>
            </w:r>
          </w:p>
          <w:p w14:paraId="302A263E" w14:textId="77777777" w:rsidR="00916FA6" w:rsidRPr="00342A14" w:rsidRDefault="0017013B" w:rsidP="00D922B8">
            <w:pPr>
              <w:pStyle w:val="ListParagraph"/>
              <w:numPr>
                <w:ilvl w:val="0"/>
                <w:numId w:val="35"/>
              </w:numPr>
              <w:snapToGrid w:val="0"/>
              <w:spacing w:before="0" w:after="0" w:line="240" w:lineRule="auto"/>
              <w:rPr>
                <w:rFonts w:ascii="Arial" w:hAnsi="Arial" w:cs="Arial"/>
                <w:b/>
                <w:sz w:val="24"/>
                <w:szCs w:val="24"/>
                <w:u w:val="single"/>
              </w:rPr>
            </w:pPr>
            <w:r w:rsidRPr="00342A14">
              <w:rPr>
                <w:rFonts w:ascii="Arial" w:hAnsi="Arial" w:cs="Arial"/>
                <w:sz w:val="24"/>
                <w:szCs w:val="24"/>
              </w:rPr>
              <w:t>П051Е4</w:t>
            </w:r>
            <w:r w:rsidR="00C02322" w:rsidRPr="00342A14">
              <w:rPr>
                <w:rFonts w:ascii="Arial" w:hAnsi="Arial" w:cs="Arial"/>
                <w:sz w:val="24"/>
                <w:szCs w:val="24"/>
              </w:rPr>
              <w:t xml:space="preserve"> </w:t>
            </w:r>
            <w:r w:rsidR="00C02322" w:rsidRPr="00342A14">
              <w:rPr>
                <w:rFonts w:ascii="Arial" w:hAnsi="Arial" w:cs="Arial"/>
                <w:sz w:val="24"/>
                <w:szCs w:val="24"/>
                <w:lang w:val="sr-Cyrl-CS"/>
              </w:rPr>
              <w:t xml:space="preserve">- </w:t>
            </w:r>
            <w:r w:rsidR="00C02322" w:rsidRPr="00342A14">
              <w:rPr>
                <w:rFonts w:ascii="Arial" w:hAnsi="Arial" w:cs="Arial"/>
                <w:sz w:val="24"/>
                <w:szCs w:val="24"/>
              </w:rPr>
              <w:t>пројекти управљања електромоторним погонима – аутоматика, мерења и регулација</w:t>
            </w:r>
          </w:p>
          <w:p w14:paraId="5C09E579" w14:textId="77777777" w:rsidR="00916FA6" w:rsidRPr="00342A14" w:rsidRDefault="00916FA6" w:rsidP="00D922B8">
            <w:pPr>
              <w:pStyle w:val="ListParagraph"/>
              <w:numPr>
                <w:ilvl w:val="0"/>
                <w:numId w:val="35"/>
              </w:numPr>
              <w:snapToGrid w:val="0"/>
              <w:spacing w:before="0" w:after="0" w:line="240" w:lineRule="auto"/>
              <w:rPr>
                <w:rFonts w:ascii="Arial" w:hAnsi="Arial" w:cs="Arial"/>
                <w:b/>
                <w:sz w:val="24"/>
                <w:szCs w:val="24"/>
                <w:u w:val="single"/>
              </w:rPr>
            </w:pPr>
            <w:r w:rsidRPr="00342A14">
              <w:rPr>
                <w:rFonts w:ascii="Arial" w:hAnsi="Arial" w:cs="Arial"/>
                <w:sz w:val="24"/>
                <w:szCs w:val="24"/>
              </w:rPr>
              <w:t xml:space="preserve">П052Е4 </w:t>
            </w:r>
            <w:r w:rsidR="00C02322" w:rsidRPr="00342A14">
              <w:rPr>
                <w:rFonts w:ascii="Arial" w:hAnsi="Arial" w:cs="Arial"/>
                <w:sz w:val="24"/>
                <w:szCs w:val="24"/>
                <w:lang w:val="sr-Cyrl-CS"/>
              </w:rPr>
              <w:t xml:space="preserve">- </w:t>
            </w:r>
            <w:r w:rsidR="00C02322" w:rsidRPr="00342A14">
              <w:rPr>
                <w:rFonts w:ascii="Arial" w:hAnsi="Arial" w:cs="Arial"/>
                <w:sz w:val="24"/>
                <w:szCs w:val="24"/>
              </w:rPr>
              <w:t>пројекти управљања електромоторним погонима – аутоматика, мерења и регулација</w:t>
            </w:r>
          </w:p>
          <w:p w14:paraId="02B541B5" w14:textId="77777777" w:rsidR="000D5939" w:rsidRPr="00342A14" w:rsidRDefault="0017013B" w:rsidP="00D922B8">
            <w:pPr>
              <w:pStyle w:val="ListParagraph"/>
              <w:numPr>
                <w:ilvl w:val="0"/>
                <w:numId w:val="35"/>
              </w:numPr>
              <w:snapToGrid w:val="0"/>
              <w:spacing w:before="0" w:after="0" w:line="240" w:lineRule="auto"/>
              <w:rPr>
                <w:rFonts w:ascii="Arial" w:hAnsi="Arial" w:cs="Arial"/>
                <w:b/>
                <w:sz w:val="24"/>
                <w:szCs w:val="24"/>
                <w:u w:val="single"/>
              </w:rPr>
            </w:pPr>
            <w:r w:rsidRPr="00342A14">
              <w:rPr>
                <w:rFonts w:ascii="Arial" w:hAnsi="Arial" w:cs="Arial"/>
                <w:sz w:val="24"/>
                <w:szCs w:val="24"/>
              </w:rPr>
              <w:t>П053Е4</w:t>
            </w:r>
            <w:r w:rsidR="00C02322" w:rsidRPr="00342A14">
              <w:rPr>
                <w:rFonts w:ascii="Arial" w:hAnsi="Arial" w:cs="Arial"/>
                <w:sz w:val="24"/>
                <w:szCs w:val="24"/>
              </w:rPr>
              <w:t xml:space="preserve"> </w:t>
            </w:r>
            <w:r w:rsidR="00C02322" w:rsidRPr="00342A14">
              <w:rPr>
                <w:rFonts w:ascii="Arial" w:hAnsi="Arial" w:cs="Arial"/>
                <w:sz w:val="24"/>
                <w:szCs w:val="24"/>
                <w:lang w:val="sr-Cyrl-CS"/>
              </w:rPr>
              <w:t xml:space="preserve">- </w:t>
            </w:r>
            <w:r w:rsidR="00C02322" w:rsidRPr="00342A14">
              <w:rPr>
                <w:rFonts w:ascii="Arial" w:hAnsi="Arial" w:cs="Arial"/>
                <w:sz w:val="24"/>
                <w:szCs w:val="24"/>
              </w:rPr>
              <w:t>пројекти управљања електромоторним погонима – аутоматика, мерења и регулација</w:t>
            </w:r>
          </w:p>
          <w:p w14:paraId="7EA65BB2" w14:textId="77777777" w:rsidR="00916FA6" w:rsidRDefault="00916FA6" w:rsidP="00342A14">
            <w:pPr>
              <w:autoSpaceDE w:val="0"/>
              <w:autoSpaceDN w:val="0"/>
              <w:adjustRightInd w:val="0"/>
              <w:spacing w:before="0"/>
              <w:ind w:left="284" w:hanging="284"/>
              <w:rPr>
                <w:rFonts w:cs="Arial"/>
                <w:b/>
                <w:color w:val="000000"/>
                <w:sz w:val="24"/>
                <w:szCs w:val="24"/>
                <w:lang w:val="sr-Cyrl-CS"/>
              </w:rPr>
            </w:pPr>
          </w:p>
          <w:p w14:paraId="4F18BC8B" w14:textId="77777777" w:rsidR="00916FA6" w:rsidRPr="00A44783" w:rsidRDefault="00916FA6" w:rsidP="00342A14">
            <w:pPr>
              <w:autoSpaceDE w:val="0"/>
              <w:autoSpaceDN w:val="0"/>
              <w:adjustRightInd w:val="0"/>
              <w:spacing w:before="0"/>
              <w:ind w:left="284" w:hanging="284"/>
              <w:rPr>
                <w:rFonts w:cs="Arial"/>
                <w:b/>
                <w:color w:val="000000"/>
                <w:sz w:val="24"/>
                <w:szCs w:val="24"/>
              </w:rPr>
            </w:pPr>
            <w:r w:rsidRPr="00A44783">
              <w:rPr>
                <w:rFonts w:cs="Arial"/>
                <w:b/>
                <w:color w:val="000000"/>
                <w:sz w:val="24"/>
                <w:szCs w:val="24"/>
              </w:rPr>
              <w:t>Доказ:</w:t>
            </w:r>
          </w:p>
          <w:p w14:paraId="0305FB3D" w14:textId="77777777" w:rsidR="00916FA6" w:rsidRPr="00916FA6" w:rsidRDefault="00916FA6" w:rsidP="00342A14">
            <w:pPr>
              <w:autoSpaceDE w:val="0"/>
              <w:autoSpaceDN w:val="0"/>
              <w:adjustRightInd w:val="0"/>
              <w:spacing w:before="0"/>
              <w:rPr>
                <w:rFonts w:cs="Arial"/>
                <w:b/>
                <w:color w:val="000000"/>
                <w:sz w:val="24"/>
                <w:szCs w:val="24"/>
                <w:highlight w:val="yellow"/>
                <w:lang w:val="sr-Cyrl-CS"/>
              </w:rPr>
            </w:pPr>
            <w:r w:rsidRPr="00175240">
              <w:rPr>
                <w:rFonts w:cs="Arial"/>
                <w:color w:val="000000"/>
                <w:sz w:val="24"/>
                <w:szCs w:val="24"/>
                <w:lang w:val="sr-Cyrl-CS"/>
              </w:rPr>
              <w:t xml:space="preserve">Копија </w:t>
            </w:r>
            <w:r>
              <w:rPr>
                <w:rFonts w:cs="Arial"/>
                <w:color w:val="000000"/>
                <w:sz w:val="24"/>
                <w:szCs w:val="24"/>
                <w:lang w:val="sr-Cyrl-CS"/>
              </w:rPr>
              <w:t xml:space="preserve">важећег </w:t>
            </w:r>
            <w:r w:rsidRPr="00C02322">
              <w:rPr>
                <w:rFonts w:cs="Arial"/>
                <w:color w:val="000000"/>
                <w:sz w:val="24"/>
                <w:szCs w:val="24"/>
                <w:lang w:val="sr-Cyrl-CS"/>
              </w:rPr>
              <w:t>Решења</w:t>
            </w:r>
            <w:r w:rsidRPr="00C02322">
              <w:rPr>
                <w:rFonts w:cs="Arial"/>
                <w:sz w:val="24"/>
                <w:szCs w:val="24"/>
              </w:rPr>
              <w:t xml:space="preserve"> </w:t>
            </w:r>
            <w:r w:rsidRPr="00C02322">
              <w:rPr>
                <w:rFonts w:cs="Arial"/>
                <w:sz w:val="24"/>
                <w:szCs w:val="24"/>
                <w:lang w:val="sr-Cyrl-CS"/>
              </w:rPr>
              <w:t xml:space="preserve">о испуњености услова </w:t>
            </w:r>
            <w:r w:rsidRPr="00C02322">
              <w:rPr>
                <w:rFonts w:cs="Arial"/>
                <w:sz w:val="24"/>
                <w:szCs w:val="24"/>
              </w:rPr>
              <w:t xml:space="preserve">за израду техничке документације </w:t>
            </w:r>
            <w:r w:rsidR="00C02322" w:rsidRPr="00C02322">
              <w:rPr>
                <w:rFonts w:cs="Arial"/>
                <w:sz w:val="24"/>
                <w:szCs w:val="24"/>
                <w:lang w:val="sr-Cyrl-CS"/>
              </w:rPr>
              <w:t xml:space="preserve">за </w:t>
            </w:r>
            <w:r w:rsidRPr="00C02322">
              <w:rPr>
                <w:rFonts w:cs="Arial"/>
                <w:sz w:val="24"/>
                <w:szCs w:val="24"/>
              </w:rPr>
              <w:t>објекте за које грађевинску дозволу издаје Министарство надлежно за послове грађевинарства</w:t>
            </w:r>
            <w:r w:rsidRPr="00C02322">
              <w:rPr>
                <w:rFonts w:cs="Arial"/>
                <w:sz w:val="24"/>
                <w:szCs w:val="24"/>
                <w:lang w:val="sr-Cyrl-CS"/>
              </w:rPr>
              <w:t>:</w:t>
            </w:r>
          </w:p>
          <w:p w14:paraId="1784055D" w14:textId="77777777" w:rsidR="00C02322" w:rsidRPr="00C02322" w:rsidRDefault="00C02322" w:rsidP="00D922B8">
            <w:pPr>
              <w:pStyle w:val="ListParagraph"/>
              <w:numPr>
                <w:ilvl w:val="0"/>
                <w:numId w:val="35"/>
              </w:numPr>
              <w:snapToGrid w:val="0"/>
              <w:spacing w:before="0" w:after="0" w:line="240" w:lineRule="auto"/>
              <w:rPr>
                <w:rFonts w:ascii="Arial" w:hAnsi="Arial" w:cs="Arial"/>
                <w:b/>
                <w:sz w:val="24"/>
                <w:szCs w:val="24"/>
                <w:u w:val="single"/>
              </w:rPr>
            </w:pPr>
            <w:r w:rsidRPr="00C02322">
              <w:rPr>
                <w:rFonts w:ascii="Arial" w:hAnsi="Arial" w:cs="Arial"/>
                <w:sz w:val="24"/>
                <w:szCs w:val="24"/>
              </w:rPr>
              <w:t>П050Е4</w:t>
            </w:r>
            <w:r w:rsidRPr="00C02322">
              <w:rPr>
                <w:rFonts w:ascii="Arial" w:hAnsi="Arial" w:cs="Arial"/>
                <w:sz w:val="24"/>
                <w:szCs w:val="24"/>
                <w:lang w:val="sr-Cyrl-CS"/>
              </w:rPr>
              <w:t xml:space="preserve"> - </w:t>
            </w:r>
            <w:r w:rsidRPr="00C02322">
              <w:rPr>
                <w:rFonts w:ascii="Arial" w:hAnsi="Arial" w:cs="Arial"/>
                <w:sz w:val="24"/>
                <w:szCs w:val="24"/>
              </w:rPr>
              <w:t xml:space="preserve">пројекти управљања електромоторним погонима – аутоматика, мерења и регулација </w:t>
            </w:r>
          </w:p>
          <w:p w14:paraId="3ECE8F17" w14:textId="77777777" w:rsidR="00C02322" w:rsidRPr="00C02322" w:rsidRDefault="00C02322" w:rsidP="00D922B8">
            <w:pPr>
              <w:pStyle w:val="ListParagraph"/>
              <w:numPr>
                <w:ilvl w:val="0"/>
                <w:numId w:val="35"/>
              </w:numPr>
              <w:snapToGrid w:val="0"/>
              <w:spacing w:before="0" w:after="0" w:line="240" w:lineRule="auto"/>
              <w:rPr>
                <w:rFonts w:ascii="Arial" w:hAnsi="Arial" w:cs="Arial"/>
                <w:b/>
                <w:sz w:val="24"/>
                <w:szCs w:val="24"/>
                <w:u w:val="single"/>
              </w:rPr>
            </w:pPr>
            <w:r w:rsidRPr="00C02322">
              <w:rPr>
                <w:rFonts w:ascii="Arial" w:hAnsi="Arial" w:cs="Arial"/>
                <w:sz w:val="24"/>
                <w:szCs w:val="24"/>
              </w:rPr>
              <w:t xml:space="preserve">П051Е4 </w:t>
            </w:r>
            <w:r w:rsidRPr="00C02322">
              <w:rPr>
                <w:rFonts w:ascii="Arial" w:hAnsi="Arial" w:cs="Arial"/>
                <w:sz w:val="24"/>
                <w:szCs w:val="24"/>
                <w:lang w:val="sr-Cyrl-CS"/>
              </w:rPr>
              <w:t xml:space="preserve">- </w:t>
            </w:r>
            <w:r w:rsidRPr="00C02322">
              <w:rPr>
                <w:rFonts w:ascii="Arial" w:hAnsi="Arial" w:cs="Arial"/>
                <w:sz w:val="24"/>
                <w:szCs w:val="24"/>
              </w:rPr>
              <w:t>пројекти управљања електромоторним погонима – аутоматика, мерења и регулација</w:t>
            </w:r>
          </w:p>
          <w:p w14:paraId="155428B8" w14:textId="77777777" w:rsidR="00C02322" w:rsidRPr="00C02322" w:rsidRDefault="00C02322" w:rsidP="00D922B8">
            <w:pPr>
              <w:pStyle w:val="ListParagraph"/>
              <w:numPr>
                <w:ilvl w:val="0"/>
                <w:numId w:val="35"/>
              </w:numPr>
              <w:snapToGrid w:val="0"/>
              <w:spacing w:before="0" w:after="0" w:line="240" w:lineRule="auto"/>
              <w:rPr>
                <w:rFonts w:ascii="Arial" w:hAnsi="Arial" w:cs="Arial"/>
                <w:b/>
                <w:sz w:val="24"/>
                <w:szCs w:val="24"/>
                <w:u w:val="single"/>
              </w:rPr>
            </w:pPr>
            <w:r w:rsidRPr="00C02322">
              <w:rPr>
                <w:rFonts w:ascii="Arial" w:hAnsi="Arial" w:cs="Arial"/>
                <w:sz w:val="24"/>
                <w:szCs w:val="24"/>
              </w:rPr>
              <w:t xml:space="preserve">П052Е4 </w:t>
            </w:r>
            <w:r w:rsidRPr="00C02322">
              <w:rPr>
                <w:rFonts w:ascii="Arial" w:hAnsi="Arial" w:cs="Arial"/>
                <w:sz w:val="24"/>
                <w:szCs w:val="24"/>
                <w:lang w:val="sr-Cyrl-CS"/>
              </w:rPr>
              <w:t xml:space="preserve">- </w:t>
            </w:r>
            <w:r w:rsidRPr="00C02322">
              <w:rPr>
                <w:rFonts w:ascii="Arial" w:hAnsi="Arial" w:cs="Arial"/>
                <w:sz w:val="24"/>
                <w:szCs w:val="24"/>
              </w:rPr>
              <w:t>пројекти управљања електромоторним погонима – аутоматика, мерења и регулација</w:t>
            </w:r>
          </w:p>
          <w:p w14:paraId="58AAD9A2" w14:textId="77777777" w:rsidR="00916FA6" w:rsidRPr="00C02322" w:rsidRDefault="00C02322" w:rsidP="00D922B8">
            <w:pPr>
              <w:pStyle w:val="ListParagraph"/>
              <w:numPr>
                <w:ilvl w:val="0"/>
                <w:numId w:val="35"/>
              </w:numPr>
              <w:snapToGrid w:val="0"/>
              <w:spacing w:before="0" w:after="0" w:line="240" w:lineRule="auto"/>
              <w:rPr>
                <w:rFonts w:cs="Arial"/>
                <w:b/>
                <w:sz w:val="24"/>
                <w:szCs w:val="24"/>
                <w:u w:val="single"/>
              </w:rPr>
            </w:pPr>
            <w:r w:rsidRPr="00C02322">
              <w:rPr>
                <w:rFonts w:ascii="Arial" w:hAnsi="Arial" w:cs="Arial"/>
                <w:sz w:val="24"/>
                <w:szCs w:val="24"/>
              </w:rPr>
              <w:t xml:space="preserve">П053Е4 </w:t>
            </w:r>
            <w:r w:rsidRPr="00C02322">
              <w:rPr>
                <w:rFonts w:ascii="Arial" w:hAnsi="Arial" w:cs="Arial"/>
                <w:sz w:val="24"/>
                <w:szCs w:val="24"/>
                <w:lang w:val="sr-Cyrl-CS"/>
              </w:rPr>
              <w:t xml:space="preserve">- </w:t>
            </w:r>
            <w:r w:rsidRPr="00C02322">
              <w:rPr>
                <w:rFonts w:ascii="Arial" w:hAnsi="Arial" w:cs="Arial"/>
                <w:sz w:val="24"/>
                <w:szCs w:val="24"/>
              </w:rPr>
              <w:t>пројекти управљања електромоторним погонима – аутоматика, мерења и регулација</w:t>
            </w:r>
            <w:r>
              <w:rPr>
                <w:rFonts w:ascii="Arial" w:hAnsi="Arial" w:cs="Arial"/>
                <w:sz w:val="24"/>
                <w:szCs w:val="24"/>
                <w:lang w:val="sr-Cyrl-CS"/>
              </w:rPr>
              <w:t>.</w:t>
            </w:r>
          </w:p>
        </w:tc>
      </w:tr>
    </w:tbl>
    <w:p w14:paraId="22F98AC0" w14:textId="77777777" w:rsidR="00897F9E" w:rsidRDefault="00897F9E" w:rsidP="00897F9E"/>
    <w:tbl>
      <w:tblPr>
        <w:tblW w:w="9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46"/>
      </w:tblGrid>
      <w:tr w:rsidR="00897F9E" w:rsidRPr="00897F9E" w14:paraId="3DFB2594" w14:textId="77777777" w:rsidTr="00881BFA">
        <w:trPr>
          <w:jc w:val="center"/>
        </w:trPr>
        <w:tc>
          <w:tcPr>
            <w:tcW w:w="729" w:type="dxa"/>
            <w:vAlign w:val="center"/>
          </w:tcPr>
          <w:p w14:paraId="5A4CA1D1" w14:textId="77777777" w:rsidR="00897F9E" w:rsidRPr="00A44783" w:rsidRDefault="00897F9E" w:rsidP="00881BFA">
            <w:pPr>
              <w:spacing w:before="0"/>
              <w:jc w:val="center"/>
              <w:rPr>
                <w:rFonts w:cs="Arial"/>
                <w:color w:val="00B0F0"/>
                <w:sz w:val="24"/>
                <w:szCs w:val="24"/>
              </w:rPr>
            </w:pPr>
          </w:p>
        </w:tc>
        <w:tc>
          <w:tcPr>
            <w:tcW w:w="8446" w:type="dxa"/>
          </w:tcPr>
          <w:p w14:paraId="48E8C65C" w14:textId="77777777" w:rsidR="00897F9E" w:rsidRPr="00897F9E" w:rsidRDefault="00897F9E" w:rsidP="00881BFA">
            <w:pPr>
              <w:spacing w:before="0"/>
              <w:ind w:right="-180"/>
              <w:jc w:val="center"/>
              <w:rPr>
                <w:rFonts w:cs="Arial"/>
                <w:b/>
                <w:i/>
                <w:sz w:val="24"/>
                <w:szCs w:val="24"/>
              </w:rPr>
            </w:pPr>
            <w:r w:rsidRPr="00897F9E">
              <w:rPr>
                <w:rFonts w:cs="Arial"/>
                <w:b/>
                <w:sz w:val="24"/>
                <w:szCs w:val="24"/>
              </w:rPr>
              <w:t xml:space="preserve">4.2  ДОДАТНИ УСЛОВИ </w:t>
            </w:r>
          </w:p>
          <w:p w14:paraId="250EA5CB" w14:textId="77777777" w:rsidR="00897F9E" w:rsidRPr="00897F9E" w:rsidRDefault="00897F9E" w:rsidP="00881BFA">
            <w:pPr>
              <w:snapToGrid w:val="0"/>
              <w:spacing w:before="0"/>
              <w:jc w:val="center"/>
              <w:rPr>
                <w:rFonts w:cs="Arial"/>
                <w:b/>
                <w:sz w:val="24"/>
                <w:szCs w:val="24"/>
                <w:lang w:val="sr-Cyrl-CS"/>
              </w:rPr>
            </w:pPr>
            <w:r w:rsidRPr="00897F9E">
              <w:rPr>
                <w:rFonts w:cs="Arial"/>
                <w:b/>
                <w:sz w:val="24"/>
                <w:szCs w:val="24"/>
              </w:rPr>
              <w:t>ЗА УЧЕШЋЕ У ПОСТУПКУ ЈАВНЕ НАБАВКЕ ИЗ ЧЛАНА 76. ЗАКОНА</w:t>
            </w:r>
          </w:p>
        </w:tc>
      </w:tr>
      <w:tr w:rsidR="00897F9E" w:rsidRPr="00897F9E" w14:paraId="75D94A5D" w14:textId="77777777" w:rsidTr="00881BFA">
        <w:trPr>
          <w:jc w:val="center"/>
        </w:trPr>
        <w:tc>
          <w:tcPr>
            <w:tcW w:w="729" w:type="dxa"/>
            <w:vAlign w:val="center"/>
          </w:tcPr>
          <w:p w14:paraId="66DD6785" w14:textId="77777777" w:rsidR="00897F9E" w:rsidRPr="00897F9E" w:rsidRDefault="000D5939" w:rsidP="00881BFA">
            <w:pPr>
              <w:spacing w:before="0"/>
              <w:jc w:val="center"/>
              <w:rPr>
                <w:rFonts w:cs="Arial"/>
                <w:sz w:val="24"/>
                <w:szCs w:val="24"/>
              </w:rPr>
            </w:pPr>
            <w:r>
              <w:rPr>
                <w:rFonts w:cs="Arial"/>
                <w:sz w:val="24"/>
                <w:szCs w:val="24"/>
                <w:lang w:val="sr-Latn-CS"/>
              </w:rPr>
              <w:t>6</w:t>
            </w:r>
            <w:r w:rsidR="00897F9E" w:rsidRPr="00897F9E">
              <w:rPr>
                <w:rFonts w:cs="Arial"/>
                <w:sz w:val="24"/>
                <w:szCs w:val="24"/>
              </w:rPr>
              <w:t>.</w:t>
            </w:r>
          </w:p>
        </w:tc>
        <w:tc>
          <w:tcPr>
            <w:tcW w:w="8446" w:type="dxa"/>
          </w:tcPr>
          <w:p w14:paraId="56D94177" w14:textId="77777777" w:rsidR="00897F9E" w:rsidRPr="00897F9E" w:rsidRDefault="00897F9E" w:rsidP="00881BFA">
            <w:pPr>
              <w:spacing w:before="0"/>
              <w:ind w:right="-180"/>
              <w:jc w:val="left"/>
              <w:rPr>
                <w:rFonts w:cs="Arial"/>
                <w:b/>
                <w:sz w:val="24"/>
                <w:szCs w:val="24"/>
                <w:u w:val="single"/>
              </w:rPr>
            </w:pPr>
            <w:r w:rsidRPr="00897F9E">
              <w:rPr>
                <w:rFonts w:cs="Arial"/>
                <w:b/>
                <w:sz w:val="24"/>
                <w:szCs w:val="24"/>
                <w:u w:val="single"/>
              </w:rPr>
              <w:t>Финансијски капацитет</w:t>
            </w:r>
          </w:p>
          <w:p w14:paraId="67B15E80" w14:textId="77777777" w:rsidR="006C6BD7" w:rsidRDefault="006C6BD7" w:rsidP="00531B21">
            <w:pPr>
              <w:spacing w:before="0"/>
              <w:ind w:right="-180"/>
              <w:jc w:val="left"/>
              <w:rPr>
                <w:rFonts w:cs="Arial"/>
                <w:b/>
                <w:sz w:val="24"/>
                <w:szCs w:val="24"/>
                <w:u w:val="single"/>
                <w:lang w:val="sr-Cyrl-CS"/>
              </w:rPr>
            </w:pPr>
          </w:p>
          <w:p w14:paraId="1A834066" w14:textId="77777777" w:rsidR="00897F9E" w:rsidRPr="00531B21" w:rsidRDefault="00897F9E" w:rsidP="00531B21">
            <w:pPr>
              <w:spacing w:before="0"/>
              <w:ind w:right="-180"/>
              <w:jc w:val="left"/>
              <w:rPr>
                <w:rFonts w:cs="Arial"/>
                <w:b/>
                <w:sz w:val="24"/>
                <w:szCs w:val="24"/>
                <w:u w:val="single"/>
              </w:rPr>
            </w:pPr>
            <w:r w:rsidRPr="00531B21">
              <w:rPr>
                <w:rFonts w:cs="Arial"/>
                <w:b/>
                <w:sz w:val="24"/>
                <w:szCs w:val="24"/>
                <w:u w:val="single"/>
              </w:rPr>
              <w:t>Услов:</w:t>
            </w:r>
          </w:p>
          <w:p w14:paraId="384A521C" w14:textId="77777777" w:rsidR="00897F9E" w:rsidRPr="00531B21" w:rsidRDefault="00897F9E" w:rsidP="00D922B8">
            <w:pPr>
              <w:pStyle w:val="ListParagraph"/>
              <w:numPr>
                <w:ilvl w:val="0"/>
                <w:numId w:val="36"/>
              </w:numPr>
              <w:autoSpaceDE w:val="0"/>
              <w:autoSpaceDN w:val="0"/>
              <w:adjustRightInd w:val="0"/>
              <w:spacing w:before="0" w:after="0" w:line="240" w:lineRule="auto"/>
              <w:rPr>
                <w:rFonts w:ascii="Arial" w:hAnsi="Arial" w:cs="Arial"/>
                <w:color w:val="000000"/>
                <w:sz w:val="24"/>
                <w:szCs w:val="24"/>
              </w:rPr>
            </w:pPr>
            <w:r w:rsidRPr="00531B21">
              <w:rPr>
                <w:rFonts w:ascii="Arial" w:hAnsi="Arial" w:cs="Arial"/>
                <w:color w:val="000000"/>
                <w:sz w:val="24"/>
                <w:szCs w:val="24"/>
              </w:rPr>
              <w:t xml:space="preserve">да je претходне 3 (три) обрачунске године (2013, 2014. и 2015.) имао пословни </w:t>
            </w:r>
            <w:r w:rsidRPr="00531B21">
              <w:rPr>
                <w:rFonts w:ascii="Arial" w:hAnsi="Arial" w:cs="Arial"/>
                <w:sz w:val="24"/>
                <w:szCs w:val="24"/>
              </w:rPr>
              <w:t xml:space="preserve">приход чија вредност </w:t>
            </w:r>
            <w:r w:rsidR="00AB33A6" w:rsidRPr="00531B21">
              <w:rPr>
                <w:rFonts w:ascii="Arial" w:hAnsi="Arial" w:cs="Arial"/>
                <w:sz w:val="24"/>
                <w:szCs w:val="24"/>
                <w:lang w:val="sr-Cyrl-CS"/>
              </w:rPr>
              <w:t>по</w:t>
            </w:r>
            <w:r w:rsidR="00334EA1">
              <w:rPr>
                <w:rFonts w:ascii="Arial" w:hAnsi="Arial" w:cs="Arial"/>
                <w:sz w:val="24"/>
                <w:szCs w:val="24"/>
              </w:rPr>
              <w:t xml:space="preserve"> години</w:t>
            </w:r>
            <w:r w:rsidR="00AB33A6" w:rsidRPr="00531B21">
              <w:rPr>
                <w:rFonts w:ascii="Arial" w:hAnsi="Arial" w:cs="Arial"/>
                <w:sz w:val="24"/>
                <w:szCs w:val="24"/>
                <w:lang w:val="sr-Cyrl-CS"/>
              </w:rPr>
              <w:t xml:space="preserve"> </w:t>
            </w:r>
            <w:r w:rsidRPr="00531B21">
              <w:rPr>
                <w:rFonts w:ascii="Arial" w:hAnsi="Arial" w:cs="Arial"/>
                <w:sz w:val="24"/>
                <w:szCs w:val="24"/>
              </w:rPr>
              <w:t>износи минимално</w:t>
            </w:r>
            <w:r w:rsidR="00A87685">
              <w:rPr>
                <w:rFonts w:ascii="Arial" w:hAnsi="Arial" w:cs="Arial"/>
                <w:sz w:val="24"/>
                <w:szCs w:val="24"/>
              </w:rPr>
              <w:t xml:space="preserve"> 2</w:t>
            </w:r>
            <w:r w:rsidR="00064815">
              <w:rPr>
                <w:rFonts w:ascii="Arial" w:hAnsi="Arial" w:cs="Arial"/>
                <w:sz w:val="24"/>
                <w:szCs w:val="24"/>
              </w:rPr>
              <w:t>.</w:t>
            </w:r>
            <w:r w:rsidR="00A87685">
              <w:rPr>
                <w:rFonts w:ascii="Arial" w:hAnsi="Arial" w:cs="Arial"/>
                <w:sz w:val="24"/>
                <w:szCs w:val="24"/>
              </w:rPr>
              <w:t>3</w:t>
            </w:r>
            <w:r w:rsidR="00064815">
              <w:rPr>
                <w:rFonts w:ascii="Arial" w:hAnsi="Arial" w:cs="Arial"/>
                <w:sz w:val="24"/>
                <w:szCs w:val="24"/>
              </w:rPr>
              <w:t>00.000,00 евра</w:t>
            </w:r>
            <w:r w:rsidRPr="00531B21">
              <w:rPr>
                <w:rFonts w:ascii="Arial" w:hAnsi="Arial" w:cs="Arial"/>
                <w:sz w:val="24"/>
                <w:szCs w:val="24"/>
              </w:rPr>
              <w:t>;</w:t>
            </w:r>
            <w:r w:rsidRPr="00531B21">
              <w:rPr>
                <w:rFonts w:ascii="Arial" w:hAnsi="Arial" w:cs="Arial"/>
              </w:rPr>
              <w:t xml:space="preserve"> </w:t>
            </w:r>
            <w:r w:rsidRPr="00531B21">
              <w:rPr>
                <w:rFonts w:ascii="Arial" w:hAnsi="Arial" w:cs="Arial"/>
                <w:sz w:val="24"/>
                <w:szCs w:val="24"/>
              </w:rPr>
              <w:t xml:space="preserve">вредности изражене у динарима ће се прерачунавати у евре по средњем курсу Народне банке Србије </w:t>
            </w:r>
            <w:r w:rsidR="00B220EF" w:rsidRPr="00531B21">
              <w:rPr>
                <w:rFonts w:ascii="Arial" w:hAnsi="Arial" w:cs="Arial"/>
                <w:sz w:val="24"/>
                <w:szCs w:val="24"/>
                <w:lang w:val="sr-Cyrl-CS"/>
              </w:rPr>
              <w:t xml:space="preserve">који је важио </w:t>
            </w:r>
            <w:r w:rsidRPr="00531B21">
              <w:rPr>
                <w:rFonts w:ascii="Arial" w:hAnsi="Arial" w:cs="Arial"/>
                <w:sz w:val="24"/>
                <w:szCs w:val="24"/>
              </w:rPr>
              <w:t xml:space="preserve">на последњи дан </w:t>
            </w:r>
            <w:r w:rsidR="00B220EF" w:rsidRPr="00531B21">
              <w:rPr>
                <w:rFonts w:ascii="Arial" w:hAnsi="Arial" w:cs="Arial"/>
                <w:sz w:val="24"/>
                <w:szCs w:val="24"/>
                <w:lang w:val="sr-Cyrl-CS"/>
              </w:rPr>
              <w:t xml:space="preserve">обрачунске </w:t>
            </w:r>
            <w:r w:rsidRPr="00531B21">
              <w:rPr>
                <w:rFonts w:ascii="Arial" w:hAnsi="Arial" w:cs="Arial"/>
                <w:sz w:val="24"/>
                <w:szCs w:val="24"/>
              </w:rPr>
              <w:t>године на коју се финансијски извештаји односе</w:t>
            </w:r>
            <w:r w:rsidRPr="00531B21">
              <w:rPr>
                <w:rFonts w:ascii="Arial" w:hAnsi="Arial" w:cs="Arial"/>
                <w:sz w:val="24"/>
                <w:szCs w:val="24"/>
                <w:lang w:val="sr-Cyrl-CS"/>
              </w:rPr>
              <w:t>;</w:t>
            </w:r>
          </w:p>
          <w:p w14:paraId="163CD9D6" w14:textId="77777777" w:rsidR="00897F9E" w:rsidRPr="00531B21" w:rsidRDefault="00897F9E" w:rsidP="00D922B8">
            <w:pPr>
              <w:pStyle w:val="ListParagraph"/>
              <w:numPr>
                <w:ilvl w:val="0"/>
                <w:numId w:val="36"/>
              </w:numPr>
              <w:autoSpaceDE w:val="0"/>
              <w:autoSpaceDN w:val="0"/>
              <w:adjustRightInd w:val="0"/>
              <w:spacing w:before="0" w:after="0" w:line="240" w:lineRule="auto"/>
              <w:rPr>
                <w:rFonts w:ascii="Arial" w:hAnsi="Arial" w:cs="Arial"/>
                <w:color w:val="000000"/>
                <w:sz w:val="24"/>
                <w:szCs w:val="24"/>
              </w:rPr>
            </w:pPr>
            <w:r w:rsidRPr="00531B21">
              <w:rPr>
                <w:rFonts w:ascii="Arial" w:hAnsi="Arial" w:cs="Arial"/>
                <w:sz w:val="24"/>
                <w:szCs w:val="24"/>
              </w:rPr>
              <w:t>да у  последње 3 (три) обрачунске године (2013, 2014 и 2015) није исказао губитак у пословању</w:t>
            </w:r>
            <w:r w:rsidRPr="00531B21">
              <w:rPr>
                <w:rFonts w:ascii="Arial" w:hAnsi="Arial" w:cs="Arial"/>
                <w:sz w:val="24"/>
                <w:szCs w:val="24"/>
                <w:lang w:val="sr-Cyrl-CS"/>
              </w:rPr>
              <w:t>;</w:t>
            </w:r>
          </w:p>
          <w:p w14:paraId="377D9C2B" w14:textId="77777777" w:rsidR="00897F9E" w:rsidRPr="00531B21" w:rsidRDefault="00897F9E" w:rsidP="00D922B8">
            <w:pPr>
              <w:pStyle w:val="ListParagraph"/>
              <w:numPr>
                <w:ilvl w:val="0"/>
                <w:numId w:val="36"/>
              </w:numPr>
              <w:autoSpaceDE w:val="0"/>
              <w:autoSpaceDN w:val="0"/>
              <w:adjustRightInd w:val="0"/>
              <w:spacing w:before="0" w:after="0" w:line="240" w:lineRule="auto"/>
              <w:rPr>
                <w:rFonts w:ascii="Arial" w:hAnsi="Arial" w:cs="Arial"/>
                <w:color w:val="000000"/>
                <w:sz w:val="24"/>
                <w:szCs w:val="24"/>
              </w:rPr>
            </w:pPr>
            <w:r w:rsidRPr="00531B21">
              <w:rPr>
                <w:rFonts w:ascii="Arial" w:hAnsi="Arial" w:cs="Arial"/>
                <w:sz w:val="24"/>
                <w:szCs w:val="24"/>
              </w:rPr>
              <w:t>да у последњих 6 (шест) месеци пре дана објављивања позива није имао блокаду на својим текућим рачунима.</w:t>
            </w:r>
          </w:p>
          <w:p w14:paraId="68DCE4A7" w14:textId="77777777" w:rsidR="00897F9E" w:rsidRPr="00531B21" w:rsidRDefault="00897F9E" w:rsidP="00531B21">
            <w:pPr>
              <w:autoSpaceDE w:val="0"/>
              <w:autoSpaceDN w:val="0"/>
              <w:adjustRightInd w:val="0"/>
              <w:spacing w:before="0"/>
              <w:rPr>
                <w:rFonts w:cs="Arial"/>
                <w:b/>
                <w:color w:val="FF0000"/>
                <w:sz w:val="24"/>
                <w:szCs w:val="24"/>
                <w:u w:val="single"/>
                <w:lang w:val="sr-Cyrl-CS"/>
              </w:rPr>
            </w:pPr>
          </w:p>
          <w:p w14:paraId="7D3CBBFF" w14:textId="77777777" w:rsidR="00897F9E" w:rsidRPr="00897F9E" w:rsidRDefault="00897F9E" w:rsidP="00881BFA">
            <w:pPr>
              <w:autoSpaceDE w:val="0"/>
              <w:autoSpaceDN w:val="0"/>
              <w:adjustRightInd w:val="0"/>
              <w:spacing w:before="0"/>
              <w:rPr>
                <w:rFonts w:cs="Arial"/>
                <w:b/>
                <w:sz w:val="24"/>
                <w:szCs w:val="24"/>
                <w:u w:val="single"/>
              </w:rPr>
            </w:pPr>
            <w:r w:rsidRPr="00897F9E">
              <w:rPr>
                <w:rFonts w:cs="Arial"/>
                <w:b/>
                <w:sz w:val="24"/>
                <w:szCs w:val="24"/>
                <w:u w:val="single"/>
              </w:rPr>
              <w:t xml:space="preserve">Доказ: </w:t>
            </w:r>
          </w:p>
          <w:p w14:paraId="1E0523F8" w14:textId="77777777" w:rsidR="00897F9E" w:rsidRPr="00897F9E" w:rsidRDefault="00897F9E" w:rsidP="00D922B8">
            <w:pPr>
              <w:pStyle w:val="CommentText"/>
              <w:numPr>
                <w:ilvl w:val="0"/>
                <w:numId w:val="17"/>
              </w:numPr>
              <w:spacing w:before="0"/>
              <w:rPr>
                <w:rFonts w:cs="Arial"/>
                <w:sz w:val="24"/>
                <w:szCs w:val="24"/>
              </w:rPr>
            </w:pPr>
            <w:r w:rsidRPr="00897F9E">
              <w:rPr>
                <w:rFonts w:cs="Arial"/>
                <w:sz w:val="24"/>
                <w:szCs w:val="24"/>
              </w:rPr>
              <w:t xml:space="preserve">Биланс стања и Биланс успеха за </w:t>
            </w:r>
            <w:r w:rsidRPr="00897F9E">
              <w:rPr>
                <w:rFonts w:cs="Arial"/>
                <w:sz w:val="24"/>
                <w:szCs w:val="24"/>
                <w:lang w:val="en-US"/>
              </w:rPr>
              <w:t xml:space="preserve">2013, </w:t>
            </w:r>
            <w:r w:rsidRPr="00897F9E">
              <w:rPr>
                <w:rFonts w:cs="Arial"/>
                <w:sz w:val="24"/>
                <w:szCs w:val="24"/>
              </w:rPr>
              <w:t>2014. и 2015. годину са мишљењем овлашћеног ревизора, ако је понуђач субјект ревизиј</w:t>
            </w:r>
            <w:r w:rsidRPr="00897F9E">
              <w:rPr>
                <w:rFonts w:cs="Arial"/>
                <w:sz w:val="24"/>
                <w:szCs w:val="24"/>
                <w:lang w:val="en-US"/>
              </w:rPr>
              <w:t>e</w:t>
            </w:r>
            <w:r w:rsidRPr="00897F9E">
              <w:rPr>
                <w:rFonts w:cs="Arial"/>
                <w:sz w:val="24"/>
                <w:szCs w:val="24"/>
              </w:rPr>
              <w:t xml:space="preserve"> у складу са Законом о рачуноводству ("Сл. гласник РС", бр. 62/2013) и Закон</w:t>
            </w:r>
            <w:r w:rsidRPr="00897F9E">
              <w:rPr>
                <w:rFonts w:cs="Arial"/>
                <w:sz w:val="24"/>
                <w:szCs w:val="24"/>
                <w:lang w:val="en-US"/>
              </w:rPr>
              <w:t>о</w:t>
            </w:r>
            <w:r w:rsidRPr="00897F9E">
              <w:rPr>
                <w:rFonts w:cs="Arial"/>
                <w:sz w:val="24"/>
                <w:szCs w:val="24"/>
              </w:rPr>
              <w:t>м о ревизији ("Сл. гласник РС", бр. 62/2013). Ако Понуђач није субјект ревизије у складу са Законом о рачуноводству и Закону о ревизији и дужан је да уз билансе достави и одговарајући акт (одлука, потврда о јавном објављивању редовног финансијског извештаја) у смислу законских прописа за сваку од наведених година.</w:t>
            </w:r>
          </w:p>
          <w:p w14:paraId="46419E29" w14:textId="77777777" w:rsidR="00897F9E" w:rsidRPr="00897F9E" w:rsidRDefault="00897F9E" w:rsidP="00897F9E">
            <w:pPr>
              <w:pStyle w:val="CommentText"/>
              <w:tabs>
                <w:tab w:val="left" w:pos="1950"/>
              </w:tabs>
              <w:spacing w:before="0"/>
              <w:ind w:left="698"/>
              <w:rPr>
                <w:rFonts w:cs="Arial"/>
                <w:sz w:val="24"/>
                <w:szCs w:val="24"/>
              </w:rPr>
            </w:pPr>
            <w:r w:rsidRPr="00897F9E">
              <w:rPr>
                <w:rFonts w:cs="Arial"/>
                <w:sz w:val="24"/>
                <w:szCs w:val="24"/>
              </w:rPr>
              <w:t>или</w:t>
            </w:r>
            <w:r w:rsidRPr="00897F9E">
              <w:rPr>
                <w:rFonts w:cs="Arial"/>
                <w:sz w:val="24"/>
                <w:szCs w:val="24"/>
              </w:rPr>
              <w:tab/>
            </w:r>
          </w:p>
          <w:p w14:paraId="5E5D6628" w14:textId="77777777" w:rsidR="00897F9E" w:rsidRDefault="00897F9E" w:rsidP="00881BFA">
            <w:pPr>
              <w:pStyle w:val="CommentText"/>
              <w:spacing w:before="0"/>
              <w:ind w:left="698"/>
              <w:rPr>
                <w:rFonts w:eastAsia="Calibri" w:cs="Arial"/>
                <w:sz w:val="24"/>
                <w:szCs w:val="24"/>
                <w:lang w:val="sr-Latn-CS"/>
              </w:rPr>
            </w:pPr>
            <w:r w:rsidRPr="00897F9E">
              <w:rPr>
                <w:rFonts w:eastAsia="Calibri" w:cs="Arial"/>
                <w:sz w:val="24"/>
                <w:szCs w:val="24"/>
              </w:rPr>
              <w:lastRenderedPageBreak/>
              <w:t>Извештај о бонитету за јавне набавке БОН - ЈН</w:t>
            </w:r>
            <w:r w:rsidRPr="00897F9E">
              <w:rPr>
                <w:rFonts w:eastAsia="Calibri" w:cs="Arial"/>
                <w:b/>
                <w:sz w:val="24"/>
                <w:szCs w:val="24"/>
              </w:rPr>
              <w:t xml:space="preserve"> </w:t>
            </w:r>
            <w:r w:rsidRPr="00897F9E">
              <w:rPr>
                <w:rFonts w:eastAsia="Calibri" w:cs="Arial"/>
                <w:sz w:val="24"/>
                <w:szCs w:val="24"/>
              </w:rPr>
              <w:t>Агенције за привредне регистре, Регистар финансијских извештаја и података о бонитету правних лица и предузетника</w:t>
            </w:r>
          </w:p>
          <w:p w14:paraId="4024EF83" w14:textId="77777777" w:rsidR="00897F9E" w:rsidRPr="00897F9E" w:rsidRDefault="00897F9E" w:rsidP="00D922B8">
            <w:pPr>
              <w:pStyle w:val="CommentText"/>
              <w:numPr>
                <w:ilvl w:val="0"/>
                <w:numId w:val="17"/>
              </w:numPr>
              <w:spacing w:before="0"/>
              <w:rPr>
                <w:rFonts w:cs="Arial"/>
                <w:sz w:val="24"/>
                <w:szCs w:val="24"/>
                <w:lang w:val="sr-Latn-CS"/>
              </w:rPr>
            </w:pPr>
            <w:r w:rsidRPr="00B37AB0">
              <w:rPr>
                <w:rFonts w:cs="Arial"/>
                <w:sz w:val="24"/>
                <w:szCs w:val="24"/>
              </w:rPr>
              <w:t>потврда о подацима о ликвидности издата од стране Народне банке Србије  – Одсек принудне наплате, за период од претходних 6 месеци пре дана објављивања позива</w:t>
            </w:r>
          </w:p>
          <w:p w14:paraId="64054C67" w14:textId="77777777" w:rsidR="00897F9E" w:rsidRPr="00897F9E" w:rsidRDefault="00897F9E" w:rsidP="001D7E71">
            <w:pPr>
              <w:ind w:left="796"/>
              <w:rPr>
                <w:rFonts w:cs="Arial"/>
                <w:i/>
                <w:sz w:val="24"/>
                <w:szCs w:val="24"/>
                <w:lang w:eastAsia="ar-SA"/>
              </w:rPr>
            </w:pPr>
            <w:r w:rsidRPr="00897F9E">
              <w:rPr>
                <w:rFonts w:cs="Arial"/>
                <w:i/>
                <w:sz w:val="24"/>
                <w:szCs w:val="24"/>
                <w:u w:val="single"/>
                <w:lang w:eastAsia="ar-SA"/>
              </w:rPr>
              <w:t>Напомена:</w:t>
            </w:r>
            <w:r w:rsidRPr="00897F9E">
              <w:rPr>
                <w:rFonts w:cs="Arial"/>
                <w:i/>
                <w:sz w:val="24"/>
                <w:szCs w:val="24"/>
                <w:lang w:eastAsia="ar-SA"/>
              </w:rPr>
              <w:t xml:space="preserve"> Уколико Извештај о бонитету БОН-ЈН садржи податке о неликвидности за наведених претходних 6 месеци, није неопходно достављати потврду НБС.</w:t>
            </w:r>
          </w:p>
          <w:p w14:paraId="3A510720" w14:textId="77777777" w:rsidR="00897F9E" w:rsidRDefault="00897F9E" w:rsidP="00897F9E">
            <w:pPr>
              <w:pStyle w:val="CommentText"/>
              <w:spacing w:before="0"/>
              <w:ind w:left="698"/>
              <w:rPr>
                <w:rFonts w:cs="Arial"/>
                <w:sz w:val="24"/>
                <w:szCs w:val="24"/>
                <w:lang w:val="sr-Latn-CS"/>
              </w:rPr>
            </w:pPr>
          </w:p>
          <w:p w14:paraId="518B2C31" w14:textId="77777777" w:rsidR="00897F9E" w:rsidRPr="00897F9E" w:rsidRDefault="00897F9E" w:rsidP="00897F9E">
            <w:pPr>
              <w:pStyle w:val="CommentText"/>
              <w:spacing w:before="0"/>
              <w:ind w:left="698"/>
              <w:rPr>
                <w:rFonts w:cs="Arial"/>
                <w:sz w:val="24"/>
                <w:szCs w:val="24"/>
                <w:lang w:val="sr-Latn-CS"/>
              </w:rPr>
            </w:pPr>
            <w:r w:rsidRPr="00897F9E">
              <w:rPr>
                <w:rFonts w:cs="Arial"/>
                <w:sz w:val="24"/>
                <w:szCs w:val="24"/>
              </w:rPr>
              <w:t xml:space="preserve">страни понуђачи </w:t>
            </w:r>
          </w:p>
          <w:p w14:paraId="632B3E46" w14:textId="77777777" w:rsidR="00897F9E" w:rsidRPr="00897F9E" w:rsidRDefault="00897F9E" w:rsidP="00D922B8">
            <w:pPr>
              <w:pStyle w:val="CommentText"/>
              <w:numPr>
                <w:ilvl w:val="0"/>
                <w:numId w:val="17"/>
              </w:numPr>
              <w:spacing w:before="0"/>
              <w:rPr>
                <w:rFonts w:cs="Arial"/>
                <w:sz w:val="24"/>
                <w:szCs w:val="24"/>
              </w:rPr>
            </w:pPr>
            <w:r w:rsidRPr="00897F9E">
              <w:rPr>
                <w:rFonts w:cs="Arial"/>
                <w:sz w:val="24"/>
                <w:szCs w:val="24"/>
              </w:rPr>
              <w:t xml:space="preserve">Биланс стања и Биланс успеха за </w:t>
            </w:r>
            <w:r w:rsidRPr="00897F9E">
              <w:rPr>
                <w:rFonts w:cs="Arial"/>
                <w:sz w:val="24"/>
                <w:szCs w:val="24"/>
                <w:lang w:val="en-US"/>
              </w:rPr>
              <w:t xml:space="preserve">2013, </w:t>
            </w:r>
            <w:r w:rsidRPr="00897F9E">
              <w:rPr>
                <w:rFonts w:cs="Arial"/>
                <w:sz w:val="24"/>
                <w:szCs w:val="24"/>
              </w:rPr>
              <w:t>2014. и 2015. годину са мишљењем овлашћеног ревизора, ако такво мишљење постоји. Ако понуђач није субјект ревизије у складу са прописима државе у којој има седиште, дужан је да уз билансе достави Изјаву, дату под материјалном и кривичном одговорношћу, да није субје</w:t>
            </w:r>
            <w:r>
              <w:rPr>
                <w:rFonts w:cs="Arial"/>
                <w:sz w:val="24"/>
                <w:szCs w:val="24"/>
              </w:rPr>
              <w:t>кт ревизије за наведене године</w:t>
            </w:r>
          </w:p>
          <w:p w14:paraId="0D00E18B" w14:textId="77777777" w:rsidR="00897F9E" w:rsidRPr="00897F9E" w:rsidRDefault="00897F9E" w:rsidP="00D922B8">
            <w:pPr>
              <w:pStyle w:val="CommentText"/>
              <w:numPr>
                <w:ilvl w:val="0"/>
                <w:numId w:val="17"/>
              </w:numPr>
              <w:spacing w:before="0"/>
              <w:rPr>
                <w:rFonts w:cs="Arial"/>
                <w:b/>
                <w:i/>
                <w:color w:val="FF0000"/>
                <w:sz w:val="24"/>
                <w:szCs w:val="24"/>
              </w:rPr>
            </w:pPr>
            <w:r w:rsidRPr="00897F9E">
              <w:rPr>
                <w:rFonts w:cs="Arial"/>
                <w:sz w:val="24"/>
                <w:szCs w:val="24"/>
              </w:rPr>
              <w:t>потврда или мишљење или исказ банке или друге специјализоване институције у складу са прописима државе у којој има седиште</w:t>
            </w:r>
            <w:r>
              <w:rPr>
                <w:rFonts w:cs="Arial"/>
                <w:sz w:val="24"/>
                <w:szCs w:val="24"/>
              </w:rPr>
              <w:t xml:space="preserve">, о </w:t>
            </w:r>
            <w:r w:rsidR="00DE280D">
              <w:rPr>
                <w:rFonts w:cs="Arial"/>
                <w:sz w:val="24"/>
                <w:szCs w:val="24"/>
                <w:lang w:val="sr-Latn-CS"/>
              </w:rPr>
              <w:t>п</w:t>
            </w:r>
            <w:r w:rsidRPr="00897F9E">
              <w:rPr>
                <w:rFonts w:cs="Arial"/>
                <w:sz w:val="24"/>
                <w:szCs w:val="24"/>
              </w:rPr>
              <w:t>онуђачевој блокади рачуна за период од претходних 6 месеци пре дана објављивања позива.</w:t>
            </w:r>
          </w:p>
        </w:tc>
      </w:tr>
      <w:tr w:rsidR="00897F9E" w:rsidRPr="00897F9E" w14:paraId="7D1894CF" w14:textId="77777777" w:rsidTr="00881BFA">
        <w:trPr>
          <w:jc w:val="center"/>
        </w:trPr>
        <w:tc>
          <w:tcPr>
            <w:tcW w:w="729" w:type="dxa"/>
            <w:vAlign w:val="center"/>
          </w:tcPr>
          <w:p w14:paraId="2C06CCD2" w14:textId="77777777" w:rsidR="00897F9E" w:rsidRPr="00897F9E" w:rsidRDefault="000D5939" w:rsidP="00881BFA">
            <w:pPr>
              <w:spacing w:before="0"/>
              <w:jc w:val="center"/>
              <w:rPr>
                <w:rFonts w:cs="Arial"/>
                <w:color w:val="00B0F0"/>
                <w:sz w:val="24"/>
                <w:szCs w:val="24"/>
              </w:rPr>
            </w:pPr>
            <w:r>
              <w:rPr>
                <w:rFonts w:cs="Arial"/>
                <w:sz w:val="24"/>
                <w:szCs w:val="24"/>
                <w:lang w:val="sr-Latn-CS"/>
              </w:rPr>
              <w:lastRenderedPageBreak/>
              <w:t>7</w:t>
            </w:r>
            <w:r w:rsidR="00897F9E" w:rsidRPr="00897F9E">
              <w:rPr>
                <w:rFonts w:cs="Arial"/>
                <w:sz w:val="24"/>
                <w:szCs w:val="24"/>
              </w:rPr>
              <w:t>.</w:t>
            </w:r>
          </w:p>
        </w:tc>
        <w:tc>
          <w:tcPr>
            <w:tcW w:w="8446" w:type="dxa"/>
          </w:tcPr>
          <w:p w14:paraId="1BEC51A8" w14:textId="77777777" w:rsidR="00897F9E" w:rsidRPr="000D5939" w:rsidRDefault="00897F9E" w:rsidP="000D5939">
            <w:pPr>
              <w:autoSpaceDE w:val="0"/>
              <w:autoSpaceDN w:val="0"/>
              <w:adjustRightInd w:val="0"/>
              <w:spacing w:before="0"/>
              <w:rPr>
                <w:rFonts w:cs="Arial"/>
                <w:b/>
                <w:sz w:val="24"/>
                <w:szCs w:val="24"/>
                <w:u w:val="single"/>
              </w:rPr>
            </w:pPr>
            <w:r w:rsidRPr="000D5939">
              <w:rPr>
                <w:rFonts w:cs="Arial"/>
                <w:b/>
                <w:sz w:val="24"/>
                <w:szCs w:val="24"/>
                <w:u w:val="single"/>
              </w:rPr>
              <w:t xml:space="preserve">Пословни капацитет </w:t>
            </w:r>
          </w:p>
          <w:p w14:paraId="54056ACE" w14:textId="77777777" w:rsidR="006C6BD7" w:rsidRDefault="006C6BD7" w:rsidP="000D5939">
            <w:pPr>
              <w:autoSpaceDE w:val="0"/>
              <w:autoSpaceDN w:val="0"/>
              <w:adjustRightInd w:val="0"/>
              <w:spacing w:before="0"/>
              <w:rPr>
                <w:rFonts w:cs="Arial"/>
                <w:b/>
                <w:sz w:val="24"/>
                <w:szCs w:val="24"/>
                <w:u w:val="single"/>
                <w:lang w:val="sr-Cyrl-CS"/>
              </w:rPr>
            </w:pPr>
          </w:p>
          <w:p w14:paraId="6EDF3354" w14:textId="77777777" w:rsidR="00897F9E" w:rsidRPr="000D5939" w:rsidRDefault="00897F9E" w:rsidP="000D5939">
            <w:pPr>
              <w:autoSpaceDE w:val="0"/>
              <w:autoSpaceDN w:val="0"/>
              <w:adjustRightInd w:val="0"/>
              <w:spacing w:before="0"/>
              <w:rPr>
                <w:rFonts w:cs="Arial"/>
                <w:b/>
                <w:sz w:val="24"/>
                <w:szCs w:val="24"/>
                <w:u w:val="single"/>
              </w:rPr>
            </w:pPr>
            <w:r w:rsidRPr="000D5939">
              <w:rPr>
                <w:rFonts w:cs="Arial"/>
                <w:b/>
                <w:sz w:val="24"/>
                <w:szCs w:val="24"/>
                <w:u w:val="single"/>
              </w:rPr>
              <w:t>Услов:</w:t>
            </w:r>
          </w:p>
          <w:p w14:paraId="03C11D33" w14:textId="77777777" w:rsidR="002B6D49" w:rsidRPr="000D5939" w:rsidRDefault="000D5939" w:rsidP="00D922B8">
            <w:pPr>
              <w:pStyle w:val="ListParagraph"/>
              <w:numPr>
                <w:ilvl w:val="0"/>
                <w:numId w:val="26"/>
              </w:numPr>
              <w:autoSpaceDE w:val="0"/>
              <w:autoSpaceDN w:val="0"/>
              <w:adjustRightInd w:val="0"/>
              <w:spacing w:before="0" w:after="0" w:line="240" w:lineRule="auto"/>
              <w:rPr>
                <w:rFonts w:ascii="Arial" w:hAnsi="Arial" w:cs="Arial"/>
                <w:sz w:val="24"/>
                <w:szCs w:val="24"/>
              </w:rPr>
            </w:pPr>
            <w:r>
              <w:rPr>
                <w:rFonts w:ascii="Arial" w:hAnsi="Arial" w:cs="Arial"/>
                <w:sz w:val="24"/>
                <w:szCs w:val="24"/>
                <w:lang w:val="sr-Latn-CS" w:eastAsia="sr-Latn-CS"/>
              </w:rPr>
              <w:t>Уведен</w:t>
            </w:r>
            <w:r w:rsidR="002B6D49" w:rsidRPr="000D5939">
              <w:rPr>
                <w:rFonts w:ascii="Arial" w:hAnsi="Arial" w:cs="Arial"/>
                <w:sz w:val="24"/>
                <w:szCs w:val="24"/>
                <w:lang w:val="sr-Latn-CS" w:eastAsia="sr-Latn-CS"/>
              </w:rPr>
              <w:t xml:space="preserve"> систем управљања квалитетом у складу са захтевима стандарда  </w:t>
            </w:r>
            <w:r w:rsidR="002B6D49" w:rsidRPr="000D5939">
              <w:rPr>
                <w:rFonts w:ascii="Arial" w:hAnsi="Arial" w:cs="Arial"/>
                <w:bCs/>
                <w:sz w:val="24"/>
                <w:szCs w:val="24"/>
              </w:rPr>
              <w:t>ISO 9001, ISO 14001 и OHSAS 18001</w:t>
            </w:r>
          </w:p>
          <w:p w14:paraId="2289CE6C" w14:textId="77777777" w:rsidR="002B6D49" w:rsidRPr="000D5939" w:rsidRDefault="002B6D49" w:rsidP="00D922B8">
            <w:pPr>
              <w:pStyle w:val="ListParagraph"/>
              <w:numPr>
                <w:ilvl w:val="0"/>
                <w:numId w:val="26"/>
              </w:numPr>
              <w:autoSpaceDE w:val="0"/>
              <w:autoSpaceDN w:val="0"/>
              <w:adjustRightInd w:val="0"/>
              <w:spacing w:before="0" w:after="0" w:line="240" w:lineRule="auto"/>
              <w:rPr>
                <w:rFonts w:ascii="Arial" w:hAnsi="Arial" w:cs="Arial"/>
                <w:sz w:val="24"/>
                <w:szCs w:val="24"/>
              </w:rPr>
            </w:pPr>
            <w:bookmarkStart w:id="946" w:name="_Ref463859932"/>
            <w:r w:rsidRPr="000D5939">
              <w:rPr>
                <w:rFonts w:ascii="Arial" w:hAnsi="Arial" w:cs="Arial"/>
                <w:sz w:val="24"/>
                <w:szCs w:val="24"/>
              </w:rPr>
              <w:t xml:space="preserve">Поседује важећи партнерски уговор </w:t>
            </w:r>
            <w:r w:rsidR="0017013B" w:rsidRPr="0017013B">
              <w:rPr>
                <w:rFonts w:ascii="Arial" w:hAnsi="Arial" w:cs="Arial"/>
                <w:sz w:val="24"/>
                <w:szCs w:val="24"/>
              </w:rPr>
              <w:t>кв</w:t>
            </w:r>
            <w:r w:rsidR="0017013B">
              <w:rPr>
                <w:rFonts w:ascii="Arial" w:hAnsi="Arial" w:cs="Arial"/>
                <w:sz w:val="24"/>
                <w:szCs w:val="24"/>
              </w:rPr>
              <w:t>алитета „GOLD PARTNER” или већ</w:t>
            </w:r>
            <w:r w:rsidR="0017013B">
              <w:rPr>
                <w:rFonts w:ascii="Arial" w:hAnsi="Arial" w:cs="Arial"/>
                <w:sz w:val="24"/>
                <w:szCs w:val="24"/>
                <w:lang w:val="sr-Cyrl-CS"/>
              </w:rPr>
              <w:t>и</w:t>
            </w:r>
            <w:r w:rsidR="0017013B" w:rsidRPr="000D5939">
              <w:rPr>
                <w:rFonts w:ascii="Arial" w:hAnsi="Arial" w:cs="Arial"/>
                <w:sz w:val="24"/>
                <w:szCs w:val="24"/>
              </w:rPr>
              <w:t xml:space="preserve"> </w:t>
            </w:r>
            <w:r w:rsidRPr="000D5939">
              <w:rPr>
                <w:rFonts w:ascii="Arial" w:hAnsi="Arial" w:cs="Arial"/>
                <w:sz w:val="24"/>
                <w:szCs w:val="24"/>
              </w:rPr>
              <w:t>са произвођачем технолошког софтвера и базе на којој се развија и имплементира пројектно решење (наведено у Техничкој спецификацији);</w:t>
            </w:r>
            <w:bookmarkEnd w:id="946"/>
          </w:p>
          <w:p w14:paraId="1BC0D51C" w14:textId="77777777" w:rsidR="002B6D49" w:rsidRPr="00B220EF" w:rsidRDefault="00B220EF" w:rsidP="00D922B8">
            <w:pPr>
              <w:pStyle w:val="ListParagraph"/>
              <w:numPr>
                <w:ilvl w:val="0"/>
                <w:numId w:val="26"/>
              </w:numPr>
              <w:autoSpaceDE w:val="0"/>
              <w:autoSpaceDN w:val="0"/>
              <w:adjustRightInd w:val="0"/>
              <w:spacing w:before="0" w:after="0" w:line="240" w:lineRule="auto"/>
              <w:rPr>
                <w:rFonts w:ascii="Arial" w:hAnsi="Arial" w:cs="Arial"/>
                <w:sz w:val="24"/>
                <w:szCs w:val="24"/>
              </w:rPr>
            </w:pPr>
            <w:bookmarkStart w:id="947" w:name="_Ref463859914"/>
            <w:r>
              <w:rPr>
                <w:rFonts w:ascii="Arial" w:hAnsi="Arial" w:cs="Arial"/>
                <w:sz w:val="24"/>
                <w:szCs w:val="24"/>
                <w:lang w:val="sr-Cyrl-CS"/>
              </w:rPr>
              <w:t xml:space="preserve">има </w:t>
            </w:r>
            <w:r w:rsidR="002B6D49" w:rsidRPr="000D5939">
              <w:rPr>
                <w:rFonts w:ascii="Arial" w:hAnsi="Arial" w:cs="Arial"/>
                <w:sz w:val="24"/>
                <w:szCs w:val="24"/>
              </w:rPr>
              <w:t>минимално 4 (четири) референце</w:t>
            </w:r>
            <w:r>
              <w:rPr>
                <w:rFonts w:ascii="Arial" w:hAnsi="Arial" w:cs="Arial"/>
                <w:sz w:val="24"/>
                <w:szCs w:val="24"/>
                <w:lang w:val="sr-Cyrl-CS"/>
              </w:rPr>
              <w:t xml:space="preserve"> </w:t>
            </w:r>
            <w:r w:rsidR="002B6D49" w:rsidRPr="000D5939">
              <w:rPr>
                <w:rFonts w:ascii="Arial" w:hAnsi="Arial" w:cs="Arial"/>
                <w:sz w:val="24"/>
                <w:szCs w:val="24"/>
              </w:rPr>
              <w:t>-</w:t>
            </w:r>
            <w:r>
              <w:rPr>
                <w:rFonts w:ascii="Arial" w:hAnsi="Arial" w:cs="Arial"/>
                <w:sz w:val="24"/>
                <w:szCs w:val="24"/>
                <w:lang w:val="sr-Cyrl-CS"/>
              </w:rPr>
              <w:t xml:space="preserve"> </w:t>
            </w:r>
            <w:r w:rsidR="002B6D49" w:rsidRPr="000D5939">
              <w:rPr>
                <w:rFonts w:ascii="Arial" w:hAnsi="Arial" w:cs="Arial"/>
                <w:sz w:val="24"/>
                <w:szCs w:val="24"/>
              </w:rPr>
              <w:t xml:space="preserve">реализованих уговора чији је предмет испорука или развој или надоградња или имплементација или одржавање софтвера реализованог на технолошкој платфoрми наведеној у техничкој спецификацији, </w:t>
            </w:r>
            <w:r w:rsidRPr="000D5939">
              <w:rPr>
                <w:rFonts w:ascii="Arial" w:hAnsi="Arial" w:cs="Arial"/>
                <w:sz w:val="24"/>
                <w:szCs w:val="24"/>
              </w:rPr>
              <w:t xml:space="preserve">које су </w:t>
            </w:r>
            <w:r w:rsidRPr="00B220EF">
              <w:rPr>
                <w:rFonts w:ascii="Arial" w:hAnsi="Arial" w:cs="Arial"/>
                <w:sz w:val="24"/>
                <w:szCs w:val="24"/>
              </w:rPr>
              <w:t xml:space="preserve">извршене у </w:t>
            </w:r>
            <w:r w:rsidRPr="00B220EF">
              <w:rPr>
                <w:rFonts w:ascii="Arial" w:hAnsi="Arial" w:cs="Arial"/>
                <w:sz w:val="24"/>
                <w:szCs w:val="24"/>
                <w:lang w:val="sr-Cyrl-CS"/>
              </w:rPr>
              <w:t xml:space="preserve">периоду од претходних </w:t>
            </w:r>
            <w:r w:rsidRPr="00B220EF">
              <w:rPr>
                <w:rFonts w:ascii="Arial" w:hAnsi="Arial" w:cs="Arial"/>
                <w:sz w:val="24"/>
                <w:szCs w:val="24"/>
              </w:rPr>
              <w:t xml:space="preserve">5 (пет) година </w:t>
            </w:r>
            <w:r w:rsidRPr="00B220EF">
              <w:rPr>
                <w:rFonts w:ascii="Arial" w:hAnsi="Arial" w:cs="Arial"/>
                <w:sz w:val="24"/>
                <w:szCs w:val="24"/>
                <w:lang w:val="sr-Cyrl-CS"/>
              </w:rPr>
              <w:t>до дана за подношење понуда,</w:t>
            </w:r>
            <w:r w:rsidRPr="00B220EF">
              <w:rPr>
                <w:rFonts w:ascii="Arial" w:hAnsi="Arial" w:cs="Arial"/>
                <w:sz w:val="24"/>
                <w:szCs w:val="24"/>
              </w:rPr>
              <w:t xml:space="preserve"> </w:t>
            </w:r>
            <w:r w:rsidR="002B6D49" w:rsidRPr="00B220EF">
              <w:rPr>
                <w:rFonts w:ascii="Arial" w:hAnsi="Arial" w:cs="Arial"/>
                <w:sz w:val="24"/>
                <w:szCs w:val="24"/>
              </w:rPr>
              <w:t>од којих се:</w:t>
            </w:r>
            <w:bookmarkEnd w:id="947"/>
          </w:p>
          <w:p w14:paraId="4FBC5EC6" w14:textId="77777777" w:rsidR="002B6D49" w:rsidRPr="00E86522" w:rsidRDefault="002B6D49" w:rsidP="00D922B8">
            <w:pPr>
              <w:numPr>
                <w:ilvl w:val="1"/>
                <w:numId w:val="33"/>
              </w:numPr>
              <w:tabs>
                <w:tab w:val="left" w:pos="1440"/>
              </w:tabs>
              <w:suppressAutoHyphens/>
              <w:spacing w:before="0"/>
              <w:contextualSpacing/>
              <w:rPr>
                <w:rFonts w:cs="Arial"/>
                <w:bCs/>
                <w:iCs/>
                <w:sz w:val="24"/>
                <w:szCs w:val="24"/>
                <w:lang w:val="sr-Cyrl-CS" w:eastAsia="ar-SA"/>
              </w:rPr>
            </w:pPr>
            <w:r w:rsidRPr="00E86522">
              <w:rPr>
                <w:rFonts w:cs="Arial"/>
                <w:sz w:val="24"/>
                <w:szCs w:val="24"/>
              </w:rPr>
              <w:t xml:space="preserve">минимално 1 (једна) односи на реализацију информационог система, комплексности сличне захтеваној у овом пројекту, односно чија  минимална појединачна вредност износи 1.000.000,00 евра без ПДВ-а (или </w:t>
            </w:r>
            <w:r w:rsidR="00B220EF" w:rsidRPr="00E86522">
              <w:rPr>
                <w:rFonts w:cs="Arial"/>
                <w:sz w:val="24"/>
                <w:szCs w:val="24"/>
                <w:lang w:val="sr-Cyrl-CS"/>
              </w:rPr>
              <w:t xml:space="preserve">у </w:t>
            </w:r>
            <w:r w:rsidRPr="00E86522">
              <w:rPr>
                <w:rFonts w:cs="Arial"/>
                <w:sz w:val="24"/>
                <w:szCs w:val="24"/>
              </w:rPr>
              <w:t xml:space="preserve">одговарајућој динарској противвредности </w:t>
            </w:r>
            <w:r w:rsidR="00E86522" w:rsidRPr="00E86522">
              <w:rPr>
                <w:rFonts w:cs="Arial"/>
                <w:bCs/>
                <w:iCs/>
                <w:sz w:val="24"/>
                <w:szCs w:val="24"/>
                <w:lang w:val="sr-Cyrl-CS" w:eastAsia="ar-SA"/>
              </w:rPr>
              <w:t>према средњ</w:t>
            </w:r>
            <w:r w:rsidR="00E86522">
              <w:rPr>
                <w:rFonts w:cs="Arial"/>
                <w:bCs/>
                <w:iCs/>
                <w:sz w:val="24"/>
                <w:szCs w:val="24"/>
                <w:lang w:val="sr-Cyrl-CS" w:eastAsia="ar-SA"/>
              </w:rPr>
              <w:t>ем</w:t>
            </w:r>
            <w:r w:rsidR="00E86522" w:rsidRPr="00E86522">
              <w:rPr>
                <w:rFonts w:cs="Arial"/>
                <w:bCs/>
                <w:iCs/>
                <w:sz w:val="24"/>
                <w:szCs w:val="24"/>
                <w:lang w:val="sr-Cyrl-CS" w:eastAsia="ar-SA"/>
              </w:rPr>
              <w:t xml:space="preserve"> курс</w:t>
            </w:r>
            <w:r w:rsidR="00E86522">
              <w:rPr>
                <w:rFonts w:cs="Arial"/>
                <w:bCs/>
                <w:iCs/>
                <w:sz w:val="24"/>
                <w:szCs w:val="24"/>
                <w:lang w:val="sr-Cyrl-CS" w:eastAsia="ar-SA"/>
              </w:rPr>
              <w:t xml:space="preserve">у Народне Банке Србије </w:t>
            </w:r>
            <w:r w:rsidR="00B220EF" w:rsidRPr="00E86522">
              <w:rPr>
                <w:rFonts w:cs="Arial"/>
                <w:sz w:val="24"/>
                <w:szCs w:val="24"/>
                <w:lang w:val="sr-Cyrl-CS"/>
              </w:rPr>
              <w:t>на дан</w:t>
            </w:r>
            <w:r w:rsidRPr="00E86522">
              <w:rPr>
                <w:rFonts w:cs="Arial"/>
                <w:sz w:val="24"/>
                <w:szCs w:val="24"/>
              </w:rPr>
              <w:t xml:space="preserve"> </w:t>
            </w:r>
            <w:r w:rsidR="00B220EF" w:rsidRPr="00E86522">
              <w:rPr>
                <w:rFonts w:cs="Arial"/>
                <w:sz w:val="24"/>
                <w:szCs w:val="24"/>
                <w:lang w:val="sr-Cyrl-CS"/>
              </w:rPr>
              <w:t>закључења</w:t>
            </w:r>
            <w:r w:rsidRPr="00E86522">
              <w:rPr>
                <w:rFonts w:cs="Arial"/>
                <w:sz w:val="24"/>
                <w:szCs w:val="24"/>
              </w:rPr>
              <w:t xml:space="preserve"> Уговора</w:t>
            </w:r>
            <w:r w:rsidR="00E86522" w:rsidRPr="00E86522">
              <w:rPr>
                <w:rFonts w:cs="Arial"/>
                <w:sz w:val="24"/>
                <w:szCs w:val="24"/>
                <w:lang w:val="sr-Cyrl-CS"/>
              </w:rPr>
              <w:t>)</w:t>
            </w:r>
            <w:r w:rsidRPr="00E86522">
              <w:rPr>
                <w:rFonts w:cs="Arial"/>
                <w:sz w:val="24"/>
                <w:szCs w:val="24"/>
              </w:rPr>
              <w:t>,</w:t>
            </w:r>
          </w:p>
          <w:p w14:paraId="088CB656" w14:textId="77777777" w:rsidR="002B6D49" w:rsidRPr="000D5939" w:rsidRDefault="002B6D49" w:rsidP="00D922B8">
            <w:pPr>
              <w:numPr>
                <w:ilvl w:val="1"/>
                <w:numId w:val="33"/>
              </w:numPr>
              <w:tabs>
                <w:tab w:val="left" w:pos="1440"/>
              </w:tabs>
              <w:suppressAutoHyphens/>
              <w:spacing w:before="0"/>
              <w:contextualSpacing/>
              <w:rPr>
                <w:rFonts w:cs="Arial"/>
                <w:sz w:val="24"/>
                <w:szCs w:val="24"/>
              </w:rPr>
            </w:pPr>
            <w:r w:rsidRPr="000D5939">
              <w:rPr>
                <w:rFonts w:cs="Arial"/>
                <w:sz w:val="24"/>
                <w:szCs w:val="24"/>
              </w:rPr>
              <w:t>минимално 1 (једна) односи на реализацију производно-техничког информационог система у електранама</w:t>
            </w:r>
            <w:r w:rsidR="0014326E">
              <w:rPr>
                <w:rFonts w:cs="Arial"/>
                <w:sz w:val="24"/>
                <w:szCs w:val="24"/>
                <w:lang w:val="sr-Cyrl-CS"/>
              </w:rPr>
              <w:t>,</w:t>
            </w:r>
            <w:r w:rsidRPr="000D5939">
              <w:rPr>
                <w:rFonts w:cs="Arial"/>
                <w:sz w:val="24"/>
                <w:szCs w:val="24"/>
              </w:rPr>
              <w:t xml:space="preserve"> чија минимална појединачна вредност износи 200.000,00 евра без ПДВ-а (или </w:t>
            </w:r>
            <w:r w:rsidR="00B220EF">
              <w:rPr>
                <w:rFonts w:cs="Arial"/>
                <w:sz w:val="24"/>
                <w:szCs w:val="24"/>
                <w:lang w:val="sr-Cyrl-CS"/>
              </w:rPr>
              <w:t xml:space="preserve">у </w:t>
            </w:r>
            <w:r w:rsidRPr="000D5939">
              <w:rPr>
                <w:rFonts w:cs="Arial"/>
                <w:sz w:val="24"/>
                <w:szCs w:val="24"/>
              </w:rPr>
              <w:t xml:space="preserve">одговарајућој динарској противвредности  </w:t>
            </w:r>
            <w:r w:rsidR="00E86522" w:rsidRPr="00E86522">
              <w:rPr>
                <w:rFonts w:cs="Arial"/>
                <w:bCs/>
                <w:iCs/>
                <w:sz w:val="24"/>
                <w:szCs w:val="24"/>
                <w:lang w:val="sr-Cyrl-CS" w:eastAsia="ar-SA"/>
              </w:rPr>
              <w:t>према средњ</w:t>
            </w:r>
            <w:r w:rsidR="00E86522">
              <w:rPr>
                <w:rFonts w:cs="Arial"/>
                <w:bCs/>
                <w:iCs/>
                <w:sz w:val="24"/>
                <w:szCs w:val="24"/>
                <w:lang w:val="sr-Cyrl-CS" w:eastAsia="ar-SA"/>
              </w:rPr>
              <w:t>ем</w:t>
            </w:r>
            <w:r w:rsidR="00E86522" w:rsidRPr="00E86522">
              <w:rPr>
                <w:rFonts w:cs="Arial"/>
                <w:bCs/>
                <w:iCs/>
                <w:sz w:val="24"/>
                <w:szCs w:val="24"/>
                <w:lang w:val="sr-Cyrl-CS" w:eastAsia="ar-SA"/>
              </w:rPr>
              <w:t xml:space="preserve"> курс</w:t>
            </w:r>
            <w:r w:rsidR="00E86522">
              <w:rPr>
                <w:rFonts w:cs="Arial"/>
                <w:bCs/>
                <w:iCs/>
                <w:sz w:val="24"/>
                <w:szCs w:val="24"/>
                <w:lang w:val="sr-Cyrl-CS" w:eastAsia="ar-SA"/>
              </w:rPr>
              <w:t>у Народне Банке Србије</w:t>
            </w:r>
            <w:r w:rsidR="00E86522">
              <w:rPr>
                <w:rFonts w:cs="Arial"/>
                <w:sz w:val="24"/>
                <w:szCs w:val="24"/>
                <w:lang w:val="sr-Cyrl-CS"/>
              </w:rPr>
              <w:t xml:space="preserve"> </w:t>
            </w:r>
            <w:r w:rsidR="00B220EF">
              <w:rPr>
                <w:rFonts w:cs="Arial"/>
                <w:sz w:val="24"/>
                <w:szCs w:val="24"/>
                <w:lang w:val="sr-Cyrl-CS"/>
              </w:rPr>
              <w:t>на дан</w:t>
            </w:r>
            <w:r w:rsidRPr="000D5939">
              <w:rPr>
                <w:rFonts w:cs="Arial"/>
                <w:sz w:val="24"/>
                <w:szCs w:val="24"/>
              </w:rPr>
              <w:t xml:space="preserve"> </w:t>
            </w:r>
            <w:r w:rsidR="00B220EF">
              <w:rPr>
                <w:rFonts w:cs="Arial"/>
                <w:sz w:val="24"/>
                <w:szCs w:val="24"/>
                <w:lang w:val="sr-Cyrl-CS"/>
              </w:rPr>
              <w:t>закључењу</w:t>
            </w:r>
            <w:r w:rsidR="00B220EF">
              <w:rPr>
                <w:rFonts w:cs="Arial"/>
                <w:sz w:val="24"/>
                <w:szCs w:val="24"/>
              </w:rPr>
              <w:t xml:space="preserve"> Уговора)</w:t>
            </w:r>
            <w:r w:rsidRPr="000D5939">
              <w:rPr>
                <w:rFonts w:cs="Arial"/>
                <w:sz w:val="24"/>
                <w:szCs w:val="24"/>
              </w:rPr>
              <w:t>.</w:t>
            </w:r>
          </w:p>
          <w:p w14:paraId="193BC402" w14:textId="77777777" w:rsidR="002B6D49" w:rsidRPr="000D5939" w:rsidRDefault="002B6D49" w:rsidP="00D922B8">
            <w:pPr>
              <w:pStyle w:val="ListParagraph"/>
              <w:numPr>
                <w:ilvl w:val="0"/>
                <w:numId w:val="26"/>
              </w:numPr>
              <w:tabs>
                <w:tab w:val="left" w:pos="1440"/>
              </w:tabs>
              <w:suppressAutoHyphens/>
              <w:spacing w:before="0" w:after="0" w:line="240" w:lineRule="auto"/>
              <w:rPr>
                <w:rFonts w:ascii="Arial" w:hAnsi="Arial" w:cs="Arial"/>
                <w:sz w:val="24"/>
                <w:szCs w:val="24"/>
              </w:rPr>
            </w:pPr>
            <w:bookmarkStart w:id="948" w:name="_Ref463861255"/>
            <w:r w:rsidRPr="000D5939">
              <w:rPr>
                <w:rFonts w:ascii="Arial" w:hAnsi="Arial" w:cs="Arial"/>
                <w:sz w:val="24"/>
                <w:szCs w:val="24"/>
              </w:rPr>
              <w:t xml:space="preserve">минимално </w:t>
            </w:r>
            <w:r w:rsidR="00BC24F3">
              <w:rPr>
                <w:rFonts w:ascii="Arial" w:hAnsi="Arial" w:cs="Arial"/>
                <w:sz w:val="24"/>
                <w:szCs w:val="24"/>
              </w:rPr>
              <w:t>4</w:t>
            </w:r>
            <w:r w:rsidR="00BC24F3" w:rsidRPr="000D5939">
              <w:rPr>
                <w:rFonts w:ascii="Arial" w:hAnsi="Arial" w:cs="Arial"/>
                <w:sz w:val="24"/>
                <w:szCs w:val="24"/>
              </w:rPr>
              <w:t xml:space="preserve"> </w:t>
            </w:r>
            <w:r w:rsidRPr="000D5939">
              <w:rPr>
                <w:rFonts w:ascii="Arial" w:hAnsi="Arial" w:cs="Arial"/>
                <w:sz w:val="24"/>
                <w:szCs w:val="24"/>
              </w:rPr>
              <w:t>(</w:t>
            </w:r>
            <w:r w:rsidR="00BC24F3">
              <w:rPr>
                <w:rFonts w:ascii="Arial" w:hAnsi="Arial" w:cs="Arial"/>
                <w:sz w:val="24"/>
                <w:szCs w:val="24"/>
              </w:rPr>
              <w:t>четири</w:t>
            </w:r>
            <w:r w:rsidRPr="000D5939">
              <w:rPr>
                <w:rFonts w:ascii="Arial" w:hAnsi="Arial" w:cs="Arial"/>
                <w:sz w:val="24"/>
                <w:szCs w:val="24"/>
              </w:rPr>
              <w:t xml:space="preserve">) </w:t>
            </w:r>
            <w:r w:rsidR="00BC24F3" w:rsidRPr="000D5939">
              <w:rPr>
                <w:rFonts w:ascii="Arial" w:hAnsi="Arial" w:cs="Arial"/>
                <w:sz w:val="24"/>
                <w:szCs w:val="24"/>
              </w:rPr>
              <w:t>референц</w:t>
            </w:r>
            <w:r w:rsidR="00BC24F3">
              <w:rPr>
                <w:rFonts w:ascii="Arial" w:hAnsi="Arial" w:cs="Arial"/>
                <w:sz w:val="24"/>
                <w:szCs w:val="24"/>
              </w:rPr>
              <w:t>е</w:t>
            </w:r>
            <w:r w:rsidR="00BC24F3">
              <w:rPr>
                <w:rFonts w:ascii="Arial" w:hAnsi="Arial" w:cs="Arial"/>
                <w:sz w:val="24"/>
                <w:szCs w:val="24"/>
                <w:lang w:val="sr-Cyrl-CS"/>
              </w:rPr>
              <w:t xml:space="preserve"> </w:t>
            </w:r>
            <w:r w:rsidRPr="000D5939">
              <w:rPr>
                <w:rFonts w:ascii="Arial" w:hAnsi="Arial" w:cs="Arial"/>
                <w:sz w:val="24"/>
                <w:szCs w:val="24"/>
              </w:rPr>
              <w:t>-</w:t>
            </w:r>
            <w:r w:rsidR="00B220EF">
              <w:rPr>
                <w:rFonts w:ascii="Arial" w:hAnsi="Arial" w:cs="Arial"/>
                <w:sz w:val="24"/>
                <w:szCs w:val="24"/>
                <w:lang w:val="sr-Cyrl-CS"/>
              </w:rPr>
              <w:t xml:space="preserve"> </w:t>
            </w:r>
            <w:r w:rsidRPr="000D5939">
              <w:rPr>
                <w:rFonts w:ascii="Arial" w:hAnsi="Arial" w:cs="Arial"/>
                <w:sz w:val="24"/>
                <w:szCs w:val="24"/>
              </w:rPr>
              <w:t>реализован</w:t>
            </w:r>
            <w:r w:rsidR="000D588D">
              <w:rPr>
                <w:rFonts w:ascii="Arial" w:hAnsi="Arial" w:cs="Arial"/>
                <w:sz w:val="24"/>
                <w:szCs w:val="24"/>
                <w:lang w:val="sr-Cyrl-CS"/>
              </w:rPr>
              <w:t>а</w:t>
            </w:r>
            <w:r w:rsidRPr="000D5939">
              <w:rPr>
                <w:rFonts w:ascii="Arial" w:hAnsi="Arial" w:cs="Arial"/>
                <w:sz w:val="24"/>
                <w:szCs w:val="24"/>
              </w:rPr>
              <w:t xml:space="preserve"> уговора чији је предмет имплементација DCS/SCADA система у електропривредној делатности (хидроелектранама, термоелектранама</w:t>
            </w:r>
            <w:r w:rsidR="00BC24F3">
              <w:rPr>
                <w:rFonts w:ascii="Arial" w:hAnsi="Arial" w:cs="Arial"/>
                <w:sz w:val="24"/>
                <w:szCs w:val="24"/>
              </w:rPr>
              <w:t xml:space="preserve"> и</w:t>
            </w:r>
            <w:r w:rsidR="00CF312E">
              <w:rPr>
                <w:rFonts w:ascii="Arial" w:hAnsi="Arial" w:cs="Arial"/>
                <w:sz w:val="24"/>
                <w:szCs w:val="24"/>
              </w:rPr>
              <w:t>ли</w:t>
            </w:r>
            <w:r w:rsidR="00C461E4">
              <w:rPr>
                <w:rFonts w:ascii="Arial" w:hAnsi="Arial" w:cs="Arial"/>
                <w:sz w:val="24"/>
                <w:szCs w:val="24"/>
              </w:rPr>
              <w:t xml:space="preserve">   </w:t>
            </w:r>
            <w:r w:rsidR="00BC24F3">
              <w:rPr>
                <w:rFonts w:ascii="Arial" w:hAnsi="Arial" w:cs="Arial"/>
                <w:sz w:val="24"/>
                <w:szCs w:val="24"/>
              </w:rPr>
              <w:t>термоелектрана</w:t>
            </w:r>
            <w:r w:rsidR="00CF312E">
              <w:rPr>
                <w:rFonts w:ascii="Arial" w:hAnsi="Arial" w:cs="Arial"/>
                <w:sz w:val="24"/>
                <w:szCs w:val="24"/>
              </w:rPr>
              <w:t>ма</w:t>
            </w:r>
            <w:r w:rsidR="00BC24F3">
              <w:rPr>
                <w:rFonts w:ascii="Arial" w:hAnsi="Arial" w:cs="Arial"/>
                <w:sz w:val="24"/>
                <w:szCs w:val="24"/>
              </w:rPr>
              <w:t>-топлана</w:t>
            </w:r>
            <w:r w:rsidR="00CF312E">
              <w:rPr>
                <w:rFonts w:ascii="Arial" w:hAnsi="Arial" w:cs="Arial"/>
                <w:sz w:val="24"/>
                <w:szCs w:val="24"/>
              </w:rPr>
              <w:t>ма</w:t>
            </w:r>
            <w:r w:rsidRPr="000D5939">
              <w:rPr>
                <w:rFonts w:ascii="Arial" w:hAnsi="Arial" w:cs="Arial"/>
                <w:sz w:val="24"/>
                <w:szCs w:val="24"/>
              </w:rPr>
              <w:t xml:space="preserve">). Прихватљиве су референце чија </w:t>
            </w:r>
            <w:r w:rsidRPr="000D5939">
              <w:rPr>
                <w:rFonts w:ascii="Arial" w:hAnsi="Arial" w:cs="Arial"/>
                <w:sz w:val="24"/>
                <w:szCs w:val="24"/>
              </w:rPr>
              <w:lastRenderedPageBreak/>
              <w:t xml:space="preserve">минимална појединачна вредност износи 500.000,00 евра без ПДВ-а (или </w:t>
            </w:r>
            <w:r w:rsidR="00B220EF">
              <w:rPr>
                <w:rFonts w:ascii="Arial" w:hAnsi="Arial" w:cs="Arial"/>
                <w:sz w:val="24"/>
                <w:szCs w:val="24"/>
                <w:lang w:val="sr-Cyrl-CS"/>
              </w:rPr>
              <w:t xml:space="preserve">у </w:t>
            </w:r>
            <w:r w:rsidRPr="000D5939">
              <w:rPr>
                <w:rFonts w:ascii="Arial" w:hAnsi="Arial" w:cs="Arial"/>
                <w:sz w:val="24"/>
                <w:szCs w:val="24"/>
              </w:rPr>
              <w:t xml:space="preserve">одговарајућој динарској противвредности </w:t>
            </w:r>
            <w:r w:rsidR="00E86522" w:rsidRPr="00E86522">
              <w:rPr>
                <w:rFonts w:ascii="Arial" w:hAnsi="Arial" w:cs="Arial"/>
                <w:bCs/>
                <w:iCs/>
                <w:sz w:val="24"/>
                <w:szCs w:val="24"/>
                <w:lang w:val="sr-Cyrl-CS" w:eastAsia="ar-SA"/>
              </w:rPr>
              <w:t>према средњем курсу Народне Банке Србије</w:t>
            </w:r>
            <w:r w:rsidR="00E86522" w:rsidRPr="00E86522">
              <w:rPr>
                <w:rFonts w:ascii="Arial" w:hAnsi="Arial" w:cs="Arial"/>
                <w:sz w:val="24"/>
                <w:szCs w:val="24"/>
                <w:lang w:val="sr-Cyrl-CS"/>
              </w:rPr>
              <w:t xml:space="preserve"> </w:t>
            </w:r>
            <w:r w:rsidR="00B220EF" w:rsidRPr="00E86522">
              <w:rPr>
                <w:rFonts w:ascii="Arial" w:hAnsi="Arial" w:cs="Arial"/>
                <w:sz w:val="24"/>
                <w:szCs w:val="24"/>
                <w:lang w:val="sr-Cyrl-CS"/>
              </w:rPr>
              <w:t>на дан закључења</w:t>
            </w:r>
            <w:r w:rsidRPr="00E86522">
              <w:rPr>
                <w:rFonts w:ascii="Arial" w:hAnsi="Arial" w:cs="Arial"/>
                <w:sz w:val="24"/>
                <w:szCs w:val="24"/>
              </w:rPr>
              <w:t xml:space="preserve"> Уговора), а које</w:t>
            </w:r>
            <w:r w:rsidRPr="000D5939">
              <w:rPr>
                <w:rFonts w:ascii="Arial" w:hAnsi="Arial" w:cs="Arial"/>
                <w:sz w:val="24"/>
                <w:szCs w:val="24"/>
              </w:rPr>
              <w:t xml:space="preserve"> су извршене у </w:t>
            </w:r>
            <w:r w:rsidR="00B220EF">
              <w:rPr>
                <w:rFonts w:ascii="Arial" w:hAnsi="Arial" w:cs="Arial"/>
                <w:sz w:val="24"/>
                <w:szCs w:val="24"/>
                <w:lang w:val="sr-Cyrl-CS"/>
              </w:rPr>
              <w:t>претходних</w:t>
            </w:r>
            <w:r w:rsidRPr="000D5939">
              <w:rPr>
                <w:rFonts w:ascii="Arial" w:hAnsi="Arial" w:cs="Arial"/>
                <w:sz w:val="24"/>
                <w:szCs w:val="24"/>
              </w:rPr>
              <w:t xml:space="preserve"> 5 (пет) година </w:t>
            </w:r>
            <w:bookmarkEnd w:id="948"/>
            <w:r w:rsidR="00B220EF">
              <w:rPr>
                <w:rFonts w:ascii="Arial" w:hAnsi="Arial" w:cs="Arial"/>
                <w:sz w:val="24"/>
                <w:szCs w:val="24"/>
                <w:lang w:val="sr-Cyrl-CS"/>
              </w:rPr>
              <w:t>до дана за подношење понуда.</w:t>
            </w:r>
          </w:p>
          <w:p w14:paraId="24DB2E23" w14:textId="77777777" w:rsidR="000D5939" w:rsidRPr="0017013B" w:rsidRDefault="000D5939" w:rsidP="00881BFA">
            <w:pPr>
              <w:autoSpaceDE w:val="0"/>
              <w:autoSpaceDN w:val="0"/>
              <w:adjustRightInd w:val="0"/>
              <w:spacing w:before="0"/>
              <w:rPr>
                <w:rFonts w:cs="Arial"/>
                <w:b/>
                <w:sz w:val="24"/>
                <w:szCs w:val="24"/>
                <w:u w:val="single"/>
              </w:rPr>
            </w:pPr>
          </w:p>
          <w:p w14:paraId="0785AB0B" w14:textId="77777777" w:rsidR="00897F9E" w:rsidRPr="0017013B" w:rsidRDefault="00897F9E" w:rsidP="00881BFA">
            <w:pPr>
              <w:autoSpaceDE w:val="0"/>
              <w:autoSpaceDN w:val="0"/>
              <w:adjustRightInd w:val="0"/>
              <w:spacing w:before="0"/>
              <w:rPr>
                <w:rFonts w:cs="Arial"/>
                <w:b/>
                <w:sz w:val="24"/>
                <w:szCs w:val="24"/>
                <w:u w:val="single"/>
              </w:rPr>
            </w:pPr>
            <w:r w:rsidRPr="0017013B">
              <w:rPr>
                <w:rFonts w:cs="Arial"/>
                <w:b/>
                <w:sz w:val="24"/>
                <w:szCs w:val="24"/>
                <w:u w:val="single"/>
              </w:rPr>
              <w:t>Доказ</w:t>
            </w:r>
          </w:p>
          <w:p w14:paraId="2DFF6C8F" w14:textId="77777777" w:rsidR="0017013B" w:rsidRPr="0017013B" w:rsidRDefault="0017013B" w:rsidP="00D922B8">
            <w:pPr>
              <w:pStyle w:val="ListParagraph"/>
              <w:numPr>
                <w:ilvl w:val="0"/>
                <w:numId w:val="18"/>
              </w:numPr>
              <w:suppressAutoHyphens/>
              <w:autoSpaceDN w:val="0"/>
              <w:spacing w:before="0" w:after="0" w:line="240" w:lineRule="auto"/>
              <w:ind w:left="714" w:hanging="357"/>
              <w:textAlignment w:val="baseline"/>
              <w:rPr>
                <w:rFonts w:ascii="Arial" w:hAnsi="Arial" w:cs="Arial"/>
                <w:sz w:val="24"/>
                <w:szCs w:val="24"/>
              </w:rPr>
            </w:pPr>
            <w:r w:rsidRPr="0017013B">
              <w:rPr>
                <w:rFonts w:ascii="Arial" w:hAnsi="Arial" w:cs="Arial"/>
                <w:sz w:val="24"/>
                <w:szCs w:val="24"/>
              </w:rPr>
              <w:t>копиј</w:t>
            </w:r>
            <w:r w:rsidRPr="0017013B">
              <w:rPr>
                <w:rFonts w:ascii="Arial" w:hAnsi="Arial" w:cs="Arial"/>
                <w:sz w:val="24"/>
                <w:szCs w:val="24"/>
                <w:lang w:val="sr-Cyrl-CS"/>
              </w:rPr>
              <w:t>а</w:t>
            </w:r>
            <w:r w:rsidRPr="0017013B">
              <w:rPr>
                <w:rFonts w:ascii="Arial" w:hAnsi="Arial" w:cs="Arial"/>
                <w:sz w:val="24"/>
                <w:szCs w:val="24"/>
              </w:rPr>
              <w:t xml:space="preserve"> важећ</w:t>
            </w:r>
            <w:r w:rsidRPr="0017013B">
              <w:rPr>
                <w:rFonts w:ascii="Arial" w:hAnsi="Arial" w:cs="Arial"/>
                <w:sz w:val="24"/>
                <w:szCs w:val="24"/>
                <w:lang w:val="sr-Cyrl-CS"/>
              </w:rPr>
              <w:t>ег</w:t>
            </w:r>
            <w:r w:rsidRPr="0017013B">
              <w:rPr>
                <w:rFonts w:ascii="Arial" w:hAnsi="Arial" w:cs="Arial"/>
                <w:sz w:val="24"/>
                <w:szCs w:val="24"/>
              </w:rPr>
              <w:t xml:space="preserve"> сертификата издат</w:t>
            </w:r>
            <w:r w:rsidRPr="0017013B">
              <w:rPr>
                <w:rFonts w:ascii="Arial" w:hAnsi="Arial" w:cs="Arial"/>
                <w:sz w:val="24"/>
                <w:szCs w:val="24"/>
                <w:lang w:val="sr-Cyrl-CS"/>
              </w:rPr>
              <w:t>ог</w:t>
            </w:r>
            <w:r w:rsidRPr="0017013B">
              <w:rPr>
                <w:rFonts w:ascii="Arial" w:hAnsi="Arial" w:cs="Arial"/>
                <w:sz w:val="24"/>
                <w:szCs w:val="24"/>
              </w:rPr>
              <w:t xml:space="preserve"> од стране акредитованог сертификационог тела за систем менаџмента квалитетом ISO 9001</w:t>
            </w:r>
            <w:r w:rsidRPr="0017013B">
              <w:rPr>
                <w:rFonts w:ascii="Arial" w:hAnsi="Arial" w:cs="Arial"/>
                <w:sz w:val="24"/>
                <w:szCs w:val="24"/>
                <w:lang w:val="sr-Cyrl-CS"/>
              </w:rPr>
              <w:t>,</w:t>
            </w:r>
            <w:r w:rsidRPr="0017013B">
              <w:rPr>
                <w:rFonts w:ascii="Arial" w:hAnsi="Arial" w:cs="Arial"/>
                <w:bCs/>
                <w:sz w:val="24"/>
                <w:szCs w:val="24"/>
              </w:rPr>
              <w:t xml:space="preserve"> ISO 14001 и OHSAS 18001</w:t>
            </w:r>
            <w:r w:rsidRPr="0017013B">
              <w:rPr>
                <w:rFonts w:ascii="Arial" w:hAnsi="Arial" w:cs="Arial"/>
                <w:bCs/>
                <w:sz w:val="24"/>
                <w:szCs w:val="24"/>
                <w:lang w:val="sr-Cyrl-CS"/>
              </w:rPr>
              <w:t>,</w:t>
            </w:r>
          </w:p>
          <w:p w14:paraId="3AF48031" w14:textId="77777777" w:rsidR="0017013B" w:rsidRPr="0017013B" w:rsidRDefault="0017013B" w:rsidP="00D922B8">
            <w:pPr>
              <w:pStyle w:val="ListParagraph"/>
              <w:numPr>
                <w:ilvl w:val="0"/>
                <w:numId w:val="18"/>
              </w:numPr>
              <w:suppressAutoHyphens/>
              <w:autoSpaceDN w:val="0"/>
              <w:spacing w:before="0" w:after="0" w:line="240" w:lineRule="auto"/>
              <w:ind w:left="714" w:hanging="357"/>
              <w:textAlignment w:val="baseline"/>
              <w:rPr>
                <w:rFonts w:ascii="Arial" w:hAnsi="Arial" w:cs="Arial"/>
                <w:sz w:val="24"/>
                <w:szCs w:val="24"/>
              </w:rPr>
            </w:pPr>
            <w:r w:rsidRPr="0017013B">
              <w:rPr>
                <w:rFonts w:ascii="Arial" w:hAnsi="Arial" w:cs="Arial"/>
                <w:sz w:val="24"/>
                <w:szCs w:val="24"/>
              </w:rPr>
              <w:t xml:space="preserve">Фотокопија важећег уговора или потврда о партнерском односу квалитета „GOLD PARTNER” или већег, </w:t>
            </w:r>
            <w:r>
              <w:rPr>
                <w:rFonts w:ascii="Arial" w:hAnsi="Arial" w:cs="Arial"/>
                <w:sz w:val="24"/>
                <w:szCs w:val="24"/>
                <w:lang w:val="sr-Cyrl-CS"/>
              </w:rPr>
              <w:t xml:space="preserve">закључен односно </w:t>
            </w:r>
            <w:r>
              <w:rPr>
                <w:rFonts w:ascii="Arial" w:hAnsi="Arial" w:cs="Arial"/>
                <w:sz w:val="24"/>
                <w:szCs w:val="24"/>
              </w:rPr>
              <w:t>издат</w:t>
            </w:r>
            <w:r>
              <w:rPr>
                <w:rFonts w:ascii="Arial" w:hAnsi="Arial" w:cs="Arial"/>
                <w:sz w:val="24"/>
                <w:szCs w:val="24"/>
                <w:lang w:val="sr-Cyrl-CS"/>
              </w:rPr>
              <w:t>а</w:t>
            </w:r>
            <w:r w:rsidRPr="0017013B">
              <w:rPr>
                <w:rFonts w:ascii="Arial" w:hAnsi="Arial" w:cs="Arial"/>
                <w:sz w:val="24"/>
                <w:szCs w:val="24"/>
              </w:rPr>
              <w:t xml:space="preserve"> од  произвођача технолошке платформе</w:t>
            </w:r>
          </w:p>
          <w:p w14:paraId="50E6B443" w14:textId="77777777" w:rsidR="00897F9E" w:rsidRPr="00E82D59" w:rsidRDefault="00897F9E" w:rsidP="00D922B8">
            <w:pPr>
              <w:pStyle w:val="ListParagraph"/>
              <w:numPr>
                <w:ilvl w:val="0"/>
                <w:numId w:val="18"/>
              </w:numPr>
              <w:suppressAutoHyphens/>
              <w:autoSpaceDN w:val="0"/>
              <w:spacing w:before="0" w:after="0" w:line="240" w:lineRule="auto"/>
              <w:ind w:left="714" w:hanging="357"/>
              <w:textAlignment w:val="baseline"/>
              <w:rPr>
                <w:rFonts w:ascii="Arial" w:hAnsi="Arial" w:cs="Arial"/>
                <w:sz w:val="24"/>
                <w:szCs w:val="24"/>
              </w:rPr>
            </w:pPr>
            <w:r w:rsidRPr="00E82D59">
              <w:rPr>
                <w:rFonts w:ascii="Arial" w:hAnsi="Arial" w:cs="Arial"/>
                <w:sz w:val="24"/>
                <w:szCs w:val="24"/>
              </w:rPr>
              <w:t>Референтна листа – Образац број 5,</w:t>
            </w:r>
          </w:p>
          <w:p w14:paraId="3D9E4DB9" w14:textId="77777777" w:rsidR="00897F9E" w:rsidRPr="0017013B" w:rsidRDefault="00897F9E" w:rsidP="00D922B8">
            <w:pPr>
              <w:pStyle w:val="ListParagraph"/>
              <w:numPr>
                <w:ilvl w:val="0"/>
                <w:numId w:val="18"/>
              </w:numPr>
              <w:suppressAutoHyphens/>
              <w:autoSpaceDN w:val="0"/>
              <w:spacing w:before="0" w:after="0" w:line="240" w:lineRule="auto"/>
              <w:ind w:left="714" w:hanging="357"/>
              <w:textAlignment w:val="baseline"/>
              <w:rPr>
                <w:rFonts w:ascii="Arial" w:hAnsi="Arial" w:cs="Arial"/>
                <w:color w:val="FF0000"/>
                <w:sz w:val="24"/>
                <w:szCs w:val="24"/>
              </w:rPr>
            </w:pPr>
            <w:r w:rsidRPr="00E82D59">
              <w:rPr>
                <w:rFonts w:ascii="Arial" w:hAnsi="Arial" w:cs="Arial"/>
                <w:sz w:val="24"/>
                <w:szCs w:val="24"/>
              </w:rPr>
              <w:t>Потврда о извршеним услугама</w:t>
            </w:r>
            <w:r w:rsidRPr="00E82D59">
              <w:rPr>
                <w:rFonts w:ascii="Arial" w:hAnsi="Arial" w:cs="Arial"/>
                <w:sz w:val="24"/>
                <w:szCs w:val="24"/>
                <w:lang w:val="sr-Cyrl-CS"/>
              </w:rPr>
              <w:t xml:space="preserve"> </w:t>
            </w:r>
            <w:r w:rsidR="0017013B" w:rsidRPr="00E82D59">
              <w:rPr>
                <w:rFonts w:ascii="Arial" w:hAnsi="Arial" w:cs="Arial"/>
                <w:sz w:val="24"/>
                <w:szCs w:val="24"/>
              </w:rPr>
              <w:t>– Образац број 6</w:t>
            </w:r>
            <w:r w:rsidR="0017013B" w:rsidRPr="00E82D59">
              <w:rPr>
                <w:rFonts w:ascii="Arial" w:hAnsi="Arial" w:cs="Arial"/>
                <w:sz w:val="24"/>
                <w:szCs w:val="24"/>
                <w:lang w:val="sr-Cyrl-CS"/>
              </w:rPr>
              <w:t>.</w:t>
            </w:r>
          </w:p>
        </w:tc>
      </w:tr>
      <w:tr w:rsidR="00897F9E" w:rsidRPr="00A44783" w14:paraId="6CC64755" w14:textId="77777777" w:rsidTr="00881BFA">
        <w:trPr>
          <w:jc w:val="center"/>
        </w:trPr>
        <w:tc>
          <w:tcPr>
            <w:tcW w:w="729" w:type="dxa"/>
            <w:vAlign w:val="center"/>
          </w:tcPr>
          <w:p w14:paraId="3311CAE7" w14:textId="77777777" w:rsidR="00897F9E" w:rsidRPr="00897F9E" w:rsidRDefault="000D5939" w:rsidP="00881BFA">
            <w:pPr>
              <w:spacing w:before="0"/>
              <w:jc w:val="center"/>
              <w:rPr>
                <w:rFonts w:cs="Arial"/>
                <w:sz w:val="24"/>
                <w:szCs w:val="24"/>
              </w:rPr>
            </w:pPr>
            <w:r>
              <w:rPr>
                <w:rFonts w:cs="Arial"/>
                <w:sz w:val="24"/>
                <w:szCs w:val="24"/>
                <w:lang w:val="sr-Latn-CS"/>
              </w:rPr>
              <w:lastRenderedPageBreak/>
              <w:t>8</w:t>
            </w:r>
            <w:r w:rsidR="00897F9E" w:rsidRPr="00897F9E">
              <w:rPr>
                <w:rFonts w:cs="Arial"/>
                <w:sz w:val="24"/>
                <w:szCs w:val="24"/>
              </w:rPr>
              <w:t xml:space="preserve">. </w:t>
            </w:r>
          </w:p>
        </w:tc>
        <w:tc>
          <w:tcPr>
            <w:tcW w:w="8446" w:type="dxa"/>
          </w:tcPr>
          <w:p w14:paraId="4CA1C394" w14:textId="77777777" w:rsidR="00897F9E" w:rsidRPr="00AB33A6" w:rsidRDefault="00897F9E" w:rsidP="00881BFA">
            <w:pPr>
              <w:autoSpaceDE w:val="0"/>
              <w:autoSpaceDN w:val="0"/>
              <w:adjustRightInd w:val="0"/>
              <w:spacing w:before="0"/>
              <w:rPr>
                <w:rFonts w:cs="Arial"/>
                <w:b/>
                <w:sz w:val="24"/>
                <w:szCs w:val="24"/>
                <w:u w:val="single"/>
                <w:lang w:val="sr-Cyrl-CS"/>
              </w:rPr>
            </w:pPr>
            <w:r w:rsidRPr="00AB33A6">
              <w:rPr>
                <w:rFonts w:cs="Arial"/>
                <w:b/>
                <w:sz w:val="24"/>
                <w:szCs w:val="24"/>
                <w:u w:val="single"/>
                <w:lang w:val="sr-Cyrl-CS"/>
              </w:rPr>
              <w:t xml:space="preserve">Кадровски </w:t>
            </w:r>
            <w:r w:rsidRPr="00AB33A6">
              <w:rPr>
                <w:rFonts w:cs="Arial"/>
                <w:b/>
                <w:sz w:val="24"/>
                <w:szCs w:val="24"/>
                <w:u w:val="single"/>
              </w:rPr>
              <w:t xml:space="preserve">капацитет </w:t>
            </w:r>
          </w:p>
          <w:p w14:paraId="74D8DF6D" w14:textId="77777777" w:rsidR="006C6BD7" w:rsidRDefault="006C6BD7" w:rsidP="00881BFA">
            <w:pPr>
              <w:autoSpaceDE w:val="0"/>
              <w:autoSpaceDN w:val="0"/>
              <w:adjustRightInd w:val="0"/>
              <w:spacing w:before="0"/>
              <w:rPr>
                <w:rFonts w:cs="Arial"/>
                <w:b/>
                <w:sz w:val="24"/>
                <w:szCs w:val="24"/>
                <w:u w:val="single"/>
                <w:lang w:val="sr-Cyrl-CS"/>
              </w:rPr>
            </w:pPr>
          </w:p>
          <w:p w14:paraId="3F00508F" w14:textId="77777777" w:rsidR="00897F9E" w:rsidRPr="00AB33A6" w:rsidRDefault="00897F9E" w:rsidP="00881BFA">
            <w:pPr>
              <w:autoSpaceDE w:val="0"/>
              <w:autoSpaceDN w:val="0"/>
              <w:adjustRightInd w:val="0"/>
              <w:spacing w:before="0"/>
              <w:rPr>
                <w:rFonts w:cs="Arial"/>
                <w:b/>
                <w:sz w:val="24"/>
                <w:szCs w:val="24"/>
                <w:u w:val="single"/>
              </w:rPr>
            </w:pPr>
            <w:r w:rsidRPr="00AB33A6">
              <w:rPr>
                <w:rFonts w:cs="Arial"/>
                <w:b/>
                <w:sz w:val="24"/>
                <w:szCs w:val="24"/>
                <w:u w:val="single"/>
              </w:rPr>
              <w:t>Услов:</w:t>
            </w:r>
          </w:p>
          <w:p w14:paraId="0A1F5073" w14:textId="77777777" w:rsidR="00AB33A6" w:rsidRPr="005868D6" w:rsidRDefault="00AB33A6" w:rsidP="00D922B8">
            <w:pPr>
              <w:pStyle w:val="ListParagraph"/>
              <w:numPr>
                <w:ilvl w:val="0"/>
                <w:numId w:val="34"/>
              </w:numPr>
              <w:suppressAutoHyphens/>
              <w:spacing w:before="0" w:after="0" w:line="240" w:lineRule="auto"/>
              <w:ind w:left="499" w:hanging="357"/>
              <w:rPr>
                <w:rFonts w:ascii="Arial" w:hAnsi="Arial" w:cs="Arial"/>
                <w:sz w:val="24"/>
                <w:szCs w:val="24"/>
              </w:rPr>
            </w:pPr>
            <w:r w:rsidRPr="005868D6">
              <w:rPr>
                <w:rFonts w:ascii="Arial" w:hAnsi="Arial" w:cs="Arial"/>
                <w:sz w:val="24"/>
                <w:szCs w:val="24"/>
              </w:rPr>
              <w:t xml:space="preserve">да у моменту подношења понуде понуђач има минималано </w:t>
            </w:r>
            <w:r w:rsidR="00881BFA">
              <w:rPr>
                <w:rFonts w:ascii="Arial" w:hAnsi="Arial" w:cs="Arial"/>
                <w:sz w:val="24"/>
                <w:szCs w:val="24"/>
                <w:lang w:val="sr-Cyrl-CS"/>
              </w:rPr>
              <w:t>100</w:t>
            </w:r>
            <w:r w:rsidR="00881BFA" w:rsidRPr="005868D6">
              <w:rPr>
                <w:rFonts w:ascii="Arial" w:hAnsi="Arial" w:cs="Arial"/>
                <w:sz w:val="24"/>
                <w:szCs w:val="24"/>
              </w:rPr>
              <w:t xml:space="preserve"> </w:t>
            </w:r>
            <w:r w:rsidR="005868D6">
              <w:rPr>
                <w:rFonts w:ascii="Arial" w:hAnsi="Arial" w:cs="Arial"/>
                <w:sz w:val="24"/>
                <w:szCs w:val="24"/>
                <w:lang w:val="sr-Cyrl-CS"/>
              </w:rPr>
              <w:t>радно ангажованих лица</w:t>
            </w:r>
            <w:r w:rsidRPr="005868D6">
              <w:rPr>
                <w:rFonts w:ascii="Arial" w:hAnsi="Arial" w:cs="Arial"/>
                <w:sz w:val="24"/>
                <w:szCs w:val="24"/>
              </w:rPr>
              <w:t xml:space="preserve">, од којих је минимално </w:t>
            </w:r>
            <w:bookmarkStart w:id="949" w:name="_Ref463863653"/>
            <w:r w:rsidR="00064815">
              <w:rPr>
                <w:rFonts w:ascii="Arial" w:hAnsi="Arial" w:cs="Arial"/>
                <w:sz w:val="24"/>
                <w:szCs w:val="24"/>
                <w:lang w:val="sr-Cyrl-CS"/>
              </w:rPr>
              <w:t>8</w:t>
            </w:r>
            <w:r w:rsidR="00881BFA">
              <w:rPr>
                <w:rFonts w:ascii="Arial" w:hAnsi="Arial" w:cs="Arial"/>
                <w:sz w:val="24"/>
                <w:szCs w:val="24"/>
                <w:lang w:val="sr-Cyrl-CS"/>
              </w:rPr>
              <w:t>0</w:t>
            </w:r>
            <w:r w:rsidR="00881BFA">
              <w:rPr>
                <w:rFonts w:ascii="Arial" w:hAnsi="Arial" w:cs="Arial"/>
                <w:sz w:val="24"/>
                <w:szCs w:val="24"/>
              </w:rPr>
              <w:t xml:space="preserve"> </w:t>
            </w:r>
            <w:r w:rsidR="005868D6">
              <w:rPr>
                <w:rFonts w:ascii="Arial" w:hAnsi="Arial" w:cs="Arial"/>
                <w:sz w:val="24"/>
                <w:szCs w:val="24"/>
              </w:rPr>
              <w:t>са високом стручном спремом, кој</w:t>
            </w:r>
            <w:r w:rsidR="005868D6">
              <w:rPr>
                <w:rFonts w:ascii="Arial" w:hAnsi="Arial" w:cs="Arial"/>
                <w:sz w:val="24"/>
                <w:szCs w:val="24"/>
                <w:lang w:val="sr-Cyrl-CS"/>
              </w:rPr>
              <w:t>а</w:t>
            </w:r>
            <w:r w:rsidRPr="005868D6">
              <w:rPr>
                <w:rFonts w:ascii="Arial" w:hAnsi="Arial" w:cs="Arial"/>
                <w:sz w:val="24"/>
                <w:szCs w:val="24"/>
              </w:rPr>
              <w:t xml:space="preserve"> ће бити ангажовани на реализацији услуга које су предмет јавне набавке</w:t>
            </w:r>
            <w:r w:rsidR="000D588D">
              <w:rPr>
                <w:rFonts w:ascii="Arial" w:hAnsi="Arial" w:cs="Arial"/>
                <w:sz w:val="24"/>
                <w:szCs w:val="24"/>
                <w:lang w:val="sr-Cyrl-CS"/>
              </w:rPr>
              <w:t>,</w:t>
            </w:r>
            <w:bookmarkEnd w:id="949"/>
          </w:p>
          <w:p w14:paraId="6E5DFEBA" w14:textId="77777777" w:rsidR="00AB33A6" w:rsidRPr="00AB33A6" w:rsidRDefault="00AB33A6" w:rsidP="00D922B8">
            <w:pPr>
              <w:pStyle w:val="ListParagraph"/>
              <w:numPr>
                <w:ilvl w:val="0"/>
                <w:numId w:val="34"/>
              </w:numPr>
              <w:suppressAutoHyphens/>
              <w:spacing w:before="0" w:after="0" w:line="240" w:lineRule="auto"/>
              <w:ind w:left="499" w:hanging="357"/>
              <w:rPr>
                <w:rFonts w:ascii="Arial" w:hAnsi="Arial" w:cs="Arial"/>
                <w:sz w:val="24"/>
                <w:szCs w:val="24"/>
              </w:rPr>
            </w:pPr>
            <w:r w:rsidRPr="00AB33A6">
              <w:rPr>
                <w:rFonts w:ascii="Arial" w:hAnsi="Arial" w:cs="Arial"/>
                <w:sz w:val="24"/>
                <w:szCs w:val="24"/>
              </w:rPr>
              <w:t>д</w:t>
            </w:r>
            <w:r w:rsidRPr="00AB33A6">
              <w:rPr>
                <w:rFonts w:ascii="Arial" w:hAnsi="Arial" w:cs="Arial"/>
                <w:color w:val="000000"/>
                <w:sz w:val="24"/>
                <w:szCs w:val="24"/>
              </w:rPr>
              <w:t xml:space="preserve">а </w:t>
            </w:r>
            <w:r w:rsidRPr="00AB33A6">
              <w:rPr>
                <w:rFonts w:ascii="Arial" w:hAnsi="Arial" w:cs="Arial"/>
                <w:sz w:val="24"/>
                <w:szCs w:val="24"/>
              </w:rPr>
              <w:t>у моменту подношења понуде понуђач има минимално 10 радно ангажованих лица са најмање 5 (пет) година искуства на развоју и имплементацији софтвера на технолошкој платформи произвођача</w:t>
            </w:r>
            <w:r w:rsidR="00334EA1">
              <w:rPr>
                <w:rFonts w:ascii="Arial" w:hAnsi="Arial" w:cs="Arial"/>
                <w:sz w:val="24"/>
                <w:szCs w:val="24"/>
              </w:rPr>
              <w:t xml:space="preserve"> софтвера на којој ће пројекат бити реализован</w:t>
            </w:r>
            <w:r w:rsidRPr="00AB33A6">
              <w:rPr>
                <w:rFonts w:ascii="Arial" w:hAnsi="Arial" w:cs="Arial"/>
                <w:sz w:val="24"/>
                <w:szCs w:val="24"/>
              </w:rPr>
              <w:t xml:space="preserve">; </w:t>
            </w:r>
          </w:p>
          <w:p w14:paraId="27021331" w14:textId="77777777" w:rsidR="00217107" w:rsidRDefault="00217107" w:rsidP="00D922B8">
            <w:pPr>
              <w:pStyle w:val="ListParagraph"/>
              <w:numPr>
                <w:ilvl w:val="0"/>
                <w:numId w:val="34"/>
              </w:numPr>
              <w:suppressAutoHyphens/>
              <w:spacing w:before="0" w:after="0" w:line="240" w:lineRule="auto"/>
              <w:ind w:left="499" w:hanging="357"/>
              <w:rPr>
                <w:rFonts w:ascii="Arial" w:hAnsi="Arial" w:cs="Arial"/>
                <w:sz w:val="24"/>
                <w:szCs w:val="24"/>
              </w:rPr>
            </w:pPr>
            <w:r w:rsidRPr="00AB33A6">
              <w:rPr>
                <w:rFonts w:ascii="Arial" w:hAnsi="Arial" w:cs="Arial"/>
                <w:sz w:val="24"/>
                <w:szCs w:val="24"/>
              </w:rPr>
              <w:t>д</w:t>
            </w:r>
            <w:r w:rsidRPr="00AB33A6">
              <w:rPr>
                <w:rFonts w:ascii="Arial" w:hAnsi="Arial" w:cs="Arial"/>
                <w:color w:val="000000"/>
                <w:sz w:val="24"/>
                <w:szCs w:val="24"/>
              </w:rPr>
              <w:t xml:space="preserve">а </w:t>
            </w:r>
            <w:r w:rsidRPr="00AB33A6">
              <w:rPr>
                <w:rFonts w:ascii="Arial" w:hAnsi="Arial" w:cs="Arial"/>
                <w:sz w:val="24"/>
                <w:szCs w:val="24"/>
              </w:rPr>
              <w:t>у моменту подношења понуде понуђач им</w:t>
            </w:r>
            <w:r>
              <w:rPr>
                <w:rFonts w:ascii="Arial" w:hAnsi="Arial" w:cs="Arial"/>
                <w:sz w:val="24"/>
                <w:szCs w:val="24"/>
              </w:rPr>
              <w:t xml:space="preserve">а радно ангажовано лице које ће бити распоређено на место </w:t>
            </w:r>
            <w:r w:rsidR="000D588D">
              <w:rPr>
                <w:rFonts w:ascii="Arial" w:hAnsi="Arial" w:cs="Arial"/>
                <w:sz w:val="24"/>
                <w:szCs w:val="24"/>
                <w:lang w:val="sr-Cyrl-CS"/>
              </w:rPr>
              <w:t>Р</w:t>
            </w:r>
            <w:r>
              <w:rPr>
                <w:rFonts w:ascii="Arial" w:hAnsi="Arial" w:cs="Arial"/>
                <w:sz w:val="24"/>
                <w:szCs w:val="24"/>
              </w:rPr>
              <w:t>уководи</w:t>
            </w:r>
            <w:r w:rsidR="000D588D">
              <w:rPr>
                <w:rFonts w:ascii="Arial" w:hAnsi="Arial" w:cs="Arial"/>
                <w:sz w:val="24"/>
                <w:szCs w:val="24"/>
                <w:lang w:val="sr-Cyrl-CS"/>
              </w:rPr>
              <w:t>оца</w:t>
            </w:r>
            <w:r>
              <w:rPr>
                <w:rFonts w:ascii="Arial" w:hAnsi="Arial" w:cs="Arial"/>
                <w:sz w:val="24"/>
                <w:szCs w:val="24"/>
              </w:rPr>
              <w:t xml:space="preserve"> пројекта ПРОТИС</w:t>
            </w:r>
            <w:r w:rsidR="000D588D">
              <w:rPr>
                <w:rFonts w:ascii="Arial" w:hAnsi="Arial" w:cs="Arial"/>
                <w:sz w:val="24"/>
                <w:szCs w:val="24"/>
                <w:lang w:val="sr-Cyrl-CS"/>
              </w:rPr>
              <w:t xml:space="preserve">, </w:t>
            </w:r>
            <w:r>
              <w:rPr>
                <w:rFonts w:ascii="Arial" w:hAnsi="Arial" w:cs="Arial"/>
                <w:sz w:val="24"/>
                <w:szCs w:val="24"/>
              </w:rPr>
              <w:t xml:space="preserve">са </w:t>
            </w:r>
            <w:r w:rsidR="000D588D">
              <w:rPr>
                <w:rFonts w:ascii="Arial" w:hAnsi="Arial" w:cs="Arial"/>
                <w:sz w:val="24"/>
                <w:szCs w:val="24"/>
                <w:lang w:val="sr-Cyrl-CS"/>
              </w:rPr>
              <w:t xml:space="preserve">најмање </w:t>
            </w:r>
            <w:r>
              <w:rPr>
                <w:rFonts w:ascii="Arial" w:hAnsi="Arial" w:cs="Arial"/>
                <w:sz w:val="24"/>
                <w:szCs w:val="24"/>
              </w:rPr>
              <w:t xml:space="preserve">20 (двадесет) година </w:t>
            </w:r>
            <w:r w:rsidR="000D588D">
              <w:rPr>
                <w:rFonts w:ascii="Arial" w:hAnsi="Arial" w:cs="Arial"/>
                <w:sz w:val="24"/>
                <w:szCs w:val="24"/>
                <w:lang w:val="sr-Cyrl-CS"/>
              </w:rPr>
              <w:t>искуства у</w:t>
            </w:r>
            <w:r>
              <w:rPr>
                <w:rFonts w:ascii="Arial" w:hAnsi="Arial" w:cs="Arial"/>
                <w:sz w:val="24"/>
                <w:szCs w:val="24"/>
              </w:rPr>
              <w:t xml:space="preserve"> вођењу пројеката у </w:t>
            </w:r>
            <w:r w:rsidR="000D588D">
              <w:rPr>
                <w:rFonts w:ascii="Arial" w:hAnsi="Arial" w:cs="Arial"/>
                <w:sz w:val="24"/>
                <w:szCs w:val="24"/>
                <w:lang w:val="sr-Cyrl-CS"/>
              </w:rPr>
              <w:t xml:space="preserve">области </w:t>
            </w:r>
            <w:r>
              <w:rPr>
                <w:rFonts w:ascii="Arial" w:hAnsi="Arial" w:cs="Arial"/>
                <w:sz w:val="24"/>
                <w:szCs w:val="24"/>
              </w:rPr>
              <w:t>електропривред</w:t>
            </w:r>
            <w:r w:rsidR="000D588D">
              <w:rPr>
                <w:rFonts w:ascii="Arial" w:hAnsi="Arial" w:cs="Arial"/>
                <w:sz w:val="24"/>
                <w:szCs w:val="24"/>
                <w:lang w:val="sr-Cyrl-CS"/>
              </w:rPr>
              <w:t>е</w:t>
            </w:r>
            <w:r>
              <w:rPr>
                <w:rFonts w:ascii="Arial" w:hAnsi="Arial" w:cs="Arial"/>
                <w:sz w:val="24"/>
                <w:szCs w:val="24"/>
              </w:rPr>
              <w:t xml:space="preserve"> (у области енергетике и информатике) и </w:t>
            </w:r>
            <w:r w:rsidR="000D588D">
              <w:rPr>
                <w:rFonts w:ascii="Arial" w:hAnsi="Arial" w:cs="Arial"/>
                <w:sz w:val="24"/>
                <w:szCs w:val="24"/>
                <w:lang w:val="sr-Cyrl-CS"/>
              </w:rPr>
              <w:t xml:space="preserve">руковођење </w:t>
            </w:r>
            <w:r>
              <w:rPr>
                <w:rFonts w:ascii="Arial" w:hAnsi="Arial" w:cs="Arial"/>
                <w:sz w:val="24"/>
                <w:szCs w:val="24"/>
              </w:rPr>
              <w:t>најмање 1 (једном) успешном имплементацијом производно-техничког информационог система електрана;</w:t>
            </w:r>
          </w:p>
          <w:p w14:paraId="15A70EC1" w14:textId="77777777" w:rsidR="00217107" w:rsidRPr="00217107" w:rsidRDefault="00AB33A6" w:rsidP="00D922B8">
            <w:pPr>
              <w:pStyle w:val="ListParagraph"/>
              <w:numPr>
                <w:ilvl w:val="0"/>
                <w:numId w:val="34"/>
              </w:numPr>
              <w:suppressAutoHyphens/>
              <w:spacing w:before="0" w:after="0" w:line="240" w:lineRule="auto"/>
              <w:ind w:left="499" w:hanging="357"/>
              <w:rPr>
                <w:rFonts w:ascii="Arial" w:hAnsi="Arial" w:cs="Arial"/>
                <w:sz w:val="24"/>
                <w:szCs w:val="24"/>
              </w:rPr>
            </w:pPr>
            <w:r w:rsidRPr="00AB33A6">
              <w:rPr>
                <w:rFonts w:ascii="Arial" w:hAnsi="Arial" w:cs="Arial"/>
                <w:sz w:val="24"/>
                <w:szCs w:val="24"/>
              </w:rPr>
              <w:t>д</w:t>
            </w:r>
            <w:r w:rsidRPr="00AB33A6">
              <w:rPr>
                <w:rFonts w:ascii="Arial" w:hAnsi="Arial" w:cs="Arial"/>
                <w:color w:val="000000"/>
                <w:sz w:val="24"/>
                <w:szCs w:val="24"/>
              </w:rPr>
              <w:t xml:space="preserve">а </w:t>
            </w:r>
            <w:r w:rsidRPr="00AB33A6">
              <w:rPr>
                <w:rFonts w:ascii="Arial" w:hAnsi="Arial" w:cs="Arial"/>
                <w:sz w:val="24"/>
                <w:szCs w:val="24"/>
              </w:rPr>
              <w:t xml:space="preserve">у моменту подношења понуде понуђач има </w:t>
            </w:r>
            <w:r w:rsidR="005868D6">
              <w:rPr>
                <w:rFonts w:ascii="Arial" w:hAnsi="Arial" w:cs="Arial"/>
                <w:sz w:val="24"/>
                <w:szCs w:val="24"/>
                <w:lang w:val="sr-Cyrl-CS"/>
              </w:rPr>
              <w:t xml:space="preserve">минимално </w:t>
            </w:r>
            <w:r w:rsidRPr="00AB33A6">
              <w:rPr>
                <w:rFonts w:ascii="Arial" w:hAnsi="Arial" w:cs="Arial"/>
                <w:sz w:val="24"/>
                <w:szCs w:val="24"/>
              </w:rPr>
              <w:t>1 (једно) радно ангажованo лицe са сертификатом администратора базе н</w:t>
            </w:r>
            <w:r w:rsidR="005868D6">
              <w:rPr>
                <w:rFonts w:ascii="Arial" w:hAnsi="Arial" w:cs="Arial"/>
                <w:sz w:val="24"/>
                <w:szCs w:val="24"/>
              </w:rPr>
              <w:t xml:space="preserve">а којој се имплементира решење </w:t>
            </w:r>
            <w:r w:rsidR="005868D6">
              <w:rPr>
                <w:rFonts w:ascii="Arial" w:hAnsi="Arial" w:cs="Arial"/>
                <w:sz w:val="24"/>
                <w:szCs w:val="24"/>
                <w:lang w:val="sr-Cyrl-CS"/>
              </w:rPr>
              <w:t>п</w:t>
            </w:r>
            <w:r w:rsidRPr="00AB33A6">
              <w:rPr>
                <w:rFonts w:ascii="Arial" w:hAnsi="Arial" w:cs="Arial"/>
                <w:sz w:val="24"/>
                <w:szCs w:val="24"/>
              </w:rPr>
              <w:t xml:space="preserve">онуђача. Сертификат треба да је издат од стране произвођача базе; </w:t>
            </w:r>
            <w:r w:rsidRPr="00AB33A6">
              <w:rPr>
                <w:rFonts w:ascii="Arial" w:hAnsi="Arial" w:cs="Arial"/>
                <w:sz w:val="24"/>
                <w:szCs w:val="24"/>
              </w:rPr>
              <w:tab/>
              <w:t xml:space="preserve"> </w:t>
            </w:r>
            <w:r w:rsidRPr="00AB33A6">
              <w:rPr>
                <w:rFonts w:ascii="Arial" w:hAnsi="Arial" w:cs="Arial"/>
                <w:sz w:val="24"/>
                <w:szCs w:val="24"/>
              </w:rPr>
              <w:tab/>
              <w:t xml:space="preserve"> </w:t>
            </w:r>
          </w:p>
          <w:p w14:paraId="44EDAE52" w14:textId="77777777" w:rsidR="00AB33A6" w:rsidRPr="00AB33A6" w:rsidRDefault="00AB33A6" w:rsidP="00D922B8">
            <w:pPr>
              <w:pStyle w:val="ListParagraph"/>
              <w:numPr>
                <w:ilvl w:val="0"/>
                <w:numId w:val="34"/>
              </w:numPr>
              <w:suppressAutoHyphens/>
              <w:spacing w:before="0" w:after="0" w:line="240" w:lineRule="auto"/>
              <w:ind w:left="499" w:hanging="357"/>
              <w:rPr>
                <w:rFonts w:ascii="Arial" w:hAnsi="Arial" w:cs="Arial"/>
                <w:sz w:val="24"/>
                <w:szCs w:val="24"/>
              </w:rPr>
            </w:pPr>
            <w:r w:rsidRPr="00AB33A6">
              <w:rPr>
                <w:rFonts w:ascii="Arial" w:hAnsi="Arial" w:cs="Arial"/>
                <w:sz w:val="24"/>
                <w:szCs w:val="24"/>
              </w:rPr>
              <w:t>д</w:t>
            </w:r>
            <w:r w:rsidRPr="00AB33A6">
              <w:rPr>
                <w:rFonts w:ascii="Arial" w:hAnsi="Arial" w:cs="Arial"/>
                <w:color w:val="000000"/>
                <w:sz w:val="24"/>
                <w:szCs w:val="24"/>
              </w:rPr>
              <w:t xml:space="preserve">а </w:t>
            </w:r>
            <w:r w:rsidRPr="00AB33A6">
              <w:rPr>
                <w:rFonts w:ascii="Arial" w:hAnsi="Arial" w:cs="Arial"/>
                <w:sz w:val="24"/>
                <w:szCs w:val="24"/>
              </w:rPr>
              <w:t xml:space="preserve">у моменту подношења понуде понуђач има </w:t>
            </w:r>
            <w:r w:rsidR="005868D6">
              <w:rPr>
                <w:rFonts w:ascii="Arial" w:hAnsi="Arial" w:cs="Arial"/>
                <w:sz w:val="24"/>
                <w:szCs w:val="24"/>
                <w:lang w:val="sr-Cyrl-CS"/>
              </w:rPr>
              <w:t xml:space="preserve">минимално </w:t>
            </w:r>
            <w:r w:rsidRPr="00AB33A6">
              <w:rPr>
                <w:rFonts w:ascii="Arial" w:hAnsi="Arial" w:cs="Arial"/>
                <w:sz w:val="24"/>
                <w:szCs w:val="24"/>
              </w:rPr>
              <w:t>1 (једно) радно ангажованo лицe са сертификатом администратора апликативног сервера н</w:t>
            </w:r>
            <w:r w:rsidR="005868D6">
              <w:rPr>
                <w:rFonts w:ascii="Arial" w:hAnsi="Arial" w:cs="Arial"/>
                <w:sz w:val="24"/>
                <w:szCs w:val="24"/>
              </w:rPr>
              <w:t xml:space="preserve">а којој се имплементира решење </w:t>
            </w:r>
            <w:r w:rsidR="005868D6">
              <w:rPr>
                <w:rFonts w:ascii="Arial" w:hAnsi="Arial" w:cs="Arial"/>
                <w:sz w:val="24"/>
                <w:szCs w:val="24"/>
                <w:lang w:val="sr-Cyrl-CS"/>
              </w:rPr>
              <w:t>п</w:t>
            </w:r>
            <w:r w:rsidRPr="00AB33A6">
              <w:rPr>
                <w:rFonts w:ascii="Arial" w:hAnsi="Arial" w:cs="Arial"/>
                <w:sz w:val="24"/>
                <w:szCs w:val="24"/>
              </w:rPr>
              <w:t xml:space="preserve">онуђача. Сертификат треба да је издат од стране произвођача апликативног </w:t>
            </w:r>
            <w:r w:rsidR="005868D6">
              <w:rPr>
                <w:rFonts w:ascii="Arial" w:hAnsi="Arial" w:cs="Arial"/>
                <w:sz w:val="24"/>
                <w:szCs w:val="24"/>
              </w:rPr>
              <w:t>сервера</w:t>
            </w:r>
            <w:r w:rsidR="005868D6">
              <w:rPr>
                <w:rFonts w:ascii="Arial" w:hAnsi="Arial" w:cs="Arial"/>
                <w:sz w:val="24"/>
                <w:szCs w:val="24"/>
                <w:lang w:val="sr-Cyrl-CS"/>
              </w:rPr>
              <w:t>;</w:t>
            </w:r>
          </w:p>
          <w:p w14:paraId="6D456012" w14:textId="77777777" w:rsidR="00AB33A6" w:rsidRPr="00AB33A6" w:rsidRDefault="00AB33A6" w:rsidP="00D922B8">
            <w:pPr>
              <w:pStyle w:val="ListParagraph"/>
              <w:numPr>
                <w:ilvl w:val="0"/>
                <w:numId w:val="34"/>
              </w:numPr>
              <w:suppressAutoHyphens/>
              <w:spacing w:before="0" w:after="0" w:line="240" w:lineRule="auto"/>
              <w:ind w:left="499" w:hanging="357"/>
              <w:rPr>
                <w:rFonts w:ascii="Arial" w:hAnsi="Arial" w:cs="Arial"/>
                <w:sz w:val="24"/>
                <w:szCs w:val="24"/>
              </w:rPr>
            </w:pPr>
            <w:r w:rsidRPr="00AB33A6">
              <w:rPr>
                <w:rFonts w:ascii="Arial" w:hAnsi="Arial" w:cs="Arial"/>
                <w:sz w:val="24"/>
                <w:szCs w:val="24"/>
              </w:rPr>
              <w:t>д</w:t>
            </w:r>
            <w:r w:rsidRPr="00AB33A6">
              <w:rPr>
                <w:rFonts w:ascii="Arial" w:hAnsi="Arial" w:cs="Arial"/>
                <w:color w:val="000000"/>
                <w:sz w:val="24"/>
                <w:szCs w:val="24"/>
              </w:rPr>
              <w:t xml:space="preserve">а </w:t>
            </w:r>
            <w:r w:rsidRPr="00AB33A6">
              <w:rPr>
                <w:rFonts w:ascii="Arial" w:hAnsi="Arial" w:cs="Arial"/>
                <w:sz w:val="24"/>
                <w:szCs w:val="24"/>
              </w:rPr>
              <w:t>у моменту подношења понуде понуђач има минимално 10 (десет) радно ангажованих лица са најмање 5 (пет) година искуства на имплементацији DCS/SCADA система у електропривредној делатности (хидроелектранама, термоелектранама);</w:t>
            </w:r>
          </w:p>
          <w:p w14:paraId="19837C0A" w14:textId="77777777" w:rsidR="00AB33A6" w:rsidRPr="00AB33A6" w:rsidRDefault="00AB33A6" w:rsidP="00D922B8">
            <w:pPr>
              <w:pStyle w:val="ListParagraph"/>
              <w:numPr>
                <w:ilvl w:val="0"/>
                <w:numId w:val="34"/>
              </w:numPr>
              <w:suppressAutoHyphens/>
              <w:spacing w:before="0" w:after="0" w:line="240" w:lineRule="auto"/>
              <w:ind w:left="499" w:hanging="357"/>
              <w:rPr>
                <w:rFonts w:ascii="Arial" w:hAnsi="Arial" w:cs="Arial"/>
                <w:sz w:val="24"/>
                <w:szCs w:val="24"/>
              </w:rPr>
            </w:pPr>
            <w:r w:rsidRPr="00AB33A6">
              <w:rPr>
                <w:rFonts w:ascii="Arial" w:hAnsi="Arial" w:cs="Arial"/>
                <w:sz w:val="24"/>
                <w:szCs w:val="24"/>
              </w:rPr>
              <w:t>д</w:t>
            </w:r>
            <w:r w:rsidRPr="00AB33A6">
              <w:rPr>
                <w:rFonts w:ascii="Arial" w:hAnsi="Arial" w:cs="Arial"/>
                <w:color w:val="000000"/>
                <w:sz w:val="24"/>
                <w:szCs w:val="24"/>
              </w:rPr>
              <w:t xml:space="preserve">а </w:t>
            </w:r>
            <w:r w:rsidRPr="00AB33A6">
              <w:rPr>
                <w:rFonts w:ascii="Arial" w:hAnsi="Arial" w:cs="Arial"/>
                <w:sz w:val="24"/>
                <w:szCs w:val="24"/>
              </w:rPr>
              <w:t xml:space="preserve">у моменту подношења понуде понуђач има </w:t>
            </w:r>
            <w:r w:rsidR="002D1AB1">
              <w:rPr>
                <w:rFonts w:ascii="Arial" w:hAnsi="Arial" w:cs="Arial"/>
                <w:sz w:val="24"/>
                <w:szCs w:val="24"/>
                <w:lang w:val="sr-Cyrl-CS"/>
              </w:rPr>
              <w:t xml:space="preserve">минимално 1 (једно) </w:t>
            </w:r>
            <w:r w:rsidRPr="00AB33A6">
              <w:rPr>
                <w:rFonts w:ascii="Arial" w:hAnsi="Arial" w:cs="Arial"/>
                <w:sz w:val="24"/>
                <w:szCs w:val="24"/>
              </w:rPr>
              <w:t>радно ангажованo лицe, које ће бити распоређено на место Руководилац под-пројекта ПРОТИС подсистема за прикупљање процесних података са погона Наручиоца, са искуством од минимум 10 (десет) година на вођењу пројеката у електропривреди и најмање 1 (једном) успешном имплементацијом DCS/SCADA система</w:t>
            </w:r>
            <w:r w:rsidR="00BA77A2">
              <w:rPr>
                <w:rFonts w:ascii="Arial" w:hAnsi="Arial" w:cs="Arial"/>
                <w:sz w:val="24"/>
                <w:szCs w:val="24"/>
              </w:rPr>
              <w:t xml:space="preserve"> у</w:t>
            </w:r>
            <w:r w:rsidRPr="00AB33A6">
              <w:rPr>
                <w:rFonts w:ascii="Arial" w:hAnsi="Arial" w:cs="Arial"/>
                <w:sz w:val="24"/>
                <w:szCs w:val="24"/>
              </w:rPr>
              <w:t xml:space="preserve"> </w:t>
            </w:r>
            <w:r w:rsidR="00BA77A2" w:rsidRPr="00AB33A6">
              <w:rPr>
                <w:rFonts w:ascii="Arial" w:hAnsi="Arial" w:cs="Arial"/>
                <w:sz w:val="24"/>
                <w:szCs w:val="24"/>
              </w:rPr>
              <w:lastRenderedPageBreak/>
              <w:t xml:space="preserve">електропривредној делатности </w:t>
            </w:r>
            <w:r w:rsidR="00BA77A2">
              <w:rPr>
                <w:rFonts w:ascii="Arial" w:hAnsi="Arial" w:cs="Arial"/>
                <w:sz w:val="24"/>
                <w:szCs w:val="24"/>
              </w:rPr>
              <w:t>(</w:t>
            </w:r>
            <w:r w:rsidRPr="00AB33A6">
              <w:rPr>
                <w:rFonts w:ascii="Arial" w:hAnsi="Arial" w:cs="Arial"/>
                <w:sz w:val="24"/>
                <w:szCs w:val="24"/>
              </w:rPr>
              <w:t>хидроелектранама, термоелектранама</w:t>
            </w:r>
            <w:r w:rsidR="00BA77A2">
              <w:rPr>
                <w:rFonts w:ascii="Arial" w:hAnsi="Arial" w:cs="Arial"/>
                <w:sz w:val="24"/>
                <w:szCs w:val="24"/>
              </w:rPr>
              <w:t>)</w:t>
            </w:r>
            <w:r w:rsidRPr="00AB33A6">
              <w:rPr>
                <w:rFonts w:ascii="Arial" w:hAnsi="Arial" w:cs="Arial"/>
                <w:sz w:val="24"/>
                <w:szCs w:val="24"/>
              </w:rPr>
              <w:t xml:space="preserve">, </w:t>
            </w:r>
          </w:p>
          <w:p w14:paraId="643A5BE1" w14:textId="77777777" w:rsidR="00AB33A6" w:rsidRPr="00E82D59" w:rsidRDefault="00AB33A6" w:rsidP="00D922B8">
            <w:pPr>
              <w:pStyle w:val="ListParagraph"/>
              <w:numPr>
                <w:ilvl w:val="0"/>
                <w:numId w:val="34"/>
              </w:numPr>
              <w:suppressAutoHyphens/>
              <w:spacing w:before="0" w:after="0" w:line="240" w:lineRule="auto"/>
              <w:ind w:left="499" w:hanging="357"/>
              <w:rPr>
                <w:rFonts w:ascii="Arial" w:hAnsi="Arial" w:cs="Arial"/>
                <w:sz w:val="24"/>
                <w:szCs w:val="24"/>
              </w:rPr>
            </w:pPr>
            <w:r w:rsidRPr="00E82D59">
              <w:rPr>
                <w:rFonts w:ascii="Arial" w:hAnsi="Arial" w:cs="Arial"/>
                <w:sz w:val="24"/>
                <w:szCs w:val="24"/>
              </w:rPr>
              <w:t>д</w:t>
            </w:r>
            <w:r w:rsidRPr="00E82D59">
              <w:rPr>
                <w:rFonts w:ascii="Arial" w:hAnsi="Arial" w:cs="Arial"/>
                <w:color w:val="000000"/>
                <w:sz w:val="24"/>
                <w:szCs w:val="24"/>
              </w:rPr>
              <w:t xml:space="preserve">а </w:t>
            </w:r>
            <w:r w:rsidRPr="00E82D59">
              <w:rPr>
                <w:rFonts w:ascii="Arial" w:hAnsi="Arial" w:cs="Arial"/>
                <w:sz w:val="24"/>
                <w:szCs w:val="24"/>
              </w:rPr>
              <w:t xml:space="preserve">у моменту подношења понуде понуђач има минимално </w:t>
            </w:r>
            <w:r w:rsidR="00217107">
              <w:rPr>
                <w:rFonts w:ascii="Arial" w:hAnsi="Arial" w:cs="Arial"/>
                <w:sz w:val="24"/>
                <w:szCs w:val="24"/>
              </w:rPr>
              <w:t>2</w:t>
            </w:r>
            <w:r w:rsidR="00217107" w:rsidRPr="00E82D59">
              <w:rPr>
                <w:rFonts w:ascii="Arial" w:hAnsi="Arial" w:cs="Arial"/>
                <w:sz w:val="24"/>
                <w:szCs w:val="24"/>
              </w:rPr>
              <w:t xml:space="preserve"> </w:t>
            </w:r>
            <w:r w:rsidRPr="00E82D59">
              <w:rPr>
                <w:rFonts w:ascii="Arial" w:hAnsi="Arial" w:cs="Arial"/>
                <w:sz w:val="24"/>
                <w:szCs w:val="24"/>
              </w:rPr>
              <w:t>(</w:t>
            </w:r>
            <w:r w:rsidR="00BC24F3">
              <w:rPr>
                <w:rFonts w:ascii="Arial" w:hAnsi="Arial" w:cs="Arial"/>
                <w:sz w:val="24"/>
                <w:szCs w:val="24"/>
              </w:rPr>
              <w:t>два</w:t>
            </w:r>
            <w:r w:rsidRPr="00E82D59">
              <w:rPr>
                <w:rFonts w:ascii="Arial" w:hAnsi="Arial" w:cs="Arial"/>
                <w:sz w:val="24"/>
                <w:szCs w:val="24"/>
              </w:rPr>
              <w:t xml:space="preserve">) радно ангажованo лицe са пројектантским лиценцама </w:t>
            </w:r>
            <w:r w:rsidR="007043D7" w:rsidRPr="00E82D59">
              <w:rPr>
                <w:rFonts w:ascii="Arial" w:hAnsi="Arial" w:cs="Arial"/>
                <w:sz w:val="24"/>
                <w:szCs w:val="24"/>
                <w:lang w:val="sr-Cyrl-CS"/>
              </w:rPr>
              <w:t xml:space="preserve">ИКС </w:t>
            </w:r>
            <w:r w:rsidRPr="00E82D59">
              <w:rPr>
                <w:rFonts w:ascii="Arial" w:hAnsi="Arial" w:cs="Arial"/>
                <w:sz w:val="24"/>
                <w:szCs w:val="24"/>
              </w:rPr>
              <w:t xml:space="preserve">352 или 353 ИКС са </w:t>
            </w:r>
            <w:r w:rsidR="00BC1CB4">
              <w:rPr>
                <w:rFonts w:ascii="Arial" w:hAnsi="Arial" w:cs="Arial"/>
                <w:sz w:val="24"/>
                <w:szCs w:val="24"/>
                <w:lang w:val="sr-Cyrl-CS"/>
              </w:rPr>
              <w:t xml:space="preserve">најмање </w:t>
            </w:r>
            <w:r w:rsidRPr="00E82D59">
              <w:rPr>
                <w:rFonts w:ascii="Arial" w:hAnsi="Arial" w:cs="Arial"/>
                <w:sz w:val="24"/>
                <w:szCs w:val="24"/>
              </w:rPr>
              <w:t xml:space="preserve">10 (десет) година искуства на пројектовању система управљања и комуникација </w:t>
            </w:r>
            <w:r w:rsidR="00BA77A2">
              <w:rPr>
                <w:rFonts w:ascii="Arial" w:hAnsi="Arial" w:cs="Arial"/>
                <w:sz w:val="24"/>
                <w:szCs w:val="24"/>
              </w:rPr>
              <w:t>у</w:t>
            </w:r>
            <w:r w:rsidR="00BA77A2" w:rsidRPr="00AB33A6">
              <w:rPr>
                <w:rFonts w:ascii="Arial" w:hAnsi="Arial" w:cs="Arial"/>
                <w:sz w:val="24"/>
                <w:szCs w:val="24"/>
              </w:rPr>
              <w:t xml:space="preserve"> електропривредној делатности</w:t>
            </w:r>
            <w:r w:rsidRPr="00E82D59">
              <w:rPr>
                <w:rFonts w:ascii="Arial" w:hAnsi="Arial" w:cs="Arial"/>
                <w:sz w:val="24"/>
                <w:szCs w:val="24"/>
              </w:rPr>
              <w:t xml:space="preserve"> </w:t>
            </w:r>
            <w:r w:rsidR="00BA77A2">
              <w:rPr>
                <w:rFonts w:ascii="Arial" w:hAnsi="Arial" w:cs="Arial"/>
                <w:sz w:val="24"/>
                <w:szCs w:val="24"/>
              </w:rPr>
              <w:t>(</w:t>
            </w:r>
            <w:r w:rsidRPr="00E82D59">
              <w:rPr>
                <w:rFonts w:ascii="Arial" w:hAnsi="Arial" w:cs="Arial"/>
                <w:sz w:val="24"/>
                <w:szCs w:val="24"/>
              </w:rPr>
              <w:t>хидроелектранама</w:t>
            </w:r>
            <w:r w:rsidR="00BA77A2">
              <w:rPr>
                <w:rFonts w:ascii="Arial" w:hAnsi="Arial" w:cs="Arial"/>
                <w:sz w:val="24"/>
                <w:szCs w:val="24"/>
              </w:rPr>
              <w:t>,</w:t>
            </w:r>
            <w:r w:rsidR="000A368C">
              <w:rPr>
                <w:rFonts w:ascii="Arial" w:hAnsi="Arial" w:cs="Arial"/>
                <w:sz w:val="24"/>
                <w:szCs w:val="24"/>
              </w:rPr>
              <w:t xml:space="preserve"> </w:t>
            </w:r>
            <w:r w:rsidRPr="00E82D59">
              <w:rPr>
                <w:rFonts w:ascii="Arial" w:hAnsi="Arial" w:cs="Arial"/>
                <w:sz w:val="24"/>
                <w:szCs w:val="24"/>
              </w:rPr>
              <w:t>термоелектранама</w:t>
            </w:r>
            <w:r w:rsidR="00BA77A2">
              <w:rPr>
                <w:rFonts w:ascii="Arial" w:hAnsi="Arial" w:cs="Arial"/>
                <w:sz w:val="24"/>
                <w:szCs w:val="24"/>
              </w:rPr>
              <w:t>)</w:t>
            </w:r>
            <w:r w:rsidRPr="00E82D59">
              <w:rPr>
                <w:rFonts w:ascii="Arial" w:hAnsi="Arial" w:cs="Arial"/>
                <w:sz w:val="24"/>
                <w:szCs w:val="24"/>
              </w:rPr>
              <w:t xml:space="preserve">, </w:t>
            </w:r>
          </w:p>
          <w:p w14:paraId="2DE3B52F" w14:textId="77777777" w:rsidR="00AB33A6" w:rsidRPr="007043D7" w:rsidRDefault="00AB33A6" w:rsidP="00D922B8">
            <w:pPr>
              <w:pStyle w:val="ListParagraph"/>
              <w:numPr>
                <w:ilvl w:val="0"/>
                <w:numId w:val="34"/>
              </w:numPr>
              <w:suppressAutoHyphens/>
              <w:spacing w:before="0" w:after="0" w:line="240" w:lineRule="auto"/>
              <w:ind w:left="499" w:hanging="357"/>
              <w:rPr>
                <w:rFonts w:ascii="Arial" w:hAnsi="Arial" w:cs="Arial"/>
                <w:sz w:val="24"/>
                <w:szCs w:val="24"/>
              </w:rPr>
            </w:pPr>
            <w:r w:rsidRPr="00E82D59">
              <w:rPr>
                <w:rFonts w:ascii="Arial" w:hAnsi="Arial" w:cs="Arial"/>
                <w:sz w:val="24"/>
                <w:szCs w:val="24"/>
              </w:rPr>
              <w:t>д</w:t>
            </w:r>
            <w:r w:rsidRPr="00E82D59">
              <w:rPr>
                <w:rFonts w:ascii="Arial" w:hAnsi="Arial" w:cs="Arial"/>
                <w:color w:val="000000"/>
                <w:sz w:val="24"/>
                <w:szCs w:val="24"/>
              </w:rPr>
              <w:t xml:space="preserve">а </w:t>
            </w:r>
            <w:r w:rsidRPr="00E82D59">
              <w:rPr>
                <w:rFonts w:ascii="Arial" w:hAnsi="Arial" w:cs="Arial"/>
                <w:sz w:val="24"/>
                <w:szCs w:val="24"/>
              </w:rPr>
              <w:t xml:space="preserve">у моменту подношења понуде понуђач има минимално </w:t>
            </w:r>
            <w:r w:rsidR="00BC24F3">
              <w:rPr>
                <w:rFonts w:ascii="Arial" w:hAnsi="Arial" w:cs="Arial"/>
                <w:sz w:val="24"/>
                <w:szCs w:val="24"/>
              </w:rPr>
              <w:t>2</w:t>
            </w:r>
            <w:r w:rsidR="00BC24F3" w:rsidRPr="00E82D59">
              <w:rPr>
                <w:rFonts w:ascii="Arial" w:hAnsi="Arial" w:cs="Arial"/>
                <w:sz w:val="24"/>
                <w:szCs w:val="24"/>
              </w:rPr>
              <w:t xml:space="preserve"> </w:t>
            </w:r>
            <w:r w:rsidRPr="00E82D59">
              <w:rPr>
                <w:rFonts w:ascii="Arial" w:hAnsi="Arial" w:cs="Arial"/>
                <w:sz w:val="24"/>
                <w:szCs w:val="24"/>
              </w:rPr>
              <w:t>(</w:t>
            </w:r>
            <w:r w:rsidR="00BC24F3">
              <w:rPr>
                <w:rFonts w:ascii="Arial" w:hAnsi="Arial" w:cs="Arial"/>
                <w:sz w:val="24"/>
                <w:szCs w:val="24"/>
              </w:rPr>
              <w:t>два</w:t>
            </w:r>
            <w:r w:rsidRPr="00E82D59">
              <w:rPr>
                <w:rFonts w:ascii="Arial" w:hAnsi="Arial" w:cs="Arial"/>
                <w:sz w:val="24"/>
                <w:szCs w:val="24"/>
              </w:rPr>
              <w:t>) радн</w:t>
            </w:r>
            <w:r w:rsidR="007043D7" w:rsidRPr="00E82D59">
              <w:rPr>
                <w:rFonts w:ascii="Arial" w:hAnsi="Arial" w:cs="Arial"/>
                <w:sz w:val="24"/>
                <w:szCs w:val="24"/>
              </w:rPr>
              <w:t xml:space="preserve">о ангажованo </w:t>
            </w:r>
            <w:r w:rsidR="00BA77A2" w:rsidRPr="00E82D59">
              <w:rPr>
                <w:rFonts w:ascii="Arial" w:hAnsi="Arial" w:cs="Arial"/>
                <w:sz w:val="24"/>
                <w:szCs w:val="24"/>
              </w:rPr>
              <w:t>лиц</w:t>
            </w:r>
            <w:r w:rsidR="00BA77A2">
              <w:rPr>
                <w:rFonts w:ascii="Arial" w:hAnsi="Arial" w:cs="Arial"/>
                <w:sz w:val="24"/>
                <w:szCs w:val="24"/>
              </w:rPr>
              <w:t>а</w:t>
            </w:r>
            <w:r w:rsidR="00BA77A2" w:rsidRPr="00E82D59">
              <w:rPr>
                <w:rFonts w:ascii="Arial" w:hAnsi="Arial" w:cs="Arial"/>
                <w:sz w:val="24"/>
                <w:szCs w:val="24"/>
              </w:rPr>
              <w:t xml:space="preserve"> </w:t>
            </w:r>
            <w:r w:rsidR="007043D7" w:rsidRPr="00E82D59">
              <w:rPr>
                <w:rFonts w:ascii="Arial" w:hAnsi="Arial" w:cs="Arial"/>
                <w:sz w:val="24"/>
                <w:szCs w:val="24"/>
              </w:rPr>
              <w:t>са извођачк</w:t>
            </w:r>
            <w:r w:rsidR="007043D7" w:rsidRPr="00E82D59">
              <w:rPr>
                <w:rFonts w:ascii="Arial" w:hAnsi="Arial" w:cs="Arial"/>
                <w:sz w:val="24"/>
                <w:szCs w:val="24"/>
                <w:lang w:val="sr-Cyrl-CS"/>
              </w:rPr>
              <w:t xml:space="preserve">ом </w:t>
            </w:r>
            <w:r w:rsidRPr="00E82D59">
              <w:rPr>
                <w:rFonts w:ascii="Arial" w:hAnsi="Arial" w:cs="Arial"/>
                <w:sz w:val="24"/>
                <w:szCs w:val="24"/>
              </w:rPr>
              <w:t>лиценц</w:t>
            </w:r>
            <w:r w:rsidR="007043D7" w:rsidRPr="00E82D59">
              <w:rPr>
                <w:rFonts w:ascii="Arial" w:hAnsi="Arial" w:cs="Arial"/>
                <w:sz w:val="24"/>
                <w:szCs w:val="24"/>
                <w:lang w:val="sr-Cyrl-CS"/>
              </w:rPr>
              <w:t>ом ИКС</w:t>
            </w:r>
            <w:r w:rsidRPr="00E82D59">
              <w:rPr>
                <w:rFonts w:ascii="Arial" w:hAnsi="Arial" w:cs="Arial"/>
                <w:sz w:val="24"/>
                <w:szCs w:val="24"/>
              </w:rPr>
              <w:t xml:space="preserve"> 453 </w:t>
            </w:r>
            <w:r w:rsidRPr="00AB33A6">
              <w:rPr>
                <w:rFonts w:ascii="Arial" w:hAnsi="Arial" w:cs="Arial"/>
                <w:sz w:val="24"/>
                <w:szCs w:val="24"/>
              </w:rPr>
              <w:t xml:space="preserve">са </w:t>
            </w:r>
            <w:r w:rsidR="00BC1CB4">
              <w:rPr>
                <w:rFonts w:ascii="Arial" w:hAnsi="Arial" w:cs="Arial"/>
                <w:sz w:val="24"/>
                <w:szCs w:val="24"/>
                <w:lang w:val="sr-Cyrl-CS"/>
              </w:rPr>
              <w:t xml:space="preserve">најмање </w:t>
            </w:r>
            <w:r w:rsidRPr="00AB33A6">
              <w:rPr>
                <w:rFonts w:ascii="Arial" w:hAnsi="Arial" w:cs="Arial"/>
                <w:sz w:val="24"/>
                <w:szCs w:val="24"/>
              </w:rPr>
              <w:t xml:space="preserve">10 (десет) година искуства на извођењу система управљања и комуникација </w:t>
            </w:r>
            <w:r w:rsidR="00BA77A2">
              <w:rPr>
                <w:rFonts w:ascii="Arial" w:hAnsi="Arial" w:cs="Arial"/>
                <w:sz w:val="24"/>
                <w:szCs w:val="24"/>
              </w:rPr>
              <w:t>у</w:t>
            </w:r>
            <w:r w:rsidR="00BA77A2" w:rsidRPr="00AB33A6">
              <w:rPr>
                <w:rFonts w:ascii="Arial" w:hAnsi="Arial" w:cs="Arial"/>
                <w:sz w:val="24"/>
                <w:szCs w:val="24"/>
              </w:rPr>
              <w:t xml:space="preserve"> електропривредној делатности</w:t>
            </w:r>
            <w:r w:rsidRPr="00AB33A6">
              <w:rPr>
                <w:rFonts w:ascii="Arial" w:hAnsi="Arial" w:cs="Arial"/>
                <w:sz w:val="24"/>
                <w:szCs w:val="24"/>
              </w:rPr>
              <w:t xml:space="preserve"> </w:t>
            </w:r>
            <w:r w:rsidR="00BA77A2">
              <w:rPr>
                <w:rFonts w:ascii="Arial" w:hAnsi="Arial" w:cs="Arial"/>
                <w:sz w:val="24"/>
                <w:szCs w:val="24"/>
              </w:rPr>
              <w:t>(</w:t>
            </w:r>
            <w:r w:rsidRPr="00AB33A6">
              <w:rPr>
                <w:rFonts w:ascii="Arial" w:hAnsi="Arial" w:cs="Arial"/>
                <w:sz w:val="24"/>
                <w:szCs w:val="24"/>
              </w:rPr>
              <w:t>хидроелектранама</w:t>
            </w:r>
            <w:r w:rsidR="00BA77A2">
              <w:rPr>
                <w:rFonts w:ascii="Arial" w:hAnsi="Arial" w:cs="Arial"/>
                <w:sz w:val="24"/>
                <w:szCs w:val="24"/>
              </w:rPr>
              <w:t>,</w:t>
            </w:r>
            <w:r w:rsidR="00BA77A2" w:rsidRPr="00AB33A6">
              <w:rPr>
                <w:rFonts w:ascii="Arial" w:hAnsi="Arial" w:cs="Arial"/>
                <w:sz w:val="24"/>
                <w:szCs w:val="24"/>
              </w:rPr>
              <w:t xml:space="preserve"> </w:t>
            </w:r>
            <w:r w:rsidRPr="00AB33A6">
              <w:rPr>
                <w:rFonts w:ascii="Arial" w:hAnsi="Arial" w:cs="Arial"/>
                <w:sz w:val="24"/>
                <w:szCs w:val="24"/>
              </w:rPr>
              <w:t>термоелектранама</w:t>
            </w:r>
            <w:r w:rsidR="00BA77A2">
              <w:rPr>
                <w:rFonts w:ascii="Arial" w:hAnsi="Arial" w:cs="Arial"/>
                <w:sz w:val="24"/>
                <w:szCs w:val="24"/>
              </w:rPr>
              <w:t>)</w:t>
            </w:r>
            <w:r w:rsidRPr="00AB33A6">
              <w:rPr>
                <w:rFonts w:ascii="Arial" w:hAnsi="Arial" w:cs="Arial"/>
                <w:sz w:val="24"/>
                <w:szCs w:val="24"/>
              </w:rPr>
              <w:t xml:space="preserve"> </w:t>
            </w:r>
          </w:p>
          <w:p w14:paraId="13AA9BE0" w14:textId="77777777" w:rsidR="00897F9E" w:rsidRDefault="00897F9E" w:rsidP="00881BFA">
            <w:pPr>
              <w:suppressAutoHyphens/>
              <w:spacing w:before="0"/>
              <w:rPr>
                <w:rFonts w:cs="Arial"/>
                <w:b/>
                <w:color w:val="FF0000"/>
                <w:sz w:val="24"/>
                <w:szCs w:val="24"/>
                <w:u w:val="single"/>
                <w:lang w:val="sr-Cyrl-CS"/>
              </w:rPr>
            </w:pPr>
          </w:p>
          <w:p w14:paraId="132AA503" w14:textId="77777777" w:rsidR="007043D7" w:rsidRPr="007043D7" w:rsidRDefault="007043D7" w:rsidP="007043D7">
            <w:pPr>
              <w:suppressAutoHyphens/>
              <w:ind w:left="512"/>
              <w:contextualSpacing/>
              <w:rPr>
                <w:rFonts w:cs="Arial"/>
                <w:i/>
                <w:sz w:val="24"/>
                <w:szCs w:val="24"/>
                <w:lang w:val="sr-Cyrl-CS"/>
              </w:rPr>
            </w:pPr>
            <w:r w:rsidRPr="007043D7">
              <w:rPr>
                <w:rFonts w:cs="Arial"/>
                <w:i/>
                <w:sz w:val="24"/>
                <w:szCs w:val="24"/>
                <w:lang w:val="sr-Cyrl-CS"/>
              </w:rPr>
              <w:t>Напомена:</w:t>
            </w:r>
          </w:p>
          <w:p w14:paraId="66092640" w14:textId="77777777" w:rsidR="007043D7" w:rsidRPr="007043D7" w:rsidRDefault="007043D7" w:rsidP="007043D7">
            <w:pPr>
              <w:suppressAutoHyphens/>
              <w:ind w:left="512"/>
              <w:contextualSpacing/>
              <w:rPr>
                <w:rFonts w:cs="Arial"/>
                <w:i/>
                <w:sz w:val="24"/>
                <w:szCs w:val="24"/>
              </w:rPr>
            </w:pPr>
            <w:r w:rsidRPr="007043D7">
              <w:rPr>
                <w:rFonts w:cs="Arial"/>
                <w:i/>
                <w:sz w:val="24"/>
                <w:szCs w:val="24"/>
              </w:rPr>
              <w:t xml:space="preserve">Под радно ангажованим лицем се сматра лице које је </w:t>
            </w:r>
            <w:r>
              <w:rPr>
                <w:rFonts w:cs="Arial"/>
                <w:i/>
                <w:sz w:val="24"/>
                <w:szCs w:val="24"/>
                <w:lang w:val="sr-Cyrl-CS"/>
              </w:rPr>
              <w:t xml:space="preserve">у </w:t>
            </w:r>
            <w:r w:rsidRPr="007043D7">
              <w:rPr>
                <w:rFonts w:cs="Arial"/>
                <w:i/>
                <w:sz w:val="24"/>
                <w:szCs w:val="24"/>
              </w:rPr>
              <w:t xml:space="preserve">радном односу </w:t>
            </w:r>
            <w:r>
              <w:rPr>
                <w:rFonts w:cs="Arial"/>
                <w:i/>
                <w:sz w:val="24"/>
                <w:szCs w:val="24"/>
                <w:lang w:val="sr-Cyrl-CS"/>
              </w:rPr>
              <w:t>код п</w:t>
            </w:r>
            <w:r>
              <w:rPr>
                <w:rFonts w:cs="Arial"/>
                <w:i/>
                <w:sz w:val="24"/>
                <w:szCs w:val="24"/>
              </w:rPr>
              <w:t>онуђач</w:t>
            </w:r>
            <w:r>
              <w:rPr>
                <w:rFonts w:cs="Arial"/>
                <w:i/>
                <w:sz w:val="24"/>
                <w:szCs w:val="24"/>
                <w:lang w:val="sr-Cyrl-CS"/>
              </w:rPr>
              <w:t>а</w:t>
            </w:r>
            <w:r w:rsidRPr="007043D7">
              <w:rPr>
                <w:rFonts w:cs="Arial"/>
                <w:i/>
                <w:sz w:val="24"/>
                <w:szCs w:val="24"/>
              </w:rPr>
              <w:t xml:space="preserve"> или ангажован</w:t>
            </w:r>
            <w:r>
              <w:rPr>
                <w:rFonts w:cs="Arial"/>
                <w:i/>
                <w:sz w:val="24"/>
                <w:szCs w:val="24"/>
                <w:lang w:val="sr-Cyrl-CS"/>
              </w:rPr>
              <w:t>о</w:t>
            </w:r>
            <w:r w:rsidRPr="007043D7">
              <w:rPr>
                <w:rFonts w:cs="Arial"/>
                <w:i/>
                <w:sz w:val="24"/>
                <w:szCs w:val="24"/>
              </w:rPr>
              <w:t xml:space="preserve"> сходно члану 199. и члану 202. Закона о раду.</w:t>
            </w:r>
          </w:p>
          <w:p w14:paraId="080D4E01" w14:textId="77777777" w:rsidR="007043D7" w:rsidRPr="00531B21" w:rsidRDefault="00531B21" w:rsidP="007043D7">
            <w:pPr>
              <w:suppressAutoHyphens/>
              <w:ind w:left="512"/>
              <w:contextualSpacing/>
              <w:rPr>
                <w:rFonts w:cs="Arial"/>
                <w:sz w:val="24"/>
                <w:szCs w:val="24"/>
              </w:rPr>
            </w:pPr>
            <w:r w:rsidRPr="00531B21">
              <w:rPr>
                <w:rFonts w:cs="Arial"/>
                <w:i/>
                <w:sz w:val="24"/>
                <w:szCs w:val="24"/>
                <w:lang w:val="sr-Cyrl-CS"/>
              </w:rPr>
              <w:t>Сви извршиоци</w:t>
            </w:r>
            <w:r w:rsidR="007043D7" w:rsidRPr="00531B21">
              <w:rPr>
                <w:rFonts w:cs="Arial"/>
                <w:i/>
                <w:sz w:val="24"/>
                <w:szCs w:val="24"/>
              </w:rPr>
              <w:t xml:space="preserve"> морају бити наведен</w:t>
            </w:r>
            <w:r w:rsidRPr="00531B21">
              <w:rPr>
                <w:rFonts w:cs="Arial"/>
                <w:i/>
                <w:sz w:val="24"/>
                <w:szCs w:val="24"/>
                <w:lang w:val="sr-Cyrl-CS"/>
              </w:rPr>
              <w:t>у</w:t>
            </w:r>
            <w:r w:rsidR="007043D7" w:rsidRPr="00531B21">
              <w:rPr>
                <w:rFonts w:cs="Arial"/>
                <w:i/>
                <w:sz w:val="24"/>
                <w:szCs w:val="24"/>
              </w:rPr>
              <w:t xml:space="preserve"> и у </w:t>
            </w:r>
            <w:r w:rsidR="007043D7" w:rsidRPr="00531B21">
              <w:rPr>
                <w:rFonts w:cs="Arial"/>
                <w:sz w:val="24"/>
                <w:szCs w:val="24"/>
              </w:rPr>
              <w:t>Обрасцу „</w:t>
            </w:r>
            <w:r w:rsidRPr="00531B21">
              <w:rPr>
                <w:rFonts w:cs="Arial"/>
                <w:i/>
                <w:sz w:val="24"/>
                <w:szCs w:val="24"/>
              </w:rPr>
              <w:t xml:space="preserve">Квалификациона структура </w:t>
            </w:r>
            <w:r w:rsidRPr="00531B21">
              <w:rPr>
                <w:rFonts w:cs="Arial"/>
                <w:i/>
                <w:sz w:val="24"/>
                <w:szCs w:val="24"/>
                <w:lang w:val="sr-Cyrl-CS"/>
              </w:rPr>
              <w:t xml:space="preserve">извршилаца који </w:t>
            </w:r>
            <w:r w:rsidRPr="00531B21">
              <w:rPr>
                <w:rFonts w:cs="Arial"/>
                <w:i/>
                <w:sz w:val="24"/>
                <w:szCs w:val="24"/>
              </w:rPr>
              <w:t>ће бити ангажован</w:t>
            </w:r>
            <w:r w:rsidRPr="00531B21">
              <w:rPr>
                <w:rFonts w:cs="Arial"/>
                <w:i/>
                <w:sz w:val="24"/>
                <w:szCs w:val="24"/>
                <w:lang w:val="sr-Cyrl-CS"/>
              </w:rPr>
              <w:t>и</w:t>
            </w:r>
            <w:r w:rsidRPr="00531B21">
              <w:rPr>
                <w:rFonts w:cs="Arial"/>
                <w:i/>
                <w:sz w:val="24"/>
                <w:szCs w:val="24"/>
              </w:rPr>
              <w:t xml:space="preserve"> у извршењу услуга које су предмет набавке</w:t>
            </w:r>
            <w:r w:rsidR="007043D7" w:rsidRPr="00531B21">
              <w:rPr>
                <w:rFonts w:cs="Arial"/>
                <w:sz w:val="24"/>
                <w:szCs w:val="24"/>
              </w:rPr>
              <w:t>“.</w:t>
            </w:r>
          </w:p>
          <w:p w14:paraId="01762D4C" w14:textId="77777777" w:rsidR="007043D7" w:rsidRPr="00531B21" w:rsidRDefault="007043D7" w:rsidP="00881BFA">
            <w:pPr>
              <w:suppressAutoHyphens/>
              <w:spacing w:before="0"/>
              <w:rPr>
                <w:rFonts w:cs="Arial"/>
                <w:b/>
                <w:color w:val="FF0000"/>
                <w:sz w:val="24"/>
                <w:szCs w:val="24"/>
                <w:u w:val="single"/>
                <w:lang w:val="sr-Cyrl-CS"/>
              </w:rPr>
            </w:pPr>
          </w:p>
          <w:p w14:paraId="2DB4612D" w14:textId="77777777" w:rsidR="00897F9E" w:rsidRPr="00214815" w:rsidRDefault="00897F9E" w:rsidP="00AB33A6">
            <w:pPr>
              <w:tabs>
                <w:tab w:val="left" w:pos="6420"/>
              </w:tabs>
              <w:suppressAutoHyphens/>
              <w:spacing w:before="0"/>
              <w:rPr>
                <w:rFonts w:cs="Arial"/>
                <w:sz w:val="24"/>
                <w:szCs w:val="24"/>
              </w:rPr>
            </w:pPr>
            <w:r w:rsidRPr="00214815">
              <w:rPr>
                <w:rFonts w:cs="Arial"/>
                <w:b/>
                <w:sz w:val="24"/>
                <w:szCs w:val="24"/>
                <w:u w:val="single"/>
              </w:rPr>
              <w:t xml:space="preserve">Доказ: </w:t>
            </w:r>
          </w:p>
          <w:p w14:paraId="7C00C766" w14:textId="77777777" w:rsidR="00897F9E" w:rsidRPr="00214815" w:rsidRDefault="00897F9E" w:rsidP="00D922B8">
            <w:pPr>
              <w:numPr>
                <w:ilvl w:val="0"/>
                <w:numId w:val="22"/>
              </w:numPr>
              <w:tabs>
                <w:tab w:val="left" w:pos="680"/>
                <w:tab w:val="left" w:pos="993"/>
              </w:tabs>
              <w:spacing w:before="0"/>
              <w:rPr>
                <w:rFonts w:eastAsia="TimesNewRomanPS-BoldMT" w:cs="Arial"/>
                <w:bCs/>
                <w:sz w:val="24"/>
                <w:szCs w:val="24"/>
              </w:rPr>
            </w:pPr>
            <w:r w:rsidRPr="00214815">
              <w:rPr>
                <w:rFonts w:eastAsia="TimesNewRomanPS-BoldMT" w:cs="Arial"/>
                <w:bCs/>
                <w:sz w:val="24"/>
                <w:szCs w:val="24"/>
              </w:rPr>
              <w:t xml:space="preserve">Копије обрасца М или М1/М2 (копија обрасца М1, која остаје послодавцу након предаје обрасца М1 надлежном органу) или обрасца М–3А или уговор о раду наведених лица у радном односу код </w:t>
            </w:r>
            <w:r w:rsidRPr="00214815">
              <w:rPr>
                <w:rFonts w:eastAsia="TimesNewRomanPS-BoldMT" w:cs="Arial"/>
                <w:bCs/>
                <w:sz w:val="24"/>
                <w:szCs w:val="24"/>
                <w:lang w:val="sr-Cyrl-CS"/>
              </w:rPr>
              <w:t>п</w:t>
            </w:r>
            <w:r w:rsidRPr="00214815">
              <w:rPr>
                <w:rFonts w:eastAsia="TimesNewRomanPS-BoldMT" w:cs="Arial"/>
                <w:bCs/>
                <w:sz w:val="24"/>
                <w:szCs w:val="24"/>
              </w:rPr>
              <w:t xml:space="preserve">онуђача, или уговор о радном ангажовању код </w:t>
            </w:r>
            <w:r w:rsidRPr="00214815">
              <w:rPr>
                <w:rFonts w:eastAsia="TimesNewRomanPS-BoldMT" w:cs="Arial"/>
                <w:bCs/>
                <w:sz w:val="24"/>
                <w:szCs w:val="24"/>
                <w:lang w:val="sr-Cyrl-CS"/>
              </w:rPr>
              <w:t>п</w:t>
            </w:r>
            <w:r w:rsidRPr="00214815">
              <w:rPr>
                <w:rFonts w:eastAsia="TimesNewRomanPS-BoldMT" w:cs="Arial"/>
                <w:bCs/>
                <w:sz w:val="24"/>
                <w:szCs w:val="24"/>
              </w:rPr>
              <w:t xml:space="preserve">онуђача ван радног односа (уговор мора бити важећи у тренутку подношења понуде и у току предвиђеног периода реализације предметне набавке); </w:t>
            </w:r>
          </w:p>
          <w:p w14:paraId="44EE8768" w14:textId="77777777" w:rsidR="00897F9E" w:rsidRPr="00214815" w:rsidRDefault="00897F9E" w:rsidP="00D922B8">
            <w:pPr>
              <w:numPr>
                <w:ilvl w:val="0"/>
                <w:numId w:val="22"/>
              </w:numPr>
              <w:tabs>
                <w:tab w:val="left" w:pos="680"/>
                <w:tab w:val="left" w:pos="993"/>
              </w:tabs>
              <w:spacing w:before="0"/>
              <w:rPr>
                <w:rFonts w:eastAsia="TimesNewRomanPS-BoldMT" w:cs="Arial"/>
                <w:bCs/>
                <w:sz w:val="24"/>
                <w:szCs w:val="24"/>
              </w:rPr>
            </w:pPr>
            <w:r w:rsidRPr="00214815">
              <w:rPr>
                <w:rFonts w:eastAsia="TimesNewRomanPS-BoldMT" w:cs="Arial"/>
                <w:bCs/>
                <w:sz w:val="24"/>
                <w:szCs w:val="24"/>
              </w:rPr>
              <w:t xml:space="preserve">За лица радно ангажована (у радном односу или ван радног односа) код страног </w:t>
            </w:r>
            <w:r w:rsidRPr="00214815">
              <w:rPr>
                <w:rFonts w:eastAsia="TimesNewRomanPS-BoldMT" w:cs="Arial"/>
                <w:bCs/>
                <w:sz w:val="24"/>
                <w:szCs w:val="24"/>
                <w:lang w:val="sr-Cyrl-CS"/>
              </w:rPr>
              <w:t>п</w:t>
            </w:r>
            <w:r w:rsidRPr="00214815">
              <w:rPr>
                <w:rFonts w:eastAsia="TimesNewRomanPS-BoldMT" w:cs="Arial"/>
                <w:bCs/>
                <w:sz w:val="24"/>
                <w:szCs w:val="24"/>
              </w:rPr>
              <w:t xml:space="preserve">онуђача: изјава </w:t>
            </w:r>
            <w:r w:rsidRPr="00214815">
              <w:rPr>
                <w:rFonts w:eastAsia="TimesNewRomanPS-BoldMT" w:cs="Arial"/>
                <w:bCs/>
                <w:sz w:val="24"/>
                <w:szCs w:val="24"/>
                <w:lang w:val="sr-Cyrl-CS"/>
              </w:rPr>
              <w:t>п</w:t>
            </w:r>
            <w:r w:rsidRPr="00214815">
              <w:rPr>
                <w:rFonts w:eastAsia="TimesNewRomanPS-BoldMT" w:cs="Arial"/>
                <w:bCs/>
                <w:sz w:val="24"/>
                <w:szCs w:val="24"/>
              </w:rPr>
              <w:t xml:space="preserve">онуђача (оверена печатом, потписана од овлашћеног лица, дата под пуном кривичном и материјалном одговорношћу) којом се потврђује да је лице радно ангажовано у компанији </w:t>
            </w:r>
            <w:r w:rsidRPr="00214815">
              <w:rPr>
                <w:rFonts w:eastAsia="TimesNewRomanPS-BoldMT" w:cs="Arial"/>
                <w:bCs/>
                <w:sz w:val="24"/>
                <w:szCs w:val="24"/>
                <w:lang w:val="sr-Cyrl-CS"/>
              </w:rPr>
              <w:t>п</w:t>
            </w:r>
            <w:r w:rsidRPr="00214815">
              <w:rPr>
                <w:rFonts w:eastAsia="TimesNewRomanPS-BoldMT" w:cs="Arial"/>
                <w:bCs/>
                <w:sz w:val="24"/>
                <w:szCs w:val="24"/>
              </w:rPr>
              <w:t xml:space="preserve">онуђача, а у којој се наводи период за који је наведено лице ангажовано код </w:t>
            </w:r>
            <w:r w:rsidRPr="00214815">
              <w:rPr>
                <w:rFonts w:eastAsia="TimesNewRomanPS-BoldMT" w:cs="Arial"/>
                <w:bCs/>
                <w:sz w:val="24"/>
                <w:szCs w:val="24"/>
                <w:lang w:val="sr-Cyrl-CS"/>
              </w:rPr>
              <w:t>п</w:t>
            </w:r>
            <w:r w:rsidRPr="00214815">
              <w:rPr>
                <w:rFonts w:eastAsia="TimesNewRomanPS-BoldMT" w:cs="Arial"/>
                <w:bCs/>
                <w:sz w:val="24"/>
                <w:szCs w:val="24"/>
              </w:rPr>
              <w:t>онуђача</w:t>
            </w:r>
            <w:r w:rsidRPr="00214815">
              <w:rPr>
                <w:rFonts w:eastAsia="TimesNewRomanPS-BoldMT" w:cs="Arial"/>
                <w:bCs/>
                <w:sz w:val="24"/>
                <w:szCs w:val="24"/>
                <w:lang w:val="sr-Cyrl-CS"/>
              </w:rPr>
              <w:t xml:space="preserve"> и на којим пословима</w:t>
            </w:r>
            <w:r w:rsidRPr="00214815">
              <w:rPr>
                <w:rFonts w:eastAsia="TimesNewRomanPS-BoldMT" w:cs="Arial"/>
                <w:bCs/>
                <w:sz w:val="24"/>
                <w:szCs w:val="24"/>
              </w:rPr>
              <w:t xml:space="preserve">; </w:t>
            </w:r>
          </w:p>
          <w:p w14:paraId="0DCD7FDE" w14:textId="77777777" w:rsidR="00897F9E" w:rsidRPr="00214815" w:rsidRDefault="00897F9E" w:rsidP="00D922B8">
            <w:pPr>
              <w:pStyle w:val="ListParagraph"/>
              <w:numPr>
                <w:ilvl w:val="0"/>
                <w:numId w:val="22"/>
              </w:numPr>
              <w:tabs>
                <w:tab w:val="left" w:pos="1418"/>
              </w:tabs>
              <w:suppressAutoHyphens/>
              <w:spacing w:before="0" w:after="0" w:line="240" w:lineRule="auto"/>
              <w:contextualSpacing w:val="0"/>
              <w:rPr>
                <w:rFonts w:ascii="Arial" w:hAnsi="Arial" w:cs="Arial"/>
                <w:sz w:val="24"/>
                <w:szCs w:val="24"/>
              </w:rPr>
            </w:pPr>
            <w:r w:rsidRPr="00214815">
              <w:rPr>
                <w:rFonts w:ascii="Arial" w:hAnsi="Arial" w:cs="Arial"/>
                <w:sz w:val="24"/>
                <w:szCs w:val="24"/>
              </w:rPr>
              <w:t xml:space="preserve">Копија </w:t>
            </w:r>
            <w:r w:rsidR="00214815" w:rsidRPr="00214815">
              <w:rPr>
                <w:rFonts w:ascii="Arial" w:hAnsi="Arial" w:cs="Arial"/>
                <w:sz w:val="24"/>
                <w:szCs w:val="24"/>
                <w:lang w:val="sr-Cyrl-CS"/>
              </w:rPr>
              <w:t>важећих сертификата</w:t>
            </w:r>
            <w:r w:rsidRPr="00214815">
              <w:rPr>
                <w:rFonts w:ascii="Arial" w:hAnsi="Arial" w:cs="Arial"/>
                <w:sz w:val="24"/>
                <w:szCs w:val="24"/>
              </w:rPr>
              <w:t>;</w:t>
            </w:r>
          </w:p>
          <w:p w14:paraId="1FAF2E62" w14:textId="77777777" w:rsidR="00214815" w:rsidRPr="00214815" w:rsidRDefault="00214815" w:rsidP="00D922B8">
            <w:pPr>
              <w:pStyle w:val="ListParagraph"/>
              <w:numPr>
                <w:ilvl w:val="0"/>
                <w:numId w:val="22"/>
              </w:numPr>
              <w:tabs>
                <w:tab w:val="left" w:pos="1418"/>
              </w:tabs>
              <w:suppressAutoHyphens/>
              <w:spacing w:before="0" w:after="0" w:line="240" w:lineRule="auto"/>
              <w:contextualSpacing w:val="0"/>
              <w:rPr>
                <w:rFonts w:ascii="Arial" w:hAnsi="Arial" w:cs="Arial"/>
                <w:sz w:val="24"/>
                <w:szCs w:val="24"/>
              </w:rPr>
            </w:pPr>
            <w:r w:rsidRPr="00214815">
              <w:rPr>
                <w:rFonts w:ascii="Arial" w:hAnsi="Arial" w:cs="Arial"/>
                <w:sz w:val="24"/>
                <w:szCs w:val="24"/>
                <w:lang w:val="sr-Cyrl-CS"/>
              </w:rPr>
              <w:t>Ко</w:t>
            </w:r>
            <w:r>
              <w:rPr>
                <w:rFonts w:ascii="Arial" w:hAnsi="Arial" w:cs="Arial"/>
                <w:sz w:val="24"/>
                <w:szCs w:val="24"/>
              </w:rPr>
              <w:t>пиј</w:t>
            </w:r>
            <w:r>
              <w:rPr>
                <w:rFonts w:ascii="Arial" w:hAnsi="Arial" w:cs="Arial"/>
                <w:sz w:val="24"/>
                <w:szCs w:val="24"/>
                <w:lang w:val="sr-Cyrl-CS"/>
              </w:rPr>
              <w:t>а</w:t>
            </w:r>
            <w:r>
              <w:rPr>
                <w:rFonts w:ascii="Arial" w:hAnsi="Arial" w:cs="Arial"/>
                <w:sz w:val="24"/>
                <w:szCs w:val="24"/>
              </w:rPr>
              <w:t xml:space="preserve"> важећих лиценци И</w:t>
            </w:r>
            <w:r>
              <w:rPr>
                <w:rFonts w:ascii="Arial" w:hAnsi="Arial" w:cs="Arial"/>
                <w:sz w:val="24"/>
                <w:szCs w:val="24"/>
                <w:lang w:val="sr-Cyrl-CS"/>
              </w:rPr>
              <w:t>нжењерске коморе Србије са копијом</w:t>
            </w:r>
            <w:r w:rsidRPr="00214815">
              <w:rPr>
                <w:rFonts w:ascii="Arial" w:hAnsi="Arial" w:cs="Arial"/>
                <w:sz w:val="24"/>
                <w:szCs w:val="24"/>
              </w:rPr>
              <w:t xml:space="preserve"> потврде о чланству у ИКС</w:t>
            </w:r>
            <w:r w:rsidR="00916790">
              <w:rPr>
                <w:rFonts w:ascii="Arial" w:hAnsi="Arial" w:cs="Arial"/>
                <w:sz w:val="24"/>
                <w:szCs w:val="24"/>
                <w:lang w:val="sr-Cyrl-CS"/>
              </w:rPr>
              <w:t>;</w:t>
            </w:r>
          </w:p>
          <w:p w14:paraId="1E932B10" w14:textId="77777777" w:rsidR="00897F9E" w:rsidRPr="00531B21" w:rsidRDefault="00897F9E" w:rsidP="00D922B8">
            <w:pPr>
              <w:pStyle w:val="ListParagraph"/>
              <w:numPr>
                <w:ilvl w:val="0"/>
                <w:numId w:val="22"/>
              </w:numPr>
              <w:tabs>
                <w:tab w:val="left" w:pos="1418"/>
              </w:tabs>
              <w:suppressAutoHyphens/>
              <w:spacing w:before="0" w:after="0" w:line="240" w:lineRule="auto"/>
              <w:contextualSpacing w:val="0"/>
              <w:rPr>
                <w:rFonts w:ascii="Arial" w:hAnsi="Arial" w:cs="Arial"/>
                <w:sz w:val="24"/>
                <w:szCs w:val="24"/>
              </w:rPr>
            </w:pPr>
            <w:r w:rsidRPr="00531B21">
              <w:rPr>
                <w:rFonts w:ascii="Arial" w:hAnsi="Arial" w:cs="Arial"/>
                <w:sz w:val="24"/>
                <w:szCs w:val="24"/>
              </w:rPr>
              <w:t xml:space="preserve">попуњен, потписан и печатом оверен </w:t>
            </w:r>
            <w:r w:rsidRPr="00531B21">
              <w:rPr>
                <w:rFonts w:ascii="Arial" w:hAnsi="Arial" w:cs="Arial"/>
                <w:sz w:val="24"/>
                <w:szCs w:val="24"/>
                <w:lang w:val="sr-Cyrl-CS"/>
              </w:rPr>
              <w:t>Образац број 7 -</w:t>
            </w:r>
            <w:r w:rsidRPr="00531B21">
              <w:rPr>
                <w:rFonts w:ascii="Arial" w:hAnsi="Arial" w:cs="Arial"/>
                <w:sz w:val="24"/>
                <w:szCs w:val="24"/>
              </w:rPr>
              <w:t xml:space="preserve">Квалификациона структура </w:t>
            </w:r>
            <w:r w:rsidRPr="00531B21">
              <w:rPr>
                <w:rFonts w:ascii="Arial" w:hAnsi="Arial" w:cs="Arial"/>
                <w:sz w:val="24"/>
                <w:szCs w:val="24"/>
                <w:lang w:val="sr-Cyrl-CS"/>
              </w:rPr>
              <w:t xml:space="preserve">извршилаца који </w:t>
            </w:r>
            <w:r w:rsidRPr="00531B21">
              <w:rPr>
                <w:rFonts w:ascii="Arial" w:hAnsi="Arial" w:cs="Arial"/>
                <w:sz w:val="24"/>
                <w:szCs w:val="24"/>
              </w:rPr>
              <w:t>ће бити ангажован</w:t>
            </w:r>
            <w:r w:rsidRPr="00531B21">
              <w:rPr>
                <w:rFonts w:ascii="Arial" w:hAnsi="Arial" w:cs="Arial"/>
                <w:sz w:val="24"/>
                <w:szCs w:val="24"/>
                <w:lang w:val="sr-Cyrl-CS"/>
              </w:rPr>
              <w:t>и</w:t>
            </w:r>
            <w:r w:rsidRPr="00531B21">
              <w:rPr>
                <w:rFonts w:ascii="Arial" w:hAnsi="Arial" w:cs="Arial"/>
                <w:sz w:val="24"/>
                <w:szCs w:val="24"/>
              </w:rPr>
              <w:t xml:space="preserve"> у извршењу услуга које су предмет набавке;</w:t>
            </w:r>
            <w:r w:rsidRPr="00531B21">
              <w:rPr>
                <w:rFonts w:ascii="Arial" w:eastAsia="TimesNewRomanPS-BoldMT" w:hAnsi="Arial" w:cs="Arial"/>
                <w:bCs/>
                <w:sz w:val="24"/>
                <w:szCs w:val="24"/>
              </w:rPr>
              <w:t xml:space="preserve"> </w:t>
            </w:r>
          </w:p>
          <w:p w14:paraId="0EE7C6E7" w14:textId="77777777" w:rsidR="00897F9E" w:rsidRPr="00C47C41" w:rsidRDefault="00897F9E" w:rsidP="00D922B8">
            <w:pPr>
              <w:numPr>
                <w:ilvl w:val="0"/>
                <w:numId w:val="22"/>
              </w:numPr>
              <w:spacing w:before="0"/>
              <w:rPr>
                <w:rFonts w:cs="Arial"/>
                <w:sz w:val="24"/>
                <w:szCs w:val="24"/>
              </w:rPr>
            </w:pPr>
            <w:r w:rsidRPr="00531B21">
              <w:rPr>
                <w:rFonts w:cs="Arial"/>
                <w:sz w:val="24"/>
                <w:szCs w:val="24"/>
              </w:rPr>
              <w:t xml:space="preserve">попуњен, потписан и печатом оверен </w:t>
            </w:r>
            <w:r w:rsidR="00531B21" w:rsidRPr="00531B21">
              <w:rPr>
                <w:rFonts w:cs="Arial"/>
                <w:sz w:val="24"/>
                <w:szCs w:val="24"/>
                <w:lang w:val="sr-Cyrl-CS"/>
              </w:rPr>
              <w:t xml:space="preserve">Образац број </w:t>
            </w:r>
            <w:r w:rsidR="00531B21" w:rsidRPr="00531B21">
              <w:rPr>
                <w:rFonts w:cs="Arial"/>
                <w:sz w:val="24"/>
                <w:szCs w:val="24"/>
                <w:lang w:val="sr-Latn-CS"/>
              </w:rPr>
              <w:t>8</w:t>
            </w:r>
            <w:r w:rsidRPr="00531B21">
              <w:rPr>
                <w:rFonts w:cs="Arial"/>
                <w:sz w:val="24"/>
                <w:szCs w:val="24"/>
                <w:lang w:val="sr-Cyrl-CS"/>
              </w:rPr>
              <w:t>. -</w:t>
            </w:r>
            <w:r w:rsidRPr="00531B21">
              <w:rPr>
                <w:rFonts w:cs="Arial"/>
                <w:sz w:val="24"/>
                <w:szCs w:val="24"/>
              </w:rPr>
              <w:t xml:space="preserve"> Радна биографија</w:t>
            </w:r>
            <w:r w:rsidRPr="00531B21">
              <w:rPr>
                <w:rFonts w:cs="Arial"/>
                <w:sz w:val="24"/>
                <w:szCs w:val="24"/>
                <w:lang w:val="sr-Cyrl-CS"/>
              </w:rPr>
              <w:t xml:space="preserve"> за сваког извршиоца</w:t>
            </w:r>
            <w:r w:rsidRPr="00531B21">
              <w:rPr>
                <w:rFonts w:cs="Arial"/>
                <w:sz w:val="24"/>
                <w:szCs w:val="24"/>
              </w:rPr>
              <w:t>;</w:t>
            </w:r>
            <w:r w:rsidRPr="00531B21">
              <w:rPr>
                <w:rFonts w:eastAsia="TimesNewRomanPS-BoldMT" w:cs="Arial"/>
                <w:bCs/>
                <w:sz w:val="24"/>
                <w:szCs w:val="24"/>
              </w:rPr>
              <w:t xml:space="preserve"> </w:t>
            </w:r>
            <w:r w:rsidRPr="00531B21">
              <w:rPr>
                <w:rFonts w:eastAsia="TimesNewRomanPS-BoldMT" w:cs="Arial"/>
                <w:bCs/>
                <w:sz w:val="24"/>
                <w:szCs w:val="24"/>
                <w:lang w:val="sr-Cyrl-CS"/>
              </w:rPr>
              <w:t>Р</w:t>
            </w:r>
            <w:r w:rsidRPr="00531B21">
              <w:rPr>
                <w:rFonts w:eastAsia="TimesNewRomanPS-BoldMT" w:cs="Arial"/>
                <w:bCs/>
                <w:sz w:val="24"/>
                <w:szCs w:val="24"/>
              </w:rPr>
              <w:t xml:space="preserve">адна биографија мора бити праћена Изјавом датог лица и </w:t>
            </w:r>
            <w:r w:rsidRPr="00531B21">
              <w:rPr>
                <w:rFonts w:eastAsia="TimesNewRomanPS-BoldMT" w:cs="Arial"/>
                <w:bCs/>
                <w:sz w:val="24"/>
                <w:szCs w:val="24"/>
                <w:lang w:val="sr-Cyrl-CS"/>
              </w:rPr>
              <w:t>п</w:t>
            </w:r>
            <w:r w:rsidRPr="00531B21">
              <w:rPr>
                <w:rFonts w:eastAsia="TimesNewRomanPS-BoldMT" w:cs="Arial"/>
                <w:bCs/>
                <w:sz w:val="24"/>
                <w:szCs w:val="24"/>
              </w:rPr>
              <w:t xml:space="preserve">онуђача да је иста истинита и тачна и Изјавом о </w:t>
            </w:r>
            <w:r w:rsidRPr="00531B21">
              <w:rPr>
                <w:rFonts w:cs="Arial"/>
                <w:sz w:val="24"/>
                <w:szCs w:val="24"/>
                <w:lang w:val="sr-Cyrl-CS" w:eastAsia="sr-Cyrl-CS"/>
              </w:rPr>
              <w:t>ексклузивности и доступности</w:t>
            </w:r>
            <w:r w:rsidRPr="00531B21">
              <w:rPr>
                <w:rFonts w:cs="Arial"/>
                <w:sz w:val="24"/>
                <w:szCs w:val="24"/>
                <w:lang w:eastAsia="sr-Cyrl-CS"/>
              </w:rPr>
              <w:t xml:space="preserve"> лица за учествовање у извршењу услуга које су предмет ове јавне набавке</w:t>
            </w:r>
            <w:r w:rsidRPr="00531B21">
              <w:rPr>
                <w:rFonts w:cs="Arial"/>
                <w:sz w:val="24"/>
                <w:szCs w:val="24"/>
                <w:lang w:val="sr-Cyrl-CS"/>
              </w:rPr>
              <w:t xml:space="preserve"> (</w:t>
            </w:r>
            <w:r w:rsidRPr="00531B21">
              <w:rPr>
                <w:rFonts w:cs="Arial"/>
                <w:sz w:val="24"/>
                <w:szCs w:val="24"/>
              </w:rPr>
              <w:t xml:space="preserve">попуњен, потписан и печатом оверен </w:t>
            </w:r>
            <w:r w:rsidR="00531B21" w:rsidRPr="00531B21">
              <w:rPr>
                <w:rFonts w:cs="Arial"/>
                <w:sz w:val="24"/>
                <w:szCs w:val="24"/>
                <w:lang w:val="sr-Cyrl-CS"/>
              </w:rPr>
              <w:t xml:space="preserve">Образац број </w:t>
            </w:r>
            <w:r w:rsidR="00531B21" w:rsidRPr="00531B21">
              <w:rPr>
                <w:rFonts w:cs="Arial"/>
                <w:sz w:val="24"/>
                <w:szCs w:val="24"/>
                <w:lang w:val="sr-Latn-CS"/>
              </w:rPr>
              <w:t>9</w:t>
            </w:r>
            <w:r w:rsidRPr="00531B21">
              <w:rPr>
                <w:rFonts w:cs="Arial"/>
                <w:sz w:val="24"/>
                <w:szCs w:val="24"/>
                <w:lang w:val="sr-Cyrl-CS"/>
              </w:rPr>
              <w:t>.)</w:t>
            </w:r>
            <w:r w:rsidRPr="00531B21">
              <w:rPr>
                <w:rFonts w:cs="Arial"/>
                <w:sz w:val="24"/>
                <w:szCs w:val="24"/>
                <w:lang w:val="sr-Cyrl-CS" w:eastAsia="sr-Cyrl-CS"/>
              </w:rPr>
              <w:t>.</w:t>
            </w:r>
          </w:p>
        </w:tc>
      </w:tr>
    </w:tbl>
    <w:p w14:paraId="0DAB89A8" w14:textId="77777777" w:rsidR="00897F9E" w:rsidRPr="00580E05" w:rsidRDefault="00897F9E" w:rsidP="00580E05"/>
    <w:p w14:paraId="08CCBC97" w14:textId="77777777" w:rsidR="00586461" w:rsidRPr="007E084A" w:rsidRDefault="00586461" w:rsidP="00586461">
      <w:pPr>
        <w:pStyle w:val="Heading2"/>
        <w:numPr>
          <w:ilvl w:val="1"/>
          <w:numId w:val="0"/>
        </w:numPr>
        <w:suppressAutoHyphens/>
        <w:spacing w:before="0"/>
        <w:ind w:left="709" w:hanging="709"/>
        <w:rPr>
          <w:rFonts w:cs="Arial"/>
          <w:sz w:val="24"/>
          <w:szCs w:val="24"/>
          <w:lang w:eastAsia="en-US" w:bidi="en-US"/>
        </w:rPr>
      </w:pPr>
      <w:bookmarkStart w:id="950" w:name="_Toc449088698"/>
      <w:bookmarkStart w:id="951" w:name="_Toc449017183"/>
      <w:bookmarkEnd w:id="943"/>
      <w:bookmarkEnd w:id="944"/>
      <w:bookmarkEnd w:id="945"/>
      <w:r w:rsidRPr="007E084A">
        <w:rPr>
          <w:rFonts w:cs="Arial"/>
          <w:sz w:val="24"/>
          <w:szCs w:val="24"/>
          <w:lang w:eastAsia="en-US" w:bidi="en-US"/>
        </w:rPr>
        <w:t>УСЛОВИ КОЈЕ МОРА ДА ИСПУНИ СВАКИ ПОДИЗВОЂАЧ, ОДНОСНО ЧЛАН</w:t>
      </w:r>
    </w:p>
    <w:p w14:paraId="316B9611" w14:textId="77777777" w:rsidR="00586461" w:rsidRPr="007E084A" w:rsidRDefault="00586461" w:rsidP="00586461">
      <w:pPr>
        <w:pStyle w:val="Heading2"/>
        <w:numPr>
          <w:ilvl w:val="1"/>
          <w:numId w:val="0"/>
        </w:numPr>
        <w:suppressAutoHyphens/>
        <w:spacing w:before="0"/>
        <w:ind w:left="709" w:hanging="709"/>
        <w:rPr>
          <w:rFonts w:cs="Arial"/>
          <w:sz w:val="24"/>
          <w:szCs w:val="24"/>
          <w:lang w:eastAsia="en-US" w:bidi="en-US"/>
        </w:rPr>
      </w:pPr>
      <w:r w:rsidRPr="007E084A">
        <w:rPr>
          <w:rFonts w:cs="Arial"/>
          <w:sz w:val="24"/>
          <w:szCs w:val="24"/>
          <w:lang w:eastAsia="en-US" w:bidi="en-US"/>
        </w:rPr>
        <w:t>ГРУПЕ ПОНУЂАЧА</w:t>
      </w:r>
      <w:bookmarkEnd w:id="950"/>
      <w:bookmarkEnd w:id="951"/>
    </w:p>
    <w:p w14:paraId="0768E046" w14:textId="77777777" w:rsidR="007E084A" w:rsidRDefault="007E084A" w:rsidP="007E084A">
      <w:pPr>
        <w:spacing w:before="0"/>
        <w:rPr>
          <w:rFonts w:cs="Arial"/>
          <w:caps/>
          <w:sz w:val="24"/>
          <w:szCs w:val="24"/>
          <w:lang w:val="sr-Cyrl-CS"/>
        </w:rPr>
      </w:pPr>
    </w:p>
    <w:p w14:paraId="5D708597" w14:textId="77777777" w:rsidR="00586461" w:rsidRPr="007E084A" w:rsidRDefault="00586461" w:rsidP="007E084A">
      <w:pPr>
        <w:spacing w:before="0"/>
        <w:rPr>
          <w:rFonts w:cs="Arial"/>
          <w:sz w:val="24"/>
          <w:szCs w:val="24"/>
        </w:rPr>
      </w:pPr>
      <w:r w:rsidRPr="007E084A">
        <w:rPr>
          <w:rFonts w:cs="Arial"/>
          <w:sz w:val="24"/>
          <w:szCs w:val="24"/>
        </w:rPr>
        <w:t>Сваки подизвођач мора да испуњава услове из члана 75. став 1. тачка 1), 2) и 4) Закона, што доказује достављањем Изјаве наведен у овом одељку. Услове у вези са капацитетима из члана 76. Закона, понуђач испуњава самостално без обзира на ангажовање подизвођача.</w:t>
      </w:r>
      <w:r w:rsidR="007E084A" w:rsidRPr="007E084A">
        <w:rPr>
          <w:rFonts w:cs="Arial"/>
          <w:sz w:val="24"/>
          <w:szCs w:val="24"/>
          <w:lang w:val="sr-Cyrl-CS"/>
        </w:rPr>
        <w:t xml:space="preserve"> Доказ о испуњености у</w:t>
      </w:r>
      <w:r w:rsidR="007E084A" w:rsidRPr="007E084A">
        <w:rPr>
          <w:rFonts w:cs="Arial"/>
          <w:sz w:val="24"/>
          <w:szCs w:val="24"/>
        </w:rPr>
        <w:t>слов</w:t>
      </w:r>
      <w:r w:rsidR="007E084A" w:rsidRPr="007E084A">
        <w:rPr>
          <w:rFonts w:cs="Arial"/>
          <w:sz w:val="24"/>
          <w:szCs w:val="24"/>
          <w:lang w:val="sr-Cyrl-CS"/>
        </w:rPr>
        <w:t>а</w:t>
      </w:r>
      <w:r w:rsidR="007E084A" w:rsidRPr="007E084A">
        <w:rPr>
          <w:rFonts w:cs="Arial"/>
          <w:sz w:val="24"/>
          <w:szCs w:val="24"/>
        </w:rPr>
        <w:t xml:space="preserve"> из члана 75.</w:t>
      </w:r>
      <w:r w:rsidR="007E084A" w:rsidRPr="007E084A">
        <w:rPr>
          <w:rFonts w:cs="Arial"/>
          <w:sz w:val="24"/>
          <w:szCs w:val="24"/>
          <w:lang w:val="sr-Cyrl-CS"/>
        </w:rPr>
        <w:t xml:space="preserve"> </w:t>
      </w:r>
      <w:r w:rsidR="007E084A" w:rsidRPr="007E084A">
        <w:rPr>
          <w:rFonts w:cs="Arial"/>
          <w:sz w:val="24"/>
          <w:szCs w:val="24"/>
        </w:rPr>
        <w:t>став 1. тачка 5) Закона</w:t>
      </w:r>
      <w:r w:rsidR="007E084A" w:rsidRPr="007E084A">
        <w:rPr>
          <w:rFonts w:cs="Arial"/>
          <w:sz w:val="24"/>
          <w:szCs w:val="24"/>
          <w:lang w:val="sr-Cyrl-CS"/>
        </w:rPr>
        <w:t xml:space="preserve"> понуђач</w:t>
      </w:r>
      <w:r w:rsidR="007E084A" w:rsidRPr="007E084A">
        <w:rPr>
          <w:rFonts w:cs="Arial"/>
          <w:sz w:val="24"/>
          <w:szCs w:val="24"/>
        </w:rPr>
        <w:t xml:space="preserve"> доставља </w:t>
      </w:r>
      <w:r w:rsidR="007E084A" w:rsidRPr="007E084A">
        <w:rPr>
          <w:rFonts w:cs="Arial"/>
          <w:sz w:val="24"/>
          <w:szCs w:val="24"/>
          <w:lang w:val="sr-Cyrl-CS"/>
        </w:rPr>
        <w:t xml:space="preserve">за подизвођача </w:t>
      </w:r>
      <w:r w:rsidR="007E084A" w:rsidRPr="007E084A">
        <w:rPr>
          <w:rFonts w:cs="Arial"/>
          <w:sz w:val="24"/>
          <w:szCs w:val="24"/>
        </w:rPr>
        <w:t xml:space="preserve">за део набавке који ће </w:t>
      </w:r>
      <w:r w:rsidR="007E084A" w:rsidRPr="007E084A">
        <w:rPr>
          <w:rFonts w:cs="Arial"/>
          <w:sz w:val="24"/>
          <w:szCs w:val="24"/>
          <w:lang w:val="sr-Cyrl-CS"/>
        </w:rPr>
        <w:t>из</w:t>
      </w:r>
      <w:r w:rsidR="007E084A" w:rsidRPr="007E084A">
        <w:rPr>
          <w:rFonts w:cs="Arial"/>
          <w:sz w:val="24"/>
          <w:szCs w:val="24"/>
        </w:rPr>
        <w:t>вршити преко подизвођача</w:t>
      </w:r>
    </w:p>
    <w:p w14:paraId="40C1D97B" w14:textId="77777777" w:rsidR="007E084A" w:rsidRDefault="007E084A" w:rsidP="007E084A">
      <w:pPr>
        <w:pStyle w:val="KDParagraf"/>
        <w:tabs>
          <w:tab w:val="clear" w:pos="567"/>
          <w:tab w:val="left" w:pos="709"/>
        </w:tabs>
        <w:spacing w:before="0"/>
        <w:rPr>
          <w:rFonts w:cs="Arial"/>
          <w:sz w:val="24"/>
          <w:szCs w:val="24"/>
          <w:lang w:val="sr-Cyrl-CS"/>
        </w:rPr>
      </w:pPr>
    </w:p>
    <w:p w14:paraId="67C1258A" w14:textId="77777777" w:rsidR="007E084A" w:rsidRPr="00DC0396" w:rsidRDefault="00586461" w:rsidP="007E084A">
      <w:pPr>
        <w:pStyle w:val="KDParagraf"/>
        <w:tabs>
          <w:tab w:val="clear" w:pos="567"/>
          <w:tab w:val="left" w:pos="709"/>
        </w:tabs>
        <w:spacing w:before="0"/>
        <w:rPr>
          <w:rFonts w:cs="Arial"/>
          <w:sz w:val="24"/>
          <w:szCs w:val="24"/>
        </w:rPr>
      </w:pPr>
      <w:r w:rsidRPr="007E084A">
        <w:rPr>
          <w:rFonts w:cs="Arial"/>
          <w:sz w:val="24"/>
          <w:szCs w:val="24"/>
        </w:rPr>
        <w:t>Сваки понуђач из групе понуђача  која подноси заједничку понуду мора да испуњава услове из члана 75. став 1. тачка 1), 2) и 4) Закона, што доказује достављањем Изјаве наведене у овом одељку. Услове у вези са капацитетима из члана 76. Закона понуђачи из групе испуњавају заједно, на основу достављених доказа у складу са овим одељком конкурсне документације.</w:t>
      </w:r>
      <w:r w:rsidR="007E084A" w:rsidRPr="007E084A">
        <w:rPr>
          <w:rFonts w:cs="Arial"/>
          <w:sz w:val="24"/>
          <w:szCs w:val="24"/>
        </w:rPr>
        <w:t xml:space="preserve"> Услов из члана 75. став 1. тачка 5</w:t>
      </w:r>
      <w:r w:rsidR="007E084A" w:rsidRPr="007E084A">
        <w:rPr>
          <w:rFonts w:cs="Arial"/>
          <w:sz w:val="24"/>
          <w:szCs w:val="24"/>
          <w:lang w:val="sr-Cyrl-CS"/>
        </w:rPr>
        <w:t>)</w:t>
      </w:r>
      <w:r w:rsidR="007E084A" w:rsidRPr="007E084A">
        <w:rPr>
          <w:rFonts w:cs="Arial"/>
          <w:sz w:val="24"/>
          <w:szCs w:val="24"/>
        </w:rPr>
        <w:t xml:space="preserve"> Закона, обавезан је да испуни понуђач из групе понуђача којем је поверено извршење дела набавке за које је неопходна испуњеност тог услова.</w:t>
      </w:r>
    </w:p>
    <w:p w14:paraId="77CA0183" w14:textId="77777777" w:rsidR="00586461" w:rsidRPr="007E084A" w:rsidRDefault="00586461" w:rsidP="00586461">
      <w:pPr>
        <w:spacing w:before="0"/>
        <w:rPr>
          <w:rFonts w:cs="Arial"/>
          <w:b/>
          <w:sz w:val="24"/>
          <w:szCs w:val="24"/>
          <w:highlight w:val="yellow"/>
          <w:u w:val="single"/>
          <w:lang w:val="sr-Cyrl-CS"/>
        </w:rPr>
      </w:pPr>
    </w:p>
    <w:p w14:paraId="1BA8EB63" w14:textId="77777777" w:rsidR="00586461" w:rsidRPr="00116CAB" w:rsidRDefault="00586461" w:rsidP="00586461">
      <w:pPr>
        <w:pStyle w:val="Heading2"/>
        <w:numPr>
          <w:ilvl w:val="1"/>
          <w:numId w:val="0"/>
        </w:numPr>
        <w:suppressAutoHyphens/>
        <w:spacing w:before="0"/>
        <w:ind w:left="709" w:hanging="709"/>
        <w:rPr>
          <w:rFonts w:cs="Arial"/>
          <w:sz w:val="24"/>
          <w:szCs w:val="24"/>
          <w:lang w:eastAsia="en-US" w:bidi="en-US"/>
        </w:rPr>
      </w:pPr>
      <w:bookmarkStart w:id="952" w:name="_Toc449088699"/>
      <w:bookmarkStart w:id="953" w:name="_Toc449017184"/>
      <w:r w:rsidRPr="00116CAB">
        <w:rPr>
          <w:rFonts w:cs="Arial"/>
          <w:sz w:val="24"/>
          <w:szCs w:val="24"/>
          <w:lang w:eastAsia="en-US" w:bidi="en-US"/>
        </w:rPr>
        <w:t>ИСПУЊЕНОСТ УСЛОВА ИЗ ЧЛАНА 75. СТАВ 2. ЗАКОНА</w:t>
      </w:r>
      <w:bookmarkEnd w:id="952"/>
      <w:bookmarkEnd w:id="953"/>
    </w:p>
    <w:p w14:paraId="3A5B04EA" w14:textId="77777777" w:rsidR="00586461" w:rsidRPr="00116CAB" w:rsidRDefault="00586461" w:rsidP="00586461">
      <w:pPr>
        <w:spacing w:before="0"/>
        <w:rPr>
          <w:rFonts w:cs="Arial"/>
          <w:b/>
          <w:bCs/>
          <w:sz w:val="24"/>
          <w:szCs w:val="24"/>
          <w:u w:val="single"/>
          <w:lang w:bidi="en-US"/>
        </w:rPr>
      </w:pPr>
    </w:p>
    <w:p w14:paraId="50D85794" w14:textId="77777777" w:rsidR="00586461" w:rsidRPr="00116CAB" w:rsidRDefault="00586461" w:rsidP="007E084A">
      <w:pPr>
        <w:spacing w:before="0"/>
        <w:rPr>
          <w:rFonts w:cs="Arial"/>
          <w:sz w:val="24"/>
          <w:szCs w:val="24"/>
        </w:rPr>
      </w:pPr>
      <w:r w:rsidRPr="00116CAB">
        <w:rPr>
          <w:rFonts w:cs="Arial"/>
          <w:sz w:val="24"/>
          <w:szCs w:val="24"/>
        </w:rPr>
        <w:t>Наручилац од понуђача захтева да при састављању својих понуда изричито наведу да су поштовали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14:paraId="16A4A90D" w14:textId="77777777" w:rsidR="00116CAB" w:rsidRPr="00116CAB" w:rsidRDefault="00116CAB" w:rsidP="00116CAB">
      <w:pPr>
        <w:spacing w:before="0"/>
        <w:rPr>
          <w:rFonts w:cs="Arial"/>
          <w:sz w:val="24"/>
          <w:szCs w:val="24"/>
          <w:lang w:val="sr-Cyrl-CS"/>
        </w:rPr>
      </w:pPr>
    </w:p>
    <w:p w14:paraId="45F61ADC" w14:textId="77777777" w:rsidR="00586461" w:rsidRPr="00116CAB" w:rsidRDefault="00586461" w:rsidP="00116CAB">
      <w:pPr>
        <w:spacing w:before="0"/>
        <w:rPr>
          <w:rFonts w:cs="Arial"/>
          <w:sz w:val="24"/>
          <w:szCs w:val="24"/>
        </w:rPr>
      </w:pPr>
      <w:r w:rsidRPr="004C2E2F">
        <w:rPr>
          <w:rFonts w:cs="Arial"/>
          <w:sz w:val="24"/>
          <w:szCs w:val="24"/>
        </w:rPr>
        <w:t xml:space="preserve">У вези са овим условом понуђач у понуди подноси Изјаву - </w:t>
      </w:r>
      <w:r w:rsidR="004C2E2F" w:rsidRPr="004C2E2F">
        <w:rPr>
          <w:rFonts w:cs="Arial"/>
          <w:sz w:val="24"/>
          <w:szCs w:val="24"/>
        </w:rPr>
        <w:t xml:space="preserve">Образац </w:t>
      </w:r>
      <w:r w:rsidR="004C2E2F" w:rsidRPr="004C2E2F">
        <w:rPr>
          <w:rFonts w:cs="Arial"/>
          <w:sz w:val="24"/>
          <w:szCs w:val="24"/>
          <w:lang w:val="sr-Cyrl-CS"/>
        </w:rPr>
        <w:t>4</w:t>
      </w:r>
      <w:r w:rsidRPr="004C2E2F">
        <w:rPr>
          <w:rFonts w:cs="Arial"/>
          <w:sz w:val="24"/>
          <w:szCs w:val="24"/>
        </w:rPr>
        <w:t>.  конкурсне документације.</w:t>
      </w:r>
    </w:p>
    <w:p w14:paraId="0D713A2C" w14:textId="77777777" w:rsidR="00116CAB" w:rsidRPr="00116CAB" w:rsidRDefault="00116CAB" w:rsidP="00116CAB">
      <w:pPr>
        <w:spacing w:before="0"/>
        <w:rPr>
          <w:rFonts w:cs="Arial"/>
          <w:sz w:val="24"/>
          <w:szCs w:val="24"/>
          <w:lang w:val="sr-Cyrl-CS"/>
        </w:rPr>
      </w:pPr>
    </w:p>
    <w:p w14:paraId="4BD17211" w14:textId="77777777" w:rsidR="00586461" w:rsidRPr="00586461" w:rsidRDefault="00586461" w:rsidP="00116CAB">
      <w:pPr>
        <w:spacing w:before="0"/>
        <w:rPr>
          <w:rFonts w:cs="Arial"/>
          <w:b/>
          <w:bCs/>
          <w:sz w:val="24"/>
          <w:szCs w:val="24"/>
          <w:u w:val="single"/>
          <w:lang w:bidi="en-US"/>
        </w:rPr>
      </w:pPr>
      <w:r w:rsidRPr="00116CAB">
        <w:rPr>
          <w:rFonts w:cs="Arial"/>
          <w:sz w:val="24"/>
          <w:szCs w:val="24"/>
        </w:rPr>
        <w:t>Ова изјава се подноси, односно исту даје и сваки члан групе понуђача, односно подизвођач, у своје име.</w:t>
      </w:r>
    </w:p>
    <w:p w14:paraId="3D11C5FA" w14:textId="77777777" w:rsidR="00586461" w:rsidRPr="00586461" w:rsidRDefault="00586461" w:rsidP="00586461">
      <w:pPr>
        <w:spacing w:before="0"/>
        <w:rPr>
          <w:rFonts w:cs="Arial"/>
          <w:b/>
          <w:bCs/>
          <w:sz w:val="24"/>
          <w:szCs w:val="24"/>
          <w:u w:val="single"/>
          <w:lang w:bidi="en-US"/>
        </w:rPr>
      </w:pPr>
    </w:p>
    <w:p w14:paraId="6DE4CC74" w14:textId="77777777" w:rsidR="00586461" w:rsidRPr="00586461" w:rsidRDefault="00586461" w:rsidP="00586461">
      <w:pPr>
        <w:pStyle w:val="Heading2"/>
        <w:numPr>
          <w:ilvl w:val="1"/>
          <w:numId w:val="0"/>
        </w:numPr>
        <w:suppressAutoHyphens/>
        <w:spacing w:before="0"/>
        <w:ind w:left="709" w:hanging="709"/>
        <w:rPr>
          <w:rFonts w:cs="Arial"/>
          <w:sz w:val="24"/>
          <w:szCs w:val="24"/>
          <w:lang w:eastAsia="en-US" w:bidi="en-US"/>
        </w:rPr>
      </w:pPr>
      <w:bookmarkStart w:id="954" w:name="_Toc449088700"/>
      <w:bookmarkStart w:id="955" w:name="_Toc449017185"/>
      <w:r w:rsidRPr="00586461">
        <w:rPr>
          <w:rFonts w:cs="Arial"/>
          <w:sz w:val="24"/>
          <w:szCs w:val="24"/>
          <w:lang w:eastAsia="en-US" w:bidi="en-US"/>
        </w:rPr>
        <w:t>НАЧИН ДОСТАВЉАЊА ДОКАЗА</w:t>
      </w:r>
      <w:bookmarkEnd w:id="954"/>
      <w:bookmarkEnd w:id="955"/>
    </w:p>
    <w:p w14:paraId="7D8466AA" w14:textId="77777777" w:rsidR="00586461" w:rsidRPr="00586461" w:rsidRDefault="00586461" w:rsidP="00586461">
      <w:pPr>
        <w:spacing w:before="0"/>
        <w:rPr>
          <w:rFonts w:cs="Arial"/>
          <w:sz w:val="24"/>
          <w:szCs w:val="24"/>
        </w:rPr>
      </w:pPr>
    </w:p>
    <w:p w14:paraId="5B637095" w14:textId="77777777" w:rsidR="00586461" w:rsidRPr="00586461" w:rsidRDefault="00586461" w:rsidP="00116CAB">
      <w:pPr>
        <w:spacing w:before="0"/>
        <w:rPr>
          <w:rFonts w:cs="Arial"/>
          <w:sz w:val="24"/>
          <w:szCs w:val="24"/>
        </w:rPr>
      </w:pPr>
      <w:r w:rsidRPr="00586461">
        <w:rPr>
          <w:rFonts w:cs="Arial"/>
          <w:sz w:val="24"/>
          <w:szCs w:val="24"/>
        </w:rPr>
        <w:t>Наручилац ће пре доношења Одлуке о додели уговора од понуђача чија је понуда оцењена као најповољнија затражити да достави копију доказа о испуњености обавезних услова за учешће, и то:</w:t>
      </w:r>
    </w:p>
    <w:p w14:paraId="10E2E278" w14:textId="77777777" w:rsidR="00586461" w:rsidRPr="00586461" w:rsidRDefault="00586461" w:rsidP="00586461">
      <w:pPr>
        <w:spacing w:before="0"/>
        <w:rPr>
          <w:rFonts w:cs="Arial"/>
          <w:sz w:val="24"/>
          <w:szCs w:val="24"/>
        </w:rPr>
      </w:pPr>
    </w:p>
    <w:p w14:paraId="6B16BD01" w14:textId="77777777" w:rsidR="00586461" w:rsidRPr="00586461" w:rsidRDefault="00586461" w:rsidP="00586461">
      <w:pPr>
        <w:spacing w:before="0"/>
        <w:rPr>
          <w:rFonts w:cs="Arial"/>
          <w:sz w:val="24"/>
          <w:szCs w:val="24"/>
        </w:rPr>
      </w:pPr>
      <w:r w:rsidRPr="00586461">
        <w:rPr>
          <w:rFonts w:cs="Arial"/>
          <w:sz w:val="24"/>
          <w:szCs w:val="24"/>
          <w:u w:val="single"/>
        </w:rPr>
        <w:t>Правно лице</w:t>
      </w:r>
      <w:r w:rsidRPr="00586461">
        <w:rPr>
          <w:rFonts w:cs="Arial"/>
          <w:sz w:val="24"/>
          <w:szCs w:val="24"/>
        </w:rPr>
        <w:t>:</w:t>
      </w:r>
    </w:p>
    <w:p w14:paraId="625DBE08" w14:textId="77777777" w:rsidR="00586461" w:rsidRPr="00586461" w:rsidRDefault="00586461" w:rsidP="00D922B8">
      <w:pPr>
        <w:numPr>
          <w:ilvl w:val="0"/>
          <w:numId w:val="25"/>
        </w:numPr>
        <w:tabs>
          <w:tab w:val="left" w:pos="993"/>
        </w:tabs>
        <w:suppressAutoHyphens/>
        <w:spacing w:before="0"/>
        <w:ind w:left="0" w:firstLine="567"/>
        <w:rPr>
          <w:rFonts w:cs="Arial"/>
          <w:sz w:val="24"/>
          <w:szCs w:val="24"/>
        </w:rPr>
      </w:pPr>
      <w:r w:rsidRPr="00586461">
        <w:rPr>
          <w:rFonts w:cs="Arial"/>
          <w:sz w:val="24"/>
          <w:szCs w:val="24"/>
          <w:lang w:eastAsia="sr-Latn-CS"/>
        </w:rPr>
        <w:t>извод из регистра Агенције за привредне регистре, односно извод из регистра надлежног Привредног суда; за стране понуђаче извод из одговарајућег регистра надлежног органа државе у којој има седиште;</w:t>
      </w:r>
    </w:p>
    <w:p w14:paraId="41501DAF" w14:textId="77777777" w:rsidR="00586461" w:rsidRPr="00586461" w:rsidRDefault="00586461" w:rsidP="00D922B8">
      <w:pPr>
        <w:numPr>
          <w:ilvl w:val="0"/>
          <w:numId w:val="25"/>
        </w:numPr>
        <w:tabs>
          <w:tab w:val="left" w:pos="993"/>
        </w:tabs>
        <w:suppressAutoHyphens/>
        <w:spacing w:before="0"/>
        <w:ind w:left="0" w:firstLine="567"/>
        <w:rPr>
          <w:rFonts w:cs="Arial"/>
          <w:sz w:val="24"/>
          <w:szCs w:val="24"/>
        </w:rPr>
      </w:pPr>
      <w:r w:rsidRPr="00586461">
        <w:rPr>
          <w:rFonts w:cs="Arial"/>
          <w:sz w:val="24"/>
          <w:szCs w:val="24"/>
          <w:lang w:eastAsia="sr-Latn-CS"/>
        </w:rPr>
        <w:t>извод из казнене евиденције, односно уверење надлежног суда и надлежне полицијске управе Министарства унутрашњих послова да оно и његов законски заступник није осуђиван за неко од кривичних дела као члан организоване криминалне групе, да није осуђиван за неко од кривичних дела против привреде, кривична дела против заштите животне средине, кривично дело примања или давања мита, кривично дело преваре</w:t>
      </w:r>
    </w:p>
    <w:p w14:paraId="398FA82D" w14:textId="77777777" w:rsidR="00586461" w:rsidRPr="00586461" w:rsidRDefault="00586461" w:rsidP="00586461">
      <w:pPr>
        <w:tabs>
          <w:tab w:val="left" w:pos="993"/>
        </w:tabs>
        <w:spacing w:before="0"/>
        <w:rPr>
          <w:rFonts w:cs="Arial"/>
          <w:sz w:val="24"/>
          <w:szCs w:val="24"/>
        </w:rPr>
      </w:pPr>
      <w:r w:rsidRPr="00586461">
        <w:rPr>
          <w:rFonts w:cs="Arial"/>
          <w:sz w:val="24"/>
          <w:szCs w:val="24"/>
        </w:rPr>
        <w:t>За домаће понуђаче:</w:t>
      </w:r>
    </w:p>
    <w:p w14:paraId="5733ABE0" w14:textId="77777777" w:rsidR="00586461" w:rsidRPr="00586461" w:rsidRDefault="00586461" w:rsidP="00D922B8">
      <w:pPr>
        <w:pStyle w:val="ListParagraph"/>
        <w:numPr>
          <w:ilvl w:val="0"/>
          <w:numId w:val="29"/>
        </w:numPr>
        <w:spacing w:before="0" w:after="0" w:line="240" w:lineRule="auto"/>
        <w:rPr>
          <w:rFonts w:ascii="Arial" w:hAnsi="Arial" w:cs="Arial"/>
          <w:i/>
          <w:sz w:val="24"/>
          <w:szCs w:val="24"/>
        </w:rPr>
      </w:pPr>
      <w:r w:rsidRPr="00586461">
        <w:rPr>
          <w:rFonts w:ascii="Arial" w:hAnsi="Arial" w:cs="Arial"/>
          <w:i/>
          <w:sz w:val="24"/>
          <w:szCs w:val="24"/>
        </w:rPr>
        <w:t>извод из казнене евиденције основног суда на чијем је подручју седиште домаћег правног лица, односно седиште представништва или огранка страног правног лица;</w:t>
      </w:r>
    </w:p>
    <w:p w14:paraId="74558EEE" w14:textId="77777777" w:rsidR="00586461" w:rsidRPr="00586461" w:rsidRDefault="00586461" w:rsidP="00D922B8">
      <w:pPr>
        <w:pStyle w:val="ListParagraph"/>
        <w:numPr>
          <w:ilvl w:val="0"/>
          <w:numId w:val="29"/>
        </w:numPr>
        <w:spacing w:before="0" w:after="0" w:line="240" w:lineRule="auto"/>
        <w:rPr>
          <w:rFonts w:ascii="Arial" w:hAnsi="Arial" w:cs="Arial"/>
          <w:i/>
          <w:sz w:val="24"/>
          <w:szCs w:val="24"/>
        </w:rPr>
      </w:pPr>
      <w:r w:rsidRPr="00586461">
        <w:rPr>
          <w:rFonts w:ascii="Arial" w:hAnsi="Arial" w:cs="Arial"/>
          <w:i/>
          <w:sz w:val="24"/>
          <w:szCs w:val="24"/>
        </w:rPr>
        <w:lastRenderedPageBreak/>
        <w:t>извод из казнене евиденције Посебног одељења (за организовани криминал) Вишег суда у Београду;</w:t>
      </w:r>
    </w:p>
    <w:p w14:paraId="11594982" w14:textId="77777777" w:rsidR="00586461" w:rsidRPr="00586461" w:rsidRDefault="00586461" w:rsidP="00D922B8">
      <w:pPr>
        <w:pStyle w:val="ListParagraph"/>
        <w:numPr>
          <w:ilvl w:val="0"/>
          <w:numId w:val="29"/>
        </w:numPr>
        <w:spacing w:before="0" w:after="0" w:line="240" w:lineRule="auto"/>
        <w:rPr>
          <w:rFonts w:ascii="Arial" w:hAnsi="Arial" w:cs="Arial"/>
          <w:i/>
          <w:color w:val="FF0000"/>
          <w:sz w:val="24"/>
          <w:szCs w:val="24"/>
        </w:rPr>
      </w:pPr>
      <w:r w:rsidRPr="00586461">
        <w:rPr>
          <w:rFonts w:ascii="Arial" w:hAnsi="Arial" w:cs="Arial"/>
          <w:i/>
          <w:sz w:val="24"/>
          <w:szCs w:val="24"/>
        </w:rPr>
        <w:t>уверење из казнене евиденције надлежне полицијске управе Министарства унутрашњих послова за законског заступника – захтев за издавање овог уверења може се поднети према месту рођења, али и према месту пребивалишта.</w:t>
      </w:r>
    </w:p>
    <w:p w14:paraId="2965BC3F" w14:textId="77777777" w:rsidR="00586461" w:rsidRPr="00586461" w:rsidRDefault="00586461" w:rsidP="00586461">
      <w:pPr>
        <w:spacing w:before="0"/>
        <w:ind w:left="1080"/>
        <w:rPr>
          <w:rFonts w:cs="Arial"/>
          <w:color w:val="FF0000"/>
          <w:sz w:val="24"/>
          <w:szCs w:val="24"/>
        </w:rPr>
      </w:pPr>
      <w:r w:rsidRPr="00586461">
        <w:rPr>
          <w:rFonts w:cs="Arial"/>
          <w:i/>
          <w:sz w:val="24"/>
          <w:szCs w:val="24"/>
        </w:rPr>
        <w:t>Ако је више законских заступника за сваког сe доставља уверење из казнене евиденц</w:t>
      </w:r>
      <w:r w:rsidRPr="00586461">
        <w:rPr>
          <w:rFonts w:cs="Arial"/>
          <w:sz w:val="24"/>
          <w:szCs w:val="24"/>
        </w:rPr>
        <w:t>ије.</w:t>
      </w:r>
    </w:p>
    <w:p w14:paraId="3EF38352" w14:textId="77777777" w:rsidR="00586461" w:rsidRPr="00586461" w:rsidRDefault="00586461" w:rsidP="00586461">
      <w:pPr>
        <w:tabs>
          <w:tab w:val="left" w:pos="993"/>
        </w:tabs>
        <w:spacing w:before="0"/>
        <w:rPr>
          <w:rFonts w:cs="Arial"/>
          <w:sz w:val="24"/>
          <w:szCs w:val="24"/>
        </w:rPr>
      </w:pPr>
      <w:r w:rsidRPr="00586461">
        <w:rPr>
          <w:rFonts w:cs="Arial"/>
          <w:sz w:val="24"/>
          <w:szCs w:val="24"/>
        </w:rPr>
        <w:t>За стране понуђаче потврда надлежног органа државе у којој има седиште;</w:t>
      </w:r>
    </w:p>
    <w:p w14:paraId="1F01B0BD" w14:textId="77777777" w:rsidR="00586461" w:rsidRPr="00586461" w:rsidRDefault="00586461" w:rsidP="00D922B8">
      <w:pPr>
        <w:numPr>
          <w:ilvl w:val="0"/>
          <w:numId w:val="25"/>
        </w:numPr>
        <w:tabs>
          <w:tab w:val="left" w:pos="993"/>
        </w:tabs>
        <w:suppressAutoHyphens/>
        <w:spacing w:before="0"/>
        <w:ind w:left="0" w:firstLine="567"/>
        <w:rPr>
          <w:rFonts w:cs="Arial"/>
          <w:sz w:val="24"/>
          <w:szCs w:val="24"/>
        </w:rPr>
      </w:pPr>
      <w:r w:rsidRPr="00586461">
        <w:rPr>
          <w:rFonts w:cs="Arial"/>
          <w:sz w:val="24"/>
          <w:szCs w:val="24"/>
          <w:lang w:eastAsia="sr-Latn-CS"/>
        </w:rPr>
        <w:t>уверење Пореске управе Министарства финансија да је измирио доспеле порезе и доприносе и уверење надлежне локалне самоуправе да је измирио обавезе по основу изворних локалних јавних прихода; за стране понуђаче потврда надлежног пореског органа државе у којој има седиште.</w:t>
      </w:r>
    </w:p>
    <w:p w14:paraId="1EE6153C" w14:textId="77777777" w:rsidR="00586461" w:rsidRPr="00586461" w:rsidRDefault="00586461" w:rsidP="00586461">
      <w:pPr>
        <w:tabs>
          <w:tab w:val="left" w:pos="993"/>
        </w:tabs>
        <w:spacing w:before="0"/>
        <w:rPr>
          <w:rFonts w:cs="Arial"/>
          <w:b/>
          <w:sz w:val="24"/>
          <w:szCs w:val="24"/>
        </w:rPr>
      </w:pPr>
    </w:p>
    <w:p w14:paraId="7BC958B7" w14:textId="77777777" w:rsidR="00586461" w:rsidRPr="00586461" w:rsidRDefault="00586461" w:rsidP="00586461">
      <w:pPr>
        <w:spacing w:before="0"/>
        <w:rPr>
          <w:rFonts w:cs="Arial"/>
          <w:sz w:val="24"/>
          <w:szCs w:val="24"/>
          <w:lang w:eastAsia="sr-Latn-CS"/>
        </w:rPr>
      </w:pPr>
      <w:r w:rsidRPr="00586461">
        <w:rPr>
          <w:rFonts w:cs="Arial"/>
          <w:sz w:val="24"/>
          <w:szCs w:val="24"/>
          <w:lang w:eastAsia="sr-Latn-CS"/>
        </w:rPr>
        <w:t>Доказ из тачке 2</w:t>
      </w:r>
      <w:r w:rsidRPr="00586461">
        <w:rPr>
          <w:rFonts w:cs="Arial"/>
          <w:sz w:val="24"/>
          <w:szCs w:val="24"/>
        </w:rPr>
        <w:t>)</w:t>
      </w:r>
      <w:r w:rsidRPr="00586461">
        <w:rPr>
          <w:rFonts w:cs="Arial"/>
          <w:color w:val="FF0000"/>
          <w:sz w:val="24"/>
          <w:szCs w:val="24"/>
          <w:lang w:eastAsia="sr-Latn-CS"/>
        </w:rPr>
        <w:t xml:space="preserve"> </w:t>
      </w:r>
      <w:r w:rsidRPr="00586461">
        <w:rPr>
          <w:rFonts w:cs="Arial"/>
          <w:sz w:val="24"/>
          <w:szCs w:val="24"/>
          <w:lang w:eastAsia="sr-Latn-CS"/>
        </w:rPr>
        <w:t>и 3) не може бити старији од два месеца пре отварања понуда.</w:t>
      </w:r>
    </w:p>
    <w:p w14:paraId="765D4DFA" w14:textId="77777777" w:rsidR="00586461" w:rsidRPr="00586461" w:rsidRDefault="00586461" w:rsidP="00586461">
      <w:pPr>
        <w:spacing w:before="0"/>
        <w:rPr>
          <w:rFonts w:cs="Arial"/>
          <w:color w:val="FF0000"/>
          <w:sz w:val="24"/>
          <w:szCs w:val="24"/>
          <w:lang w:eastAsia="sr-Latn-CS"/>
        </w:rPr>
      </w:pPr>
    </w:p>
    <w:p w14:paraId="7485666E" w14:textId="77777777" w:rsidR="00586461" w:rsidRPr="00586461" w:rsidRDefault="00586461" w:rsidP="00586461">
      <w:pPr>
        <w:tabs>
          <w:tab w:val="left" w:pos="993"/>
        </w:tabs>
        <w:spacing w:before="0"/>
        <w:rPr>
          <w:rFonts w:cs="Arial"/>
          <w:sz w:val="24"/>
          <w:szCs w:val="24"/>
        </w:rPr>
      </w:pPr>
      <w:r w:rsidRPr="00586461">
        <w:rPr>
          <w:rFonts w:cs="Arial"/>
          <w:sz w:val="24"/>
          <w:szCs w:val="24"/>
          <w:u w:val="single"/>
        </w:rPr>
        <w:t>Предузетник</w:t>
      </w:r>
      <w:r w:rsidRPr="00586461">
        <w:rPr>
          <w:rFonts w:cs="Arial"/>
          <w:sz w:val="24"/>
          <w:szCs w:val="24"/>
        </w:rPr>
        <w:t>:</w:t>
      </w:r>
    </w:p>
    <w:p w14:paraId="3CB7787B" w14:textId="77777777" w:rsidR="00586461" w:rsidRPr="00586461" w:rsidRDefault="00586461" w:rsidP="00D922B8">
      <w:pPr>
        <w:pStyle w:val="ListParagraph"/>
        <w:numPr>
          <w:ilvl w:val="0"/>
          <w:numId w:val="27"/>
        </w:numPr>
        <w:spacing w:before="0" w:after="0" w:line="240" w:lineRule="auto"/>
        <w:ind w:left="714" w:hanging="357"/>
        <w:rPr>
          <w:rFonts w:ascii="Arial" w:hAnsi="Arial" w:cs="Arial"/>
          <w:sz w:val="24"/>
          <w:szCs w:val="24"/>
          <w:lang w:eastAsia="sr-Latn-CS"/>
        </w:rPr>
      </w:pPr>
      <w:r w:rsidRPr="00586461">
        <w:rPr>
          <w:rFonts w:ascii="Arial" w:hAnsi="Arial" w:cs="Arial"/>
          <w:sz w:val="24"/>
          <w:szCs w:val="24"/>
          <w:lang w:eastAsia="sr-Latn-CS"/>
        </w:rPr>
        <w:t>извод из регистра Агенције за привредне регистре, односно извода из одговарајућег регистра;</w:t>
      </w:r>
    </w:p>
    <w:p w14:paraId="6595DD86" w14:textId="77777777" w:rsidR="00586461" w:rsidRPr="00586461" w:rsidRDefault="00586461" w:rsidP="00D922B8">
      <w:pPr>
        <w:pStyle w:val="ListParagraph"/>
        <w:numPr>
          <w:ilvl w:val="0"/>
          <w:numId w:val="27"/>
        </w:numPr>
        <w:spacing w:before="0" w:after="0" w:line="240" w:lineRule="auto"/>
        <w:ind w:left="714" w:hanging="357"/>
        <w:rPr>
          <w:rFonts w:ascii="Arial" w:hAnsi="Arial" w:cs="Arial"/>
          <w:sz w:val="24"/>
          <w:szCs w:val="24"/>
          <w:lang w:eastAsia="sr-Latn-CS"/>
        </w:rPr>
      </w:pPr>
      <w:r w:rsidRPr="00586461">
        <w:rPr>
          <w:rFonts w:ascii="Arial" w:hAnsi="Arial" w:cs="Arial"/>
          <w:sz w:val="24"/>
          <w:szCs w:val="24"/>
          <w:lang w:eastAsia="sr-Latn-CS"/>
        </w:rPr>
        <w:t>извод из казнене евиденције, односно уверење надлежне полицијске управе Министарства унутрашњих послова 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14:paraId="41604B86" w14:textId="77777777" w:rsidR="00586461" w:rsidRPr="00586461" w:rsidRDefault="00586461" w:rsidP="00586461">
      <w:pPr>
        <w:spacing w:before="0"/>
        <w:rPr>
          <w:rFonts w:cs="Arial"/>
          <w:sz w:val="24"/>
          <w:szCs w:val="24"/>
          <w:lang w:eastAsia="sr-Latn-CS"/>
        </w:rPr>
      </w:pPr>
      <w:r w:rsidRPr="00586461">
        <w:rPr>
          <w:rFonts w:cs="Arial"/>
          <w:sz w:val="24"/>
          <w:szCs w:val="24"/>
          <w:lang w:eastAsia="sr-Latn-CS"/>
        </w:rPr>
        <w:t>За домаће понуђаче:</w:t>
      </w:r>
    </w:p>
    <w:p w14:paraId="263E3876" w14:textId="77777777" w:rsidR="00586461" w:rsidRPr="00586461" w:rsidRDefault="00586461" w:rsidP="00D922B8">
      <w:pPr>
        <w:pStyle w:val="ListParagraph"/>
        <w:widowControl w:val="0"/>
        <w:numPr>
          <w:ilvl w:val="0"/>
          <w:numId w:val="30"/>
        </w:numPr>
        <w:spacing w:before="0" w:after="0" w:line="240" w:lineRule="auto"/>
        <w:rPr>
          <w:rFonts w:ascii="Arial" w:hAnsi="Arial" w:cs="Arial"/>
          <w:i/>
          <w:sz w:val="24"/>
          <w:szCs w:val="24"/>
        </w:rPr>
      </w:pPr>
      <w:r w:rsidRPr="00586461">
        <w:rPr>
          <w:rFonts w:ascii="Arial" w:hAnsi="Arial" w:cs="Arial"/>
          <w:i/>
          <w:sz w:val="24"/>
          <w:szCs w:val="24"/>
        </w:rPr>
        <w:t>уверење из казнене евиденције надлежне полицијске управе Министарства унутрашњих послова – захтев за издавање овог уверења може се поднети према месту рођења, али и према месту пребивалишта.</w:t>
      </w:r>
    </w:p>
    <w:p w14:paraId="3C08C61B" w14:textId="77777777" w:rsidR="00586461" w:rsidRPr="00586461" w:rsidRDefault="00586461" w:rsidP="00586461">
      <w:pPr>
        <w:tabs>
          <w:tab w:val="left" w:pos="993"/>
        </w:tabs>
        <w:spacing w:before="0"/>
        <w:rPr>
          <w:rFonts w:cs="Arial"/>
          <w:sz w:val="24"/>
          <w:szCs w:val="24"/>
          <w:lang w:eastAsia="sr-Latn-CS"/>
        </w:rPr>
      </w:pPr>
      <w:r w:rsidRPr="00586461">
        <w:rPr>
          <w:rFonts w:cs="Arial"/>
          <w:sz w:val="24"/>
          <w:szCs w:val="24"/>
          <w:lang w:eastAsia="sr-Latn-CS"/>
        </w:rPr>
        <w:t>За стране понуђаче потврда</w:t>
      </w:r>
      <w:r w:rsidRPr="00586461">
        <w:rPr>
          <w:rFonts w:cs="Arial"/>
          <w:sz w:val="24"/>
          <w:szCs w:val="24"/>
        </w:rPr>
        <w:t xml:space="preserve"> надлежног органа државе у којој има седиште;</w:t>
      </w:r>
    </w:p>
    <w:p w14:paraId="37A4DF56" w14:textId="77777777" w:rsidR="00586461" w:rsidRPr="00586461" w:rsidRDefault="00586461" w:rsidP="00D922B8">
      <w:pPr>
        <w:pStyle w:val="ListParagraph"/>
        <w:numPr>
          <w:ilvl w:val="0"/>
          <w:numId w:val="27"/>
        </w:numPr>
        <w:spacing w:before="0" w:after="0" w:line="240" w:lineRule="auto"/>
        <w:ind w:left="714" w:hanging="357"/>
        <w:rPr>
          <w:rFonts w:ascii="Arial" w:hAnsi="Arial" w:cs="Arial"/>
          <w:sz w:val="24"/>
          <w:szCs w:val="24"/>
          <w:lang w:eastAsia="sr-Latn-CS"/>
        </w:rPr>
      </w:pPr>
      <w:r w:rsidRPr="00586461">
        <w:rPr>
          <w:rFonts w:ascii="Arial" w:hAnsi="Arial" w:cs="Arial"/>
          <w:sz w:val="24"/>
          <w:szCs w:val="24"/>
          <w:lang w:eastAsia="sr-Latn-CS"/>
        </w:rPr>
        <w:t>уверење Пореске управе Министарства финансија да је измирио доспеле порезе и доприносе и уверење надлежне управе локалне самоуправе да је измирио обавезе по основу изворних локалних јавних прихода</w:t>
      </w:r>
    </w:p>
    <w:p w14:paraId="4B18C4CD" w14:textId="77777777" w:rsidR="00586461" w:rsidRPr="00586461" w:rsidRDefault="00586461" w:rsidP="00586461">
      <w:pPr>
        <w:tabs>
          <w:tab w:val="left" w:pos="993"/>
        </w:tabs>
        <w:spacing w:before="0"/>
        <w:rPr>
          <w:rFonts w:cs="Arial"/>
          <w:sz w:val="24"/>
          <w:szCs w:val="24"/>
          <w:lang w:eastAsia="sr-Latn-CS"/>
        </w:rPr>
      </w:pPr>
      <w:r w:rsidRPr="00586461">
        <w:rPr>
          <w:rFonts w:cs="Arial"/>
          <w:sz w:val="24"/>
          <w:szCs w:val="24"/>
          <w:lang w:eastAsia="sr-Latn-CS"/>
        </w:rPr>
        <w:t>За стране понуђаче потврда надлежног пореског органа државе у којој има седиште.</w:t>
      </w:r>
    </w:p>
    <w:p w14:paraId="1042CF28" w14:textId="77777777" w:rsidR="00586461" w:rsidRPr="00586461" w:rsidRDefault="00586461" w:rsidP="00586461">
      <w:pPr>
        <w:tabs>
          <w:tab w:val="left" w:pos="993"/>
        </w:tabs>
        <w:spacing w:before="0"/>
        <w:rPr>
          <w:rFonts w:cs="Arial"/>
          <w:b/>
          <w:sz w:val="24"/>
          <w:szCs w:val="24"/>
        </w:rPr>
      </w:pPr>
    </w:p>
    <w:p w14:paraId="6E11ED79" w14:textId="77777777" w:rsidR="00586461" w:rsidRPr="00586461" w:rsidRDefault="00586461" w:rsidP="00586461">
      <w:pPr>
        <w:spacing w:before="0"/>
        <w:rPr>
          <w:rFonts w:cs="Arial"/>
          <w:sz w:val="24"/>
          <w:szCs w:val="24"/>
          <w:lang w:eastAsia="sr-Latn-CS"/>
        </w:rPr>
      </w:pPr>
      <w:r w:rsidRPr="00586461">
        <w:rPr>
          <w:rFonts w:cs="Arial"/>
          <w:sz w:val="24"/>
          <w:szCs w:val="24"/>
          <w:lang w:eastAsia="sr-Latn-CS"/>
        </w:rPr>
        <w:t>Доказ из тачке 2</w:t>
      </w:r>
      <w:r w:rsidRPr="00586461">
        <w:rPr>
          <w:rFonts w:cs="Arial"/>
          <w:sz w:val="24"/>
          <w:szCs w:val="24"/>
        </w:rPr>
        <w:t xml:space="preserve">) </w:t>
      </w:r>
      <w:r w:rsidRPr="00586461">
        <w:rPr>
          <w:rFonts w:cs="Arial"/>
          <w:sz w:val="24"/>
          <w:szCs w:val="24"/>
          <w:lang w:eastAsia="sr-Latn-CS"/>
        </w:rPr>
        <w:t>и 3) не може бити старији од два месеца пре отварања понуда.</w:t>
      </w:r>
    </w:p>
    <w:p w14:paraId="40D020C9" w14:textId="77777777" w:rsidR="00586461" w:rsidRPr="00586461" w:rsidRDefault="00586461" w:rsidP="00586461">
      <w:pPr>
        <w:spacing w:before="0"/>
        <w:rPr>
          <w:rFonts w:cs="Arial"/>
          <w:color w:val="FF0000"/>
          <w:sz w:val="24"/>
          <w:szCs w:val="24"/>
          <w:lang w:eastAsia="sr-Latn-CS"/>
        </w:rPr>
      </w:pPr>
    </w:p>
    <w:p w14:paraId="0B86932B" w14:textId="77777777" w:rsidR="00586461" w:rsidRPr="00586461" w:rsidRDefault="00586461" w:rsidP="00586461">
      <w:pPr>
        <w:tabs>
          <w:tab w:val="left" w:pos="993"/>
        </w:tabs>
        <w:spacing w:before="0"/>
        <w:rPr>
          <w:rFonts w:cs="Arial"/>
          <w:sz w:val="24"/>
          <w:szCs w:val="24"/>
        </w:rPr>
      </w:pPr>
      <w:r w:rsidRPr="00586461">
        <w:rPr>
          <w:rFonts w:cs="Arial"/>
          <w:sz w:val="24"/>
          <w:szCs w:val="24"/>
          <w:u w:val="single"/>
        </w:rPr>
        <w:t>Физичко лице</w:t>
      </w:r>
      <w:r w:rsidRPr="00586461">
        <w:rPr>
          <w:rFonts w:cs="Arial"/>
          <w:sz w:val="24"/>
          <w:szCs w:val="24"/>
        </w:rPr>
        <w:t>:</w:t>
      </w:r>
    </w:p>
    <w:p w14:paraId="44C88B6C" w14:textId="77777777" w:rsidR="00586461" w:rsidRPr="00586461" w:rsidRDefault="00586461" w:rsidP="00D922B8">
      <w:pPr>
        <w:pStyle w:val="ListParagraph"/>
        <w:numPr>
          <w:ilvl w:val="0"/>
          <w:numId w:val="28"/>
        </w:numPr>
        <w:spacing w:before="0" w:after="0" w:line="240" w:lineRule="auto"/>
        <w:rPr>
          <w:rFonts w:ascii="Arial" w:hAnsi="Arial" w:cs="Arial"/>
          <w:sz w:val="24"/>
          <w:szCs w:val="24"/>
          <w:lang w:eastAsia="sr-Latn-CS"/>
        </w:rPr>
      </w:pPr>
      <w:r w:rsidRPr="00586461">
        <w:rPr>
          <w:rFonts w:ascii="Arial" w:hAnsi="Arial" w:cs="Arial"/>
          <w:sz w:val="24"/>
          <w:szCs w:val="24"/>
          <w:lang w:eastAsia="sr-Latn-CS"/>
        </w:rPr>
        <w:t>извод из казнене евиденције, односно уверење надлежне полицијске управе Министарства унутрашњих послова да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14:paraId="5C998DEB" w14:textId="77777777" w:rsidR="00586461" w:rsidRPr="00586461" w:rsidRDefault="00586461" w:rsidP="00586461">
      <w:pPr>
        <w:spacing w:before="0"/>
        <w:rPr>
          <w:rFonts w:cs="Arial"/>
          <w:sz w:val="24"/>
          <w:szCs w:val="24"/>
          <w:lang w:eastAsia="sr-Latn-CS"/>
        </w:rPr>
      </w:pPr>
      <w:r w:rsidRPr="00586461">
        <w:rPr>
          <w:rFonts w:cs="Arial"/>
          <w:sz w:val="24"/>
          <w:szCs w:val="24"/>
          <w:lang w:eastAsia="sr-Latn-CS"/>
        </w:rPr>
        <w:t>За домаће понуђаче:</w:t>
      </w:r>
    </w:p>
    <w:p w14:paraId="09E6487E" w14:textId="77777777" w:rsidR="00586461" w:rsidRPr="00586461" w:rsidRDefault="00586461" w:rsidP="00D922B8">
      <w:pPr>
        <w:pStyle w:val="ListParagraph"/>
        <w:widowControl w:val="0"/>
        <w:numPr>
          <w:ilvl w:val="0"/>
          <w:numId w:val="30"/>
        </w:numPr>
        <w:spacing w:before="0" w:after="0" w:line="240" w:lineRule="auto"/>
        <w:rPr>
          <w:rFonts w:ascii="Arial" w:hAnsi="Arial" w:cs="Arial"/>
          <w:i/>
          <w:sz w:val="24"/>
          <w:szCs w:val="24"/>
        </w:rPr>
      </w:pPr>
      <w:r w:rsidRPr="00586461">
        <w:rPr>
          <w:rFonts w:ascii="Arial" w:hAnsi="Arial" w:cs="Arial"/>
          <w:i/>
          <w:sz w:val="24"/>
          <w:szCs w:val="24"/>
        </w:rPr>
        <w:t>уверење из казнене евиденције надлежне полицијске управе Министарства унутрашњих послова – захтев за издавање овог уверења може се поднети према месту рођења, али и према месту пребивалишта.</w:t>
      </w:r>
    </w:p>
    <w:p w14:paraId="6277AE43" w14:textId="77777777" w:rsidR="00586461" w:rsidRPr="00586461" w:rsidRDefault="00586461" w:rsidP="00586461">
      <w:pPr>
        <w:tabs>
          <w:tab w:val="left" w:pos="993"/>
        </w:tabs>
        <w:spacing w:before="0"/>
        <w:rPr>
          <w:rFonts w:cs="Arial"/>
          <w:sz w:val="24"/>
          <w:szCs w:val="24"/>
          <w:lang w:eastAsia="sr-Latn-CS"/>
        </w:rPr>
      </w:pPr>
      <w:r w:rsidRPr="00586461">
        <w:rPr>
          <w:rFonts w:cs="Arial"/>
          <w:sz w:val="24"/>
          <w:szCs w:val="24"/>
          <w:lang w:eastAsia="sr-Latn-CS"/>
        </w:rPr>
        <w:lastRenderedPageBreak/>
        <w:t>За стране понуђаче потврда</w:t>
      </w:r>
      <w:r w:rsidRPr="00586461">
        <w:rPr>
          <w:rFonts w:cs="Arial"/>
          <w:sz w:val="24"/>
          <w:szCs w:val="24"/>
        </w:rPr>
        <w:t xml:space="preserve"> надлежног органа државе у којој има седиште;</w:t>
      </w:r>
    </w:p>
    <w:p w14:paraId="24652BCA" w14:textId="77777777" w:rsidR="00586461" w:rsidRPr="00586461" w:rsidRDefault="00586461" w:rsidP="00D922B8">
      <w:pPr>
        <w:pStyle w:val="ListParagraph"/>
        <w:numPr>
          <w:ilvl w:val="0"/>
          <w:numId w:val="28"/>
        </w:numPr>
        <w:spacing w:before="0" w:after="0" w:line="240" w:lineRule="auto"/>
        <w:rPr>
          <w:rFonts w:ascii="Arial" w:hAnsi="Arial" w:cs="Arial"/>
          <w:sz w:val="24"/>
          <w:szCs w:val="24"/>
          <w:lang w:eastAsia="sr-Latn-CS"/>
        </w:rPr>
      </w:pPr>
      <w:r w:rsidRPr="00586461">
        <w:rPr>
          <w:rFonts w:ascii="Arial" w:hAnsi="Arial" w:cs="Arial"/>
          <w:sz w:val="24"/>
          <w:szCs w:val="24"/>
          <w:lang w:eastAsia="sr-Latn-CS"/>
        </w:rPr>
        <w:t>уверење Пореске управе Министарства финансија да је измирио доспеле порезе и доприносе и уверење надлежне управе локалне самоуправе да је измирио обавезе по основу изворних локалних јавних прихода</w:t>
      </w:r>
    </w:p>
    <w:p w14:paraId="584DA9FD" w14:textId="77777777" w:rsidR="00586461" w:rsidRDefault="00586461" w:rsidP="00586461">
      <w:pPr>
        <w:spacing w:before="0"/>
        <w:rPr>
          <w:rFonts w:cs="Arial"/>
          <w:sz w:val="24"/>
          <w:szCs w:val="24"/>
          <w:lang w:eastAsia="sr-Latn-CS"/>
        </w:rPr>
      </w:pPr>
    </w:p>
    <w:p w14:paraId="367F454C" w14:textId="77777777" w:rsidR="00586461" w:rsidRPr="00586461" w:rsidRDefault="00586461" w:rsidP="00586461">
      <w:pPr>
        <w:spacing w:before="0"/>
        <w:rPr>
          <w:rFonts w:cs="Arial"/>
          <w:sz w:val="24"/>
          <w:szCs w:val="24"/>
          <w:lang w:eastAsia="sr-Latn-CS"/>
        </w:rPr>
      </w:pPr>
      <w:r w:rsidRPr="00586461">
        <w:rPr>
          <w:rFonts w:cs="Arial"/>
          <w:sz w:val="24"/>
          <w:szCs w:val="24"/>
          <w:lang w:eastAsia="sr-Latn-CS"/>
        </w:rPr>
        <w:t>Доказ из тачке 1) и 2) не може бити старији од два месеца пре отварања понуда.</w:t>
      </w:r>
    </w:p>
    <w:p w14:paraId="4B924E26" w14:textId="77777777" w:rsidR="00586461" w:rsidRDefault="00586461" w:rsidP="00586461">
      <w:pPr>
        <w:spacing w:before="0"/>
        <w:ind w:firstLine="720"/>
        <w:rPr>
          <w:rFonts w:cs="Arial"/>
          <w:sz w:val="24"/>
          <w:szCs w:val="24"/>
        </w:rPr>
      </w:pPr>
    </w:p>
    <w:p w14:paraId="46CCE3F7" w14:textId="77777777" w:rsidR="00586461" w:rsidRPr="00586461" w:rsidRDefault="00586461" w:rsidP="00C70E16">
      <w:pPr>
        <w:spacing w:before="0"/>
        <w:rPr>
          <w:rFonts w:cs="Arial"/>
          <w:sz w:val="24"/>
          <w:szCs w:val="24"/>
        </w:rPr>
      </w:pPr>
      <w:r w:rsidRPr="00586461">
        <w:rPr>
          <w:rFonts w:cs="Arial"/>
          <w:sz w:val="24"/>
          <w:szCs w:val="24"/>
        </w:rPr>
        <w:t>Наручилац ће, истовремено, затражити копију наведених доказа о испуњености обавезних услова за учешће и од свих осталих понуђача који су учествовали у предметном поступку јавне набавке.</w:t>
      </w:r>
    </w:p>
    <w:p w14:paraId="3D52649B" w14:textId="77777777" w:rsidR="00C70E16" w:rsidRDefault="00C70E16" w:rsidP="00C70E16">
      <w:pPr>
        <w:spacing w:before="0"/>
        <w:rPr>
          <w:rFonts w:cs="Arial"/>
          <w:sz w:val="24"/>
          <w:szCs w:val="24"/>
          <w:lang w:val="sr-Cyrl-CS"/>
        </w:rPr>
      </w:pPr>
    </w:p>
    <w:p w14:paraId="1CEA5B0A" w14:textId="77777777" w:rsidR="00586461" w:rsidRPr="00586461" w:rsidRDefault="00586461" w:rsidP="00C70E16">
      <w:pPr>
        <w:spacing w:before="0"/>
        <w:rPr>
          <w:rFonts w:cs="Arial"/>
          <w:sz w:val="24"/>
          <w:szCs w:val="24"/>
        </w:rPr>
      </w:pPr>
      <w:r w:rsidRPr="00586461">
        <w:rPr>
          <w:rFonts w:cs="Arial"/>
          <w:sz w:val="24"/>
          <w:szCs w:val="24"/>
        </w:rPr>
        <w:t>Ако понуђач у остављеном, примереном року који не може бити краћи од пет дана, не достави тражене доказе, Наручилац ће његову понуду одбити као неприхватљиву.</w:t>
      </w:r>
    </w:p>
    <w:p w14:paraId="65B3421B" w14:textId="77777777" w:rsidR="00C70E16" w:rsidRDefault="00C70E16" w:rsidP="00C70E16">
      <w:pPr>
        <w:spacing w:before="0"/>
        <w:rPr>
          <w:rFonts w:cs="Arial"/>
          <w:sz w:val="24"/>
          <w:szCs w:val="24"/>
          <w:lang w:val="sr-Cyrl-CS"/>
        </w:rPr>
      </w:pPr>
    </w:p>
    <w:p w14:paraId="28FBFDD8" w14:textId="77777777" w:rsidR="00586461" w:rsidRPr="00586461" w:rsidRDefault="00586461" w:rsidP="00C70E16">
      <w:pPr>
        <w:spacing w:before="0"/>
        <w:rPr>
          <w:rFonts w:cs="Arial"/>
          <w:sz w:val="24"/>
          <w:szCs w:val="24"/>
        </w:rPr>
      </w:pPr>
      <w:r w:rsidRPr="00586461">
        <w:rPr>
          <w:rFonts w:cs="Arial"/>
          <w:sz w:val="24"/>
          <w:szCs w:val="24"/>
        </w:rPr>
        <w:t>Уколико Наручилац поседује тражене одговарајуће доказе за понуђача из других поступака јавних набавки код Наручиоца, није дужан да затражи достављање наведених доказа.</w:t>
      </w:r>
    </w:p>
    <w:p w14:paraId="664620DB" w14:textId="77777777" w:rsidR="00C70E16" w:rsidRDefault="00C70E16" w:rsidP="00586461">
      <w:pPr>
        <w:pStyle w:val="ListParagraph"/>
        <w:tabs>
          <w:tab w:val="left" w:pos="680"/>
        </w:tabs>
        <w:spacing w:before="0" w:after="0" w:line="240" w:lineRule="auto"/>
        <w:ind w:left="0"/>
        <w:rPr>
          <w:rFonts w:ascii="Arial" w:eastAsia="TimesNewRomanPS-BoldMT" w:hAnsi="Arial" w:cs="Arial"/>
          <w:bCs/>
          <w:sz w:val="24"/>
          <w:szCs w:val="24"/>
          <w:lang w:val="sr-Cyrl-CS"/>
        </w:rPr>
      </w:pPr>
    </w:p>
    <w:p w14:paraId="2B676626" w14:textId="77777777" w:rsidR="00586461" w:rsidRPr="00586461" w:rsidRDefault="00586461" w:rsidP="00586461">
      <w:pPr>
        <w:pStyle w:val="ListParagraph"/>
        <w:tabs>
          <w:tab w:val="left" w:pos="680"/>
        </w:tabs>
        <w:spacing w:before="0" w:after="0" w:line="240" w:lineRule="auto"/>
        <w:ind w:left="0"/>
        <w:rPr>
          <w:rFonts w:ascii="Arial" w:hAnsi="Arial" w:cs="Arial"/>
          <w:sz w:val="24"/>
          <w:szCs w:val="24"/>
        </w:rPr>
      </w:pPr>
      <w:r w:rsidRPr="00586461">
        <w:rPr>
          <w:rFonts w:ascii="Arial" w:eastAsia="TimesNewRomanPS-BoldMT" w:hAnsi="Arial" w:cs="Arial"/>
          <w:bCs/>
          <w:sz w:val="24"/>
          <w:szCs w:val="24"/>
        </w:rPr>
        <w:t xml:space="preserve">Понуђачи који су регистровани у Регистру који води Агенција за привредне регистре нису дужни да по позиву Наручиоца доставе доказ из чл.  75. став. 1. тачка 1) Закона - Извод из регистра Агенције за привредне регистре, који је јавно доступан на интернет страници Агенције за привредне регистре. У овом случају понуђач ће Наручиоцу у наведеном року, заједно са осталим траженим доказима, доставити писано обавештење са податаком о </w:t>
      </w:r>
      <w:r w:rsidRPr="00586461">
        <w:rPr>
          <w:rFonts w:ascii="Arial" w:eastAsia="TimesNewRomanPS-BoldMT" w:hAnsi="Arial" w:cs="Arial"/>
          <w:bCs/>
          <w:i/>
          <w:sz w:val="24"/>
          <w:szCs w:val="24"/>
        </w:rPr>
        <w:t>hyperlink</w:t>
      </w:r>
      <w:r w:rsidRPr="00586461">
        <w:rPr>
          <w:rFonts w:ascii="Arial" w:eastAsia="TimesNewRomanPS-BoldMT" w:hAnsi="Arial" w:cs="Arial"/>
          <w:bCs/>
          <w:sz w:val="24"/>
          <w:szCs w:val="24"/>
        </w:rPr>
        <w:t>-u на ком су доступни подаци о регистрацији понуђача.</w:t>
      </w:r>
    </w:p>
    <w:p w14:paraId="38C68B8F" w14:textId="77777777" w:rsidR="00C70E16" w:rsidRDefault="00C70E16" w:rsidP="00C70E16">
      <w:pPr>
        <w:spacing w:before="0"/>
        <w:rPr>
          <w:rFonts w:cs="Arial"/>
          <w:sz w:val="24"/>
          <w:szCs w:val="24"/>
          <w:lang w:val="sr-Cyrl-CS"/>
        </w:rPr>
      </w:pPr>
    </w:p>
    <w:p w14:paraId="33E4B8ED" w14:textId="77777777" w:rsidR="00586461" w:rsidRPr="00586461" w:rsidRDefault="00586461" w:rsidP="00C70E16">
      <w:pPr>
        <w:spacing w:before="0"/>
        <w:rPr>
          <w:rFonts w:cs="Arial"/>
          <w:sz w:val="24"/>
          <w:szCs w:val="24"/>
        </w:rPr>
      </w:pPr>
      <w:r w:rsidRPr="00586461">
        <w:rPr>
          <w:rFonts w:cs="Arial"/>
          <w:sz w:val="24"/>
          <w:szCs w:val="24"/>
        </w:rPr>
        <w:t xml:space="preserve">Понуђачи уписани у Регистар понуђача </w:t>
      </w:r>
      <w:r w:rsidRPr="00586461">
        <w:rPr>
          <w:rFonts w:eastAsia="TimesNewRomanPS-BoldMT" w:cs="Arial"/>
          <w:bCs/>
          <w:sz w:val="24"/>
          <w:szCs w:val="24"/>
        </w:rPr>
        <w:t>нису дужни да по позиву Наручиоца доставе доказе из чл. 75. став 1. тачка 1), 2) и 4) Закона</w:t>
      </w:r>
      <w:r w:rsidRPr="00586461">
        <w:rPr>
          <w:rFonts w:cs="Arial"/>
          <w:sz w:val="24"/>
          <w:szCs w:val="24"/>
        </w:rPr>
        <w:t>. Регистар понуђача је јавно доступан на интернет страници</w:t>
      </w:r>
      <w:r w:rsidRPr="00586461">
        <w:rPr>
          <w:rFonts w:eastAsia="TimesNewRomanPS-BoldMT" w:cs="Arial"/>
          <w:bCs/>
          <w:sz w:val="24"/>
          <w:szCs w:val="24"/>
        </w:rPr>
        <w:t xml:space="preserve"> Агенције за привредне регистре</w:t>
      </w:r>
      <w:r w:rsidRPr="00586461">
        <w:rPr>
          <w:rFonts w:cs="Arial"/>
          <w:sz w:val="24"/>
          <w:szCs w:val="24"/>
        </w:rPr>
        <w:t>.</w:t>
      </w:r>
      <w:r w:rsidRPr="00586461">
        <w:rPr>
          <w:rFonts w:eastAsia="TimesNewRomanPS-BoldMT" w:cs="Arial"/>
          <w:bCs/>
          <w:sz w:val="24"/>
          <w:szCs w:val="24"/>
        </w:rPr>
        <w:t xml:space="preserve"> У овом случају понуђач ће Наручиоцу у наведеном року доставити писано обавештење са податаком о </w:t>
      </w:r>
      <w:r w:rsidRPr="00586461">
        <w:rPr>
          <w:rFonts w:eastAsia="TimesNewRomanPS-BoldMT" w:cs="Arial"/>
          <w:bCs/>
          <w:i/>
          <w:sz w:val="24"/>
          <w:szCs w:val="24"/>
        </w:rPr>
        <w:t>hyperlink</w:t>
      </w:r>
      <w:r w:rsidRPr="00586461">
        <w:rPr>
          <w:rFonts w:eastAsia="TimesNewRomanPS-BoldMT" w:cs="Arial"/>
          <w:bCs/>
          <w:sz w:val="24"/>
          <w:szCs w:val="24"/>
        </w:rPr>
        <w:t>-u на ком су доступни подаци о упису понуђача у Регистар понуђача.</w:t>
      </w:r>
    </w:p>
    <w:p w14:paraId="68973CFA" w14:textId="77777777" w:rsidR="00C70E16" w:rsidRDefault="00C70E16" w:rsidP="00586461">
      <w:pPr>
        <w:pStyle w:val="ListParagraph"/>
        <w:tabs>
          <w:tab w:val="left" w:pos="680"/>
        </w:tabs>
        <w:spacing w:before="0" w:after="0" w:line="240" w:lineRule="auto"/>
        <w:ind w:left="0"/>
        <w:rPr>
          <w:rFonts w:ascii="Arial" w:eastAsia="TimesNewRomanPS-BoldMT" w:hAnsi="Arial" w:cs="Arial"/>
          <w:bCs/>
          <w:sz w:val="24"/>
          <w:szCs w:val="24"/>
          <w:lang w:val="sr-Cyrl-CS"/>
        </w:rPr>
      </w:pPr>
    </w:p>
    <w:p w14:paraId="0D0B3DB5" w14:textId="77777777" w:rsidR="00586461" w:rsidRPr="00586461" w:rsidRDefault="00586461" w:rsidP="00586461">
      <w:pPr>
        <w:pStyle w:val="ListParagraph"/>
        <w:tabs>
          <w:tab w:val="left" w:pos="680"/>
        </w:tabs>
        <w:spacing w:before="0" w:after="0" w:line="240" w:lineRule="auto"/>
        <w:ind w:left="0"/>
        <w:rPr>
          <w:rFonts w:ascii="Arial" w:eastAsia="TimesNewRomanPS-BoldMT" w:hAnsi="Arial" w:cs="Arial"/>
          <w:bCs/>
          <w:sz w:val="24"/>
          <w:szCs w:val="24"/>
        </w:rPr>
      </w:pPr>
      <w:r w:rsidRPr="00586461">
        <w:rPr>
          <w:rFonts w:ascii="Arial" w:eastAsia="TimesNewRomanPS-BoldMT" w:hAnsi="Arial" w:cs="Arial"/>
          <w:bCs/>
          <w:sz w:val="24"/>
          <w:szCs w:val="24"/>
        </w:rPr>
        <w:t>Наручилац неће одбити понуду као неприхватљиву, уколико не садржи доказ испуњености додатног услова за учешће одређен конкурсном документацијом, ако понуђач наведе у понуди интернет страницу на којој су подаци који су тражени у оквиру услова јавно доступни.</w:t>
      </w:r>
    </w:p>
    <w:p w14:paraId="034AF80A" w14:textId="77777777" w:rsidR="00C70E16" w:rsidRDefault="00C70E16" w:rsidP="00C70E16">
      <w:pPr>
        <w:spacing w:before="0"/>
        <w:rPr>
          <w:rFonts w:cs="Arial"/>
          <w:sz w:val="24"/>
          <w:szCs w:val="24"/>
          <w:lang w:val="sr-Cyrl-CS"/>
        </w:rPr>
      </w:pPr>
    </w:p>
    <w:p w14:paraId="6E1A3C58" w14:textId="77777777" w:rsidR="00586461" w:rsidRPr="00586461" w:rsidRDefault="00586461" w:rsidP="00C70E16">
      <w:pPr>
        <w:spacing w:before="0"/>
        <w:rPr>
          <w:rFonts w:cs="Arial"/>
          <w:sz w:val="24"/>
          <w:szCs w:val="24"/>
        </w:rPr>
      </w:pPr>
      <w:r w:rsidRPr="00586461">
        <w:rPr>
          <w:rFonts w:cs="Arial"/>
          <w:sz w:val="24"/>
          <w:szCs w:val="24"/>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14:paraId="7F89FC52" w14:textId="77777777" w:rsidR="00C70E16" w:rsidRDefault="00C70E16" w:rsidP="00C70E16">
      <w:pPr>
        <w:spacing w:before="0"/>
        <w:rPr>
          <w:rFonts w:cs="Arial"/>
          <w:sz w:val="24"/>
          <w:szCs w:val="24"/>
          <w:lang w:val="sr-Cyrl-CS"/>
        </w:rPr>
      </w:pPr>
    </w:p>
    <w:p w14:paraId="6BA1CC66" w14:textId="77777777" w:rsidR="00586461" w:rsidRPr="00586461" w:rsidRDefault="00586461" w:rsidP="00C70E16">
      <w:pPr>
        <w:spacing w:before="0"/>
        <w:rPr>
          <w:rFonts w:cs="Arial"/>
          <w:sz w:val="24"/>
          <w:szCs w:val="24"/>
        </w:rPr>
      </w:pPr>
      <w:r w:rsidRPr="00586461">
        <w:rPr>
          <w:rFonts w:cs="Arial"/>
          <w:sz w:val="24"/>
          <w:szCs w:val="24"/>
        </w:rPr>
        <w:t xml:space="preserve">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 </w:t>
      </w:r>
    </w:p>
    <w:p w14:paraId="392B5393" w14:textId="77777777" w:rsidR="00C70E16" w:rsidRDefault="00C70E16" w:rsidP="00C70E16">
      <w:pPr>
        <w:spacing w:before="0"/>
        <w:rPr>
          <w:rFonts w:cs="Arial"/>
          <w:sz w:val="24"/>
          <w:szCs w:val="24"/>
          <w:lang w:val="sr-Cyrl-CS"/>
        </w:rPr>
      </w:pPr>
    </w:p>
    <w:p w14:paraId="4E32053E" w14:textId="77777777" w:rsidR="00586461" w:rsidRPr="00586461" w:rsidRDefault="00586461" w:rsidP="00C70E16">
      <w:pPr>
        <w:spacing w:before="0"/>
        <w:rPr>
          <w:rFonts w:cs="Arial"/>
          <w:sz w:val="24"/>
          <w:szCs w:val="24"/>
        </w:rPr>
      </w:pPr>
      <w:r w:rsidRPr="00586461">
        <w:rPr>
          <w:rFonts w:cs="Arial"/>
          <w:sz w:val="24"/>
          <w:szCs w:val="24"/>
        </w:rPr>
        <w:t xml:space="preserve">Ако се у држави у којој понуђач има седиште не издају докази из члана 77. став 1. тачка 1), 2) и 4) Закона, понуђач може, уместо доказа, приложити своју писану изјаву, дату под кривичном и материјалном одговорношћу оверену пред судским </w:t>
      </w:r>
      <w:r w:rsidRPr="00586461">
        <w:rPr>
          <w:rFonts w:cs="Arial"/>
          <w:sz w:val="24"/>
          <w:szCs w:val="24"/>
        </w:rPr>
        <w:lastRenderedPageBreak/>
        <w:t>или управним органом, јавним бележником или другим надлежним органом те државе.</w:t>
      </w:r>
    </w:p>
    <w:p w14:paraId="7000095E" w14:textId="77777777" w:rsidR="00C70E16" w:rsidRDefault="00C70E16" w:rsidP="00C70E16">
      <w:pPr>
        <w:spacing w:before="0"/>
        <w:rPr>
          <w:rFonts w:cs="Arial"/>
          <w:sz w:val="24"/>
          <w:szCs w:val="24"/>
          <w:lang w:val="sr-Cyrl-CS"/>
        </w:rPr>
      </w:pPr>
    </w:p>
    <w:p w14:paraId="4C743FED" w14:textId="77777777" w:rsidR="00586461" w:rsidRPr="00586461" w:rsidRDefault="00586461" w:rsidP="00C70E16">
      <w:pPr>
        <w:spacing w:before="0"/>
        <w:rPr>
          <w:rFonts w:cs="Arial"/>
          <w:sz w:val="24"/>
          <w:szCs w:val="24"/>
        </w:rPr>
      </w:pPr>
      <w:r w:rsidRPr="00586461">
        <w:rPr>
          <w:rFonts w:cs="Arial"/>
          <w:sz w:val="24"/>
          <w:szCs w:val="24"/>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14:paraId="22C54CC7" w14:textId="77777777" w:rsidR="00C70E16" w:rsidRDefault="00C70E16" w:rsidP="00C70E16">
      <w:pPr>
        <w:spacing w:before="0"/>
        <w:rPr>
          <w:rFonts w:cs="Arial"/>
          <w:sz w:val="24"/>
          <w:szCs w:val="24"/>
          <w:lang w:val="sr-Cyrl-CS"/>
        </w:rPr>
      </w:pPr>
    </w:p>
    <w:p w14:paraId="061F346E" w14:textId="77777777" w:rsidR="00586461" w:rsidRPr="00586461" w:rsidRDefault="00586461" w:rsidP="00C70E16">
      <w:pPr>
        <w:spacing w:before="0"/>
        <w:rPr>
          <w:rFonts w:cs="Arial"/>
          <w:sz w:val="24"/>
          <w:szCs w:val="24"/>
        </w:rPr>
      </w:pPr>
      <w:r w:rsidRPr="00586461">
        <w:rPr>
          <w:rFonts w:cs="Arial"/>
          <w:sz w:val="24"/>
          <w:szCs w:val="24"/>
        </w:rPr>
        <w:t>Понуђач је дужан да без одлагања у писаном облику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14:paraId="762B1408" w14:textId="77777777" w:rsidR="00C70E16" w:rsidRDefault="00C70E16" w:rsidP="00C70E16">
      <w:pPr>
        <w:spacing w:before="0"/>
        <w:rPr>
          <w:rFonts w:cs="Arial"/>
          <w:sz w:val="24"/>
          <w:szCs w:val="24"/>
          <w:lang w:val="sr-Cyrl-CS"/>
        </w:rPr>
      </w:pPr>
    </w:p>
    <w:p w14:paraId="6DAC8053" w14:textId="77777777" w:rsidR="00586461" w:rsidRPr="00586461" w:rsidRDefault="00586461" w:rsidP="00C70E16">
      <w:pPr>
        <w:spacing w:before="0"/>
        <w:rPr>
          <w:rFonts w:cs="Arial"/>
          <w:sz w:val="24"/>
          <w:szCs w:val="24"/>
        </w:rPr>
      </w:pPr>
      <w:r w:rsidRPr="00586461">
        <w:rPr>
          <w:rFonts w:cs="Arial"/>
          <w:sz w:val="24"/>
          <w:szCs w:val="24"/>
        </w:rPr>
        <w:t>У случају сумње у истинитост достављених података, Наручилац задржава право провере на основу релевантних доказа. Уколико Наручилац утврди да је понуђач приказивао неистините податке или да су документа лажна, понуда тог понуђача ће се сматрати неприхватљивом и биће одбијена.</w:t>
      </w:r>
    </w:p>
    <w:p w14:paraId="0DC3CF17" w14:textId="77777777" w:rsidR="00DC0396" w:rsidRDefault="00DC0396" w:rsidP="003F5515">
      <w:pPr>
        <w:spacing w:before="0"/>
        <w:rPr>
          <w:rFonts w:cs="Arial"/>
          <w:sz w:val="24"/>
          <w:szCs w:val="24"/>
          <w:lang w:val="sr-Cyrl-CS" w:eastAsia="zh-CN"/>
        </w:rPr>
      </w:pPr>
    </w:p>
    <w:p w14:paraId="2BEC5E3A" w14:textId="77777777" w:rsidR="00E50B82" w:rsidRPr="00E50B82" w:rsidRDefault="00E50B82" w:rsidP="00D922B8">
      <w:pPr>
        <w:pStyle w:val="ListParagraph"/>
        <w:numPr>
          <w:ilvl w:val="0"/>
          <w:numId w:val="19"/>
        </w:numPr>
        <w:spacing w:before="0" w:after="0" w:line="240" w:lineRule="auto"/>
        <w:ind w:left="714" w:hanging="357"/>
        <w:rPr>
          <w:rFonts w:ascii="Arial" w:hAnsi="Arial" w:cs="Arial"/>
          <w:sz w:val="24"/>
          <w:szCs w:val="24"/>
        </w:rPr>
      </w:pPr>
      <w:r w:rsidRPr="00E50B82">
        <w:rPr>
          <w:rFonts w:ascii="Arial" w:hAnsi="Arial" w:cs="Arial"/>
          <w:sz w:val="24"/>
          <w:szCs w:val="24"/>
        </w:rPr>
        <w:br w:type="page"/>
      </w:r>
    </w:p>
    <w:p w14:paraId="25E7ABBE" w14:textId="7F1FCA78" w:rsidR="00322313" w:rsidRPr="00551577" w:rsidRDefault="00322313" w:rsidP="00D922B8">
      <w:pPr>
        <w:pStyle w:val="Heading10"/>
        <w:numPr>
          <w:ilvl w:val="0"/>
          <w:numId w:val="11"/>
        </w:numPr>
      </w:pPr>
      <w:bookmarkStart w:id="956" w:name="_Toc300928429"/>
      <w:bookmarkStart w:id="957" w:name="_Toc301160124"/>
      <w:bookmarkStart w:id="958" w:name="_Toc301165012"/>
      <w:bookmarkStart w:id="959" w:name="_Toc301248344"/>
      <w:bookmarkStart w:id="960" w:name="_Toc300928434"/>
      <w:bookmarkStart w:id="961" w:name="_Toc301160129"/>
      <w:bookmarkStart w:id="962" w:name="_Toc301165017"/>
      <w:bookmarkStart w:id="963" w:name="_Toc301248349"/>
      <w:bookmarkStart w:id="964" w:name="_Toc300928436"/>
      <w:bookmarkStart w:id="965" w:name="_Toc301160131"/>
      <w:bookmarkStart w:id="966" w:name="_Toc301165019"/>
      <w:bookmarkStart w:id="967" w:name="_Toc301248351"/>
      <w:bookmarkStart w:id="968" w:name="_Toc300928440"/>
      <w:bookmarkStart w:id="969" w:name="_Toc301160135"/>
      <w:bookmarkStart w:id="970" w:name="_Toc301165023"/>
      <w:bookmarkStart w:id="971" w:name="_Toc301248355"/>
      <w:bookmarkStart w:id="972" w:name="_Toc300928441"/>
      <w:bookmarkStart w:id="973" w:name="_Toc301160136"/>
      <w:bookmarkStart w:id="974" w:name="_Toc301165024"/>
      <w:bookmarkStart w:id="975" w:name="_Toc301248356"/>
      <w:bookmarkStart w:id="976" w:name="_Toc300928443"/>
      <w:bookmarkStart w:id="977" w:name="_Toc301160138"/>
      <w:bookmarkStart w:id="978" w:name="_Toc301165026"/>
      <w:bookmarkStart w:id="979" w:name="_Toc301248358"/>
      <w:bookmarkStart w:id="980" w:name="_Toc300928444"/>
      <w:bookmarkStart w:id="981" w:name="_Toc301160139"/>
      <w:bookmarkStart w:id="982" w:name="_Toc301165027"/>
      <w:bookmarkStart w:id="983" w:name="_Toc301248359"/>
      <w:bookmarkStart w:id="984" w:name="_Toc300928445"/>
      <w:bookmarkStart w:id="985" w:name="_Toc301160140"/>
      <w:bookmarkStart w:id="986" w:name="_Toc301165028"/>
      <w:bookmarkStart w:id="987" w:name="_Toc301248360"/>
      <w:bookmarkStart w:id="988" w:name="_Toc300928447"/>
      <w:bookmarkStart w:id="989" w:name="_Toc301160142"/>
      <w:bookmarkStart w:id="990" w:name="_Toc301165030"/>
      <w:bookmarkStart w:id="991" w:name="_Toc301248362"/>
      <w:bookmarkStart w:id="992" w:name="_Toc300928448"/>
      <w:bookmarkStart w:id="993" w:name="_Toc301160143"/>
      <w:bookmarkStart w:id="994" w:name="_Toc301165031"/>
      <w:bookmarkStart w:id="995" w:name="_Toc301248363"/>
      <w:bookmarkStart w:id="996" w:name="_Toc300928449"/>
      <w:bookmarkStart w:id="997" w:name="_Toc301160144"/>
      <w:bookmarkStart w:id="998" w:name="_Toc301165032"/>
      <w:bookmarkStart w:id="999" w:name="_Toc301248364"/>
      <w:bookmarkStart w:id="1000" w:name="_Toc300928450"/>
      <w:bookmarkStart w:id="1001" w:name="_Toc301160145"/>
      <w:bookmarkStart w:id="1002" w:name="_Toc301165033"/>
      <w:bookmarkStart w:id="1003" w:name="_Toc301248365"/>
      <w:bookmarkStart w:id="1004" w:name="_Toc300928451"/>
      <w:bookmarkStart w:id="1005" w:name="_Toc301160146"/>
      <w:bookmarkStart w:id="1006" w:name="_Toc301165034"/>
      <w:bookmarkStart w:id="1007" w:name="_Toc301248366"/>
      <w:bookmarkStart w:id="1008" w:name="_Toc300928452"/>
      <w:bookmarkStart w:id="1009" w:name="_Toc301160147"/>
      <w:bookmarkStart w:id="1010" w:name="_Toc301165035"/>
      <w:bookmarkStart w:id="1011" w:name="_Toc301248367"/>
      <w:bookmarkStart w:id="1012" w:name="_Toc300928453"/>
      <w:bookmarkStart w:id="1013" w:name="_Toc301160148"/>
      <w:bookmarkStart w:id="1014" w:name="_Toc301165036"/>
      <w:bookmarkStart w:id="1015" w:name="_Toc301248368"/>
      <w:bookmarkStart w:id="1016" w:name="_Toc300928454"/>
      <w:bookmarkStart w:id="1017" w:name="_Toc301160149"/>
      <w:bookmarkStart w:id="1018" w:name="_Toc301165037"/>
      <w:bookmarkStart w:id="1019" w:name="_Toc301248369"/>
      <w:bookmarkStart w:id="1020" w:name="_Toc300928455"/>
      <w:bookmarkStart w:id="1021" w:name="_Toc301160150"/>
      <w:bookmarkStart w:id="1022" w:name="_Toc301165038"/>
      <w:bookmarkStart w:id="1023" w:name="_Toc301248370"/>
      <w:bookmarkStart w:id="1024" w:name="_Toc300928456"/>
      <w:bookmarkStart w:id="1025" w:name="_Toc301160151"/>
      <w:bookmarkStart w:id="1026" w:name="_Toc301165039"/>
      <w:bookmarkStart w:id="1027" w:name="_Toc301248371"/>
      <w:bookmarkStart w:id="1028" w:name="_Toc300928457"/>
      <w:bookmarkStart w:id="1029" w:name="_Toc301160152"/>
      <w:bookmarkStart w:id="1030" w:name="_Toc301165040"/>
      <w:bookmarkStart w:id="1031" w:name="_Toc301248372"/>
      <w:bookmarkStart w:id="1032" w:name="_Toc300928458"/>
      <w:bookmarkStart w:id="1033" w:name="_Toc301160153"/>
      <w:bookmarkStart w:id="1034" w:name="_Toc301165041"/>
      <w:bookmarkStart w:id="1035" w:name="_Toc301248373"/>
      <w:bookmarkStart w:id="1036" w:name="_Toc300928459"/>
      <w:bookmarkStart w:id="1037" w:name="_Toc301160154"/>
      <w:bookmarkStart w:id="1038" w:name="_Toc301165042"/>
      <w:bookmarkStart w:id="1039" w:name="_Toc301248374"/>
      <w:bookmarkStart w:id="1040" w:name="_Toc300928462"/>
      <w:bookmarkStart w:id="1041" w:name="_Toc301160157"/>
      <w:bookmarkStart w:id="1042" w:name="_Toc301165045"/>
      <w:bookmarkStart w:id="1043" w:name="_Toc301248377"/>
      <w:bookmarkStart w:id="1044" w:name="_Toc300928464"/>
      <w:bookmarkStart w:id="1045" w:name="_Toc301160159"/>
      <w:bookmarkStart w:id="1046" w:name="_Toc301165047"/>
      <w:bookmarkStart w:id="1047" w:name="_Toc301248379"/>
      <w:bookmarkStart w:id="1048" w:name="_Toc300928466"/>
      <w:bookmarkStart w:id="1049" w:name="_Toc301160161"/>
      <w:bookmarkStart w:id="1050" w:name="_Toc301165049"/>
      <w:bookmarkStart w:id="1051" w:name="_Toc301248381"/>
      <w:bookmarkStart w:id="1052" w:name="_Toc300928467"/>
      <w:bookmarkStart w:id="1053" w:name="_Toc301160162"/>
      <w:bookmarkStart w:id="1054" w:name="_Toc301165050"/>
      <w:bookmarkStart w:id="1055" w:name="_Toc301248382"/>
      <w:bookmarkStart w:id="1056" w:name="_Toc300928468"/>
      <w:bookmarkStart w:id="1057" w:name="_Toc301160163"/>
      <w:bookmarkStart w:id="1058" w:name="_Toc301165051"/>
      <w:bookmarkStart w:id="1059" w:name="_Toc301248383"/>
      <w:bookmarkStart w:id="1060" w:name="_Toc300928474"/>
      <w:bookmarkStart w:id="1061" w:name="_Toc301160169"/>
      <w:bookmarkStart w:id="1062" w:name="_Toc301165057"/>
      <w:bookmarkStart w:id="1063" w:name="_Toc301248389"/>
      <w:bookmarkStart w:id="1064" w:name="_Toc300928476"/>
      <w:bookmarkStart w:id="1065" w:name="_Toc301160171"/>
      <w:bookmarkStart w:id="1066" w:name="_Toc301165059"/>
      <w:bookmarkStart w:id="1067" w:name="_Toc301248391"/>
      <w:bookmarkStart w:id="1068" w:name="_Toc300928478"/>
      <w:bookmarkStart w:id="1069" w:name="_Toc301160173"/>
      <w:bookmarkStart w:id="1070" w:name="_Toc301165061"/>
      <w:bookmarkStart w:id="1071" w:name="_Toc301248393"/>
      <w:bookmarkStart w:id="1072" w:name="_Toc300928480"/>
      <w:bookmarkStart w:id="1073" w:name="_Toc301160175"/>
      <w:bookmarkStart w:id="1074" w:name="_Toc301165063"/>
      <w:bookmarkStart w:id="1075" w:name="_Toc301248395"/>
      <w:bookmarkStart w:id="1076" w:name="_Toc300928482"/>
      <w:bookmarkStart w:id="1077" w:name="_Toc301160177"/>
      <w:bookmarkStart w:id="1078" w:name="_Toc301165065"/>
      <w:bookmarkStart w:id="1079" w:name="_Toc301248397"/>
      <w:bookmarkStart w:id="1080" w:name="_Toc300928484"/>
      <w:bookmarkStart w:id="1081" w:name="_Toc301160179"/>
      <w:bookmarkStart w:id="1082" w:name="_Toc301165067"/>
      <w:bookmarkStart w:id="1083" w:name="_Toc301248399"/>
      <w:bookmarkStart w:id="1084" w:name="_Toc300928486"/>
      <w:bookmarkStart w:id="1085" w:name="_Toc301160181"/>
      <w:bookmarkStart w:id="1086" w:name="_Toc301165069"/>
      <w:bookmarkStart w:id="1087" w:name="_Toc301248401"/>
      <w:bookmarkStart w:id="1088" w:name="_Toc300928487"/>
      <w:bookmarkStart w:id="1089" w:name="_Toc301160182"/>
      <w:bookmarkStart w:id="1090" w:name="_Toc301165070"/>
      <w:bookmarkStart w:id="1091" w:name="_Toc301248402"/>
      <w:bookmarkStart w:id="1092" w:name="_Toc300928488"/>
      <w:bookmarkStart w:id="1093" w:name="_Toc301160183"/>
      <w:bookmarkStart w:id="1094" w:name="_Toc301165071"/>
      <w:bookmarkStart w:id="1095" w:name="_Toc301248403"/>
      <w:bookmarkStart w:id="1096" w:name="_Toc300928490"/>
      <w:bookmarkStart w:id="1097" w:name="_Toc301160185"/>
      <w:bookmarkStart w:id="1098" w:name="_Toc301165073"/>
      <w:bookmarkStart w:id="1099" w:name="_Toc301248405"/>
      <w:bookmarkStart w:id="1100" w:name="_Toc300928492"/>
      <w:bookmarkStart w:id="1101" w:name="_Toc301160187"/>
      <w:bookmarkStart w:id="1102" w:name="_Toc301165075"/>
      <w:bookmarkStart w:id="1103" w:name="_Toc301248407"/>
      <w:bookmarkStart w:id="1104" w:name="_Toc300928494"/>
      <w:bookmarkStart w:id="1105" w:name="_Toc301160189"/>
      <w:bookmarkStart w:id="1106" w:name="_Toc301165077"/>
      <w:bookmarkStart w:id="1107" w:name="_Toc301248409"/>
      <w:bookmarkStart w:id="1108" w:name="_Toc300928496"/>
      <w:bookmarkStart w:id="1109" w:name="_Toc301160191"/>
      <w:bookmarkStart w:id="1110" w:name="_Toc301165079"/>
      <w:bookmarkStart w:id="1111" w:name="_Toc301248411"/>
      <w:bookmarkStart w:id="1112" w:name="_Toc300928497"/>
      <w:bookmarkStart w:id="1113" w:name="_Toc301160192"/>
      <w:bookmarkStart w:id="1114" w:name="_Toc301165080"/>
      <w:bookmarkStart w:id="1115" w:name="_Toc301248412"/>
      <w:bookmarkStart w:id="1116" w:name="_Toc300928498"/>
      <w:bookmarkStart w:id="1117" w:name="_Toc301160193"/>
      <w:bookmarkStart w:id="1118" w:name="_Toc301165081"/>
      <w:bookmarkStart w:id="1119" w:name="_Toc301248413"/>
      <w:bookmarkStart w:id="1120" w:name="_Toc300928499"/>
      <w:bookmarkStart w:id="1121" w:name="_Toc301160194"/>
      <w:bookmarkStart w:id="1122" w:name="_Toc301165082"/>
      <w:bookmarkStart w:id="1123" w:name="_Toc301248414"/>
      <w:bookmarkStart w:id="1124" w:name="_Toc442559885"/>
      <w:bookmarkStart w:id="1125" w:name="_Toc297798704"/>
      <w:bookmarkStart w:id="1126" w:name="_Toc310433002"/>
      <w:bookmarkStart w:id="1127" w:name="_Toc374917437"/>
      <w:bookmarkStart w:id="1128" w:name="_Toc415142477"/>
      <w:bookmarkStart w:id="1129" w:name="_Toc430335150"/>
      <w:bookmarkEnd w:id="14"/>
      <w:bookmarkEnd w:id="17"/>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r w:rsidRPr="00551577">
        <w:lastRenderedPageBreak/>
        <w:t>КРИТЕРИЈУМ ЗА ДОДЕЛУ УГОВОРА</w:t>
      </w:r>
      <w:bookmarkEnd w:id="1124"/>
    </w:p>
    <w:p w14:paraId="43B4553D" w14:textId="77777777" w:rsidR="00C073E7" w:rsidRDefault="00C073E7" w:rsidP="00E7532E">
      <w:pPr>
        <w:spacing w:before="0"/>
        <w:rPr>
          <w:rFonts w:eastAsia="TimesNewRomanPSMT" w:cs="Arial"/>
          <w:b/>
          <w:bCs/>
          <w:sz w:val="24"/>
          <w:szCs w:val="24"/>
          <w:lang w:val="sr-Cyrl-CS"/>
        </w:rPr>
      </w:pPr>
    </w:p>
    <w:p w14:paraId="7836EE5B" w14:textId="77777777" w:rsidR="00027142" w:rsidRDefault="00027142" w:rsidP="00D922B8">
      <w:pPr>
        <w:pStyle w:val="KDKomentar"/>
        <w:numPr>
          <w:ilvl w:val="1"/>
          <w:numId w:val="21"/>
        </w:numPr>
        <w:spacing w:before="0"/>
        <w:rPr>
          <w:rFonts w:cs="Arial"/>
          <w:b/>
          <w:i w:val="0"/>
          <w:color w:val="000000" w:themeColor="text1"/>
          <w:sz w:val="24"/>
          <w:szCs w:val="24"/>
        </w:rPr>
      </w:pPr>
      <w:r>
        <w:rPr>
          <w:rFonts w:cs="Arial"/>
          <w:i w:val="0"/>
          <w:color w:val="auto"/>
          <w:sz w:val="24"/>
          <w:szCs w:val="24"/>
        </w:rPr>
        <w:t xml:space="preserve">Избор најповољније понуде ће се извршити применом критеријума </w:t>
      </w:r>
      <w:r>
        <w:rPr>
          <w:rFonts w:cs="Arial"/>
          <w:b/>
          <w:i w:val="0"/>
          <w:color w:val="auto"/>
          <w:sz w:val="24"/>
          <w:szCs w:val="24"/>
        </w:rPr>
        <w:t xml:space="preserve">„Најнижа </w:t>
      </w:r>
      <w:r>
        <w:rPr>
          <w:rFonts w:cs="Arial"/>
          <w:b/>
          <w:i w:val="0"/>
          <w:color w:val="000000" w:themeColor="text1"/>
          <w:sz w:val="24"/>
          <w:szCs w:val="24"/>
        </w:rPr>
        <w:t xml:space="preserve">понуђена </w:t>
      </w:r>
      <w:r w:rsidRPr="00F274AD">
        <w:rPr>
          <w:rFonts w:cs="Arial"/>
          <w:b/>
          <w:i w:val="0"/>
          <w:color w:val="000000" w:themeColor="text1"/>
          <w:sz w:val="24"/>
          <w:szCs w:val="24"/>
        </w:rPr>
        <w:t>цена“.</w:t>
      </w:r>
    </w:p>
    <w:p w14:paraId="6E631A28" w14:textId="77777777" w:rsidR="00027142" w:rsidRDefault="00027142" w:rsidP="00027142">
      <w:pPr>
        <w:pStyle w:val="KDKomentar"/>
        <w:spacing w:before="0"/>
        <w:rPr>
          <w:rFonts w:cs="Arial"/>
          <w:i w:val="0"/>
          <w:color w:val="000000" w:themeColor="text1"/>
          <w:sz w:val="24"/>
          <w:szCs w:val="24"/>
          <w:lang w:val="sr-Cyrl-CS"/>
        </w:rPr>
      </w:pPr>
    </w:p>
    <w:p w14:paraId="6AEF6F88" w14:textId="77777777" w:rsidR="00027142" w:rsidRDefault="00027142" w:rsidP="00027142">
      <w:pPr>
        <w:pStyle w:val="KDKomentar"/>
        <w:spacing w:before="0"/>
        <w:rPr>
          <w:rFonts w:cs="Arial"/>
          <w:i w:val="0"/>
          <w:color w:val="000000" w:themeColor="text1"/>
          <w:sz w:val="24"/>
          <w:szCs w:val="24"/>
          <w:lang w:val="sr-Cyrl-CS"/>
        </w:rPr>
      </w:pPr>
      <w:r>
        <w:rPr>
          <w:rFonts w:cs="Arial"/>
          <w:i w:val="0"/>
          <w:color w:val="000000" w:themeColor="text1"/>
          <w:sz w:val="24"/>
          <w:szCs w:val="24"/>
        </w:rPr>
        <w:t>Критеријум за оцењивање понуда</w:t>
      </w:r>
      <w:r>
        <w:rPr>
          <w:rFonts w:cs="Arial"/>
          <w:b/>
          <w:i w:val="0"/>
          <w:color w:val="000000" w:themeColor="text1"/>
          <w:sz w:val="24"/>
          <w:szCs w:val="24"/>
        </w:rPr>
        <w:t xml:space="preserve"> Најнижа понуђена цена, </w:t>
      </w:r>
      <w:r>
        <w:rPr>
          <w:rFonts w:cs="Arial"/>
          <w:i w:val="0"/>
          <w:color w:val="000000" w:themeColor="text1"/>
          <w:sz w:val="24"/>
          <w:szCs w:val="24"/>
        </w:rPr>
        <w:t>заснива се на понуђеној цени</w:t>
      </w:r>
      <w:r>
        <w:rPr>
          <w:rFonts w:cs="Arial"/>
          <w:i w:val="0"/>
          <w:color w:val="000000" w:themeColor="text1"/>
          <w:sz w:val="24"/>
          <w:szCs w:val="24"/>
          <w:lang w:val="sr-Cyrl-CS"/>
        </w:rPr>
        <w:t xml:space="preserve"> као једином критеријуму</w:t>
      </w:r>
      <w:r>
        <w:rPr>
          <w:rFonts w:cs="Arial"/>
          <w:i w:val="0"/>
          <w:color w:val="000000" w:themeColor="text1"/>
          <w:sz w:val="24"/>
          <w:szCs w:val="24"/>
        </w:rPr>
        <w:t>.</w:t>
      </w:r>
    </w:p>
    <w:p w14:paraId="7E96B01C" w14:textId="77777777" w:rsidR="00027142" w:rsidRPr="00580E05" w:rsidRDefault="00027142" w:rsidP="00580E05">
      <w:bookmarkStart w:id="1130" w:name="_Toc442559886"/>
      <w:bookmarkStart w:id="1131" w:name="_Toc441651548"/>
    </w:p>
    <w:bookmarkEnd w:id="1130"/>
    <w:bookmarkEnd w:id="1131"/>
    <w:p w14:paraId="75EF1E2D" w14:textId="77777777" w:rsidR="00027142" w:rsidRDefault="005C20EB" w:rsidP="00D922B8">
      <w:pPr>
        <w:pStyle w:val="KDPodnaslov2"/>
        <w:numPr>
          <w:ilvl w:val="1"/>
          <w:numId w:val="21"/>
        </w:numPr>
        <w:spacing w:before="0"/>
        <w:jc w:val="both"/>
        <w:rPr>
          <w:rFonts w:cs="Arial"/>
          <w:color w:val="000000" w:themeColor="text1"/>
          <w:sz w:val="24"/>
          <w:szCs w:val="24"/>
        </w:rPr>
      </w:pPr>
      <w:r>
        <w:rPr>
          <w:rFonts w:cs="Arial"/>
          <w:color w:val="000000" w:themeColor="text1"/>
          <w:sz w:val="24"/>
          <w:szCs w:val="24"/>
          <w:lang w:val="sr-Cyrl-CS"/>
        </w:rPr>
        <w:t>Н</w:t>
      </w:r>
      <w:r w:rsidR="00027142">
        <w:rPr>
          <w:rFonts w:cs="Arial"/>
          <w:color w:val="000000" w:themeColor="text1"/>
          <w:sz w:val="24"/>
          <w:szCs w:val="24"/>
          <w:lang w:val="sr-Cyrl-CS"/>
        </w:rPr>
        <w:t>ачин на који ће изабрана најповољнија понуда у случају понуда истом понуђеном ценом</w:t>
      </w:r>
    </w:p>
    <w:p w14:paraId="716595DD" w14:textId="77777777" w:rsidR="00027142" w:rsidRDefault="00027142" w:rsidP="00027142">
      <w:pPr>
        <w:pStyle w:val="KDParagraf"/>
        <w:spacing w:before="0"/>
        <w:rPr>
          <w:rFonts w:cs="Arial"/>
          <w:i/>
          <w:color w:val="000000" w:themeColor="text1"/>
          <w:sz w:val="24"/>
          <w:szCs w:val="24"/>
          <w:lang w:val="sr-Cyrl-CS"/>
        </w:rPr>
      </w:pPr>
    </w:p>
    <w:p w14:paraId="61332051" w14:textId="77777777" w:rsidR="005C20EB" w:rsidRDefault="00027142" w:rsidP="005C20EB">
      <w:pPr>
        <w:pStyle w:val="CommentText"/>
        <w:spacing w:before="0"/>
        <w:rPr>
          <w:rFonts w:eastAsia="TimesNewRomanPSMT" w:cs="Arial"/>
          <w:bCs/>
          <w:color w:val="000000" w:themeColor="text1"/>
          <w:sz w:val="24"/>
          <w:szCs w:val="24"/>
        </w:rPr>
      </w:pPr>
      <w:r>
        <w:rPr>
          <w:rFonts w:cs="Arial"/>
          <w:color w:val="000000" w:themeColor="text1"/>
          <w:sz w:val="24"/>
          <w:szCs w:val="24"/>
        </w:rPr>
        <w:t xml:space="preserve">Уколико две или више понуда имају исту најнижу понуђену цену, </w:t>
      </w:r>
    </w:p>
    <w:p w14:paraId="016BA5F6" w14:textId="77777777" w:rsidR="00027142" w:rsidRDefault="00027142" w:rsidP="00027142">
      <w:pPr>
        <w:spacing w:before="0"/>
        <w:rPr>
          <w:rFonts w:cs="Arial"/>
          <w:sz w:val="24"/>
          <w:szCs w:val="24"/>
          <w:lang w:val="sr-Cyrl-CS"/>
        </w:rPr>
      </w:pPr>
      <w:r>
        <w:rPr>
          <w:rFonts w:eastAsia="TimesNewRomanPSMT" w:cs="Arial"/>
          <w:bCs/>
          <w:color w:val="000000" w:themeColor="text1"/>
          <w:sz w:val="24"/>
          <w:szCs w:val="24"/>
        </w:rPr>
        <w:t xml:space="preserve">најповољнија понуда </w:t>
      </w:r>
      <w:r>
        <w:rPr>
          <w:rFonts w:eastAsia="TimesNewRomanPSMT" w:cs="Arial"/>
          <w:bCs/>
          <w:color w:val="000000" w:themeColor="text1"/>
          <w:sz w:val="24"/>
          <w:szCs w:val="24"/>
          <w:lang w:val="sr-Cyrl-CS"/>
        </w:rPr>
        <w:t>биће извучена</w:t>
      </w:r>
      <w:r>
        <w:rPr>
          <w:rFonts w:eastAsia="TimesNewRomanPSMT" w:cs="Arial"/>
          <w:bCs/>
          <w:color w:val="000000" w:themeColor="text1"/>
          <w:sz w:val="24"/>
          <w:szCs w:val="24"/>
        </w:rPr>
        <w:t xml:space="preserve"> путем жреба.</w:t>
      </w:r>
      <w:r>
        <w:rPr>
          <w:rFonts w:cs="Arial"/>
          <w:sz w:val="24"/>
          <w:szCs w:val="24"/>
        </w:rPr>
        <w:t xml:space="preserve"> </w:t>
      </w:r>
    </w:p>
    <w:p w14:paraId="19CA7C60" w14:textId="77777777" w:rsidR="00027142" w:rsidRDefault="00027142" w:rsidP="00027142">
      <w:pPr>
        <w:spacing w:before="0"/>
        <w:rPr>
          <w:rFonts w:cs="Arial"/>
          <w:sz w:val="24"/>
          <w:szCs w:val="24"/>
          <w:lang w:val="sr-Cyrl-CS"/>
        </w:rPr>
      </w:pPr>
    </w:p>
    <w:p w14:paraId="08123696" w14:textId="77777777" w:rsidR="00027142" w:rsidRDefault="00027142" w:rsidP="00027142">
      <w:pPr>
        <w:spacing w:before="0"/>
        <w:rPr>
          <w:rFonts w:cs="Arial"/>
          <w:sz w:val="24"/>
          <w:szCs w:val="24"/>
        </w:rPr>
      </w:pPr>
      <w:r>
        <w:rPr>
          <w:rFonts w:cs="Arial"/>
          <w:sz w:val="24"/>
          <w:szCs w:val="24"/>
        </w:rPr>
        <w:t xml:space="preserve">Жребом ће бити обухваћене само оне понуде које имају једнаку најнижу понуђену цену. </w:t>
      </w:r>
    </w:p>
    <w:p w14:paraId="3DC4D0F3" w14:textId="77777777" w:rsidR="00027142" w:rsidRDefault="00027142" w:rsidP="00027142">
      <w:pPr>
        <w:autoSpaceDE w:val="0"/>
        <w:autoSpaceDN w:val="0"/>
        <w:adjustRightInd w:val="0"/>
        <w:spacing w:before="0"/>
        <w:rPr>
          <w:rFonts w:eastAsia="TimesNewRomanPSMT" w:cs="Arial"/>
          <w:bCs/>
          <w:color w:val="000000" w:themeColor="text1"/>
          <w:sz w:val="24"/>
          <w:szCs w:val="24"/>
          <w:lang w:val="sr-Cyrl-CS"/>
        </w:rPr>
      </w:pPr>
    </w:p>
    <w:p w14:paraId="4290E22A" w14:textId="77777777" w:rsidR="00027142" w:rsidRDefault="00027142" w:rsidP="00027142">
      <w:pPr>
        <w:spacing w:before="0"/>
        <w:rPr>
          <w:rFonts w:cs="Arial"/>
          <w:sz w:val="24"/>
          <w:szCs w:val="24"/>
        </w:rPr>
      </w:pPr>
      <w:r>
        <w:rPr>
          <w:rFonts w:cs="Arial"/>
          <w:sz w:val="24"/>
          <w:szCs w:val="24"/>
        </w:rPr>
        <w:t xml:space="preserve">Наручилац ће писмено обавестити све понуђаче који су поднели понуде о датуму када ће се одржати извлачење путем жреба. </w:t>
      </w:r>
    </w:p>
    <w:p w14:paraId="4B414C5C" w14:textId="77777777" w:rsidR="00027142" w:rsidRDefault="00027142" w:rsidP="00027142">
      <w:pPr>
        <w:autoSpaceDE w:val="0"/>
        <w:autoSpaceDN w:val="0"/>
        <w:adjustRightInd w:val="0"/>
        <w:spacing w:before="0"/>
        <w:rPr>
          <w:rFonts w:eastAsia="TimesNewRomanPSMT" w:cs="Arial"/>
          <w:bCs/>
          <w:color w:val="000000" w:themeColor="text1"/>
          <w:sz w:val="24"/>
          <w:szCs w:val="24"/>
          <w:lang w:val="sr-Cyrl-CS"/>
        </w:rPr>
      </w:pPr>
    </w:p>
    <w:p w14:paraId="231B3CDE" w14:textId="77777777" w:rsidR="00027142" w:rsidRDefault="00027142" w:rsidP="00027142">
      <w:pPr>
        <w:autoSpaceDE w:val="0"/>
        <w:autoSpaceDN w:val="0"/>
        <w:adjustRightInd w:val="0"/>
        <w:spacing w:before="0"/>
        <w:rPr>
          <w:rFonts w:eastAsia="TimesNewRomanPSMT" w:cs="Arial"/>
          <w:bCs/>
          <w:color w:val="000000" w:themeColor="text1"/>
          <w:sz w:val="24"/>
          <w:szCs w:val="24"/>
          <w:lang w:val="sr-Cyrl-CS"/>
        </w:rPr>
      </w:pPr>
      <w:r>
        <w:rPr>
          <w:rFonts w:eastAsia="TimesNewRomanPSMT" w:cs="Arial"/>
          <w:bCs/>
          <w:color w:val="000000" w:themeColor="text1"/>
          <w:sz w:val="24"/>
          <w:szCs w:val="24"/>
        </w:rPr>
        <w:t xml:space="preserve">Извлачење путем жреба наручилац ће извршити јавно, у присуству понуђача који имају исту најнижу понуђену цену. </w:t>
      </w:r>
    </w:p>
    <w:p w14:paraId="66FAC326" w14:textId="77777777" w:rsidR="00027142" w:rsidRDefault="00027142" w:rsidP="00027142">
      <w:pPr>
        <w:autoSpaceDE w:val="0"/>
        <w:autoSpaceDN w:val="0"/>
        <w:adjustRightInd w:val="0"/>
        <w:spacing w:before="0"/>
        <w:rPr>
          <w:rFonts w:eastAsia="TimesNewRomanPSMT" w:cs="Arial"/>
          <w:bCs/>
          <w:color w:val="000000" w:themeColor="text1"/>
          <w:sz w:val="24"/>
          <w:szCs w:val="24"/>
          <w:lang w:val="sr-Cyrl-CS"/>
        </w:rPr>
      </w:pPr>
    </w:p>
    <w:p w14:paraId="3D1D72FB" w14:textId="77777777" w:rsidR="00027142" w:rsidRDefault="00027142" w:rsidP="00027142">
      <w:pPr>
        <w:autoSpaceDE w:val="0"/>
        <w:autoSpaceDN w:val="0"/>
        <w:adjustRightInd w:val="0"/>
        <w:spacing w:before="0"/>
        <w:rPr>
          <w:rFonts w:eastAsia="TimesNewRomanPSMT" w:cs="Arial"/>
          <w:bCs/>
          <w:color w:val="000000" w:themeColor="text1"/>
          <w:sz w:val="24"/>
          <w:szCs w:val="24"/>
          <w:lang w:val="sr-Cyrl-CS"/>
        </w:rPr>
      </w:pPr>
      <w:r>
        <w:rPr>
          <w:rFonts w:eastAsia="TimesNewRomanPSMT" w:cs="Arial"/>
          <w:bCs/>
          <w:color w:val="000000" w:themeColor="text1"/>
          <w:sz w:val="24"/>
          <w:szCs w:val="24"/>
        </w:rPr>
        <w:t xml:space="preserve">На посебним папирима који су исте величине и боје Наручилац ће исписати називе понуђача, те папире ставити у кутију, одакле ће један од чланова Комисије извући само један папир. </w:t>
      </w:r>
    </w:p>
    <w:p w14:paraId="2DD0C96C" w14:textId="77777777" w:rsidR="00027142" w:rsidRDefault="00027142" w:rsidP="00027142">
      <w:pPr>
        <w:autoSpaceDE w:val="0"/>
        <w:autoSpaceDN w:val="0"/>
        <w:adjustRightInd w:val="0"/>
        <w:spacing w:before="0"/>
        <w:rPr>
          <w:rFonts w:eastAsia="TimesNewRomanPSMT" w:cs="Arial"/>
          <w:bCs/>
          <w:color w:val="000000" w:themeColor="text1"/>
          <w:sz w:val="24"/>
          <w:szCs w:val="24"/>
          <w:lang w:val="sr-Cyrl-CS"/>
        </w:rPr>
      </w:pPr>
    </w:p>
    <w:p w14:paraId="3DCBFD97" w14:textId="77777777" w:rsidR="00027142" w:rsidRDefault="00027142" w:rsidP="00027142">
      <w:pPr>
        <w:autoSpaceDE w:val="0"/>
        <w:autoSpaceDN w:val="0"/>
        <w:adjustRightInd w:val="0"/>
        <w:spacing w:before="0"/>
        <w:rPr>
          <w:rFonts w:cs="Arial"/>
          <w:color w:val="000000" w:themeColor="text1"/>
          <w:sz w:val="24"/>
          <w:szCs w:val="24"/>
          <w:lang w:val="sr-Cyrl-CS"/>
        </w:rPr>
      </w:pPr>
      <w:r>
        <w:rPr>
          <w:rFonts w:eastAsia="TimesNewRomanPSMT" w:cs="Arial"/>
          <w:bCs/>
          <w:color w:val="000000" w:themeColor="text1"/>
          <w:sz w:val="24"/>
          <w:szCs w:val="24"/>
        </w:rPr>
        <w:t xml:space="preserve">Понуђачу чији назив буде на извученом папиру биће додељен </w:t>
      </w:r>
      <w:r>
        <w:rPr>
          <w:rFonts w:eastAsia="TimesNewRomanPSMT" w:cs="Arial"/>
          <w:bCs/>
          <w:color w:val="000000" w:themeColor="text1"/>
          <w:sz w:val="24"/>
          <w:szCs w:val="24"/>
          <w:lang w:val="sr-Cyrl-CS"/>
        </w:rPr>
        <w:t>уговор о јавној набавци.</w:t>
      </w:r>
    </w:p>
    <w:p w14:paraId="55CC5D06" w14:textId="77777777" w:rsidR="00027142" w:rsidRDefault="00027142" w:rsidP="00027142">
      <w:pPr>
        <w:spacing w:before="0"/>
        <w:rPr>
          <w:rFonts w:cs="Arial"/>
          <w:sz w:val="24"/>
          <w:szCs w:val="24"/>
          <w:lang w:val="sr-Cyrl-CS"/>
        </w:rPr>
      </w:pPr>
    </w:p>
    <w:p w14:paraId="1C19A0D9" w14:textId="77777777" w:rsidR="00027142" w:rsidRDefault="00027142" w:rsidP="00027142">
      <w:pPr>
        <w:spacing w:before="0"/>
        <w:rPr>
          <w:rFonts w:cs="Arial"/>
          <w:b/>
          <w:bCs/>
          <w:iCs/>
          <w:sz w:val="24"/>
          <w:szCs w:val="24"/>
        </w:rPr>
      </w:pPr>
      <w:r>
        <w:rPr>
          <w:rFonts w:cs="Arial"/>
          <w:sz w:val="24"/>
          <w:szCs w:val="24"/>
        </w:rPr>
        <w:t>Наручилац ће</w:t>
      </w:r>
      <w:r>
        <w:rPr>
          <w:rFonts w:cs="Arial"/>
          <w:sz w:val="24"/>
          <w:szCs w:val="24"/>
          <w:lang w:val="sr-Cyrl-CS"/>
        </w:rPr>
        <w:t xml:space="preserve"> сачинити и</w:t>
      </w:r>
      <w:r>
        <w:rPr>
          <w:rFonts w:cs="Arial"/>
          <w:sz w:val="24"/>
          <w:szCs w:val="24"/>
        </w:rPr>
        <w:t xml:space="preserve"> доставити записник о спроведеном извлачењу путем жреба.</w:t>
      </w:r>
    </w:p>
    <w:p w14:paraId="1E3C6D5D" w14:textId="77777777" w:rsidR="00027142" w:rsidRDefault="00027142" w:rsidP="00027142">
      <w:pPr>
        <w:autoSpaceDE w:val="0"/>
        <w:autoSpaceDN w:val="0"/>
        <w:adjustRightInd w:val="0"/>
        <w:spacing w:before="0"/>
        <w:rPr>
          <w:rFonts w:cs="Arial"/>
          <w:color w:val="000000" w:themeColor="text1"/>
          <w:sz w:val="24"/>
          <w:szCs w:val="24"/>
          <w:lang w:val="sr-Cyrl-CS"/>
        </w:rPr>
      </w:pPr>
    </w:p>
    <w:p w14:paraId="0F3C5C09" w14:textId="77777777" w:rsidR="00027142" w:rsidRDefault="00027142" w:rsidP="00027142">
      <w:pPr>
        <w:pStyle w:val="CommentText"/>
        <w:spacing w:before="0"/>
        <w:rPr>
          <w:rFonts w:cs="Arial"/>
          <w:color w:val="000000" w:themeColor="text1"/>
          <w:sz w:val="24"/>
          <w:szCs w:val="24"/>
        </w:rPr>
      </w:pPr>
    </w:p>
    <w:p w14:paraId="19A3712E" w14:textId="77777777" w:rsidR="00027142" w:rsidRDefault="00027142" w:rsidP="00027142">
      <w:pPr>
        <w:pStyle w:val="CommentText"/>
        <w:spacing w:before="0"/>
        <w:rPr>
          <w:rFonts w:cs="Arial"/>
          <w:sz w:val="24"/>
          <w:szCs w:val="24"/>
        </w:rPr>
      </w:pPr>
    </w:p>
    <w:p w14:paraId="2E39B61F" w14:textId="77777777" w:rsidR="00E7532E" w:rsidRPr="009E5907" w:rsidRDefault="00E7532E" w:rsidP="00E7532E">
      <w:pPr>
        <w:rPr>
          <w:rFonts w:cs="Arial"/>
          <w:szCs w:val="24"/>
        </w:rPr>
      </w:pPr>
    </w:p>
    <w:p w14:paraId="770C96E1" w14:textId="77777777" w:rsidR="00494BF7" w:rsidRPr="00A44783" w:rsidRDefault="00494BF7" w:rsidP="00212ED7">
      <w:pPr>
        <w:spacing w:before="0"/>
        <w:jc w:val="left"/>
        <w:rPr>
          <w:rFonts w:cs="Arial"/>
          <w:color w:val="00B0F0"/>
          <w:sz w:val="24"/>
          <w:szCs w:val="24"/>
        </w:rPr>
      </w:pPr>
    </w:p>
    <w:p w14:paraId="39052ADA" w14:textId="77777777" w:rsidR="00B414C9" w:rsidRDefault="00B414C9">
      <w:pPr>
        <w:spacing w:before="0"/>
        <w:jc w:val="left"/>
        <w:rPr>
          <w:rFonts w:cs="Arial"/>
          <w:b/>
          <w:sz w:val="24"/>
          <w:szCs w:val="24"/>
        </w:rPr>
      </w:pPr>
      <w:bookmarkStart w:id="1132" w:name="_Toc430335194"/>
      <w:bookmarkStart w:id="1133" w:name="_Toc430335287"/>
      <w:bookmarkStart w:id="1134" w:name="_Toc430335706"/>
      <w:bookmarkStart w:id="1135" w:name="_Toc430335196"/>
      <w:bookmarkStart w:id="1136" w:name="_Toc430335289"/>
      <w:bookmarkStart w:id="1137" w:name="_Toc430335708"/>
      <w:bookmarkStart w:id="1138" w:name="_Toc442559887"/>
      <w:bookmarkEnd w:id="1125"/>
      <w:bookmarkEnd w:id="1126"/>
      <w:bookmarkEnd w:id="1127"/>
      <w:bookmarkEnd w:id="1128"/>
      <w:bookmarkEnd w:id="1129"/>
      <w:bookmarkEnd w:id="1132"/>
      <w:bookmarkEnd w:id="1133"/>
      <w:bookmarkEnd w:id="1134"/>
      <w:bookmarkEnd w:id="1135"/>
      <w:bookmarkEnd w:id="1136"/>
      <w:bookmarkEnd w:id="1137"/>
      <w:r>
        <w:rPr>
          <w:rFonts w:cs="Arial"/>
          <w:sz w:val="24"/>
          <w:szCs w:val="24"/>
        </w:rPr>
        <w:br w:type="page"/>
      </w:r>
    </w:p>
    <w:p w14:paraId="1649C371" w14:textId="77777777" w:rsidR="008D2B23" w:rsidRPr="007441DB" w:rsidRDefault="008D2B23" w:rsidP="00D922B8">
      <w:pPr>
        <w:pStyle w:val="KDPodnaslov1"/>
        <w:numPr>
          <w:ilvl w:val="0"/>
          <w:numId w:val="11"/>
        </w:numPr>
        <w:spacing w:before="0"/>
        <w:rPr>
          <w:rFonts w:cs="Arial"/>
          <w:sz w:val="28"/>
          <w:szCs w:val="28"/>
        </w:rPr>
      </w:pPr>
      <w:r w:rsidRPr="007441DB">
        <w:rPr>
          <w:rFonts w:cs="Arial"/>
          <w:sz w:val="28"/>
          <w:szCs w:val="28"/>
        </w:rPr>
        <w:lastRenderedPageBreak/>
        <w:t>УПУТСТВО ПОНУЂАЧИМА КАКО ДА САЧИНЕ ПОНУДУ</w:t>
      </w:r>
      <w:bookmarkEnd w:id="1138"/>
    </w:p>
    <w:p w14:paraId="26DB7C27" w14:textId="77777777" w:rsidR="00645F72" w:rsidRPr="00A44783" w:rsidRDefault="00645F72" w:rsidP="003F5515">
      <w:pPr>
        <w:spacing w:before="0"/>
        <w:rPr>
          <w:rFonts w:cs="Arial"/>
          <w:sz w:val="24"/>
          <w:szCs w:val="24"/>
        </w:rPr>
      </w:pPr>
    </w:p>
    <w:p w14:paraId="4D369D30" w14:textId="77777777" w:rsidR="008D2B23" w:rsidRDefault="008D2B23" w:rsidP="0016336A">
      <w:pPr>
        <w:pStyle w:val="KDParagraf"/>
        <w:spacing w:before="0"/>
        <w:rPr>
          <w:rFonts w:cs="Arial"/>
          <w:sz w:val="24"/>
          <w:szCs w:val="24"/>
          <w:lang w:val="ru-RU"/>
        </w:rPr>
      </w:pPr>
      <w:r w:rsidRPr="00A44783">
        <w:rPr>
          <w:rFonts w:cs="Arial"/>
          <w:sz w:val="24"/>
          <w:szCs w:val="24"/>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14:paraId="43391D0B" w14:textId="77777777" w:rsidR="0016336A" w:rsidRPr="00A44783" w:rsidRDefault="0016336A" w:rsidP="0016336A">
      <w:pPr>
        <w:pStyle w:val="KDParagraf"/>
        <w:spacing w:before="0"/>
        <w:rPr>
          <w:rFonts w:cs="Arial"/>
          <w:sz w:val="24"/>
          <w:szCs w:val="24"/>
          <w:lang w:val="ru-RU"/>
        </w:rPr>
      </w:pPr>
    </w:p>
    <w:p w14:paraId="011C0A56" w14:textId="77777777" w:rsidR="008D2B23" w:rsidRPr="00A44783" w:rsidRDefault="008D2B23" w:rsidP="0016336A">
      <w:pPr>
        <w:pStyle w:val="KDParagraf"/>
        <w:spacing w:before="0"/>
        <w:rPr>
          <w:rFonts w:cs="Arial"/>
          <w:sz w:val="24"/>
          <w:szCs w:val="24"/>
        </w:rPr>
      </w:pPr>
      <w:r w:rsidRPr="00A44783">
        <w:rPr>
          <w:rFonts w:cs="Arial"/>
          <w:sz w:val="24"/>
          <w:szCs w:val="24"/>
        </w:rPr>
        <w:t>Понуђач мора да испуњ</w:t>
      </w:r>
      <w:r w:rsidR="00385082" w:rsidRPr="00A44783">
        <w:rPr>
          <w:rFonts w:cs="Arial"/>
          <w:sz w:val="24"/>
          <w:szCs w:val="24"/>
        </w:rPr>
        <w:t>ава све услове одређене Законом</w:t>
      </w:r>
      <w:r w:rsidRPr="00A44783">
        <w:rPr>
          <w:rFonts w:cs="Arial"/>
          <w:sz w:val="24"/>
          <w:szCs w:val="24"/>
        </w:rPr>
        <w:t xml:space="preserve"> и конкурсном </w:t>
      </w:r>
      <w:r w:rsidR="00385082" w:rsidRPr="00A44783">
        <w:rPr>
          <w:rFonts w:cs="Arial"/>
          <w:sz w:val="24"/>
          <w:szCs w:val="24"/>
        </w:rPr>
        <w:t>д</w:t>
      </w:r>
      <w:r w:rsidRPr="00A44783">
        <w:rPr>
          <w:rFonts w:cs="Arial"/>
          <w:sz w:val="24"/>
          <w:szCs w:val="24"/>
        </w:rPr>
        <w:t>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14:paraId="2BC548D4" w14:textId="77777777" w:rsidR="008D2B23" w:rsidRPr="00A44783" w:rsidRDefault="008D2B23" w:rsidP="0016336A">
      <w:pPr>
        <w:pStyle w:val="KDParagraf"/>
        <w:spacing w:before="0"/>
        <w:rPr>
          <w:rFonts w:cs="Arial"/>
          <w:sz w:val="24"/>
          <w:szCs w:val="24"/>
        </w:rPr>
      </w:pPr>
    </w:p>
    <w:p w14:paraId="4A87C0B6" w14:textId="77777777" w:rsidR="008D2B23" w:rsidRPr="00A44783" w:rsidRDefault="008D2B23" w:rsidP="00D922B8">
      <w:pPr>
        <w:pStyle w:val="KDPodnaslov2"/>
        <w:numPr>
          <w:ilvl w:val="1"/>
          <w:numId w:val="13"/>
        </w:numPr>
        <w:tabs>
          <w:tab w:val="left" w:pos="0"/>
        </w:tabs>
        <w:spacing w:before="0"/>
        <w:ind w:left="0" w:firstLine="0"/>
        <w:jc w:val="both"/>
        <w:rPr>
          <w:rFonts w:cs="Arial"/>
          <w:sz w:val="24"/>
          <w:szCs w:val="24"/>
        </w:rPr>
      </w:pPr>
      <w:bookmarkStart w:id="1139" w:name="_Toc441651577"/>
      <w:bookmarkStart w:id="1140" w:name="_Toc442559888"/>
      <w:r w:rsidRPr="00A44783">
        <w:rPr>
          <w:rFonts w:cs="Arial"/>
          <w:sz w:val="24"/>
          <w:szCs w:val="24"/>
        </w:rPr>
        <w:t>Језик на којем понуда мора бити састављена</w:t>
      </w:r>
      <w:bookmarkEnd w:id="1139"/>
      <w:bookmarkEnd w:id="1140"/>
    </w:p>
    <w:p w14:paraId="54F8E756" w14:textId="77777777" w:rsidR="00DB2484" w:rsidRDefault="00DB2484" w:rsidP="00D94340">
      <w:pPr>
        <w:pStyle w:val="KDParagraf"/>
        <w:spacing w:before="0"/>
        <w:rPr>
          <w:rFonts w:cs="Arial"/>
          <w:sz w:val="24"/>
          <w:szCs w:val="24"/>
          <w:lang w:val="sr-Cyrl-CS"/>
        </w:rPr>
      </w:pPr>
    </w:p>
    <w:p w14:paraId="6BCFAEE6" w14:textId="77777777" w:rsidR="008D2B23" w:rsidRDefault="008D2B23" w:rsidP="00D94340">
      <w:pPr>
        <w:pStyle w:val="KDParagraf"/>
        <w:spacing w:before="0"/>
        <w:rPr>
          <w:rFonts w:cs="Arial"/>
          <w:sz w:val="24"/>
          <w:szCs w:val="24"/>
          <w:lang w:val="sr-Cyrl-CS"/>
        </w:rPr>
      </w:pPr>
      <w:r w:rsidRPr="00A44783">
        <w:rPr>
          <w:rFonts w:cs="Arial"/>
          <w:sz w:val="24"/>
          <w:szCs w:val="24"/>
        </w:rPr>
        <w:t xml:space="preserve">Наручилац је припремио конкурсну документацију и водиће поступак јавне набавке на српском језику. </w:t>
      </w:r>
    </w:p>
    <w:p w14:paraId="19759389" w14:textId="77777777" w:rsidR="0016336A" w:rsidRPr="0016336A" w:rsidRDefault="0016336A" w:rsidP="00D94340">
      <w:pPr>
        <w:pStyle w:val="KDParagraf"/>
        <w:spacing w:before="0"/>
        <w:rPr>
          <w:rFonts w:cs="Arial"/>
          <w:sz w:val="24"/>
          <w:szCs w:val="24"/>
          <w:lang w:val="sr-Cyrl-CS"/>
        </w:rPr>
      </w:pPr>
    </w:p>
    <w:p w14:paraId="4EA9AA7D" w14:textId="77777777" w:rsidR="0079361F" w:rsidRDefault="00D94340" w:rsidP="00D94340">
      <w:pPr>
        <w:tabs>
          <w:tab w:val="left" w:pos="709"/>
        </w:tabs>
        <w:spacing w:before="0"/>
        <w:rPr>
          <w:rFonts w:cs="Arial"/>
          <w:color w:val="FF0000"/>
          <w:sz w:val="24"/>
          <w:szCs w:val="24"/>
          <w:lang w:val="sr-Cyrl-CS"/>
        </w:rPr>
      </w:pPr>
      <w:r w:rsidRPr="00D94340">
        <w:rPr>
          <w:rFonts w:cs="Arial"/>
          <w:sz w:val="24"/>
          <w:szCs w:val="24"/>
        </w:rPr>
        <w:t>Понуда са свим прилозима мора бити сачињена на српском</w:t>
      </w:r>
      <w:r w:rsidRPr="0079361F">
        <w:rPr>
          <w:rFonts w:cs="Arial"/>
          <w:color w:val="FF0000"/>
          <w:sz w:val="24"/>
          <w:szCs w:val="24"/>
        </w:rPr>
        <w:t>.</w:t>
      </w:r>
      <w:r w:rsidRPr="0079361F">
        <w:rPr>
          <w:rFonts w:cs="Arial"/>
          <w:color w:val="FF0000"/>
          <w:sz w:val="24"/>
          <w:szCs w:val="24"/>
          <w:lang w:val="sr-Cyrl-CS"/>
        </w:rPr>
        <w:t xml:space="preserve"> </w:t>
      </w:r>
    </w:p>
    <w:p w14:paraId="5DFE4E55" w14:textId="77777777" w:rsidR="0079361F" w:rsidRDefault="0079361F" w:rsidP="00D94340">
      <w:pPr>
        <w:tabs>
          <w:tab w:val="left" w:pos="709"/>
        </w:tabs>
        <w:spacing w:before="0"/>
        <w:rPr>
          <w:rFonts w:cs="Arial"/>
          <w:color w:val="FF0000"/>
          <w:sz w:val="24"/>
          <w:szCs w:val="24"/>
          <w:lang w:val="sr-Cyrl-CS"/>
        </w:rPr>
      </w:pPr>
    </w:p>
    <w:p w14:paraId="000FF351" w14:textId="77777777" w:rsidR="00D94340" w:rsidRPr="0079361F" w:rsidRDefault="00D94340" w:rsidP="00D94340">
      <w:pPr>
        <w:tabs>
          <w:tab w:val="left" w:pos="709"/>
        </w:tabs>
        <w:spacing w:before="0"/>
        <w:rPr>
          <w:rFonts w:cs="Arial"/>
          <w:sz w:val="24"/>
          <w:szCs w:val="24"/>
        </w:rPr>
      </w:pPr>
      <w:r w:rsidRPr="0079361F">
        <w:rPr>
          <w:rFonts w:cs="Arial"/>
          <w:sz w:val="24"/>
          <w:szCs w:val="24"/>
        </w:rPr>
        <w:t xml:space="preserve">Ако је неки доказ или документ на страном језику, исти мора бити преведен на српски језик и оверен од стране овлашћеног преводиоца. </w:t>
      </w:r>
    </w:p>
    <w:p w14:paraId="7EF61522" w14:textId="77777777" w:rsidR="008D2B23" w:rsidRPr="0079361F" w:rsidRDefault="00D94340" w:rsidP="0079361F">
      <w:pPr>
        <w:tabs>
          <w:tab w:val="left" w:pos="426"/>
        </w:tabs>
        <w:spacing w:before="0"/>
        <w:rPr>
          <w:rFonts w:cs="Arial"/>
          <w:sz w:val="24"/>
          <w:szCs w:val="24"/>
          <w:lang w:val="ru-RU" w:eastAsia="sr-Latn-CS"/>
        </w:rPr>
      </w:pPr>
      <w:r w:rsidRPr="0079361F">
        <w:rPr>
          <w:rFonts w:cs="Arial"/>
          <w:sz w:val="24"/>
          <w:szCs w:val="24"/>
        </w:rPr>
        <w:tab/>
      </w:r>
    </w:p>
    <w:p w14:paraId="4195A7B9" w14:textId="77777777" w:rsidR="008D2B23" w:rsidRPr="00A44783" w:rsidRDefault="008D2B23" w:rsidP="00D922B8">
      <w:pPr>
        <w:pStyle w:val="KDPodnaslov2"/>
        <w:numPr>
          <w:ilvl w:val="1"/>
          <w:numId w:val="13"/>
        </w:numPr>
        <w:spacing w:before="0"/>
        <w:ind w:left="90" w:hanging="90"/>
        <w:jc w:val="both"/>
        <w:rPr>
          <w:rFonts w:cs="Arial"/>
          <w:sz w:val="24"/>
          <w:szCs w:val="24"/>
        </w:rPr>
      </w:pPr>
      <w:bookmarkStart w:id="1141" w:name="_Toc441651578"/>
      <w:bookmarkStart w:id="1142" w:name="_Toc442559889"/>
      <w:r w:rsidRPr="00A44783">
        <w:rPr>
          <w:rFonts w:cs="Arial"/>
          <w:sz w:val="24"/>
          <w:szCs w:val="24"/>
        </w:rPr>
        <w:t xml:space="preserve">Начин састављања </w:t>
      </w:r>
      <w:r w:rsidR="00FC355A" w:rsidRPr="00A44783">
        <w:rPr>
          <w:rFonts w:cs="Arial"/>
          <w:sz w:val="24"/>
          <w:szCs w:val="24"/>
        </w:rPr>
        <w:t xml:space="preserve">и подношења </w:t>
      </w:r>
      <w:r w:rsidRPr="00A44783">
        <w:rPr>
          <w:rFonts w:cs="Arial"/>
          <w:sz w:val="24"/>
          <w:szCs w:val="24"/>
        </w:rPr>
        <w:t>понуде</w:t>
      </w:r>
      <w:bookmarkEnd w:id="1141"/>
      <w:bookmarkEnd w:id="1142"/>
    </w:p>
    <w:p w14:paraId="25503AC0" w14:textId="77777777" w:rsidR="00DB2484" w:rsidRDefault="00DB2484" w:rsidP="0016336A">
      <w:pPr>
        <w:pStyle w:val="KDParagraf"/>
        <w:spacing w:before="0"/>
        <w:rPr>
          <w:rFonts w:cs="Arial"/>
          <w:sz w:val="24"/>
          <w:szCs w:val="24"/>
          <w:lang w:val="ru-RU"/>
        </w:rPr>
      </w:pPr>
    </w:p>
    <w:p w14:paraId="11EAA9BA" w14:textId="77777777" w:rsidR="008D2B23" w:rsidRDefault="008D2B23" w:rsidP="0016336A">
      <w:pPr>
        <w:pStyle w:val="KDParagraf"/>
        <w:spacing w:before="0"/>
        <w:rPr>
          <w:rFonts w:cs="Arial"/>
          <w:sz w:val="24"/>
          <w:szCs w:val="24"/>
          <w:lang w:val="ru-RU"/>
        </w:rPr>
      </w:pPr>
      <w:r w:rsidRPr="00A44783">
        <w:rPr>
          <w:rFonts w:cs="Arial"/>
          <w:sz w:val="24"/>
          <w:szCs w:val="24"/>
          <w:lang w:val="ru-RU"/>
        </w:rPr>
        <w:t>Понуђач је обавезан да сачини понуду тако што</w:t>
      </w:r>
      <w:r w:rsidR="00613B13" w:rsidRPr="00A44783">
        <w:rPr>
          <w:rFonts w:cs="Arial"/>
          <w:sz w:val="24"/>
          <w:szCs w:val="24"/>
          <w:lang w:val="ru-RU"/>
        </w:rPr>
        <w:t xml:space="preserve"> Понуђач </w:t>
      </w:r>
      <w:r w:rsidRPr="00A44783">
        <w:rPr>
          <w:rFonts w:cs="Arial"/>
          <w:sz w:val="24"/>
          <w:szCs w:val="24"/>
          <w:lang w:val="ru-RU"/>
        </w:rPr>
        <w:t>уписује тражене податке у обрасце који су саста</w:t>
      </w:r>
      <w:r w:rsidR="00613B13" w:rsidRPr="00A44783">
        <w:rPr>
          <w:rFonts w:cs="Arial"/>
          <w:sz w:val="24"/>
          <w:szCs w:val="24"/>
          <w:lang w:val="ru-RU"/>
        </w:rPr>
        <w:t xml:space="preserve">вни део конкурсне документације </w:t>
      </w:r>
      <w:r w:rsidRPr="00A44783">
        <w:rPr>
          <w:rFonts w:cs="Arial"/>
          <w:sz w:val="24"/>
          <w:szCs w:val="24"/>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A44783">
        <w:rPr>
          <w:rFonts w:cs="Arial"/>
          <w:sz w:val="24"/>
          <w:szCs w:val="24"/>
          <w:lang w:val="ru-RU"/>
        </w:rPr>
        <w:t xml:space="preserve"> заједно са осталим документима који представљају обавезну садржину понуде.</w:t>
      </w:r>
    </w:p>
    <w:p w14:paraId="727DED1B" w14:textId="77777777" w:rsidR="0016336A" w:rsidRPr="00A44783" w:rsidRDefault="0016336A" w:rsidP="0016336A">
      <w:pPr>
        <w:pStyle w:val="KDParagraf"/>
        <w:spacing w:before="0"/>
        <w:rPr>
          <w:rFonts w:cs="Arial"/>
          <w:sz w:val="24"/>
          <w:szCs w:val="24"/>
          <w:lang w:val="ru-RU"/>
        </w:rPr>
      </w:pPr>
    </w:p>
    <w:p w14:paraId="63FE08E9" w14:textId="77777777" w:rsidR="008D2B23" w:rsidRDefault="008925E8" w:rsidP="0016336A">
      <w:pPr>
        <w:pStyle w:val="KDParagraf"/>
        <w:spacing w:before="0"/>
        <w:rPr>
          <w:rFonts w:cs="Arial"/>
          <w:sz w:val="24"/>
          <w:szCs w:val="24"/>
          <w:lang w:val="sr-Cyrl-CS"/>
        </w:rPr>
      </w:pPr>
      <w:r>
        <w:rPr>
          <w:rFonts w:cs="Arial"/>
          <w:sz w:val="24"/>
          <w:szCs w:val="24"/>
        </w:rPr>
        <w:t>Потребно је</w:t>
      </w:r>
      <w:r w:rsidR="008D2B23" w:rsidRPr="00A44783">
        <w:rPr>
          <w:rFonts w:cs="Arial"/>
          <w:sz w:val="24"/>
          <w:szCs w:val="24"/>
        </w:rPr>
        <w:t xml:space="preserve"> да сви документи поднети у понуди  буду нумерисани</w:t>
      </w:r>
      <w:r w:rsidR="008D2B23" w:rsidRPr="00A44783">
        <w:rPr>
          <w:rFonts w:cs="Arial"/>
          <w:sz w:val="24"/>
          <w:szCs w:val="24"/>
          <w:lang w:val="sr-Latn-CS"/>
        </w:rPr>
        <w:t xml:space="preserve"> и</w:t>
      </w:r>
      <w:r w:rsidR="008D2B23" w:rsidRPr="00A44783">
        <w:rPr>
          <w:rFonts w:cs="Arial"/>
          <w:sz w:val="24"/>
          <w:szCs w:val="24"/>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14:paraId="23A8C643" w14:textId="77777777" w:rsidR="0016336A" w:rsidRPr="0016336A" w:rsidRDefault="0016336A" w:rsidP="0016336A">
      <w:pPr>
        <w:pStyle w:val="KDParagraf"/>
        <w:spacing w:before="0"/>
        <w:rPr>
          <w:rFonts w:cs="Arial"/>
          <w:sz w:val="24"/>
          <w:szCs w:val="24"/>
          <w:lang w:val="sr-Cyrl-CS"/>
        </w:rPr>
      </w:pPr>
    </w:p>
    <w:p w14:paraId="1CCAB63C" w14:textId="77777777" w:rsidR="008D2B23" w:rsidRDefault="008D2B23" w:rsidP="0016336A">
      <w:pPr>
        <w:pStyle w:val="KDParagraf"/>
        <w:spacing w:before="0"/>
        <w:rPr>
          <w:rFonts w:cs="Arial"/>
          <w:sz w:val="24"/>
          <w:szCs w:val="24"/>
          <w:lang w:val="ru-RU"/>
        </w:rPr>
      </w:pPr>
      <w:r w:rsidRPr="00A44783">
        <w:rPr>
          <w:rFonts w:cs="Arial"/>
          <w:sz w:val="24"/>
          <w:szCs w:val="24"/>
          <w:lang w:val="ru-RU"/>
        </w:rPr>
        <w:t xml:space="preserve">Препоручује се да се нумерација поднете документације </w:t>
      </w:r>
      <w:r w:rsidR="00FC355A" w:rsidRPr="00A44783">
        <w:rPr>
          <w:rFonts w:cs="Arial"/>
          <w:sz w:val="24"/>
          <w:szCs w:val="24"/>
          <w:lang w:val="ru-RU"/>
        </w:rPr>
        <w:t>и образац</w:t>
      </w:r>
      <w:r w:rsidR="00962DFB" w:rsidRPr="00A44783">
        <w:rPr>
          <w:rFonts w:cs="Arial"/>
          <w:sz w:val="24"/>
          <w:szCs w:val="24"/>
          <w:lang w:val="ru-RU"/>
        </w:rPr>
        <w:t>а</w:t>
      </w:r>
      <w:r w:rsidR="00FC355A" w:rsidRPr="00A44783">
        <w:rPr>
          <w:rFonts w:cs="Arial"/>
          <w:sz w:val="24"/>
          <w:szCs w:val="24"/>
          <w:lang w:val="ru-RU"/>
        </w:rPr>
        <w:t xml:space="preserve"> у понуди </w:t>
      </w:r>
      <w:r w:rsidRPr="00A44783">
        <w:rPr>
          <w:rFonts w:cs="Arial"/>
          <w:sz w:val="24"/>
          <w:szCs w:val="24"/>
          <w:lang w:val="ru-RU"/>
        </w:rPr>
        <w:t>изврши на свако</w:t>
      </w:r>
      <w:r w:rsidRPr="00A44783">
        <w:rPr>
          <w:rFonts w:cs="Arial"/>
          <w:sz w:val="24"/>
          <w:szCs w:val="24"/>
        </w:rPr>
        <w:t>j</w:t>
      </w:r>
      <w:r w:rsidRPr="00A44783">
        <w:rPr>
          <w:rFonts w:cs="Arial"/>
          <w:sz w:val="24"/>
          <w:szCs w:val="24"/>
          <w:lang w:val="ru-RU"/>
        </w:rPr>
        <w:t xml:space="preserve"> страни на којој има текста, исписивањем </w:t>
      </w:r>
      <w:r w:rsidRPr="00A44783">
        <w:rPr>
          <w:rFonts w:cs="Arial"/>
          <w:i/>
          <w:sz w:val="24"/>
          <w:szCs w:val="24"/>
          <w:lang w:val="ru-RU"/>
        </w:rPr>
        <w:t xml:space="preserve">“1 од </w:t>
      </w:r>
      <w:r w:rsidRPr="00A44783">
        <w:rPr>
          <w:rFonts w:cs="Arial"/>
          <w:i/>
          <w:sz w:val="24"/>
          <w:szCs w:val="24"/>
        </w:rPr>
        <w:t>н</w:t>
      </w:r>
      <w:r w:rsidRPr="00A44783">
        <w:rPr>
          <w:rFonts w:cs="Arial"/>
          <w:i/>
          <w:sz w:val="24"/>
          <w:szCs w:val="24"/>
          <w:lang w:val="ru-RU"/>
        </w:rPr>
        <w:t>“, „2 од н“</w:t>
      </w:r>
      <w:r w:rsidRPr="00A44783">
        <w:rPr>
          <w:rFonts w:cs="Arial"/>
          <w:sz w:val="24"/>
          <w:szCs w:val="24"/>
          <w:lang w:val="ru-RU"/>
        </w:rPr>
        <w:t xml:space="preserve"> и тако све до </w:t>
      </w:r>
      <w:r w:rsidRPr="00A44783">
        <w:rPr>
          <w:rFonts w:cs="Arial"/>
          <w:i/>
          <w:sz w:val="24"/>
          <w:szCs w:val="24"/>
          <w:lang w:val="ru-RU"/>
        </w:rPr>
        <w:t>„н од н“</w:t>
      </w:r>
      <w:r w:rsidRPr="00A44783">
        <w:rPr>
          <w:rFonts w:cs="Arial"/>
          <w:sz w:val="24"/>
          <w:szCs w:val="24"/>
          <w:lang w:val="ru-RU"/>
        </w:rPr>
        <w:t xml:space="preserve">, с тим да </w:t>
      </w:r>
      <w:r w:rsidRPr="00A44783">
        <w:rPr>
          <w:rFonts w:cs="Arial"/>
          <w:i/>
          <w:sz w:val="24"/>
          <w:szCs w:val="24"/>
          <w:lang w:val="ru-RU"/>
        </w:rPr>
        <w:t>„н“</w:t>
      </w:r>
      <w:r w:rsidRPr="00A44783">
        <w:rPr>
          <w:rFonts w:cs="Arial"/>
          <w:sz w:val="24"/>
          <w:szCs w:val="24"/>
          <w:lang w:val="ru-RU"/>
        </w:rPr>
        <w:t xml:space="preserve"> представља укупан број страна понуде.</w:t>
      </w:r>
    </w:p>
    <w:p w14:paraId="27BDD0A0" w14:textId="77777777" w:rsidR="0016336A" w:rsidRPr="00A44783" w:rsidRDefault="0016336A" w:rsidP="0016336A">
      <w:pPr>
        <w:pStyle w:val="KDParagraf"/>
        <w:spacing w:before="0"/>
        <w:rPr>
          <w:rFonts w:cs="Arial"/>
          <w:sz w:val="24"/>
          <w:szCs w:val="24"/>
          <w:lang w:val="ru-RU"/>
        </w:rPr>
      </w:pPr>
    </w:p>
    <w:p w14:paraId="37F93FC6" w14:textId="77777777" w:rsidR="008D2B23" w:rsidRDefault="008D2B23" w:rsidP="0016336A">
      <w:pPr>
        <w:pStyle w:val="KDKomentar"/>
        <w:spacing w:before="0"/>
        <w:rPr>
          <w:rFonts w:cs="Arial"/>
          <w:i w:val="0"/>
          <w:color w:val="auto"/>
          <w:sz w:val="24"/>
          <w:szCs w:val="24"/>
          <w:lang w:val="sr-Cyrl-CS"/>
        </w:rPr>
      </w:pPr>
      <w:r w:rsidRPr="00A44783">
        <w:rPr>
          <w:rFonts w:cs="Arial"/>
          <w:i w:val="0"/>
          <w:color w:val="auto"/>
          <w:sz w:val="24"/>
          <w:szCs w:val="24"/>
        </w:rPr>
        <w:t xml:space="preserve">Препоручује се да доказе који се </w:t>
      </w:r>
      <w:r w:rsidRPr="00555BB8">
        <w:rPr>
          <w:rFonts w:cs="Arial"/>
          <w:i w:val="0"/>
          <w:color w:val="auto"/>
          <w:sz w:val="24"/>
          <w:szCs w:val="24"/>
        </w:rPr>
        <w:t xml:space="preserve">достављају уз понуду, а због своје важности не смеју бити оштећени, означени бројем </w:t>
      </w:r>
      <w:r w:rsidR="00555BB8" w:rsidRPr="00555BB8">
        <w:rPr>
          <w:rFonts w:cs="Arial"/>
          <w:i w:val="0"/>
          <w:color w:val="auto"/>
          <w:sz w:val="24"/>
          <w:szCs w:val="24"/>
        </w:rPr>
        <w:t>(банкарска гаранција</w:t>
      </w:r>
      <w:r w:rsidRPr="00555BB8">
        <w:rPr>
          <w:rFonts w:cs="Arial"/>
          <w:i w:val="0"/>
          <w:color w:val="auto"/>
          <w:sz w:val="24"/>
          <w:szCs w:val="24"/>
        </w:rPr>
        <w:t>), стављају се у посебну фолију, а на фолији се видно означава редни број странице листа</w:t>
      </w:r>
      <w:r w:rsidRPr="00A44783">
        <w:rPr>
          <w:rFonts w:cs="Arial"/>
          <w:i w:val="0"/>
          <w:color w:val="auto"/>
          <w:sz w:val="24"/>
          <w:szCs w:val="24"/>
        </w:rPr>
        <w:t xml:space="preserve"> из понуде. Фолија се мора залепити при врху како би се докази, који се због своје важности не смеју оштетити, заштитили.</w:t>
      </w:r>
    </w:p>
    <w:p w14:paraId="70106ADD" w14:textId="77777777" w:rsidR="0016336A" w:rsidRPr="0016336A" w:rsidRDefault="0016336A" w:rsidP="0016336A">
      <w:pPr>
        <w:pStyle w:val="KDKomentar"/>
        <w:spacing w:before="0"/>
        <w:rPr>
          <w:rFonts w:cs="Arial"/>
          <w:i w:val="0"/>
          <w:color w:val="auto"/>
          <w:sz w:val="24"/>
          <w:szCs w:val="24"/>
          <w:lang w:val="sr-Cyrl-CS"/>
        </w:rPr>
      </w:pPr>
    </w:p>
    <w:p w14:paraId="40E09B9E" w14:textId="77777777" w:rsidR="00DB2484" w:rsidRDefault="008D2B23" w:rsidP="0016336A">
      <w:pPr>
        <w:pStyle w:val="BodyText"/>
        <w:spacing w:before="0"/>
        <w:rPr>
          <w:rFonts w:cs="Arial"/>
          <w:szCs w:val="24"/>
          <w:lang w:val="ru-RU"/>
        </w:rPr>
      </w:pPr>
      <w:r w:rsidRPr="00A44783">
        <w:rPr>
          <w:rFonts w:cs="Arial"/>
          <w:szCs w:val="24"/>
          <w:lang w:val="ru-RU"/>
        </w:rPr>
        <w:t xml:space="preserve">Понуђач подноси понуду у затвореној коверти </w:t>
      </w:r>
      <w:r w:rsidRPr="00A44783">
        <w:rPr>
          <w:rFonts w:cs="Arial"/>
          <w:szCs w:val="24"/>
        </w:rPr>
        <w:t>или кутији</w:t>
      </w:r>
      <w:r w:rsidRPr="00A44783">
        <w:rPr>
          <w:rFonts w:cs="Arial"/>
          <w:szCs w:val="24"/>
          <w:lang w:val="ru-RU"/>
        </w:rPr>
        <w:t xml:space="preserve">, тако да се </w:t>
      </w:r>
      <w:r w:rsidR="00613B13" w:rsidRPr="00A44783">
        <w:rPr>
          <w:rFonts w:cs="Arial"/>
          <w:szCs w:val="24"/>
          <w:lang w:val="ru-RU"/>
        </w:rPr>
        <w:t xml:space="preserve">при отварању </w:t>
      </w:r>
      <w:r w:rsidR="00DB2484" w:rsidRPr="004F4DA8">
        <w:rPr>
          <w:lang w:val="ru-RU"/>
        </w:rPr>
        <w:t>са сигурношћу</w:t>
      </w:r>
      <w:r w:rsidR="00DB2484" w:rsidRPr="00A44783">
        <w:rPr>
          <w:rFonts w:cs="Arial"/>
          <w:szCs w:val="24"/>
          <w:lang w:val="ru-RU"/>
        </w:rPr>
        <w:t xml:space="preserve"> може </w:t>
      </w:r>
      <w:r w:rsidR="00DB2484" w:rsidRPr="004F4DA8">
        <w:rPr>
          <w:lang w:val="ru-RU"/>
        </w:rPr>
        <w:t>закључити</w:t>
      </w:r>
      <w:r w:rsidR="00DB2484" w:rsidRPr="00A44783">
        <w:rPr>
          <w:rFonts w:cs="Arial"/>
          <w:szCs w:val="24"/>
          <w:lang w:val="ru-RU"/>
        </w:rPr>
        <w:t xml:space="preserve"> да </w:t>
      </w:r>
      <w:r w:rsidR="00DB2484" w:rsidRPr="004F4DA8">
        <w:rPr>
          <w:lang w:val="ru-RU"/>
        </w:rPr>
        <w:t>се први пут отвара</w:t>
      </w:r>
      <w:r w:rsidR="00DB2484">
        <w:rPr>
          <w:lang w:val="ru-RU"/>
        </w:rPr>
        <w:t>,</w:t>
      </w:r>
      <w:r w:rsidR="00DB2484" w:rsidRPr="00A44783">
        <w:rPr>
          <w:rFonts w:cs="Arial"/>
          <w:szCs w:val="24"/>
          <w:lang w:val="ru-RU"/>
        </w:rPr>
        <w:t xml:space="preserve"> </w:t>
      </w:r>
      <w:r w:rsidRPr="00A44783">
        <w:rPr>
          <w:rFonts w:cs="Arial"/>
          <w:szCs w:val="24"/>
          <w:lang w:val="ru-RU"/>
        </w:rPr>
        <w:t xml:space="preserve">на адресу: Јавно предузеће „Електропривреда Србије“, </w:t>
      </w:r>
      <w:r w:rsidR="004F48FB" w:rsidRPr="00A44783">
        <w:rPr>
          <w:rFonts w:cs="Arial"/>
          <w:szCs w:val="24"/>
          <w:lang w:val="ru-RU"/>
        </w:rPr>
        <w:t>Београд</w:t>
      </w:r>
      <w:r w:rsidR="00613B13" w:rsidRPr="00A44783">
        <w:rPr>
          <w:rFonts w:cs="Arial"/>
          <w:szCs w:val="24"/>
          <w:lang w:val="ru-RU"/>
        </w:rPr>
        <w:t xml:space="preserve">, </w:t>
      </w:r>
      <w:r w:rsidR="004F48FB" w:rsidRPr="00A44783">
        <w:rPr>
          <w:rFonts w:cs="Arial"/>
          <w:szCs w:val="24"/>
          <w:lang w:val="ru-RU"/>
        </w:rPr>
        <w:t>ул.</w:t>
      </w:r>
      <w:r w:rsidR="00DB2484">
        <w:rPr>
          <w:rFonts w:cs="Arial"/>
          <w:szCs w:val="24"/>
          <w:lang w:val="ru-RU"/>
        </w:rPr>
        <w:t xml:space="preserve"> </w:t>
      </w:r>
      <w:r w:rsidR="004F48FB" w:rsidRPr="00A44783">
        <w:rPr>
          <w:rFonts w:cs="Arial"/>
          <w:szCs w:val="24"/>
          <w:lang w:val="ru-RU"/>
        </w:rPr>
        <w:t>Балканска 13</w:t>
      </w:r>
      <w:r w:rsidR="00613B13" w:rsidRPr="00A44783">
        <w:rPr>
          <w:rFonts w:cs="Arial"/>
          <w:szCs w:val="24"/>
          <w:lang w:val="ru-RU"/>
        </w:rPr>
        <w:t>,</w:t>
      </w:r>
      <w:r w:rsidR="00DB2484">
        <w:rPr>
          <w:rFonts w:cs="Arial"/>
          <w:szCs w:val="24"/>
          <w:lang w:val="ru-RU"/>
        </w:rPr>
        <w:t xml:space="preserve"> писарница, </w:t>
      </w:r>
      <w:r w:rsidRPr="00A44783">
        <w:rPr>
          <w:rFonts w:cs="Arial"/>
          <w:szCs w:val="24"/>
          <w:lang w:val="ru-RU"/>
        </w:rPr>
        <w:t xml:space="preserve">са назнаком: </w:t>
      </w:r>
    </w:p>
    <w:p w14:paraId="03BED5A4" w14:textId="77777777" w:rsidR="00DB2484" w:rsidRDefault="00DB2484" w:rsidP="0016336A">
      <w:pPr>
        <w:pStyle w:val="BodyText"/>
        <w:spacing w:before="0"/>
        <w:rPr>
          <w:rFonts w:cs="Arial"/>
          <w:szCs w:val="24"/>
          <w:lang w:val="ru-RU"/>
        </w:rPr>
      </w:pPr>
    </w:p>
    <w:p w14:paraId="4B16B4DE" w14:textId="77777777" w:rsidR="008D2B23" w:rsidRPr="00FA7F95" w:rsidRDefault="008D2B23" w:rsidP="0016336A">
      <w:pPr>
        <w:pStyle w:val="BodyText"/>
        <w:spacing w:before="0"/>
        <w:rPr>
          <w:rFonts w:cs="Arial"/>
          <w:b/>
          <w:szCs w:val="24"/>
          <w:lang w:val="ru-RU"/>
        </w:rPr>
      </w:pPr>
      <w:r w:rsidRPr="00B944C5">
        <w:rPr>
          <w:rFonts w:cs="Arial"/>
          <w:b/>
          <w:szCs w:val="24"/>
          <w:lang w:val="ru-RU"/>
        </w:rPr>
        <w:lastRenderedPageBreak/>
        <w:t>„</w:t>
      </w:r>
      <w:r w:rsidRPr="00DB2484">
        <w:rPr>
          <w:rFonts w:cs="Arial"/>
          <w:b/>
          <w:szCs w:val="24"/>
          <w:lang w:val="ru-RU"/>
        </w:rPr>
        <w:t>Понуда за јавну набавку</w:t>
      </w:r>
      <w:r w:rsidR="00A44783" w:rsidRPr="00DB2484">
        <w:rPr>
          <w:rFonts w:cs="Arial"/>
          <w:b/>
          <w:szCs w:val="24"/>
          <w:lang w:val="ru-RU"/>
        </w:rPr>
        <w:t xml:space="preserve"> услуга</w:t>
      </w:r>
      <w:r w:rsidR="00357654" w:rsidRPr="00DB2484">
        <w:rPr>
          <w:rFonts w:cs="Arial"/>
          <w:b/>
          <w:szCs w:val="24"/>
          <w:lang w:val="ru-RU"/>
        </w:rPr>
        <w:t xml:space="preserve">: </w:t>
      </w:r>
      <w:r w:rsidR="00007F65" w:rsidRPr="00FA7F95">
        <w:rPr>
          <w:rFonts w:cs="Arial"/>
          <w:b/>
          <w:lang w:val="ru-RU"/>
        </w:rPr>
        <w:t>Наставак реализације развоја и примене информационо- пословног пројекта - ПРОТИС</w:t>
      </w:r>
      <w:r w:rsidR="00A44783" w:rsidRPr="00FA7F95">
        <w:rPr>
          <w:rFonts w:cs="Arial"/>
          <w:b/>
          <w:lang w:val="ru-RU"/>
        </w:rPr>
        <w:t xml:space="preserve">, </w:t>
      </w:r>
      <w:r w:rsidR="00EF306D" w:rsidRPr="00FA7F95">
        <w:rPr>
          <w:rFonts w:cs="Arial"/>
          <w:b/>
          <w:szCs w:val="24"/>
        </w:rPr>
        <w:t>JN/</w:t>
      </w:r>
      <w:r w:rsidR="00A44783" w:rsidRPr="00FA7F95">
        <w:rPr>
          <w:rFonts w:cs="Arial"/>
          <w:b/>
          <w:szCs w:val="24"/>
        </w:rPr>
        <w:t>1000</w:t>
      </w:r>
      <w:r w:rsidR="004140E2" w:rsidRPr="00FA7F95">
        <w:rPr>
          <w:rFonts w:cs="Arial"/>
          <w:b/>
          <w:szCs w:val="24"/>
        </w:rPr>
        <w:t>/0027/2016</w:t>
      </w:r>
      <w:r w:rsidR="00F274AD" w:rsidRPr="00FA7F95">
        <w:rPr>
          <w:rFonts w:cs="Arial"/>
          <w:b/>
          <w:szCs w:val="24"/>
        </w:rPr>
        <w:t xml:space="preserve"> </w:t>
      </w:r>
      <w:r w:rsidRPr="00FA7F95">
        <w:rPr>
          <w:rFonts w:cs="Arial"/>
          <w:b/>
          <w:szCs w:val="24"/>
          <w:lang w:val="ru-RU"/>
        </w:rPr>
        <w:t xml:space="preserve">- НЕ ОТВАРАТИ“. </w:t>
      </w:r>
    </w:p>
    <w:p w14:paraId="41257CA5" w14:textId="77777777" w:rsidR="0016336A" w:rsidRPr="00A44783" w:rsidRDefault="0016336A" w:rsidP="0016336A">
      <w:pPr>
        <w:pStyle w:val="BodyText"/>
        <w:spacing w:before="0"/>
        <w:rPr>
          <w:rFonts w:cs="Arial"/>
          <w:szCs w:val="24"/>
          <w:lang w:val="ru-RU"/>
        </w:rPr>
      </w:pPr>
    </w:p>
    <w:p w14:paraId="562B912B" w14:textId="77777777" w:rsidR="008D2B23" w:rsidRDefault="008D2B23" w:rsidP="0016336A">
      <w:pPr>
        <w:pStyle w:val="KDParagraf"/>
        <w:spacing w:before="0"/>
        <w:rPr>
          <w:rFonts w:cs="Arial"/>
          <w:sz w:val="24"/>
          <w:szCs w:val="24"/>
          <w:lang w:val="sr-Cyrl-CS"/>
        </w:rPr>
      </w:pPr>
      <w:r w:rsidRPr="00A44783">
        <w:rPr>
          <w:rFonts w:cs="Arial"/>
          <w:sz w:val="24"/>
          <w:szCs w:val="24"/>
        </w:rPr>
        <w:t xml:space="preserve">На полеђини коверте обавезно се уписује тачан назив и адреса понуђача, телефон и </w:t>
      </w:r>
      <w:r w:rsidR="00DB2484">
        <w:rPr>
          <w:rFonts w:cs="Arial"/>
          <w:sz w:val="24"/>
          <w:szCs w:val="24"/>
          <w:lang w:val="sr-Latn-CS"/>
        </w:rPr>
        <w:t>e mail/</w:t>
      </w:r>
      <w:r w:rsidRPr="00A44783">
        <w:rPr>
          <w:rFonts w:cs="Arial"/>
          <w:sz w:val="24"/>
          <w:szCs w:val="24"/>
        </w:rPr>
        <w:t>факс понуђача, као и име и презиме овлашћеног лица за контакт.</w:t>
      </w:r>
    </w:p>
    <w:p w14:paraId="606D068C" w14:textId="77777777" w:rsidR="00DB2484" w:rsidRPr="00DB2484" w:rsidRDefault="00DB2484" w:rsidP="0016336A">
      <w:pPr>
        <w:pStyle w:val="KDParagraf"/>
        <w:spacing w:before="0"/>
        <w:rPr>
          <w:rFonts w:cs="Arial"/>
          <w:sz w:val="24"/>
          <w:szCs w:val="24"/>
          <w:lang w:val="sr-Cyrl-CS"/>
        </w:rPr>
      </w:pPr>
    </w:p>
    <w:p w14:paraId="51A1003A" w14:textId="77777777" w:rsidR="008D2B23" w:rsidRPr="00123B1B" w:rsidRDefault="008D2B23" w:rsidP="00123B1B">
      <w:pPr>
        <w:pStyle w:val="KDParagraf"/>
        <w:spacing w:before="0"/>
        <w:rPr>
          <w:rFonts w:cs="Arial"/>
          <w:sz w:val="24"/>
          <w:szCs w:val="24"/>
          <w:lang w:val="sr-Cyrl-CS"/>
        </w:rPr>
      </w:pPr>
      <w:r w:rsidRPr="00123B1B">
        <w:rPr>
          <w:rFonts w:eastAsia="TimesNewRomanPSMT" w:cs="Arial"/>
          <w:bCs/>
          <w:sz w:val="24"/>
          <w:szCs w:val="24"/>
        </w:rPr>
        <w:t xml:space="preserve">У случају да понуду подноси група понуђача, на полеђини коверте назначити да се ради о групи понуђача и навести </w:t>
      </w:r>
      <w:r w:rsidR="00DB2484" w:rsidRPr="00123B1B">
        <w:rPr>
          <w:rFonts w:eastAsia="TimesNewRomanPSMT" w:cs="Arial"/>
          <w:bCs/>
          <w:sz w:val="24"/>
          <w:szCs w:val="24"/>
          <w:lang w:val="sr-Cyrl-CS"/>
        </w:rPr>
        <w:t xml:space="preserve">тачне </w:t>
      </w:r>
      <w:r w:rsidRPr="00123B1B">
        <w:rPr>
          <w:rFonts w:eastAsia="TimesNewRomanPSMT" w:cs="Arial"/>
          <w:bCs/>
          <w:sz w:val="24"/>
          <w:szCs w:val="24"/>
        </w:rPr>
        <w:t>називе и адресу свих чланова групе понуђача</w:t>
      </w:r>
      <w:r w:rsidRPr="00123B1B">
        <w:rPr>
          <w:rFonts w:cs="Arial"/>
          <w:sz w:val="24"/>
          <w:szCs w:val="24"/>
        </w:rPr>
        <w:t>.</w:t>
      </w:r>
    </w:p>
    <w:p w14:paraId="289282F8" w14:textId="77777777" w:rsidR="00123B1B" w:rsidRDefault="00123B1B" w:rsidP="00123B1B">
      <w:pPr>
        <w:spacing w:before="0"/>
        <w:rPr>
          <w:rFonts w:cs="Arial"/>
          <w:sz w:val="24"/>
          <w:szCs w:val="24"/>
          <w:lang w:val="sr-Cyrl-CS"/>
        </w:rPr>
      </w:pPr>
    </w:p>
    <w:p w14:paraId="17B72C07" w14:textId="77777777" w:rsidR="00123B1B" w:rsidRPr="00123B1B" w:rsidRDefault="00123B1B" w:rsidP="00123B1B">
      <w:pPr>
        <w:spacing w:before="0"/>
        <w:rPr>
          <w:rFonts w:cs="Arial"/>
          <w:sz w:val="24"/>
          <w:szCs w:val="24"/>
        </w:rPr>
      </w:pPr>
      <w:r w:rsidRPr="002255AF">
        <w:rPr>
          <w:rFonts w:cs="Arial"/>
          <w:sz w:val="24"/>
          <w:szCs w:val="24"/>
        </w:rPr>
        <w:t>Понуђач у затвореној и запечаћеној коверти, уз писану понуду, доставља и CD или USB са понудом у PDF формату.</w:t>
      </w:r>
      <w:r w:rsidRPr="00123B1B">
        <w:rPr>
          <w:rFonts w:cs="Arial"/>
          <w:sz w:val="24"/>
          <w:szCs w:val="24"/>
        </w:rPr>
        <w:t xml:space="preserve"> </w:t>
      </w:r>
    </w:p>
    <w:p w14:paraId="6920CA67" w14:textId="77777777" w:rsidR="0016336A" w:rsidRPr="00123B1B" w:rsidRDefault="0016336A" w:rsidP="00123B1B">
      <w:pPr>
        <w:pStyle w:val="KDParagraf"/>
        <w:spacing w:before="0"/>
        <w:rPr>
          <w:rFonts w:cs="Arial"/>
          <w:sz w:val="24"/>
          <w:szCs w:val="24"/>
          <w:lang w:val="sr-Cyrl-CS"/>
        </w:rPr>
      </w:pPr>
    </w:p>
    <w:p w14:paraId="2A01C4A9" w14:textId="77777777" w:rsidR="00535917" w:rsidRPr="00123B1B" w:rsidRDefault="00535917" w:rsidP="00123B1B">
      <w:pPr>
        <w:tabs>
          <w:tab w:val="left" w:pos="360"/>
        </w:tabs>
        <w:spacing w:before="0"/>
        <w:rPr>
          <w:rFonts w:cs="Arial"/>
          <w:sz w:val="24"/>
          <w:szCs w:val="24"/>
        </w:rPr>
      </w:pPr>
      <w:r w:rsidRPr="00123B1B">
        <w:rPr>
          <w:rFonts w:cs="Arial"/>
          <w:sz w:val="24"/>
          <w:szCs w:val="24"/>
        </w:rPr>
        <w:t xml:space="preserve">Све обрасце у понуди потписује и оверава Понуђач, изузев Обрасца </w:t>
      </w:r>
      <w:r w:rsidRPr="00123B1B">
        <w:rPr>
          <w:rFonts w:cs="Arial"/>
          <w:sz w:val="24"/>
          <w:szCs w:val="24"/>
          <w:lang w:val="sr-Cyrl-CS"/>
        </w:rPr>
        <w:t>4</w:t>
      </w:r>
      <w:r w:rsidRPr="00123B1B">
        <w:rPr>
          <w:rFonts w:cs="Arial"/>
          <w:sz w:val="24"/>
          <w:szCs w:val="24"/>
        </w:rPr>
        <w:t>. који попуњава, потписује и оверава сваки подизвођач у своје име.</w:t>
      </w:r>
    </w:p>
    <w:p w14:paraId="20E248CF" w14:textId="77777777" w:rsidR="00535917" w:rsidRPr="00123B1B" w:rsidRDefault="00535917" w:rsidP="00123B1B">
      <w:pPr>
        <w:spacing w:before="0"/>
        <w:rPr>
          <w:rFonts w:cs="Arial"/>
          <w:sz w:val="24"/>
          <w:szCs w:val="24"/>
          <w:lang w:val="sr-Cyrl-CS"/>
        </w:rPr>
      </w:pPr>
    </w:p>
    <w:p w14:paraId="240FF6A2" w14:textId="77777777" w:rsidR="00535917" w:rsidRPr="00B01661" w:rsidRDefault="00535917" w:rsidP="00535917">
      <w:pPr>
        <w:spacing w:before="0"/>
        <w:rPr>
          <w:rFonts w:cs="Arial"/>
          <w:sz w:val="24"/>
          <w:szCs w:val="24"/>
        </w:rPr>
      </w:pPr>
      <w:r w:rsidRPr="00B01661">
        <w:rPr>
          <w:rFonts w:cs="Arial"/>
          <w:sz w:val="24"/>
          <w:szCs w:val="24"/>
        </w:rPr>
        <w:t xml:space="preserve">У случају заједничке понуде групе </w:t>
      </w:r>
      <w:r w:rsidRPr="00B01661">
        <w:rPr>
          <w:rFonts w:cs="Arial"/>
          <w:sz w:val="24"/>
          <w:szCs w:val="24"/>
          <w:lang w:val="sr-Cyrl-CS"/>
        </w:rPr>
        <w:t>п</w:t>
      </w:r>
      <w:r w:rsidRPr="00B01661">
        <w:rPr>
          <w:rFonts w:cs="Arial"/>
          <w:sz w:val="24"/>
          <w:szCs w:val="24"/>
        </w:rPr>
        <w:t xml:space="preserve">онуђача све обрасце потписује и оверава члан групе </w:t>
      </w:r>
      <w:r w:rsidRPr="00B01661">
        <w:rPr>
          <w:rFonts w:cs="Arial"/>
          <w:sz w:val="24"/>
          <w:szCs w:val="24"/>
          <w:lang w:val="sr-Cyrl-CS"/>
        </w:rPr>
        <w:t>п</w:t>
      </w:r>
      <w:r w:rsidRPr="00B01661">
        <w:rPr>
          <w:rFonts w:cs="Arial"/>
          <w:sz w:val="24"/>
          <w:szCs w:val="24"/>
        </w:rPr>
        <w:t xml:space="preserve">онуђача који је одређен као Носилац посла у споразуму чланова групе </w:t>
      </w:r>
      <w:r w:rsidRPr="00B01661">
        <w:rPr>
          <w:rFonts w:cs="Arial"/>
          <w:sz w:val="24"/>
          <w:szCs w:val="24"/>
          <w:lang w:val="sr-Cyrl-CS"/>
        </w:rPr>
        <w:t>п</w:t>
      </w:r>
      <w:r w:rsidRPr="00B01661">
        <w:rPr>
          <w:rFonts w:cs="Arial"/>
          <w:sz w:val="24"/>
          <w:szCs w:val="24"/>
        </w:rPr>
        <w:t xml:space="preserve">онуђача, </w:t>
      </w:r>
      <w:r w:rsidRPr="00535917">
        <w:rPr>
          <w:rFonts w:cs="Arial"/>
          <w:sz w:val="24"/>
          <w:szCs w:val="24"/>
        </w:rPr>
        <w:t xml:space="preserve">изузев Обрасца </w:t>
      </w:r>
      <w:r w:rsidRPr="00535917">
        <w:rPr>
          <w:rFonts w:cs="Arial"/>
          <w:sz w:val="24"/>
          <w:szCs w:val="24"/>
          <w:lang w:val="sr-Cyrl-CS"/>
        </w:rPr>
        <w:t>број 3</w:t>
      </w:r>
      <w:r w:rsidRPr="00535917">
        <w:rPr>
          <w:rFonts w:cs="Arial"/>
          <w:sz w:val="24"/>
          <w:szCs w:val="24"/>
        </w:rPr>
        <w:t xml:space="preserve">. и Обрасца </w:t>
      </w:r>
      <w:r w:rsidRPr="00535917">
        <w:rPr>
          <w:rFonts w:cs="Arial"/>
          <w:sz w:val="24"/>
          <w:szCs w:val="24"/>
          <w:lang w:val="sr-Cyrl-CS"/>
        </w:rPr>
        <w:t>број 4</w:t>
      </w:r>
      <w:r w:rsidRPr="00535917">
        <w:rPr>
          <w:rFonts w:cs="Arial"/>
          <w:sz w:val="24"/>
          <w:szCs w:val="24"/>
        </w:rPr>
        <w:t xml:space="preserve">. које попуњава, потписује и оверава сваки члан групе </w:t>
      </w:r>
      <w:r w:rsidRPr="00535917">
        <w:rPr>
          <w:rFonts w:cs="Arial"/>
          <w:sz w:val="24"/>
          <w:szCs w:val="24"/>
          <w:lang w:val="sr-Cyrl-CS"/>
        </w:rPr>
        <w:t>п</w:t>
      </w:r>
      <w:r w:rsidRPr="00535917">
        <w:rPr>
          <w:rFonts w:cs="Arial"/>
          <w:sz w:val="24"/>
          <w:szCs w:val="24"/>
        </w:rPr>
        <w:t>онуђача у своје име.</w:t>
      </w:r>
    </w:p>
    <w:p w14:paraId="137558A1" w14:textId="77777777" w:rsidR="0016336A" w:rsidRPr="00DB2484" w:rsidRDefault="0016336A" w:rsidP="0016336A">
      <w:pPr>
        <w:pStyle w:val="KDParagraf"/>
        <w:spacing w:before="0"/>
        <w:rPr>
          <w:rFonts w:cs="Arial"/>
          <w:sz w:val="24"/>
          <w:szCs w:val="24"/>
          <w:highlight w:val="green"/>
          <w:lang w:val="sr-Cyrl-CS"/>
        </w:rPr>
      </w:pPr>
    </w:p>
    <w:p w14:paraId="17D5DFAC" w14:textId="77777777" w:rsidR="00613B13" w:rsidRPr="00A44783" w:rsidRDefault="00613B13" w:rsidP="0016336A">
      <w:pPr>
        <w:pStyle w:val="KDParagraf"/>
        <w:spacing w:before="0"/>
        <w:rPr>
          <w:rFonts w:cs="Arial"/>
          <w:sz w:val="24"/>
          <w:szCs w:val="24"/>
        </w:rPr>
      </w:pPr>
      <w:r w:rsidRPr="00535917">
        <w:rPr>
          <w:rFonts w:cs="Arial"/>
          <w:sz w:val="24"/>
          <w:szCs w:val="24"/>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r w:rsidRPr="00A44783">
        <w:rPr>
          <w:rFonts w:cs="Arial"/>
          <w:sz w:val="24"/>
          <w:szCs w:val="24"/>
        </w:rPr>
        <w:t xml:space="preserve"> </w:t>
      </w:r>
    </w:p>
    <w:p w14:paraId="02F29265" w14:textId="77777777" w:rsidR="00613B13" w:rsidRPr="00A44783" w:rsidRDefault="00613B13" w:rsidP="0016336A">
      <w:pPr>
        <w:tabs>
          <w:tab w:val="left" w:pos="284"/>
          <w:tab w:val="left" w:pos="330"/>
        </w:tabs>
        <w:spacing w:before="0"/>
        <w:ind w:left="284"/>
        <w:rPr>
          <w:rFonts w:eastAsia="TimesNewRomanPSMT" w:cs="Arial"/>
          <w:bCs/>
          <w:sz w:val="24"/>
          <w:szCs w:val="24"/>
        </w:rPr>
      </w:pPr>
    </w:p>
    <w:p w14:paraId="2EE6D60E" w14:textId="77777777" w:rsidR="008D2B23" w:rsidRPr="00A44783" w:rsidRDefault="008D2B23" w:rsidP="00D922B8">
      <w:pPr>
        <w:pStyle w:val="KDPodnaslov2"/>
        <w:numPr>
          <w:ilvl w:val="1"/>
          <w:numId w:val="13"/>
        </w:numPr>
        <w:spacing w:before="0"/>
        <w:ind w:left="0" w:firstLine="0"/>
        <w:jc w:val="both"/>
        <w:rPr>
          <w:rFonts w:cs="Arial"/>
          <w:sz w:val="24"/>
          <w:szCs w:val="24"/>
        </w:rPr>
      </w:pPr>
      <w:bookmarkStart w:id="1143" w:name="_Toc441651579"/>
      <w:bookmarkStart w:id="1144" w:name="_Toc442559890"/>
      <w:r w:rsidRPr="00A44783">
        <w:rPr>
          <w:rFonts w:cs="Arial"/>
          <w:sz w:val="24"/>
          <w:szCs w:val="24"/>
        </w:rPr>
        <w:t xml:space="preserve">Обавезна </w:t>
      </w:r>
      <w:r w:rsidR="001D15B9">
        <w:rPr>
          <w:rFonts w:cs="Arial"/>
          <w:sz w:val="24"/>
          <w:szCs w:val="24"/>
          <w:lang w:val="sr-Cyrl-CS"/>
        </w:rPr>
        <w:t>С</w:t>
      </w:r>
      <w:r w:rsidRPr="00A44783">
        <w:rPr>
          <w:rFonts w:cs="Arial"/>
          <w:sz w:val="24"/>
          <w:szCs w:val="24"/>
        </w:rPr>
        <w:t>адржина понуде</w:t>
      </w:r>
      <w:bookmarkEnd w:id="1143"/>
      <w:bookmarkEnd w:id="1144"/>
    </w:p>
    <w:p w14:paraId="68AE94C1" w14:textId="77777777" w:rsidR="00DB2484" w:rsidRDefault="00DB2484" w:rsidP="0016336A">
      <w:pPr>
        <w:pStyle w:val="KDParagraf"/>
        <w:spacing w:before="0"/>
        <w:rPr>
          <w:rFonts w:cs="Arial"/>
          <w:sz w:val="24"/>
          <w:szCs w:val="24"/>
          <w:lang w:val="ru-RU" w:bidi="en-US"/>
        </w:rPr>
      </w:pPr>
    </w:p>
    <w:p w14:paraId="0C8D8D67" w14:textId="77777777" w:rsidR="008D2B23" w:rsidRPr="001D15B9" w:rsidRDefault="008D2B23" w:rsidP="001D15B9">
      <w:pPr>
        <w:pStyle w:val="KDParagraf"/>
        <w:spacing w:before="0"/>
        <w:rPr>
          <w:rFonts w:cs="Arial"/>
          <w:sz w:val="24"/>
          <w:szCs w:val="24"/>
        </w:rPr>
      </w:pPr>
      <w:r w:rsidRPr="001D15B9">
        <w:rPr>
          <w:rFonts w:cs="Arial"/>
          <w:sz w:val="24"/>
          <w:szCs w:val="24"/>
          <w:lang w:val="ru-RU" w:bidi="en-US"/>
        </w:rPr>
        <w:t>Садржину понуде, поред Обрасца понуде, чине и сви остали докази о испуњености услова из чл. 75.</w:t>
      </w:r>
      <w:r w:rsidR="00836B7C" w:rsidRPr="001D15B9">
        <w:rPr>
          <w:rFonts w:cs="Arial"/>
          <w:sz w:val="24"/>
          <w:szCs w:val="24"/>
          <w:lang w:val="ru-RU" w:bidi="en-US"/>
        </w:rPr>
        <w:t xml:space="preserve"> </w:t>
      </w:r>
      <w:r w:rsidRPr="001D15B9">
        <w:rPr>
          <w:rFonts w:cs="Arial"/>
          <w:sz w:val="24"/>
          <w:szCs w:val="24"/>
          <w:lang w:val="ru-RU" w:bidi="en-US"/>
        </w:rPr>
        <w:t>и 76.</w:t>
      </w:r>
      <w:r w:rsidR="004D0A8F" w:rsidRPr="001D15B9">
        <w:rPr>
          <w:rFonts w:cs="Arial"/>
          <w:sz w:val="24"/>
          <w:szCs w:val="24"/>
          <w:lang w:val="ru-RU" w:bidi="en-US"/>
        </w:rPr>
        <w:t xml:space="preserve"> </w:t>
      </w:r>
      <w:r w:rsidRPr="001D15B9">
        <w:rPr>
          <w:rFonts w:cs="Arial"/>
          <w:sz w:val="24"/>
          <w:szCs w:val="24"/>
        </w:rPr>
        <w:t>Закона</w:t>
      </w:r>
      <w:r w:rsidRPr="001D15B9">
        <w:rPr>
          <w:rFonts w:cs="Arial"/>
          <w:sz w:val="24"/>
          <w:szCs w:val="24"/>
          <w:lang w:bidi="en-US"/>
        </w:rPr>
        <w:t>, предвиђени чл. 77. Закона, који су наведени у конкурсној документацији, као и сви тражени прилози и изјаве</w:t>
      </w:r>
      <w:r w:rsidR="00DB2484" w:rsidRPr="001D15B9">
        <w:rPr>
          <w:rFonts w:cs="Arial"/>
          <w:sz w:val="24"/>
          <w:szCs w:val="24"/>
          <w:lang w:val="sr-Cyrl-CS" w:bidi="en-US"/>
        </w:rPr>
        <w:t xml:space="preserve">, </w:t>
      </w:r>
      <w:r w:rsidRPr="001D15B9">
        <w:rPr>
          <w:rFonts w:cs="Arial"/>
          <w:sz w:val="24"/>
          <w:szCs w:val="24"/>
          <w:lang w:bidi="en-US"/>
        </w:rPr>
        <w:t>на начин предвиђен следећим ставом ове тачке</w:t>
      </w:r>
      <w:r w:rsidRPr="001D15B9">
        <w:rPr>
          <w:rFonts w:cs="Arial"/>
          <w:sz w:val="24"/>
          <w:szCs w:val="24"/>
        </w:rPr>
        <w:t>:</w:t>
      </w:r>
    </w:p>
    <w:p w14:paraId="2D76615D" w14:textId="77777777" w:rsidR="00645F72" w:rsidRPr="001D15B9" w:rsidRDefault="00555BB8" w:rsidP="001D15B9">
      <w:pPr>
        <w:pStyle w:val="KDNabrajanje"/>
        <w:spacing w:before="0"/>
        <w:rPr>
          <w:rFonts w:cs="Arial"/>
          <w:sz w:val="24"/>
          <w:szCs w:val="24"/>
        </w:rPr>
      </w:pPr>
      <w:r w:rsidRPr="001D15B9">
        <w:rPr>
          <w:rFonts w:cs="Arial"/>
          <w:sz w:val="24"/>
          <w:szCs w:val="24"/>
          <w:lang w:val="sr-Cyrl-CS"/>
        </w:rPr>
        <w:t xml:space="preserve">попуњен, потписан и оверен </w:t>
      </w:r>
      <w:r w:rsidR="00645F72" w:rsidRPr="001D15B9">
        <w:rPr>
          <w:rFonts w:cs="Arial"/>
          <w:sz w:val="24"/>
          <w:szCs w:val="24"/>
        </w:rPr>
        <w:t xml:space="preserve">Образац понуде </w:t>
      </w:r>
    </w:p>
    <w:p w14:paraId="3182086C" w14:textId="77777777" w:rsidR="00645F72" w:rsidRPr="001D15B9" w:rsidRDefault="00555BB8" w:rsidP="001D15B9">
      <w:pPr>
        <w:pStyle w:val="KDNabrajanje"/>
        <w:spacing w:before="0"/>
        <w:rPr>
          <w:rFonts w:cs="Arial"/>
          <w:sz w:val="24"/>
          <w:szCs w:val="24"/>
        </w:rPr>
      </w:pPr>
      <w:r w:rsidRPr="001D15B9">
        <w:rPr>
          <w:rFonts w:cs="Arial"/>
          <w:sz w:val="24"/>
          <w:szCs w:val="24"/>
          <w:lang w:val="sr-Cyrl-CS"/>
        </w:rPr>
        <w:t xml:space="preserve">попуњен, потписан и оверен </w:t>
      </w:r>
      <w:r w:rsidR="00645F72" w:rsidRPr="001D15B9">
        <w:rPr>
          <w:rFonts w:cs="Arial"/>
          <w:sz w:val="24"/>
          <w:szCs w:val="24"/>
        </w:rPr>
        <w:t xml:space="preserve">Структура цене </w:t>
      </w:r>
    </w:p>
    <w:p w14:paraId="6489F6B1" w14:textId="77777777" w:rsidR="008D2B23" w:rsidRPr="001D15B9" w:rsidRDefault="00555BB8" w:rsidP="001D15B9">
      <w:pPr>
        <w:pStyle w:val="KDNabrajanje"/>
        <w:spacing w:before="0"/>
        <w:rPr>
          <w:rFonts w:cs="Arial"/>
          <w:sz w:val="24"/>
          <w:szCs w:val="24"/>
        </w:rPr>
      </w:pPr>
      <w:r w:rsidRPr="001D15B9">
        <w:rPr>
          <w:rFonts w:cs="Arial"/>
          <w:sz w:val="24"/>
          <w:szCs w:val="24"/>
          <w:lang w:val="sr-Cyrl-CS"/>
        </w:rPr>
        <w:t xml:space="preserve">попуњен, потписан и оверен </w:t>
      </w:r>
      <w:r w:rsidR="008D2B23" w:rsidRPr="001D15B9">
        <w:rPr>
          <w:rFonts w:cs="Arial"/>
          <w:sz w:val="24"/>
          <w:szCs w:val="24"/>
        </w:rPr>
        <w:t xml:space="preserve">Изјава о независној понуди </w:t>
      </w:r>
    </w:p>
    <w:p w14:paraId="1BC9CDE1" w14:textId="77777777" w:rsidR="00645F72" w:rsidRPr="001D15B9" w:rsidRDefault="00555BB8" w:rsidP="001D15B9">
      <w:pPr>
        <w:pStyle w:val="KDNabrajanje"/>
        <w:spacing w:before="0"/>
        <w:rPr>
          <w:rFonts w:cs="Arial"/>
          <w:sz w:val="24"/>
          <w:szCs w:val="24"/>
        </w:rPr>
      </w:pPr>
      <w:r w:rsidRPr="001D15B9">
        <w:rPr>
          <w:rFonts w:cs="Arial"/>
          <w:sz w:val="24"/>
          <w:szCs w:val="24"/>
          <w:lang w:val="sr-Cyrl-CS"/>
        </w:rPr>
        <w:t xml:space="preserve">попуњен, потписан и оверен </w:t>
      </w:r>
      <w:r w:rsidR="00645F72" w:rsidRPr="001D15B9">
        <w:rPr>
          <w:rFonts w:cs="Arial"/>
          <w:sz w:val="24"/>
          <w:szCs w:val="24"/>
        </w:rPr>
        <w:t>Изјав</w:t>
      </w:r>
      <w:r w:rsidR="001945FA" w:rsidRPr="001D15B9">
        <w:rPr>
          <w:rFonts w:cs="Arial"/>
          <w:sz w:val="24"/>
          <w:szCs w:val="24"/>
        </w:rPr>
        <w:t>а</w:t>
      </w:r>
      <w:r w:rsidR="00645F72" w:rsidRPr="001D15B9">
        <w:rPr>
          <w:rFonts w:cs="Arial"/>
          <w:sz w:val="24"/>
          <w:szCs w:val="24"/>
        </w:rPr>
        <w:t xml:space="preserve"> у складу са чланом 75. став 2. Закона </w:t>
      </w:r>
    </w:p>
    <w:p w14:paraId="27EBE198" w14:textId="77777777" w:rsidR="00555BB8" w:rsidRPr="002D7196" w:rsidRDefault="00555BB8" w:rsidP="002D7196">
      <w:pPr>
        <w:pStyle w:val="KDNabrajanje"/>
        <w:spacing w:before="0"/>
        <w:rPr>
          <w:rFonts w:cs="Arial"/>
          <w:sz w:val="24"/>
          <w:szCs w:val="24"/>
        </w:rPr>
      </w:pPr>
      <w:r w:rsidRPr="002D7196">
        <w:rPr>
          <w:rFonts w:cs="Arial"/>
          <w:sz w:val="24"/>
          <w:szCs w:val="24"/>
          <w:lang w:val="sr-Cyrl-CS"/>
        </w:rPr>
        <w:t>попуњен, потписан и оверен образац Референтна листа</w:t>
      </w:r>
    </w:p>
    <w:p w14:paraId="1F3A482E" w14:textId="77777777" w:rsidR="00555BB8" w:rsidRPr="002D7196" w:rsidRDefault="00555BB8" w:rsidP="002D7196">
      <w:pPr>
        <w:pStyle w:val="KDNabrajanje"/>
        <w:spacing w:before="0"/>
        <w:rPr>
          <w:rFonts w:cs="Arial"/>
          <w:sz w:val="24"/>
          <w:szCs w:val="24"/>
        </w:rPr>
      </w:pPr>
      <w:r w:rsidRPr="002D7196">
        <w:rPr>
          <w:rFonts w:cs="Arial"/>
          <w:sz w:val="24"/>
          <w:szCs w:val="24"/>
          <w:lang w:val="sr-Cyrl-CS"/>
        </w:rPr>
        <w:t>попуњен, потписан и оверен образац Потврда</w:t>
      </w:r>
      <w:r w:rsidR="009E38EA" w:rsidRPr="002D7196">
        <w:rPr>
          <w:rFonts w:cs="Arial"/>
          <w:sz w:val="24"/>
          <w:szCs w:val="24"/>
        </w:rPr>
        <w:t xml:space="preserve"> о извршеним услугама</w:t>
      </w:r>
      <w:r w:rsidR="001D15B9" w:rsidRPr="002D7196">
        <w:rPr>
          <w:rFonts w:cs="Arial"/>
          <w:sz w:val="24"/>
          <w:szCs w:val="24"/>
          <w:lang w:val="sr-Cyrl-CS"/>
        </w:rPr>
        <w:t>,</w:t>
      </w:r>
      <w:r w:rsidR="001D15B9" w:rsidRPr="002D7196">
        <w:rPr>
          <w:sz w:val="24"/>
          <w:szCs w:val="24"/>
        </w:rPr>
        <w:t xml:space="preserve"> издата од ранијег наручиоца услуга</w:t>
      </w:r>
    </w:p>
    <w:p w14:paraId="19EFDCE3" w14:textId="77777777" w:rsidR="001D15B9" w:rsidRPr="002D7196" w:rsidRDefault="001D15B9" w:rsidP="002D7196">
      <w:pPr>
        <w:pStyle w:val="KDNabrajanje"/>
        <w:spacing w:before="0"/>
        <w:rPr>
          <w:rFonts w:cs="Arial"/>
          <w:sz w:val="24"/>
          <w:szCs w:val="24"/>
        </w:rPr>
      </w:pPr>
      <w:r w:rsidRPr="002D7196">
        <w:rPr>
          <w:rFonts w:cs="Arial"/>
          <w:sz w:val="24"/>
          <w:szCs w:val="24"/>
          <w:lang w:val="sr-Cyrl-CS"/>
        </w:rPr>
        <w:t xml:space="preserve">попуњен, потписан и оверен образац </w:t>
      </w:r>
      <w:r w:rsidRPr="002D7196">
        <w:rPr>
          <w:rFonts w:cs="Arial"/>
          <w:sz w:val="24"/>
          <w:szCs w:val="24"/>
        </w:rPr>
        <w:t xml:space="preserve">Квалификациона структура </w:t>
      </w:r>
      <w:r w:rsidRPr="002D7196">
        <w:rPr>
          <w:rFonts w:cs="Arial"/>
          <w:sz w:val="24"/>
          <w:szCs w:val="24"/>
          <w:lang w:val="sr-Cyrl-CS"/>
        </w:rPr>
        <w:t>извршилаца</w:t>
      </w:r>
      <w:r w:rsidRPr="002D7196">
        <w:rPr>
          <w:rFonts w:cs="Arial"/>
          <w:sz w:val="24"/>
          <w:szCs w:val="24"/>
        </w:rPr>
        <w:t xml:space="preserve"> кој</w:t>
      </w:r>
      <w:r w:rsidRPr="002D7196">
        <w:rPr>
          <w:rFonts w:cs="Arial"/>
          <w:sz w:val="24"/>
          <w:szCs w:val="24"/>
          <w:lang w:val="sr-Cyrl-CS"/>
        </w:rPr>
        <w:t>а</w:t>
      </w:r>
      <w:r w:rsidRPr="002D7196">
        <w:rPr>
          <w:rFonts w:cs="Arial"/>
          <w:sz w:val="24"/>
          <w:szCs w:val="24"/>
        </w:rPr>
        <w:t xml:space="preserve"> ће бити ангажовани у извршењу услуга које су предмет набавке</w:t>
      </w:r>
    </w:p>
    <w:p w14:paraId="21F9B194" w14:textId="77777777" w:rsidR="00045CBA" w:rsidRPr="002D7196" w:rsidRDefault="001D15B9" w:rsidP="002D7196">
      <w:pPr>
        <w:pStyle w:val="KDNabrajanje"/>
        <w:spacing w:before="0"/>
        <w:rPr>
          <w:sz w:val="24"/>
          <w:szCs w:val="24"/>
        </w:rPr>
      </w:pPr>
      <w:r w:rsidRPr="002D7196">
        <w:rPr>
          <w:rFonts w:cs="Arial"/>
          <w:sz w:val="24"/>
          <w:szCs w:val="24"/>
          <w:lang w:val="sr-Cyrl-CS"/>
        </w:rPr>
        <w:t xml:space="preserve">попуњен, потписан и оверен образац </w:t>
      </w:r>
      <w:r w:rsidR="00045CBA" w:rsidRPr="002D7196">
        <w:rPr>
          <w:rFonts w:cs="Arial"/>
          <w:sz w:val="24"/>
          <w:szCs w:val="24"/>
          <w:lang w:val="sr-Cyrl-CS"/>
        </w:rPr>
        <w:t>Радна биографија</w:t>
      </w:r>
    </w:p>
    <w:p w14:paraId="031E4EB0" w14:textId="77777777" w:rsidR="001D15B9" w:rsidRPr="002D7196" w:rsidRDefault="00045CBA" w:rsidP="002D7196">
      <w:pPr>
        <w:pStyle w:val="KDNabrajanje"/>
        <w:spacing w:before="0"/>
        <w:rPr>
          <w:sz w:val="24"/>
          <w:szCs w:val="24"/>
        </w:rPr>
      </w:pPr>
      <w:r w:rsidRPr="002D7196">
        <w:rPr>
          <w:rFonts w:cs="Arial"/>
          <w:sz w:val="24"/>
          <w:szCs w:val="24"/>
          <w:lang w:val="sr-Cyrl-CS"/>
        </w:rPr>
        <w:t xml:space="preserve">попуњен, потписан и оверен образац </w:t>
      </w:r>
      <w:r w:rsidR="001D15B9" w:rsidRPr="002D7196">
        <w:rPr>
          <w:sz w:val="24"/>
          <w:szCs w:val="24"/>
        </w:rPr>
        <w:t xml:space="preserve">Изјава о екслузивности и доступности </w:t>
      </w:r>
    </w:p>
    <w:p w14:paraId="3CBD7A33" w14:textId="77777777" w:rsidR="00FA7F95" w:rsidRPr="00FA7F95" w:rsidRDefault="00FA7F95" w:rsidP="002D7196">
      <w:pPr>
        <w:pStyle w:val="KDNabrajanje"/>
        <w:spacing w:before="0"/>
        <w:rPr>
          <w:sz w:val="24"/>
          <w:szCs w:val="24"/>
        </w:rPr>
      </w:pPr>
      <w:r w:rsidRPr="00FA7F95">
        <w:rPr>
          <w:sz w:val="24"/>
          <w:szCs w:val="24"/>
        </w:rPr>
        <w:t xml:space="preserve">попуњен, потписан и печатом оверен </w:t>
      </w:r>
      <w:r w:rsidRPr="00FA7F95">
        <w:rPr>
          <w:rFonts w:cs="Arial"/>
          <w:sz w:val="24"/>
          <w:szCs w:val="24"/>
        </w:rPr>
        <w:t xml:space="preserve">образац </w:t>
      </w:r>
      <w:r w:rsidRPr="00FA7F95">
        <w:rPr>
          <w:sz w:val="24"/>
          <w:szCs w:val="24"/>
        </w:rPr>
        <w:t xml:space="preserve">Изјава о испуњавању услова из чл. 75. </w:t>
      </w:r>
      <w:r w:rsidR="007F0BA3">
        <w:rPr>
          <w:sz w:val="24"/>
          <w:szCs w:val="24"/>
          <w:lang w:val="sr-Cyrl-CS"/>
        </w:rPr>
        <w:t xml:space="preserve">став 1. </w:t>
      </w:r>
      <w:r>
        <w:rPr>
          <w:sz w:val="24"/>
          <w:szCs w:val="24"/>
        </w:rPr>
        <w:t>Закона у поступку јавне набавке</w:t>
      </w:r>
    </w:p>
    <w:p w14:paraId="4C05BC36" w14:textId="77777777" w:rsidR="005A397A" w:rsidRPr="001D15B9" w:rsidRDefault="005A397A" w:rsidP="005A397A">
      <w:pPr>
        <w:pStyle w:val="KDNabrajanje"/>
        <w:spacing w:before="0"/>
        <w:rPr>
          <w:rFonts w:cs="Arial"/>
          <w:sz w:val="24"/>
          <w:szCs w:val="24"/>
        </w:rPr>
      </w:pPr>
      <w:r w:rsidRPr="001D15B9">
        <w:rPr>
          <w:rFonts w:cs="Arial"/>
          <w:sz w:val="24"/>
          <w:szCs w:val="24"/>
          <w:lang w:val="sr-Cyrl-CS"/>
        </w:rPr>
        <w:t xml:space="preserve">попуњен, потписан и оверен </w:t>
      </w:r>
      <w:r w:rsidRPr="001D15B9">
        <w:rPr>
          <w:rFonts w:cs="Arial"/>
          <w:sz w:val="24"/>
          <w:szCs w:val="24"/>
        </w:rPr>
        <w:t>Образац трошкова припреме понуде, ако понуђач захтева надокнаду трошкова у складу са чл.</w:t>
      </w:r>
      <w:r w:rsidRPr="001D15B9">
        <w:rPr>
          <w:rFonts w:cs="Arial"/>
          <w:sz w:val="24"/>
          <w:szCs w:val="24"/>
          <w:lang w:val="sr-Cyrl-CS"/>
        </w:rPr>
        <w:t xml:space="preserve"> </w:t>
      </w:r>
      <w:r w:rsidRPr="001D15B9">
        <w:rPr>
          <w:rFonts w:cs="Arial"/>
          <w:sz w:val="24"/>
          <w:szCs w:val="24"/>
        </w:rPr>
        <w:t>88 Закона</w:t>
      </w:r>
    </w:p>
    <w:p w14:paraId="1312519D" w14:textId="77777777" w:rsidR="00E33491" w:rsidRPr="00E33491" w:rsidRDefault="00E33491" w:rsidP="00E33491">
      <w:pPr>
        <w:pStyle w:val="KDNabrajanje"/>
        <w:spacing w:before="0"/>
        <w:rPr>
          <w:rFonts w:cs="Arial"/>
          <w:color w:val="000000" w:themeColor="text1"/>
          <w:sz w:val="24"/>
          <w:szCs w:val="24"/>
        </w:rPr>
      </w:pPr>
      <w:r w:rsidRPr="00E33491">
        <w:rPr>
          <w:rFonts w:cs="Arial"/>
          <w:sz w:val="24"/>
          <w:szCs w:val="24"/>
          <w:lang w:val="sr-Cyrl-CS"/>
        </w:rPr>
        <w:t>попуњен, потписан и оверен о</w:t>
      </w:r>
      <w:r w:rsidRPr="00E33491">
        <w:rPr>
          <w:rFonts w:cs="Arial"/>
          <w:sz w:val="24"/>
          <w:szCs w:val="24"/>
        </w:rPr>
        <w:t xml:space="preserve">бразац </w:t>
      </w:r>
      <w:r w:rsidRPr="00E33491">
        <w:rPr>
          <w:rFonts w:cs="Arial"/>
          <w:sz w:val="24"/>
          <w:szCs w:val="24"/>
          <w:lang w:val="sr-Cyrl-CS" w:eastAsia="ar-SA"/>
        </w:rPr>
        <w:t>Г</w:t>
      </w:r>
      <w:r w:rsidRPr="00E33491">
        <w:rPr>
          <w:rFonts w:cs="Arial"/>
          <w:sz w:val="24"/>
          <w:szCs w:val="24"/>
          <w:lang w:eastAsia="ar-SA"/>
        </w:rPr>
        <w:t>антограм активности</w:t>
      </w:r>
    </w:p>
    <w:p w14:paraId="40D1C063" w14:textId="77777777" w:rsidR="00956858" w:rsidRPr="001D15B9" w:rsidRDefault="00956858" w:rsidP="00956858">
      <w:pPr>
        <w:pStyle w:val="KDNabrajanje"/>
        <w:spacing w:before="0"/>
        <w:rPr>
          <w:rFonts w:cs="Arial"/>
          <w:color w:val="000000" w:themeColor="text1"/>
          <w:sz w:val="24"/>
          <w:szCs w:val="24"/>
        </w:rPr>
      </w:pPr>
      <w:r w:rsidRPr="001D15B9">
        <w:rPr>
          <w:rFonts w:cs="Arial"/>
          <w:color w:val="000000" w:themeColor="text1"/>
          <w:sz w:val="24"/>
          <w:szCs w:val="24"/>
        </w:rPr>
        <w:lastRenderedPageBreak/>
        <w:t>потписан и оверен „Модел уговор</w:t>
      </w:r>
      <w:r w:rsidRPr="00F274AD">
        <w:rPr>
          <w:rFonts w:cs="Arial"/>
          <w:color w:val="000000" w:themeColor="text1"/>
          <w:sz w:val="24"/>
          <w:szCs w:val="24"/>
        </w:rPr>
        <w:t>а“</w:t>
      </w:r>
      <w:r w:rsidRPr="00F274AD">
        <w:rPr>
          <w:rFonts w:cs="Arial"/>
          <w:color w:val="000000" w:themeColor="text1"/>
          <w:sz w:val="24"/>
          <w:szCs w:val="24"/>
          <w:lang w:val="sr-Cyrl-CS"/>
        </w:rPr>
        <w:t>,</w:t>
      </w:r>
      <w:r>
        <w:rPr>
          <w:rFonts w:cs="Arial"/>
          <w:color w:val="000000" w:themeColor="text1"/>
          <w:sz w:val="24"/>
          <w:szCs w:val="24"/>
          <w:lang w:val="sr-Cyrl-CS"/>
        </w:rPr>
        <w:t xml:space="preserve"> </w:t>
      </w:r>
    </w:p>
    <w:p w14:paraId="49CE7353" w14:textId="77777777" w:rsidR="00956858" w:rsidRPr="001D15B9" w:rsidRDefault="00956858" w:rsidP="00956858">
      <w:pPr>
        <w:pStyle w:val="KDNabrajanje"/>
        <w:spacing w:before="0"/>
        <w:rPr>
          <w:rFonts w:cs="Arial"/>
          <w:color w:val="000000" w:themeColor="text1"/>
          <w:sz w:val="24"/>
          <w:szCs w:val="24"/>
        </w:rPr>
      </w:pPr>
      <w:r w:rsidRPr="001D15B9">
        <w:rPr>
          <w:rFonts w:cs="Arial"/>
          <w:color w:val="000000" w:themeColor="text1"/>
          <w:sz w:val="24"/>
          <w:szCs w:val="24"/>
          <w:lang w:val="sr-Cyrl-CS"/>
        </w:rPr>
        <w:t>потписан и оверен „Модел уговора о чувању пословне тајне и поверљивих информација</w:t>
      </w:r>
    </w:p>
    <w:p w14:paraId="102B1D6F" w14:textId="77777777" w:rsidR="009B6CFC" w:rsidRPr="005A397A" w:rsidRDefault="00555BB8" w:rsidP="005A397A">
      <w:pPr>
        <w:pStyle w:val="KDNabrajanje"/>
        <w:spacing w:before="0"/>
        <w:rPr>
          <w:rFonts w:cs="Arial"/>
          <w:sz w:val="24"/>
          <w:szCs w:val="24"/>
        </w:rPr>
      </w:pPr>
      <w:r w:rsidRPr="005A397A">
        <w:rPr>
          <w:rFonts w:cs="Arial"/>
          <w:sz w:val="24"/>
          <w:szCs w:val="24"/>
          <w:lang w:val="sr-Cyrl-CS"/>
        </w:rPr>
        <w:t>о</w:t>
      </w:r>
      <w:r w:rsidR="009B6CFC" w:rsidRPr="005A397A">
        <w:rPr>
          <w:rFonts w:cs="Arial"/>
          <w:sz w:val="24"/>
          <w:szCs w:val="24"/>
          <w:lang w:val="sr-Cyrl-CS"/>
        </w:rPr>
        <w:t xml:space="preserve">влашћење </w:t>
      </w:r>
      <w:r w:rsidRPr="005A397A">
        <w:rPr>
          <w:rFonts w:cs="Arial"/>
          <w:sz w:val="24"/>
          <w:szCs w:val="24"/>
          <w:lang w:val="sr-Cyrl-CS"/>
        </w:rPr>
        <w:t xml:space="preserve">за потписника понуде </w:t>
      </w:r>
      <w:r w:rsidR="009B6CFC" w:rsidRPr="005A397A">
        <w:rPr>
          <w:rFonts w:cs="Arial"/>
          <w:sz w:val="24"/>
          <w:szCs w:val="24"/>
          <w:lang w:val="sr-Cyrl-CS"/>
        </w:rPr>
        <w:t>из тачке 6.2 Конкурсне документације</w:t>
      </w:r>
    </w:p>
    <w:p w14:paraId="6114DC7A" w14:textId="77777777" w:rsidR="00EA6178" w:rsidRPr="001D15B9" w:rsidRDefault="007267FC" w:rsidP="001D15B9">
      <w:pPr>
        <w:pStyle w:val="KDNabrajanje"/>
        <w:spacing w:before="0"/>
        <w:rPr>
          <w:rFonts w:cs="Arial"/>
          <w:color w:val="000000" w:themeColor="text1"/>
          <w:sz w:val="24"/>
          <w:szCs w:val="24"/>
        </w:rPr>
      </w:pPr>
      <w:r w:rsidRPr="001D15B9">
        <w:rPr>
          <w:rFonts w:cs="Arial"/>
          <w:sz w:val="24"/>
          <w:szCs w:val="24"/>
        </w:rPr>
        <w:t>обрасц</w:t>
      </w:r>
      <w:r w:rsidRPr="001D15B9">
        <w:rPr>
          <w:rFonts w:cs="Arial"/>
          <w:sz w:val="24"/>
          <w:szCs w:val="24"/>
          <w:lang w:val="sr-Cyrl-CS"/>
        </w:rPr>
        <w:t>и</w:t>
      </w:r>
      <w:r w:rsidR="00EA6178" w:rsidRPr="001D15B9">
        <w:rPr>
          <w:rFonts w:cs="Arial"/>
          <w:sz w:val="24"/>
          <w:szCs w:val="24"/>
        </w:rPr>
        <w:t>, изјаве и доказ</w:t>
      </w:r>
      <w:r w:rsidRPr="001D15B9">
        <w:rPr>
          <w:rFonts w:cs="Arial"/>
          <w:sz w:val="24"/>
          <w:szCs w:val="24"/>
          <w:lang w:val="sr-Cyrl-CS"/>
        </w:rPr>
        <w:t>и</w:t>
      </w:r>
      <w:r w:rsidRPr="001D15B9">
        <w:rPr>
          <w:rFonts w:cs="Arial"/>
          <w:sz w:val="24"/>
          <w:szCs w:val="24"/>
        </w:rPr>
        <w:t xml:space="preserve"> одређене тачком </w:t>
      </w:r>
      <w:r w:rsidR="003C4E60" w:rsidRPr="001D15B9">
        <w:rPr>
          <w:rFonts w:cs="Arial"/>
          <w:sz w:val="24"/>
          <w:szCs w:val="24"/>
        </w:rPr>
        <w:t>6</w:t>
      </w:r>
      <w:r w:rsidRPr="001D15B9">
        <w:rPr>
          <w:rFonts w:cs="Arial"/>
          <w:sz w:val="24"/>
          <w:szCs w:val="24"/>
        </w:rPr>
        <w:t>.</w:t>
      </w:r>
      <w:r w:rsidRPr="001D15B9">
        <w:rPr>
          <w:rFonts w:cs="Arial"/>
          <w:sz w:val="24"/>
          <w:szCs w:val="24"/>
          <w:lang w:val="sr-Cyrl-CS"/>
        </w:rPr>
        <w:t>9</w:t>
      </w:r>
      <w:r w:rsidRPr="001D15B9">
        <w:rPr>
          <w:rFonts w:cs="Arial"/>
          <w:sz w:val="24"/>
          <w:szCs w:val="24"/>
        </w:rPr>
        <w:t xml:space="preserve"> или </w:t>
      </w:r>
      <w:r w:rsidR="003C4E60" w:rsidRPr="001D15B9">
        <w:rPr>
          <w:rFonts w:cs="Arial"/>
          <w:sz w:val="24"/>
          <w:szCs w:val="24"/>
        </w:rPr>
        <w:t>6</w:t>
      </w:r>
      <w:r w:rsidRPr="001D15B9">
        <w:rPr>
          <w:rFonts w:cs="Arial"/>
          <w:sz w:val="24"/>
          <w:szCs w:val="24"/>
        </w:rPr>
        <w:t>.1</w:t>
      </w:r>
      <w:r w:rsidRPr="001D15B9">
        <w:rPr>
          <w:rFonts w:cs="Arial"/>
          <w:sz w:val="24"/>
          <w:szCs w:val="24"/>
          <w:lang w:val="sr-Cyrl-CS"/>
        </w:rPr>
        <w:t>0</w:t>
      </w:r>
      <w:r w:rsidR="00EA6178" w:rsidRPr="001D15B9">
        <w:rPr>
          <w:rFonts w:cs="Arial"/>
          <w:sz w:val="24"/>
          <w:szCs w:val="24"/>
        </w:rPr>
        <w:t xml:space="preserve"> овог упутства у случају да понуђач подноси понуду са подизвођачем или заједничку понуду подноси </w:t>
      </w:r>
      <w:r w:rsidR="00EA6178" w:rsidRPr="001D15B9">
        <w:rPr>
          <w:rFonts w:cs="Arial"/>
          <w:color w:val="000000" w:themeColor="text1"/>
          <w:sz w:val="24"/>
          <w:szCs w:val="24"/>
        </w:rPr>
        <w:t>група понуђача</w:t>
      </w:r>
    </w:p>
    <w:p w14:paraId="785B1427" w14:textId="77777777" w:rsidR="002D7196" w:rsidRPr="002D7196" w:rsidRDefault="002D7196" w:rsidP="001D15B9">
      <w:pPr>
        <w:pStyle w:val="KDNabrajanje"/>
        <w:spacing w:before="0"/>
        <w:rPr>
          <w:rFonts w:cs="Arial"/>
          <w:color w:val="000000" w:themeColor="text1"/>
          <w:sz w:val="24"/>
          <w:szCs w:val="24"/>
        </w:rPr>
      </w:pPr>
      <w:r w:rsidRPr="001D15B9">
        <w:rPr>
          <w:rFonts w:cs="Arial"/>
          <w:sz w:val="24"/>
          <w:szCs w:val="24"/>
        </w:rPr>
        <w:t>доказ</w:t>
      </w:r>
      <w:r w:rsidRPr="001D15B9">
        <w:rPr>
          <w:rFonts w:cs="Arial"/>
          <w:sz w:val="24"/>
          <w:szCs w:val="24"/>
          <w:lang w:val="sr-Cyrl-CS"/>
        </w:rPr>
        <w:t>и</w:t>
      </w:r>
      <w:r w:rsidRPr="001D15B9">
        <w:rPr>
          <w:rFonts w:cs="Arial"/>
          <w:sz w:val="24"/>
          <w:szCs w:val="24"/>
        </w:rPr>
        <w:t xml:space="preserve"> одређене тачком 6.</w:t>
      </w:r>
      <w:r>
        <w:rPr>
          <w:rFonts w:cs="Arial"/>
          <w:sz w:val="24"/>
          <w:szCs w:val="24"/>
          <w:lang w:val="sr-Cyrl-CS"/>
        </w:rPr>
        <w:t>17</w:t>
      </w:r>
      <w:r w:rsidRPr="001D15B9">
        <w:rPr>
          <w:rFonts w:cs="Arial"/>
          <w:sz w:val="24"/>
          <w:szCs w:val="24"/>
        </w:rPr>
        <w:t xml:space="preserve"> овог упутства</w:t>
      </w:r>
    </w:p>
    <w:p w14:paraId="59210238" w14:textId="77777777" w:rsidR="001A6C79" w:rsidRPr="001A6C79" w:rsidRDefault="001A6C79" w:rsidP="001D15B9">
      <w:pPr>
        <w:pStyle w:val="KDNabrajanje"/>
        <w:spacing w:before="0"/>
        <w:rPr>
          <w:rFonts w:cs="Arial"/>
          <w:color w:val="000000" w:themeColor="text1"/>
          <w:sz w:val="24"/>
          <w:szCs w:val="24"/>
        </w:rPr>
      </w:pPr>
      <w:r>
        <w:rPr>
          <w:rFonts w:cs="Arial"/>
          <w:color w:val="000000" w:themeColor="text1"/>
          <w:sz w:val="24"/>
          <w:szCs w:val="24"/>
          <w:lang w:val="sr-Cyrl-CS"/>
        </w:rPr>
        <w:t xml:space="preserve">средство финансијског обезбеђења озбиљности понуде и изјаве/писма о намерама у складу са тачком 6.18 овог упутства </w:t>
      </w:r>
    </w:p>
    <w:p w14:paraId="625F0777" w14:textId="77777777" w:rsidR="008D2B23" w:rsidRPr="001D15B9" w:rsidRDefault="008D2B23" w:rsidP="001D15B9">
      <w:pPr>
        <w:pStyle w:val="KDNabrajanje"/>
        <w:spacing w:before="0"/>
        <w:rPr>
          <w:rFonts w:cs="Arial"/>
          <w:color w:val="000000" w:themeColor="text1"/>
          <w:sz w:val="24"/>
          <w:szCs w:val="24"/>
        </w:rPr>
      </w:pPr>
      <w:r w:rsidRPr="001D15B9">
        <w:rPr>
          <w:rFonts w:cs="Arial"/>
          <w:color w:val="000000" w:themeColor="text1"/>
          <w:sz w:val="24"/>
          <w:szCs w:val="24"/>
        </w:rPr>
        <w:t xml:space="preserve">докази о испуњености услова </w:t>
      </w:r>
      <w:r w:rsidRPr="001D15B9">
        <w:rPr>
          <w:rFonts w:cs="Arial"/>
          <w:color w:val="000000" w:themeColor="text1"/>
          <w:sz w:val="24"/>
          <w:szCs w:val="24"/>
          <w:lang w:bidi="en-US"/>
        </w:rPr>
        <w:t>из чл. 76.</w:t>
      </w:r>
      <w:r w:rsidRPr="001D15B9">
        <w:rPr>
          <w:rFonts w:cs="Arial"/>
          <w:color w:val="000000" w:themeColor="text1"/>
          <w:sz w:val="24"/>
          <w:szCs w:val="24"/>
        </w:rPr>
        <w:t xml:space="preserve"> Закона у складу са чланом 77. Закон и Одељком 4. конкурсне документације </w:t>
      </w:r>
    </w:p>
    <w:p w14:paraId="72AE5A5C" w14:textId="77777777" w:rsidR="000827F3" w:rsidRPr="00FA7F95" w:rsidRDefault="00FA7F95" w:rsidP="001D15B9">
      <w:pPr>
        <w:pStyle w:val="KDNabrajanje"/>
        <w:spacing w:before="0"/>
        <w:rPr>
          <w:rFonts w:cs="Arial"/>
          <w:sz w:val="24"/>
          <w:szCs w:val="24"/>
        </w:rPr>
      </w:pPr>
      <w:r w:rsidRPr="00FA7F95">
        <w:rPr>
          <w:rFonts w:cs="Arial"/>
          <w:sz w:val="24"/>
          <w:szCs w:val="24"/>
          <w:lang w:val="sr-Cyrl-CS"/>
        </w:rPr>
        <w:t>докази у складу са Техничком спецификацијом</w:t>
      </w:r>
      <w:r w:rsidR="00C91549" w:rsidRPr="00FA7F95">
        <w:rPr>
          <w:rFonts w:cs="Arial"/>
          <w:sz w:val="24"/>
          <w:szCs w:val="24"/>
          <w:lang w:val="en-US"/>
        </w:rPr>
        <w:t>.</w:t>
      </w:r>
    </w:p>
    <w:p w14:paraId="25CD7E79" w14:textId="77777777" w:rsidR="00DB2484" w:rsidRPr="00F274AD" w:rsidRDefault="00DB2484" w:rsidP="001D15B9">
      <w:pPr>
        <w:pStyle w:val="KDParagraf"/>
        <w:spacing w:before="0"/>
        <w:rPr>
          <w:rFonts w:cs="Arial"/>
          <w:color w:val="FF0000"/>
          <w:sz w:val="24"/>
          <w:szCs w:val="24"/>
          <w:lang w:val="ru-RU"/>
        </w:rPr>
      </w:pPr>
    </w:p>
    <w:p w14:paraId="5779B5F5" w14:textId="77777777" w:rsidR="008D2B23" w:rsidRPr="001D15B9" w:rsidRDefault="008D2B23" w:rsidP="001D15B9">
      <w:pPr>
        <w:pStyle w:val="KDParagraf"/>
        <w:spacing w:before="0"/>
        <w:rPr>
          <w:rFonts w:cs="Arial"/>
          <w:sz w:val="24"/>
          <w:szCs w:val="24"/>
          <w:lang w:val="ru-RU"/>
        </w:rPr>
      </w:pPr>
      <w:r w:rsidRPr="001D15B9">
        <w:rPr>
          <w:rFonts w:cs="Arial"/>
          <w:color w:val="000000" w:themeColor="text1"/>
          <w:sz w:val="24"/>
          <w:szCs w:val="24"/>
          <w:lang w:val="ru-RU"/>
        </w:rPr>
        <w:t xml:space="preserve">Наручилац ће одбити као неприхватљиве све понуде које </w:t>
      </w:r>
      <w:r w:rsidRPr="001D15B9">
        <w:rPr>
          <w:rFonts w:cs="Arial"/>
          <w:sz w:val="24"/>
          <w:szCs w:val="24"/>
          <w:lang w:val="ru-RU"/>
        </w:rPr>
        <w:t>не испуњавају услове из позива за подношење понуда и конкурсне документације.</w:t>
      </w:r>
    </w:p>
    <w:p w14:paraId="73465536" w14:textId="77777777" w:rsidR="00DB2484" w:rsidRPr="001D15B9" w:rsidRDefault="00DB2484" w:rsidP="001D15B9">
      <w:pPr>
        <w:pStyle w:val="KDParagraf"/>
        <w:spacing w:before="0"/>
        <w:rPr>
          <w:rFonts w:cs="Arial"/>
          <w:sz w:val="24"/>
          <w:szCs w:val="24"/>
          <w:lang w:val="ru-RU"/>
        </w:rPr>
      </w:pPr>
    </w:p>
    <w:p w14:paraId="6C3FF752" w14:textId="77777777" w:rsidR="008D2B23" w:rsidRPr="001D15B9" w:rsidRDefault="008D2B23" w:rsidP="001D15B9">
      <w:pPr>
        <w:pStyle w:val="KDParagraf"/>
        <w:spacing w:before="0"/>
        <w:rPr>
          <w:rFonts w:cs="Arial"/>
          <w:sz w:val="24"/>
          <w:szCs w:val="24"/>
          <w:lang w:val="ru-RU"/>
        </w:rPr>
      </w:pPr>
      <w:r w:rsidRPr="001D15B9">
        <w:rPr>
          <w:rFonts w:cs="Arial"/>
          <w:sz w:val="24"/>
          <w:szCs w:val="24"/>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14:paraId="6CFFE49F" w14:textId="77777777" w:rsidR="008D2B23" w:rsidRPr="00A44783" w:rsidRDefault="008D2B23" w:rsidP="0016336A">
      <w:pPr>
        <w:pStyle w:val="KDParagraf"/>
        <w:spacing w:before="0"/>
        <w:rPr>
          <w:rFonts w:eastAsia="TimesNewRomanPS-BoldMT" w:cs="Arial"/>
          <w:bCs/>
          <w:color w:val="000000"/>
          <w:sz w:val="24"/>
          <w:szCs w:val="24"/>
          <w:lang w:val="ru-RU"/>
        </w:rPr>
      </w:pPr>
    </w:p>
    <w:p w14:paraId="2FF28DE4" w14:textId="77777777" w:rsidR="008D2B23" w:rsidRPr="00A44783" w:rsidRDefault="003C4E60" w:rsidP="00D922B8">
      <w:pPr>
        <w:pStyle w:val="KDPodnaslov2"/>
        <w:numPr>
          <w:ilvl w:val="1"/>
          <w:numId w:val="13"/>
        </w:numPr>
        <w:tabs>
          <w:tab w:val="left" w:pos="0"/>
        </w:tabs>
        <w:spacing w:before="0"/>
        <w:ind w:left="0" w:firstLine="0"/>
        <w:jc w:val="both"/>
        <w:rPr>
          <w:rFonts w:cs="Arial"/>
          <w:sz w:val="24"/>
          <w:szCs w:val="24"/>
        </w:rPr>
      </w:pPr>
      <w:bookmarkStart w:id="1145" w:name="_Toc441651580"/>
      <w:bookmarkStart w:id="1146" w:name="_Toc442559891"/>
      <w:r w:rsidRPr="00A44783">
        <w:rPr>
          <w:rFonts w:cs="Arial"/>
          <w:sz w:val="24"/>
          <w:szCs w:val="24"/>
        </w:rPr>
        <w:t>Подношење и</w:t>
      </w:r>
      <w:r w:rsidR="008D2B23" w:rsidRPr="00A44783">
        <w:rPr>
          <w:rFonts w:cs="Arial"/>
          <w:sz w:val="24"/>
          <w:szCs w:val="24"/>
        </w:rPr>
        <w:t xml:space="preserve"> отварање понуда</w:t>
      </w:r>
      <w:bookmarkEnd w:id="1145"/>
      <w:bookmarkEnd w:id="1146"/>
    </w:p>
    <w:p w14:paraId="073A2D7D" w14:textId="77777777" w:rsidR="00DB2484" w:rsidRDefault="00DB2484" w:rsidP="0016336A">
      <w:pPr>
        <w:pStyle w:val="KDParagraf"/>
        <w:spacing w:before="0"/>
        <w:rPr>
          <w:rFonts w:cs="Arial"/>
          <w:sz w:val="24"/>
          <w:szCs w:val="24"/>
          <w:lang w:val="sr-Cyrl-CS"/>
        </w:rPr>
      </w:pPr>
    </w:p>
    <w:p w14:paraId="5DEFB6BA" w14:textId="77777777" w:rsidR="00FC355A" w:rsidRDefault="00FC355A" w:rsidP="0016336A">
      <w:pPr>
        <w:pStyle w:val="KDParagraf"/>
        <w:spacing w:before="0"/>
        <w:rPr>
          <w:rFonts w:cs="Arial"/>
          <w:sz w:val="24"/>
          <w:szCs w:val="24"/>
          <w:lang w:val="sr-Cyrl-CS"/>
        </w:rPr>
      </w:pPr>
      <w:r w:rsidRPr="00A44783">
        <w:rPr>
          <w:rFonts w:cs="Arial"/>
          <w:sz w:val="24"/>
          <w:szCs w:val="24"/>
        </w:rPr>
        <w:t>Благовременим се сматрају понуде које су примљене</w:t>
      </w:r>
      <w:r w:rsidR="00DB2484">
        <w:rPr>
          <w:rFonts w:cs="Arial"/>
          <w:sz w:val="24"/>
          <w:szCs w:val="24"/>
          <w:lang w:val="sr-Cyrl-CS"/>
        </w:rPr>
        <w:t xml:space="preserve"> код Наручиоца</w:t>
      </w:r>
      <w:r w:rsidRPr="00A44783">
        <w:rPr>
          <w:rFonts w:cs="Arial"/>
          <w:sz w:val="24"/>
          <w:szCs w:val="24"/>
        </w:rPr>
        <w:t>, у складу са Позивом за подношење понуда објављеним на Порталу јавних набавки, без обзира на начин на који су послат</w:t>
      </w:r>
      <w:r w:rsidR="001945FA" w:rsidRPr="00A44783">
        <w:rPr>
          <w:rFonts w:cs="Arial"/>
          <w:sz w:val="24"/>
          <w:szCs w:val="24"/>
        </w:rPr>
        <w:t>е</w:t>
      </w:r>
      <w:r w:rsidRPr="00A44783">
        <w:rPr>
          <w:rFonts w:cs="Arial"/>
          <w:sz w:val="24"/>
          <w:szCs w:val="24"/>
          <w:lang w:val="sr-Cyrl-CS"/>
        </w:rPr>
        <w:t>.</w:t>
      </w:r>
    </w:p>
    <w:p w14:paraId="5041DEC0" w14:textId="77777777" w:rsidR="00DB2484" w:rsidRPr="00A44783" w:rsidRDefault="00DB2484" w:rsidP="0016336A">
      <w:pPr>
        <w:pStyle w:val="KDParagraf"/>
        <w:spacing w:before="0"/>
        <w:rPr>
          <w:rFonts w:cs="Arial"/>
          <w:sz w:val="24"/>
          <w:szCs w:val="24"/>
          <w:lang w:val="sr-Cyrl-CS"/>
        </w:rPr>
      </w:pPr>
    </w:p>
    <w:p w14:paraId="0A0B5C25" w14:textId="77777777" w:rsidR="00FC355A" w:rsidRDefault="008D2B23" w:rsidP="0016336A">
      <w:pPr>
        <w:pStyle w:val="KDParagraf"/>
        <w:spacing w:before="0"/>
        <w:rPr>
          <w:rFonts w:cs="Arial"/>
          <w:sz w:val="24"/>
          <w:szCs w:val="24"/>
          <w:lang w:val="sr-Cyrl-CS"/>
        </w:rPr>
      </w:pPr>
      <w:r w:rsidRPr="00A44783">
        <w:rPr>
          <w:rFonts w:cs="Arial"/>
          <w:sz w:val="24"/>
          <w:szCs w:val="24"/>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14:paraId="70DABC99" w14:textId="77777777" w:rsidR="00DB2484" w:rsidRPr="00DB2484" w:rsidRDefault="00DB2484" w:rsidP="0016336A">
      <w:pPr>
        <w:pStyle w:val="KDParagraf"/>
        <w:spacing w:before="0"/>
        <w:rPr>
          <w:rFonts w:cs="Arial"/>
          <w:sz w:val="24"/>
          <w:szCs w:val="24"/>
          <w:lang w:val="sr-Cyrl-CS"/>
        </w:rPr>
      </w:pPr>
    </w:p>
    <w:p w14:paraId="12822C86" w14:textId="77777777" w:rsidR="00FC355A" w:rsidRDefault="00FC355A" w:rsidP="0016336A">
      <w:pPr>
        <w:pStyle w:val="KDParagraf"/>
        <w:spacing w:before="0"/>
        <w:rPr>
          <w:rFonts w:cs="Arial"/>
          <w:sz w:val="24"/>
          <w:szCs w:val="24"/>
          <w:lang w:val="sr-Cyrl-CS"/>
        </w:rPr>
      </w:pPr>
      <w:r w:rsidRPr="00A44783">
        <w:rPr>
          <w:rFonts w:cs="Arial"/>
          <w:sz w:val="24"/>
          <w:szCs w:val="24"/>
        </w:rPr>
        <w:t xml:space="preserve">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w:t>
      </w:r>
      <w:r w:rsidRPr="00A44783">
        <w:rPr>
          <w:rFonts w:cs="Arial"/>
          <w:sz w:val="24"/>
          <w:szCs w:val="24"/>
          <w:lang w:val="ru-RU"/>
        </w:rPr>
        <w:t xml:space="preserve">ул. </w:t>
      </w:r>
      <w:r w:rsidR="004F48FB" w:rsidRPr="00A44783">
        <w:rPr>
          <w:rFonts w:cs="Arial"/>
          <w:sz w:val="24"/>
          <w:szCs w:val="24"/>
          <w:lang w:val="sr-Latn-CS"/>
        </w:rPr>
        <w:t>Балканска 13</w:t>
      </w:r>
      <w:r w:rsidR="004F48FB" w:rsidRPr="00A44783">
        <w:rPr>
          <w:rFonts w:cs="Arial"/>
          <w:sz w:val="24"/>
          <w:szCs w:val="24"/>
        </w:rPr>
        <w:t>.</w:t>
      </w:r>
    </w:p>
    <w:p w14:paraId="26F2DCBC" w14:textId="77777777" w:rsidR="00DB2484" w:rsidRPr="00DB2484" w:rsidRDefault="00DB2484" w:rsidP="0016336A">
      <w:pPr>
        <w:pStyle w:val="KDParagraf"/>
        <w:spacing w:before="0"/>
        <w:rPr>
          <w:rFonts w:cs="Arial"/>
          <w:sz w:val="24"/>
          <w:szCs w:val="24"/>
          <w:lang w:val="sr-Cyrl-CS"/>
        </w:rPr>
      </w:pPr>
    </w:p>
    <w:p w14:paraId="4E0AD9C9" w14:textId="77777777" w:rsidR="008D2B23" w:rsidRDefault="008D2B23" w:rsidP="0016336A">
      <w:pPr>
        <w:pStyle w:val="KDParagraf"/>
        <w:spacing w:before="0"/>
        <w:rPr>
          <w:rFonts w:cs="Arial"/>
          <w:sz w:val="24"/>
          <w:szCs w:val="24"/>
          <w:lang w:val="sr-Cyrl-CS"/>
        </w:rPr>
      </w:pPr>
      <w:r w:rsidRPr="00A44783">
        <w:rPr>
          <w:rFonts w:cs="Arial"/>
          <w:sz w:val="24"/>
          <w:szCs w:val="24"/>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6CFC" w:rsidRPr="00A44783">
        <w:rPr>
          <w:rFonts w:cs="Arial"/>
          <w:sz w:val="24"/>
          <w:szCs w:val="24"/>
        </w:rPr>
        <w:t xml:space="preserve"> </w:t>
      </w:r>
      <w:r w:rsidRPr="00A44783">
        <w:rPr>
          <w:rFonts w:cs="Arial"/>
          <w:sz w:val="24"/>
          <w:szCs w:val="24"/>
        </w:rPr>
        <w:t xml:space="preserve">за учествовање у овом поступку, </w:t>
      </w:r>
      <w:r w:rsidR="009B6CFC" w:rsidRPr="00A44783">
        <w:rPr>
          <w:rFonts w:cs="Arial"/>
          <w:sz w:val="24"/>
          <w:szCs w:val="24"/>
        </w:rPr>
        <w:t xml:space="preserve">(пожељно је да буде </w:t>
      </w:r>
      <w:r w:rsidRPr="00A44783">
        <w:rPr>
          <w:rFonts w:cs="Arial"/>
          <w:sz w:val="24"/>
          <w:szCs w:val="24"/>
        </w:rPr>
        <w:t>издато на м</w:t>
      </w:r>
      <w:r w:rsidR="00EF4665" w:rsidRPr="00A44783">
        <w:rPr>
          <w:rFonts w:cs="Arial"/>
          <w:sz w:val="24"/>
          <w:szCs w:val="24"/>
        </w:rPr>
        <w:t xml:space="preserve">еморандуму понуђача), </w:t>
      </w:r>
      <w:r w:rsidR="009B6CFC" w:rsidRPr="00A44783">
        <w:rPr>
          <w:rFonts w:cs="Arial"/>
          <w:sz w:val="24"/>
          <w:szCs w:val="24"/>
        </w:rPr>
        <w:t xml:space="preserve">заведено </w:t>
      </w:r>
      <w:r w:rsidRPr="00A44783">
        <w:rPr>
          <w:rFonts w:cs="Arial"/>
          <w:sz w:val="24"/>
          <w:szCs w:val="24"/>
        </w:rPr>
        <w:t>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14:paraId="1151C46C" w14:textId="77777777" w:rsidR="00DB2484" w:rsidRPr="00DB2484" w:rsidRDefault="00DB2484" w:rsidP="0016336A">
      <w:pPr>
        <w:pStyle w:val="KDParagraf"/>
        <w:spacing w:before="0"/>
        <w:rPr>
          <w:rFonts w:cs="Arial"/>
          <w:sz w:val="24"/>
          <w:szCs w:val="24"/>
          <w:lang w:val="sr-Cyrl-CS"/>
        </w:rPr>
      </w:pPr>
    </w:p>
    <w:p w14:paraId="08E912E4" w14:textId="77777777" w:rsidR="008D2B23" w:rsidRDefault="008D2B23" w:rsidP="0016336A">
      <w:pPr>
        <w:pStyle w:val="KDParagraf"/>
        <w:spacing w:before="0"/>
        <w:rPr>
          <w:rFonts w:cs="Arial"/>
          <w:sz w:val="24"/>
          <w:szCs w:val="24"/>
          <w:lang w:val="sr-Cyrl-CS"/>
        </w:rPr>
      </w:pPr>
      <w:r w:rsidRPr="00A44783">
        <w:rPr>
          <w:rFonts w:cs="Arial"/>
          <w:sz w:val="24"/>
          <w:szCs w:val="24"/>
        </w:rPr>
        <w:t>Комисија за јавну набавку води записник о отварању понуда у који се уносе подаци у складу са Законом.</w:t>
      </w:r>
    </w:p>
    <w:p w14:paraId="70867C62" w14:textId="77777777" w:rsidR="00DB2484" w:rsidRPr="00DB2484" w:rsidRDefault="00DB2484" w:rsidP="0016336A">
      <w:pPr>
        <w:pStyle w:val="KDParagraf"/>
        <w:spacing w:before="0"/>
        <w:rPr>
          <w:rFonts w:cs="Arial"/>
          <w:sz w:val="24"/>
          <w:szCs w:val="24"/>
          <w:lang w:val="sr-Cyrl-CS"/>
        </w:rPr>
      </w:pPr>
    </w:p>
    <w:p w14:paraId="725EA759" w14:textId="77777777" w:rsidR="008D2B23" w:rsidRDefault="008D2B23" w:rsidP="0016336A">
      <w:pPr>
        <w:pStyle w:val="KDParagraf"/>
        <w:spacing w:before="0"/>
        <w:rPr>
          <w:rFonts w:cs="Arial"/>
          <w:color w:val="000000" w:themeColor="text1"/>
          <w:sz w:val="24"/>
          <w:szCs w:val="24"/>
          <w:lang w:val="sr-Cyrl-CS"/>
        </w:rPr>
      </w:pPr>
      <w:r w:rsidRPr="00A44783">
        <w:rPr>
          <w:rFonts w:cs="Arial"/>
          <w:sz w:val="24"/>
          <w:szCs w:val="24"/>
        </w:rPr>
        <w:t xml:space="preserve">Записник о отварању понуда потписују чланови комисије и присутни овлашћени представници понуђача, </w:t>
      </w:r>
      <w:r w:rsidRPr="00A44783">
        <w:rPr>
          <w:rFonts w:cs="Arial"/>
          <w:color w:val="000000" w:themeColor="text1"/>
          <w:sz w:val="24"/>
          <w:szCs w:val="24"/>
        </w:rPr>
        <w:t>који преузимају примерак записника.</w:t>
      </w:r>
    </w:p>
    <w:p w14:paraId="3446E2F7" w14:textId="77777777" w:rsidR="00DB2484" w:rsidRPr="00DB2484" w:rsidRDefault="00DB2484" w:rsidP="0016336A">
      <w:pPr>
        <w:pStyle w:val="KDParagraf"/>
        <w:spacing w:before="0"/>
        <w:rPr>
          <w:rFonts w:cs="Arial"/>
          <w:color w:val="000000" w:themeColor="text1"/>
          <w:sz w:val="24"/>
          <w:szCs w:val="24"/>
          <w:lang w:val="sr-Cyrl-CS"/>
        </w:rPr>
      </w:pPr>
    </w:p>
    <w:p w14:paraId="1E7DEB49" w14:textId="77777777" w:rsidR="008D2B23" w:rsidRPr="00A44783" w:rsidRDefault="008D2B23" w:rsidP="0016336A">
      <w:pPr>
        <w:pStyle w:val="KDParagraf"/>
        <w:spacing w:before="0"/>
        <w:rPr>
          <w:rFonts w:cs="Arial"/>
          <w:sz w:val="24"/>
          <w:szCs w:val="24"/>
        </w:rPr>
      </w:pPr>
      <w:r w:rsidRPr="00A44783">
        <w:rPr>
          <w:rFonts w:cs="Arial"/>
          <w:color w:val="000000" w:themeColor="text1"/>
          <w:sz w:val="24"/>
          <w:szCs w:val="24"/>
        </w:rPr>
        <w:lastRenderedPageBreak/>
        <w:t xml:space="preserve">Наручилац ће у року од </w:t>
      </w:r>
      <w:r w:rsidR="00385082" w:rsidRPr="00A44783">
        <w:rPr>
          <w:rFonts w:cs="Arial"/>
          <w:color w:val="000000" w:themeColor="text1"/>
          <w:sz w:val="24"/>
          <w:szCs w:val="24"/>
        </w:rPr>
        <w:t>3</w:t>
      </w:r>
      <w:r w:rsidRPr="00A44783">
        <w:rPr>
          <w:rFonts w:cs="Arial"/>
          <w:color w:val="000000" w:themeColor="text1"/>
          <w:sz w:val="24"/>
          <w:szCs w:val="24"/>
        </w:rPr>
        <w:t xml:space="preserve"> (</w:t>
      </w:r>
      <w:r w:rsidR="0078176C" w:rsidRPr="00A44783">
        <w:rPr>
          <w:rFonts w:cs="Arial"/>
          <w:color w:val="000000" w:themeColor="text1"/>
          <w:sz w:val="24"/>
          <w:szCs w:val="24"/>
        </w:rPr>
        <w:t xml:space="preserve">словима: </w:t>
      </w:r>
      <w:r w:rsidR="00385082" w:rsidRPr="00A44783">
        <w:rPr>
          <w:rFonts w:cs="Arial"/>
          <w:color w:val="000000" w:themeColor="text1"/>
          <w:sz w:val="24"/>
          <w:szCs w:val="24"/>
        </w:rPr>
        <w:t>три</w:t>
      </w:r>
      <w:r w:rsidRPr="00A44783">
        <w:rPr>
          <w:rFonts w:cs="Arial"/>
          <w:color w:val="000000" w:themeColor="text1"/>
          <w:sz w:val="24"/>
          <w:szCs w:val="24"/>
        </w:rPr>
        <w:t xml:space="preserve">) дана </w:t>
      </w:r>
      <w:r w:rsidRPr="00A44783">
        <w:rPr>
          <w:rFonts w:cs="Arial"/>
          <w:sz w:val="24"/>
          <w:szCs w:val="24"/>
        </w:rPr>
        <w:t>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14:paraId="5FB802EB" w14:textId="77777777" w:rsidR="008D2B23" w:rsidRPr="00A44783" w:rsidRDefault="008D2B23" w:rsidP="0016336A">
      <w:pPr>
        <w:pStyle w:val="KDParagraf"/>
        <w:spacing w:before="0"/>
        <w:rPr>
          <w:rFonts w:cs="Arial"/>
          <w:sz w:val="24"/>
          <w:szCs w:val="24"/>
        </w:rPr>
      </w:pPr>
    </w:p>
    <w:p w14:paraId="3154E270" w14:textId="77777777" w:rsidR="008D2B23" w:rsidRPr="00A44783" w:rsidRDefault="008D2B23" w:rsidP="00D922B8">
      <w:pPr>
        <w:pStyle w:val="KDPodnaslov2"/>
        <w:numPr>
          <w:ilvl w:val="1"/>
          <w:numId w:val="13"/>
        </w:numPr>
        <w:spacing w:before="0"/>
        <w:ind w:left="-90" w:firstLine="90"/>
        <w:jc w:val="both"/>
        <w:rPr>
          <w:rFonts w:cs="Arial"/>
          <w:sz w:val="24"/>
          <w:szCs w:val="24"/>
        </w:rPr>
      </w:pPr>
      <w:bookmarkStart w:id="1147" w:name="_Toc441651581"/>
      <w:bookmarkStart w:id="1148" w:name="_Toc442559892"/>
      <w:r w:rsidRPr="00A44783">
        <w:rPr>
          <w:rFonts w:cs="Arial"/>
          <w:sz w:val="24"/>
          <w:szCs w:val="24"/>
        </w:rPr>
        <w:t>Начин подношења понуде</w:t>
      </w:r>
      <w:bookmarkEnd w:id="1147"/>
      <w:bookmarkEnd w:id="1148"/>
    </w:p>
    <w:p w14:paraId="207FC033" w14:textId="77777777" w:rsidR="00DB2484" w:rsidRDefault="00DB2484" w:rsidP="0016336A">
      <w:pPr>
        <w:pStyle w:val="KDParagraf"/>
        <w:spacing w:before="0"/>
        <w:rPr>
          <w:rFonts w:cs="Arial"/>
          <w:sz w:val="24"/>
          <w:szCs w:val="24"/>
          <w:lang w:val="ru-RU"/>
        </w:rPr>
      </w:pPr>
    </w:p>
    <w:p w14:paraId="5FFD3260" w14:textId="77777777" w:rsidR="008D2B23" w:rsidRDefault="008D2B23" w:rsidP="0016336A">
      <w:pPr>
        <w:pStyle w:val="KDParagraf"/>
        <w:spacing w:before="0"/>
        <w:rPr>
          <w:rFonts w:cs="Arial"/>
          <w:sz w:val="24"/>
          <w:szCs w:val="24"/>
        </w:rPr>
      </w:pPr>
      <w:r w:rsidRPr="00A44783">
        <w:rPr>
          <w:rFonts w:cs="Arial"/>
          <w:sz w:val="24"/>
          <w:szCs w:val="24"/>
          <w:lang w:val="ru-RU"/>
        </w:rPr>
        <w:t>Понуђач може поднети само једну понуду.</w:t>
      </w:r>
    </w:p>
    <w:p w14:paraId="0F828284" w14:textId="77777777" w:rsidR="00074982" w:rsidRPr="00074982" w:rsidRDefault="00074982" w:rsidP="0016336A">
      <w:pPr>
        <w:pStyle w:val="KDParagraf"/>
        <w:spacing w:before="0"/>
        <w:rPr>
          <w:rFonts w:cs="Arial"/>
          <w:sz w:val="24"/>
          <w:szCs w:val="24"/>
        </w:rPr>
      </w:pPr>
    </w:p>
    <w:p w14:paraId="1CD5BC2D" w14:textId="77777777" w:rsidR="008D2B23" w:rsidRDefault="008D2B23" w:rsidP="0016336A">
      <w:pPr>
        <w:pStyle w:val="KDParagraf"/>
        <w:spacing w:before="0"/>
        <w:rPr>
          <w:rFonts w:cs="Arial"/>
          <w:sz w:val="24"/>
          <w:szCs w:val="24"/>
          <w:lang w:val="ru-RU"/>
        </w:rPr>
      </w:pPr>
      <w:r w:rsidRPr="00A44783">
        <w:rPr>
          <w:rFonts w:cs="Arial"/>
          <w:sz w:val="24"/>
          <w:szCs w:val="24"/>
          <w:lang w:val="ru-RU"/>
        </w:rPr>
        <w:t>Понуду може поднети понуђач самостално, група понуђача, као и понуђач са подизвођачем.</w:t>
      </w:r>
    </w:p>
    <w:p w14:paraId="4EA0C2FE" w14:textId="77777777" w:rsidR="00DB2484" w:rsidRPr="00A44783" w:rsidRDefault="00DB2484" w:rsidP="0016336A">
      <w:pPr>
        <w:pStyle w:val="KDParagraf"/>
        <w:spacing w:before="0"/>
        <w:rPr>
          <w:rFonts w:cs="Arial"/>
          <w:sz w:val="24"/>
          <w:szCs w:val="24"/>
          <w:lang w:val="ru-RU"/>
        </w:rPr>
      </w:pPr>
    </w:p>
    <w:p w14:paraId="08657068" w14:textId="77777777" w:rsidR="008D2B23" w:rsidRPr="00A44783" w:rsidRDefault="008D2B23" w:rsidP="0016336A">
      <w:pPr>
        <w:pStyle w:val="KDParagraf"/>
        <w:spacing w:before="0"/>
        <w:rPr>
          <w:rFonts w:cs="Arial"/>
          <w:sz w:val="24"/>
          <w:szCs w:val="24"/>
        </w:rPr>
      </w:pPr>
      <w:r w:rsidRPr="00A44783">
        <w:rPr>
          <w:rFonts w:cs="Arial"/>
          <w:sz w:val="24"/>
          <w:szCs w:val="24"/>
        </w:rPr>
        <w:t xml:space="preserve">Понуђач који је самостално поднео понуду не може истовремено да учествује у заједничкој понуди или као подизвођач. У случају да понуђач поступи супротно наведеном упутству свака понуда понуђача у којој се појављује биће одбијена. </w:t>
      </w:r>
    </w:p>
    <w:p w14:paraId="3695E900" w14:textId="77777777" w:rsidR="00956858" w:rsidRDefault="00956858" w:rsidP="0016336A">
      <w:pPr>
        <w:pStyle w:val="KDParagraf"/>
        <w:spacing w:before="0"/>
        <w:rPr>
          <w:rFonts w:cs="Arial"/>
          <w:sz w:val="24"/>
          <w:szCs w:val="24"/>
          <w:lang w:val="sr-Cyrl-CS"/>
        </w:rPr>
      </w:pPr>
    </w:p>
    <w:p w14:paraId="301866B7" w14:textId="77777777" w:rsidR="008D2B23" w:rsidRDefault="008D2B23" w:rsidP="0016336A">
      <w:pPr>
        <w:pStyle w:val="KDParagraf"/>
        <w:spacing w:before="0"/>
        <w:rPr>
          <w:rFonts w:cs="Arial"/>
          <w:sz w:val="24"/>
          <w:szCs w:val="24"/>
          <w:lang w:val="sr-Cyrl-CS"/>
        </w:rPr>
      </w:pPr>
      <w:r w:rsidRPr="00A44783">
        <w:rPr>
          <w:rFonts w:cs="Arial"/>
          <w:sz w:val="24"/>
          <w:szCs w:val="24"/>
        </w:rPr>
        <w:t>Понуђач може бити члан само једне групе понуђача која подноси заједничку понуду, односно учествовати у само једној заједничкој понуди. Уколико је понуђач, у оквиру групе понуђача, поднео две или више заједничких понуда, Наручилац ће све такве понуде одбити.</w:t>
      </w:r>
    </w:p>
    <w:p w14:paraId="3329396C" w14:textId="77777777" w:rsidR="00DB2484" w:rsidRPr="00DB2484" w:rsidRDefault="00DB2484" w:rsidP="0016336A">
      <w:pPr>
        <w:pStyle w:val="KDParagraf"/>
        <w:spacing w:before="0"/>
        <w:rPr>
          <w:rFonts w:cs="Arial"/>
          <w:sz w:val="24"/>
          <w:szCs w:val="24"/>
          <w:lang w:val="sr-Cyrl-CS"/>
        </w:rPr>
      </w:pPr>
    </w:p>
    <w:p w14:paraId="4F8CADE3" w14:textId="77777777" w:rsidR="008D2B23" w:rsidRPr="00A44783" w:rsidRDefault="008D2B23" w:rsidP="0016336A">
      <w:pPr>
        <w:pStyle w:val="KDParagraf"/>
        <w:spacing w:before="0"/>
        <w:rPr>
          <w:rFonts w:cs="Arial"/>
          <w:sz w:val="24"/>
          <w:szCs w:val="24"/>
        </w:rPr>
      </w:pPr>
      <w:r w:rsidRPr="00A44783">
        <w:rPr>
          <w:rFonts w:cs="Arial"/>
          <w:sz w:val="24"/>
          <w:szCs w:val="24"/>
        </w:rPr>
        <w:t xml:space="preserve">Понуђач који је члан групе понуђача не може истовремено да учествује као подизвођач. У случају да понуђач поступи супротно наведеном упутству свака понуда понуђача у којој се појављује биће одбијена. </w:t>
      </w:r>
    </w:p>
    <w:p w14:paraId="62F7CC82" w14:textId="77777777" w:rsidR="008D2B23" w:rsidRPr="00A44783" w:rsidRDefault="008D2B23" w:rsidP="0016336A">
      <w:pPr>
        <w:pStyle w:val="KDParagraf"/>
        <w:spacing w:before="0"/>
        <w:rPr>
          <w:rFonts w:cs="Arial"/>
          <w:sz w:val="24"/>
          <w:szCs w:val="24"/>
        </w:rPr>
      </w:pPr>
    </w:p>
    <w:p w14:paraId="576D7868" w14:textId="77777777" w:rsidR="008D2B23" w:rsidRPr="00A44783" w:rsidRDefault="008D2B23" w:rsidP="00D922B8">
      <w:pPr>
        <w:pStyle w:val="KDPodnaslov2"/>
        <w:numPr>
          <w:ilvl w:val="1"/>
          <w:numId w:val="13"/>
        </w:numPr>
        <w:tabs>
          <w:tab w:val="left" w:pos="0"/>
        </w:tabs>
        <w:spacing w:before="0"/>
        <w:ind w:left="90" w:hanging="90"/>
        <w:jc w:val="both"/>
        <w:rPr>
          <w:rFonts w:cs="Arial"/>
          <w:sz w:val="24"/>
          <w:szCs w:val="24"/>
        </w:rPr>
      </w:pPr>
      <w:bookmarkStart w:id="1149" w:name="_Toc441651582"/>
      <w:bookmarkStart w:id="1150" w:name="_Toc442559893"/>
      <w:r w:rsidRPr="00A44783">
        <w:rPr>
          <w:rFonts w:cs="Arial"/>
          <w:sz w:val="24"/>
          <w:szCs w:val="24"/>
        </w:rPr>
        <w:t>Измена, допуна и опозив понуде</w:t>
      </w:r>
      <w:bookmarkEnd w:id="1149"/>
      <w:bookmarkEnd w:id="1150"/>
    </w:p>
    <w:p w14:paraId="1DB11E2D" w14:textId="77777777" w:rsidR="00DB2484" w:rsidRDefault="00DB2484" w:rsidP="0016336A">
      <w:pPr>
        <w:pStyle w:val="BodyText"/>
        <w:spacing w:before="0"/>
        <w:rPr>
          <w:rFonts w:cs="Arial"/>
          <w:szCs w:val="24"/>
          <w:lang w:val="ru-RU"/>
        </w:rPr>
      </w:pPr>
    </w:p>
    <w:p w14:paraId="2EDF6982" w14:textId="77777777" w:rsidR="00DB2484" w:rsidRDefault="008D2B23" w:rsidP="0016336A">
      <w:pPr>
        <w:pStyle w:val="BodyText"/>
        <w:spacing w:before="0"/>
        <w:rPr>
          <w:rFonts w:cs="Arial"/>
          <w:szCs w:val="24"/>
          <w:lang w:val="ru-RU"/>
        </w:rPr>
      </w:pPr>
      <w:r w:rsidRPr="00A44783">
        <w:rPr>
          <w:rFonts w:cs="Arial"/>
          <w:szCs w:val="24"/>
          <w:lang w:val="ru-RU"/>
        </w:rPr>
        <w:t>У року за подношење понуде понуђач може да измени или допуни већ поднету понуду писаним путем, на адресу Наручиоца, са назнаком</w:t>
      </w:r>
      <w:r w:rsidR="00DB2484">
        <w:rPr>
          <w:rFonts w:cs="Arial"/>
          <w:szCs w:val="24"/>
          <w:lang w:val="ru-RU"/>
        </w:rPr>
        <w:t>:</w:t>
      </w:r>
      <w:r w:rsidRPr="00A44783">
        <w:rPr>
          <w:rFonts w:cs="Arial"/>
          <w:szCs w:val="24"/>
          <w:lang w:val="ru-RU"/>
        </w:rPr>
        <w:t xml:space="preserve"> </w:t>
      </w:r>
    </w:p>
    <w:p w14:paraId="4BDF6CCE" w14:textId="77777777" w:rsidR="00DB2484" w:rsidRDefault="00DB2484" w:rsidP="0016336A">
      <w:pPr>
        <w:pStyle w:val="BodyText"/>
        <w:spacing w:before="0"/>
        <w:rPr>
          <w:rFonts w:cs="Arial"/>
          <w:szCs w:val="24"/>
          <w:lang w:val="ru-RU"/>
        </w:rPr>
      </w:pPr>
    </w:p>
    <w:p w14:paraId="555DE6BD" w14:textId="77777777" w:rsidR="008D2B23" w:rsidRPr="00FA7F95" w:rsidRDefault="008D2B23" w:rsidP="0016336A">
      <w:pPr>
        <w:pStyle w:val="BodyText"/>
        <w:spacing w:before="0"/>
        <w:rPr>
          <w:rFonts w:cs="Arial"/>
          <w:b/>
          <w:szCs w:val="24"/>
        </w:rPr>
      </w:pPr>
      <w:r w:rsidRPr="00DB2484">
        <w:rPr>
          <w:rFonts w:cs="Arial"/>
          <w:b/>
          <w:szCs w:val="24"/>
          <w:lang w:val="ru-RU"/>
        </w:rPr>
        <w:t xml:space="preserve">„ИЗМЕНА – ДОПУНА - Понуде </w:t>
      </w:r>
      <w:r w:rsidRPr="00FA7F95">
        <w:rPr>
          <w:rFonts w:cs="Arial"/>
          <w:b/>
          <w:szCs w:val="24"/>
          <w:lang w:val="ru-RU"/>
        </w:rPr>
        <w:t xml:space="preserve">за јавну набавку </w:t>
      </w:r>
      <w:r w:rsidR="00357654" w:rsidRPr="00FA7F95">
        <w:rPr>
          <w:rFonts w:cs="Arial"/>
          <w:b/>
          <w:szCs w:val="24"/>
          <w:lang w:val="ru-RU"/>
        </w:rPr>
        <w:t xml:space="preserve">услуга: </w:t>
      </w:r>
      <w:r w:rsidR="00007F65" w:rsidRPr="00FA7F95">
        <w:rPr>
          <w:rFonts w:cs="Arial"/>
          <w:b/>
          <w:lang w:val="ru-RU"/>
        </w:rPr>
        <w:t>Наставак реализације развоја и примене информационо- пословног пројекта - ПРОТИС</w:t>
      </w:r>
      <w:r w:rsidR="00357654" w:rsidRPr="00FA7F95">
        <w:rPr>
          <w:rFonts w:cs="Arial"/>
          <w:b/>
          <w:lang w:val="ru-RU"/>
        </w:rPr>
        <w:t xml:space="preserve">, </w:t>
      </w:r>
      <w:r w:rsidR="009500A1" w:rsidRPr="00FA7F95">
        <w:rPr>
          <w:rFonts w:cs="Arial"/>
          <w:b/>
          <w:szCs w:val="24"/>
        </w:rPr>
        <w:t>JN/</w:t>
      </w:r>
      <w:r w:rsidR="00A44783" w:rsidRPr="00FA7F95">
        <w:rPr>
          <w:rFonts w:cs="Arial"/>
          <w:b/>
          <w:szCs w:val="24"/>
        </w:rPr>
        <w:t>1000</w:t>
      </w:r>
      <w:r w:rsidR="004140E2" w:rsidRPr="00FA7F95">
        <w:rPr>
          <w:rFonts w:cs="Arial"/>
          <w:b/>
          <w:szCs w:val="24"/>
        </w:rPr>
        <w:t>/0027/2016</w:t>
      </w:r>
      <w:r w:rsidR="00F274AD" w:rsidRPr="00FA7F95">
        <w:rPr>
          <w:rFonts w:cs="Arial"/>
          <w:b/>
          <w:szCs w:val="24"/>
        </w:rPr>
        <w:t xml:space="preserve"> </w:t>
      </w:r>
      <w:r w:rsidRPr="00FA7F95">
        <w:rPr>
          <w:rFonts w:cs="Arial"/>
          <w:b/>
          <w:szCs w:val="24"/>
          <w:lang w:val="ru-RU"/>
        </w:rPr>
        <w:t>– НЕ ОТВАРАТИ“.</w:t>
      </w:r>
    </w:p>
    <w:p w14:paraId="0E69BA94" w14:textId="77777777" w:rsidR="00DB2484" w:rsidRPr="007441DB" w:rsidRDefault="00DB2484" w:rsidP="0016336A">
      <w:pPr>
        <w:pStyle w:val="KDParagraf"/>
        <w:spacing w:before="0"/>
        <w:rPr>
          <w:rFonts w:cs="Arial"/>
          <w:sz w:val="24"/>
          <w:szCs w:val="24"/>
          <w:lang w:val="sr-Cyrl-CS"/>
        </w:rPr>
      </w:pPr>
    </w:p>
    <w:p w14:paraId="0927720C" w14:textId="77777777" w:rsidR="008D2B23" w:rsidRPr="007441DB" w:rsidRDefault="008D2B23" w:rsidP="0016336A">
      <w:pPr>
        <w:pStyle w:val="KDParagraf"/>
        <w:spacing w:before="0"/>
        <w:rPr>
          <w:rFonts w:cs="Arial"/>
          <w:sz w:val="24"/>
          <w:szCs w:val="24"/>
          <w:lang w:val="sr-Cyrl-CS"/>
        </w:rPr>
      </w:pPr>
      <w:r w:rsidRPr="007441DB">
        <w:rPr>
          <w:rFonts w:cs="Arial"/>
          <w:sz w:val="24"/>
          <w:szCs w:val="24"/>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r w:rsidR="00DB2484" w:rsidRPr="007441DB">
        <w:rPr>
          <w:rFonts w:cs="Arial"/>
          <w:sz w:val="24"/>
          <w:szCs w:val="24"/>
          <w:lang w:val="sr-Cyrl-CS"/>
        </w:rPr>
        <w:t xml:space="preserve"> </w:t>
      </w:r>
      <w:r w:rsidRPr="007441DB">
        <w:rPr>
          <w:rFonts w:cs="Arial"/>
          <w:sz w:val="24"/>
          <w:szCs w:val="24"/>
        </w:rPr>
        <w:t>измена или допуна односи.</w:t>
      </w:r>
    </w:p>
    <w:p w14:paraId="494EE544" w14:textId="77777777" w:rsidR="00DB2484" w:rsidRPr="007441DB" w:rsidRDefault="00DB2484" w:rsidP="0016336A">
      <w:pPr>
        <w:pStyle w:val="KDParagraf"/>
        <w:spacing w:before="0"/>
        <w:rPr>
          <w:rFonts w:cs="Arial"/>
          <w:sz w:val="24"/>
          <w:szCs w:val="24"/>
          <w:lang w:val="sr-Cyrl-CS"/>
        </w:rPr>
      </w:pPr>
    </w:p>
    <w:p w14:paraId="72BE304D" w14:textId="77777777" w:rsidR="00DB2484" w:rsidRPr="007441DB" w:rsidRDefault="008D2B23" w:rsidP="0016336A">
      <w:pPr>
        <w:pStyle w:val="BodyText"/>
        <w:spacing w:before="0"/>
        <w:rPr>
          <w:rFonts w:cs="Arial"/>
          <w:szCs w:val="24"/>
        </w:rPr>
      </w:pPr>
      <w:r w:rsidRPr="007441DB">
        <w:rPr>
          <w:rFonts w:cs="Arial"/>
          <w:szCs w:val="24"/>
        </w:rPr>
        <w:t>У року за подношење понуде понуђач може да опозове поднету понуду писаним путем, на адресу Наручиоца, са назнаком</w:t>
      </w:r>
      <w:r w:rsidR="00DB2484" w:rsidRPr="007441DB">
        <w:rPr>
          <w:rFonts w:cs="Arial"/>
          <w:szCs w:val="24"/>
        </w:rPr>
        <w:t>:</w:t>
      </w:r>
      <w:r w:rsidRPr="007441DB">
        <w:rPr>
          <w:rFonts w:cs="Arial"/>
          <w:szCs w:val="24"/>
        </w:rPr>
        <w:t xml:space="preserve"> </w:t>
      </w:r>
    </w:p>
    <w:p w14:paraId="054FE892" w14:textId="77777777" w:rsidR="00DB2484" w:rsidRPr="00FA7F95" w:rsidRDefault="00DB2484" w:rsidP="0016336A">
      <w:pPr>
        <w:pStyle w:val="BodyText"/>
        <w:spacing w:before="0"/>
        <w:rPr>
          <w:rFonts w:cs="Arial"/>
          <w:szCs w:val="24"/>
        </w:rPr>
      </w:pPr>
    </w:p>
    <w:p w14:paraId="6599E069" w14:textId="77777777" w:rsidR="008D2B23" w:rsidRPr="00FA7F95" w:rsidRDefault="008D2B23" w:rsidP="00123B1B">
      <w:pPr>
        <w:pStyle w:val="BodyText"/>
        <w:spacing w:before="0"/>
        <w:rPr>
          <w:rFonts w:cs="Arial"/>
          <w:b/>
          <w:szCs w:val="24"/>
          <w:lang w:val="ru-RU"/>
        </w:rPr>
      </w:pPr>
      <w:r w:rsidRPr="00FA7F95">
        <w:rPr>
          <w:rFonts w:cs="Arial"/>
          <w:b/>
          <w:szCs w:val="24"/>
        </w:rPr>
        <w:t xml:space="preserve">„ОПОЗИВ - Понуде за јавну набавку </w:t>
      </w:r>
      <w:r w:rsidR="000110A1" w:rsidRPr="00FA7F95">
        <w:rPr>
          <w:rFonts w:cs="Arial"/>
          <w:b/>
          <w:szCs w:val="24"/>
        </w:rPr>
        <w:t xml:space="preserve">услуга </w:t>
      </w:r>
      <w:r w:rsidR="000110A1" w:rsidRPr="00FA7F95">
        <w:rPr>
          <w:rFonts w:cs="Arial"/>
          <w:b/>
          <w:bCs/>
          <w:szCs w:val="24"/>
        </w:rPr>
        <w:t>„</w:t>
      </w:r>
      <w:r w:rsidR="00007F65" w:rsidRPr="00FA7F95">
        <w:rPr>
          <w:rFonts w:cs="Arial"/>
          <w:b/>
          <w:lang w:val="ru-RU"/>
        </w:rPr>
        <w:t>Наставак реализације развоја и примене информационо- пословног пројекта - ПРОТИС</w:t>
      </w:r>
      <w:r w:rsidR="000110A1" w:rsidRPr="00FA7F95">
        <w:rPr>
          <w:rFonts w:cs="Arial"/>
          <w:b/>
          <w:szCs w:val="24"/>
          <w:lang w:val="ru-RU"/>
        </w:rPr>
        <w:t xml:space="preserve">, </w:t>
      </w:r>
      <w:r w:rsidR="000110A1" w:rsidRPr="00FA7F95">
        <w:rPr>
          <w:rFonts w:cs="Arial"/>
          <w:b/>
          <w:szCs w:val="24"/>
        </w:rPr>
        <w:t>JN/</w:t>
      </w:r>
      <w:r w:rsidR="00A44783" w:rsidRPr="00FA7F95">
        <w:rPr>
          <w:rFonts w:cs="Arial"/>
          <w:b/>
          <w:szCs w:val="24"/>
        </w:rPr>
        <w:t>1000</w:t>
      </w:r>
      <w:r w:rsidR="004140E2" w:rsidRPr="00FA7F95">
        <w:rPr>
          <w:rFonts w:cs="Arial"/>
          <w:b/>
          <w:szCs w:val="24"/>
        </w:rPr>
        <w:t>/0027/2016</w:t>
      </w:r>
      <w:r w:rsidR="00F274AD" w:rsidRPr="00FA7F95">
        <w:rPr>
          <w:rFonts w:cs="Arial"/>
          <w:b/>
          <w:szCs w:val="24"/>
        </w:rPr>
        <w:t xml:space="preserve"> </w:t>
      </w:r>
      <w:r w:rsidR="000110A1" w:rsidRPr="00FA7F95">
        <w:rPr>
          <w:rFonts w:cs="Arial"/>
          <w:b/>
          <w:szCs w:val="24"/>
          <w:lang w:val="ru-RU"/>
        </w:rPr>
        <w:t>– НЕ ОТВАРАТИ“.</w:t>
      </w:r>
    </w:p>
    <w:p w14:paraId="5B42FEE6" w14:textId="77777777" w:rsidR="00123B1B" w:rsidRPr="00FA7F95" w:rsidRDefault="00123B1B" w:rsidP="00123B1B">
      <w:pPr>
        <w:spacing w:before="0"/>
        <w:rPr>
          <w:rFonts w:cs="Arial"/>
          <w:sz w:val="24"/>
          <w:szCs w:val="24"/>
          <w:lang w:val="sr-Cyrl-CS"/>
        </w:rPr>
      </w:pPr>
    </w:p>
    <w:p w14:paraId="3439A6D4" w14:textId="77777777" w:rsidR="00123B1B" w:rsidRPr="00123B1B" w:rsidRDefault="00123B1B" w:rsidP="00123B1B">
      <w:pPr>
        <w:spacing w:before="0"/>
        <w:rPr>
          <w:rFonts w:cs="Arial"/>
          <w:sz w:val="24"/>
          <w:szCs w:val="24"/>
        </w:rPr>
      </w:pPr>
      <w:r w:rsidRPr="002255AF">
        <w:rPr>
          <w:rFonts w:cs="Arial"/>
          <w:sz w:val="24"/>
          <w:szCs w:val="24"/>
        </w:rPr>
        <w:t>Понуђач у затвореној и запечаћеној коверти, уз измену-допуну понуде, доставља и CD или USB са изменама-допунама понуде у PDF формату.</w:t>
      </w:r>
      <w:r w:rsidRPr="00123B1B">
        <w:rPr>
          <w:rFonts w:cs="Arial"/>
          <w:sz w:val="24"/>
          <w:szCs w:val="24"/>
        </w:rPr>
        <w:t xml:space="preserve"> </w:t>
      </w:r>
    </w:p>
    <w:p w14:paraId="22C1F4B9" w14:textId="77777777" w:rsidR="00F274AD" w:rsidRDefault="00F274AD">
      <w:pPr>
        <w:pStyle w:val="KDParagraf"/>
        <w:spacing w:before="0"/>
        <w:rPr>
          <w:rFonts w:cs="Arial"/>
          <w:sz w:val="24"/>
          <w:szCs w:val="24"/>
          <w:lang w:val="sr-Cyrl-CS"/>
        </w:rPr>
      </w:pPr>
    </w:p>
    <w:p w14:paraId="05D631A8" w14:textId="77777777" w:rsidR="005303F1" w:rsidRDefault="008D2B23">
      <w:pPr>
        <w:pStyle w:val="KDParagraf"/>
        <w:spacing w:before="0"/>
        <w:rPr>
          <w:rFonts w:cs="Arial"/>
          <w:sz w:val="24"/>
          <w:szCs w:val="24"/>
          <w:lang w:val="sr-Cyrl-CS"/>
        </w:rPr>
      </w:pPr>
      <w:r w:rsidRPr="00123B1B">
        <w:rPr>
          <w:rFonts w:cs="Arial"/>
          <w:sz w:val="24"/>
          <w:szCs w:val="24"/>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14:paraId="053BA259" w14:textId="77777777" w:rsidR="001A2E72" w:rsidRPr="001A2E72" w:rsidRDefault="001A2E72">
      <w:pPr>
        <w:pStyle w:val="KDParagraf"/>
        <w:spacing w:before="0"/>
        <w:rPr>
          <w:rFonts w:cs="Arial"/>
          <w:sz w:val="24"/>
          <w:szCs w:val="24"/>
          <w:lang w:val="sr-Cyrl-CS"/>
        </w:rPr>
      </w:pPr>
    </w:p>
    <w:p w14:paraId="5BCFD92B" w14:textId="77777777" w:rsidR="008D2B23" w:rsidRPr="0011462D" w:rsidRDefault="008D2B23" w:rsidP="00D922B8">
      <w:pPr>
        <w:pStyle w:val="KDPodnaslov2"/>
        <w:numPr>
          <w:ilvl w:val="1"/>
          <w:numId w:val="13"/>
        </w:numPr>
        <w:spacing w:before="0"/>
        <w:ind w:left="0" w:firstLine="0"/>
        <w:jc w:val="both"/>
        <w:rPr>
          <w:rFonts w:cs="Arial"/>
          <w:sz w:val="24"/>
          <w:szCs w:val="24"/>
        </w:rPr>
      </w:pPr>
      <w:bookmarkStart w:id="1151" w:name="_Toc441651583"/>
      <w:bookmarkStart w:id="1152" w:name="_Toc442559894"/>
      <w:r w:rsidRPr="0011462D">
        <w:rPr>
          <w:rFonts w:cs="Arial"/>
          <w:sz w:val="24"/>
          <w:szCs w:val="24"/>
          <w:lang w:val="ru-RU"/>
        </w:rPr>
        <w:t>П</w:t>
      </w:r>
      <w:r w:rsidRPr="0011462D">
        <w:rPr>
          <w:rFonts w:cs="Arial"/>
          <w:sz w:val="24"/>
          <w:szCs w:val="24"/>
        </w:rPr>
        <w:t>артије</w:t>
      </w:r>
      <w:bookmarkEnd w:id="1151"/>
      <w:bookmarkEnd w:id="1152"/>
    </w:p>
    <w:p w14:paraId="4FCB203C" w14:textId="77777777" w:rsidR="00DB2484" w:rsidRPr="0011462D" w:rsidRDefault="00DB2484" w:rsidP="0016336A">
      <w:pPr>
        <w:pStyle w:val="KDParagraf"/>
        <w:spacing w:before="0"/>
        <w:rPr>
          <w:rFonts w:cs="Arial"/>
          <w:sz w:val="24"/>
          <w:szCs w:val="24"/>
          <w:lang w:val="sr-Cyrl-CS"/>
        </w:rPr>
      </w:pPr>
    </w:p>
    <w:p w14:paraId="3EA080ED" w14:textId="77777777" w:rsidR="000110A1" w:rsidRDefault="000110A1" w:rsidP="0016336A">
      <w:pPr>
        <w:pStyle w:val="KDParagraf"/>
        <w:spacing w:before="0"/>
        <w:rPr>
          <w:rFonts w:cs="Arial"/>
          <w:sz w:val="24"/>
          <w:szCs w:val="24"/>
        </w:rPr>
      </w:pPr>
      <w:r w:rsidRPr="0011462D">
        <w:rPr>
          <w:rFonts w:cs="Arial"/>
          <w:sz w:val="24"/>
          <w:szCs w:val="24"/>
        </w:rPr>
        <w:t xml:space="preserve">Набавка </w:t>
      </w:r>
      <w:r w:rsidR="00F274AD" w:rsidRPr="0011462D">
        <w:rPr>
          <w:rFonts w:cs="Arial"/>
          <w:sz w:val="24"/>
          <w:szCs w:val="24"/>
          <w:lang w:val="sr-Cyrl-CS"/>
        </w:rPr>
        <w:t>ни</w:t>
      </w:r>
      <w:r w:rsidRPr="0011462D">
        <w:rPr>
          <w:rFonts w:cs="Arial"/>
          <w:sz w:val="24"/>
          <w:szCs w:val="24"/>
        </w:rPr>
        <w:t xml:space="preserve">је обликована </w:t>
      </w:r>
      <w:r w:rsidR="00F274AD" w:rsidRPr="0011462D">
        <w:rPr>
          <w:rFonts w:cs="Arial"/>
          <w:sz w:val="24"/>
          <w:szCs w:val="24"/>
          <w:lang w:val="sr-Cyrl-CS"/>
        </w:rPr>
        <w:t>по партијама</w:t>
      </w:r>
      <w:r w:rsidR="0072129C" w:rsidRPr="0011462D">
        <w:rPr>
          <w:rFonts w:cs="Arial"/>
          <w:sz w:val="24"/>
          <w:szCs w:val="24"/>
        </w:rPr>
        <w:t>.</w:t>
      </w:r>
    </w:p>
    <w:p w14:paraId="2E7EE9DA" w14:textId="77777777" w:rsidR="007441DB" w:rsidRDefault="007441DB" w:rsidP="0016336A">
      <w:pPr>
        <w:pStyle w:val="KDParagraf"/>
        <w:spacing w:before="0"/>
        <w:rPr>
          <w:rFonts w:cs="Arial"/>
          <w:sz w:val="24"/>
          <w:szCs w:val="24"/>
        </w:rPr>
      </w:pPr>
    </w:p>
    <w:p w14:paraId="55DE1D4C" w14:textId="77777777" w:rsidR="008D2B23" w:rsidRPr="00A44783" w:rsidRDefault="00011DCA" w:rsidP="00D922B8">
      <w:pPr>
        <w:pStyle w:val="KDPodnaslov2"/>
        <w:numPr>
          <w:ilvl w:val="1"/>
          <w:numId w:val="13"/>
        </w:numPr>
        <w:tabs>
          <w:tab w:val="left" w:pos="1800"/>
        </w:tabs>
        <w:spacing w:before="0"/>
        <w:ind w:left="0" w:firstLine="0"/>
        <w:jc w:val="both"/>
        <w:rPr>
          <w:rFonts w:cs="Arial"/>
          <w:sz w:val="24"/>
          <w:szCs w:val="24"/>
        </w:rPr>
      </w:pPr>
      <w:bookmarkStart w:id="1153" w:name="_Toc441651584"/>
      <w:bookmarkStart w:id="1154" w:name="_Toc442559895"/>
      <w:r w:rsidRPr="00A44783">
        <w:rPr>
          <w:rFonts w:cs="Arial"/>
          <w:sz w:val="24"/>
          <w:szCs w:val="24"/>
        </w:rPr>
        <w:t xml:space="preserve"> </w:t>
      </w:r>
      <w:r w:rsidR="008D2B23" w:rsidRPr="00A44783">
        <w:rPr>
          <w:rFonts w:cs="Arial"/>
          <w:sz w:val="24"/>
          <w:szCs w:val="24"/>
        </w:rPr>
        <w:t>Понуда са варијантама</w:t>
      </w:r>
      <w:bookmarkEnd w:id="1153"/>
      <w:bookmarkEnd w:id="1154"/>
    </w:p>
    <w:p w14:paraId="4516C2ED" w14:textId="77777777" w:rsidR="00DB2484" w:rsidRDefault="00DB2484" w:rsidP="0016336A">
      <w:pPr>
        <w:tabs>
          <w:tab w:val="num" w:pos="993"/>
        </w:tabs>
        <w:spacing w:before="0"/>
        <w:rPr>
          <w:rFonts w:cs="Arial"/>
          <w:sz w:val="24"/>
          <w:szCs w:val="24"/>
          <w:lang w:val="ru-RU"/>
        </w:rPr>
      </w:pPr>
    </w:p>
    <w:p w14:paraId="1540E188" w14:textId="77777777" w:rsidR="008D2B23" w:rsidRPr="00A44783" w:rsidRDefault="008D2B23" w:rsidP="0016336A">
      <w:pPr>
        <w:tabs>
          <w:tab w:val="num" w:pos="993"/>
        </w:tabs>
        <w:spacing w:before="0"/>
        <w:rPr>
          <w:rFonts w:cs="Arial"/>
          <w:sz w:val="24"/>
          <w:szCs w:val="24"/>
          <w:lang w:val="ru-RU"/>
        </w:rPr>
      </w:pPr>
      <w:r w:rsidRPr="00A44783">
        <w:rPr>
          <w:rFonts w:cs="Arial"/>
          <w:sz w:val="24"/>
          <w:szCs w:val="24"/>
          <w:lang w:val="ru-RU"/>
        </w:rPr>
        <w:t>Понуда са варијантама није дозвољена.</w:t>
      </w:r>
    </w:p>
    <w:p w14:paraId="7518D34D" w14:textId="77777777" w:rsidR="008D2B23" w:rsidRPr="00A44783" w:rsidRDefault="008D2B23" w:rsidP="0016336A">
      <w:pPr>
        <w:tabs>
          <w:tab w:val="num" w:pos="993"/>
        </w:tabs>
        <w:spacing w:before="0"/>
        <w:rPr>
          <w:rFonts w:cs="Arial"/>
          <w:sz w:val="24"/>
          <w:szCs w:val="24"/>
          <w:lang w:val="ru-RU"/>
        </w:rPr>
      </w:pPr>
    </w:p>
    <w:p w14:paraId="546F3A51" w14:textId="77777777" w:rsidR="008D2B23" w:rsidRPr="00A44783" w:rsidRDefault="00011DCA" w:rsidP="00D922B8">
      <w:pPr>
        <w:pStyle w:val="KDPodnaslov2"/>
        <w:numPr>
          <w:ilvl w:val="1"/>
          <w:numId w:val="13"/>
        </w:numPr>
        <w:spacing w:before="0"/>
        <w:ind w:left="0" w:firstLine="0"/>
        <w:jc w:val="both"/>
        <w:rPr>
          <w:rFonts w:cs="Arial"/>
          <w:sz w:val="24"/>
          <w:szCs w:val="24"/>
        </w:rPr>
      </w:pPr>
      <w:bookmarkStart w:id="1155" w:name="_Toc441651585"/>
      <w:bookmarkStart w:id="1156" w:name="_Toc442559896"/>
      <w:r w:rsidRPr="00A44783">
        <w:rPr>
          <w:rFonts w:cs="Arial"/>
          <w:sz w:val="24"/>
          <w:szCs w:val="24"/>
        </w:rPr>
        <w:t xml:space="preserve"> </w:t>
      </w:r>
      <w:r w:rsidR="008D2B23" w:rsidRPr="00A44783">
        <w:rPr>
          <w:rFonts w:cs="Arial"/>
          <w:sz w:val="24"/>
          <w:szCs w:val="24"/>
        </w:rPr>
        <w:t>Подношење понуде са подизвођачима</w:t>
      </w:r>
      <w:bookmarkEnd w:id="1155"/>
      <w:bookmarkEnd w:id="1156"/>
    </w:p>
    <w:p w14:paraId="4A1D0D51" w14:textId="77777777" w:rsidR="00DB2484" w:rsidRDefault="00DB2484" w:rsidP="0016336A">
      <w:pPr>
        <w:pStyle w:val="KDParagraf"/>
        <w:spacing w:before="0"/>
        <w:rPr>
          <w:rFonts w:cs="Arial"/>
          <w:sz w:val="24"/>
          <w:szCs w:val="24"/>
          <w:lang w:val="sr-Cyrl-CS"/>
        </w:rPr>
      </w:pPr>
    </w:p>
    <w:p w14:paraId="5794B8BC" w14:textId="77777777" w:rsidR="00EE070C" w:rsidRPr="00A44783" w:rsidRDefault="00EE070C" w:rsidP="0016336A">
      <w:pPr>
        <w:pStyle w:val="KDParagraf"/>
        <w:spacing w:before="0"/>
        <w:rPr>
          <w:rFonts w:cs="Arial"/>
          <w:sz w:val="24"/>
          <w:szCs w:val="24"/>
        </w:rPr>
      </w:pPr>
      <w:r w:rsidRPr="00A44783">
        <w:rPr>
          <w:rFonts w:cs="Arial"/>
          <w:sz w:val="24"/>
          <w:szCs w:val="24"/>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14:paraId="7F7FFC1B" w14:textId="77777777" w:rsidR="00EE070C" w:rsidRPr="00A44783" w:rsidRDefault="00EE070C" w:rsidP="00D922B8">
      <w:pPr>
        <w:pStyle w:val="KDParagraf"/>
        <w:numPr>
          <w:ilvl w:val="0"/>
          <w:numId w:val="24"/>
        </w:numPr>
        <w:spacing w:before="0"/>
        <w:ind w:left="567"/>
        <w:rPr>
          <w:rFonts w:cs="Arial"/>
          <w:sz w:val="24"/>
          <w:szCs w:val="24"/>
        </w:rPr>
      </w:pPr>
      <w:r w:rsidRPr="00A44783">
        <w:rPr>
          <w:rFonts w:cs="Arial"/>
          <w:sz w:val="24"/>
          <w:szCs w:val="24"/>
        </w:rPr>
        <w:t>назив подизвођача, а уколико уговор између наручиоца и понуђача буде закључен, тај подизвођач ће бити наведен у уговору;</w:t>
      </w:r>
    </w:p>
    <w:p w14:paraId="6BF782A7" w14:textId="77777777" w:rsidR="00EE070C" w:rsidRPr="00A44783" w:rsidRDefault="00EE070C" w:rsidP="00D922B8">
      <w:pPr>
        <w:pStyle w:val="KDParagraf"/>
        <w:numPr>
          <w:ilvl w:val="0"/>
          <w:numId w:val="24"/>
        </w:numPr>
        <w:spacing w:before="0"/>
        <w:ind w:left="567"/>
        <w:rPr>
          <w:rFonts w:cs="Arial"/>
          <w:sz w:val="24"/>
          <w:szCs w:val="24"/>
        </w:rPr>
      </w:pPr>
      <w:r w:rsidRPr="00A44783">
        <w:rPr>
          <w:rFonts w:cs="Arial"/>
          <w:sz w:val="24"/>
          <w:szCs w:val="24"/>
        </w:rPr>
        <w:t>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14:paraId="115C41C6" w14:textId="77777777" w:rsidR="00B01661" w:rsidRDefault="00B01661" w:rsidP="0016336A">
      <w:pPr>
        <w:pStyle w:val="KDParagraf"/>
        <w:spacing w:before="0"/>
        <w:rPr>
          <w:rFonts w:cs="Arial"/>
          <w:sz w:val="24"/>
          <w:szCs w:val="24"/>
          <w:lang w:val="sr-Cyrl-CS"/>
        </w:rPr>
      </w:pPr>
    </w:p>
    <w:p w14:paraId="1B53FB36" w14:textId="77777777" w:rsidR="00EE070C" w:rsidRDefault="00EE070C" w:rsidP="0016336A">
      <w:pPr>
        <w:pStyle w:val="KDParagraf"/>
        <w:spacing w:before="0"/>
        <w:rPr>
          <w:rFonts w:cs="Arial"/>
          <w:sz w:val="24"/>
          <w:szCs w:val="24"/>
          <w:lang w:val="sr-Cyrl-CS"/>
        </w:rPr>
      </w:pPr>
      <w:r w:rsidRPr="00A44783">
        <w:rPr>
          <w:rFonts w:cs="Arial"/>
          <w:sz w:val="24"/>
          <w:szCs w:val="24"/>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14:paraId="7FD8F585" w14:textId="77777777" w:rsidR="00B01661" w:rsidRPr="00B01661" w:rsidRDefault="00B01661" w:rsidP="0016336A">
      <w:pPr>
        <w:pStyle w:val="KDParagraf"/>
        <w:spacing w:before="0"/>
        <w:rPr>
          <w:rFonts w:cs="Arial"/>
          <w:sz w:val="24"/>
          <w:szCs w:val="24"/>
          <w:lang w:val="sr-Cyrl-CS"/>
        </w:rPr>
      </w:pPr>
    </w:p>
    <w:p w14:paraId="414FE448" w14:textId="77777777" w:rsidR="00B01661" w:rsidRPr="00A44783" w:rsidRDefault="00EE070C" w:rsidP="00B01661">
      <w:pPr>
        <w:pStyle w:val="KDParagraf"/>
        <w:spacing w:before="0"/>
        <w:rPr>
          <w:rFonts w:cs="Arial"/>
          <w:color w:val="000000" w:themeColor="text1"/>
          <w:sz w:val="24"/>
          <w:szCs w:val="24"/>
        </w:rPr>
      </w:pPr>
      <w:r w:rsidRPr="00A44783">
        <w:rPr>
          <w:rFonts w:cs="Arial"/>
          <w:sz w:val="24"/>
          <w:szCs w:val="24"/>
        </w:rPr>
        <w:t xml:space="preserve">Обавеза понуђача је да за </w:t>
      </w:r>
      <w:r w:rsidR="008D2B23" w:rsidRPr="00A44783">
        <w:rPr>
          <w:rFonts w:cs="Arial"/>
          <w:sz w:val="24"/>
          <w:szCs w:val="24"/>
        </w:rPr>
        <w:t>подизвођач</w:t>
      </w:r>
      <w:r w:rsidRPr="00A44783">
        <w:rPr>
          <w:rFonts w:cs="Arial"/>
          <w:sz w:val="24"/>
          <w:szCs w:val="24"/>
        </w:rPr>
        <w:t xml:space="preserve">а достави </w:t>
      </w:r>
      <w:r w:rsidR="00FA7F95">
        <w:rPr>
          <w:rFonts w:cs="Arial"/>
          <w:sz w:val="24"/>
          <w:szCs w:val="24"/>
          <w:lang w:val="sr-Cyrl-CS"/>
        </w:rPr>
        <w:t>Изјаву</w:t>
      </w:r>
      <w:r w:rsidRPr="00A44783">
        <w:rPr>
          <w:rFonts w:cs="Arial"/>
          <w:sz w:val="24"/>
          <w:szCs w:val="24"/>
        </w:rPr>
        <w:t xml:space="preserve"> о испуњености</w:t>
      </w:r>
      <w:r w:rsidR="008D2B23" w:rsidRPr="00A44783">
        <w:rPr>
          <w:rFonts w:cs="Arial"/>
          <w:sz w:val="24"/>
          <w:szCs w:val="24"/>
        </w:rPr>
        <w:t xml:space="preserve"> обавезн</w:t>
      </w:r>
      <w:r w:rsidRPr="00A44783">
        <w:rPr>
          <w:rFonts w:cs="Arial"/>
          <w:sz w:val="24"/>
          <w:szCs w:val="24"/>
        </w:rPr>
        <w:t>их</w:t>
      </w:r>
      <w:r w:rsidR="008D2B23" w:rsidRPr="00A44783">
        <w:rPr>
          <w:rFonts w:cs="Arial"/>
          <w:sz w:val="24"/>
          <w:szCs w:val="24"/>
        </w:rPr>
        <w:t xml:space="preserve"> услов</w:t>
      </w:r>
      <w:r w:rsidRPr="00A44783">
        <w:rPr>
          <w:rFonts w:cs="Arial"/>
          <w:sz w:val="24"/>
          <w:szCs w:val="24"/>
        </w:rPr>
        <w:t>а</w:t>
      </w:r>
      <w:r w:rsidR="008D2B23" w:rsidRPr="00A44783">
        <w:rPr>
          <w:rFonts w:cs="Arial"/>
          <w:sz w:val="24"/>
          <w:szCs w:val="24"/>
        </w:rPr>
        <w:t xml:space="preserve"> из Закона</w:t>
      </w:r>
      <w:r w:rsidR="00C904BF" w:rsidRPr="00A44783">
        <w:rPr>
          <w:rFonts w:cs="Arial"/>
          <w:sz w:val="24"/>
          <w:szCs w:val="24"/>
        </w:rPr>
        <w:t xml:space="preserve"> о јавним набавкама.</w:t>
      </w:r>
      <w:r w:rsidR="00B01661" w:rsidRPr="00B01661">
        <w:rPr>
          <w:rFonts w:cs="Arial"/>
          <w:color w:val="000000" w:themeColor="text1"/>
          <w:sz w:val="24"/>
          <w:szCs w:val="24"/>
        </w:rPr>
        <w:t xml:space="preserve"> </w:t>
      </w:r>
    </w:p>
    <w:p w14:paraId="30F56677" w14:textId="77777777" w:rsidR="00B01661" w:rsidRPr="00B01661" w:rsidRDefault="00B01661" w:rsidP="0016336A">
      <w:pPr>
        <w:pStyle w:val="KDParagraf"/>
        <w:spacing w:before="0"/>
        <w:rPr>
          <w:rFonts w:cs="Arial"/>
          <w:sz w:val="24"/>
          <w:szCs w:val="24"/>
          <w:lang w:val="sr-Cyrl-CS"/>
        </w:rPr>
      </w:pPr>
    </w:p>
    <w:p w14:paraId="5168A192" w14:textId="77777777" w:rsidR="00B01661" w:rsidRPr="00B01661" w:rsidRDefault="008D2B23" w:rsidP="00B01661">
      <w:pPr>
        <w:pStyle w:val="KDParagraf"/>
        <w:spacing w:before="0"/>
        <w:rPr>
          <w:rFonts w:cs="Arial"/>
          <w:color w:val="00B0F0"/>
          <w:sz w:val="24"/>
          <w:szCs w:val="24"/>
          <w:lang w:val="sr-Cyrl-CS"/>
        </w:rPr>
      </w:pPr>
      <w:r w:rsidRPr="00A44783">
        <w:rPr>
          <w:rFonts w:cs="Arial"/>
          <w:sz w:val="24"/>
          <w:szCs w:val="24"/>
        </w:rPr>
        <w:t xml:space="preserve">Додатне </w:t>
      </w:r>
      <w:r w:rsidRPr="000A03CC">
        <w:rPr>
          <w:rFonts w:cs="Arial"/>
          <w:sz w:val="24"/>
          <w:szCs w:val="24"/>
        </w:rPr>
        <w:t xml:space="preserve">услове понуђач испуњава самостално, без обзира на агажовање </w:t>
      </w:r>
      <w:r w:rsidRPr="00B01661">
        <w:rPr>
          <w:rFonts w:cs="Arial"/>
          <w:sz w:val="24"/>
          <w:szCs w:val="24"/>
        </w:rPr>
        <w:t>подизвођача.</w:t>
      </w:r>
      <w:r w:rsidR="00C904BF" w:rsidRPr="00B01661">
        <w:rPr>
          <w:rFonts w:cs="Arial"/>
          <w:color w:val="00B0F0"/>
          <w:sz w:val="24"/>
          <w:szCs w:val="24"/>
        </w:rPr>
        <w:t xml:space="preserve"> </w:t>
      </w:r>
    </w:p>
    <w:p w14:paraId="360B3CAD" w14:textId="77777777" w:rsidR="00FE4B08" w:rsidRDefault="00FE4B08" w:rsidP="00B01661">
      <w:pPr>
        <w:pStyle w:val="KDParagraf"/>
        <w:spacing w:before="0"/>
        <w:rPr>
          <w:rFonts w:cs="Arial"/>
          <w:sz w:val="24"/>
          <w:szCs w:val="24"/>
          <w:lang w:val="sr-Cyrl-CS"/>
        </w:rPr>
      </w:pPr>
    </w:p>
    <w:p w14:paraId="68237C22" w14:textId="77777777" w:rsidR="00B01661" w:rsidRPr="00FE4B08" w:rsidRDefault="00FE4B08" w:rsidP="00B01661">
      <w:pPr>
        <w:pStyle w:val="KDParagraf"/>
        <w:spacing w:before="0"/>
        <w:rPr>
          <w:rFonts w:cs="Arial"/>
          <w:sz w:val="24"/>
          <w:szCs w:val="24"/>
          <w:lang w:val="sr-Cyrl-CS"/>
        </w:rPr>
      </w:pPr>
      <w:r>
        <w:rPr>
          <w:rFonts w:cs="Arial"/>
          <w:sz w:val="24"/>
          <w:szCs w:val="24"/>
          <w:lang w:val="sr-Cyrl-CS"/>
        </w:rPr>
        <w:t>Доказ о испуњености у</w:t>
      </w:r>
      <w:r w:rsidRPr="00DC0396">
        <w:rPr>
          <w:rFonts w:cs="Arial"/>
          <w:sz w:val="24"/>
          <w:szCs w:val="24"/>
        </w:rPr>
        <w:t>слов</w:t>
      </w:r>
      <w:r>
        <w:rPr>
          <w:rFonts w:cs="Arial"/>
          <w:sz w:val="24"/>
          <w:szCs w:val="24"/>
          <w:lang w:val="sr-Cyrl-CS"/>
        </w:rPr>
        <w:t>а</w:t>
      </w:r>
      <w:r w:rsidRPr="00DC0396">
        <w:rPr>
          <w:rFonts w:cs="Arial"/>
          <w:sz w:val="24"/>
          <w:szCs w:val="24"/>
        </w:rPr>
        <w:t xml:space="preserve"> из члана 75.</w:t>
      </w:r>
      <w:r>
        <w:rPr>
          <w:rFonts w:cs="Arial"/>
          <w:sz w:val="24"/>
          <w:szCs w:val="24"/>
          <w:lang w:val="sr-Cyrl-CS"/>
        </w:rPr>
        <w:t xml:space="preserve"> </w:t>
      </w:r>
      <w:r w:rsidRPr="00DC0396">
        <w:rPr>
          <w:rFonts w:cs="Arial"/>
          <w:sz w:val="24"/>
          <w:szCs w:val="24"/>
        </w:rPr>
        <w:t>став 1. тачка 5) Закона</w:t>
      </w:r>
      <w:r>
        <w:rPr>
          <w:rFonts w:cs="Arial"/>
          <w:sz w:val="24"/>
          <w:szCs w:val="24"/>
          <w:lang w:val="sr-Cyrl-CS"/>
        </w:rPr>
        <w:t xml:space="preserve"> понуђач</w:t>
      </w:r>
      <w:r w:rsidRPr="00DC0396">
        <w:rPr>
          <w:rFonts w:cs="Arial"/>
          <w:sz w:val="24"/>
          <w:szCs w:val="24"/>
        </w:rPr>
        <w:t xml:space="preserve"> доставља </w:t>
      </w:r>
      <w:r>
        <w:rPr>
          <w:rFonts w:cs="Arial"/>
          <w:sz w:val="24"/>
          <w:szCs w:val="24"/>
          <w:lang w:val="sr-Cyrl-CS"/>
        </w:rPr>
        <w:t xml:space="preserve">за подизвођача </w:t>
      </w:r>
      <w:r w:rsidRPr="00DC0396">
        <w:rPr>
          <w:rFonts w:cs="Arial"/>
          <w:sz w:val="24"/>
          <w:szCs w:val="24"/>
        </w:rPr>
        <w:t xml:space="preserve">за део набавке који ће </w:t>
      </w:r>
      <w:r>
        <w:rPr>
          <w:rFonts w:cs="Arial"/>
          <w:sz w:val="24"/>
          <w:szCs w:val="24"/>
          <w:lang w:val="sr-Cyrl-CS"/>
        </w:rPr>
        <w:t>из</w:t>
      </w:r>
      <w:r w:rsidRPr="00DC0396">
        <w:rPr>
          <w:rFonts w:cs="Arial"/>
          <w:sz w:val="24"/>
          <w:szCs w:val="24"/>
        </w:rPr>
        <w:t>вршити преко подизвођача</w:t>
      </w:r>
      <w:r>
        <w:rPr>
          <w:rFonts w:cs="Arial"/>
          <w:sz w:val="24"/>
          <w:szCs w:val="24"/>
          <w:lang w:val="sr-Cyrl-CS"/>
        </w:rPr>
        <w:t>.</w:t>
      </w:r>
    </w:p>
    <w:p w14:paraId="345E028A" w14:textId="77777777" w:rsidR="00FE4B08" w:rsidRDefault="00FE4B08" w:rsidP="00B01661">
      <w:pPr>
        <w:tabs>
          <w:tab w:val="left" w:pos="360"/>
        </w:tabs>
        <w:spacing w:before="0"/>
        <w:rPr>
          <w:rFonts w:cs="Arial"/>
          <w:sz w:val="24"/>
          <w:szCs w:val="24"/>
          <w:lang w:val="sr-Cyrl-CS"/>
        </w:rPr>
      </w:pPr>
    </w:p>
    <w:p w14:paraId="159427FA" w14:textId="77777777" w:rsidR="00B01661" w:rsidRPr="00B01661" w:rsidRDefault="00B01661" w:rsidP="00B01661">
      <w:pPr>
        <w:tabs>
          <w:tab w:val="left" w:pos="360"/>
        </w:tabs>
        <w:spacing w:before="0"/>
        <w:rPr>
          <w:rFonts w:cs="Arial"/>
          <w:sz w:val="24"/>
          <w:szCs w:val="24"/>
        </w:rPr>
      </w:pPr>
      <w:r w:rsidRPr="00535917">
        <w:rPr>
          <w:rFonts w:cs="Arial"/>
          <w:sz w:val="24"/>
          <w:szCs w:val="24"/>
        </w:rPr>
        <w:t>Све обрасце у понуди потписује и оверава Понуђач</w:t>
      </w:r>
      <w:r w:rsidRPr="00E82D59">
        <w:rPr>
          <w:rFonts w:cs="Arial"/>
          <w:sz w:val="24"/>
          <w:szCs w:val="24"/>
        </w:rPr>
        <w:t xml:space="preserve">, изузев </w:t>
      </w:r>
      <w:r w:rsidR="00535917" w:rsidRPr="00E82D59">
        <w:rPr>
          <w:rFonts w:cs="Arial"/>
          <w:sz w:val="24"/>
          <w:szCs w:val="24"/>
        </w:rPr>
        <w:t xml:space="preserve">Обрасца </w:t>
      </w:r>
      <w:r w:rsidR="00535917" w:rsidRPr="00E82D59">
        <w:rPr>
          <w:rFonts w:cs="Arial"/>
          <w:sz w:val="24"/>
          <w:szCs w:val="24"/>
          <w:lang w:val="sr-Cyrl-CS"/>
        </w:rPr>
        <w:t>4</w:t>
      </w:r>
      <w:r w:rsidRPr="00E82D59">
        <w:rPr>
          <w:rFonts w:cs="Arial"/>
          <w:sz w:val="24"/>
          <w:szCs w:val="24"/>
        </w:rPr>
        <w:t xml:space="preserve">. </w:t>
      </w:r>
      <w:r w:rsidR="00E82D59" w:rsidRPr="00E82D59">
        <w:rPr>
          <w:rFonts w:cs="Arial"/>
          <w:sz w:val="24"/>
          <w:szCs w:val="24"/>
          <w:lang w:val="sr-Cyrl-CS"/>
        </w:rPr>
        <w:t xml:space="preserve">и Обрасца 10. </w:t>
      </w:r>
      <w:r w:rsidRPr="00E82D59">
        <w:rPr>
          <w:rFonts w:cs="Arial"/>
          <w:sz w:val="24"/>
          <w:szCs w:val="24"/>
        </w:rPr>
        <w:t>кој</w:t>
      </w:r>
      <w:r w:rsidR="00E82D59" w:rsidRPr="00E82D59">
        <w:rPr>
          <w:rFonts w:cs="Arial"/>
          <w:sz w:val="24"/>
          <w:szCs w:val="24"/>
          <w:lang w:val="sr-Cyrl-CS"/>
        </w:rPr>
        <w:t>е</w:t>
      </w:r>
      <w:r w:rsidRPr="00E82D59">
        <w:rPr>
          <w:rFonts w:cs="Arial"/>
          <w:sz w:val="24"/>
          <w:szCs w:val="24"/>
        </w:rPr>
        <w:t xml:space="preserve"> попуњава, потписује и оверава сваки подизвођач у своје име.</w:t>
      </w:r>
    </w:p>
    <w:p w14:paraId="6FCE4C01" w14:textId="77777777" w:rsidR="00B01661" w:rsidRPr="00B01661" w:rsidRDefault="00B01661" w:rsidP="00B01661">
      <w:pPr>
        <w:pStyle w:val="KDParagraf"/>
        <w:spacing w:before="0"/>
        <w:rPr>
          <w:rFonts w:cs="Arial"/>
          <w:sz w:val="24"/>
          <w:szCs w:val="24"/>
          <w:lang w:val="sr-Cyrl-CS"/>
        </w:rPr>
      </w:pPr>
    </w:p>
    <w:p w14:paraId="5846A651" w14:textId="77777777" w:rsidR="008D2B23" w:rsidRPr="00B01661" w:rsidRDefault="008D2B23" w:rsidP="00B01661">
      <w:pPr>
        <w:pStyle w:val="KDParagraf"/>
        <w:spacing w:before="0"/>
        <w:rPr>
          <w:rFonts w:cs="Arial"/>
          <w:sz w:val="24"/>
          <w:szCs w:val="24"/>
          <w:lang w:val="sr-Cyrl-CS"/>
        </w:rPr>
      </w:pPr>
      <w:r w:rsidRPr="00B01661">
        <w:rPr>
          <w:rFonts w:cs="Arial"/>
          <w:sz w:val="24"/>
          <w:szCs w:val="24"/>
        </w:rPr>
        <w:t xml:space="preserve">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 </w:t>
      </w:r>
    </w:p>
    <w:p w14:paraId="29675741" w14:textId="77777777" w:rsidR="00B01661" w:rsidRPr="00B01661" w:rsidRDefault="00B01661" w:rsidP="00B01661">
      <w:pPr>
        <w:pStyle w:val="KDParagraf"/>
        <w:spacing w:before="0"/>
        <w:rPr>
          <w:rFonts w:cs="Arial"/>
          <w:sz w:val="24"/>
          <w:szCs w:val="24"/>
          <w:lang w:val="sr-Cyrl-CS"/>
        </w:rPr>
      </w:pPr>
    </w:p>
    <w:p w14:paraId="7C8B2CAE" w14:textId="77777777" w:rsidR="00B01661" w:rsidRDefault="00083E24" w:rsidP="00B01661">
      <w:pPr>
        <w:pStyle w:val="KDParagraf"/>
        <w:spacing w:before="0"/>
        <w:rPr>
          <w:rFonts w:cs="Arial"/>
          <w:sz w:val="24"/>
          <w:szCs w:val="24"/>
          <w:lang w:val="sr-Cyrl-CS"/>
        </w:rPr>
      </w:pPr>
      <w:r w:rsidRPr="00B01661">
        <w:rPr>
          <w:rFonts w:cs="Arial"/>
          <w:sz w:val="24"/>
          <w:szCs w:val="24"/>
        </w:rPr>
        <w:t>Понуђач</w:t>
      </w:r>
      <w:r w:rsidR="00011DCA" w:rsidRPr="00B01661">
        <w:rPr>
          <w:rFonts w:cs="Arial"/>
          <w:sz w:val="24"/>
          <w:szCs w:val="24"/>
        </w:rPr>
        <w:t xml:space="preserve"> може</w:t>
      </w:r>
      <w:r w:rsidR="00011DCA" w:rsidRPr="00A44783">
        <w:rPr>
          <w:rFonts w:cs="Arial"/>
          <w:sz w:val="24"/>
          <w:szCs w:val="24"/>
        </w:rPr>
        <w:t xml:space="preserve">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w:t>
      </w:r>
    </w:p>
    <w:p w14:paraId="023E07C6" w14:textId="77777777" w:rsidR="00B01661" w:rsidRDefault="00B01661" w:rsidP="0016336A">
      <w:pPr>
        <w:pStyle w:val="KDParagraf"/>
        <w:spacing w:before="0"/>
        <w:rPr>
          <w:rFonts w:cs="Arial"/>
          <w:sz w:val="24"/>
          <w:szCs w:val="24"/>
          <w:lang w:val="sr-Cyrl-CS"/>
        </w:rPr>
      </w:pPr>
    </w:p>
    <w:p w14:paraId="20BCF473" w14:textId="77777777" w:rsidR="00011DCA" w:rsidRPr="00A44783" w:rsidRDefault="00D073A1" w:rsidP="0016336A">
      <w:pPr>
        <w:pStyle w:val="KDParagraf"/>
        <w:spacing w:before="0"/>
        <w:rPr>
          <w:rFonts w:cs="Arial"/>
          <w:sz w:val="24"/>
          <w:szCs w:val="24"/>
        </w:rPr>
      </w:pPr>
      <w:r>
        <w:rPr>
          <w:rFonts w:cs="Arial"/>
          <w:sz w:val="24"/>
          <w:szCs w:val="24"/>
          <w:lang w:val="sr-Cyrl-RS"/>
        </w:rPr>
        <w:t>П</w:t>
      </w:r>
      <w:r w:rsidR="00011DCA" w:rsidRPr="00A44783">
        <w:rPr>
          <w:rFonts w:cs="Arial"/>
          <w:sz w:val="24"/>
          <w:szCs w:val="24"/>
        </w:rPr>
        <w:t>онуђач (д</w:t>
      </w:r>
      <w:r>
        <w:rPr>
          <w:rFonts w:cs="Arial"/>
          <w:sz w:val="24"/>
          <w:szCs w:val="24"/>
        </w:rPr>
        <w:t>обављач) у потпуности одговара Н</w:t>
      </w:r>
      <w:r w:rsidR="00011DCA" w:rsidRPr="00A44783">
        <w:rPr>
          <w:rFonts w:cs="Arial"/>
          <w:sz w:val="24"/>
          <w:szCs w:val="24"/>
        </w:rPr>
        <w:t>аручиоцу за извршење обавеза из поступка јавне набавке, односн</w:t>
      </w:r>
      <w:r w:rsidR="009500A1" w:rsidRPr="00A44783">
        <w:rPr>
          <w:rFonts w:cs="Arial"/>
          <w:sz w:val="24"/>
          <w:szCs w:val="24"/>
        </w:rPr>
        <w:t>о за извршење уговорних обавеза</w:t>
      </w:r>
      <w:r w:rsidR="00011DCA" w:rsidRPr="00A44783">
        <w:rPr>
          <w:rFonts w:cs="Arial"/>
          <w:sz w:val="24"/>
          <w:szCs w:val="24"/>
        </w:rPr>
        <w:t>, без обзира на број подизвођача.</w:t>
      </w:r>
    </w:p>
    <w:p w14:paraId="0BFA9821" w14:textId="77777777" w:rsidR="00110E33" w:rsidRDefault="00110E33" w:rsidP="00110E33">
      <w:pPr>
        <w:rPr>
          <w:rFonts w:cs="Arial"/>
          <w:sz w:val="24"/>
          <w:szCs w:val="24"/>
          <w:lang w:bidi="en-US"/>
        </w:rPr>
      </w:pPr>
      <w:r w:rsidRPr="009B0395">
        <w:rPr>
          <w:rFonts w:cs="Arial"/>
          <w:sz w:val="24"/>
          <w:szCs w:val="24"/>
        </w:rPr>
        <w:t>Наручилац</w:t>
      </w:r>
      <w:r w:rsidRPr="009B0395">
        <w:rPr>
          <w:rFonts w:cs="Arial"/>
          <w:sz w:val="24"/>
          <w:szCs w:val="24"/>
          <w:lang w:bidi="en-US"/>
        </w:rPr>
        <w:t xml:space="preserve"> у овом поступку не предвиђа примену одредби става 9. и 10. члана 80. Закона</w:t>
      </w:r>
    </w:p>
    <w:p w14:paraId="27AAE4E2" w14:textId="77777777" w:rsidR="008D2B23" w:rsidRPr="00A44783" w:rsidRDefault="008D2B23" w:rsidP="0016336A">
      <w:pPr>
        <w:pStyle w:val="KDParagraf"/>
        <w:spacing w:before="0"/>
        <w:rPr>
          <w:rFonts w:cs="Arial"/>
          <w:color w:val="00B0F0"/>
          <w:sz w:val="24"/>
          <w:szCs w:val="24"/>
          <w:lang w:bidi="en-US"/>
        </w:rPr>
      </w:pPr>
    </w:p>
    <w:p w14:paraId="621B8319" w14:textId="77777777" w:rsidR="008D2B23" w:rsidRPr="00A44783" w:rsidRDefault="008D2B23" w:rsidP="00D922B8">
      <w:pPr>
        <w:pStyle w:val="KDPodnaslov2"/>
        <w:numPr>
          <w:ilvl w:val="1"/>
          <w:numId w:val="13"/>
        </w:numPr>
        <w:spacing w:before="0"/>
        <w:ind w:left="-90" w:firstLine="90"/>
        <w:jc w:val="both"/>
        <w:rPr>
          <w:rFonts w:cs="Arial"/>
          <w:sz w:val="24"/>
          <w:szCs w:val="24"/>
        </w:rPr>
      </w:pPr>
      <w:bookmarkStart w:id="1157" w:name="_Toc441651586"/>
      <w:bookmarkStart w:id="1158" w:name="_Toc442559897"/>
      <w:r w:rsidRPr="00A44783">
        <w:rPr>
          <w:rFonts w:cs="Arial"/>
          <w:sz w:val="24"/>
          <w:szCs w:val="24"/>
        </w:rPr>
        <w:lastRenderedPageBreak/>
        <w:t>Подношење заједничке понуде</w:t>
      </w:r>
      <w:bookmarkEnd w:id="1157"/>
      <w:bookmarkEnd w:id="1158"/>
    </w:p>
    <w:p w14:paraId="54813D7B" w14:textId="77777777" w:rsidR="004120C3" w:rsidRPr="00A44783" w:rsidRDefault="004120C3" w:rsidP="0016336A">
      <w:pPr>
        <w:spacing w:before="0"/>
        <w:rPr>
          <w:rFonts w:cs="Arial"/>
          <w:sz w:val="24"/>
          <w:szCs w:val="24"/>
        </w:rPr>
      </w:pPr>
    </w:p>
    <w:p w14:paraId="7D208AFF" w14:textId="77777777" w:rsidR="008D2B23" w:rsidRDefault="008D2B23" w:rsidP="0016336A">
      <w:pPr>
        <w:pStyle w:val="KDParagraf"/>
        <w:spacing w:before="0"/>
        <w:rPr>
          <w:rFonts w:cs="Arial"/>
          <w:sz w:val="24"/>
          <w:szCs w:val="24"/>
          <w:lang w:val="sr-Cyrl-CS"/>
        </w:rPr>
      </w:pPr>
      <w:r w:rsidRPr="00A44783">
        <w:rPr>
          <w:rFonts w:cs="Arial"/>
          <w:sz w:val="24"/>
          <w:szCs w:val="24"/>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 став 4. и 5.Закона и то: </w:t>
      </w:r>
    </w:p>
    <w:p w14:paraId="64814761" w14:textId="77777777" w:rsidR="008D2B23" w:rsidRPr="00A44783" w:rsidRDefault="008D2B23" w:rsidP="0016336A">
      <w:pPr>
        <w:pStyle w:val="KDNabrajanje"/>
        <w:spacing w:before="0"/>
        <w:rPr>
          <w:rFonts w:cs="Arial"/>
          <w:sz w:val="24"/>
          <w:szCs w:val="24"/>
        </w:rPr>
      </w:pPr>
      <w:r w:rsidRPr="00A44783">
        <w:rPr>
          <w:rFonts w:cs="Arial"/>
          <w:sz w:val="24"/>
          <w:szCs w:val="24"/>
          <w:lang w:val="sr-Cyrl-CS"/>
        </w:rPr>
        <w:t xml:space="preserve">податке о </w:t>
      </w:r>
      <w:r w:rsidRPr="00A44783">
        <w:rPr>
          <w:rFonts w:cs="Arial"/>
          <w:sz w:val="24"/>
          <w:szCs w:val="24"/>
        </w:rPr>
        <w:t xml:space="preserve">члану групе који ће бити </w:t>
      </w:r>
      <w:r w:rsidRPr="00A44783">
        <w:rPr>
          <w:rFonts w:cs="Arial"/>
          <w:sz w:val="24"/>
          <w:szCs w:val="24"/>
          <w:lang w:val="sr-Cyrl-CS"/>
        </w:rPr>
        <w:t>Н</w:t>
      </w:r>
      <w:r w:rsidRPr="00A44783">
        <w:rPr>
          <w:rFonts w:cs="Arial"/>
          <w:sz w:val="24"/>
          <w:szCs w:val="24"/>
        </w:rPr>
        <w:t xml:space="preserve">осилац посла, односно који ће поднети понуду и који ће заступати групу понуђача пред </w:t>
      </w:r>
      <w:r w:rsidRPr="00A44783">
        <w:rPr>
          <w:rFonts w:cs="Arial"/>
          <w:sz w:val="24"/>
          <w:szCs w:val="24"/>
          <w:lang w:val="sr-Cyrl-CS"/>
        </w:rPr>
        <w:t>Н</w:t>
      </w:r>
      <w:r w:rsidRPr="00A44783">
        <w:rPr>
          <w:rFonts w:cs="Arial"/>
          <w:sz w:val="24"/>
          <w:szCs w:val="24"/>
        </w:rPr>
        <w:t>аручиоцем;</w:t>
      </w:r>
    </w:p>
    <w:p w14:paraId="4E9C400F" w14:textId="77777777" w:rsidR="00B01661" w:rsidRPr="00B01661" w:rsidRDefault="008D2B23" w:rsidP="0016336A">
      <w:pPr>
        <w:pStyle w:val="KDNabrajanje"/>
        <w:spacing w:before="0"/>
        <w:rPr>
          <w:rFonts w:cs="Arial"/>
          <w:sz w:val="24"/>
          <w:szCs w:val="24"/>
        </w:rPr>
      </w:pPr>
      <w:r w:rsidRPr="00A44783">
        <w:rPr>
          <w:rFonts w:cs="Arial"/>
          <w:sz w:val="24"/>
          <w:szCs w:val="24"/>
        </w:rPr>
        <w:t>опис послова сваког од понуђача из групе понуђача у извршењу уговора</w:t>
      </w:r>
    </w:p>
    <w:p w14:paraId="5B5267E6" w14:textId="77777777" w:rsidR="008D2B23" w:rsidRPr="00B01661" w:rsidRDefault="00B01661" w:rsidP="00B01661">
      <w:pPr>
        <w:pStyle w:val="KDNabrajanje"/>
        <w:spacing w:before="0"/>
        <w:rPr>
          <w:rFonts w:cs="Arial"/>
          <w:sz w:val="24"/>
          <w:szCs w:val="24"/>
        </w:rPr>
      </w:pPr>
      <w:r w:rsidRPr="00B01661">
        <w:rPr>
          <w:rFonts w:cs="Arial"/>
          <w:sz w:val="24"/>
          <w:szCs w:val="24"/>
        </w:rPr>
        <w:t>неограниченој солидарног одговорности</w:t>
      </w:r>
      <w:r w:rsidRPr="00B01661">
        <w:rPr>
          <w:sz w:val="24"/>
          <w:szCs w:val="24"/>
        </w:rPr>
        <w:t xml:space="preserve"> понуђача</w:t>
      </w:r>
      <w:r w:rsidRPr="00B01661">
        <w:rPr>
          <w:sz w:val="24"/>
          <w:szCs w:val="24"/>
          <w:lang w:val="sr-Cyrl-CS"/>
        </w:rPr>
        <w:t xml:space="preserve"> из групе понуђача</w:t>
      </w:r>
      <w:r w:rsidRPr="00B01661">
        <w:rPr>
          <w:rFonts w:cs="Arial"/>
          <w:sz w:val="24"/>
          <w:szCs w:val="24"/>
          <w:lang w:val="sr-Cyrl-CS"/>
        </w:rPr>
        <w:t xml:space="preserve"> према</w:t>
      </w:r>
      <w:r w:rsidRPr="00B01661">
        <w:rPr>
          <w:sz w:val="24"/>
          <w:szCs w:val="24"/>
          <w:lang w:val="sr-Cyrl-CS"/>
        </w:rPr>
        <w:t xml:space="preserve"> Наручиоцу</w:t>
      </w:r>
      <w:r w:rsidRPr="00B01661">
        <w:rPr>
          <w:rFonts w:cs="Arial"/>
          <w:sz w:val="24"/>
          <w:szCs w:val="24"/>
          <w:lang w:val="sr-Cyrl-CS"/>
        </w:rPr>
        <w:t>, у скл</w:t>
      </w:r>
      <w:r w:rsidRPr="00B01661">
        <w:rPr>
          <w:rFonts w:cs="Arial"/>
          <w:sz w:val="24"/>
          <w:szCs w:val="24"/>
        </w:rPr>
        <w:t>a</w:t>
      </w:r>
      <w:r w:rsidRPr="00B01661">
        <w:rPr>
          <w:rFonts w:cs="Arial"/>
          <w:sz w:val="24"/>
          <w:szCs w:val="24"/>
          <w:lang w:val="sr-Cyrl-CS"/>
        </w:rPr>
        <w:t>ду</w:t>
      </w:r>
      <w:r w:rsidRPr="00B01661">
        <w:rPr>
          <w:sz w:val="24"/>
          <w:szCs w:val="24"/>
          <w:lang w:val="sr-Cyrl-CS"/>
        </w:rPr>
        <w:t xml:space="preserve"> са Законом</w:t>
      </w:r>
      <w:r w:rsidR="008D2B23" w:rsidRPr="00B01661">
        <w:rPr>
          <w:rFonts w:cs="Arial"/>
          <w:sz w:val="24"/>
          <w:szCs w:val="24"/>
        </w:rPr>
        <w:t>.</w:t>
      </w:r>
    </w:p>
    <w:p w14:paraId="0368C457" w14:textId="77777777" w:rsidR="00B01661" w:rsidRPr="00B01661" w:rsidRDefault="00B01661" w:rsidP="0016336A">
      <w:pPr>
        <w:pStyle w:val="KDParagraf"/>
        <w:spacing w:before="0"/>
        <w:rPr>
          <w:rFonts w:cs="Arial"/>
          <w:sz w:val="24"/>
          <w:szCs w:val="24"/>
          <w:lang w:val="ru-RU"/>
        </w:rPr>
      </w:pPr>
    </w:p>
    <w:p w14:paraId="6540F2A7" w14:textId="77777777" w:rsidR="00FE4B08" w:rsidRPr="00DC0396" w:rsidRDefault="008D2B23" w:rsidP="00FE4B08">
      <w:pPr>
        <w:pStyle w:val="KDParagraf"/>
        <w:spacing w:before="0"/>
        <w:rPr>
          <w:rFonts w:cs="Arial"/>
          <w:sz w:val="24"/>
          <w:szCs w:val="24"/>
        </w:rPr>
      </w:pPr>
      <w:r w:rsidRPr="00A44783">
        <w:rPr>
          <w:rFonts w:cs="Arial"/>
          <w:sz w:val="24"/>
          <w:szCs w:val="24"/>
          <w:lang w:val="ru-RU"/>
        </w:rPr>
        <w:t>Сваки понуђач из групе понуђача  која подноси заједничку понуду мора да испуњава</w:t>
      </w:r>
      <w:r w:rsidR="00C904BF" w:rsidRPr="00A44783">
        <w:rPr>
          <w:rFonts w:cs="Arial"/>
          <w:sz w:val="24"/>
          <w:szCs w:val="24"/>
          <w:lang w:val="ru-RU"/>
        </w:rPr>
        <w:t xml:space="preserve"> обавезне</w:t>
      </w:r>
      <w:r w:rsidRPr="00A44783">
        <w:rPr>
          <w:rFonts w:cs="Arial"/>
          <w:sz w:val="24"/>
          <w:szCs w:val="24"/>
          <w:lang w:val="ru-RU"/>
        </w:rPr>
        <w:t xml:space="preserve"> услове </w:t>
      </w:r>
      <w:r w:rsidR="00C904BF" w:rsidRPr="00A44783">
        <w:rPr>
          <w:rFonts w:cs="Arial"/>
          <w:sz w:val="24"/>
          <w:szCs w:val="24"/>
          <w:lang w:val="ru-RU"/>
        </w:rPr>
        <w:t>из</w:t>
      </w:r>
      <w:r w:rsidRPr="00A44783">
        <w:rPr>
          <w:rFonts w:cs="Arial"/>
          <w:sz w:val="24"/>
          <w:szCs w:val="24"/>
        </w:rPr>
        <w:t xml:space="preserve"> Закона</w:t>
      </w:r>
      <w:r w:rsidR="00836B7C" w:rsidRPr="00A44783">
        <w:rPr>
          <w:rFonts w:cs="Arial"/>
          <w:sz w:val="24"/>
          <w:szCs w:val="24"/>
        </w:rPr>
        <w:t>.</w:t>
      </w:r>
      <w:r w:rsidR="00C904BF" w:rsidRPr="00A44783">
        <w:rPr>
          <w:rFonts w:cs="Arial"/>
          <w:sz w:val="24"/>
          <w:szCs w:val="24"/>
        </w:rPr>
        <w:t xml:space="preserve"> </w:t>
      </w:r>
      <w:r w:rsidRPr="00A44783">
        <w:rPr>
          <w:rFonts w:cs="Arial"/>
          <w:sz w:val="24"/>
          <w:szCs w:val="24"/>
        </w:rPr>
        <w:t xml:space="preserve">Услове у вези са капацитетима, у складу са чланом 76. Закона, понуђачи из групе испуњавају заједно, на основу </w:t>
      </w:r>
      <w:r w:rsidRPr="000A03CC">
        <w:rPr>
          <w:rFonts w:cs="Arial"/>
          <w:sz w:val="24"/>
          <w:szCs w:val="24"/>
        </w:rPr>
        <w:t>достављених доказа дефинисаних конкурсном документацијом</w:t>
      </w:r>
      <w:r w:rsidR="00836B7C" w:rsidRPr="000A03CC">
        <w:rPr>
          <w:rFonts w:cs="Arial"/>
          <w:sz w:val="24"/>
          <w:szCs w:val="24"/>
        </w:rPr>
        <w:t>.</w:t>
      </w:r>
      <w:r w:rsidR="00FE4B08">
        <w:rPr>
          <w:rFonts w:cs="Arial"/>
          <w:sz w:val="24"/>
          <w:szCs w:val="24"/>
          <w:lang w:val="sr-Cyrl-CS"/>
        </w:rPr>
        <w:t xml:space="preserve"> </w:t>
      </w:r>
      <w:r w:rsidR="00FE4B08" w:rsidRPr="00DC0396">
        <w:rPr>
          <w:rFonts w:cs="Arial"/>
          <w:sz w:val="24"/>
          <w:szCs w:val="24"/>
        </w:rPr>
        <w:t>Услов из чл</w:t>
      </w:r>
      <w:r w:rsidR="00FE4B08">
        <w:rPr>
          <w:rFonts w:cs="Arial"/>
          <w:sz w:val="24"/>
          <w:szCs w:val="24"/>
        </w:rPr>
        <w:t>ана 75. став 1. тачка 5</w:t>
      </w:r>
      <w:r w:rsidR="00FE4B08">
        <w:rPr>
          <w:rFonts w:cs="Arial"/>
          <w:sz w:val="24"/>
          <w:szCs w:val="24"/>
          <w:lang w:val="sr-Cyrl-CS"/>
        </w:rPr>
        <w:t>)</w:t>
      </w:r>
      <w:r w:rsidR="00FE4B08">
        <w:rPr>
          <w:rFonts w:cs="Arial"/>
          <w:sz w:val="24"/>
          <w:szCs w:val="24"/>
        </w:rPr>
        <w:t xml:space="preserve"> Закона</w:t>
      </w:r>
      <w:r w:rsidR="00FE4B08" w:rsidRPr="00DC0396">
        <w:rPr>
          <w:rFonts w:cs="Arial"/>
          <w:sz w:val="24"/>
          <w:szCs w:val="24"/>
        </w:rPr>
        <w:t>, обавезан је да испуни понуђач из групе понуђача којем је поверено извршење дела набавке за које је неопходна испуњеност тог услова.</w:t>
      </w:r>
    </w:p>
    <w:p w14:paraId="07A9E197" w14:textId="77777777" w:rsidR="00B01661" w:rsidRPr="00B01661" w:rsidRDefault="00B01661" w:rsidP="00B01661">
      <w:pPr>
        <w:pStyle w:val="KDParagraf"/>
        <w:spacing w:before="0"/>
        <w:rPr>
          <w:rFonts w:cs="Arial"/>
          <w:sz w:val="24"/>
          <w:szCs w:val="24"/>
          <w:lang w:val="sr-Cyrl-CS" w:bidi="en-US"/>
        </w:rPr>
      </w:pPr>
    </w:p>
    <w:p w14:paraId="1B400712" w14:textId="77777777" w:rsidR="00B01661" w:rsidRPr="00B01661" w:rsidRDefault="00B01661" w:rsidP="00B01661">
      <w:pPr>
        <w:spacing w:before="0"/>
        <w:rPr>
          <w:rFonts w:cs="Arial"/>
          <w:sz w:val="24"/>
          <w:szCs w:val="24"/>
        </w:rPr>
      </w:pPr>
      <w:r w:rsidRPr="00B01661">
        <w:rPr>
          <w:rFonts w:cs="Arial"/>
          <w:sz w:val="24"/>
          <w:szCs w:val="24"/>
        </w:rPr>
        <w:t xml:space="preserve">У случају заједничке понуде групе </w:t>
      </w:r>
      <w:r w:rsidRPr="00E82D59">
        <w:rPr>
          <w:rFonts w:cs="Arial"/>
          <w:sz w:val="24"/>
          <w:szCs w:val="24"/>
          <w:lang w:val="sr-Cyrl-CS"/>
        </w:rPr>
        <w:t>п</w:t>
      </w:r>
      <w:r w:rsidRPr="00E82D59">
        <w:rPr>
          <w:rFonts w:cs="Arial"/>
          <w:sz w:val="24"/>
          <w:szCs w:val="24"/>
        </w:rPr>
        <w:t xml:space="preserve">онуђача све обрасце потписује и оверава члан групе </w:t>
      </w:r>
      <w:r w:rsidRPr="00E82D59">
        <w:rPr>
          <w:rFonts w:cs="Arial"/>
          <w:sz w:val="24"/>
          <w:szCs w:val="24"/>
          <w:lang w:val="sr-Cyrl-CS"/>
        </w:rPr>
        <w:t>п</w:t>
      </w:r>
      <w:r w:rsidRPr="00E82D59">
        <w:rPr>
          <w:rFonts w:cs="Arial"/>
          <w:sz w:val="24"/>
          <w:szCs w:val="24"/>
        </w:rPr>
        <w:t xml:space="preserve">онуђача који је одређен као Носилац посла у споразуму чланова групе </w:t>
      </w:r>
      <w:r w:rsidRPr="00E82D59">
        <w:rPr>
          <w:rFonts w:cs="Arial"/>
          <w:sz w:val="24"/>
          <w:szCs w:val="24"/>
          <w:lang w:val="sr-Cyrl-CS"/>
        </w:rPr>
        <w:t>п</w:t>
      </w:r>
      <w:r w:rsidRPr="00E82D59">
        <w:rPr>
          <w:rFonts w:cs="Arial"/>
          <w:sz w:val="24"/>
          <w:szCs w:val="24"/>
        </w:rPr>
        <w:t xml:space="preserve">онуђача, изузев Обрасца </w:t>
      </w:r>
      <w:r w:rsidR="00535917" w:rsidRPr="00E82D59">
        <w:rPr>
          <w:rFonts w:cs="Arial"/>
          <w:sz w:val="24"/>
          <w:szCs w:val="24"/>
          <w:lang w:val="sr-Cyrl-CS"/>
        </w:rPr>
        <w:t>3</w:t>
      </w:r>
      <w:r w:rsidRPr="00E82D59">
        <w:rPr>
          <w:rFonts w:cs="Arial"/>
          <w:sz w:val="24"/>
          <w:szCs w:val="24"/>
        </w:rPr>
        <w:t xml:space="preserve">. и Обрасца </w:t>
      </w:r>
      <w:r w:rsidR="00535917" w:rsidRPr="00E82D59">
        <w:rPr>
          <w:rFonts w:cs="Arial"/>
          <w:sz w:val="24"/>
          <w:szCs w:val="24"/>
          <w:lang w:val="sr-Cyrl-CS"/>
        </w:rPr>
        <w:t>4</w:t>
      </w:r>
      <w:r w:rsidRPr="00E82D59">
        <w:rPr>
          <w:rFonts w:cs="Arial"/>
          <w:sz w:val="24"/>
          <w:szCs w:val="24"/>
        </w:rPr>
        <w:t xml:space="preserve">. </w:t>
      </w:r>
      <w:r w:rsidR="00E82D59" w:rsidRPr="00E82D59">
        <w:rPr>
          <w:rFonts w:cs="Arial"/>
          <w:sz w:val="24"/>
          <w:szCs w:val="24"/>
          <w:lang w:val="sr-Cyrl-CS"/>
        </w:rPr>
        <w:t>и Обрасца</w:t>
      </w:r>
      <w:r w:rsidR="00E82D59">
        <w:rPr>
          <w:rFonts w:cs="Arial"/>
          <w:sz w:val="24"/>
          <w:szCs w:val="24"/>
          <w:lang w:val="sr-Cyrl-CS"/>
        </w:rPr>
        <w:t xml:space="preserve"> 10. </w:t>
      </w:r>
      <w:r w:rsidRPr="00535917">
        <w:rPr>
          <w:rFonts w:cs="Arial"/>
          <w:sz w:val="24"/>
          <w:szCs w:val="24"/>
        </w:rPr>
        <w:t xml:space="preserve">које попуњава, потписује и оверава сваки члан групе </w:t>
      </w:r>
      <w:r w:rsidRPr="00535917">
        <w:rPr>
          <w:rFonts w:cs="Arial"/>
          <w:sz w:val="24"/>
          <w:szCs w:val="24"/>
          <w:lang w:val="sr-Cyrl-CS"/>
        </w:rPr>
        <w:t>п</w:t>
      </w:r>
      <w:r w:rsidRPr="00535917">
        <w:rPr>
          <w:rFonts w:cs="Arial"/>
          <w:sz w:val="24"/>
          <w:szCs w:val="24"/>
        </w:rPr>
        <w:t>онуђача у своје име.</w:t>
      </w:r>
    </w:p>
    <w:p w14:paraId="025BED46" w14:textId="77777777" w:rsidR="000827F3" w:rsidRPr="00B01661" w:rsidRDefault="000827F3" w:rsidP="00B01661">
      <w:pPr>
        <w:pStyle w:val="KDParagraf"/>
        <w:spacing w:before="0"/>
        <w:rPr>
          <w:rFonts w:cs="Arial"/>
          <w:sz w:val="24"/>
          <w:szCs w:val="24"/>
          <w:lang w:bidi="en-US"/>
        </w:rPr>
      </w:pPr>
    </w:p>
    <w:p w14:paraId="1BAA3E98" w14:textId="77777777" w:rsidR="000827F3" w:rsidRPr="00A44783" w:rsidRDefault="000827F3" w:rsidP="00D922B8">
      <w:pPr>
        <w:pStyle w:val="KDPodnaslov2"/>
        <w:numPr>
          <w:ilvl w:val="1"/>
          <w:numId w:val="14"/>
        </w:numPr>
        <w:spacing w:before="0"/>
        <w:ind w:left="0" w:firstLine="0"/>
        <w:jc w:val="both"/>
        <w:rPr>
          <w:rFonts w:cs="Arial"/>
          <w:sz w:val="24"/>
          <w:szCs w:val="24"/>
        </w:rPr>
      </w:pPr>
      <w:bookmarkStart w:id="1159" w:name="_Toc441651587"/>
      <w:bookmarkStart w:id="1160" w:name="_Toc442559898"/>
      <w:r w:rsidRPr="00A44783">
        <w:rPr>
          <w:rFonts w:cs="Arial"/>
          <w:sz w:val="24"/>
          <w:szCs w:val="24"/>
        </w:rPr>
        <w:t>Понуђена цена</w:t>
      </w:r>
      <w:bookmarkEnd w:id="1159"/>
      <w:bookmarkEnd w:id="1160"/>
    </w:p>
    <w:p w14:paraId="6D300E7B" w14:textId="77777777" w:rsidR="000827F3" w:rsidRPr="00A44783" w:rsidRDefault="000827F3" w:rsidP="0016336A">
      <w:pPr>
        <w:pStyle w:val="KDParagraf"/>
        <w:spacing w:before="0"/>
        <w:rPr>
          <w:rFonts w:cs="Arial"/>
          <w:color w:val="000000" w:themeColor="text1"/>
          <w:sz w:val="24"/>
          <w:szCs w:val="24"/>
        </w:rPr>
      </w:pPr>
    </w:p>
    <w:p w14:paraId="67A87D8A" w14:textId="7CA70045" w:rsidR="000827F3" w:rsidRPr="00A44783" w:rsidRDefault="000827F3" w:rsidP="0016336A">
      <w:pPr>
        <w:pStyle w:val="KDParagraf"/>
        <w:spacing w:before="0"/>
        <w:rPr>
          <w:rFonts w:cs="Arial"/>
          <w:color w:val="00B0F0"/>
          <w:sz w:val="24"/>
          <w:szCs w:val="24"/>
        </w:rPr>
      </w:pPr>
      <w:r w:rsidRPr="00A44783">
        <w:rPr>
          <w:rFonts w:cs="Arial"/>
          <w:color w:val="000000" w:themeColor="text1"/>
          <w:sz w:val="24"/>
          <w:szCs w:val="24"/>
        </w:rPr>
        <w:t xml:space="preserve">Цена се исказује </w:t>
      </w:r>
      <w:r w:rsidRPr="00234103">
        <w:rPr>
          <w:rFonts w:cs="Arial"/>
          <w:sz w:val="24"/>
          <w:szCs w:val="24"/>
        </w:rPr>
        <w:t>у динаримa</w:t>
      </w:r>
      <w:r w:rsidR="00AA59C0">
        <w:rPr>
          <w:rFonts w:cs="Arial"/>
          <w:sz w:val="24"/>
          <w:szCs w:val="24"/>
        </w:rPr>
        <w:t xml:space="preserve"> </w:t>
      </w:r>
      <w:r w:rsidRPr="00A44783">
        <w:rPr>
          <w:rFonts w:cs="Arial"/>
          <w:color w:val="000000" w:themeColor="text1"/>
          <w:sz w:val="24"/>
          <w:szCs w:val="24"/>
        </w:rPr>
        <w:t>без пореза на додату вредност.</w:t>
      </w:r>
    </w:p>
    <w:p w14:paraId="5A71E20D" w14:textId="77777777" w:rsidR="00890E81" w:rsidRDefault="00890E81" w:rsidP="0016336A">
      <w:pPr>
        <w:pStyle w:val="KDParagraf"/>
        <w:spacing w:before="0"/>
        <w:rPr>
          <w:rFonts w:cs="Arial"/>
          <w:sz w:val="24"/>
          <w:szCs w:val="24"/>
        </w:rPr>
      </w:pPr>
    </w:p>
    <w:p w14:paraId="5DF9FF10" w14:textId="77777777" w:rsidR="000827F3" w:rsidRPr="00A44783" w:rsidRDefault="000827F3" w:rsidP="0016336A">
      <w:pPr>
        <w:pStyle w:val="KDParagraf"/>
        <w:spacing w:before="0"/>
        <w:rPr>
          <w:rFonts w:cs="Arial"/>
          <w:sz w:val="24"/>
          <w:szCs w:val="24"/>
        </w:rPr>
      </w:pPr>
      <w:r w:rsidRPr="00A44783">
        <w:rPr>
          <w:rFonts w:cs="Arial"/>
          <w:sz w:val="24"/>
          <w:szCs w:val="24"/>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14:paraId="5ABAF528" w14:textId="77777777" w:rsidR="00B01661" w:rsidRPr="001136A8" w:rsidRDefault="00B01661" w:rsidP="001136A8">
      <w:pPr>
        <w:pStyle w:val="KDParagraf"/>
        <w:spacing w:before="0"/>
        <w:rPr>
          <w:rFonts w:cs="Arial"/>
          <w:sz w:val="24"/>
          <w:szCs w:val="24"/>
          <w:lang w:val="sr-Cyrl-CS"/>
        </w:rPr>
      </w:pPr>
    </w:p>
    <w:p w14:paraId="515BF265" w14:textId="77777777" w:rsidR="00B01661" w:rsidRPr="001136A8" w:rsidRDefault="000827F3" w:rsidP="001136A8">
      <w:pPr>
        <w:pStyle w:val="KDParagraf"/>
        <w:spacing w:before="0"/>
        <w:rPr>
          <w:rFonts w:cs="Arial"/>
          <w:sz w:val="24"/>
          <w:szCs w:val="24"/>
          <w:lang w:val="sr-Cyrl-CS"/>
        </w:rPr>
      </w:pPr>
      <w:r w:rsidRPr="001136A8">
        <w:rPr>
          <w:rFonts w:cs="Arial"/>
          <w:sz w:val="24"/>
          <w:szCs w:val="24"/>
        </w:rPr>
        <w:t xml:space="preserve">Јединичне цене и укупно понуђена цена морају бити изражене са две децимале у складу са правилом заокруживања бројева. </w:t>
      </w:r>
    </w:p>
    <w:p w14:paraId="4F6EF7FD" w14:textId="77777777" w:rsidR="001B763C" w:rsidRPr="001136A8" w:rsidRDefault="001B763C" w:rsidP="001136A8">
      <w:pPr>
        <w:pStyle w:val="KDParagraf"/>
        <w:spacing w:before="0"/>
        <w:rPr>
          <w:rFonts w:cs="Arial"/>
          <w:sz w:val="24"/>
          <w:szCs w:val="24"/>
        </w:rPr>
      </w:pPr>
    </w:p>
    <w:p w14:paraId="6F2C82F1" w14:textId="77777777" w:rsidR="000827F3" w:rsidRPr="00A44783" w:rsidRDefault="000827F3" w:rsidP="0016336A">
      <w:pPr>
        <w:pStyle w:val="KDParagraf"/>
        <w:spacing w:before="0"/>
        <w:rPr>
          <w:rFonts w:cs="Arial"/>
          <w:sz w:val="24"/>
          <w:szCs w:val="24"/>
        </w:rPr>
      </w:pPr>
      <w:r w:rsidRPr="00A44783">
        <w:rPr>
          <w:rFonts w:cs="Arial"/>
          <w:sz w:val="24"/>
          <w:szCs w:val="24"/>
        </w:rPr>
        <w:t xml:space="preserve">Понуђена цена </w:t>
      </w:r>
      <w:r w:rsidR="008D104B">
        <w:rPr>
          <w:rFonts w:cs="Arial"/>
          <w:sz w:val="24"/>
          <w:szCs w:val="24"/>
          <w:lang w:val="sr-Cyrl-CS"/>
        </w:rPr>
        <w:t xml:space="preserve">мора да покрива и </w:t>
      </w:r>
      <w:r w:rsidRPr="00A44783">
        <w:rPr>
          <w:rFonts w:cs="Arial"/>
          <w:sz w:val="24"/>
          <w:szCs w:val="24"/>
        </w:rPr>
        <w:t>укључује све трошкове реализације предмета набавке.</w:t>
      </w:r>
    </w:p>
    <w:p w14:paraId="19A8562F" w14:textId="77777777" w:rsidR="00B01661" w:rsidRDefault="00B01661" w:rsidP="0016336A">
      <w:pPr>
        <w:pStyle w:val="KDParagraf"/>
        <w:spacing w:before="0"/>
        <w:rPr>
          <w:rFonts w:cs="Arial"/>
          <w:sz w:val="24"/>
          <w:szCs w:val="24"/>
          <w:lang w:val="sr-Cyrl-CS"/>
        </w:rPr>
      </w:pPr>
    </w:p>
    <w:p w14:paraId="69FEFBA6" w14:textId="77777777" w:rsidR="000827F3" w:rsidRDefault="000827F3" w:rsidP="0016336A">
      <w:pPr>
        <w:pStyle w:val="KDParagraf"/>
        <w:spacing w:before="0"/>
        <w:rPr>
          <w:rFonts w:cs="Arial"/>
          <w:sz w:val="24"/>
          <w:szCs w:val="24"/>
        </w:rPr>
      </w:pPr>
      <w:r w:rsidRPr="00A44783">
        <w:rPr>
          <w:rFonts w:cs="Arial"/>
          <w:sz w:val="24"/>
          <w:szCs w:val="24"/>
        </w:rPr>
        <w:t>Ако је у понуди исказана неуобичајено ниска цена, Наручилац ће поступити у складу са чланом 92. Закона.</w:t>
      </w:r>
    </w:p>
    <w:p w14:paraId="76090072" w14:textId="77777777" w:rsidR="00855ED3" w:rsidRPr="00A44783" w:rsidRDefault="00855ED3" w:rsidP="0016336A">
      <w:pPr>
        <w:pStyle w:val="KDParagraf"/>
        <w:spacing w:before="0"/>
        <w:rPr>
          <w:rFonts w:cs="Arial"/>
          <w:color w:val="000000" w:themeColor="text1"/>
          <w:sz w:val="24"/>
          <w:szCs w:val="24"/>
        </w:rPr>
      </w:pPr>
    </w:p>
    <w:p w14:paraId="5262F9E4" w14:textId="77777777" w:rsidR="000827F3" w:rsidRPr="00A44783" w:rsidRDefault="000827F3" w:rsidP="00D922B8">
      <w:pPr>
        <w:pStyle w:val="KDPodnaslov2"/>
        <w:numPr>
          <w:ilvl w:val="1"/>
          <w:numId w:val="14"/>
        </w:numPr>
        <w:spacing w:before="0"/>
        <w:ind w:left="0" w:firstLine="0"/>
        <w:jc w:val="both"/>
        <w:rPr>
          <w:rFonts w:cs="Arial"/>
          <w:sz w:val="24"/>
          <w:szCs w:val="24"/>
        </w:rPr>
      </w:pPr>
      <w:r w:rsidRPr="00A44783">
        <w:rPr>
          <w:rFonts w:cs="Arial"/>
          <w:sz w:val="24"/>
          <w:szCs w:val="24"/>
        </w:rPr>
        <w:t>Корекција цене</w:t>
      </w:r>
    </w:p>
    <w:p w14:paraId="3A198FFF" w14:textId="77777777" w:rsidR="00136F68" w:rsidRDefault="00136F68" w:rsidP="0016336A">
      <w:pPr>
        <w:pStyle w:val="KDParagraf"/>
        <w:spacing w:before="0"/>
        <w:rPr>
          <w:rFonts w:eastAsia="Calibri" w:cs="Arial"/>
          <w:sz w:val="24"/>
          <w:szCs w:val="24"/>
          <w:lang w:val="sr-Cyrl-CS"/>
        </w:rPr>
      </w:pPr>
    </w:p>
    <w:p w14:paraId="01B60042" w14:textId="2DC25FAA" w:rsidR="00890E81" w:rsidRDefault="00890E81" w:rsidP="00890E81">
      <w:pPr>
        <w:tabs>
          <w:tab w:val="left" w:pos="709"/>
        </w:tabs>
        <w:spacing w:before="0"/>
        <w:rPr>
          <w:rFonts w:eastAsia="Calibri" w:cs="Arial"/>
          <w:sz w:val="24"/>
          <w:szCs w:val="24"/>
        </w:rPr>
      </w:pPr>
      <w:r w:rsidRPr="001136A8">
        <w:rPr>
          <w:rFonts w:cs="Arial"/>
          <w:sz w:val="24"/>
          <w:szCs w:val="24"/>
        </w:rPr>
        <w:t>Понуђена цена</w:t>
      </w:r>
      <w:r w:rsidR="004E564B">
        <w:rPr>
          <w:rFonts w:cs="Arial"/>
          <w:sz w:val="24"/>
          <w:szCs w:val="24"/>
        </w:rPr>
        <w:t xml:space="preserve"> у динарима</w:t>
      </w:r>
      <w:r w:rsidRPr="001136A8">
        <w:rPr>
          <w:rFonts w:cs="Arial"/>
          <w:sz w:val="24"/>
          <w:szCs w:val="24"/>
        </w:rPr>
        <w:t xml:space="preserve"> </w:t>
      </w:r>
      <w:r w:rsidR="004E564B">
        <w:rPr>
          <w:rFonts w:cs="Arial"/>
          <w:sz w:val="24"/>
          <w:szCs w:val="24"/>
        </w:rPr>
        <w:t xml:space="preserve">је </w:t>
      </w:r>
      <w:r w:rsidRPr="001136A8">
        <w:rPr>
          <w:rFonts w:cs="Arial"/>
          <w:sz w:val="24"/>
          <w:szCs w:val="24"/>
        </w:rPr>
        <w:t xml:space="preserve">фиксна </w:t>
      </w:r>
      <w:r w:rsidRPr="00A44783">
        <w:rPr>
          <w:rFonts w:eastAsia="Calibri" w:cs="Arial"/>
          <w:sz w:val="24"/>
          <w:szCs w:val="24"/>
        </w:rPr>
        <w:t>за цео уговорени период</w:t>
      </w:r>
      <w:r w:rsidR="00A8267D">
        <w:rPr>
          <w:rFonts w:eastAsia="Calibri" w:cs="Arial"/>
          <w:sz w:val="24"/>
          <w:szCs w:val="24"/>
        </w:rPr>
        <w:t>.</w:t>
      </w:r>
    </w:p>
    <w:p w14:paraId="3E34968E" w14:textId="77777777" w:rsidR="003A636B" w:rsidRDefault="003A636B" w:rsidP="00890E81">
      <w:pPr>
        <w:tabs>
          <w:tab w:val="left" w:pos="709"/>
        </w:tabs>
        <w:spacing w:before="0"/>
        <w:rPr>
          <w:rFonts w:cs="Arial"/>
          <w:sz w:val="24"/>
          <w:szCs w:val="24"/>
          <w:lang w:eastAsia="sr-Latn-CS"/>
        </w:rPr>
      </w:pPr>
    </w:p>
    <w:p w14:paraId="0280905F" w14:textId="77777777" w:rsidR="00890E81" w:rsidRDefault="00890E81" w:rsidP="00890E81">
      <w:pPr>
        <w:tabs>
          <w:tab w:val="left" w:pos="709"/>
        </w:tabs>
        <w:spacing w:before="0"/>
        <w:rPr>
          <w:rFonts w:cs="Arial"/>
          <w:sz w:val="24"/>
          <w:szCs w:val="24"/>
          <w:lang w:eastAsia="sr-Latn-CS"/>
        </w:rPr>
      </w:pPr>
      <w:r w:rsidRPr="001136A8">
        <w:rPr>
          <w:rFonts w:cs="Arial"/>
          <w:sz w:val="24"/>
          <w:szCs w:val="24"/>
          <w:lang w:eastAsia="sr-Latn-CS"/>
        </w:rPr>
        <w:t>Променом цене не сматра се усклађивање цене са унапред јасно дефинисаним параметрима у Уговору и овој конкурсној документацији.</w:t>
      </w:r>
    </w:p>
    <w:p w14:paraId="192F3B45" w14:textId="77777777" w:rsidR="002F0FA1" w:rsidRPr="001136A8" w:rsidRDefault="002F0FA1" w:rsidP="00890E81">
      <w:pPr>
        <w:tabs>
          <w:tab w:val="left" w:pos="709"/>
        </w:tabs>
        <w:spacing w:before="0"/>
        <w:rPr>
          <w:rFonts w:cs="Arial"/>
          <w:sz w:val="24"/>
          <w:szCs w:val="24"/>
        </w:rPr>
      </w:pPr>
    </w:p>
    <w:p w14:paraId="440186BB" w14:textId="77777777" w:rsidR="006E6F46" w:rsidRPr="000A368C" w:rsidRDefault="000110A1" w:rsidP="00D922B8">
      <w:pPr>
        <w:pStyle w:val="KDPodnaslov2"/>
        <w:numPr>
          <w:ilvl w:val="1"/>
          <w:numId w:val="14"/>
        </w:numPr>
        <w:spacing w:before="0"/>
        <w:ind w:left="630" w:hanging="630"/>
        <w:jc w:val="both"/>
        <w:rPr>
          <w:rFonts w:cs="Arial"/>
          <w:sz w:val="24"/>
          <w:szCs w:val="24"/>
          <w:lang w:eastAsia="ar-SA"/>
        </w:rPr>
      </w:pPr>
      <w:r w:rsidRPr="000A368C">
        <w:rPr>
          <w:rFonts w:cs="Arial"/>
          <w:sz w:val="24"/>
          <w:szCs w:val="24"/>
          <w:lang w:eastAsia="ar-SA"/>
        </w:rPr>
        <w:lastRenderedPageBreak/>
        <w:t xml:space="preserve"> Рок</w:t>
      </w:r>
      <w:r w:rsidR="001008E7" w:rsidRPr="000A368C">
        <w:rPr>
          <w:rFonts w:cs="Arial"/>
          <w:sz w:val="24"/>
          <w:szCs w:val="24"/>
          <w:lang w:eastAsia="ar-SA"/>
        </w:rPr>
        <w:t xml:space="preserve"> извршења Услуге</w:t>
      </w:r>
    </w:p>
    <w:p w14:paraId="099A9B6A" w14:textId="77777777" w:rsidR="0088420C" w:rsidRDefault="003C5272">
      <w:pPr>
        <w:rPr>
          <w:b/>
          <w:sz w:val="24"/>
          <w:szCs w:val="24"/>
          <w:lang w:eastAsia="ar-SA"/>
        </w:rPr>
      </w:pPr>
      <w:r w:rsidRPr="003C5272">
        <w:rPr>
          <w:sz w:val="24"/>
          <w:szCs w:val="24"/>
          <w:lang w:eastAsia="ar-SA"/>
        </w:rPr>
        <w:t>Израду пројекта ПРОТИС према техничкој спецификацији, Наручилац сагледава у минимално следећим фазама (под-фазама):</w:t>
      </w:r>
    </w:p>
    <w:p w14:paraId="0B48DF11" w14:textId="77777777" w:rsidR="0088420C" w:rsidRDefault="0088420C">
      <w:pPr>
        <w:rPr>
          <w:lang w:eastAsia="ar-SA"/>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9090"/>
      </w:tblGrid>
      <w:tr w:rsidR="009E3032" w:rsidRPr="00EA12FB" w14:paraId="08A5D482" w14:textId="77777777" w:rsidTr="00DE5E9C">
        <w:trPr>
          <w:trHeight w:val="915"/>
        </w:trPr>
        <w:tc>
          <w:tcPr>
            <w:tcW w:w="828" w:type="dxa"/>
            <w:shd w:val="clear" w:color="auto" w:fill="auto"/>
            <w:noWrap/>
            <w:vAlign w:val="center"/>
            <w:hideMark/>
          </w:tcPr>
          <w:p w14:paraId="05A25370" w14:textId="77777777" w:rsidR="0088420C" w:rsidRDefault="0088420C">
            <w:pPr>
              <w:spacing w:before="0"/>
              <w:jc w:val="center"/>
              <w:rPr>
                <w:rFonts w:cs="Arial"/>
                <w:b/>
                <w:bCs/>
                <w:i/>
                <w:iCs/>
                <w:color w:val="000000"/>
              </w:rPr>
            </w:pPr>
          </w:p>
        </w:tc>
        <w:tc>
          <w:tcPr>
            <w:tcW w:w="9090" w:type="dxa"/>
            <w:shd w:val="clear" w:color="auto" w:fill="auto"/>
            <w:vAlign w:val="center"/>
            <w:hideMark/>
          </w:tcPr>
          <w:p w14:paraId="3F67B55F" w14:textId="77777777" w:rsidR="0088420C" w:rsidRDefault="009E3032">
            <w:pPr>
              <w:spacing w:before="0"/>
              <w:jc w:val="center"/>
              <w:rPr>
                <w:rFonts w:cs="Arial"/>
                <w:b/>
                <w:bCs/>
                <w:color w:val="000000"/>
              </w:rPr>
            </w:pPr>
            <w:r w:rsidRPr="00EA12FB">
              <w:rPr>
                <w:rFonts w:cs="Arial"/>
                <w:b/>
                <w:bCs/>
                <w:color w:val="000000"/>
              </w:rPr>
              <w:t>Фаза извршења</w:t>
            </w:r>
          </w:p>
        </w:tc>
      </w:tr>
      <w:tr w:rsidR="009E3032" w:rsidRPr="00EA12FB" w14:paraId="4B82D8A7" w14:textId="77777777" w:rsidTr="00DE5E9C">
        <w:trPr>
          <w:trHeight w:val="495"/>
        </w:trPr>
        <w:tc>
          <w:tcPr>
            <w:tcW w:w="828" w:type="dxa"/>
            <w:shd w:val="clear" w:color="auto" w:fill="auto"/>
            <w:noWrap/>
            <w:vAlign w:val="center"/>
          </w:tcPr>
          <w:p w14:paraId="5CD62E48" w14:textId="77777777" w:rsidR="009E3032" w:rsidRPr="009E3032" w:rsidRDefault="003C5272" w:rsidP="00A0226C">
            <w:pPr>
              <w:spacing w:before="0"/>
              <w:jc w:val="right"/>
              <w:rPr>
                <w:rFonts w:cs="Arial"/>
                <w:sz w:val="20"/>
                <w:szCs w:val="20"/>
              </w:rPr>
            </w:pPr>
            <w:r w:rsidRPr="003C5272">
              <w:rPr>
                <w:rFonts w:cs="Arial"/>
                <w:sz w:val="20"/>
                <w:szCs w:val="20"/>
              </w:rPr>
              <w:t>1</w:t>
            </w:r>
          </w:p>
        </w:tc>
        <w:tc>
          <w:tcPr>
            <w:tcW w:w="9090" w:type="dxa"/>
            <w:shd w:val="clear" w:color="auto" w:fill="auto"/>
            <w:vAlign w:val="center"/>
          </w:tcPr>
          <w:p w14:paraId="1FBA5CB2" w14:textId="77777777" w:rsidR="009E3032" w:rsidRPr="00585CC8" w:rsidRDefault="009E3032" w:rsidP="00763164">
            <w:pPr>
              <w:spacing w:before="0"/>
              <w:jc w:val="left"/>
              <w:rPr>
                <w:rFonts w:cs="Arial"/>
                <w:b/>
                <w:bCs/>
                <w:color w:val="000000"/>
              </w:rPr>
            </w:pPr>
            <w:r>
              <w:rPr>
                <w:rFonts w:cs="Arial"/>
                <w:b/>
                <w:bCs/>
                <w:color w:val="000000"/>
              </w:rPr>
              <w:t>Подсистем за прикупљање процесних података</w:t>
            </w:r>
            <w:r w:rsidR="00585CC8">
              <w:rPr>
                <w:rFonts w:cs="Arial"/>
                <w:b/>
                <w:bCs/>
                <w:color w:val="000000"/>
              </w:rPr>
              <w:t xml:space="preserve"> (Фаза I)</w:t>
            </w:r>
          </w:p>
        </w:tc>
      </w:tr>
      <w:tr w:rsidR="009E3032" w:rsidRPr="00EA12FB" w14:paraId="17ABAA2B" w14:textId="77777777" w:rsidTr="00DE5E9C">
        <w:trPr>
          <w:trHeight w:val="615"/>
        </w:trPr>
        <w:tc>
          <w:tcPr>
            <w:tcW w:w="828" w:type="dxa"/>
            <w:shd w:val="clear" w:color="auto" w:fill="auto"/>
            <w:noWrap/>
            <w:vAlign w:val="bottom"/>
            <w:hideMark/>
          </w:tcPr>
          <w:p w14:paraId="75BE5D26" w14:textId="77777777" w:rsidR="009E3032" w:rsidRPr="00EA12FB" w:rsidRDefault="009E3032" w:rsidP="00A0226C">
            <w:pPr>
              <w:spacing w:before="0"/>
              <w:ind w:left="709" w:hanging="709"/>
              <w:jc w:val="right"/>
              <w:outlineLvl w:val="1"/>
              <w:rPr>
                <w:rFonts w:cs="Arial"/>
                <w:color w:val="000000"/>
              </w:rPr>
            </w:pPr>
            <w:r>
              <w:rPr>
                <w:rFonts w:cs="Arial"/>
                <w:color w:val="000000"/>
              </w:rPr>
              <w:t>1.</w:t>
            </w:r>
            <w:r w:rsidR="003C5272" w:rsidRPr="003C5272">
              <w:rPr>
                <w:rFonts w:cs="Arial"/>
                <w:color w:val="000000"/>
              </w:rPr>
              <w:t>1</w:t>
            </w:r>
          </w:p>
        </w:tc>
        <w:tc>
          <w:tcPr>
            <w:tcW w:w="9090" w:type="dxa"/>
            <w:shd w:val="clear" w:color="auto" w:fill="auto"/>
            <w:vAlign w:val="bottom"/>
            <w:hideMark/>
          </w:tcPr>
          <w:p w14:paraId="23087CE2" w14:textId="77777777" w:rsidR="0088420C" w:rsidRDefault="003C5272">
            <w:pPr>
              <w:spacing w:before="0"/>
              <w:ind w:left="5"/>
              <w:jc w:val="left"/>
              <w:outlineLvl w:val="1"/>
              <w:rPr>
                <w:rFonts w:cs="Arial"/>
                <w:color w:val="000000"/>
              </w:rPr>
            </w:pPr>
            <w:r w:rsidRPr="003C5272">
              <w:rPr>
                <w:rFonts w:cs="Arial"/>
                <w:color w:val="000000"/>
              </w:rPr>
              <w:t>Aнaлизa и спeцификaциja зaхтeвa зa Подсистем за прикупљање процесних података</w:t>
            </w:r>
            <w:r w:rsidR="00A207E9">
              <w:rPr>
                <w:rFonts w:cs="Arial"/>
                <w:color w:val="000000"/>
              </w:rPr>
              <w:t xml:space="preserve"> </w:t>
            </w:r>
            <w:r w:rsidRPr="003C5272">
              <w:rPr>
                <w:rFonts w:cs="Arial"/>
                <w:color w:val="000000"/>
              </w:rPr>
              <w:t>за све погоне</w:t>
            </w:r>
          </w:p>
        </w:tc>
      </w:tr>
      <w:tr w:rsidR="009E3032" w:rsidRPr="00EA12FB" w14:paraId="5AB3918E" w14:textId="77777777" w:rsidTr="00DE5E9C">
        <w:trPr>
          <w:trHeight w:val="315"/>
        </w:trPr>
        <w:tc>
          <w:tcPr>
            <w:tcW w:w="828" w:type="dxa"/>
            <w:shd w:val="clear" w:color="auto" w:fill="auto"/>
            <w:noWrap/>
            <w:vAlign w:val="bottom"/>
            <w:hideMark/>
          </w:tcPr>
          <w:p w14:paraId="2FABF2B6" w14:textId="77777777" w:rsidR="009E3032" w:rsidRPr="00EA12FB" w:rsidRDefault="009E3032" w:rsidP="00A0226C">
            <w:pPr>
              <w:spacing w:before="0"/>
              <w:jc w:val="right"/>
              <w:rPr>
                <w:rFonts w:cs="Arial"/>
                <w:color w:val="000000"/>
              </w:rPr>
            </w:pPr>
            <w:r>
              <w:rPr>
                <w:rFonts w:cs="Arial"/>
                <w:color w:val="000000"/>
              </w:rPr>
              <w:t>1.</w:t>
            </w:r>
            <w:r w:rsidR="003C5272" w:rsidRPr="003C5272">
              <w:rPr>
                <w:rFonts w:cs="Arial"/>
                <w:color w:val="000000"/>
              </w:rPr>
              <w:t>2</w:t>
            </w:r>
          </w:p>
        </w:tc>
        <w:tc>
          <w:tcPr>
            <w:tcW w:w="9090" w:type="dxa"/>
            <w:shd w:val="clear" w:color="auto" w:fill="auto"/>
            <w:vAlign w:val="bottom"/>
            <w:hideMark/>
          </w:tcPr>
          <w:p w14:paraId="728B07B5" w14:textId="77777777" w:rsidR="009E3032" w:rsidRPr="00EA12FB" w:rsidRDefault="003C5272" w:rsidP="00763164">
            <w:pPr>
              <w:spacing w:before="0"/>
              <w:jc w:val="left"/>
              <w:rPr>
                <w:rFonts w:cs="Arial"/>
                <w:color w:val="000000"/>
              </w:rPr>
            </w:pPr>
            <w:r w:rsidRPr="003C5272">
              <w:rPr>
                <w:rFonts w:cs="Arial"/>
                <w:color w:val="000000"/>
              </w:rPr>
              <w:t>Израда Пројекта за извођење Подсистем</w:t>
            </w:r>
            <w:r w:rsidR="00A207E9">
              <w:rPr>
                <w:rFonts w:cs="Arial"/>
                <w:color w:val="000000"/>
              </w:rPr>
              <w:t>а</w:t>
            </w:r>
            <w:r w:rsidRPr="003C5272">
              <w:rPr>
                <w:rFonts w:cs="Arial"/>
                <w:color w:val="000000"/>
              </w:rPr>
              <w:t xml:space="preserve"> за прикупљање процесних података</w:t>
            </w:r>
          </w:p>
        </w:tc>
      </w:tr>
      <w:tr w:rsidR="009E3032" w:rsidRPr="00EA12FB" w14:paraId="7F1FC5A5" w14:textId="77777777" w:rsidTr="00DE5E9C">
        <w:trPr>
          <w:trHeight w:val="377"/>
        </w:trPr>
        <w:tc>
          <w:tcPr>
            <w:tcW w:w="828" w:type="dxa"/>
            <w:shd w:val="clear" w:color="auto" w:fill="auto"/>
            <w:noWrap/>
            <w:vAlign w:val="bottom"/>
            <w:hideMark/>
          </w:tcPr>
          <w:p w14:paraId="35E3D685" w14:textId="77777777" w:rsidR="009E3032" w:rsidRPr="00EA12FB" w:rsidRDefault="009E3032" w:rsidP="00A0226C">
            <w:pPr>
              <w:spacing w:before="0"/>
              <w:jc w:val="right"/>
              <w:rPr>
                <w:rFonts w:cs="Arial"/>
                <w:color w:val="000000"/>
              </w:rPr>
            </w:pPr>
            <w:r>
              <w:rPr>
                <w:rFonts w:cs="Arial"/>
                <w:color w:val="000000"/>
              </w:rPr>
              <w:t>1.</w:t>
            </w:r>
            <w:r w:rsidR="003C5272" w:rsidRPr="003C5272">
              <w:rPr>
                <w:rFonts w:cs="Arial"/>
                <w:color w:val="000000"/>
              </w:rPr>
              <w:t>3</w:t>
            </w:r>
          </w:p>
        </w:tc>
        <w:tc>
          <w:tcPr>
            <w:tcW w:w="9090" w:type="dxa"/>
            <w:shd w:val="clear" w:color="auto" w:fill="auto"/>
            <w:vAlign w:val="bottom"/>
            <w:hideMark/>
          </w:tcPr>
          <w:p w14:paraId="00A96F4E" w14:textId="77777777" w:rsidR="001A6C79" w:rsidRDefault="003C5272">
            <w:pPr>
              <w:spacing w:before="0"/>
              <w:jc w:val="left"/>
              <w:rPr>
                <w:rFonts w:cs="Arial"/>
                <w:color w:val="000000"/>
              </w:rPr>
            </w:pPr>
            <w:r w:rsidRPr="003C5272">
              <w:rPr>
                <w:rFonts w:cs="Arial"/>
                <w:color w:val="000000"/>
              </w:rPr>
              <w:t>Инсталација</w:t>
            </w:r>
            <w:r w:rsidR="001B3E48">
              <w:rPr>
                <w:rFonts w:cs="Arial"/>
                <w:color w:val="000000"/>
              </w:rPr>
              <w:t>, тестирање и</w:t>
            </w:r>
            <w:r w:rsidRPr="003C5272">
              <w:rPr>
                <w:rFonts w:cs="Arial"/>
                <w:color w:val="000000"/>
              </w:rPr>
              <w:t xml:space="preserve"> пуштање у рад  Подсистем за прикупљање процесних података</w:t>
            </w:r>
            <w:r w:rsidR="00DE5E9C">
              <w:rPr>
                <w:rFonts w:cs="Arial"/>
                <w:color w:val="000000"/>
              </w:rPr>
              <w:t xml:space="preserve"> </w:t>
            </w:r>
          </w:p>
        </w:tc>
      </w:tr>
      <w:tr w:rsidR="009E3032" w:rsidRPr="00EA12FB" w14:paraId="14CF01E6" w14:textId="77777777" w:rsidTr="00DE5E9C">
        <w:trPr>
          <w:trHeight w:val="615"/>
        </w:trPr>
        <w:tc>
          <w:tcPr>
            <w:tcW w:w="828" w:type="dxa"/>
            <w:shd w:val="clear" w:color="auto" w:fill="auto"/>
            <w:noWrap/>
            <w:vAlign w:val="bottom"/>
            <w:hideMark/>
          </w:tcPr>
          <w:p w14:paraId="00EE41A2" w14:textId="77777777" w:rsidR="009E3032" w:rsidRPr="00EA12FB" w:rsidRDefault="009E3032" w:rsidP="00A0226C">
            <w:pPr>
              <w:spacing w:before="0"/>
              <w:jc w:val="right"/>
              <w:rPr>
                <w:rFonts w:cs="Arial"/>
                <w:color w:val="000000"/>
              </w:rPr>
            </w:pPr>
            <w:r>
              <w:rPr>
                <w:rFonts w:cs="Arial"/>
                <w:color w:val="000000"/>
              </w:rPr>
              <w:t>1.</w:t>
            </w:r>
            <w:r w:rsidR="003C5272" w:rsidRPr="003C5272">
              <w:rPr>
                <w:rFonts w:cs="Arial"/>
                <w:color w:val="000000"/>
              </w:rPr>
              <w:t>4</w:t>
            </w:r>
          </w:p>
        </w:tc>
        <w:tc>
          <w:tcPr>
            <w:tcW w:w="9090" w:type="dxa"/>
            <w:shd w:val="clear" w:color="auto" w:fill="auto"/>
            <w:vAlign w:val="bottom"/>
            <w:hideMark/>
          </w:tcPr>
          <w:p w14:paraId="4F589813" w14:textId="77777777" w:rsidR="009E3032" w:rsidRPr="00EA12FB" w:rsidRDefault="003C5272" w:rsidP="00763164">
            <w:pPr>
              <w:spacing w:before="0"/>
              <w:jc w:val="left"/>
              <w:rPr>
                <w:rFonts w:cs="Arial"/>
                <w:color w:val="000000"/>
              </w:rPr>
            </w:pPr>
            <w:r w:rsidRPr="003C5272">
              <w:rPr>
                <w:rFonts w:cs="Arial"/>
                <w:color w:val="000000"/>
              </w:rPr>
              <w:t>Тестирање Подсистем</w:t>
            </w:r>
            <w:r w:rsidR="009B1493">
              <w:rPr>
                <w:rFonts w:cs="Arial"/>
                <w:color w:val="000000"/>
              </w:rPr>
              <w:t>a</w:t>
            </w:r>
            <w:r w:rsidRPr="003C5272">
              <w:rPr>
                <w:rFonts w:cs="Arial"/>
                <w:color w:val="000000"/>
              </w:rPr>
              <w:t xml:space="preserve"> за прикупљање процесних података</w:t>
            </w:r>
            <w:r w:rsidR="009B1493">
              <w:rPr>
                <w:rFonts w:cs="Arial"/>
                <w:color w:val="000000"/>
              </w:rPr>
              <w:t xml:space="preserve"> </w:t>
            </w:r>
            <w:r w:rsidRPr="003C5272">
              <w:rPr>
                <w:rFonts w:cs="Arial"/>
                <w:color w:val="000000"/>
              </w:rPr>
              <w:t xml:space="preserve">система за потребе система управљања изван ПРОТИС </w:t>
            </w:r>
          </w:p>
        </w:tc>
      </w:tr>
      <w:tr w:rsidR="009E3032" w:rsidRPr="00EA12FB" w14:paraId="2B68593D" w14:textId="77777777" w:rsidTr="00DE5E9C">
        <w:trPr>
          <w:trHeight w:val="615"/>
        </w:trPr>
        <w:tc>
          <w:tcPr>
            <w:tcW w:w="828" w:type="dxa"/>
            <w:shd w:val="clear" w:color="auto" w:fill="auto"/>
            <w:noWrap/>
            <w:vAlign w:val="bottom"/>
            <w:hideMark/>
          </w:tcPr>
          <w:p w14:paraId="64889032" w14:textId="77777777" w:rsidR="009E3032" w:rsidRPr="00EA12FB" w:rsidRDefault="009E3032" w:rsidP="00A0226C">
            <w:pPr>
              <w:spacing w:before="0"/>
              <w:jc w:val="right"/>
              <w:rPr>
                <w:rFonts w:cs="Arial"/>
                <w:color w:val="000000"/>
              </w:rPr>
            </w:pPr>
            <w:r>
              <w:rPr>
                <w:rFonts w:cs="Arial"/>
                <w:color w:val="000000"/>
              </w:rPr>
              <w:t>1.</w:t>
            </w:r>
            <w:r w:rsidR="003C5272" w:rsidRPr="003C5272">
              <w:rPr>
                <w:rFonts w:cs="Arial"/>
                <w:color w:val="000000"/>
              </w:rPr>
              <w:t>5</w:t>
            </w:r>
          </w:p>
        </w:tc>
        <w:tc>
          <w:tcPr>
            <w:tcW w:w="9090" w:type="dxa"/>
            <w:shd w:val="clear" w:color="auto" w:fill="auto"/>
            <w:vAlign w:val="bottom"/>
            <w:hideMark/>
          </w:tcPr>
          <w:p w14:paraId="6610BE7B" w14:textId="77777777" w:rsidR="001A6C79" w:rsidRDefault="003C5272">
            <w:pPr>
              <w:spacing w:before="0"/>
              <w:jc w:val="left"/>
              <w:rPr>
                <w:rFonts w:cs="Arial"/>
                <w:color w:val="000000"/>
              </w:rPr>
            </w:pPr>
            <w:r w:rsidRPr="003C5272">
              <w:rPr>
                <w:rFonts w:cs="Arial"/>
                <w:color w:val="000000"/>
              </w:rPr>
              <w:t>Обука за експлоатацију и одржавање</w:t>
            </w:r>
            <w:r w:rsidR="009B1493">
              <w:rPr>
                <w:rFonts w:cs="Arial"/>
                <w:color w:val="000000"/>
              </w:rPr>
              <w:t xml:space="preserve"> </w:t>
            </w:r>
            <w:r w:rsidRPr="003C5272">
              <w:rPr>
                <w:rFonts w:cs="Arial"/>
                <w:color w:val="000000"/>
              </w:rPr>
              <w:t>Подсистем</w:t>
            </w:r>
            <w:r w:rsidR="009B1493">
              <w:rPr>
                <w:rFonts w:cs="Arial"/>
                <w:color w:val="000000"/>
              </w:rPr>
              <w:t>a</w:t>
            </w:r>
            <w:r w:rsidRPr="003C5272">
              <w:rPr>
                <w:rFonts w:cs="Arial"/>
                <w:color w:val="000000"/>
              </w:rPr>
              <w:t xml:space="preserve"> за прикупљање процесних података</w:t>
            </w:r>
          </w:p>
        </w:tc>
      </w:tr>
      <w:tr w:rsidR="009E3032" w:rsidRPr="00EA12FB" w14:paraId="04A24138" w14:textId="77777777" w:rsidTr="00DE5E9C">
        <w:trPr>
          <w:trHeight w:val="615"/>
        </w:trPr>
        <w:tc>
          <w:tcPr>
            <w:tcW w:w="828" w:type="dxa"/>
            <w:shd w:val="clear" w:color="auto" w:fill="auto"/>
            <w:noWrap/>
            <w:vAlign w:val="bottom"/>
            <w:hideMark/>
          </w:tcPr>
          <w:p w14:paraId="5D3449DB" w14:textId="77777777" w:rsidR="009E3032" w:rsidRPr="00EA12FB" w:rsidRDefault="009E3032" w:rsidP="00A0226C">
            <w:pPr>
              <w:spacing w:before="0"/>
              <w:jc w:val="right"/>
              <w:rPr>
                <w:rFonts w:cs="Arial"/>
                <w:color w:val="000000"/>
              </w:rPr>
            </w:pPr>
            <w:r>
              <w:rPr>
                <w:rFonts w:cs="Arial"/>
                <w:color w:val="000000"/>
              </w:rPr>
              <w:t>1.</w:t>
            </w:r>
            <w:r w:rsidR="003C5272" w:rsidRPr="003C5272">
              <w:rPr>
                <w:rFonts w:cs="Arial"/>
                <w:color w:val="000000"/>
              </w:rPr>
              <w:t>6</w:t>
            </w:r>
          </w:p>
        </w:tc>
        <w:tc>
          <w:tcPr>
            <w:tcW w:w="9090" w:type="dxa"/>
            <w:shd w:val="clear" w:color="auto" w:fill="auto"/>
            <w:vAlign w:val="bottom"/>
            <w:hideMark/>
          </w:tcPr>
          <w:p w14:paraId="3A024873" w14:textId="77777777" w:rsidR="001A6C79" w:rsidRDefault="00C744BF">
            <w:pPr>
              <w:spacing w:before="0"/>
              <w:jc w:val="left"/>
              <w:rPr>
                <w:rFonts w:cs="Arial"/>
                <w:color w:val="000000"/>
              </w:rPr>
            </w:pPr>
            <w:r>
              <w:rPr>
                <w:rFonts w:cs="Arial"/>
                <w:color w:val="000000"/>
              </w:rPr>
              <w:t>Испор</w:t>
            </w:r>
            <w:r w:rsidR="009B1493" w:rsidRPr="00C31230">
              <w:rPr>
                <w:rFonts w:cs="Arial"/>
                <w:color w:val="000000"/>
              </w:rPr>
              <w:t>у</w:t>
            </w:r>
            <w:r>
              <w:rPr>
                <w:rFonts w:cs="Arial"/>
                <w:color w:val="000000"/>
              </w:rPr>
              <w:t>ка,</w:t>
            </w:r>
            <w:r w:rsidR="003C5272" w:rsidRPr="003C5272">
              <w:rPr>
                <w:rFonts w:cs="Arial"/>
                <w:color w:val="000000"/>
              </w:rPr>
              <w:t xml:space="preserve"> инсталација</w:t>
            </w:r>
            <w:r w:rsidR="00DE5E9C">
              <w:rPr>
                <w:rFonts w:cs="Arial"/>
                <w:color w:val="000000"/>
              </w:rPr>
              <w:t xml:space="preserve"> и тестирање</w:t>
            </w:r>
            <w:r w:rsidR="003C5272" w:rsidRPr="003C5272">
              <w:rPr>
                <w:rFonts w:cs="Arial"/>
                <w:color w:val="000000"/>
              </w:rPr>
              <w:t xml:space="preserve"> система за презентацију података у реалном времену и САТ </w:t>
            </w:r>
            <w:r w:rsidR="00DE5E9C">
              <w:rPr>
                <w:rFonts w:cs="Arial"/>
                <w:color w:val="000000"/>
              </w:rPr>
              <w:t>на свим погонима</w:t>
            </w:r>
          </w:p>
        </w:tc>
      </w:tr>
      <w:tr w:rsidR="009E3032" w:rsidRPr="00EA12FB" w14:paraId="7D04E96A" w14:textId="77777777" w:rsidTr="00DE5E9C">
        <w:trPr>
          <w:trHeight w:val="315"/>
        </w:trPr>
        <w:tc>
          <w:tcPr>
            <w:tcW w:w="828" w:type="dxa"/>
            <w:shd w:val="clear" w:color="auto" w:fill="auto"/>
            <w:noWrap/>
            <w:vAlign w:val="bottom"/>
            <w:hideMark/>
          </w:tcPr>
          <w:p w14:paraId="5FACA1DC" w14:textId="77777777" w:rsidR="009E3032" w:rsidRPr="00EA12FB" w:rsidRDefault="009E3032" w:rsidP="00A0226C">
            <w:pPr>
              <w:spacing w:before="0"/>
              <w:jc w:val="right"/>
              <w:rPr>
                <w:rFonts w:cs="Arial"/>
                <w:color w:val="000000"/>
              </w:rPr>
            </w:pPr>
            <w:r>
              <w:rPr>
                <w:rFonts w:cs="Arial"/>
                <w:color w:val="000000"/>
              </w:rPr>
              <w:t>1.</w:t>
            </w:r>
            <w:r w:rsidR="003C5272" w:rsidRPr="003C5272">
              <w:rPr>
                <w:rFonts w:cs="Arial"/>
                <w:color w:val="000000"/>
              </w:rPr>
              <w:t>7</w:t>
            </w:r>
          </w:p>
        </w:tc>
        <w:tc>
          <w:tcPr>
            <w:tcW w:w="9090" w:type="dxa"/>
            <w:shd w:val="clear" w:color="auto" w:fill="auto"/>
            <w:vAlign w:val="bottom"/>
            <w:hideMark/>
          </w:tcPr>
          <w:p w14:paraId="7CCA6EAD" w14:textId="77777777" w:rsidR="009E3032" w:rsidRPr="00EA12FB" w:rsidRDefault="003C5272" w:rsidP="00763164">
            <w:pPr>
              <w:spacing w:before="0"/>
              <w:jc w:val="left"/>
              <w:rPr>
                <w:rFonts w:cs="Arial"/>
                <w:color w:val="000000"/>
              </w:rPr>
            </w:pPr>
            <w:r w:rsidRPr="003C5272">
              <w:rPr>
                <w:rFonts w:cs="Arial"/>
                <w:color w:val="000000"/>
              </w:rPr>
              <w:t>Документација изведеног стања</w:t>
            </w:r>
          </w:p>
        </w:tc>
      </w:tr>
      <w:tr w:rsidR="009E3032" w:rsidRPr="00EA12FB" w14:paraId="70B853F5" w14:textId="77777777" w:rsidTr="00DE5E9C">
        <w:trPr>
          <w:trHeight w:val="315"/>
        </w:trPr>
        <w:tc>
          <w:tcPr>
            <w:tcW w:w="828" w:type="dxa"/>
            <w:shd w:val="clear" w:color="auto" w:fill="auto"/>
            <w:noWrap/>
            <w:vAlign w:val="bottom"/>
            <w:hideMark/>
          </w:tcPr>
          <w:p w14:paraId="407B9067" w14:textId="77777777" w:rsidR="009E3032" w:rsidRPr="00EA12FB" w:rsidRDefault="009E3032" w:rsidP="00A0226C">
            <w:pPr>
              <w:spacing w:before="0"/>
              <w:jc w:val="right"/>
              <w:rPr>
                <w:rFonts w:cs="Arial"/>
                <w:color w:val="000000"/>
              </w:rPr>
            </w:pPr>
            <w:r>
              <w:rPr>
                <w:rFonts w:cs="Arial"/>
                <w:color w:val="000000"/>
              </w:rPr>
              <w:t>1.</w:t>
            </w:r>
            <w:r w:rsidR="003C5272" w:rsidRPr="003C5272">
              <w:rPr>
                <w:rFonts w:cs="Arial"/>
                <w:color w:val="000000"/>
              </w:rPr>
              <w:t>8</w:t>
            </w:r>
          </w:p>
        </w:tc>
        <w:tc>
          <w:tcPr>
            <w:tcW w:w="9090" w:type="dxa"/>
            <w:shd w:val="clear" w:color="auto" w:fill="auto"/>
            <w:vAlign w:val="bottom"/>
            <w:hideMark/>
          </w:tcPr>
          <w:p w14:paraId="5F5F93DC" w14:textId="77777777" w:rsidR="009E3032" w:rsidRPr="00EA12FB" w:rsidRDefault="003C5272" w:rsidP="00763164">
            <w:pPr>
              <w:spacing w:before="0"/>
              <w:jc w:val="left"/>
              <w:rPr>
                <w:rFonts w:cs="Arial"/>
                <w:color w:val="000000"/>
              </w:rPr>
            </w:pPr>
            <w:r w:rsidRPr="003C5272">
              <w:rPr>
                <w:rFonts w:cs="Arial"/>
                <w:color w:val="000000"/>
              </w:rPr>
              <w:t xml:space="preserve">Подршка у прва три месеца гарантног периода према захтеву из </w:t>
            </w:r>
            <w:r w:rsidR="009B1493">
              <w:rPr>
                <w:rFonts w:cs="Arial"/>
                <w:color w:val="000000"/>
              </w:rPr>
              <w:t xml:space="preserve">техничке </w:t>
            </w:r>
            <w:r w:rsidRPr="003C5272">
              <w:rPr>
                <w:rFonts w:cs="Arial"/>
                <w:color w:val="000000"/>
              </w:rPr>
              <w:t>документације</w:t>
            </w:r>
          </w:p>
        </w:tc>
      </w:tr>
      <w:tr w:rsidR="009E3032" w:rsidRPr="00EA12FB" w14:paraId="101048E3" w14:textId="77777777" w:rsidTr="00DE5E9C">
        <w:trPr>
          <w:trHeight w:val="315"/>
        </w:trPr>
        <w:tc>
          <w:tcPr>
            <w:tcW w:w="828" w:type="dxa"/>
            <w:shd w:val="clear" w:color="auto" w:fill="auto"/>
            <w:noWrap/>
            <w:vAlign w:val="bottom"/>
            <w:hideMark/>
          </w:tcPr>
          <w:p w14:paraId="6A79D390" w14:textId="77777777" w:rsidR="009E3032" w:rsidRPr="00EA12FB" w:rsidRDefault="009E3032" w:rsidP="00A0226C">
            <w:pPr>
              <w:spacing w:before="0"/>
              <w:jc w:val="right"/>
              <w:rPr>
                <w:rFonts w:cs="Arial"/>
                <w:color w:val="000000"/>
              </w:rPr>
            </w:pPr>
            <w:r>
              <w:rPr>
                <w:rFonts w:cs="Arial"/>
                <w:color w:val="000000"/>
              </w:rPr>
              <w:t>1.</w:t>
            </w:r>
            <w:r w:rsidR="003C5272" w:rsidRPr="003C5272">
              <w:rPr>
                <w:rFonts w:cs="Arial"/>
                <w:color w:val="000000"/>
              </w:rPr>
              <w:t>9</w:t>
            </w:r>
          </w:p>
        </w:tc>
        <w:tc>
          <w:tcPr>
            <w:tcW w:w="9090" w:type="dxa"/>
            <w:shd w:val="clear" w:color="auto" w:fill="auto"/>
            <w:vAlign w:val="bottom"/>
            <w:hideMark/>
          </w:tcPr>
          <w:p w14:paraId="5EB63B5D" w14:textId="77777777" w:rsidR="009E3032" w:rsidRPr="00EA12FB" w:rsidRDefault="003C5272" w:rsidP="00763164">
            <w:pPr>
              <w:spacing w:before="0"/>
              <w:jc w:val="left"/>
              <w:rPr>
                <w:rFonts w:cs="Arial"/>
                <w:color w:val="000000"/>
              </w:rPr>
            </w:pPr>
            <w:r w:rsidRPr="003C5272">
              <w:rPr>
                <w:rFonts w:cs="Arial"/>
                <w:color w:val="000000"/>
              </w:rPr>
              <w:t xml:space="preserve">Подршка у преосталом периоду гарантног рока према захтеву из </w:t>
            </w:r>
            <w:r w:rsidR="009B1493">
              <w:rPr>
                <w:rFonts w:cs="Arial"/>
                <w:color w:val="000000"/>
              </w:rPr>
              <w:t xml:space="preserve">техничке </w:t>
            </w:r>
            <w:r w:rsidRPr="003C5272">
              <w:rPr>
                <w:rFonts w:cs="Arial"/>
                <w:color w:val="000000"/>
              </w:rPr>
              <w:t>документације</w:t>
            </w:r>
          </w:p>
        </w:tc>
      </w:tr>
      <w:tr w:rsidR="009E3032" w:rsidRPr="00EA12FB" w14:paraId="4A4B52BA" w14:textId="77777777" w:rsidTr="00DE5E9C">
        <w:trPr>
          <w:trHeight w:val="563"/>
        </w:trPr>
        <w:tc>
          <w:tcPr>
            <w:tcW w:w="828" w:type="dxa"/>
            <w:shd w:val="clear" w:color="auto" w:fill="auto"/>
            <w:noWrap/>
            <w:vAlign w:val="bottom"/>
            <w:hideMark/>
          </w:tcPr>
          <w:p w14:paraId="5BC8E7BB" w14:textId="77777777" w:rsidR="009E3032" w:rsidRPr="009E3032" w:rsidRDefault="009E3032" w:rsidP="00A0226C">
            <w:pPr>
              <w:spacing w:before="0"/>
              <w:jc w:val="right"/>
              <w:rPr>
                <w:rFonts w:cs="Arial"/>
                <w:sz w:val="20"/>
                <w:szCs w:val="20"/>
              </w:rPr>
            </w:pPr>
            <w:r>
              <w:rPr>
                <w:rFonts w:cs="Arial"/>
                <w:sz w:val="20"/>
                <w:szCs w:val="20"/>
              </w:rPr>
              <w:t>2</w:t>
            </w:r>
          </w:p>
        </w:tc>
        <w:tc>
          <w:tcPr>
            <w:tcW w:w="9090" w:type="dxa"/>
            <w:shd w:val="clear" w:color="auto" w:fill="auto"/>
            <w:vAlign w:val="center"/>
            <w:hideMark/>
          </w:tcPr>
          <w:p w14:paraId="456EE4C6" w14:textId="77777777" w:rsidR="009E3032" w:rsidRPr="00EA12FB" w:rsidRDefault="009E3032" w:rsidP="00763164">
            <w:pPr>
              <w:spacing w:before="0"/>
              <w:jc w:val="left"/>
              <w:rPr>
                <w:rFonts w:cs="Arial"/>
                <w:sz w:val="20"/>
                <w:szCs w:val="20"/>
              </w:rPr>
            </w:pPr>
            <w:r w:rsidRPr="00EA12FB">
              <w:rPr>
                <w:rFonts w:cs="Arial"/>
                <w:b/>
                <w:bCs/>
                <w:color w:val="000000"/>
              </w:rPr>
              <w:t>Подсистем</w:t>
            </w:r>
            <w:r w:rsidR="003C5272" w:rsidRPr="003C5272">
              <w:rPr>
                <w:rFonts w:cs="Arial"/>
                <w:sz w:val="20"/>
                <w:szCs w:val="20"/>
              </w:rPr>
              <w:t xml:space="preserve"> </w:t>
            </w:r>
            <w:r w:rsidRPr="00EA12FB">
              <w:rPr>
                <w:rFonts w:cs="Arial"/>
                <w:b/>
                <w:bCs/>
                <w:color w:val="000000"/>
              </w:rPr>
              <w:t>ПРОТИС апликација</w:t>
            </w:r>
            <w:r w:rsidR="00585CC8">
              <w:rPr>
                <w:rFonts w:cs="Arial"/>
                <w:b/>
                <w:bCs/>
                <w:color w:val="000000"/>
              </w:rPr>
              <w:t xml:space="preserve"> (Фаза II)</w:t>
            </w:r>
          </w:p>
        </w:tc>
      </w:tr>
      <w:tr w:rsidR="009E3032" w:rsidRPr="00EA12FB" w14:paraId="2B217164" w14:textId="77777777" w:rsidTr="00DE5E9C">
        <w:trPr>
          <w:trHeight w:val="315"/>
        </w:trPr>
        <w:tc>
          <w:tcPr>
            <w:tcW w:w="828" w:type="dxa"/>
            <w:shd w:val="clear" w:color="auto" w:fill="auto"/>
            <w:noWrap/>
            <w:vAlign w:val="bottom"/>
            <w:hideMark/>
          </w:tcPr>
          <w:p w14:paraId="46B17865"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1</w:t>
            </w:r>
          </w:p>
        </w:tc>
        <w:tc>
          <w:tcPr>
            <w:tcW w:w="9090" w:type="dxa"/>
            <w:shd w:val="clear" w:color="auto" w:fill="auto"/>
            <w:vAlign w:val="bottom"/>
            <w:hideMark/>
          </w:tcPr>
          <w:p w14:paraId="216497D4" w14:textId="77777777" w:rsidR="009E3032" w:rsidRPr="00EA12FB" w:rsidRDefault="003C5272" w:rsidP="00763164">
            <w:pPr>
              <w:spacing w:before="0"/>
              <w:jc w:val="left"/>
              <w:rPr>
                <w:rFonts w:cs="Arial"/>
                <w:color w:val="000000"/>
              </w:rPr>
            </w:pPr>
            <w:r w:rsidRPr="003C5272">
              <w:rPr>
                <w:rFonts w:cs="Arial"/>
                <w:color w:val="000000"/>
              </w:rPr>
              <w:t xml:space="preserve">Репројектовање Базе техничких података и постојећих апликација </w:t>
            </w:r>
          </w:p>
        </w:tc>
      </w:tr>
      <w:tr w:rsidR="009E3032" w:rsidRPr="00EA12FB" w14:paraId="13D94DF8" w14:textId="77777777" w:rsidTr="00DE5E9C">
        <w:trPr>
          <w:trHeight w:val="315"/>
        </w:trPr>
        <w:tc>
          <w:tcPr>
            <w:tcW w:w="828" w:type="dxa"/>
            <w:shd w:val="clear" w:color="auto" w:fill="auto"/>
            <w:noWrap/>
            <w:vAlign w:val="bottom"/>
            <w:hideMark/>
          </w:tcPr>
          <w:p w14:paraId="3D07C6D8"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2</w:t>
            </w:r>
          </w:p>
        </w:tc>
        <w:tc>
          <w:tcPr>
            <w:tcW w:w="9090" w:type="dxa"/>
            <w:shd w:val="clear" w:color="auto" w:fill="auto"/>
            <w:vAlign w:val="bottom"/>
            <w:hideMark/>
          </w:tcPr>
          <w:p w14:paraId="6E642B2D" w14:textId="77777777" w:rsidR="009E3032" w:rsidRPr="00EA12FB" w:rsidRDefault="003C5272" w:rsidP="00763164">
            <w:pPr>
              <w:spacing w:before="0"/>
              <w:jc w:val="left"/>
              <w:rPr>
                <w:rFonts w:cs="Arial"/>
                <w:color w:val="000000"/>
              </w:rPr>
            </w:pPr>
            <w:r w:rsidRPr="003C5272">
              <w:rPr>
                <w:rFonts w:cs="Arial"/>
                <w:color w:val="000000"/>
              </w:rPr>
              <w:t xml:space="preserve">Имплементација Базе техничких података и постојећих апликација </w:t>
            </w:r>
          </w:p>
        </w:tc>
      </w:tr>
      <w:tr w:rsidR="009E3032" w:rsidRPr="00EA12FB" w14:paraId="01FE7713" w14:textId="77777777" w:rsidTr="00DE5E9C">
        <w:trPr>
          <w:trHeight w:val="315"/>
        </w:trPr>
        <w:tc>
          <w:tcPr>
            <w:tcW w:w="828" w:type="dxa"/>
            <w:shd w:val="clear" w:color="auto" w:fill="auto"/>
            <w:noWrap/>
            <w:vAlign w:val="bottom"/>
            <w:hideMark/>
          </w:tcPr>
          <w:p w14:paraId="1290D6DF"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3</w:t>
            </w:r>
          </w:p>
        </w:tc>
        <w:tc>
          <w:tcPr>
            <w:tcW w:w="9090" w:type="dxa"/>
            <w:shd w:val="clear" w:color="auto" w:fill="auto"/>
            <w:vAlign w:val="bottom"/>
            <w:hideMark/>
          </w:tcPr>
          <w:p w14:paraId="598FF031" w14:textId="77777777" w:rsidR="009E3032" w:rsidRPr="00EA12FB" w:rsidRDefault="003C5272" w:rsidP="00763164">
            <w:pPr>
              <w:spacing w:before="0"/>
              <w:jc w:val="left"/>
              <w:rPr>
                <w:rFonts w:cs="Arial"/>
                <w:color w:val="000000"/>
              </w:rPr>
            </w:pPr>
            <w:r w:rsidRPr="003C5272">
              <w:rPr>
                <w:rFonts w:cs="Arial"/>
                <w:color w:val="000000"/>
              </w:rPr>
              <w:t xml:space="preserve">Појединачно тестирање Базе техничких података и постојећих апликација </w:t>
            </w:r>
          </w:p>
        </w:tc>
      </w:tr>
      <w:tr w:rsidR="009E3032" w:rsidRPr="00EA12FB" w14:paraId="75DAF4CB" w14:textId="77777777" w:rsidTr="00DE5E9C">
        <w:trPr>
          <w:trHeight w:val="315"/>
        </w:trPr>
        <w:tc>
          <w:tcPr>
            <w:tcW w:w="828" w:type="dxa"/>
            <w:shd w:val="clear" w:color="auto" w:fill="auto"/>
            <w:noWrap/>
            <w:vAlign w:val="bottom"/>
            <w:hideMark/>
          </w:tcPr>
          <w:p w14:paraId="1A2ABD44"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4</w:t>
            </w:r>
          </w:p>
        </w:tc>
        <w:tc>
          <w:tcPr>
            <w:tcW w:w="9090" w:type="dxa"/>
            <w:shd w:val="clear" w:color="auto" w:fill="auto"/>
            <w:vAlign w:val="bottom"/>
            <w:hideMark/>
          </w:tcPr>
          <w:p w14:paraId="74AB975E" w14:textId="77777777" w:rsidR="009E3032" w:rsidRPr="00EA12FB" w:rsidRDefault="003C5272" w:rsidP="00763164">
            <w:pPr>
              <w:spacing w:before="0"/>
              <w:jc w:val="left"/>
              <w:rPr>
                <w:rFonts w:cs="Arial"/>
                <w:color w:val="000000"/>
              </w:rPr>
            </w:pPr>
            <w:r w:rsidRPr="003C5272">
              <w:rPr>
                <w:rFonts w:cs="Arial"/>
                <w:color w:val="000000"/>
              </w:rPr>
              <w:t xml:space="preserve">Документовање Базе техничких података и постојећих апликација </w:t>
            </w:r>
          </w:p>
        </w:tc>
      </w:tr>
      <w:tr w:rsidR="009E3032" w:rsidRPr="00EA12FB" w14:paraId="5B2FF585" w14:textId="77777777" w:rsidTr="00DE5E9C">
        <w:trPr>
          <w:trHeight w:val="315"/>
        </w:trPr>
        <w:tc>
          <w:tcPr>
            <w:tcW w:w="828" w:type="dxa"/>
            <w:shd w:val="clear" w:color="auto" w:fill="auto"/>
            <w:noWrap/>
            <w:vAlign w:val="bottom"/>
            <w:hideMark/>
          </w:tcPr>
          <w:p w14:paraId="6BEE157E"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5</w:t>
            </w:r>
          </w:p>
        </w:tc>
        <w:tc>
          <w:tcPr>
            <w:tcW w:w="9090" w:type="dxa"/>
            <w:shd w:val="clear" w:color="auto" w:fill="auto"/>
            <w:vAlign w:val="bottom"/>
            <w:hideMark/>
          </w:tcPr>
          <w:p w14:paraId="27BB6575" w14:textId="77777777" w:rsidR="009E3032" w:rsidRPr="00EA12FB" w:rsidRDefault="003C5272" w:rsidP="00763164">
            <w:pPr>
              <w:spacing w:before="0"/>
              <w:jc w:val="left"/>
              <w:rPr>
                <w:rFonts w:cs="Arial"/>
                <w:color w:val="000000"/>
              </w:rPr>
            </w:pPr>
            <w:r w:rsidRPr="003C5272">
              <w:rPr>
                <w:rFonts w:cs="Arial"/>
                <w:color w:val="000000"/>
              </w:rPr>
              <w:t>Реимплементација апликације АДМИН:</w:t>
            </w:r>
          </w:p>
        </w:tc>
      </w:tr>
      <w:tr w:rsidR="009E3032" w:rsidRPr="00EA12FB" w14:paraId="1E1DAB9F" w14:textId="77777777" w:rsidTr="00DE5E9C">
        <w:trPr>
          <w:trHeight w:val="315"/>
        </w:trPr>
        <w:tc>
          <w:tcPr>
            <w:tcW w:w="828" w:type="dxa"/>
            <w:shd w:val="clear" w:color="auto" w:fill="auto"/>
            <w:noWrap/>
            <w:vAlign w:val="bottom"/>
            <w:hideMark/>
          </w:tcPr>
          <w:p w14:paraId="59EADC1C"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6</w:t>
            </w:r>
          </w:p>
        </w:tc>
        <w:tc>
          <w:tcPr>
            <w:tcW w:w="9090" w:type="dxa"/>
            <w:shd w:val="clear" w:color="auto" w:fill="auto"/>
            <w:vAlign w:val="bottom"/>
            <w:hideMark/>
          </w:tcPr>
          <w:p w14:paraId="220B147C" w14:textId="77777777" w:rsidR="009E3032" w:rsidRPr="00EA12FB" w:rsidRDefault="003C5272" w:rsidP="00763164">
            <w:pPr>
              <w:spacing w:before="0"/>
              <w:jc w:val="left"/>
              <w:rPr>
                <w:rFonts w:cs="Arial"/>
                <w:color w:val="000000"/>
              </w:rPr>
            </w:pPr>
            <w:r w:rsidRPr="003C5272">
              <w:rPr>
                <w:rFonts w:cs="Arial"/>
                <w:color w:val="000000"/>
              </w:rPr>
              <w:t xml:space="preserve">Пројектовање нових апликација </w:t>
            </w:r>
          </w:p>
        </w:tc>
      </w:tr>
      <w:tr w:rsidR="009E3032" w:rsidRPr="00EA12FB" w14:paraId="75B1AE5D" w14:textId="77777777" w:rsidTr="00DE5E9C">
        <w:trPr>
          <w:trHeight w:val="315"/>
        </w:trPr>
        <w:tc>
          <w:tcPr>
            <w:tcW w:w="828" w:type="dxa"/>
            <w:shd w:val="clear" w:color="auto" w:fill="auto"/>
            <w:noWrap/>
            <w:vAlign w:val="bottom"/>
            <w:hideMark/>
          </w:tcPr>
          <w:p w14:paraId="734DACAE"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7</w:t>
            </w:r>
          </w:p>
        </w:tc>
        <w:tc>
          <w:tcPr>
            <w:tcW w:w="9090" w:type="dxa"/>
            <w:shd w:val="clear" w:color="auto" w:fill="auto"/>
            <w:vAlign w:val="bottom"/>
            <w:hideMark/>
          </w:tcPr>
          <w:p w14:paraId="05E678B7" w14:textId="77777777" w:rsidR="009E3032" w:rsidRPr="00EA12FB" w:rsidRDefault="003C5272" w:rsidP="00763164">
            <w:pPr>
              <w:spacing w:before="0"/>
              <w:jc w:val="left"/>
              <w:rPr>
                <w:rFonts w:cs="Arial"/>
                <w:color w:val="000000"/>
              </w:rPr>
            </w:pPr>
            <w:r w:rsidRPr="003C5272">
              <w:rPr>
                <w:rFonts w:cs="Arial"/>
                <w:color w:val="000000"/>
              </w:rPr>
              <w:t xml:space="preserve">Имплементација нових апликација </w:t>
            </w:r>
          </w:p>
        </w:tc>
      </w:tr>
      <w:tr w:rsidR="009E3032" w:rsidRPr="00EA12FB" w14:paraId="6F29E12C" w14:textId="77777777" w:rsidTr="00DE5E9C">
        <w:trPr>
          <w:trHeight w:val="315"/>
        </w:trPr>
        <w:tc>
          <w:tcPr>
            <w:tcW w:w="828" w:type="dxa"/>
            <w:shd w:val="clear" w:color="auto" w:fill="auto"/>
            <w:noWrap/>
            <w:vAlign w:val="bottom"/>
            <w:hideMark/>
          </w:tcPr>
          <w:p w14:paraId="3C7B143B"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8</w:t>
            </w:r>
          </w:p>
        </w:tc>
        <w:tc>
          <w:tcPr>
            <w:tcW w:w="9090" w:type="dxa"/>
            <w:shd w:val="clear" w:color="auto" w:fill="auto"/>
            <w:vAlign w:val="bottom"/>
            <w:hideMark/>
          </w:tcPr>
          <w:p w14:paraId="58C3EB62" w14:textId="77777777" w:rsidR="009E3032" w:rsidRPr="00EA12FB" w:rsidRDefault="003C5272" w:rsidP="00763164">
            <w:pPr>
              <w:spacing w:before="0"/>
              <w:jc w:val="left"/>
              <w:rPr>
                <w:rFonts w:cs="Arial"/>
                <w:color w:val="000000"/>
              </w:rPr>
            </w:pPr>
            <w:r w:rsidRPr="003C5272">
              <w:rPr>
                <w:rFonts w:cs="Arial"/>
                <w:color w:val="000000"/>
              </w:rPr>
              <w:t>Појединачно тестирање нових апликација</w:t>
            </w:r>
          </w:p>
        </w:tc>
      </w:tr>
      <w:tr w:rsidR="009E3032" w:rsidRPr="00EA12FB" w14:paraId="60D28A02" w14:textId="77777777" w:rsidTr="00DE5E9C">
        <w:trPr>
          <w:trHeight w:val="315"/>
        </w:trPr>
        <w:tc>
          <w:tcPr>
            <w:tcW w:w="828" w:type="dxa"/>
            <w:shd w:val="clear" w:color="auto" w:fill="auto"/>
            <w:noWrap/>
            <w:vAlign w:val="bottom"/>
            <w:hideMark/>
          </w:tcPr>
          <w:p w14:paraId="34B03545"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9</w:t>
            </w:r>
          </w:p>
        </w:tc>
        <w:tc>
          <w:tcPr>
            <w:tcW w:w="9090" w:type="dxa"/>
            <w:shd w:val="clear" w:color="auto" w:fill="auto"/>
            <w:vAlign w:val="bottom"/>
            <w:hideMark/>
          </w:tcPr>
          <w:p w14:paraId="66F85B46" w14:textId="77777777" w:rsidR="009E3032" w:rsidRPr="00EA12FB" w:rsidRDefault="003C5272" w:rsidP="00763164">
            <w:pPr>
              <w:spacing w:before="0"/>
              <w:jc w:val="left"/>
              <w:rPr>
                <w:rFonts w:cs="Arial"/>
                <w:color w:val="000000"/>
              </w:rPr>
            </w:pPr>
            <w:r w:rsidRPr="003C5272">
              <w:rPr>
                <w:rFonts w:cs="Arial"/>
                <w:color w:val="000000"/>
              </w:rPr>
              <w:t xml:space="preserve">Документовање нових апликација </w:t>
            </w:r>
          </w:p>
        </w:tc>
      </w:tr>
      <w:tr w:rsidR="009E3032" w:rsidRPr="00EA12FB" w14:paraId="463F93AB" w14:textId="77777777" w:rsidTr="00DE5E9C">
        <w:trPr>
          <w:trHeight w:val="315"/>
        </w:trPr>
        <w:tc>
          <w:tcPr>
            <w:tcW w:w="828" w:type="dxa"/>
            <w:shd w:val="clear" w:color="auto" w:fill="auto"/>
            <w:noWrap/>
            <w:vAlign w:val="bottom"/>
          </w:tcPr>
          <w:p w14:paraId="0805590E" w14:textId="77777777" w:rsidR="009E3032" w:rsidRPr="00EA12FB" w:rsidRDefault="009E3032" w:rsidP="00A0226C">
            <w:pPr>
              <w:spacing w:before="0"/>
              <w:jc w:val="right"/>
              <w:rPr>
                <w:rFonts w:cs="Arial"/>
                <w:color w:val="000000"/>
              </w:rPr>
            </w:pPr>
            <w:r>
              <w:rPr>
                <w:rFonts w:cs="Arial"/>
                <w:color w:val="000000"/>
              </w:rPr>
              <w:t>2.</w:t>
            </w:r>
            <w:r w:rsidR="003C5272" w:rsidRPr="003C5272">
              <w:rPr>
                <w:rFonts w:cs="Arial"/>
                <w:color w:val="000000"/>
              </w:rPr>
              <w:t>10</w:t>
            </w:r>
          </w:p>
        </w:tc>
        <w:tc>
          <w:tcPr>
            <w:tcW w:w="9090" w:type="dxa"/>
            <w:shd w:val="clear" w:color="auto" w:fill="auto"/>
            <w:vAlign w:val="bottom"/>
          </w:tcPr>
          <w:p w14:paraId="503617E5" w14:textId="77777777" w:rsidR="009E3032" w:rsidRPr="00EA12FB" w:rsidRDefault="003C5272" w:rsidP="00763164">
            <w:pPr>
              <w:spacing w:before="0"/>
              <w:jc w:val="left"/>
              <w:rPr>
                <w:rFonts w:cs="Arial"/>
                <w:color w:val="000000"/>
              </w:rPr>
            </w:pPr>
            <w:r w:rsidRPr="003C5272">
              <w:rPr>
                <w:rFonts w:cs="Arial"/>
                <w:color w:val="000000"/>
              </w:rPr>
              <w:t>Прихватни тест (САТ) апликативног подсистема</w:t>
            </w:r>
          </w:p>
        </w:tc>
      </w:tr>
      <w:tr w:rsidR="009E3032" w:rsidRPr="00EA12FB" w14:paraId="06FA1EAA" w14:textId="77777777" w:rsidTr="00DE5E9C">
        <w:trPr>
          <w:trHeight w:val="315"/>
        </w:trPr>
        <w:tc>
          <w:tcPr>
            <w:tcW w:w="828" w:type="dxa"/>
            <w:shd w:val="clear" w:color="auto" w:fill="auto"/>
            <w:noWrap/>
            <w:vAlign w:val="bottom"/>
            <w:hideMark/>
          </w:tcPr>
          <w:p w14:paraId="1010DB0B" w14:textId="77777777" w:rsidR="009E3032" w:rsidRPr="00EA12FB" w:rsidRDefault="009E3032" w:rsidP="00A0226C">
            <w:pPr>
              <w:keepNext/>
              <w:tabs>
                <w:tab w:val="num" w:pos="0"/>
              </w:tabs>
              <w:spacing w:before="0"/>
              <w:jc w:val="right"/>
              <w:outlineLvl w:val="2"/>
              <w:rPr>
                <w:rFonts w:cs="Arial"/>
                <w:color w:val="000000"/>
              </w:rPr>
            </w:pPr>
            <w:r>
              <w:rPr>
                <w:rFonts w:cs="Arial"/>
                <w:color w:val="000000"/>
              </w:rPr>
              <w:t>2.</w:t>
            </w:r>
            <w:r w:rsidR="003C5272" w:rsidRPr="003C5272">
              <w:rPr>
                <w:rFonts w:cs="Arial"/>
                <w:color w:val="000000"/>
              </w:rPr>
              <w:t>11</w:t>
            </w:r>
          </w:p>
        </w:tc>
        <w:tc>
          <w:tcPr>
            <w:tcW w:w="9090" w:type="dxa"/>
            <w:shd w:val="clear" w:color="auto" w:fill="auto"/>
            <w:vAlign w:val="bottom"/>
            <w:hideMark/>
          </w:tcPr>
          <w:p w14:paraId="71AFF941" w14:textId="77777777" w:rsidR="009E3032" w:rsidRPr="00EA12FB" w:rsidRDefault="003C5272" w:rsidP="00763164">
            <w:pPr>
              <w:keepNext/>
              <w:tabs>
                <w:tab w:val="num" w:pos="0"/>
              </w:tabs>
              <w:spacing w:before="0"/>
              <w:jc w:val="left"/>
              <w:outlineLvl w:val="2"/>
              <w:rPr>
                <w:rFonts w:cs="Arial"/>
                <w:color w:val="000000"/>
              </w:rPr>
            </w:pPr>
            <w:r w:rsidRPr="003C5272">
              <w:rPr>
                <w:rFonts w:cs="Arial"/>
                <w:color w:val="000000"/>
              </w:rPr>
              <w:t>Обука (припрема и извођење)</w:t>
            </w:r>
          </w:p>
        </w:tc>
      </w:tr>
      <w:tr w:rsidR="009E3032" w:rsidRPr="00EA12FB" w14:paraId="04630EEC" w14:textId="77777777" w:rsidTr="00DE5E9C">
        <w:trPr>
          <w:trHeight w:val="315"/>
        </w:trPr>
        <w:tc>
          <w:tcPr>
            <w:tcW w:w="828" w:type="dxa"/>
            <w:shd w:val="clear" w:color="auto" w:fill="auto"/>
            <w:noWrap/>
            <w:vAlign w:val="bottom"/>
            <w:hideMark/>
          </w:tcPr>
          <w:p w14:paraId="44771089" w14:textId="77777777" w:rsidR="009E3032" w:rsidRPr="00EA12FB" w:rsidRDefault="009E3032" w:rsidP="00A0226C">
            <w:pPr>
              <w:keepNext/>
              <w:tabs>
                <w:tab w:val="num" w:pos="0"/>
              </w:tabs>
              <w:spacing w:before="0"/>
              <w:jc w:val="right"/>
              <w:outlineLvl w:val="2"/>
              <w:rPr>
                <w:rFonts w:cs="Arial"/>
                <w:color w:val="000000"/>
              </w:rPr>
            </w:pPr>
            <w:r>
              <w:rPr>
                <w:rFonts w:cs="Arial"/>
                <w:color w:val="000000"/>
              </w:rPr>
              <w:t>2.</w:t>
            </w:r>
            <w:r w:rsidR="003C5272" w:rsidRPr="003C5272">
              <w:rPr>
                <w:rFonts w:cs="Arial"/>
                <w:color w:val="000000"/>
              </w:rPr>
              <w:t>12</w:t>
            </w:r>
          </w:p>
        </w:tc>
        <w:tc>
          <w:tcPr>
            <w:tcW w:w="9090" w:type="dxa"/>
            <w:shd w:val="clear" w:color="auto" w:fill="auto"/>
            <w:vAlign w:val="bottom"/>
            <w:hideMark/>
          </w:tcPr>
          <w:p w14:paraId="26C23B20" w14:textId="77777777" w:rsidR="009E3032" w:rsidRPr="00EA12FB" w:rsidRDefault="003C5272">
            <w:pPr>
              <w:keepNext/>
              <w:tabs>
                <w:tab w:val="num" w:pos="0"/>
              </w:tabs>
              <w:spacing w:before="0"/>
              <w:jc w:val="left"/>
              <w:outlineLvl w:val="2"/>
              <w:rPr>
                <w:rFonts w:cs="Arial"/>
                <w:color w:val="000000"/>
              </w:rPr>
            </w:pPr>
            <w:r w:rsidRPr="003C5272">
              <w:rPr>
                <w:rFonts w:cs="Arial"/>
                <w:color w:val="000000"/>
              </w:rPr>
              <w:t xml:space="preserve">Интерфејс према финансијском подсистему одржавања </w:t>
            </w:r>
          </w:p>
        </w:tc>
      </w:tr>
      <w:tr w:rsidR="009E3032" w:rsidRPr="00EA12FB" w14:paraId="521F6AEB" w14:textId="77777777" w:rsidTr="00DE5E9C">
        <w:trPr>
          <w:trHeight w:val="315"/>
        </w:trPr>
        <w:tc>
          <w:tcPr>
            <w:tcW w:w="828" w:type="dxa"/>
            <w:shd w:val="clear" w:color="auto" w:fill="auto"/>
            <w:noWrap/>
            <w:vAlign w:val="bottom"/>
            <w:hideMark/>
          </w:tcPr>
          <w:p w14:paraId="67403478" w14:textId="77777777" w:rsidR="009E3032" w:rsidRPr="00EA12FB" w:rsidRDefault="009E3032" w:rsidP="00A0226C">
            <w:pPr>
              <w:keepNext/>
              <w:tabs>
                <w:tab w:val="num" w:pos="0"/>
              </w:tabs>
              <w:spacing w:before="0"/>
              <w:jc w:val="right"/>
              <w:outlineLvl w:val="2"/>
              <w:rPr>
                <w:rFonts w:cs="Arial"/>
                <w:color w:val="000000"/>
              </w:rPr>
            </w:pPr>
            <w:r>
              <w:rPr>
                <w:rFonts w:cs="Arial"/>
                <w:color w:val="000000"/>
              </w:rPr>
              <w:t>2.</w:t>
            </w:r>
            <w:r w:rsidRPr="003F1E64">
              <w:rPr>
                <w:rFonts w:cs="Arial"/>
                <w:color w:val="000000"/>
              </w:rPr>
              <w:t>13</w:t>
            </w:r>
          </w:p>
        </w:tc>
        <w:tc>
          <w:tcPr>
            <w:tcW w:w="9090" w:type="dxa"/>
            <w:shd w:val="clear" w:color="auto" w:fill="auto"/>
            <w:vAlign w:val="bottom"/>
            <w:hideMark/>
          </w:tcPr>
          <w:p w14:paraId="2529DD66" w14:textId="77777777" w:rsidR="009E3032" w:rsidRPr="00EA12FB" w:rsidRDefault="003C5272">
            <w:pPr>
              <w:keepNext/>
              <w:tabs>
                <w:tab w:val="num" w:pos="0"/>
              </w:tabs>
              <w:spacing w:before="0"/>
              <w:jc w:val="left"/>
              <w:outlineLvl w:val="2"/>
              <w:rPr>
                <w:rFonts w:cs="Arial"/>
                <w:color w:val="000000"/>
              </w:rPr>
            </w:pPr>
            <w:r w:rsidRPr="003C5272">
              <w:rPr>
                <w:rFonts w:cs="Arial"/>
                <w:color w:val="000000"/>
              </w:rPr>
              <w:t xml:space="preserve">Интерфејс према подсистему људских ресурса </w:t>
            </w:r>
          </w:p>
        </w:tc>
      </w:tr>
      <w:tr w:rsidR="009E3032" w:rsidRPr="00EA12FB" w14:paraId="7BF42C6F" w14:textId="77777777" w:rsidTr="00DE5E9C">
        <w:trPr>
          <w:trHeight w:val="315"/>
        </w:trPr>
        <w:tc>
          <w:tcPr>
            <w:tcW w:w="828" w:type="dxa"/>
            <w:shd w:val="clear" w:color="auto" w:fill="auto"/>
            <w:noWrap/>
            <w:vAlign w:val="bottom"/>
            <w:hideMark/>
          </w:tcPr>
          <w:p w14:paraId="1A55A38C" w14:textId="77777777" w:rsidR="009E3032" w:rsidRPr="00EA12FB" w:rsidRDefault="009E3032" w:rsidP="00A0226C">
            <w:pPr>
              <w:keepNext/>
              <w:tabs>
                <w:tab w:val="num" w:pos="0"/>
              </w:tabs>
              <w:spacing w:before="0"/>
              <w:jc w:val="right"/>
              <w:outlineLvl w:val="2"/>
              <w:rPr>
                <w:rFonts w:cs="Arial"/>
                <w:color w:val="000000"/>
              </w:rPr>
            </w:pPr>
            <w:r>
              <w:rPr>
                <w:rFonts w:cs="Arial"/>
                <w:color w:val="000000"/>
              </w:rPr>
              <w:t>2.</w:t>
            </w:r>
            <w:r w:rsidRPr="003F1E64">
              <w:rPr>
                <w:rFonts w:cs="Arial"/>
                <w:color w:val="000000"/>
              </w:rPr>
              <w:t>14</w:t>
            </w:r>
          </w:p>
        </w:tc>
        <w:tc>
          <w:tcPr>
            <w:tcW w:w="9090" w:type="dxa"/>
            <w:shd w:val="clear" w:color="auto" w:fill="auto"/>
            <w:vAlign w:val="bottom"/>
            <w:hideMark/>
          </w:tcPr>
          <w:p w14:paraId="626FF418" w14:textId="77777777" w:rsidR="001A6C79" w:rsidRDefault="009E3032">
            <w:pPr>
              <w:keepNext/>
              <w:tabs>
                <w:tab w:val="num" w:pos="0"/>
              </w:tabs>
              <w:spacing w:before="0"/>
              <w:jc w:val="left"/>
              <w:outlineLvl w:val="2"/>
              <w:rPr>
                <w:rFonts w:cs="Arial"/>
                <w:color w:val="000000"/>
              </w:rPr>
            </w:pPr>
            <w:r w:rsidRPr="003F1E64">
              <w:rPr>
                <w:rFonts w:cs="Arial"/>
                <w:color w:val="000000"/>
              </w:rPr>
              <w:t>Интерфејс према подсистему техничке документациј</w:t>
            </w:r>
            <w:r w:rsidR="009B1493">
              <w:rPr>
                <w:rFonts w:cs="Arial"/>
                <w:color w:val="000000"/>
              </w:rPr>
              <w:t>е</w:t>
            </w:r>
          </w:p>
        </w:tc>
      </w:tr>
    </w:tbl>
    <w:p w14:paraId="615997DB" w14:textId="77777777" w:rsidR="00A82B48" w:rsidRDefault="00A82B48" w:rsidP="0016336A">
      <w:pPr>
        <w:spacing w:before="0"/>
        <w:rPr>
          <w:rFonts w:cs="Arial"/>
          <w:sz w:val="24"/>
          <w:szCs w:val="24"/>
          <w:lang w:eastAsia="ar-SA"/>
        </w:rPr>
      </w:pPr>
    </w:p>
    <w:p w14:paraId="45239E60" w14:textId="77777777" w:rsidR="00A82B48" w:rsidRDefault="00DE5E9C" w:rsidP="0016336A">
      <w:pPr>
        <w:spacing w:before="0"/>
        <w:rPr>
          <w:rFonts w:cs="Arial"/>
          <w:sz w:val="24"/>
          <w:szCs w:val="24"/>
          <w:lang w:eastAsia="ar-SA"/>
        </w:rPr>
      </w:pPr>
      <w:r w:rsidRPr="00DE5E9C">
        <w:rPr>
          <w:rFonts w:cs="Arial"/>
          <w:sz w:val="24"/>
          <w:szCs w:val="24"/>
          <w:lang w:eastAsia="ar-SA"/>
        </w:rPr>
        <w:t xml:space="preserve">Понуђач мора да достави прецизан гантограм активности </w:t>
      </w:r>
      <w:r w:rsidR="001B3E48">
        <w:rPr>
          <w:rFonts w:cs="Arial"/>
          <w:sz w:val="24"/>
          <w:szCs w:val="24"/>
          <w:lang w:eastAsia="ar-SA"/>
        </w:rPr>
        <w:t>(по месецима)</w:t>
      </w:r>
      <w:r w:rsidRPr="00DE5E9C">
        <w:rPr>
          <w:rFonts w:cs="Arial"/>
          <w:sz w:val="24"/>
          <w:szCs w:val="24"/>
          <w:lang w:eastAsia="ar-SA"/>
        </w:rPr>
        <w:t xml:space="preserve"> при чему укупни рок</w:t>
      </w:r>
      <w:r w:rsidR="001B3E48">
        <w:rPr>
          <w:rFonts w:cs="Arial"/>
          <w:sz w:val="24"/>
          <w:szCs w:val="24"/>
          <w:lang w:eastAsia="ar-SA"/>
        </w:rPr>
        <w:t xml:space="preserve"> </w:t>
      </w:r>
      <w:r w:rsidR="00966FED">
        <w:rPr>
          <w:rFonts w:cs="Arial"/>
          <w:sz w:val="24"/>
          <w:szCs w:val="24"/>
          <w:lang w:val="sr-Cyrl-CS" w:eastAsia="ar-SA"/>
        </w:rPr>
        <w:t xml:space="preserve">извршења пројекта </w:t>
      </w:r>
      <w:r w:rsidRPr="00DE5E9C">
        <w:rPr>
          <w:rFonts w:cs="Arial"/>
          <w:sz w:val="24"/>
          <w:szCs w:val="24"/>
          <w:lang w:eastAsia="ar-SA"/>
        </w:rPr>
        <w:t>не може бити дужи од 26 месеци</w:t>
      </w:r>
      <w:r w:rsidR="00966FED">
        <w:rPr>
          <w:rFonts w:cs="Arial"/>
          <w:sz w:val="24"/>
          <w:szCs w:val="24"/>
          <w:lang w:val="sr-Cyrl-CS" w:eastAsia="ar-SA"/>
        </w:rPr>
        <w:t xml:space="preserve"> од дана ступања уговора на снагу</w:t>
      </w:r>
      <w:r w:rsidR="004D6F80">
        <w:rPr>
          <w:rFonts w:cs="Arial"/>
          <w:sz w:val="24"/>
          <w:szCs w:val="24"/>
          <w:lang w:val="sr-Cyrl-CS" w:eastAsia="ar-SA"/>
        </w:rPr>
        <w:t xml:space="preserve"> (</w:t>
      </w:r>
      <w:r w:rsidR="004D6F80" w:rsidRPr="0044392B">
        <w:rPr>
          <w:rFonts w:cs="Arial"/>
          <w:b/>
          <w:sz w:val="24"/>
          <w:szCs w:val="24"/>
          <w:lang w:val="sr-Cyrl-CS" w:eastAsia="ar-SA"/>
        </w:rPr>
        <w:t>Прва фаза у року од 12 (словима: дванаест) месеци од ступања уговора на снагу</w:t>
      </w:r>
      <w:r w:rsidR="004D6F80">
        <w:rPr>
          <w:rFonts w:cs="Arial"/>
          <w:sz w:val="24"/>
          <w:szCs w:val="24"/>
          <w:lang w:val="sr-Cyrl-CS" w:eastAsia="ar-SA"/>
        </w:rPr>
        <w:t>)</w:t>
      </w:r>
      <w:r w:rsidRPr="00DE5E9C">
        <w:rPr>
          <w:rFonts w:cs="Arial"/>
          <w:sz w:val="24"/>
          <w:szCs w:val="24"/>
          <w:lang w:eastAsia="ar-SA"/>
        </w:rPr>
        <w:t>.</w:t>
      </w:r>
      <w:r w:rsidR="001B3E48">
        <w:rPr>
          <w:rFonts w:cs="Arial"/>
          <w:sz w:val="24"/>
          <w:szCs w:val="24"/>
          <w:lang w:eastAsia="ar-SA"/>
        </w:rPr>
        <w:t xml:space="preserve"> </w:t>
      </w:r>
      <w:r w:rsidRPr="003A636B">
        <w:rPr>
          <w:rFonts w:cs="Arial"/>
          <w:sz w:val="24"/>
          <w:szCs w:val="24"/>
          <w:lang w:eastAsia="ar-SA"/>
        </w:rPr>
        <w:t>Минимални рок за извршење пројекта не може бити кра</w:t>
      </w:r>
      <w:r w:rsidR="001B3E48" w:rsidRPr="003A636B">
        <w:rPr>
          <w:rFonts w:cs="Arial"/>
          <w:sz w:val="24"/>
          <w:szCs w:val="24"/>
          <w:lang w:eastAsia="ar-SA"/>
        </w:rPr>
        <w:t>ћ</w:t>
      </w:r>
      <w:r w:rsidRPr="003A636B">
        <w:rPr>
          <w:rFonts w:cs="Arial"/>
          <w:sz w:val="24"/>
          <w:szCs w:val="24"/>
          <w:lang w:eastAsia="ar-SA"/>
        </w:rPr>
        <w:t>и од 23 месеца</w:t>
      </w:r>
      <w:r w:rsidR="00966FED" w:rsidRPr="003A636B">
        <w:rPr>
          <w:rFonts w:cs="Arial"/>
          <w:sz w:val="24"/>
          <w:szCs w:val="24"/>
          <w:lang w:val="sr-Cyrl-CS" w:eastAsia="ar-SA"/>
        </w:rPr>
        <w:t xml:space="preserve"> од дана ступања уговора на снагу</w:t>
      </w:r>
      <w:r w:rsidRPr="003A636B">
        <w:rPr>
          <w:rFonts w:cs="Arial"/>
          <w:sz w:val="24"/>
          <w:szCs w:val="24"/>
          <w:lang w:eastAsia="ar-SA"/>
        </w:rPr>
        <w:t>.</w:t>
      </w:r>
    </w:p>
    <w:p w14:paraId="027F9F59" w14:textId="77777777" w:rsidR="0072129C" w:rsidRPr="00702BAE" w:rsidRDefault="0072129C" w:rsidP="0016336A">
      <w:pPr>
        <w:spacing w:before="0"/>
        <w:rPr>
          <w:rFonts w:cs="Arial"/>
          <w:sz w:val="24"/>
          <w:szCs w:val="24"/>
          <w:lang w:val="sr-Cyrl-CS"/>
        </w:rPr>
      </w:pPr>
      <w:bookmarkStart w:id="1161" w:name="_Toc441651588"/>
      <w:bookmarkStart w:id="1162" w:name="_Toc442559899"/>
    </w:p>
    <w:p w14:paraId="7510BDF8" w14:textId="77777777" w:rsidR="000235DD" w:rsidRDefault="000235DD" w:rsidP="00D922B8">
      <w:pPr>
        <w:pStyle w:val="KDPodnaslov2"/>
        <w:numPr>
          <w:ilvl w:val="1"/>
          <w:numId w:val="14"/>
        </w:numPr>
        <w:spacing w:before="0"/>
        <w:ind w:left="0" w:firstLine="0"/>
        <w:jc w:val="both"/>
        <w:rPr>
          <w:rFonts w:cs="Arial"/>
          <w:color w:val="000000" w:themeColor="text1"/>
          <w:sz w:val="24"/>
          <w:szCs w:val="24"/>
          <w:lang w:val="sr-Cyrl-CS"/>
        </w:rPr>
      </w:pPr>
      <w:r>
        <w:rPr>
          <w:rFonts w:cs="Arial"/>
          <w:color w:val="000000" w:themeColor="text1"/>
          <w:sz w:val="24"/>
          <w:szCs w:val="24"/>
          <w:lang w:val="sr-Cyrl-CS"/>
        </w:rPr>
        <w:t>Гарантни рок</w:t>
      </w:r>
    </w:p>
    <w:p w14:paraId="1E54CC7B" w14:textId="77777777" w:rsidR="003A636B" w:rsidRPr="003A636B" w:rsidRDefault="003A636B" w:rsidP="003A636B">
      <w:pPr>
        <w:rPr>
          <w:lang w:val="sr-Cyrl-CS"/>
        </w:rPr>
      </w:pPr>
    </w:p>
    <w:p w14:paraId="36355F21" w14:textId="4989D585" w:rsidR="00197A0E" w:rsidRPr="0044392B" w:rsidRDefault="00197A0E" w:rsidP="003A636B">
      <w:pPr>
        <w:spacing w:before="0"/>
        <w:rPr>
          <w:sz w:val="24"/>
          <w:szCs w:val="24"/>
          <w:lang w:val="sr-Cyrl-CS"/>
        </w:rPr>
      </w:pPr>
      <w:r w:rsidRPr="0044392B">
        <w:rPr>
          <w:sz w:val="24"/>
          <w:szCs w:val="24"/>
          <w:lang w:val="sr-Cyrl-CS"/>
        </w:rPr>
        <w:t>Гарантни рок износи 12 (дванаест) месеци</w:t>
      </w:r>
      <w:r w:rsidR="0044392B" w:rsidRPr="0044392B">
        <w:rPr>
          <w:sz w:val="24"/>
          <w:szCs w:val="24"/>
        </w:rPr>
        <w:t xml:space="preserve"> од датума потписивања Записника о прихватању</w:t>
      </w:r>
      <w:r w:rsidR="0044392B" w:rsidRPr="0044392B">
        <w:rPr>
          <w:sz w:val="24"/>
          <w:szCs w:val="24"/>
          <w:lang w:val="sr-Cyrl-RS"/>
        </w:rPr>
        <w:t xml:space="preserve"> целокупне</w:t>
      </w:r>
      <w:r w:rsidR="0044392B" w:rsidRPr="0044392B">
        <w:rPr>
          <w:sz w:val="24"/>
          <w:szCs w:val="24"/>
        </w:rPr>
        <w:t xml:space="preserve"> услуге</w:t>
      </w:r>
      <w:r w:rsidR="0044392B">
        <w:rPr>
          <w:sz w:val="24"/>
          <w:szCs w:val="24"/>
          <w:lang w:val="sr-Cyrl-RS"/>
        </w:rPr>
        <w:t>.</w:t>
      </w:r>
      <w:r w:rsidR="0044392B" w:rsidRPr="0044392B">
        <w:rPr>
          <w:sz w:val="24"/>
          <w:szCs w:val="24"/>
          <w:lang w:val="sr-Cyrl-CS"/>
        </w:rPr>
        <w:t xml:space="preserve"> </w:t>
      </w:r>
    </w:p>
    <w:p w14:paraId="3EED9BCC" w14:textId="77777777" w:rsidR="0088420C" w:rsidRDefault="0088420C">
      <w:pPr>
        <w:spacing w:before="0"/>
        <w:rPr>
          <w:sz w:val="24"/>
          <w:lang w:val="sr-Cyrl-CS"/>
        </w:rPr>
      </w:pPr>
    </w:p>
    <w:p w14:paraId="3C7EAE36" w14:textId="77777777" w:rsidR="0088420C" w:rsidRDefault="00271785">
      <w:pPr>
        <w:spacing w:before="0"/>
        <w:rPr>
          <w:sz w:val="24"/>
          <w:lang w:val="sr-Cyrl-CS"/>
        </w:rPr>
      </w:pPr>
      <w:r>
        <w:rPr>
          <w:sz w:val="24"/>
          <w:lang w:val="sr-Cyrl-CS"/>
        </w:rPr>
        <w:t>Понуђач мора поштовати о</w:t>
      </w:r>
      <w:r w:rsidR="00B26F5E">
        <w:rPr>
          <w:sz w:val="24"/>
          <w:lang w:val="sr-Cyrl-CS"/>
        </w:rPr>
        <w:t xml:space="preserve">бавезе у складу са тачком </w:t>
      </w:r>
      <w:r w:rsidR="00B26F5E" w:rsidRPr="00170099">
        <w:rPr>
          <w:sz w:val="24"/>
          <w:lang w:val="sr-Cyrl-CS"/>
        </w:rPr>
        <w:t>9.4.</w:t>
      </w:r>
      <w:r w:rsidR="00B26F5E">
        <w:rPr>
          <w:sz w:val="24"/>
          <w:lang w:val="sr-Cyrl-CS"/>
        </w:rPr>
        <w:t xml:space="preserve"> конкурсне документације</w:t>
      </w:r>
      <w:r w:rsidR="003565CA">
        <w:rPr>
          <w:sz w:val="24"/>
          <w:lang w:val="sr-Cyrl-CS"/>
        </w:rPr>
        <w:t xml:space="preserve"> (</w:t>
      </w:r>
      <w:r w:rsidR="00966FED">
        <w:rPr>
          <w:sz w:val="24"/>
          <w:lang w:val="sr-Cyrl-CS"/>
        </w:rPr>
        <w:t>одељак Т</w:t>
      </w:r>
      <w:r w:rsidR="003565CA">
        <w:rPr>
          <w:sz w:val="24"/>
          <w:lang w:val="sr-Cyrl-CS"/>
        </w:rPr>
        <w:t>ехничка спецификација)</w:t>
      </w:r>
      <w:r w:rsidR="00B26F5E">
        <w:rPr>
          <w:sz w:val="24"/>
          <w:lang w:val="sr-Cyrl-CS"/>
        </w:rPr>
        <w:t>.</w:t>
      </w:r>
    </w:p>
    <w:p w14:paraId="62EE23EF" w14:textId="77777777" w:rsidR="0088420C" w:rsidRDefault="0088420C">
      <w:pPr>
        <w:spacing w:before="0"/>
        <w:rPr>
          <w:lang w:val="sr-Cyrl-CS"/>
        </w:rPr>
      </w:pPr>
    </w:p>
    <w:p w14:paraId="64E56B41" w14:textId="77777777" w:rsidR="008D2B23" w:rsidRPr="00702BAE" w:rsidRDefault="008D2B23" w:rsidP="00D922B8">
      <w:pPr>
        <w:pStyle w:val="KDPodnaslov2"/>
        <w:numPr>
          <w:ilvl w:val="1"/>
          <w:numId w:val="14"/>
        </w:numPr>
        <w:spacing w:before="0"/>
        <w:ind w:left="0" w:firstLine="0"/>
        <w:jc w:val="both"/>
        <w:rPr>
          <w:rFonts w:cs="Arial"/>
          <w:color w:val="000000" w:themeColor="text1"/>
          <w:sz w:val="24"/>
          <w:szCs w:val="24"/>
        </w:rPr>
      </w:pPr>
      <w:r w:rsidRPr="00702BAE">
        <w:rPr>
          <w:rFonts w:cs="Arial"/>
          <w:color w:val="000000" w:themeColor="text1"/>
          <w:sz w:val="24"/>
          <w:szCs w:val="24"/>
        </w:rPr>
        <w:t>Начин и услови плаћања</w:t>
      </w:r>
      <w:bookmarkEnd w:id="1161"/>
      <w:bookmarkEnd w:id="1162"/>
    </w:p>
    <w:p w14:paraId="505077E0" w14:textId="77777777" w:rsidR="00136F68" w:rsidRPr="00702BAE" w:rsidRDefault="00136F68" w:rsidP="0016336A">
      <w:pPr>
        <w:suppressAutoHyphens/>
        <w:spacing w:before="0"/>
        <w:rPr>
          <w:rFonts w:cs="Arial"/>
          <w:sz w:val="24"/>
          <w:szCs w:val="24"/>
          <w:lang w:val="sr-Cyrl-CS" w:eastAsia="ar-SA"/>
        </w:rPr>
      </w:pPr>
    </w:p>
    <w:p w14:paraId="3A13AF5B" w14:textId="77777777" w:rsidR="00590801" w:rsidRDefault="00590801" w:rsidP="00FA7F95">
      <w:pPr>
        <w:suppressAutoHyphens/>
        <w:spacing w:before="0"/>
        <w:rPr>
          <w:rFonts w:cs="Arial"/>
          <w:sz w:val="24"/>
          <w:szCs w:val="24"/>
          <w:lang w:val="sr-Cyrl-CS" w:eastAsia="ar-SA"/>
        </w:rPr>
      </w:pPr>
      <w:r w:rsidRPr="00702BAE">
        <w:rPr>
          <w:rFonts w:cs="Arial"/>
          <w:sz w:val="24"/>
          <w:szCs w:val="24"/>
          <w:lang w:val="sr-Cyrl-CS" w:eastAsia="ar-SA"/>
        </w:rPr>
        <w:t>У предметној јавној набавци начин</w:t>
      </w:r>
      <w:r w:rsidRPr="00E418F3">
        <w:rPr>
          <w:rFonts w:cs="Arial"/>
          <w:sz w:val="24"/>
          <w:szCs w:val="24"/>
          <w:lang w:val="sr-Cyrl-CS" w:eastAsia="ar-SA"/>
        </w:rPr>
        <w:t xml:space="preserve"> плаћања је услов за учестовање у поступку.</w:t>
      </w:r>
      <w:r w:rsidR="00136F68">
        <w:rPr>
          <w:rFonts w:cs="Arial"/>
          <w:sz w:val="24"/>
          <w:szCs w:val="24"/>
          <w:lang w:val="sr-Cyrl-CS" w:eastAsia="ar-SA"/>
        </w:rPr>
        <w:t xml:space="preserve"> </w:t>
      </w:r>
      <w:r w:rsidR="00136F68" w:rsidRPr="00FA7F95">
        <w:rPr>
          <w:rFonts w:cs="Arial"/>
          <w:sz w:val="24"/>
          <w:szCs w:val="24"/>
          <w:lang w:val="sr-Cyrl-CS" w:eastAsia="ar-SA"/>
        </w:rPr>
        <w:t xml:space="preserve">Начин </w:t>
      </w:r>
      <w:r w:rsidR="00B32514" w:rsidRPr="00FA7F95">
        <w:rPr>
          <w:rFonts w:cs="Arial"/>
          <w:sz w:val="24"/>
          <w:szCs w:val="24"/>
          <w:lang w:val="sr-Cyrl-CS" w:eastAsia="ar-SA"/>
        </w:rPr>
        <w:t xml:space="preserve">и услови </w:t>
      </w:r>
      <w:r w:rsidR="00136F68" w:rsidRPr="00FA7F95">
        <w:rPr>
          <w:rFonts w:cs="Arial"/>
          <w:sz w:val="24"/>
          <w:szCs w:val="24"/>
          <w:lang w:val="sr-Cyrl-CS" w:eastAsia="ar-SA"/>
        </w:rPr>
        <w:t xml:space="preserve">плаћања </w:t>
      </w:r>
      <w:r w:rsidR="00B32514" w:rsidRPr="00FA7F95">
        <w:rPr>
          <w:rFonts w:cs="Arial"/>
          <w:sz w:val="24"/>
          <w:szCs w:val="24"/>
          <w:lang w:val="sr-Cyrl-CS" w:eastAsia="ar-SA"/>
        </w:rPr>
        <w:t>гласе</w:t>
      </w:r>
      <w:r w:rsidR="00136F68" w:rsidRPr="00FA7F95">
        <w:rPr>
          <w:rFonts w:cs="Arial"/>
          <w:sz w:val="24"/>
          <w:szCs w:val="24"/>
          <w:lang w:val="sr-Cyrl-CS" w:eastAsia="ar-SA"/>
        </w:rPr>
        <w:t>:</w:t>
      </w:r>
    </w:p>
    <w:p w14:paraId="203B0DE0" w14:textId="77777777" w:rsidR="009D5BD6" w:rsidRDefault="009D5BD6" w:rsidP="00FA7F95">
      <w:pPr>
        <w:suppressAutoHyphens/>
        <w:spacing w:before="0"/>
        <w:rPr>
          <w:rFonts w:cs="Arial"/>
          <w:sz w:val="24"/>
          <w:szCs w:val="24"/>
          <w:lang w:val="sr-Cyrl-CS" w:eastAsia="ar-SA"/>
        </w:rPr>
      </w:pPr>
    </w:p>
    <w:p w14:paraId="14901FB9" w14:textId="77777777" w:rsidR="00B96444" w:rsidRDefault="00B96444" w:rsidP="00FA7F95">
      <w:pPr>
        <w:suppressAutoHyphens/>
        <w:spacing w:before="0"/>
        <w:rPr>
          <w:rFonts w:cs="Arial"/>
          <w:sz w:val="24"/>
          <w:szCs w:val="24"/>
          <w:lang w:val="sr-Cyrl-CS" w:eastAsia="ar-SA"/>
        </w:rPr>
      </w:pPr>
      <w:r w:rsidRPr="00B96444">
        <w:rPr>
          <w:rFonts w:cs="Arial"/>
          <w:sz w:val="24"/>
          <w:szCs w:val="24"/>
          <w:lang w:val="sr-Cyrl-CS" w:eastAsia="ar-SA"/>
        </w:rPr>
        <w:t xml:space="preserve">Плаћање за услуге испоруке и имплeмeнтaциje вршиће се по испоруци и пријему сваке фазе </w:t>
      </w:r>
      <w:r>
        <w:rPr>
          <w:rFonts w:cs="Arial"/>
          <w:sz w:val="24"/>
          <w:szCs w:val="24"/>
          <w:lang w:val="sr-Cyrl-CS" w:eastAsia="ar-SA"/>
        </w:rPr>
        <w:t xml:space="preserve">(под-фазе) </w:t>
      </w:r>
      <w:r w:rsidRPr="00B96444">
        <w:rPr>
          <w:rFonts w:cs="Arial"/>
          <w:sz w:val="24"/>
          <w:szCs w:val="24"/>
          <w:lang w:val="sr-Cyrl-CS" w:eastAsia="ar-SA"/>
        </w:rPr>
        <w:t>извршења услуга</w:t>
      </w:r>
      <w:r>
        <w:rPr>
          <w:rFonts w:cs="Arial"/>
          <w:sz w:val="24"/>
          <w:szCs w:val="24"/>
          <w:lang w:val="sr-Cyrl-CS" w:eastAsia="ar-SA"/>
        </w:rPr>
        <w:t>, по записничком прихватању сваке фазе (под-фазе) од стране Наручиоца,</w:t>
      </w:r>
      <w:r w:rsidRPr="00B96444">
        <w:rPr>
          <w:rFonts w:cs="Arial"/>
          <w:sz w:val="24"/>
          <w:szCs w:val="24"/>
          <w:lang w:val="sr-Cyrl-CS" w:eastAsia="ar-SA"/>
        </w:rPr>
        <w:t xml:space="preserve"> </w:t>
      </w:r>
      <w:r>
        <w:rPr>
          <w:rFonts w:cs="Arial"/>
          <w:sz w:val="24"/>
          <w:szCs w:val="24"/>
          <w:lang w:val="sr-Cyrl-CS" w:eastAsia="ar-SA"/>
        </w:rPr>
        <w:t>према следећим фазама (под-фазама)</w:t>
      </w:r>
      <w:r w:rsidRPr="00B96444">
        <w:rPr>
          <w:rFonts w:cs="Arial"/>
          <w:sz w:val="24"/>
          <w:szCs w:val="24"/>
          <w:lang w:val="sr-Cyrl-CS" w:eastAsia="ar-SA"/>
        </w:rPr>
        <w:t>:</w:t>
      </w:r>
    </w:p>
    <w:p w14:paraId="781DAB69" w14:textId="77777777" w:rsidR="00B96444" w:rsidRPr="00FA7F95" w:rsidRDefault="00B96444" w:rsidP="00FA7F95">
      <w:pPr>
        <w:suppressAutoHyphens/>
        <w:spacing w:before="0"/>
        <w:rPr>
          <w:rFonts w:cs="Arial"/>
          <w:sz w:val="24"/>
          <w:szCs w:val="24"/>
          <w:lang w:val="sr-Cyrl-CS" w:eastAsia="ar-SA"/>
        </w:rPr>
      </w:pP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5830"/>
        <w:gridCol w:w="819"/>
        <w:gridCol w:w="1542"/>
      </w:tblGrid>
      <w:tr w:rsidR="00E216DE" w:rsidRPr="009D5BD6" w14:paraId="4C169B6D" w14:textId="77777777" w:rsidTr="001B3E48">
        <w:trPr>
          <w:trHeight w:val="915"/>
        </w:trPr>
        <w:tc>
          <w:tcPr>
            <w:tcW w:w="828" w:type="dxa"/>
            <w:shd w:val="clear" w:color="auto" w:fill="auto"/>
            <w:noWrap/>
            <w:vAlign w:val="center"/>
            <w:hideMark/>
          </w:tcPr>
          <w:p w14:paraId="2545C59F" w14:textId="77777777" w:rsidR="0088420C" w:rsidRDefault="0088420C">
            <w:pPr>
              <w:spacing w:before="0"/>
              <w:jc w:val="center"/>
              <w:rPr>
                <w:rFonts w:cs="Arial"/>
                <w:b/>
                <w:bCs/>
                <w:i/>
                <w:iCs/>
                <w:color w:val="000000"/>
              </w:rPr>
            </w:pPr>
          </w:p>
        </w:tc>
        <w:tc>
          <w:tcPr>
            <w:tcW w:w="5830" w:type="dxa"/>
            <w:shd w:val="clear" w:color="auto" w:fill="auto"/>
            <w:vAlign w:val="center"/>
            <w:hideMark/>
          </w:tcPr>
          <w:p w14:paraId="00BB1C96" w14:textId="77777777" w:rsidR="0088420C" w:rsidRDefault="00E216DE">
            <w:pPr>
              <w:spacing w:before="0"/>
              <w:jc w:val="center"/>
              <w:rPr>
                <w:rFonts w:cs="Arial"/>
                <w:b/>
                <w:bCs/>
                <w:color w:val="000000"/>
              </w:rPr>
            </w:pPr>
            <w:r w:rsidRPr="009D5BD6">
              <w:rPr>
                <w:rFonts w:cs="Arial"/>
                <w:b/>
                <w:bCs/>
                <w:color w:val="000000"/>
              </w:rPr>
              <w:t>Фаза извршења</w:t>
            </w:r>
          </w:p>
        </w:tc>
        <w:tc>
          <w:tcPr>
            <w:tcW w:w="2361" w:type="dxa"/>
            <w:gridSpan w:val="2"/>
            <w:shd w:val="clear" w:color="auto" w:fill="auto"/>
            <w:noWrap/>
            <w:vAlign w:val="center"/>
            <w:hideMark/>
          </w:tcPr>
          <w:p w14:paraId="25446655" w14:textId="77777777" w:rsidR="0088420C" w:rsidRDefault="00E216DE">
            <w:pPr>
              <w:spacing w:before="0"/>
              <w:jc w:val="right"/>
              <w:rPr>
                <w:rFonts w:cs="Arial"/>
                <w:b/>
                <w:bCs/>
                <w:color w:val="000000"/>
                <w:vertAlign w:val="superscript"/>
              </w:rPr>
            </w:pPr>
            <w:r w:rsidRPr="009D5BD6">
              <w:rPr>
                <w:rFonts w:cs="Arial"/>
                <w:b/>
                <w:bCs/>
                <w:color w:val="000000"/>
              </w:rPr>
              <w:t xml:space="preserve">% </w:t>
            </w:r>
            <w:r>
              <w:rPr>
                <w:rFonts w:cs="Arial"/>
                <w:b/>
                <w:bCs/>
                <w:color w:val="000000"/>
                <w:lang w:val="sr-Cyrl-CS"/>
              </w:rPr>
              <w:t xml:space="preserve">од </w:t>
            </w:r>
            <w:r w:rsidRPr="009D5BD6">
              <w:rPr>
                <w:rFonts w:cs="Arial"/>
                <w:b/>
                <w:bCs/>
                <w:color w:val="000000"/>
              </w:rPr>
              <w:t xml:space="preserve">укупне цене </w:t>
            </w:r>
          </w:p>
        </w:tc>
      </w:tr>
      <w:tr w:rsidR="00E216DE" w:rsidRPr="009D5BD6" w14:paraId="5B4D6157" w14:textId="77777777" w:rsidTr="001B3E48">
        <w:trPr>
          <w:trHeight w:val="495"/>
        </w:trPr>
        <w:tc>
          <w:tcPr>
            <w:tcW w:w="828" w:type="dxa"/>
            <w:shd w:val="clear" w:color="auto" w:fill="auto"/>
            <w:noWrap/>
            <w:vAlign w:val="center"/>
          </w:tcPr>
          <w:p w14:paraId="1A55940E" w14:textId="77777777" w:rsidR="00E216DE" w:rsidRDefault="00E216DE" w:rsidP="003F1E64">
            <w:pPr>
              <w:spacing w:before="0"/>
              <w:jc w:val="right"/>
              <w:rPr>
                <w:rFonts w:cs="Arial"/>
                <w:b/>
                <w:bCs/>
                <w:i/>
                <w:iCs/>
                <w:color w:val="000000"/>
              </w:rPr>
            </w:pPr>
          </w:p>
        </w:tc>
        <w:tc>
          <w:tcPr>
            <w:tcW w:w="5830" w:type="dxa"/>
            <w:shd w:val="clear" w:color="auto" w:fill="auto"/>
            <w:vAlign w:val="center"/>
          </w:tcPr>
          <w:p w14:paraId="601DAB02" w14:textId="77777777" w:rsidR="00E216DE" w:rsidRPr="00501F14" w:rsidRDefault="00E216DE" w:rsidP="00B96444">
            <w:pPr>
              <w:spacing w:before="0"/>
              <w:jc w:val="left"/>
              <w:rPr>
                <w:rFonts w:cs="Arial"/>
                <w:b/>
                <w:bCs/>
                <w:color w:val="000000"/>
              </w:rPr>
            </w:pPr>
            <w:r>
              <w:rPr>
                <w:rFonts w:cs="Arial"/>
                <w:b/>
                <w:bCs/>
                <w:color w:val="000000"/>
              </w:rPr>
              <w:t>Авансно плаћање</w:t>
            </w:r>
          </w:p>
        </w:tc>
        <w:tc>
          <w:tcPr>
            <w:tcW w:w="2361" w:type="dxa"/>
            <w:gridSpan w:val="2"/>
            <w:shd w:val="clear" w:color="auto" w:fill="auto"/>
            <w:noWrap/>
            <w:vAlign w:val="center"/>
          </w:tcPr>
          <w:p w14:paraId="6D366854" w14:textId="77777777" w:rsidR="0088420C" w:rsidRPr="00DC7224" w:rsidRDefault="00E216DE">
            <w:pPr>
              <w:spacing w:before="0"/>
              <w:jc w:val="right"/>
              <w:rPr>
                <w:rFonts w:cs="Arial"/>
                <w:b/>
                <w:bCs/>
                <w:color w:val="000000"/>
              </w:rPr>
            </w:pPr>
            <w:r w:rsidRPr="00DC7224">
              <w:rPr>
                <w:rFonts w:cs="Arial"/>
                <w:b/>
                <w:bCs/>
                <w:color w:val="000000"/>
              </w:rPr>
              <w:t>10%</w:t>
            </w:r>
          </w:p>
        </w:tc>
      </w:tr>
      <w:tr w:rsidR="00E216DE" w:rsidRPr="009D5BD6" w14:paraId="2D30BD50" w14:textId="77777777" w:rsidTr="001B3E48">
        <w:trPr>
          <w:trHeight w:val="495"/>
        </w:trPr>
        <w:tc>
          <w:tcPr>
            <w:tcW w:w="828" w:type="dxa"/>
            <w:shd w:val="clear" w:color="auto" w:fill="auto"/>
            <w:noWrap/>
            <w:vAlign w:val="center"/>
          </w:tcPr>
          <w:p w14:paraId="429C2624" w14:textId="77777777" w:rsidR="00E216DE" w:rsidRPr="0047692D" w:rsidRDefault="003C5272" w:rsidP="003F1E64">
            <w:pPr>
              <w:spacing w:before="0"/>
              <w:jc w:val="right"/>
              <w:rPr>
                <w:rFonts w:cs="Arial"/>
                <w:sz w:val="20"/>
                <w:szCs w:val="20"/>
              </w:rPr>
            </w:pPr>
            <w:r w:rsidRPr="003C5272">
              <w:rPr>
                <w:rFonts w:cs="Arial"/>
                <w:sz w:val="20"/>
                <w:szCs w:val="20"/>
              </w:rPr>
              <w:t>1</w:t>
            </w:r>
          </w:p>
        </w:tc>
        <w:tc>
          <w:tcPr>
            <w:tcW w:w="5830" w:type="dxa"/>
            <w:shd w:val="clear" w:color="auto" w:fill="auto"/>
            <w:vAlign w:val="center"/>
          </w:tcPr>
          <w:p w14:paraId="7B6FFD41" w14:textId="77777777" w:rsidR="00E216DE" w:rsidRPr="009D5BD6" w:rsidRDefault="00E216DE" w:rsidP="00B96444">
            <w:pPr>
              <w:spacing w:before="0"/>
              <w:jc w:val="left"/>
              <w:rPr>
                <w:rFonts w:cs="Arial"/>
                <w:b/>
                <w:bCs/>
                <w:color w:val="000000"/>
              </w:rPr>
            </w:pPr>
            <w:r>
              <w:rPr>
                <w:rFonts w:cs="Arial"/>
                <w:b/>
                <w:bCs/>
                <w:color w:val="000000"/>
              </w:rPr>
              <w:t>Подсистем за прикупљање процесних података</w:t>
            </w:r>
          </w:p>
        </w:tc>
        <w:tc>
          <w:tcPr>
            <w:tcW w:w="2361" w:type="dxa"/>
            <w:gridSpan w:val="2"/>
            <w:shd w:val="clear" w:color="auto" w:fill="auto"/>
            <w:noWrap/>
            <w:vAlign w:val="center"/>
          </w:tcPr>
          <w:p w14:paraId="1253A013" w14:textId="77777777" w:rsidR="0088420C" w:rsidRPr="00DC7224" w:rsidRDefault="00EA0C5E">
            <w:pPr>
              <w:spacing w:before="0"/>
              <w:jc w:val="right"/>
              <w:rPr>
                <w:rFonts w:cs="Arial"/>
                <w:b/>
                <w:bCs/>
                <w:color w:val="000000"/>
              </w:rPr>
            </w:pPr>
            <w:r w:rsidRPr="00DC7224">
              <w:rPr>
                <w:rFonts w:cs="Arial"/>
                <w:b/>
                <w:bCs/>
                <w:color w:val="000000"/>
              </w:rPr>
              <w:t>30</w:t>
            </w:r>
            <w:r w:rsidR="00E216DE" w:rsidRPr="00DC7224">
              <w:rPr>
                <w:rFonts w:cs="Arial"/>
                <w:b/>
                <w:bCs/>
                <w:color w:val="000000"/>
              </w:rPr>
              <w:t>%</w:t>
            </w:r>
          </w:p>
        </w:tc>
      </w:tr>
      <w:tr w:rsidR="00E216DE" w:rsidRPr="009D5BD6" w14:paraId="2737D7AA" w14:textId="77777777" w:rsidTr="001B3E48">
        <w:trPr>
          <w:trHeight w:val="615"/>
        </w:trPr>
        <w:tc>
          <w:tcPr>
            <w:tcW w:w="828" w:type="dxa"/>
            <w:shd w:val="clear" w:color="auto" w:fill="auto"/>
            <w:noWrap/>
            <w:vAlign w:val="bottom"/>
            <w:hideMark/>
          </w:tcPr>
          <w:p w14:paraId="41DB79AF" w14:textId="77777777" w:rsidR="00E216DE" w:rsidRPr="003F1E64" w:rsidRDefault="00E216DE" w:rsidP="003F1E64">
            <w:pPr>
              <w:spacing w:before="0"/>
              <w:jc w:val="right"/>
              <w:rPr>
                <w:rFonts w:cs="Arial"/>
                <w:color w:val="000000"/>
              </w:rPr>
            </w:pPr>
            <w:r>
              <w:rPr>
                <w:rFonts w:cs="Arial"/>
                <w:color w:val="000000"/>
              </w:rPr>
              <w:t>1.</w:t>
            </w:r>
            <w:r w:rsidRPr="003F1E64">
              <w:rPr>
                <w:rFonts w:cs="Arial"/>
                <w:color w:val="000000"/>
              </w:rPr>
              <w:t>1</w:t>
            </w:r>
          </w:p>
        </w:tc>
        <w:tc>
          <w:tcPr>
            <w:tcW w:w="5830" w:type="dxa"/>
            <w:shd w:val="clear" w:color="auto" w:fill="auto"/>
            <w:vAlign w:val="bottom"/>
            <w:hideMark/>
          </w:tcPr>
          <w:p w14:paraId="1BD7FD54" w14:textId="77777777" w:rsidR="00E216DE" w:rsidRPr="009D5BD6" w:rsidRDefault="00E216DE" w:rsidP="00B96444">
            <w:pPr>
              <w:spacing w:before="0"/>
              <w:jc w:val="left"/>
              <w:rPr>
                <w:rFonts w:cs="Arial"/>
                <w:color w:val="000000"/>
              </w:rPr>
            </w:pPr>
            <w:r w:rsidRPr="003F1E64">
              <w:rPr>
                <w:rFonts w:cs="Arial"/>
                <w:color w:val="000000"/>
              </w:rPr>
              <w:t>Aнaлизa и спeцификaциja зaхтeвa зa Подсистем за прикупљање процесних података</w:t>
            </w:r>
            <w:r w:rsidR="009B1493">
              <w:rPr>
                <w:rFonts w:cs="Arial"/>
                <w:color w:val="000000"/>
              </w:rPr>
              <w:t xml:space="preserve"> </w:t>
            </w:r>
            <w:r w:rsidRPr="003F1E64">
              <w:rPr>
                <w:rFonts w:cs="Arial"/>
                <w:color w:val="000000"/>
              </w:rPr>
              <w:t>за све погоне</w:t>
            </w:r>
          </w:p>
        </w:tc>
        <w:tc>
          <w:tcPr>
            <w:tcW w:w="819" w:type="dxa"/>
            <w:shd w:val="clear" w:color="auto" w:fill="auto"/>
            <w:noWrap/>
            <w:vAlign w:val="center"/>
            <w:hideMark/>
          </w:tcPr>
          <w:p w14:paraId="481E2F52" w14:textId="77777777" w:rsidR="0088420C" w:rsidRPr="00DC7224" w:rsidRDefault="003D658B">
            <w:pPr>
              <w:spacing w:before="0"/>
              <w:jc w:val="right"/>
              <w:rPr>
                <w:rFonts w:cs="Arial"/>
                <w:color w:val="000000"/>
              </w:rPr>
            </w:pPr>
            <w:r w:rsidRPr="00DC7224">
              <w:rPr>
                <w:rFonts w:cs="Arial"/>
                <w:color w:val="000000"/>
              </w:rPr>
              <w:t>0,5%</w:t>
            </w:r>
          </w:p>
        </w:tc>
        <w:tc>
          <w:tcPr>
            <w:tcW w:w="1542" w:type="dxa"/>
            <w:vAlign w:val="center"/>
          </w:tcPr>
          <w:p w14:paraId="490A3248" w14:textId="77777777" w:rsidR="0088420C" w:rsidRPr="00DC7224" w:rsidRDefault="0088420C">
            <w:pPr>
              <w:spacing w:before="0"/>
              <w:jc w:val="right"/>
              <w:rPr>
                <w:rFonts w:cs="Arial"/>
                <w:color w:val="000000"/>
              </w:rPr>
            </w:pPr>
          </w:p>
        </w:tc>
      </w:tr>
      <w:tr w:rsidR="00E216DE" w:rsidRPr="009D5BD6" w14:paraId="6526A502" w14:textId="77777777" w:rsidTr="001B3E48">
        <w:trPr>
          <w:trHeight w:val="315"/>
        </w:trPr>
        <w:tc>
          <w:tcPr>
            <w:tcW w:w="828" w:type="dxa"/>
            <w:shd w:val="clear" w:color="auto" w:fill="auto"/>
            <w:noWrap/>
            <w:vAlign w:val="bottom"/>
            <w:hideMark/>
          </w:tcPr>
          <w:p w14:paraId="245950A1" w14:textId="77777777" w:rsidR="00E216DE" w:rsidRPr="003F1E64" w:rsidRDefault="00E216DE" w:rsidP="003F1E64">
            <w:pPr>
              <w:spacing w:before="0"/>
              <w:jc w:val="right"/>
              <w:rPr>
                <w:rFonts w:cs="Arial"/>
                <w:color w:val="000000"/>
              </w:rPr>
            </w:pPr>
            <w:r>
              <w:rPr>
                <w:rFonts w:cs="Arial"/>
                <w:color w:val="000000"/>
              </w:rPr>
              <w:t>1.</w:t>
            </w:r>
            <w:r w:rsidRPr="003F1E64">
              <w:rPr>
                <w:rFonts w:cs="Arial"/>
                <w:color w:val="000000"/>
              </w:rPr>
              <w:t>2</w:t>
            </w:r>
          </w:p>
        </w:tc>
        <w:tc>
          <w:tcPr>
            <w:tcW w:w="5830" w:type="dxa"/>
            <w:shd w:val="clear" w:color="auto" w:fill="auto"/>
            <w:vAlign w:val="bottom"/>
            <w:hideMark/>
          </w:tcPr>
          <w:p w14:paraId="1176E8FD" w14:textId="77777777" w:rsidR="00E216DE" w:rsidRPr="009D5BD6" w:rsidRDefault="00E216DE" w:rsidP="00B96444">
            <w:pPr>
              <w:spacing w:before="0"/>
              <w:jc w:val="left"/>
              <w:rPr>
                <w:rFonts w:cs="Arial"/>
                <w:color w:val="000000"/>
              </w:rPr>
            </w:pPr>
            <w:r w:rsidRPr="003F1E64">
              <w:rPr>
                <w:rFonts w:cs="Arial"/>
                <w:color w:val="000000"/>
              </w:rPr>
              <w:t>Израда Пројекта за извођење Подсистем</w:t>
            </w:r>
            <w:r w:rsidR="009B1493">
              <w:rPr>
                <w:rFonts w:cs="Arial"/>
                <w:color w:val="000000"/>
              </w:rPr>
              <w:t>а</w:t>
            </w:r>
            <w:r w:rsidRPr="003F1E64">
              <w:rPr>
                <w:rFonts w:cs="Arial"/>
                <w:color w:val="000000"/>
              </w:rPr>
              <w:t xml:space="preserve"> за прикупљање процесних података</w:t>
            </w:r>
          </w:p>
        </w:tc>
        <w:tc>
          <w:tcPr>
            <w:tcW w:w="819" w:type="dxa"/>
            <w:shd w:val="clear" w:color="auto" w:fill="auto"/>
            <w:noWrap/>
            <w:vAlign w:val="center"/>
            <w:hideMark/>
          </w:tcPr>
          <w:p w14:paraId="19D4E3BD" w14:textId="77777777" w:rsidR="0088420C" w:rsidRPr="00DC7224" w:rsidRDefault="00EA0C5E">
            <w:pPr>
              <w:spacing w:before="0"/>
              <w:jc w:val="right"/>
              <w:rPr>
                <w:rFonts w:cs="Arial"/>
                <w:color w:val="000000"/>
              </w:rPr>
            </w:pPr>
            <w:r w:rsidRPr="00DC7224">
              <w:rPr>
                <w:rFonts w:cs="Arial"/>
                <w:color w:val="000000"/>
              </w:rPr>
              <w:t>4</w:t>
            </w:r>
            <w:r w:rsidR="00A82B48" w:rsidRPr="00DC7224">
              <w:rPr>
                <w:rFonts w:cs="Arial"/>
                <w:color w:val="000000"/>
              </w:rPr>
              <w:t>%</w:t>
            </w:r>
          </w:p>
        </w:tc>
        <w:tc>
          <w:tcPr>
            <w:tcW w:w="1542" w:type="dxa"/>
            <w:vAlign w:val="center"/>
          </w:tcPr>
          <w:p w14:paraId="17319B7C" w14:textId="77777777" w:rsidR="0088420C" w:rsidRPr="00DC7224" w:rsidRDefault="0088420C">
            <w:pPr>
              <w:spacing w:before="0"/>
              <w:jc w:val="right"/>
              <w:rPr>
                <w:rFonts w:cs="Arial"/>
                <w:color w:val="000000"/>
              </w:rPr>
            </w:pPr>
          </w:p>
        </w:tc>
      </w:tr>
      <w:tr w:rsidR="00E216DE" w:rsidRPr="009D5BD6" w14:paraId="4457AF4B" w14:textId="77777777" w:rsidTr="001B3E48">
        <w:trPr>
          <w:trHeight w:val="615"/>
        </w:trPr>
        <w:tc>
          <w:tcPr>
            <w:tcW w:w="828" w:type="dxa"/>
            <w:shd w:val="clear" w:color="auto" w:fill="auto"/>
            <w:noWrap/>
            <w:vAlign w:val="bottom"/>
            <w:hideMark/>
          </w:tcPr>
          <w:p w14:paraId="16952A13" w14:textId="77777777" w:rsidR="0088420C" w:rsidRDefault="00E216DE">
            <w:pPr>
              <w:spacing w:before="0"/>
              <w:jc w:val="right"/>
              <w:rPr>
                <w:rFonts w:cs="Arial"/>
                <w:color w:val="000000"/>
              </w:rPr>
            </w:pPr>
            <w:r>
              <w:rPr>
                <w:rFonts w:cs="Arial"/>
                <w:color w:val="000000"/>
              </w:rPr>
              <w:t>1.</w:t>
            </w:r>
            <w:r w:rsidR="00C744BF" w:rsidRPr="00C744BF">
              <w:rPr>
                <w:rFonts w:cs="Arial"/>
                <w:color w:val="000000"/>
              </w:rPr>
              <w:t>3</w:t>
            </w:r>
          </w:p>
        </w:tc>
        <w:tc>
          <w:tcPr>
            <w:tcW w:w="5830" w:type="dxa"/>
            <w:shd w:val="clear" w:color="auto" w:fill="auto"/>
            <w:vAlign w:val="bottom"/>
            <w:hideMark/>
          </w:tcPr>
          <w:p w14:paraId="737BE767" w14:textId="77777777" w:rsidR="001A6C79" w:rsidRDefault="00C744BF">
            <w:pPr>
              <w:spacing w:before="0"/>
              <w:jc w:val="left"/>
              <w:rPr>
                <w:rFonts w:cs="Arial"/>
                <w:color w:val="000000"/>
              </w:rPr>
            </w:pPr>
            <w:r>
              <w:rPr>
                <w:rFonts w:cs="Arial"/>
                <w:color w:val="000000"/>
              </w:rPr>
              <w:t xml:space="preserve">Инсталација, тестирање и </w:t>
            </w:r>
            <w:r w:rsidRPr="00C744BF">
              <w:rPr>
                <w:rFonts w:cs="Arial"/>
                <w:color w:val="000000"/>
              </w:rPr>
              <w:t>пуштање у рад  Подсистем</w:t>
            </w:r>
            <w:r w:rsidR="009B1493">
              <w:rPr>
                <w:rFonts w:cs="Arial"/>
                <w:color w:val="000000"/>
              </w:rPr>
              <w:t>а</w:t>
            </w:r>
            <w:r w:rsidRPr="00C744BF">
              <w:rPr>
                <w:rFonts w:cs="Arial"/>
                <w:color w:val="000000"/>
              </w:rPr>
              <w:t xml:space="preserve"> за прикупљање процесних података </w:t>
            </w:r>
          </w:p>
        </w:tc>
        <w:tc>
          <w:tcPr>
            <w:tcW w:w="819" w:type="dxa"/>
            <w:shd w:val="clear" w:color="auto" w:fill="auto"/>
            <w:noWrap/>
            <w:vAlign w:val="center"/>
            <w:hideMark/>
          </w:tcPr>
          <w:p w14:paraId="736945B6" w14:textId="77777777" w:rsidR="0088420C" w:rsidRPr="00DC7224" w:rsidRDefault="00EA0C5E">
            <w:pPr>
              <w:spacing w:before="0"/>
              <w:jc w:val="right"/>
              <w:rPr>
                <w:rFonts w:cs="Arial"/>
                <w:color w:val="000000"/>
              </w:rPr>
            </w:pPr>
            <w:r w:rsidRPr="00DC7224">
              <w:rPr>
                <w:rFonts w:cs="Arial"/>
                <w:color w:val="000000"/>
              </w:rPr>
              <w:t>13</w:t>
            </w:r>
            <w:r w:rsidR="00A82B48" w:rsidRPr="00DC7224">
              <w:rPr>
                <w:rFonts w:cs="Arial"/>
                <w:color w:val="000000"/>
              </w:rPr>
              <w:t>%</w:t>
            </w:r>
          </w:p>
        </w:tc>
        <w:tc>
          <w:tcPr>
            <w:tcW w:w="1542" w:type="dxa"/>
            <w:vAlign w:val="center"/>
          </w:tcPr>
          <w:p w14:paraId="28A45B84" w14:textId="77777777" w:rsidR="0088420C" w:rsidRPr="00DC7224" w:rsidRDefault="0088420C">
            <w:pPr>
              <w:spacing w:before="0"/>
              <w:jc w:val="right"/>
              <w:rPr>
                <w:rFonts w:cs="Arial"/>
                <w:color w:val="000000"/>
              </w:rPr>
            </w:pPr>
          </w:p>
        </w:tc>
      </w:tr>
      <w:tr w:rsidR="00E216DE" w:rsidRPr="009D5BD6" w14:paraId="03A5C493" w14:textId="77777777" w:rsidTr="001B3E48">
        <w:trPr>
          <w:trHeight w:val="615"/>
        </w:trPr>
        <w:tc>
          <w:tcPr>
            <w:tcW w:w="828" w:type="dxa"/>
            <w:shd w:val="clear" w:color="auto" w:fill="auto"/>
            <w:noWrap/>
            <w:vAlign w:val="bottom"/>
            <w:hideMark/>
          </w:tcPr>
          <w:p w14:paraId="72ECB000" w14:textId="77777777" w:rsidR="0088420C" w:rsidRDefault="00E216DE">
            <w:pPr>
              <w:spacing w:before="0"/>
              <w:jc w:val="right"/>
              <w:rPr>
                <w:rFonts w:cs="Arial"/>
                <w:color w:val="000000"/>
              </w:rPr>
            </w:pPr>
            <w:r>
              <w:rPr>
                <w:rFonts w:cs="Arial"/>
                <w:color w:val="000000"/>
              </w:rPr>
              <w:t>1.</w:t>
            </w:r>
            <w:r w:rsidR="00C744BF" w:rsidRPr="00C744BF">
              <w:rPr>
                <w:rFonts w:cs="Arial"/>
                <w:color w:val="000000"/>
              </w:rPr>
              <w:t>4</w:t>
            </w:r>
          </w:p>
        </w:tc>
        <w:tc>
          <w:tcPr>
            <w:tcW w:w="5830" w:type="dxa"/>
            <w:shd w:val="clear" w:color="auto" w:fill="auto"/>
            <w:vAlign w:val="bottom"/>
            <w:hideMark/>
          </w:tcPr>
          <w:p w14:paraId="7D28F572" w14:textId="77777777" w:rsidR="0088420C" w:rsidRDefault="00C744BF">
            <w:pPr>
              <w:spacing w:before="0"/>
              <w:jc w:val="left"/>
              <w:rPr>
                <w:rFonts w:cs="Arial"/>
                <w:color w:val="000000"/>
              </w:rPr>
            </w:pPr>
            <w:r w:rsidRPr="00C744BF">
              <w:rPr>
                <w:rFonts w:cs="Arial"/>
                <w:color w:val="000000"/>
              </w:rPr>
              <w:t>Тестирање Подсистем</w:t>
            </w:r>
            <w:r w:rsidR="009B1493">
              <w:rPr>
                <w:rFonts w:cs="Arial"/>
                <w:color w:val="000000"/>
              </w:rPr>
              <w:t>а</w:t>
            </w:r>
            <w:r w:rsidRPr="00C744BF">
              <w:rPr>
                <w:rFonts w:cs="Arial"/>
                <w:color w:val="000000"/>
              </w:rPr>
              <w:t xml:space="preserve"> за прикупљање процесних података</w:t>
            </w:r>
            <w:r w:rsidR="009B1493">
              <w:rPr>
                <w:rFonts w:cs="Arial"/>
                <w:color w:val="000000"/>
              </w:rPr>
              <w:t xml:space="preserve"> </w:t>
            </w:r>
            <w:r w:rsidRPr="00C744BF">
              <w:rPr>
                <w:rFonts w:cs="Arial"/>
                <w:color w:val="000000"/>
              </w:rPr>
              <w:t xml:space="preserve">за потребе система управљања изван ПРОТИС </w:t>
            </w:r>
          </w:p>
        </w:tc>
        <w:tc>
          <w:tcPr>
            <w:tcW w:w="819" w:type="dxa"/>
            <w:shd w:val="clear" w:color="auto" w:fill="auto"/>
            <w:noWrap/>
            <w:vAlign w:val="center"/>
            <w:hideMark/>
          </w:tcPr>
          <w:p w14:paraId="275D0396" w14:textId="77777777" w:rsidR="0088420C" w:rsidRPr="00DC7224" w:rsidRDefault="00A82B48">
            <w:pPr>
              <w:spacing w:before="0"/>
              <w:jc w:val="right"/>
              <w:rPr>
                <w:rFonts w:cs="Arial"/>
                <w:color w:val="000000"/>
              </w:rPr>
            </w:pPr>
            <w:r w:rsidRPr="00DC7224">
              <w:rPr>
                <w:rFonts w:cs="Arial"/>
                <w:color w:val="000000"/>
              </w:rPr>
              <w:t>1%</w:t>
            </w:r>
          </w:p>
        </w:tc>
        <w:tc>
          <w:tcPr>
            <w:tcW w:w="1542" w:type="dxa"/>
            <w:vAlign w:val="center"/>
          </w:tcPr>
          <w:p w14:paraId="365F5DFF" w14:textId="77777777" w:rsidR="0088420C" w:rsidRPr="00DC7224" w:rsidRDefault="0088420C">
            <w:pPr>
              <w:spacing w:before="0"/>
              <w:jc w:val="right"/>
              <w:rPr>
                <w:rFonts w:cs="Arial"/>
                <w:color w:val="000000"/>
              </w:rPr>
            </w:pPr>
          </w:p>
        </w:tc>
      </w:tr>
      <w:tr w:rsidR="00E216DE" w:rsidRPr="009D5BD6" w14:paraId="6D14F80D" w14:textId="77777777" w:rsidTr="001B3E48">
        <w:trPr>
          <w:trHeight w:val="615"/>
        </w:trPr>
        <w:tc>
          <w:tcPr>
            <w:tcW w:w="828" w:type="dxa"/>
            <w:shd w:val="clear" w:color="auto" w:fill="auto"/>
            <w:noWrap/>
            <w:vAlign w:val="bottom"/>
            <w:hideMark/>
          </w:tcPr>
          <w:p w14:paraId="0972F314" w14:textId="77777777" w:rsidR="001A6C79" w:rsidRDefault="00E216DE">
            <w:pPr>
              <w:spacing w:before="0"/>
              <w:jc w:val="right"/>
              <w:rPr>
                <w:rFonts w:cs="Arial"/>
                <w:color w:val="000000"/>
              </w:rPr>
            </w:pPr>
            <w:r>
              <w:rPr>
                <w:rFonts w:cs="Arial"/>
                <w:color w:val="000000"/>
              </w:rPr>
              <w:t>1.</w:t>
            </w:r>
            <w:r w:rsidR="003C5272" w:rsidRPr="003C5272">
              <w:rPr>
                <w:rFonts w:cs="Arial"/>
                <w:color w:val="000000"/>
              </w:rPr>
              <w:t>5</w:t>
            </w:r>
          </w:p>
        </w:tc>
        <w:tc>
          <w:tcPr>
            <w:tcW w:w="5830" w:type="dxa"/>
            <w:shd w:val="clear" w:color="auto" w:fill="auto"/>
            <w:vAlign w:val="bottom"/>
            <w:hideMark/>
          </w:tcPr>
          <w:p w14:paraId="19E3F82C" w14:textId="77777777" w:rsidR="001A6C79" w:rsidRDefault="003C5272">
            <w:pPr>
              <w:spacing w:before="0"/>
              <w:jc w:val="left"/>
              <w:rPr>
                <w:rFonts w:cs="Arial"/>
                <w:color w:val="000000"/>
              </w:rPr>
            </w:pPr>
            <w:r w:rsidRPr="003C5272">
              <w:rPr>
                <w:rFonts w:cs="Arial"/>
                <w:color w:val="000000"/>
              </w:rPr>
              <w:t>Обука за експлоатацију и одржавање</w:t>
            </w:r>
            <w:r w:rsidR="009B1493">
              <w:rPr>
                <w:rFonts w:cs="Arial"/>
                <w:color w:val="000000"/>
              </w:rPr>
              <w:t xml:space="preserve"> </w:t>
            </w:r>
            <w:r w:rsidRPr="003C5272">
              <w:rPr>
                <w:rFonts w:cs="Arial"/>
                <w:color w:val="000000"/>
              </w:rPr>
              <w:t>Подсистем</w:t>
            </w:r>
            <w:r w:rsidR="009B1493">
              <w:rPr>
                <w:rFonts w:cs="Arial"/>
                <w:color w:val="000000"/>
              </w:rPr>
              <w:t>а</w:t>
            </w:r>
            <w:r w:rsidR="00C744BF" w:rsidRPr="00C744BF">
              <w:rPr>
                <w:rFonts w:cs="Arial"/>
                <w:color w:val="000000"/>
              </w:rPr>
              <w:t xml:space="preserve"> за прикупљање процесних података</w:t>
            </w:r>
          </w:p>
        </w:tc>
        <w:tc>
          <w:tcPr>
            <w:tcW w:w="819" w:type="dxa"/>
            <w:shd w:val="clear" w:color="auto" w:fill="auto"/>
            <w:noWrap/>
            <w:vAlign w:val="center"/>
            <w:hideMark/>
          </w:tcPr>
          <w:p w14:paraId="59B46269" w14:textId="77777777" w:rsidR="0088420C" w:rsidRPr="00DC7224" w:rsidRDefault="00A82B48">
            <w:pPr>
              <w:spacing w:before="0"/>
              <w:jc w:val="right"/>
              <w:rPr>
                <w:rFonts w:cs="Arial"/>
                <w:color w:val="000000"/>
              </w:rPr>
            </w:pPr>
            <w:r w:rsidRPr="00DC7224">
              <w:rPr>
                <w:rFonts w:cs="Arial"/>
                <w:color w:val="000000"/>
              </w:rPr>
              <w:t>0,5%</w:t>
            </w:r>
          </w:p>
        </w:tc>
        <w:tc>
          <w:tcPr>
            <w:tcW w:w="1542" w:type="dxa"/>
            <w:vAlign w:val="center"/>
          </w:tcPr>
          <w:p w14:paraId="78303959" w14:textId="77777777" w:rsidR="0088420C" w:rsidRPr="00DC7224" w:rsidRDefault="0088420C">
            <w:pPr>
              <w:spacing w:before="0"/>
              <w:jc w:val="right"/>
              <w:rPr>
                <w:rFonts w:cs="Arial"/>
                <w:color w:val="000000"/>
              </w:rPr>
            </w:pPr>
          </w:p>
        </w:tc>
      </w:tr>
      <w:tr w:rsidR="00E216DE" w:rsidRPr="009D5BD6" w14:paraId="707F72CE" w14:textId="77777777" w:rsidTr="001B3E48">
        <w:trPr>
          <w:trHeight w:val="615"/>
        </w:trPr>
        <w:tc>
          <w:tcPr>
            <w:tcW w:w="828" w:type="dxa"/>
            <w:shd w:val="clear" w:color="auto" w:fill="auto"/>
            <w:noWrap/>
            <w:vAlign w:val="bottom"/>
            <w:hideMark/>
          </w:tcPr>
          <w:p w14:paraId="587CFA24" w14:textId="77777777" w:rsidR="0088420C" w:rsidRDefault="00E216DE">
            <w:pPr>
              <w:spacing w:before="0"/>
              <w:jc w:val="right"/>
              <w:rPr>
                <w:rFonts w:cs="Arial"/>
                <w:color w:val="000000"/>
              </w:rPr>
            </w:pPr>
            <w:r>
              <w:rPr>
                <w:rFonts w:cs="Arial"/>
                <w:color w:val="000000"/>
              </w:rPr>
              <w:t>1.</w:t>
            </w:r>
            <w:r w:rsidR="003C5272" w:rsidRPr="003C5272">
              <w:rPr>
                <w:rFonts w:cs="Arial"/>
                <w:color w:val="000000"/>
              </w:rPr>
              <w:t>6</w:t>
            </w:r>
          </w:p>
        </w:tc>
        <w:tc>
          <w:tcPr>
            <w:tcW w:w="5830" w:type="dxa"/>
            <w:shd w:val="clear" w:color="auto" w:fill="auto"/>
            <w:vAlign w:val="bottom"/>
            <w:hideMark/>
          </w:tcPr>
          <w:p w14:paraId="4D9514D0" w14:textId="77777777" w:rsidR="00E216DE" w:rsidRPr="009D5BD6" w:rsidRDefault="001B3E48" w:rsidP="00B96444">
            <w:pPr>
              <w:spacing w:before="0"/>
              <w:jc w:val="left"/>
              <w:rPr>
                <w:rFonts w:cs="Arial"/>
                <w:color w:val="000000"/>
              </w:rPr>
            </w:pPr>
            <w:r w:rsidRPr="00C31230">
              <w:rPr>
                <w:rFonts w:cs="Arial"/>
                <w:color w:val="000000"/>
              </w:rPr>
              <w:t>Испорка, инсталација</w:t>
            </w:r>
            <w:r>
              <w:rPr>
                <w:rFonts w:cs="Arial"/>
                <w:color w:val="000000"/>
              </w:rPr>
              <w:t xml:space="preserve"> и тестирање</w:t>
            </w:r>
            <w:r w:rsidRPr="00C31230">
              <w:rPr>
                <w:rFonts w:cs="Arial"/>
                <w:color w:val="000000"/>
              </w:rPr>
              <w:t xml:space="preserve"> система за презентацију података у реалном времену и САТ </w:t>
            </w:r>
            <w:r>
              <w:rPr>
                <w:rFonts w:cs="Arial"/>
                <w:color w:val="000000"/>
              </w:rPr>
              <w:t>на свим погонима</w:t>
            </w:r>
            <w:r w:rsidRPr="00C31230">
              <w:rPr>
                <w:rFonts w:cs="Arial"/>
                <w:color w:val="000000"/>
              </w:rPr>
              <w:t xml:space="preserve"> погоном</w:t>
            </w:r>
          </w:p>
        </w:tc>
        <w:tc>
          <w:tcPr>
            <w:tcW w:w="819" w:type="dxa"/>
            <w:shd w:val="clear" w:color="auto" w:fill="auto"/>
            <w:noWrap/>
            <w:vAlign w:val="center"/>
            <w:hideMark/>
          </w:tcPr>
          <w:p w14:paraId="6B4C5251" w14:textId="77777777" w:rsidR="0088420C" w:rsidRPr="00DC7224" w:rsidRDefault="00A82B48">
            <w:pPr>
              <w:spacing w:before="0"/>
              <w:jc w:val="right"/>
              <w:rPr>
                <w:rFonts w:cs="Arial"/>
                <w:color w:val="000000"/>
              </w:rPr>
            </w:pPr>
            <w:r w:rsidRPr="00DC7224">
              <w:rPr>
                <w:rFonts w:cs="Arial"/>
                <w:color w:val="000000"/>
              </w:rPr>
              <w:t>4%</w:t>
            </w:r>
          </w:p>
        </w:tc>
        <w:tc>
          <w:tcPr>
            <w:tcW w:w="1542" w:type="dxa"/>
            <w:vAlign w:val="center"/>
          </w:tcPr>
          <w:p w14:paraId="69FED6B3" w14:textId="77777777" w:rsidR="0088420C" w:rsidRPr="00DC7224" w:rsidRDefault="0088420C">
            <w:pPr>
              <w:spacing w:before="0"/>
              <w:jc w:val="right"/>
              <w:rPr>
                <w:rFonts w:cs="Arial"/>
                <w:color w:val="000000"/>
              </w:rPr>
            </w:pPr>
          </w:p>
        </w:tc>
      </w:tr>
      <w:tr w:rsidR="00E216DE" w:rsidRPr="009D5BD6" w14:paraId="110E606E" w14:textId="77777777" w:rsidTr="001B3E48">
        <w:trPr>
          <w:trHeight w:val="315"/>
        </w:trPr>
        <w:tc>
          <w:tcPr>
            <w:tcW w:w="828" w:type="dxa"/>
            <w:shd w:val="clear" w:color="auto" w:fill="auto"/>
            <w:noWrap/>
            <w:vAlign w:val="bottom"/>
            <w:hideMark/>
          </w:tcPr>
          <w:p w14:paraId="64644A9C" w14:textId="77777777" w:rsidR="0088420C" w:rsidRDefault="00E216DE">
            <w:pPr>
              <w:spacing w:before="0"/>
              <w:jc w:val="right"/>
              <w:rPr>
                <w:rFonts w:cs="Arial"/>
                <w:color w:val="000000"/>
              </w:rPr>
            </w:pPr>
            <w:r>
              <w:rPr>
                <w:rFonts w:cs="Arial"/>
                <w:color w:val="000000"/>
              </w:rPr>
              <w:t>1.</w:t>
            </w:r>
            <w:r w:rsidR="003C5272" w:rsidRPr="003C5272">
              <w:rPr>
                <w:rFonts w:cs="Arial"/>
                <w:color w:val="000000"/>
              </w:rPr>
              <w:t>7</w:t>
            </w:r>
          </w:p>
        </w:tc>
        <w:tc>
          <w:tcPr>
            <w:tcW w:w="5830" w:type="dxa"/>
            <w:shd w:val="clear" w:color="auto" w:fill="auto"/>
            <w:vAlign w:val="bottom"/>
            <w:hideMark/>
          </w:tcPr>
          <w:p w14:paraId="768F3396" w14:textId="77777777" w:rsidR="00E216DE" w:rsidRPr="009D5BD6" w:rsidRDefault="003C5272" w:rsidP="00B96444">
            <w:pPr>
              <w:spacing w:before="0"/>
              <w:jc w:val="left"/>
              <w:rPr>
                <w:rFonts w:cs="Arial"/>
                <w:color w:val="000000"/>
              </w:rPr>
            </w:pPr>
            <w:r w:rsidRPr="003C5272">
              <w:rPr>
                <w:rFonts w:cs="Arial"/>
                <w:color w:val="000000"/>
              </w:rPr>
              <w:t>Документација изведеног стања</w:t>
            </w:r>
          </w:p>
        </w:tc>
        <w:tc>
          <w:tcPr>
            <w:tcW w:w="819" w:type="dxa"/>
            <w:shd w:val="clear" w:color="auto" w:fill="auto"/>
            <w:noWrap/>
            <w:vAlign w:val="center"/>
            <w:hideMark/>
          </w:tcPr>
          <w:p w14:paraId="6EBAF76D" w14:textId="77777777" w:rsidR="0088420C" w:rsidRPr="00DC7224" w:rsidRDefault="00A82B48">
            <w:pPr>
              <w:spacing w:before="0"/>
              <w:jc w:val="right"/>
              <w:rPr>
                <w:rFonts w:cs="Arial"/>
                <w:color w:val="000000"/>
              </w:rPr>
            </w:pPr>
            <w:r w:rsidRPr="00DC7224">
              <w:rPr>
                <w:rFonts w:cs="Arial"/>
                <w:color w:val="000000"/>
              </w:rPr>
              <w:t>3%</w:t>
            </w:r>
          </w:p>
        </w:tc>
        <w:tc>
          <w:tcPr>
            <w:tcW w:w="1542" w:type="dxa"/>
            <w:vAlign w:val="center"/>
          </w:tcPr>
          <w:p w14:paraId="15B30D35" w14:textId="77777777" w:rsidR="0088420C" w:rsidRPr="00DC7224" w:rsidRDefault="0088420C">
            <w:pPr>
              <w:spacing w:before="0"/>
              <w:jc w:val="right"/>
              <w:rPr>
                <w:rFonts w:cs="Arial"/>
                <w:color w:val="000000"/>
              </w:rPr>
            </w:pPr>
          </w:p>
        </w:tc>
      </w:tr>
      <w:tr w:rsidR="00E216DE" w:rsidRPr="009D5BD6" w14:paraId="0142C186" w14:textId="77777777" w:rsidTr="001B3E48">
        <w:trPr>
          <w:trHeight w:val="315"/>
        </w:trPr>
        <w:tc>
          <w:tcPr>
            <w:tcW w:w="828" w:type="dxa"/>
            <w:shd w:val="clear" w:color="auto" w:fill="auto"/>
            <w:noWrap/>
            <w:vAlign w:val="bottom"/>
            <w:hideMark/>
          </w:tcPr>
          <w:p w14:paraId="6F961BF2" w14:textId="77777777" w:rsidR="001A6C79" w:rsidRDefault="00E216DE">
            <w:pPr>
              <w:spacing w:before="0"/>
              <w:jc w:val="right"/>
              <w:rPr>
                <w:rFonts w:cs="Arial"/>
                <w:color w:val="000000"/>
              </w:rPr>
            </w:pPr>
            <w:r>
              <w:rPr>
                <w:rFonts w:cs="Arial"/>
                <w:color w:val="000000"/>
              </w:rPr>
              <w:t>1.</w:t>
            </w:r>
            <w:r w:rsidR="00C744BF" w:rsidRPr="00C744BF">
              <w:rPr>
                <w:rFonts w:cs="Arial"/>
                <w:color w:val="000000"/>
              </w:rPr>
              <w:t>8</w:t>
            </w:r>
          </w:p>
        </w:tc>
        <w:tc>
          <w:tcPr>
            <w:tcW w:w="5830" w:type="dxa"/>
            <w:shd w:val="clear" w:color="auto" w:fill="auto"/>
            <w:vAlign w:val="bottom"/>
            <w:hideMark/>
          </w:tcPr>
          <w:p w14:paraId="6CBB17C2" w14:textId="77777777" w:rsidR="00E216DE" w:rsidRPr="009D5BD6" w:rsidRDefault="00C744BF" w:rsidP="00B96444">
            <w:pPr>
              <w:spacing w:before="0"/>
              <w:jc w:val="left"/>
              <w:rPr>
                <w:rFonts w:cs="Arial"/>
                <w:color w:val="000000"/>
              </w:rPr>
            </w:pPr>
            <w:r w:rsidRPr="00C744BF">
              <w:rPr>
                <w:rFonts w:cs="Arial"/>
                <w:color w:val="000000"/>
              </w:rPr>
              <w:t>Подршка у прва три месеца гарантног периода према захтеву из</w:t>
            </w:r>
            <w:r w:rsidR="009B1493">
              <w:rPr>
                <w:rFonts w:cs="Arial"/>
                <w:color w:val="000000"/>
              </w:rPr>
              <w:t xml:space="preserve"> техничке</w:t>
            </w:r>
            <w:r w:rsidRPr="00C744BF">
              <w:rPr>
                <w:rFonts w:cs="Arial"/>
                <w:color w:val="000000"/>
              </w:rPr>
              <w:t xml:space="preserve"> документације</w:t>
            </w:r>
          </w:p>
        </w:tc>
        <w:tc>
          <w:tcPr>
            <w:tcW w:w="819" w:type="dxa"/>
            <w:shd w:val="clear" w:color="auto" w:fill="auto"/>
            <w:noWrap/>
            <w:vAlign w:val="center"/>
            <w:hideMark/>
          </w:tcPr>
          <w:p w14:paraId="608B6FA0" w14:textId="77777777" w:rsidR="001A6C79" w:rsidRPr="00DC7224" w:rsidRDefault="00A82B48">
            <w:pPr>
              <w:spacing w:before="0"/>
              <w:jc w:val="right"/>
              <w:rPr>
                <w:rFonts w:cs="Arial"/>
                <w:color w:val="000000"/>
              </w:rPr>
            </w:pPr>
            <w:r w:rsidRPr="00DC7224">
              <w:rPr>
                <w:rFonts w:cs="Arial"/>
                <w:color w:val="000000"/>
              </w:rPr>
              <w:t>1%</w:t>
            </w:r>
          </w:p>
        </w:tc>
        <w:tc>
          <w:tcPr>
            <w:tcW w:w="1542" w:type="dxa"/>
            <w:vAlign w:val="center"/>
          </w:tcPr>
          <w:p w14:paraId="60463A98" w14:textId="77777777" w:rsidR="001A6C79" w:rsidRPr="00DC7224" w:rsidRDefault="001A6C79">
            <w:pPr>
              <w:spacing w:before="0"/>
              <w:jc w:val="right"/>
              <w:rPr>
                <w:rFonts w:cs="Arial"/>
                <w:color w:val="000000"/>
              </w:rPr>
            </w:pPr>
          </w:p>
        </w:tc>
      </w:tr>
      <w:tr w:rsidR="00E216DE" w:rsidRPr="009D5BD6" w14:paraId="7240E1FE" w14:textId="77777777" w:rsidTr="001B3E48">
        <w:trPr>
          <w:trHeight w:val="315"/>
        </w:trPr>
        <w:tc>
          <w:tcPr>
            <w:tcW w:w="828" w:type="dxa"/>
            <w:shd w:val="clear" w:color="auto" w:fill="auto"/>
            <w:noWrap/>
            <w:vAlign w:val="bottom"/>
            <w:hideMark/>
          </w:tcPr>
          <w:p w14:paraId="7906DF28" w14:textId="77777777" w:rsidR="0088420C" w:rsidRDefault="00E216DE">
            <w:pPr>
              <w:spacing w:before="0"/>
              <w:jc w:val="right"/>
              <w:rPr>
                <w:rFonts w:cs="Arial"/>
                <w:color w:val="000000"/>
              </w:rPr>
            </w:pPr>
            <w:r>
              <w:rPr>
                <w:rFonts w:cs="Arial"/>
                <w:color w:val="000000"/>
              </w:rPr>
              <w:t>1.</w:t>
            </w:r>
            <w:r w:rsidR="00C744BF" w:rsidRPr="00C744BF">
              <w:rPr>
                <w:rFonts w:cs="Arial"/>
                <w:color w:val="000000"/>
              </w:rPr>
              <w:t>9</w:t>
            </w:r>
          </w:p>
        </w:tc>
        <w:tc>
          <w:tcPr>
            <w:tcW w:w="5830" w:type="dxa"/>
            <w:shd w:val="clear" w:color="auto" w:fill="auto"/>
            <w:vAlign w:val="bottom"/>
            <w:hideMark/>
          </w:tcPr>
          <w:p w14:paraId="17AC0B8E" w14:textId="77777777" w:rsidR="00E216DE" w:rsidRPr="009D5BD6" w:rsidRDefault="00C744BF" w:rsidP="00B96444">
            <w:pPr>
              <w:spacing w:before="0"/>
              <w:jc w:val="left"/>
              <w:rPr>
                <w:rFonts w:cs="Arial"/>
                <w:color w:val="000000"/>
              </w:rPr>
            </w:pPr>
            <w:r w:rsidRPr="00C744BF">
              <w:rPr>
                <w:rFonts w:cs="Arial"/>
                <w:color w:val="000000"/>
              </w:rPr>
              <w:t xml:space="preserve">Подршка у преосталом периоду гарантног рока према захтеву из </w:t>
            </w:r>
            <w:r w:rsidR="009B1493">
              <w:rPr>
                <w:rFonts w:cs="Arial"/>
                <w:color w:val="000000"/>
              </w:rPr>
              <w:t xml:space="preserve">техничке </w:t>
            </w:r>
            <w:r w:rsidRPr="00C744BF">
              <w:rPr>
                <w:rFonts w:cs="Arial"/>
                <w:color w:val="000000"/>
              </w:rPr>
              <w:t>документације</w:t>
            </w:r>
          </w:p>
        </w:tc>
        <w:tc>
          <w:tcPr>
            <w:tcW w:w="819" w:type="dxa"/>
            <w:shd w:val="clear" w:color="auto" w:fill="auto"/>
            <w:noWrap/>
            <w:vAlign w:val="center"/>
            <w:hideMark/>
          </w:tcPr>
          <w:p w14:paraId="3E43F591" w14:textId="77777777" w:rsidR="001A6C79" w:rsidRPr="00DC7224" w:rsidRDefault="00A82B48">
            <w:pPr>
              <w:spacing w:before="0"/>
              <w:jc w:val="right"/>
              <w:rPr>
                <w:rFonts w:cs="Arial"/>
                <w:color w:val="000000"/>
              </w:rPr>
            </w:pPr>
            <w:r w:rsidRPr="00DC7224">
              <w:rPr>
                <w:rFonts w:cs="Arial"/>
                <w:color w:val="000000"/>
              </w:rPr>
              <w:t>3%</w:t>
            </w:r>
          </w:p>
        </w:tc>
        <w:tc>
          <w:tcPr>
            <w:tcW w:w="1542" w:type="dxa"/>
            <w:vAlign w:val="center"/>
          </w:tcPr>
          <w:p w14:paraId="5030913E" w14:textId="77777777" w:rsidR="001A6C79" w:rsidRPr="00DC7224" w:rsidRDefault="001A6C79">
            <w:pPr>
              <w:spacing w:before="0"/>
              <w:jc w:val="right"/>
              <w:rPr>
                <w:rFonts w:cs="Arial"/>
                <w:color w:val="000000"/>
              </w:rPr>
            </w:pPr>
          </w:p>
        </w:tc>
      </w:tr>
      <w:tr w:rsidR="00E216DE" w:rsidRPr="009D5BD6" w14:paraId="4D166A8A" w14:textId="77777777" w:rsidTr="001B3E48">
        <w:trPr>
          <w:trHeight w:val="563"/>
        </w:trPr>
        <w:tc>
          <w:tcPr>
            <w:tcW w:w="828" w:type="dxa"/>
            <w:shd w:val="clear" w:color="auto" w:fill="auto"/>
            <w:noWrap/>
            <w:vAlign w:val="bottom"/>
            <w:hideMark/>
          </w:tcPr>
          <w:p w14:paraId="3E2AD1BF" w14:textId="77777777" w:rsidR="0088420C" w:rsidRDefault="00E216DE">
            <w:pPr>
              <w:spacing w:before="0"/>
              <w:jc w:val="right"/>
              <w:rPr>
                <w:rFonts w:cs="Arial"/>
                <w:sz w:val="20"/>
                <w:szCs w:val="20"/>
              </w:rPr>
            </w:pPr>
            <w:r>
              <w:rPr>
                <w:rFonts w:cs="Arial"/>
                <w:sz w:val="20"/>
                <w:szCs w:val="20"/>
              </w:rPr>
              <w:t>2</w:t>
            </w:r>
          </w:p>
        </w:tc>
        <w:tc>
          <w:tcPr>
            <w:tcW w:w="5830" w:type="dxa"/>
            <w:shd w:val="clear" w:color="auto" w:fill="auto"/>
            <w:vAlign w:val="center"/>
            <w:hideMark/>
          </w:tcPr>
          <w:p w14:paraId="0BBD6BA0" w14:textId="77777777" w:rsidR="00E216DE" w:rsidRPr="009D5BD6" w:rsidRDefault="00C744BF">
            <w:pPr>
              <w:spacing w:before="0"/>
              <w:jc w:val="left"/>
              <w:rPr>
                <w:rFonts w:cs="Arial"/>
                <w:sz w:val="20"/>
                <w:szCs w:val="20"/>
              </w:rPr>
            </w:pPr>
            <w:r w:rsidRPr="00C744BF">
              <w:rPr>
                <w:rFonts w:cs="Arial"/>
                <w:b/>
                <w:bCs/>
                <w:color w:val="000000"/>
              </w:rPr>
              <w:t>Подсистем</w:t>
            </w:r>
            <w:r w:rsidR="003C5272" w:rsidRPr="003C5272">
              <w:rPr>
                <w:rFonts w:cs="Arial"/>
                <w:sz w:val="20"/>
                <w:szCs w:val="20"/>
              </w:rPr>
              <w:t xml:space="preserve"> </w:t>
            </w:r>
            <w:r w:rsidR="003C5272" w:rsidRPr="003C5272">
              <w:rPr>
                <w:rFonts w:cs="Arial"/>
                <w:b/>
                <w:bCs/>
                <w:color w:val="000000"/>
              </w:rPr>
              <w:t>ПРОТИС апликација</w:t>
            </w:r>
          </w:p>
        </w:tc>
        <w:tc>
          <w:tcPr>
            <w:tcW w:w="2361" w:type="dxa"/>
            <w:gridSpan w:val="2"/>
            <w:shd w:val="clear" w:color="auto" w:fill="auto"/>
            <w:noWrap/>
            <w:vAlign w:val="center"/>
            <w:hideMark/>
          </w:tcPr>
          <w:p w14:paraId="7CD6876D" w14:textId="77777777" w:rsidR="001A6C79" w:rsidRPr="00DC7224" w:rsidRDefault="00C744BF">
            <w:pPr>
              <w:spacing w:before="0"/>
              <w:jc w:val="right"/>
              <w:rPr>
                <w:rFonts w:cs="Arial"/>
                <w:b/>
                <w:sz w:val="20"/>
                <w:szCs w:val="20"/>
              </w:rPr>
            </w:pPr>
            <w:r w:rsidRPr="00DC7224">
              <w:rPr>
                <w:rFonts w:cs="Arial"/>
                <w:b/>
              </w:rPr>
              <w:t>50</w:t>
            </w:r>
            <w:r w:rsidR="003C5272" w:rsidRPr="00DC7224">
              <w:rPr>
                <w:rFonts w:cs="Arial"/>
                <w:b/>
                <w:sz w:val="20"/>
                <w:szCs w:val="20"/>
              </w:rPr>
              <w:t>%</w:t>
            </w:r>
          </w:p>
        </w:tc>
      </w:tr>
      <w:tr w:rsidR="00E216DE" w:rsidRPr="009D5BD6" w14:paraId="5119E340" w14:textId="77777777" w:rsidTr="001B3E48">
        <w:trPr>
          <w:trHeight w:val="315"/>
        </w:trPr>
        <w:tc>
          <w:tcPr>
            <w:tcW w:w="828" w:type="dxa"/>
            <w:shd w:val="clear" w:color="auto" w:fill="auto"/>
            <w:noWrap/>
            <w:vAlign w:val="bottom"/>
            <w:hideMark/>
          </w:tcPr>
          <w:p w14:paraId="70021968" w14:textId="77777777" w:rsidR="0088420C" w:rsidRDefault="00E216DE">
            <w:pPr>
              <w:spacing w:before="0"/>
              <w:jc w:val="right"/>
              <w:rPr>
                <w:rFonts w:cs="Arial"/>
                <w:color w:val="000000"/>
              </w:rPr>
            </w:pPr>
            <w:r>
              <w:rPr>
                <w:rFonts w:cs="Arial"/>
                <w:color w:val="000000"/>
              </w:rPr>
              <w:t>2.</w:t>
            </w:r>
            <w:r w:rsidR="003C5272" w:rsidRPr="003C5272">
              <w:rPr>
                <w:rFonts w:cs="Arial"/>
                <w:color w:val="000000"/>
              </w:rPr>
              <w:t>1</w:t>
            </w:r>
          </w:p>
        </w:tc>
        <w:tc>
          <w:tcPr>
            <w:tcW w:w="5830" w:type="dxa"/>
            <w:shd w:val="clear" w:color="auto" w:fill="auto"/>
            <w:vAlign w:val="bottom"/>
            <w:hideMark/>
          </w:tcPr>
          <w:p w14:paraId="1B958C7E" w14:textId="77777777" w:rsidR="00E216DE" w:rsidRPr="009D5BD6" w:rsidRDefault="003C5272" w:rsidP="008818B5">
            <w:pPr>
              <w:spacing w:before="0"/>
              <w:jc w:val="left"/>
              <w:rPr>
                <w:rFonts w:cs="Arial"/>
                <w:color w:val="000000"/>
              </w:rPr>
            </w:pPr>
            <w:r w:rsidRPr="003C5272">
              <w:rPr>
                <w:rFonts w:cs="Arial"/>
                <w:color w:val="000000"/>
              </w:rPr>
              <w:t xml:space="preserve">Репројектовање Базе техничких података и постојећих апликација </w:t>
            </w:r>
          </w:p>
        </w:tc>
        <w:tc>
          <w:tcPr>
            <w:tcW w:w="819" w:type="dxa"/>
            <w:shd w:val="clear" w:color="auto" w:fill="auto"/>
            <w:noWrap/>
            <w:vAlign w:val="center"/>
            <w:hideMark/>
          </w:tcPr>
          <w:p w14:paraId="533B6BDA" w14:textId="77777777" w:rsidR="00E216DE" w:rsidRPr="00DC7224" w:rsidRDefault="00E216DE" w:rsidP="00E216DE">
            <w:pPr>
              <w:spacing w:before="0"/>
              <w:jc w:val="right"/>
              <w:rPr>
                <w:rFonts w:cs="Arial"/>
                <w:color w:val="000000"/>
              </w:rPr>
            </w:pPr>
          </w:p>
          <w:p w14:paraId="29A57F3C" w14:textId="77777777" w:rsidR="0088420C" w:rsidRPr="00DC7224" w:rsidRDefault="00E216DE">
            <w:pPr>
              <w:spacing w:before="0"/>
              <w:jc w:val="right"/>
              <w:rPr>
                <w:rFonts w:cs="Arial"/>
                <w:color w:val="000000"/>
              </w:rPr>
            </w:pPr>
            <w:r w:rsidRPr="00DC7224">
              <w:rPr>
                <w:rFonts w:cs="Arial"/>
                <w:color w:val="000000"/>
              </w:rPr>
              <w:t>1%</w:t>
            </w:r>
          </w:p>
        </w:tc>
        <w:tc>
          <w:tcPr>
            <w:tcW w:w="1542" w:type="dxa"/>
            <w:vAlign w:val="center"/>
          </w:tcPr>
          <w:p w14:paraId="4D0EEFFF" w14:textId="77777777" w:rsidR="0088420C" w:rsidRPr="00DC7224" w:rsidRDefault="0088420C">
            <w:pPr>
              <w:spacing w:before="0"/>
              <w:jc w:val="right"/>
              <w:rPr>
                <w:rFonts w:cs="Arial"/>
                <w:color w:val="000000"/>
              </w:rPr>
            </w:pPr>
          </w:p>
        </w:tc>
      </w:tr>
      <w:tr w:rsidR="00E216DE" w:rsidRPr="009D5BD6" w14:paraId="331D3C1A" w14:textId="77777777" w:rsidTr="001B3E48">
        <w:trPr>
          <w:trHeight w:val="315"/>
        </w:trPr>
        <w:tc>
          <w:tcPr>
            <w:tcW w:w="828" w:type="dxa"/>
            <w:shd w:val="clear" w:color="auto" w:fill="auto"/>
            <w:noWrap/>
            <w:vAlign w:val="bottom"/>
            <w:hideMark/>
          </w:tcPr>
          <w:p w14:paraId="692FF161" w14:textId="77777777" w:rsidR="0088420C" w:rsidRDefault="00E216DE">
            <w:pPr>
              <w:spacing w:before="0"/>
              <w:jc w:val="right"/>
              <w:rPr>
                <w:rFonts w:cs="Arial"/>
                <w:color w:val="000000"/>
              </w:rPr>
            </w:pPr>
            <w:r>
              <w:rPr>
                <w:rFonts w:cs="Arial"/>
                <w:color w:val="000000"/>
              </w:rPr>
              <w:t>2.</w:t>
            </w:r>
            <w:r w:rsidR="003C5272" w:rsidRPr="003C5272">
              <w:rPr>
                <w:rFonts w:cs="Arial"/>
                <w:color w:val="000000"/>
              </w:rPr>
              <w:t>2</w:t>
            </w:r>
          </w:p>
        </w:tc>
        <w:tc>
          <w:tcPr>
            <w:tcW w:w="5830" w:type="dxa"/>
            <w:shd w:val="clear" w:color="auto" w:fill="auto"/>
            <w:vAlign w:val="bottom"/>
            <w:hideMark/>
          </w:tcPr>
          <w:p w14:paraId="6F4BFBFD" w14:textId="77777777" w:rsidR="00E216DE" w:rsidRPr="009D5BD6" w:rsidRDefault="003C5272" w:rsidP="008818B5">
            <w:pPr>
              <w:spacing w:before="0"/>
              <w:jc w:val="left"/>
              <w:rPr>
                <w:rFonts w:cs="Arial"/>
                <w:color w:val="000000"/>
              </w:rPr>
            </w:pPr>
            <w:r w:rsidRPr="003C5272">
              <w:rPr>
                <w:rFonts w:cs="Arial"/>
                <w:color w:val="000000"/>
              </w:rPr>
              <w:t xml:space="preserve">Имплементација Базе техничких података и постојећих апликација </w:t>
            </w:r>
          </w:p>
        </w:tc>
        <w:tc>
          <w:tcPr>
            <w:tcW w:w="819" w:type="dxa"/>
            <w:shd w:val="clear" w:color="auto" w:fill="auto"/>
            <w:noWrap/>
            <w:vAlign w:val="center"/>
            <w:hideMark/>
          </w:tcPr>
          <w:p w14:paraId="510F0C60" w14:textId="77777777" w:rsidR="0088420C" w:rsidRPr="00DC7224" w:rsidRDefault="00E216DE">
            <w:pPr>
              <w:spacing w:before="0"/>
              <w:jc w:val="right"/>
              <w:rPr>
                <w:rFonts w:ascii="Arial Narrow" w:hAnsi="Arial Narrow" w:cs="Arial"/>
                <w:b/>
                <w:bCs/>
                <w:color w:val="000000"/>
              </w:rPr>
            </w:pPr>
            <w:r w:rsidRPr="00DC7224">
              <w:rPr>
                <w:rFonts w:cs="Arial"/>
                <w:color w:val="000000"/>
              </w:rPr>
              <w:t>2%</w:t>
            </w:r>
          </w:p>
        </w:tc>
        <w:tc>
          <w:tcPr>
            <w:tcW w:w="1542" w:type="dxa"/>
            <w:vAlign w:val="center"/>
          </w:tcPr>
          <w:p w14:paraId="495A9544" w14:textId="77777777" w:rsidR="0088420C" w:rsidRPr="00DC7224" w:rsidRDefault="0088420C">
            <w:pPr>
              <w:spacing w:before="0"/>
              <w:jc w:val="right"/>
              <w:rPr>
                <w:rFonts w:cs="Arial"/>
                <w:color w:val="000000"/>
              </w:rPr>
            </w:pPr>
          </w:p>
        </w:tc>
      </w:tr>
      <w:tr w:rsidR="00E216DE" w:rsidRPr="009D5BD6" w14:paraId="7F191B02" w14:textId="77777777" w:rsidTr="001B3E48">
        <w:trPr>
          <w:trHeight w:val="315"/>
        </w:trPr>
        <w:tc>
          <w:tcPr>
            <w:tcW w:w="828" w:type="dxa"/>
            <w:shd w:val="clear" w:color="auto" w:fill="auto"/>
            <w:noWrap/>
            <w:vAlign w:val="bottom"/>
            <w:hideMark/>
          </w:tcPr>
          <w:p w14:paraId="03978897" w14:textId="77777777" w:rsidR="0088420C" w:rsidRDefault="00E216DE">
            <w:pPr>
              <w:spacing w:before="0"/>
              <w:jc w:val="right"/>
              <w:rPr>
                <w:rFonts w:cs="Arial"/>
                <w:color w:val="000000"/>
              </w:rPr>
            </w:pPr>
            <w:r>
              <w:rPr>
                <w:rFonts w:cs="Arial"/>
                <w:color w:val="000000"/>
              </w:rPr>
              <w:lastRenderedPageBreak/>
              <w:t>2.</w:t>
            </w:r>
            <w:r w:rsidR="003C5272" w:rsidRPr="003C5272">
              <w:rPr>
                <w:rFonts w:cs="Arial"/>
                <w:color w:val="000000"/>
              </w:rPr>
              <w:t>3</w:t>
            </w:r>
          </w:p>
        </w:tc>
        <w:tc>
          <w:tcPr>
            <w:tcW w:w="5830" w:type="dxa"/>
            <w:shd w:val="clear" w:color="auto" w:fill="auto"/>
            <w:vAlign w:val="bottom"/>
            <w:hideMark/>
          </w:tcPr>
          <w:p w14:paraId="675FC5D8" w14:textId="77777777" w:rsidR="00E216DE" w:rsidRPr="009D5BD6" w:rsidRDefault="003C5272" w:rsidP="008818B5">
            <w:pPr>
              <w:spacing w:before="0"/>
              <w:jc w:val="left"/>
              <w:rPr>
                <w:rFonts w:cs="Arial"/>
                <w:color w:val="000000"/>
              </w:rPr>
            </w:pPr>
            <w:r w:rsidRPr="003C5272">
              <w:rPr>
                <w:rFonts w:cs="Arial"/>
                <w:color w:val="000000"/>
              </w:rPr>
              <w:t xml:space="preserve">Појединачно тестирање Базе техничких података и постојећих апликација </w:t>
            </w:r>
          </w:p>
        </w:tc>
        <w:tc>
          <w:tcPr>
            <w:tcW w:w="819" w:type="dxa"/>
            <w:shd w:val="clear" w:color="auto" w:fill="auto"/>
            <w:noWrap/>
            <w:vAlign w:val="center"/>
            <w:hideMark/>
          </w:tcPr>
          <w:p w14:paraId="6035EA20" w14:textId="77777777" w:rsidR="0088420C" w:rsidRPr="00DC7224" w:rsidRDefault="00E216DE">
            <w:pPr>
              <w:spacing w:before="0"/>
              <w:jc w:val="right"/>
              <w:rPr>
                <w:rFonts w:cs="Arial"/>
                <w:color w:val="000000"/>
              </w:rPr>
            </w:pPr>
            <w:r w:rsidRPr="00DC7224">
              <w:rPr>
                <w:rFonts w:cs="Arial"/>
                <w:color w:val="000000"/>
              </w:rPr>
              <w:t>2%</w:t>
            </w:r>
          </w:p>
        </w:tc>
        <w:tc>
          <w:tcPr>
            <w:tcW w:w="1542" w:type="dxa"/>
            <w:vAlign w:val="center"/>
          </w:tcPr>
          <w:p w14:paraId="0F63B4BB" w14:textId="77777777" w:rsidR="0088420C" w:rsidRPr="00DC7224" w:rsidRDefault="0088420C">
            <w:pPr>
              <w:spacing w:before="0"/>
              <w:jc w:val="right"/>
              <w:rPr>
                <w:rFonts w:cs="Arial"/>
                <w:color w:val="000000"/>
              </w:rPr>
            </w:pPr>
          </w:p>
        </w:tc>
      </w:tr>
      <w:tr w:rsidR="00E216DE" w:rsidRPr="009D5BD6" w14:paraId="1B1B5AD4" w14:textId="77777777" w:rsidTr="001B3E48">
        <w:trPr>
          <w:trHeight w:val="315"/>
        </w:trPr>
        <w:tc>
          <w:tcPr>
            <w:tcW w:w="828" w:type="dxa"/>
            <w:shd w:val="clear" w:color="auto" w:fill="auto"/>
            <w:noWrap/>
            <w:vAlign w:val="bottom"/>
            <w:hideMark/>
          </w:tcPr>
          <w:p w14:paraId="012E1AF5" w14:textId="77777777" w:rsidR="0088420C" w:rsidRDefault="00E216DE">
            <w:pPr>
              <w:spacing w:before="0"/>
              <w:jc w:val="right"/>
              <w:rPr>
                <w:rFonts w:cs="Arial"/>
                <w:color w:val="000000"/>
              </w:rPr>
            </w:pPr>
            <w:r>
              <w:rPr>
                <w:rFonts w:cs="Arial"/>
                <w:color w:val="000000"/>
              </w:rPr>
              <w:t>2.</w:t>
            </w:r>
            <w:r w:rsidR="003C5272" w:rsidRPr="003C5272">
              <w:rPr>
                <w:rFonts w:cs="Arial"/>
                <w:color w:val="000000"/>
              </w:rPr>
              <w:t>4</w:t>
            </w:r>
          </w:p>
        </w:tc>
        <w:tc>
          <w:tcPr>
            <w:tcW w:w="5830" w:type="dxa"/>
            <w:shd w:val="clear" w:color="auto" w:fill="auto"/>
            <w:vAlign w:val="bottom"/>
            <w:hideMark/>
          </w:tcPr>
          <w:p w14:paraId="60CCECF6" w14:textId="77777777" w:rsidR="00E216DE" w:rsidRPr="009D5BD6" w:rsidRDefault="003C5272" w:rsidP="008818B5">
            <w:pPr>
              <w:spacing w:before="0"/>
              <w:jc w:val="left"/>
              <w:rPr>
                <w:rFonts w:cs="Arial"/>
                <w:color w:val="000000"/>
              </w:rPr>
            </w:pPr>
            <w:r w:rsidRPr="003C5272">
              <w:rPr>
                <w:rFonts w:cs="Arial"/>
                <w:color w:val="000000"/>
              </w:rPr>
              <w:t xml:space="preserve">Документовање Базе техничких података и постојећих апликација </w:t>
            </w:r>
          </w:p>
        </w:tc>
        <w:tc>
          <w:tcPr>
            <w:tcW w:w="819" w:type="dxa"/>
            <w:shd w:val="clear" w:color="auto" w:fill="auto"/>
            <w:noWrap/>
            <w:vAlign w:val="center"/>
            <w:hideMark/>
          </w:tcPr>
          <w:p w14:paraId="30AB8FE8" w14:textId="77777777" w:rsidR="0088420C" w:rsidRPr="00DC7224" w:rsidRDefault="00E216DE">
            <w:pPr>
              <w:spacing w:before="0"/>
              <w:jc w:val="right"/>
              <w:rPr>
                <w:rFonts w:cs="Arial"/>
                <w:color w:val="000000"/>
              </w:rPr>
            </w:pPr>
            <w:r w:rsidRPr="00DC7224">
              <w:rPr>
                <w:rFonts w:cs="Arial"/>
                <w:color w:val="000000"/>
              </w:rPr>
              <w:t>2%</w:t>
            </w:r>
          </w:p>
        </w:tc>
        <w:tc>
          <w:tcPr>
            <w:tcW w:w="1542" w:type="dxa"/>
            <w:vAlign w:val="center"/>
          </w:tcPr>
          <w:p w14:paraId="40BC83DC" w14:textId="77777777" w:rsidR="0088420C" w:rsidRPr="00DC7224" w:rsidRDefault="0088420C">
            <w:pPr>
              <w:spacing w:before="0"/>
              <w:jc w:val="right"/>
              <w:rPr>
                <w:rFonts w:cs="Arial"/>
                <w:color w:val="000000"/>
              </w:rPr>
            </w:pPr>
          </w:p>
        </w:tc>
      </w:tr>
      <w:tr w:rsidR="00E216DE" w:rsidRPr="009D5BD6" w14:paraId="7ADA168E" w14:textId="77777777" w:rsidTr="001B3E48">
        <w:trPr>
          <w:trHeight w:val="315"/>
        </w:trPr>
        <w:tc>
          <w:tcPr>
            <w:tcW w:w="828" w:type="dxa"/>
            <w:shd w:val="clear" w:color="auto" w:fill="auto"/>
            <w:noWrap/>
            <w:vAlign w:val="bottom"/>
            <w:hideMark/>
          </w:tcPr>
          <w:p w14:paraId="03782A92" w14:textId="77777777" w:rsidR="0088420C" w:rsidRDefault="00E216DE">
            <w:pPr>
              <w:spacing w:before="0"/>
              <w:jc w:val="right"/>
              <w:rPr>
                <w:rFonts w:cs="Arial"/>
                <w:color w:val="000000"/>
              </w:rPr>
            </w:pPr>
            <w:r>
              <w:rPr>
                <w:rFonts w:cs="Arial"/>
                <w:color w:val="000000"/>
              </w:rPr>
              <w:t>2.</w:t>
            </w:r>
            <w:r w:rsidR="003C5272" w:rsidRPr="003C5272">
              <w:rPr>
                <w:rFonts w:cs="Arial"/>
                <w:color w:val="000000"/>
              </w:rPr>
              <w:t>5</w:t>
            </w:r>
          </w:p>
        </w:tc>
        <w:tc>
          <w:tcPr>
            <w:tcW w:w="5830" w:type="dxa"/>
            <w:shd w:val="clear" w:color="auto" w:fill="auto"/>
            <w:vAlign w:val="bottom"/>
            <w:hideMark/>
          </w:tcPr>
          <w:p w14:paraId="3405D551" w14:textId="77777777" w:rsidR="00E216DE" w:rsidRPr="009D5BD6" w:rsidRDefault="003C5272" w:rsidP="008818B5">
            <w:pPr>
              <w:spacing w:before="0"/>
              <w:jc w:val="left"/>
              <w:rPr>
                <w:rFonts w:cs="Arial"/>
                <w:color w:val="000000"/>
              </w:rPr>
            </w:pPr>
            <w:r w:rsidRPr="003C5272">
              <w:rPr>
                <w:rFonts w:cs="Arial"/>
                <w:color w:val="000000"/>
              </w:rPr>
              <w:t>Реимплементација апликације АДМИН:</w:t>
            </w:r>
          </w:p>
        </w:tc>
        <w:tc>
          <w:tcPr>
            <w:tcW w:w="819" w:type="dxa"/>
            <w:shd w:val="clear" w:color="auto" w:fill="auto"/>
            <w:noWrap/>
            <w:vAlign w:val="center"/>
            <w:hideMark/>
          </w:tcPr>
          <w:p w14:paraId="5ED559B1" w14:textId="77777777" w:rsidR="0088420C" w:rsidRPr="00DC7224" w:rsidRDefault="0088420C">
            <w:pPr>
              <w:spacing w:before="0"/>
              <w:jc w:val="right"/>
              <w:rPr>
                <w:rFonts w:cs="Arial"/>
                <w:color w:val="000000"/>
              </w:rPr>
            </w:pPr>
          </w:p>
          <w:p w14:paraId="39DED044" w14:textId="77777777" w:rsidR="0088420C" w:rsidRPr="00DC7224" w:rsidRDefault="00E216DE">
            <w:pPr>
              <w:spacing w:before="0"/>
              <w:jc w:val="right"/>
              <w:rPr>
                <w:rFonts w:cs="Arial"/>
                <w:color w:val="000000"/>
              </w:rPr>
            </w:pPr>
            <w:r w:rsidRPr="00DC7224">
              <w:rPr>
                <w:rFonts w:cs="Arial"/>
                <w:color w:val="000000"/>
              </w:rPr>
              <w:t>1%</w:t>
            </w:r>
          </w:p>
        </w:tc>
        <w:tc>
          <w:tcPr>
            <w:tcW w:w="1542" w:type="dxa"/>
            <w:vAlign w:val="center"/>
          </w:tcPr>
          <w:p w14:paraId="33E888EF" w14:textId="77777777" w:rsidR="0088420C" w:rsidRPr="00DC7224" w:rsidRDefault="0088420C">
            <w:pPr>
              <w:spacing w:before="0"/>
              <w:jc w:val="right"/>
              <w:rPr>
                <w:rFonts w:cs="Arial"/>
                <w:color w:val="000000"/>
              </w:rPr>
            </w:pPr>
          </w:p>
        </w:tc>
      </w:tr>
      <w:tr w:rsidR="00E216DE" w:rsidRPr="009D5BD6" w14:paraId="53E40BAB" w14:textId="77777777" w:rsidTr="001B3E48">
        <w:trPr>
          <w:trHeight w:val="315"/>
        </w:trPr>
        <w:tc>
          <w:tcPr>
            <w:tcW w:w="828" w:type="dxa"/>
            <w:shd w:val="clear" w:color="auto" w:fill="auto"/>
            <w:noWrap/>
            <w:vAlign w:val="bottom"/>
            <w:hideMark/>
          </w:tcPr>
          <w:p w14:paraId="1BA04EB5" w14:textId="77777777" w:rsidR="005B0EDE" w:rsidRDefault="00E216DE">
            <w:pPr>
              <w:spacing w:before="0"/>
              <w:jc w:val="right"/>
              <w:rPr>
                <w:rFonts w:cs="Arial"/>
                <w:color w:val="000000"/>
              </w:rPr>
            </w:pPr>
            <w:r>
              <w:rPr>
                <w:rFonts w:cs="Arial"/>
                <w:color w:val="000000"/>
              </w:rPr>
              <w:t>2.</w:t>
            </w:r>
            <w:r w:rsidR="00E9617A" w:rsidRPr="00E9617A">
              <w:rPr>
                <w:rFonts w:cs="Arial"/>
                <w:color w:val="000000"/>
              </w:rPr>
              <w:t>6</w:t>
            </w:r>
          </w:p>
        </w:tc>
        <w:tc>
          <w:tcPr>
            <w:tcW w:w="5830" w:type="dxa"/>
            <w:shd w:val="clear" w:color="auto" w:fill="auto"/>
            <w:vAlign w:val="bottom"/>
            <w:hideMark/>
          </w:tcPr>
          <w:p w14:paraId="6FF838D0" w14:textId="77777777" w:rsidR="00E216DE" w:rsidRPr="009D5BD6" w:rsidRDefault="00E9617A" w:rsidP="008818B5">
            <w:pPr>
              <w:spacing w:before="0"/>
              <w:jc w:val="left"/>
              <w:rPr>
                <w:rFonts w:cs="Arial"/>
                <w:color w:val="000000"/>
              </w:rPr>
            </w:pPr>
            <w:r w:rsidRPr="00E9617A">
              <w:rPr>
                <w:rFonts w:cs="Arial"/>
                <w:color w:val="000000"/>
              </w:rPr>
              <w:t xml:space="preserve">Пројектовање нових апликација </w:t>
            </w:r>
          </w:p>
        </w:tc>
        <w:tc>
          <w:tcPr>
            <w:tcW w:w="819" w:type="dxa"/>
            <w:shd w:val="clear" w:color="auto" w:fill="auto"/>
            <w:noWrap/>
            <w:vAlign w:val="center"/>
            <w:hideMark/>
          </w:tcPr>
          <w:p w14:paraId="20A87335" w14:textId="77777777" w:rsidR="005B0EDE" w:rsidRPr="00DC7224" w:rsidRDefault="00E216DE">
            <w:pPr>
              <w:spacing w:before="0"/>
              <w:jc w:val="right"/>
              <w:rPr>
                <w:rFonts w:cs="Arial"/>
                <w:color w:val="000000"/>
              </w:rPr>
            </w:pPr>
            <w:r w:rsidRPr="00DC7224">
              <w:rPr>
                <w:rFonts w:cs="Arial"/>
                <w:color w:val="000000"/>
              </w:rPr>
              <w:t>5%</w:t>
            </w:r>
          </w:p>
        </w:tc>
        <w:tc>
          <w:tcPr>
            <w:tcW w:w="1542" w:type="dxa"/>
            <w:vAlign w:val="center"/>
          </w:tcPr>
          <w:p w14:paraId="7958849A" w14:textId="77777777" w:rsidR="005B0EDE" w:rsidRPr="00DC7224" w:rsidRDefault="005B0EDE">
            <w:pPr>
              <w:spacing w:before="0"/>
              <w:jc w:val="right"/>
              <w:rPr>
                <w:rFonts w:cs="Arial"/>
                <w:color w:val="000000"/>
              </w:rPr>
            </w:pPr>
          </w:p>
        </w:tc>
      </w:tr>
      <w:tr w:rsidR="00E216DE" w:rsidRPr="009D5BD6" w14:paraId="61DC334E" w14:textId="77777777" w:rsidTr="001B3E48">
        <w:trPr>
          <w:trHeight w:val="315"/>
        </w:trPr>
        <w:tc>
          <w:tcPr>
            <w:tcW w:w="828" w:type="dxa"/>
            <w:shd w:val="clear" w:color="auto" w:fill="auto"/>
            <w:noWrap/>
            <w:vAlign w:val="bottom"/>
            <w:hideMark/>
          </w:tcPr>
          <w:p w14:paraId="6EA0858C" w14:textId="77777777" w:rsidR="005B0EDE" w:rsidRDefault="00E216DE">
            <w:pPr>
              <w:spacing w:before="0"/>
              <w:jc w:val="right"/>
              <w:rPr>
                <w:rFonts w:cs="Arial"/>
                <w:color w:val="000000"/>
              </w:rPr>
            </w:pPr>
            <w:r>
              <w:rPr>
                <w:rFonts w:cs="Arial"/>
                <w:color w:val="000000"/>
              </w:rPr>
              <w:t>2.</w:t>
            </w:r>
            <w:r w:rsidR="00C744BF" w:rsidRPr="00C744BF">
              <w:rPr>
                <w:rFonts w:cs="Arial"/>
                <w:color w:val="000000"/>
              </w:rPr>
              <w:t>7</w:t>
            </w:r>
          </w:p>
        </w:tc>
        <w:tc>
          <w:tcPr>
            <w:tcW w:w="5830" w:type="dxa"/>
            <w:shd w:val="clear" w:color="auto" w:fill="auto"/>
            <w:vAlign w:val="bottom"/>
            <w:hideMark/>
          </w:tcPr>
          <w:p w14:paraId="1F303151" w14:textId="77777777" w:rsidR="00E216DE" w:rsidRPr="009D5BD6" w:rsidRDefault="00C744BF" w:rsidP="008818B5">
            <w:pPr>
              <w:spacing w:before="0"/>
              <w:jc w:val="left"/>
              <w:rPr>
                <w:rFonts w:cs="Arial"/>
                <w:color w:val="000000"/>
              </w:rPr>
            </w:pPr>
            <w:r w:rsidRPr="00C744BF">
              <w:rPr>
                <w:rFonts w:cs="Arial"/>
                <w:color w:val="000000"/>
              </w:rPr>
              <w:t xml:space="preserve">Имплементација нових апликација </w:t>
            </w:r>
          </w:p>
        </w:tc>
        <w:tc>
          <w:tcPr>
            <w:tcW w:w="819" w:type="dxa"/>
            <w:shd w:val="clear" w:color="auto" w:fill="auto"/>
            <w:noWrap/>
            <w:vAlign w:val="center"/>
            <w:hideMark/>
          </w:tcPr>
          <w:p w14:paraId="16E0A1CE" w14:textId="77777777" w:rsidR="005B0EDE" w:rsidRPr="00DC7224" w:rsidRDefault="00E216DE">
            <w:pPr>
              <w:spacing w:before="0"/>
              <w:jc w:val="right"/>
              <w:rPr>
                <w:rFonts w:cs="Arial"/>
                <w:color w:val="000000"/>
              </w:rPr>
            </w:pPr>
            <w:r w:rsidRPr="00DC7224">
              <w:rPr>
                <w:rFonts w:cs="Arial"/>
                <w:color w:val="000000"/>
              </w:rPr>
              <w:t>8%</w:t>
            </w:r>
          </w:p>
        </w:tc>
        <w:tc>
          <w:tcPr>
            <w:tcW w:w="1542" w:type="dxa"/>
            <w:vAlign w:val="center"/>
          </w:tcPr>
          <w:p w14:paraId="42AC2A36" w14:textId="77777777" w:rsidR="005B0EDE" w:rsidRPr="00DC7224" w:rsidRDefault="005B0EDE">
            <w:pPr>
              <w:spacing w:before="0"/>
              <w:jc w:val="right"/>
              <w:rPr>
                <w:rFonts w:cs="Arial"/>
                <w:color w:val="000000"/>
              </w:rPr>
            </w:pPr>
          </w:p>
        </w:tc>
      </w:tr>
      <w:tr w:rsidR="00E216DE" w:rsidRPr="009D5BD6" w14:paraId="25C29E5D" w14:textId="77777777" w:rsidTr="001B3E48">
        <w:trPr>
          <w:trHeight w:val="315"/>
        </w:trPr>
        <w:tc>
          <w:tcPr>
            <w:tcW w:w="828" w:type="dxa"/>
            <w:shd w:val="clear" w:color="auto" w:fill="auto"/>
            <w:noWrap/>
            <w:vAlign w:val="bottom"/>
            <w:hideMark/>
          </w:tcPr>
          <w:p w14:paraId="57A9216F" w14:textId="77777777" w:rsidR="001A6C79" w:rsidRDefault="00E216DE">
            <w:pPr>
              <w:spacing w:before="0"/>
              <w:jc w:val="right"/>
              <w:rPr>
                <w:rFonts w:cs="Arial"/>
                <w:color w:val="000000"/>
              </w:rPr>
            </w:pPr>
            <w:r>
              <w:rPr>
                <w:rFonts w:cs="Arial"/>
                <w:color w:val="000000"/>
              </w:rPr>
              <w:t>2.</w:t>
            </w:r>
            <w:r w:rsidR="00C744BF" w:rsidRPr="00C744BF">
              <w:rPr>
                <w:rFonts w:cs="Arial"/>
                <w:color w:val="000000"/>
              </w:rPr>
              <w:t>8</w:t>
            </w:r>
          </w:p>
        </w:tc>
        <w:tc>
          <w:tcPr>
            <w:tcW w:w="5830" w:type="dxa"/>
            <w:shd w:val="clear" w:color="auto" w:fill="auto"/>
            <w:vAlign w:val="bottom"/>
            <w:hideMark/>
          </w:tcPr>
          <w:p w14:paraId="0E7480F6" w14:textId="77777777" w:rsidR="00E216DE" w:rsidRPr="009D5BD6" w:rsidRDefault="00C744BF" w:rsidP="008818B5">
            <w:pPr>
              <w:spacing w:before="0"/>
              <w:jc w:val="left"/>
              <w:rPr>
                <w:rFonts w:cs="Arial"/>
                <w:color w:val="000000"/>
              </w:rPr>
            </w:pPr>
            <w:r w:rsidRPr="00C744BF">
              <w:rPr>
                <w:rFonts w:cs="Arial"/>
                <w:color w:val="000000"/>
              </w:rPr>
              <w:t>Појединачно тестирање нових апликација</w:t>
            </w:r>
          </w:p>
        </w:tc>
        <w:tc>
          <w:tcPr>
            <w:tcW w:w="819" w:type="dxa"/>
            <w:shd w:val="clear" w:color="auto" w:fill="auto"/>
            <w:noWrap/>
            <w:vAlign w:val="center"/>
            <w:hideMark/>
          </w:tcPr>
          <w:p w14:paraId="2684047B" w14:textId="77777777" w:rsidR="005B0EDE" w:rsidRPr="00DC7224" w:rsidRDefault="005B0EDE">
            <w:pPr>
              <w:spacing w:before="0"/>
              <w:jc w:val="right"/>
              <w:rPr>
                <w:rFonts w:cs="Arial"/>
                <w:color w:val="000000"/>
              </w:rPr>
            </w:pPr>
          </w:p>
          <w:p w14:paraId="31ACB57B" w14:textId="77777777" w:rsidR="005B0EDE" w:rsidRPr="00DC7224" w:rsidRDefault="00E216DE">
            <w:pPr>
              <w:spacing w:before="0"/>
              <w:jc w:val="right"/>
              <w:rPr>
                <w:rFonts w:cs="Arial"/>
                <w:color w:val="000000"/>
              </w:rPr>
            </w:pPr>
            <w:r w:rsidRPr="00DC7224">
              <w:rPr>
                <w:rFonts w:cs="Arial"/>
                <w:color w:val="000000"/>
              </w:rPr>
              <w:t>7%</w:t>
            </w:r>
          </w:p>
        </w:tc>
        <w:tc>
          <w:tcPr>
            <w:tcW w:w="1542" w:type="dxa"/>
            <w:vAlign w:val="center"/>
          </w:tcPr>
          <w:p w14:paraId="49BAFE82" w14:textId="77777777" w:rsidR="005B0EDE" w:rsidRPr="00DC7224" w:rsidRDefault="005B0EDE">
            <w:pPr>
              <w:spacing w:before="0"/>
              <w:jc w:val="right"/>
              <w:rPr>
                <w:rFonts w:cs="Arial"/>
                <w:color w:val="000000"/>
              </w:rPr>
            </w:pPr>
          </w:p>
        </w:tc>
      </w:tr>
      <w:tr w:rsidR="00E216DE" w:rsidRPr="009D5BD6" w14:paraId="64877FA0" w14:textId="77777777" w:rsidTr="001B3E48">
        <w:trPr>
          <w:trHeight w:val="315"/>
        </w:trPr>
        <w:tc>
          <w:tcPr>
            <w:tcW w:w="828" w:type="dxa"/>
            <w:shd w:val="clear" w:color="auto" w:fill="auto"/>
            <w:noWrap/>
            <w:vAlign w:val="bottom"/>
            <w:hideMark/>
          </w:tcPr>
          <w:p w14:paraId="36422728" w14:textId="77777777" w:rsidR="001A6C79" w:rsidRDefault="00E216DE">
            <w:pPr>
              <w:spacing w:before="0"/>
              <w:jc w:val="right"/>
              <w:rPr>
                <w:rFonts w:cs="Arial"/>
                <w:color w:val="000000"/>
              </w:rPr>
            </w:pPr>
            <w:r>
              <w:rPr>
                <w:rFonts w:cs="Arial"/>
                <w:color w:val="000000"/>
              </w:rPr>
              <w:t>2.</w:t>
            </w:r>
            <w:r w:rsidR="00C744BF" w:rsidRPr="00C744BF">
              <w:rPr>
                <w:rFonts w:cs="Arial"/>
                <w:color w:val="000000"/>
              </w:rPr>
              <w:t>9</w:t>
            </w:r>
          </w:p>
        </w:tc>
        <w:tc>
          <w:tcPr>
            <w:tcW w:w="5830" w:type="dxa"/>
            <w:shd w:val="clear" w:color="auto" w:fill="auto"/>
            <w:vAlign w:val="bottom"/>
            <w:hideMark/>
          </w:tcPr>
          <w:p w14:paraId="22E50D6A" w14:textId="77777777" w:rsidR="00E216DE" w:rsidRPr="009D5BD6" w:rsidRDefault="00C744BF" w:rsidP="008818B5">
            <w:pPr>
              <w:spacing w:before="0"/>
              <w:jc w:val="left"/>
              <w:rPr>
                <w:rFonts w:cs="Arial"/>
                <w:color w:val="000000"/>
              </w:rPr>
            </w:pPr>
            <w:r w:rsidRPr="00C744BF">
              <w:rPr>
                <w:rFonts w:cs="Arial"/>
                <w:color w:val="000000"/>
              </w:rPr>
              <w:t xml:space="preserve">Документовање нових апликација </w:t>
            </w:r>
          </w:p>
        </w:tc>
        <w:tc>
          <w:tcPr>
            <w:tcW w:w="819" w:type="dxa"/>
            <w:shd w:val="clear" w:color="auto" w:fill="auto"/>
            <w:noWrap/>
            <w:vAlign w:val="center"/>
            <w:hideMark/>
          </w:tcPr>
          <w:p w14:paraId="484053DB" w14:textId="77777777" w:rsidR="001A6C79" w:rsidRPr="00DC7224" w:rsidRDefault="00E216DE">
            <w:pPr>
              <w:spacing w:before="0"/>
              <w:jc w:val="right"/>
              <w:rPr>
                <w:rFonts w:cs="Arial"/>
                <w:color w:val="000000"/>
              </w:rPr>
            </w:pPr>
            <w:r w:rsidRPr="00DC7224">
              <w:rPr>
                <w:rFonts w:cs="Arial"/>
                <w:color w:val="000000"/>
              </w:rPr>
              <w:t>8%</w:t>
            </w:r>
          </w:p>
        </w:tc>
        <w:tc>
          <w:tcPr>
            <w:tcW w:w="1542" w:type="dxa"/>
            <w:vAlign w:val="center"/>
          </w:tcPr>
          <w:p w14:paraId="66DDC2CF" w14:textId="77777777" w:rsidR="001A6C79" w:rsidRPr="00DC7224" w:rsidRDefault="001A6C79">
            <w:pPr>
              <w:spacing w:before="0"/>
              <w:jc w:val="right"/>
              <w:rPr>
                <w:rFonts w:cs="Arial"/>
                <w:color w:val="000000"/>
              </w:rPr>
            </w:pPr>
          </w:p>
        </w:tc>
      </w:tr>
      <w:tr w:rsidR="00E216DE" w:rsidRPr="009D5BD6" w14:paraId="08915415" w14:textId="77777777" w:rsidTr="001B3E48">
        <w:trPr>
          <w:trHeight w:val="315"/>
        </w:trPr>
        <w:tc>
          <w:tcPr>
            <w:tcW w:w="828" w:type="dxa"/>
            <w:shd w:val="clear" w:color="auto" w:fill="auto"/>
            <w:noWrap/>
            <w:vAlign w:val="bottom"/>
          </w:tcPr>
          <w:p w14:paraId="3D3803B4" w14:textId="77777777" w:rsidR="001A6C79" w:rsidRDefault="00E216DE">
            <w:pPr>
              <w:spacing w:before="0"/>
              <w:jc w:val="right"/>
              <w:rPr>
                <w:rFonts w:cs="Arial"/>
                <w:color w:val="000000"/>
              </w:rPr>
            </w:pPr>
            <w:r>
              <w:rPr>
                <w:rFonts w:cs="Arial"/>
                <w:color w:val="000000"/>
              </w:rPr>
              <w:t>2.10</w:t>
            </w:r>
          </w:p>
        </w:tc>
        <w:tc>
          <w:tcPr>
            <w:tcW w:w="5830" w:type="dxa"/>
            <w:shd w:val="clear" w:color="auto" w:fill="auto"/>
            <w:vAlign w:val="bottom"/>
          </w:tcPr>
          <w:p w14:paraId="28F2DD6B" w14:textId="77777777" w:rsidR="00E216DE" w:rsidRPr="009D5BD6" w:rsidRDefault="00C744BF" w:rsidP="008818B5">
            <w:pPr>
              <w:spacing w:before="0"/>
              <w:jc w:val="left"/>
              <w:rPr>
                <w:rFonts w:cs="Arial"/>
                <w:color w:val="000000"/>
              </w:rPr>
            </w:pPr>
            <w:r w:rsidRPr="00C744BF">
              <w:rPr>
                <w:rFonts w:cs="Arial"/>
                <w:color w:val="000000"/>
              </w:rPr>
              <w:t>Прихватни тест (САТ) апликативног подсистема</w:t>
            </w:r>
          </w:p>
        </w:tc>
        <w:tc>
          <w:tcPr>
            <w:tcW w:w="819" w:type="dxa"/>
            <w:shd w:val="clear" w:color="auto" w:fill="auto"/>
            <w:noWrap/>
            <w:vAlign w:val="center"/>
          </w:tcPr>
          <w:p w14:paraId="08252139" w14:textId="77777777" w:rsidR="001A6C79" w:rsidRPr="00DC7224" w:rsidRDefault="00E216DE">
            <w:pPr>
              <w:spacing w:before="0"/>
              <w:jc w:val="right"/>
              <w:rPr>
                <w:rFonts w:cs="Arial"/>
                <w:color w:val="000000"/>
              </w:rPr>
            </w:pPr>
            <w:r w:rsidRPr="00DC7224">
              <w:rPr>
                <w:rFonts w:cs="Arial"/>
                <w:color w:val="000000"/>
              </w:rPr>
              <w:t>7%</w:t>
            </w:r>
          </w:p>
        </w:tc>
        <w:tc>
          <w:tcPr>
            <w:tcW w:w="1542" w:type="dxa"/>
            <w:vAlign w:val="center"/>
          </w:tcPr>
          <w:p w14:paraId="137848E6" w14:textId="77777777" w:rsidR="001A6C79" w:rsidRPr="00DC7224" w:rsidRDefault="001A6C79">
            <w:pPr>
              <w:spacing w:before="0"/>
              <w:jc w:val="right"/>
              <w:rPr>
                <w:rFonts w:cs="Arial"/>
                <w:color w:val="000000"/>
              </w:rPr>
            </w:pPr>
          </w:p>
        </w:tc>
      </w:tr>
      <w:tr w:rsidR="001B3E48" w:rsidRPr="009D5BD6" w14:paraId="71ED1BD7" w14:textId="77777777" w:rsidTr="001B3E48">
        <w:trPr>
          <w:trHeight w:val="315"/>
        </w:trPr>
        <w:tc>
          <w:tcPr>
            <w:tcW w:w="828" w:type="dxa"/>
            <w:shd w:val="clear" w:color="auto" w:fill="auto"/>
            <w:noWrap/>
            <w:vAlign w:val="bottom"/>
            <w:hideMark/>
          </w:tcPr>
          <w:p w14:paraId="4A5369C4" w14:textId="77777777" w:rsidR="001A6C79" w:rsidRDefault="001B3E48">
            <w:pPr>
              <w:spacing w:before="0"/>
              <w:jc w:val="right"/>
              <w:rPr>
                <w:rFonts w:cs="Arial"/>
                <w:color w:val="000000"/>
              </w:rPr>
            </w:pPr>
            <w:r>
              <w:rPr>
                <w:rFonts w:cs="Arial"/>
                <w:color w:val="000000"/>
              </w:rPr>
              <w:t>2.</w:t>
            </w:r>
            <w:r w:rsidR="00C744BF" w:rsidRPr="00C744BF">
              <w:rPr>
                <w:rFonts w:cs="Arial"/>
                <w:color w:val="000000"/>
              </w:rPr>
              <w:t>11</w:t>
            </w:r>
          </w:p>
        </w:tc>
        <w:tc>
          <w:tcPr>
            <w:tcW w:w="5830" w:type="dxa"/>
            <w:shd w:val="clear" w:color="auto" w:fill="auto"/>
            <w:vAlign w:val="bottom"/>
            <w:hideMark/>
          </w:tcPr>
          <w:p w14:paraId="7D0D709F" w14:textId="77777777" w:rsidR="001B3E48" w:rsidRPr="009D5BD6" w:rsidRDefault="00C744BF" w:rsidP="008818B5">
            <w:pPr>
              <w:spacing w:before="0"/>
              <w:jc w:val="left"/>
              <w:rPr>
                <w:rFonts w:cs="Arial"/>
                <w:color w:val="000000"/>
              </w:rPr>
            </w:pPr>
            <w:r w:rsidRPr="00C744BF">
              <w:rPr>
                <w:rFonts w:cs="Arial"/>
                <w:color w:val="000000"/>
              </w:rPr>
              <w:t>Обука (припрема и извођење)</w:t>
            </w:r>
          </w:p>
        </w:tc>
        <w:tc>
          <w:tcPr>
            <w:tcW w:w="819" w:type="dxa"/>
            <w:shd w:val="clear" w:color="auto" w:fill="auto"/>
            <w:noWrap/>
            <w:vAlign w:val="center"/>
          </w:tcPr>
          <w:p w14:paraId="07A67D99" w14:textId="77777777" w:rsidR="001A6C79" w:rsidRPr="00DC7224" w:rsidRDefault="001B3E48">
            <w:pPr>
              <w:spacing w:before="0"/>
              <w:jc w:val="right"/>
              <w:rPr>
                <w:rFonts w:cs="Arial"/>
                <w:color w:val="000000"/>
              </w:rPr>
            </w:pPr>
            <w:r w:rsidRPr="00DC7224">
              <w:rPr>
                <w:rFonts w:cs="Arial"/>
                <w:color w:val="000000"/>
              </w:rPr>
              <w:t>1%</w:t>
            </w:r>
          </w:p>
        </w:tc>
        <w:tc>
          <w:tcPr>
            <w:tcW w:w="1542" w:type="dxa"/>
            <w:vAlign w:val="center"/>
          </w:tcPr>
          <w:p w14:paraId="192D178C" w14:textId="77777777" w:rsidR="001A6C79" w:rsidRPr="00DC7224" w:rsidRDefault="001A6C79">
            <w:pPr>
              <w:spacing w:before="0"/>
              <w:jc w:val="right"/>
              <w:rPr>
                <w:rFonts w:cs="Arial"/>
                <w:color w:val="000000"/>
              </w:rPr>
            </w:pPr>
          </w:p>
        </w:tc>
      </w:tr>
      <w:tr w:rsidR="001B3E48" w:rsidRPr="009D5BD6" w14:paraId="75139FB6" w14:textId="77777777" w:rsidTr="001B3E48">
        <w:trPr>
          <w:trHeight w:val="315"/>
        </w:trPr>
        <w:tc>
          <w:tcPr>
            <w:tcW w:w="828" w:type="dxa"/>
            <w:shd w:val="clear" w:color="auto" w:fill="auto"/>
            <w:noWrap/>
            <w:vAlign w:val="bottom"/>
            <w:hideMark/>
          </w:tcPr>
          <w:p w14:paraId="3051F9F9" w14:textId="77777777" w:rsidR="001A6C79" w:rsidRDefault="001B3E48">
            <w:pPr>
              <w:spacing w:before="0"/>
              <w:jc w:val="right"/>
              <w:rPr>
                <w:rFonts w:cs="Arial"/>
                <w:color w:val="000000"/>
              </w:rPr>
            </w:pPr>
            <w:r>
              <w:rPr>
                <w:rFonts w:cs="Arial"/>
                <w:color w:val="000000"/>
              </w:rPr>
              <w:t>2.</w:t>
            </w:r>
            <w:r w:rsidR="00C744BF" w:rsidRPr="00C744BF">
              <w:rPr>
                <w:rFonts w:cs="Arial"/>
                <w:color w:val="000000"/>
              </w:rPr>
              <w:t>12</w:t>
            </w:r>
          </w:p>
        </w:tc>
        <w:tc>
          <w:tcPr>
            <w:tcW w:w="5830" w:type="dxa"/>
            <w:shd w:val="clear" w:color="auto" w:fill="auto"/>
            <w:vAlign w:val="bottom"/>
            <w:hideMark/>
          </w:tcPr>
          <w:p w14:paraId="53EF8A77" w14:textId="77777777" w:rsidR="001B3E48" w:rsidRPr="009D5BD6" w:rsidRDefault="00C744BF" w:rsidP="008818B5">
            <w:pPr>
              <w:spacing w:before="0"/>
              <w:jc w:val="left"/>
              <w:rPr>
                <w:rFonts w:cs="Arial"/>
                <w:color w:val="000000"/>
              </w:rPr>
            </w:pPr>
            <w:r w:rsidRPr="00C744BF">
              <w:rPr>
                <w:rFonts w:cs="Arial"/>
                <w:color w:val="000000"/>
              </w:rPr>
              <w:t xml:space="preserve">Интерфејс према финансијском подсистему одржавања </w:t>
            </w:r>
          </w:p>
        </w:tc>
        <w:tc>
          <w:tcPr>
            <w:tcW w:w="819" w:type="dxa"/>
            <w:shd w:val="clear" w:color="auto" w:fill="auto"/>
            <w:noWrap/>
            <w:vAlign w:val="center"/>
          </w:tcPr>
          <w:p w14:paraId="279FDC3C" w14:textId="77777777" w:rsidR="001A6C79" w:rsidRPr="00DC7224" w:rsidRDefault="001B3E48">
            <w:pPr>
              <w:spacing w:before="0"/>
              <w:jc w:val="right"/>
              <w:rPr>
                <w:rFonts w:cs="Arial"/>
                <w:color w:val="000000"/>
              </w:rPr>
            </w:pPr>
            <w:r w:rsidRPr="00DC7224">
              <w:rPr>
                <w:rFonts w:cs="Arial"/>
                <w:color w:val="000000"/>
              </w:rPr>
              <w:t>2%</w:t>
            </w:r>
          </w:p>
        </w:tc>
        <w:tc>
          <w:tcPr>
            <w:tcW w:w="1542" w:type="dxa"/>
            <w:vAlign w:val="center"/>
          </w:tcPr>
          <w:p w14:paraId="3AD0BDF1" w14:textId="77777777" w:rsidR="001A6C79" w:rsidRPr="00DC7224" w:rsidRDefault="001A6C79">
            <w:pPr>
              <w:spacing w:before="0"/>
              <w:jc w:val="right"/>
              <w:rPr>
                <w:rFonts w:cs="Arial"/>
                <w:color w:val="000000"/>
              </w:rPr>
            </w:pPr>
          </w:p>
        </w:tc>
      </w:tr>
      <w:tr w:rsidR="001B3E48" w:rsidRPr="009D5BD6" w14:paraId="09FCD7A2" w14:textId="77777777" w:rsidTr="001B3E48">
        <w:trPr>
          <w:trHeight w:val="315"/>
        </w:trPr>
        <w:tc>
          <w:tcPr>
            <w:tcW w:w="828" w:type="dxa"/>
            <w:shd w:val="clear" w:color="auto" w:fill="auto"/>
            <w:noWrap/>
            <w:vAlign w:val="bottom"/>
            <w:hideMark/>
          </w:tcPr>
          <w:p w14:paraId="0CE30F2B" w14:textId="77777777" w:rsidR="001A6C79" w:rsidRDefault="001B3E48">
            <w:pPr>
              <w:spacing w:before="0"/>
              <w:jc w:val="right"/>
              <w:rPr>
                <w:rFonts w:cs="Arial"/>
                <w:color w:val="000000"/>
              </w:rPr>
            </w:pPr>
            <w:r>
              <w:rPr>
                <w:rFonts w:cs="Arial"/>
                <w:color w:val="000000"/>
              </w:rPr>
              <w:t>2.</w:t>
            </w:r>
            <w:r w:rsidR="00C744BF" w:rsidRPr="00C744BF">
              <w:rPr>
                <w:rFonts w:cs="Arial"/>
                <w:color w:val="000000"/>
              </w:rPr>
              <w:t>13</w:t>
            </w:r>
          </w:p>
        </w:tc>
        <w:tc>
          <w:tcPr>
            <w:tcW w:w="5830" w:type="dxa"/>
            <w:shd w:val="clear" w:color="auto" w:fill="auto"/>
            <w:vAlign w:val="bottom"/>
            <w:hideMark/>
          </w:tcPr>
          <w:p w14:paraId="7DC99672" w14:textId="77777777" w:rsidR="001B3E48" w:rsidRPr="009D5BD6" w:rsidRDefault="00C744BF" w:rsidP="008818B5">
            <w:pPr>
              <w:spacing w:before="0"/>
              <w:jc w:val="left"/>
              <w:rPr>
                <w:rFonts w:cs="Arial"/>
                <w:color w:val="000000"/>
              </w:rPr>
            </w:pPr>
            <w:r w:rsidRPr="00C744BF">
              <w:rPr>
                <w:rFonts w:cs="Arial"/>
                <w:color w:val="000000"/>
              </w:rPr>
              <w:t xml:space="preserve">Интерфејс према подсистему људских ресурса </w:t>
            </w:r>
          </w:p>
        </w:tc>
        <w:tc>
          <w:tcPr>
            <w:tcW w:w="819" w:type="dxa"/>
            <w:shd w:val="clear" w:color="auto" w:fill="auto"/>
            <w:noWrap/>
            <w:vAlign w:val="center"/>
          </w:tcPr>
          <w:p w14:paraId="399D8B9A" w14:textId="77777777" w:rsidR="001A6C79" w:rsidRPr="00DC7224" w:rsidRDefault="001B3E48">
            <w:pPr>
              <w:spacing w:before="0"/>
              <w:jc w:val="right"/>
              <w:rPr>
                <w:rFonts w:cs="Arial"/>
                <w:color w:val="000000"/>
              </w:rPr>
            </w:pPr>
            <w:r w:rsidRPr="00DC7224">
              <w:rPr>
                <w:rFonts w:cs="Arial"/>
                <w:color w:val="000000"/>
              </w:rPr>
              <w:t>1%</w:t>
            </w:r>
          </w:p>
        </w:tc>
        <w:tc>
          <w:tcPr>
            <w:tcW w:w="1542" w:type="dxa"/>
            <w:vAlign w:val="center"/>
          </w:tcPr>
          <w:p w14:paraId="6C0153E8" w14:textId="77777777" w:rsidR="001A6C79" w:rsidRPr="00DC7224" w:rsidRDefault="001A6C79">
            <w:pPr>
              <w:spacing w:before="0"/>
              <w:jc w:val="right"/>
              <w:rPr>
                <w:rFonts w:cs="Arial"/>
                <w:color w:val="000000"/>
              </w:rPr>
            </w:pPr>
          </w:p>
        </w:tc>
      </w:tr>
      <w:tr w:rsidR="001B3E48" w:rsidRPr="009D5BD6" w14:paraId="7F1F7354" w14:textId="77777777" w:rsidTr="001B3E48">
        <w:trPr>
          <w:trHeight w:val="315"/>
        </w:trPr>
        <w:tc>
          <w:tcPr>
            <w:tcW w:w="828" w:type="dxa"/>
            <w:shd w:val="clear" w:color="auto" w:fill="auto"/>
            <w:noWrap/>
            <w:vAlign w:val="bottom"/>
            <w:hideMark/>
          </w:tcPr>
          <w:p w14:paraId="43E90824" w14:textId="77777777" w:rsidR="001A6C79" w:rsidRDefault="001B3E48">
            <w:pPr>
              <w:spacing w:before="0"/>
              <w:jc w:val="right"/>
              <w:rPr>
                <w:rFonts w:cs="Arial"/>
                <w:color w:val="000000"/>
              </w:rPr>
            </w:pPr>
            <w:r>
              <w:rPr>
                <w:rFonts w:cs="Arial"/>
                <w:color w:val="000000"/>
              </w:rPr>
              <w:t>2.</w:t>
            </w:r>
            <w:r w:rsidR="00C744BF" w:rsidRPr="00C744BF">
              <w:rPr>
                <w:rFonts w:cs="Arial"/>
                <w:color w:val="000000"/>
              </w:rPr>
              <w:t>14</w:t>
            </w:r>
          </w:p>
        </w:tc>
        <w:tc>
          <w:tcPr>
            <w:tcW w:w="5830" w:type="dxa"/>
            <w:shd w:val="clear" w:color="auto" w:fill="auto"/>
            <w:vAlign w:val="bottom"/>
            <w:hideMark/>
          </w:tcPr>
          <w:p w14:paraId="5DEA1FF3" w14:textId="77777777" w:rsidR="001A6C79" w:rsidRDefault="00C744BF">
            <w:pPr>
              <w:spacing w:before="0"/>
              <w:jc w:val="left"/>
              <w:rPr>
                <w:rFonts w:cs="Arial"/>
                <w:color w:val="000000"/>
              </w:rPr>
            </w:pPr>
            <w:r w:rsidRPr="00C744BF">
              <w:rPr>
                <w:rFonts w:cs="Arial"/>
                <w:color w:val="000000"/>
              </w:rPr>
              <w:t>Интерфејс према подсистему техничке документациј</w:t>
            </w:r>
            <w:r w:rsidR="009B1493">
              <w:rPr>
                <w:rFonts w:cs="Arial"/>
                <w:color w:val="000000"/>
              </w:rPr>
              <w:t>е</w:t>
            </w:r>
            <w:r w:rsidRPr="00C744BF">
              <w:rPr>
                <w:rFonts w:cs="Arial"/>
                <w:color w:val="000000"/>
              </w:rPr>
              <w:t xml:space="preserve"> </w:t>
            </w:r>
          </w:p>
        </w:tc>
        <w:tc>
          <w:tcPr>
            <w:tcW w:w="819" w:type="dxa"/>
            <w:shd w:val="clear" w:color="auto" w:fill="auto"/>
            <w:noWrap/>
            <w:vAlign w:val="center"/>
          </w:tcPr>
          <w:p w14:paraId="79D88311" w14:textId="77777777" w:rsidR="001A6C79" w:rsidRPr="00DC7224" w:rsidRDefault="001B3E48">
            <w:pPr>
              <w:spacing w:before="0"/>
              <w:jc w:val="right"/>
              <w:rPr>
                <w:rFonts w:cs="Arial"/>
                <w:color w:val="000000"/>
              </w:rPr>
            </w:pPr>
            <w:r w:rsidRPr="00DC7224">
              <w:rPr>
                <w:rFonts w:cs="Arial"/>
                <w:color w:val="000000"/>
              </w:rPr>
              <w:t>3%</w:t>
            </w:r>
          </w:p>
        </w:tc>
        <w:tc>
          <w:tcPr>
            <w:tcW w:w="1542" w:type="dxa"/>
            <w:vAlign w:val="center"/>
          </w:tcPr>
          <w:p w14:paraId="0229228F" w14:textId="77777777" w:rsidR="001A6C79" w:rsidRPr="00DC7224" w:rsidRDefault="001A6C79">
            <w:pPr>
              <w:spacing w:before="0"/>
              <w:jc w:val="right"/>
              <w:rPr>
                <w:rFonts w:cs="Arial"/>
                <w:color w:val="000000"/>
              </w:rPr>
            </w:pPr>
          </w:p>
        </w:tc>
      </w:tr>
      <w:tr w:rsidR="00E216DE" w:rsidRPr="009D5BD6" w14:paraId="50B05807" w14:textId="77777777" w:rsidTr="001B3E48">
        <w:trPr>
          <w:trHeight w:val="315"/>
        </w:trPr>
        <w:tc>
          <w:tcPr>
            <w:tcW w:w="828" w:type="dxa"/>
            <w:shd w:val="clear" w:color="auto" w:fill="auto"/>
            <w:noWrap/>
            <w:vAlign w:val="bottom"/>
          </w:tcPr>
          <w:p w14:paraId="7498643C" w14:textId="77777777" w:rsidR="00E216DE" w:rsidRPr="008818B5" w:rsidRDefault="00E216DE" w:rsidP="008818B5">
            <w:pPr>
              <w:spacing w:before="0"/>
              <w:jc w:val="right"/>
              <w:rPr>
                <w:rFonts w:cs="Arial"/>
                <w:color w:val="000000"/>
              </w:rPr>
            </w:pPr>
          </w:p>
        </w:tc>
        <w:tc>
          <w:tcPr>
            <w:tcW w:w="5830" w:type="dxa"/>
            <w:shd w:val="clear" w:color="auto" w:fill="auto"/>
            <w:vAlign w:val="bottom"/>
          </w:tcPr>
          <w:p w14:paraId="154A5958" w14:textId="77777777" w:rsidR="00E216DE" w:rsidRPr="00966FED" w:rsidRDefault="00E216DE" w:rsidP="008818B5">
            <w:pPr>
              <w:spacing w:before="0"/>
              <w:jc w:val="left"/>
              <w:rPr>
                <w:rFonts w:cs="Arial"/>
                <w:b/>
                <w:color w:val="000000"/>
              </w:rPr>
            </w:pPr>
            <w:r w:rsidRPr="00966FED">
              <w:rPr>
                <w:rFonts w:cs="Arial"/>
                <w:b/>
                <w:color w:val="000000"/>
              </w:rPr>
              <w:t>Финално плаћање</w:t>
            </w:r>
          </w:p>
        </w:tc>
        <w:tc>
          <w:tcPr>
            <w:tcW w:w="2361" w:type="dxa"/>
            <w:gridSpan w:val="2"/>
            <w:shd w:val="clear" w:color="auto" w:fill="auto"/>
            <w:noWrap/>
            <w:vAlign w:val="center"/>
          </w:tcPr>
          <w:p w14:paraId="60524F12" w14:textId="77777777" w:rsidR="001A6C79" w:rsidRPr="00DC7224" w:rsidRDefault="00C744BF">
            <w:pPr>
              <w:spacing w:before="0"/>
              <w:jc w:val="right"/>
              <w:rPr>
                <w:rFonts w:cs="Arial"/>
                <w:b/>
                <w:color w:val="000000"/>
              </w:rPr>
            </w:pPr>
            <w:r w:rsidRPr="00DC7224">
              <w:rPr>
                <w:rFonts w:cs="Arial"/>
                <w:b/>
                <w:color w:val="000000"/>
              </w:rPr>
              <w:t>1</w:t>
            </w:r>
            <w:r w:rsidR="00EA0C5E" w:rsidRPr="00DC7224">
              <w:rPr>
                <w:rFonts w:cs="Arial"/>
                <w:b/>
                <w:color w:val="000000"/>
              </w:rPr>
              <w:t>0</w:t>
            </w:r>
            <w:r w:rsidRPr="00DC7224">
              <w:rPr>
                <w:rFonts w:cs="Arial"/>
                <w:b/>
                <w:color w:val="000000"/>
              </w:rPr>
              <w:t>%</w:t>
            </w:r>
          </w:p>
        </w:tc>
      </w:tr>
    </w:tbl>
    <w:p w14:paraId="182DF35D" w14:textId="77777777" w:rsidR="00966FED" w:rsidRDefault="00966FED" w:rsidP="00FA7F95">
      <w:pPr>
        <w:suppressAutoHyphens/>
        <w:spacing w:before="0"/>
        <w:rPr>
          <w:rFonts w:cs="Arial"/>
          <w:color w:val="000000"/>
          <w:lang w:val="sr-Cyrl-CS"/>
        </w:rPr>
      </w:pPr>
    </w:p>
    <w:p w14:paraId="35DE0310" w14:textId="77777777" w:rsidR="00D91E75" w:rsidRDefault="003915B6" w:rsidP="00D91E75">
      <w:pPr>
        <w:contextualSpacing/>
        <w:rPr>
          <w:rFonts w:cs="Arial"/>
          <w:sz w:val="24"/>
          <w:szCs w:val="24"/>
          <w:lang w:val="sr-Cyrl-CS"/>
        </w:rPr>
      </w:pPr>
      <w:r>
        <w:rPr>
          <w:rFonts w:cs="Arial"/>
          <w:iCs/>
          <w:sz w:val="24"/>
          <w:szCs w:val="24"/>
          <w:lang w:val="sr-Cyrl-CS"/>
        </w:rPr>
        <w:t xml:space="preserve">Рок плаћања аванса је </w:t>
      </w:r>
      <w:r w:rsidR="00D91E75" w:rsidRPr="00D91E75">
        <w:rPr>
          <w:rFonts w:cs="Arial"/>
          <w:iCs/>
          <w:sz w:val="24"/>
          <w:szCs w:val="24"/>
        </w:rPr>
        <w:t>до</w:t>
      </w:r>
      <w:r w:rsidR="00D91E75" w:rsidRPr="00D91E75">
        <w:rPr>
          <w:rFonts w:cs="Arial"/>
          <w:sz w:val="24"/>
          <w:szCs w:val="24"/>
        </w:rPr>
        <w:t xml:space="preserve"> 45 (четрдесетпет) дана од дана пријема одговарајућег предрачуна за авансно плаћање овереног од стране овлашћеног лица Наручиоца и неопозиве безусловне банкарске гаранције за повраћај авансног плаћања и неопозиве безусловне банкарске га</w:t>
      </w:r>
      <w:r w:rsidR="00D91E75">
        <w:rPr>
          <w:rFonts w:cs="Arial"/>
          <w:sz w:val="24"/>
          <w:szCs w:val="24"/>
        </w:rPr>
        <w:t>ранције за добро извршење посла</w:t>
      </w:r>
      <w:r w:rsidR="00D91E75">
        <w:rPr>
          <w:rFonts w:cs="Arial"/>
          <w:sz w:val="24"/>
          <w:szCs w:val="24"/>
          <w:lang w:val="sr-Cyrl-CS"/>
        </w:rPr>
        <w:t>.</w:t>
      </w:r>
    </w:p>
    <w:p w14:paraId="21285335" w14:textId="77777777" w:rsidR="00D91E75" w:rsidRPr="00D91E75" w:rsidRDefault="00D91E75" w:rsidP="00D91E75">
      <w:pPr>
        <w:contextualSpacing/>
        <w:rPr>
          <w:sz w:val="24"/>
          <w:szCs w:val="24"/>
          <w:lang w:val="sr-Cyrl-CS"/>
        </w:rPr>
      </w:pPr>
    </w:p>
    <w:p w14:paraId="230CDC4A" w14:textId="5F402042" w:rsidR="00D91E75" w:rsidRPr="00DC7224" w:rsidRDefault="004E7983" w:rsidP="00D91E75">
      <w:pPr>
        <w:contextualSpacing/>
        <w:rPr>
          <w:rFonts w:cs="Arial"/>
          <w:iCs/>
          <w:sz w:val="24"/>
          <w:szCs w:val="24"/>
        </w:rPr>
      </w:pPr>
      <w:r w:rsidRPr="00DC7224">
        <w:rPr>
          <w:rFonts w:cs="Arial"/>
          <w:iCs/>
          <w:sz w:val="24"/>
          <w:szCs w:val="24"/>
          <w:lang w:val="sr-Cyrl-CS"/>
        </w:rPr>
        <w:t>П</w:t>
      </w:r>
      <w:r w:rsidR="003915B6" w:rsidRPr="00DC7224">
        <w:rPr>
          <w:rFonts w:cs="Arial"/>
          <w:iCs/>
          <w:sz w:val="24"/>
          <w:szCs w:val="24"/>
          <w:lang w:val="sr-Cyrl-CS"/>
        </w:rPr>
        <w:t>лаћањ</w:t>
      </w:r>
      <w:r w:rsidRPr="00DC7224">
        <w:rPr>
          <w:rFonts w:cs="Arial"/>
          <w:iCs/>
          <w:sz w:val="24"/>
          <w:szCs w:val="24"/>
          <w:lang w:val="sr-Cyrl-CS"/>
        </w:rPr>
        <w:t>е</w:t>
      </w:r>
      <w:r w:rsidR="003915B6" w:rsidRPr="00DC7224">
        <w:rPr>
          <w:rFonts w:cs="Arial"/>
          <w:iCs/>
          <w:sz w:val="24"/>
          <w:szCs w:val="24"/>
          <w:lang w:val="sr-Cyrl-CS"/>
        </w:rPr>
        <w:t xml:space="preserve"> </w:t>
      </w:r>
      <w:r w:rsidR="000742CE" w:rsidRPr="00DC7224">
        <w:rPr>
          <w:rFonts w:cs="Arial"/>
          <w:iCs/>
          <w:sz w:val="24"/>
          <w:szCs w:val="24"/>
          <w:lang w:val="sr-Cyrl-CS"/>
        </w:rPr>
        <w:t>30</w:t>
      </w:r>
      <w:r w:rsidR="00D91E75" w:rsidRPr="00DC7224">
        <w:rPr>
          <w:rFonts w:cs="Arial"/>
          <w:iCs/>
          <w:sz w:val="24"/>
          <w:szCs w:val="24"/>
        </w:rPr>
        <w:t>% (</w:t>
      </w:r>
      <w:r w:rsidR="003915B6" w:rsidRPr="00DC7224">
        <w:rPr>
          <w:rFonts w:cs="Arial"/>
          <w:iCs/>
          <w:sz w:val="24"/>
          <w:szCs w:val="24"/>
          <w:lang w:val="sr-Cyrl-CS"/>
        </w:rPr>
        <w:t>три</w:t>
      </w:r>
      <w:r w:rsidR="00D91E75" w:rsidRPr="00DC7224">
        <w:rPr>
          <w:rFonts w:cs="Arial"/>
          <w:iCs/>
          <w:sz w:val="24"/>
          <w:szCs w:val="24"/>
          <w:lang w:val="sr-Cyrl-CS"/>
        </w:rPr>
        <w:t>десет</w:t>
      </w:r>
      <w:r w:rsidR="00D91E75" w:rsidRPr="00DC7224">
        <w:rPr>
          <w:rFonts w:cs="Arial"/>
          <w:iCs/>
          <w:sz w:val="24"/>
          <w:szCs w:val="24"/>
        </w:rPr>
        <w:t xml:space="preserve"> процената) од укупне угoвoрeнe вредности, за услуге</w:t>
      </w:r>
      <w:r w:rsidRPr="00DC7224">
        <w:rPr>
          <w:rFonts w:cs="Arial"/>
          <w:iCs/>
          <w:sz w:val="24"/>
          <w:szCs w:val="24"/>
        </w:rPr>
        <w:t>, опрему и радове</w:t>
      </w:r>
      <w:r w:rsidR="00D91E75" w:rsidRPr="00DC7224">
        <w:rPr>
          <w:rFonts w:cs="Arial"/>
          <w:iCs/>
          <w:sz w:val="24"/>
          <w:szCs w:val="24"/>
        </w:rPr>
        <w:t xml:space="preserve"> специфициране у техничким спецификацијама, на основу </w:t>
      </w:r>
      <w:r w:rsidRPr="00DC7224">
        <w:rPr>
          <w:rFonts w:cs="Arial"/>
          <w:iCs/>
          <w:sz w:val="24"/>
          <w:szCs w:val="24"/>
          <w:lang w:val="sr-Cyrl-CS"/>
        </w:rPr>
        <w:t>записника о пријему услуга, опреме и радова, потписаног од стране овлашћеног лица Наручиоца</w:t>
      </w:r>
      <w:r w:rsidR="00E9617A" w:rsidRPr="00DC7224">
        <w:rPr>
          <w:rFonts w:cs="Arial"/>
          <w:iCs/>
          <w:sz w:val="24"/>
          <w:szCs w:val="24"/>
        </w:rPr>
        <w:t>,</w:t>
      </w:r>
      <w:r w:rsidRPr="00DC7224">
        <w:rPr>
          <w:rFonts w:cs="Arial"/>
          <w:iCs/>
          <w:sz w:val="24"/>
          <w:szCs w:val="24"/>
        </w:rPr>
        <w:t xml:space="preserve"> 3 (три) примерка </w:t>
      </w:r>
      <w:r w:rsidR="004E564B" w:rsidRPr="00DC7224">
        <w:rPr>
          <w:rFonts w:cs="Arial"/>
          <w:iCs/>
          <w:sz w:val="24"/>
          <w:szCs w:val="24"/>
        </w:rPr>
        <w:t>рачуна</w:t>
      </w:r>
      <w:r w:rsidRPr="00DC7224">
        <w:rPr>
          <w:rFonts w:cs="Arial"/>
          <w:iCs/>
          <w:sz w:val="24"/>
          <w:szCs w:val="24"/>
        </w:rPr>
        <w:t xml:space="preserve"> оверене </w:t>
      </w:r>
      <w:r w:rsidRPr="00DC7224">
        <w:rPr>
          <w:rFonts w:cs="Arial"/>
          <w:iCs/>
          <w:sz w:val="24"/>
          <w:szCs w:val="24"/>
          <w:lang w:val="sr-Cyrl-CS"/>
        </w:rPr>
        <w:t>од стране овлашћеног лица Наручиоца,</w:t>
      </w:r>
      <w:r w:rsidRPr="00DC7224">
        <w:rPr>
          <w:rFonts w:cs="Arial"/>
          <w:iCs/>
          <w:sz w:val="24"/>
          <w:szCs w:val="24"/>
        </w:rPr>
        <w:t xml:space="preserve"> на износ дефинисан начином плаћања. Рок плаћања</w:t>
      </w:r>
      <w:r w:rsidR="00E9617A" w:rsidRPr="00DC7224">
        <w:rPr>
          <w:rFonts w:cs="Arial"/>
          <w:iCs/>
          <w:sz w:val="24"/>
          <w:szCs w:val="24"/>
        </w:rPr>
        <w:t xml:space="preserve"> </w:t>
      </w:r>
      <w:r w:rsidR="003915B6" w:rsidRPr="00DC7224">
        <w:rPr>
          <w:rFonts w:cs="Arial"/>
          <w:iCs/>
          <w:sz w:val="24"/>
          <w:szCs w:val="24"/>
          <w:lang w:val="sr-Cyrl-CS"/>
        </w:rPr>
        <w:t xml:space="preserve">је </w:t>
      </w:r>
      <w:r w:rsidR="00D91E75" w:rsidRPr="00DC7224">
        <w:rPr>
          <w:rFonts w:cs="Arial"/>
          <w:iCs/>
          <w:sz w:val="24"/>
          <w:szCs w:val="24"/>
        </w:rPr>
        <w:t>до 45 (четрдесетпет) дана од дана пријема исправн</w:t>
      </w:r>
      <w:r w:rsidR="00C408BE" w:rsidRPr="00DC7224">
        <w:rPr>
          <w:rFonts w:cs="Arial"/>
          <w:iCs/>
          <w:sz w:val="24"/>
          <w:szCs w:val="24"/>
          <w:lang w:val="sr-Cyrl-CS"/>
        </w:rPr>
        <w:t>ог</w:t>
      </w:r>
      <w:r w:rsidR="00D91E75" w:rsidRPr="00DC7224">
        <w:rPr>
          <w:rFonts w:cs="Arial"/>
          <w:iCs/>
          <w:sz w:val="24"/>
          <w:szCs w:val="24"/>
        </w:rPr>
        <w:t xml:space="preserve"> </w:t>
      </w:r>
      <w:r w:rsidR="004E564B" w:rsidRPr="00DC7224">
        <w:rPr>
          <w:rFonts w:cs="Arial"/>
          <w:iCs/>
          <w:sz w:val="24"/>
          <w:szCs w:val="24"/>
        </w:rPr>
        <w:t>рачуна</w:t>
      </w:r>
      <w:r w:rsidR="00A8267D" w:rsidRPr="00DC7224">
        <w:rPr>
          <w:rFonts w:cs="Arial"/>
          <w:iCs/>
          <w:sz w:val="24"/>
          <w:szCs w:val="24"/>
        </w:rPr>
        <w:t>.</w:t>
      </w:r>
    </w:p>
    <w:p w14:paraId="3F6BDA06" w14:textId="77777777" w:rsidR="00922162" w:rsidRPr="00DC7224" w:rsidRDefault="00922162" w:rsidP="00D91E75">
      <w:pPr>
        <w:widowControl w:val="0"/>
        <w:autoSpaceDE w:val="0"/>
        <w:autoSpaceDN w:val="0"/>
        <w:adjustRightInd w:val="0"/>
        <w:spacing w:before="0"/>
        <w:rPr>
          <w:rFonts w:cs="Arial"/>
          <w:iCs/>
          <w:sz w:val="24"/>
          <w:szCs w:val="24"/>
          <w:lang w:val="sr-Cyrl-CS"/>
        </w:rPr>
      </w:pPr>
    </w:p>
    <w:p w14:paraId="2797FB89" w14:textId="1D713393" w:rsidR="003915B6" w:rsidRPr="00DC7224" w:rsidRDefault="004E7983" w:rsidP="00D91E75">
      <w:pPr>
        <w:widowControl w:val="0"/>
        <w:autoSpaceDE w:val="0"/>
        <w:autoSpaceDN w:val="0"/>
        <w:adjustRightInd w:val="0"/>
        <w:spacing w:before="0"/>
        <w:rPr>
          <w:rFonts w:cs="Arial"/>
          <w:iCs/>
          <w:sz w:val="24"/>
          <w:szCs w:val="24"/>
          <w:lang w:val="sr-Cyrl-RS"/>
        </w:rPr>
      </w:pPr>
      <w:r w:rsidRPr="00DC7224">
        <w:rPr>
          <w:rFonts w:cs="Arial"/>
          <w:iCs/>
          <w:sz w:val="24"/>
          <w:szCs w:val="24"/>
          <w:lang w:val="sr-Cyrl-CS"/>
        </w:rPr>
        <w:t>П</w:t>
      </w:r>
      <w:r w:rsidR="003915B6" w:rsidRPr="00DC7224">
        <w:rPr>
          <w:rFonts w:cs="Arial"/>
          <w:iCs/>
          <w:sz w:val="24"/>
          <w:szCs w:val="24"/>
          <w:lang w:val="sr-Cyrl-CS"/>
        </w:rPr>
        <w:t>лаћањ</w:t>
      </w:r>
      <w:r w:rsidRPr="00DC7224">
        <w:rPr>
          <w:rFonts w:cs="Arial"/>
          <w:iCs/>
          <w:sz w:val="24"/>
          <w:szCs w:val="24"/>
          <w:lang w:val="sr-Cyrl-CS"/>
        </w:rPr>
        <w:t>е</w:t>
      </w:r>
      <w:r w:rsidR="003915B6" w:rsidRPr="00DC7224">
        <w:rPr>
          <w:rFonts w:cs="Arial"/>
          <w:iCs/>
          <w:sz w:val="24"/>
          <w:szCs w:val="24"/>
          <w:lang w:val="sr-Cyrl-CS"/>
        </w:rPr>
        <w:t xml:space="preserve"> </w:t>
      </w:r>
      <w:r w:rsidR="000742CE" w:rsidRPr="00DC7224">
        <w:rPr>
          <w:rFonts w:cs="Arial"/>
          <w:iCs/>
          <w:sz w:val="24"/>
          <w:szCs w:val="24"/>
          <w:lang w:val="sr-Cyrl-CS"/>
        </w:rPr>
        <w:t>50</w:t>
      </w:r>
      <w:r w:rsidR="000742CE" w:rsidRPr="00DC7224">
        <w:rPr>
          <w:rFonts w:cs="Arial"/>
          <w:iCs/>
          <w:sz w:val="24"/>
          <w:szCs w:val="24"/>
        </w:rPr>
        <w:t>% (</w:t>
      </w:r>
      <w:r w:rsidR="003915B6" w:rsidRPr="00DC7224">
        <w:rPr>
          <w:rFonts w:cs="Arial"/>
          <w:iCs/>
          <w:sz w:val="24"/>
          <w:szCs w:val="24"/>
          <w:lang w:val="sr-Cyrl-CS"/>
        </w:rPr>
        <w:t>пе</w:t>
      </w:r>
      <w:r w:rsidR="000742CE" w:rsidRPr="00DC7224">
        <w:rPr>
          <w:rFonts w:cs="Arial"/>
          <w:iCs/>
          <w:sz w:val="24"/>
          <w:szCs w:val="24"/>
          <w:lang w:val="sr-Cyrl-CS"/>
        </w:rPr>
        <w:t>десет</w:t>
      </w:r>
      <w:r w:rsidR="000742CE" w:rsidRPr="00DC7224">
        <w:rPr>
          <w:rFonts w:cs="Arial"/>
          <w:iCs/>
          <w:sz w:val="24"/>
          <w:szCs w:val="24"/>
        </w:rPr>
        <w:t xml:space="preserve"> процената) од укупне угoвoрeнe вредности, за услуге</w:t>
      </w:r>
      <w:r w:rsidRPr="00DC7224">
        <w:rPr>
          <w:rFonts w:cs="Arial"/>
          <w:iCs/>
          <w:sz w:val="24"/>
          <w:szCs w:val="24"/>
        </w:rPr>
        <w:t>, опрему и радове</w:t>
      </w:r>
      <w:r w:rsidR="000742CE" w:rsidRPr="00DC7224">
        <w:rPr>
          <w:rFonts w:cs="Arial"/>
          <w:iCs/>
          <w:sz w:val="24"/>
          <w:szCs w:val="24"/>
        </w:rPr>
        <w:t xml:space="preserve"> специфициране у техничким спецификацијама, на основу </w:t>
      </w:r>
      <w:r w:rsidRPr="00DC7224">
        <w:rPr>
          <w:rFonts w:cs="Arial"/>
          <w:iCs/>
          <w:sz w:val="24"/>
          <w:szCs w:val="24"/>
          <w:lang w:val="sr-Cyrl-CS"/>
        </w:rPr>
        <w:t>записника о пријему услуга, опреме и радова, потписаног од стране овлашћеног лица Наручиоца</w:t>
      </w:r>
      <w:r w:rsidRPr="00DC7224">
        <w:rPr>
          <w:rFonts w:cs="Arial"/>
          <w:iCs/>
          <w:sz w:val="24"/>
          <w:szCs w:val="24"/>
        </w:rPr>
        <w:t xml:space="preserve">, 3 (три) примерка фактуре, оверене </w:t>
      </w:r>
      <w:r w:rsidRPr="00DC7224">
        <w:rPr>
          <w:rFonts w:cs="Arial"/>
          <w:iCs/>
          <w:sz w:val="24"/>
          <w:szCs w:val="24"/>
          <w:lang w:val="sr-Cyrl-CS"/>
        </w:rPr>
        <w:t>од стране овлашћеног лица Наручиоца,</w:t>
      </w:r>
      <w:r w:rsidRPr="00DC7224">
        <w:rPr>
          <w:rFonts w:cs="Arial"/>
          <w:iCs/>
          <w:sz w:val="24"/>
          <w:szCs w:val="24"/>
        </w:rPr>
        <w:t xml:space="preserve"> на износ дефинисан начином плаћања. Рок плаћања</w:t>
      </w:r>
      <w:r w:rsidR="00103786">
        <w:rPr>
          <w:rFonts w:cs="Arial"/>
          <w:iCs/>
          <w:sz w:val="24"/>
          <w:szCs w:val="24"/>
        </w:rPr>
        <w:t xml:space="preserve"> </w:t>
      </w:r>
      <w:r w:rsidR="003915B6" w:rsidRPr="00DC7224">
        <w:rPr>
          <w:rFonts w:cs="Arial"/>
          <w:iCs/>
          <w:sz w:val="24"/>
          <w:szCs w:val="24"/>
          <w:lang w:val="sr-Cyrl-CS"/>
        </w:rPr>
        <w:t>је</w:t>
      </w:r>
      <w:r w:rsidR="000742CE" w:rsidRPr="00DC7224">
        <w:rPr>
          <w:rFonts w:cs="Arial"/>
          <w:iCs/>
          <w:sz w:val="24"/>
          <w:szCs w:val="24"/>
        </w:rPr>
        <w:t xml:space="preserve"> до 45 (четрдесетпет) дана од дана пријема исправн</w:t>
      </w:r>
      <w:r w:rsidR="00C408BE" w:rsidRPr="00DC7224">
        <w:rPr>
          <w:rFonts w:cs="Arial"/>
          <w:iCs/>
          <w:sz w:val="24"/>
          <w:szCs w:val="24"/>
          <w:lang w:val="sr-Cyrl-CS"/>
        </w:rPr>
        <w:t>ог</w:t>
      </w:r>
      <w:r w:rsidR="000742CE" w:rsidRPr="00DC7224">
        <w:rPr>
          <w:rFonts w:cs="Arial"/>
          <w:iCs/>
          <w:sz w:val="24"/>
          <w:szCs w:val="24"/>
        </w:rPr>
        <w:t xml:space="preserve"> </w:t>
      </w:r>
      <w:r w:rsidR="004E564B" w:rsidRPr="00DC7224">
        <w:rPr>
          <w:rFonts w:cs="Arial"/>
          <w:iCs/>
          <w:sz w:val="24"/>
          <w:szCs w:val="24"/>
        </w:rPr>
        <w:t>рачуна</w:t>
      </w:r>
      <w:r w:rsidR="00205A40" w:rsidRPr="00DC7224">
        <w:rPr>
          <w:rFonts w:cs="Arial"/>
          <w:iCs/>
          <w:sz w:val="24"/>
          <w:szCs w:val="24"/>
          <w:lang w:val="sr-Cyrl-RS"/>
        </w:rPr>
        <w:t>.</w:t>
      </w:r>
    </w:p>
    <w:p w14:paraId="0C998B11" w14:textId="77777777" w:rsidR="00922162" w:rsidRPr="00DC7224" w:rsidRDefault="00922162" w:rsidP="00D91E75">
      <w:pPr>
        <w:widowControl w:val="0"/>
        <w:autoSpaceDE w:val="0"/>
        <w:autoSpaceDN w:val="0"/>
        <w:adjustRightInd w:val="0"/>
        <w:spacing w:before="0"/>
        <w:rPr>
          <w:rFonts w:cs="Arial"/>
          <w:iCs/>
          <w:sz w:val="24"/>
          <w:szCs w:val="24"/>
          <w:lang w:val="sr-Cyrl-CS"/>
        </w:rPr>
      </w:pPr>
    </w:p>
    <w:p w14:paraId="7978CBE9" w14:textId="77777777" w:rsidR="00D91E75" w:rsidRPr="00DC7224" w:rsidRDefault="004E7983" w:rsidP="00D91E75">
      <w:pPr>
        <w:widowControl w:val="0"/>
        <w:autoSpaceDE w:val="0"/>
        <w:autoSpaceDN w:val="0"/>
        <w:adjustRightInd w:val="0"/>
        <w:spacing w:before="0"/>
        <w:rPr>
          <w:rFonts w:cs="Arial"/>
          <w:iCs/>
          <w:sz w:val="24"/>
          <w:szCs w:val="24"/>
        </w:rPr>
      </w:pPr>
      <w:r w:rsidRPr="00DC7224">
        <w:rPr>
          <w:rFonts w:cs="Arial"/>
          <w:iCs/>
          <w:sz w:val="24"/>
          <w:szCs w:val="24"/>
          <w:lang w:val="sr-Cyrl-CS"/>
        </w:rPr>
        <w:t>П</w:t>
      </w:r>
      <w:r w:rsidR="003915B6" w:rsidRPr="00DC7224">
        <w:rPr>
          <w:rFonts w:cs="Arial"/>
          <w:iCs/>
          <w:sz w:val="24"/>
          <w:szCs w:val="24"/>
          <w:lang w:val="sr-Cyrl-CS"/>
        </w:rPr>
        <w:t>лаћањ</w:t>
      </w:r>
      <w:r w:rsidRPr="00DC7224">
        <w:rPr>
          <w:rFonts w:cs="Arial"/>
          <w:iCs/>
          <w:sz w:val="24"/>
          <w:szCs w:val="24"/>
          <w:lang w:val="sr-Cyrl-CS"/>
        </w:rPr>
        <w:t>е</w:t>
      </w:r>
      <w:r w:rsidR="003915B6" w:rsidRPr="00DC7224">
        <w:rPr>
          <w:rFonts w:cs="Arial"/>
          <w:iCs/>
          <w:sz w:val="24"/>
          <w:szCs w:val="24"/>
          <w:lang w:val="sr-Cyrl-CS"/>
        </w:rPr>
        <w:t xml:space="preserve"> </w:t>
      </w:r>
      <w:r w:rsidR="00D91E75" w:rsidRPr="00DC7224">
        <w:rPr>
          <w:rFonts w:cs="Arial"/>
          <w:iCs/>
          <w:sz w:val="24"/>
          <w:szCs w:val="24"/>
        </w:rPr>
        <w:t>10% (десет процената) од укупне угoвoрeнe вредности</w:t>
      </w:r>
      <w:r w:rsidR="003915B6" w:rsidRPr="00DC7224">
        <w:rPr>
          <w:rFonts w:cs="Arial"/>
          <w:iCs/>
          <w:sz w:val="24"/>
          <w:szCs w:val="24"/>
          <w:lang w:val="sr-Cyrl-CS"/>
        </w:rPr>
        <w:t>,</w:t>
      </w:r>
      <w:r w:rsidR="00D91E75" w:rsidRPr="00DC7224">
        <w:rPr>
          <w:rFonts w:cs="Arial"/>
          <w:iCs/>
          <w:sz w:val="24"/>
          <w:szCs w:val="24"/>
        </w:rPr>
        <w:t xml:space="preserve"> на основу  </w:t>
      </w:r>
      <w:r w:rsidRPr="00DC7224">
        <w:rPr>
          <w:rFonts w:cs="Arial"/>
          <w:iCs/>
          <w:sz w:val="24"/>
          <w:szCs w:val="24"/>
          <w:lang w:val="sr-Cyrl-CS"/>
        </w:rPr>
        <w:t>записника о коначном прихватању пројекта, потписаног од стране овлашћеног лица Наручиоца</w:t>
      </w:r>
      <w:r w:rsidRPr="00DC7224">
        <w:rPr>
          <w:rFonts w:cs="Arial"/>
          <w:iCs/>
          <w:sz w:val="24"/>
          <w:szCs w:val="24"/>
        </w:rPr>
        <w:t xml:space="preserve">, 3 (три) примерка фактуре, оверене </w:t>
      </w:r>
      <w:r w:rsidRPr="00DC7224">
        <w:rPr>
          <w:rFonts w:cs="Arial"/>
          <w:iCs/>
          <w:sz w:val="24"/>
          <w:szCs w:val="24"/>
          <w:lang w:val="sr-Cyrl-CS"/>
        </w:rPr>
        <w:t>од стране овлашћеног лица Наручиоца,</w:t>
      </w:r>
      <w:r w:rsidRPr="00DC7224">
        <w:rPr>
          <w:rFonts w:cs="Arial"/>
          <w:iCs/>
          <w:sz w:val="24"/>
          <w:szCs w:val="24"/>
        </w:rPr>
        <w:t xml:space="preserve"> на износ од 10% (десет процената) од укупне угoвoрeнe вредности. Рок за плаћање</w:t>
      </w:r>
      <w:r w:rsidR="00D91E75" w:rsidRPr="00DC7224">
        <w:rPr>
          <w:rFonts w:cs="Arial"/>
          <w:iCs/>
          <w:sz w:val="24"/>
          <w:szCs w:val="24"/>
        </w:rPr>
        <w:t xml:space="preserve"> </w:t>
      </w:r>
      <w:r w:rsidR="003915B6" w:rsidRPr="00DC7224">
        <w:rPr>
          <w:rFonts w:cs="Arial"/>
          <w:iCs/>
          <w:sz w:val="24"/>
          <w:szCs w:val="24"/>
          <w:lang w:val="sr-Cyrl-CS"/>
        </w:rPr>
        <w:t xml:space="preserve">је до </w:t>
      </w:r>
      <w:r w:rsidR="00D91E75" w:rsidRPr="00DC7224">
        <w:rPr>
          <w:rFonts w:cs="Arial"/>
          <w:iCs/>
          <w:sz w:val="24"/>
          <w:szCs w:val="24"/>
        </w:rPr>
        <w:t>45 (четрдесетпет) дана од дана пријема исправн</w:t>
      </w:r>
      <w:r w:rsidR="00C408BE" w:rsidRPr="00DC7224">
        <w:rPr>
          <w:rFonts w:cs="Arial"/>
          <w:iCs/>
          <w:sz w:val="24"/>
          <w:szCs w:val="24"/>
          <w:lang w:val="sr-Cyrl-CS"/>
        </w:rPr>
        <w:t>ов</w:t>
      </w:r>
      <w:r w:rsidR="00D91E75" w:rsidRPr="00DC7224">
        <w:rPr>
          <w:rFonts w:cs="Arial"/>
          <w:iCs/>
          <w:sz w:val="24"/>
          <w:szCs w:val="24"/>
        </w:rPr>
        <w:t xml:space="preserve"> </w:t>
      </w:r>
      <w:r w:rsidR="004E564B" w:rsidRPr="00DC7224">
        <w:rPr>
          <w:rFonts w:cs="Arial"/>
          <w:iCs/>
          <w:sz w:val="24"/>
          <w:szCs w:val="24"/>
        </w:rPr>
        <w:t>рачуна</w:t>
      </w:r>
    </w:p>
    <w:p w14:paraId="2A33A773" w14:textId="77777777" w:rsidR="00FC684F" w:rsidRPr="00DC7224" w:rsidRDefault="00FC684F" w:rsidP="00FC684F">
      <w:pPr>
        <w:suppressAutoHyphens/>
        <w:spacing w:before="0"/>
        <w:rPr>
          <w:rFonts w:cs="Arial"/>
          <w:color w:val="000000"/>
          <w:sz w:val="24"/>
          <w:szCs w:val="24"/>
          <w:lang w:val="sr-Cyrl-CS"/>
        </w:rPr>
      </w:pPr>
    </w:p>
    <w:p w14:paraId="1AABBFB8" w14:textId="77777777" w:rsidR="00FC684F" w:rsidRPr="00DC7224" w:rsidRDefault="00FC684F" w:rsidP="00FC684F">
      <w:pPr>
        <w:suppressAutoHyphens/>
        <w:spacing w:before="0"/>
        <w:rPr>
          <w:rFonts w:cs="Arial"/>
          <w:color w:val="000000"/>
          <w:sz w:val="24"/>
          <w:szCs w:val="24"/>
          <w:lang w:val="sr-Cyrl-CS"/>
        </w:rPr>
      </w:pPr>
      <w:r w:rsidRPr="00DC7224">
        <w:rPr>
          <w:rFonts w:cs="Arial"/>
          <w:color w:val="000000"/>
          <w:sz w:val="24"/>
          <w:szCs w:val="24"/>
          <w:lang w:val="sr-Cyrl-CS"/>
        </w:rPr>
        <w:t>Рокови плаћања наведени у Обрасцу понуде не могу бити краћи од 45 дана.</w:t>
      </w:r>
    </w:p>
    <w:p w14:paraId="49E6C09F" w14:textId="77777777" w:rsidR="00FC684F" w:rsidRPr="00DC7224" w:rsidRDefault="00FC684F" w:rsidP="00FA7F95">
      <w:pPr>
        <w:suppressAutoHyphens/>
        <w:spacing w:before="0"/>
        <w:rPr>
          <w:rFonts w:cs="Arial"/>
          <w:color w:val="000000"/>
        </w:rPr>
      </w:pPr>
    </w:p>
    <w:p w14:paraId="3478783E" w14:textId="77777777" w:rsidR="00ED7D7E" w:rsidRPr="00DC7224" w:rsidRDefault="00877631" w:rsidP="00FA7F95">
      <w:pPr>
        <w:suppressAutoHyphens/>
        <w:spacing w:before="0"/>
        <w:rPr>
          <w:rFonts w:cs="Arial"/>
          <w:sz w:val="24"/>
          <w:szCs w:val="24"/>
          <w:lang w:val="sr-Cyrl-CS" w:eastAsia="ar-SA"/>
        </w:rPr>
      </w:pPr>
      <w:r w:rsidRPr="00DC7224">
        <w:rPr>
          <w:rFonts w:cs="Arial"/>
          <w:sz w:val="24"/>
          <w:szCs w:val="24"/>
          <w:lang w:val="sr-Cyrl-CS" w:eastAsia="ar-SA"/>
        </w:rPr>
        <w:t>Уколико понуђач понуди другачији начин плаћања понуда ће бити одбијена као неприхватљива.</w:t>
      </w:r>
    </w:p>
    <w:p w14:paraId="0CA9AC42" w14:textId="77777777" w:rsidR="00136F68" w:rsidRPr="00DC7224" w:rsidRDefault="00136F68" w:rsidP="00FA7F95">
      <w:pPr>
        <w:pStyle w:val="KDParagraf"/>
        <w:spacing w:before="0"/>
        <w:rPr>
          <w:rFonts w:cs="Arial"/>
          <w:sz w:val="24"/>
          <w:szCs w:val="24"/>
          <w:lang w:val="sr-Cyrl-CS"/>
        </w:rPr>
      </w:pPr>
    </w:p>
    <w:p w14:paraId="64420943" w14:textId="77777777" w:rsidR="00890E81" w:rsidRDefault="00890E81" w:rsidP="00FA7F95">
      <w:pPr>
        <w:tabs>
          <w:tab w:val="left" w:pos="567"/>
        </w:tabs>
        <w:spacing w:before="0"/>
        <w:rPr>
          <w:rFonts w:eastAsia="Calibri" w:cs="Arial"/>
          <w:sz w:val="24"/>
          <w:szCs w:val="24"/>
          <w:lang w:val="sr-Cyrl-CS"/>
        </w:rPr>
      </w:pPr>
      <w:r w:rsidRPr="00DC7224">
        <w:rPr>
          <w:rFonts w:eastAsia="Calibri" w:cs="Arial"/>
          <w:sz w:val="24"/>
          <w:szCs w:val="24"/>
        </w:rPr>
        <w:lastRenderedPageBreak/>
        <w:t>Ако је домаћи понуђач цену исказао у еврима, фактурисање уговорене цене извршиће се у динарској противвредности на дан настанка пореске обавезе према средњем курсу динара у односу на евро (према подацима Народне банке Србије), а плаћање ће се извршити према средњем курсу динара у односу на евро на дан плаћања, на укупан износ накнаде (са ПДВ-ом). Понуђач је обавезан да на рачуну наведе износ</w:t>
      </w:r>
      <w:r>
        <w:rPr>
          <w:rFonts w:eastAsia="Calibri" w:cs="Arial"/>
          <w:sz w:val="24"/>
          <w:szCs w:val="24"/>
        </w:rPr>
        <w:t xml:space="preserve"> у еврима и прерачун у динаре према курсу НБС на дан настанка пореске обавезе.</w:t>
      </w:r>
    </w:p>
    <w:p w14:paraId="546A2C66" w14:textId="77777777" w:rsidR="00890E81" w:rsidRPr="00ED7D7E" w:rsidRDefault="00890E81" w:rsidP="00890E81">
      <w:pPr>
        <w:tabs>
          <w:tab w:val="left" w:pos="567"/>
        </w:tabs>
        <w:spacing w:before="0"/>
        <w:rPr>
          <w:rFonts w:eastAsia="Calibri" w:cs="Arial"/>
          <w:sz w:val="24"/>
          <w:szCs w:val="24"/>
          <w:lang w:val="sr-Cyrl-CS"/>
        </w:rPr>
      </w:pPr>
    </w:p>
    <w:p w14:paraId="083635D3" w14:textId="77777777" w:rsidR="00890E81" w:rsidRDefault="00890E81" w:rsidP="00890E81">
      <w:pPr>
        <w:autoSpaceDE w:val="0"/>
        <w:autoSpaceDN w:val="0"/>
        <w:adjustRightInd w:val="0"/>
        <w:spacing w:before="0"/>
        <w:rPr>
          <w:rFonts w:cs="Arial"/>
          <w:strike/>
          <w:color w:val="FF0000"/>
          <w:sz w:val="24"/>
          <w:szCs w:val="24"/>
        </w:rPr>
      </w:pPr>
      <w:r w:rsidRPr="00C669E1">
        <w:rPr>
          <w:rFonts w:cs="Arial"/>
          <w:sz w:val="24"/>
          <w:szCs w:val="24"/>
        </w:rPr>
        <w:t>Плаћања страном понуђачу се врши дознаком у EUR, на његов девизни рачун у складу са његовим инструкцијама</w:t>
      </w:r>
    </w:p>
    <w:p w14:paraId="22BBA14B" w14:textId="77777777" w:rsidR="00890E81" w:rsidRPr="00C669E1" w:rsidRDefault="00890E81" w:rsidP="00890E81">
      <w:pPr>
        <w:pStyle w:val="KDParagraf"/>
        <w:spacing w:before="0"/>
        <w:rPr>
          <w:rFonts w:eastAsia="Calibri" w:cs="Arial"/>
          <w:b/>
          <w:i/>
          <w:sz w:val="24"/>
          <w:szCs w:val="24"/>
        </w:rPr>
      </w:pPr>
    </w:p>
    <w:p w14:paraId="13277238" w14:textId="77777777" w:rsidR="00890E81" w:rsidRDefault="00890E81" w:rsidP="00890E81">
      <w:pPr>
        <w:pStyle w:val="KDParagraf"/>
        <w:spacing w:before="0"/>
        <w:rPr>
          <w:rFonts w:eastAsia="Calibri" w:cs="Arial"/>
          <w:b/>
          <w:i/>
          <w:sz w:val="24"/>
          <w:szCs w:val="24"/>
        </w:rPr>
      </w:pPr>
      <w:r>
        <w:rPr>
          <w:rFonts w:eastAsia="Calibri" w:cs="Arial"/>
          <w:b/>
          <w:i/>
          <w:sz w:val="24"/>
          <w:szCs w:val="24"/>
        </w:rPr>
        <w:t>Напомена у вези са плаћањем услуга уколико их изводи страно правно лице:</w:t>
      </w:r>
    </w:p>
    <w:p w14:paraId="6B559C1E" w14:textId="77777777" w:rsidR="00890E81" w:rsidRDefault="00890E81" w:rsidP="00890E81">
      <w:pPr>
        <w:pStyle w:val="KDParagraf"/>
        <w:spacing w:before="0"/>
        <w:rPr>
          <w:rFonts w:eastAsia="Calibri" w:cs="Arial"/>
          <w:sz w:val="24"/>
          <w:szCs w:val="24"/>
        </w:rPr>
      </w:pPr>
    </w:p>
    <w:p w14:paraId="4E531991" w14:textId="49877CBF" w:rsidR="00890E81" w:rsidRDefault="00890E81" w:rsidP="00890E81">
      <w:pPr>
        <w:pStyle w:val="KDParagraf"/>
        <w:spacing w:before="0"/>
        <w:rPr>
          <w:rFonts w:eastAsia="Calibri" w:cs="Arial"/>
          <w:sz w:val="24"/>
          <w:szCs w:val="24"/>
          <w:lang w:val="sr-Cyrl-CS"/>
        </w:rPr>
      </w:pPr>
      <w:r>
        <w:rPr>
          <w:rFonts w:eastAsia="Calibri" w:cs="Arial"/>
          <w:sz w:val="24"/>
          <w:szCs w:val="24"/>
          <w:lang w:val="sr-Cyrl-CS"/>
        </w:rPr>
        <w:t>Понуђач</w:t>
      </w:r>
      <w:r w:rsidRPr="00C669E1">
        <w:rPr>
          <w:rFonts w:eastAsia="Calibri" w:cs="Arial"/>
          <w:sz w:val="24"/>
          <w:szCs w:val="24"/>
        </w:rPr>
        <w:t xml:space="preserve"> је сагласан да </w:t>
      </w:r>
      <w:r>
        <w:rPr>
          <w:rFonts w:eastAsia="Calibri" w:cs="Arial"/>
          <w:sz w:val="24"/>
          <w:szCs w:val="24"/>
          <w:lang w:val="sr-Cyrl-CS"/>
        </w:rPr>
        <w:t>Наручи</w:t>
      </w:r>
      <w:r w:rsidR="00501F14">
        <w:rPr>
          <w:rFonts w:eastAsia="Calibri" w:cs="Arial"/>
          <w:sz w:val="24"/>
          <w:szCs w:val="24"/>
          <w:lang w:val="sr-Cyrl-CS"/>
        </w:rPr>
        <w:t>л</w:t>
      </w:r>
      <w:r>
        <w:rPr>
          <w:rFonts w:eastAsia="Calibri" w:cs="Arial"/>
          <w:sz w:val="24"/>
          <w:szCs w:val="24"/>
          <w:lang w:val="sr-Cyrl-CS"/>
        </w:rPr>
        <w:t>ац</w:t>
      </w:r>
      <w:r w:rsidRPr="00C669E1">
        <w:rPr>
          <w:rFonts w:eastAsia="Calibri" w:cs="Arial"/>
          <w:sz w:val="24"/>
          <w:szCs w:val="24"/>
        </w:rPr>
        <w:t xml:space="preserve"> обустави и плати порез на добит по одбитку на уговорену цену услуге ( која предстваља бруто вредност за обрачун пореза на добит по одбитку).</w:t>
      </w:r>
    </w:p>
    <w:p w14:paraId="6508B474" w14:textId="77777777" w:rsidR="00890E81" w:rsidRPr="00ED7D7E" w:rsidRDefault="00890E81" w:rsidP="00890E81">
      <w:pPr>
        <w:pStyle w:val="KDParagraf"/>
        <w:spacing w:before="0"/>
        <w:rPr>
          <w:rFonts w:eastAsia="Calibri" w:cs="Arial"/>
          <w:b/>
          <w:i/>
          <w:sz w:val="24"/>
          <w:szCs w:val="24"/>
          <w:lang w:val="sr-Cyrl-CS"/>
        </w:rPr>
      </w:pPr>
    </w:p>
    <w:p w14:paraId="19FFABBF" w14:textId="388CE468" w:rsidR="00890E81" w:rsidRPr="00890E81" w:rsidRDefault="00890E81" w:rsidP="00890E81">
      <w:pPr>
        <w:pStyle w:val="KDParagraf"/>
        <w:spacing w:before="0"/>
        <w:rPr>
          <w:rFonts w:eastAsia="Calibri" w:cs="Arial"/>
          <w:i/>
          <w:sz w:val="24"/>
          <w:szCs w:val="24"/>
          <w:lang w:val="sr-Cyrl-CS"/>
        </w:rPr>
      </w:pPr>
      <w:r w:rsidRPr="00890E81">
        <w:rPr>
          <w:rFonts w:eastAsia="Calibri" w:cs="Arial"/>
          <w:i/>
          <w:sz w:val="24"/>
          <w:szCs w:val="24"/>
        </w:rPr>
        <w:t>У случају да је понуђач страно лице, плаћање неризденту Наручилац ће извршити након одбитка пореза на добит по одбитку на уговорену вредност у складу са пореским прописима Републике Србије. Уговорена цена без ПДВ сматра се бруто вредношћу за потребе обрачуна пореза на добит по одбитку.</w:t>
      </w:r>
    </w:p>
    <w:p w14:paraId="006C7D8E" w14:textId="77777777" w:rsidR="00890E81" w:rsidRPr="00890E81" w:rsidRDefault="00890E81" w:rsidP="00890E81">
      <w:pPr>
        <w:pStyle w:val="KDParagraf"/>
        <w:spacing w:before="0"/>
        <w:rPr>
          <w:rFonts w:eastAsia="Calibri" w:cs="Arial"/>
          <w:i/>
          <w:sz w:val="24"/>
          <w:szCs w:val="24"/>
          <w:lang w:val="sr-Cyrl-CS"/>
        </w:rPr>
      </w:pPr>
    </w:p>
    <w:p w14:paraId="5D1968C8" w14:textId="77777777" w:rsidR="00890E81" w:rsidRPr="00890E81" w:rsidRDefault="00890E81" w:rsidP="00890E81">
      <w:pPr>
        <w:pStyle w:val="KDParagraf"/>
        <w:spacing w:before="0"/>
        <w:rPr>
          <w:rFonts w:eastAsia="Calibri" w:cs="Arial"/>
          <w:i/>
          <w:sz w:val="24"/>
          <w:szCs w:val="24"/>
          <w:lang w:val="sr-Cyrl-CS"/>
        </w:rPr>
      </w:pPr>
      <w:r w:rsidRPr="00890E81">
        <w:rPr>
          <w:rFonts w:eastAsia="Calibri" w:cs="Arial"/>
          <w:i/>
          <w:sz w:val="24"/>
          <w:szCs w:val="24"/>
        </w:rPr>
        <w:t>У случају да је Република Србија са домицилном земљом Понуђача закључила уговор о избегавању двоструког опорезивања и предмет набавке је садржан у уговору о избегавању двоструког опорезивања</w:t>
      </w:r>
    </w:p>
    <w:p w14:paraId="32D5A357" w14:textId="77777777" w:rsidR="00890E81" w:rsidRPr="00890E81" w:rsidRDefault="00890E81" w:rsidP="00890E81">
      <w:pPr>
        <w:pStyle w:val="KDParagraf"/>
        <w:spacing w:before="0"/>
        <w:rPr>
          <w:rFonts w:eastAsia="Calibri" w:cs="Arial"/>
          <w:i/>
          <w:sz w:val="24"/>
          <w:szCs w:val="24"/>
          <w:lang w:val="sr-Cyrl-CS"/>
        </w:rPr>
      </w:pPr>
    </w:p>
    <w:p w14:paraId="48E80803" w14:textId="4ADDC2F4" w:rsidR="00890E81" w:rsidRPr="00890E81" w:rsidRDefault="00890E81" w:rsidP="00890E81">
      <w:pPr>
        <w:pStyle w:val="KDParagraf"/>
        <w:spacing w:before="0"/>
        <w:rPr>
          <w:rFonts w:eastAsia="Calibri" w:cs="Arial"/>
          <w:i/>
          <w:sz w:val="24"/>
          <w:szCs w:val="24"/>
        </w:rPr>
      </w:pPr>
      <w:r w:rsidRPr="00890E81">
        <w:rPr>
          <w:rFonts w:eastAsia="Calibri" w:cs="Arial"/>
          <w:i/>
          <w:sz w:val="24"/>
          <w:szCs w:val="24"/>
        </w:rPr>
        <w:t>Понуђач, страно лице је у обавези да Наручиоцу услуге достави, приликом потписивања Уговора или у року осам дана од дан</w:t>
      </w:r>
      <w:r w:rsidR="00103786">
        <w:rPr>
          <w:rFonts w:eastAsia="Calibri" w:cs="Arial"/>
          <w:i/>
          <w:sz w:val="24"/>
          <w:szCs w:val="24"/>
        </w:rPr>
        <w:t xml:space="preserve">а потписивања Уговора, доказе о </w:t>
      </w:r>
      <w:r w:rsidRPr="00890E81">
        <w:rPr>
          <w:rFonts w:eastAsia="Calibri" w:cs="Arial"/>
          <w:i/>
          <w:sz w:val="24"/>
          <w:szCs w:val="24"/>
        </w:rPr>
        <w:t xml:space="preserve">статусу резидента домицилне државе и то потврду о резидентности оверену од надлежног органа домицилне државе на обрасцу одређеном прописима Републике Србије или у овереном преводу обрасца прописаног од стране надлежног органа домицилне државе Пружаоца услуге и доказ да је стварни власник прихода, уколико је Република Србија са домицилном земљом понуђача - неризидента закључила Уговор о избегавању двоструког опорезивања. Закључени уговори о избегавању двоструког опорезивања објављени су на сајту Министарства финансија, Пореска управа (www.poreskauprava.gov.rs/sr/.../ugovori-dvostruko-oporezivanje). </w:t>
      </w:r>
    </w:p>
    <w:p w14:paraId="088838E7" w14:textId="77777777" w:rsidR="00890E81" w:rsidRPr="00890E81" w:rsidRDefault="00890E81" w:rsidP="00890E81">
      <w:pPr>
        <w:pStyle w:val="KDParagraf"/>
        <w:spacing w:before="0"/>
        <w:rPr>
          <w:rFonts w:eastAsia="Calibri" w:cs="Arial"/>
          <w:i/>
          <w:sz w:val="24"/>
          <w:szCs w:val="24"/>
        </w:rPr>
      </w:pPr>
    </w:p>
    <w:p w14:paraId="6CFBB947" w14:textId="77777777" w:rsidR="00890E81" w:rsidRPr="00890E81" w:rsidRDefault="00890E81" w:rsidP="00890E81">
      <w:pPr>
        <w:pStyle w:val="KDParagraf"/>
        <w:spacing w:before="0"/>
        <w:rPr>
          <w:rFonts w:eastAsia="Calibri" w:cs="Arial"/>
          <w:i/>
          <w:sz w:val="24"/>
          <w:szCs w:val="24"/>
        </w:rPr>
      </w:pPr>
      <w:r w:rsidRPr="00890E81">
        <w:rPr>
          <w:rFonts w:eastAsia="Calibri" w:cs="Arial"/>
          <w:i/>
          <w:sz w:val="24"/>
          <w:szCs w:val="24"/>
        </w:rPr>
        <w:t>У случају да понуђач - нерезидент РС не достави доказе о  статусу резидентности и да је стварни власник прихода, Наручилац ће  обрачунати и обуставити од плаћања порез на добит по одбитку по пуној стопи у складу са пореским прописима Републике Србије, који су објављени на сајту Министарства финансија (www.mfin.gov.rs/закони), односно неће применити Уговор о избегавању двоструког опорезивања закључен са домицилном земљом понуђача.</w:t>
      </w:r>
    </w:p>
    <w:p w14:paraId="0FFFBDF3" w14:textId="77777777" w:rsidR="00890E81" w:rsidRPr="00890E81" w:rsidRDefault="00890E81" w:rsidP="00890E81">
      <w:pPr>
        <w:pStyle w:val="KDParagraf"/>
        <w:spacing w:before="0"/>
        <w:rPr>
          <w:rFonts w:eastAsia="Calibri" w:cs="Arial"/>
          <w:i/>
          <w:sz w:val="24"/>
          <w:szCs w:val="24"/>
        </w:rPr>
      </w:pPr>
    </w:p>
    <w:p w14:paraId="6126CF25" w14:textId="77777777" w:rsidR="00890E81" w:rsidRPr="00890E81" w:rsidRDefault="00890E81" w:rsidP="00890E81">
      <w:pPr>
        <w:pStyle w:val="KDParagraf"/>
        <w:spacing w:before="0"/>
        <w:rPr>
          <w:rFonts w:eastAsia="Calibri" w:cs="Arial"/>
          <w:i/>
          <w:sz w:val="24"/>
          <w:szCs w:val="24"/>
          <w:lang w:val="sr-Cyrl-CS"/>
        </w:rPr>
      </w:pPr>
      <w:r w:rsidRPr="00890E81">
        <w:rPr>
          <w:rFonts w:eastAsia="Calibri" w:cs="Arial"/>
          <w:i/>
          <w:sz w:val="24"/>
          <w:szCs w:val="24"/>
        </w:rPr>
        <w:t>Понуђач је у обавези да достави доказе за сваку календарску годину. (у случају набавке услуге  која се реализује током више календарских година).</w:t>
      </w:r>
    </w:p>
    <w:p w14:paraId="28E59D4D" w14:textId="77777777" w:rsidR="00890E81" w:rsidRPr="00890E81" w:rsidRDefault="00890E81" w:rsidP="00890E81">
      <w:pPr>
        <w:pStyle w:val="KDParagraf"/>
        <w:spacing w:before="0"/>
        <w:rPr>
          <w:rFonts w:eastAsia="Calibri" w:cs="Arial"/>
          <w:i/>
          <w:sz w:val="24"/>
          <w:szCs w:val="24"/>
          <w:lang w:val="sr-Cyrl-CS"/>
        </w:rPr>
      </w:pPr>
    </w:p>
    <w:p w14:paraId="0BD06B2B" w14:textId="77777777" w:rsidR="00890E81" w:rsidRPr="00890E81" w:rsidRDefault="00890E81" w:rsidP="00890E81">
      <w:pPr>
        <w:pStyle w:val="KDParagraf"/>
        <w:spacing w:before="0"/>
        <w:rPr>
          <w:rFonts w:eastAsia="Calibri" w:cs="Arial"/>
          <w:i/>
          <w:sz w:val="24"/>
          <w:szCs w:val="24"/>
        </w:rPr>
      </w:pPr>
      <w:r w:rsidRPr="00890E81">
        <w:rPr>
          <w:rFonts w:eastAsia="Calibri" w:cs="Arial"/>
          <w:i/>
          <w:sz w:val="24"/>
          <w:szCs w:val="24"/>
        </w:rPr>
        <w:lastRenderedPageBreak/>
        <w:t>Уколико понуђач, страно лице не достави доказе из претходног става Наручилац ће обрачунати, одбити и  платити  порез по одбитку у складу са прописима Републике Србије без примене закљученог Уговора о избегавању двоструког опорезивања са домицилном земљом понуђача.</w:t>
      </w:r>
    </w:p>
    <w:p w14:paraId="55ABFC14" w14:textId="77777777" w:rsidR="00890E81" w:rsidRPr="00890E81" w:rsidRDefault="00890E81" w:rsidP="00890E81">
      <w:pPr>
        <w:pStyle w:val="KDParagraf"/>
        <w:spacing w:before="0"/>
        <w:rPr>
          <w:rFonts w:eastAsia="Calibri" w:cs="Arial"/>
          <w:i/>
          <w:sz w:val="24"/>
          <w:szCs w:val="24"/>
        </w:rPr>
      </w:pPr>
    </w:p>
    <w:p w14:paraId="41F27298" w14:textId="77777777" w:rsidR="00890E81" w:rsidRPr="00890E81" w:rsidRDefault="00890E81" w:rsidP="00890E81">
      <w:pPr>
        <w:pStyle w:val="KDParagraf"/>
        <w:spacing w:before="0"/>
        <w:rPr>
          <w:rFonts w:eastAsia="Calibri" w:cs="Arial"/>
          <w:i/>
          <w:sz w:val="24"/>
          <w:szCs w:val="24"/>
        </w:rPr>
      </w:pPr>
      <w:r w:rsidRPr="00890E81">
        <w:rPr>
          <w:rFonts w:eastAsia="Calibri" w:cs="Arial"/>
          <w:i/>
          <w:sz w:val="24"/>
          <w:szCs w:val="24"/>
        </w:rPr>
        <w:t>Уколико услуге које су предмет набавке нису садржане у уговору о избегавању двоструког опорезивања, Наручилац ће обрачунати, одбити и  платити  порез по одбитку у складу са прописима Републике Србије.</w:t>
      </w:r>
    </w:p>
    <w:p w14:paraId="0D22F735" w14:textId="77777777" w:rsidR="00890E81" w:rsidRPr="00890E81" w:rsidRDefault="00890E81" w:rsidP="00890E81">
      <w:pPr>
        <w:pStyle w:val="KDParagraf"/>
        <w:spacing w:before="0"/>
        <w:rPr>
          <w:rFonts w:eastAsia="Calibri" w:cs="Arial"/>
          <w:i/>
          <w:sz w:val="24"/>
          <w:szCs w:val="24"/>
        </w:rPr>
      </w:pPr>
      <w:r w:rsidRPr="00890E81">
        <w:rPr>
          <w:rFonts w:eastAsia="Calibri" w:cs="Arial"/>
          <w:i/>
          <w:sz w:val="24"/>
          <w:szCs w:val="24"/>
        </w:rPr>
        <w:t>У случају да је Република Србија са домицилном земљом Понуђача није закључила уговор о избегавању двоструког опорезивања или предмет набавке није садржан у уговору о избегавању двоструког опорезивања</w:t>
      </w:r>
    </w:p>
    <w:p w14:paraId="11725265" w14:textId="77777777" w:rsidR="00890E81" w:rsidRPr="00890E81" w:rsidRDefault="00890E81" w:rsidP="00890E81">
      <w:pPr>
        <w:pStyle w:val="KDParagraf"/>
        <w:spacing w:before="0"/>
        <w:rPr>
          <w:rFonts w:eastAsia="Calibri" w:cs="Arial"/>
          <w:sz w:val="24"/>
          <w:szCs w:val="24"/>
        </w:rPr>
      </w:pPr>
    </w:p>
    <w:p w14:paraId="69CFB1A0" w14:textId="77777777" w:rsidR="00890E81" w:rsidRPr="00890E81" w:rsidRDefault="00890E81" w:rsidP="00890E81">
      <w:pPr>
        <w:pStyle w:val="KDParagraf"/>
        <w:spacing w:before="0"/>
        <w:rPr>
          <w:rFonts w:eastAsia="Calibri" w:cs="Arial"/>
          <w:i/>
          <w:sz w:val="24"/>
          <w:szCs w:val="24"/>
        </w:rPr>
      </w:pPr>
      <w:r w:rsidRPr="00890E81">
        <w:rPr>
          <w:rFonts w:eastAsia="Calibri" w:cs="Arial"/>
          <w:i/>
          <w:sz w:val="24"/>
          <w:szCs w:val="24"/>
        </w:rPr>
        <w:t>Наручилац ће обрачунати, одбити и  платити  порез по одбитку у складу са  пореским прописима Републике Србије, који су објављени на сајту Министарства финансија  (</w:t>
      </w:r>
      <w:hyperlink r:id="rId798" w:history="1">
        <w:r w:rsidRPr="00890E81">
          <w:rPr>
            <w:rStyle w:val="Hyperlink"/>
            <w:rFonts w:eastAsia="Calibri" w:cs="Arial"/>
            <w:i/>
            <w:color w:val="auto"/>
            <w:sz w:val="24"/>
            <w:szCs w:val="24"/>
          </w:rPr>
          <w:t>www.mfin.gov.rs/закони</w:t>
        </w:r>
      </w:hyperlink>
      <w:r w:rsidRPr="00890E81">
        <w:rPr>
          <w:rFonts w:eastAsia="Calibri" w:cs="Arial"/>
          <w:i/>
          <w:sz w:val="24"/>
          <w:szCs w:val="24"/>
        </w:rPr>
        <w:t xml:space="preserve">). </w:t>
      </w:r>
    </w:p>
    <w:p w14:paraId="5FDE2529" w14:textId="77777777" w:rsidR="00890E81" w:rsidRDefault="00890E81" w:rsidP="00890E81">
      <w:pPr>
        <w:pStyle w:val="KDParagraf"/>
        <w:spacing w:before="0"/>
        <w:rPr>
          <w:rFonts w:cs="Arial"/>
          <w:sz w:val="24"/>
          <w:szCs w:val="24"/>
          <w:lang w:val="sr-Cyrl-CS"/>
        </w:rPr>
      </w:pPr>
    </w:p>
    <w:p w14:paraId="68446E28" w14:textId="77777777" w:rsidR="008B6E76" w:rsidRPr="00A44783" w:rsidRDefault="005A3029" w:rsidP="0016336A">
      <w:pPr>
        <w:pStyle w:val="KDParagraf"/>
        <w:spacing w:before="0"/>
        <w:rPr>
          <w:rFonts w:eastAsia="Calibri" w:cs="Arial"/>
          <w:color w:val="000000" w:themeColor="text1"/>
          <w:sz w:val="24"/>
          <w:szCs w:val="24"/>
        </w:rPr>
      </w:pPr>
      <w:r w:rsidRPr="00A44783">
        <w:rPr>
          <w:rFonts w:cs="Arial"/>
          <w:sz w:val="24"/>
          <w:szCs w:val="24"/>
        </w:rPr>
        <w:t xml:space="preserve">Рачун мора бити достављен на адресу </w:t>
      </w:r>
      <w:r w:rsidR="00B32514">
        <w:rPr>
          <w:rFonts w:cs="Arial"/>
          <w:sz w:val="24"/>
          <w:szCs w:val="24"/>
          <w:lang w:val="sr-Cyrl-CS"/>
        </w:rPr>
        <w:t>Наручиоца</w:t>
      </w:r>
      <w:r w:rsidRPr="00A44783">
        <w:rPr>
          <w:rFonts w:cs="Arial"/>
          <w:sz w:val="24"/>
          <w:szCs w:val="24"/>
        </w:rPr>
        <w:t>: Јавно предузеће „Електропривреда Србије“ Београд,</w:t>
      </w:r>
      <w:r w:rsidR="007F1BFE" w:rsidRPr="00A44783">
        <w:rPr>
          <w:rFonts w:cs="Arial"/>
          <w:sz w:val="24"/>
          <w:szCs w:val="24"/>
        </w:rPr>
        <w:t xml:space="preserve"> </w:t>
      </w:r>
      <w:r w:rsidR="00B71F6C">
        <w:rPr>
          <w:rFonts w:cs="Arial"/>
          <w:sz w:val="24"/>
          <w:szCs w:val="24"/>
          <w:lang w:val="sr-Cyrl-CS"/>
        </w:rPr>
        <w:t>У</w:t>
      </w:r>
      <w:r w:rsidR="007F1BFE" w:rsidRPr="00A44783">
        <w:rPr>
          <w:rFonts w:cs="Arial"/>
          <w:sz w:val="24"/>
          <w:szCs w:val="24"/>
        </w:rPr>
        <w:t xml:space="preserve">л. </w:t>
      </w:r>
      <w:r w:rsidR="00B71F6C">
        <w:rPr>
          <w:rFonts w:cs="Arial"/>
          <w:sz w:val="24"/>
          <w:szCs w:val="24"/>
          <w:lang w:val="sr-Cyrl-CS"/>
        </w:rPr>
        <w:t>царице Милице 2</w:t>
      </w:r>
      <w:r w:rsidRPr="00A44783">
        <w:rPr>
          <w:rFonts w:cs="Arial"/>
          <w:sz w:val="24"/>
          <w:szCs w:val="24"/>
        </w:rPr>
        <w:t xml:space="preserve">, </w:t>
      </w:r>
      <w:r w:rsidR="007F1BFE" w:rsidRPr="00A44783">
        <w:rPr>
          <w:rFonts w:eastAsia="Arial Unicode MS" w:cs="Arial"/>
          <w:sz w:val="24"/>
          <w:szCs w:val="24"/>
          <w:lang w:val="sr-Latn-CS"/>
        </w:rPr>
        <w:t>Матични број 20053658, ПИБ 103920327</w:t>
      </w:r>
      <w:r w:rsidR="00750A33" w:rsidRPr="00A44783">
        <w:rPr>
          <w:rFonts w:cs="Arial"/>
          <w:sz w:val="24"/>
          <w:szCs w:val="24"/>
        </w:rPr>
        <w:t xml:space="preserve"> са обавезним прилозима</w:t>
      </w:r>
      <w:r w:rsidR="007F1BFE" w:rsidRPr="00A44783">
        <w:rPr>
          <w:rFonts w:cs="Arial"/>
          <w:sz w:val="24"/>
          <w:szCs w:val="24"/>
        </w:rPr>
        <w:t xml:space="preserve">: рачун, </w:t>
      </w:r>
      <w:r w:rsidR="00B32514">
        <w:rPr>
          <w:rFonts w:eastAsia="Calibri" w:cs="Arial"/>
          <w:color w:val="000000" w:themeColor="text1"/>
          <w:sz w:val="24"/>
          <w:szCs w:val="24"/>
          <w:lang w:val="sr-Cyrl-CS"/>
        </w:rPr>
        <w:t>оверени месечни извештај о реализованим услугама / Коначни извештај</w:t>
      </w:r>
      <w:r w:rsidR="007F1BFE" w:rsidRPr="00A44783">
        <w:rPr>
          <w:rFonts w:eastAsia="Calibri" w:cs="Arial"/>
          <w:color w:val="000000" w:themeColor="text1"/>
          <w:sz w:val="24"/>
          <w:szCs w:val="24"/>
        </w:rPr>
        <w:t xml:space="preserve"> (без примедби</w:t>
      </w:r>
      <w:r w:rsidR="00983BED" w:rsidRPr="00A44783">
        <w:rPr>
          <w:rFonts w:eastAsia="Calibri" w:cs="Arial"/>
          <w:color w:val="000000" w:themeColor="text1"/>
          <w:sz w:val="24"/>
          <w:szCs w:val="24"/>
        </w:rPr>
        <w:t>).</w:t>
      </w:r>
    </w:p>
    <w:p w14:paraId="2442F3B0" w14:textId="77777777" w:rsidR="00136F68" w:rsidRDefault="00136F68" w:rsidP="0016336A">
      <w:pPr>
        <w:pStyle w:val="KDParagraf"/>
        <w:spacing w:before="0"/>
        <w:rPr>
          <w:rFonts w:cs="Arial"/>
          <w:color w:val="000000" w:themeColor="text1"/>
          <w:sz w:val="24"/>
          <w:szCs w:val="24"/>
          <w:lang w:val="sr-Cyrl-CS"/>
        </w:rPr>
      </w:pPr>
    </w:p>
    <w:p w14:paraId="378B63C8" w14:textId="77777777" w:rsidR="00F54DED" w:rsidRDefault="00B00642" w:rsidP="00F54DED">
      <w:pPr>
        <w:pStyle w:val="KDParagraf"/>
        <w:spacing w:before="0"/>
        <w:rPr>
          <w:rFonts w:cs="Arial"/>
          <w:color w:val="000000" w:themeColor="text1"/>
          <w:sz w:val="24"/>
          <w:szCs w:val="24"/>
        </w:rPr>
      </w:pPr>
      <w:r w:rsidRPr="00B32514">
        <w:rPr>
          <w:rFonts w:cs="Arial"/>
          <w:color w:val="000000" w:themeColor="text1"/>
          <w:sz w:val="24"/>
          <w:szCs w:val="24"/>
        </w:rPr>
        <w:t xml:space="preserve">У испостављеном рачуну, изабрани понуђач је дужан да се придржава тачно дефинисаних назива из конкурсне документације и прихваћене </w:t>
      </w:r>
      <w:r w:rsidRPr="009E38EA">
        <w:rPr>
          <w:rFonts w:cs="Arial"/>
          <w:color w:val="000000" w:themeColor="text1"/>
          <w:sz w:val="24"/>
          <w:szCs w:val="24"/>
        </w:rPr>
        <w:t>понуде (Обрасца структуре цене).</w:t>
      </w:r>
    </w:p>
    <w:p w14:paraId="797FB603" w14:textId="77777777" w:rsidR="008D2B23" w:rsidRPr="00F54DED" w:rsidRDefault="00F54DED" w:rsidP="00F54DED">
      <w:pPr>
        <w:pStyle w:val="KDParagraf"/>
        <w:spacing w:before="0"/>
        <w:rPr>
          <w:rFonts w:eastAsia="Calibri" w:cs="Arial"/>
          <w:sz w:val="24"/>
          <w:szCs w:val="24"/>
        </w:rPr>
      </w:pPr>
      <w:r>
        <w:rPr>
          <w:rFonts w:eastAsia="Calibri" w:cs="Arial"/>
          <w:sz w:val="24"/>
          <w:szCs w:val="24"/>
        </w:rPr>
        <w:tab/>
      </w:r>
    </w:p>
    <w:p w14:paraId="3376806F" w14:textId="77777777" w:rsidR="008D2B23" w:rsidRPr="00A44783" w:rsidRDefault="008D2B23" w:rsidP="00D922B8">
      <w:pPr>
        <w:pStyle w:val="KDPodnaslov2"/>
        <w:numPr>
          <w:ilvl w:val="1"/>
          <w:numId w:val="14"/>
        </w:numPr>
        <w:spacing w:before="0"/>
        <w:ind w:left="540" w:hanging="540"/>
        <w:jc w:val="both"/>
        <w:rPr>
          <w:rFonts w:cs="Arial"/>
          <w:sz w:val="24"/>
          <w:szCs w:val="24"/>
        </w:rPr>
      </w:pPr>
      <w:bookmarkStart w:id="1163" w:name="_Toc441651589"/>
      <w:bookmarkStart w:id="1164" w:name="_Toc442559900"/>
      <w:r w:rsidRPr="00A44783">
        <w:rPr>
          <w:rFonts w:cs="Arial"/>
          <w:sz w:val="24"/>
          <w:szCs w:val="24"/>
        </w:rPr>
        <w:t>Рок важења понуде</w:t>
      </w:r>
      <w:bookmarkEnd w:id="1163"/>
      <w:bookmarkEnd w:id="1164"/>
    </w:p>
    <w:p w14:paraId="6429F92A" w14:textId="77777777" w:rsidR="00C90C34" w:rsidRPr="00A44783" w:rsidRDefault="00C90C34" w:rsidP="0016336A">
      <w:pPr>
        <w:spacing w:before="0"/>
        <w:rPr>
          <w:rFonts w:cs="Arial"/>
          <w:sz w:val="24"/>
          <w:szCs w:val="24"/>
        </w:rPr>
      </w:pPr>
    </w:p>
    <w:p w14:paraId="3948AE1A" w14:textId="77777777" w:rsidR="008D2B23" w:rsidRDefault="008D2B23" w:rsidP="0016336A">
      <w:pPr>
        <w:spacing w:before="0"/>
        <w:rPr>
          <w:rFonts w:cs="Arial"/>
          <w:sz w:val="24"/>
          <w:szCs w:val="24"/>
          <w:lang w:val="ru-RU"/>
        </w:rPr>
      </w:pPr>
      <w:r w:rsidRPr="00A44783">
        <w:rPr>
          <w:rFonts w:cs="Arial"/>
          <w:sz w:val="24"/>
          <w:szCs w:val="24"/>
          <w:lang w:val="ru-RU"/>
        </w:rPr>
        <w:t xml:space="preserve">Понуда мора да важи најмање </w:t>
      </w:r>
      <w:r w:rsidR="00B566EF" w:rsidRPr="00A44783">
        <w:rPr>
          <w:rFonts w:cs="Arial"/>
          <w:sz w:val="24"/>
          <w:szCs w:val="24"/>
        </w:rPr>
        <w:t>9</w:t>
      </w:r>
      <w:r w:rsidR="00750A33" w:rsidRPr="00A44783">
        <w:rPr>
          <w:rFonts w:cs="Arial"/>
          <w:sz w:val="24"/>
          <w:szCs w:val="24"/>
        </w:rPr>
        <w:t>0</w:t>
      </w:r>
      <w:r w:rsidRPr="00A44783">
        <w:rPr>
          <w:rFonts w:cs="Arial"/>
          <w:sz w:val="24"/>
          <w:szCs w:val="24"/>
          <w:lang w:val="ru-RU"/>
        </w:rPr>
        <w:t xml:space="preserve"> (словима:</w:t>
      </w:r>
      <w:r w:rsidR="00B566EF" w:rsidRPr="00A44783">
        <w:rPr>
          <w:rFonts w:cs="Arial"/>
          <w:sz w:val="24"/>
          <w:szCs w:val="24"/>
          <w:lang w:val="sr-Cyrl-CS"/>
        </w:rPr>
        <w:t>деведес</w:t>
      </w:r>
      <w:r w:rsidR="00591222" w:rsidRPr="00A44783">
        <w:rPr>
          <w:rFonts w:cs="Arial"/>
          <w:sz w:val="24"/>
          <w:szCs w:val="24"/>
          <w:lang w:val="sr-Cyrl-CS"/>
        </w:rPr>
        <w:t>е</w:t>
      </w:r>
      <w:r w:rsidR="00B566EF" w:rsidRPr="00A44783">
        <w:rPr>
          <w:rFonts w:cs="Arial"/>
          <w:sz w:val="24"/>
          <w:szCs w:val="24"/>
          <w:lang w:val="sr-Cyrl-CS"/>
        </w:rPr>
        <w:t>т</w:t>
      </w:r>
      <w:r w:rsidRPr="00A44783">
        <w:rPr>
          <w:rFonts w:cs="Arial"/>
          <w:sz w:val="24"/>
          <w:szCs w:val="24"/>
          <w:lang w:val="ru-RU"/>
        </w:rPr>
        <w:t xml:space="preserve">) дана од дана отварања понуда. </w:t>
      </w:r>
    </w:p>
    <w:p w14:paraId="344C003A" w14:textId="77777777" w:rsidR="00B32514" w:rsidRPr="00A44783" w:rsidRDefault="00B32514" w:rsidP="0016336A">
      <w:pPr>
        <w:spacing w:before="0"/>
        <w:rPr>
          <w:rFonts w:cs="Arial"/>
          <w:sz w:val="24"/>
          <w:szCs w:val="24"/>
          <w:lang w:val="ru-RU"/>
        </w:rPr>
      </w:pPr>
    </w:p>
    <w:p w14:paraId="62B1704F" w14:textId="77777777" w:rsidR="008D2B23" w:rsidRPr="00A44783" w:rsidRDefault="008D2B23" w:rsidP="0016336A">
      <w:pPr>
        <w:spacing w:before="0"/>
        <w:rPr>
          <w:rFonts w:cs="Arial"/>
          <w:sz w:val="24"/>
          <w:szCs w:val="24"/>
        </w:rPr>
      </w:pPr>
      <w:r w:rsidRPr="00A44783">
        <w:rPr>
          <w:rFonts w:cs="Arial"/>
          <w:sz w:val="24"/>
          <w:szCs w:val="24"/>
        </w:rPr>
        <w:t xml:space="preserve">У случају да понуђач наведе краћи рок важења понуде, понуда ће бити одбијена, као неприхватљива. </w:t>
      </w:r>
    </w:p>
    <w:p w14:paraId="4C2E6C3A" w14:textId="77777777" w:rsidR="005A3029" w:rsidRPr="004C2E2F" w:rsidRDefault="005A3029" w:rsidP="004C2E2F">
      <w:pPr>
        <w:spacing w:before="0"/>
        <w:rPr>
          <w:rFonts w:cs="Arial"/>
          <w:sz w:val="24"/>
          <w:szCs w:val="24"/>
        </w:rPr>
      </w:pPr>
    </w:p>
    <w:p w14:paraId="2BFACBA2" w14:textId="77777777" w:rsidR="004C2E2F" w:rsidRPr="004C2E2F" w:rsidRDefault="004C2E2F" w:rsidP="00D922B8">
      <w:pPr>
        <w:pStyle w:val="KDPodnaslov2"/>
        <w:numPr>
          <w:ilvl w:val="1"/>
          <w:numId w:val="14"/>
        </w:numPr>
        <w:spacing w:before="0"/>
        <w:jc w:val="both"/>
        <w:rPr>
          <w:rFonts w:cs="Arial"/>
          <w:sz w:val="24"/>
          <w:szCs w:val="24"/>
          <w:lang w:val="sr-Cyrl-CS"/>
        </w:rPr>
      </w:pPr>
      <w:bookmarkStart w:id="1165" w:name="_Toc441651593"/>
      <w:bookmarkStart w:id="1166" w:name="_Toc442559904"/>
      <w:r w:rsidRPr="004C2E2F">
        <w:rPr>
          <w:rFonts w:cs="Arial"/>
          <w:sz w:val="24"/>
          <w:szCs w:val="24"/>
          <w:lang w:val="sr-Cyrl-CS"/>
        </w:rPr>
        <w:t>Остали услови прихватљивости</w:t>
      </w:r>
    </w:p>
    <w:p w14:paraId="4F62C22B" w14:textId="77777777" w:rsidR="004C2E2F" w:rsidRPr="004C2E2F" w:rsidRDefault="004C2E2F" w:rsidP="004C2E2F">
      <w:pPr>
        <w:spacing w:before="0"/>
        <w:rPr>
          <w:sz w:val="24"/>
          <w:szCs w:val="24"/>
          <w:lang w:val="sr-Cyrl-CS"/>
        </w:rPr>
      </w:pPr>
    </w:p>
    <w:p w14:paraId="1ABFCDEE" w14:textId="77777777" w:rsidR="004C2E2F" w:rsidRPr="004C2E2F" w:rsidRDefault="004C2E2F" w:rsidP="004C2E2F">
      <w:pPr>
        <w:tabs>
          <w:tab w:val="left" w:pos="1440"/>
        </w:tabs>
        <w:suppressAutoHyphens/>
        <w:spacing w:before="0"/>
        <w:contextualSpacing/>
        <w:rPr>
          <w:rFonts w:cs="Arial"/>
          <w:sz w:val="24"/>
          <w:szCs w:val="24"/>
          <w:lang w:val="sr-Cyrl-CS"/>
        </w:rPr>
      </w:pPr>
      <w:r w:rsidRPr="004C2E2F">
        <w:rPr>
          <w:rFonts w:cs="Arial"/>
          <w:sz w:val="24"/>
          <w:szCs w:val="24"/>
          <w:lang w:val="sr-Cyrl-CS"/>
        </w:rPr>
        <w:t>Понуђач мора:</w:t>
      </w:r>
    </w:p>
    <w:p w14:paraId="4B4BE2ED" w14:textId="77777777" w:rsidR="004C2E2F" w:rsidRPr="004C2E2F" w:rsidRDefault="004C2E2F" w:rsidP="00D922B8">
      <w:pPr>
        <w:pStyle w:val="ListParagraph"/>
        <w:numPr>
          <w:ilvl w:val="0"/>
          <w:numId w:val="37"/>
        </w:numPr>
        <w:tabs>
          <w:tab w:val="left" w:pos="1440"/>
        </w:tabs>
        <w:suppressAutoHyphens/>
        <w:spacing w:before="0" w:after="0" w:line="240" w:lineRule="auto"/>
        <w:ind w:left="714" w:hanging="357"/>
        <w:rPr>
          <w:rFonts w:ascii="Arial" w:hAnsi="Arial" w:cs="Arial"/>
          <w:sz w:val="24"/>
          <w:szCs w:val="24"/>
        </w:rPr>
      </w:pPr>
      <w:r w:rsidRPr="004C2E2F">
        <w:rPr>
          <w:rFonts w:ascii="Arial" w:hAnsi="Arial" w:cs="Arial"/>
          <w:sz w:val="24"/>
          <w:szCs w:val="24"/>
        </w:rPr>
        <w:t>Да поседује ресурсе потребне за остваривање захтева одржавања у гарантном року у складу са захтевима тендерске документације</w:t>
      </w:r>
      <w:r w:rsidR="00F20ACE">
        <w:rPr>
          <w:rFonts w:ascii="Arial" w:hAnsi="Arial" w:cs="Arial"/>
          <w:sz w:val="24"/>
          <w:szCs w:val="24"/>
        </w:rPr>
        <w:t xml:space="preserve"> (тачка </w:t>
      </w:r>
      <w:r w:rsidR="00F20ACE" w:rsidRPr="00170099">
        <w:rPr>
          <w:rFonts w:ascii="Arial" w:hAnsi="Arial" w:cs="Arial"/>
          <w:sz w:val="24"/>
          <w:szCs w:val="24"/>
        </w:rPr>
        <w:t>9.4. конкурсне</w:t>
      </w:r>
      <w:r w:rsidR="00F20ACE">
        <w:rPr>
          <w:rFonts w:ascii="Arial" w:hAnsi="Arial" w:cs="Arial"/>
          <w:sz w:val="24"/>
          <w:szCs w:val="24"/>
        </w:rPr>
        <w:t xml:space="preserve"> документације</w:t>
      </w:r>
      <w:r w:rsidR="00966FED">
        <w:rPr>
          <w:rFonts w:ascii="Arial" w:hAnsi="Arial" w:cs="Arial"/>
          <w:sz w:val="24"/>
          <w:szCs w:val="24"/>
          <w:lang w:val="sr-Cyrl-CS"/>
        </w:rPr>
        <w:t>, одељак Т</w:t>
      </w:r>
      <w:r w:rsidR="003565CA">
        <w:rPr>
          <w:rFonts w:ascii="Arial" w:hAnsi="Arial" w:cs="Arial"/>
          <w:sz w:val="24"/>
          <w:szCs w:val="24"/>
        </w:rPr>
        <w:t>ехничка спецификација</w:t>
      </w:r>
      <w:r w:rsidR="00F20ACE">
        <w:rPr>
          <w:rFonts w:ascii="Arial" w:hAnsi="Arial" w:cs="Arial"/>
          <w:sz w:val="24"/>
          <w:szCs w:val="24"/>
        </w:rPr>
        <w:t>)</w:t>
      </w:r>
      <w:r w:rsidRPr="004C2E2F">
        <w:rPr>
          <w:rFonts w:ascii="Arial" w:hAnsi="Arial" w:cs="Arial"/>
          <w:sz w:val="24"/>
          <w:szCs w:val="24"/>
        </w:rPr>
        <w:t>,</w:t>
      </w:r>
    </w:p>
    <w:p w14:paraId="394D722B" w14:textId="77777777" w:rsidR="004C2E2F" w:rsidRPr="004C2E2F" w:rsidRDefault="004C2E2F" w:rsidP="00D922B8">
      <w:pPr>
        <w:pStyle w:val="ListParagraph"/>
        <w:numPr>
          <w:ilvl w:val="0"/>
          <w:numId w:val="37"/>
        </w:numPr>
        <w:tabs>
          <w:tab w:val="left" w:pos="1440"/>
        </w:tabs>
        <w:suppressAutoHyphens/>
        <w:spacing w:before="0" w:after="0" w:line="240" w:lineRule="auto"/>
        <w:ind w:left="714" w:hanging="357"/>
        <w:rPr>
          <w:rFonts w:ascii="Arial" w:hAnsi="Arial" w:cs="Arial"/>
          <w:sz w:val="24"/>
          <w:szCs w:val="24"/>
        </w:rPr>
      </w:pPr>
      <w:r w:rsidRPr="004C2E2F">
        <w:rPr>
          <w:rFonts w:ascii="Arial" w:hAnsi="Arial" w:cs="Arial"/>
          <w:sz w:val="24"/>
          <w:szCs w:val="24"/>
        </w:rPr>
        <w:t xml:space="preserve">Да има могућности да у захтеваном временском интервалу од </w:t>
      </w:r>
      <w:r w:rsidR="00966FED">
        <w:rPr>
          <w:rFonts w:ascii="Arial" w:hAnsi="Arial" w:cs="Arial"/>
          <w:sz w:val="24"/>
          <w:szCs w:val="24"/>
          <w:lang w:val="sr-Cyrl-CS"/>
        </w:rPr>
        <w:t xml:space="preserve">максимално </w:t>
      </w:r>
      <w:r w:rsidR="0047692D" w:rsidRPr="004C2E2F">
        <w:rPr>
          <w:rFonts w:ascii="Arial" w:hAnsi="Arial" w:cs="Arial"/>
          <w:sz w:val="24"/>
          <w:szCs w:val="24"/>
        </w:rPr>
        <w:t>2</w:t>
      </w:r>
      <w:r w:rsidR="0047692D">
        <w:rPr>
          <w:rFonts w:ascii="Arial" w:hAnsi="Arial" w:cs="Arial"/>
          <w:sz w:val="24"/>
          <w:szCs w:val="24"/>
        </w:rPr>
        <w:t>6</w:t>
      </w:r>
      <w:r w:rsidR="0047692D" w:rsidRPr="004C2E2F">
        <w:rPr>
          <w:rFonts w:ascii="Arial" w:hAnsi="Arial" w:cs="Arial"/>
          <w:sz w:val="24"/>
          <w:szCs w:val="24"/>
        </w:rPr>
        <w:t xml:space="preserve"> </w:t>
      </w:r>
      <w:r w:rsidRPr="004C2E2F">
        <w:rPr>
          <w:rFonts w:ascii="Arial" w:hAnsi="Arial" w:cs="Arial"/>
          <w:sz w:val="24"/>
          <w:szCs w:val="24"/>
        </w:rPr>
        <w:t>месец</w:t>
      </w:r>
      <w:r w:rsidR="00966FED">
        <w:rPr>
          <w:rFonts w:ascii="Arial" w:hAnsi="Arial" w:cs="Arial"/>
          <w:sz w:val="24"/>
          <w:szCs w:val="24"/>
          <w:lang w:val="sr-Cyrl-CS"/>
        </w:rPr>
        <w:t>и</w:t>
      </w:r>
      <w:r w:rsidRPr="004C2E2F">
        <w:rPr>
          <w:rFonts w:ascii="Arial" w:hAnsi="Arial" w:cs="Arial"/>
          <w:sz w:val="24"/>
          <w:szCs w:val="24"/>
        </w:rPr>
        <w:t xml:space="preserve"> реализује посао;</w:t>
      </w:r>
    </w:p>
    <w:p w14:paraId="6B21ADD1" w14:textId="77777777" w:rsidR="004C2E2F" w:rsidRPr="004C2E2F" w:rsidRDefault="004C2E2F" w:rsidP="00D922B8">
      <w:pPr>
        <w:pStyle w:val="ListParagraph"/>
        <w:numPr>
          <w:ilvl w:val="0"/>
          <w:numId w:val="37"/>
        </w:numPr>
        <w:tabs>
          <w:tab w:val="left" w:pos="1440"/>
        </w:tabs>
        <w:suppressAutoHyphens/>
        <w:spacing w:before="0" w:after="0" w:line="240" w:lineRule="auto"/>
        <w:ind w:left="714" w:hanging="357"/>
        <w:rPr>
          <w:rFonts w:ascii="Arial" w:hAnsi="Arial" w:cs="Arial"/>
          <w:sz w:val="24"/>
          <w:szCs w:val="24"/>
        </w:rPr>
      </w:pPr>
      <w:r w:rsidRPr="004C2E2F">
        <w:rPr>
          <w:rFonts w:ascii="Arial" w:hAnsi="Arial" w:cs="Arial"/>
          <w:sz w:val="24"/>
          <w:szCs w:val="24"/>
        </w:rPr>
        <w:t>Да има могућност да током целокупне израде пројекта обезбеди  присуство инструктора који ће учествовати на изради пројекта а истовремено и обучити запослене Наручиоца да користе алате за пројектовање, развој апликација, дизајн екрана апликација и развој интерфејса за интеграцију са спољњим системима</w:t>
      </w:r>
      <w:r w:rsidR="00F20ACE">
        <w:rPr>
          <w:rFonts w:ascii="Arial" w:hAnsi="Arial" w:cs="Arial"/>
          <w:sz w:val="24"/>
          <w:szCs w:val="24"/>
        </w:rPr>
        <w:t xml:space="preserve"> (у складу са тачком </w:t>
      </w:r>
      <w:r w:rsidR="00F20ACE" w:rsidRPr="00170099">
        <w:rPr>
          <w:rFonts w:ascii="Arial" w:hAnsi="Arial" w:cs="Arial"/>
          <w:sz w:val="24"/>
          <w:szCs w:val="24"/>
        </w:rPr>
        <w:t>10. конкурсне</w:t>
      </w:r>
      <w:r w:rsidR="00F20ACE">
        <w:rPr>
          <w:rFonts w:ascii="Arial" w:hAnsi="Arial" w:cs="Arial"/>
          <w:sz w:val="24"/>
          <w:szCs w:val="24"/>
        </w:rPr>
        <w:t xml:space="preserve"> документације</w:t>
      </w:r>
      <w:r w:rsidR="00966FED">
        <w:rPr>
          <w:rFonts w:ascii="Arial" w:hAnsi="Arial" w:cs="Arial"/>
          <w:sz w:val="24"/>
          <w:szCs w:val="24"/>
          <w:lang w:val="sr-Cyrl-CS"/>
        </w:rPr>
        <w:t>, одељак Т</w:t>
      </w:r>
      <w:r w:rsidR="003565CA">
        <w:rPr>
          <w:rFonts w:ascii="Arial" w:hAnsi="Arial" w:cs="Arial"/>
          <w:sz w:val="24"/>
          <w:szCs w:val="24"/>
        </w:rPr>
        <w:t>ехничк</w:t>
      </w:r>
      <w:r w:rsidR="00993873">
        <w:rPr>
          <w:rFonts w:ascii="Arial" w:hAnsi="Arial" w:cs="Arial"/>
          <w:sz w:val="24"/>
          <w:szCs w:val="24"/>
          <w:lang w:val="sr-Cyrl-CS"/>
        </w:rPr>
        <w:t>а</w:t>
      </w:r>
      <w:r w:rsidR="003565CA">
        <w:rPr>
          <w:rFonts w:ascii="Arial" w:hAnsi="Arial" w:cs="Arial"/>
          <w:sz w:val="24"/>
          <w:szCs w:val="24"/>
        </w:rPr>
        <w:t xml:space="preserve"> спецификација</w:t>
      </w:r>
      <w:r w:rsidR="00F20ACE">
        <w:rPr>
          <w:rFonts w:ascii="Arial" w:hAnsi="Arial" w:cs="Arial"/>
          <w:sz w:val="24"/>
          <w:szCs w:val="24"/>
        </w:rPr>
        <w:t>)</w:t>
      </w:r>
      <w:r w:rsidR="00EA12FB">
        <w:rPr>
          <w:rFonts w:ascii="Arial" w:hAnsi="Arial" w:cs="Arial"/>
          <w:sz w:val="24"/>
          <w:szCs w:val="24"/>
          <w:lang w:val="sr-Cyrl-CS"/>
        </w:rPr>
        <w:t>.</w:t>
      </w:r>
      <w:r w:rsidRPr="004C2E2F">
        <w:rPr>
          <w:rFonts w:ascii="Arial" w:hAnsi="Arial" w:cs="Arial"/>
          <w:sz w:val="24"/>
          <w:szCs w:val="24"/>
        </w:rPr>
        <w:t>.</w:t>
      </w:r>
    </w:p>
    <w:p w14:paraId="06160EBC" w14:textId="77777777" w:rsidR="004C2E2F" w:rsidRDefault="004C2E2F" w:rsidP="004C2E2F">
      <w:pPr>
        <w:spacing w:before="0"/>
        <w:rPr>
          <w:sz w:val="24"/>
          <w:szCs w:val="24"/>
          <w:lang w:val="sr-Cyrl-CS"/>
        </w:rPr>
      </w:pPr>
    </w:p>
    <w:p w14:paraId="173FF3AD" w14:textId="77777777" w:rsidR="004C2E2F" w:rsidRDefault="004C2E2F" w:rsidP="004C2E2F">
      <w:pPr>
        <w:spacing w:before="0"/>
        <w:rPr>
          <w:sz w:val="24"/>
          <w:szCs w:val="24"/>
          <w:lang w:val="sr-Cyrl-CS"/>
        </w:rPr>
      </w:pPr>
      <w:r>
        <w:rPr>
          <w:sz w:val="24"/>
          <w:szCs w:val="24"/>
          <w:lang w:val="sr-Cyrl-CS"/>
        </w:rPr>
        <w:t>У вези са наведеним условима понуђач у понуди доставља:</w:t>
      </w:r>
    </w:p>
    <w:p w14:paraId="0B74023A" w14:textId="77777777" w:rsidR="004C2E2F" w:rsidRPr="004C2E2F" w:rsidRDefault="004C2E2F" w:rsidP="00D922B8">
      <w:pPr>
        <w:numPr>
          <w:ilvl w:val="0"/>
          <w:numId w:val="38"/>
        </w:numPr>
        <w:suppressAutoHyphens/>
        <w:spacing w:before="0"/>
        <w:ind w:left="714" w:hanging="357"/>
        <w:contextualSpacing/>
        <w:rPr>
          <w:rFonts w:cs="Arial"/>
          <w:sz w:val="24"/>
          <w:szCs w:val="24"/>
        </w:rPr>
      </w:pPr>
      <w:r w:rsidRPr="004C2E2F">
        <w:rPr>
          <w:rFonts w:cs="Arial"/>
          <w:sz w:val="24"/>
          <w:szCs w:val="24"/>
        </w:rPr>
        <w:lastRenderedPageBreak/>
        <w:t>Шематски приказ и опис организационе структуре службе техничке подршке у гарантном року са тачном локацијом и садржајем ресурса којом се потврђује могућност реализације;</w:t>
      </w:r>
    </w:p>
    <w:p w14:paraId="7C861E65" w14:textId="77777777" w:rsidR="004C2E2F" w:rsidRPr="00990623" w:rsidRDefault="004C2E2F" w:rsidP="00D922B8">
      <w:pPr>
        <w:numPr>
          <w:ilvl w:val="0"/>
          <w:numId w:val="38"/>
        </w:numPr>
        <w:suppressAutoHyphens/>
        <w:spacing w:before="0"/>
        <w:ind w:left="714" w:hanging="357"/>
        <w:contextualSpacing/>
        <w:rPr>
          <w:rFonts w:cs="Arial"/>
          <w:sz w:val="24"/>
          <w:szCs w:val="24"/>
        </w:rPr>
      </w:pPr>
      <w:r w:rsidRPr="004C2E2F">
        <w:rPr>
          <w:rFonts w:cs="Arial"/>
          <w:sz w:val="24"/>
          <w:szCs w:val="24"/>
        </w:rPr>
        <w:t xml:space="preserve">План обуке </w:t>
      </w:r>
      <w:r>
        <w:rPr>
          <w:rFonts w:cs="Arial"/>
          <w:sz w:val="24"/>
          <w:szCs w:val="24"/>
          <w:lang w:val="sr-Cyrl-CS"/>
        </w:rPr>
        <w:t>који</w:t>
      </w:r>
      <w:r w:rsidRPr="004C2E2F">
        <w:rPr>
          <w:rFonts w:cs="Arial"/>
          <w:sz w:val="24"/>
          <w:szCs w:val="24"/>
        </w:rPr>
        <w:t xml:space="preserve"> мора садржати опис алата за које ће представници Наручиоца бити обучени, (алати који ће се користити у изради пројекта ПРОТИС, као и списак инструктора (једног или више) који ће бити задужени за обуку.</w:t>
      </w:r>
    </w:p>
    <w:p w14:paraId="4048F2CA" w14:textId="77777777" w:rsidR="00990623" w:rsidRPr="004C2E2F" w:rsidRDefault="00990623" w:rsidP="00990623">
      <w:pPr>
        <w:suppressAutoHyphens/>
        <w:spacing w:before="0"/>
        <w:ind w:left="714"/>
        <w:contextualSpacing/>
        <w:rPr>
          <w:rFonts w:cs="Arial"/>
          <w:sz w:val="24"/>
          <w:szCs w:val="24"/>
        </w:rPr>
      </w:pPr>
    </w:p>
    <w:p w14:paraId="49971104" w14:textId="77777777" w:rsidR="008D2B23" w:rsidRPr="004C2E2F" w:rsidRDefault="008D2B23" w:rsidP="00D922B8">
      <w:pPr>
        <w:pStyle w:val="KDPodnaslov2"/>
        <w:numPr>
          <w:ilvl w:val="1"/>
          <w:numId w:val="14"/>
        </w:numPr>
        <w:spacing w:before="0"/>
        <w:jc w:val="both"/>
        <w:rPr>
          <w:rFonts w:cs="Arial"/>
          <w:sz w:val="24"/>
          <w:szCs w:val="24"/>
        </w:rPr>
      </w:pPr>
      <w:r w:rsidRPr="004C2E2F">
        <w:rPr>
          <w:rFonts w:cs="Arial"/>
          <w:sz w:val="24"/>
          <w:szCs w:val="24"/>
        </w:rPr>
        <w:t>Средства финансијског обезбеђења</w:t>
      </w:r>
      <w:bookmarkEnd w:id="1165"/>
      <w:bookmarkEnd w:id="1166"/>
    </w:p>
    <w:p w14:paraId="437493EE" w14:textId="77777777" w:rsidR="008D2B23" w:rsidRPr="004C2E2F" w:rsidRDefault="008D2B23" w:rsidP="004C2E2F">
      <w:pPr>
        <w:pStyle w:val="KDKomentar"/>
        <w:spacing w:before="0"/>
        <w:rPr>
          <w:rFonts w:cs="Arial"/>
          <w:i w:val="0"/>
          <w:sz w:val="24"/>
          <w:szCs w:val="24"/>
        </w:rPr>
      </w:pPr>
    </w:p>
    <w:p w14:paraId="6A5BE441" w14:textId="77777777" w:rsidR="00907A31" w:rsidRDefault="00907A31" w:rsidP="0016336A">
      <w:pPr>
        <w:pStyle w:val="KDParagraf"/>
        <w:spacing w:before="0"/>
        <w:rPr>
          <w:rFonts w:cs="Arial"/>
          <w:sz w:val="24"/>
          <w:szCs w:val="24"/>
          <w:lang w:val="sr-Cyrl-CS"/>
        </w:rPr>
      </w:pPr>
      <w:r w:rsidRPr="00A44783">
        <w:rPr>
          <w:rFonts w:cs="Arial"/>
          <w:bCs/>
          <w:sz w:val="24"/>
          <w:szCs w:val="24"/>
        </w:rPr>
        <w:t>Наручилац користи право да захтева средстава финансијског обезбеђења (у даљем текс</w:t>
      </w:r>
      <w:r w:rsidR="00B944C5">
        <w:rPr>
          <w:rFonts w:cs="Arial"/>
          <w:bCs/>
          <w:sz w:val="24"/>
          <w:szCs w:val="24"/>
          <w:lang w:val="sr-Cyrl-CS"/>
        </w:rPr>
        <w:t>т</w:t>
      </w:r>
      <w:r w:rsidRPr="00A44783">
        <w:rPr>
          <w:rFonts w:cs="Arial"/>
          <w:bCs/>
          <w:sz w:val="24"/>
          <w:szCs w:val="24"/>
        </w:rPr>
        <w:t>у</w:t>
      </w:r>
      <w:r w:rsidR="00B944C5">
        <w:rPr>
          <w:rFonts w:cs="Arial"/>
          <w:bCs/>
          <w:sz w:val="24"/>
          <w:szCs w:val="24"/>
          <w:lang w:val="sr-Cyrl-CS"/>
        </w:rPr>
        <w:t xml:space="preserve"> и као:</w:t>
      </w:r>
      <w:r w:rsidRPr="00A44783">
        <w:rPr>
          <w:rFonts w:cs="Arial"/>
          <w:bCs/>
          <w:sz w:val="24"/>
          <w:szCs w:val="24"/>
        </w:rPr>
        <w:t xml:space="preserve"> СФО) </w:t>
      </w:r>
      <w:r w:rsidRPr="00A44783">
        <w:rPr>
          <w:rFonts w:cs="Arial"/>
          <w:sz w:val="24"/>
          <w:szCs w:val="24"/>
        </w:rPr>
        <w:t>којим понуђачи обезбеђују испуњење својих обавеза у отвореном поступку јавне набавке (достављају се уз понуду), као и испуњење својих уговорних обавеза (достављају се по закључењу уговора).</w:t>
      </w:r>
    </w:p>
    <w:p w14:paraId="625086CD" w14:textId="77777777" w:rsidR="00B32514" w:rsidRPr="00B32514" w:rsidRDefault="00B32514" w:rsidP="0016336A">
      <w:pPr>
        <w:pStyle w:val="KDParagraf"/>
        <w:spacing w:before="0"/>
        <w:rPr>
          <w:rFonts w:cs="Arial"/>
          <w:sz w:val="24"/>
          <w:szCs w:val="24"/>
          <w:lang w:val="sr-Cyrl-CS"/>
        </w:rPr>
      </w:pPr>
    </w:p>
    <w:p w14:paraId="4650439C" w14:textId="77777777" w:rsidR="00907A31" w:rsidRPr="00A44783" w:rsidRDefault="00907A31" w:rsidP="0016336A">
      <w:pPr>
        <w:spacing w:before="0"/>
        <w:rPr>
          <w:rFonts w:eastAsia="TimesNewRomanPSMT" w:cs="Arial"/>
          <w:bCs/>
          <w:iCs/>
          <w:sz w:val="24"/>
          <w:szCs w:val="24"/>
        </w:rPr>
      </w:pPr>
      <w:r w:rsidRPr="00A44783">
        <w:rPr>
          <w:rFonts w:eastAsia="TimesNewRomanPSMT" w:cs="Arial"/>
          <w:bCs/>
          <w:iCs/>
          <w:sz w:val="24"/>
          <w:szCs w:val="24"/>
        </w:rPr>
        <w:t>Сви трошкови око прибављања средстава обезбеђења падају на терет понуђача, а и исти могу бити наведени у Обрасцу трошкова припреме понуде.</w:t>
      </w:r>
    </w:p>
    <w:p w14:paraId="103E890C" w14:textId="77777777" w:rsidR="00B32514" w:rsidRDefault="00B32514" w:rsidP="0016336A">
      <w:pPr>
        <w:spacing w:before="0"/>
        <w:rPr>
          <w:rFonts w:eastAsia="TimesNewRomanPSMT" w:cs="Arial"/>
          <w:bCs/>
          <w:iCs/>
          <w:sz w:val="24"/>
          <w:szCs w:val="24"/>
          <w:lang w:val="sr-Cyrl-CS"/>
        </w:rPr>
      </w:pPr>
    </w:p>
    <w:p w14:paraId="4A1C4EE0" w14:textId="77777777" w:rsidR="00907A31" w:rsidRDefault="00907A31" w:rsidP="0016336A">
      <w:pPr>
        <w:spacing w:before="0"/>
        <w:rPr>
          <w:rFonts w:eastAsia="TimesNewRomanPSMT" w:cs="Arial"/>
          <w:bCs/>
          <w:iCs/>
          <w:sz w:val="24"/>
          <w:szCs w:val="24"/>
          <w:lang w:val="sr-Cyrl-CS"/>
        </w:rPr>
      </w:pPr>
      <w:r w:rsidRPr="00A44783">
        <w:rPr>
          <w:rFonts w:eastAsia="TimesNewRomanPSMT" w:cs="Arial"/>
          <w:bCs/>
          <w:iCs/>
          <w:sz w:val="24"/>
          <w:szCs w:val="24"/>
        </w:rPr>
        <w:t>Члан групе понуђача може бити налогодавац СФО.</w:t>
      </w:r>
    </w:p>
    <w:p w14:paraId="3B0AC616" w14:textId="77777777" w:rsidR="00B32514" w:rsidRPr="00B32514" w:rsidRDefault="00B32514" w:rsidP="0016336A">
      <w:pPr>
        <w:spacing w:before="0"/>
        <w:rPr>
          <w:rFonts w:eastAsia="TimesNewRomanPSMT" w:cs="Arial"/>
          <w:bCs/>
          <w:iCs/>
          <w:sz w:val="24"/>
          <w:szCs w:val="24"/>
          <w:lang w:val="sr-Cyrl-CS"/>
        </w:rPr>
      </w:pPr>
    </w:p>
    <w:p w14:paraId="275E043F" w14:textId="77777777" w:rsidR="00907A31" w:rsidRDefault="00907A31" w:rsidP="0016336A">
      <w:pPr>
        <w:spacing w:before="0"/>
        <w:rPr>
          <w:rFonts w:eastAsia="TimesNewRomanPSMT" w:cs="Arial"/>
          <w:bCs/>
          <w:iCs/>
          <w:sz w:val="24"/>
          <w:szCs w:val="24"/>
          <w:lang w:val="sr-Cyrl-CS"/>
        </w:rPr>
      </w:pPr>
      <w:r w:rsidRPr="00A44783">
        <w:rPr>
          <w:rFonts w:eastAsia="TimesNewRomanPSMT" w:cs="Arial"/>
          <w:bCs/>
          <w:iCs/>
          <w:sz w:val="24"/>
          <w:szCs w:val="24"/>
        </w:rPr>
        <w:t>СФО морају да буду у валути у којој је и понуда.</w:t>
      </w:r>
    </w:p>
    <w:p w14:paraId="5CD5BEF3" w14:textId="77777777" w:rsidR="00B32514" w:rsidRPr="00B32514" w:rsidRDefault="00B32514" w:rsidP="0016336A">
      <w:pPr>
        <w:spacing w:before="0"/>
        <w:rPr>
          <w:rFonts w:eastAsia="TimesNewRomanPSMT" w:cs="Arial"/>
          <w:bCs/>
          <w:iCs/>
          <w:sz w:val="24"/>
          <w:szCs w:val="24"/>
          <w:lang w:val="sr-Cyrl-CS"/>
        </w:rPr>
      </w:pPr>
    </w:p>
    <w:p w14:paraId="0F0B56DC" w14:textId="77777777" w:rsidR="00907A31" w:rsidRDefault="00907A31" w:rsidP="0016336A">
      <w:pPr>
        <w:spacing w:before="0"/>
        <w:rPr>
          <w:rFonts w:eastAsia="TimesNewRomanPSMT" w:cs="Arial"/>
          <w:bCs/>
          <w:iCs/>
          <w:color w:val="00B0F0"/>
          <w:sz w:val="24"/>
          <w:szCs w:val="24"/>
          <w:lang w:val="sr-Cyrl-CS"/>
        </w:rPr>
      </w:pPr>
      <w:r w:rsidRPr="00A44783">
        <w:rPr>
          <w:rFonts w:eastAsia="TimesNewRomanPSMT" w:cs="Arial"/>
          <w:bCs/>
          <w:iCs/>
          <w:sz w:val="24"/>
          <w:szCs w:val="24"/>
        </w:rPr>
        <w:t>Ако се за време трајања Уговора промене рокови за извршење уговорне обавезе, важност  СФО мора се продужити</w:t>
      </w:r>
      <w:r w:rsidRPr="00A44783">
        <w:rPr>
          <w:rFonts w:eastAsia="TimesNewRomanPSMT" w:cs="Arial"/>
          <w:bCs/>
          <w:iCs/>
          <w:color w:val="00B0F0"/>
          <w:sz w:val="24"/>
          <w:szCs w:val="24"/>
        </w:rPr>
        <w:t xml:space="preserve">. </w:t>
      </w:r>
    </w:p>
    <w:p w14:paraId="410FDC96" w14:textId="77777777" w:rsidR="00B32514" w:rsidRPr="00B32514" w:rsidRDefault="00B32514" w:rsidP="0016336A">
      <w:pPr>
        <w:spacing w:before="0"/>
        <w:rPr>
          <w:rFonts w:eastAsia="TimesNewRomanPSMT" w:cs="Arial"/>
          <w:bCs/>
          <w:iCs/>
          <w:color w:val="00B0F0"/>
          <w:sz w:val="24"/>
          <w:szCs w:val="24"/>
          <w:lang w:val="sr-Cyrl-CS"/>
        </w:rPr>
      </w:pPr>
    </w:p>
    <w:p w14:paraId="188E35D8" w14:textId="77777777" w:rsidR="00357654" w:rsidRPr="00B32514" w:rsidRDefault="00357654" w:rsidP="0016336A">
      <w:pPr>
        <w:spacing w:before="0"/>
        <w:rPr>
          <w:rFonts w:eastAsia="TimesNewRomanPSMT" w:cs="Arial"/>
          <w:b/>
          <w:color w:val="000000" w:themeColor="text1"/>
          <w:sz w:val="24"/>
          <w:szCs w:val="24"/>
          <w:u w:val="single"/>
          <w:lang w:val="sr-Cyrl-CS"/>
        </w:rPr>
      </w:pPr>
      <w:r w:rsidRPr="00861B7B">
        <w:rPr>
          <w:rFonts w:eastAsia="TimesNewRomanPSMT" w:cs="Arial"/>
          <w:b/>
          <w:color w:val="000000" w:themeColor="text1"/>
          <w:sz w:val="24"/>
          <w:szCs w:val="24"/>
          <w:u w:val="single"/>
        </w:rPr>
        <w:t>Банкарска гаранција за озбиљност понуде</w:t>
      </w:r>
      <w:r w:rsidR="00B32514">
        <w:rPr>
          <w:rFonts w:eastAsia="TimesNewRomanPSMT" w:cs="Arial"/>
          <w:b/>
          <w:color w:val="000000" w:themeColor="text1"/>
          <w:sz w:val="24"/>
          <w:szCs w:val="24"/>
          <w:u w:val="single"/>
          <w:lang w:val="sr-Cyrl-CS"/>
        </w:rPr>
        <w:t xml:space="preserve"> </w:t>
      </w:r>
    </w:p>
    <w:p w14:paraId="22B460A9" w14:textId="77777777" w:rsidR="00B944C5" w:rsidRDefault="00B944C5" w:rsidP="0016336A">
      <w:pPr>
        <w:spacing w:before="0"/>
        <w:rPr>
          <w:rFonts w:eastAsia="TimesNewRomanPSMT" w:cs="Arial"/>
          <w:color w:val="000000" w:themeColor="text1"/>
          <w:sz w:val="24"/>
          <w:szCs w:val="24"/>
          <w:lang w:val="sr-Cyrl-CS"/>
        </w:rPr>
      </w:pPr>
    </w:p>
    <w:p w14:paraId="7CECE7EA" w14:textId="77777777" w:rsidR="00357654" w:rsidRPr="00861B7B" w:rsidRDefault="00357654" w:rsidP="0016336A">
      <w:pPr>
        <w:spacing w:before="0"/>
        <w:rPr>
          <w:rFonts w:eastAsia="TimesNewRomanPSMT" w:cs="Arial"/>
          <w:color w:val="000000" w:themeColor="text1"/>
          <w:sz w:val="24"/>
          <w:szCs w:val="24"/>
        </w:rPr>
      </w:pPr>
      <w:r w:rsidRPr="00861B7B">
        <w:rPr>
          <w:rFonts w:eastAsia="TimesNewRomanPSMT" w:cs="Arial"/>
          <w:color w:val="000000" w:themeColor="text1"/>
          <w:sz w:val="24"/>
          <w:szCs w:val="24"/>
        </w:rPr>
        <w:t xml:space="preserve">Понуђач доставља оригинал банкарску гаранцију за озбиљност понуде у висини од </w:t>
      </w:r>
      <w:r w:rsidR="00491C83">
        <w:rPr>
          <w:rFonts w:eastAsia="TimesNewRomanPSMT" w:cs="Arial"/>
          <w:color w:val="000000" w:themeColor="text1"/>
          <w:sz w:val="24"/>
          <w:szCs w:val="24"/>
        </w:rPr>
        <w:t xml:space="preserve">2,5% </w:t>
      </w:r>
      <w:r w:rsidR="00B32514">
        <w:rPr>
          <w:rFonts w:eastAsia="TimesNewRomanPSMT" w:cs="Arial"/>
          <w:color w:val="000000" w:themeColor="text1"/>
          <w:sz w:val="24"/>
          <w:szCs w:val="24"/>
          <w:lang w:val="sr-Cyrl-CS"/>
        </w:rPr>
        <w:t>вредности понуде</w:t>
      </w:r>
      <w:r w:rsidRPr="00861B7B">
        <w:rPr>
          <w:rFonts w:eastAsia="TimesNewRomanPSMT" w:cs="Arial"/>
          <w:color w:val="000000" w:themeColor="text1"/>
          <w:sz w:val="24"/>
          <w:szCs w:val="24"/>
        </w:rPr>
        <w:t xml:space="preserve"> без ПДВ.</w:t>
      </w:r>
    </w:p>
    <w:p w14:paraId="278A08E0" w14:textId="77777777" w:rsidR="001636CA" w:rsidRDefault="001636CA" w:rsidP="0016336A">
      <w:pPr>
        <w:spacing w:before="0"/>
        <w:rPr>
          <w:rFonts w:eastAsia="TimesNewRomanPSMT" w:cs="Arial"/>
          <w:color w:val="000000" w:themeColor="text1"/>
          <w:sz w:val="24"/>
          <w:szCs w:val="24"/>
          <w:lang w:val="sr-Cyrl-CS"/>
        </w:rPr>
      </w:pPr>
    </w:p>
    <w:p w14:paraId="75833F6E" w14:textId="77777777" w:rsidR="00357654" w:rsidRPr="00861B7B" w:rsidRDefault="00357654" w:rsidP="0016336A">
      <w:pPr>
        <w:spacing w:before="0"/>
        <w:rPr>
          <w:rFonts w:eastAsia="TimesNewRomanPSMT" w:cs="Arial"/>
          <w:color w:val="000000" w:themeColor="text1"/>
          <w:sz w:val="24"/>
          <w:szCs w:val="24"/>
        </w:rPr>
      </w:pPr>
      <w:r w:rsidRPr="00861B7B">
        <w:rPr>
          <w:rFonts w:eastAsia="TimesNewRomanPSMT" w:cs="Arial"/>
          <w:color w:val="000000" w:themeColor="text1"/>
          <w:sz w:val="24"/>
          <w:szCs w:val="24"/>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14:paraId="472558CB" w14:textId="77777777" w:rsidR="00B32514" w:rsidRDefault="00B32514" w:rsidP="0016336A">
      <w:pPr>
        <w:spacing w:before="0"/>
        <w:rPr>
          <w:rFonts w:eastAsia="TimesNewRomanPSMT" w:cs="Arial"/>
          <w:color w:val="000000" w:themeColor="text1"/>
          <w:sz w:val="24"/>
          <w:szCs w:val="24"/>
          <w:lang w:val="sr-Cyrl-CS"/>
        </w:rPr>
      </w:pPr>
    </w:p>
    <w:p w14:paraId="7ECC4B12" w14:textId="77777777" w:rsidR="00357654" w:rsidRPr="00861B7B" w:rsidRDefault="00357654" w:rsidP="0016336A">
      <w:pPr>
        <w:spacing w:before="0"/>
        <w:rPr>
          <w:rFonts w:eastAsia="TimesNewRomanPSMT" w:cs="Arial"/>
          <w:color w:val="000000" w:themeColor="text1"/>
          <w:sz w:val="24"/>
          <w:szCs w:val="24"/>
        </w:rPr>
      </w:pPr>
      <w:r w:rsidRPr="00861B7B">
        <w:rPr>
          <w:rFonts w:eastAsia="TimesNewRomanPSMT" w:cs="Arial"/>
          <w:color w:val="000000" w:themeColor="text1"/>
          <w:sz w:val="24"/>
          <w:szCs w:val="24"/>
        </w:rPr>
        <w:t xml:space="preserve">Наручилац ће уновчити гаранцију за озбиљност понуде дату уз понуду уколико: </w:t>
      </w:r>
    </w:p>
    <w:p w14:paraId="7E68DDE2" w14:textId="77777777" w:rsidR="00357654" w:rsidRPr="00861B7B" w:rsidRDefault="00357654" w:rsidP="00D922B8">
      <w:pPr>
        <w:numPr>
          <w:ilvl w:val="0"/>
          <w:numId w:val="15"/>
        </w:numPr>
        <w:spacing w:before="0"/>
        <w:rPr>
          <w:rFonts w:eastAsia="TimesNewRomanPSMT" w:cs="Arial"/>
          <w:color w:val="000000" w:themeColor="text1"/>
          <w:sz w:val="24"/>
          <w:szCs w:val="24"/>
        </w:rPr>
      </w:pPr>
      <w:r w:rsidRPr="00861B7B">
        <w:rPr>
          <w:rFonts w:eastAsia="TimesNewRomanPSMT" w:cs="Arial"/>
          <w:color w:val="000000" w:themeColor="text1"/>
          <w:sz w:val="24"/>
          <w:szCs w:val="24"/>
        </w:rPr>
        <w:t>понуђач након истека рока за подношење понуда повуче, опозове или измени своју понуду или</w:t>
      </w:r>
    </w:p>
    <w:p w14:paraId="18151A1F" w14:textId="77777777" w:rsidR="00357654" w:rsidRPr="00861B7B" w:rsidRDefault="00357654" w:rsidP="00D922B8">
      <w:pPr>
        <w:numPr>
          <w:ilvl w:val="0"/>
          <w:numId w:val="15"/>
        </w:numPr>
        <w:spacing w:before="0"/>
        <w:rPr>
          <w:rFonts w:eastAsia="TimesNewRomanPSMT" w:cs="Arial"/>
          <w:color w:val="000000" w:themeColor="text1"/>
          <w:sz w:val="24"/>
          <w:szCs w:val="24"/>
        </w:rPr>
      </w:pPr>
      <w:r w:rsidRPr="00861B7B">
        <w:rPr>
          <w:rFonts w:eastAsia="TimesNewRomanPSMT" w:cs="Arial"/>
          <w:color w:val="000000" w:themeColor="text1"/>
          <w:sz w:val="24"/>
          <w:szCs w:val="24"/>
        </w:rPr>
        <w:t xml:space="preserve">понуђач коме је додељен уговор благовремено не потпише уговор о јавној набавци или </w:t>
      </w:r>
    </w:p>
    <w:p w14:paraId="7C97C3D7" w14:textId="77777777" w:rsidR="00357654" w:rsidRPr="00861B7B" w:rsidRDefault="00357654" w:rsidP="00D922B8">
      <w:pPr>
        <w:numPr>
          <w:ilvl w:val="0"/>
          <w:numId w:val="15"/>
        </w:numPr>
        <w:spacing w:before="0"/>
        <w:rPr>
          <w:rFonts w:eastAsia="TimesNewRomanPSMT" w:cs="Arial"/>
          <w:color w:val="000000" w:themeColor="text1"/>
          <w:sz w:val="24"/>
          <w:szCs w:val="24"/>
        </w:rPr>
      </w:pPr>
      <w:r w:rsidRPr="00861B7B">
        <w:rPr>
          <w:rFonts w:eastAsia="TimesNewRomanPSMT" w:cs="Arial"/>
          <w:color w:val="000000" w:themeColor="text1"/>
          <w:sz w:val="24"/>
          <w:szCs w:val="24"/>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14:paraId="6541123A" w14:textId="77777777" w:rsidR="00B32514" w:rsidRDefault="00B32514" w:rsidP="0016336A">
      <w:pPr>
        <w:spacing w:before="0"/>
        <w:rPr>
          <w:rFonts w:eastAsia="TimesNewRomanPSMT" w:cs="Arial"/>
          <w:color w:val="000000" w:themeColor="text1"/>
          <w:sz w:val="24"/>
          <w:szCs w:val="24"/>
          <w:lang w:val="sr-Cyrl-CS"/>
        </w:rPr>
      </w:pPr>
    </w:p>
    <w:p w14:paraId="0C65367B" w14:textId="77777777" w:rsidR="00357654" w:rsidRPr="00861B7B" w:rsidRDefault="00357654" w:rsidP="0016336A">
      <w:pPr>
        <w:spacing w:before="0"/>
        <w:rPr>
          <w:rFonts w:eastAsia="TimesNewRomanPSMT" w:cs="Arial"/>
          <w:color w:val="000000" w:themeColor="text1"/>
          <w:sz w:val="24"/>
          <w:szCs w:val="24"/>
        </w:rPr>
      </w:pPr>
      <w:r w:rsidRPr="00861B7B">
        <w:rPr>
          <w:rFonts w:eastAsia="TimesNewRomanPSMT" w:cs="Arial"/>
          <w:color w:val="000000" w:themeColor="text1"/>
          <w:sz w:val="24"/>
          <w:szCs w:val="24"/>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21E7C661" w14:textId="77777777" w:rsidR="00D72FC5" w:rsidRDefault="00D72FC5" w:rsidP="0016336A">
      <w:pPr>
        <w:spacing w:before="0"/>
        <w:rPr>
          <w:rFonts w:eastAsia="TimesNewRomanPSMT" w:cs="Arial"/>
          <w:color w:val="000000" w:themeColor="text1"/>
          <w:sz w:val="24"/>
          <w:szCs w:val="24"/>
          <w:lang w:val="sr-Cyrl-CS"/>
        </w:rPr>
      </w:pPr>
    </w:p>
    <w:p w14:paraId="53B24BD5" w14:textId="77777777" w:rsidR="00357654" w:rsidRDefault="00357654" w:rsidP="0016336A">
      <w:pPr>
        <w:spacing w:before="0"/>
        <w:rPr>
          <w:rFonts w:eastAsia="TimesNewRomanPSMT" w:cs="Arial"/>
          <w:color w:val="000000" w:themeColor="text1"/>
          <w:sz w:val="24"/>
          <w:szCs w:val="24"/>
          <w:lang w:val="sr-Cyrl-CS"/>
        </w:rPr>
      </w:pPr>
      <w:r w:rsidRPr="00861B7B">
        <w:rPr>
          <w:rFonts w:eastAsia="TimesNewRomanPSMT" w:cs="Arial"/>
          <w:color w:val="000000" w:themeColor="text1"/>
          <w:sz w:val="24"/>
          <w:szCs w:val="24"/>
        </w:rPr>
        <w:t xml:space="preserve">У случају да је пословно седиште банке гаранта изван Републике Србије у случају спора по овој Гаранцији, утврђује се надлежност </w:t>
      </w:r>
      <w:r w:rsidR="0099418D">
        <w:rPr>
          <w:rFonts w:eastAsia="TimesNewRomanPSMT" w:cs="Arial"/>
          <w:color w:val="000000" w:themeColor="text1"/>
          <w:sz w:val="24"/>
          <w:szCs w:val="24"/>
          <w:lang w:val="sr-Cyrl-CS"/>
        </w:rPr>
        <w:t xml:space="preserve">Сталне </w:t>
      </w:r>
      <w:r w:rsidRPr="00861B7B">
        <w:rPr>
          <w:rFonts w:eastAsia="TimesNewRomanPSMT" w:cs="Arial"/>
          <w:color w:val="000000" w:themeColor="text1"/>
          <w:sz w:val="24"/>
          <w:szCs w:val="24"/>
        </w:rPr>
        <w:t>арбитраже при П</w:t>
      </w:r>
      <w:r w:rsidR="00F56473">
        <w:rPr>
          <w:rFonts w:eastAsia="TimesNewRomanPSMT" w:cs="Arial"/>
          <w:color w:val="000000" w:themeColor="text1"/>
          <w:sz w:val="24"/>
          <w:szCs w:val="24"/>
          <w:lang w:val="sr-Cyrl-CS"/>
        </w:rPr>
        <w:t xml:space="preserve">ривредне коморе Србије </w:t>
      </w:r>
      <w:r w:rsidRPr="00861B7B">
        <w:rPr>
          <w:rFonts w:eastAsia="TimesNewRomanPSMT" w:cs="Arial"/>
          <w:color w:val="000000" w:themeColor="text1"/>
          <w:sz w:val="24"/>
          <w:szCs w:val="24"/>
        </w:rPr>
        <w:t xml:space="preserve">уз примену </w:t>
      </w:r>
      <w:r w:rsidR="00F56473">
        <w:rPr>
          <w:rFonts w:eastAsia="TimesNewRomanPSMT" w:cs="Arial"/>
          <w:color w:val="000000" w:themeColor="text1"/>
          <w:sz w:val="24"/>
          <w:szCs w:val="24"/>
          <w:lang w:val="sr-Cyrl-CS"/>
        </w:rPr>
        <w:t xml:space="preserve">њеног </w:t>
      </w:r>
      <w:r w:rsidRPr="00861B7B">
        <w:rPr>
          <w:rFonts w:eastAsia="TimesNewRomanPSMT" w:cs="Arial"/>
          <w:color w:val="000000" w:themeColor="text1"/>
          <w:sz w:val="24"/>
          <w:szCs w:val="24"/>
        </w:rPr>
        <w:t xml:space="preserve">Правилника и процесног и материјалног права Републике Србије. Поднета банкарска гаранција не може да </w:t>
      </w:r>
      <w:r w:rsidRPr="00861B7B">
        <w:rPr>
          <w:rFonts w:eastAsia="TimesNewRomanPSMT" w:cs="Arial"/>
          <w:color w:val="000000" w:themeColor="text1"/>
          <w:sz w:val="24"/>
          <w:szCs w:val="24"/>
        </w:rPr>
        <w:lastRenderedPageBreak/>
        <w:t>садржи додатне услове за исплату, краће рокове, мањи износ или промењену месну надлежност за решавање спорова.</w:t>
      </w:r>
    </w:p>
    <w:p w14:paraId="7A1406FD" w14:textId="77777777" w:rsidR="00B32514" w:rsidRPr="00B32514" w:rsidRDefault="00B32514" w:rsidP="0016336A">
      <w:pPr>
        <w:spacing w:before="0"/>
        <w:rPr>
          <w:rFonts w:eastAsia="TimesNewRomanPSMT" w:cs="Arial"/>
          <w:color w:val="000000" w:themeColor="text1"/>
          <w:sz w:val="24"/>
          <w:szCs w:val="24"/>
          <w:lang w:val="sr-Cyrl-CS"/>
        </w:rPr>
      </w:pPr>
    </w:p>
    <w:p w14:paraId="6D5D053A" w14:textId="77777777" w:rsidR="00357654" w:rsidRPr="00861B7B" w:rsidRDefault="00357654" w:rsidP="0016336A">
      <w:pPr>
        <w:spacing w:before="0"/>
        <w:rPr>
          <w:rFonts w:eastAsia="TimesNewRomanPSMT" w:cs="Arial"/>
          <w:color w:val="000000" w:themeColor="text1"/>
          <w:sz w:val="24"/>
          <w:szCs w:val="24"/>
        </w:rPr>
      </w:pPr>
      <w:r w:rsidRPr="00861B7B">
        <w:rPr>
          <w:rFonts w:eastAsia="TimesNewRomanPSMT" w:cs="Arial"/>
          <w:color w:val="000000" w:themeColor="text1"/>
          <w:sz w:val="24"/>
          <w:szCs w:val="24"/>
        </w:rPr>
        <w:t xml:space="preserve">Банкарска гаранција ће бити враћена понуђачу са којим није закључен уговор по закључењу уговора са понуђачем чија је понуда изабрана као најповољнија, а понуђачу са којим је закључен уговор </w:t>
      </w:r>
      <w:r w:rsidR="000119D8">
        <w:rPr>
          <w:rFonts w:eastAsia="TimesNewRomanPSMT" w:cs="Arial"/>
          <w:color w:val="000000" w:themeColor="text1"/>
          <w:sz w:val="24"/>
          <w:szCs w:val="24"/>
          <w:lang w:val="sr-Cyrl-CS"/>
        </w:rPr>
        <w:t>након</w:t>
      </w:r>
      <w:r w:rsidRPr="00861B7B">
        <w:rPr>
          <w:rFonts w:eastAsia="TimesNewRomanPSMT" w:cs="Arial"/>
          <w:color w:val="000000" w:themeColor="text1"/>
          <w:sz w:val="24"/>
          <w:szCs w:val="24"/>
        </w:rPr>
        <w:t xml:space="preserve"> предаје Наручиоцу инструмената обезбеђења извршења уговорених обавеза која су захтевана Уговором.</w:t>
      </w:r>
    </w:p>
    <w:p w14:paraId="249E82E0" w14:textId="77777777" w:rsidR="00357654" w:rsidRPr="00861B7B" w:rsidRDefault="00357654" w:rsidP="0016336A">
      <w:pPr>
        <w:pStyle w:val="ListParagraph"/>
        <w:spacing w:before="0" w:after="0" w:line="240" w:lineRule="auto"/>
        <w:ind w:left="0"/>
        <w:rPr>
          <w:rFonts w:ascii="Arial" w:hAnsi="Arial" w:cs="Arial"/>
          <w:b/>
          <w:color w:val="000000" w:themeColor="text1"/>
          <w:sz w:val="24"/>
          <w:szCs w:val="24"/>
          <w:u w:val="single"/>
        </w:rPr>
      </w:pPr>
    </w:p>
    <w:p w14:paraId="700F8824" w14:textId="77777777" w:rsidR="00357654" w:rsidRPr="00B32514" w:rsidRDefault="00357654" w:rsidP="0016336A">
      <w:pPr>
        <w:pStyle w:val="KDPodnaslov3"/>
        <w:keepNext w:val="0"/>
        <w:spacing w:before="0"/>
        <w:rPr>
          <w:rFonts w:cs="Arial"/>
          <w:b/>
          <w:color w:val="000000" w:themeColor="text1"/>
          <w:sz w:val="24"/>
          <w:szCs w:val="24"/>
          <w:u w:val="single"/>
          <w:lang w:val="sr-Cyrl-CS"/>
        </w:rPr>
      </w:pPr>
      <w:bookmarkStart w:id="1167" w:name="_Toc441651598"/>
      <w:bookmarkStart w:id="1168" w:name="_Toc442559909"/>
      <w:r w:rsidRPr="00861B7B">
        <w:rPr>
          <w:rFonts w:cs="Arial"/>
          <w:b/>
          <w:color w:val="000000" w:themeColor="text1"/>
          <w:sz w:val="24"/>
          <w:szCs w:val="24"/>
          <w:u w:val="single"/>
        </w:rPr>
        <w:t>Банкарска гаранција за добро извршење посла</w:t>
      </w:r>
      <w:bookmarkEnd w:id="1167"/>
      <w:bookmarkEnd w:id="1168"/>
      <w:r w:rsidR="00B32514">
        <w:rPr>
          <w:rFonts w:cs="Arial"/>
          <w:b/>
          <w:color w:val="000000" w:themeColor="text1"/>
          <w:sz w:val="24"/>
          <w:szCs w:val="24"/>
          <w:u w:val="single"/>
          <w:lang w:val="sr-Cyrl-CS"/>
        </w:rPr>
        <w:t xml:space="preserve"> </w:t>
      </w:r>
    </w:p>
    <w:p w14:paraId="1EE6B2D5" w14:textId="77777777" w:rsidR="00357654" w:rsidRPr="00861B7B" w:rsidRDefault="00357654" w:rsidP="0016336A">
      <w:pPr>
        <w:spacing w:before="0"/>
        <w:rPr>
          <w:sz w:val="24"/>
          <w:szCs w:val="24"/>
        </w:rPr>
      </w:pPr>
    </w:p>
    <w:p w14:paraId="136762A2" w14:textId="77777777" w:rsidR="00357654" w:rsidRDefault="00357654" w:rsidP="0016336A">
      <w:pPr>
        <w:spacing w:before="0"/>
        <w:rPr>
          <w:rFonts w:cs="Arial"/>
          <w:color w:val="000000" w:themeColor="text1"/>
          <w:sz w:val="24"/>
          <w:szCs w:val="24"/>
          <w:lang w:val="sr-Cyrl-CS"/>
        </w:rPr>
      </w:pPr>
      <w:r w:rsidRPr="00861B7B">
        <w:rPr>
          <w:rFonts w:cs="Arial"/>
          <w:color w:val="000000" w:themeColor="text1"/>
          <w:sz w:val="24"/>
          <w:szCs w:val="24"/>
        </w:rPr>
        <w:t>Изабрани понуђач је дужан да у тренутку закључења Уговора</w:t>
      </w:r>
      <w:r w:rsidR="00695ADC">
        <w:rPr>
          <w:rFonts w:cs="Arial"/>
          <w:color w:val="000000" w:themeColor="text1"/>
          <w:sz w:val="24"/>
          <w:szCs w:val="24"/>
          <w:lang w:val="sr-Cyrl-CS"/>
        </w:rPr>
        <w:t>,</w:t>
      </w:r>
      <w:r w:rsidRPr="00861B7B">
        <w:rPr>
          <w:rFonts w:cs="Arial"/>
          <w:color w:val="000000" w:themeColor="text1"/>
          <w:sz w:val="24"/>
          <w:szCs w:val="24"/>
        </w:rPr>
        <w:t xml:space="preserve"> а најкасније у року од 10 (десет) дана од дана обостраног потписивања Уговора од законских заступника уговорних страна, а пре извршења, као одложни услов из члана 74. став 2. Закона о облигационим односима („Сл. лист СФРЈ“ бр. 29/78, 39/85, 45/89 – одлука УСЈ и 57/89, „Сл.лист СРЈ“ бр. 31/93 и „Сл. лист СЦГ“ бр. 1/2003 – Уставна повеља), као средство финансијског обезбеђења за добро извршење посла преда Наручиоцу банкарску гаранцију за добро извршење посла.</w:t>
      </w:r>
    </w:p>
    <w:p w14:paraId="003F9EBF" w14:textId="77777777" w:rsidR="00B32514" w:rsidRPr="00B32514" w:rsidRDefault="00B32514" w:rsidP="0016336A">
      <w:pPr>
        <w:spacing w:before="0"/>
        <w:rPr>
          <w:rFonts w:cs="Arial"/>
          <w:color w:val="000000" w:themeColor="text1"/>
          <w:sz w:val="24"/>
          <w:szCs w:val="24"/>
          <w:lang w:val="sr-Cyrl-CS"/>
        </w:rPr>
      </w:pPr>
    </w:p>
    <w:p w14:paraId="23B9BA37" w14:textId="77777777" w:rsidR="00357654" w:rsidRDefault="00357654" w:rsidP="0016336A">
      <w:pPr>
        <w:spacing w:before="0"/>
        <w:rPr>
          <w:rFonts w:cs="Arial"/>
          <w:color w:val="000000" w:themeColor="text1"/>
          <w:sz w:val="24"/>
          <w:szCs w:val="24"/>
          <w:lang w:val="sr-Cyrl-CS"/>
        </w:rPr>
      </w:pPr>
      <w:r w:rsidRPr="00861B7B">
        <w:rPr>
          <w:rFonts w:cs="Arial"/>
          <w:color w:val="000000" w:themeColor="text1"/>
          <w:sz w:val="24"/>
          <w:szCs w:val="24"/>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w:t>
      </w:r>
      <w:r w:rsidR="007E4A8D">
        <w:rPr>
          <w:rFonts w:cs="Arial"/>
          <w:color w:val="000000" w:themeColor="text1"/>
          <w:sz w:val="24"/>
          <w:szCs w:val="24"/>
          <w:lang w:val="sr-Cyrl-CS"/>
        </w:rPr>
        <w:t>10</w:t>
      </w:r>
      <w:r w:rsidR="00491C83">
        <w:rPr>
          <w:rFonts w:cs="Arial"/>
          <w:color w:val="000000" w:themeColor="text1"/>
          <w:sz w:val="24"/>
          <w:szCs w:val="24"/>
        </w:rPr>
        <w:t xml:space="preserve">% </w:t>
      </w:r>
      <w:r>
        <w:rPr>
          <w:rFonts w:cs="Arial"/>
          <w:color w:val="000000" w:themeColor="text1"/>
          <w:sz w:val="24"/>
          <w:szCs w:val="24"/>
        </w:rPr>
        <w:t>уговорене вредности</w:t>
      </w:r>
      <w:r w:rsidRPr="00861B7B">
        <w:rPr>
          <w:rFonts w:cs="Arial"/>
          <w:color w:val="000000" w:themeColor="text1"/>
          <w:sz w:val="24"/>
          <w:szCs w:val="24"/>
        </w:rPr>
        <w:t xml:space="preserve"> без ПДВ. </w:t>
      </w:r>
    </w:p>
    <w:p w14:paraId="272985A2" w14:textId="77777777" w:rsidR="00B32514" w:rsidRPr="00B32514" w:rsidRDefault="00B32514" w:rsidP="0016336A">
      <w:pPr>
        <w:spacing w:before="0"/>
        <w:rPr>
          <w:rFonts w:cs="Arial"/>
          <w:color w:val="000000" w:themeColor="text1"/>
          <w:sz w:val="24"/>
          <w:szCs w:val="24"/>
          <w:lang w:val="sr-Cyrl-CS"/>
        </w:rPr>
      </w:pPr>
    </w:p>
    <w:p w14:paraId="7EF85BCF" w14:textId="77777777" w:rsidR="00357654" w:rsidRPr="001636CA" w:rsidRDefault="00357654" w:rsidP="0016336A">
      <w:pPr>
        <w:spacing w:before="0"/>
        <w:rPr>
          <w:rFonts w:cs="Arial"/>
          <w:color w:val="000000" w:themeColor="text1"/>
          <w:sz w:val="24"/>
          <w:szCs w:val="24"/>
          <w:lang w:val="sr-Cyrl-CS"/>
        </w:rPr>
      </w:pPr>
      <w:r w:rsidRPr="009E38EA">
        <w:rPr>
          <w:rFonts w:cs="Arial"/>
          <w:color w:val="000000" w:themeColor="text1"/>
          <w:sz w:val="24"/>
          <w:szCs w:val="24"/>
        </w:rPr>
        <w:t>Банкарска гаранција мора трајати најмање 30 календарских дана дуже од рока одређеног за коначно извршење посла.</w:t>
      </w:r>
    </w:p>
    <w:p w14:paraId="18E70ABD" w14:textId="77777777" w:rsidR="009E38EA" w:rsidRDefault="009E38EA" w:rsidP="0016336A">
      <w:pPr>
        <w:spacing w:before="0"/>
        <w:rPr>
          <w:rFonts w:cs="Arial"/>
          <w:color w:val="000000" w:themeColor="text1"/>
          <w:sz w:val="24"/>
          <w:szCs w:val="24"/>
          <w:lang w:val="sr-Cyrl-CS"/>
        </w:rPr>
      </w:pPr>
    </w:p>
    <w:p w14:paraId="7293B5EC" w14:textId="77777777" w:rsidR="00357654" w:rsidRDefault="00357654" w:rsidP="0016336A">
      <w:pPr>
        <w:spacing w:before="0"/>
        <w:rPr>
          <w:rFonts w:cs="Arial"/>
          <w:color w:val="000000" w:themeColor="text1"/>
          <w:sz w:val="24"/>
          <w:szCs w:val="24"/>
          <w:lang w:val="sr-Cyrl-CS"/>
        </w:rPr>
      </w:pPr>
      <w:r w:rsidRPr="00861B7B">
        <w:rPr>
          <w:rFonts w:cs="Arial"/>
          <w:color w:val="000000" w:themeColor="text1"/>
          <w:sz w:val="24"/>
          <w:szCs w:val="24"/>
        </w:rPr>
        <w:t>Ако се за време трајања уговора промене рокови за извршење уговорне обавезе, важност банкарске гаранције за добро извршење посла мора да се продужи.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27B70098" w14:textId="77777777" w:rsidR="00695ADC" w:rsidRPr="00695ADC" w:rsidRDefault="00695ADC" w:rsidP="0016336A">
      <w:pPr>
        <w:spacing w:before="0"/>
        <w:rPr>
          <w:rFonts w:cs="Arial"/>
          <w:color w:val="000000" w:themeColor="text1"/>
          <w:sz w:val="24"/>
          <w:szCs w:val="24"/>
          <w:lang w:val="sr-Cyrl-CS"/>
        </w:rPr>
      </w:pPr>
    </w:p>
    <w:p w14:paraId="329E8363" w14:textId="77777777" w:rsidR="00357654" w:rsidRDefault="00357654" w:rsidP="0016336A">
      <w:pPr>
        <w:spacing w:before="0"/>
        <w:rPr>
          <w:rFonts w:cs="Arial"/>
          <w:color w:val="000000" w:themeColor="text1"/>
          <w:sz w:val="24"/>
          <w:szCs w:val="24"/>
          <w:lang w:val="sr-Cyrl-CS"/>
        </w:rPr>
      </w:pPr>
      <w:r w:rsidRPr="00861B7B">
        <w:rPr>
          <w:rFonts w:cs="Arial"/>
          <w:color w:val="000000" w:themeColor="text1"/>
          <w:sz w:val="24"/>
          <w:szCs w:val="24"/>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14:paraId="06234157" w14:textId="77777777" w:rsidR="00695ADC" w:rsidRPr="00695ADC" w:rsidRDefault="00695ADC" w:rsidP="0016336A">
      <w:pPr>
        <w:spacing w:before="0"/>
        <w:rPr>
          <w:rFonts w:cs="Arial"/>
          <w:color w:val="000000" w:themeColor="text1"/>
          <w:sz w:val="24"/>
          <w:szCs w:val="24"/>
          <w:lang w:val="sr-Cyrl-CS"/>
        </w:rPr>
      </w:pPr>
    </w:p>
    <w:p w14:paraId="118E47F4" w14:textId="77777777" w:rsidR="00357654" w:rsidRDefault="00357654" w:rsidP="0016336A">
      <w:pPr>
        <w:spacing w:before="0"/>
        <w:rPr>
          <w:rFonts w:cs="Arial"/>
          <w:color w:val="000000" w:themeColor="text1"/>
          <w:sz w:val="24"/>
          <w:szCs w:val="24"/>
          <w:lang w:val="sr-Cyrl-CS"/>
        </w:rPr>
      </w:pPr>
      <w:r w:rsidRPr="00861B7B">
        <w:rPr>
          <w:rFonts w:cs="Arial"/>
          <w:color w:val="000000" w:themeColor="text1"/>
          <w:sz w:val="24"/>
          <w:szCs w:val="24"/>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1A6B089A" w14:textId="77777777" w:rsidR="0099418D" w:rsidRPr="0099418D" w:rsidRDefault="0099418D" w:rsidP="0016336A">
      <w:pPr>
        <w:spacing w:before="0"/>
        <w:rPr>
          <w:rFonts w:cs="Arial"/>
          <w:color w:val="000000" w:themeColor="text1"/>
          <w:sz w:val="24"/>
          <w:szCs w:val="24"/>
          <w:lang w:val="sr-Cyrl-CS"/>
        </w:rPr>
      </w:pPr>
    </w:p>
    <w:p w14:paraId="1735AED3" w14:textId="77777777" w:rsidR="00357654" w:rsidRDefault="00357654" w:rsidP="0016336A">
      <w:pPr>
        <w:spacing w:before="0"/>
        <w:rPr>
          <w:rFonts w:cs="Arial"/>
          <w:color w:val="000000" w:themeColor="text1"/>
          <w:sz w:val="24"/>
          <w:szCs w:val="24"/>
        </w:rPr>
      </w:pPr>
      <w:r w:rsidRPr="00861B7B">
        <w:rPr>
          <w:rFonts w:cs="Arial"/>
          <w:color w:val="000000" w:themeColor="text1"/>
          <w:sz w:val="24"/>
          <w:szCs w:val="24"/>
        </w:rPr>
        <w:t xml:space="preserve">У случају да је пословно седиште банке гаранта изван Републике Србије у случају спора по овој Гаранцији, утврђује се надлежност </w:t>
      </w:r>
      <w:r w:rsidR="0099418D">
        <w:rPr>
          <w:rFonts w:cs="Arial"/>
          <w:color w:val="000000" w:themeColor="text1"/>
          <w:sz w:val="24"/>
          <w:szCs w:val="24"/>
          <w:lang w:val="sr-Cyrl-CS"/>
        </w:rPr>
        <w:t xml:space="preserve">Сталне </w:t>
      </w:r>
      <w:r w:rsidRPr="00861B7B">
        <w:rPr>
          <w:rFonts w:cs="Arial"/>
          <w:color w:val="000000" w:themeColor="text1"/>
          <w:sz w:val="24"/>
          <w:szCs w:val="24"/>
        </w:rPr>
        <w:t>арбитраже при П</w:t>
      </w:r>
      <w:r w:rsidR="00F56473">
        <w:rPr>
          <w:rFonts w:cs="Arial"/>
          <w:color w:val="000000" w:themeColor="text1"/>
          <w:sz w:val="24"/>
          <w:szCs w:val="24"/>
          <w:lang w:val="sr-Cyrl-CS"/>
        </w:rPr>
        <w:t>ривредној комори Србије</w:t>
      </w:r>
      <w:r w:rsidRPr="00861B7B">
        <w:rPr>
          <w:rFonts w:cs="Arial"/>
          <w:color w:val="000000" w:themeColor="text1"/>
          <w:sz w:val="24"/>
          <w:szCs w:val="24"/>
        </w:rPr>
        <w:t xml:space="preserve"> уз примену </w:t>
      </w:r>
      <w:r w:rsidR="00F56473">
        <w:rPr>
          <w:rFonts w:cs="Arial"/>
          <w:color w:val="000000" w:themeColor="text1"/>
          <w:sz w:val="24"/>
          <w:szCs w:val="24"/>
          <w:lang w:val="sr-Cyrl-CS"/>
        </w:rPr>
        <w:t xml:space="preserve">њеног </w:t>
      </w:r>
      <w:r w:rsidRPr="00861B7B">
        <w:rPr>
          <w:rFonts w:cs="Arial"/>
          <w:color w:val="000000" w:themeColor="text1"/>
          <w:sz w:val="24"/>
          <w:szCs w:val="24"/>
        </w:rPr>
        <w:t>Правилника и процесног и материјалног права Републике Србије.</w:t>
      </w:r>
    </w:p>
    <w:p w14:paraId="018094F2" w14:textId="77777777" w:rsidR="00B209F1" w:rsidRDefault="00B209F1" w:rsidP="00F52B42">
      <w:pPr>
        <w:spacing w:before="0"/>
        <w:rPr>
          <w:rFonts w:cs="Arial"/>
          <w:sz w:val="24"/>
          <w:szCs w:val="24"/>
        </w:rPr>
      </w:pPr>
    </w:p>
    <w:p w14:paraId="3CDEB58C" w14:textId="77777777" w:rsidR="00F52B42" w:rsidRDefault="00F52B42" w:rsidP="00F52B42">
      <w:pPr>
        <w:spacing w:before="0"/>
        <w:rPr>
          <w:rFonts w:cs="Arial"/>
          <w:sz w:val="24"/>
          <w:szCs w:val="24"/>
        </w:rPr>
      </w:pPr>
      <w:r w:rsidRPr="00B209F1">
        <w:rPr>
          <w:rFonts w:cs="Arial"/>
          <w:sz w:val="24"/>
          <w:szCs w:val="24"/>
        </w:rPr>
        <w:t>Банкарска гаранција се не може уступити и није преносива без сагласности уговорних страна и емисионе банке.</w:t>
      </w:r>
    </w:p>
    <w:p w14:paraId="46E78717" w14:textId="77777777" w:rsidR="00B209F1" w:rsidRPr="00B209F1" w:rsidRDefault="00B209F1" w:rsidP="00F52B42">
      <w:pPr>
        <w:spacing w:before="0"/>
        <w:rPr>
          <w:rFonts w:cs="Arial"/>
          <w:sz w:val="24"/>
          <w:szCs w:val="24"/>
        </w:rPr>
      </w:pPr>
    </w:p>
    <w:p w14:paraId="3B364A62" w14:textId="77777777" w:rsidR="00F52B42" w:rsidRPr="00B209F1" w:rsidRDefault="00F52B42" w:rsidP="00F52B42">
      <w:pPr>
        <w:spacing w:before="0"/>
        <w:rPr>
          <w:rFonts w:cs="Arial"/>
          <w:sz w:val="24"/>
          <w:szCs w:val="24"/>
        </w:rPr>
      </w:pPr>
      <w:r w:rsidRPr="00B209F1">
        <w:rPr>
          <w:rFonts w:cs="Arial"/>
          <w:sz w:val="24"/>
          <w:szCs w:val="24"/>
        </w:rPr>
        <w:t>Ова гаранција истиче на наведени датум ,без обзира да ли је овај документ враћен или није.</w:t>
      </w:r>
    </w:p>
    <w:p w14:paraId="2CD060F4" w14:textId="77777777" w:rsidR="00F52B42" w:rsidRPr="00B209F1" w:rsidRDefault="00F52B42" w:rsidP="00F52B42">
      <w:pPr>
        <w:spacing w:before="0"/>
        <w:rPr>
          <w:rFonts w:cs="Arial"/>
          <w:sz w:val="24"/>
          <w:szCs w:val="24"/>
        </w:rPr>
      </w:pPr>
    </w:p>
    <w:p w14:paraId="512431D4" w14:textId="77777777" w:rsidR="00357654" w:rsidRPr="00861B7B" w:rsidRDefault="00357654" w:rsidP="0016336A">
      <w:pPr>
        <w:tabs>
          <w:tab w:val="left" w:pos="1440"/>
        </w:tabs>
        <w:spacing w:before="0"/>
        <w:rPr>
          <w:rFonts w:cs="Arial"/>
          <w:b/>
          <w:bCs/>
          <w:color w:val="000000" w:themeColor="text1"/>
          <w:sz w:val="24"/>
          <w:szCs w:val="24"/>
          <w:u w:val="single"/>
          <w:lang w:val="ru-RU"/>
        </w:rPr>
      </w:pPr>
      <w:r w:rsidRPr="00861B7B">
        <w:rPr>
          <w:rFonts w:cs="Arial"/>
          <w:b/>
          <w:bCs/>
          <w:color w:val="000000" w:themeColor="text1"/>
          <w:sz w:val="24"/>
          <w:szCs w:val="24"/>
          <w:u w:val="single"/>
          <w:lang w:val="ru-RU"/>
        </w:rPr>
        <w:lastRenderedPageBreak/>
        <w:t xml:space="preserve">За горе наведену банкарску гаранцију, понуђач је дужан да уз понуду достави оригинално обавезујуће писмо о намери банке да изда банкарску гаранцију за добро извршење посла. Уколико понуђач уз понуду не достави оригинално обавезујуће писмо о намери банке да изда банкарску гаранцију, понуда понуђача ће </w:t>
      </w:r>
      <w:r w:rsidR="00695ADC">
        <w:rPr>
          <w:rFonts w:cs="Arial"/>
          <w:b/>
          <w:bCs/>
          <w:color w:val="000000" w:themeColor="text1"/>
          <w:sz w:val="24"/>
          <w:szCs w:val="24"/>
          <w:u w:val="single"/>
          <w:lang w:val="ru-RU"/>
        </w:rPr>
        <w:t>бити одбијена</w:t>
      </w:r>
      <w:r w:rsidRPr="00861B7B">
        <w:rPr>
          <w:rFonts w:cs="Arial"/>
          <w:b/>
          <w:bCs/>
          <w:color w:val="000000" w:themeColor="text1"/>
          <w:sz w:val="24"/>
          <w:szCs w:val="24"/>
          <w:u w:val="single"/>
          <w:lang w:val="ru-RU"/>
        </w:rPr>
        <w:t xml:space="preserve"> као неприхватљива.</w:t>
      </w:r>
    </w:p>
    <w:p w14:paraId="74986CE7" w14:textId="77777777" w:rsidR="001A6C79" w:rsidRDefault="001A6C79" w:rsidP="0016336A">
      <w:pPr>
        <w:spacing w:before="0"/>
        <w:rPr>
          <w:rFonts w:cs="Arial"/>
          <w:b/>
          <w:color w:val="000000" w:themeColor="text1"/>
          <w:sz w:val="24"/>
          <w:szCs w:val="24"/>
          <w:u w:val="single"/>
          <w:lang w:val="sr-Cyrl-CS"/>
        </w:rPr>
      </w:pPr>
    </w:p>
    <w:p w14:paraId="1696C06C" w14:textId="77777777" w:rsidR="00357654" w:rsidRPr="00861B7B" w:rsidRDefault="00357654" w:rsidP="0016336A">
      <w:pPr>
        <w:spacing w:before="0"/>
        <w:rPr>
          <w:rFonts w:cs="Arial"/>
          <w:b/>
          <w:color w:val="000000" w:themeColor="text1"/>
          <w:sz w:val="24"/>
          <w:szCs w:val="24"/>
          <w:u w:val="single"/>
        </w:rPr>
      </w:pPr>
      <w:r w:rsidRPr="00861B7B">
        <w:rPr>
          <w:rFonts w:cs="Arial"/>
          <w:b/>
          <w:color w:val="000000" w:themeColor="text1"/>
          <w:sz w:val="24"/>
          <w:szCs w:val="24"/>
          <w:u w:val="single"/>
        </w:rPr>
        <w:t xml:space="preserve">Садржај </w:t>
      </w:r>
      <w:r w:rsidR="00695ADC">
        <w:rPr>
          <w:rFonts w:cs="Arial"/>
          <w:b/>
          <w:color w:val="000000" w:themeColor="text1"/>
          <w:sz w:val="24"/>
          <w:szCs w:val="24"/>
          <w:u w:val="single"/>
          <w:lang w:val="sr-Cyrl-CS"/>
        </w:rPr>
        <w:t>Писма/</w:t>
      </w:r>
      <w:r w:rsidRPr="00861B7B">
        <w:rPr>
          <w:rFonts w:cs="Arial"/>
          <w:b/>
          <w:color w:val="000000" w:themeColor="text1"/>
          <w:sz w:val="24"/>
          <w:szCs w:val="24"/>
          <w:u w:val="single"/>
        </w:rPr>
        <w:t>Изјаве о намерама банке:</w:t>
      </w:r>
    </w:p>
    <w:p w14:paraId="3060B54B" w14:textId="77777777" w:rsidR="00357654" w:rsidRPr="00861B7B" w:rsidRDefault="00357654" w:rsidP="0016336A">
      <w:pPr>
        <w:spacing w:before="0"/>
        <w:rPr>
          <w:rFonts w:cs="Arial"/>
          <w:color w:val="000000" w:themeColor="text1"/>
          <w:sz w:val="24"/>
          <w:szCs w:val="24"/>
        </w:rPr>
      </w:pPr>
      <w:r w:rsidRPr="00861B7B">
        <w:rPr>
          <w:rFonts w:cs="Arial"/>
          <w:color w:val="000000" w:themeColor="text1"/>
          <w:sz w:val="24"/>
          <w:szCs w:val="24"/>
        </w:rPr>
        <w:t xml:space="preserve">Изјава о намерама банке о издавању банкарске гаранције мора бити издата на меморандуму пословне банке, оверена и потписана од стране овлашћеног лица банке. </w:t>
      </w:r>
    </w:p>
    <w:p w14:paraId="0917D1B8" w14:textId="77777777" w:rsidR="00695ADC" w:rsidRDefault="00695ADC" w:rsidP="00695ADC">
      <w:pPr>
        <w:spacing w:before="0"/>
        <w:rPr>
          <w:rFonts w:cs="Arial"/>
          <w:color w:val="000000" w:themeColor="text1"/>
          <w:sz w:val="24"/>
          <w:szCs w:val="24"/>
          <w:lang w:val="sr-Cyrl-CS"/>
        </w:rPr>
      </w:pPr>
    </w:p>
    <w:p w14:paraId="71D540A7" w14:textId="77777777" w:rsidR="00357654" w:rsidRPr="00695ADC" w:rsidRDefault="00357654" w:rsidP="00695ADC">
      <w:pPr>
        <w:spacing w:before="0"/>
        <w:rPr>
          <w:rFonts w:cs="Arial"/>
          <w:color w:val="000000" w:themeColor="text1"/>
          <w:sz w:val="24"/>
          <w:szCs w:val="24"/>
        </w:rPr>
      </w:pPr>
      <w:r w:rsidRPr="00695ADC">
        <w:rPr>
          <w:rFonts w:cs="Arial"/>
          <w:color w:val="000000" w:themeColor="text1"/>
          <w:sz w:val="24"/>
          <w:szCs w:val="24"/>
        </w:rPr>
        <w:t xml:space="preserve">Изјава о намерама банке je </w:t>
      </w:r>
      <w:r w:rsidRPr="00695ADC">
        <w:rPr>
          <w:rFonts w:cs="Arial"/>
          <w:b/>
          <w:color w:val="000000" w:themeColor="text1"/>
          <w:sz w:val="24"/>
          <w:szCs w:val="24"/>
        </w:rPr>
        <w:t>обавезујућег</w:t>
      </w:r>
      <w:r w:rsidRPr="00695ADC">
        <w:rPr>
          <w:rFonts w:cs="Arial"/>
          <w:color w:val="000000" w:themeColor="text1"/>
          <w:sz w:val="24"/>
          <w:szCs w:val="24"/>
        </w:rPr>
        <w:t xml:space="preserve"> карактера и мора да  садржи:</w:t>
      </w:r>
    </w:p>
    <w:p w14:paraId="1D1E4B71" w14:textId="77777777" w:rsidR="00357654" w:rsidRPr="00695ADC" w:rsidRDefault="00357654" w:rsidP="00D922B8">
      <w:pPr>
        <w:pStyle w:val="ListParagraph"/>
        <w:numPr>
          <w:ilvl w:val="0"/>
          <w:numId w:val="20"/>
        </w:numPr>
        <w:spacing w:before="0" w:after="0" w:line="240" w:lineRule="auto"/>
        <w:rPr>
          <w:rFonts w:ascii="Arial" w:hAnsi="Arial" w:cs="Arial"/>
          <w:color w:val="000000" w:themeColor="text1"/>
          <w:sz w:val="24"/>
          <w:szCs w:val="24"/>
        </w:rPr>
      </w:pPr>
      <w:r w:rsidRPr="00695ADC">
        <w:rPr>
          <w:rFonts w:ascii="Arial" w:hAnsi="Arial" w:cs="Arial"/>
          <w:color w:val="000000" w:themeColor="text1"/>
          <w:sz w:val="24"/>
          <w:szCs w:val="24"/>
        </w:rPr>
        <w:t>датум издавања</w:t>
      </w:r>
    </w:p>
    <w:p w14:paraId="2E4102CC" w14:textId="77777777" w:rsidR="00357654" w:rsidRPr="00695ADC" w:rsidRDefault="00357654" w:rsidP="00D922B8">
      <w:pPr>
        <w:pStyle w:val="ListParagraph"/>
        <w:numPr>
          <w:ilvl w:val="0"/>
          <w:numId w:val="20"/>
        </w:numPr>
        <w:spacing w:before="0" w:after="0" w:line="240" w:lineRule="auto"/>
        <w:rPr>
          <w:rFonts w:ascii="Arial" w:hAnsi="Arial" w:cs="Arial"/>
          <w:color w:val="000000" w:themeColor="text1"/>
          <w:sz w:val="24"/>
          <w:szCs w:val="24"/>
        </w:rPr>
      </w:pPr>
      <w:r w:rsidRPr="00695ADC">
        <w:rPr>
          <w:rFonts w:ascii="Arial" w:hAnsi="Arial" w:cs="Arial"/>
          <w:color w:val="000000" w:themeColor="text1"/>
          <w:sz w:val="24"/>
          <w:szCs w:val="24"/>
        </w:rPr>
        <w:t>назив, место и адресу банке (гарант), понуђача (клијент - налогодавац) и корисника банкарске гаранције</w:t>
      </w:r>
    </w:p>
    <w:p w14:paraId="0F15104C" w14:textId="77777777" w:rsidR="00357654" w:rsidRPr="00FA7F95" w:rsidRDefault="00357654" w:rsidP="00D922B8">
      <w:pPr>
        <w:pStyle w:val="ListParagraph"/>
        <w:numPr>
          <w:ilvl w:val="0"/>
          <w:numId w:val="20"/>
        </w:numPr>
        <w:spacing w:before="0" w:after="0" w:line="240" w:lineRule="auto"/>
        <w:rPr>
          <w:rFonts w:ascii="Arial" w:hAnsi="Arial" w:cs="Arial"/>
          <w:sz w:val="24"/>
          <w:szCs w:val="24"/>
        </w:rPr>
      </w:pPr>
      <w:r w:rsidRPr="00695ADC">
        <w:rPr>
          <w:rFonts w:ascii="Arial" w:hAnsi="Arial" w:cs="Arial"/>
          <w:color w:val="000000" w:themeColor="text1"/>
          <w:sz w:val="24"/>
          <w:szCs w:val="24"/>
        </w:rPr>
        <w:t xml:space="preserve">текст изјаве којим банка потврђује да ће на захтев клијента (понуђача) издати неопозиву, безусловну и на први позив наплативу банкарску гаранцију за добро извршење посла без права приговора на 10% уговорене вредности без ПДВ и роком важности </w:t>
      </w:r>
      <w:r w:rsidR="001500E2">
        <w:rPr>
          <w:rFonts w:ascii="Arial" w:hAnsi="Arial" w:cs="Arial"/>
          <w:color w:val="000000" w:themeColor="text1"/>
          <w:sz w:val="24"/>
          <w:szCs w:val="24"/>
        </w:rPr>
        <w:t xml:space="preserve">најмање </w:t>
      </w:r>
      <w:r w:rsidRPr="00695ADC">
        <w:rPr>
          <w:rFonts w:ascii="Arial" w:hAnsi="Arial" w:cs="Arial"/>
          <w:color w:val="000000" w:themeColor="text1"/>
          <w:sz w:val="24"/>
          <w:szCs w:val="24"/>
        </w:rPr>
        <w:t xml:space="preserve">30 </w:t>
      </w:r>
      <w:r w:rsidR="00A447C8">
        <w:rPr>
          <w:rFonts w:ascii="Arial" w:hAnsi="Arial" w:cs="Arial"/>
          <w:color w:val="000000" w:themeColor="text1"/>
          <w:sz w:val="24"/>
          <w:szCs w:val="24"/>
          <w:lang w:val="sr-Cyrl-CS"/>
        </w:rPr>
        <w:t>календ</w:t>
      </w:r>
      <w:r w:rsidR="00B209F1">
        <w:rPr>
          <w:rFonts w:ascii="Arial" w:hAnsi="Arial" w:cs="Arial"/>
          <w:color w:val="000000" w:themeColor="text1"/>
          <w:sz w:val="24"/>
          <w:szCs w:val="24"/>
          <w:lang w:val="sr-Latn-CS"/>
        </w:rPr>
        <w:t>a</w:t>
      </w:r>
      <w:r w:rsidR="00A447C8">
        <w:rPr>
          <w:rFonts w:ascii="Arial" w:hAnsi="Arial" w:cs="Arial"/>
          <w:color w:val="000000" w:themeColor="text1"/>
          <w:sz w:val="24"/>
          <w:szCs w:val="24"/>
          <w:lang w:val="sr-Cyrl-CS"/>
        </w:rPr>
        <w:t xml:space="preserve">рских </w:t>
      </w:r>
      <w:r w:rsidRPr="00695ADC">
        <w:rPr>
          <w:rFonts w:ascii="Arial" w:hAnsi="Arial" w:cs="Arial"/>
          <w:color w:val="000000" w:themeColor="text1"/>
          <w:sz w:val="24"/>
          <w:szCs w:val="24"/>
        </w:rPr>
        <w:t>дана дужим од уговореног рока</w:t>
      </w:r>
      <w:r w:rsidR="00695ADC">
        <w:rPr>
          <w:rFonts w:ascii="Arial" w:hAnsi="Arial" w:cs="Arial"/>
          <w:color w:val="000000" w:themeColor="text1"/>
          <w:sz w:val="24"/>
          <w:szCs w:val="24"/>
          <w:lang w:val="sr-Cyrl-CS"/>
        </w:rPr>
        <w:t xml:space="preserve"> извршења</w:t>
      </w:r>
      <w:r w:rsidRPr="00695ADC">
        <w:rPr>
          <w:rFonts w:ascii="Arial" w:hAnsi="Arial" w:cs="Arial"/>
          <w:color w:val="000000" w:themeColor="text1"/>
          <w:sz w:val="24"/>
          <w:szCs w:val="24"/>
        </w:rPr>
        <w:t>.</w:t>
      </w:r>
    </w:p>
    <w:p w14:paraId="361EF253" w14:textId="77777777" w:rsidR="00357654" w:rsidRPr="00FA7F95" w:rsidRDefault="00357654" w:rsidP="00D922B8">
      <w:pPr>
        <w:pStyle w:val="ListParagraph"/>
        <w:numPr>
          <w:ilvl w:val="0"/>
          <w:numId w:val="20"/>
        </w:numPr>
        <w:spacing w:before="0" w:after="0" w:line="240" w:lineRule="auto"/>
        <w:rPr>
          <w:rFonts w:ascii="Arial" w:hAnsi="Arial" w:cs="Arial"/>
          <w:sz w:val="24"/>
          <w:szCs w:val="24"/>
        </w:rPr>
      </w:pPr>
      <w:r w:rsidRPr="00FA7F95">
        <w:rPr>
          <w:rFonts w:ascii="Arial" w:hAnsi="Arial" w:cs="Arial"/>
          <w:sz w:val="24"/>
          <w:szCs w:val="24"/>
        </w:rPr>
        <w:t xml:space="preserve">да ће гаранција бити издата за рачун клијента (понуђача) уколико његова понуда буде изабрана као најповољнија у јавној набавци </w:t>
      </w:r>
      <w:r w:rsidRPr="00FA7F95">
        <w:rPr>
          <w:rFonts w:ascii="Arial" w:hAnsi="Arial" w:cs="Arial"/>
          <w:sz w:val="24"/>
          <w:szCs w:val="24"/>
          <w:lang w:val="ru-RU"/>
        </w:rPr>
        <w:t xml:space="preserve">услуга: </w:t>
      </w:r>
      <w:r w:rsidR="00007F65" w:rsidRPr="00FA7F95">
        <w:rPr>
          <w:rFonts w:ascii="Arial" w:hAnsi="Arial" w:cs="Arial"/>
          <w:sz w:val="24"/>
          <w:szCs w:val="24"/>
          <w:lang w:val="ru-RU"/>
        </w:rPr>
        <w:t>Наставак реализације развоја и примене информационо- пословног пројекта - ПРОТИС</w:t>
      </w:r>
      <w:r w:rsidRPr="00FA7F95">
        <w:rPr>
          <w:rFonts w:ascii="Arial" w:hAnsi="Arial" w:cs="Arial"/>
          <w:sz w:val="24"/>
          <w:szCs w:val="24"/>
        </w:rPr>
        <w:t>, ЈН/1000</w:t>
      </w:r>
      <w:r w:rsidR="004140E2" w:rsidRPr="00FA7F95">
        <w:rPr>
          <w:rFonts w:ascii="Arial" w:hAnsi="Arial" w:cs="Arial"/>
          <w:sz w:val="24"/>
          <w:szCs w:val="24"/>
        </w:rPr>
        <w:t>/0027/2016</w:t>
      </w:r>
      <w:r w:rsidRPr="00FA7F95">
        <w:rPr>
          <w:rFonts w:ascii="Arial" w:hAnsi="Arial" w:cs="Arial"/>
          <w:sz w:val="24"/>
          <w:szCs w:val="24"/>
        </w:rPr>
        <w:t>, коју спроводи ЈП „</w:t>
      </w:r>
      <w:r w:rsidR="00695ADC" w:rsidRPr="00FA7F95">
        <w:rPr>
          <w:rFonts w:ascii="Arial" w:hAnsi="Arial" w:cs="Arial"/>
          <w:sz w:val="24"/>
          <w:szCs w:val="24"/>
        </w:rPr>
        <w:t>Електропривреда Србије“ Београд</w:t>
      </w:r>
      <w:r w:rsidRPr="00FA7F95">
        <w:rPr>
          <w:rFonts w:ascii="Arial" w:hAnsi="Arial" w:cs="Arial"/>
          <w:sz w:val="24"/>
          <w:szCs w:val="24"/>
        </w:rPr>
        <w:t>.</w:t>
      </w:r>
    </w:p>
    <w:p w14:paraId="5C433544" w14:textId="77777777" w:rsidR="00890E81" w:rsidRPr="00FA7F95" w:rsidRDefault="00890E81" w:rsidP="00FA7F95">
      <w:pPr>
        <w:spacing w:before="0"/>
        <w:rPr>
          <w:rFonts w:cs="Arial"/>
          <w:color w:val="000000" w:themeColor="text1"/>
          <w:sz w:val="24"/>
          <w:szCs w:val="24"/>
          <w:lang w:val="sr-Cyrl-CS"/>
        </w:rPr>
      </w:pPr>
    </w:p>
    <w:p w14:paraId="195F46C0" w14:textId="77777777" w:rsidR="008D12AA" w:rsidRPr="008D12AA" w:rsidRDefault="00F60D9F" w:rsidP="008D12AA">
      <w:pPr>
        <w:spacing w:before="0"/>
        <w:rPr>
          <w:rFonts w:cs="Arial"/>
          <w:b/>
          <w:i/>
          <w:sz w:val="24"/>
          <w:szCs w:val="24"/>
        </w:rPr>
      </w:pPr>
      <w:r>
        <w:rPr>
          <w:rFonts w:cs="Arial"/>
          <w:b/>
          <w:i/>
          <w:sz w:val="24"/>
          <w:szCs w:val="24"/>
          <w:lang w:val="sr-Cyrl-CS"/>
        </w:rPr>
        <w:t>Банкарска</w:t>
      </w:r>
      <w:r w:rsidR="008D12AA" w:rsidRPr="008D12AA">
        <w:rPr>
          <w:rFonts w:cs="Arial"/>
          <w:b/>
          <w:i/>
          <w:sz w:val="24"/>
          <w:szCs w:val="24"/>
          <w:lang w:val="sr-Cyrl-CS"/>
        </w:rPr>
        <w:t xml:space="preserve"> гаранциј</w:t>
      </w:r>
      <w:r>
        <w:rPr>
          <w:rFonts w:cs="Arial"/>
          <w:b/>
          <w:i/>
          <w:sz w:val="24"/>
          <w:szCs w:val="24"/>
          <w:lang w:val="sr-Cyrl-CS"/>
        </w:rPr>
        <w:t>а</w:t>
      </w:r>
      <w:r w:rsidR="008D12AA" w:rsidRPr="008D12AA">
        <w:rPr>
          <w:rFonts w:cs="Arial"/>
          <w:b/>
          <w:i/>
          <w:sz w:val="24"/>
          <w:szCs w:val="24"/>
          <w:lang w:val="sr-Cyrl-CS"/>
        </w:rPr>
        <w:t xml:space="preserve"> за повраћај авансног плаћања</w:t>
      </w:r>
    </w:p>
    <w:p w14:paraId="7729ED71" w14:textId="77777777" w:rsidR="008D12AA" w:rsidRPr="008D12AA" w:rsidRDefault="008D12AA" w:rsidP="008D12AA">
      <w:pPr>
        <w:spacing w:before="0"/>
        <w:rPr>
          <w:rFonts w:cs="Arial"/>
          <w:sz w:val="24"/>
          <w:szCs w:val="24"/>
        </w:rPr>
      </w:pPr>
    </w:p>
    <w:p w14:paraId="1E870303" w14:textId="77777777" w:rsidR="008D12AA" w:rsidRPr="008D12AA" w:rsidRDefault="008D12AA" w:rsidP="008D12AA">
      <w:pPr>
        <w:spacing w:before="0"/>
        <w:rPr>
          <w:rFonts w:cs="Arial"/>
          <w:sz w:val="24"/>
          <w:szCs w:val="24"/>
        </w:rPr>
      </w:pPr>
      <w:r w:rsidRPr="008D12AA">
        <w:rPr>
          <w:rFonts w:cs="Arial"/>
          <w:sz w:val="24"/>
          <w:szCs w:val="24"/>
        </w:rPr>
        <w:t xml:space="preserve">Изабрани </w:t>
      </w:r>
      <w:r>
        <w:rPr>
          <w:rFonts w:cs="Arial"/>
          <w:sz w:val="24"/>
          <w:szCs w:val="24"/>
          <w:lang w:val="sr-Cyrl-CS"/>
        </w:rPr>
        <w:t>п</w:t>
      </w:r>
      <w:r w:rsidRPr="008D12AA">
        <w:rPr>
          <w:rFonts w:cs="Arial"/>
          <w:sz w:val="24"/>
          <w:szCs w:val="24"/>
        </w:rPr>
        <w:t>онуђач је дужан да Наручиоцу достави неопозиву, безусловну (без права на приговор) и на први позив наплативу банкарску гаранцију за повраћај авансног плаћања у износу траженог аванса са ПДВ.</w:t>
      </w:r>
    </w:p>
    <w:p w14:paraId="3C8B406A" w14:textId="77777777" w:rsidR="008D12AA" w:rsidRPr="008D12AA" w:rsidRDefault="008D12AA" w:rsidP="008D12AA">
      <w:pPr>
        <w:spacing w:before="0"/>
        <w:rPr>
          <w:rFonts w:cs="Arial"/>
          <w:sz w:val="24"/>
          <w:szCs w:val="24"/>
        </w:rPr>
      </w:pPr>
    </w:p>
    <w:p w14:paraId="4532F06F" w14:textId="77777777" w:rsidR="008D12AA" w:rsidRPr="008D12AA" w:rsidRDefault="008D12AA" w:rsidP="008D12AA">
      <w:pPr>
        <w:tabs>
          <w:tab w:val="left" w:pos="680"/>
        </w:tabs>
        <w:spacing w:before="0"/>
        <w:rPr>
          <w:rFonts w:eastAsia="TimesNewRomanPS-BoldMT" w:cs="Arial"/>
          <w:bCs/>
          <w:sz w:val="24"/>
          <w:szCs w:val="24"/>
        </w:rPr>
      </w:pPr>
      <w:r w:rsidRPr="008D12AA">
        <w:rPr>
          <w:rFonts w:eastAsia="TimesNewRomanPS-BoldMT" w:cs="Arial"/>
          <w:bCs/>
          <w:sz w:val="24"/>
          <w:szCs w:val="24"/>
        </w:rPr>
        <w:t xml:space="preserve">Наручилац захтева да изабрани </w:t>
      </w:r>
      <w:r>
        <w:rPr>
          <w:rFonts w:eastAsia="TimesNewRomanPS-BoldMT" w:cs="Arial"/>
          <w:bCs/>
          <w:sz w:val="24"/>
          <w:szCs w:val="24"/>
          <w:lang w:val="sr-Cyrl-CS"/>
        </w:rPr>
        <w:t>п</w:t>
      </w:r>
      <w:r w:rsidRPr="008D12AA">
        <w:rPr>
          <w:rFonts w:eastAsia="TimesNewRomanPS-BoldMT" w:cs="Arial"/>
          <w:bCs/>
          <w:sz w:val="24"/>
          <w:szCs w:val="24"/>
        </w:rPr>
        <w:t xml:space="preserve">онуђач, као одложни услов из члана 74. став 2. Закона о облигационим односима </w:t>
      </w:r>
      <w:r w:rsidRPr="008D12AA">
        <w:rPr>
          <w:rFonts w:cs="Arial"/>
          <w:sz w:val="24"/>
          <w:szCs w:val="24"/>
        </w:rPr>
        <w:t xml:space="preserve">("Сл. лист СФРЈ", бр. 29/78, 39/85, 45/89 - одлука УСЈ и 57/89, "Сл. лист СРЈ", бр. 31/93 и "Сл. лист СЦГ", бр. 1/2003 - Уставна повеља), </w:t>
      </w:r>
      <w:r w:rsidRPr="008D12AA">
        <w:rPr>
          <w:rFonts w:eastAsia="TimesNewRomanPS-BoldMT" w:cs="Arial"/>
          <w:bCs/>
          <w:sz w:val="24"/>
          <w:szCs w:val="24"/>
        </w:rPr>
        <w:t>најкасније у року од 10 (</w:t>
      </w:r>
      <w:r w:rsidR="007130A7">
        <w:rPr>
          <w:rFonts w:eastAsia="TimesNewRomanPS-BoldMT" w:cs="Arial"/>
          <w:bCs/>
          <w:sz w:val="24"/>
          <w:szCs w:val="24"/>
          <w:lang w:val="sr-Cyrl-RS"/>
        </w:rPr>
        <w:t xml:space="preserve">словима: </w:t>
      </w:r>
      <w:r w:rsidRPr="008D12AA">
        <w:rPr>
          <w:rFonts w:eastAsia="TimesNewRomanPS-BoldMT" w:cs="Arial"/>
          <w:bCs/>
          <w:sz w:val="24"/>
          <w:szCs w:val="24"/>
        </w:rPr>
        <w:t xml:space="preserve">десет) дана од дана </w:t>
      </w:r>
      <w:r w:rsidRPr="00861B7B">
        <w:rPr>
          <w:rFonts w:cs="Arial"/>
          <w:color w:val="000000" w:themeColor="text1"/>
          <w:sz w:val="24"/>
          <w:szCs w:val="24"/>
        </w:rPr>
        <w:t>обостраног потписивања Уговора од законских заступника уговорних страна</w:t>
      </w:r>
      <w:r w:rsidRPr="008D12AA">
        <w:rPr>
          <w:rFonts w:eastAsia="TimesNewRomanPS-BoldMT" w:cs="Arial"/>
          <w:bCs/>
          <w:sz w:val="24"/>
          <w:szCs w:val="24"/>
        </w:rPr>
        <w:t xml:space="preserve"> достави оригинал банкарску гаранцију за </w:t>
      </w:r>
      <w:r>
        <w:rPr>
          <w:rFonts w:eastAsia="TimesNewRomanPS-BoldMT" w:cs="Arial"/>
          <w:bCs/>
          <w:sz w:val="24"/>
          <w:szCs w:val="24"/>
          <w:lang w:val="sr-Cyrl-CS"/>
        </w:rPr>
        <w:t>повраћај авансног плаћања</w:t>
      </w:r>
      <w:r w:rsidRPr="008D12AA">
        <w:rPr>
          <w:rFonts w:eastAsia="TimesNewRomanPS-BoldMT" w:cs="Arial"/>
          <w:bCs/>
          <w:sz w:val="24"/>
          <w:szCs w:val="24"/>
        </w:rPr>
        <w:t>.</w:t>
      </w:r>
    </w:p>
    <w:p w14:paraId="4E3EA891" w14:textId="77777777" w:rsidR="008D12AA" w:rsidRPr="008D12AA" w:rsidRDefault="008D12AA" w:rsidP="008D12AA">
      <w:pPr>
        <w:tabs>
          <w:tab w:val="left" w:pos="680"/>
        </w:tabs>
        <w:spacing w:before="0"/>
        <w:rPr>
          <w:rFonts w:eastAsia="TimesNewRomanPS-BoldMT" w:cs="Arial"/>
          <w:bCs/>
          <w:sz w:val="24"/>
          <w:szCs w:val="24"/>
        </w:rPr>
      </w:pPr>
    </w:p>
    <w:p w14:paraId="54D59F23" w14:textId="77777777" w:rsidR="008D12AA" w:rsidRPr="008D12AA" w:rsidRDefault="008D12AA" w:rsidP="008D12AA">
      <w:pPr>
        <w:spacing w:before="0"/>
        <w:rPr>
          <w:rFonts w:cs="Arial"/>
          <w:sz w:val="24"/>
          <w:szCs w:val="24"/>
        </w:rPr>
      </w:pPr>
      <w:r w:rsidRPr="008D12AA">
        <w:rPr>
          <w:rFonts w:cs="Arial"/>
          <w:sz w:val="24"/>
          <w:szCs w:val="24"/>
        </w:rPr>
        <w:t xml:space="preserve">Банкарска гаранција за повраћај авансног плаћања мора трајати 30 </w:t>
      </w:r>
      <w:r>
        <w:rPr>
          <w:rFonts w:cs="Arial"/>
          <w:sz w:val="24"/>
          <w:szCs w:val="24"/>
          <w:lang w:val="sr-Cyrl-CS"/>
        </w:rPr>
        <w:t xml:space="preserve">календарских </w:t>
      </w:r>
      <w:r w:rsidRPr="008D12AA">
        <w:rPr>
          <w:rFonts w:cs="Arial"/>
          <w:sz w:val="24"/>
          <w:szCs w:val="24"/>
        </w:rPr>
        <w:t>дана дуже од дана одређеног за коначно извршење посла.</w:t>
      </w:r>
    </w:p>
    <w:p w14:paraId="2246E11A" w14:textId="77777777" w:rsidR="008D12AA" w:rsidRPr="008D12AA" w:rsidRDefault="008D12AA" w:rsidP="008D12AA">
      <w:pPr>
        <w:spacing w:before="0"/>
        <w:rPr>
          <w:rFonts w:cs="Arial"/>
          <w:sz w:val="24"/>
          <w:szCs w:val="24"/>
        </w:rPr>
      </w:pPr>
    </w:p>
    <w:p w14:paraId="14365EB1" w14:textId="77777777" w:rsidR="008D12AA" w:rsidRPr="008D12AA" w:rsidRDefault="008D12AA" w:rsidP="008D12AA">
      <w:pPr>
        <w:spacing w:before="0"/>
        <w:rPr>
          <w:rFonts w:cs="Arial"/>
          <w:sz w:val="24"/>
          <w:szCs w:val="24"/>
        </w:rPr>
      </w:pPr>
      <w:r w:rsidRPr="008D12AA">
        <w:rPr>
          <w:rFonts w:cs="Arial"/>
          <w:sz w:val="24"/>
          <w:szCs w:val="24"/>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
    <w:p w14:paraId="04DB6147" w14:textId="77777777" w:rsidR="008D12AA" w:rsidRPr="008D12AA" w:rsidRDefault="008D12AA" w:rsidP="008D12AA">
      <w:pPr>
        <w:spacing w:before="0"/>
        <w:rPr>
          <w:rFonts w:cs="Arial"/>
          <w:sz w:val="24"/>
          <w:szCs w:val="24"/>
        </w:rPr>
      </w:pPr>
      <w:r w:rsidRPr="008D12AA">
        <w:rPr>
          <w:rFonts w:cs="Arial"/>
          <w:sz w:val="24"/>
          <w:szCs w:val="24"/>
        </w:rPr>
        <w:t xml:space="preserve"> </w:t>
      </w:r>
    </w:p>
    <w:p w14:paraId="6F2FA460" w14:textId="77777777" w:rsidR="008D12AA" w:rsidRPr="008D12AA" w:rsidRDefault="008D12AA" w:rsidP="008D12AA">
      <w:pPr>
        <w:spacing w:before="0"/>
        <w:rPr>
          <w:rFonts w:cs="Arial"/>
          <w:sz w:val="24"/>
          <w:szCs w:val="24"/>
        </w:rPr>
      </w:pPr>
      <w:r w:rsidRPr="008D12AA">
        <w:rPr>
          <w:rFonts w:cs="Arial"/>
          <w:sz w:val="24"/>
          <w:szCs w:val="24"/>
        </w:rPr>
        <w:t xml:space="preserve">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Привредној комори Србије са местом арбитраже у Београду  уз примену њеног Правилника и процесног и материјалног права Републике Србије. </w:t>
      </w:r>
    </w:p>
    <w:p w14:paraId="11C1F0F0" w14:textId="77777777" w:rsidR="008D12AA" w:rsidRPr="008D12AA" w:rsidRDefault="008D12AA" w:rsidP="008D12AA">
      <w:pPr>
        <w:spacing w:before="0"/>
        <w:ind w:right="-25"/>
        <w:rPr>
          <w:rFonts w:cs="Arial"/>
          <w:iCs/>
          <w:sz w:val="24"/>
          <w:szCs w:val="24"/>
        </w:rPr>
      </w:pPr>
    </w:p>
    <w:p w14:paraId="5844D69E" w14:textId="77777777" w:rsidR="008D12AA" w:rsidRPr="00FC57A4" w:rsidRDefault="008D12AA" w:rsidP="008D12AA">
      <w:pPr>
        <w:spacing w:before="0"/>
        <w:ind w:right="-25"/>
        <w:rPr>
          <w:rFonts w:cs="Arial"/>
          <w:sz w:val="24"/>
          <w:szCs w:val="24"/>
        </w:rPr>
      </w:pPr>
      <w:r w:rsidRPr="00FC57A4">
        <w:rPr>
          <w:rFonts w:cs="Arial"/>
          <w:sz w:val="24"/>
          <w:szCs w:val="24"/>
        </w:rPr>
        <w:lastRenderedPageBreak/>
        <w:t xml:space="preserve">У случају да </w:t>
      </w:r>
      <w:r w:rsidRPr="00FC57A4">
        <w:rPr>
          <w:rFonts w:cs="Arial"/>
          <w:sz w:val="24"/>
          <w:szCs w:val="24"/>
          <w:lang w:val="sr-Cyrl-CS"/>
        </w:rPr>
        <w:t>п</w:t>
      </w:r>
      <w:r w:rsidRPr="00FC57A4">
        <w:rPr>
          <w:rFonts w:cs="Arial"/>
          <w:sz w:val="24"/>
          <w:szCs w:val="24"/>
        </w:rPr>
        <w:t xml:space="preserve">онуђач не испуни преузете </w:t>
      </w:r>
      <w:r w:rsidRPr="00FC57A4">
        <w:rPr>
          <w:rFonts w:cs="Arial"/>
          <w:sz w:val="24"/>
          <w:szCs w:val="24"/>
          <w:lang w:val="sr-Cyrl-CS"/>
        </w:rPr>
        <w:t>у</w:t>
      </w:r>
      <w:r w:rsidRPr="00FC57A4">
        <w:rPr>
          <w:rFonts w:cs="Arial"/>
          <w:sz w:val="24"/>
          <w:szCs w:val="24"/>
        </w:rPr>
        <w:t xml:space="preserve">говорне обавезе, Наручилац је овлашћен да реализује достављена средства обезбеђења од стране </w:t>
      </w:r>
      <w:r w:rsidRPr="00FC57A4">
        <w:rPr>
          <w:rFonts w:cs="Arial"/>
          <w:sz w:val="24"/>
          <w:szCs w:val="24"/>
          <w:lang w:val="sr-Cyrl-CS"/>
        </w:rPr>
        <w:t>п</w:t>
      </w:r>
      <w:r w:rsidRPr="00FC57A4">
        <w:rPr>
          <w:rFonts w:cs="Arial"/>
          <w:sz w:val="24"/>
          <w:szCs w:val="24"/>
        </w:rPr>
        <w:t>онуђача.</w:t>
      </w:r>
    </w:p>
    <w:p w14:paraId="63EA4469" w14:textId="77777777" w:rsidR="00FC57A4" w:rsidRDefault="00FC57A4" w:rsidP="00F52B42">
      <w:pPr>
        <w:spacing w:before="0"/>
        <w:rPr>
          <w:rFonts w:cs="Arial"/>
          <w:sz w:val="24"/>
          <w:szCs w:val="24"/>
        </w:rPr>
      </w:pPr>
    </w:p>
    <w:p w14:paraId="2D4F6842" w14:textId="77777777" w:rsidR="00F52B42" w:rsidRPr="00FC57A4" w:rsidRDefault="00F52B42" w:rsidP="00F52B42">
      <w:pPr>
        <w:spacing w:before="0"/>
        <w:rPr>
          <w:rFonts w:cs="Arial"/>
          <w:sz w:val="24"/>
          <w:szCs w:val="24"/>
        </w:rPr>
      </w:pPr>
      <w:r w:rsidRPr="00FC57A4">
        <w:rPr>
          <w:rFonts w:cs="Arial"/>
          <w:sz w:val="24"/>
          <w:szCs w:val="24"/>
        </w:rPr>
        <w:t>Банкарска гаранција се не може уступити и није преносива без сагласности уговорних страна и емисионе банке.</w:t>
      </w:r>
    </w:p>
    <w:p w14:paraId="5A5F65F8" w14:textId="77777777" w:rsidR="00FC57A4" w:rsidRDefault="00FC57A4" w:rsidP="00F52B42">
      <w:pPr>
        <w:spacing w:before="0"/>
        <w:rPr>
          <w:rFonts w:cs="Arial"/>
          <w:sz w:val="24"/>
          <w:szCs w:val="24"/>
        </w:rPr>
      </w:pPr>
    </w:p>
    <w:p w14:paraId="18D7CB90" w14:textId="77777777" w:rsidR="00F52B42" w:rsidRPr="00FC57A4" w:rsidRDefault="00F52B42" w:rsidP="00F52B42">
      <w:pPr>
        <w:spacing w:before="0"/>
        <w:rPr>
          <w:rFonts w:cs="Arial"/>
          <w:sz w:val="24"/>
          <w:szCs w:val="24"/>
        </w:rPr>
      </w:pPr>
      <w:r w:rsidRPr="00FC57A4">
        <w:rPr>
          <w:rFonts w:cs="Arial"/>
          <w:sz w:val="24"/>
          <w:szCs w:val="24"/>
        </w:rPr>
        <w:t>Ова гаранција истиче на наведени</w:t>
      </w:r>
      <w:r w:rsidR="007130A7">
        <w:rPr>
          <w:rFonts w:cs="Arial"/>
          <w:sz w:val="24"/>
          <w:szCs w:val="24"/>
        </w:rPr>
        <w:t xml:space="preserve"> датум</w:t>
      </w:r>
      <w:r w:rsidRPr="00FC57A4">
        <w:rPr>
          <w:rFonts w:cs="Arial"/>
          <w:sz w:val="24"/>
          <w:szCs w:val="24"/>
        </w:rPr>
        <w:t>,</w:t>
      </w:r>
      <w:r w:rsidR="007130A7">
        <w:rPr>
          <w:rFonts w:cs="Arial"/>
          <w:sz w:val="24"/>
          <w:szCs w:val="24"/>
          <w:lang w:val="sr-Cyrl-RS"/>
        </w:rPr>
        <w:t xml:space="preserve"> </w:t>
      </w:r>
      <w:r w:rsidRPr="00FC57A4">
        <w:rPr>
          <w:rFonts w:cs="Arial"/>
          <w:sz w:val="24"/>
          <w:szCs w:val="24"/>
        </w:rPr>
        <w:t>без обзира да ли је овај документ враћен или није.</w:t>
      </w:r>
    </w:p>
    <w:p w14:paraId="29A91F71" w14:textId="77777777" w:rsidR="00F52B42" w:rsidRPr="00FC57A4" w:rsidRDefault="00F52B42" w:rsidP="00F52B42">
      <w:pPr>
        <w:spacing w:before="0"/>
        <w:rPr>
          <w:rFonts w:cs="Arial"/>
          <w:sz w:val="24"/>
          <w:szCs w:val="24"/>
        </w:rPr>
      </w:pPr>
    </w:p>
    <w:p w14:paraId="5827FA81" w14:textId="77777777" w:rsidR="008D12AA" w:rsidRPr="00861B7B" w:rsidRDefault="008D12AA" w:rsidP="008D12AA">
      <w:pPr>
        <w:tabs>
          <w:tab w:val="left" w:pos="1440"/>
        </w:tabs>
        <w:spacing w:before="0"/>
        <w:rPr>
          <w:rFonts w:cs="Arial"/>
          <w:b/>
          <w:bCs/>
          <w:color w:val="000000" w:themeColor="text1"/>
          <w:sz w:val="24"/>
          <w:szCs w:val="24"/>
          <w:u w:val="single"/>
          <w:lang w:val="ru-RU"/>
        </w:rPr>
      </w:pPr>
      <w:r w:rsidRPr="00861B7B">
        <w:rPr>
          <w:rFonts w:cs="Arial"/>
          <w:b/>
          <w:bCs/>
          <w:color w:val="000000" w:themeColor="text1"/>
          <w:sz w:val="24"/>
          <w:szCs w:val="24"/>
          <w:u w:val="single"/>
          <w:lang w:val="ru-RU"/>
        </w:rPr>
        <w:t xml:space="preserve">За горе наведену банкарску гаранцију, понуђач је дужан да уз понуду достави оригинално обавезујуће писмо о намери банке да изда банкарску гаранцију за </w:t>
      </w:r>
      <w:r>
        <w:rPr>
          <w:rFonts w:cs="Arial"/>
          <w:b/>
          <w:bCs/>
          <w:color w:val="000000" w:themeColor="text1"/>
          <w:sz w:val="24"/>
          <w:szCs w:val="24"/>
          <w:u w:val="single"/>
          <w:lang w:val="ru-RU"/>
        </w:rPr>
        <w:t>повраћај авасног плаћања</w:t>
      </w:r>
      <w:r w:rsidRPr="00861B7B">
        <w:rPr>
          <w:rFonts w:cs="Arial"/>
          <w:b/>
          <w:bCs/>
          <w:color w:val="000000" w:themeColor="text1"/>
          <w:sz w:val="24"/>
          <w:szCs w:val="24"/>
          <w:u w:val="single"/>
          <w:lang w:val="ru-RU"/>
        </w:rPr>
        <w:t xml:space="preserve">. Уколико понуђач уз понуду не достави оригинално обавезујуће писмо о намери банке да изда банкарску гаранцију, понуда понуђача ће </w:t>
      </w:r>
      <w:r>
        <w:rPr>
          <w:rFonts w:cs="Arial"/>
          <w:b/>
          <w:bCs/>
          <w:color w:val="000000" w:themeColor="text1"/>
          <w:sz w:val="24"/>
          <w:szCs w:val="24"/>
          <w:u w:val="single"/>
          <w:lang w:val="ru-RU"/>
        </w:rPr>
        <w:t>бити одбијена</w:t>
      </w:r>
      <w:r w:rsidRPr="00861B7B">
        <w:rPr>
          <w:rFonts w:cs="Arial"/>
          <w:b/>
          <w:bCs/>
          <w:color w:val="000000" w:themeColor="text1"/>
          <w:sz w:val="24"/>
          <w:szCs w:val="24"/>
          <w:u w:val="single"/>
          <w:lang w:val="ru-RU"/>
        </w:rPr>
        <w:t xml:space="preserve"> као неприхватљива.</w:t>
      </w:r>
    </w:p>
    <w:p w14:paraId="10C21982" w14:textId="77777777" w:rsidR="008D12AA" w:rsidRDefault="008D12AA" w:rsidP="008D12AA">
      <w:pPr>
        <w:spacing w:before="0"/>
        <w:rPr>
          <w:rFonts w:cs="Arial"/>
          <w:b/>
          <w:color w:val="000000" w:themeColor="text1"/>
          <w:sz w:val="24"/>
          <w:szCs w:val="24"/>
          <w:u w:val="single"/>
          <w:lang w:val="sr-Cyrl-CS"/>
        </w:rPr>
      </w:pPr>
    </w:p>
    <w:p w14:paraId="01594042" w14:textId="77777777" w:rsidR="008D12AA" w:rsidRPr="00861B7B" w:rsidRDefault="008D12AA" w:rsidP="008D12AA">
      <w:pPr>
        <w:spacing w:before="0"/>
        <w:rPr>
          <w:rFonts w:cs="Arial"/>
          <w:b/>
          <w:color w:val="000000" w:themeColor="text1"/>
          <w:sz w:val="24"/>
          <w:szCs w:val="24"/>
          <w:u w:val="single"/>
        </w:rPr>
      </w:pPr>
      <w:r w:rsidRPr="00861B7B">
        <w:rPr>
          <w:rFonts w:cs="Arial"/>
          <w:b/>
          <w:color w:val="000000" w:themeColor="text1"/>
          <w:sz w:val="24"/>
          <w:szCs w:val="24"/>
          <w:u w:val="single"/>
        </w:rPr>
        <w:t xml:space="preserve">Садржај </w:t>
      </w:r>
      <w:r>
        <w:rPr>
          <w:rFonts w:cs="Arial"/>
          <w:b/>
          <w:color w:val="000000" w:themeColor="text1"/>
          <w:sz w:val="24"/>
          <w:szCs w:val="24"/>
          <w:u w:val="single"/>
          <w:lang w:val="sr-Cyrl-CS"/>
        </w:rPr>
        <w:t>Писма/</w:t>
      </w:r>
      <w:r w:rsidRPr="00861B7B">
        <w:rPr>
          <w:rFonts w:cs="Arial"/>
          <w:b/>
          <w:color w:val="000000" w:themeColor="text1"/>
          <w:sz w:val="24"/>
          <w:szCs w:val="24"/>
          <w:u w:val="single"/>
        </w:rPr>
        <w:t>Изјаве о намерама банке:</w:t>
      </w:r>
    </w:p>
    <w:p w14:paraId="5802E803" w14:textId="77777777" w:rsidR="008D12AA" w:rsidRPr="008D12AA" w:rsidRDefault="008D12AA" w:rsidP="008D12AA">
      <w:pPr>
        <w:spacing w:before="0"/>
        <w:rPr>
          <w:rFonts w:cs="Arial"/>
          <w:color w:val="000000" w:themeColor="text1"/>
          <w:sz w:val="24"/>
          <w:szCs w:val="24"/>
        </w:rPr>
      </w:pPr>
      <w:r w:rsidRPr="00861B7B">
        <w:rPr>
          <w:rFonts w:cs="Arial"/>
          <w:color w:val="000000" w:themeColor="text1"/>
          <w:sz w:val="24"/>
          <w:szCs w:val="24"/>
        </w:rPr>
        <w:t xml:space="preserve">Изјава о намерама банке о издавању банкарске гаранције мора бити издата на </w:t>
      </w:r>
      <w:r w:rsidRPr="008D12AA">
        <w:rPr>
          <w:rFonts w:cs="Arial"/>
          <w:color w:val="000000" w:themeColor="text1"/>
          <w:sz w:val="24"/>
          <w:szCs w:val="24"/>
        </w:rPr>
        <w:t xml:space="preserve">меморандуму пословне банке, оверена и потписана од стране овлашћеног лица банке. </w:t>
      </w:r>
    </w:p>
    <w:p w14:paraId="028B923D" w14:textId="77777777" w:rsidR="008D12AA" w:rsidRDefault="008D12AA" w:rsidP="008D12AA">
      <w:pPr>
        <w:spacing w:before="0"/>
        <w:rPr>
          <w:rFonts w:cs="Arial"/>
          <w:color w:val="000000" w:themeColor="text1"/>
          <w:sz w:val="24"/>
          <w:szCs w:val="24"/>
          <w:lang w:val="sr-Cyrl-CS"/>
        </w:rPr>
      </w:pPr>
    </w:p>
    <w:p w14:paraId="3F75D041" w14:textId="77777777" w:rsidR="008D12AA" w:rsidRPr="00695ADC" w:rsidRDefault="008D12AA" w:rsidP="008D12AA">
      <w:pPr>
        <w:spacing w:before="0"/>
        <w:rPr>
          <w:rFonts w:cs="Arial"/>
          <w:color w:val="000000" w:themeColor="text1"/>
          <w:sz w:val="24"/>
          <w:szCs w:val="24"/>
        </w:rPr>
      </w:pPr>
      <w:r w:rsidRPr="00695ADC">
        <w:rPr>
          <w:rFonts w:cs="Arial"/>
          <w:color w:val="000000" w:themeColor="text1"/>
          <w:sz w:val="24"/>
          <w:szCs w:val="24"/>
        </w:rPr>
        <w:t xml:space="preserve">Изјава о намерама банке je </w:t>
      </w:r>
      <w:r w:rsidRPr="00695ADC">
        <w:rPr>
          <w:rFonts w:cs="Arial"/>
          <w:b/>
          <w:color w:val="000000" w:themeColor="text1"/>
          <w:sz w:val="24"/>
          <w:szCs w:val="24"/>
        </w:rPr>
        <w:t>обавезујућег</w:t>
      </w:r>
      <w:r w:rsidRPr="00695ADC">
        <w:rPr>
          <w:rFonts w:cs="Arial"/>
          <w:color w:val="000000" w:themeColor="text1"/>
          <w:sz w:val="24"/>
          <w:szCs w:val="24"/>
        </w:rPr>
        <w:t xml:space="preserve"> карактера и мора да  садржи:</w:t>
      </w:r>
    </w:p>
    <w:p w14:paraId="25C319E5" w14:textId="77777777" w:rsidR="008D12AA" w:rsidRPr="00695ADC" w:rsidRDefault="008D12AA" w:rsidP="00D922B8">
      <w:pPr>
        <w:pStyle w:val="ListParagraph"/>
        <w:numPr>
          <w:ilvl w:val="0"/>
          <w:numId w:val="20"/>
        </w:numPr>
        <w:spacing w:before="0" w:after="0" w:line="240" w:lineRule="auto"/>
        <w:rPr>
          <w:rFonts w:ascii="Arial" w:hAnsi="Arial" w:cs="Arial"/>
          <w:color w:val="000000" w:themeColor="text1"/>
          <w:sz w:val="24"/>
          <w:szCs w:val="24"/>
        </w:rPr>
      </w:pPr>
      <w:r w:rsidRPr="00695ADC">
        <w:rPr>
          <w:rFonts w:ascii="Arial" w:hAnsi="Arial" w:cs="Arial"/>
          <w:color w:val="000000" w:themeColor="text1"/>
          <w:sz w:val="24"/>
          <w:szCs w:val="24"/>
        </w:rPr>
        <w:t>датум издавања</w:t>
      </w:r>
    </w:p>
    <w:p w14:paraId="48C52D39" w14:textId="77777777" w:rsidR="008D12AA" w:rsidRPr="00695ADC" w:rsidRDefault="008D12AA" w:rsidP="00D922B8">
      <w:pPr>
        <w:pStyle w:val="ListParagraph"/>
        <w:numPr>
          <w:ilvl w:val="0"/>
          <w:numId w:val="20"/>
        </w:numPr>
        <w:spacing w:before="0" w:after="0" w:line="240" w:lineRule="auto"/>
        <w:rPr>
          <w:rFonts w:ascii="Arial" w:hAnsi="Arial" w:cs="Arial"/>
          <w:color w:val="000000" w:themeColor="text1"/>
          <w:sz w:val="24"/>
          <w:szCs w:val="24"/>
        </w:rPr>
      </w:pPr>
      <w:r w:rsidRPr="00695ADC">
        <w:rPr>
          <w:rFonts w:ascii="Arial" w:hAnsi="Arial" w:cs="Arial"/>
          <w:color w:val="000000" w:themeColor="text1"/>
          <w:sz w:val="24"/>
          <w:szCs w:val="24"/>
        </w:rPr>
        <w:t>назив, место и адресу банке (гарант), понуђача (клијент - налогодавац) и корисника банкарске гаранције</w:t>
      </w:r>
    </w:p>
    <w:p w14:paraId="4F64C50A" w14:textId="77777777" w:rsidR="008D12AA" w:rsidRPr="00FA7F95" w:rsidRDefault="008D12AA" w:rsidP="00D922B8">
      <w:pPr>
        <w:pStyle w:val="ListParagraph"/>
        <w:numPr>
          <w:ilvl w:val="0"/>
          <w:numId w:val="20"/>
        </w:numPr>
        <w:spacing w:before="0" w:after="0" w:line="240" w:lineRule="auto"/>
        <w:rPr>
          <w:rFonts w:ascii="Arial" w:hAnsi="Arial" w:cs="Arial"/>
          <w:sz w:val="24"/>
          <w:szCs w:val="24"/>
        </w:rPr>
      </w:pPr>
      <w:r w:rsidRPr="00695ADC">
        <w:rPr>
          <w:rFonts w:ascii="Arial" w:hAnsi="Arial" w:cs="Arial"/>
          <w:color w:val="000000" w:themeColor="text1"/>
          <w:sz w:val="24"/>
          <w:szCs w:val="24"/>
        </w:rPr>
        <w:t xml:space="preserve">текст изјаве којим банка потврђује да ће на захтев клијента (понуђача) издати неопозиву, безусловну и на први позив наплативу банкарску гаранцију </w:t>
      </w:r>
      <w:r w:rsidR="001A6C79">
        <w:rPr>
          <w:rFonts w:ascii="Arial" w:hAnsi="Arial" w:cs="Arial"/>
          <w:color w:val="000000" w:themeColor="text1"/>
          <w:sz w:val="24"/>
          <w:szCs w:val="24"/>
          <w:lang w:val="sr-Cyrl-CS"/>
        </w:rPr>
        <w:t xml:space="preserve">за </w:t>
      </w:r>
      <w:r>
        <w:rPr>
          <w:rFonts w:ascii="Arial" w:hAnsi="Arial" w:cs="Arial"/>
          <w:color w:val="000000" w:themeColor="text1"/>
          <w:sz w:val="24"/>
          <w:szCs w:val="24"/>
          <w:lang w:val="sr-Cyrl-CS"/>
        </w:rPr>
        <w:t>повраћај авансног плаћања</w:t>
      </w:r>
      <w:r w:rsidRPr="00695ADC">
        <w:rPr>
          <w:rFonts w:ascii="Arial" w:hAnsi="Arial" w:cs="Arial"/>
          <w:color w:val="000000" w:themeColor="text1"/>
          <w:sz w:val="24"/>
          <w:szCs w:val="24"/>
        </w:rPr>
        <w:t xml:space="preserve"> без права приговора </w:t>
      </w:r>
      <w:r>
        <w:rPr>
          <w:rFonts w:ascii="Arial" w:hAnsi="Arial" w:cs="Arial"/>
          <w:color w:val="000000" w:themeColor="text1"/>
          <w:sz w:val="24"/>
          <w:szCs w:val="24"/>
          <w:lang w:val="sr-Cyrl-CS"/>
        </w:rPr>
        <w:t xml:space="preserve">у износу траженог аванса са </w:t>
      </w:r>
      <w:r w:rsidRPr="00695ADC">
        <w:rPr>
          <w:rFonts w:ascii="Arial" w:hAnsi="Arial" w:cs="Arial"/>
          <w:color w:val="000000" w:themeColor="text1"/>
          <w:sz w:val="24"/>
          <w:szCs w:val="24"/>
        </w:rPr>
        <w:t xml:space="preserve">ПДВ и роком важности </w:t>
      </w:r>
      <w:r w:rsidR="001500E2">
        <w:rPr>
          <w:rFonts w:ascii="Arial" w:hAnsi="Arial" w:cs="Arial"/>
          <w:color w:val="000000" w:themeColor="text1"/>
          <w:sz w:val="24"/>
          <w:szCs w:val="24"/>
          <w:lang w:val="sr-Cyrl-CS"/>
        </w:rPr>
        <w:t xml:space="preserve">најмање </w:t>
      </w:r>
      <w:r w:rsidRPr="00695ADC">
        <w:rPr>
          <w:rFonts w:ascii="Arial" w:hAnsi="Arial" w:cs="Arial"/>
          <w:color w:val="000000" w:themeColor="text1"/>
          <w:sz w:val="24"/>
          <w:szCs w:val="24"/>
        </w:rPr>
        <w:t xml:space="preserve">30 </w:t>
      </w:r>
      <w:r w:rsidR="00A447C8">
        <w:rPr>
          <w:rFonts w:ascii="Arial" w:hAnsi="Arial" w:cs="Arial"/>
          <w:color w:val="000000" w:themeColor="text1"/>
          <w:sz w:val="24"/>
          <w:szCs w:val="24"/>
          <w:lang w:val="sr-Cyrl-CS"/>
        </w:rPr>
        <w:t xml:space="preserve">календарских </w:t>
      </w:r>
      <w:r w:rsidRPr="00695ADC">
        <w:rPr>
          <w:rFonts w:ascii="Arial" w:hAnsi="Arial" w:cs="Arial"/>
          <w:color w:val="000000" w:themeColor="text1"/>
          <w:sz w:val="24"/>
          <w:szCs w:val="24"/>
        </w:rPr>
        <w:t>дана дужим од уговореног рока</w:t>
      </w:r>
      <w:r>
        <w:rPr>
          <w:rFonts w:ascii="Arial" w:hAnsi="Arial" w:cs="Arial"/>
          <w:color w:val="000000" w:themeColor="text1"/>
          <w:sz w:val="24"/>
          <w:szCs w:val="24"/>
          <w:lang w:val="sr-Cyrl-CS"/>
        </w:rPr>
        <w:t xml:space="preserve"> извршења</w:t>
      </w:r>
      <w:r w:rsidRPr="00695ADC">
        <w:rPr>
          <w:rFonts w:ascii="Arial" w:hAnsi="Arial" w:cs="Arial"/>
          <w:color w:val="000000" w:themeColor="text1"/>
          <w:sz w:val="24"/>
          <w:szCs w:val="24"/>
        </w:rPr>
        <w:t>.</w:t>
      </w:r>
    </w:p>
    <w:p w14:paraId="67E7E899" w14:textId="77777777" w:rsidR="008D12AA" w:rsidRPr="00FA7F95" w:rsidRDefault="008D12AA" w:rsidP="00D922B8">
      <w:pPr>
        <w:pStyle w:val="ListParagraph"/>
        <w:numPr>
          <w:ilvl w:val="0"/>
          <w:numId w:val="20"/>
        </w:numPr>
        <w:spacing w:before="0" w:after="0" w:line="240" w:lineRule="auto"/>
        <w:rPr>
          <w:rFonts w:ascii="Arial" w:hAnsi="Arial" w:cs="Arial"/>
          <w:sz w:val="24"/>
          <w:szCs w:val="24"/>
        </w:rPr>
      </w:pPr>
      <w:r w:rsidRPr="00FA7F95">
        <w:rPr>
          <w:rFonts w:ascii="Arial" w:hAnsi="Arial" w:cs="Arial"/>
          <w:sz w:val="24"/>
          <w:szCs w:val="24"/>
        </w:rPr>
        <w:t xml:space="preserve">да ће гаранција бити издата за рачун клијента (понуђача) уколико његова понуда буде изабрана као најповољнија у јавној набавци </w:t>
      </w:r>
      <w:r w:rsidRPr="00FA7F95">
        <w:rPr>
          <w:rFonts w:ascii="Arial" w:hAnsi="Arial" w:cs="Arial"/>
          <w:sz w:val="24"/>
          <w:szCs w:val="24"/>
          <w:lang w:val="ru-RU"/>
        </w:rPr>
        <w:t>услуга: Наставак реализације развоја и примене информационо- пословног пројекта - ПРОТИС</w:t>
      </w:r>
      <w:r w:rsidRPr="00FA7F95">
        <w:rPr>
          <w:rFonts w:ascii="Arial" w:hAnsi="Arial" w:cs="Arial"/>
          <w:sz w:val="24"/>
          <w:szCs w:val="24"/>
        </w:rPr>
        <w:t>, ЈН/1000/0027/2016, коју спроводи ЈП „Електропривреда Србије“ Београд.</w:t>
      </w:r>
    </w:p>
    <w:p w14:paraId="46D318DD" w14:textId="77777777" w:rsidR="008D12AA" w:rsidRPr="00FA7F95" w:rsidRDefault="008D12AA" w:rsidP="008D12AA">
      <w:pPr>
        <w:spacing w:before="0"/>
        <w:rPr>
          <w:rFonts w:cs="Arial"/>
          <w:color w:val="000000" w:themeColor="text1"/>
          <w:sz w:val="24"/>
          <w:szCs w:val="24"/>
          <w:lang w:val="sr-Cyrl-CS"/>
        </w:rPr>
      </w:pPr>
    </w:p>
    <w:p w14:paraId="2B6DA39D" w14:textId="77777777" w:rsidR="00FA7F95" w:rsidRPr="00FA7F95" w:rsidRDefault="00FA7F95" w:rsidP="00FA7F95">
      <w:pPr>
        <w:suppressAutoHyphens/>
        <w:spacing w:before="0"/>
        <w:rPr>
          <w:rFonts w:cs="Arial"/>
          <w:b/>
          <w:i/>
          <w:sz w:val="24"/>
          <w:szCs w:val="24"/>
        </w:rPr>
      </w:pPr>
      <w:r w:rsidRPr="00FA7F95">
        <w:rPr>
          <w:rFonts w:cs="Arial"/>
          <w:b/>
          <w:i/>
          <w:sz w:val="24"/>
          <w:szCs w:val="24"/>
        </w:rPr>
        <w:t xml:space="preserve">Банкарска гаранција за отклањање </w:t>
      </w:r>
      <w:r w:rsidR="00B627EA">
        <w:rPr>
          <w:rFonts w:cs="Arial"/>
          <w:b/>
          <w:i/>
          <w:sz w:val="24"/>
          <w:szCs w:val="24"/>
        </w:rPr>
        <w:t>недостатака</w:t>
      </w:r>
      <w:r w:rsidR="00B627EA" w:rsidRPr="00FA7F95">
        <w:rPr>
          <w:rFonts w:cs="Arial"/>
          <w:b/>
          <w:i/>
          <w:sz w:val="24"/>
          <w:szCs w:val="24"/>
        </w:rPr>
        <w:t xml:space="preserve"> </w:t>
      </w:r>
      <w:r w:rsidRPr="00FA7F95">
        <w:rPr>
          <w:rFonts w:cs="Arial"/>
          <w:b/>
          <w:i/>
          <w:sz w:val="24"/>
          <w:szCs w:val="24"/>
        </w:rPr>
        <w:t>у гарантном року</w:t>
      </w:r>
    </w:p>
    <w:p w14:paraId="282A82E5" w14:textId="77777777" w:rsidR="00FA7F95" w:rsidRPr="00FA7F95" w:rsidRDefault="00FA7F95" w:rsidP="00FA7F95">
      <w:pPr>
        <w:spacing w:before="0"/>
        <w:ind w:left="782"/>
        <w:rPr>
          <w:rFonts w:cs="Arial"/>
          <w:b/>
          <w:i/>
          <w:sz w:val="24"/>
          <w:szCs w:val="24"/>
        </w:rPr>
      </w:pPr>
    </w:p>
    <w:p w14:paraId="01EC6243" w14:textId="77777777" w:rsidR="00FA7F95" w:rsidRPr="00FA7F95" w:rsidRDefault="00FA7F95" w:rsidP="00FA7F95">
      <w:pPr>
        <w:spacing w:before="0"/>
        <w:rPr>
          <w:rFonts w:cs="Arial"/>
          <w:sz w:val="24"/>
          <w:szCs w:val="24"/>
        </w:rPr>
      </w:pPr>
      <w:r w:rsidRPr="00FA7F95">
        <w:rPr>
          <w:rFonts w:cs="Arial"/>
          <w:sz w:val="24"/>
          <w:szCs w:val="24"/>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отклањање </w:t>
      </w:r>
      <w:r w:rsidR="00F52B42">
        <w:rPr>
          <w:rFonts w:cs="Arial"/>
          <w:sz w:val="24"/>
          <w:szCs w:val="24"/>
        </w:rPr>
        <w:t xml:space="preserve">недостатака </w:t>
      </w:r>
      <w:r w:rsidR="000F5C3D">
        <w:rPr>
          <w:rFonts w:cs="Arial"/>
          <w:sz w:val="24"/>
          <w:szCs w:val="24"/>
        </w:rPr>
        <w:t xml:space="preserve">у гарантном року у износу од </w:t>
      </w:r>
      <w:r w:rsidR="007130A7">
        <w:rPr>
          <w:rFonts w:cs="Arial"/>
          <w:sz w:val="24"/>
          <w:szCs w:val="24"/>
          <w:lang w:val="sr-Cyrl-CS"/>
        </w:rPr>
        <w:t>10</w:t>
      </w:r>
      <w:r w:rsidR="00130F89" w:rsidRPr="00FA7F95">
        <w:rPr>
          <w:rFonts w:cs="Arial"/>
          <w:sz w:val="24"/>
          <w:szCs w:val="24"/>
        </w:rPr>
        <w:t xml:space="preserve">% </w:t>
      </w:r>
      <w:r w:rsidRPr="00FA7F95">
        <w:rPr>
          <w:rFonts w:cs="Arial"/>
          <w:sz w:val="24"/>
          <w:szCs w:val="24"/>
        </w:rPr>
        <w:t>укупне вредности уговора без</w:t>
      </w:r>
      <w:r w:rsidRPr="00FA7F95">
        <w:rPr>
          <w:rFonts w:cs="Arial"/>
          <w:color w:val="000000"/>
          <w:sz w:val="24"/>
          <w:szCs w:val="24"/>
        </w:rPr>
        <w:t xml:space="preserve"> </w:t>
      </w:r>
      <w:r w:rsidRPr="00FA7F95">
        <w:rPr>
          <w:rFonts w:cs="Arial"/>
          <w:sz w:val="24"/>
          <w:szCs w:val="24"/>
        </w:rPr>
        <w:t>ПДВ, на коју се примењују одредбе Једнобразних правила за гаранцију на позив, ревизија 2010. године (URDG 758) Међународне Трговинске коморе у Паризу, којом банка Гарант гарантује да ће Наручиоцу (Кориснику гаранције) платити укупан износ по пријему првог позива Наручиоца (Корисника гаранције) у писаној форми</w:t>
      </w:r>
      <w:r w:rsidR="000F5C3D">
        <w:rPr>
          <w:rFonts w:cs="Arial"/>
          <w:sz w:val="24"/>
          <w:szCs w:val="24"/>
        </w:rPr>
        <w:t xml:space="preserve"> и изјаве у којој се наводи да </w:t>
      </w:r>
      <w:r w:rsidR="000F5C3D">
        <w:rPr>
          <w:rFonts w:cs="Arial"/>
          <w:sz w:val="24"/>
          <w:szCs w:val="24"/>
          <w:lang w:val="sr-Cyrl-CS"/>
        </w:rPr>
        <w:t>п</w:t>
      </w:r>
      <w:r w:rsidRPr="00FA7F95">
        <w:rPr>
          <w:rFonts w:cs="Arial"/>
          <w:sz w:val="24"/>
          <w:szCs w:val="24"/>
        </w:rPr>
        <w:t xml:space="preserve">онуђач није извршио своје обавезе према закљученом Уговору, за отклањање </w:t>
      </w:r>
      <w:r w:rsidR="00F52B42">
        <w:rPr>
          <w:rFonts w:cs="Arial"/>
          <w:sz w:val="24"/>
          <w:szCs w:val="24"/>
        </w:rPr>
        <w:t xml:space="preserve">недостатака </w:t>
      </w:r>
      <w:r w:rsidRPr="00FA7F95">
        <w:rPr>
          <w:rFonts w:cs="Arial"/>
          <w:sz w:val="24"/>
          <w:szCs w:val="24"/>
        </w:rPr>
        <w:t xml:space="preserve">у гарантном року. </w:t>
      </w:r>
    </w:p>
    <w:p w14:paraId="64825A5C" w14:textId="77777777" w:rsidR="00FA7F95" w:rsidRDefault="00FA7F95" w:rsidP="00FA7F95">
      <w:pPr>
        <w:spacing w:before="0"/>
        <w:rPr>
          <w:rFonts w:cs="Arial"/>
          <w:sz w:val="24"/>
          <w:szCs w:val="24"/>
          <w:lang w:val="sr-Cyrl-CS"/>
        </w:rPr>
      </w:pPr>
    </w:p>
    <w:p w14:paraId="77D17A33" w14:textId="77777777" w:rsidR="00FA7F95" w:rsidRPr="00FA7F95" w:rsidRDefault="00FA7F95" w:rsidP="00FA7F95">
      <w:pPr>
        <w:spacing w:before="0"/>
        <w:rPr>
          <w:rFonts w:cs="Arial"/>
          <w:sz w:val="24"/>
          <w:szCs w:val="24"/>
        </w:rPr>
      </w:pPr>
      <w:r w:rsidRPr="00FA7F95">
        <w:rPr>
          <w:rFonts w:cs="Arial"/>
          <w:sz w:val="24"/>
          <w:szCs w:val="24"/>
        </w:rPr>
        <w:t>Наведену банкарску гаранцију изабрани понуђач предаје у року од 3 дана од дана почетка тока гарантног рока.</w:t>
      </w:r>
    </w:p>
    <w:p w14:paraId="3A49F442" w14:textId="77777777" w:rsidR="00FA7F95" w:rsidRDefault="00FA7F95" w:rsidP="00FA7F95">
      <w:pPr>
        <w:spacing w:before="0"/>
        <w:rPr>
          <w:rFonts w:cs="Arial"/>
          <w:sz w:val="24"/>
          <w:szCs w:val="24"/>
          <w:lang w:val="sr-Cyrl-CS"/>
        </w:rPr>
      </w:pPr>
    </w:p>
    <w:p w14:paraId="422C5A06" w14:textId="77777777" w:rsidR="00FA7F95" w:rsidRPr="00FA7F95" w:rsidRDefault="00FA7F95" w:rsidP="00FA7F95">
      <w:pPr>
        <w:spacing w:before="0"/>
        <w:rPr>
          <w:rFonts w:cs="Arial"/>
          <w:sz w:val="24"/>
          <w:szCs w:val="24"/>
        </w:rPr>
      </w:pPr>
      <w:r w:rsidRPr="00FA7F95">
        <w:rPr>
          <w:rFonts w:cs="Arial"/>
          <w:sz w:val="24"/>
          <w:szCs w:val="24"/>
        </w:rPr>
        <w:lastRenderedPageBreak/>
        <w:t xml:space="preserve">Банкарска гаранција за отклањање </w:t>
      </w:r>
      <w:r w:rsidR="00F52B42">
        <w:rPr>
          <w:rFonts w:cs="Arial"/>
          <w:sz w:val="24"/>
          <w:szCs w:val="24"/>
        </w:rPr>
        <w:t xml:space="preserve">недостатака </w:t>
      </w:r>
      <w:r w:rsidRPr="00FA7F95">
        <w:rPr>
          <w:rFonts w:cs="Arial"/>
          <w:sz w:val="24"/>
          <w:szCs w:val="24"/>
        </w:rPr>
        <w:t xml:space="preserve">у гарантном року мора трајати 5 </w:t>
      </w:r>
      <w:r w:rsidR="00A447C8">
        <w:rPr>
          <w:rFonts w:cs="Arial"/>
          <w:sz w:val="24"/>
          <w:szCs w:val="24"/>
          <w:lang w:val="sr-Cyrl-CS"/>
        </w:rPr>
        <w:t xml:space="preserve">календарских </w:t>
      </w:r>
      <w:r w:rsidRPr="00FA7F95">
        <w:rPr>
          <w:rFonts w:cs="Arial"/>
          <w:sz w:val="24"/>
          <w:szCs w:val="24"/>
        </w:rPr>
        <w:t>дана дуже од истека уговореног гарантног рока.</w:t>
      </w:r>
    </w:p>
    <w:p w14:paraId="3A866E0C" w14:textId="77777777" w:rsidR="00FA7F95" w:rsidRDefault="00FA7F95" w:rsidP="00FA7F95">
      <w:pPr>
        <w:pStyle w:val="BodyText"/>
        <w:spacing w:before="0"/>
        <w:ind w:right="-6"/>
        <w:rPr>
          <w:szCs w:val="24"/>
        </w:rPr>
      </w:pPr>
    </w:p>
    <w:p w14:paraId="5238A257" w14:textId="77777777" w:rsidR="00FA7F95" w:rsidRPr="00FA7F95" w:rsidRDefault="00FA7F95" w:rsidP="00FA7F95">
      <w:pPr>
        <w:pStyle w:val="BodyText"/>
        <w:spacing w:before="0"/>
        <w:ind w:right="-6"/>
        <w:rPr>
          <w:rFonts w:cs="Arial"/>
          <w:szCs w:val="24"/>
        </w:rPr>
      </w:pPr>
      <w:r w:rsidRPr="00FA7F95">
        <w:rPr>
          <w:rFonts w:cs="Arial"/>
          <w:szCs w:val="24"/>
          <w:lang w:val="ru-RU"/>
        </w:rPr>
        <w:t>Ако се</w:t>
      </w:r>
      <w:r w:rsidRPr="00FA7F95">
        <w:rPr>
          <w:rFonts w:cs="Arial"/>
          <w:szCs w:val="24"/>
        </w:rPr>
        <w:t xml:space="preserve"> за </w:t>
      </w:r>
      <w:r w:rsidRPr="00FA7F95">
        <w:rPr>
          <w:rFonts w:cs="Arial"/>
          <w:szCs w:val="24"/>
          <w:lang w:val="ru-RU"/>
        </w:rPr>
        <w:t>време трајања уговора промене рокови за</w:t>
      </w:r>
      <w:r w:rsidRPr="00FA7F95">
        <w:rPr>
          <w:rFonts w:cs="Arial"/>
          <w:szCs w:val="24"/>
        </w:rPr>
        <w:t xml:space="preserve"> извршење </w:t>
      </w:r>
      <w:r w:rsidRPr="00FA7F95">
        <w:rPr>
          <w:rFonts w:cs="Arial"/>
          <w:szCs w:val="24"/>
          <w:lang w:val="ru-RU"/>
        </w:rPr>
        <w:t>уговорне обавезе, важност банкарске гаранције мора да се продужи</w:t>
      </w:r>
      <w:r w:rsidRPr="00FA7F95">
        <w:rPr>
          <w:rFonts w:cs="Arial"/>
          <w:szCs w:val="24"/>
        </w:rPr>
        <w:t>.</w:t>
      </w:r>
    </w:p>
    <w:p w14:paraId="61B8D798" w14:textId="77777777" w:rsidR="00FA7F95" w:rsidRDefault="00FA7F95" w:rsidP="00FA7F95">
      <w:pPr>
        <w:pStyle w:val="BodyText"/>
        <w:spacing w:before="0"/>
        <w:ind w:right="-6"/>
        <w:rPr>
          <w:rFonts w:cs="Arial"/>
          <w:szCs w:val="24"/>
          <w:lang w:val="ru-RU"/>
        </w:rPr>
      </w:pPr>
    </w:p>
    <w:p w14:paraId="0B33C2F4" w14:textId="77777777" w:rsidR="00FA7F95" w:rsidRPr="00FA7F95" w:rsidRDefault="00FA7F95" w:rsidP="00FA7F95">
      <w:pPr>
        <w:pStyle w:val="BodyText"/>
        <w:spacing w:before="0"/>
        <w:ind w:right="-6"/>
        <w:rPr>
          <w:rFonts w:cs="Arial"/>
          <w:szCs w:val="24"/>
          <w:lang w:val="ru-RU"/>
        </w:rPr>
      </w:pPr>
      <w:r w:rsidRPr="00FA7F95">
        <w:rPr>
          <w:rFonts w:cs="Arial"/>
          <w:szCs w:val="24"/>
          <w:lang w:val="ru-RU"/>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5BCAD139" w14:textId="77777777" w:rsidR="00FA7F95" w:rsidRDefault="00FA7F95" w:rsidP="00FA7F95">
      <w:pPr>
        <w:pStyle w:val="BodyText"/>
        <w:spacing w:before="0"/>
        <w:ind w:right="-6"/>
        <w:rPr>
          <w:rFonts w:cs="Arial"/>
          <w:szCs w:val="24"/>
        </w:rPr>
      </w:pPr>
    </w:p>
    <w:p w14:paraId="0EC95598" w14:textId="77777777" w:rsidR="00FA7F95" w:rsidRDefault="00FA7F95" w:rsidP="00FA7F95">
      <w:pPr>
        <w:pStyle w:val="BodyText"/>
        <w:spacing w:before="0"/>
        <w:ind w:right="-6"/>
        <w:rPr>
          <w:rFonts w:cs="Arial"/>
          <w:szCs w:val="24"/>
        </w:rPr>
      </w:pPr>
      <w:r w:rsidRPr="00FA7F95">
        <w:rPr>
          <w:rFonts w:cs="Arial"/>
          <w:szCs w:val="24"/>
        </w:rPr>
        <w:t xml:space="preserve">Наручилац ће уновчити дату </w:t>
      </w:r>
      <w:r w:rsidRPr="00FA7F95">
        <w:rPr>
          <w:rFonts w:cs="Arial"/>
          <w:szCs w:val="24"/>
          <w:lang w:val="ru-RU"/>
        </w:rPr>
        <w:t xml:space="preserve">банкарску гаранцију </w:t>
      </w:r>
      <w:r w:rsidRPr="00FA7F95">
        <w:rPr>
          <w:rFonts w:cs="Arial"/>
          <w:szCs w:val="24"/>
        </w:rPr>
        <w:t xml:space="preserve">у случају да изабрани понуђач не буде извршавао своје уговорне обавезе у гарантном року у роковима и на начин предвиђен уговором. </w:t>
      </w:r>
    </w:p>
    <w:p w14:paraId="5CE5728C" w14:textId="77777777" w:rsidR="00FA7F95" w:rsidRDefault="00FA7F95" w:rsidP="00FA7F95">
      <w:pPr>
        <w:pStyle w:val="BodyText"/>
        <w:spacing w:before="0"/>
        <w:ind w:right="-6"/>
        <w:rPr>
          <w:rFonts w:cs="Arial"/>
          <w:szCs w:val="24"/>
        </w:rPr>
      </w:pPr>
    </w:p>
    <w:p w14:paraId="696845E4" w14:textId="77777777" w:rsidR="00FA7F95" w:rsidRPr="00FA7F95" w:rsidRDefault="00FA7F95" w:rsidP="00FA7F95">
      <w:pPr>
        <w:pStyle w:val="BodyText"/>
        <w:spacing w:before="0"/>
        <w:ind w:right="-6"/>
        <w:rPr>
          <w:rFonts w:cs="Arial"/>
          <w:noProof/>
          <w:szCs w:val="24"/>
        </w:rPr>
      </w:pPr>
      <w:r w:rsidRPr="00FA7F95">
        <w:rPr>
          <w:rFonts w:cs="Arial"/>
          <w:szCs w:val="24"/>
        </w:rPr>
        <w:t xml:space="preserve">У случају да </w:t>
      </w:r>
      <w:r w:rsidRPr="00FA7F95">
        <w:rPr>
          <w:rFonts w:cs="Arial"/>
          <w:color w:val="000000"/>
          <w:szCs w:val="24"/>
        </w:rPr>
        <w:t xml:space="preserve">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604E1E48" w14:textId="77777777" w:rsidR="00FA7F95" w:rsidRDefault="00FA7F95" w:rsidP="00FA7F95">
      <w:pPr>
        <w:pStyle w:val="BodyText"/>
        <w:spacing w:before="0"/>
        <w:ind w:right="-6"/>
        <w:rPr>
          <w:rFonts w:cs="Arial"/>
          <w:szCs w:val="24"/>
        </w:rPr>
      </w:pPr>
    </w:p>
    <w:p w14:paraId="2FECA3EC" w14:textId="77777777" w:rsidR="00FA7F95" w:rsidRPr="00FA7F95" w:rsidRDefault="00FA7F95" w:rsidP="00FA7F95">
      <w:pPr>
        <w:pStyle w:val="BodyText"/>
        <w:spacing w:before="0"/>
        <w:ind w:right="-6"/>
        <w:rPr>
          <w:rFonts w:cs="Arial"/>
          <w:szCs w:val="24"/>
        </w:rPr>
      </w:pPr>
      <w:r w:rsidRPr="00FA7F95">
        <w:rPr>
          <w:rFonts w:cs="Arial"/>
          <w:szCs w:val="24"/>
        </w:rPr>
        <w:t xml:space="preserve">У случају да је пословно седиште банке гаранта изван Републике Србије у случају спора по овој Гаранцији, утврђује се надлежност </w:t>
      </w:r>
      <w:r>
        <w:rPr>
          <w:rFonts w:cs="Arial"/>
          <w:szCs w:val="24"/>
        </w:rPr>
        <w:t>Сталне</w:t>
      </w:r>
      <w:r w:rsidRPr="00FA7F95">
        <w:rPr>
          <w:rFonts w:cs="Arial"/>
          <w:szCs w:val="24"/>
        </w:rPr>
        <w:t xml:space="preserve"> арбитраже при П</w:t>
      </w:r>
      <w:r>
        <w:rPr>
          <w:rFonts w:cs="Arial"/>
          <w:szCs w:val="24"/>
        </w:rPr>
        <w:t>ривредној комори Србије</w:t>
      </w:r>
      <w:r w:rsidRPr="00FA7F95">
        <w:rPr>
          <w:rFonts w:cs="Arial"/>
          <w:szCs w:val="24"/>
        </w:rPr>
        <w:t xml:space="preserve"> уз примену њеног Правилника и процесног и материјалног права Републике Србије.</w:t>
      </w:r>
    </w:p>
    <w:p w14:paraId="24596090" w14:textId="77777777" w:rsidR="00FA7F95" w:rsidRDefault="00FA7F95" w:rsidP="00FA7F95">
      <w:pPr>
        <w:pStyle w:val="BodyText"/>
        <w:spacing w:before="0"/>
        <w:ind w:right="-6"/>
        <w:rPr>
          <w:rFonts w:cs="Arial"/>
          <w:szCs w:val="24"/>
        </w:rPr>
      </w:pPr>
    </w:p>
    <w:p w14:paraId="13DA4743" w14:textId="77777777" w:rsidR="00FA7F95" w:rsidRDefault="00FA7F95" w:rsidP="00FA7F95">
      <w:pPr>
        <w:pStyle w:val="BodyText"/>
        <w:spacing w:before="0"/>
        <w:ind w:right="-6"/>
        <w:rPr>
          <w:rFonts w:cs="Arial"/>
          <w:szCs w:val="24"/>
        </w:rPr>
      </w:pPr>
      <w:r w:rsidRPr="00FA7F95">
        <w:rPr>
          <w:rFonts w:cs="Arial"/>
          <w:szCs w:val="24"/>
        </w:rPr>
        <w:t>Н</w:t>
      </w:r>
      <w:r w:rsidR="000F5C3D">
        <w:rPr>
          <w:rFonts w:cs="Arial"/>
          <w:szCs w:val="24"/>
        </w:rPr>
        <w:t>аручилац ће након што прими од п</w:t>
      </w:r>
      <w:r w:rsidRPr="00FA7F95">
        <w:rPr>
          <w:rFonts w:cs="Arial"/>
          <w:szCs w:val="24"/>
        </w:rPr>
        <w:t>онуђача гаранцију за отклањање</w:t>
      </w:r>
      <w:r w:rsidR="007130A7">
        <w:rPr>
          <w:rFonts w:cs="Arial"/>
          <w:szCs w:val="24"/>
          <w:lang w:val="sr-Cyrl-RS"/>
        </w:rPr>
        <w:t xml:space="preserve"> недостатака</w:t>
      </w:r>
      <w:r w:rsidRPr="00FA7F95">
        <w:rPr>
          <w:rFonts w:cs="Arial"/>
          <w:szCs w:val="24"/>
        </w:rPr>
        <w:t xml:space="preserve"> у гарантном року, вра</w:t>
      </w:r>
      <w:r w:rsidR="000F5C3D">
        <w:rPr>
          <w:rFonts w:cs="Arial"/>
          <w:szCs w:val="24"/>
        </w:rPr>
        <w:t>тити п</w:t>
      </w:r>
      <w:r w:rsidRPr="00FA7F95">
        <w:rPr>
          <w:rFonts w:cs="Arial"/>
          <w:szCs w:val="24"/>
        </w:rPr>
        <w:t>онуђачу гаранцију за добро извршење посла</w:t>
      </w:r>
      <w:r w:rsidR="003D4803">
        <w:rPr>
          <w:rFonts w:cs="Arial"/>
          <w:szCs w:val="24"/>
        </w:rPr>
        <w:t xml:space="preserve"> и гаранцију за повраћај авансног плаћања</w:t>
      </w:r>
      <w:r w:rsidRPr="00FA7F95">
        <w:rPr>
          <w:rFonts w:cs="Arial"/>
          <w:szCs w:val="24"/>
        </w:rPr>
        <w:t>.</w:t>
      </w:r>
    </w:p>
    <w:p w14:paraId="37EC8BBD" w14:textId="77777777" w:rsidR="00922162" w:rsidRDefault="00922162" w:rsidP="00F52B42">
      <w:pPr>
        <w:spacing w:before="0"/>
        <w:rPr>
          <w:rFonts w:cs="Arial"/>
          <w:sz w:val="24"/>
          <w:szCs w:val="24"/>
          <w:lang w:val="sr-Cyrl-CS"/>
        </w:rPr>
      </w:pPr>
    </w:p>
    <w:p w14:paraId="08B9A68F" w14:textId="77777777" w:rsidR="00F52B42" w:rsidRPr="00922162" w:rsidRDefault="00F52B42" w:rsidP="00F52B42">
      <w:pPr>
        <w:spacing w:before="0"/>
        <w:rPr>
          <w:rFonts w:cs="Arial"/>
          <w:sz w:val="24"/>
          <w:szCs w:val="24"/>
        </w:rPr>
      </w:pPr>
      <w:r w:rsidRPr="00922162">
        <w:rPr>
          <w:rFonts w:cs="Arial"/>
          <w:sz w:val="24"/>
          <w:szCs w:val="24"/>
        </w:rPr>
        <w:t>Банкарска гаранција се не може уступити  и  није преносива без сагласности уговорних страна и емисионе банке.</w:t>
      </w:r>
    </w:p>
    <w:p w14:paraId="553767B5" w14:textId="77777777" w:rsidR="00922162" w:rsidRDefault="00922162" w:rsidP="00F52B42">
      <w:pPr>
        <w:spacing w:before="0"/>
        <w:rPr>
          <w:rFonts w:cs="Arial"/>
          <w:sz w:val="24"/>
          <w:szCs w:val="24"/>
          <w:lang w:val="sr-Cyrl-CS"/>
        </w:rPr>
      </w:pPr>
    </w:p>
    <w:p w14:paraId="49926797" w14:textId="77777777" w:rsidR="00F52B42" w:rsidRPr="00922162" w:rsidRDefault="00F52B42" w:rsidP="00F52B42">
      <w:pPr>
        <w:spacing w:before="0"/>
        <w:rPr>
          <w:rFonts w:cs="Arial"/>
          <w:sz w:val="24"/>
          <w:szCs w:val="24"/>
        </w:rPr>
      </w:pPr>
      <w:r w:rsidRPr="00922162">
        <w:rPr>
          <w:rFonts w:cs="Arial"/>
          <w:sz w:val="24"/>
          <w:szCs w:val="24"/>
        </w:rPr>
        <w:t>Ова гаранција истиче на наведени  датум ,без обзира да ли је овај документ враћен или није.</w:t>
      </w:r>
    </w:p>
    <w:p w14:paraId="109CE7B9" w14:textId="77777777" w:rsidR="00F52B42" w:rsidRPr="00922162" w:rsidRDefault="00F52B42" w:rsidP="00F52B42">
      <w:pPr>
        <w:spacing w:before="0"/>
        <w:rPr>
          <w:rFonts w:cs="Arial"/>
          <w:sz w:val="24"/>
          <w:szCs w:val="24"/>
        </w:rPr>
      </w:pPr>
    </w:p>
    <w:p w14:paraId="6E724BD7" w14:textId="77777777" w:rsidR="004C3B38" w:rsidRPr="00695ADC" w:rsidRDefault="004C3B38" w:rsidP="00D922B8">
      <w:pPr>
        <w:pStyle w:val="KDPodnaslov3"/>
        <w:keepNext w:val="0"/>
        <w:numPr>
          <w:ilvl w:val="1"/>
          <w:numId w:val="14"/>
        </w:numPr>
        <w:spacing w:before="0"/>
        <w:rPr>
          <w:rFonts w:eastAsia="TimesNewRomanPSMT" w:cs="Arial"/>
          <w:b/>
          <w:bCs/>
          <w:iCs/>
          <w:sz w:val="24"/>
          <w:szCs w:val="24"/>
        </w:rPr>
      </w:pPr>
      <w:r w:rsidRPr="00695ADC">
        <w:rPr>
          <w:rFonts w:eastAsia="TimesNewRomanPSMT" w:cs="Arial"/>
          <w:b/>
          <w:bCs/>
          <w:iCs/>
          <w:sz w:val="24"/>
          <w:szCs w:val="24"/>
        </w:rPr>
        <w:t>Достављање средстава финансијског обезбеђења</w:t>
      </w:r>
    </w:p>
    <w:p w14:paraId="31D47AAE" w14:textId="77777777" w:rsidR="00B01661" w:rsidRPr="00695ADC" w:rsidRDefault="00B01661" w:rsidP="00695ADC">
      <w:pPr>
        <w:tabs>
          <w:tab w:val="left" w:pos="567"/>
          <w:tab w:val="left" w:pos="709"/>
        </w:tabs>
        <w:spacing w:before="0"/>
        <w:rPr>
          <w:rFonts w:eastAsia="TimesNewRomanPSMT" w:cs="Arial"/>
          <w:bCs/>
          <w:sz w:val="24"/>
          <w:szCs w:val="24"/>
          <w:lang w:val="sr-Cyrl-CS"/>
        </w:rPr>
      </w:pPr>
    </w:p>
    <w:p w14:paraId="3F733D8D" w14:textId="77777777" w:rsidR="00F066DE" w:rsidRPr="00A44783" w:rsidRDefault="00F066DE" w:rsidP="00695ADC">
      <w:pPr>
        <w:tabs>
          <w:tab w:val="left" w:pos="567"/>
          <w:tab w:val="left" w:pos="709"/>
        </w:tabs>
        <w:spacing w:before="0"/>
        <w:rPr>
          <w:rFonts w:eastAsia="TimesNewRomanPSMT" w:cs="Arial"/>
          <w:bCs/>
          <w:sz w:val="24"/>
          <w:szCs w:val="24"/>
        </w:rPr>
      </w:pPr>
      <w:r w:rsidRPr="00695ADC">
        <w:rPr>
          <w:rFonts w:eastAsia="TimesNewRomanPSMT" w:cs="Arial"/>
          <w:bCs/>
          <w:sz w:val="24"/>
          <w:szCs w:val="24"/>
        </w:rPr>
        <w:t>Сред</w:t>
      </w:r>
      <w:r w:rsidR="003670E6" w:rsidRPr="00695ADC">
        <w:rPr>
          <w:rFonts w:eastAsia="TimesNewRomanPSMT" w:cs="Arial"/>
          <w:bCs/>
          <w:sz w:val="24"/>
          <w:szCs w:val="24"/>
        </w:rPr>
        <w:t>ство финансијског обезбеђења</w:t>
      </w:r>
      <w:r w:rsidR="003670E6" w:rsidRPr="00A44783">
        <w:rPr>
          <w:rFonts w:eastAsia="TimesNewRomanPSMT" w:cs="Arial"/>
          <w:bCs/>
          <w:sz w:val="24"/>
          <w:szCs w:val="24"/>
        </w:rPr>
        <w:t xml:space="preserve"> за</w:t>
      </w:r>
      <w:r w:rsidRPr="00A44783">
        <w:rPr>
          <w:rFonts w:eastAsia="TimesNewRomanPSMT" w:cs="Arial"/>
          <w:bCs/>
          <w:sz w:val="24"/>
          <w:szCs w:val="24"/>
        </w:rPr>
        <w:t xml:space="preserve"> озбиљност понуде доставља се као саставни део понуде и гласи на Јавно предузеће „Електропривреда Србије“ Београд,</w:t>
      </w:r>
      <w:r w:rsidR="00253267" w:rsidRPr="00A44783">
        <w:rPr>
          <w:rFonts w:eastAsia="TimesNewRomanPSMT" w:cs="Arial"/>
          <w:bCs/>
          <w:sz w:val="24"/>
          <w:szCs w:val="24"/>
        </w:rPr>
        <w:t xml:space="preserve"> </w:t>
      </w:r>
      <w:r w:rsidRPr="00A44783">
        <w:rPr>
          <w:rFonts w:eastAsia="TimesNewRomanPSMT" w:cs="Arial"/>
          <w:bCs/>
          <w:sz w:val="24"/>
          <w:szCs w:val="24"/>
        </w:rPr>
        <w:t>Улица</w:t>
      </w:r>
      <w:r w:rsidR="00253267" w:rsidRPr="00A44783">
        <w:rPr>
          <w:rFonts w:eastAsia="TimesNewRomanPSMT" w:cs="Arial"/>
          <w:bCs/>
          <w:sz w:val="24"/>
          <w:szCs w:val="24"/>
        </w:rPr>
        <w:t xml:space="preserve"> </w:t>
      </w:r>
      <w:r w:rsidR="0078176C" w:rsidRPr="00A44783">
        <w:rPr>
          <w:rFonts w:eastAsia="TimesNewRomanPSMT" w:cs="Arial"/>
          <w:bCs/>
          <w:sz w:val="24"/>
          <w:szCs w:val="24"/>
        </w:rPr>
        <w:t xml:space="preserve">царице </w:t>
      </w:r>
      <w:r w:rsidR="00253267" w:rsidRPr="00A44783">
        <w:rPr>
          <w:rFonts w:eastAsia="TimesNewRomanPSMT" w:cs="Arial"/>
          <w:bCs/>
          <w:sz w:val="24"/>
          <w:szCs w:val="24"/>
        </w:rPr>
        <w:t xml:space="preserve">Милице 2, </w:t>
      </w:r>
      <w:r w:rsidRPr="00A44783">
        <w:rPr>
          <w:rFonts w:eastAsia="TimesNewRomanPSMT" w:cs="Arial"/>
          <w:bCs/>
          <w:sz w:val="24"/>
          <w:szCs w:val="24"/>
        </w:rPr>
        <w:t xml:space="preserve"> Београд</w:t>
      </w:r>
    </w:p>
    <w:p w14:paraId="430D29FB" w14:textId="77777777" w:rsidR="00695ADC" w:rsidRDefault="00695ADC" w:rsidP="0016336A">
      <w:pPr>
        <w:tabs>
          <w:tab w:val="left" w:pos="567"/>
          <w:tab w:val="left" w:pos="709"/>
        </w:tabs>
        <w:spacing w:before="0"/>
        <w:rPr>
          <w:rFonts w:eastAsia="TimesNewRomanPSMT" w:cs="Arial"/>
          <w:bCs/>
          <w:sz w:val="24"/>
          <w:szCs w:val="24"/>
          <w:lang w:val="sr-Cyrl-CS"/>
        </w:rPr>
      </w:pPr>
    </w:p>
    <w:p w14:paraId="6B106144" w14:textId="77777777" w:rsidR="00F066DE" w:rsidRPr="00E920D6" w:rsidRDefault="00F066DE" w:rsidP="0016336A">
      <w:pPr>
        <w:tabs>
          <w:tab w:val="left" w:pos="567"/>
          <w:tab w:val="left" w:pos="709"/>
        </w:tabs>
        <w:spacing w:before="0"/>
        <w:rPr>
          <w:rFonts w:cs="Arial"/>
          <w:sz w:val="24"/>
          <w:szCs w:val="24"/>
          <w:lang w:val="sr-Cyrl-CS"/>
        </w:rPr>
      </w:pPr>
      <w:r w:rsidRPr="00A44783">
        <w:rPr>
          <w:rFonts w:eastAsia="TimesNewRomanPSMT" w:cs="Arial"/>
          <w:bCs/>
          <w:sz w:val="24"/>
          <w:szCs w:val="24"/>
        </w:rPr>
        <w:t xml:space="preserve">Средство финансијског обезбеђења за добро извршење посла  </w:t>
      </w:r>
      <w:r w:rsidR="00E920D6">
        <w:rPr>
          <w:rFonts w:eastAsia="TimesNewRomanPSMT" w:cs="Arial"/>
          <w:bCs/>
          <w:sz w:val="24"/>
          <w:szCs w:val="24"/>
          <w:lang w:val="sr-Cyrl-CS"/>
        </w:rPr>
        <w:t xml:space="preserve">и средство финансијског обезбеђења за отклањање </w:t>
      </w:r>
      <w:r w:rsidR="007130A7">
        <w:rPr>
          <w:rFonts w:eastAsia="TimesNewRomanPSMT" w:cs="Arial"/>
          <w:bCs/>
          <w:sz w:val="24"/>
          <w:szCs w:val="24"/>
          <w:lang w:val="sr-Cyrl-CS"/>
        </w:rPr>
        <w:t>недостатака</w:t>
      </w:r>
      <w:r w:rsidR="00E920D6">
        <w:rPr>
          <w:rFonts w:eastAsia="TimesNewRomanPSMT" w:cs="Arial"/>
          <w:bCs/>
          <w:sz w:val="24"/>
          <w:szCs w:val="24"/>
          <w:lang w:val="sr-Cyrl-CS"/>
        </w:rPr>
        <w:t xml:space="preserve"> у гарантном року </w:t>
      </w:r>
      <w:r w:rsidRPr="00A44783">
        <w:rPr>
          <w:rFonts w:eastAsia="TimesNewRomanPSMT" w:cs="Arial"/>
          <w:bCs/>
          <w:sz w:val="24"/>
          <w:szCs w:val="24"/>
        </w:rPr>
        <w:t>гласи на</w:t>
      </w:r>
      <w:r w:rsidRPr="00A44783">
        <w:rPr>
          <w:rFonts w:eastAsia="TimesNewRomanPSMT" w:cs="Arial"/>
          <w:bCs/>
          <w:color w:val="00B0F0"/>
          <w:sz w:val="24"/>
          <w:szCs w:val="24"/>
        </w:rPr>
        <w:t xml:space="preserve"> </w:t>
      </w:r>
      <w:r w:rsidRPr="00A44783">
        <w:rPr>
          <w:rFonts w:eastAsia="TimesNewRomanPSMT" w:cs="Arial"/>
          <w:bCs/>
          <w:sz w:val="24"/>
          <w:szCs w:val="24"/>
        </w:rPr>
        <w:t>Јавно предузеће „Електропривреда Србије“ Београд,</w:t>
      </w:r>
      <w:r w:rsidRPr="00A44783">
        <w:rPr>
          <w:rFonts w:cs="Arial"/>
          <w:b/>
          <w:color w:val="00B0F0"/>
          <w:sz w:val="24"/>
          <w:szCs w:val="24"/>
        </w:rPr>
        <w:t xml:space="preserve"> </w:t>
      </w:r>
      <w:r w:rsidRPr="00A44783">
        <w:rPr>
          <w:rFonts w:cs="Arial"/>
          <w:sz w:val="24"/>
          <w:szCs w:val="24"/>
        </w:rPr>
        <w:t xml:space="preserve">и доставља се лично или поштом на </w:t>
      </w:r>
      <w:r w:rsidRPr="00E920D6">
        <w:rPr>
          <w:rFonts w:cs="Arial"/>
          <w:sz w:val="24"/>
          <w:szCs w:val="24"/>
        </w:rPr>
        <w:t xml:space="preserve">адресу: </w:t>
      </w:r>
      <w:r w:rsidR="00E75072" w:rsidRPr="00E920D6">
        <w:rPr>
          <w:rFonts w:cs="Arial"/>
          <w:sz w:val="24"/>
          <w:szCs w:val="24"/>
        </w:rPr>
        <w:t>Балканска 13</w:t>
      </w:r>
      <w:r w:rsidR="00253267" w:rsidRPr="00E920D6">
        <w:rPr>
          <w:rFonts w:cs="Arial"/>
          <w:sz w:val="24"/>
          <w:szCs w:val="24"/>
        </w:rPr>
        <w:t>, 11 000 Београд</w:t>
      </w:r>
      <w:r w:rsidR="00E75072" w:rsidRPr="00E920D6">
        <w:rPr>
          <w:rFonts w:cs="Arial"/>
          <w:sz w:val="24"/>
          <w:szCs w:val="24"/>
        </w:rPr>
        <w:t xml:space="preserve">, Служба за јавне набавке, канцеларија број 24, </w:t>
      </w:r>
      <w:r w:rsidRPr="00E920D6">
        <w:rPr>
          <w:rFonts w:cs="Arial"/>
          <w:sz w:val="24"/>
          <w:szCs w:val="24"/>
        </w:rPr>
        <w:t>са назнаком:</w:t>
      </w:r>
      <w:r w:rsidRPr="00E920D6">
        <w:rPr>
          <w:rFonts w:cs="Arial"/>
          <w:b/>
          <w:sz w:val="24"/>
          <w:szCs w:val="24"/>
        </w:rPr>
        <w:t xml:space="preserve"> </w:t>
      </w:r>
      <w:r w:rsidRPr="00E920D6">
        <w:rPr>
          <w:rFonts w:cs="Arial"/>
          <w:sz w:val="24"/>
          <w:szCs w:val="24"/>
        </w:rPr>
        <w:t>Средство финанс</w:t>
      </w:r>
      <w:r w:rsidR="00253267" w:rsidRPr="00E920D6">
        <w:rPr>
          <w:rFonts w:cs="Arial"/>
          <w:sz w:val="24"/>
          <w:szCs w:val="24"/>
        </w:rPr>
        <w:t>ијског обезбеђења</w:t>
      </w:r>
      <w:r w:rsidR="00855ED3" w:rsidRPr="00E920D6">
        <w:rPr>
          <w:rFonts w:cs="Arial"/>
          <w:sz w:val="24"/>
          <w:szCs w:val="24"/>
        </w:rPr>
        <w:t xml:space="preserve">, </w:t>
      </w:r>
      <w:r w:rsidR="00253267" w:rsidRPr="00E920D6">
        <w:rPr>
          <w:rFonts w:cs="Arial"/>
          <w:sz w:val="24"/>
          <w:szCs w:val="24"/>
        </w:rPr>
        <w:t xml:space="preserve">за ЈН бр. </w:t>
      </w:r>
      <w:r w:rsidR="00907A31" w:rsidRPr="00E920D6">
        <w:rPr>
          <w:rFonts w:cs="Arial"/>
          <w:sz w:val="24"/>
          <w:szCs w:val="24"/>
        </w:rPr>
        <w:t>JN/</w:t>
      </w:r>
      <w:r w:rsidR="00A44783" w:rsidRPr="00E920D6">
        <w:rPr>
          <w:rFonts w:cs="Arial"/>
          <w:sz w:val="24"/>
          <w:szCs w:val="24"/>
        </w:rPr>
        <w:t>1000</w:t>
      </w:r>
      <w:r w:rsidR="004140E2" w:rsidRPr="00E920D6">
        <w:rPr>
          <w:rFonts w:cs="Arial"/>
          <w:sz w:val="24"/>
          <w:szCs w:val="24"/>
        </w:rPr>
        <w:t>/0027/2016</w:t>
      </w:r>
      <w:r w:rsidR="00C30475" w:rsidRPr="00E920D6">
        <w:rPr>
          <w:rFonts w:cs="Arial"/>
          <w:sz w:val="24"/>
          <w:szCs w:val="24"/>
          <w:lang w:val="sr-Cyrl-CS"/>
        </w:rPr>
        <w:t>.</w:t>
      </w:r>
    </w:p>
    <w:p w14:paraId="6E705ACC" w14:textId="77777777" w:rsidR="00C30475" w:rsidRPr="00C30475" w:rsidRDefault="00C30475" w:rsidP="0016336A">
      <w:pPr>
        <w:tabs>
          <w:tab w:val="left" w:pos="567"/>
          <w:tab w:val="left" w:pos="709"/>
        </w:tabs>
        <w:spacing w:before="0"/>
        <w:rPr>
          <w:rFonts w:cs="Arial"/>
          <w:sz w:val="24"/>
          <w:szCs w:val="24"/>
          <w:lang w:val="sr-Cyrl-CS"/>
        </w:rPr>
      </w:pPr>
    </w:p>
    <w:p w14:paraId="67582FEE" w14:textId="77777777" w:rsidR="0085348E" w:rsidRPr="00A44783" w:rsidRDefault="0085348E" w:rsidP="00D922B8">
      <w:pPr>
        <w:pStyle w:val="KDPodnaslov2"/>
        <w:numPr>
          <w:ilvl w:val="1"/>
          <w:numId w:val="14"/>
        </w:numPr>
        <w:spacing w:before="0"/>
        <w:ind w:left="0" w:firstLine="0"/>
        <w:jc w:val="both"/>
        <w:rPr>
          <w:rFonts w:cs="Arial"/>
          <w:sz w:val="24"/>
          <w:szCs w:val="24"/>
        </w:rPr>
      </w:pPr>
      <w:r w:rsidRPr="00A44783">
        <w:rPr>
          <w:rFonts w:cs="Arial"/>
          <w:sz w:val="24"/>
          <w:szCs w:val="24"/>
        </w:rPr>
        <w:t>Начин означавања поверљивих података у понуди</w:t>
      </w:r>
    </w:p>
    <w:p w14:paraId="3D33A5FD" w14:textId="77777777" w:rsidR="00695ADC" w:rsidRDefault="00695ADC" w:rsidP="0016336A">
      <w:pPr>
        <w:pStyle w:val="KDParagraf"/>
        <w:spacing w:before="0"/>
        <w:rPr>
          <w:rFonts w:cs="Arial"/>
          <w:sz w:val="24"/>
          <w:szCs w:val="24"/>
          <w:lang w:val="sr-Cyrl-CS"/>
        </w:rPr>
      </w:pPr>
    </w:p>
    <w:p w14:paraId="01739D4D" w14:textId="77777777" w:rsidR="00695ADC" w:rsidRDefault="0085348E" w:rsidP="0016336A">
      <w:pPr>
        <w:pStyle w:val="KDParagraf"/>
        <w:spacing w:before="0"/>
        <w:rPr>
          <w:rFonts w:cs="Arial"/>
          <w:sz w:val="24"/>
          <w:szCs w:val="24"/>
          <w:lang w:val="sr-Cyrl-CS"/>
        </w:rPr>
      </w:pPr>
      <w:r w:rsidRPr="00A44783">
        <w:rPr>
          <w:rFonts w:cs="Arial"/>
          <w:sz w:val="24"/>
          <w:szCs w:val="24"/>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w:t>
      </w:r>
      <w:r w:rsidRPr="00A44783">
        <w:rPr>
          <w:rFonts w:cs="Arial"/>
          <w:sz w:val="24"/>
          <w:szCs w:val="24"/>
        </w:rPr>
        <w:lastRenderedPageBreak/>
        <w:t>изван круга лица која су укључена у поступак јавне набавке. Ови подаци неће бити објављени приликом отварања понуда и у наставку поступка.</w:t>
      </w:r>
    </w:p>
    <w:p w14:paraId="4B6643E7" w14:textId="77777777" w:rsidR="0085348E" w:rsidRPr="00A44783" w:rsidRDefault="0085348E" w:rsidP="0016336A">
      <w:pPr>
        <w:pStyle w:val="KDParagraf"/>
        <w:spacing w:before="0"/>
        <w:rPr>
          <w:rFonts w:cs="Arial"/>
          <w:sz w:val="24"/>
          <w:szCs w:val="24"/>
        </w:rPr>
      </w:pPr>
      <w:r w:rsidRPr="00A44783">
        <w:rPr>
          <w:rFonts w:cs="Arial"/>
          <w:sz w:val="24"/>
          <w:szCs w:val="24"/>
        </w:rPr>
        <w:t xml:space="preserve"> </w:t>
      </w:r>
    </w:p>
    <w:p w14:paraId="2D47BFD9" w14:textId="77777777" w:rsidR="0085348E" w:rsidRDefault="0085348E" w:rsidP="0016336A">
      <w:pPr>
        <w:pStyle w:val="KDParagraf"/>
        <w:spacing w:before="0"/>
        <w:rPr>
          <w:rFonts w:cs="Arial"/>
          <w:sz w:val="24"/>
          <w:szCs w:val="24"/>
          <w:lang w:val="sr-Cyrl-CS"/>
        </w:rPr>
      </w:pPr>
      <w:r w:rsidRPr="00A44783">
        <w:rPr>
          <w:rFonts w:cs="Arial"/>
          <w:sz w:val="24"/>
          <w:szCs w:val="24"/>
        </w:rPr>
        <w:t xml:space="preserve">Наручилац може да одбије да пружи информацију која би значила повреду поверљивости података добијених у понуди. </w:t>
      </w:r>
    </w:p>
    <w:p w14:paraId="3497BF59" w14:textId="77777777" w:rsidR="00695ADC" w:rsidRPr="00695ADC" w:rsidRDefault="00695ADC" w:rsidP="0016336A">
      <w:pPr>
        <w:pStyle w:val="KDParagraf"/>
        <w:spacing w:before="0"/>
        <w:rPr>
          <w:rFonts w:cs="Arial"/>
          <w:sz w:val="24"/>
          <w:szCs w:val="24"/>
          <w:lang w:val="sr-Cyrl-CS"/>
        </w:rPr>
      </w:pPr>
    </w:p>
    <w:p w14:paraId="3C94992A" w14:textId="77777777" w:rsidR="0085348E" w:rsidRPr="00A44783" w:rsidRDefault="0085348E" w:rsidP="0016336A">
      <w:pPr>
        <w:pStyle w:val="KDParagraf"/>
        <w:spacing w:before="0"/>
        <w:rPr>
          <w:rFonts w:cs="Arial"/>
          <w:sz w:val="24"/>
          <w:szCs w:val="24"/>
        </w:rPr>
      </w:pPr>
      <w:r w:rsidRPr="00A44783">
        <w:rPr>
          <w:rFonts w:cs="Arial"/>
          <w:sz w:val="24"/>
          <w:szCs w:val="24"/>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14:paraId="2BC4C650" w14:textId="77777777" w:rsidR="0085348E" w:rsidRDefault="0085348E" w:rsidP="0016336A">
      <w:pPr>
        <w:pStyle w:val="KDParagraf"/>
        <w:spacing w:before="0"/>
        <w:rPr>
          <w:rFonts w:cs="Arial"/>
          <w:sz w:val="24"/>
          <w:szCs w:val="24"/>
          <w:lang w:val="sr-Cyrl-CS"/>
        </w:rPr>
      </w:pPr>
      <w:r w:rsidRPr="00A44783">
        <w:rPr>
          <w:rFonts w:cs="Arial"/>
          <w:sz w:val="24"/>
          <w:szCs w:val="24"/>
        </w:rPr>
        <w:t>Наручилац ће као поверљива третирати она документа која у десном горњем углу великим словима имају исписано „ПОВЕРЉИВО“.</w:t>
      </w:r>
    </w:p>
    <w:p w14:paraId="36F8ADAD" w14:textId="77777777" w:rsidR="00695ADC" w:rsidRPr="00695ADC" w:rsidRDefault="00695ADC" w:rsidP="0016336A">
      <w:pPr>
        <w:pStyle w:val="KDParagraf"/>
        <w:spacing w:before="0"/>
        <w:rPr>
          <w:rFonts w:cs="Arial"/>
          <w:sz w:val="24"/>
          <w:szCs w:val="24"/>
          <w:lang w:val="sr-Cyrl-CS"/>
        </w:rPr>
      </w:pPr>
    </w:p>
    <w:p w14:paraId="7D2B8BAD" w14:textId="77777777" w:rsidR="0085348E" w:rsidRDefault="0085348E" w:rsidP="0016336A">
      <w:pPr>
        <w:pStyle w:val="KDParagraf"/>
        <w:spacing w:before="0"/>
        <w:rPr>
          <w:rFonts w:cs="Arial"/>
          <w:sz w:val="24"/>
          <w:szCs w:val="24"/>
          <w:lang w:val="sr-Cyrl-CS"/>
        </w:rPr>
      </w:pPr>
      <w:r w:rsidRPr="00A44783">
        <w:rPr>
          <w:rFonts w:cs="Arial"/>
          <w:sz w:val="24"/>
          <w:szCs w:val="24"/>
        </w:rPr>
        <w:t>Наручилац не одговара за поверљивост података који нису означени на горе наведени начин.</w:t>
      </w:r>
    </w:p>
    <w:p w14:paraId="0A9A7725" w14:textId="77777777" w:rsidR="00695ADC" w:rsidRPr="00695ADC" w:rsidRDefault="00695ADC" w:rsidP="0016336A">
      <w:pPr>
        <w:pStyle w:val="KDParagraf"/>
        <w:spacing w:before="0"/>
        <w:rPr>
          <w:rFonts w:cs="Arial"/>
          <w:sz w:val="24"/>
          <w:szCs w:val="24"/>
          <w:lang w:val="sr-Cyrl-CS"/>
        </w:rPr>
      </w:pPr>
    </w:p>
    <w:p w14:paraId="62D96D54" w14:textId="77777777" w:rsidR="0085348E" w:rsidRDefault="0085348E" w:rsidP="0016336A">
      <w:pPr>
        <w:pStyle w:val="KDParagraf"/>
        <w:spacing w:before="0"/>
        <w:rPr>
          <w:rFonts w:cs="Arial"/>
          <w:sz w:val="24"/>
          <w:szCs w:val="24"/>
          <w:lang w:val="sr-Cyrl-CS"/>
        </w:rPr>
      </w:pPr>
      <w:r w:rsidRPr="00A44783">
        <w:rPr>
          <w:rFonts w:cs="Arial"/>
          <w:sz w:val="24"/>
          <w:szCs w:val="24"/>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14:paraId="4A4413C5" w14:textId="77777777" w:rsidR="00695ADC" w:rsidRPr="00695ADC" w:rsidRDefault="00695ADC" w:rsidP="0016336A">
      <w:pPr>
        <w:pStyle w:val="KDParagraf"/>
        <w:spacing w:before="0"/>
        <w:rPr>
          <w:rFonts w:cs="Arial"/>
          <w:sz w:val="24"/>
          <w:szCs w:val="24"/>
          <w:lang w:val="sr-Cyrl-CS"/>
        </w:rPr>
      </w:pPr>
    </w:p>
    <w:p w14:paraId="30B747C1" w14:textId="77777777" w:rsidR="0085348E" w:rsidRDefault="0085348E" w:rsidP="0016336A">
      <w:pPr>
        <w:pStyle w:val="KDParagraf"/>
        <w:spacing w:before="0"/>
        <w:rPr>
          <w:rFonts w:cs="Arial"/>
          <w:sz w:val="24"/>
          <w:szCs w:val="24"/>
          <w:lang w:val="ru-RU"/>
        </w:rPr>
      </w:pPr>
      <w:r w:rsidRPr="00A44783">
        <w:rPr>
          <w:rFonts w:cs="Arial"/>
          <w:sz w:val="24"/>
          <w:szCs w:val="24"/>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14:paraId="02489321" w14:textId="77777777" w:rsidR="00695ADC" w:rsidRPr="00A44783" w:rsidRDefault="00695ADC" w:rsidP="0016336A">
      <w:pPr>
        <w:pStyle w:val="KDParagraf"/>
        <w:spacing w:before="0"/>
        <w:rPr>
          <w:rFonts w:cs="Arial"/>
          <w:sz w:val="24"/>
          <w:szCs w:val="24"/>
          <w:lang w:val="ru-RU"/>
        </w:rPr>
      </w:pPr>
    </w:p>
    <w:p w14:paraId="35410E90" w14:textId="77777777" w:rsidR="0085348E" w:rsidRDefault="0085348E" w:rsidP="0016336A">
      <w:pPr>
        <w:pStyle w:val="KDParagraf"/>
        <w:spacing w:before="0"/>
        <w:rPr>
          <w:rFonts w:cs="Arial"/>
          <w:sz w:val="24"/>
          <w:szCs w:val="24"/>
          <w:lang w:val="sr-Cyrl-CS"/>
        </w:rPr>
      </w:pPr>
      <w:r w:rsidRPr="00A44783">
        <w:rPr>
          <w:rFonts w:cs="Arial"/>
          <w:sz w:val="24"/>
          <w:szCs w:val="24"/>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14:paraId="1BD87F49" w14:textId="77777777" w:rsidR="00695ADC" w:rsidRPr="00695ADC" w:rsidRDefault="00695ADC" w:rsidP="0016336A">
      <w:pPr>
        <w:pStyle w:val="KDParagraf"/>
        <w:spacing w:before="0"/>
        <w:rPr>
          <w:rFonts w:cs="Arial"/>
          <w:sz w:val="24"/>
          <w:szCs w:val="24"/>
          <w:lang w:val="sr-Cyrl-CS"/>
        </w:rPr>
      </w:pPr>
    </w:p>
    <w:p w14:paraId="5B97DD3F" w14:textId="77777777" w:rsidR="0085348E" w:rsidRPr="00A44783" w:rsidRDefault="0085348E" w:rsidP="0016336A">
      <w:pPr>
        <w:pStyle w:val="KDParagraf"/>
        <w:spacing w:before="0"/>
        <w:rPr>
          <w:rFonts w:cs="Arial"/>
          <w:sz w:val="24"/>
          <w:szCs w:val="24"/>
        </w:rPr>
      </w:pPr>
      <w:r w:rsidRPr="00A44783">
        <w:rPr>
          <w:rFonts w:cs="Arial"/>
          <w:sz w:val="24"/>
          <w:szCs w:val="24"/>
        </w:rPr>
        <w:t xml:space="preserve">Неће се сматрати поверљивим докази о испуњености обавезних услова,цена и други подаци из понуде који су од значаја за примену критеријума и рангирање понуде. </w:t>
      </w:r>
    </w:p>
    <w:p w14:paraId="6C0FAFE5" w14:textId="77777777" w:rsidR="0085348E" w:rsidRDefault="0085348E" w:rsidP="0016336A">
      <w:pPr>
        <w:autoSpaceDE w:val="0"/>
        <w:autoSpaceDN w:val="0"/>
        <w:adjustRightInd w:val="0"/>
        <w:spacing w:before="0"/>
        <w:rPr>
          <w:rFonts w:eastAsia="TimesNewRomanPSMT" w:cs="Arial"/>
          <w:bCs/>
          <w:color w:val="00B0F0"/>
          <w:sz w:val="24"/>
          <w:szCs w:val="24"/>
          <w:lang w:val="sr-Cyrl-CS"/>
        </w:rPr>
      </w:pPr>
    </w:p>
    <w:p w14:paraId="30DBE79E" w14:textId="77777777" w:rsidR="0085348E" w:rsidRPr="00A44783" w:rsidRDefault="0085348E" w:rsidP="00D922B8">
      <w:pPr>
        <w:pStyle w:val="KDPodnaslov2"/>
        <w:numPr>
          <w:ilvl w:val="1"/>
          <w:numId w:val="14"/>
        </w:numPr>
        <w:spacing w:before="0"/>
        <w:ind w:left="0" w:firstLine="0"/>
        <w:jc w:val="both"/>
        <w:rPr>
          <w:rFonts w:cs="Arial"/>
          <w:sz w:val="24"/>
          <w:szCs w:val="24"/>
        </w:rPr>
      </w:pPr>
      <w:r w:rsidRPr="00A44783">
        <w:rPr>
          <w:rFonts w:cs="Arial"/>
          <w:sz w:val="24"/>
          <w:szCs w:val="24"/>
        </w:rPr>
        <w:t>Поштовање обавеза које произлазе из прописа о заштити на раду и других прописа</w:t>
      </w:r>
    </w:p>
    <w:p w14:paraId="7F5162F3" w14:textId="77777777" w:rsidR="00695ADC" w:rsidRDefault="00695ADC" w:rsidP="0016336A">
      <w:pPr>
        <w:pStyle w:val="KDParagraf"/>
        <w:spacing w:before="0"/>
        <w:rPr>
          <w:rFonts w:cs="Arial"/>
          <w:sz w:val="24"/>
          <w:szCs w:val="24"/>
          <w:lang w:val="ru-RU"/>
        </w:rPr>
      </w:pPr>
    </w:p>
    <w:p w14:paraId="704DFA36" w14:textId="77777777" w:rsidR="0085348E" w:rsidRPr="00A44783" w:rsidRDefault="0085348E" w:rsidP="0016336A">
      <w:pPr>
        <w:pStyle w:val="KDParagraf"/>
        <w:spacing w:before="0"/>
        <w:rPr>
          <w:rFonts w:cs="Arial"/>
          <w:sz w:val="24"/>
          <w:szCs w:val="24"/>
          <w:lang w:val="ru-RU"/>
        </w:rPr>
      </w:pPr>
      <w:r w:rsidRPr="00A44783">
        <w:rPr>
          <w:rFonts w:cs="Arial"/>
          <w:sz w:val="24"/>
          <w:szCs w:val="24"/>
          <w:lang w:val="ru-RU"/>
        </w:rPr>
        <w:t>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w:t>
      </w:r>
      <w:r w:rsidR="00253267" w:rsidRPr="00A44783">
        <w:rPr>
          <w:rFonts w:cs="Arial"/>
          <w:sz w:val="24"/>
          <w:szCs w:val="24"/>
          <w:lang w:val="ru-RU"/>
        </w:rPr>
        <w:t>еме подношења понуде (Образац 4.</w:t>
      </w:r>
      <w:r w:rsidRPr="00A44783">
        <w:rPr>
          <w:rFonts w:cs="Arial"/>
          <w:sz w:val="24"/>
          <w:szCs w:val="24"/>
          <w:lang w:val="ru-RU"/>
        </w:rPr>
        <w:t xml:space="preserve"> из конкурсне документације).</w:t>
      </w:r>
    </w:p>
    <w:p w14:paraId="7A84E638" w14:textId="77777777" w:rsidR="0085348E" w:rsidRPr="00A44783" w:rsidRDefault="0085348E" w:rsidP="0016336A">
      <w:pPr>
        <w:pStyle w:val="KDParagraf"/>
        <w:spacing w:before="0"/>
        <w:rPr>
          <w:rFonts w:cs="Arial"/>
          <w:sz w:val="24"/>
          <w:szCs w:val="24"/>
          <w:lang w:val="ru-RU"/>
        </w:rPr>
      </w:pPr>
    </w:p>
    <w:p w14:paraId="5780F53E" w14:textId="77777777" w:rsidR="0085348E" w:rsidRPr="00A44783" w:rsidRDefault="0085348E" w:rsidP="00D922B8">
      <w:pPr>
        <w:pStyle w:val="KDPodnaslov2"/>
        <w:numPr>
          <w:ilvl w:val="1"/>
          <w:numId w:val="14"/>
        </w:numPr>
        <w:spacing w:before="0"/>
        <w:ind w:left="0" w:firstLine="0"/>
        <w:jc w:val="both"/>
        <w:rPr>
          <w:rFonts w:cs="Arial"/>
          <w:sz w:val="24"/>
          <w:szCs w:val="24"/>
        </w:rPr>
      </w:pPr>
      <w:r w:rsidRPr="00A44783">
        <w:rPr>
          <w:rFonts w:cs="Arial"/>
          <w:sz w:val="24"/>
          <w:szCs w:val="24"/>
        </w:rPr>
        <w:t>Накнада за коришћење патената</w:t>
      </w:r>
    </w:p>
    <w:p w14:paraId="094D31F4" w14:textId="77777777" w:rsidR="00695ADC" w:rsidRDefault="00695ADC" w:rsidP="0016336A">
      <w:pPr>
        <w:pStyle w:val="KDParagraf"/>
        <w:spacing w:before="0"/>
        <w:rPr>
          <w:rFonts w:cs="Arial"/>
          <w:sz w:val="24"/>
          <w:szCs w:val="24"/>
          <w:lang w:val="ru-RU" w:eastAsia="sr-Latn-CS"/>
        </w:rPr>
      </w:pPr>
    </w:p>
    <w:p w14:paraId="71821CBA" w14:textId="77777777" w:rsidR="0085348E" w:rsidRPr="00A44783" w:rsidRDefault="0085348E" w:rsidP="0016336A">
      <w:pPr>
        <w:pStyle w:val="KDParagraf"/>
        <w:spacing w:before="0"/>
        <w:rPr>
          <w:rFonts w:cs="Arial"/>
          <w:sz w:val="24"/>
          <w:szCs w:val="24"/>
          <w:lang w:val="ru-RU" w:eastAsia="sr-Latn-CS"/>
        </w:rPr>
      </w:pPr>
      <w:r w:rsidRPr="00A44783">
        <w:rPr>
          <w:rFonts w:cs="Arial"/>
          <w:sz w:val="24"/>
          <w:szCs w:val="24"/>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14:paraId="27950987" w14:textId="77777777" w:rsidR="008F774C" w:rsidRPr="00A44783" w:rsidRDefault="008F774C" w:rsidP="0016336A">
      <w:pPr>
        <w:pStyle w:val="KDParagraf"/>
        <w:spacing w:before="0"/>
        <w:rPr>
          <w:rFonts w:cs="Arial"/>
          <w:sz w:val="24"/>
          <w:szCs w:val="24"/>
          <w:lang w:val="ru-RU" w:eastAsia="sr-Latn-CS"/>
        </w:rPr>
      </w:pPr>
    </w:p>
    <w:p w14:paraId="1B9B408F" w14:textId="77777777" w:rsidR="0085348E" w:rsidRPr="00A44783" w:rsidRDefault="008F774C" w:rsidP="00D922B8">
      <w:pPr>
        <w:pStyle w:val="KDPodnaslov2"/>
        <w:numPr>
          <w:ilvl w:val="1"/>
          <w:numId w:val="14"/>
        </w:numPr>
        <w:spacing w:before="0"/>
        <w:ind w:left="0" w:firstLine="0"/>
        <w:jc w:val="both"/>
        <w:rPr>
          <w:rFonts w:cs="Arial"/>
          <w:sz w:val="24"/>
          <w:szCs w:val="24"/>
        </w:rPr>
      </w:pPr>
      <w:r w:rsidRPr="00A44783">
        <w:rPr>
          <w:rFonts w:cs="Arial"/>
          <w:sz w:val="24"/>
          <w:szCs w:val="24"/>
        </w:rPr>
        <w:t>Начело заштите животне средине и обезбеђивања енергетске ефикасности</w:t>
      </w:r>
    </w:p>
    <w:p w14:paraId="2E08707D" w14:textId="77777777" w:rsidR="00695ADC" w:rsidRDefault="00695ADC" w:rsidP="0016336A">
      <w:pPr>
        <w:pStyle w:val="KDParagraf"/>
        <w:spacing w:before="0"/>
        <w:rPr>
          <w:rFonts w:cs="Arial"/>
          <w:sz w:val="24"/>
          <w:szCs w:val="24"/>
          <w:lang w:val="ru-RU" w:eastAsia="sr-Latn-CS"/>
        </w:rPr>
      </w:pPr>
    </w:p>
    <w:p w14:paraId="14D02A47" w14:textId="77777777" w:rsidR="008F774C" w:rsidRPr="00A44783" w:rsidRDefault="008F774C" w:rsidP="0016336A">
      <w:pPr>
        <w:pStyle w:val="KDParagraf"/>
        <w:spacing w:before="0"/>
        <w:rPr>
          <w:rFonts w:cs="Arial"/>
          <w:sz w:val="24"/>
          <w:szCs w:val="24"/>
          <w:lang w:val="ru-RU" w:eastAsia="sr-Latn-CS"/>
        </w:rPr>
      </w:pPr>
      <w:r w:rsidRPr="00A44783">
        <w:rPr>
          <w:rFonts w:cs="Arial"/>
          <w:sz w:val="24"/>
          <w:szCs w:val="24"/>
          <w:lang w:val="ru-RU" w:eastAsia="sr-Latn-CS"/>
        </w:rPr>
        <w:t xml:space="preserve">Наручилац је дужан да набавља </w:t>
      </w:r>
      <w:r w:rsidR="00041FE3" w:rsidRPr="00A44783">
        <w:rPr>
          <w:rFonts w:cs="Arial"/>
          <w:sz w:val="24"/>
          <w:szCs w:val="24"/>
          <w:lang w:val="ru-RU" w:eastAsia="sr-Latn-CS"/>
        </w:rPr>
        <w:t>услуге</w:t>
      </w:r>
      <w:r w:rsidRPr="00A44783">
        <w:rPr>
          <w:rFonts w:cs="Arial"/>
          <w:sz w:val="24"/>
          <w:szCs w:val="24"/>
          <w:lang w:val="ru-RU" w:eastAsia="sr-Latn-CS"/>
        </w:rPr>
        <w:t xml:space="preserve">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14:paraId="10F2A87B" w14:textId="77777777" w:rsidR="008D2B23" w:rsidRPr="00A44783" w:rsidRDefault="008D2B23" w:rsidP="0016336A">
      <w:pPr>
        <w:spacing w:before="0"/>
        <w:ind w:left="851"/>
        <w:rPr>
          <w:rFonts w:eastAsia="TimesNewRomanPSMT" w:cs="Arial"/>
          <w:bCs/>
          <w:iCs/>
          <w:color w:val="00B0F0"/>
          <w:sz w:val="24"/>
          <w:szCs w:val="24"/>
        </w:rPr>
      </w:pPr>
    </w:p>
    <w:p w14:paraId="4836437C" w14:textId="77777777" w:rsidR="008D2B23" w:rsidRPr="00A44783" w:rsidRDefault="008D2B23" w:rsidP="00D922B8">
      <w:pPr>
        <w:pStyle w:val="KDPodnaslov2"/>
        <w:numPr>
          <w:ilvl w:val="1"/>
          <w:numId w:val="14"/>
        </w:numPr>
        <w:spacing w:before="0"/>
        <w:ind w:left="0" w:firstLine="0"/>
        <w:jc w:val="both"/>
        <w:rPr>
          <w:rFonts w:cs="Arial"/>
          <w:sz w:val="24"/>
          <w:szCs w:val="24"/>
        </w:rPr>
      </w:pPr>
      <w:bookmarkStart w:id="1169" w:name="_Toc441651602"/>
      <w:bookmarkStart w:id="1170" w:name="_Toc442559913"/>
      <w:r w:rsidRPr="00A44783">
        <w:rPr>
          <w:rFonts w:cs="Arial"/>
          <w:sz w:val="24"/>
          <w:szCs w:val="24"/>
        </w:rPr>
        <w:t>Додатне информације и објашњења</w:t>
      </w:r>
      <w:bookmarkEnd w:id="1169"/>
      <w:bookmarkEnd w:id="1170"/>
    </w:p>
    <w:p w14:paraId="64C7CCDA" w14:textId="77777777" w:rsidR="00642743" w:rsidRDefault="00642743" w:rsidP="0016336A">
      <w:pPr>
        <w:widowControl w:val="0"/>
        <w:spacing w:before="0"/>
        <w:rPr>
          <w:rFonts w:cs="Arial"/>
          <w:sz w:val="24"/>
          <w:szCs w:val="24"/>
          <w:lang w:val="ru-RU"/>
        </w:rPr>
      </w:pPr>
    </w:p>
    <w:p w14:paraId="600ABB1C" w14:textId="7E08F5B4" w:rsidR="008D2B23" w:rsidRPr="00A44783" w:rsidRDefault="008D2B23" w:rsidP="0016336A">
      <w:pPr>
        <w:widowControl w:val="0"/>
        <w:spacing w:before="0"/>
        <w:rPr>
          <w:rFonts w:cs="Arial"/>
          <w:sz w:val="24"/>
          <w:szCs w:val="24"/>
        </w:rPr>
      </w:pPr>
      <w:r w:rsidRPr="00A44783">
        <w:rPr>
          <w:rFonts w:cs="Arial"/>
          <w:sz w:val="24"/>
          <w:szCs w:val="24"/>
          <w:lang w:val="ru-RU"/>
        </w:rPr>
        <w:t xml:space="preserve">Заинтерсовано лице може, у писаном облику, тражити </w:t>
      </w:r>
      <w:r w:rsidR="00B505E8" w:rsidRPr="00A44783">
        <w:rPr>
          <w:rFonts w:cs="Arial"/>
          <w:sz w:val="24"/>
          <w:szCs w:val="24"/>
          <w:lang w:val="ru-RU"/>
        </w:rPr>
        <w:t xml:space="preserve">од Наручиоца </w:t>
      </w:r>
      <w:r w:rsidRPr="00A44783">
        <w:rPr>
          <w:rFonts w:cs="Arial"/>
          <w:sz w:val="24"/>
          <w:szCs w:val="24"/>
          <w:lang w:val="ru-RU"/>
        </w:rPr>
        <w:t>додатне информације или појашњења у вези са припрем</w:t>
      </w:r>
      <w:r w:rsidR="00B505E8" w:rsidRPr="00A44783">
        <w:rPr>
          <w:rFonts w:cs="Arial"/>
          <w:sz w:val="24"/>
          <w:szCs w:val="24"/>
          <w:lang w:val="ru-RU"/>
        </w:rPr>
        <w:t>ањем</w:t>
      </w:r>
      <w:r w:rsidRPr="00A44783">
        <w:rPr>
          <w:rFonts w:cs="Arial"/>
          <w:sz w:val="24"/>
          <w:szCs w:val="24"/>
          <w:lang w:val="ru-RU"/>
        </w:rPr>
        <w:t xml:space="preserve"> понуде,</w:t>
      </w:r>
      <w:r w:rsidR="00B505E8" w:rsidRPr="00A44783">
        <w:rPr>
          <w:rFonts w:cs="Arial"/>
          <w:sz w:val="24"/>
          <w:szCs w:val="24"/>
          <w:lang w:val="ru-RU"/>
        </w:rPr>
        <w:t>при чему може да укаже Наручиоцу и на евентуално уочене недостатке и неправилности у конкурсној документацији,</w:t>
      </w:r>
      <w:r w:rsidRPr="00A44783">
        <w:rPr>
          <w:rFonts w:cs="Arial"/>
          <w:sz w:val="24"/>
          <w:szCs w:val="24"/>
          <w:lang w:val="ru-RU"/>
        </w:rPr>
        <w:t xml:space="preserve"> најкасније пет дана пре истека рока за подношење понуде, на адресу Наручиоца, са назнаком: „ОБЈАШЊЕЊА – позив за јавну </w:t>
      </w:r>
      <w:r w:rsidRPr="00C428F3">
        <w:rPr>
          <w:rFonts w:cs="Arial"/>
          <w:sz w:val="24"/>
          <w:szCs w:val="24"/>
          <w:lang w:val="ru-RU"/>
        </w:rPr>
        <w:t xml:space="preserve">набавку број </w:t>
      </w:r>
      <w:r w:rsidR="00907A31" w:rsidRPr="00C428F3">
        <w:rPr>
          <w:rFonts w:cs="Arial"/>
          <w:sz w:val="24"/>
          <w:szCs w:val="24"/>
        </w:rPr>
        <w:t>JN/</w:t>
      </w:r>
      <w:r w:rsidR="00A44783" w:rsidRPr="00C428F3">
        <w:rPr>
          <w:rFonts w:cs="Arial"/>
          <w:sz w:val="24"/>
          <w:szCs w:val="24"/>
        </w:rPr>
        <w:t>1000</w:t>
      </w:r>
      <w:r w:rsidR="004140E2" w:rsidRPr="00C428F3">
        <w:rPr>
          <w:rFonts w:cs="Arial"/>
          <w:sz w:val="24"/>
          <w:szCs w:val="24"/>
        </w:rPr>
        <w:t>/0027/2016</w:t>
      </w:r>
      <w:r w:rsidRPr="00C428F3">
        <w:rPr>
          <w:rFonts w:cs="Arial"/>
          <w:sz w:val="24"/>
          <w:szCs w:val="24"/>
          <w:lang w:val="ru-RU"/>
        </w:rPr>
        <w:t xml:space="preserve"> или електронским путем на е-</w:t>
      </w:r>
      <w:r w:rsidRPr="00C428F3">
        <w:rPr>
          <w:rFonts w:cs="Arial"/>
          <w:sz w:val="24"/>
          <w:szCs w:val="24"/>
        </w:rPr>
        <w:t>mail</w:t>
      </w:r>
      <w:r w:rsidRPr="00C428F3">
        <w:rPr>
          <w:rFonts w:cs="Arial"/>
          <w:sz w:val="24"/>
          <w:szCs w:val="24"/>
          <w:lang w:val="ru-RU"/>
        </w:rPr>
        <w:t xml:space="preserve"> адресу:</w:t>
      </w:r>
      <w:r w:rsidR="00907A31" w:rsidRPr="00C428F3">
        <w:rPr>
          <w:rFonts w:cs="Arial"/>
          <w:sz w:val="24"/>
          <w:szCs w:val="24"/>
        </w:rPr>
        <w:t xml:space="preserve"> </w:t>
      </w:r>
      <w:r w:rsidR="00580E05">
        <w:rPr>
          <w:rFonts w:cs="Arial"/>
          <w:sz w:val="24"/>
          <w:szCs w:val="24"/>
        </w:rPr>
        <w:t>sanja.alikalfic@eps.rs, ana.draskovic</w:t>
      </w:r>
      <w:hyperlink r:id="rId799" w:history="1">
        <w:r w:rsidR="00CF19A5" w:rsidRPr="00C428F3">
          <w:rPr>
            <w:rStyle w:val="Hyperlink"/>
            <w:rFonts w:cs="Arial"/>
            <w:color w:val="auto"/>
            <w:sz w:val="24"/>
            <w:szCs w:val="24"/>
            <w:u w:val="none"/>
            <w:lang w:val="ru-RU"/>
          </w:rPr>
          <w:t>@</w:t>
        </w:r>
      </w:hyperlink>
      <w:r w:rsidR="00FF5E06" w:rsidRPr="00C428F3">
        <w:rPr>
          <w:rStyle w:val="Hyperlink"/>
          <w:rFonts w:cs="Arial"/>
          <w:color w:val="auto"/>
          <w:sz w:val="24"/>
          <w:szCs w:val="24"/>
          <w:u w:val="none"/>
        </w:rPr>
        <w:t>eps</w:t>
      </w:r>
      <w:r w:rsidR="007C027D" w:rsidRPr="00C428F3">
        <w:rPr>
          <w:rStyle w:val="Hyperlink"/>
          <w:rFonts w:cs="Arial"/>
          <w:color w:val="auto"/>
          <w:sz w:val="24"/>
          <w:szCs w:val="24"/>
          <w:u w:val="none"/>
        </w:rPr>
        <w:t>.rs</w:t>
      </w:r>
      <w:r w:rsidRPr="00C428F3">
        <w:rPr>
          <w:rFonts w:cs="Arial"/>
          <w:sz w:val="24"/>
          <w:szCs w:val="24"/>
          <w:lang w:val="ru-RU"/>
        </w:rPr>
        <w:t>,</w:t>
      </w:r>
      <w:r w:rsidR="00E418F3" w:rsidRPr="00C428F3">
        <w:rPr>
          <w:rFonts w:cs="Arial"/>
          <w:sz w:val="24"/>
          <w:szCs w:val="24"/>
          <w:lang w:val="ru-RU"/>
        </w:rPr>
        <w:t xml:space="preserve"> </w:t>
      </w:r>
      <w:r w:rsidRPr="00C428F3">
        <w:rPr>
          <w:rFonts w:cs="Arial"/>
          <w:sz w:val="24"/>
          <w:szCs w:val="24"/>
          <w:lang w:val="ru-RU"/>
        </w:rPr>
        <w:t>радним данима (понедељак – петак) у времену од 08 до 1</w:t>
      </w:r>
      <w:r w:rsidR="00642743" w:rsidRPr="00C428F3">
        <w:rPr>
          <w:rFonts w:cs="Arial"/>
          <w:sz w:val="24"/>
          <w:szCs w:val="24"/>
          <w:lang w:val="ru-RU"/>
        </w:rPr>
        <w:t>6</w:t>
      </w:r>
      <w:r w:rsidRPr="00C428F3">
        <w:rPr>
          <w:rFonts w:cs="Arial"/>
          <w:sz w:val="24"/>
          <w:szCs w:val="24"/>
          <w:lang w:val="ru-RU"/>
        </w:rPr>
        <w:t xml:space="preserve"> часова. </w:t>
      </w:r>
      <w:r w:rsidRPr="00C428F3">
        <w:rPr>
          <w:rFonts w:cs="Arial"/>
          <w:sz w:val="24"/>
          <w:szCs w:val="24"/>
        </w:rPr>
        <w:t>Захтев</w:t>
      </w:r>
      <w:r w:rsidRPr="007C027D">
        <w:rPr>
          <w:rFonts w:cs="Arial"/>
          <w:sz w:val="24"/>
          <w:szCs w:val="24"/>
        </w:rPr>
        <w:t xml:space="preserve"> за појашњење примљен после наведеног времена или током</w:t>
      </w:r>
      <w:r w:rsidRPr="00A44783">
        <w:rPr>
          <w:rFonts w:cs="Arial"/>
          <w:sz w:val="24"/>
          <w:szCs w:val="24"/>
        </w:rPr>
        <w:t xml:space="preserve"> викенда/нерадног дана биће евидентиран као примљен првог следећег радног дана.</w:t>
      </w:r>
    </w:p>
    <w:p w14:paraId="16B8FAF0" w14:textId="77777777" w:rsidR="00642743" w:rsidRDefault="00642743" w:rsidP="0016336A">
      <w:pPr>
        <w:spacing w:before="0"/>
        <w:rPr>
          <w:rFonts w:cs="Arial"/>
          <w:sz w:val="24"/>
          <w:szCs w:val="24"/>
          <w:lang w:val="ru-RU"/>
        </w:rPr>
      </w:pPr>
    </w:p>
    <w:p w14:paraId="517F93E4" w14:textId="77777777" w:rsidR="008D2B23" w:rsidRDefault="008D2B23" w:rsidP="0016336A">
      <w:pPr>
        <w:spacing w:before="0"/>
        <w:rPr>
          <w:rFonts w:cs="Arial"/>
          <w:sz w:val="24"/>
          <w:szCs w:val="24"/>
          <w:lang w:val="ru-RU"/>
        </w:rPr>
      </w:pPr>
      <w:r w:rsidRPr="00A44783">
        <w:rPr>
          <w:rFonts w:cs="Arial"/>
          <w:sz w:val="24"/>
          <w:szCs w:val="24"/>
          <w:lang w:val="ru-RU"/>
        </w:rPr>
        <w:t xml:space="preserve">Наручилац ће у року од три дана по пријему захтева објавити </w:t>
      </w:r>
      <w:r w:rsidRPr="00A44783">
        <w:rPr>
          <w:rFonts w:cs="Arial"/>
          <w:sz w:val="24"/>
          <w:szCs w:val="24"/>
        </w:rPr>
        <w:t>Одговор на захтев</w:t>
      </w:r>
      <w:r w:rsidRPr="00A44783">
        <w:rPr>
          <w:rFonts w:cs="Arial"/>
          <w:sz w:val="24"/>
          <w:szCs w:val="24"/>
          <w:lang w:val="ru-RU"/>
        </w:rPr>
        <w:t xml:space="preserve"> на Порталу јавних набавки и својој интернет страници.</w:t>
      </w:r>
    </w:p>
    <w:p w14:paraId="26596F57" w14:textId="77777777" w:rsidR="00642743" w:rsidRPr="00A44783" w:rsidRDefault="00642743" w:rsidP="0016336A">
      <w:pPr>
        <w:spacing w:before="0"/>
        <w:rPr>
          <w:rFonts w:cs="Arial"/>
          <w:sz w:val="24"/>
          <w:szCs w:val="24"/>
          <w:lang w:val="ru-RU"/>
        </w:rPr>
      </w:pPr>
    </w:p>
    <w:p w14:paraId="50112A75" w14:textId="77777777" w:rsidR="008D2B23" w:rsidRDefault="008D2B23" w:rsidP="0016336A">
      <w:pPr>
        <w:pStyle w:val="KDMojTekst"/>
        <w:spacing w:before="0"/>
        <w:rPr>
          <w:rFonts w:cs="Arial"/>
          <w:i w:val="0"/>
          <w:color w:val="auto"/>
          <w:sz w:val="24"/>
          <w:szCs w:val="24"/>
          <w:lang w:val="sr-Cyrl-CS"/>
        </w:rPr>
      </w:pPr>
      <w:r w:rsidRPr="00A44783">
        <w:rPr>
          <w:rFonts w:cs="Arial"/>
          <w:i w:val="0"/>
          <w:color w:val="auto"/>
          <w:sz w:val="24"/>
          <w:szCs w:val="24"/>
        </w:rPr>
        <w:t>Тражење додатних информација и појашњења телефоном није дозвољено.</w:t>
      </w:r>
    </w:p>
    <w:p w14:paraId="3D9699C7" w14:textId="77777777" w:rsidR="00642743" w:rsidRPr="00642743" w:rsidRDefault="00642743" w:rsidP="0016336A">
      <w:pPr>
        <w:pStyle w:val="KDMojTekst"/>
        <w:spacing w:before="0"/>
        <w:rPr>
          <w:rFonts w:cs="Arial"/>
          <w:i w:val="0"/>
          <w:color w:val="auto"/>
          <w:sz w:val="24"/>
          <w:szCs w:val="24"/>
          <w:lang w:val="sr-Cyrl-CS"/>
        </w:rPr>
      </w:pPr>
    </w:p>
    <w:p w14:paraId="559647E0" w14:textId="77777777" w:rsidR="00C14152" w:rsidRDefault="00C14152" w:rsidP="0016336A">
      <w:pPr>
        <w:spacing w:before="0"/>
        <w:rPr>
          <w:rFonts w:cs="Arial"/>
          <w:sz w:val="24"/>
          <w:szCs w:val="24"/>
          <w:lang w:val="ru-RU"/>
        </w:rPr>
      </w:pPr>
      <w:r w:rsidRPr="00A44783">
        <w:rPr>
          <w:rFonts w:cs="Arial"/>
          <w:sz w:val="24"/>
          <w:szCs w:val="24"/>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14:paraId="01503B63" w14:textId="77777777" w:rsidR="00642743" w:rsidRPr="00A44783" w:rsidRDefault="00642743" w:rsidP="0016336A">
      <w:pPr>
        <w:spacing w:before="0"/>
        <w:rPr>
          <w:rFonts w:cs="Arial"/>
          <w:sz w:val="24"/>
          <w:szCs w:val="24"/>
          <w:lang w:val="ru-RU"/>
        </w:rPr>
      </w:pPr>
    </w:p>
    <w:p w14:paraId="7E0304BA" w14:textId="77777777" w:rsidR="00C14152" w:rsidRDefault="00C14152" w:rsidP="0016336A">
      <w:pPr>
        <w:spacing w:before="0"/>
        <w:rPr>
          <w:rFonts w:cs="Arial"/>
          <w:sz w:val="24"/>
          <w:szCs w:val="24"/>
          <w:lang w:val="ru-RU"/>
        </w:rPr>
      </w:pPr>
      <w:r w:rsidRPr="00A44783">
        <w:rPr>
          <w:rFonts w:cs="Arial"/>
          <w:sz w:val="24"/>
          <w:szCs w:val="24"/>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14:paraId="54D94383" w14:textId="77777777" w:rsidR="00642743" w:rsidRPr="00A44783" w:rsidRDefault="00642743" w:rsidP="0016336A">
      <w:pPr>
        <w:spacing w:before="0"/>
        <w:rPr>
          <w:rFonts w:cs="Arial"/>
          <w:sz w:val="24"/>
          <w:szCs w:val="24"/>
          <w:lang w:val="ru-RU"/>
        </w:rPr>
      </w:pPr>
    </w:p>
    <w:p w14:paraId="2DFFEC35" w14:textId="77777777" w:rsidR="00C14152" w:rsidRDefault="00C14152" w:rsidP="0016336A">
      <w:pPr>
        <w:spacing w:before="0"/>
        <w:rPr>
          <w:rFonts w:cs="Arial"/>
          <w:sz w:val="24"/>
          <w:szCs w:val="24"/>
          <w:lang w:val="ru-RU"/>
        </w:rPr>
      </w:pPr>
      <w:r w:rsidRPr="00A44783">
        <w:rPr>
          <w:rFonts w:cs="Arial"/>
          <w:sz w:val="24"/>
          <w:szCs w:val="24"/>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14:paraId="4E156B25" w14:textId="77777777" w:rsidR="00642743" w:rsidRPr="00A44783" w:rsidRDefault="00642743" w:rsidP="0016336A">
      <w:pPr>
        <w:spacing w:before="0"/>
        <w:rPr>
          <w:rFonts w:cs="Arial"/>
          <w:sz w:val="24"/>
          <w:szCs w:val="24"/>
          <w:lang w:val="ru-RU"/>
        </w:rPr>
      </w:pPr>
    </w:p>
    <w:p w14:paraId="26BC45A2" w14:textId="77777777" w:rsidR="00C14152" w:rsidRDefault="00C14152" w:rsidP="0016336A">
      <w:pPr>
        <w:spacing w:before="0"/>
        <w:rPr>
          <w:rFonts w:cs="Arial"/>
          <w:sz w:val="24"/>
          <w:szCs w:val="24"/>
          <w:lang w:val="ru-RU"/>
        </w:rPr>
      </w:pPr>
      <w:r w:rsidRPr="00A44783">
        <w:rPr>
          <w:rFonts w:cs="Arial"/>
          <w:sz w:val="24"/>
          <w:szCs w:val="24"/>
          <w:lang w:val="ru-RU"/>
        </w:rPr>
        <w:t>По истеку рока предвиђеног за подношење понуда наручилац не може да мења нити да допуњује конкурсну документацију.</w:t>
      </w:r>
    </w:p>
    <w:p w14:paraId="1FC80D81" w14:textId="77777777" w:rsidR="00642743" w:rsidRPr="00A44783" w:rsidRDefault="00642743" w:rsidP="0016336A">
      <w:pPr>
        <w:spacing w:before="0"/>
        <w:rPr>
          <w:rFonts w:cs="Arial"/>
          <w:sz w:val="24"/>
          <w:szCs w:val="24"/>
          <w:lang w:val="ru-RU"/>
        </w:rPr>
      </w:pPr>
    </w:p>
    <w:p w14:paraId="58BAC370" w14:textId="77777777" w:rsidR="00D31828" w:rsidRDefault="008D2B23" w:rsidP="0016336A">
      <w:pPr>
        <w:pStyle w:val="KDMojTekst"/>
        <w:spacing w:before="0"/>
        <w:rPr>
          <w:rFonts w:cs="Arial"/>
          <w:i w:val="0"/>
          <w:color w:val="auto"/>
          <w:sz w:val="24"/>
          <w:szCs w:val="24"/>
          <w:lang w:val="sr-Cyrl-CS"/>
        </w:rPr>
      </w:pPr>
      <w:r w:rsidRPr="00A44783">
        <w:rPr>
          <w:rFonts w:cs="Arial"/>
          <w:i w:val="0"/>
          <w:color w:val="auto"/>
          <w:sz w:val="24"/>
          <w:szCs w:val="24"/>
        </w:rPr>
        <w:t>Комуникација у поступку јавне н</w:t>
      </w:r>
      <w:r w:rsidR="00EA1925" w:rsidRPr="00A44783">
        <w:rPr>
          <w:rFonts w:cs="Arial"/>
          <w:i w:val="0"/>
          <w:color w:val="auto"/>
          <w:sz w:val="24"/>
          <w:szCs w:val="24"/>
        </w:rPr>
        <w:t xml:space="preserve">абавке се врши на начин </w:t>
      </w:r>
      <w:r w:rsidR="00B02ADD" w:rsidRPr="00A44783">
        <w:rPr>
          <w:rFonts w:cs="Arial"/>
          <w:i w:val="0"/>
          <w:color w:val="auto"/>
          <w:sz w:val="24"/>
          <w:szCs w:val="24"/>
        </w:rPr>
        <w:t>предвиђен</w:t>
      </w:r>
      <w:r w:rsidRPr="00A44783">
        <w:rPr>
          <w:rFonts w:cs="Arial"/>
          <w:i w:val="0"/>
          <w:color w:val="auto"/>
          <w:sz w:val="24"/>
          <w:szCs w:val="24"/>
        </w:rPr>
        <w:t xml:space="preserve"> чланом 20. Закона.</w:t>
      </w:r>
    </w:p>
    <w:p w14:paraId="0FE874A9" w14:textId="77777777" w:rsidR="00642743" w:rsidRPr="00642743" w:rsidRDefault="00642743" w:rsidP="0016336A">
      <w:pPr>
        <w:pStyle w:val="KDMojTekst"/>
        <w:spacing w:before="0"/>
        <w:rPr>
          <w:rFonts w:cs="Arial"/>
          <w:i w:val="0"/>
          <w:color w:val="auto"/>
          <w:sz w:val="24"/>
          <w:szCs w:val="24"/>
          <w:lang w:val="sr-Cyrl-CS"/>
        </w:rPr>
      </w:pPr>
    </w:p>
    <w:p w14:paraId="63D02A1E" w14:textId="77777777" w:rsidR="00D31828" w:rsidRPr="00A44783" w:rsidRDefault="00D31828" w:rsidP="0016336A">
      <w:pPr>
        <w:pStyle w:val="KDParagraf"/>
        <w:spacing w:before="0"/>
        <w:rPr>
          <w:rFonts w:cs="Arial"/>
          <w:sz w:val="24"/>
          <w:szCs w:val="24"/>
          <w:lang w:val="ru-RU"/>
        </w:rPr>
      </w:pPr>
      <w:r w:rsidRPr="00A44783">
        <w:rPr>
          <w:rFonts w:cs="Arial"/>
          <w:sz w:val="24"/>
          <w:szCs w:val="24"/>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r w:rsidR="000B45FD" w:rsidRPr="007C027D">
        <w:rPr>
          <w:rFonts w:cs="Arial"/>
          <w:sz w:val="24"/>
          <w:szCs w:val="24"/>
        </w:rPr>
        <w:t>www.</w:t>
      </w:r>
      <w:r w:rsidR="000B45FD" w:rsidRPr="007C027D">
        <w:rPr>
          <w:rFonts w:cs="Arial"/>
          <w:sz w:val="24"/>
          <w:szCs w:val="24"/>
          <w:lang w:val="sr-Cyrl-CS"/>
        </w:rPr>
        <w:t>к</w:t>
      </w:r>
      <w:r w:rsidR="000B45FD" w:rsidRPr="007C027D">
        <w:rPr>
          <w:rFonts w:cs="Arial"/>
          <w:sz w:val="24"/>
          <w:szCs w:val="24"/>
        </w:rPr>
        <w:t>jn.gov.rs</w:t>
      </w:r>
      <w:r w:rsidRPr="00A44783">
        <w:rPr>
          <w:rFonts w:cs="Arial"/>
          <w:sz w:val="24"/>
          <w:szCs w:val="24"/>
          <w:lang w:val="ru-RU"/>
        </w:rPr>
        <w:t>).</w:t>
      </w:r>
    </w:p>
    <w:p w14:paraId="43ECBFFA" w14:textId="77777777" w:rsidR="008D2B23" w:rsidRPr="00A44783" w:rsidRDefault="008D2B23" w:rsidP="0016336A">
      <w:pPr>
        <w:pStyle w:val="KDMojTekst"/>
        <w:spacing w:before="0"/>
        <w:rPr>
          <w:rFonts w:cs="Arial"/>
          <w:i w:val="0"/>
          <w:color w:val="auto"/>
          <w:sz w:val="24"/>
          <w:szCs w:val="24"/>
        </w:rPr>
      </w:pPr>
    </w:p>
    <w:p w14:paraId="6C8DB60E" w14:textId="77777777" w:rsidR="008D2B23" w:rsidRPr="00A44783" w:rsidRDefault="008D2B23" w:rsidP="00D922B8">
      <w:pPr>
        <w:pStyle w:val="KDPodnaslov2"/>
        <w:numPr>
          <w:ilvl w:val="1"/>
          <w:numId w:val="14"/>
        </w:numPr>
        <w:tabs>
          <w:tab w:val="left" w:pos="-90"/>
          <w:tab w:val="left" w:pos="0"/>
        </w:tabs>
        <w:spacing w:before="0"/>
        <w:ind w:left="0" w:firstLine="0"/>
        <w:jc w:val="both"/>
        <w:rPr>
          <w:rFonts w:cs="Arial"/>
          <w:sz w:val="24"/>
          <w:szCs w:val="24"/>
        </w:rPr>
      </w:pPr>
      <w:bookmarkStart w:id="1171" w:name="_Toc441651603"/>
      <w:bookmarkStart w:id="1172" w:name="_Toc442559914"/>
      <w:r w:rsidRPr="00A44783">
        <w:rPr>
          <w:rFonts w:cs="Arial"/>
          <w:sz w:val="24"/>
          <w:szCs w:val="24"/>
        </w:rPr>
        <w:t>Трошкови понуде</w:t>
      </w:r>
      <w:bookmarkEnd w:id="1171"/>
      <w:bookmarkEnd w:id="1172"/>
    </w:p>
    <w:p w14:paraId="138E27EE" w14:textId="77777777" w:rsidR="00642743" w:rsidRDefault="00642743" w:rsidP="0016336A">
      <w:pPr>
        <w:pStyle w:val="KDParagraf"/>
        <w:spacing w:before="0"/>
        <w:rPr>
          <w:rFonts w:cs="Arial"/>
          <w:sz w:val="24"/>
          <w:szCs w:val="24"/>
          <w:lang w:val="ru-RU"/>
        </w:rPr>
      </w:pPr>
    </w:p>
    <w:p w14:paraId="4F9E9E37" w14:textId="77777777" w:rsidR="008D2B23" w:rsidRPr="00A44783" w:rsidRDefault="008D2B23" w:rsidP="0016336A">
      <w:pPr>
        <w:pStyle w:val="KDParagraf"/>
        <w:spacing w:before="0"/>
        <w:rPr>
          <w:rFonts w:cs="Arial"/>
          <w:sz w:val="24"/>
          <w:szCs w:val="24"/>
          <w:lang w:val="ru-RU"/>
        </w:rPr>
      </w:pPr>
      <w:r w:rsidRPr="00A44783">
        <w:rPr>
          <w:rFonts w:cs="Arial"/>
          <w:sz w:val="24"/>
          <w:szCs w:val="24"/>
          <w:lang w:val="ru-RU"/>
        </w:rPr>
        <w:t>Трошкове припреме и подношења понуде сноси искључиво понуђач и не може тражити од наручиоца накнаду трошкова.</w:t>
      </w:r>
    </w:p>
    <w:p w14:paraId="13288C22" w14:textId="77777777" w:rsidR="00642743" w:rsidRDefault="00642743" w:rsidP="0016336A">
      <w:pPr>
        <w:pStyle w:val="KDParagraf"/>
        <w:spacing w:before="0"/>
        <w:rPr>
          <w:rFonts w:cs="Arial"/>
          <w:sz w:val="24"/>
          <w:szCs w:val="24"/>
          <w:lang w:val="sr-Cyrl-CS"/>
        </w:rPr>
      </w:pPr>
    </w:p>
    <w:p w14:paraId="1594BA43" w14:textId="77777777" w:rsidR="008D2B23" w:rsidRPr="00A44783" w:rsidRDefault="008D2B23" w:rsidP="0016336A">
      <w:pPr>
        <w:pStyle w:val="KDParagraf"/>
        <w:spacing w:before="0"/>
        <w:rPr>
          <w:rFonts w:cs="Arial"/>
          <w:sz w:val="24"/>
          <w:szCs w:val="24"/>
        </w:rPr>
      </w:pPr>
      <w:r w:rsidRPr="00A44783">
        <w:rPr>
          <w:rFonts w:cs="Arial"/>
          <w:sz w:val="24"/>
          <w:szCs w:val="24"/>
        </w:rPr>
        <w:lastRenderedPageBreak/>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14:paraId="05BA61E1" w14:textId="77777777" w:rsidR="00642743" w:rsidRDefault="00642743" w:rsidP="0016336A">
      <w:pPr>
        <w:pStyle w:val="KDParagraf"/>
        <w:spacing w:before="0"/>
        <w:rPr>
          <w:rFonts w:cs="Arial"/>
          <w:sz w:val="24"/>
          <w:szCs w:val="24"/>
          <w:lang w:val="sr-Cyrl-CS"/>
        </w:rPr>
      </w:pPr>
    </w:p>
    <w:p w14:paraId="5A49976E" w14:textId="77777777" w:rsidR="008D2B23" w:rsidRDefault="008D2B23" w:rsidP="0016336A">
      <w:pPr>
        <w:pStyle w:val="KDParagraf"/>
        <w:spacing w:before="0"/>
        <w:rPr>
          <w:rFonts w:cs="Arial"/>
          <w:sz w:val="24"/>
          <w:szCs w:val="24"/>
          <w:lang w:val="sr-Cyrl-CS"/>
        </w:rPr>
      </w:pPr>
      <w:r w:rsidRPr="00A44783">
        <w:rPr>
          <w:rFonts w:cs="Arial"/>
          <w:sz w:val="24"/>
          <w:szCs w:val="24"/>
        </w:rPr>
        <w:t>Ако је поступак јавне набавке обуставље</w:t>
      </w:r>
      <w:r w:rsidR="00B02ADD" w:rsidRPr="00A44783">
        <w:rPr>
          <w:rFonts w:cs="Arial"/>
          <w:sz w:val="24"/>
          <w:szCs w:val="24"/>
        </w:rPr>
        <w:t>н из разлога који су на страни Наручиоца, Н</w:t>
      </w:r>
      <w:r w:rsidRPr="00A44783">
        <w:rPr>
          <w:rFonts w:cs="Arial"/>
          <w:sz w:val="24"/>
          <w:szCs w:val="24"/>
        </w:rPr>
        <w:t>аручилац је дужан да понуђачу надокнади трошкове израде узорка или модела, ако су израђени у складу са технич</w:t>
      </w:r>
      <w:r w:rsidR="00B02ADD" w:rsidRPr="00A44783">
        <w:rPr>
          <w:rFonts w:cs="Arial"/>
          <w:sz w:val="24"/>
          <w:szCs w:val="24"/>
        </w:rPr>
        <w:t>ким спецификацијама Н</w:t>
      </w:r>
      <w:r w:rsidRPr="00A44783">
        <w:rPr>
          <w:rFonts w:cs="Arial"/>
          <w:sz w:val="24"/>
          <w:szCs w:val="24"/>
        </w:rPr>
        <w:t>аручиоца и трошкове прибављања средства обезбеђења, под условом да је понуђач тражио накнаду тих трошкова у својој понуди.</w:t>
      </w:r>
    </w:p>
    <w:p w14:paraId="5443349F" w14:textId="77777777" w:rsidR="000E1EF7" w:rsidRPr="000E1EF7" w:rsidRDefault="000E1EF7" w:rsidP="0016336A">
      <w:pPr>
        <w:pStyle w:val="KDParagraf"/>
        <w:spacing w:before="0"/>
        <w:rPr>
          <w:rFonts w:cs="Arial"/>
          <w:sz w:val="24"/>
          <w:szCs w:val="24"/>
          <w:lang w:val="sr-Cyrl-CS"/>
        </w:rPr>
      </w:pPr>
    </w:p>
    <w:p w14:paraId="3146938D" w14:textId="77777777" w:rsidR="00C14152" w:rsidRPr="00A44783" w:rsidRDefault="00C14152" w:rsidP="00D922B8">
      <w:pPr>
        <w:pStyle w:val="KDPodnaslov2"/>
        <w:numPr>
          <w:ilvl w:val="1"/>
          <w:numId w:val="14"/>
        </w:numPr>
        <w:tabs>
          <w:tab w:val="left" w:pos="0"/>
        </w:tabs>
        <w:spacing w:before="0"/>
        <w:ind w:left="0" w:firstLine="0"/>
        <w:jc w:val="both"/>
        <w:rPr>
          <w:rFonts w:cs="Arial"/>
          <w:sz w:val="24"/>
          <w:szCs w:val="24"/>
        </w:rPr>
      </w:pPr>
      <w:r w:rsidRPr="00A44783">
        <w:rPr>
          <w:rFonts w:cs="Arial"/>
          <w:sz w:val="24"/>
          <w:szCs w:val="24"/>
        </w:rPr>
        <w:t>Д</w:t>
      </w:r>
      <w:r w:rsidRPr="00A44783">
        <w:rPr>
          <w:rFonts w:cs="Arial"/>
          <w:sz w:val="24"/>
          <w:szCs w:val="24"/>
          <w:lang w:val="sr-Latn-CS"/>
        </w:rPr>
        <w:t>одатн</w:t>
      </w:r>
      <w:r w:rsidRPr="00A44783">
        <w:rPr>
          <w:rFonts w:cs="Arial"/>
          <w:sz w:val="24"/>
          <w:szCs w:val="24"/>
        </w:rPr>
        <w:t>а</w:t>
      </w:r>
      <w:r w:rsidRPr="00A44783">
        <w:rPr>
          <w:rFonts w:cs="Arial"/>
          <w:sz w:val="24"/>
          <w:szCs w:val="24"/>
          <w:lang w:val="sr-Latn-CS"/>
        </w:rPr>
        <w:t xml:space="preserve"> објашњења</w:t>
      </w:r>
      <w:r w:rsidRPr="00A44783">
        <w:rPr>
          <w:rFonts w:cs="Arial"/>
          <w:sz w:val="24"/>
          <w:szCs w:val="24"/>
        </w:rPr>
        <w:t>, контрола и допуштене исправке</w:t>
      </w:r>
    </w:p>
    <w:p w14:paraId="7B974F40" w14:textId="77777777" w:rsidR="00642743" w:rsidRDefault="00642743" w:rsidP="0016336A">
      <w:pPr>
        <w:pStyle w:val="KDParagraf"/>
        <w:spacing w:before="0"/>
        <w:rPr>
          <w:rFonts w:eastAsia="TimesNewRomanPSMT" w:cs="Arial"/>
          <w:sz w:val="24"/>
          <w:szCs w:val="24"/>
          <w:lang w:val="sr-Cyrl-CS"/>
        </w:rPr>
      </w:pPr>
    </w:p>
    <w:p w14:paraId="76C851F1" w14:textId="77777777" w:rsidR="00C14152" w:rsidRDefault="00C14152" w:rsidP="0016336A">
      <w:pPr>
        <w:pStyle w:val="KDParagraf"/>
        <w:spacing w:before="0"/>
        <w:rPr>
          <w:rFonts w:eastAsia="TimesNewRomanPSMT" w:cs="Arial"/>
          <w:sz w:val="24"/>
          <w:szCs w:val="24"/>
          <w:lang w:val="sr-Cyrl-CS"/>
        </w:rPr>
      </w:pPr>
      <w:r w:rsidRPr="00A44783">
        <w:rPr>
          <w:rFonts w:eastAsia="TimesNewRomanPSMT" w:cs="Arial"/>
          <w:sz w:val="24"/>
          <w:szCs w:val="24"/>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14:paraId="7DFC88F4" w14:textId="77777777" w:rsidR="00642743" w:rsidRPr="00642743" w:rsidRDefault="00642743" w:rsidP="0016336A">
      <w:pPr>
        <w:pStyle w:val="KDParagraf"/>
        <w:spacing w:before="0"/>
        <w:rPr>
          <w:rFonts w:eastAsia="TimesNewRomanPSMT" w:cs="Arial"/>
          <w:sz w:val="24"/>
          <w:szCs w:val="24"/>
          <w:lang w:val="sr-Cyrl-CS"/>
        </w:rPr>
      </w:pPr>
    </w:p>
    <w:p w14:paraId="5C1EE2F6" w14:textId="77777777" w:rsidR="00C14152" w:rsidRDefault="00C14152" w:rsidP="0016336A">
      <w:pPr>
        <w:pStyle w:val="KDParagraf"/>
        <w:spacing w:before="0"/>
        <w:rPr>
          <w:rFonts w:eastAsia="TimesNewRomanPSMT" w:cs="Arial"/>
          <w:sz w:val="24"/>
          <w:szCs w:val="24"/>
          <w:lang w:val="ru-RU"/>
        </w:rPr>
      </w:pPr>
      <w:r w:rsidRPr="00A44783">
        <w:rPr>
          <w:rFonts w:eastAsia="TimesNewRomanPSMT" w:cs="Arial"/>
          <w:sz w:val="24"/>
          <w:szCs w:val="24"/>
          <w:lang w:val="ru-RU"/>
        </w:rPr>
        <w:t>Уколико је потребно вршити додатна објашњења, наручилац ће понуђачу оставити прим</w:t>
      </w:r>
      <w:r w:rsidR="00B02ADD" w:rsidRPr="00A44783">
        <w:rPr>
          <w:rFonts w:eastAsia="TimesNewRomanPSMT" w:cs="Arial"/>
          <w:sz w:val="24"/>
          <w:szCs w:val="24"/>
          <w:lang w:val="ru-RU"/>
        </w:rPr>
        <w:t xml:space="preserve">ерени рок да поступи по позиву </w:t>
      </w:r>
      <w:r w:rsidR="00385082" w:rsidRPr="00A44783">
        <w:rPr>
          <w:rFonts w:eastAsia="TimesNewRomanPSMT" w:cs="Arial"/>
          <w:sz w:val="24"/>
          <w:szCs w:val="24"/>
          <w:lang w:val="ru-RU"/>
        </w:rPr>
        <w:t>н</w:t>
      </w:r>
      <w:r w:rsidRPr="00A44783">
        <w:rPr>
          <w:rFonts w:eastAsia="TimesNewRomanPSMT" w:cs="Arial"/>
          <w:sz w:val="24"/>
          <w:szCs w:val="24"/>
          <w:lang w:val="ru-RU"/>
        </w:rPr>
        <w:t>аручиоца</w:t>
      </w:r>
      <w:r w:rsidR="00B02ADD" w:rsidRPr="00A44783">
        <w:rPr>
          <w:rFonts w:eastAsia="TimesNewRomanPSMT" w:cs="Arial"/>
          <w:sz w:val="24"/>
          <w:szCs w:val="24"/>
          <w:lang w:val="ru-RU"/>
        </w:rPr>
        <w:t>,</w:t>
      </w:r>
      <w:r w:rsidR="00B46628" w:rsidRPr="00A44783">
        <w:rPr>
          <w:rFonts w:eastAsia="TimesNewRomanPSMT" w:cs="Arial"/>
          <w:sz w:val="24"/>
          <w:szCs w:val="24"/>
          <w:lang w:val="ru-RU"/>
        </w:rPr>
        <w:t xml:space="preserve"> односно да омогући н</w:t>
      </w:r>
      <w:r w:rsidRPr="00A44783">
        <w:rPr>
          <w:rFonts w:eastAsia="TimesNewRomanPSMT" w:cs="Arial"/>
          <w:sz w:val="24"/>
          <w:szCs w:val="24"/>
          <w:lang w:val="ru-RU"/>
        </w:rPr>
        <w:t>аручиоцу контролу (увид) код понуђача, као и код његовог подизвођача.</w:t>
      </w:r>
    </w:p>
    <w:p w14:paraId="27F5EDFB" w14:textId="77777777" w:rsidR="00642743" w:rsidRPr="00A44783" w:rsidRDefault="00642743" w:rsidP="0016336A">
      <w:pPr>
        <w:pStyle w:val="KDParagraf"/>
        <w:spacing w:before="0"/>
        <w:rPr>
          <w:rFonts w:eastAsia="TimesNewRomanPSMT" w:cs="Arial"/>
          <w:sz w:val="24"/>
          <w:szCs w:val="24"/>
          <w:lang w:val="ru-RU"/>
        </w:rPr>
      </w:pPr>
    </w:p>
    <w:p w14:paraId="20B77E44" w14:textId="1303F384" w:rsidR="00C14152" w:rsidRDefault="0044392B" w:rsidP="0016336A">
      <w:pPr>
        <w:pStyle w:val="KDParagraf"/>
        <w:spacing w:before="0"/>
        <w:rPr>
          <w:rFonts w:eastAsia="TimesNewRomanPSMT" w:cs="Arial"/>
          <w:sz w:val="24"/>
          <w:szCs w:val="24"/>
          <w:lang w:val="sr-Cyrl-CS"/>
        </w:rPr>
      </w:pPr>
      <w:r>
        <w:rPr>
          <w:rFonts w:eastAsia="TimesNewRomanPSMT" w:cs="Arial"/>
          <w:sz w:val="24"/>
          <w:szCs w:val="24"/>
          <w:lang w:val="sr-Cyrl-RS"/>
        </w:rPr>
        <w:t>Н</w:t>
      </w:r>
      <w:r w:rsidRPr="00A44783">
        <w:rPr>
          <w:rFonts w:eastAsia="TimesNewRomanPSMT" w:cs="Arial"/>
          <w:sz w:val="24"/>
          <w:szCs w:val="24"/>
        </w:rPr>
        <w:t xml:space="preserve">аручилац </w:t>
      </w:r>
      <w:r w:rsidR="00C14152" w:rsidRPr="00A44783">
        <w:rPr>
          <w:rFonts w:eastAsia="TimesNewRomanPSMT" w:cs="Arial"/>
          <w:sz w:val="24"/>
          <w:szCs w:val="24"/>
        </w:rPr>
        <w:t xml:space="preserve">може, уз сагласност понуђача, да изврши исправке рачунских </w:t>
      </w:r>
      <w:r w:rsidR="00C14152" w:rsidRPr="007F4700">
        <w:rPr>
          <w:rFonts w:eastAsia="TimesNewRomanPSMT" w:cs="Arial"/>
          <w:sz w:val="24"/>
          <w:szCs w:val="24"/>
        </w:rPr>
        <w:t>грешака</w:t>
      </w:r>
      <w:r w:rsidR="00C14152" w:rsidRPr="00A44783">
        <w:rPr>
          <w:rFonts w:eastAsia="TimesNewRomanPSMT" w:cs="Arial"/>
          <w:sz w:val="24"/>
          <w:szCs w:val="24"/>
        </w:rPr>
        <w:t xml:space="preserve"> уочених приликом разматрања понуде по окончаном поступку отварања понуда.</w:t>
      </w:r>
    </w:p>
    <w:p w14:paraId="3A73C681" w14:textId="77777777" w:rsidR="00642743" w:rsidRPr="00642743" w:rsidRDefault="00642743" w:rsidP="0016336A">
      <w:pPr>
        <w:pStyle w:val="KDParagraf"/>
        <w:spacing w:before="0"/>
        <w:rPr>
          <w:rFonts w:eastAsia="TimesNewRomanPSMT" w:cs="Arial"/>
          <w:sz w:val="24"/>
          <w:szCs w:val="24"/>
          <w:lang w:val="sr-Cyrl-CS"/>
        </w:rPr>
      </w:pPr>
    </w:p>
    <w:p w14:paraId="06930780" w14:textId="77777777" w:rsidR="00C14152" w:rsidRPr="00A44783" w:rsidRDefault="00C14152" w:rsidP="0016336A">
      <w:pPr>
        <w:pStyle w:val="KDParagraf"/>
        <w:spacing w:before="0"/>
        <w:rPr>
          <w:rFonts w:eastAsia="TimesNewRomanPSMT" w:cs="Arial"/>
          <w:sz w:val="24"/>
          <w:szCs w:val="24"/>
        </w:rPr>
      </w:pPr>
      <w:r w:rsidRPr="00A44783">
        <w:rPr>
          <w:rFonts w:eastAsia="TimesNewRomanPSMT" w:cs="Arial"/>
          <w:sz w:val="24"/>
          <w:szCs w:val="24"/>
        </w:rPr>
        <w:t xml:space="preserve">У случају разлике између јединичне цене и укупне цене, меродавна је јединична цена. Ако се понуђач не сагласи са исправком рачунских </w:t>
      </w:r>
      <w:r w:rsidRPr="007F4700">
        <w:rPr>
          <w:rFonts w:eastAsia="TimesNewRomanPSMT" w:cs="Arial"/>
          <w:sz w:val="24"/>
          <w:szCs w:val="24"/>
        </w:rPr>
        <w:t>грешака</w:t>
      </w:r>
      <w:r w:rsidRPr="00A44783">
        <w:rPr>
          <w:rFonts w:eastAsia="TimesNewRomanPSMT" w:cs="Arial"/>
          <w:sz w:val="24"/>
          <w:szCs w:val="24"/>
        </w:rPr>
        <w:t>, Наручилац ће његову понуду одбити као неприхватљиву.</w:t>
      </w:r>
    </w:p>
    <w:p w14:paraId="51937BA9" w14:textId="77777777" w:rsidR="008D2B23" w:rsidRPr="00A44783" w:rsidRDefault="008D2B23" w:rsidP="0016336A">
      <w:pPr>
        <w:spacing w:before="0"/>
        <w:rPr>
          <w:rFonts w:cs="Arial"/>
          <w:sz w:val="24"/>
          <w:szCs w:val="24"/>
        </w:rPr>
      </w:pPr>
    </w:p>
    <w:p w14:paraId="21FBEB25" w14:textId="77777777" w:rsidR="00B20A6C" w:rsidRPr="00A44783" w:rsidRDefault="00855ED3" w:rsidP="0016336A">
      <w:pPr>
        <w:pStyle w:val="KDPodnaslov2"/>
        <w:spacing w:before="0"/>
        <w:jc w:val="both"/>
        <w:rPr>
          <w:rFonts w:cs="Arial"/>
          <w:sz w:val="24"/>
          <w:szCs w:val="24"/>
        </w:rPr>
      </w:pPr>
      <w:bookmarkStart w:id="1173" w:name="_Toc442559917"/>
      <w:bookmarkStart w:id="1174" w:name="_Toc441651606"/>
      <w:r w:rsidRPr="00A44783">
        <w:rPr>
          <w:rFonts w:cs="Arial"/>
          <w:sz w:val="24"/>
          <w:szCs w:val="24"/>
        </w:rPr>
        <w:t xml:space="preserve">6.25. </w:t>
      </w:r>
      <w:r w:rsidR="00B20A6C" w:rsidRPr="00A44783">
        <w:rPr>
          <w:rFonts w:cs="Arial"/>
          <w:sz w:val="24"/>
          <w:szCs w:val="24"/>
        </w:rPr>
        <w:t>Разлози за одбијање понуде</w:t>
      </w:r>
      <w:bookmarkEnd w:id="1173"/>
      <w:r w:rsidR="00B20A6C" w:rsidRPr="00A44783">
        <w:rPr>
          <w:rFonts w:cs="Arial"/>
          <w:sz w:val="24"/>
          <w:szCs w:val="24"/>
        </w:rPr>
        <w:t xml:space="preserve"> </w:t>
      </w:r>
      <w:bookmarkEnd w:id="1174"/>
    </w:p>
    <w:p w14:paraId="5878C1BB" w14:textId="77777777" w:rsidR="00642743" w:rsidRDefault="00642743" w:rsidP="0016336A">
      <w:pPr>
        <w:autoSpaceDE w:val="0"/>
        <w:autoSpaceDN w:val="0"/>
        <w:adjustRightInd w:val="0"/>
        <w:spacing w:before="0"/>
        <w:rPr>
          <w:rFonts w:eastAsia="TimesNewRomanPSMT" w:cs="Arial"/>
          <w:bCs/>
          <w:iCs/>
          <w:sz w:val="24"/>
          <w:szCs w:val="24"/>
          <w:lang w:val="sr-Cyrl-CS"/>
        </w:rPr>
      </w:pPr>
    </w:p>
    <w:p w14:paraId="2BAD143A" w14:textId="77777777" w:rsidR="00B20A6C" w:rsidRPr="00A44783" w:rsidRDefault="00B20A6C" w:rsidP="0016336A">
      <w:pPr>
        <w:autoSpaceDE w:val="0"/>
        <w:autoSpaceDN w:val="0"/>
        <w:adjustRightInd w:val="0"/>
        <w:spacing w:before="0"/>
        <w:rPr>
          <w:rFonts w:eastAsia="TimesNewRomanPSMT" w:cs="Arial"/>
          <w:bCs/>
          <w:iCs/>
          <w:sz w:val="24"/>
          <w:szCs w:val="24"/>
          <w:lang w:val="ru-RU"/>
        </w:rPr>
      </w:pPr>
      <w:r w:rsidRPr="00A44783">
        <w:rPr>
          <w:rFonts w:eastAsia="TimesNewRomanPSMT" w:cs="Arial"/>
          <w:bCs/>
          <w:iCs/>
          <w:sz w:val="24"/>
          <w:szCs w:val="24"/>
        </w:rPr>
        <w:t>Понуда ће бити одбијена ако:</w:t>
      </w:r>
    </w:p>
    <w:p w14:paraId="29EDC120" w14:textId="77777777" w:rsidR="00B20A6C" w:rsidRPr="00A44783" w:rsidRDefault="00B20A6C" w:rsidP="0016336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sz w:val="24"/>
          <w:szCs w:val="24"/>
        </w:rPr>
      </w:pPr>
      <w:r w:rsidRPr="00A44783">
        <w:rPr>
          <w:rFonts w:ascii="Arial" w:eastAsia="TimesNewRomanPSMT" w:hAnsi="Arial" w:cs="Arial"/>
          <w:bCs/>
          <w:iCs/>
          <w:sz w:val="24"/>
          <w:szCs w:val="24"/>
        </w:rPr>
        <w:t>је неблаговремена, неприхватљива или неодговарајућа;</w:t>
      </w:r>
    </w:p>
    <w:p w14:paraId="2116AA1D" w14:textId="77777777" w:rsidR="00B20A6C" w:rsidRPr="00A44783" w:rsidRDefault="00B20A6C" w:rsidP="0016336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sz w:val="24"/>
          <w:szCs w:val="24"/>
        </w:rPr>
      </w:pPr>
      <w:r w:rsidRPr="00A44783">
        <w:rPr>
          <w:rFonts w:ascii="Arial" w:eastAsia="TimesNewRomanPSMT" w:hAnsi="Arial" w:cs="Arial"/>
          <w:bCs/>
          <w:iCs/>
          <w:sz w:val="24"/>
          <w:szCs w:val="24"/>
        </w:rPr>
        <w:t xml:space="preserve">ако се понуђач не сагласи са исправком рачунских </w:t>
      </w:r>
      <w:r w:rsidRPr="007F4700">
        <w:rPr>
          <w:rFonts w:ascii="Arial" w:eastAsia="TimesNewRomanPSMT" w:hAnsi="Arial" w:cs="Arial"/>
          <w:bCs/>
          <w:iCs/>
          <w:sz w:val="24"/>
          <w:szCs w:val="24"/>
        </w:rPr>
        <w:t>грешака</w:t>
      </w:r>
      <w:r w:rsidRPr="00A44783">
        <w:rPr>
          <w:rFonts w:ascii="Arial" w:eastAsia="TimesNewRomanPSMT" w:hAnsi="Arial" w:cs="Arial"/>
          <w:bCs/>
          <w:iCs/>
          <w:sz w:val="24"/>
          <w:szCs w:val="24"/>
        </w:rPr>
        <w:t>;</w:t>
      </w:r>
    </w:p>
    <w:p w14:paraId="7D88EAEE" w14:textId="77777777" w:rsidR="008246A7" w:rsidRPr="00A44783" w:rsidRDefault="00B20A6C" w:rsidP="0016336A">
      <w:pPr>
        <w:pStyle w:val="ListParagraph"/>
        <w:numPr>
          <w:ilvl w:val="0"/>
          <w:numId w:val="10"/>
        </w:numPr>
        <w:autoSpaceDE w:val="0"/>
        <w:autoSpaceDN w:val="0"/>
        <w:adjustRightInd w:val="0"/>
        <w:spacing w:before="0" w:after="0" w:line="240" w:lineRule="auto"/>
        <w:ind w:left="714" w:hanging="357"/>
        <w:rPr>
          <w:rFonts w:ascii="Arial" w:eastAsia="TimesNewRomanPSMT" w:hAnsi="Arial" w:cs="Arial"/>
          <w:bCs/>
          <w:iCs/>
          <w:sz w:val="24"/>
          <w:szCs w:val="24"/>
        </w:rPr>
      </w:pPr>
      <w:r w:rsidRPr="00A44783">
        <w:rPr>
          <w:rFonts w:ascii="Arial" w:eastAsia="TimesNewRomanPSMT" w:hAnsi="Arial" w:cs="Arial"/>
          <w:bCs/>
          <w:iCs/>
          <w:sz w:val="24"/>
          <w:szCs w:val="24"/>
        </w:rPr>
        <w:t>ако има битне</w:t>
      </w:r>
      <w:r w:rsidR="00083E24" w:rsidRPr="00A44783">
        <w:rPr>
          <w:rFonts w:ascii="Arial" w:eastAsia="TimesNewRomanPSMT" w:hAnsi="Arial" w:cs="Arial"/>
          <w:bCs/>
          <w:iCs/>
          <w:sz w:val="24"/>
          <w:szCs w:val="24"/>
        </w:rPr>
        <w:t xml:space="preserve"> недостатке сходно члану 106. Закона</w:t>
      </w:r>
    </w:p>
    <w:p w14:paraId="08A9A8D8" w14:textId="77777777" w:rsidR="006D3ACB" w:rsidRDefault="006D3ACB" w:rsidP="0016336A">
      <w:pPr>
        <w:autoSpaceDE w:val="0"/>
        <w:autoSpaceDN w:val="0"/>
        <w:adjustRightInd w:val="0"/>
        <w:spacing w:before="0"/>
        <w:rPr>
          <w:rFonts w:cs="Arial"/>
          <w:sz w:val="24"/>
          <w:szCs w:val="24"/>
          <w:lang w:val="sr-Cyrl-CS"/>
        </w:rPr>
      </w:pPr>
    </w:p>
    <w:p w14:paraId="6FBF2E06" w14:textId="77777777" w:rsidR="00B20A6C" w:rsidRPr="00A44783" w:rsidRDefault="00B20A6C" w:rsidP="0016336A">
      <w:pPr>
        <w:autoSpaceDE w:val="0"/>
        <w:autoSpaceDN w:val="0"/>
        <w:adjustRightInd w:val="0"/>
        <w:spacing w:before="0"/>
        <w:rPr>
          <w:rFonts w:cs="Arial"/>
          <w:sz w:val="24"/>
          <w:szCs w:val="24"/>
        </w:rPr>
      </w:pPr>
      <w:r w:rsidRPr="00A44783">
        <w:rPr>
          <w:rFonts w:cs="Arial"/>
          <w:sz w:val="24"/>
          <w:szCs w:val="24"/>
        </w:rPr>
        <w:t>Наручилац ће донети одлуку о обустави поступка јавне набавке у складу са чланом 109. Закона.</w:t>
      </w:r>
    </w:p>
    <w:p w14:paraId="145587EE" w14:textId="77777777" w:rsidR="008D2B23" w:rsidRPr="00A44783" w:rsidRDefault="008D2B23" w:rsidP="0016336A">
      <w:pPr>
        <w:pStyle w:val="KDParagraf"/>
        <w:spacing w:before="0"/>
        <w:rPr>
          <w:rFonts w:eastAsia="TimesNewRomanPSMT" w:cs="Arial"/>
          <w:sz w:val="24"/>
          <w:szCs w:val="24"/>
        </w:rPr>
      </w:pPr>
    </w:p>
    <w:p w14:paraId="304C70BB" w14:textId="77777777" w:rsidR="008D2B23" w:rsidRPr="00A44783" w:rsidRDefault="008D2B23" w:rsidP="00D922B8">
      <w:pPr>
        <w:pStyle w:val="KDPodnaslov2"/>
        <w:numPr>
          <w:ilvl w:val="1"/>
          <w:numId w:val="16"/>
        </w:numPr>
        <w:spacing w:before="0"/>
        <w:ind w:left="0" w:firstLine="0"/>
        <w:jc w:val="both"/>
        <w:rPr>
          <w:rFonts w:cs="Arial"/>
          <w:sz w:val="24"/>
          <w:szCs w:val="24"/>
          <w:lang w:val="ru-RU"/>
        </w:rPr>
      </w:pPr>
      <w:bookmarkStart w:id="1175" w:name="_Toc441651607"/>
      <w:bookmarkStart w:id="1176" w:name="_Toc442559918"/>
      <w:r w:rsidRPr="00A44783">
        <w:rPr>
          <w:rFonts w:cs="Arial"/>
          <w:sz w:val="24"/>
          <w:szCs w:val="24"/>
          <w:lang w:val="ru-RU"/>
        </w:rPr>
        <w:t>Н</w:t>
      </w:r>
      <w:r w:rsidRPr="00A44783">
        <w:rPr>
          <w:rFonts w:cs="Arial"/>
          <w:sz w:val="24"/>
          <w:szCs w:val="24"/>
        </w:rPr>
        <w:t>егативне референце</w:t>
      </w:r>
      <w:bookmarkEnd w:id="1175"/>
      <w:bookmarkEnd w:id="1176"/>
    </w:p>
    <w:p w14:paraId="7F8D8368" w14:textId="77777777" w:rsidR="00AF6579" w:rsidRDefault="00AF6579" w:rsidP="0016336A">
      <w:pPr>
        <w:spacing w:before="0"/>
        <w:rPr>
          <w:rFonts w:cs="Arial"/>
          <w:sz w:val="24"/>
          <w:szCs w:val="24"/>
          <w:lang w:val="ru-RU"/>
        </w:rPr>
      </w:pPr>
    </w:p>
    <w:p w14:paraId="72F725F0" w14:textId="77777777" w:rsidR="008D2B23" w:rsidRPr="00A44783" w:rsidRDefault="008D2B23" w:rsidP="0016336A">
      <w:pPr>
        <w:spacing w:before="0"/>
        <w:rPr>
          <w:rFonts w:cs="Arial"/>
          <w:sz w:val="24"/>
          <w:szCs w:val="24"/>
          <w:lang w:val="ru-RU"/>
        </w:rPr>
      </w:pPr>
      <w:r w:rsidRPr="00A44783">
        <w:rPr>
          <w:rFonts w:cs="Arial"/>
          <w:sz w:val="24"/>
          <w:szCs w:val="24"/>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14:paraId="0E775D74" w14:textId="77777777" w:rsidR="008D2B23" w:rsidRPr="00A44783" w:rsidRDefault="008D2B23" w:rsidP="0016336A">
      <w:pPr>
        <w:pStyle w:val="KDNabrajanje"/>
        <w:spacing w:before="0"/>
        <w:rPr>
          <w:rFonts w:cs="Arial"/>
          <w:sz w:val="24"/>
          <w:szCs w:val="24"/>
        </w:rPr>
      </w:pPr>
      <w:r w:rsidRPr="00A44783">
        <w:rPr>
          <w:rFonts w:cs="Arial"/>
          <w:sz w:val="24"/>
          <w:szCs w:val="24"/>
        </w:rPr>
        <w:t>поступао супротно забрани из чл. 23. и 25. Закона;</w:t>
      </w:r>
    </w:p>
    <w:p w14:paraId="1448E8F6" w14:textId="77777777" w:rsidR="008D2B23" w:rsidRPr="00A44783" w:rsidRDefault="008D2B23" w:rsidP="0016336A">
      <w:pPr>
        <w:pStyle w:val="KDNabrajanje"/>
        <w:spacing w:before="0"/>
        <w:rPr>
          <w:rFonts w:cs="Arial"/>
          <w:sz w:val="24"/>
          <w:szCs w:val="24"/>
        </w:rPr>
      </w:pPr>
      <w:r w:rsidRPr="00A44783">
        <w:rPr>
          <w:rFonts w:cs="Arial"/>
          <w:sz w:val="24"/>
          <w:szCs w:val="24"/>
        </w:rPr>
        <w:t>учинио повреду конкуренције;</w:t>
      </w:r>
    </w:p>
    <w:p w14:paraId="4C1DD339" w14:textId="77777777" w:rsidR="008D2B23" w:rsidRPr="00A44783" w:rsidRDefault="008D2B23" w:rsidP="0016336A">
      <w:pPr>
        <w:pStyle w:val="KDNabrajanje"/>
        <w:spacing w:before="0"/>
        <w:rPr>
          <w:rFonts w:cs="Arial"/>
          <w:sz w:val="24"/>
          <w:szCs w:val="24"/>
        </w:rPr>
      </w:pPr>
      <w:r w:rsidRPr="00A44783">
        <w:rPr>
          <w:rFonts w:cs="Arial"/>
          <w:sz w:val="24"/>
          <w:szCs w:val="24"/>
        </w:rPr>
        <w:t>доставио неистините податке у понуди или без оправданих разлога одбио да закључи уговор о јавној набавци, након што му је уговор додељен;</w:t>
      </w:r>
    </w:p>
    <w:p w14:paraId="2F3D11D7" w14:textId="77777777" w:rsidR="008D2B23" w:rsidRPr="00A44783" w:rsidRDefault="008D2B23" w:rsidP="0016336A">
      <w:pPr>
        <w:pStyle w:val="KDNabrajanje"/>
        <w:spacing w:before="0"/>
        <w:rPr>
          <w:rFonts w:cs="Arial"/>
          <w:sz w:val="24"/>
          <w:szCs w:val="24"/>
        </w:rPr>
      </w:pPr>
      <w:r w:rsidRPr="00A44783">
        <w:rPr>
          <w:rFonts w:cs="Arial"/>
          <w:sz w:val="24"/>
          <w:szCs w:val="24"/>
        </w:rPr>
        <w:t>одбио да достави доказе и средства обезбеђења на шта се у понуди обавезао.</w:t>
      </w:r>
    </w:p>
    <w:p w14:paraId="54E240AB" w14:textId="77777777" w:rsidR="00642743" w:rsidRDefault="00642743" w:rsidP="0016336A">
      <w:pPr>
        <w:pStyle w:val="KDParagraf"/>
        <w:spacing w:before="0"/>
        <w:rPr>
          <w:rFonts w:cs="Arial"/>
          <w:sz w:val="24"/>
          <w:szCs w:val="24"/>
          <w:lang w:val="ru-RU"/>
        </w:rPr>
      </w:pPr>
    </w:p>
    <w:p w14:paraId="06D7B89D" w14:textId="77777777" w:rsidR="008D2B23" w:rsidRPr="00A44783" w:rsidRDefault="008D2B23" w:rsidP="0016336A">
      <w:pPr>
        <w:pStyle w:val="KDParagraf"/>
        <w:spacing w:before="0"/>
        <w:rPr>
          <w:rFonts w:cs="Arial"/>
          <w:sz w:val="24"/>
          <w:szCs w:val="24"/>
          <w:lang w:val="ru-RU"/>
        </w:rPr>
      </w:pPr>
      <w:r w:rsidRPr="00A44783">
        <w:rPr>
          <w:rFonts w:cs="Arial"/>
          <w:sz w:val="24"/>
          <w:szCs w:val="24"/>
          <w:lang w:val="ru-RU"/>
        </w:rPr>
        <w:lastRenderedPageBreak/>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r w:rsidR="000F49E8">
        <w:rPr>
          <w:rFonts w:cs="Arial"/>
          <w:sz w:val="24"/>
          <w:szCs w:val="24"/>
          <w:lang w:val="ru-RU"/>
        </w:rPr>
        <w:t xml:space="preserve"> </w:t>
      </w:r>
      <w:r w:rsidRPr="00A44783">
        <w:rPr>
          <w:rFonts w:cs="Arial"/>
          <w:sz w:val="24"/>
          <w:szCs w:val="24"/>
          <w:lang w:val="ru-RU"/>
        </w:rPr>
        <w:t xml:space="preserve">пре објављивања позива за подношење понуда. </w:t>
      </w:r>
    </w:p>
    <w:p w14:paraId="1CD2265F" w14:textId="77777777" w:rsidR="00642743" w:rsidRDefault="00642743" w:rsidP="0016336A">
      <w:pPr>
        <w:pStyle w:val="KDParagraf"/>
        <w:spacing w:before="0"/>
        <w:rPr>
          <w:rFonts w:cs="Arial"/>
          <w:sz w:val="24"/>
          <w:szCs w:val="24"/>
          <w:lang w:val="sr-Cyrl-CS"/>
        </w:rPr>
      </w:pPr>
    </w:p>
    <w:p w14:paraId="4516BAFE" w14:textId="77777777" w:rsidR="008D2B23" w:rsidRPr="00A44783" w:rsidRDefault="008D2B23" w:rsidP="0016336A">
      <w:pPr>
        <w:pStyle w:val="KDParagraf"/>
        <w:spacing w:before="0"/>
        <w:rPr>
          <w:rFonts w:cs="Arial"/>
          <w:sz w:val="24"/>
          <w:szCs w:val="24"/>
        </w:rPr>
      </w:pPr>
      <w:r w:rsidRPr="00A44783">
        <w:rPr>
          <w:rFonts w:cs="Arial"/>
          <w:sz w:val="24"/>
          <w:szCs w:val="24"/>
        </w:rPr>
        <w:t>Доказ наведеног може бити:</w:t>
      </w:r>
    </w:p>
    <w:p w14:paraId="141069C2" w14:textId="77777777" w:rsidR="008D2B23" w:rsidRPr="00A44783" w:rsidRDefault="008D2B23" w:rsidP="0016336A">
      <w:pPr>
        <w:pStyle w:val="KDNabrajanje"/>
        <w:spacing w:before="0"/>
        <w:rPr>
          <w:rFonts w:cs="Arial"/>
          <w:sz w:val="24"/>
          <w:szCs w:val="24"/>
        </w:rPr>
      </w:pPr>
      <w:r w:rsidRPr="00A44783">
        <w:rPr>
          <w:rFonts w:cs="Arial"/>
          <w:sz w:val="24"/>
          <w:szCs w:val="24"/>
        </w:rPr>
        <w:t>правоснажна судска одлука или коначна одлука другог надлежног органа;</w:t>
      </w:r>
    </w:p>
    <w:p w14:paraId="54B5F5E4" w14:textId="77777777" w:rsidR="008D2B23" w:rsidRPr="00A44783" w:rsidRDefault="008D2B23" w:rsidP="0016336A">
      <w:pPr>
        <w:pStyle w:val="KDNabrajanje"/>
        <w:spacing w:before="0"/>
        <w:rPr>
          <w:rFonts w:cs="Arial"/>
          <w:sz w:val="24"/>
          <w:szCs w:val="24"/>
        </w:rPr>
      </w:pPr>
      <w:r w:rsidRPr="00A44783">
        <w:rPr>
          <w:rFonts w:cs="Arial"/>
          <w:sz w:val="24"/>
          <w:szCs w:val="24"/>
        </w:rPr>
        <w:t>исправа о реализованом средству обезбеђења испуњења обавеза у поступку јавне набавке или испуњења уговорних обавеза;</w:t>
      </w:r>
    </w:p>
    <w:p w14:paraId="63A7116E" w14:textId="77777777" w:rsidR="008D2B23" w:rsidRPr="00A44783" w:rsidRDefault="008D2B23" w:rsidP="0016336A">
      <w:pPr>
        <w:pStyle w:val="KDNabrajanje"/>
        <w:spacing w:before="0"/>
        <w:rPr>
          <w:rFonts w:cs="Arial"/>
          <w:sz w:val="24"/>
          <w:szCs w:val="24"/>
        </w:rPr>
      </w:pPr>
      <w:r w:rsidRPr="00A44783">
        <w:rPr>
          <w:rFonts w:cs="Arial"/>
          <w:sz w:val="24"/>
          <w:szCs w:val="24"/>
        </w:rPr>
        <w:t>исправа о наплаћеној уговорној казни;</w:t>
      </w:r>
    </w:p>
    <w:p w14:paraId="1B548E7E" w14:textId="77777777" w:rsidR="008D2B23" w:rsidRPr="00A44783" w:rsidRDefault="008D2B23" w:rsidP="0016336A">
      <w:pPr>
        <w:pStyle w:val="KDNabrajanje"/>
        <w:spacing w:before="0"/>
        <w:rPr>
          <w:rFonts w:cs="Arial"/>
          <w:sz w:val="24"/>
          <w:szCs w:val="24"/>
        </w:rPr>
      </w:pPr>
      <w:r w:rsidRPr="00A44783">
        <w:rPr>
          <w:rFonts w:cs="Arial"/>
          <w:sz w:val="24"/>
          <w:szCs w:val="24"/>
        </w:rPr>
        <w:t>рекламације потрошача, односно корисника, ако нису отклоњене у уговореном року;</w:t>
      </w:r>
    </w:p>
    <w:p w14:paraId="15EB2FF9" w14:textId="77777777" w:rsidR="008D2B23" w:rsidRPr="00A44783" w:rsidRDefault="008D2B23" w:rsidP="0016336A">
      <w:pPr>
        <w:pStyle w:val="KDNabrajanje"/>
        <w:spacing w:before="0"/>
        <w:rPr>
          <w:rFonts w:cs="Arial"/>
          <w:sz w:val="24"/>
          <w:szCs w:val="24"/>
        </w:rPr>
      </w:pPr>
      <w:r w:rsidRPr="00A44783">
        <w:rPr>
          <w:rFonts w:cs="Arial"/>
          <w:sz w:val="24"/>
          <w:szCs w:val="24"/>
        </w:rPr>
        <w:t xml:space="preserve">изјава о раскиду уговора због неиспуњења битних елемената уговора дата на начин и под условима предвиђеним </w:t>
      </w:r>
      <w:r w:rsidR="00E046D1" w:rsidRPr="00A44783">
        <w:rPr>
          <w:rFonts w:cs="Arial"/>
          <w:sz w:val="24"/>
          <w:szCs w:val="24"/>
        </w:rPr>
        <w:t>ЗОО;</w:t>
      </w:r>
    </w:p>
    <w:p w14:paraId="7A9C1FC5" w14:textId="77777777" w:rsidR="008D2B23" w:rsidRPr="00A44783" w:rsidRDefault="008D2B23" w:rsidP="0016336A">
      <w:pPr>
        <w:pStyle w:val="KDNabrajanje"/>
        <w:spacing w:before="0"/>
        <w:rPr>
          <w:rFonts w:cs="Arial"/>
          <w:sz w:val="24"/>
          <w:szCs w:val="24"/>
        </w:rPr>
      </w:pPr>
      <w:r w:rsidRPr="00A44783">
        <w:rPr>
          <w:rFonts w:cs="Arial"/>
          <w:sz w:val="24"/>
          <w:szCs w:val="24"/>
        </w:rPr>
        <w:t>доказ о ангажовању на извршењу уговора о јавној набавци лица која нису означена у понуди као подизвођачи, односно чланови групе понуђача;</w:t>
      </w:r>
    </w:p>
    <w:p w14:paraId="527BD13C" w14:textId="77777777" w:rsidR="008D2B23" w:rsidRPr="00A44783" w:rsidRDefault="008D2B23" w:rsidP="0016336A">
      <w:pPr>
        <w:pStyle w:val="KDNabrajanje"/>
        <w:spacing w:before="0"/>
        <w:rPr>
          <w:rFonts w:cs="Arial"/>
          <w:sz w:val="24"/>
          <w:szCs w:val="24"/>
        </w:rPr>
      </w:pPr>
      <w:r w:rsidRPr="00A44783">
        <w:rPr>
          <w:rFonts w:cs="Arial"/>
          <w:sz w:val="24"/>
          <w:szCs w:val="24"/>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14:paraId="7316D09F" w14:textId="77777777" w:rsidR="00642743" w:rsidRDefault="00642743" w:rsidP="0016336A">
      <w:pPr>
        <w:pStyle w:val="KDParagraf"/>
        <w:spacing w:before="0"/>
        <w:rPr>
          <w:rFonts w:cs="Arial"/>
          <w:sz w:val="24"/>
          <w:szCs w:val="24"/>
          <w:lang w:val="ru-RU"/>
        </w:rPr>
      </w:pPr>
    </w:p>
    <w:p w14:paraId="4D4E5E32" w14:textId="77777777" w:rsidR="008D2B23" w:rsidRPr="00A44783" w:rsidRDefault="008D2B23" w:rsidP="0016336A">
      <w:pPr>
        <w:pStyle w:val="KDParagraf"/>
        <w:spacing w:before="0"/>
        <w:rPr>
          <w:rFonts w:cs="Arial"/>
          <w:sz w:val="24"/>
          <w:szCs w:val="24"/>
        </w:rPr>
      </w:pPr>
      <w:r w:rsidRPr="00A44783">
        <w:rPr>
          <w:rFonts w:cs="Arial"/>
          <w:sz w:val="24"/>
          <w:szCs w:val="24"/>
          <w:lang w:val="ru-RU"/>
        </w:rPr>
        <w:t xml:space="preserve">Наручилац може одбити понуду ако поседује доказ из става 3. тачка 1) члана 82. </w:t>
      </w:r>
      <w:r w:rsidRPr="00A44783">
        <w:rPr>
          <w:rFonts w:cs="Arial"/>
          <w:sz w:val="24"/>
          <w:szCs w:val="24"/>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14:paraId="52807682" w14:textId="77777777" w:rsidR="00642743" w:rsidRDefault="00642743" w:rsidP="0016336A">
      <w:pPr>
        <w:pStyle w:val="KDParagraf"/>
        <w:spacing w:before="0"/>
        <w:rPr>
          <w:rFonts w:cs="Arial"/>
          <w:sz w:val="24"/>
          <w:szCs w:val="24"/>
          <w:lang w:val="sr-Cyrl-CS" w:bidi="en-US"/>
        </w:rPr>
      </w:pPr>
    </w:p>
    <w:p w14:paraId="254F4AF8" w14:textId="77777777" w:rsidR="008D2B23" w:rsidRPr="00A44783" w:rsidRDefault="008D2B23" w:rsidP="0016336A">
      <w:pPr>
        <w:pStyle w:val="KDParagraf"/>
        <w:spacing w:before="0"/>
        <w:rPr>
          <w:rFonts w:cs="Arial"/>
          <w:sz w:val="24"/>
          <w:szCs w:val="24"/>
          <w:lang w:bidi="en-US"/>
        </w:rPr>
      </w:pPr>
      <w:r w:rsidRPr="00A44783">
        <w:rPr>
          <w:rFonts w:cs="Arial"/>
          <w:sz w:val="24"/>
          <w:szCs w:val="24"/>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14:paraId="6DFBDB97" w14:textId="77777777" w:rsidR="008D2B23" w:rsidRPr="00A44783" w:rsidRDefault="008D2B23" w:rsidP="0016336A">
      <w:pPr>
        <w:pStyle w:val="KDParagraf"/>
        <w:spacing w:before="0"/>
        <w:rPr>
          <w:rFonts w:cs="Arial"/>
          <w:sz w:val="24"/>
          <w:szCs w:val="24"/>
          <w:lang w:bidi="en-US"/>
        </w:rPr>
      </w:pPr>
    </w:p>
    <w:p w14:paraId="72242557" w14:textId="77777777" w:rsidR="008D2B23" w:rsidRPr="00A44783" w:rsidRDefault="008D2B23" w:rsidP="00D922B8">
      <w:pPr>
        <w:pStyle w:val="KDPodnaslov2"/>
        <w:numPr>
          <w:ilvl w:val="1"/>
          <w:numId w:val="16"/>
        </w:numPr>
        <w:spacing w:before="0"/>
        <w:ind w:left="0" w:firstLine="0"/>
        <w:jc w:val="both"/>
        <w:rPr>
          <w:rFonts w:cs="Arial"/>
          <w:sz w:val="24"/>
          <w:szCs w:val="24"/>
        </w:rPr>
      </w:pPr>
      <w:bookmarkStart w:id="1177" w:name="_Toc441651608"/>
      <w:bookmarkStart w:id="1178" w:name="_Toc442559919"/>
      <w:r w:rsidRPr="00A44783">
        <w:rPr>
          <w:rFonts w:cs="Arial"/>
          <w:sz w:val="24"/>
          <w:szCs w:val="24"/>
        </w:rPr>
        <w:t>Увид у документацију</w:t>
      </w:r>
      <w:bookmarkEnd w:id="1177"/>
      <w:bookmarkEnd w:id="1178"/>
    </w:p>
    <w:p w14:paraId="6FB9739D" w14:textId="77777777" w:rsidR="00642743" w:rsidRDefault="00642743" w:rsidP="0016336A">
      <w:pPr>
        <w:pStyle w:val="KDParagraf"/>
        <w:spacing w:before="0"/>
        <w:rPr>
          <w:rFonts w:cs="Arial"/>
          <w:sz w:val="24"/>
          <w:szCs w:val="24"/>
          <w:lang w:val="sr-Cyrl-CS" w:bidi="en-US"/>
        </w:rPr>
      </w:pPr>
    </w:p>
    <w:p w14:paraId="3895355D" w14:textId="77777777" w:rsidR="008D2B23" w:rsidRDefault="008D2B23" w:rsidP="0016336A">
      <w:pPr>
        <w:pStyle w:val="KDParagraf"/>
        <w:spacing w:before="0"/>
        <w:rPr>
          <w:rFonts w:cs="Arial"/>
          <w:sz w:val="24"/>
          <w:szCs w:val="24"/>
          <w:lang w:val="sr-Cyrl-CS" w:bidi="en-US"/>
        </w:rPr>
      </w:pPr>
      <w:r w:rsidRPr="00A44783">
        <w:rPr>
          <w:rFonts w:cs="Arial"/>
          <w:sz w:val="24"/>
          <w:szCs w:val="24"/>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14:paraId="4F2CF6D8" w14:textId="77777777" w:rsidR="00642743" w:rsidRPr="00642743" w:rsidRDefault="00642743" w:rsidP="0016336A">
      <w:pPr>
        <w:pStyle w:val="KDParagraf"/>
        <w:spacing w:before="0"/>
        <w:rPr>
          <w:rFonts w:cs="Arial"/>
          <w:sz w:val="24"/>
          <w:szCs w:val="24"/>
          <w:lang w:val="sr-Cyrl-CS" w:bidi="en-US"/>
        </w:rPr>
      </w:pPr>
    </w:p>
    <w:p w14:paraId="0B068FF1" w14:textId="77777777" w:rsidR="008D2B23" w:rsidRPr="00A44783" w:rsidRDefault="008D2B23" w:rsidP="0016336A">
      <w:pPr>
        <w:pStyle w:val="KDParagraf"/>
        <w:spacing w:before="0"/>
        <w:rPr>
          <w:rFonts w:cs="Arial"/>
          <w:sz w:val="24"/>
          <w:szCs w:val="24"/>
          <w:lang w:bidi="en-US"/>
        </w:rPr>
      </w:pPr>
      <w:r w:rsidRPr="00A44783">
        <w:rPr>
          <w:rFonts w:cs="Arial"/>
          <w:sz w:val="24"/>
          <w:szCs w:val="24"/>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14:paraId="15CCD15E" w14:textId="77777777" w:rsidR="008D2B23" w:rsidRPr="00A44783" w:rsidRDefault="008D2B23" w:rsidP="0016336A">
      <w:pPr>
        <w:pStyle w:val="KDParagraf"/>
        <w:spacing w:before="0"/>
        <w:rPr>
          <w:rFonts w:cs="Arial"/>
          <w:sz w:val="24"/>
          <w:szCs w:val="24"/>
          <w:lang w:bidi="en-US"/>
        </w:rPr>
      </w:pPr>
    </w:p>
    <w:p w14:paraId="6D88BB31" w14:textId="77777777" w:rsidR="008D2B23" w:rsidRPr="00A44783" w:rsidRDefault="008D2B23" w:rsidP="00D922B8">
      <w:pPr>
        <w:pStyle w:val="KDPodnaslov2"/>
        <w:numPr>
          <w:ilvl w:val="1"/>
          <w:numId w:val="16"/>
        </w:numPr>
        <w:tabs>
          <w:tab w:val="clear" w:pos="567"/>
          <w:tab w:val="left" w:pos="0"/>
          <w:tab w:val="left" w:pos="90"/>
        </w:tabs>
        <w:spacing w:before="0"/>
        <w:ind w:left="630" w:hanging="630"/>
        <w:jc w:val="both"/>
        <w:rPr>
          <w:rFonts w:cs="Arial"/>
          <w:sz w:val="24"/>
          <w:szCs w:val="24"/>
        </w:rPr>
      </w:pPr>
      <w:bookmarkStart w:id="1179" w:name="_Toc441651609"/>
      <w:bookmarkStart w:id="1180" w:name="_Toc442559920"/>
      <w:r w:rsidRPr="00A44783">
        <w:rPr>
          <w:rFonts w:cs="Arial"/>
          <w:sz w:val="24"/>
          <w:szCs w:val="24"/>
          <w:lang w:val="ru-RU"/>
        </w:rPr>
        <w:t>З</w:t>
      </w:r>
      <w:r w:rsidRPr="00A44783">
        <w:rPr>
          <w:rFonts w:cs="Arial"/>
          <w:sz w:val="24"/>
          <w:szCs w:val="24"/>
        </w:rPr>
        <w:t>аштита права понуђача</w:t>
      </w:r>
      <w:bookmarkEnd w:id="1179"/>
      <w:bookmarkEnd w:id="1180"/>
    </w:p>
    <w:p w14:paraId="318241E9" w14:textId="77777777" w:rsidR="00AF6579" w:rsidRDefault="00AF6579" w:rsidP="0016336A">
      <w:pPr>
        <w:spacing w:before="0"/>
        <w:rPr>
          <w:rFonts w:cs="Arial"/>
          <w:sz w:val="24"/>
          <w:szCs w:val="24"/>
          <w:lang w:val="sr-Cyrl-CS"/>
        </w:rPr>
      </w:pPr>
    </w:p>
    <w:p w14:paraId="6D274BE7" w14:textId="77777777" w:rsidR="0031435B" w:rsidRPr="00A44783" w:rsidRDefault="0031435B" w:rsidP="0016336A">
      <w:pPr>
        <w:spacing w:before="0"/>
        <w:rPr>
          <w:rFonts w:cs="Arial"/>
          <w:sz w:val="24"/>
          <w:szCs w:val="24"/>
        </w:rPr>
      </w:pPr>
      <w:r w:rsidRPr="00A44783">
        <w:rPr>
          <w:rFonts w:cs="Arial"/>
          <w:sz w:val="24"/>
          <w:szCs w:val="24"/>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1797C8F8" w14:textId="77777777" w:rsidR="0031435B" w:rsidRPr="00A44783" w:rsidRDefault="0031435B" w:rsidP="0016336A">
      <w:pPr>
        <w:spacing w:before="0"/>
        <w:rPr>
          <w:rFonts w:cs="Arial"/>
          <w:sz w:val="24"/>
          <w:szCs w:val="24"/>
        </w:rPr>
      </w:pPr>
      <w:r w:rsidRPr="00A44783">
        <w:rPr>
          <w:rFonts w:cs="Arial"/>
          <w:sz w:val="24"/>
          <w:szCs w:val="24"/>
        </w:rPr>
        <w:t>Рокови и начин подношења захтева за заштиту права:</w:t>
      </w:r>
    </w:p>
    <w:p w14:paraId="350582E0" w14:textId="77777777" w:rsidR="0031435B" w:rsidRPr="00C428F3" w:rsidRDefault="0031435B" w:rsidP="0016336A">
      <w:pPr>
        <w:spacing w:before="0"/>
        <w:rPr>
          <w:rFonts w:cs="Arial"/>
          <w:sz w:val="24"/>
          <w:szCs w:val="24"/>
        </w:rPr>
      </w:pPr>
      <w:r w:rsidRPr="00A44783">
        <w:rPr>
          <w:rFonts w:cs="Arial"/>
          <w:sz w:val="24"/>
          <w:szCs w:val="24"/>
        </w:rPr>
        <w:t xml:space="preserve">Захтев за заштиту права подноси се </w:t>
      </w:r>
      <w:r w:rsidRPr="00C428F3">
        <w:rPr>
          <w:rFonts w:cs="Arial"/>
          <w:sz w:val="24"/>
          <w:szCs w:val="24"/>
        </w:rPr>
        <w:t>лично или путем поште на адресу: ЈП „Електропривреда Србије“ Београд</w:t>
      </w:r>
      <w:r w:rsidR="00253267" w:rsidRPr="00C428F3">
        <w:rPr>
          <w:rFonts w:cs="Arial"/>
          <w:sz w:val="24"/>
          <w:szCs w:val="24"/>
        </w:rPr>
        <w:t>, адреса: Балканска 13, Београд,</w:t>
      </w:r>
      <w:r w:rsidRPr="00C428F3">
        <w:rPr>
          <w:rFonts w:cs="Arial"/>
          <w:sz w:val="24"/>
          <w:szCs w:val="24"/>
        </w:rPr>
        <w:t xml:space="preserve"> са назнако</w:t>
      </w:r>
      <w:r w:rsidR="00083E24" w:rsidRPr="00C428F3">
        <w:rPr>
          <w:rFonts w:cs="Arial"/>
          <w:sz w:val="24"/>
          <w:szCs w:val="24"/>
        </w:rPr>
        <w:t xml:space="preserve">м </w:t>
      </w:r>
      <w:r w:rsidR="00083E24" w:rsidRPr="00C428F3">
        <w:rPr>
          <w:rFonts w:cs="Arial"/>
          <w:sz w:val="24"/>
          <w:szCs w:val="24"/>
        </w:rPr>
        <w:lastRenderedPageBreak/>
        <w:t xml:space="preserve">Захтев за заштиту права за </w:t>
      </w:r>
      <w:r w:rsidR="001F4CA2" w:rsidRPr="00C428F3">
        <w:rPr>
          <w:rFonts w:cs="Arial"/>
          <w:sz w:val="24"/>
          <w:szCs w:val="24"/>
        </w:rPr>
        <w:t>JN/</w:t>
      </w:r>
      <w:r w:rsidR="00A44783" w:rsidRPr="00C428F3">
        <w:rPr>
          <w:rFonts w:cs="Arial"/>
          <w:sz w:val="24"/>
          <w:szCs w:val="24"/>
        </w:rPr>
        <w:t>1000</w:t>
      </w:r>
      <w:r w:rsidR="004140E2" w:rsidRPr="00C428F3">
        <w:rPr>
          <w:rFonts w:cs="Arial"/>
          <w:sz w:val="24"/>
          <w:szCs w:val="24"/>
        </w:rPr>
        <w:t>/0027/2016</w:t>
      </w:r>
      <w:r w:rsidR="001F4CA2" w:rsidRPr="00C428F3">
        <w:rPr>
          <w:rFonts w:cs="Arial"/>
          <w:sz w:val="24"/>
          <w:szCs w:val="24"/>
        </w:rPr>
        <w:t xml:space="preserve">, </w:t>
      </w:r>
      <w:r w:rsidRPr="00C428F3">
        <w:rPr>
          <w:rFonts w:cs="Arial"/>
          <w:sz w:val="24"/>
          <w:szCs w:val="24"/>
        </w:rPr>
        <w:t>а копија се истовремено доставља Републичкој комисији.</w:t>
      </w:r>
    </w:p>
    <w:p w14:paraId="2F7A885E" w14:textId="187E114C" w:rsidR="0031435B" w:rsidRPr="00C428F3" w:rsidRDefault="0031435B" w:rsidP="0016336A">
      <w:pPr>
        <w:spacing w:before="0"/>
        <w:rPr>
          <w:rFonts w:cs="Arial"/>
          <w:sz w:val="24"/>
          <w:szCs w:val="24"/>
        </w:rPr>
      </w:pPr>
      <w:r w:rsidRPr="00C428F3">
        <w:rPr>
          <w:rFonts w:cs="Arial"/>
          <w:sz w:val="24"/>
          <w:szCs w:val="24"/>
        </w:rPr>
        <w:t>Захтев за заштиту права се може доставити и пут</w:t>
      </w:r>
      <w:r w:rsidR="00D0738A" w:rsidRPr="00C428F3">
        <w:rPr>
          <w:rFonts w:cs="Arial"/>
          <w:sz w:val="24"/>
          <w:szCs w:val="24"/>
        </w:rPr>
        <w:t xml:space="preserve">ем електронске поште на e-mail: </w:t>
      </w:r>
      <w:r w:rsidR="00C6438A">
        <w:rPr>
          <w:rFonts w:cs="Arial"/>
          <w:sz w:val="24"/>
          <w:szCs w:val="24"/>
        </w:rPr>
        <w:t>sanja.alikalfic@eps.rs, ana.draskovic@eps.rs</w:t>
      </w:r>
    </w:p>
    <w:p w14:paraId="0ACE5272" w14:textId="77777777" w:rsidR="0031435B" w:rsidRPr="00A44783" w:rsidRDefault="0031435B" w:rsidP="0016336A">
      <w:pPr>
        <w:spacing w:before="0"/>
        <w:rPr>
          <w:rFonts w:cs="Arial"/>
          <w:sz w:val="24"/>
          <w:szCs w:val="24"/>
        </w:rPr>
      </w:pPr>
      <w:r w:rsidRPr="00A44783">
        <w:rPr>
          <w:rFonts w:cs="Arial"/>
          <w:sz w:val="24"/>
          <w:szCs w:val="24"/>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14:paraId="283DA027" w14:textId="77777777" w:rsidR="0031435B" w:rsidRPr="00A44783" w:rsidRDefault="0031435B" w:rsidP="0016336A">
      <w:pPr>
        <w:spacing w:before="0"/>
        <w:rPr>
          <w:rFonts w:cs="Arial"/>
          <w:sz w:val="24"/>
          <w:szCs w:val="24"/>
        </w:rPr>
      </w:pPr>
      <w:r w:rsidRPr="00A44783">
        <w:rPr>
          <w:rFonts w:cs="Arial"/>
          <w:sz w:val="24"/>
          <w:szCs w:val="24"/>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7F0BA3">
        <w:rPr>
          <w:rFonts w:cs="Arial"/>
          <w:sz w:val="24"/>
          <w:szCs w:val="24"/>
        </w:rPr>
        <w:t>7 (седам)</w:t>
      </w:r>
      <w:r w:rsidRPr="00A44783">
        <w:rPr>
          <w:rFonts w:cs="Arial"/>
          <w:sz w:val="24"/>
          <w:szCs w:val="24"/>
        </w:rPr>
        <w:t xml:space="preserve"> дана 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14:paraId="5F35CF9C" w14:textId="77777777" w:rsidR="0031435B" w:rsidRPr="00A44783" w:rsidRDefault="0031435B" w:rsidP="0016336A">
      <w:pPr>
        <w:spacing w:before="0"/>
        <w:rPr>
          <w:rFonts w:cs="Arial"/>
          <w:sz w:val="24"/>
          <w:szCs w:val="24"/>
        </w:rPr>
      </w:pPr>
      <w:r w:rsidRPr="00A44783">
        <w:rPr>
          <w:rFonts w:cs="Arial"/>
          <w:sz w:val="24"/>
          <w:szCs w:val="24"/>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14:paraId="2E6A6C8A" w14:textId="77777777" w:rsidR="0031435B" w:rsidRPr="00A44783" w:rsidRDefault="0031435B" w:rsidP="0016336A">
      <w:pPr>
        <w:spacing w:before="0"/>
        <w:rPr>
          <w:rFonts w:cs="Arial"/>
          <w:sz w:val="24"/>
          <w:szCs w:val="24"/>
        </w:rPr>
      </w:pPr>
      <w:r w:rsidRPr="00A44783">
        <w:rPr>
          <w:rFonts w:cs="Arial"/>
          <w:sz w:val="24"/>
          <w:szCs w:val="24"/>
        </w:rPr>
        <w:t xml:space="preserve">После доношења одлуке о додели уговора  и одлуке о обустави поступка, рок за подношење захтева за заштиту права је </w:t>
      </w:r>
      <w:r w:rsidRPr="007F0BA3">
        <w:rPr>
          <w:rFonts w:cs="Arial"/>
          <w:sz w:val="24"/>
          <w:szCs w:val="24"/>
        </w:rPr>
        <w:t>10 (десет)</w:t>
      </w:r>
      <w:r w:rsidRPr="00A44783">
        <w:rPr>
          <w:rFonts w:cs="Arial"/>
          <w:sz w:val="24"/>
          <w:szCs w:val="24"/>
        </w:rPr>
        <w:t xml:space="preserve"> дана од дана објављивања одлуке на Порталу јавних набавки. </w:t>
      </w:r>
    </w:p>
    <w:p w14:paraId="43D2ADF1" w14:textId="77777777" w:rsidR="0031435B" w:rsidRPr="00A44783" w:rsidRDefault="0031435B" w:rsidP="0016336A">
      <w:pPr>
        <w:spacing w:before="0"/>
        <w:rPr>
          <w:rFonts w:cs="Arial"/>
          <w:sz w:val="24"/>
          <w:szCs w:val="24"/>
        </w:rPr>
      </w:pPr>
      <w:r w:rsidRPr="00A44783">
        <w:rPr>
          <w:rFonts w:cs="Arial"/>
          <w:sz w:val="24"/>
          <w:szCs w:val="24"/>
        </w:rPr>
        <w:t>Захтев за заштиту права не задржава даље активности наручиоца у поступку јавне набавке у ск</w:t>
      </w:r>
      <w:r w:rsidR="00F97448" w:rsidRPr="00A44783">
        <w:rPr>
          <w:rFonts w:cs="Arial"/>
          <w:sz w:val="24"/>
          <w:szCs w:val="24"/>
        </w:rPr>
        <w:t>ладу са одредбама члана 150. Закона</w:t>
      </w:r>
      <w:r w:rsidRPr="00A44783">
        <w:rPr>
          <w:rFonts w:cs="Arial"/>
          <w:sz w:val="24"/>
          <w:szCs w:val="24"/>
        </w:rPr>
        <w:t xml:space="preserve">. </w:t>
      </w:r>
    </w:p>
    <w:p w14:paraId="0467DF28" w14:textId="77777777" w:rsidR="0031435B" w:rsidRPr="00A44783" w:rsidRDefault="0031435B" w:rsidP="0016336A">
      <w:pPr>
        <w:spacing w:before="0"/>
        <w:rPr>
          <w:rFonts w:cs="Arial"/>
          <w:sz w:val="24"/>
          <w:szCs w:val="24"/>
        </w:rPr>
      </w:pPr>
      <w:r w:rsidRPr="00A44783">
        <w:rPr>
          <w:rFonts w:cs="Arial"/>
          <w:sz w:val="24"/>
          <w:szCs w:val="24"/>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w:t>
      </w:r>
    </w:p>
    <w:p w14:paraId="1FE8A486" w14:textId="77777777" w:rsidR="0031435B" w:rsidRPr="00A44783" w:rsidRDefault="0031435B" w:rsidP="0016336A">
      <w:pPr>
        <w:spacing w:before="0"/>
        <w:rPr>
          <w:rFonts w:cs="Arial"/>
          <w:sz w:val="24"/>
          <w:szCs w:val="24"/>
        </w:rPr>
      </w:pPr>
      <w:r w:rsidRPr="00A44783">
        <w:rPr>
          <w:rFonts w:cs="Arial"/>
          <w:sz w:val="24"/>
          <w:szCs w:val="24"/>
        </w:rPr>
        <w:t xml:space="preserve">Наручилац може да одлучи да заустави даље активности у случају подношења захтева за заштиту права, при чему је тад дужан да у обавештењу о поднетом захтеву за заштиту права наведе да зауставља даље активности у поступку јавне набавке. </w:t>
      </w:r>
    </w:p>
    <w:p w14:paraId="3AFC7BDA" w14:textId="77777777" w:rsidR="0031435B" w:rsidRPr="00A44783" w:rsidRDefault="0031435B" w:rsidP="0016336A">
      <w:pPr>
        <w:spacing w:before="0"/>
        <w:rPr>
          <w:rFonts w:cs="Arial"/>
          <w:sz w:val="24"/>
          <w:szCs w:val="24"/>
        </w:rPr>
      </w:pPr>
      <w:r w:rsidRPr="00A44783">
        <w:rPr>
          <w:rFonts w:cs="Arial"/>
          <w:sz w:val="24"/>
          <w:szCs w:val="24"/>
        </w:rPr>
        <w:t>Детаљно упутство о садржини потпуног захтева за заштиту права у складу са чланом</w:t>
      </w:r>
      <w:r w:rsidR="00F97448" w:rsidRPr="00A44783">
        <w:rPr>
          <w:rFonts w:cs="Arial"/>
          <w:sz w:val="24"/>
          <w:szCs w:val="24"/>
        </w:rPr>
        <w:t xml:space="preserve">   151. став 1. тач. 1) – 7) Закона</w:t>
      </w:r>
      <w:r w:rsidRPr="00A44783">
        <w:rPr>
          <w:rFonts w:cs="Arial"/>
          <w:sz w:val="24"/>
          <w:szCs w:val="24"/>
        </w:rPr>
        <w:t>:</w:t>
      </w:r>
    </w:p>
    <w:p w14:paraId="03282581" w14:textId="77777777" w:rsidR="0031435B" w:rsidRPr="00A44783" w:rsidRDefault="0031435B" w:rsidP="0016336A">
      <w:pPr>
        <w:spacing w:before="0"/>
        <w:rPr>
          <w:rFonts w:cs="Arial"/>
          <w:sz w:val="24"/>
          <w:szCs w:val="24"/>
        </w:rPr>
      </w:pPr>
      <w:r w:rsidRPr="00A44783">
        <w:rPr>
          <w:rFonts w:cs="Arial"/>
          <w:sz w:val="24"/>
          <w:szCs w:val="24"/>
        </w:rPr>
        <w:t>Захтев за заштиту права садржи:</w:t>
      </w:r>
    </w:p>
    <w:p w14:paraId="36336808" w14:textId="77777777" w:rsidR="0031435B" w:rsidRPr="00A44783" w:rsidRDefault="0031435B" w:rsidP="0016336A">
      <w:pPr>
        <w:spacing w:before="0"/>
        <w:rPr>
          <w:rFonts w:cs="Arial"/>
          <w:sz w:val="24"/>
          <w:szCs w:val="24"/>
        </w:rPr>
      </w:pPr>
      <w:r w:rsidRPr="00A44783">
        <w:rPr>
          <w:rFonts w:cs="Arial"/>
          <w:sz w:val="24"/>
          <w:szCs w:val="24"/>
        </w:rPr>
        <w:t>1) назив и адресу подносиоца захтева и лице за контакт</w:t>
      </w:r>
    </w:p>
    <w:p w14:paraId="6D2ACE27" w14:textId="77777777" w:rsidR="0031435B" w:rsidRPr="00A44783" w:rsidRDefault="0031435B" w:rsidP="0016336A">
      <w:pPr>
        <w:spacing w:before="0"/>
        <w:rPr>
          <w:rFonts w:cs="Arial"/>
          <w:sz w:val="24"/>
          <w:szCs w:val="24"/>
        </w:rPr>
      </w:pPr>
      <w:r w:rsidRPr="00A44783">
        <w:rPr>
          <w:rFonts w:cs="Arial"/>
          <w:sz w:val="24"/>
          <w:szCs w:val="24"/>
        </w:rPr>
        <w:t>2) назив и адресу наручиоца</w:t>
      </w:r>
    </w:p>
    <w:p w14:paraId="1E339772" w14:textId="77777777" w:rsidR="0031435B" w:rsidRPr="00A44783" w:rsidRDefault="0031435B" w:rsidP="0016336A">
      <w:pPr>
        <w:spacing w:before="0"/>
        <w:rPr>
          <w:rFonts w:cs="Arial"/>
          <w:sz w:val="24"/>
          <w:szCs w:val="24"/>
        </w:rPr>
      </w:pPr>
      <w:r w:rsidRPr="00A44783">
        <w:rPr>
          <w:rFonts w:cs="Arial"/>
          <w:sz w:val="24"/>
          <w:szCs w:val="24"/>
        </w:rPr>
        <w:t>3) податке о јавној набавци која је предмет захтева, односно о одлуци наручиоца</w:t>
      </w:r>
    </w:p>
    <w:p w14:paraId="3C45ABD5" w14:textId="77777777" w:rsidR="0031435B" w:rsidRPr="00A44783" w:rsidRDefault="0031435B" w:rsidP="0016336A">
      <w:pPr>
        <w:spacing w:before="0"/>
        <w:rPr>
          <w:rFonts w:cs="Arial"/>
          <w:sz w:val="24"/>
          <w:szCs w:val="24"/>
        </w:rPr>
      </w:pPr>
      <w:r w:rsidRPr="00A44783">
        <w:rPr>
          <w:rFonts w:cs="Arial"/>
          <w:sz w:val="24"/>
          <w:szCs w:val="24"/>
        </w:rPr>
        <w:t>4) повреде прописа којима се уређује поступак јавне набавке</w:t>
      </w:r>
    </w:p>
    <w:p w14:paraId="57DDE5CA" w14:textId="77777777" w:rsidR="0031435B" w:rsidRPr="00A44783" w:rsidRDefault="0031435B" w:rsidP="0016336A">
      <w:pPr>
        <w:spacing w:before="0"/>
        <w:rPr>
          <w:rFonts w:cs="Arial"/>
          <w:sz w:val="24"/>
          <w:szCs w:val="24"/>
        </w:rPr>
      </w:pPr>
      <w:r w:rsidRPr="00A44783">
        <w:rPr>
          <w:rFonts w:cs="Arial"/>
          <w:sz w:val="24"/>
          <w:szCs w:val="24"/>
        </w:rPr>
        <w:t>5) чињенице и доказе којима се повреде доказују</w:t>
      </w:r>
    </w:p>
    <w:p w14:paraId="76C5674C" w14:textId="77777777" w:rsidR="0031435B" w:rsidRPr="00A44783" w:rsidRDefault="0031435B" w:rsidP="0016336A">
      <w:pPr>
        <w:spacing w:before="0"/>
        <w:rPr>
          <w:rFonts w:cs="Arial"/>
          <w:sz w:val="24"/>
          <w:szCs w:val="24"/>
        </w:rPr>
      </w:pPr>
      <w:r w:rsidRPr="00A44783">
        <w:rPr>
          <w:rFonts w:cs="Arial"/>
          <w:sz w:val="24"/>
          <w:szCs w:val="24"/>
        </w:rPr>
        <w:t xml:space="preserve">6) потврду </w:t>
      </w:r>
      <w:r w:rsidR="00F97448" w:rsidRPr="00A44783">
        <w:rPr>
          <w:rFonts w:cs="Arial"/>
          <w:sz w:val="24"/>
          <w:szCs w:val="24"/>
        </w:rPr>
        <w:t>о уплати таксе из члана 156. Закона</w:t>
      </w:r>
    </w:p>
    <w:p w14:paraId="0E18C48D" w14:textId="77777777" w:rsidR="0031435B" w:rsidRPr="00A44783" w:rsidRDefault="0031435B" w:rsidP="0016336A">
      <w:pPr>
        <w:spacing w:before="0"/>
        <w:rPr>
          <w:rFonts w:cs="Arial"/>
          <w:sz w:val="24"/>
          <w:szCs w:val="24"/>
        </w:rPr>
      </w:pPr>
      <w:r w:rsidRPr="00A44783">
        <w:rPr>
          <w:rFonts w:cs="Arial"/>
          <w:sz w:val="24"/>
          <w:szCs w:val="24"/>
        </w:rPr>
        <w:t>7) потпис подносиоца.</w:t>
      </w:r>
    </w:p>
    <w:p w14:paraId="6739051A" w14:textId="77777777" w:rsidR="0031435B" w:rsidRPr="00A44783" w:rsidRDefault="0031435B" w:rsidP="0016336A">
      <w:pPr>
        <w:spacing w:before="0"/>
        <w:rPr>
          <w:rFonts w:cs="Arial"/>
          <w:sz w:val="24"/>
          <w:szCs w:val="24"/>
        </w:rPr>
      </w:pPr>
      <w:r w:rsidRPr="00A44783">
        <w:rPr>
          <w:rFonts w:cs="Arial"/>
          <w:sz w:val="24"/>
          <w:szCs w:val="24"/>
        </w:rPr>
        <w:t xml:space="preserve">Ако поднети захтев за заштиту права не садржи све обавезне елементе   наручилац ће такав захтев одбацити закључком. </w:t>
      </w:r>
    </w:p>
    <w:p w14:paraId="118592E9" w14:textId="77777777" w:rsidR="0031435B" w:rsidRPr="00A44783" w:rsidRDefault="0031435B" w:rsidP="0016336A">
      <w:pPr>
        <w:spacing w:before="0"/>
        <w:rPr>
          <w:rFonts w:cs="Arial"/>
          <w:sz w:val="24"/>
          <w:szCs w:val="24"/>
        </w:rPr>
      </w:pPr>
      <w:r w:rsidRPr="00A44783">
        <w:rPr>
          <w:rFonts w:cs="Arial"/>
          <w:sz w:val="24"/>
          <w:szCs w:val="24"/>
        </w:rPr>
        <w:t xml:space="preserve">Закључак   наручилац доставља подносиоцу захтева и Републичкој комисији у року од три дана од дана доношења. </w:t>
      </w:r>
    </w:p>
    <w:p w14:paraId="4C61ADAA" w14:textId="77777777" w:rsidR="0031435B" w:rsidRPr="00A44783" w:rsidRDefault="0031435B" w:rsidP="0016336A">
      <w:pPr>
        <w:spacing w:before="0"/>
        <w:rPr>
          <w:rFonts w:cs="Arial"/>
          <w:sz w:val="24"/>
          <w:szCs w:val="24"/>
        </w:rPr>
      </w:pPr>
      <w:r w:rsidRPr="00A44783">
        <w:rPr>
          <w:rFonts w:cs="Arial"/>
          <w:sz w:val="24"/>
          <w:szCs w:val="24"/>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14:paraId="5A50355D" w14:textId="77777777" w:rsidR="0031435B" w:rsidRPr="00A44783" w:rsidRDefault="0031435B" w:rsidP="0016336A">
      <w:pPr>
        <w:spacing w:before="0"/>
        <w:rPr>
          <w:rFonts w:cs="Arial"/>
          <w:sz w:val="24"/>
          <w:szCs w:val="24"/>
        </w:rPr>
      </w:pPr>
      <w:r w:rsidRPr="00A44783">
        <w:rPr>
          <w:rFonts w:cs="Arial"/>
          <w:sz w:val="24"/>
          <w:szCs w:val="24"/>
        </w:rPr>
        <w:t>Износ таксе из чл</w:t>
      </w:r>
      <w:r w:rsidR="00F97448" w:rsidRPr="00A44783">
        <w:rPr>
          <w:rFonts w:cs="Arial"/>
          <w:sz w:val="24"/>
          <w:szCs w:val="24"/>
        </w:rPr>
        <w:t>ана 156. став 1. тач. 1)- 3) Закона</w:t>
      </w:r>
      <w:r w:rsidRPr="00A44783">
        <w:rPr>
          <w:rFonts w:cs="Arial"/>
          <w:sz w:val="24"/>
          <w:szCs w:val="24"/>
        </w:rPr>
        <w:t>:</w:t>
      </w:r>
    </w:p>
    <w:p w14:paraId="521C0C1F" w14:textId="77777777" w:rsidR="0031435B" w:rsidRPr="00A44783" w:rsidRDefault="0031435B" w:rsidP="0016336A">
      <w:pPr>
        <w:spacing w:before="0"/>
        <w:rPr>
          <w:rFonts w:cs="Arial"/>
          <w:sz w:val="24"/>
          <w:szCs w:val="24"/>
        </w:rPr>
      </w:pPr>
      <w:r w:rsidRPr="00A44783">
        <w:rPr>
          <w:rFonts w:cs="Arial"/>
          <w:sz w:val="24"/>
          <w:szCs w:val="24"/>
        </w:rPr>
        <w:t xml:space="preserve">Подносилац захтева за заштиту права дужан је да на рачун буџета Републике Србије (број </w:t>
      </w:r>
      <w:r w:rsidRPr="00C428F3">
        <w:rPr>
          <w:rFonts w:cs="Arial"/>
          <w:sz w:val="24"/>
          <w:szCs w:val="24"/>
        </w:rPr>
        <w:t xml:space="preserve">рачуна: 840-30678845-06, шифра плаћања 153 или 253, позив на број </w:t>
      </w:r>
      <w:r w:rsidR="00E75072" w:rsidRPr="00C428F3">
        <w:rPr>
          <w:rFonts w:cs="Arial"/>
          <w:sz w:val="24"/>
          <w:szCs w:val="24"/>
        </w:rPr>
        <w:t xml:space="preserve">1000 </w:t>
      </w:r>
      <w:r w:rsidR="00C428F3" w:rsidRPr="00C428F3">
        <w:rPr>
          <w:rFonts w:cs="Arial"/>
          <w:sz w:val="24"/>
          <w:szCs w:val="24"/>
          <w:lang w:val="sr-Cyrl-CS"/>
        </w:rPr>
        <w:t>0027</w:t>
      </w:r>
      <w:r w:rsidR="004F1DB2" w:rsidRPr="00C428F3">
        <w:rPr>
          <w:rFonts w:cs="Arial"/>
          <w:sz w:val="24"/>
          <w:szCs w:val="24"/>
        </w:rPr>
        <w:t xml:space="preserve"> 2016 сврха: ЗЗП, </w:t>
      </w:r>
      <w:r w:rsidR="004F1DB2" w:rsidRPr="00A44783">
        <w:rPr>
          <w:rFonts w:cs="Arial"/>
          <w:sz w:val="24"/>
          <w:szCs w:val="24"/>
        </w:rPr>
        <w:t>ЈП ЕПС, Београд</w:t>
      </w:r>
      <w:r w:rsidRPr="00A44783">
        <w:rPr>
          <w:rFonts w:cs="Arial"/>
          <w:sz w:val="24"/>
          <w:szCs w:val="24"/>
        </w:rPr>
        <w:t>, јн. бр.</w:t>
      </w:r>
      <w:r w:rsidR="00E75072" w:rsidRPr="00A44783">
        <w:rPr>
          <w:rFonts w:cs="Arial"/>
          <w:sz w:val="24"/>
          <w:szCs w:val="24"/>
        </w:rPr>
        <w:t xml:space="preserve"> JN/</w:t>
      </w:r>
      <w:r w:rsidR="00A44783">
        <w:rPr>
          <w:rFonts w:cs="Arial"/>
          <w:sz w:val="24"/>
          <w:szCs w:val="24"/>
        </w:rPr>
        <w:t>1000</w:t>
      </w:r>
      <w:r w:rsidR="004140E2" w:rsidRPr="007F0BA3">
        <w:rPr>
          <w:rFonts w:cs="Arial"/>
          <w:sz w:val="24"/>
          <w:szCs w:val="24"/>
        </w:rPr>
        <w:t>/0027/2016</w:t>
      </w:r>
      <w:r w:rsidR="004F1DB2" w:rsidRPr="007F0BA3">
        <w:rPr>
          <w:rFonts w:cs="Arial"/>
          <w:sz w:val="24"/>
          <w:szCs w:val="24"/>
        </w:rPr>
        <w:t>,</w:t>
      </w:r>
      <w:r w:rsidRPr="00A44783">
        <w:rPr>
          <w:rFonts w:cs="Arial"/>
          <w:sz w:val="24"/>
          <w:szCs w:val="24"/>
        </w:rPr>
        <w:t xml:space="preserve"> прималац уплате: буџет Републике Србије) уплати таксу од: </w:t>
      </w:r>
    </w:p>
    <w:p w14:paraId="1909EB37" w14:textId="77777777" w:rsidR="00C428F3" w:rsidRPr="00C428F3" w:rsidRDefault="00C428F3" w:rsidP="00D922B8">
      <w:pPr>
        <w:pStyle w:val="ListParagraph"/>
        <w:numPr>
          <w:ilvl w:val="0"/>
          <w:numId w:val="32"/>
        </w:numPr>
        <w:spacing w:before="0" w:after="0" w:line="240" w:lineRule="auto"/>
        <w:ind w:left="782" w:hanging="357"/>
        <w:rPr>
          <w:rFonts w:ascii="Arial" w:hAnsi="Arial" w:cs="Arial"/>
          <w:sz w:val="24"/>
          <w:szCs w:val="24"/>
        </w:rPr>
      </w:pPr>
      <w:r w:rsidRPr="00C428F3">
        <w:rPr>
          <w:rFonts w:ascii="Arial" w:hAnsi="Arial" w:cs="Arial"/>
          <w:sz w:val="24"/>
          <w:szCs w:val="24"/>
        </w:rPr>
        <w:lastRenderedPageBreak/>
        <w:t>уколико се захтевом за заштиту права оспорава врста поступка јавне набавке, садржина позива за подношење понуда, односно садржина конкурсне документације или друге радње Наручиоца предузете пре отварања понуда, такса износи 250.000,00 динара, обзиром да процењена вредност јавне набавке прелази износ од 120.000.000,00 динара;</w:t>
      </w:r>
    </w:p>
    <w:p w14:paraId="2C914A50" w14:textId="77777777" w:rsidR="00C428F3" w:rsidRPr="00C428F3" w:rsidRDefault="00C428F3" w:rsidP="00D922B8">
      <w:pPr>
        <w:pStyle w:val="ListParagraph"/>
        <w:numPr>
          <w:ilvl w:val="0"/>
          <w:numId w:val="32"/>
        </w:numPr>
        <w:spacing w:before="0" w:after="0" w:line="240" w:lineRule="auto"/>
        <w:ind w:left="782" w:hanging="357"/>
        <w:rPr>
          <w:rFonts w:ascii="Arial" w:hAnsi="Arial" w:cs="Arial"/>
          <w:sz w:val="24"/>
          <w:szCs w:val="24"/>
        </w:rPr>
      </w:pPr>
      <w:r w:rsidRPr="00C428F3">
        <w:rPr>
          <w:rFonts w:ascii="Arial" w:hAnsi="Arial" w:cs="Arial"/>
          <w:sz w:val="24"/>
          <w:szCs w:val="24"/>
        </w:rPr>
        <w:t>уколико се захтевом за заштиту права оспоравају радње Наручиоца предузете после отварања понуда, изузев Одлуке о додели уговора о јавној набавци, висина таксе се одређује према процењеној вредности јавне набавке (</w:t>
      </w:r>
      <w:r w:rsidRPr="00C428F3">
        <w:rPr>
          <w:rFonts w:ascii="Arial" w:hAnsi="Arial" w:cs="Arial"/>
          <w:i/>
          <w:sz w:val="24"/>
          <w:szCs w:val="24"/>
        </w:rPr>
        <w:t>коју понуђачи сазнају у поступку отварања понуда)</w:t>
      </w:r>
      <w:r w:rsidRPr="00C428F3">
        <w:rPr>
          <w:rFonts w:ascii="Arial" w:hAnsi="Arial" w:cs="Arial"/>
          <w:sz w:val="24"/>
          <w:szCs w:val="24"/>
        </w:rPr>
        <w:t xml:space="preserve"> и износи 0,1% процењене вредности јавне набавке;</w:t>
      </w:r>
    </w:p>
    <w:p w14:paraId="5CDCB4C7" w14:textId="77777777" w:rsidR="00C428F3" w:rsidRPr="00C428F3" w:rsidRDefault="00C428F3" w:rsidP="00D922B8">
      <w:pPr>
        <w:pStyle w:val="ListParagraph"/>
        <w:numPr>
          <w:ilvl w:val="0"/>
          <w:numId w:val="32"/>
        </w:numPr>
        <w:spacing w:before="0" w:after="0" w:line="240" w:lineRule="auto"/>
        <w:ind w:left="782" w:hanging="357"/>
        <w:rPr>
          <w:rFonts w:ascii="Arial" w:hAnsi="Arial" w:cs="Arial"/>
          <w:sz w:val="24"/>
          <w:szCs w:val="24"/>
        </w:rPr>
      </w:pPr>
      <w:r w:rsidRPr="00C428F3">
        <w:rPr>
          <w:rFonts w:ascii="Arial" w:hAnsi="Arial" w:cs="Arial"/>
          <w:sz w:val="24"/>
          <w:szCs w:val="24"/>
        </w:rPr>
        <w:t>уколико се захтевом за заштиту права оспорава Одлука о додели уговора о јавној набавци, висина таксе се одређује према понуђеној цени понуђача коме је додељен уговор, па ако та цена не прелази 120.000.000,00 динара такса износи</w:t>
      </w:r>
      <w:r w:rsidRPr="00C428F3">
        <w:rPr>
          <w:rStyle w:val="apple-converted-space"/>
          <w:rFonts w:ascii="Arial" w:hAnsi="Arial" w:cs="Arial"/>
          <w:sz w:val="24"/>
          <w:szCs w:val="24"/>
        </w:rPr>
        <w:t> </w:t>
      </w:r>
      <w:r w:rsidRPr="00C428F3">
        <w:rPr>
          <w:rStyle w:val="Strong"/>
          <w:rFonts w:ascii="Arial" w:hAnsi="Arial" w:cs="Arial"/>
          <w:b w:val="0"/>
          <w:sz w:val="24"/>
          <w:szCs w:val="24"/>
        </w:rPr>
        <w:t>120.000,00 динара</w:t>
      </w:r>
      <w:r w:rsidRPr="00C428F3">
        <w:rPr>
          <w:rStyle w:val="Strong"/>
          <w:rFonts w:ascii="Arial" w:hAnsi="Arial" w:cs="Arial"/>
          <w:sz w:val="24"/>
          <w:szCs w:val="24"/>
        </w:rPr>
        <w:t>,</w:t>
      </w:r>
      <w:r w:rsidRPr="00C428F3">
        <w:rPr>
          <w:rStyle w:val="apple-converted-space"/>
          <w:rFonts w:ascii="Arial" w:hAnsi="Arial" w:cs="Arial"/>
          <w:sz w:val="24"/>
          <w:szCs w:val="24"/>
        </w:rPr>
        <w:t> </w:t>
      </w:r>
      <w:r w:rsidRPr="00C428F3">
        <w:rPr>
          <w:rFonts w:ascii="Arial" w:hAnsi="Arial" w:cs="Arial"/>
          <w:sz w:val="24"/>
          <w:szCs w:val="24"/>
        </w:rPr>
        <w:t>а ако</w:t>
      </w:r>
      <w:r w:rsidRPr="00C428F3">
        <w:rPr>
          <w:rStyle w:val="apple-converted-space"/>
          <w:rFonts w:ascii="Arial" w:hAnsi="Arial" w:cs="Arial"/>
          <w:sz w:val="24"/>
          <w:szCs w:val="24"/>
        </w:rPr>
        <w:t> </w:t>
      </w:r>
      <w:r w:rsidRPr="00C428F3">
        <w:rPr>
          <w:rFonts w:ascii="Arial" w:hAnsi="Arial" w:cs="Arial"/>
          <w:sz w:val="24"/>
          <w:szCs w:val="24"/>
        </w:rPr>
        <w:t>та цена прелази 120.000.000,00 динара, такса износи</w:t>
      </w:r>
      <w:r w:rsidRPr="00C428F3">
        <w:rPr>
          <w:rStyle w:val="apple-converted-space"/>
          <w:rFonts w:ascii="Arial" w:hAnsi="Arial" w:cs="Arial"/>
          <w:sz w:val="24"/>
          <w:szCs w:val="24"/>
        </w:rPr>
        <w:t> </w:t>
      </w:r>
      <w:r w:rsidRPr="00C428F3">
        <w:rPr>
          <w:rStyle w:val="Strong"/>
          <w:rFonts w:ascii="Arial" w:hAnsi="Arial" w:cs="Arial"/>
          <w:b w:val="0"/>
          <w:sz w:val="24"/>
          <w:szCs w:val="24"/>
        </w:rPr>
        <w:t>0,1% понуђене цене</w:t>
      </w:r>
      <w:r w:rsidRPr="00C428F3">
        <w:rPr>
          <w:rFonts w:ascii="Arial" w:hAnsi="Arial" w:cs="Arial"/>
          <w:sz w:val="24"/>
          <w:szCs w:val="24"/>
        </w:rPr>
        <w:t xml:space="preserve"> понуђача коме је додељен уговор.</w:t>
      </w:r>
    </w:p>
    <w:p w14:paraId="1A102EB5" w14:textId="77777777" w:rsidR="0031435B" w:rsidRPr="00A44783" w:rsidRDefault="0031435B" w:rsidP="0016336A">
      <w:pPr>
        <w:spacing w:before="0"/>
        <w:rPr>
          <w:rFonts w:cs="Arial"/>
          <w:sz w:val="24"/>
          <w:szCs w:val="24"/>
        </w:rPr>
      </w:pPr>
      <w:r w:rsidRPr="00A44783">
        <w:rPr>
          <w:rFonts w:cs="Arial"/>
          <w:sz w:val="24"/>
          <w:szCs w:val="24"/>
        </w:rPr>
        <w:t>Свака странка у поступку сноси трошкове које проузрокује својим радњама.</w:t>
      </w:r>
    </w:p>
    <w:p w14:paraId="79DC8541" w14:textId="77777777" w:rsidR="0031435B" w:rsidRPr="00A44783" w:rsidRDefault="0031435B" w:rsidP="0016336A">
      <w:pPr>
        <w:spacing w:before="0"/>
        <w:rPr>
          <w:rFonts w:cs="Arial"/>
          <w:sz w:val="24"/>
          <w:szCs w:val="24"/>
        </w:rPr>
      </w:pPr>
      <w:r w:rsidRPr="00A44783">
        <w:rPr>
          <w:rFonts w:cs="Arial"/>
          <w:sz w:val="24"/>
          <w:szCs w:val="24"/>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14:paraId="1BF114F6" w14:textId="77777777" w:rsidR="0031435B" w:rsidRPr="00A44783" w:rsidRDefault="0031435B" w:rsidP="0016336A">
      <w:pPr>
        <w:spacing w:before="0"/>
        <w:rPr>
          <w:rFonts w:cs="Arial"/>
          <w:sz w:val="24"/>
          <w:szCs w:val="24"/>
        </w:rPr>
      </w:pPr>
      <w:r w:rsidRPr="00A44783">
        <w:rPr>
          <w:rFonts w:cs="Arial"/>
          <w:sz w:val="24"/>
          <w:szCs w:val="24"/>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14:paraId="0ABDEF12" w14:textId="77777777" w:rsidR="0031435B" w:rsidRPr="00A44783" w:rsidRDefault="0031435B" w:rsidP="0016336A">
      <w:pPr>
        <w:spacing w:before="0"/>
        <w:rPr>
          <w:rFonts w:cs="Arial"/>
          <w:sz w:val="24"/>
          <w:szCs w:val="24"/>
        </w:rPr>
      </w:pPr>
      <w:r w:rsidRPr="00A44783">
        <w:rPr>
          <w:rFonts w:cs="Arial"/>
          <w:sz w:val="24"/>
          <w:szCs w:val="24"/>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14:paraId="338946E1" w14:textId="77777777" w:rsidR="0031435B" w:rsidRPr="00A44783" w:rsidRDefault="0031435B" w:rsidP="0016336A">
      <w:pPr>
        <w:spacing w:before="0"/>
        <w:rPr>
          <w:rFonts w:cs="Arial"/>
          <w:sz w:val="24"/>
          <w:szCs w:val="24"/>
        </w:rPr>
      </w:pPr>
      <w:r w:rsidRPr="00A44783">
        <w:rPr>
          <w:rFonts w:cs="Arial"/>
          <w:sz w:val="24"/>
          <w:szCs w:val="24"/>
        </w:rPr>
        <w:t>Странке у захтеву морају прецизно да наведу трошкове за које траже накнаду.</w:t>
      </w:r>
    </w:p>
    <w:p w14:paraId="3470E833" w14:textId="77777777" w:rsidR="0031435B" w:rsidRPr="00A44783" w:rsidRDefault="0031435B" w:rsidP="0016336A">
      <w:pPr>
        <w:spacing w:before="0"/>
        <w:rPr>
          <w:rFonts w:cs="Arial"/>
          <w:sz w:val="24"/>
          <w:szCs w:val="24"/>
        </w:rPr>
      </w:pPr>
      <w:r w:rsidRPr="00A44783">
        <w:rPr>
          <w:rFonts w:cs="Arial"/>
          <w:sz w:val="24"/>
          <w:szCs w:val="24"/>
        </w:rPr>
        <w:t>Накнаду трошкова могуће је тражити до доношења одлуке наручиоца, односно Републичке комисије о поднетом захтеву за заштиту права.</w:t>
      </w:r>
    </w:p>
    <w:p w14:paraId="6A88CAC9" w14:textId="77777777" w:rsidR="0031435B" w:rsidRPr="00A44783" w:rsidRDefault="0031435B" w:rsidP="0016336A">
      <w:pPr>
        <w:spacing w:before="0"/>
        <w:rPr>
          <w:rFonts w:cs="Arial"/>
          <w:sz w:val="24"/>
          <w:szCs w:val="24"/>
        </w:rPr>
      </w:pPr>
      <w:r w:rsidRPr="00A44783">
        <w:rPr>
          <w:rFonts w:cs="Arial"/>
          <w:sz w:val="24"/>
          <w:szCs w:val="24"/>
        </w:rPr>
        <w:t>О трошковима одлучује Републичка комисија. Одлука Републичке комисије је извршни наслов.</w:t>
      </w:r>
    </w:p>
    <w:p w14:paraId="1CD86E31" w14:textId="77777777" w:rsidR="00651231" w:rsidRDefault="00651231" w:rsidP="0016336A">
      <w:pPr>
        <w:spacing w:before="0"/>
        <w:rPr>
          <w:rFonts w:cs="Arial"/>
          <w:b/>
          <w:sz w:val="24"/>
          <w:szCs w:val="24"/>
          <w:lang w:val="sr-Cyrl-CS"/>
        </w:rPr>
      </w:pPr>
    </w:p>
    <w:p w14:paraId="36081A3B" w14:textId="77777777" w:rsidR="0031435B" w:rsidRPr="00A44783" w:rsidRDefault="0031435B" w:rsidP="0016336A">
      <w:pPr>
        <w:spacing w:before="0"/>
        <w:rPr>
          <w:rFonts w:cs="Arial"/>
          <w:b/>
          <w:sz w:val="24"/>
          <w:szCs w:val="24"/>
        </w:rPr>
      </w:pPr>
      <w:r w:rsidRPr="00A44783">
        <w:rPr>
          <w:rFonts w:cs="Arial"/>
          <w:b/>
          <w:sz w:val="24"/>
          <w:szCs w:val="24"/>
        </w:rPr>
        <w:t xml:space="preserve">Детаљно упутство о потврди из члана 151. став 1. тачка 6) </w:t>
      </w:r>
      <w:r w:rsidR="00ED73B0" w:rsidRPr="00A44783">
        <w:rPr>
          <w:rFonts w:cs="Arial"/>
          <w:b/>
          <w:sz w:val="24"/>
          <w:szCs w:val="24"/>
        </w:rPr>
        <w:t>Закона</w:t>
      </w:r>
    </w:p>
    <w:p w14:paraId="6FE30766" w14:textId="77777777" w:rsidR="0031435B" w:rsidRPr="00A44783" w:rsidRDefault="0031435B" w:rsidP="0016336A">
      <w:pPr>
        <w:spacing w:before="0"/>
        <w:rPr>
          <w:rFonts w:cs="Arial"/>
          <w:sz w:val="24"/>
          <w:szCs w:val="24"/>
        </w:rPr>
      </w:pPr>
      <w:r w:rsidRPr="00A44783">
        <w:rPr>
          <w:rFonts w:cs="Arial"/>
          <w:sz w:val="24"/>
          <w:szCs w:val="24"/>
        </w:rPr>
        <w:t>Потврда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14:paraId="739FB635" w14:textId="77777777" w:rsidR="0031435B" w:rsidRPr="00A44783" w:rsidRDefault="008246A7" w:rsidP="0016336A">
      <w:pPr>
        <w:spacing w:before="0"/>
        <w:rPr>
          <w:rFonts w:cs="Arial"/>
          <w:sz w:val="24"/>
          <w:szCs w:val="24"/>
        </w:rPr>
      </w:pPr>
      <w:r w:rsidRPr="00A44783">
        <w:rPr>
          <w:rFonts w:cs="Arial"/>
          <w:sz w:val="24"/>
          <w:szCs w:val="24"/>
        </w:rPr>
        <w:t>Чланом 151. Закона</w:t>
      </w:r>
      <w:r w:rsidR="0031435B" w:rsidRPr="00A44783">
        <w:rPr>
          <w:rFonts w:cs="Arial"/>
          <w:sz w:val="24"/>
          <w:szCs w:val="24"/>
        </w:rPr>
        <w:t xml:space="preserve"> је прописано да захтев за заштиту права мора да садржи, између осталог, и потврду </w:t>
      </w:r>
      <w:r w:rsidR="00F97448" w:rsidRPr="00A44783">
        <w:rPr>
          <w:rFonts w:cs="Arial"/>
          <w:sz w:val="24"/>
          <w:szCs w:val="24"/>
        </w:rPr>
        <w:t>о уплати таксе из члана 156. Закона</w:t>
      </w:r>
      <w:r w:rsidR="0031435B" w:rsidRPr="00A44783">
        <w:rPr>
          <w:rFonts w:cs="Arial"/>
          <w:sz w:val="24"/>
          <w:szCs w:val="24"/>
        </w:rPr>
        <w:t>.</w:t>
      </w:r>
    </w:p>
    <w:p w14:paraId="511E0DA8" w14:textId="77777777" w:rsidR="0031435B" w:rsidRPr="00A44783" w:rsidRDefault="0031435B" w:rsidP="0016336A">
      <w:pPr>
        <w:spacing w:before="0"/>
        <w:rPr>
          <w:rFonts w:cs="Arial"/>
          <w:sz w:val="24"/>
          <w:szCs w:val="24"/>
        </w:rPr>
      </w:pPr>
      <w:r w:rsidRPr="00A44783">
        <w:rPr>
          <w:rFonts w:cs="Arial"/>
          <w:sz w:val="24"/>
          <w:szCs w:val="24"/>
        </w:rPr>
        <w:t>Подносилац захтева за заштиту права је дужан да на одређени рачун буџета Републике Србије уплати таксу у износу прописаном члано</w:t>
      </w:r>
      <w:r w:rsidR="00F97448" w:rsidRPr="00A44783">
        <w:rPr>
          <w:rFonts w:cs="Arial"/>
          <w:sz w:val="24"/>
          <w:szCs w:val="24"/>
        </w:rPr>
        <w:t>м 156. Закона</w:t>
      </w:r>
      <w:r w:rsidRPr="00A44783">
        <w:rPr>
          <w:rFonts w:cs="Arial"/>
          <w:sz w:val="24"/>
          <w:szCs w:val="24"/>
        </w:rPr>
        <w:t>.</w:t>
      </w:r>
    </w:p>
    <w:p w14:paraId="08FED05C" w14:textId="77777777" w:rsidR="0031435B" w:rsidRPr="00A44783" w:rsidRDefault="0031435B" w:rsidP="0016336A">
      <w:pPr>
        <w:spacing w:before="0"/>
        <w:rPr>
          <w:rFonts w:cs="Arial"/>
          <w:sz w:val="24"/>
          <w:szCs w:val="24"/>
        </w:rPr>
      </w:pPr>
      <w:r w:rsidRPr="00A44783">
        <w:rPr>
          <w:rFonts w:cs="Arial"/>
          <w:sz w:val="24"/>
          <w:szCs w:val="24"/>
        </w:rPr>
        <w:t>Као доказ о уплати таксе, у смисл</w:t>
      </w:r>
      <w:r w:rsidR="00F97448" w:rsidRPr="00A44783">
        <w:rPr>
          <w:rFonts w:cs="Arial"/>
          <w:sz w:val="24"/>
          <w:szCs w:val="24"/>
        </w:rPr>
        <w:t>у члана 151. став 1. тачка 6) Закона</w:t>
      </w:r>
      <w:r w:rsidRPr="00A44783">
        <w:rPr>
          <w:rFonts w:cs="Arial"/>
          <w:sz w:val="24"/>
          <w:szCs w:val="24"/>
        </w:rPr>
        <w:t>, прихватиће се:</w:t>
      </w:r>
    </w:p>
    <w:p w14:paraId="328C033C" w14:textId="77777777" w:rsidR="0031435B" w:rsidRPr="00A44783" w:rsidRDefault="0031435B" w:rsidP="0016336A">
      <w:pPr>
        <w:spacing w:before="0"/>
        <w:rPr>
          <w:rFonts w:cs="Arial"/>
          <w:sz w:val="24"/>
          <w:szCs w:val="24"/>
        </w:rPr>
      </w:pPr>
      <w:r w:rsidRPr="00A44783">
        <w:rPr>
          <w:rFonts w:cs="Arial"/>
          <w:sz w:val="24"/>
          <w:szCs w:val="24"/>
        </w:rPr>
        <w:t>1. Потврда о извршено</w:t>
      </w:r>
      <w:r w:rsidR="00F97448" w:rsidRPr="00A44783">
        <w:rPr>
          <w:rFonts w:cs="Arial"/>
          <w:sz w:val="24"/>
          <w:szCs w:val="24"/>
        </w:rPr>
        <w:t>ј уплати таксе из члана 156. З</w:t>
      </w:r>
      <w:r w:rsidR="00642743">
        <w:rPr>
          <w:rFonts w:cs="Arial"/>
          <w:sz w:val="24"/>
          <w:szCs w:val="24"/>
          <w:lang w:val="sr-Cyrl-CS"/>
        </w:rPr>
        <w:t>акона</w:t>
      </w:r>
      <w:r w:rsidRPr="00A44783">
        <w:rPr>
          <w:rFonts w:cs="Arial"/>
          <w:sz w:val="24"/>
          <w:szCs w:val="24"/>
        </w:rPr>
        <w:t xml:space="preserve"> која садржи следеће елементе:</w:t>
      </w:r>
    </w:p>
    <w:p w14:paraId="4064D5E9" w14:textId="77777777" w:rsidR="0031435B" w:rsidRPr="00A44783" w:rsidRDefault="0031435B" w:rsidP="0016336A">
      <w:pPr>
        <w:spacing w:before="0"/>
        <w:rPr>
          <w:rFonts w:cs="Arial"/>
          <w:sz w:val="24"/>
          <w:szCs w:val="24"/>
        </w:rPr>
      </w:pPr>
      <w:r w:rsidRPr="00A44783">
        <w:rPr>
          <w:rFonts w:cs="Arial"/>
          <w:sz w:val="24"/>
          <w:szCs w:val="24"/>
        </w:rPr>
        <w:t>(1) да буде издата од стране банке и да садржи печат банке;</w:t>
      </w:r>
    </w:p>
    <w:p w14:paraId="776F1F90" w14:textId="77777777" w:rsidR="0031435B" w:rsidRPr="00A44783" w:rsidRDefault="0031435B" w:rsidP="0016336A">
      <w:pPr>
        <w:spacing w:before="0"/>
        <w:rPr>
          <w:rFonts w:cs="Arial"/>
          <w:sz w:val="24"/>
          <w:szCs w:val="24"/>
        </w:rPr>
      </w:pPr>
      <w:r w:rsidRPr="00A44783">
        <w:rPr>
          <w:rFonts w:cs="Arial"/>
          <w:sz w:val="24"/>
          <w:szCs w:val="24"/>
        </w:rPr>
        <w:t xml:space="preserve">(2)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w:t>
      </w:r>
      <w:r w:rsidRPr="00A44783">
        <w:rPr>
          <w:rFonts w:cs="Arial"/>
          <w:sz w:val="24"/>
          <w:szCs w:val="24"/>
        </w:rPr>
        <w:lastRenderedPageBreak/>
        <w:t>од стране Министарства финансија – Управе за трезор и на тај начин додатно провери чињеницу да ли је налог за пренос реализован.</w:t>
      </w:r>
    </w:p>
    <w:p w14:paraId="7D1AC1EF" w14:textId="77777777" w:rsidR="0031435B" w:rsidRPr="00A44783" w:rsidRDefault="0031435B" w:rsidP="0016336A">
      <w:pPr>
        <w:spacing w:before="0"/>
        <w:rPr>
          <w:rFonts w:cs="Arial"/>
          <w:sz w:val="24"/>
          <w:szCs w:val="24"/>
        </w:rPr>
      </w:pPr>
      <w:r w:rsidRPr="00A44783">
        <w:rPr>
          <w:rFonts w:cs="Arial"/>
          <w:sz w:val="24"/>
          <w:szCs w:val="24"/>
        </w:rPr>
        <w:t>(3) износ таксе из члана 156. З</w:t>
      </w:r>
      <w:r w:rsidR="00F97448" w:rsidRPr="00A44783">
        <w:rPr>
          <w:rFonts w:cs="Arial"/>
          <w:sz w:val="24"/>
          <w:szCs w:val="24"/>
        </w:rPr>
        <w:t>аконма</w:t>
      </w:r>
      <w:r w:rsidRPr="00A44783">
        <w:rPr>
          <w:rFonts w:cs="Arial"/>
          <w:sz w:val="24"/>
          <w:szCs w:val="24"/>
        </w:rPr>
        <w:t xml:space="preserve"> чија се уплата врши;</w:t>
      </w:r>
    </w:p>
    <w:p w14:paraId="068ED9F3" w14:textId="77777777" w:rsidR="0031435B" w:rsidRPr="00A44783" w:rsidRDefault="0031435B" w:rsidP="0016336A">
      <w:pPr>
        <w:spacing w:before="0"/>
        <w:rPr>
          <w:rFonts w:cs="Arial"/>
          <w:sz w:val="24"/>
          <w:szCs w:val="24"/>
        </w:rPr>
      </w:pPr>
      <w:r w:rsidRPr="00A44783">
        <w:rPr>
          <w:rFonts w:cs="Arial"/>
          <w:sz w:val="24"/>
          <w:szCs w:val="24"/>
        </w:rPr>
        <w:t>(4) број рачуна: 840-30678845-06;</w:t>
      </w:r>
    </w:p>
    <w:p w14:paraId="314BF6F3" w14:textId="77777777" w:rsidR="0031435B" w:rsidRPr="00A44783" w:rsidRDefault="0031435B" w:rsidP="0016336A">
      <w:pPr>
        <w:spacing w:before="0"/>
        <w:rPr>
          <w:rFonts w:cs="Arial"/>
          <w:sz w:val="24"/>
          <w:szCs w:val="24"/>
        </w:rPr>
      </w:pPr>
      <w:r w:rsidRPr="00A44783">
        <w:rPr>
          <w:rFonts w:cs="Arial"/>
          <w:sz w:val="24"/>
          <w:szCs w:val="24"/>
        </w:rPr>
        <w:t>(5) шифру плаћања: 153 или 253;</w:t>
      </w:r>
    </w:p>
    <w:p w14:paraId="4A4DA08B" w14:textId="77777777" w:rsidR="0031435B" w:rsidRPr="00A44783" w:rsidRDefault="0031435B" w:rsidP="0016336A">
      <w:pPr>
        <w:spacing w:before="0"/>
        <w:rPr>
          <w:rFonts w:cs="Arial"/>
          <w:sz w:val="24"/>
          <w:szCs w:val="24"/>
        </w:rPr>
      </w:pPr>
      <w:r w:rsidRPr="00A44783">
        <w:rPr>
          <w:rFonts w:cs="Arial"/>
          <w:sz w:val="24"/>
          <w:szCs w:val="24"/>
        </w:rPr>
        <w:t>(6) позив на број: подаци о броју или ознаци јавне набавке поводом које се подноси захтев за заштиту права;</w:t>
      </w:r>
    </w:p>
    <w:p w14:paraId="1F14CD4A" w14:textId="77777777" w:rsidR="0031435B" w:rsidRPr="00A44783" w:rsidRDefault="0031435B" w:rsidP="0016336A">
      <w:pPr>
        <w:spacing w:before="0"/>
        <w:rPr>
          <w:rFonts w:cs="Arial"/>
          <w:sz w:val="24"/>
          <w:szCs w:val="24"/>
        </w:rPr>
      </w:pPr>
      <w:r w:rsidRPr="00A44783">
        <w:rPr>
          <w:rFonts w:cs="Arial"/>
          <w:sz w:val="24"/>
          <w:szCs w:val="24"/>
        </w:rPr>
        <w:t>(7) сврха: ЗЗП; назив наручиоца; број или ознака јавне набавке поводом које се подноси захтев за заштиту права;</w:t>
      </w:r>
    </w:p>
    <w:p w14:paraId="7C144CB9" w14:textId="77777777" w:rsidR="0031435B" w:rsidRPr="00A44783" w:rsidRDefault="0031435B" w:rsidP="0016336A">
      <w:pPr>
        <w:spacing w:before="0"/>
        <w:rPr>
          <w:rFonts w:cs="Arial"/>
          <w:sz w:val="24"/>
          <w:szCs w:val="24"/>
        </w:rPr>
      </w:pPr>
      <w:r w:rsidRPr="00A44783">
        <w:rPr>
          <w:rFonts w:cs="Arial"/>
          <w:sz w:val="24"/>
          <w:szCs w:val="24"/>
        </w:rPr>
        <w:t>(8) корисник: буџет Републике Србије;</w:t>
      </w:r>
    </w:p>
    <w:p w14:paraId="31D041EE" w14:textId="77777777" w:rsidR="0031435B" w:rsidRPr="00A44783" w:rsidRDefault="0031435B" w:rsidP="0016336A">
      <w:pPr>
        <w:spacing w:before="0"/>
        <w:rPr>
          <w:rFonts w:cs="Arial"/>
          <w:sz w:val="24"/>
          <w:szCs w:val="24"/>
        </w:rPr>
      </w:pPr>
      <w:r w:rsidRPr="00A44783">
        <w:rPr>
          <w:rFonts w:cs="Arial"/>
          <w:sz w:val="24"/>
          <w:szCs w:val="24"/>
        </w:rPr>
        <w:t>(9) назив уплатиоца, односно назив подносиоца захтева за заштиту права за којег је извршена уплата таксе;</w:t>
      </w:r>
    </w:p>
    <w:p w14:paraId="1D7E1085" w14:textId="77777777" w:rsidR="0031435B" w:rsidRPr="00A44783" w:rsidRDefault="0031435B" w:rsidP="0016336A">
      <w:pPr>
        <w:spacing w:before="0"/>
        <w:rPr>
          <w:rFonts w:cs="Arial"/>
          <w:sz w:val="24"/>
          <w:szCs w:val="24"/>
        </w:rPr>
      </w:pPr>
      <w:r w:rsidRPr="00A44783">
        <w:rPr>
          <w:rFonts w:cs="Arial"/>
          <w:sz w:val="24"/>
          <w:szCs w:val="24"/>
        </w:rPr>
        <w:t>(10) потпис овлашћеног лица банке.</w:t>
      </w:r>
    </w:p>
    <w:p w14:paraId="084C759E" w14:textId="77777777" w:rsidR="0031435B" w:rsidRPr="00A44783" w:rsidRDefault="0031435B" w:rsidP="0016336A">
      <w:pPr>
        <w:spacing w:before="0"/>
        <w:rPr>
          <w:rFonts w:cs="Arial"/>
          <w:sz w:val="24"/>
          <w:szCs w:val="24"/>
        </w:rPr>
      </w:pPr>
      <w:r w:rsidRPr="00A44783">
        <w:rPr>
          <w:rFonts w:cs="Arial"/>
          <w:sz w:val="24"/>
          <w:szCs w:val="24"/>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14:paraId="7848E3D2" w14:textId="77777777" w:rsidR="0031435B" w:rsidRPr="00A44783" w:rsidRDefault="0031435B" w:rsidP="0016336A">
      <w:pPr>
        <w:spacing w:before="0"/>
        <w:rPr>
          <w:rFonts w:cs="Arial"/>
          <w:sz w:val="24"/>
          <w:szCs w:val="24"/>
        </w:rPr>
      </w:pPr>
      <w:r w:rsidRPr="00A44783">
        <w:rPr>
          <w:rFonts w:cs="Arial"/>
          <w:sz w:val="24"/>
          <w:szCs w:val="24"/>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14:paraId="1F58DCB0" w14:textId="77777777" w:rsidR="0031435B" w:rsidRPr="00A44783" w:rsidRDefault="0031435B" w:rsidP="0016336A">
      <w:pPr>
        <w:spacing w:before="0"/>
        <w:rPr>
          <w:rFonts w:cs="Arial"/>
          <w:sz w:val="24"/>
          <w:szCs w:val="24"/>
        </w:rPr>
      </w:pPr>
      <w:r w:rsidRPr="00A44783">
        <w:rPr>
          <w:rFonts w:cs="Arial"/>
          <w:sz w:val="24"/>
          <w:szCs w:val="24"/>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14:paraId="2F1706E8" w14:textId="77777777" w:rsidR="0031435B" w:rsidRPr="00A44783" w:rsidRDefault="0031435B" w:rsidP="0016336A">
      <w:pPr>
        <w:spacing w:before="0"/>
        <w:rPr>
          <w:rFonts w:cs="Arial"/>
          <w:sz w:val="24"/>
          <w:szCs w:val="24"/>
        </w:rPr>
      </w:pPr>
      <w:r w:rsidRPr="00A44783">
        <w:rPr>
          <w:rFonts w:cs="Arial"/>
          <w:sz w:val="24"/>
          <w:szCs w:val="24"/>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14:paraId="2170CA40" w14:textId="77777777" w:rsidR="0031435B" w:rsidRPr="00A44783" w:rsidRDefault="0031435B" w:rsidP="0016336A">
      <w:pPr>
        <w:spacing w:before="0"/>
        <w:rPr>
          <w:rFonts w:cs="Arial"/>
          <w:sz w:val="24"/>
          <w:szCs w:val="24"/>
        </w:rPr>
      </w:pPr>
      <w:r w:rsidRPr="00A44783">
        <w:rPr>
          <w:rFonts w:cs="Arial"/>
          <w:sz w:val="24"/>
          <w:szCs w:val="24"/>
        </w:rPr>
        <w:t>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http://www.kjn.gov.rs/ci/uputstvo-o-uplati-republicke-administrativne-takse.htmlи http://www.kjn.gov.rs/download/Taksa-popunjeni-nalozi-ci.pdf</w:t>
      </w:r>
    </w:p>
    <w:p w14:paraId="7F0BB62A" w14:textId="77777777" w:rsidR="0031435B" w:rsidRPr="00A44783" w:rsidRDefault="0031435B" w:rsidP="0016336A">
      <w:pPr>
        <w:spacing w:before="0"/>
        <w:rPr>
          <w:rFonts w:cs="Arial"/>
          <w:sz w:val="24"/>
          <w:szCs w:val="24"/>
        </w:rPr>
      </w:pPr>
    </w:p>
    <w:p w14:paraId="7F585CF2" w14:textId="77777777" w:rsidR="0031435B" w:rsidRPr="00A44783" w:rsidRDefault="0031435B" w:rsidP="0016336A">
      <w:pPr>
        <w:spacing w:before="0"/>
        <w:rPr>
          <w:rFonts w:cs="Arial"/>
          <w:sz w:val="24"/>
          <w:szCs w:val="24"/>
        </w:rPr>
      </w:pPr>
      <w:r w:rsidRPr="00A44783">
        <w:rPr>
          <w:rFonts w:cs="Arial"/>
          <w:sz w:val="24"/>
          <w:szCs w:val="24"/>
        </w:rPr>
        <w:t>УПЛАТА ИЗ ИНОСТРАНСТВА</w:t>
      </w:r>
    </w:p>
    <w:p w14:paraId="7BF29B22" w14:textId="77777777" w:rsidR="0031435B" w:rsidRPr="00A44783" w:rsidRDefault="0031435B" w:rsidP="0016336A">
      <w:pPr>
        <w:spacing w:before="0"/>
        <w:rPr>
          <w:rFonts w:cs="Arial"/>
          <w:sz w:val="24"/>
          <w:szCs w:val="24"/>
        </w:rPr>
      </w:pPr>
      <w:r w:rsidRPr="00A44783">
        <w:rPr>
          <w:rFonts w:cs="Arial"/>
          <w:sz w:val="24"/>
          <w:szCs w:val="24"/>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14:paraId="253664DC" w14:textId="77777777" w:rsidR="0031435B" w:rsidRPr="00A44783" w:rsidRDefault="0031435B" w:rsidP="0016336A">
      <w:pPr>
        <w:spacing w:before="0"/>
        <w:rPr>
          <w:rFonts w:cs="Arial"/>
          <w:sz w:val="24"/>
          <w:szCs w:val="24"/>
        </w:rPr>
      </w:pPr>
    </w:p>
    <w:p w14:paraId="32C808FD" w14:textId="77777777" w:rsidR="0031435B" w:rsidRPr="00A44783" w:rsidRDefault="0031435B" w:rsidP="0016336A">
      <w:pPr>
        <w:spacing w:before="0"/>
        <w:rPr>
          <w:rFonts w:cs="Arial"/>
          <w:sz w:val="24"/>
          <w:szCs w:val="24"/>
        </w:rPr>
      </w:pPr>
      <w:r w:rsidRPr="00A44783">
        <w:rPr>
          <w:rFonts w:cs="Arial"/>
          <w:sz w:val="24"/>
          <w:szCs w:val="24"/>
        </w:rPr>
        <w:t>НАЗИВ И АДРЕСА БАНКЕ:</w:t>
      </w:r>
    </w:p>
    <w:p w14:paraId="3F0DAD2C" w14:textId="77777777" w:rsidR="0031435B" w:rsidRPr="00A44783" w:rsidRDefault="0031435B" w:rsidP="0016336A">
      <w:pPr>
        <w:spacing w:before="0"/>
        <w:rPr>
          <w:rFonts w:cs="Arial"/>
          <w:sz w:val="24"/>
          <w:szCs w:val="24"/>
        </w:rPr>
      </w:pPr>
      <w:r w:rsidRPr="00A44783">
        <w:rPr>
          <w:rFonts w:cs="Arial"/>
          <w:sz w:val="24"/>
          <w:szCs w:val="24"/>
        </w:rPr>
        <w:t>Народна банка Србије (НБС)</w:t>
      </w:r>
    </w:p>
    <w:p w14:paraId="0AB953F8" w14:textId="77777777" w:rsidR="0031435B" w:rsidRPr="00A44783" w:rsidRDefault="0031435B" w:rsidP="0016336A">
      <w:pPr>
        <w:spacing w:before="0"/>
        <w:rPr>
          <w:rFonts w:cs="Arial"/>
          <w:sz w:val="24"/>
          <w:szCs w:val="24"/>
        </w:rPr>
      </w:pPr>
      <w:r w:rsidRPr="00A44783">
        <w:rPr>
          <w:rFonts w:cs="Arial"/>
          <w:sz w:val="24"/>
          <w:szCs w:val="24"/>
        </w:rPr>
        <w:t>11000 Београд, ул. Немањина бр. 17</w:t>
      </w:r>
    </w:p>
    <w:p w14:paraId="02D7028D" w14:textId="77777777" w:rsidR="0031435B" w:rsidRPr="00A44783" w:rsidRDefault="0031435B" w:rsidP="0016336A">
      <w:pPr>
        <w:spacing w:before="0"/>
        <w:rPr>
          <w:rFonts w:cs="Arial"/>
          <w:sz w:val="24"/>
          <w:szCs w:val="24"/>
        </w:rPr>
      </w:pPr>
      <w:r w:rsidRPr="00A44783">
        <w:rPr>
          <w:rFonts w:cs="Arial"/>
          <w:sz w:val="24"/>
          <w:szCs w:val="24"/>
        </w:rPr>
        <w:t>Србија</w:t>
      </w:r>
    </w:p>
    <w:p w14:paraId="0D898A35" w14:textId="77777777" w:rsidR="0031435B" w:rsidRPr="00A44783" w:rsidRDefault="0031435B" w:rsidP="0016336A">
      <w:pPr>
        <w:spacing w:before="0"/>
        <w:rPr>
          <w:rFonts w:cs="Arial"/>
          <w:sz w:val="24"/>
          <w:szCs w:val="24"/>
        </w:rPr>
      </w:pPr>
      <w:r w:rsidRPr="00A44783">
        <w:rPr>
          <w:rFonts w:cs="Arial"/>
          <w:sz w:val="24"/>
          <w:szCs w:val="24"/>
        </w:rPr>
        <w:t>SWIFT CODE: NBSRRSBGXXX</w:t>
      </w:r>
    </w:p>
    <w:p w14:paraId="7087C275" w14:textId="77777777" w:rsidR="0031435B" w:rsidRPr="00A44783" w:rsidRDefault="0031435B" w:rsidP="0016336A">
      <w:pPr>
        <w:spacing w:before="0"/>
        <w:rPr>
          <w:rFonts w:cs="Arial"/>
          <w:sz w:val="24"/>
          <w:szCs w:val="24"/>
        </w:rPr>
      </w:pPr>
    </w:p>
    <w:p w14:paraId="233C03FB" w14:textId="77777777" w:rsidR="0031435B" w:rsidRPr="00A44783" w:rsidRDefault="0031435B" w:rsidP="0016336A">
      <w:pPr>
        <w:spacing w:before="0"/>
        <w:rPr>
          <w:rFonts w:cs="Arial"/>
          <w:sz w:val="24"/>
          <w:szCs w:val="24"/>
        </w:rPr>
      </w:pPr>
      <w:r w:rsidRPr="00A44783">
        <w:rPr>
          <w:rFonts w:cs="Arial"/>
          <w:sz w:val="24"/>
          <w:szCs w:val="24"/>
        </w:rPr>
        <w:t>НАЗИВ И АДРЕСА ИНСТИТУЦИЈЕ:</w:t>
      </w:r>
    </w:p>
    <w:p w14:paraId="5071893A" w14:textId="77777777" w:rsidR="0031435B" w:rsidRPr="00A44783" w:rsidRDefault="0031435B" w:rsidP="0016336A">
      <w:pPr>
        <w:spacing w:before="0"/>
        <w:rPr>
          <w:rFonts w:cs="Arial"/>
          <w:sz w:val="24"/>
          <w:szCs w:val="24"/>
        </w:rPr>
      </w:pPr>
      <w:r w:rsidRPr="00A44783">
        <w:rPr>
          <w:rFonts w:cs="Arial"/>
          <w:sz w:val="24"/>
          <w:szCs w:val="24"/>
        </w:rPr>
        <w:t>Министарство финансија</w:t>
      </w:r>
    </w:p>
    <w:p w14:paraId="2EAA5621" w14:textId="77777777" w:rsidR="0031435B" w:rsidRPr="00A44783" w:rsidRDefault="0031435B" w:rsidP="0016336A">
      <w:pPr>
        <w:spacing w:before="0"/>
        <w:rPr>
          <w:rFonts w:cs="Arial"/>
          <w:sz w:val="24"/>
          <w:szCs w:val="24"/>
        </w:rPr>
      </w:pPr>
      <w:r w:rsidRPr="00A44783">
        <w:rPr>
          <w:rFonts w:cs="Arial"/>
          <w:sz w:val="24"/>
          <w:szCs w:val="24"/>
        </w:rPr>
        <w:t>Управа за трезор</w:t>
      </w:r>
    </w:p>
    <w:p w14:paraId="57B70495" w14:textId="77777777" w:rsidR="0031435B" w:rsidRPr="00A44783" w:rsidRDefault="0031435B" w:rsidP="0016336A">
      <w:pPr>
        <w:spacing w:before="0"/>
        <w:rPr>
          <w:rFonts w:cs="Arial"/>
          <w:sz w:val="24"/>
          <w:szCs w:val="24"/>
        </w:rPr>
      </w:pPr>
      <w:r w:rsidRPr="00A44783">
        <w:rPr>
          <w:rFonts w:cs="Arial"/>
          <w:sz w:val="24"/>
          <w:szCs w:val="24"/>
        </w:rPr>
        <w:t>ул. Поп Лукина бр. 7-9</w:t>
      </w:r>
    </w:p>
    <w:p w14:paraId="2337A4BE" w14:textId="77777777" w:rsidR="0031435B" w:rsidRPr="00A44783" w:rsidRDefault="0031435B" w:rsidP="0016336A">
      <w:pPr>
        <w:spacing w:before="0"/>
        <w:rPr>
          <w:rFonts w:cs="Arial"/>
          <w:sz w:val="24"/>
          <w:szCs w:val="24"/>
        </w:rPr>
      </w:pPr>
      <w:r w:rsidRPr="00A44783">
        <w:rPr>
          <w:rFonts w:cs="Arial"/>
          <w:sz w:val="24"/>
          <w:szCs w:val="24"/>
        </w:rPr>
        <w:t>11000 Београд</w:t>
      </w:r>
    </w:p>
    <w:p w14:paraId="28B7D3FB" w14:textId="77777777" w:rsidR="0031435B" w:rsidRPr="00A44783" w:rsidRDefault="0031435B" w:rsidP="0016336A">
      <w:pPr>
        <w:spacing w:before="0"/>
        <w:rPr>
          <w:rFonts w:cs="Arial"/>
          <w:sz w:val="24"/>
          <w:szCs w:val="24"/>
        </w:rPr>
      </w:pPr>
      <w:r w:rsidRPr="00A44783">
        <w:rPr>
          <w:rFonts w:cs="Arial"/>
          <w:sz w:val="24"/>
          <w:szCs w:val="24"/>
        </w:rPr>
        <w:t>IBAN: RS 35908500103019323073</w:t>
      </w:r>
    </w:p>
    <w:p w14:paraId="2F4C1E8C" w14:textId="77777777" w:rsidR="0031435B" w:rsidRPr="00A44783" w:rsidRDefault="0031435B" w:rsidP="0016336A">
      <w:pPr>
        <w:spacing w:before="0"/>
        <w:rPr>
          <w:rFonts w:cs="Arial"/>
          <w:sz w:val="24"/>
          <w:szCs w:val="24"/>
        </w:rPr>
      </w:pPr>
      <w:r w:rsidRPr="00A44783">
        <w:rPr>
          <w:rFonts w:cs="Arial"/>
          <w:sz w:val="24"/>
          <w:szCs w:val="24"/>
        </w:rPr>
        <w:lastRenderedPageBreak/>
        <w:t xml:space="preserve">НАПОМЕНА: Приликом уплата средстава потребно је навести следеће информације о плаћању - „детаљи </w:t>
      </w:r>
      <w:r w:rsidRPr="000F49E8">
        <w:rPr>
          <w:rFonts w:cs="Arial"/>
          <w:sz w:val="24"/>
          <w:szCs w:val="24"/>
        </w:rPr>
        <w:t>плаћања“</w:t>
      </w:r>
      <w:r w:rsidRPr="00A44783">
        <w:rPr>
          <w:rFonts w:cs="Arial"/>
          <w:sz w:val="24"/>
          <w:szCs w:val="24"/>
        </w:rPr>
        <w:t xml:space="preserve"> (FIELD 70: DETAILS OF PAYMENT):</w:t>
      </w:r>
    </w:p>
    <w:p w14:paraId="163CBCF3" w14:textId="77777777" w:rsidR="0031435B" w:rsidRPr="00A44783" w:rsidRDefault="0031435B" w:rsidP="0016336A">
      <w:pPr>
        <w:spacing w:before="0"/>
        <w:rPr>
          <w:rFonts w:cs="Arial"/>
          <w:sz w:val="24"/>
          <w:szCs w:val="24"/>
        </w:rPr>
      </w:pPr>
      <w:r w:rsidRPr="00A44783">
        <w:rPr>
          <w:rFonts w:cs="Arial"/>
          <w:sz w:val="24"/>
          <w:szCs w:val="24"/>
        </w:rPr>
        <w:t>– број у поступку јавне набавке на које се захтев за заштиту права односи и</w:t>
      </w:r>
    </w:p>
    <w:p w14:paraId="332972D2" w14:textId="77777777" w:rsidR="0031435B" w:rsidRPr="00A44783" w:rsidRDefault="0031435B" w:rsidP="0016336A">
      <w:pPr>
        <w:spacing w:before="0"/>
        <w:rPr>
          <w:rFonts w:cs="Arial"/>
          <w:sz w:val="24"/>
          <w:szCs w:val="24"/>
        </w:rPr>
      </w:pPr>
      <w:r w:rsidRPr="00A44783">
        <w:rPr>
          <w:rFonts w:cs="Arial"/>
          <w:sz w:val="24"/>
          <w:szCs w:val="24"/>
        </w:rPr>
        <w:t>назив наручиоца у поступку јавне набавке.</w:t>
      </w:r>
    </w:p>
    <w:p w14:paraId="5826B323" w14:textId="77777777" w:rsidR="0031435B" w:rsidRPr="00A44783" w:rsidRDefault="0031435B" w:rsidP="0016336A">
      <w:pPr>
        <w:spacing w:before="0"/>
        <w:rPr>
          <w:rFonts w:cs="Arial"/>
          <w:sz w:val="24"/>
          <w:szCs w:val="24"/>
        </w:rPr>
      </w:pPr>
      <w:r w:rsidRPr="00A44783">
        <w:rPr>
          <w:rFonts w:cs="Arial"/>
          <w:sz w:val="24"/>
          <w:szCs w:val="24"/>
        </w:rPr>
        <w:t>У прилогу су инструкције за уплате у валутама: EUR и USD.</w:t>
      </w:r>
    </w:p>
    <w:p w14:paraId="5FB31F2D"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 xml:space="preserve">PAYMENT INSTRUCTIONS </w:t>
      </w:r>
    </w:p>
    <w:p w14:paraId="75BFFCE7" w14:textId="77777777" w:rsidR="00357654" w:rsidRPr="00A44783" w:rsidRDefault="00357654" w:rsidP="0016336A">
      <w:pPr>
        <w:pStyle w:val="KDParagraf"/>
        <w:spacing w:before="0"/>
        <w:rPr>
          <w:rFonts w:cs="Arial"/>
          <w:sz w:val="24"/>
          <w:szCs w:val="24"/>
          <w:lang w:bidi="en-U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4860"/>
      </w:tblGrid>
      <w:tr w:rsidR="00886827" w:rsidRPr="00A44783" w14:paraId="3EE0385C" w14:textId="77777777" w:rsidTr="00E75072">
        <w:trPr>
          <w:trHeight w:val="30"/>
        </w:trPr>
        <w:tc>
          <w:tcPr>
            <w:tcW w:w="9625" w:type="dxa"/>
            <w:gridSpan w:val="2"/>
            <w:shd w:val="clear" w:color="auto" w:fill="auto"/>
          </w:tcPr>
          <w:p w14:paraId="615617E9"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SWIFT MESSAGE MT103 – EUR</w:t>
            </w:r>
          </w:p>
        </w:tc>
      </w:tr>
      <w:tr w:rsidR="00886827" w:rsidRPr="00A44783" w14:paraId="3352BC57" w14:textId="77777777" w:rsidTr="00D0738A">
        <w:trPr>
          <w:trHeight w:val="20"/>
        </w:trPr>
        <w:tc>
          <w:tcPr>
            <w:tcW w:w="4765" w:type="dxa"/>
            <w:shd w:val="clear" w:color="auto" w:fill="auto"/>
          </w:tcPr>
          <w:p w14:paraId="3ADEFEC8"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 xml:space="preserve">FIELD 32A: </w:t>
            </w:r>
          </w:p>
        </w:tc>
        <w:tc>
          <w:tcPr>
            <w:tcW w:w="4860" w:type="dxa"/>
            <w:shd w:val="clear" w:color="auto" w:fill="auto"/>
          </w:tcPr>
          <w:p w14:paraId="17E124F0"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VALUE DATE – EUR- AMOUNT</w:t>
            </w:r>
          </w:p>
        </w:tc>
      </w:tr>
      <w:tr w:rsidR="00886827" w:rsidRPr="00A44783" w14:paraId="33A00EA3" w14:textId="77777777" w:rsidTr="00D0738A">
        <w:trPr>
          <w:trHeight w:val="20"/>
        </w:trPr>
        <w:tc>
          <w:tcPr>
            <w:tcW w:w="4765" w:type="dxa"/>
            <w:shd w:val="clear" w:color="auto" w:fill="auto"/>
          </w:tcPr>
          <w:p w14:paraId="08103571"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 xml:space="preserve">FIELD 50K:  </w:t>
            </w:r>
          </w:p>
        </w:tc>
        <w:tc>
          <w:tcPr>
            <w:tcW w:w="4860" w:type="dxa"/>
            <w:shd w:val="clear" w:color="auto" w:fill="auto"/>
          </w:tcPr>
          <w:p w14:paraId="70DEEFBD"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ORDERING CUSTOMER</w:t>
            </w:r>
          </w:p>
        </w:tc>
      </w:tr>
      <w:tr w:rsidR="00886827" w:rsidRPr="00A44783" w14:paraId="76E6EBF2" w14:textId="77777777" w:rsidTr="00D0738A">
        <w:trPr>
          <w:trHeight w:val="20"/>
        </w:trPr>
        <w:tc>
          <w:tcPr>
            <w:tcW w:w="4765" w:type="dxa"/>
            <w:shd w:val="clear" w:color="auto" w:fill="auto"/>
          </w:tcPr>
          <w:p w14:paraId="1E5E4920"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 xml:space="preserve">FIELD 50K:  </w:t>
            </w:r>
          </w:p>
        </w:tc>
        <w:tc>
          <w:tcPr>
            <w:tcW w:w="4860" w:type="dxa"/>
            <w:shd w:val="clear" w:color="auto" w:fill="auto"/>
          </w:tcPr>
          <w:p w14:paraId="22281629"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ORDERING CUSTOMER</w:t>
            </w:r>
          </w:p>
        </w:tc>
      </w:tr>
      <w:tr w:rsidR="00886827" w:rsidRPr="00A44783" w14:paraId="468EC445" w14:textId="77777777" w:rsidTr="00D0738A">
        <w:trPr>
          <w:trHeight w:val="1113"/>
        </w:trPr>
        <w:tc>
          <w:tcPr>
            <w:tcW w:w="4765" w:type="dxa"/>
            <w:shd w:val="clear" w:color="auto" w:fill="auto"/>
          </w:tcPr>
          <w:p w14:paraId="13F6A6F1"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FIELD 56A:</w:t>
            </w:r>
          </w:p>
          <w:p w14:paraId="786F211F"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(INTERMEDIARY)</w:t>
            </w:r>
          </w:p>
        </w:tc>
        <w:tc>
          <w:tcPr>
            <w:tcW w:w="4860" w:type="dxa"/>
            <w:shd w:val="clear" w:color="auto" w:fill="auto"/>
          </w:tcPr>
          <w:p w14:paraId="5A569D98"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DEUTDEFFXXX</w:t>
            </w:r>
          </w:p>
          <w:p w14:paraId="47E8A975"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DEUTSCHE BANK AG, F/M</w:t>
            </w:r>
          </w:p>
          <w:p w14:paraId="43B9D428"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TAUNUSANLAGE 12</w:t>
            </w:r>
          </w:p>
          <w:p w14:paraId="4B0CD687"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GERMANY</w:t>
            </w:r>
          </w:p>
        </w:tc>
      </w:tr>
      <w:tr w:rsidR="00886827" w:rsidRPr="00A44783" w14:paraId="6A252B9F" w14:textId="77777777" w:rsidTr="00D0738A">
        <w:trPr>
          <w:trHeight w:val="1689"/>
        </w:trPr>
        <w:tc>
          <w:tcPr>
            <w:tcW w:w="4765" w:type="dxa"/>
            <w:shd w:val="clear" w:color="auto" w:fill="auto"/>
          </w:tcPr>
          <w:p w14:paraId="6E0C72FD"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FIELD 57A:</w:t>
            </w:r>
          </w:p>
          <w:p w14:paraId="6EA451A3"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(ACC. WITH BANK)</w:t>
            </w:r>
          </w:p>
        </w:tc>
        <w:tc>
          <w:tcPr>
            <w:tcW w:w="4860" w:type="dxa"/>
            <w:shd w:val="clear" w:color="auto" w:fill="auto"/>
          </w:tcPr>
          <w:p w14:paraId="30DCD2A0"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/DE20500700100935930800</w:t>
            </w:r>
          </w:p>
          <w:p w14:paraId="22891A12"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NBSRRSBGXXX</w:t>
            </w:r>
          </w:p>
          <w:p w14:paraId="00B9E522"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NARODNA BANKA SRBIJE (NATIONAL</w:t>
            </w:r>
          </w:p>
          <w:p w14:paraId="7697EC7D"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BANK OF SERBIA – NBS BEOGRAD,</w:t>
            </w:r>
          </w:p>
          <w:p w14:paraId="3D587EE2"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NEMANJINA 17</w:t>
            </w:r>
          </w:p>
          <w:p w14:paraId="070872B5"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SERBIA</w:t>
            </w:r>
          </w:p>
        </w:tc>
      </w:tr>
      <w:tr w:rsidR="00886827" w:rsidRPr="00A44783" w14:paraId="1AA285EF" w14:textId="77777777" w:rsidTr="00D0738A">
        <w:trPr>
          <w:trHeight w:val="20"/>
        </w:trPr>
        <w:tc>
          <w:tcPr>
            <w:tcW w:w="4765" w:type="dxa"/>
            <w:shd w:val="clear" w:color="auto" w:fill="auto"/>
          </w:tcPr>
          <w:p w14:paraId="2F075080"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FIELD 59:</w:t>
            </w:r>
          </w:p>
          <w:p w14:paraId="46A7FAE4"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(BENEFICIARY)</w:t>
            </w:r>
          </w:p>
        </w:tc>
        <w:tc>
          <w:tcPr>
            <w:tcW w:w="4860" w:type="dxa"/>
            <w:shd w:val="clear" w:color="auto" w:fill="auto"/>
          </w:tcPr>
          <w:p w14:paraId="3550E61A"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/RS35908500103019323073</w:t>
            </w:r>
          </w:p>
          <w:p w14:paraId="7B985526"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MINISTARSTVO FINANSIJA</w:t>
            </w:r>
          </w:p>
          <w:p w14:paraId="1E078D9D"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UPRAVA ZA TREZOR</w:t>
            </w:r>
          </w:p>
          <w:p w14:paraId="22D08EC9"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POP LUKINA7-9</w:t>
            </w:r>
          </w:p>
          <w:p w14:paraId="36028B30"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BEOGRAD</w:t>
            </w:r>
          </w:p>
        </w:tc>
      </w:tr>
      <w:tr w:rsidR="00886827" w:rsidRPr="00A44783" w14:paraId="649C3B39" w14:textId="77777777" w:rsidTr="00D0738A">
        <w:trPr>
          <w:trHeight w:val="20"/>
        </w:trPr>
        <w:tc>
          <w:tcPr>
            <w:tcW w:w="4765" w:type="dxa"/>
            <w:shd w:val="clear" w:color="auto" w:fill="auto"/>
          </w:tcPr>
          <w:p w14:paraId="67F8DEF7"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 xml:space="preserve">FIELD 70:  </w:t>
            </w:r>
          </w:p>
        </w:tc>
        <w:tc>
          <w:tcPr>
            <w:tcW w:w="4860" w:type="dxa"/>
            <w:shd w:val="clear" w:color="auto" w:fill="auto"/>
          </w:tcPr>
          <w:p w14:paraId="518E8BF6"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DETAILS OF PAYMENT</w:t>
            </w:r>
          </w:p>
        </w:tc>
      </w:tr>
      <w:tr w:rsidR="00886827" w:rsidRPr="00A44783" w14:paraId="5E3BB038" w14:textId="77777777" w:rsidTr="00D0738A">
        <w:trPr>
          <w:trHeight w:val="20"/>
        </w:trPr>
        <w:tc>
          <w:tcPr>
            <w:tcW w:w="4765" w:type="dxa"/>
            <w:shd w:val="clear" w:color="auto" w:fill="auto"/>
          </w:tcPr>
          <w:p w14:paraId="5898F842" w14:textId="77777777" w:rsidR="00886827" w:rsidRPr="00A44783" w:rsidRDefault="00886827" w:rsidP="0016336A">
            <w:pPr>
              <w:pStyle w:val="KDParagraf"/>
              <w:spacing w:before="0"/>
              <w:rPr>
                <w:rFonts w:cs="Arial"/>
                <w:sz w:val="24"/>
                <w:szCs w:val="24"/>
                <w:lang w:bidi="en-US"/>
              </w:rPr>
            </w:pPr>
          </w:p>
        </w:tc>
        <w:tc>
          <w:tcPr>
            <w:tcW w:w="4860" w:type="dxa"/>
            <w:shd w:val="clear" w:color="auto" w:fill="auto"/>
          </w:tcPr>
          <w:p w14:paraId="7F78F428" w14:textId="77777777" w:rsidR="00886827" w:rsidRPr="00A44783" w:rsidRDefault="00886827" w:rsidP="0016336A">
            <w:pPr>
              <w:pStyle w:val="KDParagraf"/>
              <w:spacing w:before="0"/>
              <w:rPr>
                <w:rFonts w:cs="Arial"/>
                <w:sz w:val="24"/>
                <w:szCs w:val="24"/>
                <w:lang w:bidi="en-US"/>
              </w:rPr>
            </w:pPr>
          </w:p>
        </w:tc>
      </w:tr>
    </w:tbl>
    <w:p w14:paraId="32E440C4" w14:textId="77777777" w:rsidR="00886827" w:rsidRPr="00A44783" w:rsidRDefault="00886827" w:rsidP="0016336A">
      <w:pPr>
        <w:pStyle w:val="KDParagraf"/>
        <w:spacing w:before="0"/>
        <w:rPr>
          <w:rFonts w:cs="Arial"/>
          <w:sz w:val="24"/>
          <w:szCs w:val="24"/>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A44783" w14:paraId="0F618CE2" w14:textId="77777777" w:rsidTr="005C0AF9">
        <w:tc>
          <w:tcPr>
            <w:tcW w:w="4786" w:type="dxa"/>
            <w:shd w:val="clear" w:color="auto" w:fill="auto"/>
          </w:tcPr>
          <w:p w14:paraId="799572AC"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SWIFT MESSAGE MT103 – USD</w:t>
            </w:r>
          </w:p>
        </w:tc>
        <w:tc>
          <w:tcPr>
            <w:tcW w:w="4820" w:type="dxa"/>
            <w:shd w:val="clear" w:color="auto" w:fill="auto"/>
          </w:tcPr>
          <w:p w14:paraId="755D17A8" w14:textId="77777777" w:rsidR="00886827" w:rsidRPr="00A44783" w:rsidRDefault="00886827" w:rsidP="0016336A">
            <w:pPr>
              <w:pStyle w:val="KDParagraf"/>
              <w:spacing w:before="0"/>
              <w:rPr>
                <w:rFonts w:cs="Arial"/>
                <w:sz w:val="24"/>
                <w:szCs w:val="24"/>
                <w:lang w:bidi="en-US"/>
              </w:rPr>
            </w:pPr>
          </w:p>
        </w:tc>
      </w:tr>
      <w:tr w:rsidR="00886827" w:rsidRPr="00A44783" w14:paraId="29B99B3C" w14:textId="77777777" w:rsidTr="005C0AF9">
        <w:tc>
          <w:tcPr>
            <w:tcW w:w="4786" w:type="dxa"/>
            <w:shd w:val="clear" w:color="auto" w:fill="auto"/>
          </w:tcPr>
          <w:p w14:paraId="2C666F87"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 xml:space="preserve">FIELD 32A: </w:t>
            </w:r>
          </w:p>
        </w:tc>
        <w:tc>
          <w:tcPr>
            <w:tcW w:w="4820" w:type="dxa"/>
            <w:shd w:val="clear" w:color="auto" w:fill="auto"/>
          </w:tcPr>
          <w:p w14:paraId="70D15513"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VALUE DATE – USD- AMOUNT</w:t>
            </w:r>
          </w:p>
        </w:tc>
      </w:tr>
      <w:tr w:rsidR="00886827" w:rsidRPr="00A44783" w14:paraId="07E94C7B" w14:textId="77777777" w:rsidTr="005C0AF9">
        <w:tc>
          <w:tcPr>
            <w:tcW w:w="4786" w:type="dxa"/>
            <w:shd w:val="clear" w:color="auto" w:fill="auto"/>
          </w:tcPr>
          <w:p w14:paraId="508524D6"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 xml:space="preserve">FIELD 50K:  </w:t>
            </w:r>
          </w:p>
        </w:tc>
        <w:tc>
          <w:tcPr>
            <w:tcW w:w="4820" w:type="dxa"/>
            <w:shd w:val="clear" w:color="auto" w:fill="auto"/>
          </w:tcPr>
          <w:p w14:paraId="1EE30FFE"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ORDERING CUSTOMER</w:t>
            </w:r>
          </w:p>
        </w:tc>
      </w:tr>
      <w:tr w:rsidR="00886827" w:rsidRPr="00A44783" w14:paraId="3B041C30" w14:textId="77777777" w:rsidTr="005C0AF9">
        <w:tc>
          <w:tcPr>
            <w:tcW w:w="4786" w:type="dxa"/>
            <w:shd w:val="clear" w:color="auto" w:fill="auto"/>
          </w:tcPr>
          <w:p w14:paraId="1C27CFEB"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FIELD 56A:</w:t>
            </w:r>
          </w:p>
          <w:p w14:paraId="3E603DEB"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(INTERMEDIARY)</w:t>
            </w:r>
          </w:p>
          <w:p w14:paraId="0D342828" w14:textId="77777777" w:rsidR="00886827" w:rsidRPr="00A44783" w:rsidRDefault="00886827" w:rsidP="0016336A">
            <w:pPr>
              <w:pStyle w:val="KDParagraf"/>
              <w:spacing w:before="0"/>
              <w:rPr>
                <w:rFonts w:cs="Arial"/>
                <w:sz w:val="24"/>
                <w:szCs w:val="24"/>
                <w:lang w:bidi="en-US"/>
              </w:rPr>
            </w:pPr>
          </w:p>
        </w:tc>
        <w:tc>
          <w:tcPr>
            <w:tcW w:w="4820" w:type="dxa"/>
            <w:shd w:val="clear" w:color="auto" w:fill="auto"/>
          </w:tcPr>
          <w:p w14:paraId="24F53A75"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BKTRUS33XXX</w:t>
            </w:r>
          </w:p>
          <w:p w14:paraId="6ED06F9F"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DEUTSCHE BANK TRUST COMPANIY</w:t>
            </w:r>
          </w:p>
          <w:p w14:paraId="4D570DCA"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AMERICAS, NEW YORK</w:t>
            </w:r>
          </w:p>
          <w:p w14:paraId="1FB8CEEF"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60 WALL STREET</w:t>
            </w:r>
          </w:p>
          <w:p w14:paraId="0FE7646B"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UNITED STATES</w:t>
            </w:r>
          </w:p>
        </w:tc>
      </w:tr>
      <w:tr w:rsidR="00886827" w:rsidRPr="00A44783" w14:paraId="520A5B3F" w14:textId="77777777" w:rsidTr="005C0AF9">
        <w:tc>
          <w:tcPr>
            <w:tcW w:w="4786" w:type="dxa"/>
            <w:shd w:val="clear" w:color="auto" w:fill="auto"/>
          </w:tcPr>
          <w:p w14:paraId="27BA2392"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FIELD 57A:</w:t>
            </w:r>
          </w:p>
          <w:p w14:paraId="2AF3727B"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(ACC. WITH BANK)</w:t>
            </w:r>
          </w:p>
          <w:p w14:paraId="587B9560" w14:textId="77777777" w:rsidR="00886827" w:rsidRPr="00A44783" w:rsidRDefault="00886827" w:rsidP="0016336A">
            <w:pPr>
              <w:pStyle w:val="KDParagraf"/>
              <w:spacing w:before="0"/>
              <w:rPr>
                <w:rFonts w:cs="Arial"/>
                <w:sz w:val="24"/>
                <w:szCs w:val="24"/>
                <w:lang w:bidi="en-US"/>
              </w:rPr>
            </w:pPr>
          </w:p>
        </w:tc>
        <w:tc>
          <w:tcPr>
            <w:tcW w:w="4820" w:type="dxa"/>
            <w:shd w:val="clear" w:color="auto" w:fill="auto"/>
          </w:tcPr>
          <w:p w14:paraId="181E62A9"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NBSRRSBGXXX</w:t>
            </w:r>
          </w:p>
          <w:p w14:paraId="60BBBE9D"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NARODNA BANKA SRBIJE (NATIONAL</w:t>
            </w:r>
          </w:p>
          <w:p w14:paraId="1D8C8958"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BANK OF SERBIA – NB BEOGRAD,</w:t>
            </w:r>
          </w:p>
          <w:p w14:paraId="337DB58F"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NEMANJINA 17</w:t>
            </w:r>
          </w:p>
          <w:p w14:paraId="78AAF873"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SERBIA</w:t>
            </w:r>
          </w:p>
        </w:tc>
      </w:tr>
      <w:tr w:rsidR="00886827" w:rsidRPr="00A44783" w14:paraId="683924F2" w14:textId="77777777" w:rsidTr="005C0AF9">
        <w:tc>
          <w:tcPr>
            <w:tcW w:w="4786" w:type="dxa"/>
            <w:shd w:val="clear" w:color="auto" w:fill="auto"/>
          </w:tcPr>
          <w:p w14:paraId="725B694F"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FIELD 59:</w:t>
            </w:r>
          </w:p>
          <w:p w14:paraId="37E3EB58"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(BENEFICIARY)</w:t>
            </w:r>
          </w:p>
          <w:p w14:paraId="3DC85B52" w14:textId="77777777" w:rsidR="00886827" w:rsidRPr="00A44783" w:rsidRDefault="00886827" w:rsidP="0016336A">
            <w:pPr>
              <w:pStyle w:val="KDParagraf"/>
              <w:spacing w:before="0"/>
              <w:rPr>
                <w:rFonts w:cs="Arial"/>
                <w:sz w:val="24"/>
                <w:szCs w:val="24"/>
                <w:lang w:bidi="en-US"/>
              </w:rPr>
            </w:pPr>
          </w:p>
        </w:tc>
        <w:tc>
          <w:tcPr>
            <w:tcW w:w="4820" w:type="dxa"/>
            <w:shd w:val="clear" w:color="auto" w:fill="auto"/>
          </w:tcPr>
          <w:p w14:paraId="4A643626"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/RS35908500103019323073</w:t>
            </w:r>
          </w:p>
          <w:p w14:paraId="017E3616"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MINISTARSTVO FINANSIJA</w:t>
            </w:r>
          </w:p>
          <w:p w14:paraId="61ED9B25"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UPRAVA ZA TREZOR</w:t>
            </w:r>
          </w:p>
          <w:p w14:paraId="7365BA46"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POP LUKINA7-9</w:t>
            </w:r>
          </w:p>
          <w:p w14:paraId="20A800F3"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BEOGRAD</w:t>
            </w:r>
          </w:p>
        </w:tc>
      </w:tr>
      <w:tr w:rsidR="00886827" w:rsidRPr="00A44783" w14:paraId="4D3AABE9" w14:textId="77777777" w:rsidTr="005C0AF9">
        <w:tc>
          <w:tcPr>
            <w:tcW w:w="4786" w:type="dxa"/>
            <w:shd w:val="clear" w:color="auto" w:fill="auto"/>
          </w:tcPr>
          <w:p w14:paraId="734B3A5E"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 xml:space="preserve">FIELD 70:  </w:t>
            </w:r>
          </w:p>
        </w:tc>
        <w:tc>
          <w:tcPr>
            <w:tcW w:w="4820" w:type="dxa"/>
            <w:shd w:val="clear" w:color="auto" w:fill="auto"/>
          </w:tcPr>
          <w:p w14:paraId="280B1BEA" w14:textId="77777777" w:rsidR="00886827" w:rsidRPr="00A44783" w:rsidRDefault="00886827" w:rsidP="0016336A">
            <w:pPr>
              <w:pStyle w:val="KDParagraf"/>
              <w:spacing w:before="0"/>
              <w:rPr>
                <w:rFonts w:cs="Arial"/>
                <w:sz w:val="24"/>
                <w:szCs w:val="24"/>
                <w:lang w:bidi="en-US"/>
              </w:rPr>
            </w:pPr>
            <w:r w:rsidRPr="00A44783">
              <w:rPr>
                <w:rFonts w:cs="Arial"/>
                <w:sz w:val="24"/>
                <w:szCs w:val="24"/>
                <w:lang w:bidi="en-US"/>
              </w:rPr>
              <w:t>DETAILS OF PAYMENT</w:t>
            </w:r>
          </w:p>
        </w:tc>
      </w:tr>
    </w:tbl>
    <w:p w14:paraId="5EE1E38F" w14:textId="77777777" w:rsidR="008246A7" w:rsidRPr="00580E05" w:rsidRDefault="008246A7" w:rsidP="00580E05">
      <w:bookmarkStart w:id="1181" w:name="_Toc441651610"/>
      <w:bookmarkStart w:id="1182" w:name="_Toc442559921"/>
    </w:p>
    <w:p w14:paraId="1AE3BD98" w14:textId="77777777" w:rsidR="008D2B23" w:rsidRPr="00A44783" w:rsidRDefault="008D2B23" w:rsidP="00D922B8">
      <w:pPr>
        <w:pStyle w:val="KDPodnaslov2"/>
        <w:numPr>
          <w:ilvl w:val="1"/>
          <w:numId w:val="16"/>
        </w:numPr>
        <w:spacing w:before="0"/>
        <w:ind w:left="0" w:hanging="90"/>
        <w:jc w:val="both"/>
        <w:rPr>
          <w:rFonts w:cs="Arial"/>
          <w:sz w:val="24"/>
          <w:szCs w:val="24"/>
        </w:rPr>
      </w:pPr>
      <w:r w:rsidRPr="00A44783">
        <w:rPr>
          <w:rFonts w:cs="Arial"/>
          <w:sz w:val="24"/>
          <w:szCs w:val="24"/>
        </w:rPr>
        <w:lastRenderedPageBreak/>
        <w:t>Закључ</w:t>
      </w:r>
      <w:r w:rsidR="000F49E8">
        <w:rPr>
          <w:rFonts w:cs="Arial"/>
          <w:sz w:val="24"/>
          <w:szCs w:val="24"/>
          <w:lang w:val="sr-Cyrl-CS"/>
        </w:rPr>
        <w:t>ење</w:t>
      </w:r>
      <w:r w:rsidRPr="00A44783">
        <w:rPr>
          <w:rFonts w:cs="Arial"/>
          <w:sz w:val="24"/>
          <w:szCs w:val="24"/>
        </w:rPr>
        <w:t xml:space="preserve"> </w:t>
      </w:r>
      <w:r w:rsidR="007E3AF6" w:rsidRPr="00A44783">
        <w:rPr>
          <w:rFonts w:cs="Arial"/>
          <w:sz w:val="24"/>
          <w:szCs w:val="24"/>
        </w:rPr>
        <w:t xml:space="preserve">и ступање на снагу </w:t>
      </w:r>
      <w:r w:rsidRPr="00A44783">
        <w:rPr>
          <w:rFonts w:cs="Arial"/>
          <w:sz w:val="24"/>
          <w:szCs w:val="24"/>
        </w:rPr>
        <w:t>уговора</w:t>
      </w:r>
      <w:bookmarkEnd w:id="1181"/>
      <w:bookmarkEnd w:id="1182"/>
      <w:r w:rsidR="00535917">
        <w:rPr>
          <w:rFonts w:cs="Arial"/>
          <w:sz w:val="24"/>
          <w:szCs w:val="24"/>
          <w:lang w:val="sr-Cyrl-CS"/>
        </w:rPr>
        <w:t xml:space="preserve"> </w:t>
      </w:r>
    </w:p>
    <w:p w14:paraId="2DED1F20" w14:textId="77777777" w:rsidR="001E451B" w:rsidRDefault="001E451B" w:rsidP="00642743">
      <w:pPr>
        <w:spacing w:before="0"/>
        <w:rPr>
          <w:rFonts w:cs="Arial"/>
          <w:sz w:val="24"/>
          <w:szCs w:val="24"/>
          <w:lang w:val="sr-Cyrl-CS"/>
        </w:rPr>
      </w:pPr>
    </w:p>
    <w:p w14:paraId="7CCFDD39" w14:textId="77777777" w:rsidR="00642743" w:rsidRPr="00642743" w:rsidRDefault="008D2B23" w:rsidP="00642743">
      <w:pPr>
        <w:spacing w:before="0"/>
        <w:rPr>
          <w:rFonts w:cs="Arial"/>
          <w:sz w:val="24"/>
          <w:szCs w:val="24"/>
          <w:lang w:val="sr-Cyrl-CS"/>
        </w:rPr>
      </w:pPr>
      <w:r w:rsidRPr="00A44783">
        <w:rPr>
          <w:rFonts w:cs="Arial"/>
          <w:sz w:val="24"/>
          <w:szCs w:val="24"/>
        </w:rPr>
        <w:t xml:space="preserve">Наручилац ће доставити уговор о јавној набавци понуђачу којем је додељен уговор у року од </w:t>
      </w:r>
      <w:r w:rsidR="00B02ADD" w:rsidRPr="00A44783">
        <w:rPr>
          <w:rFonts w:cs="Arial"/>
          <w:sz w:val="24"/>
          <w:szCs w:val="24"/>
        </w:rPr>
        <w:t>8</w:t>
      </w:r>
      <w:r w:rsidR="00642743">
        <w:rPr>
          <w:rFonts w:cs="Arial"/>
          <w:sz w:val="24"/>
          <w:szCs w:val="24"/>
          <w:lang w:val="sr-Cyrl-CS"/>
        </w:rPr>
        <w:t xml:space="preserve"> </w:t>
      </w:r>
      <w:r w:rsidR="00B02ADD" w:rsidRPr="00A44783">
        <w:rPr>
          <w:rFonts w:cs="Arial"/>
          <w:sz w:val="24"/>
          <w:szCs w:val="24"/>
        </w:rPr>
        <w:t>(</w:t>
      </w:r>
      <w:r w:rsidRPr="00A44783">
        <w:rPr>
          <w:rFonts w:cs="Arial"/>
          <w:sz w:val="24"/>
          <w:szCs w:val="24"/>
        </w:rPr>
        <w:t>осам</w:t>
      </w:r>
      <w:r w:rsidR="00B02ADD" w:rsidRPr="00A44783">
        <w:rPr>
          <w:rFonts w:cs="Arial"/>
          <w:sz w:val="24"/>
          <w:szCs w:val="24"/>
        </w:rPr>
        <w:t>)</w:t>
      </w:r>
      <w:r w:rsidRPr="00A44783">
        <w:rPr>
          <w:rFonts w:cs="Arial"/>
          <w:sz w:val="24"/>
          <w:szCs w:val="24"/>
        </w:rPr>
        <w:t xml:space="preserve"> дана од протека рока за под</w:t>
      </w:r>
      <w:r w:rsidR="007E3AF6" w:rsidRPr="00A44783">
        <w:rPr>
          <w:rFonts w:cs="Arial"/>
          <w:sz w:val="24"/>
          <w:szCs w:val="24"/>
        </w:rPr>
        <w:t xml:space="preserve">ношење захтева за </w:t>
      </w:r>
      <w:r w:rsidR="007E3AF6" w:rsidRPr="00642743">
        <w:rPr>
          <w:rFonts w:cs="Arial"/>
          <w:sz w:val="24"/>
          <w:szCs w:val="24"/>
        </w:rPr>
        <w:t>заштиту права.</w:t>
      </w:r>
    </w:p>
    <w:p w14:paraId="4D66C24D" w14:textId="77777777" w:rsidR="00642743" w:rsidRPr="00642743" w:rsidRDefault="00642743" w:rsidP="00642743">
      <w:pPr>
        <w:spacing w:before="0"/>
        <w:rPr>
          <w:rFonts w:cs="Arial"/>
          <w:sz w:val="24"/>
          <w:szCs w:val="24"/>
          <w:lang w:val="sr-Cyrl-CS"/>
        </w:rPr>
      </w:pPr>
    </w:p>
    <w:p w14:paraId="7A38E1B4" w14:textId="77777777" w:rsidR="00642743" w:rsidRPr="00642743" w:rsidRDefault="00642743" w:rsidP="00642743">
      <w:pPr>
        <w:spacing w:before="0"/>
        <w:rPr>
          <w:rFonts w:cs="Arial"/>
          <w:sz w:val="24"/>
          <w:szCs w:val="24"/>
          <w:lang w:val="sr-Cyrl-CS"/>
        </w:rPr>
      </w:pPr>
      <w:r w:rsidRPr="00642743">
        <w:rPr>
          <w:rFonts w:cs="Arial"/>
          <w:sz w:val="24"/>
          <w:szCs w:val="24"/>
        </w:rPr>
        <w:t>Ако Понуђач којем је додељен Уговор одбије да потпише Уговор или Уговор не потпише у року одређеном од стране Наручиоца, Наручилац  ће одлучити да ли ће Уговор о јавној набавци закључити са првим следећим најповољнијим понуђачем.</w:t>
      </w:r>
    </w:p>
    <w:p w14:paraId="7337BF82" w14:textId="77777777" w:rsidR="00642743" w:rsidRPr="00642743" w:rsidRDefault="00642743" w:rsidP="00642743">
      <w:pPr>
        <w:spacing w:before="0"/>
        <w:rPr>
          <w:rFonts w:cs="Arial"/>
          <w:sz w:val="24"/>
          <w:szCs w:val="24"/>
          <w:lang w:val="sr-Cyrl-CS"/>
        </w:rPr>
      </w:pPr>
    </w:p>
    <w:p w14:paraId="3CBAC7A7" w14:textId="77777777" w:rsidR="00642743" w:rsidRPr="00642743" w:rsidRDefault="00642743" w:rsidP="00642743">
      <w:pPr>
        <w:spacing w:before="0"/>
        <w:rPr>
          <w:rFonts w:cs="Arial"/>
          <w:sz w:val="24"/>
          <w:szCs w:val="24"/>
        </w:rPr>
      </w:pPr>
      <w:r w:rsidRPr="00642743">
        <w:rPr>
          <w:sz w:val="24"/>
          <w:szCs w:val="24"/>
        </w:rPr>
        <w:t xml:space="preserve">Такође, понуђач је дужан да закључи и Уговор о </w:t>
      </w:r>
      <w:r w:rsidRPr="00642743">
        <w:rPr>
          <w:rFonts w:cs="Arial"/>
          <w:sz w:val="24"/>
          <w:szCs w:val="24"/>
        </w:rPr>
        <w:t>чувању пословне тајне и поверљивих информација који ће му доставити Наручилац.</w:t>
      </w:r>
    </w:p>
    <w:p w14:paraId="648A1B05" w14:textId="77777777" w:rsidR="00642743" w:rsidRPr="00642743" w:rsidRDefault="00642743" w:rsidP="0016336A">
      <w:pPr>
        <w:spacing w:before="0"/>
        <w:rPr>
          <w:rFonts w:cs="Arial"/>
          <w:sz w:val="24"/>
          <w:szCs w:val="24"/>
          <w:lang w:val="sr-Cyrl-CS"/>
        </w:rPr>
      </w:pPr>
    </w:p>
    <w:p w14:paraId="213B885A" w14:textId="77777777" w:rsidR="007E3AF6" w:rsidRDefault="007E3AF6" w:rsidP="0016336A">
      <w:pPr>
        <w:spacing w:before="0"/>
        <w:rPr>
          <w:rFonts w:cs="Arial"/>
          <w:sz w:val="24"/>
          <w:szCs w:val="24"/>
          <w:lang w:val="sr-Cyrl-CS"/>
        </w:rPr>
      </w:pPr>
      <w:r w:rsidRPr="00A44783">
        <w:rPr>
          <w:rFonts w:cs="Arial"/>
          <w:sz w:val="24"/>
          <w:szCs w:val="24"/>
        </w:rPr>
        <w:t>Понуђач којем буде додељен уговор, обавезан је да у року од највише 10</w:t>
      </w:r>
      <w:r w:rsidR="00C90C34" w:rsidRPr="00A44783">
        <w:rPr>
          <w:rFonts w:cs="Arial"/>
          <w:sz w:val="24"/>
          <w:szCs w:val="24"/>
        </w:rPr>
        <w:t xml:space="preserve"> </w:t>
      </w:r>
      <w:r w:rsidR="00B02ADD" w:rsidRPr="00A44783">
        <w:rPr>
          <w:rFonts w:cs="Arial"/>
          <w:sz w:val="24"/>
          <w:szCs w:val="24"/>
        </w:rPr>
        <w:t xml:space="preserve">(десет) дана </w:t>
      </w:r>
      <w:r w:rsidRPr="00A44783">
        <w:rPr>
          <w:rFonts w:cs="Arial"/>
          <w:sz w:val="24"/>
          <w:szCs w:val="24"/>
        </w:rPr>
        <w:t>од дана закључења уговора достави банкарску гар</w:t>
      </w:r>
      <w:r w:rsidR="00D0738A" w:rsidRPr="00A44783">
        <w:rPr>
          <w:rFonts w:cs="Arial"/>
          <w:sz w:val="24"/>
          <w:szCs w:val="24"/>
        </w:rPr>
        <w:t>анцију за добро извршење посла</w:t>
      </w:r>
      <w:r w:rsidR="001500E2">
        <w:rPr>
          <w:rFonts w:cs="Arial"/>
          <w:sz w:val="24"/>
          <w:szCs w:val="24"/>
          <w:lang w:val="sr-Cyrl-CS"/>
        </w:rPr>
        <w:t xml:space="preserve"> и банкарску гаранцију за повраћај авансног плаћања</w:t>
      </w:r>
      <w:r w:rsidR="00855ED3" w:rsidRPr="00A44783">
        <w:rPr>
          <w:rFonts w:cs="Arial"/>
          <w:sz w:val="24"/>
          <w:szCs w:val="24"/>
        </w:rPr>
        <w:t>.</w:t>
      </w:r>
    </w:p>
    <w:p w14:paraId="03EAB001" w14:textId="77777777" w:rsidR="00642743" w:rsidRPr="00642743" w:rsidRDefault="00642743" w:rsidP="0016336A">
      <w:pPr>
        <w:spacing w:before="0"/>
        <w:rPr>
          <w:rFonts w:cs="Arial"/>
          <w:sz w:val="24"/>
          <w:szCs w:val="24"/>
          <w:lang w:val="sr-Cyrl-CS"/>
        </w:rPr>
      </w:pPr>
    </w:p>
    <w:p w14:paraId="5D6EB887" w14:textId="77777777" w:rsidR="007E3AF6" w:rsidRDefault="007E3AF6" w:rsidP="0016336A">
      <w:pPr>
        <w:spacing w:before="0"/>
        <w:rPr>
          <w:rFonts w:cs="Arial"/>
          <w:sz w:val="24"/>
          <w:szCs w:val="24"/>
          <w:lang w:val="ru-RU"/>
        </w:rPr>
      </w:pPr>
      <w:r w:rsidRPr="00A44783">
        <w:rPr>
          <w:rFonts w:cs="Arial"/>
          <w:sz w:val="24"/>
          <w:szCs w:val="24"/>
          <w:lang w:val="ru-RU"/>
        </w:rPr>
        <w:t>Уколико у року за подношење понуда пристигне само једна понуда и та понуда буде прихватљива, наручилац ће сходно</w:t>
      </w:r>
      <w:r w:rsidR="00C90C34" w:rsidRPr="00A44783">
        <w:rPr>
          <w:rFonts w:cs="Arial"/>
          <w:sz w:val="24"/>
          <w:szCs w:val="24"/>
          <w:lang w:val="ru-RU"/>
        </w:rPr>
        <w:t xml:space="preserve"> члану 112. став 2. тачка 5.</w:t>
      </w:r>
      <w:r w:rsidR="00F97448" w:rsidRPr="00A44783">
        <w:rPr>
          <w:rFonts w:cs="Arial"/>
          <w:sz w:val="24"/>
          <w:szCs w:val="24"/>
          <w:lang w:val="ru-RU"/>
        </w:rPr>
        <w:t xml:space="preserve"> Закона </w:t>
      </w:r>
      <w:r w:rsidRPr="00A44783">
        <w:rPr>
          <w:rFonts w:cs="Arial"/>
          <w:sz w:val="24"/>
          <w:szCs w:val="24"/>
          <w:lang w:val="ru-RU"/>
        </w:rPr>
        <w:t xml:space="preserve">закључити уговор са понуђачем и пре истека рока за подношење захтева за заштиту права. </w:t>
      </w:r>
    </w:p>
    <w:p w14:paraId="7BAA0CA6" w14:textId="77777777" w:rsidR="00357654" w:rsidRPr="00A44783" w:rsidRDefault="00357654" w:rsidP="0016336A">
      <w:pPr>
        <w:spacing w:before="0"/>
        <w:rPr>
          <w:rFonts w:cs="Arial"/>
          <w:sz w:val="24"/>
          <w:szCs w:val="24"/>
          <w:lang w:val="ru-RU"/>
        </w:rPr>
      </w:pPr>
    </w:p>
    <w:p w14:paraId="45B434F0" w14:textId="77777777" w:rsidR="008D2B23" w:rsidRPr="00A44783" w:rsidRDefault="008D2B23" w:rsidP="00D922B8">
      <w:pPr>
        <w:pStyle w:val="KDPodnaslov2"/>
        <w:numPr>
          <w:ilvl w:val="1"/>
          <w:numId w:val="16"/>
        </w:numPr>
        <w:spacing w:before="0"/>
        <w:ind w:left="-90" w:firstLine="0"/>
        <w:jc w:val="both"/>
        <w:rPr>
          <w:rFonts w:cs="Arial"/>
          <w:sz w:val="24"/>
          <w:szCs w:val="24"/>
        </w:rPr>
      </w:pPr>
      <w:bookmarkStart w:id="1183" w:name="_Toc441651611"/>
      <w:bookmarkStart w:id="1184" w:name="_Toc442559922"/>
      <w:r w:rsidRPr="00A44783">
        <w:rPr>
          <w:rFonts w:cs="Arial"/>
          <w:sz w:val="24"/>
          <w:szCs w:val="24"/>
        </w:rPr>
        <w:t>Измене током трајања уговора</w:t>
      </w:r>
      <w:bookmarkEnd w:id="1183"/>
      <w:bookmarkEnd w:id="1184"/>
    </w:p>
    <w:p w14:paraId="2D5FC61D" w14:textId="77777777" w:rsidR="001E451B" w:rsidRDefault="001E451B" w:rsidP="0016336A">
      <w:pPr>
        <w:spacing w:before="0"/>
        <w:rPr>
          <w:rFonts w:cs="Arial"/>
          <w:sz w:val="24"/>
          <w:szCs w:val="24"/>
          <w:lang w:val="sr-Cyrl-CS" w:eastAsia="sr-Latn-CS"/>
        </w:rPr>
      </w:pPr>
    </w:p>
    <w:p w14:paraId="4E4001BA" w14:textId="77777777" w:rsidR="008D2B23" w:rsidRDefault="008D2B23" w:rsidP="0016336A">
      <w:pPr>
        <w:spacing w:before="0"/>
        <w:rPr>
          <w:rFonts w:cs="Arial"/>
          <w:sz w:val="24"/>
          <w:szCs w:val="24"/>
          <w:lang w:val="sr-Cyrl-CS" w:eastAsia="sr-Latn-CS"/>
        </w:rPr>
      </w:pPr>
      <w:r w:rsidRPr="00A44783">
        <w:rPr>
          <w:rFonts w:cs="Arial"/>
          <w:sz w:val="24"/>
          <w:szCs w:val="24"/>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w:t>
      </w:r>
    </w:p>
    <w:p w14:paraId="088F2972" w14:textId="77777777" w:rsidR="001636CA" w:rsidRDefault="001636CA" w:rsidP="0016336A">
      <w:pPr>
        <w:spacing w:before="0"/>
        <w:rPr>
          <w:rFonts w:cs="Arial"/>
          <w:sz w:val="24"/>
          <w:szCs w:val="24"/>
          <w:lang w:val="sr-Cyrl-CS" w:eastAsia="sr-Latn-CS"/>
        </w:rPr>
      </w:pPr>
    </w:p>
    <w:p w14:paraId="7735AAF7" w14:textId="77777777" w:rsidR="00CA78BA" w:rsidRPr="00CA78BA" w:rsidRDefault="001636CA" w:rsidP="00CA78BA">
      <w:pPr>
        <w:spacing w:before="0"/>
        <w:rPr>
          <w:rFonts w:cs="Arial"/>
          <w:sz w:val="24"/>
          <w:szCs w:val="24"/>
          <w:lang w:val="sr-Cyrl-CS" w:eastAsia="sr-Latn-CS"/>
        </w:rPr>
      </w:pPr>
      <w:r w:rsidRPr="00C428F3">
        <w:rPr>
          <w:rFonts w:cs="Arial"/>
          <w:sz w:val="24"/>
          <w:szCs w:val="24"/>
          <w:lang w:val="sr-Cyrl-CS" w:eastAsia="sr-Latn-CS"/>
        </w:rPr>
        <w:t>Измена Уговора о јавној набавци ће бити могућа у складу са чл</w:t>
      </w:r>
      <w:r w:rsidR="000F49E8" w:rsidRPr="00C428F3">
        <w:rPr>
          <w:rFonts w:cs="Arial"/>
          <w:sz w:val="24"/>
          <w:szCs w:val="24"/>
          <w:lang w:val="sr-Cyrl-CS" w:eastAsia="sr-Latn-CS"/>
        </w:rPr>
        <w:t>а</w:t>
      </w:r>
      <w:r w:rsidRPr="00C428F3">
        <w:rPr>
          <w:rFonts w:cs="Arial"/>
          <w:sz w:val="24"/>
          <w:szCs w:val="24"/>
          <w:lang w:val="sr-Cyrl-CS" w:eastAsia="sr-Latn-CS"/>
        </w:rPr>
        <w:t xml:space="preserve">ном 115. став 2. Закона </w:t>
      </w:r>
      <w:r w:rsidR="00B40E2D" w:rsidRPr="00C428F3">
        <w:rPr>
          <w:rFonts w:cs="Arial"/>
          <w:sz w:val="24"/>
          <w:szCs w:val="24"/>
          <w:lang w:val="sr-Cyrl-CS" w:eastAsia="sr-Latn-CS"/>
        </w:rPr>
        <w:t>у делу</w:t>
      </w:r>
      <w:r w:rsidR="00C428F3" w:rsidRPr="00C428F3">
        <w:rPr>
          <w:rFonts w:cs="Arial"/>
          <w:sz w:val="24"/>
          <w:szCs w:val="24"/>
          <w:lang w:val="sr-Cyrl-CS" w:eastAsia="sr-Latn-CS"/>
        </w:rPr>
        <w:t xml:space="preserve"> </w:t>
      </w:r>
      <w:r w:rsidR="003565CA">
        <w:rPr>
          <w:rFonts w:cs="Arial"/>
          <w:sz w:val="24"/>
          <w:szCs w:val="24"/>
          <w:lang w:val="sr-Cyrl-CS" w:eastAsia="sr-Latn-CS"/>
        </w:rPr>
        <w:t>рока за изв</w:t>
      </w:r>
      <w:r w:rsidR="001C7CE4">
        <w:rPr>
          <w:rFonts w:cs="Arial"/>
          <w:sz w:val="24"/>
          <w:szCs w:val="24"/>
          <w:lang w:val="sr-Cyrl-CS" w:eastAsia="sr-Latn-CS"/>
        </w:rPr>
        <w:t>р</w:t>
      </w:r>
      <w:r w:rsidR="003565CA">
        <w:rPr>
          <w:rFonts w:cs="Arial"/>
          <w:sz w:val="24"/>
          <w:szCs w:val="24"/>
          <w:lang w:val="sr-Cyrl-CS" w:eastAsia="sr-Latn-CS"/>
        </w:rPr>
        <w:t>шење</w:t>
      </w:r>
      <w:r w:rsidR="00A51FE4">
        <w:rPr>
          <w:rFonts w:cs="Arial"/>
          <w:sz w:val="24"/>
          <w:szCs w:val="24"/>
          <w:lang w:val="sr-Cyrl-CS" w:eastAsia="sr-Latn-CS"/>
        </w:rPr>
        <w:t>, обима</w:t>
      </w:r>
      <w:r w:rsidR="003565CA">
        <w:rPr>
          <w:rFonts w:cs="Arial"/>
          <w:sz w:val="24"/>
          <w:szCs w:val="24"/>
          <w:lang w:val="sr-Cyrl-CS" w:eastAsia="sr-Latn-CS"/>
        </w:rPr>
        <w:t xml:space="preserve"> и имплементаци</w:t>
      </w:r>
      <w:r w:rsidR="00A51FE4">
        <w:rPr>
          <w:rFonts w:cs="Arial"/>
          <w:sz w:val="24"/>
          <w:szCs w:val="24"/>
          <w:lang w:val="sr-Cyrl-CS" w:eastAsia="sr-Latn-CS"/>
        </w:rPr>
        <w:t>је</w:t>
      </w:r>
      <w:r w:rsidR="003565CA">
        <w:rPr>
          <w:rFonts w:cs="Arial"/>
          <w:sz w:val="24"/>
          <w:szCs w:val="24"/>
          <w:lang w:val="sr-Cyrl-CS" w:eastAsia="sr-Latn-CS"/>
        </w:rPr>
        <w:t xml:space="preserve"> пројекта</w:t>
      </w:r>
      <w:r w:rsidR="00B40E2D" w:rsidRPr="00C428F3">
        <w:rPr>
          <w:rFonts w:cs="Arial"/>
          <w:sz w:val="24"/>
          <w:szCs w:val="24"/>
          <w:lang w:val="sr-Cyrl-CS" w:eastAsia="sr-Latn-CS"/>
        </w:rPr>
        <w:t xml:space="preserve">, </w:t>
      </w:r>
      <w:r w:rsidR="00CA78BA">
        <w:rPr>
          <w:rFonts w:cs="Arial"/>
          <w:sz w:val="24"/>
          <w:szCs w:val="24"/>
          <w:lang w:val="sr-Cyrl-CS" w:eastAsia="sr-Latn-CS"/>
        </w:rPr>
        <w:t>уколико након усвајања пројектне документације од стране Наручиоца дође до</w:t>
      </w:r>
      <w:r w:rsidR="00CA78BA" w:rsidRPr="00CA78BA">
        <w:rPr>
          <w:rFonts w:cs="Arial"/>
          <w:sz w:val="24"/>
          <w:szCs w:val="24"/>
          <w:lang w:val="sr-Cyrl-CS" w:eastAsia="sr-Latn-CS"/>
        </w:rPr>
        <w:t>:</w:t>
      </w:r>
    </w:p>
    <w:p w14:paraId="60ECBA8B" w14:textId="77777777" w:rsidR="00CA78BA" w:rsidRPr="00CA78BA" w:rsidRDefault="00CA78BA" w:rsidP="00CA78BA">
      <w:pPr>
        <w:spacing w:before="0"/>
        <w:rPr>
          <w:rFonts w:cs="Arial"/>
          <w:sz w:val="24"/>
          <w:szCs w:val="24"/>
          <w:lang w:val="sr-Cyrl-CS" w:eastAsia="sr-Latn-CS"/>
        </w:rPr>
      </w:pPr>
      <w:r w:rsidRPr="00CA78BA">
        <w:rPr>
          <w:rFonts w:cs="Arial"/>
          <w:sz w:val="24"/>
          <w:szCs w:val="24"/>
          <w:lang w:val="sr-Cyrl-CS" w:eastAsia="sr-Latn-CS"/>
        </w:rPr>
        <w:t>•</w:t>
      </w:r>
      <w:r w:rsidRPr="00CA78BA">
        <w:rPr>
          <w:rFonts w:cs="Arial"/>
          <w:sz w:val="24"/>
          <w:szCs w:val="24"/>
          <w:lang w:val="sr-Cyrl-CS" w:eastAsia="sr-Latn-CS"/>
        </w:rPr>
        <w:tab/>
      </w:r>
      <w:r>
        <w:rPr>
          <w:rFonts w:cs="Arial"/>
          <w:sz w:val="24"/>
          <w:szCs w:val="24"/>
          <w:lang w:val="sr-Cyrl-CS" w:eastAsia="sr-Latn-CS"/>
        </w:rPr>
        <w:t>промене</w:t>
      </w:r>
      <w:r w:rsidRPr="00CA78BA">
        <w:rPr>
          <w:rFonts w:cs="Arial"/>
          <w:sz w:val="24"/>
          <w:szCs w:val="24"/>
          <w:lang w:val="sr-Cyrl-CS" w:eastAsia="sr-Latn-CS"/>
        </w:rPr>
        <w:t xml:space="preserve"> </w:t>
      </w:r>
      <w:r>
        <w:rPr>
          <w:rFonts w:cs="Arial"/>
          <w:sz w:val="24"/>
          <w:szCs w:val="24"/>
          <w:lang w:val="sr-Cyrl-CS" w:eastAsia="sr-Latn-CS"/>
        </w:rPr>
        <w:t>правила</w:t>
      </w:r>
      <w:r w:rsidRPr="00CA78BA">
        <w:rPr>
          <w:rFonts w:cs="Arial"/>
          <w:sz w:val="24"/>
          <w:szCs w:val="24"/>
          <w:lang w:val="sr-Cyrl-CS" w:eastAsia="sr-Latn-CS"/>
        </w:rPr>
        <w:t xml:space="preserve"> </w:t>
      </w:r>
      <w:r>
        <w:rPr>
          <w:rFonts w:cs="Arial"/>
          <w:sz w:val="24"/>
          <w:szCs w:val="24"/>
          <w:lang w:val="sr-Cyrl-CS" w:eastAsia="sr-Latn-CS"/>
        </w:rPr>
        <w:t>која</w:t>
      </w:r>
      <w:r w:rsidRPr="00CA78BA">
        <w:rPr>
          <w:rFonts w:cs="Arial"/>
          <w:sz w:val="24"/>
          <w:szCs w:val="24"/>
          <w:lang w:val="sr-Cyrl-CS" w:eastAsia="sr-Latn-CS"/>
        </w:rPr>
        <w:t xml:space="preserve"> </w:t>
      </w:r>
      <w:r>
        <w:rPr>
          <w:rFonts w:cs="Arial"/>
          <w:sz w:val="24"/>
          <w:szCs w:val="24"/>
          <w:lang w:val="sr-Cyrl-CS" w:eastAsia="sr-Latn-CS"/>
        </w:rPr>
        <w:t>дефинишу</w:t>
      </w:r>
      <w:r w:rsidRPr="00CA78BA">
        <w:rPr>
          <w:rFonts w:cs="Arial"/>
          <w:sz w:val="24"/>
          <w:szCs w:val="24"/>
          <w:lang w:val="sr-Cyrl-CS" w:eastAsia="sr-Latn-CS"/>
        </w:rPr>
        <w:t xml:space="preserve"> </w:t>
      </w:r>
      <w:r>
        <w:rPr>
          <w:rFonts w:cs="Arial"/>
          <w:sz w:val="24"/>
          <w:szCs w:val="24"/>
          <w:lang w:val="sr-Cyrl-CS" w:eastAsia="sr-Latn-CS"/>
        </w:rPr>
        <w:t>пословне</w:t>
      </w:r>
      <w:r w:rsidRPr="00CA78BA">
        <w:rPr>
          <w:rFonts w:cs="Arial"/>
          <w:sz w:val="24"/>
          <w:szCs w:val="24"/>
          <w:lang w:val="sr-Cyrl-CS" w:eastAsia="sr-Latn-CS"/>
        </w:rPr>
        <w:t xml:space="preserve"> </w:t>
      </w:r>
      <w:r>
        <w:rPr>
          <w:rFonts w:cs="Arial"/>
          <w:sz w:val="24"/>
          <w:szCs w:val="24"/>
          <w:lang w:val="sr-Cyrl-CS" w:eastAsia="sr-Latn-CS"/>
        </w:rPr>
        <w:t>процесе</w:t>
      </w:r>
      <w:r w:rsidRPr="00CA78BA">
        <w:rPr>
          <w:rFonts w:cs="Arial"/>
          <w:sz w:val="24"/>
          <w:szCs w:val="24"/>
          <w:lang w:val="sr-Cyrl-CS" w:eastAsia="sr-Latn-CS"/>
        </w:rPr>
        <w:t xml:space="preserve"> </w:t>
      </w:r>
      <w:r>
        <w:rPr>
          <w:rFonts w:cs="Arial"/>
          <w:sz w:val="24"/>
          <w:szCs w:val="24"/>
          <w:lang w:val="sr-Cyrl-CS" w:eastAsia="sr-Latn-CS"/>
        </w:rPr>
        <w:t>у</w:t>
      </w:r>
      <w:r w:rsidRPr="00CA78BA">
        <w:rPr>
          <w:rFonts w:cs="Arial"/>
          <w:sz w:val="24"/>
          <w:szCs w:val="24"/>
          <w:lang w:val="sr-Cyrl-CS" w:eastAsia="sr-Latn-CS"/>
        </w:rPr>
        <w:t xml:space="preserve"> </w:t>
      </w:r>
      <w:r>
        <w:rPr>
          <w:rFonts w:cs="Arial"/>
          <w:sz w:val="24"/>
          <w:szCs w:val="24"/>
          <w:lang w:val="sr-Cyrl-CS" w:eastAsia="sr-Latn-CS"/>
        </w:rPr>
        <w:t>надлежности</w:t>
      </w:r>
      <w:r w:rsidRPr="00CA78BA">
        <w:rPr>
          <w:rFonts w:cs="Arial"/>
          <w:sz w:val="24"/>
          <w:szCs w:val="24"/>
          <w:lang w:val="sr-Cyrl-CS" w:eastAsia="sr-Latn-CS"/>
        </w:rPr>
        <w:t xml:space="preserve"> </w:t>
      </w:r>
      <w:r>
        <w:rPr>
          <w:rFonts w:cs="Arial"/>
          <w:sz w:val="24"/>
          <w:szCs w:val="24"/>
          <w:lang w:val="sr-Cyrl-CS" w:eastAsia="sr-Latn-CS"/>
        </w:rPr>
        <w:t>Наручиоца</w:t>
      </w:r>
      <w:r w:rsidRPr="00CA78BA">
        <w:rPr>
          <w:rFonts w:cs="Arial"/>
          <w:sz w:val="24"/>
          <w:szCs w:val="24"/>
          <w:lang w:val="sr-Cyrl-CS" w:eastAsia="sr-Latn-CS"/>
        </w:rPr>
        <w:t xml:space="preserve"> (</w:t>
      </w:r>
      <w:r>
        <w:rPr>
          <w:rFonts w:cs="Arial"/>
          <w:sz w:val="24"/>
          <w:szCs w:val="24"/>
          <w:lang w:val="sr-Cyrl-CS" w:eastAsia="sr-Latn-CS"/>
        </w:rPr>
        <w:t>организационо</w:t>
      </w:r>
      <w:r w:rsidRPr="00CA78BA">
        <w:rPr>
          <w:rFonts w:cs="Arial"/>
          <w:sz w:val="24"/>
          <w:szCs w:val="24"/>
          <w:lang w:val="sr-Cyrl-CS" w:eastAsia="sr-Latn-CS"/>
        </w:rPr>
        <w:t>-</w:t>
      </w:r>
      <w:r>
        <w:rPr>
          <w:rFonts w:cs="Arial"/>
          <w:sz w:val="24"/>
          <w:szCs w:val="24"/>
          <w:lang w:val="sr-Cyrl-CS" w:eastAsia="sr-Latn-CS"/>
        </w:rPr>
        <w:t>управљачке</w:t>
      </w:r>
      <w:r w:rsidRPr="00CA78BA">
        <w:rPr>
          <w:rFonts w:cs="Arial"/>
          <w:sz w:val="24"/>
          <w:szCs w:val="24"/>
          <w:lang w:val="sr-Cyrl-CS" w:eastAsia="sr-Latn-CS"/>
        </w:rPr>
        <w:t xml:space="preserve"> </w:t>
      </w:r>
      <w:r>
        <w:rPr>
          <w:rFonts w:cs="Arial"/>
          <w:sz w:val="24"/>
          <w:szCs w:val="24"/>
          <w:lang w:val="sr-Cyrl-CS" w:eastAsia="sr-Latn-CS"/>
        </w:rPr>
        <w:t>промене</w:t>
      </w:r>
      <w:r w:rsidRPr="00CA78BA">
        <w:rPr>
          <w:rFonts w:cs="Arial"/>
          <w:sz w:val="24"/>
          <w:szCs w:val="24"/>
          <w:lang w:val="sr-Cyrl-CS" w:eastAsia="sr-Latn-CS"/>
        </w:rPr>
        <w:t>);</w:t>
      </w:r>
    </w:p>
    <w:p w14:paraId="74BD473A" w14:textId="77777777" w:rsidR="00CA78BA" w:rsidRPr="00CA78BA" w:rsidRDefault="00CA78BA" w:rsidP="00CA78BA">
      <w:pPr>
        <w:spacing w:before="0"/>
        <w:rPr>
          <w:rFonts w:cs="Arial"/>
          <w:sz w:val="24"/>
          <w:szCs w:val="24"/>
          <w:lang w:val="sr-Cyrl-CS" w:eastAsia="sr-Latn-CS"/>
        </w:rPr>
      </w:pPr>
      <w:r w:rsidRPr="00CA78BA">
        <w:rPr>
          <w:rFonts w:cs="Arial"/>
          <w:sz w:val="24"/>
          <w:szCs w:val="24"/>
          <w:lang w:val="sr-Cyrl-CS" w:eastAsia="sr-Latn-CS"/>
        </w:rPr>
        <w:t>•</w:t>
      </w:r>
      <w:r w:rsidRPr="00CA78BA">
        <w:rPr>
          <w:rFonts w:cs="Arial"/>
          <w:sz w:val="24"/>
          <w:szCs w:val="24"/>
          <w:lang w:val="sr-Cyrl-CS" w:eastAsia="sr-Latn-CS"/>
        </w:rPr>
        <w:tab/>
      </w:r>
      <w:r>
        <w:rPr>
          <w:rFonts w:cs="Arial"/>
          <w:sz w:val="24"/>
          <w:szCs w:val="24"/>
          <w:lang w:val="sr-Cyrl-CS" w:eastAsia="sr-Latn-CS"/>
        </w:rPr>
        <w:t>промене</w:t>
      </w:r>
      <w:r w:rsidRPr="00CA78BA">
        <w:rPr>
          <w:rFonts w:cs="Arial"/>
          <w:sz w:val="24"/>
          <w:szCs w:val="24"/>
          <w:lang w:val="sr-Cyrl-CS" w:eastAsia="sr-Latn-CS"/>
        </w:rPr>
        <w:t xml:space="preserve"> </w:t>
      </w:r>
      <w:r>
        <w:rPr>
          <w:rFonts w:cs="Arial"/>
          <w:sz w:val="24"/>
          <w:szCs w:val="24"/>
          <w:lang w:val="sr-Cyrl-CS" w:eastAsia="sr-Latn-CS"/>
        </w:rPr>
        <w:t>захтева</w:t>
      </w:r>
      <w:r w:rsidRPr="00CA78BA">
        <w:rPr>
          <w:rFonts w:cs="Arial"/>
          <w:sz w:val="24"/>
          <w:szCs w:val="24"/>
          <w:lang w:val="sr-Cyrl-CS" w:eastAsia="sr-Latn-CS"/>
        </w:rPr>
        <w:t xml:space="preserve"> </w:t>
      </w:r>
      <w:r>
        <w:rPr>
          <w:rFonts w:cs="Arial"/>
          <w:sz w:val="24"/>
          <w:szCs w:val="24"/>
          <w:lang w:val="sr-Cyrl-CS" w:eastAsia="sr-Latn-CS"/>
        </w:rPr>
        <w:t>за</w:t>
      </w:r>
      <w:r w:rsidRPr="00CA78BA">
        <w:rPr>
          <w:rFonts w:cs="Arial"/>
          <w:sz w:val="24"/>
          <w:szCs w:val="24"/>
          <w:lang w:val="sr-Cyrl-CS" w:eastAsia="sr-Latn-CS"/>
        </w:rPr>
        <w:t xml:space="preserve"> </w:t>
      </w:r>
      <w:r>
        <w:rPr>
          <w:rFonts w:cs="Arial"/>
          <w:sz w:val="24"/>
          <w:szCs w:val="24"/>
          <w:lang w:val="sr-Cyrl-CS" w:eastAsia="sr-Latn-CS"/>
        </w:rPr>
        <w:t>извештајима</w:t>
      </w:r>
      <w:r w:rsidRPr="00CA78BA">
        <w:rPr>
          <w:rFonts w:cs="Arial"/>
          <w:sz w:val="24"/>
          <w:szCs w:val="24"/>
          <w:lang w:val="sr-Cyrl-CS" w:eastAsia="sr-Latn-CS"/>
        </w:rPr>
        <w:t xml:space="preserve"> </w:t>
      </w:r>
      <w:r>
        <w:rPr>
          <w:rFonts w:cs="Arial"/>
          <w:sz w:val="24"/>
          <w:szCs w:val="24"/>
          <w:lang w:val="sr-Cyrl-CS" w:eastAsia="sr-Latn-CS"/>
        </w:rPr>
        <w:t>који</w:t>
      </w:r>
      <w:r w:rsidRPr="00CA78BA">
        <w:rPr>
          <w:rFonts w:cs="Arial"/>
          <w:sz w:val="24"/>
          <w:szCs w:val="24"/>
          <w:lang w:val="sr-Cyrl-CS" w:eastAsia="sr-Latn-CS"/>
        </w:rPr>
        <w:t xml:space="preserve"> </w:t>
      </w:r>
      <w:r>
        <w:rPr>
          <w:rFonts w:cs="Arial"/>
          <w:sz w:val="24"/>
          <w:szCs w:val="24"/>
          <w:lang w:val="sr-Cyrl-CS" w:eastAsia="sr-Latn-CS"/>
        </w:rPr>
        <w:t>се</w:t>
      </w:r>
      <w:r w:rsidRPr="00CA78BA">
        <w:rPr>
          <w:rFonts w:cs="Arial"/>
          <w:sz w:val="24"/>
          <w:szCs w:val="24"/>
          <w:lang w:val="sr-Cyrl-CS" w:eastAsia="sr-Latn-CS"/>
        </w:rPr>
        <w:t xml:space="preserve"> </w:t>
      </w:r>
      <w:r>
        <w:rPr>
          <w:rFonts w:cs="Arial"/>
          <w:sz w:val="24"/>
          <w:szCs w:val="24"/>
          <w:lang w:val="sr-Cyrl-CS" w:eastAsia="sr-Latn-CS"/>
        </w:rPr>
        <w:t>достављају</w:t>
      </w:r>
      <w:r w:rsidRPr="00CA78BA">
        <w:rPr>
          <w:rFonts w:cs="Arial"/>
          <w:sz w:val="24"/>
          <w:szCs w:val="24"/>
          <w:lang w:val="sr-Cyrl-CS" w:eastAsia="sr-Latn-CS"/>
        </w:rPr>
        <w:t xml:space="preserve"> </w:t>
      </w:r>
      <w:r>
        <w:rPr>
          <w:rFonts w:cs="Arial"/>
          <w:sz w:val="24"/>
          <w:szCs w:val="24"/>
          <w:lang w:val="sr-Cyrl-CS" w:eastAsia="sr-Latn-CS"/>
        </w:rPr>
        <w:t>државним</w:t>
      </w:r>
      <w:r w:rsidRPr="00CA78BA">
        <w:rPr>
          <w:rFonts w:cs="Arial"/>
          <w:sz w:val="24"/>
          <w:szCs w:val="24"/>
          <w:lang w:val="sr-Cyrl-CS" w:eastAsia="sr-Latn-CS"/>
        </w:rPr>
        <w:t xml:space="preserve"> </w:t>
      </w:r>
      <w:r>
        <w:rPr>
          <w:rFonts w:cs="Arial"/>
          <w:sz w:val="24"/>
          <w:szCs w:val="24"/>
          <w:lang w:val="sr-Cyrl-CS" w:eastAsia="sr-Latn-CS"/>
        </w:rPr>
        <w:t>органима</w:t>
      </w:r>
      <w:r w:rsidRPr="00CA78BA">
        <w:rPr>
          <w:rFonts w:cs="Arial"/>
          <w:sz w:val="24"/>
          <w:szCs w:val="24"/>
          <w:lang w:val="sr-Cyrl-CS" w:eastAsia="sr-Latn-CS"/>
        </w:rPr>
        <w:t>;</w:t>
      </w:r>
    </w:p>
    <w:p w14:paraId="1C626905" w14:textId="77777777" w:rsidR="00CA78BA" w:rsidRPr="00CA78BA" w:rsidRDefault="00CA78BA" w:rsidP="00CA78BA">
      <w:pPr>
        <w:spacing w:before="0"/>
        <w:rPr>
          <w:rFonts w:cs="Arial"/>
          <w:sz w:val="24"/>
          <w:szCs w:val="24"/>
          <w:lang w:val="sr-Cyrl-CS" w:eastAsia="sr-Latn-CS"/>
        </w:rPr>
      </w:pPr>
      <w:r w:rsidRPr="00CA78BA">
        <w:rPr>
          <w:rFonts w:cs="Arial"/>
          <w:sz w:val="24"/>
          <w:szCs w:val="24"/>
          <w:lang w:val="sr-Cyrl-CS" w:eastAsia="sr-Latn-CS"/>
        </w:rPr>
        <w:t>•</w:t>
      </w:r>
      <w:r w:rsidRPr="00CA78BA">
        <w:rPr>
          <w:rFonts w:cs="Arial"/>
          <w:sz w:val="24"/>
          <w:szCs w:val="24"/>
          <w:lang w:val="sr-Cyrl-CS" w:eastAsia="sr-Latn-CS"/>
        </w:rPr>
        <w:tab/>
      </w:r>
      <w:r>
        <w:rPr>
          <w:rFonts w:cs="Arial"/>
          <w:sz w:val="24"/>
          <w:szCs w:val="24"/>
          <w:lang w:val="sr-Cyrl-CS" w:eastAsia="sr-Latn-CS"/>
        </w:rPr>
        <w:t>промене</w:t>
      </w:r>
      <w:r w:rsidRPr="00CA78BA">
        <w:rPr>
          <w:rFonts w:cs="Arial"/>
          <w:sz w:val="24"/>
          <w:szCs w:val="24"/>
          <w:lang w:val="sr-Cyrl-CS" w:eastAsia="sr-Latn-CS"/>
        </w:rPr>
        <w:t xml:space="preserve"> </w:t>
      </w:r>
      <w:r>
        <w:rPr>
          <w:rFonts w:cs="Arial"/>
          <w:sz w:val="24"/>
          <w:szCs w:val="24"/>
          <w:lang w:val="sr-Cyrl-CS" w:eastAsia="sr-Latn-CS"/>
        </w:rPr>
        <w:t>законских</w:t>
      </w:r>
      <w:r w:rsidRPr="00CA78BA">
        <w:rPr>
          <w:rFonts w:cs="Arial"/>
          <w:sz w:val="24"/>
          <w:szCs w:val="24"/>
          <w:lang w:val="sr-Cyrl-CS" w:eastAsia="sr-Latn-CS"/>
        </w:rPr>
        <w:t xml:space="preserve"> </w:t>
      </w:r>
      <w:r>
        <w:rPr>
          <w:rFonts w:cs="Arial"/>
          <w:sz w:val="24"/>
          <w:szCs w:val="24"/>
          <w:lang w:val="sr-Cyrl-CS" w:eastAsia="sr-Latn-CS"/>
        </w:rPr>
        <w:t>аката</w:t>
      </w:r>
      <w:r w:rsidRPr="00CA78BA">
        <w:rPr>
          <w:rFonts w:cs="Arial"/>
          <w:sz w:val="24"/>
          <w:szCs w:val="24"/>
          <w:lang w:val="sr-Cyrl-CS" w:eastAsia="sr-Latn-CS"/>
        </w:rPr>
        <w:t xml:space="preserve"> </w:t>
      </w:r>
      <w:r>
        <w:rPr>
          <w:rFonts w:cs="Arial"/>
          <w:sz w:val="24"/>
          <w:szCs w:val="24"/>
          <w:lang w:val="sr-Cyrl-CS" w:eastAsia="sr-Latn-CS"/>
        </w:rPr>
        <w:t>које</w:t>
      </w:r>
      <w:r w:rsidRPr="00CA78BA">
        <w:rPr>
          <w:rFonts w:cs="Arial"/>
          <w:sz w:val="24"/>
          <w:szCs w:val="24"/>
          <w:lang w:val="sr-Cyrl-CS" w:eastAsia="sr-Latn-CS"/>
        </w:rPr>
        <w:t xml:space="preserve"> </w:t>
      </w:r>
      <w:r>
        <w:rPr>
          <w:rFonts w:cs="Arial"/>
          <w:sz w:val="24"/>
          <w:szCs w:val="24"/>
          <w:lang w:val="sr-Cyrl-CS" w:eastAsia="sr-Latn-CS"/>
        </w:rPr>
        <w:t>условљавају</w:t>
      </w:r>
      <w:r w:rsidRPr="00CA78BA">
        <w:rPr>
          <w:rFonts w:cs="Arial"/>
          <w:sz w:val="24"/>
          <w:szCs w:val="24"/>
          <w:lang w:val="sr-Cyrl-CS" w:eastAsia="sr-Latn-CS"/>
        </w:rPr>
        <w:t xml:space="preserve"> </w:t>
      </w:r>
      <w:r>
        <w:rPr>
          <w:rFonts w:cs="Arial"/>
          <w:sz w:val="24"/>
          <w:szCs w:val="24"/>
          <w:lang w:val="sr-Cyrl-CS" w:eastAsia="sr-Latn-CS"/>
        </w:rPr>
        <w:t>промене</w:t>
      </w:r>
      <w:r w:rsidRPr="00CA78BA">
        <w:rPr>
          <w:rFonts w:cs="Arial"/>
          <w:sz w:val="24"/>
          <w:szCs w:val="24"/>
          <w:lang w:val="sr-Cyrl-CS" w:eastAsia="sr-Latn-CS"/>
        </w:rPr>
        <w:t xml:space="preserve"> </w:t>
      </w:r>
      <w:r>
        <w:rPr>
          <w:rFonts w:cs="Arial"/>
          <w:sz w:val="24"/>
          <w:szCs w:val="24"/>
          <w:lang w:val="sr-Cyrl-CS" w:eastAsia="sr-Latn-CS"/>
        </w:rPr>
        <w:t>пословних</w:t>
      </w:r>
      <w:r w:rsidRPr="00CA78BA">
        <w:rPr>
          <w:rFonts w:cs="Arial"/>
          <w:sz w:val="24"/>
          <w:szCs w:val="24"/>
          <w:lang w:val="sr-Cyrl-CS" w:eastAsia="sr-Latn-CS"/>
        </w:rPr>
        <w:t xml:space="preserve"> </w:t>
      </w:r>
      <w:r>
        <w:rPr>
          <w:rFonts w:cs="Arial"/>
          <w:sz w:val="24"/>
          <w:szCs w:val="24"/>
          <w:lang w:val="sr-Cyrl-CS" w:eastAsia="sr-Latn-CS"/>
        </w:rPr>
        <w:t>процеса</w:t>
      </w:r>
      <w:r w:rsidRPr="00CA78BA">
        <w:rPr>
          <w:rFonts w:cs="Arial"/>
          <w:sz w:val="24"/>
          <w:szCs w:val="24"/>
          <w:lang w:val="sr-Cyrl-CS" w:eastAsia="sr-Latn-CS"/>
        </w:rPr>
        <w:t xml:space="preserve"> </w:t>
      </w:r>
      <w:r>
        <w:rPr>
          <w:rFonts w:cs="Arial"/>
          <w:sz w:val="24"/>
          <w:szCs w:val="24"/>
          <w:lang w:val="sr-Cyrl-CS" w:eastAsia="sr-Latn-CS"/>
        </w:rPr>
        <w:t>који</w:t>
      </w:r>
      <w:r w:rsidRPr="00CA78BA">
        <w:rPr>
          <w:rFonts w:cs="Arial"/>
          <w:sz w:val="24"/>
          <w:szCs w:val="24"/>
          <w:lang w:val="sr-Cyrl-CS" w:eastAsia="sr-Latn-CS"/>
        </w:rPr>
        <w:t xml:space="preserve"> </w:t>
      </w:r>
      <w:r>
        <w:rPr>
          <w:rFonts w:cs="Arial"/>
          <w:sz w:val="24"/>
          <w:szCs w:val="24"/>
          <w:lang w:val="sr-Cyrl-CS" w:eastAsia="sr-Latn-CS"/>
        </w:rPr>
        <w:t>су</w:t>
      </w:r>
      <w:r w:rsidRPr="00CA78BA">
        <w:rPr>
          <w:rFonts w:cs="Arial"/>
          <w:sz w:val="24"/>
          <w:szCs w:val="24"/>
          <w:lang w:val="sr-Cyrl-CS" w:eastAsia="sr-Latn-CS"/>
        </w:rPr>
        <w:t xml:space="preserve"> </w:t>
      </w:r>
      <w:r>
        <w:rPr>
          <w:rFonts w:cs="Arial"/>
          <w:sz w:val="24"/>
          <w:szCs w:val="24"/>
          <w:lang w:val="sr-Cyrl-CS" w:eastAsia="sr-Latn-CS"/>
        </w:rPr>
        <w:t>обухваћени</w:t>
      </w:r>
      <w:r w:rsidRPr="00CA78BA">
        <w:rPr>
          <w:rFonts w:cs="Arial"/>
          <w:sz w:val="24"/>
          <w:szCs w:val="24"/>
          <w:lang w:val="sr-Cyrl-CS" w:eastAsia="sr-Latn-CS"/>
        </w:rPr>
        <w:t xml:space="preserve"> </w:t>
      </w:r>
      <w:r>
        <w:rPr>
          <w:rFonts w:cs="Arial"/>
          <w:sz w:val="24"/>
          <w:szCs w:val="24"/>
          <w:lang w:val="sr-Cyrl-CS" w:eastAsia="sr-Latn-CS"/>
        </w:rPr>
        <w:t>системом</w:t>
      </w:r>
      <w:r w:rsidRPr="00CA78BA">
        <w:rPr>
          <w:rFonts w:cs="Arial"/>
          <w:sz w:val="24"/>
          <w:szCs w:val="24"/>
          <w:lang w:val="sr-Cyrl-CS" w:eastAsia="sr-Latn-CS"/>
        </w:rPr>
        <w:t xml:space="preserve"> </w:t>
      </w:r>
      <w:r>
        <w:rPr>
          <w:rFonts w:cs="Arial"/>
          <w:sz w:val="24"/>
          <w:szCs w:val="24"/>
          <w:lang w:val="sr-Cyrl-CS" w:eastAsia="sr-Latn-CS"/>
        </w:rPr>
        <w:t>ПРОТИС</w:t>
      </w:r>
      <w:r w:rsidRPr="00CA78BA">
        <w:rPr>
          <w:rFonts w:cs="Arial"/>
          <w:sz w:val="24"/>
          <w:szCs w:val="24"/>
          <w:lang w:val="sr-Cyrl-CS" w:eastAsia="sr-Latn-CS"/>
        </w:rPr>
        <w:t>;</w:t>
      </w:r>
    </w:p>
    <w:p w14:paraId="06639C7E" w14:textId="77777777" w:rsidR="00761881" w:rsidRPr="00C428F3" w:rsidRDefault="00CA78BA" w:rsidP="00CA78BA">
      <w:pPr>
        <w:spacing w:before="0"/>
        <w:rPr>
          <w:rFonts w:cs="Arial"/>
          <w:sz w:val="24"/>
          <w:szCs w:val="24"/>
          <w:lang w:val="sr-Cyrl-CS"/>
        </w:rPr>
      </w:pPr>
      <w:r w:rsidRPr="00CA78BA">
        <w:rPr>
          <w:rFonts w:cs="Arial"/>
          <w:sz w:val="24"/>
          <w:szCs w:val="24"/>
          <w:lang w:val="sr-Cyrl-CS" w:eastAsia="sr-Latn-CS"/>
        </w:rPr>
        <w:t>•</w:t>
      </w:r>
      <w:r w:rsidRPr="00CA78BA">
        <w:rPr>
          <w:rFonts w:cs="Arial"/>
          <w:sz w:val="24"/>
          <w:szCs w:val="24"/>
          <w:lang w:val="sr-Cyrl-CS" w:eastAsia="sr-Latn-CS"/>
        </w:rPr>
        <w:tab/>
      </w:r>
      <w:r>
        <w:rPr>
          <w:rFonts w:cs="Arial"/>
          <w:sz w:val="24"/>
          <w:szCs w:val="24"/>
          <w:lang w:val="sr-Cyrl-CS" w:eastAsia="sr-Latn-CS"/>
        </w:rPr>
        <w:t>инсталације</w:t>
      </w:r>
      <w:r w:rsidRPr="00CA78BA">
        <w:rPr>
          <w:rFonts w:cs="Arial"/>
          <w:sz w:val="24"/>
          <w:szCs w:val="24"/>
          <w:lang w:val="sr-Cyrl-CS" w:eastAsia="sr-Latn-CS"/>
        </w:rPr>
        <w:t xml:space="preserve"> </w:t>
      </w:r>
      <w:r>
        <w:rPr>
          <w:rFonts w:cs="Arial"/>
          <w:sz w:val="24"/>
          <w:szCs w:val="24"/>
          <w:lang w:val="sr-Cyrl-CS" w:eastAsia="sr-Latn-CS"/>
        </w:rPr>
        <w:t>нове</w:t>
      </w:r>
      <w:r w:rsidRPr="00CA78BA">
        <w:rPr>
          <w:rFonts w:cs="Arial"/>
          <w:sz w:val="24"/>
          <w:szCs w:val="24"/>
          <w:lang w:val="sr-Cyrl-CS" w:eastAsia="sr-Latn-CS"/>
        </w:rPr>
        <w:t xml:space="preserve"> </w:t>
      </w:r>
      <w:r>
        <w:rPr>
          <w:rFonts w:cs="Arial"/>
          <w:sz w:val="24"/>
          <w:szCs w:val="24"/>
          <w:lang w:val="sr-Cyrl-CS" w:eastAsia="sr-Latn-CS"/>
        </w:rPr>
        <w:t>опреме</w:t>
      </w:r>
      <w:r w:rsidRPr="00CA78BA">
        <w:rPr>
          <w:rFonts w:cs="Arial"/>
          <w:sz w:val="24"/>
          <w:szCs w:val="24"/>
          <w:lang w:val="sr-Cyrl-CS" w:eastAsia="sr-Latn-CS"/>
        </w:rPr>
        <w:t xml:space="preserve">, </w:t>
      </w:r>
      <w:r>
        <w:rPr>
          <w:rFonts w:cs="Arial"/>
          <w:sz w:val="24"/>
          <w:szCs w:val="24"/>
          <w:lang w:val="sr-Cyrl-CS" w:eastAsia="sr-Latn-CS"/>
        </w:rPr>
        <w:t>коју</w:t>
      </w:r>
      <w:r w:rsidRPr="00CA78BA">
        <w:rPr>
          <w:rFonts w:cs="Arial"/>
          <w:sz w:val="24"/>
          <w:szCs w:val="24"/>
          <w:lang w:val="sr-Cyrl-CS" w:eastAsia="sr-Latn-CS"/>
        </w:rPr>
        <w:t xml:space="preserve"> </w:t>
      </w:r>
      <w:r>
        <w:rPr>
          <w:rFonts w:cs="Arial"/>
          <w:sz w:val="24"/>
          <w:szCs w:val="24"/>
          <w:lang w:val="sr-Cyrl-CS" w:eastAsia="sr-Latn-CS"/>
        </w:rPr>
        <w:t>је</w:t>
      </w:r>
      <w:r w:rsidRPr="00CA78BA">
        <w:rPr>
          <w:rFonts w:cs="Arial"/>
          <w:sz w:val="24"/>
          <w:szCs w:val="24"/>
          <w:lang w:val="sr-Cyrl-CS" w:eastAsia="sr-Latn-CS"/>
        </w:rPr>
        <w:t xml:space="preserve"> </w:t>
      </w:r>
      <w:r>
        <w:rPr>
          <w:rFonts w:cs="Arial"/>
          <w:sz w:val="24"/>
          <w:szCs w:val="24"/>
          <w:lang w:val="sr-Cyrl-CS" w:eastAsia="sr-Latn-CS"/>
        </w:rPr>
        <w:t>неопходно</w:t>
      </w:r>
      <w:r w:rsidRPr="00CA78BA">
        <w:rPr>
          <w:rFonts w:cs="Arial"/>
          <w:sz w:val="24"/>
          <w:szCs w:val="24"/>
          <w:lang w:val="sr-Cyrl-CS" w:eastAsia="sr-Latn-CS"/>
        </w:rPr>
        <w:t xml:space="preserve"> </w:t>
      </w:r>
      <w:r>
        <w:rPr>
          <w:rFonts w:cs="Arial"/>
          <w:sz w:val="24"/>
          <w:szCs w:val="24"/>
          <w:lang w:val="sr-Cyrl-CS" w:eastAsia="sr-Latn-CS"/>
        </w:rPr>
        <w:t>укључити</w:t>
      </w:r>
      <w:r w:rsidRPr="00CA78BA">
        <w:rPr>
          <w:rFonts w:cs="Arial"/>
          <w:sz w:val="24"/>
          <w:szCs w:val="24"/>
          <w:lang w:val="sr-Cyrl-CS" w:eastAsia="sr-Latn-CS"/>
        </w:rPr>
        <w:t xml:space="preserve"> </w:t>
      </w:r>
      <w:r>
        <w:rPr>
          <w:rFonts w:cs="Arial"/>
          <w:sz w:val="24"/>
          <w:szCs w:val="24"/>
          <w:lang w:val="sr-Cyrl-CS" w:eastAsia="sr-Latn-CS"/>
        </w:rPr>
        <w:t>у</w:t>
      </w:r>
      <w:r w:rsidRPr="00CA78BA">
        <w:rPr>
          <w:rFonts w:cs="Arial"/>
          <w:sz w:val="24"/>
          <w:szCs w:val="24"/>
          <w:lang w:val="sr-Cyrl-CS" w:eastAsia="sr-Latn-CS"/>
        </w:rPr>
        <w:t xml:space="preserve"> </w:t>
      </w:r>
      <w:r>
        <w:rPr>
          <w:rFonts w:cs="Arial"/>
          <w:sz w:val="24"/>
          <w:szCs w:val="24"/>
          <w:lang w:val="sr-Cyrl-CS" w:eastAsia="sr-Latn-CS"/>
        </w:rPr>
        <w:t>систем</w:t>
      </w:r>
      <w:r w:rsidRPr="00CA78BA">
        <w:rPr>
          <w:rFonts w:cs="Arial"/>
          <w:sz w:val="24"/>
          <w:szCs w:val="24"/>
          <w:lang w:val="sr-Cyrl-CS" w:eastAsia="sr-Latn-CS"/>
        </w:rPr>
        <w:t xml:space="preserve"> </w:t>
      </w:r>
      <w:r>
        <w:rPr>
          <w:rFonts w:cs="Arial"/>
          <w:sz w:val="24"/>
          <w:szCs w:val="24"/>
          <w:lang w:val="sr-Cyrl-CS" w:eastAsia="sr-Latn-CS"/>
        </w:rPr>
        <w:t>ПРОТИС</w:t>
      </w:r>
      <w:r w:rsidRPr="00CA78BA">
        <w:rPr>
          <w:rFonts w:cs="Arial"/>
          <w:sz w:val="24"/>
          <w:szCs w:val="24"/>
          <w:lang w:val="sr-Cyrl-CS" w:eastAsia="sr-Latn-CS"/>
        </w:rPr>
        <w:t xml:space="preserve">, </w:t>
      </w:r>
      <w:r>
        <w:rPr>
          <w:rFonts w:cs="Arial"/>
          <w:sz w:val="24"/>
          <w:szCs w:val="24"/>
          <w:lang w:val="sr-Cyrl-CS" w:eastAsia="sr-Latn-CS"/>
        </w:rPr>
        <w:t>а</w:t>
      </w:r>
      <w:r w:rsidRPr="00CA78BA">
        <w:rPr>
          <w:rFonts w:cs="Arial"/>
          <w:sz w:val="24"/>
          <w:szCs w:val="24"/>
          <w:lang w:val="sr-Cyrl-CS" w:eastAsia="sr-Latn-CS"/>
        </w:rPr>
        <w:t xml:space="preserve"> </w:t>
      </w:r>
      <w:r>
        <w:rPr>
          <w:rFonts w:cs="Arial"/>
          <w:sz w:val="24"/>
          <w:szCs w:val="24"/>
          <w:lang w:val="sr-Cyrl-CS" w:eastAsia="sr-Latn-CS"/>
        </w:rPr>
        <w:t>која</w:t>
      </w:r>
      <w:r w:rsidRPr="00CA78BA">
        <w:rPr>
          <w:rFonts w:cs="Arial"/>
          <w:sz w:val="24"/>
          <w:szCs w:val="24"/>
          <w:lang w:val="sr-Cyrl-CS" w:eastAsia="sr-Latn-CS"/>
        </w:rPr>
        <w:t xml:space="preserve"> </w:t>
      </w:r>
      <w:r>
        <w:rPr>
          <w:rFonts w:cs="Arial"/>
          <w:sz w:val="24"/>
          <w:szCs w:val="24"/>
          <w:lang w:val="sr-Cyrl-CS" w:eastAsia="sr-Latn-CS"/>
        </w:rPr>
        <w:t>није</w:t>
      </w:r>
      <w:r w:rsidRPr="00CA78BA">
        <w:rPr>
          <w:rFonts w:cs="Arial"/>
          <w:sz w:val="24"/>
          <w:szCs w:val="24"/>
          <w:lang w:val="sr-Cyrl-CS" w:eastAsia="sr-Latn-CS"/>
        </w:rPr>
        <w:t xml:space="preserve"> </w:t>
      </w:r>
      <w:r>
        <w:rPr>
          <w:rFonts w:cs="Arial"/>
          <w:sz w:val="24"/>
          <w:szCs w:val="24"/>
          <w:lang w:val="sr-Cyrl-CS" w:eastAsia="sr-Latn-CS"/>
        </w:rPr>
        <w:t>била</w:t>
      </w:r>
      <w:r w:rsidRPr="00CA78BA">
        <w:rPr>
          <w:rFonts w:cs="Arial"/>
          <w:sz w:val="24"/>
          <w:szCs w:val="24"/>
          <w:lang w:val="sr-Cyrl-CS" w:eastAsia="sr-Latn-CS"/>
        </w:rPr>
        <w:t xml:space="preserve"> </w:t>
      </w:r>
      <w:r>
        <w:rPr>
          <w:rFonts w:cs="Arial"/>
          <w:sz w:val="24"/>
          <w:szCs w:val="24"/>
          <w:lang w:val="sr-Cyrl-CS" w:eastAsia="sr-Latn-CS"/>
        </w:rPr>
        <w:t>сагледана</w:t>
      </w:r>
      <w:r w:rsidRPr="00CA78BA">
        <w:rPr>
          <w:rFonts w:cs="Arial"/>
          <w:sz w:val="24"/>
          <w:szCs w:val="24"/>
          <w:lang w:val="sr-Cyrl-CS" w:eastAsia="sr-Latn-CS"/>
        </w:rPr>
        <w:t xml:space="preserve"> </w:t>
      </w:r>
      <w:r>
        <w:rPr>
          <w:rFonts w:cs="Arial"/>
          <w:sz w:val="24"/>
          <w:szCs w:val="24"/>
          <w:lang w:val="sr-Cyrl-CS" w:eastAsia="sr-Latn-CS"/>
        </w:rPr>
        <w:t>у</w:t>
      </w:r>
      <w:r w:rsidRPr="00CA78BA">
        <w:rPr>
          <w:rFonts w:cs="Arial"/>
          <w:sz w:val="24"/>
          <w:szCs w:val="24"/>
          <w:lang w:val="sr-Cyrl-CS" w:eastAsia="sr-Latn-CS"/>
        </w:rPr>
        <w:t xml:space="preserve"> </w:t>
      </w:r>
      <w:r>
        <w:rPr>
          <w:rFonts w:cs="Arial"/>
          <w:sz w:val="24"/>
          <w:szCs w:val="24"/>
          <w:lang w:val="sr-Cyrl-CS" w:eastAsia="sr-Latn-CS"/>
        </w:rPr>
        <w:t>плановима</w:t>
      </w:r>
      <w:r w:rsidRPr="00CA78BA">
        <w:rPr>
          <w:rFonts w:cs="Arial"/>
          <w:sz w:val="24"/>
          <w:szCs w:val="24"/>
          <w:lang w:val="sr-Cyrl-CS" w:eastAsia="sr-Latn-CS"/>
        </w:rPr>
        <w:t xml:space="preserve"> </w:t>
      </w:r>
      <w:r>
        <w:rPr>
          <w:rFonts w:cs="Arial"/>
          <w:sz w:val="24"/>
          <w:szCs w:val="24"/>
          <w:lang w:val="sr-Cyrl-CS" w:eastAsia="sr-Latn-CS"/>
        </w:rPr>
        <w:t>током</w:t>
      </w:r>
      <w:r w:rsidRPr="00CA78BA">
        <w:rPr>
          <w:rFonts w:cs="Arial"/>
          <w:sz w:val="24"/>
          <w:szCs w:val="24"/>
          <w:lang w:val="sr-Cyrl-CS" w:eastAsia="sr-Latn-CS"/>
        </w:rPr>
        <w:t xml:space="preserve"> </w:t>
      </w:r>
      <w:r>
        <w:rPr>
          <w:rFonts w:cs="Arial"/>
          <w:sz w:val="24"/>
          <w:szCs w:val="24"/>
          <w:lang w:val="sr-Cyrl-CS" w:eastAsia="sr-Latn-CS"/>
        </w:rPr>
        <w:t>трајања</w:t>
      </w:r>
      <w:r w:rsidRPr="00CA78BA">
        <w:rPr>
          <w:rFonts w:cs="Arial"/>
          <w:sz w:val="24"/>
          <w:szCs w:val="24"/>
          <w:lang w:val="sr-Cyrl-CS" w:eastAsia="sr-Latn-CS"/>
        </w:rPr>
        <w:t xml:space="preserve"> </w:t>
      </w:r>
      <w:r>
        <w:rPr>
          <w:rFonts w:cs="Arial"/>
          <w:sz w:val="24"/>
          <w:szCs w:val="24"/>
          <w:lang w:val="sr-Cyrl-CS" w:eastAsia="sr-Latn-CS"/>
        </w:rPr>
        <w:t>фазе</w:t>
      </w:r>
      <w:r w:rsidRPr="00CA78BA">
        <w:rPr>
          <w:rFonts w:cs="Arial"/>
          <w:sz w:val="24"/>
          <w:szCs w:val="24"/>
          <w:lang w:val="sr-Cyrl-CS" w:eastAsia="sr-Latn-CS"/>
        </w:rPr>
        <w:t xml:space="preserve"> </w:t>
      </w:r>
      <w:r>
        <w:rPr>
          <w:rFonts w:cs="Arial"/>
          <w:sz w:val="24"/>
          <w:szCs w:val="24"/>
          <w:lang w:val="sr-Cyrl-CS" w:eastAsia="sr-Latn-CS"/>
        </w:rPr>
        <w:t>израде</w:t>
      </w:r>
      <w:r w:rsidRPr="00CA78BA">
        <w:rPr>
          <w:rFonts w:cs="Arial"/>
          <w:sz w:val="24"/>
          <w:szCs w:val="24"/>
          <w:lang w:val="sr-Cyrl-CS" w:eastAsia="sr-Latn-CS"/>
        </w:rPr>
        <w:t xml:space="preserve"> </w:t>
      </w:r>
      <w:r>
        <w:rPr>
          <w:rFonts w:cs="Arial"/>
          <w:sz w:val="24"/>
          <w:szCs w:val="24"/>
          <w:lang w:val="sr-Cyrl-CS" w:eastAsia="sr-Latn-CS"/>
        </w:rPr>
        <w:t>пројектне</w:t>
      </w:r>
      <w:r w:rsidRPr="00CA78BA">
        <w:rPr>
          <w:rFonts w:cs="Arial"/>
          <w:sz w:val="24"/>
          <w:szCs w:val="24"/>
          <w:lang w:val="sr-Cyrl-CS" w:eastAsia="sr-Latn-CS"/>
        </w:rPr>
        <w:t xml:space="preserve"> </w:t>
      </w:r>
      <w:r>
        <w:rPr>
          <w:rFonts w:cs="Arial"/>
          <w:sz w:val="24"/>
          <w:szCs w:val="24"/>
          <w:lang w:val="sr-Cyrl-CS" w:eastAsia="sr-Latn-CS"/>
        </w:rPr>
        <w:t>документације</w:t>
      </w:r>
      <w:r w:rsidRPr="00CA78BA">
        <w:rPr>
          <w:rFonts w:cs="Arial"/>
          <w:sz w:val="24"/>
          <w:szCs w:val="24"/>
          <w:lang w:val="sr-Cyrl-CS" w:eastAsia="sr-Latn-CS"/>
        </w:rPr>
        <w:t>.</w:t>
      </w:r>
    </w:p>
    <w:p w14:paraId="36773FAD" w14:textId="77777777" w:rsidR="00761881" w:rsidRPr="00C428F3" w:rsidRDefault="00761881" w:rsidP="001636CA">
      <w:pPr>
        <w:spacing w:before="0"/>
        <w:rPr>
          <w:rFonts w:cs="Arial"/>
          <w:sz w:val="24"/>
          <w:szCs w:val="24"/>
          <w:lang w:val="sr-Cyrl-CS" w:eastAsia="sr-Latn-CS"/>
        </w:rPr>
      </w:pPr>
    </w:p>
    <w:p w14:paraId="17D2A8A4" w14:textId="77777777" w:rsidR="001636CA" w:rsidRPr="001636CA" w:rsidRDefault="001636CA" w:rsidP="001636CA">
      <w:pPr>
        <w:spacing w:before="0"/>
        <w:rPr>
          <w:rFonts w:cs="Arial"/>
          <w:sz w:val="24"/>
          <w:szCs w:val="24"/>
          <w:lang w:eastAsia="sr-Latn-CS"/>
        </w:rPr>
      </w:pPr>
      <w:r w:rsidRPr="001636CA">
        <w:rPr>
          <w:rFonts w:cs="Arial"/>
          <w:sz w:val="24"/>
          <w:szCs w:val="24"/>
          <w:lang w:eastAsia="sr-Latn-CS"/>
        </w:rPr>
        <w:t xml:space="preserve">У </w:t>
      </w:r>
      <w:r w:rsidR="00B40E2D">
        <w:rPr>
          <w:rFonts w:cs="Arial"/>
          <w:sz w:val="24"/>
          <w:szCs w:val="24"/>
          <w:lang w:val="sr-Cyrl-CS" w:eastAsia="sr-Latn-CS"/>
        </w:rPr>
        <w:t>свим наведеним случајевима</w:t>
      </w:r>
      <w:r w:rsidRPr="001636CA">
        <w:rPr>
          <w:rFonts w:cs="Arial"/>
          <w:sz w:val="24"/>
          <w:szCs w:val="24"/>
          <w:lang w:eastAsia="sr-Latn-CS"/>
        </w:rPr>
        <w:t xml:space="preserve"> Наручилац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079C586C" w14:textId="77777777" w:rsidR="00651231" w:rsidRDefault="00651231">
      <w:pPr>
        <w:spacing w:before="0"/>
        <w:jc w:val="left"/>
        <w:rPr>
          <w:rFonts w:cs="Arial"/>
          <w:sz w:val="24"/>
          <w:szCs w:val="24"/>
          <w:lang w:eastAsia="sr-Latn-CS"/>
        </w:rPr>
      </w:pPr>
      <w:r>
        <w:rPr>
          <w:rFonts w:cs="Arial"/>
          <w:sz w:val="24"/>
          <w:szCs w:val="24"/>
          <w:lang w:eastAsia="sr-Latn-CS"/>
        </w:rPr>
        <w:br w:type="page"/>
      </w:r>
    </w:p>
    <w:p w14:paraId="13F8ED98" w14:textId="77777777" w:rsidR="00357654" w:rsidRDefault="00357654" w:rsidP="0016336A">
      <w:pPr>
        <w:spacing w:before="0"/>
        <w:rPr>
          <w:rFonts w:cs="Arial"/>
          <w:sz w:val="24"/>
          <w:szCs w:val="24"/>
          <w:lang w:eastAsia="sr-Latn-CS"/>
        </w:rPr>
      </w:pPr>
    </w:p>
    <w:p w14:paraId="4FBFA933" w14:textId="77777777" w:rsidR="008C3986" w:rsidRPr="00A44783" w:rsidRDefault="008C3986" w:rsidP="00D922B8">
      <w:pPr>
        <w:pStyle w:val="KDPodnaslov1"/>
        <w:numPr>
          <w:ilvl w:val="0"/>
          <w:numId w:val="16"/>
        </w:numPr>
        <w:spacing w:before="0"/>
        <w:rPr>
          <w:rFonts w:cs="Arial"/>
          <w:sz w:val="24"/>
          <w:szCs w:val="24"/>
        </w:rPr>
      </w:pPr>
      <w:r w:rsidRPr="00A44783">
        <w:rPr>
          <w:rFonts w:cs="Arial"/>
          <w:sz w:val="24"/>
          <w:szCs w:val="24"/>
        </w:rPr>
        <w:t>ОБРАСЦИ</w:t>
      </w:r>
    </w:p>
    <w:p w14:paraId="06CAE039" w14:textId="77777777" w:rsidR="00343A18" w:rsidRPr="00A44783" w:rsidRDefault="00343A18" w:rsidP="003F5515">
      <w:pPr>
        <w:pStyle w:val="KDObrazac"/>
        <w:spacing w:before="0"/>
        <w:rPr>
          <w:noProof/>
          <w:sz w:val="24"/>
          <w:szCs w:val="24"/>
        </w:rPr>
      </w:pPr>
      <w:bookmarkStart w:id="1185" w:name="_Toc442559924"/>
      <w:r w:rsidRPr="00A44783">
        <w:rPr>
          <w:sz w:val="24"/>
          <w:szCs w:val="24"/>
        </w:rPr>
        <w:t xml:space="preserve">ОБРАЗАЦ </w:t>
      </w:r>
      <w:r w:rsidR="00C34E90" w:rsidRPr="00A44783">
        <w:rPr>
          <w:sz w:val="24"/>
          <w:szCs w:val="24"/>
        </w:rPr>
        <w:t>1</w:t>
      </w:r>
      <w:r w:rsidRPr="00A44783">
        <w:rPr>
          <w:noProof/>
          <w:sz w:val="24"/>
          <w:szCs w:val="24"/>
        </w:rPr>
        <w:t>.</w:t>
      </w:r>
      <w:bookmarkEnd w:id="1185"/>
    </w:p>
    <w:p w14:paraId="3008A441" w14:textId="77777777" w:rsidR="00343A18" w:rsidRPr="00A44783" w:rsidRDefault="00343A18" w:rsidP="003F5515">
      <w:pPr>
        <w:spacing w:before="0"/>
        <w:jc w:val="center"/>
        <w:rPr>
          <w:rStyle w:val="BookTitle"/>
          <w:rFonts w:cs="Arial"/>
          <w:sz w:val="24"/>
          <w:szCs w:val="24"/>
        </w:rPr>
      </w:pPr>
      <w:r w:rsidRPr="00A44783">
        <w:rPr>
          <w:rStyle w:val="BookTitle"/>
          <w:rFonts w:cs="Arial"/>
          <w:sz w:val="24"/>
          <w:szCs w:val="24"/>
        </w:rPr>
        <w:t>ОБРАЗАЦ ПОНУДЕ</w:t>
      </w:r>
    </w:p>
    <w:p w14:paraId="56921845" w14:textId="77777777" w:rsidR="00343A18" w:rsidRPr="00A44783" w:rsidRDefault="00343A18" w:rsidP="003F5515">
      <w:pPr>
        <w:spacing w:before="0"/>
        <w:rPr>
          <w:rStyle w:val="BookTitle"/>
          <w:rFonts w:cs="Arial"/>
          <w:sz w:val="24"/>
          <w:szCs w:val="24"/>
        </w:rPr>
      </w:pPr>
    </w:p>
    <w:p w14:paraId="3DB9F3EC" w14:textId="77777777" w:rsidR="00D0738A" w:rsidRPr="00B055EE" w:rsidRDefault="00343A18" w:rsidP="003F5515">
      <w:pPr>
        <w:spacing w:before="0"/>
        <w:rPr>
          <w:rFonts w:cs="Arial"/>
          <w:sz w:val="24"/>
          <w:szCs w:val="24"/>
          <w:lang w:val="sr-Cyrl-CS"/>
        </w:rPr>
      </w:pPr>
      <w:r w:rsidRPr="00A44783">
        <w:rPr>
          <w:rFonts w:eastAsia="TimesNewRomanPS-BoldMT" w:cs="Arial"/>
          <w:bCs/>
          <w:color w:val="000000"/>
          <w:sz w:val="24"/>
          <w:szCs w:val="24"/>
        </w:rPr>
        <w:t xml:space="preserve">Понуда </w:t>
      </w:r>
      <w:r w:rsidRPr="00B055EE">
        <w:rPr>
          <w:rFonts w:eastAsia="TimesNewRomanPS-BoldMT" w:cs="Arial"/>
          <w:bCs/>
          <w:sz w:val="24"/>
          <w:szCs w:val="24"/>
        </w:rPr>
        <w:t xml:space="preserve">бр._________ од _______________ за  </w:t>
      </w:r>
      <w:r w:rsidR="0031435B" w:rsidRPr="00B055EE">
        <w:rPr>
          <w:rFonts w:eastAsia="TimesNewRomanPS-BoldMT" w:cs="Arial"/>
          <w:bCs/>
          <w:sz w:val="24"/>
          <w:szCs w:val="24"/>
        </w:rPr>
        <w:t xml:space="preserve">отворени </w:t>
      </w:r>
      <w:r w:rsidRPr="00B055EE">
        <w:rPr>
          <w:rFonts w:eastAsia="TimesNewRomanPS-BoldMT" w:cs="Arial"/>
          <w:bCs/>
          <w:sz w:val="24"/>
          <w:szCs w:val="24"/>
        </w:rPr>
        <w:t>поступак јавне набавке</w:t>
      </w:r>
      <w:r w:rsidR="00B83C42" w:rsidRPr="00B055EE">
        <w:rPr>
          <w:rFonts w:eastAsia="TimesNewRomanPS-BoldMT" w:cs="Arial"/>
          <w:bCs/>
          <w:sz w:val="24"/>
          <w:szCs w:val="24"/>
        </w:rPr>
        <w:t xml:space="preserve"> </w:t>
      </w:r>
      <w:r w:rsidRPr="00B055EE">
        <w:rPr>
          <w:rFonts w:eastAsia="TimesNewRomanPS-BoldMT" w:cs="Arial"/>
          <w:bCs/>
          <w:sz w:val="24"/>
          <w:szCs w:val="24"/>
        </w:rPr>
        <w:t xml:space="preserve"> </w:t>
      </w:r>
      <w:r w:rsidR="00357654" w:rsidRPr="00B055EE">
        <w:rPr>
          <w:rFonts w:cs="Arial"/>
          <w:sz w:val="24"/>
          <w:szCs w:val="24"/>
          <w:lang w:val="ru-RU"/>
        </w:rPr>
        <w:t xml:space="preserve">услуга: </w:t>
      </w:r>
      <w:r w:rsidR="00007F65" w:rsidRPr="00B055EE">
        <w:rPr>
          <w:rFonts w:cs="Arial"/>
          <w:sz w:val="24"/>
          <w:szCs w:val="24"/>
          <w:lang w:val="ru-RU"/>
        </w:rPr>
        <w:t>Наставак реализације развоја и примене информационо- пословног пројекта - ПРОТИС</w:t>
      </w:r>
      <w:r w:rsidR="00B83C42" w:rsidRPr="00B055EE">
        <w:rPr>
          <w:rFonts w:cs="Arial"/>
          <w:sz w:val="24"/>
          <w:szCs w:val="24"/>
          <w:lang w:val="ru-RU"/>
        </w:rPr>
        <w:t xml:space="preserve">, </w:t>
      </w:r>
      <w:r w:rsidR="00B83C42" w:rsidRPr="00B055EE">
        <w:rPr>
          <w:rFonts w:cs="Arial"/>
          <w:sz w:val="24"/>
          <w:szCs w:val="24"/>
        </w:rPr>
        <w:t>JN/</w:t>
      </w:r>
      <w:r w:rsidR="00A44783" w:rsidRPr="00B055EE">
        <w:rPr>
          <w:rFonts w:cs="Arial"/>
          <w:sz w:val="24"/>
          <w:szCs w:val="24"/>
        </w:rPr>
        <w:t>1000</w:t>
      </w:r>
      <w:r w:rsidR="004140E2" w:rsidRPr="00B055EE">
        <w:rPr>
          <w:rFonts w:cs="Arial"/>
          <w:sz w:val="24"/>
          <w:szCs w:val="24"/>
        </w:rPr>
        <w:t>/0027/2016</w:t>
      </w:r>
    </w:p>
    <w:p w14:paraId="21CF6AF2" w14:textId="77777777" w:rsidR="001F23D3" w:rsidRPr="001F23D3" w:rsidRDefault="001F23D3" w:rsidP="003F5515">
      <w:pPr>
        <w:spacing w:before="0"/>
        <w:rPr>
          <w:rFonts w:eastAsia="TimesNewRomanPS-BoldMT" w:cs="Arial"/>
          <w:bCs/>
          <w:color w:val="00B0F0"/>
          <w:sz w:val="24"/>
          <w:szCs w:val="24"/>
          <w:lang w:val="sr-Cyrl-CS"/>
        </w:rPr>
      </w:pPr>
    </w:p>
    <w:p w14:paraId="2D4680F6" w14:textId="77777777" w:rsidR="00343A18" w:rsidRPr="00A44783" w:rsidRDefault="00343A18" w:rsidP="003F5515">
      <w:pPr>
        <w:spacing w:before="0"/>
        <w:rPr>
          <w:rFonts w:cs="Arial"/>
          <w:b/>
          <w:bCs/>
          <w:i/>
          <w:iCs/>
          <w:sz w:val="24"/>
          <w:szCs w:val="24"/>
        </w:rPr>
      </w:pPr>
      <w:r w:rsidRPr="00A44783">
        <w:rPr>
          <w:rFonts w:cs="Arial"/>
          <w:b/>
          <w:bCs/>
          <w:i/>
          <w:iCs/>
          <w:sz w:val="24"/>
          <w:szCs w:val="24"/>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55619B" w:rsidRPr="00143C08" w14:paraId="51EB5F08" w14:textId="77777777" w:rsidTr="00D0738A">
        <w:trPr>
          <w:trHeight w:val="620"/>
        </w:trPr>
        <w:tc>
          <w:tcPr>
            <w:tcW w:w="4621" w:type="dxa"/>
            <w:tcBorders>
              <w:top w:val="single" w:sz="4" w:space="0" w:color="000000"/>
              <w:left w:val="single" w:sz="4" w:space="0" w:color="000000"/>
              <w:bottom w:val="single" w:sz="4" w:space="0" w:color="000000"/>
            </w:tcBorders>
            <w:shd w:val="clear" w:color="auto" w:fill="auto"/>
          </w:tcPr>
          <w:p w14:paraId="04CE15F1" w14:textId="77777777" w:rsidR="0055619B" w:rsidRPr="00143C08" w:rsidRDefault="0055619B" w:rsidP="00064943">
            <w:pPr>
              <w:spacing w:before="0"/>
              <w:jc w:val="left"/>
              <w:rPr>
                <w:rFonts w:cs="Arial"/>
                <w:i/>
                <w:iCs/>
                <w:sz w:val="24"/>
                <w:szCs w:val="24"/>
              </w:rPr>
            </w:pPr>
            <w:r w:rsidRPr="00143C08">
              <w:rPr>
                <w:rFonts w:cs="Arial"/>
                <w:i/>
                <w:iCs/>
                <w:sz w:val="24"/>
                <w:szCs w:val="24"/>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12C7758" w14:textId="77777777" w:rsidR="0055619B" w:rsidRPr="00143C08" w:rsidRDefault="0055619B" w:rsidP="003F5515">
            <w:pPr>
              <w:snapToGrid w:val="0"/>
              <w:spacing w:before="0"/>
              <w:rPr>
                <w:rFonts w:cs="Arial"/>
                <w:b/>
                <w:bCs/>
                <w:i/>
                <w:iCs/>
                <w:sz w:val="24"/>
                <w:szCs w:val="24"/>
              </w:rPr>
            </w:pPr>
          </w:p>
        </w:tc>
      </w:tr>
      <w:tr w:rsidR="00343A18" w:rsidRPr="00143C08" w14:paraId="58C82ED4" w14:textId="77777777" w:rsidTr="00D0738A">
        <w:trPr>
          <w:trHeight w:val="620"/>
        </w:trPr>
        <w:tc>
          <w:tcPr>
            <w:tcW w:w="4621" w:type="dxa"/>
            <w:tcBorders>
              <w:top w:val="single" w:sz="4" w:space="0" w:color="000000"/>
              <w:left w:val="single" w:sz="4" w:space="0" w:color="000000"/>
              <w:bottom w:val="single" w:sz="4" w:space="0" w:color="000000"/>
            </w:tcBorders>
            <w:shd w:val="clear" w:color="auto" w:fill="auto"/>
          </w:tcPr>
          <w:p w14:paraId="4DA99DAE" w14:textId="77777777" w:rsidR="00143C08" w:rsidRDefault="0055619B" w:rsidP="00064943">
            <w:pPr>
              <w:spacing w:before="0"/>
              <w:jc w:val="left"/>
              <w:rPr>
                <w:rFonts w:cs="Arial"/>
                <w:i/>
                <w:iCs/>
                <w:sz w:val="24"/>
                <w:szCs w:val="24"/>
              </w:rPr>
            </w:pPr>
            <w:r w:rsidRPr="00143C08">
              <w:rPr>
                <w:rFonts w:cs="Arial"/>
                <w:i/>
                <w:iCs/>
                <w:sz w:val="24"/>
                <w:szCs w:val="24"/>
              </w:rPr>
              <w:t xml:space="preserve">Врста правног лица: </w:t>
            </w:r>
          </w:p>
          <w:p w14:paraId="7F130C00" w14:textId="77777777" w:rsidR="00143C08" w:rsidRDefault="0055619B" w:rsidP="00064943">
            <w:pPr>
              <w:spacing w:before="0"/>
              <w:jc w:val="left"/>
              <w:rPr>
                <w:rFonts w:cs="Arial"/>
                <w:i/>
                <w:iCs/>
                <w:sz w:val="24"/>
                <w:szCs w:val="24"/>
                <w:lang w:val="sr-Cyrl-CS"/>
              </w:rPr>
            </w:pPr>
            <w:r w:rsidRPr="00143C08">
              <w:rPr>
                <w:rFonts w:cs="Arial"/>
                <w:i/>
                <w:iCs/>
                <w:sz w:val="24"/>
                <w:szCs w:val="24"/>
              </w:rPr>
              <w:t>(микро, мало, средње, велико</w:t>
            </w:r>
            <w:r w:rsidR="00143C08">
              <w:rPr>
                <w:rFonts w:cs="Arial"/>
                <w:i/>
                <w:iCs/>
                <w:sz w:val="24"/>
                <w:szCs w:val="24"/>
              </w:rPr>
              <w:t xml:space="preserve">) </w:t>
            </w:r>
          </w:p>
          <w:p w14:paraId="18C05C81" w14:textId="77777777" w:rsidR="00343A18" w:rsidRPr="00143C08" w:rsidRDefault="00143C08" w:rsidP="00064943">
            <w:pPr>
              <w:spacing w:before="0"/>
              <w:jc w:val="left"/>
              <w:rPr>
                <w:rFonts w:cs="Arial"/>
                <w:b/>
                <w:bCs/>
                <w:i/>
                <w:iCs/>
                <w:sz w:val="24"/>
                <w:szCs w:val="24"/>
                <w:lang w:val="sr-Cyrl-CS"/>
              </w:rPr>
            </w:pPr>
            <w:r>
              <w:rPr>
                <w:rFonts w:cs="Arial"/>
                <w:i/>
                <w:iCs/>
                <w:sz w:val="24"/>
                <w:szCs w:val="24"/>
                <w:lang w:val="sr-Cyrl-CS"/>
              </w:rPr>
              <w:t>или</w:t>
            </w:r>
            <w:r w:rsidR="0055619B" w:rsidRPr="00143C08">
              <w:rPr>
                <w:rFonts w:cs="Arial"/>
                <w:i/>
                <w:iCs/>
                <w:sz w:val="24"/>
                <w:szCs w:val="24"/>
              </w:rPr>
              <w:t xml:space="preserve"> физичко лице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26A9881F" w14:textId="77777777" w:rsidR="00343A18" w:rsidRPr="00143C08" w:rsidRDefault="00343A18" w:rsidP="003F5515">
            <w:pPr>
              <w:snapToGrid w:val="0"/>
              <w:spacing w:before="0"/>
              <w:rPr>
                <w:rFonts w:cs="Arial"/>
                <w:b/>
                <w:bCs/>
                <w:i/>
                <w:iCs/>
                <w:sz w:val="24"/>
                <w:szCs w:val="24"/>
              </w:rPr>
            </w:pPr>
          </w:p>
          <w:p w14:paraId="50D7DD22" w14:textId="77777777" w:rsidR="00343A18" w:rsidRPr="00143C08" w:rsidRDefault="00343A18" w:rsidP="003F5515">
            <w:pPr>
              <w:spacing w:before="0"/>
              <w:rPr>
                <w:rFonts w:cs="Arial"/>
                <w:b/>
                <w:bCs/>
                <w:i/>
                <w:iCs/>
                <w:sz w:val="24"/>
                <w:szCs w:val="24"/>
              </w:rPr>
            </w:pPr>
          </w:p>
          <w:p w14:paraId="044B5352" w14:textId="77777777" w:rsidR="00343A18" w:rsidRPr="00143C08" w:rsidRDefault="00343A18" w:rsidP="003F5515">
            <w:pPr>
              <w:spacing w:before="0"/>
              <w:rPr>
                <w:rFonts w:cs="Arial"/>
                <w:b/>
                <w:bCs/>
                <w:i/>
                <w:iCs/>
                <w:sz w:val="24"/>
                <w:szCs w:val="24"/>
              </w:rPr>
            </w:pPr>
          </w:p>
        </w:tc>
      </w:tr>
      <w:tr w:rsidR="00343A18" w:rsidRPr="00143C08" w14:paraId="53D531A3" w14:textId="77777777" w:rsidTr="00D0738A">
        <w:trPr>
          <w:trHeight w:val="683"/>
        </w:trPr>
        <w:tc>
          <w:tcPr>
            <w:tcW w:w="4621" w:type="dxa"/>
            <w:tcBorders>
              <w:top w:val="single" w:sz="4" w:space="0" w:color="000000"/>
              <w:left w:val="single" w:sz="4" w:space="0" w:color="000000"/>
              <w:bottom w:val="single" w:sz="4" w:space="0" w:color="000000"/>
            </w:tcBorders>
            <w:shd w:val="clear" w:color="auto" w:fill="auto"/>
          </w:tcPr>
          <w:p w14:paraId="12B96425" w14:textId="77777777" w:rsidR="00343A18" w:rsidRPr="00143C08" w:rsidRDefault="00343A18" w:rsidP="00064943">
            <w:pPr>
              <w:spacing w:before="0"/>
              <w:jc w:val="left"/>
              <w:rPr>
                <w:rFonts w:cs="Arial"/>
                <w:b/>
                <w:bCs/>
                <w:i/>
                <w:iCs/>
                <w:sz w:val="24"/>
                <w:szCs w:val="24"/>
              </w:rPr>
            </w:pPr>
            <w:r w:rsidRPr="00143C08">
              <w:rPr>
                <w:rFonts w:cs="Arial"/>
                <w:i/>
                <w:iCs/>
                <w:sz w:val="24"/>
                <w:szCs w:val="24"/>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D438CD8" w14:textId="77777777" w:rsidR="00343A18" w:rsidRPr="00143C08" w:rsidRDefault="00343A18" w:rsidP="003F5515">
            <w:pPr>
              <w:snapToGrid w:val="0"/>
              <w:spacing w:before="0"/>
              <w:rPr>
                <w:rFonts w:cs="Arial"/>
                <w:b/>
                <w:bCs/>
                <w:i/>
                <w:iCs/>
                <w:sz w:val="24"/>
                <w:szCs w:val="24"/>
              </w:rPr>
            </w:pPr>
          </w:p>
          <w:p w14:paraId="537F3D84" w14:textId="77777777" w:rsidR="00343A18" w:rsidRPr="00143C08" w:rsidRDefault="00343A18" w:rsidP="003F5515">
            <w:pPr>
              <w:spacing w:before="0"/>
              <w:rPr>
                <w:rFonts w:cs="Arial"/>
                <w:b/>
                <w:bCs/>
                <w:i/>
                <w:iCs/>
                <w:sz w:val="24"/>
                <w:szCs w:val="24"/>
              </w:rPr>
            </w:pPr>
          </w:p>
          <w:p w14:paraId="5367E551" w14:textId="77777777" w:rsidR="00343A18" w:rsidRPr="00143C08" w:rsidRDefault="00343A18" w:rsidP="003F5515">
            <w:pPr>
              <w:spacing w:before="0"/>
              <w:rPr>
                <w:rFonts w:cs="Arial"/>
                <w:b/>
                <w:bCs/>
                <w:i/>
                <w:iCs/>
                <w:sz w:val="24"/>
                <w:szCs w:val="24"/>
              </w:rPr>
            </w:pPr>
          </w:p>
        </w:tc>
      </w:tr>
      <w:tr w:rsidR="00343A18" w:rsidRPr="00143C08" w14:paraId="77E37CBF" w14:textId="77777777" w:rsidTr="00D0738A">
        <w:trPr>
          <w:trHeight w:val="647"/>
        </w:trPr>
        <w:tc>
          <w:tcPr>
            <w:tcW w:w="4621" w:type="dxa"/>
            <w:tcBorders>
              <w:top w:val="single" w:sz="4" w:space="0" w:color="000000"/>
              <w:left w:val="single" w:sz="4" w:space="0" w:color="000000"/>
              <w:bottom w:val="single" w:sz="4" w:space="0" w:color="000000"/>
            </w:tcBorders>
            <w:shd w:val="clear" w:color="auto" w:fill="auto"/>
          </w:tcPr>
          <w:p w14:paraId="34DE128E" w14:textId="77777777" w:rsidR="00343A18" w:rsidRPr="00143C08" w:rsidRDefault="00343A18" w:rsidP="00064943">
            <w:pPr>
              <w:spacing w:before="0"/>
              <w:jc w:val="left"/>
              <w:rPr>
                <w:rFonts w:cs="Arial"/>
                <w:b/>
                <w:bCs/>
                <w:i/>
                <w:iCs/>
                <w:sz w:val="24"/>
                <w:szCs w:val="24"/>
              </w:rPr>
            </w:pPr>
            <w:r w:rsidRPr="00143C08">
              <w:rPr>
                <w:rFonts w:cs="Arial"/>
                <w:i/>
                <w:iCs/>
                <w:sz w:val="24"/>
                <w:szCs w:val="24"/>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67AB158" w14:textId="77777777" w:rsidR="00343A18" w:rsidRPr="00143C08" w:rsidRDefault="00343A18" w:rsidP="003F5515">
            <w:pPr>
              <w:snapToGrid w:val="0"/>
              <w:spacing w:before="0"/>
              <w:rPr>
                <w:rFonts w:cs="Arial"/>
                <w:b/>
                <w:bCs/>
                <w:i/>
                <w:iCs/>
                <w:sz w:val="24"/>
                <w:szCs w:val="24"/>
              </w:rPr>
            </w:pPr>
          </w:p>
          <w:p w14:paraId="6BF25C0D" w14:textId="77777777" w:rsidR="00343A18" w:rsidRPr="00143C08" w:rsidRDefault="00343A18" w:rsidP="003F5515">
            <w:pPr>
              <w:spacing w:before="0"/>
              <w:rPr>
                <w:rFonts w:cs="Arial"/>
                <w:b/>
                <w:bCs/>
                <w:i/>
                <w:iCs/>
                <w:sz w:val="24"/>
                <w:szCs w:val="24"/>
              </w:rPr>
            </w:pPr>
          </w:p>
          <w:p w14:paraId="4BC24BD1" w14:textId="77777777" w:rsidR="00343A18" w:rsidRPr="00143C08" w:rsidRDefault="00343A18" w:rsidP="003F5515">
            <w:pPr>
              <w:spacing w:before="0"/>
              <w:rPr>
                <w:rFonts w:cs="Arial"/>
                <w:b/>
                <w:bCs/>
                <w:i/>
                <w:iCs/>
                <w:sz w:val="24"/>
                <w:szCs w:val="24"/>
              </w:rPr>
            </w:pPr>
          </w:p>
        </w:tc>
      </w:tr>
      <w:tr w:rsidR="00343A18" w:rsidRPr="00143C08" w14:paraId="202461E9" w14:textId="77777777" w:rsidTr="00D0738A">
        <w:tc>
          <w:tcPr>
            <w:tcW w:w="4621" w:type="dxa"/>
            <w:tcBorders>
              <w:top w:val="single" w:sz="4" w:space="0" w:color="000000"/>
              <w:left w:val="single" w:sz="4" w:space="0" w:color="000000"/>
              <w:bottom w:val="single" w:sz="4" w:space="0" w:color="000000"/>
            </w:tcBorders>
            <w:shd w:val="clear" w:color="auto" w:fill="auto"/>
          </w:tcPr>
          <w:p w14:paraId="6D3593D6" w14:textId="77777777" w:rsidR="00343A18" w:rsidRPr="00143C08" w:rsidRDefault="00343A18" w:rsidP="00064943">
            <w:pPr>
              <w:spacing w:before="0"/>
              <w:jc w:val="left"/>
              <w:rPr>
                <w:rFonts w:cs="Arial"/>
                <w:b/>
                <w:bCs/>
                <w:i/>
                <w:iCs/>
                <w:sz w:val="24"/>
                <w:szCs w:val="24"/>
                <w:lang w:val="ru-RU"/>
              </w:rPr>
            </w:pPr>
            <w:r w:rsidRPr="00143C08">
              <w:rPr>
                <w:rFonts w:cs="Arial"/>
                <w:i/>
                <w:iCs/>
                <w:sz w:val="24"/>
                <w:szCs w:val="24"/>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3B755AAD" w14:textId="77777777" w:rsidR="00343A18" w:rsidRPr="00143C08" w:rsidRDefault="00343A18" w:rsidP="003F5515">
            <w:pPr>
              <w:snapToGrid w:val="0"/>
              <w:spacing w:before="0"/>
              <w:rPr>
                <w:rFonts w:cs="Arial"/>
                <w:b/>
                <w:bCs/>
                <w:i/>
                <w:iCs/>
                <w:sz w:val="24"/>
                <w:szCs w:val="24"/>
                <w:lang w:val="ru-RU"/>
              </w:rPr>
            </w:pPr>
          </w:p>
        </w:tc>
      </w:tr>
      <w:tr w:rsidR="00343A18" w:rsidRPr="00143C08" w14:paraId="3C3DA27B" w14:textId="77777777" w:rsidTr="00D0738A">
        <w:trPr>
          <w:trHeight w:val="512"/>
        </w:trPr>
        <w:tc>
          <w:tcPr>
            <w:tcW w:w="4621" w:type="dxa"/>
            <w:tcBorders>
              <w:top w:val="single" w:sz="4" w:space="0" w:color="000000"/>
              <w:left w:val="single" w:sz="4" w:space="0" w:color="000000"/>
              <w:bottom w:val="single" w:sz="4" w:space="0" w:color="000000"/>
            </w:tcBorders>
            <w:shd w:val="clear" w:color="auto" w:fill="auto"/>
          </w:tcPr>
          <w:p w14:paraId="2ECCF0ED" w14:textId="77777777" w:rsidR="00343A18" w:rsidRPr="00143C08" w:rsidRDefault="00343A18" w:rsidP="00064943">
            <w:pPr>
              <w:spacing w:before="0"/>
              <w:jc w:val="left"/>
              <w:rPr>
                <w:rFonts w:cs="Arial"/>
                <w:i/>
                <w:iCs/>
                <w:sz w:val="24"/>
                <w:szCs w:val="24"/>
              </w:rPr>
            </w:pPr>
          </w:p>
          <w:p w14:paraId="0743804E" w14:textId="77777777" w:rsidR="00343A18" w:rsidRPr="00143C08" w:rsidRDefault="00343A18" w:rsidP="00064943">
            <w:pPr>
              <w:spacing w:before="0"/>
              <w:jc w:val="left"/>
              <w:rPr>
                <w:rFonts w:cs="Arial"/>
                <w:b/>
                <w:bCs/>
                <w:i/>
                <w:iCs/>
                <w:sz w:val="24"/>
                <w:szCs w:val="24"/>
              </w:rPr>
            </w:pPr>
            <w:r w:rsidRPr="00143C08">
              <w:rPr>
                <w:rFonts w:cs="Arial"/>
                <w:i/>
                <w:iCs/>
                <w:sz w:val="24"/>
                <w:szCs w:val="24"/>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39DD966" w14:textId="77777777" w:rsidR="00343A18" w:rsidRPr="00143C08" w:rsidRDefault="00343A18" w:rsidP="003F5515">
            <w:pPr>
              <w:snapToGrid w:val="0"/>
              <w:spacing w:before="0"/>
              <w:rPr>
                <w:rFonts w:cs="Arial"/>
                <w:b/>
                <w:bCs/>
                <w:i/>
                <w:iCs/>
                <w:sz w:val="24"/>
                <w:szCs w:val="24"/>
              </w:rPr>
            </w:pPr>
          </w:p>
          <w:p w14:paraId="19A9E637" w14:textId="77777777" w:rsidR="00343A18" w:rsidRPr="00143C08" w:rsidRDefault="00343A18" w:rsidP="003F5515">
            <w:pPr>
              <w:spacing w:before="0"/>
              <w:rPr>
                <w:rFonts w:cs="Arial"/>
                <w:b/>
                <w:bCs/>
                <w:i/>
                <w:iCs/>
                <w:sz w:val="24"/>
                <w:szCs w:val="24"/>
              </w:rPr>
            </w:pPr>
          </w:p>
          <w:p w14:paraId="25F17C63" w14:textId="77777777" w:rsidR="00343A18" w:rsidRPr="00143C08" w:rsidRDefault="00343A18" w:rsidP="003F5515">
            <w:pPr>
              <w:spacing w:before="0"/>
              <w:rPr>
                <w:rFonts w:cs="Arial"/>
                <w:b/>
                <w:bCs/>
                <w:i/>
                <w:iCs/>
                <w:sz w:val="24"/>
                <w:szCs w:val="24"/>
              </w:rPr>
            </w:pPr>
          </w:p>
        </w:tc>
      </w:tr>
      <w:tr w:rsidR="00343A18" w:rsidRPr="00143C08" w14:paraId="15AE2929" w14:textId="77777777" w:rsidTr="00D0738A">
        <w:tc>
          <w:tcPr>
            <w:tcW w:w="4621" w:type="dxa"/>
            <w:tcBorders>
              <w:top w:val="single" w:sz="4" w:space="0" w:color="000000"/>
              <w:left w:val="single" w:sz="4" w:space="0" w:color="000000"/>
              <w:bottom w:val="single" w:sz="4" w:space="0" w:color="000000"/>
            </w:tcBorders>
            <w:shd w:val="clear" w:color="auto" w:fill="auto"/>
          </w:tcPr>
          <w:p w14:paraId="238F0B39" w14:textId="77777777" w:rsidR="00343A18" w:rsidRPr="00143C08" w:rsidRDefault="00343A18" w:rsidP="00064943">
            <w:pPr>
              <w:spacing w:before="0"/>
              <w:jc w:val="left"/>
              <w:rPr>
                <w:rFonts w:cs="Arial"/>
                <w:b/>
                <w:bCs/>
                <w:i/>
                <w:iCs/>
                <w:sz w:val="24"/>
                <w:szCs w:val="24"/>
                <w:lang w:val="ru-RU"/>
              </w:rPr>
            </w:pPr>
            <w:r w:rsidRPr="00143C08">
              <w:rPr>
                <w:rFonts w:cs="Arial"/>
                <w:i/>
                <w:iCs/>
                <w:sz w:val="24"/>
                <w:szCs w:val="24"/>
                <w:lang w:val="ru-RU"/>
              </w:rPr>
              <w:t>Електронска адреса понуђача (</w:t>
            </w:r>
            <w:r w:rsidRPr="00143C08">
              <w:rPr>
                <w:rFonts w:cs="Arial"/>
                <w:i/>
                <w:iCs/>
                <w:sz w:val="24"/>
                <w:szCs w:val="24"/>
              </w:rPr>
              <w:t>e</w:t>
            </w:r>
            <w:r w:rsidRPr="00143C08">
              <w:rPr>
                <w:rFonts w:cs="Arial"/>
                <w:i/>
                <w:iCs/>
                <w:sz w:val="24"/>
                <w:szCs w:val="24"/>
                <w:lang w:val="ru-RU"/>
              </w:rPr>
              <w:t>-</w:t>
            </w:r>
            <w:r w:rsidRPr="00143C08">
              <w:rPr>
                <w:rFonts w:cs="Arial"/>
                <w:i/>
                <w:iCs/>
                <w:sz w:val="24"/>
                <w:szCs w:val="24"/>
              </w:rPr>
              <w:t>mail</w:t>
            </w:r>
            <w:r w:rsidRPr="00143C08">
              <w:rPr>
                <w:rFonts w:cs="Arial"/>
                <w:i/>
                <w:iCs/>
                <w:sz w:val="24"/>
                <w:szCs w:val="24"/>
                <w:lang w:val="ru-RU"/>
              </w:rPr>
              <w:t>):</w:t>
            </w:r>
          </w:p>
          <w:p w14:paraId="41AE4892" w14:textId="77777777" w:rsidR="00343A18" w:rsidRPr="00143C08" w:rsidRDefault="00343A18" w:rsidP="00064943">
            <w:pPr>
              <w:spacing w:before="0"/>
              <w:jc w:val="left"/>
              <w:rPr>
                <w:rFonts w:cs="Arial"/>
                <w:b/>
                <w:bCs/>
                <w:i/>
                <w:iCs/>
                <w:sz w:val="24"/>
                <w:szCs w:val="24"/>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5622F216" w14:textId="77777777" w:rsidR="00343A18" w:rsidRPr="00143C08" w:rsidRDefault="00343A18" w:rsidP="003F5515">
            <w:pPr>
              <w:snapToGrid w:val="0"/>
              <w:spacing w:before="0"/>
              <w:rPr>
                <w:rFonts w:cs="Arial"/>
                <w:b/>
                <w:bCs/>
                <w:i/>
                <w:iCs/>
                <w:sz w:val="24"/>
                <w:szCs w:val="24"/>
                <w:lang w:val="ru-RU"/>
              </w:rPr>
            </w:pPr>
          </w:p>
        </w:tc>
      </w:tr>
      <w:tr w:rsidR="00343A18" w:rsidRPr="00143C08" w14:paraId="31F11F51" w14:textId="77777777" w:rsidTr="00D0738A">
        <w:trPr>
          <w:trHeight w:val="557"/>
        </w:trPr>
        <w:tc>
          <w:tcPr>
            <w:tcW w:w="4621" w:type="dxa"/>
            <w:tcBorders>
              <w:top w:val="single" w:sz="4" w:space="0" w:color="000000"/>
              <w:left w:val="single" w:sz="4" w:space="0" w:color="000000"/>
              <w:bottom w:val="single" w:sz="4" w:space="0" w:color="000000"/>
            </w:tcBorders>
            <w:shd w:val="clear" w:color="auto" w:fill="auto"/>
          </w:tcPr>
          <w:p w14:paraId="556DC456" w14:textId="77777777" w:rsidR="00343A18" w:rsidRPr="00143C08" w:rsidRDefault="00343A18" w:rsidP="00064943">
            <w:pPr>
              <w:spacing w:before="0"/>
              <w:jc w:val="left"/>
              <w:rPr>
                <w:rFonts w:cs="Arial"/>
                <w:b/>
                <w:bCs/>
                <w:i/>
                <w:iCs/>
                <w:sz w:val="24"/>
                <w:szCs w:val="24"/>
              </w:rPr>
            </w:pPr>
            <w:r w:rsidRPr="00143C08">
              <w:rPr>
                <w:rFonts w:cs="Arial"/>
                <w:i/>
                <w:iCs/>
                <w:sz w:val="24"/>
                <w:szCs w:val="24"/>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6F120B27" w14:textId="77777777" w:rsidR="00343A18" w:rsidRPr="00143C08" w:rsidRDefault="00343A18" w:rsidP="003F5515">
            <w:pPr>
              <w:snapToGrid w:val="0"/>
              <w:spacing w:before="0"/>
              <w:rPr>
                <w:rFonts w:cs="Arial"/>
                <w:b/>
                <w:bCs/>
                <w:i/>
                <w:iCs/>
                <w:sz w:val="24"/>
                <w:szCs w:val="24"/>
              </w:rPr>
            </w:pPr>
          </w:p>
          <w:p w14:paraId="2242D74C" w14:textId="77777777" w:rsidR="00343A18" w:rsidRPr="00143C08" w:rsidRDefault="00343A18" w:rsidP="003F5515">
            <w:pPr>
              <w:spacing w:before="0"/>
              <w:rPr>
                <w:rFonts w:cs="Arial"/>
                <w:b/>
                <w:bCs/>
                <w:i/>
                <w:iCs/>
                <w:sz w:val="24"/>
                <w:szCs w:val="24"/>
              </w:rPr>
            </w:pPr>
          </w:p>
          <w:p w14:paraId="794A4976" w14:textId="77777777" w:rsidR="00343A18" w:rsidRPr="00143C08" w:rsidRDefault="00343A18" w:rsidP="003F5515">
            <w:pPr>
              <w:spacing w:before="0"/>
              <w:rPr>
                <w:rFonts w:cs="Arial"/>
                <w:b/>
                <w:bCs/>
                <w:i/>
                <w:iCs/>
                <w:sz w:val="24"/>
                <w:szCs w:val="24"/>
              </w:rPr>
            </w:pPr>
          </w:p>
        </w:tc>
      </w:tr>
      <w:tr w:rsidR="00343A18" w:rsidRPr="00143C08" w14:paraId="68BDB6C9" w14:textId="77777777" w:rsidTr="00D0738A">
        <w:trPr>
          <w:trHeight w:val="620"/>
        </w:trPr>
        <w:tc>
          <w:tcPr>
            <w:tcW w:w="4621" w:type="dxa"/>
            <w:tcBorders>
              <w:top w:val="single" w:sz="4" w:space="0" w:color="000000"/>
              <w:left w:val="single" w:sz="4" w:space="0" w:color="000000"/>
              <w:bottom w:val="single" w:sz="4" w:space="0" w:color="000000"/>
            </w:tcBorders>
            <w:shd w:val="clear" w:color="auto" w:fill="auto"/>
          </w:tcPr>
          <w:p w14:paraId="0A4B2C30" w14:textId="77777777" w:rsidR="00343A18" w:rsidRPr="00143C08" w:rsidRDefault="00343A18" w:rsidP="00064943">
            <w:pPr>
              <w:spacing w:before="0"/>
              <w:jc w:val="left"/>
              <w:rPr>
                <w:rFonts w:cs="Arial"/>
                <w:b/>
                <w:bCs/>
                <w:i/>
                <w:iCs/>
                <w:sz w:val="24"/>
                <w:szCs w:val="24"/>
              </w:rPr>
            </w:pPr>
            <w:r w:rsidRPr="00143C08">
              <w:rPr>
                <w:rFonts w:cs="Arial"/>
                <w:i/>
                <w:iCs/>
                <w:sz w:val="24"/>
                <w:szCs w:val="24"/>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00EAE50A" w14:textId="77777777" w:rsidR="00343A18" w:rsidRPr="00143C08" w:rsidRDefault="00343A18" w:rsidP="003F5515">
            <w:pPr>
              <w:snapToGrid w:val="0"/>
              <w:spacing w:before="0"/>
              <w:rPr>
                <w:rFonts w:cs="Arial"/>
                <w:b/>
                <w:bCs/>
                <w:i/>
                <w:iCs/>
                <w:sz w:val="24"/>
                <w:szCs w:val="24"/>
              </w:rPr>
            </w:pPr>
          </w:p>
          <w:p w14:paraId="4E615B91" w14:textId="77777777" w:rsidR="00343A18" w:rsidRPr="00143C08" w:rsidRDefault="00343A18" w:rsidP="003F5515">
            <w:pPr>
              <w:spacing w:before="0"/>
              <w:rPr>
                <w:rFonts w:cs="Arial"/>
                <w:b/>
                <w:bCs/>
                <w:i/>
                <w:iCs/>
                <w:sz w:val="24"/>
                <w:szCs w:val="24"/>
              </w:rPr>
            </w:pPr>
          </w:p>
          <w:p w14:paraId="0802A697" w14:textId="77777777" w:rsidR="00343A18" w:rsidRPr="00143C08" w:rsidRDefault="00343A18" w:rsidP="003F5515">
            <w:pPr>
              <w:spacing w:before="0"/>
              <w:rPr>
                <w:rFonts w:cs="Arial"/>
                <w:b/>
                <w:bCs/>
                <w:i/>
                <w:iCs/>
                <w:sz w:val="24"/>
                <w:szCs w:val="24"/>
              </w:rPr>
            </w:pPr>
          </w:p>
        </w:tc>
      </w:tr>
      <w:tr w:rsidR="00343A18" w:rsidRPr="00143C08" w14:paraId="37F7E307" w14:textId="77777777" w:rsidTr="00D0738A">
        <w:trPr>
          <w:trHeight w:val="593"/>
        </w:trPr>
        <w:tc>
          <w:tcPr>
            <w:tcW w:w="4621" w:type="dxa"/>
            <w:tcBorders>
              <w:top w:val="single" w:sz="4" w:space="0" w:color="000000"/>
              <w:left w:val="single" w:sz="4" w:space="0" w:color="000000"/>
              <w:bottom w:val="single" w:sz="4" w:space="0" w:color="000000"/>
            </w:tcBorders>
            <w:shd w:val="clear" w:color="auto" w:fill="auto"/>
          </w:tcPr>
          <w:p w14:paraId="511A253E" w14:textId="77777777" w:rsidR="00343A18" w:rsidRPr="00143C08" w:rsidRDefault="00343A18" w:rsidP="00064943">
            <w:pPr>
              <w:spacing w:before="0"/>
              <w:jc w:val="left"/>
              <w:rPr>
                <w:rFonts w:cs="Arial"/>
                <w:b/>
                <w:bCs/>
                <w:i/>
                <w:iCs/>
                <w:sz w:val="24"/>
                <w:szCs w:val="24"/>
                <w:lang w:val="ru-RU"/>
              </w:rPr>
            </w:pPr>
            <w:r w:rsidRPr="00143C08">
              <w:rPr>
                <w:rFonts w:cs="Arial"/>
                <w:i/>
                <w:iCs/>
                <w:sz w:val="24"/>
                <w:szCs w:val="24"/>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7313AEC3" w14:textId="77777777" w:rsidR="00343A18" w:rsidRPr="00143C08" w:rsidRDefault="00343A18" w:rsidP="003F5515">
            <w:pPr>
              <w:snapToGrid w:val="0"/>
              <w:spacing w:before="0"/>
              <w:rPr>
                <w:rFonts w:cs="Arial"/>
                <w:b/>
                <w:bCs/>
                <w:i/>
                <w:iCs/>
                <w:sz w:val="24"/>
                <w:szCs w:val="24"/>
                <w:lang w:val="ru-RU"/>
              </w:rPr>
            </w:pPr>
          </w:p>
          <w:p w14:paraId="5524569D" w14:textId="77777777" w:rsidR="00343A18" w:rsidRPr="00143C08" w:rsidRDefault="00343A18" w:rsidP="003F5515">
            <w:pPr>
              <w:spacing w:before="0"/>
              <w:rPr>
                <w:rFonts w:cs="Arial"/>
                <w:b/>
                <w:bCs/>
                <w:i/>
                <w:iCs/>
                <w:sz w:val="24"/>
                <w:szCs w:val="24"/>
                <w:lang w:val="ru-RU"/>
              </w:rPr>
            </w:pPr>
          </w:p>
          <w:p w14:paraId="6E1BB4E7" w14:textId="77777777" w:rsidR="00343A18" w:rsidRPr="00143C08" w:rsidRDefault="00343A18" w:rsidP="003F5515">
            <w:pPr>
              <w:spacing w:before="0"/>
              <w:rPr>
                <w:rFonts w:cs="Arial"/>
                <w:b/>
                <w:bCs/>
                <w:i/>
                <w:iCs/>
                <w:sz w:val="24"/>
                <w:szCs w:val="24"/>
                <w:lang w:val="ru-RU"/>
              </w:rPr>
            </w:pPr>
          </w:p>
        </w:tc>
      </w:tr>
      <w:tr w:rsidR="00343A18" w:rsidRPr="00143C08" w14:paraId="41D03988" w14:textId="77777777" w:rsidTr="00D0738A">
        <w:trPr>
          <w:trHeight w:val="593"/>
        </w:trPr>
        <w:tc>
          <w:tcPr>
            <w:tcW w:w="4621" w:type="dxa"/>
            <w:tcBorders>
              <w:top w:val="single" w:sz="4" w:space="0" w:color="000000"/>
              <w:left w:val="single" w:sz="4" w:space="0" w:color="000000"/>
              <w:bottom w:val="single" w:sz="4" w:space="0" w:color="000000"/>
            </w:tcBorders>
            <w:shd w:val="clear" w:color="auto" w:fill="auto"/>
          </w:tcPr>
          <w:p w14:paraId="3BCD469B" w14:textId="77777777" w:rsidR="00343A18" w:rsidRPr="00143C08" w:rsidRDefault="00343A18" w:rsidP="00064943">
            <w:pPr>
              <w:spacing w:before="0"/>
              <w:jc w:val="left"/>
              <w:rPr>
                <w:rFonts w:cs="Arial"/>
                <w:b/>
                <w:bCs/>
                <w:i/>
                <w:iCs/>
                <w:sz w:val="24"/>
                <w:szCs w:val="24"/>
                <w:lang w:val="ru-RU"/>
              </w:rPr>
            </w:pPr>
            <w:r w:rsidRPr="00143C08">
              <w:rPr>
                <w:rFonts w:cs="Arial"/>
                <w:i/>
                <w:iCs/>
                <w:sz w:val="24"/>
                <w:szCs w:val="24"/>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14:paraId="4D1A7197" w14:textId="77777777" w:rsidR="00343A18" w:rsidRPr="00143C08" w:rsidRDefault="00343A18" w:rsidP="003F5515">
            <w:pPr>
              <w:snapToGrid w:val="0"/>
              <w:spacing w:before="0"/>
              <w:ind w:firstLine="708"/>
              <w:rPr>
                <w:rFonts w:cs="Arial"/>
                <w:b/>
                <w:bCs/>
                <w:i/>
                <w:iCs/>
                <w:sz w:val="24"/>
                <w:szCs w:val="24"/>
                <w:lang w:val="ru-RU"/>
              </w:rPr>
            </w:pPr>
          </w:p>
          <w:p w14:paraId="0A847A10" w14:textId="77777777" w:rsidR="00343A18" w:rsidRPr="00143C08" w:rsidRDefault="00343A18" w:rsidP="003F5515">
            <w:pPr>
              <w:spacing w:before="0"/>
              <w:ind w:firstLine="708"/>
              <w:rPr>
                <w:rFonts w:cs="Arial"/>
                <w:b/>
                <w:bCs/>
                <w:i/>
                <w:iCs/>
                <w:sz w:val="24"/>
                <w:szCs w:val="24"/>
                <w:lang w:val="ru-RU"/>
              </w:rPr>
            </w:pPr>
          </w:p>
          <w:p w14:paraId="174B60E0" w14:textId="77777777" w:rsidR="00343A18" w:rsidRPr="00143C08" w:rsidRDefault="00343A18" w:rsidP="003F5515">
            <w:pPr>
              <w:spacing w:before="0"/>
              <w:ind w:firstLine="708"/>
              <w:rPr>
                <w:rFonts w:cs="Arial"/>
                <w:b/>
                <w:bCs/>
                <w:i/>
                <w:iCs/>
                <w:sz w:val="24"/>
                <w:szCs w:val="24"/>
                <w:lang w:val="ru-RU"/>
              </w:rPr>
            </w:pPr>
          </w:p>
        </w:tc>
      </w:tr>
    </w:tbl>
    <w:p w14:paraId="6C3BED2C" w14:textId="77777777" w:rsidR="00B471D2" w:rsidRPr="00143C08" w:rsidRDefault="00B471D2" w:rsidP="003F5515">
      <w:pPr>
        <w:spacing w:before="0"/>
        <w:rPr>
          <w:rFonts w:eastAsia="TimesNewRomanPSMT" w:cs="Arial"/>
          <w:b/>
          <w:bCs/>
          <w:i/>
          <w:iCs/>
          <w:sz w:val="24"/>
          <w:szCs w:val="24"/>
          <w:lang w:val="sr-Cyrl-CS"/>
        </w:rPr>
      </w:pPr>
    </w:p>
    <w:p w14:paraId="520697DC" w14:textId="77777777" w:rsidR="00343A18" w:rsidRPr="00143C08" w:rsidRDefault="00343A18" w:rsidP="003F5515">
      <w:pPr>
        <w:spacing w:before="0"/>
        <w:rPr>
          <w:rFonts w:eastAsia="TimesNewRomanPSMT" w:cs="Arial"/>
          <w:b/>
          <w:bCs/>
          <w:i/>
          <w:iCs/>
          <w:sz w:val="24"/>
          <w:szCs w:val="24"/>
        </w:rPr>
      </w:pPr>
      <w:r w:rsidRPr="00143C08">
        <w:rPr>
          <w:rFonts w:eastAsia="TimesNewRomanPSMT" w:cs="Arial"/>
          <w:b/>
          <w:bCs/>
          <w:i/>
          <w:iCs/>
          <w:sz w:val="24"/>
          <w:szCs w:val="24"/>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143C08" w14:paraId="08D0B6E6" w14:textId="77777777" w:rsidTr="00D0738A">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61FCBBE5" w14:textId="77777777" w:rsidR="00343A18" w:rsidRPr="00143C08" w:rsidRDefault="00343A18" w:rsidP="003F5515">
            <w:pPr>
              <w:spacing w:before="0"/>
              <w:jc w:val="center"/>
              <w:rPr>
                <w:rFonts w:eastAsia="TimesNewRomanPSMT" w:cs="Arial"/>
                <w:b/>
                <w:bCs/>
                <w:sz w:val="24"/>
                <w:szCs w:val="24"/>
              </w:rPr>
            </w:pPr>
            <w:r w:rsidRPr="00143C08">
              <w:rPr>
                <w:rFonts w:eastAsia="TimesNewRomanPSMT" w:cs="Arial"/>
                <w:b/>
                <w:bCs/>
                <w:sz w:val="24"/>
                <w:szCs w:val="24"/>
              </w:rPr>
              <w:t xml:space="preserve">А) САМОСТАЛНО </w:t>
            </w:r>
          </w:p>
          <w:p w14:paraId="37C12C64" w14:textId="77777777" w:rsidR="00AA1245" w:rsidRPr="00143C08" w:rsidRDefault="00AA1245" w:rsidP="003F5515">
            <w:pPr>
              <w:spacing w:before="0"/>
              <w:jc w:val="center"/>
              <w:rPr>
                <w:rFonts w:eastAsia="TimesNewRomanPSMT" w:cs="Arial"/>
                <w:b/>
                <w:bCs/>
                <w:sz w:val="24"/>
                <w:szCs w:val="24"/>
              </w:rPr>
            </w:pPr>
          </w:p>
        </w:tc>
      </w:tr>
      <w:tr w:rsidR="00343A18" w:rsidRPr="00143C08" w14:paraId="3361E4A2" w14:textId="77777777" w:rsidTr="00D0738A">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4A053C5E" w14:textId="77777777" w:rsidR="00343A18" w:rsidRPr="00143C08" w:rsidRDefault="00343A18" w:rsidP="003F5515">
            <w:pPr>
              <w:spacing w:before="0"/>
              <w:jc w:val="center"/>
              <w:rPr>
                <w:rFonts w:eastAsia="TimesNewRomanPSMT" w:cs="Arial"/>
                <w:b/>
                <w:bCs/>
                <w:sz w:val="24"/>
                <w:szCs w:val="24"/>
              </w:rPr>
            </w:pPr>
            <w:r w:rsidRPr="00143C08">
              <w:rPr>
                <w:rFonts w:eastAsia="TimesNewRomanPSMT" w:cs="Arial"/>
                <w:b/>
                <w:bCs/>
                <w:sz w:val="24"/>
                <w:szCs w:val="24"/>
              </w:rPr>
              <w:t>Б) СА ПОДИЗВОЂАЧЕМ</w:t>
            </w:r>
          </w:p>
          <w:p w14:paraId="45E9BF6F" w14:textId="77777777" w:rsidR="00AA1245" w:rsidRPr="00143C08" w:rsidRDefault="00AA1245" w:rsidP="003F5515">
            <w:pPr>
              <w:spacing w:before="0"/>
              <w:jc w:val="center"/>
              <w:rPr>
                <w:rFonts w:eastAsia="TimesNewRomanPSMT" w:cs="Arial"/>
                <w:b/>
                <w:bCs/>
                <w:sz w:val="24"/>
                <w:szCs w:val="24"/>
              </w:rPr>
            </w:pPr>
          </w:p>
        </w:tc>
      </w:tr>
      <w:tr w:rsidR="00343A18" w:rsidRPr="00143C08" w14:paraId="25D04639" w14:textId="77777777" w:rsidTr="00D0738A">
        <w:tc>
          <w:tcPr>
            <w:tcW w:w="9282" w:type="dxa"/>
            <w:tcBorders>
              <w:top w:val="single" w:sz="4" w:space="0" w:color="000000"/>
              <w:left w:val="single" w:sz="4" w:space="0" w:color="000000"/>
              <w:bottom w:val="single" w:sz="4" w:space="0" w:color="000000"/>
              <w:right w:val="single" w:sz="4" w:space="0" w:color="000000"/>
            </w:tcBorders>
            <w:shd w:val="clear" w:color="auto" w:fill="auto"/>
          </w:tcPr>
          <w:p w14:paraId="4D8CF67D" w14:textId="77777777" w:rsidR="00343A18" w:rsidRPr="00143C08" w:rsidRDefault="00343A18" w:rsidP="003F5515">
            <w:pPr>
              <w:spacing w:before="0"/>
              <w:jc w:val="center"/>
              <w:rPr>
                <w:rFonts w:eastAsia="TimesNewRomanPSMT" w:cs="Arial"/>
                <w:b/>
                <w:bCs/>
                <w:sz w:val="24"/>
                <w:szCs w:val="24"/>
              </w:rPr>
            </w:pPr>
            <w:r w:rsidRPr="00143C08">
              <w:rPr>
                <w:rFonts w:eastAsia="TimesNewRomanPSMT" w:cs="Arial"/>
                <w:b/>
                <w:bCs/>
                <w:sz w:val="24"/>
                <w:szCs w:val="24"/>
              </w:rPr>
              <w:t>В) КАО ЗАЈЕДНИЧКУ ПОНУДУ</w:t>
            </w:r>
          </w:p>
          <w:p w14:paraId="33D8F8DF" w14:textId="77777777" w:rsidR="00AA1245" w:rsidRPr="00143C08" w:rsidRDefault="00AA1245" w:rsidP="003F5515">
            <w:pPr>
              <w:spacing w:before="0"/>
              <w:jc w:val="center"/>
              <w:rPr>
                <w:rFonts w:cs="Arial"/>
                <w:b/>
                <w:i/>
                <w:iCs/>
                <w:sz w:val="24"/>
                <w:szCs w:val="24"/>
                <w:lang w:val="ru-RU"/>
              </w:rPr>
            </w:pPr>
          </w:p>
        </w:tc>
      </w:tr>
    </w:tbl>
    <w:p w14:paraId="4222CFEC" w14:textId="77777777" w:rsidR="00343A18" w:rsidRPr="00143C08" w:rsidRDefault="00343A18" w:rsidP="003F5515">
      <w:pPr>
        <w:spacing w:before="0"/>
        <w:rPr>
          <w:rFonts w:eastAsia="TimesNewRomanPSMT" w:cs="Arial"/>
          <w:bCs/>
          <w:sz w:val="24"/>
          <w:szCs w:val="24"/>
        </w:rPr>
      </w:pPr>
      <w:r w:rsidRPr="00143C08">
        <w:rPr>
          <w:rFonts w:cs="Arial"/>
          <w:b/>
          <w:i/>
          <w:iCs/>
          <w:sz w:val="24"/>
          <w:szCs w:val="24"/>
          <w:lang w:val="ru-RU"/>
        </w:rPr>
        <w:lastRenderedPageBreak/>
        <w:t>Напомена:</w:t>
      </w:r>
      <w:r w:rsidRPr="00143C08">
        <w:rPr>
          <w:rFonts w:cs="Arial"/>
          <w:i/>
          <w:iCs/>
          <w:sz w:val="24"/>
          <w:szCs w:val="24"/>
          <w:lang w:val="ru-RU"/>
        </w:rPr>
        <w:t xml:space="preserve"> заокружити начин подношења понуде и </w:t>
      </w:r>
      <w:r w:rsidR="00B471D2" w:rsidRPr="00143C08">
        <w:rPr>
          <w:rFonts w:cs="Arial"/>
          <w:i/>
          <w:iCs/>
          <w:sz w:val="24"/>
          <w:szCs w:val="24"/>
          <w:lang w:val="ru-RU"/>
        </w:rPr>
        <w:t xml:space="preserve">даље </w:t>
      </w:r>
      <w:r w:rsidRPr="00143C08">
        <w:rPr>
          <w:rFonts w:cs="Arial"/>
          <w:i/>
          <w:iCs/>
          <w:sz w:val="24"/>
          <w:szCs w:val="24"/>
          <w:lang w:val="ru-RU"/>
        </w:rPr>
        <w:t>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4C8F7B0F" w14:textId="77777777" w:rsidR="00343A18" w:rsidRPr="00143C08" w:rsidRDefault="00343A18" w:rsidP="003F5515">
      <w:pPr>
        <w:spacing w:before="0"/>
        <w:rPr>
          <w:rFonts w:eastAsia="TimesNewRomanPSMT" w:cs="Arial"/>
          <w:bCs/>
          <w:sz w:val="24"/>
          <w:szCs w:val="24"/>
        </w:rPr>
      </w:pPr>
    </w:p>
    <w:p w14:paraId="3770BEA0" w14:textId="77777777" w:rsidR="00343A18" w:rsidRPr="00143C08" w:rsidRDefault="00343A18" w:rsidP="003F5515">
      <w:pPr>
        <w:spacing w:before="0"/>
        <w:rPr>
          <w:rFonts w:eastAsia="TimesNewRomanPSMT" w:cs="Arial"/>
          <w:b/>
          <w:bCs/>
          <w:i/>
          <w:sz w:val="24"/>
          <w:szCs w:val="24"/>
        </w:rPr>
      </w:pPr>
      <w:r w:rsidRPr="00143C08">
        <w:rPr>
          <w:rFonts w:eastAsia="TimesNewRomanPSMT" w:cs="Arial"/>
          <w:b/>
          <w:bCs/>
          <w:i/>
          <w:sz w:val="24"/>
          <w:szCs w:val="24"/>
          <w:lang w:val="sr-Cyrl-CS"/>
        </w:rPr>
        <w:t xml:space="preserve">3) </w:t>
      </w:r>
      <w:r w:rsidRPr="00143C08">
        <w:rPr>
          <w:rFonts w:eastAsia="TimesNewRomanPSMT" w:cs="Arial"/>
          <w:b/>
          <w:bCs/>
          <w:i/>
          <w:sz w:val="24"/>
          <w:szCs w:val="24"/>
        </w:rPr>
        <w:t xml:space="preserve">ПОДАЦИ О ПОДИЗВОЂАЧУ </w:t>
      </w:r>
    </w:p>
    <w:p w14:paraId="7B4DC13C" w14:textId="77777777" w:rsidR="00343A18" w:rsidRPr="00143C08" w:rsidRDefault="00343A18" w:rsidP="003F5515">
      <w:pPr>
        <w:spacing w:before="0"/>
        <w:rPr>
          <w:rFonts w:cs="Arial"/>
          <w:sz w:val="24"/>
          <w:szCs w:val="24"/>
        </w:rPr>
      </w:pPr>
    </w:p>
    <w:tbl>
      <w:tblPr>
        <w:tblW w:w="0" w:type="auto"/>
        <w:tblInd w:w="-20" w:type="dxa"/>
        <w:tblLayout w:type="fixed"/>
        <w:tblLook w:val="0000" w:firstRow="0" w:lastRow="0" w:firstColumn="0" w:lastColumn="0" w:noHBand="0" w:noVBand="0"/>
      </w:tblPr>
      <w:tblGrid>
        <w:gridCol w:w="465"/>
        <w:gridCol w:w="4219"/>
        <w:gridCol w:w="4598"/>
      </w:tblGrid>
      <w:tr w:rsidR="00343A18" w:rsidRPr="00143C08" w14:paraId="51AC08A3" w14:textId="77777777" w:rsidTr="00BC01DC">
        <w:tc>
          <w:tcPr>
            <w:tcW w:w="465" w:type="dxa"/>
            <w:tcBorders>
              <w:top w:val="single" w:sz="4" w:space="0" w:color="000000"/>
              <w:left w:val="single" w:sz="4" w:space="0" w:color="000000"/>
              <w:bottom w:val="single" w:sz="4" w:space="0" w:color="000000"/>
            </w:tcBorders>
            <w:shd w:val="clear" w:color="auto" w:fill="auto"/>
          </w:tcPr>
          <w:p w14:paraId="70FB1514" w14:textId="77777777" w:rsidR="00343A18" w:rsidRPr="00143C08" w:rsidRDefault="00343A18" w:rsidP="003F5515">
            <w:pPr>
              <w:snapToGrid w:val="0"/>
              <w:spacing w:before="0"/>
              <w:rPr>
                <w:rFonts w:cs="Arial"/>
                <w:sz w:val="24"/>
                <w:szCs w:val="24"/>
              </w:rPr>
            </w:pPr>
          </w:p>
          <w:p w14:paraId="6B648AE3" w14:textId="77777777" w:rsidR="00343A18" w:rsidRPr="00143C08" w:rsidRDefault="00343A18" w:rsidP="003F5515">
            <w:pPr>
              <w:spacing w:before="0"/>
              <w:rPr>
                <w:rFonts w:eastAsia="TimesNewRomanPSMT" w:cs="Arial"/>
                <w:bCs/>
                <w:i/>
                <w:sz w:val="24"/>
                <w:szCs w:val="24"/>
              </w:rPr>
            </w:pPr>
            <w:r w:rsidRPr="00143C08">
              <w:rPr>
                <w:rFonts w:eastAsia="TimesNewRomanPSMT" w:cs="Arial"/>
                <w:bCs/>
                <w:i/>
                <w:sz w:val="24"/>
                <w:szCs w:val="24"/>
              </w:rPr>
              <w:t>1)</w:t>
            </w:r>
          </w:p>
        </w:tc>
        <w:tc>
          <w:tcPr>
            <w:tcW w:w="4219" w:type="dxa"/>
            <w:tcBorders>
              <w:top w:val="single" w:sz="4" w:space="0" w:color="000000"/>
              <w:left w:val="single" w:sz="4" w:space="0" w:color="000000"/>
              <w:bottom w:val="single" w:sz="4" w:space="0" w:color="000000"/>
            </w:tcBorders>
            <w:shd w:val="clear" w:color="auto" w:fill="auto"/>
          </w:tcPr>
          <w:p w14:paraId="0B311297" w14:textId="77777777" w:rsidR="00343A18" w:rsidRPr="00143C08" w:rsidRDefault="00343A18" w:rsidP="00064943">
            <w:pPr>
              <w:snapToGrid w:val="0"/>
              <w:spacing w:before="0"/>
              <w:jc w:val="left"/>
              <w:rPr>
                <w:rFonts w:eastAsia="TimesNewRomanPSMT" w:cs="Arial"/>
                <w:bCs/>
                <w:i/>
                <w:sz w:val="24"/>
                <w:szCs w:val="24"/>
              </w:rPr>
            </w:pPr>
          </w:p>
          <w:p w14:paraId="74A2E286"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7D92D4F" w14:textId="77777777" w:rsidR="00343A18" w:rsidRPr="00143C08" w:rsidRDefault="00343A18" w:rsidP="003F5515">
            <w:pPr>
              <w:snapToGrid w:val="0"/>
              <w:spacing w:before="0"/>
              <w:rPr>
                <w:rFonts w:eastAsia="TimesNewRomanPSMT" w:cs="Arial"/>
                <w:b/>
                <w:bCs/>
                <w:sz w:val="24"/>
                <w:szCs w:val="24"/>
              </w:rPr>
            </w:pPr>
          </w:p>
        </w:tc>
      </w:tr>
      <w:tr w:rsidR="0055619B" w:rsidRPr="00143C08" w14:paraId="15192BE0" w14:textId="77777777" w:rsidTr="0055619B">
        <w:trPr>
          <w:trHeight w:val="557"/>
        </w:trPr>
        <w:tc>
          <w:tcPr>
            <w:tcW w:w="465" w:type="dxa"/>
            <w:tcBorders>
              <w:top w:val="single" w:sz="4" w:space="0" w:color="000000"/>
              <w:left w:val="single" w:sz="4" w:space="0" w:color="000000"/>
              <w:bottom w:val="single" w:sz="4" w:space="0" w:color="000000"/>
            </w:tcBorders>
            <w:shd w:val="clear" w:color="auto" w:fill="auto"/>
          </w:tcPr>
          <w:p w14:paraId="4FD4465B" w14:textId="77777777" w:rsidR="0055619B" w:rsidRPr="00143C08" w:rsidRDefault="0055619B"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1D9BF58A" w14:textId="77777777" w:rsidR="00143C08" w:rsidRDefault="0055619B" w:rsidP="00064943">
            <w:pPr>
              <w:snapToGrid w:val="0"/>
              <w:spacing w:before="0"/>
              <w:jc w:val="left"/>
              <w:rPr>
                <w:rFonts w:eastAsia="TimesNewRomanPSMT" w:cs="Arial"/>
                <w:bCs/>
                <w:i/>
                <w:sz w:val="24"/>
                <w:szCs w:val="24"/>
              </w:rPr>
            </w:pPr>
            <w:r w:rsidRPr="00143C08">
              <w:rPr>
                <w:rFonts w:eastAsia="TimesNewRomanPSMT" w:cs="Arial"/>
                <w:bCs/>
                <w:i/>
                <w:sz w:val="24"/>
                <w:szCs w:val="24"/>
              </w:rPr>
              <w:t xml:space="preserve">Врста правног лица: </w:t>
            </w:r>
          </w:p>
          <w:p w14:paraId="032778DE" w14:textId="77777777" w:rsidR="00143C08" w:rsidRDefault="0055619B" w:rsidP="00064943">
            <w:pPr>
              <w:snapToGrid w:val="0"/>
              <w:spacing w:before="0"/>
              <w:jc w:val="left"/>
              <w:rPr>
                <w:rFonts w:eastAsia="TimesNewRomanPSMT" w:cs="Arial"/>
                <w:bCs/>
                <w:i/>
                <w:sz w:val="24"/>
                <w:szCs w:val="24"/>
                <w:lang w:val="sr-Cyrl-CS"/>
              </w:rPr>
            </w:pPr>
            <w:r w:rsidRPr="00143C08">
              <w:rPr>
                <w:rFonts w:eastAsia="TimesNewRomanPSMT" w:cs="Arial"/>
                <w:bCs/>
                <w:i/>
                <w:sz w:val="24"/>
                <w:szCs w:val="24"/>
              </w:rPr>
              <w:t>(микро, мало, средње, велико</w:t>
            </w:r>
            <w:r w:rsidR="00143C08">
              <w:rPr>
                <w:rFonts w:eastAsia="TimesNewRomanPSMT" w:cs="Arial"/>
                <w:bCs/>
                <w:i/>
                <w:sz w:val="24"/>
                <w:szCs w:val="24"/>
                <w:lang w:val="sr-Cyrl-CS"/>
              </w:rPr>
              <w:t>)</w:t>
            </w:r>
          </w:p>
          <w:p w14:paraId="1C5485F0" w14:textId="77777777" w:rsidR="0055619B" w:rsidRPr="00143C08" w:rsidRDefault="00143C08" w:rsidP="00064943">
            <w:pPr>
              <w:snapToGrid w:val="0"/>
              <w:spacing w:before="0"/>
              <w:jc w:val="left"/>
              <w:rPr>
                <w:rFonts w:eastAsia="TimesNewRomanPSMT" w:cs="Arial"/>
                <w:bCs/>
                <w:i/>
                <w:sz w:val="24"/>
                <w:szCs w:val="24"/>
                <w:lang w:val="sr-Cyrl-CS"/>
              </w:rPr>
            </w:pPr>
            <w:r>
              <w:rPr>
                <w:rFonts w:eastAsia="TimesNewRomanPSMT" w:cs="Arial"/>
                <w:bCs/>
                <w:i/>
                <w:sz w:val="24"/>
                <w:szCs w:val="24"/>
                <w:lang w:val="sr-Cyrl-CS"/>
              </w:rPr>
              <w:t>или</w:t>
            </w:r>
            <w:r w:rsidR="0055619B" w:rsidRPr="00143C08">
              <w:rPr>
                <w:rFonts w:eastAsia="TimesNewRomanPSMT" w:cs="Arial"/>
                <w:bCs/>
                <w:i/>
                <w:sz w:val="24"/>
                <w:szCs w:val="24"/>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1A2FEE3" w14:textId="77777777" w:rsidR="0055619B" w:rsidRPr="00143C08" w:rsidRDefault="0055619B" w:rsidP="003F5515">
            <w:pPr>
              <w:snapToGrid w:val="0"/>
              <w:spacing w:before="0"/>
              <w:rPr>
                <w:rFonts w:eastAsia="TimesNewRomanPSMT" w:cs="Arial"/>
                <w:b/>
                <w:bCs/>
                <w:sz w:val="24"/>
                <w:szCs w:val="24"/>
              </w:rPr>
            </w:pPr>
          </w:p>
        </w:tc>
      </w:tr>
      <w:tr w:rsidR="00343A18" w:rsidRPr="00143C08" w14:paraId="7AEDBFE5" w14:textId="77777777" w:rsidTr="00BC01DC">
        <w:tc>
          <w:tcPr>
            <w:tcW w:w="465" w:type="dxa"/>
            <w:tcBorders>
              <w:top w:val="single" w:sz="4" w:space="0" w:color="000000"/>
              <w:left w:val="single" w:sz="4" w:space="0" w:color="000000"/>
              <w:bottom w:val="single" w:sz="4" w:space="0" w:color="000000"/>
            </w:tcBorders>
            <w:shd w:val="clear" w:color="auto" w:fill="auto"/>
          </w:tcPr>
          <w:p w14:paraId="01B4E8F3" w14:textId="77777777" w:rsidR="00343A18" w:rsidRPr="00143C08" w:rsidRDefault="00343A18" w:rsidP="003F5515">
            <w:pPr>
              <w:snapToGrid w:val="0"/>
              <w:spacing w:before="0"/>
              <w:rPr>
                <w:rFonts w:eastAsia="TimesNewRomanPSMT" w:cs="Arial"/>
                <w:bCs/>
                <w:i/>
                <w:sz w:val="24"/>
                <w:szCs w:val="24"/>
              </w:rPr>
            </w:pPr>
          </w:p>
          <w:p w14:paraId="14596B13" w14:textId="77777777" w:rsidR="00343A18" w:rsidRPr="00143C08"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456D859B" w14:textId="77777777" w:rsidR="00343A18" w:rsidRPr="00143C08" w:rsidRDefault="00343A18" w:rsidP="00064943">
            <w:pPr>
              <w:snapToGrid w:val="0"/>
              <w:spacing w:before="0"/>
              <w:jc w:val="left"/>
              <w:rPr>
                <w:rFonts w:eastAsia="TimesNewRomanPSMT" w:cs="Arial"/>
                <w:bCs/>
                <w:i/>
                <w:sz w:val="24"/>
                <w:szCs w:val="24"/>
              </w:rPr>
            </w:pPr>
          </w:p>
          <w:p w14:paraId="15AB63A7"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B1AB710" w14:textId="77777777" w:rsidR="00343A18" w:rsidRPr="00143C08" w:rsidRDefault="00343A18" w:rsidP="003F5515">
            <w:pPr>
              <w:snapToGrid w:val="0"/>
              <w:spacing w:before="0"/>
              <w:rPr>
                <w:rFonts w:eastAsia="TimesNewRomanPSMT" w:cs="Arial"/>
                <w:b/>
                <w:bCs/>
                <w:sz w:val="24"/>
                <w:szCs w:val="24"/>
              </w:rPr>
            </w:pPr>
          </w:p>
        </w:tc>
      </w:tr>
      <w:tr w:rsidR="00343A18" w:rsidRPr="00143C08" w14:paraId="582B7783" w14:textId="77777777" w:rsidTr="00BC01DC">
        <w:tc>
          <w:tcPr>
            <w:tcW w:w="465" w:type="dxa"/>
            <w:tcBorders>
              <w:top w:val="single" w:sz="4" w:space="0" w:color="000000"/>
              <w:left w:val="single" w:sz="4" w:space="0" w:color="000000"/>
              <w:bottom w:val="single" w:sz="4" w:space="0" w:color="000000"/>
            </w:tcBorders>
            <w:shd w:val="clear" w:color="auto" w:fill="auto"/>
          </w:tcPr>
          <w:p w14:paraId="0DE7A15E" w14:textId="77777777" w:rsidR="00343A18" w:rsidRPr="00143C08" w:rsidRDefault="00343A18" w:rsidP="003F5515">
            <w:pPr>
              <w:snapToGrid w:val="0"/>
              <w:spacing w:before="0"/>
              <w:rPr>
                <w:rFonts w:eastAsia="TimesNewRomanPSMT" w:cs="Arial"/>
                <w:bCs/>
                <w:i/>
                <w:sz w:val="24"/>
                <w:szCs w:val="24"/>
              </w:rPr>
            </w:pPr>
          </w:p>
          <w:p w14:paraId="0A26394A" w14:textId="77777777" w:rsidR="00343A18" w:rsidRPr="00143C08"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777090D0" w14:textId="77777777" w:rsidR="00343A18" w:rsidRPr="00143C08" w:rsidRDefault="00343A18" w:rsidP="00064943">
            <w:pPr>
              <w:snapToGrid w:val="0"/>
              <w:spacing w:before="0"/>
              <w:jc w:val="left"/>
              <w:rPr>
                <w:rFonts w:eastAsia="TimesNewRomanPSMT" w:cs="Arial"/>
                <w:bCs/>
                <w:i/>
                <w:sz w:val="24"/>
                <w:szCs w:val="24"/>
              </w:rPr>
            </w:pPr>
          </w:p>
          <w:p w14:paraId="34707FF6"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5AE9D8B5" w14:textId="77777777" w:rsidR="00343A18" w:rsidRPr="00143C08" w:rsidRDefault="00343A18" w:rsidP="003F5515">
            <w:pPr>
              <w:snapToGrid w:val="0"/>
              <w:spacing w:before="0"/>
              <w:rPr>
                <w:rFonts w:eastAsia="TimesNewRomanPSMT" w:cs="Arial"/>
                <w:b/>
                <w:bCs/>
                <w:sz w:val="24"/>
                <w:szCs w:val="24"/>
              </w:rPr>
            </w:pPr>
          </w:p>
        </w:tc>
      </w:tr>
      <w:tr w:rsidR="00343A18" w:rsidRPr="00143C08" w14:paraId="33BBEC4B" w14:textId="77777777" w:rsidTr="00BC01DC">
        <w:tc>
          <w:tcPr>
            <w:tcW w:w="465" w:type="dxa"/>
            <w:tcBorders>
              <w:top w:val="single" w:sz="4" w:space="0" w:color="000000"/>
              <w:left w:val="single" w:sz="4" w:space="0" w:color="000000"/>
              <w:bottom w:val="single" w:sz="4" w:space="0" w:color="000000"/>
            </w:tcBorders>
            <w:shd w:val="clear" w:color="auto" w:fill="auto"/>
          </w:tcPr>
          <w:p w14:paraId="1694BBAD" w14:textId="77777777" w:rsidR="00343A18" w:rsidRPr="00143C08" w:rsidRDefault="00343A18" w:rsidP="003F5515">
            <w:pPr>
              <w:snapToGrid w:val="0"/>
              <w:spacing w:before="0"/>
              <w:rPr>
                <w:rFonts w:eastAsia="TimesNewRomanPSMT" w:cs="Arial"/>
                <w:bCs/>
                <w:i/>
                <w:sz w:val="24"/>
                <w:szCs w:val="24"/>
              </w:rPr>
            </w:pPr>
          </w:p>
          <w:p w14:paraId="62F0A294" w14:textId="77777777" w:rsidR="00343A18" w:rsidRPr="00143C08"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4499F396" w14:textId="77777777" w:rsidR="00343A18" w:rsidRPr="00143C08" w:rsidRDefault="00343A18" w:rsidP="00064943">
            <w:pPr>
              <w:snapToGrid w:val="0"/>
              <w:spacing w:before="0"/>
              <w:jc w:val="left"/>
              <w:rPr>
                <w:rFonts w:eastAsia="TimesNewRomanPSMT" w:cs="Arial"/>
                <w:bCs/>
                <w:i/>
                <w:sz w:val="24"/>
                <w:szCs w:val="24"/>
              </w:rPr>
            </w:pPr>
          </w:p>
          <w:p w14:paraId="6122A9F1"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09DE6456" w14:textId="77777777" w:rsidR="00343A18" w:rsidRPr="00143C08" w:rsidRDefault="00343A18" w:rsidP="003F5515">
            <w:pPr>
              <w:snapToGrid w:val="0"/>
              <w:spacing w:before="0"/>
              <w:rPr>
                <w:rFonts w:eastAsia="TimesNewRomanPSMT" w:cs="Arial"/>
                <w:b/>
                <w:bCs/>
                <w:sz w:val="24"/>
                <w:szCs w:val="24"/>
              </w:rPr>
            </w:pPr>
          </w:p>
        </w:tc>
      </w:tr>
      <w:tr w:rsidR="00343A18" w:rsidRPr="00143C08" w14:paraId="7429BE41" w14:textId="77777777" w:rsidTr="00BC01DC">
        <w:tc>
          <w:tcPr>
            <w:tcW w:w="465" w:type="dxa"/>
            <w:tcBorders>
              <w:top w:val="single" w:sz="4" w:space="0" w:color="000000"/>
              <w:left w:val="single" w:sz="4" w:space="0" w:color="000000"/>
              <w:bottom w:val="single" w:sz="4" w:space="0" w:color="000000"/>
            </w:tcBorders>
            <w:shd w:val="clear" w:color="auto" w:fill="auto"/>
          </w:tcPr>
          <w:p w14:paraId="4B64C3CD" w14:textId="77777777" w:rsidR="00343A18" w:rsidRPr="00143C08" w:rsidRDefault="00343A18"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73B85F0B" w14:textId="77777777" w:rsidR="00343A18" w:rsidRPr="00143C08" w:rsidRDefault="00343A18" w:rsidP="00064943">
            <w:pPr>
              <w:snapToGrid w:val="0"/>
              <w:spacing w:before="0"/>
              <w:jc w:val="left"/>
              <w:rPr>
                <w:rFonts w:eastAsia="TimesNewRomanPSMT" w:cs="Arial"/>
                <w:bCs/>
                <w:i/>
                <w:sz w:val="24"/>
                <w:szCs w:val="24"/>
              </w:rPr>
            </w:pPr>
          </w:p>
          <w:p w14:paraId="03232575"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660A1BD" w14:textId="77777777" w:rsidR="00343A18" w:rsidRPr="00143C08" w:rsidRDefault="00343A18" w:rsidP="003F5515">
            <w:pPr>
              <w:snapToGrid w:val="0"/>
              <w:spacing w:before="0"/>
              <w:rPr>
                <w:rFonts w:eastAsia="TimesNewRomanPSMT" w:cs="Arial"/>
                <w:b/>
                <w:bCs/>
                <w:sz w:val="24"/>
                <w:szCs w:val="24"/>
              </w:rPr>
            </w:pPr>
          </w:p>
        </w:tc>
      </w:tr>
      <w:tr w:rsidR="00343A18" w:rsidRPr="00143C08" w14:paraId="3BAA2D41" w14:textId="77777777" w:rsidTr="00BC01DC">
        <w:tc>
          <w:tcPr>
            <w:tcW w:w="465" w:type="dxa"/>
            <w:tcBorders>
              <w:top w:val="single" w:sz="4" w:space="0" w:color="000000"/>
              <w:left w:val="single" w:sz="4" w:space="0" w:color="000000"/>
              <w:bottom w:val="single" w:sz="4" w:space="0" w:color="000000"/>
            </w:tcBorders>
            <w:shd w:val="clear" w:color="auto" w:fill="auto"/>
          </w:tcPr>
          <w:p w14:paraId="0074B86E" w14:textId="77777777" w:rsidR="00343A18" w:rsidRPr="00143C08" w:rsidRDefault="00343A18"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18D40E55" w14:textId="77777777" w:rsidR="00343A18" w:rsidRPr="00143C08" w:rsidRDefault="00343A18" w:rsidP="00064943">
            <w:pPr>
              <w:spacing w:before="0"/>
              <w:jc w:val="left"/>
              <w:rPr>
                <w:rFonts w:eastAsia="TimesNewRomanPSMT" w:cs="Arial"/>
                <w:b/>
                <w:bCs/>
                <w:sz w:val="24"/>
                <w:szCs w:val="24"/>
                <w:lang w:val="ru-RU"/>
              </w:rPr>
            </w:pPr>
            <w:r w:rsidRPr="00143C08">
              <w:rPr>
                <w:rFonts w:eastAsia="TimesNewRomanPSMT" w:cs="Arial"/>
                <w:bCs/>
                <w:i/>
                <w:sz w:val="24"/>
                <w:szCs w:val="24"/>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A369977" w14:textId="77777777" w:rsidR="00343A18" w:rsidRPr="00143C08" w:rsidRDefault="00343A18" w:rsidP="003F5515">
            <w:pPr>
              <w:snapToGrid w:val="0"/>
              <w:spacing w:before="0"/>
              <w:rPr>
                <w:rFonts w:eastAsia="TimesNewRomanPSMT" w:cs="Arial"/>
                <w:b/>
                <w:bCs/>
                <w:sz w:val="24"/>
                <w:szCs w:val="24"/>
                <w:lang w:val="ru-RU"/>
              </w:rPr>
            </w:pPr>
          </w:p>
        </w:tc>
      </w:tr>
      <w:tr w:rsidR="00343A18" w:rsidRPr="00143C08" w14:paraId="1AED748F" w14:textId="77777777" w:rsidTr="00BC01DC">
        <w:tc>
          <w:tcPr>
            <w:tcW w:w="465" w:type="dxa"/>
            <w:tcBorders>
              <w:top w:val="single" w:sz="4" w:space="0" w:color="000000"/>
              <w:left w:val="single" w:sz="4" w:space="0" w:color="000000"/>
              <w:bottom w:val="single" w:sz="4" w:space="0" w:color="000000"/>
            </w:tcBorders>
            <w:shd w:val="clear" w:color="auto" w:fill="auto"/>
          </w:tcPr>
          <w:p w14:paraId="0A96EF98" w14:textId="77777777" w:rsidR="00343A18" w:rsidRPr="00143C08" w:rsidRDefault="00343A18" w:rsidP="003F5515">
            <w:pPr>
              <w:snapToGrid w:val="0"/>
              <w:spacing w:before="0"/>
              <w:rPr>
                <w:rFonts w:eastAsia="TimesNewRomanPSMT" w:cs="Arial"/>
                <w:bCs/>
                <w:i/>
                <w:sz w:val="24"/>
                <w:szCs w:val="24"/>
                <w:lang w:val="ru-RU"/>
              </w:rPr>
            </w:pPr>
          </w:p>
        </w:tc>
        <w:tc>
          <w:tcPr>
            <w:tcW w:w="4219" w:type="dxa"/>
            <w:tcBorders>
              <w:top w:val="single" w:sz="4" w:space="0" w:color="000000"/>
              <w:left w:val="single" w:sz="4" w:space="0" w:color="000000"/>
              <w:bottom w:val="single" w:sz="4" w:space="0" w:color="000000"/>
            </w:tcBorders>
            <w:shd w:val="clear" w:color="auto" w:fill="auto"/>
          </w:tcPr>
          <w:p w14:paraId="5B725543" w14:textId="77777777" w:rsidR="00343A18" w:rsidRPr="00143C08" w:rsidRDefault="00343A18" w:rsidP="00064943">
            <w:pPr>
              <w:snapToGrid w:val="0"/>
              <w:spacing w:before="0"/>
              <w:jc w:val="left"/>
              <w:rPr>
                <w:rFonts w:eastAsia="TimesNewRomanPSMT" w:cs="Arial"/>
                <w:bCs/>
                <w:i/>
                <w:sz w:val="24"/>
                <w:szCs w:val="24"/>
                <w:lang w:val="ru-RU"/>
              </w:rPr>
            </w:pPr>
          </w:p>
          <w:p w14:paraId="4C3DCA46" w14:textId="77777777" w:rsidR="00343A18" w:rsidRPr="00143C08" w:rsidRDefault="00343A18" w:rsidP="00064943">
            <w:pPr>
              <w:spacing w:before="0"/>
              <w:jc w:val="left"/>
              <w:rPr>
                <w:rFonts w:eastAsia="TimesNewRomanPSMT" w:cs="Arial"/>
                <w:b/>
                <w:bCs/>
                <w:sz w:val="24"/>
                <w:szCs w:val="24"/>
                <w:lang w:val="ru-RU"/>
              </w:rPr>
            </w:pPr>
            <w:r w:rsidRPr="00143C08">
              <w:rPr>
                <w:rFonts w:eastAsia="TimesNewRomanPSMT" w:cs="Arial"/>
                <w:bCs/>
                <w:i/>
                <w:sz w:val="24"/>
                <w:szCs w:val="24"/>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985BE96" w14:textId="77777777" w:rsidR="00343A18" w:rsidRPr="00143C08" w:rsidRDefault="00343A18" w:rsidP="003F5515">
            <w:pPr>
              <w:snapToGrid w:val="0"/>
              <w:spacing w:before="0"/>
              <w:rPr>
                <w:rFonts w:eastAsia="TimesNewRomanPSMT" w:cs="Arial"/>
                <w:b/>
                <w:bCs/>
                <w:sz w:val="24"/>
                <w:szCs w:val="24"/>
                <w:lang w:val="ru-RU"/>
              </w:rPr>
            </w:pPr>
          </w:p>
        </w:tc>
      </w:tr>
      <w:tr w:rsidR="00343A18" w:rsidRPr="00143C08" w14:paraId="5F53E383" w14:textId="77777777" w:rsidTr="00BC01DC">
        <w:tc>
          <w:tcPr>
            <w:tcW w:w="465" w:type="dxa"/>
            <w:tcBorders>
              <w:top w:val="single" w:sz="4" w:space="0" w:color="000000"/>
              <w:left w:val="single" w:sz="4" w:space="0" w:color="000000"/>
              <w:bottom w:val="single" w:sz="4" w:space="0" w:color="000000"/>
            </w:tcBorders>
            <w:shd w:val="clear" w:color="auto" w:fill="auto"/>
          </w:tcPr>
          <w:p w14:paraId="229D535D" w14:textId="77777777" w:rsidR="00343A18" w:rsidRPr="00143C08" w:rsidRDefault="00343A18" w:rsidP="003F5515">
            <w:pPr>
              <w:snapToGrid w:val="0"/>
              <w:spacing w:before="0"/>
              <w:rPr>
                <w:rFonts w:eastAsia="TimesNewRomanPSMT" w:cs="Arial"/>
                <w:bCs/>
                <w:i/>
                <w:sz w:val="24"/>
                <w:szCs w:val="24"/>
                <w:lang w:val="ru-RU"/>
              </w:rPr>
            </w:pPr>
          </w:p>
          <w:p w14:paraId="0893E038" w14:textId="77777777" w:rsidR="00343A18" w:rsidRPr="00143C08" w:rsidRDefault="00343A18" w:rsidP="003F5515">
            <w:pPr>
              <w:spacing w:before="0"/>
              <w:rPr>
                <w:rFonts w:eastAsia="TimesNewRomanPSMT" w:cs="Arial"/>
                <w:bCs/>
                <w:i/>
                <w:sz w:val="24"/>
                <w:szCs w:val="24"/>
              </w:rPr>
            </w:pPr>
            <w:r w:rsidRPr="00143C08">
              <w:rPr>
                <w:rFonts w:eastAsia="TimesNewRomanPSMT" w:cs="Arial"/>
                <w:bCs/>
                <w:i/>
                <w:sz w:val="24"/>
                <w:szCs w:val="24"/>
              </w:rPr>
              <w:t>2)</w:t>
            </w:r>
          </w:p>
        </w:tc>
        <w:tc>
          <w:tcPr>
            <w:tcW w:w="4219" w:type="dxa"/>
            <w:tcBorders>
              <w:top w:val="single" w:sz="4" w:space="0" w:color="000000"/>
              <w:left w:val="single" w:sz="4" w:space="0" w:color="000000"/>
              <w:bottom w:val="single" w:sz="4" w:space="0" w:color="000000"/>
            </w:tcBorders>
            <w:shd w:val="clear" w:color="auto" w:fill="auto"/>
          </w:tcPr>
          <w:p w14:paraId="2C0D781F" w14:textId="77777777" w:rsidR="00343A18" w:rsidRPr="00143C08" w:rsidRDefault="00343A18" w:rsidP="00064943">
            <w:pPr>
              <w:snapToGrid w:val="0"/>
              <w:spacing w:before="0"/>
              <w:jc w:val="left"/>
              <w:rPr>
                <w:rFonts w:eastAsia="TimesNewRomanPSMT" w:cs="Arial"/>
                <w:bCs/>
                <w:i/>
                <w:sz w:val="24"/>
                <w:szCs w:val="24"/>
              </w:rPr>
            </w:pPr>
          </w:p>
          <w:p w14:paraId="1BC60472"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6A55252" w14:textId="77777777" w:rsidR="00343A18" w:rsidRPr="00143C08" w:rsidRDefault="00343A18" w:rsidP="003F5515">
            <w:pPr>
              <w:snapToGrid w:val="0"/>
              <w:spacing w:before="0"/>
              <w:rPr>
                <w:rFonts w:eastAsia="TimesNewRomanPSMT" w:cs="Arial"/>
                <w:b/>
                <w:bCs/>
                <w:sz w:val="24"/>
                <w:szCs w:val="24"/>
              </w:rPr>
            </w:pPr>
          </w:p>
        </w:tc>
      </w:tr>
      <w:tr w:rsidR="0055619B" w:rsidRPr="00143C08" w14:paraId="56438366" w14:textId="77777777" w:rsidTr="0055619B">
        <w:trPr>
          <w:trHeight w:val="512"/>
        </w:trPr>
        <w:tc>
          <w:tcPr>
            <w:tcW w:w="465" w:type="dxa"/>
            <w:tcBorders>
              <w:top w:val="single" w:sz="4" w:space="0" w:color="000000"/>
              <w:left w:val="single" w:sz="4" w:space="0" w:color="000000"/>
              <w:bottom w:val="single" w:sz="4" w:space="0" w:color="000000"/>
            </w:tcBorders>
            <w:shd w:val="clear" w:color="auto" w:fill="auto"/>
          </w:tcPr>
          <w:p w14:paraId="304BFC9F" w14:textId="77777777" w:rsidR="0055619B" w:rsidRPr="00143C08" w:rsidRDefault="0055619B"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6E27260B" w14:textId="77777777" w:rsidR="0055619B" w:rsidRPr="00143C08" w:rsidRDefault="0055619B" w:rsidP="00064943">
            <w:pPr>
              <w:snapToGrid w:val="0"/>
              <w:spacing w:before="0"/>
              <w:jc w:val="left"/>
              <w:rPr>
                <w:rFonts w:eastAsia="TimesNewRomanPSMT" w:cs="Arial"/>
                <w:bCs/>
                <w:i/>
                <w:sz w:val="24"/>
                <w:szCs w:val="24"/>
              </w:rPr>
            </w:pPr>
            <w:r w:rsidRPr="00143C08">
              <w:rPr>
                <w:rFonts w:eastAsia="TimesNewRomanPSMT" w:cs="Arial"/>
                <w:bCs/>
                <w:i/>
                <w:sz w:val="24"/>
                <w:szCs w:val="24"/>
              </w:rPr>
              <w:t>Врста правног лица: (микро, мало, средње, велико,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EEB5C5E" w14:textId="77777777" w:rsidR="0055619B" w:rsidRPr="00143C08" w:rsidRDefault="0055619B" w:rsidP="003F5515">
            <w:pPr>
              <w:snapToGrid w:val="0"/>
              <w:spacing w:before="0"/>
              <w:rPr>
                <w:rFonts w:eastAsia="TimesNewRomanPSMT" w:cs="Arial"/>
                <w:b/>
                <w:bCs/>
                <w:sz w:val="24"/>
                <w:szCs w:val="24"/>
              </w:rPr>
            </w:pPr>
          </w:p>
        </w:tc>
      </w:tr>
      <w:tr w:rsidR="00343A18" w:rsidRPr="00143C08" w14:paraId="54E51225" w14:textId="77777777" w:rsidTr="00BC01DC">
        <w:tc>
          <w:tcPr>
            <w:tcW w:w="465" w:type="dxa"/>
            <w:tcBorders>
              <w:top w:val="single" w:sz="4" w:space="0" w:color="000000"/>
              <w:left w:val="single" w:sz="4" w:space="0" w:color="000000"/>
              <w:bottom w:val="single" w:sz="4" w:space="0" w:color="000000"/>
            </w:tcBorders>
            <w:shd w:val="clear" w:color="auto" w:fill="auto"/>
          </w:tcPr>
          <w:p w14:paraId="7714C6A1" w14:textId="77777777" w:rsidR="00343A18" w:rsidRPr="00143C08" w:rsidRDefault="00343A18" w:rsidP="003F5515">
            <w:pPr>
              <w:snapToGrid w:val="0"/>
              <w:spacing w:before="0"/>
              <w:rPr>
                <w:rFonts w:eastAsia="TimesNewRomanPSMT" w:cs="Arial"/>
                <w:bCs/>
                <w:i/>
                <w:sz w:val="24"/>
                <w:szCs w:val="24"/>
              </w:rPr>
            </w:pPr>
          </w:p>
          <w:p w14:paraId="731501E0" w14:textId="77777777" w:rsidR="00343A18" w:rsidRPr="00143C08"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07F5E417" w14:textId="77777777" w:rsidR="00343A18" w:rsidRPr="00143C08" w:rsidRDefault="00343A18" w:rsidP="00064943">
            <w:pPr>
              <w:snapToGrid w:val="0"/>
              <w:spacing w:before="0"/>
              <w:jc w:val="left"/>
              <w:rPr>
                <w:rFonts w:eastAsia="TimesNewRomanPSMT" w:cs="Arial"/>
                <w:bCs/>
                <w:i/>
                <w:sz w:val="24"/>
                <w:szCs w:val="24"/>
              </w:rPr>
            </w:pPr>
          </w:p>
          <w:p w14:paraId="7F3C079D"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CFD1A41" w14:textId="77777777" w:rsidR="00343A18" w:rsidRPr="00143C08" w:rsidRDefault="00343A18" w:rsidP="003F5515">
            <w:pPr>
              <w:snapToGrid w:val="0"/>
              <w:spacing w:before="0"/>
              <w:rPr>
                <w:rFonts w:eastAsia="TimesNewRomanPSMT" w:cs="Arial"/>
                <w:b/>
                <w:bCs/>
                <w:sz w:val="24"/>
                <w:szCs w:val="24"/>
              </w:rPr>
            </w:pPr>
          </w:p>
        </w:tc>
      </w:tr>
      <w:tr w:rsidR="00343A18" w:rsidRPr="00143C08" w14:paraId="2FD696B2" w14:textId="77777777" w:rsidTr="00BC01DC">
        <w:tc>
          <w:tcPr>
            <w:tcW w:w="465" w:type="dxa"/>
            <w:tcBorders>
              <w:top w:val="single" w:sz="4" w:space="0" w:color="000000"/>
              <w:left w:val="single" w:sz="4" w:space="0" w:color="000000"/>
              <w:bottom w:val="single" w:sz="4" w:space="0" w:color="000000"/>
            </w:tcBorders>
            <w:shd w:val="clear" w:color="auto" w:fill="auto"/>
          </w:tcPr>
          <w:p w14:paraId="72F5E9CF" w14:textId="77777777" w:rsidR="00343A18" w:rsidRPr="00143C08" w:rsidRDefault="00343A18" w:rsidP="003F5515">
            <w:pPr>
              <w:snapToGrid w:val="0"/>
              <w:spacing w:before="0"/>
              <w:rPr>
                <w:rFonts w:eastAsia="TimesNewRomanPSMT" w:cs="Arial"/>
                <w:bCs/>
                <w:i/>
                <w:sz w:val="24"/>
                <w:szCs w:val="24"/>
              </w:rPr>
            </w:pPr>
          </w:p>
          <w:p w14:paraId="5F179844" w14:textId="77777777" w:rsidR="00343A18" w:rsidRPr="00143C08"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27396277" w14:textId="77777777" w:rsidR="00343A18" w:rsidRPr="00143C08" w:rsidRDefault="00343A18" w:rsidP="00064943">
            <w:pPr>
              <w:snapToGrid w:val="0"/>
              <w:spacing w:before="0"/>
              <w:jc w:val="left"/>
              <w:rPr>
                <w:rFonts w:eastAsia="TimesNewRomanPSMT" w:cs="Arial"/>
                <w:bCs/>
                <w:i/>
                <w:sz w:val="24"/>
                <w:szCs w:val="24"/>
              </w:rPr>
            </w:pPr>
          </w:p>
          <w:p w14:paraId="5F832913"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5CBA06F" w14:textId="77777777" w:rsidR="00343A18" w:rsidRPr="00143C08" w:rsidRDefault="00343A18" w:rsidP="003F5515">
            <w:pPr>
              <w:snapToGrid w:val="0"/>
              <w:spacing w:before="0"/>
              <w:rPr>
                <w:rFonts w:eastAsia="TimesNewRomanPSMT" w:cs="Arial"/>
                <w:b/>
                <w:bCs/>
                <w:sz w:val="24"/>
                <w:szCs w:val="24"/>
              </w:rPr>
            </w:pPr>
          </w:p>
        </w:tc>
      </w:tr>
      <w:tr w:rsidR="00343A18" w:rsidRPr="00143C08" w14:paraId="37919D13" w14:textId="77777777" w:rsidTr="00BC01DC">
        <w:tc>
          <w:tcPr>
            <w:tcW w:w="465" w:type="dxa"/>
            <w:tcBorders>
              <w:top w:val="single" w:sz="4" w:space="0" w:color="000000"/>
              <w:left w:val="single" w:sz="4" w:space="0" w:color="000000"/>
              <w:bottom w:val="single" w:sz="4" w:space="0" w:color="000000"/>
            </w:tcBorders>
            <w:shd w:val="clear" w:color="auto" w:fill="auto"/>
          </w:tcPr>
          <w:p w14:paraId="565FF25F" w14:textId="77777777" w:rsidR="00343A18" w:rsidRPr="00143C08" w:rsidRDefault="00343A18" w:rsidP="003F5515">
            <w:pPr>
              <w:snapToGrid w:val="0"/>
              <w:spacing w:before="0"/>
              <w:rPr>
                <w:rFonts w:eastAsia="TimesNewRomanPSMT" w:cs="Arial"/>
                <w:bCs/>
                <w:i/>
                <w:sz w:val="24"/>
                <w:szCs w:val="24"/>
              </w:rPr>
            </w:pPr>
          </w:p>
          <w:p w14:paraId="39E1F9D5" w14:textId="77777777" w:rsidR="00343A18" w:rsidRPr="00143C08"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2D3A399F" w14:textId="77777777" w:rsidR="00343A18" w:rsidRPr="00143C08" w:rsidRDefault="00343A18" w:rsidP="00064943">
            <w:pPr>
              <w:snapToGrid w:val="0"/>
              <w:spacing w:before="0"/>
              <w:jc w:val="left"/>
              <w:rPr>
                <w:rFonts w:eastAsia="TimesNewRomanPSMT" w:cs="Arial"/>
                <w:bCs/>
                <w:i/>
                <w:sz w:val="24"/>
                <w:szCs w:val="24"/>
              </w:rPr>
            </w:pPr>
          </w:p>
          <w:p w14:paraId="2DC1490D"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B1C4BB7" w14:textId="77777777" w:rsidR="00343A18" w:rsidRPr="00143C08" w:rsidRDefault="00343A18" w:rsidP="003F5515">
            <w:pPr>
              <w:snapToGrid w:val="0"/>
              <w:spacing w:before="0"/>
              <w:rPr>
                <w:rFonts w:eastAsia="TimesNewRomanPSMT" w:cs="Arial"/>
                <w:b/>
                <w:bCs/>
                <w:sz w:val="24"/>
                <w:szCs w:val="24"/>
              </w:rPr>
            </w:pPr>
          </w:p>
        </w:tc>
      </w:tr>
      <w:tr w:rsidR="00343A18" w:rsidRPr="00A44783" w14:paraId="43597343" w14:textId="77777777" w:rsidTr="00BC01DC">
        <w:tc>
          <w:tcPr>
            <w:tcW w:w="465" w:type="dxa"/>
            <w:tcBorders>
              <w:top w:val="single" w:sz="4" w:space="0" w:color="000000"/>
              <w:left w:val="single" w:sz="4" w:space="0" w:color="000000"/>
              <w:bottom w:val="single" w:sz="4" w:space="0" w:color="000000"/>
            </w:tcBorders>
            <w:shd w:val="clear" w:color="auto" w:fill="auto"/>
          </w:tcPr>
          <w:p w14:paraId="6843A376" w14:textId="77777777" w:rsidR="00343A18" w:rsidRPr="00A44783" w:rsidRDefault="00343A18"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05E2E39A" w14:textId="77777777" w:rsidR="00343A18" w:rsidRPr="00A44783" w:rsidRDefault="00343A18" w:rsidP="00064943">
            <w:pPr>
              <w:snapToGrid w:val="0"/>
              <w:spacing w:before="0"/>
              <w:jc w:val="left"/>
              <w:rPr>
                <w:rFonts w:eastAsia="TimesNewRomanPSMT" w:cs="Arial"/>
                <w:bCs/>
                <w:i/>
                <w:sz w:val="24"/>
                <w:szCs w:val="24"/>
              </w:rPr>
            </w:pPr>
          </w:p>
          <w:p w14:paraId="6C42367A"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330D49D" w14:textId="77777777" w:rsidR="00343A18" w:rsidRPr="00A44783" w:rsidRDefault="00343A18" w:rsidP="003F5515">
            <w:pPr>
              <w:snapToGrid w:val="0"/>
              <w:spacing w:before="0"/>
              <w:rPr>
                <w:rFonts w:eastAsia="TimesNewRomanPSMT" w:cs="Arial"/>
                <w:b/>
                <w:bCs/>
                <w:sz w:val="24"/>
                <w:szCs w:val="24"/>
              </w:rPr>
            </w:pPr>
          </w:p>
        </w:tc>
      </w:tr>
      <w:tr w:rsidR="00343A18" w:rsidRPr="00A44783" w14:paraId="1A25066B" w14:textId="77777777" w:rsidTr="00BC01DC">
        <w:tc>
          <w:tcPr>
            <w:tcW w:w="465" w:type="dxa"/>
            <w:tcBorders>
              <w:top w:val="single" w:sz="4" w:space="0" w:color="000000"/>
              <w:left w:val="single" w:sz="4" w:space="0" w:color="000000"/>
              <w:bottom w:val="single" w:sz="4" w:space="0" w:color="000000"/>
            </w:tcBorders>
            <w:shd w:val="clear" w:color="auto" w:fill="auto"/>
          </w:tcPr>
          <w:p w14:paraId="59A79E37" w14:textId="77777777" w:rsidR="00343A18" w:rsidRPr="00A44783" w:rsidRDefault="00343A18"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0E6D8BC2" w14:textId="77777777" w:rsidR="00343A18" w:rsidRPr="00A44783" w:rsidRDefault="00343A18" w:rsidP="00064943">
            <w:pPr>
              <w:snapToGrid w:val="0"/>
              <w:spacing w:before="0"/>
              <w:jc w:val="left"/>
              <w:rPr>
                <w:rFonts w:eastAsia="TimesNewRomanPSMT" w:cs="Arial"/>
                <w:bCs/>
                <w:i/>
                <w:sz w:val="24"/>
                <w:szCs w:val="24"/>
                <w:lang w:val="ru-RU"/>
              </w:rPr>
            </w:pPr>
          </w:p>
          <w:p w14:paraId="1B975AE9" w14:textId="77777777" w:rsidR="00343A18" w:rsidRPr="00A44783" w:rsidRDefault="00343A18" w:rsidP="00064943">
            <w:pPr>
              <w:spacing w:before="0"/>
              <w:jc w:val="left"/>
              <w:rPr>
                <w:rFonts w:eastAsia="TimesNewRomanPSMT" w:cs="Arial"/>
                <w:b/>
                <w:bCs/>
                <w:sz w:val="24"/>
                <w:szCs w:val="24"/>
                <w:lang w:val="ru-RU"/>
              </w:rPr>
            </w:pPr>
            <w:r w:rsidRPr="00A44783">
              <w:rPr>
                <w:rFonts w:eastAsia="TimesNewRomanPSMT" w:cs="Arial"/>
                <w:bCs/>
                <w:i/>
                <w:sz w:val="24"/>
                <w:szCs w:val="24"/>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887506C" w14:textId="77777777" w:rsidR="00343A18" w:rsidRPr="00A44783" w:rsidRDefault="00343A18" w:rsidP="003F5515">
            <w:pPr>
              <w:snapToGrid w:val="0"/>
              <w:spacing w:before="0"/>
              <w:rPr>
                <w:rFonts w:eastAsia="TimesNewRomanPSMT" w:cs="Arial"/>
                <w:b/>
                <w:bCs/>
                <w:sz w:val="24"/>
                <w:szCs w:val="24"/>
                <w:lang w:val="ru-RU"/>
              </w:rPr>
            </w:pPr>
          </w:p>
        </w:tc>
      </w:tr>
      <w:tr w:rsidR="00343A18" w:rsidRPr="00A44783" w14:paraId="42910BE4" w14:textId="77777777" w:rsidTr="00BC01DC">
        <w:tc>
          <w:tcPr>
            <w:tcW w:w="465" w:type="dxa"/>
            <w:tcBorders>
              <w:top w:val="single" w:sz="4" w:space="0" w:color="000000"/>
              <w:left w:val="single" w:sz="4" w:space="0" w:color="000000"/>
              <w:bottom w:val="single" w:sz="4" w:space="0" w:color="000000"/>
            </w:tcBorders>
            <w:shd w:val="clear" w:color="auto" w:fill="auto"/>
          </w:tcPr>
          <w:p w14:paraId="1973FFC7" w14:textId="77777777" w:rsidR="00343A18" w:rsidRPr="00A44783" w:rsidRDefault="00343A18" w:rsidP="003F5515">
            <w:pPr>
              <w:snapToGrid w:val="0"/>
              <w:spacing w:before="0"/>
              <w:rPr>
                <w:rFonts w:eastAsia="TimesNewRomanPSMT" w:cs="Arial"/>
                <w:bCs/>
                <w:i/>
                <w:sz w:val="24"/>
                <w:szCs w:val="24"/>
                <w:lang w:val="ru-RU"/>
              </w:rPr>
            </w:pPr>
          </w:p>
        </w:tc>
        <w:tc>
          <w:tcPr>
            <w:tcW w:w="4219" w:type="dxa"/>
            <w:tcBorders>
              <w:top w:val="single" w:sz="4" w:space="0" w:color="000000"/>
              <w:left w:val="single" w:sz="4" w:space="0" w:color="000000"/>
              <w:bottom w:val="single" w:sz="4" w:space="0" w:color="000000"/>
            </w:tcBorders>
            <w:shd w:val="clear" w:color="auto" w:fill="auto"/>
          </w:tcPr>
          <w:p w14:paraId="12284505" w14:textId="77777777" w:rsidR="00343A18" w:rsidRPr="00A44783" w:rsidRDefault="00343A18" w:rsidP="00064943">
            <w:pPr>
              <w:snapToGrid w:val="0"/>
              <w:spacing w:before="0"/>
              <w:jc w:val="left"/>
              <w:rPr>
                <w:rFonts w:eastAsia="TimesNewRomanPSMT" w:cs="Arial"/>
                <w:bCs/>
                <w:i/>
                <w:sz w:val="24"/>
                <w:szCs w:val="24"/>
                <w:lang w:val="ru-RU"/>
              </w:rPr>
            </w:pPr>
          </w:p>
          <w:p w14:paraId="2DEC8E7C" w14:textId="77777777" w:rsidR="00343A18" w:rsidRPr="00A44783" w:rsidRDefault="00343A18" w:rsidP="00064943">
            <w:pPr>
              <w:spacing w:before="0"/>
              <w:jc w:val="left"/>
              <w:rPr>
                <w:rFonts w:eastAsia="TimesNewRomanPSMT" w:cs="Arial"/>
                <w:b/>
                <w:bCs/>
                <w:sz w:val="24"/>
                <w:szCs w:val="24"/>
                <w:lang w:val="ru-RU"/>
              </w:rPr>
            </w:pPr>
            <w:r w:rsidRPr="00A44783">
              <w:rPr>
                <w:rFonts w:eastAsia="TimesNewRomanPSMT" w:cs="Arial"/>
                <w:bCs/>
                <w:i/>
                <w:sz w:val="24"/>
                <w:szCs w:val="24"/>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722F154" w14:textId="77777777" w:rsidR="00343A18" w:rsidRPr="00A44783" w:rsidRDefault="00343A18" w:rsidP="003F5515">
            <w:pPr>
              <w:snapToGrid w:val="0"/>
              <w:spacing w:before="0"/>
              <w:rPr>
                <w:rFonts w:eastAsia="TimesNewRomanPSMT" w:cs="Arial"/>
                <w:b/>
                <w:bCs/>
                <w:sz w:val="24"/>
                <w:szCs w:val="24"/>
                <w:lang w:val="ru-RU"/>
              </w:rPr>
            </w:pPr>
          </w:p>
        </w:tc>
      </w:tr>
    </w:tbl>
    <w:p w14:paraId="518204A4" w14:textId="77777777" w:rsidR="00064943" w:rsidRDefault="00064943" w:rsidP="003F5515">
      <w:pPr>
        <w:spacing w:before="0"/>
        <w:rPr>
          <w:rFonts w:cs="Arial"/>
          <w:b/>
          <w:bCs/>
          <w:i/>
          <w:iCs/>
          <w:sz w:val="24"/>
          <w:szCs w:val="24"/>
          <w:u w:val="single"/>
          <w:lang w:val="ru-RU"/>
        </w:rPr>
      </w:pPr>
    </w:p>
    <w:p w14:paraId="03F8E71E" w14:textId="77777777" w:rsidR="00343A18" w:rsidRPr="00A44783" w:rsidRDefault="00343A18" w:rsidP="003F5515">
      <w:pPr>
        <w:spacing w:before="0"/>
        <w:rPr>
          <w:rFonts w:cs="Arial"/>
          <w:i/>
          <w:iCs/>
          <w:sz w:val="24"/>
          <w:szCs w:val="24"/>
          <w:lang w:val="ru-RU"/>
        </w:rPr>
      </w:pPr>
      <w:r w:rsidRPr="00A44783">
        <w:rPr>
          <w:rFonts w:cs="Arial"/>
          <w:b/>
          <w:bCs/>
          <w:i/>
          <w:iCs/>
          <w:sz w:val="24"/>
          <w:szCs w:val="24"/>
          <w:u w:val="single"/>
          <w:lang w:val="ru-RU"/>
        </w:rPr>
        <w:t>Напомена:</w:t>
      </w:r>
    </w:p>
    <w:p w14:paraId="7EC70DB6" w14:textId="77777777" w:rsidR="00343A18" w:rsidRPr="00A44783" w:rsidRDefault="00343A18" w:rsidP="003F5515">
      <w:pPr>
        <w:spacing w:before="0"/>
        <w:rPr>
          <w:rFonts w:eastAsia="TimesNewRomanPSMT" w:cs="Arial"/>
          <w:b/>
          <w:bCs/>
          <w:sz w:val="24"/>
          <w:szCs w:val="24"/>
          <w:lang w:val="ru-RU"/>
        </w:rPr>
      </w:pPr>
      <w:r w:rsidRPr="00A44783">
        <w:rPr>
          <w:rFonts w:cs="Arial"/>
          <w:i/>
          <w:iCs/>
          <w:sz w:val="24"/>
          <w:szCs w:val="24"/>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3565F894" w14:textId="77777777" w:rsidR="0042687E" w:rsidRDefault="0042687E" w:rsidP="003F5515">
      <w:pPr>
        <w:spacing w:before="0"/>
        <w:rPr>
          <w:rFonts w:eastAsia="TimesNewRomanPSMT" w:cs="Arial"/>
          <w:b/>
          <w:bCs/>
          <w:sz w:val="24"/>
          <w:szCs w:val="24"/>
          <w:lang w:val="ru-RU"/>
        </w:rPr>
      </w:pPr>
    </w:p>
    <w:p w14:paraId="23FE0A2D" w14:textId="77777777" w:rsidR="00064943" w:rsidRDefault="00064943" w:rsidP="003F5515">
      <w:pPr>
        <w:spacing w:before="0"/>
        <w:rPr>
          <w:rFonts w:eastAsia="TimesNewRomanPSMT" w:cs="Arial"/>
          <w:b/>
          <w:bCs/>
          <w:sz w:val="24"/>
          <w:szCs w:val="24"/>
          <w:lang w:val="ru-RU"/>
        </w:rPr>
      </w:pPr>
    </w:p>
    <w:p w14:paraId="63D933F7" w14:textId="77777777" w:rsidR="00343A18" w:rsidRPr="00A44783" w:rsidRDefault="00343A18" w:rsidP="003F5515">
      <w:pPr>
        <w:spacing w:before="0"/>
        <w:rPr>
          <w:rFonts w:eastAsia="TimesNewRomanPSMT" w:cs="Arial"/>
          <w:b/>
          <w:bCs/>
          <w:i/>
          <w:sz w:val="24"/>
          <w:szCs w:val="24"/>
          <w:lang w:val="ru-RU"/>
        </w:rPr>
      </w:pPr>
      <w:r w:rsidRPr="00A44783">
        <w:rPr>
          <w:rFonts w:eastAsia="TimesNewRomanPSMT" w:cs="Arial"/>
          <w:b/>
          <w:bCs/>
          <w:i/>
          <w:sz w:val="24"/>
          <w:szCs w:val="24"/>
          <w:lang w:val="sr-Cyrl-CS"/>
        </w:rPr>
        <w:t xml:space="preserve">4) </w:t>
      </w:r>
      <w:r w:rsidRPr="00A44783">
        <w:rPr>
          <w:rFonts w:eastAsia="TimesNewRomanPSMT" w:cs="Arial"/>
          <w:b/>
          <w:bCs/>
          <w:i/>
          <w:sz w:val="24"/>
          <w:szCs w:val="24"/>
          <w:lang w:val="ru-RU"/>
        </w:rPr>
        <w:t>ПОДАЦИ ЧЛАНУ ГРУПЕ ПОНУЂАЧА</w:t>
      </w:r>
    </w:p>
    <w:tbl>
      <w:tblPr>
        <w:tblW w:w="9282" w:type="dxa"/>
        <w:tblInd w:w="-20" w:type="dxa"/>
        <w:tblLayout w:type="fixed"/>
        <w:tblLook w:val="0000" w:firstRow="0" w:lastRow="0" w:firstColumn="0" w:lastColumn="0" w:noHBand="0" w:noVBand="0"/>
      </w:tblPr>
      <w:tblGrid>
        <w:gridCol w:w="465"/>
        <w:gridCol w:w="4219"/>
        <w:gridCol w:w="4598"/>
      </w:tblGrid>
      <w:tr w:rsidR="00343A18" w:rsidRPr="00A44783" w14:paraId="7E866A1C" w14:textId="77777777" w:rsidTr="001F4CA2">
        <w:tc>
          <w:tcPr>
            <w:tcW w:w="465" w:type="dxa"/>
            <w:tcBorders>
              <w:top w:val="single" w:sz="4" w:space="0" w:color="000000"/>
              <w:left w:val="single" w:sz="4" w:space="0" w:color="000000"/>
              <w:bottom w:val="single" w:sz="4" w:space="0" w:color="000000"/>
            </w:tcBorders>
            <w:shd w:val="clear" w:color="auto" w:fill="auto"/>
          </w:tcPr>
          <w:p w14:paraId="1EAB7FD9" w14:textId="77777777" w:rsidR="00343A18" w:rsidRPr="00A44783" w:rsidRDefault="00343A18" w:rsidP="003F5515">
            <w:pPr>
              <w:snapToGrid w:val="0"/>
              <w:spacing w:before="0"/>
              <w:rPr>
                <w:rFonts w:cs="Arial"/>
                <w:sz w:val="24"/>
                <w:szCs w:val="24"/>
              </w:rPr>
            </w:pPr>
          </w:p>
          <w:p w14:paraId="345457A3" w14:textId="77777777" w:rsidR="00343A18" w:rsidRPr="00A44783" w:rsidRDefault="00343A18" w:rsidP="003F5515">
            <w:pPr>
              <w:spacing w:before="0"/>
              <w:rPr>
                <w:rFonts w:eastAsia="TimesNewRomanPSMT" w:cs="Arial"/>
                <w:bCs/>
                <w:i/>
                <w:sz w:val="24"/>
                <w:szCs w:val="24"/>
                <w:lang w:val="ru-RU"/>
              </w:rPr>
            </w:pPr>
            <w:r w:rsidRPr="00A44783">
              <w:rPr>
                <w:rFonts w:eastAsia="TimesNewRomanPSMT" w:cs="Arial"/>
                <w:bCs/>
                <w:i/>
                <w:sz w:val="24"/>
                <w:szCs w:val="24"/>
              </w:rPr>
              <w:t>1)</w:t>
            </w:r>
          </w:p>
        </w:tc>
        <w:tc>
          <w:tcPr>
            <w:tcW w:w="4219" w:type="dxa"/>
            <w:tcBorders>
              <w:top w:val="single" w:sz="4" w:space="0" w:color="000000"/>
              <w:left w:val="single" w:sz="4" w:space="0" w:color="000000"/>
              <w:bottom w:val="single" w:sz="4" w:space="0" w:color="000000"/>
            </w:tcBorders>
            <w:shd w:val="clear" w:color="auto" w:fill="auto"/>
          </w:tcPr>
          <w:p w14:paraId="22B2DDB6" w14:textId="77777777" w:rsidR="00343A18" w:rsidRPr="00143C08" w:rsidRDefault="00343A18" w:rsidP="00064943">
            <w:pPr>
              <w:snapToGrid w:val="0"/>
              <w:spacing w:before="0"/>
              <w:jc w:val="left"/>
              <w:rPr>
                <w:rFonts w:eastAsia="TimesNewRomanPSMT" w:cs="Arial"/>
                <w:bCs/>
                <w:i/>
                <w:sz w:val="24"/>
                <w:szCs w:val="24"/>
                <w:lang w:val="ru-RU"/>
              </w:rPr>
            </w:pPr>
          </w:p>
          <w:p w14:paraId="42F04C42" w14:textId="77777777" w:rsidR="00343A18" w:rsidRPr="00143C08" w:rsidRDefault="00343A18" w:rsidP="00064943">
            <w:pPr>
              <w:spacing w:before="0"/>
              <w:jc w:val="left"/>
              <w:rPr>
                <w:rFonts w:eastAsia="TimesNewRomanPSMT" w:cs="Arial"/>
                <w:b/>
                <w:bCs/>
                <w:sz w:val="24"/>
                <w:szCs w:val="24"/>
                <w:lang w:val="ru-RU"/>
              </w:rPr>
            </w:pPr>
            <w:r w:rsidRPr="00143C08">
              <w:rPr>
                <w:rFonts w:eastAsia="TimesNewRomanPSMT" w:cs="Arial"/>
                <w:bCs/>
                <w:i/>
                <w:sz w:val="24"/>
                <w:szCs w:val="24"/>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AA6236" w14:textId="77777777" w:rsidR="00343A18" w:rsidRPr="00A44783" w:rsidRDefault="00343A18" w:rsidP="003F5515">
            <w:pPr>
              <w:snapToGrid w:val="0"/>
              <w:spacing w:before="0"/>
              <w:rPr>
                <w:rFonts w:eastAsia="TimesNewRomanPSMT" w:cs="Arial"/>
                <w:b/>
                <w:bCs/>
                <w:sz w:val="24"/>
                <w:szCs w:val="24"/>
                <w:lang w:val="ru-RU"/>
              </w:rPr>
            </w:pPr>
          </w:p>
        </w:tc>
      </w:tr>
      <w:tr w:rsidR="0055619B" w:rsidRPr="00A44783" w14:paraId="1B9D894F" w14:textId="77777777" w:rsidTr="001F4CA2">
        <w:trPr>
          <w:trHeight w:val="557"/>
        </w:trPr>
        <w:tc>
          <w:tcPr>
            <w:tcW w:w="465" w:type="dxa"/>
            <w:tcBorders>
              <w:top w:val="single" w:sz="4" w:space="0" w:color="000000"/>
              <w:left w:val="single" w:sz="4" w:space="0" w:color="000000"/>
              <w:bottom w:val="single" w:sz="4" w:space="0" w:color="000000"/>
            </w:tcBorders>
            <w:shd w:val="clear" w:color="auto" w:fill="auto"/>
          </w:tcPr>
          <w:p w14:paraId="05A1B2BB" w14:textId="77777777" w:rsidR="0055619B" w:rsidRPr="00A44783" w:rsidRDefault="0055619B" w:rsidP="003F5515">
            <w:pPr>
              <w:snapToGrid w:val="0"/>
              <w:spacing w:before="0"/>
              <w:rPr>
                <w:rFonts w:eastAsia="TimesNewRomanPSMT" w:cs="Arial"/>
                <w:bCs/>
                <w:i/>
                <w:sz w:val="24"/>
                <w:szCs w:val="24"/>
                <w:lang w:val="ru-RU"/>
              </w:rPr>
            </w:pPr>
          </w:p>
        </w:tc>
        <w:tc>
          <w:tcPr>
            <w:tcW w:w="4219" w:type="dxa"/>
            <w:tcBorders>
              <w:top w:val="single" w:sz="4" w:space="0" w:color="000000"/>
              <w:left w:val="single" w:sz="4" w:space="0" w:color="000000"/>
              <w:bottom w:val="single" w:sz="4" w:space="0" w:color="000000"/>
            </w:tcBorders>
            <w:shd w:val="clear" w:color="auto" w:fill="auto"/>
          </w:tcPr>
          <w:p w14:paraId="27525B78" w14:textId="77777777" w:rsidR="00143C08" w:rsidRDefault="0055619B" w:rsidP="00064943">
            <w:pPr>
              <w:snapToGrid w:val="0"/>
              <w:spacing w:before="0"/>
              <w:jc w:val="left"/>
              <w:rPr>
                <w:rFonts w:eastAsia="TimesNewRomanPSMT" w:cs="Arial"/>
                <w:bCs/>
                <w:i/>
                <w:sz w:val="24"/>
                <w:szCs w:val="24"/>
              </w:rPr>
            </w:pPr>
            <w:r w:rsidRPr="00143C08">
              <w:rPr>
                <w:rFonts w:eastAsia="TimesNewRomanPSMT" w:cs="Arial"/>
                <w:bCs/>
                <w:i/>
                <w:sz w:val="24"/>
                <w:szCs w:val="24"/>
                <w:lang w:val="ru-RU"/>
              </w:rPr>
              <w:t xml:space="preserve">Врста правног лица: </w:t>
            </w:r>
          </w:p>
          <w:p w14:paraId="1D8BD287" w14:textId="77777777" w:rsidR="00143C08" w:rsidRDefault="00C34E90" w:rsidP="00064943">
            <w:pPr>
              <w:snapToGrid w:val="0"/>
              <w:spacing w:before="0"/>
              <w:jc w:val="left"/>
              <w:rPr>
                <w:rFonts w:eastAsia="TimesNewRomanPSMT" w:cs="Arial"/>
                <w:bCs/>
                <w:i/>
                <w:sz w:val="24"/>
                <w:szCs w:val="24"/>
                <w:lang w:val="ru-RU"/>
              </w:rPr>
            </w:pPr>
            <w:r w:rsidRPr="00143C08">
              <w:rPr>
                <w:rFonts w:eastAsia="TimesNewRomanPSMT" w:cs="Arial"/>
                <w:bCs/>
                <w:i/>
                <w:sz w:val="24"/>
                <w:szCs w:val="24"/>
                <w:lang w:val="ru-RU"/>
              </w:rPr>
              <w:t xml:space="preserve">(микро, мало, средње, велико) </w:t>
            </w:r>
          </w:p>
          <w:p w14:paraId="181846E8" w14:textId="77777777" w:rsidR="0055619B" w:rsidRPr="00143C08" w:rsidRDefault="00C34E90" w:rsidP="00064943">
            <w:pPr>
              <w:snapToGrid w:val="0"/>
              <w:spacing w:before="0"/>
              <w:jc w:val="left"/>
              <w:rPr>
                <w:rFonts w:eastAsia="TimesNewRomanPSMT" w:cs="Arial"/>
                <w:bCs/>
                <w:i/>
                <w:sz w:val="24"/>
                <w:szCs w:val="24"/>
                <w:lang w:val="ru-RU"/>
              </w:rPr>
            </w:pPr>
            <w:r w:rsidRPr="00143C08">
              <w:rPr>
                <w:rFonts w:eastAsia="TimesNewRomanPSMT" w:cs="Arial"/>
                <w:bCs/>
                <w:i/>
                <w:sz w:val="24"/>
                <w:szCs w:val="24"/>
                <w:lang w:val="ru-RU"/>
              </w:rPr>
              <w:t>или</w:t>
            </w:r>
            <w:r w:rsidR="0055619B" w:rsidRPr="00143C08">
              <w:rPr>
                <w:rFonts w:eastAsia="TimesNewRomanPSMT" w:cs="Arial"/>
                <w:bCs/>
                <w:i/>
                <w:sz w:val="24"/>
                <w:szCs w:val="24"/>
                <w:lang w:val="ru-RU"/>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664FF28" w14:textId="77777777" w:rsidR="0055619B" w:rsidRPr="00A44783" w:rsidRDefault="0055619B" w:rsidP="003F5515">
            <w:pPr>
              <w:snapToGrid w:val="0"/>
              <w:spacing w:before="0"/>
              <w:rPr>
                <w:rFonts w:eastAsia="TimesNewRomanPSMT" w:cs="Arial"/>
                <w:b/>
                <w:bCs/>
                <w:sz w:val="24"/>
                <w:szCs w:val="24"/>
              </w:rPr>
            </w:pPr>
          </w:p>
        </w:tc>
      </w:tr>
      <w:tr w:rsidR="00343A18" w:rsidRPr="00A44783" w14:paraId="54462428" w14:textId="77777777" w:rsidTr="001F4CA2">
        <w:tc>
          <w:tcPr>
            <w:tcW w:w="465" w:type="dxa"/>
            <w:tcBorders>
              <w:top w:val="single" w:sz="4" w:space="0" w:color="000000"/>
              <w:left w:val="single" w:sz="4" w:space="0" w:color="000000"/>
              <w:bottom w:val="single" w:sz="4" w:space="0" w:color="000000"/>
            </w:tcBorders>
            <w:shd w:val="clear" w:color="auto" w:fill="auto"/>
          </w:tcPr>
          <w:p w14:paraId="05A96535" w14:textId="77777777" w:rsidR="00343A18" w:rsidRPr="00A44783" w:rsidRDefault="00343A18" w:rsidP="003F5515">
            <w:pPr>
              <w:snapToGrid w:val="0"/>
              <w:spacing w:before="0"/>
              <w:rPr>
                <w:rFonts w:eastAsia="TimesNewRomanPSMT" w:cs="Arial"/>
                <w:bCs/>
                <w:i/>
                <w:sz w:val="24"/>
                <w:szCs w:val="24"/>
                <w:lang w:val="ru-RU"/>
              </w:rPr>
            </w:pPr>
          </w:p>
          <w:p w14:paraId="4E9C5CFF" w14:textId="77777777" w:rsidR="00343A18" w:rsidRPr="00A44783" w:rsidRDefault="00343A18" w:rsidP="003F5515">
            <w:pPr>
              <w:spacing w:before="0"/>
              <w:rPr>
                <w:rFonts w:eastAsia="TimesNewRomanPSMT" w:cs="Arial"/>
                <w:bCs/>
                <w:i/>
                <w:sz w:val="24"/>
                <w:szCs w:val="24"/>
                <w:lang w:val="ru-RU"/>
              </w:rPr>
            </w:pPr>
          </w:p>
        </w:tc>
        <w:tc>
          <w:tcPr>
            <w:tcW w:w="4219" w:type="dxa"/>
            <w:tcBorders>
              <w:top w:val="single" w:sz="4" w:space="0" w:color="000000"/>
              <w:left w:val="single" w:sz="4" w:space="0" w:color="000000"/>
              <w:bottom w:val="single" w:sz="4" w:space="0" w:color="000000"/>
            </w:tcBorders>
            <w:shd w:val="clear" w:color="auto" w:fill="auto"/>
          </w:tcPr>
          <w:p w14:paraId="5FA88C0F" w14:textId="77777777" w:rsidR="00343A18" w:rsidRPr="00143C08" w:rsidRDefault="00343A18" w:rsidP="00064943">
            <w:pPr>
              <w:snapToGrid w:val="0"/>
              <w:spacing w:before="0"/>
              <w:jc w:val="left"/>
              <w:rPr>
                <w:rFonts w:eastAsia="TimesNewRomanPSMT" w:cs="Arial"/>
                <w:bCs/>
                <w:i/>
                <w:sz w:val="24"/>
                <w:szCs w:val="24"/>
                <w:lang w:val="ru-RU"/>
              </w:rPr>
            </w:pPr>
          </w:p>
          <w:p w14:paraId="60120B17" w14:textId="77777777" w:rsidR="00343A18" w:rsidRPr="00143C08" w:rsidRDefault="00343A18" w:rsidP="00064943">
            <w:pPr>
              <w:spacing w:before="0"/>
              <w:jc w:val="left"/>
              <w:rPr>
                <w:rFonts w:eastAsia="TimesNewRomanPSMT" w:cs="Arial"/>
                <w:b/>
                <w:bCs/>
                <w:sz w:val="24"/>
                <w:szCs w:val="24"/>
              </w:rPr>
            </w:pPr>
            <w:r w:rsidRPr="00143C08">
              <w:rPr>
                <w:rFonts w:eastAsia="TimesNewRomanPSMT" w:cs="Arial"/>
                <w:bCs/>
                <w:i/>
                <w:sz w:val="24"/>
                <w:szCs w:val="24"/>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2F4063EC" w14:textId="77777777" w:rsidR="00343A18" w:rsidRPr="00A44783" w:rsidRDefault="00343A18" w:rsidP="003F5515">
            <w:pPr>
              <w:snapToGrid w:val="0"/>
              <w:spacing w:before="0"/>
              <w:rPr>
                <w:rFonts w:eastAsia="TimesNewRomanPSMT" w:cs="Arial"/>
                <w:b/>
                <w:bCs/>
                <w:sz w:val="24"/>
                <w:szCs w:val="24"/>
              </w:rPr>
            </w:pPr>
          </w:p>
        </w:tc>
      </w:tr>
      <w:tr w:rsidR="00343A18" w:rsidRPr="00A44783" w14:paraId="6E9FAF34" w14:textId="77777777" w:rsidTr="001F4CA2">
        <w:tc>
          <w:tcPr>
            <w:tcW w:w="465" w:type="dxa"/>
            <w:tcBorders>
              <w:top w:val="single" w:sz="4" w:space="0" w:color="000000"/>
              <w:left w:val="single" w:sz="4" w:space="0" w:color="000000"/>
              <w:bottom w:val="single" w:sz="4" w:space="0" w:color="000000"/>
            </w:tcBorders>
            <w:shd w:val="clear" w:color="auto" w:fill="auto"/>
          </w:tcPr>
          <w:p w14:paraId="21E6010D" w14:textId="77777777" w:rsidR="00343A18" w:rsidRPr="00A44783" w:rsidRDefault="00343A18" w:rsidP="003F5515">
            <w:pPr>
              <w:snapToGrid w:val="0"/>
              <w:spacing w:before="0"/>
              <w:rPr>
                <w:rFonts w:eastAsia="TimesNewRomanPSMT" w:cs="Arial"/>
                <w:bCs/>
                <w:i/>
                <w:sz w:val="24"/>
                <w:szCs w:val="24"/>
              </w:rPr>
            </w:pPr>
          </w:p>
          <w:p w14:paraId="0FC3267E" w14:textId="77777777" w:rsidR="00343A18" w:rsidRPr="00A44783"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4CA87049" w14:textId="77777777" w:rsidR="00343A18" w:rsidRPr="00A44783" w:rsidRDefault="00343A18" w:rsidP="00064943">
            <w:pPr>
              <w:snapToGrid w:val="0"/>
              <w:spacing w:before="0"/>
              <w:jc w:val="left"/>
              <w:rPr>
                <w:rFonts w:eastAsia="TimesNewRomanPSMT" w:cs="Arial"/>
                <w:bCs/>
                <w:i/>
                <w:sz w:val="24"/>
                <w:szCs w:val="24"/>
              </w:rPr>
            </w:pPr>
          </w:p>
          <w:p w14:paraId="74E8896B"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7ECB31A" w14:textId="77777777" w:rsidR="00343A18" w:rsidRPr="00A44783" w:rsidRDefault="00343A18" w:rsidP="003F5515">
            <w:pPr>
              <w:snapToGrid w:val="0"/>
              <w:spacing w:before="0"/>
              <w:rPr>
                <w:rFonts w:eastAsia="TimesNewRomanPSMT" w:cs="Arial"/>
                <w:b/>
                <w:bCs/>
                <w:sz w:val="24"/>
                <w:szCs w:val="24"/>
              </w:rPr>
            </w:pPr>
          </w:p>
        </w:tc>
      </w:tr>
      <w:tr w:rsidR="00343A18" w:rsidRPr="00A44783" w14:paraId="760C84BD" w14:textId="77777777" w:rsidTr="001F4CA2">
        <w:tc>
          <w:tcPr>
            <w:tcW w:w="465" w:type="dxa"/>
            <w:tcBorders>
              <w:top w:val="single" w:sz="4" w:space="0" w:color="000000"/>
              <w:left w:val="single" w:sz="4" w:space="0" w:color="000000"/>
              <w:bottom w:val="single" w:sz="4" w:space="0" w:color="000000"/>
            </w:tcBorders>
            <w:shd w:val="clear" w:color="auto" w:fill="auto"/>
          </w:tcPr>
          <w:p w14:paraId="7F115805" w14:textId="77777777" w:rsidR="00343A18" w:rsidRPr="00A44783" w:rsidRDefault="00343A18" w:rsidP="003F5515">
            <w:pPr>
              <w:snapToGrid w:val="0"/>
              <w:spacing w:before="0"/>
              <w:rPr>
                <w:rFonts w:eastAsia="TimesNewRomanPSMT" w:cs="Arial"/>
                <w:bCs/>
                <w:i/>
                <w:sz w:val="24"/>
                <w:szCs w:val="24"/>
              </w:rPr>
            </w:pPr>
          </w:p>
          <w:p w14:paraId="576ABB04" w14:textId="77777777" w:rsidR="00343A18" w:rsidRPr="00A44783"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34956464" w14:textId="77777777" w:rsidR="00343A18" w:rsidRPr="00A44783" w:rsidRDefault="00343A18" w:rsidP="00064943">
            <w:pPr>
              <w:snapToGrid w:val="0"/>
              <w:spacing w:before="0"/>
              <w:jc w:val="left"/>
              <w:rPr>
                <w:rFonts w:eastAsia="TimesNewRomanPSMT" w:cs="Arial"/>
                <w:bCs/>
                <w:i/>
                <w:sz w:val="24"/>
                <w:szCs w:val="24"/>
              </w:rPr>
            </w:pPr>
          </w:p>
          <w:p w14:paraId="6239254C"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558ADB3" w14:textId="77777777" w:rsidR="00343A18" w:rsidRPr="00A44783" w:rsidRDefault="00343A18" w:rsidP="003F5515">
            <w:pPr>
              <w:snapToGrid w:val="0"/>
              <w:spacing w:before="0"/>
              <w:rPr>
                <w:rFonts w:eastAsia="TimesNewRomanPSMT" w:cs="Arial"/>
                <w:b/>
                <w:bCs/>
                <w:sz w:val="24"/>
                <w:szCs w:val="24"/>
              </w:rPr>
            </w:pPr>
          </w:p>
        </w:tc>
      </w:tr>
      <w:tr w:rsidR="00343A18" w:rsidRPr="00A44783" w14:paraId="79755035" w14:textId="77777777" w:rsidTr="001F4CA2">
        <w:tc>
          <w:tcPr>
            <w:tcW w:w="465" w:type="dxa"/>
            <w:tcBorders>
              <w:top w:val="single" w:sz="4" w:space="0" w:color="000000"/>
              <w:left w:val="single" w:sz="4" w:space="0" w:color="000000"/>
              <w:bottom w:val="single" w:sz="4" w:space="0" w:color="000000"/>
            </w:tcBorders>
            <w:shd w:val="clear" w:color="auto" w:fill="auto"/>
          </w:tcPr>
          <w:p w14:paraId="594D4942" w14:textId="77777777" w:rsidR="00343A18" w:rsidRPr="00A44783" w:rsidRDefault="00343A18"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050059E6" w14:textId="77777777" w:rsidR="00343A18" w:rsidRPr="00A44783" w:rsidRDefault="00343A18" w:rsidP="00064943">
            <w:pPr>
              <w:snapToGrid w:val="0"/>
              <w:spacing w:before="0"/>
              <w:jc w:val="left"/>
              <w:rPr>
                <w:rFonts w:eastAsia="TimesNewRomanPSMT" w:cs="Arial"/>
                <w:bCs/>
                <w:i/>
                <w:sz w:val="24"/>
                <w:szCs w:val="24"/>
              </w:rPr>
            </w:pPr>
          </w:p>
          <w:p w14:paraId="798575C3"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003B64D" w14:textId="77777777" w:rsidR="00343A18" w:rsidRPr="00A44783" w:rsidRDefault="00343A18" w:rsidP="003F5515">
            <w:pPr>
              <w:snapToGrid w:val="0"/>
              <w:spacing w:before="0"/>
              <w:rPr>
                <w:rFonts w:eastAsia="TimesNewRomanPSMT" w:cs="Arial"/>
                <w:b/>
                <w:bCs/>
                <w:sz w:val="24"/>
                <w:szCs w:val="24"/>
              </w:rPr>
            </w:pPr>
          </w:p>
        </w:tc>
      </w:tr>
      <w:tr w:rsidR="00343A18" w:rsidRPr="00A44783" w14:paraId="6B2CCF4E" w14:textId="77777777" w:rsidTr="001F4CA2">
        <w:tc>
          <w:tcPr>
            <w:tcW w:w="465" w:type="dxa"/>
            <w:tcBorders>
              <w:top w:val="single" w:sz="4" w:space="0" w:color="000000"/>
              <w:left w:val="single" w:sz="4" w:space="0" w:color="000000"/>
              <w:bottom w:val="single" w:sz="4" w:space="0" w:color="000000"/>
            </w:tcBorders>
            <w:shd w:val="clear" w:color="auto" w:fill="auto"/>
          </w:tcPr>
          <w:p w14:paraId="2492EFDA" w14:textId="77777777" w:rsidR="00343A18" w:rsidRPr="00A44783" w:rsidRDefault="00343A18" w:rsidP="003F5515">
            <w:pPr>
              <w:snapToGrid w:val="0"/>
              <w:spacing w:before="0"/>
              <w:rPr>
                <w:rFonts w:eastAsia="TimesNewRomanPSMT" w:cs="Arial"/>
                <w:bCs/>
                <w:i/>
                <w:sz w:val="24"/>
                <w:szCs w:val="24"/>
              </w:rPr>
            </w:pPr>
          </w:p>
          <w:p w14:paraId="34083592" w14:textId="77777777" w:rsidR="00343A18" w:rsidRPr="00A44783" w:rsidRDefault="00343A18" w:rsidP="003F5515">
            <w:pPr>
              <w:spacing w:before="0"/>
              <w:rPr>
                <w:rFonts w:eastAsia="TimesNewRomanPSMT" w:cs="Arial"/>
                <w:bCs/>
                <w:i/>
                <w:sz w:val="24"/>
                <w:szCs w:val="24"/>
                <w:lang w:val="ru-RU"/>
              </w:rPr>
            </w:pPr>
            <w:r w:rsidRPr="00A44783">
              <w:rPr>
                <w:rFonts w:eastAsia="TimesNewRomanPSMT" w:cs="Arial"/>
                <w:bCs/>
                <w:i/>
                <w:sz w:val="24"/>
                <w:szCs w:val="24"/>
              </w:rPr>
              <w:t>2)</w:t>
            </w:r>
          </w:p>
        </w:tc>
        <w:tc>
          <w:tcPr>
            <w:tcW w:w="4219" w:type="dxa"/>
            <w:tcBorders>
              <w:top w:val="single" w:sz="4" w:space="0" w:color="000000"/>
              <w:left w:val="single" w:sz="4" w:space="0" w:color="000000"/>
              <w:bottom w:val="single" w:sz="4" w:space="0" w:color="000000"/>
            </w:tcBorders>
            <w:shd w:val="clear" w:color="auto" w:fill="auto"/>
          </w:tcPr>
          <w:p w14:paraId="39FBDE6F" w14:textId="77777777" w:rsidR="00343A18" w:rsidRPr="00A44783" w:rsidRDefault="00343A18" w:rsidP="00064943">
            <w:pPr>
              <w:snapToGrid w:val="0"/>
              <w:spacing w:before="0"/>
              <w:jc w:val="left"/>
              <w:rPr>
                <w:rFonts w:eastAsia="TimesNewRomanPSMT" w:cs="Arial"/>
                <w:bCs/>
                <w:i/>
                <w:sz w:val="24"/>
                <w:szCs w:val="24"/>
                <w:lang w:val="ru-RU"/>
              </w:rPr>
            </w:pPr>
          </w:p>
          <w:p w14:paraId="0E910B3D" w14:textId="77777777" w:rsidR="00343A18" w:rsidRPr="00A44783" w:rsidRDefault="00343A18" w:rsidP="00064943">
            <w:pPr>
              <w:spacing w:before="0"/>
              <w:jc w:val="left"/>
              <w:rPr>
                <w:rFonts w:eastAsia="TimesNewRomanPSMT" w:cs="Arial"/>
                <w:b/>
                <w:bCs/>
                <w:sz w:val="24"/>
                <w:szCs w:val="24"/>
                <w:lang w:val="ru-RU"/>
              </w:rPr>
            </w:pPr>
            <w:r w:rsidRPr="00A44783">
              <w:rPr>
                <w:rFonts w:eastAsia="TimesNewRomanPSMT" w:cs="Arial"/>
                <w:bCs/>
                <w:i/>
                <w:sz w:val="24"/>
                <w:szCs w:val="24"/>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D68DE80" w14:textId="77777777" w:rsidR="00343A18" w:rsidRPr="00A44783" w:rsidRDefault="00343A18" w:rsidP="003F5515">
            <w:pPr>
              <w:snapToGrid w:val="0"/>
              <w:spacing w:before="0"/>
              <w:rPr>
                <w:rFonts w:eastAsia="TimesNewRomanPSMT" w:cs="Arial"/>
                <w:b/>
                <w:bCs/>
                <w:sz w:val="24"/>
                <w:szCs w:val="24"/>
                <w:lang w:val="ru-RU"/>
              </w:rPr>
            </w:pPr>
          </w:p>
        </w:tc>
      </w:tr>
      <w:tr w:rsidR="0055619B" w:rsidRPr="00A44783" w14:paraId="0E58892E" w14:textId="77777777" w:rsidTr="001F4CA2">
        <w:trPr>
          <w:trHeight w:val="602"/>
        </w:trPr>
        <w:tc>
          <w:tcPr>
            <w:tcW w:w="465" w:type="dxa"/>
            <w:tcBorders>
              <w:top w:val="single" w:sz="4" w:space="0" w:color="000000"/>
              <w:left w:val="single" w:sz="4" w:space="0" w:color="000000"/>
              <w:bottom w:val="single" w:sz="4" w:space="0" w:color="000000"/>
            </w:tcBorders>
            <w:shd w:val="clear" w:color="auto" w:fill="auto"/>
          </w:tcPr>
          <w:p w14:paraId="3119D873" w14:textId="77777777" w:rsidR="0055619B" w:rsidRPr="00A44783" w:rsidRDefault="0055619B" w:rsidP="003F5515">
            <w:pPr>
              <w:snapToGrid w:val="0"/>
              <w:spacing w:before="0"/>
              <w:rPr>
                <w:rFonts w:eastAsia="TimesNewRomanPSMT" w:cs="Arial"/>
                <w:bCs/>
                <w:i/>
                <w:sz w:val="24"/>
                <w:szCs w:val="24"/>
                <w:lang w:val="ru-RU"/>
              </w:rPr>
            </w:pPr>
          </w:p>
        </w:tc>
        <w:tc>
          <w:tcPr>
            <w:tcW w:w="4219" w:type="dxa"/>
            <w:tcBorders>
              <w:top w:val="single" w:sz="4" w:space="0" w:color="000000"/>
              <w:left w:val="single" w:sz="4" w:space="0" w:color="000000"/>
              <w:bottom w:val="single" w:sz="4" w:space="0" w:color="000000"/>
            </w:tcBorders>
            <w:shd w:val="clear" w:color="auto" w:fill="auto"/>
          </w:tcPr>
          <w:p w14:paraId="47918A05" w14:textId="77777777" w:rsidR="0055619B" w:rsidRPr="00A44783" w:rsidRDefault="0055619B" w:rsidP="00064943">
            <w:pPr>
              <w:snapToGrid w:val="0"/>
              <w:spacing w:before="0"/>
              <w:jc w:val="left"/>
              <w:rPr>
                <w:rFonts w:eastAsia="TimesNewRomanPSMT" w:cs="Arial"/>
                <w:bCs/>
                <w:i/>
                <w:sz w:val="24"/>
                <w:szCs w:val="24"/>
                <w:lang w:val="ru-RU"/>
              </w:rPr>
            </w:pPr>
            <w:r w:rsidRPr="00A44783">
              <w:rPr>
                <w:rFonts w:eastAsia="TimesNewRomanPSMT" w:cs="Arial"/>
                <w:bCs/>
                <w:i/>
                <w:sz w:val="24"/>
                <w:szCs w:val="24"/>
                <w:lang w:val="ru-RU"/>
              </w:rPr>
              <w:t xml:space="preserve">Врста правног лица: </w:t>
            </w:r>
            <w:r w:rsidR="00C34E90" w:rsidRPr="00A44783">
              <w:rPr>
                <w:rFonts w:eastAsia="TimesNewRomanPSMT" w:cs="Arial"/>
                <w:bCs/>
                <w:i/>
                <w:sz w:val="24"/>
                <w:szCs w:val="24"/>
                <w:lang w:val="ru-RU"/>
              </w:rPr>
              <w:t>(микро, мало, средње, велико) или</w:t>
            </w:r>
            <w:r w:rsidRPr="00A44783">
              <w:rPr>
                <w:rFonts w:eastAsia="TimesNewRomanPSMT" w:cs="Arial"/>
                <w:bCs/>
                <w:i/>
                <w:sz w:val="24"/>
                <w:szCs w:val="24"/>
                <w:lang w:val="ru-RU"/>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568BE47" w14:textId="77777777" w:rsidR="0055619B" w:rsidRPr="00A44783" w:rsidRDefault="0055619B" w:rsidP="003F5515">
            <w:pPr>
              <w:snapToGrid w:val="0"/>
              <w:spacing w:before="0"/>
              <w:rPr>
                <w:rFonts w:eastAsia="TimesNewRomanPSMT" w:cs="Arial"/>
                <w:b/>
                <w:bCs/>
                <w:sz w:val="24"/>
                <w:szCs w:val="24"/>
              </w:rPr>
            </w:pPr>
          </w:p>
        </w:tc>
      </w:tr>
      <w:tr w:rsidR="00343A18" w:rsidRPr="00A44783" w14:paraId="0FE15EB4" w14:textId="77777777" w:rsidTr="001F4CA2">
        <w:tc>
          <w:tcPr>
            <w:tcW w:w="465" w:type="dxa"/>
            <w:tcBorders>
              <w:top w:val="single" w:sz="4" w:space="0" w:color="000000"/>
              <w:left w:val="single" w:sz="4" w:space="0" w:color="000000"/>
              <w:bottom w:val="single" w:sz="4" w:space="0" w:color="000000"/>
            </w:tcBorders>
            <w:shd w:val="clear" w:color="auto" w:fill="auto"/>
          </w:tcPr>
          <w:p w14:paraId="759365F3" w14:textId="77777777" w:rsidR="00343A18" w:rsidRPr="00A44783" w:rsidRDefault="00343A18" w:rsidP="003F5515">
            <w:pPr>
              <w:snapToGrid w:val="0"/>
              <w:spacing w:before="0"/>
              <w:rPr>
                <w:rFonts w:eastAsia="TimesNewRomanPSMT" w:cs="Arial"/>
                <w:bCs/>
                <w:i/>
                <w:sz w:val="24"/>
                <w:szCs w:val="24"/>
                <w:lang w:val="ru-RU"/>
              </w:rPr>
            </w:pPr>
          </w:p>
          <w:p w14:paraId="32BB1CFB" w14:textId="77777777" w:rsidR="00343A18" w:rsidRPr="00A44783" w:rsidRDefault="00343A18" w:rsidP="003F5515">
            <w:pPr>
              <w:spacing w:before="0"/>
              <w:rPr>
                <w:rFonts w:eastAsia="TimesNewRomanPSMT" w:cs="Arial"/>
                <w:bCs/>
                <w:i/>
                <w:sz w:val="24"/>
                <w:szCs w:val="24"/>
                <w:lang w:val="ru-RU"/>
              </w:rPr>
            </w:pPr>
          </w:p>
        </w:tc>
        <w:tc>
          <w:tcPr>
            <w:tcW w:w="4219" w:type="dxa"/>
            <w:tcBorders>
              <w:top w:val="single" w:sz="4" w:space="0" w:color="000000"/>
              <w:left w:val="single" w:sz="4" w:space="0" w:color="000000"/>
              <w:bottom w:val="single" w:sz="4" w:space="0" w:color="000000"/>
            </w:tcBorders>
            <w:shd w:val="clear" w:color="auto" w:fill="auto"/>
          </w:tcPr>
          <w:p w14:paraId="4F538CD8" w14:textId="77777777" w:rsidR="00343A18" w:rsidRPr="00A44783" w:rsidRDefault="00343A18" w:rsidP="00064943">
            <w:pPr>
              <w:snapToGrid w:val="0"/>
              <w:spacing w:before="0"/>
              <w:jc w:val="left"/>
              <w:rPr>
                <w:rFonts w:eastAsia="TimesNewRomanPSMT" w:cs="Arial"/>
                <w:bCs/>
                <w:i/>
                <w:sz w:val="24"/>
                <w:szCs w:val="24"/>
                <w:lang w:val="ru-RU"/>
              </w:rPr>
            </w:pPr>
          </w:p>
          <w:p w14:paraId="534F1522"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BEA8AF3" w14:textId="77777777" w:rsidR="00343A18" w:rsidRPr="00A44783" w:rsidRDefault="00343A18" w:rsidP="003F5515">
            <w:pPr>
              <w:snapToGrid w:val="0"/>
              <w:spacing w:before="0"/>
              <w:rPr>
                <w:rFonts w:eastAsia="TimesNewRomanPSMT" w:cs="Arial"/>
                <w:b/>
                <w:bCs/>
                <w:sz w:val="24"/>
                <w:szCs w:val="24"/>
              </w:rPr>
            </w:pPr>
          </w:p>
        </w:tc>
      </w:tr>
      <w:tr w:rsidR="00343A18" w:rsidRPr="00A44783" w14:paraId="385E11E3" w14:textId="77777777" w:rsidTr="001F4CA2">
        <w:tc>
          <w:tcPr>
            <w:tcW w:w="465" w:type="dxa"/>
            <w:tcBorders>
              <w:top w:val="single" w:sz="4" w:space="0" w:color="000000"/>
              <w:left w:val="single" w:sz="4" w:space="0" w:color="000000"/>
              <w:bottom w:val="single" w:sz="4" w:space="0" w:color="000000"/>
            </w:tcBorders>
            <w:shd w:val="clear" w:color="auto" w:fill="auto"/>
          </w:tcPr>
          <w:p w14:paraId="53FACB5F" w14:textId="77777777" w:rsidR="00343A18" w:rsidRPr="00A44783" w:rsidRDefault="00343A18" w:rsidP="003F5515">
            <w:pPr>
              <w:snapToGrid w:val="0"/>
              <w:spacing w:before="0"/>
              <w:rPr>
                <w:rFonts w:eastAsia="TimesNewRomanPSMT" w:cs="Arial"/>
                <w:bCs/>
                <w:i/>
                <w:sz w:val="24"/>
                <w:szCs w:val="24"/>
              </w:rPr>
            </w:pPr>
          </w:p>
          <w:p w14:paraId="5758ED40" w14:textId="77777777" w:rsidR="00343A18" w:rsidRPr="00A44783"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0992A61E" w14:textId="77777777" w:rsidR="00343A18" w:rsidRPr="00A44783" w:rsidRDefault="00343A18" w:rsidP="00064943">
            <w:pPr>
              <w:snapToGrid w:val="0"/>
              <w:spacing w:before="0"/>
              <w:jc w:val="left"/>
              <w:rPr>
                <w:rFonts w:eastAsia="TimesNewRomanPSMT" w:cs="Arial"/>
                <w:bCs/>
                <w:i/>
                <w:sz w:val="24"/>
                <w:szCs w:val="24"/>
              </w:rPr>
            </w:pPr>
          </w:p>
          <w:p w14:paraId="59FB75A8"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EDDA70B" w14:textId="77777777" w:rsidR="00343A18" w:rsidRPr="00A44783" w:rsidRDefault="00343A18" w:rsidP="003F5515">
            <w:pPr>
              <w:snapToGrid w:val="0"/>
              <w:spacing w:before="0"/>
              <w:rPr>
                <w:rFonts w:eastAsia="TimesNewRomanPSMT" w:cs="Arial"/>
                <w:b/>
                <w:bCs/>
                <w:sz w:val="24"/>
                <w:szCs w:val="24"/>
              </w:rPr>
            </w:pPr>
          </w:p>
        </w:tc>
      </w:tr>
      <w:tr w:rsidR="00343A18" w:rsidRPr="00A44783" w14:paraId="5F0323B5" w14:textId="77777777" w:rsidTr="001F4CA2">
        <w:tc>
          <w:tcPr>
            <w:tcW w:w="465" w:type="dxa"/>
            <w:tcBorders>
              <w:top w:val="single" w:sz="4" w:space="0" w:color="000000"/>
              <w:left w:val="single" w:sz="4" w:space="0" w:color="000000"/>
              <w:bottom w:val="single" w:sz="4" w:space="0" w:color="000000"/>
            </w:tcBorders>
            <w:shd w:val="clear" w:color="auto" w:fill="auto"/>
          </w:tcPr>
          <w:p w14:paraId="0BE0F07C" w14:textId="77777777" w:rsidR="00343A18" w:rsidRPr="00A44783" w:rsidRDefault="00343A18" w:rsidP="003F5515">
            <w:pPr>
              <w:snapToGrid w:val="0"/>
              <w:spacing w:before="0"/>
              <w:rPr>
                <w:rFonts w:eastAsia="TimesNewRomanPSMT" w:cs="Arial"/>
                <w:bCs/>
                <w:i/>
                <w:sz w:val="24"/>
                <w:szCs w:val="24"/>
              </w:rPr>
            </w:pPr>
          </w:p>
          <w:p w14:paraId="4F766F4E" w14:textId="77777777" w:rsidR="00343A18" w:rsidRPr="00A44783"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0D98EE43" w14:textId="77777777" w:rsidR="00343A18" w:rsidRPr="00A44783" w:rsidRDefault="00343A18" w:rsidP="00064943">
            <w:pPr>
              <w:snapToGrid w:val="0"/>
              <w:spacing w:before="0"/>
              <w:jc w:val="left"/>
              <w:rPr>
                <w:rFonts w:eastAsia="TimesNewRomanPSMT" w:cs="Arial"/>
                <w:bCs/>
                <w:i/>
                <w:sz w:val="24"/>
                <w:szCs w:val="24"/>
              </w:rPr>
            </w:pPr>
          </w:p>
          <w:p w14:paraId="3EF93B89"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7A6DBD46" w14:textId="77777777" w:rsidR="00343A18" w:rsidRPr="00A44783" w:rsidRDefault="00343A18" w:rsidP="003F5515">
            <w:pPr>
              <w:snapToGrid w:val="0"/>
              <w:spacing w:before="0"/>
              <w:rPr>
                <w:rFonts w:eastAsia="TimesNewRomanPSMT" w:cs="Arial"/>
                <w:b/>
                <w:bCs/>
                <w:sz w:val="24"/>
                <w:szCs w:val="24"/>
              </w:rPr>
            </w:pPr>
          </w:p>
        </w:tc>
      </w:tr>
      <w:tr w:rsidR="00343A18" w:rsidRPr="00A44783" w14:paraId="00305F81" w14:textId="77777777" w:rsidTr="001F4CA2">
        <w:tc>
          <w:tcPr>
            <w:tcW w:w="465" w:type="dxa"/>
            <w:tcBorders>
              <w:top w:val="single" w:sz="4" w:space="0" w:color="000000"/>
              <w:left w:val="single" w:sz="4" w:space="0" w:color="000000"/>
              <w:bottom w:val="single" w:sz="4" w:space="0" w:color="000000"/>
            </w:tcBorders>
            <w:shd w:val="clear" w:color="auto" w:fill="auto"/>
          </w:tcPr>
          <w:p w14:paraId="167DCB92" w14:textId="77777777" w:rsidR="00343A18" w:rsidRPr="00A44783" w:rsidRDefault="00343A18"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72F75A55" w14:textId="77777777" w:rsidR="00343A18" w:rsidRPr="00A44783" w:rsidRDefault="00343A18" w:rsidP="00064943">
            <w:pPr>
              <w:snapToGrid w:val="0"/>
              <w:spacing w:before="0"/>
              <w:jc w:val="left"/>
              <w:rPr>
                <w:rFonts w:eastAsia="TimesNewRomanPSMT" w:cs="Arial"/>
                <w:bCs/>
                <w:i/>
                <w:sz w:val="24"/>
                <w:szCs w:val="24"/>
              </w:rPr>
            </w:pPr>
          </w:p>
          <w:p w14:paraId="165154DC"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93137A4" w14:textId="77777777" w:rsidR="00343A18" w:rsidRPr="00A44783" w:rsidRDefault="00343A18" w:rsidP="003F5515">
            <w:pPr>
              <w:snapToGrid w:val="0"/>
              <w:spacing w:before="0"/>
              <w:rPr>
                <w:rFonts w:eastAsia="TimesNewRomanPSMT" w:cs="Arial"/>
                <w:b/>
                <w:bCs/>
                <w:sz w:val="24"/>
                <w:szCs w:val="24"/>
              </w:rPr>
            </w:pPr>
          </w:p>
        </w:tc>
      </w:tr>
      <w:tr w:rsidR="00343A18" w:rsidRPr="00A44783" w14:paraId="39D86923" w14:textId="77777777" w:rsidTr="001F4CA2">
        <w:tc>
          <w:tcPr>
            <w:tcW w:w="465" w:type="dxa"/>
            <w:tcBorders>
              <w:top w:val="single" w:sz="4" w:space="0" w:color="000000"/>
              <w:left w:val="single" w:sz="4" w:space="0" w:color="000000"/>
              <w:bottom w:val="single" w:sz="4" w:space="0" w:color="000000"/>
            </w:tcBorders>
            <w:shd w:val="clear" w:color="auto" w:fill="auto"/>
          </w:tcPr>
          <w:p w14:paraId="5ACC91EE" w14:textId="77777777" w:rsidR="00343A18" w:rsidRPr="00A44783" w:rsidRDefault="00343A18" w:rsidP="003F5515">
            <w:pPr>
              <w:snapToGrid w:val="0"/>
              <w:spacing w:before="0"/>
              <w:rPr>
                <w:rFonts w:eastAsia="TimesNewRomanPSMT" w:cs="Arial"/>
                <w:bCs/>
                <w:i/>
                <w:sz w:val="24"/>
                <w:szCs w:val="24"/>
              </w:rPr>
            </w:pPr>
          </w:p>
          <w:p w14:paraId="75074EE5" w14:textId="77777777" w:rsidR="00343A18" w:rsidRPr="00A44783" w:rsidRDefault="00343A18" w:rsidP="003F5515">
            <w:pPr>
              <w:spacing w:before="0"/>
              <w:rPr>
                <w:rFonts w:eastAsia="TimesNewRomanPSMT" w:cs="Arial"/>
                <w:bCs/>
                <w:i/>
                <w:sz w:val="24"/>
                <w:szCs w:val="24"/>
                <w:lang w:val="ru-RU"/>
              </w:rPr>
            </w:pPr>
            <w:r w:rsidRPr="00A44783">
              <w:rPr>
                <w:rFonts w:eastAsia="TimesNewRomanPSMT" w:cs="Arial"/>
                <w:bCs/>
                <w:i/>
                <w:sz w:val="24"/>
                <w:szCs w:val="24"/>
              </w:rPr>
              <w:t>3)</w:t>
            </w:r>
          </w:p>
        </w:tc>
        <w:tc>
          <w:tcPr>
            <w:tcW w:w="4219" w:type="dxa"/>
            <w:tcBorders>
              <w:top w:val="single" w:sz="4" w:space="0" w:color="000000"/>
              <w:left w:val="single" w:sz="4" w:space="0" w:color="000000"/>
              <w:bottom w:val="single" w:sz="4" w:space="0" w:color="000000"/>
            </w:tcBorders>
            <w:shd w:val="clear" w:color="auto" w:fill="auto"/>
          </w:tcPr>
          <w:p w14:paraId="346AA3F3" w14:textId="77777777" w:rsidR="00343A18" w:rsidRPr="00A44783" w:rsidRDefault="00343A18" w:rsidP="00064943">
            <w:pPr>
              <w:snapToGrid w:val="0"/>
              <w:spacing w:before="0"/>
              <w:jc w:val="left"/>
              <w:rPr>
                <w:rFonts w:eastAsia="TimesNewRomanPSMT" w:cs="Arial"/>
                <w:bCs/>
                <w:i/>
                <w:sz w:val="24"/>
                <w:szCs w:val="24"/>
                <w:lang w:val="ru-RU"/>
              </w:rPr>
            </w:pPr>
          </w:p>
          <w:p w14:paraId="7A206562" w14:textId="77777777" w:rsidR="00343A18" w:rsidRPr="00A44783" w:rsidRDefault="00343A18" w:rsidP="00064943">
            <w:pPr>
              <w:spacing w:before="0"/>
              <w:jc w:val="left"/>
              <w:rPr>
                <w:rFonts w:eastAsia="TimesNewRomanPSMT" w:cs="Arial"/>
                <w:b/>
                <w:bCs/>
                <w:sz w:val="24"/>
                <w:szCs w:val="24"/>
                <w:lang w:val="ru-RU"/>
              </w:rPr>
            </w:pPr>
            <w:r w:rsidRPr="00A44783">
              <w:rPr>
                <w:rFonts w:eastAsia="TimesNewRomanPSMT" w:cs="Arial"/>
                <w:bCs/>
                <w:i/>
                <w:sz w:val="24"/>
                <w:szCs w:val="24"/>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47DE6513" w14:textId="77777777" w:rsidR="00343A18" w:rsidRPr="00A44783" w:rsidRDefault="00343A18" w:rsidP="003F5515">
            <w:pPr>
              <w:snapToGrid w:val="0"/>
              <w:spacing w:before="0"/>
              <w:rPr>
                <w:rFonts w:eastAsia="TimesNewRomanPSMT" w:cs="Arial"/>
                <w:b/>
                <w:bCs/>
                <w:sz w:val="24"/>
                <w:szCs w:val="24"/>
                <w:lang w:val="ru-RU"/>
              </w:rPr>
            </w:pPr>
          </w:p>
        </w:tc>
      </w:tr>
      <w:tr w:rsidR="0055619B" w:rsidRPr="00A44783" w14:paraId="6E1BC161" w14:textId="77777777" w:rsidTr="001F4CA2">
        <w:trPr>
          <w:trHeight w:val="503"/>
        </w:trPr>
        <w:tc>
          <w:tcPr>
            <w:tcW w:w="465" w:type="dxa"/>
            <w:tcBorders>
              <w:top w:val="single" w:sz="4" w:space="0" w:color="000000"/>
              <w:left w:val="single" w:sz="4" w:space="0" w:color="000000"/>
              <w:bottom w:val="single" w:sz="4" w:space="0" w:color="000000"/>
            </w:tcBorders>
            <w:shd w:val="clear" w:color="auto" w:fill="auto"/>
          </w:tcPr>
          <w:p w14:paraId="3E463862" w14:textId="77777777" w:rsidR="0055619B" w:rsidRPr="00A44783" w:rsidRDefault="0055619B" w:rsidP="003F5515">
            <w:pPr>
              <w:snapToGrid w:val="0"/>
              <w:spacing w:before="0"/>
              <w:rPr>
                <w:rFonts w:eastAsia="TimesNewRomanPSMT" w:cs="Arial"/>
                <w:bCs/>
                <w:i/>
                <w:sz w:val="24"/>
                <w:szCs w:val="24"/>
                <w:lang w:val="ru-RU"/>
              </w:rPr>
            </w:pPr>
          </w:p>
        </w:tc>
        <w:tc>
          <w:tcPr>
            <w:tcW w:w="4219" w:type="dxa"/>
            <w:tcBorders>
              <w:top w:val="single" w:sz="4" w:space="0" w:color="000000"/>
              <w:left w:val="single" w:sz="4" w:space="0" w:color="000000"/>
              <w:bottom w:val="single" w:sz="4" w:space="0" w:color="000000"/>
            </w:tcBorders>
            <w:shd w:val="clear" w:color="auto" w:fill="auto"/>
          </w:tcPr>
          <w:p w14:paraId="26EDEB2F" w14:textId="77777777" w:rsidR="0055619B" w:rsidRPr="00A44783" w:rsidRDefault="0055619B" w:rsidP="00064943">
            <w:pPr>
              <w:snapToGrid w:val="0"/>
              <w:spacing w:before="0"/>
              <w:jc w:val="left"/>
              <w:rPr>
                <w:rFonts w:eastAsia="TimesNewRomanPSMT" w:cs="Arial"/>
                <w:bCs/>
                <w:i/>
                <w:sz w:val="24"/>
                <w:szCs w:val="24"/>
                <w:lang w:val="ru-RU"/>
              </w:rPr>
            </w:pPr>
            <w:r w:rsidRPr="00A44783">
              <w:rPr>
                <w:rFonts w:eastAsia="TimesNewRomanPSMT" w:cs="Arial"/>
                <w:bCs/>
                <w:i/>
                <w:sz w:val="24"/>
                <w:szCs w:val="24"/>
                <w:lang w:val="ru-RU"/>
              </w:rPr>
              <w:t xml:space="preserve">Врста правног лица: </w:t>
            </w:r>
            <w:r w:rsidR="00C34E90" w:rsidRPr="00A44783">
              <w:rPr>
                <w:rFonts w:eastAsia="TimesNewRomanPSMT" w:cs="Arial"/>
                <w:bCs/>
                <w:i/>
                <w:sz w:val="24"/>
                <w:szCs w:val="24"/>
                <w:lang w:val="ru-RU"/>
              </w:rPr>
              <w:t>(микро, мало, средње, велико) или</w:t>
            </w:r>
            <w:r w:rsidRPr="00A44783">
              <w:rPr>
                <w:rFonts w:eastAsia="TimesNewRomanPSMT" w:cs="Arial"/>
                <w:bCs/>
                <w:i/>
                <w:sz w:val="24"/>
                <w:szCs w:val="24"/>
                <w:lang w:val="ru-RU"/>
              </w:rPr>
              <w:t xml:space="preserve"> физичко лице</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0642CEA" w14:textId="77777777" w:rsidR="0055619B" w:rsidRPr="00A44783" w:rsidRDefault="0055619B" w:rsidP="003F5515">
            <w:pPr>
              <w:snapToGrid w:val="0"/>
              <w:spacing w:before="0"/>
              <w:rPr>
                <w:rFonts w:eastAsia="TimesNewRomanPSMT" w:cs="Arial"/>
                <w:b/>
                <w:bCs/>
                <w:sz w:val="24"/>
                <w:szCs w:val="24"/>
              </w:rPr>
            </w:pPr>
          </w:p>
        </w:tc>
      </w:tr>
      <w:tr w:rsidR="00343A18" w:rsidRPr="00A44783" w14:paraId="782118BA" w14:textId="77777777" w:rsidTr="001F4CA2">
        <w:tc>
          <w:tcPr>
            <w:tcW w:w="465" w:type="dxa"/>
            <w:tcBorders>
              <w:top w:val="single" w:sz="4" w:space="0" w:color="000000"/>
              <w:left w:val="single" w:sz="4" w:space="0" w:color="000000"/>
              <w:bottom w:val="single" w:sz="4" w:space="0" w:color="000000"/>
            </w:tcBorders>
            <w:shd w:val="clear" w:color="auto" w:fill="auto"/>
          </w:tcPr>
          <w:p w14:paraId="39D6A52B" w14:textId="77777777" w:rsidR="00343A18" w:rsidRPr="00A44783" w:rsidRDefault="00343A18" w:rsidP="003F5515">
            <w:pPr>
              <w:snapToGrid w:val="0"/>
              <w:spacing w:before="0"/>
              <w:rPr>
                <w:rFonts w:eastAsia="TimesNewRomanPSMT" w:cs="Arial"/>
                <w:bCs/>
                <w:i/>
                <w:sz w:val="24"/>
                <w:szCs w:val="24"/>
                <w:lang w:val="ru-RU"/>
              </w:rPr>
            </w:pPr>
          </w:p>
          <w:p w14:paraId="7A8B3111" w14:textId="77777777" w:rsidR="00343A18" w:rsidRPr="00A44783" w:rsidRDefault="00343A18" w:rsidP="003F5515">
            <w:pPr>
              <w:spacing w:before="0"/>
              <w:rPr>
                <w:rFonts w:eastAsia="TimesNewRomanPSMT" w:cs="Arial"/>
                <w:bCs/>
                <w:i/>
                <w:sz w:val="24"/>
                <w:szCs w:val="24"/>
                <w:lang w:val="ru-RU"/>
              </w:rPr>
            </w:pPr>
          </w:p>
        </w:tc>
        <w:tc>
          <w:tcPr>
            <w:tcW w:w="4219" w:type="dxa"/>
            <w:tcBorders>
              <w:top w:val="single" w:sz="4" w:space="0" w:color="000000"/>
              <w:left w:val="single" w:sz="4" w:space="0" w:color="000000"/>
              <w:bottom w:val="single" w:sz="4" w:space="0" w:color="000000"/>
            </w:tcBorders>
            <w:shd w:val="clear" w:color="auto" w:fill="auto"/>
          </w:tcPr>
          <w:p w14:paraId="48E66032" w14:textId="77777777" w:rsidR="00343A18" w:rsidRPr="00A44783" w:rsidRDefault="00343A18" w:rsidP="00064943">
            <w:pPr>
              <w:snapToGrid w:val="0"/>
              <w:spacing w:before="0"/>
              <w:jc w:val="left"/>
              <w:rPr>
                <w:rFonts w:eastAsia="TimesNewRomanPSMT" w:cs="Arial"/>
                <w:bCs/>
                <w:i/>
                <w:sz w:val="24"/>
                <w:szCs w:val="24"/>
                <w:lang w:val="ru-RU"/>
              </w:rPr>
            </w:pPr>
          </w:p>
          <w:p w14:paraId="4905444B"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6A19BAD3" w14:textId="77777777" w:rsidR="00343A18" w:rsidRPr="00A44783" w:rsidRDefault="00343A18" w:rsidP="003F5515">
            <w:pPr>
              <w:snapToGrid w:val="0"/>
              <w:spacing w:before="0"/>
              <w:rPr>
                <w:rFonts w:eastAsia="TimesNewRomanPSMT" w:cs="Arial"/>
                <w:b/>
                <w:bCs/>
                <w:sz w:val="24"/>
                <w:szCs w:val="24"/>
              </w:rPr>
            </w:pPr>
          </w:p>
        </w:tc>
      </w:tr>
      <w:tr w:rsidR="00343A18" w:rsidRPr="00A44783" w14:paraId="7472EBC4" w14:textId="77777777" w:rsidTr="001F4CA2">
        <w:tc>
          <w:tcPr>
            <w:tcW w:w="465" w:type="dxa"/>
            <w:tcBorders>
              <w:top w:val="single" w:sz="4" w:space="0" w:color="000000"/>
              <w:left w:val="single" w:sz="4" w:space="0" w:color="000000"/>
              <w:bottom w:val="single" w:sz="4" w:space="0" w:color="000000"/>
            </w:tcBorders>
            <w:shd w:val="clear" w:color="auto" w:fill="auto"/>
          </w:tcPr>
          <w:p w14:paraId="28BE7CE0" w14:textId="77777777" w:rsidR="00343A18" w:rsidRPr="00A44783" w:rsidRDefault="00343A18" w:rsidP="003F5515">
            <w:pPr>
              <w:snapToGrid w:val="0"/>
              <w:spacing w:before="0"/>
              <w:rPr>
                <w:rFonts w:eastAsia="TimesNewRomanPSMT" w:cs="Arial"/>
                <w:bCs/>
                <w:i/>
                <w:sz w:val="24"/>
                <w:szCs w:val="24"/>
              </w:rPr>
            </w:pPr>
          </w:p>
          <w:p w14:paraId="2EC96708" w14:textId="77777777" w:rsidR="00343A18" w:rsidRPr="00A44783"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7F826695" w14:textId="77777777" w:rsidR="00343A18" w:rsidRPr="00A44783" w:rsidRDefault="00343A18" w:rsidP="00064943">
            <w:pPr>
              <w:snapToGrid w:val="0"/>
              <w:spacing w:before="0"/>
              <w:jc w:val="left"/>
              <w:rPr>
                <w:rFonts w:eastAsia="TimesNewRomanPSMT" w:cs="Arial"/>
                <w:bCs/>
                <w:i/>
                <w:sz w:val="24"/>
                <w:szCs w:val="24"/>
              </w:rPr>
            </w:pPr>
          </w:p>
          <w:p w14:paraId="48A669AD"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330DBF4" w14:textId="77777777" w:rsidR="00343A18" w:rsidRPr="00A44783" w:rsidRDefault="00343A18" w:rsidP="003F5515">
            <w:pPr>
              <w:snapToGrid w:val="0"/>
              <w:spacing w:before="0"/>
              <w:rPr>
                <w:rFonts w:eastAsia="TimesNewRomanPSMT" w:cs="Arial"/>
                <w:b/>
                <w:bCs/>
                <w:sz w:val="24"/>
                <w:szCs w:val="24"/>
              </w:rPr>
            </w:pPr>
          </w:p>
        </w:tc>
      </w:tr>
      <w:tr w:rsidR="00343A18" w:rsidRPr="00A44783" w14:paraId="24C5E04F" w14:textId="77777777" w:rsidTr="001F4CA2">
        <w:tc>
          <w:tcPr>
            <w:tcW w:w="465" w:type="dxa"/>
            <w:tcBorders>
              <w:top w:val="single" w:sz="4" w:space="0" w:color="000000"/>
              <w:left w:val="single" w:sz="4" w:space="0" w:color="000000"/>
              <w:bottom w:val="single" w:sz="4" w:space="0" w:color="000000"/>
            </w:tcBorders>
            <w:shd w:val="clear" w:color="auto" w:fill="auto"/>
          </w:tcPr>
          <w:p w14:paraId="77CBAD05" w14:textId="77777777" w:rsidR="00343A18" w:rsidRPr="00A44783" w:rsidRDefault="00343A18" w:rsidP="003F5515">
            <w:pPr>
              <w:snapToGrid w:val="0"/>
              <w:spacing w:before="0"/>
              <w:rPr>
                <w:rFonts w:eastAsia="TimesNewRomanPSMT" w:cs="Arial"/>
                <w:bCs/>
                <w:i/>
                <w:sz w:val="24"/>
                <w:szCs w:val="24"/>
              </w:rPr>
            </w:pPr>
          </w:p>
          <w:p w14:paraId="5BB98B88" w14:textId="77777777" w:rsidR="00343A18" w:rsidRPr="00A44783" w:rsidRDefault="00343A18" w:rsidP="003F5515">
            <w:pPr>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782ABDD7" w14:textId="77777777" w:rsidR="00343A18" w:rsidRPr="00A44783" w:rsidRDefault="00343A18" w:rsidP="00064943">
            <w:pPr>
              <w:snapToGrid w:val="0"/>
              <w:spacing w:before="0"/>
              <w:jc w:val="left"/>
              <w:rPr>
                <w:rFonts w:eastAsia="TimesNewRomanPSMT" w:cs="Arial"/>
                <w:bCs/>
                <w:i/>
                <w:sz w:val="24"/>
                <w:szCs w:val="24"/>
              </w:rPr>
            </w:pPr>
          </w:p>
          <w:p w14:paraId="1AC1CE5B"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1816263E" w14:textId="77777777" w:rsidR="00343A18" w:rsidRPr="00A44783" w:rsidRDefault="00343A18" w:rsidP="003F5515">
            <w:pPr>
              <w:snapToGrid w:val="0"/>
              <w:spacing w:before="0"/>
              <w:rPr>
                <w:rFonts w:eastAsia="TimesNewRomanPSMT" w:cs="Arial"/>
                <w:b/>
                <w:bCs/>
                <w:sz w:val="24"/>
                <w:szCs w:val="24"/>
              </w:rPr>
            </w:pPr>
          </w:p>
        </w:tc>
      </w:tr>
      <w:tr w:rsidR="00343A18" w:rsidRPr="00A44783" w14:paraId="768AA4A6" w14:textId="77777777" w:rsidTr="001F4CA2">
        <w:tc>
          <w:tcPr>
            <w:tcW w:w="465" w:type="dxa"/>
            <w:tcBorders>
              <w:top w:val="single" w:sz="4" w:space="0" w:color="000000"/>
              <w:left w:val="single" w:sz="4" w:space="0" w:color="000000"/>
              <w:bottom w:val="single" w:sz="4" w:space="0" w:color="000000"/>
            </w:tcBorders>
            <w:shd w:val="clear" w:color="auto" w:fill="auto"/>
          </w:tcPr>
          <w:p w14:paraId="563AEAA0" w14:textId="77777777" w:rsidR="00343A18" w:rsidRPr="00A44783" w:rsidRDefault="00343A18" w:rsidP="003F5515">
            <w:pPr>
              <w:snapToGrid w:val="0"/>
              <w:spacing w:before="0"/>
              <w:rPr>
                <w:rFonts w:eastAsia="TimesNewRomanPSMT" w:cs="Arial"/>
                <w:bCs/>
                <w:i/>
                <w:sz w:val="24"/>
                <w:szCs w:val="24"/>
              </w:rPr>
            </w:pPr>
          </w:p>
        </w:tc>
        <w:tc>
          <w:tcPr>
            <w:tcW w:w="4219" w:type="dxa"/>
            <w:tcBorders>
              <w:top w:val="single" w:sz="4" w:space="0" w:color="000000"/>
              <w:left w:val="single" w:sz="4" w:space="0" w:color="000000"/>
              <w:bottom w:val="single" w:sz="4" w:space="0" w:color="000000"/>
            </w:tcBorders>
            <w:shd w:val="clear" w:color="auto" w:fill="auto"/>
          </w:tcPr>
          <w:p w14:paraId="2D47D13F" w14:textId="77777777" w:rsidR="00343A18" w:rsidRPr="00A44783" w:rsidRDefault="00343A18" w:rsidP="00064943">
            <w:pPr>
              <w:snapToGrid w:val="0"/>
              <w:spacing w:before="0"/>
              <w:jc w:val="left"/>
              <w:rPr>
                <w:rFonts w:eastAsia="TimesNewRomanPSMT" w:cs="Arial"/>
                <w:bCs/>
                <w:i/>
                <w:sz w:val="24"/>
                <w:szCs w:val="24"/>
              </w:rPr>
            </w:pPr>
          </w:p>
          <w:p w14:paraId="37331E8D" w14:textId="77777777" w:rsidR="00343A18" w:rsidRPr="00A44783" w:rsidRDefault="00343A18" w:rsidP="00064943">
            <w:pPr>
              <w:spacing w:before="0"/>
              <w:jc w:val="left"/>
              <w:rPr>
                <w:rFonts w:eastAsia="TimesNewRomanPSMT" w:cs="Arial"/>
                <w:b/>
                <w:bCs/>
                <w:sz w:val="24"/>
                <w:szCs w:val="24"/>
              </w:rPr>
            </w:pPr>
            <w:r w:rsidRPr="00A44783">
              <w:rPr>
                <w:rFonts w:eastAsia="TimesNewRomanPSMT" w:cs="Arial"/>
                <w:bCs/>
                <w:i/>
                <w:sz w:val="24"/>
                <w:szCs w:val="24"/>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14:paraId="3F27D7B2" w14:textId="77777777" w:rsidR="00343A18" w:rsidRPr="00A44783" w:rsidRDefault="00343A18" w:rsidP="003F5515">
            <w:pPr>
              <w:snapToGrid w:val="0"/>
              <w:spacing w:before="0"/>
              <w:rPr>
                <w:rFonts w:eastAsia="TimesNewRomanPSMT" w:cs="Arial"/>
                <w:b/>
                <w:bCs/>
                <w:sz w:val="24"/>
                <w:szCs w:val="24"/>
              </w:rPr>
            </w:pPr>
          </w:p>
        </w:tc>
      </w:tr>
    </w:tbl>
    <w:p w14:paraId="3FDB5E1B" w14:textId="77777777" w:rsidR="00B471D2" w:rsidRDefault="00B471D2" w:rsidP="003F5515">
      <w:pPr>
        <w:spacing w:before="0"/>
        <w:rPr>
          <w:rFonts w:cs="Arial"/>
          <w:b/>
          <w:bCs/>
          <w:i/>
          <w:iCs/>
          <w:sz w:val="24"/>
          <w:szCs w:val="24"/>
          <w:u w:val="single"/>
          <w:lang w:val="sr-Cyrl-CS"/>
        </w:rPr>
      </w:pPr>
    </w:p>
    <w:p w14:paraId="5DB5F791" w14:textId="77777777" w:rsidR="00343A18" w:rsidRPr="00A44783" w:rsidRDefault="00343A18" w:rsidP="003F5515">
      <w:pPr>
        <w:spacing w:before="0"/>
        <w:rPr>
          <w:rFonts w:cs="Arial"/>
          <w:i/>
          <w:iCs/>
          <w:sz w:val="24"/>
          <w:szCs w:val="24"/>
          <w:lang w:val="ru-RU"/>
        </w:rPr>
      </w:pPr>
      <w:r w:rsidRPr="00A44783">
        <w:rPr>
          <w:rFonts w:cs="Arial"/>
          <w:b/>
          <w:bCs/>
          <w:i/>
          <w:iCs/>
          <w:sz w:val="24"/>
          <w:szCs w:val="24"/>
          <w:u w:val="single"/>
        </w:rPr>
        <w:t>Напомена:</w:t>
      </w:r>
    </w:p>
    <w:p w14:paraId="28E753A3" w14:textId="77777777" w:rsidR="00343A18" w:rsidRPr="00A44783" w:rsidRDefault="00343A18" w:rsidP="003F5515">
      <w:pPr>
        <w:spacing w:before="0"/>
        <w:rPr>
          <w:rFonts w:cs="Arial"/>
          <w:i/>
          <w:iCs/>
          <w:sz w:val="24"/>
          <w:szCs w:val="24"/>
          <w:lang w:val="ru-RU"/>
        </w:rPr>
      </w:pPr>
      <w:r w:rsidRPr="00A44783">
        <w:rPr>
          <w:rFonts w:cs="Arial"/>
          <w:i/>
          <w:iCs/>
          <w:sz w:val="24"/>
          <w:szCs w:val="24"/>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4D806583" w14:textId="77777777" w:rsidR="00B83C42" w:rsidRPr="00A44783" w:rsidRDefault="00B83C42" w:rsidP="003F5515">
      <w:pPr>
        <w:spacing w:before="0"/>
        <w:rPr>
          <w:rFonts w:cs="Arial"/>
          <w:i/>
          <w:iCs/>
          <w:sz w:val="24"/>
          <w:szCs w:val="24"/>
          <w:lang w:val="ru-RU"/>
        </w:rPr>
      </w:pPr>
    </w:p>
    <w:p w14:paraId="51C32F80" w14:textId="77777777" w:rsidR="000E75A0" w:rsidRDefault="00F250E4" w:rsidP="00EF029C">
      <w:pPr>
        <w:spacing w:before="0"/>
        <w:jc w:val="left"/>
        <w:rPr>
          <w:rFonts w:eastAsia="TimesNewRomanPSMT" w:cs="Arial"/>
          <w:b/>
          <w:bCs/>
          <w:i/>
          <w:sz w:val="24"/>
          <w:szCs w:val="24"/>
          <w:lang w:val="sr-Cyrl-CS"/>
        </w:rPr>
      </w:pPr>
      <w:r>
        <w:rPr>
          <w:rFonts w:eastAsia="TimesNewRomanPSMT" w:cs="Arial"/>
          <w:b/>
          <w:bCs/>
          <w:i/>
          <w:sz w:val="24"/>
          <w:szCs w:val="24"/>
          <w:lang w:val="sr-Cyrl-CS"/>
        </w:rPr>
        <w:br w:type="page"/>
      </w:r>
      <w:r w:rsidR="00BA2C2D" w:rsidRPr="00A44783">
        <w:rPr>
          <w:rFonts w:eastAsia="TimesNewRomanPSMT" w:cs="Arial"/>
          <w:b/>
          <w:bCs/>
          <w:i/>
          <w:sz w:val="24"/>
          <w:szCs w:val="24"/>
          <w:lang w:val="sr-Cyrl-CS"/>
        </w:rPr>
        <w:lastRenderedPageBreak/>
        <w:t xml:space="preserve">5) </w:t>
      </w:r>
      <w:r w:rsidR="000E75A0" w:rsidRPr="00A44783">
        <w:rPr>
          <w:rFonts w:eastAsia="TimesNewRomanPSMT" w:cs="Arial"/>
          <w:b/>
          <w:bCs/>
          <w:i/>
          <w:sz w:val="24"/>
          <w:szCs w:val="24"/>
          <w:lang w:val="sr-Cyrl-CS"/>
        </w:rPr>
        <w:t>ЦЕНА И КОМЕРЦИЈАЛНИ УСЛОВИ ПОНУДЕ</w:t>
      </w:r>
    </w:p>
    <w:p w14:paraId="48022455" w14:textId="77777777" w:rsidR="00B471D2" w:rsidRDefault="00B471D2" w:rsidP="003F5515">
      <w:pPr>
        <w:spacing w:before="0"/>
        <w:rPr>
          <w:rFonts w:eastAsia="TimesNewRomanPSMT" w:cs="Arial"/>
          <w:b/>
          <w:bCs/>
          <w:i/>
          <w:sz w:val="24"/>
          <w:szCs w:val="24"/>
          <w:lang w:val="sr-Cyrl-CS"/>
        </w:rPr>
      </w:pPr>
    </w:p>
    <w:p w14:paraId="15389AC3" w14:textId="77777777" w:rsidR="000E75A0" w:rsidRDefault="000E75A0" w:rsidP="003F5515">
      <w:pPr>
        <w:spacing w:before="0"/>
        <w:jc w:val="center"/>
        <w:rPr>
          <w:rFonts w:cs="Arial"/>
          <w:b/>
          <w:bCs/>
          <w:i/>
          <w:iCs/>
          <w:sz w:val="24"/>
          <w:szCs w:val="24"/>
          <w:u w:val="single"/>
          <w:lang w:val="sr-Cyrl-CS"/>
        </w:rPr>
      </w:pPr>
      <w:r w:rsidRPr="00A44783">
        <w:rPr>
          <w:rFonts w:cs="Arial"/>
          <w:b/>
          <w:bCs/>
          <w:i/>
          <w:iCs/>
          <w:sz w:val="24"/>
          <w:szCs w:val="24"/>
          <w:u w:val="single"/>
          <w:lang w:val="sr-Cyrl-CS"/>
        </w:rPr>
        <w:t>ЦЕНА</w:t>
      </w:r>
    </w:p>
    <w:p w14:paraId="3795E210" w14:textId="77777777" w:rsidR="006D3ACB" w:rsidRPr="00A44783" w:rsidRDefault="006D3ACB" w:rsidP="003F5515">
      <w:pPr>
        <w:spacing w:before="0"/>
        <w:jc w:val="center"/>
        <w:rPr>
          <w:rFonts w:cs="Arial"/>
          <w:b/>
          <w:bCs/>
          <w:i/>
          <w:iCs/>
          <w:sz w:val="24"/>
          <w:szCs w:val="24"/>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6"/>
        <w:gridCol w:w="4333"/>
      </w:tblGrid>
      <w:tr w:rsidR="000E75A0" w:rsidRPr="00A44783" w14:paraId="242B7647" w14:textId="77777777" w:rsidTr="00B458B8">
        <w:trPr>
          <w:trHeight w:val="485"/>
        </w:trPr>
        <w:tc>
          <w:tcPr>
            <w:tcW w:w="4786" w:type="dxa"/>
            <w:shd w:val="clear" w:color="auto" w:fill="C6D9F1" w:themeFill="text2" w:themeFillTint="33"/>
            <w:vAlign w:val="center"/>
          </w:tcPr>
          <w:p w14:paraId="0C0E54A3" w14:textId="77777777" w:rsidR="000E75A0" w:rsidRPr="00A44783" w:rsidRDefault="000E75A0" w:rsidP="00950189">
            <w:pPr>
              <w:spacing w:before="0"/>
              <w:jc w:val="center"/>
              <w:rPr>
                <w:rFonts w:cs="Arial"/>
                <w:b/>
                <w:bCs/>
                <w:i/>
                <w:iCs/>
                <w:sz w:val="24"/>
                <w:szCs w:val="24"/>
                <w:lang w:val="sr-Cyrl-CS"/>
              </w:rPr>
            </w:pPr>
            <w:r w:rsidRPr="00A44783">
              <w:rPr>
                <w:rFonts w:eastAsia="TimesNewRomanPSMT" w:cs="Arial"/>
                <w:b/>
                <w:bCs/>
                <w:sz w:val="24"/>
                <w:szCs w:val="24"/>
              </w:rPr>
              <w:t>ПРЕДМЕТ НАБАВКЕ</w:t>
            </w:r>
          </w:p>
        </w:tc>
        <w:tc>
          <w:tcPr>
            <w:tcW w:w="4459" w:type="dxa"/>
            <w:shd w:val="clear" w:color="auto" w:fill="C6D9F1" w:themeFill="text2" w:themeFillTint="33"/>
            <w:vAlign w:val="center"/>
          </w:tcPr>
          <w:p w14:paraId="1CD19602" w14:textId="78BDD186" w:rsidR="003670E6" w:rsidRPr="00EA64B2" w:rsidRDefault="000E75A0" w:rsidP="003F5515">
            <w:pPr>
              <w:spacing w:before="0"/>
              <w:jc w:val="center"/>
              <w:rPr>
                <w:rFonts w:eastAsia="Arial Unicode MS" w:cs="Arial"/>
                <w:b/>
                <w:bCs/>
                <w:i/>
                <w:iCs/>
                <w:kern w:val="1"/>
                <w:sz w:val="24"/>
                <w:szCs w:val="24"/>
                <w:lang w:val="sr-Latn-CS" w:eastAsia="ar-SA"/>
              </w:rPr>
            </w:pPr>
            <w:r w:rsidRPr="00A44783">
              <w:rPr>
                <w:rFonts w:cs="Arial"/>
                <w:b/>
                <w:bCs/>
                <w:i/>
                <w:iCs/>
                <w:sz w:val="24"/>
                <w:szCs w:val="24"/>
                <w:lang w:val="sr-Cyrl-CS"/>
              </w:rPr>
              <w:t xml:space="preserve">УКУПНА ЦЕНА </w:t>
            </w:r>
            <w:r w:rsidR="00D0738A" w:rsidRPr="00A44783">
              <w:rPr>
                <w:rFonts w:eastAsia="Arial Unicode MS" w:cs="Arial"/>
                <w:b/>
                <w:bCs/>
                <w:i/>
                <w:iCs/>
                <w:kern w:val="1"/>
                <w:sz w:val="24"/>
                <w:szCs w:val="24"/>
                <w:lang w:val="sr-Cyrl-CS" w:eastAsia="ar-SA"/>
              </w:rPr>
              <w:t>дин.</w:t>
            </w:r>
          </w:p>
          <w:p w14:paraId="2F748552" w14:textId="77777777" w:rsidR="000E75A0" w:rsidRPr="00A44783" w:rsidRDefault="00D0738A" w:rsidP="003F5515">
            <w:pPr>
              <w:spacing w:before="0"/>
              <w:jc w:val="center"/>
              <w:rPr>
                <w:rFonts w:cs="Arial"/>
                <w:b/>
                <w:bCs/>
                <w:i/>
                <w:iCs/>
                <w:sz w:val="24"/>
                <w:szCs w:val="24"/>
                <w:lang w:val="sr-Cyrl-CS"/>
              </w:rPr>
            </w:pPr>
            <w:r w:rsidRPr="00A44783">
              <w:rPr>
                <w:rFonts w:eastAsia="Arial Unicode MS" w:cs="Arial"/>
                <w:b/>
                <w:bCs/>
                <w:i/>
                <w:iCs/>
                <w:kern w:val="1"/>
                <w:sz w:val="24"/>
                <w:szCs w:val="24"/>
                <w:lang w:val="sr-Cyrl-CS" w:eastAsia="ar-SA"/>
              </w:rPr>
              <w:t xml:space="preserve"> </w:t>
            </w:r>
            <w:r w:rsidR="000E75A0" w:rsidRPr="00A44783">
              <w:rPr>
                <w:rFonts w:cs="Arial"/>
                <w:b/>
                <w:bCs/>
                <w:i/>
                <w:iCs/>
                <w:sz w:val="24"/>
                <w:szCs w:val="24"/>
                <w:lang w:val="sr-Cyrl-CS"/>
              </w:rPr>
              <w:t>без ПДВ-а</w:t>
            </w:r>
          </w:p>
        </w:tc>
      </w:tr>
      <w:tr w:rsidR="000E75A0" w:rsidRPr="00A44783" w14:paraId="322DCF68" w14:textId="77777777" w:rsidTr="00B458B8">
        <w:trPr>
          <w:trHeight w:val="440"/>
        </w:trPr>
        <w:tc>
          <w:tcPr>
            <w:tcW w:w="4786" w:type="dxa"/>
            <w:vAlign w:val="center"/>
          </w:tcPr>
          <w:p w14:paraId="32655351" w14:textId="77777777" w:rsidR="000E75A0" w:rsidRPr="00357654" w:rsidRDefault="00007F65" w:rsidP="00950189">
            <w:pPr>
              <w:pStyle w:val="BodyText"/>
              <w:spacing w:before="0"/>
              <w:jc w:val="center"/>
              <w:rPr>
                <w:rFonts w:cs="Arial"/>
                <w:b/>
                <w:i/>
                <w:szCs w:val="24"/>
              </w:rPr>
            </w:pPr>
            <w:r w:rsidRPr="00C47C41">
              <w:t>Наставак реализације развоја и примене информационо- пословног пројекта - ПРОТИС</w:t>
            </w:r>
          </w:p>
        </w:tc>
        <w:tc>
          <w:tcPr>
            <w:tcW w:w="4459" w:type="dxa"/>
          </w:tcPr>
          <w:p w14:paraId="743A15E0" w14:textId="77777777" w:rsidR="000E75A0" w:rsidRPr="00A44783" w:rsidRDefault="000E75A0" w:rsidP="003F5515">
            <w:pPr>
              <w:spacing w:before="0"/>
              <w:jc w:val="center"/>
              <w:rPr>
                <w:rFonts w:cs="Arial"/>
                <w:b/>
                <w:bCs/>
                <w:i/>
                <w:iCs/>
                <w:sz w:val="24"/>
                <w:szCs w:val="24"/>
                <w:lang w:val="sr-Cyrl-CS"/>
              </w:rPr>
            </w:pPr>
          </w:p>
          <w:p w14:paraId="73662F34" w14:textId="77777777" w:rsidR="000E75A0" w:rsidRPr="00A44783" w:rsidRDefault="000E75A0" w:rsidP="003F5515">
            <w:pPr>
              <w:spacing w:before="0"/>
              <w:jc w:val="center"/>
              <w:rPr>
                <w:rFonts w:cs="Arial"/>
                <w:b/>
                <w:bCs/>
                <w:i/>
                <w:iCs/>
                <w:sz w:val="24"/>
                <w:szCs w:val="24"/>
                <w:lang w:val="sr-Cyrl-CS"/>
              </w:rPr>
            </w:pPr>
          </w:p>
        </w:tc>
      </w:tr>
      <w:tr w:rsidR="00EA64B2" w:rsidRPr="00A44783" w14:paraId="65BC5D38" w14:textId="77777777" w:rsidTr="004A133A">
        <w:trPr>
          <w:trHeight w:val="440"/>
        </w:trPr>
        <w:tc>
          <w:tcPr>
            <w:tcW w:w="9245" w:type="dxa"/>
            <w:gridSpan w:val="2"/>
            <w:vAlign w:val="center"/>
          </w:tcPr>
          <w:p w14:paraId="227AA9D1" w14:textId="77777777" w:rsidR="00EA64B2" w:rsidRPr="00EA64B2" w:rsidRDefault="00EA64B2" w:rsidP="00EA64B2">
            <w:pPr>
              <w:rPr>
                <w:rFonts w:cs="Arial"/>
                <w:i/>
                <w:lang w:val="sr-Latn-CS"/>
              </w:rPr>
            </w:pPr>
            <w:r w:rsidRPr="00EA64B2">
              <w:rPr>
                <w:rFonts w:cs="Arial"/>
                <w:i/>
                <w:lang w:val="sr-Latn-CS"/>
              </w:rPr>
              <w:t>Укупна цена из става 1. је бруто вредност накнаде  на коју се обрачунава порез на добит по одбитку</w:t>
            </w:r>
            <w:r w:rsidRPr="00EA64B2">
              <w:rPr>
                <w:rFonts w:cs="Arial"/>
                <w:i/>
                <w:vertAlign w:val="superscript"/>
                <w:lang w:val="sr-Latn-CS"/>
              </w:rPr>
              <w:t>1</w:t>
            </w:r>
            <w:r w:rsidRPr="00EA64B2">
              <w:rPr>
                <w:rFonts w:cs="Arial"/>
                <w:i/>
                <w:lang w:val="sr-Latn-CS"/>
              </w:rPr>
              <w:t>:</w:t>
            </w:r>
          </w:p>
          <w:p w14:paraId="56D17304" w14:textId="77777777" w:rsidR="00EA64B2" w:rsidRPr="00EA64B2" w:rsidRDefault="00EA64B2" w:rsidP="00EA64B2">
            <w:pPr>
              <w:rPr>
                <w:rFonts w:cs="Arial"/>
                <w:i/>
              </w:rPr>
            </w:pPr>
            <w:r w:rsidRPr="00EA64B2">
              <w:rPr>
                <w:rFonts w:cs="Arial"/>
                <w:i/>
              </w:rPr>
              <w:t>1.</w:t>
            </w:r>
            <w:r w:rsidRPr="00EA64B2">
              <w:rPr>
                <w:rFonts w:cs="Arial"/>
                <w:i/>
              </w:rPr>
              <w:tab/>
              <w:t>по Уговору  о избегавању  двоструког опорезивања који је Република Србија закључила са _____________________(навести домицилну земљу Пружаоца услуге)</w:t>
            </w:r>
          </w:p>
          <w:p w14:paraId="3C365438" w14:textId="77777777" w:rsidR="00EA64B2" w:rsidRPr="00EA64B2" w:rsidRDefault="00EA64B2" w:rsidP="00EA64B2">
            <w:pPr>
              <w:rPr>
                <w:rFonts w:cs="Arial"/>
                <w:i/>
              </w:rPr>
            </w:pPr>
            <w:r w:rsidRPr="00EA64B2">
              <w:rPr>
                <w:rFonts w:cs="Arial"/>
                <w:i/>
              </w:rPr>
              <w:t>2.</w:t>
            </w:r>
            <w:r w:rsidRPr="00EA64B2">
              <w:rPr>
                <w:rFonts w:cs="Arial"/>
                <w:i/>
              </w:rPr>
              <w:tab/>
              <w:t>по пуној стопи, с обзиром да Уговором о избегавању двоструког опорезивања који је закључен са ____________________________  (навести домицилну земљу Пружаоца услуге) није предвиђено опорезивање услуге __________________ (навести предмет услуге)</w:t>
            </w:r>
          </w:p>
          <w:p w14:paraId="0B49B42D" w14:textId="77777777" w:rsidR="00EA64B2" w:rsidRPr="00EA64B2" w:rsidRDefault="00EA64B2" w:rsidP="00EA64B2">
            <w:pPr>
              <w:rPr>
                <w:rFonts w:cs="Arial"/>
                <w:i/>
              </w:rPr>
            </w:pPr>
            <w:r w:rsidRPr="00EA64B2">
              <w:rPr>
                <w:rFonts w:cs="Arial"/>
                <w:i/>
              </w:rPr>
              <w:t>3.</w:t>
            </w:r>
            <w:r w:rsidRPr="00EA64B2">
              <w:rPr>
                <w:rFonts w:cs="Arial"/>
                <w:i/>
              </w:rPr>
              <w:tab/>
              <w:t xml:space="preserve"> по пуној стопи, с обзиром да ____________________________  (навести домицилну земљу Пружаоца услуге) није закључила Уговор са Републиком Србијом о избегавању двоструког опорезивања. </w:t>
            </w:r>
          </w:p>
          <w:p w14:paraId="2591CEEF" w14:textId="77777777" w:rsidR="00EA64B2" w:rsidRPr="00A44783" w:rsidRDefault="00EA64B2" w:rsidP="00EA64B2">
            <w:pPr>
              <w:rPr>
                <w:rFonts w:cs="Arial"/>
                <w:b/>
                <w:bCs/>
                <w:i/>
                <w:iCs/>
                <w:sz w:val="24"/>
                <w:szCs w:val="24"/>
                <w:lang w:val="sr-Cyrl-CS"/>
              </w:rPr>
            </w:pPr>
            <w:r w:rsidRPr="00EA64B2">
              <w:rPr>
                <w:rFonts w:eastAsia="Calibri" w:cs="Arial"/>
                <w:bCs/>
                <w:i/>
                <w:iCs/>
                <w:vertAlign w:val="superscript"/>
              </w:rPr>
              <w:t>1</w:t>
            </w:r>
            <w:r w:rsidRPr="00EA64B2">
              <w:rPr>
                <w:rFonts w:cs="Arial"/>
                <w:i/>
              </w:rPr>
              <w:t xml:space="preserve"> Попуњава само страно лице, тако што заокружује редни број и врши попуњавање</w:t>
            </w:r>
          </w:p>
        </w:tc>
      </w:tr>
    </w:tbl>
    <w:p w14:paraId="0651289B" w14:textId="77777777" w:rsidR="006D3ACB" w:rsidRDefault="006D3ACB" w:rsidP="003F5515">
      <w:pPr>
        <w:spacing w:before="0"/>
        <w:jc w:val="center"/>
        <w:rPr>
          <w:rFonts w:cs="Arial"/>
          <w:b/>
          <w:bCs/>
          <w:i/>
          <w:iCs/>
          <w:sz w:val="24"/>
          <w:szCs w:val="24"/>
          <w:u w:val="single"/>
          <w:lang w:val="sr-Cyrl-CS"/>
        </w:rPr>
      </w:pPr>
    </w:p>
    <w:p w14:paraId="728F6E10" w14:textId="77777777" w:rsidR="000E75A0" w:rsidRDefault="000E75A0" w:rsidP="003F5515">
      <w:pPr>
        <w:spacing w:before="0"/>
        <w:jc w:val="center"/>
        <w:rPr>
          <w:rFonts w:cs="Arial"/>
          <w:b/>
          <w:bCs/>
          <w:i/>
          <w:iCs/>
          <w:sz w:val="24"/>
          <w:szCs w:val="24"/>
          <w:u w:val="single"/>
          <w:lang w:val="sr-Cyrl-CS"/>
        </w:rPr>
      </w:pPr>
      <w:r w:rsidRPr="00A44783">
        <w:rPr>
          <w:rFonts w:cs="Arial"/>
          <w:b/>
          <w:bCs/>
          <w:i/>
          <w:iCs/>
          <w:sz w:val="24"/>
          <w:szCs w:val="24"/>
          <w:u w:val="single"/>
          <w:lang w:val="sr-Cyrl-CS"/>
        </w:rPr>
        <w:t>КОМЕРЦИЈАЛНИ УСЛОВИ</w:t>
      </w:r>
    </w:p>
    <w:p w14:paraId="037E5F04" w14:textId="77777777" w:rsidR="0088420C" w:rsidRDefault="0088420C">
      <w:pPr>
        <w:spacing w:before="0"/>
        <w:rPr>
          <w:rFonts w:cs="Arial"/>
          <w:b/>
          <w:bCs/>
          <w:i/>
          <w:iCs/>
          <w:sz w:val="24"/>
          <w:szCs w:val="24"/>
          <w:u w:val="single"/>
        </w:rPr>
      </w:pPr>
    </w:p>
    <w:p w14:paraId="220FD207" w14:textId="77777777" w:rsidR="006D3ACB" w:rsidRPr="0031751D" w:rsidRDefault="0031751D" w:rsidP="0031751D">
      <w:pPr>
        <w:spacing w:before="0"/>
        <w:jc w:val="left"/>
        <w:rPr>
          <w:rFonts w:cs="Arial"/>
          <w:b/>
          <w:bCs/>
          <w:i/>
          <w:iCs/>
          <w:sz w:val="24"/>
          <w:szCs w:val="24"/>
          <w:lang w:val="sr-Cyrl-CS"/>
        </w:rPr>
      </w:pPr>
      <w:r w:rsidRPr="0031751D">
        <w:rPr>
          <w:rFonts w:cs="Arial"/>
          <w:b/>
          <w:bCs/>
          <w:i/>
          <w:iCs/>
          <w:sz w:val="24"/>
          <w:szCs w:val="24"/>
          <w:lang w:val="sr-Cyrl-CS"/>
        </w:rPr>
        <w:t>НАЧИН ПЛАЋАЊА:</w:t>
      </w:r>
    </w:p>
    <w:p w14:paraId="53F92B83" w14:textId="77777777" w:rsidR="0031751D" w:rsidRDefault="0031751D" w:rsidP="0031751D">
      <w:pPr>
        <w:suppressAutoHyphens/>
        <w:spacing w:before="0"/>
        <w:rPr>
          <w:rFonts w:cs="Arial"/>
          <w:sz w:val="24"/>
          <w:szCs w:val="24"/>
          <w:lang w:val="sr-Cyrl-CS" w:eastAsia="ar-SA"/>
        </w:rPr>
      </w:pPr>
      <w:r w:rsidRPr="00B96444">
        <w:rPr>
          <w:rFonts w:cs="Arial"/>
          <w:sz w:val="24"/>
          <w:szCs w:val="24"/>
          <w:lang w:val="sr-Cyrl-CS" w:eastAsia="ar-SA"/>
        </w:rPr>
        <w:t xml:space="preserve">Плаћање за услуге испоруке и имплeмeнтaциje вршиће се по испоруци и пријему сваке фазе </w:t>
      </w:r>
      <w:r>
        <w:rPr>
          <w:rFonts w:cs="Arial"/>
          <w:sz w:val="24"/>
          <w:szCs w:val="24"/>
          <w:lang w:val="sr-Cyrl-CS" w:eastAsia="ar-SA"/>
        </w:rPr>
        <w:t xml:space="preserve">(под-фазе) </w:t>
      </w:r>
      <w:r w:rsidRPr="00B96444">
        <w:rPr>
          <w:rFonts w:cs="Arial"/>
          <w:sz w:val="24"/>
          <w:szCs w:val="24"/>
          <w:lang w:val="sr-Cyrl-CS" w:eastAsia="ar-SA"/>
        </w:rPr>
        <w:t>извршења услуга</w:t>
      </w:r>
      <w:r>
        <w:rPr>
          <w:rFonts w:cs="Arial"/>
          <w:sz w:val="24"/>
          <w:szCs w:val="24"/>
          <w:lang w:val="sr-Cyrl-CS" w:eastAsia="ar-SA"/>
        </w:rPr>
        <w:t>, по записничком прихватању сваке фазе (под-фазе) од стране Наручиоца,</w:t>
      </w:r>
      <w:r w:rsidRPr="00B96444">
        <w:rPr>
          <w:rFonts w:cs="Arial"/>
          <w:sz w:val="24"/>
          <w:szCs w:val="24"/>
          <w:lang w:val="sr-Cyrl-CS" w:eastAsia="ar-SA"/>
        </w:rPr>
        <w:t xml:space="preserve"> </w:t>
      </w:r>
      <w:r>
        <w:rPr>
          <w:rFonts w:cs="Arial"/>
          <w:sz w:val="24"/>
          <w:szCs w:val="24"/>
          <w:lang w:val="sr-Cyrl-CS" w:eastAsia="ar-SA"/>
        </w:rPr>
        <w:t>према следећим фазама (под-фазама)</w:t>
      </w:r>
      <w:r w:rsidRPr="00B96444">
        <w:rPr>
          <w:rFonts w:cs="Arial"/>
          <w:sz w:val="24"/>
          <w:szCs w:val="24"/>
          <w:lang w:val="sr-Cyrl-CS" w:eastAsia="ar-SA"/>
        </w:rPr>
        <w:t>:</w:t>
      </w:r>
    </w:p>
    <w:p w14:paraId="190719AF" w14:textId="77777777" w:rsidR="0031751D" w:rsidRDefault="0031751D" w:rsidP="003F5515">
      <w:pPr>
        <w:spacing w:before="0"/>
        <w:jc w:val="center"/>
        <w:rPr>
          <w:rFonts w:cs="Arial"/>
          <w:b/>
          <w:bCs/>
          <w:i/>
          <w:iCs/>
          <w:sz w:val="24"/>
          <w:szCs w:val="24"/>
          <w:u w:val="single"/>
          <w:lang w:val="sr-Cyrl-CS"/>
        </w:rPr>
      </w:pP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5830"/>
        <w:gridCol w:w="819"/>
        <w:gridCol w:w="1542"/>
      </w:tblGrid>
      <w:tr w:rsidR="001B3E48" w:rsidRPr="009D5BD6" w14:paraId="7D3ABACF" w14:textId="77777777" w:rsidTr="001A6C79">
        <w:trPr>
          <w:trHeight w:val="915"/>
        </w:trPr>
        <w:tc>
          <w:tcPr>
            <w:tcW w:w="828" w:type="dxa"/>
            <w:shd w:val="clear" w:color="auto" w:fill="auto"/>
            <w:noWrap/>
            <w:vAlign w:val="center"/>
            <w:hideMark/>
          </w:tcPr>
          <w:p w14:paraId="407100ED" w14:textId="77777777" w:rsidR="001B3E48" w:rsidRDefault="001B3E48" w:rsidP="001A6C79">
            <w:pPr>
              <w:spacing w:before="0"/>
              <w:jc w:val="center"/>
              <w:rPr>
                <w:rFonts w:cs="Arial"/>
                <w:b/>
                <w:bCs/>
                <w:i/>
                <w:iCs/>
                <w:color w:val="000000"/>
              </w:rPr>
            </w:pPr>
          </w:p>
        </w:tc>
        <w:tc>
          <w:tcPr>
            <w:tcW w:w="5830" w:type="dxa"/>
            <w:shd w:val="clear" w:color="auto" w:fill="auto"/>
            <w:vAlign w:val="center"/>
            <w:hideMark/>
          </w:tcPr>
          <w:p w14:paraId="4A3D6056" w14:textId="77777777" w:rsidR="001B3E48" w:rsidRDefault="001B3E48" w:rsidP="001A6C79">
            <w:pPr>
              <w:spacing w:before="0"/>
              <w:jc w:val="center"/>
              <w:rPr>
                <w:rFonts w:cs="Arial"/>
                <w:b/>
                <w:bCs/>
                <w:color w:val="000000"/>
              </w:rPr>
            </w:pPr>
            <w:r w:rsidRPr="009D5BD6">
              <w:rPr>
                <w:rFonts w:cs="Arial"/>
                <w:b/>
                <w:bCs/>
                <w:color w:val="000000"/>
              </w:rPr>
              <w:t>Фаза извршења</w:t>
            </w:r>
          </w:p>
        </w:tc>
        <w:tc>
          <w:tcPr>
            <w:tcW w:w="2361" w:type="dxa"/>
            <w:gridSpan w:val="2"/>
            <w:shd w:val="clear" w:color="auto" w:fill="auto"/>
            <w:noWrap/>
            <w:vAlign w:val="center"/>
            <w:hideMark/>
          </w:tcPr>
          <w:p w14:paraId="2FA58DB9" w14:textId="77777777" w:rsidR="001B3E48" w:rsidRPr="009D5BD6" w:rsidRDefault="001B3E48" w:rsidP="001A6C79">
            <w:pPr>
              <w:spacing w:before="0"/>
              <w:jc w:val="right"/>
              <w:rPr>
                <w:rFonts w:cs="Arial"/>
                <w:b/>
                <w:bCs/>
                <w:color w:val="000000"/>
                <w:vertAlign w:val="superscript"/>
              </w:rPr>
            </w:pPr>
            <w:r w:rsidRPr="009D5BD6">
              <w:rPr>
                <w:rFonts w:cs="Arial"/>
                <w:b/>
                <w:bCs/>
                <w:color w:val="000000"/>
              </w:rPr>
              <w:t xml:space="preserve">% </w:t>
            </w:r>
            <w:r>
              <w:rPr>
                <w:rFonts w:cs="Arial"/>
                <w:b/>
                <w:bCs/>
                <w:color w:val="000000"/>
                <w:lang w:val="sr-Cyrl-CS"/>
              </w:rPr>
              <w:t xml:space="preserve">од </w:t>
            </w:r>
            <w:r w:rsidRPr="009D5BD6">
              <w:rPr>
                <w:rFonts w:cs="Arial"/>
                <w:b/>
                <w:bCs/>
                <w:color w:val="000000"/>
              </w:rPr>
              <w:t xml:space="preserve">укупне цене </w:t>
            </w:r>
          </w:p>
        </w:tc>
      </w:tr>
      <w:tr w:rsidR="001B3E48" w:rsidRPr="009D5BD6" w14:paraId="386C39C7" w14:textId="77777777" w:rsidTr="001A6C79">
        <w:trPr>
          <w:trHeight w:val="495"/>
        </w:trPr>
        <w:tc>
          <w:tcPr>
            <w:tcW w:w="828" w:type="dxa"/>
            <w:shd w:val="clear" w:color="auto" w:fill="auto"/>
            <w:noWrap/>
            <w:vAlign w:val="center"/>
          </w:tcPr>
          <w:p w14:paraId="511D97C7" w14:textId="77777777" w:rsidR="001B3E48" w:rsidRDefault="001B3E48" w:rsidP="001A6C79">
            <w:pPr>
              <w:spacing w:before="0"/>
              <w:jc w:val="right"/>
              <w:rPr>
                <w:rFonts w:cs="Arial"/>
                <w:b/>
                <w:bCs/>
                <w:i/>
                <w:iCs/>
                <w:color w:val="000000"/>
              </w:rPr>
            </w:pPr>
          </w:p>
        </w:tc>
        <w:tc>
          <w:tcPr>
            <w:tcW w:w="5830" w:type="dxa"/>
            <w:shd w:val="clear" w:color="auto" w:fill="auto"/>
            <w:vAlign w:val="center"/>
          </w:tcPr>
          <w:p w14:paraId="77547B71" w14:textId="77777777" w:rsidR="001B3E48" w:rsidRPr="00C31230" w:rsidRDefault="001B3E48" w:rsidP="001A6C79">
            <w:pPr>
              <w:spacing w:before="0"/>
              <w:jc w:val="left"/>
              <w:rPr>
                <w:rFonts w:cs="Arial"/>
                <w:b/>
                <w:bCs/>
                <w:color w:val="000000"/>
              </w:rPr>
            </w:pPr>
            <w:r>
              <w:rPr>
                <w:rFonts w:cs="Arial"/>
                <w:b/>
                <w:bCs/>
                <w:color w:val="000000"/>
              </w:rPr>
              <w:t>Авансно плаћање</w:t>
            </w:r>
          </w:p>
        </w:tc>
        <w:tc>
          <w:tcPr>
            <w:tcW w:w="2361" w:type="dxa"/>
            <w:gridSpan w:val="2"/>
            <w:shd w:val="clear" w:color="auto" w:fill="auto"/>
            <w:noWrap/>
            <w:vAlign w:val="center"/>
          </w:tcPr>
          <w:p w14:paraId="7F108932" w14:textId="77777777" w:rsidR="001B3E48" w:rsidRPr="002568A0" w:rsidRDefault="001B3E48" w:rsidP="001A6C79">
            <w:pPr>
              <w:spacing w:before="0"/>
              <w:jc w:val="right"/>
              <w:rPr>
                <w:rFonts w:cs="Arial"/>
                <w:b/>
                <w:bCs/>
                <w:color w:val="000000"/>
                <w:highlight w:val="yellow"/>
              </w:rPr>
            </w:pPr>
            <w:r w:rsidRPr="002568A0">
              <w:rPr>
                <w:rFonts w:cs="Arial"/>
                <w:b/>
                <w:bCs/>
                <w:color w:val="000000"/>
                <w:highlight w:val="yellow"/>
              </w:rPr>
              <w:t>10%</w:t>
            </w:r>
          </w:p>
        </w:tc>
      </w:tr>
      <w:tr w:rsidR="009B1493" w:rsidRPr="009D5BD6" w14:paraId="5D72C169" w14:textId="77777777" w:rsidTr="001A6C79">
        <w:trPr>
          <w:trHeight w:val="495"/>
        </w:trPr>
        <w:tc>
          <w:tcPr>
            <w:tcW w:w="828" w:type="dxa"/>
            <w:shd w:val="clear" w:color="auto" w:fill="auto"/>
            <w:noWrap/>
            <w:vAlign w:val="center"/>
          </w:tcPr>
          <w:p w14:paraId="2AF14F73" w14:textId="77777777" w:rsidR="009B1493" w:rsidRPr="00C31230" w:rsidRDefault="009B1493" w:rsidP="009B1493">
            <w:pPr>
              <w:spacing w:before="0"/>
              <w:jc w:val="right"/>
              <w:rPr>
                <w:rFonts w:cs="Arial"/>
                <w:sz w:val="20"/>
                <w:szCs w:val="20"/>
              </w:rPr>
            </w:pPr>
            <w:r w:rsidRPr="00C31230">
              <w:rPr>
                <w:rFonts w:cs="Arial"/>
                <w:sz w:val="20"/>
                <w:szCs w:val="20"/>
              </w:rPr>
              <w:t>1</w:t>
            </w:r>
          </w:p>
        </w:tc>
        <w:tc>
          <w:tcPr>
            <w:tcW w:w="5830" w:type="dxa"/>
            <w:shd w:val="clear" w:color="auto" w:fill="auto"/>
            <w:vAlign w:val="center"/>
          </w:tcPr>
          <w:p w14:paraId="0681C58C" w14:textId="77777777" w:rsidR="009B1493" w:rsidRPr="009D5BD6" w:rsidRDefault="009B1493" w:rsidP="009B1493">
            <w:pPr>
              <w:spacing w:before="0"/>
              <w:jc w:val="left"/>
              <w:rPr>
                <w:rFonts w:cs="Arial"/>
                <w:b/>
                <w:bCs/>
                <w:color w:val="000000"/>
              </w:rPr>
            </w:pPr>
            <w:r>
              <w:rPr>
                <w:rFonts w:cs="Arial"/>
                <w:b/>
                <w:bCs/>
                <w:color w:val="000000"/>
              </w:rPr>
              <w:t>Подсистем за прикупљање процесних података</w:t>
            </w:r>
          </w:p>
        </w:tc>
        <w:tc>
          <w:tcPr>
            <w:tcW w:w="2361" w:type="dxa"/>
            <w:gridSpan w:val="2"/>
            <w:shd w:val="clear" w:color="auto" w:fill="auto"/>
            <w:noWrap/>
            <w:vAlign w:val="center"/>
          </w:tcPr>
          <w:p w14:paraId="3B844C60" w14:textId="77777777" w:rsidR="009B1493" w:rsidRPr="002568A0" w:rsidRDefault="009B1493" w:rsidP="009B1493">
            <w:pPr>
              <w:spacing w:before="0"/>
              <w:jc w:val="right"/>
              <w:rPr>
                <w:rFonts w:cs="Arial"/>
                <w:b/>
                <w:bCs/>
                <w:color w:val="000000"/>
                <w:highlight w:val="yellow"/>
              </w:rPr>
            </w:pPr>
            <w:r w:rsidRPr="002568A0">
              <w:rPr>
                <w:rFonts w:cs="Arial"/>
                <w:b/>
                <w:bCs/>
                <w:color w:val="000000"/>
                <w:highlight w:val="yellow"/>
              </w:rPr>
              <w:t>30%</w:t>
            </w:r>
          </w:p>
        </w:tc>
      </w:tr>
      <w:tr w:rsidR="009B1493" w:rsidRPr="009D5BD6" w14:paraId="06FBB286" w14:textId="77777777" w:rsidTr="001A6C79">
        <w:trPr>
          <w:trHeight w:val="615"/>
        </w:trPr>
        <w:tc>
          <w:tcPr>
            <w:tcW w:w="828" w:type="dxa"/>
            <w:shd w:val="clear" w:color="auto" w:fill="auto"/>
            <w:noWrap/>
            <w:vAlign w:val="bottom"/>
            <w:hideMark/>
          </w:tcPr>
          <w:p w14:paraId="1672BE60" w14:textId="77777777" w:rsidR="009B1493" w:rsidRPr="003F1E64" w:rsidRDefault="009B1493" w:rsidP="009B1493">
            <w:pPr>
              <w:spacing w:before="0"/>
              <w:jc w:val="right"/>
              <w:rPr>
                <w:rFonts w:cs="Arial"/>
                <w:color w:val="000000"/>
              </w:rPr>
            </w:pPr>
            <w:r>
              <w:rPr>
                <w:rFonts w:cs="Arial"/>
                <w:color w:val="000000"/>
              </w:rPr>
              <w:t>1.</w:t>
            </w:r>
            <w:r w:rsidRPr="003F1E64">
              <w:rPr>
                <w:rFonts w:cs="Arial"/>
                <w:color w:val="000000"/>
              </w:rPr>
              <w:t>1</w:t>
            </w:r>
          </w:p>
        </w:tc>
        <w:tc>
          <w:tcPr>
            <w:tcW w:w="5830" w:type="dxa"/>
            <w:shd w:val="clear" w:color="auto" w:fill="auto"/>
            <w:vAlign w:val="bottom"/>
            <w:hideMark/>
          </w:tcPr>
          <w:p w14:paraId="4AFE2B90" w14:textId="77777777" w:rsidR="009B1493" w:rsidRPr="009D5BD6" w:rsidRDefault="009B1493" w:rsidP="009B1493">
            <w:pPr>
              <w:spacing w:before="0"/>
              <w:jc w:val="left"/>
              <w:rPr>
                <w:rFonts w:cs="Arial"/>
                <w:color w:val="000000"/>
              </w:rPr>
            </w:pPr>
            <w:r w:rsidRPr="003F1E64">
              <w:rPr>
                <w:rFonts w:cs="Arial"/>
                <w:color w:val="000000"/>
              </w:rPr>
              <w:t>Aнaлизa и спeцификaциja зaхтeвa зa Подсистем за прикупљање процесних података</w:t>
            </w:r>
            <w:r>
              <w:rPr>
                <w:rFonts w:cs="Arial"/>
                <w:color w:val="000000"/>
              </w:rPr>
              <w:t xml:space="preserve"> </w:t>
            </w:r>
            <w:r w:rsidRPr="003F1E64">
              <w:rPr>
                <w:rFonts w:cs="Arial"/>
                <w:color w:val="000000"/>
              </w:rPr>
              <w:t>за све погоне</w:t>
            </w:r>
          </w:p>
        </w:tc>
        <w:tc>
          <w:tcPr>
            <w:tcW w:w="819" w:type="dxa"/>
            <w:shd w:val="clear" w:color="auto" w:fill="auto"/>
            <w:noWrap/>
            <w:vAlign w:val="center"/>
            <w:hideMark/>
          </w:tcPr>
          <w:p w14:paraId="13DA001E"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0,5%</w:t>
            </w:r>
          </w:p>
        </w:tc>
        <w:tc>
          <w:tcPr>
            <w:tcW w:w="1542" w:type="dxa"/>
            <w:vAlign w:val="center"/>
          </w:tcPr>
          <w:p w14:paraId="2D433958" w14:textId="77777777" w:rsidR="009B1493" w:rsidRPr="002568A0" w:rsidRDefault="009B1493" w:rsidP="009B1493">
            <w:pPr>
              <w:spacing w:before="0"/>
              <w:jc w:val="right"/>
              <w:rPr>
                <w:rFonts w:cs="Arial"/>
                <w:color w:val="000000"/>
                <w:highlight w:val="yellow"/>
              </w:rPr>
            </w:pPr>
          </w:p>
        </w:tc>
      </w:tr>
      <w:tr w:rsidR="009B1493" w:rsidRPr="009D5BD6" w14:paraId="14756E13" w14:textId="77777777" w:rsidTr="001A6C79">
        <w:trPr>
          <w:trHeight w:val="315"/>
        </w:trPr>
        <w:tc>
          <w:tcPr>
            <w:tcW w:w="828" w:type="dxa"/>
            <w:shd w:val="clear" w:color="auto" w:fill="auto"/>
            <w:noWrap/>
            <w:vAlign w:val="bottom"/>
            <w:hideMark/>
          </w:tcPr>
          <w:p w14:paraId="00FC7216" w14:textId="77777777" w:rsidR="009B1493" w:rsidRPr="003F1E64" w:rsidRDefault="009B1493" w:rsidP="009B1493">
            <w:pPr>
              <w:spacing w:before="0"/>
              <w:jc w:val="right"/>
              <w:rPr>
                <w:rFonts w:cs="Arial"/>
                <w:color w:val="000000"/>
              </w:rPr>
            </w:pPr>
            <w:r>
              <w:rPr>
                <w:rFonts w:cs="Arial"/>
                <w:color w:val="000000"/>
              </w:rPr>
              <w:t>1.</w:t>
            </w:r>
            <w:r w:rsidRPr="003F1E64">
              <w:rPr>
                <w:rFonts w:cs="Arial"/>
                <w:color w:val="000000"/>
              </w:rPr>
              <w:t>2</w:t>
            </w:r>
          </w:p>
        </w:tc>
        <w:tc>
          <w:tcPr>
            <w:tcW w:w="5830" w:type="dxa"/>
            <w:shd w:val="clear" w:color="auto" w:fill="auto"/>
            <w:vAlign w:val="bottom"/>
            <w:hideMark/>
          </w:tcPr>
          <w:p w14:paraId="6FB15A54" w14:textId="77777777" w:rsidR="009B1493" w:rsidRPr="009D5BD6" w:rsidRDefault="009B1493" w:rsidP="009B1493">
            <w:pPr>
              <w:spacing w:before="0"/>
              <w:jc w:val="left"/>
              <w:rPr>
                <w:rFonts w:cs="Arial"/>
                <w:color w:val="000000"/>
              </w:rPr>
            </w:pPr>
            <w:r w:rsidRPr="003F1E64">
              <w:rPr>
                <w:rFonts w:cs="Arial"/>
                <w:color w:val="000000"/>
              </w:rPr>
              <w:t>Израда Пројекта за извођење Подсистем</w:t>
            </w:r>
            <w:r>
              <w:rPr>
                <w:rFonts w:cs="Arial"/>
                <w:color w:val="000000"/>
              </w:rPr>
              <w:t>а</w:t>
            </w:r>
            <w:r w:rsidRPr="003F1E64">
              <w:rPr>
                <w:rFonts w:cs="Arial"/>
                <w:color w:val="000000"/>
              </w:rPr>
              <w:t xml:space="preserve"> за прикупљање процесних података</w:t>
            </w:r>
          </w:p>
        </w:tc>
        <w:tc>
          <w:tcPr>
            <w:tcW w:w="819" w:type="dxa"/>
            <w:shd w:val="clear" w:color="auto" w:fill="auto"/>
            <w:noWrap/>
            <w:vAlign w:val="center"/>
            <w:hideMark/>
          </w:tcPr>
          <w:p w14:paraId="01E34C65"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4%</w:t>
            </w:r>
          </w:p>
        </w:tc>
        <w:tc>
          <w:tcPr>
            <w:tcW w:w="1542" w:type="dxa"/>
            <w:vAlign w:val="center"/>
          </w:tcPr>
          <w:p w14:paraId="07F671B9" w14:textId="77777777" w:rsidR="009B1493" w:rsidRPr="002568A0" w:rsidRDefault="009B1493" w:rsidP="009B1493">
            <w:pPr>
              <w:spacing w:before="0"/>
              <w:jc w:val="right"/>
              <w:rPr>
                <w:rFonts w:cs="Arial"/>
                <w:color w:val="000000"/>
                <w:highlight w:val="yellow"/>
              </w:rPr>
            </w:pPr>
          </w:p>
        </w:tc>
      </w:tr>
      <w:tr w:rsidR="009B1493" w:rsidRPr="009D5BD6" w14:paraId="7B1C87D9" w14:textId="77777777" w:rsidTr="001A6C79">
        <w:trPr>
          <w:trHeight w:val="615"/>
        </w:trPr>
        <w:tc>
          <w:tcPr>
            <w:tcW w:w="828" w:type="dxa"/>
            <w:shd w:val="clear" w:color="auto" w:fill="auto"/>
            <w:noWrap/>
            <w:vAlign w:val="bottom"/>
            <w:hideMark/>
          </w:tcPr>
          <w:p w14:paraId="780C8B48" w14:textId="77777777" w:rsidR="009B1493" w:rsidRPr="00C31230" w:rsidRDefault="009B1493" w:rsidP="009B1493">
            <w:pPr>
              <w:spacing w:before="0"/>
              <w:jc w:val="right"/>
              <w:rPr>
                <w:rFonts w:cs="Arial"/>
                <w:color w:val="000000"/>
              </w:rPr>
            </w:pPr>
            <w:r>
              <w:rPr>
                <w:rFonts w:cs="Arial"/>
                <w:color w:val="000000"/>
              </w:rPr>
              <w:t>1.</w:t>
            </w:r>
            <w:r w:rsidRPr="00C31230">
              <w:rPr>
                <w:rFonts w:cs="Arial"/>
                <w:color w:val="000000"/>
              </w:rPr>
              <w:t>3</w:t>
            </w:r>
          </w:p>
        </w:tc>
        <w:tc>
          <w:tcPr>
            <w:tcW w:w="5830" w:type="dxa"/>
            <w:shd w:val="clear" w:color="auto" w:fill="auto"/>
            <w:vAlign w:val="bottom"/>
            <w:hideMark/>
          </w:tcPr>
          <w:p w14:paraId="1448498D" w14:textId="77777777" w:rsidR="009B1493" w:rsidRPr="00C31230" w:rsidRDefault="009B1493" w:rsidP="009B1493">
            <w:pPr>
              <w:spacing w:before="0"/>
              <w:jc w:val="left"/>
              <w:rPr>
                <w:rFonts w:cs="Arial"/>
                <w:color w:val="000000"/>
              </w:rPr>
            </w:pPr>
            <w:r w:rsidRPr="00C31230">
              <w:rPr>
                <w:rFonts w:cs="Arial"/>
                <w:color w:val="000000"/>
              </w:rPr>
              <w:t>Инсталација, тестирање и пуштање у рад  Подсистем</w:t>
            </w:r>
            <w:r>
              <w:rPr>
                <w:rFonts w:cs="Arial"/>
                <w:color w:val="000000"/>
              </w:rPr>
              <w:t>а</w:t>
            </w:r>
            <w:r w:rsidRPr="00C31230">
              <w:rPr>
                <w:rFonts w:cs="Arial"/>
                <w:color w:val="000000"/>
              </w:rPr>
              <w:t xml:space="preserve"> за прикупљање процесних података </w:t>
            </w:r>
          </w:p>
        </w:tc>
        <w:tc>
          <w:tcPr>
            <w:tcW w:w="819" w:type="dxa"/>
            <w:shd w:val="clear" w:color="auto" w:fill="auto"/>
            <w:noWrap/>
            <w:vAlign w:val="center"/>
            <w:hideMark/>
          </w:tcPr>
          <w:p w14:paraId="343A4FCF"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13%</w:t>
            </w:r>
          </w:p>
        </w:tc>
        <w:tc>
          <w:tcPr>
            <w:tcW w:w="1542" w:type="dxa"/>
            <w:vAlign w:val="center"/>
          </w:tcPr>
          <w:p w14:paraId="3C148AC5" w14:textId="77777777" w:rsidR="009B1493" w:rsidRPr="002568A0" w:rsidRDefault="009B1493" w:rsidP="009B1493">
            <w:pPr>
              <w:spacing w:before="0"/>
              <w:jc w:val="right"/>
              <w:rPr>
                <w:rFonts w:cs="Arial"/>
                <w:color w:val="000000"/>
                <w:highlight w:val="yellow"/>
              </w:rPr>
            </w:pPr>
          </w:p>
        </w:tc>
      </w:tr>
      <w:tr w:rsidR="009B1493" w:rsidRPr="009D5BD6" w14:paraId="74D29C3D" w14:textId="77777777" w:rsidTr="001A6C79">
        <w:trPr>
          <w:trHeight w:val="615"/>
        </w:trPr>
        <w:tc>
          <w:tcPr>
            <w:tcW w:w="828" w:type="dxa"/>
            <w:shd w:val="clear" w:color="auto" w:fill="auto"/>
            <w:noWrap/>
            <w:vAlign w:val="bottom"/>
            <w:hideMark/>
          </w:tcPr>
          <w:p w14:paraId="10947956" w14:textId="77777777" w:rsidR="009B1493" w:rsidRPr="00C31230" w:rsidRDefault="009B1493" w:rsidP="009B1493">
            <w:pPr>
              <w:spacing w:before="0"/>
              <w:jc w:val="right"/>
              <w:rPr>
                <w:rFonts w:cs="Arial"/>
                <w:color w:val="000000"/>
              </w:rPr>
            </w:pPr>
            <w:r>
              <w:rPr>
                <w:rFonts w:cs="Arial"/>
                <w:color w:val="000000"/>
              </w:rPr>
              <w:t>1.</w:t>
            </w:r>
            <w:r w:rsidRPr="00C31230">
              <w:rPr>
                <w:rFonts w:cs="Arial"/>
                <w:color w:val="000000"/>
              </w:rPr>
              <w:t>4</w:t>
            </w:r>
          </w:p>
        </w:tc>
        <w:tc>
          <w:tcPr>
            <w:tcW w:w="5830" w:type="dxa"/>
            <w:shd w:val="clear" w:color="auto" w:fill="auto"/>
            <w:vAlign w:val="bottom"/>
            <w:hideMark/>
          </w:tcPr>
          <w:p w14:paraId="2AFF8221" w14:textId="77777777" w:rsidR="009B1493" w:rsidRPr="00C31230" w:rsidRDefault="009B1493" w:rsidP="009B1493">
            <w:pPr>
              <w:spacing w:before="0"/>
              <w:jc w:val="left"/>
              <w:rPr>
                <w:rFonts w:cs="Arial"/>
                <w:color w:val="000000"/>
              </w:rPr>
            </w:pPr>
            <w:r w:rsidRPr="00C31230">
              <w:rPr>
                <w:rFonts w:cs="Arial"/>
                <w:color w:val="000000"/>
              </w:rPr>
              <w:t>Тестирање Подсистем</w:t>
            </w:r>
            <w:r>
              <w:rPr>
                <w:rFonts w:cs="Arial"/>
                <w:color w:val="000000"/>
              </w:rPr>
              <w:t>а</w:t>
            </w:r>
            <w:r w:rsidRPr="00C31230">
              <w:rPr>
                <w:rFonts w:cs="Arial"/>
                <w:color w:val="000000"/>
              </w:rPr>
              <w:t xml:space="preserve"> за прикупљање процесних података</w:t>
            </w:r>
            <w:r>
              <w:rPr>
                <w:rFonts w:cs="Arial"/>
                <w:color w:val="000000"/>
              </w:rPr>
              <w:t xml:space="preserve"> </w:t>
            </w:r>
            <w:r w:rsidRPr="00C31230">
              <w:rPr>
                <w:rFonts w:cs="Arial"/>
                <w:color w:val="000000"/>
              </w:rPr>
              <w:t xml:space="preserve">за потребе система управљања изван ПРОТИС </w:t>
            </w:r>
          </w:p>
        </w:tc>
        <w:tc>
          <w:tcPr>
            <w:tcW w:w="819" w:type="dxa"/>
            <w:shd w:val="clear" w:color="auto" w:fill="auto"/>
            <w:noWrap/>
            <w:vAlign w:val="center"/>
            <w:hideMark/>
          </w:tcPr>
          <w:p w14:paraId="272FF412"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1%</w:t>
            </w:r>
          </w:p>
        </w:tc>
        <w:tc>
          <w:tcPr>
            <w:tcW w:w="1542" w:type="dxa"/>
            <w:vAlign w:val="center"/>
          </w:tcPr>
          <w:p w14:paraId="75B32656" w14:textId="77777777" w:rsidR="009B1493" w:rsidRPr="002568A0" w:rsidRDefault="009B1493" w:rsidP="009B1493">
            <w:pPr>
              <w:spacing w:before="0"/>
              <w:jc w:val="right"/>
              <w:rPr>
                <w:rFonts w:cs="Arial"/>
                <w:color w:val="000000"/>
                <w:highlight w:val="yellow"/>
              </w:rPr>
            </w:pPr>
          </w:p>
        </w:tc>
      </w:tr>
      <w:tr w:rsidR="009B1493" w:rsidRPr="009D5BD6" w14:paraId="46764D39" w14:textId="77777777" w:rsidTr="001A6C79">
        <w:trPr>
          <w:trHeight w:val="615"/>
        </w:trPr>
        <w:tc>
          <w:tcPr>
            <w:tcW w:w="828" w:type="dxa"/>
            <w:shd w:val="clear" w:color="auto" w:fill="auto"/>
            <w:noWrap/>
            <w:vAlign w:val="bottom"/>
            <w:hideMark/>
          </w:tcPr>
          <w:p w14:paraId="4EC0B8AF" w14:textId="77777777" w:rsidR="009B1493" w:rsidRPr="00C31230" w:rsidRDefault="009B1493" w:rsidP="009B1493">
            <w:pPr>
              <w:spacing w:before="0"/>
              <w:jc w:val="right"/>
              <w:rPr>
                <w:rFonts w:cs="Arial"/>
                <w:color w:val="000000"/>
              </w:rPr>
            </w:pPr>
            <w:r>
              <w:rPr>
                <w:rFonts w:cs="Arial"/>
                <w:color w:val="000000"/>
              </w:rPr>
              <w:t>1.</w:t>
            </w:r>
            <w:r w:rsidRPr="00C31230">
              <w:rPr>
                <w:rFonts w:cs="Arial"/>
                <w:color w:val="000000"/>
              </w:rPr>
              <w:t>5</w:t>
            </w:r>
          </w:p>
        </w:tc>
        <w:tc>
          <w:tcPr>
            <w:tcW w:w="5830" w:type="dxa"/>
            <w:shd w:val="clear" w:color="auto" w:fill="auto"/>
            <w:vAlign w:val="bottom"/>
            <w:hideMark/>
          </w:tcPr>
          <w:p w14:paraId="5279FA66" w14:textId="77777777" w:rsidR="009B1493" w:rsidRPr="00C31230" w:rsidRDefault="009B1493" w:rsidP="009B1493">
            <w:pPr>
              <w:spacing w:before="0"/>
              <w:jc w:val="left"/>
              <w:rPr>
                <w:rFonts w:cs="Arial"/>
                <w:color w:val="000000"/>
              </w:rPr>
            </w:pPr>
            <w:r w:rsidRPr="00C31230">
              <w:rPr>
                <w:rFonts w:cs="Arial"/>
                <w:color w:val="000000"/>
              </w:rPr>
              <w:t>Обука за експлоатацију и одржавање</w:t>
            </w:r>
            <w:r>
              <w:rPr>
                <w:rFonts w:cs="Arial"/>
                <w:color w:val="000000"/>
              </w:rPr>
              <w:t xml:space="preserve"> </w:t>
            </w:r>
            <w:r w:rsidRPr="00C31230">
              <w:rPr>
                <w:rFonts w:cs="Arial"/>
                <w:color w:val="000000"/>
              </w:rPr>
              <w:t>Подсистем</w:t>
            </w:r>
            <w:r>
              <w:rPr>
                <w:rFonts w:cs="Arial"/>
                <w:color w:val="000000"/>
              </w:rPr>
              <w:t>а</w:t>
            </w:r>
            <w:r w:rsidRPr="00C31230">
              <w:rPr>
                <w:rFonts w:cs="Arial"/>
                <w:color w:val="000000"/>
              </w:rPr>
              <w:t xml:space="preserve"> за прикупљање процесних података</w:t>
            </w:r>
          </w:p>
        </w:tc>
        <w:tc>
          <w:tcPr>
            <w:tcW w:w="819" w:type="dxa"/>
            <w:shd w:val="clear" w:color="auto" w:fill="auto"/>
            <w:noWrap/>
            <w:vAlign w:val="center"/>
            <w:hideMark/>
          </w:tcPr>
          <w:p w14:paraId="2C87F951"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0,5%</w:t>
            </w:r>
          </w:p>
        </w:tc>
        <w:tc>
          <w:tcPr>
            <w:tcW w:w="1542" w:type="dxa"/>
            <w:vAlign w:val="center"/>
          </w:tcPr>
          <w:p w14:paraId="77745F3B" w14:textId="77777777" w:rsidR="009B1493" w:rsidRPr="002568A0" w:rsidRDefault="009B1493" w:rsidP="009B1493">
            <w:pPr>
              <w:spacing w:before="0"/>
              <w:jc w:val="right"/>
              <w:rPr>
                <w:rFonts w:cs="Arial"/>
                <w:color w:val="000000"/>
                <w:highlight w:val="yellow"/>
              </w:rPr>
            </w:pPr>
          </w:p>
        </w:tc>
      </w:tr>
      <w:tr w:rsidR="009B1493" w:rsidRPr="009D5BD6" w14:paraId="61C6C9A7" w14:textId="77777777" w:rsidTr="001A6C79">
        <w:trPr>
          <w:trHeight w:val="615"/>
        </w:trPr>
        <w:tc>
          <w:tcPr>
            <w:tcW w:w="828" w:type="dxa"/>
            <w:shd w:val="clear" w:color="auto" w:fill="auto"/>
            <w:noWrap/>
            <w:vAlign w:val="bottom"/>
            <w:hideMark/>
          </w:tcPr>
          <w:p w14:paraId="437D6809" w14:textId="77777777" w:rsidR="009B1493" w:rsidRPr="00C31230" w:rsidRDefault="009B1493" w:rsidP="009B1493">
            <w:pPr>
              <w:spacing w:before="0"/>
              <w:jc w:val="right"/>
              <w:rPr>
                <w:rFonts w:cs="Arial"/>
                <w:color w:val="000000"/>
              </w:rPr>
            </w:pPr>
            <w:r>
              <w:rPr>
                <w:rFonts w:cs="Arial"/>
                <w:color w:val="000000"/>
              </w:rPr>
              <w:t>1.</w:t>
            </w:r>
            <w:r w:rsidRPr="00C31230">
              <w:rPr>
                <w:rFonts w:cs="Arial"/>
                <w:color w:val="000000"/>
              </w:rPr>
              <w:t>6</w:t>
            </w:r>
          </w:p>
        </w:tc>
        <w:tc>
          <w:tcPr>
            <w:tcW w:w="5830" w:type="dxa"/>
            <w:shd w:val="clear" w:color="auto" w:fill="auto"/>
            <w:vAlign w:val="bottom"/>
            <w:hideMark/>
          </w:tcPr>
          <w:p w14:paraId="3D0D036D" w14:textId="77777777" w:rsidR="009B1493" w:rsidRPr="00C31230" w:rsidRDefault="009B1493" w:rsidP="009B1493">
            <w:pPr>
              <w:spacing w:before="0"/>
              <w:jc w:val="left"/>
              <w:rPr>
                <w:rFonts w:cs="Arial"/>
                <w:color w:val="000000"/>
              </w:rPr>
            </w:pPr>
            <w:r w:rsidRPr="00C31230">
              <w:rPr>
                <w:rFonts w:cs="Arial"/>
                <w:color w:val="000000"/>
              </w:rPr>
              <w:t>Испорка, инсталација</w:t>
            </w:r>
            <w:r>
              <w:rPr>
                <w:rFonts w:cs="Arial"/>
                <w:color w:val="000000"/>
              </w:rPr>
              <w:t xml:space="preserve"> и тестирање</w:t>
            </w:r>
            <w:r w:rsidRPr="00C31230">
              <w:rPr>
                <w:rFonts w:cs="Arial"/>
                <w:color w:val="000000"/>
              </w:rPr>
              <w:t xml:space="preserve"> система за презентацију података у реалном времену и САТ </w:t>
            </w:r>
            <w:r>
              <w:rPr>
                <w:rFonts w:cs="Arial"/>
                <w:color w:val="000000"/>
              </w:rPr>
              <w:t>на свим погонима</w:t>
            </w:r>
            <w:r w:rsidRPr="00C31230">
              <w:rPr>
                <w:rFonts w:cs="Arial"/>
                <w:color w:val="000000"/>
              </w:rPr>
              <w:t xml:space="preserve"> погоном</w:t>
            </w:r>
          </w:p>
        </w:tc>
        <w:tc>
          <w:tcPr>
            <w:tcW w:w="819" w:type="dxa"/>
            <w:shd w:val="clear" w:color="auto" w:fill="auto"/>
            <w:noWrap/>
            <w:vAlign w:val="center"/>
            <w:hideMark/>
          </w:tcPr>
          <w:p w14:paraId="3749447D"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4%</w:t>
            </w:r>
          </w:p>
        </w:tc>
        <w:tc>
          <w:tcPr>
            <w:tcW w:w="1542" w:type="dxa"/>
            <w:vAlign w:val="center"/>
          </w:tcPr>
          <w:p w14:paraId="10D54BBA" w14:textId="77777777" w:rsidR="009B1493" w:rsidRPr="002568A0" w:rsidRDefault="009B1493" w:rsidP="009B1493">
            <w:pPr>
              <w:spacing w:before="0"/>
              <w:jc w:val="right"/>
              <w:rPr>
                <w:rFonts w:cs="Arial"/>
                <w:color w:val="000000"/>
                <w:highlight w:val="yellow"/>
              </w:rPr>
            </w:pPr>
          </w:p>
        </w:tc>
      </w:tr>
      <w:tr w:rsidR="009B1493" w:rsidRPr="009D5BD6" w14:paraId="0817F499" w14:textId="77777777" w:rsidTr="001A6C79">
        <w:trPr>
          <w:trHeight w:val="315"/>
        </w:trPr>
        <w:tc>
          <w:tcPr>
            <w:tcW w:w="828" w:type="dxa"/>
            <w:shd w:val="clear" w:color="auto" w:fill="auto"/>
            <w:noWrap/>
            <w:vAlign w:val="bottom"/>
            <w:hideMark/>
          </w:tcPr>
          <w:p w14:paraId="2232F685" w14:textId="77777777" w:rsidR="009B1493" w:rsidRPr="00C31230" w:rsidRDefault="009B1493" w:rsidP="009B1493">
            <w:pPr>
              <w:spacing w:before="0"/>
              <w:jc w:val="right"/>
              <w:rPr>
                <w:rFonts w:cs="Arial"/>
                <w:color w:val="000000"/>
              </w:rPr>
            </w:pPr>
            <w:r>
              <w:rPr>
                <w:rFonts w:cs="Arial"/>
                <w:color w:val="000000"/>
              </w:rPr>
              <w:lastRenderedPageBreak/>
              <w:t>1.</w:t>
            </w:r>
            <w:r w:rsidRPr="00C31230">
              <w:rPr>
                <w:rFonts w:cs="Arial"/>
                <w:color w:val="000000"/>
              </w:rPr>
              <w:t>7</w:t>
            </w:r>
          </w:p>
        </w:tc>
        <w:tc>
          <w:tcPr>
            <w:tcW w:w="5830" w:type="dxa"/>
            <w:shd w:val="clear" w:color="auto" w:fill="auto"/>
            <w:vAlign w:val="bottom"/>
            <w:hideMark/>
          </w:tcPr>
          <w:p w14:paraId="1828008B" w14:textId="77777777" w:rsidR="009B1493" w:rsidRPr="00C31230" w:rsidRDefault="009B1493" w:rsidP="009B1493">
            <w:pPr>
              <w:spacing w:before="0"/>
              <w:jc w:val="left"/>
              <w:rPr>
                <w:rFonts w:cs="Arial"/>
                <w:color w:val="000000"/>
              </w:rPr>
            </w:pPr>
            <w:r w:rsidRPr="00C31230">
              <w:rPr>
                <w:rFonts w:cs="Arial"/>
                <w:color w:val="000000"/>
              </w:rPr>
              <w:t>Документација изведеног стања</w:t>
            </w:r>
          </w:p>
        </w:tc>
        <w:tc>
          <w:tcPr>
            <w:tcW w:w="819" w:type="dxa"/>
            <w:shd w:val="clear" w:color="auto" w:fill="auto"/>
            <w:noWrap/>
            <w:vAlign w:val="center"/>
            <w:hideMark/>
          </w:tcPr>
          <w:p w14:paraId="51A99F20"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3%</w:t>
            </w:r>
          </w:p>
        </w:tc>
        <w:tc>
          <w:tcPr>
            <w:tcW w:w="1542" w:type="dxa"/>
            <w:vAlign w:val="center"/>
          </w:tcPr>
          <w:p w14:paraId="734A652A" w14:textId="77777777" w:rsidR="009B1493" w:rsidRPr="002568A0" w:rsidRDefault="009B1493" w:rsidP="009B1493">
            <w:pPr>
              <w:spacing w:before="0"/>
              <w:jc w:val="right"/>
              <w:rPr>
                <w:rFonts w:cs="Arial"/>
                <w:color w:val="000000"/>
                <w:highlight w:val="yellow"/>
              </w:rPr>
            </w:pPr>
          </w:p>
        </w:tc>
      </w:tr>
      <w:tr w:rsidR="009B1493" w:rsidRPr="009D5BD6" w14:paraId="627B93CF" w14:textId="77777777" w:rsidTr="001A6C79">
        <w:trPr>
          <w:trHeight w:val="315"/>
        </w:trPr>
        <w:tc>
          <w:tcPr>
            <w:tcW w:w="828" w:type="dxa"/>
            <w:shd w:val="clear" w:color="auto" w:fill="auto"/>
            <w:noWrap/>
            <w:vAlign w:val="bottom"/>
            <w:hideMark/>
          </w:tcPr>
          <w:p w14:paraId="1A0F3A45" w14:textId="77777777" w:rsidR="009B1493" w:rsidRPr="00C31230" w:rsidRDefault="009B1493" w:rsidP="009B1493">
            <w:pPr>
              <w:spacing w:before="0"/>
              <w:jc w:val="right"/>
              <w:rPr>
                <w:rFonts w:cs="Arial"/>
                <w:color w:val="000000"/>
              </w:rPr>
            </w:pPr>
            <w:r>
              <w:rPr>
                <w:rFonts w:cs="Arial"/>
                <w:color w:val="000000"/>
              </w:rPr>
              <w:t>1.</w:t>
            </w:r>
            <w:r w:rsidRPr="00C31230">
              <w:rPr>
                <w:rFonts w:cs="Arial"/>
                <w:color w:val="000000"/>
              </w:rPr>
              <w:t>8</w:t>
            </w:r>
          </w:p>
        </w:tc>
        <w:tc>
          <w:tcPr>
            <w:tcW w:w="5830" w:type="dxa"/>
            <w:shd w:val="clear" w:color="auto" w:fill="auto"/>
            <w:vAlign w:val="bottom"/>
            <w:hideMark/>
          </w:tcPr>
          <w:p w14:paraId="553B34BE" w14:textId="77777777" w:rsidR="009B1493" w:rsidRPr="00C31230" w:rsidRDefault="009B1493" w:rsidP="009B1493">
            <w:pPr>
              <w:spacing w:before="0"/>
              <w:jc w:val="left"/>
              <w:rPr>
                <w:rFonts w:cs="Arial"/>
                <w:color w:val="000000"/>
              </w:rPr>
            </w:pPr>
            <w:r w:rsidRPr="00C31230">
              <w:rPr>
                <w:rFonts w:cs="Arial"/>
                <w:color w:val="000000"/>
              </w:rPr>
              <w:t>Подршка у прва три месеца гарантног периода према захтеву из</w:t>
            </w:r>
            <w:r>
              <w:rPr>
                <w:rFonts w:cs="Arial"/>
                <w:color w:val="000000"/>
              </w:rPr>
              <w:t xml:space="preserve"> техничке</w:t>
            </w:r>
            <w:r w:rsidRPr="00C31230">
              <w:rPr>
                <w:rFonts w:cs="Arial"/>
                <w:color w:val="000000"/>
              </w:rPr>
              <w:t xml:space="preserve"> документације</w:t>
            </w:r>
          </w:p>
        </w:tc>
        <w:tc>
          <w:tcPr>
            <w:tcW w:w="819" w:type="dxa"/>
            <w:shd w:val="clear" w:color="auto" w:fill="auto"/>
            <w:noWrap/>
            <w:vAlign w:val="center"/>
            <w:hideMark/>
          </w:tcPr>
          <w:p w14:paraId="5B634865"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1%</w:t>
            </w:r>
          </w:p>
        </w:tc>
        <w:tc>
          <w:tcPr>
            <w:tcW w:w="1542" w:type="dxa"/>
            <w:vAlign w:val="center"/>
          </w:tcPr>
          <w:p w14:paraId="0ADD2FB3" w14:textId="77777777" w:rsidR="009B1493" w:rsidRPr="002568A0" w:rsidRDefault="009B1493" w:rsidP="009B1493">
            <w:pPr>
              <w:spacing w:before="0"/>
              <w:jc w:val="right"/>
              <w:rPr>
                <w:rFonts w:cs="Arial"/>
                <w:color w:val="000000"/>
                <w:highlight w:val="yellow"/>
              </w:rPr>
            </w:pPr>
          </w:p>
        </w:tc>
      </w:tr>
      <w:tr w:rsidR="009B1493" w:rsidRPr="009D5BD6" w14:paraId="66D5F08A" w14:textId="77777777" w:rsidTr="001A6C79">
        <w:trPr>
          <w:trHeight w:val="315"/>
        </w:trPr>
        <w:tc>
          <w:tcPr>
            <w:tcW w:w="828" w:type="dxa"/>
            <w:shd w:val="clear" w:color="auto" w:fill="auto"/>
            <w:noWrap/>
            <w:vAlign w:val="bottom"/>
            <w:hideMark/>
          </w:tcPr>
          <w:p w14:paraId="39E2455D" w14:textId="77777777" w:rsidR="009B1493" w:rsidRPr="00C31230" w:rsidRDefault="009B1493" w:rsidP="009B1493">
            <w:pPr>
              <w:spacing w:before="0"/>
              <w:jc w:val="right"/>
              <w:rPr>
                <w:rFonts w:cs="Arial"/>
                <w:color w:val="000000"/>
              </w:rPr>
            </w:pPr>
            <w:r>
              <w:rPr>
                <w:rFonts w:cs="Arial"/>
                <w:color w:val="000000"/>
              </w:rPr>
              <w:t>1.</w:t>
            </w:r>
            <w:r w:rsidRPr="00C31230">
              <w:rPr>
                <w:rFonts w:cs="Arial"/>
                <w:color w:val="000000"/>
              </w:rPr>
              <w:t>9</w:t>
            </w:r>
          </w:p>
        </w:tc>
        <w:tc>
          <w:tcPr>
            <w:tcW w:w="5830" w:type="dxa"/>
            <w:shd w:val="clear" w:color="auto" w:fill="auto"/>
            <w:vAlign w:val="bottom"/>
            <w:hideMark/>
          </w:tcPr>
          <w:p w14:paraId="388BE078" w14:textId="77777777" w:rsidR="009B1493" w:rsidRPr="00C31230" w:rsidRDefault="009B1493" w:rsidP="009B1493">
            <w:pPr>
              <w:spacing w:before="0"/>
              <w:jc w:val="left"/>
              <w:rPr>
                <w:rFonts w:cs="Arial"/>
                <w:color w:val="000000"/>
              </w:rPr>
            </w:pPr>
            <w:r w:rsidRPr="00C31230">
              <w:rPr>
                <w:rFonts w:cs="Arial"/>
                <w:color w:val="000000"/>
              </w:rPr>
              <w:t xml:space="preserve">Подршка у преосталом периоду гарантног рока према захтеву из </w:t>
            </w:r>
            <w:r>
              <w:rPr>
                <w:rFonts w:cs="Arial"/>
                <w:color w:val="000000"/>
              </w:rPr>
              <w:t xml:space="preserve">техничке </w:t>
            </w:r>
            <w:r w:rsidRPr="00C31230">
              <w:rPr>
                <w:rFonts w:cs="Arial"/>
                <w:color w:val="000000"/>
              </w:rPr>
              <w:t>документације</w:t>
            </w:r>
          </w:p>
        </w:tc>
        <w:tc>
          <w:tcPr>
            <w:tcW w:w="819" w:type="dxa"/>
            <w:shd w:val="clear" w:color="auto" w:fill="auto"/>
            <w:noWrap/>
            <w:vAlign w:val="center"/>
            <w:hideMark/>
          </w:tcPr>
          <w:p w14:paraId="692F33B5"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3%</w:t>
            </w:r>
          </w:p>
        </w:tc>
        <w:tc>
          <w:tcPr>
            <w:tcW w:w="1542" w:type="dxa"/>
            <w:vAlign w:val="center"/>
          </w:tcPr>
          <w:p w14:paraId="52DF97F8" w14:textId="77777777" w:rsidR="009B1493" w:rsidRPr="002568A0" w:rsidRDefault="009B1493" w:rsidP="009B1493">
            <w:pPr>
              <w:spacing w:before="0"/>
              <w:jc w:val="right"/>
              <w:rPr>
                <w:rFonts w:cs="Arial"/>
                <w:color w:val="000000"/>
                <w:highlight w:val="yellow"/>
              </w:rPr>
            </w:pPr>
          </w:p>
        </w:tc>
      </w:tr>
      <w:tr w:rsidR="009B1493" w:rsidRPr="009D5BD6" w14:paraId="74A72C88" w14:textId="77777777" w:rsidTr="001A6C79">
        <w:trPr>
          <w:trHeight w:val="563"/>
        </w:trPr>
        <w:tc>
          <w:tcPr>
            <w:tcW w:w="828" w:type="dxa"/>
            <w:shd w:val="clear" w:color="auto" w:fill="auto"/>
            <w:noWrap/>
            <w:vAlign w:val="bottom"/>
            <w:hideMark/>
          </w:tcPr>
          <w:p w14:paraId="3879CA1B" w14:textId="77777777" w:rsidR="009B1493" w:rsidRPr="00C31230" w:rsidRDefault="009B1493" w:rsidP="009B1493">
            <w:pPr>
              <w:spacing w:before="0"/>
              <w:jc w:val="right"/>
              <w:rPr>
                <w:rFonts w:cs="Arial"/>
                <w:sz w:val="20"/>
                <w:szCs w:val="20"/>
              </w:rPr>
            </w:pPr>
            <w:r>
              <w:rPr>
                <w:rFonts w:cs="Arial"/>
                <w:sz w:val="20"/>
                <w:szCs w:val="20"/>
              </w:rPr>
              <w:t>2</w:t>
            </w:r>
          </w:p>
        </w:tc>
        <w:tc>
          <w:tcPr>
            <w:tcW w:w="5830" w:type="dxa"/>
            <w:shd w:val="clear" w:color="auto" w:fill="auto"/>
            <w:vAlign w:val="center"/>
            <w:hideMark/>
          </w:tcPr>
          <w:p w14:paraId="334B3DD5" w14:textId="77777777" w:rsidR="009B1493" w:rsidRPr="00C31230" w:rsidRDefault="009B1493" w:rsidP="009B1493">
            <w:pPr>
              <w:spacing w:before="0"/>
              <w:jc w:val="left"/>
              <w:rPr>
                <w:rFonts w:cs="Arial"/>
                <w:sz w:val="20"/>
                <w:szCs w:val="20"/>
              </w:rPr>
            </w:pPr>
            <w:r w:rsidRPr="00C31230">
              <w:rPr>
                <w:rFonts w:cs="Arial"/>
                <w:b/>
                <w:bCs/>
                <w:color w:val="000000"/>
              </w:rPr>
              <w:t>Подсистем</w:t>
            </w:r>
            <w:r w:rsidRPr="00C31230">
              <w:rPr>
                <w:rFonts w:cs="Arial"/>
                <w:sz w:val="20"/>
                <w:szCs w:val="20"/>
              </w:rPr>
              <w:t xml:space="preserve"> </w:t>
            </w:r>
            <w:r w:rsidRPr="00C31230">
              <w:rPr>
                <w:rFonts w:cs="Arial"/>
                <w:b/>
                <w:bCs/>
                <w:color w:val="000000"/>
              </w:rPr>
              <w:t>ПРОТИС апликација</w:t>
            </w:r>
          </w:p>
        </w:tc>
        <w:tc>
          <w:tcPr>
            <w:tcW w:w="2361" w:type="dxa"/>
            <w:gridSpan w:val="2"/>
            <w:shd w:val="clear" w:color="auto" w:fill="auto"/>
            <w:noWrap/>
            <w:vAlign w:val="center"/>
            <w:hideMark/>
          </w:tcPr>
          <w:p w14:paraId="688FEDEB" w14:textId="77777777" w:rsidR="009B1493" w:rsidRPr="002568A0" w:rsidDel="008818B5" w:rsidRDefault="009B1493" w:rsidP="009B1493">
            <w:pPr>
              <w:spacing w:before="0"/>
              <w:jc w:val="right"/>
              <w:rPr>
                <w:rFonts w:cs="Arial"/>
                <w:b/>
                <w:sz w:val="20"/>
                <w:szCs w:val="20"/>
                <w:highlight w:val="yellow"/>
              </w:rPr>
            </w:pPr>
            <w:r w:rsidRPr="002568A0">
              <w:rPr>
                <w:rFonts w:cs="Arial"/>
                <w:b/>
                <w:sz w:val="20"/>
                <w:szCs w:val="20"/>
                <w:highlight w:val="yellow"/>
              </w:rPr>
              <w:t>50%</w:t>
            </w:r>
          </w:p>
        </w:tc>
      </w:tr>
      <w:tr w:rsidR="009B1493" w:rsidRPr="009D5BD6" w14:paraId="46A7038C" w14:textId="77777777" w:rsidTr="001A6C79">
        <w:trPr>
          <w:trHeight w:val="315"/>
        </w:trPr>
        <w:tc>
          <w:tcPr>
            <w:tcW w:w="828" w:type="dxa"/>
            <w:shd w:val="clear" w:color="auto" w:fill="auto"/>
            <w:noWrap/>
            <w:vAlign w:val="bottom"/>
            <w:hideMark/>
          </w:tcPr>
          <w:p w14:paraId="4C644748"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1</w:t>
            </w:r>
          </w:p>
        </w:tc>
        <w:tc>
          <w:tcPr>
            <w:tcW w:w="5830" w:type="dxa"/>
            <w:shd w:val="clear" w:color="auto" w:fill="auto"/>
            <w:vAlign w:val="bottom"/>
            <w:hideMark/>
          </w:tcPr>
          <w:p w14:paraId="3E0F61F5" w14:textId="77777777" w:rsidR="009B1493" w:rsidRPr="00C31230" w:rsidRDefault="009B1493" w:rsidP="009B1493">
            <w:pPr>
              <w:spacing w:before="0"/>
              <w:jc w:val="left"/>
              <w:rPr>
                <w:rFonts w:cs="Arial"/>
                <w:color w:val="000000"/>
              </w:rPr>
            </w:pPr>
            <w:r w:rsidRPr="00C31230">
              <w:rPr>
                <w:rFonts w:cs="Arial"/>
                <w:color w:val="000000"/>
              </w:rPr>
              <w:t xml:space="preserve">Репројектовање Базе техничких података и постојећих апликација </w:t>
            </w:r>
          </w:p>
        </w:tc>
        <w:tc>
          <w:tcPr>
            <w:tcW w:w="819" w:type="dxa"/>
            <w:shd w:val="clear" w:color="auto" w:fill="auto"/>
            <w:noWrap/>
            <w:vAlign w:val="center"/>
            <w:hideMark/>
          </w:tcPr>
          <w:p w14:paraId="6F2DD4CF" w14:textId="77777777" w:rsidR="009B1493" w:rsidRPr="002568A0" w:rsidRDefault="009B1493" w:rsidP="009B1493">
            <w:pPr>
              <w:spacing w:before="0"/>
              <w:jc w:val="right"/>
              <w:rPr>
                <w:rFonts w:cs="Arial"/>
                <w:color w:val="000000"/>
                <w:highlight w:val="yellow"/>
              </w:rPr>
            </w:pPr>
          </w:p>
          <w:p w14:paraId="4C49FD1D"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1%</w:t>
            </w:r>
          </w:p>
        </w:tc>
        <w:tc>
          <w:tcPr>
            <w:tcW w:w="1542" w:type="dxa"/>
            <w:vAlign w:val="center"/>
          </w:tcPr>
          <w:p w14:paraId="4D801B60" w14:textId="77777777" w:rsidR="009B1493" w:rsidRPr="002568A0" w:rsidRDefault="009B1493" w:rsidP="009B1493">
            <w:pPr>
              <w:spacing w:before="0"/>
              <w:jc w:val="right"/>
              <w:rPr>
                <w:rFonts w:cs="Arial"/>
                <w:color w:val="000000"/>
                <w:highlight w:val="yellow"/>
              </w:rPr>
            </w:pPr>
          </w:p>
        </w:tc>
      </w:tr>
      <w:tr w:rsidR="009B1493" w:rsidRPr="009D5BD6" w14:paraId="0C76947F" w14:textId="77777777" w:rsidTr="001A6C79">
        <w:trPr>
          <w:trHeight w:val="315"/>
        </w:trPr>
        <w:tc>
          <w:tcPr>
            <w:tcW w:w="828" w:type="dxa"/>
            <w:shd w:val="clear" w:color="auto" w:fill="auto"/>
            <w:noWrap/>
            <w:vAlign w:val="bottom"/>
            <w:hideMark/>
          </w:tcPr>
          <w:p w14:paraId="103FEB41"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2</w:t>
            </w:r>
          </w:p>
        </w:tc>
        <w:tc>
          <w:tcPr>
            <w:tcW w:w="5830" w:type="dxa"/>
            <w:shd w:val="clear" w:color="auto" w:fill="auto"/>
            <w:vAlign w:val="bottom"/>
            <w:hideMark/>
          </w:tcPr>
          <w:p w14:paraId="7F30C479" w14:textId="77777777" w:rsidR="009B1493" w:rsidRPr="00C31230" w:rsidRDefault="009B1493" w:rsidP="009B1493">
            <w:pPr>
              <w:spacing w:before="0"/>
              <w:jc w:val="left"/>
              <w:rPr>
                <w:rFonts w:cs="Arial"/>
                <w:color w:val="000000"/>
              </w:rPr>
            </w:pPr>
            <w:r w:rsidRPr="00C31230">
              <w:rPr>
                <w:rFonts w:cs="Arial"/>
                <w:color w:val="000000"/>
              </w:rPr>
              <w:t xml:space="preserve">Имплементација Базе техничких података и постојећих апликација </w:t>
            </w:r>
          </w:p>
        </w:tc>
        <w:tc>
          <w:tcPr>
            <w:tcW w:w="819" w:type="dxa"/>
            <w:shd w:val="clear" w:color="auto" w:fill="auto"/>
            <w:noWrap/>
            <w:vAlign w:val="center"/>
            <w:hideMark/>
          </w:tcPr>
          <w:p w14:paraId="0CEE4814"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2%</w:t>
            </w:r>
          </w:p>
        </w:tc>
        <w:tc>
          <w:tcPr>
            <w:tcW w:w="1542" w:type="dxa"/>
            <w:vAlign w:val="center"/>
          </w:tcPr>
          <w:p w14:paraId="2C4FCCF5" w14:textId="77777777" w:rsidR="009B1493" w:rsidRPr="002568A0" w:rsidRDefault="009B1493" w:rsidP="009B1493">
            <w:pPr>
              <w:spacing w:before="0"/>
              <w:jc w:val="right"/>
              <w:rPr>
                <w:rFonts w:cs="Arial"/>
                <w:color w:val="000000"/>
                <w:highlight w:val="yellow"/>
              </w:rPr>
            </w:pPr>
          </w:p>
        </w:tc>
      </w:tr>
      <w:tr w:rsidR="009B1493" w:rsidRPr="009D5BD6" w14:paraId="7725A861" w14:textId="77777777" w:rsidTr="001A6C79">
        <w:trPr>
          <w:trHeight w:val="315"/>
        </w:trPr>
        <w:tc>
          <w:tcPr>
            <w:tcW w:w="828" w:type="dxa"/>
            <w:shd w:val="clear" w:color="auto" w:fill="auto"/>
            <w:noWrap/>
            <w:vAlign w:val="bottom"/>
            <w:hideMark/>
          </w:tcPr>
          <w:p w14:paraId="3C2B762C"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3</w:t>
            </w:r>
          </w:p>
        </w:tc>
        <w:tc>
          <w:tcPr>
            <w:tcW w:w="5830" w:type="dxa"/>
            <w:shd w:val="clear" w:color="auto" w:fill="auto"/>
            <w:vAlign w:val="bottom"/>
            <w:hideMark/>
          </w:tcPr>
          <w:p w14:paraId="6A614C00" w14:textId="77777777" w:rsidR="009B1493" w:rsidRPr="00C31230" w:rsidRDefault="009B1493" w:rsidP="009B1493">
            <w:pPr>
              <w:spacing w:before="0"/>
              <w:jc w:val="left"/>
              <w:rPr>
                <w:rFonts w:cs="Arial"/>
                <w:color w:val="000000"/>
              </w:rPr>
            </w:pPr>
            <w:r w:rsidRPr="00C31230">
              <w:rPr>
                <w:rFonts w:cs="Arial"/>
                <w:color w:val="000000"/>
              </w:rPr>
              <w:t xml:space="preserve">Појединачно тестирање Базе техничких података и постојећих апликација </w:t>
            </w:r>
          </w:p>
        </w:tc>
        <w:tc>
          <w:tcPr>
            <w:tcW w:w="819" w:type="dxa"/>
            <w:shd w:val="clear" w:color="auto" w:fill="auto"/>
            <w:noWrap/>
            <w:vAlign w:val="center"/>
            <w:hideMark/>
          </w:tcPr>
          <w:p w14:paraId="31AD89EC"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2%</w:t>
            </w:r>
          </w:p>
        </w:tc>
        <w:tc>
          <w:tcPr>
            <w:tcW w:w="1542" w:type="dxa"/>
            <w:vAlign w:val="center"/>
          </w:tcPr>
          <w:p w14:paraId="6990E81E" w14:textId="77777777" w:rsidR="009B1493" w:rsidRPr="002568A0" w:rsidRDefault="009B1493" w:rsidP="009B1493">
            <w:pPr>
              <w:spacing w:before="0"/>
              <w:jc w:val="right"/>
              <w:rPr>
                <w:rFonts w:cs="Arial"/>
                <w:color w:val="000000"/>
                <w:highlight w:val="yellow"/>
              </w:rPr>
            </w:pPr>
          </w:p>
        </w:tc>
      </w:tr>
      <w:tr w:rsidR="009B1493" w:rsidRPr="009D5BD6" w14:paraId="51B7A253" w14:textId="77777777" w:rsidTr="001A6C79">
        <w:trPr>
          <w:trHeight w:val="315"/>
        </w:trPr>
        <w:tc>
          <w:tcPr>
            <w:tcW w:w="828" w:type="dxa"/>
            <w:shd w:val="clear" w:color="auto" w:fill="auto"/>
            <w:noWrap/>
            <w:vAlign w:val="bottom"/>
            <w:hideMark/>
          </w:tcPr>
          <w:p w14:paraId="7AB97723"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4</w:t>
            </w:r>
          </w:p>
        </w:tc>
        <w:tc>
          <w:tcPr>
            <w:tcW w:w="5830" w:type="dxa"/>
            <w:shd w:val="clear" w:color="auto" w:fill="auto"/>
            <w:vAlign w:val="bottom"/>
            <w:hideMark/>
          </w:tcPr>
          <w:p w14:paraId="381C7B1E" w14:textId="77777777" w:rsidR="009B1493" w:rsidRPr="00C31230" w:rsidRDefault="009B1493" w:rsidP="009B1493">
            <w:pPr>
              <w:spacing w:before="0"/>
              <w:jc w:val="left"/>
              <w:rPr>
                <w:rFonts w:cs="Arial"/>
                <w:color w:val="000000"/>
              </w:rPr>
            </w:pPr>
            <w:r w:rsidRPr="00C31230">
              <w:rPr>
                <w:rFonts w:cs="Arial"/>
                <w:color w:val="000000"/>
              </w:rPr>
              <w:t xml:space="preserve">Документовање Базе техничких података и постојећих апликација </w:t>
            </w:r>
          </w:p>
        </w:tc>
        <w:tc>
          <w:tcPr>
            <w:tcW w:w="819" w:type="dxa"/>
            <w:shd w:val="clear" w:color="auto" w:fill="auto"/>
            <w:noWrap/>
            <w:vAlign w:val="center"/>
            <w:hideMark/>
          </w:tcPr>
          <w:p w14:paraId="37ABFC0D"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2%</w:t>
            </w:r>
          </w:p>
        </w:tc>
        <w:tc>
          <w:tcPr>
            <w:tcW w:w="1542" w:type="dxa"/>
            <w:vAlign w:val="center"/>
          </w:tcPr>
          <w:p w14:paraId="5BF14381" w14:textId="77777777" w:rsidR="009B1493" w:rsidRPr="002568A0" w:rsidRDefault="009B1493" w:rsidP="009B1493">
            <w:pPr>
              <w:spacing w:before="0"/>
              <w:jc w:val="right"/>
              <w:rPr>
                <w:rFonts w:cs="Arial"/>
                <w:color w:val="000000"/>
                <w:highlight w:val="yellow"/>
              </w:rPr>
            </w:pPr>
          </w:p>
        </w:tc>
      </w:tr>
      <w:tr w:rsidR="009B1493" w:rsidRPr="009D5BD6" w14:paraId="52DC11D4" w14:textId="77777777" w:rsidTr="001A6C79">
        <w:trPr>
          <w:trHeight w:val="315"/>
        </w:trPr>
        <w:tc>
          <w:tcPr>
            <w:tcW w:w="828" w:type="dxa"/>
            <w:shd w:val="clear" w:color="auto" w:fill="auto"/>
            <w:noWrap/>
            <w:vAlign w:val="bottom"/>
            <w:hideMark/>
          </w:tcPr>
          <w:p w14:paraId="0CDB2AAA"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5</w:t>
            </w:r>
          </w:p>
        </w:tc>
        <w:tc>
          <w:tcPr>
            <w:tcW w:w="5830" w:type="dxa"/>
            <w:shd w:val="clear" w:color="auto" w:fill="auto"/>
            <w:vAlign w:val="bottom"/>
            <w:hideMark/>
          </w:tcPr>
          <w:p w14:paraId="4F006D6F" w14:textId="77777777" w:rsidR="009B1493" w:rsidRPr="00C31230" w:rsidRDefault="009B1493" w:rsidP="009B1493">
            <w:pPr>
              <w:spacing w:before="0"/>
              <w:jc w:val="left"/>
              <w:rPr>
                <w:rFonts w:cs="Arial"/>
                <w:color w:val="000000"/>
              </w:rPr>
            </w:pPr>
            <w:r w:rsidRPr="00C31230">
              <w:rPr>
                <w:rFonts w:cs="Arial"/>
                <w:color w:val="000000"/>
              </w:rPr>
              <w:t>Реимплементација апликације АДМИН:</w:t>
            </w:r>
          </w:p>
        </w:tc>
        <w:tc>
          <w:tcPr>
            <w:tcW w:w="819" w:type="dxa"/>
            <w:shd w:val="clear" w:color="auto" w:fill="auto"/>
            <w:noWrap/>
            <w:vAlign w:val="center"/>
            <w:hideMark/>
          </w:tcPr>
          <w:p w14:paraId="5E732592" w14:textId="77777777" w:rsidR="009B1493" w:rsidRPr="002568A0" w:rsidRDefault="009B1493" w:rsidP="009B1493">
            <w:pPr>
              <w:spacing w:before="0"/>
              <w:jc w:val="right"/>
              <w:rPr>
                <w:rFonts w:cs="Arial"/>
                <w:color w:val="000000"/>
                <w:highlight w:val="yellow"/>
              </w:rPr>
            </w:pPr>
          </w:p>
          <w:p w14:paraId="0275419D"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1%</w:t>
            </w:r>
          </w:p>
        </w:tc>
        <w:tc>
          <w:tcPr>
            <w:tcW w:w="1542" w:type="dxa"/>
            <w:vAlign w:val="center"/>
          </w:tcPr>
          <w:p w14:paraId="6762C2E7" w14:textId="77777777" w:rsidR="009B1493" w:rsidRPr="002568A0" w:rsidRDefault="009B1493" w:rsidP="009B1493">
            <w:pPr>
              <w:spacing w:before="0"/>
              <w:jc w:val="right"/>
              <w:rPr>
                <w:rFonts w:cs="Arial"/>
                <w:color w:val="000000"/>
                <w:highlight w:val="yellow"/>
              </w:rPr>
            </w:pPr>
          </w:p>
        </w:tc>
      </w:tr>
      <w:tr w:rsidR="009B1493" w:rsidRPr="009D5BD6" w14:paraId="2A3B5FD9" w14:textId="77777777" w:rsidTr="001A6C79">
        <w:trPr>
          <w:trHeight w:val="315"/>
        </w:trPr>
        <w:tc>
          <w:tcPr>
            <w:tcW w:w="828" w:type="dxa"/>
            <w:shd w:val="clear" w:color="auto" w:fill="auto"/>
            <w:noWrap/>
            <w:vAlign w:val="bottom"/>
            <w:hideMark/>
          </w:tcPr>
          <w:p w14:paraId="5FA4D0CC"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6</w:t>
            </w:r>
          </w:p>
        </w:tc>
        <w:tc>
          <w:tcPr>
            <w:tcW w:w="5830" w:type="dxa"/>
            <w:shd w:val="clear" w:color="auto" w:fill="auto"/>
            <w:vAlign w:val="bottom"/>
            <w:hideMark/>
          </w:tcPr>
          <w:p w14:paraId="50EB19B2" w14:textId="77777777" w:rsidR="009B1493" w:rsidRPr="00C31230" w:rsidRDefault="009B1493" w:rsidP="009B1493">
            <w:pPr>
              <w:spacing w:before="0"/>
              <w:jc w:val="left"/>
              <w:rPr>
                <w:rFonts w:cs="Arial"/>
                <w:color w:val="000000"/>
              </w:rPr>
            </w:pPr>
            <w:r w:rsidRPr="00C31230">
              <w:rPr>
                <w:rFonts w:cs="Arial"/>
                <w:color w:val="000000"/>
              </w:rPr>
              <w:t xml:space="preserve">Пројектовање нових апликација </w:t>
            </w:r>
          </w:p>
        </w:tc>
        <w:tc>
          <w:tcPr>
            <w:tcW w:w="819" w:type="dxa"/>
            <w:shd w:val="clear" w:color="auto" w:fill="auto"/>
            <w:noWrap/>
            <w:vAlign w:val="center"/>
            <w:hideMark/>
          </w:tcPr>
          <w:p w14:paraId="6645979B"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5%</w:t>
            </w:r>
          </w:p>
        </w:tc>
        <w:tc>
          <w:tcPr>
            <w:tcW w:w="1542" w:type="dxa"/>
            <w:vAlign w:val="center"/>
          </w:tcPr>
          <w:p w14:paraId="16D5FC43" w14:textId="77777777" w:rsidR="009B1493" w:rsidRPr="002568A0" w:rsidRDefault="009B1493" w:rsidP="009B1493">
            <w:pPr>
              <w:spacing w:before="0"/>
              <w:jc w:val="right"/>
              <w:rPr>
                <w:rFonts w:cs="Arial"/>
                <w:color w:val="000000"/>
                <w:highlight w:val="yellow"/>
              </w:rPr>
            </w:pPr>
          </w:p>
        </w:tc>
      </w:tr>
      <w:tr w:rsidR="009B1493" w:rsidRPr="009D5BD6" w14:paraId="62F39DFC" w14:textId="77777777" w:rsidTr="001A6C79">
        <w:trPr>
          <w:trHeight w:val="315"/>
        </w:trPr>
        <w:tc>
          <w:tcPr>
            <w:tcW w:w="828" w:type="dxa"/>
            <w:shd w:val="clear" w:color="auto" w:fill="auto"/>
            <w:noWrap/>
            <w:vAlign w:val="bottom"/>
            <w:hideMark/>
          </w:tcPr>
          <w:p w14:paraId="42D8C293"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7</w:t>
            </w:r>
          </w:p>
        </w:tc>
        <w:tc>
          <w:tcPr>
            <w:tcW w:w="5830" w:type="dxa"/>
            <w:shd w:val="clear" w:color="auto" w:fill="auto"/>
            <w:vAlign w:val="bottom"/>
            <w:hideMark/>
          </w:tcPr>
          <w:p w14:paraId="10AD6AD4" w14:textId="77777777" w:rsidR="009B1493" w:rsidRPr="00C31230" w:rsidRDefault="009B1493" w:rsidP="009B1493">
            <w:pPr>
              <w:spacing w:before="0"/>
              <w:jc w:val="left"/>
              <w:rPr>
                <w:rFonts w:cs="Arial"/>
                <w:color w:val="000000"/>
              </w:rPr>
            </w:pPr>
            <w:r w:rsidRPr="00C31230">
              <w:rPr>
                <w:rFonts w:cs="Arial"/>
                <w:color w:val="000000"/>
              </w:rPr>
              <w:t xml:space="preserve">Имплементација нових апликација </w:t>
            </w:r>
          </w:p>
        </w:tc>
        <w:tc>
          <w:tcPr>
            <w:tcW w:w="819" w:type="dxa"/>
            <w:shd w:val="clear" w:color="auto" w:fill="auto"/>
            <w:noWrap/>
            <w:vAlign w:val="center"/>
            <w:hideMark/>
          </w:tcPr>
          <w:p w14:paraId="67E8104B"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8%</w:t>
            </w:r>
          </w:p>
        </w:tc>
        <w:tc>
          <w:tcPr>
            <w:tcW w:w="1542" w:type="dxa"/>
            <w:vAlign w:val="center"/>
          </w:tcPr>
          <w:p w14:paraId="4CC5FFD0" w14:textId="77777777" w:rsidR="009B1493" w:rsidRPr="002568A0" w:rsidRDefault="009B1493" w:rsidP="009B1493">
            <w:pPr>
              <w:spacing w:before="0"/>
              <w:jc w:val="right"/>
              <w:rPr>
                <w:rFonts w:cs="Arial"/>
                <w:color w:val="000000"/>
                <w:highlight w:val="yellow"/>
              </w:rPr>
            </w:pPr>
          </w:p>
        </w:tc>
      </w:tr>
      <w:tr w:rsidR="009B1493" w:rsidRPr="009D5BD6" w14:paraId="0BB0D4D7" w14:textId="77777777" w:rsidTr="001A6C79">
        <w:trPr>
          <w:trHeight w:val="315"/>
        </w:trPr>
        <w:tc>
          <w:tcPr>
            <w:tcW w:w="828" w:type="dxa"/>
            <w:shd w:val="clear" w:color="auto" w:fill="auto"/>
            <w:noWrap/>
            <w:vAlign w:val="bottom"/>
            <w:hideMark/>
          </w:tcPr>
          <w:p w14:paraId="3700BB11"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8</w:t>
            </w:r>
          </w:p>
        </w:tc>
        <w:tc>
          <w:tcPr>
            <w:tcW w:w="5830" w:type="dxa"/>
            <w:shd w:val="clear" w:color="auto" w:fill="auto"/>
            <w:vAlign w:val="bottom"/>
            <w:hideMark/>
          </w:tcPr>
          <w:p w14:paraId="321551F2" w14:textId="77777777" w:rsidR="009B1493" w:rsidRPr="00C31230" w:rsidRDefault="009B1493" w:rsidP="009B1493">
            <w:pPr>
              <w:spacing w:before="0"/>
              <w:jc w:val="left"/>
              <w:rPr>
                <w:rFonts w:cs="Arial"/>
                <w:color w:val="000000"/>
              </w:rPr>
            </w:pPr>
            <w:r w:rsidRPr="00C31230">
              <w:rPr>
                <w:rFonts w:cs="Arial"/>
                <w:color w:val="000000"/>
              </w:rPr>
              <w:t>Појединачно тестирање нових апликација</w:t>
            </w:r>
          </w:p>
        </w:tc>
        <w:tc>
          <w:tcPr>
            <w:tcW w:w="819" w:type="dxa"/>
            <w:shd w:val="clear" w:color="auto" w:fill="auto"/>
            <w:noWrap/>
            <w:vAlign w:val="center"/>
            <w:hideMark/>
          </w:tcPr>
          <w:p w14:paraId="76F5716D" w14:textId="77777777" w:rsidR="009B1493" w:rsidRPr="002568A0" w:rsidRDefault="009B1493" w:rsidP="009B1493">
            <w:pPr>
              <w:spacing w:before="0"/>
              <w:jc w:val="right"/>
              <w:rPr>
                <w:rFonts w:cs="Arial"/>
                <w:color w:val="000000"/>
                <w:highlight w:val="yellow"/>
              </w:rPr>
            </w:pPr>
          </w:p>
          <w:p w14:paraId="410D4B7F"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7%</w:t>
            </w:r>
          </w:p>
        </w:tc>
        <w:tc>
          <w:tcPr>
            <w:tcW w:w="1542" w:type="dxa"/>
            <w:vAlign w:val="center"/>
          </w:tcPr>
          <w:p w14:paraId="36162C5E" w14:textId="77777777" w:rsidR="009B1493" w:rsidRPr="002568A0" w:rsidRDefault="009B1493" w:rsidP="009B1493">
            <w:pPr>
              <w:spacing w:before="0"/>
              <w:jc w:val="right"/>
              <w:rPr>
                <w:rFonts w:cs="Arial"/>
                <w:color w:val="000000"/>
                <w:highlight w:val="yellow"/>
              </w:rPr>
            </w:pPr>
          </w:p>
        </w:tc>
      </w:tr>
      <w:tr w:rsidR="009B1493" w:rsidRPr="009D5BD6" w14:paraId="5CFB7823" w14:textId="77777777" w:rsidTr="001A6C79">
        <w:trPr>
          <w:trHeight w:val="315"/>
        </w:trPr>
        <w:tc>
          <w:tcPr>
            <w:tcW w:w="828" w:type="dxa"/>
            <w:shd w:val="clear" w:color="auto" w:fill="auto"/>
            <w:noWrap/>
            <w:vAlign w:val="bottom"/>
            <w:hideMark/>
          </w:tcPr>
          <w:p w14:paraId="19E1E28C"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9</w:t>
            </w:r>
          </w:p>
        </w:tc>
        <w:tc>
          <w:tcPr>
            <w:tcW w:w="5830" w:type="dxa"/>
            <w:shd w:val="clear" w:color="auto" w:fill="auto"/>
            <w:vAlign w:val="bottom"/>
            <w:hideMark/>
          </w:tcPr>
          <w:p w14:paraId="09BCCF4F" w14:textId="77777777" w:rsidR="009B1493" w:rsidRPr="00C31230" w:rsidRDefault="009B1493" w:rsidP="009B1493">
            <w:pPr>
              <w:spacing w:before="0"/>
              <w:jc w:val="left"/>
              <w:rPr>
                <w:rFonts w:cs="Arial"/>
                <w:color w:val="000000"/>
              </w:rPr>
            </w:pPr>
            <w:r w:rsidRPr="00C31230">
              <w:rPr>
                <w:rFonts w:cs="Arial"/>
                <w:color w:val="000000"/>
              </w:rPr>
              <w:t xml:space="preserve">Документовање нових апликација </w:t>
            </w:r>
          </w:p>
        </w:tc>
        <w:tc>
          <w:tcPr>
            <w:tcW w:w="819" w:type="dxa"/>
            <w:shd w:val="clear" w:color="auto" w:fill="auto"/>
            <w:noWrap/>
            <w:vAlign w:val="center"/>
            <w:hideMark/>
          </w:tcPr>
          <w:p w14:paraId="2B69B0E3"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8%</w:t>
            </w:r>
          </w:p>
        </w:tc>
        <w:tc>
          <w:tcPr>
            <w:tcW w:w="1542" w:type="dxa"/>
            <w:vAlign w:val="center"/>
          </w:tcPr>
          <w:p w14:paraId="10B3CE3B" w14:textId="77777777" w:rsidR="009B1493" w:rsidRPr="002568A0" w:rsidRDefault="009B1493" w:rsidP="009B1493">
            <w:pPr>
              <w:spacing w:before="0"/>
              <w:jc w:val="right"/>
              <w:rPr>
                <w:rFonts w:cs="Arial"/>
                <w:color w:val="000000"/>
                <w:highlight w:val="yellow"/>
              </w:rPr>
            </w:pPr>
          </w:p>
        </w:tc>
      </w:tr>
      <w:tr w:rsidR="009B1493" w:rsidRPr="009D5BD6" w14:paraId="4072CDB5" w14:textId="77777777" w:rsidTr="001A6C79">
        <w:trPr>
          <w:trHeight w:val="315"/>
        </w:trPr>
        <w:tc>
          <w:tcPr>
            <w:tcW w:w="828" w:type="dxa"/>
            <w:shd w:val="clear" w:color="auto" w:fill="auto"/>
            <w:noWrap/>
            <w:vAlign w:val="bottom"/>
          </w:tcPr>
          <w:p w14:paraId="363CB43A" w14:textId="77777777" w:rsidR="009B1493" w:rsidRPr="00C31230" w:rsidRDefault="009B1493" w:rsidP="009B1493">
            <w:pPr>
              <w:spacing w:before="0"/>
              <w:jc w:val="right"/>
              <w:rPr>
                <w:rFonts w:cs="Arial"/>
                <w:color w:val="000000"/>
              </w:rPr>
            </w:pPr>
            <w:r>
              <w:rPr>
                <w:rFonts w:cs="Arial"/>
                <w:color w:val="000000"/>
              </w:rPr>
              <w:t>2.10</w:t>
            </w:r>
          </w:p>
        </w:tc>
        <w:tc>
          <w:tcPr>
            <w:tcW w:w="5830" w:type="dxa"/>
            <w:shd w:val="clear" w:color="auto" w:fill="auto"/>
            <w:vAlign w:val="bottom"/>
          </w:tcPr>
          <w:p w14:paraId="51DAE2EC" w14:textId="77777777" w:rsidR="009B1493" w:rsidRPr="00C31230" w:rsidRDefault="009B1493" w:rsidP="009B1493">
            <w:pPr>
              <w:spacing w:before="0"/>
              <w:jc w:val="left"/>
              <w:rPr>
                <w:rFonts w:cs="Arial"/>
                <w:color w:val="000000"/>
              </w:rPr>
            </w:pPr>
            <w:r w:rsidRPr="00C31230">
              <w:rPr>
                <w:rFonts w:cs="Arial"/>
                <w:color w:val="000000"/>
              </w:rPr>
              <w:t>Прихватни тест (САТ) апликативног подсистема</w:t>
            </w:r>
          </w:p>
        </w:tc>
        <w:tc>
          <w:tcPr>
            <w:tcW w:w="819" w:type="dxa"/>
            <w:shd w:val="clear" w:color="auto" w:fill="auto"/>
            <w:noWrap/>
            <w:vAlign w:val="center"/>
          </w:tcPr>
          <w:p w14:paraId="55404702"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7%</w:t>
            </w:r>
          </w:p>
        </w:tc>
        <w:tc>
          <w:tcPr>
            <w:tcW w:w="1542" w:type="dxa"/>
            <w:vAlign w:val="center"/>
          </w:tcPr>
          <w:p w14:paraId="1DF0F850" w14:textId="77777777" w:rsidR="009B1493" w:rsidRPr="002568A0" w:rsidRDefault="009B1493" w:rsidP="009B1493">
            <w:pPr>
              <w:spacing w:before="0"/>
              <w:jc w:val="right"/>
              <w:rPr>
                <w:rFonts w:cs="Arial"/>
                <w:color w:val="000000"/>
                <w:highlight w:val="yellow"/>
              </w:rPr>
            </w:pPr>
          </w:p>
        </w:tc>
      </w:tr>
      <w:tr w:rsidR="009B1493" w:rsidRPr="009D5BD6" w14:paraId="2E40FD4F" w14:textId="77777777" w:rsidTr="001A6C79">
        <w:trPr>
          <w:trHeight w:val="315"/>
        </w:trPr>
        <w:tc>
          <w:tcPr>
            <w:tcW w:w="828" w:type="dxa"/>
            <w:shd w:val="clear" w:color="auto" w:fill="auto"/>
            <w:noWrap/>
            <w:vAlign w:val="bottom"/>
            <w:hideMark/>
          </w:tcPr>
          <w:p w14:paraId="0F4A7EE2"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11</w:t>
            </w:r>
          </w:p>
        </w:tc>
        <w:tc>
          <w:tcPr>
            <w:tcW w:w="5830" w:type="dxa"/>
            <w:shd w:val="clear" w:color="auto" w:fill="auto"/>
            <w:vAlign w:val="bottom"/>
            <w:hideMark/>
          </w:tcPr>
          <w:p w14:paraId="37F26DAF" w14:textId="77777777" w:rsidR="009B1493" w:rsidRPr="00C31230" w:rsidRDefault="009B1493" w:rsidP="009B1493">
            <w:pPr>
              <w:spacing w:before="0"/>
              <w:jc w:val="left"/>
              <w:rPr>
                <w:rFonts w:cs="Arial"/>
                <w:color w:val="000000"/>
              </w:rPr>
            </w:pPr>
            <w:r w:rsidRPr="00C31230">
              <w:rPr>
                <w:rFonts w:cs="Arial"/>
                <w:color w:val="000000"/>
              </w:rPr>
              <w:t>Обука (припрема и извођење)</w:t>
            </w:r>
          </w:p>
        </w:tc>
        <w:tc>
          <w:tcPr>
            <w:tcW w:w="819" w:type="dxa"/>
            <w:shd w:val="clear" w:color="auto" w:fill="auto"/>
            <w:noWrap/>
            <w:vAlign w:val="center"/>
          </w:tcPr>
          <w:p w14:paraId="6A669449"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1%</w:t>
            </w:r>
          </w:p>
        </w:tc>
        <w:tc>
          <w:tcPr>
            <w:tcW w:w="1542" w:type="dxa"/>
            <w:vAlign w:val="center"/>
          </w:tcPr>
          <w:p w14:paraId="7C5399D2" w14:textId="77777777" w:rsidR="009B1493" w:rsidRPr="002568A0" w:rsidRDefault="009B1493" w:rsidP="009B1493">
            <w:pPr>
              <w:spacing w:before="0"/>
              <w:jc w:val="right"/>
              <w:rPr>
                <w:rFonts w:cs="Arial"/>
                <w:color w:val="000000"/>
                <w:highlight w:val="yellow"/>
              </w:rPr>
            </w:pPr>
          </w:p>
        </w:tc>
      </w:tr>
      <w:tr w:rsidR="009B1493" w:rsidRPr="009D5BD6" w14:paraId="0F7A5E3C" w14:textId="77777777" w:rsidTr="001A6C79">
        <w:trPr>
          <w:trHeight w:val="315"/>
        </w:trPr>
        <w:tc>
          <w:tcPr>
            <w:tcW w:w="828" w:type="dxa"/>
            <w:shd w:val="clear" w:color="auto" w:fill="auto"/>
            <w:noWrap/>
            <w:vAlign w:val="bottom"/>
            <w:hideMark/>
          </w:tcPr>
          <w:p w14:paraId="0E428875"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12</w:t>
            </w:r>
          </w:p>
        </w:tc>
        <w:tc>
          <w:tcPr>
            <w:tcW w:w="5830" w:type="dxa"/>
            <w:shd w:val="clear" w:color="auto" w:fill="auto"/>
            <w:vAlign w:val="bottom"/>
            <w:hideMark/>
          </w:tcPr>
          <w:p w14:paraId="2979B24B" w14:textId="77777777" w:rsidR="009B1493" w:rsidRPr="00C31230" w:rsidRDefault="009B1493" w:rsidP="009B1493">
            <w:pPr>
              <w:spacing w:before="0"/>
              <w:jc w:val="left"/>
              <w:rPr>
                <w:rFonts w:cs="Arial"/>
                <w:color w:val="000000"/>
              </w:rPr>
            </w:pPr>
            <w:r w:rsidRPr="00C31230">
              <w:rPr>
                <w:rFonts w:cs="Arial"/>
                <w:color w:val="000000"/>
              </w:rPr>
              <w:t xml:space="preserve">Интерфејс према финансијском подсистему одржавања </w:t>
            </w:r>
          </w:p>
        </w:tc>
        <w:tc>
          <w:tcPr>
            <w:tcW w:w="819" w:type="dxa"/>
            <w:shd w:val="clear" w:color="auto" w:fill="auto"/>
            <w:noWrap/>
            <w:vAlign w:val="center"/>
          </w:tcPr>
          <w:p w14:paraId="3CB9AD28"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2%</w:t>
            </w:r>
          </w:p>
        </w:tc>
        <w:tc>
          <w:tcPr>
            <w:tcW w:w="1542" w:type="dxa"/>
            <w:vAlign w:val="center"/>
          </w:tcPr>
          <w:p w14:paraId="3A349D11" w14:textId="77777777" w:rsidR="009B1493" w:rsidRPr="002568A0" w:rsidRDefault="009B1493" w:rsidP="009B1493">
            <w:pPr>
              <w:spacing w:before="0"/>
              <w:jc w:val="right"/>
              <w:rPr>
                <w:rFonts w:cs="Arial"/>
                <w:color w:val="000000"/>
                <w:highlight w:val="yellow"/>
              </w:rPr>
            </w:pPr>
          </w:p>
        </w:tc>
      </w:tr>
      <w:tr w:rsidR="009B1493" w:rsidRPr="009D5BD6" w14:paraId="3A7920AA" w14:textId="77777777" w:rsidTr="001A6C79">
        <w:trPr>
          <w:trHeight w:val="315"/>
        </w:trPr>
        <w:tc>
          <w:tcPr>
            <w:tcW w:w="828" w:type="dxa"/>
            <w:shd w:val="clear" w:color="auto" w:fill="auto"/>
            <w:noWrap/>
            <w:vAlign w:val="bottom"/>
            <w:hideMark/>
          </w:tcPr>
          <w:p w14:paraId="647DDB18"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13</w:t>
            </w:r>
          </w:p>
        </w:tc>
        <w:tc>
          <w:tcPr>
            <w:tcW w:w="5830" w:type="dxa"/>
            <w:shd w:val="clear" w:color="auto" w:fill="auto"/>
            <w:vAlign w:val="bottom"/>
            <w:hideMark/>
          </w:tcPr>
          <w:p w14:paraId="4B4B0381" w14:textId="77777777" w:rsidR="009B1493" w:rsidRPr="00C31230" w:rsidRDefault="009B1493" w:rsidP="009B1493">
            <w:pPr>
              <w:spacing w:before="0"/>
              <w:jc w:val="left"/>
              <w:rPr>
                <w:rFonts w:cs="Arial"/>
                <w:color w:val="000000"/>
              </w:rPr>
            </w:pPr>
            <w:r w:rsidRPr="00C31230">
              <w:rPr>
                <w:rFonts w:cs="Arial"/>
                <w:color w:val="000000"/>
              </w:rPr>
              <w:t xml:space="preserve">Интерфејс према подсистему људских ресурса </w:t>
            </w:r>
          </w:p>
        </w:tc>
        <w:tc>
          <w:tcPr>
            <w:tcW w:w="819" w:type="dxa"/>
            <w:shd w:val="clear" w:color="auto" w:fill="auto"/>
            <w:noWrap/>
            <w:vAlign w:val="center"/>
          </w:tcPr>
          <w:p w14:paraId="17D25943"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1%</w:t>
            </w:r>
          </w:p>
        </w:tc>
        <w:tc>
          <w:tcPr>
            <w:tcW w:w="1542" w:type="dxa"/>
            <w:vAlign w:val="center"/>
          </w:tcPr>
          <w:p w14:paraId="7BB71A4E" w14:textId="77777777" w:rsidR="009B1493" w:rsidRPr="002568A0" w:rsidRDefault="009B1493" w:rsidP="009B1493">
            <w:pPr>
              <w:spacing w:before="0"/>
              <w:jc w:val="right"/>
              <w:rPr>
                <w:rFonts w:cs="Arial"/>
                <w:color w:val="000000"/>
                <w:highlight w:val="yellow"/>
              </w:rPr>
            </w:pPr>
          </w:p>
        </w:tc>
      </w:tr>
      <w:tr w:rsidR="009B1493" w:rsidRPr="009D5BD6" w14:paraId="73EF6CD6" w14:textId="77777777" w:rsidTr="001A6C79">
        <w:trPr>
          <w:trHeight w:val="315"/>
        </w:trPr>
        <w:tc>
          <w:tcPr>
            <w:tcW w:w="828" w:type="dxa"/>
            <w:shd w:val="clear" w:color="auto" w:fill="auto"/>
            <w:noWrap/>
            <w:vAlign w:val="bottom"/>
            <w:hideMark/>
          </w:tcPr>
          <w:p w14:paraId="53E6FD30" w14:textId="77777777" w:rsidR="009B1493" w:rsidRPr="00C31230" w:rsidRDefault="009B1493" w:rsidP="009B1493">
            <w:pPr>
              <w:spacing w:before="0"/>
              <w:jc w:val="right"/>
              <w:rPr>
                <w:rFonts w:cs="Arial"/>
                <w:color w:val="000000"/>
              </w:rPr>
            </w:pPr>
            <w:r>
              <w:rPr>
                <w:rFonts w:cs="Arial"/>
                <w:color w:val="000000"/>
              </w:rPr>
              <w:t>2.</w:t>
            </w:r>
            <w:r w:rsidRPr="00C31230">
              <w:rPr>
                <w:rFonts w:cs="Arial"/>
                <w:color w:val="000000"/>
              </w:rPr>
              <w:t>14</w:t>
            </w:r>
          </w:p>
        </w:tc>
        <w:tc>
          <w:tcPr>
            <w:tcW w:w="5830" w:type="dxa"/>
            <w:shd w:val="clear" w:color="auto" w:fill="auto"/>
            <w:vAlign w:val="bottom"/>
            <w:hideMark/>
          </w:tcPr>
          <w:p w14:paraId="5F8BF5B3" w14:textId="77777777" w:rsidR="009B1493" w:rsidRPr="00C31230" w:rsidRDefault="009B1493" w:rsidP="009B1493">
            <w:pPr>
              <w:spacing w:before="0"/>
              <w:jc w:val="left"/>
              <w:rPr>
                <w:rFonts w:cs="Arial"/>
                <w:color w:val="000000"/>
              </w:rPr>
            </w:pPr>
            <w:r w:rsidRPr="00C31230">
              <w:rPr>
                <w:rFonts w:cs="Arial"/>
                <w:color w:val="000000"/>
              </w:rPr>
              <w:t>Интерфејс према подсистему техничке документациј</w:t>
            </w:r>
            <w:r>
              <w:rPr>
                <w:rFonts w:cs="Arial"/>
                <w:color w:val="000000"/>
              </w:rPr>
              <w:t>е</w:t>
            </w:r>
            <w:r w:rsidRPr="00C31230">
              <w:rPr>
                <w:rFonts w:cs="Arial"/>
                <w:color w:val="000000"/>
              </w:rPr>
              <w:t xml:space="preserve"> </w:t>
            </w:r>
          </w:p>
        </w:tc>
        <w:tc>
          <w:tcPr>
            <w:tcW w:w="819" w:type="dxa"/>
            <w:shd w:val="clear" w:color="auto" w:fill="auto"/>
            <w:noWrap/>
            <w:vAlign w:val="center"/>
          </w:tcPr>
          <w:p w14:paraId="175DB703" w14:textId="77777777" w:rsidR="009B1493" w:rsidRPr="002568A0" w:rsidRDefault="009B1493" w:rsidP="009B1493">
            <w:pPr>
              <w:spacing w:before="0"/>
              <w:jc w:val="right"/>
              <w:rPr>
                <w:rFonts w:cs="Arial"/>
                <w:color w:val="000000"/>
                <w:highlight w:val="yellow"/>
              </w:rPr>
            </w:pPr>
            <w:r w:rsidRPr="002568A0">
              <w:rPr>
                <w:rFonts w:cs="Arial"/>
                <w:color w:val="000000"/>
                <w:highlight w:val="yellow"/>
              </w:rPr>
              <w:t>3%</w:t>
            </w:r>
          </w:p>
        </w:tc>
        <w:tc>
          <w:tcPr>
            <w:tcW w:w="1542" w:type="dxa"/>
            <w:vAlign w:val="center"/>
          </w:tcPr>
          <w:p w14:paraId="01429F8C" w14:textId="77777777" w:rsidR="009B1493" w:rsidRPr="002568A0" w:rsidRDefault="009B1493" w:rsidP="009B1493">
            <w:pPr>
              <w:spacing w:before="0"/>
              <w:jc w:val="right"/>
              <w:rPr>
                <w:rFonts w:cs="Arial"/>
                <w:color w:val="000000"/>
                <w:highlight w:val="yellow"/>
              </w:rPr>
            </w:pPr>
          </w:p>
        </w:tc>
      </w:tr>
      <w:tr w:rsidR="009B1493" w:rsidRPr="009D5BD6" w14:paraId="4BD2A8EE" w14:textId="77777777" w:rsidTr="001A6C79">
        <w:trPr>
          <w:trHeight w:val="315"/>
        </w:trPr>
        <w:tc>
          <w:tcPr>
            <w:tcW w:w="828" w:type="dxa"/>
            <w:shd w:val="clear" w:color="auto" w:fill="auto"/>
            <w:noWrap/>
            <w:vAlign w:val="bottom"/>
          </w:tcPr>
          <w:p w14:paraId="432F49AD" w14:textId="77777777" w:rsidR="009B1493" w:rsidRPr="005B0EDE" w:rsidRDefault="005B0EDE" w:rsidP="009B1493">
            <w:pPr>
              <w:spacing w:before="0"/>
              <w:jc w:val="right"/>
              <w:rPr>
                <w:rFonts w:cs="Arial"/>
                <w:color w:val="000000"/>
                <w:sz w:val="20"/>
                <w:szCs w:val="20"/>
                <w:lang w:val="sr-Cyrl-CS"/>
              </w:rPr>
            </w:pPr>
            <w:r>
              <w:rPr>
                <w:rFonts w:cs="Arial"/>
                <w:color w:val="000000"/>
                <w:sz w:val="20"/>
                <w:szCs w:val="20"/>
                <w:lang w:val="sr-Cyrl-CS"/>
              </w:rPr>
              <w:t>3</w:t>
            </w:r>
          </w:p>
        </w:tc>
        <w:tc>
          <w:tcPr>
            <w:tcW w:w="5830" w:type="dxa"/>
            <w:shd w:val="clear" w:color="auto" w:fill="auto"/>
            <w:vAlign w:val="bottom"/>
          </w:tcPr>
          <w:p w14:paraId="082A4180" w14:textId="77777777" w:rsidR="009B1493" w:rsidRPr="00C31230" w:rsidRDefault="009B1493" w:rsidP="009B1493">
            <w:pPr>
              <w:spacing w:before="0"/>
              <w:jc w:val="left"/>
              <w:rPr>
                <w:rFonts w:cs="Arial"/>
                <w:color w:val="000000"/>
              </w:rPr>
            </w:pPr>
            <w:r>
              <w:rPr>
                <w:rFonts w:cs="Arial"/>
                <w:color w:val="000000"/>
              </w:rPr>
              <w:t>Финално плаћање</w:t>
            </w:r>
          </w:p>
        </w:tc>
        <w:tc>
          <w:tcPr>
            <w:tcW w:w="2361" w:type="dxa"/>
            <w:gridSpan w:val="2"/>
            <w:shd w:val="clear" w:color="auto" w:fill="auto"/>
            <w:noWrap/>
            <w:vAlign w:val="center"/>
          </w:tcPr>
          <w:p w14:paraId="581F8232" w14:textId="77777777" w:rsidR="009B1493" w:rsidRPr="00C31230" w:rsidRDefault="009B1493" w:rsidP="009B1493">
            <w:pPr>
              <w:spacing w:before="0"/>
              <w:jc w:val="right"/>
              <w:rPr>
                <w:rFonts w:cs="Arial"/>
                <w:b/>
                <w:color w:val="000000"/>
              </w:rPr>
            </w:pPr>
            <w:r w:rsidRPr="00C31230">
              <w:rPr>
                <w:rFonts w:cs="Arial"/>
                <w:b/>
                <w:color w:val="000000"/>
              </w:rPr>
              <w:t>1</w:t>
            </w:r>
            <w:r>
              <w:rPr>
                <w:rFonts w:cs="Arial"/>
                <w:b/>
                <w:color w:val="000000"/>
              </w:rPr>
              <w:t>0</w:t>
            </w:r>
            <w:r w:rsidRPr="00C31230">
              <w:rPr>
                <w:rFonts w:cs="Arial"/>
                <w:b/>
                <w:color w:val="000000"/>
              </w:rPr>
              <w:t>%</w:t>
            </w:r>
          </w:p>
        </w:tc>
      </w:tr>
    </w:tbl>
    <w:p w14:paraId="6BA79A76" w14:textId="77777777" w:rsidR="00A51FE4" w:rsidRDefault="00A51FE4" w:rsidP="003F5515">
      <w:pPr>
        <w:spacing w:before="0"/>
        <w:jc w:val="center"/>
        <w:rPr>
          <w:rFonts w:cs="Arial"/>
          <w:b/>
          <w:bCs/>
          <w:i/>
          <w:iCs/>
          <w:sz w:val="24"/>
          <w:szCs w:val="24"/>
          <w:u w:val="single"/>
          <w:lang w:val="sr-Cyrl-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233"/>
      </w:tblGrid>
      <w:tr w:rsidR="0049072B" w:rsidRPr="00A44783" w14:paraId="28B63F32" w14:textId="77777777" w:rsidTr="00B458B8">
        <w:trPr>
          <w:trHeight w:val="1515"/>
        </w:trPr>
        <w:tc>
          <w:tcPr>
            <w:tcW w:w="4786" w:type="dxa"/>
            <w:vAlign w:val="center"/>
          </w:tcPr>
          <w:p w14:paraId="17DD7F34" w14:textId="77777777" w:rsidR="0049072B" w:rsidRDefault="008A4527" w:rsidP="00B471D2">
            <w:pPr>
              <w:spacing w:before="0"/>
              <w:jc w:val="center"/>
              <w:rPr>
                <w:rFonts w:cs="Arial"/>
                <w:b/>
                <w:bCs/>
                <w:i/>
                <w:iCs/>
                <w:sz w:val="24"/>
                <w:szCs w:val="24"/>
                <w:lang w:val="sr-Cyrl-CS"/>
              </w:rPr>
            </w:pPr>
            <w:r>
              <w:rPr>
                <w:rFonts w:cs="Arial"/>
                <w:b/>
                <w:bCs/>
                <w:i/>
                <w:iCs/>
                <w:sz w:val="24"/>
                <w:szCs w:val="24"/>
                <w:lang w:val="sr-Cyrl-CS"/>
              </w:rPr>
              <w:t>РОК ПЛАЋАЊА:</w:t>
            </w:r>
          </w:p>
          <w:p w14:paraId="2765BBBE" w14:textId="77777777" w:rsidR="008A4527" w:rsidRPr="00FE3147" w:rsidRDefault="008A4527" w:rsidP="00FE3147">
            <w:pPr>
              <w:spacing w:before="0"/>
              <w:ind w:left="709" w:hanging="709"/>
              <w:jc w:val="center"/>
              <w:outlineLvl w:val="1"/>
              <w:rPr>
                <w:rFonts w:cs="Arial"/>
                <w:b/>
                <w:bCs/>
                <w:i/>
                <w:iCs/>
                <w:sz w:val="24"/>
                <w:szCs w:val="24"/>
              </w:rPr>
            </w:pPr>
            <w:r w:rsidRPr="008A4527">
              <w:rPr>
                <w:rFonts w:cs="Arial"/>
                <w:i/>
                <w:iCs/>
                <w:sz w:val="24"/>
                <w:szCs w:val="24"/>
              </w:rPr>
              <w:t xml:space="preserve">45 (четрдесетпет) дана од дана пријема исправне </w:t>
            </w:r>
            <w:r w:rsidR="00FE3147">
              <w:rPr>
                <w:rFonts w:cs="Arial"/>
                <w:i/>
                <w:iCs/>
                <w:sz w:val="24"/>
                <w:szCs w:val="24"/>
              </w:rPr>
              <w:t>рачуна</w:t>
            </w:r>
          </w:p>
        </w:tc>
        <w:tc>
          <w:tcPr>
            <w:tcW w:w="4233" w:type="dxa"/>
            <w:vAlign w:val="center"/>
          </w:tcPr>
          <w:p w14:paraId="04E0374D" w14:textId="77777777" w:rsidR="0049072B" w:rsidRDefault="008A4527" w:rsidP="00FE3147">
            <w:pPr>
              <w:pStyle w:val="KDPodnaslov2"/>
              <w:spacing w:before="0"/>
              <w:jc w:val="center"/>
              <w:rPr>
                <w:rFonts w:cs="Arial"/>
                <w:b w:val="0"/>
                <w:i/>
                <w:color w:val="000000" w:themeColor="text1"/>
                <w:sz w:val="24"/>
                <w:szCs w:val="24"/>
                <w:lang w:val="sr-Cyrl-CS"/>
              </w:rPr>
            </w:pPr>
            <w:r>
              <w:rPr>
                <w:rFonts w:cs="Arial"/>
                <w:b w:val="0"/>
                <w:i/>
                <w:color w:val="000000" w:themeColor="text1"/>
                <w:sz w:val="24"/>
                <w:szCs w:val="24"/>
                <w:lang w:val="sr-Cyrl-CS"/>
              </w:rPr>
              <w:t xml:space="preserve">____ дана од дана пријема исправне </w:t>
            </w:r>
            <w:r w:rsidR="00FE3147" w:rsidRPr="00C76E28">
              <w:rPr>
                <w:rFonts w:cs="Arial"/>
                <w:b w:val="0"/>
                <w:i/>
                <w:iCs/>
                <w:sz w:val="24"/>
                <w:szCs w:val="24"/>
              </w:rPr>
              <w:t>рачуна</w:t>
            </w:r>
          </w:p>
        </w:tc>
      </w:tr>
      <w:tr w:rsidR="008A4527" w:rsidRPr="00A44783" w14:paraId="52E97ACF" w14:textId="77777777" w:rsidTr="00B458B8">
        <w:trPr>
          <w:trHeight w:val="1515"/>
        </w:trPr>
        <w:tc>
          <w:tcPr>
            <w:tcW w:w="4786" w:type="dxa"/>
            <w:vAlign w:val="center"/>
          </w:tcPr>
          <w:p w14:paraId="72A319CF" w14:textId="77777777" w:rsidR="008A4527" w:rsidRDefault="008A4527" w:rsidP="005B0EDE">
            <w:pPr>
              <w:spacing w:before="0"/>
              <w:jc w:val="center"/>
              <w:rPr>
                <w:rFonts w:cs="Arial"/>
                <w:b/>
                <w:bCs/>
                <w:i/>
                <w:iCs/>
                <w:sz w:val="24"/>
                <w:szCs w:val="24"/>
                <w:lang w:val="sr-Cyrl-CS"/>
              </w:rPr>
            </w:pPr>
            <w:r>
              <w:rPr>
                <w:rFonts w:cs="Arial"/>
                <w:b/>
                <w:bCs/>
                <w:i/>
                <w:iCs/>
                <w:sz w:val="24"/>
                <w:szCs w:val="24"/>
                <w:lang w:val="sr-Cyrl-CS"/>
              </w:rPr>
              <w:t>РОК ИЗВРШЕЊА:</w:t>
            </w:r>
          </w:p>
          <w:p w14:paraId="76220053" w14:textId="77777777" w:rsidR="008A4527" w:rsidRPr="0049072B" w:rsidRDefault="008A4527" w:rsidP="005B0EDE">
            <w:pPr>
              <w:spacing w:before="0"/>
              <w:jc w:val="center"/>
              <w:rPr>
                <w:rFonts w:cs="Arial"/>
                <w:b/>
                <w:bCs/>
                <w:i/>
                <w:iCs/>
                <w:sz w:val="24"/>
                <w:szCs w:val="24"/>
                <w:lang w:val="sr-Cyrl-CS"/>
              </w:rPr>
            </w:pPr>
            <w:r>
              <w:rPr>
                <w:rFonts w:cs="Arial"/>
                <w:i/>
                <w:sz w:val="24"/>
                <w:szCs w:val="24"/>
                <w:lang w:val="sr-Cyrl-CS" w:eastAsia="ar-SA"/>
              </w:rPr>
              <w:t>У</w:t>
            </w:r>
            <w:r w:rsidRPr="0049072B">
              <w:rPr>
                <w:rFonts w:cs="Arial"/>
                <w:i/>
                <w:sz w:val="24"/>
                <w:szCs w:val="24"/>
                <w:lang w:eastAsia="ar-SA"/>
              </w:rPr>
              <w:t xml:space="preserve">купни рок </w:t>
            </w:r>
            <w:r w:rsidRPr="0049072B">
              <w:rPr>
                <w:rFonts w:cs="Arial"/>
                <w:i/>
                <w:sz w:val="24"/>
                <w:szCs w:val="24"/>
                <w:lang w:val="sr-Cyrl-CS" w:eastAsia="ar-SA"/>
              </w:rPr>
              <w:t xml:space="preserve">извршења пројекта </w:t>
            </w:r>
            <w:r w:rsidRPr="0049072B">
              <w:rPr>
                <w:rFonts w:cs="Arial"/>
                <w:i/>
                <w:sz w:val="24"/>
                <w:szCs w:val="24"/>
                <w:lang w:eastAsia="ar-SA"/>
              </w:rPr>
              <w:t>не може бити дужи од 26 месеци</w:t>
            </w:r>
            <w:r w:rsidRPr="0049072B">
              <w:rPr>
                <w:rFonts w:cs="Arial"/>
                <w:i/>
                <w:sz w:val="24"/>
                <w:szCs w:val="24"/>
                <w:lang w:val="sr-Cyrl-CS" w:eastAsia="ar-SA"/>
              </w:rPr>
              <w:t xml:space="preserve"> од дана ступања уговора на снагу</w:t>
            </w:r>
            <w:r w:rsidRPr="0049072B">
              <w:rPr>
                <w:rFonts w:cs="Arial"/>
                <w:i/>
                <w:sz w:val="24"/>
                <w:szCs w:val="24"/>
                <w:lang w:eastAsia="ar-SA"/>
              </w:rPr>
              <w:t>. Минимални рок за извршење пројекта не може бити краћи од 23 месеца</w:t>
            </w:r>
            <w:r w:rsidRPr="0049072B">
              <w:rPr>
                <w:rFonts w:cs="Arial"/>
                <w:i/>
                <w:sz w:val="24"/>
                <w:szCs w:val="24"/>
                <w:lang w:val="sr-Cyrl-CS" w:eastAsia="ar-SA"/>
              </w:rPr>
              <w:t xml:space="preserve"> од дана ступања уговора на снагу</w:t>
            </w:r>
          </w:p>
          <w:p w14:paraId="1173602C" w14:textId="77777777" w:rsidR="008A4527" w:rsidRDefault="008A4527" w:rsidP="00B471D2">
            <w:pPr>
              <w:spacing w:before="0"/>
              <w:jc w:val="center"/>
              <w:rPr>
                <w:rFonts w:cs="Arial"/>
                <w:b/>
                <w:bCs/>
                <w:i/>
                <w:iCs/>
                <w:sz w:val="24"/>
                <w:szCs w:val="24"/>
                <w:lang w:val="sr-Cyrl-CS"/>
              </w:rPr>
            </w:pPr>
          </w:p>
        </w:tc>
        <w:tc>
          <w:tcPr>
            <w:tcW w:w="4233" w:type="dxa"/>
            <w:vAlign w:val="center"/>
          </w:tcPr>
          <w:p w14:paraId="123D40BE" w14:textId="77777777" w:rsidR="008A4527" w:rsidRDefault="008A4527" w:rsidP="00C9161C">
            <w:pPr>
              <w:pStyle w:val="KDPodnaslov2"/>
              <w:spacing w:before="0"/>
              <w:jc w:val="center"/>
              <w:rPr>
                <w:rFonts w:cs="Arial"/>
                <w:b w:val="0"/>
                <w:i/>
                <w:color w:val="000000" w:themeColor="text1"/>
                <w:sz w:val="24"/>
                <w:szCs w:val="24"/>
                <w:lang w:val="sr-Cyrl-CS"/>
              </w:rPr>
            </w:pPr>
            <w:r>
              <w:rPr>
                <w:rFonts w:cs="Arial"/>
                <w:b w:val="0"/>
                <w:i/>
                <w:color w:val="000000" w:themeColor="text1"/>
                <w:sz w:val="24"/>
                <w:szCs w:val="24"/>
                <w:lang w:val="sr-Cyrl-CS"/>
              </w:rPr>
              <w:t>_____месеца/и од ступања уговора на снагу</w:t>
            </w:r>
          </w:p>
        </w:tc>
      </w:tr>
      <w:tr w:rsidR="008A4527" w:rsidRPr="00A44783" w14:paraId="5C626227" w14:textId="77777777" w:rsidTr="00B458B8">
        <w:trPr>
          <w:trHeight w:val="1515"/>
        </w:trPr>
        <w:tc>
          <w:tcPr>
            <w:tcW w:w="4786" w:type="dxa"/>
            <w:vAlign w:val="center"/>
          </w:tcPr>
          <w:p w14:paraId="62194378" w14:textId="77777777" w:rsidR="008A4527" w:rsidRDefault="008A4527" w:rsidP="00B471D2">
            <w:pPr>
              <w:spacing w:before="0"/>
              <w:jc w:val="center"/>
              <w:rPr>
                <w:rFonts w:cs="Arial"/>
                <w:b/>
                <w:bCs/>
                <w:i/>
                <w:iCs/>
                <w:sz w:val="24"/>
                <w:szCs w:val="24"/>
                <w:lang w:val="sr-Cyrl-CS"/>
              </w:rPr>
            </w:pPr>
            <w:r>
              <w:rPr>
                <w:rFonts w:cs="Arial"/>
                <w:b/>
                <w:bCs/>
                <w:i/>
                <w:iCs/>
                <w:sz w:val="24"/>
                <w:szCs w:val="24"/>
                <w:lang w:val="sr-Cyrl-CS"/>
              </w:rPr>
              <w:t>ГАРАНТНИ РОК:</w:t>
            </w:r>
          </w:p>
          <w:p w14:paraId="7E3E3E7D" w14:textId="77777777" w:rsidR="008A4527" w:rsidRDefault="008A4527" w:rsidP="00C9161C">
            <w:pPr>
              <w:pStyle w:val="KDPodnaslov2"/>
              <w:spacing w:before="0"/>
              <w:jc w:val="center"/>
              <w:rPr>
                <w:rFonts w:cs="Arial"/>
                <w:b w:val="0"/>
                <w:i/>
                <w:color w:val="000000" w:themeColor="text1"/>
                <w:sz w:val="24"/>
                <w:szCs w:val="24"/>
                <w:lang w:val="sr-Cyrl-CS"/>
              </w:rPr>
            </w:pPr>
          </w:p>
          <w:p w14:paraId="4F611F76" w14:textId="26DD8689" w:rsidR="008A4527" w:rsidRPr="00E418F3" w:rsidRDefault="008A4527" w:rsidP="00C9161C">
            <w:pPr>
              <w:spacing w:before="0"/>
              <w:jc w:val="center"/>
              <w:rPr>
                <w:rFonts w:cs="Arial"/>
                <w:b/>
                <w:bCs/>
                <w:i/>
                <w:iCs/>
                <w:sz w:val="24"/>
                <w:szCs w:val="24"/>
                <w:lang w:val="sr-Cyrl-CS"/>
              </w:rPr>
            </w:pPr>
            <w:r w:rsidRPr="00C9161C">
              <w:rPr>
                <w:rFonts w:cs="Arial"/>
                <w:i/>
                <w:color w:val="000000" w:themeColor="text1"/>
                <w:sz w:val="24"/>
                <w:szCs w:val="24"/>
                <w:lang w:val="sr-Cyrl-CS"/>
              </w:rPr>
              <w:t>Гарантни рок износи 12 месеци</w:t>
            </w:r>
            <w:r w:rsidR="0044392B">
              <w:rPr>
                <w:rFonts w:cs="Arial"/>
                <w:i/>
                <w:color w:val="000000" w:themeColor="text1"/>
                <w:sz w:val="24"/>
                <w:szCs w:val="24"/>
                <w:lang w:val="sr-Cyrl-CS"/>
              </w:rPr>
              <w:t xml:space="preserve"> </w:t>
            </w:r>
            <w:r w:rsidR="0044392B" w:rsidRPr="0044392B">
              <w:rPr>
                <w:rFonts w:cs="Arial"/>
                <w:i/>
                <w:color w:val="000000" w:themeColor="text1"/>
                <w:sz w:val="24"/>
                <w:szCs w:val="24"/>
                <w:lang w:val="sr-Cyrl-CS"/>
              </w:rPr>
              <w:t>од датума потписивања Записника о прихватању целокупне услуге</w:t>
            </w:r>
            <w:r w:rsidRPr="00C9161C">
              <w:rPr>
                <w:rFonts w:cs="Arial"/>
                <w:i/>
                <w:color w:val="000000" w:themeColor="text1"/>
                <w:sz w:val="24"/>
                <w:szCs w:val="24"/>
                <w:lang w:val="sr-Cyrl-CS"/>
              </w:rPr>
              <w:t>.</w:t>
            </w:r>
          </w:p>
        </w:tc>
        <w:tc>
          <w:tcPr>
            <w:tcW w:w="4233" w:type="dxa"/>
            <w:vAlign w:val="center"/>
          </w:tcPr>
          <w:p w14:paraId="3BEF0A13" w14:textId="3E35D3F6" w:rsidR="008A4527" w:rsidRPr="00A44783" w:rsidRDefault="008A4527" w:rsidP="00C705A0">
            <w:pPr>
              <w:spacing w:before="0"/>
              <w:rPr>
                <w:rFonts w:cs="Arial"/>
                <w:bCs/>
                <w:i/>
                <w:iCs/>
                <w:sz w:val="24"/>
                <w:szCs w:val="24"/>
                <w:lang w:val="sr-Cyrl-CS"/>
              </w:rPr>
            </w:pPr>
            <w:r>
              <w:rPr>
                <w:rFonts w:cs="Arial"/>
                <w:i/>
                <w:color w:val="000000" w:themeColor="text1"/>
                <w:sz w:val="24"/>
                <w:szCs w:val="24"/>
                <w:lang w:val="sr-Cyrl-CS"/>
              </w:rPr>
              <w:t>______ месеци</w:t>
            </w:r>
            <w:r w:rsidRPr="00C9161C">
              <w:rPr>
                <w:rFonts w:cs="Arial"/>
                <w:i/>
                <w:color w:val="000000" w:themeColor="text1"/>
                <w:sz w:val="24"/>
                <w:szCs w:val="24"/>
                <w:lang w:val="sr-Cyrl-CS"/>
              </w:rPr>
              <w:t xml:space="preserve"> за </w:t>
            </w:r>
            <w:r w:rsidR="0044392B">
              <w:rPr>
                <w:rFonts w:cs="Arial"/>
                <w:i/>
                <w:color w:val="000000" w:themeColor="text1"/>
                <w:sz w:val="24"/>
                <w:szCs w:val="24"/>
                <w:lang w:val="sr-Cyrl-CS"/>
              </w:rPr>
              <w:t xml:space="preserve">систем ПРОТИС </w:t>
            </w:r>
            <w:r w:rsidRPr="00C9161C">
              <w:rPr>
                <w:rFonts w:cs="Arial"/>
                <w:i/>
                <w:color w:val="000000" w:themeColor="text1"/>
                <w:sz w:val="24"/>
                <w:szCs w:val="24"/>
                <w:lang w:val="sr-Cyrl-CS"/>
              </w:rPr>
              <w:t>почиње</w:t>
            </w:r>
            <w:r w:rsidR="0044392B">
              <w:rPr>
                <w:rFonts w:cs="Arial"/>
                <w:i/>
                <w:color w:val="000000" w:themeColor="text1"/>
                <w:sz w:val="24"/>
                <w:szCs w:val="24"/>
                <w:lang w:val="sr-Cyrl-CS"/>
              </w:rPr>
              <w:t xml:space="preserve"> да тече</w:t>
            </w:r>
            <w:r w:rsidRPr="00C9161C">
              <w:rPr>
                <w:i/>
                <w:sz w:val="24"/>
                <w:lang w:val="sr-Cyrl-CS"/>
              </w:rPr>
              <w:t xml:space="preserve"> након пуштања у рад целокупног система.</w:t>
            </w:r>
          </w:p>
        </w:tc>
      </w:tr>
      <w:tr w:rsidR="008A4527" w:rsidRPr="00A44783" w14:paraId="1144D027" w14:textId="77777777" w:rsidTr="00B458B8">
        <w:trPr>
          <w:trHeight w:val="800"/>
        </w:trPr>
        <w:tc>
          <w:tcPr>
            <w:tcW w:w="4786" w:type="dxa"/>
            <w:vAlign w:val="center"/>
          </w:tcPr>
          <w:p w14:paraId="455C578C" w14:textId="77777777" w:rsidR="008A4527" w:rsidRPr="00A44783" w:rsidRDefault="008A4527" w:rsidP="00B471D2">
            <w:pPr>
              <w:spacing w:before="0"/>
              <w:jc w:val="center"/>
              <w:rPr>
                <w:rFonts w:cs="Arial"/>
                <w:b/>
                <w:bCs/>
                <w:i/>
                <w:iCs/>
                <w:sz w:val="24"/>
                <w:szCs w:val="24"/>
                <w:lang w:val="sr-Cyrl-CS"/>
              </w:rPr>
            </w:pPr>
            <w:r w:rsidRPr="00A44783">
              <w:rPr>
                <w:rFonts w:cs="Arial"/>
                <w:b/>
                <w:bCs/>
                <w:i/>
                <w:iCs/>
                <w:sz w:val="24"/>
                <w:szCs w:val="24"/>
                <w:lang w:val="sr-Cyrl-CS"/>
              </w:rPr>
              <w:lastRenderedPageBreak/>
              <w:t>РОК ВАЖЕЊА ПОНУДЕ:</w:t>
            </w:r>
          </w:p>
          <w:p w14:paraId="0297667C" w14:textId="77777777" w:rsidR="008A4527" w:rsidRPr="00A44783" w:rsidRDefault="008A4527" w:rsidP="00B471D2">
            <w:pPr>
              <w:spacing w:before="0"/>
              <w:jc w:val="center"/>
              <w:rPr>
                <w:rFonts w:cs="Arial"/>
                <w:b/>
                <w:bCs/>
                <w:i/>
                <w:iCs/>
                <w:sz w:val="24"/>
                <w:szCs w:val="24"/>
                <w:lang w:val="sr-Cyrl-CS"/>
              </w:rPr>
            </w:pPr>
            <w:r w:rsidRPr="00A44783">
              <w:rPr>
                <w:rFonts w:cs="Arial"/>
                <w:bCs/>
                <w:i/>
                <w:iCs/>
                <w:sz w:val="24"/>
                <w:szCs w:val="24"/>
                <w:lang w:val="sr-Cyrl-CS"/>
              </w:rPr>
              <w:t xml:space="preserve">не може бити </w:t>
            </w:r>
            <w:r w:rsidRPr="00A44783">
              <w:rPr>
                <w:rFonts w:cs="Arial"/>
                <w:bCs/>
                <w:i/>
                <w:iCs/>
                <w:color w:val="000000" w:themeColor="text1"/>
                <w:sz w:val="24"/>
                <w:szCs w:val="24"/>
                <w:lang w:val="sr-Cyrl-CS"/>
              </w:rPr>
              <w:t>краћ</w:t>
            </w:r>
            <w:r w:rsidRPr="00A44783">
              <w:rPr>
                <w:rFonts w:cs="Arial"/>
                <w:bCs/>
                <w:i/>
                <w:iCs/>
                <w:color w:val="000000" w:themeColor="text1"/>
                <w:sz w:val="24"/>
                <w:szCs w:val="24"/>
              </w:rPr>
              <w:t>и</w:t>
            </w:r>
            <w:r w:rsidRPr="00A44783">
              <w:rPr>
                <w:rFonts w:cs="Arial"/>
                <w:bCs/>
                <w:i/>
                <w:iCs/>
                <w:color w:val="000000" w:themeColor="text1"/>
                <w:sz w:val="24"/>
                <w:szCs w:val="24"/>
                <w:lang w:val="sr-Cyrl-CS"/>
              </w:rPr>
              <w:t xml:space="preserve"> од 90 дана </w:t>
            </w:r>
            <w:r w:rsidRPr="00A44783">
              <w:rPr>
                <w:rFonts w:cs="Arial"/>
                <w:bCs/>
                <w:i/>
                <w:iCs/>
                <w:sz w:val="24"/>
                <w:szCs w:val="24"/>
                <w:lang w:val="sr-Cyrl-CS"/>
              </w:rPr>
              <w:t>од дана отварања понуда</w:t>
            </w:r>
          </w:p>
        </w:tc>
        <w:tc>
          <w:tcPr>
            <w:tcW w:w="4233" w:type="dxa"/>
            <w:vAlign w:val="center"/>
          </w:tcPr>
          <w:p w14:paraId="0543679C" w14:textId="77777777" w:rsidR="008A4527" w:rsidRPr="00A44783" w:rsidRDefault="008A4527" w:rsidP="00B471D2">
            <w:pPr>
              <w:spacing w:before="0"/>
              <w:jc w:val="center"/>
              <w:rPr>
                <w:rFonts w:cs="Arial"/>
                <w:b/>
                <w:bCs/>
                <w:i/>
                <w:iCs/>
                <w:sz w:val="24"/>
                <w:szCs w:val="24"/>
                <w:lang w:val="sr-Cyrl-CS"/>
              </w:rPr>
            </w:pPr>
          </w:p>
          <w:p w14:paraId="05EA86DF" w14:textId="77777777" w:rsidR="008A4527" w:rsidRPr="00A44783" w:rsidRDefault="008A4527" w:rsidP="00B471D2">
            <w:pPr>
              <w:spacing w:before="0"/>
              <w:jc w:val="center"/>
              <w:rPr>
                <w:rFonts w:cs="Arial"/>
                <w:b/>
                <w:bCs/>
                <w:i/>
                <w:iCs/>
                <w:sz w:val="24"/>
                <w:szCs w:val="24"/>
                <w:lang w:val="sr-Cyrl-CS"/>
              </w:rPr>
            </w:pPr>
            <w:r w:rsidRPr="00A44783">
              <w:rPr>
                <w:rFonts w:cs="Arial"/>
                <w:bCs/>
                <w:i/>
                <w:iCs/>
                <w:sz w:val="24"/>
                <w:szCs w:val="24"/>
                <w:lang w:val="sr-Cyrl-CS"/>
              </w:rPr>
              <w:t>_____ дана од дана отварања понуда</w:t>
            </w:r>
          </w:p>
        </w:tc>
      </w:tr>
      <w:tr w:rsidR="008A4527" w:rsidRPr="00A44783" w14:paraId="3FC5DB6F" w14:textId="77777777" w:rsidTr="004F1DB2">
        <w:tc>
          <w:tcPr>
            <w:tcW w:w="9019" w:type="dxa"/>
            <w:gridSpan w:val="2"/>
          </w:tcPr>
          <w:p w14:paraId="17F226C4" w14:textId="77777777" w:rsidR="008A4527" w:rsidRPr="00AA1245" w:rsidRDefault="008A4527" w:rsidP="00922162">
            <w:pPr>
              <w:spacing w:before="0"/>
              <w:rPr>
                <w:rFonts w:cs="Arial"/>
                <w:bCs/>
                <w:iCs/>
                <w:sz w:val="24"/>
                <w:szCs w:val="24"/>
                <w:lang w:val="sr-Cyrl-CS"/>
              </w:rPr>
            </w:pPr>
            <w:r w:rsidRPr="00AA1245">
              <w:rPr>
                <w:rFonts w:cs="Arial"/>
                <w:bCs/>
                <w:iCs/>
                <w:sz w:val="24"/>
                <w:szCs w:val="24"/>
                <w:lang w:val="sr-Cyrl-CS"/>
              </w:rPr>
              <w:t>Понуда понуђача који не прихвата услове наручиоца за рок и начин плаћања, рок извршења и рок важења понуде</w:t>
            </w:r>
            <w:r w:rsidR="00FE3147">
              <w:rPr>
                <w:rFonts w:cs="Arial"/>
                <w:bCs/>
                <w:iCs/>
                <w:sz w:val="24"/>
                <w:szCs w:val="24"/>
                <w:lang w:val="sr-Cyrl-CS"/>
              </w:rPr>
              <w:t xml:space="preserve"> и гарантни период </w:t>
            </w:r>
            <w:r w:rsidRPr="00AA1245">
              <w:rPr>
                <w:rFonts w:cs="Arial"/>
                <w:bCs/>
                <w:iCs/>
                <w:sz w:val="24"/>
                <w:szCs w:val="24"/>
                <w:lang w:val="sr-Cyrl-CS"/>
              </w:rPr>
              <w:t>сматраће се неприхватљивом.</w:t>
            </w:r>
          </w:p>
        </w:tc>
      </w:tr>
    </w:tbl>
    <w:p w14:paraId="24800DF0" w14:textId="77777777" w:rsidR="004C2E2F" w:rsidRDefault="004C2E2F" w:rsidP="00D25E20">
      <w:pPr>
        <w:spacing w:before="0"/>
        <w:jc w:val="center"/>
        <w:rPr>
          <w:rFonts w:eastAsia="TimesNewRomanPSMT" w:cs="Arial"/>
          <w:bCs/>
          <w:sz w:val="24"/>
          <w:szCs w:val="24"/>
          <w:lang w:val="sr-Cyrl-CS"/>
        </w:rPr>
      </w:pPr>
    </w:p>
    <w:p w14:paraId="5FA37725" w14:textId="77777777" w:rsidR="005B0EDE" w:rsidRDefault="005B0EDE" w:rsidP="00D25E20">
      <w:pPr>
        <w:spacing w:before="0"/>
        <w:jc w:val="center"/>
        <w:rPr>
          <w:rFonts w:eastAsia="TimesNewRomanPSMT" w:cs="Arial"/>
          <w:bCs/>
          <w:sz w:val="24"/>
          <w:szCs w:val="24"/>
          <w:lang w:val="sr-Cyrl-CS"/>
        </w:rPr>
      </w:pPr>
    </w:p>
    <w:tbl>
      <w:tblPr>
        <w:tblW w:w="0" w:type="auto"/>
        <w:jc w:val="center"/>
        <w:tblLook w:val="01E0" w:firstRow="1" w:lastRow="1" w:firstColumn="1" w:lastColumn="1" w:noHBand="0" w:noVBand="0"/>
      </w:tblPr>
      <w:tblGrid>
        <w:gridCol w:w="3517"/>
        <w:gridCol w:w="1921"/>
        <w:gridCol w:w="3591"/>
      </w:tblGrid>
      <w:tr w:rsidR="00DB3BD8" w:rsidRPr="008E6091" w14:paraId="676CCE6C" w14:textId="77777777" w:rsidTr="00881BFA">
        <w:trPr>
          <w:jc w:val="center"/>
        </w:trPr>
        <w:tc>
          <w:tcPr>
            <w:tcW w:w="3580" w:type="dxa"/>
          </w:tcPr>
          <w:p w14:paraId="1D1EA0CF" w14:textId="77777777" w:rsidR="00DB3BD8" w:rsidRPr="008E6091" w:rsidRDefault="00DB3BD8" w:rsidP="00881BFA">
            <w:pPr>
              <w:suppressAutoHyphens/>
              <w:spacing w:before="0"/>
              <w:jc w:val="center"/>
              <w:rPr>
                <w:rFonts w:cs="Arial"/>
                <w:sz w:val="24"/>
                <w:szCs w:val="24"/>
                <w:lang w:val="sr-Cyrl-CS" w:eastAsia="ar-SA"/>
              </w:rPr>
            </w:pPr>
            <w:r w:rsidRPr="008E6091">
              <w:rPr>
                <w:rFonts w:cs="Arial"/>
                <w:sz w:val="24"/>
                <w:szCs w:val="24"/>
                <w:lang w:val="sr-Cyrl-CS" w:eastAsia="ar-SA"/>
              </w:rPr>
              <w:t>Датум:</w:t>
            </w:r>
          </w:p>
        </w:tc>
        <w:tc>
          <w:tcPr>
            <w:tcW w:w="1951" w:type="dxa"/>
          </w:tcPr>
          <w:p w14:paraId="3B0BDAEC" w14:textId="77777777" w:rsidR="00DB3BD8" w:rsidRPr="008E6091" w:rsidRDefault="00DB3BD8" w:rsidP="00881BFA">
            <w:pPr>
              <w:suppressAutoHyphens/>
              <w:spacing w:before="0"/>
              <w:jc w:val="center"/>
              <w:rPr>
                <w:rFonts w:cs="Arial"/>
                <w:sz w:val="24"/>
                <w:szCs w:val="24"/>
                <w:lang w:val="sr-Cyrl-CS" w:eastAsia="ar-SA"/>
              </w:rPr>
            </w:pPr>
            <w:r w:rsidRPr="008E6091">
              <w:rPr>
                <w:rFonts w:cs="Arial"/>
                <w:sz w:val="24"/>
                <w:szCs w:val="24"/>
                <w:lang w:val="sr-Cyrl-CS" w:eastAsia="ar-SA"/>
              </w:rPr>
              <w:t>М.П.</w:t>
            </w:r>
          </w:p>
        </w:tc>
        <w:tc>
          <w:tcPr>
            <w:tcW w:w="3649" w:type="dxa"/>
          </w:tcPr>
          <w:p w14:paraId="50DA72A4" w14:textId="77777777" w:rsidR="00DB3BD8" w:rsidRPr="008E6091" w:rsidRDefault="00DB3BD8" w:rsidP="00881BFA">
            <w:pPr>
              <w:suppressAutoHyphens/>
              <w:spacing w:before="0"/>
              <w:jc w:val="center"/>
              <w:rPr>
                <w:rFonts w:cs="Arial"/>
                <w:sz w:val="24"/>
                <w:szCs w:val="24"/>
                <w:lang w:val="sr-Cyrl-CS" w:eastAsia="ar-SA"/>
              </w:rPr>
            </w:pPr>
            <w:r w:rsidRPr="008E6091">
              <w:rPr>
                <w:rFonts w:cs="Arial"/>
                <w:sz w:val="24"/>
                <w:szCs w:val="24"/>
                <w:lang w:val="sr-Cyrl-CS" w:eastAsia="ar-SA"/>
              </w:rPr>
              <w:t>Понуђач:</w:t>
            </w:r>
          </w:p>
        </w:tc>
      </w:tr>
      <w:tr w:rsidR="00DB3BD8" w:rsidRPr="008E6091" w14:paraId="6A5745C6" w14:textId="77777777" w:rsidTr="00A82EED">
        <w:trPr>
          <w:jc w:val="center"/>
        </w:trPr>
        <w:tc>
          <w:tcPr>
            <w:tcW w:w="3580" w:type="dxa"/>
            <w:vAlign w:val="center"/>
          </w:tcPr>
          <w:p w14:paraId="54380510" w14:textId="77777777" w:rsidR="00DB3BD8" w:rsidRPr="008E6091" w:rsidRDefault="00DB3BD8" w:rsidP="00881BFA">
            <w:pPr>
              <w:suppressAutoHyphens/>
              <w:spacing w:before="0"/>
              <w:jc w:val="left"/>
              <w:rPr>
                <w:rFonts w:cs="Arial"/>
                <w:sz w:val="24"/>
                <w:szCs w:val="24"/>
                <w:lang w:val="sr-Cyrl-CS" w:eastAsia="ar-SA"/>
              </w:rPr>
            </w:pPr>
          </w:p>
        </w:tc>
        <w:tc>
          <w:tcPr>
            <w:tcW w:w="1951" w:type="dxa"/>
            <w:vAlign w:val="center"/>
          </w:tcPr>
          <w:p w14:paraId="04270C03" w14:textId="77777777" w:rsidR="00DB3BD8" w:rsidRPr="008E6091" w:rsidRDefault="00DB3BD8" w:rsidP="00881BFA">
            <w:pPr>
              <w:suppressAutoHyphens/>
              <w:spacing w:before="0"/>
              <w:jc w:val="left"/>
              <w:rPr>
                <w:rFonts w:cs="Arial"/>
                <w:sz w:val="24"/>
                <w:szCs w:val="24"/>
                <w:lang w:val="sr-Cyrl-CS" w:eastAsia="ar-SA"/>
              </w:rPr>
            </w:pPr>
          </w:p>
        </w:tc>
        <w:tc>
          <w:tcPr>
            <w:tcW w:w="3649" w:type="dxa"/>
            <w:vAlign w:val="center"/>
          </w:tcPr>
          <w:p w14:paraId="6904705B" w14:textId="77777777" w:rsidR="00DB3BD8" w:rsidRPr="008E6091" w:rsidRDefault="00DB3BD8" w:rsidP="00881BFA">
            <w:pPr>
              <w:suppressAutoHyphens/>
              <w:spacing w:before="0"/>
              <w:jc w:val="left"/>
              <w:rPr>
                <w:rFonts w:cs="Arial"/>
                <w:sz w:val="24"/>
                <w:szCs w:val="24"/>
                <w:lang w:val="sr-Cyrl-CS" w:eastAsia="ar-SA"/>
              </w:rPr>
            </w:pPr>
          </w:p>
        </w:tc>
      </w:tr>
      <w:tr w:rsidR="00A82EED" w:rsidRPr="008E6091" w14:paraId="3CE7CEFA" w14:textId="77777777" w:rsidTr="00881BFA">
        <w:trPr>
          <w:jc w:val="center"/>
        </w:trPr>
        <w:tc>
          <w:tcPr>
            <w:tcW w:w="3580" w:type="dxa"/>
            <w:tcBorders>
              <w:bottom w:val="single" w:sz="4" w:space="0" w:color="auto"/>
            </w:tcBorders>
            <w:vAlign w:val="center"/>
          </w:tcPr>
          <w:p w14:paraId="311C9A4B" w14:textId="77777777" w:rsidR="00A82EED" w:rsidRPr="008E6091" w:rsidRDefault="00A82EED" w:rsidP="00881BFA">
            <w:pPr>
              <w:suppressAutoHyphens/>
              <w:spacing w:before="0"/>
              <w:jc w:val="left"/>
              <w:rPr>
                <w:rFonts w:cs="Arial"/>
                <w:sz w:val="24"/>
                <w:szCs w:val="24"/>
                <w:lang w:val="sr-Cyrl-CS" w:eastAsia="ar-SA"/>
              </w:rPr>
            </w:pPr>
          </w:p>
        </w:tc>
        <w:tc>
          <w:tcPr>
            <w:tcW w:w="1951" w:type="dxa"/>
            <w:vAlign w:val="center"/>
          </w:tcPr>
          <w:p w14:paraId="3157EF29" w14:textId="77777777" w:rsidR="00A82EED" w:rsidRPr="008E6091" w:rsidRDefault="00A82EED" w:rsidP="00881BFA">
            <w:pPr>
              <w:suppressAutoHyphens/>
              <w:spacing w:before="0"/>
              <w:jc w:val="left"/>
              <w:rPr>
                <w:rFonts w:cs="Arial"/>
                <w:sz w:val="24"/>
                <w:szCs w:val="24"/>
                <w:lang w:val="sr-Cyrl-CS" w:eastAsia="ar-SA"/>
              </w:rPr>
            </w:pPr>
          </w:p>
        </w:tc>
        <w:tc>
          <w:tcPr>
            <w:tcW w:w="3649" w:type="dxa"/>
            <w:tcBorders>
              <w:bottom w:val="single" w:sz="4" w:space="0" w:color="auto"/>
            </w:tcBorders>
            <w:vAlign w:val="center"/>
          </w:tcPr>
          <w:p w14:paraId="157ECF6A" w14:textId="77777777" w:rsidR="00A82EED" w:rsidRPr="008E6091" w:rsidRDefault="00A82EED" w:rsidP="00881BFA">
            <w:pPr>
              <w:suppressAutoHyphens/>
              <w:spacing w:before="0"/>
              <w:jc w:val="left"/>
              <w:rPr>
                <w:rFonts w:cs="Arial"/>
                <w:sz w:val="24"/>
                <w:szCs w:val="24"/>
                <w:lang w:val="sr-Cyrl-CS" w:eastAsia="ar-SA"/>
              </w:rPr>
            </w:pPr>
          </w:p>
        </w:tc>
      </w:tr>
    </w:tbl>
    <w:p w14:paraId="23FC32E0" w14:textId="77777777" w:rsidR="00950189" w:rsidRDefault="00950189" w:rsidP="00212ED7">
      <w:pPr>
        <w:spacing w:before="0"/>
        <w:rPr>
          <w:rFonts w:cs="Arial"/>
          <w:b/>
          <w:bCs/>
          <w:i/>
          <w:iCs/>
          <w:u w:val="single"/>
          <w:lang w:val="sr-Cyrl-CS"/>
        </w:rPr>
      </w:pPr>
    </w:p>
    <w:p w14:paraId="1D387DFD" w14:textId="77777777" w:rsidR="00DB3BD8" w:rsidRDefault="00DB3BD8" w:rsidP="00212ED7">
      <w:pPr>
        <w:spacing w:before="0"/>
        <w:rPr>
          <w:rFonts w:cs="Arial"/>
          <w:b/>
          <w:bCs/>
          <w:i/>
          <w:iCs/>
          <w:u w:val="single"/>
          <w:lang w:val="sr-Cyrl-CS"/>
        </w:rPr>
      </w:pPr>
    </w:p>
    <w:p w14:paraId="1B4618BF" w14:textId="77777777" w:rsidR="00BA2C2D" w:rsidRPr="00212ED7" w:rsidRDefault="000E75A0" w:rsidP="00212ED7">
      <w:pPr>
        <w:spacing w:before="0"/>
        <w:rPr>
          <w:rFonts w:eastAsia="TimesNewRomanPS-BoldMT" w:cs="Arial"/>
          <w:bCs/>
          <w:i/>
          <w:iCs/>
        </w:rPr>
      </w:pPr>
      <w:r w:rsidRPr="00212ED7">
        <w:rPr>
          <w:rFonts w:cs="Arial"/>
          <w:b/>
          <w:bCs/>
          <w:i/>
          <w:iCs/>
          <w:u w:val="single"/>
        </w:rPr>
        <w:t>Напомене:</w:t>
      </w:r>
      <w:r w:rsidR="00BA2C2D" w:rsidRPr="00212ED7">
        <w:rPr>
          <w:rFonts w:eastAsia="TimesNewRomanPS-BoldMT" w:cs="Arial"/>
          <w:bCs/>
          <w:i/>
          <w:iCs/>
        </w:rPr>
        <w:t xml:space="preserve">  Понуђач је обавезан да у обрасцу понуде попуни све комерцијалне услове (сва празна поља).</w:t>
      </w:r>
    </w:p>
    <w:p w14:paraId="6B3015F3" w14:textId="77777777" w:rsidR="00C47C41" w:rsidRDefault="00C47C41" w:rsidP="00EF029C">
      <w:pPr>
        <w:spacing w:before="0"/>
        <w:jc w:val="right"/>
        <w:rPr>
          <w:sz w:val="24"/>
          <w:szCs w:val="24"/>
        </w:rPr>
        <w:sectPr w:rsidR="00C47C41" w:rsidSect="00966EBE">
          <w:headerReference w:type="default" r:id="rId800"/>
          <w:footerReference w:type="even" r:id="rId801"/>
          <w:footerReference w:type="default" r:id="rId802"/>
          <w:headerReference w:type="first" r:id="rId803"/>
          <w:footerReference w:type="first" r:id="rId804"/>
          <w:footnotePr>
            <w:pos w:val="beneathText"/>
          </w:footnotePr>
          <w:pgSz w:w="11909" w:h="16834" w:code="9"/>
          <w:pgMar w:top="958" w:right="1440" w:bottom="1440" w:left="1440" w:header="142" w:footer="436" w:gutter="0"/>
          <w:cols w:space="708"/>
          <w:titlePg/>
          <w:docGrid w:linePitch="360"/>
        </w:sectPr>
      </w:pPr>
      <w:bookmarkStart w:id="1186" w:name="_Toc442559925"/>
    </w:p>
    <w:p w14:paraId="2EC6FED1" w14:textId="77777777" w:rsidR="00343A18" w:rsidRPr="00A44783" w:rsidRDefault="00343A18" w:rsidP="00EF029C">
      <w:pPr>
        <w:spacing w:before="0"/>
        <w:jc w:val="right"/>
        <w:rPr>
          <w:sz w:val="24"/>
          <w:szCs w:val="24"/>
        </w:rPr>
      </w:pPr>
      <w:r w:rsidRPr="00EF029C">
        <w:rPr>
          <w:b/>
          <w:sz w:val="24"/>
          <w:szCs w:val="24"/>
        </w:rPr>
        <w:lastRenderedPageBreak/>
        <w:t xml:space="preserve">ОБРАЗАЦ </w:t>
      </w:r>
      <w:r w:rsidR="00FF5E06" w:rsidRPr="00EF029C">
        <w:rPr>
          <w:b/>
          <w:sz w:val="24"/>
          <w:szCs w:val="24"/>
        </w:rPr>
        <w:t>2</w:t>
      </w:r>
      <w:r w:rsidRPr="00A44783">
        <w:rPr>
          <w:sz w:val="24"/>
          <w:szCs w:val="24"/>
        </w:rPr>
        <w:t>.</w:t>
      </w:r>
      <w:bookmarkEnd w:id="1186"/>
    </w:p>
    <w:p w14:paraId="232A755D" w14:textId="77777777" w:rsidR="00EF029C" w:rsidRDefault="00EF029C" w:rsidP="003F5515">
      <w:pPr>
        <w:spacing w:before="0"/>
        <w:jc w:val="center"/>
        <w:rPr>
          <w:rFonts w:cs="Arial"/>
          <w:b/>
          <w:sz w:val="24"/>
          <w:szCs w:val="24"/>
          <w:lang w:val="sr-Cyrl-CS"/>
        </w:rPr>
      </w:pPr>
    </w:p>
    <w:p w14:paraId="2EE537AB" w14:textId="77777777" w:rsidR="00343A18" w:rsidRDefault="00343A18" w:rsidP="003F5515">
      <w:pPr>
        <w:spacing w:before="0"/>
        <w:jc w:val="center"/>
        <w:rPr>
          <w:rFonts w:cs="Arial"/>
          <w:b/>
          <w:sz w:val="24"/>
          <w:szCs w:val="24"/>
          <w:lang w:val="sr-Cyrl-CS"/>
        </w:rPr>
      </w:pPr>
      <w:r w:rsidRPr="00C47C41">
        <w:rPr>
          <w:rFonts w:cs="Arial"/>
          <w:b/>
          <w:sz w:val="24"/>
          <w:szCs w:val="24"/>
        </w:rPr>
        <w:t>ОБРАЗАЦ СТРУКУТРЕ ЦЕНЕ</w:t>
      </w:r>
    </w:p>
    <w:p w14:paraId="2A956E85" w14:textId="77777777" w:rsidR="00C358B4" w:rsidRPr="00C358B4" w:rsidRDefault="00C358B4" w:rsidP="003F5515">
      <w:pPr>
        <w:spacing w:before="0"/>
        <w:jc w:val="center"/>
        <w:rPr>
          <w:rFonts w:cs="Arial"/>
          <w:b/>
          <w:sz w:val="24"/>
          <w:szCs w:val="24"/>
          <w:lang w:val="sr-Cyrl-CS"/>
        </w:rPr>
      </w:pPr>
    </w:p>
    <w:p w14:paraId="41BD9E29" w14:textId="77777777" w:rsidR="00C47C41" w:rsidRDefault="00C47C41" w:rsidP="003F5515">
      <w:pPr>
        <w:spacing w:before="0"/>
        <w:jc w:val="center"/>
        <w:rPr>
          <w:rFonts w:cs="Arial"/>
          <w:b/>
          <w:sz w:val="24"/>
          <w:szCs w:val="24"/>
          <w:lang w:val="sr-Cyrl-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3752"/>
        <w:gridCol w:w="1557"/>
        <w:gridCol w:w="1530"/>
        <w:gridCol w:w="1555"/>
      </w:tblGrid>
      <w:tr w:rsidR="007130A7" w:rsidRPr="009D5BD6" w14:paraId="21069833" w14:textId="77777777" w:rsidTr="007130A7">
        <w:trPr>
          <w:trHeight w:val="915"/>
        </w:trPr>
        <w:tc>
          <w:tcPr>
            <w:tcW w:w="346" w:type="pct"/>
            <w:shd w:val="clear" w:color="auto" w:fill="auto"/>
            <w:noWrap/>
            <w:vAlign w:val="center"/>
            <w:hideMark/>
          </w:tcPr>
          <w:p w14:paraId="22696D6D" w14:textId="77777777" w:rsidR="007130A7" w:rsidRDefault="007130A7" w:rsidP="001A6C79">
            <w:pPr>
              <w:spacing w:before="0"/>
              <w:jc w:val="center"/>
              <w:rPr>
                <w:rFonts w:cs="Arial"/>
                <w:b/>
                <w:bCs/>
                <w:i/>
                <w:iCs/>
                <w:color w:val="000000"/>
              </w:rPr>
            </w:pPr>
          </w:p>
        </w:tc>
        <w:tc>
          <w:tcPr>
            <w:tcW w:w="2080" w:type="pct"/>
            <w:shd w:val="clear" w:color="auto" w:fill="auto"/>
            <w:vAlign w:val="center"/>
            <w:hideMark/>
          </w:tcPr>
          <w:p w14:paraId="4197C2F8" w14:textId="77777777" w:rsidR="007130A7" w:rsidRDefault="007130A7" w:rsidP="001A6C79">
            <w:pPr>
              <w:spacing w:before="0"/>
              <w:jc w:val="center"/>
              <w:rPr>
                <w:rFonts w:cs="Arial"/>
                <w:b/>
                <w:bCs/>
                <w:color w:val="000000"/>
              </w:rPr>
            </w:pPr>
            <w:r w:rsidRPr="009D5BD6">
              <w:rPr>
                <w:rFonts w:cs="Arial"/>
                <w:b/>
                <w:bCs/>
                <w:color w:val="000000"/>
              </w:rPr>
              <w:t>Фаза извршења</w:t>
            </w:r>
          </w:p>
        </w:tc>
        <w:tc>
          <w:tcPr>
            <w:tcW w:w="863" w:type="pct"/>
            <w:shd w:val="clear" w:color="auto" w:fill="auto"/>
            <w:noWrap/>
            <w:vAlign w:val="center"/>
            <w:hideMark/>
          </w:tcPr>
          <w:p w14:paraId="761F6BCC" w14:textId="77777777" w:rsidR="007130A7" w:rsidRDefault="007130A7">
            <w:pPr>
              <w:spacing w:before="0"/>
              <w:jc w:val="center"/>
              <w:rPr>
                <w:rFonts w:cs="Arial"/>
                <w:b/>
                <w:bCs/>
                <w:color w:val="000000"/>
                <w:vertAlign w:val="superscript"/>
              </w:rPr>
            </w:pPr>
            <w:r>
              <w:rPr>
                <w:rFonts w:cs="Arial"/>
                <w:b/>
                <w:bCs/>
                <w:color w:val="000000"/>
              </w:rPr>
              <w:t>Цена без ПДВ</w:t>
            </w:r>
            <w:r w:rsidRPr="009D5BD6">
              <w:rPr>
                <w:rFonts w:cs="Arial"/>
                <w:b/>
                <w:bCs/>
                <w:color w:val="000000"/>
              </w:rPr>
              <w:t xml:space="preserve"> </w:t>
            </w:r>
          </w:p>
        </w:tc>
        <w:tc>
          <w:tcPr>
            <w:tcW w:w="848" w:type="pct"/>
            <w:vAlign w:val="center"/>
          </w:tcPr>
          <w:p w14:paraId="2E776ACB" w14:textId="77777777" w:rsidR="007130A7" w:rsidRPr="007130A7" w:rsidRDefault="007130A7" w:rsidP="007130A7">
            <w:pPr>
              <w:spacing w:before="0"/>
              <w:jc w:val="center"/>
              <w:rPr>
                <w:rFonts w:cs="Arial"/>
                <w:b/>
                <w:bCs/>
                <w:color w:val="000000"/>
                <w:lang w:val="sr-Cyrl-RS"/>
              </w:rPr>
            </w:pPr>
            <w:r>
              <w:rPr>
                <w:rFonts w:cs="Arial"/>
                <w:b/>
                <w:bCs/>
                <w:color w:val="000000"/>
                <w:lang w:val="sr-Cyrl-RS"/>
              </w:rPr>
              <w:t>Износ ПДВ</w:t>
            </w:r>
          </w:p>
        </w:tc>
        <w:tc>
          <w:tcPr>
            <w:tcW w:w="862" w:type="pct"/>
            <w:vAlign w:val="center"/>
          </w:tcPr>
          <w:p w14:paraId="3648C6FD" w14:textId="77777777" w:rsidR="007130A7" w:rsidRDefault="007130A7" w:rsidP="007130A7">
            <w:pPr>
              <w:spacing w:before="0"/>
              <w:jc w:val="center"/>
              <w:rPr>
                <w:rFonts w:cs="Arial"/>
                <w:b/>
                <w:bCs/>
                <w:color w:val="000000"/>
                <w:lang w:val="sr-Cyrl-RS"/>
              </w:rPr>
            </w:pPr>
            <w:r>
              <w:rPr>
                <w:rFonts w:cs="Arial"/>
                <w:b/>
                <w:bCs/>
                <w:color w:val="000000"/>
                <w:lang w:val="sr-Cyrl-RS"/>
              </w:rPr>
              <w:t>Цена са ПДВ</w:t>
            </w:r>
          </w:p>
        </w:tc>
      </w:tr>
      <w:tr w:rsidR="007130A7" w:rsidRPr="009D5BD6" w14:paraId="3C026F54" w14:textId="77777777" w:rsidTr="007130A7">
        <w:trPr>
          <w:trHeight w:val="495"/>
        </w:trPr>
        <w:tc>
          <w:tcPr>
            <w:tcW w:w="346" w:type="pct"/>
            <w:shd w:val="clear" w:color="auto" w:fill="auto"/>
            <w:noWrap/>
            <w:vAlign w:val="center"/>
          </w:tcPr>
          <w:p w14:paraId="1509B086" w14:textId="77777777" w:rsidR="007130A7" w:rsidRDefault="007130A7" w:rsidP="001A6C79">
            <w:pPr>
              <w:spacing w:before="0"/>
              <w:jc w:val="right"/>
              <w:rPr>
                <w:rFonts w:cs="Arial"/>
                <w:b/>
                <w:bCs/>
                <w:i/>
                <w:iCs/>
                <w:color w:val="000000"/>
              </w:rPr>
            </w:pPr>
          </w:p>
        </w:tc>
        <w:tc>
          <w:tcPr>
            <w:tcW w:w="2080" w:type="pct"/>
            <w:shd w:val="clear" w:color="auto" w:fill="auto"/>
            <w:vAlign w:val="center"/>
          </w:tcPr>
          <w:p w14:paraId="2FC5CFE9" w14:textId="77777777" w:rsidR="007130A7" w:rsidRPr="00C31230" w:rsidRDefault="007130A7" w:rsidP="001A6C79">
            <w:pPr>
              <w:spacing w:before="0"/>
              <w:jc w:val="left"/>
              <w:rPr>
                <w:rFonts w:cs="Arial"/>
                <w:b/>
                <w:bCs/>
                <w:color w:val="000000"/>
              </w:rPr>
            </w:pPr>
            <w:r>
              <w:rPr>
                <w:rFonts w:cs="Arial"/>
                <w:b/>
                <w:bCs/>
                <w:color w:val="000000"/>
              </w:rPr>
              <w:t>Авансно плаћање</w:t>
            </w:r>
          </w:p>
        </w:tc>
        <w:tc>
          <w:tcPr>
            <w:tcW w:w="863" w:type="pct"/>
            <w:shd w:val="clear" w:color="auto" w:fill="auto"/>
            <w:noWrap/>
            <w:vAlign w:val="center"/>
          </w:tcPr>
          <w:p w14:paraId="52C5DF35" w14:textId="77777777" w:rsidR="007130A7" w:rsidRDefault="007130A7" w:rsidP="001A6C79">
            <w:pPr>
              <w:spacing w:before="0"/>
              <w:jc w:val="right"/>
              <w:rPr>
                <w:rFonts w:cs="Arial"/>
                <w:b/>
                <w:bCs/>
                <w:color w:val="000000"/>
              </w:rPr>
            </w:pPr>
          </w:p>
        </w:tc>
        <w:tc>
          <w:tcPr>
            <w:tcW w:w="848" w:type="pct"/>
          </w:tcPr>
          <w:p w14:paraId="0C10CBA0" w14:textId="77777777" w:rsidR="007130A7" w:rsidRDefault="007130A7" w:rsidP="001A6C79">
            <w:pPr>
              <w:spacing w:before="0"/>
              <w:jc w:val="right"/>
              <w:rPr>
                <w:rFonts w:cs="Arial"/>
                <w:b/>
                <w:bCs/>
                <w:color w:val="000000"/>
              </w:rPr>
            </w:pPr>
          </w:p>
        </w:tc>
        <w:tc>
          <w:tcPr>
            <w:tcW w:w="862" w:type="pct"/>
          </w:tcPr>
          <w:p w14:paraId="7B6064A8" w14:textId="77777777" w:rsidR="007130A7" w:rsidRDefault="007130A7" w:rsidP="001A6C79">
            <w:pPr>
              <w:spacing w:before="0"/>
              <w:jc w:val="right"/>
              <w:rPr>
                <w:rFonts w:cs="Arial"/>
                <w:b/>
                <w:bCs/>
                <w:color w:val="000000"/>
              </w:rPr>
            </w:pPr>
          </w:p>
        </w:tc>
      </w:tr>
      <w:tr w:rsidR="007130A7" w:rsidRPr="009D5BD6" w14:paraId="0B256C15" w14:textId="77777777" w:rsidTr="007130A7">
        <w:trPr>
          <w:trHeight w:val="495"/>
        </w:trPr>
        <w:tc>
          <w:tcPr>
            <w:tcW w:w="346" w:type="pct"/>
            <w:shd w:val="clear" w:color="auto" w:fill="auto"/>
            <w:noWrap/>
            <w:vAlign w:val="center"/>
          </w:tcPr>
          <w:p w14:paraId="4475AB61" w14:textId="77777777" w:rsidR="007130A7" w:rsidRPr="00C31230" w:rsidRDefault="007130A7" w:rsidP="009B1493">
            <w:pPr>
              <w:spacing w:before="0"/>
              <w:jc w:val="right"/>
              <w:rPr>
                <w:rFonts w:cs="Arial"/>
                <w:sz w:val="20"/>
                <w:szCs w:val="20"/>
              </w:rPr>
            </w:pPr>
            <w:r w:rsidRPr="00C31230">
              <w:rPr>
                <w:rFonts w:cs="Arial"/>
                <w:sz w:val="20"/>
                <w:szCs w:val="20"/>
              </w:rPr>
              <w:t>1</w:t>
            </w:r>
          </w:p>
        </w:tc>
        <w:tc>
          <w:tcPr>
            <w:tcW w:w="2080" w:type="pct"/>
            <w:shd w:val="clear" w:color="auto" w:fill="auto"/>
            <w:vAlign w:val="center"/>
          </w:tcPr>
          <w:p w14:paraId="713C751D" w14:textId="77777777" w:rsidR="007130A7" w:rsidRPr="009D5BD6" w:rsidRDefault="007130A7" w:rsidP="009B1493">
            <w:pPr>
              <w:spacing w:before="0"/>
              <w:jc w:val="left"/>
              <w:rPr>
                <w:rFonts w:cs="Arial"/>
                <w:b/>
                <w:bCs/>
                <w:color w:val="000000"/>
              </w:rPr>
            </w:pPr>
            <w:r>
              <w:rPr>
                <w:rFonts w:cs="Arial"/>
                <w:b/>
                <w:bCs/>
                <w:color w:val="000000"/>
              </w:rPr>
              <w:t>Подсистем за прикупљање процесних података</w:t>
            </w:r>
          </w:p>
        </w:tc>
        <w:tc>
          <w:tcPr>
            <w:tcW w:w="863" w:type="pct"/>
            <w:shd w:val="clear" w:color="auto" w:fill="auto"/>
            <w:noWrap/>
            <w:vAlign w:val="center"/>
          </w:tcPr>
          <w:p w14:paraId="3765C150" w14:textId="77777777" w:rsidR="007130A7" w:rsidRDefault="007130A7" w:rsidP="009B1493">
            <w:pPr>
              <w:spacing w:before="0"/>
              <w:jc w:val="right"/>
              <w:rPr>
                <w:rFonts w:cs="Arial"/>
                <w:b/>
                <w:bCs/>
                <w:color w:val="000000"/>
              </w:rPr>
            </w:pPr>
          </w:p>
        </w:tc>
        <w:tc>
          <w:tcPr>
            <w:tcW w:w="848" w:type="pct"/>
          </w:tcPr>
          <w:p w14:paraId="55B5E391" w14:textId="77777777" w:rsidR="007130A7" w:rsidRDefault="007130A7" w:rsidP="009B1493">
            <w:pPr>
              <w:spacing w:before="0"/>
              <w:jc w:val="right"/>
              <w:rPr>
                <w:rFonts w:cs="Arial"/>
                <w:b/>
                <w:bCs/>
                <w:color w:val="000000"/>
              </w:rPr>
            </w:pPr>
          </w:p>
        </w:tc>
        <w:tc>
          <w:tcPr>
            <w:tcW w:w="862" w:type="pct"/>
          </w:tcPr>
          <w:p w14:paraId="3DE812C9" w14:textId="77777777" w:rsidR="007130A7" w:rsidRDefault="007130A7" w:rsidP="009B1493">
            <w:pPr>
              <w:spacing w:before="0"/>
              <w:jc w:val="right"/>
              <w:rPr>
                <w:rFonts w:cs="Arial"/>
                <w:b/>
                <w:bCs/>
                <w:color w:val="000000"/>
              </w:rPr>
            </w:pPr>
          </w:p>
        </w:tc>
      </w:tr>
      <w:tr w:rsidR="007130A7" w:rsidRPr="009D5BD6" w14:paraId="607760C6" w14:textId="77777777" w:rsidTr="007130A7">
        <w:trPr>
          <w:trHeight w:val="615"/>
        </w:trPr>
        <w:tc>
          <w:tcPr>
            <w:tcW w:w="346" w:type="pct"/>
            <w:shd w:val="clear" w:color="auto" w:fill="auto"/>
            <w:noWrap/>
            <w:vAlign w:val="bottom"/>
            <w:hideMark/>
          </w:tcPr>
          <w:p w14:paraId="35B02AE9" w14:textId="77777777" w:rsidR="007130A7" w:rsidRPr="003F1E64" w:rsidRDefault="007130A7" w:rsidP="009B1493">
            <w:pPr>
              <w:spacing w:before="0"/>
              <w:jc w:val="right"/>
              <w:rPr>
                <w:rFonts w:cs="Arial"/>
                <w:color w:val="000000"/>
              </w:rPr>
            </w:pPr>
            <w:r>
              <w:rPr>
                <w:rFonts w:cs="Arial"/>
                <w:color w:val="000000"/>
              </w:rPr>
              <w:t>1.</w:t>
            </w:r>
            <w:r w:rsidRPr="003F1E64">
              <w:rPr>
                <w:rFonts w:cs="Arial"/>
                <w:color w:val="000000"/>
              </w:rPr>
              <w:t>1</w:t>
            </w:r>
          </w:p>
        </w:tc>
        <w:tc>
          <w:tcPr>
            <w:tcW w:w="2080" w:type="pct"/>
            <w:shd w:val="clear" w:color="auto" w:fill="auto"/>
            <w:vAlign w:val="bottom"/>
            <w:hideMark/>
          </w:tcPr>
          <w:p w14:paraId="426AF8D9" w14:textId="77777777" w:rsidR="007130A7" w:rsidRPr="009D5BD6" w:rsidRDefault="007130A7" w:rsidP="009B1493">
            <w:pPr>
              <w:spacing w:before="0"/>
              <w:jc w:val="left"/>
              <w:rPr>
                <w:rFonts w:cs="Arial"/>
                <w:color w:val="000000"/>
              </w:rPr>
            </w:pPr>
            <w:r w:rsidRPr="003F1E64">
              <w:rPr>
                <w:rFonts w:cs="Arial"/>
                <w:color w:val="000000"/>
              </w:rPr>
              <w:t>Aнaлизa и спeцификaциja зaхтeвa зa Подсистем за прикупљање процесних података</w:t>
            </w:r>
            <w:r>
              <w:rPr>
                <w:rFonts w:cs="Arial"/>
                <w:color w:val="000000"/>
              </w:rPr>
              <w:t xml:space="preserve"> </w:t>
            </w:r>
            <w:r w:rsidRPr="003F1E64">
              <w:rPr>
                <w:rFonts w:cs="Arial"/>
                <w:color w:val="000000"/>
              </w:rPr>
              <w:t>за све погоне</w:t>
            </w:r>
          </w:p>
        </w:tc>
        <w:tc>
          <w:tcPr>
            <w:tcW w:w="863" w:type="pct"/>
            <w:shd w:val="clear" w:color="auto" w:fill="auto"/>
            <w:noWrap/>
            <w:vAlign w:val="center"/>
          </w:tcPr>
          <w:p w14:paraId="1CD96C42" w14:textId="77777777" w:rsidR="007130A7" w:rsidRPr="003F1E64" w:rsidRDefault="007130A7" w:rsidP="009B1493">
            <w:pPr>
              <w:spacing w:before="0"/>
              <w:jc w:val="right"/>
              <w:rPr>
                <w:rFonts w:cs="Arial"/>
                <w:color w:val="000000"/>
              </w:rPr>
            </w:pPr>
          </w:p>
        </w:tc>
        <w:tc>
          <w:tcPr>
            <w:tcW w:w="848" w:type="pct"/>
          </w:tcPr>
          <w:p w14:paraId="5C1AE822" w14:textId="77777777" w:rsidR="007130A7" w:rsidRPr="003F1E64" w:rsidRDefault="007130A7" w:rsidP="009B1493">
            <w:pPr>
              <w:spacing w:before="0"/>
              <w:jc w:val="right"/>
              <w:rPr>
                <w:rFonts w:cs="Arial"/>
                <w:color w:val="000000"/>
              </w:rPr>
            </w:pPr>
          </w:p>
        </w:tc>
        <w:tc>
          <w:tcPr>
            <w:tcW w:w="862" w:type="pct"/>
          </w:tcPr>
          <w:p w14:paraId="0F48371F" w14:textId="77777777" w:rsidR="007130A7" w:rsidRPr="003F1E64" w:rsidRDefault="007130A7" w:rsidP="009B1493">
            <w:pPr>
              <w:spacing w:before="0"/>
              <w:jc w:val="right"/>
              <w:rPr>
                <w:rFonts w:cs="Arial"/>
                <w:color w:val="000000"/>
              </w:rPr>
            </w:pPr>
          </w:p>
        </w:tc>
      </w:tr>
      <w:tr w:rsidR="007130A7" w:rsidRPr="009D5BD6" w14:paraId="50CF6094" w14:textId="77777777" w:rsidTr="007130A7">
        <w:trPr>
          <w:trHeight w:val="315"/>
        </w:trPr>
        <w:tc>
          <w:tcPr>
            <w:tcW w:w="346" w:type="pct"/>
            <w:shd w:val="clear" w:color="auto" w:fill="auto"/>
            <w:noWrap/>
            <w:vAlign w:val="bottom"/>
            <w:hideMark/>
          </w:tcPr>
          <w:p w14:paraId="5EC874D4" w14:textId="77777777" w:rsidR="007130A7" w:rsidRPr="003F1E64" w:rsidRDefault="007130A7" w:rsidP="009B1493">
            <w:pPr>
              <w:spacing w:before="0"/>
              <w:jc w:val="right"/>
              <w:rPr>
                <w:rFonts w:cs="Arial"/>
                <w:color w:val="000000"/>
              </w:rPr>
            </w:pPr>
            <w:r>
              <w:rPr>
                <w:rFonts w:cs="Arial"/>
                <w:color w:val="000000"/>
              </w:rPr>
              <w:t>1.</w:t>
            </w:r>
            <w:r w:rsidRPr="003F1E64">
              <w:rPr>
                <w:rFonts w:cs="Arial"/>
                <w:color w:val="000000"/>
              </w:rPr>
              <w:t>2</w:t>
            </w:r>
          </w:p>
        </w:tc>
        <w:tc>
          <w:tcPr>
            <w:tcW w:w="2080" w:type="pct"/>
            <w:shd w:val="clear" w:color="auto" w:fill="auto"/>
            <w:vAlign w:val="bottom"/>
            <w:hideMark/>
          </w:tcPr>
          <w:p w14:paraId="4B36CE3E" w14:textId="77777777" w:rsidR="007130A7" w:rsidRPr="009D5BD6" w:rsidRDefault="007130A7" w:rsidP="009B1493">
            <w:pPr>
              <w:spacing w:before="0"/>
              <w:jc w:val="left"/>
              <w:rPr>
                <w:rFonts w:cs="Arial"/>
                <w:color w:val="000000"/>
              </w:rPr>
            </w:pPr>
            <w:r w:rsidRPr="003F1E64">
              <w:rPr>
                <w:rFonts w:cs="Arial"/>
                <w:color w:val="000000"/>
              </w:rPr>
              <w:t>Израда Пројекта за извођење Подсистем</w:t>
            </w:r>
            <w:r>
              <w:rPr>
                <w:rFonts w:cs="Arial"/>
                <w:color w:val="000000"/>
              </w:rPr>
              <w:t>а</w:t>
            </w:r>
            <w:r w:rsidRPr="003F1E64">
              <w:rPr>
                <w:rFonts w:cs="Arial"/>
                <w:color w:val="000000"/>
              </w:rPr>
              <w:t xml:space="preserve"> за прикупљање процесних података</w:t>
            </w:r>
          </w:p>
        </w:tc>
        <w:tc>
          <w:tcPr>
            <w:tcW w:w="863" w:type="pct"/>
            <w:shd w:val="clear" w:color="auto" w:fill="auto"/>
            <w:noWrap/>
            <w:vAlign w:val="center"/>
          </w:tcPr>
          <w:p w14:paraId="10930993" w14:textId="77777777" w:rsidR="007130A7" w:rsidRPr="003F1E64" w:rsidRDefault="007130A7" w:rsidP="009B1493">
            <w:pPr>
              <w:spacing w:before="0"/>
              <w:jc w:val="right"/>
              <w:rPr>
                <w:rFonts w:cs="Arial"/>
                <w:color w:val="000000"/>
              </w:rPr>
            </w:pPr>
          </w:p>
        </w:tc>
        <w:tc>
          <w:tcPr>
            <w:tcW w:w="848" w:type="pct"/>
          </w:tcPr>
          <w:p w14:paraId="73E31933" w14:textId="77777777" w:rsidR="007130A7" w:rsidRPr="003F1E64" w:rsidRDefault="007130A7" w:rsidP="009B1493">
            <w:pPr>
              <w:spacing w:before="0"/>
              <w:jc w:val="right"/>
              <w:rPr>
                <w:rFonts w:cs="Arial"/>
                <w:color w:val="000000"/>
              </w:rPr>
            </w:pPr>
          </w:p>
        </w:tc>
        <w:tc>
          <w:tcPr>
            <w:tcW w:w="862" w:type="pct"/>
          </w:tcPr>
          <w:p w14:paraId="6A4AC0B2" w14:textId="77777777" w:rsidR="007130A7" w:rsidRPr="003F1E64" w:rsidRDefault="007130A7" w:rsidP="009B1493">
            <w:pPr>
              <w:spacing w:before="0"/>
              <w:jc w:val="right"/>
              <w:rPr>
                <w:rFonts w:cs="Arial"/>
                <w:color w:val="000000"/>
              </w:rPr>
            </w:pPr>
          </w:p>
        </w:tc>
      </w:tr>
      <w:tr w:rsidR="007130A7" w:rsidRPr="009D5BD6" w14:paraId="3696D077" w14:textId="77777777" w:rsidTr="007130A7">
        <w:trPr>
          <w:trHeight w:val="615"/>
        </w:trPr>
        <w:tc>
          <w:tcPr>
            <w:tcW w:w="346" w:type="pct"/>
            <w:shd w:val="clear" w:color="auto" w:fill="auto"/>
            <w:noWrap/>
            <w:vAlign w:val="bottom"/>
            <w:hideMark/>
          </w:tcPr>
          <w:p w14:paraId="3EB8E788" w14:textId="77777777" w:rsidR="007130A7" w:rsidRPr="00C31230" w:rsidRDefault="007130A7" w:rsidP="009B1493">
            <w:pPr>
              <w:spacing w:before="0"/>
              <w:jc w:val="right"/>
              <w:rPr>
                <w:rFonts w:cs="Arial"/>
                <w:color w:val="000000"/>
              </w:rPr>
            </w:pPr>
            <w:r>
              <w:rPr>
                <w:rFonts w:cs="Arial"/>
                <w:color w:val="000000"/>
              </w:rPr>
              <w:t>1.</w:t>
            </w:r>
            <w:r w:rsidRPr="00C31230">
              <w:rPr>
                <w:rFonts w:cs="Arial"/>
                <w:color w:val="000000"/>
              </w:rPr>
              <w:t>3</w:t>
            </w:r>
          </w:p>
        </w:tc>
        <w:tc>
          <w:tcPr>
            <w:tcW w:w="2080" w:type="pct"/>
            <w:shd w:val="clear" w:color="auto" w:fill="auto"/>
            <w:vAlign w:val="bottom"/>
            <w:hideMark/>
          </w:tcPr>
          <w:p w14:paraId="5697171C" w14:textId="77777777" w:rsidR="007130A7" w:rsidRPr="00C31230" w:rsidRDefault="007130A7" w:rsidP="009B1493">
            <w:pPr>
              <w:spacing w:before="0"/>
              <w:jc w:val="left"/>
              <w:rPr>
                <w:rFonts w:cs="Arial"/>
                <w:color w:val="000000"/>
              </w:rPr>
            </w:pPr>
            <w:r w:rsidRPr="00C31230">
              <w:rPr>
                <w:rFonts w:cs="Arial"/>
                <w:color w:val="000000"/>
              </w:rPr>
              <w:t>Инсталација, тестирање и пуштање у рад  Подсистем</w:t>
            </w:r>
            <w:r>
              <w:rPr>
                <w:rFonts w:cs="Arial"/>
                <w:color w:val="000000"/>
              </w:rPr>
              <w:t>а</w:t>
            </w:r>
            <w:r w:rsidRPr="00C31230">
              <w:rPr>
                <w:rFonts w:cs="Arial"/>
                <w:color w:val="000000"/>
              </w:rPr>
              <w:t xml:space="preserve"> за прикупљање процесних података </w:t>
            </w:r>
          </w:p>
        </w:tc>
        <w:tc>
          <w:tcPr>
            <w:tcW w:w="863" w:type="pct"/>
            <w:shd w:val="clear" w:color="auto" w:fill="auto"/>
            <w:noWrap/>
            <w:vAlign w:val="center"/>
          </w:tcPr>
          <w:p w14:paraId="7D5E6AAE" w14:textId="77777777" w:rsidR="007130A7" w:rsidRPr="003F1E64" w:rsidRDefault="007130A7" w:rsidP="009B1493">
            <w:pPr>
              <w:spacing w:before="0"/>
              <w:jc w:val="right"/>
              <w:rPr>
                <w:rFonts w:cs="Arial"/>
                <w:color w:val="000000"/>
              </w:rPr>
            </w:pPr>
          </w:p>
        </w:tc>
        <w:tc>
          <w:tcPr>
            <w:tcW w:w="848" w:type="pct"/>
          </w:tcPr>
          <w:p w14:paraId="2A2F896D" w14:textId="77777777" w:rsidR="007130A7" w:rsidRPr="003F1E64" w:rsidRDefault="007130A7" w:rsidP="009B1493">
            <w:pPr>
              <w:spacing w:before="0"/>
              <w:jc w:val="right"/>
              <w:rPr>
                <w:rFonts w:cs="Arial"/>
                <w:color w:val="000000"/>
              </w:rPr>
            </w:pPr>
          </w:p>
        </w:tc>
        <w:tc>
          <w:tcPr>
            <w:tcW w:w="862" w:type="pct"/>
          </w:tcPr>
          <w:p w14:paraId="7CB7E9F1" w14:textId="77777777" w:rsidR="007130A7" w:rsidRPr="003F1E64" w:rsidRDefault="007130A7" w:rsidP="009B1493">
            <w:pPr>
              <w:spacing w:before="0"/>
              <w:jc w:val="right"/>
              <w:rPr>
                <w:rFonts w:cs="Arial"/>
                <w:color w:val="000000"/>
              </w:rPr>
            </w:pPr>
          </w:p>
        </w:tc>
      </w:tr>
      <w:tr w:rsidR="007130A7" w:rsidRPr="009D5BD6" w14:paraId="05AFBF40" w14:textId="77777777" w:rsidTr="007130A7">
        <w:trPr>
          <w:trHeight w:val="615"/>
        </w:trPr>
        <w:tc>
          <w:tcPr>
            <w:tcW w:w="346" w:type="pct"/>
            <w:shd w:val="clear" w:color="auto" w:fill="auto"/>
            <w:noWrap/>
            <w:vAlign w:val="bottom"/>
            <w:hideMark/>
          </w:tcPr>
          <w:p w14:paraId="52C84044" w14:textId="77777777" w:rsidR="007130A7" w:rsidRPr="00C31230" w:rsidRDefault="007130A7" w:rsidP="009B1493">
            <w:pPr>
              <w:spacing w:before="0"/>
              <w:jc w:val="right"/>
              <w:rPr>
                <w:rFonts w:cs="Arial"/>
                <w:color w:val="000000"/>
              </w:rPr>
            </w:pPr>
            <w:r>
              <w:rPr>
                <w:rFonts w:cs="Arial"/>
                <w:color w:val="000000"/>
              </w:rPr>
              <w:t>1.</w:t>
            </w:r>
            <w:r w:rsidRPr="00C31230">
              <w:rPr>
                <w:rFonts w:cs="Arial"/>
                <w:color w:val="000000"/>
              </w:rPr>
              <w:t>4</w:t>
            </w:r>
          </w:p>
        </w:tc>
        <w:tc>
          <w:tcPr>
            <w:tcW w:w="2080" w:type="pct"/>
            <w:shd w:val="clear" w:color="auto" w:fill="auto"/>
            <w:vAlign w:val="bottom"/>
            <w:hideMark/>
          </w:tcPr>
          <w:p w14:paraId="67566524" w14:textId="77777777" w:rsidR="007130A7" w:rsidRPr="00C31230" w:rsidRDefault="007130A7" w:rsidP="009B1493">
            <w:pPr>
              <w:spacing w:before="0"/>
              <w:jc w:val="left"/>
              <w:rPr>
                <w:rFonts w:cs="Arial"/>
                <w:color w:val="000000"/>
              </w:rPr>
            </w:pPr>
            <w:r w:rsidRPr="00C31230">
              <w:rPr>
                <w:rFonts w:cs="Arial"/>
                <w:color w:val="000000"/>
              </w:rPr>
              <w:t>Тестирање Подсистем</w:t>
            </w:r>
            <w:r>
              <w:rPr>
                <w:rFonts w:cs="Arial"/>
                <w:color w:val="000000"/>
              </w:rPr>
              <w:t>а</w:t>
            </w:r>
            <w:r w:rsidRPr="00C31230">
              <w:rPr>
                <w:rFonts w:cs="Arial"/>
                <w:color w:val="000000"/>
              </w:rPr>
              <w:t xml:space="preserve"> за прикупљање процесних података</w:t>
            </w:r>
            <w:r>
              <w:rPr>
                <w:rFonts w:cs="Arial"/>
                <w:color w:val="000000"/>
              </w:rPr>
              <w:t xml:space="preserve"> </w:t>
            </w:r>
            <w:r w:rsidRPr="00C31230">
              <w:rPr>
                <w:rFonts w:cs="Arial"/>
                <w:color w:val="000000"/>
              </w:rPr>
              <w:t xml:space="preserve">за потребе система управљања изван ПРОТИС </w:t>
            </w:r>
          </w:p>
        </w:tc>
        <w:tc>
          <w:tcPr>
            <w:tcW w:w="863" w:type="pct"/>
            <w:shd w:val="clear" w:color="auto" w:fill="auto"/>
            <w:noWrap/>
            <w:vAlign w:val="center"/>
          </w:tcPr>
          <w:p w14:paraId="7872FA41" w14:textId="77777777" w:rsidR="007130A7" w:rsidRPr="003F1E64" w:rsidRDefault="007130A7" w:rsidP="009B1493">
            <w:pPr>
              <w:spacing w:before="0"/>
              <w:jc w:val="right"/>
              <w:rPr>
                <w:rFonts w:cs="Arial"/>
                <w:color w:val="000000"/>
              </w:rPr>
            </w:pPr>
          </w:p>
        </w:tc>
        <w:tc>
          <w:tcPr>
            <w:tcW w:w="848" w:type="pct"/>
          </w:tcPr>
          <w:p w14:paraId="6DF78A32" w14:textId="77777777" w:rsidR="007130A7" w:rsidRPr="003F1E64" w:rsidRDefault="007130A7" w:rsidP="009B1493">
            <w:pPr>
              <w:spacing w:before="0"/>
              <w:jc w:val="right"/>
              <w:rPr>
                <w:rFonts w:cs="Arial"/>
                <w:color w:val="000000"/>
              </w:rPr>
            </w:pPr>
          </w:p>
        </w:tc>
        <w:tc>
          <w:tcPr>
            <w:tcW w:w="862" w:type="pct"/>
          </w:tcPr>
          <w:p w14:paraId="4C7D804C" w14:textId="77777777" w:rsidR="007130A7" w:rsidRPr="003F1E64" w:rsidRDefault="007130A7" w:rsidP="009B1493">
            <w:pPr>
              <w:spacing w:before="0"/>
              <w:jc w:val="right"/>
              <w:rPr>
                <w:rFonts w:cs="Arial"/>
                <w:color w:val="000000"/>
              </w:rPr>
            </w:pPr>
          </w:p>
        </w:tc>
      </w:tr>
      <w:tr w:rsidR="007130A7" w:rsidRPr="009D5BD6" w14:paraId="1E9AFC2F" w14:textId="77777777" w:rsidTr="007130A7">
        <w:trPr>
          <w:trHeight w:val="615"/>
        </w:trPr>
        <w:tc>
          <w:tcPr>
            <w:tcW w:w="346" w:type="pct"/>
            <w:shd w:val="clear" w:color="auto" w:fill="auto"/>
            <w:noWrap/>
            <w:vAlign w:val="bottom"/>
            <w:hideMark/>
          </w:tcPr>
          <w:p w14:paraId="4248B358" w14:textId="77777777" w:rsidR="007130A7" w:rsidRPr="00C31230" w:rsidRDefault="007130A7" w:rsidP="009B1493">
            <w:pPr>
              <w:spacing w:before="0"/>
              <w:jc w:val="right"/>
              <w:rPr>
                <w:rFonts w:cs="Arial"/>
                <w:color w:val="000000"/>
              </w:rPr>
            </w:pPr>
            <w:r>
              <w:rPr>
                <w:rFonts w:cs="Arial"/>
                <w:color w:val="000000"/>
              </w:rPr>
              <w:t>1.</w:t>
            </w:r>
            <w:r w:rsidRPr="00C31230">
              <w:rPr>
                <w:rFonts w:cs="Arial"/>
                <w:color w:val="000000"/>
              </w:rPr>
              <w:t>5</w:t>
            </w:r>
          </w:p>
        </w:tc>
        <w:tc>
          <w:tcPr>
            <w:tcW w:w="2080" w:type="pct"/>
            <w:shd w:val="clear" w:color="auto" w:fill="auto"/>
            <w:vAlign w:val="bottom"/>
            <w:hideMark/>
          </w:tcPr>
          <w:p w14:paraId="7A15208A" w14:textId="77777777" w:rsidR="007130A7" w:rsidRPr="00C31230" w:rsidRDefault="007130A7" w:rsidP="009B1493">
            <w:pPr>
              <w:spacing w:before="0"/>
              <w:jc w:val="left"/>
              <w:rPr>
                <w:rFonts w:cs="Arial"/>
                <w:color w:val="000000"/>
              </w:rPr>
            </w:pPr>
            <w:r w:rsidRPr="00C31230">
              <w:rPr>
                <w:rFonts w:cs="Arial"/>
                <w:color w:val="000000"/>
              </w:rPr>
              <w:t>Обука за експлоатацију и одржавање</w:t>
            </w:r>
            <w:r>
              <w:rPr>
                <w:rFonts w:cs="Arial"/>
                <w:color w:val="000000"/>
              </w:rPr>
              <w:t xml:space="preserve"> </w:t>
            </w:r>
            <w:r w:rsidRPr="00C31230">
              <w:rPr>
                <w:rFonts w:cs="Arial"/>
                <w:color w:val="000000"/>
              </w:rPr>
              <w:t>Подсистем</w:t>
            </w:r>
            <w:r>
              <w:rPr>
                <w:rFonts w:cs="Arial"/>
                <w:color w:val="000000"/>
              </w:rPr>
              <w:t>а</w:t>
            </w:r>
            <w:r w:rsidRPr="00C31230">
              <w:rPr>
                <w:rFonts w:cs="Arial"/>
                <w:color w:val="000000"/>
              </w:rPr>
              <w:t xml:space="preserve"> за прикупљање процесних података</w:t>
            </w:r>
          </w:p>
        </w:tc>
        <w:tc>
          <w:tcPr>
            <w:tcW w:w="863" w:type="pct"/>
            <w:shd w:val="clear" w:color="auto" w:fill="auto"/>
            <w:noWrap/>
            <w:vAlign w:val="center"/>
          </w:tcPr>
          <w:p w14:paraId="178E4BB7" w14:textId="77777777" w:rsidR="007130A7" w:rsidRPr="003F1E64" w:rsidRDefault="007130A7" w:rsidP="009B1493">
            <w:pPr>
              <w:spacing w:before="0"/>
              <w:jc w:val="right"/>
              <w:rPr>
                <w:rFonts w:cs="Arial"/>
                <w:color w:val="000000"/>
              </w:rPr>
            </w:pPr>
          </w:p>
        </w:tc>
        <w:tc>
          <w:tcPr>
            <w:tcW w:w="848" w:type="pct"/>
          </w:tcPr>
          <w:p w14:paraId="48FB6F71" w14:textId="77777777" w:rsidR="007130A7" w:rsidRPr="003F1E64" w:rsidRDefault="007130A7" w:rsidP="009B1493">
            <w:pPr>
              <w:spacing w:before="0"/>
              <w:jc w:val="right"/>
              <w:rPr>
                <w:rFonts w:cs="Arial"/>
                <w:color w:val="000000"/>
              </w:rPr>
            </w:pPr>
          </w:p>
        </w:tc>
        <w:tc>
          <w:tcPr>
            <w:tcW w:w="862" w:type="pct"/>
          </w:tcPr>
          <w:p w14:paraId="70EF1239" w14:textId="77777777" w:rsidR="007130A7" w:rsidRPr="003F1E64" w:rsidRDefault="007130A7" w:rsidP="009B1493">
            <w:pPr>
              <w:spacing w:before="0"/>
              <w:jc w:val="right"/>
              <w:rPr>
                <w:rFonts w:cs="Arial"/>
                <w:color w:val="000000"/>
              </w:rPr>
            </w:pPr>
          </w:p>
        </w:tc>
      </w:tr>
      <w:tr w:rsidR="007130A7" w:rsidRPr="009D5BD6" w14:paraId="52AEB2AD" w14:textId="77777777" w:rsidTr="007130A7">
        <w:trPr>
          <w:trHeight w:val="615"/>
        </w:trPr>
        <w:tc>
          <w:tcPr>
            <w:tcW w:w="346" w:type="pct"/>
            <w:shd w:val="clear" w:color="auto" w:fill="auto"/>
            <w:noWrap/>
            <w:vAlign w:val="bottom"/>
            <w:hideMark/>
          </w:tcPr>
          <w:p w14:paraId="3AC96B12" w14:textId="77777777" w:rsidR="007130A7" w:rsidRPr="00C31230" w:rsidRDefault="007130A7" w:rsidP="009B1493">
            <w:pPr>
              <w:spacing w:before="0"/>
              <w:jc w:val="right"/>
              <w:rPr>
                <w:rFonts w:cs="Arial"/>
                <w:color w:val="000000"/>
              </w:rPr>
            </w:pPr>
            <w:r>
              <w:rPr>
                <w:rFonts w:cs="Arial"/>
                <w:color w:val="000000"/>
              </w:rPr>
              <w:t>1.</w:t>
            </w:r>
            <w:r w:rsidRPr="00C31230">
              <w:rPr>
                <w:rFonts w:cs="Arial"/>
                <w:color w:val="000000"/>
              </w:rPr>
              <w:t>6</w:t>
            </w:r>
          </w:p>
        </w:tc>
        <w:tc>
          <w:tcPr>
            <w:tcW w:w="2080" w:type="pct"/>
            <w:shd w:val="clear" w:color="auto" w:fill="auto"/>
            <w:vAlign w:val="bottom"/>
            <w:hideMark/>
          </w:tcPr>
          <w:p w14:paraId="5C1D5CC4" w14:textId="77777777" w:rsidR="007130A7" w:rsidRPr="00C31230" w:rsidRDefault="007130A7" w:rsidP="009B1493">
            <w:pPr>
              <w:spacing w:before="0"/>
              <w:jc w:val="left"/>
              <w:rPr>
                <w:rFonts w:cs="Arial"/>
                <w:color w:val="000000"/>
              </w:rPr>
            </w:pPr>
            <w:r w:rsidRPr="00C31230">
              <w:rPr>
                <w:rFonts w:cs="Arial"/>
                <w:color w:val="000000"/>
              </w:rPr>
              <w:t>Испорка, инсталација</w:t>
            </w:r>
            <w:r>
              <w:rPr>
                <w:rFonts w:cs="Arial"/>
                <w:color w:val="000000"/>
              </w:rPr>
              <w:t xml:space="preserve"> и тестирање</w:t>
            </w:r>
            <w:r w:rsidRPr="00C31230">
              <w:rPr>
                <w:rFonts w:cs="Arial"/>
                <w:color w:val="000000"/>
              </w:rPr>
              <w:t xml:space="preserve"> система за презентацију података у реалном времену и САТ </w:t>
            </w:r>
            <w:r>
              <w:rPr>
                <w:rFonts w:cs="Arial"/>
                <w:color w:val="000000"/>
              </w:rPr>
              <w:t>на свим погонима</w:t>
            </w:r>
            <w:r w:rsidRPr="00C31230">
              <w:rPr>
                <w:rFonts w:cs="Arial"/>
                <w:color w:val="000000"/>
              </w:rPr>
              <w:t xml:space="preserve"> погоном</w:t>
            </w:r>
          </w:p>
        </w:tc>
        <w:tc>
          <w:tcPr>
            <w:tcW w:w="863" w:type="pct"/>
            <w:shd w:val="clear" w:color="auto" w:fill="auto"/>
            <w:noWrap/>
            <w:vAlign w:val="center"/>
          </w:tcPr>
          <w:p w14:paraId="6D7CB320" w14:textId="77777777" w:rsidR="007130A7" w:rsidRPr="003F1E64" w:rsidRDefault="007130A7" w:rsidP="009B1493">
            <w:pPr>
              <w:spacing w:before="0"/>
              <w:jc w:val="right"/>
              <w:rPr>
                <w:rFonts w:cs="Arial"/>
                <w:color w:val="000000"/>
              </w:rPr>
            </w:pPr>
          </w:p>
        </w:tc>
        <w:tc>
          <w:tcPr>
            <w:tcW w:w="848" w:type="pct"/>
          </w:tcPr>
          <w:p w14:paraId="63F0D05A" w14:textId="77777777" w:rsidR="007130A7" w:rsidRPr="003F1E64" w:rsidRDefault="007130A7" w:rsidP="009B1493">
            <w:pPr>
              <w:spacing w:before="0"/>
              <w:jc w:val="right"/>
              <w:rPr>
                <w:rFonts w:cs="Arial"/>
                <w:color w:val="000000"/>
              </w:rPr>
            </w:pPr>
          </w:p>
        </w:tc>
        <w:tc>
          <w:tcPr>
            <w:tcW w:w="862" w:type="pct"/>
          </w:tcPr>
          <w:p w14:paraId="2876051B" w14:textId="77777777" w:rsidR="007130A7" w:rsidRPr="003F1E64" w:rsidRDefault="007130A7" w:rsidP="009B1493">
            <w:pPr>
              <w:spacing w:before="0"/>
              <w:jc w:val="right"/>
              <w:rPr>
                <w:rFonts w:cs="Arial"/>
                <w:color w:val="000000"/>
              </w:rPr>
            </w:pPr>
          </w:p>
        </w:tc>
      </w:tr>
      <w:tr w:rsidR="007130A7" w:rsidRPr="009D5BD6" w14:paraId="52826029" w14:textId="77777777" w:rsidTr="007130A7">
        <w:trPr>
          <w:trHeight w:val="315"/>
        </w:trPr>
        <w:tc>
          <w:tcPr>
            <w:tcW w:w="346" w:type="pct"/>
            <w:shd w:val="clear" w:color="auto" w:fill="auto"/>
            <w:noWrap/>
            <w:vAlign w:val="bottom"/>
            <w:hideMark/>
          </w:tcPr>
          <w:p w14:paraId="130976D5" w14:textId="77777777" w:rsidR="007130A7" w:rsidRPr="00C31230" w:rsidRDefault="007130A7" w:rsidP="009B1493">
            <w:pPr>
              <w:spacing w:before="0"/>
              <w:jc w:val="right"/>
              <w:rPr>
                <w:rFonts w:cs="Arial"/>
                <w:color w:val="000000"/>
              </w:rPr>
            </w:pPr>
            <w:r>
              <w:rPr>
                <w:rFonts w:cs="Arial"/>
                <w:color w:val="000000"/>
              </w:rPr>
              <w:t>1.</w:t>
            </w:r>
            <w:r w:rsidRPr="00C31230">
              <w:rPr>
                <w:rFonts w:cs="Arial"/>
                <w:color w:val="000000"/>
              </w:rPr>
              <w:t>7</w:t>
            </w:r>
          </w:p>
        </w:tc>
        <w:tc>
          <w:tcPr>
            <w:tcW w:w="2080" w:type="pct"/>
            <w:shd w:val="clear" w:color="auto" w:fill="auto"/>
            <w:vAlign w:val="bottom"/>
            <w:hideMark/>
          </w:tcPr>
          <w:p w14:paraId="6D209701" w14:textId="77777777" w:rsidR="007130A7" w:rsidRPr="00C31230" w:rsidRDefault="007130A7" w:rsidP="009B1493">
            <w:pPr>
              <w:spacing w:before="0"/>
              <w:jc w:val="left"/>
              <w:rPr>
                <w:rFonts w:cs="Arial"/>
                <w:color w:val="000000"/>
              </w:rPr>
            </w:pPr>
            <w:r w:rsidRPr="00C31230">
              <w:rPr>
                <w:rFonts w:cs="Arial"/>
                <w:color w:val="000000"/>
              </w:rPr>
              <w:t>Документација изведеног стања</w:t>
            </w:r>
          </w:p>
        </w:tc>
        <w:tc>
          <w:tcPr>
            <w:tcW w:w="863" w:type="pct"/>
            <w:shd w:val="clear" w:color="auto" w:fill="auto"/>
            <w:noWrap/>
            <w:vAlign w:val="center"/>
          </w:tcPr>
          <w:p w14:paraId="164DE219" w14:textId="77777777" w:rsidR="007130A7" w:rsidRPr="003F1E64" w:rsidRDefault="007130A7" w:rsidP="009B1493">
            <w:pPr>
              <w:spacing w:before="0"/>
              <w:jc w:val="right"/>
              <w:rPr>
                <w:rFonts w:cs="Arial"/>
                <w:color w:val="000000"/>
              </w:rPr>
            </w:pPr>
          </w:p>
        </w:tc>
        <w:tc>
          <w:tcPr>
            <w:tcW w:w="848" w:type="pct"/>
          </w:tcPr>
          <w:p w14:paraId="44E79FBD" w14:textId="77777777" w:rsidR="007130A7" w:rsidRPr="003F1E64" w:rsidRDefault="007130A7" w:rsidP="009B1493">
            <w:pPr>
              <w:spacing w:before="0"/>
              <w:jc w:val="right"/>
              <w:rPr>
                <w:rFonts w:cs="Arial"/>
                <w:color w:val="000000"/>
              </w:rPr>
            </w:pPr>
          </w:p>
        </w:tc>
        <w:tc>
          <w:tcPr>
            <w:tcW w:w="862" w:type="pct"/>
          </w:tcPr>
          <w:p w14:paraId="04E7FA84" w14:textId="77777777" w:rsidR="007130A7" w:rsidRPr="003F1E64" w:rsidRDefault="007130A7" w:rsidP="009B1493">
            <w:pPr>
              <w:spacing w:before="0"/>
              <w:jc w:val="right"/>
              <w:rPr>
                <w:rFonts w:cs="Arial"/>
                <w:color w:val="000000"/>
              </w:rPr>
            </w:pPr>
          </w:p>
        </w:tc>
      </w:tr>
      <w:tr w:rsidR="007130A7" w:rsidRPr="009D5BD6" w14:paraId="1F753892" w14:textId="77777777" w:rsidTr="007130A7">
        <w:trPr>
          <w:trHeight w:val="315"/>
        </w:trPr>
        <w:tc>
          <w:tcPr>
            <w:tcW w:w="346" w:type="pct"/>
            <w:shd w:val="clear" w:color="auto" w:fill="auto"/>
            <w:noWrap/>
            <w:vAlign w:val="bottom"/>
            <w:hideMark/>
          </w:tcPr>
          <w:p w14:paraId="6EAFE64C" w14:textId="77777777" w:rsidR="007130A7" w:rsidRPr="00C31230" w:rsidRDefault="007130A7" w:rsidP="009B1493">
            <w:pPr>
              <w:spacing w:before="0"/>
              <w:jc w:val="right"/>
              <w:rPr>
                <w:rFonts w:cs="Arial"/>
                <w:color w:val="000000"/>
              </w:rPr>
            </w:pPr>
            <w:r>
              <w:rPr>
                <w:rFonts w:cs="Arial"/>
                <w:color w:val="000000"/>
              </w:rPr>
              <w:t>1.</w:t>
            </w:r>
            <w:r w:rsidRPr="00C31230">
              <w:rPr>
                <w:rFonts w:cs="Arial"/>
                <w:color w:val="000000"/>
              </w:rPr>
              <w:t>8</w:t>
            </w:r>
          </w:p>
        </w:tc>
        <w:tc>
          <w:tcPr>
            <w:tcW w:w="2080" w:type="pct"/>
            <w:shd w:val="clear" w:color="auto" w:fill="auto"/>
            <w:vAlign w:val="bottom"/>
            <w:hideMark/>
          </w:tcPr>
          <w:p w14:paraId="6D22F6E8" w14:textId="77777777" w:rsidR="007130A7" w:rsidRPr="00C31230" w:rsidRDefault="007130A7" w:rsidP="009B1493">
            <w:pPr>
              <w:spacing w:before="0"/>
              <w:jc w:val="left"/>
              <w:rPr>
                <w:rFonts w:cs="Arial"/>
                <w:color w:val="000000"/>
              </w:rPr>
            </w:pPr>
            <w:r w:rsidRPr="00C31230">
              <w:rPr>
                <w:rFonts w:cs="Arial"/>
                <w:color w:val="000000"/>
              </w:rPr>
              <w:t>Подршка у прва три месеца гарантног периода према захтеву из</w:t>
            </w:r>
            <w:r>
              <w:rPr>
                <w:rFonts w:cs="Arial"/>
                <w:color w:val="000000"/>
              </w:rPr>
              <w:t xml:space="preserve"> техничке</w:t>
            </w:r>
            <w:r w:rsidRPr="00C31230">
              <w:rPr>
                <w:rFonts w:cs="Arial"/>
                <w:color w:val="000000"/>
              </w:rPr>
              <w:t xml:space="preserve"> документације</w:t>
            </w:r>
          </w:p>
        </w:tc>
        <w:tc>
          <w:tcPr>
            <w:tcW w:w="863" w:type="pct"/>
            <w:shd w:val="clear" w:color="auto" w:fill="auto"/>
            <w:noWrap/>
            <w:vAlign w:val="center"/>
          </w:tcPr>
          <w:p w14:paraId="71670183" w14:textId="77777777" w:rsidR="007130A7" w:rsidRPr="003F1E64" w:rsidRDefault="007130A7" w:rsidP="009B1493">
            <w:pPr>
              <w:spacing w:before="0"/>
              <w:jc w:val="right"/>
              <w:rPr>
                <w:rFonts w:cs="Arial"/>
                <w:color w:val="000000"/>
              </w:rPr>
            </w:pPr>
          </w:p>
        </w:tc>
        <w:tc>
          <w:tcPr>
            <w:tcW w:w="848" w:type="pct"/>
          </w:tcPr>
          <w:p w14:paraId="17B1F9B3" w14:textId="77777777" w:rsidR="007130A7" w:rsidRPr="003F1E64" w:rsidRDefault="007130A7" w:rsidP="009B1493">
            <w:pPr>
              <w:spacing w:before="0"/>
              <w:jc w:val="right"/>
              <w:rPr>
                <w:rFonts w:cs="Arial"/>
                <w:color w:val="000000"/>
              </w:rPr>
            </w:pPr>
          </w:p>
        </w:tc>
        <w:tc>
          <w:tcPr>
            <w:tcW w:w="862" w:type="pct"/>
          </w:tcPr>
          <w:p w14:paraId="21C50C4A" w14:textId="77777777" w:rsidR="007130A7" w:rsidRPr="003F1E64" w:rsidRDefault="007130A7" w:rsidP="009B1493">
            <w:pPr>
              <w:spacing w:before="0"/>
              <w:jc w:val="right"/>
              <w:rPr>
                <w:rFonts w:cs="Arial"/>
                <w:color w:val="000000"/>
              </w:rPr>
            </w:pPr>
          </w:p>
        </w:tc>
      </w:tr>
      <w:tr w:rsidR="007130A7" w:rsidRPr="009D5BD6" w14:paraId="7FECECC2" w14:textId="77777777" w:rsidTr="007130A7">
        <w:trPr>
          <w:trHeight w:val="315"/>
        </w:trPr>
        <w:tc>
          <w:tcPr>
            <w:tcW w:w="346" w:type="pct"/>
            <w:shd w:val="clear" w:color="auto" w:fill="auto"/>
            <w:noWrap/>
            <w:vAlign w:val="bottom"/>
            <w:hideMark/>
          </w:tcPr>
          <w:p w14:paraId="6F07E9AA" w14:textId="77777777" w:rsidR="007130A7" w:rsidRPr="00C31230" w:rsidRDefault="007130A7" w:rsidP="009B1493">
            <w:pPr>
              <w:spacing w:before="0"/>
              <w:jc w:val="right"/>
              <w:rPr>
                <w:rFonts w:cs="Arial"/>
                <w:color w:val="000000"/>
              </w:rPr>
            </w:pPr>
            <w:r>
              <w:rPr>
                <w:rFonts w:cs="Arial"/>
                <w:color w:val="000000"/>
              </w:rPr>
              <w:t>1.</w:t>
            </w:r>
            <w:r w:rsidRPr="00C31230">
              <w:rPr>
                <w:rFonts w:cs="Arial"/>
                <w:color w:val="000000"/>
              </w:rPr>
              <w:t>9</w:t>
            </w:r>
          </w:p>
        </w:tc>
        <w:tc>
          <w:tcPr>
            <w:tcW w:w="2080" w:type="pct"/>
            <w:shd w:val="clear" w:color="auto" w:fill="auto"/>
            <w:vAlign w:val="bottom"/>
            <w:hideMark/>
          </w:tcPr>
          <w:p w14:paraId="1D9C1A8B" w14:textId="77777777" w:rsidR="007130A7" w:rsidRPr="00C31230" w:rsidRDefault="007130A7" w:rsidP="009B1493">
            <w:pPr>
              <w:spacing w:before="0"/>
              <w:jc w:val="left"/>
              <w:rPr>
                <w:rFonts w:cs="Arial"/>
                <w:color w:val="000000"/>
              </w:rPr>
            </w:pPr>
            <w:r w:rsidRPr="00C31230">
              <w:rPr>
                <w:rFonts w:cs="Arial"/>
                <w:color w:val="000000"/>
              </w:rPr>
              <w:t xml:space="preserve">Подршка у преосталом периоду гарантног рока према захтеву из </w:t>
            </w:r>
            <w:r>
              <w:rPr>
                <w:rFonts w:cs="Arial"/>
                <w:color w:val="000000"/>
              </w:rPr>
              <w:t xml:space="preserve">техничке </w:t>
            </w:r>
            <w:r w:rsidRPr="00C31230">
              <w:rPr>
                <w:rFonts w:cs="Arial"/>
                <w:color w:val="000000"/>
              </w:rPr>
              <w:t>документације</w:t>
            </w:r>
          </w:p>
        </w:tc>
        <w:tc>
          <w:tcPr>
            <w:tcW w:w="863" w:type="pct"/>
            <w:shd w:val="clear" w:color="auto" w:fill="auto"/>
            <w:noWrap/>
            <w:vAlign w:val="center"/>
          </w:tcPr>
          <w:p w14:paraId="08B2FCAC" w14:textId="77777777" w:rsidR="007130A7" w:rsidRPr="003F1E64" w:rsidRDefault="007130A7" w:rsidP="009B1493">
            <w:pPr>
              <w:spacing w:before="0"/>
              <w:jc w:val="right"/>
              <w:rPr>
                <w:rFonts w:cs="Arial"/>
                <w:color w:val="000000"/>
              </w:rPr>
            </w:pPr>
          </w:p>
        </w:tc>
        <w:tc>
          <w:tcPr>
            <w:tcW w:w="848" w:type="pct"/>
          </w:tcPr>
          <w:p w14:paraId="55941279" w14:textId="77777777" w:rsidR="007130A7" w:rsidRPr="003F1E64" w:rsidRDefault="007130A7" w:rsidP="009B1493">
            <w:pPr>
              <w:spacing w:before="0"/>
              <w:jc w:val="right"/>
              <w:rPr>
                <w:rFonts w:cs="Arial"/>
                <w:color w:val="000000"/>
              </w:rPr>
            </w:pPr>
          </w:p>
        </w:tc>
        <w:tc>
          <w:tcPr>
            <w:tcW w:w="862" w:type="pct"/>
          </w:tcPr>
          <w:p w14:paraId="2C958A71" w14:textId="77777777" w:rsidR="007130A7" w:rsidRPr="003F1E64" w:rsidRDefault="007130A7" w:rsidP="009B1493">
            <w:pPr>
              <w:spacing w:before="0"/>
              <w:jc w:val="right"/>
              <w:rPr>
                <w:rFonts w:cs="Arial"/>
                <w:color w:val="000000"/>
              </w:rPr>
            </w:pPr>
          </w:p>
        </w:tc>
      </w:tr>
      <w:tr w:rsidR="007130A7" w:rsidRPr="009D5BD6" w14:paraId="6CEAD3BD" w14:textId="77777777" w:rsidTr="007130A7">
        <w:trPr>
          <w:trHeight w:val="563"/>
        </w:trPr>
        <w:tc>
          <w:tcPr>
            <w:tcW w:w="346" w:type="pct"/>
            <w:shd w:val="clear" w:color="auto" w:fill="auto"/>
            <w:noWrap/>
            <w:vAlign w:val="bottom"/>
            <w:hideMark/>
          </w:tcPr>
          <w:p w14:paraId="3F43DB44" w14:textId="77777777" w:rsidR="007130A7" w:rsidRPr="00C31230" w:rsidRDefault="007130A7" w:rsidP="009B1493">
            <w:pPr>
              <w:spacing w:before="0"/>
              <w:jc w:val="right"/>
              <w:rPr>
                <w:rFonts w:cs="Arial"/>
                <w:sz w:val="20"/>
                <w:szCs w:val="20"/>
              </w:rPr>
            </w:pPr>
            <w:r>
              <w:rPr>
                <w:rFonts w:cs="Arial"/>
                <w:sz w:val="20"/>
                <w:szCs w:val="20"/>
              </w:rPr>
              <w:t>2</w:t>
            </w:r>
          </w:p>
        </w:tc>
        <w:tc>
          <w:tcPr>
            <w:tcW w:w="2080" w:type="pct"/>
            <w:shd w:val="clear" w:color="auto" w:fill="auto"/>
            <w:vAlign w:val="center"/>
            <w:hideMark/>
          </w:tcPr>
          <w:p w14:paraId="293FA53C" w14:textId="77777777" w:rsidR="007130A7" w:rsidRPr="00C31230" w:rsidRDefault="007130A7" w:rsidP="009B1493">
            <w:pPr>
              <w:spacing w:before="0"/>
              <w:jc w:val="left"/>
              <w:rPr>
                <w:rFonts w:cs="Arial"/>
                <w:sz w:val="20"/>
                <w:szCs w:val="20"/>
              </w:rPr>
            </w:pPr>
            <w:r w:rsidRPr="00C31230">
              <w:rPr>
                <w:rFonts w:cs="Arial"/>
                <w:b/>
                <w:bCs/>
                <w:color w:val="000000"/>
              </w:rPr>
              <w:t>Подсистем</w:t>
            </w:r>
            <w:r w:rsidRPr="00C31230">
              <w:rPr>
                <w:rFonts w:cs="Arial"/>
                <w:sz w:val="20"/>
                <w:szCs w:val="20"/>
              </w:rPr>
              <w:t xml:space="preserve"> </w:t>
            </w:r>
            <w:r w:rsidRPr="00C31230">
              <w:rPr>
                <w:rFonts w:cs="Arial"/>
                <w:b/>
                <w:bCs/>
                <w:color w:val="000000"/>
              </w:rPr>
              <w:t>ПРОТИС апликација</w:t>
            </w:r>
          </w:p>
        </w:tc>
        <w:tc>
          <w:tcPr>
            <w:tcW w:w="863" w:type="pct"/>
            <w:shd w:val="clear" w:color="auto" w:fill="auto"/>
            <w:noWrap/>
            <w:vAlign w:val="center"/>
          </w:tcPr>
          <w:p w14:paraId="09B2A6FF" w14:textId="77777777" w:rsidR="007130A7" w:rsidRPr="00C31230" w:rsidDel="008818B5" w:rsidRDefault="007130A7" w:rsidP="009B1493">
            <w:pPr>
              <w:spacing w:before="0"/>
              <w:jc w:val="right"/>
              <w:rPr>
                <w:rFonts w:cs="Arial"/>
                <w:b/>
                <w:sz w:val="20"/>
                <w:szCs w:val="20"/>
              </w:rPr>
            </w:pPr>
          </w:p>
        </w:tc>
        <w:tc>
          <w:tcPr>
            <w:tcW w:w="848" w:type="pct"/>
          </w:tcPr>
          <w:p w14:paraId="25BD40F5" w14:textId="77777777" w:rsidR="007130A7" w:rsidRPr="00C31230" w:rsidDel="008818B5" w:rsidRDefault="007130A7" w:rsidP="009B1493">
            <w:pPr>
              <w:spacing w:before="0"/>
              <w:jc w:val="right"/>
              <w:rPr>
                <w:rFonts w:cs="Arial"/>
                <w:b/>
                <w:sz w:val="20"/>
                <w:szCs w:val="20"/>
              </w:rPr>
            </w:pPr>
          </w:p>
        </w:tc>
        <w:tc>
          <w:tcPr>
            <w:tcW w:w="862" w:type="pct"/>
          </w:tcPr>
          <w:p w14:paraId="6871B2F2" w14:textId="77777777" w:rsidR="007130A7" w:rsidRPr="00C31230" w:rsidDel="008818B5" w:rsidRDefault="007130A7" w:rsidP="009B1493">
            <w:pPr>
              <w:spacing w:before="0"/>
              <w:jc w:val="right"/>
              <w:rPr>
                <w:rFonts w:cs="Arial"/>
                <w:b/>
                <w:sz w:val="20"/>
                <w:szCs w:val="20"/>
              </w:rPr>
            </w:pPr>
          </w:p>
        </w:tc>
      </w:tr>
      <w:tr w:rsidR="007130A7" w:rsidRPr="009D5BD6" w14:paraId="1E8C218C" w14:textId="77777777" w:rsidTr="007130A7">
        <w:trPr>
          <w:trHeight w:val="315"/>
        </w:trPr>
        <w:tc>
          <w:tcPr>
            <w:tcW w:w="346" w:type="pct"/>
            <w:shd w:val="clear" w:color="auto" w:fill="auto"/>
            <w:noWrap/>
            <w:vAlign w:val="bottom"/>
            <w:hideMark/>
          </w:tcPr>
          <w:p w14:paraId="07C9F419"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1</w:t>
            </w:r>
          </w:p>
        </w:tc>
        <w:tc>
          <w:tcPr>
            <w:tcW w:w="2080" w:type="pct"/>
            <w:shd w:val="clear" w:color="auto" w:fill="auto"/>
            <w:vAlign w:val="bottom"/>
            <w:hideMark/>
          </w:tcPr>
          <w:p w14:paraId="69A60F10" w14:textId="77777777" w:rsidR="007130A7" w:rsidRPr="00C31230" w:rsidRDefault="007130A7" w:rsidP="009B1493">
            <w:pPr>
              <w:spacing w:before="0"/>
              <w:jc w:val="left"/>
              <w:rPr>
                <w:rFonts w:cs="Arial"/>
                <w:color w:val="000000"/>
              </w:rPr>
            </w:pPr>
            <w:r w:rsidRPr="00C31230">
              <w:rPr>
                <w:rFonts w:cs="Arial"/>
                <w:color w:val="000000"/>
              </w:rPr>
              <w:t xml:space="preserve">Репројектовање Базе техничких података и постојећих апликација </w:t>
            </w:r>
          </w:p>
        </w:tc>
        <w:tc>
          <w:tcPr>
            <w:tcW w:w="863" w:type="pct"/>
            <w:shd w:val="clear" w:color="auto" w:fill="auto"/>
            <w:noWrap/>
            <w:vAlign w:val="center"/>
          </w:tcPr>
          <w:p w14:paraId="229CCA8E" w14:textId="77777777" w:rsidR="007130A7" w:rsidRDefault="007130A7" w:rsidP="009B1493">
            <w:pPr>
              <w:spacing w:before="0"/>
              <w:jc w:val="right"/>
              <w:rPr>
                <w:rFonts w:cs="Arial"/>
                <w:color w:val="000000"/>
              </w:rPr>
            </w:pPr>
          </w:p>
        </w:tc>
        <w:tc>
          <w:tcPr>
            <w:tcW w:w="848" w:type="pct"/>
          </w:tcPr>
          <w:p w14:paraId="74137915" w14:textId="77777777" w:rsidR="007130A7" w:rsidRDefault="007130A7" w:rsidP="009B1493">
            <w:pPr>
              <w:spacing w:before="0"/>
              <w:jc w:val="right"/>
              <w:rPr>
                <w:rFonts w:cs="Arial"/>
                <w:color w:val="000000"/>
              </w:rPr>
            </w:pPr>
          </w:p>
        </w:tc>
        <w:tc>
          <w:tcPr>
            <w:tcW w:w="862" w:type="pct"/>
          </w:tcPr>
          <w:p w14:paraId="2A19101E" w14:textId="77777777" w:rsidR="007130A7" w:rsidRDefault="007130A7" w:rsidP="009B1493">
            <w:pPr>
              <w:spacing w:before="0"/>
              <w:jc w:val="right"/>
              <w:rPr>
                <w:rFonts w:cs="Arial"/>
                <w:color w:val="000000"/>
              </w:rPr>
            </w:pPr>
          </w:p>
        </w:tc>
      </w:tr>
      <w:tr w:rsidR="007130A7" w:rsidRPr="009D5BD6" w14:paraId="463E0217" w14:textId="77777777" w:rsidTr="007130A7">
        <w:trPr>
          <w:trHeight w:val="315"/>
        </w:trPr>
        <w:tc>
          <w:tcPr>
            <w:tcW w:w="346" w:type="pct"/>
            <w:shd w:val="clear" w:color="auto" w:fill="auto"/>
            <w:noWrap/>
            <w:vAlign w:val="bottom"/>
            <w:hideMark/>
          </w:tcPr>
          <w:p w14:paraId="00EFB8C0"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2</w:t>
            </w:r>
          </w:p>
        </w:tc>
        <w:tc>
          <w:tcPr>
            <w:tcW w:w="2080" w:type="pct"/>
            <w:shd w:val="clear" w:color="auto" w:fill="auto"/>
            <w:vAlign w:val="bottom"/>
            <w:hideMark/>
          </w:tcPr>
          <w:p w14:paraId="078F5CC5" w14:textId="77777777" w:rsidR="007130A7" w:rsidRPr="00C31230" w:rsidRDefault="007130A7" w:rsidP="009B1493">
            <w:pPr>
              <w:spacing w:before="0"/>
              <w:jc w:val="left"/>
              <w:rPr>
                <w:rFonts w:cs="Arial"/>
                <w:color w:val="000000"/>
              </w:rPr>
            </w:pPr>
            <w:r w:rsidRPr="00C31230">
              <w:rPr>
                <w:rFonts w:cs="Arial"/>
                <w:color w:val="000000"/>
              </w:rPr>
              <w:t xml:space="preserve">Имплементација Базе техничких података и постојећих апликација </w:t>
            </w:r>
          </w:p>
        </w:tc>
        <w:tc>
          <w:tcPr>
            <w:tcW w:w="863" w:type="pct"/>
            <w:shd w:val="clear" w:color="auto" w:fill="auto"/>
            <w:noWrap/>
            <w:vAlign w:val="center"/>
          </w:tcPr>
          <w:p w14:paraId="21E69BD4" w14:textId="77777777" w:rsidR="007130A7" w:rsidRDefault="007130A7" w:rsidP="009B1493">
            <w:pPr>
              <w:spacing w:before="0"/>
              <w:jc w:val="right"/>
              <w:rPr>
                <w:rFonts w:cs="Arial"/>
                <w:color w:val="000000"/>
              </w:rPr>
            </w:pPr>
          </w:p>
        </w:tc>
        <w:tc>
          <w:tcPr>
            <w:tcW w:w="848" w:type="pct"/>
          </w:tcPr>
          <w:p w14:paraId="26F4E414" w14:textId="77777777" w:rsidR="007130A7" w:rsidRDefault="007130A7" w:rsidP="009B1493">
            <w:pPr>
              <w:spacing w:before="0"/>
              <w:jc w:val="right"/>
              <w:rPr>
                <w:rFonts w:cs="Arial"/>
                <w:color w:val="000000"/>
              </w:rPr>
            </w:pPr>
          </w:p>
        </w:tc>
        <w:tc>
          <w:tcPr>
            <w:tcW w:w="862" w:type="pct"/>
          </w:tcPr>
          <w:p w14:paraId="1BDE9D1C" w14:textId="77777777" w:rsidR="007130A7" w:rsidRDefault="007130A7" w:rsidP="009B1493">
            <w:pPr>
              <w:spacing w:before="0"/>
              <w:jc w:val="right"/>
              <w:rPr>
                <w:rFonts w:cs="Arial"/>
                <w:color w:val="000000"/>
              </w:rPr>
            </w:pPr>
          </w:p>
        </w:tc>
      </w:tr>
      <w:tr w:rsidR="007130A7" w:rsidRPr="009D5BD6" w14:paraId="5E3C92DA" w14:textId="77777777" w:rsidTr="007130A7">
        <w:trPr>
          <w:trHeight w:val="315"/>
        </w:trPr>
        <w:tc>
          <w:tcPr>
            <w:tcW w:w="346" w:type="pct"/>
            <w:shd w:val="clear" w:color="auto" w:fill="auto"/>
            <w:noWrap/>
            <w:vAlign w:val="bottom"/>
            <w:hideMark/>
          </w:tcPr>
          <w:p w14:paraId="53E3166A"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3</w:t>
            </w:r>
          </w:p>
        </w:tc>
        <w:tc>
          <w:tcPr>
            <w:tcW w:w="2080" w:type="pct"/>
            <w:shd w:val="clear" w:color="auto" w:fill="auto"/>
            <w:vAlign w:val="bottom"/>
            <w:hideMark/>
          </w:tcPr>
          <w:p w14:paraId="49DFD1CD" w14:textId="77777777" w:rsidR="007130A7" w:rsidRPr="00C31230" w:rsidRDefault="007130A7" w:rsidP="009B1493">
            <w:pPr>
              <w:spacing w:before="0"/>
              <w:jc w:val="left"/>
              <w:rPr>
                <w:rFonts w:cs="Arial"/>
                <w:color w:val="000000"/>
              </w:rPr>
            </w:pPr>
            <w:r w:rsidRPr="00C31230">
              <w:rPr>
                <w:rFonts w:cs="Arial"/>
                <w:color w:val="000000"/>
              </w:rPr>
              <w:t xml:space="preserve">Појединачно тестирање Базе техничких података и постојећих апликација </w:t>
            </w:r>
          </w:p>
        </w:tc>
        <w:tc>
          <w:tcPr>
            <w:tcW w:w="863" w:type="pct"/>
            <w:shd w:val="clear" w:color="auto" w:fill="auto"/>
            <w:noWrap/>
            <w:vAlign w:val="center"/>
          </w:tcPr>
          <w:p w14:paraId="2A807187" w14:textId="77777777" w:rsidR="007130A7" w:rsidRDefault="007130A7" w:rsidP="009B1493">
            <w:pPr>
              <w:spacing w:before="0"/>
              <w:jc w:val="right"/>
              <w:rPr>
                <w:rFonts w:cs="Arial"/>
                <w:color w:val="000000"/>
              </w:rPr>
            </w:pPr>
          </w:p>
        </w:tc>
        <w:tc>
          <w:tcPr>
            <w:tcW w:w="848" w:type="pct"/>
          </w:tcPr>
          <w:p w14:paraId="1C900988" w14:textId="77777777" w:rsidR="007130A7" w:rsidRDefault="007130A7" w:rsidP="009B1493">
            <w:pPr>
              <w:spacing w:before="0"/>
              <w:jc w:val="right"/>
              <w:rPr>
                <w:rFonts w:cs="Arial"/>
                <w:color w:val="000000"/>
              </w:rPr>
            </w:pPr>
          </w:p>
        </w:tc>
        <w:tc>
          <w:tcPr>
            <w:tcW w:w="862" w:type="pct"/>
          </w:tcPr>
          <w:p w14:paraId="5CCA76CE" w14:textId="77777777" w:rsidR="007130A7" w:rsidRDefault="007130A7" w:rsidP="009B1493">
            <w:pPr>
              <w:spacing w:before="0"/>
              <w:jc w:val="right"/>
              <w:rPr>
                <w:rFonts w:cs="Arial"/>
                <w:color w:val="000000"/>
              </w:rPr>
            </w:pPr>
          </w:p>
        </w:tc>
      </w:tr>
      <w:tr w:rsidR="007130A7" w:rsidRPr="009D5BD6" w14:paraId="38E90744" w14:textId="77777777" w:rsidTr="007130A7">
        <w:trPr>
          <w:trHeight w:val="315"/>
        </w:trPr>
        <w:tc>
          <w:tcPr>
            <w:tcW w:w="346" w:type="pct"/>
            <w:shd w:val="clear" w:color="auto" w:fill="auto"/>
            <w:noWrap/>
            <w:vAlign w:val="bottom"/>
            <w:hideMark/>
          </w:tcPr>
          <w:p w14:paraId="54DAA31D"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4</w:t>
            </w:r>
          </w:p>
        </w:tc>
        <w:tc>
          <w:tcPr>
            <w:tcW w:w="2080" w:type="pct"/>
            <w:shd w:val="clear" w:color="auto" w:fill="auto"/>
            <w:vAlign w:val="bottom"/>
            <w:hideMark/>
          </w:tcPr>
          <w:p w14:paraId="62B07B48" w14:textId="77777777" w:rsidR="007130A7" w:rsidRPr="00C31230" w:rsidRDefault="007130A7" w:rsidP="009B1493">
            <w:pPr>
              <w:spacing w:before="0"/>
              <w:jc w:val="left"/>
              <w:rPr>
                <w:rFonts w:cs="Arial"/>
                <w:color w:val="000000"/>
              </w:rPr>
            </w:pPr>
            <w:r w:rsidRPr="00C31230">
              <w:rPr>
                <w:rFonts w:cs="Arial"/>
                <w:color w:val="000000"/>
              </w:rPr>
              <w:t xml:space="preserve">Документовање Базе техничких података и постојећих апликација </w:t>
            </w:r>
          </w:p>
        </w:tc>
        <w:tc>
          <w:tcPr>
            <w:tcW w:w="863" w:type="pct"/>
            <w:shd w:val="clear" w:color="auto" w:fill="auto"/>
            <w:noWrap/>
            <w:vAlign w:val="center"/>
          </w:tcPr>
          <w:p w14:paraId="27765AA4" w14:textId="77777777" w:rsidR="007130A7" w:rsidRDefault="007130A7" w:rsidP="009B1493">
            <w:pPr>
              <w:spacing w:before="0"/>
              <w:jc w:val="right"/>
              <w:rPr>
                <w:rFonts w:cs="Arial"/>
                <w:color w:val="000000"/>
              </w:rPr>
            </w:pPr>
          </w:p>
        </w:tc>
        <w:tc>
          <w:tcPr>
            <w:tcW w:w="848" w:type="pct"/>
          </w:tcPr>
          <w:p w14:paraId="0280051F" w14:textId="77777777" w:rsidR="007130A7" w:rsidRDefault="007130A7" w:rsidP="009B1493">
            <w:pPr>
              <w:spacing w:before="0"/>
              <w:jc w:val="right"/>
              <w:rPr>
                <w:rFonts w:cs="Arial"/>
                <w:color w:val="000000"/>
              </w:rPr>
            </w:pPr>
          </w:p>
        </w:tc>
        <w:tc>
          <w:tcPr>
            <w:tcW w:w="862" w:type="pct"/>
          </w:tcPr>
          <w:p w14:paraId="04512AF1" w14:textId="77777777" w:rsidR="007130A7" w:rsidRDefault="007130A7" w:rsidP="009B1493">
            <w:pPr>
              <w:spacing w:before="0"/>
              <w:jc w:val="right"/>
              <w:rPr>
                <w:rFonts w:cs="Arial"/>
                <w:color w:val="000000"/>
              </w:rPr>
            </w:pPr>
          </w:p>
        </w:tc>
      </w:tr>
      <w:tr w:rsidR="007130A7" w:rsidRPr="009D5BD6" w14:paraId="1C0DDED5" w14:textId="77777777" w:rsidTr="007130A7">
        <w:trPr>
          <w:trHeight w:val="315"/>
        </w:trPr>
        <w:tc>
          <w:tcPr>
            <w:tcW w:w="346" w:type="pct"/>
            <w:shd w:val="clear" w:color="auto" w:fill="auto"/>
            <w:noWrap/>
            <w:vAlign w:val="bottom"/>
            <w:hideMark/>
          </w:tcPr>
          <w:p w14:paraId="5EC89083"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5</w:t>
            </w:r>
          </w:p>
        </w:tc>
        <w:tc>
          <w:tcPr>
            <w:tcW w:w="2080" w:type="pct"/>
            <w:shd w:val="clear" w:color="auto" w:fill="auto"/>
            <w:vAlign w:val="bottom"/>
            <w:hideMark/>
          </w:tcPr>
          <w:p w14:paraId="4F5CD3D2" w14:textId="77777777" w:rsidR="007130A7" w:rsidRPr="00C31230" w:rsidRDefault="007130A7" w:rsidP="009B1493">
            <w:pPr>
              <w:spacing w:before="0"/>
              <w:jc w:val="left"/>
              <w:rPr>
                <w:rFonts w:cs="Arial"/>
                <w:color w:val="000000"/>
              </w:rPr>
            </w:pPr>
            <w:r w:rsidRPr="00C31230">
              <w:rPr>
                <w:rFonts w:cs="Arial"/>
                <w:color w:val="000000"/>
              </w:rPr>
              <w:t>Реимплементација апликације АДМИН:</w:t>
            </w:r>
          </w:p>
        </w:tc>
        <w:tc>
          <w:tcPr>
            <w:tcW w:w="863" w:type="pct"/>
            <w:shd w:val="clear" w:color="auto" w:fill="auto"/>
            <w:noWrap/>
            <w:vAlign w:val="center"/>
          </w:tcPr>
          <w:p w14:paraId="3736FE26" w14:textId="77777777" w:rsidR="007130A7" w:rsidRDefault="007130A7" w:rsidP="009B1493">
            <w:pPr>
              <w:spacing w:before="0"/>
              <w:jc w:val="right"/>
              <w:rPr>
                <w:rFonts w:cs="Arial"/>
                <w:color w:val="000000"/>
              </w:rPr>
            </w:pPr>
          </w:p>
        </w:tc>
        <w:tc>
          <w:tcPr>
            <w:tcW w:w="848" w:type="pct"/>
          </w:tcPr>
          <w:p w14:paraId="53C0CFFF" w14:textId="77777777" w:rsidR="007130A7" w:rsidRDefault="007130A7" w:rsidP="009B1493">
            <w:pPr>
              <w:spacing w:before="0"/>
              <w:jc w:val="right"/>
              <w:rPr>
                <w:rFonts w:cs="Arial"/>
                <w:color w:val="000000"/>
              </w:rPr>
            </w:pPr>
          </w:p>
        </w:tc>
        <w:tc>
          <w:tcPr>
            <w:tcW w:w="862" w:type="pct"/>
          </w:tcPr>
          <w:p w14:paraId="26F83B76" w14:textId="77777777" w:rsidR="007130A7" w:rsidRDefault="007130A7" w:rsidP="009B1493">
            <w:pPr>
              <w:spacing w:before="0"/>
              <w:jc w:val="right"/>
              <w:rPr>
                <w:rFonts w:cs="Arial"/>
                <w:color w:val="000000"/>
              </w:rPr>
            </w:pPr>
          </w:p>
        </w:tc>
      </w:tr>
      <w:tr w:rsidR="007130A7" w:rsidRPr="009D5BD6" w14:paraId="14058DF1" w14:textId="77777777" w:rsidTr="007130A7">
        <w:trPr>
          <w:trHeight w:val="315"/>
        </w:trPr>
        <w:tc>
          <w:tcPr>
            <w:tcW w:w="346" w:type="pct"/>
            <w:shd w:val="clear" w:color="auto" w:fill="auto"/>
            <w:noWrap/>
            <w:vAlign w:val="bottom"/>
            <w:hideMark/>
          </w:tcPr>
          <w:p w14:paraId="5B2A575C"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6</w:t>
            </w:r>
          </w:p>
        </w:tc>
        <w:tc>
          <w:tcPr>
            <w:tcW w:w="2080" w:type="pct"/>
            <w:shd w:val="clear" w:color="auto" w:fill="auto"/>
            <w:vAlign w:val="bottom"/>
            <w:hideMark/>
          </w:tcPr>
          <w:p w14:paraId="0266574B" w14:textId="77777777" w:rsidR="007130A7" w:rsidRPr="00C31230" w:rsidRDefault="007130A7" w:rsidP="009B1493">
            <w:pPr>
              <w:spacing w:before="0"/>
              <w:jc w:val="left"/>
              <w:rPr>
                <w:rFonts w:cs="Arial"/>
                <w:color w:val="000000"/>
              </w:rPr>
            </w:pPr>
            <w:r w:rsidRPr="00C31230">
              <w:rPr>
                <w:rFonts w:cs="Arial"/>
                <w:color w:val="000000"/>
              </w:rPr>
              <w:t xml:space="preserve">Пројектовање нових апликација </w:t>
            </w:r>
          </w:p>
        </w:tc>
        <w:tc>
          <w:tcPr>
            <w:tcW w:w="863" w:type="pct"/>
            <w:shd w:val="clear" w:color="auto" w:fill="auto"/>
            <w:noWrap/>
            <w:vAlign w:val="center"/>
          </w:tcPr>
          <w:p w14:paraId="2B2F76D2" w14:textId="77777777" w:rsidR="007130A7" w:rsidRDefault="007130A7" w:rsidP="009B1493">
            <w:pPr>
              <w:spacing w:before="0"/>
              <w:jc w:val="right"/>
              <w:rPr>
                <w:rFonts w:cs="Arial"/>
                <w:color w:val="000000"/>
              </w:rPr>
            </w:pPr>
          </w:p>
        </w:tc>
        <w:tc>
          <w:tcPr>
            <w:tcW w:w="848" w:type="pct"/>
          </w:tcPr>
          <w:p w14:paraId="56EE0DF6" w14:textId="77777777" w:rsidR="007130A7" w:rsidRDefault="007130A7" w:rsidP="009B1493">
            <w:pPr>
              <w:spacing w:before="0"/>
              <w:jc w:val="right"/>
              <w:rPr>
                <w:rFonts w:cs="Arial"/>
                <w:color w:val="000000"/>
              </w:rPr>
            </w:pPr>
          </w:p>
        </w:tc>
        <w:tc>
          <w:tcPr>
            <w:tcW w:w="862" w:type="pct"/>
          </w:tcPr>
          <w:p w14:paraId="059A85A4" w14:textId="77777777" w:rsidR="007130A7" w:rsidRDefault="007130A7" w:rsidP="009B1493">
            <w:pPr>
              <w:spacing w:before="0"/>
              <w:jc w:val="right"/>
              <w:rPr>
                <w:rFonts w:cs="Arial"/>
                <w:color w:val="000000"/>
              </w:rPr>
            </w:pPr>
          </w:p>
        </w:tc>
      </w:tr>
      <w:tr w:rsidR="007130A7" w:rsidRPr="009D5BD6" w14:paraId="6B3EECC2" w14:textId="77777777" w:rsidTr="007130A7">
        <w:trPr>
          <w:trHeight w:val="315"/>
        </w:trPr>
        <w:tc>
          <w:tcPr>
            <w:tcW w:w="346" w:type="pct"/>
            <w:shd w:val="clear" w:color="auto" w:fill="auto"/>
            <w:noWrap/>
            <w:vAlign w:val="bottom"/>
            <w:hideMark/>
          </w:tcPr>
          <w:p w14:paraId="34231438" w14:textId="77777777" w:rsidR="007130A7" w:rsidRPr="00C31230" w:rsidRDefault="007130A7" w:rsidP="009B1493">
            <w:pPr>
              <w:spacing w:before="0"/>
              <w:jc w:val="right"/>
              <w:rPr>
                <w:rFonts w:cs="Arial"/>
                <w:color w:val="000000"/>
              </w:rPr>
            </w:pPr>
            <w:r>
              <w:rPr>
                <w:rFonts w:cs="Arial"/>
                <w:color w:val="000000"/>
              </w:rPr>
              <w:lastRenderedPageBreak/>
              <w:t>2.</w:t>
            </w:r>
            <w:r w:rsidRPr="00C31230">
              <w:rPr>
                <w:rFonts w:cs="Arial"/>
                <w:color w:val="000000"/>
              </w:rPr>
              <w:t>7</w:t>
            </w:r>
          </w:p>
        </w:tc>
        <w:tc>
          <w:tcPr>
            <w:tcW w:w="2080" w:type="pct"/>
            <w:shd w:val="clear" w:color="auto" w:fill="auto"/>
            <w:vAlign w:val="bottom"/>
            <w:hideMark/>
          </w:tcPr>
          <w:p w14:paraId="40CB6EA0" w14:textId="77777777" w:rsidR="007130A7" w:rsidRPr="00C31230" w:rsidRDefault="007130A7" w:rsidP="009B1493">
            <w:pPr>
              <w:spacing w:before="0"/>
              <w:jc w:val="left"/>
              <w:rPr>
                <w:rFonts w:cs="Arial"/>
                <w:color w:val="000000"/>
              </w:rPr>
            </w:pPr>
            <w:r w:rsidRPr="00C31230">
              <w:rPr>
                <w:rFonts w:cs="Arial"/>
                <w:color w:val="000000"/>
              </w:rPr>
              <w:t xml:space="preserve">Имплементација нових апликација </w:t>
            </w:r>
          </w:p>
        </w:tc>
        <w:tc>
          <w:tcPr>
            <w:tcW w:w="863" w:type="pct"/>
            <w:shd w:val="clear" w:color="auto" w:fill="auto"/>
            <w:noWrap/>
            <w:vAlign w:val="center"/>
          </w:tcPr>
          <w:p w14:paraId="575FD880" w14:textId="77777777" w:rsidR="007130A7" w:rsidRDefault="007130A7" w:rsidP="009B1493">
            <w:pPr>
              <w:spacing w:before="0"/>
              <w:jc w:val="right"/>
              <w:rPr>
                <w:rFonts w:cs="Arial"/>
                <w:color w:val="000000"/>
              </w:rPr>
            </w:pPr>
          </w:p>
        </w:tc>
        <w:tc>
          <w:tcPr>
            <w:tcW w:w="848" w:type="pct"/>
          </w:tcPr>
          <w:p w14:paraId="13018151" w14:textId="77777777" w:rsidR="007130A7" w:rsidRDefault="007130A7" w:rsidP="009B1493">
            <w:pPr>
              <w:spacing w:before="0"/>
              <w:jc w:val="right"/>
              <w:rPr>
                <w:rFonts w:cs="Arial"/>
                <w:color w:val="000000"/>
              </w:rPr>
            </w:pPr>
          </w:p>
        </w:tc>
        <w:tc>
          <w:tcPr>
            <w:tcW w:w="862" w:type="pct"/>
          </w:tcPr>
          <w:p w14:paraId="3BCAB999" w14:textId="77777777" w:rsidR="007130A7" w:rsidRDefault="007130A7" w:rsidP="009B1493">
            <w:pPr>
              <w:spacing w:before="0"/>
              <w:jc w:val="right"/>
              <w:rPr>
                <w:rFonts w:cs="Arial"/>
                <w:color w:val="000000"/>
              </w:rPr>
            </w:pPr>
          </w:p>
        </w:tc>
      </w:tr>
      <w:tr w:rsidR="007130A7" w:rsidRPr="009D5BD6" w14:paraId="10DD6608" w14:textId="77777777" w:rsidTr="007130A7">
        <w:trPr>
          <w:trHeight w:val="315"/>
        </w:trPr>
        <w:tc>
          <w:tcPr>
            <w:tcW w:w="346" w:type="pct"/>
            <w:shd w:val="clear" w:color="auto" w:fill="auto"/>
            <w:noWrap/>
            <w:vAlign w:val="bottom"/>
            <w:hideMark/>
          </w:tcPr>
          <w:p w14:paraId="680DC7EF"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8</w:t>
            </w:r>
          </w:p>
        </w:tc>
        <w:tc>
          <w:tcPr>
            <w:tcW w:w="2080" w:type="pct"/>
            <w:shd w:val="clear" w:color="auto" w:fill="auto"/>
            <w:vAlign w:val="bottom"/>
            <w:hideMark/>
          </w:tcPr>
          <w:p w14:paraId="73BC0698" w14:textId="77777777" w:rsidR="007130A7" w:rsidRPr="00C31230" w:rsidRDefault="007130A7" w:rsidP="009B1493">
            <w:pPr>
              <w:spacing w:before="0"/>
              <w:jc w:val="left"/>
              <w:rPr>
                <w:rFonts w:cs="Arial"/>
                <w:color w:val="000000"/>
              </w:rPr>
            </w:pPr>
            <w:r w:rsidRPr="00C31230">
              <w:rPr>
                <w:rFonts w:cs="Arial"/>
                <w:color w:val="000000"/>
              </w:rPr>
              <w:t>Појединачно тестирање нових апликација</w:t>
            </w:r>
          </w:p>
        </w:tc>
        <w:tc>
          <w:tcPr>
            <w:tcW w:w="863" w:type="pct"/>
            <w:shd w:val="clear" w:color="auto" w:fill="auto"/>
            <w:noWrap/>
            <w:vAlign w:val="center"/>
          </w:tcPr>
          <w:p w14:paraId="0F55EF35" w14:textId="77777777" w:rsidR="007130A7" w:rsidRDefault="007130A7" w:rsidP="009B1493">
            <w:pPr>
              <w:spacing w:before="0"/>
              <w:jc w:val="right"/>
              <w:rPr>
                <w:rFonts w:cs="Arial"/>
                <w:color w:val="000000"/>
              </w:rPr>
            </w:pPr>
          </w:p>
        </w:tc>
        <w:tc>
          <w:tcPr>
            <w:tcW w:w="848" w:type="pct"/>
          </w:tcPr>
          <w:p w14:paraId="6EC66CA3" w14:textId="77777777" w:rsidR="007130A7" w:rsidRDefault="007130A7" w:rsidP="009B1493">
            <w:pPr>
              <w:spacing w:before="0"/>
              <w:jc w:val="right"/>
              <w:rPr>
                <w:rFonts w:cs="Arial"/>
                <w:color w:val="000000"/>
              </w:rPr>
            </w:pPr>
          </w:p>
        </w:tc>
        <w:tc>
          <w:tcPr>
            <w:tcW w:w="862" w:type="pct"/>
          </w:tcPr>
          <w:p w14:paraId="4D42A5BF" w14:textId="77777777" w:rsidR="007130A7" w:rsidRDefault="007130A7" w:rsidP="009B1493">
            <w:pPr>
              <w:spacing w:before="0"/>
              <w:jc w:val="right"/>
              <w:rPr>
                <w:rFonts w:cs="Arial"/>
                <w:color w:val="000000"/>
              </w:rPr>
            </w:pPr>
          </w:p>
        </w:tc>
      </w:tr>
      <w:tr w:rsidR="007130A7" w:rsidRPr="009D5BD6" w14:paraId="33597F43" w14:textId="77777777" w:rsidTr="007130A7">
        <w:trPr>
          <w:trHeight w:val="315"/>
        </w:trPr>
        <w:tc>
          <w:tcPr>
            <w:tcW w:w="346" w:type="pct"/>
            <w:shd w:val="clear" w:color="auto" w:fill="auto"/>
            <w:noWrap/>
            <w:vAlign w:val="bottom"/>
            <w:hideMark/>
          </w:tcPr>
          <w:p w14:paraId="18A00BFD"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9</w:t>
            </w:r>
          </w:p>
        </w:tc>
        <w:tc>
          <w:tcPr>
            <w:tcW w:w="2080" w:type="pct"/>
            <w:shd w:val="clear" w:color="auto" w:fill="auto"/>
            <w:vAlign w:val="bottom"/>
            <w:hideMark/>
          </w:tcPr>
          <w:p w14:paraId="4EF89C89" w14:textId="77777777" w:rsidR="007130A7" w:rsidRPr="00C31230" w:rsidRDefault="007130A7" w:rsidP="009B1493">
            <w:pPr>
              <w:spacing w:before="0"/>
              <w:jc w:val="left"/>
              <w:rPr>
                <w:rFonts w:cs="Arial"/>
                <w:color w:val="000000"/>
              </w:rPr>
            </w:pPr>
            <w:r w:rsidRPr="00C31230">
              <w:rPr>
                <w:rFonts w:cs="Arial"/>
                <w:color w:val="000000"/>
              </w:rPr>
              <w:t xml:space="preserve">Документовање нових апликација </w:t>
            </w:r>
          </w:p>
        </w:tc>
        <w:tc>
          <w:tcPr>
            <w:tcW w:w="863" w:type="pct"/>
            <w:shd w:val="clear" w:color="auto" w:fill="auto"/>
            <w:noWrap/>
            <w:vAlign w:val="center"/>
          </w:tcPr>
          <w:p w14:paraId="329A1361" w14:textId="77777777" w:rsidR="007130A7" w:rsidRDefault="007130A7" w:rsidP="009B1493">
            <w:pPr>
              <w:spacing w:before="0"/>
              <w:jc w:val="right"/>
              <w:rPr>
                <w:rFonts w:cs="Arial"/>
                <w:color w:val="000000"/>
              </w:rPr>
            </w:pPr>
          </w:p>
        </w:tc>
        <w:tc>
          <w:tcPr>
            <w:tcW w:w="848" w:type="pct"/>
          </w:tcPr>
          <w:p w14:paraId="5BE64162" w14:textId="77777777" w:rsidR="007130A7" w:rsidRDefault="007130A7" w:rsidP="009B1493">
            <w:pPr>
              <w:spacing w:before="0"/>
              <w:jc w:val="right"/>
              <w:rPr>
                <w:rFonts w:cs="Arial"/>
                <w:color w:val="000000"/>
              </w:rPr>
            </w:pPr>
          </w:p>
        </w:tc>
        <w:tc>
          <w:tcPr>
            <w:tcW w:w="862" w:type="pct"/>
          </w:tcPr>
          <w:p w14:paraId="2B6741F1" w14:textId="77777777" w:rsidR="007130A7" w:rsidRDefault="007130A7" w:rsidP="009B1493">
            <w:pPr>
              <w:spacing w:before="0"/>
              <w:jc w:val="right"/>
              <w:rPr>
                <w:rFonts w:cs="Arial"/>
                <w:color w:val="000000"/>
              </w:rPr>
            </w:pPr>
          </w:p>
        </w:tc>
      </w:tr>
      <w:tr w:rsidR="007130A7" w:rsidRPr="009D5BD6" w14:paraId="07C8EE3D" w14:textId="77777777" w:rsidTr="007130A7">
        <w:trPr>
          <w:trHeight w:val="315"/>
        </w:trPr>
        <w:tc>
          <w:tcPr>
            <w:tcW w:w="346" w:type="pct"/>
            <w:shd w:val="clear" w:color="auto" w:fill="auto"/>
            <w:noWrap/>
            <w:vAlign w:val="bottom"/>
          </w:tcPr>
          <w:p w14:paraId="0B73F679" w14:textId="77777777" w:rsidR="007130A7" w:rsidRPr="00C31230" w:rsidRDefault="007130A7" w:rsidP="009B1493">
            <w:pPr>
              <w:spacing w:before="0"/>
              <w:jc w:val="right"/>
              <w:rPr>
                <w:rFonts w:cs="Arial"/>
                <w:color w:val="000000"/>
              </w:rPr>
            </w:pPr>
            <w:r>
              <w:rPr>
                <w:rFonts w:cs="Arial"/>
                <w:color w:val="000000"/>
              </w:rPr>
              <w:t>2.10</w:t>
            </w:r>
          </w:p>
        </w:tc>
        <w:tc>
          <w:tcPr>
            <w:tcW w:w="2080" w:type="pct"/>
            <w:shd w:val="clear" w:color="auto" w:fill="auto"/>
            <w:vAlign w:val="bottom"/>
          </w:tcPr>
          <w:p w14:paraId="7AC33E38" w14:textId="77777777" w:rsidR="007130A7" w:rsidRPr="00C31230" w:rsidRDefault="007130A7" w:rsidP="009B1493">
            <w:pPr>
              <w:spacing w:before="0"/>
              <w:jc w:val="left"/>
              <w:rPr>
                <w:rFonts w:cs="Arial"/>
                <w:color w:val="000000"/>
              </w:rPr>
            </w:pPr>
            <w:r w:rsidRPr="00C31230">
              <w:rPr>
                <w:rFonts w:cs="Arial"/>
                <w:color w:val="000000"/>
              </w:rPr>
              <w:t>Прихватни тест (САТ) апликативног подсистема</w:t>
            </w:r>
          </w:p>
        </w:tc>
        <w:tc>
          <w:tcPr>
            <w:tcW w:w="863" w:type="pct"/>
            <w:shd w:val="clear" w:color="auto" w:fill="auto"/>
            <w:noWrap/>
            <w:vAlign w:val="center"/>
          </w:tcPr>
          <w:p w14:paraId="2F36E860" w14:textId="77777777" w:rsidR="007130A7" w:rsidRDefault="007130A7" w:rsidP="009B1493">
            <w:pPr>
              <w:spacing w:before="0"/>
              <w:jc w:val="right"/>
              <w:rPr>
                <w:rFonts w:cs="Arial"/>
                <w:color w:val="000000"/>
              </w:rPr>
            </w:pPr>
          </w:p>
        </w:tc>
        <w:tc>
          <w:tcPr>
            <w:tcW w:w="848" w:type="pct"/>
          </w:tcPr>
          <w:p w14:paraId="687D726E" w14:textId="77777777" w:rsidR="007130A7" w:rsidRDefault="007130A7" w:rsidP="009B1493">
            <w:pPr>
              <w:spacing w:before="0"/>
              <w:jc w:val="right"/>
              <w:rPr>
                <w:rFonts w:cs="Arial"/>
                <w:color w:val="000000"/>
              </w:rPr>
            </w:pPr>
          </w:p>
        </w:tc>
        <w:tc>
          <w:tcPr>
            <w:tcW w:w="862" w:type="pct"/>
          </w:tcPr>
          <w:p w14:paraId="2F9BD1B6" w14:textId="77777777" w:rsidR="007130A7" w:rsidRDefault="007130A7" w:rsidP="009B1493">
            <w:pPr>
              <w:spacing w:before="0"/>
              <w:jc w:val="right"/>
              <w:rPr>
                <w:rFonts w:cs="Arial"/>
                <w:color w:val="000000"/>
              </w:rPr>
            </w:pPr>
          </w:p>
        </w:tc>
      </w:tr>
      <w:tr w:rsidR="007130A7" w:rsidRPr="009D5BD6" w14:paraId="210C7CB8" w14:textId="77777777" w:rsidTr="007130A7">
        <w:trPr>
          <w:trHeight w:val="315"/>
        </w:trPr>
        <w:tc>
          <w:tcPr>
            <w:tcW w:w="346" w:type="pct"/>
            <w:shd w:val="clear" w:color="auto" w:fill="auto"/>
            <w:noWrap/>
            <w:vAlign w:val="bottom"/>
            <w:hideMark/>
          </w:tcPr>
          <w:p w14:paraId="426859B3"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11</w:t>
            </w:r>
          </w:p>
        </w:tc>
        <w:tc>
          <w:tcPr>
            <w:tcW w:w="2080" w:type="pct"/>
            <w:shd w:val="clear" w:color="auto" w:fill="auto"/>
            <w:vAlign w:val="bottom"/>
            <w:hideMark/>
          </w:tcPr>
          <w:p w14:paraId="38460311" w14:textId="77777777" w:rsidR="007130A7" w:rsidRPr="00C31230" w:rsidRDefault="007130A7" w:rsidP="009B1493">
            <w:pPr>
              <w:spacing w:before="0"/>
              <w:jc w:val="left"/>
              <w:rPr>
                <w:rFonts w:cs="Arial"/>
                <w:color w:val="000000"/>
              </w:rPr>
            </w:pPr>
            <w:r w:rsidRPr="00C31230">
              <w:rPr>
                <w:rFonts w:cs="Arial"/>
                <w:color w:val="000000"/>
              </w:rPr>
              <w:t>Обука (припрема и извођење)</w:t>
            </w:r>
          </w:p>
        </w:tc>
        <w:tc>
          <w:tcPr>
            <w:tcW w:w="863" w:type="pct"/>
            <w:shd w:val="clear" w:color="auto" w:fill="auto"/>
            <w:noWrap/>
            <w:vAlign w:val="center"/>
          </w:tcPr>
          <w:p w14:paraId="70F07140" w14:textId="77777777" w:rsidR="007130A7" w:rsidRDefault="007130A7" w:rsidP="009B1493">
            <w:pPr>
              <w:spacing w:before="0"/>
              <w:jc w:val="right"/>
              <w:rPr>
                <w:rFonts w:cs="Arial"/>
                <w:color w:val="000000"/>
              </w:rPr>
            </w:pPr>
          </w:p>
        </w:tc>
        <w:tc>
          <w:tcPr>
            <w:tcW w:w="848" w:type="pct"/>
          </w:tcPr>
          <w:p w14:paraId="5335886E" w14:textId="77777777" w:rsidR="007130A7" w:rsidRDefault="007130A7" w:rsidP="009B1493">
            <w:pPr>
              <w:spacing w:before="0"/>
              <w:jc w:val="right"/>
              <w:rPr>
                <w:rFonts w:cs="Arial"/>
                <w:color w:val="000000"/>
              </w:rPr>
            </w:pPr>
          </w:p>
        </w:tc>
        <w:tc>
          <w:tcPr>
            <w:tcW w:w="862" w:type="pct"/>
          </w:tcPr>
          <w:p w14:paraId="47BFB841" w14:textId="77777777" w:rsidR="007130A7" w:rsidRDefault="007130A7" w:rsidP="009B1493">
            <w:pPr>
              <w:spacing w:before="0"/>
              <w:jc w:val="right"/>
              <w:rPr>
                <w:rFonts w:cs="Arial"/>
                <w:color w:val="000000"/>
              </w:rPr>
            </w:pPr>
          </w:p>
        </w:tc>
      </w:tr>
      <w:tr w:rsidR="007130A7" w:rsidRPr="009D5BD6" w14:paraId="77CDA651" w14:textId="77777777" w:rsidTr="007130A7">
        <w:trPr>
          <w:trHeight w:val="315"/>
        </w:trPr>
        <w:tc>
          <w:tcPr>
            <w:tcW w:w="346" w:type="pct"/>
            <w:shd w:val="clear" w:color="auto" w:fill="auto"/>
            <w:noWrap/>
            <w:vAlign w:val="bottom"/>
            <w:hideMark/>
          </w:tcPr>
          <w:p w14:paraId="77194FEB"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12</w:t>
            </w:r>
          </w:p>
        </w:tc>
        <w:tc>
          <w:tcPr>
            <w:tcW w:w="2080" w:type="pct"/>
            <w:shd w:val="clear" w:color="auto" w:fill="auto"/>
            <w:vAlign w:val="bottom"/>
            <w:hideMark/>
          </w:tcPr>
          <w:p w14:paraId="211BE99A" w14:textId="77777777" w:rsidR="007130A7" w:rsidRPr="00C31230" w:rsidRDefault="007130A7" w:rsidP="009B1493">
            <w:pPr>
              <w:spacing w:before="0"/>
              <w:jc w:val="left"/>
              <w:rPr>
                <w:rFonts w:cs="Arial"/>
                <w:color w:val="000000"/>
              </w:rPr>
            </w:pPr>
            <w:r w:rsidRPr="00C31230">
              <w:rPr>
                <w:rFonts w:cs="Arial"/>
                <w:color w:val="000000"/>
              </w:rPr>
              <w:t xml:space="preserve">Интерфејс према финансијском подсистему одржавања </w:t>
            </w:r>
          </w:p>
        </w:tc>
        <w:tc>
          <w:tcPr>
            <w:tcW w:w="863" w:type="pct"/>
            <w:shd w:val="clear" w:color="auto" w:fill="auto"/>
            <w:noWrap/>
            <w:vAlign w:val="center"/>
          </w:tcPr>
          <w:p w14:paraId="46DD7CE8" w14:textId="77777777" w:rsidR="007130A7" w:rsidRDefault="007130A7" w:rsidP="009B1493">
            <w:pPr>
              <w:spacing w:before="0"/>
              <w:jc w:val="right"/>
              <w:rPr>
                <w:rFonts w:cs="Arial"/>
                <w:color w:val="000000"/>
              </w:rPr>
            </w:pPr>
          </w:p>
        </w:tc>
        <w:tc>
          <w:tcPr>
            <w:tcW w:w="848" w:type="pct"/>
          </w:tcPr>
          <w:p w14:paraId="3A0DA075" w14:textId="77777777" w:rsidR="007130A7" w:rsidRDefault="007130A7" w:rsidP="009B1493">
            <w:pPr>
              <w:spacing w:before="0"/>
              <w:jc w:val="right"/>
              <w:rPr>
                <w:rFonts w:cs="Arial"/>
                <w:color w:val="000000"/>
              </w:rPr>
            </w:pPr>
          </w:p>
        </w:tc>
        <w:tc>
          <w:tcPr>
            <w:tcW w:w="862" w:type="pct"/>
          </w:tcPr>
          <w:p w14:paraId="37D1699E" w14:textId="77777777" w:rsidR="007130A7" w:rsidRDefault="007130A7" w:rsidP="009B1493">
            <w:pPr>
              <w:spacing w:before="0"/>
              <w:jc w:val="right"/>
              <w:rPr>
                <w:rFonts w:cs="Arial"/>
                <w:color w:val="000000"/>
              </w:rPr>
            </w:pPr>
          </w:p>
        </w:tc>
      </w:tr>
      <w:tr w:rsidR="007130A7" w:rsidRPr="009D5BD6" w14:paraId="1DC4F55F" w14:textId="77777777" w:rsidTr="007130A7">
        <w:trPr>
          <w:trHeight w:val="315"/>
        </w:trPr>
        <w:tc>
          <w:tcPr>
            <w:tcW w:w="346" w:type="pct"/>
            <w:shd w:val="clear" w:color="auto" w:fill="auto"/>
            <w:noWrap/>
            <w:vAlign w:val="bottom"/>
            <w:hideMark/>
          </w:tcPr>
          <w:p w14:paraId="27725C0D"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13</w:t>
            </w:r>
          </w:p>
        </w:tc>
        <w:tc>
          <w:tcPr>
            <w:tcW w:w="2080" w:type="pct"/>
            <w:shd w:val="clear" w:color="auto" w:fill="auto"/>
            <w:vAlign w:val="bottom"/>
            <w:hideMark/>
          </w:tcPr>
          <w:p w14:paraId="6942247B" w14:textId="77777777" w:rsidR="007130A7" w:rsidRPr="00C31230" w:rsidRDefault="007130A7" w:rsidP="009B1493">
            <w:pPr>
              <w:spacing w:before="0"/>
              <w:jc w:val="left"/>
              <w:rPr>
                <w:rFonts w:cs="Arial"/>
                <w:color w:val="000000"/>
              </w:rPr>
            </w:pPr>
            <w:r w:rsidRPr="00C31230">
              <w:rPr>
                <w:rFonts w:cs="Arial"/>
                <w:color w:val="000000"/>
              </w:rPr>
              <w:t xml:space="preserve">Интерфејс према подсистему људских ресурса </w:t>
            </w:r>
          </w:p>
        </w:tc>
        <w:tc>
          <w:tcPr>
            <w:tcW w:w="863" w:type="pct"/>
            <w:shd w:val="clear" w:color="auto" w:fill="auto"/>
            <w:noWrap/>
            <w:vAlign w:val="center"/>
          </w:tcPr>
          <w:p w14:paraId="297E60A5" w14:textId="77777777" w:rsidR="007130A7" w:rsidRDefault="007130A7" w:rsidP="009B1493">
            <w:pPr>
              <w:spacing w:before="0"/>
              <w:jc w:val="right"/>
              <w:rPr>
                <w:rFonts w:cs="Arial"/>
                <w:color w:val="000000"/>
              </w:rPr>
            </w:pPr>
          </w:p>
        </w:tc>
        <w:tc>
          <w:tcPr>
            <w:tcW w:w="848" w:type="pct"/>
          </w:tcPr>
          <w:p w14:paraId="704E6B3C" w14:textId="77777777" w:rsidR="007130A7" w:rsidRDefault="007130A7" w:rsidP="009B1493">
            <w:pPr>
              <w:spacing w:before="0"/>
              <w:jc w:val="right"/>
              <w:rPr>
                <w:rFonts w:cs="Arial"/>
                <w:color w:val="000000"/>
              </w:rPr>
            </w:pPr>
          </w:p>
        </w:tc>
        <w:tc>
          <w:tcPr>
            <w:tcW w:w="862" w:type="pct"/>
          </w:tcPr>
          <w:p w14:paraId="0B74E013" w14:textId="77777777" w:rsidR="007130A7" w:rsidRDefault="007130A7" w:rsidP="009B1493">
            <w:pPr>
              <w:spacing w:before="0"/>
              <w:jc w:val="right"/>
              <w:rPr>
                <w:rFonts w:cs="Arial"/>
                <w:color w:val="000000"/>
              </w:rPr>
            </w:pPr>
          </w:p>
        </w:tc>
      </w:tr>
      <w:tr w:rsidR="007130A7" w:rsidRPr="009D5BD6" w14:paraId="603C0040" w14:textId="77777777" w:rsidTr="007130A7">
        <w:trPr>
          <w:trHeight w:val="315"/>
        </w:trPr>
        <w:tc>
          <w:tcPr>
            <w:tcW w:w="346" w:type="pct"/>
            <w:shd w:val="clear" w:color="auto" w:fill="auto"/>
            <w:noWrap/>
            <w:vAlign w:val="bottom"/>
            <w:hideMark/>
          </w:tcPr>
          <w:p w14:paraId="28060765" w14:textId="77777777" w:rsidR="007130A7" w:rsidRPr="00C31230" w:rsidRDefault="007130A7" w:rsidP="009B1493">
            <w:pPr>
              <w:spacing w:before="0"/>
              <w:jc w:val="right"/>
              <w:rPr>
                <w:rFonts w:cs="Arial"/>
                <w:color w:val="000000"/>
              </w:rPr>
            </w:pPr>
            <w:r>
              <w:rPr>
                <w:rFonts w:cs="Arial"/>
                <w:color w:val="000000"/>
              </w:rPr>
              <w:t>2.</w:t>
            </w:r>
            <w:r w:rsidRPr="00C31230">
              <w:rPr>
                <w:rFonts w:cs="Arial"/>
                <w:color w:val="000000"/>
              </w:rPr>
              <w:t>14</w:t>
            </w:r>
          </w:p>
        </w:tc>
        <w:tc>
          <w:tcPr>
            <w:tcW w:w="2080" w:type="pct"/>
            <w:shd w:val="clear" w:color="auto" w:fill="auto"/>
            <w:vAlign w:val="bottom"/>
            <w:hideMark/>
          </w:tcPr>
          <w:p w14:paraId="0A5664EB" w14:textId="77777777" w:rsidR="007130A7" w:rsidRPr="00C31230" w:rsidRDefault="007130A7" w:rsidP="009B1493">
            <w:pPr>
              <w:spacing w:before="0"/>
              <w:jc w:val="left"/>
              <w:rPr>
                <w:rFonts w:cs="Arial"/>
                <w:color w:val="000000"/>
              </w:rPr>
            </w:pPr>
            <w:r w:rsidRPr="00C31230">
              <w:rPr>
                <w:rFonts w:cs="Arial"/>
                <w:color w:val="000000"/>
              </w:rPr>
              <w:t>Интерфејс према подсистему техничке документациј</w:t>
            </w:r>
            <w:r>
              <w:rPr>
                <w:rFonts w:cs="Arial"/>
                <w:color w:val="000000"/>
              </w:rPr>
              <w:t>е</w:t>
            </w:r>
            <w:r w:rsidRPr="00C31230">
              <w:rPr>
                <w:rFonts w:cs="Arial"/>
                <w:color w:val="000000"/>
              </w:rPr>
              <w:t xml:space="preserve"> </w:t>
            </w:r>
          </w:p>
        </w:tc>
        <w:tc>
          <w:tcPr>
            <w:tcW w:w="863" w:type="pct"/>
            <w:shd w:val="clear" w:color="auto" w:fill="auto"/>
            <w:noWrap/>
            <w:vAlign w:val="center"/>
          </w:tcPr>
          <w:p w14:paraId="2F6A39D4" w14:textId="77777777" w:rsidR="007130A7" w:rsidRDefault="007130A7" w:rsidP="009B1493">
            <w:pPr>
              <w:spacing w:before="0"/>
              <w:jc w:val="right"/>
              <w:rPr>
                <w:rFonts w:cs="Arial"/>
                <w:color w:val="000000"/>
              </w:rPr>
            </w:pPr>
          </w:p>
        </w:tc>
        <w:tc>
          <w:tcPr>
            <w:tcW w:w="848" w:type="pct"/>
          </w:tcPr>
          <w:p w14:paraId="1939452C" w14:textId="77777777" w:rsidR="007130A7" w:rsidRDefault="007130A7" w:rsidP="009B1493">
            <w:pPr>
              <w:spacing w:before="0"/>
              <w:jc w:val="right"/>
              <w:rPr>
                <w:rFonts w:cs="Arial"/>
                <w:color w:val="000000"/>
              </w:rPr>
            </w:pPr>
          </w:p>
        </w:tc>
        <w:tc>
          <w:tcPr>
            <w:tcW w:w="862" w:type="pct"/>
          </w:tcPr>
          <w:p w14:paraId="451F6394" w14:textId="77777777" w:rsidR="007130A7" w:rsidRDefault="007130A7" w:rsidP="009B1493">
            <w:pPr>
              <w:spacing w:before="0"/>
              <w:jc w:val="right"/>
              <w:rPr>
                <w:rFonts w:cs="Arial"/>
                <w:color w:val="000000"/>
              </w:rPr>
            </w:pPr>
          </w:p>
        </w:tc>
      </w:tr>
      <w:tr w:rsidR="007130A7" w:rsidRPr="009D5BD6" w14:paraId="322E68BA" w14:textId="77777777" w:rsidTr="007130A7">
        <w:trPr>
          <w:trHeight w:val="315"/>
        </w:trPr>
        <w:tc>
          <w:tcPr>
            <w:tcW w:w="346" w:type="pct"/>
            <w:shd w:val="clear" w:color="auto" w:fill="auto"/>
            <w:noWrap/>
            <w:vAlign w:val="bottom"/>
          </w:tcPr>
          <w:p w14:paraId="78E28F22" w14:textId="77777777" w:rsidR="007130A7" w:rsidRPr="004375FE" w:rsidRDefault="007130A7" w:rsidP="009B1493">
            <w:pPr>
              <w:spacing w:before="0"/>
              <w:jc w:val="right"/>
              <w:rPr>
                <w:rFonts w:cs="Arial"/>
                <w:color w:val="000000"/>
                <w:sz w:val="20"/>
                <w:szCs w:val="20"/>
                <w:lang w:val="sr-Cyrl-CS"/>
              </w:rPr>
            </w:pPr>
            <w:r w:rsidRPr="003C5272">
              <w:rPr>
                <w:rFonts w:cs="Arial"/>
                <w:color w:val="000000"/>
                <w:sz w:val="20"/>
                <w:szCs w:val="20"/>
                <w:lang w:val="sr-Cyrl-CS"/>
              </w:rPr>
              <w:t>3</w:t>
            </w:r>
          </w:p>
        </w:tc>
        <w:tc>
          <w:tcPr>
            <w:tcW w:w="2080" w:type="pct"/>
            <w:shd w:val="clear" w:color="auto" w:fill="auto"/>
            <w:vAlign w:val="bottom"/>
          </w:tcPr>
          <w:p w14:paraId="2699FD2B" w14:textId="77777777" w:rsidR="007130A7" w:rsidRPr="004375FE" w:rsidRDefault="007130A7" w:rsidP="009B1493">
            <w:pPr>
              <w:spacing w:before="0"/>
              <w:jc w:val="left"/>
              <w:rPr>
                <w:rFonts w:cs="Arial"/>
                <w:b/>
                <w:color w:val="000000"/>
              </w:rPr>
            </w:pPr>
            <w:r w:rsidRPr="003C5272">
              <w:rPr>
                <w:rFonts w:cs="Arial"/>
                <w:b/>
                <w:color w:val="000000"/>
              </w:rPr>
              <w:t>Финално плаћање</w:t>
            </w:r>
          </w:p>
        </w:tc>
        <w:tc>
          <w:tcPr>
            <w:tcW w:w="863" w:type="pct"/>
            <w:shd w:val="clear" w:color="auto" w:fill="auto"/>
            <w:noWrap/>
            <w:vAlign w:val="center"/>
          </w:tcPr>
          <w:p w14:paraId="7C923129" w14:textId="77777777" w:rsidR="007130A7" w:rsidRPr="00C31230" w:rsidRDefault="007130A7" w:rsidP="009B1493">
            <w:pPr>
              <w:spacing w:before="0"/>
              <w:jc w:val="right"/>
              <w:rPr>
                <w:rFonts w:cs="Arial"/>
                <w:b/>
                <w:color w:val="000000"/>
              </w:rPr>
            </w:pPr>
          </w:p>
        </w:tc>
        <w:tc>
          <w:tcPr>
            <w:tcW w:w="848" w:type="pct"/>
          </w:tcPr>
          <w:p w14:paraId="0F74EA3C" w14:textId="77777777" w:rsidR="007130A7" w:rsidRPr="00C31230" w:rsidRDefault="007130A7" w:rsidP="009B1493">
            <w:pPr>
              <w:spacing w:before="0"/>
              <w:jc w:val="right"/>
              <w:rPr>
                <w:rFonts w:cs="Arial"/>
                <w:b/>
                <w:color w:val="000000"/>
              </w:rPr>
            </w:pPr>
          </w:p>
        </w:tc>
        <w:tc>
          <w:tcPr>
            <w:tcW w:w="862" w:type="pct"/>
          </w:tcPr>
          <w:p w14:paraId="134AA87C" w14:textId="77777777" w:rsidR="007130A7" w:rsidRPr="00C31230" w:rsidRDefault="007130A7" w:rsidP="009B1493">
            <w:pPr>
              <w:spacing w:before="0"/>
              <w:jc w:val="right"/>
              <w:rPr>
                <w:rFonts w:cs="Arial"/>
                <w:b/>
                <w:color w:val="000000"/>
              </w:rPr>
            </w:pPr>
          </w:p>
        </w:tc>
      </w:tr>
      <w:tr w:rsidR="007130A7" w:rsidRPr="009D5BD6" w14:paraId="1C92374C" w14:textId="77777777" w:rsidTr="007130A7">
        <w:trPr>
          <w:trHeight w:val="315"/>
        </w:trPr>
        <w:tc>
          <w:tcPr>
            <w:tcW w:w="346" w:type="pct"/>
            <w:shd w:val="clear" w:color="auto" w:fill="auto"/>
            <w:noWrap/>
            <w:vAlign w:val="bottom"/>
          </w:tcPr>
          <w:p w14:paraId="39746C94" w14:textId="77777777" w:rsidR="007130A7" w:rsidRPr="00C31230" w:rsidRDefault="007130A7" w:rsidP="009B1493">
            <w:pPr>
              <w:spacing w:before="0"/>
              <w:jc w:val="right"/>
              <w:rPr>
                <w:rFonts w:cs="Arial"/>
                <w:color w:val="000000"/>
              </w:rPr>
            </w:pPr>
          </w:p>
        </w:tc>
        <w:tc>
          <w:tcPr>
            <w:tcW w:w="2080" w:type="pct"/>
            <w:shd w:val="clear" w:color="auto" w:fill="auto"/>
            <w:vAlign w:val="bottom"/>
          </w:tcPr>
          <w:p w14:paraId="42764EC5" w14:textId="77777777" w:rsidR="007130A7" w:rsidRDefault="007130A7">
            <w:pPr>
              <w:spacing w:before="0"/>
              <w:jc w:val="right"/>
              <w:rPr>
                <w:rFonts w:cs="Arial"/>
                <w:b/>
                <w:color w:val="000000"/>
                <w:lang w:val="sr-Cyrl-CS"/>
              </w:rPr>
            </w:pPr>
            <w:r w:rsidRPr="003C5272">
              <w:rPr>
                <w:rFonts w:cs="Arial"/>
                <w:b/>
                <w:color w:val="000000"/>
                <w:lang w:val="sr-Cyrl-CS"/>
              </w:rPr>
              <w:t>УКУПНА ЦЕНА БЕЗ ПДВ</w:t>
            </w:r>
          </w:p>
        </w:tc>
        <w:tc>
          <w:tcPr>
            <w:tcW w:w="863" w:type="pct"/>
            <w:shd w:val="clear" w:color="auto" w:fill="auto"/>
            <w:noWrap/>
            <w:vAlign w:val="center"/>
          </w:tcPr>
          <w:p w14:paraId="4FB8AFB6" w14:textId="77777777" w:rsidR="007130A7" w:rsidRPr="00C31230" w:rsidRDefault="007130A7" w:rsidP="009B1493">
            <w:pPr>
              <w:spacing w:before="0"/>
              <w:jc w:val="right"/>
              <w:rPr>
                <w:rFonts w:cs="Arial"/>
                <w:b/>
                <w:color w:val="000000"/>
              </w:rPr>
            </w:pPr>
          </w:p>
        </w:tc>
        <w:tc>
          <w:tcPr>
            <w:tcW w:w="848" w:type="pct"/>
          </w:tcPr>
          <w:p w14:paraId="7B39B247" w14:textId="77777777" w:rsidR="007130A7" w:rsidRPr="00C31230" w:rsidRDefault="007130A7" w:rsidP="009B1493">
            <w:pPr>
              <w:spacing w:before="0"/>
              <w:jc w:val="right"/>
              <w:rPr>
                <w:rFonts w:cs="Arial"/>
                <w:b/>
                <w:color w:val="000000"/>
              </w:rPr>
            </w:pPr>
          </w:p>
        </w:tc>
        <w:tc>
          <w:tcPr>
            <w:tcW w:w="862" w:type="pct"/>
          </w:tcPr>
          <w:p w14:paraId="6F7953D6" w14:textId="77777777" w:rsidR="007130A7" w:rsidRPr="00C31230" w:rsidRDefault="007130A7" w:rsidP="009B1493">
            <w:pPr>
              <w:spacing w:before="0"/>
              <w:jc w:val="right"/>
              <w:rPr>
                <w:rFonts w:cs="Arial"/>
                <w:b/>
                <w:color w:val="000000"/>
              </w:rPr>
            </w:pPr>
          </w:p>
        </w:tc>
      </w:tr>
      <w:tr w:rsidR="007130A7" w:rsidRPr="009D5BD6" w14:paraId="54FD6147" w14:textId="77777777" w:rsidTr="007130A7">
        <w:trPr>
          <w:trHeight w:val="315"/>
        </w:trPr>
        <w:tc>
          <w:tcPr>
            <w:tcW w:w="346" w:type="pct"/>
            <w:shd w:val="clear" w:color="auto" w:fill="auto"/>
            <w:noWrap/>
            <w:vAlign w:val="bottom"/>
          </w:tcPr>
          <w:p w14:paraId="30603082" w14:textId="77777777" w:rsidR="007130A7" w:rsidRPr="00C31230" w:rsidRDefault="007130A7" w:rsidP="009B1493">
            <w:pPr>
              <w:spacing w:before="0"/>
              <w:jc w:val="right"/>
              <w:rPr>
                <w:rFonts w:cs="Arial"/>
                <w:color w:val="000000"/>
              </w:rPr>
            </w:pPr>
          </w:p>
        </w:tc>
        <w:tc>
          <w:tcPr>
            <w:tcW w:w="2080" w:type="pct"/>
            <w:shd w:val="clear" w:color="auto" w:fill="auto"/>
            <w:vAlign w:val="bottom"/>
          </w:tcPr>
          <w:p w14:paraId="7531B328" w14:textId="77777777" w:rsidR="007130A7" w:rsidRDefault="007130A7">
            <w:pPr>
              <w:spacing w:before="0"/>
              <w:jc w:val="right"/>
              <w:rPr>
                <w:rFonts w:cs="Arial"/>
                <w:b/>
                <w:color w:val="000000"/>
                <w:lang w:val="sr-Cyrl-CS"/>
              </w:rPr>
            </w:pPr>
            <w:r w:rsidRPr="003C5272">
              <w:rPr>
                <w:rFonts w:cs="Arial"/>
                <w:b/>
                <w:color w:val="000000"/>
                <w:lang w:val="sr-Cyrl-CS"/>
              </w:rPr>
              <w:t>ПДВ</w:t>
            </w:r>
          </w:p>
        </w:tc>
        <w:tc>
          <w:tcPr>
            <w:tcW w:w="863" w:type="pct"/>
            <w:shd w:val="clear" w:color="auto" w:fill="auto"/>
            <w:noWrap/>
            <w:vAlign w:val="center"/>
          </w:tcPr>
          <w:p w14:paraId="0EB2EDC3" w14:textId="77777777" w:rsidR="007130A7" w:rsidRPr="00C31230" w:rsidRDefault="007130A7" w:rsidP="009B1493">
            <w:pPr>
              <w:spacing w:before="0"/>
              <w:jc w:val="right"/>
              <w:rPr>
                <w:rFonts w:cs="Arial"/>
                <w:b/>
                <w:color w:val="000000"/>
              </w:rPr>
            </w:pPr>
          </w:p>
        </w:tc>
        <w:tc>
          <w:tcPr>
            <w:tcW w:w="848" w:type="pct"/>
          </w:tcPr>
          <w:p w14:paraId="0157F86F" w14:textId="77777777" w:rsidR="007130A7" w:rsidRPr="00C31230" w:rsidRDefault="007130A7" w:rsidP="009B1493">
            <w:pPr>
              <w:spacing w:before="0"/>
              <w:jc w:val="right"/>
              <w:rPr>
                <w:rFonts w:cs="Arial"/>
                <w:b/>
                <w:color w:val="000000"/>
              </w:rPr>
            </w:pPr>
          </w:p>
        </w:tc>
        <w:tc>
          <w:tcPr>
            <w:tcW w:w="862" w:type="pct"/>
          </w:tcPr>
          <w:p w14:paraId="26E25C58" w14:textId="77777777" w:rsidR="007130A7" w:rsidRPr="00C31230" w:rsidRDefault="007130A7" w:rsidP="009B1493">
            <w:pPr>
              <w:spacing w:before="0"/>
              <w:jc w:val="right"/>
              <w:rPr>
                <w:rFonts w:cs="Arial"/>
                <w:b/>
                <w:color w:val="000000"/>
              </w:rPr>
            </w:pPr>
          </w:p>
        </w:tc>
      </w:tr>
      <w:tr w:rsidR="007130A7" w:rsidRPr="009D5BD6" w14:paraId="3AA1C1AB" w14:textId="77777777" w:rsidTr="007130A7">
        <w:trPr>
          <w:trHeight w:val="315"/>
        </w:trPr>
        <w:tc>
          <w:tcPr>
            <w:tcW w:w="346" w:type="pct"/>
            <w:shd w:val="clear" w:color="auto" w:fill="auto"/>
            <w:noWrap/>
            <w:vAlign w:val="bottom"/>
          </w:tcPr>
          <w:p w14:paraId="1789C6D0" w14:textId="77777777" w:rsidR="007130A7" w:rsidRPr="00C31230" w:rsidRDefault="007130A7" w:rsidP="009B1493">
            <w:pPr>
              <w:spacing w:before="0"/>
              <w:jc w:val="right"/>
              <w:rPr>
                <w:rFonts w:cs="Arial"/>
                <w:color w:val="000000"/>
              </w:rPr>
            </w:pPr>
          </w:p>
        </w:tc>
        <w:tc>
          <w:tcPr>
            <w:tcW w:w="2080" w:type="pct"/>
            <w:shd w:val="clear" w:color="auto" w:fill="auto"/>
            <w:vAlign w:val="bottom"/>
          </w:tcPr>
          <w:p w14:paraId="1B9CC579" w14:textId="77777777" w:rsidR="007130A7" w:rsidRDefault="007130A7">
            <w:pPr>
              <w:spacing w:before="0"/>
              <w:jc w:val="right"/>
              <w:rPr>
                <w:rFonts w:cs="Arial"/>
                <w:b/>
                <w:color w:val="000000"/>
                <w:lang w:val="sr-Cyrl-CS"/>
              </w:rPr>
            </w:pPr>
            <w:r w:rsidRPr="003C5272">
              <w:rPr>
                <w:rFonts w:cs="Arial"/>
                <w:b/>
                <w:color w:val="000000"/>
                <w:lang w:val="sr-Cyrl-CS"/>
              </w:rPr>
              <w:t>УКУПНА ЦЕНА СА ПДВ</w:t>
            </w:r>
          </w:p>
        </w:tc>
        <w:tc>
          <w:tcPr>
            <w:tcW w:w="863" w:type="pct"/>
            <w:shd w:val="clear" w:color="auto" w:fill="auto"/>
            <w:noWrap/>
            <w:vAlign w:val="center"/>
          </w:tcPr>
          <w:p w14:paraId="6850775D" w14:textId="77777777" w:rsidR="007130A7" w:rsidRPr="00C31230" w:rsidRDefault="007130A7" w:rsidP="009B1493">
            <w:pPr>
              <w:spacing w:before="0"/>
              <w:jc w:val="right"/>
              <w:rPr>
                <w:rFonts w:cs="Arial"/>
                <w:b/>
                <w:color w:val="000000"/>
              </w:rPr>
            </w:pPr>
          </w:p>
        </w:tc>
        <w:tc>
          <w:tcPr>
            <w:tcW w:w="848" w:type="pct"/>
          </w:tcPr>
          <w:p w14:paraId="720024C4" w14:textId="77777777" w:rsidR="007130A7" w:rsidRPr="00C31230" w:rsidRDefault="007130A7" w:rsidP="009B1493">
            <w:pPr>
              <w:spacing w:before="0"/>
              <w:jc w:val="right"/>
              <w:rPr>
                <w:rFonts w:cs="Arial"/>
                <w:b/>
                <w:color w:val="000000"/>
              </w:rPr>
            </w:pPr>
          </w:p>
        </w:tc>
        <w:tc>
          <w:tcPr>
            <w:tcW w:w="862" w:type="pct"/>
          </w:tcPr>
          <w:p w14:paraId="0A8F6852" w14:textId="77777777" w:rsidR="007130A7" w:rsidRPr="00C31230" w:rsidRDefault="007130A7" w:rsidP="009B1493">
            <w:pPr>
              <w:spacing w:before="0"/>
              <w:jc w:val="right"/>
              <w:rPr>
                <w:rFonts w:cs="Arial"/>
                <w:b/>
                <w:color w:val="000000"/>
              </w:rPr>
            </w:pPr>
          </w:p>
        </w:tc>
      </w:tr>
    </w:tbl>
    <w:p w14:paraId="6A8F9995" w14:textId="77777777" w:rsidR="00C47C41" w:rsidRDefault="00C47C41" w:rsidP="003F5515">
      <w:pPr>
        <w:spacing w:before="0"/>
        <w:jc w:val="center"/>
        <w:rPr>
          <w:rFonts w:cs="Arial"/>
          <w:b/>
          <w:sz w:val="24"/>
          <w:szCs w:val="24"/>
          <w:lang w:val="sr-Cyrl-CS"/>
        </w:rPr>
      </w:pPr>
    </w:p>
    <w:p w14:paraId="2203C884" w14:textId="77777777" w:rsidR="001A6C79" w:rsidRDefault="00C744BF">
      <w:pPr>
        <w:spacing w:before="0"/>
        <w:rPr>
          <w:rFonts w:cs="Arial"/>
          <w:sz w:val="24"/>
          <w:szCs w:val="24"/>
          <w:lang w:val="sr-Cyrl-CS"/>
        </w:rPr>
      </w:pPr>
      <w:r w:rsidRPr="00C744BF">
        <w:rPr>
          <w:rFonts w:cs="Arial"/>
          <w:sz w:val="24"/>
          <w:szCs w:val="24"/>
          <w:lang w:val="sr-Cyrl-CS"/>
        </w:rPr>
        <w:t xml:space="preserve">Неопходно је да структура цене буде у складу са процентуалном поделом цене из </w:t>
      </w:r>
      <w:r w:rsidR="00701A6D">
        <w:rPr>
          <w:rFonts w:cs="Arial"/>
          <w:sz w:val="24"/>
          <w:szCs w:val="24"/>
          <w:lang w:val="sr-Cyrl-CS"/>
        </w:rPr>
        <w:t xml:space="preserve">Обрасца понуде и </w:t>
      </w:r>
      <w:r w:rsidRPr="00C744BF">
        <w:rPr>
          <w:rFonts w:cs="Arial"/>
          <w:sz w:val="24"/>
          <w:szCs w:val="24"/>
          <w:lang w:val="sr-Cyrl-CS"/>
        </w:rPr>
        <w:t>тачке 6.15. конкурсне документације.</w:t>
      </w:r>
    </w:p>
    <w:p w14:paraId="06302C33" w14:textId="77777777" w:rsidR="008E6091" w:rsidRPr="00580E05" w:rsidRDefault="008E6091" w:rsidP="00580E05"/>
    <w:p w14:paraId="011C5581" w14:textId="77777777" w:rsidR="0014514D" w:rsidRPr="00580E05" w:rsidRDefault="0014514D" w:rsidP="00580E05"/>
    <w:p w14:paraId="3708F973" w14:textId="77777777" w:rsidR="008E6091" w:rsidRDefault="008E6091" w:rsidP="0072129C">
      <w:pPr>
        <w:suppressAutoHyphens/>
        <w:spacing w:before="0"/>
        <w:jc w:val="left"/>
        <w:rPr>
          <w:rFonts w:cs="Arial"/>
          <w:sz w:val="24"/>
          <w:szCs w:val="24"/>
          <w:lang w:val="sr-Cyrl-CS" w:eastAsia="ar-SA"/>
        </w:rPr>
      </w:pPr>
    </w:p>
    <w:tbl>
      <w:tblPr>
        <w:tblW w:w="0" w:type="auto"/>
        <w:jc w:val="center"/>
        <w:tblLook w:val="01E0" w:firstRow="1" w:lastRow="1" w:firstColumn="1" w:lastColumn="1" w:noHBand="0" w:noVBand="0"/>
      </w:tblPr>
      <w:tblGrid>
        <w:gridCol w:w="3517"/>
        <w:gridCol w:w="1921"/>
        <w:gridCol w:w="3591"/>
      </w:tblGrid>
      <w:tr w:rsidR="0072129C" w:rsidRPr="008E6091" w14:paraId="1C09D934" w14:textId="77777777" w:rsidTr="00DB3BD8">
        <w:trPr>
          <w:jc w:val="center"/>
        </w:trPr>
        <w:tc>
          <w:tcPr>
            <w:tcW w:w="3580" w:type="dxa"/>
          </w:tcPr>
          <w:p w14:paraId="6E568479" w14:textId="77777777" w:rsidR="0072129C" w:rsidRPr="008E6091" w:rsidRDefault="0072129C" w:rsidP="0072129C">
            <w:pPr>
              <w:suppressAutoHyphens/>
              <w:spacing w:before="0"/>
              <w:jc w:val="center"/>
              <w:rPr>
                <w:rFonts w:cs="Arial"/>
                <w:sz w:val="24"/>
                <w:szCs w:val="24"/>
                <w:lang w:val="sr-Cyrl-CS" w:eastAsia="ar-SA"/>
              </w:rPr>
            </w:pPr>
            <w:r w:rsidRPr="008E6091">
              <w:rPr>
                <w:rFonts w:cs="Arial"/>
                <w:sz w:val="24"/>
                <w:szCs w:val="24"/>
                <w:lang w:val="sr-Cyrl-CS" w:eastAsia="ar-SA"/>
              </w:rPr>
              <w:t>Датум:</w:t>
            </w:r>
          </w:p>
        </w:tc>
        <w:tc>
          <w:tcPr>
            <w:tcW w:w="1951" w:type="dxa"/>
          </w:tcPr>
          <w:p w14:paraId="0824F725" w14:textId="77777777" w:rsidR="0072129C" w:rsidRPr="008E6091" w:rsidRDefault="0072129C" w:rsidP="0072129C">
            <w:pPr>
              <w:suppressAutoHyphens/>
              <w:spacing w:before="0"/>
              <w:jc w:val="center"/>
              <w:rPr>
                <w:rFonts w:cs="Arial"/>
                <w:sz w:val="24"/>
                <w:szCs w:val="24"/>
                <w:lang w:val="sr-Cyrl-CS" w:eastAsia="ar-SA"/>
              </w:rPr>
            </w:pPr>
            <w:r w:rsidRPr="008E6091">
              <w:rPr>
                <w:rFonts w:cs="Arial"/>
                <w:sz w:val="24"/>
                <w:szCs w:val="24"/>
                <w:lang w:val="sr-Cyrl-CS" w:eastAsia="ar-SA"/>
              </w:rPr>
              <w:t>М.П.</w:t>
            </w:r>
          </w:p>
        </w:tc>
        <w:tc>
          <w:tcPr>
            <w:tcW w:w="3649" w:type="dxa"/>
          </w:tcPr>
          <w:p w14:paraId="0D29EA30" w14:textId="77777777" w:rsidR="0072129C" w:rsidRPr="008E6091" w:rsidRDefault="0072129C" w:rsidP="0072129C">
            <w:pPr>
              <w:suppressAutoHyphens/>
              <w:spacing w:before="0"/>
              <w:jc w:val="center"/>
              <w:rPr>
                <w:rFonts w:cs="Arial"/>
                <w:sz w:val="24"/>
                <w:szCs w:val="24"/>
                <w:lang w:val="sr-Cyrl-CS" w:eastAsia="ar-SA"/>
              </w:rPr>
            </w:pPr>
            <w:r w:rsidRPr="008E6091">
              <w:rPr>
                <w:rFonts w:cs="Arial"/>
                <w:sz w:val="24"/>
                <w:szCs w:val="24"/>
                <w:lang w:val="sr-Cyrl-CS" w:eastAsia="ar-SA"/>
              </w:rPr>
              <w:t>Понуђач:</w:t>
            </w:r>
          </w:p>
        </w:tc>
      </w:tr>
      <w:tr w:rsidR="0072129C" w:rsidRPr="008E6091" w14:paraId="05980537" w14:textId="77777777" w:rsidTr="00DB3BD8">
        <w:trPr>
          <w:jc w:val="center"/>
        </w:trPr>
        <w:tc>
          <w:tcPr>
            <w:tcW w:w="3580" w:type="dxa"/>
            <w:vAlign w:val="center"/>
          </w:tcPr>
          <w:p w14:paraId="40DE6859" w14:textId="77777777" w:rsidR="0072129C" w:rsidRPr="008E6091" w:rsidRDefault="0072129C" w:rsidP="0072129C">
            <w:pPr>
              <w:suppressAutoHyphens/>
              <w:spacing w:before="0"/>
              <w:jc w:val="left"/>
              <w:rPr>
                <w:rFonts w:cs="Arial"/>
                <w:sz w:val="24"/>
                <w:szCs w:val="24"/>
                <w:lang w:val="sr-Cyrl-CS" w:eastAsia="ar-SA"/>
              </w:rPr>
            </w:pPr>
          </w:p>
        </w:tc>
        <w:tc>
          <w:tcPr>
            <w:tcW w:w="1951" w:type="dxa"/>
            <w:vAlign w:val="center"/>
          </w:tcPr>
          <w:p w14:paraId="2F55EA9C" w14:textId="77777777" w:rsidR="0072129C" w:rsidRPr="008E6091" w:rsidRDefault="0072129C" w:rsidP="0072129C">
            <w:pPr>
              <w:suppressAutoHyphens/>
              <w:spacing w:before="0"/>
              <w:jc w:val="left"/>
              <w:rPr>
                <w:rFonts w:cs="Arial"/>
                <w:sz w:val="24"/>
                <w:szCs w:val="24"/>
                <w:lang w:val="sr-Cyrl-CS" w:eastAsia="ar-SA"/>
              </w:rPr>
            </w:pPr>
          </w:p>
        </w:tc>
        <w:tc>
          <w:tcPr>
            <w:tcW w:w="3649" w:type="dxa"/>
            <w:vAlign w:val="center"/>
          </w:tcPr>
          <w:p w14:paraId="0E163911" w14:textId="77777777" w:rsidR="0072129C" w:rsidRPr="008E6091" w:rsidRDefault="0072129C" w:rsidP="0072129C">
            <w:pPr>
              <w:suppressAutoHyphens/>
              <w:spacing w:before="0"/>
              <w:jc w:val="left"/>
              <w:rPr>
                <w:rFonts w:cs="Arial"/>
                <w:sz w:val="24"/>
                <w:szCs w:val="24"/>
                <w:lang w:val="sr-Cyrl-CS" w:eastAsia="ar-SA"/>
              </w:rPr>
            </w:pPr>
          </w:p>
        </w:tc>
      </w:tr>
      <w:tr w:rsidR="0072129C" w:rsidRPr="008E6091" w14:paraId="1E0C2897" w14:textId="77777777" w:rsidTr="00DB3BD8">
        <w:trPr>
          <w:jc w:val="center"/>
        </w:trPr>
        <w:tc>
          <w:tcPr>
            <w:tcW w:w="3580" w:type="dxa"/>
            <w:tcBorders>
              <w:bottom w:val="single" w:sz="4" w:space="0" w:color="auto"/>
            </w:tcBorders>
            <w:vAlign w:val="center"/>
          </w:tcPr>
          <w:p w14:paraId="340CBFC3" w14:textId="77777777" w:rsidR="0072129C" w:rsidRPr="008E6091" w:rsidRDefault="0072129C" w:rsidP="0072129C">
            <w:pPr>
              <w:suppressAutoHyphens/>
              <w:spacing w:before="0"/>
              <w:jc w:val="left"/>
              <w:rPr>
                <w:rFonts w:cs="Arial"/>
                <w:sz w:val="24"/>
                <w:szCs w:val="24"/>
                <w:lang w:val="sr-Cyrl-CS" w:eastAsia="ar-SA"/>
              </w:rPr>
            </w:pPr>
          </w:p>
        </w:tc>
        <w:tc>
          <w:tcPr>
            <w:tcW w:w="1951" w:type="dxa"/>
            <w:vAlign w:val="center"/>
          </w:tcPr>
          <w:p w14:paraId="682558D4" w14:textId="77777777" w:rsidR="0072129C" w:rsidRPr="008E6091" w:rsidRDefault="0072129C" w:rsidP="0072129C">
            <w:pPr>
              <w:suppressAutoHyphens/>
              <w:spacing w:before="0"/>
              <w:jc w:val="left"/>
              <w:rPr>
                <w:rFonts w:cs="Arial"/>
                <w:sz w:val="24"/>
                <w:szCs w:val="24"/>
                <w:lang w:val="sr-Cyrl-CS" w:eastAsia="ar-SA"/>
              </w:rPr>
            </w:pPr>
          </w:p>
        </w:tc>
        <w:tc>
          <w:tcPr>
            <w:tcW w:w="3649" w:type="dxa"/>
            <w:tcBorders>
              <w:bottom w:val="single" w:sz="4" w:space="0" w:color="auto"/>
            </w:tcBorders>
            <w:vAlign w:val="center"/>
          </w:tcPr>
          <w:p w14:paraId="7BCDB7AB" w14:textId="77777777" w:rsidR="0072129C" w:rsidRPr="008E6091" w:rsidRDefault="0072129C" w:rsidP="0072129C">
            <w:pPr>
              <w:suppressAutoHyphens/>
              <w:spacing w:before="0"/>
              <w:jc w:val="left"/>
              <w:rPr>
                <w:rFonts w:cs="Arial"/>
                <w:sz w:val="24"/>
                <w:szCs w:val="24"/>
                <w:lang w:val="sr-Cyrl-CS" w:eastAsia="ar-SA"/>
              </w:rPr>
            </w:pPr>
          </w:p>
        </w:tc>
      </w:tr>
    </w:tbl>
    <w:p w14:paraId="537DD9EF" w14:textId="77777777" w:rsidR="0072129C" w:rsidRPr="008E6091" w:rsidRDefault="0072129C" w:rsidP="0072129C">
      <w:pPr>
        <w:suppressAutoHyphens/>
        <w:spacing w:before="0"/>
        <w:jc w:val="left"/>
        <w:rPr>
          <w:rFonts w:cs="Arial"/>
          <w:sz w:val="24"/>
          <w:szCs w:val="24"/>
          <w:lang w:val="sr-Cyrl-CS" w:eastAsia="ar-SA"/>
        </w:rPr>
      </w:pPr>
    </w:p>
    <w:p w14:paraId="1E1E7EB1" w14:textId="77777777" w:rsidR="0072129C" w:rsidRPr="008E6091" w:rsidRDefault="0072129C" w:rsidP="0072129C">
      <w:pPr>
        <w:tabs>
          <w:tab w:val="left" w:pos="1695"/>
        </w:tabs>
        <w:suppressAutoHyphens/>
        <w:spacing w:before="0"/>
        <w:jc w:val="left"/>
        <w:rPr>
          <w:rFonts w:cs="Arial"/>
          <w:b/>
          <w:i/>
          <w:sz w:val="24"/>
          <w:szCs w:val="24"/>
          <w:lang w:val="sr-Cyrl-CS" w:eastAsia="ar-SA"/>
        </w:rPr>
      </w:pPr>
    </w:p>
    <w:p w14:paraId="12EF101D" w14:textId="77777777" w:rsidR="0072129C" w:rsidRPr="00CD4C31" w:rsidRDefault="0072129C" w:rsidP="00DB3BD8">
      <w:pPr>
        <w:tabs>
          <w:tab w:val="left" w:pos="1695"/>
        </w:tabs>
        <w:suppressAutoHyphens/>
        <w:spacing w:before="0"/>
        <w:rPr>
          <w:rFonts w:cs="Arial"/>
        </w:rPr>
      </w:pPr>
      <w:r w:rsidRPr="00CD4C31">
        <w:rPr>
          <w:rFonts w:cs="Arial"/>
          <w:b/>
          <w:i/>
          <w:lang w:val="sr-Cyrl-CS" w:eastAsia="ar-SA"/>
        </w:rPr>
        <w:t>Упутство</w:t>
      </w:r>
      <w:r w:rsidRPr="00CD4C31">
        <w:rPr>
          <w:rFonts w:cs="Arial"/>
          <w:i/>
          <w:lang w:val="sr-Cyrl-CS" w:eastAsia="ar-SA"/>
        </w:rPr>
        <w:t>:</w:t>
      </w:r>
      <w:r w:rsidR="00CD4C31" w:rsidRPr="00CD4C31">
        <w:rPr>
          <w:rFonts w:cs="Arial"/>
          <w:i/>
          <w:lang w:val="sr-Latn-CS" w:eastAsia="ar-SA"/>
        </w:rPr>
        <w:t xml:space="preserve"> </w:t>
      </w:r>
      <w:r w:rsidRPr="00CD4C31">
        <w:rPr>
          <w:rFonts w:cs="Arial"/>
          <w:lang w:val="sr-Cyrl-CS" w:eastAsia="ar-SA"/>
        </w:rPr>
        <w:t xml:space="preserve">Понуђач јасно и недвосмислено уноси све тражене податке у Образац структура цене. </w:t>
      </w:r>
      <w:r w:rsidR="0014514D" w:rsidRPr="00CD4C31">
        <w:rPr>
          <w:rFonts w:cs="Arial"/>
        </w:rPr>
        <w:t xml:space="preserve">Понуђена цена </w:t>
      </w:r>
      <w:r w:rsidR="0014514D" w:rsidRPr="00CD4C31">
        <w:rPr>
          <w:rFonts w:cs="Arial"/>
          <w:lang w:val="sr-Cyrl-CS"/>
        </w:rPr>
        <w:t xml:space="preserve">мора да покрива и </w:t>
      </w:r>
      <w:r w:rsidR="0014514D" w:rsidRPr="00CD4C31">
        <w:rPr>
          <w:rFonts w:cs="Arial"/>
        </w:rPr>
        <w:t>укључује све трошкове реализације предмета набавке.</w:t>
      </w:r>
    </w:p>
    <w:p w14:paraId="7849EAC5" w14:textId="77777777" w:rsidR="0072129C" w:rsidRPr="008E6091" w:rsidRDefault="0072129C" w:rsidP="0072129C">
      <w:pPr>
        <w:tabs>
          <w:tab w:val="left" w:pos="1695"/>
        </w:tabs>
        <w:suppressAutoHyphens/>
        <w:spacing w:before="0"/>
        <w:rPr>
          <w:rFonts w:cs="Arial"/>
          <w:sz w:val="24"/>
          <w:szCs w:val="24"/>
          <w:lang w:val="sr-Cyrl-CS" w:eastAsia="ar-SA"/>
        </w:rPr>
      </w:pPr>
    </w:p>
    <w:p w14:paraId="46C07749" w14:textId="77777777" w:rsidR="00E81986" w:rsidRDefault="00E81986" w:rsidP="0072129C">
      <w:pPr>
        <w:tabs>
          <w:tab w:val="left" w:pos="1695"/>
        </w:tabs>
        <w:suppressAutoHyphens/>
        <w:spacing w:before="0"/>
        <w:rPr>
          <w:rFonts w:cs="Arial"/>
          <w:b/>
          <w:sz w:val="24"/>
          <w:szCs w:val="24"/>
          <w:lang w:val="sr-Cyrl-CS" w:eastAsia="ar-SA"/>
        </w:rPr>
        <w:sectPr w:rsidR="00E81986" w:rsidSect="00C47C41">
          <w:footnotePr>
            <w:pos w:val="beneathText"/>
          </w:footnotePr>
          <w:pgSz w:w="11909" w:h="16834" w:code="9"/>
          <w:pgMar w:top="958" w:right="1440" w:bottom="1440" w:left="1440" w:header="142" w:footer="437" w:gutter="0"/>
          <w:cols w:space="708"/>
          <w:titlePg/>
          <w:docGrid w:linePitch="360"/>
        </w:sectPr>
      </w:pPr>
    </w:p>
    <w:p w14:paraId="60ACFEC3" w14:textId="77777777" w:rsidR="008E6091" w:rsidRPr="008E6091" w:rsidRDefault="008E6091">
      <w:pPr>
        <w:spacing w:before="0"/>
        <w:jc w:val="left"/>
        <w:rPr>
          <w:rFonts w:cs="Arial"/>
          <w:b/>
          <w:sz w:val="24"/>
          <w:szCs w:val="24"/>
        </w:rPr>
      </w:pPr>
      <w:bookmarkStart w:id="1187" w:name="_Toc442559926"/>
    </w:p>
    <w:p w14:paraId="67B67779" w14:textId="77777777" w:rsidR="00343A18" w:rsidRPr="00A44783" w:rsidRDefault="00343A18" w:rsidP="003F5515">
      <w:pPr>
        <w:pStyle w:val="KDObrazac"/>
        <w:spacing w:before="0"/>
        <w:rPr>
          <w:sz w:val="24"/>
          <w:szCs w:val="24"/>
        </w:rPr>
      </w:pPr>
      <w:r w:rsidRPr="00A44783">
        <w:rPr>
          <w:sz w:val="24"/>
          <w:szCs w:val="24"/>
        </w:rPr>
        <w:t xml:space="preserve">ОБРАЗАЦ </w:t>
      </w:r>
      <w:r w:rsidR="00FF5E06" w:rsidRPr="00A44783">
        <w:rPr>
          <w:sz w:val="24"/>
          <w:szCs w:val="24"/>
        </w:rPr>
        <w:t>3</w:t>
      </w:r>
      <w:r w:rsidRPr="00A44783">
        <w:rPr>
          <w:sz w:val="24"/>
          <w:szCs w:val="24"/>
        </w:rPr>
        <w:t>.</w:t>
      </w:r>
      <w:bookmarkEnd w:id="1187"/>
    </w:p>
    <w:p w14:paraId="5E1247BA" w14:textId="77777777" w:rsidR="00343A18" w:rsidRPr="00A44783" w:rsidRDefault="00343A18" w:rsidP="003F5515">
      <w:pPr>
        <w:spacing w:before="0"/>
        <w:rPr>
          <w:rFonts w:cs="Arial"/>
          <w:sz w:val="24"/>
          <w:szCs w:val="24"/>
          <w:lang w:val="sr-Cyrl-CS"/>
        </w:rPr>
      </w:pPr>
    </w:p>
    <w:p w14:paraId="7E56A48D" w14:textId="77777777" w:rsidR="00343A18" w:rsidRPr="00A44783" w:rsidRDefault="007E7BB8" w:rsidP="00FF5E06">
      <w:pPr>
        <w:tabs>
          <w:tab w:val="left" w:pos="6870"/>
        </w:tabs>
        <w:spacing w:before="0"/>
        <w:rPr>
          <w:rFonts w:cs="Arial"/>
          <w:sz w:val="24"/>
          <w:szCs w:val="24"/>
          <w:lang w:val="ru-RU"/>
        </w:rPr>
      </w:pPr>
      <w:r w:rsidRPr="00A44783">
        <w:rPr>
          <w:rFonts w:cs="Arial"/>
          <w:sz w:val="24"/>
          <w:szCs w:val="24"/>
          <w:lang w:val="sr-Latn-CS"/>
        </w:rPr>
        <w:tab/>
      </w:r>
    </w:p>
    <w:p w14:paraId="5CF3AA56" w14:textId="77777777" w:rsidR="00343A18" w:rsidRPr="00A44783" w:rsidRDefault="00343A18" w:rsidP="008E6091">
      <w:pPr>
        <w:spacing w:before="0"/>
        <w:ind w:right="-43"/>
        <w:rPr>
          <w:rFonts w:cs="Arial"/>
          <w:sz w:val="24"/>
          <w:szCs w:val="24"/>
          <w:lang w:val="ru-RU"/>
        </w:rPr>
      </w:pPr>
      <w:r w:rsidRPr="00A44783">
        <w:rPr>
          <w:rFonts w:cs="Arial"/>
          <w:sz w:val="24"/>
          <w:szCs w:val="24"/>
          <w:lang w:val="ru-RU"/>
        </w:rPr>
        <w:t xml:space="preserve">На основу члана </w:t>
      </w:r>
      <w:r w:rsidR="009802E7">
        <w:rPr>
          <w:rFonts w:cs="Arial"/>
          <w:sz w:val="24"/>
          <w:szCs w:val="24"/>
          <w:lang w:val="ru-RU"/>
        </w:rPr>
        <w:t>26. Закона о јавним набавкама (</w:t>
      </w:r>
      <w:r w:rsidRPr="00A44783">
        <w:rPr>
          <w:rFonts w:cs="Arial"/>
          <w:sz w:val="24"/>
          <w:szCs w:val="24"/>
          <w:lang w:val="ru-RU"/>
        </w:rPr>
        <w:t>„Службени гласник РС“, бр. 124/2012, 14/15 и 68/15)</w:t>
      </w:r>
      <w:r w:rsidR="00E046D1" w:rsidRPr="00A44783">
        <w:rPr>
          <w:rFonts w:cs="Arial"/>
          <w:sz w:val="24"/>
          <w:szCs w:val="24"/>
          <w:lang w:val="ru-RU"/>
        </w:rPr>
        <w:t xml:space="preserve"> </w:t>
      </w:r>
      <w:r w:rsidR="008E6091">
        <w:rPr>
          <w:rFonts w:cs="Arial"/>
          <w:sz w:val="24"/>
          <w:szCs w:val="24"/>
          <w:lang w:val="ru-RU"/>
        </w:rPr>
        <w:t xml:space="preserve">члана </w:t>
      </w:r>
      <w:r w:rsidR="008E6091">
        <w:rPr>
          <w:rFonts w:cs="Arial"/>
          <w:sz w:val="24"/>
          <w:szCs w:val="24"/>
          <w:lang w:val="sr-Latn-CS"/>
        </w:rPr>
        <w:t>2</w:t>
      </w:r>
      <w:r w:rsidRPr="00A44783">
        <w:rPr>
          <w:rFonts w:cs="Arial"/>
          <w:sz w:val="24"/>
          <w:szCs w:val="24"/>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w:t>
      </w:r>
      <w:r w:rsidR="005B0EDE">
        <w:rPr>
          <w:rFonts w:cs="Arial"/>
          <w:sz w:val="24"/>
          <w:szCs w:val="24"/>
          <w:lang w:val="ru-RU"/>
        </w:rPr>
        <w:t xml:space="preserve"> </w:t>
      </w:r>
      <w:r w:rsidRPr="00A44783">
        <w:rPr>
          <w:rFonts w:cs="Arial"/>
          <w:sz w:val="24"/>
          <w:szCs w:val="24"/>
          <w:lang w:val="ru-RU"/>
        </w:rPr>
        <w:t>86/15) понуђач</w:t>
      </w:r>
      <w:r w:rsidR="008E6091">
        <w:rPr>
          <w:rFonts w:cs="Arial"/>
          <w:sz w:val="24"/>
          <w:szCs w:val="24"/>
          <w:lang w:val="sr-Latn-CS"/>
        </w:rPr>
        <w:t>/</w:t>
      </w:r>
      <w:r w:rsidR="008E6091">
        <w:rPr>
          <w:rFonts w:cs="Arial"/>
          <w:sz w:val="24"/>
          <w:szCs w:val="24"/>
          <w:lang w:val="sr-Cyrl-CS"/>
        </w:rPr>
        <w:t>члан групе понуђача</w:t>
      </w:r>
      <w:r w:rsidRPr="00A44783">
        <w:rPr>
          <w:rFonts w:cs="Arial"/>
          <w:sz w:val="24"/>
          <w:szCs w:val="24"/>
          <w:lang w:val="ru-RU"/>
        </w:rPr>
        <w:t xml:space="preserve"> даје:</w:t>
      </w:r>
    </w:p>
    <w:p w14:paraId="0ADA7B7D" w14:textId="77777777" w:rsidR="00343A18" w:rsidRDefault="00343A18" w:rsidP="003F5515">
      <w:pPr>
        <w:spacing w:before="0"/>
        <w:rPr>
          <w:rFonts w:cs="Arial"/>
          <w:sz w:val="24"/>
          <w:szCs w:val="24"/>
          <w:lang w:val="ru-RU"/>
        </w:rPr>
      </w:pPr>
    </w:p>
    <w:p w14:paraId="7AC02081" w14:textId="77777777" w:rsidR="00544622" w:rsidRPr="00A44783" w:rsidRDefault="00544622" w:rsidP="003F5515">
      <w:pPr>
        <w:spacing w:before="0"/>
        <w:rPr>
          <w:rFonts w:cs="Arial"/>
          <w:sz w:val="24"/>
          <w:szCs w:val="24"/>
          <w:lang w:val="ru-RU"/>
        </w:rPr>
      </w:pPr>
    </w:p>
    <w:p w14:paraId="37ABFA9C" w14:textId="77777777" w:rsidR="00343A18" w:rsidRPr="00A44783" w:rsidRDefault="00343A18" w:rsidP="003F5515">
      <w:pPr>
        <w:spacing w:before="0"/>
        <w:jc w:val="center"/>
        <w:rPr>
          <w:rFonts w:cs="Arial"/>
          <w:b/>
          <w:sz w:val="24"/>
          <w:szCs w:val="24"/>
          <w:lang w:val="ru-RU"/>
        </w:rPr>
      </w:pPr>
      <w:r w:rsidRPr="00A44783">
        <w:rPr>
          <w:rFonts w:cs="Arial"/>
          <w:b/>
          <w:sz w:val="24"/>
          <w:szCs w:val="24"/>
          <w:lang w:val="ru-RU"/>
        </w:rPr>
        <w:t>ИЗЈАВУ О НЕЗАВИСНОЈ ПОНУДИ</w:t>
      </w:r>
    </w:p>
    <w:p w14:paraId="5BBA155A" w14:textId="77777777" w:rsidR="00343A18" w:rsidRPr="00A44783" w:rsidRDefault="00343A18" w:rsidP="003F5515">
      <w:pPr>
        <w:spacing w:before="0"/>
        <w:jc w:val="center"/>
        <w:rPr>
          <w:rFonts w:cs="Arial"/>
          <w:b/>
          <w:sz w:val="24"/>
          <w:szCs w:val="24"/>
          <w:lang w:val="ru-RU"/>
        </w:rPr>
      </w:pPr>
    </w:p>
    <w:p w14:paraId="0CD20001" w14:textId="77777777" w:rsidR="00343A18" w:rsidRPr="00A44783" w:rsidRDefault="00343A18" w:rsidP="003F5515">
      <w:pPr>
        <w:spacing w:before="0"/>
        <w:jc w:val="center"/>
        <w:rPr>
          <w:rFonts w:cs="Arial"/>
          <w:b/>
          <w:sz w:val="24"/>
          <w:szCs w:val="24"/>
          <w:lang w:val="ru-RU"/>
        </w:rPr>
      </w:pPr>
    </w:p>
    <w:p w14:paraId="6F56E5D3" w14:textId="77777777" w:rsidR="00343A18" w:rsidRPr="00A44783" w:rsidRDefault="00343A18" w:rsidP="003F5515">
      <w:pPr>
        <w:spacing w:before="0"/>
        <w:rPr>
          <w:rFonts w:cs="Arial"/>
          <w:sz w:val="24"/>
          <w:szCs w:val="24"/>
          <w:lang w:val="ru-RU"/>
        </w:rPr>
      </w:pPr>
      <w:r w:rsidRPr="00A44783">
        <w:rPr>
          <w:rFonts w:cs="Arial"/>
          <w:sz w:val="24"/>
          <w:szCs w:val="24"/>
          <w:lang w:val="ru-RU"/>
        </w:rPr>
        <w:t>и под пуном материјалном и кривичном одговорношћу потвр</w:t>
      </w:r>
      <w:r w:rsidR="00C34E90" w:rsidRPr="00A44783">
        <w:rPr>
          <w:rFonts w:cs="Arial"/>
          <w:sz w:val="24"/>
          <w:szCs w:val="24"/>
          <w:lang w:val="ru-RU"/>
        </w:rPr>
        <w:t>ђује да је Понуду број:____________</w:t>
      </w:r>
      <w:r w:rsidRPr="00A44783">
        <w:rPr>
          <w:rFonts w:cs="Arial"/>
          <w:sz w:val="24"/>
          <w:szCs w:val="24"/>
          <w:lang w:val="ru-RU"/>
        </w:rPr>
        <w:t xml:space="preserve">за јавну набавку </w:t>
      </w:r>
      <w:r w:rsidR="009323E3" w:rsidRPr="009323E3">
        <w:rPr>
          <w:rFonts w:cs="Arial"/>
          <w:sz w:val="24"/>
          <w:szCs w:val="24"/>
          <w:lang w:val="ru-RU"/>
        </w:rPr>
        <w:t xml:space="preserve">услуга: </w:t>
      </w:r>
      <w:r w:rsidR="00007F65" w:rsidRPr="004C2E2F">
        <w:rPr>
          <w:rFonts w:cs="Arial"/>
          <w:sz w:val="24"/>
          <w:szCs w:val="24"/>
          <w:lang w:val="ru-RU"/>
        </w:rPr>
        <w:t>Наставак реализације развоја и примене информационо- пословног пројекта - ПРОТИС</w:t>
      </w:r>
      <w:r w:rsidR="009323E3" w:rsidRPr="004C2E2F">
        <w:rPr>
          <w:rFonts w:cs="Arial"/>
          <w:sz w:val="24"/>
          <w:szCs w:val="24"/>
          <w:lang w:val="ru-RU"/>
        </w:rPr>
        <w:t xml:space="preserve">, </w:t>
      </w:r>
      <w:r w:rsidR="00B83C42" w:rsidRPr="004C2E2F">
        <w:rPr>
          <w:rFonts w:cs="Arial"/>
          <w:sz w:val="24"/>
          <w:szCs w:val="24"/>
        </w:rPr>
        <w:t>JN/</w:t>
      </w:r>
      <w:r w:rsidR="00A44783" w:rsidRPr="004C2E2F">
        <w:rPr>
          <w:rFonts w:cs="Arial"/>
          <w:sz w:val="24"/>
          <w:szCs w:val="24"/>
        </w:rPr>
        <w:t>1000</w:t>
      </w:r>
      <w:r w:rsidR="004140E2" w:rsidRPr="004C2E2F">
        <w:rPr>
          <w:rFonts w:cs="Arial"/>
          <w:sz w:val="24"/>
          <w:szCs w:val="24"/>
        </w:rPr>
        <w:t>/0027/2016</w:t>
      </w:r>
      <w:r w:rsidR="00646336" w:rsidRPr="004C2E2F">
        <w:rPr>
          <w:rFonts w:cs="Arial"/>
          <w:sz w:val="24"/>
          <w:szCs w:val="24"/>
        </w:rPr>
        <w:t>,</w:t>
      </w:r>
      <w:r w:rsidR="004F1DB2" w:rsidRPr="009323E3">
        <w:rPr>
          <w:rFonts w:cs="Arial"/>
          <w:sz w:val="24"/>
          <w:szCs w:val="24"/>
          <w:lang w:val="ru-RU"/>
        </w:rPr>
        <w:t xml:space="preserve"> </w:t>
      </w:r>
      <w:r w:rsidRPr="009323E3">
        <w:rPr>
          <w:rFonts w:cs="Arial"/>
          <w:sz w:val="24"/>
          <w:szCs w:val="24"/>
          <w:lang w:val="ru-RU"/>
        </w:rPr>
        <w:t>Наручиоца</w:t>
      </w:r>
      <w:r w:rsidRPr="00A44783">
        <w:rPr>
          <w:rFonts w:cs="Arial"/>
          <w:sz w:val="24"/>
          <w:szCs w:val="24"/>
          <w:lang w:val="ru-RU"/>
        </w:rPr>
        <w:t xml:space="preserve"> </w:t>
      </w:r>
      <w:r w:rsidRPr="00A44783">
        <w:rPr>
          <w:rFonts w:eastAsia="Arial Unicode MS" w:cs="Arial"/>
          <w:color w:val="000000"/>
          <w:kern w:val="1"/>
          <w:sz w:val="24"/>
          <w:szCs w:val="24"/>
          <w:lang w:eastAsia="ar-SA"/>
        </w:rPr>
        <w:t>Јавно предузеће „Електропривреда Србије“ Београд</w:t>
      </w:r>
      <w:r w:rsidR="008B6E76" w:rsidRPr="00A44783">
        <w:rPr>
          <w:rFonts w:eastAsia="Arial Unicode MS" w:cs="Arial"/>
          <w:color w:val="000000"/>
          <w:kern w:val="1"/>
          <w:sz w:val="24"/>
          <w:szCs w:val="24"/>
          <w:lang w:eastAsia="ar-SA"/>
        </w:rPr>
        <w:t xml:space="preserve"> </w:t>
      </w:r>
      <w:r w:rsidRPr="00A44783">
        <w:rPr>
          <w:rFonts w:cs="Arial"/>
          <w:sz w:val="24"/>
          <w:szCs w:val="24"/>
          <w:lang w:val="ru-RU"/>
        </w:rPr>
        <w:t>по Позиву за подношење понуда објављеном на</w:t>
      </w:r>
      <w:r w:rsidR="000F683D" w:rsidRPr="00A44783">
        <w:rPr>
          <w:rFonts w:cs="Arial"/>
          <w:sz w:val="24"/>
          <w:szCs w:val="24"/>
          <w:lang w:val="ru-RU"/>
        </w:rPr>
        <w:t xml:space="preserve"> </w:t>
      </w:r>
      <w:r w:rsidRPr="00A44783">
        <w:rPr>
          <w:rFonts w:cs="Arial"/>
          <w:sz w:val="24"/>
          <w:szCs w:val="24"/>
          <w:lang w:val="ru-RU"/>
        </w:rPr>
        <w:t>Порталу јавних набавки и интернет стран</w:t>
      </w:r>
      <w:r w:rsidR="00C34E90" w:rsidRPr="00A44783">
        <w:rPr>
          <w:rFonts w:cs="Arial"/>
          <w:sz w:val="24"/>
          <w:szCs w:val="24"/>
          <w:lang w:val="ru-RU"/>
        </w:rPr>
        <w:t>ици Наручиоца дана _______</w:t>
      </w:r>
      <w:r w:rsidRPr="00A44783">
        <w:rPr>
          <w:rFonts w:cs="Arial"/>
          <w:sz w:val="24"/>
          <w:szCs w:val="24"/>
          <w:lang w:val="ru-RU"/>
        </w:rPr>
        <w:t>године, поднео независно, без договора са другим понуђачима или заинтересованим лицима.</w:t>
      </w:r>
    </w:p>
    <w:p w14:paraId="73BBCA15" w14:textId="77777777" w:rsidR="008E6091" w:rsidRDefault="008E6091" w:rsidP="003F5515">
      <w:pPr>
        <w:tabs>
          <w:tab w:val="left" w:pos="0"/>
        </w:tabs>
        <w:spacing w:before="0"/>
        <w:rPr>
          <w:rFonts w:cs="Arial"/>
          <w:sz w:val="24"/>
          <w:szCs w:val="24"/>
          <w:lang w:val="sr-Latn-CS"/>
        </w:rPr>
      </w:pPr>
    </w:p>
    <w:p w14:paraId="06448058" w14:textId="77777777" w:rsidR="00343A18" w:rsidRPr="00A44783" w:rsidRDefault="00343A18" w:rsidP="003F5515">
      <w:pPr>
        <w:tabs>
          <w:tab w:val="left" w:pos="0"/>
        </w:tabs>
        <w:spacing w:before="0"/>
        <w:rPr>
          <w:rFonts w:cs="Arial"/>
          <w:sz w:val="24"/>
          <w:szCs w:val="24"/>
          <w:lang w:val="ru-RU"/>
        </w:rPr>
      </w:pPr>
      <w:r w:rsidRPr="00A44783">
        <w:rPr>
          <w:rFonts w:cs="Arial"/>
          <w:sz w:val="24"/>
          <w:szCs w:val="24"/>
          <w:lang w:val="ru-RU"/>
        </w:rPr>
        <w:t>У супротном упознат је да ће сходно члану 168.став 1.тачка 2) Закона, уговор о јавној набавци бити ништав.</w:t>
      </w:r>
    </w:p>
    <w:p w14:paraId="0CFC5510" w14:textId="77777777" w:rsidR="00343A18" w:rsidRPr="00A44783" w:rsidRDefault="00343A18" w:rsidP="003F5515">
      <w:pPr>
        <w:spacing w:before="0"/>
        <w:rPr>
          <w:rFonts w:cs="Arial"/>
          <w:b/>
          <w:sz w:val="24"/>
          <w:szCs w:val="24"/>
          <w:lang w:val="ru-RU"/>
        </w:rPr>
      </w:pPr>
    </w:p>
    <w:p w14:paraId="4757F6EB" w14:textId="77777777" w:rsidR="00343A18" w:rsidRPr="00A44783" w:rsidRDefault="00343A18" w:rsidP="003F5515">
      <w:pPr>
        <w:spacing w:before="0"/>
        <w:jc w:val="center"/>
        <w:rPr>
          <w:rFonts w:cs="Arial"/>
          <w:b/>
          <w:sz w:val="24"/>
          <w:szCs w:val="24"/>
          <w:lang w:val="ru-RU"/>
        </w:rPr>
      </w:pPr>
    </w:p>
    <w:tbl>
      <w:tblPr>
        <w:tblW w:w="9573" w:type="dxa"/>
        <w:jc w:val="center"/>
        <w:tblLayout w:type="fixed"/>
        <w:tblLook w:val="0000" w:firstRow="0" w:lastRow="0" w:firstColumn="0" w:lastColumn="0" w:noHBand="0" w:noVBand="0"/>
      </w:tblPr>
      <w:tblGrid>
        <w:gridCol w:w="3882"/>
        <w:gridCol w:w="2127"/>
        <w:gridCol w:w="3564"/>
      </w:tblGrid>
      <w:tr w:rsidR="00343A18" w:rsidRPr="00A44783" w14:paraId="78D58F81" w14:textId="77777777" w:rsidTr="00DB3BD8">
        <w:trPr>
          <w:jc w:val="center"/>
        </w:trPr>
        <w:tc>
          <w:tcPr>
            <w:tcW w:w="3882" w:type="dxa"/>
          </w:tcPr>
          <w:p w14:paraId="14A86061" w14:textId="77777777" w:rsidR="00343A18" w:rsidRPr="00A44783" w:rsidRDefault="00343A18" w:rsidP="003F5515">
            <w:pPr>
              <w:spacing w:before="0"/>
              <w:jc w:val="center"/>
              <w:rPr>
                <w:rFonts w:cs="Arial"/>
                <w:sz w:val="24"/>
                <w:szCs w:val="24"/>
              </w:rPr>
            </w:pPr>
            <w:r w:rsidRPr="00A44783">
              <w:rPr>
                <w:rFonts w:cs="Arial"/>
                <w:sz w:val="24"/>
                <w:szCs w:val="24"/>
              </w:rPr>
              <w:t>Датум:</w:t>
            </w:r>
          </w:p>
        </w:tc>
        <w:tc>
          <w:tcPr>
            <w:tcW w:w="2127" w:type="dxa"/>
          </w:tcPr>
          <w:p w14:paraId="1A8615E6" w14:textId="77777777" w:rsidR="00343A18" w:rsidRPr="00A44783" w:rsidRDefault="00343A18" w:rsidP="003F5515">
            <w:pPr>
              <w:spacing w:before="0"/>
              <w:jc w:val="center"/>
              <w:rPr>
                <w:rFonts w:cs="Arial"/>
                <w:sz w:val="24"/>
                <w:szCs w:val="24"/>
                <w:lang w:val="ru-RU"/>
              </w:rPr>
            </w:pPr>
          </w:p>
        </w:tc>
        <w:tc>
          <w:tcPr>
            <w:tcW w:w="3564" w:type="dxa"/>
          </w:tcPr>
          <w:p w14:paraId="2502D5EC" w14:textId="77777777" w:rsidR="00343A18" w:rsidRPr="00A44783" w:rsidRDefault="00343A18" w:rsidP="003F5515">
            <w:pPr>
              <w:spacing w:before="0"/>
              <w:jc w:val="center"/>
              <w:rPr>
                <w:rFonts w:cs="Arial"/>
                <w:sz w:val="24"/>
                <w:szCs w:val="24"/>
              </w:rPr>
            </w:pPr>
            <w:r w:rsidRPr="00A44783">
              <w:rPr>
                <w:rFonts w:cs="Arial"/>
                <w:sz w:val="24"/>
                <w:szCs w:val="24"/>
                <w:lang w:val="sr-Cyrl-CS"/>
              </w:rPr>
              <w:t>П</w:t>
            </w:r>
            <w:r w:rsidRPr="00A44783">
              <w:rPr>
                <w:rFonts w:cs="Arial"/>
                <w:sz w:val="24"/>
                <w:szCs w:val="24"/>
              </w:rPr>
              <w:t>онуђач/члан групе</w:t>
            </w:r>
          </w:p>
        </w:tc>
      </w:tr>
      <w:tr w:rsidR="00343A18" w:rsidRPr="00A44783" w14:paraId="2739A1F4" w14:textId="77777777" w:rsidTr="00DB3BD8">
        <w:trPr>
          <w:jc w:val="center"/>
        </w:trPr>
        <w:tc>
          <w:tcPr>
            <w:tcW w:w="3882" w:type="dxa"/>
          </w:tcPr>
          <w:p w14:paraId="33EF40B9" w14:textId="77777777" w:rsidR="00343A18" w:rsidRPr="00A44783" w:rsidRDefault="00343A18" w:rsidP="003F5515">
            <w:pPr>
              <w:spacing w:before="0"/>
              <w:jc w:val="center"/>
              <w:rPr>
                <w:rFonts w:cs="Arial"/>
                <w:sz w:val="24"/>
                <w:szCs w:val="24"/>
              </w:rPr>
            </w:pPr>
          </w:p>
        </w:tc>
        <w:tc>
          <w:tcPr>
            <w:tcW w:w="2127" w:type="dxa"/>
          </w:tcPr>
          <w:p w14:paraId="7C92D298" w14:textId="77777777" w:rsidR="00343A18" w:rsidRPr="00A44783" w:rsidRDefault="00343A18" w:rsidP="003F5515">
            <w:pPr>
              <w:spacing w:before="0"/>
              <w:jc w:val="center"/>
              <w:rPr>
                <w:rFonts w:cs="Arial"/>
                <w:sz w:val="24"/>
                <w:szCs w:val="24"/>
              </w:rPr>
            </w:pPr>
            <w:r w:rsidRPr="00A44783">
              <w:rPr>
                <w:rFonts w:cs="Arial"/>
                <w:sz w:val="24"/>
                <w:szCs w:val="24"/>
              </w:rPr>
              <w:t>М.П.</w:t>
            </w:r>
          </w:p>
        </w:tc>
        <w:tc>
          <w:tcPr>
            <w:tcW w:w="3564" w:type="dxa"/>
          </w:tcPr>
          <w:p w14:paraId="27A605CF" w14:textId="77777777" w:rsidR="00343A18" w:rsidRPr="00A44783" w:rsidRDefault="00343A18" w:rsidP="003F5515">
            <w:pPr>
              <w:spacing w:before="0"/>
              <w:jc w:val="center"/>
              <w:rPr>
                <w:rFonts w:cs="Arial"/>
                <w:sz w:val="24"/>
                <w:szCs w:val="24"/>
                <w:lang w:val="ru-RU"/>
              </w:rPr>
            </w:pPr>
          </w:p>
        </w:tc>
      </w:tr>
      <w:tr w:rsidR="00343A18" w:rsidRPr="00A44783" w14:paraId="7462E37D" w14:textId="77777777" w:rsidTr="00DB3BD8">
        <w:trPr>
          <w:jc w:val="center"/>
        </w:trPr>
        <w:tc>
          <w:tcPr>
            <w:tcW w:w="3882" w:type="dxa"/>
            <w:tcBorders>
              <w:bottom w:val="single" w:sz="4" w:space="0" w:color="auto"/>
            </w:tcBorders>
          </w:tcPr>
          <w:p w14:paraId="6906D99E" w14:textId="77777777" w:rsidR="00343A18" w:rsidRPr="00A44783" w:rsidRDefault="00343A18" w:rsidP="003F5515">
            <w:pPr>
              <w:spacing w:before="0"/>
              <w:jc w:val="center"/>
              <w:rPr>
                <w:rFonts w:cs="Arial"/>
                <w:sz w:val="24"/>
                <w:szCs w:val="24"/>
              </w:rPr>
            </w:pPr>
          </w:p>
        </w:tc>
        <w:tc>
          <w:tcPr>
            <w:tcW w:w="2127" w:type="dxa"/>
          </w:tcPr>
          <w:p w14:paraId="46D76348" w14:textId="77777777" w:rsidR="00343A18" w:rsidRPr="00A44783" w:rsidRDefault="00343A18" w:rsidP="003F5515">
            <w:pPr>
              <w:spacing w:before="0"/>
              <w:jc w:val="center"/>
              <w:rPr>
                <w:rFonts w:cs="Arial"/>
                <w:sz w:val="24"/>
                <w:szCs w:val="24"/>
                <w:lang w:val="ru-RU"/>
              </w:rPr>
            </w:pPr>
          </w:p>
        </w:tc>
        <w:tc>
          <w:tcPr>
            <w:tcW w:w="3564" w:type="dxa"/>
            <w:tcBorders>
              <w:bottom w:val="single" w:sz="4" w:space="0" w:color="auto"/>
            </w:tcBorders>
          </w:tcPr>
          <w:p w14:paraId="500895AD" w14:textId="77777777" w:rsidR="00343A18" w:rsidRPr="00A44783" w:rsidRDefault="00343A18" w:rsidP="003F5515">
            <w:pPr>
              <w:spacing w:before="0"/>
              <w:jc w:val="center"/>
              <w:rPr>
                <w:rFonts w:cs="Arial"/>
                <w:sz w:val="24"/>
                <w:szCs w:val="24"/>
                <w:lang w:val="ru-RU"/>
              </w:rPr>
            </w:pPr>
          </w:p>
        </w:tc>
      </w:tr>
      <w:tr w:rsidR="00343A18" w:rsidRPr="00A44783" w14:paraId="18EBB097" w14:textId="77777777" w:rsidTr="00DB3BD8">
        <w:trPr>
          <w:trHeight w:val="389"/>
          <w:jc w:val="center"/>
        </w:trPr>
        <w:tc>
          <w:tcPr>
            <w:tcW w:w="3882" w:type="dxa"/>
            <w:tcBorders>
              <w:top w:val="single" w:sz="4" w:space="0" w:color="auto"/>
            </w:tcBorders>
          </w:tcPr>
          <w:p w14:paraId="10BE23DB" w14:textId="77777777" w:rsidR="00343A18" w:rsidRPr="00A44783" w:rsidRDefault="00343A18" w:rsidP="003F5515">
            <w:pPr>
              <w:spacing w:before="0"/>
              <w:jc w:val="center"/>
              <w:rPr>
                <w:rFonts w:cs="Arial"/>
                <w:sz w:val="24"/>
                <w:szCs w:val="24"/>
              </w:rPr>
            </w:pPr>
          </w:p>
          <w:p w14:paraId="69723C55" w14:textId="77777777" w:rsidR="00343A18" w:rsidRPr="00A44783" w:rsidRDefault="00343A18" w:rsidP="003F5515">
            <w:pPr>
              <w:spacing w:before="0"/>
              <w:jc w:val="center"/>
              <w:rPr>
                <w:rFonts w:cs="Arial"/>
                <w:sz w:val="24"/>
                <w:szCs w:val="24"/>
              </w:rPr>
            </w:pPr>
          </w:p>
        </w:tc>
        <w:tc>
          <w:tcPr>
            <w:tcW w:w="2127" w:type="dxa"/>
          </w:tcPr>
          <w:p w14:paraId="5E81766C" w14:textId="77777777" w:rsidR="00343A18" w:rsidRPr="00A44783" w:rsidRDefault="00343A18" w:rsidP="003F5515">
            <w:pPr>
              <w:spacing w:before="0"/>
              <w:jc w:val="center"/>
              <w:rPr>
                <w:rFonts w:cs="Arial"/>
                <w:sz w:val="24"/>
                <w:szCs w:val="24"/>
                <w:lang w:val="ru-RU"/>
              </w:rPr>
            </w:pPr>
          </w:p>
        </w:tc>
        <w:tc>
          <w:tcPr>
            <w:tcW w:w="3564" w:type="dxa"/>
            <w:tcBorders>
              <w:top w:val="single" w:sz="4" w:space="0" w:color="auto"/>
            </w:tcBorders>
          </w:tcPr>
          <w:p w14:paraId="27A8FC81" w14:textId="77777777" w:rsidR="00343A18" w:rsidRPr="00A44783" w:rsidRDefault="00343A18" w:rsidP="003F5515">
            <w:pPr>
              <w:spacing w:before="0"/>
              <w:jc w:val="center"/>
              <w:rPr>
                <w:rFonts w:cs="Arial"/>
                <w:sz w:val="24"/>
                <w:szCs w:val="24"/>
                <w:lang w:val="ru-RU"/>
              </w:rPr>
            </w:pPr>
          </w:p>
        </w:tc>
      </w:tr>
    </w:tbl>
    <w:p w14:paraId="24E24E86" w14:textId="77777777" w:rsidR="00343A18" w:rsidRPr="00A44783" w:rsidRDefault="00343A18" w:rsidP="003F5515">
      <w:pPr>
        <w:tabs>
          <w:tab w:val="left" w:pos="6028"/>
        </w:tabs>
        <w:autoSpaceDE w:val="0"/>
        <w:autoSpaceDN w:val="0"/>
        <w:adjustRightInd w:val="0"/>
        <w:spacing w:before="0"/>
        <w:ind w:left="360"/>
        <w:rPr>
          <w:rFonts w:eastAsia="Calibri" w:cs="Arial"/>
          <w:bCs/>
          <w:iCs/>
          <w:sz w:val="24"/>
          <w:szCs w:val="24"/>
        </w:rPr>
      </w:pPr>
    </w:p>
    <w:p w14:paraId="18EB30F7" w14:textId="77777777" w:rsidR="00343A18" w:rsidRPr="00A44783" w:rsidRDefault="00343A18" w:rsidP="003F5515">
      <w:pPr>
        <w:spacing w:before="0"/>
        <w:rPr>
          <w:rFonts w:cs="Arial"/>
          <w:i/>
          <w:sz w:val="24"/>
          <w:szCs w:val="24"/>
          <w:lang w:val="sr-Cyrl-CS"/>
        </w:rPr>
      </w:pPr>
      <w:r w:rsidRPr="00A44783">
        <w:rPr>
          <w:rFonts w:cs="Arial"/>
          <w:b/>
          <w:i/>
          <w:sz w:val="24"/>
          <w:szCs w:val="24"/>
          <w:lang w:val="ru-RU"/>
        </w:rPr>
        <w:t>Напомена:</w:t>
      </w:r>
      <w:r w:rsidR="00AF6579">
        <w:rPr>
          <w:rFonts w:cs="Arial"/>
          <w:b/>
          <w:i/>
          <w:sz w:val="24"/>
          <w:szCs w:val="24"/>
          <w:lang w:val="ru-RU"/>
        </w:rPr>
        <w:t xml:space="preserve"> </w:t>
      </w:r>
      <w:r w:rsidRPr="00A44783">
        <w:rPr>
          <w:rFonts w:cs="Arial"/>
          <w:i/>
          <w:sz w:val="24"/>
          <w:szCs w:val="24"/>
        </w:rPr>
        <w:t xml:space="preserve">Уколико </w:t>
      </w:r>
      <w:r w:rsidRPr="00A44783">
        <w:rPr>
          <w:rFonts w:cs="Arial"/>
          <w:i/>
          <w:sz w:val="24"/>
          <w:szCs w:val="24"/>
          <w:lang w:val="sr-Cyrl-CS"/>
        </w:rPr>
        <w:t xml:space="preserve">заједничку </w:t>
      </w:r>
      <w:r w:rsidRPr="00A44783">
        <w:rPr>
          <w:rFonts w:cs="Arial"/>
          <w:i/>
          <w:sz w:val="24"/>
          <w:szCs w:val="24"/>
        </w:rPr>
        <w:t xml:space="preserve">понуду подноси група понуђача Изјава </w:t>
      </w:r>
      <w:r w:rsidRPr="00A44783">
        <w:rPr>
          <w:rFonts w:cs="Arial"/>
          <w:i/>
          <w:sz w:val="24"/>
          <w:szCs w:val="24"/>
          <w:lang w:val="sr-Cyrl-CS"/>
        </w:rPr>
        <w:t xml:space="preserve">се доставља за сваког члана групе понуђача. Изјава </w:t>
      </w:r>
      <w:r w:rsidRPr="00A44783">
        <w:rPr>
          <w:rFonts w:cs="Arial"/>
          <w:i/>
          <w:sz w:val="24"/>
          <w:szCs w:val="24"/>
        </w:rPr>
        <w:t>мора бити попуњена, потписана од стране овлашћеног лица</w:t>
      </w:r>
      <w:r w:rsidRPr="00A44783">
        <w:rPr>
          <w:rFonts w:cs="Arial"/>
          <w:i/>
          <w:sz w:val="24"/>
          <w:szCs w:val="24"/>
          <w:lang w:val="sr-Cyrl-CS"/>
        </w:rPr>
        <w:t xml:space="preserve"> за заступање</w:t>
      </w:r>
      <w:r w:rsidRPr="00A44783">
        <w:rPr>
          <w:rFonts w:cs="Arial"/>
          <w:i/>
          <w:sz w:val="24"/>
          <w:szCs w:val="24"/>
        </w:rPr>
        <w:t xml:space="preserve"> понуђача из групе понуђача и оверена печатом. </w:t>
      </w:r>
    </w:p>
    <w:p w14:paraId="11C235BF" w14:textId="77777777" w:rsidR="00343A18" w:rsidRPr="00A44783" w:rsidRDefault="00343A18" w:rsidP="003F5515">
      <w:pPr>
        <w:spacing w:before="0"/>
        <w:rPr>
          <w:rFonts w:cs="Arial"/>
          <w:i/>
          <w:sz w:val="24"/>
          <w:szCs w:val="24"/>
        </w:rPr>
      </w:pPr>
      <w:r w:rsidRPr="00A44783">
        <w:rPr>
          <w:rFonts w:cs="Arial"/>
          <w:i/>
          <w:sz w:val="24"/>
          <w:szCs w:val="24"/>
        </w:rPr>
        <w:t>Приликом подношења понуде овај образац копирати у потребном броју примерака.</w:t>
      </w:r>
    </w:p>
    <w:p w14:paraId="629494D6" w14:textId="77777777" w:rsidR="00343A18" w:rsidRPr="00A44783" w:rsidRDefault="00343A18" w:rsidP="003F5515">
      <w:pPr>
        <w:spacing w:before="0"/>
        <w:rPr>
          <w:rFonts w:cs="Arial"/>
          <w:i/>
          <w:sz w:val="24"/>
          <w:szCs w:val="24"/>
        </w:rPr>
      </w:pPr>
    </w:p>
    <w:p w14:paraId="791EB546" w14:textId="77777777" w:rsidR="00646336" w:rsidRPr="00A44783" w:rsidRDefault="00646336" w:rsidP="003F5515">
      <w:pPr>
        <w:spacing w:before="0"/>
        <w:rPr>
          <w:rFonts w:cs="Arial"/>
          <w:i/>
          <w:sz w:val="24"/>
          <w:szCs w:val="24"/>
        </w:rPr>
      </w:pPr>
    </w:p>
    <w:p w14:paraId="2A1D2EF9" w14:textId="77777777" w:rsidR="00646336" w:rsidRPr="00A44783" w:rsidRDefault="00646336" w:rsidP="003F5515">
      <w:pPr>
        <w:spacing w:before="0"/>
        <w:rPr>
          <w:rFonts w:cs="Arial"/>
          <w:i/>
          <w:sz w:val="24"/>
          <w:szCs w:val="24"/>
        </w:rPr>
      </w:pPr>
    </w:p>
    <w:p w14:paraId="3C9FD9B4" w14:textId="77777777" w:rsidR="00646336" w:rsidRPr="00A44783" w:rsidRDefault="00646336" w:rsidP="003F5515">
      <w:pPr>
        <w:spacing w:before="0"/>
        <w:rPr>
          <w:rFonts w:cs="Arial"/>
          <w:i/>
          <w:sz w:val="24"/>
          <w:szCs w:val="24"/>
        </w:rPr>
      </w:pPr>
    </w:p>
    <w:p w14:paraId="5B6FA0A9" w14:textId="77777777" w:rsidR="00B1008F" w:rsidRPr="00A44783" w:rsidRDefault="00B1008F" w:rsidP="003F5515">
      <w:pPr>
        <w:spacing w:before="0"/>
        <w:rPr>
          <w:rFonts w:cs="Arial"/>
          <w:i/>
          <w:sz w:val="24"/>
          <w:szCs w:val="24"/>
        </w:rPr>
      </w:pPr>
    </w:p>
    <w:p w14:paraId="64735E2A" w14:textId="77777777" w:rsidR="00B1008F" w:rsidRPr="00A44783" w:rsidRDefault="00B1008F" w:rsidP="003F5515">
      <w:pPr>
        <w:spacing w:before="0"/>
        <w:rPr>
          <w:rFonts w:cs="Arial"/>
          <w:i/>
          <w:sz w:val="24"/>
          <w:szCs w:val="24"/>
        </w:rPr>
      </w:pPr>
    </w:p>
    <w:p w14:paraId="38F06B3E" w14:textId="77777777" w:rsidR="00B1008F" w:rsidRPr="00A44783" w:rsidRDefault="00B1008F" w:rsidP="003F5515">
      <w:pPr>
        <w:spacing w:before="0"/>
        <w:rPr>
          <w:rFonts w:cs="Arial"/>
          <w:i/>
          <w:sz w:val="24"/>
          <w:szCs w:val="24"/>
        </w:rPr>
      </w:pPr>
    </w:p>
    <w:p w14:paraId="7A4EF845" w14:textId="77777777" w:rsidR="00343A18" w:rsidRPr="00A44783" w:rsidRDefault="00343A18" w:rsidP="003F5515">
      <w:pPr>
        <w:spacing w:before="0"/>
        <w:rPr>
          <w:rFonts w:cs="Arial"/>
          <w:i/>
          <w:sz w:val="24"/>
          <w:szCs w:val="24"/>
        </w:rPr>
      </w:pPr>
    </w:p>
    <w:p w14:paraId="42976B99" w14:textId="77777777" w:rsidR="00FF5E06" w:rsidRPr="00A44783" w:rsidRDefault="00FF5E06" w:rsidP="003F5515">
      <w:pPr>
        <w:spacing w:before="0"/>
        <w:rPr>
          <w:rFonts w:cs="Arial"/>
          <w:i/>
          <w:sz w:val="24"/>
          <w:szCs w:val="24"/>
        </w:rPr>
      </w:pPr>
    </w:p>
    <w:p w14:paraId="4607A23A" w14:textId="77777777" w:rsidR="00B46628" w:rsidRPr="00A44783" w:rsidRDefault="00B46628" w:rsidP="003F5515">
      <w:pPr>
        <w:spacing w:before="0"/>
        <w:rPr>
          <w:rFonts w:cs="Arial"/>
          <w:i/>
          <w:sz w:val="24"/>
          <w:szCs w:val="24"/>
        </w:rPr>
      </w:pPr>
    </w:p>
    <w:p w14:paraId="2DE75626" w14:textId="77777777" w:rsidR="00B46628" w:rsidRPr="00A44783" w:rsidRDefault="00B46628" w:rsidP="003F5515">
      <w:pPr>
        <w:spacing w:before="0"/>
        <w:rPr>
          <w:rFonts w:cs="Arial"/>
          <w:i/>
          <w:sz w:val="24"/>
          <w:szCs w:val="24"/>
        </w:rPr>
      </w:pPr>
    </w:p>
    <w:p w14:paraId="1EE0C9CC" w14:textId="77777777" w:rsidR="00B46628" w:rsidRPr="00A44783" w:rsidRDefault="00B46628" w:rsidP="003F5515">
      <w:pPr>
        <w:spacing w:before="0"/>
        <w:rPr>
          <w:rFonts w:cs="Arial"/>
          <w:i/>
          <w:sz w:val="24"/>
          <w:szCs w:val="24"/>
        </w:rPr>
      </w:pPr>
    </w:p>
    <w:p w14:paraId="30AA505B" w14:textId="77777777" w:rsidR="009802E7" w:rsidRPr="00580E05" w:rsidRDefault="009802E7" w:rsidP="00580E05">
      <w:bookmarkStart w:id="1188" w:name="_Toc442559928"/>
    </w:p>
    <w:p w14:paraId="10D98436" w14:textId="77777777" w:rsidR="009802E7" w:rsidRPr="00580E05" w:rsidRDefault="009802E7" w:rsidP="00580E05"/>
    <w:p w14:paraId="03B1B43B" w14:textId="77777777" w:rsidR="00343A18" w:rsidRPr="00A44783" w:rsidRDefault="00343A18" w:rsidP="003F5515">
      <w:pPr>
        <w:pStyle w:val="KDObrazac"/>
        <w:spacing w:before="0"/>
        <w:rPr>
          <w:sz w:val="24"/>
          <w:szCs w:val="24"/>
        </w:rPr>
      </w:pPr>
      <w:r w:rsidRPr="00A44783">
        <w:rPr>
          <w:sz w:val="24"/>
          <w:szCs w:val="24"/>
        </w:rPr>
        <w:t xml:space="preserve">ОБРАЗАЦ </w:t>
      </w:r>
      <w:r w:rsidR="00FF5E06" w:rsidRPr="00A44783">
        <w:rPr>
          <w:sz w:val="24"/>
          <w:szCs w:val="24"/>
        </w:rPr>
        <w:t>4</w:t>
      </w:r>
      <w:r w:rsidRPr="00A44783">
        <w:rPr>
          <w:sz w:val="24"/>
          <w:szCs w:val="24"/>
        </w:rPr>
        <w:t>.</w:t>
      </w:r>
      <w:bookmarkEnd w:id="1188"/>
    </w:p>
    <w:p w14:paraId="535C0024" w14:textId="77777777" w:rsidR="00343A18" w:rsidRPr="00A44783" w:rsidRDefault="00343A18" w:rsidP="003F5515">
      <w:pPr>
        <w:pStyle w:val="KDParagraf"/>
        <w:spacing w:before="0"/>
        <w:rPr>
          <w:rFonts w:cs="Arial"/>
          <w:sz w:val="24"/>
          <w:szCs w:val="24"/>
        </w:rPr>
      </w:pPr>
    </w:p>
    <w:p w14:paraId="0B7E5493" w14:textId="77777777" w:rsidR="00343A18" w:rsidRPr="00A44783" w:rsidRDefault="00343A18" w:rsidP="003F5515">
      <w:pPr>
        <w:pStyle w:val="Title"/>
        <w:spacing w:before="0"/>
        <w:jc w:val="right"/>
        <w:rPr>
          <w:rFonts w:cs="Arial"/>
          <w:b w:val="0"/>
          <w:caps/>
          <w:szCs w:val="24"/>
        </w:rPr>
      </w:pPr>
    </w:p>
    <w:p w14:paraId="087F49AC" w14:textId="77777777" w:rsidR="00343A18" w:rsidRPr="00A44783" w:rsidRDefault="00343A18" w:rsidP="003F5515">
      <w:pPr>
        <w:spacing w:before="0"/>
        <w:rPr>
          <w:rFonts w:cs="Arial"/>
          <w:sz w:val="24"/>
          <w:szCs w:val="24"/>
          <w:lang w:val="ru-RU"/>
        </w:rPr>
      </w:pPr>
      <w:r w:rsidRPr="00A44783">
        <w:rPr>
          <w:rFonts w:cs="Arial"/>
          <w:sz w:val="24"/>
          <w:szCs w:val="24"/>
          <w:lang w:val="ru-RU"/>
        </w:rPr>
        <w:t>На основу члана 75. став 2. Закона о јавним набавкама („Службени гласник РС“ бр.124/2012, 14/15  и 68/15)</w:t>
      </w:r>
      <w:r w:rsidRPr="00A44783">
        <w:rPr>
          <w:rFonts w:cs="Arial"/>
          <w:sz w:val="24"/>
          <w:szCs w:val="24"/>
        </w:rPr>
        <w:t xml:space="preserve"> као </w:t>
      </w:r>
      <w:r w:rsidRPr="00A44783">
        <w:rPr>
          <w:rFonts w:cs="Arial"/>
          <w:sz w:val="24"/>
          <w:szCs w:val="24"/>
          <w:lang w:val="ru-RU"/>
        </w:rPr>
        <w:t>понуђач/</w:t>
      </w:r>
      <w:r w:rsidR="008E6091">
        <w:rPr>
          <w:rFonts w:cs="Arial"/>
          <w:sz w:val="24"/>
          <w:szCs w:val="24"/>
          <w:lang w:val="ru-RU"/>
        </w:rPr>
        <w:t>члан групе понуђача/</w:t>
      </w:r>
      <w:r w:rsidRPr="00A44783">
        <w:rPr>
          <w:rFonts w:cs="Arial"/>
          <w:sz w:val="24"/>
          <w:szCs w:val="24"/>
          <w:lang w:val="ru-RU"/>
        </w:rPr>
        <w:t>подизвођач</w:t>
      </w:r>
      <w:r w:rsidR="005B0EDE">
        <w:rPr>
          <w:rFonts w:cs="Arial"/>
          <w:sz w:val="24"/>
          <w:szCs w:val="24"/>
          <w:lang w:val="ru-RU"/>
        </w:rPr>
        <w:t>,</w:t>
      </w:r>
      <w:r w:rsidRPr="00A44783">
        <w:rPr>
          <w:rFonts w:cs="Arial"/>
          <w:sz w:val="24"/>
          <w:szCs w:val="24"/>
          <w:lang w:val="ru-RU"/>
        </w:rPr>
        <w:t xml:space="preserve"> дајем:</w:t>
      </w:r>
    </w:p>
    <w:p w14:paraId="1639FCCA" w14:textId="77777777" w:rsidR="00343A18" w:rsidRPr="00A44783" w:rsidRDefault="00343A18" w:rsidP="003F5515">
      <w:pPr>
        <w:spacing w:before="0"/>
        <w:rPr>
          <w:rFonts w:cs="Arial"/>
          <w:sz w:val="24"/>
          <w:szCs w:val="24"/>
          <w:lang w:val="ru-RU"/>
        </w:rPr>
      </w:pPr>
    </w:p>
    <w:p w14:paraId="49A398CA" w14:textId="77777777" w:rsidR="00343A18" w:rsidRPr="00A44783" w:rsidRDefault="00343A18" w:rsidP="003F5515">
      <w:pPr>
        <w:spacing w:before="0"/>
        <w:rPr>
          <w:rFonts w:cs="Arial"/>
          <w:sz w:val="24"/>
          <w:szCs w:val="24"/>
          <w:lang w:val="ru-RU"/>
        </w:rPr>
      </w:pPr>
    </w:p>
    <w:p w14:paraId="24295B32" w14:textId="77777777" w:rsidR="00343A18" w:rsidRPr="00A44783" w:rsidRDefault="00343A18" w:rsidP="003F5515">
      <w:pPr>
        <w:spacing w:before="0"/>
        <w:jc w:val="center"/>
        <w:rPr>
          <w:rFonts w:cs="Arial"/>
          <w:b/>
          <w:sz w:val="24"/>
          <w:szCs w:val="24"/>
          <w:lang w:val="ru-RU"/>
        </w:rPr>
      </w:pPr>
      <w:bookmarkStart w:id="1189" w:name="_Toc442559929"/>
      <w:r w:rsidRPr="00A44783">
        <w:rPr>
          <w:rFonts w:cs="Arial"/>
          <w:b/>
          <w:sz w:val="24"/>
          <w:szCs w:val="24"/>
          <w:lang w:val="ru-RU"/>
        </w:rPr>
        <w:t>И З Ј А В У</w:t>
      </w:r>
      <w:bookmarkEnd w:id="1189"/>
    </w:p>
    <w:p w14:paraId="619C5086" w14:textId="77777777" w:rsidR="00343A18" w:rsidRPr="00A44783" w:rsidRDefault="00343A18" w:rsidP="003F5515">
      <w:pPr>
        <w:spacing w:before="0"/>
        <w:rPr>
          <w:rFonts w:cs="Arial"/>
          <w:sz w:val="24"/>
          <w:szCs w:val="24"/>
        </w:rPr>
      </w:pPr>
    </w:p>
    <w:p w14:paraId="44CA09D5" w14:textId="77777777" w:rsidR="00343A18" w:rsidRPr="00A44783" w:rsidRDefault="00343A18" w:rsidP="003F5515">
      <w:pPr>
        <w:spacing w:before="0"/>
        <w:rPr>
          <w:rFonts w:cs="Arial"/>
          <w:sz w:val="24"/>
          <w:szCs w:val="24"/>
        </w:rPr>
      </w:pPr>
    </w:p>
    <w:p w14:paraId="15E81277" w14:textId="77777777" w:rsidR="00343A18" w:rsidRPr="00A44783" w:rsidRDefault="00343A18" w:rsidP="003F5515">
      <w:pPr>
        <w:spacing w:before="0"/>
        <w:rPr>
          <w:rFonts w:cs="Arial"/>
          <w:sz w:val="24"/>
          <w:szCs w:val="24"/>
          <w:lang w:val="ru-RU"/>
        </w:rPr>
      </w:pPr>
      <w:r w:rsidRPr="00A44783">
        <w:rPr>
          <w:rFonts w:cs="Arial"/>
          <w:sz w:val="24"/>
          <w:szCs w:val="24"/>
          <w:lang w:val="ru-RU"/>
        </w:rPr>
        <w:t xml:space="preserve">којом изричито наводимо да </w:t>
      </w:r>
      <w:r w:rsidRPr="00A44783">
        <w:rPr>
          <w:rFonts w:cs="Arial"/>
          <w:sz w:val="24"/>
          <w:szCs w:val="24"/>
        </w:rPr>
        <w:t>смо у свом досадашњем раду и</w:t>
      </w:r>
      <w:r w:rsidRPr="00A44783">
        <w:rPr>
          <w:rFonts w:cs="Arial"/>
          <w:sz w:val="24"/>
          <w:szCs w:val="24"/>
          <w:lang w:val="ru-RU"/>
        </w:rPr>
        <w:t xml:space="preserve"> при састављању Понуде </w:t>
      </w:r>
      <w:r w:rsidRPr="00A44783">
        <w:rPr>
          <w:rFonts w:cs="Arial"/>
          <w:sz w:val="24"/>
          <w:szCs w:val="24"/>
        </w:rPr>
        <w:t xml:space="preserve"> број: </w:t>
      </w:r>
      <w:r w:rsidR="00C34E90" w:rsidRPr="00A44783">
        <w:rPr>
          <w:rFonts w:cs="Arial"/>
          <w:sz w:val="24"/>
          <w:szCs w:val="24"/>
        </w:rPr>
        <w:t>___________</w:t>
      </w:r>
      <w:r w:rsidRPr="00A44783">
        <w:rPr>
          <w:rFonts w:cs="Arial"/>
          <w:sz w:val="24"/>
          <w:szCs w:val="24"/>
          <w:lang w:val="ru-RU"/>
        </w:rPr>
        <w:t xml:space="preserve">за јавну </w:t>
      </w:r>
      <w:r w:rsidR="009323E3" w:rsidRPr="009323E3">
        <w:rPr>
          <w:rFonts w:cs="Arial"/>
          <w:sz w:val="24"/>
          <w:szCs w:val="24"/>
          <w:lang w:val="ru-RU"/>
        </w:rPr>
        <w:t xml:space="preserve">услуга: </w:t>
      </w:r>
      <w:r w:rsidR="00007F65" w:rsidRPr="004C2E2F">
        <w:rPr>
          <w:rFonts w:cs="Arial"/>
          <w:sz w:val="24"/>
          <w:szCs w:val="24"/>
          <w:lang w:val="ru-RU"/>
        </w:rPr>
        <w:t>Наставак реализације развоја и примене информационо- пословног пројекта - ПРОТИС</w:t>
      </w:r>
      <w:r w:rsidR="009323E3" w:rsidRPr="004C2E2F">
        <w:rPr>
          <w:rFonts w:cs="Arial"/>
          <w:sz w:val="24"/>
          <w:szCs w:val="24"/>
          <w:lang w:val="ru-RU"/>
        </w:rPr>
        <w:t xml:space="preserve">, </w:t>
      </w:r>
      <w:r w:rsidR="00B83C42" w:rsidRPr="004C2E2F">
        <w:rPr>
          <w:rFonts w:cs="Arial"/>
          <w:sz w:val="24"/>
          <w:szCs w:val="24"/>
        </w:rPr>
        <w:t>JN/</w:t>
      </w:r>
      <w:r w:rsidR="00A44783" w:rsidRPr="004C2E2F">
        <w:rPr>
          <w:rFonts w:cs="Arial"/>
          <w:sz w:val="24"/>
          <w:szCs w:val="24"/>
        </w:rPr>
        <w:t>1000</w:t>
      </w:r>
      <w:r w:rsidR="004140E2" w:rsidRPr="004C2E2F">
        <w:rPr>
          <w:rFonts w:cs="Arial"/>
          <w:sz w:val="24"/>
          <w:szCs w:val="24"/>
        </w:rPr>
        <w:t>/0027/2016</w:t>
      </w:r>
      <w:r w:rsidR="00B83C42" w:rsidRPr="004C2E2F">
        <w:rPr>
          <w:rFonts w:cs="Arial"/>
          <w:sz w:val="24"/>
          <w:szCs w:val="24"/>
        </w:rPr>
        <w:t>,</w:t>
      </w:r>
      <w:r w:rsidR="00B83C42" w:rsidRPr="00A44783">
        <w:rPr>
          <w:rFonts w:cs="Arial"/>
          <w:sz w:val="24"/>
          <w:szCs w:val="24"/>
        </w:rPr>
        <w:t xml:space="preserve"> </w:t>
      </w:r>
      <w:r w:rsidRPr="00A44783">
        <w:rPr>
          <w:rFonts w:cs="Arial"/>
          <w:sz w:val="24"/>
          <w:szCs w:val="24"/>
          <w:lang w:val="ru-RU"/>
        </w:rPr>
        <w:t>поштовали обавезе које произилазе из важећих прописа о заштити на раду, запошљавању и условима рада, заштити животне средине</w:t>
      </w:r>
      <w:r w:rsidRPr="00A44783">
        <w:rPr>
          <w:rFonts w:cs="Arial"/>
          <w:sz w:val="24"/>
          <w:szCs w:val="24"/>
        </w:rPr>
        <w:t>,</w:t>
      </w:r>
      <w:r w:rsidRPr="00A44783">
        <w:rPr>
          <w:rFonts w:cs="Arial"/>
          <w:sz w:val="24"/>
          <w:szCs w:val="24"/>
          <w:lang w:val="ru-RU"/>
        </w:rPr>
        <w:t xml:space="preserve"> као и да </w:t>
      </w:r>
      <w:r w:rsidRPr="00A44783">
        <w:rPr>
          <w:rFonts w:cs="Arial"/>
          <w:sz w:val="24"/>
          <w:szCs w:val="24"/>
        </w:rPr>
        <w:t>немамо забрану обављања делатности која је на снази у време подношења Понуде.</w:t>
      </w:r>
    </w:p>
    <w:p w14:paraId="031909CB" w14:textId="77777777" w:rsidR="00343A18" w:rsidRPr="00A44783" w:rsidRDefault="00343A18" w:rsidP="003F5515">
      <w:pPr>
        <w:spacing w:before="0"/>
        <w:rPr>
          <w:rFonts w:cs="Arial"/>
          <w:sz w:val="24"/>
          <w:szCs w:val="24"/>
        </w:rPr>
      </w:pPr>
    </w:p>
    <w:p w14:paraId="72996AD0" w14:textId="77777777" w:rsidR="00343A18" w:rsidRPr="00A44783" w:rsidRDefault="00343A18" w:rsidP="003F5515">
      <w:pPr>
        <w:tabs>
          <w:tab w:val="left" w:pos="6028"/>
        </w:tabs>
        <w:autoSpaceDE w:val="0"/>
        <w:autoSpaceDN w:val="0"/>
        <w:adjustRightInd w:val="0"/>
        <w:spacing w:before="0"/>
        <w:ind w:left="360"/>
        <w:rPr>
          <w:rFonts w:eastAsia="Calibri" w:cs="Arial"/>
          <w:bCs/>
          <w:iCs/>
          <w:sz w:val="24"/>
          <w:szCs w:val="24"/>
        </w:rPr>
      </w:pPr>
    </w:p>
    <w:p w14:paraId="02A3A501" w14:textId="77777777" w:rsidR="00343A18" w:rsidRPr="00A44783" w:rsidRDefault="00343A18" w:rsidP="003F5515">
      <w:pPr>
        <w:tabs>
          <w:tab w:val="left" w:pos="6028"/>
        </w:tabs>
        <w:autoSpaceDE w:val="0"/>
        <w:autoSpaceDN w:val="0"/>
        <w:adjustRightInd w:val="0"/>
        <w:spacing w:before="0"/>
        <w:ind w:left="360"/>
        <w:rPr>
          <w:rFonts w:eastAsia="Calibri" w:cs="Arial"/>
          <w:bCs/>
          <w:iCs/>
          <w:sz w:val="24"/>
          <w:szCs w:val="24"/>
        </w:rPr>
      </w:pPr>
    </w:p>
    <w:p w14:paraId="5AFDD015" w14:textId="77777777" w:rsidR="00343A18" w:rsidRPr="00A44783" w:rsidRDefault="00343A18" w:rsidP="003F5515">
      <w:pPr>
        <w:tabs>
          <w:tab w:val="left" w:pos="6028"/>
        </w:tabs>
        <w:autoSpaceDE w:val="0"/>
        <w:autoSpaceDN w:val="0"/>
        <w:adjustRightInd w:val="0"/>
        <w:spacing w:before="0"/>
        <w:ind w:left="360"/>
        <w:rPr>
          <w:rFonts w:eastAsia="Calibri" w:cs="Arial"/>
          <w:bCs/>
          <w:iCs/>
          <w:sz w:val="24"/>
          <w:szCs w:val="24"/>
        </w:rPr>
      </w:pPr>
    </w:p>
    <w:tbl>
      <w:tblPr>
        <w:tblW w:w="9573" w:type="dxa"/>
        <w:jc w:val="center"/>
        <w:tblLayout w:type="fixed"/>
        <w:tblLook w:val="0000" w:firstRow="0" w:lastRow="0" w:firstColumn="0" w:lastColumn="0" w:noHBand="0" w:noVBand="0"/>
      </w:tblPr>
      <w:tblGrid>
        <w:gridCol w:w="3882"/>
        <w:gridCol w:w="2127"/>
        <w:gridCol w:w="3564"/>
      </w:tblGrid>
      <w:tr w:rsidR="00343A18" w:rsidRPr="00A44783" w14:paraId="02EF497E" w14:textId="77777777" w:rsidTr="00DB3BD8">
        <w:trPr>
          <w:jc w:val="center"/>
        </w:trPr>
        <w:tc>
          <w:tcPr>
            <w:tcW w:w="3882" w:type="dxa"/>
          </w:tcPr>
          <w:p w14:paraId="5624A2BA" w14:textId="77777777" w:rsidR="00343A18" w:rsidRPr="00A44783" w:rsidRDefault="00343A18" w:rsidP="003F5515">
            <w:pPr>
              <w:spacing w:before="0"/>
              <w:jc w:val="center"/>
              <w:rPr>
                <w:rFonts w:cs="Arial"/>
                <w:sz w:val="24"/>
                <w:szCs w:val="24"/>
              </w:rPr>
            </w:pPr>
            <w:r w:rsidRPr="00A44783">
              <w:rPr>
                <w:rFonts w:cs="Arial"/>
                <w:sz w:val="24"/>
                <w:szCs w:val="24"/>
              </w:rPr>
              <w:t>Датум:</w:t>
            </w:r>
          </w:p>
        </w:tc>
        <w:tc>
          <w:tcPr>
            <w:tcW w:w="2127" w:type="dxa"/>
          </w:tcPr>
          <w:p w14:paraId="56839608" w14:textId="77777777" w:rsidR="00343A18" w:rsidRPr="00A44783" w:rsidRDefault="00343A18" w:rsidP="003F5515">
            <w:pPr>
              <w:spacing w:before="0"/>
              <w:jc w:val="center"/>
              <w:rPr>
                <w:rFonts w:cs="Arial"/>
                <w:sz w:val="24"/>
                <w:szCs w:val="24"/>
                <w:lang w:val="ru-RU"/>
              </w:rPr>
            </w:pPr>
          </w:p>
        </w:tc>
        <w:tc>
          <w:tcPr>
            <w:tcW w:w="3564" w:type="dxa"/>
          </w:tcPr>
          <w:p w14:paraId="111F904B" w14:textId="77777777" w:rsidR="00343A18" w:rsidRPr="00A44783" w:rsidRDefault="00343A18" w:rsidP="003F5515">
            <w:pPr>
              <w:spacing w:before="0"/>
              <w:jc w:val="center"/>
              <w:rPr>
                <w:rFonts w:cs="Arial"/>
                <w:sz w:val="24"/>
                <w:szCs w:val="24"/>
                <w:lang w:val="sr-Cyrl-CS"/>
              </w:rPr>
            </w:pPr>
            <w:r w:rsidRPr="00A44783">
              <w:rPr>
                <w:rFonts w:cs="Arial"/>
                <w:sz w:val="24"/>
                <w:szCs w:val="24"/>
                <w:lang w:val="sr-Cyrl-CS"/>
              </w:rPr>
              <w:t>П</w:t>
            </w:r>
            <w:r w:rsidRPr="00A44783">
              <w:rPr>
                <w:rFonts w:cs="Arial"/>
                <w:sz w:val="24"/>
                <w:szCs w:val="24"/>
              </w:rPr>
              <w:t>онуђач</w:t>
            </w:r>
            <w:r w:rsidRPr="00A44783">
              <w:rPr>
                <w:rFonts w:cs="Arial"/>
                <w:sz w:val="24"/>
                <w:szCs w:val="24"/>
                <w:lang w:val="sr-Cyrl-CS"/>
              </w:rPr>
              <w:t>/члан групе</w:t>
            </w:r>
            <w:r w:rsidR="008E6091">
              <w:rPr>
                <w:rFonts w:cs="Arial"/>
                <w:sz w:val="24"/>
                <w:szCs w:val="24"/>
                <w:lang w:val="sr-Cyrl-CS"/>
              </w:rPr>
              <w:t>/подизвођач</w:t>
            </w:r>
          </w:p>
        </w:tc>
      </w:tr>
      <w:tr w:rsidR="00343A18" w:rsidRPr="00A44783" w14:paraId="1F477B34" w14:textId="77777777" w:rsidTr="00DB3BD8">
        <w:trPr>
          <w:jc w:val="center"/>
        </w:trPr>
        <w:tc>
          <w:tcPr>
            <w:tcW w:w="3882" w:type="dxa"/>
          </w:tcPr>
          <w:p w14:paraId="30E31BC0" w14:textId="77777777" w:rsidR="00343A18" w:rsidRPr="00A44783" w:rsidRDefault="00343A18" w:rsidP="003F5515">
            <w:pPr>
              <w:spacing w:before="0"/>
              <w:jc w:val="center"/>
              <w:rPr>
                <w:rFonts w:cs="Arial"/>
                <w:sz w:val="24"/>
                <w:szCs w:val="24"/>
              </w:rPr>
            </w:pPr>
          </w:p>
        </w:tc>
        <w:tc>
          <w:tcPr>
            <w:tcW w:w="2127" w:type="dxa"/>
          </w:tcPr>
          <w:p w14:paraId="13AC5857" w14:textId="77777777" w:rsidR="00343A18" w:rsidRPr="00A44783" w:rsidRDefault="00343A18" w:rsidP="003F5515">
            <w:pPr>
              <w:spacing w:before="0"/>
              <w:jc w:val="center"/>
              <w:rPr>
                <w:rFonts w:cs="Arial"/>
                <w:sz w:val="24"/>
                <w:szCs w:val="24"/>
              </w:rPr>
            </w:pPr>
            <w:r w:rsidRPr="00A44783">
              <w:rPr>
                <w:rFonts w:cs="Arial"/>
                <w:sz w:val="24"/>
                <w:szCs w:val="24"/>
              </w:rPr>
              <w:t>М.П.</w:t>
            </w:r>
          </w:p>
        </w:tc>
        <w:tc>
          <w:tcPr>
            <w:tcW w:w="3564" w:type="dxa"/>
          </w:tcPr>
          <w:p w14:paraId="55C5C5F0" w14:textId="77777777" w:rsidR="00343A18" w:rsidRPr="00A44783" w:rsidRDefault="00343A18" w:rsidP="003F5515">
            <w:pPr>
              <w:spacing w:before="0"/>
              <w:jc w:val="center"/>
              <w:rPr>
                <w:rFonts w:cs="Arial"/>
                <w:sz w:val="24"/>
                <w:szCs w:val="24"/>
                <w:lang w:val="ru-RU"/>
              </w:rPr>
            </w:pPr>
          </w:p>
        </w:tc>
      </w:tr>
      <w:tr w:rsidR="00343A18" w:rsidRPr="00A44783" w14:paraId="0186D366" w14:textId="77777777" w:rsidTr="00DB3BD8">
        <w:trPr>
          <w:jc w:val="center"/>
        </w:trPr>
        <w:tc>
          <w:tcPr>
            <w:tcW w:w="3882" w:type="dxa"/>
            <w:tcBorders>
              <w:bottom w:val="single" w:sz="4" w:space="0" w:color="auto"/>
            </w:tcBorders>
          </w:tcPr>
          <w:p w14:paraId="144E4CC4" w14:textId="77777777" w:rsidR="00343A18" w:rsidRPr="00A44783" w:rsidRDefault="00343A18" w:rsidP="003F5515">
            <w:pPr>
              <w:spacing w:before="0"/>
              <w:jc w:val="center"/>
              <w:rPr>
                <w:rFonts w:cs="Arial"/>
                <w:sz w:val="24"/>
                <w:szCs w:val="24"/>
              </w:rPr>
            </w:pPr>
          </w:p>
        </w:tc>
        <w:tc>
          <w:tcPr>
            <w:tcW w:w="2127" w:type="dxa"/>
          </w:tcPr>
          <w:p w14:paraId="1AE3AAA3" w14:textId="77777777" w:rsidR="00343A18" w:rsidRPr="00A44783" w:rsidRDefault="00343A18" w:rsidP="003F5515">
            <w:pPr>
              <w:spacing w:before="0"/>
              <w:jc w:val="center"/>
              <w:rPr>
                <w:rFonts w:cs="Arial"/>
                <w:sz w:val="24"/>
                <w:szCs w:val="24"/>
                <w:lang w:val="ru-RU"/>
              </w:rPr>
            </w:pPr>
          </w:p>
        </w:tc>
        <w:tc>
          <w:tcPr>
            <w:tcW w:w="3564" w:type="dxa"/>
            <w:tcBorders>
              <w:bottom w:val="single" w:sz="4" w:space="0" w:color="auto"/>
            </w:tcBorders>
          </w:tcPr>
          <w:p w14:paraId="2B15E1DE" w14:textId="77777777" w:rsidR="00343A18" w:rsidRPr="00A44783" w:rsidRDefault="00343A18" w:rsidP="003F5515">
            <w:pPr>
              <w:spacing w:before="0"/>
              <w:jc w:val="center"/>
              <w:rPr>
                <w:rFonts w:cs="Arial"/>
                <w:sz w:val="24"/>
                <w:szCs w:val="24"/>
                <w:lang w:val="ru-RU"/>
              </w:rPr>
            </w:pPr>
          </w:p>
        </w:tc>
      </w:tr>
      <w:tr w:rsidR="00343A18" w:rsidRPr="00A44783" w14:paraId="506DC81D" w14:textId="77777777" w:rsidTr="00DB3BD8">
        <w:trPr>
          <w:trHeight w:val="389"/>
          <w:jc w:val="center"/>
        </w:trPr>
        <w:tc>
          <w:tcPr>
            <w:tcW w:w="3882" w:type="dxa"/>
            <w:tcBorders>
              <w:top w:val="single" w:sz="4" w:space="0" w:color="auto"/>
            </w:tcBorders>
          </w:tcPr>
          <w:p w14:paraId="2C68AA0D" w14:textId="77777777" w:rsidR="00343A18" w:rsidRPr="00A44783" w:rsidRDefault="00343A18" w:rsidP="003F5515">
            <w:pPr>
              <w:spacing w:before="0"/>
              <w:jc w:val="center"/>
              <w:rPr>
                <w:rFonts w:cs="Arial"/>
                <w:sz w:val="24"/>
                <w:szCs w:val="24"/>
              </w:rPr>
            </w:pPr>
          </w:p>
          <w:p w14:paraId="46507ED4" w14:textId="77777777" w:rsidR="00343A18" w:rsidRPr="00A44783" w:rsidRDefault="00343A18" w:rsidP="003F5515">
            <w:pPr>
              <w:spacing w:before="0"/>
              <w:jc w:val="center"/>
              <w:rPr>
                <w:rFonts w:cs="Arial"/>
                <w:sz w:val="24"/>
                <w:szCs w:val="24"/>
              </w:rPr>
            </w:pPr>
          </w:p>
        </w:tc>
        <w:tc>
          <w:tcPr>
            <w:tcW w:w="2127" w:type="dxa"/>
          </w:tcPr>
          <w:p w14:paraId="191E62A6" w14:textId="77777777" w:rsidR="00343A18" w:rsidRPr="00A44783" w:rsidRDefault="00343A18" w:rsidP="003F5515">
            <w:pPr>
              <w:spacing w:before="0"/>
              <w:jc w:val="center"/>
              <w:rPr>
                <w:rFonts w:cs="Arial"/>
                <w:sz w:val="24"/>
                <w:szCs w:val="24"/>
                <w:lang w:val="ru-RU"/>
              </w:rPr>
            </w:pPr>
          </w:p>
        </w:tc>
        <w:tc>
          <w:tcPr>
            <w:tcW w:w="3564" w:type="dxa"/>
            <w:tcBorders>
              <w:top w:val="single" w:sz="4" w:space="0" w:color="auto"/>
            </w:tcBorders>
          </w:tcPr>
          <w:p w14:paraId="3DBB2B02" w14:textId="77777777" w:rsidR="00343A18" w:rsidRPr="00A44783" w:rsidRDefault="00343A18" w:rsidP="003F5515">
            <w:pPr>
              <w:spacing w:before="0"/>
              <w:jc w:val="center"/>
              <w:rPr>
                <w:rFonts w:cs="Arial"/>
                <w:sz w:val="24"/>
                <w:szCs w:val="24"/>
                <w:lang w:val="ru-RU"/>
              </w:rPr>
            </w:pPr>
          </w:p>
        </w:tc>
      </w:tr>
    </w:tbl>
    <w:p w14:paraId="1EA2D8F4" w14:textId="77777777" w:rsidR="00343A18" w:rsidRPr="00A44783" w:rsidRDefault="00343A18" w:rsidP="003F5515">
      <w:pPr>
        <w:spacing w:before="0"/>
        <w:rPr>
          <w:rFonts w:cs="Arial"/>
          <w:i/>
          <w:sz w:val="24"/>
          <w:szCs w:val="24"/>
          <w:lang w:val="sr-Cyrl-CS"/>
        </w:rPr>
      </w:pPr>
      <w:r w:rsidRPr="00A44783">
        <w:rPr>
          <w:rFonts w:cs="Arial"/>
          <w:b/>
          <w:i/>
          <w:sz w:val="24"/>
          <w:szCs w:val="24"/>
        </w:rPr>
        <w:t>Напомена:</w:t>
      </w:r>
      <w:r w:rsidRPr="00A44783">
        <w:rPr>
          <w:rFonts w:cs="Arial"/>
          <w:i/>
          <w:sz w:val="24"/>
          <w:szCs w:val="24"/>
        </w:rPr>
        <w:t xml:space="preserve"> Уколико </w:t>
      </w:r>
      <w:r w:rsidRPr="00A44783">
        <w:rPr>
          <w:rFonts w:cs="Arial"/>
          <w:i/>
          <w:sz w:val="24"/>
          <w:szCs w:val="24"/>
          <w:lang w:val="sr-Cyrl-CS"/>
        </w:rPr>
        <w:t xml:space="preserve">заједничку </w:t>
      </w:r>
      <w:r w:rsidRPr="00A44783">
        <w:rPr>
          <w:rFonts w:cs="Arial"/>
          <w:i/>
          <w:sz w:val="24"/>
          <w:szCs w:val="24"/>
        </w:rPr>
        <w:t xml:space="preserve">понуду подноси група понуђача Изјава </w:t>
      </w:r>
      <w:r w:rsidRPr="00A44783">
        <w:rPr>
          <w:rFonts w:cs="Arial"/>
          <w:i/>
          <w:sz w:val="24"/>
          <w:szCs w:val="24"/>
          <w:lang w:val="sr-Cyrl-CS"/>
        </w:rPr>
        <w:t xml:space="preserve">се доставља за сваког члана групе понуђача. Изјава </w:t>
      </w:r>
      <w:r w:rsidRPr="00A44783">
        <w:rPr>
          <w:rFonts w:cs="Arial"/>
          <w:i/>
          <w:sz w:val="24"/>
          <w:szCs w:val="24"/>
        </w:rPr>
        <w:t>мора бити попуњена, потписана од стране овлашћеног лица</w:t>
      </w:r>
      <w:r w:rsidRPr="00A44783">
        <w:rPr>
          <w:rFonts w:cs="Arial"/>
          <w:i/>
          <w:sz w:val="24"/>
          <w:szCs w:val="24"/>
          <w:lang w:val="sr-Cyrl-CS"/>
        </w:rPr>
        <w:t xml:space="preserve"> за заступање</w:t>
      </w:r>
      <w:r w:rsidRPr="00A44783">
        <w:rPr>
          <w:rFonts w:cs="Arial"/>
          <w:i/>
          <w:sz w:val="24"/>
          <w:szCs w:val="24"/>
        </w:rPr>
        <w:t xml:space="preserve"> понуђача из групе понуђача и оверена печатом. </w:t>
      </w:r>
    </w:p>
    <w:p w14:paraId="6869C900" w14:textId="77777777" w:rsidR="00343A18" w:rsidRPr="00A44783" w:rsidRDefault="00343A18" w:rsidP="003F5515">
      <w:pPr>
        <w:spacing w:before="0"/>
        <w:rPr>
          <w:rFonts w:cs="Arial"/>
          <w:i/>
          <w:sz w:val="24"/>
          <w:szCs w:val="24"/>
        </w:rPr>
      </w:pPr>
      <w:r w:rsidRPr="00A44783">
        <w:rPr>
          <w:rFonts w:eastAsia="Calibri" w:cs="Arial"/>
          <w:i/>
          <w:sz w:val="24"/>
          <w:szCs w:val="24"/>
        </w:rPr>
        <w:t xml:space="preserve">У случају да понуђач подноси понуду са подизвођачем, Изјава </w:t>
      </w:r>
      <w:r w:rsidRPr="00A44783">
        <w:rPr>
          <w:rFonts w:eastAsia="Calibri" w:cs="Arial"/>
          <w:i/>
          <w:sz w:val="24"/>
          <w:szCs w:val="24"/>
          <w:lang w:val="sr-Cyrl-CS"/>
        </w:rPr>
        <w:t xml:space="preserve">се доставља за понуђача и сваког подизвођача. Изјава </w:t>
      </w:r>
      <w:r w:rsidRPr="00A44783">
        <w:rPr>
          <w:rFonts w:eastAsia="Calibri" w:cs="Arial"/>
          <w:i/>
          <w:sz w:val="24"/>
          <w:szCs w:val="24"/>
        </w:rPr>
        <w:t xml:space="preserve">мора бити </w:t>
      </w:r>
      <w:r w:rsidRPr="00A44783">
        <w:rPr>
          <w:rFonts w:eastAsia="Calibri" w:cs="Arial"/>
          <w:i/>
          <w:sz w:val="24"/>
          <w:szCs w:val="24"/>
          <w:lang w:val="sr-Cyrl-CS"/>
        </w:rPr>
        <w:t>попуњена,</w:t>
      </w:r>
      <w:r w:rsidRPr="00A44783">
        <w:rPr>
          <w:rFonts w:eastAsia="Calibri" w:cs="Arial"/>
          <w:i/>
          <w:sz w:val="24"/>
          <w:szCs w:val="24"/>
        </w:rPr>
        <w:t xml:space="preserve"> потписана</w:t>
      </w:r>
      <w:r w:rsidRPr="00A44783">
        <w:rPr>
          <w:rFonts w:eastAsia="Calibri" w:cs="Arial"/>
          <w:i/>
          <w:sz w:val="24"/>
          <w:szCs w:val="24"/>
          <w:lang w:val="sr-Cyrl-CS"/>
        </w:rPr>
        <w:t xml:space="preserve"> и оверена</w:t>
      </w:r>
      <w:r w:rsidRPr="00A44783">
        <w:rPr>
          <w:rFonts w:eastAsia="Calibri" w:cs="Arial"/>
          <w:i/>
          <w:sz w:val="24"/>
          <w:szCs w:val="24"/>
        </w:rPr>
        <w:t xml:space="preserve"> од стране овлашћеног лица за заступање </w:t>
      </w:r>
      <w:r w:rsidRPr="00A44783">
        <w:rPr>
          <w:rFonts w:eastAsia="Calibri" w:cs="Arial"/>
          <w:i/>
          <w:sz w:val="24"/>
          <w:szCs w:val="24"/>
          <w:lang w:val="sr-Cyrl-CS"/>
        </w:rPr>
        <w:t>понуђача/подизво</w:t>
      </w:r>
      <w:r w:rsidRPr="00A44783">
        <w:rPr>
          <w:rFonts w:eastAsia="Calibri" w:cs="Arial"/>
          <w:i/>
          <w:sz w:val="24"/>
          <w:szCs w:val="24"/>
        </w:rPr>
        <w:t>ђача</w:t>
      </w:r>
      <w:r w:rsidRPr="00A44783">
        <w:rPr>
          <w:rFonts w:eastAsia="Calibri" w:cs="Arial"/>
          <w:i/>
          <w:sz w:val="24"/>
          <w:szCs w:val="24"/>
          <w:lang w:val="sr-Cyrl-CS"/>
        </w:rPr>
        <w:t xml:space="preserve"> и оверена печатом.</w:t>
      </w:r>
    </w:p>
    <w:p w14:paraId="3D510654" w14:textId="77777777" w:rsidR="00343A18" w:rsidRPr="00A44783" w:rsidRDefault="00343A18" w:rsidP="003F5515">
      <w:pPr>
        <w:spacing w:before="0"/>
        <w:rPr>
          <w:rFonts w:cs="Arial"/>
          <w:sz w:val="24"/>
          <w:szCs w:val="24"/>
          <w:lang w:val="sr-Cyrl-CS"/>
        </w:rPr>
      </w:pPr>
      <w:r w:rsidRPr="00A44783">
        <w:rPr>
          <w:rFonts w:cs="Arial"/>
          <w:i/>
          <w:sz w:val="24"/>
          <w:szCs w:val="24"/>
        </w:rPr>
        <w:t>Приликом подношења понуде овај образац копирати у потребном броју примерака.</w:t>
      </w:r>
    </w:p>
    <w:p w14:paraId="686C8B9F" w14:textId="77777777" w:rsidR="00343A18" w:rsidRPr="00A44783" w:rsidRDefault="00343A18" w:rsidP="003F5515">
      <w:pPr>
        <w:spacing w:before="0"/>
        <w:rPr>
          <w:rFonts w:cs="Arial"/>
          <w:sz w:val="24"/>
          <w:szCs w:val="24"/>
        </w:rPr>
      </w:pPr>
    </w:p>
    <w:p w14:paraId="27353B10" w14:textId="77777777" w:rsidR="000F683D" w:rsidRPr="00A44783" w:rsidRDefault="000F683D" w:rsidP="003F5515">
      <w:pPr>
        <w:spacing w:before="0"/>
        <w:rPr>
          <w:rFonts w:cs="Arial"/>
          <w:sz w:val="24"/>
          <w:szCs w:val="24"/>
        </w:rPr>
      </w:pPr>
    </w:p>
    <w:p w14:paraId="4027A8A8" w14:textId="77777777" w:rsidR="0042687E" w:rsidRPr="00A44783" w:rsidRDefault="0042687E" w:rsidP="003F5515">
      <w:pPr>
        <w:spacing w:before="0"/>
        <w:rPr>
          <w:rFonts w:cs="Arial"/>
          <w:sz w:val="24"/>
          <w:szCs w:val="24"/>
        </w:rPr>
      </w:pPr>
    </w:p>
    <w:p w14:paraId="4C7E18AF" w14:textId="77777777" w:rsidR="0042687E" w:rsidRPr="00A44783" w:rsidRDefault="0042687E" w:rsidP="003F5515">
      <w:pPr>
        <w:spacing w:before="0"/>
        <w:rPr>
          <w:rFonts w:cs="Arial"/>
          <w:sz w:val="24"/>
          <w:szCs w:val="24"/>
        </w:rPr>
      </w:pPr>
    </w:p>
    <w:p w14:paraId="1C85E1BF" w14:textId="77777777" w:rsidR="0042687E" w:rsidRPr="00A44783" w:rsidRDefault="0042687E" w:rsidP="003F5515">
      <w:pPr>
        <w:spacing w:before="0"/>
        <w:rPr>
          <w:rFonts w:cs="Arial"/>
          <w:sz w:val="24"/>
          <w:szCs w:val="24"/>
        </w:rPr>
      </w:pPr>
    </w:p>
    <w:p w14:paraId="57320CA4" w14:textId="77777777" w:rsidR="00646336" w:rsidRPr="00A44783" w:rsidRDefault="00646336" w:rsidP="003F5515">
      <w:pPr>
        <w:spacing w:before="0"/>
        <w:rPr>
          <w:rFonts w:cs="Arial"/>
          <w:sz w:val="24"/>
          <w:szCs w:val="24"/>
        </w:rPr>
      </w:pPr>
    </w:p>
    <w:p w14:paraId="361BC885" w14:textId="77777777" w:rsidR="00646336" w:rsidRPr="00A44783" w:rsidRDefault="00646336" w:rsidP="003F5515">
      <w:pPr>
        <w:spacing w:before="0"/>
        <w:rPr>
          <w:rFonts w:cs="Arial"/>
          <w:sz w:val="24"/>
          <w:szCs w:val="24"/>
        </w:rPr>
      </w:pPr>
    </w:p>
    <w:p w14:paraId="62E86118" w14:textId="77777777" w:rsidR="0042687E" w:rsidRPr="00A44783" w:rsidRDefault="0042687E" w:rsidP="003F5515">
      <w:pPr>
        <w:spacing w:before="0"/>
        <w:rPr>
          <w:rFonts w:cs="Arial"/>
          <w:sz w:val="24"/>
          <w:szCs w:val="24"/>
        </w:rPr>
      </w:pPr>
    </w:p>
    <w:p w14:paraId="07E1BA34" w14:textId="77777777" w:rsidR="0042687E" w:rsidRPr="00A44783" w:rsidRDefault="0042687E" w:rsidP="003F5515">
      <w:pPr>
        <w:spacing w:before="0"/>
        <w:rPr>
          <w:rFonts w:cs="Arial"/>
          <w:sz w:val="24"/>
          <w:szCs w:val="24"/>
        </w:rPr>
      </w:pPr>
    </w:p>
    <w:p w14:paraId="79B10041" w14:textId="77777777" w:rsidR="008E6091" w:rsidRDefault="008E6091">
      <w:pPr>
        <w:spacing w:before="0"/>
        <w:jc w:val="left"/>
        <w:rPr>
          <w:rFonts w:cs="Arial"/>
          <w:b/>
          <w:color w:val="000000" w:themeColor="text1"/>
          <w:sz w:val="24"/>
          <w:szCs w:val="24"/>
        </w:rPr>
      </w:pPr>
      <w:bookmarkStart w:id="1190" w:name="_Toc442559940"/>
      <w:r>
        <w:rPr>
          <w:color w:val="000000" w:themeColor="text1"/>
          <w:sz w:val="24"/>
          <w:szCs w:val="24"/>
        </w:rPr>
        <w:br w:type="page"/>
      </w:r>
    </w:p>
    <w:p w14:paraId="1663B3A1" w14:textId="77777777" w:rsidR="00343A18" w:rsidRPr="00A44783" w:rsidRDefault="00343A18" w:rsidP="003F5515">
      <w:pPr>
        <w:pStyle w:val="KDObrazac"/>
        <w:spacing w:before="0"/>
        <w:rPr>
          <w:color w:val="000000" w:themeColor="text1"/>
          <w:sz w:val="24"/>
          <w:szCs w:val="24"/>
        </w:rPr>
      </w:pPr>
      <w:r w:rsidRPr="00A44783">
        <w:rPr>
          <w:color w:val="000000" w:themeColor="text1"/>
          <w:sz w:val="24"/>
          <w:szCs w:val="24"/>
        </w:rPr>
        <w:lastRenderedPageBreak/>
        <w:t xml:space="preserve">ОБРАЗАЦ </w:t>
      </w:r>
      <w:bookmarkEnd w:id="1190"/>
      <w:r w:rsidR="00FF5E06" w:rsidRPr="00A44783">
        <w:rPr>
          <w:color w:val="000000" w:themeColor="text1"/>
          <w:sz w:val="24"/>
          <w:szCs w:val="24"/>
        </w:rPr>
        <w:t>5.</w:t>
      </w:r>
    </w:p>
    <w:p w14:paraId="09EEDE44" w14:textId="77777777" w:rsidR="00343A18" w:rsidRPr="00A44783" w:rsidRDefault="00343A18" w:rsidP="003F5515">
      <w:pPr>
        <w:spacing w:before="0"/>
        <w:rPr>
          <w:rFonts w:cs="Arial"/>
          <w:color w:val="000000" w:themeColor="text1"/>
          <w:sz w:val="24"/>
          <w:szCs w:val="24"/>
        </w:rPr>
      </w:pPr>
    </w:p>
    <w:p w14:paraId="2BD181B7" w14:textId="77777777" w:rsidR="004422B5" w:rsidRPr="00A44783" w:rsidRDefault="004422B5" w:rsidP="004422B5">
      <w:pPr>
        <w:suppressAutoHyphens/>
        <w:spacing w:before="0"/>
        <w:jc w:val="center"/>
        <w:rPr>
          <w:rFonts w:cs="Arial"/>
          <w:b/>
          <w:bCs/>
          <w:sz w:val="24"/>
          <w:szCs w:val="24"/>
          <w:lang w:val="sr-Cyrl-CS" w:eastAsia="ar-SA"/>
        </w:rPr>
      </w:pPr>
      <w:r w:rsidRPr="00A44783">
        <w:rPr>
          <w:rFonts w:cs="Arial"/>
          <w:b/>
          <w:bCs/>
          <w:sz w:val="24"/>
          <w:szCs w:val="24"/>
          <w:lang w:val="sr-Cyrl-CS" w:eastAsia="ar-SA"/>
        </w:rPr>
        <w:t>РЕФЕРЕНТНА ЛИСТА</w:t>
      </w:r>
    </w:p>
    <w:p w14:paraId="1F6A0700" w14:textId="77777777" w:rsidR="004422B5" w:rsidRPr="00A44783" w:rsidRDefault="004422B5" w:rsidP="004422B5">
      <w:pPr>
        <w:suppressAutoHyphens/>
        <w:spacing w:before="0"/>
        <w:rPr>
          <w:rFonts w:cs="Arial"/>
          <w:b/>
          <w:sz w:val="24"/>
          <w:szCs w:val="24"/>
          <w:lang w:val="sr-Cyrl-CS" w:eastAsia="ar-SA"/>
        </w:rPr>
      </w:pPr>
    </w:p>
    <w:p w14:paraId="419B4359" w14:textId="77777777" w:rsidR="004422B5" w:rsidRPr="00A44783" w:rsidRDefault="004422B5" w:rsidP="004422B5">
      <w:pPr>
        <w:suppressAutoHyphens/>
        <w:spacing w:before="0"/>
        <w:rPr>
          <w:rFonts w:cs="Arial"/>
          <w:b/>
          <w:sz w:val="24"/>
          <w:szCs w:val="24"/>
          <w:lang w:val="sr-Cyrl-CS" w:eastAsia="ar-SA"/>
        </w:rPr>
      </w:pPr>
      <w:r w:rsidRPr="00A44783">
        <w:rPr>
          <w:rFonts w:cs="Arial"/>
          <w:b/>
          <w:sz w:val="24"/>
          <w:szCs w:val="24"/>
          <w:lang w:val="sr-Cyrl-CS" w:eastAsia="ar-SA"/>
        </w:rPr>
        <w:t>Уговор</w:t>
      </w:r>
      <w:r w:rsidRPr="00A44783">
        <w:rPr>
          <w:rFonts w:cs="Arial"/>
          <w:b/>
          <w:sz w:val="24"/>
          <w:szCs w:val="24"/>
          <w:lang w:eastAsia="ar-SA"/>
        </w:rPr>
        <w:t>/</w:t>
      </w:r>
      <w:r w:rsidRPr="00A44783">
        <w:rPr>
          <w:rFonts w:cs="Arial"/>
          <w:b/>
          <w:sz w:val="24"/>
          <w:szCs w:val="24"/>
          <w:lang w:val="sr-Cyrl-CS" w:eastAsia="ar-SA"/>
        </w:rPr>
        <w:t>и којим се доказује неопходан услов за учешће – пословни капацитет:</w:t>
      </w:r>
    </w:p>
    <w:p w14:paraId="7C737795" w14:textId="77777777" w:rsidR="004422B5" w:rsidRPr="00A44783" w:rsidRDefault="004422B5" w:rsidP="004422B5">
      <w:pPr>
        <w:suppressAutoHyphens/>
        <w:spacing w:before="0"/>
        <w:rPr>
          <w:rFonts w:cs="Arial"/>
          <w:b/>
          <w:sz w:val="24"/>
          <w:szCs w:val="24"/>
          <w:lang w:val="sr-Cyrl-CS" w:eastAsia="ar-SA"/>
        </w:rPr>
      </w:pPr>
    </w:p>
    <w:p w14:paraId="74BF8F8E" w14:textId="77777777" w:rsidR="006341F2" w:rsidRPr="006341F2" w:rsidRDefault="004422B5" w:rsidP="006341F2">
      <w:pPr>
        <w:suppressAutoHyphens/>
        <w:spacing w:before="0"/>
        <w:rPr>
          <w:rFonts w:cs="Arial"/>
          <w:sz w:val="24"/>
          <w:szCs w:val="24"/>
          <w:lang w:val="sr-Cyrl-CS"/>
        </w:rPr>
      </w:pPr>
      <w:r w:rsidRPr="00A44783">
        <w:rPr>
          <w:rFonts w:cs="Arial"/>
          <w:sz w:val="24"/>
          <w:szCs w:val="24"/>
          <w:lang w:val="sr-Cyrl-CS" w:eastAsia="ar-SA"/>
        </w:rPr>
        <w:t xml:space="preserve">у </w:t>
      </w:r>
      <w:r w:rsidRPr="006341F2">
        <w:rPr>
          <w:rFonts w:cs="Arial"/>
          <w:sz w:val="24"/>
          <w:szCs w:val="24"/>
          <w:lang w:val="sr-Cyrl-CS" w:eastAsia="ar-SA"/>
        </w:rPr>
        <w:t>периоду од претходн</w:t>
      </w:r>
      <w:r w:rsidR="008E6091" w:rsidRPr="006341F2">
        <w:rPr>
          <w:rFonts w:cs="Arial"/>
          <w:sz w:val="24"/>
          <w:szCs w:val="24"/>
          <w:lang w:val="sr-Cyrl-CS" w:eastAsia="ar-SA"/>
        </w:rPr>
        <w:t xml:space="preserve">их пет година </w:t>
      </w:r>
      <w:r w:rsidRPr="006341F2">
        <w:rPr>
          <w:rFonts w:cs="Arial"/>
          <w:sz w:val="24"/>
          <w:szCs w:val="24"/>
          <w:lang w:val="sr-Cyrl-CS" w:eastAsia="ar-SA"/>
        </w:rPr>
        <w:t xml:space="preserve">до дана за подношење понуда, извршили смо уговор/е о пружању </w:t>
      </w:r>
      <w:r w:rsidR="009323E3" w:rsidRPr="006341F2">
        <w:rPr>
          <w:rFonts w:cs="Arial"/>
          <w:sz w:val="24"/>
          <w:szCs w:val="24"/>
          <w:lang w:val="ru-RU"/>
        </w:rPr>
        <w:t>услуга</w:t>
      </w:r>
      <w:r w:rsidR="008E6091" w:rsidRPr="006341F2">
        <w:rPr>
          <w:rFonts w:cs="Arial"/>
          <w:sz w:val="24"/>
          <w:szCs w:val="24"/>
          <w:lang w:val="ru-RU"/>
        </w:rPr>
        <w:t xml:space="preserve"> који су за предмет имали</w:t>
      </w:r>
      <w:r w:rsidR="008E6091" w:rsidRPr="006341F2">
        <w:rPr>
          <w:rFonts w:cs="Arial"/>
          <w:sz w:val="24"/>
          <w:szCs w:val="24"/>
        </w:rPr>
        <w:t xml:space="preserve"> </w:t>
      </w:r>
    </w:p>
    <w:p w14:paraId="73F3214F" w14:textId="77777777" w:rsidR="00544622" w:rsidRPr="00544622" w:rsidRDefault="00544622" w:rsidP="00544622">
      <w:pPr>
        <w:pStyle w:val="ListParagraph"/>
        <w:numPr>
          <w:ilvl w:val="0"/>
          <w:numId w:val="10"/>
        </w:numPr>
        <w:suppressAutoHyphens/>
        <w:spacing w:before="0" w:after="0" w:line="240" w:lineRule="auto"/>
        <w:rPr>
          <w:rFonts w:cs="Arial"/>
          <w:sz w:val="24"/>
          <w:szCs w:val="24"/>
          <w:lang w:val="ru-RU"/>
        </w:rPr>
      </w:pPr>
      <w:r w:rsidRPr="00544622">
        <w:rPr>
          <w:rFonts w:ascii="Arial" w:hAnsi="Arial" w:cs="Arial"/>
          <w:sz w:val="24"/>
          <w:szCs w:val="24"/>
        </w:rPr>
        <w:t>испорук</w:t>
      </w:r>
      <w:r>
        <w:rPr>
          <w:rFonts w:ascii="Arial" w:hAnsi="Arial" w:cs="Arial"/>
          <w:sz w:val="24"/>
          <w:szCs w:val="24"/>
          <w:lang w:val="sr-Cyrl-CS"/>
        </w:rPr>
        <w:t>у</w:t>
      </w:r>
      <w:r w:rsidRPr="00544622">
        <w:rPr>
          <w:rFonts w:ascii="Arial" w:hAnsi="Arial" w:cs="Arial"/>
          <w:sz w:val="24"/>
          <w:szCs w:val="24"/>
        </w:rPr>
        <w:t xml:space="preserve"> или развој или надоградњ</w:t>
      </w:r>
      <w:r>
        <w:rPr>
          <w:rFonts w:ascii="Arial" w:hAnsi="Arial" w:cs="Arial"/>
          <w:sz w:val="24"/>
          <w:szCs w:val="24"/>
          <w:lang w:val="sr-Cyrl-CS"/>
        </w:rPr>
        <w:t>у</w:t>
      </w:r>
      <w:r>
        <w:rPr>
          <w:rFonts w:ascii="Arial" w:hAnsi="Arial" w:cs="Arial"/>
          <w:sz w:val="24"/>
          <w:szCs w:val="24"/>
        </w:rPr>
        <w:t xml:space="preserve"> или имплементациј</w:t>
      </w:r>
      <w:r>
        <w:rPr>
          <w:rFonts w:ascii="Arial" w:hAnsi="Arial" w:cs="Arial"/>
          <w:sz w:val="24"/>
          <w:szCs w:val="24"/>
          <w:lang w:val="sr-Cyrl-CS"/>
        </w:rPr>
        <w:t>у</w:t>
      </w:r>
      <w:r w:rsidRPr="00544622">
        <w:rPr>
          <w:rFonts w:ascii="Arial" w:hAnsi="Arial" w:cs="Arial"/>
          <w:sz w:val="24"/>
          <w:szCs w:val="24"/>
        </w:rPr>
        <w:t xml:space="preserve"> или одржавање софтвера реализованог на технолошкој платфoрми наведеној у техничкој спецификацији, које су извршене у </w:t>
      </w:r>
      <w:r w:rsidRPr="00544622">
        <w:rPr>
          <w:rFonts w:ascii="Arial" w:hAnsi="Arial" w:cs="Arial"/>
          <w:sz w:val="24"/>
          <w:szCs w:val="24"/>
          <w:lang w:val="sr-Cyrl-CS"/>
        </w:rPr>
        <w:t xml:space="preserve">периоду од претходних </w:t>
      </w:r>
      <w:r w:rsidRPr="00544622">
        <w:rPr>
          <w:rFonts w:ascii="Arial" w:hAnsi="Arial" w:cs="Arial"/>
          <w:sz w:val="24"/>
          <w:szCs w:val="24"/>
        </w:rPr>
        <w:t xml:space="preserve">5 (пет) година </w:t>
      </w:r>
      <w:r w:rsidRPr="00544622">
        <w:rPr>
          <w:rFonts w:ascii="Arial" w:hAnsi="Arial" w:cs="Arial"/>
          <w:sz w:val="24"/>
          <w:szCs w:val="24"/>
          <w:lang w:val="sr-Cyrl-CS"/>
        </w:rPr>
        <w:t>до дана за подношење понуда,</w:t>
      </w:r>
      <w:r w:rsidRPr="00544622">
        <w:rPr>
          <w:rFonts w:ascii="Arial" w:hAnsi="Arial" w:cs="Arial"/>
          <w:sz w:val="24"/>
          <w:szCs w:val="24"/>
        </w:rPr>
        <w:t xml:space="preserve"> од којих се:</w:t>
      </w:r>
    </w:p>
    <w:p w14:paraId="5151D51A" w14:textId="77777777" w:rsidR="00544622" w:rsidRPr="000D5939" w:rsidRDefault="00544622" w:rsidP="00D922B8">
      <w:pPr>
        <w:numPr>
          <w:ilvl w:val="1"/>
          <w:numId w:val="33"/>
        </w:numPr>
        <w:tabs>
          <w:tab w:val="left" w:pos="1440"/>
        </w:tabs>
        <w:suppressAutoHyphens/>
        <w:spacing w:before="0"/>
        <w:contextualSpacing/>
        <w:rPr>
          <w:rFonts w:cs="Arial"/>
          <w:sz w:val="24"/>
          <w:szCs w:val="24"/>
        </w:rPr>
      </w:pPr>
      <w:r w:rsidRPr="000D5939">
        <w:rPr>
          <w:rFonts w:cs="Arial"/>
          <w:sz w:val="24"/>
          <w:szCs w:val="24"/>
        </w:rPr>
        <w:t xml:space="preserve">минимално 1 (једна) односи на реализацију информационог система, комплексности сличне захтеваној у овом пројекту, односно чија минимална појединачна вредност износи 1.000.000,00 евра без ПДВ-а (или </w:t>
      </w:r>
      <w:r>
        <w:rPr>
          <w:rFonts w:cs="Arial"/>
          <w:sz w:val="24"/>
          <w:szCs w:val="24"/>
          <w:lang w:val="sr-Cyrl-CS"/>
        </w:rPr>
        <w:t xml:space="preserve">у </w:t>
      </w:r>
      <w:r w:rsidRPr="000D5939">
        <w:rPr>
          <w:rFonts w:cs="Arial"/>
          <w:sz w:val="24"/>
          <w:szCs w:val="24"/>
        </w:rPr>
        <w:t xml:space="preserve">одговарајућој динарској </w:t>
      </w:r>
      <w:r w:rsidR="00134BF3" w:rsidRPr="00E86522">
        <w:rPr>
          <w:rFonts w:cs="Arial"/>
          <w:bCs/>
          <w:iCs/>
          <w:sz w:val="24"/>
          <w:szCs w:val="24"/>
          <w:lang w:val="sr-Cyrl-CS" w:eastAsia="ar-SA"/>
        </w:rPr>
        <w:t>према средњ</w:t>
      </w:r>
      <w:r w:rsidR="00134BF3">
        <w:rPr>
          <w:rFonts w:cs="Arial"/>
          <w:bCs/>
          <w:iCs/>
          <w:sz w:val="24"/>
          <w:szCs w:val="24"/>
          <w:lang w:val="sr-Cyrl-CS" w:eastAsia="ar-SA"/>
        </w:rPr>
        <w:t>ем</w:t>
      </w:r>
      <w:r w:rsidR="00134BF3" w:rsidRPr="00E86522">
        <w:rPr>
          <w:rFonts w:cs="Arial"/>
          <w:bCs/>
          <w:iCs/>
          <w:sz w:val="24"/>
          <w:szCs w:val="24"/>
          <w:lang w:val="sr-Cyrl-CS" w:eastAsia="ar-SA"/>
        </w:rPr>
        <w:t xml:space="preserve"> курс</w:t>
      </w:r>
      <w:r w:rsidR="00134BF3">
        <w:rPr>
          <w:rFonts w:cs="Arial"/>
          <w:bCs/>
          <w:iCs/>
          <w:sz w:val="24"/>
          <w:szCs w:val="24"/>
          <w:lang w:val="sr-Cyrl-CS" w:eastAsia="ar-SA"/>
        </w:rPr>
        <w:t>у Народне Банке Србије</w:t>
      </w:r>
      <w:r w:rsidR="00134BF3">
        <w:rPr>
          <w:rFonts w:cs="Arial"/>
          <w:sz w:val="24"/>
          <w:szCs w:val="24"/>
          <w:lang w:val="sr-Cyrl-CS"/>
        </w:rPr>
        <w:t xml:space="preserve"> </w:t>
      </w:r>
      <w:r w:rsidRPr="000D5939">
        <w:rPr>
          <w:rFonts w:cs="Arial"/>
          <w:sz w:val="24"/>
          <w:szCs w:val="24"/>
        </w:rPr>
        <w:t xml:space="preserve">противвредности </w:t>
      </w:r>
      <w:r>
        <w:rPr>
          <w:rFonts w:cs="Arial"/>
          <w:sz w:val="24"/>
          <w:szCs w:val="24"/>
          <w:lang w:val="sr-Cyrl-CS"/>
        </w:rPr>
        <w:t>на дан</w:t>
      </w:r>
      <w:r w:rsidRPr="000D5939">
        <w:rPr>
          <w:rFonts w:cs="Arial"/>
          <w:sz w:val="24"/>
          <w:szCs w:val="24"/>
        </w:rPr>
        <w:t xml:space="preserve"> </w:t>
      </w:r>
      <w:r>
        <w:rPr>
          <w:rFonts w:cs="Arial"/>
          <w:sz w:val="24"/>
          <w:szCs w:val="24"/>
          <w:lang w:val="sr-Cyrl-CS"/>
        </w:rPr>
        <w:t>закључења</w:t>
      </w:r>
      <w:r w:rsidRPr="000D5939">
        <w:rPr>
          <w:rFonts w:cs="Arial"/>
          <w:sz w:val="24"/>
          <w:szCs w:val="24"/>
        </w:rPr>
        <w:t xml:space="preserve"> Уговора,</w:t>
      </w:r>
    </w:p>
    <w:p w14:paraId="4B691498" w14:textId="77777777" w:rsidR="00544622" w:rsidRPr="000D5939" w:rsidRDefault="00544622" w:rsidP="00D922B8">
      <w:pPr>
        <w:numPr>
          <w:ilvl w:val="1"/>
          <w:numId w:val="33"/>
        </w:numPr>
        <w:tabs>
          <w:tab w:val="left" w:pos="1440"/>
        </w:tabs>
        <w:suppressAutoHyphens/>
        <w:spacing w:before="0"/>
        <w:contextualSpacing/>
        <w:rPr>
          <w:rFonts w:cs="Arial"/>
          <w:sz w:val="24"/>
          <w:szCs w:val="24"/>
        </w:rPr>
      </w:pPr>
      <w:r w:rsidRPr="000D5939">
        <w:rPr>
          <w:rFonts w:cs="Arial"/>
          <w:sz w:val="24"/>
          <w:szCs w:val="24"/>
        </w:rPr>
        <w:t>минимално 1 (једна) односи на реализацију производно-техничког информационог система у електранама</w:t>
      </w:r>
      <w:r>
        <w:rPr>
          <w:rFonts w:cs="Arial"/>
          <w:sz w:val="24"/>
          <w:szCs w:val="24"/>
          <w:lang w:val="sr-Cyrl-CS"/>
        </w:rPr>
        <w:t xml:space="preserve">, </w:t>
      </w:r>
      <w:r w:rsidRPr="000D5939">
        <w:rPr>
          <w:rFonts w:cs="Arial"/>
          <w:sz w:val="24"/>
          <w:szCs w:val="24"/>
        </w:rPr>
        <w:t xml:space="preserve">чија минимална појединачна вредност износи 200.000,00 евра без ПДВ-а (или </w:t>
      </w:r>
      <w:r>
        <w:rPr>
          <w:rFonts w:cs="Arial"/>
          <w:sz w:val="24"/>
          <w:szCs w:val="24"/>
          <w:lang w:val="sr-Cyrl-CS"/>
        </w:rPr>
        <w:t xml:space="preserve">у </w:t>
      </w:r>
      <w:r w:rsidRPr="000D5939">
        <w:rPr>
          <w:rFonts w:cs="Arial"/>
          <w:sz w:val="24"/>
          <w:szCs w:val="24"/>
        </w:rPr>
        <w:t xml:space="preserve">одговарајућој динарској противвредности </w:t>
      </w:r>
      <w:r w:rsidR="00134BF3" w:rsidRPr="00E86522">
        <w:rPr>
          <w:rFonts w:cs="Arial"/>
          <w:bCs/>
          <w:iCs/>
          <w:sz w:val="24"/>
          <w:szCs w:val="24"/>
          <w:lang w:val="sr-Cyrl-CS" w:eastAsia="ar-SA"/>
        </w:rPr>
        <w:t>према средњ</w:t>
      </w:r>
      <w:r w:rsidR="00134BF3">
        <w:rPr>
          <w:rFonts w:cs="Arial"/>
          <w:bCs/>
          <w:iCs/>
          <w:sz w:val="24"/>
          <w:szCs w:val="24"/>
          <w:lang w:val="sr-Cyrl-CS" w:eastAsia="ar-SA"/>
        </w:rPr>
        <w:t>ем</w:t>
      </w:r>
      <w:r w:rsidR="00134BF3" w:rsidRPr="00E86522">
        <w:rPr>
          <w:rFonts w:cs="Arial"/>
          <w:bCs/>
          <w:iCs/>
          <w:sz w:val="24"/>
          <w:szCs w:val="24"/>
          <w:lang w:val="sr-Cyrl-CS" w:eastAsia="ar-SA"/>
        </w:rPr>
        <w:t xml:space="preserve"> курс</w:t>
      </w:r>
      <w:r w:rsidR="00134BF3">
        <w:rPr>
          <w:rFonts w:cs="Arial"/>
          <w:bCs/>
          <w:iCs/>
          <w:sz w:val="24"/>
          <w:szCs w:val="24"/>
          <w:lang w:val="sr-Cyrl-CS" w:eastAsia="ar-SA"/>
        </w:rPr>
        <w:t>у Народне Банке Србије</w:t>
      </w:r>
      <w:r w:rsidRPr="000D5939">
        <w:rPr>
          <w:rFonts w:cs="Arial"/>
          <w:sz w:val="24"/>
          <w:szCs w:val="24"/>
        </w:rPr>
        <w:t xml:space="preserve"> </w:t>
      </w:r>
      <w:r>
        <w:rPr>
          <w:rFonts w:cs="Arial"/>
          <w:sz w:val="24"/>
          <w:szCs w:val="24"/>
          <w:lang w:val="sr-Cyrl-CS"/>
        </w:rPr>
        <w:t>на дан</w:t>
      </w:r>
      <w:r w:rsidRPr="000D5939">
        <w:rPr>
          <w:rFonts w:cs="Arial"/>
          <w:sz w:val="24"/>
          <w:szCs w:val="24"/>
        </w:rPr>
        <w:t xml:space="preserve"> </w:t>
      </w:r>
      <w:r>
        <w:rPr>
          <w:rFonts w:cs="Arial"/>
          <w:sz w:val="24"/>
          <w:szCs w:val="24"/>
          <w:lang w:val="sr-Cyrl-CS"/>
        </w:rPr>
        <w:t>закључењу</w:t>
      </w:r>
      <w:r>
        <w:rPr>
          <w:rFonts w:cs="Arial"/>
          <w:sz w:val="24"/>
          <w:szCs w:val="24"/>
        </w:rPr>
        <w:t xml:space="preserve"> Уговора)</w:t>
      </w:r>
      <w:r w:rsidRPr="000D5939">
        <w:rPr>
          <w:rFonts w:cs="Arial"/>
          <w:sz w:val="24"/>
          <w:szCs w:val="24"/>
        </w:rPr>
        <w:t>.</w:t>
      </w:r>
    </w:p>
    <w:p w14:paraId="1947F65E" w14:textId="77777777" w:rsidR="00544622" w:rsidRPr="00544622" w:rsidRDefault="00544622" w:rsidP="00544622">
      <w:pPr>
        <w:pStyle w:val="ListParagraph"/>
        <w:numPr>
          <w:ilvl w:val="0"/>
          <w:numId w:val="10"/>
        </w:numPr>
        <w:suppressAutoHyphens/>
        <w:spacing w:before="0" w:line="240" w:lineRule="auto"/>
        <w:rPr>
          <w:rFonts w:ascii="Arial" w:hAnsi="Arial" w:cs="Arial"/>
          <w:sz w:val="24"/>
          <w:szCs w:val="24"/>
          <w:lang w:val="sr-Cyrl-CS" w:eastAsia="ar-SA"/>
        </w:rPr>
      </w:pPr>
      <w:r>
        <w:rPr>
          <w:rFonts w:ascii="Arial" w:hAnsi="Arial" w:cs="Arial"/>
          <w:sz w:val="24"/>
          <w:szCs w:val="24"/>
        </w:rPr>
        <w:t>имплементациј</w:t>
      </w:r>
      <w:r>
        <w:rPr>
          <w:rFonts w:ascii="Arial" w:hAnsi="Arial" w:cs="Arial"/>
          <w:sz w:val="24"/>
          <w:szCs w:val="24"/>
          <w:lang w:val="sr-Cyrl-CS"/>
        </w:rPr>
        <w:t>у</w:t>
      </w:r>
      <w:r w:rsidRPr="00544622">
        <w:rPr>
          <w:rFonts w:ascii="Arial" w:hAnsi="Arial" w:cs="Arial"/>
          <w:sz w:val="24"/>
          <w:szCs w:val="24"/>
        </w:rPr>
        <w:t xml:space="preserve"> DCS/SCADA система у електропривредној делатности (хидроелектранама, термоелектранама, </w:t>
      </w:r>
      <w:r w:rsidR="00134BF3">
        <w:rPr>
          <w:rFonts w:ascii="Arial" w:hAnsi="Arial" w:cs="Arial"/>
          <w:sz w:val="24"/>
          <w:szCs w:val="24"/>
          <w:lang w:val="sr-Cyrl-CS"/>
        </w:rPr>
        <w:t>термоелектранама-топланама)</w:t>
      </w:r>
      <w:r w:rsidRPr="00544622">
        <w:rPr>
          <w:rFonts w:ascii="Arial" w:hAnsi="Arial" w:cs="Arial"/>
          <w:sz w:val="24"/>
          <w:szCs w:val="24"/>
        </w:rPr>
        <w:t xml:space="preserve"> минималн</w:t>
      </w:r>
      <w:r>
        <w:rPr>
          <w:rFonts w:ascii="Arial" w:hAnsi="Arial" w:cs="Arial"/>
          <w:sz w:val="24"/>
          <w:szCs w:val="24"/>
          <w:lang w:val="sr-Cyrl-CS"/>
        </w:rPr>
        <w:t>е</w:t>
      </w:r>
      <w:r w:rsidRPr="00544622">
        <w:rPr>
          <w:rFonts w:ascii="Arial" w:hAnsi="Arial" w:cs="Arial"/>
          <w:sz w:val="24"/>
          <w:szCs w:val="24"/>
        </w:rPr>
        <w:t xml:space="preserve"> појединачн</w:t>
      </w:r>
      <w:r>
        <w:rPr>
          <w:rFonts w:ascii="Arial" w:hAnsi="Arial" w:cs="Arial"/>
          <w:sz w:val="24"/>
          <w:szCs w:val="24"/>
          <w:lang w:val="sr-Cyrl-CS"/>
        </w:rPr>
        <w:t>е</w:t>
      </w:r>
      <w:r w:rsidRPr="00544622">
        <w:rPr>
          <w:rFonts w:ascii="Arial" w:hAnsi="Arial" w:cs="Arial"/>
          <w:sz w:val="24"/>
          <w:szCs w:val="24"/>
        </w:rPr>
        <w:t xml:space="preserve"> вредност</w:t>
      </w:r>
      <w:r>
        <w:rPr>
          <w:rFonts w:ascii="Arial" w:hAnsi="Arial" w:cs="Arial"/>
          <w:sz w:val="24"/>
          <w:szCs w:val="24"/>
          <w:lang w:val="sr-Cyrl-CS"/>
        </w:rPr>
        <w:t>и</w:t>
      </w:r>
      <w:r w:rsidRPr="00544622">
        <w:rPr>
          <w:rFonts w:ascii="Arial" w:hAnsi="Arial" w:cs="Arial"/>
          <w:sz w:val="24"/>
          <w:szCs w:val="24"/>
        </w:rPr>
        <w:t xml:space="preserve"> 500.000,00 евра без ПДВ-а (или </w:t>
      </w:r>
      <w:r w:rsidRPr="00544622">
        <w:rPr>
          <w:rFonts w:ascii="Arial" w:hAnsi="Arial" w:cs="Arial"/>
          <w:sz w:val="24"/>
          <w:szCs w:val="24"/>
          <w:lang w:val="sr-Cyrl-CS"/>
        </w:rPr>
        <w:t xml:space="preserve">у </w:t>
      </w:r>
      <w:r w:rsidRPr="00544622">
        <w:rPr>
          <w:rFonts w:ascii="Arial" w:hAnsi="Arial" w:cs="Arial"/>
          <w:sz w:val="24"/>
          <w:szCs w:val="24"/>
        </w:rPr>
        <w:t xml:space="preserve">одговарајућој динарској противвредности </w:t>
      </w:r>
      <w:r w:rsidRPr="00544622">
        <w:rPr>
          <w:rFonts w:ascii="Arial" w:hAnsi="Arial" w:cs="Arial"/>
          <w:sz w:val="24"/>
          <w:szCs w:val="24"/>
          <w:lang w:val="sr-Cyrl-CS"/>
        </w:rPr>
        <w:t>на дан закључења</w:t>
      </w:r>
      <w:r w:rsidRPr="00544622">
        <w:rPr>
          <w:rFonts w:ascii="Arial" w:hAnsi="Arial" w:cs="Arial"/>
          <w:sz w:val="24"/>
          <w:szCs w:val="24"/>
        </w:rPr>
        <w:t xml:space="preserve"> Уговора)</w:t>
      </w:r>
      <w:r>
        <w:rPr>
          <w:rFonts w:ascii="Arial" w:hAnsi="Arial" w:cs="Arial"/>
          <w:sz w:val="24"/>
          <w:szCs w:val="24"/>
          <w:lang w:val="sr-Cyrl-CS"/>
        </w:rPr>
        <w:t>:</w:t>
      </w:r>
    </w:p>
    <w:p w14:paraId="78C3443E" w14:textId="77777777" w:rsidR="004422B5" w:rsidRPr="00A44783" w:rsidRDefault="004422B5" w:rsidP="004422B5">
      <w:pPr>
        <w:suppressAutoHyphens/>
        <w:spacing w:before="0"/>
        <w:ind w:left="567"/>
        <w:jc w:val="center"/>
        <w:rPr>
          <w:rFonts w:cs="Arial"/>
          <w:sz w:val="24"/>
          <w:szCs w:val="24"/>
          <w:lang w:val="sr-Cyrl-CS" w:eastAsia="ar-SA"/>
        </w:rPr>
      </w:pPr>
    </w:p>
    <w:tbl>
      <w:tblPr>
        <w:tblW w:w="9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1"/>
        <w:gridCol w:w="3382"/>
        <w:gridCol w:w="2409"/>
        <w:gridCol w:w="2966"/>
      </w:tblGrid>
      <w:tr w:rsidR="004422B5" w:rsidRPr="00A44783" w14:paraId="00C24428" w14:textId="77777777" w:rsidTr="00544622">
        <w:trPr>
          <w:trHeight w:val="340"/>
          <w:jc w:val="center"/>
        </w:trPr>
        <w:tc>
          <w:tcPr>
            <w:tcW w:w="621" w:type="dxa"/>
            <w:vAlign w:val="center"/>
          </w:tcPr>
          <w:p w14:paraId="761E0564" w14:textId="77777777" w:rsidR="004422B5" w:rsidRPr="00A44783" w:rsidRDefault="004422B5" w:rsidP="004422B5">
            <w:pPr>
              <w:suppressAutoHyphens/>
              <w:spacing w:before="0"/>
              <w:jc w:val="center"/>
              <w:rPr>
                <w:rFonts w:cs="Arial"/>
                <w:b/>
                <w:sz w:val="24"/>
                <w:szCs w:val="24"/>
                <w:lang w:val="sr-Cyrl-CS" w:eastAsia="ar-SA"/>
              </w:rPr>
            </w:pPr>
          </w:p>
        </w:tc>
        <w:tc>
          <w:tcPr>
            <w:tcW w:w="3382" w:type="dxa"/>
            <w:vAlign w:val="center"/>
          </w:tcPr>
          <w:p w14:paraId="78C1CBBB" w14:textId="77777777" w:rsidR="004422B5" w:rsidRPr="00A44783" w:rsidRDefault="004422B5" w:rsidP="00AF6579">
            <w:pPr>
              <w:suppressAutoHyphens/>
              <w:spacing w:before="0"/>
              <w:jc w:val="center"/>
              <w:rPr>
                <w:rFonts w:cs="Arial"/>
                <w:b/>
                <w:sz w:val="24"/>
                <w:szCs w:val="24"/>
                <w:lang w:val="sr-Cyrl-CS" w:eastAsia="ar-SA"/>
              </w:rPr>
            </w:pPr>
            <w:r w:rsidRPr="00A44783">
              <w:rPr>
                <w:rFonts w:cs="Arial"/>
                <w:b/>
                <w:sz w:val="24"/>
                <w:szCs w:val="24"/>
                <w:lang w:val="sr-Cyrl-CS" w:eastAsia="ar-SA"/>
              </w:rPr>
              <w:t>Наручилац / К</w:t>
            </w:r>
            <w:r w:rsidR="008E6091">
              <w:rPr>
                <w:rFonts w:cs="Arial"/>
                <w:b/>
                <w:sz w:val="24"/>
                <w:szCs w:val="24"/>
                <w:lang w:val="sr-Cyrl-CS" w:eastAsia="ar-SA"/>
              </w:rPr>
              <w:t>орисник</w:t>
            </w:r>
          </w:p>
        </w:tc>
        <w:tc>
          <w:tcPr>
            <w:tcW w:w="2409" w:type="dxa"/>
            <w:vAlign w:val="center"/>
          </w:tcPr>
          <w:p w14:paraId="3DB1AF42" w14:textId="77777777" w:rsidR="004422B5" w:rsidRPr="00A44783" w:rsidRDefault="008E6091" w:rsidP="004422B5">
            <w:pPr>
              <w:suppressAutoHyphens/>
              <w:spacing w:before="0"/>
              <w:jc w:val="center"/>
              <w:rPr>
                <w:rFonts w:cs="Arial"/>
                <w:sz w:val="24"/>
                <w:szCs w:val="24"/>
                <w:lang w:val="sr-Cyrl-CS" w:eastAsia="ar-SA"/>
              </w:rPr>
            </w:pPr>
            <w:r>
              <w:rPr>
                <w:rFonts w:cs="Arial"/>
                <w:b/>
                <w:sz w:val="24"/>
                <w:szCs w:val="24"/>
                <w:lang w:val="sr-Cyrl-CS" w:eastAsia="ar-SA"/>
              </w:rPr>
              <w:t>Д</w:t>
            </w:r>
            <w:r w:rsidR="00544622">
              <w:rPr>
                <w:rFonts w:cs="Arial"/>
                <w:b/>
                <w:sz w:val="24"/>
                <w:szCs w:val="24"/>
                <w:lang w:val="sr-Cyrl-CS" w:eastAsia="ar-SA"/>
              </w:rPr>
              <w:t xml:space="preserve">атум уговарања, </w:t>
            </w:r>
            <w:r w:rsidR="004422B5" w:rsidRPr="00A44783">
              <w:rPr>
                <w:rFonts w:cs="Arial"/>
                <w:b/>
                <w:sz w:val="24"/>
                <w:szCs w:val="24"/>
                <w:lang w:val="sr-Cyrl-CS" w:eastAsia="ar-SA"/>
              </w:rPr>
              <w:t>период извршења</w:t>
            </w:r>
            <w:r w:rsidR="00544622">
              <w:rPr>
                <w:rFonts w:cs="Arial"/>
                <w:b/>
                <w:sz w:val="24"/>
                <w:szCs w:val="24"/>
                <w:lang w:val="sr-Cyrl-CS" w:eastAsia="ar-SA"/>
              </w:rPr>
              <w:t>, вредност</w:t>
            </w:r>
          </w:p>
        </w:tc>
        <w:tc>
          <w:tcPr>
            <w:tcW w:w="2966" w:type="dxa"/>
            <w:vAlign w:val="center"/>
          </w:tcPr>
          <w:p w14:paraId="649D4739" w14:textId="77777777" w:rsidR="004422B5" w:rsidRPr="00A44783" w:rsidRDefault="00B83C42" w:rsidP="00B83C42">
            <w:pPr>
              <w:suppressAutoHyphens/>
              <w:spacing w:before="0"/>
              <w:jc w:val="center"/>
              <w:rPr>
                <w:rFonts w:cs="Arial"/>
                <w:b/>
                <w:sz w:val="24"/>
                <w:szCs w:val="24"/>
                <w:lang w:val="sr-Cyrl-CS" w:eastAsia="ar-SA"/>
              </w:rPr>
            </w:pPr>
            <w:r w:rsidRPr="00A44783">
              <w:rPr>
                <w:rFonts w:cs="Arial"/>
                <w:b/>
                <w:sz w:val="24"/>
                <w:szCs w:val="24"/>
                <w:lang w:val="sr-Cyrl-CS" w:eastAsia="ar-SA"/>
              </w:rPr>
              <w:t xml:space="preserve">Назив, кратак опис услуге </w:t>
            </w:r>
            <w:r w:rsidR="00544622">
              <w:rPr>
                <w:rFonts w:cs="Arial"/>
                <w:b/>
                <w:sz w:val="24"/>
                <w:szCs w:val="24"/>
                <w:lang w:val="sr-Cyrl-CS" w:eastAsia="ar-SA"/>
              </w:rPr>
              <w:t>(платформа, објекат/делатност)</w:t>
            </w:r>
          </w:p>
        </w:tc>
      </w:tr>
      <w:tr w:rsidR="004422B5" w:rsidRPr="00A44783" w14:paraId="2081C134" w14:textId="77777777" w:rsidTr="00544622">
        <w:trPr>
          <w:jc w:val="center"/>
        </w:trPr>
        <w:tc>
          <w:tcPr>
            <w:tcW w:w="621" w:type="dxa"/>
          </w:tcPr>
          <w:p w14:paraId="37BD5BF8" w14:textId="77777777" w:rsidR="004422B5" w:rsidRPr="00A44783" w:rsidRDefault="004422B5" w:rsidP="004422B5">
            <w:pPr>
              <w:suppressAutoHyphens/>
              <w:spacing w:before="0"/>
              <w:jc w:val="center"/>
              <w:rPr>
                <w:rFonts w:cs="Arial"/>
                <w:sz w:val="24"/>
                <w:szCs w:val="24"/>
                <w:lang w:val="sr-Cyrl-CS" w:eastAsia="ar-SA"/>
              </w:rPr>
            </w:pPr>
            <w:r w:rsidRPr="00A44783">
              <w:rPr>
                <w:rFonts w:cs="Arial"/>
                <w:sz w:val="24"/>
                <w:szCs w:val="24"/>
                <w:lang w:val="sr-Cyrl-CS" w:eastAsia="ar-SA"/>
              </w:rPr>
              <w:t>1.</w:t>
            </w:r>
          </w:p>
        </w:tc>
        <w:tc>
          <w:tcPr>
            <w:tcW w:w="3382" w:type="dxa"/>
          </w:tcPr>
          <w:p w14:paraId="767DFDBA" w14:textId="77777777" w:rsidR="004422B5" w:rsidRDefault="004422B5" w:rsidP="004422B5">
            <w:pPr>
              <w:suppressAutoHyphens/>
              <w:spacing w:before="0"/>
              <w:rPr>
                <w:rFonts w:cs="Arial"/>
                <w:sz w:val="24"/>
                <w:szCs w:val="24"/>
                <w:lang w:val="sr-Cyrl-CS" w:eastAsia="ar-SA"/>
              </w:rPr>
            </w:pPr>
          </w:p>
          <w:p w14:paraId="5A7BBC8F" w14:textId="77777777" w:rsidR="001A2E72" w:rsidRPr="00A44783" w:rsidRDefault="001A2E72" w:rsidP="004422B5">
            <w:pPr>
              <w:suppressAutoHyphens/>
              <w:spacing w:before="0"/>
              <w:rPr>
                <w:rFonts w:cs="Arial"/>
                <w:sz w:val="24"/>
                <w:szCs w:val="24"/>
                <w:lang w:val="sr-Cyrl-CS" w:eastAsia="ar-SA"/>
              </w:rPr>
            </w:pPr>
          </w:p>
          <w:p w14:paraId="57FD9AAE" w14:textId="77777777" w:rsidR="004422B5" w:rsidRPr="00A44783" w:rsidRDefault="004422B5" w:rsidP="004422B5">
            <w:pPr>
              <w:suppressAutoHyphens/>
              <w:spacing w:before="0"/>
              <w:rPr>
                <w:rFonts w:cs="Arial"/>
                <w:sz w:val="24"/>
                <w:szCs w:val="24"/>
                <w:lang w:val="sr-Cyrl-CS" w:eastAsia="ar-SA"/>
              </w:rPr>
            </w:pPr>
          </w:p>
        </w:tc>
        <w:tc>
          <w:tcPr>
            <w:tcW w:w="2409" w:type="dxa"/>
          </w:tcPr>
          <w:p w14:paraId="3723F228" w14:textId="77777777" w:rsidR="004422B5" w:rsidRPr="00A44783" w:rsidRDefault="004422B5" w:rsidP="004422B5">
            <w:pPr>
              <w:suppressAutoHyphens/>
              <w:spacing w:before="0"/>
              <w:rPr>
                <w:rFonts w:cs="Arial"/>
                <w:sz w:val="24"/>
                <w:szCs w:val="24"/>
                <w:lang w:val="sr-Cyrl-CS" w:eastAsia="ar-SA"/>
              </w:rPr>
            </w:pPr>
          </w:p>
        </w:tc>
        <w:tc>
          <w:tcPr>
            <w:tcW w:w="2966" w:type="dxa"/>
          </w:tcPr>
          <w:p w14:paraId="790DC66A" w14:textId="77777777" w:rsidR="004422B5" w:rsidRPr="00A44783" w:rsidRDefault="004422B5" w:rsidP="004422B5">
            <w:pPr>
              <w:suppressAutoHyphens/>
              <w:spacing w:before="0"/>
              <w:rPr>
                <w:rFonts w:cs="Arial"/>
                <w:sz w:val="24"/>
                <w:szCs w:val="24"/>
                <w:lang w:val="sr-Cyrl-CS" w:eastAsia="ar-SA"/>
              </w:rPr>
            </w:pPr>
          </w:p>
        </w:tc>
      </w:tr>
      <w:tr w:rsidR="004422B5" w:rsidRPr="00A44783" w14:paraId="6351A340" w14:textId="77777777" w:rsidTr="00544622">
        <w:trPr>
          <w:jc w:val="center"/>
        </w:trPr>
        <w:tc>
          <w:tcPr>
            <w:tcW w:w="621" w:type="dxa"/>
          </w:tcPr>
          <w:p w14:paraId="2CDDA290" w14:textId="77777777" w:rsidR="004422B5" w:rsidRPr="00A44783" w:rsidRDefault="004422B5" w:rsidP="004422B5">
            <w:pPr>
              <w:suppressAutoHyphens/>
              <w:spacing w:before="0"/>
              <w:jc w:val="center"/>
              <w:rPr>
                <w:rFonts w:cs="Arial"/>
                <w:sz w:val="24"/>
                <w:szCs w:val="24"/>
                <w:lang w:val="sr-Cyrl-CS" w:eastAsia="ar-SA"/>
              </w:rPr>
            </w:pPr>
            <w:r w:rsidRPr="00A44783">
              <w:rPr>
                <w:rFonts w:cs="Arial"/>
                <w:sz w:val="24"/>
                <w:szCs w:val="24"/>
                <w:lang w:val="sr-Cyrl-CS" w:eastAsia="ar-SA"/>
              </w:rPr>
              <w:t>2.</w:t>
            </w:r>
          </w:p>
        </w:tc>
        <w:tc>
          <w:tcPr>
            <w:tcW w:w="3382" w:type="dxa"/>
          </w:tcPr>
          <w:p w14:paraId="4DB22A68" w14:textId="77777777" w:rsidR="004422B5" w:rsidRDefault="004422B5" w:rsidP="004422B5">
            <w:pPr>
              <w:suppressAutoHyphens/>
              <w:spacing w:before="0"/>
              <w:rPr>
                <w:rFonts w:cs="Arial"/>
                <w:sz w:val="24"/>
                <w:szCs w:val="24"/>
                <w:lang w:val="sr-Cyrl-CS" w:eastAsia="ar-SA"/>
              </w:rPr>
            </w:pPr>
          </w:p>
          <w:p w14:paraId="4711A52F" w14:textId="77777777" w:rsidR="001A2E72" w:rsidRPr="00A44783" w:rsidRDefault="001A2E72" w:rsidP="004422B5">
            <w:pPr>
              <w:suppressAutoHyphens/>
              <w:spacing w:before="0"/>
              <w:rPr>
                <w:rFonts w:cs="Arial"/>
                <w:sz w:val="24"/>
                <w:szCs w:val="24"/>
                <w:lang w:val="sr-Cyrl-CS" w:eastAsia="ar-SA"/>
              </w:rPr>
            </w:pPr>
          </w:p>
          <w:p w14:paraId="0AFAC7E8" w14:textId="77777777" w:rsidR="004422B5" w:rsidRPr="00A44783" w:rsidRDefault="004422B5" w:rsidP="004422B5">
            <w:pPr>
              <w:suppressAutoHyphens/>
              <w:spacing w:before="0"/>
              <w:rPr>
                <w:rFonts w:cs="Arial"/>
                <w:sz w:val="24"/>
                <w:szCs w:val="24"/>
                <w:lang w:val="sr-Cyrl-CS" w:eastAsia="ar-SA"/>
              </w:rPr>
            </w:pPr>
          </w:p>
        </w:tc>
        <w:tc>
          <w:tcPr>
            <w:tcW w:w="2409" w:type="dxa"/>
          </w:tcPr>
          <w:p w14:paraId="51D3BBDD" w14:textId="77777777" w:rsidR="004422B5" w:rsidRPr="00A44783" w:rsidRDefault="004422B5" w:rsidP="004422B5">
            <w:pPr>
              <w:suppressAutoHyphens/>
              <w:spacing w:before="0"/>
              <w:rPr>
                <w:rFonts w:cs="Arial"/>
                <w:sz w:val="24"/>
                <w:szCs w:val="24"/>
                <w:lang w:val="sr-Cyrl-CS" w:eastAsia="ar-SA"/>
              </w:rPr>
            </w:pPr>
          </w:p>
        </w:tc>
        <w:tc>
          <w:tcPr>
            <w:tcW w:w="2966" w:type="dxa"/>
          </w:tcPr>
          <w:p w14:paraId="42DAEA0C" w14:textId="77777777" w:rsidR="004422B5" w:rsidRPr="00A44783" w:rsidRDefault="004422B5" w:rsidP="004422B5">
            <w:pPr>
              <w:suppressAutoHyphens/>
              <w:spacing w:before="0"/>
              <w:rPr>
                <w:rFonts w:cs="Arial"/>
                <w:sz w:val="24"/>
                <w:szCs w:val="24"/>
                <w:lang w:val="sr-Cyrl-CS" w:eastAsia="ar-SA"/>
              </w:rPr>
            </w:pPr>
          </w:p>
        </w:tc>
      </w:tr>
      <w:tr w:rsidR="004422B5" w:rsidRPr="00A44783" w14:paraId="1D0021AB" w14:textId="77777777" w:rsidTr="00544622">
        <w:trPr>
          <w:jc w:val="center"/>
        </w:trPr>
        <w:tc>
          <w:tcPr>
            <w:tcW w:w="621" w:type="dxa"/>
          </w:tcPr>
          <w:p w14:paraId="4DF0C6BC" w14:textId="77777777" w:rsidR="004422B5" w:rsidRPr="00A44783" w:rsidRDefault="004422B5" w:rsidP="004422B5">
            <w:pPr>
              <w:suppressAutoHyphens/>
              <w:spacing w:before="0"/>
              <w:jc w:val="center"/>
              <w:rPr>
                <w:rFonts w:cs="Arial"/>
                <w:sz w:val="24"/>
                <w:szCs w:val="24"/>
                <w:lang w:val="sr-Cyrl-CS" w:eastAsia="ar-SA"/>
              </w:rPr>
            </w:pPr>
            <w:r w:rsidRPr="00A44783">
              <w:rPr>
                <w:rFonts w:cs="Arial"/>
                <w:sz w:val="24"/>
                <w:szCs w:val="24"/>
                <w:lang w:val="sr-Cyrl-CS" w:eastAsia="ar-SA"/>
              </w:rPr>
              <w:t>3.</w:t>
            </w:r>
          </w:p>
        </w:tc>
        <w:tc>
          <w:tcPr>
            <w:tcW w:w="3382" w:type="dxa"/>
          </w:tcPr>
          <w:p w14:paraId="2904F722" w14:textId="77777777" w:rsidR="004422B5" w:rsidRPr="00A44783" w:rsidRDefault="004422B5" w:rsidP="004422B5">
            <w:pPr>
              <w:suppressAutoHyphens/>
              <w:spacing w:before="0"/>
              <w:rPr>
                <w:rFonts w:cs="Arial"/>
                <w:sz w:val="24"/>
                <w:szCs w:val="24"/>
                <w:lang w:val="sr-Cyrl-CS" w:eastAsia="ar-SA"/>
              </w:rPr>
            </w:pPr>
          </w:p>
          <w:p w14:paraId="3E89AF37" w14:textId="77777777" w:rsidR="004422B5" w:rsidRDefault="004422B5" w:rsidP="004422B5">
            <w:pPr>
              <w:suppressAutoHyphens/>
              <w:spacing w:before="0"/>
              <w:rPr>
                <w:rFonts w:cs="Arial"/>
                <w:sz w:val="24"/>
                <w:szCs w:val="24"/>
                <w:lang w:val="sr-Cyrl-CS" w:eastAsia="ar-SA"/>
              </w:rPr>
            </w:pPr>
          </w:p>
          <w:p w14:paraId="43139EFB" w14:textId="77777777" w:rsidR="001A2E72" w:rsidRPr="00A44783" w:rsidRDefault="001A2E72" w:rsidP="004422B5">
            <w:pPr>
              <w:suppressAutoHyphens/>
              <w:spacing w:before="0"/>
              <w:rPr>
                <w:rFonts w:cs="Arial"/>
                <w:sz w:val="24"/>
                <w:szCs w:val="24"/>
                <w:lang w:val="sr-Cyrl-CS" w:eastAsia="ar-SA"/>
              </w:rPr>
            </w:pPr>
          </w:p>
        </w:tc>
        <w:tc>
          <w:tcPr>
            <w:tcW w:w="2409" w:type="dxa"/>
          </w:tcPr>
          <w:p w14:paraId="62C6E065" w14:textId="77777777" w:rsidR="004422B5" w:rsidRPr="00A44783" w:rsidRDefault="004422B5" w:rsidP="004422B5">
            <w:pPr>
              <w:suppressAutoHyphens/>
              <w:spacing w:before="0"/>
              <w:rPr>
                <w:rFonts w:cs="Arial"/>
                <w:sz w:val="24"/>
                <w:szCs w:val="24"/>
                <w:lang w:val="sr-Cyrl-CS" w:eastAsia="ar-SA"/>
              </w:rPr>
            </w:pPr>
          </w:p>
        </w:tc>
        <w:tc>
          <w:tcPr>
            <w:tcW w:w="2966" w:type="dxa"/>
          </w:tcPr>
          <w:p w14:paraId="029B5B09" w14:textId="77777777" w:rsidR="004422B5" w:rsidRPr="00A44783" w:rsidRDefault="004422B5" w:rsidP="004422B5">
            <w:pPr>
              <w:suppressAutoHyphens/>
              <w:spacing w:before="0"/>
              <w:rPr>
                <w:rFonts w:cs="Arial"/>
                <w:sz w:val="24"/>
                <w:szCs w:val="24"/>
                <w:lang w:val="sr-Cyrl-CS" w:eastAsia="ar-SA"/>
              </w:rPr>
            </w:pPr>
          </w:p>
        </w:tc>
      </w:tr>
      <w:tr w:rsidR="004422B5" w:rsidRPr="00A44783" w14:paraId="367AFE5A" w14:textId="77777777" w:rsidTr="00544622">
        <w:trPr>
          <w:jc w:val="center"/>
        </w:trPr>
        <w:tc>
          <w:tcPr>
            <w:tcW w:w="621" w:type="dxa"/>
          </w:tcPr>
          <w:p w14:paraId="291855D9" w14:textId="77777777" w:rsidR="004422B5" w:rsidRPr="00A44783" w:rsidRDefault="004422B5" w:rsidP="004422B5">
            <w:pPr>
              <w:suppressAutoHyphens/>
              <w:spacing w:before="0"/>
              <w:jc w:val="center"/>
              <w:rPr>
                <w:rFonts w:cs="Arial"/>
                <w:sz w:val="24"/>
                <w:szCs w:val="24"/>
                <w:lang w:val="sr-Cyrl-CS" w:eastAsia="ar-SA"/>
              </w:rPr>
            </w:pPr>
            <w:r w:rsidRPr="00A44783">
              <w:rPr>
                <w:rFonts w:cs="Arial"/>
                <w:sz w:val="24"/>
                <w:szCs w:val="24"/>
                <w:lang w:val="sr-Cyrl-CS" w:eastAsia="ar-SA"/>
              </w:rPr>
              <w:t>4.</w:t>
            </w:r>
          </w:p>
        </w:tc>
        <w:tc>
          <w:tcPr>
            <w:tcW w:w="3382" w:type="dxa"/>
          </w:tcPr>
          <w:p w14:paraId="25A21D35" w14:textId="77777777" w:rsidR="004422B5" w:rsidRDefault="004422B5" w:rsidP="004422B5">
            <w:pPr>
              <w:suppressAutoHyphens/>
              <w:spacing w:before="0"/>
              <w:rPr>
                <w:rFonts w:cs="Arial"/>
                <w:sz w:val="24"/>
                <w:szCs w:val="24"/>
                <w:lang w:val="sr-Cyrl-CS" w:eastAsia="ar-SA"/>
              </w:rPr>
            </w:pPr>
          </w:p>
          <w:p w14:paraId="574736A5" w14:textId="77777777" w:rsidR="001A2E72" w:rsidRPr="00A44783" w:rsidRDefault="001A2E72" w:rsidP="004422B5">
            <w:pPr>
              <w:suppressAutoHyphens/>
              <w:spacing w:before="0"/>
              <w:rPr>
                <w:rFonts w:cs="Arial"/>
                <w:sz w:val="24"/>
                <w:szCs w:val="24"/>
                <w:lang w:val="sr-Cyrl-CS" w:eastAsia="ar-SA"/>
              </w:rPr>
            </w:pPr>
          </w:p>
          <w:p w14:paraId="62084137" w14:textId="77777777" w:rsidR="004422B5" w:rsidRPr="00A44783" w:rsidRDefault="004422B5" w:rsidP="004422B5">
            <w:pPr>
              <w:suppressAutoHyphens/>
              <w:spacing w:before="0"/>
              <w:rPr>
                <w:rFonts w:cs="Arial"/>
                <w:sz w:val="24"/>
                <w:szCs w:val="24"/>
                <w:lang w:val="sr-Cyrl-CS" w:eastAsia="ar-SA"/>
              </w:rPr>
            </w:pPr>
          </w:p>
        </w:tc>
        <w:tc>
          <w:tcPr>
            <w:tcW w:w="2409" w:type="dxa"/>
          </w:tcPr>
          <w:p w14:paraId="71BABCAF" w14:textId="77777777" w:rsidR="004422B5" w:rsidRPr="00A44783" w:rsidRDefault="004422B5" w:rsidP="004422B5">
            <w:pPr>
              <w:suppressAutoHyphens/>
              <w:spacing w:before="0"/>
              <w:rPr>
                <w:rFonts w:cs="Arial"/>
                <w:sz w:val="24"/>
                <w:szCs w:val="24"/>
                <w:lang w:val="sr-Cyrl-CS" w:eastAsia="ar-SA"/>
              </w:rPr>
            </w:pPr>
          </w:p>
        </w:tc>
        <w:tc>
          <w:tcPr>
            <w:tcW w:w="2966" w:type="dxa"/>
          </w:tcPr>
          <w:p w14:paraId="23E58062" w14:textId="77777777" w:rsidR="004422B5" w:rsidRPr="00A44783" w:rsidRDefault="004422B5" w:rsidP="004422B5">
            <w:pPr>
              <w:suppressAutoHyphens/>
              <w:spacing w:before="0"/>
              <w:rPr>
                <w:rFonts w:cs="Arial"/>
                <w:sz w:val="24"/>
                <w:szCs w:val="24"/>
                <w:lang w:val="sr-Cyrl-CS" w:eastAsia="ar-SA"/>
              </w:rPr>
            </w:pPr>
          </w:p>
        </w:tc>
      </w:tr>
      <w:tr w:rsidR="00544622" w:rsidRPr="00A44783" w14:paraId="3661DA0F" w14:textId="77777777" w:rsidTr="00544622">
        <w:trPr>
          <w:jc w:val="center"/>
        </w:trPr>
        <w:tc>
          <w:tcPr>
            <w:tcW w:w="621" w:type="dxa"/>
          </w:tcPr>
          <w:p w14:paraId="277C98DD" w14:textId="77777777" w:rsidR="00544622" w:rsidRPr="00A44783" w:rsidRDefault="00544622" w:rsidP="004422B5">
            <w:pPr>
              <w:suppressAutoHyphens/>
              <w:spacing w:before="0"/>
              <w:jc w:val="center"/>
              <w:rPr>
                <w:rFonts w:cs="Arial"/>
                <w:sz w:val="24"/>
                <w:szCs w:val="24"/>
                <w:lang w:val="sr-Cyrl-CS" w:eastAsia="ar-SA"/>
              </w:rPr>
            </w:pPr>
            <w:r>
              <w:rPr>
                <w:rFonts w:cs="Arial"/>
                <w:sz w:val="24"/>
                <w:szCs w:val="24"/>
                <w:lang w:val="sr-Cyrl-CS" w:eastAsia="ar-SA"/>
              </w:rPr>
              <w:t>5.</w:t>
            </w:r>
          </w:p>
        </w:tc>
        <w:tc>
          <w:tcPr>
            <w:tcW w:w="3382" w:type="dxa"/>
          </w:tcPr>
          <w:p w14:paraId="72012BC7" w14:textId="77777777" w:rsidR="00544622" w:rsidRDefault="00544622" w:rsidP="004422B5">
            <w:pPr>
              <w:suppressAutoHyphens/>
              <w:spacing w:before="0"/>
              <w:rPr>
                <w:rFonts w:cs="Arial"/>
                <w:sz w:val="24"/>
                <w:szCs w:val="24"/>
                <w:lang w:val="sr-Cyrl-CS" w:eastAsia="ar-SA"/>
              </w:rPr>
            </w:pPr>
          </w:p>
          <w:p w14:paraId="31F954CD" w14:textId="77777777" w:rsidR="001A2E72" w:rsidRDefault="001A2E72" w:rsidP="004422B5">
            <w:pPr>
              <w:suppressAutoHyphens/>
              <w:spacing w:before="0"/>
              <w:rPr>
                <w:rFonts w:cs="Arial"/>
                <w:sz w:val="24"/>
                <w:szCs w:val="24"/>
                <w:lang w:val="sr-Cyrl-CS" w:eastAsia="ar-SA"/>
              </w:rPr>
            </w:pPr>
          </w:p>
          <w:p w14:paraId="4536F857" w14:textId="77777777" w:rsidR="00544622" w:rsidRPr="00A44783" w:rsidRDefault="00544622" w:rsidP="004422B5">
            <w:pPr>
              <w:suppressAutoHyphens/>
              <w:spacing w:before="0"/>
              <w:rPr>
                <w:rFonts w:cs="Arial"/>
                <w:sz w:val="24"/>
                <w:szCs w:val="24"/>
                <w:lang w:val="sr-Cyrl-CS" w:eastAsia="ar-SA"/>
              </w:rPr>
            </w:pPr>
          </w:p>
        </w:tc>
        <w:tc>
          <w:tcPr>
            <w:tcW w:w="2409" w:type="dxa"/>
          </w:tcPr>
          <w:p w14:paraId="68E20076" w14:textId="77777777" w:rsidR="00544622" w:rsidRPr="00A44783" w:rsidRDefault="00544622" w:rsidP="004422B5">
            <w:pPr>
              <w:suppressAutoHyphens/>
              <w:spacing w:before="0"/>
              <w:rPr>
                <w:rFonts w:cs="Arial"/>
                <w:sz w:val="24"/>
                <w:szCs w:val="24"/>
                <w:lang w:val="sr-Cyrl-CS" w:eastAsia="ar-SA"/>
              </w:rPr>
            </w:pPr>
          </w:p>
        </w:tc>
        <w:tc>
          <w:tcPr>
            <w:tcW w:w="2966" w:type="dxa"/>
          </w:tcPr>
          <w:p w14:paraId="4138AD6C" w14:textId="77777777" w:rsidR="00544622" w:rsidRPr="00A44783" w:rsidRDefault="00544622" w:rsidP="004422B5">
            <w:pPr>
              <w:suppressAutoHyphens/>
              <w:spacing w:before="0"/>
              <w:rPr>
                <w:rFonts w:cs="Arial"/>
                <w:sz w:val="24"/>
                <w:szCs w:val="24"/>
                <w:lang w:val="sr-Cyrl-CS" w:eastAsia="ar-SA"/>
              </w:rPr>
            </w:pPr>
          </w:p>
        </w:tc>
      </w:tr>
      <w:tr w:rsidR="00544622" w:rsidRPr="00A44783" w14:paraId="39AE4F31" w14:textId="77777777" w:rsidTr="00544622">
        <w:trPr>
          <w:jc w:val="center"/>
        </w:trPr>
        <w:tc>
          <w:tcPr>
            <w:tcW w:w="621" w:type="dxa"/>
          </w:tcPr>
          <w:p w14:paraId="62F73269" w14:textId="77777777" w:rsidR="00544622" w:rsidRPr="00A44783" w:rsidRDefault="00544622" w:rsidP="004422B5">
            <w:pPr>
              <w:suppressAutoHyphens/>
              <w:spacing w:before="0"/>
              <w:jc w:val="center"/>
              <w:rPr>
                <w:rFonts w:cs="Arial"/>
                <w:sz w:val="24"/>
                <w:szCs w:val="24"/>
                <w:lang w:val="sr-Cyrl-CS" w:eastAsia="ar-SA"/>
              </w:rPr>
            </w:pPr>
            <w:r>
              <w:rPr>
                <w:rFonts w:cs="Arial"/>
                <w:sz w:val="24"/>
                <w:szCs w:val="24"/>
                <w:lang w:val="sr-Cyrl-CS" w:eastAsia="ar-SA"/>
              </w:rPr>
              <w:t>6.</w:t>
            </w:r>
          </w:p>
        </w:tc>
        <w:tc>
          <w:tcPr>
            <w:tcW w:w="3382" w:type="dxa"/>
          </w:tcPr>
          <w:p w14:paraId="4055D27E" w14:textId="77777777" w:rsidR="00544622" w:rsidRDefault="00544622" w:rsidP="004422B5">
            <w:pPr>
              <w:suppressAutoHyphens/>
              <w:spacing w:before="0"/>
              <w:rPr>
                <w:rFonts w:cs="Arial"/>
                <w:sz w:val="24"/>
                <w:szCs w:val="24"/>
                <w:lang w:val="sr-Cyrl-CS" w:eastAsia="ar-SA"/>
              </w:rPr>
            </w:pPr>
          </w:p>
          <w:p w14:paraId="3778F847" w14:textId="77777777" w:rsidR="001A2E72" w:rsidRDefault="001A2E72" w:rsidP="004422B5">
            <w:pPr>
              <w:suppressAutoHyphens/>
              <w:spacing w:before="0"/>
              <w:rPr>
                <w:rFonts w:cs="Arial"/>
                <w:sz w:val="24"/>
                <w:szCs w:val="24"/>
                <w:lang w:val="sr-Cyrl-CS" w:eastAsia="ar-SA"/>
              </w:rPr>
            </w:pPr>
          </w:p>
          <w:p w14:paraId="36D980BA" w14:textId="77777777" w:rsidR="00544622" w:rsidRPr="00A44783" w:rsidRDefault="00544622" w:rsidP="004422B5">
            <w:pPr>
              <w:suppressAutoHyphens/>
              <w:spacing w:before="0"/>
              <w:rPr>
                <w:rFonts w:cs="Arial"/>
                <w:sz w:val="24"/>
                <w:szCs w:val="24"/>
                <w:lang w:val="sr-Cyrl-CS" w:eastAsia="ar-SA"/>
              </w:rPr>
            </w:pPr>
          </w:p>
        </w:tc>
        <w:tc>
          <w:tcPr>
            <w:tcW w:w="2409" w:type="dxa"/>
          </w:tcPr>
          <w:p w14:paraId="512C3D9B" w14:textId="77777777" w:rsidR="00544622" w:rsidRPr="00A44783" w:rsidRDefault="00544622" w:rsidP="004422B5">
            <w:pPr>
              <w:suppressAutoHyphens/>
              <w:spacing w:before="0"/>
              <w:rPr>
                <w:rFonts w:cs="Arial"/>
                <w:sz w:val="24"/>
                <w:szCs w:val="24"/>
                <w:lang w:val="sr-Cyrl-CS" w:eastAsia="ar-SA"/>
              </w:rPr>
            </w:pPr>
          </w:p>
        </w:tc>
        <w:tc>
          <w:tcPr>
            <w:tcW w:w="2966" w:type="dxa"/>
          </w:tcPr>
          <w:p w14:paraId="29443B93" w14:textId="77777777" w:rsidR="00544622" w:rsidRPr="00A44783" w:rsidRDefault="00544622" w:rsidP="004422B5">
            <w:pPr>
              <w:suppressAutoHyphens/>
              <w:spacing w:before="0"/>
              <w:rPr>
                <w:rFonts w:cs="Arial"/>
                <w:sz w:val="24"/>
                <w:szCs w:val="24"/>
                <w:lang w:val="sr-Cyrl-CS" w:eastAsia="ar-SA"/>
              </w:rPr>
            </w:pPr>
          </w:p>
        </w:tc>
      </w:tr>
      <w:tr w:rsidR="00544622" w:rsidRPr="00A44783" w14:paraId="5C37BF3C" w14:textId="77777777" w:rsidTr="00544622">
        <w:trPr>
          <w:jc w:val="center"/>
        </w:trPr>
        <w:tc>
          <w:tcPr>
            <w:tcW w:w="621" w:type="dxa"/>
          </w:tcPr>
          <w:p w14:paraId="6F20EE01" w14:textId="77777777" w:rsidR="00544622" w:rsidRPr="00A44783" w:rsidRDefault="00544622" w:rsidP="004422B5">
            <w:pPr>
              <w:suppressAutoHyphens/>
              <w:spacing w:before="0"/>
              <w:jc w:val="center"/>
              <w:rPr>
                <w:rFonts w:cs="Arial"/>
                <w:sz w:val="24"/>
                <w:szCs w:val="24"/>
                <w:lang w:val="sr-Cyrl-CS" w:eastAsia="ar-SA"/>
              </w:rPr>
            </w:pPr>
            <w:r>
              <w:rPr>
                <w:rFonts w:cs="Arial"/>
                <w:sz w:val="24"/>
                <w:szCs w:val="24"/>
                <w:lang w:val="sr-Cyrl-CS" w:eastAsia="ar-SA"/>
              </w:rPr>
              <w:t>7.</w:t>
            </w:r>
          </w:p>
        </w:tc>
        <w:tc>
          <w:tcPr>
            <w:tcW w:w="3382" w:type="dxa"/>
          </w:tcPr>
          <w:p w14:paraId="5D578915" w14:textId="77777777" w:rsidR="00544622" w:rsidRDefault="00544622" w:rsidP="004422B5">
            <w:pPr>
              <w:suppressAutoHyphens/>
              <w:spacing w:before="0"/>
              <w:rPr>
                <w:rFonts w:cs="Arial"/>
                <w:sz w:val="24"/>
                <w:szCs w:val="24"/>
                <w:lang w:val="sr-Cyrl-CS" w:eastAsia="ar-SA"/>
              </w:rPr>
            </w:pPr>
          </w:p>
          <w:p w14:paraId="0232DA0D" w14:textId="77777777" w:rsidR="001A2E72" w:rsidRDefault="001A2E72" w:rsidP="004422B5">
            <w:pPr>
              <w:suppressAutoHyphens/>
              <w:spacing w:before="0"/>
              <w:rPr>
                <w:rFonts w:cs="Arial"/>
                <w:sz w:val="24"/>
                <w:szCs w:val="24"/>
                <w:lang w:val="sr-Cyrl-CS" w:eastAsia="ar-SA"/>
              </w:rPr>
            </w:pPr>
          </w:p>
          <w:p w14:paraId="73E3DC04" w14:textId="77777777" w:rsidR="00544622" w:rsidRPr="00A44783" w:rsidRDefault="00544622" w:rsidP="004422B5">
            <w:pPr>
              <w:suppressAutoHyphens/>
              <w:spacing w:before="0"/>
              <w:rPr>
                <w:rFonts w:cs="Arial"/>
                <w:sz w:val="24"/>
                <w:szCs w:val="24"/>
                <w:lang w:val="sr-Cyrl-CS" w:eastAsia="ar-SA"/>
              </w:rPr>
            </w:pPr>
          </w:p>
        </w:tc>
        <w:tc>
          <w:tcPr>
            <w:tcW w:w="2409" w:type="dxa"/>
          </w:tcPr>
          <w:p w14:paraId="077C879C" w14:textId="77777777" w:rsidR="00544622" w:rsidRPr="00A44783" w:rsidRDefault="00544622" w:rsidP="004422B5">
            <w:pPr>
              <w:suppressAutoHyphens/>
              <w:spacing w:before="0"/>
              <w:rPr>
                <w:rFonts w:cs="Arial"/>
                <w:sz w:val="24"/>
                <w:szCs w:val="24"/>
                <w:lang w:val="sr-Cyrl-CS" w:eastAsia="ar-SA"/>
              </w:rPr>
            </w:pPr>
          </w:p>
        </w:tc>
        <w:tc>
          <w:tcPr>
            <w:tcW w:w="2966" w:type="dxa"/>
          </w:tcPr>
          <w:p w14:paraId="4F6B2358" w14:textId="77777777" w:rsidR="00544622" w:rsidRPr="00A44783" w:rsidRDefault="00544622" w:rsidP="004422B5">
            <w:pPr>
              <w:suppressAutoHyphens/>
              <w:spacing w:before="0"/>
              <w:rPr>
                <w:rFonts w:cs="Arial"/>
                <w:sz w:val="24"/>
                <w:szCs w:val="24"/>
                <w:lang w:val="sr-Cyrl-CS" w:eastAsia="ar-SA"/>
              </w:rPr>
            </w:pPr>
          </w:p>
        </w:tc>
      </w:tr>
      <w:tr w:rsidR="00544622" w:rsidRPr="00A44783" w14:paraId="0539B001" w14:textId="77777777" w:rsidTr="00544622">
        <w:trPr>
          <w:jc w:val="center"/>
        </w:trPr>
        <w:tc>
          <w:tcPr>
            <w:tcW w:w="621" w:type="dxa"/>
          </w:tcPr>
          <w:p w14:paraId="61B03996" w14:textId="77777777" w:rsidR="00544622" w:rsidRPr="00A44783" w:rsidRDefault="00544622" w:rsidP="004422B5">
            <w:pPr>
              <w:suppressAutoHyphens/>
              <w:spacing w:before="0"/>
              <w:jc w:val="center"/>
              <w:rPr>
                <w:rFonts w:cs="Arial"/>
                <w:sz w:val="24"/>
                <w:szCs w:val="24"/>
                <w:lang w:val="sr-Cyrl-CS" w:eastAsia="ar-SA"/>
              </w:rPr>
            </w:pPr>
            <w:r>
              <w:rPr>
                <w:rFonts w:cs="Arial"/>
                <w:sz w:val="24"/>
                <w:szCs w:val="24"/>
                <w:lang w:val="sr-Cyrl-CS" w:eastAsia="ar-SA"/>
              </w:rPr>
              <w:t>8.</w:t>
            </w:r>
          </w:p>
        </w:tc>
        <w:tc>
          <w:tcPr>
            <w:tcW w:w="3382" w:type="dxa"/>
          </w:tcPr>
          <w:p w14:paraId="409E12B3" w14:textId="77777777" w:rsidR="00544622" w:rsidRDefault="00544622" w:rsidP="004422B5">
            <w:pPr>
              <w:suppressAutoHyphens/>
              <w:spacing w:before="0"/>
              <w:rPr>
                <w:rFonts w:cs="Arial"/>
                <w:sz w:val="24"/>
                <w:szCs w:val="24"/>
                <w:lang w:val="sr-Cyrl-CS" w:eastAsia="ar-SA"/>
              </w:rPr>
            </w:pPr>
          </w:p>
          <w:p w14:paraId="0B402363" w14:textId="77777777" w:rsidR="001A2E72" w:rsidRDefault="001A2E72" w:rsidP="004422B5">
            <w:pPr>
              <w:suppressAutoHyphens/>
              <w:spacing w:before="0"/>
              <w:rPr>
                <w:rFonts w:cs="Arial"/>
                <w:sz w:val="24"/>
                <w:szCs w:val="24"/>
                <w:lang w:val="sr-Cyrl-CS" w:eastAsia="ar-SA"/>
              </w:rPr>
            </w:pPr>
          </w:p>
          <w:p w14:paraId="369A55F2" w14:textId="77777777" w:rsidR="00544622" w:rsidRPr="00A44783" w:rsidRDefault="00544622" w:rsidP="004422B5">
            <w:pPr>
              <w:suppressAutoHyphens/>
              <w:spacing w:before="0"/>
              <w:rPr>
                <w:rFonts w:cs="Arial"/>
                <w:sz w:val="24"/>
                <w:szCs w:val="24"/>
                <w:lang w:val="sr-Cyrl-CS" w:eastAsia="ar-SA"/>
              </w:rPr>
            </w:pPr>
          </w:p>
        </w:tc>
        <w:tc>
          <w:tcPr>
            <w:tcW w:w="2409" w:type="dxa"/>
          </w:tcPr>
          <w:p w14:paraId="59DFFB9B" w14:textId="77777777" w:rsidR="00544622" w:rsidRPr="00A44783" w:rsidRDefault="00544622" w:rsidP="004422B5">
            <w:pPr>
              <w:suppressAutoHyphens/>
              <w:spacing w:before="0"/>
              <w:rPr>
                <w:rFonts w:cs="Arial"/>
                <w:sz w:val="24"/>
                <w:szCs w:val="24"/>
                <w:lang w:val="sr-Cyrl-CS" w:eastAsia="ar-SA"/>
              </w:rPr>
            </w:pPr>
          </w:p>
        </w:tc>
        <w:tc>
          <w:tcPr>
            <w:tcW w:w="2966" w:type="dxa"/>
          </w:tcPr>
          <w:p w14:paraId="00C44939" w14:textId="77777777" w:rsidR="00544622" w:rsidRPr="00A44783" w:rsidRDefault="00544622" w:rsidP="004422B5">
            <w:pPr>
              <w:suppressAutoHyphens/>
              <w:spacing w:before="0"/>
              <w:rPr>
                <w:rFonts w:cs="Arial"/>
                <w:sz w:val="24"/>
                <w:szCs w:val="24"/>
                <w:lang w:val="sr-Cyrl-CS" w:eastAsia="ar-SA"/>
              </w:rPr>
            </w:pPr>
          </w:p>
        </w:tc>
      </w:tr>
    </w:tbl>
    <w:p w14:paraId="1121D4DC" w14:textId="77777777" w:rsidR="004422B5" w:rsidRPr="00A44783" w:rsidRDefault="004422B5" w:rsidP="004422B5">
      <w:pPr>
        <w:suppressAutoHyphens/>
        <w:spacing w:before="240"/>
        <w:rPr>
          <w:rFonts w:cs="Arial"/>
          <w:b/>
          <w:i/>
          <w:sz w:val="24"/>
          <w:szCs w:val="24"/>
          <w:lang w:val="sr-Cyrl-CS" w:eastAsia="ar-SA"/>
        </w:rPr>
      </w:pPr>
      <w:r w:rsidRPr="00A44783">
        <w:rPr>
          <w:rFonts w:cs="Arial"/>
          <w:i/>
          <w:sz w:val="24"/>
          <w:szCs w:val="24"/>
          <w:lang w:val="sr-Cyrl-CS" w:eastAsia="ar-SA"/>
        </w:rPr>
        <w:t>Напомена: Код вишегодишњих уговора приказати и уговоре започете раније а реализоване у наведеном периоду до дана за подношење понуда. По потреби табела се може проширити одговарајућим бројем редова</w:t>
      </w:r>
      <w:r w:rsidR="007E7908">
        <w:rPr>
          <w:rFonts w:cs="Arial"/>
          <w:i/>
          <w:sz w:val="24"/>
          <w:szCs w:val="24"/>
          <w:lang w:val="sr-Cyrl-CS" w:eastAsia="ar-SA"/>
        </w:rPr>
        <w:t xml:space="preserve"> или образац копирати у више примерака</w:t>
      </w:r>
      <w:r w:rsidRPr="00A44783">
        <w:rPr>
          <w:rFonts w:cs="Arial"/>
          <w:i/>
          <w:sz w:val="24"/>
          <w:szCs w:val="24"/>
          <w:lang w:val="sr-Cyrl-CS" w:eastAsia="ar-SA"/>
        </w:rPr>
        <w:t>.</w:t>
      </w:r>
    </w:p>
    <w:p w14:paraId="59EFA743" w14:textId="77777777" w:rsidR="004422B5" w:rsidRPr="00A44783" w:rsidRDefault="004422B5" w:rsidP="004422B5">
      <w:pPr>
        <w:suppressAutoHyphens/>
        <w:spacing w:before="0"/>
        <w:ind w:left="567"/>
        <w:rPr>
          <w:rFonts w:cs="Arial"/>
          <w:sz w:val="24"/>
          <w:szCs w:val="24"/>
          <w:lang w:val="sr-Cyrl-CS" w:eastAsia="ar-SA"/>
        </w:rPr>
      </w:pPr>
    </w:p>
    <w:p w14:paraId="59F09DC5" w14:textId="77777777" w:rsidR="004422B5" w:rsidRPr="00A44783" w:rsidRDefault="004422B5" w:rsidP="004422B5">
      <w:pPr>
        <w:suppressAutoHyphens/>
        <w:spacing w:before="0"/>
        <w:ind w:left="567"/>
        <w:rPr>
          <w:rFonts w:cs="Arial"/>
          <w:sz w:val="24"/>
          <w:szCs w:val="24"/>
          <w:lang w:val="sr-Cyrl-CS" w:eastAsia="ar-SA"/>
        </w:rPr>
      </w:pPr>
    </w:p>
    <w:p w14:paraId="7EE17836" w14:textId="77777777" w:rsidR="004422B5" w:rsidRPr="00A44783" w:rsidRDefault="004422B5" w:rsidP="004422B5">
      <w:pPr>
        <w:suppressAutoHyphens/>
        <w:spacing w:before="0"/>
        <w:rPr>
          <w:rFonts w:cs="Arial"/>
          <w:b/>
          <w:sz w:val="24"/>
          <w:szCs w:val="24"/>
          <w:lang w:val="sr-Cyrl-CS" w:eastAsia="ar-SA"/>
        </w:rPr>
      </w:pPr>
    </w:p>
    <w:p w14:paraId="2ACDB42B" w14:textId="77777777" w:rsidR="004422B5" w:rsidRPr="00A44783" w:rsidRDefault="004422B5" w:rsidP="004422B5">
      <w:pPr>
        <w:suppressAutoHyphens/>
        <w:spacing w:before="0"/>
        <w:rPr>
          <w:rFonts w:cs="Arial"/>
          <w:sz w:val="24"/>
          <w:szCs w:val="24"/>
          <w:lang w:val="sr-Cyrl-CS" w:eastAsia="ar-SA"/>
        </w:rPr>
      </w:pPr>
    </w:p>
    <w:tbl>
      <w:tblPr>
        <w:tblW w:w="0" w:type="auto"/>
        <w:jc w:val="center"/>
        <w:tblLook w:val="01E0" w:firstRow="1" w:lastRow="1" w:firstColumn="1" w:lastColumn="1" w:noHBand="0" w:noVBand="0"/>
      </w:tblPr>
      <w:tblGrid>
        <w:gridCol w:w="3491"/>
        <w:gridCol w:w="1909"/>
        <w:gridCol w:w="3629"/>
      </w:tblGrid>
      <w:tr w:rsidR="004422B5" w:rsidRPr="00A44783" w14:paraId="6AFB72BF" w14:textId="77777777" w:rsidTr="00F325EF">
        <w:trPr>
          <w:jc w:val="center"/>
        </w:trPr>
        <w:tc>
          <w:tcPr>
            <w:tcW w:w="3652" w:type="dxa"/>
          </w:tcPr>
          <w:p w14:paraId="30859589" w14:textId="77777777" w:rsidR="004422B5" w:rsidRPr="00A44783" w:rsidRDefault="004422B5" w:rsidP="004422B5">
            <w:pPr>
              <w:suppressAutoHyphens/>
              <w:spacing w:before="0"/>
              <w:jc w:val="center"/>
              <w:rPr>
                <w:rFonts w:cs="Arial"/>
                <w:sz w:val="24"/>
                <w:szCs w:val="24"/>
                <w:lang w:val="sr-Cyrl-CS" w:eastAsia="ar-SA"/>
              </w:rPr>
            </w:pPr>
            <w:r w:rsidRPr="00A44783">
              <w:rPr>
                <w:rFonts w:cs="Arial"/>
                <w:sz w:val="24"/>
                <w:szCs w:val="24"/>
                <w:lang w:val="sr-Cyrl-CS" w:eastAsia="ar-SA"/>
              </w:rPr>
              <w:t>Датум:</w:t>
            </w:r>
          </w:p>
        </w:tc>
        <w:tc>
          <w:tcPr>
            <w:tcW w:w="1985" w:type="dxa"/>
          </w:tcPr>
          <w:p w14:paraId="0FC6804A" w14:textId="77777777" w:rsidR="004422B5" w:rsidRPr="00A44783" w:rsidRDefault="004422B5" w:rsidP="004422B5">
            <w:pPr>
              <w:suppressAutoHyphens/>
              <w:spacing w:before="0"/>
              <w:jc w:val="center"/>
              <w:rPr>
                <w:rFonts w:cs="Arial"/>
                <w:sz w:val="24"/>
                <w:szCs w:val="24"/>
                <w:lang w:val="sr-Cyrl-CS" w:eastAsia="ar-SA"/>
              </w:rPr>
            </w:pPr>
            <w:r w:rsidRPr="00A44783">
              <w:rPr>
                <w:rFonts w:cs="Arial"/>
                <w:sz w:val="24"/>
                <w:szCs w:val="24"/>
                <w:lang w:val="sr-Cyrl-CS" w:eastAsia="ar-SA"/>
              </w:rPr>
              <w:t>М.П.</w:t>
            </w:r>
          </w:p>
        </w:tc>
        <w:tc>
          <w:tcPr>
            <w:tcW w:w="3782" w:type="dxa"/>
          </w:tcPr>
          <w:p w14:paraId="4D34505A" w14:textId="77777777" w:rsidR="004422B5" w:rsidRPr="00A44783" w:rsidRDefault="004422B5" w:rsidP="004422B5">
            <w:pPr>
              <w:suppressAutoHyphens/>
              <w:spacing w:before="0"/>
              <w:jc w:val="center"/>
              <w:rPr>
                <w:rFonts w:cs="Arial"/>
                <w:sz w:val="24"/>
                <w:szCs w:val="24"/>
                <w:lang w:val="sr-Cyrl-CS" w:eastAsia="ar-SA"/>
              </w:rPr>
            </w:pPr>
            <w:r w:rsidRPr="00A44783">
              <w:rPr>
                <w:rFonts w:cs="Arial"/>
                <w:sz w:val="24"/>
                <w:szCs w:val="24"/>
                <w:lang w:val="sr-Cyrl-CS" w:eastAsia="ar-SA"/>
              </w:rPr>
              <w:t>Понуђач:</w:t>
            </w:r>
          </w:p>
        </w:tc>
      </w:tr>
      <w:tr w:rsidR="004422B5" w:rsidRPr="00A44783" w14:paraId="3223AE95" w14:textId="77777777" w:rsidTr="00F325EF">
        <w:trPr>
          <w:jc w:val="center"/>
        </w:trPr>
        <w:tc>
          <w:tcPr>
            <w:tcW w:w="3652" w:type="dxa"/>
            <w:vAlign w:val="center"/>
          </w:tcPr>
          <w:p w14:paraId="4B6DF25C" w14:textId="77777777" w:rsidR="004422B5" w:rsidRPr="00A44783" w:rsidRDefault="004422B5" w:rsidP="004422B5">
            <w:pPr>
              <w:suppressAutoHyphens/>
              <w:spacing w:before="0"/>
              <w:rPr>
                <w:rFonts w:cs="Arial"/>
                <w:sz w:val="24"/>
                <w:szCs w:val="24"/>
                <w:lang w:val="sr-Cyrl-CS" w:eastAsia="ar-SA"/>
              </w:rPr>
            </w:pPr>
          </w:p>
        </w:tc>
        <w:tc>
          <w:tcPr>
            <w:tcW w:w="1985" w:type="dxa"/>
            <w:vAlign w:val="center"/>
          </w:tcPr>
          <w:p w14:paraId="53F79FB1" w14:textId="77777777" w:rsidR="004422B5" w:rsidRPr="00A44783" w:rsidRDefault="004422B5" w:rsidP="004422B5">
            <w:pPr>
              <w:suppressAutoHyphens/>
              <w:spacing w:before="0"/>
              <w:rPr>
                <w:rFonts w:cs="Arial"/>
                <w:sz w:val="24"/>
                <w:szCs w:val="24"/>
                <w:lang w:val="sr-Cyrl-CS" w:eastAsia="ar-SA"/>
              </w:rPr>
            </w:pPr>
          </w:p>
        </w:tc>
        <w:tc>
          <w:tcPr>
            <w:tcW w:w="3782" w:type="dxa"/>
            <w:vAlign w:val="center"/>
          </w:tcPr>
          <w:p w14:paraId="5DB63532" w14:textId="77777777" w:rsidR="004422B5" w:rsidRPr="00A44783" w:rsidRDefault="004422B5" w:rsidP="004422B5">
            <w:pPr>
              <w:suppressAutoHyphens/>
              <w:spacing w:before="0"/>
              <w:rPr>
                <w:rFonts w:cs="Arial"/>
                <w:sz w:val="24"/>
                <w:szCs w:val="24"/>
                <w:lang w:val="sr-Cyrl-CS" w:eastAsia="ar-SA"/>
              </w:rPr>
            </w:pPr>
          </w:p>
        </w:tc>
      </w:tr>
      <w:tr w:rsidR="004422B5" w:rsidRPr="00A44783" w14:paraId="0F85E9CA" w14:textId="77777777" w:rsidTr="00F325EF">
        <w:trPr>
          <w:jc w:val="center"/>
        </w:trPr>
        <w:tc>
          <w:tcPr>
            <w:tcW w:w="3652" w:type="dxa"/>
            <w:tcBorders>
              <w:bottom w:val="single" w:sz="4" w:space="0" w:color="auto"/>
            </w:tcBorders>
            <w:vAlign w:val="center"/>
          </w:tcPr>
          <w:p w14:paraId="1DED67CB" w14:textId="77777777" w:rsidR="004422B5" w:rsidRPr="00A44783" w:rsidRDefault="004422B5" w:rsidP="004422B5">
            <w:pPr>
              <w:suppressAutoHyphens/>
              <w:spacing w:before="0"/>
              <w:rPr>
                <w:rFonts w:cs="Arial"/>
                <w:sz w:val="24"/>
                <w:szCs w:val="24"/>
                <w:lang w:val="sr-Cyrl-CS" w:eastAsia="ar-SA"/>
              </w:rPr>
            </w:pPr>
          </w:p>
        </w:tc>
        <w:tc>
          <w:tcPr>
            <w:tcW w:w="1985" w:type="dxa"/>
            <w:vAlign w:val="center"/>
          </w:tcPr>
          <w:p w14:paraId="37B38C2C" w14:textId="77777777" w:rsidR="004422B5" w:rsidRPr="00A44783" w:rsidRDefault="004422B5" w:rsidP="004422B5">
            <w:pPr>
              <w:suppressAutoHyphens/>
              <w:spacing w:before="0"/>
              <w:rPr>
                <w:rFonts w:cs="Arial"/>
                <w:sz w:val="24"/>
                <w:szCs w:val="24"/>
                <w:lang w:val="sr-Cyrl-CS" w:eastAsia="ar-SA"/>
              </w:rPr>
            </w:pPr>
          </w:p>
        </w:tc>
        <w:tc>
          <w:tcPr>
            <w:tcW w:w="3782" w:type="dxa"/>
            <w:tcBorders>
              <w:bottom w:val="single" w:sz="4" w:space="0" w:color="auto"/>
            </w:tcBorders>
            <w:vAlign w:val="center"/>
          </w:tcPr>
          <w:p w14:paraId="7E153B03" w14:textId="77777777" w:rsidR="004422B5" w:rsidRPr="00A44783" w:rsidRDefault="004422B5" w:rsidP="004422B5">
            <w:pPr>
              <w:suppressAutoHyphens/>
              <w:spacing w:before="0"/>
              <w:rPr>
                <w:rFonts w:cs="Arial"/>
                <w:sz w:val="24"/>
                <w:szCs w:val="24"/>
                <w:lang w:val="sr-Cyrl-CS" w:eastAsia="ar-SA"/>
              </w:rPr>
            </w:pPr>
          </w:p>
        </w:tc>
      </w:tr>
    </w:tbl>
    <w:p w14:paraId="1F669C10" w14:textId="77777777" w:rsidR="004422B5" w:rsidRPr="00A44783" w:rsidRDefault="004422B5" w:rsidP="004422B5">
      <w:pPr>
        <w:suppressAutoHyphens/>
        <w:spacing w:before="0"/>
        <w:jc w:val="left"/>
        <w:rPr>
          <w:rFonts w:cs="Arial"/>
          <w:sz w:val="24"/>
          <w:szCs w:val="24"/>
          <w:lang w:val="sr-Cyrl-CS" w:eastAsia="ar-SA"/>
        </w:rPr>
      </w:pPr>
    </w:p>
    <w:p w14:paraId="3E7DD5B3" w14:textId="77777777" w:rsidR="004422B5" w:rsidRPr="00A44783" w:rsidRDefault="004422B5" w:rsidP="004422B5">
      <w:pPr>
        <w:suppressAutoHyphens/>
        <w:spacing w:before="240"/>
        <w:rPr>
          <w:rFonts w:cs="Arial"/>
          <w:b/>
          <w:sz w:val="24"/>
          <w:szCs w:val="24"/>
          <w:lang w:val="sr-Cyrl-CS" w:eastAsia="ar-SA"/>
        </w:rPr>
      </w:pPr>
    </w:p>
    <w:p w14:paraId="7C7BFD3B" w14:textId="77777777" w:rsidR="004422B5" w:rsidRPr="00A44783" w:rsidRDefault="004422B5" w:rsidP="004422B5">
      <w:pPr>
        <w:suppressAutoHyphens/>
        <w:spacing w:before="0"/>
        <w:rPr>
          <w:rFonts w:cs="Arial"/>
          <w:sz w:val="24"/>
          <w:szCs w:val="24"/>
          <w:lang w:val="sr-Cyrl-CS" w:eastAsia="ar-SA"/>
        </w:rPr>
      </w:pPr>
      <w:r w:rsidRPr="00A44783">
        <w:rPr>
          <w:rFonts w:cs="Arial"/>
          <w:b/>
          <w:sz w:val="24"/>
          <w:szCs w:val="24"/>
          <w:lang w:val="sr-Cyrl-CS" w:eastAsia="ar-SA"/>
        </w:rPr>
        <w:t>Напомена 1:</w:t>
      </w:r>
      <w:r w:rsidRPr="00A44783">
        <w:rPr>
          <w:rFonts w:cs="Arial"/>
          <w:sz w:val="24"/>
          <w:szCs w:val="24"/>
          <w:lang w:val="sr-Cyrl-CS" w:eastAsia="ar-SA"/>
        </w:rPr>
        <w:t xml:space="preserve"> Наручилац задржава право да провери референце.</w:t>
      </w:r>
    </w:p>
    <w:p w14:paraId="3BAEAC08" w14:textId="77777777" w:rsidR="0042687E" w:rsidRPr="00A44783" w:rsidRDefault="004422B5" w:rsidP="004621A1">
      <w:pPr>
        <w:suppressAutoHyphens/>
        <w:spacing w:before="0"/>
        <w:rPr>
          <w:rFonts w:cs="Arial"/>
          <w:bCs/>
          <w:iCs/>
          <w:sz w:val="24"/>
          <w:szCs w:val="24"/>
          <w:lang w:val="sr-Cyrl-CS" w:eastAsia="ar-SA"/>
        </w:rPr>
      </w:pPr>
      <w:r w:rsidRPr="008E6091">
        <w:rPr>
          <w:rFonts w:cs="Arial"/>
          <w:b/>
          <w:bCs/>
          <w:iCs/>
          <w:sz w:val="24"/>
          <w:szCs w:val="24"/>
          <w:lang w:val="sr-Cyrl-CS" w:eastAsia="ar-SA"/>
        </w:rPr>
        <w:t>Напомена 2:</w:t>
      </w:r>
      <w:r w:rsidRPr="00A44783">
        <w:rPr>
          <w:rFonts w:cs="Arial"/>
          <w:b/>
          <w:bCs/>
          <w:i/>
          <w:iCs/>
          <w:sz w:val="24"/>
          <w:szCs w:val="24"/>
          <w:lang w:val="sr-Cyrl-CS" w:eastAsia="ar-SA"/>
        </w:rPr>
        <w:t xml:space="preserve"> </w:t>
      </w:r>
      <w:r w:rsidRPr="00A44783">
        <w:rPr>
          <w:rFonts w:cs="Arial"/>
          <w:bCs/>
          <w:iCs/>
          <w:sz w:val="24"/>
          <w:szCs w:val="24"/>
          <w:lang w:val="sr-Cyrl-CS" w:eastAsia="ar-SA"/>
        </w:rPr>
        <w:t xml:space="preserve">Ако вредност уговора није у </w:t>
      </w:r>
      <w:r w:rsidR="00E86522">
        <w:rPr>
          <w:rFonts w:cs="Arial"/>
          <w:bCs/>
          <w:iCs/>
          <w:sz w:val="24"/>
          <w:szCs w:val="24"/>
          <w:lang w:val="sr-Cyrl-CS" w:eastAsia="ar-SA"/>
        </w:rPr>
        <w:t>еврима</w:t>
      </w:r>
      <w:r w:rsidR="005323B3">
        <w:rPr>
          <w:rFonts w:cs="Arial"/>
          <w:bCs/>
          <w:iCs/>
          <w:sz w:val="24"/>
          <w:szCs w:val="24"/>
          <w:lang w:val="sr-Cyrl-CS" w:eastAsia="ar-SA"/>
        </w:rPr>
        <w:t xml:space="preserve"> него у динарима</w:t>
      </w:r>
      <w:r w:rsidRPr="00A44783">
        <w:rPr>
          <w:rFonts w:cs="Arial"/>
          <w:bCs/>
          <w:iCs/>
          <w:sz w:val="24"/>
          <w:szCs w:val="24"/>
          <w:lang w:val="sr-Cyrl-CS" w:eastAsia="ar-SA"/>
        </w:rPr>
        <w:t xml:space="preserve">, за прерачунавање </w:t>
      </w:r>
      <w:r w:rsidR="001E6F68">
        <w:rPr>
          <w:rFonts w:cs="Arial"/>
          <w:bCs/>
          <w:iCs/>
          <w:sz w:val="24"/>
          <w:szCs w:val="24"/>
          <w:lang w:val="sr-Cyrl-CS" w:eastAsia="ar-SA"/>
        </w:rPr>
        <w:t xml:space="preserve">динара </w:t>
      </w:r>
      <w:r w:rsidRPr="00A44783">
        <w:rPr>
          <w:rFonts w:cs="Arial"/>
          <w:bCs/>
          <w:iCs/>
          <w:sz w:val="24"/>
          <w:szCs w:val="24"/>
          <w:lang w:val="sr-Cyrl-CS" w:eastAsia="ar-SA"/>
        </w:rPr>
        <w:t xml:space="preserve">у </w:t>
      </w:r>
      <w:r w:rsidR="001E6F68">
        <w:rPr>
          <w:rFonts w:cs="Arial"/>
          <w:bCs/>
          <w:iCs/>
          <w:sz w:val="24"/>
          <w:szCs w:val="24"/>
          <w:lang w:val="sr-Cyrl-CS" w:eastAsia="ar-SA"/>
        </w:rPr>
        <w:t xml:space="preserve">евре </w:t>
      </w:r>
      <w:r w:rsidRPr="00A44783">
        <w:rPr>
          <w:rFonts w:cs="Arial"/>
          <w:bCs/>
          <w:iCs/>
          <w:sz w:val="24"/>
          <w:szCs w:val="24"/>
          <w:lang w:val="sr-Cyrl-CS" w:eastAsia="ar-SA"/>
        </w:rPr>
        <w:t>се користи средњи курс Народне Банке Србије на дан закључења уговор</w:t>
      </w:r>
      <w:bookmarkStart w:id="1191" w:name="_Toc442559941"/>
      <w:r w:rsidR="001E6F68">
        <w:rPr>
          <w:rFonts w:cs="Arial"/>
          <w:bCs/>
          <w:iCs/>
          <w:sz w:val="24"/>
          <w:szCs w:val="24"/>
          <w:lang w:val="sr-Cyrl-CS" w:eastAsia="ar-SA"/>
        </w:rPr>
        <w:t>а</w:t>
      </w:r>
      <w:r w:rsidR="00E86522">
        <w:rPr>
          <w:rFonts w:cs="Arial"/>
          <w:bCs/>
          <w:iCs/>
          <w:sz w:val="24"/>
          <w:szCs w:val="24"/>
          <w:lang w:val="sr-Cyrl-CS" w:eastAsia="ar-SA"/>
        </w:rPr>
        <w:t>.</w:t>
      </w:r>
    </w:p>
    <w:p w14:paraId="370A8274" w14:textId="77777777" w:rsidR="00A37793" w:rsidRDefault="00A37793">
      <w:pPr>
        <w:spacing w:before="0"/>
        <w:jc w:val="left"/>
        <w:rPr>
          <w:rFonts w:cs="Arial"/>
          <w:b/>
          <w:color w:val="000000" w:themeColor="text1"/>
          <w:sz w:val="24"/>
          <w:szCs w:val="24"/>
        </w:rPr>
      </w:pPr>
      <w:r>
        <w:rPr>
          <w:color w:val="000000" w:themeColor="text1"/>
          <w:sz w:val="24"/>
          <w:szCs w:val="24"/>
        </w:rPr>
        <w:br w:type="page"/>
      </w:r>
    </w:p>
    <w:p w14:paraId="293B63EC" w14:textId="77777777" w:rsidR="00343A18" w:rsidRPr="00A44783" w:rsidRDefault="00343A18" w:rsidP="003F5515">
      <w:pPr>
        <w:pStyle w:val="KDObrazac"/>
        <w:spacing w:before="0"/>
        <w:rPr>
          <w:color w:val="000000" w:themeColor="text1"/>
          <w:sz w:val="24"/>
          <w:szCs w:val="24"/>
        </w:rPr>
      </w:pPr>
      <w:r w:rsidRPr="00A44783">
        <w:rPr>
          <w:color w:val="000000" w:themeColor="text1"/>
          <w:sz w:val="24"/>
          <w:szCs w:val="24"/>
        </w:rPr>
        <w:lastRenderedPageBreak/>
        <w:t xml:space="preserve">ОБРАЗАЦ </w:t>
      </w:r>
      <w:bookmarkEnd w:id="1191"/>
      <w:r w:rsidR="00FF5E06" w:rsidRPr="00A44783">
        <w:rPr>
          <w:color w:val="000000" w:themeColor="text1"/>
          <w:sz w:val="24"/>
          <w:szCs w:val="24"/>
        </w:rPr>
        <w:t>6.</w:t>
      </w:r>
    </w:p>
    <w:p w14:paraId="66752F05" w14:textId="77777777" w:rsidR="00657291" w:rsidRPr="00A44783" w:rsidRDefault="00657291" w:rsidP="003F5515">
      <w:pPr>
        <w:spacing w:before="0"/>
        <w:rPr>
          <w:rFonts w:cs="Arial"/>
          <w:color w:val="000000" w:themeColor="text1"/>
          <w:sz w:val="24"/>
          <w:szCs w:val="24"/>
          <w:lang w:val="sr-Cyrl-CS"/>
        </w:rPr>
      </w:pPr>
    </w:p>
    <w:p w14:paraId="3899CE4D" w14:textId="77777777" w:rsidR="004422B5" w:rsidRPr="00A44783" w:rsidRDefault="00343A18" w:rsidP="004422B5">
      <w:pPr>
        <w:spacing w:before="0"/>
        <w:rPr>
          <w:rFonts w:cs="Arial"/>
          <w:b/>
          <w:color w:val="000000" w:themeColor="text1"/>
          <w:sz w:val="24"/>
          <w:szCs w:val="24"/>
          <w:lang w:val="sr-Cyrl-CS"/>
        </w:rPr>
      </w:pPr>
      <w:r w:rsidRPr="00A44783">
        <w:rPr>
          <w:rFonts w:cs="Arial"/>
          <w:color w:val="000000" w:themeColor="text1"/>
          <w:sz w:val="24"/>
          <w:szCs w:val="24"/>
        </w:rPr>
        <w:t>.</w:t>
      </w:r>
      <w:r w:rsidR="004422B5" w:rsidRPr="00A44783">
        <w:rPr>
          <w:rFonts w:cs="Arial"/>
          <w:b/>
          <w:i/>
          <w:iCs/>
          <w:sz w:val="24"/>
          <w:szCs w:val="24"/>
          <w:lang w:val="sr-Cyrl-CS" w:eastAsia="ar-SA"/>
        </w:rPr>
        <w:t xml:space="preserve"> </w:t>
      </w:r>
    </w:p>
    <w:tbl>
      <w:tblPr>
        <w:tblW w:w="9120" w:type="dxa"/>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15"/>
        <w:gridCol w:w="5805"/>
      </w:tblGrid>
      <w:tr w:rsidR="004422B5" w:rsidRPr="00A44783" w14:paraId="78845975" w14:textId="77777777" w:rsidTr="00F325EF">
        <w:trPr>
          <w:trHeight w:val="548"/>
        </w:trPr>
        <w:tc>
          <w:tcPr>
            <w:tcW w:w="3315" w:type="dxa"/>
          </w:tcPr>
          <w:p w14:paraId="7F8C20A2" w14:textId="77777777" w:rsidR="004422B5" w:rsidRPr="009E293B" w:rsidRDefault="004422B5" w:rsidP="009E293B">
            <w:pPr>
              <w:spacing w:before="0"/>
              <w:jc w:val="center"/>
              <w:rPr>
                <w:rFonts w:cs="Arial"/>
                <w:bCs/>
                <w:color w:val="000000" w:themeColor="text1"/>
                <w:sz w:val="24"/>
                <w:szCs w:val="24"/>
                <w:lang w:val="sr-Cyrl-CS"/>
              </w:rPr>
            </w:pPr>
          </w:p>
          <w:p w14:paraId="3DCCDDB0" w14:textId="77777777" w:rsidR="004422B5" w:rsidRPr="009E293B" w:rsidRDefault="004422B5" w:rsidP="009E293B">
            <w:pPr>
              <w:spacing w:before="0"/>
              <w:jc w:val="center"/>
              <w:rPr>
                <w:rFonts w:cs="Arial"/>
                <w:bCs/>
                <w:color w:val="000000" w:themeColor="text1"/>
                <w:sz w:val="24"/>
                <w:szCs w:val="24"/>
                <w:lang w:val="sr-Cyrl-CS"/>
              </w:rPr>
            </w:pPr>
            <w:r w:rsidRPr="009E293B">
              <w:rPr>
                <w:rFonts w:cs="Arial"/>
                <w:bCs/>
                <w:color w:val="000000" w:themeColor="text1"/>
                <w:sz w:val="24"/>
                <w:szCs w:val="24"/>
                <w:lang w:val="sr-Cyrl-CS"/>
              </w:rPr>
              <w:t>Назив Наручиоца</w:t>
            </w:r>
          </w:p>
        </w:tc>
        <w:tc>
          <w:tcPr>
            <w:tcW w:w="5805" w:type="dxa"/>
          </w:tcPr>
          <w:p w14:paraId="77618612" w14:textId="77777777" w:rsidR="004422B5" w:rsidRPr="00A44783" w:rsidRDefault="004422B5" w:rsidP="004422B5">
            <w:pPr>
              <w:spacing w:before="0"/>
              <w:rPr>
                <w:rFonts w:cs="Arial"/>
                <w:b/>
                <w:bCs/>
                <w:color w:val="000000" w:themeColor="text1"/>
                <w:sz w:val="24"/>
                <w:szCs w:val="24"/>
                <w:lang w:val="sr-Cyrl-CS"/>
              </w:rPr>
            </w:pPr>
          </w:p>
          <w:p w14:paraId="73615846" w14:textId="77777777" w:rsidR="004422B5" w:rsidRPr="00A44783" w:rsidRDefault="004422B5" w:rsidP="004422B5">
            <w:pPr>
              <w:spacing w:before="0"/>
              <w:rPr>
                <w:rFonts w:cs="Arial"/>
                <w:b/>
                <w:bCs/>
                <w:color w:val="000000" w:themeColor="text1"/>
                <w:sz w:val="24"/>
                <w:szCs w:val="24"/>
                <w:lang w:val="sr-Cyrl-CS"/>
              </w:rPr>
            </w:pPr>
          </w:p>
        </w:tc>
      </w:tr>
      <w:tr w:rsidR="004422B5" w:rsidRPr="00A44783" w14:paraId="0036B6BC" w14:textId="77777777" w:rsidTr="00F325EF">
        <w:trPr>
          <w:trHeight w:val="403"/>
        </w:trPr>
        <w:tc>
          <w:tcPr>
            <w:tcW w:w="3315" w:type="dxa"/>
          </w:tcPr>
          <w:p w14:paraId="0868CA3B" w14:textId="77777777" w:rsidR="004422B5" w:rsidRPr="009E293B" w:rsidRDefault="004422B5" w:rsidP="009E293B">
            <w:pPr>
              <w:spacing w:before="0"/>
              <w:jc w:val="center"/>
              <w:rPr>
                <w:rFonts w:cs="Arial"/>
                <w:bCs/>
                <w:color w:val="000000" w:themeColor="text1"/>
                <w:sz w:val="24"/>
                <w:szCs w:val="24"/>
                <w:lang w:val="sr-Cyrl-CS"/>
              </w:rPr>
            </w:pPr>
          </w:p>
          <w:p w14:paraId="3722DC20" w14:textId="77777777" w:rsidR="004422B5" w:rsidRPr="009E293B" w:rsidRDefault="004422B5" w:rsidP="009E293B">
            <w:pPr>
              <w:spacing w:before="0"/>
              <w:jc w:val="center"/>
              <w:rPr>
                <w:rFonts w:cs="Arial"/>
                <w:bCs/>
                <w:color w:val="000000" w:themeColor="text1"/>
                <w:sz w:val="24"/>
                <w:szCs w:val="24"/>
                <w:lang w:val="sr-Cyrl-CS"/>
              </w:rPr>
            </w:pPr>
            <w:r w:rsidRPr="009E293B">
              <w:rPr>
                <w:rFonts w:cs="Arial"/>
                <w:bCs/>
                <w:color w:val="000000" w:themeColor="text1"/>
                <w:sz w:val="24"/>
                <w:szCs w:val="24"/>
                <w:lang w:val="sr-Cyrl-CS"/>
              </w:rPr>
              <w:t>Седиште, улица и број</w:t>
            </w:r>
          </w:p>
        </w:tc>
        <w:tc>
          <w:tcPr>
            <w:tcW w:w="5805" w:type="dxa"/>
          </w:tcPr>
          <w:p w14:paraId="4F639549" w14:textId="77777777" w:rsidR="004422B5" w:rsidRPr="00A44783" w:rsidRDefault="004422B5" w:rsidP="004422B5">
            <w:pPr>
              <w:spacing w:before="0"/>
              <w:rPr>
                <w:rFonts w:cs="Arial"/>
                <w:color w:val="000000" w:themeColor="text1"/>
                <w:sz w:val="24"/>
                <w:szCs w:val="24"/>
                <w:lang w:val="sr-Cyrl-CS"/>
              </w:rPr>
            </w:pPr>
          </w:p>
          <w:p w14:paraId="3A62ED4F" w14:textId="77777777" w:rsidR="004422B5" w:rsidRPr="00A44783" w:rsidRDefault="004422B5" w:rsidP="004422B5">
            <w:pPr>
              <w:spacing w:before="0"/>
              <w:rPr>
                <w:rFonts w:cs="Arial"/>
                <w:color w:val="000000" w:themeColor="text1"/>
                <w:sz w:val="24"/>
                <w:szCs w:val="24"/>
                <w:lang w:val="sr-Cyrl-CS"/>
              </w:rPr>
            </w:pPr>
          </w:p>
        </w:tc>
      </w:tr>
      <w:tr w:rsidR="004422B5" w:rsidRPr="00A44783" w14:paraId="0A6DB342" w14:textId="77777777" w:rsidTr="00F325EF">
        <w:trPr>
          <w:trHeight w:val="467"/>
        </w:trPr>
        <w:tc>
          <w:tcPr>
            <w:tcW w:w="3315" w:type="dxa"/>
          </w:tcPr>
          <w:p w14:paraId="4E0D0544" w14:textId="77777777" w:rsidR="004422B5" w:rsidRPr="009E293B" w:rsidRDefault="004422B5" w:rsidP="009E293B">
            <w:pPr>
              <w:spacing w:before="0"/>
              <w:jc w:val="center"/>
              <w:rPr>
                <w:rFonts w:cs="Arial"/>
                <w:bCs/>
                <w:color w:val="000000" w:themeColor="text1"/>
                <w:sz w:val="24"/>
                <w:szCs w:val="24"/>
                <w:lang w:val="sr-Cyrl-CS"/>
              </w:rPr>
            </w:pPr>
          </w:p>
          <w:p w14:paraId="648FD9AB" w14:textId="77777777" w:rsidR="004422B5" w:rsidRPr="009E293B" w:rsidRDefault="004422B5" w:rsidP="009E293B">
            <w:pPr>
              <w:spacing w:before="0"/>
              <w:jc w:val="center"/>
              <w:rPr>
                <w:rFonts w:cs="Arial"/>
                <w:bCs/>
                <w:color w:val="000000" w:themeColor="text1"/>
                <w:sz w:val="24"/>
                <w:szCs w:val="24"/>
                <w:lang w:val="sr-Cyrl-CS"/>
              </w:rPr>
            </w:pPr>
            <w:r w:rsidRPr="009E293B">
              <w:rPr>
                <w:rFonts w:cs="Arial"/>
                <w:bCs/>
                <w:color w:val="000000" w:themeColor="text1"/>
                <w:sz w:val="24"/>
                <w:szCs w:val="24"/>
                <w:lang w:val="sr-Cyrl-CS"/>
              </w:rPr>
              <w:t>Телефон, факс, е mail</w:t>
            </w:r>
          </w:p>
        </w:tc>
        <w:tc>
          <w:tcPr>
            <w:tcW w:w="5805" w:type="dxa"/>
          </w:tcPr>
          <w:p w14:paraId="7D9E66C9" w14:textId="77777777" w:rsidR="004422B5" w:rsidRPr="00A44783" w:rsidRDefault="004422B5" w:rsidP="004422B5">
            <w:pPr>
              <w:spacing w:before="0"/>
              <w:rPr>
                <w:rFonts w:cs="Arial"/>
                <w:color w:val="000000" w:themeColor="text1"/>
                <w:sz w:val="24"/>
                <w:szCs w:val="24"/>
                <w:lang w:val="sr-Cyrl-CS"/>
              </w:rPr>
            </w:pPr>
          </w:p>
          <w:p w14:paraId="40DA1BEA" w14:textId="77777777" w:rsidR="004422B5" w:rsidRPr="00A44783" w:rsidRDefault="004422B5" w:rsidP="004422B5">
            <w:pPr>
              <w:spacing w:before="0"/>
              <w:rPr>
                <w:rFonts w:cs="Arial"/>
                <w:color w:val="000000" w:themeColor="text1"/>
                <w:sz w:val="24"/>
                <w:szCs w:val="24"/>
                <w:lang w:val="sr-Cyrl-CS"/>
              </w:rPr>
            </w:pPr>
          </w:p>
        </w:tc>
      </w:tr>
      <w:tr w:rsidR="004422B5" w:rsidRPr="00A44783" w14:paraId="02054F64" w14:textId="77777777" w:rsidTr="00F325EF">
        <w:trPr>
          <w:trHeight w:val="467"/>
        </w:trPr>
        <w:tc>
          <w:tcPr>
            <w:tcW w:w="3315" w:type="dxa"/>
          </w:tcPr>
          <w:p w14:paraId="2D8296E3" w14:textId="77777777" w:rsidR="004422B5" w:rsidRPr="009E293B" w:rsidRDefault="004422B5" w:rsidP="009E293B">
            <w:pPr>
              <w:spacing w:before="0"/>
              <w:jc w:val="center"/>
              <w:rPr>
                <w:rFonts w:cs="Arial"/>
                <w:bCs/>
                <w:color w:val="000000" w:themeColor="text1"/>
                <w:sz w:val="24"/>
                <w:szCs w:val="24"/>
                <w:lang w:val="sr-Cyrl-CS"/>
              </w:rPr>
            </w:pPr>
          </w:p>
          <w:p w14:paraId="05E346E1" w14:textId="77777777" w:rsidR="004422B5" w:rsidRPr="009E293B" w:rsidRDefault="004422B5" w:rsidP="009E293B">
            <w:pPr>
              <w:spacing w:before="0"/>
              <w:jc w:val="center"/>
              <w:rPr>
                <w:rFonts w:cs="Arial"/>
                <w:bCs/>
                <w:color w:val="000000" w:themeColor="text1"/>
                <w:sz w:val="24"/>
                <w:szCs w:val="24"/>
                <w:lang w:val="sr-Cyrl-CS"/>
              </w:rPr>
            </w:pPr>
            <w:r w:rsidRPr="009E293B">
              <w:rPr>
                <w:rFonts w:cs="Arial"/>
                <w:bCs/>
                <w:color w:val="000000" w:themeColor="text1"/>
                <w:sz w:val="24"/>
                <w:szCs w:val="24"/>
                <w:lang w:val="sr-Cyrl-CS"/>
              </w:rPr>
              <w:t>Матични број</w:t>
            </w:r>
          </w:p>
        </w:tc>
        <w:tc>
          <w:tcPr>
            <w:tcW w:w="5805" w:type="dxa"/>
          </w:tcPr>
          <w:p w14:paraId="7B22D2FE" w14:textId="77777777" w:rsidR="004422B5" w:rsidRPr="00A44783" w:rsidRDefault="004422B5" w:rsidP="004422B5">
            <w:pPr>
              <w:spacing w:before="0"/>
              <w:rPr>
                <w:rFonts w:cs="Arial"/>
                <w:color w:val="000000" w:themeColor="text1"/>
                <w:sz w:val="24"/>
                <w:szCs w:val="24"/>
                <w:lang w:val="sr-Cyrl-CS"/>
              </w:rPr>
            </w:pPr>
          </w:p>
        </w:tc>
      </w:tr>
      <w:tr w:rsidR="004422B5" w:rsidRPr="00A44783" w14:paraId="1C1C8831" w14:textId="77777777" w:rsidTr="00F325EF">
        <w:trPr>
          <w:trHeight w:val="467"/>
        </w:trPr>
        <w:tc>
          <w:tcPr>
            <w:tcW w:w="3315" w:type="dxa"/>
          </w:tcPr>
          <w:p w14:paraId="20C35F36" w14:textId="77777777" w:rsidR="004422B5" w:rsidRPr="009E293B" w:rsidRDefault="004422B5" w:rsidP="009E293B">
            <w:pPr>
              <w:spacing w:before="0"/>
              <w:jc w:val="center"/>
              <w:rPr>
                <w:rFonts w:cs="Arial"/>
                <w:bCs/>
                <w:color w:val="000000" w:themeColor="text1"/>
                <w:sz w:val="24"/>
                <w:szCs w:val="24"/>
                <w:lang w:val="sr-Cyrl-CS"/>
              </w:rPr>
            </w:pPr>
          </w:p>
          <w:p w14:paraId="022850B9" w14:textId="77777777" w:rsidR="004422B5" w:rsidRPr="009E293B" w:rsidRDefault="004422B5" w:rsidP="009E293B">
            <w:pPr>
              <w:spacing w:before="0"/>
              <w:jc w:val="center"/>
              <w:rPr>
                <w:rFonts w:cs="Arial"/>
                <w:bCs/>
                <w:color w:val="000000" w:themeColor="text1"/>
                <w:sz w:val="24"/>
                <w:szCs w:val="24"/>
                <w:lang w:val="sr-Cyrl-CS"/>
              </w:rPr>
            </w:pPr>
            <w:r w:rsidRPr="009E293B">
              <w:rPr>
                <w:rFonts w:cs="Arial"/>
                <w:bCs/>
                <w:color w:val="000000" w:themeColor="text1"/>
                <w:sz w:val="24"/>
                <w:szCs w:val="24"/>
                <w:lang w:val="sr-Cyrl-CS"/>
              </w:rPr>
              <w:t>ПИБ</w:t>
            </w:r>
          </w:p>
        </w:tc>
        <w:tc>
          <w:tcPr>
            <w:tcW w:w="5805" w:type="dxa"/>
          </w:tcPr>
          <w:p w14:paraId="5FAD72DE" w14:textId="77777777" w:rsidR="004422B5" w:rsidRPr="00A44783" w:rsidRDefault="004422B5" w:rsidP="004422B5">
            <w:pPr>
              <w:spacing w:before="0"/>
              <w:rPr>
                <w:rFonts w:cs="Arial"/>
                <w:color w:val="000000" w:themeColor="text1"/>
                <w:sz w:val="24"/>
                <w:szCs w:val="24"/>
                <w:lang w:val="sr-Cyrl-CS"/>
              </w:rPr>
            </w:pPr>
          </w:p>
        </w:tc>
      </w:tr>
      <w:tr w:rsidR="004422B5" w:rsidRPr="00A44783" w14:paraId="6EAAD885" w14:textId="77777777" w:rsidTr="00F325EF">
        <w:trPr>
          <w:trHeight w:val="394"/>
        </w:trPr>
        <w:tc>
          <w:tcPr>
            <w:tcW w:w="3315" w:type="dxa"/>
          </w:tcPr>
          <w:p w14:paraId="0DA18C9B" w14:textId="77777777" w:rsidR="004422B5" w:rsidRPr="009E293B" w:rsidRDefault="004422B5" w:rsidP="009E293B">
            <w:pPr>
              <w:spacing w:before="0"/>
              <w:jc w:val="center"/>
              <w:rPr>
                <w:rFonts w:cs="Arial"/>
                <w:bCs/>
                <w:color w:val="000000" w:themeColor="text1"/>
                <w:sz w:val="24"/>
                <w:szCs w:val="24"/>
                <w:lang w:val="sr-Cyrl-CS"/>
              </w:rPr>
            </w:pPr>
            <w:r w:rsidRPr="009E293B">
              <w:rPr>
                <w:rFonts w:cs="Arial"/>
                <w:bCs/>
                <w:color w:val="000000" w:themeColor="text1"/>
                <w:sz w:val="24"/>
                <w:szCs w:val="24"/>
                <w:lang w:val="sr-Cyrl-CS"/>
              </w:rPr>
              <w:t>Овлашћено лице и функција код Наручиоца</w:t>
            </w:r>
          </w:p>
        </w:tc>
        <w:tc>
          <w:tcPr>
            <w:tcW w:w="5805" w:type="dxa"/>
          </w:tcPr>
          <w:p w14:paraId="099BD0C2" w14:textId="77777777" w:rsidR="004422B5" w:rsidRPr="00A44783" w:rsidRDefault="004422B5" w:rsidP="004422B5">
            <w:pPr>
              <w:spacing w:before="0"/>
              <w:rPr>
                <w:rFonts w:cs="Arial"/>
                <w:color w:val="000000" w:themeColor="text1"/>
                <w:sz w:val="24"/>
                <w:szCs w:val="24"/>
                <w:lang w:val="sr-Cyrl-CS"/>
              </w:rPr>
            </w:pPr>
          </w:p>
          <w:p w14:paraId="39A449AA" w14:textId="77777777" w:rsidR="004422B5" w:rsidRPr="00A44783" w:rsidRDefault="004422B5" w:rsidP="004422B5">
            <w:pPr>
              <w:spacing w:before="0"/>
              <w:rPr>
                <w:rFonts w:cs="Arial"/>
                <w:color w:val="000000" w:themeColor="text1"/>
                <w:sz w:val="24"/>
                <w:szCs w:val="24"/>
                <w:lang w:val="sr-Cyrl-CS"/>
              </w:rPr>
            </w:pPr>
          </w:p>
        </w:tc>
      </w:tr>
    </w:tbl>
    <w:p w14:paraId="2B415763" w14:textId="77777777" w:rsidR="004422B5" w:rsidRPr="00A44783" w:rsidRDefault="004422B5" w:rsidP="004422B5">
      <w:pPr>
        <w:spacing w:before="0"/>
        <w:rPr>
          <w:rFonts w:cs="Arial"/>
          <w:b/>
          <w:bCs/>
          <w:color w:val="000000" w:themeColor="text1"/>
          <w:sz w:val="24"/>
          <w:szCs w:val="24"/>
          <w:lang w:val="sr-Cyrl-CS"/>
        </w:rPr>
      </w:pPr>
    </w:p>
    <w:p w14:paraId="04C22831" w14:textId="77777777" w:rsidR="004422B5" w:rsidRPr="00A44783" w:rsidRDefault="004621A1" w:rsidP="004422B5">
      <w:pPr>
        <w:spacing w:before="0"/>
        <w:jc w:val="center"/>
        <w:rPr>
          <w:rFonts w:cs="Arial"/>
          <w:b/>
          <w:bCs/>
          <w:color w:val="000000" w:themeColor="text1"/>
          <w:sz w:val="24"/>
          <w:szCs w:val="24"/>
          <w:lang w:val="sr-Cyrl-CS"/>
        </w:rPr>
      </w:pPr>
      <w:r w:rsidRPr="00A44783">
        <w:rPr>
          <w:rFonts w:cs="Arial"/>
          <w:b/>
          <w:bCs/>
          <w:color w:val="000000" w:themeColor="text1"/>
          <w:sz w:val="24"/>
          <w:szCs w:val="24"/>
          <w:lang w:val="sr-Cyrl-CS"/>
        </w:rPr>
        <w:t>ПОТВРДА О ИЗВРШЕНИМ УСЛУГАМА</w:t>
      </w:r>
    </w:p>
    <w:p w14:paraId="278C8E42" w14:textId="77777777" w:rsidR="004422B5" w:rsidRPr="00A44783" w:rsidRDefault="004422B5" w:rsidP="004422B5">
      <w:pPr>
        <w:spacing w:before="0"/>
        <w:rPr>
          <w:rFonts w:cs="Arial"/>
          <w:b/>
          <w:bCs/>
          <w:color w:val="000000" w:themeColor="text1"/>
          <w:sz w:val="24"/>
          <w:szCs w:val="24"/>
          <w:lang w:val="sr-Cyrl-CS"/>
        </w:rPr>
      </w:pPr>
    </w:p>
    <w:p w14:paraId="563A4521" w14:textId="77777777" w:rsidR="004422B5" w:rsidRPr="00A44783" w:rsidRDefault="004422B5" w:rsidP="004422B5">
      <w:pPr>
        <w:spacing w:before="0"/>
        <w:rPr>
          <w:rFonts w:cs="Arial"/>
          <w:b/>
          <w:bCs/>
          <w:color w:val="000000" w:themeColor="text1"/>
          <w:sz w:val="24"/>
          <w:szCs w:val="24"/>
          <w:lang w:val="sr-Cyrl-CS"/>
        </w:rPr>
      </w:pPr>
    </w:p>
    <w:p w14:paraId="147AE3F3" w14:textId="77777777" w:rsidR="008E6091" w:rsidRDefault="004422B5" w:rsidP="004422B5">
      <w:pPr>
        <w:spacing w:before="0"/>
        <w:rPr>
          <w:rFonts w:cs="Arial"/>
          <w:color w:val="000000" w:themeColor="text1"/>
          <w:sz w:val="24"/>
          <w:szCs w:val="24"/>
          <w:lang w:val="sr-Cyrl-CS"/>
        </w:rPr>
      </w:pPr>
      <w:r w:rsidRPr="00A44783">
        <w:rPr>
          <w:rFonts w:cs="Arial"/>
          <w:color w:val="000000" w:themeColor="text1"/>
          <w:sz w:val="24"/>
          <w:szCs w:val="24"/>
          <w:lang w:val="sr-Cyrl-CS"/>
        </w:rPr>
        <w:t>Понуђач __________________________________________________________је за нас квалитетно и у року извршио услуге  _________________________ које су обухватале</w:t>
      </w:r>
      <w:r w:rsidR="008E6091">
        <w:rPr>
          <w:rFonts w:cs="Arial"/>
          <w:color w:val="000000" w:themeColor="text1"/>
          <w:sz w:val="24"/>
          <w:szCs w:val="24"/>
          <w:lang w:val="sr-Cyrl-CS"/>
        </w:rPr>
        <w:t xml:space="preserve"> </w:t>
      </w:r>
      <w:r w:rsidR="009E293B">
        <w:rPr>
          <w:rFonts w:cs="Arial"/>
          <w:color w:val="000000" w:themeColor="text1"/>
          <w:sz w:val="24"/>
          <w:szCs w:val="24"/>
          <w:lang w:val="sr-Cyrl-CS"/>
        </w:rPr>
        <w:t>__________</w:t>
      </w:r>
      <w:r w:rsidR="008E6091">
        <w:rPr>
          <w:rFonts w:cs="Arial"/>
          <w:color w:val="000000" w:themeColor="text1"/>
          <w:sz w:val="24"/>
          <w:szCs w:val="24"/>
          <w:lang w:val="sr-Cyrl-CS"/>
        </w:rPr>
        <w:t>_____________________________________________ ______________________________________________________________________________________________________________________________________</w:t>
      </w:r>
    </w:p>
    <w:p w14:paraId="49879667" w14:textId="77777777" w:rsidR="004422B5" w:rsidRPr="00A44783" w:rsidRDefault="004422B5" w:rsidP="008E6091">
      <w:pPr>
        <w:spacing w:before="0"/>
        <w:jc w:val="center"/>
        <w:rPr>
          <w:rFonts w:cs="Arial"/>
          <w:color w:val="000000" w:themeColor="text1"/>
          <w:sz w:val="24"/>
          <w:szCs w:val="24"/>
          <w:lang w:val="sr-Cyrl-CS"/>
        </w:rPr>
      </w:pPr>
      <w:r w:rsidRPr="00A44783">
        <w:rPr>
          <w:rFonts w:cs="Arial"/>
          <w:color w:val="000000" w:themeColor="text1"/>
          <w:sz w:val="24"/>
          <w:szCs w:val="24"/>
          <w:lang w:val="sr-Cyrl-CS"/>
        </w:rPr>
        <w:t>(прецизирати назив и опис извршене услуге</w:t>
      </w:r>
      <w:r w:rsidR="001A2E72">
        <w:rPr>
          <w:rFonts w:cs="Arial"/>
          <w:color w:val="000000" w:themeColor="text1"/>
          <w:sz w:val="24"/>
          <w:szCs w:val="24"/>
          <w:lang w:val="sr-Cyrl-CS"/>
        </w:rPr>
        <w:t xml:space="preserve"> – платформа, објекат/делатност</w:t>
      </w:r>
      <w:r w:rsidRPr="00A44783">
        <w:rPr>
          <w:rFonts w:cs="Arial"/>
          <w:color w:val="000000" w:themeColor="text1"/>
          <w:sz w:val="24"/>
          <w:szCs w:val="24"/>
          <w:lang w:val="sr-Cyrl-CS"/>
        </w:rPr>
        <w:t>)</w:t>
      </w:r>
    </w:p>
    <w:p w14:paraId="71A1BEF0" w14:textId="77777777" w:rsidR="004422B5" w:rsidRPr="00A44783" w:rsidRDefault="004422B5" w:rsidP="004422B5">
      <w:pPr>
        <w:spacing w:before="0"/>
        <w:rPr>
          <w:rFonts w:cs="Arial"/>
          <w:color w:val="000000" w:themeColor="text1"/>
          <w:sz w:val="24"/>
          <w:szCs w:val="24"/>
          <w:lang w:val="sr-Cyrl-CS"/>
        </w:rPr>
      </w:pPr>
    </w:p>
    <w:p w14:paraId="6526EF00" w14:textId="77777777" w:rsidR="001A2E72" w:rsidRDefault="001A2E72" w:rsidP="004422B5">
      <w:pPr>
        <w:spacing w:before="0"/>
        <w:rPr>
          <w:rFonts w:cs="Arial"/>
          <w:color w:val="000000" w:themeColor="text1"/>
          <w:sz w:val="24"/>
          <w:szCs w:val="24"/>
          <w:lang w:val="sr-Cyrl-CS"/>
        </w:rPr>
      </w:pPr>
    </w:p>
    <w:p w14:paraId="21ABCFE8" w14:textId="77777777" w:rsidR="004422B5" w:rsidRPr="00A44783" w:rsidRDefault="004422B5" w:rsidP="004422B5">
      <w:pPr>
        <w:spacing w:before="0"/>
        <w:rPr>
          <w:rFonts w:cs="Arial"/>
          <w:color w:val="000000" w:themeColor="text1"/>
          <w:sz w:val="24"/>
          <w:szCs w:val="24"/>
          <w:lang w:val="sr-Cyrl-CS"/>
        </w:rPr>
      </w:pPr>
      <w:r w:rsidRPr="00A44783">
        <w:rPr>
          <w:rFonts w:cs="Arial"/>
          <w:color w:val="000000" w:themeColor="text1"/>
          <w:sz w:val="24"/>
          <w:szCs w:val="24"/>
          <w:lang w:val="sr-Cyrl-CS"/>
        </w:rPr>
        <w:t>у периоду од ________ године до _________ године</w:t>
      </w:r>
      <w:r w:rsidR="008E6091">
        <w:rPr>
          <w:rFonts w:cs="Arial"/>
          <w:color w:val="000000" w:themeColor="text1"/>
          <w:sz w:val="24"/>
          <w:szCs w:val="24"/>
          <w:lang w:val="sr-Cyrl-CS"/>
        </w:rPr>
        <w:t xml:space="preserve">, на основу Уговора број __________ </w:t>
      </w:r>
      <w:r w:rsidR="001A2E72">
        <w:rPr>
          <w:rFonts w:cs="Arial"/>
          <w:color w:val="000000" w:themeColor="text1"/>
          <w:sz w:val="24"/>
          <w:szCs w:val="24"/>
          <w:lang w:val="sr-Cyrl-CS"/>
        </w:rPr>
        <w:t>закљученог дана</w:t>
      </w:r>
      <w:r w:rsidR="008E6091">
        <w:rPr>
          <w:rFonts w:cs="Arial"/>
          <w:color w:val="000000" w:themeColor="text1"/>
          <w:sz w:val="24"/>
          <w:szCs w:val="24"/>
          <w:lang w:val="sr-Cyrl-CS"/>
        </w:rPr>
        <w:t xml:space="preserve"> _________. године</w:t>
      </w:r>
      <w:r w:rsidRPr="00A44783">
        <w:rPr>
          <w:rFonts w:cs="Arial"/>
          <w:color w:val="000000" w:themeColor="text1"/>
          <w:sz w:val="24"/>
          <w:szCs w:val="24"/>
          <w:lang w:val="sr-Cyrl-CS"/>
        </w:rPr>
        <w:t>.</w:t>
      </w:r>
    </w:p>
    <w:p w14:paraId="5753C940" w14:textId="77777777" w:rsidR="004422B5" w:rsidRPr="00A44783" w:rsidRDefault="004422B5" w:rsidP="004422B5">
      <w:pPr>
        <w:spacing w:before="0"/>
        <w:rPr>
          <w:rFonts w:cs="Arial"/>
          <w:color w:val="000000" w:themeColor="text1"/>
          <w:sz w:val="24"/>
          <w:szCs w:val="24"/>
          <w:lang w:val="sr-Cyrl-CS"/>
        </w:rPr>
      </w:pPr>
    </w:p>
    <w:p w14:paraId="445C9183" w14:textId="77777777" w:rsidR="001A2E72" w:rsidRDefault="001A2E72" w:rsidP="004422B5">
      <w:pPr>
        <w:spacing w:before="0"/>
        <w:rPr>
          <w:rFonts w:cs="Arial"/>
          <w:color w:val="000000" w:themeColor="text1"/>
          <w:sz w:val="24"/>
          <w:szCs w:val="24"/>
          <w:lang w:val="sr-Cyrl-CS"/>
        </w:rPr>
      </w:pPr>
    </w:p>
    <w:p w14:paraId="2E4732B2" w14:textId="77777777" w:rsidR="004422B5" w:rsidRDefault="001A2E72" w:rsidP="004422B5">
      <w:pPr>
        <w:spacing w:before="0"/>
        <w:rPr>
          <w:rFonts w:cs="Arial"/>
          <w:color w:val="000000" w:themeColor="text1"/>
          <w:sz w:val="24"/>
          <w:szCs w:val="24"/>
          <w:lang w:val="sr-Cyrl-CS"/>
        </w:rPr>
      </w:pPr>
      <w:r>
        <w:rPr>
          <w:rFonts w:cs="Arial"/>
          <w:color w:val="000000" w:themeColor="text1"/>
          <w:sz w:val="24"/>
          <w:szCs w:val="24"/>
          <w:lang w:val="sr-Cyrl-CS"/>
        </w:rPr>
        <w:t>Вредност извршених услуга је износила ___________________.</w:t>
      </w:r>
    </w:p>
    <w:p w14:paraId="7C70A3E9" w14:textId="77777777" w:rsidR="001A2E72" w:rsidRDefault="001A2E72" w:rsidP="004422B5">
      <w:pPr>
        <w:spacing w:before="0"/>
        <w:rPr>
          <w:rFonts w:cs="Arial"/>
          <w:color w:val="000000" w:themeColor="text1"/>
          <w:sz w:val="24"/>
          <w:szCs w:val="24"/>
          <w:lang w:val="sr-Cyrl-CS"/>
        </w:rPr>
      </w:pPr>
    </w:p>
    <w:p w14:paraId="084D2C44" w14:textId="77777777" w:rsidR="001A2E72" w:rsidRPr="00A44783" w:rsidRDefault="001A2E72" w:rsidP="004422B5">
      <w:pPr>
        <w:spacing w:before="0"/>
        <w:rPr>
          <w:rFonts w:cs="Arial"/>
          <w:color w:val="000000" w:themeColor="text1"/>
          <w:sz w:val="24"/>
          <w:szCs w:val="24"/>
          <w:lang w:val="sr-Cyrl-CS"/>
        </w:rPr>
      </w:pPr>
    </w:p>
    <w:p w14:paraId="13A7E1AE" w14:textId="77777777" w:rsidR="004422B5" w:rsidRPr="001A2E72" w:rsidRDefault="004422B5" w:rsidP="004422B5">
      <w:pPr>
        <w:spacing w:before="0"/>
        <w:rPr>
          <w:rFonts w:cs="Arial"/>
          <w:sz w:val="24"/>
          <w:szCs w:val="24"/>
          <w:lang w:val="sr-Cyrl-CS"/>
        </w:rPr>
      </w:pPr>
      <w:r w:rsidRPr="00A44783">
        <w:rPr>
          <w:rFonts w:cs="Arial"/>
          <w:color w:val="000000" w:themeColor="text1"/>
          <w:sz w:val="24"/>
          <w:szCs w:val="24"/>
          <w:lang w:val="sr-Cyrl-CS"/>
        </w:rPr>
        <w:t xml:space="preserve">Референца се </w:t>
      </w:r>
      <w:r w:rsidRPr="001A2E72">
        <w:rPr>
          <w:rFonts w:cs="Arial"/>
          <w:sz w:val="24"/>
          <w:szCs w:val="24"/>
          <w:lang w:val="sr-Cyrl-CS"/>
        </w:rPr>
        <w:t xml:space="preserve">издаје на захтев ________________________________________ ради учешћа у отвореном поступку јавне набавке </w:t>
      </w:r>
      <w:r w:rsidR="00B83C42" w:rsidRPr="001A2E72">
        <w:rPr>
          <w:rFonts w:cs="Arial"/>
          <w:bCs/>
          <w:sz w:val="24"/>
          <w:szCs w:val="24"/>
        </w:rPr>
        <w:t>„</w:t>
      </w:r>
      <w:r w:rsidR="00007F65" w:rsidRPr="001A2E72">
        <w:rPr>
          <w:rFonts w:cs="Arial"/>
          <w:sz w:val="24"/>
          <w:szCs w:val="24"/>
          <w:lang w:val="ru-RU"/>
        </w:rPr>
        <w:t>Наставак реализације развоја и примене информационо- пословног пројекта - ПРОТИС</w:t>
      </w:r>
      <w:r w:rsidR="008E6091" w:rsidRPr="001A2E72">
        <w:rPr>
          <w:rFonts w:cs="Arial"/>
          <w:sz w:val="24"/>
          <w:szCs w:val="24"/>
          <w:lang w:val="ru-RU"/>
        </w:rPr>
        <w:t xml:space="preserve">, </w:t>
      </w:r>
      <w:r w:rsidR="008E6091" w:rsidRPr="001A2E72">
        <w:rPr>
          <w:rFonts w:cs="Arial"/>
          <w:sz w:val="24"/>
          <w:szCs w:val="24"/>
        </w:rPr>
        <w:t>JN/1000</w:t>
      </w:r>
      <w:r w:rsidR="004140E2" w:rsidRPr="001A2E72">
        <w:rPr>
          <w:rFonts w:cs="Arial"/>
          <w:sz w:val="24"/>
          <w:szCs w:val="24"/>
        </w:rPr>
        <w:t>/0027/2016</w:t>
      </w:r>
      <w:r w:rsidR="008E6091" w:rsidRPr="001A2E72">
        <w:rPr>
          <w:rFonts w:cs="Arial"/>
          <w:sz w:val="24"/>
          <w:szCs w:val="24"/>
          <w:lang w:val="sr-Cyrl-CS"/>
        </w:rPr>
        <w:t>“</w:t>
      </w:r>
      <w:r w:rsidR="00B83C42" w:rsidRPr="001A2E72">
        <w:rPr>
          <w:rFonts w:cs="Arial"/>
          <w:sz w:val="24"/>
          <w:szCs w:val="24"/>
          <w:lang w:val="ru-RU"/>
        </w:rPr>
        <w:t xml:space="preserve">, </w:t>
      </w:r>
      <w:r w:rsidRPr="001A2E72">
        <w:rPr>
          <w:rFonts w:cs="Arial"/>
          <w:sz w:val="24"/>
          <w:szCs w:val="24"/>
          <w:lang w:val="sr-Cyrl-CS"/>
        </w:rPr>
        <w:t xml:space="preserve">за коју је позив објављен на Порталу јавних набавки дана </w:t>
      </w:r>
      <w:r w:rsidRPr="001A2E72">
        <w:rPr>
          <w:rFonts w:cs="Arial"/>
          <w:sz w:val="24"/>
          <w:szCs w:val="24"/>
        </w:rPr>
        <w:t>__.__.</w:t>
      </w:r>
      <w:r w:rsidRPr="001A2E72">
        <w:rPr>
          <w:rFonts w:cs="Arial"/>
          <w:sz w:val="24"/>
          <w:szCs w:val="24"/>
          <w:lang w:val="sr-Cyrl-CS"/>
        </w:rPr>
        <w:t>2016. године, и у друге сврхе се не може користити.</w:t>
      </w:r>
    </w:p>
    <w:p w14:paraId="2A8993CC" w14:textId="77777777" w:rsidR="004422B5" w:rsidRPr="00A44783" w:rsidRDefault="004422B5" w:rsidP="004422B5">
      <w:pPr>
        <w:spacing w:before="0"/>
        <w:rPr>
          <w:rFonts w:cs="Arial"/>
          <w:color w:val="000000" w:themeColor="text1"/>
          <w:sz w:val="24"/>
          <w:szCs w:val="24"/>
          <w:lang w:val="sr-Cyrl-CS"/>
        </w:rPr>
      </w:pPr>
    </w:p>
    <w:p w14:paraId="7AF7CCCD" w14:textId="77777777" w:rsidR="004422B5" w:rsidRPr="00A44783" w:rsidRDefault="004422B5" w:rsidP="004422B5">
      <w:pPr>
        <w:spacing w:before="0"/>
        <w:rPr>
          <w:rFonts w:cs="Arial"/>
          <w:color w:val="000000" w:themeColor="text1"/>
          <w:sz w:val="24"/>
          <w:szCs w:val="24"/>
          <w:lang w:val="sr-Cyrl-CS"/>
        </w:rPr>
      </w:pPr>
      <w:r w:rsidRPr="00A44783">
        <w:rPr>
          <w:rFonts w:cs="Arial"/>
          <w:color w:val="000000" w:themeColor="text1"/>
          <w:sz w:val="24"/>
          <w:szCs w:val="24"/>
          <w:lang w:val="sr-Cyrl-CS"/>
        </w:rPr>
        <w:t>Место: _________________</w:t>
      </w:r>
    </w:p>
    <w:p w14:paraId="0F78D08F" w14:textId="77777777" w:rsidR="004422B5" w:rsidRPr="00A44783" w:rsidRDefault="004422B5" w:rsidP="004422B5">
      <w:pPr>
        <w:spacing w:before="0"/>
        <w:rPr>
          <w:rFonts w:cs="Arial"/>
          <w:color w:val="000000" w:themeColor="text1"/>
          <w:sz w:val="24"/>
          <w:szCs w:val="24"/>
          <w:lang w:val="sr-Cyrl-CS"/>
        </w:rPr>
      </w:pPr>
      <w:r w:rsidRPr="00A44783">
        <w:rPr>
          <w:rFonts w:cs="Arial"/>
          <w:color w:val="000000" w:themeColor="text1"/>
          <w:sz w:val="24"/>
          <w:szCs w:val="24"/>
          <w:lang w:val="sr-Cyrl-CS"/>
        </w:rPr>
        <w:t>Датум: _________________</w:t>
      </w:r>
    </w:p>
    <w:p w14:paraId="28E5A9A2" w14:textId="77777777" w:rsidR="004422B5" w:rsidRPr="00A44783" w:rsidRDefault="004422B5" w:rsidP="004422B5">
      <w:pPr>
        <w:spacing w:before="0"/>
        <w:rPr>
          <w:rFonts w:cs="Arial"/>
          <w:color w:val="000000" w:themeColor="text1"/>
          <w:sz w:val="24"/>
          <w:szCs w:val="24"/>
          <w:lang w:val="sr-Cyrl-CS"/>
        </w:rPr>
      </w:pPr>
    </w:p>
    <w:p w14:paraId="0DA981B9" w14:textId="77777777" w:rsidR="004422B5" w:rsidRPr="00A44783" w:rsidRDefault="004422B5" w:rsidP="004422B5">
      <w:pPr>
        <w:spacing w:before="0"/>
        <w:rPr>
          <w:rFonts w:cs="Arial"/>
          <w:color w:val="000000" w:themeColor="text1"/>
          <w:sz w:val="24"/>
          <w:szCs w:val="24"/>
          <w:lang w:val="sr-Cyrl-CS"/>
        </w:rPr>
      </w:pPr>
      <w:r w:rsidRPr="00A44783">
        <w:rPr>
          <w:rFonts w:cs="Arial"/>
          <w:color w:val="000000" w:themeColor="text1"/>
          <w:sz w:val="24"/>
          <w:szCs w:val="24"/>
          <w:lang w:val="sr-Cyrl-CS"/>
        </w:rPr>
        <w:t>Да су подаци тачни, својим потписом и печатом потврђује,</w:t>
      </w:r>
    </w:p>
    <w:p w14:paraId="3AE24FD4" w14:textId="77777777" w:rsidR="004422B5" w:rsidRPr="00A44783" w:rsidRDefault="004422B5" w:rsidP="004422B5">
      <w:pPr>
        <w:spacing w:before="0"/>
        <w:rPr>
          <w:rFonts w:cs="Arial"/>
          <w:color w:val="000000" w:themeColor="text1"/>
          <w:sz w:val="24"/>
          <w:szCs w:val="24"/>
          <w:lang w:val="sr-Cyrl-CS"/>
        </w:rPr>
      </w:pPr>
    </w:p>
    <w:p w14:paraId="171D45A5" w14:textId="77777777" w:rsidR="004422B5" w:rsidRPr="00A44783" w:rsidRDefault="004422B5" w:rsidP="004422B5">
      <w:pPr>
        <w:spacing w:before="0"/>
        <w:rPr>
          <w:rFonts w:cs="Arial"/>
          <w:color w:val="000000" w:themeColor="text1"/>
          <w:sz w:val="24"/>
          <w:szCs w:val="24"/>
          <w:lang w:val="sr-Cyrl-CS"/>
        </w:rPr>
      </w:pPr>
    </w:p>
    <w:p w14:paraId="5905854F" w14:textId="77777777" w:rsidR="004422B5" w:rsidRPr="00A44783" w:rsidRDefault="004422B5" w:rsidP="008E6091">
      <w:pPr>
        <w:spacing w:before="0"/>
        <w:ind w:left="5040" w:firstLine="720"/>
        <w:rPr>
          <w:rFonts w:cs="Arial"/>
          <w:color w:val="000000" w:themeColor="text1"/>
          <w:sz w:val="24"/>
          <w:szCs w:val="24"/>
          <w:lang w:val="sr-Cyrl-CS"/>
        </w:rPr>
      </w:pPr>
      <w:r w:rsidRPr="00A44783">
        <w:rPr>
          <w:rFonts w:cs="Arial"/>
          <w:color w:val="000000" w:themeColor="text1"/>
          <w:sz w:val="24"/>
          <w:szCs w:val="24"/>
          <w:lang w:val="sr-Cyrl-CS"/>
        </w:rPr>
        <w:t>Овлашћено лице Наручиоца</w:t>
      </w:r>
    </w:p>
    <w:p w14:paraId="43D814A5" w14:textId="77777777" w:rsidR="004422B5" w:rsidRPr="00A44783" w:rsidRDefault="004422B5" w:rsidP="008E6091">
      <w:pPr>
        <w:spacing w:before="0"/>
        <w:ind w:left="2880"/>
        <w:rPr>
          <w:rFonts w:cs="Arial"/>
          <w:color w:val="000000" w:themeColor="text1"/>
          <w:sz w:val="24"/>
          <w:szCs w:val="24"/>
          <w:lang w:val="sr-Cyrl-CS"/>
        </w:rPr>
      </w:pPr>
      <w:r w:rsidRPr="00A44783">
        <w:rPr>
          <w:rFonts w:cs="Arial"/>
          <w:color w:val="000000" w:themeColor="text1"/>
          <w:sz w:val="24"/>
          <w:szCs w:val="24"/>
          <w:lang w:val="sr-Cyrl-CS"/>
        </w:rPr>
        <w:t xml:space="preserve">      </w:t>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008E6091">
        <w:rPr>
          <w:rFonts w:cs="Arial"/>
          <w:color w:val="000000" w:themeColor="text1"/>
          <w:sz w:val="24"/>
          <w:szCs w:val="24"/>
          <w:lang w:val="sr-Cyrl-CS"/>
        </w:rPr>
        <w:tab/>
      </w:r>
      <w:r w:rsidRPr="00A44783">
        <w:rPr>
          <w:rFonts w:cs="Arial"/>
          <w:color w:val="000000" w:themeColor="text1"/>
          <w:sz w:val="24"/>
          <w:szCs w:val="24"/>
          <w:lang w:val="sr-Cyrl-CS"/>
        </w:rPr>
        <w:t xml:space="preserve"> _____________________</w:t>
      </w:r>
    </w:p>
    <w:p w14:paraId="539CDBD3" w14:textId="77777777" w:rsidR="0042687E" w:rsidRPr="00A44783" w:rsidRDefault="004422B5" w:rsidP="003F5515">
      <w:pPr>
        <w:spacing w:before="0"/>
        <w:rPr>
          <w:rFonts w:cs="Arial"/>
          <w:color w:val="000000" w:themeColor="text1"/>
          <w:sz w:val="24"/>
          <w:szCs w:val="24"/>
          <w:lang w:val="sr-Cyrl-CS"/>
        </w:rPr>
      </w:pPr>
      <w:r w:rsidRPr="00A44783">
        <w:rPr>
          <w:rFonts w:cs="Arial"/>
          <w:color w:val="000000" w:themeColor="text1"/>
          <w:sz w:val="24"/>
          <w:szCs w:val="24"/>
          <w:lang w:val="sr-Cyrl-CS"/>
        </w:rPr>
        <w:t xml:space="preserve">                                                                                                      (потпис и печат)</w:t>
      </w:r>
    </w:p>
    <w:p w14:paraId="43AA1E58" w14:textId="77777777" w:rsidR="007E7908" w:rsidRPr="00580E05" w:rsidRDefault="007E7908" w:rsidP="00580E05">
      <w:bookmarkStart w:id="1192" w:name="_Toc442559942"/>
    </w:p>
    <w:bookmarkEnd w:id="1192"/>
    <w:p w14:paraId="705AF700" w14:textId="77777777" w:rsidR="00646336" w:rsidRPr="00A44783" w:rsidRDefault="00646336" w:rsidP="00646336">
      <w:pPr>
        <w:pStyle w:val="KDObrazac"/>
        <w:spacing w:before="0"/>
        <w:rPr>
          <w:color w:val="000000" w:themeColor="text1"/>
          <w:sz w:val="24"/>
          <w:szCs w:val="24"/>
        </w:rPr>
      </w:pPr>
      <w:r w:rsidRPr="0006056A">
        <w:rPr>
          <w:color w:val="000000" w:themeColor="text1"/>
          <w:sz w:val="24"/>
          <w:szCs w:val="24"/>
        </w:rPr>
        <w:lastRenderedPageBreak/>
        <w:t xml:space="preserve">ОБРАЗАЦ </w:t>
      </w:r>
      <w:r w:rsidR="00B0529B">
        <w:rPr>
          <w:color w:val="000000" w:themeColor="text1"/>
          <w:sz w:val="24"/>
          <w:szCs w:val="24"/>
          <w:lang w:val="sr-Cyrl-CS"/>
        </w:rPr>
        <w:t>7</w:t>
      </w:r>
      <w:r w:rsidR="00FF5E06" w:rsidRPr="0006056A">
        <w:rPr>
          <w:color w:val="000000" w:themeColor="text1"/>
          <w:sz w:val="24"/>
          <w:szCs w:val="24"/>
        </w:rPr>
        <w:t>.</w:t>
      </w:r>
    </w:p>
    <w:p w14:paraId="6CC29D74" w14:textId="77777777" w:rsidR="007E7BB8" w:rsidRPr="00A44783" w:rsidRDefault="007E7BB8" w:rsidP="003F5515">
      <w:pPr>
        <w:spacing w:before="0"/>
        <w:rPr>
          <w:rFonts w:cs="Arial"/>
          <w:sz w:val="24"/>
          <w:szCs w:val="24"/>
          <w:lang w:val="sr-Cyrl-CS"/>
        </w:rPr>
      </w:pPr>
    </w:p>
    <w:p w14:paraId="011F5F0F" w14:textId="77777777" w:rsidR="00892B44" w:rsidRPr="00782FD3" w:rsidRDefault="00892B44" w:rsidP="00782FD3">
      <w:pPr>
        <w:spacing w:before="0"/>
        <w:jc w:val="right"/>
        <w:rPr>
          <w:rFonts w:cs="Arial"/>
          <w:b/>
          <w:sz w:val="24"/>
          <w:szCs w:val="24"/>
        </w:rPr>
      </w:pPr>
      <w:bookmarkStart w:id="1193" w:name="_Toc442559943"/>
      <w:bookmarkStart w:id="1194" w:name="_Toc442559944"/>
      <w:bookmarkStart w:id="1195" w:name="_Toc442559945"/>
      <w:bookmarkEnd w:id="1193"/>
      <w:bookmarkEnd w:id="1194"/>
      <w:bookmarkEnd w:id="1195"/>
    </w:p>
    <w:p w14:paraId="2B8E75ED" w14:textId="77777777" w:rsidR="00892B44" w:rsidRPr="00782FD3" w:rsidRDefault="00892B44" w:rsidP="00782FD3">
      <w:pPr>
        <w:pStyle w:val="Heading10"/>
        <w:spacing w:before="0"/>
        <w:ind w:left="0" w:firstLine="0"/>
        <w:jc w:val="center"/>
        <w:rPr>
          <w:rStyle w:val="BookTitle"/>
          <w:rFonts w:cs="Arial"/>
          <w:b/>
          <w:sz w:val="24"/>
          <w:szCs w:val="24"/>
        </w:rPr>
      </w:pPr>
      <w:r w:rsidRPr="00782FD3">
        <w:rPr>
          <w:rStyle w:val="BookTitle"/>
          <w:rFonts w:cs="Arial"/>
          <w:b/>
          <w:sz w:val="24"/>
          <w:szCs w:val="24"/>
        </w:rPr>
        <w:t>КВАЛИФИКАЦИОНА СТРУКТУРА ИЗВРШИЛАЦА КОЈИ ЋЕ БИТИ АНГАЖОВАНИ У ИЗВРШЕЊУ УСЛУГА КОЈЕ СУ ПРЕДМЕТ НАБАВКЕ</w:t>
      </w:r>
    </w:p>
    <w:p w14:paraId="134ED6C6" w14:textId="77777777" w:rsidR="00892B44" w:rsidRPr="00782FD3" w:rsidRDefault="00892B44" w:rsidP="00782FD3">
      <w:pPr>
        <w:spacing w:before="0"/>
        <w:rPr>
          <w:rFonts w:cs="Arial"/>
          <w:sz w:val="24"/>
          <w:szCs w:val="24"/>
        </w:rPr>
      </w:pPr>
    </w:p>
    <w:p w14:paraId="52922875" w14:textId="77777777" w:rsidR="00892B44" w:rsidRPr="00782FD3" w:rsidRDefault="00892B44" w:rsidP="00782FD3">
      <w:pPr>
        <w:tabs>
          <w:tab w:val="center" w:pos="7380"/>
        </w:tabs>
        <w:spacing w:before="0"/>
        <w:ind w:left="1530" w:right="1601"/>
        <w:rPr>
          <w:rFonts w:cs="Arial"/>
          <w:b/>
          <w:sz w:val="24"/>
          <w:szCs w:val="24"/>
        </w:rPr>
      </w:pPr>
    </w:p>
    <w:p w14:paraId="4C26ED61" w14:textId="77777777" w:rsidR="00892B44" w:rsidRPr="00782FD3" w:rsidRDefault="00892B44" w:rsidP="00782FD3">
      <w:pPr>
        <w:tabs>
          <w:tab w:val="center" w:pos="7380"/>
        </w:tabs>
        <w:spacing w:before="0"/>
        <w:rPr>
          <w:rFonts w:cs="Arial"/>
          <w:sz w:val="24"/>
          <w:szCs w:val="24"/>
        </w:rPr>
      </w:pPr>
    </w:p>
    <w:tbl>
      <w:tblPr>
        <w:tblW w:w="10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1"/>
        <w:gridCol w:w="2552"/>
        <w:gridCol w:w="2410"/>
        <w:gridCol w:w="1935"/>
        <w:gridCol w:w="3026"/>
      </w:tblGrid>
      <w:tr w:rsidR="001A2E72" w:rsidRPr="00782FD3" w14:paraId="4797C02B" w14:textId="77777777" w:rsidTr="001A2E72">
        <w:trPr>
          <w:jc w:val="center"/>
        </w:trPr>
        <w:tc>
          <w:tcPr>
            <w:tcW w:w="831" w:type="dxa"/>
            <w:vAlign w:val="center"/>
          </w:tcPr>
          <w:p w14:paraId="0C6D6E5E" w14:textId="77777777" w:rsidR="001A2E72" w:rsidRPr="00782FD3" w:rsidRDefault="001A2E72" w:rsidP="001A2E72">
            <w:pPr>
              <w:tabs>
                <w:tab w:val="center" w:pos="7380"/>
              </w:tabs>
              <w:spacing w:before="0"/>
              <w:jc w:val="center"/>
              <w:rPr>
                <w:rFonts w:cs="Arial"/>
                <w:b/>
                <w:sz w:val="24"/>
                <w:szCs w:val="24"/>
              </w:rPr>
            </w:pPr>
            <w:r w:rsidRPr="00782FD3">
              <w:rPr>
                <w:rFonts w:cs="Arial"/>
                <w:b/>
                <w:sz w:val="24"/>
                <w:szCs w:val="24"/>
              </w:rPr>
              <w:t>Ред.</w:t>
            </w:r>
          </w:p>
          <w:p w14:paraId="5D2FD49A" w14:textId="77777777" w:rsidR="001A2E72" w:rsidRPr="00782FD3" w:rsidRDefault="001A2E72" w:rsidP="001A2E72">
            <w:pPr>
              <w:tabs>
                <w:tab w:val="center" w:pos="7380"/>
              </w:tabs>
              <w:spacing w:before="0"/>
              <w:jc w:val="center"/>
              <w:rPr>
                <w:rFonts w:cs="Arial"/>
                <w:b/>
                <w:sz w:val="24"/>
                <w:szCs w:val="24"/>
              </w:rPr>
            </w:pPr>
            <w:r w:rsidRPr="00782FD3">
              <w:rPr>
                <w:rFonts w:cs="Arial"/>
                <w:b/>
                <w:sz w:val="24"/>
                <w:szCs w:val="24"/>
              </w:rPr>
              <w:t>бр.</w:t>
            </w:r>
          </w:p>
        </w:tc>
        <w:tc>
          <w:tcPr>
            <w:tcW w:w="2552" w:type="dxa"/>
            <w:vAlign w:val="center"/>
          </w:tcPr>
          <w:p w14:paraId="0EFC0A97" w14:textId="77777777" w:rsidR="001A2E72" w:rsidRPr="00782FD3" w:rsidRDefault="001A2E72" w:rsidP="00F45B2E">
            <w:pPr>
              <w:tabs>
                <w:tab w:val="center" w:pos="7380"/>
              </w:tabs>
              <w:spacing w:before="0"/>
              <w:jc w:val="center"/>
              <w:rPr>
                <w:rFonts w:cs="Arial"/>
                <w:b/>
                <w:sz w:val="24"/>
                <w:szCs w:val="24"/>
              </w:rPr>
            </w:pPr>
            <w:r w:rsidRPr="00782FD3">
              <w:rPr>
                <w:rFonts w:cs="Arial"/>
                <w:b/>
                <w:sz w:val="24"/>
                <w:szCs w:val="24"/>
              </w:rPr>
              <w:t>Име и презиме</w:t>
            </w:r>
          </w:p>
        </w:tc>
        <w:tc>
          <w:tcPr>
            <w:tcW w:w="2410" w:type="dxa"/>
            <w:vAlign w:val="center"/>
          </w:tcPr>
          <w:p w14:paraId="762EF2E2" w14:textId="77777777" w:rsidR="001A2E72" w:rsidRPr="00782FD3" w:rsidRDefault="001A2E72" w:rsidP="00F45B2E">
            <w:pPr>
              <w:tabs>
                <w:tab w:val="center" w:pos="7380"/>
              </w:tabs>
              <w:spacing w:before="0"/>
              <w:jc w:val="center"/>
              <w:rPr>
                <w:rFonts w:cs="Arial"/>
                <w:b/>
                <w:sz w:val="24"/>
                <w:szCs w:val="24"/>
              </w:rPr>
            </w:pPr>
            <w:r w:rsidRPr="00782FD3">
              <w:rPr>
                <w:rFonts w:cs="Arial"/>
                <w:b/>
                <w:sz w:val="24"/>
                <w:szCs w:val="24"/>
              </w:rPr>
              <w:t>Квалификација</w:t>
            </w:r>
          </w:p>
          <w:p w14:paraId="0228B281" w14:textId="77777777" w:rsidR="001A2E72" w:rsidRPr="00782FD3" w:rsidRDefault="001A2E72" w:rsidP="00F45B2E">
            <w:pPr>
              <w:tabs>
                <w:tab w:val="center" w:pos="7380"/>
              </w:tabs>
              <w:spacing w:before="0"/>
              <w:jc w:val="center"/>
              <w:rPr>
                <w:rFonts w:cs="Arial"/>
                <w:b/>
                <w:sz w:val="24"/>
                <w:szCs w:val="24"/>
              </w:rPr>
            </w:pPr>
            <w:r w:rsidRPr="00782FD3">
              <w:rPr>
                <w:rFonts w:cs="Arial"/>
                <w:b/>
                <w:sz w:val="24"/>
                <w:szCs w:val="24"/>
              </w:rPr>
              <w:t>/</w:t>
            </w:r>
            <w:r>
              <w:rPr>
                <w:rFonts w:cs="Arial"/>
                <w:b/>
                <w:sz w:val="24"/>
                <w:szCs w:val="24"/>
                <w:lang w:val="sr-Cyrl-CS"/>
              </w:rPr>
              <w:t xml:space="preserve"> </w:t>
            </w:r>
            <w:r w:rsidRPr="00782FD3">
              <w:rPr>
                <w:rFonts w:cs="Arial"/>
                <w:b/>
                <w:sz w:val="24"/>
                <w:szCs w:val="24"/>
              </w:rPr>
              <w:t>звање</w:t>
            </w:r>
          </w:p>
        </w:tc>
        <w:tc>
          <w:tcPr>
            <w:tcW w:w="1935" w:type="dxa"/>
          </w:tcPr>
          <w:p w14:paraId="6E54AFA4" w14:textId="77777777" w:rsidR="001A2E72" w:rsidRDefault="001A2E72" w:rsidP="00F45B2E">
            <w:pPr>
              <w:tabs>
                <w:tab w:val="center" w:pos="7380"/>
              </w:tabs>
              <w:spacing w:before="0"/>
              <w:jc w:val="center"/>
              <w:rPr>
                <w:rFonts w:cs="Arial"/>
                <w:b/>
                <w:sz w:val="24"/>
                <w:szCs w:val="24"/>
                <w:lang w:val="sr-Cyrl-CS"/>
              </w:rPr>
            </w:pPr>
          </w:p>
          <w:p w14:paraId="41E309F0" w14:textId="77777777" w:rsidR="001A2E72" w:rsidRPr="001A2E72" w:rsidRDefault="001A2E72" w:rsidP="00F45B2E">
            <w:pPr>
              <w:tabs>
                <w:tab w:val="center" w:pos="7380"/>
              </w:tabs>
              <w:spacing w:before="0"/>
              <w:jc w:val="center"/>
              <w:rPr>
                <w:rFonts w:cs="Arial"/>
                <w:b/>
                <w:sz w:val="24"/>
                <w:szCs w:val="24"/>
                <w:lang w:val="sr-Cyrl-CS"/>
              </w:rPr>
            </w:pPr>
            <w:r>
              <w:rPr>
                <w:rFonts w:cs="Arial"/>
                <w:b/>
                <w:sz w:val="24"/>
                <w:szCs w:val="24"/>
                <w:lang w:val="sr-Cyrl-CS"/>
              </w:rPr>
              <w:t>Сертификат, лиценца</w:t>
            </w:r>
          </w:p>
        </w:tc>
        <w:tc>
          <w:tcPr>
            <w:tcW w:w="3026" w:type="dxa"/>
            <w:vAlign w:val="center"/>
          </w:tcPr>
          <w:p w14:paraId="3E010132" w14:textId="77777777" w:rsidR="001A2E72" w:rsidRPr="00782FD3" w:rsidRDefault="001A2E72" w:rsidP="00F45B2E">
            <w:pPr>
              <w:tabs>
                <w:tab w:val="center" w:pos="7380"/>
              </w:tabs>
              <w:spacing w:before="0"/>
              <w:jc w:val="center"/>
              <w:rPr>
                <w:rFonts w:cs="Arial"/>
                <w:b/>
                <w:sz w:val="24"/>
                <w:szCs w:val="24"/>
              </w:rPr>
            </w:pPr>
            <w:r w:rsidRPr="00782FD3">
              <w:rPr>
                <w:rFonts w:cs="Arial"/>
                <w:b/>
                <w:sz w:val="24"/>
                <w:szCs w:val="24"/>
              </w:rPr>
              <w:t>Област коју покрива и функција коју обавља у вези предметне набавке</w:t>
            </w:r>
          </w:p>
        </w:tc>
      </w:tr>
      <w:tr w:rsidR="001A2E72" w:rsidRPr="00782FD3" w14:paraId="654D5C5B" w14:textId="77777777" w:rsidTr="001A2E72">
        <w:trPr>
          <w:jc w:val="center"/>
        </w:trPr>
        <w:tc>
          <w:tcPr>
            <w:tcW w:w="831" w:type="dxa"/>
          </w:tcPr>
          <w:p w14:paraId="23B405C5" w14:textId="77777777" w:rsidR="001A2E72" w:rsidRPr="009E293B" w:rsidRDefault="001A2E72" w:rsidP="001A2E72">
            <w:pPr>
              <w:tabs>
                <w:tab w:val="center" w:pos="7380"/>
              </w:tabs>
              <w:spacing w:before="0"/>
              <w:jc w:val="center"/>
              <w:rPr>
                <w:rFonts w:cs="Arial"/>
                <w:sz w:val="24"/>
                <w:szCs w:val="24"/>
                <w:lang w:val="sr-Cyrl-CS"/>
              </w:rPr>
            </w:pPr>
            <w:r>
              <w:rPr>
                <w:rFonts w:cs="Arial"/>
                <w:sz w:val="24"/>
                <w:szCs w:val="24"/>
                <w:lang w:val="sr-Cyrl-CS"/>
              </w:rPr>
              <w:t>1.</w:t>
            </w:r>
          </w:p>
        </w:tc>
        <w:tc>
          <w:tcPr>
            <w:tcW w:w="2552" w:type="dxa"/>
          </w:tcPr>
          <w:p w14:paraId="4C4E095E" w14:textId="77777777" w:rsidR="001A2E72" w:rsidRPr="00782FD3" w:rsidRDefault="001A2E72" w:rsidP="00F45B2E">
            <w:pPr>
              <w:tabs>
                <w:tab w:val="center" w:pos="7380"/>
              </w:tabs>
              <w:spacing w:before="0"/>
              <w:rPr>
                <w:rFonts w:cs="Arial"/>
                <w:sz w:val="24"/>
                <w:szCs w:val="24"/>
              </w:rPr>
            </w:pPr>
          </w:p>
        </w:tc>
        <w:tc>
          <w:tcPr>
            <w:tcW w:w="2410" w:type="dxa"/>
          </w:tcPr>
          <w:p w14:paraId="68CA3AD4" w14:textId="77777777" w:rsidR="001A2E72" w:rsidRPr="00782FD3" w:rsidRDefault="001A2E72" w:rsidP="00F45B2E">
            <w:pPr>
              <w:tabs>
                <w:tab w:val="center" w:pos="7380"/>
              </w:tabs>
              <w:spacing w:before="0"/>
              <w:rPr>
                <w:rFonts w:cs="Arial"/>
                <w:sz w:val="24"/>
                <w:szCs w:val="24"/>
              </w:rPr>
            </w:pPr>
          </w:p>
        </w:tc>
        <w:tc>
          <w:tcPr>
            <w:tcW w:w="1935" w:type="dxa"/>
          </w:tcPr>
          <w:p w14:paraId="313FD57F" w14:textId="77777777" w:rsidR="001A2E72" w:rsidRPr="00782FD3" w:rsidRDefault="001A2E72" w:rsidP="00F45B2E">
            <w:pPr>
              <w:tabs>
                <w:tab w:val="center" w:pos="7380"/>
              </w:tabs>
              <w:spacing w:before="0"/>
              <w:rPr>
                <w:rFonts w:cs="Arial"/>
                <w:sz w:val="24"/>
                <w:szCs w:val="24"/>
              </w:rPr>
            </w:pPr>
          </w:p>
        </w:tc>
        <w:tc>
          <w:tcPr>
            <w:tcW w:w="3026" w:type="dxa"/>
          </w:tcPr>
          <w:p w14:paraId="78EE33FD" w14:textId="77777777" w:rsidR="001A2E72" w:rsidRPr="00782FD3" w:rsidRDefault="001A2E72" w:rsidP="00F45B2E">
            <w:pPr>
              <w:tabs>
                <w:tab w:val="center" w:pos="7380"/>
              </w:tabs>
              <w:spacing w:before="0"/>
              <w:rPr>
                <w:rFonts w:cs="Arial"/>
                <w:sz w:val="24"/>
                <w:szCs w:val="24"/>
              </w:rPr>
            </w:pPr>
          </w:p>
        </w:tc>
      </w:tr>
      <w:tr w:rsidR="001A2E72" w:rsidRPr="00782FD3" w14:paraId="3FB43F1B" w14:textId="77777777" w:rsidTr="001A2E72">
        <w:trPr>
          <w:jc w:val="center"/>
        </w:trPr>
        <w:tc>
          <w:tcPr>
            <w:tcW w:w="831" w:type="dxa"/>
          </w:tcPr>
          <w:p w14:paraId="63DCFB2E" w14:textId="77777777" w:rsidR="001A2E72" w:rsidRPr="009E293B" w:rsidRDefault="001A2E72" w:rsidP="001A2E72">
            <w:pPr>
              <w:tabs>
                <w:tab w:val="center" w:pos="7380"/>
              </w:tabs>
              <w:spacing w:before="0"/>
              <w:jc w:val="center"/>
              <w:rPr>
                <w:rFonts w:cs="Arial"/>
                <w:sz w:val="24"/>
                <w:szCs w:val="24"/>
                <w:lang w:val="sr-Cyrl-CS"/>
              </w:rPr>
            </w:pPr>
          </w:p>
        </w:tc>
        <w:tc>
          <w:tcPr>
            <w:tcW w:w="2552" w:type="dxa"/>
          </w:tcPr>
          <w:p w14:paraId="2F9CF1AC" w14:textId="77777777" w:rsidR="001A2E72" w:rsidRPr="00782FD3" w:rsidRDefault="001A2E72" w:rsidP="00F45B2E">
            <w:pPr>
              <w:tabs>
                <w:tab w:val="center" w:pos="7380"/>
              </w:tabs>
              <w:spacing w:before="0"/>
              <w:rPr>
                <w:rFonts w:cs="Arial"/>
                <w:sz w:val="24"/>
                <w:szCs w:val="24"/>
              </w:rPr>
            </w:pPr>
          </w:p>
        </w:tc>
        <w:tc>
          <w:tcPr>
            <w:tcW w:w="2410" w:type="dxa"/>
          </w:tcPr>
          <w:p w14:paraId="32F024C8" w14:textId="77777777" w:rsidR="001A2E72" w:rsidRPr="00782FD3" w:rsidRDefault="001A2E72" w:rsidP="00F45B2E">
            <w:pPr>
              <w:tabs>
                <w:tab w:val="center" w:pos="7380"/>
              </w:tabs>
              <w:spacing w:before="0"/>
              <w:rPr>
                <w:rFonts w:cs="Arial"/>
                <w:sz w:val="24"/>
                <w:szCs w:val="24"/>
              </w:rPr>
            </w:pPr>
          </w:p>
        </w:tc>
        <w:tc>
          <w:tcPr>
            <w:tcW w:w="1935" w:type="dxa"/>
          </w:tcPr>
          <w:p w14:paraId="41BFE991" w14:textId="77777777" w:rsidR="001A2E72" w:rsidRPr="00782FD3" w:rsidRDefault="001A2E72" w:rsidP="00F45B2E">
            <w:pPr>
              <w:tabs>
                <w:tab w:val="center" w:pos="7380"/>
              </w:tabs>
              <w:spacing w:before="0"/>
              <w:rPr>
                <w:rFonts w:cs="Arial"/>
                <w:sz w:val="24"/>
                <w:szCs w:val="24"/>
              </w:rPr>
            </w:pPr>
          </w:p>
        </w:tc>
        <w:tc>
          <w:tcPr>
            <w:tcW w:w="3026" w:type="dxa"/>
          </w:tcPr>
          <w:p w14:paraId="7A704281" w14:textId="77777777" w:rsidR="001A2E72" w:rsidRPr="00782FD3" w:rsidRDefault="001A2E72" w:rsidP="00F45B2E">
            <w:pPr>
              <w:tabs>
                <w:tab w:val="center" w:pos="7380"/>
              </w:tabs>
              <w:spacing w:before="0"/>
              <w:rPr>
                <w:rFonts w:cs="Arial"/>
                <w:sz w:val="24"/>
                <w:szCs w:val="24"/>
              </w:rPr>
            </w:pPr>
          </w:p>
        </w:tc>
      </w:tr>
      <w:tr w:rsidR="001A2E72" w:rsidRPr="00782FD3" w14:paraId="4C42B409" w14:textId="77777777" w:rsidTr="001A2E72">
        <w:trPr>
          <w:jc w:val="center"/>
        </w:trPr>
        <w:tc>
          <w:tcPr>
            <w:tcW w:w="831" w:type="dxa"/>
          </w:tcPr>
          <w:p w14:paraId="00E5CC8C" w14:textId="77777777" w:rsidR="001A2E72" w:rsidRPr="009E293B" w:rsidRDefault="001A2E72" w:rsidP="001A2E72">
            <w:pPr>
              <w:tabs>
                <w:tab w:val="center" w:pos="7380"/>
              </w:tabs>
              <w:spacing w:before="0"/>
              <w:jc w:val="center"/>
              <w:rPr>
                <w:rFonts w:cs="Arial"/>
                <w:sz w:val="24"/>
                <w:szCs w:val="24"/>
                <w:lang w:val="sr-Cyrl-CS"/>
              </w:rPr>
            </w:pPr>
          </w:p>
        </w:tc>
        <w:tc>
          <w:tcPr>
            <w:tcW w:w="2552" w:type="dxa"/>
          </w:tcPr>
          <w:p w14:paraId="0AE4D341" w14:textId="77777777" w:rsidR="001A2E72" w:rsidRPr="00782FD3" w:rsidRDefault="001A2E72" w:rsidP="00F45B2E">
            <w:pPr>
              <w:tabs>
                <w:tab w:val="center" w:pos="7380"/>
              </w:tabs>
              <w:spacing w:before="0"/>
              <w:rPr>
                <w:rFonts w:cs="Arial"/>
                <w:sz w:val="24"/>
                <w:szCs w:val="24"/>
              </w:rPr>
            </w:pPr>
          </w:p>
        </w:tc>
        <w:tc>
          <w:tcPr>
            <w:tcW w:w="2410" w:type="dxa"/>
          </w:tcPr>
          <w:p w14:paraId="07892787" w14:textId="77777777" w:rsidR="001A2E72" w:rsidRPr="00782FD3" w:rsidRDefault="001A2E72" w:rsidP="00F45B2E">
            <w:pPr>
              <w:tabs>
                <w:tab w:val="center" w:pos="7380"/>
              </w:tabs>
              <w:spacing w:before="0"/>
              <w:rPr>
                <w:rFonts w:cs="Arial"/>
                <w:sz w:val="24"/>
                <w:szCs w:val="24"/>
              </w:rPr>
            </w:pPr>
          </w:p>
        </w:tc>
        <w:tc>
          <w:tcPr>
            <w:tcW w:w="1935" w:type="dxa"/>
          </w:tcPr>
          <w:p w14:paraId="33BE2CE4" w14:textId="77777777" w:rsidR="001A2E72" w:rsidRPr="00782FD3" w:rsidRDefault="001A2E72" w:rsidP="00F45B2E">
            <w:pPr>
              <w:tabs>
                <w:tab w:val="center" w:pos="7380"/>
              </w:tabs>
              <w:spacing w:before="0"/>
              <w:rPr>
                <w:rFonts w:cs="Arial"/>
                <w:sz w:val="24"/>
                <w:szCs w:val="24"/>
              </w:rPr>
            </w:pPr>
          </w:p>
        </w:tc>
        <w:tc>
          <w:tcPr>
            <w:tcW w:w="3026" w:type="dxa"/>
          </w:tcPr>
          <w:p w14:paraId="21CCE38F" w14:textId="77777777" w:rsidR="001A2E72" w:rsidRPr="00782FD3" w:rsidRDefault="001A2E72" w:rsidP="00F45B2E">
            <w:pPr>
              <w:tabs>
                <w:tab w:val="center" w:pos="7380"/>
              </w:tabs>
              <w:spacing w:before="0"/>
              <w:rPr>
                <w:rFonts w:cs="Arial"/>
                <w:sz w:val="24"/>
                <w:szCs w:val="24"/>
              </w:rPr>
            </w:pPr>
          </w:p>
        </w:tc>
      </w:tr>
      <w:tr w:rsidR="001A2E72" w:rsidRPr="00782FD3" w14:paraId="63C2E961" w14:textId="77777777" w:rsidTr="001A2E72">
        <w:trPr>
          <w:jc w:val="center"/>
        </w:trPr>
        <w:tc>
          <w:tcPr>
            <w:tcW w:w="831" w:type="dxa"/>
          </w:tcPr>
          <w:p w14:paraId="36019F9D" w14:textId="77777777" w:rsidR="001A2E72" w:rsidRPr="009E293B" w:rsidRDefault="001A2E72" w:rsidP="001A2E72">
            <w:pPr>
              <w:tabs>
                <w:tab w:val="center" w:pos="7380"/>
              </w:tabs>
              <w:spacing w:before="0"/>
              <w:jc w:val="center"/>
              <w:rPr>
                <w:rFonts w:cs="Arial"/>
                <w:sz w:val="24"/>
                <w:szCs w:val="24"/>
                <w:lang w:val="sr-Cyrl-CS"/>
              </w:rPr>
            </w:pPr>
          </w:p>
        </w:tc>
        <w:tc>
          <w:tcPr>
            <w:tcW w:w="2552" w:type="dxa"/>
          </w:tcPr>
          <w:p w14:paraId="77552033" w14:textId="77777777" w:rsidR="001A2E72" w:rsidRPr="00782FD3" w:rsidRDefault="001A2E72" w:rsidP="00F45B2E">
            <w:pPr>
              <w:tabs>
                <w:tab w:val="center" w:pos="7380"/>
              </w:tabs>
              <w:spacing w:before="0"/>
              <w:rPr>
                <w:rFonts w:cs="Arial"/>
                <w:sz w:val="24"/>
                <w:szCs w:val="24"/>
              </w:rPr>
            </w:pPr>
          </w:p>
        </w:tc>
        <w:tc>
          <w:tcPr>
            <w:tcW w:w="2410" w:type="dxa"/>
          </w:tcPr>
          <w:p w14:paraId="17C14063" w14:textId="77777777" w:rsidR="001A2E72" w:rsidRPr="00782FD3" w:rsidRDefault="001A2E72" w:rsidP="00F45B2E">
            <w:pPr>
              <w:tabs>
                <w:tab w:val="center" w:pos="7380"/>
              </w:tabs>
              <w:spacing w:before="0"/>
              <w:rPr>
                <w:rFonts w:cs="Arial"/>
                <w:sz w:val="24"/>
                <w:szCs w:val="24"/>
              </w:rPr>
            </w:pPr>
          </w:p>
        </w:tc>
        <w:tc>
          <w:tcPr>
            <w:tcW w:w="1935" w:type="dxa"/>
          </w:tcPr>
          <w:p w14:paraId="6BCFD32E" w14:textId="77777777" w:rsidR="001A2E72" w:rsidRPr="00782FD3" w:rsidRDefault="001A2E72" w:rsidP="00F45B2E">
            <w:pPr>
              <w:tabs>
                <w:tab w:val="center" w:pos="7380"/>
              </w:tabs>
              <w:spacing w:before="0"/>
              <w:rPr>
                <w:rFonts w:cs="Arial"/>
                <w:sz w:val="24"/>
                <w:szCs w:val="24"/>
              </w:rPr>
            </w:pPr>
          </w:p>
        </w:tc>
        <w:tc>
          <w:tcPr>
            <w:tcW w:w="3026" w:type="dxa"/>
          </w:tcPr>
          <w:p w14:paraId="1EE574EA" w14:textId="77777777" w:rsidR="001A2E72" w:rsidRPr="00782FD3" w:rsidRDefault="001A2E72" w:rsidP="00F45B2E">
            <w:pPr>
              <w:tabs>
                <w:tab w:val="center" w:pos="7380"/>
              </w:tabs>
              <w:spacing w:before="0"/>
              <w:rPr>
                <w:rFonts w:cs="Arial"/>
                <w:sz w:val="24"/>
                <w:szCs w:val="24"/>
              </w:rPr>
            </w:pPr>
          </w:p>
        </w:tc>
      </w:tr>
      <w:tr w:rsidR="001A2E72" w:rsidRPr="00782FD3" w14:paraId="24257E36" w14:textId="77777777" w:rsidTr="001A2E72">
        <w:trPr>
          <w:jc w:val="center"/>
        </w:trPr>
        <w:tc>
          <w:tcPr>
            <w:tcW w:w="831" w:type="dxa"/>
          </w:tcPr>
          <w:p w14:paraId="47802D2B" w14:textId="77777777" w:rsidR="001A2E72" w:rsidRPr="009E293B" w:rsidRDefault="001A2E72" w:rsidP="001A2E72">
            <w:pPr>
              <w:tabs>
                <w:tab w:val="center" w:pos="7380"/>
              </w:tabs>
              <w:spacing w:before="0"/>
              <w:jc w:val="center"/>
              <w:rPr>
                <w:rFonts w:cs="Arial"/>
                <w:sz w:val="24"/>
                <w:szCs w:val="24"/>
                <w:lang w:val="sr-Cyrl-CS"/>
              </w:rPr>
            </w:pPr>
          </w:p>
        </w:tc>
        <w:tc>
          <w:tcPr>
            <w:tcW w:w="2552" w:type="dxa"/>
          </w:tcPr>
          <w:p w14:paraId="1B5198EC" w14:textId="77777777" w:rsidR="001A2E72" w:rsidRPr="00782FD3" w:rsidRDefault="001A2E72" w:rsidP="00F45B2E">
            <w:pPr>
              <w:tabs>
                <w:tab w:val="center" w:pos="7380"/>
              </w:tabs>
              <w:spacing w:before="0"/>
              <w:rPr>
                <w:rFonts w:cs="Arial"/>
                <w:sz w:val="24"/>
                <w:szCs w:val="24"/>
              </w:rPr>
            </w:pPr>
          </w:p>
        </w:tc>
        <w:tc>
          <w:tcPr>
            <w:tcW w:w="2410" w:type="dxa"/>
          </w:tcPr>
          <w:p w14:paraId="24646875" w14:textId="77777777" w:rsidR="001A2E72" w:rsidRPr="00782FD3" w:rsidRDefault="001A2E72" w:rsidP="00F45B2E">
            <w:pPr>
              <w:tabs>
                <w:tab w:val="center" w:pos="7380"/>
              </w:tabs>
              <w:spacing w:before="0"/>
              <w:rPr>
                <w:rFonts w:cs="Arial"/>
                <w:sz w:val="24"/>
                <w:szCs w:val="24"/>
              </w:rPr>
            </w:pPr>
          </w:p>
        </w:tc>
        <w:tc>
          <w:tcPr>
            <w:tcW w:w="1935" w:type="dxa"/>
          </w:tcPr>
          <w:p w14:paraId="3B08185C" w14:textId="77777777" w:rsidR="001A2E72" w:rsidRPr="00782FD3" w:rsidRDefault="001A2E72" w:rsidP="00F45B2E">
            <w:pPr>
              <w:tabs>
                <w:tab w:val="center" w:pos="7380"/>
              </w:tabs>
              <w:spacing w:before="0"/>
              <w:rPr>
                <w:rFonts w:cs="Arial"/>
                <w:sz w:val="24"/>
                <w:szCs w:val="24"/>
              </w:rPr>
            </w:pPr>
          </w:p>
        </w:tc>
        <w:tc>
          <w:tcPr>
            <w:tcW w:w="3026" w:type="dxa"/>
          </w:tcPr>
          <w:p w14:paraId="409B62AE" w14:textId="77777777" w:rsidR="001A2E72" w:rsidRPr="00782FD3" w:rsidRDefault="001A2E72" w:rsidP="00F45B2E">
            <w:pPr>
              <w:tabs>
                <w:tab w:val="center" w:pos="7380"/>
              </w:tabs>
              <w:spacing w:before="0"/>
              <w:rPr>
                <w:rFonts w:cs="Arial"/>
                <w:sz w:val="24"/>
                <w:szCs w:val="24"/>
              </w:rPr>
            </w:pPr>
          </w:p>
        </w:tc>
      </w:tr>
      <w:tr w:rsidR="001A2E72" w:rsidRPr="00782FD3" w14:paraId="7B683649" w14:textId="77777777" w:rsidTr="001A2E72">
        <w:trPr>
          <w:jc w:val="center"/>
        </w:trPr>
        <w:tc>
          <w:tcPr>
            <w:tcW w:w="831" w:type="dxa"/>
          </w:tcPr>
          <w:p w14:paraId="4D679EA8" w14:textId="77777777" w:rsidR="001A2E72" w:rsidRPr="009E293B" w:rsidRDefault="001A2E72" w:rsidP="001A2E72">
            <w:pPr>
              <w:tabs>
                <w:tab w:val="center" w:pos="7380"/>
              </w:tabs>
              <w:spacing w:before="0"/>
              <w:jc w:val="center"/>
              <w:rPr>
                <w:rFonts w:cs="Arial"/>
                <w:sz w:val="24"/>
                <w:szCs w:val="24"/>
                <w:lang w:val="sr-Cyrl-CS"/>
              </w:rPr>
            </w:pPr>
          </w:p>
        </w:tc>
        <w:tc>
          <w:tcPr>
            <w:tcW w:w="2552" w:type="dxa"/>
          </w:tcPr>
          <w:p w14:paraId="1B3E5FFC" w14:textId="77777777" w:rsidR="001A2E72" w:rsidRPr="00782FD3" w:rsidRDefault="001A2E72" w:rsidP="00F45B2E">
            <w:pPr>
              <w:tabs>
                <w:tab w:val="center" w:pos="7380"/>
              </w:tabs>
              <w:spacing w:before="0"/>
              <w:rPr>
                <w:rFonts w:cs="Arial"/>
                <w:sz w:val="24"/>
                <w:szCs w:val="24"/>
              </w:rPr>
            </w:pPr>
          </w:p>
        </w:tc>
        <w:tc>
          <w:tcPr>
            <w:tcW w:w="2410" w:type="dxa"/>
          </w:tcPr>
          <w:p w14:paraId="42F50EEE" w14:textId="77777777" w:rsidR="001A2E72" w:rsidRPr="00782FD3" w:rsidRDefault="001A2E72" w:rsidP="00F45B2E">
            <w:pPr>
              <w:tabs>
                <w:tab w:val="center" w:pos="7380"/>
              </w:tabs>
              <w:spacing w:before="0"/>
              <w:rPr>
                <w:rFonts w:cs="Arial"/>
                <w:sz w:val="24"/>
                <w:szCs w:val="24"/>
              </w:rPr>
            </w:pPr>
          </w:p>
        </w:tc>
        <w:tc>
          <w:tcPr>
            <w:tcW w:w="1935" w:type="dxa"/>
          </w:tcPr>
          <w:p w14:paraId="4E4A85C5" w14:textId="77777777" w:rsidR="001A2E72" w:rsidRPr="00782FD3" w:rsidRDefault="001A2E72" w:rsidP="00F45B2E">
            <w:pPr>
              <w:tabs>
                <w:tab w:val="center" w:pos="7380"/>
              </w:tabs>
              <w:spacing w:before="0"/>
              <w:rPr>
                <w:rFonts w:cs="Arial"/>
                <w:sz w:val="24"/>
                <w:szCs w:val="24"/>
              </w:rPr>
            </w:pPr>
          </w:p>
        </w:tc>
        <w:tc>
          <w:tcPr>
            <w:tcW w:w="3026" w:type="dxa"/>
          </w:tcPr>
          <w:p w14:paraId="1BFAB115" w14:textId="77777777" w:rsidR="001A2E72" w:rsidRPr="00782FD3" w:rsidRDefault="001A2E72" w:rsidP="00F45B2E">
            <w:pPr>
              <w:tabs>
                <w:tab w:val="center" w:pos="7380"/>
              </w:tabs>
              <w:spacing w:before="0"/>
              <w:rPr>
                <w:rFonts w:cs="Arial"/>
                <w:sz w:val="24"/>
                <w:szCs w:val="24"/>
              </w:rPr>
            </w:pPr>
          </w:p>
        </w:tc>
      </w:tr>
      <w:tr w:rsidR="001A2E72" w:rsidRPr="00782FD3" w14:paraId="0EBF80FD" w14:textId="77777777" w:rsidTr="001A2E72">
        <w:trPr>
          <w:jc w:val="center"/>
        </w:trPr>
        <w:tc>
          <w:tcPr>
            <w:tcW w:w="831" w:type="dxa"/>
          </w:tcPr>
          <w:p w14:paraId="67F78F8B" w14:textId="77777777" w:rsidR="001A2E72" w:rsidRPr="009E293B" w:rsidRDefault="001A2E72" w:rsidP="001A2E72">
            <w:pPr>
              <w:tabs>
                <w:tab w:val="center" w:pos="7380"/>
              </w:tabs>
              <w:spacing w:before="0"/>
              <w:jc w:val="center"/>
              <w:rPr>
                <w:rFonts w:cs="Arial"/>
                <w:sz w:val="24"/>
                <w:szCs w:val="24"/>
                <w:lang w:val="sr-Cyrl-CS"/>
              </w:rPr>
            </w:pPr>
          </w:p>
        </w:tc>
        <w:tc>
          <w:tcPr>
            <w:tcW w:w="2552" w:type="dxa"/>
          </w:tcPr>
          <w:p w14:paraId="1F4ABF9C" w14:textId="77777777" w:rsidR="001A2E72" w:rsidRPr="00782FD3" w:rsidRDefault="001A2E72" w:rsidP="00F45B2E">
            <w:pPr>
              <w:tabs>
                <w:tab w:val="center" w:pos="7380"/>
              </w:tabs>
              <w:spacing w:before="0"/>
              <w:rPr>
                <w:rFonts w:cs="Arial"/>
                <w:sz w:val="24"/>
                <w:szCs w:val="24"/>
              </w:rPr>
            </w:pPr>
          </w:p>
        </w:tc>
        <w:tc>
          <w:tcPr>
            <w:tcW w:w="2410" w:type="dxa"/>
          </w:tcPr>
          <w:p w14:paraId="11A57DAB" w14:textId="77777777" w:rsidR="001A2E72" w:rsidRPr="00782FD3" w:rsidRDefault="001A2E72" w:rsidP="00F45B2E">
            <w:pPr>
              <w:tabs>
                <w:tab w:val="center" w:pos="7380"/>
              </w:tabs>
              <w:spacing w:before="0"/>
              <w:rPr>
                <w:rFonts w:cs="Arial"/>
                <w:sz w:val="24"/>
                <w:szCs w:val="24"/>
              </w:rPr>
            </w:pPr>
          </w:p>
        </w:tc>
        <w:tc>
          <w:tcPr>
            <w:tcW w:w="1935" w:type="dxa"/>
          </w:tcPr>
          <w:p w14:paraId="14D2D33A" w14:textId="77777777" w:rsidR="001A2E72" w:rsidRPr="00782FD3" w:rsidRDefault="001A2E72" w:rsidP="00F45B2E">
            <w:pPr>
              <w:tabs>
                <w:tab w:val="center" w:pos="7380"/>
              </w:tabs>
              <w:spacing w:before="0"/>
              <w:rPr>
                <w:rFonts w:cs="Arial"/>
                <w:sz w:val="24"/>
                <w:szCs w:val="24"/>
              </w:rPr>
            </w:pPr>
          </w:p>
        </w:tc>
        <w:tc>
          <w:tcPr>
            <w:tcW w:w="3026" w:type="dxa"/>
          </w:tcPr>
          <w:p w14:paraId="76FE2432" w14:textId="77777777" w:rsidR="001A2E72" w:rsidRPr="00782FD3" w:rsidRDefault="001A2E72" w:rsidP="00F45B2E">
            <w:pPr>
              <w:tabs>
                <w:tab w:val="center" w:pos="7380"/>
              </w:tabs>
              <w:spacing w:before="0"/>
              <w:rPr>
                <w:rFonts w:cs="Arial"/>
                <w:sz w:val="24"/>
                <w:szCs w:val="24"/>
              </w:rPr>
            </w:pPr>
          </w:p>
        </w:tc>
      </w:tr>
      <w:tr w:rsidR="001A2E72" w:rsidRPr="00782FD3" w14:paraId="62293C63" w14:textId="77777777" w:rsidTr="001A2E72">
        <w:trPr>
          <w:jc w:val="center"/>
        </w:trPr>
        <w:tc>
          <w:tcPr>
            <w:tcW w:w="831" w:type="dxa"/>
          </w:tcPr>
          <w:p w14:paraId="63C40FE6" w14:textId="77777777" w:rsidR="001A2E72" w:rsidRPr="00782FD3" w:rsidRDefault="001A2E72" w:rsidP="001A2E72">
            <w:pPr>
              <w:tabs>
                <w:tab w:val="center" w:pos="7380"/>
              </w:tabs>
              <w:spacing w:before="0"/>
              <w:jc w:val="center"/>
              <w:rPr>
                <w:rFonts w:cs="Arial"/>
                <w:sz w:val="24"/>
                <w:szCs w:val="24"/>
              </w:rPr>
            </w:pPr>
          </w:p>
        </w:tc>
        <w:tc>
          <w:tcPr>
            <w:tcW w:w="2552" w:type="dxa"/>
          </w:tcPr>
          <w:p w14:paraId="73A2C7EA" w14:textId="77777777" w:rsidR="001A2E72" w:rsidRPr="00782FD3" w:rsidRDefault="001A2E72" w:rsidP="00F45B2E">
            <w:pPr>
              <w:tabs>
                <w:tab w:val="center" w:pos="7380"/>
              </w:tabs>
              <w:spacing w:before="0"/>
              <w:rPr>
                <w:rFonts w:cs="Arial"/>
                <w:sz w:val="24"/>
                <w:szCs w:val="24"/>
              </w:rPr>
            </w:pPr>
          </w:p>
        </w:tc>
        <w:tc>
          <w:tcPr>
            <w:tcW w:w="2410" w:type="dxa"/>
          </w:tcPr>
          <w:p w14:paraId="46DC4249" w14:textId="77777777" w:rsidR="001A2E72" w:rsidRPr="00782FD3" w:rsidRDefault="001A2E72" w:rsidP="00F45B2E">
            <w:pPr>
              <w:tabs>
                <w:tab w:val="center" w:pos="7380"/>
              </w:tabs>
              <w:spacing w:before="0"/>
              <w:rPr>
                <w:rFonts w:cs="Arial"/>
                <w:sz w:val="24"/>
                <w:szCs w:val="24"/>
              </w:rPr>
            </w:pPr>
          </w:p>
        </w:tc>
        <w:tc>
          <w:tcPr>
            <w:tcW w:w="1935" w:type="dxa"/>
          </w:tcPr>
          <w:p w14:paraId="0AE7C21D" w14:textId="77777777" w:rsidR="001A2E72" w:rsidRPr="00782FD3" w:rsidRDefault="001A2E72" w:rsidP="00F45B2E">
            <w:pPr>
              <w:tabs>
                <w:tab w:val="center" w:pos="7380"/>
              </w:tabs>
              <w:spacing w:before="0"/>
              <w:rPr>
                <w:rFonts w:cs="Arial"/>
                <w:sz w:val="24"/>
                <w:szCs w:val="24"/>
              </w:rPr>
            </w:pPr>
          </w:p>
        </w:tc>
        <w:tc>
          <w:tcPr>
            <w:tcW w:w="3026" w:type="dxa"/>
          </w:tcPr>
          <w:p w14:paraId="780E92F8" w14:textId="77777777" w:rsidR="001A2E72" w:rsidRPr="00782FD3" w:rsidRDefault="001A2E72" w:rsidP="00F45B2E">
            <w:pPr>
              <w:tabs>
                <w:tab w:val="center" w:pos="7380"/>
              </w:tabs>
              <w:spacing w:before="0"/>
              <w:rPr>
                <w:rFonts w:cs="Arial"/>
                <w:sz w:val="24"/>
                <w:szCs w:val="24"/>
              </w:rPr>
            </w:pPr>
          </w:p>
        </w:tc>
      </w:tr>
      <w:tr w:rsidR="001A2E72" w:rsidRPr="00782FD3" w14:paraId="2CFA3755" w14:textId="77777777" w:rsidTr="001A2E72">
        <w:trPr>
          <w:jc w:val="center"/>
        </w:trPr>
        <w:tc>
          <w:tcPr>
            <w:tcW w:w="831" w:type="dxa"/>
          </w:tcPr>
          <w:p w14:paraId="62FE8B63" w14:textId="77777777" w:rsidR="001A2E72" w:rsidRPr="00782FD3" w:rsidRDefault="001A2E72" w:rsidP="001A2E72">
            <w:pPr>
              <w:tabs>
                <w:tab w:val="center" w:pos="7380"/>
              </w:tabs>
              <w:spacing w:before="0"/>
              <w:jc w:val="center"/>
              <w:rPr>
                <w:rFonts w:cs="Arial"/>
                <w:sz w:val="24"/>
                <w:szCs w:val="24"/>
              </w:rPr>
            </w:pPr>
          </w:p>
        </w:tc>
        <w:tc>
          <w:tcPr>
            <w:tcW w:w="2552" w:type="dxa"/>
          </w:tcPr>
          <w:p w14:paraId="5A36449B" w14:textId="77777777" w:rsidR="001A2E72" w:rsidRPr="00782FD3" w:rsidRDefault="001A2E72" w:rsidP="00F45B2E">
            <w:pPr>
              <w:tabs>
                <w:tab w:val="center" w:pos="7380"/>
              </w:tabs>
              <w:spacing w:before="0"/>
              <w:rPr>
                <w:rFonts w:cs="Arial"/>
                <w:sz w:val="24"/>
                <w:szCs w:val="24"/>
              </w:rPr>
            </w:pPr>
          </w:p>
        </w:tc>
        <w:tc>
          <w:tcPr>
            <w:tcW w:w="2410" w:type="dxa"/>
          </w:tcPr>
          <w:p w14:paraId="6EF2E0DF" w14:textId="77777777" w:rsidR="001A2E72" w:rsidRPr="00782FD3" w:rsidRDefault="001A2E72" w:rsidP="00F45B2E">
            <w:pPr>
              <w:tabs>
                <w:tab w:val="center" w:pos="7380"/>
              </w:tabs>
              <w:spacing w:before="0"/>
              <w:rPr>
                <w:rFonts w:cs="Arial"/>
                <w:sz w:val="24"/>
                <w:szCs w:val="24"/>
              </w:rPr>
            </w:pPr>
          </w:p>
        </w:tc>
        <w:tc>
          <w:tcPr>
            <w:tcW w:w="1935" w:type="dxa"/>
          </w:tcPr>
          <w:p w14:paraId="76A9C0CC" w14:textId="77777777" w:rsidR="001A2E72" w:rsidRPr="00782FD3" w:rsidRDefault="001A2E72" w:rsidP="00F45B2E">
            <w:pPr>
              <w:tabs>
                <w:tab w:val="center" w:pos="7380"/>
              </w:tabs>
              <w:spacing w:before="0"/>
              <w:rPr>
                <w:rFonts w:cs="Arial"/>
                <w:sz w:val="24"/>
                <w:szCs w:val="24"/>
              </w:rPr>
            </w:pPr>
          </w:p>
        </w:tc>
        <w:tc>
          <w:tcPr>
            <w:tcW w:w="3026" w:type="dxa"/>
          </w:tcPr>
          <w:p w14:paraId="695640A0" w14:textId="77777777" w:rsidR="001A2E72" w:rsidRPr="00782FD3" w:rsidRDefault="001A2E72" w:rsidP="00F45B2E">
            <w:pPr>
              <w:tabs>
                <w:tab w:val="center" w:pos="7380"/>
              </w:tabs>
              <w:spacing w:before="0"/>
              <w:rPr>
                <w:rFonts w:cs="Arial"/>
                <w:sz w:val="24"/>
                <w:szCs w:val="24"/>
              </w:rPr>
            </w:pPr>
          </w:p>
        </w:tc>
      </w:tr>
      <w:tr w:rsidR="001A2E72" w:rsidRPr="00782FD3" w14:paraId="620CF445" w14:textId="77777777" w:rsidTr="001A2E72">
        <w:trPr>
          <w:jc w:val="center"/>
        </w:trPr>
        <w:tc>
          <w:tcPr>
            <w:tcW w:w="831" w:type="dxa"/>
          </w:tcPr>
          <w:p w14:paraId="16297F5D" w14:textId="77777777" w:rsidR="001A2E72" w:rsidRPr="00782FD3" w:rsidRDefault="001A2E72" w:rsidP="001A2E72">
            <w:pPr>
              <w:tabs>
                <w:tab w:val="center" w:pos="7380"/>
              </w:tabs>
              <w:spacing w:before="0"/>
              <w:jc w:val="center"/>
              <w:rPr>
                <w:rFonts w:cs="Arial"/>
                <w:sz w:val="24"/>
                <w:szCs w:val="24"/>
              </w:rPr>
            </w:pPr>
          </w:p>
        </w:tc>
        <w:tc>
          <w:tcPr>
            <w:tcW w:w="2552" w:type="dxa"/>
          </w:tcPr>
          <w:p w14:paraId="5107D133" w14:textId="77777777" w:rsidR="001A2E72" w:rsidRPr="00782FD3" w:rsidRDefault="001A2E72" w:rsidP="00F45B2E">
            <w:pPr>
              <w:tabs>
                <w:tab w:val="center" w:pos="7380"/>
              </w:tabs>
              <w:spacing w:before="0"/>
              <w:rPr>
                <w:rFonts w:cs="Arial"/>
                <w:sz w:val="24"/>
                <w:szCs w:val="24"/>
              </w:rPr>
            </w:pPr>
          </w:p>
        </w:tc>
        <w:tc>
          <w:tcPr>
            <w:tcW w:w="2410" w:type="dxa"/>
          </w:tcPr>
          <w:p w14:paraId="33F17722" w14:textId="77777777" w:rsidR="001A2E72" w:rsidRPr="00782FD3" w:rsidRDefault="001A2E72" w:rsidP="00F45B2E">
            <w:pPr>
              <w:tabs>
                <w:tab w:val="center" w:pos="7380"/>
              </w:tabs>
              <w:spacing w:before="0"/>
              <w:rPr>
                <w:rFonts w:cs="Arial"/>
                <w:sz w:val="24"/>
                <w:szCs w:val="24"/>
              </w:rPr>
            </w:pPr>
          </w:p>
        </w:tc>
        <w:tc>
          <w:tcPr>
            <w:tcW w:w="1935" w:type="dxa"/>
          </w:tcPr>
          <w:p w14:paraId="51741284" w14:textId="77777777" w:rsidR="001A2E72" w:rsidRPr="00782FD3" w:rsidRDefault="001A2E72" w:rsidP="00F45B2E">
            <w:pPr>
              <w:tabs>
                <w:tab w:val="center" w:pos="7380"/>
              </w:tabs>
              <w:spacing w:before="0"/>
              <w:rPr>
                <w:rFonts w:cs="Arial"/>
                <w:sz w:val="24"/>
                <w:szCs w:val="24"/>
              </w:rPr>
            </w:pPr>
          </w:p>
        </w:tc>
        <w:tc>
          <w:tcPr>
            <w:tcW w:w="3026" w:type="dxa"/>
          </w:tcPr>
          <w:p w14:paraId="6CF73083" w14:textId="77777777" w:rsidR="001A2E72" w:rsidRPr="00782FD3" w:rsidRDefault="001A2E72" w:rsidP="00F45B2E">
            <w:pPr>
              <w:tabs>
                <w:tab w:val="center" w:pos="7380"/>
              </w:tabs>
              <w:spacing w:before="0"/>
              <w:rPr>
                <w:rFonts w:cs="Arial"/>
                <w:sz w:val="24"/>
                <w:szCs w:val="24"/>
              </w:rPr>
            </w:pPr>
          </w:p>
        </w:tc>
      </w:tr>
      <w:tr w:rsidR="001A2E72" w:rsidRPr="00782FD3" w14:paraId="28C584E2" w14:textId="77777777" w:rsidTr="001A2E72">
        <w:trPr>
          <w:jc w:val="center"/>
        </w:trPr>
        <w:tc>
          <w:tcPr>
            <w:tcW w:w="831" w:type="dxa"/>
          </w:tcPr>
          <w:p w14:paraId="2603DD73" w14:textId="77777777" w:rsidR="001A2E72" w:rsidRPr="00782FD3" w:rsidRDefault="001A2E72" w:rsidP="001A2E72">
            <w:pPr>
              <w:tabs>
                <w:tab w:val="center" w:pos="7380"/>
              </w:tabs>
              <w:spacing w:before="0"/>
              <w:jc w:val="center"/>
              <w:rPr>
                <w:rFonts w:cs="Arial"/>
                <w:sz w:val="24"/>
                <w:szCs w:val="24"/>
              </w:rPr>
            </w:pPr>
          </w:p>
        </w:tc>
        <w:tc>
          <w:tcPr>
            <w:tcW w:w="2552" w:type="dxa"/>
          </w:tcPr>
          <w:p w14:paraId="7D534B35" w14:textId="77777777" w:rsidR="001A2E72" w:rsidRPr="00782FD3" w:rsidRDefault="001A2E72" w:rsidP="00F45B2E">
            <w:pPr>
              <w:tabs>
                <w:tab w:val="center" w:pos="7380"/>
              </w:tabs>
              <w:spacing w:before="0"/>
              <w:rPr>
                <w:rFonts w:cs="Arial"/>
                <w:sz w:val="24"/>
                <w:szCs w:val="24"/>
              </w:rPr>
            </w:pPr>
          </w:p>
        </w:tc>
        <w:tc>
          <w:tcPr>
            <w:tcW w:w="2410" w:type="dxa"/>
          </w:tcPr>
          <w:p w14:paraId="7F792690" w14:textId="77777777" w:rsidR="001A2E72" w:rsidRPr="00782FD3" w:rsidRDefault="001A2E72" w:rsidP="00F45B2E">
            <w:pPr>
              <w:tabs>
                <w:tab w:val="center" w:pos="7380"/>
              </w:tabs>
              <w:spacing w:before="0"/>
              <w:rPr>
                <w:rFonts w:cs="Arial"/>
                <w:sz w:val="24"/>
                <w:szCs w:val="24"/>
              </w:rPr>
            </w:pPr>
          </w:p>
        </w:tc>
        <w:tc>
          <w:tcPr>
            <w:tcW w:w="1935" w:type="dxa"/>
          </w:tcPr>
          <w:p w14:paraId="65C95B52" w14:textId="77777777" w:rsidR="001A2E72" w:rsidRPr="00782FD3" w:rsidRDefault="001A2E72" w:rsidP="00F45B2E">
            <w:pPr>
              <w:tabs>
                <w:tab w:val="center" w:pos="7380"/>
              </w:tabs>
              <w:spacing w:before="0"/>
              <w:rPr>
                <w:rFonts w:cs="Arial"/>
                <w:sz w:val="24"/>
                <w:szCs w:val="24"/>
              </w:rPr>
            </w:pPr>
          </w:p>
        </w:tc>
        <w:tc>
          <w:tcPr>
            <w:tcW w:w="3026" w:type="dxa"/>
          </w:tcPr>
          <w:p w14:paraId="78C1401D" w14:textId="77777777" w:rsidR="001A2E72" w:rsidRPr="00782FD3" w:rsidRDefault="001A2E72" w:rsidP="00F45B2E">
            <w:pPr>
              <w:tabs>
                <w:tab w:val="center" w:pos="7380"/>
              </w:tabs>
              <w:spacing w:before="0"/>
              <w:rPr>
                <w:rFonts w:cs="Arial"/>
                <w:sz w:val="24"/>
                <w:szCs w:val="24"/>
              </w:rPr>
            </w:pPr>
          </w:p>
        </w:tc>
      </w:tr>
      <w:tr w:rsidR="001A2E72" w:rsidRPr="00782FD3" w14:paraId="51BB1F95" w14:textId="77777777" w:rsidTr="001A2E72">
        <w:trPr>
          <w:jc w:val="center"/>
        </w:trPr>
        <w:tc>
          <w:tcPr>
            <w:tcW w:w="831" w:type="dxa"/>
          </w:tcPr>
          <w:p w14:paraId="3C879EC1" w14:textId="77777777" w:rsidR="001A2E72" w:rsidRPr="00782FD3" w:rsidRDefault="001A2E72" w:rsidP="001A2E72">
            <w:pPr>
              <w:tabs>
                <w:tab w:val="center" w:pos="7380"/>
              </w:tabs>
              <w:spacing w:before="0"/>
              <w:jc w:val="center"/>
              <w:rPr>
                <w:rFonts w:cs="Arial"/>
                <w:sz w:val="24"/>
                <w:szCs w:val="24"/>
              </w:rPr>
            </w:pPr>
          </w:p>
        </w:tc>
        <w:tc>
          <w:tcPr>
            <w:tcW w:w="2552" w:type="dxa"/>
          </w:tcPr>
          <w:p w14:paraId="39E224FC" w14:textId="77777777" w:rsidR="001A2E72" w:rsidRPr="00782FD3" w:rsidRDefault="001A2E72" w:rsidP="00F45B2E">
            <w:pPr>
              <w:tabs>
                <w:tab w:val="center" w:pos="7380"/>
              </w:tabs>
              <w:spacing w:before="0"/>
              <w:rPr>
                <w:rFonts w:cs="Arial"/>
                <w:sz w:val="24"/>
                <w:szCs w:val="24"/>
              </w:rPr>
            </w:pPr>
          </w:p>
        </w:tc>
        <w:tc>
          <w:tcPr>
            <w:tcW w:w="2410" w:type="dxa"/>
          </w:tcPr>
          <w:p w14:paraId="33B1AD57" w14:textId="77777777" w:rsidR="001A2E72" w:rsidRPr="00782FD3" w:rsidRDefault="001A2E72" w:rsidP="00F45B2E">
            <w:pPr>
              <w:tabs>
                <w:tab w:val="center" w:pos="7380"/>
              </w:tabs>
              <w:spacing w:before="0"/>
              <w:rPr>
                <w:rFonts w:cs="Arial"/>
                <w:sz w:val="24"/>
                <w:szCs w:val="24"/>
              </w:rPr>
            </w:pPr>
          </w:p>
        </w:tc>
        <w:tc>
          <w:tcPr>
            <w:tcW w:w="1935" w:type="dxa"/>
          </w:tcPr>
          <w:p w14:paraId="4253BB9F" w14:textId="77777777" w:rsidR="001A2E72" w:rsidRPr="00782FD3" w:rsidRDefault="001A2E72" w:rsidP="00F45B2E">
            <w:pPr>
              <w:tabs>
                <w:tab w:val="center" w:pos="7380"/>
              </w:tabs>
              <w:spacing w:before="0"/>
              <w:rPr>
                <w:rFonts w:cs="Arial"/>
                <w:sz w:val="24"/>
                <w:szCs w:val="24"/>
              </w:rPr>
            </w:pPr>
          </w:p>
        </w:tc>
        <w:tc>
          <w:tcPr>
            <w:tcW w:w="3026" w:type="dxa"/>
          </w:tcPr>
          <w:p w14:paraId="21519483" w14:textId="77777777" w:rsidR="001A2E72" w:rsidRPr="00782FD3" w:rsidRDefault="001A2E72" w:rsidP="00F45B2E">
            <w:pPr>
              <w:tabs>
                <w:tab w:val="center" w:pos="7380"/>
              </w:tabs>
              <w:spacing w:before="0"/>
              <w:rPr>
                <w:rFonts w:cs="Arial"/>
                <w:sz w:val="24"/>
                <w:szCs w:val="24"/>
              </w:rPr>
            </w:pPr>
          </w:p>
        </w:tc>
      </w:tr>
      <w:tr w:rsidR="001A2E72" w:rsidRPr="00782FD3" w14:paraId="11589859" w14:textId="77777777" w:rsidTr="001A2E72">
        <w:trPr>
          <w:jc w:val="center"/>
        </w:trPr>
        <w:tc>
          <w:tcPr>
            <w:tcW w:w="831" w:type="dxa"/>
          </w:tcPr>
          <w:p w14:paraId="12B78799" w14:textId="77777777" w:rsidR="001A2E72" w:rsidRPr="00782FD3" w:rsidRDefault="001A2E72" w:rsidP="001A2E72">
            <w:pPr>
              <w:tabs>
                <w:tab w:val="center" w:pos="7380"/>
              </w:tabs>
              <w:spacing w:before="0"/>
              <w:jc w:val="center"/>
              <w:rPr>
                <w:rFonts w:cs="Arial"/>
                <w:sz w:val="24"/>
                <w:szCs w:val="24"/>
              </w:rPr>
            </w:pPr>
          </w:p>
        </w:tc>
        <w:tc>
          <w:tcPr>
            <w:tcW w:w="2552" w:type="dxa"/>
          </w:tcPr>
          <w:p w14:paraId="25D9C4B6" w14:textId="77777777" w:rsidR="001A2E72" w:rsidRPr="00782FD3" w:rsidRDefault="001A2E72" w:rsidP="00F45B2E">
            <w:pPr>
              <w:tabs>
                <w:tab w:val="center" w:pos="7380"/>
              </w:tabs>
              <w:spacing w:before="0"/>
              <w:rPr>
                <w:rFonts w:cs="Arial"/>
                <w:sz w:val="24"/>
                <w:szCs w:val="24"/>
              </w:rPr>
            </w:pPr>
          </w:p>
        </w:tc>
        <w:tc>
          <w:tcPr>
            <w:tcW w:w="2410" w:type="dxa"/>
          </w:tcPr>
          <w:p w14:paraId="2E5C4293" w14:textId="77777777" w:rsidR="001A2E72" w:rsidRPr="00782FD3" w:rsidRDefault="001A2E72" w:rsidP="00F45B2E">
            <w:pPr>
              <w:tabs>
                <w:tab w:val="center" w:pos="7380"/>
              </w:tabs>
              <w:spacing w:before="0"/>
              <w:rPr>
                <w:rFonts w:cs="Arial"/>
                <w:sz w:val="24"/>
                <w:szCs w:val="24"/>
              </w:rPr>
            </w:pPr>
          </w:p>
        </w:tc>
        <w:tc>
          <w:tcPr>
            <w:tcW w:w="1935" w:type="dxa"/>
          </w:tcPr>
          <w:p w14:paraId="2472CDAE" w14:textId="77777777" w:rsidR="001A2E72" w:rsidRPr="00782FD3" w:rsidRDefault="001A2E72" w:rsidP="00F45B2E">
            <w:pPr>
              <w:tabs>
                <w:tab w:val="center" w:pos="7380"/>
              </w:tabs>
              <w:spacing w:before="0"/>
              <w:rPr>
                <w:rFonts w:cs="Arial"/>
                <w:sz w:val="24"/>
                <w:szCs w:val="24"/>
              </w:rPr>
            </w:pPr>
          </w:p>
        </w:tc>
        <w:tc>
          <w:tcPr>
            <w:tcW w:w="3026" w:type="dxa"/>
          </w:tcPr>
          <w:p w14:paraId="6349629A" w14:textId="77777777" w:rsidR="001A2E72" w:rsidRPr="00782FD3" w:rsidRDefault="001A2E72" w:rsidP="00F45B2E">
            <w:pPr>
              <w:tabs>
                <w:tab w:val="center" w:pos="7380"/>
              </w:tabs>
              <w:spacing w:before="0"/>
              <w:rPr>
                <w:rFonts w:cs="Arial"/>
                <w:sz w:val="24"/>
                <w:szCs w:val="24"/>
              </w:rPr>
            </w:pPr>
          </w:p>
        </w:tc>
      </w:tr>
      <w:tr w:rsidR="001A2E72" w:rsidRPr="00782FD3" w14:paraId="44227D02" w14:textId="77777777" w:rsidTr="001A2E72">
        <w:trPr>
          <w:jc w:val="center"/>
        </w:trPr>
        <w:tc>
          <w:tcPr>
            <w:tcW w:w="831" w:type="dxa"/>
          </w:tcPr>
          <w:p w14:paraId="0ED93F1D" w14:textId="77777777" w:rsidR="001A2E72" w:rsidRPr="00782FD3" w:rsidRDefault="001A2E72" w:rsidP="001A2E72">
            <w:pPr>
              <w:tabs>
                <w:tab w:val="center" w:pos="7380"/>
              </w:tabs>
              <w:spacing w:before="0"/>
              <w:jc w:val="center"/>
              <w:rPr>
                <w:rFonts w:cs="Arial"/>
                <w:sz w:val="24"/>
                <w:szCs w:val="24"/>
              </w:rPr>
            </w:pPr>
          </w:p>
        </w:tc>
        <w:tc>
          <w:tcPr>
            <w:tcW w:w="2552" w:type="dxa"/>
          </w:tcPr>
          <w:p w14:paraId="3F56F887" w14:textId="77777777" w:rsidR="001A2E72" w:rsidRPr="00782FD3" w:rsidRDefault="001A2E72" w:rsidP="00F45B2E">
            <w:pPr>
              <w:tabs>
                <w:tab w:val="center" w:pos="7380"/>
              </w:tabs>
              <w:spacing w:before="0"/>
              <w:rPr>
                <w:rFonts w:cs="Arial"/>
                <w:sz w:val="24"/>
                <w:szCs w:val="24"/>
              </w:rPr>
            </w:pPr>
          </w:p>
        </w:tc>
        <w:tc>
          <w:tcPr>
            <w:tcW w:w="2410" w:type="dxa"/>
          </w:tcPr>
          <w:p w14:paraId="06892757" w14:textId="77777777" w:rsidR="001A2E72" w:rsidRPr="00782FD3" w:rsidRDefault="001A2E72" w:rsidP="00F45B2E">
            <w:pPr>
              <w:tabs>
                <w:tab w:val="center" w:pos="7380"/>
              </w:tabs>
              <w:spacing w:before="0"/>
              <w:rPr>
                <w:rFonts w:cs="Arial"/>
                <w:sz w:val="24"/>
                <w:szCs w:val="24"/>
              </w:rPr>
            </w:pPr>
          </w:p>
        </w:tc>
        <w:tc>
          <w:tcPr>
            <w:tcW w:w="1935" w:type="dxa"/>
          </w:tcPr>
          <w:p w14:paraId="56B6F558" w14:textId="77777777" w:rsidR="001A2E72" w:rsidRPr="00782FD3" w:rsidRDefault="001A2E72" w:rsidP="00F45B2E">
            <w:pPr>
              <w:tabs>
                <w:tab w:val="center" w:pos="7380"/>
              </w:tabs>
              <w:spacing w:before="0"/>
              <w:rPr>
                <w:rFonts w:cs="Arial"/>
                <w:sz w:val="24"/>
                <w:szCs w:val="24"/>
              </w:rPr>
            </w:pPr>
          </w:p>
        </w:tc>
        <w:tc>
          <w:tcPr>
            <w:tcW w:w="3026" w:type="dxa"/>
          </w:tcPr>
          <w:p w14:paraId="43EF0869" w14:textId="77777777" w:rsidR="001A2E72" w:rsidRPr="00782FD3" w:rsidRDefault="001A2E72" w:rsidP="00F45B2E">
            <w:pPr>
              <w:tabs>
                <w:tab w:val="center" w:pos="7380"/>
              </w:tabs>
              <w:spacing w:before="0"/>
              <w:rPr>
                <w:rFonts w:cs="Arial"/>
                <w:sz w:val="24"/>
                <w:szCs w:val="24"/>
              </w:rPr>
            </w:pPr>
          </w:p>
        </w:tc>
      </w:tr>
      <w:tr w:rsidR="001A2E72" w:rsidRPr="00782FD3" w14:paraId="5D6C53D8" w14:textId="77777777" w:rsidTr="001A2E72">
        <w:trPr>
          <w:jc w:val="center"/>
        </w:trPr>
        <w:tc>
          <w:tcPr>
            <w:tcW w:w="831" w:type="dxa"/>
          </w:tcPr>
          <w:p w14:paraId="7A229FE6" w14:textId="77777777" w:rsidR="001A2E72" w:rsidRPr="00782FD3" w:rsidRDefault="001A2E72" w:rsidP="001A2E72">
            <w:pPr>
              <w:tabs>
                <w:tab w:val="center" w:pos="7380"/>
              </w:tabs>
              <w:spacing w:before="0"/>
              <w:jc w:val="center"/>
              <w:rPr>
                <w:rFonts w:cs="Arial"/>
                <w:sz w:val="24"/>
                <w:szCs w:val="24"/>
              </w:rPr>
            </w:pPr>
          </w:p>
        </w:tc>
        <w:tc>
          <w:tcPr>
            <w:tcW w:w="2552" w:type="dxa"/>
          </w:tcPr>
          <w:p w14:paraId="1D5D2328" w14:textId="77777777" w:rsidR="001A2E72" w:rsidRPr="00782FD3" w:rsidRDefault="001A2E72" w:rsidP="00F45B2E">
            <w:pPr>
              <w:tabs>
                <w:tab w:val="center" w:pos="7380"/>
              </w:tabs>
              <w:spacing w:before="0"/>
              <w:rPr>
                <w:rFonts w:cs="Arial"/>
                <w:sz w:val="24"/>
                <w:szCs w:val="24"/>
              </w:rPr>
            </w:pPr>
          </w:p>
        </w:tc>
        <w:tc>
          <w:tcPr>
            <w:tcW w:w="2410" w:type="dxa"/>
          </w:tcPr>
          <w:p w14:paraId="191A7EE4" w14:textId="77777777" w:rsidR="001A2E72" w:rsidRPr="00782FD3" w:rsidRDefault="001A2E72" w:rsidP="00F45B2E">
            <w:pPr>
              <w:tabs>
                <w:tab w:val="center" w:pos="7380"/>
              </w:tabs>
              <w:spacing w:before="0"/>
              <w:rPr>
                <w:rFonts w:cs="Arial"/>
                <w:sz w:val="24"/>
                <w:szCs w:val="24"/>
              </w:rPr>
            </w:pPr>
          </w:p>
        </w:tc>
        <w:tc>
          <w:tcPr>
            <w:tcW w:w="1935" w:type="dxa"/>
          </w:tcPr>
          <w:p w14:paraId="28829DA3" w14:textId="77777777" w:rsidR="001A2E72" w:rsidRPr="00782FD3" w:rsidRDefault="001A2E72" w:rsidP="00F45B2E">
            <w:pPr>
              <w:tabs>
                <w:tab w:val="center" w:pos="7380"/>
              </w:tabs>
              <w:spacing w:before="0"/>
              <w:rPr>
                <w:rFonts w:cs="Arial"/>
                <w:sz w:val="24"/>
                <w:szCs w:val="24"/>
              </w:rPr>
            </w:pPr>
          </w:p>
        </w:tc>
        <w:tc>
          <w:tcPr>
            <w:tcW w:w="3026" w:type="dxa"/>
          </w:tcPr>
          <w:p w14:paraId="35E64185" w14:textId="77777777" w:rsidR="001A2E72" w:rsidRPr="00782FD3" w:rsidRDefault="001A2E72" w:rsidP="00F45B2E">
            <w:pPr>
              <w:tabs>
                <w:tab w:val="center" w:pos="7380"/>
              </w:tabs>
              <w:spacing w:before="0"/>
              <w:rPr>
                <w:rFonts w:cs="Arial"/>
                <w:sz w:val="24"/>
                <w:szCs w:val="24"/>
              </w:rPr>
            </w:pPr>
          </w:p>
        </w:tc>
      </w:tr>
      <w:tr w:rsidR="001A2E72" w:rsidRPr="00782FD3" w14:paraId="29EE6F5E" w14:textId="77777777" w:rsidTr="001A2E72">
        <w:trPr>
          <w:jc w:val="center"/>
        </w:trPr>
        <w:tc>
          <w:tcPr>
            <w:tcW w:w="831" w:type="dxa"/>
          </w:tcPr>
          <w:p w14:paraId="1FD97F14" w14:textId="77777777" w:rsidR="001A2E72" w:rsidRPr="00782FD3" w:rsidRDefault="001A2E72" w:rsidP="001A2E72">
            <w:pPr>
              <w:tabs>
                <w:tab w:val="center" w:pos="7380"/>
              </w:tabs>
              <w:spacing w:before="0"/>
              <w:jc w:val="center"/>
              <w:rPr>
                <w:rFonts w:cs="Arial"/>
                <w:sz w:val="24"/>
                <w:szCs w:val="24"/>
              </w:rPr>
            </w:pPr>
          </w:p>
        </w:tc>
        <w:tc>
          <w:tcPr>
            <w:tcW w:w="2552" w:type="dxa"/>
          </w:tcPr>
          <w:p w14:paraId="75ECF489" w14:textId="77777777" w:rsidR="001A2E72" w:rsidRPr="00782FD3" w:rsidRDefault="001A2E72" w:rsidP="00F45B2E">
            <w:pPr>
              <w:tabs>
                <w:tab w:val="center" w:pos="7380"/>
              </w:tabs>
              <w:spacing w:before="0"/>
              <w:rPr>
                <w:rFonts w:cs="Arial"/>
                <w:sz w:val="24"/>
                <w:szCs w:val="24"/>
              </w:rPr>
            </w:pPr>
          </w:p>
        </w:tc>
        <w:tc>
          <w:tcPr>
            <w:tcW w:w="2410" w:type="dxa"/>
          </w:tcPr>
          <w:p w14:paraId="1E6E168B" w14:textId="77777777" w:rsidR="001A2E72" w:rsidRPr="00782FD3" w:rsidRDefault="001A2E72" w:rsidP="00F45B2E">
            <w:pPr>
              <w:tabs>
                <w:tab w:val="center" w:pos="7380"/>
              </w:tabs>
              <w:spacing w:before="0"/>
              <w:rPr>
                <w:rFonts w:cs="Arial"/>
                <w:sz w:val="24"/>
                <w:szCs w:val="24"/>
              </w:rPr>
            </w:pPr>
          </w:p>
        </w:tc>
        <w:tc>
          <w:tcPr>
            <w:tcW w:w="1935" w:type="dxa"/>
          </w:tcPr>
          <w:p w14:paraId="0063A632" w14:textId="77777777" w:rsidR="001A2E72" w:rsidRPr="00782FD3" w:rsidRDefault="001A2E72" w:rsidP="00F45B2E">
            <w:pPr>
              <w:tabs>
                <w:tab w:val="center" w:pos="7380"/>
              </w:tabs>
              <w:spacing w:before="0"/>
              <w:rPr>
                <w:rFonts w:cs="Arial"/>
                <w:sz w:val="24"/>
                <w:szCs w:val="24"/>
              </w:rPr>
            </w:pPr>
          </w:p>
        </w:tc>
        <w:tc>
          <w:tcPr>
            <w:tcW w:w="3026" w:type="dxa"/>
          </w:tcPr>
          <w:p w14:paraId="09EB7B86" w14:textId="77777777" w:rsidR="001A2E72" w:rsidRPr="00782FD3" w:rsidRDefault="001A2E72" w:rsidP="00F45B2E">
            <w:pPr>
              <w:tabs>
                <w:tab w:val="center" w:pos="7380"/>
              </w:tabs>
              <w:spacing w:before="0"/>
              <w:rPr>
                <w:rFonts w:cs="Arial"/>
                <w:sz w:val="24"/>
                <w:szCs w:val="24"/>
              </w:rPr>
            </w:pPr>
          </w:p>
        </w:tc>
      </w:tr>
      <w:tr w:rsidR="001A2E72" w:rsidRPr="00782FD3" w14:paraId="0F1A7396" w14:textId="77777777" w:rsidTr="001A2E72">
        <w:trPr>
          <w:jc w:val="center"/>
        </w:trPr>
        <w:tc>
          <w:tcPr>
            <w:tcW w:w="831" w:type="dxa"/>
          </w:tcPr>
          <w:p w14:paraId="3B332708" w14:textId="77777777" w:rsidR="001A2E72" w:rsidRPr="00782FD3" w:rsidRDefault="001A2E72" w:rsidP="001A2E72">
            <w:pPr>
              <w:tabs>
                <w:tab w:val="center" w:pos="7380"/>
              </w:tabs>
              <w:spacing w:before="0"/>
              <w:jc w:val="center"/>
              <w:rPr>
                <w:rFonts w:cs="Arial"/>
                <w:sz w:val="24"/>
                <w:szCs w:val="24"/>
              </w:rPr>
            </w:pPr>
          </w:p>
        </w:tc>
        <w:tc>
          <w:tcPr>
            <w:tcW w:w="2552" w:type="dxa"/>
          </w:tcPr>
          <w:p w14:paraId="346D29D9" w14:textId="77777777" w:rsidR="001A2E72" w:rsidRPr="00782FD3" w:rsidRDefault="001A2E72" w:rsidP="00F45B2E">
            <w:pPr>
              <w:tabs>
                <w:tab w:val="center" w:pos="7380"/>
              </w:tabs>
              <w:spacing w:before="0"/>
              <w:rPr>
                <w:rFonts w:cs="Arial"/>
                <w:sz w:val="24"/>
                <w:szCs w:val="24"/>
              </w:rPr>
            </w:pPr>
          </w:p>
        </w:tc>
        <w:tc>
          <w:tcPr>
            <w:tcW w:w="2410" w:type="dxa"/>
          </w:tcPr>
          <w:p w14:paraId="5AEB3402" w14:textId="77777777" w:rsidR="001A2E72" w:rsidRPr="00782FD3" w:rsidRDefault="001A2E72" w:rsidP="00F45B2E">
            <w:pPr>
              <w:tabs>
                <w:tab w:val="center" w:pos="7380"/>
              </w:tabs>
              <w:spacing w:before="0"/>
              <w:rPr>
                <w:rFonts w:cs="Arial"/>
                <w:sz w:val="24"/>
                <w:szCs w:val="24"/>
              </w:rPr>
            </w:pPr>
          </w:p>
        </w:tc>
        <w:tc>
          <w:tcPr>
            <w:tcW w:w="1935" w:type="dxa"/>
          </w:tcPr>
          <w:p w14:paraId="0C372A30" w14:textId="77777777" w:rsidR="001A2E72" w:rsidRPr="00782FD3" w:rsidRDefault="001A2E72" w:rsidP="00F45B2E">
            <w:pPr>
              <w:tabs>
                <w:tab w:val="center" w:pos="7380"/>
              </w:tabs>
              <w:spacing w:before="0"/>
              <w:rPr>
                <w:rFonts w:cs="Arial"/>
                <w:sz w:val="24"/>
                <w:szCs w:val="24"/>
              </w:rPr>
            </w:pPr>
          </w:p>
        </w:tc>
        <w:tc>
          <w:tcPr>
            <w:tcW w:w="3026" w:type="dxa"/>
          </w:tcPr>
          <w:p w14:paraId="3B5A37C6" w14:textId="77777777" w:rsidR="001A2E72" w:rsidRPr="00782FD3" w:rsidRDefault="001A2E72" w:rsidP="00F45B2E">
            <w:pPr>
              <w:tabs>
                <w:tab w:val="center" w:pos="7380"/>
              </w:tabs>
              <w:spacing w:before="0"/>
              <w:rPr>
                <w:rFonts w:cs="Arial"/>
                <w:sz w:val="24"/>
                <w:szCs w:val="24"/>
              </w:rPr>
            </w:pPr>
          </w:p>
        </w:tc>
      </w:tr>
      <w:tr w:rsidR="001A2E72" w:rsidRPr="00782FD3" w14:paraId="7221702B" w14:textId="77777777" w:rsidTr="001A2E72">
        <w:trPr>
          <w:jc w:val="center"/>
        </w:trPr>
        <w:tc>
          <w:tcPr>
            <w:tcW w:w="831" w:type="dxa"/>
          </w:tcPr>
          <w:p w14:paraId="04D0EE01" w14:textId="77777777" w:rsidR="001A2E72" w:rsidRPr="00782FD3" w:rsidRDefault="001A2E72" w:rsidP="001A2E72">
            <w:pPr>
              <w:tabs>
                <w:tab w:val="center" w:pos="7380"/>
              </w:tabs>
              <w:spacing w:before="0"/>
              <w:jc w:val="center"/>
              <w:rPr>
                <w:rFonts w:cs="Arial"/>
                <w:sz w:val="24"/>
                <w:szCs w:val="24"/>
              </w:rPr>
            </w:pPr>
          </w:p>
        </w:tc>
        <w:tc>
          <w:tcPr>
            <w:tcW w:w="2552" w:type="dxa"/>
          </w:tcPr>
          <w:p w14:paraId="5E474BCB" w14:textId="77777777" w:rsidR="001A2E72" w:rsidRPr="00782FD3" w:rsidRDefault="001A2E72" w:rsidP="00F45B2E">
            <w:pPr>
              <w:tabs>
                <w:tab w:val="center" w:pos="7380"/>
              </w:tabs>
              <w:spacing w:before="0"/>
              <w:rPr>
                <w:rFonts w:cs="Arial"/>
                <w:sz w:val="24"/>
                <w:szCs w:val="24"/>
              </w:rPr>
            </w:pPr>
          </w:p>
        </w:tc>
        <w:tc>
          <w:tcPr>
            <w:tcW w:w="2410" w:type="dxa"/>
          </w:tcPr>
          <w:p w14:paraId="703383C2" w14:textId="77777777" w:rsidR="001A2E72" w:rsidRPr="00782FD3" w:rsidRDefault="001A2E72" w:rsidP="00F45B2E">
            <w:pPr>
              <w:tabs>
                <w:tab w:val="center" w:pos="7380"/>
              </w:tabs>
              <w:spacing w:before="0"/>
              <w:rPr>
                <w:rFonts w:cs="Arial"/>
                <w:sz w:val="24"/>
                <w:szCs w:val="24"/>
              </w:rPr>
            </w:pPr>
          </w:p>
        </w:tc>
        <w:tc>
          <w:tcPr>
            <w:tcW w:w="1935" w:type="dxa"/>
          </w:tcPr>
          <w:p w14:paraId="0352A197" w14:textId="77777777" w:rsidR="001A2E72" w:rsidRPr="00782FD3" w:rsidRDefault="001A2E72" w:rsidP="00F45B2E">
            <w:pPr>
              <w:tabs>
                <w:tab w:val="center" w:pos="7380"/>
              </w:tabs>
              <w:spacing w:before="0"/>
              <w:rPr>
                <w:rFonts w:cs="Arial"/>
                <w:sz w:val="24"/>
                <w:szCs w:val="24"/>
              </w:rPr>
            </w:pPr>
          </w:p>
        </w:tc>
        <w:tc>
          <w:tcPr>
            <w:tcW w:w="3026" w:type="dxa"/>
          </w:tcPr>
          <w:p w14:paraId="140DD7EE" w14:textId="77777777" w:rsidR="001A2E72" w:rsidRPr="00782FD3" w:rsidRDefault="001A2E72" w:rsidP="00F45B2E">
            <w:pPr>
              <w:tabs>
                <w:tab w:val="center" w:pos="7380"/>
              </w:tabs>
              <w:spacing w:before="0"/>
              <w:rPr>
                <w:rFonts w:cs="Arial"/>
                <w:sz w:val="24"/>
                <w:szCs w:val="24"/>
              </w:rPr>
            </w:pPr>
          </w:p>
        </w:tc>
      </w:tr>
      <w:tr w:rsidR="001A2E72" w:rsidRPr="00782FD3" w14:paraId="2A3141E4" w14:textId="77777777" w:rsidTr="001A2E72">
        <w:trPr>
          <w:jc w:val="center"/>
        </w:trPr>
        <w:tc>
          <w:tcPr>
            <w:tcW w:w="831" w:type="dxa"/>
          </w:tcPr>
          <w:p w14:paraId="07D926FF" w14:textId="77777777" w:rsidR="001A2E72" w:rsidRPr="00782FD3" w:rsidRDefault="001A2E72" w:rsidP="001A2E72">
            <w:pPr>
              <w:tabs>
                <w:tab w:val="center" w:pos="7380"/>
              </w:tabs>
              <w:spacing w:before="0"/>
              <w:jc w:val="center"/>
              <w:rPr>
                <w:rFonts w:cs="Arial"/>
                <w:sz w:val="24"/>
                <w:szCs w:val="24"/>
              </w:rPr>
            </w:pPr>
          </w:p>
        </w:tc>
        <w:tc>
          <w:tcPr>
            <w:tcW w:w="2552" w:type="dxa"/>
          </w:tcPr>
          <w:p w14:paraId="30B9C467" w14:textId="77777777" w:rsidR="001A2E72" w:rsidRPr="00782FD3" w:rsidRDefault="001A2E72" w:rsidP="00F45B2E">
            <w:pPr>
              <w:tabs>
                <w:tab w:val="center" w:pos="7380"/>
              </w:tabs>
              <w:spacing w:before="0"/>
              <w:rPr>
                <w:rFonts w:cs="Arial"/>
                <w:sz w:val="24"/>
                <w:szCs w:val="24"/>
              </w:rPr>
            </w:pPr>
          </w:p>
        </w:tc>
        <w:tc>
          <w:tcPr>
            <w:tcW w:w="2410" w:type="dxa"/>
          </w:tcPr>
          <w:p w14:paraId="61B06CFF" w14:textId="77777777" w:rsidR="001A2E72" w:rsidRPr="00782FD3" w:rsidRDefault="001A2E72" w:rsidP="00F45B2E">
            <w:pPr>
              <w:tabs>
                <w:tab w:val="center" w:pos="7380"/>
              </w:tabs>
              <w:spacing w:before="0"/>
              <w:rPr>
                <w:rFonts w:cs="Arial"/>
                <w:sz w:val="24"/>
                <w:szCs w:val="24"/>
              </w:rPr>
            </w:pPr>
          </w:p>
        </w:tc>
        <w:tc>
          <w:tcPr>
            <w:tcW w:w="1935" w:type="dxa"/>
          </w:tcPr>
          <w:p w14:paraId="48525AB6" w14:textId="77777777" w:rsidR="001A2E72" w:rsidRPr="00782FD3" w:rsidRDefault="001A2E72" w:rsidP="00F45B2E">
            <w:pPr>
              <w:tabs>
                <w:tab w:val="center" w:pos="7380"/>
              </w:tabs>
              <w:spacing w:before="0"/>
              <w:rPr>
                <w:rFonts w:cs="Arial"/>
                <w:sz w:val="24"/>
                <w:szCs w:val="24"/>
              </w:rPr>
            </w:pPr>
          </w:p>
        </w:tc>
        <w:tc>
          <w:tcPr>
            <w:tcW w:w="3026" w:type="dxa"/>
          </w:tcPr>
          <w:p w14:paraId="1A6EDD6C" w14:textId="77777777" w:rsidR="001A2E72" w:rsidRPr="00782FD3" w:rsidRDefault="001A2E72" w:rsidP="00F45B2E">
            <w:pPr>
              <w:tabs>
                <w:tab w:val="center" w:pos="7380"/>
              </w:tabs>
              <w:spacing w:before="0"/>
              <w:rPr>
                <w:rFonts w:cs="Arial"/>
                <w:sz w:val="24"/>
                <w:szCs w:val="24"/>
              </w:rPr>
            </w:pPr>
          </w:p>
        </w:tc>
      </w:tr>
      <w:tr w:rsidR="001A2E72" w:rsidRPr="00782FD3" w14:paraId="4BB33A9C" w14:textId="77777777" w:rsidTr="001A2E72">
        <w:trPr>
          <w:jc w:val="center"/>
        </w:trPr>
        <w:tc>
          <w:tcPr>
            <w:tcW w:w="831" w:type="dxa"/>
          </w:tcPr>
          <w:p w14:paraId="3EB99082" w14:textId="77777777" w:rsidR="001A2E72" w:rsidRPr="00782FD3" w:rsidRDefault="001A2E72" w:rsidP="001A2E72">
            <w:pPr>
              <w:tabs>
                <w:tab w:val="center" w:pos="7380"/>
              </w:tabs>
              <w:spacing w:before="0"/>
              <w:jc w:val="center"/>
              <w:rPr>
                <w:rFonts w:cs="Arial"/>
                <w:sz w:val="24"/>
                <w:szCs w:val="24"/>
              </w:rPr>
            </w:pPr>
          </w:p>
        </w:tc>
        <w:tc>
          <w:tcPr>
            <w:tcW w:w="2552" w:type="dxa"/>
          </w:tcPr>
          <w:p w14:paraId="6FE9AC68" w14:textId="77777777" w:rsidR="001A2E72" w:rsidRPr="00782FD3" w:rsidRDefault="001A2E72" w:rsidP="00F45B2E">
            <w:pPr>
              <w:tabs>
                <w:tab w:val="center" w:pos="7380"/>
              </w:tabs>
              <w:spacing w:before="0"/>
              <w:rPr>
                <w:rFonts w:cs="Arial"/>
                <w:sz w:val="24"/>
                <w:szCs w:val="24"/>
              </w:rPr>
            </w:pPr>
          </w:p>
        </w:tc>
        <w:tc>
          <w:tcPr>
            <w:tcW w:w="2410" w:type="dxa"/>
          </w:tcPr>
          <w:p w14:paraId="7288022C" w14:textId="77777777" w:rsidR="001A2E72" w:rsidRPr="00782FD3" w:rsidRDefault="001A2E72" w:rsidP="00F45B2E">
            <w:pPr>
              <w:tabs>
                <w:tab w:val="center" w:pos="7380"/>
              </w:tabs>
              <w:spacing w:before="0"/>
              <w:rPr>
                <w:rFonts w:cs="Arial"/>
                <w:sz w:val="24"/>
                <w:szCs w:val="24"/>
              </w:rPr>
            </w:pPr>
          </w:p>
        </w:tc>
        <w:tc>
          <w:tcPr>
            <w:tcW w:w="1935" w:type="dxa"/>
          </w:tcPr>
          <w:p w14:paraId="66C83D81" w14:textId="77777777" w:rsidR="001A2E72" w:rsidRPr="00782FD3" w:rsidRDefault="001A2E72" w:rsidP="00F45B2E">
            <w:pPr>
              <w:tabs>
                <w:tab w:val="center" w:pos="7380"/>
              </w:tabs>
              <w:spacing w:before="0"/>
              <w:rPr>
                <w:rFonts w:cs="Arial"/>
                <w:sz w:val="24"/>
                <w:szCs w:val="24"/>
              </w:rPr>
            </w:pPr>
          </w:p>
        </w:tc>
        <w:tc>
          <w:tcPr>
            <w:tcW w:w="3026" w:type="dxa"/>
          </w:tcPr>
          <w:p w14:paraId="2AEC70E1" w14:textId="77777777" w:rsidR="001A2E72" w:rsidRPr="00782FD3" w:rsidRDefault="001A2E72" w:rsidP="00F45B2E">
            <w:pPr>
              <w:tabs>
                <w:tab w:val="center" w:pos="7380"/>
              </w:tabs>
              <w:spacing w:before="0"/>
              <w:rPr>
                <w:rFonts w:cs="Arial"/>
                <w:sz w:val="24"/>
                <w:szCs w:val="24"/>
              </w:rPr>
            </w:pPr>
          </w:p>
        </w:tc>
      </w:tr>
      <w:tr w:rsidR="001A2E72" w:rsidRPr="00782FD3" w14:paraId="00F6E157" w14:textId="77777777" w:rsidTr="001A2E72">
        <w:trPr>
          <w:jc w:val="center"/>
        </w:trPr>
        <w:tc>
          <w:tcPr>
            <w:tcW w:w="831" w:type="dxa"/>
          </w:tcPr>
          <w:p w14:paraId="35DC4877" w14:textId="77777777" w:rsidR="001A2E72" w:rsidRPr="00782FD3" w:rsidRDefault="001A2E72" w:rsidP="001A2E72">
            <w:pPr>
              <w:tabs>
                <w:tab w:val="center" w:pos="7380"/>
              </w:tabs>
              <w:spacing w:before="0"/>
              <w:jc w:val="center"/>
              <w:rPr>
                <w:rFonts w:cs="Arial"/>
                <w:sz w:val="24"/>
                <w:szCs w:val="24"/>
              </w:rPr>
            </w:pPr>
          </w:p>
        </w:tc>
        <w:tc>
          <w:tcPr>
            <w:tcW w:w="2552" w:type="dxa"/>
          </w:tcPr>
          <w:p w14:paraId="5ED4D63E" w14:textId="77777777" w:rsidR="001A2E72" w:rsidRPr="00782FD3" w:rsidRDefault="001A2E72" w:rsidP="00F45B2E">
            <w:pPr>
              <w:tabs>
                <w:tab w:val="center" w:pos="7380"/>
              </w:tabs>
              <w:spacing w:before="0"/>
              <w:rPr>
                <w:rFonts w:cs="Arial"/>
                <w:sz w:val="24"/>
                <w:szCs w:val="24"/>
              </w:rPr>
            </w:pPr>
          </w:p>
        </w:tc>
        <w:tc>
          <w:tcPr>
            <w:tcW w:w="2410" w:type="dxa"/>
          </w:tcPr>
          <w:p w14:paraId="262C00A3" w14:textId="77777777" w:rsidR="001A2E72" w:rsidRPr="00782FD3" w:rsidRDefault="001A2E72" w:rsidP="00F45B2E">
            <w:pPr>
              <w:tabs>
                <w:tab w:val="center" w:pos="7380"/>
              </w:tabs>
              <w:spacing w:before="0"/>
              <w:rPr>
                <w:rFonts w:cs="Arial"/>
                <w:sz w:val="24"/>
                <w:szCs w:val="24"/>
              </w:rPr>
            </w:pPr>
          </w:p>
        </w:tc>
        <w:tc>
          <w:tcPr>
            <w:tcW w:w="1935" w:type="dxa"/>
          </w:tcPr>
          <w:p w14:paraId="01212737" w14:textId="77777777" w:rsidR="001A2E72" w:rsidRPr="00782FD3" w:rsidRDefault="001A2E72" w:rsidP="00F45B2E">
            <w:pPr>
              <w:tabs>
                <w:tab w:val="center" w:pos="7380"/>
              </w:tabs>
              <w:spacing w:before="0"/>
              <w:rPr>
                <w:rFonts w:cs="Arial"/>
                <w:sz w:val="24"/>
                <w:szCs w:val="24"/>
              </w:rPr>
            </w:pPr>
          </w:p>
        </w:tc>
        <w:tc>
          <w:tcPr>
            <w:tcW w:w="3026" w:type="dxa"/>
          </w:tcPr>
          <w:p w14:paraId="6FEA0CB8" w14:textId="77777777" w:rsidR="001A2E72" w:rsidRPr="00782FD3" w:rsidRDefault="001A2E72" w:rsidP="00F45B2E">
            <w:pPr>
              <w:tabs>
                <w:tab w:val="center" w:pos="7380"/>
              </w:tabs>
              <w:spacing w:before="0"/>
              <w:rPr>
                <w:rFonts w:cs="Arial"/>
                <w:sz w:val="24"/>
                <w:szCs w:val="24"/>
              </w:rPr>
            </w:pPr>
          </w:p>
        </w:tc>
      </w:tr>
      <w:tr w:rsidR="001A2E72" w:rsidRPr="00782FD3" w14:paraId="7355AAEE" w14:textId="77777777" w:rsidTr="001A2E72">
        <w:trPr>
          <w:jc w:val="center"/>
        </w:trPr>
        <w:tc>
          <w:tcPr>
            <w:tcW w:w="831" w:type="dxa"/>
          </w:tcPr>
          <w:p w14:paraId="1A2F743D" w14:textId="77777777" w:rsidR="001A2E72" w:rsidRPr="00782FD3" w:rsidRDefault="001A2E72" w:rsidP="001A2E72">
            <w:pPr>
              <w:tabs>
                <w:tab w:val="center" w:pos="7380"/>
              </w:tabs>
              <w:spacing w:before="0"/>
              <w:jc w:val="center"/>
              <w:rPr>
                <w:rFonts w:cs="Arial"/>
                <w:sz w:val="24"/>
                <w:szCs w:val="24"/>
              </w:rPr>
            </w:pPr>
          </w:p>
        </w:tc>
        <w:tc>
          <w:tcPr>
            <w:tcW w:w="2552" w:type="dxa"/>
          </w:tcPr>
          <w:p w14:paraId="298B1364" w14:textId="77777777" w:rsidR="001A2E72" w:rsidRPr="00782FD3" w:rsidRDefault="001A2E72" w:rsidP="00F45B2E">
            <w:pPr>
              <w:tabs>
                <w:tab w:val="center" w:pos="7380"/>
              </w:tabs>
              <w:spacing w:before="0"/>
              <w:rPr>
                <w:rFonts w:cs="Arial"/>
                <w:sz w:val="24"/>
                <w:szCs w:val="24"/>
              </w:rPr>
            </w:pPr>
          </w:p>
        </w:tc>
        <w:tc>
          <w:tcPr>
            <w:tcW w:w="2410" w:type="dxa"/>
          </w:tcPr>
          <w:p w14:paraId="5773B064" w14:textId="77777777" w:rsidR="001A2E72" w:rsidRPr="00782FD3" w:rsidRDefault="001A2E72" w:rsidP="00F45B2E">
            <w:pPr>
              <w:tabs>
                <w:tab w:val="center" w:pos="7380"/>
              </w:tabs>
              <w:spacing w:before="0"/>
              <w:rPr>
                <w:rFonts w:cs="Arial"/>
                <w:sz w:val="24"/>
                <w:szCs w:val="24"/>
              </w:rPr>
            </w:pPr>
          </w:p>
        </w:tc>
        <w:tc>
          <w:tcPr>
            <w:tcW w:w="1935" w:type="dxa"/>
          </w:tcPr>
          <w:p w14:paraId="0C42D259" w14:textId="77777777" w:rsidR="001A2E72" w:rsidRPr="00782FD3" w:rsidRDefault="001A2E72" w:rsidP="00F45B2E">
            <w:pPr>
              <w:tabs>
                <w:tab w:val="center" w:pos="7380"/>
              </w:tabs>
              <w:spacing w:before="0"/>
              <w:rPr>
                <w:rFonts w:cs="Arial"/>
                <w:sz w:val="24"/>
                <w:szCs w:val="24"/>
              </w:rPr>
            </w:pPr>
          </w:p>
        </w:tc>
        <w:tc>
          <w:tcPr>
            <w:tcW w:w="3026" w:type="dxa"/>
          </w:tcPr>
          <w:p w14:paraId="7A8C4C3D" w14:textId="77777777" w:rsidR="001A2E72" w:rsidRPr="00782FD3" w:rsidRDefault="001A2E72" w:rsidP="00F45B2E">
            <w:pPr>
              <w:tabs>
                <w:tab w:val="center" w:pos="7380"/>
              </w:tabs>
              <w:spacing w:before="0"/>
              <w:rPr>
                <w:rFonts w:cs="Arial"/>
                <w:sz w:val="24"/>
                <w:szCs w:val="24"/>
              </w:rPr>
            </w:pPr>
          </w:p>
        </w:tc>
      </w:tr>
      <w:tr w:rsidR="001A2E72" w:rsidRPr="00782FD3" w14:paraId="75A7CF6D" w14:textId="77777777" w:rsidTr="001A2E72">
        <w:trPr>
          <w:jc w:val="center"/>
        </w:trPr>
        <w:tc>
          <w:tcPr>
            <w:tcW w:w="831" w:type="dxa"/>
          </w:tcPr>
          <w:p w14:paraId="388B6685" w14:textId="77777777" w:rsidR="001A2E72" w:rsidRPr="00782FD3" w:rsidRDefault="001A2E72" w:rsidP="001A2E72">
            <w:pPr>
              <w:tabs>
                <w:tab w:val="center" w:pos="7380"/>
              </w:tabs>
              <w:spacing w:before="0"/>
              <w:jc w:val="center"/>
              <w:rPr>
                <w:rFonts w:cs="Arial"/>
                <w:sz w:val="24"/>
                <w:szCs w:val="24"/>
              </w:rPr>
            </w:pPr>
          </w:p>
        </w:tc>
        <w:tc>
          <w:tcPr>
            <w:tcW w:w="2552" w:type="dxa"/>
          </w:tcPr>
          <w:p w14:paraId="56E8D21C" w14:textId="77777777" w:rsidR="001A2E72" w:rsidRPr="00782FD3" w:rsidRDefault="001A2E72" w:rsidP="00F45B2E">
            <w:pPr>
              <w:tabs>
                <w:tab w:val="center" w:pos="7380"/>
              </w:tabs>
              <w:spacing w:before="0"/>
              <w:rPr>
                <w:rFonts w:cs="Arial"/>
                <w:sz w:val="24"/>
                <w:szCs w:val="24"/>
              </w:rPr>
            </w:pPr>
          </w:p>
        </w:tc>
        <w:tc>
          <w:tcPr>
            <w:tcW w:w="2410" w:type="dxa"/>
          </w:tcPr>
          <w:p w14:paraId="3CD15530" w14:textId="77777777" w:rsidR="001A2E72" w:rsidRPr="00782FD3" w:rsidRDefault="001A2E72" w:rsidP="00F45B2E">
            <w:pPr>
              <w:tabs>
                <w:tab w:val="center" w:pos="7380"/>
              </w:tabs>
              <w:spacing w:before="0"/>
              <w:rPr>
                <w:rFonts w:cs="Arial"/>
                <w:sz w:val="24"/>
                <w:szCs w:val="24"/>
              </w:rPr>
            </w:pPr>
          </w:p>
        </w:tc>
        <w:tc>
          <w:tcPr>
            <w:tcW w:w="1935" w:type="dxa"/>
          </w:tcPr>
          <w:p w14:paraId="45BDE42F" w14:textId="77777777" w:rsidR="001A2E72" w:rsidRPr="00782FD3" w:rsidRDefault="001A2E72" w:rsidP="00F45B2E">
            <w:pPr>
              <w:tabs>
                <w:tab w:val="center" w:pos="7380"/>
              </w:tabs>
              <w:spacing w:before="0"/>
              <w:rPr>
                <w:rFonts w:cs="Arial"/>
                <w:sz w:val="24"/>
                <w:szCs w:val="24"/>
              </w:rPr>
            </w:pPr>
          </w:p>
        </w:tc>
        <w:tc>
          <w:tcPr>
            <w:tcW w:w="3026" w:type="dxa"/>
          </w:tcPr>
          <w:p w14:paraId="20E7BF6F" w14:textId="77777777" w:rsidR="001A2E72" w:rsidRPr="00782FD3" w:rsidRDefault="001A2E72" w:rsidP="00F45B2E">
            <w:pPr>
              <w:tabs>
                <w:tab w:val="center" w:pos="7380"/>
              </w:tabs>
              <w:spacing w:before="0"/>
              <w:rPr>
                <w:rFonts w:cs="Arial"/>
                <w:sz w:val="24"/>
                <w:szCs w:val="24"/>
              </w:rPr>
            </w:pPr>
          </w:p>
        </w:tc>
      </w:tr>
      <w:tr w:rsidR="001A2E72" w:rsidRPr="00782FD3" w14:paraId="03C8CB36" w14:textId="77777777" w:rsidTr="001A2E72">
        <w:trPr>
          <w:jc w:val="center"/>
        </w:trPr>
        <w:tc>
          <w:tcPr>
            <w:tcW w:w="831" w:type="dxa"/>
          </w:tcPr>
          <w:p w14:paraId="41CD7B17" w14:textId="77777777" w:rsidR="001A2E72" w:rsidRPr="00782FD3" w:rsidRDefault="001A2E72" w:rsidP="001A2E72">
            <w:pPr>
              <w:tabs>
                <w:tab w:val="center" w:pos="7380"/>
              </w:tabs>
              <w:spacing w:before="0"/>
              <w:jc w:val="center"/>
              <w:rPr>
                <w:rFonts w:cs="Arial"/>
                <w:sz w:val="24"/>
                <w:szCs w:val="24"/>
              </w:rPr>
            </w:pPr>
          </w:p>
        </w:tc>
        <w:tc>
          <w:tcPr>
            <w:tcW w:w="2552" w:type="dxa"/>
          </w:tcPr>
          <w:p w14:paraId="02F7E9D1" w14:textId="77777777" w:rsidR="001A2E72" w:rsidRPr="00782FD3" w:rsidRDefault="001A2E72" w:rsidP="00F45B2E">
            <w:pPr>
              <w:tabs>
                <w:tab w:val="center" w:pos="7380"/>
              </w:tabs>
              <w:spacing w:before="0"/>
              <w:rPr>
                <w:rFonts w:cs="Arial"/>
                <w:sz w:val="24"/>
                <w:szCs w:val="24"/>
              </w:rPr>
            </w:pPr>
          </w:p>
        </w:tc>
        <w:tc>
          <w:tcPr>
            <w:tcW w:w="2410" w:type="dxa"/>
          </w:tcPr>
          <w:p w14:paraId="7BD19CD6" w14:textId="77777777" w:rsidR="001A2E72" w:rsidRPr="00782FD3" w:rsidRDefault="001A2E72" w:rsidP="00F45B2E">
            <w:pPr>
              <w:tabs>
                <w:tab w:val="center" w:pos="7380"/>
              </w:tabs>
              <w:spacing w:before="0"/>
              <w:rPr>
                <w:rFonts w:cs="Arial"/>
                <w:sz w:val="24"/>
                <w:szCs w:val="24"/>
              </w:rPr>
            </w:pPr>
          </w:p>
        </w:tc>
        <w:tc>
          <w:tcPr>
            <w:tcW w:w="1935" w:type="dxa"/>
          </w:tcPr>
          <w:p w14:paraId="337ABA80" w14:textId="77777777" w:rsidR="001A2E72" w:rsidRPr="00782FD3" w:rsidRDefault="001A2E72" w:rsidP="00F45B2E">
            <w:pPr>
              <w:tabs>
                <w:tab w:val="center" w:pos="7380"/>
              </w:tabs>
              <w:spacing w:before="0"/>
              <w:rPr>
                <w:rFonts w:cs="Arial"/>
                <w:sz w:val="24"/>
                <w:szCs w:val="24"/>
              </w:rPr>
            </w:pPr>
          </w:p>
        </w:tc>
        <w:tc>
          <w:tcPr>
            <w:tcW w:w="3026" w:type="dxa"/>
          </w:tcPr>
          <w:p w14:paraId="06519B8B" w14:textId="77777777" w:rsidR="001A2E72" w:rsidRPr="00782FD3" w:rsidRDefault="001A2E72" w:rsidP="00F45B2E">
            <w:pPr>
              <w:tabs>
                <w:tab w:val="center" w:pos="7380"/>
              </w:tabs>
              <w:spacing w:before="0"/>
              <w:rPr>
                <w:rFonts w:cs="Arial"/>
                <w:sz w:val="24"/>
                <w:szCs w:val="24"/>
              </w:rPr>
            </w:pPr>
          </w:p>
        </w:tc>
      </w:tr>
    </w:tbl>
    <w:p w14:paraId="4928946F" w14:textId="77777777" w:rsidR="00892B44" w:rsidRPr="00782FD3" w:rsidRDefault="00892B44" w:rsidP="00782FD3">
      <w:pPr>
        <w:tabs>
          <w:tab w:val="center" w:pos="7380"/>
        </w:tabs>
        <w:spacing w:before="0"/>
        <w:rPr>
          <w:rFonts w:cs="Arial"/>
          <w:sz w:val="24"/>
          <w:szCs w:val="24"/>
        </w:rPr>
      </w:pPr>
    </w:p>
    <w:p w14:paraId="34D33A8B" w14:textId="77777777" w:rsidR="00892B44" w:rsidRPr="00782FD3" w:rsidRDefault="00892B44" w:rsidP="00782FD3">
      <w:pPr>
        <w:tabs>
          <w:tab w:val="center" w:pos="7380"/>
        </w:tabs>
        <w:spacing w:before="0"/>
        <w:rPr>
          <w:rFonts w:cs="Arial"/>
          <w:sz w:val="24"/>
          <w:szCs w:val="24"/>
        </w:rPr>
      </w:pPr>
    </w:p>
    <w:p w14:paraId="2679C6A2" w14:textId="77777777" w:rsidR="00892B44" w:rsidRPr="00782FD3" w:rsidRDefault="00892B44" w:rsidP="00782FD3">
      <w:pPr>
        <w:tabs>
          <w:tab w:val="center" w:pos="7380"/>
        </w:tabs>
        <w:spacing w:before="0"/>
        <w:rPr>
          <w:rFonts w:cs="Arial"/>
          <w:sz w:val="24"/>
          <w:szCs w:val="24"/>
        </w:rPr>
      </w:pPr>
    </w:p>
    <w:tbl>
      <w:tblPr>
        <w:tblW w:w="0" w:type="auto"/>
        <w:jc w:val="center"/>
        <w:tblLook w:val="01E0" w:firstRow="1" w:lastRow="1" w:firstColumn="1" w:lastColumn="1" w:noHBand="0" w:noVBand="0"/>
      </w:tblPr>
      <w:tblGrid>
        <w:gridCol w:w="3491"/>
        <w:gridCol w:w="1909"/>
        <w:gridCol w:w="3629"/>
      </w:tblGrid>
      <w:tr w:rsidR="00892B44" w:rsidRPr="00782FD3" w14:paraId="78A399E7" w14:textId="77777777" w:rsidTr="00782FD3">
        <w:trPr>
          <w:jc w:val="center"/>
        </w:trPr>
        <w:tc>
          <w:tcPr>
            <w:tcW w:w="3652" w:type="dxa"/>
          </w:tcPr>
          <w:p w14:paraId="28C5EA0D" w14:textId="77777777" w:rsidR="00892B44" w:rsidRPr="00782FD3" w:rsidRDefault="00892B44" w:rsidP="00782FD3">
            <w:pPr>
              <w:spacing w:before="0"/>
              <w:jc w:val="center"/>
              <w:rPr>
                <w:rFonts w:cs="Arial"/>
                <w:sz w:val="24"/>
                <w:szCs w:val="24"/>
              </w:rPr>
            </w:pPr>
            <w:r w:rsidRPr="00782FD3">
              <w:rPr>
                <w:rFonts w:cs="Arial"/>
                <w:sz w:val="24"/>
                <w:szCs w:val="24"/>
              </w:rPr>
              <w:t>Датум:</w:t>
            </w:r>
          </w:p>
        </w:tc>
        <w:tc>
          <w:tcPr>
            <w:tcW w:w="1985" w:type="dxa"/>
          </w:tcPr>
          <w:p w14:paraId="4BB0CD36" w14:textId="77777777" w:rsidR="00892B44" w:rsidRPr="00782FD3" w:rsidRDefault="00892B44" w:rsidP="00782FD3">
            <w:pPr>
              <w:spacing w:before="0"/>
              <w:jc w:val="center"/>
              <w:rPr>
                <w:rFonts w:cs="Arial"/>
                <w:sz w:val="24"/>
                <w:szCs w:val="24"/>
              </w:rPr>
            </w:pPr>
            <w:r w:rsidRPr="00782FD3">
              <w:rPr>
                <w:rFonts w:cs="Arial"/>
                <w:sz w:val="24"/>
                <w:szCs w:val="24"/>
              </w:rPr>
              <w:t>М.П.</w:t>
            </w:r>
          </w:p>
        </w:tc>
        <w:tc>
          <w:tcPr>
            <w:tcW w:w="3782" w:type="dxa"/>
          </w:tcPr>
          <w:p w14:paraId="58BD7E50" w14:textId="77777777" w:rsidR="00892B44" w:rsidRPr="00782FD3" w:rsidRDefault="00892B44" w:rsidP="00782FD3">
            <w:pPr>
              <w:spacing w:before="0"/>
              <w:jc w:val="center"/>
              <w:rPr>
                <w:rFonts w:cs="Arial"/>
                <w:sz w:val="24"/>
                <w:szCs w:val="24"/>
              </w:rPr>
            </w:pPr>
            <w:r w:rsidRPr="00782FD3">
              <w:rPr>
                <w:rFonts w:cs="Arial"/>
                <w:sz w:val="24"/>
                <w:szCs w:val="24"/>
              </w:rPr>
              <w:t>Понуђач:</w:t>
            </w:r>
          </w:p>
        </w:tc>
      </w:tr>
      <w:tr w:rsidR="00892B44" w:rsidRPr="00782FD3" w14:paraId="7DD3854E" w14:textId="77777777" w:rsidTr="00782FD3">
        <w:trPr>
          <w:jc w:val="center"/>
        </w:trPr>
        <w:tc>
          <w:tcPr>
            <w:tcW w:w="3652" w:type="dxa"/>
            <w:vAlign w:val="center"/>
          </w:tcPr>
          <w:p w14:paraId="375420C4" w14:textId="77777777" w:rsidR="00892B44" w:rsidRPr="00782FD3" w:rsidRDefault="00892B44" w:rsidP="00782FD3">
            <w:pPr>
              <w:spacing w:before="0"/>
              <w:rPr>
                <w:rFonts w:cs="Arial"/>
                <w:sz w:val="24"/>
                <w:szCs w:val="24"/>
              </w:rPr>
            </w:pPr>
          </w:p>
        </w:tc>
        <w:tc>
          <w:tcPr>
            <w:tcW w:w="1985" w:type="dxa"/>
            <w:vAlign w:val="center"/>
          </w:tcPr>
          <w:p w14:paraId="3179BDC5" w14:textId="77777777" w:rsidR="00892B44" w:rsidRPr="00782FD3" w:rsidRDefault="00892B44" w:rsidP="00782FD3">
            <w:pPr>
              <w:spacing w:before="0"/>
              <w:rPr>
                <w:rFonts w:cs="Arial"/>
                <w:sz w:val="24"/>
                <w:szCs w:val="24"/>
              </w:rPr>
            </w:pPr>
          </w:p>
        </w:tc>
        <w:tc>
          <w:tcPr>
            <w:tcW w:w="3782" w:type="dxa"/>
            <w:vAlign w:val="center"/>
          </w:tcPr>
          <w:p w14:paraId="2671FBBF" w14:textId="77777777" w:rsidR="00892B44" w:rsidRPr="00782FD3" w:rsidRDefault="00892B44" w:rsidP="00782FD3">
            <w:pPr>
              <w:spacing w:before="0"/>
              <w:rPr>
                <w:rFonts w:cs="Arial"/>
                <w:sz w:val="24"/>
                <w:szCs w:val="24"/>
              </w:rPr>
            </w:pPr>
          </w:p>
        </w:tc>
      </w:tr>
      <w:tr w:rsidR="00892B44" w:rsidRPr="00782FD3" w14:paraId="0647F21A" w14:textId="77777777" w:rsidTr="00782FD3">
        <w:trPr>
          <w:jc w:val="center"/>
        </w:trPr>
        <w:tc>
          <w:tcPr>
            <w:tcW w:w="3652" w:type="dxa"/>
            <w:tcBorders>
              <w:bottom w:val="single" w:sz="4" w:space="0" w:color="auto"/>
            </w:tcBorders>
            <w:vAlign w:val="center"/>
          </w:tcPr>
          <w:p w14:paraId="36AE0702" w14:textId="77777777" w:rsidR="00892B44" w:rsidRPr="00782FD3" w:rsidRDefault="00892B44" w:rsidP="00782FD3">
            <w:pPr>
              <w:spacing w:before="0"/>
              <w:rPr>
                <w:rFonts w:cs="Arial"/>
                <w:sz w:val="24"/>
                <w:szCs w:val="24"/>
              </w:rPr>
            </w:pPr>
          </w:p>
        </w:tc>
        <w:tc>
          <w:tcPr>
            <w:tcW w:w="1985" w:type="dxa"/>
            <w:vAlign w:val="center"/>
          </w:tcPr>
          <w:p w14:paraId="4D4FB35D" w14:textId="77777777" w:rsidR="00892B44" w:rsidRPr="00782FD3" w:rsidRDefault="00892B44" w:rsidP="00782FD3">
            <w:pPr>
              <w:spacing w:before="0"/>
              <w:rPr>
                <w:rFonts w:cs="Arial"/>
                <w:sz w:val="24"/>
                <w:szCs w:val="24"/>
              </w:rPr>
            </w:pPr>
          </w:p>
        </w:tc>
        <w:tc>
          <w:tcPr>
            <w:tcW w:w="3782" w:type="dxa"/>
            <w:tcBorders>
              <w:bottom w:val="single" w:sz="4" w:space="0" w:color="auto"/>
            </w:tcBorders>
            <w:vAlign w:val="center"/>
          </w:tcPr>
          <w:p w14:paraId="05A0D63F" w14:textId="77777777" w:rsidR="00892B44" w:rsidRPr="00782FD3" w:rsidRDefault="00892B44" w:rsidP="00782FD3">
            <w:pPr>
              <w:spacing w:before="0"/>
              <w:rPr>
                <w:rFonts w:cs="Arial"/>
                <w:sz w:val="24"/>
                <w:szCs w:val="24"/>
              </w:rPr>
            </w:pPr>
          </w:p>
        </w:tc>
      </w:tr>
    </w:tbl>
    <w:p w14:paraId="111F804D" w14:textId="77777777" w:rsidR="00892B44" w:rsidRPr="00782FD3" w:rsidRDefault="00892B44" w:rsidP="00782FD3">
      <w:pPr>
        <w:tabs>
          <w:tab w:val="center" w:pos="7380"/>
        </w:tabs>
        <w:spacing w:before="0"/>
        <w:rPr>
          <w:rFonts w:cs="Arial"/>
          <w:sz w:val="24"/>
          <w:szCs w:val="24"/>
        </w:rPr>
      </w:pPr>
    </w:p>
    <w:p w14:paraId="0089CDF0" w14:textId="77777777" w:rsidR="00892B44" w:rsidRPr="00782FD3" w:rsidRDefault="00892B44" w:rsidP="00782FD3">
      <w:pPr>
        <w:tabs>
          <w:tab w:val="center" w:pos="7380"/>
        </w:tabs>
        <w:spacing w:before="0"/>
        <w:rPr>
          <w:rFonts w:cs="Arial"/>
          <w:sz w:val="24"/>
          <w:szCs w:val="24"/>
        </w:rPr>
      </w:pPr>
    </w:p>
    <w:p w14:paraId="41AE19FF" w14:textId="77777777" w:rsidR="00892B44" w:rsidRPr="00782FD3" w:rsidRDefault="00892B44" w:rsidP="00782FD3">
      <w:pPr>
        <w:tabs>
          <w:tab w:val="center" w:pos="7380"/>
        </w:tabs>
        <w:spacing w:before="0"/>
        <w:rPr>
          <w:rFonts w:cs="Arial"/>
          <w:sz w:val="24"/>
          <w:szCs w:val="24"/>
        </w:rPr>
      </w:pPr>
    </w:p>
    <w:p w14:paraId="4F28331D" w14:textId="77777777" w:rsidR="00782FD3" w:rsidRPr="00580E05" w:rsidRDefault="00782FD3" w:rsidP="00580E05"/>
    <w:p w14:paraId="543DBEEB" w14:textId="77777777" w:rsidR="00782FD3" w:rsidRPr="00580E05" w:rsidRDefault="00782FD3" w:rsidP="00580E05"/>
    <w:p w14:paraId="5FD21FFA" w14:textId="77777777" w:rsidR="00782FD3" w:rsidRPr="00580E05" w:rsidRDefault="00782FD3" w:rsidP="00580E05"/>
    <w:p w14:paraId="1B219529" w14:textId="77777777" w:rsidR="00B152D6" w:rsidRDefault="00B152D6">
      <w:pPr>
        <w:spacing w:before="0"/>
        <w:jc w:val="left"/>
        <w:rPr>
          <w:rFonts w:cs="Arial"/>
          <w:b/>
          <w:sz w:val="24"/>
          <w:szCs w:val="24"/>
          <w:lang w:val="sr-Cyrl-CS" w:eastAsia="ar-SA"/>
        </w:rPr>
      </w:pPr>
      <w:r>
        <w:rPr>
          <w:rFonts w:cs="Arial"/>
          <w:sz w:val="24"/>
          <w:szCs w:val="24"/>
        </w:rPr>
        <w:br w:type="page"/>
      </w:r>
    </w:p>
    <w:p w14:paraId="7264097A" w14:textId="77777777" w:rsidR="00892B44" w:rsidRPr="00782FD3" w:rsidRDefault="00A37793" w:rsidP="00782FD3">
      <w:pPr>
        <w:pStyle w:val="Heading10"/>
        <w:spacing w:before="0"/>
        <w:jc w:val="right"/>
        <w:rPr>
          <w:rFonts w:cs="Arial"/>
          <w:sz w:val="24"/>
          <w:szCs w:val="24"/>
        </w:rPr>
      </w:pPr>
      <w:r>
        <w:rPr>
          <w:rFonts w:cs="Arial"/>
          <w:sz w:val="24"/>
          <w:szCs w:val="24"/>
        </w:rPr>
        <w:lastRenderedPageBreak/>
        <w:t>ОБРАЗАЦ 8</w:t>
      </w:r>
      <w:r w:rsidR="00782FD3">
        <w:rPr>
          <w:rFonts w:cs="Arial"/>
          <w:sz w:val="24"/>
          <w:szCs w:val="24"/>
        </w:rPr>
        <w:t>.</w:t>
      </w:r>
    </w:p>
    <w:p w14:paraId="02CC8762" w14:textId="77777777" w:rsidR="008E0F3A" w:rsidRDefault="008E0F3A" w:rsidP="009E293B">
      <w:pPr>
        <w:spacing w:before="0"/>
        <w:jc w:val="right"/>
        <w:rPr>
          <w:rFonts w:eastAsia="Arial Unicode MS" w:cs="Arial"/>
          <w:b/>
          <w:caps/>
          <w:kern w:val="22"/>
          <w:sz w:val="24"/>
          <w:szCs w:val="24"/>
        </w:rPr>
      </w:pPr>
    </w:p>
    <w:p w14:paraId="7B726A07" w14:textId="77777777" w:rsidR="00A37793" w:rsidRPr="00090D6F" w:rsidRDefault="00A37793" w:rsidP="009E293B">
      <w:pPr>
        <w:spacing w:before="0"/>
        <w:jc w:val="right"/>
        <w:rPr>
          <w:rFonts w:eastAsia="Arial Unicode MS" w:cs="Arial"/>
          <w:b/>
          <w:caps/>
          <w:kern w:val="22"/>
          <w:sz w:val="24"/>
          <w:szCs w:val="24"/>
          <w:lang w:val="sr-Cyrl-CS"/>
        </w:rPr>
      </w:pPr>
    </w:p>
    <w:p w14:paraId="6F5A8DEC" w14:textId="77777777" w:rsidR="00A37793" w:rsidRPr="00090D6F" w:rsidRDefault="00A37793" w:rsidP="00A37793">
      <w:pPr>
        <w:jc w:val="center"/>
        <w:rPr>
          <w:rFonts w:eastAsia="TimesNewRomanPS-BoldMT" w:cs="Arial"/>
          <w:b/>
          <w:sz w:val="24"/>
          <w:szCs w:val="24"/>
        </w:rPr>
      </w:pPr>
      <w:bookmarkStart w:id="1196" w:name="_Toc458412406"/>
      <w:r w:rsidRPr="00090D6F">
        <w:rPr>
          <w:rFonts w:eastAsia="TimesNewRomanPS-BoldMT" w:cs="Arial"/>
          <w:b/>
          <w:sz w:val="24"/>
          <w:szCs w:val="24"/>
        </w:rPr>
        <w:t>РАДНА БИОГРАФИЈА</w:t>
      </w:r>
      <w:r w:rsidR="00DE36F5">
        <w:rPr>
          <w:rFonts w:eastAsia="TimesNewRomanPS-BoldMT" w:cs="Arial"/>
          <w:b/>
          <w:sz w:val="24"/>
          <w:szCs w:val="24"/>
          <w:lang w:val="sr-Cyrl-CS"/>
        </w:rPr>
        <w:t xml:space="preserve"> </w:t>
      </w:r>
      <w:r w:rsidRPr="00090D6F">
        <w:rPr>
          <w:rFonts w:eastAsia="TimesNewRomanPS-BoldMT" w:cs="Arial"/>
          <w:b/>
          <w:sz w:val="24"/>
          <w:szCs w:val="24"/>
        </w:rPr>
        <w:t>– CV</w:t>
      </w:r>
      <w:bookmarkEnd w:id="1196"/>
    </w:p>
    <w:p w14:paraId="00037F90" w14:textId="77777777" w:rsidR="00A37793" w:rsidRPr="00B64D54" w:rsidRDefault="00A37793" w:rsidP="00A37793">
      <w:pPr>
        <w:rPr>
          <w:rFonts w:eastAsia="TimesNewRomanPS-BoldMT"/>
        </w:rPr>
      </w:pPr>
    </w:p>
    <w:p w14:paraId="21416F49" w14:textId="77777777" w:rsidR="00A37793" w:rsidRPr="00882EB0" w:rsidRDefault="00A37793" w:rsidP="00A37793">
      <w:pPr>
        <w:pStyle w:val="NoSpacing"/>
        <w:spacing w:before="0"/>
        <w:rPr>
          <w:rFonts w:eastAsia="TimesNewRomanPS-BoldMT"/>
        </w:rPr>
      </w:pPr>
      <w:r w:rsidRPr="00882EB0">
        <w:rPr>
          <w:rFonts w:eastAsia="TimesNewRomanPS-BoldMT"/>
          <w:b/>
        </w:rPr>
        <w:t>Предложена позиција:</w:t>
      </w:r>
      <w:r w:rsidRPr="00882EB0">
        <w:rPr>
          <w:rFonts w:eastAsia="TimesNewRomanPS-BoldMT"/>
        </w:rPr>
        <w:t xml:space="preserve"> </w:t>
      </w:r>
      <w:r w:rsidRPr="00882EB0">
        <w:rPr>
          <w:rFonts w:eastAsia="TimesNewRomanPS-BoldMT"/>
          <w:u w:val="single"/>
        </w:rPr>
        <w:tab/>
        <w:t>_____________________________________</w:t>
      </w:r>
      <w:r w:rsidRPr="00882EB0">
        <w:rPr>
          <w:rFonts w:eastAsia="TimesNewRomanPS-BoldMT"/>
          <w:u w:val="single"/>
        </w:rPr>
        <w:tab/>
        <w:t>_______</w:t>
      </w:r>
      <w:r w:rsidRPr="00882EB0">
        <w:rPr>
          <w:rFonts w:eastAsia="TimesNewRomanPS-BoldMT"/>
        </w:rPr>
        <w:t xml:space="preserve">                   </w:t>
      </w:r>
    </w:p>
    <w:p w14:paraId="6657114B" w14:textId="77777777" w:rsidR="00A37793" w:rsidRDefault="00A37793" w:rsidP="00A37793">
      <w:pPr>
        <w:pStyle w:val="NoSpacing"/>
        <w:spacing w:before="0"/>
        <w:rPr>
          <w:sz w:val="20"/>
        </w:rPr>
      </w:pPr>
      <w:r w:rsidRPr="00090D6F">
        <w:rPr>
          <w:rFonts w:eastAsia="TimesNewRomanPS-BoldMT"/>
          <w:sz w:val="20"/>
        </w:rPr>
        <w:t xml:space="preserve">                            </w:t>
      </w:r>
      <w:r w:rsidR="00090D6F">
        <w:rPr>
          <w:rFonts w:eastAsia="TimesNewRomanPS-BoldMT"/>
          <w:sz w:val="20"/>
        </w:rPr>
        <w:t xml:space="preserve">                       </w:t>
      </w:r>
      <w:r w:rsidRPr="00090D6F">
        <w:rPr>
          <w:sz w:val="20"/>
        </w:rPr>
        <w:t>[</w:t>
      </w:r>
      <w:r w:rsidRPr="00090D6F">
        <w:rPr>
          <w:i/>
          <w:iCs/>
          <w:sz w:val="20"/>
        </w:rPr>
        <w:t>за одређену позицију именује се искључиво један кандидат</w:t>
      </w:r>
      <w:r w:rsidRPr="00090D6F">
        <w:rPr>
          <w:sz w:val="20"/>
        </w:rPr>
        <w:t>]</w:t>
      </w:r>
    </w:p>
    <w:p w14:paraId="353F66BE" w14:textId="77777777" w:rsidR="00090D6F" w:rsidRPr="00090D6F" w:rsidRDefault="00090D6F" w:rsidP="00A37793">
      <w:pPr>
        <w:pStyle w:val="NoSpacing"/>
        <w:spacing w:before="0"/>
        <w:rPr>
          <w:rFonts w:eastAsia="TimesNewRomanPS-BoldMT"/>
          <w:sz w:val="20"/>
        </w:rPr>
      </w:pPr>
    </w:p>
    <w:p w14:paraId="5C5545D0" w14:textId="77777777" w:rsidR="00A37793" w:rsidRPr="00882EB0" w:rsidRDefault="00A37793" w:rsidP="00D922B8">
      <w:pPr>
        <w:numPr>
          <w:ilvl w:val="0"/>
          <w:numId w:val="23"/>
        </w:numPr>
        <w:tabs>
          <w:tab w:val="left" w:pos="680"/>
        </w:tabs>
        <w:spacing w:before="0"/>
        <w:rPr>
          <w:rFonts w:eastAsia="TimesNewRomanPS-BoldMT" w:cs="Arial"/>
          <w:bCs/>
        </w:rPr>
      </w:pPr>
      <w:r w:rsidRPr="00882EB0">
        <w:rPr>
          <w:rFonts w:eastAsia="TimesNewRomanPS-BoldMT" w:cs="Arial"/>
          <w:bCs/>
        </w:rPr>
        <w:t xml:space="preserve">Име особе (пуно име и презиме): </w:t>
      </w:r>
      <w:r w:rsidRPr="00882EB0">
        <w:rPr>
          <w:rFonts w:eastAsia="TimesNewRomanPS-BoldMT" w:cs="Arial"/>
          <w:bCs/>
          <w:u w:val="single"/>
        </w:rPr>
        <w:tab/>
      </w:r>
      <w:r w:rsidRPr="00882EB0">
        <w:rPr>
          <w:rFonts w:eastAsia="TimesNewRomanPS-BoldMT" w:cs="Arial"/>
          <w:bCs/>
          <w:u w:val="single"/>
        </w:rPr>
        <w:tab/>
        <w:t>_____________________</w:t>
      </w:r>
    </w:p>
    <w:p w14:paraId="4E641EA5" w14:textId="77777777" w:rsidR="00A37793" w:rsidRPr="00882EB0" w:rsidRDefault="00A37793" w:rsidP="00D922B8">
      <w:pPr>
        <w:numPr>
          <w:ilvl w:val="0"/>
          <w:numId w:val="23"/>
        </w:numPr>
        <w:tabs>
          <w:tab w:val="left" w:pos="680"/>
        </w:tabs>
        <w:spacing w:before="0"/>
        <w:rPr>
          <w:rFonts w:eastAsia="TimesNewRomanPS-BoldMT" w:cs="Arial"/>
          <w:bCs/>
        </w:rPr>
      </w:pPr>
      <w:r w:rsidRPr="00882EB0">
        <w:rPr>
          <w:rFonts w:eastAsia="TimesNewRomanPS-BoldMT" w:cs="Arial"/>
          <w:bCs/>
        </w:rPr>
        <w:t xml:space="preserve">Датум рођења: </w:t>
      </w:r>
      <w:r w:rsidRPr="00882EB0">
        <w:rPr>
          <w:rFonts w:eastAsia="TimesNewRomanPS-BoldMT" w:cs="Arial"/>
          <w:bCs/>
          <w:u w:val="single"/>
        </w:rPr>
        <w:tab/>
        <w:t>___________</w:t>
      </w:r>
    </w:p>
    <w:p w14:paraId="71F870DC" w14:textId="77777777" w:rsidR="00A37793" w:rsidRPr="00882EB0" w:rsidRDefault="00A37793" w:rsidP="00D922B8">
      <w:pPr>
        <w:numPr>
          <w:ilvl w:val="0"/>
          <w:numId w:val="23"/>
        </w:numPr>
        <w:tabs>
          <w:tab w:val="left" w:pos="680"/>
        </w:tabs>
        <w:spacing w:before="0"/>
        <w:rPr>
          <w:rFonts w:eastAsia="TimesNewRomanPS-BoldMT" w:cs="Arial"/>
          <w:bCs/>
          <w:u w:val="single"/>
        </w:rPr>
      </w:pPr>
      <w:r w:rsidRPr="00882EB0">
        <w:rPr>
          <w:rFonts w:eastAsia="TimesNewRomanPS-BoldMT" w:cs="Arial"/>
          <w:bCs/>
        </w:rPr>
        <w:t xml:space="preserve">Образовање: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3"/>
        <w:gridCol w:w="3068"/>
        <w:gridCol w:w="5318"/>
      </w:tblGrid>
      <w:tr w:rsidR="00A37793" w:rsidRPr="00882EB0" w14:paraId="5BB17FF5" w14:textId="77777777" w:rsidTr="00090D6F">
        <w:tc>
          <w:tcPr>
            <w:tcW w:w="351" w:type="pct"/>
            <w:tcBorders>
              <w:top w:val="single" w:sz="4" w:space="0" w:color="auto"/>
              <w:left w:val="single" w:sz="4" w:space="0" w:color="auto"/>
              <w:bottom w:val="single" w:sz="4" w:space="0" w:color="auto"/>
              <w:right w:val="single" w:sz="4" w:space="0" w:color="auto"/>
            </w:tcBorders>
          </w:tcPr>
          <w:p w14:paraId="630EAEB7"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4.1</w:t>
            </w:r>
          </w:p>
        </w:tc>
        <w:tc>
          <w:tcPr>
            <w:tcW w:w="1701" w:type="pct"/>
            <w:tcBorders>
              <w:top w:val="single" w:sz="4" w:space="0" w:color="auto"/>
              <w:left w:val="single" w:sz="4" w:space="0" w:color="auto"/>
              <w:bottom w:val="single" w:sz="4" w:space="0" w:color="auto"/>
              <w:right w:val="single" w:sz="4" w:space="0" w:color="auto"/>
            </w:tcBorders>
          </w:tcPr>
          <w:p w14:paraId="455199FE"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Стечена звања/дипломе:</w:t>
            </w:r>
          </w:p>
        </w:tc>
        <w:tc>
          <w:tcPr>
            <w:tcW w:w="2948" w:type="pct"/>
            <w:tcBorders>
              <w:top w:val="single" w:sz="4" w:space="0" w:color="auto"/>
              <w:left w:val="single" w:sz="4" w:space="0" w:color="auto"/>
              <w:bottom w:val="single" w:sz="4" w:space="0" w:color="auto"/>
              <w:right w:val="single" w:sz="4" w:space="0" w:color="auto"/>
            </w:tcBorders>
          </w:tcPr>
          <w:p w14:paraId="668D743F"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787E096A" w14:textId="77777777" w:rsidTr="00090D6F">
        <w:tc>
          <w:tcPr>
            <w:tcW w:w="351" w:type="pct"/>
            <w:tcBorders>
              <w:top w:val="single" w:sz="4" w:space="0" w:color="auto"/>
              <w:left w:val="single" w:sz="4" w:space="0" w:color="auto"/>
              <w:bottom w:val="single" w:sz="4" w:space="0" w:color="auto"/>
              <w:right w:val="single" w:sz="4" w:space="0" w:color="auto"/>
            </w:tcBorders>
          </w:tcPr>
          <w:p w14:paraId="4386C97F"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4.2</w:t>
            </w:r>
          </w:p>
        </w:tc>
        <w:tc>
          <w:tcPr>
            <w:tcW w:w="1701" w:type="pct"/>
            <w:tcBorders>
              <w:top w:val="single" w:sz="4" w:space="0" w:color="auto"/>
              <w:left w:val="single" w:sz="4" w:space="0" w:color="auto"/>
              <w:bottom w:val="single" w:sz="4" w:space="0" w:color="auto"/>
              <w:right w:val="single" w:sz="4" w:space="0" w:color="auto"/>
            </w:tcBorders>
          </w:tcPr>
          <w:p w14:paraId="24ECF1C4" w14:textId="77777777" w:rsidR="00A37793" w:rsidRPr="00882EB0" w:rsidRDefault="00A37793" w:rsidP="00090D6F">
            <w:pPr>
              <w:tabs>
                <w:tab w:val="left" w:pos="680"/>
              </w:tabs>
              <w:autoSpaceDE w:val="0"/>
              <w:autoSpaceDN w:val="0"/>
              <w:spacing w:before="0"/>
              <w:jc w:val="left"/>
              <w:rPr>
                <w:rFonts w:eastAsia="TimesNewRomanPS-BoldMT" w:cs="Arial"/>
                <w:bCs/>
              </w:rPr>
            </w:pPr>
            <w:r w:rsidRPr="00882EB0">
              <w:rPr>
                <w:rFonts w:eastAsia="TimesNewRomanPS-BoldMT" w:cs="Arial"/>
                <w:bCs/>
              </w:rPr>
              <w:t>Образовне институције - период образовања: од (месец/година) до (месец/година):</w:t>
            </w:r>
          </w:p>
        </w:tc>
        <w:tc>
          <w:tcPr>
            <w:tcW w:w="2948" w:type="pct"/>
            <w:tcBorders>
              <w:top w:val="single" w:sz="4" w:space="0" w:color="auto"/>
              <w:left w:val="single" w:sz="4" w:space="0" w:color="auto"/>
              <w:bottom w:val="single" w:sz="4" w:space="0" w:color="auto"/>
              <w:right w:val="single" w:sz="4" w:space="0" w:color="auto"/>
            </w:tcBorders>
          </w:tcPr>
          <w:p w14:paraId="3103C3DF" w14:textId="77777777" w:rsidR="00A37793" w:rsidRPr="00882EB0" w:rsidRDefault="00A37793" w:rsidP="00A37793">
            <w:pPr>
              <w:tabs>
                <w:tab w:val="left" w:pos="680"/>
              </w:tabs>
              <w:autoSpaceDE w:val="0"/>
              <w:autoSpaceDN w:val="0"/>
              <w:spacing w:before="0"/>
              <w:rPr>
                <w:rFonts w:eastAsia="TimesNewRomanPS-BoldMT" w:cs="Arial"/>
                <w:bCs/>
              </w:rPr>
            </w:pPr>
          </w:p>
        </w:tc>
      </w:tr>
    </w:tbl>
    <w:p w14:paraId="163C2BAF" w14:textId="77777777" w:rsidR="00A37793" w:rsidRPr="00882EB0" w:rsidRDefault="00A37793" w:rsidP="00D922B8">
      <w:pPr>
        <w:numPr>
          <w:ilvl w:val="0"/>
          <w:numId w:val="23"/>
        </w:numPr>
        <w:tabs>
          <w:tab w:val="left" w:pos="680"/>
        </w:tabs>
        <w:spacing w:before="0"/>
        <w:rPr>
          <w:rFonts w:eastAsia="TimesNewRomanPS-BoldMT" w:cs="Arial"/>
          <w:bCs/>
        </w:rPr>
      </w:pPr>
      <w:r w:rsidRPr="00311170">
        <w:rPr>
          <w:rFonts w:eastAsia="TimesNewRomanPS-BoldMT" w:cs="Arial"/>
          <w:bCs/>
        </w:rPr>
        <w:t>Члан</w:t>
      </w:r>
      <w:r w:rsidRPr="00882EB0">
        <w:rPr>
          <w:rFonts w:eastAsia="TimesNewRomanPS-BoldMT" w:cs="Arial"/>
          <w:bCs/>
        </w:rPr>
        <w:t>ство у професионалним удружењима:</w:t>
      </w:r>
    </w:p>
    <w:p w14:paraId="1D649BF0" w14:textId="77777777" w:rsidR="00A37793" w:rsidRPr="00882EB0" w:rsidRDefault="00A37793" w:rsidP="00A37793">
      <w:pPr>
        <w:tabs>
          <w:tab w:val="left" w:pos="680"/>
        </w:tabs>
        <w:spacing w:before="0"/>
        <w:rPr>
          <w:rFonts w:eastAsia="TimesNewRomanPS-BoldMT" w:cs="Arial"/>
          <w:bCs/>
        </w:rPr>
      </w:pPr>
    </w:p>
    <w:p w14:paraId="37BF04FA" w14:textId="77777777" w:rsidR="00A37793" w:rsidRPr="00882EB0" w:rsidRDefault="00A37793" w:rsidP="00D922B8">
      <w:pPr>
        <w:numPr>
          <w:ilvl w:val="0"/>
          <w:numId w:val="23"/>
        </w:numPr>
        <w:tabs>
          <w:tab w:val="left" w:pos="680"/>
        </w:tabs>
        <w:spacing w:before="0"/>
        <w:rPr>
          <w:rFonts w:eastAsia="TimesNewRomanPS-BoldMT" w:cs="Arial"/>
          <w:bCs/>
        </w:rPr>
      </w:pPr>
      <w:r w:rsidRPr="00882EB0">
        <w:rPr>
          <w:rFonts w:eastAsia="TimesNewRomanPS-BoldMT" w:cs="Arial"/>
          <w:bCs/>
        </w:rPr>
        <w:t xml:space="preserve">Остали тренинзи (навести све установе као и звања стечена похађањем тренинга): </w:t>
      </w:r>
    </w:p>
    <w:p w14:paraId="362ECCE7" w14:textId="77777777" w:rsidR="00A37793" w:rsidRPr="00882EB0" w:rsidRDefault="00A37793" w:rsidP="00A37793">
      <w:pPr>
        <w:tabs>
          <w:tab w:val="left" w:pos="680"/>
        </w:tabs>
        <w:spacing w:before="0"/>
        <w:rPr>
          <w:rFonts w:eastAsia="TimesNewRomanPS-BoldMT" w:cs="Arial"/>
          <w:bCs/>
        </w:rPr>
      </w:pPr>
    </w:p>
    <w:p w14:paraId="3C778AD7" w14:textId="77777777" w:rsidR="00A37793" w:rsidRPr="00882EB0" w:rsidRDefault="00A37793" w:rsidP="00D922B8">
      <w:pPr>
        <w:numPr>
          <w:ilvl w:val="0"/>
          <w:numId w:val="23"/>
        </w:numPr>
        <w:tabs>
          <w:tab w:val="left" w:pos="680"/>
        </w:tabs>
        <w:spacing w:before="0"/>
        <w:rPr>
          <w:rFonts w:eastAsia="TimesNewRomanPS-BoldMT" w:cs="Arial"/>
          <w:bCs/>
        </w:rPr>
      </w:pPr>
      <w:r w:rsidRPr="00882EB0">
        <w:rPr>
          <w:rFonts w:eastAsia="TimesNewRomanPS-BoldMT" w:cs="Arial"/>
          <w:bCs/>
        </w:rPr>
        <w:t xml:space="preserve">Земље где је стечено радно искуство (списак земаља где је радио): </w:t>
      </w:r>
    </w:p>
    <w:p w14:paraId="51163A8A" w14:textId="77777777" w:rsidR="00A37793" w:rsidRPr="00882EB0" w:rsidRDefault="00A37793" w:rsidP="00A37793">
      <w:pPr>
        <w:tabs>
          <w:tab w:val="left" w:pos="680"/>
        </w:tabs>
        <w:spacing w:before="0"/>
        <w:rPr>
          <w:rFonts w:eastAsia="TimesNewRomanPS-BoldMT" w:cs="Arial"/>
          <w:bCs/>
        </w:rPr>
      </w:pPr>
    </w:p>
    <w:p w14:paraId="5CD09134" w14:textId="77777777" w:rsidR="00A37793" w:rsidRPr="00882EB0" w:rsidRDefault="00A37793" w:rsidP="00D922B8">
      <w:pPr>
        <w:numPr>
          <w:ilvl w:val="0"/>
          <w:numId w:val="23"/>
        </w:numPr>
        <w:tabs>
          <w:tab w:val="left" w:pos="680"/>
        </w:tabs>
        <w:spacing w:before="0"/>
        <w:rPr>
          <w:rFonts w:eastAsia="TimesNewRomanPS-BoldMT" w:cs="Arial"/>
          <w:bCs/>
        </w:rPr>
      </w:pPr>
      <w:r w:rsidRPr="00882EB0">
        <w:rPr>
          <w:rFonts w:eastAsia="TimesNewRomanPS-BoldMT" w:cs="Arial"/>
          <w:bCs/>
        </w:rPr>
        <w:t xml:space="preserve">Знање језика (оценити од 1 до 5, при чему је 1 највиша оцена): </w:t>
      </w:r>
    </w:p>
    <w:tbl>
      <w:tblPr>
        <w:tblW w:w="50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5"/>
        <w:gridCol w:w="2255"/>
        <w:gridCol w:w="2254"/>
        <w:gridCol w:w="2325"/>
      </w:tblGrid>
      <w:tr w:rsidR="00A37793" w:rsidRPr="00882EB0" w14:paraId="450EC878" w14:textId="77777777" w:rsidTr="00742ABE">
        <w:trPr>
          <w:jc w:val="center"/>
        </w:trPr>
        <w:tc>
          <w:tcPr>
            <w:tcW w:w="1240" w:type="pct"/>
            <w:tcBorders>
              <w:top w:val="single" w:sz="4" w:space="0" w:color="auto"/>
              <w:left w:val="single" w:sz="4" w:space="0" w:color="auto"/>
              <w:bottom w:val="single" w:sz="4" w:space="0" w:color="auto"/>
              <w:right w:val="single" w:sz="4" w:space="0" w:color="auto"/>
            </w:tcBorders>
            <w:vAlign w:val="center"/>
          </w:tcPr>
          <w:p w14:paraId="485F6643" w14:textId="77777777" w:rsidR="00A37793" w:rsidRPr="00882EB0" w:rsidRDefault="00A37793" w:rsidP="00090D6F">
            <w:pPr>
              <w:tabs>
                <w:tab w:val="left" w:pos="680"/>
              </w:tabs>
              <w:autoSpaceDE w:val="0"/>
              <w:autoSpaceDN w:val="0"/>
              <w:spacing w:before="0"/>
              <w:jc w:val="center"/>
              <w:rPr>
                <w:rFonts w:eastAsia="TimesNewRomanPS-BoldMT" w:cs="Arial"/>
                <w:bCs/>
              </w:rPr>
            </w:pPr>
            <w:r w:rsidRPr="00882EB0">
              <w:rPr>
                <w:rFonts w:eastAsia="TimesNewRomanPS-BoldMT" w:cs="Arial"/>
                <w:bCs/>
              </w:rPr>
              <w:t>Језик</w:t>
            </w:r>
          </w:p>
        </w:tc>
        <w:tc>
          <w:tcPr>
            <w:tcW w:w="1240" w:type="pct"/>
            <w:tcBorders>
              <w:top w:val="single" w:sz="4" w:space="0" w:color="auto"/>
              <w:left w:val="single" w:sz="4" w:space="0" w:color="auto"/>
              <w:bottom w:val="single" w:sz="4" w:space="0" w:color="auto"/>
              <w:right w:val="single" w:sz="4" w:space="0" w:color="auto"/>
            </w:tcBorders>
            <w:vAlign w:val="center"/>
          </w:tcPr>
          <w:p w14:paraId="0EE2E12C" w14:textId="77777777" w:rsidR="00A37793" w:rsidRPr="00882EB0" w:rsidRDefault="00A37793" w:rsidP="00090D6F">
            <w:pPr>
              <w:tabs>
                <w:tab w:val="left" w:pos="680"/>
              </w:tabs>
              <w:autoSpaceDE w:val="0"/>
              <w:autoSpaceDN w:val="0"/>
              <w:spacing w:before="0"/>
              <w:jc w:val="center"/>
              <w:rPr>
                <w:rFonts w:eastAsia="TimesNewRomanPS-BoldMT" w:cs="Arial"/>
                <w:bCs/>
              </w:rPr>
            </w:pPr>
            <w:r w:rsidRPr="00882EB0">
              <w:rPr>
                <w:rFonts w:eastAsia="TimesNewRomanPS-BoldMT" w:cs="Arial"/>
                <w:bCs/>
              </w:rPr>
              <w:t>Говор</w:t>
            </w:r>
          </w:p>
        </w:tc>
        <w:tc>
          <w:tcPr>
            <w:tcW w:w="1240" w:type="pct"/>
            <w:tcBorders>
              <w:top w:val="single" w:sz="4" w:space="0" w:color="auto"/>
              <w:left w:val="single" w:sz="4" w:space="0" w:color="auto"/>
              <w:bottom w:val="single" w:sz="4" w:space="0" w:color="auto"/>
              <w:right w:val="single" w:sz="4" w:space="0" w:color="auto"/>
            </w:tcBorders>
            <w:vAlign w:val="center"/>
          </w:tcPr>
          <w:p w14:paraId="30E51DBE" w14:textId="77777777" w:rsidR="00A37793" w:rsidRPr="00882EB0" w:rsidRDefault="00A37793" w:rsidP="00090D6F">
            <w:pPr>
              <w:tabs>
                <w:tab w:val="left" w:pos="680"/>
              </w:tabs>
              <w:autoSpaceDE w:val="0"/>
              <w:autoSpaceDN w:val="0"/>
              <w:spacing w:before="0"/>
              <w:jc w:val="center"/>
              <w:rPr>
                <w:rFonts w:eastAsia="TimesNewRomanPS-BoldMT" w:cs="Arial"/>
                <w:bCs/>
              </w:rPr>
            </w:pPr>
            <w:r w:rsidRPr="00882EB0">
              <w:rPr>
                <w:rFonts w:eastAsia="TimesNewRomanPS-BoldMT" w:cs="Arial"/>
                <w:bCs/>
              </w:rPr>
              <w:t>Читање</w:t>
            </w:r>
          </w:p>
        </w:tc>
        <w:tc>
          <w:tcPr>
            <w:tcW w:w="1279" w:type="pct"/>
            <w:tcBorders>
              <w:top w:val="single" w:sz="4" w:space="0" w:color="auto"/>
              <w:left w:val="single" w:sz="4" w:space="0" w:color="auto"/>
              <w:bottom w:val="single" w:sz="4" w:space="0" w:color="auto"/>
              <w:right w:val="single" w:sz="4" w:space="0" w:color="auto"/>
            </w:tcBorders>
            <w:vAlign w:val="center"/>
          </w:tcPr>
          <w:p w14:paraId="60B2C3CF" w14:textId="77777777" w:rsidR="00A37793" w:rsidRPr="00882EB0" w:rsidRDefault="00A37793" w:rsidP="00090D6F">
            <w:pPr>
              <w:tabs>
                <w:tab w:val="left" w:pos="680"/>
              </w:tabs>
              <w:autoSpaceDE w:val="0"/>
              <w:autoSpaceDN w:val="0"/>
              <w:spacing w:before="0"/>
              <w:jc w:val="center"/>
              <w:rPr>
                <w:rFonts w:eastAsia="TimesNewRomanPS-BoldMT" w:cs="Arial"/>
                <w:bCs/>
              </w:rPr>
            </w:pPr>
            <w:r w:rsidRPr="00882EB0">
              <w:rPr>
                <w:rFonts w:eastAsia="TimesNewRomanPS-BoldMT" w:cs="Arial"/>
                <w:bCs/>
              </w:rPr>
              <w:t>Писање</w:t>
            </w:r>
          </w:p>
        </w:tc>
      </w:tr>
      <w:tr w:rsidR="00A37793" w:rsidRPr="00882EB0" w14:paraId="70BA1F3F" w14:textId="77777777" w:rsidTr="00742ABE">
        <w:trPr>
          <w:jc w:val="center"/>
        </w:trPr>
        <w:tc>
          <w:tcPr>
            <w:tcW w:w="1240" w:type="pct"/>
            <w:tcBorders>
              <w:top w:val="single" w:sz="4" w:space="0" w:color="auto"/>
              <w:left w:val="single" w:sz="4" w:space="0" w:color="auto"/>
              <w:bottom w:val="single" w:sz="4" w:space="0" w:color="auto"/>
              <w:right w:val="single" w:sz="4" w:space="0" w:color="auto"/>
            </w:tcBorders>
            <w:vAlign w:val="center"/>
          </w:tcPr>
          <w:p w14:paraId="632D8F7D" w14:textId="77777777" w:rsidR="00A37793" w:rsidRPr="00882EB0" w:rsidRDefault="00A37793" w:rsidP="00A37793">
            <w:pPr>
              <w:tabs>
                <w:tab w:val="left" w:pos="680"/>
              </w:tabs>
              <w:autoSpaceDE w:val="0"/>
              <w:autoSpaceDN w:val="0"/>
              <w:spacing w:before="0"/>
              <w:rPr>
                <w:rFonts w:eastAsia="TimesNewRomanPS-BoldMT" w:cs="Arial"/>
                <w:bCs/>
              </w:rPr>
            </w:pPr>
          </w:p>
        </w:tc>
        <w:tc>
          <w:tcPr>
            <w:tcW w:w="1240" w:type="pct"/>
            <w:tcBorders>
              <w:top w:val="single" w:sz="4" w:space="0" w:color="auto"/>
              <w:left w:val="single" w:sz="4" w:space="0" w:color="auto"/>
              <w:bottom w:val="single" w:sz="4" w:space="0" w:color="auto"/>
              <w:right w:val="single" w:sz="4" w:space="0" w:color="auto"/>
            </w:tcBorders>
            <w:vAlign w:val="center"/>
          </w:tcPr>
          <w:p w14:paraId="65E69DD4" w14:textId="77777777" w:rsidR="00A37793" w:rsidRPr="00882EB0" w:rsidRDefault="00A37793" w:rsidP="00A37793">
            <w:pPr>
              <w:tabs>
                <w:tab w:val="left" w:pos="680"/>
              </w:tabs>
              <w:autoSpaceDE w:val="0"/>
              <w:autoSpaceDN w:val="0"/>
              <w:spacing w:before="0"/>
              <w:rPr>
                <w:rFonts w:eastAsia="TimesNewRomanPS-BoldMT" w:cs="Arial"/>
                <w:bCs/>
              </w:rPr>
            </w:pPr>
          </w:p>
        </w:tc>
        <w:tc>
          <w:tcPr>
            <w:tcW w:w="1240" w:type="pct"/>
            <w:tcBorders>
              <w:top w:val="single" w:sz="4" w:space="0" w:color="auto"/>
              <w:left w:val="single" w:sz="4" w:space="0" w:color="auto"/>
              <w:bottom w:val="single" w:sz="4" w:space="0" w:color="auto"/>
              <w:right w:val="single" w:sz="4" w:space="0" w:color="auto"/>
            </w:tcBorders>
            <w:vAlign w:val="center"/>
          </w:tcPr>
          <w:p w14:paraId="5B41ABAD" w14:textId="77777777" w:rsidR="00A37793" w:rsidRPr="00882EB0" w:rsidRDefault="00A37793" w:rsidP="00A37793">
            <w:pPr>
              <w:tabs>
                <w:tab w:val="left" w:pos="680"/>
              </w:tabs>
              <w:autoSpaceDE w:val="0"/>
              <w:autoSpaceDN w:val="0"/>
              <w:spacing w:before="0"/>
              <w:rPr>
                <w:rFonts w:eastAsia="TimesNewRomanPS-BoldMT" w:cs="Arial"/>
                <w:bCs/>
              </w:rPr>
            </w:pPr>
          </w:p>
        </w:tc>
        <w:tc>
          <w:tcPr>
            <w:tcW w:w="1279" w:type="pct"/>
            <w:tcBorders>
              <w:top w:val="single" w:sz="4" w:space="0" w:color="auto"/>
              <w:left w:val="single" w:sz="4" w:space="0" w:color="auto"/>
              <w:bottom w:val="single" w:sz="4" w:space="0" w:color="auto"/>
              <w:right w:val="single" w:sz="4" w:space="0" w:color="auto"/>
            </w:tcBorders>
            <w:vAlign w:val="center"/>
          </w:tcPr>
          <w:p w14:paraId="0163E7A4"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0CF389E2" w14:textId="77777777" w:rsidTr="00742ABE">
        <w:trPr>
          <w:jc w:val="center"/>
        </w:trPr>
        <w:tc>
          <w:tcPr>
            <w:tcW w:w="1240" w:type="pct"/>
            <w:tcBorders>
              <w:top w:val="single" w:sz="4" w:space="0" w:color="auto"/>
              <w:left w:val="single" w:sz="4" w:space="0" w:color="auto"/>
              <w:bottom w:val="single" w:sz="4" w:space="0" w:color="auto"/>
              <w:right w:val="single" w:sz="4" w:space="0" w:color="auto"/>
            </w:tcBorders>
            <w:vAlign w:val="center"/>
          </w:tcPr>
          <w:p w14:paraId="2F4D9539" w14:textId="77777777" w:rsidR="00A37793" w:rsidRPr="00882EB0" w:rsidRDefault="00A37793" w:rsidP="00A37793">
            <w:pPr>
              <w:tabs>
                <w:tab w:val="left" w:pos="680"/>
              </w:tabs>
              <w:autoSpaceDE w:val="0"/>
              <w:autoSpaceDN w:val="0"/>
              <w:spacing w:before="0"/>
              <w:rPr>
                <w:rFonts w:eastAsia="TimesNewRomanPS-BoldMT" w:cs="Arial"/>
                <w:bCs/>
              </w:rPr>
            </w:pPr>
          </w:p>
        </w:tc>
        <w:tc>
          <w:tcPr>
            <w:tcW w:w="1240" w:type="pct"/>
            <w:tcBorders>
              <w:top w:val="single" w:sz="4" w:space="0" w:color="auto"/>
              <w:left w:val="single" w:sz="4" w:space="0" w:color="auto"/>
              <w:bottom w:val="single" w:sz="4" w:space="0" w:color="auto"/>
              <w:right w:val="single" w:sz="4" w:space="0" w:color="auto"/>
            </w:tcBorders>
            <w:vAlign w:val="center"/>
          </w:tcPr>
          <w:p w14:paraId="4E6268EC" w14:textId="77777777" w:rsidR="00A37793" w:rsidRPr="00882EB0" w:rsidRDefault="00A37793" w:rsidP="00A37793">
            <w:pPr>
              <w:tabs>
                <w:tab w:val="left" w:pos="680"/>
              </w:tabs>
              <w:autoSpaceDE w:val="0"/>
              <w:autoSpaceDN w:val="0"/>
              <w:spacing w:before="0"/>
              <w:rPr>
                <w:rFonts w:eastAsia="TimesNewRomanPS-BoldMT" w:cs="Arial"/>
                <w:bCs/>
              </w:rPr>
            </w:pPr>
          </w:p>
        </w:tc>
        <w:tc>
          <w:tcPr>
            <w:tcW w:w="1240" w:type="pct"/>
            <w:tcBorders>
              <w:top w:val="single" w:sz="4" w:space="0" w:color="auto"/>
              <w:left w:val="single" w:sz="4" w:space="0" w:color="auto"/>
              <w:bottom w:val="single" w:sz="4" w:space="0" w:color="auto"/>
              <w:right w:val="single" w:sz="4" w:space="0" w:color="auto"/>
            </w:tcBorders>
            <w:vAlign w:val="center"/>
          </w:tcPr>
          <w:p w14:paraId="30600EEF" w14:textId="77777777" w:rsidR="00A37793" w:rsidRPr="00882EB0" w:rsidRDefault="00A37793" w:rsidP="00A37793">
            <w:pPr>
              <w:tabs>
                <w:tab w:val="left" w:pos="680"/>
              </w:tabs>
              <w:autoSpaceDE w:val="0"/>
              <w:autoSpaceDN w:val="0"/>
              <w:spacing w:before="0"/>
              <w:rPr>
                <w:rFonts w:eastAsia="TimesNewRomanPS-BoldMT" w:cs="Arial"/>
                <w:bCs/>
              </w:rPr>
            </w:pPr>
          </w:p>
        </w:tc>
        <w:tc>
          <w:tcPr>
            <w:tcW w:w="1279" w:type="pct"/>
            <w:tcBorders>
              <w:top w:val="single" w:sz="4" w:space="0" w:color="auto"/>
              <w:left w:val="single" w:sz="4" w:space="0" w:color="auto"/>
              <w:bottom w:val="single" w:sz="4" w:space="0" w:color="auto"/>
              <w:right w:val="single" w:sz="4" w:space="0" w:color="auto"/>
            </w:tcBorders>
            <w:vAlign w:val="center"/>
          </w:tcPr>
          <w:p w14:paraId="7029C18F"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4B8A7D38" w14:textId="77777777" w:rsidTr="00742ABE">
        <w:trPr>
          <w:jc w:val="center"/>
        </w:trPr>
        <w:tc>
          <w:tcPr>
            <w:tcW w:w="1240" w:type="pct"/>
            <w:tcBorders>
              <w:top w:val="single" w:sz="4" w:space="0" w:color="auto"/>
              <w:left w:val="single" w:sz="4" w:space="0" w:color="auto"/>
              <w:bottom w:val="single" w:sz="4" w:space="0" w:color="auto"/>
              <w:right w:val="single" w:sz="4" w:space="0" w:color="auto"/>
            </w:tcBorders>
            <w:vAlign w:val="center"/>
          </w:tcPr>
          <w:p w14:paraId="75FD4B2F" w14:textId="77777777" w:rsidR="00A37793" w:rsidRPr="00882EB0" w:rsidRDefault="00A37793" w:rsidP="00A37793">
            <w:pPr>
              <w:tabs>
                <w:tab w:val="left" w:pos="680"/>
              </w:tabs>
              <w:autoSpaceDE w:val="0"/>
              <w:autoSpaceDN w:val="0"/>
              <w:spacing w:before="0"/>
              <w:rPr>
                <w:rFonts w:eastAsia="TimesNewRomanPS-BoldMT" w:cs="Arial"/>
                <w:bCs/>
              </w:rPr>
            </w:pPr>
          </w:p>
        </w:tc>
        <w:tc>
          <w:tcPr>
            <w:tcW w:w="1240" w:type="pct"/>
            <w:tcBorders>
              <w:top w:val="single" w:sz="4" w:space="0" w:color="auto"/>
              <w:left w:val="single" w:sz="4" w:space="0" w:color="auto"/>
              <w:bottom w:val="single" w:sz="4" w:space="0" w:color="auto"/>
              <w:right w:val="single" w:sz="4" w:space="0" w:color="auto"/>
            </w:tcBorders>
            <w:vAlign w:val="center"/>
          </w:tcPr>
          <w:p w14:paraId="113A5119" w14:textId="77777777" w:rsidR="00A37793" w:rsidRPr="00882EB0" w:rsidRDefault="00A37793" w:rsidP="00A37793">
            <w:pPr>
              <w:tabs>
                <w:tab w:val="left" w:pos="680"/>
              </w:tabs>
              <w:autoSpaceDE w:val="0"/>
              <w:autoSpaceDN w:val="0"/>
              <w:spacing w:before="0"/>
              <w:rPr>
                <w:rFonts w:eastAsia="TimesNewRomanPS-BoldMT" w:cs="Arial"/>
                <w:bCs/>
              </w:rPr>
            </w:pPr>
          </w:p>
        </w:tc>
        <w:tc>
          <w:tcPr>
            <w:tcW w:w="1240" w:type="pct"/>
            <w:tcBorders>
              <w:top w:val="single" w:sz="4" w:space="0" w:color="auto"/>
              <w:left w:val="single" w:sz="4" w:space="0" w:color="auto"/>
              <w:bottom w:val="single" w:sz="4" w:space="0" w:color="auto"/>
              <w:right w:val="single" w:sz="4" w:space="0" w:color="auto"/>
            </w:tcBorders>
            <w:vAlign w:val="center"/>
          </w:tcPr>
          <w:p w14:paraId="0545EBDA" w14:textId="77777777" w:rsidR="00A37793" w:rsidRPr="00882EB0" w:rsidRDefault="00A37793" w:rsidP="00A37793">
            <w:pPr>
              <w:tabs>
                <w:tab w:val="left" w:pos="680"/>
              </w:tabs>
              <w:autoSpaceDE w:val="0"/>
              <w:autoSpaceDN w:val="0"/>
              <w:spacing w:before="0"/>
              <w:rPr>
                <w:rFonts w:eastAsia="TimesNewRomanPS-BoldMT" w:cs="Arial"/>
                <w:bCs/>
              </w:rPr>
            </w:pPr>
          </w:p>
        </w:tc>
        <w:tc>
          <w:tcPr>
            <w:tcW w:w="1279" w:type="pct"/>
            <w:tcBorders>
              <w:top w:val="single" w:sz="4" w:space="0" w:color="auto"/>
              <w:left w:val="single" w:sz="4" w:space="0" w:color="auto"/>
              <w:bottom w:val="single" w:sz="4" w:space="0" w:color="auto"/>
              <w:right w:val="single" w:sz="4" w:space="0" w:color="auto"/>
            </w:tcBorders>
            <w:vAlign w:val="center"/>
          </w:tcPr>
          <w:p w14:paraId="6675AD69" w14:textId="77777777" w:rsidR="00A37793" w:rsidRPr="00882EB0" w:rsidRDefault="00A37793" w:rsidP="00A37793">
            <w:pPr>
              <w:tabs>
                <w:tab w:val="left" w:pos="680"/>
              </w:tabs>
              <w:autoSpaceDE w:val="0"/>
              <w:autoSpaceDN w:val="0"/>
              <w:spacing w:before="0"/>
              <w:rPr>
                <w:rFonts w:eastAsia="TimesNewRomanPS-BoldMT" w:cs="Arial"/>
                <w:bCs/>
              </w:rPr>
            </w:pPr>
          </w:p>
        </w:tc>
      </w:tr>
    </w:tbl>
    <w:p w14:paraId="1AF2B2A6" w14:textId="77777777" w:rsidR="00090D6F" w:rsidRPr="00090D6F" w:rsidRDefault="00090D6F" w:rsidP="00090D6F">
      <w:pPr>
        <w:tabs>
          <w:tab w:val="left" w:pos="680"/>
        </w:tabs>
        <w:spacing w:before="0"/>
        <w:ind w:left="360"/>
        <w:rPr>
          <w:rFonts w:eastAsia="TimesNewRomanPS-BoldMT" w:cs="Arial"/>
          <w:b/>
          <w:bCs/>
        </w:rPr>
      </w:pPr>
    </w:p>
    <w:p w14:paraId="6BBC53F5" w14:textId="77777777" w:rsidR="00A37793" w:rsidRPr="00882EB0" w:rsidRDefault="00A37793" w:rsidP="00D922B8">
      <w:pPr>
        <w:numPr>
          <w:ilvl w:val="0"/>
          <w:numId w:val="23"/>
        </w:numPr>
        <w:tabs>
          <w:tab w:val="left" w:pos="680"/>
        </w:tabs>
        <w:spacing w:before="0"/>
        <w:rPr>
          <w:rFonts w:eastAsia="TimesNewRomanPS-BoldMT" w:cs="Arial"/>
          <w:b/>
          <w:bCs/>
        </w:rPr>
      </w:pPr>
      <w:r w:rsidRPr="00882EB0">
        <w:rPr>
          <w:rFonts w:eastAsia="TimesNewRomanPS-BoldMT" w:cs="Arial"/>
          <w:bCs/>
        </w:rPr>
        <w:t>Кретање у служби</w:t>
      </w:r>
      <w:r>
        <w:rPr>
          <w:rFonts w:eastAsia="TimesNewRomanPS-BoldMT" w:cs="Arial"/>
          <w:bCs/>
        </w:rPr>
        <w:t xml:space="preserve">, </w:t>
      </w:r>
      <w:r w:rsidRPr="00882EB0">
        <w:rPr>
          <w:rFonts w:eastAsia="TimesNewRomanPS-BoldMT" w:cs="Arial"/>
          <w:bCs/>
        </w:rPr>
        <w:t xml:space="preserve">почевши од тренутног </w:t>
      </w:r>
      <w:r>
        <w:rPr>
          <w:rFonts w:eastAsia="TimesNewRomanPS-BoldMT" w:cs="Arial"/>
          <w:bCs/>
        </w:rPr>
        <w:t>радног места</w:t>
      </w:r>
      <w:r w:rsidRPr="00882EB0">
        <w:rPr>
          <w:rFonts w:eastAsia="TimesNewRomanPS-BoldMT" w:cs="Arial"/>
          <w:bCs/>
        </w:rPr>
        <w:t xml:space="preserve"> па све до тренутка првог запослења</w:t>
      </w:r>
      <w:r>
        <w:rPr>
          <w:rFonts w:eastAsia="TimesNewRomanPS-BoldMT" w:cs="Arial"/>
          <w:bCs/>
        </w:rPr>
        <w:t xml:space="preserve"> (навести податке о заснованом радном односу са послодавцима</w:t>
      </w:r>
      <w:r w:rsidRPr="00882EB0">
        <w:rPr>
          <w:rFonts w:eastAsia="TimesNewRomanPS-BoldMT" w:cs="Arial"/>
          <w:bC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4"/>
        <w:gridCol w:w="4805"/>
      </w:tblGrid>
      <w:tr w:rsidR="00A37793" w:rsidRPr="00882EB0" w14:paraId="35640FFC" w14:textId="77777777" w:rsidTr="00742ABE">
        <w:tc>
          <w:tcPr>
            <w:tcW w:w="2336" w:type="pct"/>
            <w:tcBorders>
              <w:top w:val="single" w:sz="4" w:space="0" w:color="auto"/>
              <w:left w:val="single" w:sz="4" w:space="0" w:color="auto"/>
              <w:bottom w:val="single" w:sz="4" w:space="0" w:color="auto"/>
              <w:right w:val="single" w:sz="4" w:space="0" w:color="auto"/>
            </w:tcBorders>
          </w:tcPr>
          <w:p w14:paraId="32EDCD0C"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Период:</w:t>
            </w:r>
          </w:p>
          <w:p w14:paraId="67E026B0"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 xml:space="preserve">од (месец/година) до (месец/година) </w:t>
            </w:r>
          </w:p>
        </w:tc>
        <w:tc>
          <w:tcPr>
            <w:tcW w:w="2664" w:type="pct"/>
            <w:tcBorders>
              <w:top w:val="single" w:sz="4" w:space="0" w:color="auto"/>
              <w:left w:val="single" w:sz="4" w:space="0" w:color="auto"/>
              <w:bottom w:val="single" w:sz="4" w:space="0" w:color="auto"/>
              <w:right w:val="single" w:sz="4" w:space="0" w:color="auto"/>
            </w:tcBorders>
          </w:tcPr>
          <w:p w14:paraId="1D392C45"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0E5E6DDE" w14:textId="77777777" w:rsidTr="00742ABE">
        <w:tc>
          <w:tcPr>
            <w:tcW w:w="2336" w:type="pct"/>
            <w:tcBorders>
              <w:top w:val="single" w:sz="4" w:space="0" w:color="auto"/>
              <w:left w:val="single" w:sz="4" w:space="0" w:color="auto"/>
              <w:bottom w:val="single" w:sz="4" w:space="0" w:color="auto"/>
              <w:right w:val="single" w:sz="4" w:space="0" w:color="auto"/>
            </w:tcBorders>
          </w:tcPr>
          <w:p w14:paraId="5AC603DF"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Адреса</w:t>
            </w:r>
          </w:p>
        </w:tc>
        <w:tc>
          <w:tcPr>
            <w:tcW w:w="2664" w:type="pct"/>
            <w:tcBorders>
              <w:top w:val="single" w:sz="4" w:space="0" w:color="auto"/>
              <w:left w:val="single" w:sz="4" w:space="0" w:color="auto"/>
              <w:bottom w:val="single" w:sz="4" w:space="0" w:color="auto"/>
              <w:right w:val="single" w:sz="4" w:space="0" w:color="auto"/>
            </w:tcBorders>
          </w:tcPr>
          <w:p w14:paraId="798F6D3B"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42E30310" w14:textId="77777777" w:rsidTr="00742ABE">
        <w:tc>
          <w:tcPr>
            <w:tcW w:w="2336" w:type="pct"/>
            <w:tcBorders>
              <w:top w:val="single" w:sz="4" w:space="0" w:color="auto"/>
              <w:left w:val="single" w:sz="4" w:space="0" w:color="auto"/>
              <w:bottom w:val="single" w:sz="4" w:space="0" w:color="auto"/>
              <w:right w:val="single" w:sz="4" w:space="0" w:color="auto"/>
            </w:tcBorders>
          </w:tcPr>
          <w:p w14:paraId="57A993D2"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Компанија</w:t>
            </w:r>
            <w:r>
              <w:rPr>
                <w:rFonts w:eastAsia="TimesNewRomanPS-BoldMT" w:cs="Arial"/>
                <w:bCs/>
              </w:rPr>
              <w:t xml:space="preserve"> - Послодавац</w:t>
            </w:r>
          </w:p>
        </w:tc>
        <w:tc>
          <w:tcPr>
            <w:tcW w:w="2664" w:type="pct"/>
            <w:tcBorders>
              <w:top w:val="single" w:sz="4" w:space="0" w:color="auto"/>
              <w:left w:val="single" w:sz="4" w:space="0" w:color="auto"/>
              <w:bottom w:val="single" w:sz="4" w:space="0" w:color="auto"/>
              <w:right w:val="single" w:sz="4" w:space="0" w:color="auto"/>
            </w:tcBorders>
          </w:tcPr>
          <w:p w14:paraId="1F98C5A5"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7E0C3842" w14:textId="77777777" w:rsidTr="00742ABE">
        <w:tc>
          <w:tcPr>
            <w:tcW w:w="2336" w:type="pct"/>
            <w:tcBorders>
              <w:top w:val="single" w:sz="4" w:space="0" w:color="auto"/>
              <w:left w:val="single" w:sz="4" w:space="0" w:color="auto"/>
              <w:bottom w:val="single" w:sz="4" w:space="0" w:color="auto"/>
              <w:right w:val="single" w:sz="4" w:space="0" w:color="auto"/>
            </w:tcBorders>
          </w:tcPr>
          <w:p w14:paraId="19F95887"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Назив радног места</w:t>
            </w:r>
          </w:p>
        </w:tc>
        <w:tc>
          <w:tcPr>
            <w:tcW w:w="2664" w:type="pct"/>
            <w:tcBorders>
              <w:top w:val="single" w:sz="4" w:space="0" w:color="auto"/>
              <w:left w:val="single" w:sz="4" w:space="0" w:color="auto"/>
              <w:bottom w:val="single" w:sz="4" w:space="0" w:color="auto"/>
              <w:right w:val="single" w:sz="4" w:space="0" w:color="auto"/>
            </w:tcBorders>
          </w:tcPr>
          <w:p w14:paraId="0DC5F31C" w14:textId="77777777" w:rsidR="00A37793" w:rsidRPr="00882EB0" w:rsidRDefault="00A37793" w:rsidP="00A37793">
            <w:pPr>
              <w:tabs>
                <w:tab w:val="left" w:pos="680"/>
              </w:tabs>
              <w:autoSpaceDE w:val="0"/>
              <w:autoSpaceDN w:val="0"/>
              <w:spacing w:before="0"/>
              <w:rPr>
                <w:rFonts w:eastAsia="TimesNewRomanPS-BoldMT" w:cs="Arial"/>
                <w:bCs/>
              </w:rPr>
            </w:pPr>
          </w:p>
        </w:tc>
      </w:tr>
    </w:tbl>
    <w:p w14:paraId="35D739EF" w14:textId="77777777" w:rsidR="00A37793" w:rsidRPr="00882EB0" w:rsidRDefault="00A37793" w:rsidP="00A37793">
      <w:pPr>
        <w:tabs>
          <w:tab w:val="left" w:pos="680"/>
        </w:tabs>
        <w:spacing w:before="0"/>
        <w:rPr>
          <w:rFonts w:eastAsia="TimesNewRomanPS-BoldMT" w:cs="Arial"/>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4"/>
        <w:gridCol w:w="4805"/>
      </w:tblGrid>
      <w:tr w:rsidR="00A37793" w:rsidRPr="00882EB0" w14:paraId="57760562" w14:textId="77777777" w:rsidTr="00742ABE">
        <w:tc>
          <w:tcPr>
            <w:tcW w:w="2336" w:type="pct"/>
            <w:tcBorders>
              <w:top w:val="single" w:sz="4" w:space="0" w:color="auto"/>
              <w:left w:val="single" w:sz="4" w:space="0" w:color="auto"/>
              <w:bottom w:val="single" w:sz="4" w:space="0" w:color="auto"/>
              <w:right w:val="single" w:sz="4" w:space="0" w:color="auto"/>
            </w:tcBorders>
          </w:tcPr>
          <w:p w14:paraId="1CD64657"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Период:</w:t>
            </w:r>
          </w:p>
          <w:p w14:paraId="63553A24"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 xml:space="preserve">од (месец/година) до (месец/година) </w:t>
            </w:r>
          </w:p>
        </w:tc>
        <w:tc>
          <w:tcPr>
            <w:tcW w:w="2664" w:type="pct"/>
            <w:tcBorders>
              <w:top w:val="single" w:sz="4" w:space="0" w:color="auto"/>
              <w:left w:val="single" w:sz="4" w:space="0" w:color="auto"/>
              <w:bottom w:val="single" w:sz="4" w:space="0" w:color="auto"/>
              <w:right w:val="single" w:sz="4" w:space="0" w:color="auto"/>
            </w:tcBorders>
          </w:tcPr>
          <w:p w14:paraId="57A45C4E"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5468CBA4" w14:textId="77777777" w:rsidTr="00742ABE">
        <w:tc>
          <w:tcPr>
            <w:tcW w:w="2336" w:type="pct"/>
            <w:tcBorders>
              <w:top w:val="single" w:sz="4" w:space="0" w:color="auto"/>
              <w:left w:val="single" w:sz="4" w:space="0" w:color="auto"/>
              <w:bottom w:val="single" w:sz="4" w:space="0" w:color="auto"/>
              <w:right w:val="single" w:sz="4" w:space="0" w:color="auto"/>
            </w:tcBorders>
          </w:tcPr>
          <w:p w14:paraId="65B973C4"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Адреса</w:t>
            </w:r>
          </w:p>
        </w:tc>
        <w:tc>
          <w:tcPr>
            <w:tcW w:w="2664" w:type="pct"/>
            <w:tcBorders>
              <w:top w:val="single" w:sz="4" w:space="0" w:color="auto"/>
              <w:left w:val="single" w:sz="4" w:space="0" w:color="auto"/>
              <w:bottom w:val="single" w:sz="4" w:space="0" w:color="auto"/>
              <w:right w:val="single" w:sz="4" w:space="0" w:color="auto"/>
            </w:tcBorders>
          </w:tcPr>
          <w:p w14:paraId="169B0703"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693201FE" w14:textId="77777777" w:rsidTr="00742ABE">
        <w:tc>
          <w:tcPr>
            <w:tcW w:w="2336" w:type="pct"/>
            <w:tcBorders>
              <w:top w:val="single" w:sz="4" w:space="0" w:color="auto"/>
              <w:left w:val="single" w:sz="4" w:space="0" w:color="auto"/>
              <w:bottom w:val="single" w:sz="4" w:space="0" w:color="auto"/>
              <w:right w:val="single" w:sz="4" w:space="0" w:color="auto"/>
            </w:tcBorders>
          </w:tcPr>
          <w:p w14:paraId="53592C57"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Компанија</w:t>
            </w:r>
            <w:r>
              <w:rPr>
                <w:rFonts w:eastAsia="TimesNewRomanPS-BoldMT" w:cs="Arial"/>
                <w:bCs/>
              </w:rPr>
              <w:t xml:space="preserve"> - Послодавац</w:t>
            </w:r>
          </w:p>
        </w:tc>
        <w:tc>
          <w:tcPr>
            <w:tcW w:w="2664" w:type="pct"/>
            <w:tcBorders>
              <w:top w:val="single" w:sz="4" w:space="0" w:color="auto"/>
              <w:left w:val="single" w:sz="4" w:space="0" w:color="auto"/>
              <w:bottom w:val="single" w:sz="4" w:space="0" w:color="auto"/>
              <w:right w:val="single" w:sz="4" w:space="0" w:color="auto"/>
            </w:tcBorders>
          </w:tcPr>
          <w:p w14:paraId="1F06F6AD"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16DC6529" w14:textId="77777777" w:rsidTr="00742ABE">
        <w:tc>
          <w:tcPr>
            <w:tcW w:w="2336" w:type="pct"/>
            <w:tcBorders>
              <w:top w:val="single" w:sz="4" w:space="0" w:color="auto"/>
              <w:left w:val="single" w:sz="4" w:space="0" w:color="auto"/>
              <w:bottom w:val="single" w:sz="4" w:space="0" w:color="auto"/>
              <w:right w:val="single" w:sz="4" w:space="0" w:color="auto"/>
            </w:tcBorders>
          </w:tcPr>
          <w:p w14:paraId="3E83617D"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Назив радног места</w:t>
            </w:r>
          </w:p>
        </w:tc>
        <w:tc>
          <w:tcPr>
            <w:tcW w:w="2664" w:type="pct"/>
            <w:tcBorders>
              <w:top w:val="single" w:sz="4" w:space="0" w:color="auto"/>
              <w:left w:val="single" w:sz="4" w:space="0" w:color="auto"/>
              <w:bottom w:val="single" w:sz="4" w:space="0" w:color="auto"/>
              <w:right w:val="single" w:sz="4" w:space="0" w:color="auto"/>
            </w:tcBorders>
          </w:tcPr>
          <w:p w14:paraId="513FC7AF" w14:textId="77777777" w:rsidR="00A37793" w:rsidRPr="00882EB0" w:rsidRDefault="00A37793" w:rsidP="00A37793">
            <w:pPr>
              <w:tabs>
                <w:tab w:val="left" w:pos="680"/>
              </w:tabs>
              <w:autoSpaceDE w:val="0"/>
              <w:autoSpaceDN w:val="0"/>
              <w:spacing w:before="0"/>
              <w:rPr>
                <w:rFonts w:eastAsia="TimesNewRomanPS-BoldMT" w:cs="Arial"/>
                <w:bCs/>
              </w:rPr>
            </w:pPr>
          </w:p>
        </w:tc>
      </w:tr>
    </w:tbl>
    <w:p w14:paraId="20218E8B" w14:textId="77777777" w:rsidR="00A37793" w:rsidRPr="00882EB0" w:rsidRDefault="00A37793" w:rsidP="00A37793">
      <w:pPr>
        <w:tabs>
          <w:tab w:val="left" w:pos="680"/>
        </w:tabs>
        <w:spacing w:before="0"/>
        <w:rPr>
          <w:rFonts w:eastAsia="TimesNewRomanPS-BoldMT" w:cs="Arial"/>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14"/>
        <w:gridCol w:w="4805"/>
      </w:tblGrid>
      <w:tr w:rsidR="00A37793" w:rsidRPr="00882EB0" w14:paraId="66B4BAB7" w14:textId="77777777" w:rsidTr="00742ABE">
        <w:tc>
          <w:tcPr>
            <w:tcW w:w="2336" w:type="pct"/>
            <w:tcBorders>
              <w:top w:val="single" w:sz="4" w:space="0" w:color="auto"/>
              <w:left w:val="single" w:sz="4" w:space="0" w:color="auto"/>
              <w:bottom w:val="single" w:sz="4" w:space="0" w:color="auto"/>
              <w:right w:val="single" w:sz="4" w:space="0" w:color="auto"/>
            </w:tcBorders>
          </w:tcPr>
          <w:p w14:paraId="42662A43"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Период:</w:t>
            </w:r>
          </w:p>
          <w:p w14:paraId="647015EB"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 xml:space="preserve">од (месец/година) до (месец/година) </w:t>
            </w:r>
          </w:p>
        </w:tc>
        <w:tc>
          <w:tcPr>
            <w:tcW w:w="2664" w:type="pct"/>
            <w:tcBorders>
              <w:top w:val="single" w:sz="4" w:space="0" w:color="auto"/>
              <w:left w:val="single" w:sz="4" w:space="0" w:color="auto"/>
              <w:bottom w:val="single" w:sz="4" w:space="0" w:color="auto"/>
              <w:right w:val="single" w:sz="4" w:space="0" w:color="auto"/>
            </w:tcBorders>
          </w:tcPr>
          <w:p w14:paraId="3B05C072"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77CE5EE4" w14:textId="77777777" w:rsidTr="00742ABE">
        <w:tc>
          <w:tcPr>
            <w:tcW w:w="2336" w:type="pct"/>
            <w:tcBorders>
              <w:top w:val="single" w:sz="4" w:space="0" w:color="auto"/>
              <w:left w:val="single" w:sz="4" w:space="0" w:color="auto"/>
              <w:bottom w:val="single" w:sz="4" w:space="0" w:color="auto"/>
              <w:right w:val="single" w:sz="4" w:space="0" w:color="auto"/>
            </w:tcBorders>
          </w:tcPr>
          <w:p w14:paraId="3E6BEE80"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Адреса</w:t>
            </w:r>
          </w:p>
        </w:tc>
        <w:tc>
          <w:tcPr>
            <w:tcW w:w="2664" w:type="pct"/>
            <w:tcBorders>
              <w:top w:val="single" w:sz="4" w:space="0" w:color="auto"/>
              <w:left w:val="single" w:sz="4" w:space="0" w:color="auto"/>
              <w:bottom w:val="single" w:sz="4" w:space="0" w:color="auto"/>
              <w:right w:val="single" w:sz="4" w:space="0" w:color="auto"/>
            </w:tcBorders>
          </w:tcPr>
          <w:p w14:paraId="4DA96D2E"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6A08CD39" w14:textId="77777777" w:rsidTr="00742ABE">
        <w:tc>
          <w:tcPr>
            <w:tcW w:w="2336" w:type="pct"/>
            <w:tcBorders>
              <w:top w:val="single" w:sz="4" w:space="0" w:color="auto"/>
              <w:left w:val="single" w:sz="4" w:space="0" w:color="auto"/>
              <w:bottom w:val="single" w:sz="4" w:space="0" w:color="auto"/>
              <w:right w:val="single" w:sz="4" w:space="0" w:color="auto"/>
            </w:tcBorders>
          </w:tcPr>
          <w:p w14:paraId="431B4138"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Компанија</w:t>
            </w:r>
            <w:r>
              <w:rPr>
                <w:rFonts w:eastAsia="TimesNewRomanPS-BoldMT" w:cs="Arial"/>
                <w:bCs/>
              </w:rPr>
              <w:t xml:space="preserve"> - Послодавац</w:t>
            </w:r>
          </w:p>
        </w:tc>
        <w:tc>
          <w:tcPr>
            <w:tcW w:w="2664" w:type="pct"/>
            <w:tcBorders>
              <w:top w:val="single" w:sz="4" w:space="0" w:color="auto"/>
              <w:left w:val="single" w:sz="4" w:space="0" w:color="auto"/>
              <w:bottom w:val="single" w:sz="4" w:space="0" w:color="auto"/>
              <w:right w:val="single" w:sz="4" w:space="0" w:color="auto"/>
            </w:tcBorders>
          </w:tcPr>
          <w:p w14:paraId="07A1ECDF" w14:textId="77777777" w:rsidR="00A37793" w:rsidRPr="00882EB0" w:rsidRDefault="00A37793" w:rsidP="00A37793">
            <w:pPr>
              <w:tabs>
                <w:tab w:val="left" w:pos="680"/>
              </w:tabs>
              <w:autoSpaceDE w:val="0"/>
              <w:autoSpaceDN w:val="0"/>
              <w:spacing w:before="0"/>
              <w:rPr>
                <w:rFonts w:eastAsia="TimesNewRomanPS-BoldMT" w:cs="Arial"/>
                <w:bCs/>
              </w:rPr>
            </w:pPr>
          </w:p>
        </w:tc>
      </w:tr>
      <w:tr w:rsidR="00A37793" w:rsidRPr="00882EB0" w14:paraId="7C4EB426" w14:textId="77777777" w:rsidTr="00742ABE">
        <w:tc>
          <w:tcPr>
            <w:tcW w:w="2336" w:type="pct"/>
            <w:tcBorders>
              <w:top w:val="single" w:sz="4" w:space="0" w:color="auto"/>
              <w:left w:val="single" w:sz="4" w:space="0" w:color="auto"/>
              <w:bottom w:val="single" w:sz="4" w:space="0" w:color="auto"/>
              <w:right w:val="single" w:sz="4" w:space="0" w:color="auto"/>
            </w:tcBorders>
          </w:tcPr>
          <w:p w14:paraId="6EB5F5F8"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Назив радног места</w:t>
            </w:r>
          </w:p>
        </w:tc>
        <w:tc>
          <w:tcPr>
            <w:tcW w:w="2664" w:type="pct"/>
            <w:tcBorders>
              <w:top w:val="single" w:sz="4" w:space="0" w:color="auto"/>
              <w:left w:val="single" w:sz="4" w:space="0" w:color="auto"/>
              <w:bottom w:val="single" w:sz="4" w:space="0" w:color="auto"/>
              <w:right w:val="single" w:sz="4" w:space="0" w:color="auto"/>
            </w:tcBorders>
          </w:tcPr>
          <w:p w14:paraId="55AA2B5F" w14:textId="77777777" w:rsidR="00A37793" w:rsidRPr="00882EB0" w:rsidRDefault="00A37793" w:rsidP="00A37793">
            <w:pPr>
              <w:tabs>
                <w:tab w:val="left" w:pos="680"/>
              </w:tabs>
              <w:autoSpaceDE w:val="0"/>
              <w:autoSpaceDN w:val="0"/>
              <w:spacing w:before="0"/>
              <w:rPr>
                <w:rFonts w:eastAsia="TimesNewRomanPS-BoldMT" w:cs="Arial"/>
                <w:bCs/>
              </w:rPr>
            </w:pPr>
          </w:p>
        </w:tc>
      </w:tr>
    </w:tbl>
    <w:p w14:paraId="7262116F" w14:textId="77777777" w:rsidR="00A37793" w:rsidRPr="00882EB0" w:rsidRDefault="00A37793" w:rsidP="00A37793">
      <w:pPr>
        <w:tabs>
          <w:tab w:val="left" w:pos="680"/>
        </w:tabs>
        <w:spacing w:before="0"/>
        <w:rPr>
          <w:rFonts w:eastAsia="TimesNewRomanPS-BoldMT" w:cs="Arial"/>
          <w:bCs/>
        </w:rPr>
      </w:pPr>
    </w:p>
    <w:p w14:paraId="3743C470" w14:textId="77777777" w:rsidR="00A37793" w:rsidRPr="00A05FE8" w:rsidRDefault="00A37793" w:rsidP="00D922B8">
      <w:pPr>
        <w:numPr>
          <w:ilvl w:val="0"/>
          <w:numId w:val="23"/>
        </w:numPr>
        <w:tabs>
          <w:tab w:val="left" w:pos="680"/>
        </w:tabs>
        <w:spacing w:before="0"/>
        <w:rPr>
          <w:rFonts w:eastAsia="TimesNewRomanPS-BoldMT" w:cs="Arial"/>
          <w:bCs/>
        </w:rPr>
      </w:pPr>
      <w:r w:rsidRPr="00882EB0">
        <w:rPr>
          <w:rFonts w:eastAsia="TimesNewRomanPS-BoldMT" w:cs="Arial"/>
          <w:bCs/>
        </w:rPr>
        <w:t xml:space="preserve">План ангажовања (листа </w:t>
      </w:r>
      <w:r w:rsidRPr="00A05FE8">
        <w:rPr>
          <w:rFonts w:eastAsia="TimesNewRomanPS-BoldMT" w:cs="Arial"/>
          <w:bCs/>
        </w:rPr>
        <w:t>задатака за које ће бити задужен):</w:t>
      </w:r>
    </w:p>
    <w:p w14:paraId="3DD3D2EE" w14:textId="77777777" w:rsidR="00A37793" w:rsidRDefault="00A37793" w:rsidP="00A37793">
      <w:pPr>
        <w:tabs>
          <w:tab w:val="left" w:pos="680"/>
        </w:tabs>
        <w:spacing w:before="0"/>
        <w:rPr>
          <w:rFonts w:eastAsia="TimesNewRomanPS-BoldMT" w:cs="Arial"/>
          <w:bCs/>
          <w:lang w:val="sr-Cyrl-CS"/>
        </w:rPr>
      </w:pPr>
    </w:p>
    <w:p w14:paraId="024FD0ED" w14:textId="77777777" w:rsidR="0033502D" w:rsidRDefault="0033502D" w:rsidP="00A37793">
      <w:pPr>
        <w:tabs>
          <w:tab w:val="left" w:pos="680"/>
        </w:tabs>
        <w:spacing w:before="0"/>
        <w:rPr>
          <w:rFonts w:eastAsia="TimesNewRomanPS-BoldMT" w:cs="Arial"/>
          <w:bCs/>
          <w:lang w:val="sr-Cyrl-CS"/>
        </w:rPr>
      </w:pPr>
    </w:p>
    <w:p w14:paraId="4B0ECD1E" w14:textId="77777777" w:rsidR="0033502D" w:rsidRDefault="0033502D" w:rsidP="00A37793">
      <w:pPr>
        <w:tabs>
          <w:tab w:val="left" w:pos="680"/>
        </w:tabs>
        <w:spacing w:before="0"/>
        <w:rPr>
          <w:rFonts w:eastAsia="TimesNewRomanPS-BoldMT" w:cs="Arial"/>
          <w:bCs/>
          <w:lang w:val="sr-Cyrl-CS"/>
        </w:rPr>
      </w:pPr>
    </w:p>
    <w:p w14:paraId="11DFDA82" w14:textId="77777777" w:rsidR="0033502D" w:rsidRPr="0033502D" w:rsidRDefault="0033502D" w:rsidP="00A37793">
      <w:pPr>
        <w:tabs>
          <w:tab w:val="left" w:pos="680"/>
        </w:tabs>
        <w:spacing w:before="0"/>
        <w:rPr>
          <w:rFonts w:eastAsia="TimesNewRomanPS-BoldMT" w:cs="Arial"/>
          <w:bCs/>
          <w:lang w:val="sr-Cyrl-CS"/>
        </w:rPr>
      </w:pPr>
    </w:p>
    <w:p w14:paraId="53CE7934" w14:textId="77777777" w:rsidR="00A37793" w:rsidRPr="00A05FE8" w:rsidRDefault="00A37793" w:rsidP="00D922B8">
      <w:pPr>
        <w:numPr>
          <w:ilvl w:val="0"/>
          <w:numId w:val="23"/>
        </w:numPr>
        <w:tabs>
          <w:tab w:val="left" w:pos="680"/>
        </w:tabs>
        <w:spacing w:before="0"/>
        <w:rPr>
          <w:rFonts w:eastAsia="TimesNewRomanPS-BoldMT"/>
        </w:rPr>
      </w:pPr>
      <w:r w:rsidRPr="00A05FE8">
        <w:rPr>
          <w:rFonts w:eastAsia="TimesNewRomanPS-BoldMT"/>
        </w:rPr>
        <w:lastRenderedPageBreak/>
        <w:t xml:space="preserve">Досадашње релевантно искуство предложеног </w:t>
      </w:r>
      <w:r w:rsidRPr="00311170">
        <w:rPr>
          <w:rFonts w:eastAsia="TimesNewRomanPS-BoldMT"/>
        </w:rPr>
        <w:t>члан</w:t>
      </w:r>
      <w:r w:rsidRPr="00A05FE8">
        <w:rPr>
          <w:rFonts w:eastAsia="TimesNewRomanPS-BoldMT"/>
        </w:rPr>
        <w:t xml:space="preserve">а тима у складу са Одељком 4. тачка </w:t>
      </w:r>
      <w:r w:rsidR="0033502D">
        <w:rPr>
          <w:rFonts w:eastAsia="TimesNewRomanPS-BoldMT"/>
          <w:lang w:val="sr-Cyrl-CS"/>
        </w:rPr>
        <w:t>8</w:t>
      </w:r>
      <w:r w:rsidR="00DF7E67">
        <w:rPr>
          <w:rFonts w:eastAsia="TimesNewRomanPS-BoldMT"/>
          <w:lang w:val="sr-Cyrl-CS"/>
        </w:rPr>
        <w:t>.</w:t>
      </w:r>
      <w:r w:rsidRPr="00A05FE8">
        <w:rPr>
          <w:rFonts w:eastAsia="TimesNewRomanPS-BoldMT"/>
        </w:rPr>
        <w:t xml:space="preserve"> </w:t>
      </w:r>
      <w:r w:rsidR="0033502D">
        <w:rPr>
          <w:rFonts w:eastAsia="TimesNewRomanPS-BoldMT"/>
          <w:lang w:val="sr-Cyrl-CS"/>
        </w:rPr>
        <w:t xml:space="preserve">подтачка 2, 5, 6,7. и 8. </w:t>
      </w:r>
      <w:r w:rsidRPr="00A05FE8">
        <w:rPr>
          <w:rFonts w:eastAsia="TimesNewRomanPS-BoldMT"/>
        </w:rPr>
        <w:t>Конкурсне документације)</w:t>
      </w:r>
    </w:p>
    <w:p w14:paraId="330CA0C6" w14:textId="77777777" w:rsidR="00A37793" w:rsidRPr="00A05FE8" w:rsidRDefault="00A37793" w:rsidP="00A37793">
      <w:pPr>
        <w:tabs>
          <w:tab w:val="left" w:pos="680"/>
        </w:tabs>
        <w:autoSpaceDE w:val="0"/>
        <w:autoSpaceDN w:val="0"/>
        <w:spacing w:before="0"/>
        <w:rPr>
          <w:rFonts w:eastAsia="TimesNewRomanPS-Bold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39"/>
        <w:gridCol w:w="6080"/>
      </w:tblGrid>
      <w:tr w:rsidR="00A37793" w:rsidRPr="00882EB0" w14:paraId="0D304236" w14:textId="77777777" w:rsidTr="00742ABE">
        <w:tc>
          <w:tcPr>
            <w:tcW w:w="3078" w:type="dxa"/>
          </w:tcPr>
          <w:p w14:paraId="0680A074" w14:textId="77777777" w:rsidR="00A37793" w:rsidRPr="00A05FE8" w:rsidRDefault="00A37793" w:rsidP="00A37793">
            <w:pPr>
              <w:tabs>
                <w:tab w:val="left" w:pos="360"/>
                <w:tab w:val="right" w:pos="8640"/>
              </w:tabs>
              <w:spacing w:before="0"/>
              <w:rPr>
                <w:b/>
              </w:rPr>
            </w:pPr>
            <w:r w:rsidRPr="00A05FE8">
              <w:br w:type="page"/>
            </w:r>
            <w:r w:rsidRPr="00A05FE8">
              <w:rPr>
                <w:b/>
              </w:rPr>
              <w:t>Подаци о активностима које је обављао:</w:t>
            </w:r>
          </w:p>
          <w:p w14:paraId="0F98316C" w14:textId="77777777" w:rsidR="00A37793" w:rsidRPr="00A05FE8" w:rsidRDefault="00A37793" w:rsidP="00A37793">
            <w:pPr>
              <w:tabs>
                <w:tab w:val="right" w:pos="8640"/>
              </w:tabs>
              <w:spacing w:before="0"/>
            </w:pPr>
          </w:p>
        </w:tc>
        <w:tc>
          <w:tcPr>
            <w:tcW w:w="6210" w:type="dxa"/>
          </w:tcPr>
          <w:p w14:paraId="5CACC750" w14:textId="77777777" w:rsidR="00A37793" w:rsidRPr="00A05FE8" w:rsidRDefault="00A37793" w:rsidP="00A37793">
            <w:pPr>
              <w:tabs>
                <w:tab w:val="left" w:pos="5652"/>
                <w:tab w:val="right" w:pos="9000"/>
              </w:tabs>
              <w:overflowPunct w:val="0"/>
              <w:autoSpaceDE w:val="0"/>
              <w:autoSpaceDN w:val="0"/>
              <w:adjustRightInd w:val="0"/>
              <w:spacing w:before="0"/>
              <w:textAlignment w:val="baseline"/>
              <w:rPr>
                <w:u w:val="single"/>
              </w:rPr>
            </w:pPr>
            <w:r w:rsidRPr="00A05FE8">
              <w:t xml:space="preserve">Назив задатка/пројекта: </w:t>
            </w:r>
            <w:r w:rsidRPr="00A05FE8">
              <w:rPr>
                <w:u w:val="single"/>
              </w:rPr>
              <w:tab/>
            </w:r>
          </w:p>
          <w:p w14:paraId="6B67220D" w14:textId="77777777" w:rsidR="00A37793" w:rsidRPr="00A05FE8" w:rsidRDefault="00A37793" w:rsidP="00A37793">
            <w:pPr>
              <w:tabs>
                <w:tab w:val="left" w:pos="5652"/>
                <w:tab w:val="right" w:pos="9000"/>
              </w:tabs>
              <w:overflowPunct w:val="0"/>
              <w:autoSpaceDE w:val="0"/>
              <w:autoSpaceDN w:val="0"/>
              <w:adjustRightInd w:val="0"/>
              <w:spacing w:before="0"/>
              <w:textAlignment w:val="baseline"/>
            </w:pPr>
            <w:r w:rsidRPr="00A05FE8">
              <w:t xml:space="preserve">Период: </w:t>
            </w:r>
            <w:r w:rsidRPr="00A05FE8">
              <w:rPr>
                <w:u w:val="single"/>
              </w:rPr>
              <w:tab/>
            </w:r>
          </w:p>
          <w:p w14:paraId="6E922C54" w14:textId="77777777" w:rsidR="00A37793" w:rsidRPr="00A05FE8" w:rsidRDefault="00A37793" w:rsidP="00A37793">
            <w:pPr>
              <w:tabs>
                <w:tab w:val="left" w:pos="5652"/>
                <w:tab w:val="right" w:pos="9000"/>
              </w:tabs>
              <w:overflowPunct w:val="0"/>
              <w:autoSpaceDE w:val="0"/>
              <w:autoSpaceDN w:val="0"/>
              <w:adjustRightInd w:val="0"/>
              <w:spacing w:before="0"/>
              <w:textAlignment w:val="baseline"/>
            </w:pPr>
            <w:r w:rsidRPr="00A05FE8">
              <w:t xml:space="preserve">Локација: </w:t>
            </w:r>
            <w:r w:rsidRPr="00A05FE8">
              <w:rPr>
                <w:u w:val="single"/>
              </w:rPr>
              <w:tab/>
            </w:r>
          </w:p>
          <w:p w14:paraId="78BB8A06" w14:textId="77777777" w:rsidR="00A37793" w:rsidRPr="00A05FE8" w:rsidRDefault="00A37793" w:rsidP="00A37793">
            <w:pPr>
              <w:tabs>
                <w:tab w:val="left" w:pos="5652"/>
                <w:tab w:val="right" w:pos="9000"/>
              </w:tabs>
              <w:overflowPunct w:val="0"/>
              <w:autoSpaceDE w:val="0"/>
              <w:autoSpaceDN w:val="0"/>
              <w:adjustRightInd w:val="0"/>
              <w:spacing w:before="0"/>
              <w:textAlignment w:val="baseline"/>
              <w:rPr>
                <w:u w:val="single"/>
              </w:rPr>
            </w:pPr>
            <w:r w:rsidRPr="00A05FE8">
              <w:t xml:space="preserve">Послодавац/Клијент: </w:t>
            </w:r>
            <w:r w:rsidRPr="00A05FE8">
              <w:rPr>
                <w:u w:val="single"/>
              </w:rPr>
              <w:tab/>
            </w:r>
          </w:p>
          <w:p w14:paraId="4DAAFD98" w14:textId="77777777" w:rsidR="00A37793" w:rsidRPr="00A05FE8" w:rsidRDefault="00A37793" w:rsidP="00A37793">
            <w:pPr>
              <w:tabs>
                <w:tab w:val="left" w:pos="5652"/>
                <w:tab w:val="right" w:pos="9000"/>
              </w:tabs>
              <w:overflowPunct w:val="0"/>
              <w:autoSpaceDE w:val="0"/>
              <w:autoSpaceDN w:val="0"/>
              <w:adjustRightInd w:val="0"/>
              <w:spacing w:before="0"/>
              <w:textAlignment w:val="baseline"/>
            </w:pPr>
            <w:r w:rsidRPr="00A05FE8">
              <w:t xml:space="preserve">Главне карактеристике пројекта: </w:t>
            </w:r>
            <w:r w:rsidRPr="00A05FE8">
              <w:rPr>
                <w:u w:val="single"/>
              </w:rPr>
              <w:tab/>
            </w:r>
          </w:p>
          <w:p w14:paraId="33CF7BF9" w14:textId="77777777" w:rsidR="00A37793" w:rsidRPr="00A05FE8" w:rsidRDefault="00A37793" w:rsidP="00A37793">
            <w:pPr>
              <w:tabs>
                <w:tab w:val="left" w:pos="5652"/>
                <w:tab w:val="right" w:pos="9000"/>
              </w:tabs>
              <w:overflowPunct w:val="0"/>
              <w:autoSpaceDE w:val="0"/>
              <w:autoSpaceDN w:val="0"/>
              <w:adjustRightInd w:val="0"/>
              <w:spacing w:before="0"/>
              <w:textAlignment w:val="baseline"/>
              <w:rPr>
                <w:u w:val="single"/>
              </w:rPr>
            </w:pPr>
            <w:r w:rsidRPr="00A05FE8">
              <w:t xml:space="preserve">Позиција: </w:t>
            </w:r>
            <w:r w:rsidRPr="00A05FE8">
              <w:rPr>
                <w:u w:val="single"/>
              </w:rPr>
              <w:tab/>
            </w:r>
          </w:p>
          <w:p w14:paraId="39D3CB6F" w14:textId="77777777" w:rsidR="00A37793" w:rsidRPr="00882EB0" w:rsidRDefault="00A37793" w:rsidP="00A37793">
            <w:pPr>
              <w:tabs>
                <w:tab w:val="left" w:pos="5652"/>
                <w:tab w:val="right" w:pos="9000"/>
              </w:tabs>
              <w:overflowPunct w:val="0"/>
              <w:autoSpaceDE w:val="0"/>
              <w:autoSpaceDN w:val="0"/>
              <w:adjustRightInd w:val="0"/>
              <w:spacing w:before="0"/>
              <w:textAlignment w:val="baseline"/>
              <w:rPr>
                <w:rFonts w:cs="Arial"/>
                <w:u w:val="single"/>
                <w:lang w:eastAsia="cs-CZ"/>
              </w:rPr>
            </w:pPr>
            <w:r w:rsidRPr="00A05FE8">
              <w:t>Активности:</w:t>
            </w:r>
            <w:r w:rsidRPr="00882EB0">
              <w:rPr>
                <w:rFonts w:cs="Arial"/>
                <w:lang w:eastAsia="cs-CZ"/>
              </w:rPr>
              <w:t xml:space="preserve"> </w:t>
            </w:r>
            <w:r w:rsidRPr="00882EB0">
              <w:rPr>
                <w:rFonts w:cs="Arial"/>
                <w:u w:val="single"/>
                <w:lang w:eastAsia="cs-CZ"/>
              </w:rPr>
              <w:tab/>
            </w:r>
          </w:p>
        </w:tc>
      </w:tr>
    </w:tbl>
    <w:p w14:paraId="0F68BFC7" w14:textId="77777777" w:rsidR="00A37793" w:rsidRDefault="00A37793" w:rsidP="00A37793">
      <w:pPr>
        <w:pStyle w:val="ListParagraph"/>
        <w:spacing w:before="0" w:after="0" w:line="240" w:lineRule="auto"/>
        <w:rPr>
          <w:rFonts w:ascii="Arial" w:eastAsia="TimesNewRomanPS-BoldMT" w:hAnsi="Arial"/>
        </w:rPr>
      </w:pPr>
    </w:p>
    <w:p w14:paraId="4091E493" w14:textId="77777777" w:rsidR="00A37793" w:rsidRPr="00882EB0" w:rsidRDefault="00A37793" w:rsidP="00A37793">
      <w:pPr>
        <w:tabs>
          <w:tab w:val="left" w:pos="680"/>
        </w:tabs>
        <w:autoSpaceDE w:val="0"/>
        <w:autoSpaceDN w:val="0"/>
        <w:spacing w:before="0"/>
        <w:rPr>
          <w:rFonts w:eastAsia="TimesNewRomanPS-BoldMT" w:cs="Arial"/>
          <w:bCs/>
        </w:rPr>
      </w:pPr>
      <w:r w:rsidRPr="00882EB0">
        <w:rPr>
          <w:rFonts w:eastAsia="TimesNewRomanPS-BoldMT" w:cs="Arial"/>
          <w:bCs/>
        </w:rPr>
        <w:t>Датум:</w:t>
      </w:r>
    </w:p>
    <w:p w14:paraId="37FAA67B" w14:textId="77777777" w:rsidR="00A37793" w:rsidRPr="00882EB0" w:rsidRDefault="00A37793" w:rsidP="00A37793">
      <w:pPr>
        <w:tabs>
          <w:tab w:val="left" w:pos="680"/>
        </w:tabs>
        <w:autoSpaceDE w:val="0"/>
        <w:autoSpaceDN w:val="0"/>
        <w:spacing w:before="0"/>
        <w:rPr>
          <w:rFonts w:eastAsia="TimesNewRomanPS-BoldMT" w:cs="Arial"/>
          <w:bCs/>
        </w:rPr>
      </w:pPr>
    </w:p>
    <w:p w14:paraId="25D196AD" w14:textId="77777777" w:rsidR="00A37793" w:rsidRPr="00882EB0" w:rsidRDefault="00A37793" w:rsidP="00A37793">
      <w:pPr>
        <w:tabs>
          <w:tab w:val="left" w:pos="680"/>
        </w:tabs>
        <w:autoSpaceDE w:val="0"/>
        <w:autoSpaceDN w:val="0"/>
        <w:spacing w:before="0"/>
        <w:rPr>
          <w:rFonts w:eastAsia="TimesNewRomanPS-BoldMT" w:cs="Arial"/>
          <w:bCs/>
          <w:u w:val="single"/>
        </w:rPr>
      </w:pPr>
      <w:r w:rsidRPr="00882EB0">
        <w:rPr>
          <w:rFonts w:eastAsia="TimesNewRomanPS-BoldMT" w:cs="Arial"/>
          <w:bCs/>
        </w:rPr>
        <w:t xml:space="preserve">Потпис </w:t>
      </w:r>
      <w:r w:rsidRPr="00311170">
        <w:rPr>
          <w:rFonts w:eastAsia="TimesNewRomanPS-BoldMT" w:cs="Arial"/>
          <w:bCs/>
        </w:rPr>
        <w:t>члан</w:t>
      </w:r>
      <w:r w:rsidRPr="00882EB0">
        <w:rPr>
          <w:rFonts w:eastAsia="TimesNewRomanPS-BoldMT" w:cs="Arial"/>
          <w:bCs/>
        </w:rPr>
        <w:t>а тима:</w:t>
      </w:r>
    </w:p>
    <w:p w14:paraId="748E2417" w14:textId="77777777" w:rsidR="00A37793" w:rsidRPr="00882EB0" w:rsidRDefault="00A37793" w:rsidP="00A37793">
      <w:pPr>
        <w:tabs>
          <w:tab w:val="left" w:pos="680"/>
        </w:tabs>
        <w:spacing w:after="120"/>
        <w:rPr>
          <w:rFonts w:eastAsia="TimesNewRomanPS-BoldMT" w:cs="Arial"/>
          <w:bCs/>
        </w:rPr>
      </w:pPr>
    </w:p>
    <w:p w14:paraId="0C0B7DDF" w14:textId="77777777" w:rsidR="00A37793" w:rsidRPr="00882EB0" w:rsidRDefault="00A37793" w:rsidP="00A37793">
      <w:pPr>
        <w:tabs>
          <w:tab w:val="left" w:pos="680"/>
        </w:tabs>
        <w:spacing w:after="120"/>
        <w:rPr>
          <w:rFonts w:eastAsia="TimesNewRomanPS-BoldMT" w:cs="Arial"/>
          <w:bCs/>
          <w:i/>
        </w:rPr>
      </w:pPr>
      <w:r w:rsidRPr="00882EB0">
        <w:rPr>
          <w:rFonts w:eastAsia="TimesNewRomanPS-BoldMT" w:cs="Arial"/>
          <w:b/>
          <w:bCs/>
          <w:i/>
        </w:rPr>
        <w:t>Напомена:</w:t>
      </w:r>
      <w:r w:rsidRPr="00882EB0">
        <w:rPr>
          <w:rFonts w:eastAsia="TimesNewRomanPS-BoldMT" w:cs="Arial"/>
          <w:bCs/>
          <w:i/>
        </w:rPr>
        <w:t xml:space="preserve"> дата радна биографија мора бити праћена Изјавом датог лица и Понуђача да је иста истинита и тачна, као и Изјавом о </w:t>
      </w:r>
      <w:r w:rsidRPr="00882EB0">
        <w:rPr>
          <w:rFonts w:cs="Arial"/>
          <w:i/>
          <w:lang w:eastAsia="sr-Cyrl-CS"/>
        </w:rPr>
        <w:t xml:space="preserve"> расположивости лица за учествовање у извршењу услуга које су предмет ове јавне набавке</w:t>
      </w:r>
      <w:r w:rsidRPr="00882EB0">
        <w:rPr>
          <w:rFonts w:eastAsia="TimesNewRomanPS-BoldMT" w:cs="Arial"/>
          <w:bCs/>
          <w:i/>
        </w:rPr>
        <w:t xml:space="preserve">. </w:t>
      </w:r>
    </w:p>
    <w:p w14:paraId="2FE87CB3" w14:textId="77777777" w:rsidR="00A37793" w:rsidRPr="00882EB0" w:rsidRDefault="00A37793" w:rsidP="00A37793">
      <w:pPr>
        <w:jc w:val="right"/>
        <w:rPr>
          <w:rFonts w:cs="Arial"/>
          <w:b/>
        </w:rPr>
      </w:pPr>
    </w:p>
    <w:p w14:paraId="0504AAB5" w14:textId="77777777" w:rsidR="00A37793" w:rsidRPr="00882EB0" w:rsidRDefault="00A37793" w:rsidP="00A37793">
      <w:pPr>
        <w:jc w:val="right"/>
        <w:rPr>
          <w:rFonts w:cs="Arial"/>
          <w:b/>
        </w:rPr>
      </w:pPr>
    </w:p>
    <w:p w14:paraId="1F15A6C4" w14:textId="77777777" w:rsidR="00A37793" w:rsidRPr="00882EB0" w:rsidRDefault="00A37793" w:rsidP="00A37793">
      <w:pPr>
        <w:jc w:val="right"/>
        <w:rPr>
          <w:rFonts w:cs="Arial"/>
          <w:b/>
        </w:rPr>
      </w:pPr>
    </w:p>
    <w:p w14:paraId="1CAB6BD8" w14:textId="77777777" w:rsidR="00A37793" w:rsidRPr="00882EB0" w:rsidRDefault="00A37793" w:rsidP="00A37793">
      <w:pPr>
        <w:jc w:val="right"/>
        <w:rPr>
          <w:rFonts w:cs="Arial"/>
          <w:b/>
        </w:rPr>
      </w:pPr>
    </w:p>
    <w:p w14:paraId="7755119C" w14:textId="77777777" w:rsidR="00A37793" w:rsidRDefault="00A37793">
      <w:pPr>
        <w:spacing w:before="0"/>
        <w:jc w:val="left"/>
        <w:rPr>
          <w:rFonts w:eastAsia="Arial Unicode MS" w:cs="Arial"/>
          <w:b/>
          <w:caps/>
          <w:kern w:val="22"/>
          <w:sz w:val="24"/>
          <w:szCs w:val="24"/>
        </w:rPr>
      </w:pPr>
      <w:r>
        <w:rPr>
          <w:rFonts w:eastAsia="Arial Unicode MS" w:cs="Arial"/>
          <w:b/>
          <w:caps/>
          <w:kern w:val="22"/>
          <w:sz w:val="24"/>
          <w:szCs w:val="24"/>
        </w:rPr>
        <w:br w:type="page"/>
      </w:r>
    </w:p>
    <w:p w14:paraId="15918D34" w14:textId="77777777" w:rsidR="00A37793" w:rsidRPr="009E293B" w:rsidRDefault="00A37793" w:rsidP="00A37793">
      <w:pPr>
        <w:spacing w:before="0"/>
        <w:jc w:val="right"/>
        <w:rPr>
          <w:rFonts w:eastAsia="Arial Unicode MS" w:cs="Arial"/>
          <w:b/>
          <w:kern w:val="1"/>
          <w:sz w:val="24"/>
          <w:szCs w:val="24"/>
          <w:lang w:val="sr-Cyrl-CS"/>
        </w:rPr>
      </w:pPr>
      <w:r w:rsidRPr="00782FD3">
        <w:rPr>
          <w:rFonts w:eastAsia="Arial Unicode MS" w:cs="Arial"/>
          <w:b/>
          <w:caps/>
          <w:kern w:val="22"/>
          <w:sz w:val="24"/>
          <w:szCs w:val="24"/>
        </w:rPr>
        <w:lastRenderedPageBreak/>
        <w:t>Образац</w:t>
      </w:r>
      <w:r w:rsidR="00EF10F6">
        <w:rPr>
          <w:rFonts w:eastAsia="Arial Unicode MS" w:cs="Arial"/>
          <w:b/>
          <w:kern w:val="1"/>
          <w:sz w:val="24"/>
          <w:szCs w:val="24"/>
          <w:lang w:val="sr-Cyrl-CS"/>
        </w:rPr>
        <w:t xml:space="preserve"> 9</w:t>
      </w:r>
      <w:r>
        <w:rPr>
          <w:rFonts w:eastAsia="Arial Unicode MS" w:cs="Arial"/>
          <w:b/>
          <w:kern w:val="1"/>
          <w:sz w:val="24"/>
          <w:szCs w:val="24"/>
          <w:lang w:val="sr-Cyrl-CS"/>
        </w:rPr>
        <w:t>.</w:t>
      </w:r>
    </w:p>
    <w:p w14:paraId="0BE2BD5D" w14:textId="77777777" w:rsidR="00A37793" w:rsidRPr="00882EB0" w:rsidRDefault="00A37793" w:rsidP="00A37793">
      <w:pPr>
        <w:jc w:val="right"/>
        <w:rPr>
          <w:rFonts w:cs="Arial"/>
          <w:b/>
        </w:rPr>
      </w:pPr>
    </w:p>
    <w:p w14:paraId="1487587A" w14:textId="77777777" w:rsidR="00892B44" w:rsidRPr="00782FD3" w:rsidRDefault="00892B44" w:rsidP="00782FD3">
      <w:pPr>
        <w:spacing w:before="0"/>
        <w:rPr>
          <w:rFonts w:eastAsia="Arial Unicode MS" w:cs="Arial"/>
          <w:b/>
          <w:bCs/>
          <w:i/>
          <w:iCs/>
          <w:kern w:val="1"/>
          <w:sz w:val="24"/>
          <w:szCs w:val="24"/>
        </w:rPr>
      </w:pPr>
    </w:p>
    <w:p w14:paraId="275A02EF" w14:textId="77777777" w:rsidR="00892B44" w:rsidRPr="00782FD3" w:rsidRDefault="00892B44" w:rsidP="00782FD3">
      <w:pPr>
        <w:pStyle w:val="Nazivobrasca"/>
        <w:spacing w:before="0" w:after="0"/>
        <w:rPr>
          <w:rFonts w:cs="Arial"/>
          <w:szCs w:val="24"/>
        </w:rPr>
      </w:pPr>
      <w:r w:rsidRPr="00782FD3">
        <w:rPr>
          <w:rFonts w:cs="Arial"/>
          <w:szCs w:val="24"/>
        </w:rPr>
        <w:t xml:space="preserve">ИЗЈАВА О ЕКСЛУЗИВНОСТИ И ДОСТУПНОСТИ </w:t>
      </w:r>
    </w:p>
    <w:p w14:paraId="432F50A8" w14:textId="77777777" w:rsidR="00892B44" w:rsidRPr="00580E05" w:rsidRDefault="00892B44" w:rsidP="00580E05"/>
    <w:p w14:paraId="093621F7" w14:textId="77777777" w:rsidR="009E293B" w:rsidRDefault="009E293B" w:rsidP="00782FD3">
      <w:pPr>
        <w:widowControl w:val="0"/>
        <w:spacing w:before="0"/>
        <w:rPr>
          <w:rFonts w:cs="Arial"/>
          <w:sz w:val="24"/>
          <w:szCs w:val="24"/>
          <w:lang w:val="sr-Cyrl-CS"/>
        </w:rPr>
      </w:pPr>
    </w:p>
    <w:p w14:paraId="7CC1A78A" w14:textId="77777777" w:rsidR="00892B44" w:rsidRPr="00782FD3" w:rsidRDefault="00892B44" w:rsidP="00782FD3">
      <w:pPr>
        <w:widowControl w:val="0"/>
        <w:spacing w:before="0"/>
        <w:rPr>
          <w:rFonts w:cs="Arial"/>
          <w:sz w:val="24"/>
          <w:szCs w:val="24"/>
        </w:rPr>
      </w:pPr>
      <w:r w:rsidRPr="00782FD3">
        <w:rPr>
          <w:rFonts w:cs="Arial"/>
          <w:sz w:val="24"/>
          <w:szCs w:val="24"/>
        </w:rPr>
        <w:t xml:space="preserve">Ја, доле потписан, </w:t>
      </w:r>
      <w:r w:rsidRPr="00EF10F6">
        <w:rPr>
          <w:rFonts w:cs="Arial"/>
          <w:sz w:val="24"/>
          <w:szCs w:val="24"/>
        </w:rPr>
        <w:t xml:space="preserve">_____________________ из _____________, овим изјављујем да ексклузивно учествујем у поступку јавне набавке </w:t>
      </w:r>
      <w:r w:rsidR="009E293B" w:rsidRPr="00EF10F6">
        <w:rPr>
          <w:rFonts w:cs="Arial"/>
          <w:b/>
          <w:sz w:val="24"/>
          <w:szCs w:val="24"/>
          <w:lang w:val="sr-Cyrl-CS"/>
        </w:rPr>
        <w:t>1000</w:t>
      </w:r>
      <w:r w:rsidR="004140E2" w:rsidRPr="00EF10F6">
        <w:rPr>
          <w:rFonts w:cs="Arial"/>
          <w:b/>
          <w:sz w:val="24"/>
          <w:szCs w:val="24"/>
          <w:lang w:val="sr-Cyrl-CS"/>
        </w:rPr>
        <w:t>/0027/2016</w:t>
      </w:r>
      <w:r w:rsidR="009E293B" w:rsidRPr="00EF10F6">
        <w:rPr>
          <w:rFonts w:cs="Arial"/>
          <w:sz w:val="24"/>
          <w:szCs w:val="24"/>
        </w:rPr>
        <w:t>, коју је покренул</w:t>
      </w:r>
      <w:r w:rsidR="009E293B" w:rsidRPr="00EF10F6">
        <w:rPr>
          <w:rFonts w:cs="Arial"/>
          <w:sz w:val="24"/>
          <w:szCs w:val="24"/>
          <w:lang w:val="sr-Cyrl-CS"/>
        </w:rPr>
        <w:t>о</w:t>
      </w:r>
      <w:r w:rsidRPr="00EF10F6">
        <w:rPr>
          <w:rFonts w:cs="Arial"/>
          <w:sz w:val="24"/>
          <w:szCs w:val="24"/>
        </w:rPr>
        <w:t xml:space="preserve"> </w:t>
      </w:r>
      <w:r w:rsidR="009E293B" w:rsidRPr="00EF10F6">
        <w:rPr>
          <w:rFonts w:cs="Arial"/>
          <w:b/>
          <w:sz w:val="24"/>
          <w:szCs w:val="24"/>
        </w:rPr>
        <w:t>Ј</w:t>
      </w:r>
      <w:r w:rsidR="009E293B" w:rsidRPr="00EF10F6">
        <w:rPr>
          <w:rFonts w:cs="Arial"/>
          <w:b/>
          <w:sz w:val="24"/>
          <w:szCs w:val="24"/>
          <w:lang w:val="sr-Cyrl-CS"/>
        </w:rPr>
        <w:t>авно предузеће</w:t>
      </w:r>
      <w:r w:rsidRPr="00EF10F6">
        <w:rPr>
          <w:rFonts w:cs="Arial"/>
          <w:b/>
          <w:sz w:val="24"/>
          <w:szCs w:val="24"/>
        </w:rPr>
        <w:t xml:space="preserve"> „ЕЛЕКТРОПРИВРЕДА СРБИЈЕ“</w:t>
      </w:r>
      <w:r w:rsidRPr="00EF10F6">
        <w:rPr>
          <w:rFonts w:cs="Arial"/>
          <w:sz w:val="24"/>
          <w:szCs w:val="24"/>
        </w:rPr>
        <w:t xml:space="preserve"> за јавну набавку услуга израде</w:t>
      </w:r>
      <w:r w:rsidRPr="00EF10F6">
        <w:rPr>
          <w:rFonts w:cs="Arial"/>
          <w:b/>
          <w:sz w:val="24"/>
          <w:szCs w:val="24"/>
        </w:rPr>
        <w:t xml:space="preserve"> „</w:t>
      </w:r>
      <w:r w:rsidR="00007F65" w:rsidRPr="00EF10F6">
        <w:rPr>
          <w:rFonts w:cs="Arial"/>
          <w:b/>
          <w:sz w:val="24"/>
          <w:szCs w:val="24"/>
          <w:lang w:val="ru-RU"/>
        </w:rPr>
        <w:t>Наставак реализације развоја и примене информационо- пословног пројекта - ПРОТИС</w:t>
      </w:r>
      <w:r w:rsidR="009E293B" w:rsidRPr="00EF10F6">
        <w:rPr>
          <w:rFonts w:cs="Arial"/>
          <w:b/>
          <w:sz w:val="24"/>
          <w:szCs w:val="24"/>
          <w:lang w:val="ru-RU"/>
        </w:rPr>
        <w:t>“</w:t>
      </w:r>
      <w:r w:rsidRPr="00EF10F6">
        <w:rPr>
          <w:rFonts w:cs="Arial"/>
          <w:sz w:val="24"/>
          <w:szCs w:val="24"/>
        </w:rPr>
        <w:t>, у стручном тиму понуђача ______________________________, за потребе подношења</w:t>
      </w:r>
      <w:r w:rsidRPr="00782FD3">
        <w:rPr>
          <w:rFonts w:cs="Arial"/>
          <w:sz w:val="24"/>
          <w:szCs w:val="24"/>
        </w:rPr>
        <w:t xml:space="preserve"> понуде и евентуалног извршења уговора у случају да се његова реализација повери понуђачу.</w:t>
      </w:r>
    </w:p>
    <w:p w14:paraId="2C455CC9" w14:textId="77777777" w:rsidR="00892B44" w:rsidRPr="00782FD3" w:rsidRDefault="00892B44" w:rsidP="00782FD3">
      <w:pPr>
        <w:spacing w:before="0"/>
        <w:rPr>
          <w:rFonts w:cs="Arial"/>
          <w:sz w:val="24"/>
          <w:szCs w:val="24"/>
        </w:rPr>
      </w:pPr>
    </w:p>
    <w:p w14:paraId="7C054409" w14:textId="77777777" w:rsidR="00892B44" w:rsidRPr="00782FD3" w:rsidRDefault="00892B44" w:rsidP="00782FD3">
      <w:pPr>
        <w:spacing w:before="0"/>
        <w:rPr>
          <w:rFonts w:cs="Arial"/>
          <w:sz w:val="24"/>
          <w:szCs w:val="24"/>
        </w:rPr>
      </w:pPr>
      <w:r w:rsidRPr="00782FD3">
        <w:rPr>
          <w:rFonts w:cs="Arial"/>
          <w:sz w:val="24"/>
          <w:szCs w:val="24"/>
        </w:rPr>
        <w:t>Даље изјављујем да сам сагласан са својим наименовањем за функцију _______________________________________ при реализацији пројекта.</w:t>
      </w:r>
    </w:p>
    <w:p w14:paraId="7110163C" w14:textId="77777777" w:rsidR="00892B44" w:rsidRPr="00782FD3" w:rsidRDefault="00892B44" w:rsidP="00782FD3">
      <w:pPr>
        <w:spacing w:before="0"/>
        <w:rPr>
          <w:rFonts w:cs="Arial"/>
          <w:sz w:val="24"/>
          <w:szCs w:val="24"/>
        </w:rPr>
      </w:pPr>
    </w:p>
    <w:p w14:paraId="1131FD80" w14:textId="77777777" w:rsidR="00892B44" w:rsidRPr="00782FD3" w:rsidRDefault="00892B44" w:rsidP="00782FD3">
      <w:pPr>
        <w:spacing w:before="0"/>
        <w:rPr>
          <w:rFonts w:cs="Arial"/>
          <w:sz w:val="24"/>
          <w:szCs w:val="24"/>
        </w:rPr>
      </w:pPr>
      <w:r w:rsidRPr="00782FD3">
        <w:rPr>
          <w:rFonts w:cs="Arial"/>
          <w:sz w:val="24"/>
          <w:szCs w:val="24"/>
        </w:rPr>
        <w:t>Изјављујем да ћу бити доступан за реализацију пројекта у горе наведеној функцији у случају да се реализација уговора повери понуђачу.</w:t>
      </w:r>
    </w:p>
    <w:p w14:paraId="45D6DB29" w14:textId="77777777" w:rsidR="00892B44" w:rsidRPr="00782FD3" w:rsidRDefault="00892B44" w:rsidP="00782FD3">
      <w:pPr>
        <w:spacing w:before="0"/>
        <w:rPr>
          <w:rFonts w:cs="Arial"/>
          <w:sz w:val="24"/>
          <w:szCs w:val="24"/>
        </w:rPr>
      </w:pPr>
    </w:p>
    <w:p w14:paraId="5EA28E8E" w14:textId="77777777" w:rsidR="00892B44" w:rsidRPr="00782FD3" w:rsidRDefault="00892B44" w:rsidP="00782FD3">
      <w:pPr>
        <w:spacing w:before="0"/>
        <w:rPr>
          <w:rFonts w:cs="Arial"/>
          <w:sz w:val="24"/>
          <w:szCs w:val="24"/>
        </w:rPr>
      </w:pPr>
      <w:r w:rsidRPr="00782FD3">
        <w:rPr>
          <w:rFonts w:cs="Arial"/>
          <w:sz w:val="24"/>
          <w:szCs w:val="24"/>
        </w:rPr>
        <w:t>Овим потврђујем да нисам ангажован/а на другом пројекту/послу на начин који би ме ометао у пружању предметних услуга, те да сам упознат/а са одредбама  о поверљивости података из члан</w:t>
      </w:r>
      <w:r w:rsidR="00F373CA">
        <w:rPr>
          <w:rFonts w:cs="Arial"/>
          <w:sz w:val="24"/>
          <w:szCs w:val="24"/>
        </w:rPr>
        <w:t xml:space="preserve">а </w:t>
      </w:r>
      <w:r w:rsidR="00286170">
        <w:rPr>
          <w:rFonts w:cs="Arial"/>
          <w:sz w:val="24"/>
          <w:szCs w:val="24"/>
          <w:lang w:val="sr-Cyrl-CS"/>
        </w:rPr>
        <w:t>__</w:t>
      </w:r>
      <w:r w:rsidRPr="00782FD3">
        <w:rPr>
          <w:rFonts w:cs="Arial"/>
          <w:sz w:val="24"/>
          <w:szCs w:val="24"/>
        </w:rPr>
        <w:t>. Уговора о пружању услуга.</w:t>
      </w:r>
    </w:p>
    <w:p w14:paraId="1D43D58C" w14:textId="77777777" w:rsidR="00892B44" w:rsidRPr="00782FD3" w:rsidRDefault="00892B44" w:rsidP="00782FD3">
      <w:pPr>
        <w:spacing w:before="0"/>
        <w:rPr>
          <w:rFonts w:cs="Arial"/>
          <w:sz w:val="24"/>
          <w:szCs w:val="24"/>
        </w:rPr>
      </w:pPr>
    </w:p>
    <w:p w14:paraId="4E642E48" w14:textId="77777777" w:rsidR="00892B44" w:rsidRPr="00782FD3" w:rsidRDefault="00892B44" w:rsidP="00782FD3">
      <w:pPr>
        <w:spacing w:before="0"/>
        <w:rPr>
          <w:rFonts w:cs="Arial"/>
          <w:sz w:val="24"/>
          <w:szCs w:val="24"/>
        </w:rPr>
      </w:pPr>
      <w:r w:rsidRPr="00782FD3">
        <w:rPr>
          <w:rFonts w:cs="Arial"/>
          <w:sz w:val="24"/>
          <w:szCs w:val="24"/>
        </w:rPr>
        <w:t xml:space="preserve">Потписивањем ове изјаве, прихватам да не могу за горе наведени пројекат да конкуришем ни са једним другим понуђачем. </w:t>
      </w:r>
    </w:p>
    <w:p w14:paraId="74505280" w14:textId="77777777" w:rsidR="00892B44" w:rsidRPr="00782FD3" w:rsidRDefault="00892B44" w:rsidP="00782FD3">
      <w:pPr>
        <w:spacing w:before="0"/>
        <w:rPr>
          <w:rFonts w:cs="Arial"/>
          <w:sz w:val="24"/>
          <w:szCs w:val="24"/>
        </w:rPr>
      </w:pPr>
    </w:p>
    <w:tbl>
      <w:tblPr>
        <w:tblW w:w="88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1"/>
        <w:gridCol w:w="6314"/>
      </w:tblGrid>
      <w:tr w:rsidR="00892B44" w:rsidRPr="00782FD3" w14:paraId="573C13C3" w14:textId="77777777" w:rsidTr="009E293B">
        <w:tc>
          <w:tcPr>
            <w:tcW w:w="2551" w:type="dxa"/>
            <w:tcBorders>
              <w:top w:val="single" w:sz="4" w:space="0" w:color="auto"/>
              <w:left w:val="single" w:sz="4" w:space="0" w:color="auto"/>
              <w:bottom w:val="single" w:sz="4" w:space="0" w:color="auto"/>
              <w:right w:val="single" w:sz="4" w:space="0" w:color="auto"/>
            </w:tcBorders>
            <w:shd w:val="pct10" w:color="auto" w:fill="FFFFFF"/>
            <w:hideMark/>
          </w:tcPr>
          <w:p w14:paraId="4879EA3E" w14:textId="77777777" w:rsidR="00892B44" w:rsidRPr="00782FD3" w:rsidRDefault="00892B44" w:rsidP="00782FD3">
            <w:pPr>
              <w:spacing w:before="0"/>
              <w:rPr>
                <w:rFonts w:cs="Arial"/>
                <w:sz w:val="24"/>
                <w:szCs w:val="24"/>
              </w:rPr>
            </w:pPr>
            <w:r w:rsidRPr="00782FD3">
              <w:rPr>
                <w:rFonts w:cs="Arial"/>
                <w:sz w:val="24"/>
                <w:szCs w:val="24"/>
              </w:rPr>
              <w:t>Име и презиме</w:t>
            </w:r>
          </w:p>
        </w:tc>
        <w:tc>
          <w:tcPr>
            <w:tcW w:w="6314" w:type="dxa"/>
            <w:tcBorders>
              <w:top w:val="single" w:sz="4" w:space="0" w:color="auto"/>
              <w:left w:val="single" w:sz="4" w:space="0" w:color="auto"/>
              <w:bottom w:val="single" w:sz="4" w:space="0" w:color="auto"/>
              <w:right w:val="single" w:sz="4" w:space="0" w:color="auto"/>
            </w:tcBorders>
          </w:tcPr>
          <w:p w14:paraId="081C1C2D" w14:textId="77777777" w:rsidR="00892B44" w:rsidRDefault="00892B44" w:rsidP="00782FD3">
            <w:pPr>
              <w:pStyle w:val="FootnoteText"/>
              <w:tabs>
                <w:tab w:val="left" w:pos="1701"/>
              </w:tabs>
              <w:spacing w:before="0"/>
              <w:rPr>
                <w:rFonts w:cs="Arial"/>
                <w:sz w:val="24"/>
                <w:szCs w:val="24"/>
                <w:lang w:val="sr-Cyrl-CS"/>
              </w:rPr>
            </w:pPr>
          </w:p>
          <w:p w14:paraId="3971A10C" w14:textId="77777777" w:rsidR="009E293B" w:rsidRPr="009E293B" w:rsidRDefault="009E293B" w:rsidP="00782FD3">
            <w:pPr>
              <w:pStyle w:val="FootnoteText"/>
              <w:tabs>
                <w:tab w:val="left" w:pos="1701"/>
              </w:tabs>
              <w:spacing w:before="0"/>
              <w:rPr>
                <w:rFonts w:cs="Arial"/>
                <w:sz w:val="24"/>
                <w:szCs w:val="24"/>
                <w:lang w:val="sr-Cyrl-CS"/>
              </w:rPr>
            </w:pPr>
          </w:p>
        </w:tc>
      </w:tr>
      <w:tr w:rsidR="00892B44" w:rsidRPr="00782FD3" w14:paraId="7D094251" w14:textId="77777777" w:rsidTr="009E293B">
        <w:trPr>
          <w:trHeight w:val="403"/>
        </w:trPr>
        <w:tc>
          <w:tcPr>
            <w:tcW w:w="2551" w:type="dxa"/>
            <w:tcBorders>
              <w:top w:val="single" w:sz="4" w:space="0" w:color="auto"/>
              <w:left w:val="single" w:sz="4" w:space="0" w:color="auto"/>
              <w:bottom w:val="single" w:sz="4" w:space="0" w:color="auto"/>
              <w:right w:val="single" w:sz="4" w:space="0" w:color="auto"/>
            </w:tcBorders>
            <w:shd w:val="pct10" w:color="auto" w:fill="FFFFFF"/>
            <w:hideMark/>
          </w:tcPr>
          <w:p w14:paraId="36CF07D7" w14:textId="77777777" w:rsidR="00892B44" w:rsidRDefault="00892B44" w:rsidP="00782FD3">
            <w:pPr>
              <w:spacing w:before="0"/>
              <w:rPr>
                <w:rFonts w:cs="Arial"/>
                <w:sz w:val="24"/>
                <w:szCs w:val="24"/>
                <w:lang w:val="sr-Cyrl-CS"/>
              </w:rPr>
            </w:pPr>
            <w:r w:rsidRPr="00782FD3">
              <w:rPr>
                <w:rFonts w:cs="Arial"/>
                <w:sz w:val="24"/>
                <w:szCs w:val="24"/>
              </w:rPr>
              <w:t>Потпис</w:t>
            </w:r>
          </w:p>
          <w:p w14:paraId="3F6CA171" w14:textId="77777777" w:rsidR="009E293B" w:rsidRPr="009E293B" w:rsidRDefault="009E293B" w:rsidP="00782FD3">
            <w:pPr>
              <w:spacing w:before="0"/>
              <w:rPr>
                <w:rFonts w:cs="Arial"/>
                <w:sz w:val="24"/>
                <w:szCs w:val="24"/>
                <w:lang w:val="sr-Cyrl-CS"/>
              </w:rPr>
            </w:pPr>
          </w:p>
        </w:tc>
        <w:tc>
          <w:tcPr>
            <w:tcW w:w="6314" w:type="dxa"/>
            <w:tcBorders>
              <w:top w:val="single" w:sz="4" w:space="0" w:color="auto"/>
              <w:left w:val="single" w:sz="4" w:space="0" w:color="auto"/>
              <w:bottom w:val="single" w:sz="4" w:space="0" w:color="auto"/>
              <w:right w:val="single" w:sz="4" w:space="0" w:color="auto"/>
            </w:tcBorders>
          </w:tcPr>
          <w:p w14:paraId="457A39D4" w14:textId="77777777" w:rsidR="00892B44" w:rsidRPr="00782FD3" w:rsidRDefault="00892B44" w:rsidP="00782FD3">
            <w:pPr>
              <w:tabs>
                <w:tab w:val="left" w:pos="1701"/>
              </w:tabs>
              <w:spacing w:before="0"/>
              <w:rPr>
                <w:rFonts w:cs="Arial"/>
                <w:sz w:val="24"/>
                <w:szCs w:val="24"/>
              </w:rPr>
            </w:pPr>
          </w:p>
        </w:tc>
      </w:tr>
      <w:tr w:rsidR="00892B44" w:rsidRPr="00782FD3" w14:paraId="578A054B" w14:textId="77777777" w:rsidTr="009E293B">
        <w:tc>
          <w:tcPr>
            <w:tcW w:w="2551" w:type="dxa"/>
            <w:tcBorders>
              <w:top w:val="single" w:sz="4" w:space="0" w:color="auto"/>
              <w:left w:val="single" w:sz="4" w:space="0" w:color="auto"/>
              <w:bottom w:val="single" w:sz="4" w:space="0" w:color="auto"/>
              <w:right w:val="single" w:sz="4" w:space="0" w:color="auto"/>
            </w:tcBorders>
            <w:shd w:val="pct10" w:color="auto" w:fill="FFFFFF"/>
            <w:hideMark/>
          </w:tcPr>
          <w:p w14:paraId="6742287E" w14:textId="77777777" w:rsidR="00892B44" w:rsidRPr="00782FD3" w:rsidRDefault="00892B44" w:rsidP="00782FD3">
            <w:pPr>
              <w:spacing w:before="0"/>
              <w:rPr>
                <w:rFonts w:cs="Arial"/>
                <w:sz w:val="24"/>
                <w:szCs w:val="24"/>
              </w:rPr>
            </w:pPr>
            <w:r w:rsidRPr="00782FD3">
              <w:rPr>
                <w:rFonts w:cs="Arial"/>
                <w:sz w:val="24"/>
                <w:szCs w:val="24"/>
              </w:rPr>
              <w:t>Датум</w:t>
            </w:r>
          </w:p>
        </w:tc>
        <w:tc>
          <w:tcPr>
            <w:tcW w:w="6314" w:type="dxa"/>
            <w:tcBorders>
              <w:top w:val="single" w:sz="4" w:space="0" w:color="auto"/>
              <w:left w:val="single" w:sz="4" w:space="0" w:color="auto"/>
              <w:bottom w:val="single" w:sz="4" w:space="0" w:color="auto"/>
              <w:right w:val="single" w:sz="4" w:space="0" w:color="auto"/>
            </w:tcBorders>
          </w:tcPr>
          <w:p w14:paraId="70184868" w14:textId="77777777" w:rsidR="00892B44" w:rsidRDefault="00892B44" w:rsidP="00782FD3">
            <w:pPr>
              <w:tabs>
                <w:tab w:val="left" w:pos="1701"/>
              </w:tabs>
              <w:spacing w:before="0"/>
              <w:rPr>
                <w:rFonts w:cs="Arial"/>
                <w:sz w:val="24"/>
                <w:szCs w:val="24"/>
                <w:lang w:val="sr-Cyrl-CS"/>
              </w:rPr>
            </w:pPr>
          </w:p>
          <w:p w14:paraId="6E9EA76D" w14:textId="77777777" w:rsidR="009E293B" w:rsidRPr="009E293B" w:rsidRDefault="009E293B" w:rsidP="00782FD3">
            <w:pPr>
              <w:tabs>
                <w:tab w:val="left" w:pos="1701"/>
              </w:tabs>
              <w:spacing w:before="0"/>
              <w:rPr>
                <w:rFonts w:cs="Arial"/>
                <w:sz w:val="24"/>
                <w:szCs w:val="24"/>
                <w:lang w:val="sr-Cyrl-CS"/>
              </w:rPr>
            </w:pPr>
          </w:p>
        </w:tc>
      </w:tr>
    </w:tbl>
    <w:p w14:paraId="64FA0275" w14:textId="77777777" w:rsidR="00892B44" w:rsidRPr="00782FD3" w:rsidRDefault="00892B44" w:rsidP="00782FD3">
      <w:pPr>
        <w:tabs>
          <w:tab w:val="left" w:pos="1701"/>
        </w:tabs>
        <w:spacing w:before="0"/>
        <w:rPr>
          <w:rFonts w:cs="Arial"/>
          <w:sz w:val="24"/>
          <w:szCs w:val="24"/>
        </w:rPr>
      </w:pPr>
    </w:p>
    <w:p w14:paraId="663D3824" w14:textId="77777777" w:rsidR="00892B44" w:rsidRPr="00580E05" w:rsidRDefault="00892B44" w:rsidP="00580E05"/>
    <w:p w14:paraId="559F9DA9" w14:textId="77777777" w:rsidR="00892B44" w:rsidRPr="00580E05" w:rsidRDefault="00892B44" w:rsidP="00580E05"/>
    <w:p w14:paraId="67703B67" w14:textId="77777777" w:rsidR="00A37793" w:rsidRDefault="00A37793">
      <w:pPr>
        <w:spacing w:before="0"/>
        <w:jc w:val="left"/>
        <w:rPr>
          <w:rFonts w:eastAsia="Arial Unicode MS" w:cs="Arial"/>
          <w:b/>
          <w:caps/>
          <w:kern w:val="22"/>
          <w:sz w:val="24"/>
          <w:szCs w:val="24"/>
        </w:rPr>
      </w:pPr>
      <w:r>
        <w:rPr>
          <w:rFonts w:eastAsia="Arial Unicode MS" w:cs="Arial"/>
          <w:b/>
          <w:caps/>
          <w:kern w:val="22"/>
          <w:sz w:val="24"/>
          <w:szCs w:val="24"/>
        </w:rPr>
        <w:br w:type="page"/>
      </w:r>
    </w:p>
    <w:p w14:paraId="57A3C48B" w14:textId="77777777" w:rsidR="00EF10F6" w:rsidRPr="002A7D96" w:rsidRDefault="00EF10F6" w:rsidP="00EF10F6">
      <w:pPr>
        <w:rPr>
          <w:lang w:eastAsia="ar-SA"/>
        </w:rPr>
      </w:pPr>
    </w:p>
    <w:p w14:paraId="40B7F870" w14:textId="77777777" w:rsidR="00EF10F6" w:rsidRPr="002A7D96" w:rsidRDefault="00EF10F6" w:rsidP="00EF10F6">
      <w:pPr>
        <w:pStyle w:val="Heading2"/>
        <w:spacing w:before="0"/>
        <w:ind w:left="1080" w:firstLine="0"/>
        <w:jc w:val="right"/>
        <w:rPr>
          <w:rFonts w:cs="Arial"/>
          <w:sz w:val="24"/>
          <w:szCs w:val="24"/>
        </w:rPr>
      </w:pPr>
      <w:bookmarkStart w:id="1197" w:name="_Toc449088719"/>
      <w:bookmarkStart w:id="1198" w:name="_Toc449017204"/>
      <w:r w:rsidRPr="004D50A8">
        <w:rPr>
          <w:rFonts w:cs="Arial"/>
          <w:sz w:val="24"/>
          <w:szCs w:val="24"/>
        </w:rPr>
        <w:t xml:space="preserve">ОБРАЗАЦ </w:t>
      </w:r>
      <w:r w:rsidRPr="004D50A8">
        <w:rPr>
          <w:rFonts w:cs="Arial"/>
          <w:sz w:val="24"/>
          <w:szCs w:val="24"/>
          <w:lang w:val="sr-Cyrl-CS"/>
        </w:rPr>
        <w:t>10</w:t>
      </w:r>
      <w:r w:rsidRPr="004D50A8">
        <w:rPr>
          <w:rFonts w:cs="Arial"/>
          <w:sz w:val="24"/>
          <w:szCs w:val="24"/>
        </w:rPr>
        <w:t>.</w:t>
      </w:r>
      <w:bookmarkEnd w:id="1197"/>
      <w:bookmarkEnd w:id="1198"/>
    </w:p>
    <w:p w14:paraId="6CC2C8C3" w14:textId="77777777" w:rsidR="00EF10F6" w:rsidRPr="002A7D96" w:rsidRDefault="00EF10F6" w:rsidP="00EF10F6">
      <w:pPr>
        <w:pStyle w:val="BodyText"/>
        <w:spacing w:before="0"/>
        <w:jc w:val="right"/>
        <w:rPr>
          <w:rFonts w:cs="Arial"/>
          <w:b/>
          <w:szCs w:val="24"/>
        </w:rPr>
      </w:pPr>
    </w:p>
    <w:p w14:paraId="079CC626" w14:textId="77777777" w:rsidR="00EF10F6" w:rsidRPr="002A7D96" w:rsidRDefault="00EF10F6" w:rsidP="00EF10F6">
      <w:pPr>
        <w:spacing w:before="0"/>
        <w:rPr>
          <w:rFonts w:cs="Arial"/>
          <w:bCs/>
          <w:sz w:val="24"/>
          <w:szCs w:val="24"/>
          <w:lang w:bidi="en-US"/>
        </w:rPr>
      </w:pPr>
      <w:r w:rsidRPr="002A7D96">
        <w:rPr>
          <w:rFonts w:cs="Arial"/>
          <w:bCs/>
          <w:sz w:val="24"/>
          <w:szCs w:val="24"/>
          <w:lang w:bidi="en-US"/>
        </w:rPr>
        <w:t xml:space="preserve">У складу са чланом 77. став 4. Закона о јавним набавкама („Сл. гласник РС“ бр. 124/12, 14/15 и 68/15) </w:t>
      </w:r>
      <w:r w:rsidRPr="002A7D96">
        <w:rPr>
          <w:rFonts w:cs="Arial"/>
          <w:sz w:val="24"/>
          <w:szCs w:val="24"/>
        </w:rPr>
        <w:t>дајем следећу</w:t>
      </w:r>
    </w:p>
    <w:p w14:paraId="246A4319" w14:textId="77777777" w:rsidR="00EF10F6" w:rsidRPr="002A7D96" w:rsidRDefault="00EF10F6" w:rsidP="00EF10F6">
      <w:pPr>
        <w:spacing w:before="0"/>
        <w:rPr>
          <w:rFonts w:cs="Arial"/>
          <w:b/>
          <w:bCs/>
          <w:sz w:val="24"/>
          <w:szCs w:val="24"/>
          <w:lang w:bidi="en-US"/>
        </w:rPr>
      </w:pPr>
    </w:p>
    <w:p w14:paraId="1B9CDEC4" w14:textId="77777777" w:rsidR="00EF10F6" w:rsidRPr="002A7D96" w:rsidRDefault="00EF10F6" w:rsidP="00EF10F6">
      <w:pPr>
        <w:spacing w:before="0"/>
        <w:jc w:val="right"/>
        <w:rPr>
          <w:rFonts w:cs="Arial"/>
          <w:b/>
          <w:bCs/>
          <w:sz w:val="24"/>
          <w:szCs w:val="24"/>
          <w:lang w:bidi="en-US"/>
        </w:rPr>
      </w:pPr>
    </w:p>
    <w:p w14:paraId="6C1AC005" w14:textId="77777777" w:rsidR="00EF10F6" w:rsidRPr="002A7D96" w:rsidRDefault="00EF10F6" w:rsidP="00EF10F6">
      <w:pPr>
        <w:spacing w:before="0"/>
        <w:jc w:val="right"/>
        <w:rPr>
          <w:rFonts w:cs="Arial"/>
          <w:b/>
          <w:bCs/>
          <w:sz w:val="24"/>
          <w:szCs w:val="24"/>
          <w:lang w:bidi="en-US"/>
        </w:rPr>
      </w:pPr>
    </w:p>
    <w:p w14:paraId="59457035" w14:textId="77777777" w:rsidR="00EF10F6" w:rsidRPr="002A7D96" w:rsidRDefault="00EF10F6" w:rsidP="00EF10F6">
      <w:pPr>
        <w:spacing w:before="0"/>
        <w:jc w:val="center"/>
        <w:rPr>
          <w:rFonts w:cs="Arial"/>
          <w:b/>
          <w:bCs/>
          <w:sz w:val="24"/>
          <w:szCs w:val="24"/>
        </w:rPr>
      </w:pPr>
      <w:r w:rsidRPr="002A7D96">
        <w:rPr>
          <w:rFonts w:cs="Arial"/>
          <w:b/>
          <w:bCs/>
          <w:sz w:val="24"/>
          <w:szCs w:val="24"/>
        </w:rPr>
        <w:t>ИЗЈАВУ</w:t>
      </w:r>
    </w:p>
    <w:p w14:paraId="57EE8CC6" w14:textId="77777777" w:rsidR="00EF10F6" w:rsidRPr="002A7D96" w:rsidRDefault="00EF10F6" w:rsidP="00EF10F6">
      <w:pPr>
        <w:spacing w:before="0"/>
        <w:jc w:val="center"/>
        <w:rPr>
          <w:rFonts w:cs="Arial"/>
          <w:b/>
          <w:bCs/>
          <w:sz w:val="24"/>
          <w:szCs w:val="24"/>
        </w:rPr>
      </w:pPr>
      <w:r w:rsidRPr="002A7D96">
        <w:rPr>
          <w:rFonts w:cs="Arial"/>
          <w:b/>
          <w:bCs/>
          <w:sz w:val="24"/>
          <w:szCs w:val="24"/>
        </w:rPr>
        <w:t xml:space="preserve">О ИСПУЊАВАЊУ УСЛОВА ИЗ ЧЛ. 75. ЗАКОНА </w:t>
      </w:r>
    </w:p>
    <w:p w14:paraId="759B7ADE" w14:textId="77777777" w:rsidR="00EF10F6" w:rsidRPr="002A7D96" w:rsidRDefault="00EF10F6" w:rsidP="00EF10F6">
      <w:pPr>
        <w:spacing w:before="0"/>
        <w:jc w:val="center"/>
        <w:rPr>
          <w:rFonts w:cs="Arial"/>
          <w:b/>
          <w:bCs/>
          <w:sz w:val="24"/>
          <w:szCs w:val="24"/>
        </w:rPr>
      </w:pPr>
      <w:r w:rsidRPr="002A7D96">
        <w:rPr>
          <w:rFonts w:cs="Arial"/>
          <w:b/>
          <w:bCs/>
          <w:sz w:val="24"/>
          <w:szCs w:val="24"/>
        </w:rPr>
        <w:t xml:space="preserve">У ПОСТУПКУ ЈАВНЕ НАБАВКЕ </w:t>
      </w:r>
    </w:p>
    <w:p w14:paraId="68C588E9" w14:textId="77777777" w:rsidR="00EF10F6" w:rsidRPr="002A7D96" w:rsidRDefault="00EF10F6" w:rsidP="00EF10F6">
      <w:pPr>
        <w:spacing w:before="0"/>
        <w:jc w:val="center"/>
        <w:rPr>
          <w:rFonts w:cs="Arial"/>
          <w:sz w:val="24"/>
          <w:szCs w:val="24"/>
        </w:rPr>
      </w:pPr>
    </w:p>
    <w:p w14:paraId="7D2252FE" w14:textId="77777777" w:rsidR="00EF10F6" w:rsidRPr="002A7D96" w:rsidRDefault="00EF10F6" w:rsidP="00EF10F6">
      <w:pPr>
        <w:spacing w:before="0"/>
        <w:jc w:val="center"/>
        <w:rPr>
          <w:rFonts w:cs="Arial"/>
          <w:sz w:val="24"/>
          <w:szCs w:val="24"/>
        </w:rPr>
      </w:pPr>
      <w:r w:rsidRPr="002A7D96">
        <w:rPr>
          <w:rFonts w:cs="Arial"/>
          <w:sz w:val="24"/>
          <w:szCs w:val="24"/>
        </w:rPr>
        <w:t xml:space="preserve">У својству ____________________ </w:t>
      </w:r>
    </w:p>
    <w:p w14:paraId="28D6E03F" w14:textId="77777777" w:rsidR="00EF10F6" w:rsidRPr="002A7D96" w:rsidRDefault="00EF10F6" w:rsidP="00EF10F6">
      <w:pPr>
        <w:spacing w:before="0"/>
        <w:jc w:val="center"/>
        <w:rPr>
          <w:rFonts w:cs="Arial"/>
          <w:sz w:val="24"/>
          <w:szCs w:val="24"/>
        </w:rPr>
      </w:pPr>
      <w:r w:rsidRPr="002A7D96">
        <w:rPr>
          <w:rFonts w:cs="Arial"/>
          <w:sz w:val="24"/>
          <w:szCs w:val="24"/>
        </w:rPr>
        <w:t>(</w:t>
      </w:r>
      <w:r w:rsidRPr="002A7D96">
        <w:rPr>
          <w:rFonts w:cs="Arial"/>
          <w:i/>
          <w:sz w:val="24"/>
          <w:szCs w:val="24"/>
        </w:rPr>
        <w:t>уписати: понуђача, члана групе понуђача у заједничкој понуди, подизвођача</w:t>
      </w:r>
      <w:r w:rsidRPr="002A7D96">
        <w:rPr>
          <w:rFonts w:cs="Arial"/>
          <w:sz w:val="24"/>
          <w:szCs w:val="24"/>
        </w:rPr>
        <w:t>)</w:t>
      </w:r>
    </w:p>
    <w:p w14:paraId="5665A208" w14:textId="77777777" w:rsidR="00EF10F6" w:rsidRPr="002A7D96" w:rsidRDefault="00EF10F6" w:rsidP="00EF10F6">
      <w:pPr>
        <w:spacing w:before="0"/>
        <w:jc w:val="center"/>
        <w:rPr>
          <w:rFonts w:cs="Arial"/>
          <w:sz w:val="24"/>
          <w:szCs w:val="24"/>
        </w:rPr>
      </w:pPr>
    </w:p>
    <w:p w14:paraId="1406023F" w14:textId="77777777" w:rsidR="00EF10F6" w:rsidRPr="002A7D96" w:rsidRDefault="00EF10F6" w:rsidP="00EF10F6">
      <w:pPr>
        <w:spacing w:before="0"/>
        <w:jc w:val="center"/>
        <w:rPr>
          <w:rFonts w:cs="Arial"/>
          <w:sz w:val="24"/>
          <w:szCs w:val="24"/>
        </w:rPr>
      </w:pPr>
    </w:p>
    <w:p w14:paraId="4590EF99" w14:textId="77777777" w:rsidR="00EF10F6" w:rsidRPr="002A7D96" w:rsidRDefault="00EF10F6" w:rsidP="00EF10F6">
      <w:pPr>
        <w:spacing w:before="0"/>
        <w:jc w:val="center"/>
        <w:rPr>
          <w:rFonts w:cs="Arial"/>
          <w:bCs/>
          <w:sz w:val="24"/>
          <w:szCs w:val="24"/>
        </w:rPr>
      </w:pPr>
      <w:r w:rsidRPr="002A7D96">
        <w:rPr>
          <w:rFonts w:cs="Arial"/>
          <w:bCs/>
          <w:sz w:val="24"/>
          <w:szCs w:val="24"/>
        </w:rPr>
        <w:t>И З Ј А В Љ У Ј Е М О</w:t>
      </w:r>
    </w:p>
    <w:p w14:paraId="644489B6" w14:textId="77777777" w:rsidR="00EF10F6" w:rsidRPr="002A7D96" w:rsidRDefault="00EF10F6" w:rsidP="00EF10F6">
      <w:pPr>
        <w:spacing w:before="0"/>
        <w:jc w:val="center"/>
        <w:rPr>
          <w:rFonts w:cs="Arial"/>
          <w:sz w:val="24"/>
          <w:szCs w:val="24"/>
        </w:rPr>
      </w:pPr>
    </w:p>
    <w:p w14:paraId="3463EFBF" w14:textId="77777777" w:rsidR="00EF10F6" w:rsidRPr="002A7D96" w:rsidRDefault="00EF10F6" w:rsidP="00EF10F6">
      <w:pPr>
        <w:spacing w:before="0"/>
        <w:jc w:val="center"/>
        <w:rPr>
          <w:rFonts w:cs="Arial"/>
          <w:sz w:val="24"/>
          <w:szCs w:val="24"/>
        </w:rPr>
      </w:pPr>
      <w:r w:rsidRPr="002A7D96">
        <w:rPr>
          <w:rFonts w:cs="Arial"/>
          <w:sz w:val="24"/>
          <w:szCs w:val="24"/>
        </w:rPr>
        <w:t>под пуном материјалном и кривичном одговорношћу да</w:t>
      </w:r>
    </w:p>
    <w:p w14:paraId="78F14A0D" w14:textId="77777777" w:rsidR="00EF10F6" w:rsidRPr="002A7D96" w:rsidRDefault="00EF10F6" w:rsidP="00EF10F6">
      <w:pPr>
        <w:spacing w:before="0"/>
        <w:jc w:val="center"/>
        <w:rPr>
          <w:rFonts w:cs="Arial"/>
          <w:sz w:val="24"/>
          <w:szCs w:val="24"/>
        </w:rPr>
      </w:pPr>
    </w:p>
    <w:p w14:paraId="5BB2C27E" w14:textId="77777777" w:rsidR="00EF10F6" w:rsidRPr="002A7D96" w:rsidRDefault="00EF10F6" w:rsidP="00EF10F6">
      <w:pPr>
        <w:spacing w:before="0"/>
        <w:jc w:val="center"/>
        <w:rPr>
          <w:rFonts w:cs="Arial"/>
          <w:sz w:val="24"/>
          <w:szCs w:val="24"/>
        </w:rPr>
      </w:pPr>
      <w:r w:rsidRPr="002A7D96">
        <w:rPr>
          <w:rFonts w:cs="Arial"/>
          <w:sz w:val="24"/>
          <w:szCs w:val="24"/>
        </w:rPr>
        <w:t>_____________________________________________________</w:t>
      </w:r>
    </w:p>
    <w:p w14:paraId="73DC39A8" w14:textId="77777777" w:rsidR="00EF10F6" w:rsidRPr="002A7D96" w:rsidRDefault="00EF10F6" w:rsidP="00EF10F6">
      <w:pPr>
        <w:spacing w:before="0"/>
        <w:jc w:val="center"/>
        <w:rPr>
          <w:rFonts w:cs="Arial"/>
          <w:sz w:val="24"/>
          <w:szCs w:val="24"/>
        </w:rPr>
      </w:pPr>
      <w:r w:rsidRPr="002A7D96">
        <w:rPr>
          <w:rFonts w:cs="Arial"/>
          <w:sz w:val="24"/>
          <w:szCs w:val="24"/>
        </w:rPr>
        <w:t>(</w:t>
      </w:r>
      <w:r w:rsidRPr="002A7D96">
        <w:rPr>
          <w:rFonts w:cs="Arial"/>
          <w:i/>
          <w:sz w:val="24"/>
          <w:szCs w:val="24"/>
        </w:rPr>
        <w:t>пун назив  и седиште</w:t>
      </w:r>
      <w:r w:rsidRPr="002A7D96">
        <w:rPr>
          <w:rFonts w:cs="Arial"/>
          <w:sz w:val="24"/>
          <w:szCs w:val="24"/>
        </w:rPr>
        <w:t>)</w:t>
      </w:r>
    </w:p>
    <w:p w14:paraId="629CD2B9" w14:textId="77777777" w:rsidR="00EF10F6" w:rsidRPr="002A7D96" w:rsidRDefault="00EF10F6" w:rsidP="00EF10F6">
      <w:pPr>
        <w:spacing w:before="0"/>
        <w:jc w:val="center"/>
        <w:rPr>
          <w:rFonts w:cs="Arial"/>
          <w:b/>
          <w:bCs/>
          <w:sz w:val="24"/>
          <w:szCs w:val="24"/>
        </w:rPr>
      </w:pPr>
    </w:p>
    <w:p w14:paraId="354CE43D" w14:textId="77777777" w:rsidR="00EF10F6" w:rsidRPr="002A7D96" w:rsidRDefault="00EF10F6" w:rsidP="00EF10F6">
      <w:pPr>
        <w:spacing w:before="0"/>
        <w:rPr>
          <w:rFonts w:cs="Arial"/>
          <w:sz w:val="24"/>
          <w:szCs w:val="24"/>
        </w:rPr>
      </w:pPr>
    </w:p>
    <w:p w14:paraId="61DCDA9D" w14:textId="77777777" w:rsidR="00EF10F6" w:rsidRPr="002A7D96" w:rsidRDefault="00EF10F6" w:rsidP="00EF10F6">
      <w:pPr>
        <w:spacing w:before="0"/>
        <w:rPr>
          <w:rFonts w:cs="Arial"/>
          <w:sz w:val="24"/>
          <w:szCs w:val="24"/>
        </w:rPr>
      </w:pPr>
      <w:r w:rsidRPr="002A7D96">
        <w:rPr>
          <w:rFonts w:cs="Arial"/>
          <w:sz w:val="24"/>
          <w:szCs w:val="24"/>
        </w:rPr>
        <w:t>испуњава све услове из чл. 75. став 1. Закона, односно услове дефинисане конкурсном документацијом</w:t>
      </w:r>
      <w:r w:rsidRPr="002A7D96">
        <w:rPr>
          <w:rFonts w:cs="Arial"/>
          <w:sz w:val="24"/>
          <w:szCs w:val="24"/>
          <w:lang w:val="ru-RU"/>
        </w:rPr>
        <w:t xml:space="preserve"> </w:t>
      </w:r>
      <w:r w:rsidRPr="002A7D96">
        <w:rPr>
          <w:rFonts w:cs="Arial"/>
          <w:sz w:val="24"/>
          <w:szCs w:val="24"/>
        </w:rPr>
        <w:t>у отвореном поступку јавне набавке број JN 1000-</w:t>
      </w:r>
      <w:r>
        <w:rPr>
          <w:rFonts w:cs="Arial"/>
          <w:sz w:val="24"/>
          <w:szCs w:val="24"/>
        </w:rPr>
        <w:t>0027</w:t>
      </w:r>
      <w:r w:rsidRPr="002A7D96">
        <w:rPr>
          <w:rFonts w:cs="Arial"/>
          <w:sz w:val="24"/>
          <w:szCs w:val="24"/>
        </w:rPr>
        <w:t>-2016, Наручиоца – Јавно предузеће „Електропривреда Србије“ Београд, и то:</w:t>
      </w:r>
    </w:p>
    <w:p w14:paraId="70BBACCC" w14:textId="77777777" w:rsidR="00EF10F6" w:rsidRPr="002A7D96" w:rsidRDefault="00EF10F6" w:rsidP="00EF10F6">
      <w:pPr>
        <w:spacing w:before="0"/>
        <w:rPr>
          <w:rFonts w:cs="Arial"/>
          <w:iCs/>
          <w:sz w:val="24"/>
          <w:szCs w:val="24"/>
        </w:rPr>
      </w:pPr>
    </w:p>
    <w:p w14:paraId="6AE1004C" w14:textId="77777777" w:rsidR="00EF10F6" w:rsidRPr="002A7D96" w:rsidRDefault="00EF10F6" w:rsidP="00D922B8">
      <w:pPr>
        <w:pStyle w:val="ListParagraph"/>
        <w:widowControl w:val="0"/>
        <w:numPr>
          <w:ilvl w:val="0"/>
          <w:numId w:val="31"/>
        </w:numPr>
        <w:spacing w:before="0" w:after="0" w:line="240" w:lineRule="auto"/>
        <w:ind w:left="0" w:firstLine="0"/>
        <w:contextualSpacing w:val="0"/>
        <w:rPr>
          <w:rFonts w:ascii="Arial" w:hAnsi="Arial" w:cs="Arial"/>
          <w:sz w:val="24"/>
          <w:szCs w:val="24"/>
        </w:rPr>
      </w:pPr>
      <w:r w:rsidRPr="002A7D96">
        <w:rPr>
          <w:rFonts w:ascii="Arial" w:hAnsi="Arial" w:cs="Arial"/>
          <w:sz w:val="24"/>
          <w:szCs w:val="24"/>
        </w:rPr>
        <w:t>да је регистрован код надлежног органа, односно уписан у одговарајући регистар;</w:t>
      </w:r>
    </w:p>
    <w:p w14:paraId="54D55CEB" w14:textId="77777777" w:rsidR="00EF10F6" w:rsidRPr="002A7D96" w:rsidRDefault="00EF10F6" w:rsidP="00D922B8">
      <w:pPr>
        <w:pStyle w:val="ListParagraph"/>
        <w:widowControl w:val="0"/>
        <w:numPr>
          <w:ilvl w:val="0"/>
          <w:numId w:val="31"/>
        </w:numPr>
        <w:spacing w:before="0" w:after="0" w:line="240" w:lineRule="auto"/>
        <w:ind w:left="0" w:firstLine="0"/>
        <w:contextualSpacing w:val="0"/>
        <w:rPr>
          <w:rFonts w:ascii="Arial" w:hAnsi="Arial" w:cs="Arial"/>
          <w:bCs/>
          <w:iCs/>
          <w:sz w:val="24"/>
          <w:szCs w:val="24"/>
        </w:rPr>
      </w:pPr>
      <w:r w:rsidRPr="002A7D96">
        <w:rPr>
          <w:rFonts w:ascii="Arial" w:hAnsi="Arial" w:cs="Arial"/>
          <w:iCs/>
          <w:sz w:val="24"/>
          <w:szCs w:val="24"/>
        </w:rPr>
        <w:t xml:space="preserve">да он и његов законски </w:t>
      </w:r>
      <w:r w:rsidRPr="002A7D96">
        <w:rPr>
          <w:rFonts w:ascii="Arial" w:hAnsi="Arial" w:cs="Arial"/>
          <w:sz w:val="24"/>
          <w:szCs w:val="24"/>
        </w:rPr>
        <w:t>заступник нису осуђивани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14:paraId="185A8036" w14:textId="77777777" w:rsidR="00EF10F6" w:rsidRPr="002A7D96" w:rsidRDefault="00EF10F6" w:rsidP="00D922B8">
      <w:pPr>
        <w:pStyle w:val="ListParagraph"/>
        <w:widowControl w:val="0"/>
        <w:numPr>
          <w:ilvl w:val="0"/>
          <w:numId w:val="31"/>
        </w:numPr>
        <w:spacing w:before="0" w:after="0" w:line="240" w:lineRule="auto"/>
        <w:ind w:left="0" w:firstLine="0"/>
        <w:contextualSpacing w:val="0"/>
        <w:rPr>
          <w:rFonts w:ascii="Arial" w:hAnsi="Arial" w:cs="Arial"/>
          <w:sz w:val="24"/>
          <w:szCs w:val="24"/>
        </w:rPr>
      </w:pPr>
      <w:r w:rsidRPr="002A7D96">
        <w:rPr>
          <w:rFonts w:ascii="Arial" w:hAnsi="Arial" w:cs="Arial"/>
          <w:bCs/>
          <w:iCs/>
          <w:sz w:val="24"/>
          <w:szCs w:val="24"/>
        </w:rPr>
        <w:t xml:space="preserve">да је измирио </w:t>
      </w:r>
      <w:r w:rsidRPr="002A7D96">
        <w:rPr>
          <w:rFonts w:ascii="Arial" w:hAnsi="Arial" w:cs="Arial"/>
          <w:sz w:val="24"/>
          <w:szCs w:val="24"/>
        </w:rPr>
        <w:t xml:space="preserve">доспеле порезе, доприносе и друге јавне дажбине у складу са прописима Републике Србије </w:t>
      </w:r>
      <w:r w:rsidRPr="002A7D96">
        <w:rPr>
          <w:rFonts w:ascii="Arial" w:hAnsi="Arial" w:cs="Arial"/>
          <w:i/>
          <w:sz w:val="24"/>
          <w:szCs w:val="24"/>
        </w:rPr>
        <w:t>(или стране државе када има седиште на њеној територији).</w:t>
      </w:r>
    </w:p>
    <w:p w14:paraId="62F54D1D" w14:textId="77777777" w:rsidR="00EF10F6" w:rsidRPr="002A7D96" w:rsidRDefault="00EF10F6" w:rsidP="00EF10F6">
      <w:pPr>
        <w:widowControl w:val="0"/>
        <w:spacing w:before="0"/>
        <w:rPr>
          <w:rFonts w:cs="Arial"/>
          <w:sz w:val="24"/>
          <w:szCs w:val="24"/>
        </w:rPr>
      </w:pPr>
    </w:p>
    <w:p w14:paraId="779C45E5" w14:textId="77777777" w:rsidR="00EF10F6" w:rsidRPr="002A7D96" w:rsidRDefault="00EF10F6" w:rsidP="00EF10F6">
      <w:pPr>
        <w:widowControl w:val="0"/>
        <w:spacing w:before="0"/>
        <w:rPr>
          <w:rFonts w:cs="Arial"/>
          <w:sz w:val="24"/>
          <w:szCs w:val="24"/>
        </w:rPr>
      </w:pPr>
    </w:p>
    <w:p w14:paraId="413265C4" w14:textId="77777777" w:rsidR="00EF10F6" w:rsidRPr="002A7D96" w:rsidRDefault="00EF10F6" w:rsidP="00EF10F6">
      <w:pPr>
        <w:spacing w:before="0"/>
        <w:contextualSpacing/>
        <w:rPr>
          <w:rFonts w:cs="Arial"/>
          <w:b/>
          <w:sz w:val="24"/>
          <w:szCs w:val="24"/>
        </w:rPr>
      </w:pPr>
    </w:p>
    <w:p w14:paraId="4576E88B" w14:textId="77777777" w:rsidR="00EF10F6" w:rsidRPr="002A7D96" w:rsidRDefault="00EF10F6" w:rsidP="00EF10F6">
      <w:pPr>
        <w:spacing w:before="0"/>
        <w:rPr>
          <w:rFonts w:cs="Arial"/>
          <w:color w:val="000000" w:themeColor="text1"/>
          <w:sz w:val="24"/>
          <w:szCs w:val="24"/>
        </w:rPr>
      </w:pPr>
    </w:p>
    <w:tbl>
      <w:tblPr>
        <w:tblW w:w="0" w:type="auto"/>
        <w:jc w:val="center"/>
        <w:tblLook w:val="01E0" w:firstRow="1" w:lastRow="1" w:firstColumn="1" w:lastColumn="1" w:noHBand="0" w:noVBand="0"/>
      </w:tblPr>
      <w:tblGrid>
        <w:gridCol w:w="3461"/>
        <w:gridCol w:w="1895"/>
        <w:gridCol w:w="3673"/>
      </w:tblGrid>
      <w:tr w:rsidR="00EF10F6" w:rsidRPr="002A7D96" w14:paraId="78E5DB2A" w14:textId="77777777" w:rsidTr="00881BFA">
        <w:trPr>
          <w:jc w:val="center"/>
        </w:trPr>
        <w:tc>
          <w:tcPr>
            <w:tcW w:w="3652" w:type="dxa"/>
          </w:tcPr>
          <w:p w14:paraId="7DC3FC40" w14:textId="77777777" w:rsidR="00EF10F6" w:rsidRPr="002A7D96" w:rsidRDefault="00EF10F6" w:rsidP="00881BFA">
            <w:pPr>
              <w:spacing w:before="0"/>
              <w:jc w:val="center"/>
              <w:rPr>
                <w:rFonts w:cs="Arial"/>
                <w:sz w:val="24"/>
                <w:szCs w:val="24"/>
              </w:rPr>
            </w:pPr>
            <w:r w:rsidRPr="002A7D96">
              <w:rPr>
                <w:rFonts w:cs="Arial"/>
                <w:sz w:val="24"/>
                <w:szCs w:val="24"/>
              </w:rPr>
              <w:t>Датум:</w:t>
            </w:r>
          </w:p>
        </w:tc>
        <w:tc>
          <w:tcPr>
            <w:tcW w:w="1985" w:type="dxa"/>
          </w:tcPr>
          <w:p w14:paraId="62B128B2" w14:textId="77777777" w:rsidR="00EF10F6" w:rsidRPr="002A7D96" w:rsidRDefault="00EF10F6" w:rsidP="00881BFA">
            <w:pPr>
              <w:spacing w:before="0"/>
              <w:jc w:val="center"/>
              <w:rPr>
                <w:rFonts w:cs="Arial"/>
                <w:sz w:val="24"/>
                <w:szCs w:val="24"/>
              </w:rPr>
            </w:pPr>
            <w:r w:rsidRPr="002A7D96">
              <w:rPr>
                <w:rFonts w:cs="Arial"/>
                <w:sz w:val="24"/>
                <w:szCs w:val="24"/>
              </w:rPr>
              <w:t>М.П.</w:t>
            </w:r>
          </w:p>
        </w:tc>
        <w:tc>
          <w:tcPr>
            <w:tcW w:w="3782" w:type="dxa"/>
          </w:tcPr>
          <w:p w14:paraId="417321D6" w14:textId="77777777" w:rsidR="00EF10F6" w:rsidRPr="002A7D96" w:rsidRDefault="00EF10F6" w:rsidP="00881BFA">
            <w:pPr>
              <w:spacing w:before="0"/>
              <w:jc w:val="center"/>
              <w:rPr>
                <w:rFonts w:cs="Arial"/>
                <w:sz w:val="24"/>
                <w:szCs w:val="24"/>
              </w:rPr>
            </w:pPr>
            <w:r w:rsidRPr="002A7D96">
              <w:rPr>
                <w:rFonts w:cs="Arial"/>
                <w:sz w:val="24"/>
                <w:szCs w:val="24"/>
              </w:rPr>
              <w:t>Понуђач/члан групе/подизвођач:</w:t>
            </w:r>
          </w:p>
        </w:tc>
      </w:tr>
      <w:tr w:rsidR="00EF10F6" w:rsidRPr="002A7D96" w14:paraId="758AF62E" w14:textId="77777777" w:rsidTr="00881BFA">
        <w:trPr>
          <w:jc w:val="center"/>
        </w:trPr>
        <w:tc>
          <w:tcPr>
            <w:tcW w:w="3652" w:type="dxa"/>
            <w:vAlign w:val="center"/>
          </w:tcPr>
          <w:p w14:paraId="2515E4F4" w14:textId="77777777" w:rsidR="00EF10F6" w:rsidRPr="002A7D96" w:rsidRDefault="00EF10F6" w:rsidP="00881BFA">
            <w:pPr>
              <w:spacing w:before="0"/>
              <w:rPr>
                <w:rFonts w:cs="Arial"/>
                <w:sz w:val="24"/>
                <w:szCs w:val="24"/>
              </w:rPr>
            </w:pPr>
          </w:p>
        </w:tc>
        <w:tc>
          <w:tcPr>
            <w:tcW w:w="1985" w:type="dxa"/>
            <w:vAlign w:val="center"/>
          </w:tcPr>
          <w:p w14:paraId="53FD2082" w14:textId="77777777" w:rsidR="00EF10F6" w:rsidRPr="002A7D96" w:rsidRDefault="00EF10F6" w:rsidP="00881BFA">
            <w:pPr>
              <w:spacing w:before="0"/>
              <w:rPr>
                <w:rFonts w:cs="Arial"/>
                <w:sz w:val="24"/>
                <w:szCs w:val="24"/>
              </w:rPr>
            </w:pPr>
          </w:p>
        </w:tc>
        <w:tc>
          <w:tcPr>
            <w:tcW w:w="3782" w:type="dxa"/>
            <w:vAlign w:val="center"/>
          </w:tcPr>
          <w:p w14:paraId="30D4FA16" w14:textId="77777777" w:rsidR="00EF10F6" w:rsidRPr="002A7D96" w:rsidRDefault="00EF10F6" w:rsidP="00881BFA">
            <w:pPr>
              <w:spacing w:before="0"/>
              <w:rPr>
                <w:rFonts w:cs="Arial"/>
                <w:sz w:val="24"/>
                <w:szCs w:val="24"/>
              </w:rPr>
            </w:pPr>
          </w:p>
        </w:tc>
      </w:tr>
      <w:tr w:rsidR="00EF10F6" w:rsidRPr="002A7D96" w14:paraId="4BCFB458" w14:textId="77777777" w:rsidTr="00881BFA">
        <w:trPr>
          <w:jc w:val="center"/>
        </w:trPr>
        <w:tc>
          <w:tcPr>
            <w:tcW w:w="3652" w:type="dxa"/>
            <w:tcBorders>
              <w:bottom w:val="single" w:sz="4" w:space="0" w:color="auto"/>
            </w:tcBorders>
            <w:vAlign w:val="center"/>
          </w:tcPr>
          <w:p w14:paraId="6F133AE5" w14:textId="77777777" w:rsidR="00EF10F6" w:rsidRPr="002A7D96" w:rsidRDefault="00EF10F6" w:rsidP="00881BFA">
            <w:pPr>
              <w:spacing w:before="0"/>
              <w:rPr>
                <w:rFonts w:cs="Arial"/>
                <w:sz w:val="24"/>
                <w:szCs w:val="24"/>
              </w:rPr>
            </w:pPr>
          </w:p>
        </w:tc>
        <w:tc>
          <w:tcPr>
            <w:tcW w:w="1985" w:type="dxa"/>
            <w:vAlign w:val="center"/>
          </w:tcPr>
          <w:p w14:paraId="4FC74A84" w14:textId="77777777" w:rsidR="00EF10F6" w:rsidRPr="002A7D96" w:rsidRDefault="00EF10F6" w:rsidP="00881BFA">
            <w:pPr>
              <w:spacing w:before="0"/>
              <w:rPr>
                <w:rFonts w:cs="Arial"/>
                <w:sz w:val="24"/>
                <w:szCs w:val="24"/>
              </w:rPr>
            </w:pPr>
          </w:p>
        </w:tc>
        <w:tc>
          <w:tcPr>
            <w:tcW w:w="3782" w:type="dxa"/>
            <w:tcBorders>
              <w:bottom w:val="single" w:sz="4" w:space="0" w:color="auto"/>
            </w:tcBorders>
            <w:vAlign w:val="center"/>
          </w:tcPr>
          <w:p w14:paraId="2B829660" w14:textId="77777777" w:rsidR="00EF10F6" w:rsidRPr="002A7D96" w:rsidRDefault="00EF10F6" w:rsidP="00881BFA">
            <w:pPr>
              <w:spacing w:before="0"/>
              <w:rPr>
                <w:rFonts w:cs="Arial"/>
                <w:sz w:val="24"/>
                <w:szCs w:val="24"/>
              </w:rPr>
            </w:pPr>
          </w:p>
        </w:tc>
      </w:tr>
    </w:tbl>
    <w:p w14:paraId="7A467B24" w14:textId="77777777" w:rsidR="00EF10F6" w:rsidRPr="002A7D96" w:rsidRDefault="00EF10F6" w:rsidP="00EF10F6">
      <w:pPr>
        <w:spacing w:before="0"/>
        <w:rPr>
          <w:rFonts w:cs="Arial"/>
          <w:b/>
          <w:color w:val="000000" w:themeColor="text1"/>
          <w:sz w:val="24"/>
          <w:szCs w:val="24"/>
        </w:rPr>
      </w:pPr>
    </w:p>
    <w:p w14:paraId="7CEF18D9" w14:textId="77777777" w:rsidR="00EF10F6" w:rsidRPr="00BD20CC" w:rsidRDefault="00EF10F6" w:rsidP="00EF10F6">
      <w:pPr>
        <w:rPr>
          <w:rFonts w:cs="Arial"/>
          <w:b/>
          <w:color w:val="000000" w:themeColor="text1"/>
          <w:szCs w:val="24"/>
        </w:rPr>
      </w:pPr>
    </w:p>
    <w:p w14:paraId="7B9937F0" w14:textId="77777777" w:rsidR="00EF10F6" w:rsidRPr="00580E05" w:rsidRDefault="00EF10F6" w:rsidP="00580E05"/>
    <w:p w14:paraId="4003DCD0" w14:textId="77777777" w:rsidR="00EF10F6" w:rsidRDefault="00EF10F6" w:rsidP="00A37793">
      <w:pPr>
        <w:spacing w:before="0"/>
        <w:jc w:val="right"/>
        <w:rPr>
          <w:rFonts w:eastAsia="Arial Unicode MS" w:cs="Arial"/>
          <w:b/>
          <w:caps/>
          <w:kern w:val="22"/>
          <w:sz w:val="24"/>
          <w:szCs w:val="24"/>
          <w:lang w:val="sr-Cyrl-CS"/>
        </w:rPr>
      </w:pPr>
    </w:p>
    <w:p w14:paraId="6F3ADD51" w14:textId="77777777" w:rsidR="00EF10F6" w:rsidRDefault="00EF10F6" w:rsidP="00A37793">
      <w:pPr>
        <w:spacing w:before="0"/>
        <w:jc w:val="right"/>
        <w:rPr>
          <w:rFonts w:eastAsia="Arial Unicode MS" w:cs="Arial"/>
          <w:b/>
          <w:caps/>
          <w:kern w:val="22"/>
          <w:sz w:val="24"/>
          <w:szCs w:val="24"/>
          <w:lang w:val="sr-Cyrl-CS"/>
        </w:rPr>
      </w:pPr>
    </w:p>
    <w:p w14:paraId="404970C0" w14:textId="77777777" w:rsidR="00A37793" w:rsidRPr="009E293B" w:rsidRDefault="00A37793" w:rsidP="00A37793">
      <w:pPr>
        <w:spacing w:before="0"/>
        <w:jc w:val="right"/>
        <w:rPr>
          <w:rFonts w:eastAsia="Arial Unicode MS" w:cs="Arial"/>
          <w:b/>
          <w:kern w:val="1"/>
          <w:sz w:val="24"/>
          <w:szCs w:val="24"/>
          <w:lang w:val="sr-Cyrl-CS"/>
        </w:rPr>
      </w:pPr>
      <w:r w:rsidRPr="00782FD3">
        <w:rPr>
          <w:rFonts w:eastAsia="Arial Unicode MS" w:cs="Arial"/>
          <w:b/>
          <w:caps/>
          <w:kern w:val="22"/>
          <w:sz w:val="24"/>
          <w:szCs w:val="24"/>
        </w:rPr>
        <w:lastRenderedPageBreak/>
        <w:t>Образац</w:t>
      </w:r>
      <w:r w:rsidR="00EF10F6">
        <w:rPr>
          <w:rFonts w:eastAsia="Arial Unicode MS" w:cs="Arial"/>
          <w:b/>
          <w:kern w:val="1"/>
          <w:sz w:val="24"/>
          <w:szCs w:val="24"/>
          <w:lang w:val="sr-Cyrl-CS"/>
        </w:rPr>
        <w:t xml:space="preserve"> 11</w:t>
      </w:r>
      <w:r>
        <w:rPr>
          <w:rFonts w:eastAsia="Arial Unicode MS" w:cs="Arial"/>
          <w:b/>
          <w:kern w:val="1"/>
          <w:sz w:val="24"/>
          <w:szCs w:val="24"/>
          <w:lang w:val="sr-Cyrl-CS"/>
        </w:rPr>
        <w:t>.</w:t>
      </w:r>
    </w:p>
    <w:p w14:paraId="5C774732" w14:textId="77777777" w:rsidR="00892B44" w:rsidRPr="00580E05" w:rsidRDefault="00892B44" w:rsidP="00580E05"/>
    <w:p w14:paraId="66F33402" w14:textId="77777777" w:rsidR="00A37793" w:rsidRPr="004D50A8" w:rsidRDefault="00A37793" w:rsidP="00A37793">
      <w:pPr>
        <w:spacing w:before="0"/>
        <w:jc w:val="center"/>
        <w:rPr>
          <w:rFonts w:cs="Arial"/>
          <w:b/>
          <w:sz w:val="24"/>
          <w:szCs w:val="24"/>
        </w:rPr>
      </w:pPr>
      <w:r w:rsidRPr="00A44783">
        <w:rPr>
          <w:rFonts w:cs="Arial"/>
          <w:b/>
          <w:sz w:val="24"/>
          <w:szCs w:val="24"/>
        </w:rPr>
        <w:t xml:space="preserve">ОБРАЗАЦ ТРОШКОВА </w:t>
      </w:r>
      <w:r w:rsidRPr="004D50A8">
        <w:rPr>
          <w:rFonts w:cs="Arial"/>
          <w:b/>
          <w:sz w:val="24"/>
          <w:szCs w:val="24"/>
        </w:rPr>
        <w:t>ПРИПРЕМЕ ПОНУДЕ</w:t>
      </w:r>
    </w:p>
    <w:p w14:paraId="1B1F31AE" w14:textId="77777777" w:rsidR="00A37793" w:rsidRPr="004D50A8" w:rsidRDefault="00A37793" w:rsidP="00A37793">
      <w:pPr>
        <w:spacing w:before="0" w:after="120"/>
        <w:jc w:val="center"/>
        <w:rPr>
          <w:rFonts w:cs="Arial"/>
          <w:sz w:val="24"/>
          <w:szCs w:val="24"/>
        </w:rPr>
      </w:pPr>
      <w:r w:rsidRPr="004D50A8">
        <w:rPr>
          <w:rFonts w:cs="Arial"/>
          <w:sz w:val="24"/>
          <w:szCs w:val="24"/>
        </w:rPr>
        <w:t xml:space="preserve">за јавну набавку </w:t>
      </w:r>
      <w:r w:rsidRPr="004D50A8">
        <w:rPr>
          <w:rFonts w:cs="Arial"/>
          <w:sz w:val="24"/>
          <w:szCs w:val="24"/>
          <w:lang w:val="ru-RU"/>
        </w:rPr>
        <w:t xml:space="preserve">услуга: </w:t>
      </w:r>
      <w:r w:rsidR="00007F65" w:rsidRPr="004D50A8">
        <w:rPr>
          <w:rFonts w:cs="Arial"/>
          <w:sz w:val="24"/>
          <w:szCs w:val="24"/>
          <w:lang w:val="ru-RU"/>
        </w:rPr>
        <w:t>Наставак реализације развоја и примене информационо- пословног пројекта - ПРОТИС</w:t>
      </w:r>
      <w:r w:rsidRPr="004D50A8">
        <w:rPr>
          <w:rFonts w:cs="Arial"/>
          <w:sz w:val="24"/>
          <w:szCs w:val="24"/>
          <w:lang w:val="ru-RU"/>
        </w:rPr>
        <w:t xml:space="preserve">, </w:t>
      </w:r>
      <w:r w:rsidRPr="004D50A8">
        <w:rPr>
          <w:rFonts w:cs="Arial"/>
          <w:sz w:val="24"/>
          <w:szCs w:val="24"/>
        </w:rPr>
        <w:t>JN/1000</w:t>
      </w:r>
      <w:r w:rsidR="004140E2" w:rsidRPr="004D50A8">
        <w:rPr>
          <w:rFonts w:cs="Arial"/>
          <w:sz w:val="24"/>
          <w:szCs w:val="24"/>
        </w:rPr>
        <w:t>/0027/2016</w:t>
      </w:r>
    </w:p>
    <w:p w14:paraId="16C1AAD8" w14:textId="77777777" w:rsidR="00A37793" w:rsidRPr="00A44783" w:rsidRDefault="00A37793" w:rsidP="00A37793">
      <w:pPr>
        <w:spacing w:before="0" w:after="120"/>
        <w:jc w:val="center"/>
        <w:rPr>
          <w:rFonts w:cs="Arial"/>
          <w:sz w:val="24"/>
          <w:szCs w:val="24"/>
        </w:rPr>
      </w:pPr>
    </w:p>
    <w:p w14:paraId="1EC3D0A6" w14:textId="77777777" w:rsidR="00A37793" w:rsidRDefault="00A37793" w:rsidP="00A37793">
      <w:pPr>
        <w:spacing w:before="0" w:after="120"/>
        <w:ind w:right="-691"/>
        <w:rPr>
          <w:rFonts w:cs="Arial"/>
          <w:sz w:val="24"/>
          <w:szCs w:val="24"/>
          <w:lang w:val="ru-RU"/>
        </w:rPr>
      </w:pPr>
      <w:r w:rsidRPr="00A44783">
        <w:rPr>
          <w:rFonts w:cs="Arial"/>
          <w:sz w:val="24"/>
          <w:szCs w:val="24"/>
          <w:lang w:val="ru-RU"/>
        </w:rPr>
        <w:t xml:space="preserve">На основу члана 88. став 1. Закона о јавним набавкама („Службени гласник РС“, бр.124/12, 14/15 и 68/15), </w:t>
      </w:r>
      <w:r>
        <w:rPr>
          <w:rFonts w:cs="Arial"/>
          <w:sz w:val="24"/>
          <w:szCs w:val="24"/>
          <w:lang w:val="ru-RU"/>
        </w:rPr>
        <w:t>члана 2</w:t>
      </w:r>
      <w:r w:rsidRPr="00A44783">
        <w:rPr>
          <w:rFonts w:cs="Arial"/>
          <w:sz w:val="24"/>
          <w:szCs w:val="24"/>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14:paraId="59284246" w14:textId="77777777" w:rsidR="00A37793" w:rsidRPr="00A44783" w:rsidRDefault="00A37793" w:rsidP="00A37793">
      <w:pPr>
        <w:spacing w:before="0" w:after="120"/>
        <w:ind w:right="-691"/>
        <w:rPr>
          <w:rFonts w:cs="Arial"/>
          <w:sz w:val="24"/>
          <w:szCs w:val="24"/>
          <w:lang w:val="ru-RU"/>
        </w:rPr>
      </w:pPr>
    </w:p>
    <w:p w14:paraId="78836CB0" w14:textId="77777777" w:rsidR="00A37793" w:rsidRPr="00A44783" w:rsidRDefault="00A37793" w:rsidP="00A37793">
      <w:pPr>
        <w:tabs>
          <w:tab w:val="left" w:pos="0"/>
        </w:tabs>
        <w:spacing w:before="0"/>
        <w:jc w:val="center"/>
        <w:rPr>
          <w:rFonts w:cs="Arial"/>
          <w:sz w:val="24"/>
          <w:szCs w:val="24"/>
          <w:lang w:val="ru-RU"/>
        </w:rPr>
      </w:pPr>
      <w:r w:rsidRPr="00A44783">
        <w:rPr>
          <w:rFonts w:cs="Arial"/>
          <w:sz w:val="24"/>
          <w:szCs w:val="24"/>
          <w:lang w:val="ru-RU"/>
        </w:rPr>
        <w:t>СТРУКТУРУ ТРОШКОВА ПРИПРЕМЕ ПОНУДЕ</w:t>
      </w:r>
    </w:p>
    <w:tbl>
      <w:tblPr>
        <w:tblW w:w="9810" w:type="dxa"/>
        <w:tblCellSpacing w:w="20" w:type="dxa"/>
        <w:tblInd w:w="-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849"/>
        <w:gridCol w:w="3961"/>
      </w:tblGrid>
      <w:tr w:rsidR="00A37793" w:rsidRPr="00A44783" w14:paraId="16505416" w14:textId="77777777" w:rsidTr="00742ABE">
        <w:trPr>
          <w:trHeight w:val="749"/>
          <w:tblCellSpacing w:w="20" w:type="dxa"/>
        </w:trPr>
        <w:tc>
          <w:tcPr>
            <w:tcW w:w="5789" w:type="dxa"/>
            <w:shd w:val="clear" w:color="auto" w:fill="auto"/>
            <w:vAlign w:val="center"/>
          </w:tcPr>
          <w:p w14:paraId="64EDA667" w14:textId="77777777" w:rsidR="00A37793" w:rsidRPr="00A44783" w:rsidRDefault="00A37793" w:rsidP="00742ABE">
            <w:pPr>
              <w:spacing w:before="0"/>
              <w:jc w:val="center"/>
              <w:rPr>
                <w:rFonts w:cs="Arial"/>
                <w:color w:val="00B0F0"/>
                <w:sz w:val="24"/>
                <w:szCs w:val="24"/>
              </w:rPr>
            </w:pPr>
            <w:r w:rsidRPr="00A44783">
              <w:rPr>
                <w:rFonts w:cs="Arial"/>
                <w:sz w:val="24"/>
                <w:szCs w:val="24"/>
              </w:rPr>
              <w:t>трошкови прибављања средстава обезбеђења</w:t>
            </w:r>
          </w:p>
        </w:tc>
        <w:tc>
          <w:tcPr>
            <w:tcW w:w="3901" w:type="dxa"/>
            <w:shd w:val="clear" w:color="auto" w:fill="auto"/>
          </w:tcPr>
          <w:p w14:paraId="0C15B109" w14:textId="77777777" w:rsidR="00A37793" w:rsidRPr="00A44783" w:rsidRDefault="00A37793" w:rsidP="00742ABE">
            <w:pPr>
              <w:spacing w:before="0"/>
              <w:rPr>
                <w:rFonts w:cs="Arial"/>
                <w:sz w:val="24"/>
                <w:szCs w:val="24"/>
              </w:rPr>
            </w:pPr>
          </w:p>
          <w:p w14:paraId="37356429" w14:textId="77777777" w:rsidR="00A37793" w:rsidRPr="00A44783" w:rsidRDefault="00A37793" w:rsidP="00742ABE">
            <w:pPr>
              <w:spacing w:before="0"/>
              <w:rPr>
                <w:rFonts w:cs="Arial"/>
                <w:sz w:val="24"/>
                <w:szCs w:val="24"/>
              </w:rPr>
            </w:pPr>
            <w:r w:rsidRPr="00A44783">
              <w:rPr>
                <w:rFonts w:cs="Arial"/>
                <w:sz w:val="24"/>
                <w:szCs w:val="24"/>
              </w:rPr>
              <w:t xml:space="preserve">__________ динара </w:t>
            </w:r>
          </w:p>
        </w:tc>
      </w:tr>
      <w:tr w:rsidR="00A37793" w:rsidRPr="00A44783" w14:paraId="7600A2D2" w14:textId="77777777" w:rsidTr="00742ABE">
        <w:trPr>
          <w:trHeight w:val="307"/>
          <w:tblCellSpacing w:w="20" w:type="dxa"/>
        </w:trPr>
        <w:tc>
          <w:tcPr>
            <w:tcW w:w="5789" w:type="dxa"/>
            <w:shd w:val="clear" w:color="auto" w:fill="auto"/>
            <w:vAlign w:val="center"/>
          </w:tcPr>
          <w:p w14:paraId="22B685A5" w14:textId="77777777" w:rsidR="00A37793" w:rsidRPr="00A44783" w:rsidRDefault="00A37793" w:rsidP="00742ABE">
            <w:pPr>
              <w:spacing w:before="0"/>
              <w:jc w:val="center"/>
              <w:rPr>
                <w:rFonts w:cs="Arial"/>
                <w:sz w:val="24"/>
                <w:szCs w:val="24"/>
              </w:rPr>
            </w:pPr>
            <w:r w:rsidRPr="00A44783">
              <w:rPr>
                <w:rFonts w:cs="Arial"/>
                <w:sz w:val="24"/>
                <w:szCs w:val="24"/>
              </w:rPr>
              <w:t>Укупни трошкови без ПДВ</w:t>
            </w:r>
          </w:p>
        </w:tc>
        <w:tc>
          <w:tcPr>
            <w:tcW w:w="3901" w:type="dxa"/>
            <w:shd w:val="clear" w:color="auto" w:fill="auto"/>
          </w:tcPr>
          <w:p w14:paraId="4F31C084" w14:textId="77777777" w:rsidR="00A37793" w:rsidRPr="00A44783" w:rsidRDefault="00A37793" w:rsidP="00742ABE">
            <w:pPr>
              <w:spacing w:before="0"/>
              <w:rPr>
                <w:rFonts w:cs="Arial"/>
                <w:sz w:val="24"/>
                <w:szCs w:val="24"/>
              </w:rPr>
            </w:pPr>
          </w:p>
          <w:p w14:paraId="42B35CEC" w14:textId="77777777" w:rsidR="00A37793" w:rsidRPr="00A44783" w:rsidRDefault="00A37793" w:rsidP="00742ABE">
            <w:pPr>
              <w:spacing w:before="0"/>
              <w:rPr>
                <w:rFonts w:cs="Arial"/>
                <w:sz w:val="24"/>
                <w:szCs w:val="24"/>
              </w:rPr>
            </w:pPr>
            <w:r w:rsidRPr="00A44783">
              <w:rPr>
                <w:rFonts w:cs="Arial"/>
                <w:sz w:val="24"/>
                <w:szCs w:val="24"/>
              </w:rPr>
              <w:t>__________ динара</w:t>
            </w:r>
          </w:p>
        </w:tc>
      </w:tr>
      <w:tr w:rsidR="00A37793" w:rsidRPr="00A44783" w14:paraId="7A419504" w14:textId="77777777" w:rsidTr="00742ABE">
        <w:trPr>
          <w:trHeight w:val="433"/>
          <w:tblCellSpacing w:w="20" w:type="dxa"/>
        </w:trPr>
        <w:tc>
          <w:tcPr>
            <w:tcW w:w="5789" w:type="dxa"/>
            <w:shd w:val="clear" w:color="auto" w:fill="auto"/>
            <w:vAlign w:val="center"/>
          </w:tcPr>
          <w:p w14:paraId="1173515F" w14:textId="77777777" w:rsidR="00A37793" w:rsidRPr="00A44783" w:rsidRDefault="00A37793" w:rsidP="00742ABE">
            <w:pPr>
              <w:autoSpaceDE w:val="0"/>
              <w:autoSpaceDN w:val="0"/>
              <w:adjustRightInd w:val="0"/>
              <w:spacing w:before="0"/>
              <w:jc w:val="center"/>
              <w:rPr>
                <w:rFonts w:cs="Arial"/>
                <w:sz w:val="24"/>
                <w:szCs w:val="24"/>
              </w:rPr>
            </w:pPr>
            <w:r w:rsidRPr="00A44783">
              <w:rPr>
                <w:rFonts w:cs="Arial"/>
                <w:sz w:val="24"/>
                <w:szCs w:val="24"/>
              </w:rPr>
              <w:t>ПДВ</w:t>
            </w:r>
          </w:p>
        </w:tc>
        <w:tc>
          <w:tcPr>
            <w:tcW w:w="3901" w:type="dxa"/>
            <w:shd w:val="clear" w:color="auto" w:fill="auto"/>
          </w:tcPr>
          <w:p w14:paraId="10055F63" w14:textId="77777777" w:rsidR="00A37793" w:rsidRPr="00A44783" w:rsidRDefault="00A37793" w:rsidP="00742ABE">
            <w:pPr>
              <w:spacing w:before="0"/>
              <w:rPr>
                <w:rFonts w:cs="Arial"/>
                <w:sz w:val="24"/>
                <w:szCs w:val="24"/>
              </w:rPr>
            </w:pPr>
          </w:p>
          <w:p w14:paraId="39292372" w14:textId="77777777" w:rsidR="00A37793" w:rsidRPr="00A44783" w:rsidRDefault="00A37793" w:rsidP="00742ABE">
            <w:pPr>
              <w:spacing w:before="0"/>
              <w:rPr>
                <w:rFonts w:cs="Arial"/>
                <w:sz w:val="24"/>
                <w:szCs w:val="24"/>
              </w:rPr>
            </w:pPr>
            <w:r w:rsidRPr="00A44783">
              <w:rPr>
                <w:rFonts w:cs="Arial"/>
                <w:sz w:val="24"/>
                <w:szCs w:val="24"/>
              </w:rPr>
              <w:t>__________ динара</w:t>
            </w:r>
          </w:p>
        </w:tc>
      </w:tr>
      <w:tr w:rsidR="00A37793" w:rsidRPr="00A44783" w14:paraId="37887EB3" w14:textId="77777777" w:rsidTr="00742ABE">
        <w:trPr>
          <w:trHeight w:val="190"/>
          <w:tblCellSpacing w:w="20" w:type="dxa"/>
        </w:trPr>
        <w:tc>
          <w:tcPr>
            <w:tcW w:w="5789" w:type="dxa"/>
            <w:shd w:val="clear" w:color="auto" w:fill="auto"/>
          </w:tcPr>
          <w:p w14:paraId="40FEBB08" w14:textId="77777777" w:rsidR="00A37793" w:rsidRPr="00A44783" w:rsidRDefault="00A37793" w:rsidP="00742ABE">
            <w:pPr>
              <w:spacing w:before="0"/>
              <w:jc w:val="center"/>
              <w:rPr>
                <w:rFonts w:cs="Arial"/>
                <w:sz w:val="24"/>
                <w:szCs w:val="24"/>
              </w:rPr>
            </w:pPr>
          </w:p>
          <w:p w14:paraId="0759F00F" w14:textId="77777777" w:rsidR="00A37793" w:rsidRPr="00A44783" w:rsidRDefault="00A37793" w:rsidP="00742ABE">
            <w:pPr>
              <w:spacing w:before="0"/>
              <w:jc w:val="center"/>
              <w:rPr>
                <w:rFonts w:cs="Arial"/>
                <w:sz w:val="24"/>
                <w:szCs w:val="24"/>
              </w:rPr>
            </w:pPr>
            <w:r w:rsidRPr="00A44783">
              <w:rPr>
                <w:rFonts w:cs="Arial"/>
                <w:sz w:val="24"/>
                <w:szCs w:val="24"/>
              </w:rPr>
              <w:t>Укупни  трошкови са ПДВ</w:t>
            </w:r>
          </w:p>
        </w:tc>
        <w:tc>
          <w:tcPr>
            <w:tcW w:w="3901" w:type="dxa"/>
            <w:shd w:val="clear" w:color="auto" w:fill="auto"/>
          </w:tcPr>
          <w:p w14:paraId="205B343C" w14:textId="77777777" w:rsidR="00A37793" w:rsidRPr="00A44783" w:rsidRDefault="00A37793" w:rsidP="00742ABE">
            <w:pPr>
              <w:spacing w:before="0"/>
              <w:rPr>
                <w:rFonts w:cs="Arial"/>
                <w:sz w:val="24"/>
                <w:szCs w:val="24"/>
              </w:rPr>
            </w:pPr>
          </w:p>
          <w:p w14:paraId="65EFB1E5" w14:textId="77777777" w:rsidR="00A37793" w:rsidRPr="00A44783" w:rsidRDefault="00A37793" w:rsidP="00742ABE">
            <w:pPr>
              <w:spacing w:before="0"/>
              <w:rPr>
                <w:rFonts w:cs="Arial"/>
                <w:sz w:val="24"/>
                <w:szCs w:val="24"/>
              </w:rPr>
            </w:pPr>
            <w:r w:rsidRPr="00A44783">
              <w:rPr>
                <w:rFonts w:cs="Arial"/>
                <w:sz w:val="24"/>
                <w:szCs w:val="24"/>
              </w:rPr>
              <w:t>__________ динара</w:t>
            </w:r>
          </w:p>
        </w:tc>
      </w:tr>
    </w:tbl>
    <w:p w14:paraId="0A717112" w14:textId="77777777" w:rsidR="00A37793" w:rsidRDefault="00A37793" w:rsidP="00A37793">
      <w:pPr>
        <w:tabs>
          <w:tab w:val="left" w:pos="0"/>
        </w:tabs>
        <w:spacing w:before="0"/>
        <w:ind w:right="-781"/>
        <w:rPr>
          <w:rFonts w:cs="Arial"/>
          <w:sz w:val="24"/>
          <w:szCs w:val="24"/>
          <w:lang w:val="ru-RU"/>
        </w:rPr>
      </w:pPr>
      <w:r w:rsidRPr="00A44783">
        <w:rPr>
          <w:rFonts w:cs="Arial"/>
          <w:sz w:val="24"/>
          <w:szCs w:val="24"/>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w:t>
      </w:r>
    </w:p>
    <w:p w14:paraId="3D0B836D" w14:textId="77777777" w:rsidR="00A37793" w:rsidRDefault="00A37793" w:rsidP="00A37793">
      <w:pPr>
        <w:tabs>
          <w:tab w:val="left" w:pos="0"/>
        </w:tabs>
        <w:spacing w:before="0"/>
        <w:ind w:right="-781"/>
        <w:rPr>
          <w:rFonts w:cs="Arial"/>
          <w:sz w:val="24"/>
          <w:szCs w:val="24"/>
          <w:lang w:val="ru-RU"/>
        </w:rPr>
      </w:pPr>
    </w:p>
    <w:p w14:paraId="7DBDB5CD" w14:textId="77777777" w:rsidR="00A37793" w:rsidRPr="00A44783" w:rsidRDefault="00A37793" w:rsidP="00A37793">
      <w:pPr>
        <w:tabs>
          <w:tab w:val="left" w:pos="0"/>
        </w:tabs>
        <w:spacing w:before="0"/>
        <w:ind w:right="-781"/>
        <w:rPr>
          <w:rFonts w:cs="Arial"/>
          <w:color w:val="FF0000"/>
          <w:sz w:val="24"/>
          <w:szCs w:val="24"/>
          <w:lang w:val="ru-RU"/>
        </w:rPr>
      </w:pPr>
    </w:p>
    <w:tbl>
      <w:tblPr>
        <w:tblW w:w="10031" w:type="dxa"/>
        <w:jc w:val="center"/>
        <w:tblLayout w:type="fixed"/>
        <w:tblLook w:val="0000" w:firstRow="0" w:lastRow="0" w:firstColumn="0" w:lastColumn="0" w:noHBand="0" w:noVBand="0"/>
      </w:tblPr>
      <w:tblGrid>
        <w:gridCol w:w="3882"/>
        <w:gridCol w:w="2127"/>
        <w:gridCol w:w="4022"/>
      </w:tblGrid>
      <w:tr w:rsidR="00A37793" w:rsidRPr="00A44783" w14:paraId="69A27C16" w14:textId="77777777" w:rsidTr="00742ABE">
        <w:trPr>
          <w:jc w:val="center"/>
        </w:trPr>
        <w:tc>
          <w:tcPr>
            <w:tcW w:w="3882" w:type="dxa"/>
          </w:tcPr>
          <w:p w14:paraId="71F46511" w14:textId="77777777" w:rsidR="00A37793" w:rsidRPr="00A44783" w:rsidRDefault="00A37793" w:rsidP="00742ABE">
            <w:pPr>
              <w:spacing w:before="0"/>
              <w:ind w:right="-781"/>
              <w:jc w:val="center"/>
              <w:rPr>
                <w:rFonts w:cs="Arial"/>
                <w:sz w:val="24"/>
                <w:szCs w:val="24"/>
              </w:rPr>
            </w:pPr>
            <w:r w:rsidRPr="00A44783">
              <w:rPr>
                <w:rFonts w:cs="Arial"/>
                <w:sz w:val="24"/>
                <w:szCs w:val="24"/>
              </w:rPr>
              <w:t>Датум:</w:t>
            </w:r>
          </w:p>
        </w:tc>
        <w:tc>
          <w:tcPr>
            <w:tcW w:w="2127" w:type="dxa"/>
          </w:tcPr>
          <w:p w14:paraId="47D63715" w14:textId="77777777" w:rsidR="00A37793" w:rsidRPr="00A44783" w:rsidRDefault="00A37793" w:rsidP="00742ABE">
            <w:pPr>
              <w:spacing w:before="0"/>
              <w:ind w:right="-781"/>
              <w:jc w:val="center"/>
              <w:rPr>
                <w:rFonts w:cs="Arial"/>
                <w:sz w:val="24"/>
                <w:szCs w:val="24"/>
                <w:lang w:val="ru-RU"/>
              </w:rPr>
            </w:pPr>
          </w:p>
        </w:tc>
        <w:tc>
          <w:tcPr>
            <w:tcW w:w="4022" w:type="dxa"/>
          </w:tcPr>
          <w:p w14:paraId="000C0EDA" w14:textId="77777777" w:rsidR="00A37793" w:rsidRPr="00A44783" w:rsidRDefault="00A37793" w:rsidP="00742ABE">
            <w:pPr>
              <w:spacing w:before="0"/>
              <w:ind w:right="-781"/>
              <w:jc w:val="center"/>
              <w:rPr>
                <w:rFonts w:cs="Arial"/>
                <w:sz w:val="24"/>
                <w:szCs w:val="24"/>
                <w:lang w:val="sr-Cyrl-CS"/>
              </w:rPr>
            </w:pPr>
            <w:r w:rsidRPr="00A44783">
              <w:rPr>
                <w:rFonts w:cs="Arial"/>
                <w:sz w:val="24"/>
                <w:szCs w:val="24"/>
                <w:lang w:val="sr-Cyrl-CS"/>
              </w:rPr>
              <w:t>П</w:t>
            </w:r>
            <w:r w:rsidRPr="00A44783">
              <w:rPr>
                <w:rFonts w:cs="Arial"/>
                <w:sz w:val="24"/>
                <w:szCs w:val="24"/>
              </w:rPr>
              <w:t>онуђач</w:t>
            </w:r>
          </w:p>
        </w:tc>
      </w:tr>
      <w:tr w:rsidR="00A37793" w:rsidRPr="00A44783" w14:paraId="3CA954C0" w14:textId="77777777" w:rsidTr="00742ABE">
        <w:trPr>
          <w:jc w:val="center"/>
        </w:trPr>
        <w:tc>
          <w:tcPr>
            <w:tcW w:w="3882" w:type="dxa"/>
          </w:tcPr>
          <w:p w14:paraId="197F4F5B" w14:textId="77777777" w:rsidR="00A37793" w:rsidRPr="00A44783" w:rsidRDefault="00A37793" w:rsidP="00742ABE">
            <w:pPr>
              <w:spacing w:before="0"/>
              <w:ind w:right="-781"/>
              <w:jc w:val="center"/>
              <w:rPr>
                <w:rFonts w:cs="Arial"/>
                <w:sz w:val="24"/>
                <w:szCs w:val="24"/>
              </w:rPr>
            </w:pPr>
          </w:p>
        </w:tc>
        <w:tc>
          <w:tcPr>
            <w:tcW w:w="2127" w:type="dxa"/>
          </w:tcPr>
          <w:p w14:paraId="441424BC" w14:textId="77777777" w:rsidR="00A37793" w:rsidRPr="00A44783" w:rsidRDefault="00A37793" w:rsidP="00742ABE">
            <w:pPr>
              <w:spacing w:before="0"/>
              <w:ind w:right="-781"/>
              <w:jc w:val="center"/>
              <w:rPr>
                <w:rFonts w:cs="Arial"/>
                <w:sz w:val="24"/>
                <w:szCs w:val="24"/>
              </w:rPr>
            </w:pPr>
            <w:r w:rsidRPr="00A44783">
              <w:rPr>
                <w:rFonts w:cs="Arial"/>
                <w:sz w:val="24"/>
                <w:szCs w:val="24"/>
              </w:rPr>
              <w:t>М.П.</w:t>
            </w:r>
          </w:p>
        </w:tc>
        <w:tc>
          <w:tcPr>
            <w:tcW w:w="4022" w:type="dxa"/>
          </w:tcPr>
          <w:p w14:paraId="53D20F7F" w14:textId="77777777" w:rsidR="00A37793" w:rsidRPr="00A44783" w:rsidRDefault="00A37793" w:rsidP="00742ABE">
            <w:pPr>
              <w:spacing w:before="0"/>
              <w:ind w:right="-781"/>
              <w:jc w:val="center"/>
              <w:rPr>
                <w:rFonts w:cs="Arial"/>
                <w:sz w:val="24"/>
                <w:szCs w:val="24"/>
                <w:lang w:val="ru-RU"/>
              </w:rPr>
            </w:pPr>
          </w:p>
        </w:tc>
      </w:tr>
      <w:tr w:rsidR="00A37793" w:rsidRPr="00A44783" w14:paraId="4020BEC5" w14:textId="77777777" w:rsidTr="00742ABE">
        <w:trPr>
          <w:jc w:val="center"/>
        </w:trPr>
        <w:tc>
          <w:tcPr>
            <w:tcW w:w="3882" w:type="dxa"/>
            <w:tcBorders>
              <w:bottom w:val="single" w:sz="4" w:space="0" w:color="auto"/>
            </w:tcBorders>
          </w:tcPr>
          <w:p w14:paraId="47252CE1" w14:textId="77777777" w:rsidR="00A37793" w:rsidRPr="00A44783" w:rsidRDefault="00A37793" w:rsidP="00742ABE">
            <w:pPr>
              <w:spacing w:before="0"/>
              <w:ind w:right="-781"/>
              <w:jc w:val="center"/>
              <w:rPr>
                <w:rFonts w:cs="Arial"/>
                <w:sz w:val="24"/>
                <w:szCs w:val="24"/>
              </w:rPr>
            </w:pPr>
          </w:p>
        </w:tc>
        <w:tc>
          <w:tcPr>
            <w:tcW w:w="2127" w:type="dxa"/>
          </w:tcPr>
          <w:p w14:paraId="7837997D" w14:textId="77777777" w:rsidR="00A37793" w:rsidRPr="00A44783" w:rsidRDefault="00A37793" w:rsidP="00742ABE">
            <w:pPr>
              <w:spacing w:before="0"/>
              <w:ind w:right="-781"/>
              <w:jc w:val="center"/>
              <w:rPr>
                <w:rFonts w:cs="Arial"/>
                <w:sz w:val="24"/>
                <w:szCs w:val="24"/>
                <w:lang w:val="ru-RU"/>
              </w:rPr>
            </w:pPr>
          </w:p>
        </w:tc>
        <w:tc>
          <w:tcPr>
            <w:tcW w:w="4022" w:type="dxa"/>
            <w:tcBorders>
              <w:bottom w:val="single" w:sz="4" w:space="0" w:color="auto"/>
            </w:tcBorders>
          </w:tcPr>
          <w:p w14:paraId="080843E1" w14:textId="77777777" w:rsidR="00A37793" w:rsidRPr="00A44783" w:rsidRDefault="00A37793" w:rsidP="00742ABE">
            <w:pPr>
              <w:spacing w:before="0"/>
              <w:ind w:right="-781"/>
              <w:jc w:val="center"/>
              <w:rPr>
                <w:rFonts w:cs="Arial"/>
                <w:sz w:val="24"/>
                <w:szCs w:val="24"/>
                <w:lang w:val="ru-RU"/>
              </w:rPr>
            </w:pPr>
          </w:p>
        </w:tc>
      </w:tr>
      <w:tr w:rsidR="00A37793" w:rsidRPr="00A44783" w14:paraId="02B04BA1" w14:textId="77777777" w:rsidTr="00742ABE">
        <w:trPr>
          <w:trHeight w:val="389"/>
          <w:jc w:val="center"/>
        </w:trPr>
        <w:tc>
          <w:tcPr>
            <w:tcW w:w="3882" w:type="dxa"/>
            <w:tcBorders>
              <w:top w:val="single" w:sz="4" w:space="0" w:color="auto"/>
            </w:tcBorders>
          </w:tcPr>
          <w:p w14:paraId="43434F9A" w14:textId="77777777" w:rsidR="00A37793" w:rsidRPr="00A44783" w:rsidRDefault="00A37793" w:rsidP="00742ABE">
            <w:pPr>
              <w:spacing w:before="0"/>
              <w:ind w:right="-781"/>
              <w:jc w:val="center"/>
              <w:rPr>
                <w:rFonts w:cs="Arial"/>
                <w:sz w:val="24"/>
                <w:szCs w:val="24"/>
              </w:rPr>
            </w:pPr>
          </w:p>
        </w:tc>
        <w:tc>
          <w:tcPr>
            <w:tcW w:w="2127" w:type="dxa"/>
          </w:tcPr>
          <w:p w14:paraId="08519E17" w14:textId="77777777" w:rsidR="00A37793" w:rsidRPr="00A44783" w:rsidRDefault="00A37793" w:rsidP="00742ABE">
            <w:pPr>
              <w:spacing w:before="0"/>
              <w:ind w:right="-781"/>
              <w:jc w:val="center"/>
              <w:rPr>
                <w:rFonts w:cs="Arial"/>
                <w:sz w:val="24"/>
                <w:szCs w:val="24"/>
                <w:lang w:val="ru-RU"/>
              </w:rPr>
            </w:pPr>
          </w:p>
        </w:tc>
        <w:tc>
          <w:tcPr>
            <w:tcW w:w="4022" w:type="dxa"/>
            <w:tcBorders>
              <w:top w:val="single" w:sz="4" w:space="0" w:color="auto"/>
            </w:tcBorders>
          </w:tcPr>
          <w:p w14:paraId="3E2A9559" w14:textId="77777777" w:rsidR="00A37793" w:rsidRPr="00A44783" w:rsidRDefault="00A37793" w:rsidP="00742ABE">
            <w:pPr>
              <w:spacing w:before="0"/>
              <w:ind w:right="-781"/>
              <w:jc w:val="center"/>
              <w:rPr>
                <w:rFonts w:cs="Arial"/>
                <w:sz w:val="24"/>
                <w:szCs w:val="24"/>
                <w:lang w:val="ru-RU"/>
              </w:rPr>
            </w:pPr>
          </w:p>
        </w:tc>
      </w:tr>
    </w:tbl>
    <w:p w14:paraId="4052203A" w14:textId="77777777" w:rsidR="00A37793" w:rsidRPr="00A44783" w:rsidRDefault="00A37793" w:rsidP="00A37793">
      <w:pPr>
        <w:tabs>
          <w:tab w:val="left" w:pos="0"/>
        </w:tabs>
        <w:spacing w:before="0"/>
        <w:ind w:right="-781"/>
        <w:rPr>
          <w:rFonts w:cs="Arial"/>
          <w:b/>
          <w:i/>
          <w:sz w:val="24"/>
          <w:szCs w:val="24"/>
          <w:lang w:val="ru-RU"/>
        </w:rPr>
      </w:pPr>
      <w:r w:rsidRPr="00A44783">
        <w:rPr>
          <w:rFonts w:cs="Arial"/>
          <w:b/>
          <w:i/>
          <w:sz w:val="24"/>
          <w:szCs w:val="24"/>
          <w:lang w:val="ru-RU"/>
        </w:rPr>
        <w:t>Напомена:</w:t>
      </w:r>
    </w:p>
    <w:p w14:paraId="29AB2884" w14:textId="77777777" w:rsidR="00A37793" w:rsidRPr="00A44783" w:rsidRDefault="00A37793" w:rsidP="00A37793">
      <w:pPr>
        <w:spacing w:before="0"/>
        <w:ind w:right="-781"/>
        <w:rPr>
          <w:rFonts w:cs="Arial"/>
          <w:i/>
          <w:sz w:val="24"/>
          <w:szCs w:val="24"/>
          <w:lang w:val="ru-RU"/>
        </w:rPr>
      </w:pPr>
      <w:r w:rsidRPr="00A44783">
        <w:rPr>
          <w:rFonts w:cs="Arial"/>
          <w:i/>
          <w:sz w:val="24"/>
          <w:szCs w:val="24"/>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14:paraId="263E1976" w14:textId="77777777" w:rsidR="00A37793" w:rsidRPr="00A44783" w:rsidRDefault="00A37793" w:rsidP="00A37793">
      <w:pPr>
        <w:tabs>
          <w:tab w:val="left" w:pos="0"/>
        </w:tabs>
        <w:spacing w:before="0"/>
        <w:ind w:right="-781"/>
        <w:rPr>
          <w:rFonts w:cs="Arial"/>
          <w:i/>
          <w:sz w:val="24"/>
          <w:szCs w:val="24"/>
          <w:lang w:val="ru-RU"/>
        </w:rPr>
      </w:pPr>
      <w:r w:rsidRPr="00A44783">
        <w:rPr>
          <w:rFonts w:cs="Arial"/>
          <w:i/>
          <w:sz w:val="24"/>
          <w:szCs w:val="24"/>
        </w:rPr>
        <w:t>-</w:t>
      </w:r>
      <w:r w:rsidRPr="00A44783">
        <w:rPr>
          <w:rFonts w:cs="Arial"/>
          <w:i/>
          <w:sz w:val="24"/>
          <w:szCs w:val="24"/>
          <w:lang w:val="sr-Latn-CS"/>
        </w:rPr>
        <w:t>остале трошкове припреме и подношења понуде</w:t>
      </w:r>
      <w:r w:rsidRPr="00A44783">
        <w:rPr>
          <w:rFonts w:cs="Arial"/>
          <w:i/>
          <w:sz w:val="24"/>
          <w:szCs w:val="24"/>
          <w:lang w:val="ru-RU"/>
        </w:rPr>
        <w:t xml:space="preserve"> сноси искључиво понуђач и не може тражити од наручиоца накнаду трошкова (члан 88. став 2. Закона.</w:t>
      </w:r>
    </w:p>
    <w:p w14:paraId="37637E9D" w14:textId="77777777" w:rsidR="00A37793" w:rsidRDefault="00A37793" w:rsidP="00A37793">
      <w:pPr>
        <w:spacing w:before="0"/>
        <w:ind w:right="-781"/>
        <w:rPr>
          <w:rFonts w:cs="Arial"/>
          <w:i/>
          <w:sz w:val="24"/>
          <w:szCs w:val="24"/>
          <w:lang w:val="ru-RU"/>
        </w:rPr>
      </w:pPr>
      <w:r w:rsidRPr="00A44783">
        <w:rPr>
          <w:rFonts w:cs="Arial"/>
          <w:i/>
          <w:sz w:val="24"/>
          <w:szCs w:val="24"/>
          <w:lang w:val="ru-RU"/>
        </w:rPr>
        <w:t>-уколико понуђач не попуни образац трошкова припреме понуде,</w:t>
      </w:r>
      <w:r>
        <w:rPr>
          <w:rFonts w:cs="Arial"/>
          <w:i/>
          <w:sz w:val="24"/>
          <w:szCs w:val="24"/>
          <w:lang w:val="ru-RU"/>
        </w:rPr>
        <w:t xml:space="preserve"> </w:t>
      </w:r>
      <w:r w:rsidRPr="00A44783">
        <w:rPr>
          <w:rFonts w:cs="Arial"/>
          <w:i/>
          <w:sz w:val="24"/>
          <w:szCs w:val="24"/>
          <w:lang w:val="ru-RU"/>
        </w:rPr>
        <w:t>Наручилац није дужан да му надокнади трошкове и у Законом прописаном случају</w:t>
      </w:r>
    </w:p>
    <w:p w14:paraId="7EFD1018" w14:textId="77777777" w:rsidR="00A37793" w:rsidRDefault="00A37793" w:rsidP="00A37793">
      <w:pPr>
        <w:spacing w:before="0"/>
        <w:ind w:right="-781"/>
        <w:rPr>
          <w:rFonts w:cs="Arial"/>
          <w:i/>
          <w:sz w:val="24"/>
          <w:szCs w:val="24"/>
          <w:lang w:val="ru-RU"/>
        </w:rPr>
      </w:pPr>
    </w:p>
    <w:p w14:paraId="4D5F585D" w14:textId="77777777" w:rsidR="00892B44" w:rsidRPr="00580E05" w:rsidRDefault="00892B44" w:rsidP="00580E05"/>
    <w:p w14:paraId="5DCDB423" w14:textId="77777777" w:rsidR="00892B44" w:rsidRPr="00580E05" w:rsidRDefault="00892B44" w:rsidP="00580E05"/>
    <w:p w14:paraId="37848014" w14:textId="77777777" w:rsidR="00892B44" w:rsidRPr="00580E05" w:rsidRDefault="00892B44" w:rsidP="00580E05"/>
    <w:p w14:paraId="71323F2D" w14:textId="77777777" w:rsidR="00892B44" w:rsidRPr="00580E05" w:rsidRDefault="00892B44" w:rsidP="00580E05"/>
    <w:p w14:paraId="2FAE9F3A" w14:textId="77777777" w:rsidR="00892B44" w:rsidRPr="00580E05" w:rsidRDefault="00892B44" w:rsidP="00580E05"/>
    <w:p w14:paraId="591F53E7" w14:textId="77777777" w:rsidR="002A7D96" w:rsidRDefault="002A7D96" w:rsidP="002A7D96">
      <w:pPr>
        <w:rPr>
          <w:lang w:eastAsia="ar-SA"/>
        </w:rPr>
      </w:pPr>
    </w:p>
    <w:p w14:paraId="21E2AAF9" w14:textId="77777777" w:rsidR="0049072B" w:rsidRPr="009E293B" w:rsidRDefault="00EC52F9" w:rsidP="007B7C93">
      <w:pPr>
        <w:spacing w:before="0"/>
        <w:jc w:val="right"/>
        <w:rPr>
          <w:rFonts w:eastAsia="Arial Unicode MS" w:cs="Arial"/>
          <w:b/>
          <w:kern w:val="1"/>
          <w:sz w:val="24"/>
          <w:szCs w:val="24"/>
          <w:lang w:val="sr-Cyrl-CS"/>
        </w:rPr>
      </w:pPr>
      <w:r>
        <w:rPr>
          <w:rFonts w:eastAsia="Arial Unicode MS" w:cs="Arial"/>
          <w:b/>
          <w:caps/>
          <w:kern w:val="22"/>
          <w:sz w:val="24"/>
          <w:szCs w:val="24"/>
        </w:rPr>
        <w:br w:type="page"/>
      </w:r>
      <w:r w:rsidR="0049072B" w:rsidRPr="00782FD3">
        <w:rPr>
          <w:rFonts w:eastAsia="Arial Unicode MS" w:cs="Arial"/>
          <w:b/>
          <w:caps/>
          <w:kern w:val="22"/>
          <w:sz w:val="24"/>
          <w:szCs w:val="24"/>
        </w:rPr>
        <w:lastRenderedPageBreak/>
        <w:t>Образац</w:t>
      </w:r>
      <w:r w:rsidR="0049072B">
        <w:rPr>
          <w:rFonts w:eastAsia="Arial Unicode MS" w:cs="Arial"/>
          <w:b/>
          <w:kern w:val="1"/>
          <w:sz w:val="24"/>
          <w:szCs w:val="24"/>
          <w:lang w:val="sr-Cyrl-CS"/>
        </w:rPr>
        <w:t xml:space="preserve"> 12.</w:t>
      </w:r>
    </w:p>
    <w:p w14:paraId="0FC5D512" w14:textId="77777777" w:rsidR="002A7D96" w:rsidRPr="0049072B" w:rsidRDefault="0049072B" w:rsidP="0049072B">
      <w:pPr>
        <w:jc w:val="center"/>
        <w:rPr>
          <w:b/>
          <w:sz w:val="24"/>
          <w:szCs w:val="24"/>
          <w:lang w:val="sr-Cyrl-CS" w:eastAsia="ar-SA"/>
        </w:rPr>
      </w:pPr>
      <w:r w:rsidRPr="0049072B">
        <w:rPr>
          <w:b/>
          <w:sz w:val="24"/>
          <w:szCs w:val="24"/>
          <w:lang w:val="sr-Cyrl-CS" w:eastAsia="ar-SA"/>
        </w:rPr>
        <w:t>ГАНТОГРАМ АКТИВНОСТИ</w:t>
      </w:r>
    </w:p>
    <w:p w14:paraId="338BD960" w14:textId="77777777" w:rsidR="0049072B" w:rsidRDefault="0049072B" w:rsidP="0049072B">
      <w:pPr>
        <w:spacing w:before="0"/>
        <w:jc w:val="left"/>
        <w:rPr>
          <w:rFonts w:cs="Arial"/>
          <w:b/>
          <w:bCs/>
          <w:i/>
          <w:iCs/>
          <w:sz w:val="24"/>
          <w:szCs w:val="24"/>
          <w:u w:val="single"/>
          <w:lang w:val="sr-Cyrl-CS"/>
        </w:rPr>
      </w:pPr>
    </w:p>
    <w:tbl>
      <w:tblPr>
        <w:tblW w:w="5163" w:type="pct"/>
        <w:tblInd w:w="134" w:type="dxa"/>
        <w:tblLayout w:type="fixed"/>
        <w:tblCellMar>
          <w:left w:w="72" w:type="dxa"/>
          <w:right w:w="72" w:type="dxa"/>
        </w:tblCellMar>
        <w:tblLook w:val="0000" w:firstRow="0" w:lastRow="0" w:firstColumn="0" w:lastColumn="0" w:noHBand="0" w:noVBand="0"/>
      </w:tblPr>
      <w:tblGrid>
        <w:gridCol w:w="861"/>
        <w:gridCol w:w="270"/>
        <w:gridCol w:w="324"/>
        <w:gridCol w:w="283"/>
        <w:gridCol w:w="283"/>
        <w:gridCol w:w="283"/>
        <w:gridCol w:w="283"/>
        <w:gridCol w:w="283"/>
        <w:gridCol w:w="282"/>
        <w:gridCol w:w="282"/>
        <w:gridCol w:w="333"/>
        <w:gridCol w:w="353"/>
        <w:gridCol w:w="336"/>
        <w:gridCol w:w="336"/>
        <w:gridCol w:w="336"/>
        <w:gridCol w:w="323"/>
        <w:gridCol w:w="336"/>
        <w:gridCol w:w="336"/>
        <w:gridCol w:w="336"/>
        <w:gridCol w:w="336"/>
        <w:gridCol w:w="336"/>
        <w:gridCol w:w="323"/>
        <w:gridCol w:w="336"/>
        <w:gridCol w:w="336"/>
        <w:gridCol w:w="385"/>
        <w:gridCol w:w="381"/>
        <w:gridCol w:w="400"/>
      </w:tblGrid>
      <w:tr w:rsidR="0049072B" w:rsidRPr="00032716" w14:paraId="6BB8005B" w14:textId="77777777" w:rsidTr="0044392B">
        <w:trPr>
          <w:cantSplit/>
          <w:trHeight w:hRule="exact" w:val="400"/>
        </w:trPr>
        <w:tc>
          <w:tcPr>
            <w:tcW w:w="463" w:type="pct"/>
            <w:vMerge w:val="restart"/>
            <w:tcBorders>
              <w:top w:val="double" w:sz="4" w:space="0" w:color="auto"/>
              <w:left w:val="double" w:sz="4" w:space="0" w:color="auto"/>
            </w:tcBorders>
            <w:vAlign w:val="center"/>
          </w:tcPr>
          <w:p w14:paraId="171EF671" w14:textId="77777777" w:rsidR="0049072B" w:rsidRPr="0047692D" w:rsidRDefault="0049072B" w:rsidP="005B0EDE">
            <w:pPr>
              <w:tabs>
                <w:tab w:val="left" w:pos="360"/>
              </w:tabs>
              <w:suppressAutoHyphens/>
              <w:spacing w:before="0"/>
              <w:jc w:val="center"/>
              <w:rPr>
                <w:rFonts w:ascii="Nyala" w:hAnsi="Nyala" w:cs="Arial"/>
                <w:b/>
                <w:sz w:val="20"/>
                <w:szCs w:val="20"/>
                <w:lang w:eastAsia="ar-SA"/>
              </w:rPr>
            </w:pPr>
            <w:r>
              <w:rPr>
                <w:rFonts w:cs="Arial"/>
                <w:b/>
                <w:sz w:val="20"/>
                <w:szCs w:val="20"/>
                <w:lang w:eastAsia="ar-SA"/>
              </w:rPr>
              <w:t>Фазе</w:t>
            </w:r>
          </w:p>
        </w:tc>
        <w:tc>
          <w:tcPr>
            <w:tcW w:w="4537" w:type="pct"/>
            <w:gridSpan w:val="26"/>
            <w:tcBorders>
              <w:top w:val="double" w:sz="4" w:space="0" w:color="auto"/>
              <w:left w:val="single" w:sz="6" w:space="0" w:color="auto"/>
              <w:bottom w:val="single" w:sz="4" w:space="0" w:color="auto"/>
              <w:right w:val="double" w:sz="4" w:space="0" w:color="auto"/>
            </w:tcBorders>
            <w:vAlign w:val="center"/>
          </w:tcPr>
          <w:p w14:paraId="19E11A3B" w14:textId="77777777" w:rsidR="0049072B" w:rsidRPr="00032716" w:rsidRDefault="0049072B" w:rsidP="005B0EDE">
            <w:pPr>
              <w:tabs>
                <w:tab w:val="left" w:pos="360"/>
              </w:tabs>
              <w:suppressAutoHyphens/>
              <w:spacing w:before="0"/>
              <w:jc w:val="center"/>
              <w:rPr>
                <w:rFonts w:cs="Arial"/>
                <w:b/>
                <w:sz w:val="24"/>
                <w:szCs w:val="24"/>
                <w:lang w:val="am-ET" w:eastAsia="ar-SA"/>
              </w:rPr>
            </w:pPr>
            <w:r w:rsidRPr="00032716">
              <w:rPr>
                <w:rFonts w:cs="Arial"/>
                <w:b/>
                <w:sz w:val="24"/>
                <w:szCs w:val="24"/>
                <w:lang w:val="am-ET" w:eastAsia="ar-SA"/>
              </w:rPr>
              <w:t>Месеци</w:t>
            </w:r>
          </w:p>
        </w:tc>
      </w:tr>
      <w:tr w:rsidR="0049072B" w:rsidRPr="00032716" w14:paraId="6319C5AA" w14:textId="77777777" w:rsidTr="0044392B">
        <w:trPr>
          <w:cantSplit/>
          <w:trHeight w:hRule="exact" w:val="400"/>
        </w:trPr>
        <w:tc>
          <w:tcPr>
            <w:tcW w:w="463" w:type="pct"/>
            <w:vMerge/>
            <w:tcBorders>
              <w:left w:val="double" w:sz="4" w:space="0" w:color="auto"/>
              <w:bottom w:val="single" w:sz="12" w:space="0" w:color="auto"/>
              <w:right w:val="single" w:sz="4" w:space="0" w:color="auto"/>
            </w:tcBorders>
            <w:vAlign w:val="center"/>
          </w:tcPr>
          <w:p w14:paraId="0CF2825F" w14:textId="77777777" w:rsidR="0049072B" w:rsidRPr="00032716" w:rsidRDefault="0049072B" w:rsidP="005B0EDE">
            <w:pPr>
              <w:tabs>
                <w:tab w:val="left" w:pos="360"/>
              </w:tabs>
              <w:suppressAutoHyphens/>
              <w:spacing w:before="0"/>
              <w:jc w:val="center"/>
              <w:rPr>
                <w:rFonts w:cs="Arial"/>
                <w:b/>
                <w:sz w:val="20"/>
                <w:szCs w:val="20"/>
                <w:lang w:val="am-ET" w:eastAsia="ar-SA"/>
              </w:rPr>
            </w:pPr>
          </w:p>
        </w:tc>
        <w:tc>
          <w:tcPr>
            <w:tcW w:w="145" w:type="pct"/>
            <w:tcBorders>
              <w:top w:val="single" w:sz="4" w:space="0" w:color="auto"/>
              <w:left w:val="single" w:sz="4" w:space="0" w:color="auto"/>
              <w:bottom w:val="single" w:sz="12" w:space="0" w:color="auto"/>
              <w:right w:val="single" w:sz="4" w:space="0" w:color="auto"/>
            </w:tcBorders>
            <w:vAlign w:val="center"/>
          </w:tcPr>
          <w:p w14:paraId="4E802BC9"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w:t>
            </w:r>
          </w:p>
        </w:tc>
        <w:tc>
          <w:tcPr>
            <w:tcW w:w="174" w:type="pct"/>
            <w:tcBorders>
              <w:top w:val="single" w:sz="4" w:space="0" w:color="auto"/>
              <w:left w:val="single" w:sz="4" w:space="0" w:color="auto"/>
              <w:bottom w:val="single" w:sz="12" w:space="0" w:color="auto"/>
              <w:right w:val="single" w:sz="4" w:space="0" w:color="auto"/>
            </w:tcBorders>
            <w:vAlign w:val="center"/>
          </w:tcPr>
          <w:p w14:paraId="261C9D7B"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2</w:t>
            </w:r>
          </w:p>
        </w:tc>
        <w:tc>
          <w:tcPr>
            <w:tcW w:w="152" w:type="pct"/>
            <w:tcBorders>
              <w:top w:val="single" w:sz="4" w:space="0" w:color="auto"/>
              <w:left w:val="single" w:sz="4" w:space="0" w:color="auto"/>
              <w:bottom w:val="single" w:sz="12" w:space="0" w:color="auto"/>
              <w:right w:val="single" w:sz="4" w:space="0" w:color="auto"/>
            </w:tcBorders>
            <w:vAlign w:val="center"/>
          </w:tcPr>
          <w:p w14:paraId="32D23AE5"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3</w:t>
            </w:r>
          </w:p>
        </w:tc>
        <w:tc>
          <w:tcPr>
            <w:tcW w:w="152" w:type="pct"/>
            <w:tcBorders>
              <w:top w:val="single" w:sz="4" w:space="0" w:color="auto"/>
              <w:left w:val="single" w:sz="4" w:space="0" w:color="auto"/>
              <w:bottom w:val="single" w:sz="12" w:space="0" w:color="auto"/>
              <w:right w:val="single" w:sz="4" w:space="0" w:color="auto"/>
            </w:tcBorders>
            <w:vAlign w:val="center"/>
          </w:tcPr>
          <w:p w14:paraId="462A3A68"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4</w:t>
            </w:r>
          </w:p>
        </w:tc>
        <w:tc>
          <w:tcPr>
            <w:tcW w:w="152" w:type="pct"/>
            <w:tcBorders>
              <w:top w:val="single" w:sz="4" w:space="0" w:color="auto"/>
              <w:left w:val="single" w:sz="4" w:space="0" w:color="auto"/>
              <w:bottom w:val="single" w:sz="12" w:space="0" w:color="auto"/>
              <w:right w:val="single" w:sz="4" w:space="0" w:color="auto"/>
            </w:tcBorders>
            <w:vAlign w:val="center"/>
          </w:tcPr>
          <w:p w14:paraId="5D0F921A"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5</w:t>
            </w:r>
          </w:p>
        </w:tc>
        <w:tc>
          <w:tcPr>
            <w:tcW w:w="152" w:type="pct"/>
            <w:tcBorders>
              <w:top w:val="single" w:sz="4" w:space="0" w:color="auto"/>
              <w:left w:val="single" w:sz="4" w:space="0" w:color="auto"/>
              <w:bottom w:val="single" w:sz="12" w:space="0" w:color="auto"/>
              <w:right w:val="single" w:sz="4" w:space="0" w:color="auto"/>
            </w:tcBorders>
            <w:vAlign w:val="center"/>
          </w:tcPr>
          <w:p w14:paraId="3964E5FC"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6</w:t>
            </w:r>
          </w:p>
        </w:tc>
        <w:tc>
          <w:tcPr>
            <w:tcW w:w="152" w:type="pct"/>
            <w:tcBorders>
              <w:top w:val="single" w:sz="4" w:space="0" w:color="auto"/>
              <w:left w:val="single" w:sz="4" w:space="0" w:color="auto"/>
              <w:bottom w:val="single" w:sz="12" w:space="0" w:color="auto"/>
              <w:right w:val="single" w:sz="4" w:space="0" w:color="auto"/>
            </w:tcBorders>
            <w:vAlign w:val="center"/>
          </w:tcPr>
          <w:p w14:paraId="6ED7B5A8"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7</w:t>
            </w:r>
          </w:p>
        </w:tc>
        <w:tc>
          <w:tcPr>
            <w:tcW w:w="152" w:type="pct"/>
            <w:tcBorders>
              <w:top w:val="single" w:sz="4" w:space="0" w:color="auto"/>
              <w:left w:val="single" w:sz="4" w:space="0" w:color="auto"/>
              <w:bottom w:val="single" w:sz="12" w:space="0" w:color="auto"/>
              <w:right w:val="single" w:sz="4" w:space="0" w:color="auto"/>
            </w:tcBorders>
            <w:vAlign w:val="center"/>
          </w:tcPr>
          <w:p w14:paraId="6460E850"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8</w:t>
            </w:r>
          </w:p>
        </w:tc>
        <w:tc>
          <w:tcPr>
            <w:tcW w:w="152" w:type="pct"/>
            <w:tcBorders>
              <w:top w:val="single" w:sz="4" w:space="0" w:color="auto"/>
              <w:left w:val="single" w:sz="4" w:space="0" w:color="auto"/>
              <w:bottom w:val="single" w:sz="12" w:space="0" w:color="auto"/>
              <w:right w:val="single" w:sz="4" w:space="0" w:color="auto"/>
            </w:tcBorders>
            <w:vAlign w:val="center"/>
          </w:tcPr>
          <w:p w14:paraId="74BD2FAF"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9</w:t>
            </w:r>
          </w:p>
        </w:tc>
        <w:tc>
          <w:tcPr>
            <w:tcW w:w="179" w:type="pct"/>
            <w:tcBorders>
              <w:top w:val="single" w:sz="4" w:space="0" w:color="auto"/>
              <w:left w:val="single" w:sz="4" w:space="0" w:color="auto"/>
              <w:bottom w:val="single" w:sz="12" w:space="0" w:color="auto"/>
              <w:right w:val="single" w:sz="4" w:space="0" w:color="auto"/>
            </w:tcBorders>
            <w:vAlign w:val="center"/>
          </w:tcPr>
          <w:p w14:paraId="18DB38A0"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10</w:t>
            </w:r>
          </w:p>
        </w:tc>
        <w:tc>
          <w:tcPr>
            <w:tcW w:w="190" w:type="pct"/>
            <w:tcBorders>
              <w:top w:val="single" w:sz="4" w:space="0" w:color="auto"/>
              <w:left w:val="single" w:sz="4" w:space="0" w:color="auto"/>
              <w:bottom w:val="single" w:sz="12" w:space="0" w:color="auto"/>
              <w:right w:val="single" w:sz="4" w:space="0" w:color="auto"/>
            </w:tcBorders>
            <w:vAlign w:val="center"/>
          </w:tcPr>
          <w:p w14:paraId="2D1802E8"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11</w:t>
            </w:r>
          </w:p>
        </w:tc>
        <w:tc>
          <w:tcPr>
            <w:tcW w:w="181" w:type="pct"/>
            <w:tcBorders>
              <w:top w:val="single" w:sz="4" w:space="0" w:color="auto"/>
              <w:left w:val="single" w:sz="4" w:space="0" w:color="auto"/>
              <w:bottom w:val="single" w:sz="12" w:space="0" w:color="auto"/>
              <w:right w:val="single" w:sz="4" w:space="0" w:color="auto"/>
            </w:tcBorders>
            <w:vAlign w:val="center"/>
          </w:tcPr>
          <w:p w14:paraId="0D343B47"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12</w:t>
            </w:r>
          </w:p>
        </w:tc>
        <w:tc>
          <w:tcPr>
            <w:tcW w:w="181" w:type="pct"/>
            <w:tcBorders>
              <w:top w:val="single" w:sz="4" w:space="0" w:color="auto"/>
              <w:left w:val="single" w:sz="4" w:space="0" w:color="auto"/>
              <w:bottom w:val="single" w:sz="12" w:space="0" w:color="auto"/>
              <w:right w:val="single" w:sz="4" w:space="0" w:color="auto"/>
            </w:tcBorders>
            <w:vAlign w:val="center"/>
          </w:tcPr>
          <w:p w14:paraId="27D2C0BA"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13</w:t>
            </w:r>
          </w:p>
        </w:tc>
        <w:tc>
          <w:tcPr>
            <w:tcW w:w="181" w:type="pct"/>
            <w:tcBorders>
              <w:top w:val="single" w:sz="4" w:space="0" w:color="auto"/>
              <w:left w:val="single" w:sz="4" w:space="0" w:color="auto"/>
              <w:bottom w:val="single" w:sz="12" w:space="0" w:color="auto"/>
              <w:right w:val="single" w:sz="4" w:space="0" w:color="auto"/>
            </w:tcBorders>
            <w:vAlign w:val="center"/>
          </w:tcPr>
          <w:p w14:paraId="5B38604F"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14</w:t>
            </w:r>
          </w:p>
        </w:tc>
        <w:tc>
          <w:tcPr>
            <w:tcW w:w="174" w:type="pct"/>
            <w:tcBorders>
              <w:top w:val="single" w:sz="4" w:space="0" w:color="auto"/>
              <w:left w:val="single" w:sz="4" w:space="0" w:color="auto"/>
              <w:bottom w:val="single" w:sz="12" w:space="0" w:color="auto"/>
              <w:right w:val="single" w:sz="4" w:space="0" w:color="auto"/>
            </w:tcBorders>
            <w:vAlign w:val="center"/>
          </w:tcPr>
          <w:p w14:paraId="1CD38E25"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15</w:t>
            </w:r>
          </w:p>
        </w:tc>
        <w:tc>
          <w:tcPr>
            <w:tcW w:w="181" w:type="pct"/>
            <w:tcBorders>
              <w:top w:val="single" w:sz="4" w:space="0" w:color="auto"/>
              <w:left w:val="single" w:sz="4" w:space="0" w:color="auto"/>
              <w:bottom w:val="single" w:sz="12" w:space="0" w:color="auto"/>
              <w:right w:val="single" w:sz="4" w:space="0" w:color="auto"/>
            </w:tcBorders>
            <w:vAlign w:val="center"/>
          </w:tcPr>
          <w:p w14:paraId="7B00D3F1"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16</w:t>
            </w:r>
          </w:p>
        </w:tc>
        <w:tc>
          <w:tcPr>
            <w:tcW w:w="181" w:type="pct"/>
            <w:tcBorders>
              <w:top w:val="single" w:sz="4" w:space="0" w:color="auto"/>
              <w:left w:val="single" w:sz="4" w:space="0" w:color="auto"/>
              <w:bottom w:val="single" w:sz="12" w:space="0" w:color="auto"/>
              <w:right w:val="single" w:sz="4" w:space="0" w:color="auto"/>
            </w:tcBorders>
            <w:vAlign w:val="center"/>
          </w:tcPr>
          <w:p w14:paraId="69CFAEB9"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17</w:t>
            </w:r>
          </w:p>
        </w:tc>
        <w:tc>
          <w:tcPr>
            <w:tcW w:w="181" w:type="pct"/>
            <w:tcBorders>
              <w:top w:val="single" w:sz="4" w:space="0" w:color="auto"/>
              <w:left w:val="single" w:sz="4" w:space="0" w:color="auto"/>
              <w:bottom w:val="single" w:sz="12" w:space="0" w:color="auto"/>
              <w:right w:val="single" w:sz="4" w:space="0" w:color="auto"/>
            </w:tcBorders>
            <w:vAlign w:val="center"/>
          </w:tcPr>
          <w:p w14:paraId="5F6ED7E1"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18</w:t>
            </w:r>
          </w:p>
        </w:tc>
        <w:tc>
          <w:tcPr>
            <w:tcW w:w="181" w:type="pct"/>
            <w:tcBorders>
              <w:top w:val="single" w:sz="4" w:space="0" w:color="auto"/>
              <w:left w:val="single" w:sz="4" w:space="0" w:color="auto"/>
              <w:bottom w:val="single" w:sz="12" w:space="0" w:color="auto"/>
              <w:right w:val="single" w:sz="4" w:space="0" w:color="auto"/>
            </w:tcBorders>
            <w:vAlign w:val="center"/>
          </w:tcPr>
          <w:p w14:paraId="3A5CC96D"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19</w:t>
            </w:r>
          </w:p>
        </w:tc>
        <w:tc>
          <w:tcPr>
            <w:tcW w:w="181" w:type="pct"/>
            <w:tcBorders>
              <w:top w:val="single" w:sz="4" w:space="0" w:color="auto"/>
              <w:left w:val="single" w:sz="4" w:space="0" w:color="auto"/>
              <w:bottom w:val="single" w:sz="12" w:space="0" w:color="auto"/>
              <w:right w:val="single" w:sz="4" w:space="0" w:color="auto"/>
            </w:tcBorders>
            <w:vAlign w:val="center"/>
          </w:tcPr>
          <w:p w14:paraId="14A829A6"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20</w:t>
            </w:r>
          </w:p>
        </w:tc>
        <w:tc>
          <w:tcPr>
            <w:tcW w:w="174" w:type="pct"/>
            <w:tcBorders>
              <w:top w:val="single" w:sz="4" w:space="0" w:color="auto"/>
              <w:left w:val="single" w:sz="4" w:space="0" w:color="auto"/>
              <w:bottom w:val="single" w:sz="12" w:space="0" w:color="auto"/>
              <w:right w:val="single" w:sz="4" w:space="0" w:color="auto"/>
            </w:tcBorders>
            <w:vAlign w:val="center"/>
          </w:tcPr>
          <w:p w14:paraId="125290FC"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21</w:t>
            </w:r>
          </w:p>
        </w:tc>
        <w:tc>
          <w:tcPr>
            <w:tcW w:w="181" w:type="pct"/>
            <w:tcBorders>
              <w:top w:val="single" w:sz="4" w:space="0" w:color="auto"/>
              <w:left w:val="single" w:sz="4" w:space="0" w:color="auto"/>
              <w:bottom w:val="single" w:sz="12" w:space="0" w:color="auto"/>
              <w:right w:val="single" w:sz="4" w:space="0" w:color="auto"/>
            </w:tcBorders>
            <w:vAlign w:val="center"/>
          </w:tcPr>
          <w:p w14:paraId="0490D88F"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22</w:t>
            </w:r>
          </w:p>
        </w:tc>
        <w:tc>
          <w:tcPr>
            <w:tcW w:w="181" w:type="pct"/>
            <w:tcBorders>
              <w:top w:val="single" w:sz="4" w:space="0" w:color="auto"/>
              <w:left w:val="single" w:sz="4" w:space="0" w:color="auto"/>
              <w:bottom w:val="single" w:sz="12" w:space="0" w:color="auto"/>
              <w:right w:val="single" w:sz="4" w:space="0" w:color="auto"/>
            </w:tcBorders>
            <w:vAlign w:val="center"/>
          </w:tcPr>
          <w:p w14:paraId="43D0A497"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23</w:t>
            </w:r>
          </w:p>
        </w:tc>
        <w:tc>
          <w:tcPr>
            <w:tcW w:w="207" w:type="pct"/>
            <w:tcBorders>
              <w:top w:val="single" w:sz="4" w:space="0" w:color="auto"/>
              <w:left w:val="single" w:sz="4" w:space="0" w:color="auto"/>
              <w:bottom w:val="single" w:sz="12" w:space="0" w:color="auto"/>
              <w:right w:val="single" w:sz="4" w:space="0" w:color="auto"/>
            </w:tcBorders>
            <w:vAlign w:val="center"/>
          </w:tcPr>
          <w:p w14:paraId="36470900" w14:textId="77777777" w:rsidR="0049072B" w:rsidRPr="00032716" w:rsidRDefault="0049072B" w:rsidP="005B0EDE">
            <w:pPr>
              <w:tabs>
                <w:tab w:val="left" w:pos="360"/>
              </w:tabs>
              <w:suppressAutoHyphens/>
              <w:spacing w:before="0"/>
              <w:jc w:val="center"/>
              <w:rPr>
                <w:rFonts w:cs="Arial"/>
                <w:b/>
                <w:sz w:val="16"/>
                <w:szCs w:val="16"/>
                <w:lang w:eastAsia="ar-SA"/>
              </w:rPr>
            </w:pPr>
            <w:r w:rsidRPr="00032716">
              <w:rPr>
                <w:rFonts w:cs="Arial"/>
                <w:b/>
                <w:sz w:val="16"/>
                <w:szCs w:val="16"/>
                <w:lang w:eastAsia="ar-SA"/>
              </w:rPr>
              <w:t>24</w:t>
            </w:r>
          </w:p>
        </w:tc>
        <w:tc>
          <w:tcPr>
            <w:tcW w:w="205" w:type="pct"/>
            <w:tcBorders>
              <w:top w:val="single" w:sz="4" w:space="0" w:color="auto"/>
              <w:left w:val="single" w:sz="4" w:space="0" w:color="auto"/>
              <w:bottom w:val="single" w:sz="12" w:space="0" w:color="auto"/>
              <w:right w:val="single" w:sz="4" w:space="0" w:color="auto"/>
            </w:tcBorders>
            <w:vAlign w:val="center"/>
          </w:tcPr>
          <w:p w14:paraId="5E311E2A" w14:textId="77777777" w:rsidR="0049072B" w:rsidRPr="00032716" w:rsidRDefault="0049072B" w:rsidP="005B0EDE">
            <w:pPr>
              <w:tabs>
                <w:tab w:val="left" w:pos="360"/>
              </w:tabs>
              <w:suppressAutoHyphens/>
              <w:spacing w:before="0"/>
              <w:jc w:val="center"/>
              <w:rPr>
                <w:rFonts w:cs="Arial"/>
                <w:b/>
                <w:sz w:val="16"/>
                <w:szCs w:val="16"/>
                <w:lang w:eastAsia="ar-SA"/>
              </w:rPr>
            </w:pPr>
            <w:r>
              <w:rPr>
                <w:rFonts w:cs="Arial"/>
                <w:b/>
                <w:sz w:val="16"/>
                <w:szCs w:val="16"/>
                <w:lang w:eastAsia="ar-SA"/>
              </w:rPr>
              <w:t>25</w:t>
            </w:r>
          </w:p>
        </w:tc>
        <w:tc>
          <w:tcPr>
            <w:tcW w:w="216" w:type="pct"/>
            <w:tcBorders>
              <w:top w:val="single" w:sz="4" w:space="0" w:color="auto"/>
              <w:left w:val="single" w:sz="4" w:space="0" w:color="auto"/>
              <w:bottom w:val="single" w:sz="12" w:space="0" w:color="auto"/>
              <w:right w:val="double" w:sz="4" w:space="0" w:color="auto"/>
            </w:tcBorders>
            <w:vAlign w:val="center"/>
          </w:tcPr>
          <w:p w14:paraId="1D5F10F2" w14:textId="77777777" w:rsidR="0049072B" w:rsidRPr="00032716" w:rsidRDefault="0049072B" w:rsidP="005B0EDE">
            <w:pPr>
              <w:tabs>
                <w:tab w:val="left" w:pos="360"/>
              </w:tabs>
              <w:suppressAutoHyphens/>
              <w:spacing w:before="0"/>
              <w:jc w:val="center"/>
              <w:rPr>
                <w:rFonts w:cs="Arial"/>
                <w:b/>
                <w:sz w:val="16"/>
                <w:szCs w:val="16"/>
                <w:lang w:eastAsia="ar-SA"/>
              </w:rPr>
            </w:pPr>
            <w:r>
              <w:rPr>
                <w:rFonts w:cs="Arial"/>
                <w:b/>
                <w:sz w:val="16"/>
                <w:szCs w:val="16"/>
                <w:lang w:eastAsia="ar-SA"/>
              </w:rPr>
              <w:t>26</w:t>
            </w:r>
          </w:p>
        </w:tc>
      </w:tr>
      <w:tr w:rsidR="0044392B" w:rsidRPr="00032716" w14:paraId="346B0187" w14:textId="77777777" w:rsidTr="0044392B">
        <w:trPr>
          <w:trHeight w:val="272"/>
        </w:trPr>
        <w:tc>
          <w:tcPr>
            <w:tcW w:w="463" w:type="pct"/>
            <w:tcBorders>
              <w:top w:val="single" w:sz="12" w:space="0" w:color="auto"/>
              <w:left w:val="double" w:sz="4" w:space="0" w:color="auto"/>
              <w:bottom w:val="single" w:sz="6" w:space="0" w:color="auto"/>
            </w:tcBorders>
            <w:vAlign w:val="bottom"/>
          </w:tcPr>
          <w:p w14:paraId="6EC0FBF9" w14:textId="77777777" w:rsidR="0044392B" w:rsidRPr="00032716" w:rsidRDefault="0044392B" w:rsidP="005B0EDE">
            <w:pPr>
              <w:tabs>
                <w:tab w:val="left" w:pos="360"/>
              </w:tabs>
              <w:suppressAutoHyphens/>
              <w:spacing w:before="0"/>
              <w:jc w:val="left"/>
              <w:rPr>
                <w:rFonts w:cs="Arial"/>
                <w:sz w:val="20"/>
                <w:szCs w:val="20"/>
                <w:lang w:eastAsia="ar-SA"/>
              </w:rPr>
            </w:pPr>
            <w:r>
              <w:rPr>
                <w:rFonts w:cs="Arial"/>
                <w:color w:val="000000"/>
              </w:rPr>
              <w:t>1</w:t>
            </w:r>
          </w:p>
        </w:tc>
        <w:tc>
          <w:tcPr>
            <w:tcW w:w="145" w:type="pct"/>
            <w:tcBorders>
              <w:top w:val="single" w:sz="12" w:space="0" w:color="auto"/>
              <w:left w:val="single" w:sz="6" w:space="0" w:color="auto"/>
              <w:bottom w:val="single" w:sz="6" w:space="0" w:color="auto"/>
              <w:right w:val="single" w:sz="6" w:space="0" w:color="auto"/>
            </w:tcBorders>
            <w:shd w:val="clear" w:color="auto" w:fill="auto"/>
          </w:tcPr>
          <w:p w14:paraId="7C8F6AE7"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74" w:type="pct"/>
            <w:tcBorders>
              <w:top w:val="single" w:sz="12" w:space="0" w:color="auto"/>
              <w:left w:val="single" w:sz="6" w:space="0" w:color="auto"/>
              <w:bottom w:val="single" w:sz="6" w:space="0" w:color="auto"/>
              <w:right w:val="single" w:sz="6" w:space="0" w:color="auto"/>
            </w:tcBorders>
            <w:shd w:val="clear" w:color="auto" w:fill="auto"/>
          </w:tcPr>
          <w:p w14:paraId="25050C0B"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4DABB9AB"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4FFEAD63"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784E87C0"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77BADA51"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56564225"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463474DC"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6573F995"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79" w:type="pct"/>
            <w:tcBorders>
              <w:top w:val="single" w:sz="12" w:space="0" w:color="auto"/>
              <w:left w:val="single" w:sz="6" w:space="0" w:color="auto"/>
              <w:bottom w:val="single" w:sz="6" w:space="0" w:color="auto"/>
              <w:right w:val="single" w:sz="6" w:space="0" w:color="auto"/>
            </w:tcBorders>
            <w:shd w:val="clear" w:color="auto" w:fill="auto"/>
          </w:tcPr>
          <w:p w14:paraId="2D3AA4EB"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90" w:type="pct"/>
            <w:tcBorders>
              <w:top w:val="single" w:sz="12" w:space="0" w:color="auto"/>
              <w:left w:val="single" w:sz="6" w:space="0" w:color="auto"/>
              <w:bottom w:val="single" w:sz="6" w:space="0" w:color="auto"/>
              <w:right w:val="single" w:sz="4" w:space="0" w:color="auto"/>
            </w:tcBorders>
            <w:shd w:val="clear" w:color="auto" w:fill="auto"/>
          </w:tcPr>
          <w:p w14:paraId="3DD59267"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81" w:type="pct"/>
            <w:tcBorders>
              <w:top w:val="single" w:sz="12" w:space="0" w:color="auto"/>
              <w:left w:val="single" w:sz="4" w:space="0" w:color="auto"/>
              <w:bottom w:val="single" w:sz="4" w:space="0" w:color="auto"/>
              <w:right w:val="single" w:sz="4" w:space="0" w:color="auto"/>
            </w:tcBorders>
            <w:shd w:val="clear" w:color="auto" w:fill="auto"/>
          </w:tcPr>
          <w:p w14:paraId="455E5AC0"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2603" w:type="pct"/>
            <w:gridSpan w:val="14"/>
            <w:vMerge w:val="restart"/>
            <w:tcBorders>
              <w:top w:val="single" w:sz="12" w:space="0" w:color="auto"/>
              <w:left w:val="single" w:sz="4" w:space="0" w:color="auto"/>
              <w:right w:val="double" w:sz="4" w:space="0" w:color="auto"/>
            </w:tcBorders>
            <w:shd w:val="clear" w:color="auto" w:fill="auto"/>
          </w:tcPr>
          <w:p w14:paraId="581B8FDD" w14:textId="142FC5A6" w:rsidR="004954A2" w:rsidRDefault="004954A2" w:rsidP="005B0EDE">
            <w:pPr>
              <w:tabs>
                <w:tab w:val="left" w:pos="360"/>
              </w:tabs>
              <w:suppressAutoHyphens/>
              <w:spacing w:before="0"/>
              <w:jc w:val="left"/>
              <w:rPr>
                <w:rFonts w:cs="Arial"/>
                <w:sz w:val="24"/>
                <w:szCs w:val="24"/>
                <w:highlight w:val="yellow"/>
                <w:lang w:val="am-ET" w:eastAsia="ar-SA"/>
              </w:rPr>
            </w:pPr>
          </w:p>
          <w:p w14:paraId="30078B66" w14:textId="77777777" w:rsidR="004954A2" w:rsidRPr="004954A2" w:rsidRDefault="004954A2" w:rsidP="004954A2">
            <w:pPr>
              <w:rPr>
                <w:rFonts w:cs="Arial"/>
                <w:sz w:val="24"/>
                <w:szCs w:val="24"/>
                <w:highlight w:val="yellow"/>
                <w:lang w:val="am-ET" w:eastAsia="ar-SA"/>
              </w:rPr>
            </w:pPr>
          </w:p>
          <w:p w14:paraId="193BD6B3" w14:textId="77777777" w:rsidR="004954A2" w:rsidRPr="004954A2" w:rsidRDefault="004954A2" w:rsidP="004954A2">
            <w:pPr>
              <w:rPr>
                <w:rFonts w:cs="Arial"/>
                <w:sz w:val="24"/>
                <w:szCs w:val="24"/>
                <w:highlight w:val="yellow"/>
                <w:lang w:val="am-ET" w:eastAsia="ar-SA"/>
              </w:rPr>
            </w:pPr>
          </w:p>
          <w:p w14:paraId="07BE3019" w14:textId="27A85909" w:rsidR="004954A2" w:rsidRDefault="004954A2" w:rsidP="004954A2">
            <w:pPr>
              <w:rPr>
                <w:rFonts w:cs="Arial"/>
                <w:sz w:val="24"/>
                <w:szCs w:val="24"/>
                <w:highlight w:val="yellow"/>
                <w:lang w:val="am-ET" w:eastAsia="ar-SA"/>
              </w:rPr>
            </w:pPr>
          </w:p>
          <w:p w14:paraId="006C771B" w14:textId="5C21E933" w:rsidR="0044392B" w:rsidRPr="004954A2" w:rsidRDefault="004954A2" w:rsidP="004954A2">
            <w:pPr>
              <w:jc w:val="center"/>
              <w:rPr>
                <w:rFonts w:cs="Arial"/>
                <w:sz w:val="24"/>
                <w:szCs w:val="24"/>
                <w:highlight w:val="yellow"/>
                <w:lang w:val="sr-Cyrl-RS" w:eastAsia="ar-SA"/>
              </w:rPr>
            </w:pPr>
            <w:r w:rsidRPr="00C705A0">
              <w:rPr>
                <w:rFonts w:cs="Arial"/>
                <w:sz w:val="24"/>
                <w:szCs w:val="24"/>
                <w:lang w:val="sr-Cyrl-RS" w:eastAsia="ar-SA"/>
              </w:rPr>
              <w:t>Прва фаза пројекта потребно је да се заврши у року од 12 месеци</w:t>
            </w:r>
          </w:p>
        </w:tc>
      </w:tr>
      <w:tr w:rsidR="0044392B" w:rsidRPr="00032716" w14:paraId="562FF527" w14:textId="77777777" w:rsidTr="0044392B">
        <w:trPr>
          <w:trHeight w:val="272"/>
        </w:trPr>
        <w:tc>
          <w:tcPr>
            <w:tcW w:w="463" w:type="pct"/>
            <w:tcBorders>
              <w:top w:val="single" w:sz="12" w:space="0" w:color="auto"/>
              <w:left w:val="double" w:sz="4" w:space="0" w:color="auto"/>
              <w:bottom w:val="single" w:sz="6" w:space="0" w:color="auto"/>
            </w:tcBorders>
            <w:vAlign w:val="bottom"/>
          </w:tcPr>
          <w:p w14:paraId="082675A2" w14:textId="77777777" w:rsidR="0044392B" w:rsidRDefault="0044392B" w:rsidP="005B0EDE">
            <w:pPr>
              <w:tabs>
                <w:tab w:val="left" w:pos="360"/>
              </w:tabs>
              <w:suppressAutoHyphens/>
              <w:spacing w:before="0"/>
              <w:jc w:val="left"/>
              <w:rPr>
                <w:rFonts w:cs="Arial"/>
                <w:color w:val="000000"/>
              </w:rPr>
            </w:pPr>
            <w:r>
              <w:rPr>
                <w:rFonts w:cs="Arial"/>
                <w:color w:val="000000"/>
              </w:rPr>
              <w:t>1.</w:t>
            </w:r>
            <w:r w:rsidRPr="00EF0550">
              <w:rPr>
                <w:rFonts w:cs="Arial"/>
                <w:color w:val="000000"/>
              </w:rPr>
              <w:t>1</w:t>
            </w:r>
          </w:p>
        </w:tc>
        <w:tc>
          <w:tcPr>
            <w:tcW w:w="145" w:type="pct"/>
            <w:tcBorders>
              <w:top w:val="single" w:sz="12" w:space="0" w:color="auto"/>
              <w:left w:val="single" w:sz="6" w:space="0" w:color="auto"/>
              <w:bottom w:val="single" w:sz="6" w:space="0" w:color="auto"/>
              <w:right w:val="single" w:sz="6" w:space="0" w:color="auto"/>
            </w:tcBorders>
            <w:shd w:val="clear" w:color="auto" w:fill="auto"/>
          </w:tcPr>
          <w:p w14:paraId="467B764F"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74" w:type="pct"/>
            <w:tcBorders>
              <w:top w:val="single" w:sz="12" w:space="0" w:color="auto"/>
              <w:left w:val="single" w:sz="6" w:space="0" w:color="auto"/>
              <w:bottom w:val="single" w:sz="6" w:space="0" w:color="auto"/>
              <w:right w:val="single" w:sz="6" w:space="0" w:color="auto"/>
            </w:tcBorders>
            <w:shd w:val="clear" w:color="auto" w:fill="auto"/>
          </w:tcPr>
          <w:p w14:paraId="09767FDB"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2213AF28"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683346A7"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122A6C8E"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00934F0B"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2E4C091A"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3605F573"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12" w:space="0" w:color="auto"/>
              <w:left w:val="single" w:sz="6" w:space="0" w:color="auto"/>
              <w:bottom w:val="single" w:sz="6" w:space="0" w:color="auto"/>
              <w:right w:val="single" w:sz="6" w:space="0" w:color="auto"/>
            </w:tcBorders>
            <w:shd w:val="clear" w:color="auto" w:fill="auto"/>
          </w:tcPr>
          <w:p w14:paraId="1DA61B4D"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79" w:type="pct"/>
            <w:tcBorders>
              <w:top w:val="single" w:sz="12" w:space="0" w:color="auto"/>
              <w:left w:val="single" w:sz="6" w:space="0" w:color="auto"/>
              <w:bottom w:val="single" w:sz="6" w:space="0" w:color="auto"/>
              <w:right w:val="single" w:sz="6" w:space="0" w:color="auto"/>
            </w:tcBorders>
            <w:shd w:val="clear" w:color="auto" w:fill="auto"/>
          </w:tcPr>
          <w:p w14:paraId="087224F4"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90" w:type="pct"/>
            <w:tcBorders>
              <w:top w:val="single" w:sz="12" w:space="0" w:color="auto"/>
              <w:left w:val="single" w:sz="6" w:space="0" w:color="auto"/>
              <w:bottom w:val="single" w:sz="6" w:space="0" w:color="auto"/>
              <w:right w:val="single" w:sz="4" w:space="0" w:color="auto"/>
            </w:tcBorders>
            <w:shd w:val="clear" w:color="auto" w:fill="auto"/>
          </w:tcPr>
          <w:p w14:paraId="1E005F29"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81" w:type="pct"/>
            <w:tcBorders>
              <w:top w:val="single" w:sz="12" w:space="0" w:color="auto"/>
              <w:left w:val="single" w:sz="4" w:space="0" w:color="auto"/>
              <w:bottom w:val="single" w:sz="4" w:space="0" w:color="auto"/>
              <w:right w:val="single" w:sz="4" w:space="0" w:color="auto"/>
            </w:tcBorders>
            <w:shd w:val="clear" w:color="auto" w:fill="auto"/>
          </w:tcPr>
          <w:p w14:paraId="0F4F7C6B"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2603" w:type="pct"/>
            <w:gridSpan w:val="14"/>
            <w:vMerge/>
            <w:tcBorders>
              <w:left w:val="single" w:sz="4" w:space="0" w:color="auto"/>
              <w:right w:val="double" w:sz="4" w:space="0" w:color="auto"/>
            </w:tcBorders>
            <w:shd w:val="clear" w:color="auto" w:fill="auto"/>
          </w:tcPr>
          <w:p w14:paraId="22F96F4F"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r>
      <w:tr w:rsidR="0044392B" w:rsidRPr="00032716" w14:paraId="47464DD3" w14:textId="77777777" w:rsidTr="0044392B">
        <w:trPr>
          <w:trHeight w:val="287"/>
        </w:trPr>
        <w:tc>
          <w:tcPr>
            <w:tcW w:w="463" w:type="pct"/>
            <w:tcBorders>
              <w:top w:val="single" w:sz="6" w:space="0" w:color="auto"/>
              <w:left w:val="double" w:sz="4" w:space="0" w:color="auto"/>
              <w:bottom w:val="single" w:sz="6" w:space="0" w:color="auto"/>
            </w:tcBorders>
            <w:vAlign w:val="bottom"/>
          </w:tcPr>
          <w:p w14:paraId="08DCAFA4" w14:textId="77777777" w:rsidR="0044392B" w:rsidRPr="00032716" w:rsidRDefault="0044392B" w:rsidP="005B0EDE">
            <w:pPr>
              <w:tabs>
                <w:tab w:val="left" w:pos="360"/>
              </w:tabs>
              <w:suppressAutoHyphens/>
              <w:spacing w:before="0"/>
              <w:jc w:val="left"/>
              <w:rPr>
                <w:rFonts w:cs="Arial"/>
                <w:sz w:val="20"/>
                <w:szCs w:val="20"/>
                <w:lang w:val="am-ET" w:eastAsia="ar-SA"/>
              </w:rPr>
            </w:pPr>
            <w:r>
              <w:rPr>
                <w:rFonts w:cs="Arial"/>
                <w:color w:val="000000"/>
              </w:rPr>
              <w:t>1.</w:t>
            </w:r>
            <w:r w:rsidRPr="00EF0550">
              <w:rPr>
                <w:rFonts w:cs="Arial"/>
                <w:color w:val="000000"/>
              </w:rPr>
              <w:t>2</w:t>
            </w:r>
          </w:p>
        </w:tc>
        <w:tc>
          <w:tcPr>
            <w:tcW w:w="145" w:type="pct"/>
            <w:tcBorders>
              <w:top w:val="single" w:sz="6" w:space="0" w:color="auto"/>
              <w:left w:val="single" w:sz="6" w:space="0" w:color="auto"/>
              <w:bottom w:val="single" w:sz="6" w:space="0" w:color="auto"/>
              <w:right w:val="single" w:sz="6" w:space="0" w:color="auto"/>
            </w:tcBorders>
            <w:shd w:val="clear" w:color="auto" w:fill="auto"/>
          </w:tcPr>
          <w:p w14:paraId="154ACB39"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74" w:type="pct"/>
            <w:tcBorders>
              <w:top w:val="single" w:sz="6" w:space="0" w:color="auto"/>
              <w:left w:val="single" w:sz="6" w:space="0" w:color="auto"/>
              <w:bottom w:val="single" w:sz="6" w:space="0" w:color="auto"/>
              <w:right w:val="single" w:sz="6" w:space="0" w:color="auto"/>
            </w:tcBorders>
            <w:shd w:val="clear" w:color="auto" w:fill="auto"/>
          </w:tcPr>
          <w:p w14:paraId="7162F65D"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7C923183"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0F8265CE"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18884304"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3E7FA641"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4219CF20"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732BCB59"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72251588"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79" w:type="pct"/>
            <w:tcBorders>
              <w:top w:val="single" w:sz="6" w:space="0" w:color="auto"/>
              <w:left w:val="single" w:sz="6" w:space="0" w:color="auto"/>
              <w:bottom w:val="single" w:sz="6" w:space="0" w:color="auto"/>
              <w:right w:val="single" w:sz="6" w:space="0" w:color="auto"/>
            </w:tcBorders>
            <w:shd w:val="clear" w:color="auto" w:fill="auto"/>
          </w:tcPr>
          <w:p w14:paraId="13B7FA85"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90" w:type="pct"/>
            <w:tcBorders>
              <w:top w:val="single" w:sz="6" w:space="0" w:color="auto"/>
              <w:left w:val="single" w:sz="6" w:space="0" w:color="auto"/>
              <w:bottom w:val="single" w:sz="6" w:space="0" w:color="auto"/>
              <w:right w:val="single" w:sz="4" w:space="0" w:color="auto"/>
            </w:tcBorders>
            <w:shd w:val="clear" w:color="auto" w:fill="auto"/>
          </w:tcPr>
          <w:p w14:paraId="14127A64"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81" w:type="pct"/>
            <w:tcBorders>
              <w:top w:val="single" w:sz="4" w:space="0" w:color="auto"/>
              <w:left w:val="single" w:sz="4" w:space="0" w:color="auto"/>
              <w:bottom w:val="single" w:sz="4" w:space="0" w:color="auto"/>
              <w:right w:val="single" w:sz="4" w:space="0" w:color="auto"/>
            </w:tcBorders>
            <w:shd w:val="clear" w:color="auto" w:fill="auto"/>
          </w:tcPr>
          <w:p w14:paraId="23EDF90A"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2603" w:type="pct"/>
            <w:gridSpan w:val="14"/>
            <w:vMerge/>
            <w:tcBorders>
              <w:left w:val="single" w:sz="4" w:space="0" w:color="auto"/>
              <w:right w:val="double" w:sz="4" w:space="0" w:color="auto"/>
            </w:tcBorders>
            <w:shd w:val="clear" w:color="auto" w:fill="auto"/>
          </w:tcPr>
          <w:p w14:paraId="45ED9A53"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r>
      <w:tr w:rsidR="0044392B" w:rsidRPr="00032716" w14:paraId="39065B60" w14:textId="77777777" w:rsidTr="0044392B">
        <w:trPr>
          <w:trHeight w:val="287"/>
        </w:trPr>
        <w:tc>
          <w:tcPr>
            <w:tcW w:w="463" w:type="pct"/>
            <w:tcBorders>
              <w:top w:val="single" w:sz="6" w:space="0" w:color="auto"/>
              <w:left w:val="double" w:sz="4" w:space="0" w:color="auto"/>
              <w:bottom w:val="single" w:sz="6" w:space="0" w:color="auto"/>
            </w:tcBorders>
            <w:vAlign w:val="bottom"/>
          </w:tcPr>
          <w:p w14:paraId="6F24722A" w14:textId="77777777" w:rsidR="0044392B" w:rsidRPr="00032716" w:rsidRDefault="0044392B" w:rsidP="005B0EDE">
            <w:pPr>
              <w:tabs>
                <w:tab w:val="left" w:pos="360"/>
              </w:tabs>
              <w:suppressAutoHyphens/>
              <w:spacing w:before="0"/>
              <w:jc w:val="left"/>
              <w:rPr>
                <w:rFonts w:cs="Arial"/>
                <w:sz w:val="20"/>
                <w:szCs w:val="20"/>
                <w:lang w:val="am-ET" w:eastAsia="ar-SA"/>
              </w:rPr>
            </w:pPr>
            <w:r>
              <w:rPr>
                <w:rFonts w:cs="Arial"/>
                <w:color w:val="000000"/>
              </w:rPr>
              <w:t>1.</w:t>
            </w:r>
            <w:r w:rsidRPr="00EF0550">
              <w:rPr>
                <w:rFonts w:cs="Arial"/>
                <w:color w:val="000000"/>
              </w:rPr>
              <w:t>3</w:t>
            </w:r>
          </w:p>
        </w:tc>
        <w:tc>
          <w:tcPr>
            <w:tcW w:w="145" w:type="pct"/>
            <w:tcBorders>
              <w:top w:val="single" w:sz="6" w:space="0" w:color="auto"/>
              <w:left w:val="single" w:sz="6" w:space="0" w:color="auto"/>
              <w:bottom w:val="single" w:sz="6" w:space="0" w:color="auto"/>
              <w:right w:val="single" w:sz="6" w:space="0" w:color="auto"/>
            </w:tcBorders>
            <w:shd w:val="clear" w:color="auto" w:fill="auto"/>
          </w:tcPr>
          <w:p w14:paraId="643C9F48"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74" w:type="pct"/>
            <w:tcBorders>
              <w:top w:val="single" w:sz="6" w:space="0" w:color="auto"/>
              <w:left w:val="single" w:sz="6" w:space="0" w:color="auto"/>
              <w:bottom w:val="single" w:sz="6" w:space="0" w:color="auto"/>
              <w:right w:val="single" w:sz="6" w:space="0" w:color="auto"/>
            </w:tcBorders>
            <w:shd w:val="clear" w:color="auto" w:fill="auto"/>
          </w:tcPr>
          <w:p w14:paraId="04B767E6"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0B1994C3"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6F6CA4C6"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35FA3904"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5B6A164F"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0FE6B5F6"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20DF4901"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52" w:type="pct"/>
            <w:tcBorders>
              <w:top w:val="single" w:sz="6" w:space="0" w:color="auto"/>
              <w:left w:val="single" w:sz="6" w:space="0" w:color="auto"/>
              <w:bottom w:val="single" w:sz="6" w:space="0" w:color="auto"/>
              <w:right w:val="single" w:sz="6" w:space="0" w:color="auto"/>
            </w:tcBorders>
            <w:shd w:val="clear" w:color="auto" w:fill="auto"/>
          </w:tcPr>
          <w:p w14:paraId="31006C67"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79" w:type="pct"/>
            <w:tcBorders>
              <w:top w:val="single" w:sz="6" w:space="0" w:color="auto"/>
              <w:left w:val="single" w:sz="6" w:space="0" w:color="auto"/>
              <w:bottom w:val="single" w:sz="6" w:space="0" w:color="auto"/>
              <w:right w:val="single" w:sz="6" w:space="0" w:color="auto"/>
            </w:tcBorders>
            <w:shd w:val="clear" w:color="auto" w:fill="auto"/>
          </w:tcPr>
          <w:p w14:paraId="784B785E"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90" w:type="pct"/>
            <w:tcBorders>
              <w:top w:val="single" w:sz="6" w:space="0" w:color="auto"/>
              <w:left w:val="single" w:sz="6" w:space="0" w:color="auto"/>
              <w:bottom w:val="single" w:sz="6" w:space="0" w:color="auto"/>
              <w:right w:val="single" w:sz="4" w:space="0" w:color="auto"/>
            </w:tcBorders>
            <w:shd w:val="clear" w:color="auto" w:fill="auto"/>
          </w:tcPr>
          <w:p w14:paraId="02559CE6"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181" w:type="pct"/>
            <w:tcBorders>
              <w:top w:val="single" w:sz="4" w:space="0" w:color="auto"/>
              <w:left w:val="single" w:sz="4" w:space="0" w:color="auto"/>
              <w:bottom w:val="single" w:sz="4" w:space="0" w:color="auto"/>
              <w:right w:val="single" w:sz="4" w:space="0" w:color="auto"/>
            </w:tcBorders>
            <w:shd w:val="clear" w:color="auto" w:fill="auto"/>
          </w:tcPr>
          <w:p w14:paraId="2970C2A7"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c>
          <w:tcPr>
            <w:tcW w:w="2603" w:type="pct"/>
            <w:gridSpan w:val="14"/>
            <w:vMerge/>
            <w:tcBorders>
              <w:left w:val="single" w:sz="4" w:space="0" w:color="auto"/>
              <w:right w:val="double" w:sz="4" w:space="0" w:color="auto"/>
            </w:tcBorders>
            <w:shd w:val="clear" w:color="auto" w:fill="auto"/>
          </w:tcPr>
          <w:p w14:paraId="33540310" w14:textId="77777777" w:rsidR="0044392B" w:rsidRPr="00EF0550" w:rsidRDefault="0044392B" w:rsidP="005B0EDE">
            <w:pPr>
              <w:tabs>
                <w:tab w:val="left" w:pos="360"/>
              </w:tabs>
              <w:suppressAutoHyphens/>
              <w:spacing w:before="0"/>
              <w:jc w:val="left"/>
              <w:rPr>
                <w:rFonts w:cs="Arial"/>
                <w:sz w:val="24"/>
                <w:szCs w:val="24"/>
                <w:highlight w:val="yellow"/>
                <w:lang w:val="am-ET" w:eastAsia="ar-SA"/>
              </w:rPr>
            </w:pPr>
          </w:p>
        </w:tc>
      </w:tr>
      <w:tr w:rsidR="0044392B" w:rsidRPr="00032716" w14:paraId="1E03ED40" w14:textId="77777777" w:rsidTr="0044392B">
        <w:trPr>
          <w:trHeight w:val="272"/>
        </w:trPr>
        <w:tc>
          <w:tcPr>
            <w:tcW w:w="463" w:type="pct"/>
            <w:tcBorders>
              <w:top w:val="single" w:sz="6" w:space="0" w:color="auto"/>
              <w:left w:val="double" w:sz="4" w:space="0" w:color="auto"/>
              <w:bottom w:val="single" w:sz="6" w:space="0" w:color="auto"/>
            </w:tcBorders>
            <w:vAlign w:val="bottom"/>
          </w:tcPr>
          <w:p w14:paraId="43EC39B2" w14:textId="77777777" w:rsidR="0044392B" w:rsidRPr="00032716" w:rsidRDefault="0044392B" w:rsidP="005B0EDE">
            <w:pPr>
              <w:tabs>
                <w:tab w:val="left" w:pos="360"/>
              </w:tabs>
              <w:suppressAutoHyphens/>
              <w:spacing w:before="0"/>
              <w:jc w:val="left"/>
              <w:rPr>
                <w:rFonts w:cs="Arial"/>
                <w:sz w:val="20"/>
                <w:szCs w:val="20"/>
                <w:lang w:val="am-ET" w:eastAsia="ar-SA"/>
              </w:rPr>
            </w:pPr>
            <w:r>
              <w:rPr>
                <w:rFonts w:cs="Arial"/>
                <w:color w:val="000000"/>
              </w:rPr>
              <w:t>1.</w:t>
            </w:r>
            <w:r w:rsidRPr="00EF0550">
              <w:rPr>
                <w:rFonts w:cs="Arial"/>
                <w:color w:val="000000"/>
              </w:rPr>
              <w:t>4</w:t>
            </w:r>
          </w:p>
        </w:tc>
        <w:tc>
          <w:tcPr>
            <w:tcW w:w="145" w:type="pct"/>
            <w:tcBorders>
              <w:top w:val="single" w:sz="6" w:space="0" w:color="auto"/>
              <w:left w:val="single" w:sz="6" w:space="0" w:color="auto"/>
              <w:bottom w:val="single" w:sz="6" w:space="0" w:color="auto"/>
              <w:right w:val="single" w:sz="6" w:space="0" w:color="auto"/>
            </w:tcBorders>
          </w:tcPr>
          <w:p w14:paraId="586E2C4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15A60FC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1EB88A5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28A093F6"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359021C"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8B2B96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B80487C"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0369BEC0"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0AC78F6A"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24D589CF"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2F149BCC"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4A9B388"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2603" w:type="pct"/>
            <w:gridSpan w:val="14"/>
            <w:vMerge/>
            <w:tcBorders>
              <w:left w:val="single" w:sz="4" w:space="0" w:color="auto"/>
              <w:right w:val="double" w:sz="4" w:space="0" w:color="auto"/>
            </w:tcBorders>
          </w:tcPr>
          <w:p w14:paraId="31A83B9E" w14:textId="77777777" w:rsidR="0044392B" w:rsidRPr="00032716" w:rsidRDefault="0044392B" w:rsidP="005B0EDE">
            <w:pPr>
              <w:tabs>
                <w:tab w:val="left" w:pos="360"/>
              </w:tabs>
              <w:suppressAutoHyphens/>
              <w:spacing w:before="0"/>
              <w:jc w:val="left"/>
              <w:rPr>
                <w:rFonts w:cs="Arial"/>
                <w:sz w:val="24"/>
                <w:szCs w:val="24"/>
                <w:lang w:val="am-ET" w:eastAsia="ar-SA"/>
              </w:rPr>
            </w:pPr>
          </w:p>
        </w:tc>
      </w:tr>
      <w:tr w:rsidR="0044392B" w:rsidRPr="00032716" w14:paraId="226CB992" w14:textId="77777777" w:rsidTr="0044392B">
        <w:trPr>
          <w:trHeight w:val="272"/>
        </w:trPr>
        <w:tc>
          <w:tcPr>
            <w:tcW w:w="463" w:type="pct"/>
            <w:tcBorders>
              <w:top w:val="single" w:sz="6" w:space="0" w:color="auto"/>
              <w:left w:val="double" w:sz="4" w:space="0" w:color="auto"/>
              <w:bottom w:val="single" w:sz="6" w:space="0" w:color="auto"/>
            </w:tcBorders>
            <w:vAlign w:val="bottom"/>
          </w:tcPr>
          <w:p w14:paraId="17B1635B" w14:textId="77777777" w:rsidR="0044392B" w:rsidRPr="00032716" w:rsidRDefault="0044392B" w:rsidP="005B0EDE">
            <w:pPr>
              <w:tabs>
                <w:tab w:val="left" w:pos="360"/>
              </w:tabs>
              <w:suppressAutoHyphens/>
              <w:spacing w:before="0"/>
              <w:jc w:val="left"/>
              <w:rPr>
                <w:rFonts w:cs="Arial"/>
                <w:sz w:val="20"/>
                <w:szCs w:val="20"/>
                <w:lang w:val="am-ET" w:eastAsia="ar-SA"/>
              </w:rPr>
            </w:pPr>
            <w:r>
              <w:rPr>
                <w:rFonts w:cs="Arial"/>
                <w:color w:val="000000"/>
              </w:rPr>
              <w:t>1.</w:t>
            </w:r>
            <w:r w:rsidRPr="00EF0550">
              <w:rPr>
                <w:rFonts w:cs="Arial"/>
                <w:color w:val="000000"/>
              </w:rPr>
              <w:t>5</w:t>
            </w:r>
          </w:p>
        </w:tc>
        <w:tc>
          <w:tcPr>
            <w:tcW w:w="145" w:type="pct"/>
            <w:tcBorders>
              <w:top w:val="single" w:sz="6" w:space="0" w:color="auto"/>
              <w:left w:val="single" w:sz="6" w:space="0" w:color="auto"/>
              <w:bottom w:val="single" w:sz="6" w:space="0" w:color="auto"/>
              <w:right w:val="single" w:sz="6" w:space="0" w:color="auto"/>
            </w:tcBorders>
          </w:tcPr>
          <w:p w14:paraId="0B3D48E4"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49221A76"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C5DED38"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A625AB3"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2A3E91A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D6724B6"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8F840E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26DF594E"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6171C852"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651EDA76"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6BAFD78D"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3ED31A2"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2603" w:type="pct"/>
            <w:gridSpan w:val="14"/>
            <w:vMerge/>
            <w:tcBorders>
              <w:left w:val="single" w:sz="4" w:space="0" w:color="auto"/>
              <w:right w:val="double" w:sz="4" w:space="0" w:color="auto"/>
            </w:tcBorders>
          </w:tcPr>
          <w:p w14:paraId="67863359" w14:textId="77777777" w:rsidR="0044392B" w:rsidRPr="00032716" w:rsidRDefault="0044392B" w:rsidP="005B0EDE">
            <w:pPr>
              <w:tabs>
                <w:tab w:val="left" w:pos="360"/>
              </w:tabs>
              <w:suppressAutoHyphens/>
              <w:spacing w:before="0"/>
              <w:jc w:val="left"/>
              <w:rPr>
                <w:rFonts w:cs="Arial"/>
                <w:sz w:val="24"/>
                <w:szCs w:val="24"/>
                <w:lang w:val="am-ET" w:eastAsia="ar-SA"/>
              </w:rPr>
            </w:pPr>
          </w:p>
        </w:tc>
      </w:tr>
      <w:tr w:rsidR="0044392B" w:rsidRPr="00032716" w14:paraId="284F4C8D" w14:textId="77777777" w:rsidTr="0044392B">
        <w:trPr>
          <w:trHeight w:val="272"/>
        </w:trPr>
        <w:tc>
          <w:tcPr>
            <w:tcW w:w="463" w:type="pct"/>
            <w:tcBorders>
              <w:top w:val="single" w:sz="6" w:space="0" w:color="auto"/>
              <w:left w:val="double" w:sz="4" w:space="0" w:color="auto"/>
              <w:bottom w:val="single" w:sz="6" w:space="0" w:color="auto"/>
            </w:tcBorders>
            <w:vAlign w:val="bottom"/>
          </w:tcPr>
          <w:p w14:paraId="4017E085" w14:textId="77777777" w:rsidR="0044392B" w:rsidRPr="00032716" w:rsidRDefault="0044392B" w:rsidP="005B0EDE">
            <w:pPr>
              <w:tabs>
                <w:tab w:val="left" w:pos="360"/>
              </w:tabs>
              <w:suppressAutoHyphens/>
              <w:spacing w:before="0"/>
              <w:jc w:val="left"/>
              <w:rPr>
                <w:rFonts w:cs="Arial"/>
                <w:sz w:val="20"/>
                <w:szCs w:val="20"/>
                <w:lang w:val="am-ET" w:eastAsia="ar-SA"/>
              </w:rPr>
            </w:pPr>
            <w:r>
              <w:rPr>
                <w:rFonts w:cs="Arial"/>
                <w:color w:val="000000"/>
              </w:rPr>
              <w:t>1.</w:t>
            </w:r>
            <w:r w:rsidRPr="00EF0550">
              <w:rPr>
                <w:rFonts w:cs="Arial"/>
                <w:color w:val="000000"/>
              </w:rPr>
              <w:t>6</w:t>
            </w:r>
          </w:p>
        </w:tc>
        <w:tc>
          <w:tcPr>
            <w:tcW w:w="145" w:type="pct"/>
            <w:tcBorders>
              <w:top w:val="single" w:sz="6" w:space="0" w:color="auto"/>
              <w:left w:val="single" w:sz="6" w:space="0" w:color="auto"/>
              <w:bottom w:val="single" w:sz="6" w:space="0" w:color="auto"/>
              <w:right w:val="single" w:sz="6" w:space="0" w:color="auto"/>
            </w:tcBorders>
          </w:tcPr>
          <w:p w14:paraId="6F0D16E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643535F2"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6863796D"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B3635BF"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9B8B07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D57658E"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5CDFD0A0"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11537460"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9A45014"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3FA0FADD"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1DC4C3D5"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0998A2A"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2603" w:type="pct"/>
            <w:gridSpan w:val="14"/>
            <w:vMerge/>
            <w:tcBorders>
              <w:left w:val="single" w:sz="4" w:space="0" w:color="auto"/>
              <w:right w:val="double" w:sz="4" w:space="0" w:color="auto"/>
            </w:tcBorders>
          </w:tcPr>
          <w:p w14:paraId="1E6BCAC9" w14:textId="77777777" w:rsidR="0044392B" w:rsidRPr="00032716" w:rsidRDefault="0044392B" w:rsidP="005B0EDE">
            <w:pPr>
              <w:tabs>
                <w:tab w:val="left" w:pos="360"/>
              </w:tabs>
              <w:suppressAutoHyphens/>
              <w:spacing w:before="0"/>
              <w:jc w:val="left"/>
              <w:rPr>
                <w:rFonts w:cs="Arial"/>
                <w:sz w:val="24"/>
                <w:szCs w:val="24"/>
                <w:lang w:val="am-ET" w:eastAsia="ar-SA"/>
              </w:rPr>
            </w:pPr>
          </w:p>
        </w:tc>
      </w:tr>
      <w:tr w:rsidR="0044392B" w:rsidRPr="00032716" w14:paraId="0CB980D6" w14:textId="77777777" w:rsidTr="0044392B">
        <w:trPr>
          <w:trHeight w:val="272"/>
        </w:trPr>
        <w:tc>
          <w:tcPr>
            <w:tcW w:w="463" w:type="pct"/>
            <w:tcBorders>
              <w:top w:val="single" w:sz="6" w:space="0" w:color="auto"/>
              <w:left w:val="double" w:sz="4" w:space="0" w:color="auto"/>
              <w:bottom w:val="single" w:sz="6" w:space="0" w:color="auto"/>
            </w:tcBorders>
            <w:vAlign w:val="bottom"/>
          </w:tcPr>
          <w:p w14:paraId="0538744D" w14:textId="77777777" w:rsidR="0044392B" w:rsidRPr="00032716" w:rsidRDefault="0044392B" w:rsidP="005B0EDE">
            <w:pPr>
              <w:tabs>
                <w:tab w:val="left" w:pos="360"/>
              </w:tabs>
              <w:suppressAutoHyphens/>
              <w:spacing w:before="0"/>
              <w:jc w:val="left"/>
              <w:rPr>
                <w:rFonts w:cs="Arial"/>
                <w:sz w:val="20"/>
                <w:szCs w:val="20"/>
                <w:lang w:val="am-ET" w:eastAsia="ar-SA"/>
              </w:rPr>
            </w:pPr>
            <w:r>
              <w:rPr>
                <w:rFonts w:cs="Arial"/>
                <w:color w:val="000000"/>
              </w:rPr>
              <w:t>1.</w:t>
            </w:r>
            <w:r w:rsidRPr="00EF0550">
              <w:rPr>
                <w:rFonts w:cs="Arial"/>
                <w:color w:val="000000"/>
              </w:rPr>
              <w:t>7</w:t>
            </w:r>
          </w:p>
        </w:tc>
        <w:tc>
          <w:tcPr>
            <w:tcW w:w="145" w:type="pct"/>
            <w:tcBorders>
              <w:top w:val="single" w:sz="6" w:space="0" w:color="auto"/>
              <w:left w:val="single" w:sz="6" w:space="0" w:color="auto"/>
              <w:bottom w:val="single" w:sz="6" w:space="0" w:color="auto"/>
              <w:right w:val="single" w:sz="6" w:space="0" w:color="auto"/>
            </w:tcBorders>
          </w:tcPr>
          <w:p w14:paraId="61D24E7D"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5C1A0B2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6E2B50D4"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0EC8B78D"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5364A4E"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ECD6103"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80F7F4A"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593137F"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65FD245"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15126075"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7D0B359A"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21451A1"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2603" w:type="pct"/>
            <w:gridSpan w:val="14"/>
            <w:vMerge/>
            <w:tcBorders>
              <w:left w:val="single" w:sz="4" w:space="0" w:color="auto"/>
              <w:right w:val="double" w:sz="4" w:space="0" w:color="auto"/>
            </w:tcBorders>
          </w:tcPr>
          <w:p w14:paraId="7DC514BD" w14:textId="77777777" w:rsidR="0044392B" w:rsidRPr="00032716" w:rsidRDefault="0044392B" w:rsidP="005B0EDE">
            <w:pPr>
              <w:tabs>
                <w:tab w:val="left" w:pos="360"/>
              </w:tabs>
              <w:suppressAutoHyphens/>
              <w:spacing w:before="0"/>
              <w:jc w:val="left"/>
              <w:rPr>
                <w:rFonts w:cs="Arial"/>
                <w:sz w:val="24"/>
                <w:szCs w:val="24"/>
                <w:lang w:val="am-ET" w:eastAsia="ar-SA"/>
              </w:rPr>
            </w:pPr>
          </w:p>
        </w:tc>
      </w:tr>
      <w:tr w:rsidR="0044392B" w:rsidRPr="00032716" w14:paraId="3F45796F" w14:textId="77777777" w:rsidTr="0044392B">
        <w:trPr>
          <w:trHeight w:val="272"/>
        </w:trPr>
        <w:tc>
          <w:tcPr>
            <w:tcW w:w="463" w:type="pct"/>
            <w:tcBorders>
              <w:top w:val="single" w:sz="6" w:space="0" w:color="auto"/>
              <w:left w:val="double" w:sz="4" w:space="0" w:color="auto"/>
              <w:bottom w:val="single" w:sz="6" w:space="0" w:color="auto"/>
            </w:tcBorders>
            <w:vAlign w:val="bottom"/>
          </w:tcPr>
          <w:p w14:paraId="4390540E" w14:textId="77777777" w:rsidR="0044392B" w:rsidRPr="00032716" w:rsidRDefault="0044392B" w:rsidP="005B0EDE">
            <w:pPr>
              <w:tabs>
                <w:tab w:val="left" w:pos="360"/>
              </w:tabs>
              <w:suppressAutoHyphens/>
              <w:spacing w:before="0"/>
              <w:jc w:val="left"/>
              <w:rPr>
                <w:rFonts w:cs="Arial"/>
                <w:sz w:val="20"/>
                <w:szCs w:val="20"/>
                <w:lang w:val="am-ET" w:eastAsia="ar-SA"/>
              </w:rPr>
            </w:pPr>
            <w:r>
              <w:rPr>
                <w:rFonts w:cs="Arial"/>
                <w:color w:val="000000"/>
              </w:rPr>
              <w:t>1.</w:t>
            </w:r>
            <w:r w:rsidRPr="00EF0550">
              <w:rPr>
                <w:rFonts w:cs="Arial"/>
                <w:color w:val="000000"/>
              </w:rPr>
              <w:t>8</w:t>
            </w:r>
          </w:p>
        </w:tc>
        <w:tc>
          <w:tcPr>
            <w:tcW w:w="145" w:type="pct"/>
            <w:tcBorders>
              <w:top w:val="single" w:sz="6" w:space="0" w:color="auto"/>
              <w:left w:val="single" w:sz="6" w:space="0" w:color="auto"/>
              <w:bottom w:val="single" w:sz="6" w:space="0" w:color="auto"/>
              <w:right w:val="single" w:sz="6" w:space="0" w:color="auto"/>
            </w:tcBorders>
          </w:tcPr>
          <w:p w14:paraId="12F56D6A"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6C732431"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18405DD8"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85CECA0"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1FEEA911"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21D8BD3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12E041ED"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04DCB22"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0376AD60"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7AE5DD11"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5F5EC0EC"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11BFF5D"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2603" w:type="pct"/>
            <w:gridSpan w:val="14"/>
            <w:vMerge/>
            <w:tcBorders>
              <w:left w:val="single" w:sz="4" w:space="0" w:color="auto"/>
              <w:right w:val="double" w:sz="4" w:space="0" w:color="auto"/>
            </w:tcBorders>
          </w:tcPr>
          <w:p w14:paraId="19D29908" w14:textId="77777777" w:rsidR="0044392B" w:rsidRPr="00032716" w:rsidRDefault="0044392B" w:rsidP="005B0EDE">
            <w:pPr>
              <w:tabs>
                <w:tab w:val="left" w:pos="360"/>
              </w:tabs>
              <w:suppressAutoHyphens/>
              <w:spacing w:before="0"/>
              <w:jc w:val="left"/>
              <w:rPr>
                <w:rFonts w:cs="Arial"/>
                <w:sz w:val="24"/>
                <w:szCs w:val="24"/>
                <w:lang w:val="am-ET" w:eastAsia="ar-SA"/>
              </w:rPr>
            </w:pPr>
          </w:p>
        </w:tc>
      </w:tr>
      <w:tr w:rsidR="0044392B" w:rsidRPr="00032716" w14:paraId="406D3BFD" w14:textId="77777777" w:rsidTr="0044392B">
        <w:trPr>
          <w:trHeight w:val="272"/>
        </w:trPr>
        <w:tc>
          <w:tcPr>
            <w:tcW w:w="463" w:type="pct"/>
            <w:tcBorders>
              <w:top w:val="single" w:sz="6" w:space="0" w:color="auto"/>
              <w:left w:val="double" w:sz="4" w:space="0" w:color="auto"/>
              <w:bottom w:val="single" w:sz="6" w:space="0" w:color="auto"/>
            </w:tcBorders>
            <w:vAlign w:val="bottom"/>
          </w:tcPr>
          <w:p w14:paraId="675073A2" w14:textId="77777777" w:rsidR="0044392B" w:rsidRPr="00032716" w:rsidRDefault="0044392B" w:rsidP="005B0EDE">
            <w:pPr>
              <w:tabs>
                <w:tab w:val="left" w:pos="360"/>
              </w:tabs>
              <w:suppressAutoHyphens/>
              <w:spacing w:before="0"/>
              <w:jc w:val="left"/>
              <w:rPr>
                <w:rFonts w:cs="Arial"/>
                <w:sz w:val="20"/>
                <w:szCs w:val="20"/>
                <w:lang w:val="am-ET" w:eastAsia="ar-SA"/>
              </w:rPr>
            </w:pPr>
            <w:r>
              <w:rPr>
                <w:rFonts w:cs="Arial"/>
                <w:color w:val="000000"/>
              </w:rPr>
              <w:t>1.</w:t>
            </w:r>
            <w:r w:rsidRPr="00EF0550">
              <w:rPr>
                <w:rFonts w:cs="Arial"/>
                <w:color w:val="000000"/>
              </w:rPr>
              <w:t>9</w:t>
            </w:r>
          </w:p>
        </w:tc>
        <w:tc>
          <w:tcPr>
            <w:tcW w:w="145" w:type="pct"/>
            <w:tcBorders>
              <w:top w:val="single" w:sz="6" w:space="0" w:color="auto"/>
              <w:left w:val="single" w:sz="6" w:space="0" w:color="auto"/>
              <w:bottom w:val="single" w:sz="6" w:space="0" w:color="auto"/>
              <w:right w:val="single" w:sz="6" w:space="0" w:color="auto"/>
            </w:tcBorders>
          </w:tcPr>
          <w:p w14:paraId="147105AA"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4EF30F3E"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5D9C981C"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5B845B2A"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FAA30CC"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F1EFA72"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227AB677"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58B6BEE8"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5C6B5A7"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6333ACAB"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507416A1"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094F7A8" w14:textId="77777777" w:rsidR="0044392B" w:rsidRPr="00032716" w:rsidRDefault="0044392B" w:rsidP="005B0EDE">
            <w:pPr>
              <w:tabs>
                <w:tab w:val="left" w:pos="360"/>
              </w:tabs>
              <w:suppressAutoHyphens/>
              <w:spacing w:before="0"/>
              <w:jc w:val="left"/>
              <w:rPr>
                <w:rFonts w:cs="Arial"/>
                <w:sz w:val="24"/>
                <w:szCs w:val="24"/>
                <w:lang w:val="am-ET" w:eastAsia="ar-SA"/>
              </w:rPr>
            </w:pPr>
          </w:p>
        </w:tc>
        <w:tc>
          <w:tcPr>
            <w:tcW w:w="2603" w:type="pct"/>
            <w:gridSpan w:val="14"/>
            <w:vMerge/>
            <w:tcBorders>
              <w:left w:val="single" w:sz="4" w:space="0" w:color="auto"/>
              <w:bottom w:val="single" w:sz="4" w:space="0" w:color="auto"/>
              <w:right w:val="double" w:sz="4" w:space="0" w:color="auto"/>
            </w:tcBorders>
          </w:tcPr>
          <w:p w14:paraId="190A6FBC" w14:textId="77777777" w:rsidR="0044392B" w:rsidRPr="00032716" w:rsidRDefault="0044392B" w:rsidP="005B0EDE">
            <w:pPr>
              <w:tabs>
                <w:tab w:val="left" w:pos="360"/>
              </w:tabs>
              <w:suppressAutoHyphens/>
              <w:spacing w:before="0"/>
              <w:jc w:val="left"/>
              <w:rPr>
                <w:rFonts w:cs="Arial"/>
                <w:sz w:val="24"/>
                <w:szCs w:val="24"/>
                <w:lang w:val="am-ET" w:eastAsia="ar-SA"/>
              </w:rPr>
            </w:pPr>
          </w:p>
        </w:tc>
      </w:tr>
      <w:tr w:rsidR="0049072B" w:rsidRPr="00032716" w14:paraId="4545B6C6" w14:textId="77777777" w:rsidTr="0044392B">
        <w:trPr>
          <w:trHeight w:val="272"/>
        </w:trPr>
        <w:tc>
          <w:tcPr>
            <w:tcW w:w="463" w:type="pct"/>
            <w:tcBorders>
              <w:top w:val="single" w:sz="6" w:space="0" w:color="auto"/>
              <w:left w:val="double" w:sz="4" w:space="0" w:color="auto"/>
              <w:bottom w:val="single" w:sz="6" w:space="0" w:color="auto"/>
            </w:tcBorders>
            <w:vAlign w:val="bottom"/>
          </w:tcPr>
          <w:p w14:paraId="39A337B2" w14:textId="77777777" w:rsidR="0049072B" w:rsidRPr="00032716" w:rsidRDefault="0049072B" w:rsidP="005B0EDE">
            <w:pPr>
              <w:tabs>
                <w:tab w:val="left" w:pos="360"/>
              </w:tabs>
              <w:suppressAutoHyphens/>
              <w:spacing w:before="0"/>
              <w:jc w:val="left"/>
              <w:rPr>
                <w:rFonts w:cs="Arial"/>
                <w:sz w:val="20"/>
                <w:szCs w:val="20"/>
                <w:lang w:val="am-ET" w:eastAsia="ar-SA"/>
              </w:rPr>
            </w:pPr>
            <w:r>
              <w:rPr>
                <w:rFonts w:cs="Arial"/>
                <w:sz w:val="20"/>
                <w:szCs w:val="20"/>
              </w:rPr>
              <w:t>2</w:t>
            </w:r>
          </w:p>
        </w:tc>
        <w:tc>
          <w:tcPr>
            <w:tcW w:w="145" w:type="pct"/>
            <w:tcBorders>
              <w:top w:val="single" w:sz="6" w:space="0" w:color="auto"/>
              <w:left w:val="single" w:sz="6" w:space="0" w:color="auto"/>
              <w:bottom w:val="single" w:sz="6" w:space="0" w:color="auto"/>
              <w:right w:val="single" w:sz="6" w:space="0" w:color="auto"/>
            </w:tcBorders>
          </w:tcPr>
          <w:p w14:paraId="459C78E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1ED6726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23EFE6B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57383C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B94309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F18873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6B072C2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0D35CDC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64241DA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5891E7F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707C718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11B30F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B332C8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5412AE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201818F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78394C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DEF5B3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28B9E1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13D4A2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752738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31283A6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F5521D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000E7B7"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2DC6157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2331989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40B6F0EE"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0F48B915" w14:textId="77777777" w:rsidTr="0044392B">
        <w:trPr>
          <w:trHeight w:val="272"/>
        </w:trPr>
        <w:tc>
          <w:tcPr>
            <w:tcW w:w="463" w:type="pct"/>
            <w:tcBorders>
              <w:top w:val="single" w:sz="6" w:space="0" w:color="auto"/>
              <w:left w:val="double" w:sz="4" w:space="0" w:color="auto"/>
              <w:bottom w:val="single" w:sz="6" w:space="0" w:color="auto"/>
            </w:tcBorders>
            <w:vAlign w:val="bottom"/>
          </w:tcPr>
          <w:p w14:paraId="1E819B61" w14:textId="77777777" w:rsidR="0049072B" w:rsidRPr="00032716" w:rsidRDefault="0049072B" w:rsidP="005B0EDE">
            <w:pPr>
              <w:tabs>
                <w:tab w:val="left" w:pos="360"/>
              </w:tabs>
              <w:suppressAutoHyphens/>
              <w:spacing w:before="0"/>
              <w:jc w:val="left"/>
              <w:rPr>
                <w:rFonts w:cs="Arial"/>
                <w:sz w:val="20"/>
                <w:szCs w:val="20"/>
                <w:lang w:val="am-ET" w:eastAsia="ar-SA"/>
              </w:rPr>
            </w:pPr>
            <w:r>
              <w:rPr>
                <w:rFonts w:cs="Arial"/>
                <w:color w:val="000000"/>
              </w:rPr>
              <w:t>2.</w:t>
            </w:r>
            <w:r w:rsidRPr="00EF0550">
              <w:rPr>
                <w:rFonts w:cs="Arial"/>
                <w:color w:val="000000"/>
              </w:rPr>
              <w:t>1</w:t>
            </w:r>
          </w:p>
        </w:tc>
        <w:tc>
          <w:tcPr>
            <w:tcW w:w="145" w:type="pct"/>
            <w:tcBorders>
              <w:top w:val="single" w:sz="6" w:space="0" w:color="auto"/>
              <w:left w:val="single" w:sz="6" w:space="0" w:color="auto"/>
              <w:bottom w:val="single" w:sz="6" w:space="0" w:color="auto"/>
              <w:right w:val="single" w:sz="6" w:space="0" w:color="auto"/>
            </w:tcBorders>
          </w:tcPr>
          <w:p w14:paraId="6D329CB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49B33FC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CA33FC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1DD3EC1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661462C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71D556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B61978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69FFB4D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11CA8EC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22D431E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418A201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AFDD14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6531A4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D236B7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32DE4FA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5A2A5F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BC4D41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909190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D12BF0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336FE9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1FD2475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107B5F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FDB9026"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25360B7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2562082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3CE0988A"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1D1AA9E1" w14:textId="77777777" w:rsidTr="0044392B">
        <w:trPr>
          <w:trHeight w:val="272"/>
        </w:trPr>
        <w:tc>
          <w:tcPr>
            <w:tcW w:w="463" w:type="pct"/>
            <w:tcBorders>
              <w:top w:val="single" w:sz="6" w:space="0" w:color="auto"/>
              <w:left w:val="double" w:sz="4" w:space="0" w:color="auto"/>
              <w:bottom w:val="single" w:sz="6" w:space="0" w:color="auto"/>
            </w:tcBorders>
            <w:vAlign w:val="bottom"/>
          </w:tcPr>
          <w:p w14:paraId="73F11106" w14:textId="5E0B21E2" w:rsidR="0049072B" w:rsidRPr="00032716" w:rsidRDefault="00A5123A" w:rsidP="005B0EDE">
            <w:pPr>
              <w:tabs>
                <w:tab w:val="left" w:pos="360"/>
              </w:tabs>
              <w:suppressAutoHyphens/>
              <w:spacing w:before="0"/>
              <w:jc w:val="left"/>
              <w:rPr>
                <w:rFonts w:cs="Arial"/>
                <w:sz w:val="20"/>
                <w:szCs w:val="20"/>
                <w:lang w:val="am-ET" w:eastAsia="ar-SA"/>
              </w:rPr>
            </w:pPr>
            <w:r>
              <w:rPr>
                <w:rFonts w:cs="Arial"/>
                <w:color w:val="000000"/>
                <w:lang w:val="sr-Cyrl-RS"/>
              </w:rPr>
              <w:t xml:space="preserve"> </w:t>
            </w:r>
            <w:r w:rsidR="0049072B">
              <w:rPr>
                <w:rFonts w:cs="Arial"/>
                <w:color w:val="000000"/>
              </w:rPr>
              <w:t>2.</w:t>
            </w:r>
            <w:r w:rsidR="0049072B" w:rsidRPr="00EF0550">
              <w:rPr>
                <w:rFonts w:cs="Arial"/>
                <w:color w:val="000000"/>
              </w:rPr>
              <w:t>2</w:t>
            </w:r>
          </w:p>
        </w:tc>
        <w:tc>
          <w:tcPr>
            <w:tcW w:w="145" w:type="pct"/>
            <w:tcBorders>
              <w:top w:val="single" w:sz="6" w:space="0" w:color="auto"/>
              <w:left w:val="single" w:sz="6" w:space="0" w:color="auto"/>
              <w:bottom w:val="single" w:sz="6" w:space="0" w:color="auto"/>
              <w:right w:val="single" w:sz="6" w:space="0" w:color="auto"/>
            </w:tcBorders>
          </w:tcPr>
          <w:p w14:paraId="02270E7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2F61B0E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51CBB1E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0E75000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98ED1D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71572B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CDE73C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0D0C73F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1C94F9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12FF995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72AB7D7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7FA3C8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5F0639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229E80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5CB65F2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B6C5CF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738343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23922A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4F39C1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0B6F69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661EE47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A2F420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2050B78"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6695B6E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1896EAF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70C0521A"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53CF2880" w14:textId="77777777" w:rsidTr="0044392B">
        <w:trPr>
          <w:trHeight w:val="272"/>
        </w:trPr>
        <w:tc>
          <w:tcPr>
            <w:tcW w:w="463" w:type="pct"/>
            <w:tcBorders>
              <w:top w:val="single" w:sz="6" w:space="0" w:color="auto"/>
              <w:left w:val="double" w:sz="4" w:space="0" w:color="auto"/>
              <w:bottom w:val="single" w:sz="6" w:space="0" w:color="auto"/>
            </w:tcBorders>
            <w:vAlign w:val="bottom"/>
          </w:tcPr>
          <w:p w14:paraId="22F3EF16" w14:textId="77777777" w:rsidR="0049072B" w:rsidRPr="00032716" w:rsidRDefault="0049072B" w:rsidP="005B0EDE">
            <w:pPr>
              <w:tabs>
                <w:tab w:val="left" w:pos="360"/>
              </w:tabs>
              <w:suppressAutoHyphens/>
              <w:spacing w:before="0"/>
              <w:jc w:val="left"/>
              <w:rPr>
                <w:rFonts w:cs="Arial"/>
                <w:sz w:val="20"/>
                <w:szCs w:val="20"/>
                <w:lang w:val="am-ET" w:eastAsia="ar-SA"/>
              </w:rPr>
            </w:pPr>
            <w:r>
              <w:rPr>
                <w:rFonts w:cs="Arial"/>
                <w:color w:val="000000"/>
              </w:rPr>
              <w:t>2.</w:t>
            </w:r>
            <w:r w:rsidRPr="00EF0550">
              <w:rPr>
                <w:rFonts w:cs="Arial"/>
                <w:color w:val="000000"/>
              </w:rPr>
              <w:t>3</w:t>
            </w:r>
          </w:p>
        </w:tc>
        <w:tc>
          <w:tcPr>
            <w:tcW w:w="145" w:type="pct"/>
            <w:tcBorders>
              <w:top w:val="single" w:sz="6" w:space="0" w:color="auto"/>
              <w:left w:val="single" w:sz="6" w:space="0" w:color="auto"/>
              <w:bottom w:val="single" w:sz="6" w:space="0" w:color="auto"/>
              <w:right w:val="single" w:sz="6" w:space="0" w:color="auto"/>
            </w:tcBorders>
          </w:tcPr>
          <w:p w14:paraId="0327EA6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6" w:space="0" w:color="auto"/>
              <w:right w:val="single" w:sz="6" w:space="0" w:color="auto"/>
            </w:tcBorders>
          </w:tcPr>
          <w:p w14:paraId="2D570E0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FC1583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37621FA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4A6441D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033E096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DFC894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5C2ADA6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6" w:space="0" w:color="auto"/>
              <w:right w:val="single" w:sz="6" w:space="0" w:color="auto"/>
            </w:tcBorders>
          </w:tcPr>
          <w:p w14:paraId="7309BD7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6" w:space="0" w:color="auto"/>
              <w:right w:val="single" w:sz="6" w:space="0" w:color="auto"/>
            </w:tcBorders>
          </w:tcPr>
          <w:p w14:paraId="57B7725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6" w:space="0" w:color="auto"/>
              <w:right w:val="single" w:sz="4" w:space="0" w:color="auto"/>
            </w:tcBorders>
          </w:tcPr>
          <w:p w14:paraId="33A9B53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098E6E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4DE038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43B32C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4E18E8F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CAE4DA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5E5FE8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362220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6BFA3E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100CF4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071DC84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C98A5E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7208607"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25C2737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2FD55E0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2785D1D2"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756EA480" w14:textId="77777777" w:rsidTr="0044392B">
        <w:trPr>
          <w:trHeight w:val="272"/>
        </w:trPr>
        <w:tc>
          <w:tcPr>
            <w:tcW w:w="463" w:type="pct"/>
            <w:tcBorders>
              <w:top w:val="single" w:sz="6" w:space="0" w:color="auto"/>
              <w:left w:val="double" w:sz="4" w:space="0" w:color="auto"/>
              <w:bottom w:val="single" w:sz="4" w:space="0" w:color="auto"/>
            </w:tcBorders>
            <w:vAlign w:val="bottom"/>
          </w:tcPr>
          <w:p w14:paraId="4D518DB7" w14:textId="77777777" w:rsidR="0049072B" w:rsidRPr="00032716" w:rsidRDefault="0049072B" w:rsidP="005B0EDE">
            <w:pPr>
              <w:tabs>
                <w:tab w:val="left" w:pos="360"/>
              </w:tabs>
              <w:suppressAutoHyphens/>
              <w:spacing w:before="0"/>
              <w:jc w:val="left"/>
              <w:rPr>
                <w:rFonts w:cs="Arial"/>
                <w:sz w:val="20"/>
                <w:szCs w:val="20"/>
                <w:lang w:val="am-ET" w:eastAsia="ar-SA"/>
              </w:rPr>
            </w:pPr>
            <w:r>
              <w:rPr>
                <w:rFonts w:cs="Arial"/>
                <w:color w:val="000000"/>
              </w:rPr>
              <w:t>2.</w:t>
            </w:r>
            <w:r w:rsidRPr="00EF0550">
              <w:rPr>
                <w:rFonts w:cs="Arial"/>
                <w:color w:val="000000"/>
              </w:rPr>
              <w:t>4</w:t>
            </w:r>
          </w:p>
        </w:tc>
        <w:tc>
          <w:tcPr>
            <w:tcW w:w="145" w:type="pct"/>
            <w:tcBorders>
              <w:top w:val="single" w:sz="6" w:space="0" w:color="auto"/>
              <w:left w:val="single" w:sz="6" w:space="0" w:color="auto"/>
              <w:bottom w:val="single" w:sz="4" w:space="0" w:color="auto"/>
              <w:right w:val="single" w:sz="6" w:space="0" w:color="auto"/>
            </w:tcBorders>
          </w:tcPr>
          <w:p w14:paraId="4CB68FC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6" w:space="0" w:color="auto"/>
              <w:left w:val="single" w:sz="6" w:space="0" w:color="auto"/>
              <w:bottom w:val="single" w:sz="4" w:space="0" w:color="auto"/>
              <w:right w:val="single" w:sz="6" w:space="0" w:color="auto"/>
            </w:tcBorders>
          </w:tcPr>
          <w:p w14:paraId="12B7A20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4" w:space="0" w:color="auto"/>
              <w:right w:val="single" w:sz="6" w:space="0" w:color="auto"/>
            </w:tcBorders>
          </w:tcPr>
          <w:p w14:paraId="29CF0E3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4" w:space="0" w:color="auto"/>
              <w:right w:val="single" w:sz="6" w:space="0" w:color="auto"/>
            </w:tcBorders>
          </w:tcPr>
          <w:p w14:paraId="0760B4D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4" w:space="0" w:color="auto"/>
              <w:right w:val="single" w:sz="6" w:space="0" w:color="auto"/>
            </w:tcBorders>
          </w:tcPr>
          <w:p w14:paraId="240553D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4" w:space="0" w:color="auto"/>
              <w:right w:val="single" w:sz="6" w:space="0" w:color="auto"/>
            </w:tcBorders>
          </w:tcPr>
          <w:p w14:paraId="7B6D8B5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4" w:space="0" w:color="auto"/>
              <w:right w:val="single" w:sz="6" w:space="0" w:color="auto"/>
            </w:tcBorders>
          </w:tcPr>
          <w:p w14:paraId="3487393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4" w:space="0" w:color="auto"/>
              <w:right w:val="single" w:sz="6" w:space="0" w:color="auto"/>
            </w:tcBorders>
          </w:tcPr>
          <w:p w14:paraId="42AB884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6" w:space="0" w:color="auto"/>
              <w:left w:val="single" w:sz="6" w:space="0" w:color="auto"/>
              <w:bottom w:val="single" w:sz="4" w:space="0" w:color="auto"/>
              <w:right w:val="single" w:sz="6" w:space="0" w:color="auto"/>
            </w:tcBorders>
          </w:tcPr>
          <w:p w14:paraId="4998626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6" w:space="0" w:color="auto"/>
              <w:left w:val="single" w:sz="6" w:space="0" w:color="auto"/>
              <w:bottom w:val="single" w:sz="4" w:space="0" w:color="auto"/>
              <w:right w:val="single" w:sz="6" w:space="0" w:color="auto"/>
            </w:tcBorders>
          </w:tcPr>
          <w:p w14:paraId="7603523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6" w:space="0" w:color="auto"/>
              <w:left w:val="single" w:sz="6" w:space="0" w:color="auto"/>
              <w:bottom w:val="single" w:sz="4" w:space="0" w:color="auto"/>
              <w:right w:val="single" w:sz="4" w:space="0" w:color="auto"/>
            </w:tcBorders>
          </w:tcPr>
          <w:p w14:paraId="7875270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166E98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419732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F635ED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223AE08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7C4ADA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F47B1B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C7AB57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A8F8DB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03C5AE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46783D5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DD5076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08985A8"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76D9614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0C77076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4D634C30"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55770267" w14:textId="77777777" w:rsidTr="0044392B">
        <w:trPr>
          <w:trHeight w:val="272"/>
        </w:trPr>
        <w:tc>
          <w:tcPr>
            <w:tcW w:w="463" w:type="pct"/>
            <w:tcBorders>
              <w:top w:val="single" w:sz="4" w:space="0" w:color="auto"/>
              <w:left w:val="double" w:sz="4" w:space="0" w:color="auto"/>
              <w:bottom w:val="single" w:sz="4" w:space="0" w:color="auto"/>
            </w:tcBorders>
            <w:vAlign w:val="bottom"/>
          </w:tcPr>
          <w:p w14:paraId="30A9C540"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EF0550">
              <w:rPr>
                <w:rFonts w:cs="Arial"/>
                <w:color w:val="000000"/>
              </w:rPr>
              <w:t>5</w:t>
            </w:r>
          </w:p>
        </w:tc>
        <w:tc>
          <w:tcPr>
            <w:tcW w:w="145" w:type="pct"/>
            <w:tcBorders>
              <w:top w:val="single" w:sz="4" w:space="0" w:color="auto"/>
              <w:left w:val="single" w:sz="6" w:space="0" w:color="auto"/>
              <w:bottom w:val="single" w:sz="4" w:space="0" w:color="auto"/>
              <w:right w:val="single" w:sz="6" w:space="0" w:color="auto"/>
            </w:tcBorders>
          </w:tcPr>
          <w:p w14:paraId="7C0100B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4D86405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25FB9E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D6B9A6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440F1FD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34513F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5C1C69B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491049A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0E7548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15A2A15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1B14B92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5102DF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8C02EE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FD51DE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0DE8FEA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E7E67C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25FCA4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FDF09B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A846CC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54CCF4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5EB996B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0D89B5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0CD1C4B"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37C35D7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5CE5472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62E710A9"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5DBA637F" w14:textId="77777777" w:rsidTr="0044392B">
        <w:trPr>
          <w:trHeight w:val="272"/>
        </w:trPr>
        <w:tc>
          <w:tcPr>
            <w:tcW w:w="463" w:type="pct"/>
            <w:tcBorders>
              <w:top w:val="single" w:sz="4" w:space="0" w:color="auto"/>
              <w:left w:val="double" w:sz="4" w:space="0" w:color="auto"/>
              <w:bottom w:val="single" w:sz="4" w:space="0" w:color="auto"/>
            </w:tcBorders>
            <w:vAlign w:val="bottom"/>
          </w:tcPr>
          <w:p w14:paraId="51A40F8B"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EF0550">
              <w:rPr>
                <w:rFonts w:cs="Arial"/>
                <w:color w:val="000000"/>
              </w:rPr>
              <w:t>6</w:t>
            </w:r>
          </w:p>
        </w:tc>
        <w:tc>
          <w:tcPr>
            <w:tcW w:w="145" w:type="pct"/>
            <w:tcBorders>
              <w:top w:val="single" w:sz="4" w:space="0" w:color="auto"/>
              <w:left w:val="single" w:sz="6" w:space="0" w:color="auto"/>
              <w:bottom w:val="single" w:sz="4" w:space="0" w:color="auto"/>
              <w:right w:val="single" w:sz="6" w:space="0" w:color="auto"/>
            </w:tcBorders>
          </w:tcPr>
          <w:p w14:paraId="1DF5377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635CABC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5363D2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CD47E1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EF64DD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0A14F2E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60B7011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67B207F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3E8F13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0A7B8ED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4122EA1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37AC84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862ECF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628B19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3231D81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D3C4D0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D6357B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727CE7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D2932D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08FC97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67304A3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29B3EF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8CAC180"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756E217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1D05D30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037C9706"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7100939E" w14:textId="77777777" w:rsidTr="0044392B">
        <w:trPr>
          <w:trHeight w:val="272"/>
        </w:trPr>
        <w:tc>
          <w:tcPr>
            <w:tcW w:w="463" w:type="pct"/>
            <w:tcBorders>
              <w:top w:val="single" w:sz="4" w:space="0" w:color="auto"/>
              <w:left w:val="double" w:sz="4" w:space="0" w:color="auto"/>
              <w:bottom w:val="single" w:sz="4" w:space="0" w:color="auto"/>
            </w:tcBorders>
            <w:vAlign w:val="bottom"/>
          </w:tcPr>
          <w:p w14:paraId="5287E051"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EF0550">
              <w:rPr>
                <w:rFonts w:cs="Arial"/>
                <w:color w:val="000000"/>
              </w:rPr>
              <w:t>7</w:t>
            </w:r>
          </w:p>
        </w:tc>
        <w:tc>
          <w:tcPr>
            <w:tcW w:w="145" w:type="pct"/>
            <w:tcBorders>
              <w:top w:val="single" w:sz="4" w:space="0" w:color="auto"/>
              <w:left w:val="single" w:sz="6" w:space="0" w:color="auto"/>
              <w:bottom w:val="single" w:sz="4" w:space="0" w:color="auto"/>
              <w:right w:val="single" w:sz="6" w:space="0" w:color="auto"/>
            </w:tcBorders>
          </w:tcPr>
          <w:p w14:paraId="41B573D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6929047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659C7C5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F5B7AF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389094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2B35E7C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4E0A526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D0721D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5A9FD5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3568A9F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0B4DBE9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094F6A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DC82C8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362180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1540B99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F1C587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D7B27D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8B5710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3BECDC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9E9EF4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3E8DBE1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EC2CB9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208C853"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55FA170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76516F2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2D21492A"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79F6493A" w14:textId="77777777" w:rsidTr="0044392B">
        <w:trPr>
          <w:trHeight w:val="272"/>
        </w:trPr>
        <w:tc>
          <w:tcPr>
            <w:tcW w:w="463" w:type="pct"/>
            <w:tcBorders>
              <w:top w:val="single" w:sz="4" w:space="0" w:color="auto"/>
              <w:left w:val="double" w:sz="4" w:space="0" w:color="auto"/>
              <w:bottom w:val="single" w:sz="4" w:space="0" w:color="auto"/>
            </w:tcBorders>
            <w:vAlign w:val="bottom"/>
          </w:tcPr>
          <w:p w14:paraId="3E2BF98D"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EF0550">
              <w:rPr>
                <w:rFonts w:cs="Arial"/>
                <w:color w:val="000000"/>
              </w:rPr>
              <w:t>8</w:t>
            </w:r>
          </w:p>
        </w:tc>
        <w:tc>
          <w:tcPr>
            <w:tcW w:w="145" w:type="pct"/>
            <w:tcBorders>
              <w:top w:val="single" w:sz="4" w:space="0" w:color="auto"/>
              <w:left w:val="single" w:sz="6" w:space="0" w:color="auto"/>
              <w:bottom w:val="single" w:sz="4" w:space="0" w:color="auto"/>
              <w:right w:val="single" w:sz="6" w:space="0" w:color="auto"/>
            </w:tcBorders>
          </w:tcPr>
          <w:p w14:paraId="3811787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1146D90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65FFAD3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CA402A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5B05751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B69B95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21F80B1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43CEF62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5C727B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744B6B9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0C6CB25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103808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E65FC8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9969AB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51B9609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FBBC7C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1EC740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72C6D7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E6F386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BD2C12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4F48957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E9AB4B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013E36B"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16083AE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54C901F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3E5C675E"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7EA3E8AC" w14:textId="77777777" w:rsidTr="0044392B">
        <w:trPr>
          <w:trHeight w:val="272"/>
        </w:trPr>
        <w:tc>
          <w:tcPr>
            <w:tcW w:w="463" w:type="pct"/>
            <w:tcBorders>
              <w:top w:val="single" w:sz="4" w:space="0" w:color="auto"/>
              <w:left w:val="double" w:sz="4" w:space="0" w:color="auto"/>
              <w:bottom w:val="single" w:sz="4" w:space="0" w:color="auto"/>
            </w:tcBorders>
            <w:vAlign w:val="bottom"/>
          </w:tcPr>
          <w:p w14:paraId="78642C3B"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EF0550">
              <w:rPr>
                <w:rFonts w:cs="Arial"/>
                <w:color w:val="000000"/>
              </w:rPr>
              <w:t>9</w:t>
            </w:r>
          </w:p>
        </w:tc>
        <w:tc>
          <w:tcPr>
            <w:tcW w:w="145" w:type="pct"/>
            <w:tcBorders>
              <w:top w:val="single" w:sz="4" w:space="0" w:color="auto"/>
              <w:left w:val="single" w:sz="6" w:space="0" w:color="auto"/>
              <w:bottom w:val="single" w:sz="4" w:space="0" w:color="auto"/>
              <w:right w:val="single" w:sz="6" w:space="0" w:color="auto"/>
            </w:tcBorders>
          </w:tcPr>
          <w:p w14:paraId="3601BE8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7BF64A6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292498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11CC67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7F7BDE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63DBAA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92EBA8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0B61A9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3527EFF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582CFAD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50A0FC5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AFCE8A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37602B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154161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51DFDC0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409AFF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2AFACD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887348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5F64F1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5452CD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09D5841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F38BC8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EA61310"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64361C3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0AE6185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383FB232"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0A85F3F5" w14:textId="77777777" w:rsidTr="0044392B">
        <w:trPr>
          <w:trHeight w:val="272"/>
        </w:trPr>
        <w:tc>
          <w:tcPr>
            <w:tcW w:w="463" w:type="pct"/>
            <w:tcBorders>
              <w:top w:val="single" w:sz="4" w:space="0" w:color="auto"/>
              <w:left w:val="double" w:sz="4" w:space="0" w:color="auto"/>
              <w:bottom w:val="single" w:sz="4" w:space="0" w:color="auto"/>
            </w:tcBorders>
            <w:vAlign w:val="bottom"/>
          </w:tcPr>
          <w:p w14:paraId="71221DBF"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EF0550">
              <w:rPr>
                <w:rFonts w:cs="Arial"/>
                <w:color w:val="000000"/>
              </w:rPr>
              <w:t>10</w:t>
            </w:r>
          </w:p>
        </w:tc>
        <w:tc>
          <w:tcPr>
            <w:tcW w:w="145" w:type="pct"/>
            <w:tcBorders>
              <w:top w:val="single" w:sz="4" w:space="0" w:color="auto"/>
              <w:left w:val="single" w:sz="6" w:space="0" w:color="auto"/>
              <w:bottom w:val="single" w:sz="4" w:space="0" w:color="auto"/>
              <w:right w:val="single" w:sz="6" w:space="0" w:color="auto"/>
            </w:tcBorders>
          </w:tcPr>
          <w:p w14:paraId="44DC0D9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4903292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94EDDA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019A9F7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23E3A65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6F712DD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63F8C5C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59C8EAD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0BE5274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711F752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5EDD334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704FEE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5B5165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F275A6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33C3135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DCA54E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6285A1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515105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5420368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2D925A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0F8713A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C098AF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5250065"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178CF44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15848D4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192DBBAF"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44A51A98" w14:textId="77777777" w:rsidTr="0044392B">
        <w:trPr>
          <w:trHeight w:val="272"/>
        </w:trPr>
        <w:tc>
          <w:tcPr>
            <w:tcW w:w="463" w:type="pct"/>
            <w:tcBorders>
              <w:top w:val="single" w:sz="4" w:space="0" w:color="auto"/>
              <w:left w:val="double" w:sz="4" w:space="0" w:color="auto"/>
              <w:bottom w:val="single" w:sz="4" w:space="0" w:color="auto"/>
            </w:tcBorders>
            <w:vAlign w:val="bottom"/>
          </w:tcPr>
          <w:p w14:paraId="4FECA724"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EF0550">
              <w:rPr>
                <w:rFonts w:cs="Arial"/>
                <w:color w:val="000000"/>
              </w:rPr>
              <w:t>11</w:t>
            </w:r>
          </w:p>
        </w:tc>
        <w:tc>
          <w:tcPr>
            <w:tcW w:w="145" w:type="pct"/>
            <w:tcBorders>
              <w:top w:val="single" w:sz="4" w:space="0" w:color="auto"/>
              <w:left w:val="single" w:sz="6" w:space="0" w:color="auto"/>
              <w:bottom w:val="single" w:sz="4" w:space="0" w:color="auto"/>
              <w:right w:val="single" w:sz="6" w:space="0" w:color="auto"/>
            </w:tcBorders>
          </w:tcPr>
          <w:p w14:paraId="44D4DF3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3583A08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5B28F0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E25983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034C86C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29DBB7F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6D2C7A1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5E5561A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0C91446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3BFAD8D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215EC39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B827D3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80B003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9136E1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4973E9E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EE0686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212277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D7FBC7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86D233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DEC5EC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3FFDC14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4ED973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9CEF691"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03D5ED8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4104EC4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74E9B3D6"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0CA09A32" w14:textId="77777777" w:rsidTr="0044392B">
        <w:trPr>
          <w:trHeight w:val="272"/>
        </w:trPr>
        <w:tc>
          <w:tcPr>
            <w:tcW w:w="463" w:type="pct"/>
            <w:tcBorders>
              <w:top w:val="single" w:sz="4" w:space="0" w:color="auto"/>
              <w:left w:val="double" w:sz="4" w:space="0" w:color="auto"/>
              <w:bottom w:val="single" w:sz="4" w:space="0" w:color="auto"/>
            </w:tcBorders>
            <w:vAlign w:val="bottom"/>
          </w:tcPr>
          <w:p w14:paraId="0CFA0AD2"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EF0550">
              <w:rPr>
                <w:rFonts w:cs="Arial"/>
                <w:color w:val="000000"/>
              </w:rPr>
              <w:t>12</w:t>
            </w:r>
          </w:p>
        </w:tc>
        <w:tc>
          <w:tcPr>
            <w:tcW w:w="145" w:type="pct"/>
            <w:tcBorders>
              <w:top w:val="single" w:sz="4" w:space="0" w:color="auto"/>
              <w:left w:val="single" w:sz="6" w:space="0" w:color="auto"/>
              <w:bottom w:val="single" w:sz="4" w:space="0" w:color="auto"/>
              <w:right w:val="single" w:sz="6" w:space="0" w:color="auto"/>
            </w:tcBorders>
          </w:tcPr>
          <w:p w14:paraId="6F7DC65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472F16A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485DCA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4E6F3C3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C66483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AED93A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2746BC3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5FB08E6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3541D9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1D004D0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2F98B6B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0A6D09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A9D149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72B8F4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4D23F63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7A8DBD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406B4B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050138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B09A7E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C7A8FC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54E97BE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C4283B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3EC3CB90"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7865231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5B00D42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49D85E25"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49AA65C3" w14:textId="77777777" w:rsidTr="0044392B">
        <w:trPr>
          <w:trHeight w:val="272"/>
        </w:trPr>
        <w:tc>
          <w:tcPr>
            <w:tcW w:w="463" w:type="pct"/>
            <w:tcBorders>
              <w:top w:val="single" w:sz="4" w:space="0" w:color="auto"/>
              <w:left w:val="double" w:sz="4" w:space="0" w:color="auto"/>
              <w:bottom w:val="single" w:sz="4" w:space="0" w:color="auto"/>
            </w:tcBorders>
            <w:vAlign w:val="bottom"/>
          </w:tcPr>
          <w:p w14:paraId="08482119"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3F1E64">
              <w:rPr>
                <w:rFonts w:cs="Arial"/>
                <w:color w:val="000000"/>
              </w:rPr>
              <w:t>13</w:t>
            </w:r>
          </w:p>
        </w:tc>
        <w:tc>
          <w:tcPr>
            <w:tcW w:w="145" w:type="pct"/>
            <w:tcBorders>
              <w:top w:val="single" w:sz="4" w:space="0" w:color="auto"/>
              <w:left w:val="single" w:sz="6" w:space="0" w:color="auto"/>
              <w:bottom w:val="single" w:sz="4" w:space="0" w:color="auto"/>
              <w:right w:val="single" w:sz="6" w:space="0" w:color="auto"/>
            </w:tcBorders>
          </w:tcPr>
          <w:p w14:paraId="522A60A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single" w:sz="4" w:space="0" w:color="auto"/>
              <w:right w:val="single" w:sz="6" w:space="0" w:color="auto"/>
            </w:tcBorders>
          </w:tcPr>
          <w:p w14:paraId="3ECA8C5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B7766E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2EB3C90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4234811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73491DE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570C285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087559B8"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single" w:sz="4" w:space="0" w:color="auto"/>
              <w:right w:val="single" w:sz="6" w:space="0" w:color="auto"/>
            </w:tcBorders>
          </w:tcPr>
          <w:p w14:paraId="18FFAAD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single" w:sz="4" w:space="0" w:color="auto"/>
              <w:right w:val="single" w:sz="6" w:space="0" w:color="auto"/>
            </w:tcBorders>
          </w:tcPr>
          <w:p w14:paraId="23496FB1"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single" w:sz="4" w:space="0" w:color="auto"/>
              <w:right w:val="single" w:sz="4" w:space="0" w:color="auto"/>
            </w:tcBorders>
          </w:tcPr>
          <w:p w14:paraId="534EA9A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BCE2E2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7FCE400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67B118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5A5D334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485EC1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60BEDD0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532825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4DBEA51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25D0FFC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single" w:sz="4" w:space="0" w:color="auto"/>
              <w:right w:val="single" w:sz="4" w:space="0" w:color="auto"/>
            </w:tcBorders>
          </w:tcPr>
          <w:p w14:paraId="5DF188F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1620B930"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single" w:sz="4" w:space="0" w:color="auto"/>
              <w:right w:val="single" w:sz="4" w:space="0" w:color="auto"/>
            </w:tcBorders>
          </w:tcPr>
          <w:p w14:paraId="006D1C2A"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single" w:sz="4" w:space="0" w:color="auto"/>
              <w:right w:val="single" w:sz="4" w:space="0" w:color="auto"/>
            </w:tcBorders>
          </w:tcPr>
          <w:p w14:paraId="74DE33C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single" w:sz="4" w:space="0" w:color="auto"/>
              <w:right w:val="single" w:sz="4" w:space="0" w:color="auto"/>
            </w:tcBorders>
          </w:tcPr>
          <w:p w14:paraId="0B761053"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single" w:sz="4" w:space="0" w:color="auto"/>
              <w:right w:val="double" w:sz="4" w:space="0" w:color="auto"/>
            </w:tcBorders>
          </w:tcPr>
          <w:p w14:paraId="4B5CFEDE" w14:textId="77777777" w:rsidR="0049072B" w:rsidRPr="00032716" w:rsidRDefault="0049072B" w:rsidP="005B0EDE">
            <w:pPr>
              <w:tabs>
                <w:tab w:val="left" w:pos="360"/>
              </w:tabs>
              <w:suppressAutoHyphens/>
              <w:spacing w:before="0"/>
              <w:jc w:val="left"/>
              <w:rPr>
                <w:rFonts w:cs="Arial"/>
                <w:sz w:val="24"/>
                <w:szCs w:val="24"/>
                <w:lang w:val="am-ET" w:eastAsia="ar-SA"/>
              </w:rPr>
            </w:pPr>
          </w:p>
        </w:tc>
      </w:tr>
      <w:tr w:rsidR="0049072B" w:rsidRPr="00032716" w14:paraId="1D461A48" w14:textId="77777777" w:rsidTr="0044392B">
        <w:trPr>
          <w:trHeight w:val="272"/>
        </w:trPr>
        <w:tc>
          <w:tcPr>
            <w:tcW w:w="463" w:type="pct"/>
            <w:tcBorders>
              <w:top w:val="single" w:sz="4" w:space="0" w:color="auto"/>
              <w:left w:val="double" w:sz="4" w:space="0" w:color="auto"/>
              <w:bottom w:val="double" w:sz="4" w:space="0" w:color="auto"/>
            </w:tcBorders>
            <w:vAlign w:val="bottom"/>
          </w:tcPr>
          <w:p w14:paraId="290EBEE3" w14:textId="77777777" w:rsidR="0049072B" w:rsidRDefault="0049072B" w:rsidP="005B0EDE">
            <w:pPr>
              <w:tabs>
                <w:tab w:val="left" w:pos="360"/>
              </w:tabs>
              <w:suppressAutoHyphens/>
              <w:spacing w:before="0"/>
              <w:jc w:val="left"/>
              <w:rPr>
                <w:rFonts w:cs="Arial"/>
                <w:color w:val="000000"/>
              </w:rPr>
            </w:pPr>
            <w:r>
              <w:rPr>
                <w:rFonts w:cs="Arial"/>
                <w:color w:val="000000"/>
              </w:rPr>
              <w:t>2.</w:t>
            </w:r>
            <w:r w:rsidRPr="003F1E64">
              <w:rPr>
                <w:rFonts w:cs="Arial"/>
                <w:color w:val="000000"/>
              </w:rPr>
              <w:t>14</w:t>
            </w:r>
          </w:p>
        </w:tc>
        <w:tc>
          <w:tcPr>
            <w:tcW w:w="145" w:type="pct"/>
            <w:tcBorders>
              <w:top w:val="single" w:sz="4" w:space="0" w:color="auto"/>
              <w:left w:val="single" w:sz="6" w:space="0" w:color="auto"/>
              <w:bottom w:val="double" w:sz="4" w:space="0" w:color="auto"/>
              <w:right w:val="single" w:sz="6" w:space="0" w:color="auto"/>
            </w:tcBorders>
          </w:tcPr>
          <w:p w14:paraId="35BDC42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6" w:space="0" w:color="auto"/>
              <w:bottom w:val="double" w:sz="4" w:space="0" w:color="auto"/>
              <w:right w:val="single" w:sz="6" w:space="0" w:color="auto"/>
            </w:tcBorders>
          </w:tcPr>
          <w:p w14:paraId="4C1B2D7D"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double" w:sz="4" w:space="0" w:color="auto"/>
              <w:right w:val="single" w:sz="6" w:space="0" w:color="auto"/>
            </w:tcBorders>
          </w:tcPr>
          <w:p w14:paraId="49ACF10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double" w:sz="4" w:space="0" w:color="auto"/>
              <w:right w:val="single" w:sz="6" w:space="0" w:color="auto"/>
            </w:tcBorders>
          </w:tcPr>
          <w:p w14:paraId="0AA73A2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double" w:sz="4" w:space="0" w:color="auto"/>
              <w:right w:val="single" w:sz="6" w:space="0" w:color="auto"/>
            </w:tcBorders>
          </w:tcPr>
          <w:p w14:paraId="4C6E2B1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double" w:sz="4" w:space="0" w:color="auto"/>
              <w:right w:val="single" w:sz="6" w:space="0" w:color="auto"/>
            </w:tcBorders>
          </w:tcPr>
          <w:p w14:paraId="39777A5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double" w:sz="4" w:space="0" w:color="auto"/>
              <w:right w:val="single" w:sz="6" w:space="0" w:color="auto"/>
            </w:tcBorders>
          </w:tcPr>
          <w:p w14:paraId="379DB19A"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double" w:sz="4" w:space="0" w:color="auto"/>
              <w:right w:val="single" w:sz="6" w:space="0" w:color="auto"/>
            </w:tcBorders>
          </w:tcPr>
          <w:p w14:paraId="37B331CB"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52" w:type="pct"/>
            <w:tcBorders>
              <w:top w:val="single" w:sz="4" w:space="0" w:color="auto"/>
              <w:left w:val="single" w:sz="6" w:space="0" w:color="auto"/>
              <w:bottom w:val="double" w:sz="4" w:space="0" w:color="auto"/>
              <w:right w:val="single" w:sz="6" w:space="0" w:color="auto"/>
            </w:tcBorders>
          </w:tcPr>
          <w:p w14:paraId="708A123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9" w:type="pct"/>
            <w:tcBorders>
              <w:top w:val="single" w:sz="4" w:space="0" w:color="auto"/>
              <w:left w:val="single" w:sz="6" w:space="0" w:color="auto"/>
              <w:bottom w:val="double" w:sz="4" w:space="0" w:color="auto"/>
              <w:right w:val="single" w:sz="6" w:space="0" w:color="auto"/>
            </w:tcBorders>
          </w:tcPr>
          <w:p w14:paraId="7BE976C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90" w:type="pct"/>
            <w:tcBorders>
              <w:top w:val="single" w:sz="4" w:space="0" w:color="auto"/>
              <w:left w:val="single" w:sz="6" w:space="0" w:color="auto"/>
              <w:bottom w:val="double" w:sz="4" w:space="0" w:color="auto"/>
              <w:right w:val="single" w:sz="4" w:space="0" w:color="auto"/>
            </w:tcBorders>
          </w:tcPr>
          <w:p w14:paraId="467FD14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308C177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096CEA14"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325CBD6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double" w:sz="4" w:space="0" w:color="auto"/>
              <w:right w:val="single" w:sz="4" w:space="0" w:color="auto"/>
            </w:tcBorders>
          </w:tcPr>
          <w:p w14:paraId="2ADC1FB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59B8B75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1E5F8AD6"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525DE69E"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7765220C"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7DD820B7"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74" w:type="pct"/>
            <w:tcBorders>
              <w:top w:val="single" w:sz="4" w:space="0" w:color="auto"/>
              <w:left w:val="single" w:sz="4" w:space="0" w:color="auto"/>
              <w:bottom w:val="double" w:sz="4" w:space="0" w:color="auto"/>
              <w:right w:val="single" w:sz="4" w:space="0" w:color="auto"/>
            </w:tcBorders>
          </w:tcPr>
          <w:p w14:paraId="676BFE25"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3501C069"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181" w:type="pct"/>
            <w:tcBorders>
              <w:top w:val="single" w:sz="4" w:space="0" w:color="auto"/>
              <w:left w:val="single" w:sz="4" w:space="0" w:color="auto"/>
              <w:bottom w:val="double" w:sz="4" w:space="0" w:color="auto"/>
              <w:right w:val="single" w:sz="4" w:space="0" w:color="auto"/>
            </w:tcBorders>
          </w:tcPr>
          <w:p w14:paraId="1F3F565C" w14:textId="77777777" w:rsidR="0049072B" w:rsidRDefault="0049072B" w:rsidP="005B0EDE">
            <w:pPr>
              <w:tabs>
                <w:tab w:val="left" w:pos="360"/>
              </w:tabs>
              <w:suppressAutoHyphens/>
              <w:spacing w:before="0"/>
              <w:jc w:val="left"/>
              <w:rPr>
                <w:rStyle w:val="CommentReference"/>
                <w:lang w:val="sr-Cyrl-CS" w:eastAsia="ar-SA"/>
              </w:rPr>
            </w:pPr>
          </w:p>
        </w:tc>
        <w:tc>
          <w:tcPr>
            <w:tcW w:w="207" w:type="pct"/>
            <w:tcBorders>
              <w:top w:val="single" w:sz="4" w:space="0" w:color="auto"/>
              <w:left w:val="single" w:sz="4" w:space="0" w:color="auto"/>
              <w:bottom w:val="double" w:sz="4" w:space="0" w:color="auto"/>
              <w:right w:val="single" w:sz="4" w:space="0" w:color="auto"/>
            </w:tcBorders>
          </w:tcPr>
          <w:p w14:paraId="5BE0D592"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05" w:type="pct"/>
            <w:tcBorders>
              <w:top w:val="single" w:sz="4" w:space="0" w:color="auto"/>
              <w:left w:val="single" w:sz="4" w:space="0" w:color="auto"/>
              <w:bottom w:val="double" w:sz="4" w:space="0" w:color="auto"/>
              <w:right w:val="single" w:sz="4" w:space="0" w:color="auto"/>
            </w:tcBorders>
          </w:tcPr>
          <w:p w14:paraId="5B6E2D2F" w14:textId="77777777" w:rsidR="0049072B" w:rsidRPr="00032716" w:rsidRDefault="0049072B" w:rsidP="005B0EDE">
            <w:pPr>
              <w:tabs>
                <w:tab w:val="left" w:pos="360"/>
              </w:tabs>
              <w:suppressAutoHyphens/>
              <w:spacing w:before="0"/>
              <w:jc w:val="left"/>
              <w:rPr>
                <w:rFonts w:cs="Arial"/>
                <w:sz w:val="24"/>
                <w:szCs w:val="24"/>
                <w:lang w:val="am-ET" w:eastAsia="ar-SA"/>
              </w:rPr>
            </w:pPr>
          </w:p>
        </w:tc>
        <w:tc>
          <w:tcPr>
            <w:tcW w:w="216" w:type="pct"/>
            <w:tcBorders>
              <w:top w:val="single" w:sz="4" w:space="0" w:color="auto"/>
              <w:left w:val="single" w:sz="4" w:space="0" w:color="auto"/>
              <w:bottom w:val="double" w:sz="4" w:space="0" w:color="auto"/>
              <w:right w:val="double" w:sz="4" w:space="0" w:color="auto"/>
            </w:tcBorders>
          </w:tcPr>
          <w:p w14:paraId="2CC85A8A" w14:textId="77777777" w:rsidR="0049072B" w:rsidRPr="00032716" w:rsidRDefault="0049072B" w:rsidP="005B0EDE">
            <w:pPr>
              <w:tabs>
                <w:tab w:val="left" w:pos="360"/>
              </w:tabs>
              <w:suppressAutoHyphens/>
              <w:spacing w:before="0"/>
              <w:jc w:val="left"/>
              <w:rPr>
                <w:rFonts w:cs="Arial"/>
                <w:sz w:val="24"/>
                <w:szCs w:val="24"/>
                <w:lang w:val="am-ET" w:eastAsia="ar-SA"/>
              </w:rPr>
            </w:pPr>
          </w:p>
        </w:tc>
      </w:tr>
    </w:tbl>
    <w:p w14:paraId="256AEDD6" w14:textId="77777777" w:rsidR="0049072B" w:rsidRPr="0049072B" w:rsidRDefault="0049072B" w:rsidP="0049072B">
      <w:pPr>
        <w:suppressAutoHyphens/>
        <w:spacing w:before="0"/>
        <w:rPr>
          <w:rFonts w:cs="Arial"/>
          <w:sz w:val="20"/>
          <w:szCs w:val="20"/>
          <w:lang w:val="sr-Cyrl-CS" w:eastAsia="ar-SA"/>
        </w:rPr>
      </w:pPr>
      <w:r w:rsidRPr="0049072B">
        <w:rPr>
          <w:rFonts w:cs="Arial"/>
          <w:sz w:val="20"/>
          <w:szCs w:val="20"/>
          <w:lang w:val="sr-Cyrl-CS" w:eastAsia="ar-SA"/>
        </w:rPr>
        <w:t>Фазе и под-фазе су дефинисане у 6.13 конкурсне документације.</w:t>
      </w:r>
    </w:p>
    <w:p w14:paraId="1232EEA1" w14:textId="77777777" w:rsidR="0049072B" w:rsidRPr="0049072B" w:rsidRDefault="0049072B" w:rsidP="0049072B">
      <w:pPr>
        <w:spacing w:before="0"/>
        <w:rPr>
          <w:rFonts w:cs="Arial"/>
          <w:b/>
          <w:bCs/>
          <w:i/>
          <w:iCs/>
          <w:sz w:val="20"/>
          <w:szCs w:val="20"/>
          <w:u w:val="single"/>
          <w:lang w:val="sr-Cyrl-CS"/>
        </w:rPr>
      </w:pPr>
    </w:p>
    <w:p w14:paraId="46F95FB1" w14:textId="77777777" w:rsidR="0049072B" w:rsidRPr="0049072B" w:rsidRDefault="0049072B" w:rsidP="0049072B">
      <w:pPr>
        <w:spacing w:before="0"/>
        <w:rPr>
          <w:rFonts w:cs="Arial"/>
          <w:b/>
          <w:bCs/>
          <w:i/>
          <w:iCs/>
          <w:sz w:val="20"/>
          <w:szCs w:val="20"/>
          <w:u w:val="single"/>
          <w:lang w:val="sr-Cyrl-CS"/>
        </w:rPr>
      </w:pPr>
      <w:r w:rsidRPr="0049072B">
        <w:rPr>
          <w:rFonts w:cs="Arial"/>
          <w:b/>
          <w:bCs/>
          <w:i/>
          <w:iCs/>
          <w:sz w:val="20"/>
          <w:szCs w:val="20"/>
          <w:u w:val="single"/>
          <w:lang w:val="sr-Cyrl-CS"/>
        </w:rPr>
        <w:t xml:space="preserve">Понуђач мора да достави прецизан гантограм активности према табели при чему укупни рок не </w:t>
      </w:r>
      <w:r w:rsidRPr="004D6F80">
        <w:rPr>
          <w:rFonts w:cs="Arial"/>
          <w:b/>
          <w:bCs/>
          <w:i/>
          <w:iCs/>
          <w:sz w:val="20"/>
          <w:szCs w:val="20"/>
          <w:u w:val="single"/>
          <w:lang w:val="sr-Cyrl-CS"/>
        </w:rPr>
        <w:t>може бити дужи од 26 месеци.</w:t>
      </w:r>
      <w:r w:rsidR="00EC52F9" w:rsidRPr="004D6F80">
        <w:rPr>
          <w:rFonts w:cs="Arial"/>
          <w:b/>
          <w:bCs/>
          <w:i/>
          <w:iCs/>
          <w:sz w:val="20"/>
          <w:szCs w:val="20"/>
          <w:u w:val="single"/>
          <w:lang w:val="sr-Cyrl-CS"/>
        </w:rPr>
        <w:t xml:space="preserve"> </w:t>
      </w:r>
      <w:r w:rsidRPr="004D6F80">
        <w:rPr>
          <w:rFonts w:cs="Arial"/>
          <w:b/>
          <w:bCs/>
          <w:i/>
          <w:iCs/>
          <w:sz w:val="20"/>
          <w:szCs w:val="20"/>
          <w:u w:val="single"/>
          <w:lang w:val="sr-Cyrl-CS"/>
        </w:rPr>
        <w:t>Минимални рок за извршење пројекта не може бити крачи од 23 месеца.</w:t>
      </w:r>
    </w:p>
    <w:p w14:paraId="67D8F4E5" w14:textId="77777777" w:rsidR="002A7D96" w:rsidRPr="0049072B" w:rsidRDefault="002A7D96" w:rsidP="002A7D96">
      <w:pPr>
        <w:rPr>
          <w:sz w:val="20"/>
          <w:szCs w:val="20"/>
          <w:lang w:eastAsia="ar-SA"/>
        </w:rPr>
      </w:pPr>
    </w:p>
    <w:tbl>
      <w:tblPr>
        <w:tblW w:w="10031" w:type="dxa"/>
        <w:jc w:val="center"/>
        <w:tblLayout w:type="fixed"/>
        <w:tblLook w:val="0000" w:firstRow="0" w:lastRow="0" w:firstColumn="0" w:lastColumn="0" w:noHBand="0" w:noVBand="0"/>
      </w:tblPr>
      <w:tblGrid>
        <w:gridCol w:w="3882"/>
        <w:gridCol w:w="2127"/>
        <w:gridCol w:w="4022"/>
      </w:tblGrid>
      <w:tr w:rsidR="0049072B" w:rsidRPr="00A44783" w14:paraId="25309D8B" w14:textId="77777777" w:rsidTr="005B0EDE">
        <w:trPr>
          <w:jc w:val="center"/>
        </w:trPr>
        <w:tc>
          <w:tcPr>
            <w:tcW w:w="3882" w:type="dxa"/>
          </w:tcPr>
          <w:p w14:paraId="0937EF1A" w14:textId="77777777" w:rsidR="0049072B" w:rsidRPr="00A44783" w:rsidRDefault="0049072B" w:rsidP="005B0EDE">
            <w:pPr>
              <w:spacing w:before="0"/>
              <w:ind w:right="-781"/>
              <w:jc w:val="center"/>
              <w:rPr>
                <w:rFonts w:cs="Arial"/>
                <w:sz w:val="24"/>
                <w:szCs w:val="24"/>
              </w:rPr>
            </w:pPr>
            <w:bookmarkStart w:id="1199" w:name="_Toc442559948"/>
            <w:bookmarkStart w:id="1200" w:name="_Toc297798756"/>
            <w:bookmarkStart w:id="1201" w:name="_Toc310433015"/>
            <w:bookmarkStart w:id="1202" w:name="_Toc361395930"/>
            <w:bookmarkStart w:id="1203" w:name="_Toc361395995"/>
            <w:bookmarkStart w:id="1204" w:name="_Toc362821721"/>
            <w:bookmarkStart w:id="1205" w:name="_Toc363929242"/>
            <w:bookmarkStart w:id="1206" w:name="_Toc371073634"/>
            <w:bookmarkStart w:id="1207" w:name="_Toc415142497"/>
            <w:bookmarkStart w:id="1208" w:name="_Toc425673408"/>
            <w:bookmarkStart w:id="1209" w:name="_Toc426365231"/>
            <w:bookmarkStart w:id="1210" w:name="_Toc458508626"/>
            <w:bookmarkStart w:id="1211" w:name="_Toc374917453"/>
            <w:r w:rsidRPr="00A44783">
              <w:rPr>
                <w:rFonts w:cs="Arial"/>
                <w:sz w:val="24"/>
                <w:szCs w:val="24"/>
              </w:rPr>
              <w:t>Датум:</w:t>
            </w:r>
          </w:p>
        </w:tc>
        <w:tc>
          <w:tcPr>
            <w:tcW w:w="2127" w:type="dxa"/>
          </w:tcPr>
          <w:p w14:paraId="41DC803A" w14:textId="77777777" w:rsidR="0049072B" w:rsidRPr="00A44783" w:rsidRDefault="0049072B" w:rsidP="005B0EDE">
            <w:pPr>
              <w:spacing w:before="0"/>
              <w:ind w:right="-781"/>
              <w:jc w:val="center"/>
              <w:rPr>
                <w:rFonts w:cs="Arial"/>
                <w:sz w:val="24"/>
                <w:szCs w:val="24"/>
                <w:lang w:val="ru-RU"/>
              </w:rPr>
            </w:pPr>
          </w:p>
        </w:tc>
        <w:tc>
          <w:tcPr>
            <w:tcW w:w="4022" w:type="dxa"/>
          </w:tcPr>
          <w:p w14:paraId="43300B5C" w14:textId="77777777" w:rsidR="0049072B" w:rsidRPr="00A44783" w:rsidRDefault="0049072B" w:rsidP="005B0EDE">
            <w:pPr>
              <w:spacing w:before="0"/>
              <w:ind w:right="-781"/>
              <w:jc w:val="center"/>
              <w:rPr>
                <w:rFonts w:cs="Arial"/>
                <w:sz w:val="24"/>
                <w:szCs w:val="24"/>
                <w:lang w:val="sr-Cyrl-CS"/>
              </w:rPr>
            </w:pPr>
            <w:r w:rsidRPr="00A44783">
              <w:rPr>
                <w:rFonts w:cs="Arial"/>
                <w:sz w:val="24"/>
                <w:szCs w:val="24"/>
                <w:lang w:val="sr-Cyrl-CS"/>
              </w:rPr>
              <w:t>П</w:t>
            </w:r>
            <w:r w:rsidRPr="00A44783">
              <w:rPr>
                <w:rFonts w:cs="Arial"/>
                <w:sz w:val="24"/>
                <w:szCs w:val="24"/>
              </w:rPr>
              <w:t>онуђач</w:t>
            </w:r>
          </w:p>
        </w:tc>
      </w:tr>
      <w:tr w:rsidR="0049072B" w:rsidRPr="00A44783" w14:paraId="1E9CBC27" w14:textId="77777777" w:rsidTr="005B0EDE">
        <w:trPr>
          <w:jc w:val="center"/>
        </w:trPr>
        <w:tc>
          <w:tcPr>
            <w:tcW w:w="3882" w:type="dxa"/>
          </w:tcPr>
          <w:p w14:paraId="55189E29" w14:textId="77777777" w:rsidR="0049072B" w:rsidRPr="00A44783" w:rsidRDefault="0049072B" w:rsidP="005B0EDE">
            <w:pPr>
              <w:spacing w:before="0"/>
              <w:ind w:right="-781"/>
              <w:jc w:val="center"/>
              <w:rPr>
                <w:rFonts w:cs="Arial"/>
                <w:sz w:val="24"/>
                <w:szCs w:val="24"/>
              </w:rPr>
            </w:pPr>
          </w:p>
        </w:tc>
        <w:tc>
          <w:tcPr>
            <w:tcW w:w="2127" w:type="dxa"/>
          </w:tcPr>
          <w:p w14:paraId="2C785B5E" w14:textId="77777777" w:rsidR="0049072B" w:rsidRPr="00A44783" w:rsidRDefault="0049072B" w:rsidP="005B0EDE">
            <w:pPr>
              <w:spacing w:before="0"/>
              <w:ind w:right="-781"/>
              <w:jc w:val="center"/>
              <w:rPr>
                <w:rFonts w:cs="Arial"/>
                <w:sz w:val="24"/>
                <w:szCs w:val="24"/>
              </w:rPr>
            </w:pPr>
            <w:r w:rsidRPr="00A44783">
              <w:rPr>
                <w:rFonts w:cs="Arial"/>
                <w:sz w:val="24"/>
                <w:szCs w:val="24"/>
              </w:rPr>
              <w:t>М.П.</w:t>
            </w:r>
          </w:p>
        </w:tc>
        <w:tc>
          <w:tcPr>
            <w:tcW w:w="4022" w:type="dxa"/>
          </w:tcPr>
          <w:p w14:paraId="20560223" w14:textId="77777777" w:rsidR="0049072B" w:rsidRPr="00A44783" w:rsidRDefault="0049072B" w:rsidP="005B0EDE">
            <w:pPr>
              <w:spacing w:before="0"/>
              <w:ind w:right="-781"/>
              <w:jc w:val="center"/>
              <w:rPr>
                <w:rFonts w:cs="Arial"/>
                <w:sz w:val="24"/>
                <w:szCs w:val="24"/>
                <w:lang w:val="ru-RU"/>
              </w:rPr>
            </w:pPr>
          </w:p>
        </w:tc>
      </w:tr>
      <w:tr w:rsidR="0049072B" w:rsidRPr="00A44783" w14:paraId="61FD8B0A" w14:textId="77777777" w:rsidTr="005B0EDE">
        <w:trPr>
          <w:jc w:val="center"/>
        </w:trPr>
        <w:tc>
          <w:tcPr>
            <w:tcW w:w="3882" w:type="dxa"/>
            <w:tcBorders>
              <w:bottom w:val="single" w:sz="4" w:space="0" w:color="auto"/>
            </w:tcBorders>
          </w:tcPr>
          <w:p w14:paraId="7DEAE9EC" w14:textId="77777777" w:rsidR="0049072B" w:rsidRPr="00A44783" w:rsidRDefault="0049072B" w:rsidP="005B0EDE">
            <w:pPr>
              <w:spacing w:before="0"/>
              <w:ind w:right="-781"/>
              <w:jc w:val="center"/>
              <w:rPr>
                <w:rFonts w:cs="Arial"/>
                <w:sz w:val="24"/>
                <w:szCs w:val="24"/>
              </w:rPr>
            </w:pPr>
          </w:p>
        </w:tc>
        <w:tc>
          <w:tcPr>
            <w:tcW w:w="2127" w:type="dxa"/>
          </w:tcPr>
          <w:p w14:paraId="381D070F" w14:textId="77777777" w:rsidR="0049072B" w:rsidRPr="00A44783" w:rsidRDefault="0049072B" w:rsidP="005B0EDE">
            <w:pPr>
              <w:spacing w:before="0"/>
              <w:ind w:right="-781"/>
              <w:jc w:val="center"/>
              <w:rPr>
                <w:rFonts w:cs="Arial"/>
                <w:sz w:val="24"/>
                <w:szCs w:val="24"/>
                <w:lang w:val="ru-RU"/>
              </w:rPr>
            </w:pPr>
          </w:p>
        </w:tc>
        <w:tc>
          <w:tcPr>
            <w:tcW w:w="4022" w:type="dxa"/>
            <w:tcBorders>
              <w:bottom w:val="single" w:sz="4" w:space="0" w:color="auto"/>
            </w:tcBorders>
          </w:tcPr>
          <w:p w14:paraId="4CA49BE5" w14:textId="77777777" w:rsidR="0049072B" w:rsidRPr="00A44783" w:rsidRDefault="0049072B" w:rsidP="005B0EDE">
            <w:pPr>
              <w:spacing w:before="0"/>
              <w:ind w:right="-781"/>
              <w:jc w:val="center"/>
              <w:rPr>
                <w:rFonts w:cs="Arial"/>
                <w:sz w:val="24"/>
                <w:szCs w:val="24"/>
                <w:lang w:val="ru-RU"/>
              </w:rPr>
            </w:pPr>
          </w:p>
        </w:tc>
      </w:tr>
      <w:tr w:rsidR="0049072B" w:rsidRPr="00A44783" w14:paraId="01FD1FFF" w14:textId="77777777" w:rsidTr="005B0EDE">
        <w:trPr>
          <w:trHeight w:val="389"/>
          <w:jc w:val="center"/>
        </w:trPr>
        <w:tc>
          <w:tcPr>
            <w:tcW w:w="3882" w:type="dxa"/>
            <w:tcBorders>
              <w:top w:val="single" w:sz="4" w:space="0" w:color="auto"/>
            </w:tcBorders>
          </w:tcPr>
          <w:p w14:paraId="56CBD938" w14:textId="77777777" w:rsidR="0049072B" w:rsidRPr="00A44783" w:rsidRDefault="0049072B" w:rsidP="005B0EDE">
            <w:pPr>
              <w:spacing w:before="0"/>
              <w:ind w:right="-781"/>
              <w:jc w:val="center"/>
              <w:rPr>
                <w:rFonts w:cs="Arial"/>
                <w:sz w:val="24"/>
                <w:szCs w:val="24"/>
              </w:rPr>
            </w:pPr>
          </w:p>
        </w:tc>
        <w:tc>
          <w:tcPr>
            <w:tcW w:w="2127" w:type="dxa"/>
          </w:tcPr>
          <w:p w14:paraId="65592A55" w14:textId="77777777" w:rsidR="0049072B" w:rsidRPr="00A44783" w:rsidRDefault="0049072B" w:rsidP="005B0EDE">
            <w:pPr>
              <w:spacing w:before="0"/>
              <w:ind w:right="-781"/>
              <w:jc w:val="center"/>
              <w:rPr>
                <w:rFonts w:cs="Arial"/>
                <w:sz w:val="24"/>
                <w:szCs w:val="24"/>
                <w:lang w:val="ru-RU"/>
              </w:rPr>
            </w:pPr>
          </w:p>
        </w:tc>
        <w:tc>
          <w:tcPr>
            <w:tcW w:w="4022" w:type="dxa"/>
            <w:tcBorders>
              <w:top w:val="single" w:sz="4" w:space="0" w:color="auto"/>
            </w:tcBorders>
          </w:tcPr>
          <w:p w14:paraId="28B9FBC9" w14:textId="77777777" w:rsidR="0049072B" w:rsidRPr="00A44783" w:rsidRDefault="0049072B" w:rsidP="005B0EDE">
            <w:pPr>
              <w:spacing w:before="0"/>
              <w:ind w:right="-781"/>
              <w:jc w:val="center"/>
              <w:rPr>
                <w:rFonts w:cs="Arial"/>
                <w:sz w:val="24"/>
                <w:szCs w:val="24"/>
                <w:lang w:val="ru-RU"/>
              </w:rPr>
            </w:pPr>
          </w:p>
        </w:tc>
      </w:tr>
    </w:tbl>
    <w:p w14:paraId="66C1222C" w14:textId="77777777" w:rsidR="0049072B" w:rsidRDefault="0049072B">
      <w:pPr>
        <w:spacing w:before="0"/>
        <w:jc w:val="left"/>
        <w:rPr>
          <w:rFonts w:cs="Arial"/>
          <w:b/>
          <w:sz w:val="24"/>
          <w:szCs w:val="24"/>
        </w:rPr>
      </w:pPr>
    </w:p>
    <w:p w14:paraId="1A48D618" w14:textId="77777777" w:rsidR="0049072B" w:rsidRDefault="0049072B">
      <w:pPr>
        <w:spacing w:before="0"/>
        <w:jc w:val="left"/>
        <w:rPr>
          <w:rFonts w:cs="Arial"/>
          <w:b/>
          <w:sz w:val="24"/>
          <w:szCs w:val="24"/>
        </w:rPr>
      </w:pPr>
      <w:r>
        <w:rPr>
          <w:rFonts w:cs="Arial"/>
          <w:b/>
          <w:sz w:val="24"/>
          <w:szCs w:val="24"/>
        </w:rPr>
        <w:br w:type="page"/>
      </w:r>
    </w:p>
    <w:p w14:paraId="774A149B" w14:textId="77777777" w:rsidR="00B414C9" w:rsidRDefault="00B414C9">
      <w:pPr>
        <w:spacing w:before="0"/>
        <w:jc w:val="left"/>
        <w:rPr>
          <w:rFonts w:cs="Arial"/>
          <w:b/>
          <w:sz w:val="24"/>
          <w:szCs w:val="24"/>
        </w:rPr>
      </w:pPr>
    </w:p>
    <w:p w14:paraId="70057FDB" w14:textId="77777777" w:rsidR="00083E24" w:rsidRPr="00A44783" w:rsidRDefault="00083E24" w:rsidP="00D922B8">
      <w:pPr>
        <w:pStyle w:val="KDPodnaslov1"/>
        <w:numPr>
          <w:ilvl w:val="0"/>
          <w:numId w:val="16"/>
        </w:numPr>
        <w:spacing w:before="0"/>
        <w:rPr>
          <w:rFonts w:cs="Arial"/>
          <w:sz w:val="24"/>
          <w:szCs w:val="24"/>
        </w:rPr>
      </w:pPr>
      <w:r w:rsidRPr="00A44783">
        <w:rPr>
          <w:rFonts w:cs="Arial"/>
          <w:sz w:val="24"/>
          <w:szCs w:val="24"/>
        </w:rPr>
        <w:t>МОДЕЛ УГОВОРА</w:t>
      </w:r>
      <w:bookmarkEnd w:id="1199"/>
    </w:p>
    <w:p w14:paraId="1E06F703" w14:textId="77777777" w:rsidR="00083E24" w:rsidRPr="00A44783" w:rsidRDefault="00083E24" w:rsidP="00083E24">
      <w:pPr>
        <w:pStyle w:val="KDParagraf"/>
        <w:spacing w:before="0"/>
        <w:rPr>
          <w:rFonts w:cs="Arial"/>
          <w:sz w:val="24"/>
          <w:szCs w:val="24"/>
        </w:rPr>
      </w:pPr>
    </w:p>
    <w:p w14:paraId="0C3EEAB6" w14:textId="77777777" w:rsidR="00B67470" w:rsidRDefault="00B67470" w:rsidP="00083E24">
      <w:pPr>
        <w:pStyle w:val="KDParagraf"/>
        <w:spacing w:before="0"/>
        <w:rPr>
          <w:rFonts w:cs="Arial"/>
          <w:i/>
          <w:sz w:val="24"/>
          <w:szCs w:val="24"/>
          <w:lang w:val="sr-Cyrl-CS"/>
        </w:rPr>
      </w:pPr>
    </w:p>
    <w:p w14:paraId="64BEF991" w14:textId="77777777" w:rsidR="00083E24" w:rsidRPr="00A44783" w:rsidRDefault="00083E24" w:rsidP="00083E24">
      <w:pPr>
        <w:pStyle w:val="KDParagraf"/>
        <w:spacing w:before="0"/>
        <w:rPr>
          <w:rFonts w:cs="Arial"/>
          <w:i/>
          <w:sz w:val="24"/>
          <w:szCs w:val="24"/>
        </w:rPr>
      </w:pPr>
      <w:r w:rsidRPr="00A44783">
        <w:rPr>
          <w:rFonts w:cs="Arial"/>
          <w:i/>
          <w:sz w:val="24"/>
          <w:szCs w:val="24"/>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14:paraId="0D792B63" w14:textId="77777777" w:rsidR="00083E24" w:rsidRPr="00A44783" w:rsidRDefault="00083E24" w:rsidP="00083E24">
      <w:pPr>
        <w:pStyle w:val="KDParagraf"/>
        <w:spacing w:before="0"/>
        <w:rPr>
          <w:rFonts w:cs="Arial"/>
          <w:color w:val="000000"/>
          <w:sz w:val="24"/>
          <w:szCs w:val="24"/>
        </w:rPr>
      </w:pPr>
    </w:p>
    <w:p w14:paraId="7C82242B" w14:textId="77777777" w:rsidR="00083E24" w:rsidRPr="00A44783" w:rsidRDefault="00083E24" w:rsidP="00083E24">
      <w:pPr>
        <w:pStyle w:val="KDParagraf"/>
        <w:spacing w:before="0"/>
        <w:rPr>
          <w:rFonts w:cs="Arial"/>
          <w:b/>
          <w:sz w:val="24"/>
          <w:szCs w:val="24"/>
        </w:rPr>
      </w:pPr>
      <w:r w:rsidRPr="00A44783">
        <w:rPr>
          <w:rFonts w:cs="Arial"/>
          <w:b/>
          <w:sz w:val="24"/>
          <w:szCs w:val="24"/>
        </w:rPr>
        <w:t>Уговорне стране:</w:t>
      </w:r>
    </w:p>
    <w:p w14:paraId="27B27019" w14:textId="77777777" w:rsidR="00083E24" w:rsidRPr="00A44783" w:rsidRDefault="00083E24" w:rsidP="00083E24">
      <w:pPr>
        <w:pStyle w:val="KDParagraf"/>
        <w:spacing w:before="0"/>
        <w:rPr>
          <w:rFonts w:cs="Arial"/>
          <w:b/>
          <w:sz w:val="24"/>
          <w:szCs w:val="24"/>
        </w:rPr>
      </w:pPr>
    </w:p>
    <w:p w14:paraId="038326E8" w14:textId="77777777" w:rsidR="00083E24" w:rsidRPr="00A44783" w:rsidRDefault="00083E24" w:rsidP="00083E24">
      <w:pPr>
        <w:pStyle w:val="KDParagraf"/>
        <w:spacing w:before="0"/>
        <w:rPr>
          <w:rFonts w:cs="Arial"/>
          <w:sz w:val="24"/>
          <w:szCs w:val="24"/>
        </w:rPr>
      </w:pPr>
      <w:r w:rsidRPr="00A44783">
        <w:rPr>
          <w:rFonts w:cs="Arial"/>
          <w:b/>
          <w:sz w:val="24"/>
          <w:szCs w:val="24"/>
        </w:rPr>
        <w:t>КОРИСНИК УСЛУГЕ</w:t>
      </w:r>
      <w:r w:rsidRPr="00A44783">
        <w:rPr>
          <w:rFonts w:cs="Arial"/>
          <w:sz w:val="24"/>
          <w:szCs w:val="24"/>
        </w:rPr>
        <w:t xml:space="preserve">: </w:t>
      </w:r>
    </w:p>
    <w:p w14:paraId="5978521E" w14:textId="77777777" w:rsidR="00083E24" w:rsidRPr="00A44783" w:rsidRDefault="00083E24" w:rsidP="00083E24">
      <w:pPr>
        <w:pStyle w:val="KDParagraf"/>
        <w:spacing w:before="0"/>
        <w:rPr>
          <w:rFonts w:cs="Arial"/>
          <w:sz w:val="24"/>
          <w:szCs w:val="24"/>
        </w:rPr>
      </w:pPr>
    </w:p>
    <w:p w14:paraId="77F33FCE" w14:textId="77777777" w:rsidR="00083E24" w:rsidRPr="00A44783" w:rsidRDefault="00083E24" w:rsidP="00083E24">
      <w:pPr>
        <w:pStyle w:val="KDParagraf"/>
        <w:spacing w:before="0"/>
        <w:rPr>
          <w:rFonts w:cs="Arial"/>
          <w:sz w:val="24"/>
          <w:szCs w:val="24"/>
        </w:rPr>
      </w:pPr>
      <w:r w:rsidRPr="00A44783">
        <w:rPr>
          <w:rFonts w:cs="Arial"/>
          <w:sz w:val="24"/>
          <w:szCs w:val="24"/>
        </w:rPr>
        <w:t xml:space="preserve">Јавно предузеће „Електропривреда Србије“ Београд, Улица царице Милице бр. 2, матични број: 20053658, ПИБ 103920327, текући рачун 160-700-13, Banca Intesа, а.д. Београд, које заступа законски заступник, Милорад Грчић, в.д. директора (у даљем тексту: Корисник услуге)  </w:t>
      </w:r>
    </w:p>
    <w:p w14:paraId="49E3CC27" w14:textId="77777777" w:rsidR="00083E24" w:rsidRPr="00A44783" w:rsidRDefault="00083E24" w:rsidP="00083E24">
      <w:pPr>
        <w:pStyle w:val="KDParagraf"/>
        <w:spacing w:before="0"/>
        <w:rPr>
          <w:rFonts w:cs="Arial"/>
          <w:sz w:val="24"/>
          <w:szCs w:val="24"/>
        </w:rPr>
      </w:pPr>
    </w:p>
    <w:p w14:paraId="431BD9FF" w14:textId="77777777" w:rsidR="00083E24" w:rsidRPr="00A44783" w:rsidRDefault="00083E24" w:rsidP="00083E24">
      <w:pPr>
        <w:pStyle w:val="KDParagraf"/>
        <w:spacing w:before="0"/>
        <w:rPr>
          <w:rFonts w:cs="Arial"/>
          <w:sz w:val="24"/>
          <w:szCs w:val="24"/>
        </w:rPr>
      </w:pPr>
      <w:r w:rsidRPr="00A44783">
        <w:rPr>
          <w:rFonts w:cs="Arial"/>
          <w:sz w:val="24"/>
          <w:szCs w:val="24"/>
        </w:rPr>
        <w:t>и</w:t>
      </w:r>
    </w:p>
    <w:p w14:paraId="1E86DFB5" w14:textId="77777777" w:rsidR="00083E24" w:rsidRPr="00A44783" w:rsidRDefault="00083E24" w:rsidP="00083E24">
      <w:pPr>
        <w:pStyle w:val="KDParagraf"/>
        <w:spacing w:before="0"/>
        <w:rPr>
          <w:rFonts w:cs="Arial"/>
          <w:sz w:val="24"/>
          <w:szCs w:val="24"/>
        </w:rPr>
      </w:pPr>
    </w:p>
    <w:p w14:paraId="3740F4F3" w14:textId="77777777" w:rsidR="00083E24" w:rsidRPr="00A44783" w:rsidRDefault="00083E24" w:rsidP="00083E24">
      <w:pPr>
        <w:pStyle w:val="KDParagraf"/>
        <w:spacing w:before="0"/>
        <w:rPr>
          <w:rFonts w:cs="Arial"/>
          <w:sz w:val="24"/>
          <w:szCs w:val="24"/>
        </w:rPr>
      </w:pPr>
      <w:r w:rsidRPr="00A44783">
        <w:rPr>
          <w:rFonts w:cs="Arial"/>
          <w:b/>
          <w:sz w:val="24"/>
          <w:szCs w:val="24"/>
        </w:rPr>
        <w:t>ПРУЖАЛАЦ УСЛУГЕ</w:t>
      </w:r>
      <w:r w:rsidRPr="00A44783">
        <w:rPr>
          <w:rFonts w:cs="Arial"/>
          <w:sz w:val="24"/>
          <w:szCs w:val="24"/>
        </w:rPr>
        <w:t xml:space="preserve">:  </w:t>
      </w:r>
    </w:p>
    <w:p w14:paraId="5201F215" w14:textId="77777777" w:rsidR="00083E24" w:rsidRPr="00A44783" w:rsidRDefault="00083E24" w:rsidP="00083E24">
      <w:pPr>
        <w:pStyle w:val="KDParagraf"/>
        <w:spacing w:before="0"/>
        <w:rPr>
          <w:rFonts w:cs="Arial"/>
          <w:sz w:val="24"/>
          <w:szCs w:val="24"/>
        </w:rPr>
      </w:pPr>
    </w:p>
    <w:p w14:paraId="2FB0E75F" w14:textId="77777777" w:rsidR="00446E7D" w:rsidRDefault="00083E24" w:rsidP="00083E24">
      <w:pPr>
        <w:pStyle w:val="KDParagraf"/>
        <w:spacing w:before="0"/>
        <w:rPr>
          <w:rFonts w:cs="Arial"/>
          <w:sz w:val="24"/>
          <w:szCs w:val="24"/>
        </w:rPr>
      </w:pPr>
      <w:r w:rsidRPr="00A44783">
        <w:rPr>
          <w:rFonts w:cs="Arial"/>
          <w:sz w:val="24"/>
          <w:szCs w:val="24"/>
        </w:rPr>
        <w:t>_________________ (назив Пружаоца услуге) из ________(седиште), ул. ____________(назив улице), бр.____, матични број: ___________, ПИБ: __________, текући рачун___________ (број текућег рачуна), Банка</w:t>
      </w:r>
      <w:r w:rsidR="009E38EA">
        <w:rPr>
          <w:rFonts w:cs="Arial"/>
          <w:sz w:val="24"/>
          <w:szCs w:val="24"/>
          <w:lang w:val="sr-Cyrl-CS"/>
        </w:rPr>
        <w:t xml:space="preserve"> </w:t>
      </w:r>
      <w:r w:rsidRPr="00A44783">
        <w:rPr>
          <w:rFonts w:cs="Arial"/>
          <w:sz w:val="24"/>
          <w:szCs w:val="24"/>
        </w:rPr>
        <w:t>__________(назив банке), кога заступа __________________ (својство), _____________ (име и презиме), ___________ (функција) (као лидер у</w:t>
      </w:r>
      <w:r w:rsidR="004D6F80">
        <w:rPr>
          <w:rFonts w:cs="Arial"/>
          <w:sz w:val="24"/>
          <w:szCs w:val="24"/>
        </w:rPr>
        <w:t xml:space="preserve"> име и за рачун групе понуђача)</w:t>
      </w:r>
      <w:r w:rsidRPr="00A44783">
        <w:rPr>
          <w:rFonts w:cs="Arial"/>
          <w:sz w:val="24"/>
          <w:szCs w:val="24"/>
        </w:rPr>
        <w:t>, (у даљем тексту: Пружалац услуге)</w:t>
      </w:r>
    </w:p>
    <w:p w14:paraId="30A8F5E3" w14:textId="77777777" w:rsidR="00446E7D" w:rsidRDefault="00446E7D" w:rsidP="00083E24">
      <w:pPr>
        <w:pStyle w:val="KDParagraf"/>
        <w:spacing w:before="0"/>
        <w:rPr>
          <w:rFonts w:cs="Arial"/>
          <w:sz w:val="24"/>
          <w:szCs w:val="24"/>
        </w:rPr>
      </w:pPr>
    </w:p>
    <w:p w14:paraId="5CEDDF27" w14:textId="77777777" w:rsidR="00C53C6C" w:rsidRPr="00B90E76" w:rsidRDefault="00C53C6C" w:rsidP="00C53C6C">
      <w:pPr>
        <w:rPr>
          <w:rFonts w:eastAsia="Arial Unicode MS"/>
          <w:sz w:val="24"/>
          <w:szCs w:val="24"/>
          <w:lang w:val="sr-Cyrl-CS"/>
        </w:rPr>
      </w:pPr>
      <w:r w:rsidRPr="00B90E76">
        <w:rPr>
          <w:rFonts w:eastAsia="Arial Unicode MS"/>
          <w:sz w:val="24"/>
          <w:szCs w:val="24"/>
          <w:lang w:val="sr-Cyrl-CS"/>
        </w:rPr>
        <w:t>док су чланови групе/подизвођачи:</w:t>
      </w:r>
    </w:p>
    <w:p w14:paraId="2C96C545" w14:textId="77777777" w:rsidR="00C53C6C" w:rsidRPr="00B90E76" w:rsidRDefault="00C53C6C" w:rsidP="00C53C6C">
      <w:pPr>
        <w:rPr>
          <w:rFonts w:eastAsia="Arial Unicode MS"/>
          <w:sz w:val="24"/>
          <w:szCs w:val="24"/>
          <w:lang w:val="sr-Cyrl-CS"/>
        </w:rPr>
      </w:pPr>
      <w:r w:rsidRPr="00B90E76">
        <w:rPr>
          <w:rFonts w:eastAsia="Arial Unicode MS"/>
          <w:sz w:val="24"/>
          <w:szCs w:val="24"/>
          <w:lang w:val="sr-Cyrl-CS"/>
        </w:rPr>
        <w:t>________________ из _________, Ул. _______ бр.__ Матични број _________, ПИБ _______, Текући рачун _____ Банка___________ кога заступа __________.</w:t>
      </w:r>
    </w:p>
    <w:p w14:paraId="2F1AA356" w14:textId="77777777" w:rsidR="00C53C6C" w:rsidRPr="00B90E76" w:rsidRDefault="00C53C6C" w:rsidP="00C53C6C">
      <w:pPr>
        <w:rPr>
          <w:rFonts w:eastAsia="Arial Unicode MS"/>
          <w:sz w:val="24"/>
          <w:szCs w:val="24"/>
          <w:lang w:val="sr-Cyrl-CS"/>
        </w:rPr>
      </w:pPr>
      <w:r w:rsidRPr="00B90E76">
        <w:rPr>
          <w:rFonts w:eastAsia="Arial Unicode MS"/>
          <w:sz w:val="24"/>
          <w:szCs w:val="24"/>
          <w:lang w:val="sr-Cyrl-CS"/>
        </w:rPr>
        <w:t>_________________ из _________, Ул. _______ бр.__ Матични број _________, ПИБ _______, Текући рачун _____ Банка _________,  кога заступа __________.</w:t>
      </w:r>
    </w:p>
    <w:p w14:paraId="2BF8E7B8" w14:textId="77777777" w:rsidR="00C53C6C" w:rsidRPr="008B771C" w:rsidRDefault="00C53C6C" w:rsidP="00C53C6C">
      <w:pPr>
        <w:pStyle w:val="KDParagraf"/>
        <w:spacing w:before="0"/>
        <w:rPr>
          <w:rFonts w:cs="Arial"/>
          <w:sz w:val="24"/>
          <w:szCs w:val="24"/>
        </w:rPr>
      </w:pPr>
      <w:r>
        <w:rPr>
          <w:rFonts w:cs="Arial"/>
          <w:sz w:val="24"/>
          <w:szCs w:val="24"/>
        </w:rPr>
        <w:t xml:space="preserve"> </w:t>
      </w:r>
    </w:p>
    <w:p w14:paraId="06DE50A5" w14:textId="77777777" w:rsidR="00083E24" w:rsidRPr="00A44783" w:rsidRDefault="00083E24" w:rsidP="00083E24">
      <w:pPr>
        <w:pStyle w:val="KDParagraf"/>
        <w:spacing w:before="0"/>
        <w:rPr>
          <w:rFonts w:cs="Arial"/>
          <w:sz w:val="24"/>
          <w:szCs w:val="24"/>
        </w:rPr>
      </w:pPr>
      <w:r w:rsidRPr="00A44783">
        <w:rPr>
          <w:rFonts w:cs="Arial"/>
          <w:sz w:val="24"/>
          <w:szCs w:val="24"/>
        </w:rPr>
        <w:t xml:space="preserve"> (у даљем тексту заједно: Уговорне стране)</w:t>
      </w:r>
    </w:p>
    <w:p w14:paraId="19C87268" w14:textId="77777777" w:rsidR="00083E24" w:rsidRPr="00A44783" w:rsidRDefault="00083E24" w:rsidP="00083E24">
      <w:pPr>
        <w:pStyle w:val="KDParagraf"/>
        <w:spacing w:before="0"/>
        <w:rPr>
          <w:rFonts w:cs="Arial"/>
          <w:sz w:val="24"/>
          <w:szCs w:val="24"/>
        </w:rPr>
      </w:pPr>
    </w:p>
    <w:p w14:paraId="39D9B68E" w14:textId="77777777" w:rsidR="00083E24" w:rsidRPr="00A44783" w:rsidRDefault="00083E24" w:rsidP="00083E24">
      <w:pPr>
        <w:pStyle w:val="KDParagraf"/>
        <w:spacing w:before="0"/>
        <w:rPr>
          <w:rFonts w:cs="Arial"/>
          <w:sz w:val="24"/>
          <w:szCs w:val="24"/>
        </w:rPr>
      </w:pPr>
      <w:r w:rsidRPr="00A44783">
        <w:rPr>
          <w:rFonts w:cs="Arial"/>
          <w:sz w:val="24"/>
          <w:szCs w:val="24"/>
        </w:rPr>
        <w:t>закључиле су у Београду,</w:t>
      </w:r>
    </w:p>
    <w:p w14:paraId="703D36F5" w14:textId="77777777" w:rsidR="00FA296C" w:rsidRPr="00A44783" w:rsidRDefault="00FA296C" w:rsidP="00083E24">
      <w:pPr>
        <w:pStyle w:val="KDParagraf"/>
        <w:spacing w:before="0"/>
        <w:rPr>
          <w:rFonts w:cs="Arial"/>
          <w:sz w:val="24"/>
          <w:szCs w:val="24"/>
        </w:rPr>
      </w:pPr>
    </w:p>
    <w:p w14:paraId="777238E1" w14:textId="77777777" w:rsidR="00083E24" w:rsidRPr="00B01C49" w:rsidRDefault="00083E24" w:rsidP="00083E24">
      <w:pPr>
        <w:pStyle w:val="KDParagraf"/>
        <w:spacing w:before="0"/>
        <w:rPr>
          <w:rFonts w:cs="Arial"/>
          <w:b/>
          <w:sz w:val="24"/>
          <w:szCs w:val="24"/>
        </w:rPr>
      </w:pPr>
      <w:r w:rsidRPr="00B01C49">
        <w:rPr>
          <w:rFonts w:cs="Arial"/>
          <w:b/>
          <w:sz w:val="24"/>
          <w:szCs w:val="24"/>
        </w:rPr>
        <w:t xml:space="preserve">                                      УГОВОР О ПРУЖАЊУ УСЛУГЕ </w:t>
      </w:r>
    </w:p>
    <w:p w14:paraId="73FD14E2" w14:textId="77777777" w:rsidR="00083E24" w:rsidRPr="00B01C49" w:rsidRDefault="00F52B42" w:rsidP="00922162">
      <w:pPr>
        <w:pStyle w:val="KDParagraf"/>
        <w:spacing w:before="0"/>
        <w:jc w:val="center"/>
        <w:rPr>
          <w:rFonts w:cs="Arial"/>
          <w:sz w:val="24"/>
          <w:szCs w:val="24"/>
        </w:rPr>
      </w:pPr>
      <w:r w:rsidRPr="00B01C49">
        <w:rPr>
          <w:rFonts w:cs="Arial"/>
          <w:sz w:val="24"/>
          <w:szCs w:val="24"/>
          <w:lang w:val="ru-RU"/>
        </w:rPr>
        <w:t>Наставак реализације развоја и примене информационо- пословног пројекта - ПРОТИС</w:t>
      </w:r>
    </w:p>
    <w:p w14:paraId="4F1719C3" w14:textId="77777777" w:rsidR="00083E24" w:rsidRPr="00B01C49" w:rsidRDefault="00083E24" w:rsidP="00083E24">
      <w:pPr>
        <w:pStyle w:val="KDParagraf"/>
        <w:spacing w:before="0"/>
        <w:rPr>
          <w:rFonts w:cs="Arial"/>
          <w:sz w:val="24"/>
          <w:szCs w:val="24"/>
        </w:rPr>
      </w:pPr>
      <w:r w:rsidRPr="00B01C49">
        <w:rPr>
          <w:rFonts w:cs="Arial"/>
          <w:sz w:val="24"/>
          <w:szCs w:val="24"/>
        </w:rPr>
        <w:t>УВОДНЕ ОДРЕДБЕ</w:t>
      </w:r>
    </w:p>
    <w:p w14:paraId="44442AD3" w14:textId="77777777" w:rsidR="00083E24" w:rsidRPr="00B01C49" w:rsidRDefault="00083E24" w:rsidP="00083E24">
      <w:pPr>
        <w:pStyle w:val="KDParagraf"/>
        <w:spacing w:before="0"/>
        <w:rPr>
          <w:rFonts w:cs="Arial"/>
          <w:sz w:val="24"/>
          <w:szCs w:val="24"/>
        </w:rPr>
      </w:pPr>
    </w:p>
    <w:p w14:paraId="062BCA74" w14:textId="77777777" w:rsidR="00083E24" w:rsidRPr="00B01C49" w:rsidRDefault="00083E24" w:rsidP="00083E24">
      <w:pPr>
        <w:pStyle w:val="KDParagraf"/>
        <w:spacing w:before="0"/>
        <w:rPr>
          <w:rFonts w:cs="Arial"/>
          <w:sz w:val="24"/>
          <w:szCs w:val="24"/>
        </w:rPr>
      </w:pPr>
      <w:r w:rsidRPr="00B01C49">
        <w:rPr>
          <w:rFonts w:cs="Arial"/>
          <w:sz w:val="24"/>
          <w:szCs w:val="24"/>
        </w:rPr>
        <w:t xml:space="preserve">Имајући у виду:  </w:t>
      </w:r>
    </w:p>
    <w:p w14:paraId="590289E6" w14:textId="77777777" w:rsidR="00083E24" w:rsidRPr="00B01C49" w:rsidRDefault="00083E24" w:rsidP="0006056A">
      <w:pPr>
        <w:pStyle w:val="KDParagraf"/>
        <w:spacing w:before="0"/>
        <w:rPr>
          <w:rFonts w:cs="Arial"/>
          <w:sz w:val="24"/>
          <w:szCs w:val="24"/>
          <w:lang w:val="sr-Cyrl-CS"/>
        </w:rPr>
      </w:pPr>
      <w:r w:rsidRPr="00B01C49">
        <w:rPr>
          <w:rFonts w:cs="Arial"/>
          <w:sz w:val="24"/>
          <w:szCs w:val="24"/>
        </w:rPr>
        <w:t>•</w:t>
      </w:r>
      <w:r w:rsidRPr="00B01C49">
        <w:rPr>
          <w:rFonts w:cs="Arial"/>
          <w:sz w:val="24"/>
          <w:szCs w:val="24"/>
        </w:rPr>
        <w:tab/>
        <w:t xml:space="preserve">да је </w:t>
      </w:r>
      <w:r w:rsidR="004E5D8E" w:rsidRPr="00B01C49">
        <w:rPr>
          <w:rFonts w:cs="Arial"/>
          <w:sz w:val="24"/>
          <w:szCs w:val="24"/>
        </w:rPr>
        <w:t>Корисник услуге</w:t>
      </w:r>
      <w:r w:rsidR="007F4700">
        <w:rPr>
          <w:rFonts w:cs="Arial"/>
          <w:sz w:val="24"/>
          <w:szCs w:val="24"/>
          <w:lang w:val="sr-Cyrl-CS"/>
        </w:rPr>
        <w:t xml:space="preserve"> као Наручилац</w:t>
      </w:r>
      <w:r w:rsidR="004E5D8E" w:rsidRPr="00B01C49">
        <w:rPr>
          <w:rFonts w:cs="Arial"/>
          <w:sz w:val="24"/>
          <w:szCs w:val="24"/>
        </w:rPr>
        <w:t xml:space="preserve"> </w:t>
      </w:r>
      <w:r w:rsidRPr="00B01C49">
        <w:rPr>
          <w:rFonts w:cs="Arial"/>
          <w:sz w:val="24"/>
          <w:szCs w:val="24"/>
        </w:rPr>
        <w:t xml:space="preserve">спровео, </w:t>
      </w:r>
      <w:r w:rsidR="009E38EA" w:rsidRPr="00B01C49">
        <w:rPr>
          <w:rFonts w:cs="Arial"/>
          <w:sz w:val="24"/>
          <w:szCs w:val="24"/>
        </w:rPr>
        <w:t>отворен</w:t>
      </w:r>
      <w:r w:rsidR="009E38EA" w:rsidRPr="00B01C49">
        <w:rPr>
          <w:rFonts w:cs="Arial"/>
          <w:sz w:val="24"/>
          <w:szCs w:val="24"/>
          <w:lang w:val="sr-Cyrl-CS"/>
        </w:rPr>
        <w:t>и</w:t>
      </w:r>
      <w:r w:rsidR="009323E3" w:rsidRPr="00B01C49">
        <w:rPr>
          <w:rFonts w:cs="Arial"/>
          <w:sz w:val="24"/>
          <w:szCs w:val="24"/>
        </w:rPr>
        <w:t xml:space="preserve"> поступак</w:t>
      </w:r>
      <w:r w:rsidRPr="00B01C49">
        <w:rPr>
          <w:rFonts w:cs="Arial"/>
          <w:sz w:val="24"/>
          <w:szCs w:val="24"/>
        </w:rPr>
        <w:t xml:space="preserve">, сагласно члану </w:t>
      </w:r>
      <w:r w:rsidR="009323E3" w:rsidRPr="00B01C49">
        <w:rPr>
          <w:rFonts w:cs="Arial"/>
          <w:sz w:val="24"/>
          <w:szCs w:val="24"/>
        </w:rPr>
        <w:t>32</w:t>
      </w:r>
      <w:r w:rsidRPr="00B01C49">
        <w:rPr>
          <w:rFonts w:cs="Arial"/>
          <w:sz w:val="24"/>
          <w:szCs w:val="24"/>
        </w:rPr>
        <w:t>.</w:t>
      </w:r>
      <w:r w:rsidR="00BD2379" w:rsidRPr="00B01C49">
        <w:rPr>
          <w:rFonts w:cs="Arial"/>
          <w:sz w:val="24"/>
          <w:szCs w:val="24"/>
        </w:rPr>
        <w:t xml:space="preserve"> </w:t>
      </w:r>
      <w:r w:rsidR="009323E3" w:rsidRPr="00B01C49">
        <w:rPr>
          <w:rFonts w:cs="Arial"/>
          <w:sz w:val="24"/>
          <w:szCs w:val="24"/>
        </w:rPr>
        <w:t>Закона о</w:t>
      </w:r>
      <w:r w:rsidRPr="00B01C49">
        <w:rPr>
          <w:rFonts w:cs="Arial"/>
          <w:sz w:val="24"/>
          <w:szCs w:val="24"/>
        </w:rPr>
        <w:t xml:space="preserve"> јавним набавкама  („Службени глас</w:t>
      </w:r>
      <w:r w:rsidR="00BD2379" w:rsidRPr="00B01C49">
        <w:rPr>
          <w:rFonts w:cs="Arial"/>
          <w:sz w:val="24"/>
          <w:szCs w:val="24"/>
        </w:rPr>
        <w:t>ник РС“ број 124/2012, 14/2015 и</w:t>
      </w:r>
      <w:r w:rsidRPr="00B01C49">
        <w:rPr>
          <w:rFonts w:cs="Arial"/>
          <w:sz w:val="24"/>
          <w:szCs w:val="24"/>
        </w:rPr>
        <w:t xml:space="preserve"> 68/2015), (у даљем тексту: Закон) за јавну набавку </w:t>
      </w:r>
      <w:r w:rsidR="009323E3" w:rsidRPr="00B01C49">
        <w:rPr>
          <w:rFonts w:cs="Arial"/>
          <w:sz w:val="24"/>
          <w:szCs w:val="24"/>
          <w:lang w:val="ru-RU"/>
        </w:rPr>
        <w:t xml:space="preserve">услуга: </w:t>
      </w:r>
      <w:r w:rsidR="00007F65" w:rsidRPr="00B01C49">
        <w:rPr>
          <w:rFonts w:cs="Arial"/>
          <w:sz w:val="24"/>
          <w:szCs w:val="24"/>
          <w:lang w:val="ru-RU"/>
        </w:rPr>
        <w:t>Наставак реализације развоја и примене информационо- пословног пројекта - ПРОТИС</w:t>
      </w:r>
      <w:r w:rsidRPr="00B01C49">
        <w:rPr>
          <w:rFonts w:cs="Arial"/>
          <w:sz w:val="24"/>
          <w:szCs w:val="24"/>
        </w:rPr>
        <w:t xml:space="preserve">, </w:t>
      </w:r>
      <w:r w:rsidR="00B83C42" w:rsidRPr="00B01C49">
        <w:rPr>
          <w:rFonts w:cs="Arial"/>
          <w:sz w:val="24"/>
          <w:szCs w:val="24"/>
        </w:rPr>
        <w:t>JN/</w:t>
      </w:r>
      <w:r w:rsidR="00A44783" w:rsidRPr="00B01C49">
        <w:rPr>
          <w:rFonts w:cs="Arial"/>
          <w:sz w:val="24"/>
          <w:szCs w:val="24"/>
        </w:rPr>
        <w:t>1000</w:t>
      </w:r>
      <w:r w:rsidR="004140E2" w:rsidRPr="00B01C49">
        <w:rPr>
          <w:rFonts w:cs="Arial"/>
          <w:sz w:val="24"/>
          <w:szCs w:val="24"/>
        </w:rPr>
        <w:t>/0027/2016</w:t>
      </w:r>
      <w:r w:rsidR="00B83C42" w:rsidRPr="00B01C49">
        <w:rPr>
          <w:rFonts w:cs="Arial"/>
          <w:sz w:val="24"/>
          <w:szCs w:val="24"/>
        </w:rPr>
        <w:t xml:space="preserve"> </w:t>
      </w:r>
    </w:p>
    <w:p w14:paraId="51711A84" w14:textId="77777777" w:rsidR="00083E24" w:rsidRPr="00B01C49" w:rsidRDefault="00083E24" w:rsidP="0006056A">
      <w:pPr>
        <w:pStyle w:val="KDParagraf"/>
        <w:spacing w:before="0"/>
        <w:rPr>
          <w:rFonts w:cs="Arial"/>
          <w:sz w:val="24"/>
          <w:szCs w:val="24"/>
        </w:rPr>
      </w:pPr>
      <w:r w:rsidRPr="00B01C49">
        <w:rPr>
          <w:rFonts w:cs="Arial"/>
          <w:sz w:val="24"/>
          <w:szCs w:val="24"/>
        </w:rPr>
        <w:lastRenderedPageBreak/>
        <w:t>•</w:t>
      </w:r>
      <w:r w:rsidRPr="00B01C49">
        <w:rPr>
          <w:rFonts w:cs="Arial"/>
          <w:sz w:val="24"/>
          <w:szCs w:val="24"/>
        </w:rPr>
        <w:tab/>
        <w:t>да је Позив за подношење понуда у вези предметне јавне набавке објављен на Порталу јавних набавки дана ______ године, као и на интернет страници  Корисника услуге;</w:t>
      </w:r>
    </w:p>
    <w:p w14:paraId="7B130B3F" w14:textId="77777777" w:rsidR="00083E24" w:rsidRPr="00B01C49" w:rsidRDefault="00083E24" w:rsidP="0006056A">
      <w:pPr>
        <w:pStyle w:val="KDParagraf"/>
        <w:spacing w:before="0"/>
        <w:rPr>
          <w:rFonts w:cs="Arial"/>
          <w:sz w:val="24"/>
          <w:szCs w:val="24"/>
        </w:rPr>
      </w:pPr>
      <w:r w:rsidRPr="00B01C49">
        <w:rPr>
          <w:rFonts w:cs="Arial"/>
          <w:sz w:val="24"/>
          <w:szCs w:val="24"/>
        </w:rPr>
        <w:t>•</w:t>
      </w:r>
      <w:r w:rsidRPr="00B01C49">
        <w:rPr>
          <w:rFonts w:cs="Arial"/>
          <w:sz w:val="24"/>
          <w:szCs w:val="24"/>
        </w:rPr>
        <w:tab/>
        <w:t>да Понуда Пружа</w:t>
      </w:r>
      <w:r w:rsidR="00742678">
        <w:rPr>
          <w:rFonts w:cs="Arial"/>
          <w:sz w:val="24"/>
          <w:szCs w:val="24"/>
        </w:rPr>
        <w:t>ла</w:t>
      </w:r>
      <w:r w:rsidR="00E046D1" w:rsidRPr="00B01C49">
        <w:rPr>
          <w:rFonts w:cs="Arial"/>
          <w:sz w:val="24"/>
          <w:szCs w:val="24"/>
        </w:rPr>
        <w:t>ц</w:t>
      </w:r>
      <w:r w:rsidR="00996CCD" w:rsidRPr="00B01C49">
        <w:rPr>
          <w:rFonts w:cs="Arial"/>
          <w:sz w:val="24"/>
          <w:szCs w:val="24"/>
        </w:rPr>
        <w:t xml:space="preserve"> услуге</w:t>
      </w:r>
      <w:r w:rsidR="007F4700">
        <w:rPr>
          <w:rFonts w:cs="Arial"/>
          <w:sz w:val="24"/>
          <w:szCs w:val="24"/>
          <w:lang w:val="sr-Cyrl-CS"/>
        </w:rPr>
        <w:t xml:space="preserve"> као Понуђача</w:t>
      </w:r>
      <w:r w:rsidRPr="00B01C49">
        <w:rPr>
          <w:rFonts w:cs="Arial"/>
          <w:sz w:val="24"/>
          <w:szCs w:val="24"/>
        </w:rPr>
        <w:t xml:space="preserve"> у _________</w:t>
      </w:r>
      <w:r w:rsidR="00BD2379" w:rsidRPr="00B01C49">
        <w:rPr>
          <w:rFonts w:cs="Arial"/>
          <w:sz w:val="24"/>
          <w:szCs w:val="24"/>
        </w:rPr>
        <w:t xml:space="preserve"> </w:t>
      </w:r>
      <w:r w:rsidR="0006056A" w:rsidRPr="00B01C49">
        <w:rPr>
          <w:rFonts w:cs="Arial"/>
          <w:sz w:val="24"/>
          <w:szCs w:val="24"/>
          <w:lang w:val="sr-Cyrl-CS"/>
        </w:rPr>
        <w:t>отвореном</w:t>
      </w:r>
      <w:r w:rsidR="00BD2379" w:rsidRPr="00B01C49">
        <w:rPr>
          <w:rFonts w:cs="Arial"/>
          <w:sz w:val="24"/>
          <w:szCs w:val="24"/>
        </w:rPr>
        <w:t xml:space="preserve"> поступку јавне набавке,</w:t>
      </w:r>
      <w:r w:rsidRPr="00B01C49">
        <w:rPr>
          <w:rFonts w:cs="Arial"/>
          <w:sz w:val="24"/>
          <w:szCs w:val="24"/>
        </w:rPr>
        <w:t xml:space="preserve"> ЈН број </w:t>
      </w:r>
      <w:r w:rsidR="0006056A" w:rsidRPr="00B01C49">
        <w:rPr>
          <w:rFonts w:cs="Arial"/>
          <w:sz w:val="24"/>
          <w:szCs w:val="24"/>
          <w:lang w:val="sr-Cyrl-CS"/>
        </w:rPr>
        <w:t>1</w:t>
      </w:r>
      <w:r w:rsidR="009323E3" w:rsidRPr="00B01C49">
        <w:rPr>
          <w:rFonts w:cs="Arial"/>
          <w:sz w:val="24"/>
          <w:szCs w:val="24"/>
        </w:rPr>
        <w:t>000</w:t>
      </w:r>
      <w:r w:rsidR="004140E2" w:rsidRPr="00B01C49">
        <w:rPr>
          <w:rFonts w:cs="Arial"/>
          <w:sz w:val="24"/>
          <w:szCs w:val="24"/>
        </w:rPr>
        <w:t>/0027/2016</w:t>
      </w:r>
      <w:r w:rsidRPr="00B01C49">
        <w:rPr>
          <w:rFonts w:cs="Arial"/>
          <w:sz w:val="24"/>
          <w:szCs w:val="24"/>
        </w:rPr>
        <w:t>,</w:t>
      </w:r>
      <w:r w:rsidR="00646EE3" w:rsidRPr="00B01C49">
        <w:rPr>
          <w:rFonts w:cs="Arial"/>
          <w:sz w:val="24"/>
          <w:szCs w:val="24"/>
        </w:rPr>
        <w:t xml:space="preserve"> </w:t>
      </w:r>
      <w:r w:rsidRPr="00B01C49">
        <w:rPr>
          <w:rFonts w:cs="Arial"/>
          <w:sz w:val="24"/>
          <w:szCs w:val="24"/>
        </w:rPr>
        <w:t>која је заведена код Корисника услуге под ЈП ЕПС  бројем ______ од _____.2016. године у потпуности одговара захтеву Корисника услуге из позива за подношење по</w:t>
      </w:r>
      <w:r w:rsidR="00C662AD" w:rsidRPr="00B01C49">
        <w:rPr>
          <w:rFonts w:cs="Arial"/>
          <w:sz w:val="24"/>
          <w:szCs w:val="24"/>
        </w:rPr>
        <w:t>нуда и Конкурсној документацији</w:t>
      </w:r>
      <w:r w:rsidRPr="00B01C49">
        <w:rPr>
          <w:rFonts w:cs="Arial"/>
          <w:sz w:val="24"/>
          <w:szCs w:val="24"/>
        </w:rPr>
        <w:t xml:space="preserve">; </w:t>
      </w:r>
    </w:p>
    <w:p w14:paraId="24A3732A" w14:textId="77777777" w:rsidR="00083E24" w:rsidRPr="00B01C49" w:rsidRDefault="00083E24" w:rsidP="0006056A">
      <w:pPr>
        <w:pStyle w:val="KDParagraf"/>
        <w:spacing w:before="0"/>
        <w:rPr>
          <w:rFonts w:cs="Arial"/>
          <w:sz w:val="24"/>
          <w:szCs w:val="24"/>
          <w:lang w:val="ru-RU"/>
        </w:rPr>
      </w:pPr>
      <w:r w:rsidRPr="00B01C49">
        <w:rPr>
          <w:rFonts w:cs="Arial"/>
          <w:sz w:val="24"/>
          <w:szCs w:val="24"/>
        </w:rPr>
        <w:t>•</w:t>
      </w:r>
      <w:r w:rsidRPr="00B01C49">
        <w:rPr>
          <w:rFonts w:cs="Arial"/>
          <w:sz w:val="24"/>
          <w:szCs w:val="24"/>
        </w:rPr>
        <w:tab/>
        <w:t>да је Корисник услуге, на основу Понуде Пружаоца услуге и Одлуке о додели Уговора</w:t>
      </w:r>
      <w:r w:rsidR="00D02C44">
        <w:rPr>
          <w:rFonts w:cs="Arial"/>
          <w:sz w:val="24"/>
          <w:szCs w:val="24"/>
        </w:rPr>
        <w:t xml:space="preserve">  број</w:t>
      </w:r>
      <w:r w:rsidR="00DE744D">
        <w:rPr>
          <w:rFonts w:cs="Arial"/>
          <w:sz w:val="24"/>
          <w:szCs w:val="24"/>
        </w:rPr>
        <w:t xml:space="preserve"> _______________ </w:t>
      </w:r>
      <w:r w:rsidR="00D02C44">
        <w:rPr>
          <w:rFonts w:cs="Arial"/>
          <w:sz w:val="24"/>
          <w:szCs w:val="24"/>
        </w:rPr>
        <w:t>од</w:t>
      </w:r>
      <w:r w:rsidRPr="00B01C49">
        <w:rPr>
          <w:rFonts w:cs="Arial"/>
          <w:sz w:val="24"/>
          <w:szCs w:val="24"/>
        </w:rPr>
        <w:t>, изабрао Пружаоца услуге за реализацију јавн</w:t>
      </w:r>
      <w:r w:rsidR="004650EF" w:rsidRPr="00B01C49">
        <w:rPr>
          <w:rFonts w:cs="Arial"/>
          <w:sz w:val="24"/>
          <w:szCs w:val="24"/>
          <w:lang w:val="sr-Cyrl-CS"/>
        </w:rPr>
        <w:t>е</w:t>
      </w:r>
      <w:r w:rsidRPr="00B01C49">
        <w:rPr>
          <w:rFonts w:cs="Arial"/>
          <w:sz w:val="24"/>
          <w:szCs w:val="24"/>
        </w:rPr>
        <w:t xml:space="preserve"> набавк</w:t>
      </w:r>
      <w:r w:rsidR="004650EF" w:rsidRPr="00B01C49">
        <w:rPr>
          <w:rFonts w:cs="Arial"/>
          <w:sz w:val="24"/>
          <w:szCs w:val="24"/>
          <w:lang w:val="sr-Cyrl-CS"/>
        </w:rPr>
        <w:t>е</w:t>
      </w:r>
      <w:r w:rsidRPr="00B01C49">
        <w:rPr>
          <w:rFonts w:cs="Arial"/>
          <w:sz w:val="24"/>
          <w:szCs w:val="24"/>
        </w:rPr>
        <w:t xml:space="preserve"> број</w:t>
      </w:r>
      <w:r w:rsidR="003130A0" w:rsidRPr="00B01C49">
        <w:rPr>
          <w:rFonts w:cs="Arial"/>
          <w:sz w:val="24"/>
          <w:szCs w:val="24"/>
        </w:rPr>
        <w:t xml:space="preserve"> </w:t>
      </w:r>
      <w:r w:rsidR="0006056A" w:rsidRPr="00B01C49">
        <w:rPr>
          <w:rFonts w:cs="Arial"/>
          <w:sz w:val="24"/>
          <w:szCs w:val="24"/>
          <w:lang w:val="sr-Cyrl-CS"/>
        </w:rPr>
        <w:t>1</w:t>
      </w:r>
      <w:r w:rsidR="0006056A" w:rsidRPr="00B01C49">
        <w:rPr>
          <w:rFonts w:cs="Arial"/>
          <w:sz w:val="24"/>
          <w:szCs w:val="24"/>
        </w:rPr>
        <w:t>000</w:t>
      </w:r>
      <w:r w:rsidR="004140E2" w:rsidRPr="00B01C49">
        <w:rPr>
          <w:rFonts w:cs="Arial"/>
          <w:sz w:val="24"/>
          <w:szCs w:val="24"/>
        </w:rPr>
        <w:t>/0027/2016</w:t>
      </w:r>
      <w:r w:rsidR="0006056A" w:rsidRPr="00B01C49">
        <w:rPr>
          <w:rFonts w:cs="Arial"/>
          <w:sz w:val="24"/>
          <w:szCs w:val="24"/>
          <w:lang w:val="sr-Cyrl-CS"/>
        </w:rPr>
        <w:t xml:space="preserve"> </w:t>
      </w:r>
      <w:r w:rsidR="004650EF" w:rsidRPr="00B01C49">
        <w:rPr>
          <w:rFonts w:cs="Arial"/>
          <w:sz w:val="24"/>
          <w:szCs w:val="24"/>
          <w:lang w:val="sr-Cyrl-CS"/>
        </w:rPr>
        <w:t>„</w:t>
      </w:r>
      <w:r w:rsidR="00007F65" w:rsidRPr="00B01C49">
        <w:rPr>
          <w:rFonts w:cs="Arial"/>
          <w:sz w:val="24"/>
          <w:szCs w:val="24"/>
          <w:lang w:val="ru-RU"/>
        </w:rPr>
        <w:t>Наставак реализације развоја и примене информационо- пословног пројекта - ПРОТИС</w:t>
      </w:r>
      <w:r w:rsidR="004650EF" w:rsidRPr="00B01C49">
        <w:rPr>
          <w:rFonts w:cs="Arial"/>
          <w:sz w:val="24"/>
          <w:szCs w:val="24"/>
        </w:rPr>
        <w:t>“</w:t>
      </w:r>
    </w:p>
    <w:p w14:paraId="2D85CEBA" w14:textId="77777777" w:rsidR="00B01C49" w:rsidRDefault="00B01C49" w:rsidP="0006056A">
      <w:pPr>
        <w:pStyle w:val="KDParagraf"/>
        <w:spacing w:before="0"/>
        <w:rPr>
          <w:rFonts w:cs="Arial"/>
          <w:sz w:val="24"/>
          <w:szCs w:val="24"/>
        </w:rPr>
      </w:pPr>
    </w:p>
    <w:p w14:paraId="01587F74"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ПРЕДМЕТ УГОВОРА</w:t>
      </w:r>
    </w:p>
    <w:p w14:paraId="3B1E3C5D"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1</w:t>
      </w:r>
      <w:r w:rsidRPr="00B955DE">
        <w:rPr>
          <w:rFonts w:cs="Arial"/>
          <w:sz w:val="24"/>
          <w:szCs w:val="24"/>
        </w:rPr>
        <w:t>.</w:t>
      </w:r>
    </w:p>
    <w:p w14:paraId="6DFE60EC" w14:textId="77777777" w:rsidR="005C3A3A" w:rsidRPr="00B955DE" w:rsidRDefault="005C3A3A" w:rsidP="005C3A3A">
      <w:pPr>
        <w:pStyle w:val="KDParagraf"/>
        <w:spacing w:before="0"/>
        <w:rPr>
          <w:rFonts w:cs="Arial"/>
          <w:sz w:val="24"/>
          <w:szCs w:val="24"/>
          <w:lang w:val="ru-RU"/>
        </w:rPr>
      </w:pPr>
      <w:r w:rsidRPr="00B955DE">
        <w:rPr>
          <w:rFonts w:cs="Arial"/>
          <w:sz w:val="24"/>
          <w:szCs w:val="24"/>
        </w:rPr>
        <w:t xml:space="preserve">Овим Уговором о пружању услуге (у даљем тексту: Уговор) Пружалац услуге се обавезује да за потребе Корисника услуге </w:t>
      </w:r>
      <w:r w:rsidRPr="00B955DE">
        <w:rPr>
          <w:rFonts w:cs="Arial"/>
          <w:sz w:val="24"/>
          <w:szCs w:val="24"/>
          <w:lang w:val="sr-Cyrl-CS"/>
        </w:rPr>
        <w:t>изврши</w:t>
      </w:r>
      <w:r w:rsidR="004D6F80">
        <w:rPr>
          <w:rFonts w:cs="Arial"/>
          <w:sz w:val="24"/>
          <w:szCs w:val="24"/>
          <w:lang w:val="sr-Cyrl-CS"/>
        </w:rPr>
        <w:t>:</w:t>
      </w:r>
      <w:r w:rsidRPr="00B955DE">
        <w:rPr>
          <w:rFonts w:cs="Arial"/>
          <w:sz w:val="24"/>
          <w:szCs w:val="24"/>
          <w:lang w:val="sr-Cyrl-CS"/>
        </w:rPr>
        <w:t xml:space="preserve"> услуг</w:t>
      </w:r>
      <w:r w:rsidR="004D6F80">
        <w:rPr>
          <w:rFonts w:cs="Arial"/>
          <w:sz w:val="24"/>
          <w:szCs w:val="24"/>
          <w:lang w:val="sr-Cyrl-CS"/>
        </w:rPr>
        <w:t>е, испоруку опреме и радове (у даљем тексту: услуге)</w:t>
      </w:r>
      <w:r w:rsidRPr="00B955DE">
        <w:rPr>
          <w:rFonts w:cs="Arial"/>
          <w:sz w:val="24"/>
          <w:szCs w:val="24"/>
          <w:lang w:val="sr-Cyrl-CS"/>
        </w:rPr>
        <w:t xml:space="preserve"> </w:t>
      </w:r>
      <w:r w:rsidR="004D6F80">
        <w:rPr>
          <w:rFonts w:cs="Arial"/>
          <w:sz w:val="24"/>
          <w:szCs w:val="24"/>
          <w:lang w:val="sr-Cyrl-CS"/>
        </w:rPr>
        <w:t xml:space="preserve">за пројекат </w:t>
      </w:r>
      <w:r w:rsidR="00742678">
        <w:rPr>
          <w:rFonts w:cs="Arial"/>
          <w:sz w:val="24"/>
          <w:szCs w:val="24"/>
        </w:rPr>
        <w:t>„</w:t>
      </w:r>
      <w:r w:rsidRPr="00B955DE">
        <w:rPr>
          <w:rFonts w:cs="Arial"/>
          <w:sz w:val="24"/>
          <w:szCs w:val="24"/>
          <w:lang w:val="ru-RU"/>
        </w:rPr>
        <w:t>Наставак реализације развоја и примене информационо- пословног пројекта - ПРОТИС</w:t>
      </w:r>
      <w:r w:rsidRPr="00B955DE">
        <w:rPr>
          <w:rFonts w:cs="Arial"/>
          <w:sz w:val="24"/>
          <w:szCs w:val="24"/>
        </w:rPr>
        <w:t>“</w:t>
      </w:r>
      <w:r w:rsidRPr="00B955DE">
        <w:rPr>
          <w:rFonts w:cs="Arial"/>
          <w:sz w:val="24"/>
          <w:szCs w:val="24"/>
          <w:lang w:val="ru-RU"/>
        </w:rPr>
        <w:t xml:space="preserve"> </w:t>
      </w:r>
      <w:r w:rsidRPr="00B955DE">
        <w:rPr>
          <w:rFonts w:cs="Arial"/>
          <w:sz w:val="24"/>
          <w:szCs w:val="24"/>
        </w:rPr>
        <w:t>(</w:t>
      </w:r>
      <w:r>
        <w:rPr>
          <w:rFonts w:cs="Arial"/>
          <w:sz w:val="24"/>
          <w:szCs w:val="24"/>
        </w:rPr>
        <w:t>у даљем тексту: Услуг</w:t>
      </w:r>
      <w:r>
        <w:rPr>
          <w:rFonts w:cs="Arial"/>
          <w:sz w:val="24"/>
          <w:szCs w:val="24"/>
          <w:lang w:val="sr-Cyrl-CS"/>
        </w:rPr>
        <w:t>е</w:t>
      </w:r>
      <w:r w:rsidRPr="00B955DE">
        <w:rPr>
          <w:rFonts w:cs="Arial"/>
          <w:sz w:val="24"/>
          <w:szCs w:val="24"/>
        </w:rPr>
        <w:t xml:space="preserve">), у свему у складу са Конкурсном документацијом број </w:t>
      </w:r>
      <w:r w:rsidRPr="00B955DE">
        <w:rPr>
          <w:rFonts w:cs="Arial"/>
          <w:sz w:val="24"/>
          <w:szCs w:val="24"/>
          <w:lang w:val="sr-Cyrl-CS"/>
        </w:rPr>
        <w:t>1</w:t>
      </w:r>
      <w:r w:rsidRPr="00B955DE">
        <w:rPr>
          <w:rFonts w:cs="Arial"/>
          <w:sz w:val="24"/>
          <w:szCs w:val="24"/>
        </w:rPr>
        <w:t>000/0027/2016,</w:t>
      </w:r>
      <w:r w:rsidRPr="00B955DE">
        <w:rPr>
          <w:rFonts w:cs="Arial"/>
          <w:sz w:val="24"/>
          <w:szCs w:val="24"/>
          <w:lang w:val="sr-Cyrl-CS"/>
        </w:rPr>
        <w:t xml:space="preserve"> </w:t>
      </w:r>
      <w:r w:rsidRPr="00B955DE">
        <w:rPr>
          <w:rFonts w:cs="Arial"/>
          <w:sz w:val="24"/>
          <w:szCs w:val="24"/>
        </w:rPr>
        <w:t xml:space="preserve">Понудом Пружаоца услуге, </w:t>
      </w:r>
      <w:r w:rsidRPr="00B955DE">
        <w:rPr>
          <w:rFonts w:cs="Arial"/>
          <w:sz w:val="24"/>
          <w:szCs w:val="24"/>
          <w:lang w:val="sr-Latn-CS"/>
        </w:rPr>
        <w:t>Те</w:t>
      </w:r>
      <w:r w:rsidRPr="00B955DE">
        <w:rPr>
          <w:rFonts w:cs="Arial"/>
          <w:sz w:val="24"/>
          <w:szCs w:val="24"/>
          <w:lang w:val="sr-Cyrl-CS"/>
        </w:rPr>
        <w:t>х</w:t>
      </w:r>
      <w:r w:rsidRPr="00B955DE">
        <w:rPr>
          <w:rFonts w:cs="Arial"/>
          <w:sz w:val="24"/>
          <w:szCs w:val="24"/>
          <w:lang w:val="sr-Latn-CS"/>
        </w:rPr>
        <w:t>ничком спецификацијом</w:t>
      </w:r>
      <w:r w:rsidRPr="00B955DE">
        <w:rPr>
          <w:sz w:val="24"/>
          <w:szCs w:val="24"/>
        </w:rPr>
        <w:t xml:space="preserve"> </w:t>
      </w:r>
      <w:r w:rsidRPr="00B955DE">
        <w:rPr>
          <w:rFonts w:cs="Arial"/>
          <w:sz w:val="24"/>
          <w:szCs w:val="24"/>
        </w:rPr>
        <w:t>и Структуром цене, који као Прилог 1, Прилог 2, Прилог 3 и Прилог 4 чине саставни део Уговора</w:t>
      </w:r>
      <w:r w:rsidRPr="00B955DE">
        <w:rPr>
          <w:rFonts w:cs="Arial"/>
          <w:sz w:val="24"/>
          <w:szCs w:val="24"/>
          <w:lang w:eastAsia="ar-SA"/>
        </w:rPr>
        <w:t>.</w:t>
      </w:r>
    </w:p>
    <w:p w14:paraId="52D93D09" w14:textId="77777777" w:rsidR="005C3A3A" w:rsidRPr="00B955DE" w:rsidRDefault="005C3A3A" w:rsidP="005C3A3A">
      <w:pPr>
        <w:pStyle w:val="KDParagraf"/>
        <w:spacing w:before="0"/>
        <w:rPr>
          <w:rFonts w:cs="Arial"/>
          <w:sz w:val="24"/>
          <w:szCs w:val="24"/>
          <w:lang w:val="sr-Cyrl-CS"/>
        </w:rPr>
      </w:pPr>
    </w:p>
    <w:p w14:paraId="7307737C"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ЦЕНА</w:t>
      </w:r>
    </w:p>
    <w:p w14:paraId="7FE6477E"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2</w:t>
      </w:r>
      <w:r w:rsidRPr="00B955DE">
        <w:rPr>
          <w:rFonts w:cs="Arial"/>
          <w:sz w:val="24"/>
          <w:szCs w:val="24"/>
        </w:rPr>
        <w:t>.</w:t>
      </w:r>
    </w:p>
    <w:p w14:paraId="1563673B" w14:textId="3D16DD25" w:rsidR="005C3A3A" w:rsidRPr="00B955DE" w:rsidRDefault="005C3A3A" w:rsidP="005C3A3A">
      <w:pPr>
        <w:pStyle w:val="KDParagraf"/>
        <w:spacing w:before="0"/>
        <w:rPr>
          <w:rFonts w:cs="Arial"/>
          <w:sz w:val="24"/>
          <w:szCs w:val="24"/>
        </w:rPr>
      </w:pPr>
      <w:r w:rsidRPr="00B955DE">
        <w:rPr>
          <w:rFonts w:cs="Arial"/>
          <w:sz w:val="24"/>
          <w:szCs w:val="24"/>
        </w:rPr>
        <w:t>Цена Услуге из члана 1. Уговора износи __________________ (словима: ________________________) RSD, без пореза на додату вредност.</w:t>
      </w:r>
    </w:p>
    <w:p w14:paraId="217BF457" w14:textId="77777777" w:rsidR="005C3A3A" w:rsidRPr="00B955DE" w:rsidRDefault="005C3A3A" w:rsidP="005C3A3A">
      <w:pPr>
        <w:pStyle w:val="KDParagraf"/>
        <w:spacing w:before="0"/>
        <w:rPr>
          <w:rFonts w:cs="Arial"/>
          <w:sz w:val="24"/>
          <w:szCs w:val="24"/>
          <w:lang w:val="sr-Cyrl-CS"/>
        </w:rPr>
      </w:pPr>
    </w:p>
    <w:p w14:paraId="2B596009" w14:textId="77777777" w:rsidR="005C3A3A" w:rsidRPr="00B955DE" w:rsidRDefault="005C3A3A" w:rsidP="005C3A3A">
      <w:pPr>
        <w:pStyle w:val="KDParagraf"/>
        <w:spacing w:before="0"/>
        <w:rPr>
          <w:rFonts w:cs="Arial"/>
          <w:sz w:val="24"/>
          <w:szCs w:val="24"/>
        </w:rPr>
      </w:pPr>
      <w:r w:rsidRPr="00B955DE">
        <w:rPr>
          <w:rFonts w:cs="Arial"/>
          <w:sz w:val="24"/>
          <w:szCs w:val="24"/>
        </w:rPr>
        <w:t>На  цену Услуге из става 1. овог члана обрачунава се припадајући порез на додату вредност у складу са прописима Републике Србије.</w:t>
      </w:r>
    </w:p>
    <w:p w14:paraId="1EC5F61D" w14:textId="77777777" w:rsidR="005C3A3A" w:rsidRPr="00B955DE" w:rsidRDefault="005C3A3A" w:rsidP="005C3A3A">
      <w:pPr>
        <w:pStyle w:val="KDParagraf"/>
        <w:spacing w:before="0"/>
        <w:rPr>
          <w:rFonts w:cs="Arial"/>
          <w:sz w:val="24"/>
          <w:szCs w:val="24"/>
          <w:lang w:val="sr-Cyrl-CS"/>
        </w:rPr>
      </w:pPr>
    </w:p>
    <w:p w14:paraId="2B7F7CE5" w14:textId="77777777" w:rsidR="005C3A3A" w:rsidRPr="00B955DE" w:rsidRDefault="005C3A3A" w:rsidP="005C3A3A">
      <w:pPr>
        <w:pStyle w:val="KDParagraf"/>
        <w:spacing w:before="0"/>
        <w:rPr>
          <w:rFonts w:cs="Arial"/>
          <w:sz w:val="24"/>
          <w:szCs w:val="24"/>
        </w:rPr>
      </w:pPr>
      <w:r w:rsidRPr="00B955DE">
        <w:rPr>
          <w:rFonts w:cs="Arial"/>
          <w:sz w:val="24"/>
          <w:szCs w:val="24"/>
        </w:rPr>
        <w:t xml:space="preserve">У цену су урачунати сви трошкови везани за реализацију Услуге. </w:t>
      </w:r>
    </w:p>
    <w:p w14:paraId="54E7262C" w14:textId="77777777" w:rsidR="005C3A3A" w:rsidRPr="00B955DE" w:rsidRDefault="005C3A3A" w:rsidP="005C3A3A">
      <w:pPr>
        <w:pStyle w:val="KDParagraf"/>
        <w:spacing w:before="0"/>
        <w:rPr>
          <w:rFonts w:cs="Arial"/>
          <w:sz w:val="24"/>
          <w:szCs w:val="24"/>
          <w:lang w:val="sr-Cyrl-CS"/>
        </w:rPr>
      </w:pPr>
    </w:p>
    <w:p w14:paraId="42B03CAD" w14:textId="77777777" w:rsidR="005C3A3A" w:rsidRPr="00B955DE" w:rsidRDefault="005C3A3A" w:rsidP="005C3A3A">
      <w:pPr>
        <w:pStyle w:val="KDParagraf"/>
        <w:spacing w:before="0"/>
        <w:rPr>
          <w:rFonts w:cs="Arial"/>
          <w:sz w:val="24"/>
          <w:szCs w:val="24"/>
        </w:rPr>
      </w:pPr>
      <w:r w:rsidRPr="00B955DE">
        <w:rPr>
          <w:rFonts w:cs="Arial"/>
          <w:sz w:val="24"/>
          <w:szCs w:val="24"/>
        </w:rPr>
        <w:t xml:space="preserve">Цена је фиксна односно не може се мењати за све време извршења Услуге осим у </w:t>
      </w:r>
      <w:r w:rsidRPr="00B955DE">
        <w:rPr>
          <w:rFonts w:cs="Arial"/>
          <w:sz w:val="24"/>
          <w:szCs w:val="24"/>
          <w:lang w:val="sr-Cyrl-CS"/>
        </w:rPr>
        <w:t>случају</w:t>
      </w:r>
      <w:r w:rsidRPr="00B955DE">
        <w:rPr>
          <w:rFonts w:cs="Arial"/>
          <w:sz w:val="24"/>
          <w:szCs w:val="24"/>
        </w:rPr>
        <w:t xml:space="preserve"> </w:t>
      </w:r>
      <w:r w:rsidRPr="00B955DE">
        <w:rPr>
          <w:rFonts w:cs="Arial"/>
          <w:sz w:val="24"/>
          <w:szCs w:val="24"/>
          <w:lang w:val="sr-Cyrl-CS"/>
        </w:rPr>
        <w:t>испуњености услова</w:t>
      </w:r>
      <w:r w:rsidRPr="00B955DE">
        <w:rPr>
          <w:rFonts w:cs="Arial"/>
          <w:sz w:val="24"/>
          <w:szCs w:val="24"/>
        </w:rPr>
        <w:t xml:space="preserve"> из члана </w:t>
      </w:r>
      <w:r w:rsidRPr="00B955DE">
        <w:rPr>
          <w:rFonts w:cs="Arial"/>
          <w:sz w:val="24"/>
          <w:szCs w:val="24"/>
          <w:lang w:val="sr-Cyrl-CS"/>
        </w:rPr>
        <w:t xml:space="preserve">33. </w:t>
      </w:r>
      <w:r w:rsidR="00742678">
        <w:rPr>
          <w:rFonts w:cs="Arial"/>
          <w:sz w:val="24"/>
          <w:szCs w:val="24"/>
          <w:lang w:val="sr-Cyrl-CS"/>
        </w:rPr>
        <w:t xml:space="preserve">овог </w:t>
      </w:r>
      <w:r w:rsidRPr="00B955DE">
        <w:rPr>
          <w:rFonts w:cs="Arial"/>
          <w:sz w:val="24"/>
          <w:szCs w:val="24"/>
          <w:lang w:val="sr-Cyrl-CS"/>
        </w:rPr>
        <w:t>Уговора</w:t>
      </w:r>
      <w:r w:rsidRPr="00B955DE">
        <w:rPr>
          <w:rFonts w:cs="Arial"/>
          <w:sz w:val="24"/>
          <w:szCs w:val="24"/>
        </w:rPr>
        <w:t xml:space="preserve">. </w:t>
      </w:r>
    </w:p>
    <w:p w14:paraId="7E1498C1" w14:textId="77777777" w:rsidR="005C3A3A" w:rsidRPr="00B955DE" w:rsidRDefault="005C3A3A" w:rsidP="005C3A3A">
      <w:pPr>
        <w:spacing w:before="0"/>
        <w:rPr>
          <w:rFonts w:cs="Arial"/>
          <w:i/>
          <w:sz w:val="24"/>
          <w:szCs w:val="24"/>
          <w:lang w:val="sr-Cyrl-CS"/>
        </w:rPr>
      </w:pPr>
    </w:p>
    <w:p w14:paraId="77351122" w14:textId="77777777" w:rsidR="005C3A3A" w:rsidRPr="00B955DE" w:rsidRDefault="005C3A3A" w:rsidP="005C3A3A">
      <w:pPr>
        <w:spacing w:before="0"/>
        <w:rPr>
          <w:rFonts w:cs="Arial"/>
          <w:i/>
          <w:sz w:val="24"/>
          <w:szCs w:val="24"/>
        </w:rPr>
      </w:pPr>
      <w:r w:rsidRPr="00B955DE">
        <w:rPr>
          <w:rFonts w:cs="Arial"/>
          <w:i/>
          <w:sz w:val="24"/>
          <w:szCs w:val="24"/>
        </w:rPr>
        <w:t xml:space="preserve">(Напомена: Коначан текст овог члана уговора усагласиће се уколико се уговор закључује са страним лицем  резидентом  државе са којом Република Србија има или не  закључен уговор о избегавању двоструког опорезивања) </w:t>
      </w:r>
    </w:p>
    <w:p w14:paraId="49DF2A48" w14:textId="77777777" w:rsidR="005C3A3A" w:rsidRPr="00B955DE" w:rsidRDefault="005C3A3A" w:rsidP="005C3A3A">
      <w:pPr>
        <w:spacing w:before="0"/>
        <w:rPr>
          <w:rFonts w:cs="Arial"/>
          <w:sz w:val="24"/>
          <w:szCs w:val="24"/>
          <w:lang w:val="sr-Latn-CS"/>
        </w:rPr>
      </w:pPr>
    </w:p>
    <w:p w14:paraId="1165D969" w14:textId="77777777" w:rsidR="005C3A3A" w:rsidRPr="00B955DE" w:rsidRDefault="005C3A3A" w:rsidP="005C3A3A">
      <w:pPr>
        <w:spacing w:before="0"/>
        <w:rPr>
          <w:rFonts w:cs="Arial"/>
          <w:sz w:val="24"/>
          <w:szCs w:val="24"/>
          <w:lang w:val="sr-Latn-CS"/>
        </w:rPr>
      </w:pPr>
      <w:r w:rsidRPr="00B955DE">
        <w:rPr>
          <w:rFonts w:cs="Arial"/>
          <w:sz w:val="24"/>
          <w:szCs w:val="24"/>
          <w:lang w:val="sr-Latn-CS"/>
        </w:rPr>
        <w:t>Укупна цена из става 1. овог члана Уговора је бруто вредност накнаде  на коју се обрачунава порез на добит по одбитку</w:t>
      </w:r>
      <w:r w:rsidRPr="00B955DE">
        <w:rPr>
          <w:rFonts w:cs="Arial"/>
          <w:sz w:val="24"/>
          <w:szCs w:val="24"/>
          <w:vertAlign w:val="superscript"/>
          <w:lang w:val="sr-Latn-CS"/>
        </w:rPr>
        <w:t>1</w:t>
      </w:r>
      <w:r w:rsidRPr="00B955DE">
        <w:rPr>
          <w:rFonts w:cs="Arial"/>
          <w:sz w:val="24"/>
          <w:szCs w:val="24"/>
          <w:lang w:val="sr-Latn-CS"/>
        </w:rPr>
        <w:t>:</w:t>
      </w:r>
    </w:p>
    <w:p w14:paraId="0B524F0A" w14:textId="77777777" w:rsidR="005C3A3A" w:rsidRPr="00B955DE" w:rsidRDefault="005C3A3A" w:rsidP="005C3A3A">
      <w:pPr>
        <w:spacing w:before="0"/>
        <w:rPr>
          <w:rFonts w:cs="Arial"/>
          <w:sz w:val="24"/>
          <w:szCs w:val="24"/>
        </w:rPr>
      </w:pPr>
    </w:p>
    <w:p w14:paraId="6FAEE774" w14:textId="77777777" w:rsidR="005C3A3A" w:rsidRPr="00B955DE" w:rsidRDefault="005C3A3A" w:rsidP="005C3A3A">
      <w:pPr>
        <w:spacing w:before="0"/>
        <w:rPr>
          <w:rFonts w:cs="Arial"/>
          <w:sz w:val="24"/>
          <w:szCs w:val="24"/>
        </w:rPr>
      </w:pPr>
      <w:r w:rsidRPr="00B955DE">
        <w:rPr>
          <w:rFonts w:cs="Arial"/>
          <w:sz w:val="24"/>
          <w:szCs w:val="24"/>
        </w:rPr>
        <w:t>1.</w:t>
      </w:r>
      <w:r w:rsidRPr="00B955DE">
        <w:rPr>
          <w:rFonts w:cs="Arial"/>
          <w:sz w:val="24"/>
          <w:szCs w:val="24"/>
        </w:rPr>
        <w:tab/>
        <w:t>по Уговору  о избегавању  двоструког опорезивања који је Република Србија закључила са _____________________(навести домицилну земљу Пружаоца услуге)</w:t>
      </w:r>
    </w:p>
    <w:p w14:paraId="23F24F85" w14:textId="77777777" w:rsidR="005C3A3A" w:rsidRPr="00B955DE" w:rsidRDefault="005C3A3A" w:rsidP="005C3A3A">
      <w:pPr>
        <w:spacing w:before="0"/>
        <w:rPr>
          <w:rFonts w:cs="Arial"/>
          <w:sz w:val="24"/>
          <w:szCs w:val="24"/>
        </w:rPr>
      </w:pPr>
      <w:r w:rsidRPr="00B955DE">
        <w:rPr>
          <w:rFonts w:cs="Arial"/>
          <w:sz w:val="24"/>
          <w:szCs w:val="24"/>
        </w:rPr>
        <w:t>2.</w:t>
      </w:r>
      <w:r w:rsidRPr="00B955DE">
        <w:rPr>
          <w:rFonts w:cs="Arial"/>
          <w:sz w:val="24"/>
          <w:szCs w:val="24"/>
        </w:rPr>
        <w:tab/>
        <w:t>по пуној стопи, с обзиром да Уговором о избегавању двоструког опорезивања који је закључен са ____________________________  (навести домицилну земљу Пружаоца услуге) није предвиђено опорезивање услуге __________________ (навести предмет услуге)</w:t>
      </w:r>
    </w:p>
    <w:p w14:paraId="21E156E4" w14:textId="77777777" w:rsidR="005C3A3A" w:rsidRPr="00B955DE" w:rsidRDefault="005C3A3A" w:rsidP="005C3A3A">
      <w:pPr>
        <w:spacing w:before="0"/>
        <w:rPr>
          <w:rFonts w:cs="Arial"/>
          <w:sz w:val="24"/>
          <w:szCs w:val="24"/>
        </w:rPr>
      </w:pPr>
      <w:r w:rsidRPr="00B955DE">
        <w:rPr>
          <w:rFonts w:cs="Arial"/>
          <w:sz w:val="24"/>
          <w:szCs w:val="24"/>
        </w:rPr>
        <w:lastRenderedPageBreak/>
        <w:t>3.</w:t>
      </w:r>
      <w:r w:rsidRPr="00B955DE">
        <w:rPr>
          <w:rFonts w:cs="Arial"/>
          <w:sz w:val="24"/>
          <w:szCs w:val="24"/>
        </w:rPr>
        <w:tab/>
        <w:t xml:space="preserve"> по пуној стопи, с обзиром да ____________________________  (навести домицилну земљу Пружаоца услуге) није закључила Уговор са Републиком Србијом о избегавању двоструког опорезивања.</w:t>
      </w:r>
    </w:p>
    <w:p w14:paraId="5CCF3DCC" w14:textId="77777777" w:rsidR="005C3A3A" w:rsidRPr="00B955DE" w:rsidRDefault="005C3A3A" w:rsidP="005C3A3A">
      <w:pPr>
        <w:pStyle w:val="KDParagraf"/>
        <w:spacing w:before="0"/>
        <w:rPr>
          <w:rFonts w:cs="Arial"/>
          <w:sz w:val="24"/>
          <w:szCs w:val="24"/>
          <w:lang w:val="sr-Cyrl-CS"/>
        </w:rPr>
      </w:pPr>
    </w:p>
    <w:p w14:paraId="15829434"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НАЧИН ПЛАЋАЊА</w:t>
      </w:r>
    </w:p>
    <w:p w14:paraId="4D7C413E"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3</w:t>
      </w:r>
      <w:r w:rsidRPr="00B955DE">
        <w:rPr>
          <w:rFonts w:cs="Arial"/>
          <w:sz w:val="24"/>
          <w:szCs w:val="24"/>
        </w:rPr>
        <w:t>.</w:t>
      </w:r>
    </w:p>
    <w:p w14:paraId="4D65DA51" w14:textId="77777777" w:rsidR="005C3A3A" w:rsidRPr="00B955DE" w:rsidRDefault="005C3A3A" w:rsidP="005C3A3A">
      <w:pPr>
        <w:pStyle w:val="KDParagraf"/>
        <w:spacing w:before="0"/>
        <w:rPr>
          <w:rFonts w:cs="Arial"/>
          <w:sz w:val="24"/>
          <w:szCs w:val="24"/>
          <w:lang w:val="sr-Cyrl-CS" w:eastAsia="ar-SA"/>
        </w:rPr>
      </w:pPr>
      <w:r w:rsidRPr="00B955DE">
        <w:rPr>
          <w:rFonts w:cs="Arial"/>
          <w:sz w:val="24"/>
          <w:szCs w:val="24"/>
        </w:rPr>
        <w:t xml:space="preserve">Корисник услуге се обавезује да Пружаоцу услуга плати извршену Услугу </w:t>
      </w:r>
      <w:r w:rsidRPr="00B955DE">
        <w:rPr>
          <w:rFonts w:cs="Arial"/>
          <w:sz w:val="24"/>
          <w:szCs w:val="24"/>
          <w:lang w:val="sr-Cyrl-CS" w:eastAsia="ar-SA"/>
        </w:rPr>
        <w:t xml:space="preserve">по испоруци и пријему сваке фазе (под-фазе) извршења </w:t>
      </w:r>
      <w:r w:rsidR="00A835A6">
        <w:rPr>
          <w:rFonts w:cs="Arial"/>
          <w:sz w:val="24"/>
          <w:szCs w:val="24"/>
          <w:lang w:val="sr-Cyrl-CS" w:eastAsia="ar-SA"/>
        </w:rPr>
        <w:t>У</w:t>
      </w:r>
      <w:r w:rsidRPr="00B955DE">
        <w:rPr>
          <w:rFonts w:cs="Arial"/>
          <w:sz w:val="24"/>
          <w:szCs w:val="24"/>
          <w:lang w:val="sr-Cyrl-CS" w:eastAsia="ar-SA"/>
        </w:rPr>
        <w:t>слуга, по записничком прихватању сваке фазе (под-фазе) од стране Корисника услуге, према следећим фазама (под-фазама):</w:t>
      </w:r>
    </w:p>
    <w:p w14:paraId="57754465" w14:textId="77777777" w:rsidR="005C3A3A" w:rsidRPr="00B955DE" w:rsidRDefault="005C3A3A" w:rsidP="005C3A3A">
      <w:pPr>
        <w:suppressAutoHyphens/>
        <w:spacing w:before="0"/>
        <w:rPr>
          <w:rFonts w:cs="Arial"/>
          <w:sz w:val="24"/>
          <w:szCs w:val="24"/>
          <w:lang w:val="sr-Cyrl-CS" w:eastAsia="ar-SA"/>
        </w:rPr>
      </w:pP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
        <w:gridCol w:w="5974"/>
        <w:gridCol w:w="819"/>
        <w:gridCol w:w="1542"/>
      </w:tblGrid>
      <w:tr w:rsidR="005C3A3A" w:rsidRPr="00C705A0" w14:paraId="64B17F45" w14:textId="77777777" w:rsidTr="005C3A3A">
        <w:trPr>
          <w:trHeight w:val="915"/>
        </w:trPr>
        <w:tc>
          <w:tcPr>
            <w:tcW w:w="534" w:type="dxa"/>
            <w:shd w:val="clear" w:color="auto" w:fill="auto"/>
            <w:noWrap/>
            <w:vAlign w:val="center"/>
            <w:hideMark/>
          </w:tcPr>
          <w:p w14:paraId="48CDB0E8" w14:textId="77777777" w:rsidR="005C3A3A" w:rsidRPr="00B955DE" w:rsidRDefault="005C3A3A" w:rsidP="005C3A3A">
            <w:pPr>
              <w:spacing w:before="0"/>
              <w:jc w:val="center"/>
              <w:rPr>
                <w:rFonts w:cs="Arial"/>
                <w:b/>
                <w:bCs/>
                <w:i/>
                <w:iCs/>
                <w:color w:val="000000"/>
                <w:sz w:val="24"/>
                <w:szCs w:val="24"/>
              </w:rPr>
            </w:pPr>
          </w:p>
        </w:tc>
        <w:tc>
          <w:tcPr>
            <w:tcW w:w="6124" w:type="dxa"/>
            <w:shd w:val="clear" w:color="auto" w:fill="auto"/>
            <w:vAlign w:val="center"/>
            <w:hideMark/>
          </w:tcPr>
          <w:p w14:paraId="1608826F" w14:textId="77777777" w:rsidR="005C3A3A" w:rsidRPr="00C705A0" w:rsidRDefault="005C3A3A" w:rsidP="005C3A3A">
            <w:pPr>
              <w:spacing w:before="0"/>
              <w:jc w:val="center"/>
              <w:rPr>
                <w:rFonts w:cs="Arial"/>
                <w:b/>
                <w:bCs/>
                <w:color w:val="000000"/>
                <w:sz w:val="24"/>
                <w:szCs w:val="24"/>
              </w:rPr>
            </w:pPr>
            <w:r w:rsidRPr="00C705A0">
              <w:rPr>
                <w:rFonts w:cs="Arial"/>
                <w:b/>
                <w:bCs/>
                <w:color w:val="000000"/>
                <w:sz w:val="24"/>
                <w:szCs w:val="24"/>
              </w:rPr>
              <w:t>Фаза извршења</w:t>
            </w:r>
          </w:p>
        </w:tc>
        <w:tc>
          <w:tcPr>
            <w:tcW w:w="2361" w:type="dxa"/>
            <w:gridSpan w:val="2"/>
            <w:shd w:val="clear" w:color="auto" w:fill="auto"/>
            <w:noWrap/>
            <w:vAlign w:val="center"/>
            <w:hideMark/>
          </w:tcPr>
          <w:p w14:paraId="5F80A11B" w14:textId="77777777" w:rsidR="005C3A3A" w:rsidRPr="00C705A0" w:rsidRDefault="005C3A3A" w:rsidP="005C3A3A">
            <w:pPr>
              <w:spacing w:before="0"/>
              <w:jc w:val="right"/>
              <w:rPr>
                <w:rFonts w:cs="Arial"/>
                <w:b/>
                <w:bCs/>
                <w:color w:val="000000"/>
                <w:sz w:val="24"/>
                <w:szCs w:val="24"/>
                <w:vertAlign w:val="superscript"/>
              </w:rPr>
            </w:pPr>
            <w:r w:rsidRPr="00C705A0">
              <w:rPr>
                <w:rFonts w:cs="Arial"/>
                <w:b/>
                <w:bCs/>
                <w:color w:val="000000"/>
                <w:sz w:val="24"/>
                <w:szCs w:val="24"/>
              </w:rPr>
              <w:t xml:space="preserve">% </w:t>
            </w:r>
            <w:r w:rsidRPr="00C705A0">
              <w:rPr>
                <w:rFonts w:cs="Arial"/>
                <w:b/>
                <w:bCs/>
                <w:color w:val="000000"/>
                <w:sz w:val="24"/>
                <w:szCs w:val="24"/>
                <w:lang w:val="sr-Cyrl-CS"/>
              </w:rPr>
              <w:t xml:space="preserve">од </w:t>
            </w:r>
            <w:r w:rsidRPr="00C705A0">
              <w:rPr>
                <w:rFonts w:cs="Arial"/>
                <w:b/>
                <w:bCs/>
                <w:color w:val="000000"/>
                <w:sz w:val="24"/>
                <w:szCs w:val="24"/>
              </w:rPr>
              <w:t xml:space="preserve">укупне цене </w:t>
            </w:r>
          </w:p>
        </w:tc>
      </w:tr>
      <w:tr w:rsidR="005C3A3A" w:rsidRPr="00C705A0" w14:paraId="4F98012D" w14:textId="77777777" w:rsidTr="005C3A3A">
        <w:trPr>
          <w:trHeight w:val="495"/>
        </w:trPr>
        <w:tc>
          <w:tcPr>
            <w:tcW w:w="534" w:type="dxa"/>
            <w:shd w:val="clear" w:color="auto" w:fill="auto"/>
            <w:noWrap/>
            <w:vAlign w:val="center"/>
          </w:tcPr>
          <w:p w14:paraId="086C5A94" w14:textId="77777777" w:rsidR="005C3A3A" w:rsidRPr="00C705A0" w:rsidRDefault="005C3A3A" w:rsidP="005C3A3A">
            <w:pPr>
              <w:spacing w:before="0"/>
              <w:jc w:val="right"/>
              <w:rPr>
                <w:rFonts w:cs="Arial"/>
                <w:b/>
                <w:bCs/>
                <w:i/>
                <w:iCs/>
                <w:color w:val="000000"/>
                <w:sz w:val="24"/>
                <w:szCs w:val="24"/>
              </w:rPr>
            </w:pPr>
          </w:p>
        </w:tc>
        <w:tc>
          <w:tcPr>
            <w:tcW w:w="6124" w:type="dxa"/>
            <w:shd w:val="clear" w:color="auto" w:fill="auto"/>
            <w:vAlign w:val="center"/>
          </w:tcPr>
          <w:p w14:paraId="3FDB9172" w14:textId="77777777" w:rsidR="005C3A3A" w:rsidRPr="00C705A0" w:rsidRDefault="005C3A3A" w:rsidP="005C3A3A">
            <w:pPr>
              <w:spacing w:before="0"/>
              <w:jc w:val="left"/>
              <w:rPr>
                <w:rFonts w:cs="Arial"/>
                <w:b/>
                <w:bCs/>
                <w:color w:val="000000"/>
                <w:sz w:val="24"/>
                <w:szCs w:val="24"/>
              </w:rPr>
            </w:pPr>
            <w:r w:rsidRPr="00C705A0">
              <w:rPr>
                <w:rFonts w:cs="Arial"/>
                <w:b/>
                <w:bCs/>
                <w:color w:val="000000"/>
                <w:sz w:val="24"/>
                <w:szCs w:val="24"/>
              </w:rPr>
              <w:t>Авансно плаћање</w:t>
            </w:r>
          </w:p>
        </w:tc>
        <w:tc>
          <w:tcPr>
            <w:tcW w:w="2361" w:type="dxa"/>
            <w:gridSpan w:val="2"/>
            <w:shd w:val="clear" w:color="auto" w:fill="auto"/>
            <w:noWrap/>
            <w:vAlign w:val="center"/>
          </w:tcPr>
          <w:p w14:paraId="6567864C" w14:textId="77777777" w:rsidR="005C3A3A" w:rsidRPr="00C705A0" w:rsidRDefault="005C3A3A" w:rsidP="005C3A3A">
            <w:pPr>
              <w:spacing w:before="0"/>
              <w:jc w:val="right"/>
              <w:rPr>
                <w:rFonts w:cs="Arial"/>
                <w:b/>
                <w:bCs/>
                <w:color w:val="000000"/>
                <w:sz w:val="24"/>
                <w:szCs w:val="24"/>
              </w:rPr>
            </w:pPr>
            <w:r w:rsidRPr="00C705A0">
              <w:rPr>
                <w:rFonts w:cs="Arial"/>
                <w:b/>
                <w:bCs/>
                <w:color w:val="000000"/>
                <w:sz w:val="24"/>
                <w:szCs w:val="24"/>
              </w:rPr>
              <w:t>10%</w:t>
            </w:r>
          </w:p>
        </w:tc>
      </w:tr>
      <w:tr w:rsidR="005C3A3A" w:rsidRPr="00C705A0" w14:paraId="2D2AC598" w14:textId="77777777" w:rsidTr="005C3A3A">
        <w:trPr>
          <w:trHeight w:val="495"/>
        </w:trPr>
        <w:tc>
          <w:tcPr>
            <w:tcW w:w="534" w:type="dxa"/>
            <w:shd w:val="clear" w:color="auto" w:fill="auto"/>
            <w:noWrap/>
            <w:vAlign w:val="center"/>
          </w:tcPr>
          <w:p w14:paraId="157206F3" w14:textId="77777777" w:rsidR="005C3A3A" w:rsidRPr="00C705A0" w:rsidRDefault="005C3A3A" w:rsidP="005C3A3A">
            <w:pPr>
              <w:spacing w:before="0"/>
              <w:jc w:val="right"/>
              <w:rPr>
                <w:rFonts w:cs="Arial"/>
                <w:sz w:val="24"/>
                <w:szCs w:val="24"/>
              </w:rPr>
            </w:pPr>
            <w:r w:rsidRPr="00C705A0">
              <w:rPr>
                <w:rFonts w:cs="Arial"/>
                <w:sz w:val="24"/>
                <w:szCs w:val="24"/>
              </w:rPr>
              <w:t>1</w:t>
            </w:r>
          </w:p>
        </w:tc>
        <w:tc>
          <w:tcPr>
            <w:tcW w:w="6124" w:type="dxa"/>
            <w:shd w:val="clear" w:color="auto" w:fill="auto"/>
            <w:vAlign w:val="center"/>
          </w:tcPr>
          <w:p w14:paraId="52814575" w14:textId="77777777" w:rsidR="005C3A3A" w:rsidRPr="00C705A0" w:rsidRDefault="005C3A3A" w:rsidP="005C3A3A">
            <w:pPr>
              <w:spacing w:before="0"/>
              <w:jc w:val="left"/>
              <w:rPr>
                <w:rFonts w:cs="Arial"/>
                <w:b/>
                <w:bCs/>
                <w:color w:val="000000"/>
                <w:sz w:val="24"/>
                <w:szCs w:val="24"/>
              </w:rPr>
            </w:pPr>
            <w:r w:rsidRPr="00C705A0">
              <w:rPr>
                <w:rFonts w:cs="Arial"/>
                <w:b/>
                <w:bCs/>
                <w:color w:val="000000"/>
                <w:sz w:val="24"/>
                <w:szCs w:val="24"/>
              </w:rPr>
              <w:t>Подсистем за прикупљање процесних података</w:t>
            </w:r>
          </w:p>
        </w:tc>
        <w:tc>
          <w:tcPr>
            <w:tcW w:w="2361" w:type="dxa"/>
            <w:gridSpan w:val="2"/>
            <w:shd w:val="clear" w:color="auto" w:fill="auto"/>
            <w:noWrap/>
            <w:vAlign w:val="center"/>
          </w:tcPr>
          <w:p w14:paraId="445287A6" w14:textId="77777777" w:rsidR="005C3A3A" w:rsidRPr="00C705A0" w:rsidRDefault="005C3A3A" w:rsidP="005C3A3A">
            <w:pPr>
              <w:spacing w:before="0"/>
              <w:jc w:val="right"/>
              <w:rPr>
                <w:rFonts w:cs="Arial"/>
                <w:b/>
                <w:bCs/>
                <w:color w:val="000000"/>
                <w:sz w:val="24"/>
                <w:szCs w:val="24"/>
              </w:rPr>
            </w:pPr>
            <w:r w:rsidRPr="00C705A0">
              <w:rPr>
                <w:rFonts w:cs="Arial"/>
                <w:b/>
                <w:bCs/>
                <w:color w:val="000000"/>
                <w:sz w:val="24"/>
                <w:szCs w:val="24"/>
              </w:rPr>
              <w:t>30%</w:t>
            </w:r>
          </w:p>
        </w:tc>
      </w:tr>
      <w:tr w:rsidR="005C3A3A" w:rsidRPr="00C705A0" w14:paraId="2D4735C6" w14:textId="77777777" w:rsidTr="005C3A3A">
        <w:trPr>
          <w:trHeight w:val="615"/>
        </w:trPr>
        <w:tc>
          <w:tcPr>
            <w:tcW w:w="534" w:type="dxa"/>
            <w:shd w:val="clear" w:color="auto" w:fill="auto"/>
            <w:noWrap/>
            <w:vAlign w:val="bottom"/>
            <w:hideMark/>
          </w:tcPr>
          <w:p w14:paraId="5CEB2D56"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1.1</w:t>
            </w:r>
          </w:p>
        </w:tc>
        <w:tc>
          <w:tcPr>
            <w:tcW w:w="6124" w:type="dxa"/>
            <w:shd w:val="clear" w:color="auto" w:fill="auto"/>
            <w:vAlign w:val="bottom"/>
            <w:hideMark/>
          </w:tcPr>
          <w:p w14:paraId="45372345"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Aнaлизa и спeцификaциja зaхтeвa зa Подсистем за прикупљање процесних података за све погоне</w:t>
            </w:r>
          </w:p>
        </w:tc>
        <w:tc>
          <w:tcPr>
            <w:tcW w:w="819" w:type="dxa"/>
            <w:shd w:val="clear" w:color="auto" w:fill="auto"/>
            <w:noWrap/>
            <w:vAlign w:val="center"/>
            <w:hideMark/>
          </w:tcPr>
          <w:p w14:paraId="6F50DE89"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0,5%</w:t>
            </w:r>
          </w:p>
        </w:tc>
        <w:tc>
          <w:tcPr>
            <w:tcW w:w="1542" w:type="dxa"/>
            <w:vAlign w:val="center"/>
          </w:tcPr>
          <w:p w14:paraId="0C76311F" w14:textId="77777777" w:rsidR="005C3A3A" w:rsidRPr="00C705A0" w:rsidRDefault="005C3A3A" w:rsidP="005C3A3A">
            <w:pPr>
              <w:spacing w:before="0"/>
              <w:jc w:val="right"/>
              <w:rPr>
                <w:rFonts w:cs="Arial"/>
                <w:color w:val="000000"/>
                <w:sz w:val="24"/>
                <w:szCs w:val="24"/>
              </w:rPr>
            </w:pPr>
          </w:p>
        </w:tc>
      </w:tr>
      <w:tr w:rsidR="005C3A3A" w:rsidRPr="00C705A0" w14:paraId="30E85EB3" w14:textId="77777777" w:rsidTr="005C3A3A">
        <w:trPr>
          <w:trHeight w:val="315"/>
        </w:trPr>
        <w:tc>
          <w:tcPr>
            <w:tcW w:w="534" w:type="dxa"/>
            <w:shd w:val="clear" w:color="auto" w:fill="auto"/>
            <w:noWrap/>
            <w:vAlign w:val="bottom"/>
            <w:hideMark/>
          </w:tcPr>
          <w:p w14:paraId="1FE6B9A9"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1.2</w:t>
            </w:r>
          </w:p>
        </w:tc>
        <w:tc>
          <w:tcPr>
            <w:tcW w:w="6124" w:type="dxa"/>
            <w:shd w:val="clear" w:color="auto" w:fill="auto"/>
            <w:vAlign w:val="bottom"/>
            <w:hideMark/>
          </w:tcPr>
          <w:p w14:paraId="716D3BDE"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Израда Пројекта за извођење Подсистема за прикупљање процесних података</w:t>
            </w:r>
          </w:p>
        </w:tc>
        <w:tc>
          <w:tcPr>
            <w:tcW w:w="819" w:type="dxa"/>
            <w:shd w:val="clear" w:color="auto" w:fill="auto"/>
            <w:noWrap/>
            <w:vAlign w:val="center"/>
            <w:hideMark/>
          </w:tcPr>
          <w:p w14:paraId="069EABB0"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4%</w:t>
            </w:r>
          </w:p>
        </w:tc>
        <w:tc>
          <w:tcPr>
            <w:tcW w:w="1542" w:type="dxa"/>
            <w:vAlign w:val="center"/>
          </w:tcPr>
          <w:p w14:paraId="102D321E" w14:textId="77777777" w:rsidR="005C3A3A" w:rsidRPr="00C705A0" w:rsidRDefault="005C3A3A" w:rsidP="005C3A3A">
            <w:pPr>
              <w:spacing w:before="0"/>
              <w:jc w:val="right"/>
              <w:rPr>
                <w:rFonts w:cs="Arial"/>
                <w:color w:val="000000"/>
                <w:sz w:val="24"/>
                <w:szCs w:val="24"/>
              </w:rPr>
            </w:pPr>
          </w:p>
        </w:tc>
      </w:tr>
      <w:tr w:rsidR="005C3A3A" w:rsidRPr="00C705A0" w14:paraId="35F4F3DA" w14:textId="77777777" w:rsidTr="005C3A3A">
        <w:trPr>
          <w:trHeight w:val="615"/>
        </w:trPr>
        <w:tc>
          <w:tcPr>
            <w:tcW w:w="534" w:type="dxa"/>
            <w:shd w:val="clear" w:color="auto" w:fill="auto"/>
            <w:noWrap/>
            <w:vAlign w:val="bottom"/>
            <w:hideMark/>
          </w:tcPr>
          <w:p w14:paraId="5D85BC89"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1.3</w:t>
            </w:r>
          </w:p>
        </w:tc>
        <w:tc>
          <w:tcPr>
            <w:tcW w:w="6124" w:type="dxa"/>
            <w:shd w:val="clear" w:color="auto" w:fill="auto"/>
            <w:vAlign w:val="bottom"/>
            <w:hideMark/>
          </w:tcPr>
          <w:p w14:paraId="6E9EC6DB"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Инсталација, тестирање и пуштање у рад  Подсистема за прикупљање процесних података </w:t>
            </w:r>
          </w:p>
        </w:tc>
        <w:tc>
          <w:tcPr>
            <w:tcW w:w="819" w:type="dxa"/>
            <w:shd w:val="clear" w:color="auto" w:fill="auto"/>
            <w:noWrap/>
            <w:vAlign w:val="center"/>
            <w:hideMark/>
          </w:tcPr>
          <w:p w14:paraId="5C3FBFC2"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13%</w:t>
            </w:r>
          </w:p>
        </w:tc>
        <w:tc>
          <w:tcPr>
            <w:tcW w:w="1542" w:type="dxa"/>
            <w:vAlign w:val="center"/>
          </w:tcPr>
          <w:p w14:paraId="14AC6D97" w14:textId="77777777" w:rsidR="005C3A3A" w:rsidRPr="00C705A0" w:rsidRDefault="005C3A3A" w:rsidP="005C3A3A">
            <w:pPr>
              <w:spacing w:before="0"/>
              <w:jc w:val="right"/>
              <w:rPr>
                <w:rFonts w:cs="Arial"/>
                <w:color w:val="000000"/>
                <w:sz w:val="24"/>
                <w:szCs w:val="24"/>
              </w:rPr>
            </w:pPr>
          </w:p>
        </w:tc>
      </w:tr>
      <w:tr w:rsidR="005C3A3A" w:rsidRPr="00C705A0" w14:paraId="2EECD5B5" w14:textId="77777777" w:rsidTr="005C3A3A">
        <w:trPr>
          <w:trHeight w:val="615"/>
        </w:trPr>
        <w:tc>
          <w:tcPr>
            <w:tcW w:w="534" w:type="dxa"/>
            <w:shd w:val="clear" w:color="auto" w:fill="auto"/>
            <w:noWrap/>
            <w:vAlign w:val="bottom"/>
            <w:hideMark/>
          </w:tcPr>
          <w:p w14:paraId="113BBC4D"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1.4</w:t>
            </w:r>
          </w:p>
        </w:tc>
        <w:tc>
          <w:tcPr>
            <w:tcW w:w="6124" w:type="dxa"/>
            <w:shd w:val="clear" w:color="auto" w:fill="auto"/>
            <w:vAlign w:val="bottom"/>
            <w:hideMark/>
          </w:tcPr>
          <w:p w14:paraId="3BB3A21A"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Тестирање Подсистема за прикупљање процесних података за потребе система управљања изван ПРОТИС </w:t>
            </w:r>
          </w:p>
        </w:tc>
        <w:tc>
          <w:tcPr>
            <w:tcW w:w="819" w:type="dxa"/>
            <w:shd w:val="clear" w:color="auto" w:fill="auto"/>
            <w:noWrap/>
            <w:vAlign w:val="center"/>
            <w:hideMark/>
          </w:tcPr>
          <w:p w14:paraId="755E87E6"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w:t>
            </w:r>
          </w:p>
        </w:tc>
        <w:tc>
          <w:tcPr>
            <w:tcW w:w="1542" w:type="dxa"/>
            <w:vAlign w:val="center"/>
          </w:tcPr>
          <w:p w14:paraId="46907532" w14:textId="77777777" w:rsidR="005C3A3A" w:rsidRPr="00C705A0" w:rsidRDefault="005C3A3A" w:rsidP="005C3A3A">
            <w:pPr>
              <w:spacing w:before="0"/>
              <w:jc w:val="right"/>
              <w:rPr>
                <w:rFonts w:cs="Arial"/>
                <w:color w:val="000000"/>
                <w:sz w:val="24"/>
                <w:szCs w:val="24"/>
              </w:rPr>
            </w:pPr>
          </w:p>
        </w:tc>
      </w:tr>
      <w:tr w:rsidR="005C3A3A" w:rsidRPr="00C705A0" w14:paraId="0C182E0E" w14:textId="77777777" w:rsidTr="005C3A3A">
        <w:trPr>
          <w:trHeight w:val="615"/>
        </w:trPr>
        <w:tc>
          <w:tcPr>
            <w:tcW w:w="534" w:type="dxa"/>
            <w:shd w:val="clear" w:color="auto" w:fill="auto"/>
            <w:noWrap/>
            <w:vAlign w:val="bottom"/>
            <w:hideMark/>
          </w:tcPr>
          <w:p w14:paraId="4ECF52BA"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1.5</w:t>
            </w:r>
          </w:p>
        </w:tc>
        <w:tc>
          <w:tcPr>
            <w:tcW w:w="6124" w:type="dxa"/>
            <w:shd w:val="clear" w:color="auto" w:fill="auto"/>
            <w:vAlign w:val="bottom"/>
            <w:hideMark/>
          </w:tcPr>
          <w:p w14:paraId="02A57879"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Обука за експлоатацију и одржавање Подсистема за прикупљање процесних података</w:t>
            </w:r>
          </w:p>
        </w:tc>
        <w:tc>
          <w:tcPr>
            <w:tcW w:w="819" w:type="dxa"/>
            <w:shd w:val="clear" w:color="auto" w:fill="auto"/>
            <w:noWrap/>
            <w:vAlign w:val="center"/>
            <w:hideMark/>
          </w:tcPr>
          <w:p w14:paraId="210B77B3"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0,5%</w:t>
            </w:r>
          </w:p>
        </w:tc>
        <w:tc>
          <w:tcPr>
            <w:tcW w:w="1542" w:type="dxa"/>
            <w:vAlign w:val="center"/>
          </w:tcPr>
          <w:p w14:paraId="4FFBDB48" w14:textId="77777777" w:rsidR="005C3A3A" w:rsidRPr="00C705A0" w:rsidRDefault="005C3A3A" w:rsidP="005C3A3A">
            <w:pPr>
              <w:spacing w:before="0"/>
              <w:jc w:val="right"/>
              <w:rPr>
                <w:rFonts w:cs="Arial"/>
                <w:color w:val="000000"/>
                <w:sz w:val="24"/>
                <w:szCs w:val="24"/>
              </w:rPr>
            </w:pPr>
          </w:p>
        </w:tc>
      </w:tr>
      <w:tr w:rsidR="005C3A3A" w:rsidRPr="00C705A0" w14:paraId="132B2F42" w14:textId="77777777" w:rsidTr="005C3A3A">
        <w:trPr>
          <w:trHeight w:val="615"/>
        </w:trPr>
        <w:tc>
          <w:tcPr>
            <w:tcW w:w="534" w:type="dxa"/>
            <w:shd w:val="clear" w:color="auto" w:fill="auto"/>
            <w:noWrap/>
            <w:vAlign w:val="bottom"/>
            <w:hideMark/>
          </w:tcPr>
          <w:p w14:paraId="16AB7AD9"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1.6</w:t>
            </w:r>
          </w:p>
        </w:tc>
        <w:tc>
          <w:tcPr>
            <w:tcW w:w="6124" w:type="dxa"/>
            <w:shd w:val="clear" w:color="auto" w:fill="auto"/>
            <w:vAlign w:val="bottom"/>
            <w:hideMark/>
          </w:tcPr>
          <w:p w14:paraId="4B948D4E"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Испорка, инсталација и тестирање система за презентацију података у реалном времену и САТ на свим погонима погоном</w:t>
            </w:r>
          </w:p>
        </w:tc>
        <w:tc>
          <w:tcPr>
            <w:tcW w:w="819" w:type="dxa"/>
            <w:shd w:val="clear" w:color="auto" w:fill="auto"/>
            <w:noWrap/>
            <w:vAlign w:val="center"/>
            <w:hideMark/>
          </w:tcPr>
          <w:p w14:paraId="1CFDC533"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4%</w:t>
            </w:r>
          </w:p>
        </w:tc>
        <w:tc>
          <w:tcPr>
            <w:tcW w:w="1542" w:type="dxa"/>
            <w:vAlign w:val="center"/>
          </w:tcPr>
          <w:p w14:paraId="4E830387" w14:textId="77777777" w:rsidR="005C3A3A" w:rsidRPr="00C705A0" w:rsidRDefault="005C3A3A" w:rsidP="005C3A3A">
            <w:pPr>
              <w:spacing w:before="0"/>
              <w:jc w:val="right"/>
              <w:rPr>
                <w:rFonts w:cs="Arial"/>
                <w:color w:val="000000"/>
                <w:sz w:val="24"/>
                <w:szCs w:val="24"/>
              </w:rPr>
            </w:pPr>
          </w:p>
        </w:tc>
      </w:tr>
      <w:tr w:rsidR="005C3A3A" w:rsidRPr="00C705A0" w14:paraId="1CB023CE" w14:textId="77777777" w:rsidTr="005C3A3A">
        <w:trPr>
          <w:trHeight w:val="315"/>
        </w:trPr>
        <w:tc>
          <w:tcPr>
            <w:tcW w:w="534" w:type="dxa"/>
            <w:shd w:val="clear" w:color="auto" w:fill="auto"/>
            <w:noWrap/>
            <w:vAlign w:val="bottom"/>
            <w:hideMark/>
          </w:tcPr>
          <w:p w14:paraId="7AC0A8F3"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1.7</w:t>
            </w:r>
          </w:p>
        </w:tc>
        <w:tc>
          <w:tcPr>
            <w:tcW w:w="6124" w:type="dxa"/>
            <w:shd w:val="clear" w:color="auto" w:fill="auto"/>
            <w:vAlign w:val="bottom"/>
            <w:hideMark/>
          </w:tcPr>
          <w:p w14:paraId="4C1E7866"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Документација изведеног стања</w:t>
            </w:r>
          </w:p>
        </w:tc>
        <w:tc>
          <w:tcPr>
            <w:tcW w:w="819" w:type="dxa"/>
            <w:shd w:val="clear" w:color="auto" w:fill="auto"/>
            <w:noWrap/>
            <w:vAlign w:val="center"/>
            <w:hideMark/>
          </w:tcPr>
          <w:p w14:paraId="47FDC04A"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3%</w:t>
            </w:r>
          </w:p>
        </w:tc>
        <w:tc>
          <w:tcPr>
            <w:tcW w:w="1542" w:type="dxa"/>
            <w:vAlign w:val="center"/>
          </w:tcPr>
          <w:p w14:paraId="6CC6AB8D" w14:textId="77777777" w:rsidR="005C3A3A" w:rsidRPr="00C705A0" w:rsidRDefault="005C3A3A" w:rsidP="005C3A3A">
            <w:pPr>
              <w:spacing w:before="0"/>
              <w:jc w:val="right"/>
              <w:rPr>
                <w:rFonts w:cs="Arial"/>
                <w:color w:val="000000"/>
                <w:sz w:val="24"/>
                <w:szCs w:val="24"/>
              </w:rPr>
            </w:pPr>
          </w:p>
        </w:tc>
      </w:tr>
      <w:tr w:rsidR="005C3A3A" w:rsidRPr="00C705A0" w14:paraId="50F6A706" w14:textId="77777777" w:rsidTr="005C3A3A">
        <w:trPr>
          <w:trHeight w:val="315"/>
        </w:trPr>
        <w:tc>
          <w:tcPr>
            <w:tcW w:w="534" w:type="dxa"/>
            <w:shd w:val="clear" w:color="auto" w:fill="auto"/>
            <w:noWrap/>
            <w:vAlign w:val="bottom"/>
            <w:hideMark/>
          </w:tcPr>
          <w:p w14:paraId="2C5A58C0"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1.8</w:t>
            </w:r>
          </w:p>
        </w:tc>
        <w:tc>
          <w:tcPr>
            <w:tcW w:w="6124" w:type="dxa"/>
            <w:shd w:val="clear" w:color="auto" w:fill="auto"/>
            <w:vAlign w:val="bottom"/>
            <w:hideMark/>
          </w:tcPr>
          <w:p w14:paraId="210B7918"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Подршка у прва три месеца гарантног периода према захтеву из техничке документације</w:t>
            </w:r>
          </w:p>
        </w:tc>
        <w:tc>
          <w:tcPr>
            <w:tcW w:w="819" w:type="dxa"/>
            <w:shd w:val="clear" w:color="auto" w:fill="auto"/>
            <w:noWrap/>
            <w:vAlign w:val="center"/>
            <w:hideMark/>
          </w:tcPr>
          <w:p w14:paraId="5031622A"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w:t>
            </w:r>
          </w:p>
        </w:tc>
        <w:tc>
          <w:tcPr>
            <w:tcW w:w="1542" w:type="dxa"/>
            <w:vAlign w:val="center"/>
          </w:tcPr>
          <w:p w14:paraId="118FB3F0" w14:textId="77777777" w:rsidR="005C3A3A" w:rsidRPr="00C705A0" w:rsidRDefault="005C3A3A" w:rsidP="005C3A3A">
            <w:pPr>
              <w:spacing w:before="0"/>
              <w:jc w:val="right"/>
              <w:rPr>
                <w:rFonts w:cs="Arial"/>
                <w:color w:val="000000"/>
                <w:sz w:val="24"/>
                <w:szCs w:val="24"/>
              </w:rPr>
            </w:pPr>
          </w:p>
        </w:tc>
      </w:tr>
      <w:tr w:rsidR="005C3A3A" w:rsidRPr="00C705A0" w14:paraId="3F0A2AAC" w14:textId="77777777" w:rsidTr="005C3A3A">
        <w:trPr>
          <w:trHeight w:val="315"/>
        </w:trPr>
        <w:tc>
          <w:tcPr>
            <w:tcW w:w="534" w:type="dxa"/>
            <w:shd w:val="clear" w:color="auto" w:fill="auto"/>
            <w:noWrap/>
            <w:vAlign w:val="bottom"/>
            <w:hideMark/>
          </w:tcPr>
          <w:p w14:paraId="21726ACC"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1.9</w:t>
            </w:r>
          </w:p>
        </w:tc>
        <w:tc>
          <w:tcPr>
            <w:tcW w:w="6124" w:type="dxa"/>
            <w:shd w:val="clear" w:color="auto" w:fill="auto"/>
            <w:vAlign w:val="bottom"/>
            <w:hideMark/>
          </w:tcPr>
          <w:p w14:paraId="3D77D0E0"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Подршка у преосталом периоду гарантног рока према захтеву из техничке документације</w:t>
            </w:r>
          </w:p>
        </w:tc>
        <w:tc>
          <w:tcPr>
            <w:tcW w:w="819" w:type="dxa"/>
            <w:shd w:val="clear" w:color="auto" w:fill="auto"/>
            <w:noWrap/>
            <w:vAlign w:val="center"/>
            <w:hideMark/>
          </w:tcPr>
          <w:p w14:paraId="38950721"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3%</w:t>
            </w:r>
          </w:p>
        </w:tc>
        <w:tc>
          <w:tcPr>
            <w:tcW w:w="1542" w:type="dxa"/>
            <w:vAlign w:val="center"/>
          </w:tcPr>
          <w:p w14:paraId="483F4A17" w14:textId="77777777" w:rsidR="005C3A3A" w:rsidRPr="00C705A0" w:rsidRDefault="005C3A3A" w:rsidP="005C3A3A">
            <w:pPr>
              <w:spacing w:before="0"/>
              <w:jc w:val="right"/>
              <w:rPr>
                <w:rFonts w:cs="Arial"/>
                <w:color w:val="000000"/>
                <w:sz w:val="24"/>
                <w:szCs w:val="24"/>
              </w:rPr>
            </w:pPr>
          </w:p>
        </w:tc>
      </w:tr>
      <w:tr w:rsidR="005C3A3A" w:rsidRPr="00C705A0" w14:paraId="07F2992E" w14:textId="77777777" w:rsidTr="005C3A3A">
        <w:trPr>
          <w:trHeight w:val="563"/>
        </w:trPr>
        <w:tc>
          <w:tcPr>
            <w:tcW w:w="534" w:type="dxa"/>
            <w:shd w:val="clear" w:color="auto" w:fill="auto"/>
            <w:noWrap/>
            <w:vAlign w:val="bottom"/>
            <w:hideMark/>
          </w:tcPr>
          <w:p w14:paraId="0413EBEB" w14:textId="77777777" w:rsidR="005C3A3A" w:rsidRPr="00C705A0" w:rsidRDefault="005C3A3A" w:rsidP="005C3A3A">
            <w:pPr>
              <w:spacing w:before="0"/>
              <w:jc w:val="right"/>
              <w:rPr>
                <w:rFonts w:cs="Arial"/>
                <w:sz w:val="24"/>
                <w:szCs w:val="24"/>
              </w:rPr>
            </w:pPr>
            <w:r w:rsidRPr="00C705A0">
              <w:rPr>
                <w:rFonts w:cs="Arial"/>
                <w:sz w:val="24"/>
                <w:szCs w:val="24"/>
              </w:rPr>
              <w:t>2</w:t>
            </w:r>
          </w:p>
        </w:tc>
        <w:tc>
          <w:tcPr>
            <w:tcW w:w="6124" w:type="dxa"/>
            <w:shd w:val="clear" w:color="auto" w:fill="auto"/>
            <w:vAlign w:val="center"/>
            <w:hideMark/>
          </w:tcPr>
          <w:p w14:paraId="0B4E4B46" w14:textId="77777777" w:rsidR="005C3A3A" w:rsidRPr="00C705A0" w:rsidRDefault="005C3A3A" w:rsidP="005C3A3A">
            <w:pPr>
              <w:spacing w:before="0"/>
              <w:jc w:val="left"/>
              <w:rPr>
                <w:rFonts w:cs="Arial"/>
                <w:sz w:val="24"/>
                <w:szCs w:val="24"/>
              </w:rPr>
            </w:pPr>
            <w:r w:rsidRPr="00C705A0">
              <w:rPr>
                <w:rFonts w:cs="Arial"/>
                <w:b/>
                <w:bCs/>
                <w:color w:val="000000"/>
                <w:sz w:val="24"/>
                <w:szCs w:val="24"/>
              </w:rPr>
              <w:t>Подсистем</w:t>
            </w:r>
            <w:r w:rsidRPr="00C705A0">
              <w:rPr>
                <w:rFonts w:cs="Arial"/>
                <w:sz w:val="24"/>
                <w:szCs w:val="24"/>
              </w:rPr>
              <w:t xml:space="preserve"> </w:t>
            </w:r>
            <w:r w:rsidRPr="00C705A0">
              <w:rPr>
                <w:rFonts w:cs="Arial"/>
                <w:b/>
                <w:bCs/>
                <w:color w:val="000000"/>
                <w:sz w:val="24"/>
                <w:szCs w:val="24"/>
              </w:rPr>
              <w:t>ПРОТИС апликација</w:t>
            </w:r>
          </w:p>
        </w:tc>
        <w:tc>
          <w:tcPr>
            <w:tcW w:w="2361" w:type="dxa"/>
            <w:gridSpan w:val="2"/>
            <w:shd w:val="clear" w:color="auto" w:fill="auto"/>
            <w:noWrap/>
            <w:vAlign w:val="center"/>
            <w:hideMark/>
          </w:tcPr>
          <w:p w14:paraId="55AA790C" w14:textId="77777777" w:rsidR="005C3A3A" w:rsidRPr="00C705A0" w:rsidRDefault="005C3A3A" w:rsidP="005C3A3A">
            <w:pPr>
              <w:spacing w:before="0"/>
              <w:jc w:val="right"/>
              <w:rPr>
                <w:rFonts w:cs="Arial"/>
                <w:b/>
                <w:sz w:val="24"/>
                <w:szCs w:val="24"/>
              </w:rPr>
            </w:pPr>
            <w:r w:rsidRPr="00C705A0">
              <w:rPr>
                <w:rFonts w:cs="Arial"/>
                <w:b/>
                <w:sz w:val="24"/>
                <w:szCs w:val="24"/>
              </w:rPr>
              <w:t>50%</w:t>
            </w:r>
          </w:p>
        </w:tc>
      </w:tr>
      <w:tr w:rsidR="005C3A3A" w:rsidRPr="00C705A0" w14:paraId="43048533" w14:textId="77777777" w:rsidTr="005C3A3A">
        <w:trPr>
          <w:trHeight w:val="315"/>
        </w:trPr>
        <w:tc>
          <w:tcPr>
            <w:tcW w:w="534" w:type="dxa"/>
            <w:shd w:val="clear" w:color="auto" w:fill="auto"/>
            <w:noWrap/>
            <w:vAlign w:val="bottom"/>
            <w:hideMark/>
          </w:tcPr>
          <w:p w14:paraId="00EB28B2"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2.1</w:t>
            </w:r>
          </w:p>
        </w:tc>
        <w:tc>
          <w:tcPr>
            <w:tcW w:w="6124" w:type="dxa"/>
            <w:shd w:val="clear" w:color="auto" w:fill="auto"/>
            <w:vAlign w:val="bottom"/>
            <w:hideMark/>
          </w:tcPr>
          <w:p w14:paraId="5884E3DE"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Репројектовање Базе техничких података и постојећих апликација </w:t>
            </w:r>
          </w:p>
        </w:tc>
        <w:tc>
          <w:tcPr>
            <w:tcW w:w="819" w:type="dxa"/>
            <w:shd w:val="clear" w:color="auto" w:fill="auto"/>
            <w:noWrap/>
            <w:vAlign w:val="center"/>
            <w:hideMark/>
          </w:tcPr>
          <w:p w14:paraId="7D26A61F" w14:textId="77777777" w:rsidR="005C3A3A" w:rsidRPr="00C705A0" w:rsidRDefault="005C3A3A" w:rsidP="005C3A3A">
            <w:pPr>
              <w:spacing w:before="0"/>
              <w:jc w:val="right"/>
              <w:rPr>
                <w:rFonts w:cs="Arial"/>
                <w:color w:val="000000"/>
                <w:sz w:val="24"/>
                <w:szCs w:val="24"/>
              </w:rPr>
            </w:pPr>
          </w:p>
          <w:p w14:paraId="4EBFDCD6"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w:t>
            </w:r>
          </w:p>
        </w:tc>
        <w:tc>
          <w:tcPr>
            <w:tcW w:w="1542" w:type="dxa"/>
            <w:vAlign w:val="center"/>
          </w:tcPr>
          <w:p w14:paraId="3187D509" w14:textId="77777777" w:rsidR="005C3A3A" w:rsidRPr="00C705A0" w:rsidRDefault="005C3A3A" w:rsidP="005C3A3A">
            <w:pPr>
              <w:spacing w:before="0"/>
              <w:jc w:val="right"/>
              <w:rPr>
                <w:rFonts w:cs="Arial"/>
                <w:color w:val="000000"/>
                <w:sz w:val="24"/>
                <w:szCs w:val="24"/>
              </w:rPr>
            </w:pPr>
          </w:p>
        </w:tc>
      </w:tr>
      <w:tr w:rsidR="005C3A3A" w:rsidRPr="00C705A0" w14:paraId="44E7A08B" w14:textId="77777777" w:rsidTr="005C3A3A">
        <w:trPr>
          <w:trHeight w:val="315"/>
        </w:trPr>
        <w:tc>
          <w:tcPr>
            <w:tcW w:w="534" w:type="dxa"/>
            <w:shd w:val="clear" w:color="auto" w:fill="auto"/>
            <w:noWrap/>
            <w:vAlign w:val="bottom"/>
            <w:hideMark/>
          </w:tcPr>
          <w:p w14:paraId="1F76C195"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2.2</w:t>
            </w:r>
          </w:p>
        </w:tc>
        <w:tc>
          <w:tcPr>
            <w:tcW w:w="6124" w:type="dxa"/>
            <w:shd w:val="clear" w:color="auto" w:fill="auto"/>
            <w:vAlign w:val="bottom"/>
            <w:hideMark/>
          </w:tcPr>
          <w:p w14:paraId="29ED329E"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Имплементација Базе техничких података и постојећих апликација </w:t>
            </w:r>
          </w:p>
        </w:tc>
        <w:tc>
          <w:tcPr>
            <w:tcW w:w="819" w:type="dxa"/>
            <w:shd w:val="clear" w:color="auto" w:fill="auto"/>
            <w:noWrap/>
            <w:vAlign w:val="center"/>
            <w:hideMark/>
          </w:tcPr>
          <w:p w14:paraId="0BBBA7CD" w14:textId="77777777" w:rsidR="005C3A3A" w:rsidRPr="00C705A0" w:rsidRDefault="005C3A3A" w:rsidP="005C3A3A">
            <w:pPr>
              <w:spacing w:before="0"/>
              <w:jc w:val="right"/>
              <w:rPr>
                <w:rFonts w:ascii="Arial Narrow" w:hAnsi="Arial Narrow" w:cs="Arial"/>
                <w:b/>
                <w:bCs/>
                <w:color w:val="000000"/>
                <w:sz w:val="24"/>
                <w:szCs w:val="24"/>
              </w:rPr>
            </w:pPr>
            <w:r w:rsidRPr="00C705A0">
              <w:rPr>
                <w:rFonts w:cs="Arial"/>
                <w:color w:val="000000"/>
                <w:sz w:val="24"/>
                <w:szCs w:val="24"/>
              </w:rPr>
              <w:t>2%</w:t>
            </w:r>
          </w:p>
        </w:tc>
        <w:tc>
          <w:tcPr>
            <w:tcW w:w="1542" w:type="dxa"/>
            <w:vAlign w:val="center"/>
          </w:tcPr>
          <w:p w14:paraId="39211321" w14:textId="77777777" w:rsidR="005C3A3A" w:rsidRPr="00C705A0" w:rsidRDefault="005C3A3A" w:rsidP="005C3A3A">
            <w:pPr>
              <w:spacing w:before="0"/>
              <w:jc w:val="right"/>
              <w:rPr>
                <w:rFonts w:cs="Arial"/>
                <w:color w:val="000000"/>
                <w:sz w:val="24"/>
                <w:szCs w:val="24"/>
              </w:rPr>
            </w:pPr>
          </w:p>
        </w:tc>
      </w:tr>
      <w:tr w:rsidR="005C3A3A" w:rsidRPr="00C705A0" w14:paraId="2DD06E1A" w14:textId="77777777" w:rsidTr="005C3A3A">
        <w:trPr>
          <w:trHeight w:val="315"/>
        </w:trPr>
        <w:tc>
          <w:tcPr>
            <w:tcW w:w="534" w:type="dxa"/>
            <w:shd w:val="clear" w:color="auto" w:fill="auto"/>
            <w:noWrap/>
            <w:vAlign w:val="bottom"/>
            <w:hideMark/>
          </w:tcPr>
          <w:p w14:paraId="0506E03F"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2.3</w:t>
            </w:r>
          </w:p>
        </w:tc>
        <w:tc>
          <w:tcPr>
            <w:tcW w:w="6124" w:type="dxa"/>
            <w:shd w:val="clear" w:color="auto" w:fill="auto"/>
            <w:vAlign w:val="bottom"/>
            <w:hideMark/>
          </w:tcPr>
          <w:p w14:paraId="73D58C01"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Појединачно тестирање Базе техничких података и постојећих апликација </w:t>
            </w:r>
          </w:p>
        </w:tc>
        <w:tc>
          <w:tcPr>
            <w:tcW w:w="819" w:type="dxa"/>
            <w:shd w:val="clear" w:color="auto" w:fill="auto"/>
            <w:noWrap/>
            <w:vAlign w:val="center"/>
            <w:hideMark/>
          </w:tcPr>
          <w:p w14:paraId="6268E844"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w:t>
            </w:r>
          </w:p>
        </w:tc>
        <w:tc>
          <w:tcPr>
            <w:tcW w:w="1542" w:type="dxa"/>
            <w:vAlign w:val="center"/>
          </w:tcPr>
          <w:p w14:paraId="6DA353BD" w14:textId="77777777" w:rsidR="005C3A3A" w:rsidRPr="00C705A0" w:rsidRDefault="005C3A3A" w:rsidP="005C3A3A">
            <w:pPr>
              <w:spacing w:before="0"/>
              <w:jc w:val="right"/>
              <w:rPr>
                <w:rFonts w:cs="Arial"/>
                <w:color w:val="000000"/>
                <w:sz w:val="24"/>
                <w:szCs w:val="24"/>
              </w:rPr>
            </w:pPr>
          </w:p>
        </w:tc>
      </w:tr>
      <w:tr w:rsidR="005C3A3A" w:rsidRPr="00C705A0" w14:paraId="789BB907" w14:textId="77777777" w:rsidTr="005C3A3A">
        <w:trPr>
          <w:trHeight w:val="315"/>
        </w:trPr>
        <w:tc>
          <w:tcPr>
            <w:tcW w:w="534" w:type="dxa"/>
            <w:shd w:val="clear" w:color="auto" w:fill="auto"/>
            <w:noWrap/>
            <w:vAlign w:val="bottom"/>
            <w:hideMark/>
          </w:tcPr>
          <w:p w14:paraId="301C996A"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2.4</w:t>
            </w:r>
          </w:p>
        </w:tc>
        <w:tc>
          <w:tcPr>
            <w:tcW w:w="6124" w:type="dxa"/>
            <w:shd w:val="clear" w:color="auto" w:fill="auto"/>
            <w:vAlign w:val="bottom"/>
            <w:hideMark/>
          </w:tcPr>
          <w:p w14:paraId="5436334D"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Документовање Базе техничких података и постојећих апликација </w:t>
            </w:r>
          </w:p>
        </w:tc>
        <w:tc>
          <w:tcPr>
            <w:tcW w:w="819" w:type="dxa"/>
            <w:shd w:val="clear" w:color="auto" w:fill="auto"/>
            <w:noWrap/>
            <w:vAlign w:val="center"/>
            <w:hideMark/>
          </w:tcPr>
          <w:p w14:paraId="3E5AE8DD"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w:t>
            </w:r>
          </w:p>
        </w:tc>
        <w:tc>
          <w:tcPr>
            <w:tcW w:w="1542" w:type="dxa"/>
            <w:vAlign w:val="center"/>
          </w:tcPr>
          <w:p w14:paraId="40A44299" w14:textId="77777777" w:rsidR="005C3A3A" w:rsidRPr="00C705A0" w:rsidRDefault="005C3A3A" w:rsidP="005C3A3A">
            <w:pPr>
              <w:spacing w:before="0"/>
              <w:jc w:val="right"/>
              <w:rPr>
                <w:rFonts w:cs="Arial"/>
                <w:color w:val="000000"/>
                <w:sz w:val="24"/>
                <w:szCs w:val="24"/>
              </w:rPr>
            </w:pPr>
          </w:p>
        </w:tc>
      </w:tr>
      <w:tr w:rsidR="005C3A3A" w:rsidRPr="00C705A0" w14:paraId="417D291A" w14:textId="77777777" w:rsidTr="005C3A3A">
        <w:trPr>
          <w:trHeight w:val="315"/>
        </w:trPr>
        <w:tc>
          <w:tcPr>
            <w:tcW w:w="534" w:type="dxa"/>
            <w:shd w:val="clear" w:color="auto" w:fill="auto"/>
            <w:noWrap/>
            <w:vAlign w:val="bottom"/>
            <w:hideMark/>
          </w:tcPr>
          <w:p w14:paraId="09162C65"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2.5</w:t>
            </w:r>
          </w:p>
        </w:tc>
        <w:tc>
          <w:tcPr>
            <w:tcW w:w="6124" w:type="dxa"/>
            <w:shd w:val="clear" w:color="auto" w:fill="auto"/>
            <w:vAlign w:val="bottom"/>
            <w:hideMark/>
          </w:tcPr>
          <w:p w14:paraId="32B1D311"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Реимплементација апликације АДМИН:</w:t>
            </w:r>
          </w:p>
        </w:tc>
        <w:tc>
          <w:tcPr>
            <w:tcW w:w="819" w:type="dxa"/>
            <w:shd w:val="clear" w:color="auto" w:fill="auto"/>
            <w:noWrap/>
            <w:vAlign w:val="center"/>
            <w:hideMark/>
          </w:tcPr>
          <w:p w14:paraId="6AFB0BBD" w14:textId="77777777" w:rsidR="005C3A3A" w:rsidRPr="00C705A0" w:rsidRDefault="005C3A3A" w:rsidP="005C3A3A">
            <w:pPr>
              <w:spacing w:before="0"/>
              <w:jc w:val="right"/>
              <w:rPr>
                <w:rFonts w:cs="Arial"/>
                <w:color w:val="000000"/>
                <w:sz w:val="24"/>
                <w:szCs w:val="24"/>
              </w:rPr>
            </w:pPr>
          </w:p>
          <w:p w14:paraId="3BFE4653"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w:t>
            </w:r>
          </w:p>
        </w:tc>
        <w:tc>
          <w:tcPr>
            <w:tcW w:w="1542" w:type="dxa"/>
            <w:vAlign w:val="center"/>
          </w:tcPr>
          <w:p w14:paraId="24DCB0F3" w14:textId="77777777" w:rsidR="005C3A3A" w:rsidRPr="00C705A0" w:rsidRDefault="005C3A3A" w:rsidP="005C3A3A">
            <w:pPr>
              <w:spacing w:before="0"/>
              <w:jc w:val="right"/>
              <w:rPr>
                <w:rFonts w:cs="Arial"/>
                <w:color w:val="000000"/>
                <w:sz w:val="24"/>
                <w:szCs w:val="24"/>
              </w:rPr>
            </w:pPr>
          </w:p>
        </w:tc>
      </w:tr>
      <w:tr w:rsidR="005C3A3A" w:rsidRPr="00C705A0" w14:paraId="44C3A550" w14:textId="77777777" w:rsidTr="005C3A3A">
        <w:trPr>
          <w:trHeight w:val="315"/>
        </w:trPr>
        <w:tc>
          <w:tcPr>
            <w:tcW w:w="534" w:type="dxa"/>
            <w:shd w:val="clear" w:color="auto" w:fill="auto"/>
            <w:noWrap/>
            <w:vAlign w:val="bottom"/>
            <w:hideMark/>
          </w:tcPr>
          <w:p w14:paraId="799EA794"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2.6</w:t>
            </w:r>
          </w:p>
        </w:tc>
        <w:tc>
          <w:tcPr>
            <w:tcW w:w="6124" w:type="dxa"/>
            <w:shd w:val="clear" w:color="auto" w:fill="auto"/>
            <w:vAlign w:val="bottom"/>
            <w:hideMark/>
          </w:tcPr>
          <w:p w14:paraId="568FD080"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Пројектовање нових апликација </w:t>
            </w:r>
          </w:p>
        </w:tc>
        <w:tc>
          <w:tcPr>
            <w:tcW w:w="819" w:type="dxa"/>
            <w:shd w:val="clear" w:color="auto" w:fill="auto"/>
            <w:noWrap/>
            <w:vAlign w:val="center"/>
            <w:hideMark/>
          </w:tcPr>
          <w:p w14:paraId="663EA287"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5%</w:t>
            </w:r>
          </w:p>
        </w:tc>
        <w:tc>
          <w:tcPr>
            <w:tcW w:w="1542" w:type="dxa"/>
            <w:vAlign w:val="center"/>
          </w:tcPr>
          <w:p w14:paraId="0BEE01B1" w14:textId="77777777" w:rsidR="005C3A3A" w:rsidRPr="00C705A0" w:rsidRDefault="005C3A3A" w:rsidP="005C3A3A">
            <w:pPr>
              <w:spacing w:before="0"/>
              <w:jc w:val="right"/>
              <w:rPr>
                <w:rFonts w:cs="Arial"/>
                <w:color w:val="000000"/>
                <w:sz w:val="24"/>
                <w:szCs w:val="24"/>
              </w:rPr>
            </w:pPr>
          </w:p>
        </w:tc>
      </w:tr>
      <w:tr w:rsidR="005C3A3A" w:rsidRPr="00C705A0" w14:paraId="08E96317" w14:textId="77777777" w:rsidTr="005C3A3A">
        <w:trPr>
          <w:trHeight w:val="315"/>
        </w:trPr>
        <w:tc>
          <w:tcPr>
            <w:tcW w:w="534" w:type="dxa"/>
            <w:shd w:val="clear" w:color="auto" w:fill="auto"/>
            <w:noWrap/>
            <w:vAlign w:val="bottom"/>
            <w:hideMark/>
          </w:tcPr>
          <w:p w14:paraId="20A9C8E1"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lastRenderedPageBreak/>
              <w:t>2.7</w:t>
            </w:r>
          </w:p>
        </w:tc>
        <w:tc>
          <w:tcPr>
            <w:tcW w:w="6124" w:type="dxa"/>
            <w:shd w:val="clear" w:color="auto" w:fill="auto"/>
            <w:vAlign w:val="bottom"/>
            <w:hideMark/>
          </w:tcPr>
          <w:p w14:paraId="2C8C18E9"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Имплементација нових апликација </w:t>
            </w:r>
          </w:p>
        </w:tc>
        <w:tc>
          <w:tcPr>
            <w:tcW w:w="819" w:type="dxa"/>
            <w:shd w:val="clear" w:color="auto" w:fill="auto"/>
            <w:noWrap/>
            <w:vAlign w:val="center"/>
            <w:hideMark/>
          </w:tcPr>
          <w:p w14:paraId="15A46CD4"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8%</w:t>
            </w:r>
          </w:p>
        </w:tc>
        <w:tc>
          <w:tcPr>
            <w:tcW w:w="1542" w:type="dxa"/>
            <w:vAlign w:val="center"/>
          </w:tcPr>
          <w:p w14:paraId="5FEFADBF" w14:textId="77777777" w:rsidR="005C3A3A" w:rsidRPr="00C705A0" w:rsidRDefault="005C3A3A" w:rsidP="005C3A3A">
            <w:pPr>
              <w:spacing w:before="0"/>
              <w:jc w:val="right"/>
              <w:rPr>
                <w:rFonts w:cs="Arial"/>
                <w:color w:val="000000"/>
                <w:sz w:val="24"/>
                <w:szCs w:val="24"/>
              </w:rPr>
            </w:pPr>
          </w:p>
        </w:tc>
      </w:tr>
      <w:tr w:rsidR="005C3A3A" w:rsidRPr="00C705A0" w14:paraId="2FA91D1C" w14:textId="77777777" w:rsidTr="005C3A3A">
        <w:trPr>
          <w:trHeight w:val="315"/>
        </w:trPr>
        <w:tc>
          <w:tcPr>
            <w:tcW w:w="534" w:type="dxa"/>
            <w:shd w:val="clear" w:color="auto" w:fill="auto"/>
            <w:noWrap/>
            <w:vAlign w:val="bottom"/>
            <w:hideMark/>
          </w:tcPr>
          <w:p w14:paraId="7C8B0FA4"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2.8</w:t>
            </w:r>
          </w:p>
        </w:tc>
        <w:tc>
          <w:tcPr>
            <w:tcW w:w="6124" w:type="dxa"/>
            <w:shd w:val="clear" w:color="auto" w:fill="auto"/>
            <w:vAlign w:val="bottom"/>
            <w:hideMark/>
          </w:tcPr>
          <w:p w14:paraId="7DE3FFCF"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Појединачно тестирање нових апликација</w:t>
            </w:r>
          </w:p>
        </w:tc>
        <w:tc>
          <w:tcPr>
            <w:tcW w:w="819" w:type="dxa"/>
            <w:shd w:val="clear" w:color="auto" w:fill="auto"/>
            <w:noWrap/>
            <w:vAlign w:val="center"/>
            <w:hideMark/>
          </w:tcPr>
          <w:p w14:paraId="2ED9A482" w14:textId="77777777" w:rsidR="005C3A3A" w:rsidRPr="00C705A0" w:rsidRDefault="005C3A3A" w:rsidP="005C3A3A">
            <w:pPr>
              <w:spacing w:before="0"/>
              <w:jc w:val="right"/>
              <w:rPr>
                <w:rFonts w:cs="Arial"/>
                <w:color w:val="000000"/>
                <w:sz w:val="24"/>
                <w:szCs w:val="24"/>
              </w:rPr>
            </w:pPr>
          </w:p>
          <w:p w14:paraId="6E88CFE3"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7%</w:t>
            </w:r>
          </w:p>
        </w:tc>
        <w:tc>
          <w:tcPr>
            <w:tcW w:w="1542" w:type="dxa"/>
            <w:vAlign w:val="center"/>
          </w:tcPr>
          <w:p w14:paraId="119C2E4E" w14:textId="77777777" w:rsidR="005C3A3A" w:rsidRPr="00C705A0" w:rsidRDefault="005C3A3A" w:rsidP="005C3A3A">
            <w:pPr>
              <w:spacing w:before="0"/>
              <w:jc w:val="right"/>
              <w:rPr>
                <w:rFonts w:cs="Arial"/>
                <w:color w:val="000000"/>
                <w:sz w:val="24"/>
                <w:szCs w:val="24"/>
              </w:rPr>
            </w:pPr>
          </w:p>
        </w:tc>
      </w:tr>
      <w:tr w:rsidR="005C3A3A" w:rsidRPr="00C705A0" w14:paraId="78D11A86" w14:textId="77777777" w:rsidTr="005C3A3A">
        <w:trPr>
          <w:trHeight w:val="315"/>
        </w:trPr>
        <w:tc>
          <w:tcPr>
            <w:tcW w:w="534" w:type="dxa"/>
            <w:shd w:val="clear" w:color="auto" w:fill="auto"/>
            <w:noWrap/>
            <w:vAlign w:val="bottom"/>
            <w:hideMark/>
          </w:tcPr>
          <w:p w14:paraId="05CE8C8C"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2.9</w:t>
            </w:r>
          </w:p>
        </w:tc>
        <w:tc>
          <w:tcPr>
            <w:tcW w:w="6124" w:type="dxa"/>
            <w:shd w:val="clear" w:color="auto" w:fill="auto"/>
            <w:vAlign w:val="bottom"/>
            <w:hideMark/>
          </w:tcPr>
          <w:p w14:paraId="5FF29460"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Документовање нових апликација </w:t>
            </w:r>
          </w:p>
        </w:tc>
        <w:tc>
          <w:tcPr>
            <w:tcW w:w="819" w:type="dxa"/>
            <w:shd w:val="clear" w:color="auto" w:fill="auto"/>
            <w:noWrap/>
            <w:vAlign w:val="center"/>
            <w:hideMark/>
          </w:tcPr>
          <w:p w14:paraId="78330595"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8%</w:t>
            </w:r>
          </w:p>
        </w:tc>
        <w:tc>
          <w:tcPr>
            <w:tcW w:w="1542" w:type="dxa"/>
            <w:vAlign w:val="center"/>
          </w:tcPr>
          <w:p w14:paraId="586A15BF" w14:textId="77777777" w:rsidR="005C3A3A" w:rsidRPr="00C705A0" w:rsidRDefault="005C3A3A" w:rsidP="005C3A3A">
            <w:pPr>
              <w:spacing w:before="0"/>
              <w:jc w:val="right"/>
              <w:rPr>
                <w:rFonts w:cs="Arial"/>
                <w:color w:val="000000"/>
                <w:sz w:val="24"/>
                <w:szCs w:val="24"/>
              </w:rPr>
            </w:pPr>
          </w:p>
        </w:tc>
      </w:tr>
      <w:tr w:rsidR="005C3A3A" w:rsidRPr="00C705A0" w14:paraId="7BD7408B" w14:textId="77777777" w:rsidTr="005C3A3A">
        <w:trPr>
          <w:trHeight w:val="315"/>
        </w:trPr>
        <w:tc>
          <w:tcPr>
            <w:tcW w:w="534" w:type="dxa"/>
            <w:shd w:val="clear" w:color="auto" w:fill="auto"/>
            <w:noWrap/>
            <w:vAlign w:val="bottom"/>
          </w:tcPr>
          <w:p w14:paraId="08F3743B"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2.10</w:t>
            </w:r>
          </w:p>
        </w:tc>
        <w:tc>
          <w:tcPr>
            <w:tcW w:w="6124" w:type="dxa"/>
            <w:shd w:val="clear" w:color="auto" w:fill="auto"/>
            <w:vAlign w:val="bottom"/>
          </w:tcPr>
          <w:p w14:paraId="7EBE9E1F"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Прихватни тест (САТ) апликативног подсистема</w:t>
            </w:r>
          </w:p>
        </w:tc>
        <w:tc>
          <w:tcPr>
            <w:tcW w:w="819" w:type="dxa"/>
            <w:shd w:val="clear" w:color="auto" w:fill="auto"/>
            <w:noWrap/>
            <w:vAlign w:val="center"/>
          </w:tcPr>
          <w:p w14:paraId="71C50F48"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7%</w:t>
            </w:r>
          </w:p>
        </w:tc>
        <w:tc>
          <w:tcPr>
            <w:tcW w:w="1542" w:type="dxa"/>
            <w:vAlign w:val="center"/>
          </w:tcPr>
          <w:p w14:paraId="2FE83F75" w14:textId="77777777" w:rsidR="005C3A3A" w:rsidRPr="00C705A0" w:rsidRDefault="005C3A3A" w:rsidP="005C3A3A">
            <w:pPr>
              <w:spacing w:before="0"/>
              <w:jc w:val="right"/>
              <w:rPr>
                <w:rFonts w:cs="Arial"/>
                <w:color w:val="000000"/>
                <w:sz w:val="24"/>
                <w:szCs w:val="24"/>
              </w:rPr>
            </w:pPr>
          </w:p>
        </w:tc>
      </w:tr>
      <w:tr w:rsidR="005C3A3A" w:rsidRPr="00C705A0" w14:paraId="016BADDF" w14:textId="77777777" w:rsidTr="005C3A3A">
        <w:trPr>
          <w:trHeight w:val="315"/>
        </w:trPr>
        <w:tc>
          <w:tcPr>
            <w:tcW w:w="534" w:type="dxa"/>
            <w:shd w:val="clear" w:color="auto" w:fill="auto"/>
            <w:noWrap/>
            <w:vAlign w:val="bottom"/>
            <w:hideMark/>
          </w:tcPr>
          <w:p w14:paraId="0BD41AEC"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2.11</w:t>
            </w:r>
          </w:p>
        </w:tc>
        <w:tc>
          <w:tcPr>
            <w:tcW w:w="6124" w:type="dxa"/>
            <w:shd w:val="clear" w:color="auto" w:fill="auto"/>
            <w:vAlign w:val="bottom"/>
            <w:hideMark/>
          </w:tcPr>
          <w:p w14:paraId="63197E1D"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Обука (припрема и извођење)</w:t>
            </w:r>
          </w:p>
        </w:tc>
        <w:tc>
          <w:tcPr>
            <w:tcW w:w="819" w:type="dxa"/>
            <w:shd w:val="clear" w:color="auto" w:fill="auto"/>
            <w:noWrap/>
            <w:vAlign w:val="center"/>
          </w:tcPr>
          <w:p w14:paraId="64080915"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w:t>
            </w:r>
          </w:p>
        </w:tc>
        <w:tc>
          <w:tcPr>
            <w:tcW w:w="1542" w:type="dxa"/>
            <w:vAlign w:val="center"/>
          </w:tcPr>
          <w:p w14:paraId="23514FB6" w14:textId="77777777" w:rsidR="005C3A3A" w:rsidRPr="00C705A0" w:rsidRDefault="005C3A3A" w:rsidP="005C3A3A">
            <w:pPr>
              <w:spacing w:before="0"/>
              <w:jc w:val="right"/>
              <w:rPr>
                <w:rFonts w:cs="Arial"/>
                <w:color w:val="000000"/>
                <w:sz w:val="24"/>
                <w:szCs w:val="24"/>
              </w:rPr>
            </w:pPr>
          </w:p>
        </w:tc>
      </w:tr>
      <w:tr w:rsidR="005C3A3A" w:rsidRPr="00C705A0" w14:paraId="161D645B" w14:textId="77777777" w:rsidTr="005C3A3A">
        <w:trPr>
          <w:trHeight w:val="315"/>
        </w:trPr>
        <w:tc>
          <w:tcPr>
            <w:tcW w:w="534" w:type="dxa"/>
            <w:shd w:val="clear" w:color="auto" w:fill="auto"/>
            <w:noWrap/>
            <w:vAlign w:val="bottom"/>
            <w:hideMark/>
          </w:tcPr>
          <w:p w14:paraId="1AF9F2B2"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2.12</w:t>
            </w:r>
          </w:p>
        </w:tc>
        <w:tc>
          <w:tcPr>
            <w:tcW w:w="6124" w:type="dxa"/>
            <w:shd w:val="clear" w:color="auto" w:fill="auto"/>
            <w:vAlign w:val="bottom"/>
            <w:hideMark/>
          </w:tcPr>
          <w:p w14:paraId="01E0505D"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Интерфејс према финансијском подсистему одржавања </w:t>
            </w:r>
          </w:p>
        </w:tc>
        <w:tc>
          <w:tcPr>
            <w:tcW w:w="819" w:type="dxa"/>
            <w:shd w:val="clear" w:color="auto" w:fill="auto"/>
            <w:noWrap/>
            <w:vAlign w:val="center"/>
          </w:tcPr>
          <w:p w14:paraId="1577B985"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w:t>
            </w:r>
          </w:p>
        </w:tc>
        <w:tc>
          <w:tcPr>
            <w:tcW w:w="1542" w:type="dxa"/>
            <w:vAlign w:val="center"/>
          </w:tcPr>
          <w:p w14:paraId="2D14E837" w14:textId="77777777" w:rsidR="005C3A3A" w:rsidRPr="00C705A0" w:rsidRDefault="005C3A3A" w:rsidP="005C3A3A">
            <w:pPr>
              <w:spacing w:before="0"/>
              <w:jc w:val="right"/>
              <w:rPr>
                <w:rFonts w:cs="Arial"/>
                <w:color w:val="000000"/>
                <w:sz w:val="24"/>
                <w:szCs w:val="24"/>
              </w:rPr>
            </w:pPr>
          </w:p>
        </w:tc>
      </w:tr>
      <w:tr w:rsidR="005C3A3A" w:rsidRPr="00C705A0" w14:paraId="798BEE67" w14:textId="77777777" w:rsidTr="005C3A3A">
        <w:trPr>
          <w:trHeight w:val="315"/>
        </w:trPr>
        <w:tc>
          <w:tcPr>
            <w:tcW w:w="534" w:type="dxa"/>
            <w:shd w:val="clear" w:color="auto" w:fill="auto"/>
            <w:noWrap/>
            <w:vAlign w:val="bottom"/>
            <w:hideMark/>
          </w:tcPr>
          <w:p w14:paraId="009FB524"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2.13</w:t>
            </w:r>
          </w:p>
        </w:tc>
        <w:tc>
          <w:tcPr>
            <w:tcW w:w="6124" w:type="dxa"/>
            <w:shd w:val="clear" w:color="auto" w:fill="auto"/>
            <w:vAlign w:val="bottom"/>
            <w:hideMark/>
          </w:tcPr>
          <w:p w14:paraId="09F4D925"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Интерфејс према подсистему људских ресурса </w:t>
            </w:r>
          </w:p>
        </w:tc>
        <w:tc>
          <w:tcPr>
            <w:tcW w:w="819" w:type="dxa"/>
            <w:shd w:val="clear" w:color="auto" w:fill="auto"/>
            <w:noWrap/>
            <w:vAlign w:val="center"/>
          </w:tcPr>
          <w:p w14:paraId="113B1EF9"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1%</w:t>
            </w:r>
          </w:p>
        </w:tc>
        <w:tc>
          <w:tcPr>
            <w:tcW w:w="1542" w:type="dxa"/>
            <w:vAlign w:val="center"/>
          </w:tcPr>
          <w:p w14:paraId="241FF879" w14:textId="77777777" w:rsidR="005C3A3A" w:rsidRPr="00C705A0" w:rsidRDefault="005C3A3A" w:rsidP="005C3A3A">
            <w:pPr>
              <w:spacing w:before="0"/>
              <w:jc w:val="right"/>
              <w:rPr>
                <w:rFonts w:cs="Arial"/>
                <w:color w:val="000000"/>
                <w:sz w:val="24"/>
                <w:szCs w:val="24"/>
              </w:rPr>
            </w:pPr>
          </w:p>
        </w:tc>
      </w:tr>
      <w:tr w:rsidR="005C3A3A" w:rsidRPr="00C705A0" w14:paraId="6739BE7E" w14:textId="77777777" w:rsidTr="005C3A3A">
        <w:trPr>
          <w:trHeight w:val="315"/>
        </w:trPr>
        <w:tc>
          <w:tcPr>
            <w:tcW w:w="534" w:type="dxa"/>
            <w:shd w:val="clear" w:color="auto" w:fill="auto"/>
            <w:noWrap/>
            <w:vAlign w:val="bottom"/>
            <w:hideMark/>
          </w:tcPr>
          <w:p w14:paraId="0845EB52"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2.14</w:t>
            </w:r>
          </w:p>
        </w:tc>
        <w:tc>
          <w:tcPr>
            <w:tcW w:w="6124" w:type="dxa"/>
            <w:shd w:val="clear" w:color="auto" w:fill="auto"/>
            <w:vAlign w:val="bottom"/>
            <w:hideMark/>
          </w:tcPr>
          <w:p w14:paraId="7D614CAD" w14:textId="77777777" w:rsidR="005C3A3A" w:rsidRPr="00C705A0" w:rsidRDefault="005C3A3A" w:rsidP="005C3A3A">
            <w:pPr>
              <w:spacing w:before="0"/>
              <w:jc w:val="left"/>
              <w:rPr>
                <w:rFonts w:cs="Arial"/>
                <w:color w:val="000000"/>
                <w:sz w:val="24"/>
                <w:szCs w:val="24"/>
              </w:rPr>
            </w:pPr>
            <w:r w:rsidRPr="00C705A0">
              <w:rPr>
                <w:rFonts w:cs="Arial"/>
                <w:color w:val="000000"/>
                <w:sz w:val="24"/>
                <w:szCs w:val="24"/>
              </w:rPr>
              <w:t xml:space="preserve">Интерфејс према подсистему техничке документације </w:t>
            </w:r>
          </w:p>
        </w:tc>
        <w:tc>
          <w:tcPr>
            <w:tcW w:w="819" w:type="dxa"/>
            <w:shd w:val="clear" w:color="auto" w:fill="auto"/>
            <w:noWrap/>
            <w:vAlign w:val="center"/>
          </w:tcPr>
          <w:p w14:paraId="18C78947" w14:textId="77777777" w:rsidR="005C3A3A" w:rsidRPr="00C705A0" w:rsidRDefault="005C3A3A" w:rsidP="005C3A3A">
            <w:pPr>
              <w:spacing w:before="0"/>
              <w:jc w:val="right"/>
              <w:rPr>
                <w:rFonts w:cs="Arial"/>
                <w:color w:val="000000"/>
                <w:sz w:val="24"/>
                <w:szCs w:val="24"/>
              </w:rPr>
            </w:pPr>
            <w:r w:rsidRPr="00C705A0">
              <w:rPr>
                <w:rFonts w:cs="Arial"/>
                <w:color w:val="000000"/>
                <w:sz w:val="24"/>
                <w:szCs w:val="24"/>
              </w:rPr>
              <w:t>3%</w:t>
            </w:r>
          </w:p>
        </w:tc>
        <w:tc>
          <w:tcPr>
            <w:tcW w:w="1542" w:type="dxa"/>
            <w:vAlign w:val="center"/>
          </w:tcPr>
          <w:p w14:paraId="39EA2928" w14:textId="77777777" w:rsidR="005C3A3A" w:rsidRPr="00C705A0" w:rsidRDefault="005C3A3A" w:rsidP="005C3A3A">
            <w:pPr>
              <w:spacing w:before="0"/>
              <w:jc w:val="right"/>
              <w:rPr>
                <w:rFonts w:cs="Arial"/>
                <w:color w:val="000000"/>
                <w:sz w:val="24"/>
                <w:szCs w:val="24"/>
              </w:rPr>
            </w:pPr>
          </w:p>
        </w:tc>
      </w:tr>
      <w:tr w:rsidR="005C3A3A" w:rsidRPr="00C705A0" w14:paraId="4875C0CB" w14:textId="77777777" w:rsidTr="005C3A3A">
        <w:trPr>
          <w:trHeight w:val="315"/>
        </w:trPr>
        <w:tc>
          <w:tcPr>
            <w:tcW w:w="534" w:type="dxa"/>
            <w:shd w:val="clear" w:color="auto" w:fill="auto"/>
            <w:noWrap/>
            <w:vAlign w:val="bottom"/>
          </w:tcPr>
          <w:p w14:paraId="2D4DD53F" w14:textId="77777777" w:rsidR="005C3A3A" w:rsidRPr="00C705A0" w:rsidRDefault="005C3A3A" w:rsidP="005C3A3A">
            <w:pPr>
              <w:spacing w:before="0"/>
              <w:jc w:val="right"/>
              <w:rPr>
                <w:rFonts w:cs="Arial"/>
                <w:color w:val="000000"/>
                <w:sz w:val="24"/>
                <w:szCs w:val="24"/>
              </w:rPr>
            </w:pPr>
          </w:p>
        </w:tc>
        <w:tc>
          <w:tcPr>
            <w:tcW w:w="6124" w:type="dxa"/>
            <w:shd w:val="clear" w:color="auto" w:fill="auto"/>
            <w:vAlign w:val="bottom"/>
          </w:tcPr>
          <w:p w14:paraId="1DFA93D3" w14:textId="77777777" w:rsidR="005C3A3A" w:rsidRPr="00C705A0" w:rsidRDefault="005C3A3A" w:rsidP="005C3A3A">
            <w:pPr>
              <w:spacing w:before="0"/>
              <w:jc w:val="left"/>
              <w:rPr>
                <w:rFonts w:cs="Arial"/>
                <w:b/>
                <w:color w:val="000000"/>
                <w:sz w:val="24"/>
                <w:szCs w:val="24"/>
              </w:rPr>
            </w:pPr>
            <w:r w:rsidRPr="00C705A0">
              <w:rPr>
                <w:rFonts w:cs="Arial"/>
                <w:b/>
                <w:color w:val="000000"/>
                <w:sz w:val="24"/>
                <w:szCs w:val="24"/>
              </w:rPr>
              <w:t>Финално плаћање</w:t>
            </w:r>
          </w:p>
        </w:tc>
        <w:tc>
          <w:tcPr>
            <w:tcW w:w="2361" w:type="dxa"/>
            <w:gridSpan w:val="2"/>
            <w:shd w:val="clear" w:color="auto" w:fill="auto"/>
            <w:noWrap/>
            <w:vAlign w:val="center"/>
          </w:tcPr>
          <w:p w14:paraId="3105D980" w14:textId="77777777" w:rsidR="005C3A3A" w:rsidRPr="00C705A0" w:rsidRDefault="005C3A3A" w:rsidP="005C3A3A">
            <w:pPr>
              <w:spacing w:before="0"/>
              <w:jc w:val="right"/>
              <w:rPr>
                <w:rFonts w:cs="Arial"/>
                <w:b/>
                <w:color w:val="000000"/>
                <w:sz w:val="24"/>
                <w:szCs w:val="24"/>
              </w:rPr>
            </w:pPr>
            <w:r w:rsidRPr="00C705A0">
              <w:rPr>
                <w:rFonts w:cs="Arial"/>
                <w:b/>
                <w:color w:val="000000"/>
                <w:sz w:val="24"/>
                <w:szCs w:val="24"/>
              </w:rPr>
              <w:t>10%</w:t>
            </w:r>
          </w:p>
        </w:tc>
      </w:tr>
    </w:tbl>
    <w:p w14:paraId="6871F58C" w14:textId="77777777" w:rsidR="005C3A3A" w:rsidRPr="00C705A0" w:rsidRDefault="005C3A3A" w:rsidP="005C3A3A">
      <w:pPr>
        <w:contextualSpacing/>
        <w:rPr>
          <w:rFonts w:cs="Arial"/>
          <w:sz w:val="24"/>
          <w:szCs w:val="24"/>
          <w:lang w:val="sr-Cyrl-CS"/>
        </w:rPr>
      </w:pPr>
    </w:p>
    <w:p w14:paraId="76E5F8D6" w14:textId="77777777" w:rsidR="005C3A3A" w:rsidRPr="00C705A0" w:rsidRDefault="005C3A3A" w:rsidP="005C3A3A">
      <w:pPr>
        <w:contextualSpacing/>
        <w:rPr>
          <w:rFonts w:cs="Arial"/>
          <w:sz w:val="24"/>
          <w:szCs w:val="24"/>
          <w:lang w:val="sr-Cyrl-CS"/>
        </w:rPr>
      </w:pPr>
      <w:r w:rsidRPr="00C705A0">
        <w:rPr>
          <w:rFonts w:cs="Arial"/>
          <w:iCs/>
          <w:sz w:val="24"/>
          <w:szCs w:val="24"/>
          <w:lang w:val="sr-Cyrl-CS"/>
        </w:rPr>
        <w:t xml:space="preserve">Рок плаћања аванса је </w:t>
      </w:r>
      <w:r w:rsidRPr="00C705A0">
        <w:rPr>
          <w:rFonts w:cs="Arial"/>
          <w:iCs/>
          <w:sz w:val="24"/>
          <w:szCs w:val="24"/>
        </w:rPr>
        <w:t>до</w:t>
      </w:r>
      <w:r w:rsidRPr="00C705A0">
        <w:rPr>
          <w:rFonts w:cs="Arial"/>
          <w:sz w:val="24"/>
          <w:szCs w:val="24"/>
        </w:rPr>
        <w:t xml:space="preserve"> 45 (</w:t>
      </w:r>
      <w:r w:rsidR="00263943" w:rsidRPr="00C705A0">
        <w:rPr>
          <w:rFonts w:cs="Arial"/>
          <w:sz w:val="24"/>
          <w:szCs w:val="24"/>
        </w:rPr>
        <w:t xml:space="preserve">словима: </w:t>
      </w:r>
      <w:r w:rsidRPr="00C705A0">
        <w:rPr>
          <w:rFonts w:cs="Arial"/>
          <w:sz w:val="24"/>
          <w:szCs w:val="24"/>
        </w:rPr>
        <w:t xml:space="preserve">четрдесетпет) дана од дана пријема одговарајућег предрачуна за авансно плаћање овереног од стране овлашћеног лица </w:t>
      </w:r>
      <w:r w:rsidRPr="00C705A0">
        <w:rPr>
          <w:rFonts w:cs="Arial"/>
          <w:sz w:val="24"/>
          <w:szCs w:val="24"/>
          <w:lang w:val="sr-Cyrl-CS"/>
        </w:rPr>
        <w:t>Корисника услуге</w:t>
      </w:r>
      <w:r w:rsidRPr="00C705A0">
        <w:rPr>
          <w:rFonts w:cs="Arial"/>
          <w:sz w:val="24"/>
          <w:szCs w:val="24"/>
        </w:rPr>
        <w:t xml:space="preserve"> и неопозиве безусловне банкарске гаранције за повраћај авансног плаћања и неопозиве безусловне банкарске гаранције за добро извршење посла</w:t>
      </w:r>
      <w:r w:rsidRPr="00C705A0">
        <w:rPr>
          <w:rFonts w:cs="Arial"/>
          <w:sz w:val="24"/>
          <w:szCs w:val="24"/>
          <w:lang w:val="sr-Cyrl-CS"/>
        </w:rPr>
        <w:t>.</w:t>
      </w:r>
    </w:p>
    <w:p w14:paraId="6F88290B" w14:textId="77777777" w:rsidR="005C3A3A" w:rsidRPr="00C705A0" w:rsidRDefault="005C3A3A" w:rsidP="005C3A3A">
      <w:pPr>
        <w:contextualSpacing/>
        <w:rPr>
          <w:sz w:val="24"/>
          <w:szCs w:val="24"/>
          <w:lang w:val="sr-Cyrl-CS"/>
        </w:rPr>
      </w:pPr>
    </w:p>
    <w:p w14:paraId="559B7C36" w14:textId="77777777" w:rsidR="005C3A3A" w:rsidRPr="00C705A0" w:rsidRDefault="005C3A3A" w:rsidP="005C3A3A">
      <w:pPr>
        <w:contextualSpacing/>
        <w:rPr>
          <w:rFonts w:cs="Arial"/>
          <w:iCs/>
          <w:sz w:val="24"/>
          <w:szCs w:val="24"/>
          <w:lang w:val="sr-Cyrl-CS"/>
        </w:rPr>
      </w:pPr>
      <w:r w:rsidRPr="00C705A0">
        <w:rPr>
          <w:rFonts w:cs="Arial"/>
          <w:iCs/>
          <w:sz w:val="24"/>
          <w:szCs w:val="24"/>
          <w:lang w:val="sr-Cyrl-CS"/>
        </w:rPr>
        <w:t>Плаћање 30</w:t>
      </w:r>
      <w:r w:rsidRPr="00C705A0">
        <w:rPr>
          <w:rFonts w:cs="Arial"/>
          <w:iCs/>
          <w:sz w:val="24"/>
          <w:szCs w:val="24"/>
        </w:rPr>
        <w:t>% (</w:t>
      </w:r>
      <w:r w:rsidR="00263943" w:rsidRPr="00C705A0">
        <w:rPr>
          <w:rFonts w:cs="Arial"/>
          <w:iCs/>
          <w:sz w:val="24"/>
          <w:szCs w:val="24"/>
        </w:rPr>
        <w:t xml:space="preserve">словима: </w:t>
      </w:r>
      <w:r w:rsidRPr="00C705A0">
        <w:rPr>
          <w:rFonts w:cs="Arial"/>
          <w:iCs/>
          <w:sz w:val="24"/>
          <w:szCs w:val="24"/>
          <w:lang w:val="sr-Cyrl-CS"/>
        </w:rPr>
        <w:t>тридесет</w:t>
      </w:r>
      <w:r w:rsidRPr="00C705A0">
        <w:rPr>
          <w:rFonts w:cs="Arial"/>
          <w:iCs/>
          <w:sz w:val="24"/>
          <w:szCs w:val="24"/>
        </w:rPr>
        <w:t xml:space="preserve"> процената) од укупне угoвoрeнe вредности</w:t>
      </w:r>
      <w:r w:rsidRPr="00C705A0">
        <w:rPr>
          <w:rFonts w:cs="Arial"/>
          <w:iCs/>
          <w:sz w:val="24"/>
          <w:szCs w:val="24"/>
          <w:lang w:val="sr-Cyrl-CS"/>
        </w:rPr>
        <w:t xml:space="preserve"> Услуге</w:t>
      </w:r>
      <w:r w:rsidRPr="00C705A0">
        <w:rPr>
          <w:rFonts w:cs="Arial"/>
          <w:iCs/>
          <w:sz w:val="24"/>
          <w:szCs w:val="24"/>
        </w:rPr>
        <w:t xml:space="preserve">, на основу </w:t>
      </w:r>
      <w:r w:rsidRPr="00C705A0">
        <w:rPr>
          <w:rFonts w:cs="Arial"/>
          <w:iCs/>
          <w:sz w:val="24"/>
          <w:szCs w:val="24"/>
          <w:lang w:val="sr-Cyrl-CS"/>
        </w:rPr>
        <w:t xml:space="preserve">записника о пријему услуга, опреме и радова, потписаног од стране овлашћеног лица </w:t>
      </w:r>
      <w:r w:rsidRPr="00C705A0">
        <w:rPr>
          <w:rFonts w:cs="Arial"/>
          <w:sz w:val="24"/>
          <w:szCs w:val="24"/>
          <w:lang w:val="sr-Cyrl-CS"/>
        </w:rPr>
        <w:t>Корисника услуге</w:t>
      </w:r>
      <w:r w:rsidRPr="00C705A0">
        <w:rPr>
          <w:rFonts w:cs="Arial"/>
          <w:iCs/>
          <w:sz w:val="24"/>
          <w:szCs w:val="24"/>
        </w:rPr>
        <w:t>, 3 (</w:t>
      </w:r>
      <w:r w:rsidR="00263943" w:rsidRPr="00C705A0">
        <w:rPr>
          <w:rFonts w:cs="Arial"/>
          <w:iCs/>
          <w:sz w:val="24"/>
          <w:szCs w:val="24"/>
        </w:rPr>
        <w:t xml:space="preserve">словима: </w:t>
      </w:r>
      <w:r w:rsidRPr="00C705A0">
        <w:rPr>
          <w:rFonts w:cs="Arial"/>
          <w:iCs/>
          <w:sz w:val="24"/>
          <w:szCs w:val="24"/>
        </w:rPr>
        <w:t xml:space="preserve">три) примерка рачуна оверене </w:t>
      </w:r>
      <w:r w:rsidRPr="00C705A0">
        <w:rPr>
          <w:rFonts w:cs="Arial"/>
          <w:iCs/>
          <w:sz w:val="24"/>
          <w:szCs w:val="24"/>
          <w:lang w:val="sr-Cyrl-CS"/>
        </w:rPr>
        <w:t xml:space="preserve">од стране овлашћеног лица </w:t>
      </w:r>
      <w:r w:rsidRPr="00C705A0">
        <w:rPr>
          <w:rFonts w:cs="Arial"/>
          <w:sz w:val="24"/>
          <w:szCs w:val="24"/>
          <w:lang w:val="sr-Cyrl-CS"/>
        </w:rPr>
        <w:t>Корисника услуге</w:t>
      </w:r>
      <w:r w:rsidRPr="00C705A0">
        <w:rPr>
          <w:rFonts w:cs="Arial"/>
          <w:iCs/>
          <w:sz w:val="24"/>
          <w:szCs w:val="24"/>
          <w:lang w:val="sr-Cyrl-CS"/>
        </w:rPr>
        <w:t>,</w:t>
      </w:r>
      <w:r w:rsidRPr="00C705A0">
        <w:rPr>
          <w:rFonts w:cs="Arial"/>
          <w:iCs/>
          <w:sz w:val="24"/>
          <w:szCs w:val="24"/>
        </w:rPr>
        <w:t xml:space="preserve"> на износ дефинисан начином плаћања. Рок плаћања  </w:t>
      </w:r>
      <w:r w:rsidRPr="00C705A0">
        <w:rPr>
          <w:rFonts w:cs="Arial"/>
          <w:iCs/>
          <w:sz w:val="24"/>
          <w:szCs w:val="24"/>
          <w:lang w:val="sr-Cyrl-CS"/>
        </w:rPr>
        <w:t xml:space="preserve">је </w:t>
      </w:r>
      <w:r w:rsidRPr="00C705A0">
        <w:rPr>
          <w:rFonts w:cs="Arial"/>
          <w:iCs/>
          <w:sz w:val="24"/>
          <w:szCs w:val="24"/>
        </w:rPr>
        <w:t xml:space="preserve"> до 45 (</w:t>
      </w:r>
      <w:r w:rsidR="00263943" w:rsidRPr="00C705A0">
        <w:rPr>
          <w:rFonts w:cs="Arial"/>
          <w:iCs/>
          <w:sz w:val="24"/>
          <w:szCs w:val="24"/>
        </w:rPr>
        <w:t xml:space="preserve">словима: </w:t>
      </w:r>
      <w:r w:rsidRPr="00C705A0">
        <w:rPr>
          <w:rFonts w:cs="Arial"/>
          <w:iCs/>
          <w:sz w:val="24"/>
          <w:szCs w:val="24"/>
        </w:rPr>
        <w:t>четрдесетпет) дана од дана пријема исправн</w:t>
      </w:r>
      <w:r w:rsidRPr="00C705A0">
        <w:rPr>
          <w:rFonts w:cs="Arial"/>
          <w:iCs/>
          <w:sz w:val="24"/>
          <w:szCs w:val="24"/>
          <w:lang w:val="sr-Cyrl-CS"/>
        </w:rPr>
        <w:t>ог</w:t>
      </w:r>
      <w:r w:rsidRPr="00C705A0">
        <w:rPr>
          <w:rFonts w:cs="Arial"/>
          <w:iCs/>
          <w:sz w:val="24"/>
          <w:szCs w:val="24"/>
        </w:rPr>
        <w:t xml:space="preserve"> рачуна.</w:t>
      </w:r>
    </w:p>
    <w:p w14:paraId="48F90F24" w14:textId="77777777" w:rsidR="005C3A3A" w:rsidRPr="00C705A0" w:rsidRDefault="005C3A3A" w:rsidP="005C3A3A">
      <w:pPr>
        <w:contextualSpacing/>
        <w:rPr>
          <w:rFonts w:cs="Arial"/>
          <w:iCs/>
          <w:sz w:val="24"/>
          <w:szCs w:val="24"/>
          <w:lang w:val="sr-Cyrl-CS"/>
        </w:rPr>
      </w:pPr>
    </w:p>
    <w:p w14:paraId="15C6A4A8" w14:textId="77777777" w:rsidR="005C3A3A" w:rsidRPr="00C705A0" w:rsidRDefault="005C3A3A" w:rsidP="005C3A3A">
      <w:pPr>
        <w:widowControl w:val="0"/>
        <w:autoSpaceDE w:val="0"/>
        <w:autoSpaceDN w:val="0"/>
        <w:adjustRightInd w:val="0"/>
        <w:spacing w:before="0"/>
        <w:rPr>
          <w:rFonts w:cs="Arial"/>
          <w:iCs/>
          <w:sz w:val="24"/>
          <w:szCs w:val="24"/>
          <w:lang w:val="sr-Cyrl-CS"/>
        </w:rPr>
      </w:pPr>
      <w:r w:rsidRPr="00C705A0">
        <w:rPr>
          <w:rFonts w:cs="Arial"/>
          <w:iCs/>
          <w:sz w:val="24"/>
          <w:szCs w:val="24"/>
          <w:lang w:val="sr-Cyrl-CS"/>
        </w:rPr>
        <w:t>Плаћање 50</w:t>
      </w:r>
      <w:r w:rsidRPr="00C705A0">
        <w:rPr>
          <w:rFonts w:cs="Arial"/>
          <w:iCs/>
          <w:sz w:val="24"/>
          <w:szCs w:val="24"/>
        </w:rPr>
        <w:t>% (</w:t>
      </w:r>
      <w:r w:rsidR="00263943" w:rsidRPr="00C705A0">
        <w:rPr>
          <w:rFonts w:cs="Arial"/>
          <w:iCs/>
          <w:sz w:val="24"/>
          <w:szCs w:val="24"/>
        </w:rPr>
        <w:t xml:space="preserve">словима: </w:t>
      </w:r>
      <w:r w:rsidRPr="00C705A0">
        <w:rPr>
          <w:rFonts w:cs="Arial"/>
          <w:iCs/>
          <w:sz w:val="24"/>
          <w:szCs w:val="24"/>
          <w:lang w:val="sr-Cyrl-CS"/>
        </w:rPr>
        <w:t>педесет</w:t>
      </w:r>
      <w:r w:rsidRPr="00C705A0">
        <w:rPr>
          <w:rFonts w:cs="Arial"/>
          <w:iCs/>
          <w:sz w:val="24"/>
          <w:szCs w:val="24"/>
        </w:rPr>
        <w:t xml:space="preserve"> процената) од укупне угoвoрeнe вредности</w:t>
      </w:r>
      <w:r w:rsidRPr="00C705A0">
        <w:rPr>
          <w:rFonts w:cs="Arial"/>
          <w:iCs/>
          <w:sz w:val="24"/>
          <w:szCs w:val="24"/>
          <w:lang w:val="sr-Cyrl-CS"/>
        </w:rPr>
        <w:t xml:space="preserve"> Услуге</w:t>
      </w:r>
      <w:r w:rsidRPr="00C705A0">
        <w:rPr>
          <w:rFonts w:cs="Arial"/>
          <w:iCs/>
          <w:sz w:val="24"/>
          <w:szCs w:val="24"/>
        </w:rPr>
        <w:t xml:space="preserve">, на основу </w:t>
      </w:r>
      <w:r w:rsidRPr="00C705A0">
        <w:rPr>
          <w:rFonts w:cs="Arial"/>
          <w:iCs/>
          <w:sz w:val="24"/>
          <w:szCs w:val="24"/>
          <w:lang w:val="sr-Cyrl-CS"/>
        </w:rPr>
        <w:t xml:space="preserve">записника о пријему услуга, опреме и радова, потписаног од стране овлашћеног лица </w:t>
      </w:r>
      <w:r w:rsidRPr="00C705A0">
        <w:rPr>
          <w:rFonts w:cs="Arial"/>
          <w:sz w:val="24"/>
          <w:szCs w:val="24"/>
          <w:lang w:val="sr-Cyrl-CS"/>
        </w:rPr>
        <w:t>Корисника услуге</w:t>
      </w:r>
      <w:r w:rsidRPr="00C705A0">
        <w:rPr>
          <w:rFonts w:cs="Arial"/>
          <w:iCs/>
          <w:sz w:val="24"/>
          <w:szCs w:val="24"/>
        </w:rPr>
        <w:t>, 3 (</w:t>
      </w:r>
      <w:r w:rsidR="00263943" w:rsidRPr="00C705A0">
        <w:rPr>
          <w:rFonts w:cs="Arial"/>
          <w:iCs/>
          <w:sz w:val="24"/>
          <w:szCs w:val="24"/>
        </w:rPr>
        <w:t xml:space="preserve">словима: </w:t>
      </w:r>
      <w:r w:rsidRPr="00C705A0">
        <w:rPr>
          <w:rFonts w:cs="Arial"/>
          <w:iCs/>
          <w:sz w:val="24"/>
          <w:szCs w:val="24"/>
        </w:rPr>
        <w:t xml:space="preserve">три) примерка фактуре, оверене </w:t>
      </w:r>
      <w:r w:rsidRPr="00C705A0">
        <w:rPr>
          <w:rFonts w:cs="Arial"/>
          <w:iCs/>
          <w:sz w:val="24"/>
          <w:szCs w:val="24"/>
          <w:lang w:val="sr-Cyrl-CS"/>
        </w:rPr>
        <w:t xml:space="preserve">од стране овлашћеног лица </w:t>
      </w:r>
      <w:r w:rsidRPr="00C705A0">
        <w:rPr>
          <w:rFonts w:cs="Arial"/>
          <w:sz w:val="24"/>
          <w:szCs w:val="24"/>
          <w:lang w:val="sr-Cyrl-CS"/>
        </w:rPr>
        <w:t>Корисника услуге</w:t>
      </w:r>
      <w:r w:rsidRPr="00C705A0">
        <w:rPr>
          <w:rFonts w:cs="Arial"/>
          <w:iCs/>
          <w:sz w:val="24"/>
          <w:szCs w:val="24"/>
          <w:lang w:val="sr-Cyrl-CS"/>
        </w:rPr>
        <w:t>,</w:t>
      </w:r>
      <w:r w:rsidRPr="00C705A0">
        <w:rPr>
          <w:rFonts w:cs="Arial"/>
          <w:iCs/>
          <w:sz w:val="24"/>
          <w:szCs w:val="24"/>
        </w:rPr>
        <w:t xml:space="preserve"> на износ дефинисан начином плаћања. Рок плаћања  </w:t>
      </w:r>
      <w:r w:rsidRPr="00C705A0">
        <w:rPr>
          <w:rFonts w:cs="Arial"/>
          <w:iCs/>
          <w:sz w:val="24"/>
          <w:szCs w:val="24"/>
          <w:lang w:val="sr-Cyrl-CS"/>
        </w:rPr>
        <w:t>је</w:t>
      </w:r>
      <w:r w:rsidRPr="00C705A0">
        <w:rPr>
          <w:rFonts w:cs="Arial"/>
          <w:iCs/>
          <w:sz w:val="24"/>
          <w:szCs w:val="24"/>
        </w:rPr>
        <w:t xml:space="preserve"> до 45 (</w:t>
      </w:r>
      <w:r w:rsidR="00263943" w:rsidRPr="00C705A0">
        <w:rPr>
          <w:rFonts w:cs="Arial"/>
          <w:iCs/>
          <w:sz w:val="24"/>
          <w:szCs w:val="24"/>
        </w:rPr>
        <w:t xml:space="preserve">словима: </w:t>
      </w:r>
      <w:r w:rsidRPr="00C705A0">
        <w:rPr>
          <w:rFonts w:cs="Arial"/>
          <w:iCs/>
          <w:sz w:val="24"/>
          <w:szCs w:val="24"/>
        </w:rPr>
        <w:t>четрдесетпет) дана од дана пријема исправн</w:t>
      </w:r>
      <w:r w:rsidRPr="00C705A0">
        <w:rPr>
          <w:rFonts w:cs="Arial"/>
          <w:iCs/>
          <w:sz w:val="24"/>
          <w:szCs w:val="24"/>
          <w:lang w:val="sr-Cyrl-CS"/>
        </w:rPr>
        <w:t>ог</w:t>
      </w:r>
      <w:r w:rsidRPr="00C705A0">
        <w:rPr>
          <w:rFonts w:cs="Arial"/>
          <w:iCs/>
          <w:sz w:val="24"/>
          <w:szCs w:val="24"/>
        </w:rPr>
        <w:t xml:space="preserve"> рачуна</w:t>
      </w:r>
    </w:p>
    <w:p w14:paraId="00A78CF0" w14:textId="77777777" w:rsidR="005C3A3A" w:rsidRPr="00C705A0" w:rsidRDefault="005C3A3A" w:rsidP="005C3A3A">
      <w:pPr>
        <w:widowControl w:val="0"/>
        <w:autoSpaceDE w:val="0"/>
        <w:autoSpaceDN w:val="0"/>
        <w:adjustRightInd w:val="0"/>
        <w:spacing w:before="0"/>
        <w:rPr>
          <w:rFonts w:cs="Arial"/>
          <w:iCs/>
          <w:sz w:val="24"/>
          <w:szCs w:val="24"/>
          <w:lang w:val="sr-Cyrl-CS"/>
        </w:rPr>
      </w:pPr>
    </w:p>
    <w:p w14:paraId="36D686BD" w14:textId="77777777" w:rsidR="005C3A3A" w:rsidRPr="00B955DE" w:rsidRDefault="005C3A3A" w:rsidP="005C3A3A">
      <w:pPr>
        <w:widowControl w:val="0"/>
        <w:autoSpaceDE w:val="0"/>
        <w:autoSpaceDN w:val="0"/>
        <w:adjustRightInd w:val="0"/>
        <w:spacing w:before="0"/>
        <w:rPr>
          <w:rFonts w:cs="Arial"/>
          <w:iCs/>
          <w:sz w:val="24"/>
          <w:szCs w:val="24"/>
        </w:rPr>
      </w:pPr>
      <w:r w:rsidRPr="00C705A0">
        <w:rPr>
          <w:rFonts w:cs="Arial"/>
          <w:iCs/>
          <w:sz w:val="24"/>
          <w:szCs w:val="24"/>
          <w:lang w:val="sr-Cyrl-CS"/>
        </w:rPr>
        <w:t xml:space="preserve">Плаћање </w:t>
      </w:r>
      <w:r w:rsidRPr="00C705A0">
        <w:rPr>
          <w:rFonts w:cs="Arial"/>
          <w:iCs/>
          <w:sz w:val="24"/>
          <w:szCs w:val="24"/>
        </w:rPr>
        <w:t>10% (</w:t>
      </w:r>
      <w:r w:rsidR="00263943" w:rsidRPr="00C705A0">
        <w:rPr>
          <w:rFonts w:cs="Arial"/>
          <w:iCs/>
          <w:sz w:val="24"/>
          <w:szCs w:val="24"/>
        </w:rPr>
        <w:t xml:space="preserve">словима: </w:t>
      </w:r>
      <w:r w:rsidRPr="00C705A0">
        <w:rPr>
          <w:rFonts w:cs="Arial"/>
          <w:iCs/>
          <w:sz w:val="24"/>
          <w:szCs w:val="24"/>
        </w:rPr>
        <w:t>десет процената) од укупне угoвoрeнe вредности</w:t>
      </w:r>
      <w:r w:rsidRPr="00C705A0">
        <w:rPr>
          <w:rFonts w:cs="Arial"/>
          <w:iCs/>
          <w:sz w:val="24"/>
          <w:szCs w:val="24"/>
          <w:lang w:val="sr-Cyrl-CS"/>
        </w:rPr>
        <w:t xml:space="preserve"> Услуге,</w:t>
      </w:r>
      <w:r w:rsidRPr="00C705A0">
        <w:rPr>
          <w:rFonts w:cs="Arial"/>
          <w:iCs/>
          <w:sz w:val="24"/>
          <w:szCs w:val="24"/>
        </w:rPr>
        <w:t xml:space="preserve"> на основу </w:t>
      </w:r>
      <w:r w:rsidRPr="00C705A0">
        <w:rPr>
          <w:rFonts w:cs="Arial"/>
          <w:iCs/>
          <w:sz w:val="24"/>
          <w:szCs w:val="24"/>
          <w:lang w:val="sr-Cyrl-CS"/>
        </w:rPr>
        <w:t xml:space="preserve">записника о коначном прихватању пројекта, потписаног од стране овлашћеног лица </w:t>
      </w:r>
      <w:r w:rsidRPr="00C705A0">
        <w:rPr>
          <w:rFonts w:cs="Arial"/>
          <w:sz w:val="24"/>
          <w:szCs w:val="24"/>
          <w:lang w:val="sr-Cyrl-CS"/>
        </w:rPr>
        <w:t>Корисника услуге</w:t>
      </w:r>
      <w:r w:rsidRPr="00C705A0">
        <w:rPr>
          <w:rFonts w:cs="Arial"/>
          <w:iCs/>
          <w:sz w:val="24"/>
          <w:szCs w:val="24"/>
        </w:rPr>
        <w:t>, 3 (</w:t>
      </w:r>
      <w:r w:rsidR="00263943" w:rsidRPr="00C705A0">
        <w:rPr>
          <w:rFonts w:cs="Arial"/>
          <w:iCs/>
          <w:sz w:val="24"/>
          <w:szCs w:val="24"/>
        </w:rPr>
        <w:t xml:space="preserve">словима: </w:t>
      </w:r>
      <w:r w:rsidRPr="00C705A0">
        <w:rPr>
          <w:rFonts w:cs="Arial"/>
          <w:iCs/>
          <w:sz w:val="24"/>
          <w:szCs w:val="24"/>
        </w:rPr>
        <w:t xml:space="preserve">три) примерка фактуре, оверене </w:t>
      </w:r>
      <w:r w:rsidRPr="00C705A0">
        <w:rPr>
          <w:rFonts w:cs="Arial"/>
          <w:iCs/>
          <w:sz w:val="24"/>
          <w:szCs w:val="24"/>
          <w:lang w:val="sr-Cyrl-CS"/>
        </w:rPr>
        <w:t xml:space="preserve">од стране овлашћеног лица </w:t>
      </w:r>
      <w:r w:rsidRPr="00C705A0">
        <w:rPr>
          <w:rFonts w:cs="Arial"/>
          <w:sz w:val="24"/>
          <w:szCs w:val="24"/>
          <w:lang w:val="sr-Cyrl-CS"/>
        </w:rPr>
        <w:t>Корисника услуге</w:t>
      </w:r>
      <w:r w:rsidRPr="00C705A0">
        <w:rPr>
          <w:rFonts w:cs="Arial"/>
          <w:iCs/>
          <w:sz w:val="24"/>
          <w:szCs w:val="24"/>
          <w:lang w:val="sr-Cyrl-CS"/>
        </w:rPr>
        <w:t>,</w:t>
      </w:r>
      <w:r w:rsidRPr="00C705A0">
        <w:rPr>
          <w:rFonts w:cs="Arial"/>
          <w:iCs/>
          <w:sz w:val="24"/>
          <w:szCs w:val="24"/>
        </w:rPr>
        <w:t xml:space="preserve"> на износ дефинисан начином плаћања. Рок за плаћање </w:t>
      </w:r>
      <w:r w:rsidRPr="00C705A0">
        <w:rPr>
          <w:rFonts w:cs="Arial"/>
          <w:iCs/>
          <w:sz w:val="24"/>
          <w:szCs w:val="24"/>
          <w:lang w:val="sr-Cyrl-CS"/>
        </w:rPr>
        <w:t xml:space="preserve">је до </w:t>
      </w:r>
      <w:r w:rsidRPr="00C705A0">
        <w:rPr>
          <w:rFonts w:cs="Arial"/>
          <w:iCs/>
          <w:sz w:val="24"/>
          <w:szCs w:val="24"/>
        </w:rPr>
        <w:t>45 (</w:t>
      </w:r>
      <w:r w:rsidR="00263943" w:rsidRPr="00C705A0">
        <w:rPr>
          <w:rFonts w:cs="Arial"/>
          <w:iCs/>
          <w:sz w:val="24"/>
          <w:szCs w:val="24"/>
        </w:rPr>
        <w:t xml:space="preserve">словима: </w:t>
      </w:r>
      <w:r w:rsidRPr="00C705A0">
        <w:rPr>
          <w:rFonts w:cs="Arial"/>
          <w:iCs/>
          <w:sz w:val="24"/>
          <w:szCs w:val="24"/>
        </w:rPr>
        <w:t>четрдесетпет)</w:t>
      </w:r>
      <w:r w:rsidRPr="00B955DE">
        <w:rPr>
          <w:rFonts w:cs="Arial"/>
          <w:iCs/>
          <w:sz w:val="24"/>
          <w:szCs w:val="24"/>
        </w:rPr>
        <w:t xml:space="preserve"> дана од дана пријема исправн</w:t>
      </w:r>
      <w:r w:rsidRPr="00B955DE">
        <w:rPr>
          <w:rFonts w:cs="Arial"/>
          <w:iCs/>
          <w:sz w:val="24"/>
          <w:szCs w:val="24"/>
          <w:lang w:val="sr-Cyrl-CS"/>
        </w:rPr>
        <w:t xml:space="preserve">ог </w:t>
      </w:r>
      <w:r w:rsidRPr="00B955DE">
        <w:rPr>
          <w:rFonts w:cs="Arial"/>
          <w:iCs/>
          <w:sz w:val="24"/>
          <w:szCs w:val="24"/>
        </w:rPr>
        <w:t>рачуна</w:t>
      </w:r>
    </w:p>
    <w:p w14:paraId="5EFBD94D" w14:textId="77777777" w:rsidR="005C3A3A" w:rsidRPr="00B955DE" w:rsidRDefault="005C3A3A" w:rsidP="005C3A3A">
      <w:pPr>
        <w:tabs>
          <w:tab w:val="left" w:pos="567"/>
        </w:tabs>
        <w:spacing w:before="0"/>
        <w:rPr>
          <w:rFonts w:eastAsia="Calibri" w:cs="Arial"/>
          <w:sz w:val="24"/>
          <w:szCs w:val="24"/>
        </w:rPr>
      </w:pPr>
    </w:p>
    <w:p w14:paraId="7ECC3FB4" w14:textId="77777777" w:rsidR="005C3A3A" w:rsidRPr="00B955DE" w:rsidRDefault="005C3A3A" w:rsidP="005C3A3A">
      <w:pPr>
        <w:tabs>
          <w:tab w:val="left" w:pos="567"/>
        </w:tabs>
        <w:spacing w:before="0"/>
        <w:rPr>
          <w:rFonts w:eastAsia="Calibri" w:cs="Arial"/>
          <w:sz w:val="24"/>
          <w:szCs w:val="24"/>
          <w:lang w:val="sr-Cyrl-CS"/>
        </w:rPr>
      </w:pPr>
      <w:r w:rsidRPr="00B955DE">
        <w:rPr>
          <w:rFonts w:eastAsia="Calibri" w:cs="Arial"/>
          <w:sz w:val="24"/>
          <w:szCs w:val="24"/>
          <w:lang w:val="sr-Cyrl-CS"/>
        </w:rPr>
        <w:t>Пружалац услуге који је</w:t>
      </w:r>
      <w:r w:rsidRPr="00B955DE">
        <w:rPr>
          <w:rFonts w:eastAsia="Calibri" w:cs="Arial"/>
          <w:sz w:val="24"/>
          <w:szCs w:val="24"/>
        </w:rPr>
        <w:t xml:space="preserve"> цену исказао у еврима, фактурисање уговорене цене </w:t>
      </w:r>
      <w:r w:rsidRPr="00B955DE">
        <w:rPr>
          <w:rFonts w:eastAsia="Calibri" w:cs="Arial"/>
          <w:sz w:val="24"/>
          <w:szCs w:val="24"/>
          <w:lang w:val="sr-Cyrl-CS"/>
        </w:rPr>
        <w:t>врши</w:t>
      </w:r>
      <w:r w:rsidRPr="00B955DE">
        <w:rPr>
          <w:rFonts w:eastAsia="Calibri" w:cs="Arial"/>
          <w:sz w:val="24"/>
          <w:szCs w:val="24"/>
        </w:rPr>
        <w:t xml:space="preserve"> у динарској противвредности на дан настанка пореске обавезе према средњем курсу динара у односу на евро (према подацима Народне банке Србије), а плаћање ће се извршити према средњем курсу динара у односу на евро на дан плаћања, на укупан износ накнаде (са ПДВ-ом). </w:t>
      </w:r>
      <w:r w:rsidRPr="00B955DE">
        <w:rPr>
          <w:rFonts w:eastAsia="Calibri" w:cs="Arial"/>
          <w:sz w:val="24"/>
          <w:szCs w:val="24"/>
          <w:lang w:val="sr-Cyrl-CS"/>
        </w:rPr>
        <w:t xml:space="preserve">Пружалац услуге </w:t>
      </w:r>
      <w:r w:rsidRPr="00B955DE">
        <w:rPr>
          <w:rFonts w:eastAsia="Calibri" w:cs="Arial"/>
          <w:sz w:val="24"/>
          <w:szCs w:val="24"/>
        </w:rPr>
        <w:t xml:space="preserve"> је обавезан да на рачуну наведе износ у еврима и прерачун у динаре према курсу НБС на дан настанка пореске обавезе.</w:t>
      </w:r>
    </w:p>
    <w:p w14:paraId="7CB4C955" w14:textId="77777777" w:rsidR="005C3A3A" w:rsidRPr="00B955DE" w:rsidRDefault="005C3A3A" w:rsidP="005C3A3A">
      <w:pPr>
        <w:autoSpaceDE w:val="0"/>
        <w:autoSpaceDN w:val="0"/>
        <w:adjustRightInd w:val="0"/>
        <w:spacing w:before="0"/>
        <w:rPr>
          <w:rFonts w:cs="Arial"/>
          <w:strike/>
          <w:sz w:val="24"/>
          <w:szCs w:val="24"/>
          <w:lang w:val="sr-Cyrl-CS"/>
        </w:rPr>
      </w:pPr>
    </w:p>
    <w:p w14:paraId="3E9CC647" w14:textId="77777777" w:rsidR="005C3A3A" w:rsidRPr="00B955DE" w:rsidRDefault="005C3A3A" w:rsidP="005C3A3A">
      <w:pPr>
        <w:spacing w:before="0"/>
        <w:rPr>
          <w:b/>
          <w:i/>
          <w:sz w:val="24"/>
          <w:szCs w:val="24"/>
        </w:rPr>
      </w:pPr>
      <w:r w:rsidRPr="00B955DE">
        <w:rPr>
          <w:b/>
          <w:i/>
          <w:sz w:val="24"/>
          <w:szCs w:val="24"/>
        </w:rPr>
        <w:t xml:space="preserve">(Уколико се уговор закључује са страним </w:t>
      </w:r>
      <w:r w:rsidRPr="00B955DE">
        <w:rPr>
          <w:rFonts w:cs="Arial"/>
          <w:b/>
          <w:sz w:val="24"/>
          <w:szCs w:val="24"/>
        </w:rPr>
        <w:t>Пружаоцем услуге</w:t>
      </w:r>
      <w:r w:rsidRPr="00B955DE">
        <w:rPr>
          <w:b/>
          <w:i/>
          <w:sz w:val="24"/>
          <w:szCs w:val="24"/>
        </w:rPr>
        <w:t>):</w:t>
      </w:r>
    </w:p>
    <w:p w14:paraId="1F6F6A23" w14:textId="77777777" w:rsidR="005C3A3A" w:rsidRPr="00B955DE" w:rsidRDefault="005C3A3A" w:rsidP="005C3A3A">
      <w:pPr>
        <w:tabs>
          <w:tab w:val="left" w:pos="567"/>
        </w:tabs>
        <w:spacing w:before="0"/>
        <w:rPr>
          <w:rFonts w:cs="Arial"/>
          <w:sz w:val="24"/>
          <w:szCs w:val="24"/>
        </w:rPr>
      </w:pPr>
    </w:p>
    <w:p w14:paraId="10477A1D" w14:textId="77777777" w:rsidR="005C3A3A" w:rsidRPr="00B955DE" w:rsidRDefault="005C3A3A" w:rsidP="00D922B8">
      <w:pPr>
        <w:numPr>
          <w:ilvl w:val="0"/>
          <w:numId w:val="40"/>
        </w:numPr>
        <w:spacing w:before="0"/>
        <w:contextualSpacing/>
        <w:rPr>
          <w:rFonts w:eastAsia="Calibri" w:cs="Arial"/>
          <w:i/>
          <w:sz w:val="24"/>
          <w:szCs w:val="24"/>
        </w:rPr>
      </w:pPr>
      <w:r w:rsidRPr="00B955DE">
        <w:rPr>
          <w:rFonts w:eastAsia="Calibri" w:cs="Arial"/>
          <w:i/>
          <w:sz w:val="24"/>
          <w:szCs w:val="24"/>
        </w:rPr>
        <w:lastRenderedPageBreak/>
        <w:t>Пружалац услуга је сагласан да Корисник услуга обустави и плати порез на добит по одбитку на бруто уговорену  вредност  из члана 2</w:t>
      </w:r>
      <w:r w:rsidRPr="00B955DE">
        <w:rPr>
          <w:rFonts w:eastAsia="Calibri" w:cs="Arial"/>
          <w:i/>
          <w:sz w:val="24"/>
          <w:szCs w:val="24"/>
          <w:lang w:val="sr-Cyrl-CS"/>
        </w:rPr>
        <w:t>.</w:t>
      </w:r>
      <w:r w:rsidRPr="00B955DE">
        <w:rPr>
          <w:rFonts w:eastAsia="Calibri" w:cs="Arial"/>
          <w:i/>
          <w:sz w:val="24"/>
          <w:szCs w:val="24"/>
        </w:rPr>
        <w:t xml:space="preserve"> Уговора.</w:t>
      </w:r>
    </w:p>
    <w:p w14:paraId="21246342" w14:textId="77777777" w:rsidR="005C3A3A" w:rsidRPr="00B955DE" w:rsidRDefault="005C3A3A" w:rsidP="00D922B8">
      <w:pPr>
        <w:numPr>
          <w:ilvl w:val="0"/>
          <w:numId w:val="40"/>
        </w:numPr>
        <w:spacing w:before="0"/>
        <w:contextualSpacing/>
        <w:rPr>
          <w:rFonts w:eastAsia="Calibri" w:cs="Arial"/>
          <w:i/>
          <w:sz w:val="24"/>
          <w:szCs w:val="24"/>
        </w:rPr>
      </w:pPr>
      <w:r w:rsidRPr="00B955DE">
        <w:rPr>
          <w:rFonts w:eastAsia="Calibri" w:cs="Arial"/>
          <w:i/>
          <w:sz w:val="24"/>
          <w:szCs w:val="24"/>
        </w:rPr>
        <w:t xml:space="preserve">У случају да је Република Србија са домицилном земљом </w:t>
      </w:r>
      <w:r w:rsidRPr="00B955DE">
        <w:rPr>
          <w:rFonts w:eastAsia="Calibri" w:cs="Arial"/>
          <w:i/>
          <w:sz w:val="24"/>
          <w:szCs w:val="24"/>
          <w:lang w:val="sr-Cyrl-CS"/>
        </w:rPr>
        <w:t xml:space="preserve">Пружаоца услуге </w:t>
      </w:r>
      <w:r w:rsidRPr="00B955DE">
        <w:rPr>
          <w:rFonts w:eastAsia="Calibri" w:cs="Arial"/>
          <w:i/>
          <w:sz w:val="24"/>
          <w:szCs w:val="24"/>
        </w:rPr>
        <w:t>закључила уговор о избегавању двоструког опорезивања и предмет набавке је садржан у уговору о избегавању двоструког опорезивања</w:t>
      </w:r>
    </w:p>
    <w:p w14:paraId="0C00A1B6" w14:textId="77777777" w:rsidR="005C3A3A" w:rsidRPr="00B955DE" w:rsidRDefault="005C3A3A" w:rsidP="00D922B8">
      <w:pPr>
        <w:numPr>
          <w:ilvl w:val="0"/>
          <w:numId w:val="40"/>
        </w:numPr>
        <w:spacing w:before="0"/>
        <w:contextualSpacing/>
        <w:rPr>
          <w:rFonts w:eastAsia="Calibri" w:cs="Arial"/>
          <w:i/>
          <w:sz w:val="24"/>
          <w:szCs w:val="24"/>
        </w:rPr>
      </w:pPr>
      <w:r w:rsidRPr="00B955DE">
        <w:rPr>
          <w:rFonts w:eastAsia="Calibri" w:cs="Arial"/>
          <w:i/>
          <w:sz w:val="24"/>
          <w:szCs w:val="24"/>
        </w:rPr>
        <w:t>Пружалац услуга се обавезује да Кориснику услуге достави доказе о статусу резидента домицилне државе и то потврд</w:t>
      </w:r>
      <w:r w:rsidRPr="00B955DE">
        <w:rPr>
          <w:rFonts w:eastAsia="Calibri" w:cs="Arial"/>
          <w:i/>
          <w:sz w:val="24"/>
          <w:szCs w:val="24"/>
          <w:lang w:val="sr-Cyrl-CS"/>
        </w:rPr>
        <w:t>у</w:t>
      </w:r>
      <w:r w:rsidRPr="00B955DE">
        <w:rPr>
          <w:rFonts w:eastAsia="Calibri" w:cs="Arial"/>
          <w:i/>
          <w:sz w:val="24"/>
          <w:szCs w:val="24"/>
        </w:rPr>
        <w:t xml:space="preserve"> о резидентности оверен</w:t>
      </w:r>
      <w:r w:rsidRPr="00B955DE">
        <w:rPr>
          <w:rFonts w:eastAsia="Calibri" w:cs="Arial"/>
          <w:i/>
          <w:sz w:val="24"/>
          <w:szCs w:val="24"/>
          <w:lang w:val="sr-Cyrl-CS"/>
        </w:rPr>
        <w:t>у</w:t>
      </w:r>
      <w:r w:rsidRPr="00B955DE">
        <w:rPr>
          <w:rFonts w:eastAsia="Calibri" w:cs="Arial"/>
          <w:i/>
          <w:sz w:val="24"/>
          <w:szCs w:val="24"/>
        </w:rPr>
        <w:t xml:space="preserve"> од надлежног органа домицилне државе на обрасцу одређеном прописима Републике Србије или </w:t>
      </w:r>
      <w:r w:rsidRPr="00B955DE">
        <w:rPr>
          <w:rFonts w:eastAsia="Calibri" w:cs="Arial"/>
          <w:i/>
          <w:sz w:val="24"/>
          <w:szCs w:val="24"/>
          <w:lang w:val="sr-Cyrl-CS"/>
        </w:rPr>
        <w:t xml:space="preserve">у </w:t>
      </w:r>
      <w:r w:rsidRPr="00B955DE">
        <w:rPr>
          <w:rFonts w:eastAsia="Calibri" w:cs="Arial"/>
          <w:i/>
          <w:sz w:val="24"/>
          <w:szCs w:val="24"/>
        </w:rPr>
        <w:t>овереном преводу обрасца прописаног од стране надлежног органа домицилне државе Пружаоца услуге и доказ да је стварни власник прихода приликом потписав</w:t>
      </w:r>
      <w:r w:rsidRPr="00B955DE">
        <w:rPr>
          <w:rFonts w:eastAsia="Calibri" w:cs="Arial"/>
          <w:i/>
          <w:sz w:val="24"/>
          <w:szCs w:val="24"/>
          <w:lang w:val="sr-Cyrl-CS"/>
        </w:rPr>
        <w:t>и</w:t>
      </w:r>
      <w:r w:rsidRPr="00B955DE">
        <w:rPr>
          <w:rFonts w:eastAsia="Calibri" w:cs="Arial"/>
          <w:i/>
          <w:sz w:val="24"/>
          <w:szCs w:val="24"/>
        </w:rPr>
        <w:t xml:space="preserve">ња уговора или у року </w:t>
      </w:r>
      <w:r w:rsidRPr="00B955DE">
        <w:rPr>
          <w:rFonts w:eastAsia="Calibri" w:cs="Arial"/>
          <w:i/>
          <w:sz w:val="24"/>
          <w:szCs w:val="24"/>
          <w:lang w:val="sr-Cyrl-CS"/>
        </w:rPr>
        <w:t>осам</w:t>
      </w:r>
      <w:r w:rsidRPr="00B955DE">
        <w:rPr>
          <w:rFonts w:eastAsia="Calibri" w:cs="Arial"/>
          <w:i/>
          <w:sz w:val="24"/>
          <w:szCs w:val="24"/>
        </w:rPr>
        <w:t xml:space="preserve"> дана од дана потписивања  уговора, у складу са закљученим Уговором ______________ о избегавању двоструког опорезивања_____________(навести тачан назив уговора). </w:t>
      </w:r>
    </w:p>
    <w:p w14:paraId="0F488894" w14:textId="77777777" w:rsidR="005C3A3A" w:rsidRPr="00B955DE" w:rsidRDefault="005C3A3A" w:rsidP="00D922B8">
      <w:pPr>
        <w:numPr>
          <w:ilvl w:val="0"/>
          <w:numId w:val="40"/>
        </w:numPr>
        <w:spacing w:before="0"/>
        <w:contextualSpacing/>
        <w:rPr>
          <w:rFonts w:eastAsia="Calibri" w:cs="Arial"/>
          <w:i/>
          <w:sz w:val="24"/>
          <w:szCs w:val="24"/>
        </w:rPr>
      </w:pPr>
      <w:r w:rsidRPr="00B955DE">
        <w:rPr>
          <w:rFonts w:eastAsia="Calibri" w:cs="Arial"/>
          <w:i/>
          <w:sz w:val="24"/>
          <w:szCs w:val="24"/>
        </w:rPr>
        <w:t>Корисник услуге се обавезује  да Пружаоцу услуге достави  потврду о плаћеном порезу на добит по одбитку и то оригиналну потврду издату од стране пореског органа Републике Србије у року од 30 дана од дана плаћања пореза.</w:t>
      </w:r>
    </w:p>
    <w:p w14:paraId="6CAC57DA" w14:textId="77777777" w:rsidR="005C3A3A" w:rsidRPr="00B955DE" w:rsidRDefault="005C3A3A" w:rsidP="00D922B8">
      <w:pPr>
        <w:numPr>
          <w:ilvl w:val="0"/>
          <w:numId w:val="40"/>
        </w:numPr>
        <w:spacing w:before="0"/>
        <w:contextualSpacing/>
        <w:rPr>
          <w:rFonts w:eastAsia="Calibri" w:cs="Arial"/>
          <w:i/>
          <w:sz w:val="24"/>
          <w:szCs w:val="24"/>
        </w:rPr>
      </w:pPr>
      <w:r w:rsidRPr="00B955DE">
        <w:rPr>
          <w:rFonts w:eastAsia="Calibri" w:cs="Arial"/>
          <w:i/>
          <w:sz w:val="24"/>
          <w:szCs w:val="24"/>
        </w:rPr>
        <w:t>Уколико Пружалац услуге не достави доказе из претходног става Корисник услуге ће обрачунати, одбити и  платити  порез по одбитку у складу са прописима Републике Србије без примене закљученог Уговора о избегавању двоструког опорезивања са ________________ (навести тачан назив уговора) и нема обавезу да достави потврду из претходног става.</w:t>
      </w:r>
    </w:p>
    <w:p w14:paraId="2AB327FA" w14:textId="77777777" w:rsidR="005C3A3A" w:rsidRPr="00B955DE" w:rsidRDefault="005C3A3A" w:rsidP="00D922B8">
      <w:pPr>
        <w:numPr>
          <w:ilvl w:val="0"/>
          <w:numId w:val="40"/>
        </w:numPr>
        <w:spacing w:before="0"/>
        <w:contextualSpacing/>
        <w:rPr>
          <w:rFonts w:eastAsia="Calibri" w:cs="Arial"/>
          <w:i/>
          <w:sz w:val="24"/>
          <w:szCs w:val="24"/>
        </w:rPr>
      </w:pPr>
      <w:r w:rsidRPr="00B955DE">
        <w:rPr>
          <w:rFonts w:eastAsia="Calibri" w:cs="Arial"/>
          <w:i/>
          <w:sz w:val="24"/>
          <w:szCs w:val="24"/>
        </w:rPr>
        <w:t xml:space="preserve">У случају да је Република Србија са домицилном земљом </w:t>
      </w:r>
      <w:r w:rsidRPr="00B955DE">
        <w:rPr>
          <w:rFonts w:eastAsia="Calibri" w:cs="Arial"/>
          <w:i/>
          <w:sz w:val="24"/>
          <w:szCs w:val="24"/>
          <w:lang w:val="sr-Cyrl-CS"/>
        </w:rPr>
        <w:t>Пружаоца услуге</w:t>
      </w:r>
      <w:r w:rsidRPr="00B955DE">
        <w:rPr>
          <w:rFonts w:eastAsia="Calibri" w:cs="Arial"/>
          <w:i/>
          <w:sz w:val="24"/>
          <w:szCs w:val="24"/>
        </w:rPr>
        <w:t xml:space="preserve"> није закључила уговор о избегавању двоструког опорезивања или предмет набавке није садржан у уговору о избегавању двоструког опорезивања</w:t>
      </w:r>
    </w:p>
    <w:p w14:paraId="36117D4F" w14:textId="77777777" w:rsidR="005C3A3A" w:rsidRPr="00B955DE" w:rsidRDefault="005C3A3A" w:rsidP="00D922B8">
      <w:pPr>
        <w:numPr>
          <w:ilvl w:val="0"/>
          <w:numId w:val="40"/>
        </w:numPr>
        <w:spacing w:before="0"/>
        <w:contextualSpacing/>
        <w:rPr>
          <w:rFonts w:eastAsia="Calibri" w:cs="Arial"/>
          <w:i/>
          <w:sz w:val="24"/>
          <w:szCs w:val="24"/>
        </w:rPr>
      </w:pPr>
      <w:r w:rsidRPr="00B955DE">
        <w:rPr>
          <w:rFonts w:eastAsia="Calibri" w:cs="Arial"/>
          <w:i/>
          <w:sz w:val="24"/>
          <w:szCs w:val="24"/>
        </w:rPr>
        <w:t>Уговорне стране су сагласне да Корисник услуге обрачуна, одбије и  плати  порез по одбитку у складу са  пореским прописима Републике Србије.“</w:t>
      </w:r>
    </w:p>
    <w:p w14:paraId="58011138" w14:textId="77777777" w:rsidR="005C3A3A" w:rsidRPr="00B955DE" w:rsidRDefault="005C3A3A" w:rsidP="005C3A3A">
      <w:pPr>
        <w:pStyle w:val="KDParagraf"/>
        <w:spacing w:before="0"/>
        <w:rPr>
          <w:rFonts w:cs="Arial"/>
          <w:sz w:val="24"/>
          <w:szCs w:val="24"/>
          <w:lang w:val="sr-Cyrl-CS"/>
        </w:rPr>
      </w:pPr>
    </w:p>
    <w:p w14:paraId="3BFE8329" w14:textId="77777777" w:rsidR="005C3A3A" w:rsidRPr="00B955DE" w:rsidRDefault="005C3A3A" w:rsidP="005C3A3A">
      <w:pPr>
        <w:pStyle w:val="KDParagraf"/>
        <w:spacing w:before="0"/>
        <w:rPr>
          <w:rFonts w:cs="Arial"/>
          <w:sz w:val="24"/>
          <w:szCs w:val="24"/>
          <w:lang w:val="sr-Cyrl-CS"/>
        </w:rPr>
      </w:pPr>
      <w:r w:rsidRPr="00B955DE">
        <w:rPr>
          <w:rFonts w:cs="Arial"/>
          <w:sz w:val="24"/>
          <w:szCs w:val="24"/>
          <w:lang w:val="sr-Cyrl-CS"/>
        </w:rPr>
        <w:t>Сва плаћања се врше на текући рачуна Пружаоца услуга број ___________________ код Пословне банке ____________________.</w:t>
      </w:r>
    </w:p>
    <w:p w14:paraId="2DFA925D" w14:textId="77777777" w:rsidR="005C3A3A" w:rsidRPr="00B955DE" w:rsidRDefault="005C3A3A" w:rsidP="005C3A3A">
      <w:pPr>
        <w:pStyle w:val="KDParagraf"/>
        <w:spacing w:before="0"/>
        <w:rPr>
          <w:rFonts w:cs="Arial"/>
          <w:sz w:val="24"/>
          <w:szCs w:val="24"/>
          <w:lang w:val="sr-Cyrl-CS"/>
        </w:rPr>
      </w:pPr>
    </w:p>
    <w:p w14:paraId="00CDC4CB" w14:textId="77777777" w:rsidR="005C3A3A" w:rsidRPr="00B955DE" w:rsidRDefault="005C3A3A" w:rsidP="005C3A3A">
      <w:pPr>
        <w:autoSpaceDE w:val="0"/>
        <w:autoSpaceDN w:val="0"/>
        <w:adjustRightInd w:val="0"/>
        <w:spacing w:before="0"/>
        <w:rPr>
          <w:rFonts w:cs="Arial"/>
          <w:strike/>
          <w:sz w:val="24"/>
          <w:szCs w:val="24"/>
          <w:lang w:val="sr-Cyrl-CS"/>
        </w:rPr>
      </w:pPr>
      <w:r w:rsidRPr="00B955DE">
        <w:rPr>
          <w:rFonts w:cs="Arial"/>
          <w:sz w:val="24"/>
          <w:szCs w:val="24"/>
        </w:rPr>
        <w:t>Плаћања страном Пружаоцу услуга се врши дознаком у EUR, на његов девизни рачун у складу са његовим инструкцијама</w:t>
      </w:r>
      <w:r w:rsidRPr="00B955DE">
        <w:rPr>
          <w:rFonts w:cs="Arial"/>
          <w:sz w:val="24"/>
          <w:szCs w:val="24"/>
          <w:lang w:val="sr-Cyrl-CS"/>
        </w:rPr>
        <w:t>.</w:t>
      </w:r>
    </w:p>
    <w:p w14:paraId="71034C67" w14:textId="77777777" w:rsidR="005C3A3A" w:rsidRPr="00B955DE" w:rsidRDefault="005C3A3A" w:rsidP="005C3A3A">
      <w:pPr>
        <w:pStyle w:val="KDParagraf"/>
        <w:spacing w:before="0"/>
        <w:rPr>
          <w:rFonts w:cs="Arial"/>
          <w:sz w:val="24"/>
          <w:szCs w:val="24"/>
          <w:lang w:val="sr-Cyrl-CS"/>
        </w:rPr>
      </w:pPr>
    </w:p>
    <w:p w14:paraId="2696EF27" w14:textId="77777777" w:rsidR="005C3A3A" w:rsidRPr="00B955DE" w:rsidRDefault="005C3A3A" w:rsidP="005C3A3A">
      <w:pPr>
        <w:pStyle w:val="KDParagraf"/>
        <w:spacing w:before="0"/>
        <w:rPr>
          <w:rFonts w:eastAsia="Calibri" w:cs="Arial"/>
          <w:sz w:val="24"/>
          <w:szCs w:val="24"/>
        </w:rPr>
      </w:pPr>
      <w:r w:rsidRPr="00B955DE">
        <w:rPr>
          <w:rFonts w:cs="Arial"/>
          <w:sz w:val="24"/>
          <w:szCs w:val="24"/>
        </w:rPr>
        <w:t xml:space="preserve">Рачун мора бити достављен на адресу </w:t>
      </w:r>
      <w:r w:rsidRPr="00B955DE">
        <w:rPr>
          <w:rFonts w:cs="Arial"/>
          <w:sz w:val="24"/>
          <w:szCs w:val="24"/>
          <w:lang w:val="sr-Cyrl-CS"/>
        </w:rPr>
        <w:t>Корисника услуге</w:t>
      </w:r>
      <w:r w:rsidRPr="00B955DE">
        <w:rPr>
          <w:rFonts w:cs="Arial"/>
          <w:sz w:val="24"/>
          <w:szCs w:val="24"/>
        </w:rPr>
        <w:t xml:space="preserve">: Јавно предузеће „Електропривреда Србије“ Београд, </w:t>
      </w:r>
      <w:r w:rsidRPr="00B955DE">
        <w:rPr>
          <w:rFonts w:cs="Arial"/>
          <w:sz w:val="24"/>
          <w:szCs w:val="24"/>
          <w:lang w:val="sr-Cyrl-CS"/>
        </w:rPr>
        <w:t>У</w:t>
      </w:r>
      <w:r w:rsidRPr="00B955DE">
        <w:rPr>
          <w:rFonts w:cs="Arial"/>
          <w:sz w:val="24"/>
          <w:szCs w:val="24"/>
        </w:rPr>
        <w:t xml:space="preserve">л. </w:t>
      </w:r>
      <w:r w:rsidRPr="00B955DE">
        <w:rPr>
          <w:rFonts w:cs="Arial"/>
          <w:sz w:val="24"/>
          <w:szCs w:val="24"/>
          <w:lang w:val="sr-Cyrl-CS"/>
        </w:rPr>
        <w:t>царице Милице 2</w:t>
      </w:r>
      <w:r w:rsidRPr="00B955DE">
        <w:rPr>
          <w:rFonts w:cs="Arial"/>
          <w:sz w:val="24"/>
          <w:szCs w:val="24"/>
        </w:rPr>
        <w:t xml:space="preserve">, </w:t>
      </w:r>
      <w:r w:rsidRPr="00B955DE">
        <w:rPr>
          <w:rFonts w:eastAsia="Arial Unicode MS" w:cs="Arial"/>
          <w:sz w:val="24"/>
          <w:szCs w:val="24"/>
          <w:lang w:val="sr-Latn-CS"/>
        </w:rPr>
        <w:t>Матични број 20053658, ПИБ 103920327</w:t>
      </w:r>
      <w:r w:rsidRPr="00B955DE">
        <w:rPr>
          <w:rFonts w:cs="Arial"/>
          <w:sz w:val="24"/>
          <w:szCs w:val="24"/>
        </w:rPr>
        <w:t xml:space="preserve"> са обавезним прилозима: рачун, </w:t>
      </w:r>
      <w:r w:rsidRPr="00B955DE">
        <w:rPr>
          <w:rFonts w:eastAsia="Calibri" w:cs="Arial"/>
          <w:sz w:val="24"/>
          <w:szCs w:val="24"/>
          <w:lang w:val="sr-Cyrl-CS"/>
        </w:rPr>
        <w:t>оверени месечни извештај о реализованим услугама / Коначни извештај</w:t>
      </w:r>
      <w:r w:rsidRPr="00B955DE">
        <w:rPr>
          <w:rFonts w:eastAsia="Calibri" w:cs="Arial"/>
          <w:sz w:val="24"/>
          <w:szCs w:val="24"/>
        </w:rPr>
        <w:t xml:space="preserve"> (без примедби).</w:t>
      </w:r>
    </w:p>
    <w:p w14:paraId="07616132" w14:textId="77777777" w:rsidR="005C3A3A" w:rsidRPr="00B955DE" w:rsidRDefault="005C3A3A" w:rsidP="005C3A3A">
      <w:pPr>
        <w:pStyle w:val="KDParagraf"/>
        <w:spacing w:before="0"/>
        <w:rPr>
          <w:rFonts w:cs="Arial"/>
          <w:sz w:val="24"/>
          <w:szCs w:val="24"/>
          <w:lang w:val="sr-Cyrl-CS"/>
        </w:rPr>
      </w:pPr>
    </w:p>
    <w:p w14:paraId="3DDA6D37"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 xml:space="preserve">У испостављеном рачуну, </w:t>
      </w:r>
      <w:r w:rsidRPr="00B955DE">
        <w:rPr>
          <w:rFonts w:cs="Arial"/>
          <w:sz w:val="24"/>
          <w:szCs w:val="24"/>
          <w:lang w:val="sr-Cyrl-CS"/>
        </w:rPr>
        <w:t>Пружалац услуге</w:t>
      </w:r>
      <w:r w:rsidRPr="00B955DE">
        <w:rPr>
          <w:rFonts w:cs="Arial"/>
          <w:sz w:val="24"/>
          <w:szCs w:val="24"/>
        </w:rPr>
        <w:t xml:space="preserve"> је дужан да се придржава тачно дефинисаних назива из Прилога 1</w:t>
      </w:r>
      <w:r w:rsidRPr="00B955DE">
        <w:rPr>
          <w:rFonts w:cs="Arial"/>
          <w:sz w:val="24"/>
          <w:szCs w:val="24"/>
          <w:lang w:val="sr-Cyrl-CS"/>
        </w:rPr>
        <w:t xml:space="preserve"> до Прилога 4</w:t>
      </w:r>
      <w:r w:rsidRPr="00B955DE">
        <w:rPr>
          <w:rFonts w:cs="Arial"/>
          <w:sz w:val="24"/>
          <w:szCs w:val="24"/>
        </w:rPr>
        <w:t xml:space="preserve"> </w:t>
      </w:r>
      <w:r w:rsidR="00743BEC">
        <w:rPr>
          <w:rFonts w:cs="Arial"/>
          <w:sz w:val="24"/>
          <w:szCs w:val="24"/>
        </w:rPr>
        <w:t xml:space="preserve">овог </w:t>
      </w:r>
      <w:r w:rsidRPr="00B955DE">
        <w:rPr>
          <w:rFonts w:cs="Arial"/>
          <w:sz w:val="24"/>
          <w:szCs w:val="24"/>
        </w:rPr>
        <w:t>Уговора.</w:t>
      </w:r>
    </w:p>
    <w:p w14:paraId="7F9CBDB4" w14:textId="77777777" w:rsidR="005C3A3A" w:rsidRPr="00B955DE" w:rsidRDefault="005C3A3A" w:rsidP="005C3A3A">
      <w:pPr>
        <w:autoSpaceDE w:val="0"/>
        <w:autoSpaceDN w:val="0"/>
        <w:adjustRightInd w:val="0"/>
        <w:spacing w:before="0"/>
        <w:ind w:right="-426"/>
        <w:rPr>
          <w:rFonts w:eastAsia="Calibri" w:cs="Arial"/>
          <w:i/>
          <w:sz w:val="24"/>
          <w:szCs w:val="24"/>
        </w:rPr>
      </w:pPr>
    </w:p>
    <w:p w14:paraId="3B26A3B8" w14:textId="77777777" w:rsidR="005C3A3A" w:rsidRPr="00B955DE" w:rsidRDefault="005C3A3A" w:rsidP="005C3A3A">
      <w:pPr>
        <w:pStyle w:val="KDParagraf"/>
        <w:spacing w:before="0"/>
        <w:jc w:val="center"/>
        <w:rPr>
          <w:rFonts w:cs="Arial"/>
          <w:b/>
          <w:sz w:val="24"/>
          <w:szCs w:val="24"/>
          <w:lang w:val="sr-Cyrl-CS"/>
        </w:rPr>
      </w:pPr>
      <w:r w:rsidRPr="00B955DE">
        <w:rPr>
          <w:rFonts w:cs="Arial"/>
          <w:b/>
          <w:sz w:val="24"/>
          <w:szCs w:val="24"/>
          <w:lang w:val="sr-Cyrl-CS"/>
        </w:rPr>
        <w:t xml:space="preserve">РОК ИЗВРШЕЊА </w:t>
      </w:r>
      <w:r w:rsidR="00AD286F">
        <w:rPr>
          <w:rFonts w:cs="Arial"/>
          <w:b/>
          <w:sz w:val="24"/>
          <w:szCs w:val="24"/>
          <w:lang w:val="sr-Cyrl-CS"/>
        </w:rPr>
        <w:t>УСЛУГА</w:t>
      </w:r>
    </w:p>
    <w:p w14:paraId="5463911A" w14:textId="77777777" w:rsidR="005C3A3A" w:rsidRPr="00B955DE" w:rsidRDefault="005C3A3A" w:rsidP="005C3A3A">
      <w:pPr>
        <w:pStyle w:val="KDParagraf"/>
        <w:spacing w:before="0"/>
        <w:jc w:val="center"/>
        <w:rPr>
          <w:rFonts w:cs="Arial"/>
          <w:b/>
          <w:sz w:val="24"/>
          <w:szCs w:val="24"/>
          <w:lang w:val="sr-Cyrl-CS"/>
        </w:rPr>
      </w:pPr>
      <w:r w:rsidRPr="00B955DE">
        <w:rPr>
          <w:rFonts w:cs="Arial"/>
          <w:b/>
          <w:sz w:val="24"/>
          <w:szCs w:val="24"/>
          <w:lang w:val="sr-Cyrl-CS"/>
        </w:rPr>
        <w:t>Члан 4.</w:t>
      </w:r>
    </w:p>
    <w:p w14:paraId="0AC26253" w14:textId="77777777" w:rsidR="005C3A3A" w:rsidRPr="00B955DE" w:rsidRDefault="005C3A3A" w:rsidP="005C3A3A">
      <w:pPr>
        <w:spacing w:before="0"/>
        <w:rPr>
          <w:sz w:val="24"/>
          <w:szCs w:val="24"/>
          <w:lang w:val="sr-Cyrl-CS" w:eastAsia="ar-SA"/>
        </w:rPr>
      </w:pPr>
      <w:r w:rsidRPr="00B955DE">
        <w:rPr>
          <w:sz w:val="24"/>
          <w:szCs w:val="24"/>
          <w:lang w:val="sr-Cyrl-CS" w:eastAsia="ar-SA"/>
        </w:rPr>
        <w:t>Рок извршења Услуге је ____ (____________) месеци од дана ступања Уговора на снагу.</w:t>
      </w:r>
    </w:p>
    <w:p w14:paraId="5E42AF64" w14:textId="77777777" w:rsidR="005C3A3A" w:rsidRPr="00B955DE" w:rsidRDefault="005C3A3A" w:rsidP="005C3A3A">
      <w:pPr>
        <w:spacing w:before="0"/>
        <w:rPr>
          <w:sz w:val="24"/>
          <w:szCs w:val="24"/>
          <w:lang w:val="sr-Cyrl-CS" w:eastAsia="ar-SA"/>
        </w:rPr>
      </w:pPr>
    </w:p>
    <w:p w14:paraId="3F4F73BB" w14:textId="77777777" w:rsidR="005C3A3A" w:rsidRPr="00B955DE" w:rsidRDefault="005C3A3A" w:rsidP="005C3A3A">
      <w:pPr>
        <w:spacing w:before="0"/>
        <w:rPr>
          <w:b/>
          <w:sz w:val="24"/>
          <w:szCs w:val="24"/>
          <w:lang w:eastAsia="ar-SA"/>
        </w:rPr>
      </w:pPr>
      <w:r w:rsidRPr="00B955DE">
        <w:rPr>
          <w:sz w:val="24"/>
          <w:szCs w:val="24"/>
          <w:lang w:val="sr-Cyrl-CS" w:eastAsia="ar-SA"/>
        </w:rPr>
        <w:t xml:space="preserve">Услуге се извршавају </w:t>
      </w:r>
      <w:r w:rsidRPr="00B955DE">
        <w:rPr>
          <w:sz w:val="24"/>
          <w:szCs w:val="24"/>
          <w:lang w:eastAsia="ar-SA"/>
        </w:rPr>
        <w:t xml:space="preserve">минимално </w:t>
      </w:r>
      <w:r w:rsidRPr="00B955DE">
        <w:rPr>
          <w:sz w:val="24"/>
          <w:szCs w:val="24"/>
          <w:lang w:val="sr-Cyrl-CS" w:eastAsia="ar-SA"/>
        </w:rPr>
        <w:t xml:space="preserve">у </w:t>
      </w:r>
      <w:r w:rsidRPr="00B955DE">
        <w:rPr>
          <w:sz w:val="24"/>
          <w:szCs w:val="24"/>
          <w:lang w:eastAsia="ar-SA"/>
        </w:rPr>
        <w:t>следећим фазама (под-фазама):</w:t>
      </w:r>
    </w:p>
    <w:p w14:paraId="6617B60E" w14:textId="77777777" w:rsidR="005C3A3A" w:rsidRPr="00B955DE" w:rsidRDefault="005C3A3A" w:rsidP="005C3A3A">
      <w:pPr>
        <w:spacing w:before="0"/>
        <w:rPr>
          <w:lang w:eastAsia="ar-SA"/>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9090"/>
      </w:tblGrid>
      <w:tr w:rsidR="005C3A3A" w:rsidRPr="00B955DE" w14:paraId="2CF016D5" w14:textId="77777777" w:rsidTr="005C3A3A">
        <w:trPr>
          <w:trHeight w:val="577"/>
        </w:trPr>
        <w:tc>
          <w:tcPr>
            <w:tcW w:w="828" w:type="dxa"/>
            <w:shd w:val="clear" w:color="auto" w:fill="auto"/>
            <w:noWrap/>
            <w:vAlign w:val="center"/>
            <w:hideMark/>
          </w:tcPr>
          <w:p w14:paraId="36B03138" w14:textId="77777777" w:rsidR="005C3A3A" w:rsidRPr="00B955DE" w:rsidRDefault="005C3A3A" w:rsidP="005C3A3A">
            <w:pPr>
              <w:spacing w:before="0"/>
              <w:jc w:val="center"/>
              <w:rPr>
                <w:rFonts w:cs="Arial"/>
                <w:b/>
                <w:bCs/>
                <w:i/>
                <w:iCs/>
                <w:color w:val="000000"/>
                <w:sz w:val="24"/>
                <w:szCs w:val="24"/>
              </w:rPr>
            </w:pPr>
          </w:p>
        </w:tc>
        <w:tc>
          <w:tcPr>
            <w:tcW w:w="9090" w:type="dxa"/>
            <w:shd w:val="clear" w:color="auto" w:fill="auto"/>
            <w:vAlign w:val="center"/>
            <w:hideMark/>
          </w:tcPr>
          <w:p w14:paraId="205D0E08" w14:textId="77777777" w:rsidR="005C3A3A" w:rsidRPr="00B955DE" w:rsidRDefault="005C3A3A" w:rsidP="005C3A3A">
            <w:pPr>
              <w:spacing w:before="0"/>
              <w:jc w:val="center"/>
              <w:rPr>
                <w:rFonts w:cs="Arial"/>
                <w:b/>
                <w:bCs/>
                <w:color w:val="000000"/>
                <w:sz w:val="24"/>
                <w:szCs w:val="24"/>
              </w:rPr>
            </w:pPr>
            <w:r w:rsidRPr="00B955DE">
              <w:rPr>
                <w:rFonts w:cs="Arial"/>
                <w:b/>
                <w:bCs/>
                <w:color w:val="000000"/>
                <w:sz w:val="24"/>
                <w:szCs w:val="24"/>
              </w:rPr>
              <w:t>Фаза извршења</w:t>
            </w:r>
          </w:p>
        </w:tc>
      </w:tr>
      <w:tr w:rsidR="005C3A3A" w:rsidRPr="00B955DE" w14:paraId="5D0A5117" w14:textId="77777777" w:rsidTr="005C3A3A">
        <w:trPr>
          <w:trHeight w:val="495"/>
        </w:trPr>
        <w:tc>
          <w:tcPr>
            <w:tcW w:w="828" w:type="dxa"/>
            <w:shd w:val="clear" w:color="auto" w:fill="auto"/>
            <w:noWrap/>
            <w:vAlign w:val="center"/>
          </w:tcPr>
          <w:p w14:paraId="11A8BFA0" w14:textId="77777777" w:rsidR="005C3A3A" w:rsidRPr="00B955DE" w:rsidRDefault="005C3A3A" w:rsidP="005C3A3A">
            <w:pPr>
              <w:spacing w:before="0"/>
              <w:jc w:val="right"/>
              <w:rPr>
                <w:rFonts w:cs="Arial"/>
                <w:sz w:val="24"/>
                <w:szCs w:val="24"/>
              </w:rPr>
            </w:pPr>
            <w:r w:rsidRPr="00B955DE">
              <w:rPr>
                <w:rFonts w:cs="Arial"/>
                <w:sz w:val="24"/>
                <w:szCs w:val="24"/>
              </w:rPr>
              <w:t>1</w:t>
            </w:r>
          </w:p>
        </w:tc>
        <w:tc>
          <w:tcPr>
            <w:tcW w:w="9090" w:type="dxa"/>
            <w:shd w:val="clear" w:color="auto" w:fill="auto"/>
            <w:vAlign w:val="center"/>
          </w:tcPr>
          <w:p w14:paraId="11CC133A" w14:textId="77777777" w:rsidR="005C3A3A" w:rsidRPr="00B955DE" w:rsidRDefault="005C3A3A" w:rsidP="005C3A3A">
            <w:pPr>
              <w:spacing w:before="0"/>
              <w:jc w:val="left"/>
              <w:rPr>
                <w:rFonts w:cs="Arial"/>
                <w:b/>
                <w:bCs/>
                <w:color w:val="000000"/>
                <w:sz w:val="24"/>
                <w:szCs w:val="24"/>
              </w:rPr>
            </w:pPr>
            <w:r w:rsidRPr="00B955DE">
              <w:rPr>
                <w:rFonts w:cs="Arial"/>
                <w:b/>
                <w:bCs/>
                <w:color w:val="000000"/>
                <w:sz w:val="24"/>
                <w:szCs w:val="24"/>
              </w:rPr>
              <w:t>Подсистем за прикупљање процесних података (Фаза I)</w:t>
            </w:r>
          </w:p>
        </w:tc>
      </w:tr>
      <w:tr w:rsidR="005C3A3A" w:rsidRPr="00B955DE" w14:paraId="7AD94469" w14:textId="77777777" w:rsidTr="005C3A3A">
        <w:trPr>
          <w:trHeight w:val="615"/>
        </w:trPr>
        <w:tc>
          <w:tcPr>
            <w:tcW w:w="828" w:type="dxa"/>
            <w:shd w:val="clear" w:color="auto" w:fill="auto"/>
            <w:noWrap/>
            <w:vAlign w:val="bottom"/>
            <w:hideMark/>
          </w:tcPr>
          <w:p w14:paraId="6FD5C1F5" w14:textId="77777777" w:rsidR="005C3A3A" w:rsidRPr="00B955DE" w:rsidRDefault="005C3A3A" w:rsidP="005C3A3A">
            <w:pPr>
              <w:spacing w:before="0"/>
              <w:ind w:left="709" w:hanging="709"/>
              <w:jc w:val="right"/>
              <w:outlineLvl w:val="1"/>
              <w:rPr>
                <w:rFonts w:cs="Arial"/>
                <w:color w:val="000000"/>
                <w:sz w:val="24"/>
                <w:szCs w:val="24"/>
              </w:rPr>
            </w:pPr>
            <w:r w:rsidRPr="00B955DE">
              <w:rPr>
                <w:rFonts w:cs="Arial"/>
                <w:color w:val="000000"/>
                <w:sz w:val="24"/>
                <w:szCs w:val="24"/>
              </w:rPr>
              <w:t>1.1</w:t>
            </w:r>
          </w:p>
        </w:tc>
        <w:tc>
          <w:tcPr>
            <w:tcW w:w="9090" w:type="dxa"/>
            <w:shd w:val="clear" w:color="auto" w:fill="auto"/>
            <w:vAlign w:val="bottom"/>
            <w:hideMark/>
          </w:tcPr>
          <w:p w14:paraId="767ED5B4" w14:textId="77777777" w:rsidR="005C3A3A" w:rsidRPr="00B955DE" w:rsidRDefault="005C3A3A" w:rsidP="005C3A3A">
            <w:pPr>
              <w:spacing w:before="0"/>
              <w:ind w:left="5"/>
              <w:jc w:val="left"/>
              <w:outlineLvl w:val="1"/>
              <w:rPr>
                <w:rFonts w:cs="Arial"/>
                <w:color w:val="000000"/>
                <w:sz w:val="24"/>
                <w:szCs w:val="24"/>
              </w:rPr>
            </w:pPr>
            <w:r w:rsidRPr="00B955DE">
              <w:rPr>
                <w:rFonts w:cs="Arial"/>
                <w:color w:val="000000"/>
                <w:sz w:val="24"/>
                <w:szCs w:val="24"/>
              </w:rPr>
              <w:t>Aнaлизa и спeцификaциja зaхтeвa зa Подсистем за прикупљање процесних података за све погоне</w:t>
            </w:r>
          </w:p>
        </w:tc>
      </w:tr>
      <w:tr w:rsidR="005C3A3A" w:rsidRPr="00B955DE" w14:paraId="74874E62" w14:textId="77777777" w:rsidTr="005C3A3A">
        <w:trPr>
          <w:trHeight w:val="315"/>
        </w:trPr>
        <w:tc>
          <w:tcPr>
            <w:tcW w:w="828" w:type="dxa"/>
            <w:shd w:val="clear" w:color="auto" w:fill="auto"/>
            <w:noWrap/>
            <w:vAlign w:val="bottom"/>
            <w:hideMark/>
          </w:tcPr>
          <w:p w14:paraId="7C22713E"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1.2</w:t>
            </w:r>
          </w:p>
        </w:tc>
        <w:tc>
          <w:tcPr>
            <w:tcW w:w="9090" w:type="dxa"/>
            <w:shd w:val="clear" w:color="auto" w:fill="auto"/>
            <w:vAlign w:val="bottom"/>
            <w:hideMark/>
          </w:tcPr>
          <w:p w14:paraId="505F5687"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Израда Пројекта за извођење Подсистема за прикупљање процесних података</w:t>
            </w:r>
          </w:p>
        </w:tc>
      </w:tr>
      <w:tr w:rsidR="005C3A3A" w:rsidRPr="00B955DE" w14:paraId="77FB5D96" w14:textId="77777777" w:rsidTr="005C3A3A">
        <w:trPr>
          <w:trHeight w:val="377"/>
        </w:trPr>
        <w:tc>
          <w:tcPr>
            <w:tcW w:w="828" w:type="dxa"/>
            <w:shd w:val="clear" w:color="auto" w:fill="auto"/>
            <w:noWrap/>
            <w:vAlign w:val="bottom"/>
            <w:hideMark/>
          </w:tcPr>
          <w:p w14:paraId="05D70189"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1.3</w:t>
            </w:r>
          </w:p>
        </w:tc>
        <w:tc>
          <w:tcPr>
            <w:tcW w:w="9090" w:type="dxa"/>
            <w:shd w:val="clear" w:color="auto" w:fill="auto"/>
            <w:vAlign w:val="bottom"/>
            <w:hideMark/>
          </w:tcPr>
          <w:p w14:paraId="2462A908"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Инсталација, тестирање и пуштање у рад  Подсистем за прикупљање процесних података </w:t>
            </w:r>
          </w:p>
        </w:tc>
      </w:tr>
      <w:tr w:rsidR="005C3A3A" w:rsidRPr="00B955DE" w14:paraId="5C3345A8" w14:textId="77777777" w:rsidTr="005C3A3A">
        <w:trPr>
          <w:trHeight w:val="615"/>
        </w:trPr>
        <w:tc>
          <w:tcPr>
            <w:tcW w:w="828" w:type="dxa"/>
            <w:shd w:val="clear" w:color="auto" w:fill="auto"/>
            <w:noWrap/>
            <w:vAlign w:val="bottom"/>
            <w:hideMark/>
          </w:tcPr>
          <w:p w14:paraId="014240DA"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1.4</w:t>
            </w:r>
          </w:p>
        </w:tc>
        <w:tc>
          <w:tcPr>
            <w:tcW w:w="9090" w:type="dxa"/>
            <w:shd w:val="clear" w:color="auto" w:fill="auto"/>
            <w:vAlign w:val="bottom"/>
            <w:hideMark/>
          </w:tcPr>
          <w:p w14:paraId="65BE9A53"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Тестирање Подсистемa за прикупљање процесних података система за потребе система управљања изван ПРОТИС </w:t>
            </w:r>
          </w:p>
        </w:tc>
      </w:tr>
      <w:tr w:rsidR="005C3A3A" w:rsidRPr="00B955DE" w14:paraId="15EF8AFE" w14:textId="77777777" w:rsidTr="005C3A3A">
        <w:trPr>
          <w:trHeight w:val="615"/>
        </w:trPr>
        <w:tc>
          <w:tcPr>
            <w:tcW w:w="828" w:type="dxa"/>
            <w:shd w:val="clear" w:color="auto" w:fill="auto"/>
            <w:noWrap/>
            <w:vAlign w:val="bottom"/>
            <w:hideMark/>
          </w:tcPr>
          <w:p w14:paraId="36042BBA"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1.5</w:t>
            </w:r>
          </w:p>
        </w:tc>
        <w:tc>
          <w:tcPr>
            <w:tcW w:w="9090" w:type="dxa"/>
            <w:shd w:val="clear" w:color="auto" w:fill="auto"/>
            <w:vAlign w:val="bottom"/>
            <w:hideMark/>
          </w:tcPr>
          <w:p w14:paraId="590E5569"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Обука за експлоатацију и одржавање Подсистемa за прикупљање процесних података</w:t>
            </w:r>
          </w:p>
        </w:tc>
      </w:tr>
      <w:tr w:rsidR="005C3A3A" w:rsidRPr="00B955DE" w14:paraId="2B1B14AA" w14:textId="77777777" w:rsidTr="005C3A3A">
        <w:trPr>
          <w:trHeight w:val="615"/>
        </w:trPr>
        <w:tc>
          <w:tcPr>
            <w:tcW w:w="828" w:type="dxa"/>
            <w:shd w:val="clear" w:color="auto" w:fill="auto"/>
            <w:noWrap/>
            <w:vAlign w:val="bottom"/>
            <w:hideMark/>
          </w:tcPr>
          <w:p w14:paraId="21B3F0B1"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1.6</w:t>
            </w:r>
          </w:p>
        </w:tc>
        <w:tc>
          <w:tcPr>
            <w:tcW w:w="9090" w:type="dxa"/>
            <w:shd w:val="clear" w:color="auto" w:fill="auto"/>
            <w:vAlign w:val="bottom"/>
            <w:hideMark/>
          </w:tcPr>
          <w:p w14:paraId="0F25758B"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Испорука, инсталација и тестирање система за презентацију података у реалном времену и САТ на свим погонима</w:t>
            </w:r>
          </w:p>
        </w:tc>
      </w:tr>
      <w:tr w:rsidR="005C3A3A" w:rsidRPr="00B955DE" w14:paraId="6072D018" w14:textId="77777777" w:rsidTr="005C3A3A">
        <w:trPr>
          <w:trHeight w:val="315"/>
        </w:trPr>
        <w:tc>
          <w:tcPr>
            <w:tcW w:w="828" w:type="dxa"/>
            <w:shd w:val="clear" w:color="auto" w:fill="auto"/>
            <w:noWrap/>
            <w:vAlign w:val="bottom"/>
            <w:hideMark/>
          </w:tcPr>
          <w:p w14:paraId="48F475F4"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1.7</w:t>
            </w:r>
          </w:p>
        </w:tc>
        <w:tc>
          <w:tcPr>
            <w:tcW w:w="9090" w:type="dxa"/>
            <w:shd w:val="clear" w:color="auto" w:fill="auto"/>
            <w:vAlign w:val="bottom"/>
            <w:hideMark/>
          </w:tcPr>
          <w:p w14:paraId="655DF452"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Документација изведеног стања</w:t>
            </w:r>
          </w:p>
        </w:tc>
      </w:tr>
      <w:tr w:rsidR="005C3A3A" w:rsidRPr="00B955DE" w14:paraId="6EC350A8" w14:textId="77777777" w:rsidTr="005C3A3A">
        <w:trPr>
          <w:trHeight w:val="315"/>
        </w:trPr>
        <w:tc>
          <w:tcPr>
            <w:tcW w:w="828" w:type="dxa"/>
            <w:shd w:val="clear" w:color="auto" w:fill="auto"/>
            <w:noWrap/>
            <w:vAlign w:val="bottom"/>
            <w:hideMark/>
          </w:tcPr>
          <w:p w14:paraId="2FA60E8C"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1.8</w:t>
            </w:r>
          </w:p>
        </w:tc>
        <w:tc>
          <w:tcPr>
            <w:tcW w:w="9090" w:type="dxa"/>
            <w:shd w:val="clear" w:color="auto" w:fill="auto"/>
            <w:vAlign w:val="bottom"/>
            <w:hideMark/>
          </w:tcPr>
          <w:p w14:paraId="1088E4EF"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Подршка у прва три месеца гарантног периода према захтеву из техничке документације</w:t>
            </w:r>
          </w:p>
        </w:tc>
      </w:tr>
      <w:tr w:rsidR="005C3A3A" w:rsidRPr="00B955DE" w14:paraId="3009286C" w14:textId="77777777" w:rsidTr="005C3A3A">
        <w:trPr>
          <w:trHeight w:val="315"/>
        </w:trPr>
        <w:tc>
          <w:tcPr>
            <w:tcW w:w="828" w:type="dxa"/>
            <w:shd w:val="clear" w:color="auto" w:fill="auto"/>
            <w:noWrap/>
            <w:vAlign w:val="bottom"/>
            <w:hideMark/>
          </w:tcPr>
          <w:p w14:paraId="55FA20D6"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1.9</w:t>
            </w:r>
          </w:p>
        </w:tc>
        <w:tc>
          <w:tcPr>
            <w:tcW w:w="9090" w:type="dxa"/>
            <w:shd w:val="clear" w:color="auto" w:fill="auto"/>
            <w:vAlign w:val="bottom"/>
            <w:hideMark/>
          </w:tcPr>
          <w:p w14:paraId="77CA897B"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Подршка у преосталом периоду гарантног рока према захтеву из техничке документације</w:t>
            </w:r>
          </w:p>
        </w:tc>
      </w:tr>
      <w:tr w:rsidR="005C3A3A" w:rsidRPr="00B955DE" w14:paraId="42EE7BCB" w14:textId="77777777" w:rsidTr="005C3A3A">
        <w:trPr>
          <w:trHeight w:val="563"/>
        </w:trPr>
        <w:tc>
          <w:tcPr>
            <w:tcW w:w="828" w:type="dxa"/>
            <w:shd w:val="clear" w:color="auto" w:fill="auto"/>
            <w:noWrap/>
            <w:vAlign w:val="bottom"/>
            <w:hideMark/>
          </w:tcPr>
          <w:p w14:paraId="6A609112" w14:textId="77777777" w:rsidR="005C3A3A" w:rsidRPr="00B955DE" w:rsidRDefault="005C3A3A" w:rsidP="005C3A3A">
            <w:pPr>
              <w:spacing w:before="0"/>
              <w:jc w:val="right"/>
              <w:rPr>
                <w:rFonts w:cs="Arial"/>
                <w:sz w:val="24"/>
                <w:szCs w:val="24"/>
              </w:rPr>
            </w:pPr>
            <w:r w:rsidRPr="00B955DE">
              <w:rPr>
                <w:rFonts w:cs="Arial"/>
                <w:sz w:val="24"/>
                <w:szCs w:val="24"/>
              </w:rPr>
              <w:t>2</w:t>
            </w:r>
          </w:p>
        </w:tc>
        <w:tc>
          <w:tcPr>
            <w:tcW w:w="9090" w:type="dxa"/>
            <w:shd w:val="clear" w:color="auto" w:fill="auto"/>
            <w:vAlign w:val="center"/>
            <w:hideMark/>
          </w:tcPr>
          <w:p w14:paraId="15AA5794" w14:textId="77777777" w:rsidR="005C3A3A" w:rsidRPr="00B955DE" w:rsidRDefault="005C3A3A" w:rsidP="005C3A3A">
            <w:pPr>
              <w:spacing w:before="0"/>
              <w:jc w:val="left"/>
              <w:rPr>
                <w:rFonts w:cs="Arial"/>
                <w:sz w:val="24"/>
                <w:szCs w:val="24"/>
              </w:rPr>
            </w:pPr>
            <w:r w:rsidRPr="00B955DE">
              <w:rPr>
                <w:rFonts w:cs="Arial"/>
                <w:b/>
                <w:bCs/>
                <w:color w:val="000000"/>
                <w:sz w:val="24"/>
                <w:szCs w:val="24"/>
              </w:rPr>
              <w:t>Подсистем</w:t>
            </w:r>
            <w:r w:rsidRPr="00B955DE">
              <w:rPr>
                <w:rFonts w:cs="Arial"/>
                <w:sz w:val="24"/>
                <w:szCs w:val="24"/>
              </w:rPr>
              <w:t xml:space="preserve"> </w:t>
            </w:r>
            <w:r w:rsidRPr="00B955DE">
              <w:rPr>
                <w:rFonts w:cs="Arial"/>
                <w:b/>
                <w:bCs/>
                <w:color w:val="000000"/>
                <w:sz w:val="24"/>
                <w:szCs w:val="24"/>
              </w:rPr>
              <w:t>ПРОТИС апликација (Фаза II)</w:t>
            </w:r>
          </w:p>
        </w:tc>
      </w:tr>
      <w:tr w:rsidR="005C3A3A" w:rsidRPr="00B955DE" w14:paraId="31363799" w14:textId="77777777" w:rsidTr="005C3A3A">
        <w:trPr>
          <w:trHeight w:val="315"/>
        </w:trPr>
        <w:tc>
          <w:tcPr>
            <w:tcW w:w="828" w:type="dxa"/>
            <w:shd w:val="clear" w:color="auto" w:fill="auto"/>
            <w:noWrap/>
            <w:vAlign w:val="bottom"/>
            <w:hideMark/>
          </w:tcPr>
          <w:p w14:paraId="520FE8F8"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2.1</w:t>
            </w:r>
          </w:p>
        </w:tc>
        <w:tc>
          <w:tcPr>
            <w:tcW w:w="9090" w:type="dxa"/>
            <w:shd w:val="clear" w:color="auto" w:fill="auto"/>
            <w:vAlign w:val="bottom"/>
            <w:hideMark/>
          </w:tcPr>
          <w:p w14:paraId="47696436"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Репројектовање Базе техничких података и постојећих апликација </w:t>
            </w:r>
          </w:p>
        </w:tc>
      </w:tr>
      <w:tr w:rsidR="005C3A3A" w:rsidRPr="00B955DE" w14:paraId="0BC90961" w14:textId="77777777" w:rsidTr="005C3A3A">
        <w:trPr>
          <w:trHeight w:val="315"/>
        </w:trPr>
        <w:tc>
          <w:tcPr>
            <w:tcW w:w="828" w:type="dxa"/>
            <w:shd w:val="clear" w:color="auto" w:fill="auto"/>
            <w:noWrap/>
            <w:vAlign w:val="bottom"/>
            <w:hideMark/>
          </w:tcPr>
          <w:p w14:paraId="07FFA31B"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2.2</w:t>
            </w:r>
          </w:p>
        </w:tc>
        <w:tc>
          <w:tcPr>
            <w:tcW w:w="9090" w:type="dxa"/>
            <w:shd w:val="clear" w:color="auto" w:fill="auto"/>
            <w:vAlign w:val="bottom"/>
            <w:hideMark/>
          </w:tcPr>
          <w:p w14:paraId="7520F0F6"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Имплементација Базе техничких података и постојећих апликација </w:t>
            </w:r>
          </w:p>
        </w:tc>
      </w:tr>
      <w:tr w:rsidR="005C3A3A" w:rsidRPr="00B955DE" w14:paraId="609F6DFC" w14:textId="77777777" w:rsidTr="005C3A3A">
        <w:trPr>
          <w:trHeight w:val="315"/>
        </w:trPr>
        <w:tc>
          <w:tcPr>
            <w:tcW w:w="828" w:type="dxa"/>
            <w:shd w:val="clear" w:color="auto" w:fill="auto"/>
            <w:noWrap/>
            <w:vAlign w:val="bottom"/>
            <w:hideMark/>
          </w:tcPr>
          <w:p w14:paraId="3A797307"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2.3</w:t>
            </w:r>
          </w:p>
        </w:tc>
        <w:tc>
          <w:tcPr>
            <w:tcW w:w="9090" w:type="dxa"/>
            <w:shd w:val="clear" w:color="auto" w:fill="auto"/>
            <w:vAlign w:val="bottom"/>
            <w:hideMark/>
          </w:tcPr>
          <w:p w14:paraId="603EB480"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Појединачно тестирање Базе техничких података и постојећих апликација </w:t>
            </w:r>
          </w:p>
        </w:tc>
      </w:tr>
      <w:tr w:rsidR="005C3A3A" w:rsidRPr="00B955DE" w14:paraId="6E3235C2" w14:textId="77777777" w:rsidTr="005C3A3A">
        <w:trPr>
          <w:trHeight w:val="315"/>
        </w:trPr>
        <w:tc>
          <w:tcPr>
            <w:tcW w:w="828" w:type="dxa"/>
            <w:shd w:val="clear" w:color="auto" w:fill="auto"/>
            <w:noWrap/>
            <w:vAlign w:val="bottom"/>
            <w:hideMark/>
          </w:tcPr>
          <w:p w14:paraId="5F4B546E"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2.4</w:t>
            </w:r>
          </w:p>
        </w:tc>
        <w:tc>
          <w:tcPr>
            <w:tcW w:w="9090" w:type="dxa"/>
            <w:shd w:val="clear" w:color="auto" w:fill="auto"/>
            <w:vAlign w:val="bottom"/>
            <w:hideMark/>
          </w:tcPr>
          <w:p w14:paraId="67F2F1C6"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Документовање Базе техничких података и постојећих апликација </w:t>
            </w:r>
          </w:p>
        </w:tc>
      </w:tr>
      <w:tr w:rsidR="005C3A3A" w:rsidRPr="00B955DE" w14:paraId="5469B002" w14:textId="77777777" w:rsidTr="005C3A3A">
        <w:trPr>
          <w:trHeight w:val="315"/>
        </w:trPr>
        <w:tc>
          <w:tcPr>
            <w:tcW w:w="828" w:type="dxa"/>
            <w:shd w:val="clear" w:color="auto" w:fill="auto"/>
            <w:noWrap/>
            <w:vAlign w:val="bottom"/>
            <w:hideMark/>
          </w:tcPr>
          <w:p w14:paraId="174544D9"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2.5</w:t>
            </w:r>
          </w:p>
        </w:tc>
        <w:tc>
          <w:tcPr>
            <w:tcW w:w="9090" w:type="dxa"/>
            <w:shd w:val="clear" w:color="auto" w:fill="auto"/>
            <w:vAlign w:val="bottom"/>
            <w:hideMark/>
          </w:tcPr>
          <w:p w14:paraId="576EE590"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Реимплементација апликације АДМИН:</w:t>
            </w:r>
          </w:p>
        </w:tc>
      </w:tr>
      <w:tr w:rsidR="005C3A3A" w:rsidRPr="00B955DE" w14:paraId="67CB4D22" w14:textId="77777777" w:rsidTr="005C3A3A">
        <w:trPr>
          <w:trHeight w:val="315"/>
        </w:trPr>
        <w:tc>
          <w:tcPr>
            <w:tcW w:w="828" w:type="dxa"/>
            <w:shd w:val="clear" w:color="auto" w:fill="auto"/>
            <w:noWrap/>
            <w:vAlign w:val="bottom"/>
            <w:hideMark/>
          </w:tcPr>
          <w:p w14:paraId="75922FBD"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2.6</w:t>
            </w:r>
          </w:p>
        </w:tc>
        <w:tc>
          <w:tcPr>
            <w:tcW w:w="9090" w:type="dxa"/>
            <w:shd w:val="clear" w:color="auto" w:fill="auto"/>
            <w:vAlign w:val="bottom"/>
            <w:hideMark/>
          </w:tcPr>
          <w:p w14:paraId="043E5EE6"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Пројектовање нових апликација </w:t>
            </w:r>
          </w:p>
        </w:tc>
      </w:tr>
      <w:tr w:rsidR="005C3A3A" w:rsidRPr="00B955DE" w14:paraId="328BC64A" w14:textId="77777777" w:rsidTr="005C3A3A">
        <w:trPr>
          <w:trHeight w:val="315"/>
        </w:trPr>
        <w:tc>
          <w:tcPr>
            <w:tcW w:w="828" w:type="dxa"/>
            <w:shd w:val="clear" w:color="auto" w:fill="auto"/>
            <w:noWrap/>
            <w:vAlign w:val="bottom"/>
            <w:hideMark/>
          </w:tcPr>
          <w:p w14:paraId="7D5AF84D"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2.7</w:t>
            </w:r>
          </w:p>
        </w:tc>
        <w:tc>
          <w:tcPr>
            <w:tcW w:w="9090" w:type="dxa"/>
            <w:shd w:val="clear" w:color="auto" w:fill="auto"/>
            <w:vAlign w:val="bottom"/>
            <w:hideMark/>
          </w:tcPr>
          <w:p w14:paraId="25F491D8"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Имплементација нових апликација </w:t>
            </w:r>
          </w:p>
        </w:tc>
      </w:tr>
      <w:tr w:rsidR="005C3A3A" w:rsidRPr="00B955DE" w14:paraId="7CC1BA32" w14:textId="77777777" w:rsidTr="005C3A3A">
        <w:trPr>
          <w:trHeight w:val="315"/>
        </w:trPr>
        <w:tc>
          <w:tcPr>
            <w:tcW w:w="828" w:type="dxa"/>
            <w:shd w:val="clear" w:color="auto" w:fill="auto"/>
            <w:noWrap/>
            <w:vAlign w:val="bottom"/>
            <w:hideMark/>
          </w:tcPr>
          <w:p w14:paraId="3742CEEA"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2.8</w:t>
            </w:r>
          </w:p>
        </w:tc>
        <w:tc>
          <w:tcPr>
            <w:tcW w:w="9090" w:type="dxa"/>
            <w:shd w:val="clear" w:color="auto" w:fill="auto"/>
            <w:vAlign w:val="bottom"/>
            <w:hideMark/>
          </w:tcPr>
          <w:p w14:paraId="1908AC2B"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Појединачно тестирање нових апликација</w:t>
            </w:r>
          </w:p>
        </w:tc>
      </w:tr>
      <w:tr w:rsidR="005C3A3A" w:rsidRPr="00B955DE" w14:paraId="504BBCE3" w14:textId="77777777" w:rsidTr="005C3A3A">
        <w:trPr>
          <w:trHeight w:val="315"/>
        </w:trPr>
        <w:tc>
          <w:tcPr>
            <w:tcW w:w="828" w:type="dxa"/>
            <w:shd w:val="clear" w:color="auto" w:fill="auto"/>
            <w:noWrap/>
            <w:vAlign w:val="bottom"/>
            <w:hideMark/>
          </w:tcPr>
          <w:p w14:paraId="2F11026E"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2.9</w:t>
            </w:r>
          </w:p>
        </w:tc>
        <w:tc>
          <w:tcPr>
            <w:tcW w:w="9090" w:type="dxa"/>
            <w:shd w:val="clear" w:color="auto" w:fill="auto"/>
            <w:vAlign w:val="bottom"/>
            <w:hideMark/>
          </w:tcPr>
          <w:p w14:paraId="3A970FF3"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 xml:space="preserve">Документовање нових апликација </w:t>
            </w:r>
          </w:p>
        </w:tc>
      </w:tr>
      <w:tr w:rsidR="005C3A3A" w:rsidRPr="00B955DE" w14:paraId="62655ECC" w14:textId="77777777" w:rsidTr="005C3A3A">
        <w:trPr>
          <w:trHeight w:val="315"/>
        </w:trPr>
        <w:tc>
          <w:tcPr>
            <w:tcW w:w="828" w:type="dxa"/>
            <w:shd w:val="clear" w:color="auto" w:fill="auto"/>
            <w:noWrap/>
            <w:vAlign w:val="bottom"/>
          </w:tcPr>
          <w:p w14:paraId="049A219E" w14:textId="77777777" w:rsidR="005C3A3A" w:rsidRPr="00B955DE" w:rsidRDefault="005C3A3A" w:rsidP="005C3A3A">
            <w:pPr>
              <w:spacing w:before="0"/>
              <w:jc w:val="right"/>
              <w:rPr>
                <w:rFonts w:cs="Arial"/>
                <w:color w:val="000000"/>
                <w:sz w:val="24"/>
                <w:szCs w:val="24"/>
              </w:rPr>
            </w:pPr>
            <w:r w:rsidRPr="00B955DE">
              <w:rPr>
                <w:rFonts w:cs="Arial"/>
                <w:color w:val="000000"/>
                <w:sz w:val="24"/>
                <w:szCs w:val="24"/>
              </w:rPr>
              <w:t>2.10</w:t>
            </w:r>
          </w:p>
        </w:tc>
        <w:tc>
          <w:tcPr>
            <w:tcW w:w="9090" w:type="dxa"/>
            <w:shd w:val="clear" w:color="auto" w:fill="auto"/>
            <w:vAlign w:val="bottom"/>
          </w:tcPr>
          <w:p w14:paraId="28085303" w14:textId="77777777" w:rsidR="005C3A3A" w:rsidRPr="00B955DE" w:rsidRDefault="005C3A3A" w:rsidP="005C3A3A">
            <w:pPr>
              <w:spacing w:before="0"/>
              <w:jc w:val="left"/>
              <w:rPr>
                <w:rFonts w:cs="Arial"/>
                <w:color w:val="000000"/>
                <w:sz w:val="24"/>
                <w:szCs w:val="24"/>
              </w:rPr>
            </w:pPr>
            <w:r w:rsidRPr="00B955DE">
              <w:rPr>
                <w:rFonts w:cs="Arial"/>
                <w:color w:val="000000"/>
                <w:sz w:val="24"/>
                <w:szCs w:val="24"/>
              </w:rPr>
              <w:t>Прихватни тест (САТ) апликативног подсистема</w:t>
            </w:r>
          </w:p>
        </w:tc>
      </w:tr>
      <w:tr w:rsidR="005C3A3A" w:rsidRPr="00B955DE" w14:paraId="17D41612" w14:textId="77777777" w:rsidTr="005C3A3A">
        <w:trPr>
          <w:trHeight w:val="315"/>
        </w:trPr>
        <w:tc>
          <w:tcPr>
            <w:tcW w:w="828" w:type="dxa"/>
            <w:shd w:val="clear" w:color="auto" w:fill="auto"/>
            <w:noWrap/>
            <w:vAlign w:val="bottom"/>
            <w:hideMark/>
          </w:tcPr>
          <w:p w14:paraId="65F2A79A" w14:textId="77777777" w:rsidR="005C3A3A" w:rsidRPr="00B955DE" w:rsidRDefault="005C3A3A" w:rsidP="005C3A3A">
            <w:pPr>
              <w:keepNext/>
              <w:tabs>
                <w:tab w:val="num" w:pos="0"/>
              </w:tabs>
              <w:spacing w:before="0"/>
              <w:jc w:val="right"/>
              <w:outlineLvl w:val="2"/>
              <w:rPr>
                <w:rFonts w:cs="Arial"/>
                <w:color w:val="000000"/>
                <w:sz w:val="24"/>
                <w:szCs w:val="24"/>
              </w:rPr>
            </w:pPr>
            <w:r w:rsidRPr="00B955DE">
              <w:rPr>
                <w:rFonts w:cs="Arial"/>
                <w:color w:val="000000"/>
                <w:sz w:val="24"/>
                <w:szCs w:val="24"/>
              </w:rPr>
              <w:t>2.11</w:t>
            </w:r>
          </w:p>
        </w:tc>
        <w:tc>
          <w:tcPr>
            <w:tcW w:w="9090" w:type="dxa"/>
            <w:shd w:val="clear" w:color="auto" w:fill="auto"/>
            <w:vAlign w:val="bottom"/>
            <w:hideMark/>
          </w:tcPr>
          <w:p w14:paraId="2914A393" w14:textId="77777777" w:rsidR="005C3A3A" w:rsidRPr="00B955DE" w:rsidRDefault="005C3A3A" w:rsidP="005C3A3A">
            <w:pPr>
              <w:keepNext/>
              <w:tabs>
                <w:tab w:val="num" w:pos="0"/>
              </w:tabs>
              <w:spacing w:before="0"/>
              <w:jc w:val="left"/>
              <w:outlineLvl w:val="2"/>
              <w:rPr>
                <w:rFonts w:cs="Arial"/>
                <w:color w:val="000000"/>
                <w:sz w:val="24"/>
                <w:szCs w:val="24"/>
              </w:rPr>
            </w:pPr>
            <w:r w:rsidRPr="00B955DE">
              <w:rPr>
                <w:rFonts w:cs="Arial"/>
                <w:color w:val="000000"/>
                <w:sz w:val="24"/>
                <w:szCs w:val="24"/>
              </w:rPr>
              <w:t>Обука (припрема и извођење)</w:t>
            </w:r>
          </w:p>
        </w:tc>
      </w:tr>
      <w:tr w:rsidR="005C3A3A" w:rsidRPr="00B955DE" w14:paraId="03B70EEF" w14:textId="77777777" w:rsidTr="005C3A3A">
        <w:trPr>
          <w:trHeight w:val="315"/>
        </w:trPr>
        <w:tc>
          <w:tcPr>
            <w:tcW w:w="828" w:type="dxa"/>
            <w:shd w:val="clear" w:color="auto" w:fill="auto"/>
            <w:noWrap/>
            <w:vAlign w:val="bottom"/>
            <w:hideMark/>
          </w:tcPr>
          <w:p w14:paraId="3E5F77F2" w14:textId="77777777" w:rsidR="005C3A3A" w:rsidRPr="00B955DE" w:rsidRDefault="005C3A3A" w:rsidP="005C3A3A">
            <w:pPr>
              <w:keepNext/>
              <w:tabs>
                <w:tab w:val="num" w:pos="0"/>
              </w:tabs>
              <w:spacing w:before="0"/>
              <w:jc w:val="right"/>
              <w:outlineLvl w:val="2"/>
              <w:rPr>
                <w:rFonts w:cs="Arial"/>
                <w:color w:val="000000"/>
                <w:sz w:val="24"/>
                <w:szCs w:val="24"/>
              </w:rPr>
            </w:pPr>
            <w:r w:rsidRPr="00B955DE">
              <w:rPr>
                <w:rFonts w:cs="Arial"/>
                <w:color w:val="000000"/>
                <w:sz w:val="24"/>
                <w:szCs w:val="24"/>
              </w:rPr>
              <w:t>2.12</w:t>
            </w:r>
          </w:p>
        </w:tc>
        <w:tc>
          <w:tcPr>
            <w:tcW w:w="9090" w:type="dxa"/>
            <w:shd w:val="clear" w:color="auto" w:fill="auto"/>
            <w:vAlign w:val="bottom"/>
            <w:hideMark/>
          </w:tcPr>
          <w:p w14:paraId="6F895CB9" w14:textId="77777777" w:rsidR="005C3A3A" w:rsidRPr="00B955DE" w:rsidRDefault="005C3A3A" w:rsidP="005C3A3A">
            <w:pPr>
              <w:keepNext/>
              <w:tabs>
                <w:tab w:val="num" w:pos="0"/>
              </w:tabs>
              <w:spacing w:before="0"/>
              <w:jc w:val="left"/>
              <w:outlineLvl w:val="2"/>
              <w:rPr>
                <w:rFonts w:cs="Arial"/>
                <w:color w:val="000000"/>
                <w:sz w:val="24"/>
                <w:szCs w:val="24"/>
              </w:rPr>
            </w:pPr>
            <w:r w:rsidRPr="00B955DE">
              <w:rPr>
                <w:rFonts w:cs="Arial"/>
                <w:color w:val="000000"/>
                <w:sz w:val="24"/>
                <w:szCs w:val="24"/>
              </w:rPr>
              <w:t xml:space="preserve">Интерфејс према финансијском подсистему одржавања </w:t>
            </w:r>
          </w:p>
        </w:tc>
      </w:tr>
      <w:tr w:rsidR="005C3A3A" w:rsidRPr="00B955DE" w14:paraId="505E6BB6" w14:textId="77777777" w:rsidTr="005C3A3A">
        <w:trPr>
          <w:trHeight w:val="315"/>
        </w:trPr>
        <w:tc>
          <w:tcPr>
            <w:tcW w:w="828" w:type="dxa"/>
            <w:shd w:val="clear" w:color="auto" w:fill="auto"/>
            <w:noWrap/>
            <w:vAlign w:val="bottom"/>
            <w:hideMark/>
          </w:tcPr>
          <w:p w14:paraId="20C4A5B1" w14:textId="77777777" w:rsidR="005C3A3A" w:rsidRPr="00B955DE" w:rsidRDefault="005C3A3A" w:rsidP="005C3A3A">
            <w:pPr>
              <w:keepNext/>
              <w:tabs>
                <w:tab w:val="num" w:pos="0"/>
              </w:tabs>
              <w:spacing w:before="0"/>
              <w:jc w:val="right"/>
              <w:outlineLvl w:val="2"/>
              <w:rPr>
                <w:rFonts w:cs="Arial"/>
                <w:color w:val="000000"/>
                <w:sz w:val="24"/>
                <w:szCs w:val="24"/>
              </w:rPr>
            </w:pPr>
            <w:r w:rsidRPr="00B955DE">
              <w:rPr>
                <w:rFonts w:cs="Arial"/>
                <w:color w:val="000000"/>
                <w:sz w:val="24"/>
                <w:szCs w:val="24"/>
              </w:rPr>
              <w:t>2.13</w:t>
            </w:r>
          </w:p>
        </w:tc>
        <w:tc>
          <w:tcPr>
            <w:tcW w:w="9090" w:type="dxa"/>
            <w:shd w:val="clear" w:color="auto" w:fill="auto"/>
            <w:vAlign w:val="bottom"/>
            <w:hideMark/>
          </w:tcPr>
          <w:p w14:paraId="331539FD" w14:textId="77777777" w:rsidR="005C3A3A" w:rsidRPr="00B955DE" w:rsidRDefault="005C3A3A" w:rsidP="005C3A3A">
            <w:pPr>
              <w:keepNext/>
              <w:tabs>
                <w:tab w:val="num" w:pos="0"/>
              </w:tabs>
              <w:spacing w:before="0"/>
              <w:jc w:val="left"/>
              <w:outlineLvl w:val="2"/>
              <w:rPr>
                <w:rFonts w:cs="Arial"/>
                <w:color w:val="000000"/>
                <w:sz w:val="24"/>
                <w:szCs w:val="24"/>
              </w:rPr>
            </w:pPr>
            <w:r w:rsidRPr="00B955DE">
              <w:rPr>
                <w:rFonts w:cs="Arial"/>
                <w:color w:val="000000"/>
                <w:sz w:val="24"/>
                <w:szCs w:val="24"/>
              </w:rPr>
              <w:t xml:space="preserve">Интерфејс према подсистему људских ресурса </w:t>
            </w:r>
          </w:p>
        </w:tc>
      </w:tr>
      <w:tr w:rsidR="005C3A3A" w:rsidRPr="00B955DE" w14:paraId="7EBD1411" w14:textId="77777777" w:rsidTr="005C3A3A">
        <w:trPr>
          <w:trHeight w:val="315"/>
        </w:trPr>
        <w:tc>
          <w:tcPr>
            <w:tcW w:w="828" w:type="dxa"/>
            <w:shd w:val="clear" w:color="auto" w:fill="auto"/>
            <w:noWrap/>
            <w:vAlign w:val="bottom"/>
            <w:hideMark/>
          </w:tcPr>
          <w:p w14:paraId="515705EC" w14:textId="77777777" w:rsidR="005C3A3A" w:rsidRPr="00B955DE" w:rsidRDefault="005C3A3A" w:rsidP="005C3A3A">
            <w:pPr>
              <w:keepNext/>
              <w:tabs>
                <w:tab w:val="num" w:pos="0"/>
              </w:tabs>
              <w:spacing w:before="0"/>
              <w:jc w:val="right"/>
              <w:outlineLvl w:val="2"/>
              <w:rPr>
                <w:rFonts w:cs="Arial"/>
                <w:color w:val="000000"/>
                <w:sz w:val="24"/>
                <w:szCs w:val="24"/>
              </w:rPr>
            </w:pPr>
            <w:r w:rsidRPr="00B955DE">
              <w:rPr>
                <w:rFonts w:cs="Arial"/>
                <w:color w:val="000000"/>
                <w:sz w:val="24"/>
                <w:szCs w:val="24"/>
              </w:rPr>
              <w:t>2.14</w:t>
            </w:r>
          </w:p>
        </w:tc>
        <w:tc>
          <w:tcPr>
            <w:tcW w:w="9090" w:type="dxa"/>
            <w:shd w:val="clear" w:color="auto" w:fill="auto"/>
            <w:vAlign w:val="bottom"/>
            <w:hideMark/>
          </w:tcPr>
          <w:p w14:paraId="128B22A7" w14:textId="77777777" w:rsidR="005C3A3A" w:rsidRPr="00B955DE" w:rsidRDefault="005C3A3A" w:rsidP="005C3A3A">
            <w:pPr>
              <w:keepNext/>
              <w:tabs>
                <w:tab w:val="num" w:pos="0"/>
              </w:tabs>
              <w:spacing w:before="0"/>
              <w:jc w:val="left"/>
              <w:outlineLvl w:val="2"/>
              <w:rPr>
                <w:rFonts w:cs="Arial"/>
                <w:color w:val="000000"/>
                <w:sz w:val="24"/>
                <w:szCs w:val="24"/>
              </w:rPr>
            </w:pPr>
            <w:r w:rsidRPr="00B955DE">
              <w:rPr>
                <w:rFonts w:cs="Arial"/>
                <w:color w:val="000000"/>
                <w:sz w:val="24"/>
                <w:szCs w:val="24"/>
              </w:rPr>
              <w:t>Интерфејс према подсистему техничке документације</w:t>
            </w:r>
          </w:p>
        </w:tc>
      </w:tr>
    </w:tbl>
    <w:p w14:paraId="36B7C13E" w14:textId="77777777" w:rsidR="005C3A3A" w:rsidRPr="00B955DE" w:rsidRDefault="005C3A3A" w:rsidP="005C3A3A">
      <w:pPr>
        <w:spacing w:before="0"/>
        <w:rPr>
          <w:rFonts w:cs="Arial"/>
          <w:sz w:val="24"/>
          <w:szCs w:val="24"/>
          <w:lang w:eastAsia="ar-SA"/>
        </w:rPr>
      </w:pPr>
    </w:p>
    <w:p w14:paraId="427D451C" w14:textId="77777777" w:rsidR="005C3A3A" w:rsidRPr="00B955DE" w:rsidRDefault="005C3A3A" w:rsidP="005C3A3A">
      <w:pPr>
        <w:spacing w:before="0"/>
        <w:rPr>
          <w:rFonts w:cs="Arial"/>
          <w:b/>
          <w:sz w:val="24"/>
          <w:szCs w:val="24"/>
          <w:lang w:val="sr-Cyrl-CS"/>
        </w:rPr>
      </w:pPr>
      <w:r w:rsidRPr="00B955DE">
        <w:rPr>
          <w:rFonts w:cs="Arial"/>
          <w:sz w:val="24"/>
          <w:szCs w:val="24"/>
          <w:lang w:val="sr-Cyrl-CS" w:eastAsia="ar-SA"/>
        </w:rPr>
        <w:t xml:space="preserve">Пружалац услуге је у Понуди доставио </w:t>
      </w:r>
      <w:r w:rsidRPr="00B955DE">
        <w:rPr>
          <w:rFonts w:cs="Arial"/>
          <w:sz w:val="24"/>
          <w:szCs w:val="24"/>
          <w:lang w:eastAsia="ar-SA"/>
        </w:rPr>
        <w:t>прецизан гантограм активности (по месецима)</w:t>
      </w:r>
      <w:r w:rsidRPr="00B955DE">
        <w:rPr>
          <w:rFonts w:cs="Arial"/>
          <w:sz w:val="24"/>
          <w:szCs w:val="24"/>
          <w:lang w:val="sr-Cyrl-CS" w:eastAsia="ar-SA"/>
        </w:rPr>
        <w:t xml:space="preserve"> у складу са уговореним роком извршења из став 1. овог члана Уговора</w:t>
      </w:r>
      <w:r w:rsidRPr="00B955DE">
        <w:rPr>
          <w:rFonts w:cs="Arial"/>
          <w:sz w:val="24"/>
          <w:szCs w:val="24"/>
          <w:lang w:eastAsia="ar-SA"/>
        </w:rPr>
        <w:t>.</w:t>
      </w:r>
    </w:p>
    <w:p w14:paraId="5AD117FD" w14:textId="77777777" w:rsidR="005C3A3A" w:rsidRPr="00B955DE" w:rsidRDefault="005C3A3A" w:rsidP="005C3A3A">
      <w:pPr>
        <w:pStyle w:val="KDParagraf"/>
        <w:spacing w:before="0"/>
        <w:jc w:val="center"/>
        <w:rPr>
          <w:rFonts w:cs="Arial"/>
          <w:b/>
          <w:sz w:val="24"/>
          <w:szCs w:val="24"/>
          <w:lang w:val="sr-Cyrl-CS"/>
        </w:rPr>
      </w:pPr>
    </w:p>
    <w:p w14:paraId="2292366E" w14:textId="77777777" w:rsidR="005C3A3A" w:rsidRPr="00B955DE" w:rsidRDefault="005C3A3A" w:rsidP="005C3A3A">
      <w:pPr>
        <w:pStyle w:val="KDParagraf"/>
        <w:spacing w:before="0"/>
        <w:jc w:val="center"/>
        <w:rPr>
          <w:rFonts w:cs="Arial"/>
          <w:b/>
          <w:sz w:val="24"/>
          <w:szCs w:val="24"/>
          <w:lang w:val="sr-Cyrl-CS"/>
        </w:rPr>
      </w:pPr>
      <w:r w:rsidRPr="00B955DE">
        <w:rPr>
          <w:rFonts w:cs="Arial"/>
          <w:b/>
          <w:sz w:val="24"/>
          <w:szCs w:val="24"/>
          <w:lang w:val="sr-Cyrl-CS"/>
        </w:rPr>
        <w:t>ЗАПИСНИЦИ О ПРИМОПРЕДАЈИ УСЛУГЕ</w:t>
      </w:r>
    </w:p>
    <w:p w14:paraId="5E3ED48E"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w:t>
      </w:r>
      <w:r w:rsidRPr="00B955DE">
        <w:rPr>
          <w:rFonts w:cs="Arial"/>
          <w:sz w:val="24"/>
          <w:szCs w:val="24"/>
        </w:rPr>
        <w:t xml:space="preserve"> </w:t>
      </w:r>
      <w:r w:rsidRPr="00B955DE">
        <w:rPr>
          <w:rFonts w:cs="Arial"/>
          <w:b/>
          <w:sz w:val="24"/>
          <w:szCs w:val="24"/>
          <w:lang w:val="sr-Cyrl-CS"/>
        </w:rPr>
        <w:t>5</w:t>
      </w:r>
      <w:r w:rsidRPr="00B955DE">
        <w:rPr>
          <w:rFonts w:cs="Arial"/>
          <w:sz w:val="24"/>
          <w:szCs w:val="24"/>
        </w:rPr>
        <w:t>.</w:t>
      </w:r>
    </w:p>
    <w:p w14:paraId="1580D56D" w14:textId="77777777" w:rsidR="005C3A3A" w:rsidRDefault="005C3A3A" w:rsidP="005C3A3A">
      <w:pPr>
        <w:spacing w:before="0"/>
        <w:contextualSpacing/>
        <w:rPr>
          <w:rFonts w:cs="Arial"/>
          <w:iCs/>
          <w:sz w:val="24"/>
          <w:szCs w:val="24"/>
          <w:lang w:val="sr-Cyrl-CS"/>
        </w:rPr>
      </w:pPr>
      <w:r w:rsidRPr="00B955DE">
        <w:rPr>
          <w:rFonts w:cs="Arial"/>
          <w:iCs/>
          <w:sz w:val="24"/>
          <w:szCs w:val="24"/>
          <w:lang w:val="sr-Cyrl-CS"/>
        </w:rPr>
        <w:lastRenderedPageBreak/>
        <w:t xml:space="preserve">Корисник услуге и Пружалац услуге ће током извршења Услуге која је предмет Уговора сачинити, оверити и потписати Записника о пријему услуга, опреме и радова </w:t>
      </w:r>
      <w:r w:rsidR="006B3B80">
        <w:rPr>
          <w:rFonts w:cs="Arial"/>
          <w:iCs/>
          <w:sz w:val="24"/>
          <w:szCs w:val="24"/>
          <w:lang w:val="sr-Cyrl-CS"/>
        </w:rPr>
        <w:t>који су основ плаћања 30% (словима: тридесет процената) и основ п</w:t>
      </w:r>
      <w:r w:rsidR="006B3B80" w:rsidRPr="00B955DE">
        <w:rPr>
          <w:rFonts w:cs="Arial"/>
          <w:iCs/>
          <w:sz w:val="24"/>
          <w:szCs w:val="24"/>
          <w:lang w:val="sr-Cyrl-CS"/>
        </w:rPr>
        <w:t>лаћање 50</w:t>
      </w:r>
      <w:r w:rsidR="006B3B80" w:rsidRPr="00B955DE">
        <w:rPr>
          <w:rFonts w:cs="Arial"/>
          <w:iCs/>
          <w:sz w:val="24"/>
          <w:szCs w:val="24"/>
        </w:rPr>
        <w:t>% (</w:t>
      </w:r>
      <w:r w:rsidR="006B3B80">
        <w:rPr>
          <w:rFonts w:cs="Arial"/>
          <w:iCs/>
          <w:sz w:val="24"/>
          <w:szCs w:val="24"/>
        </w:rPr>
        <w:t xml:space="preserve">словима: </w:t>
      </w:r>
      <w:r w:rsidR="006B3B80" w:rsidRPr="00B955DE">
        <w:rPr>
          <w:rFonts w:cs="Arial"/>
          <w:iCs/>
          <w:sz w:val="24"/>
          <w:szCs w:val="24"/>
          <w:lang w:val="sr-Cyrl-CS"/>
        </w:rPr>
        <w:t>педесет</w:t>
      </w:r>
      <w:r w:rsidR="006B3B80" w:rsidRPr="00B955DE">
        <w:rPr>
          <w:rFonts w:cs="Arial"/>
          <w:iCs/>
          <w:sz w:val="24"/>
          <w:szCs w:val="24"/>
        </w:rPr>
        <w:t xml:space="preserve"> процената) од укупне угoвoрeнe вредности</w:t>
      </w:r>
      <w:r w:rsidR="006B3B80" w:rsidRPr="00B955DE">
        <w:rPr>
          <w:rFonts w:cs="Arial"/>
          <w:iCs/>
          <w:sz w:val="24"/>
          <w:szCs w:val="24"/>
          <w:lang w:val="sr-Cyrl-CS"/>
        </w:rPr>
        <w:t xml:space="preserve"> Услуге</w:t>
      </w:r>
      <w:r w:rsidR="006B3B80" w:rsidRPr="00B955DE">
        <w:rPr>
          <w:rFonts w:cs="Arial"/>
          <w:iCs/>
          <w:sz w:val="24"/>
          <w:szCs w:val="24"/>
        </w:rPr>
        <w:t>,</w:t>
      </w:r>
      <w:r w:rsidR="006B3B80">
        <w:rPr>
          <w:rFonts w:cs="Arial"/>
          <w:iCs/>
          <w:sz w:val="24"/>
          <w:szCs w:val="24"/>
          <w:lang w:val="sr-Cyrl-CS"/>
        </w:rPr>
        <w:t xml:space="preserve"> као</w:t>
      </w:r>
      <w:r w:rsidR="006B3B80" w:rsidRPr="00B955DE">
        <w:rPr>
          <w:rFonts w:cs="Arial"/>
          <w:iCs/>
          <w:sz w:val="24"/>
          <w:szCs w:val="24"/>
        </w:rPr>
        <w:t xml:space="preserve"> </w:t>
      </w:r>
      <w:r w:rsidRPr="00B955DE">
        <w:rPr>
          <w:rFonts w:cs="Arial"/>
          <w:iCs/>
          <w:sz w:val="24"/>
          <w:szCs w:val="24"/>
          <w:lang w:val="sr-Cyrl-CS"/>
        </w:rPr>
        <w:t xml:space="preserve">и Записник о коначном прихватању </w:t>
      </w:r>
      <w:r w:rsidR="00BD43E8">
        <w:rPr>
          <w:rFonts w:cs="Arial"/>
          <w:iCs/>
          <w:sz w:val="24"/>
          <w:szCs w:val="24"/>
          <w:lang w:val="sr-Cyrl-CS"/>
        </w:rPr>
        <w:t>услуге</w:t>
      </w:r>
      <w:r w:rsidRPr="00B955DE">
        <w:rPr>
          <w:rFonts w:cs="Arial"/>
          <w:iCs/>
          <w:sz w:val="24"/>
          <w:szCs w:val="24"/>
          <w:lang w:val="sr-Cyrl-CS"/>
        </w:rPr>
        <w:t>, а који су основ издавања рачуна у складу са чланом 3. Уговора.</w:t>
      </w:r>
    </w:p>
    <w:p w14:paraId="0A88820E" w14:textId="77777777" w:rsidR="005C3A3A" w:rsidRDefault="005C3A3A" w:rsidP="005C3A3A">
      <w:pPr>
        <w:spacing w:before="0"/>
        <w:contextualSpacing/>
        <w:rPr>
          <w:rFonts w:cs="Arial"/>
          <w:color w:val="FF0000"/>
          <w:sz w:val="24"/>
          <w:szCs w:val="24"/>
          <w:lang w:val="sr-Cyrl-CS"/>
        </w:rPr>
      </w:pPr>
    </w:p>
    <w:p w14:paraId="31F20331" w14:textId="77777777" w:rsidR="00BD43E8" w:rsidRPr="00BD43E8" w:rsidRDefault="006B3B80" w:rsidP="005C3A3A">
      <w:pPr>
        <w:spacing w:before="0"/>
        <w:contextualSpacing/>
        <w:rPr>
          <w:rFonts w:cs="Arial"/>
          <w:sz w:val="24"/>
          <w:szCs w:val="24"/>
          <w:lang w:val="sr-Cyrl-CS"/>
        </w:rPr>
      </w:pPr>
      <w:r w:rsidRPr="00BD43E8">
        <w:rPr>
          <w:rFonts w:cs="Arial"/>
          <w:sz w:val="24"/>
          <w:szCs w:val="24"/>
          <w:lang w:val="sr-Cyrl-CS"/>
        </w:rPr>
        <w:t>Садржину записника минимално чине:</w:t>
      </w:r>
      <w:r w:rsidR="00BD43E8" w:rsidRPr="00BD43E8">
        <w:rPr>
          <w:rFonts w:cs="Arial"/>
          <w:sz w:val="24"/>
          <w:szCs w:val="24"/>
          <w:lang w:val="sr-Cyrl-CS"/>
        </w:rPr>
        <w:t xml:space="preserve"> </w:t>
      </w:r>
    </w:p>
    <w:p w14:paraId="2C7139CE" w14:textId="77777777" w:rsidR="00BD43E8" w:rsidRPr="00BD43E8" w:rsidRDefault="00BD43E8" w:rsidP="00D922B8">
      <w:pPr>
        <w:pStyle w:val="CommentText"/>
        <w:numPr>
          <w:ilvl w:val="0"/>
          <w:numId w:val="42"/>
        </w:numPr>
        <w:rPr>
          <w:rFonts w:cs="Arial"/>
          <w:iCs/>
          <w:sz w:val="24"/>
          <w:szCs w:val="24"/>
          <w:lang w:eastAsia="en-US"/>
        </w:rPr>
      </w:pPr>
      <w:r w:rsidRPr="00BD43E8">
        <w:rPr>
          <w:rFonts w:cs="Arial"/>
          <w:iCs/>
          <w:sz w:val="24"/>
          <w:szCs w:val="24"/>
          <w:lang w:eastAsia="en-US"/>
        </w:rPr>
        <w:t xml:space="preserve"> основни подаци: назив пројекта, датум,</w:t>
      </w:r>
    </w:p>
    <w:p w14:paraId="0EC366DC" w14:textId="77777777" w:rsidR="00BD43E8" w:rsidRPr="00BD43E8" w:rsidRDefault="00BD43E8" w:rsidP="00D922B8">
      <w:pPr>
        <w:pStyle w:val="CommentText"/>
        <w:numPr>
          <w:ilvl w:val="0"/>
          <w:numId w:val="42"/>
        </w:numPr>
        <w:rPr>
          <w:rFonts w:cs="Arial"/>
          <w:iCs/>
          <w:sz w:val="24"/>
          <w:szCs w:val="24"/>
          <w:lang w:eastAsia="en-US"/>
        </w:rPr>
      </w:pPr>
      <w:r w:rsidRPr="00BD43E8">
        <w:rPr>
          <w:rFonts w:cs="Arial"/>
          <w:iCs/>
          <w:sz w:val="24"/>
          <w:szCs w:val="24"/>
          <w:lang w:eastAsia="en-US"/>
        </w:rPr>
        <w:t xml:space="preserve"> опис реализованих послова,</w:t>
      </w:r>
    </w:p>
    <w:p w14:paraId="794DC349" w14:textId="77777777" w:rsidR="00BD43E8" w:rsidRPr="00BD43E8" w:rsidRDefault="00BD43E8" w:rsidP="00D922B8">
      <w:pPr>
        <w:pStyle w:val="CommentText"/>
        <w:numPr>
          <w:ilvl w:val="0"/>
          <w:numId w:val="42"/>
        </w:numPr>
        <w:rPr>
          <w:rFonts w:cs="Arial"/>
          <w:iCs/>
          <w:sz w:val="24"/>
          <w:szCs w:val="24"/>
          <w:lang w:eastAsia="en-US"/>
        </w:rPr>
      </w:pPr>
      <w:r w:rsidRPr="00BD43E8">
        <w:rPr>
          <w:rFonts w:cs="Arial"/>
          <w:iCs/>
          <w:sz w:val="24"/>
          <w:szCs w:val="24"/>
          <w:lang w:eastAsia="en-US"/>
        </w:rPr>
        <w:t xml:space="preserve"> позиција из гантограма на коју се послови односе, напомена о завршености позиције из плана-гантограма (процентуално)</w:t>
      </w:r>
    </w:p>
    <w:p w14:paraId="3749BEA8" w14:textId="77777777" w:rsidR="00BD43E8" w:rsidRPr="00BD43E8" w:rsidRDefault="00BD43E8" w:rsidP="00D922B8">
      <w:pPr>
        <w:pStyle w:val="CommentText"/>
        <w:numPr>
          <w:ilvl w:val="0"/>
          <w:numId w:val="42"/>
        </w:numPr>
        <w:rPr>
          <w:rFonts w:cs="Arial"/>
          <w:iCs/>
          <w:sz w:val="24"/>
          <w:szCs w:val="24"/>
          <w:lang w:eastAsia="en-US"/>
        </w:rPr>
      </w:pPr>
      <w:r w:rsidRPr="00BD43E8">
        <w:rPr>
          <w:rFonts w:cs="Arial"/>
          <w:iCs/>
          <w:sz w:val="24"/>
          <w:szCs w:val="24"/>
          <w:lang w:eastAsia="en-US"/>
        </w:rPr>
        <w:t xml:space="preserve"> ко је учествовао са сваке стране, </w:t>
      </w:r>
    </w:p>
    <w:p w14:paraId="232405AE" w14:textId="77777777" w:rsidR="006B3B80" w:rsidRPr="00BD43E8" w:rsidRDefault="00BD43E8" w:rsidP="00D922B8">
      <w:pPr>
        <w:pStyle w:val="CommentText"/>
        <w:numPr>
          <w:ilvl w:val="0"/>
          <w:numId w:val="42"/>
        </w:numPr>
        <w:rPr>
          <w:rFonts w:cs="Arial"/>
          <w:iCs/>
          <w:sz w:val="24"/>
          <w:szCs w:val="24"/>
          <w:lang w:eastAsia="en-US"/>
        </w:rPr>
      </w:pPr>
      <w:r w:rsidRPr="00BD43E8">
        <w:rPr>
          <w:rFonts w:cs="Arial"/>
          <w:iCs/>
          <w:sz w:val="24"/>
          <w:szCs w:val="24"/>
          <w:lang w:eastAsia="en-US"/>
        </w:rPr>
        <w:t>обострано оверавање</w:t>
      </w:r>
    </w:p>
    <w:p w14:paraId="37FAA51A" w14:textId="77777777" w:rsidR="006B3B80" w:rsidRPr="006B3B80" w:rsidRDefault="006B3B80" w:rsidP="005C3A3A">
      <w:pPr>
        <w:spacing w:before="0"/>
        <w:contextualSpacing/>
        <w:rPr>
          <w:rFonts w:cs="Arial"/>
          <w:color w:val="FF0000"/>
          <w:sz w:val="24"/>
          <w:szCs w:val="24"/>
          <w:lang w:val="sr-Cyrl-CS"/>
        </w:rPr>
      </w:pPr>
    </w:p>
    <w:p w14:paraId="259C9576" w14:textId="77777777" w:rsidR="005C3A3A" w:rsidRPr="00B955DE" w:rsidRDefault="005C3A3A" w:rsidP="005C3A3A">
      <w:pPr>
        <w:pStyle w:val="KDParagraf"/>
        <w:spacing w:before="0"/>
        <w:jc w:val="center"/>
        <w:rPr>
          <w:rFonts w:cs="Arial"/>
          <w:b/>
          <w:sz w:val="24"/>
          <w:szCs w:val="24"/>
          <w:lang w:val="sr-Cyrl-CS"/>
        </w:rPr>
      </w:pPr>
      <w:r w:rsidRPr="00B955DE">
        <w:rPr>
          <w:rFonts w:cs="Arial"/>
          <w:b/>
          <w:sz w:val="24"/>
          <w:szCs w:val="24"/>
          <w:lang w:val="sr-Cyrl-CS"/>
        </w:rPr>
        <w:t>ГАРАНТНИ РОК</w:t>
      </w:r>
    </w:p>
    <w:p w14:paraId="031EA07E"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 xml:space="preserve">Члан </w:t>
      </w:r>
      <w:r w:rsidRPr="00B955DE">
        <w:rPr>
          <w:rFonts w:cs="Arial"/>
          <w:b/>
          <w:sz w:val="24"/>
          <w:szCs w:val="24"/>
          <w:lang w:val="sr-Cyrl-CS"/>
        </w:rPr>
        <w:t>6</w:t>
      </w:r>
      <w:r w:rsidRPr="00B955DE">
        <w:rPr>
          <w:rFonts w:cs="Arial"/>
          <w:sz w:val="24"/>
          <w:szCs w:val="24"/>
        </w:rPr>
        <w:t>.</w:t>
      </w:r>
    </w:p>
    <w:p w14:paraId="17688C71" w14:textId="208928B6" w:rsidR="005C3A3A" w:rsidRPr="0044392B" w:rsidRDefault="005C3A3A" w:rsidP="00BD43E8">
      <w:pPr>
        <w:spacing w:before="0"/>
        <w:rPr>
          <w:sz w:val="24"/>
          <w:szCs w:val="24"/>
        </w:rPr>
      </w:pPr>
      <w:r w:rsidRPr="0044392B">
        <w:rPr>
          <w:sz w:val="24"/>
          <w:szCs w:val="24"/>
        </w:rPr>
        <w:t>Гарантни рок износи 12 (</w:t>
      </w:r>
      <w:r w:rsidR="0041768B" w:rsidRPr="0044392B">
        <w:rPr>
          <w:sz w:val="24"/>
          <w:szCs w:val="24"/>
        </w:rPr>
        <w:t xml:space="preserve">словима: </w:t>
      </w:r>
      <w:r w:rsidRPr="0044392B">
        <w:rPr>
          <w:sz w:val="24"/>
          <w:szCs w:val="24"/>
        </w:rPr>
        <w:t>дванаест) месеци</w:t>
      </w:r>
      <w:r w:rsidR="00BD43E8" w:rsidRPr="0044392B">
        <w:rPr>
          <w:sz w:val="24"/>
          <w:szCs w:val="24"/>
        </w:rPr>
        <w:t xml:space="preserve"> од датума потписивања Записника о прихватању</w:t>
      </w:r>
      <w:r w:rsidR="0044392B">
        <w:rPr>
          <w:sz w:val="24"/>
          <w:szCs w:val="24"/>
          <w:lang w:val="sr-Cyrl-RS"/>
        </w:rPr>
        <w:t xml:space="preserve"> целокупне</w:t>
      </w:r>
      <w:r w:rsidR="00BD43E8" w:rsidRPr="0044392B">
        <w:rPr>
          <w:sz w:val="24"/>
          <w:szCs w:val="24"/>
        </w:rPr>
        <w:t xml:space="preserve"> услуге</w:t>
      </w:r>
      <w:r w:rsidRPr="0044392B">
        <w:rPr>
          <w:sz w:val="24"/>
          <w:szCs w:val="24"/>
        </w:rPr>
        <w:t>.</w:t>
      </w:r>
    </w:p>
    <w:p w14:paraId="4BAD24FE" w14:textId="77777777" w:rsidR="005C3A3A" w:rsidRPr="00B955DE" w:rsidRDefault="005C3A3A" w:rsidP="005C3A3A">
      <w:pPr>
        <w:pStyle w:val="KDParagraf"/>
        <w:spacing w:before="0"/>
        <w:rPr>
          <w:rFonts w:cs="Arial"/>
          <w:sz w:val="24"/>
          <w:szCs w:val="24"/>
          <w:lang w:val="sr-Cyrl-CS"/>
        </w:rPr>
      </w:pPr>
    </w:p>
    <w:p w14:paraId="4C710A66" w14:textId="77777777" w:rsidR="005C3A3A" w:rsidRPr="00B955DE" w:rsidRDefault="005C3A3A" w:rsidP="005C3A3A">
      <w:pPr>
        <w:spacing w:before="0"/>
        <w:rPr>
          <w:sz w:val="24"/>
          <w:lang w:val="sr-Latn-CS"/>
        </w:rPr>
      </w:pPr>
      <w:r w:rsidRPr="00B955DE">
        <w:rPr>
          <w:sz w:val="24"/>
          <w:lang w:val="sr-Cyrl-CS"/>
        </w:rPr>
        <w:t>Пружалац услуге мора поштовати обавезе у складу са тачком 9.4. Прилога 3 Уговора.</w:t>
      </w:r>
    </w:p>
    <w:p w14:paraId="27A8DB00" w14:textId="77777777" w:rsidR="005C3A3A" w:rsidRPr="00B955DE" w:rsidRDefault="005C3A3A" w:rsidP="005C3A3A">
      <w:pPr>
        <w:pStyle w:val="KDParagraf"/>
        <w:spacing w:before="0"/>
        <w:rPr>
          <w:rFonts w:cs="Arial"/>
          <w:sz w:val="24"/>
          <w:szCs w:val="24"/>
          <w:lang w:val="sr-Cyrl-CS"/>
        </w:rPr>
      </w:pPr>
    </w:p>
    <w:p w14:paraId="13E650B7" w14:textId="77777777" w:rsidR="005C3A3A" w:rsidRPr="00B955DE" w:rsidRDefault="005C3A3A" w:rsidP="005C3A3A">
      <w:pPr>
        <w:pStyle w:val="KDParagraf"/>
        <w:spacing w:before="0"/>
        <w:jc w:val="center"/>
        <w:rPr>
          <w:rFonts w:cs="Arial"/>
          <w:b/>
          <w:sz w:val="24"/>
          <w:szCs w:val="24"/>
          <w:lang w:val="sr-Cyrl-CS"/>
        </w:rPr>
      </w:pPr>
      <w:r w:rsidRPr="00B955DE">
        <w:rPr>
          <w:rFonts w:cs="Arial"/>
          <w:b/>
          <w:sz w:val="24"/>
          <w:szCs w:val="24"/>
          <w:lang w:val="sr-Cyrl-CS"/>
        </w:rPr>
        <w:t>Члан 7.</w:t>
      </w:r>
    </w:p>
    <w:p w14:paraId="47FB67E4" w14:textId="77777777" w:rsidR="005C3A3A" w:rsidRPr="00B955DE" w:rsidRDefault="005C3A3A" w:rsidP="005C3A3A">
      <w:pPr>
        <w:pStyle w:val="KDParagraf"/>
        <w:spacing w:before="0"/>
        <w:rPr>
          <w:rFonts w:cs="Arial"/>
          <w:sz w:val="24"/>
          <w:szCs w:val="24"/>
        </w:rPr>
      </w:pPr>
      <w:r w:rsidRPr="00B955DE">
        <w:rPr>
          <w:rFonts w:cs="Arial"/>
          <w:sz w:val="24"/>
          <w:szCs w:val="24"/>
        </w:rPr>
        <w:t>Адресе Уговорних страна за пријем писмена и поште, су следеће:</w:t>
      </w:r>
    </w:p>
    <w:p w14:paraId="12CD5E83" w14:textId="77777777" w:rsidR="005C3A3A" w:rsidRPr="00B955DE" w:rsidRDefault="005C3A3A" w:rsidP="005C3A3A">
      <w:pPr>
        <w:pStyle w:val="KDParagraf"/>
        <w:spacing w:before="0"/>
        <w:rPr>
          <w:rFonts w:cs="Arial"/>
          <w:sz w:val="24"/>
          <w:szCs w:val="24"/>
          <w:lang w:val="sr-Cyrl-CS"/>
        </w:rPr>
      </w:pPr>
    </w:p>
    <w:p w14:paraId="6BAF8268"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Корисник услуге:</w:t>
      </w:r>
      <w:r w:rsidRPr="00B955DE">
        <w:rPr>
          <w:rFonts w:cs="Arial"/>
          <w:sz w:val="24"/>
          <w:szCs w:val="24"/>
        </w:rPr>
        <w:tab/>
        <w:t xml:space="preserve">Јавно предузеће „Електропривреда Србије“ Београд, </w:t>
      </w:r>
    </w:p>
    <w:p w14:paraId="472AC02C" w14:textId="77777777" w:rsidR="005C3A3A" w:rsidRPr="00B955DE" w:rsidRDefault="005C3A3A" w:rsidP="005C3A3A">
      <w:pPr>
        <w:pStyle w:val="KDParagraf"/>
        <w:spacing w:before="0"/>
        <w:rPr>
          <w:rFonts w:cs="Arial"/>
          <w:sz w:val="24"/>
          <w:szCs w:val="24"/>
        </w:rPr>
      </w:pPr>
      <w:r w:rsidRPr="00B955DE">
        <w:rPr>
          <w:rFonts w:cs="Arial"/>
          <w:sz w:val="24"/>
          <w:szCs w:val="24"/>
          <w:lang w:val="sr-Cyrl-CS"/>
        </w:rPr>
        <w:tab/>
      </w:r>
      <w:r w:rsidRPr="00B955DE">
        <w:rPr>
          <w:rFonts w:cs="Arial"/>
          <w:sz w:val="24"/>
          <w:szCs w:val="24"/>
          <w:lang w:val="sr-Cyrl-CS"/>
        </w:rPr>
        <w:tab/>
      </w:r>
      <w:r w:rsidRPr="00B955DE">
        <w:rPr>
          <w:rFonts w:cs="Arial"/>
          <w:sz w:val="24"/>
          <w:szCs w:val="24"/>
          <w:lang w:val="sr-Cyrl-CS"/>
        </w:rPr>
        <w:tab/>
      </w:r>
      <w:r w:rsidRPr="00B955DE">
        <w:rPr>
          <w:rFonts w:cs="Arial"/>
          <w:sz w:val="24"/>
          <w:szCs w:val="24"/>
          <w:lang w:val="sr-Cyrl-CS"/>
        </w:rPr>
        <w:tab/>
      </w:r>
      <w:r w:rsidRPr="00B955DE">
        <w:rPr>
          <w:rFonts w:cs="Arial"/>
          <w:sz w:val="24"/>
          <w:szCs w:val="24"/>
        </w:rPr>
        <w:t>Улица царице Милице 2, 11000 Београд</w:t>
      </w:r>
    </w:p>
    <w:p w14:paraId="4E1B4382" w14:textId="77777777" w:rsidR="005C3A3A" w:rsidRPr="00B955DE" w:rsidRDefault="005C3A3A" w:rsidP="005C3A3A">
      <w:pPr>
        <w:pStyle w:val="KDParagraf"/>
        <w:spacing w:before="0"/>
        <w:rPr>
          <w:rFonts w:cs="Arial"/>
          <w:sz w:val="24"/>
          <w:szCs w:val="24"/>
        </w:rPr>
      </w:pPr>
      <w:r w:rsidRPr="00B955DE">
        <w:rPr>
          <w:rFonts w:cs="Arial"/>
          <w:sz w:val="24"/>
          <w:szCs w:val="24"/>
        </w:rPr>
        <w:tab/>
      </w:r>
      <w:r w:rsidRPr="00B955DE">
        <w:rPr>
          <w:rFonts w:cs="Arial"/>
          <w:sz w:val="24"/>
          <w:szCs w:val="24"/>
        </w:rPr>
        <w:tab/>
      </w:r>
      <w:r w:rsidRPr="00B955DE">
        <w:rPr>
          <w:rFonts w:cs="Arial"/>
          <w:sz w:val="24"/>
          <w:szCs w:val="24"/>
        </w:rPr>
        <w:tab/>
      </w:r>
    </w:p>
    <w:p w14:paraId="06F99ECF" w14:textId="77777777" w:rsidR="005C3A3A" w:rsidRPr="00B955DE" w:rsidRDefault="005C3A3A" w:rsidP="005C3A3A">
      <w:pPr>
        <w:pStyle w:val="KDParagraf"/>
        <w:spacing w:before="0"/>
        <w:rPr>
          <w:rFonts w:cs="Arial"/>
          <w:sz w:val="24"/>
          <w:szCs w:val="24"/>
        </w:rPr>
      </w:pPr>
      <w:r w:rsidRPr="00B955DE">
        <w:rPr>
          <w:rFonts w:cs="Arial"/>
          <w:sz w:val="24"/>
          <w:szCs w:val="24"/>
        </w:rPr>
        <w:t>Пружалац услуге:</w:t>
      </w:r>
      <w:r w:rsidRPr="00B955DE">
        <w:rPr>
          <w:rFonts w:cs="Arial"/>
          <w:sz w:val="24"/>
          <w:szCs w:val="24"/>
        </w:rPr>
        <w:tab/>
        <w:t>__________________________________________</w:t>
      </w:r>
    </w:p>
    <w:p w14:paraId="314E10BD" w14:textId="77777777" w:rsidR="005C3A3A" w:rsidRPr="00B955DE" w:rsidRDefault="005C3A3A" w:rsidP="005C3A3A">
      <w:pPr>
        <w:pStyle w:val="KDParagraf"/>
        <w:spacing w:before="0"/>
        <w:rPr>
          <w:rFonts w:cs="Arial"/>
          <w:sz w:val="24"/>
          <w:szCs w:val="24"/>
        </w:rPr>
      </w:pPr>
      <w:r w:rsidRPr="00B955DE">
        <w:rPr>
          <w:rFonts w:cs="Arial"/>
          <w:sz w:val="24"/>
          <w:szCs w:val="24"/>
        </w:rPr>
        <w:tab/>
      </w:r>
      <w:r w:rsidRPr="00B955DE">
        <w:rPr>
          <w:rFonts w:cs="Arial"/>
          <w:sz w:val="24"/>
          <w:szCs w:val="24"/>
        </w:rPr>
        <w:tab/>
      </w:r>
      <w:r w:rsidRPr="00B955DE">
        <w:rPr>
          <w:rFonts w:cs="Arial"/>
          <w:sz w:val="24"/>
          <w:szCs w:val="24"/>
        </w:rPr>
        <w:tab/>
      </w:r>
      <w:r w:rsidRPr="00B955DE">
        <w:rPr>
          <w:rFonts w:cs="Arial"/>
          <w:sz w:val="24"/>
          <w:szCs w:val="24"/>
        </w:rPr>
        <w:tab/>
        <w:t>__________________________________________</w:t>
      </w:r>
    </w:p>
    <w:p w14:paraId="1AE4FC94" w14:textId="77777777" w:rsidR="005C3A3A" w:rsidRPr="00B955DE" w:rsidRDefault="005C3A3A" w:rsidP="005C3A3A">
      <w:pPr>
        <w:pStyle w:val="KDParagraf"/>
        <w:spacing w:before="0"/>
        <w:rPr>
          <w:rFonts w:cs="Arial"/>
          <w:sz w:val="24"/>
          <w:szCs w:val="24"/>
        </w:rPr>
      </w:pPr>
      <w:r w:rsidRPr="00B955DE">
        <w:rPr>
          <w:rFonts w:cs="Arial"/>
          <w:sz w:val="24"/>
          <w:szCs w:val="24"/>
        </w:rPr>
        <w:tab/>
      </w:r>
      <w:r w:rsidRPr="00B955DE">
        <w:rPr>
          <w:rFonts w:cs="Arial"/>
          <w:sz w:val="24"/>
          <w:szCs w:val="24"/>
        </w:rPr>
        <w:tab/>
      </w:r>
      <w:r w:rsidRPr="00B955DE">
        <w:rPr>
          <w:rFonts w:cs="Arial"/>
          <w:sz w:val="24"/>
          <w:szCs w:val="24"/>
        </w:rPr>
        <w:tab/>
      </w:r>
      <w:r w:rsidRPr="00B955DE">
        <w:rPr>
          <w:rFonts w:cs="Arial"/>
          <w:sz w:val="24"/>
          <w:szCs w:val="24"/>
        </w:rPr>
        <w:tab/>
        <w:t>__________________________________________</w:t>
      </w:r>
    </w:p>
    <w:p w14:paraId="5DBA6C0B" w14:textId="77777777" w:rsidR="005C3A3A" w:rsidRPr="00B955DE" w:rsidRDefault="005C3A3A" w:rsidP="005C3A3A">
      <w:pPr>
        <w:pStyle w:val="KDParagraf"/>
        <w:spacing w:before="0"/>
        <w:rPr>
          <w:rFonts w:cs="Arial"/>
          <w:sz w:val="24"/>
          <w:szCs w:val="24"/>
        </w:rPr>
      </w:pPr>
      <w:r w:rsidRPr="00B955DE">
        <w:rPr>
          <w:rFonts w:cs="Arial"/>
          <w:sz w:val="24"/>
          <w:szCs w:val="24"/>
        </w:rPr>
        <w:tab/>
      </w:r>
      <w:r w:rsidRPr="00B955DE">
        <w:rPr>
          <w:rFonts w:cs="Arial"/>
          <w:sz w:val="24"/>
          <w:szCs w:val="24"/>
        </w:rPr>
        <w:tab/>
      </w:r>
      <w:r w:rsidRPr="00B955DE">
        <w:rPr>
          <w:rFonts w:cs="Arial"/>
          <w:sz w:val="24"/>
          <w:szCs w:val="24"/>
        </w:rPr>
        <w:tab/>
      </w:r>
      <w:r w:rsidRPr="00B955DE">
        <w:rPr>
          <w:rFonts w:cs="Arial"/>
          <w:sz w:val="24"/>
          <w:szCs w:val="24"/>
        </w:rPr>
        <w:tab/>
        <w:t xml:space="preserve">__________________________________________  </w:t>
      </w:r>
    </w:p>
    <w:p w14:paraId="53CFB743" w14:textId="77777777" w:rsidR="005C3A3A" w:rsidRPr="00B955DE" w:rsidRDefault="005C3A3A" w:rsidP="005C3A3A">
      <w:pPr>
        <w:pStyle w:val="KDParagraf"/>
        <w:spacing w:before="0"/>
        <w:rPr>
          <w:rFonts w:cs="Arial"/>
          <w:sz w:val="24"/>
          <w:szCs w:val="24"/>
        </w:rPr>
      </w:pPr>
    </w:p>
    <w:p w14:paraId="62B67A4D" w14:textId="77777777" w:rsidR="005C3A3A" w:rsidRPr="00B955DE" w:rsidRDefault="005C3A3A" w:rsidP="005C3A3A">
      <w:pPr>
        <w:pStyle w:val="KDParagraf"/>
        <w:spacing w:before="0"/>
        <w:rPr>
          <w:rFonts w:cs="Arial"/>
          <w:sz w:val="24"/>
          <w:szCs w:val="24"/>
        </w:rPr>
      </w:pPr>
      <w:r w:rsidRPr="00B955DE">
        <w:rPr>
          <w:rFonts w:cs="Arial"/>
          <w:sz w:val="24"/>
          <w:szCs w:val="24"/>
        </w:rPr>
        <w:t xml:space="preserve">Подизвођач: </w:t>
      </w:r>
      <w:r w:rsidRPr="00B955DE">
        <w:rPr>
          <w:rFonts w:cs="Arial"/>
          <w:sz w:val="24"/>
          <w:szCs w:val="24"/>
        </w:rPr>
        <w:tab/>
        <w:t xml:space="preserve">_________________________________________ </w:t>
      </w:r>
    </w:p>
    <w:p w14:paraId="0D7ECA92" w14:textId="77777777" w:rsidR="005C3A3A" w:rsidRPr="00B955DE" w:rsidRDefault="005C3A3A" w:rsidP="005C3A3A">
      <w:pPr>
        <w:pStyle w:val="KDParagraf"/>
        <w:spacing w:before="0"/>
        <w:rPr>
          <w:rFonts w:cs="Arial"/>
          <w:sz w:val="24"/>
          <w:szCs w:val="24"/>
        </w:rPr>
      </w:pPr>
      <w:r w:rsidRPr="00B955DE">
        <w:rPr>
          <w:rFonts w:cs="Arial"/>
          <w:sz w:val="24"/>
          <w:szCs w:val="24"/>
        </w:rPr>
        <w:tab/>
      </w:r>
      <w:r w:rsidRPr="00B955DE">
        <w:rPr>
          <w:rFonts w:cs="Arial"/>
          <w:sz w:val="24"/>
          <w:szCs w:val="24"/>
        </w:rPr>
        <w:tab/>
      </w:r>
      <w:r w:rsidRPr="00B955DE">
        <w:rPr>
          <w:rFonts w:cs="Arial"/>
          <w:sz w:val="24"/>
          <w:szCs w:val="24"/>
        </w:rPr>
        <w:tab/>
      </w:r>
    </w:p>
    <w:p w14:paraId="542DFA69"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ОБАВЕЗЕ КОРИСНИКА УСЛУГЕ</w:t>
      </w:r>
    </w:p>
    <w:p w14:paraId="02EC70E7"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 xml:space="preserve">Члан </w:t>
      </w:r>
      <w:r w:rsidRPr="00B955DE">
        <w:rPr>
          <w:rFonts w:cs="Arial"/>
          <w:b/>
          <w:sz w:val="24"/>
          <w:szCs w:val="24"/>
          <w:lang w:val="sr-Cyrl-CS"/>
        </w:rPr>
        <w:t>8</w:t>
      </w:r>
      <w:r w:rsidRPr="00B955DE">
        <w:rPr>
          <w:rFonts w:cs="Arial"/>
          <w:sz w:val="24"/>
          <w:szCs w:val="24"/>
        </w:rPr>
        <w:t>.</w:t>
      </w:r>
    </w:p>
    <w:p w14:paraId="6DF676B9"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 xml:space="preserve">Корисник услуге се обавезује да Пружаоцу услуге изврши исплату цене Услуге из члана 2. у складу са извршеним активностима из Уговора, на начин и у роковима утврђеним чланом 3. Уговора. </w:t>
      </w:r>
    </w:p>
    <w:p w14:paraId="233582A8" w14:textId="77777777" w:rsidR="005C3A3A" w:rsidRPr="00B955DE" w:rsidRDefault="005C3A3A" w:rsidP="005C3A3A">
      <w:pPr>
        <w:pStyle w:val="KDParagraf"/>
        <w:spacing w:before="0"/>
        <w:rPr>
          <w:rFonts w:cs="Arial"/>
          <w:sz w:val="24"/>
          <w:szCs w:val="24"/>
        </w:rPr>
      </w:pPr>
    </w:p>
    <w:p w14:paraId="56E22CCA"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 xml:space="preserve">Члан </w:t>
      </w:r>
      <w:r w:rsidRPr="00B955DE">
        <w:rPr>
          <w:rFonts w:cs="Arial"/>
          <w:b/>
          <w:sz w:val="24"/>
          <w:szCs w:val="24"/>
          <w:lang w:val="sr-Cyrl-CS"/>
        </w:rPr>
        <w:t>9</w:t>
      </w:r>
      <w:r w:rsidRPr="00B955DE">
        <w:rPr>
          <w:rFonts w:cs="Arial"/>
          <w:sz w:val="24"/>
          <w:szCs w:val="24"/>
        </w:rPr>
        <w:t>.</w:t>
      </w:r>
    </w:p>
    <w:p w14:paraId="67084444"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Корисник услуге је дужан да Пружаоцу услуге током целокупног периода реализације предмета Уговора, учини доступним све релевантне податке, документацију и информације којима располаже, као и пресек стања података, документације и иформација којима располаже у моменту закључења Уговора, а које су у вези са извршењем Уговора.</w:t>
      </w:r>
    </w:p>
    <w:p w14:paraId="432FC19D" w14:textId="77777777" w:rsidR="005C3A3A" w:rsidRPr="00B955DE" w:rsidRDefault="005C3A3A" w:rsidP="005C3A3A">
      <w:pPr>
        <w:pStyle w:val="KDParagraf"/>
        <w:spacing w:before="0"/>
        <w:rPr>
          <w:rFonts w:cs="Arial"/>
          <w:sz w:val="24"/>
          <w:szCs w:val="24"/>
          <w:lang w:val="sr-Cyrl-CS"/>
        </w:rPr>
      </w:pPr>
    </w:p>
    <w:p w14:paraId="1A2386DE" w14:textId="77777777" w:rsidR="005C3A3A" w:rsidRPr="00B955DE" w:rsidRDefault="005C3A3A" w:rsidP="005C3A3A">
      <w:pPr>
        <w:pStyle w:val="KDParagraf"/>
        <w:spacing w:before="0"/>
        <w:rPr>
          <w:rFonts w:cs="Arial"/>
          <w:sz w:val="24"/>
          <w:szCs w:val="24"/>
        </w:rPr>
      </w:pPr>
      <w:r w:rsidRPr="00B955DE">
        <w:rPr>
          <w:rFonts w:cs="Arial"/>
          <w:sz w:val="24"/>
          <w:szCs w:val="24"/>
        </w:rPr>
        <w:lastRenderedPageBreak/>
        <w:t xml:space="preserve">Корисник услуге има право да затражи од Пружаоца услуга сва неопходна  образложења материјала које Пружалац услуге припрема у извршењу Услуге која је предмет Уговора, као и да затражи измене и допуне достављених материјала, како би се на задовољавајући начин остварио циљ Уговора. </w:t>
      </w:r>
    </w:p>
    <w:p w14:paraId="5FF9BC87" w14:textId="77777777" w:rsidR="005C3A3A" w:rsidRPr="00B955DE" w:rsidRDefault="005C3A3A" w:rsidP="005C3A3A">
      <w:pPr>
        <w:pStyle w:val="KDParagraf"/>
        <w:spacing w:before="0"/>
        <w:rPr>
          <w:rFonts w:cs="Arial"/>
          <w:sz w:val="24"/>
          <w:szCs w:val="24"/>
        </w:rPr>
      </w:pPr>
    </w:p>
    <w:p w14:paraId="0AC264A2"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 xml:space="preserve">Члан </w:t>
      </w:r>
      <w:r w:rsidRPr="00B955DE">
        <w:rPr>
          <w:rFonts w:cs="Arial"/>
          <w:b/>
          <w:sz w:val="24"/>
          <w:szCs w:val="24"/>
          <w:lang w:val="sr-Cyrl-CS"/>
        </w:rPr>
        <w:t>10</w:t>
      </w:r>
      <w:r w:rsidRPr="00B955DE">
        <w:rPr>
          <w:rFonts w:cs="Arial"/>
          <w:sz w:val="24"/>
          <w:szCs w:val="24"/>
        </w:rPr>
        <w:t>.</w:t>
      </w:r>
    </w:p>
    <w:p w14:paraId="065826DB"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Корисник услуге се обавезује да, у складу са утврђеним роковима за извршење уговорених обавеза, информише Пружаоца услуге о резултатима разматрања материјала и докумената које је Пружалац услуга припремио током извршења Уговора и оцени прихватљивости анализа, предлога, материјала и других докумената.</w:t>
      </w:r>
    </w:p>
    <w:p w14:paraId="7ED75A26" w14:textId="77777777" w:rsidR="005C3A3A" w:rsidRPr="00B955DE" w:rsidRDefault="005C3A3A" w:rsidP="005C3A3A">
      <w:pPr>
        <w:pStyle w:val="KDParagraf"/>
        <w:spacing w:before="0"/>
        <w:rPr>
          <w:rFonts w:cs="Arial"/>
          <w:sz w:val="24"/>
          <w:szCs w:val="24"/>
          <w:lang w:val="sr-Cyrl-CS"/>
        </w:rPr>
      </w:pPr>
    </w:p>
    <w:p w14:paraId="26AA65A8" w14:textId="77777777" w:rsidR="005C3A3A" w:rsidRPr="006C7016" w:rsidRDefault="005C3A3A" w:rsidP="005C3A3A">
      <w:pPr>
        <w:pStyle w:val="KDParagraf"/>
        <w:spacing w:before="0"/>
        <w:jc w:val="center"/>
        <w:rPr>
          <w:rFonts w:cs="Arial"/>
          <w:b/>
          <w:sz w:val="24"/>
          <w:szCs w:val="24"/>
        </w:rPr>
      </w:pPr>
      <w:r w:rsidRPr="006C7016">
        <w:rPr>
          <w:rFonts w:cs="Arial"/>
          <w:b/>
          <w:sz w:val="24"/>
          <w:szCs w:val="24"/>
        </w:rPr>
        <w:t>ОБАВЕЗЕ ПРУЖАОЦА УСЛУГЕ</w:t>
      </w:r>
    </w:p>
    <w:p w14:paraId="720AAFA0" w14:textId="77777777" w:rsidR="005C3A3A" w:rsidRPr="006C7016" w:rsidRDefault="005C3A3A" w:rsidP="005C3A3A">
      <w:pPr>
        <w:pStyle w:val="KDParagraf"/>
        <w:spacing w:before="0"/>
        <w:jc w:val="center"/>
        <w:rPr>
          <w:rFonts w:cs="Arial"/>
          <w:sz w:val="24"/>
          <w:szCs w:val="24"/>
        </w:rPr>
      </w:pPr>
      <w:r w:rsidRPr="006C7016">
        <w:rPr>
          <w:rFonts w:cs="Arial"/>
          <w:b/>
          <w:sz w:val="24"/>
          <w:szCs w:val="24"/>
        </w:rPr>
        <w:t>Члан 1</w:t>
      </w:r>
      <w:r w:rsidRPr="006C7016">
        <w:rPr>
          <w:rFonts w:cs="Arial"/>
          <w:b/>
          <w:sz w:val="24"/>
          <w:szCs w:val="24"/>
          <w:lang w:val="sr-Cyrl-CS"/>
        </w:rPr>
        <w:t>1</w:t>
      </w:r>
      <w:r w:rsidRPr="006C7016">
        <w:rPr>
          <w:rFonts w:cs="Arial"/>
          <w:sz w:val="24"/>
          <w:szCs w:val="24"/>
        </w:rPr>
        <w:t>.</w:t>
      </w:r>
    </w:p>
    <w:p w14:paraId="721E0DFD" w14:textId="77777777" w:rsidR="005C3A3A" w:rsidRPr="006C7016" w:rsidRDefault="005C3A3A" w:rsidP="005C3A3A">
      <w:pPr>
        <w:pStyle w:val="KDParagraf"/>
        <w:spacing w:before="0"/>
        <w:rPr>
          <w:rFonts w:cs="Arial"/>
          <w:sz w:val="24"/>
          <w:szCs w:val="24"/>
        </w:rPr>
      </w:pPr>
      <w:r w:rsidRPr="006C7016">
        <w:rPr>
          <w:rFonts w:cs="Arial"/>
          <w:sz w:val="24"/>
          <w:szCs w:val="24"/>
        </w:rPr>
        <w:t xml:space="preserve">Пружалац услуге је дужан да </w:t>
      </w:r>
      <w:r w:rsidRPr="006C7016">
        <w:rPr>
          <w:rFonts w:cs="Arial"/>
          <w:sz w:val="24"/>
          <w:szCs w:val="24"/>
          <w:lang w:val="sr-Cyrl-CS"/>
        </w:rPr>
        <w:t xml:space="preserve">у року од </w:t>
      </w:r>
      <w:r w:rsidRPr="006C7016">
        <w:rPr>
          <w:rFonts w:cs="Arial"/>
          <w:sz w:val="24"/>
          <w:szCs w:val="24"/>
        </w:rPr>
        <w:t>10</w:t>
      </w:r>
      <w:r w:rsidRPr="006C7016">
        <w:rPr>
          <w:rFonts w:cs="Arial"/>
          <w:sz w:val="24"/>
          <w:szCs w:val="24"/>
          <w:lang w:val="sr-Cyrl-CS"/>
        </w:rPr>
        <w:t xml:space="preserve"> </w:t>
      </w:r>
      <w:r w:rsidR="00862049" w:rsidRPr="006C7016">
        <w:rPr>
          <w:rFonts w:cs="Arial"/>
          <w:sz w:val="24"/>
          <w:szCs w:val="24"/>
          <w:lang w:val="sr-Cyrl-CS"/>
        </w:rPr>
        <w:t xml:space="preserve">(словима: десет) </w:t>
      </w:r>
      <w:r w:rsidRPr="006C7016">
        <w:rPr>
          <w:rFonts w:cs="Arial"/>
          <w:sz w:val="24"/>
          <w:szCs w:val="24"/>
          <w:lang w:val="sr-Cyrl-CS"/>
        </w:rPr>
        <w:t xml:space="preserve">дана од дана ступања Уговора на снагу писаним путем затражи од Корисника услуге доставу подлога </w:t>
      </w:r>
      <w:r w:rsidRPr="006C7016">
        <w:rPr>
          <w:rFonts w:cs="Arial"/>
          <w:sz w:val="24"/>
          <w:szCs w:val="24"/>
        </w:rPr>
        <w:t>информације, разјашњења, документацију и друге релевантне податке неопходне за извршење Уговора.</w:t>
      </w:r>
    </w:p>
    <w:p w14:paraId="060B94A8" w14:textId="77777777" w:rsidR="005C3A3A" w:rsidRPr="006C7016" w:rsidRDefault="005C3A3A" w:rsidP="005C3A3A">
      <w:pPr>
        <w:pStyle w:val="KDParagraf"/>
        <w:spacing w:before="0"/>
        <w:rPr>
          <w:rFonts w:cs="Arial"/>
          <w:sz w:val="24"/>
          <w:szCs w:val="24"/>
        </w:rPr>
      </w:pPr>
    </w:p>
    <w:p w14:paraId="05529A52" w14:textId="77777777" w:rsidR="005C3A3A" w:rsidRPr="006C7016" w:rsidRDefault="005C3A3A" w:rsidP="005C3A3A">
      <w:pPr>
        <w:pStyle w:val="KDParagraf"/>
        <w:spacing w:before="0"/>
        <w:rPr>
          <w:rFonts w:cs="Arial"/>
          <w:sz w:val="24"/>
          <w:szCs w:val="24"/>
          <w:lang w:val="sr-Cyrl-CS"/>
        </w:rPr>
      </w:pPr>
      <w:r w:rsidRPr="006C7016">
        <w:rPr>
          <w:rFonts w:cs="Arial"/>
          <w:sz w:val="24"/>
          <w:szCs w:val="24"/>
        </w:rPr>
        <w:t xml:space="preserve">Уколико Пружалац услуге не поступи у складу са ставом </w:t>
      </w:r>
      <w:r w:rsidRPr="006C7016">
        <w:rPr>
          <w:rFonts w:cs="Arial"/>
          <w:sz w:val="24"/>
          <w:szCs w:val="24"/>
          <w:lang w:val="sr-Cyrl-CS"/>
        </w:rPr>
        <w:t xml:space="preserve">1. </w:t>
      </w:r>
      <w:r w:rsidRPr="006C7016">
        <w:rPr>
          <w:rFonts w:cs="Arial"/>
          <w:sz w:val="24"/>
          <w:szCs w:val="24"/>
        </w:rPr>
        <w:t>овог члана, сматраће се да је благовремено прибавио све потребне податке за извршење Услуге у целости.</w:t>
      </w:r>
    </w:p>
    <w:p w14:paraId="4CF6F27C" w14:textId="77777777" w:rsidR="005C3A3A" w:rsidRPr="006C7016" w:rsidRDefault="005C3A3A" w:rsidP="005C3A3A">
      <w:pPr>
        <w:pStyle w:val="KDParagraf"/>
        <w:spacing w:before="0"/>
        <w:rPr>
          <w:rFonts w:cs="Arial"/>
          <w:sz w:val="24"/>
          <w:szCs w:val="24"/>
          <w:lang w:val="sr-Cyrl-CS"/>
        </w:rPr>
      </w:pPr>
      <w:r w:rsidRPr="006C7016">
        <w:rPr>
          <w:rFonts w:cs="Arial"/>
          <w:sz w:val="24"/>
          <w:szCs w:val="24"/>
          <w:lang w:val="sr-Cyrl-CS"/>
        </w:rPr>
        <w:tab/>
      </w:r>
      <w:r w:rsidRPr="006C7016">
        <w:rPr>
          <w:rFonts w:cs="Arial"/>
          <w:sz w:val="24"/>
          <w:szCs w:val="24"/>
          <w:lang w:val="sr-Cyrl-CS"/>
        </w:rPr>
        <w:tab/>
      </w:r>
      <w:r w:rsidRPr="006C7016">
        <w:rPr>
          <w:rFonts w:cs="Arial"/>
          <w:sz w:val="24"/>
          <w:szCs w:val="24"/>
          <w:lang w:val="sr-Cyrl-CS"/>
        </w:rPr>
        <w:tab/>
      </w:r>
      <w:r w:rsidRPr="006C7016">
        <w:rPr>
          <w:rFonts w:cs="Arial"/>
          <w:sz w:val="24"/>
          <w:szCs w:val="24"/>
          <w:lang w:val="sr-Cyrl-CS"/>
        </w:rPr>
        <w:tab/>
      </w:r>
    </w:p>
    <w:p w14:paraId="38C16FD1" w14:textId="77777777" w:rsidR="002D4097" w:rsidRPr="006C7016" w:rsidRDefault="002D4097" w:rsidP="005C3A3A">
      <w:pPr>
        <w:pStyle w:val="KDParagraf"/>
        <w:spacing w:before="0"/>
        <w:rPr>
          <w:rFonts w:cs="Arial"/>
          <w:sz w:val="24"/>
          <w:szCs w:val="24"/>
          <w:lang w:val="sr-Cyrl-RS"/>
        </w:rPr>
      </w:pPr>
      <w:r w:rsidRPr="006C7016">
        <w:rPr>
          <w:rFonts w:cs="Arial"/>
          <w:sz w:val="24"/>
          <w:szCs w:val="24"/>
        </w:rPr>
        <w:t>Пружалац услуге</w:t>
      </w:r>
      <w:r w:rsidRPr="006C7016">
        <w:rPr>
          <w:rFonts w:cs="Arial"/>
          <w:sz w:val="24"/>
          <w:szCs w:val="24"/>
          <w:lang w:val="sr-Cyrl-RS"/>
        </w:rPr>
        <w:t>, опреме и радова</w:t>
      </w:r>
      <w:r w:rsidRPr="006C7016">
        <w:rPr>
          <w:rFonts w:cs="Arial"/>
          <w:sz w:val="24"/>
          <w:szCs w:val="24"/>
        </w:rPr>
        <w:t xml:space="preserve"> је дужан да пружи Услугу Кориснику</w:t>
      </w:r>
      <w:r w:rsidRPr="006C7016">
        <w:rPr>
          <w:rFonts w:cs="Arial"/>
          <w:sz w:val="24"/>
          <w:szCs w:val="24"/>
          <w:lang w:val="sr-Cyrl-RS"/>
        </w:rPr>
        <w:t>, достави опрему и изврши радове</w:t>
      </w:r>
      <w:r w:rsidRPr="006C7016">
        <w:rPr>
          <w:rFonts w:cs="Arial"/>
          <w:sz w:val="24"/>
          <w:szCs w:val="24"/>
        </w:rPr>
        <w:t xml:space="preserve"> у складу са</w:t>
      </w:r>
      <w:r w:rsidRPr="006C7016">
        <w:rPr>
          <w:rFonts w:cs="Arial"/>
          <w:sz w:val="24"/>
          <w:szCs w:val="24"/>
          <w:lang w:val="sr-Cyrl-RS"/>
        </w:rPr>
        <w:t xml:space="preserve"> Техничком спецификацијом.</w:t>
      </w:r>
    </w:p>
    <w:p w14:paraId="6FEB668F" w14:textId="77777777" w:rsidR="002D4097" w:rsidRPr="006C7016" w:rsidRDefault="002D4097" w:rsidP="005C3A3A">
      <w:pPr>
        <w:pStyle w:val="KDParagraf"/>
        <w:spacing w:before="0"/>
        <w:rPr>
          <w:rFonts w:cs="Arial"/>
          <w:sz w:val="24"/>
          <w:szCs w:val="24"/>
          <w:lang w:val="sr-Cyrl-RS"/>
        </w:rPr>
      </w:pPr>
    </w:p>
    <w:p w14:paraId="34CA80A6" w14:textId="77777777" w:rsidR="005C3A3A" w:rsidRPr="006C7016" w:rsidRDefault="005C3A3A" w:rsidP="005C3A3A">
      <w:pPr>
        <w:pStyle w:val="KDParagraf"/>
        <w:spacing w:before="0"/>
        <w:rPr>
          <w:rFonts w:cs="Arial"/>
          <w:sz w:val="24"/>
          <w:szCs w:val="24"/>
          <w:lang w:val="sr-Cyrl-CS"/>
        </w:rPr>
      </w:pPr>
      <w:r w:rsidRPr="006C7016">
        <w:rPr>
          <w:rFonts w:cs="Arial"/>
          <w:sz w:val="24"/>
          <w:szCs w:val="24"/>
        </w:rPr>
        <w:t xml:space="preserve">Пружалац услуге је дужан да пружи Услугу Кориснику услуге у складу са својим целокупним знањем и искуством које поседује и обезбеди сва обавештења Кориснику услуге о унапређењима и побољшањима, иновацијама и техничким достигнућима, која се односе на предмет Уговора. </w:t>
      </w:r>
    </w:p>
    <w:p w14:paraId="57B62E27" w14:textId="77777777" w:rsidR="005C3A3A" w:rsidRPr="006C7016" w:rsidRDefault="005C3A3A" w:rsidP="005C3A3A">
      <w:pPr>
        <w:pStyle w:val="KDParagraf"/>
        <w:spacing w:before="0"/>
        <w:rPr>
          <w:rFonts w:cs="Arial"/>
          <w:sz w:val="24"/>
          <w:szCs w:val="24"/>
          <w:lang w:val="sr-Cyrl-CS"/>
        </w:rPr>
      </w:pPr>
    </w:p>
    <w:p w14:paraId="031583CF" w14:textId="77777777" w:rsidR="005C3A3A" w:rsidRPr="00B955DE" w:rsidRDefault="005C3A3A" w:rsidP="005C3A3A">
      <w:pPr>
        <w:pStyle w:val="KDParagraf"/>
        <w:spacing w:before="0"/>
        <w:rPr>
          <w:rFonts w:cs="Arial"/>
          <w:sz w:val="24"/>
          <w:szCs w:val="24"/>
          <w:lang w:val="sr-Cyrl-CS"/>
        </w:rPr>
      </w:pPr>
      <w:r w:rsidRPr="006C7016">
        <w:rPr>
          <w:rFonts w:cs="Arial"/>
          <w:sz w:val="24"/>
          <w:szCs w:val="24"/>
        </w:rPr>
        <w:t>Пружалац услуге се обавезује да, на захтев Корисника услуге, презентира и стручно  образложи све анализе, предлоге и решења, акта и друга документа које је припремио у реализацији Услуге по овом Уговору, пред надлежним органима Корисника услуге, као и о другим питањима која захтевају усклађеност решења.</w:t>
      </w:r>
    </w:p>
    <w:p w14:paraId="6B6E566B" w14:textId="77777777" w:rsidR="005C3A3A" w:rsidRPr="00B955DE" w:rsidRDefault="005C3A3A" w:rsidP="005C3A3A">
      <w:pPr>
        <w:pStyle w:val="KDParagraf"/>
        <w:spacing w:before="0"/>
        <w:rPr>
          <w:rFonts w:cs="Arial"/>
          <w:sz w:val="24"/>
          <w:szCs w:val="24"/>
          <w:lang w:val="sr-Cyrl-CS"/>
        </w:rPr>
      </w:pPr>
    </w:p>
    <w:p w14:paraId="02F625E3" w14:textId="77777777" w:rsidR="005C3A3A" w:rsidRPr="00B955DE" w:rsidRDefault="005C3A3A" w:rsidP="005C3A3A">
      <w:pPr>
        <w:pStyle w:val="KDParagraf"/>
        <w:spacing w:before="0"/>
        <w:rPr>
          <w:rFonts w:cs="Arial"/>
          <w:sz w:val="24"/>
          <w:szCs w:val="24"/>
          <w:lang w:val="sr-Cyrl-CS"/>
        </w:rPr>
      </w:pPr>
      <w:r w:rsidRPr="00C705A0">
        <w:rPr>
          <w:rFonts w:cs="Arial"/>
          <w:sz w:val="24"/>
          <w:szCs w:val="24"/>
        </w:rPr>
        <w:t>Пружалац услуге се обавезује да на захтев Корисника услуге припреми приступачне информације</w:t>
      </w:r>
      <w:r w:rsidRPr="00B955DE">
        <w:rPr>
          <w:rFonts w:cs="Arial"/>
          <w:sz w:val="24"/>
          <w:szCs w:val="24"/>
        </w:rPr>
        <w:t>, ради упознавања запослених, предстaвника огранака и зависног привредног друштва Корисника услуге и надлежних институција о резултатима анализа и припремљеним актима везаним за реализацију предмета Уговора.</w:t>
      </w:r>
    </w:p>
    <w:p w14:paraId="381825F2" w14:textId="77777777" w:rsidR="005C3A3A" w:rsidRPr="00B955DE" w:rsidRDefault="005C3A3A" w:rsidP="005C3A3A">
      <w:pPr>
        <w:pStyle w:val="KDParagraf"/>
        <w:spacing w:before="0"/>
        <w:rPr>
          <w:rFonts w:cs="Arial"/>
          <w:sz w:val="24"/>
          <w:szCs w:val="24"/>
        </w:rPr>
      </w:pPr>
    </w:p>
    <w:p w14:paraId="11747C67" w14:textId="77777777" w:rsidR="006B3B80" w:rsidRDefault="006B3B80" w:rsidP="005C3A3A">
      <w:pPr>
        <w:pStyle w:val="CommentText"/>
        <w:spacing w:before="0"/>
        <w:jc w:val="center"/>
        <w:rPr>
          <w:rFonts w:cs="Arial"/>
          <w:b/>
          <w:sz w:val="24"/>
          <w:szCs w:val="24"/>
        </w:rPr>
      </w:pPr>
      <w:r>
        <w:rPr>
          <w:rFonts w:cs="Arial"/>
          <w:b/>
          <w:sz w:val="24"/>
          <w:szCs w:val="24"/>
        </w:rPr>
        <w:t>БЕЗБЕДНОСТ И ЗДРАВЉЕ НА РАДУ</w:t>
      </w:r>
    </w:p>
    <w:p w14:paraId="3CD52A79" w14:textId="77777777" w:rsidR="005C3A3A" w:rsidRPr="00B955DE" w:rsidRDefault="005C3A3A" w:rsidP="005C3A3A">
      <w:pPr>
        <w:pStyle w:val="CommentText"/>
        <w:spacing w:before="0"/>
        <w:jc w:val="center"/>
        <w:rPr>
          <w:rFonts w:cs="Arial"/>
          <w:b/>
          <w:sz w:val="24"/>
          <w:szCs w:val="24"/>
        </w:rPr>
      </w:pPr>
      <w:r w:rsidRPr="00B955DE">
        <w:rPr>
          <w:rFonts w:cs="Arial"/>
          <w:b/>
          <w:sz w:val="24"/>
          <w:szCs w:val="24"/>
        </w:rPr>
        <w:t>Члан 12.</w:t>
      </w:r>
    </w:p>
    <w:p w14:paraId="08760821" w14:textId="77777777" w:rsidR="005C3A3A" w:rsidRPr="00B955DE" w:rsidRDefault="005C3A3A" w:rsidP="005C3A3A">
      <w:pPr>
        <w:pStyle w:val="CommentText"/>
        <w:spacing w:before="0"/>
        <w:rPr>
          <w:rFonts w:cs="Arial"/>
          <w:sz w:val="24"/>
          <w:szCs w:val="24"/>
        </w:rPr>
      </w:pPr>
      <w:r w:rsidRPr="00C705A0">
        <w:rPr>
          <w:rFonts w:cs="Arial"/>
          <w:sz w:val="24"/>
          <w:szCs w:val="24"/>
        </w:rPr>
        <w:t>Пружалац услуге је</w:t>
      </w:r>
      <w:r w:rsidRPr="00B955DE">
        <w:rPr>
          <w:rFonts w:cs="Arial"/>
          <w:sz w:val="24"/>
          <w:szCs w:val="24"/>
        </w:rPr>
        <w:t xml:space="preserve"> дужан да све послове које обавља у циљу реализације уговора, обавља поштујући прописе и ратификоване међународне конвенције о безбедности и здрављу на раду у Републици Србији. Пружалац услуге је дужан да поштује и акте које донесе Корисник услуге, односно Уговорне стране закључе из области безбедности и здравља на раду у складу са прописима, ради реализације Уговора.</w:t>
      </w:r>
    </w:p>
    <w:p w14:paraId="3322921C" w14:textId="77777777" w:rsidR="005C3A3A" w:rsidRPr="00B955DE" w:rsidRDefault="005C3A3A" w:rsidP="005C3A3A">
      <w:pPr>
        <w:pStyle w:val="CommentText"/>
        <w:spacing w:before="0"/>
        <w:rPr>
          <w:rFonts w:cs="Arial"/>
          <w:sz w:val="24"/>
          <w:szCs w:val="24"/>
        </w:rPr>
      </w:pPr>
    </w:p>
    <w:p w14:paraId="504C17E2" w14:textId="77777777" w:rsidR="005C3A3A" w:rsidRPr="00B955DE" w:rsidRDefault="005C3A3A" w:rsidP="005C3A3A">
      <w:pPr>
        <w:pStyle w:val="CommentText"/>
        <w:spacing w:before="0"/>
        <w:rPr>
          <w:rFonts w:cs="Arial"/>
          <w:sz w:val="24"/>
          <w:szCs w:val="24"/>
        </w:rPr>
      </w:pPr>
      <w:r w:rsidRPr="00B955DE">
        <w:rPr>
          <w:rFonts w:cs="Arial"/>
          <w:sz w:val="24"/>
          <w:szCs w:val="24"/>
        </w:rPr>
        <w:t xml:space="preserve">Пружалац </w:t>
      </w:r>
      <w:r w:rsidRPr="00C705A0">
        <w:rPr>
          <w:rFonts w:cs="Arial"/>
          <w:sz w:val="24"/>
          <w:szCs w:val="24"/>
        </w:rPr>
        <w:t>услуге</w:t>
      </w:r>
      <w:r w:rsidRPr="00B955DE">
        <w:rPr>
          <w:rFonts w:cs="Arial"/>
          <w:sz w:val="24"/>
          <w:szCs w:val="24"/>
        </w:rPr>
        <w:t xml:space="preserve"> је одговоран за предузимање свих мера безбедности и здравља на раду, које je полазећи од специфичности послова које су предмет Уговора, технологије рада и стеченог искуствa, неопходно спровести како би се заштитили запослени код Пружаоца услуге, трећа лица и имовина.</w:t>
      </w:r>
    </w:p>
    <w:p w14:paraId="123D1F88" w14:textId="77777777" w:rsidR="005C3A3A" w:rsidRPr="00B955DE" w:rsidRDefault="005C3A3A" w:rsidP="005C3A3A">
      <w:pPr>
        <w:pStyle w:val="CommentText"/>
        <w:spacing w:before="0"/>
        <w:rPr>
          <w:rFonts w:cs="Arial"/>
          <w:sz w:val="24"/>
          <w:szCs w:val="24"/>
        </w:rPr>
      </w:pPr>
    </w:p>
    <w:p w14:paraId="4DEF637F" w14:textId="77777777" w:rsidR="005C3A3A" w:rsidRPr="00B955DE" w:rsidRDefault="005C3A3A" w:rsidP="005C3A3A">
      <w:pPr>
        <w:pStyle w:val="CommentText"/>
        <w:spacing w:before="0"/>
        <w:rPr>
          <w:rFonts w:cs="Arial"/>
          <w:sz w:val="24"/>
          <w:szCs w:val="24"/>
        </w:rPr>
      </w:pPr>
      <w:r w:rsidRPr="00B955DE">
        <w:rPr>
          <w:rFonts w:cs="Arial"/>
          <w:sz w:val="24"/>
          <w:szCs w:val="24"/>
        </w:rPr>
        <w:t>У случају било каквог кршења обавезе наведене у ставу 1. и 2. овог члана Корисник услуге може раскинути Уговор.</w:t>
      </w:r>
    </w:p>
    <w:p w14:paraId="73C8D6BA" w14:textId="77777777" w:rsidR="005C3A3A" w:rsidRPr="00B955DE" w:rsidRDefault="005C3A3A" w:rsidP="005C3A3A">
      <w:pPr>
        <w:pStyle w:val="CommentText"/>
        <w:spacing w:before="0"/>
        <w:rPr>
          <w:rFonts w:cs="Arial"/>
          <w:sz w:val="24"/>
          <w:szCs w:val="24"/>
        </w:rPr>
      </w:pPr>
    </w:p>
    <w:p w14:paraId="7AE2845E" w14:textId="77777777" w:rsidR="005C3A3A" w:rsidRPr="00B955DE" w:rsidRDefault="005C3A3A" w:rsidP="005C3A3A">
      <w:pPr>
        <w:pStyle w:val="CommentText"/>
        <w:spacing w:before="0"/>
        <w:rPr>
          <w:rFonts w:cs="Arial"/>
          <w:sz w:val="24"/>
          <w:szCs w:val="24"/>
        </w:rPr>
      </w:pPr>
      <w:r w:rsidRPr="00B955DE">
        <w:rPr>
          <w:rFonts w:cs="Arial"/>
          <w:sz w:val="24"/>
          <w:szCs w:val="24"/>
        </w:rPr>
        <w:t>Права и обавезе Уговорних страна у вези са безбедности и здрављем на раду дефинисане су у Прилогу о безбедности и здрављу на раду, који је саставни део Уговора и дат је у Прилогу 7.</w:t>
      </w:r>
    </w:p>
    <w:p w14:paraId="5EFD1271" w14:textId="77777777" w:rsidR="005C3A3A" w:rsidRPr="00B955DE" w:rsidRDefault="005C3A3A" w:rsidP="005C3A3A">
      <w:pPr>
        <w:pStyle w:val="CommentText"/>
        <w:spacing w:before="0"/>
        <w:rPr>
          <w:rFonts w:cs="Arial"/>
          <w:sz w:val="24"/>
          <w:szCs w:val="24"/>
        </w:rPr>
      </w:pPr>
    </w:p>
    <w:p w14:paraId="2DB9627A" w14:textId="77777777" w:rsidR="005C3A3A" w:rsidRPr="00B955DE" w:rsidRDefault="005C3A3A" w:rsidP="005C3A3A">
      <w:pPr>
        <w:pStyle w:val="CommentText"/>
        <w:spacing w:before="0"/>
        <w:jc w:val="center"/>
        <w:rPr>
          <w:rFonts w:cs="Arial"/>
          <w:b/>
          <w:sz w:val="24"/>
          <w:szCs w:val="24"/>
        </w:rPr>
      </w:pPr>
      <w:r w:rsidRPr="00B955DE">
        <w:rPr>
          <w:rFonts w:cs="Arial"/>
          <w:b/>
          <w:sz w:val="24"/>
          <w:szCs w:val="24"/>
        </w:rPr>
        <w:t>Члан 1</w:t>
      </w:r>
      <w:r w:rsidRPr="00B955DE">
        <w:rPr>
          <w:rFonts w:cs="Arial"/>
          <w:b/>
          <w:sz w:val="24"/>
          <w:szCs w:val="24"/>
          <w:lang w:val="sr-Latn-CS"/>
        </w:rPr>
        <w:t>3</w:t>
      </w:r>
      <w:r w:rsidRPr="00B955DE">
        <w:rPr>
          <w:rFonts w:cs="Arial"/>
          <w:b/>
          <w:sz w:val="24"/>
          <w:szCs w:val="24"/>
        </w:rPr>
        <w:t>.</w:t>
      </w:r>
    </w:p>
    <w:p w14:paraId="73DAFF25" w14:textId="77777777" w:rsidR="005C3A3A" w:rsidRPr="00B955DE" w:rsidRDefault="005C3A3A" w:rsidP="005C3A3A">
      <w:pPr>
        <w:pStyle w:val="CommentText"/>
        <w:spacing w:before="0"/>
        <w:rPr>
          <w:rFonts w:cs="Arial"/>
          <w:sz w:val="24"/>
          <w:szCs w:val="24"/>
        </w:rPr>
      </w:pPr>
      <w:r w:rsidRPr="00B955DE">
        <w:rPr>
          <w:rFonts w:cs="Arial"/>
          <w:sz w:val="24"/>
          <w:szCs w:val="24"/>
        </w:rPr>
        <w:t>Пружалац услуге је дужан да Кориснику услуге и/или његовим запосленима надокнади штету која је настала због непридржавања прописаних мера безбедности и здравља на раду од стране Пружаоца услуге, односно његових запослених, као и других лица које ангажовао Пружалац услуге, ради обављања послова који су предмет Уговора.</w:t>
      </w:r>
    </w:p>
    <w:p w14:paraId="337B243B" w14:textId="77777777" w:rsidR="005C3A3A" w:rsidRPr="00B955DE" w:rsidRDefault="005C3A3A" w:rsidP="005C3A3A">
      <w:pPr>
        <w:pStyle w:val="CommentText"/>
        <w:spacing w:before="0"/>
        <w:rPr>
          <w:rFonts w:cs="Arial"/>
          <w:sz w:val="24"/>
          <w:szCs w:val="24"/>
        </w:rPr>
      </w:pPr>
    </w:p>
    <w:p w14:paraId="1629B398" w14:textId="77777777" w:rsidR="005C3A3A" w:rsidRPr="00B955DE" w:rsidRDefault="005C3A3A" w:rsidP="005C3A3A">
      <w:pPr>
        <w:pStyle w:val="CommentText"/>
        <w:spacing w:before="0"/>
        <w:rPr>
          <w:rFonts w:cs="Arial"/>
          <w:sz w:val="24"/>
          <w:szCs w:val="24"/>
        </w:rPr>
      </w:pPr>
      <w:r w:rsidRPr="00B955DE">
        <w:rPr>
          <w:rFonts w:cs="Arial"/>
          <w:sz w:val="24"/>
          <w:szCs w:val="24"/>
        </w:rPr>
        <w:t>Под штетом, у смислу става 1. овог члана, подразумева се нематеријална штета настала услед смрти или повреде запосленог код Корисника услуге, штета настала на имовини Корисника услуге, као и сви други трошкови и накнаде које је имао Корисник услуге ради отклањања последица настале штете.</w:t>
      </w:r>
    </w:p>
    <w:p w14:paraId="58DB7E9F" w14:textId="77777777" w:rsidR="005C3A3A" w:rsidRPr="00B955DE" w:rsidRDefault="005C3A3A" w:rsidP="005C3A3A">
      <w:pPr>
        <w:pStyle w:val="CommentText"/>
        <w:spacing w:before="0"/>
        <w:rPr>
          <w:rFonts w:cs="Arial"/>
          <w:b/>
          <w:sz w:val="24"/>
          <w:szCs w:val="24"/>
        </w:rPr>
      </w:pPr>
    </w:p>
    <w:p w14:paraId="779580A3" w14:textId="77777777" w:rsidR="005C3A3A" w:rsidRPr="00B955DE" w:rsidRDefault="005C3A3A" w:rsidP="005C3A3A">
      <w:pPr>
        <w:pStyle w:val="CommentText"/>
        <w:spacing w:before="0"/>
        <w:jc w:val="center"/>
        <w:rPr>
          <w:rFonts w:cs="Arial"/>
          <w:b/>
          <w:sz w:val="24"/>
          <w:szCs w:val="24"/>
          <w:lang w:val="en-US"/>
        </w:rPr>
      </w:pPr>
      <w:r w:rsidRPr="00B955DE">
        <w:rPr>
          <w:rFonts w:cs="Arial"/>
          <w:b/>
          <w:sz w:val="24"/>
          <w:szCs w:val="24"/>
        </w:rPr>
        <w:t>Члан 1</w:t>
      </w:r>
      <w:r w:rsidRPr="00B955DE">
        <w:rPr>
          <w:rFonts w:cs="Arial"/>
          <w:b/>
          <w:sz w:val="24"/>
          <w:szCs w:val="24"/>
          <w:lang w:val="sr-Latn-CS"/>
        </w:rPr>
        <w:t>4</w:t>
      </w:r>
      <w:r w:rsidRPr="00B955DE">
        <w:rPr>
          <w:rFonts w:cs="Arial"/>
          <w:b/>
          <w:sz w:val="24"/>
          <w:szCs w:val="24"/>
        </w:rPr>
        <w:t>.</w:t>
      </w:r>
    </w:p>
    <w:p w14:paraId="4646FBC3" w14:textId="77777777" w:rsidR="005C3A3A" w:rsidRPr="00B955DE" w:rsidRDefault="005C3A3A" w:rsidP="005C3A3A">
      <w:pPr>
        <w:pStyle w:val="CommentText"/>
        <w:spacing w:before="0"/>
        <w:rPr>
          <w:rFonts w:cs="Arial"/>
          <w:sz w:val="24"/>
          <w:szCs w:val="24"/>
        </w:rPr>
      </w:pPr>
      <w:r w:rsidRPr="00B955DE">
        <w:rPr>
          <w:rFonts w:cs="Arial"/>
          <w:sz w:val="24"/>
          <w:szCs w:val="24"/>
        </w:rPr>
        <w:t>Пружалац услуге је дужан да, у складу са законом, обустави послове на радном месту уколико је забрану рада на радном месту или забрану употребе средства за рад издало лице одређено, у складу са прописима, од стране Корисника услуге да спроводи контролу примене превентивних мера за безбедан и здрав рад, док се не отклоне његове примедбе у вези са повредом безбедности и здравља на раду.</w:t>
      </w:r>
    </w:p>
    <w:p w14:paraId="2C3550E4" w14:textId="77777777" w:rsidR="005C3A3A" w:rsidRPr="00B955DE" w:rsidRDefault="005C3A3A" w:rsidP="005C3A3A">
      <w:pPr>
        <w:pStyle w:val="KDParagraf"/>
        <w:spacing w:before="0"/>
        <w:rPr>
          <w:rFonts w:cs="Arial"/>
          <w:sz w:val="24"/>
          <w:szCs w:val="24"/>
          <w:lang w:val="sr-Latn-CS"/>
        </w:rPr>
      </w:pPr>
    </w:p>
    <w:p w14:paraId="146D07A2" w14:textId="77777777" w:rsidR="005C3A3A" w:rsidRPr="00B955DE" w:rsidRDefault="005C3A3A" w:rsidP="005C3A3A">
      <w:pPr>
        <w:pStyle w:val="CommentText"/>
        <w:spacing w:before="0"/>
        <w:jc w:val="center"/>
        <w:rPr>
          <w:rFonts w:cs="Arial"/>
          <w:b/>
          <w:sz w:val="24"/>
          <w:szCs w:val="24"/>
        </w:rPr>
      </w:pPr>
      <w:r w:rsidRPr="00B955DE">
        <w:rPr>
          <w:rFonts w:cs="Arial"/>
          <w:b/>
          <w:sz w:val="24"/>
          <w:szCs w:val="24"/>
        </w:rPr>
        <w:t>Члан 1</w:t>
      </w:r>
      <w:r w:rsidRPr="00B955DE">
        <w:rPr>
          <w:rFonts w:cs="Arial"/>
          <w:b/>
          <w:sz w:val="24"/>
          <w:szCs w:val="24"/>
          <w:lang w:val="sr-Latn-CS"/>
        </w:rPr>
        <w:t>5</w:t>
      </w:r>
      <w:r w:rsidRPr="00B955DE">
        <w:rPr>
          <w:rFonts w:cs="Arial"/>
          <w:b/>
          <w:sz w:val="24"/>
          <w:szCs w:val="24"/>
        </w:rPr>
        <w:t>.</w:t>
      </w:r>
    </w:p>
    <w:p w14:paraId="36750D29" w14:textId="77777777" w:rsidR="005C3A3A" w:rsidRPr="00B955DE" w:rsidRDefault="005C3A3A" w:rsidP="005C3A3A">
      <w:pPr>
        <w:pStyle w:val="KDParagraf"/>
        <w:spacing w:before="0"/>
        <w:rPr>
          <w:rFonts w:cs="Arial"/>
          <w:sz w:val="24"/>
          <w:szCs w:val="24"/>
        </w:rPr>
      </w:pPr>
      <w:r w:rsidRPr="00B955DE">
        <w:rPr>
          <w:rFonts w:cs="Arial"/>
          <w:sz w:val="24"/>
          <w:szCs w:val="24"/>
        </w:rPr>
        <w:t>Пружалац услуге је дужан да колективно осигура своје запослене (извршиоце) у случају повреде на раду, професионалних обољења и обољења у вези са радом.</w:t>
      </w:r>
    </w:p>
    <w:p w14:paraId="4386B7A9" w14:textId="77777777" w:rsidR="005C3A3A" w:rsidRPr="00B955DE" w:rsidRDefault="005C3A3A" w:rsidP="005C3A3A">
      <w:pPr>
        <w:pStyle w:val="KDParagraf"/>
        <w:spacing w:before="0"/>
        <w:rPr>
          <w:rFonts w:cs="Arial"/>
          <w:sz w:val="24"/>
          <w:szCs w:val="24"/>
          <w:lang w:val="sr-Cyrl-CS"/>
        </w:rPr>
      </w:pPr>
    </w:p>
    <w:p w14:paraId="2240991A" w14:textId="77777777" w:rsidR="005C3A3A" w:rsidRPr="00B955DE" w:rsidRDefault="005C3A3A" w:rsidP="005C3A3A">
      <w:pPr>
        <w:pStyle w:val="KDParagraf"/>
        <w:spacing w:before="0"/>
        <w:rPr>
          <w:rFonts w:cs="Arial"/>
          <w:sz w:val="24"/>
          <w:szCs w:val="24"/>
        </w:rPr>
      </w:pPr>
      <w:r w:rsidRPr="00B955DE">
        <w:rPr>
          <w:rFonts w:cs="Arial"/>
          <w:sz w:val="24"/>
          <w:szCs w:val="24"/>
        </w:rPr>
        <w:t xml:space="preserve">Пружалац услуге је дужан да поседује полису осигурања од одговорности из делатности за штете причињене трећим лицима . </w:t>
      </w:r>
    </w:p>
    <w:p w14:paraId="233E3198" w14:textId="77777777" w:rsidR="005C3A3A" w:rsidRPr="00B955DE" w:rsidRDefault="005C3A3A" w:rsidP="005C3A3A">
      <w:pPr>
        <w:pStyle w:val="KDParagraf"/>
        <w:spacing w:before="0"/>
        <w:rPr>
          <w:rFonts w:cs="Arial"/>
          <w:sz w:val="24"/>
          <w:szCs w:val="24"/>
        </w:rPr>
      </w:pPr>
      <w:r w:rsidRPr="00B955DE">
        <w:rPr>
          <w:rFonts w:cs="Arial"/>
          <w:sz w:val="24"/>
          <w:szCs w:val="24"/>
        </w:rPr>
        <w:tab/>
      </w:r>
      <w:r w:rsidRPr="00B955DE">
        <w:rPr>
          <w:rFonts w:cs="Arial"/>
          <w:sz w:val="24"/>
          <w:szCs w:val="24"/>
        </w:rPr>
        <w:tab/>
      </w:r>
      <w:r w:rsidRPr="00B955DE">
        <w:rPr>
          <w:rFonts w:cs="Arial"/>
          <w:sz w:val="24"/>
          <w:szCs w:val="24"/>
        </w:rPr>
        <w:tab/>
      </w:r>
      <w:r w:rsidRPr="00B955DE">
        <w:rPr>
          <w:rFonts w:cs="Arial"/>
          <w:sz w:val="24"/>
          <w:szCs w:val="24"/>
        </w:rPr>
        <w:tab/>
      </w:r>
      <w:r w:rsidRPr="00B955DE">
        <w:rPr>
          <w:rFonts w:cs="Arial"/>
          <w:sz w:val="24"/>
          <w:szCs w:val="24"/>
        </w:rPr>
        <w:tab/>
      </w:r>
    </w:p>
    <w:p w14:paraId="24016212"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16</w:t>
      </w:r>
      <w:r w:rsidRPr="00B955DE">
        <w:rPr>
          <w:rFonts w:cs="Arial"/>
          <w:sz w:val="24"/>
          <w:szCs w:val="24"/>
        </w:rPr>
        <w:t>.</w:t>
      </w:r>
    </w:p>
    <w:p w14:paraId="2563DB26" w14:textId="7EE68DB8" w:rsidR="005C3A3A" w:rsidRPr="00B955DE" w:rsidRDefault="005C3A3A" w:rsidP="005C3A3A">
      <w:pPr>
        <w:pStyle w:val="KDParagraf"/>
        <w:spacing w:before="0"/>
        <w:rPr>
          <w:rFonts w:cs="Arial"/>
          <w:sz w:val="24"/>
          <w:szCs w:val="24"/>
          <w:lang w:val="sr-Cyrl-CS"/>
        </w:rPr>
      </w:pPr>
      <w:r w:rsidRPr="00B955DE">
        <w:rPr>
          <w:rFonts w:cs="Arial"/>
          <w:sz w:val="24"/>
          <w:szCs w:val="24"/>
        </w:rPr>
        <w:tab/>
        <w:t>Уговорне стране су у обавези да током реализације предмета Уговора, једна другој учине доступним све релевантне податке, документацију и информације којима располажу, а које су од значаја за извршење Уговора.</w:t>
      </w:r>
    </w:p>
    <w:p w14:paraId="02DAF974" w14:textId="77777777" w:rsidR="005C3A3A" w:rsidRPr="00B955DE" w:rsidRDefault="005C3A3A" w:rsidP="005C3A3A">
      <w:pPr>
        <w:pStyle w:val="KDParagraf"/>
        <w:spacing w:before="0"/>
        <w:rPr>
          <w:rFonts w:cs="Arial"/>
          <w:sz w:val="24"/>
          <w:szCs w:val="24"/>
          <w:lang w:val="sr-Cyrl-CS"/>
        </w:rPr>
      </w:pPr>
    </w:p>
    <w:p w14:paraId="25A096E8" w14:textId="77777777" w:rsidR="005C3A3A" w:rsidRPr="00B955DE" w:rsidRDefault="005C3A3A" w:rsidP="005C3A3A">
      <w:pPr>
        <w:pStyle w:val="KDParagraf"/>
        <w:spacing w:before="0"/>
        <w:rPr>
          <w:rFonts w:cs="Arial"/>
          <w:sz w:val="24"/>
          <w:szCs w:val="24"/>
        </w:rPr>
      </w:pPr>
      <w:r w:rsidRPr="00B955DE">
        <w:rPr>
          <w:rFonts w:cs="Arial"/>
          <w:sz w:val="24"/>
          <w:szCs w:val="24"/>
        </w:rPr>
        <w:t>Уговорне стране су у обавези да по потреби предузму и друге обавезе које се покажу као нужне од значаја за реализацију предмета Уговора.</w:t>
      </w:r>
    </w:p>
    <w:p w14:paraId="1CCA0BDE" w14:textId="77777777" w:rsidR="005C3A3A" w:rsidRPr="00B955DE" w:rsidRDefault="005C3A3A" w:rsidP="005C3A3A">
      <w:pPr>
        <w:pStyle w:val="KDParagraf"/>
        <w:spacing w:before="0"/>
        <w:rPr>
          <w:rFonts w:cs="Arial"/>
          <w:sz w:val="24"/>
          <w:szCs w:val="24"/>
        </w:rPr>
      </w:pPr>
      <w:r w:rsidRPr="00B955DE">
        <w:rPr>
          <w:rFonts w:cs="Arial"/>
          <w:sz w:val="24"/>
          <w:szCs w:val="24"/>
        </w:rPr>
        <w:tab/>
      </w:r>
      <w:r w:rsidRPr="00B955DE">
        <w:rPr>
          <w:rFonts w:cs="Arial"/>
          <w:sz w:val="24"/>
          <w:szCs w:val="24"/>
        </w:rPr>
        <w:tab/>
      </w:r>
    </w:p>
    <w:p w14:paraId="0E35F601"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СРЕДСТВА ФИНАНСИЈСКОГ ОБЕЗБЕЂЕЊА</w:t>
      </w:r>
    </w:p>
    <w:p w14:paraId="472B3A3D" w14:textId="77777777" w:rsidR="005C3A3A" w:rsidRPr="00B955DE" w:rsidRDefault="005C3A3A" w:rsidP="005C3A3A">
      <w:pPr>
        <w:pStyle w:val="KDParagraf"/>
        <w:spacing w:before="0"/>
        <w:jc w:val="center"/>
        <w:rPr>
          <w:rFonts w:cs="Arial"/>
          <w:b/>
          <w:sz w:val="24"/>
          <w:szCs w:val="24"/>
          <w:lang w:val="sr-Cyrl-CS"/>
        </w:rPr>
      </w:pPr>
      <w:r w:rsidRPr="00B955DE">
        <w:rPr>
          <w:rFonts w:cs="Arial"/>
          <w:b/>
          <w:sz w:val="24"/>
          <w:szCs w:val="24"/>
          <w:lang w:val="sr-Cyrl-CS"/>
        </w:rPr>
        <w:t>Члан 17.</w:t>
      </w:r>
    </w:p>
    <w:p w14:paraId="44335C2F"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lastRenderedPageBreak/>
        <w:t>Пружалац услуге је обавезан да у тренутку потписивања Уговора, а најкасније у року од 10 (словима:десет) дана од дана обостраног потписивања Уговора од законских заступника уговорних страна, као одложни услов из чл. 74.</w:t>
      </w:r>
      <w:r w:rsidRPr="00B955DE">
        <w:rPr>
          <w:rFonts w:cs="Arial"/>
          <w:sz w:val="24"/>
          <w:szCs w:val="24"/>
          <w:lang w:val="sr-Cyrl-CS"/>
        </w:rPr>
        <w:t xml:space="preserve"> </w:t>
      </w:r>
      <w:r w:rsidRPr="00B955DE">
        <w:rPr>
          <w:rFonts w:cs="Arial"/>
          <w:sz w:val="24"/>
          <w:szCs w:val="24"/>
        </w:rPr>
        <w:t>ст.</w:t>
      </w:r>
      <w:r w:rsidRPr="00B955DE">
        <w:rPr>
          <w:rFonts w:cs="Arial"/>
          <w:sz w:val="24"/>
          <w:szCs w:val="24"/>
          <w:lang w:val="sr-Cyrl-CS"/>
        </w:rPr>
        <w:t xml:space="preserve"> </w:t>
      </w:r>
      <w:r w:rsidRPr="00B955DE">
        <w:rPr>
          <w:rFonts w:cs="Arial"/>
          <w:sz w:val="24"/>
          <w:szCs w:val="24"/>
        </w:rPr>
        <w:t xml:space="preserve">2. ("Сл. лист СФРJ", бр. 29/78, 39/85, 45/89 - oдлукa УСJ и 57/89, "Сл. лист СРJ", бр. 31/93 и "Сл. лист СЦГ", бр. 1/2003 - Устaвнa пoвeљa), (даље: ЗОО) преда Кориснику услуге, као средство финансијског обезбеђења за </w:t>
      </w:r>
      <w:r w:rsidRPr="00B955DE">
        <w:rPr>
          <w:rFonts w:cs="Arial"/>
          <w:sz w:val="24"/>
          <w:szCs w:val="24"/>
          <w:lang w:val="sr-Cyrl-CS"/>
        </w:rPr>
        <w:t>повраћај авансног плаћања у висини датог аванса са ПДВ</w:t>
      </w:r>
      <w:r w:rsidRPr="00B955DE">
        <w:rPr>
          <w:rFonts w:cs="Arial"/>
          <w:sz w:val="24"/>
          <w:szCs w:val="24"/>
        </w:rPr>
        <w:t xml:space="preserve">, безусловну (без права на приговор) и на први позив наплативу банкарску гаранцију, која мора трајати </w:t>
      </w:r>
      <w:r w:rsidRPr="00B955DE">
        <w:rPr>
          <w:rFonts w:cs="Arial"/>
          <w:sz w:val="24"/>
          <w:szCs w:val="24"/>
          <w:lang w:val="sr-Cyrl-CS"/>
        </w:rPr>
        <w:t xml:space="preserve">најмање </w:t>
      </w:r>
      <w:r w:rsidRPr="00B955DE">
        <w:rPr>
          <w:rFonts w:cs="Arial"/>
          <w:sz w:val="24"/>
          <w:szCs w:val="24"/>
        </w:rPr>
        <w:t>30</w:t>
      </w:r>
      <w:r w:rsidRPr="00B955DE">
        <w:rPr>
          <w:rFonts w:cs="Arial"/>
          <w:sz w:val="24"/>
          <w:szCs w:val="24"/>
          <w:lang w:val="sr-Cyrl-CS"/>
        </w:rPr>
        <w:t xml:space="preserve"> </w:t>
      </w:r>
      <w:r w:rsidRPr="00B955DE">
        <w:rPr>
          <w:rFonts w:cs="Arial"/>
          <w:sz w:val="24"/>
          <w:szCs w:val="24"/>
        </w:rPr>
        <w:t>(словима:</w:t>
      </w:r>
      <w:r w:rsidRPr="00B955DE">
        <w:rPr>
          <w:rFonts w:cs="Arial"/>
          <w:sz w:val="24"/>
          <w:szCs w:val="24"/>
          <w:lang w:val="sr-Cyrl-CS"/>
        </w:rPr>
        <w:t xml:space="preserve"> </w:t>
      </w:r>
      <w:r w:rsidRPr="00B955DE">
        <w:rPr>
          <w:rFonts w:cs="Arial"/>
          <w:sz w:val="24"/>
          <w:szCs w:val="24"/>
        </w:rPr>
        <w:t xml:space="preserve">тридесет) </w:t>
      </w:r>
      <w:r w:rsidR="00A447C8">
        <w:rPr>
          <w:rFonts w:cs="Arial"/>
          <w:sz w:val="24"/>
          <w:szCs w:val="24"/>
          <w:lang w:val="sr-Cyrl-CS"/>
        </w:rPr>
        <w:t xml:space="preserve">календарских </w:t>
      </w:r>
      <w:r w:rsidRPr="00B955DE">
        <w:rPr>
          <w:rFonts w:cs="Arial"/>
          <w:sz w:val="24"/>
          <w:szCs w:val="24"/>
        </w:rPr>
        <w:t xml:space="preserve">дана дуже од уговореног рока извршења Услуге, а евентуални продужетак </w:t>
      </w:r>
      <w:r w:rsidR="002778CC">
        <w:rPr>
          <w:rFonts w:cs="Arial"/>
          <w:sz w:val="24"/>
          <w:szCs w:val="24"/>
          <w:lang w:val="sr-Cyrl-CS"/>
        </w:rPr>
        <w:t>овог</w:t>
      </w:r>
      <w:r w:rsidRPr="00B955DE">
        <w:rPr>
          <w:rFonts w:cs="Arial"/>
          <w:sz w:val="24"/>
          <w:szCs w:val="24"/>
        </w:rPr>
        <w:t xml:space="preserve"> рока има за последицу и продужење рока важења гаранције за исти број дана за који ће бити продужен рок за извршење обавеза по Уговору.</w:t>
      </w:r>
    </w:p>
    <w:p w14:paraId="0164514B" w14:textId="77777777" w:rsidR="005C3A3A" w:rsidRPr="00B955DE" w:rsidRDefault="005C3A3A" w:rsidP="005C3A3A">
      <w:pPr>
        <w:spacing w:before="0"/>
        <w:rPr>
          <w:rFonts w:cs="Arial"/>
          <w:sz w:val="24"/>
          <w:szCs w:val="24"/>
          <w:lang w:val="sr-Cyrl-CS"/>
        </w:rPr>
      </w:pPr>
    </w:p>
    <w:p w14:paraId="008F520A" w14:textId="77777777" w:rsidR="00310C04" w:rsidRDefault="00310C04" w:rsidP="005C3A3A">
      <w:pPr>
        <w:spacing w:before="0"/>
        <w:rPr>
          <w:rFonts w:cs="Arial"/>
          <w:sz w:val="24"/>
          <w:szCs w:val="24"/>
          <w:lang w:val="sr-Cyrl-CS"/>
        </w:rPr>
      </w:pPr>
      <w:r>
        <w:rPr>
          <w:rFonts w:cs="Arial"/>
          <w:sz w:val="24"/>
          <w:szCs w:val="24"/>
        </w:rPr>
        <w:t xml:space="preserve">Ако се за време трајања </w:t>
      </w:r>
      <w:r>
        <w:rPr>
          <w:rFonts w:cs="Arial"/>
          <w:sz w:val="24"/>
          <w:szCs w:val="24"/>
          <w:lang w:val="sr-Cyrl-CS"/>
        </w:rPr>
        <w:t>У</w:t>
      </w:r>
      <w:r w:rsidR="005C3A3A" w:rsidRPr="00B955DE">
        <w:rPr>
          <w:rFonts w:cs="Arial"/>
          <w:sz w:val="24"/>
          <w:szCs w:val="24"/>
        </w:rPr>
        <w:t xml:space="preserve">говора промене рокови за извршење уговорне обавезе, важност банкарске гаранције за </w:t>
      </w:r>
      <w:r w:rsidR="005C3A3A" w:rsidRPr="00B955DE">
        <w:rPr>
          <w:rFonts w:cs="Arial"/>
          <w:sz w:val="24"/>
          <w:szCs w:val="24"/>
          <w:lang w:val="sr-Cyrl-CS"/>
        </w:rPr>
        <w:t>повраћај авансног плаћања</w:t>
      </w:r>
      <w:r w:rsidR="005C3A3A" w:rsidRPr="00B955DE">
        <w:rPr>
          <w:rFonts w:cs="Arial"/>
          <w:sz w:val="24"/>
          <w:szCs w:val="24"/>
        </w:rPr>
        <w:t xml:space="preserve"> мора </w:t>
      </w:r>
      <w:r>
        <w:rPr>
          <w:rFonts w:cs="Arial"/>
          <w:sz w:val="24"/>
          <w:szCs w:val="24"/>
          <w:lang w:val="sr-Cyrl-CS"/>
        </w:rPr>
        <w:t>се продужити</w:t>
      </w:r>
      <w:r w:rsidR="005C3A3A" w:rsidRPr="00B955DE">
        <w:rPr>
          <w:rFonts w:cs="Arial"/>
          <w:sz w:val="24"/>
          <w:szCs w:val="24"/>
        </w:rPr>
        <w:t xml:space="preserve">. </w:t>
      </w:r>
    </w:p>
    <w:p w14:paraId="154AE80F" w14:textId="77777777" w:rsidR="00310C04" w:rsidRDefault="00310C04" w:rsidP="005C3A3A">
      <w:pPr>
        <w:spacing w:before="0"/>
        <w:rPr>
          <w:rFonts w:cs="Arial"/>
          <w:sz w:val="24"/>
          <w:szCs w:val="24"/>
          <w:lang w:val="sr-Cyrl-CS"/>
        </w:rPr>
      </w:pPr>
    </w:p>
    <w:p w14:paraId="75B53CAE" w14:textId="77777777" w:rsidR="005C3A3A" w:rsidRPr="00B955DE" w:rsidRDefault="005C3A3A" w:rsidP="005C3A3A">
      <w:pPr>
        <w:spacing w:before="0"/>
        <w:rPr>
          <w:rFonts w:cs="Arial"/>
          <w:sz w:val="24"/>
          <w:szCs w:val="24"/>
          <w:lang w:val="sr-Cyrl-CS"/>
        </w:rPr>
      </w:pPr>
      <w:r w:rsidRPr="00B955DE">
        <w:rPr>
          <w:rFonts w:cs="Arial"/>
          <w:sz w:val="24"/>
          <w:szCs w:val="24"/>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44E5DDBA" w14:textId="77777777" w:rsidR="005C3A3A" w:rsidRPr="00B955DE" w:rsidRDefault="005C3A3A" w:rsidP="005C3A3A">
      <w:pPr>
        <w:spacing w:before="0"/>
        <w:rPr>
          <w:rFonts w:cs="Arial"/>
          <w:sz w:val="24"/>
          <w:szCs w:val="24"/>
          <w:lang w:val="sr-Cyrl-CS"/>
        </w:rPr>
      </w:pPr>
    </w:p>
    <w:p w14:paraId="41780A34" w14:textId="77777777" w:rsidR="005C3A3A" w:rsidRPr="00B955DE" w:rsidRDefault="005C3A3A" w:rsidP="005C3A3A">
      <w:pPr>
        <w:spacing w:before="0"/>
        <w:rPr>
          <w:rFonts w:cs="Arial"/>
          <w:sz w:val="24"/>
          <w:szCs w:val="24"/>
          <w:lang w:val="sr-Cyrl-CS"/>
        </w:rPr>
      </w:pPr>
      <w:r w:rsidRPr="00B955DE">
        <w:rPr>
          <w:rFonts w:cs="Arial"/>
          <w:sz w:val="24"/>
          <w:szCs w:val="24"/>
        </w:rPr>
        <w:t xml:space="preserve">Корисник услуга ће уновчити дату банкарску гаранцију </w:t>
      </w:r>
      <w:r w:rsidRPr="00B955DE">
        <w:rPr>
          <w:rFonts w:cs="Arial"/>
          <w:sz w:val="24"/>
          <w:szCs w:val="24"/>
          <w:lang w:val="sr-Cyrl-CS"/>
        </w:rPr>
        <w:t>за повраћај авансног плаћања</w:t>
      </w:r>
      <w:r w:rsidRPr="00B955DE">
        <w:rPr>
          <w:rFonts w:cs="Arial"/>
          <w:sz w:val="24"/>
          <w:szCs w:val="24"/>
        </w:rPr>
        <w:t xml:space="preserve"> у случају да Пружалац услуге не буде извршавао своје уговорне обавезе у роковима и на начин предвиђен уговором. </w:t>
      </w:r>
    </w:p>
    <w:p w14:paraId="352C3A5E" w14:textId="77777777" w:rsidR="005C3A3A" w:rsidRPr="00B955DE" w:rsidRDefault="005C3A3A" w:rsidP="005C3A3A">
      <w:pPr>
        <w:spacing w:before="0"/>
        <w:rPr>
          <w:rFonts w:cs="Arial"/>
          <w:sz w:val="24"/>
          <w:szCs w:val="24"/>
          <w:lang w:val="sr-Cyrl-CS"/>
        </w:rPr>
      </w:pPr>
    </w:p>
    <w:p w14:paraId="7CC7FAF1" w14:textId="77777777" w:rsidR="005C3A3A" w:rsidRPr="00B955DE" w:rsidRDefault="005C3A3A" w:rsidP="005C3A3A">
      <w:pPr>
        <w:spacing w:before="0"/>
        <w:rPr>
          <w:rFonts w:cs="Arial"/>
          <w:sz w:val="24"/>
          <w:szCs w:val="24"/>
          <w:lang w:val="sr-Cyrl-CS"/>
        </w:rPr>
      </w:pPr>
      <w:r w:rsidRPr="00B955DE">
        <w:rPr>
          <w:rFonts w:cs="Arial"/>
          <w:sz w:val="24"/>
          <w:szCs w:val="24"/>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1EF2E4BE" w14:textId="77777777" w:rsidR="005C3A3A" w:rsidRPr="00B955DE" w:rsidRDefault="005C3A3A" w:rsidP="005C3A3A">
      <w:pPr>
        <w:spacing w:before="0"/>
        <w:rPr>
          <w:rFonts w:cs="Arial"/>
          <w:sz w:val="24"/>
          <w:szCs w:val="24"/>
          <w:lang w:val="sr-Cyrl-CS"/>
        </w:rPr>
      </w:pPr>
    </w:p>
    <w:p w14:paraId="673E03CB" w14:textId="77777777" w:rsidR="006B3B80" w:rsidRDefault="005C3A3A" w:rsidP="00F57816">
      <w:pPr>
        <w:spacing w:before="0"/>
        <w:rPr>
          <w:rFonts w:cs="Arial"/>
          <w:lang w:val="sr-Cyrl-CS"/>
        </w:rPr>
      </w:pPr>
      <w:r w:rsidRPr="00B955DE">
        <w:rPr>
          <w:rFonts w:cs="Arial"/>
          <w:sz w:val="24"/>
          <w:szCs w:val="24"/>
        </w:rPr>
        <w:t xml:space="preserve">У случају да је пословно седиште банке гаранта изван Републике Србије у случају спора по овој Гаранцији, утврђује се надлежност </w:t>
      </w:r>
      <w:r w:rsidRPr="00B955DE">
        <w:rPr>
          <w:rFonts w:cs="Arial"/>
          <w:sz w:val="24"/>
          <w:szCs w:val="24"/>
          <w:lang w:val="sr-Cyrl-CS"/>
        </w:rPr>
        <w:t xml:space="preserve">Сталне </w:t>
      </w:r>
      <w:r w:rsidRPr="00B955DE">
        <w:rPr>
          <w:rFonts w:cs="Arial"/>
          <w:sz w:val="24"/>
          <w:szCs w:val="24"/>
        </w:rPr>
        <w:t xml:space="preserve">арбитраже при </w:t>
      </w:r>
      <w:r w:rsidRPr="00B955DE">
        <w:rPr>
          <w:rFonts w:cs="Arial"/>
          <w:sz w:val="24"/>
          <w:szCs w:val="24"/>
          <w:lang w:val="sr-Cyrl-CS"/>
        </w:rPr>
        <w:t>Привредној комори Србије, са местом рада арбитраже у Београду</w:t>
      </w:r>
      <w:r w:rsidRPr="00B955DE">
        <w:rPr>
          <w:rFonts w:cs="Arial"/>
          <w:sz w:val="24"/>
          <w:szCs w:val="24"/>
        </w:rPr>
        <w:t xml:space="preserve"> уз примену </w:t>
      </w:r>
      <w:r w:rsidRPr="00B955DE">
        <w:rPr>
          <w:rFonts w:cs="Arial"/>
          <w:sz w:val="24"/>
          <w:szCs w:val="24"/>
          <w:lang w:val="sr-Cyrl-CS"/>
        </w:rPr>
        <w:t xml:space="preserve">њеног </w:t>
      </w:r>
      <w:r w:rsidRPr="00B955DE">
        <w:rPr>
          <w:rFonts w:cs="Arial"/>
          <w:sz w:val="24"/>
          <w:szCs w:val="24"/>
        </w:rPr>
        <w:t>Правилника и процесног и материјалног права Републике Србије.</w:t>
      </w:r>
      <w:r w:rsidR="00F57816" w:rsidRPr="00F57816">
        <w:rPr>
          <w:rFonts w:cs="Arial"/>
        </w:rPr>
        <w:t xml:space="preserve"> </w:t>
      </w:r>
    </w:p>
    <w:p w14:paraId="51247A7B" w14:textId="77777777" w:rsidR="006B3B80" w:rsidRDefault="006B3B80" w:rsidP="00F57816">
      <w:pPr>
        <w:spacing w:before="0"/>
        <w:rPr>
          <w:rFonts w:cs="Arial"/>
          <w:lang w:val="sr-Cyrl-CS"/>
        </w:rPr>
      </w:pPr>
    </w:p>
    <w:p w14:paraId="7F7BA48F" w14:textId="77777777" w:rsidR="00F57816" w:rsidRPr="006B3B80" w:rsidRDefault="00F57816" w:rsidP="00F57816">
      <w:pPr>
        <w:spacing w:before="0"/>
        <w:rPr>
          <w:rFonts w:cs="Arial"/>
          <w:sz w:val="24"/>
          <w:szCs w:val="24"/>
        </w:rPr>
      </w:pPr>
      <w:r w:rsidRPr="006B3B80">
        <w:rPr>
          <w:rFonts w:cs="Arial"/>
          <w:sz w:val="24"/>
          <w:szCs w:val="24"/>
        </w:rPr>
        <w:t>Банкарска гаранција се не може уступити и није преносива без сагласности уговорних страна и емисионе банке.</w:t>
      </w:r>
    </w:p>
    <w:p w14:paraId="45650706" w14:textId="77777777" w:rsidR="006B3B80" w:rsidRDefault="006B3B80" w:rsidP="00F57816">
      <w:pPr>
        <w:spacing w:before="0"/>
        <w:rPr>
          <w:rFonts w:cs="Arial"/>
          <w:sz w:val="24"/>
          <w:szCs w:val="24"/>
          <w:lang w:val="sr-Cyrl-CS"/>
        </w:rPr>
      </w:pPr>
    </w:p>
    <w:p w14:paraId="4FCB3B6F" w14:textId="77777777" w:rsidR="00F57816" w:rsidRPr="006B3B80" w:rsidRDefault="00F57816" w:rsidP="00F57816">
      <w:pPr>
        <w:spacing w:before="0"/>
        <w:rPr>
          <w:rFonts w:cs="Arial"/>
          <w:sz w:val="24"/>
          <w:szCs w:val="24"/>
        </w:rPr>
      </w:pPr>
      <w:r w:rsidRPr="006B3B80">
        <w:rPr>
          <w:rFonts w:cs="Arial"/>
          <w:sz w:val="24"/>
          <w:szCs w:val="24"/>
        </w:rPr>
        <w:t xml:space="preserve">На </w:t>
      </w:r>
      <w:r w:rsidR="006B3B80">
        <w:rPr>
          <w:rFonts w:cs="Arial"/>
          <w:sz w:val="24"/>
          <w:szCs w:val="24"/>
          <w:lang w:val="sr-Cyrl-CS"/>
        </w:rPr>
        <w:t>поднету</w:t>
      </w:r>
      <w:r w:rsidRPr="006B3B80">
        <w:rPr>
          <w:rFonts w:cs="Arial"/>
          <w:sz w:val="24"/>
          <w:szCs w:val="24"/>
        </w:rPr>
        <w:t xml:space="preserve"> банкарску гарнцију примењују се Једнообразна правила за гаранције на позив (URDG 758) Међународне трговинске коморе у Паризу.</w:t>
      </w:r>
    </w:p>
    <w:p w14:paraId="42B3EB63" w14:textId="77777777" w:rsidR="006B3B80" w:rsidRDefault="006B3B80" w:rsidP="00F57816">
      <w:pPr>
        <w:spacing w:before="0"/>
        <w:rPr>
          <w:rFonts w:cs="Arial"/>
          <w:sz w:val="24"/>
          <w:szCs w:val="24"/>
          <w:lang w:val="sr-Cyrl-CS"/>
        </w:rPr>
      </w:pPr>
    </w:p>
    <w:p w14:paraId="0B5A1B8C" w14:textId="77777777" w:rsidR="00F57816" w:rsidRPr="006B3B80" w:rsidRDefault="006B3B80" w:rsidP="00F57816">
      <w:pPr>
        <w:spacing w:before="0"/>
        <w:rPr>
          <w:rFonts w:cs="Arial"/>
          <w:sz w:val="24"/>
          <w:szCs w:val="24"/>
        </w:rPr>
      </w:pPr>
      <w:r>
        <w:rPr>
          <w:rFonts w:cs="Arial"/>
          <w:sz w:val="24"/>
          <w:szCs w:val="24"/>
          <w:lang w:val="sr-Cyrl-CS"/>
        </w:rPr>
        <w:t xml:space="preserve">Поднета банкарска </w:t>
      </w:r>
      <w:r w:rsidR="00F57816" w:rsidRPr="006B3B80">
        <w:rPr>
          <w:rFonts w:cs="Arial"/>
          <w:sz w:val="24"/>
          <w:szCs w:val="24"/>
        </w:rPr>
        <w:t>гаранција истиче на наведени датум без обзира да ли је овај документ враћен или није.</w:t>
      </w:r>
    </w:p>
    <w:p w14:paraId="1ADF7086" w14:textId="77777777" w:rsidR="005C3A3A" w:rsidRPr="00B955DE" w:rsidRDefault="005C3A3A" w:rsidP="005C3A3A">
      <w:pPr>
        <w:pStyle w:val="KDParagraf"/>
        <w:spacing w:before="0"/>
        <w:jc w:val="center"/>
        <w:rPr>
          <w:rFonts w:cs="Arial"/>
          <w:b/>
          <w:sz w:val="24"/>
          <w:szCs w:val="24"/>
          <w:lang w:val="sr-Cyrl-CS"/>
        </w:rPr>
      </w:pPr>
    </w:p>
    <w:p w14:paraId="08EC9408"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1</w:t>
      </w:r>
      <w:r w:rsidRPr="00B955DE">
        <w:rPr>
          <w:rFonts w:cs="Arial"/>
          <w:b/>
          <w:sz w:val="24"/>
          <w:szCs w:val="24"/>
          <w:lang w:val="sr-Cyrl-CS"/>
        </w:rPr>
        <w:t>8</w:t>
      </w:r>
      <w:r w:rsidRPr="00B955DE">
        <w:rPr>
          <w:rFonts w:cs="Arial"/>
          <w:sz w:val="24"/>
          <w:szCs w:val="24"/>
        </w:rPr>
        <w:t>.</w:t>
      </w:r>
    </w:p>
    <w:p w14:paraId="185E4B9C"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Пружалац услуге је обавезан да у тренутку потписивања Уговора, а најкасније у року од 10 (словима:десет) дана од дана обостраног потписивања Уговора од законских заступника уговорних страна, као одложни услов из чл. 74.</w:t>
      </w:r>
      <w:r w:rsidRPr="00B955DE">
        <w:rPr>
          <w:rFonts w:cs="Arial"/>
          <w:sz w:val="24"/>
          <w:szCs w:val="24"/>
          <w:lang w:val="sr-Cyrl-CS"/>
        </w:rPr>
        <w:t xml:space="preserve"> </w:t>
      </w:r>
      <w:r w:rsidRPr="00B955DE">
        <w:rPr>
          <w:rFonts w:cs="Arial"/>
          <w:sz w:val="24"/>
          <w:szCs w:val="24"/>
        </w:rPr>
        <w:t>ст.</w:t>
      </w:r>
      <w:r w:rsidRPr="00B955DE">
        <w:rPr>
          <w:rFonts w:cs="Arial"/>
          <w:sz w:val="24"/>
          <w:szCs w:val="24"/>
          <w:lang w:val="sr-Cyrl-CS"/>
        </w:rPr>
        <w:t xml:space="preserve"> </w:t>
      </w:r>
      <w:r w:rsidRPr="00B955DE">
        <w:rPr>
          <w:rFonts w:cs="Arial"/>
          <w:sz w:val="24"/>
          <w:szCs w:val="24"/>
        </w:rPr>
        <w:t xml:space="preserve">2. ЗОО преда Кориснику услуге, као средство финансијског обезбеђења за добро извршење посла у износу од 10% од укупне вредности </w:t>
      </w:r>
      <w:r w:rsidRPr="00B955DE">
        <w:rPr>
          <w:rFonts w:cs="Arial"/>
          <w:sz w:val="24"/>
          <w:szCs w:val="24"/>
          <w:lang w:val="sr-Cyrl-CS"/>
        </w:rPr>
        <w:t>У</w:t>
      </w:r>
      <w:r w:rsidRPr="00B955DE">
        <w:rPr>
          <w:rFonts w:cs="Arial"/>
          <w:sz w:val="24"/>
          <w:szCs w:val="24"/>
        </w:rPr>
        <w:t>говора без ПДВ, неопозиву, безусловну (без права на приговор) и на први позив наплативу банкарску гаранцију, која мора трајати најмање 30</w:t>
      </w:r>
      <w:r w:rsidRPr="00B955DE">
        <w:rPr>
          <w:rFonts w:cs="Arial"/>
          <w:sz w:val="24"/>
          <w:szCs w:val="24"/>
          <w:lang w:val="sr-Cyrl-CS"/>
        </w:rPr>
        <w:t xml:space="preserve"> </w:t>
      </w:r>
      <w:r w:rsidRPr="00B955DE">
        <w:rPr>
          <w:rFonts w:cs="Arial"/>
          <w:sz w:val="24"/>
          <w:szCs w:val="24"/>
        </w:rPr>
        <w:t>(словима:</w:t>
      </w:r>
      <w:r w:rsidRPr="00B955DE">
        <w:rPr>
          <w:rFonts w:cs="Arial"/>
          <w:sz w:val="24"/>
          <w:szCs w:val="24"/>
          <w:lang w:val="sr-Cyrl-CS"/>
        </w:rPr>
        <w:t xml:space="preserve"> </w:t>
      </w:r>
      <w:r w:rsidRPr="00B955DE">
        <w:rPr>
          <w:rFonts w:cs="Arial"/>
          <w:sz w:val="24"/>
          <w:szCs w:val="24"/>
        </w:rPr>
        <w:t xml:space="preserve">тридесет) </w:t>
      </w:r>
      <w:r w:rsidR="00A447C8">
        <w:rPr>
          <w:rFonts w:cs="Arial"/>
          <w:sz w:val="24"/>
          <w:szCs w:val="24"/>
          <w:lang w:val="sr-Cyrl-CS"/>
        </w:rPr>
        <w:t xml:space="preserve">календарских </w:t>
      </w:r>
      <w:r w:rsidRPr="00B955DE">
        <w:rPr>
          <w:rFonts w:cs="Arial"/>
          <w:sz w:val="24"/>
          <w:szCs w:val="24"/>
        </w:rPr>
        <w:t xml:space="preserve">дана дуже од уговореног рока извршења Услуге, а евентуални </w:t>
      </w:r>
      <w:r w:rsidRPr="00B955DE">
        <w:rPr>
          <w:rFonts w:cs="Arial"/>
          <w:sz w:val="24"/>
          <w:szCs w:val="24"/>
        </w:rPr>
        <w:lastRenderedPageBreak/>
        <w:t xml:space="preserve">продужетак </w:t>
      </w:r>
      <w:r w:rsidR="002778CC">
        <w:rPr>
          <w:rFonts w:cs="Arial"/>
          <w:sz w:val="24"/>
          <w:szCs w:val="24"/>
          <w:lang w:val="sr-Cyrl-CS"/>
        </w:rPr>
        <w:t xml:space="preserve">овог </w:t>
      </w:r>
      <w:r w:rsidRPr="00B955DE">
        <w:rPr>
          <w:rFonts w:cs="Arial"/>
          <w:sz w:val="24"/>
          <w:szCs w:val="24"/>
        </w:rPr>
        <w:t>рока има за последицу и продужење рока важења гаранције за исти број дана за који ће бити продужен рок за извршење обавеза по Уговору.</w:t>
      </w:r>
    </w:p>
    <w:p w14:paraId="74875FE2" w14:textId="77777777" w:rsidR="005C3A3A" w:rsidRPr="00B955DE" w:rsidRDefault="005C3A3A" w:rsidP="005C3A3A">
      <w:pPr>
        <w:spacing w:before="0"/>
        <w:rPr>
          <w:rFonts w:cs="Arial"/>
          <w:sz w:val="24"/>
          <w:szCs w:val="24"/>
          <w:lang w:val="sr-Cyrl-CS"/>
        </w:rPr>
      </w:pPr>
    </w:p>
    <w:p w14:paraId="0876547F" w14:textId="77777777" w:rsidR="00310C04" w:rsidRDefault="00310C04" w:rsidP="005C3A3A">
      <w:pPr>
        <w:spacing w:before="0"/>
        <w:rPr>
          <w:rFonts w:cs="Arial"/>
          <w:sz w:val="24"/>
          <w:szCs w:val="24"/>
          <w:lang w:val="sr-Cyrl-CS"/>
        </w:rPr>
      </w:pPr>
      <w:r>
        <w:rPr>
          <w:rFonts w:cs="Arial"/>
          <w:sz w:val="24"/>
          <w:szCs w:val="24"/>
        </w:rPr>
        <w:t xml:space="preserve">Ако се за време трајања </w:t>
      </w:r>
      <w:r>
        <w:rPr>
          <w:rFonts w:cs="Arial"/>
          <w:sz w:val="24"/>
          <w:szCs w:val="24"/>
          <w:lang w:val="sr-Cyrl-CS"/>
        </w:rPr>
        <w:t>У</w:t>
      </w:r>
      <w:r w:rsidR="005C3A3A" w:rsidRPr="00B955DE">
        <w:rPr>
          <w:rFonts w:cs="Arial"/>
          <w:sz w:val="24"/>
          <w:szCs w:val="24"/>
        </w:rPr>
        <w:t xml:space="preserve">говора промене рокови за извршење уговорне обавезе, важност банкарске гаранције за добро извршење посла мора да се продужи. </w:t>
      </w:r>
    </w:p>
    <w:p w14:paraId="3E94351F" w14:textId="77777777" w:rsidR="00310C04" w:rsidRDefault="00310C04" w:rsidP="005C3A3A">
      <w:pPr>
        <w:spacing w:before="0"/>
        <w:rPr>
          <w:rFonts w:cs="Arial"/>
          <w:sz w:val="24"/>
          <w:szCs w:val="24"/>
          <w:lang w:val="sr-Cyrl-CS"/>
        </w:rPr>
      </w:pPr>
    </w:p>
    <w:p w14:paraId="56C6CDD0" w14:textId="77777777" w:rsidR="005C3A3A" w:rsidRPr="00B955DE" w:rsidRDefault="005C3A3A" w:rsidP="005C3A3A">
      <w:pPr>
        <w:spacing w:before="0"/>
        <w:rPr>
          <w:rFonts w:cs="Arial"/>
          <w:sz w:val="24"/>
          <w:szCs w:val="24"/>
          <w:lang w:val="sr-Cyrl-CS"/>
        </w:rPr>
      </w:pPr>
      <w:r w:rsidRPr="00B955DE">
        <w:rPr>
          <w:rFonts w:cs="Arial"/>
          <w:sz w:val="24"/>
          <w:szCs w:val="24"/>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23D27F74" w14:textId="77777777" w:rsidR="005C3A3A" w:rsidRPr="00B955DE" w:rsidRDefault="005C3A3A" w:rsidP="005C3A3A">
      <w:pPr>
        <w:spacing w:before="0"/>
        <w:rPr>
          <w:rFonts w:cs="Arial"/>
          <w:sz w:val="24"/>
          <w:szCs w:val="24"/>
          <w:lang w:val="sr-Cyrl-CS"/>
        </w:rPr>
      </w:pPr>
    </w:p>
    <w:p w14:paraId="5D704547" w14:textId="77777777" w:rsidR="005C3A3A" w:rsidRPr="00B955DE" w:rsidRDefault="005C3A3A" w:rsidP="005C3A3A">
      <w:pPr>
        <w:spacing w:before="0"/>
        <w:rPr>
          <w:rFonts w:cs="Arial"/>
          <w:sz w:val="24"/>
          <w:szCs w:val="24"/>
          <w:lang w:val="sr-Cyrl-CS"/>
        </w:rPr>
      </w:pPr>
      <w:r w:rsidRPr="00B955DE">
        <w:rPr>
          <w:rFonts w:cs="Arial"/>
          <w:sz w:val="24"/>
          <w:szCs w:val="24"/>
        </w:rPr>
        <w:t xml:space="preserve">Корисник услуга ће уновчити дату банкарску гаранцију за добро извршење посла у случају да Пружалац услуге не буде извршавао своје уговорне обавезе у роковима и на начин предвиђен уговором. </w:t>
      </w:r>
    </w:p>
    <w:p w14:paraId="371EA137" w14:textId="77777777" w:rsidR="005C3A3A" w:rsidRPr="00B955DE" w:rsidRDefault="005C3A3A" w:rsidP="005C3A3A">
      <w:pPr>
        <w:spacing w:before="0"/>
        <w:rPr>
          <w:rFonts w:cs="Arial"/>
          <w:sz w:val="24"/>
          <w:szCs w:val="24"/>
          <w:lang w:val="sr-Cyrl-CS"/>
        </w:rPr>
      </w:pPr>
    </w:p>
    <w:p w14:paraId="2D1B8E74" w14:textId="77777777" w:rsidR="005C3A3A" w:rsidRPr="00B955DE" w:rsidRDefault="005C3A3A" w:rsidP="005C3A3A">
      <w:pPr>
        <w:spacing w:before="0"/>
        <w:rPr>
          <w:rFonts w:cs="Arial"/>
          <w:sz w:val="24"/>
          <w:szCs w:val="24"/>
          <w:lang w:val="sr-Cyrl-CS"/>
        </w:rPr>
      </w:pPr>
      <w:r w:rsidRPr="00B955DE">
        <w:rPr>
          <w:rFonts w:cs="Arial"/>
          <w:sz w:val="24"/>
          <w:szCs w:val="24"/>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1534B8F5" w14:textId="77777777" w:rsidR="005C3A3A" w:rsidRPr="00B955DE" w:rsidRDefault="005C3A3A" w:rsidP="005C3A3A">
      <w:pPr>
        <w:spacing w:before="0"/>
        <w:rPr>
          <w:rFonts w:cs="Arial"/>
          <w:sz w:val="24"/>
          <w:szCs w:val="24"/>
          <w:lang w:val="sr-Cyrl-CS"/>
        </w:rPr>
      </w:pPr>
    </w:p>
    <w:p w14:paraId="22A8470D" w14:textId="77777777" w:rsidR="005C3A3A" w:rsidRDefault="005C3A3A" w:rsidP="005C3A3A">
      <w:pPr>
        <w:spacing w:before="0"/>
        <w:rPr>
          <w:rFonts w:cs="Arial"/>
          <w:sz w:val="24"/>
          <w:szCs w:val="24"/>
        </w:rPr>
      </w:pPr>
      <w:r w:rsidRPr="00B955DE">
        <w:rPr>
          <w:rFonts w:cs="Arial"/>
          <w:sz w:val="24"/>
          <w:szCs w:val="24"/>
        </w:rPr>
        <w:t xml:space="preserve">У случају да је пословно седиште банке гаранта изван Републике Србије у случају спора по овој Гаранцији, утврђује се надлежност </w:t>
      </w:r>
      <w:r w:rsidRPr="00B955DE">
        <w:rPr>
          <w:rFonts w:cs="Arial"/>
          <w:sz w:val="24"/>
          <w:szCs w:val="24"/>
          <w:lang w:val="sr-Cyrl-CS"/>
        </w:rPr>
        <w:t xml:space="preserve">Сталне </w:t>
      </w:r>
      <w:r w:rsidRPr="00B955DE">
        <w:rPr>
          <w:rFonts w:cs="Arial"/>
          <w:sz w:val="24"/>
          <w:szCs w:val="24"/>
        </w:rPr>
        <w:t xml:space="preserve">арбитраже при </w:t>
      </w:r>
      <w:r w:rsidRPr="00B955DE">
        <w:rPr>
          <w:rFonts w:cs="Arial"/>
          <w:sz w:val="24"/>
          <w:szCs w:val="24"/>
          <w:lang w:val="sr-Cyrl-CS"/>
        </w:rPr>
        <w:t>Привредној комори Србије, са местом рада арбитраже у Београду</w:t>
      </w:r>
      <w:r w:rsidRPr="00B955DE">
        <w:rPr>
          <w:rFonts w:cs="Arial"/>
          <w:sz w:val="24"/>
          <w:szCs w:val="24"/>
        </w:rPr>
        <w:t xml:space="preserve"> уз примену </w:t>
      </w:r>
      <w:r w:rsidRPr="00B955DE">
        <w:rPr>
          <w:rFonts w:cs="Arial"/>
          <w:sz w:val="24"/>
          <w:szCs w:val="24"/>
          <w:lang w:val="sr-Cyrl-CS"/>
        </w:rPr>
        <w:t xml:space="preserve">њеног </w:t>
      </w:r>
      <w:r w:rsidRPr="00B955DE">
        <w:rPr>
          <w:rFonts w:cs="Arial"/>
          <w:sz w:val="24"/>
          <w:szCs w:val="24"/>
        </w:rPr>
        <w:t>Правилника и процесног и материјалног права Републике Србије.</w:t>
      </w:r>
    </w:p>
    <w:p w14:paraId="2CBA9278" w14:textId="77777777" w:rsidR="006B3B80" w:rsidRDefault="006B3B80" w:rsidP="00F57816">
      <w:pPr>
        <w:spacing w:before="0"/>
        <w:rPr>
          <w:rFonts w:cs="Arial"/>
          <w:sz w:val="24"/>
          <w:szCs w:val="24"/>
          <w:lang w:val="sr-Cyrl-CS"/>
        </w:rPr>
      </w:pPr>
    </w:p>
    <w:p w14:paraId="0C91C9C8" w14:textId="77777777" w:rsidR="00F57816" w:rsidRPr="006B3B80" w:rsidRDefault="00F57816" w:rsidP="00F57816">
      <w:pPr>
        <w:spacing w:before="0"/>
        <w:rPr>
          <w:rFonts w:cs="Arial"/>
          <w:sz w:val="24"/>
          <w:szCs w:val="24"/>
        </w:rPr>
      </w:pPr>
      <w:r w:rsidRPr="006B3B80">
        <w:rPr>
          <w:rFonts w:cs="Arial"/>
          <w:sz w:val="24"/>
          <w:szCs w:val="24"/>
        </w:rPr>
        <w:t>Банкарска гаранција се не може уступити и није преносива без сагласности уговорних страна и емисионе банке.</w:t>
      </w:r>
    </w:p>
    <w:p w14:paraId="4FF6BC5F" w14:textId="77777777" w:rsidR="006B3B80" w:rsidRDefault="006B3B80" w:rsidP="00F57816">
      <w:pPr>
        <w:spacing w:before="0"/>
        <w:rPr>
          <w:rFonts w:cs="Arial"/>
          <w:sz w:val="24"/>
          <w:szCs w:val="24"/>
          <w:lang w:val="sr-Cyrl-CS"/>
        </w:rPr>
      </w:pPr>
    </w:p>
    <w:p w14:paraId="47A563A0" w14:textId="77777777" w:rsidR="00F57816" w:rsidRPr="006B3B80" w:rsidRDefault="00F57816" w:rsidP="00F57816">
      <w:pPr>
        <w:spacing w:before="0"/>
        <w:rPr>
          <w:rFonts w:cs="Arial"/>
          <w:sz w:val="24"/>
          <w:szCs w:val="24"/>
        </w:rPr>
      </w:pPr>
      <w:r w:rsidRPr="006B3B80">
        <w:rPr>
          <w:rFonts w:cs="Arial"/>
          <w:sz w:val="24"/>
          <w:szCs w:val="24"/>
        </w:rPr>
        <w:t xml:space="preserve">На </w:t>
      </w:r>
      <w:r w:rsidR="006B3B80">
        <w:rPr>
          <w:rFonts w:cs="Arial"/>
          <w:sz w:val="24"/>
          <w:szCs w:val="24"/>
          <w:lang w:val="sr-Cyrl-CS"/>
        </w:rPr>
        <w:t>поднету</w:t>
      </w:r>
      <w:r w:rsidRPr="006B3B80">
        <w:rPr>
          <w:rFonts w:cs="Arial"/>
          <w:sz w:val="24"/>
          <w:szCs w:val="24"/>
        </w:rPr>
        <w:t xml:space="preserve"> банкарску гарнцију примењују се Једнообразна правила за гаранције на позив ( URDG 758) Међународне трговинске коморе у Паризу.</w:t>
      </w:r>
    </w:p>
    <w:p w14:paraId="2EEBC62C" w14:textId="77777777" w:rsidR="006B3B80" w:rsidRDefault="006B3B80" w:rsidP="00F57816">
      <w:pPr>
        <w:spacing w:before="0"/>
        <w:rPr>
          <w:rFonts w:cs="Arial"/>
          <w:sz w:val="24"/>
          <w:szCs w:val="24"/>
          <w:lang w:val="sr-Cyrl-CS"/>
        </w:rPr>
      </w:pPr>
    </w:p>
    <w:p w14:paraId="261E3FAE" w14:textId="77777777" w:rsidR="00F57816" w:rsidRPr="006B3B80" w:rsidRDefault="006B3B80" w:rsidP="00F57816">
      <w:pPr>
        <w:spacing w:before="0"/>
        <w:rPr>
          <w:rFonts w:cs="Arial"/>
          <w:sz w:val="24"/>
          <w:szCs w:val="24"/>
        </w:rPr>
      </w:pPr>
      <w:r>
        <w:rPr>
          <w:rFonts w:cs="Arial"/>
          <w:sz w:val="24"/>
          <w:szCs w:val="24"/>
          <w:lang w:val="sr-Cyrl-CS"/>
        </w:rPr>
        <w:t xml:space="preserve">Поднета банкарска </w:t>
      </w:r>
      <w:r w:rsidR="00F57816" w:rsidRPr="006B3B80">
        <w:rPr>
          <w:rFonts w:cs="Arial"/>
          <w:sz w:val="24"/>
          <w:szCs w:val="24"/>
        </w:rPr>
        <w:t>гаранција истиче на наведени датум,</w:t>
      </w:r>
      <w:r>
        <w:rPr>
          <w:rFonts w:cs="Arial"/>
          <w:sz w:val="24"/>
          <w:szCs w:val="24"/>
          <w:lang w:val="sr-Cyrl-CS"/>
        </w:rPr>
        <w:t xml:space="preserve"> </w:t>
      </w:r>
      <w:r w:rsidR="00F57816" w:rsidRPr="006B3B80">
        <w:rPr>
          <w:rFonts w:cs="Arial"/>
          <w:sz w:val="24"/>
          <w:szCs w:val="24"/>
        </w:rPr>
        <w:t>без обзира да ли је овај документ враћен или није.</w:t>
      </w:r>
    </w:p>
    <w:p w14:paraId="717DCACD" w14:textId="77777777" w:rsidR="00F57816" w:rsidRPr="006B3B80" w:rsidRDefault="00F57816" w:rsidP="00F57816">
      <w:pPr>
        <w:spacing w:before="0"/>
        <w:rPr>
          <w:rFonts w:cs="Arial"/>
          <w:sz w:val="24"/>
          <w:szCs w:val="24"/>
        </w:rPr>
      </w:pPr>
    </w:p>
    <w:p w14:paraId="01DA1D74" w14:textId="77777777" w:rsidR="005C3A3A" w:rsidRPr="00B955DE" w:rsidRDefault="005C3A3A" w:rsidP="005C3A3A">
      <w:pPr>
        <w:pStyle w:val="KDParagraf"/>
        <w:spacing w:before="0"/>
        <w:jc w:val="center"/>
        <w:rPr>
          <w:rFonts w:cs="Arial"/>
          <w:b/>
          <w:sz w:val="24"/>
          <w:szCs w:val="24"/>
          <w:lang w:val="sr-Cyrl-CS"/>
        </w:rPr>
      </w:pPr>
      <w:r w:rsidRPr="006B3B80">
        <w:rPr>
          <w:rFonts w:cs="Arial"/>
          <w:b/>
          <w:sz w:val="24"/>
          <w:szCs w:val="24"/>
          <w:lang w:val="sr-Cyrl-CS"/>
        </w:rPr>
        <w:t>Члан</w:t>
      </w:r>
      <w:r w:rsidRPr="00B955DE">
        <w:rPr>
          <w:rFonts w:cs="Arial"/>
          <w:b/>
          <w:sz w:val="24"/>
          <w:szCs w:val="24"/>
          <w:lang w:val="sr-Cyrl-CS"/>
        </w:rPr>
        <w:t xml:space="preserve"> 19.</w:t>
      </w:r>
    </w:p>
    <w:p w14:paraId="080585AB" w14:textId="12063F67" w:rsidR="005C3A3A" w:rsidRPr="00B955DE" w:rsidRDefault="005C3A3A" w:rsidP="005C3A3A">
      <w:pPr>
        <w:spacing w:before="0"/>
        <w:rPr>
          <w:rFonts w:cs="Arial"/>
          <w:sz w:val="24"/>
          <w:szCs w:val="24"/>
        </w:rPr>
      </w:pPr>
      <w:r w:rsidRPr="00B955DE">
        <w:rPr>
          <w:rFonts w:cs="Arial"/>
          <w:sz w:val="24"/>
          <w:szCs w:val="24"/>
          <w:lang w:val="sr-Cyrl-CS"/>
        </w:rPr>
        <w:t>Пружалац услуге</w:t>
      </w:r>
      <w:r w:rsidRPr="00B955DE">
        <w:rPr>
          <w:rFonts w:cs="Arial"/>
          <w:sz w:val="24"/>
          <w:szCs w:val="24"/>
        </w:rPr>
        <w:t xml:space="preserve"> је дужан да </w:t>
      </w:r>
      <w:r w:rsidRPr="00B955DE">
        <w:rPr>
          <w:rFonts w:cs="Arial"/>
          <w:sz w:val="24"/>
          <w:szCs w:val="24"/>
          <w:lang w:val="sr-Cyrl-CS"/>
        </w:rPr>
        <w:t>Кориснику услуге</w:t>
      </w:r>
      <w:r w:rsidRPr="00B955DE">
        <w:rPr>
          <w:rFonts w:cs="Arial"/>
          <w:sz w:val="24"/>
          <w:szCs w:val="24"/>
        </w:rPr>
        <w:t xml:space="preserve"> достави неопозиву, безусловну (без права на приговор) и на први писани позив наплативу банкарску гаранцију за отклањање </w:t>
      </w:r>
      <w:r w:rsidR="0044392B">
        <w:rPr>
          <w:rFonts w:cs="Arial"/>
          <w:sz w:val="24"/>
          <w:szCs w:val="24"/>
          <w:lang w:val="sr-Cyrl-RS"/>
        </w:rPr>
        <w:t>недостатака</w:t>
      </w:r>
      <w:r w:rsidR="0044392B" w:rsidRPr="00B955DE">
        <w:rPr>
          <w:rFonts w:cs="Arial"/>
          <w:sz w:val="24"/>
          <w:szCs w:val="24"/>
        </w:rPr>
        <w:t xml:space="preserve"> </w:t>
      </w:r>
      <w:r w:rsidRPr="00B955DE">
        <w:rPr>
          <w:rFonts w:cs="Arial"/>
          <w:sz w:val="24"/>
          <w:szCs w:val="24"/>
        </w:rPr>
        <w:t xml:space="preserve">у гарантном року у износу од </w:t>
      </w:r>
      <w:r w:rsidRPr="00B955DE">
        <w:rPr>
          <w:rFonts w:cs="Arial"/>
          <w:sz w:val="24"/>
          <w:szCs w:val="24"/>
          <w:lang w:val="sr-Cyrl-CS"/>
        </w:rPr>
        <w:t>10</w:t>
      </w:r>
      <w:r w:rsidRPr="00B955DE">
        <w:rPr>
          <w:rFonts w:cs="Arial"/>
          <w:sz w:val="24"/>
          <w:szCs w:val="24"/>
        </w:rPr>
        <w:t xml:space="preserve">% укупне вредности </w:t>
      </w:r>
      <w:r w:rsidRPr="00B955DE">
        <w:rPr>
          <w:rFonts w:cs="Arial"/>
          <w:sz w:val="24"/>
          <w:szCs w:val="24"/>
          <w:lang w:val="sr-Cyrl-CS"/>
        </w:rPr>
        <w:t>У</w:t>
      </w:r>
      <w:r w:rsidRPr="00B955DE">
        <w:rPr>
          <w:rFonts w:cs="Arial"/>
          <w:sz w:val="24"/>
          <w:szCs w:val="24"/>
        </w:rPr>
        <w:t>говора без</w:t>
      </w:r>
      <w:r w:rsidRPr="00B955DE">
        <w:rPr>
          <w:rFonts w:cs="Arial"/>
          <w:color w:val="000000"/>
          <w:sz w:val="24"/>
          <w:szCs w:val="24"/>
        </w:rPr>
        <w:t xml:space="preserve"> </w:t>
      </w:r>
      <w:r w:rsidRPr="00B955DE">
        <w:rPr>
          <w:rFonts w:cs="Arial"/>
          <w:sz w:val="24"/>
          <w:szCs w:val="24"/>
        </w:rPr>
        <w:t xml:space="preserve">ПДВ, на коју се примењују одредбе Једнобразних правила за гаранцију на позив, ревизија 2010. године (URDG 758) Међународне Трговинске коморе у Паризу, којом банка Гарант гарантује да ће </w:t>
      </w:r>
      <w:r w:rsidRPr="00B955DE">
        <w:rPr>
          <w:rFonts w:cs="Arial"/>
          <w:sz w:val="24"/>
          <w:szCs w:val="24"/>
          <w:lang w:val="sr-Cyrl-CS"/>
        </w:rPr>
        <w:t>Кориснику услуге</w:t>
      </w:r>
      <w:r w:rsidRPr="00B955DE">
        <w:rPr>
          <w:rFonts w:cs="Arial"/>
          <w:sz w:val="24"/>
          <w:szCs w:val="24"/>
        </w:rPr>
        <w:t xml:space="preserve"> (Кориснику гаранције) платити укупан износ по пријему првог позива </w:t>
      </w:r>
      <w:r w:rsidRPr="00B955DE">
        <w:rPr>
          <w:rFonts w:cs="Arial"/>
          <w:sz w:val="24"/>
          <w:szCs w:val="24"/>
          <w:lang w:val="sr-Cyrl-CS"/>
        </w:rPr>
        <w:t>Корисника услуге</w:t>
      </w:r>
      <w:r w:rsidRPr="00B955DE">
        <w:rPr>
          <w:rFonts w:cs="Arial"/>
          <w:sz w:val="24"/>
          <w:szCs w:val="24"/>
        </w:rPr>
        <w:t xml:space="preserve"> (Корисника гаранције) у писаној форми и изјаве у којој се наводи да </w:t>
      </w:r>
      <w:r w:rsidRPr="00B955DE">
        <w:rPr>
          <w:rFonts w:cs="Arial"/>
          <w:sz w:val="24"/>
          <w:szCs w:val="24"/>
          <w:lang w:val="sr-Cyrl-CS"/>
        </w:rPr>
        <w:t>Пружалац услуге</w:t>
      </w:r>
      <w:r w:rsidRPr="00B955DE">
        <w:rPr>
          <w:rFonts w:cs="Arial"/>
          <w:sz w:val="24"/>
          <w:szCs w:val="24"/>
        </w:rPr>
        <w:t xml:space="preserve"> није извршио своје обавезе према Уговору, за отклањање </w:t>
      </w:r>
      <w:r w:rsidR="0044392B" w:rsidRPr="0044392B">
        <w:rPr>
          <w:rFonts w:cs="Arial"/>
          <w:sz w:val="24"/>
          <w:szCs w:val="24"/>
        </w:rPr>
        <w:t>недостата</w:t>
      </w:r>
      <w:r w:rsidR="0044392B" w:rsidRPr="00C705A0">
        <w:rPr>
          <w:rFonts w:cs="Arial"/>
          <w:sz w:val="24"/>
          <w:szCs w:val="24"/>
        </w:rPr>
        <w:t>ка</w:t>
      </w:r>
      <w:r w:rsidR="0044392B" w:rsidRPr="00C705A0" w:rsidDel="0044392B">
        <w:rPr>
          <w:rFonts w:cs="Arial"/>
          <w:sz w:val="24"/>
          <w:szCs w:val="24"/>
        </w:rPr>
        <w:t xml:space="preserve"> </w:t>
      </w:r>
      <w:r w:rsidRPr="00B955DE">
        <w:rPr>
          <w:rFonts w:cs="Arial"/>
          <w:sz w:val="24"/>
          <w:szCs w:val="24"/>
        </w:rPr>
        <w:t xml:space="preserve"> у гарантном року. </w:t>
      </w:r>
    </w:p>
    <w:p w14:paraId="56E5977C" w14:textId="77777777" w:rsidR="005C3A3A" w:rsidRPr="00B955DE" w:rsidRDefault="005C3A3A" w:rsidP="005C3A3A">
      <w:pPr>
        <w:spacing w:before="0"/>
        <w:rPr>
          <w:rFonts w:cs="Arial"/>
          <w:sz w:val="24"/>
          <w:szCs w:val="24"/>
          <w:lang w:val="sr-Cyrl-CS"/>
        </w:rPr>
      </w:pPr>
    </w:p>
    <w:p w14:paraId="40F149E3" w14:textId="77777777" w:rsidR="005C3A3A" w:rsidRPr="00B955DE" w:rsidRDefault="005C3A3A" w:rsidP="005C3A3A">
      <w:pPr>
        <w:spacing w:before="0"/>
        <w:rPr>
          <w:rFonts w:cs="Arial"/>
          <w:sz w:val="24"/>
          <w:szCs w:val="24"/>
        </w:rPr>
      </w:pPr>
      <w:r w:rsidRPr="00B955DE">
        <w:rPr>
          <w:rFonts w:cs="Arial"/>
          <w:sz w:val="24"/>
          <w:szCs w:val="24"/>
        </w:rPr>
        <w:t xml:space="preserve">Наведену банкарску гаранцију </w:t>
      </w:r>
      <w:r w:rsidRPr="00B955DE">
        <w:rPr>
          <w:rFonts w:cs="Arial"/>
          <w:sz w:val="24"/>
          <w:szCs w:val="24"/>
          <w:lang w:val="sr-Cyrl-CS"/>
        </w:rPr>
        <w:t>Пружалац услуге</w:t>
      </w:r>
      <w:r w:rsidRPr="00B955DE">
        <w:rPr>
          <w:rFonts w:cs="Arial"/>
          <w:sz w:val="24"/>
          <w:szCs w:val="24"/>
        </w:rPr>
        <w:t xml:space="preserve"> предаје у року од 3 </w:t>
      </w:r>
      <w:r w:rsidRPr="00B955DE">
        <w:rPr>
          <w:rFonts w:cs="Arial"/>
          <w:sz w:val="24"/>
          <w:szCs w:val="24"/>
          <w:lang w:val="sr-Cyrl-CS"/>
        </w:rPr>
        <w:t xml:space="preserve">(словима: три) </w:t>
      </w:r>
      <w:r w:rsidRPr="00B955DE">
        <w:rPr>
          <w:rFonts w:cs="Arial"/>
          <w:sz w:val="24"/>
          <w:szCs w:val="24"/>
        </w:rPr>
        <w:t>дана од дана почетка тока гарантног рока.</w:t>
      </w:r>
    </w:p>
    <w:p w14:paraId="03AC5B24" w14:textId="77777777" w:rsidR="005C3A3A" w:rsidRPr="00B955DE" w:rsidRDefault="005C3A3A" w:rsidP="005C3A3A">
      <w:pPr>
        <w:spacing w:before="0"/>
        <w:rPr>
          <w:rFonts w:cs="Arial"/>
          <w:sz w:val="24"/>
          <w:szCs w:val="24"/>
          <w:lang w:val="sr-Cyrl-CS"/>
        </w:rPr>
      </w:pPr>
    </w:p>
    <w:p w14:paraId="0631271C" w14:textId="14BB06DF" w:rsidR="005C3A3A" w:rsidRPr="00B955DE" w:rsidRDefault="005C3A3A" w:rsidP="005C3A3A">
      <w:pPr>
        <w:spacing w:before="0"/>
        <w:rPr>
          <w:rFonts w:cs="Arial"/>
          <w:sz w:val="24"/>
          <w:szCs w:val="24"/>
        </w:rPr>
      </w:pPr>
      <w:r w:rsidRPr="00B955DE">
        <w:rPr>
          <w:rFonts w:cs="Arial"/>
          <w:sz w:val="24"/>
          <w:szCs w:val="24"/>
        </w:rPr>
        <w:t xml:space="preserve">Банкарска гаранција за отклањање </w:t>
      </w:r>
      <w:r w:rsidR="0044392B" w:rsidRPr="0044392B">
        <w:rPr>
          <w:rFonts w:cs="Arial"/>
          <w:sz w:val="24"/>
          <w:szCs w:val="24"/>
        </w:rPr>
        <w:t>недостатака</w:t>
      </w:r>
      <w:r w:rsidRPr="00B955DE">
        <w:rPr>
          <w:rFonts w:cs="Arial"/>
          <w:sz w:val="24"/>
          <w:szCs w:val="24"/>
        </w:rPr>
        <w:t xml:space="preserve"> у гарантном року мора трајати 5 </w:t>
      </w:r>
      <w:r w:rsidR="00A447C8">
        <w:rPr>
          <w:rFonts w:cs="Arial"/>
          <w:sz w:val="24"/>
          <w:szCs w:val="24"/>
          <w:lang w:val="sr-Cyrl-CS"/>
        </w:rPr>
        <w:t xml:space="preserve">календарских </w:t>
      </w:r>
      <w:r w:rsidRPr="00B955DE">
        <w:rPr>
          <w:rFonts w:cs="Arial"/>
          <w:sz w:val="24"/>
          <w:szCs w:val="24"/>
        </w:rPr>
        <w:t>дана дуже од истека уговореног гарантног рока.</w:t>
      </w:r>
    </w:p>
    <w:p w14:paraId="26B60509" w14:textId="77777777" w:rsidR="005C3A3A" w:rsidRPr="00B955DE" w:rsidRDefault="005C3A3A" w:rsidP="005C3A3A">
      <w:pPr>
        <w:pStyle w:val="BodyText"/>
        <w:spacing w:before="0"/>
        <w:ind w:right="-6"/>
        <w:rPr>
          <w:szCs w:val="24"/>
        </w:rPr>
      </w:pPr>
    </w:p>
    <w:p w14:paraId="2FEBF606" w14:textId="77777777" w:rsidR="005C3A3A" w:rsidRPr="00B955DE" w:rsidRDefault="005C3A3A" w:rsidP="005C3A3A">
      <w:pPr>
        <w:pStyle w:val="BodyText"/>
        <w:spacing w:before="0"/>
        <w:ind w:right="-6"/>
        <w:rPr>
          <w:rFonts w:cs="Arial"/>
          <w:szCs w:val="24"/>
        </w:rPr>
      </w:pPr>
      <w:r w:rsidRPr="00B955DE">
        <w:rPr>
          <w:rFonts w:cs="Arial"/>
          <w:szCs w:val="24"/>
          <w:lang w:val="ru-RU"/>
        </w:rPr>
        <w:lastRenderedPageBreak/>
        <w:t>Ако се</w:t>
      </w:r>
      <w:r w:rsidRPr="00B955DE">
        <w:rPr>
          <w:rFonts w:cs="Arial"/>
          <w:szCs w:val="24"/>
        </w:rPr>
        <w:t xml:space="preserve"> за </w:t>
      </w:r>
      <w:r w:rsidRPr="00B955DE">
        <w:rPr>
          <w:rFonts w:cs="Arial"/>
          <w:szCs w:val="24"/>
          <w:lang w:val="ru-RU"/>
        </w:rPr>
        <w:t>време трајања уговора промене рокови за</w:t>
      </w:r>
      <w:r w:rsidRPr="00B955DE">
        <w:rPr>
          <w:rFonts w:cs="Arial"/>
          <w:szCs w:val="24"/>
        </w:rPr>
        <w:t xml:space="preserve"> извршење </w:t>
      </w:r>
      <w:r w:rsidRPr="00B955DE">
        <w:rPr>
          <w:rFonts w:cs="Arial"/>
          <w:szCs w:val="24"/>
          <w:lang w:val="ru-RU"/>
        </w:rPr>
        <w:t xml:space="preserve">уговорне обавезе, важност банкарске гаранције мора </w:t>
      </w:r>
      <w:r w:rsidR="002778CC">
        <w:rPr>
          <w:rFonts w:cs="Arial"/>
          <w:szCs w:val="24"/>
          <w:lang w:val="ru-RU"/>
        </w:rPr>
        <w:t>се</w:t>
      </w:r>
      <w:r w:rsidRPr="00B955DE">
        <w:rPr>
          <w:rFonts w:cs="Arial"/>
          <w:szCs w:val="24"/>
          <w:lang w:val="ru-RU"/>
        </w:rPr>
        <w:t xml:space="preserve"> продужи</w:t>
      </w:r>
      <w:r w:rsidR="002778CC">
        <w:rPr>
          <w:rFonts w:cs="Arial"/>
          <w:szCs w:val="24"/>
          <w:lang w:val="ru-RU"/>
        </w:rPr>
        <w:t>ти</w:t>
      </w:r>
      <w:r w:rsidRPr="00B955DE">
        <w:rPr>
          <w:rFonts w:cs="Arial"/>
          <w:szCs w:val="24"/>
        </w:rPr>
        <w:t>.</w:t>
      </w:r>
    </w:p>
    <w:p w14:paraId="0A4A1029" w14:textId="77777777" w:rsidR="005C3A3A" w:rsidRPr="00B955DE" w:rsidRDefault="005C3A3A" w:rsidP="005C3A3A">
      <w:pPr>
        <w:pStyle w:val="BodyText"/>
        <w:spacing w:before="0"/>
        <w:ind w:right="-6"/>
        <w:rPr>
          <w:rFonts w:cs="Arial"/>
          <w:szCs w:val="24"/>
          <w:lang w:val="ru-RU"/>
        </w:rPr>
      </w:pPr>
    </w:p>
    <w:p w14:paraId="565AAF6A" w14:textId="77777777" w:rsidR="005C3A3A" w:rsidRPr="00B955DE" w:rsidRDefault="005C3A3A" w:rsidP="005C3A3A">
      <w:pPr>
        <w:pStyle w:val="BodyText"/>
        <w:spacing w:before="0"/>
        <w:ind w:right="-6"/>
        <w:rPr>
          <w:rFonts w:cs="Arial"/>
          <w:szCs w:val="24"/>
          <w:lang w:val="ru-RU"/>
        </w:rPr>
      </w:pPr>
      <w:r w:rsidRPr="00B955DE">
        <w:rPr>
          <w:rFonts w:cs="Arial"/>
          <w:szCs w:val="24"/>
          <w:lang w:val="ru-RU"/>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14:paraId="70084A06" w14:textId="77777777" w:rsidR="005C3A3A" w:rsidRPr="00B955DE" w:rsidRDefault="005C3A3A" w:rsidP="005C3A3A">
      <w:pPr>
        <w:pStyle w:val="BodyText"/>
        <w:spacing w:before="0"/>
        <w:ind w:right="-6"/>
        <w:rPr>
          <w:rFonts w:cs="Arial"/>
          <w:szCs w:val="24"/>
        </w:rPr>
      </w:pPr>
    </w:p>
    <w:p w14:paraId="090CC431" w14:textId="77777777" w:rsidR="005C3A3A" w:rsidRPr="00B955DE" w:rsidRDefault="005C3A3A" w:rsidP="005C3A3A">
      <w:pPr>
        <w:pStyle w:val="BodyText"/>
        <w:spacing w:before="0"/>
        <w:ind w:right="-6"/>
        <w:rPr>
          <w:rFonts w:cs="Arial"/>
          <w:szCs w:val="24"/>
        </w:rPr>
      </w:pPr>
      <w:r w:rsidRPr="00B955DE">
        <w:rPr>
          <w:rFonts w:cs="Arial"/>
          <w:szCs w:val="24"/>
        </w:rPr>
        <w:t xml:space="preserve">Корисник услуге ће уновчити дату </w:t>
      </w:r>
      <w:r w:rsidRPr="00B955DE">
        <w:rPr>
          <w:rFonts w:cs="Arial"/>
          <w:szCs w:val="24"/>
          <w:lang w:val="ru-RU"/>
        </w:rPr>
        <w:t xml:space="preserve">банкарску гаранцију </w:t>
      </w:r>
      <w:r w:rsidRPr="00B955DE">
        <w:rPr>
          <w:rFonts w:cs="Arial"/>
          <w:szCs w:val="24"/>
        </w:rPr>
        <w:t xml:space="preserve">у случају да Пружалац услуге не буде извршавао своје уговорне обавезе у гарантном року у роковима и на начин предвиђен Уговором. </w:t>
      </w:r>
    </w:p>
    <w:p w14:paraId="49CF3097" w14:textId="77777777" w:rsidR="005C3A3A" w:rsidRPr="00B955DE" w:rsidRDefault="005C3A3A" w:rsidP="005C3A3A">
      <w:pPr>
        <w:pStyle w:val="BodyText"/>
        <w:spacing w:before="0"/>
        <w:ind w:right="-6"/>
        <w:rPr>
          <w:rFonts w:cs="Arial"/>
          <w:szCs w:val="24"/>
        </w:rPr>
      </w:pPr>
    </w:p>
    <w:p w14:paraId="2C87F1D0" w14:textId="77777777" w:rsidR="005C3A3A" w:rsidRPr="00B955DE" w:rsidRDefault="005C3A3A" w:rsidP="005C3A3A">
      <w:pPr>
        <w:pStyle w:val="BodyText"/>
        <w:spacing w:before="0"/>
        <w:ind w:right="-6"/>
        <w:rPr>
          <w:rFonts w:cs="Arial"/>
          <w:noProof/>
          <w:szCs w:val="24"/>
        </w:rPr>
      </w:pPr>
      <w:r w:rsidRPr="00B955DE">
        <w:rPr>
          <w:rFonts w:cs="Arial"/>
          <w:szCs w:val="24"/>
        </w:rPr>
        <w:t xml:space="preserve">У случају да </w:t>
      </w:r>
      <w:r w:rsidRPr="00B955DE">
        <w:rPr>
          <w:rFonts w:cs="Arial"/>
          <w:color w:val="000000"/>
          <w:szCs w:val="24"/>
        </w:rPr>
        <w:t xml:space="preserve">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14:paraId="7654940C" w14:textId="77777777" w:rsidR="005C3A3A" w:rsidRPr="00B955DE" w:rsidRDefault="005C3A3A" w:rsidP="005C3A3A">
      <w:pPr>
        <w:pStyle w:val="BodyText"/>
        <w:spacing w:before="0"/>
        <w:ind w:right="-6"/>
        <w:rPr>
          <w:rFonts w:cs="Arial"/>
          <w:szCs w:val="24"/>
        </w:rPr>
      </w:pPr>
    </w:p>
    <w:p w14:paraId="25C0883F" w14:textId="77777777" w:rsidR="005C3A3A" w:rsidRPr="00B955DE" w:rsidRDefault="005C3A3A" w:rsidP="005C3A3A">
      <w:pPr>
        <w:pStyle w:val="BodyText"/>
        <w:spacing w:before="0"/>
        <w:ind w:right="-6"/>
        <w:rPr>
          <w:rFonts w:cs="Arial"/>
          <w:szCs w:val="24"/>
        </w:rPr>
      </w:pPr>
      <w:r w:rsidRPr="00B955DE">
        <w:rPr>
          <w:rFonts w:cs="Arial"/>
          <w:szCs w:val="24"/>
        </w:rPr>
        <w:t>У случају да је пословно седиште банке гаранта изван Републике Србије у случају спора по овој Гаранцији, утврђује се надлежност Сталне арбитраже при Привредној комори Србије уз примену њеног Правилника и процесног и материјалног права Републике Србије.</w:t>
      </w:r>
    </w:p>
    <w:p w14:paraId="6637A456" w14:textId="77777777" w:rsidR="005C3A3A" w:rsidRPr="00B955DE" w:rsidRDefault="005C3A3A" w:rsidP="005C3A3A">
      <w:pPr>
        <w:pStyle w:val="BodyText"/>
        <w:spacing w:before="0"/>
        <w:ind w:right="-6"/>
        <w:rPr>
          <w:rFonts w:cs="Arial"/>
          <w:szCs w:val="24"/>
        </w:rPr>
      </w:pPr>
    </w:p>
    <w:p w14:paraId="7FA87412" w14:textId="6603522E" w:rsidR="005C3A3A" w:rsidRDefault="005C3A3A" w:rsidP="005C3A3A">
      <w:pPr>
        <w:pStyle w:val="BodyText"/>
        <w:spacing w:before="0"/>
        <w:ind w:right="-6"/>
        <w:rPr>
          <w:rFonts w:cs="Arial"/>
          <w:szCs w:val="24"/>
        </w:rPr>
      </w:pPr>
      <w:r w:rsidRPr="00B955DE">
        <w:rPr>
          <w:rFonts w:cs="Arial"/>
          <w:szCs w:val="24"/>
        </w:rPr>
        <w:t xml:space="preserve">Корисник услуге ће након што прими од Пружаоца услуге гаранцију за отклањање </w:t>
      </w:r>
      <w:r w:rsidR="0044392B">
        <w:rPr>
          <w:rFonts w:cs="Arial"/>
          <w:szCs w:val="24"/>
          <w:lang w:val="sr-Cyrl-RS"/>
        </w:rPr>
        <w:t>недостатака</w:t>
      </w:r>
      <w:r w:rsidRPr="00B955DE">
        <w:rPr>
          <w:rFonts w:cs="Arial"/>
          <w:szCs w:val="24"/>
        </w:rPr>
        <w:t xml:space="preserve"> у гарантном року, вратити Пружаоцу услуге гаранцију за добро извршење посла и гаранцију за повраћај авансног плаћања.</w:t>
      </w:r>
    </w:p>
    <w:p w14:paraId="7C79C7E7" w14:textId="77777777" w:rsidR="006B3B80" w:rsidRDefault="006B3B80" w:rsidP="00F57816">
      <w:pPr>
        <w:spacing w:before="0"/>
        <w:rPr>
          <w:rFonts w:cs="Arial"/>
          <w:sz w:val="24"/>
          <w:szCs w:val="24"/>
          <w:lang w:val="sr-Cyrl-CS"/>
        </w:rPr>
      </w:pPr>
    </w:p>
    <w:p w14:paraId="66F6E260" w14:textId="77777777" w:rsidR="00F57816" w:rsidRPr="006B3B80" w:rsidRDefault="00F57816" w:rsidP="00F57816">
      <w:pPr>
        <w:spacing w:before="0"/>
        <w:rPr>
          <w:rFonts w:cs="Arial"/>
          <w:sz w:val="24"/>
          <w:szCs w:val="24"/>
        </w:rPr>
      </w:pPr>
      <w:r w:rsidRPr="006B3B80">
        <w:rPr>
          <w:rFonts w:cs="Arial"/>
          <w:sz w:val="24"/>
          <w:szCs w:val="24"/>
        </w:rPr>
        <w:t>Банкарска гаранција се не може уступити и није преносива без сагласности уговорних страна и емисионе банке.</w:t>
      </w:r>
    </w:p>
    <w:p w14:paraId="285767A6" w14:textId="77777777" w:rsidR="006B3B80" w:rsidRDefault="006B3B80" w:rsidP="00F57816">
      <w:pPr>
        <w:spacing w:before="0"/>
        <w:rPr>
          <w:rFonts w:cs="Arial"/>
          <w:sz w:val="24"/>
          <w:szCs w:val="24"/>
          <w:lang w:val="sr-Cyrl-CS"/>
        </w:rPr>
      </w:pPr>
    </w:p>
    <w:p w14:paraId="3C301EED" w14:textId="77777777" w:rsidR="00F57816" w:rsidRPr="006B3B80" w:rsidRDefault="00F57816" w:rsidP="00F57816">
      <w:pPr>
        <w:spacing w:before="0"/>
        <w:rPr>
          <w:rFonts w:cs="Arial"/>
          <w:sz w:val="24"/>
          <w:szCs w:val="24"/>
        </w:rPr>
      </w:pPr>
      <w:r w:rsidRPr="006B3B80">
        <w:rPr>
          <w:rFonts w:cs="Arial"/>
          <w:sz w:val="24"/>
          <w:szCs w:val="24"/>
        </w:rPr>
        <w:t xml:space="preserve">На </w:t>
      </w:r>
      <w:r w:rsidR="006B3B80">
        <w:rPr>
          <w:rFonts w:cs="Arial"/>
          <w:sz w:val="24"/>
          <w:szCs w:val="24"/>
          <w:lang w:val="sr-Cyrl-CS"/>
        </w:rPr>
        <w:t>поднету</w:t>
      </w:r>
      <w:r w:rsidRPr="006B3B80">
        <w:rPr>
          <w:rFonts w:cs="Arial"/>
          <w:sz w:val="24"/>
          <w:szCs w:val="24"/>
        </w:rPr>
        <w:t xml:space="preserve"> банкарску гарнцију примењују се Једнообразна правила за гаранције на позив ( URDG 758) Међународне трговинске коморе у Паризу.</w:t>
      </w:r>
    </w:p>
    <w:p w14:paraId="1D1F38DA" w14:textId="77777777" w:rsidR="006B3B80" w:rsidRDefault="006B3B80" w:rsidP="00F57816">
      <w:pPr>
        <w:spacing w:before="0"/>
        <w:rPr>
          <w:rFonts w:cs="Arial"/>
          <w:sz w:val="24"/>
          <w:szCs w:val="24"/>
          <w:lang w:val="sr-Cyrl-CS"/>
        </w:rPr>
      </w:pPr>
    </w:p>
    <w:p w14:paraId="51D4B300" w14:textId="77777777" w:rsidR="00F57816" w:rsidRPr="006B3B80" w:rsidRDefault="006B3B80" w:rsidP="00F57816">
      <w:pPr>
        <w:spacing w:before="0"/>
        <w:rPr>
          <w:rFonts w:cs="Arial"/>
          <w:sz w:val="24"/>
          <w:szCs w:val="24"/>
        </w:rPr>
      </w:pPr>
      <w:r>
        <w:rPr>
          <w:rFonts w:cs="Arial"/>
          <w:sz w:val="24"/>
          <w:szCs w:val="24"/>
          <w:lang w:val="sr-Cyrl-CS"/>
        </w:rPr>
        <w:t xml:space="preserve">Поднета банкарска </w:t>
      </w:r>
      <w:r w:rsidR="00F57816" w:rsidRPr="006B3B80">
        <w:rPr>
          <w:rFonts w:cs="Arial"/>
          <w:sz w:val="24"/>
          <w:szCs w:val="24"/>
        </w:rPr>
        <w:t>гаранција истиче на наведени  датум,</w:t>
      </w:r>
      <w:r>
        <w:rPr>
          <w:rFonts w:cs="Arial"/>
          <w:sz w:val="24"/>
          <w:szCs w:val="24"/>
          <w:lang w:val="sr-Cyrl-CS"/>
        </w:rPr>
        <w:t xml:space="preserve"> </w:t>
      </w:r>
      <w:r w:rsidR="00F57816" w:rsidRPr="006B3B80">
        <w:rPr>
          <w:rFonts w:cs="Arial"/>
          <w:sz w:val="24"/>
          <w:szCs w:val="24"/>
        </w:rPr>
        <w:t>без обзира да ли је овај документ враћен или није.</w:t>
      </w:r>
    </w:p>
    <w:p w14:paraId="67E3DC7E" w14:textId="77777777" w:rsidR="00F57816" w:rsidRPr="006B3B80" w:rsidRDefault="00F57816" w:rsidP="00F57816">
      <w:pPr>
        <w:spacing w:before="0"/>
        <w:rPr>
          <w:rFonts w:cs="Arial"/>
          <w:sz w:val="24"/>
          <w:szCs w:val="24"/>
        </w:rPr>
      </w:pPr>
    </w:p>
    <w:p w14:paraId="2B8EB148" w14:textId="77777777" w:rsidR="005C3A3A" w:rsidRPr="00B955DE" w:rsidRDefault="005C3A3A" w:rsidP="005C3A3A">
      <w:pPr>
        <w:pStyle w:val="KDParagraf"/>
        <w:spacing w:before="0"/>
        <w:jc w:val="center"/>
        <w:rPr>
          <w:rFonts w:cs="Arial"/>
          <w:b/>
          <w:sz w:val="24"/>
          <w:szCs w:val="24"/>
          <w:lang w:val="sr-Cyrl-CS"/>
        </w:rPr>
      </w:pPr>
      <w:r w:rsidRPr="00B955DE">
        <w:rPr>
          <w:rFonts w:cs="Arial"/>
          <w:b/>
          <w:sz w:val="24"/>
          <w:szCs w:val="24"/>
          <w:lang w:val="sr-Cyrl-CS"/>
        </w:rPr>
        <w:t>Члан 20.</w:t>
      </w:r>
    </w:p>
    <w:p w14:paraId="0B336C0B" w14:textId="77777777" w:rsidR="005C3A3A" w:rsidRPr="00B955DE" w:rsidRDefault="005C3A3A" w:rsidP="005C3A3A">
      <w:pPr>
        <w:tabs>
          <w:tab w:val="left" w:pos="567"/>
          <w:tab w:val="left" w:pos="709"/>
        </w:tabs>
        <w:spacing w:before="0"/>
        <w:rPr>
          <w:rFonts w:cs="Arial"/>
          <w:sz w:val="24"/>
          <w:szCs w:val="24"/>
          <w:lang w:val="sr-Cyrl-CS"/>
        </w:rPr>
      </w:pPr>
      <w:r w:rsidRPr="00B955DE">
        <w:rPr>
          <w:rFonts w:eastAsia="TimesNewRomanPSMT" w:cs="Arial"/>
          <w:bCs/>
          <w:sz w:val="24"/>
          <w:szCs w:val="24"/>
        </w:rPr>
        <w:t>Средств</w:t>
      </w:r>
      <w:r w:rsidRPr="00B955DE">
        <w:rPr>
          <w:rFonts w:eastAsia="TimesNewRomanPSMT" w:cs="Arial"/>
          <w:bCs/>
          <w:sz w:val="24"/>
          <w:szCs w:val="24"/>
          <w:lang w:val="sr-Cyrl-CS"/>
        </w:rPr>
        <w:t xml:space="preserve">а </w:t>
      </w:r>
      <w:r w:rsidRPr="00B955DE">
        <w:rPr>
          <w:rFonts w:eastAsia="TimesNewRomanPSMT" w:cs="Arial"/>
          <w:bCs/>
          <w:sz w:val="24"/>
          <w:szCs w:val="24"/>
        </w:rPr>
        <w:t xml:space="preserve">финансијског обезбеђења </w:t>
      </w:r>
      <w:r w:rsidRPr="00B955DE">
        <w:rPr>
          <w:rFonts w:eastAsia="TimesNewRomanPSMT" w:cs="Arial"/>
          <w:bCs/>
          <w:sz w:val="24"/>
          <w:szCs w:val="24"/>
          <w:lang w:val="sr-Cyrl-CS"/>
        </w:rPr>
        <w:t xml:space="preserve">из члана 17. до 19. Уговора </w:t>
      </w:r>
      <w:r w:rsidRPr="00B955DE">
        <w:rPr>
          <w:rFonts w:eastAsia="TimesNewRomanPSMT" w:cs="Arial"/>
          <w:bCs/>
          <w:sz w:val="24"/>
          <w:szCs w:val="24"/>
        </w:rPr>
        <w:t>глас</w:t>
      </w:r>
      <w:r w:rsidRPr="00B955DE">
        <w:rPr>
          <w:rFonts w:eastAsia="TimesNewRomanPSMT" w:cs="Arial"/>
          <w:bCs/>
          <w:sz w:val="24"/>
          <w:szCs w:val="24"/>
          <w:lang w:val="sr-Cyrl-CS"/>
        </w:rPr>
        <w:t>е</w:t>
      </w:r>
      <w:r w:rsidRPr="00B955DE">
        <w:rPr>
          <w:rFonts w:eastAsia="TimesNewRomanPSMT" w:cs="Arial"/>
          <w:bCs/>
          <w:sz w:val="24"/>
          <w:szCs w:val="24"/>
        </w:rPr>
        <w:t xml:space="preserve"> на</w:t>
      </w:r>
      <w:r w:rsidRPr="00B955DE">
        <w:rPr>
          <w:rFonts w:eastAsia="TimesNewRomanPSMT" w:cs="Arial"/>
          <w:bCs/>
          <w:color w:val="00B0F0"/>
          <w:sz w:val="24"/>
          <w:szCs w:val="24"/>
        </w:rPr>
        <w:t xml:space="preserve"> </w:t>
      </w:r>
      <w:r w:rsidRPr="00B955DE">
        <w:rPr>
          <w:rFonts w:eastAsia="TimesNewRomanPSMT" w:cs="Arial"/>
          <w:bCs/>
          <w:sz w:val="24"/>
          <w:szCs w:val="24"/>
        </w:rPr>
        <w:t>Јавно предузеће „Електропривреда Србије“ Београд,</w:t>
      </w:r>
      <w:r w:rsidRPr="00B955DE">
        <w:rPr>
          <w:rFonts w:cs="Arial"/>
          <w:b/>
          <w:color w:val="00B0F0"/>
          <w:sz w:val="24"/>
          <w:szCs w:val="24"/>
        </w:rPr>
        <w:t xml:space="preserve"> </w:t>
      </w:r>
      <w:r w:rsidRPr="00B955DE">
        <w:rPr>
          <w:rFonts w:cs="Arial"/>
          <w:sz w:val="24"/>
          <w:szCs w:val="24"/>
        </w:rPr>
        <w:t>и доставља</w:t>
      </w:r>
      <w:r w:rsidRPr="00B955DE">
        <w:rPr>
          <w:rFonts w:cs="Arial"/>
          <w:sz w:val="24"/>
          <w:szCs w:val="24"/>
          <w:lang w:val="sr-Cyrl-CS"/>
        </w:rPr>
        <w:t>ју</w:t>
      </w:r>
      <w:r w:rsidRPr="00B955DE">
        <w:rPr>
          <w:rFonts w:cs="Arial"/>
          <w:sz w:val="24"/>
          <w:szCs w:val="24"/>
        </w:rPr>
        <w:t xml:space="preserve"> се лично или поштом на адресу</w:t>
      </w:r>
      <w:r w:rsidR="008176A2">
        <w:rPr>
          <w:rFonts w:cs="Arial"/>
          <w:sz w:val="24"/>
          <w:szCs w:val="24"/>
        </w:rPr>
        <w:t>: Балканска 13, 11</w:t>
      </w:r>
      <w:r w:rsidRPr="00B955DE">
        <w:rPr>
          <w:rFonts w:cs="Arial"/>
          <w:sz w:val="24"/>
          <w:szCs w:val="24"/>
        </w:rPr>
        <w:t>000 Београд, Служба за јавне набавке, канцеларија број 24, са назнаком:</w:t>
      </w:r>
      <w:r w:rsidRPr="00B955DE">
        <w:rPr>
          <w:rFonts w:cs="Arial"/>
          <w:b/>
          <w:sz w:val="24"/>
          <w:szCs w:val="24"/>
        </w:rPr>
        <w:t xml:space="preserve"> </w:t>
      </w:r>
      <w:r w:rsidRPr="00B955DE">
        <w:rPr>
          <w:rFonts w:cs="Arial"/>
          <w:sz w:val="24"/>
          <w:szCs w:val="24"/>
        </w:rPr>
        <w:t>Средство финансијског обезбеђења, за ЈН бр. JN/1000/0027/2016</w:t>
      </w:r>
      <w:r w:rsidRPr="00B955DE">
        <w:rPr>
          <w:rFonts w:cs="Arial"/>
          <w:sz w:val="24"/>
          <w:szCs w:val="24"/>
          <w:lang w:val="sr-Cyrl-CS"/>
        </w:rPr>
        <w:t>.</w:t>
      </w:r>
    </w:p>
    <w:p w14:paraId="4EC493D3" w14:textId="77777777" w:rsidR="005C3A3A" w:rsidRPr="00B955DE" w:rsidRDefault="005C3A3A" w:rsidP="005C3A3A">
      <w:pPr>
        <w:pStyle w:val="KDParagraf"/>
        <w:spacing w:before="0"/>
        <w:jc w:val="center"/>
        <w:rPr>
          <w:rFonts w:cs="Arial"/>
          <w:b/>
          <w:sz w:val="24"/>
          <w:szCs w:val="24"/>
          <w:lang w:val="sr-Cyrl-CS"/>
        </w:rPr>
      </w:pPr>
    </w:p>
    <w:p w14:paraId="6667D779"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ПОВЕРЉИВОСТ</w:t>
      </w:r>
    </w:p>
    <w:p w14:paraId="38C22449"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2</w:t>
      </w:r>
      <w:r w:rsidRPr="00B955DE">
        <w:rPr>
          <w:rFonts w:cs="Arial"/>
          <w:b/>
          <w:sz w:val="24"/>
          <w:szCs w:val="24"/>
          <w:lang w:val="sr-Cyrl-CS"/>
        </w:rPr>
        <w:t>1</w:t>
      </w:r>
      <w:r w:rsidRPr="00B955DE">
        <w:rPr>
          <w:rFonts w:cs="Arial"/>
          <w:sz w:val="24"/>
          <w:szCs w:val="24"/>
        </w:rPr>
        <w:t>.</w:t>
      </w:r>
    </w:p>
    <w:p w14:paraId="38C3835E"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Пружалац услуге и извршиоци који су ангажовани на извршавању активности које су предмет Уговора, дужни су да чувају поверљивост свих података и информација садржаних у документацији, извештајима, предрачунима, техничким подацима и обавештењима, до којих дођу у вези са реализацијом Уговора и да их користе искључиво за обављање те Услугe</w:t>
      </w:r>
      <w:r w:rsidRPr="00B955DE">
        <w:rPr>
          <w:rFonts w:cs="Arial"/>
          <w:sz w:val="24"/>
          <w:szCs w:val="24"/>
          <w:lang w:val="sr-Cyrl-CS"/>
        </w:rPr>
        <w:t>,</w:t>
      </w:r>
      <w:r w:rsidRPr="00B955DE">
        <w:rPr>
          <w:rFonts w:cs="Arial"/>
          <w:sz w:val="24"/>
          <w:szCs w:val="24"/>
        </w:rPr>
        <w:t xml:space="preserve"> а у складу са Уговором о чувању пословне тајне и поверљивих информација</w:t>
      </w:r>
      <w:r w:rsidRPr="00B955DE">
        <w:rPr>
          <w:rFonts w:cs="Arial"/>
          <w:sz w:val="24"/>
          <w:szCs w:val="24"/>
          <w:lang w:val="sr-Cyrl-CS"/>
        </w:rPr>
        <w:t>, који је дат као Прилог 6. Уговора</w:t>
      </w:r>
      <w:r w:rsidRPr="00B955DE">
        <w:rPr>
          <w:rFonts w:cs="Arial"/>
          <w:sz w:val="24"/>
          <w:szCs w:val="24"/>
        </w:rPr>
        <w:t>.</w:t>
      </w:r>
    </w:p>
    <w:p w14:paraId="3F937215" w14:textId="77777777" w:rsidR="005C3A3A" w:rsidRPr="00B955DE" w:rsidRDefault="005C3A3A" w:rsidP="005C3A3A">
      <w:pPr>
        <w:pStyle w:val="KDParagraf"/>
        <w:spacing w:before="0"/>
        <w:rPr>
          <w:rFonts w:cs="Arial"/>
          <w:sz w:val="24"/>
          <w:szCs w:val="24"/>
          <w:lang w:val="sr-Cyrl-CS"/>
        </w:rPr>
      </w:pPr>
    </w:p>
    <w:p w14:paraId="168C6DAB" w14:textId="77777777" w:rsidR="005C3A3A" w:rsidRPr="00B955DE" w:rsidRDefault="005C3A3A" w:rsidP="005C3A3A">
      <w:pPr>
        <w:pStyle w:val="KDParagraf"/>
        <w:spacing w:before="0"/>
        <w:rPr>
          <w:rFonts w:cs="Arial"/>
          <w:sz w:val="24"/>
          <w:szCs w:val="24"/>
        </w:rPr>
      </w:pPr>
      <w:r w:rsidRPr="00B955DE">
        <w:rPr>
          <w:rFonts w:cs="Arial"/>
          <w:sz w:val="24"/>
          <w:szCs w:val="24"/>
        </w:rPr>
        <w:lastRenderedPageBreak/>
        <w:t xml:space="preserve">Информације, подаци и документација које је Корисник услуге доставио Пружаоцу услуге у извршавању предмета Уговора, Пружалац услуге не може стављати на располагање трећим лицима, без претходне писане сагласности Корисника услуге. </w:t>
      </w:r>
    </w:p>
    <w:p w14:paraId="2457EB06" w14:textId="77777777" w:rsidR="005C3A3A" w:rsidRPr="00B955DE" w:rsidRDefault="005C3A3A" w:rsidP="005C3A3A">
      <w:pPr>
        <w:pStyle w:val="KDParagraf"/>
        <w:spacing w:before="0"/>
        <w:rPr>
          <w:rFonts w:cs="Arial"/>
          <w:color w:val="FF0000"/>
          <w:sz w:val="24"/>
          <w:szCs w:val="24"/>
        </w:rPr>
      </w:pPr>
    </w:p>
    <w:p w14:paraId="5BE01DF8"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ИЗВРШИОЦИ</w:t>
      </w:r>
    </w:p>
    <w:p w14:paraId="3FEA964D"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2</w:t>
      </w:r>
      <w:r w:rsidRPr="00B955DE">
        <w:rPr>
          <w:rFonts w:cs="Arial"/>
          <w:b/>
          <w:sz w:val="24"/>
          <w:szCs w:val="24"/>
          <w:lang w:val="sr-Cyrl-CS"/>
        </w:rPr>
        <w:t>2</w:t>
      </w:r>
      <w:r w:rsidRPr="00B955DE">
        <w:rPr>
          <w:rFonts w:cs="Arial"/>
          <w:sz w:val="24"/>
          <w:szCs w:val="24"/>
        </w:rPr>
        <w:t>.</w:t>
      </w:r>
    </w:p>
    <w:p w14:paraId="58BC5BDC" w14:textId="77777777" w:rsidR="005C3A3A" w:rsidRPr="00B955DE" w:rsidRDefault="005C3A3A" w:rsidP="005C3A3A">
      <w:pPr>
        <w:pStyle w:val="KDParagraf"/>
        <w:spacing w:before="0"/>
        <w:rPr>
          <w:rFonts w:cs="Arial"/>
          <w:sz w:val="24"/>
          <w:szCs w:val="24"/>
        </w:rPr>
      </w:pPr>
      <w:r w:rsidRPr="00B955DE">
        <w:rPr>
          <w:rFonts w:cs="Arial"/>
          <w:sz w:val="24"/>
          <w:szCs w:val="24"/>
        </w:rPr>
        <w:t>Извршиоци су ангажована лица од стране Пружаоца услуге.</w:t>
      </w:r>
    </w:p>
    <w:p w14:paraId="4D1CDD9D" w14:textId="77777777" w:rsidR="005C3A3A" w:rsidRPr="00B955DE" w:rsidRDefault="005C3A3A" w:rsidP="005C3A3A">
      <w:pPr>
        <w:pStyle w:val="KDParagraf"/>
        <w:spacing w:before="0"/>
        <w:rPr>
          <w:rFonts w:cs="Arial"/>
          <w:sz w:val="24"/>
          <w:szCs w:val="24"/>
          <w:lang w:val="sr-Cyrl-CS"/>
        </w:rPr>
      </w:pPr>
    </w:p>
    <w:p w14:paraId="676EAFF1" w14:textId="77777777" w:rsidR="005C3A3A" w:rsidRPr="00B955DE" w:rsidRDefault="005C3A3A" w:rsidP="005C3A3A">
      <w:pPr>
        <w:pStyle w:val="KDParagraf"/>
        <w:spacing w:before="0"/>
        <w:rPr>
          <w:rFonts w:cs="Arial"/>
          <w:sz w:val="24"/>
          <w:szCs w:val="24"/>
        </w:rPr>
      </w:pPr>
      <w:r w:rsidRPr="00B955DE">
        <w:rPr>
          <w:rFonts w:cs="Arial"/>
          <w:sz w:val="24"/>
          <w:szCs w:val="24"/>
        </w:rPr>
        <w:t>Пружалац услуге доставља Кориснику услуге:</w:t>
      </w:r>
    </w:p>
    <w:p w14:paraId="1C609D93" w14:textId="77777777" w:rsidR="005C3A3A" w:rsidRPr="00B955DE" w:rsidRDefault="005C3A3A" w:rsidP="005C3A3A">
      <w:pPr>
        <w:pStyle w:val="KDParagraf"/>
        <w:spacing w:before="0"/>
        <w:rPr>
          <w:rFonts w:cs="Arial"/>
          <w:sz w:val="24"/>
          <w:szCs w:val="24"/>
        </w:rPr>
      </w:pPr>
      <w:r w:rsidRPr="00B955DE">
        <w:rPr>
          <w:rFonts w:cs="Arial"/>
          <w:sz w:val="24"/>
          <w:szCs w:val="24"/>
        </w:rPr>
        <w:t>-</w:t>
      </w:r>
      <w:r w:rsidRPr="00B955DE">
        <w:rPr>
          <w:rFonts w:cs="Arial"/>
          <w:sz w:val="24"/>
          <w:szCs w:val="24"/>
        </w:rPr>
        <w:tab/>
        <w:t>Списак извршилаца, са наведеним квалификацијама свих извршилаца и прецизно дефинисаним активности које обављају у извршавању Услуге, са којим списком је сагласан Корисник услуге</w:t>
      </w:r>
      <w:r w:rsidRPr="00B955DE">
        <w:rPr>
          <w:rFonts w:cs="Arial"/>
          <w:sz w:val="24"/>
          <w:szCs w:val="24"/>
          <w:lang w:val="sr-Cyrl-CS"/>
        </w:rPr>
        <w:t>,</w:t>
      </w:r>
      <w:r w:rsidRPr="00B955DE">
        <w:rPr>
          <w:rFonts w:cs="Arial"/>
          <w:sz w:val="24"/>
          <w:szCs w:val="24"/>
        </w:rPr>
        <w:t xml:space="preserve"> који је саставни део </w:t>
      </w:r>
      <w:r w:rsidRPr="00B955DE">
        <w:rPr>
          <w:rFonts w:cs="Arial"/>
          <w:sz w:val="24"/>
          <w:szCs w:val="24"/>
          <w:lang w:val="sr-Cyrl-CS"/>
        </w:rPr>
        <w:t>У</w:t>
      </w:r>
      <w:r w:rsidRPr="00B955DE">
        <w:rPr>
          <w:rFonts w:cs="Arial"/>
          <w:sz w:val="24"/>
          <w:szCs w:val="24"/>
        </w:rPr>
        <w:t xml:space="preserve">говора и дат је у Прилогу </w:t>
      </w:r>
      <w:r w:rsidRPr="00B955DE">
        <w:rPr>
          <w:rFonts w:cs="Arial"/>
          <w:sz w:val="24"/>
          <w:szCs w:val="24"/>
          <w:lang w:val="sr-Cyrl-CS"/>
        </w:rPr>
        <w:t>8.</w:t>
      </w:r>
      <w:r w:rsidRPr="00B955DE">
        <w:rPr>
          <w:rFonts w:cs="Arial"/>
          <w:sz w:val="24"/>
          <w:szCs w:val="24"/>
        </w:rPr>
        <w:t xml:space="preserve"> </w:t>
      </w:r>
    </w:p>
    <w:p w14:paraId="4189CEE5" w14:textId="77777777" w:rsidR="005C3A3A" w:rsidRPr="00B955DE" w:rsidRDefault="005C3A3A" w:rsidP="005C3A3A">
      <w:pPr>
        <w:pStyle w:val="KDParagraf"/>
        <w:spacing w:before="0"/>
        <w:rPr>
          <w:rFonts w:cs="Arial"/>
          <w:sz w:val="24"/>
          <w:szCs w:val="24"/>
          <w:lang w:val="sr-Cyrl-CS"/>
        </w:rPr>
      </w:pPr>
    </w:p>
    <w:p w14:paraId="5ED2ED66"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Уколико се током извршења Услуге, појави оправдана потреба за заменом једног или више извршилаца,  као и на необразложен захтев Корисника услуге Пружалац услуге је дужан да извршиоца замени другим извршиоцима са најмање истим стручним квалитетима и квалификацијама, уз претходну писану сагласност Корисника услуге.</w:t>
      </w:r>
    </w:p>
    <w:p w14:paraId="5CEA4376" w14:textId="77777777" w:rsidR="005C3A3A" w:rsidRPr="00B955DE" w:rsidRDefault="005C3A3A" w:rsidP="005C3A3A">
      <w:pPr>
        <w:pStyle w:val="KDParagraf"/>
        <w:spacing w:before="0"/>
        <w:rPr>
          <w:rFonts w:cs="Arial"/>
          <w:sz w:val="24"/>
          <w:szCs w:val="24"/>
          <w:lang w:val="sr-Cyrl-CS"/>
        </w:rPr>
      </w:pPr>
    </w:p>
    <w:p w14:paraId="222AE4CE" w14:textId="77777777" w:rsidR="005C3A3A" w:rsidRPr="00B955DE" w:rsidRDefault="005C3A3A" w:rsidP="005C3A3A">
      <w:pPr>
        <w:pStyle w:val="KDParagraf"/>
        <w:spacing w:before="0"/>
        <w:rPr>
          <w:rFonts w:cs="Arial"/>
          <w:sz w:val="24"/>
          <w:szCs w:val="24"/>
        </w:rPr>
      </w:pPr>
      <w:r w:rsidRPr="00B955DE">
        <w:rPr>
          <w:rFonts w:cs="Arial"/>
          <w:sz w:val="24"/>
          <w:szCs w:val="24"/>
        </w:rPr>
        <w:t>Ако Пружалац услуге мора да повуче или замени било ког извршиоца Услуге за време трајања Уговора, све трошкове који настану таквом заменом сноси Пружалац услуге.</w:t>
      </w:r>
    </w:p>
    <w:p w14:paraId="62986BA1" w14:textId="77777777" w:rsidR="005C3A3A" w:rsidRPr="00B955DE" w:rsidRDefault="005C3A3A" w:rsidP="005C3A3A">
      <w:pPr>
        <w:pStyle w:val="KDParagraf"/>
        <w:spacing w:before="0"/>
        <w:jc w:val="center"/>
        <w:rPr>
          <w:rFonts w:cs="Arial"/>
          <w:b/>
          <w:color w:val="FF0000"/>
          <w:sz w:val="24"/>
          <w:szCs w:val="24"/>
          <w:lang w:val="sr-Cyrl-CS"/>
        </w:rPr>
      </w:pPr>
    </w:p>
    <w:p w14:paraId="0C65F38E"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ИНТЕЛЕКТУАЛНА СВОЈИНА</w:t>
      </w:r>
    </w:p>
    <w:p w14:paraId="3E3D4FED"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2</w:t>
      </w:r>
      <w:r w:rsidRPr="00B955DE">
        <w:rPr>
          <w:rFonts w:cs="Arial"/>
          <w:b/>
          <w:sz w:val="24"/>
          <w:szCs w:val="24"/>
          <w:lang w:val="sr-Cyrl-CS"/>
        </w:rPr>
        <w:t>3</w:t>
      </w:r>
      <w:r w:rsidRPr="00B955DE">
        <w:rPr>
          <w:rFonts w:cs="Arial"/>
          <w:b/>
          <w:sz w:val="24"/>
          <w:szCs w:val="24"/>
        </w:rPr>
        <w:t>.</w:t>
      </w:r>
    </w:p>
    <w:p w14:paraId="3885C136"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Накнаду за коришћење права интелектуалне својине, као и одговорност за евентуалну повреду заштићених права интелектуалне својине трећих лица, сноси у целости Пружалац услуге.</w:t>
      </w:r>
    </w:p>
    <w:p w14:paraId="7E51FB6C" w14:textId="77777777" w:rsidR="005C3A3A" w:rsidRPr="00B955DE" w:rsidRDefault="005C3A3A" w:rsidP="005C3A3A">
      <w:pPr>
        <w:pStyle w:val="KDParagraf"/>
        <w:spacing w:before="0"/>
        <w:rPr>
          <w:rFonts w:cs="Arial"/>
          <w:sz w:val="24"/>
          <w:szCs w:val="24"/>
          <w:lang w:val="sr-Cyrl-CS"/>
        </w:rPr>
      </w:pPr>
    </w:p>
    <w:p w14:paraId="2A275107"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 xml:space="preserve">Корисник услуге има право трајног и неограниченог коришћења свих Услуга које су предмет Уговора, без предметних, просторних и временских ограничења, као и без икакве посебне накнаде. </w:t>
      </w:r>
    </w:p>
    <w:p w14:paraId="415C3782" w14:textId="77777777" w:rsidR="005C3A3A" w:rsidRPr="00B955DE" w:rsidRDefault="005C3A3A" w:rsidP="005C3A3A">
      <w:pPr>
        <w:pStyle w:val="KDParagraf"/>
        <w:spacing w:before="0"/>
        <w:rPr>
          <w:rFonts w:cs="Arial"/>
          <w:sz w:val="24"/>
          <w:szCs w:val="24"/>
          <w:lang w:val="sr-Cyrl-CS"/>
        </w:rPr>
      </w:pPr>
    </w:p>
    <w:p w14:paraId="09CA5863" w14:textId="77777777" w:rsidR="005C3A3A" w:rsidRPr="00B955DE" w:rsidRDefault="005C3A3A" w:rsidP="005C3A3A">
      <w:pPr>
        <w:pStyle w:val="KDParagraf"/>
        <w:spacing w:before="0"/>
        <w:rPr>
          <w:rFonts w:cs="Arial"/>
          <w:sz w:val="24"/>
          <w:szCs w:val="24"/>
        </w:rPr>
      </w:pPr>
      <w:r w:rsidRPr="00B955DE">
        <w:rPr>
          <w:rFonts w:cs="Arial"/>
          <w:sz w:val="24"/>
          <w:szCs w:val="24"/>
        </w:rPr>
        <w:t>На све што није предвиђено овим Уговором, а тиче се предмета Уговора, примењиваће се одредбе Закона о ауторским и сродним правима ("Сл. гласник РС", бр. 104/2009, 99/2011 и 119/2012) и ЗОО</w:t>
      </w:r>
      <w:r w:rsidRPr="00B955DE">
        <w:rPr>
          <w:rFonts w:cs="Arial"/>
          <w:sz w:val="24"/>
          <w:szCs w:val="24"/>
          <w:lang w:val="sr-Cyrl-CS"/>
        </w:rPr>
        <w:t>.</w:t>
      </w:r>
      <w:r w:rsidRPr="00B955DE">
        <w:rPr>
          <w:rFonts w:cs="Arial"/>
          <w:sz w:val="24"/>
          <w:szCs w:val="24"/>
        </w:rPr>
        <w:t xml:space="preserve"> </w:t>
      </w:r>
    </w:p>
    <w:p w14:paraId="32AD7F7E" w14:textId="77777777" w:rsidR="005C3A3A" w:rsidRPr="00B955DE" w:rsidRDefault="005C3A3A" w:rsidP="005C3A3A">
      <w:pPr>
        <w:pStyle w:val="KDParagraf"/>
        <w:spacing w:before="0"/>
        <w:rPr>
          <w:rFonts w:cs="Arial"/>
          <w:sz w:val="24"/>
          <w:szCs w:val="24"/>
        </w:rPr>
      </w:pPr>
    </w:p>
    <w:p w14:paraId="4500E116"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ЗАКЉУЧ</w:t>
      </w:r>
      <w:r w:rsidRPr="00B955DE">
        <w:rPr>
          <w:rFonts w:cs="Arial"/>
          <w:b/>
          <w:sz w:val="24"/>
          <w:szCs w:val="24"/>
          <w:lang w:val="sr-Cyrl-CS"/>
        </w:rPr>
        <w:t>ЕЊЕ</w:t>
      </w:r>
      <w:r w:rsidRPr="00B955DE">
        <w:rPr>
          <w:rFonts w:cs="Arial"/>
          <w:b/>
          <w:sz w:val="24"/>
          <w:szCs w:val="24"/>
        </w:rPr>
        <w:t xml:space="preserve"> И СТУПАЊЕ </w:t>
      </w:r>
      <w:r w:rsidRPr="00B955DE">
        <w:rPr>
          <w:rFonts w:cs="Arial"/>
          <w:b/>
          <w:sz w:val="24"/>
          <w:szCs w:val="24"/>
          <w:lang w:val="sr-Cyrl-CS"/>
        </w:rPr>
        <w:t xml:space="preserve">УГОВОРА </w:t>
      </w:r>
      <w:r w:rsidRPr="00B955DE">
        <w:rPr>
          <w:rFonts w:cs="Arial"/>
          <w:b/>
          <w:sz w:val="24"/>
          <w:szCs w:val="24"/>
        </w:rPr>
        <w:t>НА СНАГУ</w:t>
      </w:r>
    </w:p>
    <w:p w14:paraId="4DC7DA70"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2</w:t>
      </w:r>
      <w:r w:rsidRPr="00B955DE">
        <w:rPr>
          <w:rFonts w:cs="Arial"/>
          <w:b/>
          <w:sz w:val="24"/>
          <w:szCs w:val="24"/>
          <w:lang w:val="sr-Cyrl-CS"/>
        </w:rPr>
        <w:t>4</w:t>
      </w:r>
      <w:r w:rsidRPr="00B955DE">
        <w:rPr>
          <w:rFonts w:cs="Arial"/>
          <w:sz w:val="24"/>
          <w:szCs w:val="24"/>
        </w:rPr>
        <w:t>.</w:t>
      </w:r>
    </w:p>
    <w:p w14:paraId="0713E58A" w14:textId="77777777" w:rsidR="005C3A3A" w:rsidRPr="00B955DE" w:rsidRDefault="005C3A3A" w:rsidP="005C3A3A">
      <w:pPr>
        <w:pStyle w:val="KDParagraf"/>
        <w:spacing w:before="0"/>
        <w:jc w:val="center"/>
        <w:rPr>
          <w:rFonts w:cs="Arial"/>
          <w:sz w:val="24"/>
          <w:szCs w:val="24"/>
        </w:rPr>
      </w:pPr>
    </w:p>
    <w:p w14:paraId="2159935C" w14:textId="77777777" w:rsidR="005C3A3A" w:rsidRPr="00760A39" w:rsidRDefault="005C3A3A" w:rsidP="005C3A3A">
      <w:pPr>
        <w:pStyle w:val="KDParagraf"/>
        <w:spacing w:before="0"/>
        <w:rPr>
          <w:rFonts w:cs="Arial"/>
          <w:sz w:val="24"/>
          <w:szCs w:val="24"/>
          <w:lang w:val="sr-Cyrl-CS"/>
        </w:rPr>
      </w:pPr>
      <w:r w:rsidRPr="00760A39">
        <w:rPr>
          <w:rFonts w:cs="Arial"/>
          <w:sz w:val="24"/>
          <w:szCs w:val="24"/>
        </w:rPr>
        <w:t>Уговор сматра се закљученим када га потпишу законски заступници/овлашћени представници Уговорних страна.</w:t>
      </w:r>
    </w:p>
    <w:p w14:paraId="0476FB0E" w14:textId="77777777" w:rsidR="005C3A3A" w:rsidRPr="00760A39" w:rsidRDefault="005C3A3A" w:rsidP="005C3A3A">
      <w:pPr>
        <w:pStyle w:val="KDParagraf"/>
        <w:spacing w:before="0"/>
        <w:rPr>
          <w:rFonts w:cs="Arial"/>
          <w:color w:val="FF0000"/>
          <w:sz w:val="24"/>
          <w:szCs w:val="24"/>
          <w:lang w:val="sr-Cyrl-CS"/>
        </w:rPr>
      </w:pPr>
    </w:p>
    <w:p w14:paraId="6389F843" w14:textId="77777777" w:rsidR="005C3A3A" w:rsidRPr="00B955DE" w:rsidRDefault="005C3A3A" w:rsidP="005C3A3A">
      <w:pPr>
        <w:pStyle w:val="KDParagraf"/>
        <w:spacing w:before="0"/>
        <w:rPr>
          <w:rFonts w:cs="Arial"/>
          <w:sz w:val="24"/>
          <w:szCs w:val="24"/>
        </w:rPr>
      </w:pPr>
      <w:r w:rsidRPr="00760A39">
        <w:rPr>
          <w:rFonts w:cs="Arial"/>
          <w:sz w:val="24"/>
          <w:szCs w:val="24"/>
        </w:rPr>
        <w:t>Уговор ступа на снагу када Пружалац услуге у складу са роко</w:t>
      </w:r>
      <w:r w:rsidRPr="00760A39">
        <w:rPr>
          <w:rFonts w:cs="Arial"/>
          <w:sz w:val="24"/>
          <w:szCs w:val="24"/>
          <w:lang w:val="sr-Cyrl-CS"/>
        </w:rPr>
        <w:t>вима</w:t>
      </w:r>
      <w:r w:rsidRPr="00760A39">
        <w:rPr>
          <w:rFonts w:cs="Arial"/>
          <w:sz w:val="24"/>
          <w:szCs w:val="24"/>
        </w:rPr>
        <w:t xml:space="preserve"> из члана </w:t>
      </w:r>
      <w:r w:rsidRPr="00760A39">
        <w:rPr>
          <w:rFonts w:cs="Arial"/>
          <w:sz w:val="24"/>
          <w:szCs w:val="24"/>
          <w:lang w:val="sr-Cyrl-CS"/>
        </w:rPr>
        <w:t>17. и 18</w:t>
      </w:r>
      <w:r w:rsidRPr="00760A39">
        <w:rPr>
          <w:rFonts w:cs="Arial"/>
          <w:sz w:val="24"/>
          <w:szCs w:val="24"/>
        </w:rPr>
        <w:t xml:space="preserve">. </w:t>
      </w:r>
      <w:r w:rsidRPr="00760A39">
        <w:rPr>
          <w:rFonts w:cs="Arial"/>
          <w:sz w:val="24"/>
          <w:szCs w:val="24"/>
          <w:lang w:val="sr-Cyrl-CS"/>
        </w:rPr>
        <w:t>У</w:t>
      </w:r>
      <w:r w:rsidRPr="00760A39">
        <w:rPr>
          <w:rFonts w:cs="Arial"/>
          <w:sz w:val="24"/>
          <w:szCs w:val="24"/>
        </w:rPr>
        <w:t xml:space="preserve">говора достави банкарску гаранцију </w:t>
      </w:r>
      <w:r w:rsidRPr="00760A39">
        <w:rPr>
          <w:rFonts w:cs="Arial"/>
          <w:sz w:val="24"/>
          <w:szCs w:val="24"/>
          <w:lang w:val="sr-Cyrl-CS"/>
        </w:rPr>
        <w:t>за повраћај авансног плаћања и банкарску гаранцију</w:t>
      </w:r>
      <w:r w:rsidRPr="00B955DE">
        <w:rPr>
          <w:rFonts w:cs="Arial"/>
          <w:sz w:val="24"/>
          <w:szCs w:val="24"/>
          <w:lang w:val="sr-Cyrl-CS"/>
        </w:rPr>
        <w:t xml:space="preserve"> </w:t>
      </w:r>
      <w:r w:rsidRPr="00B955DE">
        <w:rPr>
          <w:rFonts w:cs="Arial"/>
          <w:sz w:val="24"/>
          <w:szCs w:val="24"/>
        </w:rPr>
        <w:t>за добро извршење посла.</w:t>
      </w:r>
    </w:p>
    <w:p w14:paraId="3F061AAD" w14:textId="77777777" w:rsidR="005C3A3A" w:rsidRPr="00B955DE" w:rsidRDefault="005C3A3A" w:rsidP="005C3A3A">
      <w:pPr>
        <w:pStyle w:val="KDParagraf"/>
        <w:spacing w:before="0"/>
        <w:rPr>
          <w:rFonts w:cs="Arial"/>
          <w:sz w:val="24"/>
          <w:szCs w:val="24"/>
        </w:rPr>
      </w:pPr>
    </w:p>
    <w:p w14:paraId="683A2DBF"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2</w:t>
      </w:r>
      <w:r w:rsidRPr="00B955DE">
        <w:rPr>
          <w:rFonts w:cs="Arial"/>
          <w:b/>
          <w:sz w:val="24"/>
          <w:szCs w:val="24"/>
          <w:lang w:val="sr-Cyrl-CS"/>
        </w:rPr>
        <w:t>5</w:t>
      </w:r>
      <w:r w:rsidRPr="00B955DE">
        <w:rPr>
          <w:rFonts w:cs="Arial"/>
          <w:sz w:val="24"/>
          <w:szCs w:val="24"/>
        </w:rPr>
        <w:t>.</w:t>
      </w:r>
    </w:p>
    <w:p w14:paraId="7E8C9B05" w14:textId="77777777" w:rsidR="005C3A3A" w:rsidRPr="00B955DE" w:rsidRDefault="005C3A3A" w:rsidP="005C3A3A">
      <w:pPr>
        <w:pStyle w:val="KDParagraf"/>
        <w:spacing w:before="0"/>
        <w:rPr>
          <w:rFonts w:cs="Arial"/>
          <w:sz w:val="24"/>
          <w:szCs w:val="24"/>
        </w:rPr>
      </w:pPr>
      <w:r w:rsidRPr="00760A39">
        <w:rPr>
          <w:rFonts w:cs="Arial"/>
          <w:sz w:val="24"/>
          <w:szCs w:val="24"/>
        </w:rPr>
        <w:lastRenderedPageBreak/>
        <w:t>Уговор и његови Прилози сачињени су на српском језику. На Уговор примењују се закони Републике Србије. У случају спора меродавно право је право Републике Србије, а поступак се води на српском језику.</w:t>
      </w:r>
      <w:r w:rsidRPr="00B955DE">
        <w:rPr>
          <w:rFonts w:cs="Arial"/>
          <w:sz w:val="24"/>
          <w:szCs w:val="24"/>
        </w:rPr>
        <w:t xml:space="preserve"> </w:t>
      </w:r>
    </w:p>
    <w:p w14:paraId="7324196E" w14:textId="77777777" w:rsidR="005C3A3A" w:rsidRPr="00B955DE" w:rsidRDefault="005C3A3A" w:rsidP="005C3A3A">
      <w:pPr>
        <w:pStyle w:val="KDParagraf"/>
        <w:spacing w:before="0"/>
        <w:rPr>
          <w:rFonts w:cs="Arial"/>
          <w:sz w:val="24"/>
          <w:szCs w:val="24"/>
        </w:rPr>
      </w:pPr>
    </w:p>
    <w:p w14:paraId="4AF092A9"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ОВЛАШЋЕНИ ПРЕДСТАВНИЦИ ЗА ПРАЋЕЊЕ УГОВОРА</w:t>
      </w:r>
    </w:p>
    <w:p w14:paraId="0A37476C"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2</w:t>
      </w:r>
      <w:r w:rsidRPr="00B955DE">
        <w:rPr>
          <w:rFonts w:cs="Arial"/>
          <w:b/>
          <w:sz w:val="24"/>
          <w:szCs w:val="24"/>
          <w:lang w:val="sr-Cyrl-CS"/>
        </w:rPr>
        <w:t>6</w:t>
      </w:r>
      <w:r w:rsidRPr="00B955DE">
        <w:rPr>
          <w:rFonts w:cs="Arial"/>
          <w:sz w:val="24"/>
          <w:szCs w:val="24"/>
        </w:rPr>
        <w:t>.</w:t>
      </w:r>
    </w:p>
    <w:p w14:paraId="0C238F5F" w14:textId="77777777" w:rsidR="005C3A3A" w:rsidRPr="00B955DE" w:rsidRDefault="005C3A3A" w:rsidP="005C3A3A">
      <w:pPr>
        <w:pStyle w:val="KDParagraf"/>
        <w:spacing w:before="0"/>
        <w:rPr>
          <w:rFonts w:cs="Arial"/>
          <w:sz w:val="24"/>
          <w:szCs w:val="24"/>
        </w:rPr>
      </w:pPr>
      <w:r w:rsidRPr="00B955DE">
        <w:rPr>
          <w:rFonts w:cs="Arial"/>
          <w:sz w:val="24"/>
          <w:szCs w:val="24"/>
        </w:rPr>
        <w:t xml:space="preserve">Овлашћени представници за праћење реализације Уговора су: </w:t>
      </w:r>
    </w:p>
    <w:p w14:paraId="4B3FDB92" w14:textId="77777777" w:rsidR="005C3A3A" w:rsidRPr="00B955DE" w:rsidRDefault="005C3A3A" w:rsidP="005C3A3A">
      <w:pPr>
        <w:pStyle w:val="KDParagraf"/>
        <w:spacing w:before="0"/>
        <w:rPr>
          <w:rFonts w:cs="Arial"/>
          <w:sz w:val="24"/>
          <w:szCs w:val="24"/>
        </w:rPr>
      </w:pPr>
      <w:r w:rsidRPr="00B955DE">
        <w:rPr>
          <w:rFonts w:cs="Arial"/>
          <w:sz w:val="24"/>
          <w:szCs w:val="24"/>
        </w:rPr>
        <w:tab/>
        <w:t xml:space="preserve">- за Корисника услуге: </w:t>
      </w:r>
      <w:r w:rsidRPr="00B955DE">
        <w:rPr>
          <w:rFonts w:cs="Arial"/>
          <w:sz w:val="24"/>
          <w:szCs w:val="24"/>
        </w:rPr>
        <w:tab/>
        <w:t>________________________________</w:t>
      </w:r>
    </w:p>
    <w:p w14:paraId="6BD74262"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ab/>
        <w:t xml:space="preserve">- за Пружаоца услуге: </w:t>
      </w:r>
      <w:r w:rsidRPr="00B955DE">
        <w:rPr>
          <w:rFonts w:cs="Arial"/>
          <w:sz w:val="24"/>
          <w:szCs w:val="24"/>
        </w:rPr>
        <w:tab/>
        <w:t>________________________________</w:t>
      </w:r>
      <w:r w:rsidRPr="00B955DE">
        <w:rPr>
          <w:rFonts w:cs="Arial"/>
          <w:sz w:val="24"/>
          <w:szCs w:val="24"/>
          <w:lang w:val="sr-Cyrl-CS"/>
        </w:rPr>
        <w:t>.</w:t>
      </w:r>
    </w:p>
    <w:p w14:paraId="3C1A9B58" w14:textId="77777777" w:rsidR="00F407A0" w:rsidRDefault="00F407A0" w:rsidP="00F407A0">
      <w:pPr>
        <w:pStyle w:val="KDParagraf"/>
        <w:spacing w:before="0"/>
        <w:rPr>
          <w:rFonts w:cs="Arial"/>
          <w:sz w:val="24"/>
          <w:szCs w:val="24"/>
          <w:lang w:val="sr-Cyrl-CS"/>
        </w:rPr>
      </w:pPr>
    </w:p>
    <w:p w14:paraId="63C64E9E" w14:textId="77777777" w:rsidR="00F407A0" w:rsidRPr="00F533CA" w:rsidRDefault="00F407A0" w:rsidP="00F407A0">
      <w:pPr>
        <w:pStyle w:val="KDParagraf"/>
        <w:spacing w:before="0"/>
        <w:rPr>
          <w:rFonts w:cs="Arial"/>
          <w:sz w:val="24"/>
          <w:szCs w:val="24"/>
        </w:rPr>
      </w:pPr>
      <w:r w:rsidRPr="00F533CA">
        <w:rPr>
          <w:rFonts w:cs="Arial"/>
          <w:sz w:val="24"/>
          <w:szCs w:val="24"/>
        </w:rPr>
        <w:t>Овлашћења и дужности овлашћених представника  за праћење реализације овог Уговора су да:</w:t>
      </w:r>
    </w:p>
    <w:p w14:paraId="49C2E076" w14:textId="77777777" w:rsidR="00F407A0" w:rsidRPr="00F533CA" w:rsidRDefault="00F407A0" w:rsidP="00F407A0">
      <w:pPr>
        <w:pStyle w:val="KDParagraf"/>
        <w:spacing w:before="0"/>
        <w:rPr>
          <w:rFonts w:cs="Arial"/>
          <w:sz w:val="24"/>
          <w:szCs w:val="24"/>
        </w:rPr>
      </w:pPr>
      <w:r w:rsidRPr="00F533CA">
        <w:rPr>
          <w:rFonts w:cs="Arial"/>
          <w:sz w:val="24"/>
          <w:szCs w:val="24"/>
        </w:rPr>
        <w:t>-</w:t>
      </w:r>
      <w:r w:rsidRPr="00F533CA">
        <w:rPr>
          <w:rFonts w:cs="Arial"/>
          <w:sz w:val="24"/>
          <w:szCs w:val="24"/>
        </w:rPr>
        <w:tab/>
      </w:r>
      <w:r>
        <w:rPr>
          <w:rFonts w:cs="Arial"/>
          <w:sz w:val="24"/>
          <w:szCs w:val="24"/>
          <w:lang w:val="sr-Cyrl-CS"/>
        </w:rPr>
        <w:t xml:space="preserve">заједнички </w:t>
      </w:r>
      <w:r w:rsidRPr="00F533CA">
        <w:rPr>
          <w:rFonts w:cs="Arial"/>
          <w:sz w:val="24"/>
          <w:szCs w:val="24"/>
        </w:rPr>
        <w:t xml:space="preserve">сачине, потпишу и верификују </w:t>
      </w:r>
      <w:r>
        <w:rPr>
          <w:rFonts w:cs="Arial"/>
          <w:sz w:val="24"/>
          <w:szCs w:val="24"/>
          <w:lang w:val="sr-Cyrl-CS"/>
        </w:rPr>
        <w:t xml:space="preserve">записнике о </w:t>
      </w:r>
      <w:r w:rsidRPr="00B955DE">
        <w:rPr>
          <w:rFonts w:cs="Arial"/>
          <w:iCs/>
          <w:sz w:val="24"/>
          <w:szCs w:val="24"/>
          <w:lang w:val="sr-Cyrl-CS"/>
        </w:rPr>
        <w:t>пријему услуга, опреме и радова</w:t>
      </w:r>
      <w:r w:rsidRPr="00F533CA">
        <w:rPr>
          <w:rFonts w:cs="Arial"/>
          <w:sz w:val="24"/>
          <w:szCs w:val="24"/>
        </w:rPr>
        <w:t>;</w:t>
      </w:r>
    </w:p>
    <w:p w14:paraId="5429D945" w14:textId="77777777" w:rsidR="00F407A0" w:rsidRPr="00F407A0" w:rsidRDefault="00F407A0" w:rsidP="00F407A0">
      <w:pPr>
        <w:pStyle w:val="KDParagraf"/>
        <w:spacing w:before="0"/>
        <w:rPr>
          <w:rFonts w:cs="Arial"/>
          <w:sz w:val="24"/>
          <w:szCs w:val="24"/>
          <w:lang w:val="sr-Cyrl-CS"/>
        </w:rPr>
      </w:pPr>
      <w:r w:rsidRPr="00F533CA">
        <w:rPr>
          <w:rFonts w:cs="Arial"/>
          <w:sz w:val="24"/>
          <w:szCs w:val="24"/>
        </w:rPr>
        <w:t>-</w:t>
      </w:r>
      <w:r w:rsidRPr="00F533CA">
        <w:rPr>
          <w:rFonts w:cs="Arial"/>
          <w:sz w:val="24"/>
          <w:szCs w:val="24"/>
        </w:rPr>
        <w:tab/>
      </w:r>
      <w:r>
        <w:rPr>
          <w:rFonts w:cs="Arial"/>
          <w:sz w:val="24"/>
          <w:szCs w:val="24"/>
          <w:lang w:val="sr-Cyrl-CS"/>
        </w:rPr>
        <w:t xml:space="preserve">заједнички </w:t>
      </w:r>
      <w:r w:rsidRPr="00F533CA">
        <w:rPr>
          <w:rFonts w:cs="Arial"/>
          <w:sz w:val="24"/>
          <w:szCs w:val="24"/>
        </w:rPr>
        <w:t>сачине, потпишу и верификују</w:t>
      </w:r>
      <w:r>
        <w:rPr>
          <w:rFonts w:cs="Arial"/>
          <w:sz w:val="24"/>
          <w:szCs w:val="24"/>
          <w:lang w:val="sr-Cyrl-CS"/>
        </w:rPr>
        <w:t xml:space="preserve"> Записник о коначном прихватању пројекта;</w:t>
      </w:r>
    </w:p>
    <w:p w14:paraId="64811411" w14:textId="77777777" w:rsidR="00F407A0" w:rsidRPr="00F533CA" w:rsidRDefault="00F407A0" w:rsidP="00F407A0">
      <w:pPr>
        <w:pStyle w:val="KDParagraf"/>
        <w:spacing w:before="0"/>
        <w:rPr>
          <w:rFonts w:cs="Arial"/>
          <w:sz w:val="24"/>
          <w:szCs w:val="24"/>
        </w:rPr>
      </w:pPr>
      <w:r w:rsidRPr="00F533CA">
        <w:rPr>
          <w:rFonts w:cs="Arial"/>
          <w:sz w:val="24"/>
          <w:szCs w:val="24"/>
        </w:rPr>
        <w:t>-</w:t>
      </w:r>
      <w:r w:rsidRPr="00F533CA">
        <w:rPr>
          <w:rFonts w:cs="Arial"/>
          <w:sz w:val="24"/>
          <w:szCs w:val="24"/>
        </w:rPr>
        <w:tab/>
        <w:t>извршавају и друге дужности везане за реализацију предмета овог Уговора, по потреби.</w:t>
      </w:r>
    </w:p>
    <w:p w14:paraId="46EBAE83" w14:textId="77777777" w:rsidR="005C3A3A" w:rsidRPr="006C7016" w:rsidRDefault="00065101" w:rsidP="005C3A3A">
      <w:pPr>
        <w:pStyle w:val="KDParagraf"/>
        <w:spacing w:before="0"/>
        <w:rPr>
          <w:rFonts w:cs="Arial"/>
          <w:sz w:val="24"/>
          <w:szCs w:val="24"/>
          <w:lang w:val="sr-Cyrl-RS"/>
        </w:rPr>
      </w:pPr>
      <w:r>
        <w:rPr>
          <w:rFonts w:cs="Arial"/>
          <w:sz w:val="24"/>
          <w:szCs w:val="24"/>
          <w:lang w:val="sr-Cyrl-RS"/>
        </w:rPr>
        <w:t>Овлашћени представник Корисника има овлашћења да даје сагласност на решења Пружаоца услуге, у складу са Техничком документацијом.</w:t>
      </w:r>
    </w:p>
    <w:p w14:paraId="5A92A55D" w14:textId="77777777" w:rsidR="006C7016" w:rsidRDefault="006C7016" w:rsidP="005C3A3A">
      <w:pPr>
        <w:pStyle w:val="KDParagraf"/>
        <w:spacing w:before="0"/>
        <w:jc w:val="center"/>
        <w:rPr>
          <w:rFonts w:cs="Arial"/>
          <w:b/>
          <w:sz w:val="24"/>
          <w:szCs w:val="24"/>
        </w:rPr>
      </w:pPr>
    </w:p>
    <w:p w14:paraId="46DECF74"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ВИША СИЛА</w:t>
      </w:r>
    </w:p>
    <w:p w14:paraId="6CC979D8"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2</w:t>
      </w:r>
      <w:r w:rsidRPr="00B955DE">
        <w:rPr>
          <w:rFonts w:cs="Arial"/>
          <w:b/>
          <w:sz w:val="24"/>
          <w:szCs w:val="24"/>
          <w:lang w:val="sr-Cyrl-CS"/>
        </w:rPr>
        <w:t>7</w:t>
      </w:r>
      <w:r w:rsidRPr="00B955DE">
        <w:rPr>
          <w:rFonts w:cs="Arial"/>
          <w:sz w:val="24"/>
          <w:szCs w:val="24"/>
        </w:rPr>
        <w:t>.</w:t>
      </w:r>
    </w:p>
    <w:p w14:paraId="2112F92C"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У случају више силе – непредвиђених догађаја ван контроле Уговорних страна, који спречавају било коју Уговорну страну да изврши своје обавезе по овом Уговору – извршавање уговорених обавеза ће се прекинути у оној мери у којој је Уговорна страна погођена таквим догађајем и за време за које траје немогућност извршења уговорних Услуга услед наступања непредвиђених догађаја, под условом да је друга Уговорна страна обавештена, у року од најдуже 3 (словима:</w:t>
      </w:r>
      <w:r w:rsidR="00A304F3">
        <w:rPr>
          <w:rFonts w:cs="Arial"/>
          <w:sz w:val="24"/>
          <w:szCs w:val="24"/>
        </w:rPr>
        <w:t xml:space="preserve"> </w:t>
      </w:r>
      <w:r w:rsidRPr="00B955DE">
        <w:rPr>
          <w:rFonts w:cs="Arial"/>
          <w:sz w:val="24"/>
          <w:szCs w:val="24"/>
        </w:rPr>
        <w:t>три) радна дана о наступању више силе</w:t>
      </w:r>
      <w:r w:rsidRPr="00B955DE">
        <w:rPr>
          <w:rFonts w:cs="Arial"/>
          <w:sz w:val="24"/>
          <w:szCs w:val="24"/>
          <w:lang w:val="sr-Cyrl-CS"/>
        </w:rPr>
        <w:t>.</w:t>
      </w:r>
    </w:p>
    <w:p w14:paraId="6FEDCBC6" w14:textId="77777777" w:rsidR="005C3A3A" w:rsidRPr="00B955DE" w:rsidRDefault="005C3A3A" w:rsidP="005C3A3A">
      <w:pPr>
        <w:pStyle w:val="KDParagraf"/>
        <w:spacing w:before="0"/>
        <w:rPr>
          <w:rFonts w:cs="Arial"/>
          <w:sz w:val="24"/>
          <w:szCs w:val="24"/>
        </w:rPr>
      </w:pPr>
    </w:p>
    <w:p w14:paraId="10AF4D04"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У случају наступања више силе, Пружалац услуге има право да продужи рок</w:t>
      </w:r>
      <w:r w:rsidRPr="00B955DE">
        <w:rPr>
          <w:rFonts w:cs="Arial"/>
          <w:color w:val="FF0000"/>
          <w:sz w:val="24"/>
          <w:szCs w:val="24"/>
        </w:rPr>
        <w:t xml:space="preserve"> </w:t>
      </w:r>
      <w:r w:rsidRPr="00B955DE">
        <w:rPr>
          <w:rFonts w:cs="Arial"/>
          <w:sz w:val="24"/>
          <w:szCs w:val="24"/>
        </w:rPr>
        <w:t xml:space="preserve">важења Уговора за оно време за које је настало кашњење у извршавању уговорних Услуга, проузроковано вишом силом. </w:t>
      </w:r>
    </w:p>
    <w:p w14:paraId="302A3D17" w14:textId="77777777" w:rsidR="005C3A3A" w:rsidRPr="00B955DE" w:rsidRDefault="005C3A3A" w:rsidP="005C3A3A">
      <w:pPr>
        <w:pStyle w:val="KDParagraf"/>
        <w:spacing w:before="0"/>
        <w:rPr>
          <w:rFonts w:cs="Arial"/>
          <w:sz w:val="24"/>
          <w:szCs w:val="24"/>
          <w:lang w:val="sr-Cyrl-CS"/>
        </w:rPr>
      </w:pPr>
    </w:p>
    <w:p w14:paraId="5F765C64"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Свака Уговорна страна сноси своје трошкове, који настану у периоду трајања више силе, односно за период мировања Уговора услед дејства више силе, за који се продужава рок важења Уговора.</w:t>
      </w:r>
    </w:p>
    <w:p w14:paraId="5AC35BA4" w14:textId="77777777" w:rsidR="005C3A3A" w:rsidRPr="00B955DE" w:rsidRDefault="005C3A3A" w:rsidP="005C3A3A">
      <w:pPr>
        <w:pStyle w:val="KDParagraf"/>
        <w:spacing w:before="0"/>
        <w:rPr>
          <w:rFonts w:cs="Arial"/>
          <w:sz w:val="24"/>
          <w:szCs w:val="24"/>
          <w:lang w:val="sr-Cyrl-CS"/>
        </w:rPr>
      </w:pPr>
    </w:p>
    <w:p w14:paraId="139F9153" w14:textId="77777777" w:rsidR="005C3A3A" w:rsidRPr="00B955DE" w:rsidRDefault="005C3A3A" w:rsidP="005C3A3A">
      <w:pPr>
        <w:pStyle w:val="KDParagraf"/>
        <w:spacing w:before="0"/>
        <w:rPr>
          <w:rFonts w:cs="Arial"/>
          <w:sz w:val="24"/>
          <w:szCs w:val="24"/>
        </w:rPr>
      </w:pPr>
      <w:r w:rsidRPr="00760A39">
        <w:rPr>
          <w:rFonts w:cs="Arial"/>
          <w:sz w:val="24"/>
          <w:szCs w:val="24"/>
        </w:rPr>
        <w:t>Уколико виша сила траје дуже од 90 (словима: деведесет) дана, било која Уговорна страна може да раскине Уговор у року од 30 (словима: тридесет) дана, уз доставу писаног обавештења другој</w:t>
      </w:r>
      <w:r w:rsidRPr="00B955DE">
        <w:rPr>
          <w:rFonts w:cs="Arial"/>
          <w:sz w:val="24"/>
          <w:szCs w:val="24"/>
        </w:rPr>
        <w:t xml:space="preserve"> Уговорној страни о намери да раскине Уговор.</w:t>
      </w:r>
    </w:p>
    <w:p w14:paraId="6B96E275" w14:textId="77777777" w:rsidR="005C3A3A" w:rsidRPr="00B955DE" w:rsidRDefault="005C3A3A" w:rsidP="005C3A3A">
      <w:pPr>
        <w:pStyle w:val="KDParagraf"/>
        <w:spacing w:before="0"/>
        <w:rPr>
          <w:rFonts w:cs="Arial"/>
          <w:sz w:val="24"/>
          <w:szCs w:val="24"/>
        </w:rPr>
      </w:pPr>
    </w:p>
    <w:p w14:paraId="167AA362" w14:textId="77777777" w:rsidR="005C3A3A" w:rsidRPr="00B955DE" w:rsidRDefault="005C3A3A" w:rsidP="005C3A3A">
      <w:pPr>
        <w:pStyle w:val="KDParagraf"/>
        <w:spacing w:before="0"/>
        <w:rPr>
          <w:rFonts w:cs="Arial"/>
          <w:sz w:val="24"/>
          <w:szCs w:val="24"/>
        </w:rPr>
      </w:pPr>
      <w:r w:rsidRPr="00B955DE">
        <w:rPr>
          <w:rFonts w:cs="Arial"/>
          <w:sz w:val="24"/>
          <w:szCs w:val="24"/>
        </w:rPr>
        <w:t>У случају из претходног става овог члана Уговора Корисник услуге ће поступати у складу са чланом 115. Закона.</w:t>
      </w:r>
    </w:p>
    <w:p w14:paraId="79DAAA42" w14:textId="77777777" w:rsidR="005C3A3A" w:rsidRPr="00B955DE" w:rsidRDefault="005C3A3A" w:rsidP="005C3A3A">
      <w:pPr>
        <w:pStyle w:val="KDParagraf"/>
        <w:spacing w:before="0"/>
        <w:rPr>
          <w:rFonts w:cs="Arial"/>
          <w:sz w:val="24"/>
          <w:szCs w:val="24"/>
        </w:rPr>
      </w:pPr>
    </w:p>
    <w:p w14:paraId="54C2A701"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НАКНАДА ШТЕТЕ</w:t>
      </w:r>
    </w:p>
    <w:p w14:paraId="4A8DA31C"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 xml:space="preserve">Члан </w:t>
      </w:r>
      <w:r w:rsidRPr="00B955DE">
        <w:rPr>
          <w:rFonts w:cs="Arial"/>
          <w:b/>
          <w:sz w:val="24"/>
          <w:szCs w:val="24"/>
          <w:lang w:val="sr-Cyrl-CS"/>
        </w:rPr>
        <w:t>28</w:t>
      </w:r>
      <w:r w:rsidRPr="00B955DE">
        <w:rPr>
          <w:rFonts w:cs="Arial"/>
          <w:sz w:val="24"/>
          <w:szCs w:val="24"/>
        </w:rPr>
        <w:t>.</w:t>
      </w:r>
    </w:p>
    <w:p w14:paraId="308CB083"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lastRenderedPageBreak/>
        <w:t>Пружалац услуге је у складу са ЗОО одговоран за штету коју је претрпео Корисник услуге неиспуњењем, делимичним испуњењем или задоцњењем у испуњењу обавеза преузетих овим Уговором.</w:t>
      </w:r>
    </w:p>
    <w:p w14:paraId="205C5DB8" w14:textId="77777777" w:rsidR="005C3A3A" w:rsidRPr="00B955DE" w:rsidRDefault="005C3A3A" w:rsidP="005C3A3A">
      <w:pPr>
        <w:pStyle w:val="KDParagraf"/>
        <w:spacing w:before="0"/>
        <w:rPr>
          <w:rFonts w:cs="Arial"/>
          <w:sz w:val="24"/>
          <w:szCs w:val="24"/>
          <w:lang w:val="sr-Cyrl-CS"/>
        </w:rPr>
      </w:pPr>
    </w:p>
    <w:p w14:paraId="1284244D"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Уколико Корисник услуге претрпи штету због чињења или нечињења Пружаоца услуге и уколико се Уговорне стране сагласе око основа и висине претрпљене штете, Пружалац услуге је сагласан да Кориснику услуге исту накнади, тако што Корисник услуге има право на наплату накнаде штете без посебног обавештења Пружаоца услуге уз издавање одговарајућег обрачуна са роком плаћања од 15 (словима: петнаест) дана од датума издавања истог.</w:t>
      </w:r>
    </w:p>
    <w:p w14:paraId="72716A3F" w14:textId="77777777" w:rsidR="005C3A3A" w:rsidRPr="00B955DE" w:rsidRDefault="005C3A3A" w:rsidP="005C3A3A">
      <w:pPr>
        <w:pStyle w:val="KDParagraf"/>
        <w:spacing w:before="0"/>
        <w:rPr>
          <w:rFonts w:cs="Arial"/>
          <w:sz w:val="24"/>
          <w:szCs w:val="24"/>
          <w:lang w:val="sr-Cyrl-CS"/>
        </w:rPr>
      </w:pPr>
    </w:p>
    <w:p w14:paraId="0405EFA5"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 xml:space="preserve">Ниједна Уговорна страна неће бити одговорна за било какве посредне штете и/или за измаклу корист у било ком виду, које би биле изван оквира непосредних обичних штета, а које би могле да проистекну из или у вези са овим Уговором, изузев уколико је у питању груба непажња или поступање изван професионалних стандарда за ову врсту услуга на страни Пружаоца услуге. </w:t>
      </w:r>
    </w:p>
    <w:p w14:paraId="72C7510C" w14:textId="77777777" w:rsidR="005C3A3A" w:rsidRPr="00B955DE" w:rsidRDefault="005C3A3A" w:rsidP="005C3A3A">
      <w:pPr>
        <w:pStyle w:val="KDParagraf"/>
        <w:spacing w:before="0"/>
        <w:rPr>
          <w:rFonts w:cs="Arial"/>
          <w:sz w:val="24"/>
          <w:szCs w:val="24"/>
          <w:lang w:val="sr-Cyrl-CS"/>
        </w:rPr>
      </w:pPr>
    </w:p>
    <w:p w14:paraId="637D3DD5" w14:textId="77777777" w:rsidR="005C3A3A" w:rsidRPr="00B955DE" w:rsidRDefault="005C3A3A" w:rsidP="005C3A3A">
      <w:pPr>
        <w:pStyle w:val="KDParagraf"/>
        <w:spacing w:before="0"/>
        <w:rPr>
          <w:rFonts w:cs="Arial"/>
          <w:sz w:val="24"/>
          <w:szCs w:val="24"/>
        </w:rPr>
      </w:pPr>
      <w:r w:rsidRPr="00B955DE">
        <w:rPr>
          <w:rFonts w:cs="Arial"/>
          <w:sz w:val="24"/>
          <w:szCs w:val="24"/>
        </w:rPr>
        <w:t>Наведена ограничавања/искључивања одговорности се не односе на одговорност било које Уговорне стране када се ради о кршењу обавеза у вези са чувањем пословних тајни, као и у вези са поштовањем права интелектуалне својине из члана 2</w:t>
      </w:r>
      <w:r w:rsidRPr="00B955DE">
        <w:rPr>
          <w:rFonts w:cs="Arial"/>
          <w:sz w:val="24"/>
          <w:szCs w:val="24"/>
          <w:lang w:val="sr-Cyrl-CS"/>
        </w:rPr>
        <w:t>3</w:t>
      </w:r>
      <w:r w:rsidRPr="00B955DE">
        <w:rPr>
          <w:rFonts w:cs="Arial"/>
          <w:sz w:val="24"/>
          <w:szCs w:val="24"/>
        </w:rPr>
        <w:t>. Уговора.</w:t>
      </w:r>
    </w:p>
    <w:p w14:paraId="56B9F39D" w14:textId="77777777" w:rsidR="005C3A3A" w:rsidRPr="00B955DE" w:rsidRDefault="005C3A3A" w:rsidP="005C3A3A">
      <w:pPr>
        <w:pStyle w:val="KDParagraf"/>
        <w:spacing w:before="0"/>
        <w:jc w:val="center"/>
        <w:rPr>
          <w:rFonts w:cs="Arial"/>
          <w:sz w:val="24"/>
          <w:szCs w:val="24"/>
        </w:rPr>
      </w:pPr>
    </w:p>
    <w:p w14:paraId="36C3A2B4"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УГОВОРНА КАЗНА</w:t>
      </w:r>
    </w:p>
    <w:p w14:paraId="0A45B6F9"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 xml:space="preserve">Члан </w:t>
      </w:r>
      <w:r w:rsidRPr="00B955DE">
        <w:rPr>
          <w:rFonts w:cs="Arial"/>
          <w:b/>
          <w:sz w:val="24"/>
          <w:szCs w:val="24"/>
          <w:lang w:val="sr-Cyrl-CS"/>
        </w:rPr>
        <w:t>29</w:t>
      </w:r>
      <w:r w:rsidRPr="00B955DE">
        <w:rPr>
          <w:rFonts w:cs="Arial"/>
          <w:sz w:val="24"/>
          <w:szCs w:val="24"/>
        </w:rPr>
        <w:t>.</w:t>
      </w:r>
    </w:p>
    <w:p w14:paraId="3D34E4FC"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 xml:space="preserve">У случају да Пружалац услуге, својом кривицом, не изврши/ не пружи о року уговорене Услуге, Пружалац услуге је дужан да плати Кориснику услуге уговорне пенале, у износу од 0,02% од цене из члана 2. став 1. Уговора за сваки започети дан кашњења, у максималном износу од 10% укупне вредности из члана 2. став 1. Уговора без пореза на додату вредност. </w:t>
      </w:r>
    </w:p>
    <w:p w14:paraId="3141701D" w14:textId="77777777" w:rsidR="005C3A3A" w:rsidRPr="00B955DE" w:rsidRDefault="005C3A3A" w:rsidP="005C3A3A">
      <w:pPr>
        <w:pStyle w:val="KDParagraf"/>
        <w:spacing w:before="0"/>
        <w:rPr>
          <w:rFonts w:cs="Arial"/>
          <w:sz w:val="24"/>
          <w:szCs w:val="24"/>
          <w:lang w:val="sr-Cyrl-CS"/>
        </w:rPr>
      </w:pPr>
    </w:p>
    <w:p w14:paraId="3676D6D6"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Плаћање пенала у складу са претходним ставом доспева у року до 45  (словима: четрдесетпет) дана од дана издавања рачуна од стране Корисника услуге за уговорне пенале.</w:t>
      </w:r>
    </w:p>
    <w:p w14:paraId="081CA277" w14:textId="77777777" w:rsidR="005C3A3A" w:rsidRPr="00B955DE" w:rsidRDefault="005C3A3A" w:rsidP="005C3A3A">
      <w:pPr>
        <w:pStyle w:val="KDParagraf"/>
        <w:spacing w:before="0"/>
        <w:rPr>
          <w:rFonts w:cs="Arial"/>
          <w:sz w:val="24"/>
          <w:szCs w:val="24"/>
          <w:lang w:val="sr-Cyrl-CS"/>
        </w:rPr>
      </w:pPr>
    </w:p>
    <w:p w14:paraId="4D917716" w14:textId="77777777" w:rsidR="005C3A3A" w:rsidRPr="00B955DE" w:rsidRDefault="005C3A3A" w:rsidP="005C3A3A">
      <w:pPr>
        <w:pStyle w:val="KDParagraf"/>
        <w:spacing w:before="0"/>
        <w:rPr>
          <w:rFonts w:cs="Arial"/>
          <w:sz w:val="24"/>
          <w:szCs w:val="24"/>
        </w:rPr>
      </w:pPr>
      <w:r w:rsidRPr="00B955DE">
        <w:rPr>
          <w:rFonts w:cs="Arial"/>
          <w:sz w:val="24"/>
          <w:szCs w:val="24"/>
        </w:rPr>
        <w:t>Уколико Корисник услуге услед кашњења из ст.</w:t>
      </w:r>
      <w:r w:rsidRPr="00B955DE">
        <w:rPr>
          <w:rFonts w:cs="Arial"/>
          <w:sz w:val="24"/>
          <w:szCs w:val="24"/>
          <w:lang w:val="sr-Cyrl-CS"/>
        </w:rPr>
        <w:t xml:space="preserve"> </w:t>
      </w:r>
      <w:r w:rsidRPr="00B955DE">
        <w:rPr>
          <w:rFonts w:cs="Arial"/>
          <w:sz w:val="24"/>
          <w:szCs w:val="24"/>
        </w:rPr>
        <w:t>1. овог члана, претрпи штету која је већа од износа тих пенала, има право на накнаду разлике између претрпљене штете у целости и исплаћених пенала.</w:t>
      </w:r>
    </w:p>
    <w:p w14:paraId="6092683F" w14:textId="77777777" w:rsidR="005C3A3A" w:rsidRPr="00B955DE" w:rsidRDefault="005C3A3A" w:rsidP="005C3A3A">
      <w:pPr>
        <w:pStyle w:val="KDParagraf"/>
        <w:spacing w:before="0"/>
        <w:rPr>
          <w:rFonts w:cs="Arial"/>
          <w:color w:val="FF0000"/>
          <w:sz w:val="24"/>
          <w:szCs w:val="24"/>
        </w:rPr>
      </w:pPr>
    </w:p>
    <w:p w14:paraId="6BB6303F"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РАСКИД УГОВОРА</w:t>
      </w:r>
    </w:p>
    <w:p w14:paraId="4765C84A"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3</w:t>
      </w:r>
      <w:r w:rsidRPr="00B955DE">
        <w:rPr>
          <w:rFonts w:cs="Arial"/>
          <w:b/>
          <w:sz w:val="24"/>
          <w:szCs w:val="24"/>
          <w:lang w:val="sr-Cyrl-CS"/>
        </w:rPr>
        <w:t>0</w:t>
      </w:r>
      <w:r w:rsidRPr="00B955DE">
        <w:rPr>
          <w:rFonts w:cs="Arial"/>
          <w:sz w:val="24"/>
          <w:szCs w:val="24"/>
        </w:rPr>
        <w:t>.</w:t>
      </w:r>
    </w:p>
    <w:p w14:paraId="6A1E591F" w14:textId="77777777" w:rsidR="005C3A3A" w:rsidRPr="00760A39" w:rsidRDefault="005C3A3A" w:rsidP="005C3A3A">
      <w:pPr>
        <w:pStyle w:val="KDParagraf"/>
        <w:spacing w:before="0"/>
        <w:rPr>
          <w:rFonts w:cs="Arial"/>
          <w:sz w:val="24"/>
          <w:szCs w:val="24"/>
          <w:lang w:val="sr-Cyrl-CS"/>
        </w:rPr>
      </w:pPr>
      <w:r w:rsidRPr="00B955DE">
        <w:rPr>
          <w:rFonts w:cs="Arial"/>
          <w:sz w:val="24"/>
          <w:szCs w:val="24"/>
        </w:rPr>
        <w:t xml:space="preserve">Свака Уговорне стране може једнострано раскинути Уговор пре истека рока, у случају непридржавања друге Уговорне стране, одредби Уговора, неотпочињања или неквалитетног извршења Услуге која је предмет Уговора, достављањем писане изјаве о једностраном </w:t>
      </w:r>
      <w:r w:rsidRPr="00760A39">
        <w:rPr>
          <w:rFonts w:cs="Arial"/>
          <w:sz w:val="24"/>
          <w:szCs w:val="24"/>
        </w:rPr>
        <w:t xml:space="preserve">раскиду Уговора другој Уговорној страни и уз поштовање отказног рока од 15 (словима: петнаест) дана од дана достављања писане изјаве. </w:t>
      </w:r>
    </w:p>
    <w:p w14:paraId="294DE5EF" w14:textId="77777777" w:rsidR="005C3A3A" w:rsidRPr="00760A39" w:rsidRDefault="005C3A3A" w:rsidP="005C3A3A">
      <w:pPr>
        <w:pStyle w:val="KDParagraf"/>
        <w:spacing w:before="0"/>
        <w:rPr>
          <w:rFonts w:cs="Arial"/>
          <w:sz w:val="24"/>
          <w:szCs w:val="24"/>
          <w:lang w:val="sr-Cyrl-CS"/>
        </w:rPr>
      </w:pPr>
    </w:p>
    <w:p w14:paraId="2C7ADC57" w14:textId="77777777" w:rsidR="005C3A3A" w:rsidRPr="00760A39" w:rsidRDefault="005C3A3A" w:rsidP="005C3A3A">
      <w:pPr>
        <w:pStyle w:val="KDParagraf"/>
        <w:spacing w:before="0"/>
        <w:rPr>
          <w:rFonts w:cs="Arial"/>
          <w:sz w:val="24"/>
          <w:szCs w:val="24"/>
          <w:lang w:val="sr-Cyrl-CS"/>
        </w:rPr>
      </w:pPr>
      <w:r w:rsidRPr="00760A39">
        <w:rPr>
          <w:rFonts w:cs="Arial"/>
          <w:sz w:val="24"/>
          <w:szCs w:val="24"/>
        </w:rPr>
        <w:t xml:space="preserve">Корисник услуге може једнострано раскинути Уговор пре истека рока услед престанка потребе за ангажовањем Пружаоца услуге, достављањем писане изјаве о једностраном раскиду Уговора Пружаоцу услуге и уз поштовање </w:t>
      </w:r>
      <w:r w:rsidRPr="00760A39">
        <w:rPr>
          <w:rFonts w:cs="Arial"/>
          <w:sz w:val="24"/>
          <w:szCs w:val="24"/>
        </w:rPr>
        <w:lastRenderedPageBreak/>
        <w:t>отказног рока од 15 (словима: петнаест) дана од дана достављања писане изјаве.</w:t>
      </w:r>
    </w:p>
    <w:p w14:paraId="0063B945" w14:textId="77777777" w:rsidR="005C3A3A" w:rsidRPr="00760A39" w:rsidRDefault="005C3A3A" w:rsidP="005C3A3A">
      <w:pPr>
        <w:pStyle w:val="KDParagraf"/>
        <w:spacing w:before="0"/>
        <w:rPr>
          <w:rFonts w:cs="Arial"/>
          <w:sz w:val="24"/>
          <w:szCs w:val="24"/>
          <w:lang w:val="sr-Cyrl-CS"/>
        </w:rPr>
      </w:pPr>
    </w:p>
    <w:p w14:paraId="0CC7405F" w14:textId="77777777" w:rsidR="005C3A3A" w:rsidRPr="00B955DE" w:rsidRDefault="005C3A3A" w:rsidP="005C3A3A">
      <w:pPr>
        <w:pStyle w:val="KDParagraf"/>
        <w:spacing w:before="0"/>
        <w:rPr>
          <w:rFonts w:cs="Arial"/>
          <w:sz w:val="24"/>
          <w:szCs w:val="24"/>
        </w:rPr>
      </w:pPr>
      <w:r w:rsidRPr="00760A39">
        <w:rPr>
          <w:rFonts w:cs="Arial"/>
          <w:sz w:val="24"/>
          <w:szCs w:val="24"/>
        </w:rPr>
        <w:t>Уколико било која Уговорних страна откаже Уговор без о</w:t>
      </w:r>
      <w:r w:rsidRPr="00B955DE">
        <w:rPr>
          <w:rFonts w:cs="Arial"/>
          <w:sz w:val="24"/>
          <w:szCs w:val="24"/>
        </w:rPr>
        <w:t>правданог, односно објективног и доказаног разлога, друга Уговорна страна има право да на име неоправданог отказа наплати уговорну казну из члана 2</w:t>
      </w:r>
      <w:r w:rsidRPr="00B955DE">
        <w:rPr>
          <w:rFonts w:cs="Arial"/>
          <w:sz w:val="24"/>
          <w:szCs w:val="24"/>
          <w:lang w:val="sr-Cyrl-CS"/>
        </w:rPr>
        <w:t>9</w:t>
      </w:r>
      <w:r w:rsidRPr="00B955DE">
        <w:rPr>
          <w:rFonts w:cs="Arial"/>
          <w:sz w:val="24"/>
          <w:szCs w:val="24"/>
        </w:rPr>
        <w:t>. Уговора, у висини од 10% од укупне вредности Уговора, у свему у складу са ЗОО, одговорност за штету због неиспуњења, делимичног испуњења или задоцњења у испуњењу обавеза преузетих овим Уговором.</w:t>
      </w:r>
    </w:p>
    <w:p w14:paraId="52FD27BF" w14:textId="77777777" w:rsidR="005C3A3A" w:rsidRPr="00B955DE" w:rsidRDefault="005C3A3A" w:rsidP="005C3A3A">
      <w:pPr>
        <w:pStyle w:val="KDParagraf"/>
        <w:spacing w:before="0"/>
        <w:jc w:val="center"/>
        <w:rPr>
          <w:rFonts w:cs="Arial"/>
          <w:b/>
          <w:sz w:val="24"/>
          <w:szCs w:val="24"/>
        </w:rPr>
      </w:pPr>
    </w:p>
    <w:p w14:paraId="54EAAB2F" w14:textId="77777777" w:rsidR="005C3A3A" w:rsidRPr="00B955DE" w:rsidRDefault="005C3A3A" w:rsidP="005C3A3A">
      <w:pPr>
        <w:pStyle w:val="KDParagraf"/>
        <w:spacing w:before="0"/>
        <w:jc w:val="center"/>
        <w:rPr>
          <w:rFonts w:cs="Arial"/>
          <w:b/>
          <w:sz w:val="24"/>
          <w:szCs w:val="24"/>
        </w:rPr>
      </w:pPr>
      <w:r w:rsidRPr="00B955DE">
        <w:rPr>
          <w:rFonts w:cs="Arial"/>
          <w:b/>
          <w:sz w:val="24"/>
          <w:szCs w:val="24"/>
        </w:rPr>
        <w:t>ЗАВРШНЕ ОДРЕДБЕ</w:t>
      </w:r>
    </w:p>
    <w:p w14:paraId="49B60EB4"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3</w:t>
      </w:r>
      <w:r w:rsidRPr="00B955DE">
        <w:rPr>
          <w:rFonts w:cs="Arial"/>
          <w:b/>
          <w:sz w:val="24"/>
          <w:szCs w:val="24"/>
          <w:lang w:val="sr-Cyrl-CS"/>
        </w:rPr>
        <w:t>1</w:t>
      </w:r>
      <w:r w:rsidRPr="00B955DE">
        <w:rPr>
          <w:rFonts w:cs="Arial"/>
          <w:sz w:val="24"/>
          <w:szCs w:val="24"/>
        </w:rPr>
        <w:t>.</w:t>
      </w:r>
    </w:p>
    <w:p w14:paraId="1BD2F1DC" w14:textId="77777777" w:rsidR="005C3A3A" w:rsidRDefault="005C3A3A" w:rsidP="005C3A3A">
      <w:pPr>
        <w:pStyle w:val="KDParagraf"/>
        <w:spacing w:before="0"/>
        <w:rPr>
          <w:rFonts w:cs="Arial"/>
          <w:sz w:val="24"/>
          <w:szCs w:val="24"/>
        </w:rPr>
      </w:pPr>
      <w:r w:rsidRPr="00B955DE">
        <w:rPr>
          <w:rFonts w:cs="Arial"/>
          <w:sz w:val="24"/>
          <w:szCs w:val="24"/>
        </w:rPr>
        <w:t>Ниједна Уговорна страна нема право да неку од својих права и обавеза из Уговора уступи, прода нити заложи трећем лицу без претходне писане сагласности друге Уговорене сране.</w:t>
      </w:r>
    </w:p>
    <w:p w14:paraId="2A0E124F" w14:textId="77777777" w:rsidR="00C705A0" w:rsidRPr="00B955DE" w:rsidRDefault="00C705A0" w:rsidP="005C3A3A">
      <w:pPr>
        <w:pStyle w:val="KDParagraf"/>
        <w:spacing w:before="0"/>
        <w:rPr>
          <w:rFonts w:cs="Arial"/>
          <w:sz w:val="24"/>
          <w:szCs w:val="24"/>
        </w:rPr>
      </w:pPr>
    </w:p>
    <w:p w14:paraId="06953C5F"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3</w:t>
      </w:r>
      <w:r w:rsidRPr="00B955DE">
        <w:rPr>
          <w:rFonts w:cs="Arial"/>
          <w:b/>
          <w:sz w:val="24"/>
          <w:szCs w:val="24"/>
          <w:lang w:val="sr-Cyrl-CS"/>
        </w:rPr>
        <w:t>2</w:t>
      </w:r>
      <w:r w:rsidRPr="00B955DE">
        <w:rPr>
          <w:rFonts w:cs="Arial"/>
          <w:sz w:val="24"/>
          <w:szCs w:val="24"/>
        </w:rPr>
        <w:t>.</w:t>
      </w:r>
    </w:p>
    <w:p w14:paraId="124F0F2B" w14:textId="77777777" w:rsidR="005C3A3A" w:rsidRPr="00B955DE" w:rsidRDefault="005C3A3A" w:rsidP="005C3A3A">
      <w:pPr>
        <w:pStyle w:val="KDParagraf"/>
        <w:spacing w:before="0"/>
        <w:rPr>
          <w:rFonts w:cs="Arial"/>
          <w:sz w:val="24"/>
          <w:szCs w:val="24"/>
        </w:rPr>
      </w:pPr>
      <w:r w:rsidRPr="00B955DE">
        <w:rPr>
          <w:rFonts w:cs="Arial"/>
          <w:sz w:val="24"/>
          <w:szCs w:val="24"/>
        </w:rPr>
        <w:t>Неважење било које одредбе Уговора неће имати утицаја на важење осталих одредби Уговора, уколико битно не утиче на реализацију Уговора.</w:t>
      </w:r>
    </w:p>
    <w:p w14:paraId="7E05A056" w14:textId="77777777" w:rsidR="005C3A3A" w:rsidRPr="00B955DE" w:rsidRDefault="005C3A3A" w:rsidP="005C3A3A">
      <w:pPr>
        <w:pStyle w:val="KDParagraf"/>
        <w:spacing w:before="0"/>
        <w:rPr>
          <w:rFonts w:cs="Arial"/>
          <w:sz w:val="24"/>
          <w:szCs w:val="24"/>
        </w:rPr>
      </w:pPr>
    </w:p>
    <w:p w14:paraId="38E4FA87"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3</w:t>
      </w:r>
      <w:r w:rsidRPr="00B955DE">
        <w:rPr>
          <w:rFonts w:cs="Arial"/>
          <w:b/>
          <w:sz w:val="24"/>
          <w:szCs w:val="24"/>
          <w:lang w:val="sr-Cyrl-CS"/>
        </w:rPr>
        <w:t>3</w:t>
      </w:r>
      <w:r w:rsidRPr="00B955DE">
        <w:rPr>
          <w:rFonts w:cs="Arial"/>
          <w:sz w:val="24"/>
          <w:szCs w:val="24"/>
        </w:rPr>
        <w:t>.</w:t>
      </w:r>
    </w:p>
    <w:p w14:paraId="1E823265" w14:textId="77777777" w:rsidR="005C3A3A" w:rsidRPr="00B955DE" w:rsidRDefault="005C3A3A" w:rsidP="005C3A3A">
      <w:pPr>
        <w:spacing w:before="0"/>
        <w:rPr>
          <w:rFonts w:cs="Arial"/>
          <w:sz w:val="24"/>
          <w:szCs w:val="24"/>
        </w:rPr>
      </w:pPr>
      <w:r w:rsidRPr="00B955DE">
        <w:rPr>
          <w:rFonts w:cs="Arial"/>
          <w:sz w:val="24"/>
          <w:szCs w:val="24"/>
        </w:rPr>
        <w:t>Уговор се може изменити само писаним анексом потписаним од стране законских заступника/овлашћених представника Уговорних страна.</w:t>
      </w:r>
    </w:p>
    <w:p w14:paraId="03D414B4" w14:textId="77777777" w:rsidR="005C3A3A" w:rsidRPr="00B955DE" w:rsidRDefault="005C3A3A" w:rsidP="005C3A3A">
      <w:pPr>
        <w:spacing w:before="0"/>
        <w:rPr>
          <w:rFonts w:cs="Arial"/>
          <w:sz w:val="24"/>
          <w:szCs w:val="24"/>
          <w:lang w:eastAsia="sr-Latn-CS"/>
        </w:rPr>
      </w:pPr>
    </w:p>
    <w:p w14:paraId="7A2ADFDB" w14:textId="77777777" w:rsidR="005C3A3A" w:rsidRPr="00B955DE" w:rsidRDefault="005C3A3A" w:rsidP="005C3A3A">
      <w:pPr>
        <w:spacing w:before="0"/>
        <w:rPr>
          <w:rFonts w:cs="Arial"/>
          <w:sz w:val="24"/>
          <w:szCs w:val="24"/>
          <w:lang w:eastAsia="sr-Latn-CS"/>
        </w:rPr>
      </w:pPr>
      <w:r w:rsidRPr="00B955DE">
        <w:rPr>
          <w:rFonts w:cs="Arial"/>
          <w:sz w:val="24"/>
          <w:szCs w:val="24"/>
          <w:lang w:eastAsia="sr-Latn-CS"/>
        </w:rPr>
        <w:t>Корисник услуге може након закључења Уговора о јавној набавци без спровођења поступка јавне набавке повећати обим предмета Уговора до лимита прописаног чланом 115. став 1. Закона.</w:t>
      </w:r>
    </w:p>
    <w:p w14:paraId="59DAC3AD" w14:textId="77777777" w:rsidR="005C3A3A" w:rsidRPr="00B955DE" w:rsidRDefault="005C3A3A" w:rsidP="005C3A3A">
      <w:pPr>
        <w:spacing w:before="0"/>
        <w:rPr>
          <w:rFonts w:cs="Arial"/>
          <w:color w:val="FF0000"/>
          <w:sz w:val="24"/>
          <w:szCs w:val="24"/>
          <w:lang w:val="sr-Cyrl-CS" w:eastAsia="sr-Latn-CS"/>
        </w:rPr>
      </w:pPr>
    </w:p>
    <w:p w14:paraId="3891AC13" w14:textId="77777777" w:rsidR="005C3A3A" w:rsidRPr="00B955DE" w:rsidRDefault="005C3A3A" w:rsidP="005C3A3A">
      <w:pPr>
        <w:spacing w:before="0"/>
        <w:rPr>
          <w:rFonts w:cs="Arial"/>
          <w:sz w:val="24"/>
          <w:szCs w:val="24"/>
          <w:lang w:val="sr-Cyrl-CS" w:eastAsia="sr-Latn-CS"/>
        </w:rPr>
      </w:pPr>
      <w:r w:rsidRPr="00B955DE">
        <w:rPr>
          <w:rFonts w:cs="Arial"/>
          <w:sz w:val="24"/>
          <w:szCs w:val="24"/>
          <w:lang w:val="sr-Cyrl-CS" w:eastAsia="sr-Latn-CS"/>
        </w:rPr>
        <w:t>Измена Уговора ће бити могућа у складу са чланом 115. став 2. Закона , у делу рока за извршење, обима и имплементације пројекта, уколико након усвајања пројектне документације од стране Корисника услуге дође до:</w:t>
      </w:r>
    </w:p>
    <w:p w14:paraId="478321C7" w14:textId="77777777" w:rsidR="005C3A3A" w:rsidRPr="00B955DE" w:rsidRDefault="005C3A3A" w:rsidP="00D922B8">
      <w:pPr>
        <w:pStyle w:val="ListParagraph"/>
        <w:numPr>
          <w:ilvl w:val="0"/>
          <w:numId w:val="41"/>
        </w:numPr>
        <w:spacing w:before="0" w:after="0" w:line="240" w:lineRule="auto"/>
        <w:ind w:left="1060" w:hanging="703"/>
        <w:rPr>
          <w:rFonts w:ascii="Arial" w:hAnsi="Arial" w:cs="Arial"/>
          <w:sz w:val="24"/>
          <w:szCs w:val="24"/>
          <w:lang w:val="sr-Cyrl-CS" w:eastAsia="sr-Latn-CS"/>
        </w:rPr>
      </w:pPr>
      <w:r w:rsidRPr="00B955DE">
        <w:rPr>
          <w:rFonts w:ascii="Arial" w:hAnsi="Arial" w:cs="Arial"/>
          <w:sz w:val="24"/>
          <w:szCs w:val="24"/>
          <w:lang w:val="sr-Cyrl-CS" w:eastAsia="sr-Latn-CS"/>
        </w:rPr>
        <w:t>промене правила која дефинишу пословне процесе у надлежности Корисника услуге (организационо-управљачке промене);</w:t>
      </w:r>
    </w:p>
    <w:p w14:paraId="0CB3B712" w14:textId="77777777" w:rsidR="005C3A3A" w:rsidRPr="00B955DE" w:rsidRDefault="005C3A3A" w:rsidP="00D922B8">
      <w:pPr>
        <w:pStyle w:val="ListParagraph"/>
        <w:numPr>
          <w:ilvl w:val="0"/>
          <w:numId w:val="41"/>
        </w:numPr>
        <w:spacing w:before="0" w:after="0" w:line="240" w:lineRule="auto"/>
        <w:ind w:left="1060" w:hanging="703"/>
        <w:rPr>
          <w:rFonts w:ascii="Arial" w:hAnsi="Arial" w:cs="Arial"/>
          <w:sz w:val="24"/>
          <w:szCs w:val="24"/>
          <w:lang w:val="sr-Cyrl-CS" w:eastAsia="sr-Latn-CS"/>
        </w:rPr>
      </w:pPr>
      <w:r w:rsidRPr="00B955DE">
        <w:rPr>
          <w:rFonts w:ascii="Arial" w:hAnsi="Arial" w:cs="Arial"/>
          <w:sz w:val="24"/>
          <w:szCs w:val="24"/>
          <w:lang w:val="sr-Cyrl-CS" w:eastAsia="sr-Latn-CS"/>
        </w:rPr>
        <w:t>промене захтева за извештајима који се достављају државним органима;</w:t>
      </w:r>
    </w:p>
    <w:p w14:paraId="6582F6F8" w14:textId="77777777" w:rsidR="005C3A3A" w:rsidRPr="00B955DE" w:rsidRDefault="005C3A3A" w:rsidP="00D922B8">
      <w:pPr>
        <w:pStyle w:val="ListParagraph"/>
        <w:numPr>
          <w:ilvl w:val="0"/>
          <w:numId w:val="41"/>
        </w:numPr>
        <w:spacing w:before="0" w:after="0" w:line="240" w:lineRule="auto"/>
        <w:ind w:left="1060" w:hanging="703"/>
        <w:rPr>
          <w:rFonts w:ascii="Arial" w:hAnsi="Arial" w:cs="Arial"/>
          <w:sz w:val="24"/>
          <w:szCs w:val="24"/>
          <w:lang w:val="sr-Cyrl-CS" w:eastAsia="sr-Latn-CS"/>
        </w:rPr>
      </w:pPr>
      <w:r w:rsidRPr="00B955DE">
        <w:rPr>
          <w:rFonts w:ascii="Arial" w:hAnsi="Arial" w:cs="Arial"/>
          <w:sz w:val="24"/>
          <w:szCs w:val="24"/>
          <w:lang w:val="sr-Cyrl-CS" w:eastAsia="sr-Latn-CS"/>
        </w:rPr>
        <w:t>промене законских аката које условљавају промене пословних процеса који су обухваћени системом ПРОТИС;</w:t>
      </w:r>
    </w:p>
    <w:p w14:paraId="6C49623B" w14:textId="77777777" w:rsidR="005C3A3A" w:rsidRPr="00B955DE" w:rsidRDefault="005C3A3A" w:rsidP="00D922B8">
      <w:pPr>
        <w:pStyle w:val="ListParagraph"/>
        <w:numPr>
          <w:ilvl w:val="0"/>
          <w:numId w:val="41"/>
        </w:numPr>
        <w:spacing w:before="0" w:after="0" w:line="240" w:lineRule="auto"/>
        <w:ind w:left="1060" w:hanging="703"/>
        <w:rPr>
          <w:rFonts w:cs="Arial"/>
          <w:sz w:val="24"/>
          <w:szCs w:val="24"/>
          <w:lang w:val="sr-Cyrl-CS" w:eastAsia="sr-Latn-CS"/>
        </w:rPr>
      </w:pPr>
      <w:r w:rsidRPr="00B955DE">
        <w:rPr>
          <w:rFonts w:ascii="Arial" w:hAnsi="Arial" w:cs="Arial"/>
          <w:sz w:val="24"/>
          <w:szCs w:val="24"/>
          <w:lang w:val="sr-Cyrl-CS" w:eastAsia="sr-Latn-CS"/>
        </w:rPr>
        <w:t>инсталације нове опреме, коју је неопходно укључити у систем ПРОТИС, а која није била сагледана у плановима током трајања фазе израде пројектне документације.</w:t>
      </w:r>
    </w:p>
    <w:p w14:paraId="564A5EFA" w14:textId="77777777" w:rsidR="005C3A3A" w:rsidRPr="00B955DE" w:rsidRDefault="005C3A3A" w:rsidP="005C3A3A">
      <w:pPr>
        <w:spacing w:before="0"/>
        <w:rPr>
          <w:rFonts w:cs="Arial"/>
          <w:sz w:val="24"/>
          <w:szCs w:val="24"/>
          <w:lang w:val="sr-Cyrl-CS" w:eastAsia="sr-Latn-CS"/>
        </w:rPr>
      </w:pPr>
    </w:p>
    <w:p w14:paraId="7E2A8C3C" w14:textId="77777777" w:rsidR="005C3A3A" w:rsidRPr="00B955DE" w:rsidRDefault="005C3A3A" w:rsidP="005C3A3A">
      <w:pPr>
        <w:spacing w:before="0"/>
        <w:rPr>
          <w:rFonts w:cs="Arial"/>
          <w:sz w:val="24"/>
          <w:szCs w:val="24"/>
          <w:lang w:eastAsia="sr-Latn-CS"/>
        </w:rPr>
      </w:pPr>
      <w:r w:rsidRPr="00B955DE">
        <w:rPr>
          <w:rFonts w:cs="Arial"/>
          <w:sz w:val="24"/>
          <w:szCs w:val="24"/>
          <w:lang w:eastAsia="sr-Latn-CS"/>
        </w:rPr>
        <w:t xml:space="preserve">У </w:t>
      </w:r>
      <w:r w:rsidRPr="00B955DE">
        <w:rPr>
          <w:rFonts w:cs="Arial"/>
          <w:sz w:val="24"/>
          <w:szCs w:val="24"/>
          <w:lang w:val="sr-Cyrl-CS" w:eastAsia="sr-Latn-CS"/>
        </w:rPr>
        <w:t>свим наведеним случајевима,</w:t>
      </w:r>
      <w:r w:rsidRPr="00B955DE">
        <w:rPr>
          <w:rFonts w:cs="Arial"/>
          <w:sz w:val="24"/>
          <w:szCs w:val="24"/>
          <w:lang w:eastAsia="sr-Latn-CS"/>
        </w:rPr>
        <w:t xml:space="preserve"> </w:t>
      </w:r>
      <w:r w:rsidRPr="00B955DE">
        <w:rPr>
          <w:rFonts w:cs="Arial"/>
          <w:sz w:val="24"/>
          <w:szCs w:val="24"/>
          <w:lang w:val="sr-Cyrl-CS" w:eastAsia="sr-Latn-CS"/>
        </w:rPr>
        <w:t>Корисник услуге</w:t>
      </w:r>
      <w:r w:rsidRPr="00B955DE">
        <w:rPr>
          <w:rFonts w:cs="Arial"/>
          <w:sz w:val="24"/>
          <w:szCs w:val="24"/>
          <w:lang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14:paraId="4152DDD2" w14:textId="77777777" w:rsidR="005C3A3A" w:rsidRPr="00B955DE" w:rsidRDefault="005C3A3A" w:rsidP="005C3A3A">
      <w:pPr>
        <w:pStyle w:val="KDParagraf"/>
        <w:spacing w:before="0"/>
        <w:rPr>
          <w:rFonts w:cs="Arial"/>
          <w:color w:val="FF0000"/>
          <w:sz w:val="24"/>
          <w:szCs w:val="24"/>
        </w:rPr>
      </w:pPr>
    </w:p>
    <w:p w14:paraId="23149D3A"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3</w:t>
      </w:r>
      <w:r w:rsidRPr="00B955DE">
        <w:rPr>
          <w:rFonts w:cs="Arial"/>
          <w:b/>
          <w:sz w:val="24"/>
          <w:szCs w:val="24"/>
          <w:lang w:val="sr-Cyrl-CS"/>
        </w:rPr>
        <w:t>4</w:t>
      </w:r>
      <w:r w:rsidRPr="00B955DE">
        <w:rPr>
          <w:rFonts w:cs="Arial"/>
          <w:sz w:val="24"/>
          <w:szCs w:val="24"/>
        </w:rPr>
        <w:t>.</w:t>
      </w:r>
    </w:p>
    <w:p w14:paraId="09DC4BBA" w14:textId="77777777" w:rsidR="005C3A3A" w:rsidRPr="00B955DE" w:rsidRDefault="005C3A3A" w:rsidP="005C3A3A">
      <w:pPr>
        <w:spacing w:before="0"/>
        <w:rPr>
          <w:rFonts w:cs="Arial"/>
          <w:sz w:val="24"/>
          <w:szCs w:val="24"/>
        </w:rPr>
      </w:pPr>
      <w:r w:rsidRPr="00B955DE">
        <w:rPr>
          <w:rFonts w:cs="Arial"/>
          <w:sz w:val="24"/>
          <w:szCs w:val="24"/>
        </w:rPr>
        <w:t>Све неспоразуме који могу настати из Уговора, Уговорне стране ће настојати да реше споразумно, а уколико у томе не успеју Уговорне стране су сагласне да сваки спор настао из Уговора буде коначно решен од стране стварно надлежног суда у Београду</w:t>
      </w:r>
      <w:r w:rsidRPr="00B955DE">
        <w:rPr>
          <w:sz w:val="24"/>
          <w:szCs w:val="24"/>
        </w:rPr>
        <w:t xml:space="preserve"> (</w:t>
      </w:r>
      <w:r w:rsidRPr="00B955DE">
        <w:rPr>
          <w:i/>
          <w:sz w:val="24"/>
          <w:szCs w:val="24"/>
          <w:lang w:val="sr-Cyrl-CS"/>
        </w:rPr>
        <w:t>Сталне</w:t>
      </w:r>
      <w:r w:rsidRPr="00B955DE">
        <w:rPr>
          <w:i/>
          <w:sz w:val="24"/>
          <w:szCs w:val="24"/>
        </w:rPr>
        <w:t xml:space="preserve"> арбитраже при Привредној комори Србије са местом </w:t>
      </w:r>
      <w:r w:rsidRPr="00B955DE">
        <w:rPr>
          <w:i/>
          <w:sz w:val="24"/>
          <w:szCs w:val="24"/>
        </w:rPr>
        <w:lastRenderedPageBreak/>
        <w:t>арбитраже у Београду, уз примену њеног Правилника</w:t>
      </w:r>
      <w:r w:rsidRPr="00B955DE">
        <w:rPr>
          <w:sz w:val="24"/>
          <w:szCs w:val="24"/>
        </w:rPr>
        <w:t xml:space="preserve"> </w:t>
      </w:r>
      <w:r w:rsidRPr="00B955DE">
        <w:rPr>
          <w:i/>
          <w:sz w:val="24"/>
          <w:szCs w:val="24"/>
        </w:rPr>
        <w:t>[напомена: коначан текст у Уговору зависи од тога да ли је изабран домаћи или страни Пружалац услуге]</w:t>
      </w:r>
      <w:r w:rsidRPr="00B955DE">
        <w:rPr>
          <w:sz w:val="24"/>
          <w:szCs w:val="24"/>
        </w:rPr>
        <w:t>).</w:t>
      </w:r>
    </w:p>
    <w:p w14:paraId="6351D0EC" w14:textId="77777777" w:rsidR="005C3A3A" w:rsidRPr="00B955DE" w:rsidRDefault="005C3A3A" w:rsidP="005C3A3A">
      <w:pPr>
        <w:pStyle w:val="KDParagraf"/>
        <w:spacing w:before="0"/>
        <w:rPr>
          <w:rFonts w:cs="Arial"/>
          <w:color w:val="FF0000"/>
          <w:sz w:val="24"/>
          <w:szCs w:val="24"/>
        </w:rPr>
      </w:pPr>
    </w:p>
    <w:p w14:paraId="54C8C9F8"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3</w:t>
      </w:r>
      <w:r w:rsidRPr="00B955DE">
        <w:rPr>
          <w:rFonts w:cs="Arial"/>
          <w:b/>
          <w:sz w:val="24"/>
          <w:szCs w:val="24"/>
          <w:lang w:val="sr-Cyrl-CS"/>
        </w:rPr>
        <w:t>5</w:t>
      </w:r>
      <w:r w:rsidRPr="00B955DE">
        <w:rPr>
          <w:rFonts w:cs="Arial"/>
          <w:sz w:val="24"/>
          <w:szCs w:val="24"/>
        </w:rPr>
        <w:t>.</w:t>
      </w:r>
    </w:p>
    <w:p w14:paraId="314B02CB" w14:textId="77777777" w:rsidR="005C3A3A" w:rsidRPr="00B955DE" w:rsidRDefault="005C3A3A" w:rsidP="005C3A3A">
      <w:pPr>
        <w:pStyle w:val="KDParagraf"/>
        <w:spacing w:before="0"/>
        <w:rPr>
          <w:rFonts w:cs="Arial"/>
          <w:sz w:val="24"/>
          <w:szCs w:val="24"/>
        </w:rPr>
      </w:pPr>
      <w:r w:rsidRPr="00B955DE">
        <w:rPr>
          <w:rFonts w:cs="Arial"/>
          <w:sz w:val="24"/>
          <w:szCs w:val="24"/>
        </w:rPr>
        <w:t>На односе Уговорних страна, који нису уређени Уговором, примењују се одговарајуће одредбе ЗОО и других закона, подзаконских аката, стандарда и техничких норматива Републике Србије, примењивих с обзиром на предмет Уговора.</w:t>
      </w:r>
    </w:p>
    <w:p w14:paraId="25B6FFF6" w14:textId="77777777" w:rsidR="00310C04" w:rsidRPr="00310C04" w:rsidRDefault="00310C04" w:rsidP="005C3A3A">
      <w:pPr>
        <w:pStyle w:val="KDParagraf"/>
        <w:spacing w:before="0"/>
        <w:rPr>
          <w:rFonts w:cs="Arial"/>
          <w:color w:val="FF0000"/>
          <w:sz w:val="24"/>
          <w:szCs w:val="24"/>
          <w:lang w:val="sr-Cyrl-CS"/>
        </w:rPr>
      </w:pPr>
    </w:p>
    <w:p w14:paraId="78864E84" w14:textId="77777777" w:rsidR="005C3A3A" w:rsidRPr="00B955DE" w:rsidRDefault="005C3A3A" w:rsidP="005C3A3A">
      <w:pPr>
        <w:pStyle w:val="KDParagraf"/>
        <w:spacing w:before="0"/>
        <w:jc w:val="center"/>
        <w:rPr>
          <w:rFonts w:cs="Arial"/>
          <w:sz w:val="24"/>
          <w:szCs w:val="24"/>
        </w:rPr>
      </w:pPr>
      <w:r w:rsidRPr="00B955DE">
        <w:rPr>
          <w:rFonts w:cs="Arial"/>
          <w:b/>
          <w:sz w:val="24"/>
          <w:szCs w:val="24"/>
        </w:rPr>
        <w:t>Члан 3</w:t>
      </w:r>
      <w:r w:rsidRPr="00B955DE">
        <w:rPr>
          <w:rFonts w:cs="Arial"/>
          <w:b/>
          <w:sz w:val="24"/>
          <w:szCs w:val="24"/>
          <w:lang w:val="sr-Cyrl-CS"/>
        </w:rPr>
        <w:t>6</w:t>
      </w:r>
      <w:r w:rsidRPr="00B955DE">
        <w:rPr>
          <w:rFonts w:cs="Arial"/>
          <w:sz w:val="24"/>
          <w:szCs w:val="24"/>
        </w:rPr>
        <w:t>.</w:t>
      </w:r>
    </w:p>
    <w:p w14:paraId="4B8CFAB1" w14:textId="77777777" w:rsidR="005C3A3A" w:rsidRPr="00B955DE" w:rsidRDefault="005C3A3A" w:rsidP="005C3A3A">
      <w:pPr>
        <w:pStyle w:val="KDParagraf"/>
        <w:spacing w:before="0"/>
        <w:rPr>
          <w:rFonts w:cs="Arial"/>
          <w:sz w:val="24"/>
          <w:szCs w:val="24"/>
        </w:rPr>
      </w:pPr>
      <w:r w:rsidRPr="00B955DE">
        <w:rPr>
          <w:rFonts w:cs="Arial"/>
          <w:sz w:val="24"/>
          <w:szCs w:val="24"/>
        </w:rPr>
        <w:t>Саставни део Уговора чине:</w:t>
      </w:r>
    </w:p>
    <w:p w14:paraId="7A7A46BE" w14:textId="77777777" w:rsidR="005C3A3A" w:rsidRPr="00760A39" w:rsidRDefault="005C3A3A" w:rsidP="005C3A3A">
      <w:pPr>
        <w:pStyle w:val="KDParagraf"/>
        <w:spacing w:before="0"/>
        <w:rPr>
          <w:rFonts w:cs="Arial"/>
          <w:sz w:val="24"/>
          <w:szCs w:val="24"/>
          <w:lang w:val="sr-Cyrl-CS"/>
        </w:rPr>
      </w:pPr>
      <w:r w:rsidRPr="00B955DE">
        <w:rPr>
          <w:rFonts w:cs="Arial"/>
          <w:sz w:val="24"/>
          <w:szCs w:val="24"/>
        </w:rPr>
        <w:t>Прилог број 1</w:t>
      </w:r>
      <w:r w:rsidRPr="00B955DE">
        <w:rPr>
          <w:rFonts w:cs="Arial"/>
          <w:sz w:val="24"/>
          <w:szCs w:val="24"/>
        </w:rPr>
        <w:tab/>
        <w:t>Конкурсна документација, шифра</w:t>
      </w:r>
      <w:r w:rsidRPr="00B955DE">
        <w:rPr>
          <w:rFonts w:cs="Arial"/>
          <w:sz w:val="24"/>
          <w:szCs w:val="24"/>
          <w:lang w:val="sr-Cyrl-CS"/>
        </w:rPr>
        <w:t xml:space="preserve"> </w:t>
      </w:r>
      <w:r w:rsidRPr="00B955DE">
        <w:rPr>
          <w:rFonts w:cs="Arial"/>
          <w:sz w:val="24"/>
          <w:szCs w:val="24"/>
        </w:rPr>
        <w:t>______</w:t>
      </w:r>
    </w:p>
    <w:p w14:paraId="3FF8DD30" w14:textId="77777777" w:rsidR="005C3A3A" w:rsidRPr="00B307A1" w:rsidRDefault="00B307A1" w:rsidP="005C3A3A">
      <w:pPr>
        <w:pStyle w:val="KDParagraf"/>
        <w:spacing w:before="0"/>
        <w:rPr>
          <w:rFonts w:cs="Arial"/>
          <w:sz w:val="24"/>
          <w:szCs w:val="24"/>
          <w:lang w:val="sr-Cyrl-CS"/>
        </w:rPr>
      </w:pPr>
      <w:r>
        <w:rPr>
          <w:rFonts w:cs="Arial"/>
          <w:sz w:val="24"/>
          <w:szCs w:val="24"/>
        </w:rPr>
        <w:t>Прилог број 2</w:t>
      </w:r>
      <w:r>
        <w:rPr>
          <w:rFonts w:cs="Arial"/>
          <w:sz w:val="24"/>
          <w:szCs w:val="24"/>
        </w:rPr>
        <w:tab/>
        <w:t>Понуда</w:t>
      </w:r>
    </w:p>
    <w:p w14:paraId="494A3F26" w14:textId="77777777" w:rsidR="005C3A3A" w:rsidRPr="00760A39" w:rsidRDefault="005C3A3A" w:rsidP="005C3A3A">
      <w:pPr>
        <w:pStyle w:val="KDParagraf"/>
        <w:spacing w:before="0"/>
        <w:rPr>
          <w:rFonts w:cs="Arial"/>
          <w:sz w:val="24"/>
          <w:szCs w:val="24"/>
          <w:lang w:val="sr-Cyrl-CS"/>
        </w:rPr>
      </w:pPr>
      <w:r w:rsidRPr="00B955DE">
        <w:rPr>
          <w:rFonts w:cs="Arial"/>
          <w:sz w:val="24"/>
          <w:szCs w:val="24"/>
        </w:rPr>
        <w:t>Прилог број 3</w:t>
      </w:r>
      <w:r w:rsidRPr="00B955DE">
        <w:rPr>
          <w:rFonts w:cs="Arial"/>
          <w:sz w:val="24"/>
          <w:szCs w:val="24"/>
        </w:rPr>
        <w:tab/>
      </w:r>
      <w:r w:rsidRPr="00B955DE">
        <w:rPr>
          <w:rFonts w:cs="Arial"/>
          <w:sz w:val="24"/>
          <w:szCs w:val="24"/>
          <w:lang w:val="sr-Cyrl-CS"/>
        </w:rPr>
        <w:t>Техничке спецификације</w:t>
      </w:r>
      <w:r w:rsidRPr="00B955DE">
        <w:rPr>
          <w:rFonts w:cs="Arial"/>
          <w:sz w:val="24"/>
          <w:szCs w:val="24"/>
        </w:rPr>
        <w:t xml:space="preserve"> </w:t>
      </w:r>
    </w:p>
    <w:p w14:paraId="40655DEF" w14:textId="77777777" w:rsidR="005C3A3A" w:rsidRPr="00760A39" w:rsidRDefault="005C3A3A" w:rsidP="005C3A3A">
      <w:pPr>
        <w:pStyle w:val="KDParagraf"/>
        <w:spacing w:before="0"/>
        <w:rPr>
          <w:rFonts w:cs="Arial"/>
          <w:sz w:val="24"/>
          <w:szCs w:val="24"/>
          <w:lang w:val="sr-Cyrl-CS"/>
        </w:rPr>
      </w:pPr>
      <w:r w:rsidRPr="00B955DE">
        <w:rPr>
          <w:rFonts w:cs="Arial"/>
          <w:sz w:val="24"/>
          <w:szCs w:val="24"/>
        </w:rPr>
        <w:t>Прилог број 4</w:t>
      </w:r>
      <w:r w:rsidRPr="00B955DE">
        <w:rPr>
          <w:rFonts w:cs="Arial"/>
          <w:sz w:val="24"/>
          <w:szCs w:val="24"/>
        </w:rPr>
        <w:tab/>
        <w:t>Структура цене из Понуде</w:t>
      </w:r>
    </w:p>
    <w:p w14:paraId="0BD17E75"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 xml:space="preserve">Прилог број 5    </w:t>
      </w:r>
      <w:r w:rsidRPr="00B955DE">
        <w:rPr>
          <w:rFonts w:cs="Arial"/>
          <w:sz w:val="24"/>
          <w:szCs w:val="24"/>
          <w:lang w:val="sr-Cyrl-CS"/>
        </w:rPr>
        <w:tab/>
        <w:t xml:space="preserve">Банкарска гаранција за добро извршење посла и банкарска </w:t>
      </w:r>
    </w:p>
    <w:p w14:paraId="7EECFFCE" w14:textId="77777777" w:rsidR="005C3A3A" w:rsidRPr="00B955DE" w:rsidRDefault="005C3A3A" w:rsidP="005C3A3A">
      <w:pPr>
        <w:pStyle w:val="KDParagraf"/>
        <w:spacing w:before="0"/>
        <w:rPr>
          <w:rFonts w:cs="Arial"/>
          <w:sz w:val="24"/>
          <w:szCs w:val="24"/>
          <w:lang w:val="sr-Cyrl-CS"/>
        </w:rPr>
      </w:pPr>
      <w:r w:rsidRPr="00B955DE">
        <w:rPr>
          <w:rFonts w:cs="Arial"/>
          <w:sz w:val="24"/>
          <w:szCs w:val="24"/>
          <w:lang w:val="sr-Cyrl-CS"/>
        </w:rPr>
        <w:tab/>
      </w:r>
      <w:r w:rsidRPr="00B955DE">
        <w:rPr>
          <w:rFonts w:cs="Arial"/>
          <w:sz w:val="24"/>
          <w:szCs w:val="24"/>
          <w:lang w:val="sr-Cyrl-CS"/>
        </w:rPr>
        <w:tab/>
      </w:r>
      <w:r w:rsidRPr="00B955DE">
        <w:rPr>
          <w:rFonts w:cs="Arial"/>
          <w:sz w:val="24"/>
          <w:szCs w:val="24"/>
          <w:lang w:val="sr-Cyrl-CS"/>
        </w:rPr>
        <w:tab/>
      </w:r>
      <w:r w:rsidRPr="00B955DE">
        <w:rPr>
          <w:rFonts w:cs="Arial"/>
          <w:sz w:val="24"/>
          <w:szCs w:val="24"/>
          <w:lang w:val="sr-Cyrl-CS"/>
        </w:rPr>
        <w:tab/>
        <w:t xml:space="preserve">гаранција за повраћај авансног плаћања </w:t>
      </w:r>
    </w:p>
    <w:p w14:paraId="651E6F9B" w14:textId="77777777" w:rsidR="005C3A3A" w:rsidRPr="00B955DE" w:rsidRDefault="005C3A3A" w:rsidP="005C3A3A">
      <w:pPr>
        <w:pStyle w:val="KDParagraf"/>
        <w:spacing w:before="0"/>
        <w:rPr>
          <w:rFonts w:cs="Arial"/>
          <w:sz w:val="24"/>
          <w:szCs w:val="24"/>
        </w:rPr>
      </w:pPr>
      <w:r w:rsidRPr="00B955DE">
        <w:rPr>
          <w:rFonts w:cs="Arial"/>
          <w:sz w:val="24"/>
          <w:szCs w:val="24"/>
        </w:rPr>
        <w:t>Прилог број 6         Уговор о чувању пословне тајне и поверљивих информација</w:t>
      </w:r>
    </w:p>
    <w:p w14:paraId="5BAC6B31" w14:textId="77777777" w:rsidR="005C3A3A" w:rsidRPr="00B955DE" w:rsidRDefault="005C3A3A" w:rsidP="005C3A3A">
      <w:pPr>
        <w:pStyle w:val="KDParagraf"/>
        <w:spacing w:before="0"/>
        <w:rPr>
          <w:rFonts w:cs="Arial"/>
          <w:sz w:val="24"/>
          <w:szCs w:val="24"/>
          <w:lang w:val="sr-Cyrl-CS"/>
        </w:rPr>
      </w:pPr>
      <w:r w:rsidRPr="00B955DE">
        <w:rPr>
          <w:rFonts w:cs="Arial"/>
          <w:sz w:val="24"/>
          <w:szCs w:val="24"/>
        </w:rPr>
        <w:t xml:space="preserve">Прилог број 7 </w:t>
      </w:r>
      <w:r w:rsidRPr="00B955DE">
        <w:rPr>
          <w:rFonts w:cs="Arial"/>
          <w:sz w:val="24"/>
          <w:szCs w:val="24"/>
          <w:lang w:val="sr-Cyrl-CS"/>
        </w:rPr>
        <w:tab/>
      </w:r>
      <w:r w:rsidRPr="00B955DE">
        <w:rPr>
          <w:rFonts w:cs="Arial"/>
          <w:sz w:val="24"/>
          <w:szCs w:val="24"/>
        </w:rPr>
        <w:t>П</w:t>
      </w:r>
      <w:r w:rsidR="00F407A0">
        <w:rPr>
          <w:rFonts w:cs="Arial"/>
          <w:sz w:val="24"/>
          <w:szCs w:val="24"/>
          <w:lang w:val="sr-Cyrl-CS"/>
        </w:rPr>
        <w:t>рилог</w:t>
      </w:r>
      <w:r w:rsidRPr="00B955DE">
        <w:rPr>
          <w:rFonts w:cs="Arial"/>
          <w:sz w:val="24"/>
          <w:szCs w:val="24"/>
        </w:rPr>
        <w:t xml:space="preserve"> о безбедности и здрављу  на раду</w:t>
      </w:r>
    </w:p>
    <w:p w14:paraId="0099277F" w14:textId="77777777" w:rsidR="005C3A3A" w:rsidRPr="00B955DE" w:rsidRDefault="005C3A3A" w:rsidP="005C3A3A">
      <w:pPr>
        <w:pStyle w:val="KDParagraf"/>
        <w:spacing w:before="0"/>
        <w:ind w:left="2160" w:hanging="2160"/>
        <w:rPr>
          <w:rFonts w:cs="Arial"/>
          <w:sz w:val="24"/>
          <w:szCs w:val="24"/>
          <w:lang w:val="sr-Cyrl-CS"/>
        </w:rPr>
      </w:pPr>
      <w:r w:rsidRPr="00B955DE">
        <w:rPr>
          <w:rFonts w:cs="Arial"/>
          <w:sz w:val="24"/>
          <w:szCs w:val="24"/>
          <w:lang w:val="sr-Cyrl-CS"/>
        </w:rPr>
        <w:t>Прилог број 8</w:t>
      </w:r>
      <w:r w:rsidRPr="00B955DE">
        <w:rPr>
          <w:rFonts w:cs="Arial"/>
          <w:sz w:val="24"/>
          <w:szCs w:val="24"/>
        </w:rPr>
        <w:t xml:space="preserve"> </w:t>
      </w:r>
      <w:r w:rsidRPr="00B955DE">
        <w:rPr>
          <w:rFonts w:cs="Arial"/>
          <w:sz w:val="24"/>
          <w:szCs w:val="24"/>
          <w:lang w:val="sr-Cyrl-CS"/>
        </w:rPr>
        <w:tab/>
      </w:r>
      <w:r w:rsidRPr="00B955DE">
        <w:rPr>
          <w:rFonts w:cs="Arial"/>
          <w:sz w:val="24"/>
          <w:szCs w:val="24"/>
        </w:rPr>
        <w:t>Списак извршилаца, са наведеним квалификацијама свих извршилаца</w:t>
      </w:r>
    </w:p>
    <w:p w14:paraId="0E8CEDCF" w14:textId="77777777" w:rsidR="005C3A3A" w:rsidRPr="00B307A1" w:rsidRDefault="005C3A3A" w:rsidP="005C3A3A">
      <w:pPr>
        <w:pStyle w:val="KDParagraf"/>
        <w:spacing w:before="0"/>
        <w:ind w:left="2160" w:hanging="2160"/>
        <w:rPr>
          <w:rFonts w:cs="Arial"/>
          <w:sz w:val="24"/>
          <w:szCs w:val="24"/>
          <w:lang w:val="sr-Cyrl-CS"/>
        </w:rPr>
      </w:pPr>
      <w:r w:rsidRPr="00B955DE">
        <w:rPr>
          <w:rFonts w:cs="Arial"/>
          <w:sz w:val="24"/>
          <w:szCs w:val="24"/>
          <w:lang w:val="sr-Cyrl-CS"/>
        </w:rPr>
        <w:t>Прилог број 9</w:t>
      </w:r>
      <w:r w:rsidRPr="00B955DE">
        <w:rPr>
          <w:rFonts w:cs="Arial"/>
          <w:sz w:val="24"/>
          <w:szCs w:val="24"/>
          <w:lang w:val="sr-Cyrl-CS"/>
        </w:rPr>
        <w:tab/>
      </w:r>
      <w:r w:rsidRPr="00B955DE">
        <w:rPr>
          <w:rFonts w:cs="Arial"/>
          <w:sz w:val="24"/>
          <w:szCs w:val="24"/>
        </w:rPr>
        <w:t>Споразум о заједничком извршењу услуге</w:t>
      </w:r>
      <w:r w:rsidRPr="00B955DE">
        <w:rPr>
          <w:rFonts w:cs="Arial"/>
          <w:sz w:val="24"/>
          <w:szCs w:val="24"/>
          <w:lang w:val="sr-Cyrl-CS"/>
        </w:rPr>
        <w:t xml:space="preserve"> </w:t>
      </w:r>
      <w:r w:rsidRPr="00B955DE">
        <w:rPr>
          <w:rFonts w:cs="Arial"/>
          <w:sz w:val="24"/>
          <w:szCs w:val="24"/>
        </w:rPr>
        <w:t>(</w:t>
      </w:r>
      <w:r w:rsidRPr="00B955DE">
        <w:rPr>
          <w:rFonts w:cs="Arial"/>
          <w:i/>
          <w:sz w:val="24"/>
          <w:szCs w:val="24"/>
          <w:lang w:val="sr-Cyrl-CS"/>
        </w:rPr>
        <w:t>напомена:</w:t>
      </w:r>
      <w:r w:rsidRPr="00B955DE">
        <w:rPr>
          <w:rFonts w:cs="Arial"/>
          <w:sz w:val="24"/>
          <w:szCs w:val="24"/>
          <w:lang w:val="sr-Cyrl-CS"/>
        </w:rPr>
        <w:t xml:space="preserve"> </w:t>
      </w:r>
      <w:r w:rsidRPr="00B955DE">
        <w:rPr>
          <w:rFonts w:cs="Arial"/>
          <w:i/>
          <w:sz w:val="24"/>
          <w:szCs w:val="24"/>
          <w:lang w:val="sr-Cyrl-CS"/>
        </w:rPr>
        <w:t>у</w:t>
      </w:r>
      <w:r w:rsidRPr="00B955DE">
        <w:rPr>
          <w:rFonts w:cs="Arial"/>
          <w:i/>
          <w:sz w:val="24"/>
          <w:szCs w:val="24"/>
        </w:rPr>
        <w:t xml:space="preserve">колико је </w:t>
      </w:r>
      <w:r w:rsidRPr="00B955DE">
        <w:rPr>
          <w:rFonts w:cs="Arial"/>
          <w:i/>
          <w:sz w:val="24"/>
          <w:szCs w:val="24"/>
          <w:lang w:val="sr-Cyrl-CS"/>
        </w:rPr>
        <w:t xml:space="preserve">изабрана </w:t>
      </w:r>
      <w:r w:rsidRPr="00B955DE">
        <w:rPr>
          <w:rFonts w:cs="Arial"/>
          <w:i/>
          <w:sz w:val="24"/>
          <w:szCs w:val="24"/>
        </w:rPr>
        <w:t>заједничка понуда</w:t>
      </w:r>
      <w:r w:rsidRPr="00B955DE">
        <w:rPr>
          <w:rFonts w:cs="Arial"/>
          <w:sz w:val="24"/>
          <w:szCs w:val="24"/>
        </w:rPr>
        <w:t>)</w:t>
      </w:r>
      <w:r w:rsidR="00B307A1">
        <w:rPr>
          <w:rFonts w:cs="Arial"/>
          <w:sz w:val="24"/>
          <w:szCs w:val="24"/>
          <w:lang w:val="sr-Cyrl-CS"/>
        </w:rPr>
        <w:t>.</w:t>
      </w:r>
    </w:p>
    <w:p w14:paraId="4F8BDA4B" w14:textId="77777777" w:rsidR="005C3A3A" w:rsidRPr="00B955DE" w:rsidRDefault="005C3A3A" w:rsidP="005C3A3A">
      <w:pPr>
        <w:pStyle w:val="KDParagraf"/>
        <w:spacing w:before="0"/>
        <w:jc w:val="center"/>
        <w:rPr>
          <w:rFonts w:cs="Arial"/>
          <w:sz w:val="24"/>
          <w:szCs w:val="24"/>
        </w:rPr>
      </w:pPr>
      <w:r w:rsidRPr="00B955DE">
        <w:rPr>
          <w:rFonts w:cs="Arial"/>
          <w:sz w:val="24"/>
          <w:szCs w:val="24"/>
        </w:rPr>
        <w:br/>
      </w:r>
      <w:r w:rsidRPr="00B955DE">
        <w:rPr>
          <w:rFonts w:cs="Arial"/>
          <w:b/>
          <w:sz w:val="24"/>
          <w:szCs w:val="24"/>
        </w:rPr>
        <w:t>Члан 3</w:t>
      </w:r>
      <w:r w:rsidRPr="00B955DE">
        <w:rPr>
          <w:rFonts w:cs="Arial"/>
          <w:b/>
          <w:sz w:val="24"/>
          <w:szCs w:val="24"/>
          <w:lang w:val="sr-Cyrl-CS"/>
        </w:rPr>
        <w:t>7</w:t>
      </w:r>
      <w:r w:rsidRPr="00B955DE">
        <w:rPr>
          <w:rFonts w:cs="Arial"/>
          <w:sz w:val="24"/>
          <w:szCs w:val="24"/>
        </w:rPr>
        <w:t>.</w:t>
      </w:r>
    </w:p>
    <w:p w14:paraId="60D6B451" w14:textId="77777777" w:rsidR="005C3A3A" w:rsidRPr="006F4C77" w:rsidRDefault="005C3A3A" w:rsidP="005C3A3A">
      <w:pPr>
        <w:pStyle w:val="KDParagraf"/>
        <w:spacing w:before="0"/>
        <w:rPr>
          <w:rFonts w:cs="Arial"/>
          <w:sz w:val="24"/>
          <w:szCs w:val="24"/>
        </w:rPr>
      </w:pPr>
      <w:r w:rsidRPr="00760A39">
        <w:rPr>
          <w:rFonts w:cs="Arial"/>
          <w:sz w:val="24"/>
          <w:szCs w:val="24"/>
        </w:rPr>
        <w:t>Уговор се закључује</w:t>
      </w:r>
      <w:r w:rsidRPr="00B955DE">
        <w:rPr>
          <w:rFonts w:cs="Arial"/>
          <w:sz w:val="24"/>
          <w:szCs w:val="24"/>
        </w:rPr>
        <w:t xml:space="preserve"> у 6 (словима: шест) примерака од којих свака Уговорна страна задржава по 3 (словима: три) идентична примерка Уговора.</w:t>
      </w:r>
    </w:p>
    <w:p w14:paraId="27D07173" w14:textId="77777777" w:rsidR="00B01C49" w:rsidRDefault="00B01C49" w:rsidP="0006056A">
      <w:pPr>
        <w:pStyle w:val="KDParagraf"/>
        <w:spacing w:before="0"/>
        <w:rPr>
          <w:rFonts w:cs="Arial"/>
          <w:sz w:val="24"/>
          <w:szCs w:val="24"/>
        </w:rPr>
      </w:pPr>
    </w:p>
    <w:p w14:paraId="029D2372" w14:textId="77777777" w:rsidR="00FF766F" w:rsidRDefault="00FF766F" w:rsidP="00FF766F">
      <w:pPr>
        <w:pStyle w:val="Heading10"/>
        <w:spacing w:before="0"/>
        <w:ind w:left="0" w:firstLine="0"/>
        <w:jc w:val="both"/>
        <w:rPr>
          <w:rFonts w:cs="Arial"/>
          <w:b w:val="0"/>
          <w:sz w:val="24"/>
          <w:szCs w:val="24"/>
          <w:lang w:val="en-US"/>
        </w:rPr>
      </w:pPr>
      <w:r>
        <w:rPr>
          <w:rFonts w:cs="Arial"/>
          <w:b w:val="0"/>
          <w:sz w:val="24"/>
          <w:szCs w:val="24"/>
        </w:rPr>
        <w:t>С</w:t>
      </w:r>
      <w:r w:rsidRPr="00A44783">
        <w:rPr>
          <w:rFonts w:cs="Arial"/>
          <w:b w:val="0"/>
          <w:sz w:val="24"/>
          <w:szCs w:val="24"/>
        </w:rPr>
        <w:t>тране сагласно изјављују да су Уговор прочитале, разумеле и да уговорне одредбе у свему представљају израз њихове стварне воље.</w:t>
      </w:r>
    </w:p>
    <w:p w14:paraId="616577A5" w14:textId="77777777" w:rsidR="00B01C49" w:rsidRDefault="00B01C49" w:rsidP="0006056A">
      <w:pPr>
        <w:pStyle w:val="KDParagraf"/>
        <w:spacing w:before="0"/>
        <w:rPr>
          <w:rFonts w:cs="Arial"/>
          <w:sz w:val="24"/>
          <w:szCs w:val="24"/>
        </w:rPr>
      </w:pPr>
    </w:p>
    <w:p w14:paraId="0CABEDBB" w14:textId="77777777" w:rsidR="00B01C49" w:rsidRDefault="00B01C49" w:rsidP="0006056A">
      <w:pPr>
        <w:pStyle w:val="KDParagraf"/>
        <w:spacing w:before="0"/>
        <w:rPr>
          <w:rFonts w:cs="Arial"/>
          <w:sz w:val="24"/>
          <w:szCs w:val="24"/>
        </w:rPr>
      </w:pPr>
    </w:p>
    <w:p w14:paraId="3ACBE1EC" w14:textId="77777777" w:rsidR="00B01C49" w:rsidRPr="00B01C49" w:rsidRDefault="00B01C49" w:rsidP="0006056A">
      <w:pPr>
        <w:pStyle w:val="KDParagraf"/>
        <w:spacing w:before="0"/>
        <w:rPr>
          <w:rFonts w:cs="Arial"/>
          <w:sz w:val="24"/>
          <w:szCs w:val="24"/>
        </w:rPr>
      </w:pPr>
    </w:p>
    <w:p w14:paraId="3AA6DD0C" w14:textId="77777777" w:rsidR="00083E24" w:rsidRPr="00C705A0" w:rsidRDefault="00083E24" w:rsidP="0006056A">
      <w:pPr>
        <w:pStyle w:val="KDParagraf"/>
        <w:tabs>
          <w:tab w:val="left" w:pos="6360"/>
        </w:tabs>
        <w:spacing w:before="0"/>
        <w:rPr>
          <w:rFonts w:cs="Arial"/>
          <w:sz w:val="24"/>
          <w:szCs w:val="24"/>
        </w:rPr>
      </w:pPr>
      <w:r w:rsidRPr="00C705A0">
        <w:rPr>
          <w:rFonts w:cs="Arial"/>
          <w:color w:val="FF0000"/>
          <w:sz w:val="24"/>
          <w:szCs w:val="24"/>
        </w:rPr>
        <w:t xml:space="preserve">        </w:t>
      </w:r>
      <w:r w:rsidR="00A560AE" w:rsidRPr="00C705A0">
        <w:rPr>
          <w:rFonts w:cs="Arial"/>
          <w:color w:val="FF0000"/>
          <w:sz w:val="24"/>
          <w:szCs w:val="24"/>
          <w:lang w:val="sr-Cyrl-CS"/>
        </w:rPr>
        <w:t xml:space="preserve">  </w:t>
      </w:r>
      <w:r w:rsidRPr="00C705A0">
        <w:rPr>
          <w:rFonts w:cs="Arial"/>
          <w:color w:val="FF0000"/>
          <w:sz w:val="24"/>
          <w:szCs w:val="24"/>
        </w:rPr>
        <w:t xml:space="preserve"> </w:t>
      </w:r>
      <w:r w:rsidR="00D16428" w:rsidRPr="00C705A0">
        <w:rPr>
          <w:rFonts w:cs="Arial"/>
          <w:color w:val="FF0000"/>
          <w:sz w:val="24"/>
          <w:szCs w:val="24"/>
          <w:lang w:val="sr-Cyrl-CS"/>
        </w:rPr>
        <w:t xml:space="preserve">  </w:t>
      </w:r>
      <w:r w:rsidRPr="00C705A0">
        <w:rPr>
          <w:rFonts w:cs="Arial"/>
          <w:sz w:val="24"/>
          <w:szCs w:val="24"/>
        </w:rPr>
        <w:t xml:space="preserve">КОРИСНИК УСЛУГЕ </w:t>
      </w:r>
    </w:p>
    <w:p w14:paraId="2E7AE5AF" w14:textId="77777777" w:rsidR="00D16428" w:rsidRPr="00C705A0" w:rsidRDefault="00083E24" w:rsidP="0006056A">
      <w:pPr>
        <w:pStyle w:val="KDParagraf"/>
        <w:tabs>
          <w:tab w:val="left" w:pos="6360"/>
        </w:tabs>
        <w:spacing w:before="0"/>
        <w:rPr>
          <w:rFonts w:cs="Arial"/>
          <w:sz w:val="24"/>
          <w:szCs w:val="24"/>
          <w:lang w:val="sr-Cyrl-CS"/>
        </w:rPr>
      </w:pPr>
      <w:r w:rsidRPr="00C705A0">
        <w:rPr>
          <w:rFonts w:cs="Arial"/>
          <w:sz w:val="24"/>
          <w:szCs w:val="24"/>
        </w:rPr>
        <w:t xml:space="preserve">          </w:t>
      </w:r>
      <w:r w:rsidR="00A560AE" w:rsidRPr="00C705A0">
        <w:rPr>
          <w:rFonts w:cs="Arial"/>
          <w:sz w:val="24"/>
          <w:szCs w:val="24"/>
          <w:lang w:val="sr-Cyrl-CS"/>
        </w:rPr>
        <w:t xml:space="preserve">   </w:t>
      </w:r>
      <w:r w:rsidR="00D16428" w:rsidRPr="00C705A0">
        <w:rPr>
          <w:rFonts w:cs="Arial"/>
          <w:sz w:val="24"/>
          <w:szCs w:val="24"/>
          <w:lang w:val="sr-Cyrl-CS"/>
        </w:rPr>
        <w:t xml:space="preserve">   </w:t>
      </w:r>
      <w:r w:rsidRPr="00C705A0">
        <w:rPr>
          <w:rFonts w:cs="Arial"/>
          <w:sz w:val="24"/>
          <w:szCs w:val="24"/>
        </w:rPr>
        <w:t xml:space="preserve">Јавно предузеће </w:t>
      </w:r>
      <w:r w:rsidR="00C662AD" w:rsidRPr="00C705A0">
        <w:rPr>
          <w:rFonts w:cs="Arial"/>
          <w:sz w:val="24"/>
          <w:szCs w:val="24"/>
          <w:lang w:val="sr-Cyrl-CS"/>
        </w:rPr>
        <w:t xml:space="preserve">            </w:t>
      </w:r>
      <w:r w:rsidR="00D16428" w:rsidRPr="00C705A0">
        <w:rPr>
          <w:rFonts w:cs="Arial"/>
          <w:sz w:val="24"/>
          <w:szCs w:val="24"/>
          <w:lang w:val="sr-Cyrl-CS"/>
        </w:rPr>
        <w:t xml:space="preserve">                            </w:t>
      </w:r>
      <w:r w:rsidR="00C662AD" w:rsidRPr="00C705A0">
        <w:rPr>
          <w:rFonts w:cs="Arial"/>
          <w:sz w:val="24"/>
          <w:szCs w:val="24"/>
          <w:lang w:val="sr-Cyrl-CS"/>
        </w:rPr>
        <w:t>ПРУЖАЛАЦ УСЛУГЕ</w:t>
      </w:r>
    </w:p>
    <w:p w14:paraId="3BCA39A0" w14:textId="77777777" w:rsidR="00083E24" w:rsidRPr="00C705A0" w:rsidRDefault="008960FA" w:rsidP="0006056A">
      <w:pPr>
        <w:pStyle w:val="KDParagraf"/>
        <w:tabs>
          <w:tab w:val="left" w:pos="6360"/>
        </w:tabs>
        <w:spacing w:before="0"/>
        <w:rPr>
          <w:rFonts w:cs="Arial"/>
          <w:sz w:val="24"/>
          <w:szCs w:val="24"/>
          <w:lang w:val="sr-Cyrl-CS"/>
        </w:rPr>
      </w:pPr>
      <w:r w:rsidRPr="00C705A0">
        <w:rPr>
          <w:rFonts w:cs="Arial"/>
          <w:sz w:val="24"/>
          <w:szCs w:val="24"/>
        </w:rPr>
        <w:t>,,</w:t>
      </w:r>
      <w:r w:rsidR="00083E24" w:rsidRPr="00C705A0">
        <w:rPr>
          <w:rFonts w:cs="Arial"/>
          <w:sz w:val="24"/>
          <w:szCs w:val="24"/>
        </w:rPr>
        <w:t>Електропривреда Србије</w:t>
      </w:r>
      <w:r w:rsidRPr="00C705A0">
        <w:rPr>
          <w:rFonts w:cs="Arial"/>
          <w:sz w:val="24"/>
          <w:szCs w:val="24"/>
        </w:rPr>
        <w:t>“</w:t>
      </w:r>
      <w:r w:rsidR="00083E24" w:rsidRPr="00C705A0">
        <w:rPr>
          <w:rFonts w:cs="Arial"/>
          <w:sz w:val="24"/>
          <w:szCs w:val="24"/>
        </w:rPr>
        <w:t xml:space="preserve"> Београд                          </w:t>
      </w:r>
      <w:r w:rsidR="00D16428" w:rsidRPr="00C705A0">
        <w:rPr>
          <w:rFonts w:cs="Arial"/>
          <w:sz w:val="24"/>
          <w:szCs w:val="24"/>
          <w:lang w:val="sr-Cyrl-CS"/>
        </w:rPr>
        <w:t xml:space="preserve">         </w:t>
      </w:r>
      <w:r w:rsidR="00C662AD" w:rsidRPr="00C705A0">
        <w:rPr>
          <w:rFonts w:cs="Arial"/>
          <w:sz w:val="24"/>
          <w:szCs w:val="24"/>
          <w:lang w:val="sr-Cyrl-CS"/>
        </w:rPr>
        <w:t>Назив</w:t>
      </w:r>
    </w:p>
    <w:p w14:paraId="58117ACD" w14:textId="77777777" w:rsidR="00083E24" w:rsidRPr="00C705A0" w:rsidRDefault="00083E24" w:rsidP="0006056A">
      <w:pPr>
        <w:pStyle w:val="KDParagraf"/>
        <w:spacing w:before="0"/>
        <w:rPr>
          <w:rFonts w:cs="Arial"/>
          <w:sz w:val="24"/>
          <w:szCs w:val="24"/>
          <w:lang w:val="sr-Cyrl-CS"/>
        </w:rPr>
      </w:pPr>
      <w:r w:rsidRPr="00C705A0">
        <w:rPr>
          <w:rFonts w:cs="Arial"/>
          <w:sz w:val="24"/>
          <w:szCs w:val="24"/>
        </w:rPr>
        <w:t xml:space="preserve">            </w:t>
      </w:r>
      <w:r w:rsidR="008960FA" w:rsidRPr="00C705A0">
        <w:rPr>
          <w:rFonts w:cs="Arial"/>
          <w:sz w:val="24"/>
          <w:szCs w:val="24"/>
        </w:rPr>
        <w:tab/>
      </w:r>
      <w:r w:rsidR="008960FA" w:rsidRPr="00C705A0">
        <w:rPr>
          <w:rFonts w:cs="Arial"/>
          <w:sz w:val="24"/>
          <w:szCs w:val="24"/>
        </w:rPr>
        <w:tab/>
      </w:r>
      <w:r w:rsidR="008960FA" w:rsidRPr="00C705A0">
        <w:rPr>
          <w:rFonts w:cs="Arial"/>
          <w:sz w:val="24"/>
          <w:szCs w:val="24"/>
        </w:rPr>
        <w:tab/>
      </w:r>
      <w:r w:rsidR="008960FA" w:rsidRPr="00C705A0">
        <w:rPr>
          <w:rFonts w:cs="Arial"/>
          <w:sz w:val="24"/>
          <w:szCs w:val="24"/>
        </w:rPr>
        <w:tab/>
      </w:r>
      <w:r w:rsidR="008960FA" w:rsidRPr="00C705A0">
        <w:rPr>
          <w:rFonts w:cs="Arial"/>
          <w:sz w:val="24"/>
          <w:szCs w:val="24"/>
        </w:rPr>
        <w:tab/>
      </w:r>
      <w:r w:rsidR="008960FA" w:rsidRPr="00C705A0">
        <w:rPr>
          <w:rFonts w:cs="Arial"/>
          <w:sz w:val="24"/>
          <w:szCs w:val="24"/>
        </w:rPr>
        <w:tab/>
      </w:r>
    </w:p>
    <w:p w14:paraId="31A0F5D9" w14:textId="77777777" w:rsidR="00083E24" w:rsidRPr="00C705A0" w:rsidRDefault="00083E24" w:rsidP="0006056A">
      <w:pPr>
        <w:pStyle w:val="KDParagraf"/>
        <w:spacing w:before="0"/>
        <w:rPr>
          <w:rFonts w:cs="Arial"/>
          <w:sz w:val="24"/>
          <w:szCs w:val="24"/>
        </w:rPr>
      </w:pPr>
    </w:p>
    <w:p w14:paraId="0704447A" w14:textId="77777777" w:rsidR="00083E24" w:rsidRPr="00C705A0" w:rsidRDefault="00083E24" w:rsidP="0006056A">
      <w:pPr>
        <w:pStyle w:val="KDParagraf"/>
        <w:tabs>
          <w:tab w:val="left" w:pos="6000"/>
        </w:tabs>
        <w:spacing w:before="0"/>
        <w:rPr>
          <w:rFonts w:cs="Arial"/>
          <w:sz w:val="24"/>
          <w:szCs w:val="24"/>
        </w:rPr>
      </w:pPr>
      <w:r w:rsidRPr="00C705A0">
        <w:rPr>
          <w:rFonts w:cs="Arial"/>
          <w:sz w:val="24"/>
          <w:szCs w:val="24"/>
        </w:rPr>
        <w:t xml:space="preserve">    </w:t>
      </w:r>
      <w:r w:rsidR="00D16428" w:rsidRPr="00C705A0">
        <w:rPr>
          <w:rFonts w:cs="Arial"/>
          <w:sz w:val="24"/>
          <w:szCs w:val="24"/>
          <w:lang w:val="sr-Cyrl-CS"/>
        </w:rPr>
        <w:t xml:space="preserve">    </w:t>
      </w:r>
      <w:r w:rsidRPr="00C705A0">
        <w:rPr>
          <w:rFonts w:cs="Arial"/>
          <w:sz w:val="24"/>
          <w:szCs w:val="24"/>
        </w:rPr>
        <w:t xml:space="preserve"> ____________________         </w:t>
      </w:r>
      <w:r w:rsidR="00D16428" w:rsidRPr="00C705A0">
        <w:rPr>
          <w:rFonts w:cs="Arial"/>
          <w:sz w:val="24"/>
          <w:szCs w:val="24"/>
        </w:rPr>
        <w:t xml:space="preserve">                           </w:t>
      </w:r>
      <w:r w:rsidRPr="00C705A0">
        <w:rPr>
          <w:rFonts w:cs="Arial"/>
          <w:sz w:val="24"/>
          <w:szCs w:val="24"/>
        </w:rPr>
        <w:t>_____________________</w:t>
      </w:r>
    </w:p>
    <w:p w14:paraId="49C3AA1A" w14:textId="77777777" w:rsidR="008960FA" w:rsidRPr="00C705A0" w:rsidRDefault="008960FA" w:rsidP="00D16428">
      <w:pPr>
        <w:pStyle w:val="KDParagraf"/>
        <w:spacing w:before="0"/>
        <w:ind w:left="993" w:hanging="982"/>
        <w:rPr>
          <w:rFonts w:cs="Arial"/>
          <w:sz w:val="24"/>
          <w:szCs w:val="24"/>
          <w:lang w:val="sr-Cyrl-CS"/>
        </w:rPr>
      </w:pPr>
      <w:r w:rsidRPr="00C705A0">
        <w:rPr>
          <w:rFonts w:cs="Arial"/>
          <w:sz w:val="24"/>
          <w:szCs w:val="24"/>
        </w:rPr>
        <w:t xml:space="preserve">   </w:t>
      </w:r>
      <w:r w:rsidR="00083E24" w:rsidRPr="00C705A0">
        <w:rPr>
          <w:rFonts w:cs="Arial"/>
          <w:sz w:val="24"/>
          <w:szCs w:val="24"/>
        </w:rPr>
        <w:t xml:space="preserve"> </w:t>
      </w:r>
      <w:r w:rsidR="00DF04D9" w:rsidRPr="00C705A0">
        <w:rPr>
          <w:rFonts w:cs="Arial"/>
          <w:sz w:val="24"/>
          <w:szCs w:val="24"/>
          <w:lang w:val="sr-Cyrl-CS"/>
        </w:rPr>
        <w:t xml:space="preserve">       </w:t>
      </w:r>
      <w:r w:rsidR="00D16428" w:rsidRPr="00C705A0">
        <w:rPr>
          <w:rFonts w:cs="Arial"/>
          <w:sz w:val="24"/>
          <w:szCs w:val="24"/>
          <w:lang w:val="sr-Cyrl-CS"/>
        </w:rPr>
        <w:t xml:space="preserve">    </w:t>
      </w:r>
      <w:r w:rsidRPr="00C705A0">
        <w:rPr>
          <w:rFonts w:cs="Arial"/>
          <w:sz w:val="24"/>
          <w:szCs w:val="24"/>
        </w:rPr>
        <w:t xml:space="preserve">Милорад Грчић                             </w:t>
      </w:r>
      <w:r w:rsidR="00D16428" w:rsidRPr="00C705A0">
        <w:rPr>
          <w:rFonts w:cs="Arial"/>
          <w:sz w:val="24"/>
          <w:szCs w:val="24"/>
        </w:rPr>
        <w:t xml:space="preserve">    </w:t>
      </w:r>
      <w:r w:rsidRPr="00C705A0">
        <w:rPr>
          <w:rFonts w:cs="Arial"/>
          <w:sz w:val="24"/>
          <w:szCs w:val="24"/>
          <w:lang w:val="sr-Cyrl-CS"/>
        </w:rPr>
        <w:t>Име и презиме овлашћеног лица</w:t>
      </w:r>
      <w:r w:rsidR="00C662AD" w:rsidRPr="00C705A0">
        <w:rPr>
          <w:rFonts w:cs="Arial"/>
          <w:sz w:val="24"/>
          <w:szCs w:val="24"/>
          <w:lang w:val="sr-Cyrl-CS"/>
        </w:rPr>
        <w:t xml:space="preserve">  </w:t>
      </w:r>
      <w:r w:rsidRPr="00C705A0">
        <w:rPr>
          <w:rFonts w:cs="Arial"/>
          <w:sz w:val="24"/>
          <w:szCs w:val="24"/>
        </w:rPr>
        <w:t xml:space="preserve">    </w:t>
      </w:r>
      <w:r w:rsidR="00574156" w:rsidRPr="00C705A0">
        <w:rPr>
          <w:rFonts w:cs="Arial"/>
          <w:sz w:val="24"/>
          <w:szCs w:val="24"/>
        </w:rPr>
        <w:t xml:space="preserve"> </w:t>
      </w:r>
      <w:r w:rsidR="00DF04D9" w:rsidRPr="00C705A0">
        <w:rPr>
          <w:rFonts w:cs="Arial"/>
          <w:sz w:val="24"/>
          <w:szCs w:val="24"/>
          <w:lang w:val="sr-Cyrl-CS"/>
        </w:rPr>
        <w:t xml:space="preserve">      </w:t>
      </w:r>
      <w:r w:rsidR="00D16428" w:rsidRPr="00C705A0">
        <w:rPr>
          <w:rFonts w:cs="Arial"/>
          <w:sz w:val="24"/>
          <w:szCs w:val="24"/>
          <w:lang w:val="sr-Cyrl-CS"/>
        </w:rPr>
        <w:t xml:space="preserve">             </w:t>
      </w:r>
      <w:r w:rsidRPr="00C705A0">
        <w:rPr>
          <w:rFonts w:cs="Arial"/>
          <w:sz w:val="24"/>
          <w:szCs w:val="24"/>
        </w:rPr>
        <w:t>в.д.</w:t>
      </w:r>
      <w:r w:rsidR="00C76E28" w:rsidRPr="00C705A0">
        <w:rPr>
          <w:rFonts w:cs="Arial"/>
          <w:sz w:val="24"/>
          <w:szCs w:val="24"/>
        </w:rPr>
        <w:t xml:space="preserve"> </w:t>
      </w:r>
      <w:r w:rsidRPr="00C705A0">
        <w:rPr>
          <w:rFonts w:cs="Arial"/>
          <w:sz w:val="24"/>
          <w:szCs w:val="24"/>
        </w:rPr>
        <w:t xml:space="preserve">директора                                  </w:t>
      </w:r>
      <w:r w:rsidR="00DF04D9" w:rsidRPr="00C705A0">
        <w:rPr>
          <w:rFonts w:cs="Arial"/>
          <w:sz w:val="24"/>
          <w:szCs w:val="24"/>
          <w:lang w:val="sr-Cyrl-CS"/>
        </w:rPr>
        <w:t xml:space="preserve">          </w:t>
      </w:r>
      <w:r w:rsidRPr="00C705A0">
        <w:rPr>
          <w:rFonts w:cs="Arial"/>
          <w:sz w:val="24"/>
          <w:szCs w:val="24"/>
          <w:lang w:val="sr-Cyrl-CS"/>
        </w:rPr>
        <w:t xml:space="preserve"> </w:t>
      </w:r>
      <w:r w:rsidR="00D16428" w:rsidRPr="00C705A0">
        <w:rPr>
          <w:rFonts w:cs="Arial"/>
          <w:sz w:val="24"/>
          <w:szCs w:val="24"/>
          <w:lang w:val="sr-Cyrl-CS"/>
        </w:rPr>
        <w:t xml:space="preserve">              </w:t>
      </w:r>
      <w:r w:rsidRPr="00C705A0">
        <w:rPr>
          <w:rFonts w:cs="Arial"/>
          <w:sz w:val="24"/>
          <w:szCs w:val="24"/>
          <w:lang w:val="sr-Cyrl-CS"/>
        </w:rPr>
        <w:t>функција</w:t>
      </w:r>
    </w:p>
    <w:p w14:paraId="7261809B" w14:textId="77777777" w:rsidR="0006056A" w:rsidRPr="00C705A0" w:rsidRDefault="008960FA" w:rsidP="0006056A">
      <w:pPr>
        <w:pStyle w:val="KDParagraf"/>
        <w:spacing w:before="0"/>
        <w:rPr>
          <w:rFonts w:cs="Arial"/>
          <w:sz w:val="24"/>
          <w:szCs w:val="24"/>
          <w:lang w:val="sr-Cyrl-CS"/>
        </w:rPr>
      </w:pPr>
      <w:r w:rsidRPr="00C705A0">
        <w:rPr>
          <w:rFonts w:cs="Arial"/>
          <w:sz w:val="24"/>
          <w:szCs w:val="24"/>
        </w:rPr>
        <w:t xml:space="preserve">              </w:t>
      </w:r>
      <w:r w:rsidRPr="00C705A0">
        <w:rPr>
          <w:rFonts w:cs="Arial"/>
          <w:sz w:val="24"/>
          <w:szCs w:val="24"/>
          <w:lang w:val="sr-Cyrl-CS"/>
        </w:rPr>
        <w:t xml:space="preserve">                               </w:t>
      </w:r>
    </w:p>
    <w:bookmarkEnd w:id="1200"/>
    <w:bookmarkEnd w:id="1201"/>
    <w:bookmarkEnd w:id="1202"/>
    <w:bookmarkEnd w:id="1203"/>
    <w:bookmarkEnd w:id="1204"/>
    <w:bookmarkEnd w:id="1205"/>
    <w:bookmarkEnd w:id="1206"/>
    <w:bookmarkEnd w:id="1207"/>
    <w:bookmarkEnd w:id="1208"/>
    <w:bookmarkEnd w:id="1209"/>
    <w:bookmarkEnd w:id="1210"/>
    <w:bookmarkEnd w:id="1211"/>
    <w:p w14:paraId="218FC05C" w14:textId="77777777" w:rsidR="00091EAE" w:rsidRPr="0025117E" w:rsidRDefault="00091EAE">
      <w:pPr>
        <w:spacing w:before="0"/>
        <w:jc w:val="left"/>
        <w:rPr>
          <w:rFonts w:cs="Arial"/>
          <w:b/>
          <w:color w:val="FF0000"/>
          <w:sz w:val="24"/>
          <w:szCs w:val="24"/>
        </w:rPr>
      </w:pPr>
      <w:r w:rsidRPr="0025117E">
        <w:rPr>
          <w:rFonts w:cs="Arial"/>
          <w:color w:val="FF0000"/>
          <w:sz w:val="24"/>
          <w:szCs w:val="24"/>
        </w:rPr>
        <w:br w:type="page"/>
      </w:r>
    </w:p>
    <w:p w14:paraId="22D33B40" w14:textId="5E1FFBB4" w:rsidR="008A3ABD" w:rsidRPr="0006056A" w:rsidRDefault="008A3ABD" w:rsidP="00D922B8">
      <w:pPr>
        <w:pStyle w:val="Heading10"/>
        <w:numPr>
          <w:ilvl w:val="0"/>
          <w:numId w:val="16"/>
        </w:numPr>
        <w:jc w:val="both"/>
      </w:pPr>
      <w:r w:rsidRPr="00A44783">
        <w:lastRenderedPageBreak/>
        <w:t xml:space="preserve">МОДЕЛ УГОВОРА </w:t>
      </w:r>
      <w:r w:rsidR="000C172E" w:rsidRPr="0006056A">
        <w:t xml:space="preserve">О ЧУВАЊУ ПОСЛОВНЕ ТАЈНЕ И ПОВЕРЉИВИХ ИНФОРМАЦИЈА </w:t>
      </w:r>
    </w:p>
    <w:p w14:paraId="1C94D813" w14:textId="77777777" w:rsidR="0006056A" w:rsidRPr="00580E05" w:rsidRDefault="0006056A" w:rsidP="00580E05"/>
    <w:p w14:paraId="153211DE" w14:textId="77777777" w:rsidR="008A3ABD" w:rsidRPr="0006056A" w:rsidRDefault="008A3ABD" w:rsidP="008A4219">
      <w:pPr>
        <w:pStyle w:val="Heading10"/>
        <w:spacing w:before="0"/>
        <w:ind w:left="0" w:firstLine="0"/>
        <w:jc w:val="both"/>
        <w:rPr>
          <w:rFonts w:cs="Arial"/>
          <w:b w:val="0"/>
          <w:i/>
          <w:sz w:val="24"/>
          <w:szCs w:val="24"/>
        </w:rPr>
      </w:pPr>
      <w:r w:rsidRPr="0006056A">
        <w:rPr>
          <w:rFonts w:cs="Arial"/>
          <w:b w:val="0"/>
          <w:i/>
          <w:sz w:val="24"/>
          <w:szCs w:val="24"/>
        </w:rPr>
        <w:t>У складу са датим Моделом уговора биће закључен Уговор о чувању пословне тајне и поверљивих информација. Понуђач дати Модел уговора потписује, оверава и доставља у понуди.</w:t>
      </w:r>
    </w:p>
    <w:p w14:paraId="3CE437A2" w14:textId="77777777" w:rsidR="008A3ABD" w:rsidRPr="00580E05" w:rsidRDefault="008A3ABD" w:rsidP="00580E05"/>
    <w:p w14:paraId="1A370E5B" w14:textId="77777777" w:rsidR="008A3ABD" w:rsidRPr="00A44783" w:rsidRDefault="008A3ABD" w:rsidP="008A4219">
      <w:pPr>
        <w:pStyle w:val="Heading10"/>
        <w:spacing w:before="0"/>
        <w:jc w:val="center"/>
        <w:rPr>
          <w:rFonts w:cs="Arial"/>
          <w:b w:val="0"/>
          <w:sz w:val="24"/>
          <w:szCs w:val="24"/>
        </w:rPr>
      </w:pPr>
      <w:r w:rsidRPr="00A44783">
        <w:rPr>
          <w:rFonts w:cs="Arial"/>
          <w:b w:val="0"/>
          <w:sz w:val="24"/>
          <w:szCs w:val="24"/>
        </w:rPr>
        <w:t>УГОВОР</w:t>
      </w:r>
    </w:p>
    <w:p w14:paraId="4D2E7DFE" w14:textId="77777777" w:rsidR="008A3ABD" w:rsidRPr="00A44783" w:rsidRDefault="008A3ABD" w:rsidP="008A4219">
      <w:pPr>
        <w:pStyle w:val="Heading10"/>
        <w:spacing w:before="0"/>
        <w:jc w:val="center"/>
        <w:rPr>
          <w:rFonts w:cs="Arial"/>
          <w:b w:val="0"/>
          <w:sz w:val="24"/>
          <w:szCs w:val="24"/>
        </w:rPr>
      </w:pPr>
      <w:r w:rsidRPr="00A44783">
        <w:rPr>
          <w:rFonts w:cs="Arial"/>
          <w:b w:val="0"/>
          <w:sz w:val="24"/>
          <w:szCs w:val="24"/>
        </w:rPr>
        <w:t>о чувању пословне тајне и поверљивих информација</w:t>
      </w:r>
    </w:p>
    <w:p w14:paraId="0BA45750" w14:textId="77777777" w:rsidR="008A3ABD" w:rsidRPr="00580E05" w:rsidRDefault="008A3ABD" w:rsidP="00580E05"/>
    <w:p w14:paraId="3AB649F7"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Закључен</w:t>
      </w:r>
      <w:r w:rsidR="003F1A8A">
        <w:rPr>
          <w:rFonts w:cs="Arial"/>
          <w:b w:val="0"/>
          <w:sz w:val="24"/>
          <w:szCs w:val="24"/>
        </w:rPr>
        <w:t xml:space="preserve"> у Београду </w:t>
      </w:r>
      <w:r w:rsidRPr="00A44783">
        <w:rPr>
          <w:rFonts w:cs="Arial"/>
          <w:b w:val="0"/>
          <w:sz w:val="24"/>
          <w:szCs w:val="24"/>
        </w:rPr>
        <w:t xml:space="preserve"> између:</w:t>
      </w:r>
    </w:p>
    <w:p w14:paraId="7E406184" w14:textId="77777777" w:rsidR="008A3ABD" w:rsidRPr="00580E05" w:rsidRDefault="008A3ABD" w:rsidP="00580E05"/>
    <w:p w14:paraId="06EA0E86"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1.</w:t>
      </w:r>
      <w:r w:rsidRPr="00A44783">
        <w:rPr>
          <w:rFonts w:cs="Arial"/>
          <w:b w:val="0"/>
          <w:sz w:val="24"/>
          <w:szCs w:val="24"/>
        </w:rPr>
        <w:tab/>
        <w:t>Јавног предузећа „Електропривреда Србије“, Београд, Улица царице Милице бр. 2, матични број: 20053658, ПИБ 103920327, бр.тек.рачуна: 160-700-13 Banca Intesa ад Београд, које заступа законски заступник  Милорад Грчић</w:t>
      </w:r>
      <w:r w:rsidR="00D12F53">
        <w:rPr>
          <w:rFonts w:cs="Arial"/>
          <w:b w:val="0"/>
          <w:sz w:val="24"/>
          <w:szCs w:val="24"/>
        </w:rPr>
        <w:t>,</w:t>
      </w:r>
      <w:r w:rsidR="00D12F53" w:rsidRPr="00D12F53">
        <w:rPr>
          <w:rFonts w:cs="Arial"/>
          <w:b w:val="0"/>
          <w:sz w:val="24"/>
          <w:szCs w:val="24"/>
        </w:rPr>
        <w:t xml:space="preserve"> </w:t>
      </w:r>
      <w:r w:rsidR="00D12F53" w:rsidRPr="00A44783">
        <w:rPr>
          <w:rFonts w:cs="Arial"/>
          <w:b w:val="0"/>
          <w:sz w:val="24"/>
          <w:szCs w:val="24"/>
        </w:rPr>
        <w:t>в.д. директора</w:t>
      </w:r>
      <w:r w:rsidRPr="00A44783">
        <w:rPr>
          <w:rFonts w:cs="Arial"/>
          <w:b w:val="0"/>
          <w:sz w:val="24"/>
          <w:szCs w:val="24"/>
        </w:rPr>
        <w:t xml:space="preserve"> (у даљем тексту: Корисник услуге), </w:t>
      </w:r>
    </w:p>
    <w:p w14:paraId="5C3BF109"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и</w:t>
      </w:r>
    </w:p>
    <w:p w14:paraId="029AD59E" w14:textId="77777777" w:rsidR="008A3ABD" w:rsidRPr="00580E05" w:rsidRDefault="008A3ABD" w:rsidP="00580E05"/>
    <w:p w14:paraId="0901BEBB" w14:textId="77777777" w:rsidR="008A3ABD" w:rsidRPr="00A44783" w:rsidRDefault="008A3ABD" w:rsidP="00D922B8">
      <w:pPr>
        <w:pStyle w:val="Heading10"/>
        <w:numPr>
          <w:ilvl w:val="0"/>
          <w:numId w:val="33"/>
        </w:numPr>
        <w:spacing w:before="0"/>
        <w:ind w:left="360"/>
        <w:jc w:val="both"/>
        <w:rPr>
          <w:rFonts w:cs="Arial"/>
          <w:b w:val="0"/>
          <w:sz w:val="24"/>
          <w:szCs w:val="24"/>
        </w:rPr>
      </w:pPr>
      <w:r w:rsidRPr="00A44783">
        <w:rPr>
          <w:rFonts w:cs="Arial"/>
          <w:b w:val="0"/>
          <w:sz w:val="24"/>
          <w:szCs w:val="24"/>
        </w:rPr>
        <w:t>___________________________________________________________________, матични број: ___________, ПИБ _______________, бр.тек.рачуна: ____________ кога заступа законски заступник директор _________________, (у</w:t>
      </w:r>
      <w:r w:rsidR="00C662AD">
        <w:rPr>
          <w:rFonts w:cs="Arial"/>
          <w:b w:val="0"/>
          <w:sz w:val="24"/>
          <w:szCs w:val="24"/>
        </w:rPr>
        <w:t xml:space="preserve"> даљем тексту Пружалац услуге)</w:t>
      </w:r>
    </w:p>
    <w:p w14:paraId="22FEC57C" w14:textId="77777777" w:rsidR="008A3ABD" w:rsidRPr="00580E05" w:rsidRDefault="008A3ABD" w:rsidP="00580E05"/>
    <w:p w14:paraId="22EADD56" w14:textId="77777777" w:rsidR="008A3ABD" w:rsidRPr="00A44783" w:rsidRDefault="008A3ABD" w:rsidP="005C3502">
      <w:pPr>
        <w:pStyle w:val="Heading10"/>
        <w:spacing w:before="0"/>
        <w:ind w:left="270" w:firstLine="0"/>
        <w:jc w:val="both"/>
        <w:rPr>
          <w:rFonts w:cs="Arial"/>
          <w:b w:val="0"/>
          <w:sz w:val="24"/>
          <w:szCs w:val="24"/>
        </w:rPr>
      </w:pPr>
      <w:r w:rsidRPr="00A44783">
        <w:rPr>
          <w:rFonts w:cs="Arial"/>
          <w:b w:val="0"/>
          <w:sz w:val="24"/>
          <w:szCs w:val="24"/>
        </w:rPr>
        <w:t>чланови групе /подизвођачи __</w:t>
      </w:r>
      <w:r w:rsidR="009620F4">
        <w:rPr>
          <w:rFonts w:cs="Arial"/>
          <w:b w:val="0"/>
          <w:sz w:val="24"/>
          <w:szCs w:val="24"/>
        </w:rPr>
        <w:t>____________________________</w:t>
      </w:r>
      <w:r w:rsidR="00C662AD">
        <w:rPr>
          <w:rFonts w:cs="Arial"/>
          <w:b w:val="0"/>
          <w:sz w:val="24"/>
          <w:szCs w:val="24"/>
        </w:rPr>
        <w:t>________</w:t>
      </w:r>
    </w:p>
    <w:p w14:paraId="2739F8C9" w14:textId="77777777" w:rsidR="008A3ABD" w:rsidRDefault="008A3ABD" w:rsidP="005C3502">
      <w:pPr>
        <w:pStyle w:val="Heading10"/>
        <w:spacing w:before="0"/>
        <w:ind w:left="270" w:firstLine="0"/>
        <w:jc w:val="both"/>
        <w:rPr>
          <w:rFonts w:cs="Arial"/>
          <w:b w:val="0"/>
          <w:sz w:val="24"/>
          <w:szCs w:val="24"/>
        </w:rPr>
      </w:pPr>
      <w:r w:rsidRPr="00A44783">
        <w:rPr>
          <w:rFonts w:cs="Arial"/>
          <w:b w:val="0"/>
          <w:sz w:val="24"/>
          <w:szCs w:val="24"/>
        </w:rPr>
        <w:t>______________________________________</w:t>
      </w:r>
      <w:r w:rsidR="00C662AD">
        <w:rPr>
          <w:rFonts w:cs="Arial"/>
          <w:b w:val="0"/>
          <w:sz w:val="24"/>
          <w:szCs w:val="24"/>
        </w:rPr>
        <w:t>________________________</w:t>
      </w:r>
    </w:p>
    <w:p w14:paraId="7609EC41" w14:textId="77777777" w:rsidR="00C662AD" w:rsidRPr="00C662AD" w:rsidRDefault="00C662AD" w:rsidP="008A4219">
      <w:pPr>
        <w:spacing w:before="0"/>
        <w:rPr>
          <w:lang w:val="sr-Cyrl-CS" w:eastAsia="ar-SA"/>
        </w:rPr>
      </w:pPr>
    </w:p>
    <w:p w14:paraId="75B968C4"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заједнички назив Стране.</w:t>
      </w:r>
    </w:p>
    <w:p w14:paraId="64F5260E" w14:textId="77777777" w:rsidR="008A3ABD" w:rsidRPr="00580E05" w:rsidRDefault="008A3ABD" w:rsidP="00580E05"/>
    <w:p w14:paraId="2BC1D4DC" w14:textId="77777777" w:rsidR="008A3ABD" w:rsidRDefault="008A3ABD" w:rsidP="008A4219">
      <w:pPr>
        <w:pStyle w:val="Heading10"/>
        <w:spacing w:before="0"/>
        <w:jc w:val="center"/>
        <w:rPr>
          <w:rFonts w:cs="Arial"/>
          <w:b w:val="0"/>
          <w:sz w:val="24"/>
          <w:szCs w:val="24"/>
          <w:lang w:val="en-US"/>
        </w:rPr>
      </w:pPr>
      <w:r w:rsidRPr="00A44783">
        <w:rPr>
          <w:rFonts w:cs="Arial"/>
          <w:b w:val="0"/>
          <w:sz w:val="24"/>
          <w:szCs w:val="24"/>
        </w:rPr>
        <w:t>Члан 1.</w:t>
      </w:r>
    </w:p>
    <w:p w14:paraId="460FB35E" w14:textId="77777777" w:rsidR="008A3ABD" w:rsidRPr="009620F4" w:rsidRDefault="008A3ABD" w:rsidP="008A4219">
      <w:pPr>
        <w:pStyle w:val="Heading10"/>
        <w:tabs>
          <w:tab w:val="left" w:pos="0"/>
        </w:tabs>
        <w:spacing w:before="0"/>
        <w:ind w:left="0" w:firstLine="0"/>
        <w:jc w:val="both"/>
        <w:rPr>
          <w:rFonts w:cs="Arial"/>
          <w:b w:val="0"/>
          <w:bCs/>
          <w:sz w:val="24"/>
          <w:szCs w:val="24"/>
        </w:rPr>
      </w:pPr>
      <w:r w:rsidRPr="00A44783">
        <w:rPr>
          <w:rFonts w:cs="Arial"/>
          <w:b w:val="0"/>
          <w:sz w:val="24"/>
          <w:szCs w:val="24"/>
        </w:rPr>
        <w:t xml:space="preserve">Стране </w:t>
      </w:r>
      <w:r w:rsidRPr="00B01C49">
        <w:rPr>
          <w:rFonts w:cs="Arial"/>
          <w:b w:val="0"/>
          <w:sz w:val="24"/>
          <w:szCs w:val="24"/>
        </w:rPr>
        <w:t xml:space="preserve">су  сагласне да у вези са јавном набавком </w:t>
      </w:r>
      <w:r w:rsidR="006D18D4" w:rsidRPr="00B01C49">
        <w:rPr>
          <w:rFonts w:cs="Arial"/>
          <w:b w:val="0"/>
          <w:sz w:val="24"/>
          <w:szCs w:val="24"/>
        </w:rPr>
        <w:t xml:space="preserve">услуге </w:t>
      </w:r>
      <w:r w:rsidR="006D18D4" w:rsidRPr="00B01C49">
        <w:rPr>
          <w:rFonts w:cs="Arial"/>
          <w:b w:val="0"/>
          <w:bCs/>
          <w:sz w:val="24"/>
          <w:szCs w:val="24"/>
        </w:rPr>
        <w:t>„</w:t>
      </w:r>
      <w:r w:rsidR="00007F65" w:rsidRPr="00B01C49">
        <w:rPr>
          <w:rFonts w:cs="Arial"/>
          <w:b w:val="0"/>
          <w:sz w:val="24"/>
          <w:szCs w:val="24"/>
          <w:lang w:val="ru-RU"/>
        </w:rPr>
        <w:t xml:space="preserve">Наставак </w:t>
      </w:r>
      <w:r w:rsidR="00007F65" w:rsidRPr="002F0FA1">
        <w:rPr>
          <w:rFonts w:cs="Arial"/>
          <w:b w:val="0"/>
          <w:sz w:val="24"/>
          <w:szCs w:val="24"/>
          <w:lang w:val="ru-RU"/>
        </w:rPr>
        <w:t>реализације развоја и примене информационо- пословног пројекта - ПРОТИС</w:t>
      </w:r>
      <w:r w:rsidR="009620F4" w:rsidRPr="002F0FA1">
        <w:rPr>
          <w:rFonts w:cs="Arial"/>
          <w:b w:val="0"/>
          <w:sz w:val="24"/>
          <w:szCs w:val="24"/>
          <w:lang w:val="ru-RU"/>
        </w:rPr>
        <w:t>“</w:t>
      </w:r>
      <w:r w:rsidR="009620F4" w:rsidRPr="002F0FA1">
        <w:rPr>
          <w:rFonts w:cs="Arial"/>
          <w:b w:val="0"/>
          <w:sz w:val="24"/>
          <w:szCs w:val="24"/>
        </w:rPr>
        <w:t>, JN/1000</w:t>
      </w:r>
      <w:r w:rsidR="004140E2" w:rsidRPr="002F0FA1">
        <w:rPr>
          <w:rFonts w:cs="Arial"/>
          <w:b w:val="0"/>
          <w:sz w:val="24"/>
          <w:szCs w:val="24"/>
        </w:rPr>
        <w:t>/0027/2016</w:t>
      </w:r>
      <w:r w:rsidR="006D18D4" w:rsidRPr="002F0FA1">
        <w:rPr>
          <w:rFonts w:cs="Arial"/>
          <w:b w:val="0"/>
          <w:sz w:val="24"/>
          <w:szCs w:val="24"/>
          <w:lang w:val="ru-RU"/>
        </w:rPr>
        <w:t xml:space="preserve">, </w:t>
      </w:r>
      <w:r w:rsidRPr="002F0FA1">
        <w:rPr>
          <w:rFonts w:cs="Arial"/>
          <w:b w:val="0"/>
          <w:sz w:val="24"/>
          <w:szCs w:val="24"/>
        </w:rPr>
        <w:t>(у даљем тексту: Услуге), омогуће приступ и размену података који чине пословну тајну, као и података о личности, те да штите њихову поверљивост на начин</w:t>
      </w:r>
      <w:r w:rsidRPr="00A44783">
        <w:rPr>
          <w:rFonts w:cs="Arial"/>
          <w:b w:val="0"/>
          <w:sz w:val="24"/>
          <w:szCs w:val="24"/>
        </w:rPr>
        <w:t xml:space="preserve"> и под условима утврђеним овим Уговором, законом и интерним актима Страна.</w:t>
      </w:r>
    </w:p>
    <w:p w14:paraId="636106DF" w14:textId="77777777" w:rsidR="00C662AD" w:rsidRPr="00580E05" w:rsidRDefault="00C662AD" w:rsidP="00580E05"/>
    <w:p w14:paraId="1C517E2B" w14:textId="77777777" w:rsidR="008A3ABD" w:rsidRPr="00A44783" w:rsidRDefault="008A3ABD" w:rsidP="008A4219">
      <w:pPr>
        <w:pStyle w:val="Heading10"/>
        <w:spacing w:before="0"/>
        <w:jc w:val="both"/>
        <w:rPr>
          <w:rFonts w:cs="Arial"/>
          <w:b w:val="0"/>
          <w:sz w:val="24"/>
          <w:szCs w:val="24"/>
        </w:rPr>
      </w:pPr>
      <w:r w:rsidRPr="00974617">
        <w:rPr>
          <w:rFonts w:cs="Arial"/>
          <w:b w:val="0"/>
          <w:sz w:val="24"/>
          <w:szCs w:val="24"/>
        </w:rPr>
        <w:t>Уговор представља прилог основном Уговору број _____ од ____. године.</w:t>
      </w:r>
      <w:r w:rsidRPr="00A44783">
        <w:rPr>
          <w:rFonts w:cs="Arial"/>
          <w:b w:val="0"/>
          <w:sz w:val="24"/>
          <w:szCs w:val="24"/>
        </w:rPr>
        <w:t xml:space="preserve"> </w:t>
      </w:r>
    </w:p>
    <w:p w14:paraId="7D61F356" w14:textId="77777777" w:rsidR="008A3ABD" w:rsidRPr="00580E05" w:rsidRDefault="008A3ABD" w:rsidP="00580E05"/>
    <w:p w14:paraId="31C12187" w14:textId="77777777" w:rsidR="008A3ABD" w:rsidRDefault="008A3ABD" w:rsidP="008A4219">
      <w:pPr>
        <w:pStyle w:val="Heading10"/>
        <w:spacing w:before="0"/>
        <w:jc w:val="center"/>
        <w:rPr>
          <w:rFonts w:cs="Arial"/>
          <w:b w:val="0"/>
          <w:sz w:val="24"/>
          <w:szCs w:val="24"/>
          <w:lang w:val="en-US"/>
        </w:rPr>
      </w:pPr>
      <w:r w:rsidRPr="00A44783">
        <w:rPr>
          <w:rFonts w:cs="Arial"/>
          <w:b w:val="0"/>
          <w:sz w:val="24"/>
          <w:szCs w:val="24"/>
        </w:rPr>
        <w:t>Члан 2.</w:t>
      </w:r>
    </w:p>
    <w:p w14:paraId="59301879"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Стране су сaгласне да термини који се користе, односно проистичу из овог уговорног односа имају следеће значење: </w:t>
      </w:r>
    </w:p>
    <w:p w14:paraId="2527D165" w14:textId="77777777" w:rsidR="009620F4" w:rsidRPr="009620F4" w:rsidRDefault="009620F4" w:rsidP="008A4219">
      <w:pPr>
        <w:spacing w:before="0"/>
        <w:rPr>
          <w:lang w:val="sr-Cyrl-CS" w:eastAsia="ar-SA"/>
        </w:rPr>
      </w:pPr>
    </w:p>
    <w:p w14:paraId="0398D7B4"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Пословна тајна је било која информација која има комерцијалну вредност зато што није опште позната нити је доступна трећим лицима која би њеним коришћењем или саопштавањем могла остварити економску корист, и која је од стране њеног држаоца заштићена одговарајућим мерама у складу са законом, пословном логиком, уговорним обавезама или одговарајућим стандардима у циљу очувања њене тајности, а чије би саопштавање трећем лицу могло нанети штету држаоцу пословне тајне;</w:t>
      </w:r>
    </w:p>
    <w:p w14:paraId="1997B6DC" w14:textId="77777777" w:rsidR="009620F4" w:rsidRPr="00580E05" w:rsidRDefault="009620F4" w:rsidP="00580E05"/>
    <w:p w14:paraId="6C4EDEAD"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Држалац пословне тајне – лице које на осн</w:t>
      </w:r>
      <w:r w:rsidR="00571EFF" w:rsidRPr="00A44783">
        <w:rPr>
          <w:rFonts w:cs="Arial"/>
          <w:b w:val="0"/>
          <w:sz w:val="24"/>
          <w:szCs w:val="24"/>
        </w:rPr>
        <w:t>ову закона контролише коришћење</w:t>
      </w:r>
      <w:r w:rsidR="008A4219">
        <w:rPr>
          <w:rFonts w:cs="Arial"/>
          <w:b w:val="0"/>
          <w:sz w:val="24"/>
          <w:szCs w:val="24"/>
          <w:lang w:val="en-US"/>
        </w:rPr>
        <w:t xml:space="preserve"> </w:t>
      </w:r>
      <w:r w:rsidRPr="00A44783">
        <w:rPr>
          <w:rFonts w:cs="Arial"/>
          <w:b w:val="0"/>
          <w:sz w:val="24"/>
          <w:szCs w:val="24"/>
        </w:rPr>
        <w:t xml:space="preserve">пословне тајне; </w:t>
      </w:r>
    </w:p>
    <w:p w14:paraId="28C17B00" w14:textId="77777777" w:rsidR="00571EFF" w:rsidRPr="00A44783" w:rsidRDefault="00571EFF" w:rsidP="008A4219">
      <w:pPr>
        <w:spacing w:before="0"/>
        <w:rPr>
          <w:rFonts w:cs="Arial"/>
          <w:sz w:val="24"/>
          <w:szCs w:val="24"/>
          <w:lang w:eastAsia="ar-SA"/>
        </w:rPr>
      </w:pPr>
    </w:p>
    <w:p w14:paraId="2198750F"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Носачи информација – су материјални и </w:t>
      </w:r>
      <w:r w:rsidR="00571EFF" w:rsidRPr="00A44783">
        <w:rPr>
          <w:rFonts w:cs="Arial"/>
          <w:b w:val="0"/>
          <w:sz w:val="24"/>
          <w:szCs w:val="24"/>
        </w:rPr>
        <w:t>електронски медији, глас-говор,</w:t>
      </w:r>
      <w:r w:rsidR="008A4219">
        <w:rPr>
          <w:rFonts w:cs="Arial"/>
          <w:b w:val="0"/>
          <w:sz w:val="24"/>
          <w:szCs w:val="24"/>
          <w:lang w:val="en-US"/>
        </w:rPr>
        <w:t xml:space="preserve"> </w:t>
      </w:r>
      <w:r w:rsidRPr="00A44783">
        <w:rPr>
          <w:rFonts w:cs="Arial"/>
          <w:b w:val="0"/>
          <w:sz w:val="24"/>
          <w:szCs w:val="24"/>
        </w:rPr>
        <w:t>сигнали, физичко поље и информационе баз</w:t>
      </w:r>
      <w:r w:rsidR="009620F4">
        <w:rPr>
          <w:rFonts w:cs="Arial"/>
          <w:b w:val="0"/>
          <w:sz w:val="24"/>
          <w:szCs w:val="24"/>
        </w:rPr>
        <w:t xml:space="preserve">е података у којима је садржана </w:t>
      </w:r>
      <w:r w:rsidRPr="00A44783">
        <w:rPr>
          <w:rFonts w:cs="Arial"/>
          <w:b w:val="0"/>
          <w:sz w:val="24"/>
          <w:szCs w:val="24"/>
        </w:rPr>
        <w:t>или преко које се преноси Пословна тајна;</w:t>
      </w:r>
    </w:p>
    <w:p w14:paraId="70CF93EB" w14:textId="77777777" w:rsidR="008A3ABD" w:rsidRPr="00580E05" w:rsidRDefault="008A3ABD" w:rsidP="00580E05"/>
    <w:p w14:paraId="666A858C" w14:textId="77777777" w:rsidR="00571EFF"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Ознаке степена тајности – реквизити (</w:t>
      </w:r>
      <w:r w:rsidR="00571EFF" w:rsidRPr="00A44783">
        <w:rPr>
          <w:rFonts w:cs="Arial"/>
          <w:b w:val="0"/>
          <w:sz w:val="24"/>
          <w:szCs w:val="24"/>
        </w:rPr>
        <w:t xml:space="preserve">ознаке и описи), који сведоче о </w:t>
      </w:r>
      <w:r w:rsidRPr="00A44783">
        <w:rPr>
          <w:rFonts w:cs="Arial"/>
          <w:b w:val="0"/>
          <w:sz w:val="24"/>
          <w:szCs w:val="24"/>
        </w:rPr>
        <w:t xml:space="preserve">поверљивости података садржаних на носачу </w:t>
      </w:r>
      <w:r w:rsidR="00571EFF" w:rsidRPr="00A44783">
        <w:rPr>
          <w:rFonts w:cs="Arial"/>
          <w:b w:val="0"/>
          <w:sz w:val="24"/>
          <w:szCs w:val="24"/>
        </w:rPr>
        <w:t>информација, а који се стављају</w:t>
      </w:r>
    </w:p>
    <w:p w14:paraId="1F922A59"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 xml:space="preserve">на сам носач и (или) на његову пратећу документацију; </w:t>
      </w:r>
    </w:p>
    <w:p w14:paraId="456F4DAE" w14:textId="77777777" w:rsidR="008A3ABD" w:rsidRPr="00A44783" w:rsidRDefault="008A3ABD" w:rsidP="00580E05">
      <w:r w:rsidRPr="00A44783">
        <w:tab/>
      </w:r>
    </w:p>
    <w:p w14:paraId="5A03F2A3"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Давалац – Страна која је Држалац пословне тајне, која Примаоцу уступа податке који представљају пословну тајну;</w:t>
      </w:r>
    </w:p>
    <w:p w14:paraId="64803CAA" w14:textId="77777777" w:rsidR="009620F4" w:rsidRPr="009620F4" w:rsidRDefault="009620F4" w:rsidP="008A4219">
      <w:pPr>
        <w:spacing w:before="0"/>
        <w:rPr>
          <w:lang w:val="sr-Cyrl-CS" w:eastAsia="ar-SA"/>
        </w:rPr>
      </w:pPr>
    </w:p>
    <w:p w14:paraId="26A443B7"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Прималац – Страна која од Даваоца прима податке који представљају пословну тајну, те пријемом истих постаје Држалац пословне тајне;</w:t>
      </w:r>
    </w:p>
    <w:p w14:paraId="06C683EC" w14:textId="77777777" w:rsidR="009620F4" w:rsidRPr="009620F4" w:rsidRDefault="009620F4" w:rsidP="008A4219">
      <w:pPr>
        <w:spacing w:before="0"/>
        <w:rPr>
          <w:lang w:val="sr-Cyrl-CS" w:eastAsia="ar-SA"/>
        </w:rPr>
      </w:pPr>
    </w:p>
    <w:p w14:paraId="08BFB04E"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Податак о личности је свака информација која се односи на физичко лице, без обзира на облик у коме је изражена и на носач информације (папир, трака, филм, електронски медиј и сл.), по чијем налогу, у чије име, односно за чији рачун је информација похрањена, датум настанка информације, место похрањивања информације, начин сазнавања информације (непосредно, путем слушања, гледања и сл, односно посредно, путем увида у документ у којем је инфо</w:t>
      </w:r>
      <w:r w:rsidR="008A4219">
        <w:rPr>
          <w:rFonts w:cs="Arial"/>
          <w:b w:val="0"/>
          <w:sz w:val="24"/>
          <w:szCs w:val="24"/>
        </w:rPr>
        <w:t>рмација садржана и сл.)</w:t>
      </w:r>
      <w:r w:rsidRPr="00A44783">
        <w:rPr>
          <w:rFonts w:cs="Arial"/>
          <w:b w:val="0"/>
          <w:sz w:val="24"/>
          <w:szCs w:val="24"/>
        </w:rPr>
        <w:t xml:space="preserve"> или без обзира на друго својство информације;</w:t>
      </w:r>
    </w:p>
    <w:p w14:paraId="3CDB6353" w14:textId="77777777" w:rsidR="009620F4" w:rsidRPr="00580E05" w:rsidRDefault="009620F4" w:rsidP="00580E05"/>
    <w:p w14:paraId="477E2977"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Физичко лице је човек на кога се односи податак, чији је идентитет одређен или одредив на основу личног имена, јединственог матичног броја грађана, адресног кода или другог обележја његовог физичког, психолошког, духовног, економског, културног или друштвеног идентитета.</w:t>
      </w:r>
    </w:p>
    <w:p w14:paraId="4E098A8E" w14:textId="77777777" w:rsidR="00571EFF" w:rsidRPr="00A44783" w:rsidRDefault="00571EFF" w:rsidP="008A4219">
      <w:pPr>
        <w:spacing w:before="0"/>
        <w:rPr>
          <w:rFonts w:cs="Arial"/>
          <w:sz w:val="24"/>
          <w:szCs w:val="24"/>
          <w:lang w:eastAsia="ar-SA"/>
        </w:rPr>
      </w:pPr>
    </w:p>
    <w:p w14:paraId="5F1538A2" w14:textId="77777777" w:rsidR="008A3ABD" w:rsidRPr="00A44783" w:rsidRDefault="008A3ABD" w:rsidP="008A4219">
      <w:pPr>
        <w:pStyle w:val="Heading10"/>
        <w:spacing w:before="0"/>
        <w:ind w:left="0" w:firstLine="0"/>
        <w:jc w:val="center"/>
        <w:rPr>
          <w:rFonts w:cs="Arial"/>
          <w:b w:val="0"/>
          <w:sz w:val="24"/>
          <w:szCs w:val="24"/>
        </w:rPr>
      </w:pPr>
      <w:r w:rsidRPr="00A44783">
        <w:rPr>
          <w:rFonts w:cs="Arial"/>
          <w:b w:val="0"/>
          <w:sz w:val="24"/>
          <w:szCs w:val="24"/>
        </w:rPr>
        <w:t>Члан 3.</w:t>
      </w:r>
    </w:p>
    <w:p w14:paraId="4C2A90E4"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Пословна тајна и поверљиве информације се односе на: стручна знања, иновације, истраживања, технике, процеси, програмe, графиконe, изворнe документe, софтверe, производнe плановe, пословнe плановe, пројектe, пословне прилике, све информације писмено означене као „пословна </w:t>
      </w:r>
      <w:r w:rsidRPr="008A4219">
        <w:rPr>
          <w:rFonts w:cs="Arial"/>
          <w:b w:val="0"/>
          <w:sz w:val="24"/>
          <w:szCs w:val="24"/>
        </w:rPr>
        <w:t>тајна“</w:t>
      </w:r>
      <w:r w:rsidRPr="00A44783">
        <w:rPr>
          <w:rFonts w:cs="Arial"/>
          <w:b w:val="0"/>
          <w:sz w:val="24"/>
          <w:szCs w:val="24"/>
        </w:rPr>
        <w:t xml:space="preserve"> или „поверљиво“, информације која, под било којим околностима, могу да се тумаче као пословна тајна или поверљиве информације, услове и околности свих преговора и сваког уговора између Корисника </w:t>
      </w:r>
      <w:r w:rsidR="00DF75CA">
        <w:rPr>
          <w:rFonts w:cs="Arial"/>
          <w:b w:val="0"/>
          <w:sz w:val="24"/>
          <w:szCs w:val="24"/>
        </w:rPr>
        <w:t xml:space="preserve">услуге </w:t>
      </w:r>
      <w:r w:rsidRPr="00A44783">
        <w:rPr>
          <w:rFonts w:cs="Arial"/>
          <w:b w:val="0"/>
          <w:sz w:val="24"/>
          <w:szCs w:val="24"/>
        </w:rPr>
        <w:t>и Пружаоца услуга.</w:t>
      </w:r>
    </w:p>
    <w:p w14:paraId="18056634" w14:textId="77777777" w:rsidR="008A3ABD" w:rsidRPr="00580E05" w:rsidRDefault="008A3ABD" w:rsidP="00580E05"/>
    <w:p w14:paraId="222E9788"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Свака страна признаје да је пословна тајна или поверљива информација друге стране од суштинске вредности другој страни, чија би вредност била умањена ако би таква информација доспела до треће стране. </w:t>
      </w:r>
    </w:p>
    <w:p w14:paraId="7078108C" w14:textId="77777777" w:rsidR="008A3ABD" w:rsidRPr="00580E05" w:rsidRDefault="008A3ABD" w:rsidP="00580E05"/>
    <w:p w14:paraId="491FCA63"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Свака страна ће приликом обраде поверљивих информација које се тичу података о личности, а у вези са Пословним активностима поступати у складу са важећим Законом о заштити података о личности у Републици Србији.</w:t>
      </w:r>
    </w:p>
    <w:p w14:paraId="63A417CC" w14:textId="77777777" w:rsidR="008A3ABD" w:rsidRPr="00580E05" w:rsidRDefault="008A3ABD" w:rsidP="00580E05"/>
    <w:p w14:paraId="2931D32A"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 xml:space="preserve">Осим ако изричито није другачије уређено, </w:t>
      </w:r>
    </w:p>
    <w:p w14:paraId="777EB4DE"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lastRenderedPageBreak/>
        <w:t>•</w:t>
      </w:r>
      <w:r w:rsidRPr="00A44783">
        <w:rPr>
          <w:rFonts w:cs="Arial"/>
          <w:b w:val="0"/>
          <w:sz w:val="24"/>
          <w:szCs w:val="24"/>
        </w:rPr>
        <w:tab/>
        <w:t xml:space="preserve">ниједна страна неће користити пословну тајну или поверљиве информације друге стране, </w:t>
      </w:r>
    </w:p>
    <w:p w14:paraId="52ED94D8"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 xml:space="preserve">неће одавати ове информације трећој страни, осим запосленима и саветницима сваке стране којима су такве информације потребне (и подлежу ограниченој употреби и ограничењима одавања која су бар толико рестриктивна као и она писмено извршавана од стране запослених и саветника); и </w:t>
      </w:r>
    </w:p>
    <w:p w14:paraId="7F740765"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ће се трудити у истој мери да заштити пословну тајну и/или поверљиве информације друге стране као што чува и своји пословну тајну и/или поверљиве информације истог значаја, али ни у ком случају мање него што је разумно.</w:t>
      </w:r>
    </w:p>
    <w:p w14:paraId="214CA13C" w14:textId="77777777" w:rsidR="008A3ABD" w:rsidRPr="00580E05" w:rsidRDefault="008A3ABD" w:rsidP="00580E05"/>
    <w:p w14:paraId="13D231DF" w14:textId="77777777" w:rsidR="008A3ABD" w:rsidRPr="00A44783" w:rsidRDefault="008A3ABD" w:rsidP="008A4219">
      <w:pPr>
        <w:pStyle w:val="Heading10"/>
        <w:spacing w:before="0"/>
        <w:jc w:val="center"/>
        <w:rPr>
          <w:rFonts w:cs="Arial"/>
          <w:b w:val="0"/>
          <w:sz w:val="24"/>
          <w:szCs w:val="24"/>
        </w:rPr>
      </w:pPr>
      <w:r w:rsidRPr="00A44783">
        <w:rPr>
          <w:rFonts w:cs="Arial"/>
          <w:b w:val="0"/>
          <w:sz w:val="24"/>
          <w:szCs w:val="24"/>
        </w:rPr>
        <w:t>Члан 4.</w:t>
      </w:r>
    </w:p>
    <w:p w14:paraId="01CFFEE6"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Прималац преузима на себе обавезу да штити пословну тајну Даваоца у истој мери као и сопствену, као и да предузме све економски оправдане превентивне мере у циљу очувања поверљивости примљене пословне тајне</w:t>
      </w:r>
    </w:p>
    <w:p w14:paraId="23726A97" w14:textId="77777777" w:rsidR="008A3ABD" w:rsidRPr="00580E05" w:rsidRDefault="008A3ABD" w:rsidP="00580E05"/>
    <w:p w14:paraId="776FDCB3"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Прималац се обавезује да чува пословну тајну Даваоца коју сазна или прими преко било ког носача информација, да не врши продају, размену, објављивање, односно достављање пословне тајне Даваоца трећим лицима на било који начин, без предходне писане сагласности Даваоца.</w:t>
      </w:r>
    </w:p>
    <w:p w14:paraId="1972B890" w14:textId="77777777" w:rsidR="008A3ABD" w:rsidRPr="00580E05" w:rsidRDefault="008A3ABD" w:rsidP="00580E05"/>
    <w:p w14:paraId="611F37C3"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Обавеза из претходног става не постоји у случајевима:</w:t>
      </w:r>
    </w:p>
    <w:p w14:paraId="05AB30AD" w14:textId="77777777" w:rsidR="008A3ABD" w:rsidRPr="00580E05" w:rsidRDefault="008A3ABD" w:rsidP="00580E05"/>
    <w:p w14:paraId="1377017E"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а) када се од Примаоца захтева потпуно или делимично достављање пословне тајне Даваоца надлежним органима власти, у складу са важећим налогом или захтевом сваког суда, управне агенције или било ког владиног тела упоредиве надлежности, под условом да страна која одаје Даваоца писмено обавести пре таквог одавања, да би омогућио Даваоцу да се успротиви таквом налогу или захтеву;</w:t>
      </w:r>
    </w:p>
    <w:p w14:paraId="5780EB6E"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б) кад Прималац доставља пословну тајну Даваоца својим запосленима и другим овлашћеним лицима ради испуњавања обавеза Примаоца према Даваоцу, уз услов да Прималац остане одговоран за поштовање одредаба овог Уговора; </w:t>
      </w:r>
    </w:p>
    <w:p w14:paraId="07D4BEB2"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в) кад Прималац доставља пословну тајну Даваоца правним лицима која се сматрају његовим повезаним друштвима, са тим да Прималац преузима пуну одговорност за поступање наведених правних лица са добијеним податком у складу са обавезама Примаоца из овог Уговора</w:t>
      </w:r>
    </w:p>
    <w:p w14:paraId="07A45D14"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г) кад Прималац доставља пословну тајну Даваоца Примаочевим правним или финансијским саветницима који су у обавези да чувају тајност таквог Примаоца.</w:t>
      </w:r>
    </w:p>
    <w:p w14:paraId="47937466" w14:textId="77777777" w:rsidR="008A3ABD" w:rsidRPr="00580E05" w:rsidRDefault="008A3ABD" w:rsidP="00580E05"/>
    <w:p w14:paraId="7EE5465E"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Поред тога горе наведене обавезе и ограничења се не односе на информације које Давалац даје Примаоцу, тако да Прималац може да документује да је: </w:t>
      </w:r>
    </w:p>
    <w:p w14:paraId="3CC971C5"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 xml:space="preserve">то било познато Примаоцу у време одавања, </w:t>
      </w:r>
    </w:p>
    <w:p w14:paraId="171E6285"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 xml:space="preserve">дошло до јавности, али не кривицом Примаоца, </w:t>
      </w:r>
    </w:p>
    <w:p w14:paraId="03B63487"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 xml:space="preserve">то примљено правним путем без ограничења употребе од треће стране која је овлашћена да ода, </w:t>
      </w:r>
    </w:p>
    <w:p w14:paraId="0009D8F7"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 xml:space="preserve">то независно развијено од стране Примаоца без приступа или коришћења пословне тајне и/или поверљивих информација власника; или </w:t>
      </w:r>
    </w:p>
    <w:p w14:paraId="14D53EDF"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је писмено одобрено да се објави од стране Даваоца.</w:t>
      </w:r>
    </w:p>
    <w:p w14:paraId="53D99AE6" w14:textId="77777777" w:rsidR="008A3ABD" w:rsidRPr="00580E05" w:rsidRDefault="008A3ABD" w:rsidP="00580E05"/>
    <w:p w14:paraId="5E183F4A" w14:textId="77777777" w:rsidR="00116E2E" w:rsidRDefault="008A3ABD" w:rsidP="008A4219">
      <w:pPr>
        <w:pStyle w:val="Heading10"/>
        <w:spacing w:before="0"/>
        <w:ind w:left="0" w:firstLine="0"/>
        <w:jc w:val="center"/>
        <w:rPr>
          <w:rFonts w:cs="Arial"/>
          <w:b w:val="0"/>
          <w:sz w:val="24"/>
          <w:szCs w:val="24"/>
        </w:rPr>
      </w:pPr>
      <w:r w:rsidRPr="00A44783">
        <w:rPr>
          <w:rFonts w:cs="Arial"/>
          <w:b w:val="0"/>
          <w:sz w:val="24"/>
          <w:szCs w:val="24"/>
        </w:rPr>
        <w:t>Члан 5.</w:t>
      </w:r>
    </w:p>
    <w:p w14:paraId="6340EA6C"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Стране се обавезују да ће пословну тајну, када се она размењује преко незаштићених веза (факс, интернет и слично), размењивати само уз примену узајамно прихватљивих метода криптовања, комбинованих са одговарајућим поступцима који заједно обезбеђују очување поверљивости података.</w:t>
      </w:r>
    </w:p>
    <w:p w14:paraId="4C6E2AB1" w14:textId="77777777" w:rsidR="008A3ABD" w:rsidRPr="00580E05" w:rsidRDefault="008A3ABD" w:rsidP="00580E05"/>
    <w:p w14:paraId="3968B300" w14:textId="77777777" w:rsidR="00116E2E" w:rsidRDefault="008A3ABD" w:rsidP="008A4219">
      <w:pPr>
        <w:pStyle w:val="Heading10"/>
        <w:spacing w:before="0"/>
        <w:ind w:left="0" w:firstLine="0"/>
        <w:jc w:val="center"/>
        <w:rPr>
          <w:rFonts w:cs="Arial"/>
          <w:b w:val="0"/>
          <w:sz w:val="24"/>
          <w:szCs w:val="24"/>
        </w:rPr>
      </w:pPr>
      <w:r w:rsidRPr="00A44783">
        <w:rPr>
          <w:rFonts w:cs="Arial"/>
          <w:b w:val="0"/>
          <w:sz w:val="24"/>
          <w:szCs w:val="24"/>
        </w:rPr>
        <w:t>Члан 6.</w:t>
      </w:r>
    </w:p>
    <w:p w14:paraId="00A7D3A8"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Свака од Страна је обавезна да одреди:</w:t>
      </w:r>
    </w:p>
    <w:p w14:paraId="416F808A"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име и презиме лица задужених за размену пословне тајне (у даљем тексту: Задужено лице),</w:t>
      </w:r>
    </w:p>
    <w:p w14:paraId="6DA303ED"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поштанску адресу за размену докумената у папирном облику, кад се подаци размењују у папирном облику</w:t>
      </w:r>
    </w:p>
    <w:p w14:paraId="21DA7F94"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е-mai адресу за размену електронских докумената, кад се подаци достављају коришћењем интернет-а</w:t>
      </w:r>
    </w:p>
    <w:p w14:paraId="565D1A92" w14:textId="77777777" w:rsidR="008A3ABD" w:rsidRPr="00A44783" w:rsidRDefault="008A3ABD" w:rsidP="008A4219">
      <w:pPr>
        <w:pStyle w:val="Heading10"/>
        <w:spacing w:before="0"/>
        <w:jc w:val="both"/>
        <w:rPr>
          <w:rFonts w:cs="Arial"/>
          <w:b w:val="0"/>
          <w:sz w:val="24"/>
          <w:szCs w:val="24"/>
        </w:rPr>
      </w:pPr>
      <w:r w:rsidRPr="00A44783">
        <w:rPr>
          <w:rFonts w:cs="Arial"/>
          <w:b w:val="0"/>
          <w:sz w:val="24"/>
          <w:szCs w:val="24"/>
        </w:rPr>
        <w:t>•</w:t>
      </w:r>
      <w:r w:rsidRPr="00A44783">
        <w:rPr>
          <w:rFonts w:cs="Arial"/>
          <w:b w:val="0"/>
          <w:sz w:val="24"/>
          <w:szCs w:val="24"/>
        </w:rPr>
        <w:tab/>
        <w:t xml:space="preserve">и да о томе обавести другу Страну, писаним документом који је потписан од стране овлашћеног заступника Стране која шаље информацију. </w:t>
      </w:r>
    </w:p>
    <w:p w14:paraId="4CD129A8" w14:textId="77777777" w:rsidR="008A3ABD" w:rsidRPr="00580E05" w:rsidRDefault="008A3ABD" w:rsidP="00580E05"/>
    <w:p w14:paraId="0F37EAF9"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Размена података који представљају пословну тајну не може почети пре испуњења обавеза из претходног става. </w:t>
      </w:r>
    </w:p>
    <w:p w14:paraId="6F3E1D3C" w14:textId="77777777" w:rsidR="009620F4" w:rsidRPr="009620F4" w:rsidRDefault="009620F4" w:rsidP="008A4219">
      <w:pPr>
        <w:spacing w:before="0"/>
        <w:rPr>
          <w:lang w:val="sr-Cyrl-CS" w:eastAsia="ar-SA"/>
        </w:rPr>
      </w:pPr>
    </w:p>
    <w:p w14:paraId="3CF46B47"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Сва обавештења, захтеви и друга преписка у току трајања овог Уговора, као и преписка у случају судског спора између Страна, врши се у писаној форми, и то: препорученом поштом са повратницом или директном доставом на адресу стране или путем електронске поште на контакте који су утврђени у складу са ставом 1. овог члана.</w:t>
      </w:r>
    </w:p>
    <w:p w14:paraId="07C44C9A" w14:textId="77777777" w:rsidR="008A3ABD" w:rsidRPr="00580E05" w:rsidRDefault="008A3ABD" w:rsidP="00580E05"/>
    <w:p w14:paraId="10BB6034" w14:textId="77777777" w:rsidR="008A3ABD" w:rsidRPr="00A44783" w:rsidRDefault="008A3ABD" w:rsidP="008A4219">
      <w:pPr>
        <w:pStyle w:val="Heading10"/>
        <w:spacing w:before="0"/>
        <w:jc w:val="center"/>
        <w:rPr>
          <w:rFonts w:cs="Arial"/>
          <w:b w:val="0"/>
          <w:sz w:val="24"/>
          <w:szCs w:val="24"/>
        </w:rPr>
      </w:pPr>
      <w:r w:rsidRPr="00A44783">
        <w:rPr>
          <w:rFonts w:cs="Arial"/>
          <w:b w:val="0"/>
          <w:sz w:val="24"/>
          <w:szCs w:val="24"/>
        </w:rPr>
        <w:t>Члан 7.</w:t>
      </w:r>
    </w:p>
    <w:p w14:paraId="7F665D77"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Уколико је примопредаја обављена коришћењем електронске поште, Прималац је обавезан да одмах након пријема поруке са приложеном пословном тајном, пошаље поруку са потврдом да је порука примљена. </w:t>
      </w:r>
    </w:p>
    <w:p w14:paraId="151C8F60" w14:textId="77777777" w:rsidR="009620F4" w:rsidRPr="009620F4" w:rsidRDefault="009620F4" w:rsidP="008A4219">
      <w:pPr>
        <w:spacing w:before="0"/>
        <w:rPr>
          <w:lang w:val="sr-Cyrl-CS" w:eastAsia="ar-SA"/>
        </w:rPr>
      </w:pPr>
    </w:p>
    <w:p w14:paraId="03B51425"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Уколико Задужено лице Даваоца не прими потврду о пријему поруке са приложеном пословном тајном у року од два радна дана, рачунајући у овај рок и дан када је порука послата, обавезна је да обустави даље слање података, и да покрене поступак за откривање разлога кашњења у достављању информације да је порука са приложеном пословном тајном примљена. </w:t>
      </w:r>
    </w:p>
    <w:p w14:paraId="54D280BE" w14:textId="77777777" w:rsidR="009620F4" w:rsidRPr="009620F4" w:rsidRDefault="009620F4" w:rsidP="008A4219">
      <w:pPr>
        <w:spacing w:before="0"/>
        <w:rPr>
          <w:lang w:val="sr-Cyrl-CS" w:eastAsia="ar-SA"/>
        </w:rPr>
      </w:pPr>
    </w:p>
    <w:p w14:paraId="2AA1E6CC"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Слање података се може наставити кад и уколико се покаже да тајност података није нарушена, као и да нису нарушене одредбе овог Уговора. </w:t>
      </w:r>
    </w:p>
    <w:p w14:paraId="201FD78F" w14:textId="77777777" w:rsidR="008A3ABD" w:rsidRPr="00580E05" w:rsidRDefault="008A3ABD" w:rsidP="00580E05"/>
    <w:p w14:paraId="009D4C50" w14:textId="77777777" w:rsidR="008A3ABD" w:rsidRDefault="008A3ABD" w:rsidP="008A4219">
      <w:pPr>
        <w:pStyle w:val="Heading10"/>
        <w:spacing w:before="0"/>
        <w:jc w:val="center"/>
        <w:rPr>
          <w:rFonts w:cs="Arial"/>
          <w:b w:val="0"/>
          <w:sz w:val="24"/>
          <w:szCs w:val="24"/>
          <w:lang w:val="en-US"/>
        </w:rPr>
      </w:pPr>
      <w:r w:rsidRPr="00A44783">
        <w:rPr>
          <w:rFonts w:cs="Arial"/>
          <w:b w:val="0"/>
          <w:sz w:val="24"/>
          <w:szCs w:val="24"/>
        </w:rPr>
        <w:t>Члан 8.</w:t>
      </w:r>
    </w:p>
    <w:p w14:paraId="2D8557DB"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Достављање пословне тајне Примаоцу, у штампаној форми или електронским путем, врши се уз следећу напомену: „Информације које се налазе у овом документу </w:t>
      </w:r>
      <w:r w:rsidR="009D617B" w:rsidRPr="00A44783">
        <w:rPr>
          <w:rFonts w:cs="Arial"/>
          <w:b w:val="0"/>
          <w:sz w:val="24"/>
          <w:szCs w:val="24"/>
        </w:rPr>
        <w:t xml:space="preserve"> </w:t>
      </w:r>
      <w:r w:rsidRPr="00A44783">
        <w:rPr>
          <w:rFonts w:cs="Arial"/>
          <w:b w:val="0"/>
          <w:sz w:val="24"/>
          <w:szCs w:val="24"/>
        </w:rPr>
        <w:t>предста</w:t>
      </w:r>
      <w:r w:rsidR="008E0B97">
        <w:rPr>
          <w:rFonts w:cs="Arial"/>
          <w:b w:val="0"/>
          <w:sz w:val="24"/>
          <w:szCs w:val="24"/>
        </w:rPr>
        <w:t>вљају пословну тајну __________</w:t>
      </w:r>
      <w:r w:rsidRPr="00A44783">
        <w:rPr>
          <w:rFonts w:cs="Arial"/>
          <w:b w:val="0"/>
          <w:sz w:val="24"/>
          <w:szCs w:val="24"/>
        </w:rPr>
        <w:t>. Документ или његови делови се не могу копирати, репродуковати или уступити без претходне сагласности „_________“.</w:t>
      </w:r>
    </w:p>
    <w:p w14:paraId="6F882846" w14:textId="77777777" w:rsidR="009620F4" w:rsidRPr="009620F4" w:rsidRDefault="009620F4" w:rsidP="008A4219">
      <w:pPr>
        <w:spacing w:before="0"/>
        <w:rPr>
          <w:lang w:val="sr-Cyrl-CS" w:eastAsia="ar-SA"/>
        </w:rPr>
      </w:pPr>
    </w:p>
    <w:p w14:paraId="557E0837"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lastRenderedPageBreak/>
        <w:t xml:space="preserve">Приликом достављања пословне тајне у </w:t>
      </w:r>
      <w:r w:rsidR="00571EFF" w:rsidRPr="00A44783">
        <w:rPr>
          <w:rFonts w:cs="Arial"/>
          <w:b w:val="0"/>
          <w:sz w:val="24"/>
          <w:szCs w:val="24"/>
        </w:rPr>
        <w:t xml:space="preserve">складу са претходним ставом, на </w:t>
      </w:r>
      <w:r w:rsidRPr="00A44783">
        <w:rPr>
          <w:rFonts w:cs="Arial"/>
          <w:b w:val="0"/>
          <w:sz w:val="24"/>
          <w:szCs w:val="24"/>
        </w:rPr>
        <w:t>празне линије текста напомене из претходног става, уноси се назив Стране која је Давалац пословне тајне.</w:t>
      </w:r>
    </w:p>
    <w:p w14:paraId="5F0E1519" w14:textId="77777777" w:rsidR="009620F4" w:rsidRPr="009620F4" w:rsidRDefault="009620F4" w:rsidP="008A4219">
      <w:pPr>
        <w:spacing w:before="0"/>
        <w:rPr>
          <w:lang w:val="sr-Cyrl-CS" w:eastAsia="ar-SA"/>
        </w:rPr>
      </w:pPr>
    </w:p>
    <w:p w14:paraId="3A4C483C"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Материјални и електронски медији у којима, или на којима, се налази пословна тајна морају да садрже следеће ознаке степена тајности:</w:t>
      </w:r>
    </w:p>
    <w:p w14:paraId="1B7BEBB5" w14:textId="77777777" w:rsidR="00571EFF" w:rsidRPr="00A44783" w:rsidRDefault="00571EFF" w:rsidP="008A4219">
      <w:pPr>
        <w:spacing w:before="0"/>
        <w:rPr>
          <w:rFonts w:cs="Arial"/>
          <w:sz w:val="24"/>
          <w:szCs w:val="24"/>
          <w:lang w:eastAsia="ar-SA"/>
        </w:rPr>
      </w:pPr>
    </w:p>
    <w:p w14:paraId="7C0E4449" w14:textId="77777777" w:rsidR="004F6445" w:rsidRDefault="008A3ABD" w:rsidP="005C3502">
      <w:pPr>
        <w:pStyle w:val="Heading10"/>
        <w:spacing w:before="0"/>
        <w:jc w:val="center"/>
        <w:rPr>
          <w:rFonts w:cs="Arial"/>
          <w:b w:val="0"/>
          <w:sz w:val="24"/>
          <w:szCs w:val="24"/>
        </w:rPr>
      </w:pPr>
      <w:r w:rsidRPr="00A44783">
        <w:rPr>
          <w:rFonts w:cs="Arial"/>
          <w:b w:val="0"/>
          <w:sz w:val="24"/>
          <w:szCs w:val="24"/>
        </w:rPr>
        <w:t>За Корисника услуга:</w:t>
      </w:r>
    </w:p>
    <w:p w14:paraId="4A5E93F0" w14:textId="77777777" w:rsidR="004F6445" w:rsidRDefault="008A3ABD" w:rsidP="005C3502">
      <w:pPr>
        <w:spacing w:before="0"/>
        <w:jc w:val="center"/>
        <w:rPr>
          <w:b/>
        </w:rPr>
      </w:pPr>
      <w:r w:rsidRPr="00A44783">
        <w:t>Пословна тајна</w:t>
      </w:r>
    </w:p>
    <w:p w14:paraId="295E3BED" w14:textId="77777777" w:rsidR="004F6445" w:rsidRDefault="008A3ABD" w:rsidP="005C3502">
      <w:pPr>
        <w:pStyle w:val="Heading10"/>
        <w:spacing w:before="0"/>
        <w:jc w:val="center"/>
        <w:rPr>
          <w:rFonts w:cs="Arial"/>
          <w:b w:val="0"/>
          <w:sz w:val="24"/>
          <w:szCs w:val="24"/>
        </w:rPr>
      </w:pPr>
      <w:r w:rsidRPr="00A44783">
        <w:rPr>
          <w:rFonts w:cs="Arial"/>
          <w:b w:val="0"/>
          <w:sz w:val="24"/>
          <w:szCs w:val="24"/>
        </w:rPr>
        <w:t>Јавно предузеће „Електропривреда Србије“ Београд</w:t>
      </w:r>
    </w:p>
    <w:p w14:paraId="1F2DAF7E" w14:textId="77777777" w:rsidR="004F6445" w:rsidRDefault="008A3ABD" w:rsidP="005C3502">
      <w:pPr>
        <w:pStyle w:val="Heading10"/>
        <w:spacing w:before="0"/>
        <w:jc w:val="center"/>
        <w:rPr>
          <w:rFonts w:cs="Arial"/>
          <w:b w:val="0"/>
          <w:sz w:val="24"/>
          <w:szCs w:val="24"/>
        </w:rPr>
      </w:pPr>
      <w:r w:rsidRPr="00A44783">
        <w:rPr>
          <w:rFonts w:cs="Arial"/>
          <w:b w:val="0"/>
          <w:sz w:val="24"/>
          <w:szCs w:val="24"/>
        </w:rPr>
        <w:t>Улица царице Милице бр. 2. Београд</w:t>
      </w:r>
    </w:p>
    <w:p w14:paraId="36B237AF" w14:textId="77777777" w:rsidR="004F6445" w:rsidRDefault="008A3ABD" w:rsidP="008A4219">
      <w:pPr>
        <w:pStyle w:val="Heading10"/>
        <w:spacing w:before="0"/>
        <w:jc w:val="center"/>
        <w:rPr>
          <w:rFonts w:cs="Arial"/>
          <w:b w:val="0"/>
          <w:sz w:val="24"/>
          <w:szCs w:val="24"/>
        </w:rPr>
      </w:pPr>
      <w:r w:rsidRPr="00A44783">
        <w:rPr>
          <w:rFonts w:cs="Arial"/>
          <w:b w:val="0"/>
          <w:sz w:val="24"/>
          <w:szCs w:val="24"/>
        </w:rPr>
        <w:t>или:</w:t>
      </w:r>
    </w:p>
    <w:p w14:paraId="6E0F1647" w14:textId="77777777" w:rsidR="004F6445" w:rsidRPr="00580E05" w:rsidRDefault="004F6445" w:rsidP="00580E05"/>
    <w:p w14:paraId="53D69C99" w14:textId="77777777" w:rsidR="004F6445" w:rsidRDefault="008A3ABD" w:rsidP="008A4219">
      <w:pPr>
        <w:pStyle w:val="Heading10"/>
        <w:spacing w:before="0"/>
        <w:jc w:val="center"/>
        <w:rPr>
          <w:rFonts w:cs="Arial"/>
          <w:b w:val="0"/>
          <w:sz w:val="24"/>
          <w:szCs w:val="24"/>
        </w:rPr>
      </w:pPr>
      <w:r w:rsidRPr="00A44783">
        <w:rPr>
          <w:rFonts w:cs="Arial"/>
          <w:b w:val="0"/>
          <w:sz w:val="24"/>
          <w:szCs w:val="24"/>
        </w:rPr>
        <w:t>Поверљиво</w:t>
      </w:r>
    </w:p>
    <w:p w14:paraId="6B428EB1" w14:textId="77777777" w:rsidR="004F6445" w:rsidRDefault="008A3ABD" w:rsidP="008A4219">
      <w:pPr>
        <w:pStyle w:val="Heading10"/>
        <w:spacing w:before="0"/>
        <w:jc w:val="center"/>
        <w:rPr>
          <w:rFonts w:cs="Arial"/>
          <w:b w:val="0"/>
          <w:sz w:val="24"/>
          <w:szCs w:val="24"/>
        </w:rPr>
      </w:pPr>
      <w:r w:rsidRPr="00A44783">
        <w:rPr>
          <w:rFonts w:cs="Arial"/>
          <w:b w:val="0"/>
          <w:sz w:val="24"/>
          <w:szCs w:val="24"/>
        </w:rPr>
        <w:t>Јавно предузеће „Електропривреда Србије“ Београд</w:t>
      </w:r>
    </w:p>
    <w:p w14:paraId="736918D4" w14:textId="77777777" w:rsidR="004F6445" w:rsidRDefault="008A3ABD" w:rsidP="008A4219">
      <w:pPr>
        <w:pStyle w:val="Heading10"/>
        <w:spacing w:before="0"/>
        <w:jc w:val="center"/>
        <w:rPr>
          <w:rFonts w:cs="Arial"/>
          <w:b w:val="0"/>
          <w:sz w:val="24"/>
          <w:szCs w:val="24"/>
        </w:rPr>
      </w:pPr>
      <w:r w:rsidRPr="00A44783">
        <w:rPr>
          <w:rFonts w:cs="Arial"/>
          <w:b w:val="0"/>
          <w:sz w:val="24"/>
          <w:szCs w:val="24"/>
        </w:rPr>
        <w:t>Улица царице Милице бр. 2. Београд</w:t>
      </w:r>
    </w:p>
    <w:p w14:paraId="21EA7906" w14:textId="77777777" w:rsidR="004F6445" w:rsidRPr="00580E05" w:rsidRDefault="004F6445" w:rsidP="00580E05"/>
    <w:p w14:paraId="3B31A655" w14:textId="77777777" w:rsidR="004F6445" w:rsidRDefault="008A3ABD" w:rsidP="008A4219">
      <w:pPr>
        <w:pStyle w:val="Heading10"/>
        <w:spacing w:before="0"/>
        <w:jc w:val="center"/>
        <w:rPr>
          <w:rFonts w:cs="Arial"/>
          <w:b w:val="0"/>
          <w:sz w:val="24"/>
          <w:szCs w:val="24"/>
        </w:rPr>
      </w:pPr>
      <w:r w:rsidRPr="00A44783">
        <w:rPr>
          <w:rFonts w:cs="Arial"/>
          <w:b w:val="0"/>
          <w:sz w:val="24"/>
          <w:szCs w:val="24"/>
        </w:rPr>
        <w:t>За Пружаоца услуга:</w:t>
      </w:r>
    </w:p>
    <w:p w14:paraId="7AC6EBD5" w14:textId="77777777" w:rsidR="004F6445" w:rsidRDefault="008A3ABD" w:rsidP="008A4219">
      <w:pPr>
        <w:pStyle w:val="Heading10"/>
        <w:spacing w:before="0"/>
        <w:jc w:val="center"/>
        <w:rPr>
          <w:rFonts w:cs="Arial"/>
          <w:b w:val="0"/>
          <w:sz w:val="24"/>
          <w:szCs w:val="24"/>
        </w:rPr>
      </w:pPr>
      <w:r w:rsidRPr="00A44783">
        <w:rPr>
          <w:rFonts w:cs="Arial"/>
          <w:b w:val="0"/>
          <w:sz w:val="24"/>
          <w:szCs w:val="24"/>
        </w:rPr>
        <w:t>Пословна тајна</w:t>
      </w:r>
    </w:p>
    <w:p w14:paraId="3C524C3B" w14:textId="77777777" w:rsidR="004F6445" w:rsidRDefault="008A3ABD" w:rsidP="008A4219">
      <w:pPr>
        <w:pStyle w:val="Heading10"/>
        <w:spacing w:before="0"/>
        <w:jc w:val="center"/>
        <w:rPr>
          <w:rFonts w:cs="Arial"/>
          <w:b w:val="0"/>
          <w:sz w:val="24"/>
          <w:szCs w:val="24"/>
        </w:rPr>
      </w:pPr>
      <w:r w:rsidRPr="00A44783">
        <w:rPr>
          <w:rFonts w:cs="Arial"/>
          <w:b w:val="0"/>
          <w:sz w:val="24"/>
          <w:szCs w:val="24"/>
        </w:rPr>
        <w:t>___________</w:t>
      </w:r>
    </w:p>
    <w:p w14:paraId="3C434508" w14:textId="77777777" w:rsidR="004F6445" w:rsidRDefault="008A3ABD" w:rsidP="008A4219">
      <w:pPr>
        <w:pStyle w:val="Heading10"/>
        <w:spacing w:before="0"/>
        <w:jc w:val="center"/>
        <w:rPr>
          <w:rFonts w:cs="Arial"/>
          <w:b w:val="0"/>
          <w:sz w:val="24"/>
          <w:szCs w:val="24"/>
        </w:rPr>
      </w:pPr>
      <w:r w:rsidRPr="00A44783">
        <w:rPr>
          <w:rFonts w:cs="Arial"/>
          <w:b w:val="0"/>
          <w:sz w:val="24"/>
          <w:szCs w:val="24"/>
        </w:rPr>
        <w:t>_______________</w:t>
      </w:r>
    </w:p>
    <w:p w14:paraId="7BBC1653" w14:textId="77777777" w:rsidR="004F6445" w:rsidRDefault="008A3ABD" w:rsidP="008A4219">
      <w:pPr>
        <w:pStyle w:val="Heading10"/>
        <w:spacing w:before="0"/>
        <w:jc w:val="center"/>
        <w:rPr>
          <w:rFonts w:cs="Arial"/>
          <w:b w:val="0"/>
          <w:sz w:val="24"/>
          <w:szCs w:val="24"/>
        </w:rPr>
      </w:pPr>
      <w:r w:rsidRPr="00A44783">
        <w:rPr>
          <w:rFonts w:cs="Arial"/>
          <w:b w:val="0"/>
          <w:sz w:val="24"/>
          <w:szCs w:val="24"/>
        </w:rPr>
        <w:t>или:</w:t>
      </w:r>
    </w:p>
    <w:p w14:paraId="79B166DC" w14:textId="77777777" w:rsidR="004F6445" w:rsidRDefault="008A3ABD" w:rsidP="008A4219">
      <w:pPr>
        <w:pStyle w:val="Heading10"/>
        <w:spacing w:before="0"/>
        <w:jc w:val="center"/>
        <w:rPr>
          <w:rFonts w:cs="Arial"/>
          <w:b w:val="0"/>
          <w:sz w:val="24"/>
          <w:szCs w:val="24"/>
        </w:rPr>
      </w:pPr>
      <w:r w:rsidRPr="00A44783">
        <w:rPr>
          <w:rFonts w:cs="Arial"/>
          <w:b w:val="0"/>
          <w:sz w:val="24"/>
          <w:szCs w:val="24"/>
        </w:rPr>
        <w:t>Поверљиво</w:t>
      </w:r>
    </w:p>
    <w:p w14:paraId="25C3F7BD" w14:textId="77777777" w:rsidR="004F6445" w:rsidRDefault="008A3ABD" w:rsidP="008A4219">
      <w:pPr>
        <w:pStyle w:val="Heading10"/>
        <w:spacing w:before="0"/>
        <w:jc w:val="center"/>
        <w:rPr>
          <w:rFonts w:cs="Arial"/>
          <w:b w:val="0"/>
          <w:sz w:val="24"/>
          <w:szCs w:val="24"/>
        </w:rPr>
      </w:pPr>
      <w:r w:rsidRPr="00A44783">
        <w:rPr>
          <w:rFonts w:cs="Arial"/>
          <w:b w:val="0"/>
          <w:sz w:val="24"/>
          <w:szCs w:val="24"/>
        </w:rPr>
        <w:t>_______________</w:t>
      </w:r>
    </w:p>
    <w:p w14:paraId="6A03E433" w14:textId="77777777" w:rsidR="004F6445" w:rsidRDefault="008A3ABD" w:rsidP="008A4219">
      <w:pPr>
        <w:pStyle w:val="Heading10"/>
        <w:spacing w:before="0"/>
        <w:jc w:val="center"/>
        <w:rPr>
          <w:rFonts w:cs="Arial"/>
          <w:b w:val="0"/>
          <w:sz w:val="24"/>
          <w:szCs w:val="24"/>
        </w:rPr>
      </w:pPr>
      <w:r w:rsidRPr="00A44783">
        <w:rPr>
          <w:rFonts w:cs="Arial"/>
          <w:b w:val="0"/>
          <w:sz w:val="24"/>
          <w:szCs w:val="24"/>
        </w:rPr>
        <w:t>__________________</w:t>
      </w:r>
    </w:p>
    <w:p w14:paraId="325670DD" w14:textId="77777777" w:rsidR="008A3ABD" w:rsidRPr="00580E05" w:rsidRDefault="008A3ABD" w:rsidP="00580E05"/>
    <w:p w14:paraId="39349D2F"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Уколико се ради о усменом достављању информација, информације ће се сматрати пословном тајном Даваоца уколико је то назначено приликом усменог достављања и уколико је о томе у року од 3 (словима: три) радна дана од дана усменог достављања, Примаоцу достављена напомена у писаној форми (у штампаној форми или електронским путем).</w:t>
      </w:r>
    </w:p>
    <w:p w14:paraId="327EF82E" w14:textId="77777777" w:rsidR="008A3ABD" w:rsidRPr="00580E05" w:rsidRDefault="008A3ABD" w:rsidP="00580E05"/>
    <w:p w14:paraId="4C03C9F6" w14:textId="77777777" w:rsidR="00116E2E" w:rsidRDefault="008A3ABD" w:rsidP="008A4219">
      <w:pPr>
        <w:pStyle w:val="Heading10"/>
        <w:spacing w:before="0"/>
        <w:jc w:val="center"/>
        <w:rPr>
          <w:rFonts w:cs="Arial"/>
          <w:b w:val="0"/>
          <w:sz w:val="24"/>
          <w:szCs w:val="24"/>
        </w:rPr>
      </w:pPr>
      <w:r w:rsidRPr="00A44783">
        <w:rPr>
          <w:rFonts w:cs="Arial"/>
          <w:b w:val="0"/>
          <w:sz w:val="24"/>
          <w:szCs w:val="24"/>
        </w:rPr>
        <w:t>Члан 9.</w:t>
      </w:r>
    </w:p>
    <w:p w14:paraId="4867C69F"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Обавезе из овог уговора односе се и на пословну тајну којој су стране имале приступ или су је размениле до тренутка закључења овог Уговора.</w:t>
      </w:r>
    </w:p>
    <w:p w14:paraId="503B9CF3" w14:textId="77777777" w:rsidR="009620F4" w:rsidRPr="009620F4" w:rsidRDefault="009620F4" w:rsidP="008A4219">
      <w:pPr>
        <w:spacing w:before="0"/>
        <w:rPr>
          <w:lang w:val="sr-Cyrl-CS" w:eastAsia="ar-SA"/>
        </w:rPr>
      </w:pPr>
    </w:p>
    <w:p w14:paraId="1A00F24B"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Обавезе из овог Уговора односе се и на податке Даваоца које представљају пословну тајну у смислу овог Уговора, а којима je Прималац имао приступ или је до њих дошао случајно током реализације Пословних активности из члана 1. овог Уговора. </w:t>
      </w:r>
    </w:p>
    <w:p w14:paraId="315BDCD2" w14:textId="77777777" w:rsidR="00571EFF" w:rsidRPr="00A44783" w:rsidRDefault="00571EFF" w:rsidP="008A4219">
      <w:pPr>
        <w:spacing w:before="0"/>
        <w:rPr>
          <w:rFonts w:cs="Arial"/>
          <w:sz w:val="24"/>
          <w:szCs w:val="24"/>
          <w:lang w:eastAsia="ar-SA"/>
        </w:rPr>
      </w:pPr>
    </w:p>
    <w:p w14:paraId="2C333942" w14:textId="77777777" w:rsidR="00116E2E" w:rsidRDefault="008A3ABD" w:rsidP="008A4219">
      <w:pPr>
        <w:pStyle w:val="Heading10"/>
        <w:spacing w:before="0"/>
        <w:jc w:val="center"/>
        <w:rPr>
          <w:rFonts w:cs="Arial"/>
          <w:b w:val="0"/>
          <w:sz w:val="24"/>
          <w:szCs w:val="24"/>
        </w:rPr>
      </w:pPr>
      <w:r w:rsidRPr="00A44783">
        <w:rPr>
          <w:rFonts w:cs="Arial"/>
          <w:b w:val="0"/>
          <w:sz w:val="24"/>
          <w:szCs w:val="24"/>
        </w:rPr>
        <w:t>Члан 10.</w:t>
      </w:r>
    </w:p>
    <w:p w14:paraId="44287211"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Давалац остаје власник достављених података који представљају пословну тајну. Давалац има право да, у било ком моменту, захтева од Примаоца повраћај оригиналних Носача информација који садрже пословну тајну Даваоца.</w:t>
      </w:r>
    </w:p>
    <w:p w14:paraId="5EACCEE4" w14:textId="77777777" w:rsidR="008A3ABD" w:rsidRPr="00580E05" w:rsidRDefault="008A3ABD" w:rsidP="00580E05"/>
    <w:p w14:paraId="2689DD11"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Најкасније у року од тридесет (словима: 30) дана од дана пријема таквог захтева, Прималац је у обавези да врати све примљене Носаче информација који садрже пословну тајну Даваоца и уништити све копије и репродукције тих података (у било ком облику, укључујући, али не ограничавајући се на електронске медије) </w:t>
      </w:r>
      <w:r w:rsidRPr="00A44783">
        <w:rPr>
          <w:rFonts w:cs="Arial"/>
          <w:b w:val="0"/>
          <w:sz w:val="24"/>
          <w:szCs w:val="24"/>
        </w:rPr>
        <w:lastRenderedPageBreak/>
        <w:t>које су у поседу Примаоца и/ или у поседу лица којима су исти предати у складу са одредбама овог Уговора.</w:t>
      </w:r>
    </w:p>
    <w:p w14:paraId="11F29FA8" w14:textId="77777777" w:rsidR="008A3ABD" w:rsidRPr="00580E05" w:rsidRDefault="008A3ABD" w:rsidP="00580E05"/>
    <w:p w14:paraId="23E3B8A4" w14:textId="77777777" w:rsidR="00116E2E" w:rsidRDefault="008A3ABD" w:rsidP="008A4219">
      <w:pPr>
        <w:pStyle w:val="Heading10"/>
        <w:spacing w:before="0"/>
        <w:jc w:val="center"/>
        <w:rPr>
          <w:rFonts w:cs="Arial"/>
          <w:b w:val="0"/>
          <w:sz w:val="24"/>
          <w:szCs w:val="24"/>
        </w:rPr>
      </w:pPr>
      <w:r w:rsidRPr="00A44783">
        <w:rPr>
          <w:rFonts w:cs="Arial"/>
          <w:b w:val="0"/>
          <w:sz w:val="24"/>
          <w:szCs w:val="24"/>
        </w:rPr>
        <w:t>Члан 11.</w:t>
      </w:r>
    </w:p>
    <w:p w14:paraId="722F1F6D"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 (следбенике). У случају евентуалне ликвидације Примаоца, Прималац је дужан да до окончања ликвидационог поступка обезбеди повраћај Даваоцу свих оригинала и уништавање свих примерака и облика копија примљених Носача информација. </w:t>
      </w:r>
    </w:p>
    <w:p w14:paraId="14D58D1D" w14:textId="77777777" w:rsidR="008A3ABD" w:rsidRPr="00580E05" w:rsidRDefault="008A3ABD" w:rsidP="00580E05"/>
    <w:p w14:paraId="5F935665" w14:textId="77777777" w:rsidR="00116E2E" w:rsidRDefault="008A3ABD" w:rsidP="008A4219">
      <w:pPr>
        <w:pStyle w:val="Heading10"/>
        <w:spacing w:before="0"/>
        <w:jc w:val="center"/>
        <w:rPr>
          <w:rFonts w:cs="Arial"/>
          <w:b w:val="0"/>
          <w:sz w:val="24"/>
          <w:szCs w:val="24"/>
        </w:rPr>
      </w:pPr>
      <w:r w:rsidRPr="00A44783">
        <w:rPr>
          <w:rFonts w:cs="Arial"/>
          <w:b w:val="0"/>
          <w:sz w:val="24"/>
          <w:szCs w:val="24"/>
        </w:rPr>
        <w:t>Члан 12.</w:t>
      </w:r>
    </w:p>
    <w:p w14:paraId="326637C2" w14:textId="77777777" w:rsidR="008A3ABD" w:rsidRDefault="008A3ABD" w:rsidP="008A4219">
      <w:pPr>
        <w:pStyle w:val="Heading10"/>
        <w:tabs>
          <w:tab w:val="left" w:pos="90"/>
          <w:tab w:val="left" w:pos="540"/>
        </w:tabs>
        <w:spacing w:before="0"/>
        <w:ind w:left="0" w:firstLine="0"/>
        <w:jc w:val="both"/>
        <w:rPr>
          <w:rFonts w:cs="Arial"/>
          <w:b w:val="0"/>
          <w:sz w:val="24"/>
          <w:szCs w:val="24"/>
        </w:rPr>
      </w:pPr>
      <w:r w:rsidRPr="00A44783">
        <w:rPr>
          <w:rFonts w:cs="Arial"/>
          <w:b w:val="0"/>
          <w:sz w:val="24"/>
          <w:szCs w:val="24"/>
        </w:rPr>
        <w:t>Прималац сноси одговорност за сваку и сву штету коју претрпи Давалац услед кршења одредби овог Уговора, као и услед евентуалног откривања пословне тајне Даваоца од стране трећег лица коме је Прималац доставио пословну тајну Даваоца.</w:t>
      </w:r>
    </w:p>
    <w:p w14:paraId="1675E9DE" w14:textId="77777777" w:rsidR="009620F4" w:rsidRPr="009620F4" w:rsidRDefault="009620F4" w:rsidP="008A4219">
      <w:pPr>
        <w:spacing w:before="0"/>
        <w:rPr>
          <w:lang w:val="sr-Cyrl-CS" w:eastAsia="ar-SA"/>
        </w:rPr>
      </w:pPr>
    </w:p>
    <w:p w14:paraId="44999BB3"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Прималац признаје да пословна тајна и/или поверљиве информације Даваоца садрже вредне податке Даваоца и да ће свака материјална повреда овог уговора изазивати последице које су дефинисане законом.</w:t>
      </w:r>
    </w:p>
    <w:p w14:paraId="53F708C1" w14:textId="77777777" w:rsidR="009620F4" w:rsidRPr="009620F4" w:rsidRDefault="009620F4" w:rsidP="008A4219">
      <w:pPr>
        <w:spacing w:before="0"/>
        <w:rPr>
          <w:lang w:val="sr-Cyrl-CS" w:eastAsia="ar-SA"/>
        </w:rPr>
      </w:pPr>
    </w:p>
    <w:p w14:paraId="4717AF13" w14:textId="77777777" w:rsidR="008A3ABD" w:rsidRPr="00A44783" w:rsidRDefault="008A3ABD" w:rsidP="008A4219">
      <w:pPr>
        <w:pStyle w:val="Heading10"/>
        <w:spacing w:before="0"/>
        <w:ind w:left="0" w:firstLine="0"/>
        <w:jc w:val="both"/>
        <w:rPr>
          <w:rFonts w:cs="Arial"/>
          <w:b w:val="0"/>
          <w:sz w:val="24"/>
          <w:szCs w:val="24"/>
        </w:rPr>
      </w:pPr>
      <w:r w:rsidRPr="00A44783">
        <w:rPr>
          <w:rFonts w:cs="Arial"/>
          <w:b w:val="0"/>
          <w:sz w:val="24"/>
          <w:szCs w:val="24"/>
        </w:rPr>
        <w:t>Прималац изричито изјављује да Поверљиве информације неће користити директно или индиректно у комерцијалне сврхе ради израде било ког производа или пружања услуга или користити Поверљиве информације на било који други начин који није предвиђен Основним уговором и овим уговором.</w:t>
      </w:r>
    </w:p>
    <w:p w14:paraId="72A4595F" w14:textId="77777777" w:rsidR="008A3ABD" w:rsidRPr="00580E05" w:rsidRDefault="008A3ABD" w:rsidP="00580E05"/>
    <w:p w14:paraId="260579D0" w14:textId="77777777" w:rsidR="00116E2E" w:rsidRDefault="008A3ABD" w:rsidP="008A4219">
      <w:pPr>
        <w:pStyle w:val="Heading10"/>
        <w:spacing w:before="0"/>
        <w:jc w:val="center"/>
        <w:rPr>
          <w:rFonts w:cs="Arial"/>
          <w:b w:val="0"/>
          <w:sz w:val="24"/>
          <w:szCs w:val="24"/>
        </w:rPr>
      </w:pPr>
      <w:r w:rsidRPr="00A44783">
        <w:rPr>
          <w:rFonts w:cs="Arial"/>
          <w:b w:val="0"/>
          <w:sz w:val="24"/>
          <w:szCs w:val="24"/>
        </w:rPr>
        <w:t>Члан 13.</w:t>
      </w:r>
    </w:p>
    <w:p w14:paraId="3B1EF468" w14:textId="77777777" w:rsidR="00020918" w:rsidRPr="00143C08" w:rsidRDefault="008A3ABD" w:rsidP="008A4219">
      <w:pPr>
        <w:spacing w:before="0"/>
        <w:rPr>
          <w:rFonts w:cs="Arial"/>
          <w:sz w:val="24"/>
          <w:szCs w:val="24"/>
        </w:rPr>
      </w:pPr>
      <w:r w:rsidRPr="006872B8">
        <w:rPr>
          <w:rFonts w:cs="Arial"/>
          <w:sz w:val="24"/>
          <w:szCs w:val="24"/>
        </w:rPr>
        <w:t>Стране ће настојати да све евентуалне спорове настале из, у вези са, или услед кршењa одредби овог Уговора, регулишу споразумно. Уколико се споразум не постигне, уговара се стварна надлежност суда у Београду.</w:t>
      </w:r>
      <w:r w:rsidR="002D0009" w:rsidRPr="002D0009">
        <w:rPr>
          <w:sz w:val="24"/>
          <w:szCs w:val="24"/>
        </w:rPr>
        <w:t xml:space="preserve"> (</w:t>
      </w:r>
      <w:r w:rsidR="002D0009" w:rsidRPr="006872B8">
        <w:rPr>
          <w:i/>
          <w:sz w:val="24"/>
          <w:szCs w:val="24"/>
          <w:lang w:val="sr-Cyrl-CS"/>
        </w:rPr>
        <w:t>Сталне</w:t>
      </w:r>
      <w:r w:rsidR="002D0009" w:rsidRPr="006872B8">
        <w:rPr>
          <w:i/>
          <w:sz w:val="24"/>
          <w:szCs w:val="24"/>
        </w:rPr>
        <w:t xml:space="preserve"> арбитраже при Привредној комори Србије са местом арбитраже у Београду, уз примену њеног </w:t>
      </w:r>
      <w:r w:rsidR="002D0009" w:rsidRPr="00143C08">
        <w:rPr>
          <w:i/>
          <w:sz w:val="24"/>
          <w:szCs w:val="24"/>
        </w:rPr>
        <w:t>Правилника</w:t>
      </w:r>
      <w:r w:rsidR="002D0009" w:rsidRPr="00143C08">
        <w:rPr>
          <w:sz w:val="24"/>
          <w:szCs w:val="24"/>
        </w:rPr>
        <w:t xml:space="preserve"> </w:t>
      </w:r>
      <w:r w:rsidR="002D0009" w:rsidRPr="00143C08">
        <w:rPr>
          <w:i/>
          <w:sz w:val="24"/>
          <w:szCs w:val="24"/>
        </w:rPr>
        <w:t>[напомена: коначан текст у Уговору зависи од тога да ли је изабран домаћи или страни Пружалац услуге]</w:t>
      </w:r>
      <w:r w:rsidR="002D0009" w:rsidRPr="00143C08">
        <w:rPr>
          <w:sz w:val="24"/>
          <w:szCs w:val="24"/>
        </w:rPr>
        <w:t>).</w:t>
      </w:r>
    </w:p>
    <w:p w14:paraId="2D931D70" w14:textId="77777777" w:rsidR="004F6445" w:rsidRDefault="008A3ABD" w:rsidP="00580E05">
      <w:r w:rsidRPr="00A44783">
        <w:t xml:space="preserve"> </w:t>
      </w:r>
    </w:p>
    <w:p w14:paraId="7FDD1B7D" w14:textId="77777777" w:rsidR="00116E2E" w:rsidRDefault="008A3ABD" w:rsidP="008A4219">
      <w:pPr>
        <w:pStyle w:val="Heading10"/>
        <w:spacing w:before="0"/>
        <w:jc w:val="center"/>
        <w:rPr>
          <w:rFonts w:cs="Arial"/>
          <w:b w:val="0"/>
          <w:sz w:val="24"/>
          <w:szCs w:val="24"/>
        </w:rPr>
      </w:pPr>
      <w:r w:rsidRPr="00A44783">
        <w:rPr>
          <w:rFonts w:cs="Arial"/>
          <w:b w:val="0"/>
          <w:sz w:val="24"/>
          <w:szCs w:val="24"/>
        </w:rPr>
        <w:t>Члан 14.</w:t>
      </w:r>
    </w:p>
    <w:p w14:paraId="60748764"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 xml:space="preserve">Евентуалне измене и допуне овог Уговора на снази су само у случају да су састављене у писаној форми и потписане на прописани начин од стране </w:t>
      </w:r>
      <w:r w:rsidR="00020918">
        <w:rPr>
          <w:rFonts w:cs="Arial"/>
          <w:b w:val="0"/>
          <w:sz w:val="24"/>
          <w:szCs w:val="24"/>
        </w:rPr>
        <w:t>законских заступника/</w:t>
      </w:r>
      <w:r w:rsidRPr="00A44783">
        <w:rPr>
          <w:rFonts w:cs="Arial"/>
          <w:b w:val="0"/>
          <w:sz w:val="24"/>
          <w:szCs w:val="24"/>
        </w:rPr>
        <w:t>овлашћених представника сваке од Страна.</w:t>
      </w:r>
    </w:p>
    <w:p w14:paraId="717AE044" w14:textId="77777777" w:rsidR="009620F4" w:rsidRPr="009620F4" w:rsidRDefault="00020918" w:rsidP="008A4219">
      <w:pPr>
        <w:spacing w:before="0"/>
        <w:rPr>
          <w:lang w:val="sr-Cyrl-CS" w:eastAsia="ar-SA"/>
        </w:rPr>
      </w:pPr>
      <w:r>
        <w:rPr>
          <w:lang w:val="sr-Cyrl-CS" w:eastAsia="ar-SA"/>
        </w:rPr>
        <w:t xml:space="preserve">                            </w:t>
      </w:r>
    </w:p>
    <w:p w14:paraId="11FA81D9" w14:textId="77777777" w:rsidR="008A3ABD" w:rsidRDefault="008A3ABD" w:rsidP="008A4219">
      <w:pPr>
        <w:pStyle w:val="Heading10"/>
        <w:spacing w:before="0"/>
        <w:jc w:val="center"/>
        <w:rPr>
          <w:rFonts w:cs="Arial"/>
          <w:b w:val="0"/>
          <w:sz w:val="24"/>
          <w:szCs w:val="24"/>
        </w:rPr>
      </w:pPr>
      <w:r w:rsidRPr="00A44783">
        <w:rPr>
          <w:rFonts w:cs="Arial"/>
          <w:b w:val="0"/>
          <w:sz w:val="24"/>
          <w:szCs w:val="24"/>
        </w:rPr>
        <w:t>Члан 15.</w:t>
      </w:r>
    </w:p>
    <w:p w14:paraId="52542019" w14:textId="77777777" w:rsidR="008A3ABD" w:rsidRDefault="008A3ABD" w:rsidP="008A4219">
      <w:pPr>
        <w:pStyle w:val="Heading10"/>
        <w:spacing w:before="0"/>
        <w:ind w:left="0" w:firstLine="0"/>
        <w:jc w:val="both"/>
        <w:rPr>
          <w:rFonts w:cs="Arial"/>
          <w:b w:val="0"/>
          <w:sz w:val="24"/>
          <w:szCs w:val="24"/>
        </w:rPr>
      </w:pPr>
      <w:r w:rsidRPr="00A44783">
        <w:rPr>
          <w:rFonts w:cs="Arial"/>
          <w:b w:val="0"/>
          <w:sz w:val="24"/>
          <w:szCs w:val="24"/>
        </w:rPr>
        <w:t>На све што није регулисано одредбама овог Уговора, примениће се одредбе</w:t>
      </w:r>
      <w:r w:rsidR="00020918">
        <w:rPr>
          <w:rFonts w:cs="Arial"/>
          <w:b w:val="0"/>
          <w:sz w:val="24"/>
          <w:szCs w:val="24"/>
        </w:rPr>
        <w:t xml:space="preserve"> </w:t>
      </w:r>
      <w:r w:rsidR="00A71D1C" w:rsidRPr="006C7016">
        <w:rPr>
          <w:rFonts w:cs="Arial"/>
          <w:b w:val="0"/>
          <w:sz w:val="24"/>
          <w:szCs w:val="24"/>
        </w:rPr>
        <w:t xml:space="preserve">Закона о облигационим односима </w:t>
      </w:r>
      <w:r w:rsidR="00020918">
        <w:rPr>
          <w:rFonts w:cs="Arial"/>
          <w:b w:val="0"/>
          <w:sz w:val="24"/>
          <w:szCs w:val="24"/>
        </w:rPr>
        <w:t>и</w:t>
      </w:r>
      <w:r w:rsidRPr="00A44783">
        <w:rPr>
          <w:rFonts w:cs="Arial"/>
          <w:b w:val="0"/>
          <w:sz w:val="24"/>
          <w:szCs w:val="24"/>
        </w:rPr>
        <w:t xml:space="preserve"> позитивноправних прописа Републике Србије применљивих, с обзиром на предмет Уговора. </w:t>
      </w:r>
    </w:p>
    <w:p w14:paraId="006036C1" w14:textId="77777777" w:rsidR="009620F4" w:rsidRPr="009620F4" w:rsidRDefault="009620F4" w:rsidP="008A4219">
      <w:pPr>
        <w:spacing w:before="0"/>
        <w:rPr>
          <w:lang w:val="sr-Cyrl-CS" w:eastAsia="ar-SA"/>
        </w:rPr>
      </w:pPr>
    </w:p>
    <w:p w14:paraId="06212B29" w14:textId="77777777" w:rsidR="008A3ABD" w:rsidRPr="00A44783" w:rsidRDefault="008A3ABD" w:rsidP="008A4219">
      <w:pPr>
        <w:pStyle w:val="Heading10"/>
        <w:spacing w:before="0"/>
        <w:jc w:val="center"/>
        <w:rPr>
          <w:rFonts w:cs="Arial"/>
          <w:b w:val="0"/>
          <w:sz w:val="24"/>
          <w:szCs w:val="24"/>
        </w:rPr>
      </w:pPr>
      <w:r w:rsidRPr="00A44783">
        <w:rPr>
          <w:rFonts w:cs="Arial"/>
          <w:b w:val="0"/>
          <w:sz w:val="24"/>
          <w:szCs w:val="24"/>
        </w:rPr>
        <w:t>Члан 16.</w:t>
      </w:r>
    </w:p>
    <w:p w14:paraId="41817B58" w14:textId="77777777" w:rsidR="008A3ABD" w:rsidRPr="00974617" w:rsidRDefault="009D4318" w:rsidP="008A4219">
      <w:pPr>
        <w:pStyle w:val="Heading10"/>
        <w:spacing w:before="0"/>
        <w:ind w:left="0" w:firstLine="0"/>
        <w:jc w:val="both"/>
        <w:rPr>
          <w:rFonts w:cs="Arial"/>
          <w:b w:val="0"/>
          <w:sz w:val="24"/>
          <w:szCs w:val="24"/>
        </w:rPr>
      </w:pPr>
      <w:r>
        <w:rPr>
          <w:rFonts w:cs="Arial"/>
          <w:b w:val="0"/>
          <w:sz w:val="24"/>
          <w:szCs w:val="24"/>
        </w:rPr>
        <w:t xml:space="preserve">Овај </w:t>
      </w:r>
      <w:r w:rsidR="008A3ABD" w:rsidRPr="00974617">
        <w:rPr>
          <w:rFonts w:cs="Arial"/>
          <w:b w:val="0"/>
          <w:sz w:val="24"/>
          <w:szCs w:val="24"/>
        </w:rPr>
        <w:t xml:space="preserve">Уговор се сматра закљученим на дан када су га потписали </w:t>
      </w:r>
      <w:r w:rsidR="00020918" w:rsidRPr="00974617">
        <w:rPr>
          <w:rFonts w:cs="Arial"/>
          <w:b w:val="0"/>
          <w:sz w:val="24"/>
          <w:szCs w:val="24"/>
        </w:rPr>
        <w:t xml:space="preserve">законски </w:t>
      </w:r>
      <w:r w:rsidR="008A3ABD" w:rsidRPr="00974617">
        <w:rPr>
          <w:rFonts w:cs="Arial"/>
          <w:b w:val="0"/>
          <w:sz w:val="24"/>
          <w:szCs w:val="24"/>
        </w:rPr>
        <w:t>заступници</w:t>
      </w:r>
      <w:r w:rsidR="00F55FCC" w:rsidRPr="00974617">
        <w:rPr>
          <w:rFonts w:cs="Arial"/>
          <w:b w:val="0"/>
          <w:sz w:val="24"/>
          <w:szCs w:val="24"/>
        </w:rPr>
        <w:t>/овлашћени представници</w:t>
      </w:r>
      <w:r w:rsidR="008A3ABD" w:rsidRPr="00974617">
        <w:rPr>
          <w:rFonts w:cs="Arial"/>
          <w:b w:val="0"/>
          <w:sz w:val="24"/>
          <w:szCs w:val="24"/>
        </w:rPr>
        <w:t xml:space="preserve"> обе Стране, а ако га </w:t>
      </w:r>
      <w:r w:rsidR="00020918" w:rsidRPr="00974617">
        <w:rPr>
          <w:rFonts w:cs="Arial"/>
          <w:b w:val="0"/>
          <w:sz w:val="24"/>
          <w:szCs w:val="24"/>
        </w:rPr>
        <w:t xml:space="preserve">законски </w:t>
      </w:r>
      <w:r w:rsidR="008A3ABD" w:rsidRPr="00974617">
        <w:rPr>
          <w:rFonts w:cs="Arial"/>
          <w:b w:val="0"/>
          <w:sz w:val="24"/>
          <w:szCs w:val="24"/>
        </w:rPr>
        <w:t>заступници</w:t>
      </w:r>
      <w:r w:rsidR="00F55FCC" w:rsidRPr="00974617">
        <w:rPr>
          <w:rFonts w:cs="Arial"/>
          <w:b w:val="0"/>
          <w:sz w:val="24"/>
          <w:szCs w:val="24"/>
        </w:rPr>
        <w:t>/овлашћени представници</w:t>
      </w:r>
      <w:r w:rsidR="008A3ABD" w:rsidRPr="00974617">
        <w:rPr>
          <w:rFonts w:cs="Arial"/>
          <w:b w:val="0"/>
          <w:sz w:val="24"/>
          <w:szCs w:val="24"/>
        </w:rPr>
        <w:t xml:space="preserve"> нису потписали на исти дан, Уговор се сматра закљученим на дан другог потписа по временском редоследу.</w:t>
      </w:r>
    </w:p>
    <w:p w14:paraId="1F65B0B4" w14:textId="77777777" w:rsidR="009620F4" w:rsidRPr="00974617" w:rsidRDefault="009620F4" w:rsidP="008A4219">
      <w:pPr>
        <w:spacing w:before="0"/>
        <w:rPr>
          <w:lang w:val="sr-Cyrl-CS" w:eastAsia="ar-SA"/>
        </w:rPr>
      </w:pPr>
    </w:p>
    <w:p w14:paraId="1B38B2E6" w14:textId="77777777" w:rsidR="008A3ABD" w:rsidRPr="00974617" w:rsidRDefault="008A3ABD" w:rsidP="008A4219">
      <w:pPr>
        <w:pStyle w:val="Heading10"/>
        <w:spacing w:before="0"/>
        <w:ind w:left="0" w:firstLine="0"/>
        <w:jc w:val="both"/>
        <w:rPr>
          <w:rFonts w:cs="Arial"/>
          <w:b w:val="0"/>
          <w:sz w:val="24"/>
          <w:szCs w:val="24"/>
        </w:rPr>
      </w:pPr>
      <w:r w:rsidRPr="00974617">
        <w:rPr>
          <w:rFonts w:cs="Arial"/>
          <w:b w:val="0"/>
          <w:sz w:val="24"/>
          <w:szCs w:val="24"/>
        </w:rPr>
        <w:lastRenderedPageBreak/>
        <w:t>Обавезе према очувању поверљивости пословне тајне и поверљивих информација које су претходно дефинисане важе трајно.</w:t>
      </w:r>
    </w:p>
    <w:p w14:paraId="6933DC4C" w14:textId="77777777" w:rsidR="009620F4" w:rsidRPr="00974617" w:rsidRDefault="009620F4" w:rsidP="008A4219">
      <w:pPr>
        <w:spacing w:before="0"/>
        <w:rPr>
          <w:lang w:val="sr-Cyrl-CS" w:eastAsia="ar-SA"/>
        </w:rPr>
      </w:pPr>
    </w:p>
    <w:p w14:paraId="0597390A" w14:textId="77777777" w:rsidR="00116E2E" w:rsidRPr="00974617" w:rsidRDefault="008A3ABD" w:rsidP="008A4219">
      <w:pPr>
        <w:pStyle w:val="Heading10"/>
        <w:spacing w:before="0"/>
        <w:jc w:val="center"/>
        <w:rPr>
          <w:rFonts w:cs="Arial"/>
          <w:b w:val="0"/>
          <w:sz w:val="24"/>
          <w:szCs w:val="24"/>
        </w:rPr>
      </w:pPr>
      <w:r w:rsidRPr="00974617">
        <w:rPr>
          <w:rFonts w:cs="Arial"/>
          <w:b w:val="0"/>
          <w:sz w:val="24"/>
          <w:szCs w:val="24"/>
        </w:rPr>
        <w:t>Члан 17.</w:t>
      </w:r>
    </w:p>
    <w:p w14:paraId="1573D78D" w14:textId="77777777" w:rsidR="008A3ABD" w:rsidRDefault="009D4318" w:rsidP="008A4219">
      <w:pPr>
        <w:pStyle w:val="Heading10"/>
        <w:spacing w:before="0"/>
        <w:ind w:left="0" w:firstLine="0"/>
        <w:jc w:val="both"/>
        <w:rPr>
          <w:rFonts w:cs="Arial"/>
          <w:b w:val="0"/>
          <w:sz w:val="24"/>
          <w:szCs w:val="24"/>
        </w:rPr>
      </w:pPr>
      <w:r>
        <w:rPr>
          <w:rFonts w:cs="Arial"/>
          <w:b w:val="0"/>
          <w:sz w:val="24"/>
          <w:szCs w:val="24"/>
        </w:rPr>
        <w:t xml:space="preserve">Овај </w:t>
      </w:r>
      <w:r w:rsidR="008A3ABD" w:rsidRPr="00974617">
        <w:rPr>
          <w:rFonts w:cs="Arial"/>
          <w:b w:val="0"/>
          <w:sz w:val="24"/>
          <w:szCs w:val="24"/>
        </w:rPr>
        <w:t>Уговор је потписан у 6 (словима: шест) истоветних примерака од којих 3 (словима: три) примерка за Пружаоца услуге а 3 (словима: три) примерка за Корисника услуге</w:t>
      </w:r>
      <w:r w:rsidR="008A3ABD" w:rsidRPr="00A44783">
        <w:rPr>
          <w:rFonts w:cs="Arial"/>
          <w:b w:val="0"/>
          <w:sz w:val="24"/>
          <w:szCs w:val="24"/>
        </w:rPr>
        <w:t>.</w:t>
      </w:r>
    </w:p>
    <w:p w14:paraId="1821086D" w14:textId="77777777" w:rsidR="009620F4" w:rsidRPr="009620F4" w:rsidRDefault="009620F4" w:rsidP="008A4219">
      <w:pPr>
        <w:spacing w:before="0"/>
        <w:rPr>
          <w:lang w:val="sr-Cyrl-CS" w:eastAsia="ar-SA"/>
        </w:rPr>
      </w:pPr>
    </w:p>
    <w:p w14:paraId="464D0D06" w14:textId="77777777" w:rsidR="008A3ABD" w:rsidRDefault="00817A5F" w:rsidP="008A4219">
      <w:pPr>
        <w:pStyle w:val="Heading10"/>
        <w:spacing w:before="0"/>
        <w:ind w:left="0" w:firstLine="0"/>
        <w:jc w:val="both"/>
        <w:rPr>
          <w:rFonts w:cs="Arial"/>
          <w:b w:val="0"/>
          <w:sz w:val="24"/>
          <w:szCs w:val="24"/>
          <w:lang w:val="en-US"/>
        </w:rPr>
      </w:pPr>
      <w:r>
        <w:rPr>
          <w:rFonts w:cs="Arial"/>
          <w:b w:val="0"/>
          <w:sz w:val="24"/>
          <w:szCs w:val="24"/>
        </w:rPr>
        <w:t>С</w:t>
      </w:r>
      <w:r w:rsidRPr="00A44783">
        <w:rPr>
          <w:rFonts w:cs="Arial"/>
          <w:b w:val="0"/>
          <w:sz w:val="24"/>
          <w:szCs w:val="24"/>
        </w:rPr>
        <w:t xml:space="preserve">тране </w:t>
      </w:r>
      <w:r w:rsidR="008A3ABD" w:rsidRPr="00A44783">
        <w:rPr>
          <w:rFonts w:cs="Arial"/>
          <w:b w:val="0"/>
          <w:sz w:val="24"/>
          <w:szCs w:val="24"/>
        </w:rPr>
        <w:t>сагласно изјављују да су Уговор прочитале, разумеле и да уговорне одредбе у свему представљају израз њихове стварне воље.</w:t>
      </w:r>
    </w:p>
    <w:p w14:paraId="14F96757" w14:textId="77777777" w:rsidR="008A4219" w:rsidRPr="008A4219" w:rsidRDefault="008A4219" w:rsidP="008A4219">
      <w:pPr>
        <w:rPr>
          <w:lang w:eastAsia="ar-SA"/>
        </w:rPr>
      </w:pPr>
    </w:p>
    <w:p w14:paraId="3EFE2502" w14:textId="77777777" w:rsidR="009620F4" w:rsidRPr="009620F4" w:rsidRDefault="009620F4" w:rsidP="008A4219">
      <w:pPr>
        <w:spacing w:before="0"/>
        <w:rPr>
          <w:lang w:val="sr-Cyrl-CS" w:eastAsia="ar-SA"/>
        </w:rPr>
      </w:pPr>
    </w:p>
    <w:p w14:paraId="36DEA49B" w14:textId="77777777" w:rsidR="00C662AD" w:rsidRPr="00C662AD" w:rsidRDefault="008A3ABD" w:rsidP="008A4219">
      <w:pPr>
        <w:pStyle w:val="KDParagraf"/>
        <w:spacing w:before="0"/>
        <w:rPr>
          <w:rFonts w:cs="Arial"/>
          <w:sz w:val="24"/>
          <w:szCs w:val="24"/>
          <w:lang w:val="sr-Cyrl-CS"/>
        </w:rPr>
      </w:pPr>
      <w:r w:rsidRPr="00A44783">
        <w:rPr>
          <w:rFonts w:cs="Arial"/>
          <w:b/>
          <w:sz w:val="24"/>
          <w:szCs w:val="24"/>
        </w:rPr>
        <w:t xml:space="preserve">      </w:t>
      </w:r>
    </w:p>
    <w:p w14:paraId="165D90D9" w14:textId="77777777" w:rsidR="00C662AD" w:rsidRPr="005C3502" w:rsidRDefault="00C662AD" w:rsidP="008A4219">
      <w:pPr>
        <w:pStyle w:val="KDParagraf"/>
        <w:tabs>
          <w:tab w:val="left" w:pos="6360"/>
        </w:tabs>
        <w:spacing w:before="0"/>
        <w:rPr>
          <w:rFonts w:cs="Arial"/>
          <w:sz w:val="24"/>
          <w:szCs w:val="24"/>
        </w:rPr>
      </w:pPr>
      <w:r w:rsidRPr="005C3502">
        <w:rPr>
          <w:rFonts w:cs="Arial"/>
          <w:sz w:val="24"/>
          <w:szCs w:val="24"/>
        </w:rPr>
        <w:t xml:space="preserve">         КОРИСНИК УСЛУГЕ </w:t>
      </w:r>
    </w:p>
    <w:p w14:paraId="1E8A93B3" w14:textId="77777777" w:rsidR="00C662AD" w:rsidRPr="005C3502" w:rsidRDefault="00C662AD" w:rsidP="008A4219">
      <w:pPr>
        <w:pStyle w:val="KDParagraf"/>
        <w:tabs>
          <w:tab w:val="left" w:pos="6360"/>
        </w:tabs>
        <w:spacing w:before="0"/>
        <w:rPr>
          <w:rFonts w:cs="Arial"/>
          <w:sz w:val="24"/>
          <w:szCs w:val="24"/>
          <w:lang w:val="sr-Cyrl-CS"/>
        </w:rPr>
      </w:pPr>
      <w:r w:rsidRPr="005C3502">
        <w:rPr>
          <w:rFonts w:cs="Arial"/>
          <w:sz w:val="24"/>
          <w:szCs w:val="24"/>
        </w:rPr>
        <w:t xml:space="preserve">          </w:t>
      </w:r>
      <w:r w:rsidRPr="005C3502">
        <w:rPr>
          <w:rFonts w:cs="Arial"/>
          <w:sz w:val="24"/>
          <w:szCs w:val="24"/>
          <w:lang w:val="sr-Cyrl-CS"/>
        </w:rPr>
        <w:t xml:space="preserve">   </w:t>
      </w:r>
      <w:r w:rsidRPr="005C3502">
        <w:rPr>
          <w:rFonts w:cs="Arial"/>
          <w:sz w:val="24"/>
          <w:szCs w:val="24"/>
        </w:rPr>
        <w:t xml:space="preserve">Јавно предузеће </w:t>
      </w:r>
      <w:r w:rsidRPr="005C3502">
        <w:rPr>
          <w:rFonts w:cs="Arial"/>
          <w:sz w:val="24"/>
          <w:szCs w:val="24"/>
          <w:lang w:val="sr-Cyrl-CS"/>
        </w:rPr>
        <w:t xml:space="preserve">                                          </w:t>
      </w:r>
      <w:r w:rsidR="005C3502">
        <w:rPr>
          <w:rFonts w:cs="Arial"/>
          <w:sz w:val="24"/>
          <w:szCs w:val="24"/>
          <w:lang w:val="sr-Cyrl-CS"/>
        </w:rPr>
        <w:t xml:space="preserve">  </w:t>
      </w:r>
      <w:r w:rsidRPr="005C3502">
        <w:rPr>
          <w:rFonts w:cs="Arial"/>
          <w:sz w:val="24"/>
          <w:szCs w:val="24"/>
          <w:lang w:val="sr-Cyrl-CS"/>
        </w:rPr>
        <w:t xml:space="preserve"> </w:t>
      </w:r>
      <w:r w:rsidR="005C3502">
        <w:rPr>
          <w:rFonts w:cs="Arial"/>
          <w:sz w:val="24"/>
          <w:szCs w:val="24"/>
          <w:lang w:val="sr-Cyrl-CS"/>
        </w:rPr>
        <w:t xml:space="preserve">  </w:t>
      </w:r>
      <w:r w:rsidRPr="005C3502">
        <w:rPr>
          <w:rFonts w:cs="Arial"/>
          <w:sz w:val="24"/>
          <w:szCs w:val="24"/>
          <w:lang w:val="sr-Cyrl-CS"/>
        </w:rPr>
        <w:t xml:space="preserve"> ПРУЖАЛАЦ УСЛУГЕ</w:t>
      </w:r>
    </w:p>
    <w:p w14:paraId="4550FCB7" w14:textId="77777777" w:rsidR="00C662AD" w:rsidRPr="005C3502" w:rsidRDefault="0083545B" w:rsidP="008A4219">
      <w:pPr>
        <w:pStyle w:val="KDParagraf"/>
        <w:tabs>
          <w:tab w:val="left" w:pos="6360"/>
        </w:tabs>
        <w:spacing w:before="0"/>
        <w:rPr>
          <w:rFonts w:cs="Arial"/>
          <w:sz w:val="24"/>
          <w:szCs w:val="24"/>
          <w:lang w:val="sr-Cyrl-CS"/>
        </w:rPr>
      </w:pPr>
      <w:r w:rsidRPr="005C3502">
        <w:rPr>
          <w:rFonts w:cs="Arial"/>
          <w:sz w:val="24"/>
          <w:szCs w:val="24"/>
        </w:rPr>
        <w:t>,,</w:t>
      </w:r>
      <w:r w:rsidR="00C662AD" w:rsidRPr="005C3502">
        <w:rPr>
          <w:rFonts w:cs="Arial"/>
          <w:sz w:val="24"/>
          <w:szCs w:val="24"/>
        </w:rPr>
        <w:t>Електропривреда Србије</w:t>
      </w:r>
      <w:r w:rsidRPr="005C3502">
        <w:rPr>
          <w:rFonts w:cs="Arial"/>
          <w:sz w:val="24"/>
          <w:szCs w:val="24"/>
        </w:rPr>
        <w:t>“</w:t>
      </w:r>
      <w:r w:rsidR="00C662AD" w:rsidRPr="005C3502">
        <w:rPr>
          <w:rFonts w:cs="Arial"/>
          <w:sz w:val="24"/>
          <w:szCs w:val="24"/>
        </w:rPr>
        <w:t xml:space="preserve"> Београд                          </w:t>
      </w:r>
      <w:r w:rsidR="00C662AD" w:rsidRPr="005C3502">
        <w:rPr>
          <w:rFonts w:cs="Arial"/>
          <w:sz w:val="24"/>
          <w:szCs w:val="24"/>
          <w:lang w:val="sr-Cyrl-CS"/>
        </w:rPr>
        <w:t xml:space="preserve">         </w:t>
      </w:r>
      <w:r w:rsidR="005C3502">
        <w:rPr>
          <w:rFonts w:cs="Arial"/>
          <w:sz w:val="24"/>
          <w:szCs w:val="24"/>
          <w:lang w:val="sr-Cyrl-CS"/>
        </w:rPr>
        <w:t xml:space="preserve">  </w:t>
      </w:r>
      <w:r w:rsidR="00C662AD" w:rsidRPr="005C3502">
        <w:rPr>
          <w:rFonts w:cs="Arial"/>
          <w:sz w:val="24"/>
          <w:szCs w:val="24"/>
          <w:lang w:val="sr-Cyrl-CS"/>
        </w:rPr>
        <w:t xml:space="preserve"> </w:t>
      </w:r>
      <w:r w:rsidR="005C3502">
        <w:rPr>
          <w:rFonts w:cs="Arial"/>
          <w:sz w:val="24"/>
          <w:szCs w:val="24"/>
          <w:lang w:val="sr-Cyrl-CS"/>
        </w:rPr>
        <w:t xml:space="preserve">    </w:t>
      </w:r>
      <w:r w:rsidR="00C662AD" w:rsidRPr="005C3502">
        <w:rPr>
          <w:rFonts w:cs="Arial"/>
          <w:sz w:val="24"/>
          <w:szCs w:val="24"/>
          <w:lang w:val="sr-Cyrl-CS"/>
        </w:rPr>
        <w:t>Назив</w:t>
      </w:r>
    </w:p>
    <w:p w14:paraId="4EFBC548" w14:textId="77777777" w:rsidR="00C662AD" w:rsidRPr="005C3502" w:rsidRDefault="00C662AD" w:rsidP="008A4219">
      <w:pPr>
        <w:pStyle w:val="KDParagraf"/>
        <w:spacing w:before="0"/>
        <w:rPr>
          <w:rFonts w:cs="Arial"/>
          <w:sz w:val="24"/>
          <w:szCs w:val="24"/>
        </w:rPr>
      </w:pPr>
      <w:r w:rsidRPr="005C3502">
        <w:rPr>
          <w:rFonts w:cs="Arial"/>
          <w:sz w:val="24"/>
          <w:szCs w:val="24"/>
        </w:rPr>
        <w:t xml:space="preserve">            </w:t>
      </w:r>
    </w:p>
    <w:p w14:paraId="2BCC3BF7" w14:textId="77777777" w:rsidR="00C662AD" w:rsidRPr="005C3502" w:rsidRDefault="00C662AD" w:rsidP="008A4219">
      <w:pPr>
        <w:pStyle w:val="KDParagraf"/>
        <w:tabs>
          <w:tab w:val="left" w:pos="6000"/>
        </w:tabs>
        <w:spacing w:before="0"/>
        <w:rPr>
          <w:rFonts w:cs="Arial"/>
          <w:sz w:val="24"/>
          <w:szCs w:val="24"/>
        </w:rPr>
      </w:pPr>
      <w:r w:rsidRPr="005C3502">
        <w:rPr>
          <w:rFonts w:cs="Arial"/>
          <w:sz w:val="24"/>
          <w:szCs w:val="24"/>
        </w:rPr>
        <w:t xml:space="preserve">     ____________________                                         _____________________</w:t>
      </w:r>
    </w:p>
    <w:p w14:paraId="55254048" w14:textId="77777777" w:rsidR="0083545B" w:rsidRPr="005C3502" w:rsidRDefault="00F55FCC" w:rsidP="008A4219">
      <w:pPr>
        <w:pStyle w:val="KDParagraf"/>
        <w:spacing w:before="0"/>
        <w:rPr>
          <w:rFonts w:cs="Arial"/>
          <w:sz w:val="24"/>
          <w:szCs w:val="24"/>
          <w:lang w:val="sr-Cyrl-CS"/>
        </w:rPr>
      </w:pPr>
      <w:r w:rsidRPr="005C3502">
        <w:rPr>
          <w:rFonts w:cs="Arial"/>
          <w:sz w:val="24"/>
          <w:szCs w:val="24"/>
          <w:lang w:val="sr-Cyrl-CS"/>
        </w:rPr>
        <w:t xml:space="preserve">           </w:t>
      </w:r>
      <w:r w:rsidR="0083545B" w:rsidRPr="005C3502">
        <w:rPr>
          <w:rFonts w:cs="Arial"/>
          <w:sz w:val="24"/>
          <w:szCs w:val="24"/>
        </w:rPr>
        <w:t xml:space="preserve">Милорад Грчић                                     </w:t>
      </w:r>
      <w:r w:rsidR="005C3502">
        <w:rPr>
          <w:rFonts w:cs="Arial"/>
          <w:sz w:val="24"/>
          <w:szCs w:val="24"/>
          <w:lang w:val="sr-Cyrl-RS"/>
        </w:rPr>
        <w:t xml:space="preserve">       </w:t>
      </w:r>
      <w:r w:rsidR="0083545B" w:rsidRPr="005C3502">
        <w:rPr>
          <w:rFonts w:cs="Arial"/>
          <w:sz w:val="24"/>
          <w:szCs w:val="24"/>
          <w:lang w:val="sr-Cyrl-CS"/>
        </w:rPr>
        <w:t>Име и презиме овлашћеног лица</w:t>
      </w:r>
    </w:p>
    <w:p w14:paraId="111FE3EC" w14:textId="77777777" w:rsidR="00C662AD" w:rsidRPr="005C3502" w:rsidRDefault="00F55FCC" w:rsidP="008A4219">
      <w:pPr>
        <w:pStyle w:val="KDParagraf"/>
        <w:spacing w:before="0"/>
        <w:rPr>
          <w:rFonts w:cs="Arial"/>
          <w:sz w:val="24"/>
          <w:szCs w:val="24"/>
        </w:rPr>
      </w:pPr>
      <w:r w:rsidRPr="005C3502">
        <w:rPr>
          <w:rFonts w:cs="Arial"/>
          <w:sz w:val="24"/>
          <w:szCs w:val="24"/>
          <w:lang w:val="sr-Cyrl-CS"/>
        </w:rPr>
        <w:t xml:space="preserve">            </w:t>
      </w:r>
      <w:r w:rsidR="0083545B" w:rsidRPr="005C3502">
        <w:rPr>
          <w:rFonts w:cs="Arial"/>
          <w:sz w:val="24"/>
          <w:szCs w:val="24"/>
        </w:rPr>
        <w:t xml:space="preserve">в.д. директора                                                           </w:t>
      </w:r>
      <w:r w:rsidR="005C3502">
        <w:rPr>
          <w:rFonts w:cs="Arial"/>
          <w:sz w:val="24"/>
          <w:szCs w:val="24"/>
          <w:lang w:val="sr-Cyrl-RS"/>
        </w:rPr>
        <w:t xml:space="preserve">      </w:t>
      </w:r>
      <w:r w:rsidR="0083545B" w:rsidRPr="005C3502">
        <w:rPr>
          <w:rFonts w:cs="Arial"/>
          <w:sz w:val="24"/>
          <w:szCs w:val="24"/>
        </w:rPr>
        <w:t>функција</w:t>
      </w:r>
    </w:p>
    <w:p w14:paraId="0F779F71" w14:textId="77777777" w:rsidR="00571EFF" w:rsidRPr="00580E05" w:rsidRDefault="00571EFF" w:rsidP="00580E05"/>
    <w:p w14:paraId="7B2C6932" w14:textId="77777777" w:rsidR="002D5CE4" w:rsidRPr="00A44783" w:rsidRDefault="002D5CE4" w:rsidP="008A4219">
      <w:pPr>
        <w:spacing w:before="0"/>
        <w:rPr>
          <w:rFonts w:cs="Arial"/>
          <w:sz w:val="24"/>
          <w:szCs w:val="24"/>
          <w:lang w:eastAsia="ar-SA"/>
        </w:rPr>
      </w:pPr>
    </w:p>
    <w:p w14:paraId="71CC9760" w14:textId="77777777" w:rsidR="00571EFF" w:rsidRPr="00A44783" w:rsidRDefault="00571EFF" w:rsidP="008A4219">
      <w:pPr>
        <w:spacing w:before="0"/>
        <w:jc w:val="center"/>
        <w:rPr>
          <w:rFonts w:cs="Arial"/>
          <w:sz w:val="24"/>
          <w:szCs w:val="24"/>
        </w:rPr>
      </w:pPr>
    </w:p>
    <w:p w14:paraId="50D83396" w14:textId="77777777" w:rsidR="009620F4" w:rsidRDefault="009620F4">
      <w:pPr>
        <w:spacing w:before="0"/>
        <w:jc w:val="left"/>
        <w:rPr>
          <w:rFonts w:cs="Arial"/>
          <w:b/>
          <w:spacing w:val="120"/>
          <w:sz w:val="24"/>
          <w:szCs w:val="24"/>
          <w:lang w:val="ru-RU"/>
        </w:rPr>
      </w:pPr>
      <w:r>
        <w:rPr>
          <w:rFonts w:cs="Arial"/>
          <w:b/>
          <w:spacing w:val="120"/>
          <w:sz w:val="24"/>
          <w:szCs w:val="24"/>
          <w:lang w:val="ru-RU"/>
        </w:rPr>
        <w:br w:type="page"/>
      </w:r>
    </w:p>
    <w:p w14:paraId="113FE91F" w14:textId="6363C5AA" w:rsidR="005C3502" w:rsidRPr="00580E05" w:rsidRDefault="005C3502" w:rsidP="00D922B8">
      <w:pPr>
        <w:pStyle w:val="Heading10"/>
        <w:numPr>
          <w:ilvl w:val="0"/>
          <w:numId w:val="16"/>
        </w:numPr>
        <w:rPr>
          <w:sz w:val="24"/>
          <w:szCs w:val="24"/>
        </w:rPr>
      </w:pPr>
      <w:r w:rsidRPr="00580E05">
        <w:rPr>
          <w:sz w:val="24"/>
          <w:szCs w:val="24"/>
        </w:rPr>
        <w:lastRenderedPageBreak/>
        <w:t>Прилог о безбедности и здрављу на раду</w:t>
      </w:r>
    </w:p>
    <w:p w14:paraId="5BDF05C1" w14:textId="77777777" w:rsidR="005C3502" w:rsidRDefault="005C3502" w:rsidP="005C3502">
      <w:pPr>
        <w:pStyle w:val="KDParagraf"/>
        <w:spacing w:before="0"/>
        <w:rPr>
          <w:rFonts w:cs="Arial"/>
          <w:b/>
          <w:sz w:val="24"/>
          <w:szCs w:val="24"/>
        </w:rPr>
      </w:pPr>
    </w:p>
    <w:p w14:paraId="15EC9F7F" w14:textId="77777777" w:rsidR="005C3502" w:rsidRPr="005C3502" w:rsidRDefault="005C3502" w:rsidP="005C3502">
      <w:pPr>
        <w:pStyle w:val="KDParagraf"/>
        <w:spacing w:before="0"/>
        <w:rPr>
          <w:rFonts w:cs="Arial"/>
          <w:sz w:val="24"/>
          <w:szCs w:val="24"/>
        </w:rPr>
      </w:pPr>
      <w:r w:rsidRPr="005C3502">
        <w:rPr>
          <w:rFonts w:cs="Arial"/>
          <w:sz w:val="24"/>
          <w:szCs w:val="24"/>
        </w:rPr>
        <w:t>1.Јавно предузеће „Електропривреда Србије“  Београд, Улица царице Милице бр. 2, Матични број 20053658, ПИБ 103920327, Текући рачун 160-700-13 Banca Intesа ад Београд, које заступа законски заступник ______________, директор (у даљем тексту: Наручилац)</w:t>
      </w:r>
    </w:p>
    <w:p w14:paraId="31AF9192" w14:textId="77777777" w:rsidR="005C3502" w:rsidRPr="005C3502" w:rsidRDefault="005C3502" w:rsidP="005C3502">
      <w:pPr>
        <w:pStyle w:val="KDParagraf"/>
        <w:spacing w:before="0"/>
        <w:rPr>
          <w:rFonts w:cs="Arial"/>
          <w:sz w:val="24"/>
          <w:szCs w:val="24"/>
        </w:rPr>
      </w:pPr>
    </w:p>
    <w:p w14:paraId="37705DFD" w14:textId="77777777" w:rsidR="005C3502" w:rsidRPr="005C3502" w:rsidRDefault="005C3502" w:rsidP="005C3502">
      <w:pPr>
        <w:pStyle w:val="KDParagraf"/>
        <w:spacing w:before="0"/>
        <w:rPr>
          <w:rFonts w:cs="Arial"/>
          <w:sz w:val="24"/>
          <w:szCs w:val="24"/>
        </w:rPr>
      </w:pPr>
      <w:r w:rsidRPr="005C3502">
        <w:rPr>
          <w:rFonts w:cs="Arial"/>
          <w:sz w:val="24"/>
          <w:szCs w:val="24"/>
        </w:rPr>
        <w:t>и</w:t>
      </w:r>
    </w:p>
    <w:p w14:paraId="6CD2857B" w14:textId="77777777" w:rsidR="005C3502" w:rsidRPr="005C3502" w:rsidRDefault="005C3502" w:rsidP="005C3502">
      <w:pPr>
        <w:pStyle w:val="KDParagraf"/>
        <w:spacing w:before="0"/>
        <w:rPr>
          <w:rFonts w:cs="Arial"/>
          <w:sz w:val="24"/>
          <w:szCs w:val="24"/>
        </w:rPr>
      </w:pPr>
    </w:p>
    <w:p w14:paraId="63579FF7" w14:textId="77777777" w:rsidR="005C3502" w:rsidRPr="005C3502" w:rsidRDefault="005C3502" w:rsidP="005C3502">
      <w:pPr>
        <w:pStyle w:val="KDParagraf"/>
        <w:spacing w:before="0"/>
        <w:rPr>
          <w:rFonts w:cs="Arial"/>
          <w:sz w:val="24"/>
          <w:szCs w:val="24"/>
        </w:rPr>
      </w:pPr>
      <w:r w:rsidRPr="005C3502">
        <w:rPr>
          <w:rFonts w:cs="Arial"/>
          <w:sz w:val="24"/>
          <w:szCs w:val="24"/>
        </w:rPr>
        <w:t>2._________________ из _________, Ул. _______ бр.__ Матични број _________, ПИБ _______, Текући рачун _____ Банка________,кога заступа ___________________, ______________(у даљем тексту: Извођач радова)</w:t>
      </w:r>
    </w:p>
    <w:p w14:paraId="33A0B04E" w14:textId="77777777" w:rsidR="005C3502" w:rsidRPr="005C3502" w:rsidRDefault="005C3502" w:rsidP="005C3502">
      <w:pPr>
        <w:pStyle w:val="KDParagraf"/>
        <w:spacing w:before="0"/>
        <w:rPr>
          <w:rFonts w:cs="Arial"/>
          <w:sz w:val="24"/>
          <w:szCs w:val="24"/>
        </w:rPr>
      </w:pPr>
    </w:p>
    <w:p w14:paraId="3698778E" w14:textId="77777777" w:rsidR="005C3502" w:rsidRPr="005C3502" w:rsidRDefault="005C3502" w:rsidP="005C3502">
      <w:pPr>
        <w:pStyle w:val="KDParagraf"/>
        <w:spacing w:before="0"/>
        <w:rPr>
          <w:rFonts w:cs="Arial"/>
          <w:sz w:val="24"/>
          <w:szCs w:val="24"/>
        </w:rPr>
      </w:pPr>
      <w:r w:rsidRPr="005C3502">
        <w:rPr>
          <w:rFonts w:cs="Arial"/>
          <w:sz w:val="24"/>
          <w:szCs w:val="24"/>
        </w:rPr>
        <w:t>док су чланови групе/подизвођачи:</w:t>
      </w:r>
    </w:p>
    <w:p w14:paraId="122F468D" w14:textId="77777777" w:rsidR="005C3502" w:rsidRPr="005C3502" w:rsidRDefault="005C3502" w:rsidP="005C3502">
      <w:pPr>
        <w:pStyle w:val="KDParagraf"/>
        <w:spacing w:before="0"/>
        <w:rPr>
          <w:rFonts w:cs="Arial"/>
          <w:sz w:val="24"/>
          <w:szCs w:val="24"/>
        </w:rPr>
      </w:pPr>
    </w:p>
    <w:p w14:paraId="3AB23909" w14:textId="77777777" w:rsidR="005C3502" w:rsidRPr="005C3502" w:rsidRDefault="005C3502" w:rsidP="005C3502">
      <w:pPr>
        <w:pStyle w:val="KDParagraf"/>
        <w:spacing w:before="0"/>
        <w:rPr>
          <w:rFonts w:cs="Arial"/>
          <w:sz w:val="24"/>
          <w:szCs w:val="24"/>
        </w:rPr>
      </w:pPr>
      <w:r w:rsidRPr="005C3502">
        <w:rPr>
          <w:rFonts w:cs="Arial"/>
          <w:sz w:val="24"/>
          <w:szCs w:val="24"/>
        </w:rPr>
        <w:t>_________________ из _________, Ул. _______ бр.__ Матични број _________, ПИБ _______, Текући рачун _____ Банка___________ кога заступа __________.</w:t>
      </w:r>
    </w:p>
    <w:p w14:paraId="6242CF61" w14:textId="77777777" w:rsidR="005C3502" w:rsidRPr="005C3502" w:rsidRDefault="005C3502" w:rsidP="005C3502">
      <w:pPr>
        <w:pStyle w:val="KDParagraf"/>
        <w:spacing w:before="0"/>
        <w:rPr>
          <w:rFonts w:cs="Arial"/>
          <w:sz w:val="24"/>
          <w:szCs w:val="24"/>
        </w:rPr>
      </w:pPr>
      <w:r w:rsidRPr="005C3502">
        <w:rPr>
          <w:rFonts w:cs="Arial"/>
          <w:sz w:val="24"/>
          <w:szCs w:val="24"/>
        </w:rPr>
        <w:t>_________________ из _________, Ул. _______ бр.__ Матични број _________, ПИБ _______, Текући рачун _____ Банка _________,  кога заступа __________.</w:t>
      </w:r>
    </w:p>
    <w:p w14:paraId="381AB686" w14:textId="77777777" w:rsidR="005C3502" w:rsidRPr="005C3502" w:rsidRDefault="005C3502" w:rsidP="005C3502">
      <w:pPr>
        <w:pStyle w:val="KDParagraf"/>
        <w:spacing w:before="0"/>
        <w:rPr>
          <w:rFonts w:cs="Arial"/>
          <w:sz w:val="24"/>
          <w:szCs w:val="24"/>
        </w:rPr>
      </w:pPr>
    </w:p>
    <w:p w14:paraId="73D8F6F0" w14:textId="77777777" w:rsidR="005C3502" w:rsidRPr="005C3502" w:rsidRDefault="005C3502" w:rsidP="005C3502">
      <w:pPr>
        <w:pStyle w:val="KDParagraf"/>
        <w:spacing w:before="0"/>
        <w:rPr>
          <w:rFonts w:cs="Arial"/>
          <w:sz w:val="24"/>
          <w:szCs w:val="24"/>
        </w:rPr>
      </w:pPr>
      <w:r w:rsidRPr="005C3502">
        <w:rPr>
          <w:rFonts w:cs="Arial"/>
          <w:sz w:val="24"/>
          <w:szCs w:val="24"/>
        </w:rPr>
        <w:t>(у даљем тексту заједно: Уговорне стране)</w:t>
      </w:r>
    </w:p>
    <w:p w14:paraId="6586413B" w14:textId="77777777" w:rsidR="005C3502" w:rsidRPr="005C3502" w:rsidRDefault="005C3502" w:rsidP="005C3502">
      <w:pPr>
        <w:pStyle w:val="KDParagraf"/>
        <w:spacing w:before="0"/>
        <w:rPr>
          <w:rFonts w:cs="Arial"/>
          <w:sz w:val="24"/>
          <w:szCs w:val="24"/>
        </w:rPr>
      </w:pPr>
    </w:p>
    <w:p w14:paraId="6A8171F0" w14:textId="77777777" w:rsidR="005C3502" w:rsidRPr="005C3502" w:rsidRDefault="005C3502" w:rsidP="005C3502">
      <w:pPr>
        <w:pStyle w:val="KDParagraf"/>
        <w:spacing w:before="0"/>
        <w:rPr>
          <w:rFonts w:cs="Arial"/>
          <w:sz w:val="24"/>
          <w:szCs w:val="24"/>
        </w:rPr>
      </w:pPr>
      <w:r w:rsidRPr="005C3502">
        <w:rPr>
          <w:rFonts w:cs="Arial"/>
          <w:sz w:val="24"/>
          <w:szCs w:val="24"/>
        </w:rPr>
        <w:tab/>
        <w:t>Наручилац и Извођач радова сагласно констатују да су посебно посвећени реализацији циљева безбедности и здравља на раду својих запослених и других лица који учествују у реализацији Уговора , као и свих других лица на чије здравље и безбедност могу да утичу послови који су предмет Уговора, а у свему у складу са релевантним прописима Републике Србије.</w:t>
      </w:r>
    </w:p>
    <w:p w14:paraId="02FCE78C" w14:textId="77777777" w:rsidR="005C3502" w:rsidRPr="005C3502" w:rsidRDefault="005C3502" w:rsidP="005C3502">
      <w:pPr>
        <w:pStyle w:val="KDParagraf"/>
        <w:spacing w:before="0"/>
        <w:rPr>
          <w:rFonts w:cs="Arial"/>
          <w:sz w:val="24"/>
          <w:szCs w:val="24"/>
        </w:rPr>
      </w:pPr>
    </w:p>
    <w:p w14:paraId="3B4B93CB" w14:textId="77777777" w:rsidR="005C3502" w:rsidRPr="005C3502" w:rsidRDefault="005C3502" w:rsidP="005C3502">
      <w:pPr>
        <w:pStyle w:val="KDParagraf"/>
        <w:spacing w:before="0"/>
        <w:rPr>
          <w:rFonts w:cs="Arial"/>
          <w:sz w:val="24"/>
          <w:szCs w:val="24"/>
        </w:rPr>
      </w:pPr>
      <w:r w:rsidRPr="005C3502">
        <w:rPr>
          <w:rFonts w:cs="Arial"/>
          <w:sz w:val="24"/>
          <w:szCs w:val="24"/>
        </w:rPr>
        <w:t>Наручилац посебно истиче и указује:</w:t>
      </w:r>
    </w:p>
    <w:p w14:paraId="5D71937C" w14:textId="77777777" w:rsidR="005C3502" w:rsidRPr="005C3502" w:rsidRDefault="005C3502" w:rsidP="005C3502">
      <w:pPr>
        <w:pStyle w:val="KDParagraf"/>
        <w:spacing w:before="0"/>
        <w:rPr>
          <w:rFonts w:cs="Arial"/>
          <w:sz w:val="24"/>
          <w:szCs w:val="24"/>
        </w:rPr>
      </w:pPr>
    </w:p>
    <w:p w14:paraId="6933EA7D" w14:textId="77777777" w:rsidR="005C3502" w:rsidRPr="005C3502" w:rsidRDefault="005C3502" w:rsidP="005C3502">
      <w:pPr>
        <w:pStyle w:val="KDParagraf"/>
        <w:spacing w:before="0"/>
        <w:rPr>
          <w:rFonts w:cs="Arial"/>
          <w:sz w:val="24"/>
          <w:szCs w:val="24"/>
        </w:rPr>
      </w:pPr>
      <w:r w:rsidRPr="005C3502">
        <w:rPr>
          <w:rFonts w:cs="Arial"/>
          <w:sz w:val="24"/>
          <w:szCs w:val="24"/>
        </w:rPr>
        <w:t>1.</w:t>
      </w:r>
      <w:r w:rsidRPr="005C3502">
        <w:rPr>
          <w:rFonts w:cs="Arial"/>
          <w:sz w:val="24"/>
          <w:szCs w:val="24"/>
        </w:rPr>
        <w:tab/>
        <w:t>Да је Пословна политика Наручиоца спровођење и унапређење безбедности и здравља на раду запослених и свих других лица која учествују у радним процесима Наручиоца, као и лица која се затекну у радној околини, ради спречавања настанка повреда на раду и професионалних болести и доследно спровођење Закона о безбедности и здравља на раду и других законских прописа и посебних Наручиоца, који регулишу ову материју.</w:t>
      </w:r>
    </w:p>
    <w:p w14:paraId="07B7B393" w14:textId="77777777" w:rsidR="005C3502" w:rsidRPr="005C3502" w:rsidRDefault="005C3502" w:rsidP="005C3502">
      <w:pPr>
        <w:pStyle w:val="KDParagraf"/>
        <w:spacing w:before="0"/>
        <w:rPr>
          <w:rFonts w:cs="Arial"/>
          <w:sz w:val="24"/>
          <w:szCs w:val="24"/>
        </w:rPr>
      </w:pPr>
    </w:p>
    <w:p w14:paraId="2D70D30A" w14:textId="77777777" w:rsidR="005C3502" w:rsidRPr="005C3502" w:rsidRDefault="005C3502" w:rsidP="005C3502">
      <w:pPr>
        <w:pStyle w:val="KDParagraf"/>
        <w:spacing w:before="0"/>
        <w:rPr>
          <w:rFonts w:cs="Arial"/>
          <w:sz w:val="24"/>
          <w:szCs w:val="24"/>
        </w:rPr>
      </w:pPr>
      <w:r w:rsidRPr="005C3502">
        <w:rPr>
          <w:rFonts w:cs="Arial"/>
          <w:sz w:val="24"/>
          <w:szCs w:val="24"/>
        </w:rPr>
        <w:t>2.</w:t>
      </w:r>
      <w:r w:rsidRPr="005C3502">
        <w:rPr>
          <w:rFonts w:cs="Arial"/>
          <w:sz w:val="24"/>
          <w:szCs w:val="24"/>
        </w:rPr>
        <w:tab/>
        <w:t>Да Наручилац захтева од Извођача радова да се приликом пружања услуга/извођења радова које су предмет  овог Уговора, доследно придржава Пословне политике Наручиоца у вези са спровођењем и унапређењем безбедности и здравља на раду запослених и свих других лица која учествују у радним процесима Наручиоца, као и лица која се затекну у радној околини,ради спречавања настанка повреда на раду и професионалних болести и доследно спровођење Закона о безбедности и здравља на раду и других законских прописа и посебних аката Наручиоца, која регулишу ову материју, а све у циљу отклањања или смањења на најмањи могући ниво ризика од настанка повреда на раду или професионалних болести.</w:t>
      </w:r>
    </w:p>
    <w:p w14:paraId="5C5CE8CB" w14:textId="77777777" w:rsidR="005C3502" w:rsidRPr="005C3502" w:rsidRDefault="005C3502" w:rsidP="005C3502">
      <w:pPr>
        <w:pStyle w:val="KDParagraf"/>
        <w:spacing w:before="0"/>
        <w:rPr>
          <w:rFonts w:cs="Arial"/>
          <w:sz w:val="24"/>
          <w:szCs w:val="24"/>
        </w:rPr>
      </w:pPr>
    </w:p>
    <w:p w14:paraId="735B9C7E" w14:textId="77777777" w:rsidR="005C3502" w:rsidRPr="005C3502" w:rsidRDefault="005C3502" w:rsidP="005C3502">
      <w:pPr>
        <w:pStyle w:val="KDParagraf"/>
        <w:spacing w:before="0"/>
        <w:rPr>
          <w:rFonts w:cs="Arial"/>
          <w:sz w:val="24"/>
          <w:szCs w:val="24"/>
        </w:rPr>
      </w:pPr>
      <w:r w:rsidRPr="005C3502">
        <w:rPr>
          <w:rFonts w:cs="Arial"/>
          <w:sz w:val="24"/>
          <w:szCs w:val="24"/>
        </w:rPr>
        <w:t>3.</w:t>
      </w:r>
      <w:r w:rsidRPr="005C3502">
        <w:rPr>
          <w:rFonts w:cs="Arial"/>
          <w:sz w:val="24"/>
          <w:szCs w:val="24"/>
        </w:rPr>
        <w:tab/>
        <w:t>Да Извођач радова прихвата захтеве Наручиоца из тачке 2. овог става.</w:t>
      </w:r>
    </w:p>
    <w:p w14:paraId="1C8F8B6E" w14:textId="77777777" w:rsidR="005C3502" w:rsidRDefault="005C3502" w:rsidP="005C3502">
      <w:pPr>
        <w:pStyle w:val="KDParagraf"/>
        <w:spacing w:before="0"/>
        <w:rPr>
          <w:rFonts w:cs="Arial"/>
          <w:sz w:val="24"/>
          <w:szCs w:val="24"/>
        </w:rPr>
      </w:pPr>
    </w:p>
    <w:p w14:paraId="49E4C5F7" w14:textId="77777777" w:rsidR="005C3502" w:rsidRPr="005C3502" w:rsidRDefault="005C3502" w:rsidP="005C3502">
      <w:pPr>
        <w:pStyle w:val="KDParagraf"/>
        <w:spacing w:before="0"/>
        <w:rPr>
          <w:rFonts w:cs="Arial"/>
          <w:sz w:val="24"/>
          <w:szCs w:val="24"/>
        </w:rPr>
      </w:pPr>
    </w:p>
    <w:p w14:paraId="688B67C0" w14:textId="77777777" w:rsidR="005C3502" w:rsidRPr="005C3502" w:rsidRDefault="005C3502" w:rsidP="005C3502">
      <w:pPr>
        <w:pStyle w:val="KDParagraf"/>
        <w:spacing w:before="0"/>
        <w:rPr>
          <w:rFonts w:cs="Arial"/>
          <w:sz w:val="24"/>
          <w:szCs w:val="24"/>
        </w:rPr>
      </w:pPr>
      <w:r w:rsidRPr="005C3502">
        <w:rPr>
          <w:rFonts w:cs="Arial"/>
          <w:sz w:val="24"/>
          <w:szCs w:val="24"/>
        </w:rPr>
        <w:lastRenderedPageBreak/>
        <w:t>Предмет</w:t>
      </w:r>
    </w:p>
    <w:p w14:paraId="4718147B"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1.</w:t>
      </w:r>
    </w:p>
    <w:p w14:paraId="01D68376" w14:textId="77777777" w:rsidR="005C3502" w:rsidRPr="005C3502" w:rsidRDefault="005C3502" w:rsidP="005C3502">
      <w:pPr>
        <w:pStyle w:val="KDParagraf"/>
        <w:spacing w:before="0"/>
        <w:rPr>
          <w:rFonts w:cs="Arial"/>
          <w:sz w:val="24"/>
          <w:szCs w:val="24"/>
        </w:rPr>
      </w:pPr>
      <w:r w:rsidRPr="005C3502">
        <w:rPr>
          <w:rFonts w:cs="Arial"/>
          <w:sz w:val="24"/>
          <w:szCs w:val="24"/>
        </w:rPr>
        <w:t>Предмет овог Прилога је дефинисање права Наручиоца и права и обавеза Извођача радова, као и његових запослених и других лица која ангажује приликом извођења радова које су предмет Уговора , а у вези безбедности и здравља на раду (у даљем тексту:БЗР)</w:t>
      </w:r>
    </w:p>
    <w:p w14:paraId="1D7DF201" w14:textId="77777777" w:rsidR="005C3502" w:rsidRPr="005C3502" w:rsidRDefault="005C3502" w:rsidP="005C3502">
      <w:pPr>
        <w:pStyle w:val="KDParagraf"/>
        <w:spacing w:before="0"/>
        <w:rPr>
          <w:rFonts w:cs="Arial"/>
          <w:sz w:val="24"/>
          <w:szCs w:val="24"/>
        </w:rPr>
      </w:pPr>
    </w:p>
    <w:p w14:paraId="03B9C352"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2.</w:t>
      </w:r>
    </w:p>
    <w:p w14:paraId="0886D8B0" w14:textId="77777777" w:rsidR="005C3502" w:rsidRPr="005C3502" w:rsidRDefault="005C3502" w:rsidP="005C3502">
      <w:pPr>
        <w:pStyle w:val="KDParagraf"/>
        <w:spacing w:before="0"/>
        <w:rPr>
          <w:rFonts w:cs="Arial"/>
          <w:sz w:val="24"/>
          <w:szCs w:val="24"/>
        </w:rPr>
      </w:pPr>
      <w:r w:rsidRPr="005C3502">
        <w:rPr>
          <w:rFonts w:cs="Arial"/>
          <w:sz w:val="24"/>
          <w:szCs w:val="24"/>
        </w:rPr>
        <w:t xml:space="preserve">Извођач радова, његови запослени и сва друга лица која ангажује, дужни су да у току припрема за извођење радова који су предмет Уговора,у току трајања истих, као и приликом отклањања недостатака у гарантном року, поступају у свему у складу са Законом о безбедности и здрављу на раду и осталим важећим прописима у Републици Србији из области БЗР И интерним актима Наручиоца. </w:t>
      </w:r>
    </w:p>
    <w:p w14:paraId="38339EBF" w14:textId="77777777" w:rsidR="005C3502" w:rsidRPr="005C3502" w:rsidRDefault="005C3502" w:rsidP="005C3502">
      <w:pPr>
        <w:pStyle w:val="KDParagraf"/>
        <w:spacing w:before="0"/>
        <w:rPr>
          <w:rFonts w:cs="Arial"/>
          <w:sz w:val="24"/>
          <w:szCs w:val="24"/>
        </w:rPr>
      </w:pPr>
    </w:p>
    <w:p w14:paraId="2F5DD1D1"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3.</w:t>
      </w:r>
    </w:p>
    <w:p w14:paraId="3D46FCE4"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је дужан да обезбеди рад на радним местима на којима су спроведене мере за безбедан и здрав рад, односно да обезбеди да радни процес, радна околина , средства за рад и средства и опрема за личну заштиту на раду буду прилагођени и обезбеђени тако да не угрожавају безбедност и здравње запослених и свих других лица која ангажује за извођење радова који су предмет Уговора, суседних објеката, пролазника или учесника у саобраћају.</w:t>
      </w:r>
    </w:p>
    <w:p w14:paraId="676098FB" w14:textId="77777777" w:rsidR="005C3502" w:rsidRPr="005C3502" w:rsidRDefault="005C3502" w:rsidP="005C3502">
      <w:pPr>
        <w:pStyle w:val="KDParagraf"/>
        <w:spacing w:before="0"/>
        <w:rPr>
          <w:rFonts w:cs="Arial"/>
          <w:sz w:val="24"/>
          <w:szCs w:val="24"/>
        </w:rPr>
      </w:pPr>
    </w:p>
    <w:p w14:paraId="7FD9D36F"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4.</w:t>
      </w:r>
    </w:p>
    <w:p w14:paraId="62914BFF"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је дужан да обавести запослене и друга лица која ангажује приликом извођења радова које су предмет Уговора  о обавезама из овог Прилога.</w:t>
      </w:r>
    </w:p>
    <w:p w14:paraId="7B1D6D72" w14:textId="77777777" w:rsidR="005C3502" w:rsidRPr="005C3502" w:rsidRDefault="005C3502" w:rsidP="005C3502">
      <w:pPr>
        <w:pStyle w:val="KDParagraf"/>
        <w:spacing w:before="0"/>
        <w:rPr>
          <w:rFonts w:cs="Arial"/>
          <w:sz w:val="24"/>
          <w:szCs w:val="24"/>
        </w:rPr>
      </w:pPr>
    </w:p>
    <w:p w14:paraId="32FC9943"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5.</w:t>
      </w:r>
    </w:p>
    <w:p w14:paraId="1F907A15"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његови запослени и сва друга лица која ангажује, дужни су да се у току припрема за извођење радова које су предмет Уговора, у току трајања истих, као и приликом отклањања недостатака у гарантном року, придржавају свих правила, интерних стандарда, процедура, упутстава и инструкција о БЗР које важе код Наручиоца, а посебно су дужни да се придржавају следећих правила:</w:t>
      </w:r>
    </w:p>
    <w:p w14:paraId="04A829D6" w14:textId="77777777" w:rsidR="005C3502" w:rsidRPr="005C3502" w:rsidRDefault="005C3502" w:rsidP="005C3502">
      <w:pPr>
        <w:pStyle w:val="KDParagraf"/>
        <w:spacing w:before="0"/>
        <w:rPr>
          <w:rFonts w:cs="Arial"/>
          <w:sz w:val="24"/>
          <w:szCs w:val="24"/>
        </w:rPr>
      </w:pPr>
    </w:p>
    <w:p w14:paraId="42599EAE" w14:textId="77777777" w:rsidR="005C3502" w:rsidRPr="005C3502" w:rsidRDefault="005C3502" w:rsidP="005C3502">
      <w:pPr>
        <w:pStyle w:val="KDParagraf"/>
        <w:spacing w:before="0"/>
        <w:rPr>
          <w:rFonts w:cs="Arial"/>
          <w:sz w:val="24"/>
          <w:szCs w:val="24"/>
        </w:rPr>
      </w:pPr>
      <w:r w:rsidRPr="005C3502">
        <w:rPr>
          <w:rFonts w:cs="Arial"/>
          <w:sz w:val="24"/>
          <w:szCs w:val="24"/>
        </w:rPr>
        <w:t>1.</w:t>
      </w:r>
      <w:r w:rsidRPr="005C3502">
        <w:rPr>
          <w:rFonts w:cs="Arial"/>
          <w:sz w:val="24"/>
          <w:szCs w:val="24"/>
        </w:rPr>
        <w:tab/>
        <w:t>забрањено је избегавање примене и /или ометање спровођење БЗР;</w:t>
      </w:r>
    </w:p>
    <w:p w14:paraId="03294BF0" w14:textId="77777777" w:rsidR="005C3502" w:rsidRPr="005C3502" w:rsidRDefault="005C3502" w:rsidP="005C3502">
      <w:pPr>
        <w:pStyle w:val="KDParagraf"/>
        <w:spacing w:before="0"/>
        <w:rPr>
          <w:rFonts w:cs="Arial"/>
          <w:sz w:val="24"/>
          <w:szCs w:val="24"/>
        </w:rPr>
      </w:pPr>
      <w:r w:rsidRPr="005C3502">
        <w:rPr>
          <w:rFonts w:cs="Arial"/>
          <w:sz w:val="24"/>
          <w:szCs w:val="24"/>
        </w:rPr>
        <w:t>2.</w:t>
      </w:r>
      <w:r w:rsidRPr="005C3502">
        <w:rPr>
          <w:rFonts w:cs="Arial"/>
          <w:sz w:val="24"/>
          <w:szCs w:val="24"/>
        </w:rPr>
        <w:tab/>
        <w:t>обавезно је поштовање правила коришћења средстава и опреме за личну заштиту на раду;</w:t>
      </w:r>
    </w:p>
    <w:p w14:paraId="6252D7AE" w14:textId="77777777" w:rsidR="005C3502" w:rsidRPr="005C3502" w:rsidRDefault="005C3502" w:rsidP="005C3502">
      <w:pPr>
        <w:pStyle w:val="KDParagraf"/>
        <w:spacing w:before="0"/>
        <w:rPr>
          <w:rFonts w:cs="Arial"/>
          <w:sz w:val="24"/>
          <w:szCs w:val="24"/>
        </w:rPr>
      </w:pPr>
      <w:r w:rsidRPr="005C3502">
        <w:rPr>
          <w:rFonts w:cs="Arial"/>
          <w:sz w:val="24"/>
          <w:szCs w:val="24"/>
        </w:rPr>
        <w:t>3.</w:t>
      </w:r>
      <w:r w:rsidRPr="005C3502">
        <w:rPr>
          <w:rFonts w:cs="Arial"/>
          <w:sz w:val="24"/>
          <w:szCs w:val="24"/>
        </w:rPr>
        <w:tab/>
        <w:t>процедуре Наручиоца за спровођење система контроле приступа и дозвола за рад увек морају да буду испоштоване,</w:t>
      </w:r>
    </w:p>
    <w:p w14:paraId="1F290F79" w14:textId="77777777" w:rsidR="005C3502" w:rsidRPr="005C3502" w:rsidRDefault="005C3502" w:rsidP="005C3502">
      <w:pPr>
        <w:pStyle w:val="KDParagraf"/>
        <w:spacing w:before="0"/>
        <w:rPr>
          <w:rFonts w:cs="Arial"/>
          <w:sz w:val="24"/>
          <w:szCs w:val="24"/>
        </w:rPr>
      </w:pPr>
      <w:r w:rsidRPr="005C3502">
        <w:rPr>
          <w:rFonts w:cs="Arial"/>
          <w:sz w:val="24"/>
          <w:szCs w:val="24"/>
        </w:rPr>
        <w:t>4.</w:t>
      </w:r>
      <w:r w:rsidRPr="005C3502">
        <w:rPr>
          <w:rFonts w:cs="Arial"/>
          <w:sz w:val="24"/>
          <w:szCs w:val="24"/>
        </w:rPr>
        <w:tab/>
        <w:t>процедуре за изолацију и закључавање извора енергије и радних флуида увек морају да буду испоштоване;</w:t>
      </w:r>
    </w:p>
    <w:p w14:paraId="05435699" w14:textId="77777777" w:rsidR="005C3502" w:rsidRPr="005C3502" w:rsidRDefault="005C3502" w:rsidP="005C3502">
      <w:pPr>
        <w:pStyle w:val="KDParagraf"/>
        <w:spacing w:before="0"/>
        <w:rPr>
          <w:rFonts w:cs="Arial"/>
          <w:sz w:val="24"/>
          <w:szCs w:val="24"/>
        </w:rPr>
      </w:pPr>
      <w:r w:rsidRPr="005C3502">
        <w:rPr>
          <w:rFonts w:cs="Arial"/>
          <w:sz w:val="24"/>
          <w:szCs w:val="24"/>
        </w:rPr>
        <w:t>5.</w:t>
      </w:r>
      <w:r w:rsidRPr="005C3502">
        <w:rPr>
          <w:rFonts w:cs="Arial"/>
          <w:sz w:val="24"/>
          <w:szCs w:val="24"/>
        </w:rPr>
        <w:tab/>
        <w:t>најстроже је забрањен улазак, боравак или рад, на територији и у просторијама Наручиоца, под утицајем алкохола или других психоактивних супстанци;</w:t>
      </w:r>
    </w:p>
    <w:p w14:paraId="035DE38F" w14:textId="77777777" w:rsidR="005C3502" w:rsidRPr="005C3502" w:rsidRDefault="005C3502" w:rsidP="005C3502">
      <w:pPr>
        <w:pStyle w:val="KDParagraf"/>
        <w:spacing w:before="0"/>
        <w:rPr>
          <w:rFonts w:cs="Arial"/>
          <w:sz w:val="24"/>
          <w:szCs w:val="24"/>
        </w:rPr>
      </w:pPr>
      <w:r w:rsidRPr="005C3502">
        <w:rPr>
          <w:rFonts w:cs="Arial"/>
          <w:sz w:val="24"/>
          <w:szCs w:val="24"/>
        </w:rPr>
        <w:t>6.</w:t>
      </w:r>
      <w:r w:rsidRPr="005C3502">
        <w:rPr>
          <w:rFonts w:cs="Arial"/>
          <w:sz w:val="24"/>
          <w:szCs w:val="24"/>
        </w:rPr>
        <w:tab/>
        <w:t>забрањено је уношење оружја унутар локација Наручиоца, као и неовлашћено фотографисање;</w:t>
      </w:r>
    </w:p>
    <w:p w14:paraId="43EF8C5D" w14:textId="77777777" w:rsidR="005C3502" w:rsidRPr="005C3502" w:rsidRDefault="005C3502" w:rsidP="005C3502">
      <w:pPr>
        <w:pStyle w:val="KDParagraf"/>
        <w:spacing w:before="0"/>
        <w:rPr>
          <w:rFonts w:cs="Arial"/>
          <w:sz w:val="24"/>
          <w:szCs w:val="24"/>
        </w:rPr>
      </w:pPr>
      <w:r w:rsidRPr="005C3502">
        <w:rPr>
          <w:rFonts w:cs="Arial"/>
          <w:sz w:val="24"/>
          <w:szCs w:val="24"/>
        </w:rPr>
        <w:t>7.</w:t>
      </w:r>
      <w:r w:rsidRPr="005C3502">
        <w:rPr>
          <w:rFonts w:cs="Arial"/>
          <w:sz w:val="24"/>
          <w:szCs w:val="24"/>
        </w:rPr>
        <w:tab/>
        <w:t>обавезно је придржавање правила и сигнализације безбедности у саобраћају.</w:t>
      </w:r>
    </w:p>
    <w:p w14:paraId="57E89417" w14:textId="77777777" w:rsidR="005C3502" w:rsidRPr="005C3502" w:rsidRDefault="005C3502" w:rsidP="005C3502">
      <w:pPr>
        <w:pStyle w:val="KDParagraf"/>
        <w:spacing w:before="0"/>
        <w:rPr>
          <w:rFonts w:cs="Arial"/>
          <w:sz w:val="24"/>
          <w:szCs w:val="24"/>
        </w:rPr>
      </w:pPr>
    </w:p>
    <w:p w14:paraId="10861B10"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6.</w:t>
      </w:r>
    </w:p>
    <w:p w14:paraId="03C8ED16" w14:textId="77777777" w:rsidR="005C3502" w:rsidRPr="005C3502" w:rsidRDefault="005C3502" w:rsidP="005C3502">
      <w:pPr>
        <w:pStyle w:val="KDParagraf"/>
        <w:spacing w:before="0"/>
        <w:rPr>
          <w:rFonts w:cs="Arial"/>
          <w:sz w:val="24"/>
          <w:szCs w:val="24"/>
        </w:rPr>
      </w:pPr>
      <w:r w:rsidRPr="005C3502">
        <w:rPr>
          <w:rFonts w:cs="Arial"/>
          <w:sz w:val="24"/>
          <w:szCs w:val="24"/>
        </w:rPr>
        <w:lastRenderedPageBreak/>
        <w:t>Извођач радова је искључиво одговоран за безбедност и здравље својих запослених и свих других лица која ангажује приликом извођења</w:t>
      </w:r>
      <w:r>
        <w:rPr>
          <w:rFonts w:cs="Arial"/>
          <w:sz w:val="24"/>
          <w:szCs w:val="24"/>
        </w:rPr>
        <w:t xml:space="preserve"> радова које су предмет Уговора</w:t>
      </w:r>
      <w:r w:rsidRPr="005C3502">
        <w:rPr>
          <w:rFonts w:cs="Arial"/>
          <w:sz w:val="24"/>
          <w:szCs w:val="24"/>
        </w:rPr>
        <w:t>.</w:t>
      </w:r>
    </w:p>
    <w:p w14:paraId="4E3C2847" w14:textId="77777777" w:rsidR="005C3502" w:rsidRPr="005C3502" w:rsidRDefault="005C3502" w:rsidP="005C3502">
      <w:pPr>
        <w:pStyle w:val="KDParagraf"/>
        <w:spacing w:before="0"/>
        <w:rPr>
          <w:rFonts w:cs="Arial"/>
          <w:sz w:val="24"/>
          <w:szCs w:val="24"/>
        </w:rPr>
      </w:pPr>
      <w:r w:rsidRPr="005C3502">
        <w:rPr>
          <w:rFonts w:cs="Arial"/>
          <w:sz w:val="24"/>
          <w:szCs w:val="24"/>
        </w:rPr>
        <w:t>У случају непоштовања правила БЗР, Наручилац неће сносити никакву одговорност нити исплатити накнаде/трошкове Извођачу радова по питању повреда на раду, односно оштећења средстава за рад.</w:t>
      </w:r>
    </w:p>
    <w:p w14:paraId="74E209FA" w14:textId="77777777" w:rsidR="005C3502" w:rsidRPr="005C3502" w:rsidRDefault="005C3502" w:rsidP="005C3502">
      <w:pPr>
        <w:pStyle w:val="KDParagraf"/>
        <w:spacing w:before="0"/>
        <w:rPr>
          <w:rFonts w:cs="Arial"/>
          <w:sz w:val="24"/>
          <w:szCs w:val="24"/>
        </w:rPr>
      </w:pPr>
    </w:p>
    <w:p w14:paraId="1EA5A206"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7.</w:t>
      </w:r>
    </w:p>
    <w:p w14:paraId="534590BA"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је дужан да о свом трошку обезбеди квалификовану радну снагу за коју има доказ о спроведеним обавезним лекарским прегледима и завршеним обукама у складу са важећим прописима који регулишу БЗР у Републици Србији и која ће бити опремљена одговарајућим средствима и опремом за личну заштиту на раду за извођење радова који су предмет Уговора  , а све у складу са законским прописима из области БЗР, односно интерним документима Наручиоца.</w:t>
      </w:r>
    </w:p>
    <w:p w14:paraId="2ECE1387" w14:textId="77777777" w:rsidR="005C3502" w:rsidRPr="005C3502" w:rsidRDefault="005C3502" w:rsidP="005C3502">
      <w:pPr>
        <w:pStyle w:val="KDParagraf"/>
        <w:spacing w:before="0"/>
        <w:rPr>
          <w:rFonts w:cs="Arial"/>
          <w:sz w:val="24"/>
          <w:szCs w:val="24"/>
        </w:rPr>
      </w:pPr>
    </w:p>
    <w:p w14:paraId="32CFE15C"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8.</w:t>
      </w:r>
    </w:p>
    <w:p w14:paraId="6C054C8D"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је дужан да о свом трошку обезбеди све потребне прегледе и испитивања, односно стручне налазе, извештаје, атесте и дозволе за средства за рад која ће бити коришћена за извођење радова који су предмет Уговора, у складу са законским прописима из области БЗР, као и о свим другим прописима и важећим стандардима у Републици Србији односно интерним актима Наручиоца.</w:t>
      </w:r>
    </w:p>
    <w:p w14:paraId="2256BE07" w14:textId="77777777" w:rsidR="005C3502" w:rsidRPr="005C3502" w:rsidRDefault="005C3502" w:rsidP="005C3502">
      <w:pPr>
        <w:pStyle w:val="KDParagraf"/>
        <w:spacing w:before="0"/>
        <w:rPr>
          <w:rFonts w:cs="Arial"/>
          <w:sz w:val="24"/>
          <w:szCs w:val="24"/>
        </w:rPr>
      </w:pPr>
      <w:r w:rsidRPr="005C3502">
        <w:rPr>
          <w:rFonts w:cs="Arial"/>
          <w:sz w:val="24"/>
          <w:szCs w:val="24"/>
        </w:rPr>
        <w:t>Уколико Наручилац  утврди да средства за рад немају потребне стручне налазе и/или извештаје и/или атесте и/или дозволе о извршеним прегледима и испитивањима, уношење истих на локацију Наручиоца неће бити дозвољено.</w:t>
      </w:r>
    </w:p>
    <w:p w14:paraId="74C4CF4F" w14:textId="77777777" w:rsidR="005C3502" w:rsidRPr="005C3502" w:rsidRDefault="005C3502" w:rsidP="005C3502">
      <w:pPr>
        <w:pStyle w:val="KDParagraf"/>
        <w:spacing w:before="0"/>
        <w:rPr>
          <w:rFonts w:cs="Arial"/>
          <w:sz w:val="24"/>
          <w:szCs w:val="24"/>
        </w:rPr>
      </w:pPr>
    </w:p>
    <w:p w14:paraId="3D51EF74"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9.</w:t>
      </w:r>
    </w:p>
    <w:p w14:paraId="0B5C0265"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је дужан да Наручиоцу најкасније три дана пре датума почетка радова достави:</w:t>
      </w:r>
    </w:p>
    <w:p w14:paraId="63D49A95" w14:textId="77777777" w:rsidR="005C3502" w:rsidRPr="005C3502" w:rsidRDefault="005C3502" w:rsidP="005C3502">
      <w:pPr>
        <w:pStyle w:val="KDParagraf"/>
        <w:spacing w:before="0"/>
        <w:rPr>
          <w:rFonts w:cs="Arial"/>
          <w:sz w:val="24"/>
          <w:szCs w:val="24"/>
        </w:rPr>
      </w:pPr>
    </w:p>
    <w:p w14:paraId="6E3B2150" w14:textId="77777777" w:rsidR="005C3502" w:rsidRPr="005C3502" w:rsidRDefault="005C3502" w:rsidP="005C3502">
      <w:pPr>
        <w:pStyle w:val="KDParagraf"/>
        <w:spacing w:before="0"/>
        <w:rPr>
          <w:rFonts w:cs="Arial"/>
          <w:sz w:val="24"/>
          <w:szCs w:val="24"/>
        </w:rPr>
      </w:pPr>
      <w:r w:rsidRPr="005C3502">
        <w:rPr>
          <w:rFonts w:cs="Arial"/>
          <w:sz w:val="24"/>
          <w:szCs w:val="24"/>
        </w:rPr>
        <w:t>1.</w:t>
      </w:r>
      <w:r w:rsidRPr="005C3502">
        <w:rPr>
          <w:rFonts w:cs="Arial"/>
          <w:sz w:val="24"/>
          <w:szCs w:val="24"/>
        </w:rPr>
        <w:tab/>
        <w:t>списак лица са њиховим својеручно потписаним изјавама из којих ће се видети да их је упознао са обавезама у складу са тачком 4. овог Прилога,</w:t>
      </w:r>
    </w:p>
    <w:p w14:paraId="6D79FC6F" w14:textId="77777777" w:rsidR="005C3502" w:rsidRPr="005C3502" w:rsidRDefault="005C3502" w:rsidP="005C3502">
      <w:pPr>
        <w:pStyle w:val="KDParagraf"/>
        <w:spacing w:before="0"/>
        <w:rPr>
          <w:rFonts w:cs="Arial"/>
          <w:sz w:val="24"/>
          <w:szCs w:val="24"/>
        </w:rPr>
      </w:pPr>
      <w:r w:rsidRPr="005C3502">
        <w:rPr>
          <w:rFonts w:cs="Arial"/>
          <w:sz w:val="24"/>
          <w:szCs w:val="24"/>
        </w:rPr>
        <w:t>2.</w:t>
      </w:r>
      <w:r w:rsidRPr="005C3502">
        <w:rPr>
          <w:rFonts w:cs="Arial"/>
          <w:sz w:val="24"/>
          <w:szCs w:val="24"/>
        </w:rPr>
        <w:tab/>
        <w:t>списак средстава за рад која ће бити ангажована за извођење радова и</w:t>
      </w:r>
    </w:p>
    <w:p w14:paraId="7BD6309F" w14:textId="77777777" w:rsidR="005C3502" w:rsidRPr="005C3502" w:rsidRDefault="005C3502" w:rsidP="005C3502">
      <w:pPr>
        <w:pStyle w:val="KDParagraf"/>
        <w:spacing w:before="0"/>
        <w:rPr>
          <w:rFonts w:cs="Arial"/>
          <w:sz w:val="24"/>
          <w:szCs w:val="24"/>
        </w:rPr>
      </w:pPr>
      <w:r w:rsidRPr="005C3502">
        <w:rPr>
          <w:rFonts w:cs="Arial"/>
          <w:sz w:val="24"/>
          <w:szCs w:val="24"/>
        </w:rPr>
        <w:t>3.</w:t>
      </w:r>
      <w:r w:rsidRPr="005C3502">
        <w:rPr>
          <w:rFonts w:cs="Arial"/>
          <w:sz w:val="24"/>
          <w:szCs w:val="24"/>
        </w:rPr>
        <w:tab/>
        <w:t>податке о лицу за безбедност и здравље на раду</w:t>
      </w:r>
    </w:p>
    <w:p w14:paraId="63143F2B" w14:textId="77777777" w:rsidR="005C3502" w:rsidRPr="005C3502" w:rsidRDefault="005C3502" w:rsidP="005C3502">
      <w:pPr>
        <w:pStyle w:val="KDParagraf"/>
        <w:spacing w:before="0"/>
        <w:rPr>
          <w:rFonts w:cs="Arial"/>
          <w:sz w:val="24"/>
          <w:szCs w:val="24"/>
        </w:rPr>
      </w:pPr>
      <w:r w:rsidRPr="005C3502">
        <w:rPr>
          <w:rFonts w:cs="Arial"/>
          <w:sz w:val="24"/>
          <w:szCs w:val="24"/>
        </w:rPr>
        <w:t>4.</w:t>
      </w:r>
      <w:r w:rsidRPr="005C3502">
        <w:rPr>
          <w:rFonts w:cs="Arial"/>
          <w:sz w:val="24"/>
          <w:szCs w:val="24"/>
        </w:rPr>
        <w:tab/>
        <w:t>Уз списак лица из става 1. ове тачке, Извођач радова је дужан да достави доказе о:</w:t>
      </w:r>
    </w:p>
    <w:p w14:paraId="1AC834C2" w14:textId="77777777" w:rsidR="005C3502" w:rsidRPr="005C3502" w:rsidRDefault="005C3502" w:rsidP="005C3502">
      <w:pPr>
        <w:pStyle w:val="KDParagraf"/>
        <w:spacing w:before="0"/>
        <w:rPr>
          <w:rFonts w:cs="Arial"/>
          <w:sz w:val="24"/>
          <w:szCs w:val="24"/>
        </w:rPr>
      </w:pPr>
      <w:r w:rsidRPr="005C3502">
        <w:rPr>
          <w:rFonts w:cs="Arial"/>
          <w:sz w:val="24"/>
          <w:szCs w:val="24"/>
        </w:rPr>
        <w:t>5.</w:t>
      </w:r>
      <w:r w:rsidRPr="005C3502">
        <w:rPr>
          <w:rFonts w:cs="Arial"/>
          <w:sz w:val="24"/>
          <w:szCs w:val="24"/>
        </w:rPr>
        <w:tab/>
        <w:t>извршеном оспособљавању запослених за безбедан и здрав рад,</w:t>
      </w:r>
    </w:p>
    <w:p w14:paraId="0D9CABAE" w14:textId="77777777" w:rsidR="005C3502" w:rsidRPr="005C3502" w:rsidRDefault="005C3502" w:rsidP="005C3502">
      <w:pPr>
        <w:pStyle w:val="KDParagraf"/>
        <w:spacing w:before="0"/>
        <w:rPr>
          <w:rFonts w:cs="Arial"/>
          <w:sz w:val="24"/>
          <w:szCs w:val="24"/>
        </w:rPr>
      </w:pPr>
      <w:r w:rsidRPr="005C3502">
        <w:rPr>
          <w:rFonts w:cs="Arial"/>
          <w:sz w:val="24"/>
          <w:szCs w:val="24"/>
        </w:rPr>
        <w:t>6.</w:t>
      </w:r>
      <w:r w:rsidRPr="005C3502">
        <w:rPr>
          <w:rFonts w:cs="Arial"/>
          <w:sz w:val="24"/>
          <w:szCs w:val="24"/>
        </w:rPr>
        <w:tab/>
        <w:t>извршеним лекарским прегледима запослених,</w:t>
      </w:r>
    </w:p>
    <w:p w14:paraId="4E72E456" w14:textId="77777777" w:rsidR="005C3502" w:rsidRPr="005C3502" w:rsidRDefault="005C3502" w:rsidP="005C3502">
      <w:pPr>
        <w:pStyle w:val="KDParagraf"/>
        <w:spacing w:before="0"/>
        <w:rPr>
          <w:rFonts w:cs="Arial"/>
          <w:sz w:val="24"/>
          <w:szCs w:val="24"/>
        </w:rPr>
      </w:pPr>
      <w:r w:rsidRPr="005C3502">
        <w:rPr>
          <w:rFonts w:cs="Arial"/>
          <w:sz w:val="24"/>
          <w:szCs w:val="24"/>
        </w:rPr>
        <w:t>7.</w:t>
      </w:r>
      <w:r w:rsidRPr="005C3502">
        <w:rPr>
          <w:rFonts w:cs="Arial"/>
          <w:sz w:val="24"/>
          <w:szCs w:val="24"/>
        </w:rPr>
        <w:tab/>
        <w:t>извршеним прегледима и испитивањима опреме за рад и</w:t>
      </w:r>
    </w:p>
    <w:p w14:paraId="28AEA4F0" w14:textId="77777777" w:rsidR="005C3502" w:rsidRPr="005C3502" w:rsidRDefault="005C3502" w:rsidP="005C3502">
      <w:pPr>
        <w:pStyle w:val="KDParagraf"/>
        <w:spacing w:before="0"/>
        <w:rPr>
          <w:rFonts w:cs="Arial"/>
          <w:sz w:val="24"/>
          <w:szCs w:val="24"/>
        </w:rPr>
      </w:pPr>
      <w:r w:rsidRPr="005C3502">
        <w:rPr>
          <w:rFonts w:cs="Arial"/>
          <w:sz w:val="24"/>
          <w:szCs w:val="24"/>
        </w:rPr>
        <w:t>8.</w:t>
      </w:r>
      <w:r w:rsidRPr="005C3502">
        <w:rPr>
          <w:rFonts w:cs="Arial"/>
          <w:sz w:val="24"/>
          <w:szCs w:val="24"/>
        </w:rPr>
        <w:tab/>
        <w:t>коришћењу средстава и опреме за личну заштиту на раду.</w:t>
      </w:r>
    </w:p>
    <w:p w14:paraId="4EFA6207" w14:textId="77777777" w:rsidR="005C3502" w:rsidRPr="005C3502" w:rsidRDefault="005C3502" w:rsidP="005C3502">
      <w:pPr>
        <w:pStyle w:val="KDParagraf"/>
        <w:spacing w:before="0"/>
        <w:rPr>
          <w:rFonts w:cs="Arial"/>
          <w:sz w:val="24"/>
          <w:szCs w:val="24"/>
        </w:rPr>
      </w:pPr>
    </w:p>
    <w:p w14:paraId="768F9463"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10.</w:t>
      </w:r>
    </w:p>
    <w:p w14:paraId="7D3C7EBD" w14:textId="77777777" w:rsidR="005C3502" w:rsidRPr="005C3502" w:rsidRDefault="005C3502" w:rsidP="005C3502">
      <w:pPr>
        <w:pStyle w:val="KDParagraf"/>
        <w:spacing w:before="0"/>
        <w:rPr>
          <w:rFonts w:cs="Arial"/>
          <w:sz w:val="24"/>
          <w:szCs w:val="24"/>
        </w:rPr>
      </w:pPr>
      <w:r w:rsidRPr="005C3502">
        <w:rPr>
          <w:rFonts w:cs="Arial"/>
          <w:sz w:val="24"/>
          <w:szCs w:val="24"/>
        </w:rPr>
        <w:t>Наручилац има право да врши контролу примене превентивних мера за безбедан и здрав рад приликом извођења радова које су предмет Уговора .</w:t>
      </w:r>
    </w:p>
    <w:p w14:paraId="14D724B4"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је дужан да лицу одређеном, у складу са прописима, од стране Наручиоца омогући спровођење контроле примене превентивних мера за безбедан и здрав рад.</w:t>
      </w:r>
    </w:p>
    <w:p w14:paraId="1CA7D39A" w14:textId="77777777" w:rsidR="005C3502" w:rsidRPr="005C3502" w:rsidRDefault="005C3502" w:rsidP="005C3502">
      <w:pPr>
        <w:pStyle w:val="KDParagraf"/>
        <w:spacing w:before="0"/>
        <w:rPr>
          <w:rFonts w:cs="Arial"/>
          <w:sz w:val="24"/>
          <w:szCs w:val="24"/>
        </w:rPr>
      </w:pPr>
      <w:r w:rsidRPr="005C3502">
        <w:rPr>
          <w:rFonts w:cs="Arial"/>
          <w:sz w:val="24"/>
          <w:szCs w:val="24"/>
        </w:rPr>
        <w:t xml:space="preserve">Наручилац има право да у случајевима непосредне опасности по живот и здравље запослених и/или других лица која је наступила услед извршења Уговора, наложи заустављање даљег извођења радова док се не отклоне уочени </w:t>
      </w:r>
      <w:r w:rsidRPr="005C3502">
        <w:rPr>
          <w:rFonts w:cs="Arial"/>
          <w:sz w:val="24"/>
          <w:szCs w:val="24"/>
        </w:rPr>
        <w:lastRenderedPageBreak/>
        <w:t>недостаци и о томе одмах обавести Извођача радова и надлежну инспекцијску службу.</w:t>
      </w:r>
    </w:p>
    <w:p w14:paraId="6D6D75FD"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се обавезује да поступи по налогу Наручиоца из става 3.ове тачке.</w:t>
      </w:r>
    </w:p>
    <w:p w14:paraId="1B5449D9" w14:textId="77777777" w:rsidR="005C3502" w:rsidRPr="005C3502" w:rsidRDefault="005C3502" w:rsidP="005C3502">
      <w:pPr>
        <w:pStyle w:val="KDParagraf"/>
        <w:spacing w:before="0"/>
        <w:rPr>
          <w:rFonts w:cs="Arial"/>
          <w:sz w:val="24"/>
          <w:szCs w:val="24"/>
        </w:rPr>
      </w:pPr>
    </w:p>
    <w:p w14:paraId="0BA1C2B5"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11.</w:t>
      </w:r>
    </w:p>
    <w:p w14:paraId="57B7480F" w14:textId="77777777" w:rsidR="005C3502" w:rsidRPr="005C3502" w:rsidRDefault="005C3502" w:rsidP="005C3502">
      <w:pPr>
        <w:pStyle w:val="KDParagraf"/>
        <w:spacing w:before="0"/>
        <w:rPr>
          <w:rFonts w:cs="Arial"/>
          <w:sz w:val="24"/>
          <w:szCs w:val="24"/>
        </w:rPr>
      </w:pPr>
      <w:r w:rsidRPr="005C3502">
        <w:rPr>
          <w:rFonts w:cs="Arial"/>
          <w:sz w:val="24"/>
          <w:szCs w:val="24"/>
        </w:rPr>
        <w:t>Уговорне стране су дужне да, у случају да у току реализације Уговора   деле радни простор, сарађују у примени прописаних мера за безбедност и здравље запослених.</w:t>
      </w:r>
    </w:p>
    <w:p w14:paraId="2D544B08" w14:textId="77777777" w:rsidR="005C3502" w:rsidRPr="005C3502" w:rsidRDefault="005C3502" w:rsidP="005C3502">
      <w:pPr>
        <w:pStyle w:val="KDParagraf"/>
        <w:spacing w:before="0"/>
        <w:rPr>
          <w:rFonts w:cs="Arial"/>
          <w:sz w:val="24"/>
          <w:szCs w:val="24"/>
        </w:rPr>
      </w:pPr>
      <w:r w:rsidRPr="005C3502">
        <w:rPr>
          <w:rFonts w:cs="Arial"/>
          <w:sz w:val="24"/>
          <w:szCs w:val="24"/>
        </w:rPr>
        <w:t>Уговорне стране су дужне да, у случају из става 1. ове тачке, узимајући у обзир природу послова које обављају, координирају активности у вези са применом мера за отклањање ризика од повређивања, односно оштећења здравља запослених, као и да обавештавају један другог и своје запослене и/или представнике запослених о тим ризицима и мерама за њихово отклањање.</w:t>
      </w:r>
    </w:p>
    <w:p w14:paraId="15CF34BF" w14:textId="77777777" w:rsidR="005C3502" w:rsidRPr="005C3502" w:rsidRDefault="005C3502" w:rsidP="005C3502">
      <w:pPr>
        <w:pStyle w:val="KDParagraf"/>
        <w:spacing w:before="0"/>
        <w:rPr>
          <w:rFonts w:cs="Arial"/>
          <w:sz w:val="24"/>
          <w:szCs w:val="24"/>
        </w:rPr>
      </w:pPr>
      <w:r w:rsidRPr="005C3502">
        <w:rPr>
          <w:rFonts w:cs="Arial"/>
          <w:sz w:val="24"/>
          <w:szCs w:val="24"/>
        </w:rPr>
        <w:t>Начин остваривања сарадње из ст. 1. и 2. ове тачке утврђује се писменим споразумом.</w:t>
      </w:r>
    </w:p>
    <w:p w14:paraId="492737C3" w14:textId="77777777" w:rsidR="005C3502" w:rsidRPr="005C3502" w:rsidRDefault="005C3502" w:rsidP="005C3502">
      <w:pPr>
        <w:pStyle w:val="KDParagraf"/>
        <w:spacing w:before="0"/>
        <w:rPr>
          <w:rFonts w:cs="Arial"/>
          <w:sz w:val="24"/>
          <w:szCs w:val="24"/>
        </w:rPr>
      </w:pPr>
      <w:r w:rsidRPr="005C3502">
        <w:rPr>
          <w:rFonts w:cs="Arial"/>
          <w:sz w:val="24"/>
          <w:szCs w:val="24"/>
        </w:rPr>
        <w:t>Споразумом из става 3. ове тачке, из реда запослених код Наручиоца одређује се лице за координацију спровођења заједничких мера којима се обезбеђује безбедност и здравље свих запослених.</w:t>
      </w:r>
    </w:p>
    <w:p w14:paraId="00930C69" w14:textId="77777777" w:rsidR="005C3502" w:rsidRPr="005C3502" w:rsidRDefault="005C3502" w:rsidP="005C3502">
      <w:pPr>
        <w:pStyle w:val="KDParagraf"/>
        <w:spacing w:before="0"/>
        <w:rPr>
          <w:rFonts w:cs="Arial"/>
          <w:sz w:val="24"/>
          <w:szCs w:val="24"/>
        </w:rPr>
      </w:pPr>
    </w:p>
    <w:p w14:paraId="244FC015"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12.</w:t>
      </w:r>
    </w:p>
    <w:p w14:paraId="2288B85A"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је дужан да благовремено извештава Наручиоца о свим догађајима из области БЗР који су настали приликом извођења радова који су предмет Уговора, а нарочито о свим инцидентима и акцидентима.</w:t>
      </w:r>
    </w:p>
    <w:p w14:paraId="7215280D" w14:textId="77777777" w:rsidR="005C3502" w:rsidRPr="005C3502" w:rsidRDefault="005C3502" w:rsidP="005C3502">
      <w:pPr>
        <w:pStyle w:val="KDParagraf"/>
        <w:spacing w:before="0"/>
        <w:rPr>
          <w:rFonts w:cs="Arial"/>
          <w:sz w:val="24"/>
          <w:szCs w:val="24"/>
        </w:rPr>
      </w:pPr>
      <w:r w:rsidRPr="005C3502">
        <w:rPr>
          <w:rFonts w:cs="Arial"/>
          <w:sz w:val="24"/>
          <w:szCs w:val="24"/>
        </w:rPr>
        <w:t>Извођач радова је дужан да Наручиоцу достави копију Извештаја о повреди на раду који је издао за сваког свог запосленог који се повредио приликом извођења радова који су предмет Уговора   и то у року од 24 часа од сачињавања Извештаја о повреди на раду.</w:t>
      </w:r>
    </w:p>
    <w:p w14:paraId="30AE6AA1" w14:textId="77777777" w:rsidR="005C3502" w:rsidRPr="005C3502" w:rsidRDefault="005C3502" w:rsidP="005C3502">
      <w:pPr>
        <w:pStyle w:val="KDParagraf"/>
        <w:spacing w:before="0"/>
        <w:rPr>
          <w:rFonts w:cs="Arial"/>
          <w:sz w:val="24"/>
          <w:szCs w:val="24"/>
        </w:rPr>
      </w:pPr>
    </w:p>
    <w:p w14:paraId="2E3D73F0" w14:textId="77777777" w:rsidR="005C3502" w:rsidRPr="005C3502" w:rsidRDefault="005C3502" w:rsidP="005C3502">
      <w:pPr>
        <w:pStyle w:val="KDParagraf"/>
        <w:spacing w:before="0"/>
        <w:jc w:val="center"/>
        <w:rPr>
          <w:rFonts w:cs="Arial"/>
          <w:sz w:val="24"/>
          <w:szCs w:val="24"/>
        </w:rPr>
      </w:pPr>
      <w:r w:rsidRPr="005C3502">
        <w:rPr>
          <w:rFonts w:cs="Arial"/>
          <w:sz w:val="24"/>
          <w:szCs w:val="24"/>
        </w:rPr>
        <w:t>Тачка 13.</w:t>
      </w:r>
    </w:p>
    <w:p w14:paraId="069582AD" w14:textId="77777777" w:rsidR="005C3502" w:rsidRPr="005C3502" w:rsidRDefault="005C3502" w:rsidP="005C3502">
      <w:pPr>
        <w:pStyle w:val="KDParagraf"/>
        <w:spacing w:before="0"/>
        <w:rPr>
          <w:rFonts w:cs="Arial"/>
          <w:sz w:val="24"/>
          <w:szCs w:val="24"/>
        </w:rPr>
      </w:pPr>
      <w:r w:rsidRPr="005C3502">
        <w:rPr>
          <w:rFonts w:cs="Arial"/>
          <w:sz w:val="24"/>
          <w:szCs w:val="24"/>
        </w:rPr>
        <w:t>Овај Прилог је сачињен у 6 (</w:t>
      </w:r>
      <w:r>
        <w:rPr>
          <w:rFonts w:cs="Arial"/>
          <w:sz w:val="24"/>
          <w:szCs w:val="24"/>
          <w:lang w:val="sr-Cyrl-RS"/>
        </w:rPr>
        <w:t xml:space="preserve">словима: </w:t>
      </w:r>
      <w:r w:rsidRPr="005C3502">
        <w:rPr>
          <w:rFonts w:cs="Arial"/>
          <w:sz w:val="24"/>
          <w:szCs w:val="24"/>
        </w:rPr>
        <w:t xml:space="preserve">шест) истоветних примерака, од којих по </w:t>
      </w:r>
      <w:r>
        <w:rPr>
          <w:rFonts w:cs="Arial"/>
          <w:sz w:val="24"/>
          <w:szCs w:val="24"/>
          <w:lang w:val="sr-Cyrl-RS"/>
        </w:rPr>
        <w:t xml:space="preserve">3 (словима: </w:t>
      </w:r>
      <w:r w:rsidRPr="005C3502">
        <w:rPr>
          <w:rFonts w:cs="Arial"/>
          <w:sz w:val="24"/>
          <w:szCs w:val="24"/>
        </w:rPr>
        <w:t>три</w:t>
      </w:r>
      <w:r>
        <w:rPr>
          <w:rFonts w:cs="Arial"/>
          <w:sz w:val="24"/>
          <w:szCs w:val="24"/>
          <w:lang w:val="sr-Cyrl-RS"/>
        </w:rPr>
        <w:t>)</w:t>
      </w:r>
      <w:r w:rsidRPr="005C3502">
        <w:rPr>
          <w:rFonts w:cs="Arial"/>
          <w:sz w:val="24"/>
          <w:szCs w:val="24"/>
        </w:rPr>
        <w:t xml:space="preserve"> примерка задржавају Наручилац и Извођач радова.</w:t>
      </w:r>
    </w:p>
    <w:sectPr w:rsidR="005C3502" w:rsidRPr="005C3502" w:rsidSect="00C47C41">
      <w:footnotePr>
        <w:pos w:val="beneathText"/>
      </w:footnotePr>
      <w:pgSz w:w="11909" w:h="16834" w:code="9"/>
      <w:pgMar w:top="958" w:right="1440" w:bottom="1440" w:left="1440" w:header="142" w:footer="43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606E0C" w14:textId="77777777" w:rsidR="00783AF8" w:rsidRDefault="00783AF8">
      <w:r>
        <w:separator/>
      </w:r>
    </w:p>
    <w:p w14:paraId="0C6A77B6" w14:textId="77777777" w:rsidR="00783AF8" w:rsidRDefault="00783AF8"/>
  </w:endnote>
  <w:endnote w:type="continuationSeparator" w:id="0">
    <w:p w14:paraId="0BF4672B" w14:textId="77777777" w:rsidR="00783AF8" w:rsidRDefault="00783AF8">
      <w:r>
        <w:continuationSeparator/>
      </w:r>
    </w:p>
    <w:p w14:paraId="3A268E00" w14:textId="77777777" w:rsidR="00783AF8" w:rsidRDefault="00783A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NewRomanPSMT">
    <w:altName w:val="Times New Roman"/>
    <w:charset w:val="EE"/>
    <w:family w:val="auto"/>
    <w:pitch w:val="variable"/>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charset w:val="00"/>
    <w:family w:val="auto"/>
    <w:pitch w:val="variable"/>
    <w:sig w:usb0="00000001" w:usb1="00000000" w:usb2="00000000" w:usb3="00000000" w:csb0="00000009" w:csb1="00000000"/>
  </w:font>
  <w:font w:name="HelveticaPlain">
    <w:altName w:val="Times New Roman"/>
    <w:charset w:val="00"/>
    <w:family w:val="auto"/>
    <w:pitch w:val="variable"/>
    <w:sig w:usb0="00000001" w:usb1="00000000" w:usb2="00000000" w:usb3="00000000" w:csb0="00000009" w:csb1="00000000"/>
  </w:font>
  <w:font w:name="StarSymbol">
    <w:panose1 w:val="00000000000000000000"/>
    <w:charset w:val="02"/>
    <w:family w:val="auto"/>
    <w:notTrueType/>
    <w:pitch w:val="default"/>
  </w:font>
  <w:font w:name="FuturaA Md BT">
    <w:altName w:val="ITC Avant Garde Gothic"/>
    <w:charset w:val="00"/>
    <w:family w:val="swiss"/>
    <w:pitch w:val="variable"/>
    <w:sig w:usb0="0000000F" w:usb1="00000000" w:usb2="00000000" w:usb3="00000000" w:csb0="00000003" w:csb1="00000000"/>
  </w:font>
  <w:font w:name="HelveticaBold">
    <w:charset w:val="00"/>
    <w:family w:val="auto"/>
    <w:pitch w:val="variable"/>
    <w:sig w:usb0="00000083" w:usb1="00000000" w:usb2="00000000" w:usb3="00000000" w:csb0="00000009" w:csb1="00000000"/>
  </w:font>
  <w:font w:name="Optima">
    <w:altName w:val="Segoe UI"/>
    <w:charset w:val="EE"/>
    <w:family w:val="swiss"/>
    <w:pitch w:val="variable"/>
    <w:sig w:usb0="00000001" w:usb1="00000000" w:usb2="00000000" w:usb3="00000000" w:csb0="00000093" w:csb1="00000000"/>
  </w:font>
  <w:font w:name="CTimesRoman">
    <w:charset w:val="00"/>
    <w:family w:val="auto"/>
    <w:pitch w:val="variable"/>
    <w:sig w:usb0="00000083" w:usb1="00000000" w:usb2="00000000" w:usb3="00000000" w:csb0="00000009" w:csb1="00000000"/>
  </w:font>
  <w:font w:name="CTimesBold">
    <w:altName w:val="Times New Roman"/>
    <w:charset w:val="00"/>
    <w:family w:val="auto"/>
    <w:pitch w:val="variable"/>
    <w:sig w:usb0="00000001" w:usb1="00000000" w:usb2="00000000" w:usb3="00000000" w:csb0="00000009"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Helv">
    <w:panose1 w:val="020B0604020202030204"/>
    <w:charset w:val="00"/>
    <w:family w:val="swiss"/>
    <w:notTrueType/>
    <w:pitch w:val="variable"/>
    <w:sig w:usb0="00000003" w:usb1="00000000" w:usb2="00000000" w:usb3="00000000" w:csb0="00000001" w:csb1="00000000"/>
  </w:font>
  <w:font w:name="Gulim">
    <w:altName w:val="굴림"/>
    <w:panose1 w:val="020B0600000101010101"/>
    <w:charset w:val="81"/>
    <w:family w:val="roman"/>
    <w:notTrueType/>
    <w:pitch w:val="fixed"/>
    <w:sig w:usb0="00000001" w:usb1="09060000" w:usb2="00000010" w:usb3="00000000" w:csb0="00080000" w:csb1="00000000"/>
  </w:font>
  <w:font w:name="TimesNewRomanPS-BoldMT">
    <w:charset w:val="EE"/>
    <w:family w:val="auto"/>
    <w:pitch w:val="variable"/>
  </w:font>
  <w:font w:name="Nyala">
    <w:altName w:val="Times New Roman"/>
    <w:panose1 w:val="02000504070300020003"/>
    <w:charset w:val="00"/>
    <w:family w:val="auto"/>
    <w:pitch w:val="variable"/>
    <w:sig w:usb0="A000006F" w:usb1="00000000" w:usb2="000008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71F25E" w14:textId="77777777" w:rsidR="00783AF8" w:rsidRDefault="00783AF8"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56BF841" w14:textId="77777777" w:rsidR="00783AF8" w:rsidRDefault="00783AF8" w:rsidP="00841BE7">
    <w:pPr>
      <w:pStyle w:val="Footer"/>
      <w:ind w:right="360"/>
    </w:pPr>
  </w:p>
  <w:p w14:paraId="4A1FDC69" w14:textId="77777777" w:rsidR="00783AF8" w:rsidRDefault="00783AF8"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D50139" w14:textId="77777777" w:rsidR="00783AF8" w:rsidRPr="00966EBE" w:rsidRDefault="00783AF8" w:rsidP="004276AD">
    <w:pPr>
      <w:pStyle w:val="Footer"/>
      <w:pBdr>
        <w:top w:val="single" w:sz="4" w:space="3" w:color="auto"/>
      </w:pBdr>
      <w:jc w:val="right"/>
      <w:rPr>
        <w:sz w:val="20"/>
      </w:rPr>
    </w:pPr>
    <w:r w:rsidRPr="00966EBE">
      <w:rPr>
        <w:rFonts w:cs="Arial"/>
        <w:b/>
        <w:sz w:val="20"/>
      </w:rPr>
      <w:t xml:space="preserve">Страна </w:t>
    </w:r>
    <w:r w:rsidRPr="00966EBE">
      <w:rPr>
        <w:rStyle w:val="PageNumber"/>
        <w:rFonts w:cs="Arial"/>
        <w:b/>
        <w:sz w:val="20"/>
      </w:rPr>
      <w:fldChar w:fldCharType="begin"/>
    </w:r>
    <w:r w:rsidRPr="00966EBE">
      <w:rPr>
        <w:rStyle w:val="PageNumber"/>
        <w:rFonts w:cs="Arial"/>
        <w:b/>
        <w:sz w:val="20"/>
      </w:rPr>
      <w:instrText xml:space="preserve"> PAGE </w:instrText>
    </w:r>
    <w:r w:rsidRPr="00966EBE">
      <w:rPr>
        <w:rStyle w:val="PageNumber"/>
        <w:rFonts w:cs="Arial"/>
        <w:b/>
        <w:sz w:val="20"/>
      </w:rPr>
      <w:fldChar w:fldCharType="separate"/>
    </w:r>
    <w:r w:rsidR="00563A9A">
      <w:rPr>
        <w:rStyle w:val="PageNumber"/>
        <w:rFonts w:cs="Arial"/>
        <w:b/>
        <w:noProof/>
        <w:sz w:val="20"/>
      </w:rPr>
      <w:t>6</w:t>
    </w:r>
    <w:r w:rsidRPr="00966EBE">
      <w:rPr>
        <w:rStyle w:val="PageNumber"/>
        <w:rFonts w:cs="Arial"/>
        <w:b/>
        <w:sz w:val="20"/>
      </w:rPr>
      <w:fldChar w:fldCharType="end"/>
    </w:r>
    <w:r w:rsidRPr="00966EBE">
      <w:rPr>
        <w:rStyle w:val="PageNumber"/>
        <w:rFonts w:cs="Arial"/>
        <w:b/>
        <w:sz w:val="20"/>
      </w:rPr>
      <w:t xml:space="preserve"> од </w:t>
    </w:r>
    <w:r w:rsidRPr="00966EBE">
      <w:rPr>
        <w:rStyle w:val="PageNumber"/>
        <w:rFonts w:cs="Arial"/>
        <w:b/>
        <w:sz w:val="20"/>
      </w:rPr>
      <w:fldChar w:fldCharType="begin"/>
    </w:r>
    <w:r w:rsidRPr="00966EBE">
      <w:rPr>
        <w:rStyle w:val="PageNumber"/>
        <w:rFonts w:cs="Arial"/>
        <w:b/>
        <w:sz w:val="20"/>
      </w:rPr>
      <w:instrText xml:space="preserve"> NUMPAGES </w:instrText>
    </w:r>
    <w:r w:rsidRPr="00966EBE">
      <w:rPr>
        <w:rStyle w:val="PageNumber"/>
        <w:rFonts w:cs="Arial"/>
        <w:b/>
        <w:sz w:val="20"/>
      </w:rPr>
      <w:fldChar w:fldCharType="separate"/>
    </w:r>
    <w:r w:rsidR="00563A9A">
      <w:rPr>
        <w:rStyle w:val="PageNumber"/>
        <w:rFonts w:cs="Arial"/>
        <w:b/>
        <w:noProof/>
        <w:sz w:val="20"/>
      </w:rPr>
      <w:t>581</w:t>
    </w:r>
    <w:r w:rsidRPr="00966EBE">
      <w:rPr>
        <w:rStyle w:val="PageNumber"/>
        <w:rFonts w:cs="Arial"/>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347CE" w14:textId="77777777" w:rsidR="00783AF8" w:rsidRPr="003038F1" w:rsidRDefault="00783AF8" w:rsidP="004276AD">
    <w:pPr>
      <w:pStyle w:val="Footer"/>
      <w:pBdr>
        <w:top w:val="single" w:sz="4" w:space="3" w:color="auto"/>
      </w:pBdr>
      <w:jc w:val="right"/>
      <w:rPr>
        <w:sz w:val="16"/>
        <w:szCs w:val="16"/>
      </w:rPr>
    </w:pPr>
    <w:r w:rsidRPr="003038F1">
      <w:rPr>
        <w:rFonts w:cs="Arial"/>
        <w:b/>
        <w:sz w:val="16"/>
        <w:szCs w:val="16"/>
      </w:rPr>
      <w:t xml:space="preserve">Страна </w:t>
    </w:r>
    <w:r w:rsidRPr="003038F1">
      <w:rPr>
        <w:rStyle w:val="PageNumber"/>
        <w:rFonts w:cs="Arial"/>
        <w:b/>
        <w:sz w:val="16"/>
        <w:szCs w:val="16"/>
      </w:rPr>
      <w:fldChar w:fldCharType="begin"/>
    </w:r>
    <w:r w:rsidRPr="003038F1">
      <w:rPr>
        <w:rStyle w:val="PageNumber"/>
        <w:rFonts w:cs="Arial"/>
        <w:b/>
        <w:sz w:val="16"/>
        <w:szCs w:val="16"/>
      </w:rPr>
      <w:instrText xml:space="preserve"> PAGE </w:instrText>
    </w:r>
    <w:r w:rsidRPr="003038F1">
      <w:rPr>
        <w:rStyle w:val="PageNumber"/>
        <w:rFonts w:cs="Arial"/>
        <w:b/>
        <w:sz w:val="16"/>
        <w:szCs w:val="16"/>
      </w:rPr>
      <w:fldChar w:fldCharType="separate"/>
    </w:r>
    <w:r w:rsidR="00563A9A">
      <w:rPr>
        <w:rStyle w:val="PageNumber"/>
        <w:rFonts w:cs="Arial"/>
        <w:b/>
        <w:noProof/>
        <w:sz w:val="16"/>
        <w:szCs w:val="16"/>
      </w:rPr>
      <w:t>1</w:t>
    </w:r>
    <w:r w:rsidRPr="003038F1">
      <w:rPr>
        <w:rStyle w:val="PageNumber"/>
        <w:rFonts w:cs="Arial"/>
        <w:b/>
        <w:sz w:val="16"/>
        <w:szCs w:val="16"/>
      </w:rPr>
      <w:fldChar w:fldCharType="end"/>
    </w:r>
    <w:r w:rsidRPr="003038F1">
      <w:rPr>
        <w:rStyle w:val="PageNumber"/>
        <w:rFonts w:cs="Arial"/>
        <w:b/>
        <w:sz w:val="16"/>
        <w:szCs w:val="16"/>
      </w:rPr>
      <w:t xml:space="preserve"> од </w:t>
    </w:r>
    <w:r w:rsidRPr="003038F1">
      <w:rPr>
        <w:rStyle w:val="PageNumber"/>
        <w:rFonts w:cs="Arial"/>
        <w:b/>
        <w:sz w:val="16"/>
        <w:szCs w:val="16"/>
      </w:rPr>
      <w:fldChar w:fldCharType="begin"/>
    </w:r>
    <w:r w:rsidRPr="003038F1">
      <w:rPr>
        <w:rStyle w:val="PageNumber"/>
        <w:rFonts w:cs="Arial"/>
        <w:b/>
        <w:sz w:val="16"/>
        <w:szCs w:val="16"/>
      </w:rPr>
      <w:instrText xml:space="preserve"> NUMPAGES </w:instrText>
    </w:r>
    <w:r w:rsidRPr="003038F1">
      <w:rPr>
        <w:rStyle w:val="PageNumber"/>
        <w:rFonts w:cs="Arial"/>
        <w:b/>
        <w:sz w:val="16"/>
        <w:szCs w:val="16"/>
      </w:rPr>
      <w:fldChar w:fldCharType="separate"/>
    </w:r>
    <w:r w:rsidR="00563A9A">
      <w:rPr>
        <w:rStyle w:val="PageNumber"/>
        <w:rFonts w:cs="Arial"/>
        <w:b/>
        <w:noProof/>
        <w:sz w:val="16"/>
        <w:szCs w:val="16"/>
      </w:rPr>
      <w:t>581</w:t>
    </w:r>
    <w:r w:rsidRPr="003038F1">
      <w:rPr>
        <w:rStyle w:val="PageNumber"/>
        <w:rFonts w:cs="Arial"/>
        <w:b/>
        <w:sz w:val="16"/>
        <w:szCs w:val="16"/>
      </w:rPr>
      <w:fldChar w:fldCharType="end"/>
    </w:r>
  </w:p>
  <w:p w14:paraId="2666AA0A" w14:textId="77777777" w:rsidR="00783AF8" w:rsidRDefault="00783AF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B9C704" w14:textId="77777777" w:rsidR="00783AF8" w:rsidRDefault="00783AF8">
      <w:r>
        <w:separator/>
      </w:r>
    </w:p>
    <w:p w14:paraId="5C14D153" w14:textId="77777777" w:rsidR="00783AF8" w:rsidRDefault="00783AF8"/>
  </w:footnote>
  <w:footnote w:type="continuationSeparator" w:id="0">
    <w:p w14:paraId="4D7044DC" w14:textId="77777777" w:rsidR="00783AF8" w:rsidRDefault="00783AF8">
      <w:r>
        <w:continuationSeparator/>
      </w:r>
    </w:p>
    <w:p w14:paraId="670E8875" w14:textId="77777777" w:rsidR="00783AF8" w:rsidRDefault="00783AF8"/>
  </w:footnote>
  <w:footnote w:id="1">
    <w:p w14:paraId="062F13B6" w14:textId="77777777" w:rsidR="00D922B8" w:rsidRDefault="00D922B8" w:rsidP="00D922B8">
      <w:pPr>
        <w:pStyle w:val="FootnoteText"/>
      </w:pPr>
      <w:r>
        <w:rPr>
          <w:rStyle w:val="FootnoteReference"/>
        </w:rPr>
        <w:footnoteRef/>
      </w:r>
      <w:r>
        <w:t xml:space="preserve"> Sadržano u </w:t>
      </w:r>
      <w:r>
        <w:rPr>
          <w:lang w:val="sr-Latn-RS"/>
        </w:rPr>
        <w:t>Podlogama</w:t>
      </w:r>
      <w:r>
        <w:t xml:space="preserve"> „Vođenje operativnih izveštaja (VOI).</w:t>
      </w:r>
    </w:p>
  </w:footnote>
  <w:footnote w:id="2">
    <w:p w14:paraId="5713E8AF" w14:textId="77777777" w:rsidR="00D922B8" w:rsidRPr="00D12320" w:rsidRDefault="00D922B8" w:rsidP="00D922B8">
      <w:pPr>
        <w:pStyle w:val="FootnoteText"/>
        <w:rPr>
          <w:color w:val="FF0000"/>
        </w:rPr>
      </w:pPr>
      <w:r w:rsidRPr="00D12320">
        <w:rPr>
          <w:rStyle w:val="FootnoteReference"/>
          <w:color w:val="FF0000"/>
        </w:rPr>
        <w:footnoteRef/>
      </w:r>
      <w:r w:rsidRPr="00D12320">
        <w:rPr>
          <w:color w:val="FF0000"/>
        </w:rPr>
        <w:t xml:space="preserve"> </w:t>
      </w:r>
      <w:r>
        <w:rPr>
          <w:color w:val="FF0000"/>
        </w:rPr>
        <w:t>deo – predmet u kasnijoj fazi</w:t>
      </w:r>
    </w:p>
  </w:footnote>
  <w:footnote w:id="3">
    <w:p w14:paraId="31D26AED" w14:textId="77777777" w:rsidR="00D922B8" w:rsidRPr="00D12320" w:rsidRDefault="00D922B8" w:rsidP="00D922B8">
      <w:pPr>
        <w:pStyle w:val="FootnoteText"/>
        <w:rPr>
          <w:color w:val="FF0000"/>
        </w:rPr>
      </w:pPr>
      <w:r w:rsidRPr="00D12320">
        <w:rPr>
          <w:rStyle w:val="FootnoteReference"/>
          <w:color w:val="FF0000"/>
        </w:rPr>
        <w:footnoteRef/>
      </w:r>
      <w:r w:rsidRPr="00D12320">
        <w:rPr>
          <w:color w:val="FF0000"/>
        </w:rPr>
        <w:t xml:space="preserve"> </w:t>
      </w:r>
      <w:r>
        <w:rPr>
          <w:color w:val="FF0000"/>
        </w:rPr>
        <w:t>deo – predmet u kasnijoj fazi</w:t>
      </w:r>
    </w:p>
  </w:footnote>
  <w:footnote w:id="4">
    <w:p w14:paraId="705CC868" w14:textId="77777777" w:rsidR="00D922B8" w:rsidRPr="003B5546" w:rsidRDefault="00D922B8" w:rsidP="00D922B8">
      <w:pPr>
        <w:pStyle w:val="Text"/>
        <w:tabs>
          <w:tab w:val="left" w:pos="851"/>
          <w:tab w:val="left" w:pos="1843"/>
          <w:tab w:val="left" w:pos="8080"/>
        </w:tabs>
        <w:spacing w:line="320" w:lineRule="exact"/>
        <w:ind w:left="284" w:right="141"/>
        <w:rPr>
          <w:color w:val="auto"/>
          <w:sz w:val="18"/>
          <w:szCs w:val="18"/>
        </w:rPr>
      </w:pPr>
      <w:r>
        <w:rPr>
          <w:rStyle w:val="FootnoteReference"/>
        </w:rPr>
        <w:footnoteRef/>
      </w:r>
      <w:r>
        <w:t xml:space="preserve"> </w:t>
      </w:r>
      <w:r>
        <w:rPr>
          <w:sz w:val="18"/>
          <w:szCs w:val="18"/>
        </w:rPr>
        <w:t xml:space="preserve">Ovi moduli se </w:t>
      </w:r>
      <w:r w:rsidRPr="003156D8">
        <w:rPr>
          <w:sz w:val="18"/>
          <w:szCs w:val="18"/>
        </w:rPr>
        <w:t xml:space="preserve"> </w:t>
      </w:r>
      <w:r>
        <w:rPr>
          <w:sz w:val="18"/>
          <w:szCs w:val="18"/>
        </w:rPr>
        <w:t>ne definišu u ovom Formulisanju zadataka, ali su navedeni radi  celovitosti</w:t>
      </w:r>
      <w:r w:rsidRPr="003156D8">
        <w:rPr>
          <w:sz w:val="18"/>
          <w:szCs w:val="18"/>
        </w:rPr>
        <w:t>.</w:t>
      </w:r>
      <w:r>
        <w:rPr>
          <w:sz w:val="18"/>
          <w:szCs w:val="18"/>
        </w:rPr>
        <w:br/>
      </w:r>
      <w:r w:rsidRPr="003B5546">
        <w:rPr>
          <w:color w:val="auto"/>
          <w:sz w:val="18"/>
          <w:szCs w:val="18"/>
        </w:rPr>
        <w:t xml:space="preserve">   Delimično su prve evaluacije / analize  (prikaz otvorenih naloga i.t.d.) sadržane u ovoj fazi rada.</w:t>
      </w:r>
    </w:p>
    <w:p w14:paraId="32813478" w14:textId="77777777" w:rsidR="00D922B8" w:rsidRDefault="00D922B8" w:rsidP="00D922B8">
      <w:pPr>
        <w:pStyle w:val="FootnoteText"/>
      </w:pPr>
    </w:p>
  </w:footnote>
  <w:footnote w:id="5">
    <w:p w14:paraId="21C6AEA5" w14:textId="77777777" w:rsidR="00D922B8" w:rsidRDefault="00D922B8" w:rsidP="00D922B8">
      <w:pPr>
        <w:pStyle w:val="FootnoteText"/>
      </w:pPr>
      <w:r>
        <w:rPr>
          <w:rStyle w:val="FootnoteReference"/>
        </w:rPr>
        <w:footnoteRef/>
      </w:r>
      <w:r>
        <w:t xml:space="preserve"> Modul ORO – Obezbeđenje radova održavanja / mere bezbednosti – posebno Formulisanje zadataka (faza 3) </w:t>
      </w:r>
    </w:p>
  </w:footnote>
  <w:footnote w:id="6">
    <w:p w14:paraId="5E26BB9E" w14:textId="77777777" w:rsidR="00D922B8" w:rsidRDefault="00D922B8" w:rsidP="00D922B8">
      <w:pPr>
        <w:pStyle w:val="FootnoteText"/>
      </w:pPr>
      <w:r>
        <w:rPr>
          <w:rStyle w:val="FootnoteReference"/>
        </w:rPr>
        <w:footnoteRef/>
      </w:r>
      <w:r>
        <w:t xml:space="preserve"> Ove aplikacije se ne definišu u ovom Formulisanju zadataka, ali navedene su radi celovitosti</w:t>
      </w:r>
      <w:r w:rsidRPr="003156D8">
        <w:t>.</w:t>
      </w:r>
    </w:p>
  </w:footnote>
  <w:footnote w:id="7">
    <w:p w14:paraId="0EF887C6" w14:textId="77777777" w:rsidR="00D922B8" w:rsidRDefault="00D922B8" w:rsidP="00D922B8">
      <w:pPr>
        <w:pStyle w:val="FootnoteText"/>
        <w:tabs>
          <w:tab w:val="left" w:pos="142"/>
        </w:tabs>
        <w:ind w:right="284"/>
      </w:pPr>
      <w:r>
        <w:rPr>
          <w:rStyle w:val="FootnoteReference"/>
        </w:rPr>
        <w:footnoteRef/>
      </w:r>
      <w:r>
        <w:t xml:space="preserve"> Automatsko generisanje radnih naloga iz drugih modula održavanja  PROTIS-a, nije sastavni deo ovog Formulisanja zadataka, ali se, radi celovitosti, ovde pominje. </w:t>
      </w:r>
    </w:p>
  </w:footnote>
  <w:footnote w:id="8">
    <w:p w14:paraId="6F7D7591" w14:textId="77777777" w:rsidR="00D922B8" w:rsidRDefault="00D922B8" w:rsidP="00D922B8">
      <w:pPr>
        <w:pStyle w:val="FootnoteText"/>
      </w:pPr>
      <w:r>
        <w:rPr>
          <w:rStyle w:val="FootnoteReference"/>
        </w:rPr>
        <w:footnoteRef/>
      </w:r>
      <w:r>
        <w:t xml:space="preserve"> Planiranje održavanja / projektno planiranje / Detaljno razrada  faza – Predmet Faze III</w:t>
      </w:r>
    </w:p>
  </w:footnote>
  <w:footnote w:id="9">
    <w:p w14:paraId="3B14362F" w14:textId="77777777" w:rsidR="00D922B8" w:rsidRPr="00342F66" w:rsidRDefault="00D922B8" w:rsidP="00D922B8">
      <w:pPr>
        <w:pStyle w:val="FootnoteText"/>
      </w:pPr>
      <w:r w:rsidRPr="00342F66">
        <w:rPr>
          <w:rStyle w:val="FootnoteReference"/>
        </w:rPr>
        <w:footnoteRef/>
      </w:r>
      <w:r w:rsidRPr="00342F66">
        <w:t xml:space="preserve"> </w:t>
      </w:r>
      <w:r>
        <w:t>Vid. tabelu</w:t>
      </w:r>
      <w:r w:rsidRPr="00342F66">
        <w:t xml:space="preserve"> 4.3.3 </w:t>
      </w:r>
      <w:r>
        <w:t>–</w:t>
      </w:r>
      <w:r w:rsidRPr="00342F66">
        <w:t xml:space="preserve"> </w:t>
      </w:r>
      <w:r>
        <w:t>Izmene statusa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EDFAD9" w14:textId="77777777" w:rsidR="00783AF8" w:rsidRPr="00966EBE" w:rsidRDefault="00783AF8" w:rsidP="00966EBE">
    <w:pPr>
      <w:pStyle w:val="Header"/>
      <w:tabs>
        <w:tab w:val="clear" w:pos="8640"/>
        <w:tab w:val="right" w:pos="9072"/>
      </w:tabs>
      <w:spacing w:before="0"/>
      <w:rPr>
        <w:sz w:val="20"/>
      </w:rPr>
    </w:pPr>
  </w:p>
  <w:p w14:paraId="6ABD322B" w14:textId="40661127" w:rsidR="00783AF8" w:rsidRPr="00966EBE" w:rsidRDefault="00783AF8" w:rsidP="00966EBE">
    <w:pPr>
      <w:pStyle w:val="Header"/>
      <w:tabs>
        <w:tab w:val="clear" w:pos="8640"/>
        <w:tab w:val="right" w:pos="9072"/>
      </w:tabs>
      <w:spacing w:before="0"/>
      <w:jc w:val="center"/>
      <w:rPr>
        <w:sz w:val="20"/>
        <w:lang w:val="sr-Cyrl-CS"/>
      </w:rPr>
    </w:pPr>
    <w:r>
      <w:rPr>
        <w:sz w:val="20"/>
      </w:rPr>
      <w:t>Јавно предузеће</w:t>
    </w:r>
    <w:r w:rsidRPr="00966EBE">
      <w:rPr>
        <w:sz w:val="20"/>
      </w:rPr>
      <w:t xml:space="preserve"> „Електропривреда Србије“ Београд</w:t>
    </w:r>
  </w:p>
  <w:p w14:paraId="773A8591" w14:textId="77777777" w:rsidR="00783AF8" w:rsidRPr="004A133A" w:rsidRDefault="00783AF8" w:rsidP="003038F1">
    <w:pPr>
      <w:pStyle w:val="Header"/>
      <w:tabs>
        <w:tab w:val="clear" w:pos="8640"/>
        <w:tab w:val="center" w:pos="4514"/>
        <w:tab w:val="left" w:pos="7170"/>
        <w:tab w:val="right" w:pos="9072"/>
      </w:tabs>
      <w:spacing w:before="0"/>
      <w:jc w:val="left"/>
      <w:rPr>
        <w:sz w:val="20"/>
      </w:rPr>
    </w:pPr>
    <w:r w:rsidRPr="004A133A">
      <w:rPr>
        <w:sz w:val="20"/>
      </w:rPr>
      <w:tab/>
      <w:t>Конкурсна документација JN/1000/0027/2016</w:t>
    </w:r>
    <w:r w:rsidRPr="004A133A">
      <w:rPr>
        <w:sz w:val="20"/>
      </w:rPr>
      <w:tab/>
    </w:r>
  </w:p>
  <w:p w14:paraId="1B2305BD" w14:textId="77777777" w:rsidR="00783AF8" w:rsidRPr="00966EBE" w:rsidRDefault="00783AF8" w:rsidP="00966EBE">
    <w:pPr>
      <w:pStyle w:val="Header"/>
      <w:tabs>
        <w:tab w:val="clear" w:pos="8640"/>
        <w:tab w:val="right" w:pos="9072"/>
      </w:tabs>
      <w:spacing w:before="0"/>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8F4DFF" w14:textId="77777777" w:rsidR="00783AF8" w:rsidRDefault="00783AF8" w:rsidP="004276AD">
    <w:pPr>
      <w:pStyle w:val="Header"/>
    </w:pPr>
  </w:p>
  <w:p w14:paraId="2CB03AA1" w14:textId="77777777" w:rsidR="00783AF8" w:rsidRPr="00210557" w:rsidRDefault="00783AF8"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6960BBA"/>
    <w:lvl w:ilvl="0">
      <w:numFmt w:val="decimal"/>
      <w:lvlText w:val="*"/>
      <w:lvlJc w:val="left"/>
    </w:lvl>
  </w:abstractNum>
  <w:abstractNum w:abstractNumId="1"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2"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3"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4"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6"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7"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8"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9"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10"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1"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2"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3"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4"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5"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6"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7"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8"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9"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20"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1"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2"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3"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4"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5"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6"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7"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8"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9"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30"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1"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2"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3"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4"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5"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6"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7"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8"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9"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40"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1"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2"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3"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4"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5"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6"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7"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8"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9"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50" w15:restartNumberingAfterBreak="0">
    <w:nsid w:val="033831A0"/>
    <w:multiLevelType w:val="multilevel"/>
    <w:tmpl w:val="EC1EDFDC"/>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040735A7"/>
    <w:multiLevelType w:val="hybridMultilevel"/>
    <w:tmpl w:val="F9B8D34C"/>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52" w15:restartNumberingAfterBreak="0">
    <w:nsid w:val="05303511"/>
    <w:multiLevelType w:val="hybridMultilevel"/>
    <w:tmpl w:val="E0CA579A"/>
    <w:lvl w:ilvl="0" w:tplc="1F74FAD0">
      <w:start w:val="1"/>
      <w:numFmt w:val="bullet"/>
      <w:lvlText w:val="●"/>
      <w:lvlJc w:val="left"/>
      <w:pPr>
        <w:tabs>
          <w:tab w:val="num" w:pos="720"/>
        </w:tabs>
        <w:ind w:left="720" w:hanging="360"/>
      </w:pPr>
      <w:rPr>
        <w:rFonts w:ascii="Arial" w:hAnsi="Arial" w:hint="default"/>
      </w:rPr>
    </w:lvl>
    <w:lvl w:ilvl="1" w:tplc="C27A341E">
      <w:start w:val="1"/>
      <w:numFmt w:val="bullet"/>
      <w:lvlText w:val="●"/>
      <w:lvlJc w:val="left"/>
      <w:pPr>
        <w:tabs>
          <w:tab w:val="num" w:pos="1440"/>
        </w:tabs>
        <w:ind w:left="1440" w:hanging="360"/>
      </w:pPr>
      <w:rPr>
        <w:rFonts w:ascii="Arial" w:hAnsi="Arial" w:hint="default"/>
      </w:rPr>
    </w:lvl>
    <w:lvl w:ilvl="2" w:tplc="B1FE042C" w:tentative="1">
      <w:start w:val="1"/>
      <w:numFmt w:val="bullet"/>
      <w:lvlText w:val="●"/>
      <w:lvlJc w:val="left"/>
      <w:pPr>
        <w:tabs>
          <w:tab w:val="num" w:pos="2160"/>
        </w:tabs>
        <w:ind w:left="2160" w:hanging="360"/>
      </w:pPr>
      <w:rPr>
        <w:rFonts w:ascii="Arial" w:hAnsi="Arial" w:hint="default"/>
      </w:rPr>
    </w:lvl>
    <w:lvl w:ilvl="3" w:tplc="8E225620" w:tentative="1">
      <w:start w:val="1"/>
      <w:numFmt w:val="bullet"/>
      <w:lvlText w:val="●"/>
      <w:lvlJc w:val="left"/>
      <w:pPr>
        <w:tabs>
          <w:tab w:val="num" w:pos="2880"/>
        </w:tabs>
        <w:ind w:left="2880" w:hanging="360"/>
      </w:pPr>
      <w:rPr>
        <w:rFonts w:ascii="Arial" w:hAnsi="Arial" w:hint="default"/>
      </w:rPr>
    </w:lvl>
    <w:lvl w:ilvl="4" w:tplc="59FCA558" w:tentative="1">
      <w:start w:val="1"/>
      <w:numFmt w:val="bullet"/>
      <w:lvlText w:val="●"/>
      <w:lvlJc w:val="left"/>
      <w:pPr>
        <w:tabs>
          <w:tab w:val="num" w:pos="3600"/>
        </w:tabs>
        <w:ind w:left="3600" w:hanging="360"/>
      </w:pPr>
      <w:rPr>
        <w:rFonts w:ascii="Arial" w:hAnsi="Arial" w:hint="default"/>
      </w:rPr>
    </w:lvl>
    <w:lvl w:ilvl="5" w:tplc="AADC61C8" w:tentative="1">
      <w:start w:val="1"/>
      <w:numFmt w:val="bullet"/>
      <w:lvlText w:val="●"/>
      <w:lvlJc w:val="left"/>
      <w:pPr>
        <w:tabs>
          <w:tab w:val="num" w:pos="4320"/>
        </w:tabs>
        <w:ind w:left="4320" w:hanging="360"/>
      </w:pPr>
      <w:rPr>
        <w:rFonts w:ascii="Arial" w:hAnsi="Arial" w:hint="default"/>
      </w:rPr>
    </w:lvl>
    <w:lvl w:ilvl="6" w:tplc="B8C62FFA" w:tentative="1">
      <w:start w:val="1"/>
      <w:numFmt w:val="bullet"/>
      <w:lvlText w:val="●"/>
      <w:lvlJc w:val="left"/>
      <w:pPr>
        <w:tabs>
          <w:tab w:val="num" w:pos="5040"/>
        </w:tabs>
        <w:ind w:left="5040" w:hanging="360"/>
      </w:pPr>
      <w:rPr>
        <w:rFonts w:ascii="Arial" w:hAnsi="Arial" w:hint="default"/>
      </w:rPr>
    </w:lvl>
    <w:lvl w:ilvl="7" w:tplc="1422DE90" w:tentative="1">
      <w:start w:val="1"/>
      <w:numFmt w:val="bullet"/>
      <w:lvlText w:val="●"/>
      <w:lvlJc w:val="left"/>
      <w:pPr>
        <w:tabs>
          <w:tab w:val="num" w:pos="5760"/>
        </w:tabs>
        <w:ind w:left="5760" w:hanging="360"/>
      </w:pPr>
      <w:rPr>
        <w:rFonts w:ascii="Arial" w:hAnsi="Arial" w:hint="default"/>
      </w:rPr>
    </w:lvl>
    <w:lvl w:ilvl="8" w:tplc="C86A2914"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05455D70"/>
    <w:multiLevelType w:val="hybridMultilevel"/>
    <w:tmpl w:val="D4684058"/>
    <w:lvl w:ilvl="0" w:tplc="CEF291FC">
      <w:start w:val="1"/>
      <w:numFmt w:val="decimal"/>
      <w:lvlText w:val="%1)"/>
      <w:lvlJc w:val="left"/>
      <w:pPr>
        <w:ind w:left="360" w:hanging="360"/>
      </w:pPr>
      <w:rPr>
        <w:rFonts w:hint="default"/>
        <w:b w:val="0"/>
      </w:rPr>
    </w:lvl>
    <w:lvl w:ilvl="1" w:tplc="081A0003" w:tentative="1">
      <w:start w:val="1"/>
      <w:numFmt w:val="bullet"/>
      <w:lvlText w:val="o"/>
      <w:lvlJc w:val="left"/>
      <w:pPr>
        <w:ind w:left="-1058" w:hanging="360"/>
      </w:pPr>
      <w:rPr>
        <w:rFonts w:ascii="Courier New" w:hAnsi="Courier New" w:cs="Courier New" w:hint="default"/>
      </w:rPr>
    </w:lvl>
    <w:lvl w:ilvl="2" w:tplc="081A0005" w:tentative="1">
      <w:start w:val="1"/>
      <w:numFmt w:val="bullet"/>
      <w:lvlText w:val=""/>
      <w:lvlJc w:val="left"/>
      <w:pPr>
        <w:ind w:left="-338" w:hanging="360"/>
      </w:pPr>
      <w:rPr>
        <w:rFonts w:ascii="Wingdings" w:hAnsi="Wingdings" w:hint="default"/>
      </w:rPr>
    </w:lvl>
    <w:lvl w:ilvl="3" w:tplc="081A0001" w:tentative="1">
      <w:start w:val="1"/>
      <w:numFmt w:val="bullet"/>
      <w:lvlText w:val=""/>
      <w:lvlJc w:val="left"/>
      <w:pPr>
        <w:ind w:left="382" w:hanging="360"/>
      </w:pPr>
      <w:rPr>
        <w:rFonts w:ascii="Symbol" w:hAnsi="Symbol" w:hint="default"/>
      </w:rPr>
    </w:lvl>
    <w:lvl w:ilvl="4" w:tplc="081A0003" w:tentative="1">
      <w:start w:val="1"/>
      <w:numFmt w:val="bullet"/>
      <w:lvlText w:val="o"/>
      <w:lvlJc w:val="left"/>
      <w:pPr>
        <w:ind w:left="1102" w:hanging="360"/>
      </w:pPr>
      <w:rPr>
        <w:rFonts w:ascii="Courier New" w:hAnsi="Courier New" w:cs="Courier New" w:hint="default"/>
      </w:rPr>
    </w:lvl>
    <w:lvl w:ilvl="5" w:tplc="081A0005" w:tentative="1">
      <w:start w:val="1"/>
      <w:numFmt w:val="bullet"/>
      <w:lvlText w:val=""/>
      <w:lvlJc w:val="left"/>
      <w:pPr>
        <w:ind w:left="1822" w:hanging="360"/>
      </w:pPr>
      <w:rPr>
        <w:rFonts w:ascii="Wingdings" w:hAnsi="Wingdings" w:hint="default"/>
      </w:rPr>
    </w:lvl>
    <w:lvl w:ilvl="6" w:tplc="081A0001" w:tentative="1">
      <w:start w:val="1"/>
      <w:numFmt w:val="bullet"/>
      <w:lvlText w:val=""/>
      <w:lvlJc w:val="left"/>
      <w:pPr>
        <w:ind w:left="2542" w:hanging="360"/>
      </w:pPr>
      <w:rPr>
        <w:rFonts w:ascii="Symbol" w:hAnsi="Symbol" w:hint="default"/>
      </w:rPr>
    </w:lvl>
    <w:lvl w:ilvl="7" w:tplc="081A0003" w:tentative="1">
      <w:start w:val="1"/>
      <w:numFmt w:val="bullet"/>
      <w:lvlText w:val="o"/>
      <w:lvlJc w:val="left"/>
      <w:pPr>
        <w:ind w:left="3262" w:hanging="360"/>
      </w:pPr>
      <w:rPr>
        <w:rFonts w:ascii="Courier New" w:hAnsi="Courier New" w:cs="Courier New" w:hint="default"/>
      </w:rPr>
    </w:lvl>
    <w:lvl w:ilvl="8" w:tplc="081A0005" w:tentative="1">
      <w:start w:val="1"/>
      <w:numFmt w:val="bullet"/>
      <w:lvlText w:val=""/>
      <w:lvlJc w:val="left"/>
      <w:pPr>
        <w:ind w:left="3982" w:hanging="360"/>
      </w:pPr>
      <w:rPr>
        <w:rFonts w:ascii="Wingdings" w:hAnsi="Wingdings" w:hint="default"/>
      </w:rPr>
    </w:lvl>
  </w:abstractNum>
  <w:abstractNum w:abstractNumId="54" w15:restartNumberingAfterBreak="0">
    <w:nsid w:val="05A42414"/>
    <w:multiLevelType w:val="hybridMultilevel"/>
    <w:tmpl w:val="1F8A6420"/>
    <w:lvl w:ilvl="0" w:tplc="31C498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05E6720E"/>
    <w:multiLevelType w:val="hybridMultilevel"/>
    <w:tmpl w:val="484AD13E"/>
    <w:lvl w:ilvl="0" w:tplc="C7BE6466">
      <w:start w:val="159"/>
      <w:numFmt w:val="bullet"/>
      <w:lvlText w:val=""/>
      <w:lvlJc w:val="left"/>
      <w:pPr>
        <w:tabs>
          <w:tab w:val="num" w:pos="1004"/>
        </w:tabs>
        <w:ind w:left="1004" w:hanging="360"/>
      </w:pPr>
      <w:rPr>
        <w:rFonts w:ascii="Symbol" w:hAnsi="Symbol" w:hint="default"/>
      </w:rPr>
    </w:lvl>
    <w:lvl w:ilvl="1" w:tplc="DDD018C8">
      <w:numFmt w:val="bullet"/>
      <w:lvlText w:val="-"/>
      <w:lvlJc w:val="left"/>
      <w:pPr>
        <w:tabs>
          <w:tab w:val="num" w:pos="1784"/>
        </w:tabs>
        <w:ind w:left="1784" w:hanging="420"/>
      </w:pPr>
      <w:rPr>
        <w:rFonts w:ascii="Arial" w:eastAsia="Times New Roman" w:hAnsi="Arial" w:cs="Times New Roman"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cs="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cs="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56" w15:restartNumberingAfterBreak="0">
    <w:nsid w:val="062A2FC3"/>
    <w:multiLevelType w:val="hybridMultilevel"/>
    <w:tmpl w:val="2A78858C"/>
    <w:lvl w:ilvl="0" w:tplc="241A000F">
      <w:start w:val="1"/>
      <w:numFmt w:val="decimal"/>
      <w:lvlText w:val="%1."/>
      <w:lvlJc w:val="lef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57" w15:restartNumberingAfterBreak="0">
    <w:nsid w:val="063836C4"/>
    <w:multiLevelType w:val="hybridMultilevel"/>
    <w:tmpl w:val="985A2D14"/>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8" w15:restartNumberingAfterBreak="0">
    <w:nsid w:val="06964790"/>
    <w:multiLevelType w:val="hybridMultilevel"/>
    <w:tmpl w:val="2088770A"/>
    <w:lvl w:ilvl="0" w:tplc="9ECEB1F2">
      <w:start w:val="3"/>
      <w:numFmt w:val="bullet"/>
      <w:lvlText w:val="-"/>
      <w:lvlJc w:val="left"/>
      <w:pPr>
        <w:ind w:left="720" w:hanging="360"/>
      </w:pPr>
      <w:rPr>
        <w:rFonts w:ascii="Arial Narrow" w:eastAsia="Times New Roman" w:hAnsi="Arial Narrow" w:cs="Times New Roman"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9"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60" w15:restartNumberingAfterBreak="0">
    <w:nsid w:val="09A23A5B"/>
    <w:multiLevelType w:val="multilevel"/>
    <w:tmpl w:val="2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0A1A32C7"/>
    <w:multiLevelType w:val="hybridMultilevel"/>
    <w:tmpl w:val="60C4D818"/>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62" w15:restartNumberingAfterBreak="0">
    <w:nsid w:val="0D7C089B"/>
    <w:multiLevelType w:val="hybridMultilevel"/>
    <w:tmpl w:val="AEC6751C"/>
    <w:lvl w:ilvl="0" w:tplc="241A0001">
      <w:start w:val="1"/>
      <w:numFmt w:val="bullet"/>
      <w:lvlText w:val=""/>
      <w:lvlJc w:val="left"/>
      <w:pPr>
        <w:ind w:left="1428" w:hanging="360"/>
      </w:pPr>
      <w:rPr>
        <w:rFonts w:ascii="Symbol" w:hAnsi="Symbol" w:hint="default"/>
      </w:rPr>
    </w:lvl>
    <w:lvl w:ilvl="1" w:tplc="241A0003" w:tentative="1">
      <w:start w:val="1"/>
      <w:numFmt w:val="bullet"/>
      <w:lvlText w:val="o"/>
      <w:lvlJc w:val="left"/>
      <w:pPr>
        <w:ind w:left="2148" w:hanging="360"/>
      </w:pPr>
      <w:rPr>
        <w:rFonts w:ascii="Courier New" w:hAnsi="Courier New" w:cs="Courier New" w:hint="default"/>
      </w:rPr>
    </w:lvl>
    <w:lvl w:ilvl="2" w:tplc="241A0005" w:tentative="1">
      <w:start w:val="1"/>
      <w:numFmt w:val="bullet"/>
      <w:lvlText w:val=""/>
      <w:lvlJc w:val="left"/>
      <w:pPr>
        <w:ind w:left="2868" w:hanging="360"/>
      </w:pPr>
      <w:rPr>
        <w:rFonts w:ascii="Wingdings" w:hAnsi="Wingdings" w:hint="default"/>
      </w:rPr>
    </w:lvl>
    <w:lvl w:ilvl="3" w:tplc="241A0001" w:tentative="1">
      <w:start w:val="1"/>
      <w:numFmt w:val="bullet"/>
      <w:lvlText w:val=""/>
      <w:lvlJc w:val="left"/>
      <w:pPr>
        <w:ind w:left="3588" w:hanging="360"/>
      </w:pPr>
      <w:rPr>
        <w:rFonts w:ascii="Symbol" w:hAnsi="Symbol" w:hint="default"/>
      </w:rPr>
    </w:lvl>
    <w:lvl w:ilvl="4" w:tplc="241A0003" w:tentative="1">
      <w:start w:val="1"/>
      <w:numFmt w:val="bullet"/>
      <w:lvlText w:val="o"/>
      <w:lvlJc w:val="left"/>
      <w:pPr>
        <w:ind w:left="4308" w:hanging="360"/>
      </w:pPr>
      <w:rPr>
        <w:rFonts w:ascii="Courier New" w:hAnsi="Courier New" w:cs="Courier New" w:hint="default"/>
      </w:rPr>
    </w:lvl>
    <w:lvl w:ilvl="5" w:tplc="241A0005" w:tentative="1">
      <w:start w:val="1"/>
      <w:numFmt w:val="bullet"/>
      <w:lvlText w:val=""/>
      <w:lvlJc w:val="left"/>
      <w:pPr>
        <w:ind w:left="5028" w:hanging="360"/>
      </w:pPr>
      <w:rPr>
        <w:rFonts w:ascii="Wingdings" w:hAnsi="Wingdings" w:hint="default"/>
      </w:rPr>
    </w:lvl>
    <w:lvl w:ilvl="6" w:tplc="241A0001" w:tentative="1">
      <w:start w:val="1"/>
      <w:numFmt w:val="bullet"/>
      <w:lvlText w:val=""/>
      <w:lvlJc w:val="left"/>
      <w:pPr>
        <w:ind w:left="5748" w:hanging="360"/>
      </w:pPr>
      <w:rPr>
        <w:rFonts w:ascii="Symbol" w:hAnsi="Symbol" w:hint="default"/>
      </w:rPr>
    </w:lvl>
    <w:lvl w:ilvl="7" w:tplc="241A0003" w:tentative="1">
      <w:start w:val="1"/>
      <w:numFmt w:val="bullet"/>
      <w:lvlText w:val="o"/>
      <w:lvlJc w:val="left"/>
      <w:pPr>
        <w:ind w:left="6468" w:hanging="360"/>
      </w:pPr>
      <w:rPr>
        <w:rFonts w:ascii="Courier New" w:hAnsi="Courier New" w:cs="Courier New" w:hint="default"/>
      </w:rPr>
    </w:lvl>
    <w:lvl w:ilvl="8" w:tplc="241A0005" w:tentative="1">
      <w:start w:val="1"/>
      <w:numFmt w:val="bullet"/>
      <w:lvlText w:val=""/>
      <w:lvlJc w:val="left"/>
      <w:pPr>
        <w:ind w:left="7188" w:hanging="360"/>
      </w:pPr>
      <w:rPr>
        <w:rFonts w:ascii="Wingdings" w:hAnsi="Wingdings" w:hint="default"/>
      </w:rPr>
    </w:lvl>
  </w:abstractNum>
  <w:abstractNum w:abstractNumId="63"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0F125524"/>
    <w:multiLevelType w:val="hybridMultilevel"/>
    <w:tmpl w:val="A0FA1418"/>
    <w:lvl w:ilvl="0" w:tplc="315874F4">
      <w:start w:val="1"/>
      <w:numFmt w:val="decimal"/>
      <w:lvlText w:val="%1)"/>
      <w:lvlJc w:val="left"/>
      <w:pPr>
        <w:ind w:left="502" w:hanging="360"/>
      </w:pPr>
      <w:rPr>
        <w:b/>
      </w:rPr>
    </w:lvl>
    <w:lvl w:ilvl="1" w:tplc="081A0019" w:tentative="1">
      <w:start w:val="1"/>
      <w:numFmt w:val="lowerLetter"/>
      <w:lvlText w:val="%2."/>
      <w:lvlJc w:val="left"/>
      <w:pPr>
        <w:ind w:left="1222" w:hanging="360"/>
      </w:pPr>
    </w:lvl>
    <w:lvl w:ilvl="2" w:tplc="081A001B" w:tentative="1">
      <w:start w:val="1"/>
      <w:numFmt w:val="lowerRoman"/>
      <w:lvlText w:val="%3."/>
      <w:lvlJc w:val="right"/>
      <w:pPr>
        <w:ind w:left="1942" w:hanging="180"/>
      </w:pPr>
    </w:lvl>
    <w:lvl w:ilvl="3" w:tplc="081A000F" w:tentative="1">
      <w:start w:val="1"/>
      <w:numFmt w:val="decimal"/>
      <w:lvlText w:val="%4."/>
      <w:lvlJc w:val="left"/>
      <w:pPr>
        <w:ind w:left="2662" w:hanging="360"/>
      </w:pPr>
    </w:lvl>
    <w:lvl w:ilvl="4" w:tplc="081A0019" w:tentative="1">
      <w:start w:val="1"/>
      <w:numFmt w:val="lowerLetter"/>
      <w:lvlText w:val="%5."/>
      <w:lvlJc w:val="left"/>
      <w:pPr>
        <w:ind w:left="3382" w:hanging="360"/>
      </w:pPr>
    </w:lvl>
    <w:lvl w:ilvl="5" w:tplc="081A001B" w:tentative="1">
      <w:start w:val="1"/>
      <w:numFmt w:val="lowerRoman"/>
      <w:lvlText w:val="%6."/>
      <w:lvlJc w:val="right"/>
      <w:pPr>
        <w:ind w:left="4102" w:hanging="180"/>
      </w:pPr>
    </w:lvl>
    <w:lvl w:ilvl="6" w:tplc="081A000F" w:tentative="1">
      <w:start w:val="1"/>
      <w:numFmt w:val="decimal"/>
      <w:lvlText w:val="%7."/>
      <w:lvlJc w:val="left"/>
      <w:pPr>
        <w:ind w:left="4822" w:hanging="360"/>
      </w:pPr>
    </w:lvl>
    <w:lvl w:ilvl="7" w:tplc="081A0019" w:tentative="1">
      <w:start w:val="1"/>
      <w:numFmt w:val="lowerLetter"/>
      <w:lvlText w:val="%8."/>
      <w:lvlJc w:val="left"/>
      <w:pPr>
        <w:ind w:left="5542" w:hanging="360"/>
      </w:pPr>
    </w:lvl>
    <w:lvl w:ilvl="8" w:tplc="081A001B" w:tentative="1">
      <w:start w:val="1"/>
      <w:numFmt w:val="lowerRoman"/>
      <w:lvlText w:val="%9."/>
      <w:lvlJc w:val="right"/>
      <w:pPr>
        <w:ind w:left="6262" w:hanging="180"/>
      </w:pPr>
    </w:lvl>
  </w:abstractNum>
  <w:abstractNum w:abstractNumId="65" w15:restartNumberingAfterBreak="0">
    <w:nsid w:val="0F4D35CC"/>
    <w:multiLevelType w:val="hybridMultilevel"/>
    <w:tmpl w:val="A8845B12"/>
    <w:lvl w:ilvl="0" w:tplc="A83A306A">
      <w:start w:val="2"/>
      <w:numFmt w:val="decimal"/>
      <w:lvlText w:val="%1."/>
      <w:lvlJc w:val="left"/>
      <w:pPr>
        <w:tabs>
          <w:tab w:val="num" w:pos="644"/>
        </w:tabs>
        <w:ind w:left="644" w:hanging="360"/>
      </w:pPr>
      <w:rPr>
        <w:rFonts w:hint="default"/>
      </w:rPr>
    </w:lvl>
    <w:lvl w:ilvl="1" w:tplc="04070019" w:tentative="1">
      <w:start w:val="1"/>
      <w:numFmt w:val="lowerLetter"/>
      <w:lvlText w:val="%2."/>
      <w:lvlJc w:val="left"/>
      <w:pPr>
        <w:tabs>
          <w:tab w:val="num" w:pos="1364"/>
        </w:tabs>
        <w:ind w:left="1364" w:hanging="360"/>
      </w:pPr>
    </w:lvl>
    <w:lvl w:ilvl="2" w:tplc="0407001B" w:tentative="1">
      <w:start w:val="1"/>
      <w:numFmt w:val="lowerRoman"/>
      <w:lvlText w:val="%3."/>
      <w:lvlJc w:val="right"/>
      <w:pPr>
        <w:tabs>
          <w:tab w:val="num" w:pos="2084"/>
        </w:tabs>
        <w:ind w:left="2084" w:hanging="180"/>
      </w:pPr>
    </w:lvl>
    <w:lvl w:ilvl="3" w:tplc="0407000F" w:tentative="1">
      <w:start w:val="1"/>
      <w:numFmt w:val="decimal"/>
      <w:lvlText w:val="%4."/>
      <w:lvlJc w:val="left"/>
      <w:pPr>
        <w:tabs>
          <w:tab w:val="num" w:pos="2804"/>
        </w:tabs>
        <w:ind w:left="2804" w:hanging="360"/>
      </w:pPr>
    </w:lvl>
    <w:lvl w:ilvl="4" w:tplc="04070019" w:tentative="1">
      <w:start w:val="1"/>
      <w:numFmt w:val="lowerLetter"/>
      <w:lvlText w:val="%5."/>
      <w:lvlJc w:val="left"/>
      <w:pPr>
        <w:tabs>
          <w:tab w:val="num" w:pos="3524"/>
        </w:tabs>
        <w:ind w:left="3524" w:hanging="360"/>
      </w:pPr>
    </w:lvl>
    <w:lvl w:ilvl="5" w:tplc="0407001B" w:tentative="1">
      <w:start w:val="1"/>
      <w:numFmt w:val="lowerRoman"/>
      <w:lvlText w:val="%6."/>
      <w:lvlJc w:val="right"/>
      <w:pPr>
        <w:tabs>
          <w:tab w:val="num" w:pos="4244"/>
        </w:tabs>
        <w:ind w:left="4244" w:hanging="180"/>
      </w:pPr>
    </w:lvl>
    <w:lvl w:ilvl="6" w:tplc="0407000F" w:tentative="1">
      <w:start w:val="1"/>
      <w:numFmt w:val="decimal"/>
      <w:lvlText w:val="%7."/>
      <w:lvlJc w:val="left"/>
      <w:pPr>
        <w:tabs>
          <w:tab w:val="num" w:pos="4964"/>
        </w:tabs>
        <w:ind w:left="4964" w:hanging="360"/>
      </w:pPr>
    </w:lvl>
    <w:lvl w:ilvl="7" w:tplc="04070019" w:tentative="1">
      <w:start w:val="1"/>
      <w:numFmt w:val="lowerLetter"/>
      <w:lvlText w:val="%8."/>
      <w:lvlJc w:val="left"/>
      <w:pPr>
        <w:tabs>
          <w:tab w:val="num" w:pos="5684"/>
        </w:tabs>
        <w:ind w:left="5684" w:hanging="360"/>
      </w:pPr>
    </w:lvl>
    <w:lvl w:ilvl="8" w:tplc="0407001B" w:tentative="1">
      <w:start w:val="1"/>
      <w:numFmt w:val="lowerRoman"/>
      <w:lvlText w:val="%9."/>
      <w:lvlJc w:val="right"/>
      <w:pPr>
        <w:tabs>
          <w:tab w:val="num" w:pos="6404"/>
        </w:tabs>
        <w:ind w:left="6404" w:hanging="180"/>
      </w:pPr>
    </w:lvl>
  </w:abstractNum>
  <w:abstractNum w:abstractNumId="66" w15:restartNumberingAfterBreak="0">
    <w:nsid w:val="0F7C3BEE"/>
    <w:multiLevelType w:val="hybridMultilevel"/>
    <w:tmpl w:val="912602D6"/>
    <w:lvl w:ilvl="0" w:tplc="22ACA4C6">
      <w:start w:val="1"/>
      <w:numFmt w:val="bullet"/>
      <w:lvlText w:val="•"/>
      <w:lvlJc w:val="left"/>
      <w:pPr>
        <w:tabs>
          <w:tab w:val="num" w:pos="720"/>
        </w:tabs>
        <w:ind w:left="720" w:hanging="360"/>
      </w:pPr>
      <w:rPr>
        <w:rFonts w:ascii="Arial" w:hAnsi="Arial" w:hint="default"/>
      </w:rPr>
    </w:lvl>
    <w:lvl w:ilvl="1" w:tplc="C09004C6" w:tentative="1">
      <w:start w:val="1"/>
      <w:numFmt w:val="bullet"/>
      <w:lvlText w:val="•"/>
      <w:lvlJc w:val="left"/>
      <w:pPr>
        <w:tabs>
          <w:tab w:val="num" w:pos="1440"/>
        </w:tabs>
        <w:ind w:left="1440" w:hanging="360"/>
      </w:pPr>
      <w:rPr>
        <w:rFonts w:ascii="Arial" w:hAnsi="Arial" w:hint="default"/>
      </w:rPr>
    </w:lvl>
    <w:lvl w:ilvl="2" w:tplc="8A021A32" w:tentative="1">
      <w:start w:val="1"/>
      <w:numFmt w:val="bullet"/>
      <w:lvlText w:val="•"/>
      <w:lvlJc w:val="left"/>
      <w:pPr>
        <w:tabs>
          <w:tab w:val="num" w:pos="2160"/>
        </w:tabs>
        <w:ind w:left="2160" w:hanging="360"/>
      </w:pPr>
      <w:rPr>
        <w:rFonts w:ascii="Arial" w:hAnsi="Arial" w:hint="default"/>
      </w:rPr>
    </w:lvl>
    <w:lvl w:ilvl="3" w:tplc="5A1A300C" w:tentative="1">
      <w:start w:val="1"/>
      <w:numFmt w:val="bullet"/>
      <w:lvlText w:val="•"/>
      <w:lvlJc w:val="left"/>
      <w:pPr>
        <w:tabs>
          <w:tab w:val="num" w:pos="2880"/>
        </w:tabs>
        <w:ind w:left="2880" w:hanging="360"/>
      </w:pPr>
      <w:rPr>
        <w:rFonts w:ascii="Arial" w:hAnsi="Arial" w:hint="default"/>
      </w:rPr>
    </w:lvl>
    <w:lvl w:ilvl="4" w:tplc="9C1ED9F4" w:tentative="1">
      <w:start w:val="1"/>
      <w:numFmt w:val="bullet"/>
      <w:lvlText w:val="•"/>
      <w:lvlJc w:val="left"/>
      <w:pPr>
        <w:tabs>
          <w:tab w:val="num" w:pos="3600"/>
        </w:tabs>
        <w:ind w:left="3600" w:hanging="360"/>
      </w:pPr>
      <w:rPr>
        <w:rFonts w:ascii="Arial" w:hAnsi="Arial" w:hint="default"/>
      </w:rPr>
    </w:lvl>
    <w:lvl w:ilvl="5" w:tplc="22C08CCC" w:tentative="1">
      <w:start w:val="1"/>
      <w:numFmt w:val="bullet"/>
      <w:lvlText w:val="•"/>
      <w:lvlJc w:val="left"/>
      <w:pPr>
        <w:tabs>
          <w:tab w:val="num" w:pos="4320"/>
        </w:tabs>
        <w:ind w:left="4320" w:hanging="360"/>
      </w:pPr>
      <w:rPr>
        <w:rFonts w:ascii="Arial" w:hAnsi="Arial" w:hint="default"/>
      </w:rPr>
    </w:lvl>
    <w:lvl w:ilvl="6" w:tplc="F6DAA53A" w:tentative="1">
      <w:start w:val="1"/>
      <w:numFmt w:val="bullet"/>
      <w:lvlText w:val="•"/>
      <w:lvlJc w:val="left"/>
      <w:pPr>
        <w:tabs>
          <w:tab w:val="num" w:pos="5040"/>
        </w:tabs>
        <w:ind w:left="5040" w:hanging="360"/>
      </w:pPr>
      <w:rPr>
        <w:rFonts w:ascii="Arial" w:hAnsi="Arial" w:hint="default"/>
      </w:rPr>
    </w:lvl>
    <w:lvl w:ilvl="7" w:tplc="1AA4533A" w:tentative="1">
      <w:start w:val="1"/>
      <w:numFmt w:val="bullet"/>
      <w:lvlText w:val="•"/>
      <w:lvlJc w:val="left"/>
      <w:pPr>
        <w:tabs>
          <w:tab w:val="num" w:pos="5760"/>
        </w:tabs>
        <w:ind w:left="5760" w:hanging="360"/>
      </w:pPr>
      <w:rPr>
        <w:rFonts w:ascii="Arial" w:hAnsi="Arial" w:hint="default"/>
      </w:rPr>
    </w:lvl>
    <w:lvl w:ilvl="8" w:tplc="5FDE4A7A"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0F8D44C8"/>
    <w:multiLevelType w:val="hybridMultilevel"/>
    <w:tmpl w:val="03E6E44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9" w15:restartNumberingAfterBreak="0">
    <w:nsid w:val="111D26A9"/>
    <w:multiLevelType w:val="hybridMultilevel"/>
    <w:tmpl w:val="D534CA96"/>
    <w:lvl w:ilvl="0" w:tplc="78B89766">
      <w:start w:val="1"/>
      <w:numFmt w:val="bullet"/>
      <w:lvlText w:val=""/>
      <w:lvlJc w:val="left"/>
      <w:pPr>
        <w:tabs>
          <w:tab w:val="num" w:pos="3148"/>
        </w:tabs>
        <w:ind w:left="314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70"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15:restartNumberingAfterBreak="0">
    <w:nsid w:val="11370CD3"/>
    <w:multiLevelType w:val="multilevel"/>
    <w:tmpl w:val="2480C19A"/>
    <w:lvl w:ilvl="0">
      <w:start w:val="1"/>
      <w:numFmt w:val="decimal"/>
      <w:lvlText w:val="%1"/>
      <w:lvlJc w:val="left"/>
      <w:pPr>
        <w:ind w:left="432" w:hanging="432"/>
      </w:pPr>
    </w:lvl>
    <w:lvl w:ilvl="1">
      <w:start w:val="1"/>
      <w:numFmt w:val="decimal"/>
      <w:lvlText w:val="%1.%2"/>
      <w:lvlJc w:val="left"/>
      <w:pPr>
        <w:ind w:left="1296" w:hanging="576"/>
      </w:pPr>
      <w:rPr>
        <w:rFonts w:ascii="Times New Roman" w:hAnsi="Times New Roman" w:cs="Times New Roman"/>
        <w:b w:val="0"/>
        <w:bCs w:val="0"/>
        <w:i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2" w15:restartNumberingAfterBreak="0">
    <w:nsid w:val="11411BE6"/>
    <w:multiLevelType w:val="multilevel"/>
    <w:tmpl w:val="8166B4D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3"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13206E31"/>
    <w:multiLevelType w:val="hybridMultilevel"/>
    <w:tmpl w:val="3A5067A6"/>
    <w:lvl w:ilvl="0" w:tplc="04070001">
      <w:start w:val="1"/>
      <w:numFmt w:val="bullet"/>
      <w:lvlText w:val=""/>
      <w:lvlJc w:val="left"/>
      <w:pPr>
        <w:tabs>
          <w:tab w:val="num" w:pos="1425"/>
        </w:tabs>
        <w:ind w:left="1425" w:hanging="360"/>
      </w:pPr>
      <w:rPr>
        <w:rFonts w:ascii="Symbol" w:hAnsi="Symbol" w:hint="default"/>
      </w:rPr>
    </w:lvl>
    <w:lvl w:ilvl="1" w:tplc="04070003">
      <w:start w:val="1"/>
      <w:numFmt w:val="bullet"/>
      <w:lvlText w:val="o"/>
      <w:lvlJc w:val="left"/>
      <w:pPr>
        <w:tabs>
          <w:tab w:val="num" w:pos="2145"/>
        </w:tabs>
        <w:ind w:left="2145" w:hanging="360"/>
      </w:pPr>
      <w:rPr>
        <w:rFonts w:ascii="Courier New" w:hAnsi="Courier New" w:hint="default"/>
      </w:rPr>
    </w:lvl>
    <w:lvl w:ilvl="2" w:tplc="04070005" w:tentative="1">
      <w:start w:val="1"/>
      <w:numFmt w:val="bullet"/>
      <w:lvlText w:val=""/>
      <w:lvlJc w:val="left"/>
      <w:pPr>
        <w:tabs>
          <w:tab w:val="num" w:pos="2865"/>
        </w:tabs>
        <w:ind w:left="2865" w:hanging="360"/>
      </w:pPr>
      <w:rPr>
        <w:rFonts w:ascii="Wingdings" w:hAnsi="Wingdings" w:hint="default"/>
      </w:rPr>
    </w:lvl>
    <w:lvl w:ilvl="3" w:tplc="04070001" w:tentative="1">
      <w:start w:val="1"/>
      <w:numFmt w:val="bullet"/>
      <w:lvlText w:val=""/>
      <w:lvlJc w:val="left"/>
      <w:pPr>
        <w:tabs>
          <w:tab w:val="num" w:pos="3585"/>
        </w:tabs>
        <w:ind w:left="3585" w:hanging="360"/>
      </w:pPr>
      <w:rPr>
        <w:rFonts w:ascii="Symbol" w:hAnsi="Symbol" w:hint="default"/>
      </w:rPr>
    </w:lvl>
    <w:lvl w:ilvl="4" w:tplc="04070003" w:tentative="1">
      <w:start w:val="1"/>
      <w:numFmt w:val="bullet"/>
      <w:lvlText w:val="o"/>
      <w:lvlJc w:val="left"/>
      <w:pPr>
        <w:tabs>
          <w:tab w:val="num" w:pos="4305"/>
        </w:tabs>
        <w:ind w:left="4305" w:hanging="360"/>
      </w:pPr>
      <w:rPr>
        <w:rFonts w:ascii="Courier New" w:hAnsi="Courier New" w:hint="default"/>
      </w:rPr>
    </w:lvl>
    <w:lvl w:ilvl="5" w:tplc="04070005" w:tentative="1">
      <w:start w:val="1"/>
      <w:numFmt w:val="bullet"/>
      <w:lvlText w:val=""/>
      <w:lvlJc w:val="left"/>
      <w:pPr>
        <w:tabs>
          <w:tab w:val="num" w:pos="5025"/>
        </w:tabs>
        <w:ind w:left="5025" w:hanging="360"/>
      </w:pPr>
      <w:rPr>
        <w:rFonts w:ascii="Wingdings" w:hAnsi="Wingdings" w:hint="default"/>
      </w:rPr>
    </w:lvl>
    <w:lvl w:ilvl="6" w:tplc="04070001" w:tentative="1">
      <w:start w:val="1"/>
      <w:numFmt w:val="bullet"/>
      <w:lvlText w:val=""/>
      <w:lvlJc w:val="left"/>
      <w:pPr>
        <w:tabs>
          <w:tab w:val="num" w:pos="5745"/>
        </w:tabs>
        <w:ind w:left="5745" w:hanging="360"/>
      </w:pPr>
      <w:rPr>
        <w:rFonts w:ascii="Symbol" w:hAnsi="Symbol" w:hint="default"/>
      </w:rPr>
    </w:lvl>
    <w:lvl w:ilvl="7" w:tplc="04070003" w:tentative="1">
      <w:start w:val="1"/>
      <w:numFmt w:val="bullet"/>
      <w:lvlText w:val="o"/>
      <w:lvlJc w:val="left"/>
      <w:pPr>
        <w:tabs>
          <w:tab w:val="num" w:pos="6465"/>
        </w:tabs>
        <w:ind w:left="6465" w:hanging="360"/>
      </w:pPr>
      <w:rPr>
        <w:rFonts w:ascii="Courier New" w:hAnsi="Courier New" w:hint="default"/>
      </w:rPr>
    </w:lvl>
    <w:lvl w:ilvl="8" w:tplc="04070005" w:tentative="1">
      <w:start w:val="1"/>
      <w:numFmt w:val="bullet"/>
      <w:lvlText w:val=""/>
      <w:lvlJc w:val="left"/>
      <w:pPr>
        <w:tabs>
          <w:tab w:val="num" w:pos="7185"/>
        </w:tabs>
        <w:ind w:left="7185" w:hanging="360"/>
      </w:pPr>
      <w:rPr>
        <w:rFonts w:ascii="Wingdings" w:hAnsi="Wingdings" w:hint="default"/>
      </w:rPr>
    </w:lvl>
  </w:abstractNum>
  <w:abstractNum w:abstractNumId="75" w15:restartNumberingAfterBreak="0">
    <w:nsid w:val="13304A37"/>
    <w:multiLevelType w:val="hybridMultilevel"/>
    <w:tmpl w:val="6BE22BD2"/>
    <w:lvl w:ilvl="0" w:tplc="A4689468">
      <w:start w:val="1"/>
      <w:numFmt w:val="bullet"/>
      <w:pStyle w:val="Bulit02"/>
      <w:lvlText w:val=""/>
      <w:lvlJc w:val="left"/>
      <w:pPr>
        <w:ind w:left="1778"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76"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7" w15:restartNumberingAfterBreak="0">
    <w:nsid w:val="14065F14"/>
    <w:multiLevelType w:val="hybridMultilevel"/>
    <w:tmpl w:val="91A6194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1437298E"/>
    <w:multiLevelType w:val="hybridMultilevel"/>
    <w:tmpl w:val="ECFABC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14BF0C59"/>
    <w:multiLevelType w:val="multilevel"/>
    <w:tmpl w:val="6AE8B6D8"/>
    <w:lvl w:ilvl="0">
      <w:start w:val="1"/>
      <w:numFmt w:val="decimal"/>
      <w:lvlText w:val="%1"/>
      <w:lvlJc w:val="left"/>
      <w:pPr>
        <w:tabs>
          <w:tab w:val="num" w:pos="705"/>
        </w:tabs>
        <w:ind w:left="705" w:hanging="705"/>
      </w:pPr>
      <w:rPr>
        <w:rFonts w:hint="default"/>
      </w:rPr>
    </w:lvl>
    <w:lvl w:ilvl="1">
      <w:start w:val="1"/>
      <w:numFmt w:val="decimal"/>
      <w:lvlText w:val="%1.%2"/>
      <w:lvlJc w:val="left"/>
      <w:pPr>
        <w:tabs>
          <w:tab w:val="num" w:pos="705"/>
        </w:tabs>
        <w:ind w:left="705" w:hanging="705"/>
      </w:pPr>
      <w:rPr>
        <w:rFonts w:hint="default"/>
        <w:color w:val="0000CC"/>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0"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5B027CE"/>
    <w:multiLevelType w:val="hybridMultilevel"/>
    <w:tmpl w:val="8D8EFFBA"/>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83" w15:restartNumberingAfterBreak="0">
    <w:nsid w:val="15B0328A"/>
    <w:multiLevelType w:val="multilevel"/>
    <w:tmpl w:val="6284DBAE"/>
    <w:lvl w:ilvl="0">
      <w:start w:val="1"/>
      <w:numFmt w:val="decimal"/>
      <w:lvlText w:val="%1."/>
      <w:lvlJc w:val="left"/>
      <w:pPr>
        <w:ind w:left="360" w:hanging="360"/>
      </w:pPr>
      <w:rPr>
        <w:b w:val="0"/>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167F47EE"/>
    <w:multiLevelType w:val="hybridMultilevel"/>
    <w:tmpl w:val="8F842732"/>
    <w:lvl w:ilvl="0" w:tplc="9608154C">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15:restartNumberingAfterBreak="0">
    <w:nsid w:val="1719506C"/>
    <w:multiLevelType w:val="hybridMultilevel"/>
    <w:tmpl w:val="08D675F4"/>
    <w:lvl w:ilvl="0" w:tplc="9608154C">
      <w:start w:val="1"/>
      <w:numFmt w:val="bullet"/>
      <w:lvlText w:val=""/>
      <w:lvlJc w:val="left"/>
      <w:pPr>
        <w:tabs>
          <w:tab w:val="num" w:pos="1064"/>
        </w:tabs>
        <w:ind w:left="1064" w:hanging="360"/>
      </w:pPr>
      <w:rPr>
        <w:rFonts w:ascii="Symbol" w:hAnsi="Symbol" w:hint="default"/>
      </w:rPr>
    </w:lvl>
    <w:lvl w:ilvl="1" w:tplc="04070003" w:tentative="1">
      <w:start w:val="1"/>
      <w:numFmt w:val="bullet"/>
      <w:lvlText w:val="o"/>
      <w:lvlJc w:val="left"/>
      <w:pPr>
        <w:tabs>
          <w:tab w:val="num" w:pos="1784"/>
        </w:tabs>
        <w:ind w:left="1784" w:hanging="360"/>
      </w:pPr>
      <w:rPr>
        <w:rFonts w:ascii="Courier New" w:hAnsi="Courier New" w:cs="Courier New" w:hint="default"/>
      </w:rPr>
    </w:lvl>
    <w:lvl w:ilvl="2" w:tplc="04070005" w:tentative="1">
      <w:start w:val="1"/>
      <w:numFmt w:val="bullet"/>
      <w:lvlText w:val=""/>
      <w:lvlJc w:val="left"/>
      <w:pPr>
        <w:tabs>
          <w:tab w:val="num" w:pos="2504"/>
        </w:tabs>
        <w:ind w:left="2504" w:hanging="360"/>
      </w:pPr>
      <w:rPr>
        <w:rFonts w:ascii="Wingdings" w:hAnsi="Wingdings" w:hint="default"/>
      </w:rPr>
    </w:lvl>
    <w:lvl w:ilvl="3" w:tplc="04070001" w:tentative="1">
      <w:start w:val="1"/>
      <w:numFmt w:val="bullet"/>
      <w:lvlText w:val=""/>
      <w:lvlJc w:val="left"/>
      <w:pPr>
        <w:tabs>
          <w:tab w:val="num" w:pos="3224"/>
        </w:tabs>
        <w:ind w:left="3224" w:hanging="360"/>
      </w:pPr>
      <w:rPr>
        <w:rFonts w:ascii="Symbol" w:hAnsi="Symbol" w:hint="default"/>
      </w:rPr>
    </w:lvl>
    <w:lvl w:ilvl="4" w:tplc="04070003" w:tentative="1">
      <w:start w:val="1"/>
      <w:numFmt w:val="bullet"/>
      <w:lvlText w:val="o"/>
      <w:lvlJc w:val="left"/>
      <w:pPr>
        <w:tabs>
          <w:tab w:val="num" w:pos="3944"/>
        </w:tabs>
        <w:ind w:left="3944" w:hanging="360"/>
      </w:pPr>
      <w:rPr>
        <w:rFonts w:ascii="Courier New" w:hAnsi="Courier New" w:cs="Courier New" w:hint="default"/>
      </w:rPr>
    </w:lvl>
    <w:lvl w:ilvl="5" w:tplc="04070005" w:tentative="1">
      <w:start w:val="1"/>
      <w:numFmt w:val="bullet"/>
      <w:lvlText w:val=""/>
      <w:lvlJc w:val="left"/>
      <w:pPr>
        <w:tabs>
          <w:tab w:val="num" w:pos="4664"/>
        </w:tabs>
        <w:ind w:left="4664" w:hanging="360"/>
      </w:pPr>
      <w:rPr>
        <w:rFonts w:ascii="Wingdings" w:hAnsi="Wingdings" w:hint="default"/>
      </w:rPr>
    </w:lvl>
    <w:lvl w:ilvl="6" w:tplc="04070001" w:tentative="1">
      <w:start w:val="1"/>
      <w:numFmt w:val="bullet"/>
      <w:lvlText w:val=""/>
      <w:lvlJc w:val="left"/>
      <w:pPr>
        <w:tabs>
          <w:tab w:val="num" w:pos="5384"/>
        </w:tabs>
        <w:ind w:left="5384" w:hanging="360"/>
      </w:pPr>
      <w:rPr>
        <w:rFonts w:ascii="Symbol" w:hAnsi="Symbol" w:hint="default"/>
      </w:rPr>
    </w:lvl>
    <w:lvl w:ilvl="7" w:tplc="04070003" w:tentative="1">
      <w:start w:val="1"/>
      <w:numFmt w:val="bullet"/>
      <w:lvlText w:val="o"/>
      <w:lvlJc w:val="left"/>
      <w:pPr>
        <w:tabs>
          <w:tab w:val="num" w:pos="6104"/>
        </w:tabs>
        <w:ind w:left="6104" w:hanging="360"/>
      </w:pPr>
      <w:rPr>
        <w:rFonts w:ascii="Courier New" w:hAnsi="Courier New" w:cs="Courier New" w:hint="default"/>
      </w:rPr>
    </w:lvl>
    <w:lvl w:ilvl="8" w:tplc="04070005" w:tentative="1">
      <w:start w:val="1"/>
      <w:numFmt w:val="bullet"/>
      <w:lvlText w:val=""/>
      <w:lvlJc w:val="left"/>
      <w:pPr>
        <w:tabs>
          <w:tab w:val="num" w:pos="6824"/>
        </w:tabs>
        <w:ind w:left="6824" w:hanging="360"/>
      </w:pPr>
      <w:rPr>
        <w:rFonts w:ascii="Wingdings" w:hAnsi="Wingdings" w:hint="default"/>
      </w:rPr>
    </w:lvl>
  </w:abstractNum>
  <w:abstractNum w:abstractNumId="87" w15:restartNumberingAfterBreak="0">
    <w:nsid w:val="1744423F"/>
    <w:multiLevelType w:val="hybridMultilevel"/>
    <w:tmpl w:val="525A9772"/>
    <w:lvl w:ilvl="0" w:tplc="64A0A854">
      <w:start w:val="1"/>
      <w:numFmt w:val="bullet"/>
      <w:lvlText w:val="•"/>
      <w:lvlJc w:val="left"/>
      <w:pPr>
        <w:tabs>
          <w:tab w:val="num" w:pos="720"/>
        </w:tabs>
        <w:ind w:left="720" w:hanging="360"/>
      </w:pPr>
      <w:rPr>
        <w:rFonts w:ascii="Times New Roman" w:hAnsi="Times New Roman" w:hint="default"/>
      </w:rPr>
    </w:lvl>
    <w:lvl w:ilvl="1" w:tplc="18BC4AD0" w:tentative="1">
      <w:start w:val="1"/>
      <w:numFmt w:val="bullet"/>
      <w:lvlText w:val="•"/>
      <w:lvlJc w:val="left"/>
      <w:pPr>
        <w:tabs>
          <w:tab w:val="num" w:pos="1440"/>
        </w:tabs>
        <w:ind w:left="1440" w:hanging="360"/>
      </w:pPr>
      <w:rPr>
        <w:rFonts w:ascii="Times New Roman" w:hAnsi="Times New Roman" w:hint="default"/>
      </w:rPr>
    </w:lvl>
    <w:lvl w:ilvl="2" w:tplc="95CAE152" w:tentative="1">
      <w:start w:val="1"/>
      <w:numFmt w:val="bullet"/>
      <w:lvlText w:val="•"/>
      <w:lvlJc w:val="left"/>
      <w:pPr>
        <w:tabs>
          <w:tab w:val="num" w:pos="2160"/>
        </w:tabs>
        <w:ind w:left="2160" w:hanging="360"/>
      </w:pPr>
      <w:rPr>
        <w:rFonts w:ascii="Times New Roman" w:hAnsi="Times New Roman" w:hint="default"/>
      </w:rPr>
    </w:lvl>
    <w:lvl w:ilvl="3" w:tplc="BB96E418" w:tentative="1">
      <w:start w:val="1"/>
      <w:numFmt w:val="bullet"/>
      <w:lvlText w:val="•"/>
      <w:lvlJc w:val="left"/>
      <w:pPr>
        <w:tabs>
          <w:tab w:val="num" w:pos="2880"/>
        </w:tabs>
        <w:ind w:left="2880" w:hanging="360"/>
      </w:pPr>
      <w:rPr>
        <w:rFonts w:ascii="Times New Roman" w:hAnsi="Times New Roman" w:hint="default"/>
      </w:rPr>
    </w:lvl>
    <w:lvl w:ilvl="4" w:tplc="1E088D78" w:tentative="1">
      <w:start w:val="1"/>
      <w:numFmt w:val="bullet"/>
      <w:lvlText w:val="•"/>
      <w:lvlJc w:val="left"/>
      <w:pPr>
        <w:tabs>
          <w:tab w:val="num" w:pos="3600"/>
        </w:tabs>
        <w:ind w:left="3600" w:hanging="360"/>
      </w:pPr>
      <w:rPr>
        <w:rFonts w:ascii="Times New Roman" w:hAnsi="Times New Roman" w:hint="default"/>
      </w:rPr>
    </w:lvl>
    <w:lvl w:ilvl="5" w:tplc="9D6A7902" w:tentative="1">
      <w:start w:val="1"/>
      <w:numFmt w:val="bullet"/>
      <w:lvlText w:val="•"/>
      <w:lvlJc w:val="left"/>
      <w:pPr>
        <w:tabs>
          <w:tab w:val="num" w:pos="4320"/>
        </w:tabs>
        <w:ind w:left="4320" w:hanging="360"/>
      </w:pPr>
      <w:rPr>
        <w:rFonts w:ascii="Times New Roman" w:hAnsi="Times New Roman" w:hint="default"/>
      </w:rPr>
    </w:lvl>
    <w:lvl w:ilvl="6" w:tplc="CCFC9AF2" w:tentative="1">
      <w:start w:val="1"/>
      <w:numFmt w:val="bullet"/>
      <w:lvlText w:val="•"/>
      <w:lvlJc w:val="left"/>
      <w:pPr>
        <w:tabs>
          <w:tab w:val="num" w:pos="5040"/>
        </w:tabs>
        <w:ind w:left="5040" w:hanging="360"/>
      </w:pPr>
      <w:rPr>
        <w:rFonts w:ascii="Times New Roman" w:hAnsi="Times New Roman" w:hint="default"/>
      </w:rPr>
    </w:lvl>
    <w:lvl w:ilvl="7" w:tplc="9D22A9FA" w:tentative="1">
      <w:start w:val="1"/>
      <w:numFmt w:val="bullet"/>
      <w:lvlText w:val="•"/>
      <w:lvlJc w:val="left"/>
      <w:pPr>
        <w:tabs>
          <w:tab w:val="num" w:pos="5760"/>
        </w:tabs>
        <w:ind w:left="5760" w:hanging="360"/>
      </w:pPr>
      <w:rPr>
        <w:rFonts w:ascii="Times New Roman" w:hAnsi="Times New Roman" w:hint="default"/>
      </w:rPr>
    </w:lvl>
    <w:lvl w:ilvl="8" w:tplc="88BC3D96" w:tentative="1">
      <w:start w:val="1"/>
      <w:numFmt w:val="bullet"/>
      <w:lvlText w:val="•"/>
      <w:lvlJc w:val="left"/>
      <w:pPr>
        <w:tabs>
          <w:tab w:val="num" w:pos="6480"/>
        </w:tabs>
        <w:ind w:left="6480" w:hanging="360"/>
      </w:pPr>
      <w:rPr>
        <w:rFonts w:ascii="Times New Roman" w:hAnsi="Times New Roman" w:hint="default"/>
      </w:rPr>
    </w:lvl>
  </w:abstractNum>
  <w:abstractNum w:abstractNumId="88" w15:restartNumberingAfterBreak="0">
    <w:nsid w:val="179263E3"/>
    <w:multiLevelType w:val="hybridMultilevel"/>
    <w:tmpl w:val="6CC88C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17BE7AF5"/>
    <w:multiLevelType w:val="hybridMultilevel"/>
    <w:tmpl w:val="9C028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1880103A"/>
    <w:multiLevelType w:val="hybridMultilevel"/>
    <w:tmpl w:val="54F48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18E1235E"/>
    <w:multiLevelType w:val="hybridMultilevel"/>
    <w:tmpl w:val="00089568"/>
    <w:lvl w:ilvl="0" w:tplc="2662EEFC">
      <w:start w:val="1"/>
      <w:numFmt w:val="bullet"/>
      <w:lvlText w:val=""/>
      <w:lvlJc w:val="left"/>
      <w:pPr>
        <w:tabs>
          <w:tab w:val="num" w:pos="2429"/>
        </w:tabs>
        <w:ind w:left="2429" w:hanging="360"/>
      </w:pPr>
      <w:rPr>
        <w:rFonts w:ascii="Symbol" w:hAnsi="Symbol" w:hint="default"/>
      </w:rPr>
    </w:lvl>
    <w:lvl w:ilvl="1" w:tplc="04070003" w:tentative="1">
      <w:start w:val="1"/>
      <w:numFmt w:val="bullet"/>
      <w:lvlText w:val="o"/>
      <w:lvlJc w:val="left"/>
      <w:pPr>
        <w:tabs>
          <w:tab w:val="num" w:pos="2145"/>
        </w:tabs>
        <w:ind w:left="2145" w:hanging="360"/>
      </w:pPr>
      <w:rPr>
        <w:rFonts w:ascii="Courier New" w:hAnsi="Courier New" w:cs="Courier New" w:hint="default"/>
      </w:rPr>
    </w:lvl>
    <w:lvl w:ilvl="2" w:tplc="04070005" w:tentative="1">
      <w:start w:val="1"/>
      <w:numFmt w:val="bullet"/>
      <w:lvlText w:val=""/>
      <w:lvlJc w:val="left"/>
      <w:pPr>
        <w:tabs>
          <w:tab w:val="num" w:pos="2865"/>
        </w:tabs>
        <w:ind w:left="2865" w:hanging="360"/>
      </w:pPr>
      <w:rPr>
        <w:rFonts w:ascii="Wingdings" w:hAnsi="Wingdings" w:hint="default"/>
      </w:rPr>
    </w:lvl>
    <w:lvl w:ilvl="3" w:tplc="04070001" w:tentative="1">
      <w:start w:val="1"/>
      <w:numFmt w:val="bullet"/>
      <w:lvlText w:val=""/>
      <w:lvlJc w:val="left"/>
      <w:pPr>
        <w:tabs>
          <w:tab w:val="num" w:pos="3585"/>
        </w:tabs>
        <w:ind w:left="3585" w:hanging="360"/>
      </w:pPr>
      <w:rPr>
        <w:rFonts w:ascii="Symbol" w:hAnsi="Symbol" w:hint="default"/>
      </w:rPr>
    </w:lvl>
    <w:lvl w:ilvl="4" w:tplc="04070003" w:tentative="1">
      <w:start w:val="1"/>
      <w:numFmt w:val="bullet"/>
      <w:lvlText w:val="o"/>
      <w:lvlJc w:val="left"/>
      <w:pPr>
        <w:tabs>
          <w:tab w:val="num" w:pos="4305"/>
        </w:tabs>
        <w:ind w:left="4305" w:hanging="360"/>
      </w:pPr>
      <w:rPr>
        <w:rFonts w:ascii="Courier New" w:hAnsi="Courier New" w:cs="Courier New" w:hint="default"/>
      </w:rPr>
    </w:lvl>
    <w:lvl w:ilvl="5" w:tplc="04070005" w:tentative="1">
      <w:start w:val="1"/>
      <w:numFmt w:val="bullet"/>
      <w:lvlText w:val=""/>
      <w:lvlJc w:val="left"/>
      <w:pPr>
        <w:tabs>
          <w:tab w:val="num" w:pos="5025"/>
        </w:tabs>
        <w:ind w:left="5025" w:hanging="360"/>
      </w:pPr>
      <w:rPr>
        <w:rFonts w:ascii="Wingdings" w:hAnsi="Wingdings" w:hint="default"/>
      </w:rPr>
    </w:lvl>
    <w:lvl w:ilvl="6" w:tplc="04070001" w:tentative="1">
      <w:start w:val="1"/>
      <w:numFmt w:val="bullet"/>
      <w:lvlText w:val=""/>
      <w:lvlJc w:val="left"/>
      <w:pPr>
        <w:tabs>
          <w:tab w:val="num" w:pos="5745"/>
        </w:tabs>
        <w:ind w:left="5745" w:hanging="360"/>
      </w:pPr>
      <w:rPr>
        <w:rFonts w:ascii="Symbol" w:hAnsi="Symbol" w:hint="default"/>
      </w:rPr>
    </w:lvl>
    <w:lvl w:ilvl="7" w:tplc="04070003" w:tentative="1">
      <w:start w:val="1"/>
      <w:numFmt w:val="bullet"/>
      <w:lvlText w:val="o"/>
      <w:lvlJc w:val="left"/>
      <w:pPr>
        <w:tabs>
          <w:tab w:val="num" w:pos="6465"/>
        </w:tabs>
        <w:ind w:left="6465" w:hanging="360"/>
      </w:pPr>
      <w:rPr>
        <w:rFonts w:ascii="Courier New" w:hAnsi="Courier New" w:cs="Courier New" w:hint="default"/>
      </w:rPr>
    </w:lvl>
    <w:lvl w:ilvl="8" w:tplc="04070005" w:tentative="1">
      <w:start w:val="1"/>
      <w:numFmt w:val="bullet"/>
      <w:lvlText w:val=""/>
      <w:lvlJc w:val="left"/>
      <w:pPr>
        <w:tabs>
          <w:tab w:val="num" w:pos="7185"/>
        </w:tabs>
        <w:ind w:left="7185" w:hanging="360"/>
      </w:pPr>
      <w:rPr>
        <w:rFonts w:ascii="Wingdings" w:hAnsi="Wingdings" w:hint="default"/>
      </w:rPr>
    </w:lvl>
  </w:abstractNum>
  <w:abstractNum w:abstractNumId="92" w15:restartNumberingAfterBreak="0">
    <w:nsid w:val="19CE3C7B"/>
    <w:multiLevelType w:val="hybridMultilevel"/>
    <w:tmpl w:val="4382282E"/>
    <w:lvl w:ilvl="0" w:tplc="B6F8E9B4">
      <w:start w:val="1"/>
      <w:numFmt w:val="bullet"/>
      <w:lvlText w:val=""/>
      <w:lvlJc w:val="left"/>
      <w:pPr>
        <w:tabs>
          <w:tab w:val="num" w:pos="644"/>
        </w:tabs>
        <w:ind w:left="644" w:hanging="360"/>
      </w:pPr>
      <w:rPr>
        <w:rFonts w:ascii="Symbol" w:hAnsi="Symbol" w:hint="default"/>
        <w:color w:val="auto"/>
        <w:sz w:val="28"/>
        <w:szCs w:val="28"/>
      </w:rPr>
    </w:lvl>
    <w:lvl w:ilvl="1" w:tplc="04070003" w:tentative="1">
      <w:start w:val="1"/>
      <w:numFmt w:val="bullet"/>
      <w:lvlText w:val="o"/>
      <w:lvlJc w:val="left"/>
      <w:pPr>
        <w:tabs>
          <w:tab w:val="num" w:pos="1004"/>
        </w:tabs>
        <w:ind w:left="1004" w:hanging="360"/>
      </w:pPr>
      <w:rPr>
        <w:rFonts w:ascii="Courier New" w:hAnsi="Courier New" w:cs="Courier New" w:hint="default"/>
      </w:rPr>
    </w:lvl>
    <w:lvl w:ilvl="2" w:tplc="04070005" w:tentative="1">
      <w:start w:val="1"/>
      <w:numFmt w:val="bullet"/>
      <w:lvlText w:val=""/>
      <w:lvlJc w:val="left"/>
      <w:pPr>
        <w:tabs>
          <w:tab w:val="num" w:pos="1724"/>
        </w:tabs>
        <w:ind w:left="1724" w:hanging="360"/>
      </w:pPr>
      <w:rPr>
        <w:rFonts w:ascii="Wingdings" w:hAnsi="Wingdings" w:hint="default"/>
      </w:rPr>
    </w:lvl>
    <w:lvl w:ilvl="3" w:tplc="04070001" w:tentative="1">
      <w:start w:val="1"/>
      <w:numFmt w:val="bullet"/>
      <w:lvlText w:val=""/>
      <w:lvlJc w:val="left"/>
      <w:pPr>
        <w:tabs>
          <w:tab w:val="num" w:pos="2444"/>
        </w:tabs>
        <w:ind w:left="2444" w:hanging="360"/>
      </w:pPr>
      <w:rPr>
        <w:rFonts w:ascii="Symbol" w:hAnsi="Symbol" w:hint="default"/>
      </w:rPr>
    </w:lvl>
    <w:lvl w:ilvl="4" w:tplc="04070003" w:tentative="1">
      <w:start w:val="1"/>
      <w:numFmt w:val="bullet"/>
      <w:lvlText w:val="o"/>
      <w:lvlJc w:val="left"/>
      <w:pPr>
        <w:tabs>
          <w:tab w:val="num" w:pos="3164"/>
        </w:tabs>
        <w:ind w:left="3164" w:hanging="360"/>
      </w:pPr>
      <w:rPr>
        <w:rFonts w:ascii="Courier New" w:hAnsi="Courier New" w:cs="Courier New" w:hint="default"/>
      </w:rPr>
    </w:lvl>
    <w:lvl w:ilvl="5" w:tplc="04070005" w:tentative="1">
      <w:start w:val="1"/>
      <w:numFmt w:val="bullet"/>
      <w:lvlText w:val=""/>
      <w:lvlJc w:val="left"/>
      <w:pPr>
        <w:tabs>
          <w:tab w:val="num" w:pos="3884"/>
        </w:tabs>
        <w:ind w:left="3884" w:hanging="360"/>
      </w:pPr>
      <w:rPr>
        <w:rFonts w:ascii="Wingdings" w:hAnsi="Wingdings" w:hint="default"/>
      </w:rPr>
    </w:lvl>
    <w:lvl w:ilvl="6" w:tplc="04070001" w:tentative="1">
      <w:start w:val="1"/>
      <w:numFmt w:val="bullet"/>
      <w:lvlText w:val=""/>
      <w:lvlJc w:val="left"/>
      <w:pPr>
        <w:tabs>
          <w:tab w:val="num" w:pos="4604"/>
        </w:tabs>
        <w:ind w:left="4604" w:hanging="360"/>
      </w:pPr>
      <w:rPr>
        <w:rFonts w:ascii="Symbol" w:hAnsi="Symbol" w:hint="default"/>
      </w:rPr>
    </w:lvl>
    <w:lvl w:ilvl="7" w:tplc="04070003" w:tentative="1">
      <w:start w:val="1"/>
      <w:numFmt w:val="bullet"/>
      <w:lvlText w:val="o"/>
      <w:lvlJc w:val="left"/>
      <w:pPr>
        <w:tabs>
          <w:tab w:val="num" w:pos="5324"/>
        </w:tabs>
        <w:ind w:left="5324" w:hanging="360"/>
      </w:pPr>
      <w:rPr>
        <w:rFonts w:ascii="Courier New" w:hAnsi="Courier New" w:cs="Courier New" w:hint="default"/>
      </w:rPr>
    </w:lvl>
    <w:lvl w:ilvl="8" w:tplc="04070005" w:tentative="1">
      <w:start w:val="1"/>
      <w:numFmt w:val="bullet"/>
      <w:lvlText w:val=""/>
      <w:lvlJc w:val="left"/>
      <w:pPr>
        <w:tabs>
          <w:tab w:val="num" w:pos="6044"/>
        </w:tabs>
        <w:ind w:left="6044" w:hanging="360"/>
      </w:pPr>
      <w:rPr>
        <w:rFonts w:ascii="Wingdings" w:hAnsi="Wingdings" w:hint="default"/>
      </w:rPr>
    </w:lvl>
  </w:abstractNum>
  <w:abstractNum w:abstractNumId="93" w15:restartNumberingAfterBreak="0">
    <w:nsid w:val="19E35C40"/>
    <w:multiLevelType w:val="hybridMultilevel"/>
    <w:tmpl w:val="8FC03EDE"/>
    <w:lvl w:ilvl="0" w:tplc="175C743C">
      <w:start w:val="1"/>
      <w:numFmt w:val="bullet"/>
      <w:lvlText w:val="•"/>
      <w:lvlJc w:val="left"/>
      <w:pPr>
        <w:tabs>
          <w:tab w:val="num" w:pos="1145"/>
        </w:tabs>
        <w:ind w:left="1145" w:hanging="360"/>
      </w:pPr>
      <w:rPr>
        <w:rFonts w:ascii="Times New Roman" w:hAnsi="Times New Roman" w:hint="default"/>
      </w:rPr>
    </w:lvl>
    <w:lvl w:ilvl="1" w:tplc="A4EA3B5E" w:tentative="1">
      <w:start w:val="1"/>
      <w:numFmt w:val="bullet"/>
      <w:lvlText w:val="•"/>
      <w:lvlJc w:val="left"/>
      <w:pPr>
        <w:tabs>
          <w:tab w:val="num" w:pos="1865"/>
        </w:tabs>
        <w:ind w:left="1865" w:hanging="360"/>
      </w:pPr>
      <w:rPr>
        <w:rFonts w:ascii="Times New Roman" w:hAnsi="Times New Roman" w:hint="default"/>
      </w:rPr>
    </w:lvl>
    <w:lvl w:ilvl="2" w:tplc="D4FEB756" w:tentative="1">
      <w:start w:val="1"/>
      <w:numFmt w:val="bullet"/>
      <w:lvlText w:val="•"/>
      <w:lvlJc w:val="left"/>
      <w:pPr>
        <w:tabs>
          <w:tab w:val="num" w:pos="2585"/>
        </w:tabs>
        <w:ind w:left="2585" w:hanging="360"/>
      </w:pPr>
      <w:rPr>
        <w:rFonts w:ascii="Times New Roman" w:hAnsi="Times New Roman" w:hint="default"/>
      </w:rPr>
    </w:lvl>
    <w:lvl w:ilvl="3" w:tplc="07F6D2A6" w:tentative="1">
      <w:start w:val="1"/>
      <w:numFmt w:val="bullet"/>
      <w:lvlText w:val="•"/>
      <w:lvlJc w:val="left"/>
      <w:pPr>
        <w:tabs>
          <w:tab w:val="num" w:pos="3305"/>
        </w:tabs>
        <w:ind w:left="3305" w:hanging="360"/>
      </w:pPr>
      <w:rPr>
        <w:rFonts w:ascii="Times New Roman" w:hAnsi="Times New Roman" w:hint="default"/>
      </w:rPr>
    </w:lvl>
    <w:lvl w:ilvl="4" w:tplc="E19CD302" w:tentative="1">
      <w:start w:val="1"/>
      <w:numFmt w:val="bullet"/>
      <w:lvlText w:val="•"/>
      <w:lvlJc w:val="left"/>
      <w:pPr>
        <w:tabs>
          <w:tab w:val="num" w:pos="4025"/>
        </w:tabs>
        <w:ind w:left="4025" w:hanging="360"/>
      </w:pPr>
      <w:rPr>
        <w:rFonts w:ascii="Times New Roman" w:hAnsi="Times New Roman" w:hint="default"/>
      </w:rPr>
    </w:lvl>
    <w:lvl w:ilvl="5" w:tplc="88F6A4CA" w:tentative="1">
      <w:start w:val="1"/>
      <w:numFmt w:val="bullet"/>
      <w:lvlText w:val="•"/>
      <w:lvlJc w:val="left"/>
      <w:pPr>
        <w:tabs>
          <w:tab w:val="num" w:pos="4745"/>
        </w:tabs>
        <w:ind w:left="4745" w:hanging="360"/>
      </w:pPr>
      <w:rPr>
        <w:rFonts w:ascii="Times New Roman" w:hAnsi="Times New Roman" w:hint="default"/>
      </w:rPr>
    </w:lvl>
    <w:lvl w:ilvl="6" w:tplc="48205D76" w:tentative="1">
      <w:start w:val="1"/>
      <w:numFmt w:val="bullet"/>
      <w:lvlText w:val="•"/>
      <w:lvlJc w:val="left"/>
      <w:pPr>
        <w:tabs>
          <w:tab w:val="num" w:pos="5465"/>
        </w:tabs>
        <w:ind w:left="5465" w:hanging="360"/>
      </w:pPr>
      <w:rPr>
        <w:rFonts w:ascii="Times New Roman" w:hAnsi="Times New Roman" w:hint="default"/>
      </w:rPr>
    </w:lvl>
    <w:lvl w:ilvl="7" w:tplc="0C8E1886" w:tentative="1">
      <w:start w:val="1"/>
      <w:numFmt w:val="bullet"/>
      <w:lvlText w:val="•"/>
      <w:lvlJc w:val="left"/>
      <w:pPr>
        <w:tabs>
          <w:tab w:val="num" w:pos="6185"/>
        </w:tabs>
        <w:ind w:left="6185" w:hanging="360"/>
      </w:pPr>
      <w:rPr>
        <w:rFonts w:ascii="Times New Roman" w:hAnsi="Times New Roman" w:hint="default"/>
      </w:rPr>
    </w:lvl>
    <w:lvl w:ilvl="8" w:tplc="2ED06984" w:tentative="1">
      <w:start w:val="1"/>
      <w:numFmt w:val="bullet"/>
      <w:lvlText w:val="•"/>
      <w:lvlJc w:val="left"/>
      <w:pPr>
        <w:tabs>
          <w:tab w:val="num" w:pos="6905"/>
        </w:tabs>
        <w:ind w:left="6905" w:hanging="360"/>
      </w:pPr>
      <w:rPr>
        <w:rFonts w:ascii="Times New Roman" w:hAnsi="Times New Roman" w:hint="default"/>
      </w:rPr>
    </w:lvl>
  </w:abstractNum>
  <w:abstractNum w:abstractNumId="94" w15:restartNumberingAfterBreak="0">
    <w:nsid w:val="1A2B10A2"/>
    <w:multiLevelType w:val="hybridMultilevel"/>
    <w:tmpl w:val="6B96B508"/>
    <w:lvl w:ilvl="0" w:tplc="0409000F">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5" w15:restartNumberingAfterBreak="0">
    <w:nsid w:val="1A7B127A"/>
    <w:multiLevelType w:val="hybridMultilevel"/>
    <w:tmpl w:val="FFCE3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1B136E6A"/>
    <w:multiLevelType w:val="hybridMultilevel"/>
    <w:tmpl w:val="821E487A"/>
    <w:lvl w:ilvl="0" w:tplc="04070001">
      <w:start w:val="1"/>
      <w:numFmt w:val="bullet"/>
      <w:lvlText w:val=""/>
      <w:lvlJc w:val="left"/>
      <w:pPr>
        <w:tabs>
          <w:tab w:val="num" w:pos="2425"/>
        </w:tabs>
        <w:ind w:left="2425" w:hanging="360"/>
      </w:pPr>
      <w:rPr>
        <w:rFonts w:ascii="Symbol" w:hAnsi="Symbol" w:hint="default"/>
      </w:rPr>
    </w:lvl>
    <w:lvl w:ilvl="1" w:tplc="04070003">
      <w:start w:val="1"/>
      <w:numFmt w:val="bullet"/>
      <w:lvlText w:val="o"/>
      <w:lvlJc w:val="left"/>
      <w:pPr>
        <w:tabs>
          <w:tab w:val="num" w:pos="3145"/>
        </w:tabs>
        <w:ind w:left="3145" w:hanging="360"/>
      </w:pPr>
      <w:rPr>
        <w:rFonts w:ascii="Courier New" w:hAnsi="Courier New" w:hint="default"/>
      </w:rPr>
    </w:lvl>
    <w:lvl w:ilvl="2" w:tplc="04070005" w:tentative="1">
      <w:start w:val="1"/>
      <w:numFmt w:val="bullet"/>
      <w:lvlText w:val=""/>
      <w:lvlJc w:val="left"/>
      <w:pPr>
        <w:tabs>
          <w:tab w:val="num" w:pos="3865"/>
        </w:tabs>
        <w:ind w:left="3865" w:hanging="360"/>
      </w:pPr>
      <w:rPr>
        <w:rFonts w:ascii="Wingdings" w:hAnsi="Wingdings" w:hint="default"/>
      </w:rPr>
    </w:lvl>
    <w:lvl w:ilvl="3" w:tplc="04070001" w:tentative="1">
      <w:start w:val="1"/>
      <w:numFmt w:val="bullet"/>
      <w:lvlText w:val=""/>
      <w:lvlJc w:val="left"/>
      <w:pPr>
        <w:tabs>
          <w:tab w:val="num" w:pos="4585"/>
        </w:tabs>
        <w:ind w:left="4585" w:hanging="360"/>
      </w:pPr>
      <w:rPr>
        <w:rFonts w:ascii="Symbol" w:hAnsi="Symbol" w:hint="default"/>
      </w:rPr>
    </w:lvl>
    <w:lvl w:ilvl="4" w:tplc="04070003" w:tentative="1">
      <w:start w:val="1"/>
      <w:numFmt w:val="bullet"/>
      <w:lvlText w:val="o"/>
      <w:lvlJc w:val="left"/>
      <w:pPr>
        <w:tabs>
          <w:tab w:val="num" w:pos="5305"/>
        </w:tabs>
        <w:ind w:left="5305" w:hanging="360"/>
      </w:pPr>
      <w:rPr>
        <w:rFonts w:ascii="Courier New" w:hAnsi="Courier New" w:hint="default"/>
      </w:rPr>
    </w:lvl>
    <w:lvl w:ilvl="5" w:tplc="04070005" w:tentative="1">
      <w:start w:val="1"/>
      <w:numFmt w:val="bullet"/>
      <w:lvlText w:val=""/>
      <w:lvlJc w:val="left"/>
      <w:pPr>
        <w:tabs>
          <w:tab w:val="num" w:pos="6025"/>
        </w:tabs>
        <w:ind w:left="6025" w:hanging="360"/>
      </w:pPr>
      <w:rPr>
        <w:rFonts w:ascii="Wingdings" w:hAnsi="Wingdings" w:hint="default"/>
      </w:rPr>
    </w:lvl>
    <w:lvl w:ilvl="6" w:tplc="04070001" w:tentative="1">
      <w:start w:val="1"/>
      <w:numFmt w:val="bullet"/>
      <w:lvlText w:val=""/>
      <w:lvlJc w:val="left"/>
      <w:pPr>
        <w:tabs>
          <w:tab w:val="num" w:pos="6745"/>
        </w:tabs>
        <w:ind w:left="6745" w:hanging="360"/>
      </w:pPr>
      <w:rPr>
        <w:rFonts w:ascii="Symbol" w:hAnsi="Symbol" w:hint="default"/>
      </w:rPr>
    </w:lvl>
    <w:lvl w:ilvl="7" w:tplc="04070003" w:tentative="1">
      <w:start w:val="1"/>
      <w:numFmt w:val="bullet"/>
      <w:lvlText w:val="o"/>
      <w:lvlJc w:val="left"/>
      <w:pPr>
        <w:tabs>
          <w:tab w:val="num" w:pos="7465"/>
        </w:tabs>
        <w:ind w:left="7465" w:hanging="360"/>
      </w:pPr>
      <w:rPr>
        <w:rFonts w:ascii="Courier New" w:hAnsi="Courier New" w:hint="default"/>
      </w:rPr>
    </w:lvl>
    <w:lvl w:ilvl="8" w:tplc="04070005" w:tentative="1">
      <w:start w:val="1"/>
      <w:numFmt w:val="bullet"/>
      <w:lvlText w:val=""/>
      <w:lvlJc w:val="left"/>
      <w:pPr>
        <w:tabs>
          <w:tab w:val="num" w:pos="8185"/>
        </w:tabs>
        <w:ind w:left="8185" w:hanging="360"/>
      </w:pPr>
      <w:rPr>
        <w:rFonts w:ascii="Wingdings" w:hAnsi="Wingdings" w:hint="default"/>
      </w:rPr>
    </w:lvl>
  </w:abstractNum>
  <w:abstractNum w:abstractNumId="97" w15:restartNumberingAfterBreak="0">
    <w:nsid w:val="1C2456EE"/>
    <w:multiLevelType w:val="hybridMultilevel"/>
    <w:tmpl w:val="55342E96"/>
    <w:lvl w:ilvl="0" w:tplc="04070001">
      <w:start w:val="1"/>
      <w:numFmt w:val="bullet"/>
      <w:lvlText w:val=""/>
      <w:lvlJc w:val="left"/>
      <w:pPr>
        <w:tabs>
          <w:tab w:val="num" w:pos="1429"/>
        </w:tabs>
        <w:ind w:left="1429" w:hanging="360"/>
      </w:pPr>
      <w:rPr>
        <w:rFonts w:ascii="Symbol" w:hAnsi="Symbol" w:hint="default"/>
      </w:rPr>
    </w:lvl>
    <w:lvl w:ilvl="1" w:tplc="04070003" w:tentative="1">
      <w:start w:val="1"/>
      <w:numFmt w:val="bullet"/>
      <w:lvlText w:val="o"/>
      <w:lvlJc w:val="left"/>
      <w:pPr>
        <w:tabs>
          <w:tab w:val="num" w:pos="2149"/>
        </w:tabs>
        <w:ind w:left="2149" w:hanging="360"/>
      </w:pPr>
      <w:rPr>
        <w:rFonts w:ascii="Courier New" w:hAnsi="Courier New" w:hint="default"/>
      </w:rPr>
    </w:lvl>
    <w:lvl w:ilvl="2" w:tplc="04070005" w:tentative="1">
      <w:start w:val="1"/>
      <w:numFmt w:val="bullet"/>
      <w:lvlText w:val=""/>
      <w:lvlJc w:val="left"/>
      <w:pPr>
        <w:tabs>
          <w:tab w:val="num" w:pos="2869"/>
        </w:tabs>
        <w:ind w:left="2869" w:hanging="360"/>
      </w:pPr>
      <w:rPr>
        <w:rFonts w:ascii="Wingdings" w:hAnsi="Wingdings" w:hint="default"/>
      </w:rPr>
    </w:lvl>
    <w:lvl w:ilvl="3" w:tplc="04070001" w:tentative="1">
      <w:start w:val="1"/>
      <w:numFmt w:val="bullet"/>
      <w:lvlText w:val=""/>
      <w:lvlJc w:val="left"/>
      <w:pPr>
        <w:tabs>
          <w:tab w:val="num" w:pos="3589"/>
        </w:tabs>
        <w:ind w:left="3589" w:hanging="360"/>
      </w:pPr>
      <w:rPr>
        <w:rFonts w:ascii="Symbol" w:hAnsi="Symbol" w:hint="default"/>
      </w:rPr>
    </w:lvl>
    <w:lvl w:ilvl="4" w:tplc="04070003" w:tentative="1">
      <w:start w:val="1"/>
      <w:numFmt w:val="bullet"/>
      <w:lvlText w:val="o"/>
      <w:lvlJc w:val="left"/>
      <w:pPr>
        <w:tabs>
          <w:tab w:val="num" w:pos="4309"/>
        </w:tabs>
        <w:ind w:left="4309" w:hanging="360"/>
      </w:pPr>
      <w:rPr>
        <w:rFonts w:ascii="Courier New" w:hAnsi="Courier New" w:hint="default"/>
      </w:rPr>
    </w:lvl>
    <w:lvl w:ilvl="5" w:tplc="04070005" w:tentative="1">
      <w:start w:val="1"/>
      <w:numFmt w:val="bullet"/>
      <w:lvlText w:val=""/>
      <w:lvlJc w:val="left"/>
      <w:pPr>
        <w:tabs>
          <w:tab w:val="num" w:pos="5029"/>
        </w:tabs>
        <w:ind w:left="5029" w:hanging="360"/>
      </w:pPr>
      <w:rPr>
        <w:rFonts w:ascii="Wingdings" w:hAnsi="Wingdings" w:hint="default"/>
      </w:rPr>
    </w:lvl>
    <w:lvl w:ilvl="6" w:tplc="04070001" w:tentative="1">
      <w:start w:val="1"/>
      <w:numFmt w:val="bullet"/>
      <w:lvlText w:val=""/>
      <w:lvlJc w:val="left"/>
      <w:pPr>
        <w:tabs>
          <w:tab w:val="num" w:pos="5749"/>
        </w:tabs>
        <w:ind w:left="5749" w:hanging="360"/>
      </w:pPr>
      <w:rPr>
        <w:rFonts w:ascii="Symbol" w:hAnsi="Symbol" w:hint="default"/>
      </w:rPr>
    </w:lvl>
    <w:lvl w:ilvl="7" w:tplc="04070003" w:tentative="1">
      <w:start w:val="1"/>
      <w:numFmt w:val="bullet"/>
      <w:lvlText w:val="o"/>
      <w:lvlJc w:val="left"/>
      <w:pPr>
        <w:tabs>
          <w:tab w:val="num" w:pos="6469"/>
        </w:tabs>
        <w:ind w:left="6469" w:hanging="360"/>
      </w:pPr>
      <w:rPr>
        <w:rFonts w:ascii="Courier New" w:hAnsi="Courier New" w:hint="default"/>
      </w:rPr>
    </w:lvl>
    <w:lvl w:ilvl="8" w:tplc="04070005" w:tentative="1">
      <w:start w:val="1"/>
      <w:numFmt w:val="bullet"/>
      <w:lvlText w:val=""/>
      <w:lvlJc w:val="left"/>
      <w:pPr>
        <w:tabs>
          <w:tab w:val="num" w:pos="7189"/>
        </w:tabs>
        <w:ind w:left="7189" w:hanging="360"/>
      </w:pPr>
      <w:rPr>
        <w:rFonts w:ascii="Wingdings" w:hAnsi="Wingdings" w:hint="default"/>
      </w:rPr>
    </w:lvl>
  </w:abstractNum>
  <w:abstractNum w:abstractNumId="98" w15:restartNumberingAfterBreak="0">
    <w:nsid w:val="1C9079A7"/>
    <w:multiLevelType w:val="hybridMultilevel"/>
    <w:tmpl w:val="8CAE8D1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0"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01" w15:restartNumberingAfterBreak="0">
    <w:nsid w:val="1DFD1ED4"/>
    <w:multiLevelType w:val="hybridMultilevel"/>
    <w:tmpl w:val="6DC0D99C"/>
    <w:lvl w:ilvl="0" w:tplc="D2102EDE">
      <w:numFmt w:val="bullet"/>
      <w:lvlText w:val="-"/>
      <w:lvlJc w:val="left"/>
      <w:pPr>
        <w:ind w:left="1068" w:hanging="360"/>
      </w:pPr>
      <w:rPr>
        <w:rFonts w:ascii="Arial" w:eastAsia="Times New Roman" w:hAnsi="Arial" w:cs="Arial" w:hint="default"/>
        <w:b w:val="0"/>
        <w:sz w:val="22"/>
        <w:u w:val="none"/>
      </w:rPr>
    </w:lvl>
    <w:lvl w:ilvl="1" w:tplc="081A0003" w:tentative="1">
      <w:start w:val="1"/>
      <w:numFmt w:val="bullet"/>
      <w:lvlText w:val="o"/>
      <w:lvlJc w:val="left"/>
      <w:pPr>
        <w:ind w:left="1788" w:hanging="360"/>
      </w:pPr>
      <w:rPr>
        <w:rFonts w:ascii="Courier New" w:hAnsi="Courier New" w:cs="Courier New" w:hint="default"/>
      </w:rPr>
    </w:lvl>
    <w:lvl w:ilvl="2" w:tplc="081A0005" w:tentative="1">
      <w:start w:val="1"/>
      <w:numFmt w:val="bullet"/>
      <w:lvlText w:val=""/>
      <w:lvlJc w:val="left"/>
      <w:pPr>
        <w:ind w:left="2508" w:hanging="360"/>
      </w:pPr>
      <w:rPr>
        <w:rFonts w:ascii="Wingdings" w:hAnsi="Wingdings" w:hint="default"/>
      </w:rPr>
    </w:lvl>
    <w:lvl w:ilvl="3" w:tplc="081A0001" w:tentative="1">
      <w:start w:val="1"/>
      <w:numFmt w:val="bullet"/>
      <w:lvlText w:val=""/>
      <w:lvlJc w:val="left"/>
      <w:pPr>
        <w:ind w:left="3228" w:hanging="360"/>
      </w:pPr>
      <w:rPr>
        <w:rFonts w:ascii="Symbol" w:hAnsi="Symbol" w:hint="default"/>
      </w:rPr>
    </w:lvl>
    <w:lvl w:ilvl="4" w:tplc="081A0003" w:tentative="1">
      <w:start w:val="1"/>
      <w:numFmt w:val="bullet"/>
      <w:lvlText w:val="o"/>
      <w:lvlJc w:val="left"/>
      <w:pPr>
        <w:ind w:left="3948" w:hanging="360"/>
      </w:pPr>
      <w:rPr>
        <w:rFonts w:ascii="Courier New" w:hAnsi="Courier New" w:cs="Courier New" w:hint="default"/>
      </w:rPr>
    </w:lvl>
    <w:lvl w:ilvl="5" w:tplc="081A0005" w:tentative="1">
      <w:start w:val="1"/>
      <w:numFmt w:val="bullet"/>
      <w:lvlText w:val=""/>
      <w:lvlJc w:val="left"/>
      <w:pPr>
        <w:ind w:left="4668" w:hanging="360"/>
      </w:pPr>
      <w:rPr>
        <w:rFonts w:ascii="Wingdings" w:hAnsi="Wingdings" w:hint="default"/>
      </w:rPr>
    </w:lvl>
    <w:lvl w:ilvl="6" w:tplc="081A0001" w:tentative="1">
      <w:start w:val="1"/>
      <w:numFmt w:val="bullet"/>
      <w:lvlText w:val=""/>
      <w:lvlJc w:val="left"/>
      <w:pPr>
        <w:ind w:left="5388" w:hanging="360"/>
      </w:pPr>
      <w:rPr>
        <w:rFonts w:ascii="Symbol" w:hAnsi="Symbol" w:hint="default"/>
      </w:rPr>
    </w:lvl>
    <w:lvl w:ilvl="7" w:tplc="081A0003" w:tentative="1">
      <w:start w:val="1"/>
      <w:numFmt w:val="bullet"/>
      <w:lvlText w:val="o"/>
      <w:lvlJc w:val="left"/>
      <w:pPr>
        <w:ind w:left="6108" w:hanging="360"/>
      </w:pPr>
      <w:rPr>
        <w:rFonts w:ascii="Courier New" w:hAnsi="Courier New" w:cs="Courier New" w:hint="default"/>
      </w:rPr>
    </w:lvl>
    <w:lvl w:ilvl="8" w:tplc="081A0005" w:tentative="1">
      <w:start w:val="1"/>
      <w:numFmt w:val="bullet"/>
      <w:lvlText w:val=""/>
      <w:lvlJc w:val="left"/>
      <w:pPr>
        <w:ind w:left="6828" w:hanging="360"/>
      </w:pPr>
      <w:rPr>
        <w:rFonts w:ascii="Wingdings" w:hAnsi="Wingdings" w:hint="default"/>
      </w:rPr>
    </w:lvl>
  </w:abstractNum>
  <w:abstractNum w:abstractNumId="102" w15:restartNumberingAfterBreak="0">
    <w:nsid w:val="1E531668"/>
    <w:multiLevelType w:val="hybridMultilevel"/>
    <w:tmpl w:val="AA180E90"/>
    <w:lvl w:ilvl="0" w:tplc="2662EEFC">
      <w:start w:val="1"/>
      <w:numFmt w:val="bullet"/>
      <w:lvlText w:val=""/>
      <w:lvlJc w:val="left"/>
      <w:pPr>
        <w:tabs>
          <w:tab w:val="num" w:pos="2008"/>
        </w:tabs>
        <w:ind w:left="2008" w:hanging="360"/>
      </w:pPr>
      <w:rPr>
        <w:rFonts w:ascii="Symbol" w:hAnsi="Symbol" w:hint="default"/>
      </w:rPr>
    </w:lvl>
    <w:lvl w:ilvl="1" w:tplc="0048494E" w:tentative="1">
      <w:start w:val="1"/>
      <w:numFmt w:val="bullet"/>
      <w:lvlText w:val="•"/>
      <w:lvlJc w:val="left"/>
      <w:pPr>
        <w:tabs>
          <w:tab w:val="num" w:pos="1440"/>
        </w:tabs>
        <w:ind w:left="1440" w:hanging="360"/>
      </w:pPr>
      <w:rPr>
        <w:rFonts w:ascii="Times New Roman" w:hAnsi="Times New Roman" w:hint="default"/>
      </w:rPr>
    </w:lvl>
    <w:lvl w:ilvl="2" w:tplc="AD2CE698" w:tentative="1">
      <w:start w:val="1"/>
      <w:numFmt w:val="bullet"/>
      <w:lvlText w:val="•"/>
      <w:lvlJc w:val="left"/>
      <w:pPr>
        <w:tabs>
          <w:tab w:val="num" w:pos="2160"/>
        </w:tabs>
        <w:ind w:left="2160" w:hanging="360"/>
      </w:pPr>
      <w:rPr>
        <w:rFonts w:ascii="Times New Roman" w:hAnsi="Times New Roman" w:hint="default"/>
      </w:rPr>
    </w:lvl>
    <w:lvl w:ilvl="3" w:tplc="DEFE683E" w:tentative="1">
      <w:start w:val="1"/>
      <w:numFmt w:val="bullet"/>
      <w:lvlText w:val="•"/>
      <w:lvlJc w:val="left"/>
      <w:pPr>
        <w:tabs>
          <w:tab w:val="num" w:pos="2880"/>
        </w:tabs>
        <w:ind w:left="2880" w:hanging="360"/>
      </w:pPr>
      <w:rPr>
        <w:rFonts w:ascii="Times New Roman" w:hAnsi="Times New Roman" w:hint="default"/>
      </w:rPr>
    </w:lvl>
    <w:lvl w:ilvl="4" w:tplc="7236061C" w:tentative="1">
      <w:start w:val="1"/>
      <w:numFmt w:val="bullet"/>
      <w:lvlText w:val="•"/>
      <w:lvlJc w:val="left"/>
      <w:pPr>
        <w:tabs>
          <w:tab w:val="num" w:pos="3600"/>
        </w:tabs>
        <w:ind w:left="3600" w:hanging="360"/>
      </w:pPr>
      <w:rPr>
        <w:rFonts w:ascii="Times New Roman" w:hAnsi="Times New Roman" w:hint="default"/>
      </w:rPr>
    </w:lvl>
    <w:lvl w:ilvl="5" w:tplc="D97E66C0" w:tentative="1">
      <w:start w:val="1"/>
      <w:numFmt w:val="bullet"/>
      <w:lvlText w:val="•"/>
      <w:lvlJc w:val="left"/>
      <w:pPr>
        <w:tabs>
          <w:tab w:val="num" w:pos="4320"/>
        </w:tabs>
        <w:ind w:left="4320" w:hanging="360"/>
      </w:pPr>
      <w:rPr>
        <w:rFonts w:ascii="Times New Roman" w:hAnsi="Times New Roman" w:hint="default"/>
      </w:rPr>
    </w:lvl>
    <w:lvl w:ilvl="6" w:tplc="3C4A5F4A" w:tentative="1">
      <w:start w:val="1"/>
      <w:numFmt w:val="bullet"/>
      <w:lvlText w:val="•"/>
      <w:lvlJc w:val="left"/>
      <w:pPr>
        <w:tabs>
          <w:tab w:val="num" w:pos="5040"/>
        </w:tabs>
        <w:ind w:left="5040" w:hanging="360"/>
      </w:pPr>
      <w:rPr>
        <w:rFonts w:ascii="Times New Roman" w:hAnsi="Times New Roman" w:hint="default"/>
      </w:rPr>
    </w:lvl>
    <w:lvl w:ilvl="7" w:tplc="F6C223E8" w:tentative="1">
      <w:start w:val="1"/>
      <w:numFmt w:val="bullet"/>
      <w:lvlText w:val="•"/>
      <w:lvlJc w:val="left"/>
      <w:pPr>
        <w:tabs>
          <w:tab w:val="num" w:pos="5760"/>
        </w:tabs>
        <w:ind w:left="5760" w:hanging="360"/>
      </w:pPr>
      <w:rPr>
        <w:rFonts w:ascii="Times New Roman" w:hAnsi="Times New Roman" w:hint="default"/>
      </w:rPr>
    </w:lvl>
    <w:lvl w:ilvl="8" w:tplc="F8A0B8DE" w:tentative="1">
      <w:start w:val="1"/>
      <w:numFmt w:val="bullet"/>
      <w:lvlText w:val="•"/>
      <w:lvlJc w:val="left"/>
      <w:pPr>
        <w:tabs>
          <w:tab w:val="num" w:pos="6480"/>
        </w:tabs>
        <w:ind w:left="6480" w:hanging="360"/>
      </w:pPr>
      <w:rPr>
        <w:rFonts w:ascii="Times New Roman" w:hAnsi="Times New Roman" w:hint="default"/>
      </w:rPr>
    </w:lvl>
  </w:abstractNum>
  <w:abstractNum w:abstractNumId="103" w15:restartNumberingAfterBreak="0">
    <w:nsid w:val="1F08241D"/>
    <w:multiLevelType w:val="hybridMultilevel"/>
    <w:tmpl w:val="C088C4BE"/>
    <w:lvl w:ilvl="0" w:tplc="FD240C7E">
      <w:start w:val="1"/>
      <w:numFmt w:val="bullet"/>
      <w:lvlText w:val=""/>
      <w:lvlJc w:val="left"/>
      <w:pPr>
        <w:tabs>
          <w:tab w:val="num" w:pos="644"/>
        </w:tabs>
        <w:ind w:left="644" w:hanging="360"/>
      </w:pPr>
      <w:rPr>
        <w:rFonts w:ascii="Symbol" w:hAnsi="Symbol" w:hint="default"/>
        <w:color w:val="auto"/>
      </w:rPr>
    </w:lvl>
    <w:lvl w:ilvl="1" w:tplc="04070003">
      <w:start w:val="1"/>
      <w:numFmt w:val="bullet"/>
      <w:lvlText w:val="o"/>
      <w:lvlJc w:val="left"/>
      <w:pPr>
        <w:tabs>
          <w:tab w:val="num" w:pos="360"/>
        </w:tabs>
        <w:ind w:left="360" w:hanging="360"/>
      </w:pPr>
      <w:rPr>
        <w:rFonts w:ascii="Courier New" w:hAnsi="Courier New" w:cs="Courier New" w:hint="default"/>
      </w:rPr>
    </w:lvl>
    <w:lvl w:ilvl="2" w:tplc="04070005">
      <w:start w:val="1"/>
      <w:numFmt w:val="bullet"/>
      <w:lvlText w:val=""/>
      <w:lvlJc w:val="left"/>
      <w:pPr>
        <w:tabs>
          <w:tab w:val="num" w:pos="1080"/>
        </w:tabs>
        <w:ind w:left="1080" w:hanging="360"/>
      </w:pPr>
      <w:rPr>
        <w:rFonts w:ascii="Wingdings" w:hAnsi="Wingdings" w:hint="default"/>
      </w:rPr>
    </w:lvl>
    <w:lvl w:ilvl="3" w:tplc="04070001">
      <w:start w:val="1"/>
      <w:numFmt w:val="bullet"/>
      <w:lvlText w:val=""/>
      <w:lvlJc w:val="left"/>
      <w:pPr>
        <w:tabs>
          <w:tab w:val="num" w:pos="1800"/>
        </w:tabs>
        <w:ind w:left="1800" w:hanging="360"/>
      </w:pPr>
      <w:rPr>
        <w:rFonts w:ascii="Symbol" w:hAnsi="Symbol" w:hint="default"/>
      </w:rPr>
    </w:lvl>
    <w:lvl w:ilvl="4" w:tplc="04070003" w:tentative="1">
      <w:start w:val="1"/>
      <w:numFmt w:val="bullet"/>
      <w:lvlText w:val="o"/>
      <w:lvlJc w:val="left"/>
      <w:pPr>
        <w:tabs>
          <w:tab w:val="num" w:pos="2520"/>
        </w:tabs>
        <w:ind w:left="2520" w:hanging="360"/>
      </w:pPr>
      <w:rPr>
        <w:rFonts w:ascii="Courier New" w:hAnsi="Courier New" w:cs="Courier New" w:hint="default"/>
      </w:rPr>
    </w:lvl>
    <w:lvl w:ilvl="5" w:tplc="04070005" w:tentative="1">
      <w:start w:val="1"/>
      <w:numFmt w:val="bullet"/>
      <w:lvlText w:val=""/>
      <w:lvlJc w:val="left"/>
      <w:pPr>
        <w:tabs>
          <w:tab w:val="num" w:pos="3240"/>
        </w:tabs>
        <w:ind w:left="3240" w:hanging="360"/>
      </w:pPr>
      <w:rPr>
        <w:rFonts w:ascii="Wingdings" w:hAnsi="Wingdings" w:hint="default"/>
      </w:rPr>
    </w:lvl>
    <w:lvl w:ilvl="6" w:tplc="04070001" w:tentative="1">
      <w:start w:val="1"/>
      <w:numFmt w:val="bullet"/>
      <w:lvlText w:val=""/>
      <w:lvlJc w:val="left"/>
      <w:pPr>
        <w:tabs>
          <w:tab w:val="num" w:pos="3960"/>
        </w:tabs>
        <w:ind w:left="3960" w:hanging="360"/>
      </w:pPr>
      <w:rPr>
        <w:rFonts w:ascii="Symbol" w:hAnsi="Symbol" w:hint="default"/>
      </w:rPr>
    </w:lvl>
    <w:lvl w:ilvl="7" w:tplc="04070003" w:tentative="1">
      <w:start w:val="1"/>
      <w:numFmt w:val="bullet"/>
      <w:lvlText w:val="o"/>
      <w:lvlJc w:val="left"/>
      <w:pPr>
        <w:tabs>
          <w:tab w:val="num" w:pos="4680"/>
        </w:tabs>
        <w:ind w:left="4680" w:hanging="360"/>
      </w:pPr>
      <w:rPr>
        <w:rFonts w:ascii="Courier New" w:hAnsi="Courier New" w:cs="Courier New" w:hint="default"/>
      </w:rPr>
    </w:lvl>
    <w:lvl w:ilvl="8" w:tplc="04070005" w:tentative="1">
      <w:start w:val="1"/>
      <w:numFmt w:val="bullet"/>
      <w:lvlText w:val=""/>
      <w:lvlJc w:val="left"/>
      <w:pPr>
        <w:tabs>
          <w:tab w:val="num" w:pos="5400"/>
        </w:tabs>
        <w:ind w:left="5400" w:hanging="360"/>
      </w:pPr>
      <w:rPr>
        <w:rFonts w:ascii="Wingdings" w:hAnsi="Wingdings" w:hint="default"/>
      </w:rPr>
    </w:lvl>
  </w:abstractNum>
  <w:abstractNum w:abstractNumId="104" w15:restartNumberingAfterBreak="0">
    <w:nsid w:val="1F570A6F"/>
    <w:multiLevelType w:val="hybridMultilevel"/>
    <w:tmpl w:val="08C83FE4"/>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05" w15:restartNumberingAfterBreak="0">
    <w:nsid w:val="214F1EE0"/>
    <w:multiLevelType w:val="hybridMultilevel"/>
    <w:tmpl w:val="3AAEB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216B3975"/>
    <w:multiLevelType w:val="multilevel"/>
    <w:tmpl w:val="EC8A0D80"/>
    <w:lvl w:ilvl="0">
      <w:start w:val="1"/>
      <w:numFmt w:val="decimal"/>
      <w:lvlText w:val="%1."/>
      <w:lvlJc w:val="left"/>
      <w:pPr>
        <w:ind w:left="360" w:hanging="360"/>
      </w:pPr>
      <w:rPr>
        <w:rFonts w:hint="default"/>
        <w:b/>
      </w:rPr>
    </w:lvl>
    <w:lvl w:ilvl="1">
      <w:start w:val="1"/>
      <w:numFmt w:val="decimal"/>
      <w:lvlText w:val="%1.%2."/>
      <w:lvlJc w:val="left"/>
      <w:pPr>
        <w:ind w:left="630" w:hanging="360"/>
      </w:pPr>
      <w:rPr>
        <w:rFonts w:hint="default"/>
        <w:b/>
      </w:rPr>
    </w:lvl>
    <w:lvl w:ilvl="2">
      <w:start w:val="1"/>
      <w:numFmt w:val="decimal"/>
      <w:lvlText w:val="%1.%2.%3."/>
      <w:lvlJc w:val="left"/>
      <w:pPr>
        <w:ind w:left="1260" w:hanging="720"/>
      </w:pPr>
      <w:rPr>
        <w:rFonts w:hint="default"/>
        <w:b/>
      </w:rPr>
    </w:lvl>
    <w:lvl w:ilvl="3">
      <w:start w:val="1"/>
      <w:numFmt w:val="decimal"/>
      <w:lvlText w:val="%1.%2.%3.%4."/>
      <w:lvlJc w:val="left"/>
      <w:pPr>
        <w:ind w:left="1530" w:hanging="720"/>
      </w:pPr>
      <w:rPr>
        <w:rFonts w:hint="default"/>
        <w:b/>
      </w:rPr>
    </w:lvl>
    <w:lvl w:ilvl="4">
      <w:start w:val="1"/>
      <w:numFmt w:val="decimal"/>
      <w:lvlText w:val="%1.%2.%3.%4.%5."/>
      <w:lvlJc w:val="left"/>
      <w:pPr>
        <w:ind w:left="2160" w:hanging="1080"/>
      </w:pPr>
      <w:rPr>
        <w:rFonts w:hint="default"/>
        <w:b/>
      </w:rPr>
    </w:lvl>
    <w:lvl w:ilvl="5">
      <w:start w:val="1"/>
      <w:numFmt w:val="decimal"/>
      <w:lvlText w:val="%1.%2.%3.%4.%5.%6."/>
      <w:lvlJc w:val="left"/>
      <w:pPr>
        <w:ind w:left="2430" w:hanging="1080"/>
      </w:pPr>
      <w:rPr>
        <w:rFonts w:hint="default"/>
        <w:b/>
      </w:rPr>
    </w:lvl>
    <w:lvl w:ilvl="6">
      <w:start w:val="1"/>
      <w:numFmt w:val="decimal"/>
      <w:lvlText w:val="%1.%2.%3.%4.%5.%6.%7."/>
      <w:lvlJc w:val="left"/>
      <w:pPr>
        <w:ind w:left="3060" w:hanging="1440"/>
      </w:pPr>
      <w:rPr>
        <w:rFonts w:hint="default"/>
        <w:b/>
      </w:rPr>
    </w:lvl>
    <w:lvl w:ilvl="7">
      <w:start w:val="1"/>
      <w:numFmt w:val="decimal"/>
      <w:lvlText w:val="%1.%2.%3.%4.%5.%6.%7.%8."/>
      <w:lvlJc w:val="left"/>
      <w:pPr>
        <w:ind w:left="3330" w:hanging="1440"/>
      </w:pPr>
      <w:rPr>
        <w:rFonts w:hint="default"/>
        <w:b/>
      </w:rPr>
    </w:lvl>
    <w:lvl w:ilvl="8">
      <w:start w:val="1"/>
      <w:numFmt w:val="decimal"/>
      <w:lvlText w:val="%1.%2.%3.%4.%5.%6.%7.%8.%9."/>
      <w:lvlJc w:val="left"/>
      <w:pPr>
        <w:ind w:left="3960" w:hanging="1800"/>
      </w:pPr>
      <w:rPr>
        <w:rFonts w:hint="default"/>
        <w:b/>
      </w:rPr>
    </w:lvl>
  </w:abstractNum>
  <w:abstractNum w:abstractNumId="107" w15:restartNumberingAfterBreak="0">
    <w:nsid w:val="21F26BD6"/>
    <w:multiLevelType w:val="hybridMultilevel"/>
    <w:tmpl w:val="8F88D30C"/>
    <w:lvl w:ilvl="0" w:tplc="2662EEFC">
      <w:start w:val="1"/>
      <w:numFmt w:val="bullet"/>
      <w:lvlText w:val=""/>
      <w:lvlJc w:val="left"/>
      <w:pPr>
        <w:tabs>
          <w:tab w:val="num" w:pos="2429"/>
        </w:tabs>
        <w:ind w:left="2429" w:hanging="360"/>
      </w:pPr>
      <w:rPr>
        <w:rFonts w:ascii="Symbol" w:hAnsi="Symbol" w:hint="default"/>
      </w:rPr>
    </w:lvl>
    <w:lvl w:ilvl="1" w:tplc="04070003" w:tentative="1">
      <w:start w:val="1"/>
      <w:numFmt w:val="bullet"/>
      <w:lvlText w:val="o"/>
      <w:lvlJc w:val="left"/>
      <w:pPr>
        <w:tabs>
          <w:tab w:val="num" w:pos="2145"/>
        </w:tabs>
        <w:ind w:left="2145" w:hanging="360"/>
      </w:pPr>
      <w:rPr>
        <w:rFonts w:ascii="Courier New" w:hAnsi="Courier New" w:hint="default"/>
      </w:rPr>
    </w:lvl>
    <w:lvl w:ilvl="2" w:tplc="04070005" w:tentative="1">
      <w:start w:val="1"/>
      <w:numFmt w:val="bullet"/>
      <w:lvlText w:val=""/>
      <w:lvlJc w:val="left"/>
      <w:pPr>
        <w:tabs>
          <w:tab w:val="num" w:pos="2865"/>
        </w:tabs>
        <w:ind w:left="2865" w:hanging="360"/>
      </w:pPr>
      <w:rPr>
        <w:rFonts w:ascii="Wingdings" w:hAnsi="Wingdings" w:hint="default"/>
      </w:rPr>
    </w:lvl>
    <w:lvl w:ilvl="3" w:tplc="04070001" w:tentative="1">
      <w:start w:val="1"/>
      <w:numFmt w:val="bullet"/>
      <w:lvlText w:val=""/>
      <w:lvlJc w:val="left"/>
      <w:pPr>
        <w:tabs>
          <w:tab w:val="num" w:pos="3585"/>
        </w:tabs>
        <w:ind w:left="3585" w:hanging="360"/>
      </w:pPr>
      <w:rPr>
        <w:rFonts w:ascii="Symbol" w:hAnsi="Symbol" w:hint="default"/>
      </w:rPr>
    </w:lvl>
    <w:lvl w:ilvl="4" w:tplc="04070003" w:tentative="1">
      <w:start w:val="1"/>
      <w:numFmt w:val="bullet"/>
      <w:lvlText w:val="o"/>
      <w:lvlJc w:val="left"/>
      <w:pPr>
        <w:tabs>
          <w:tab w:val="num" w:pos="4305"/>
        </w:tabs>
        <w:ind w:left="4305" w:hanging="360"/>
      </w:pPr>
      <w:rPr>
        <w:rFonts w:ascii="Courier New" w:hAnsi="Courier New" w:hint="default"/>
      </w:rPr>
    </w:lvl>
    <w:lvl w:ilvl="5" w:tplc="04070005" w:tentative="1">
      <w:start w:val="1"/>
      <w:numFmt w:val="bullet"/>
      <w:lvlText w:val=""/>
      <w:lvlJc w:val="left"/>
      <w:pPr>
        <w:tabs>
          <w:tab w:val="num" w:pos="5025"/>
        </w:tabs>
        <w:ind w:left="5025" w:hanging="360"/>
      </w:pPr>
      <w:rPr>
        <w:rFonts w:ascii="Wingdings" w:hAnsi="Wingdings" w:hint="default"/>
      </w:rPr>
    </w:lvl>
    <w:lvl w:ilvl="6" w:tplc="04070001" w:tentative="1">
      <w:start w:val="1"/>
      <w:numFmt w:val="bullet"/>
      <w:lvlText w:val=""/>
      <w:lvlJc w:val="left"/>
      <w:pPr>
        <w:tabs>
          <w:tab w:val="num" w:pos="5745"/>
        </w:tabs>
        <w:ind w:left="5745" w:hanging="360"/>
      </w:pPr>
      <w:rPr>
        <w:rFonts w:ascii="Symbol" w:hAnsi="Symbol" w:hint="default"/>
      </w:rPr>
    </w:lvl>
    <w:lvl w:ilvl="7" w:tplc="04070003" w:tentative="1">
      <w:start w:val="1"/>
      <w:numFmt w:val="bullet"/>
      <w:lvlText w:val="o"/>
      <w:lvlJc w:val="left"/>
      <w:pPr>
        <w:tabs>
          <w:tab w:val="num" w:pos="6465"/>
        </w:tabs>
        <w:ind w:left="6465" w:hanging="360"/>
      </w:pPr>
      <w:rPr>
        <w:rFonts w:ascii="Courier New" w:hAnsi="Courier New" w:hint="default"/>
      </w:rPr>
    </w:lvl>
    <w:lvl w:ilvl="8" w:tplc="04070005" w:tentative="1">
      <w:start w:val="1"/>
      <w:numFmt w:val="bullet"/>
      <w:lvlText w:val=""/>
      <w:lvlJc w:val="left"/>
      <w:pPr>
        <w:tabs>
          <w:tab w:val="num" w:pos="7185"/>
        </w:tabs>
        <w:ind w:left="7185" w:hanging="360"/>
      </w:pPr>
      <w:rPr>
        <w:rFonts w:ascii="Wingdings" w:hAnsi="Wingdings" w:hint="default"/>
      </w:rPr>
    </w:lvl>
  </w:abstractNum>
  <w:abstractNum w:abstractNumId="108" w15:restartNumberingAfterBreak="0">
    <w:nsid w:val="2214141C"/>
    <w:multiLevelType w:val="hybridMultilevel"/>
    <w:tmpl w:val="39B2B1C4"/>
    <w:lvl w:ilvl="0" w:tplc="2662EEFC">
      <w:start w:val="1"/>
      <w:numFmt w:val="bullet"/>
      <w:lvlText w:val=""/>
      <w:lvlJc w:val="left"/>
      <w:pPr>
        <w:tabs>
          <w:tab w:val="num" w:pos="2149"/>
        </w:tabs>
        <w:ind w:left="2149" w:hanging="360"/>
      </w:pPr>
      <w:rPr>
        <w:rFonts w:ascii="Symbol" w:hAnsi="Symbol" w:hint="default"/>
      </w:rPr>
    </w:lvl>
    <w:lvl w:ilvl="1" w:tplc="04070003" w:tentative="1">
      <w:start w:val="1"/>
      <w:numFmt w:val="bullet"/>
      <w:lvlText w:val="o"/>
      <w:lvlJc w:val="left"/>
      <w:pPr>
        <w:tabs>
          <w:tab w:val="num" w:pos="1865"/>
        </w:tabs>
        <w:ind w:left="1865" w:hanging="360"/>
      </w:pPr>
      <w:rPr>
        <w:rFonts w:ascii="Courier New" w:hAnsi="Courier New" w:hint="default"/>
      </w:rPr>
    </w:lvl>
    <w:lvl w:ilvl="2" w:tplc="04070005" w:tentative="1">
      <w:start w:val="1"/>
      <w:numFmt w:val="bullet"/>
      <w:lvlText w:val=""/>
      <w:lvlJc w:val="left"/>
      <w:pPr>
        <w:tabs>
          <w:tab w:val="num" w:pos="2585"/>
        </w:tabs>
        <w:ind w:left="2585" w:hanging="360"/>
      </w:pPr>
      <w:rPr>
        <w:rFonts w:ascii="Wingdings" w:hAnsi="Wingdings" w:hint="default"/>
      </w:rPr>
    </w:lvl>
    <w:lvl w:ilvl="3" w:tplc="04070001" w:tentative="1">
      <w:start w:val="1"/>
      <w:numFmt w:val="bullet"/>
      <w:lvlText w:val=""/>
      <w:lvlJc w:val="left"/>
      <w:pPr>
        <w:tabs>
          <w:tab w:val="num" w:pos="3305"/>
        </w:tabs>
        <w:ind w:left="3305" w:hanging="360"/>
      </w:pPr>
      <w:rPr>
        <w:rFonts w:ascii="Symbol" w:hAnsi="Symbol" w:hint="default"/>
      </w:rPr>
    </w:lvl>
    <w:lvl w:ilvl="4" w:tplc="04070003" w:tentative="1">
      <w:start w:val="1"/>
      <w:numFmt w:val="bullet"/>
      <w:lvlText w:val="o"/>
      <w:lvlJc w:val="left"/>
      <w:pPr>
        <w:tabs>
          <w:tab w:val="num" w:pos="4025"/>
        </w:tabs>
        <w:ind w:left="4025" w:hanging="360"/>
      </w:pPr>
      <w:rPr>
        <w:rFonts w:ascii="Courier New" w:hAnsi="Courier New" w:hint="default"/>
      </w:rPr>
    </w:lvl>
    <w:lvl w:ilvl="5" w:tplc="04070005" w:tentative="1">
      <w:start w:val="1"/>
      <w:numFmt w:val="bullet"/>
      <w:lvlText w:val=""/>
      <w:lvlJc w:val="left"/>
      <w:pPr>
        <w:tabs>
          <w:tab w:val="num" w:pos="4745"/>
        </w:tabs>
        <w:ind w:left="4745" w:hanging="360"/>
      </w:pPr>
      <w:rPr>
        <w:rFonts w:ascii="Wingdings" w:hAnsi="Wingdings" w:hint="default"/>
      </w:rPr>
    </w:lvl>
    <w:lvl w:ilvl="6" w:tplc="04070001" w:tentative="1">
      <w:start w:val="1"/>
      <w:numFmt w:val="bullet"/>
      <w:lvlText w:val=""/>
      <w:lvlJc w:val="left"/>
      <w:pPr>
        <w:tabs>
          <w:tab w:val="num" w:pos="5465"/>
        </w:tabs>
        <w:ind w:left="5465" w:hanging="360"/>
      </w:pPr>
      <w:rPr>
        <w:rFonts w:ascii="Symbol" w:hAnsi="Symbol" w:hint="default"/>
      </w:rPr>
    </w:lvl>
    <w:lvl w:ilvl="7" w:tplc="04070003" w:tentative="1">
      <w:start w:val="1"/>
      <w:numFmt w:val="bullet"/>
      <w:lvlText w:val="o"/>
      <w:lvlJc w:val="left"/>
      <w:pPr>
        <w:tabs>
          <w:tab w:val="num" w:pos="6185"/>
        </w:tabs>
        <w:ind w:left="6185" w:hanging="360"/>
      </w:pPr>
      <w:rPr>
        <w:rFonts w:ascii="Courier New" w:hAnsi="Courier New" w:hint="default"/>
      </w:rPr>
    </w:lvl>
    <w:lvl w:ilvl="8" w:tplc="04070005" w:tentative="1">
      <w:start w:val="1"/>
      <w:numFmt w:val="bullet"/>
      <w:lvlText w:val=""/>
      <w:lvlJc w:val="left"/>
      <w:pPr>
        <w:tabs>
          <w:tab w:val="num" w:pos="6905"/>
        </w:tabs>
        <w:ind w:left="6905" w:hanging="360"/>
      </w:pPr>
      <w:rPr>
        <w:rFonts w:ascii="Wingdings" w:hAnsi="Wingdings" w:hint="default"/>
      </w:rPr>
    </w:lvl>
  </w:abstractNum>
  <w:abstractNum w:abstractNumId="109" w15:restartNumberingAfterBreak="0">
    <w:nsid w:val="224869D5"/>
    <w:multiLevelType w:val="hybridMultilevel"/>
    <w:tmpl w:val="EA766FC8"/>
    <w:lvl w:ilvl="0" w:tplc="DAFA5028">
      <w:start w:val="1"/>
      <w:numFmt w:val="bullet"/>
      <w:lvlText w:val=""/>
      <w:lvlJc w:val="left"/>
      <w:pPr>
        <w:tabs>
          <w:tab w:val="num" w:pos="2008"/>
        </w:tabs>
        <w:ind w:left="2008" w:hanging="360"/>
      </w:pPr>
      <w:rPr>
        <w:rFonts w:ascii="Symbol" w:hAnsi="Symbol" w:hint="default"/>
        <w:color w:val="0000FF"/>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10" w15:restartNumberingAfterBreak="0">
    <w:nsid w:val="225550C8"/>
    <w:multiLevelType w:val="hybridMultilevel"/>
    <w:tmpl w:val="2438BFFE"/>
    <w:lvl w:ilvl="0" w:tplc="1E62D9E0">
      <w:start w:val="13"/>
      <w:numFmt w:val="bullet"/>
      <w:lvlText w:val="-"/>
      <w:lvlJc w:val="left"/>
      <w:pPr>
        <w:tabs>
          <w:tab w:val="num" w:pos="1065"/>
        </w:tabs>
        <w:ind w:left="1065" w:hanging="705"/>
      </w:pPr>
      <w:rPr>
        <w:rFonts w:ascii="Arial" w:eastAsia="Times New Roman" w:hAnsi="Arial"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22C16FD8"/>
    <w:multiLevelType w:val="hybridMultilevel"/>
    <w:tmpl w:val="3DFE99B0"/>
    <w:lvl w:ilvl="0" w:tplc="0409000F">
      <w:start w:val="4"/>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279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113" w15:restartNumberingAfterBreak="0">
    <w:nsid w:val="23C167A8"/>
    <w:multiLevelType w:val="hybridMultilevel"/>
    <w:tmpl w:val="BC128D7A"/>
    <w:lvl w:ilvl="0" w:tplc="1316B66C">
      <w:start w:val="1"/>
      <w:numFmt w:val="bullet"/>
      <w:lvlText w:val="●"/>
      <w:lvlJc w:val="left"/>
      <w:pPr>
        <w:tabs>
          <w:tab w:val="num" w:pos="720"/>
        </w:tabs>
        <w:ind w:left="720" w:hanging="360"/>
      </w:pPr>
      <w:rPr>
        <w:rFonts w:ascii="Times New Roman" w:hAnsi="Times New Roman" w:hint="default"/>
      </w:rPr>
    </w:lvl>
    <w:lvl w:ilvl="1" w:tplc="DB305546">
      <w:start w:val="1"/>
      <w:numFmt w:val="bullet"/>
      <w:lvlText w:val="●"/>
      <w:lvlJc w:val="left"/>
      <w:pPr>
        <w:tabs>
          <w:tab w:val="num" w:pos="1440"/>
        </w:tabs>
        <w:ind w:left="1440" w:hanging="360"/>
      </w:pPr>
      <w:rPr>
        <w:rFonts w:ascii="Times New Roman" w:hAnsi="Times New Roman" w:hint="default"/>
      </w:rPr>
    </w:lvl>
    <w:lvl w:ilvl="2" w:tplc="D116C212" w:tentative="1">
      <w:start w:val="1"/>
      <w:numFmt w:val="bullet"/>
      <w:lvlText w:val="●"/>
      <w:lvlJc w:val="left"/>
      <w:pPr>
        <w:tabs>
          <w:tab w:val="num" w:pos="2160"/>
        </w:tabs>
        <w:ind w:left="2160" w:hanging="360"/>
      </w:pPr>
      <w:rPr>
        <w:rFonts w:ascii="Times New Roman" w:hAnsi="Times New Roman" w:hint="default"/>
      </w:rPr>
    </w:lvl>
    <w:lvl w:ilvl="3" w:tplc="C6DEB0A0" w:tentative="1">
      <w:start w:val="1"/>
      <w:numFmt w:val="bullet"/>
      <w:lvlText w:val="●"/>
      <w:lvlJc w:val="left"/>
      <w:pPr>
        <w:tabs>
          <w:tab w:val="num" w:pos="2880"/>
        </w:tabs>
        <w:ind w:left="2880" w:hanging="360"/>
      </w:pPr>
      <w:rPr>
        <w:rFonts w:ascii="Times New Roman" w:hAnsi="Times New Roman" w:hint="default"/>
      </w:rPr>
    </w:lvl>
    <w:lvl w:ilvl="4" w:tplc="5616DC6C" w:tentative="1">
      <w:start w:val="1"/>
      <w:numFmt w:val="bullet"/>
      <w:lvlText w:val="●"/>
      <w:lvlJc w:val="left"/>
      <w:pPr>
        <w:tabs>
          <w:tab w:val="num" w:pos="3600"/>
        </w:tabs>
        <w:ind w:left="3600" w:hanging="360"/>
      </w:pPr>
      <w:rPr>
        <w:rFonts w:ascii="Times New Roman" w:hAnsi="Times New Roman" w:hint="default"/>
      </w:rPr>
    </w:lvl>
    <w:lvl w:ilvl="5" w:tplc="AE7415E6" w:tentative="1">
      <w:start w:val="1"/>
      <w:numFmt w:val="bullet"/>
      <w:lvlText w:val="●"/>
      <w:lvlJc w:val="left"/>
      <w:pPr>
        <w:tabs>
          <w:tab w:val="num" w:pos="4320"/>
        </w:tabs>
        <w:ind w:left="4320" w:hanging="360"/>
      </w:pPr>
      <w:rPr>
        <w:rFonts w:ascii="Times New Roman" w:hAnsi="Times New Roman" w:hint="default"/>
      </w:rPr>
    </w:lvl>
    <w:lvl w:ilvl="6" w:tplc="90DCBAF8" w:tentative="1">
      <w:start w:val="1"/>
      <w:numFmt w:val="bullet"/>
      <w:lvlText w:val="●"/>
      <w:lvlJc w:val="left"/>
      <w:pPr>
        <w:tabs>
          <w:tab w:val="num" w:pos="5040"/>
        </w:tabs>
        <w:ind w:left="5040" w:hanging="360"/>
      </w:pPr>
      <w:rPr>
        <w:rFonts w:ascii="Times New Roman" w:hAnsi="Times New Roman" w:hint="default"/>
      </w:rPr>
    </w:lvl>
    <w:lvl w:ilvl="7" w:tplc="549440DE" w:tentative="1">
      <w:start w:val="1"/>
      <w:numFmt w:val="bullet"/>
      <w:lvlText w:val="●"/>
      <w:lvlJc w:val="left"/>
      <w:pPr>
        <w:tabs>
          <w:tab w:val="num" w:pos="5760"/>
        </w:tabs>
        <w:ind w:left="5760" w:hanging="360"/>
      </w:pPr>
      <w:rPr>
        <w:rFonts w:ascii="Times New Roman" w:hAnsi="Times New Roman" w:hint="default"/>
      </w:rPr>
    </w:lvl>
    <w:lvl w:ilvl="8" w:tplc="09845A3E" w:tentative="1">
      <w:start w:val="1"/>
      <w:numFmt w:val="bullet"/>
      <w:lvlText w:val="●"/>
      <w:lvlJc w:val="left"/>
      <w:pPr>
        <w:tabs>
          <w:tab w:val="num" w:pos="6480"/>
        </w:tabs>
        <w:ind w:left="6480" w:hanging="360"/>
      </w:pPr>
      <w:rPr>
        <w:rFonts w:ascii="Times New Roman" w:hAnsi="Times New Roman" w:hint="default"/>
      </w:rPr>
    </w:lvl>
  </w:abstractNum>
  <w:abstractNum w:abstractNumId="114" w15:restartNumberingAfterBreak="0">
    <w:nsid w:val="242C6562"/>
    <w:multiLevelType w:val="multilevel"/>
    <w:tmpl w:val="93C09FA4"/>
    <w:lvl w:ilvl="0">
      <w:start w:val="4"/>
      <w:numFmt w:val="decimal"/>
      <w:lvlText w:val="%1."/>
      <w:lvlJc w:val="left"/>
      <w:pPr>
        <w:tabs>
          <w:tab w:val="num" w:pos="786"/>
        </w:tabs>
        <w:ind w:left="786" w:hanging="360"/>
      </w:pPr>
      <w:rPr>
        <w:rFonts w:hint="default"/>
        <w:b/>
        <w:bCs/>
        <w:color w:val="0000FF"/>
      </w:rPr>
    </w:lvl>
    <w:lvl w:ilvl="1">
      <w:start w:val="1"/>
      <w:numFmt w:val="decimal"/>
      <w:isLgl/>
      <w:lvlText w:val="%1.%2"/>
      <w:lvlJc w:val="left"/>
      <w:pPr>
        <w:tabs>
          <w:tab w:val="num" w:pos="1131"/>
        </w:tabs>
        <w:ind w:left="1131" w:hanging="705"/>
      </w:pPr>
      <w:rPr>
        <w:rFonts w:hint="default"/>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146"/>
        </w:tabs>
        <w:ind w:left="1146" w:hanging="720"/>
      </w:pPr>
      <w:rPr>
        <w:rFonts w:hint="default"/>
      </w:rPr>
    </w:lvl>
    <w:lvl w:ilvl="4">
      <w:start w:val="1"/>
      <w:numFmt w:val="decimal"/>
      <w:isLgl/>
      <w:lvlText w:val="%1.%2.%3.%4.%5"/>
      <w:lvlJc w:val="left"/>
      <w:pPr>
        <w:tabs>
          <w:tab w:val="num" w:pos="1506"/>
        </w:tabs>
        <w:ind w:left="1506" w:hanging="1080"/>
      </w:pPr>
      <w:rPr>
        <w:rFonts w:hint="default"/>
      </w:rPr>
    </w:lvl>
    <w:lvl w:ilvl="5">
      <w:start w:val="1"/>
      <w:numFmt w:val="decimal"/>
      <w:isLgl/>
      <w:lvlText w:val="%1.%2.%3.%4.%5.%6"/>
      <w:lvlJc w:val="left"/>
      <w:pPr>
        <w:tabs>
          <w:tab w:val="num" w:pos="1506"/>
        </w:tabs>
        <w:ind w:left="1506" w:hanging="1080"/>
      </w:pPr>
      <w:rPr>
        <w:rFonts w:hint="default"/>
      </w:rPr>
    </w:lvl>
    <w:lvl w:ilvl="6">
      <w:start w:val="1"/>
      <w:numFmt w:val="decimal"/>
      <w:isLgl/>
      <w:lvlText w:val="%1.%2.%3.%4.%5.%6.%7"/>
      <w:lvlJc w:val="left"/>
      <w:pPr>
        <w:tabs>
          <w:tab w:val="num" w:pos="1866"/>
        </w:tabs>
        <w:ind w:left="1866" w:hanging="1440"/>
      </w:pPr>
      <w:rPr>
        <w:rFonts w:hint="default"/>
      </w:rPr>
    </w:lvl>
    <w:lvl w:ilvl="7">
      <w:start w:val="1"/>
      <w:numFmt w:val="decimal"/>
      <w:isLgl/>
      <w:lvlText w:val="%1.%2.%3.%4.%5.%6.%7.%8"/>
      <w:lvlJc w:val="left"/>
      <w:pPr>
        <w:tabs>
          <w:tab w:val="num" w:pos="1866"/>
        </w:tabs>
        <w:ind w:left="1866" w:hanging="1440"/>
      </w:pPr>
      <w:rPr>
        <w:rFonts w:hint="default"/>
      </w:rPr>
    </w:lvl>
    <w:lvl w:ilvl="8">
      <w:start w:val="1"/>
      <w:numFmt w:val="decimal"/>
      <w:isLgl/>
      <w:lvlText w:val="%1.%2.%3.%4.%5.%6.%7.%8.%9"/>
      <w:lvlJc w:val="left"/>
      <w:pPr>
        <w:tabs>
          <w:tab w:val="num" w:pos="2226"/>
        </w:tabs>
        <w:ind w:left="2226" w:hanging="1800"/>
      </w:pPr>
      <w:rPr>
        <w:rFonts w:hint="default"/>
      </w:rPr>
    </w:lvl>
  </w:abstractNum>
  <w:abstractNum w:abstractNumId="115" w15:restartNumberingAfterBreak="0">
    <w:nsid w:val="244D4D7C"/>
    <w:multiLevelType w:val="hybridMultilevel"/>
    <w:tmpl w:val="9D8ECC0A"/>
    <w:lvl w:ilvl="0" w:tplc="9608154C">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cs="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cs="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cs="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16" w15:restartNumberingAfterBreak="0">
    <w:nsid w:val="245055E5"/>
    <w:multiLevelType w:val="hybridMultilevel"/>
    <w:tmpl w:val="D9DA41A4"/>
    <w:lvl w:ilvl="0" w:tplc="AE0A27A0">
      <w:start w:val="1"/>
      <w:numFmt w:val="bullet"/>
      <w:lvlText w:val="•"/>
      <w:lvlJc w:val="left"/>
      <w:pPr>
        <w:tabs>
          <w:tab w:val="num" w:pos="720"/>
        </w:tabs>
        <w:ind w:left="720" w:hanging="360"/>
      </w:pPr>
      <w:rPr>
        <w:rFonts w:ascii="Times New Roman" w:hAnsi="Times New Roman" w:hint="default"/>
      </w:rPr>
    </w:lvl>
    <w:lvl w:ilvl="1" w:tplc="83724A4E">
      <w:start w:val="1"/>
      <w:numFmt w:val="bullet"/>
      <w:lvlText w:val="•"/>
      <w:lvlJc w:val="left"/>
      <w:pPr>
        <w:tabs>
          <w:tab w:val="num" w:pos="1440"/>
        </w:tabs>
        <w:ind w:left="1440" w:hanging="360"/>
      </w:pPr>
      <w:rPr>
        <w:rFonts w:ascii="Times New Roman" w:hAnsi="Times New Roman" w:hint="default"/>
      </w:rPr>
    </w:lvl>
    <w:lvl w:ilvl="2" w:tplc="1D245C88" w:tentative="1">
      <w:start w:val="1"/>
      <w:numFmt w:val="bullet"/>
      <w:lvlText w:val="•"/>
      <w:lvlJc w:val="left"/>
      <w:pPr>
        <w:tabs>
          <w:tab w:val="num" w:pos="2160"/>
        </w:tabs>
        <w:ind w:left="2160" w:hanging="360"/>
      </w:pPr>
      <w:rPr>
        <w:rFonts w:ascii="Times New Roman" w:hAnsi="Times New Roman" w:hint="default"/>
      </w:rPr>
    </w:lvl>
    <w:lvl w:ilvl="3" w:tplc="5832E426" w:tentative="1">
      <w:start w:val="1"/>
      <w:numFmt w:val="bullet"/>
      <w:lvlText w:val="•"/>
      <w:lvlJc w:val="left"/>
      <w:pPr>
        <w:tabs>
          <w:tab w:val="num" w:pos="2880"/>
        </w:tabs>
        <w:ind w:left="2880" w:hanging="360"/>
      </w:pPr>
      <w:rPr>
        <w:rFonts w:ascii="Times New Roman" w:hAnsi="Times New Roman" w:hint="default"/>
      </w:rPr>
    </w:lvl>
    <w:lvl w:ilvl="4" w:tplc="20E6812A" w:tentative="1">
      <w:start w:val="1"/>
      <w:numFmt w:val="bullet"/>
      <w:lvlText w:val="•"/>
      <w:lvlJc w:val="left"/>
      <w:pPr>
        <w:tabs>
          <w:tab w:val="num" w:pos="3600"/>
        </w:tabs>
        <w:ind w:left="3600" w:hanging="360"/>
      </w:pPr>
      <w:rPr>
        <w:rFonts w:ascii="Times New Roman" w:hAnsi="Times New Roman" w:hint="default"/>
      </w:rPr>
    </w:lvl>
    <w:lvl w:ilvl="5" w:tplc="AC10819A" w:tentative="1">
      <w:start w:val="1"/>
      <w:numFmt w:val="bullet"/>
      <w:lvlText w:val="•"/>
      <w:lvlJc w:val="left"/>
      <w:pPr>
        <w:tabs>
          <w:tab w:val="num" w:pos="4320"/>
        </w:tabs>
        <w:ind w:left="4320" w:hanging="360"/>
      </w:pPr>
      <w:rPr>
        <w:rFonts w:ascii="Times New Roman" w:hAnsi="Times New Roman" w:hint="default"/>
      </w:rPr>
    </w:lvl>
    <w:lvl w:ilvl="6" w:tplc="7C44CD68" w:tentative="1">
      <w:start w:val="1"/>
      <w:numFmt w:val="bullet"/>
      <w:lvlText w:val="•"/>
      <w:lvlJc w:val="left"/>
      <w:pPr>
        <w:tabs>
          <w:tab w:val="num" w:pos="5040"/>
        </w:tabs>
        <w:ind w:left="5040" w:hanging="360"/>
      </w:pPr>
      <w:rPr>
        <w:rFonts w:ascii="Times New Roman" w:hAnsi="Times New Roman" w:hint="default"/>
      </w:rPr>
    </w:lvl>
    <w:lvl w:ilvl="7" w:tplc="CE682094" w:tentative="1">
      <w:start w:val="1"/>
      <w:numFmt w:val="bullet"/>
      <w:lvlText w:val="•"/>
      <w:lvlJc w:val="left"/>
      <w:pPr>
        <w:tabs>
          <w:tab w:val="num" w:pos="5760"/>
        </w:tabs>
        <w:ind w:left="5760" w:hanging="360"/>
      </w:pPr>
      <w:rPr>
        <w:rFonts w:ascii="Times New Roman" w:hAnsi="Times New Roman" w:hint="default"/>
      </w:rPr>
    </w:lvl>
    <w:lvl w:ilvl="8" w:tplc="129C727C" w:tentative="1">
      <w:start w:val="1"/>
      <w:numFmt w:val="bullet"/>
      <w:lvlText w:val="•"/>
      <w:lvlJc w:val="left"/>
      <w:pPr>
        <w:tabs>
          <w:tab w:val="num" w:pos="6480"/>
        </w:tabs>
        <w:ind w:left="6480" w:hanging="360"/>
      </w:pPr>
      <w:rPr>
        <w:rFonts w:ascii="Times New Roman" w:hAnsi="Times New Roman" w:hint="default"/>
      </w:rPr>
    </w:lvl>
  </w:abstractNum>
  <w:abstractNum w:abstractNumId="117" w15:restartNumberingAfterBreak="0">
    <w:nsid w:val="246609F1"/>
    <w:multiLevelType w:val="hybridMultilevel"/>
    <w:tmpl w:val="E1CE5448"/>
    <w:lvl w:ilvl="0" w:tplc="9800AB40">
      <w:start w:val="1"/>
      <w:numFmt w:val="bullet"/>
      <w:lvlText w:val="-"/>
      <w:lvlJc w:val="left"/>
      <w:pPr>
        <w:ind w:left="927" w:hanging="360"/>
      </w:pPr>
      <w:rPr>
        <w:rFonts w:ascii="Courier New" w:hAnsi="Courier New" w:hint="default"/>
      </w:rPr>
    </w:lvl>
    <w:lvl w:ilvl="1" w:tplc="194497D4">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24865A37"/>
    <w:multiLevelType w:val="hybridMultilevel"/>
    <w:tmpl w:val="0F56B2CC"/>
    <w:lvl w:ilvl="0" w:tplc="CF30113E">
      <w:start w:val="3"/>
      <w:numFmt w:val="bullet"/>
      <w:lvlText w:val="-"/>
      <w:lvlJc w:val="left"/>
      <w:pPr>
        <w:ind w:left="698" w:hanging="360"/>
      </w:pPr>
      <w:rPr>
        <w:rFonts w:ascii="Arial Narrow" w:eastAsia="Times New Roman" w:hAnsi="Arial Narrow" w:cs="Times New Roman" w:hint="default"/>
        <w:color w:val="auto"/>
      </w:rPr>
    </w:lvl>
    <w:lvl w:ilvl="1" w:tplc="081A0003" w:tentative="1">
      <w:start w:val="1"/>
      <w:numFmt w:val="bullet"/>
      <w:lvlText w:val="o"/>
      <w:lvlJc w:val="left"/>
      <w:pPr>
        <w:ind w:left="-742" w:hanging="360"/>
      </w:pPr>
      <w:rPr>
        <w:rFonts w:ascii="Courier New" w:hAnsi="Courier New" w:cs="Courier New" w:hint="default"/>
      </w:rPr>
    </w:lvl>
    <w:lvl w:ilvl="2" w:tplc="081A0005" w:tentative="1">
      <w:start w:val="1"/>
      <w:numFmt w:val="bullet"/>
      <w:lvlText w:val=""/>
      <w:lvlJc w:val="left"/>
      <w:pPr>
        <w:ind w:left="-22" w:hanging="360"/>
      </w:pPr>
      <w:rPr>
        <w:rFonts w:ascii="Wingdings" w:hAnsi="Wingdings" w:hint="default"/>
      </w:rPr>
    </w:lvl>
    <w:lvl w:ilvl="3" w:tplc="081A0001" w:tentative="1">
      <w:start w:val="1"/>
      <w:numFmt w:val="bullet"/>
      <w:lvlText w:val=""/>
      <w:lvlJc w:val="left"/>
      <w:pPr>
        <w:ind w:left="698" w:hanging="360"/>
      </w:pPr>
      <w:rPr>
        <w:rFonts w:ascii="Symbol" w:hAnsi="Symbol" w:hint="default"/>
      </w:rPr>
    </w:lvl>
    <w:lvl w:ilvl="4" w:tplc="081A0003" w:tentative="1">
      <w:start w:val="1"/>
      <w:numFmt w:val="bullet"/>
      <w:lvlText w:val="o"/>
      <w:lvlJc w:val="left"/>
      <w:pPr>
        <w:ind w:left="1418" w:hanging="360"/>
      </w:pPr>
      <w:rPr>
        <w:rFonts w:ascii="Courier New" w:hAnsi="Courier New" w:cs="Courier New" w:hint="default"/>
      </w:rPr>
    </w:lvl>
    <w:lvl w:ilvl="5" w:tplc="081A0005" w:tentative="1">
      <w:start w:val="1"/>
      <w:numFmt w:val="bullet"/>
      <w:lvlText w:val=""/>
      <w:lvlJc w:val="left"/>
      <w:pPr>
        <w:ind w:left="2138" w:hanging="360"/>
      </w:pPr>
      <w:rPr>
        <w:rFonts w:ascii="Wingdings" w:hAnsi="Wingdings" w:hint="default"/>
      </w:rPr>
    </w:lvl>
    <w:lvl w:ilvl="6" w:tplc="081A0001" w:tentative="1">
      <w:start w:val="1"/>
      <w:numFmt w:val="bullet"/>
      <w:lvlText w:val=""/>
      <w:lvlJc w:val="left"/>
      <w:pPr>
        <w:ind w:left="2858" w:hanging="360"/>
      </w:pPr>
      <w:rPr>
        <w:rFonts w:ascii="Symbol" w:hAnsi="Symbol" w:hint="default"/>
      </w:rPr>
    </w:lvl>
    <w:lvl w:ilvl="7" w:tplc="081A0003" w:tentative="1">
      <w:start w:val="1"/>
      <w:numFmt w:val="bullet"/>
      <w:lvlText w:val="o"/>
      <w:lvlJc w:val="left"/>
      <w:pPr>
        <w:ind w:left="3578" w:hanging="360"/>
      </w:pPr>
      <w:rPr>
        <w:rFonts w:ascii="Courier New" w:hAnsi="Courier New" w:cs="Courier New" w:hint="default"/>
      </w:rPr>
    </w:lvl>
    <w:lvl w:ilvl="8" w:tplc="081A0005" w:tentative="1">
      <w:start w:val="1"/>
      <w:numFmt w:val="bullet"/>
      <w:lvlText w:val=""/>
      <w:lvlJc w:val="left"/>
      <w:pPr>
        <w:ind w:left="4298" w:hanging="360"/>
      </w:pPr>
      <w:rPr>
        <w:rFonts w:ascii="Wingdings" w:hAnsi="Wingdings" w:hint="default"/>
      </w:rPr>
    </w:lvl>
  </w:abstractNum>
  <w:abstractNum w:abstractNumId="119" w15:restartNumberingAfterBreak="0">
    <w:nsid w:val="24B6067D"/>
    <w:multiLevelType w:val="hybridMultilevel"/>
    <w:tmpl w:val="12E2C0C2"/>
    <w:lvl w:ilvl="0" w:tplc="2662EEFC">
      <w:start w:val="1"/>
      <w:numFmt w:val="bullet"/>
      <w:lvlText w:val=""/>
      <w:lvlJc w:val="left"/>
      <w:pPr>
        <w:tabs>
          <w:tab w:val="num" w:pos="1724"/>
        </w:tabs>
        <w:ind w:left="1724"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25A31553"/>
    <w:multiLevelType w:val="hybridMultilevel"/>
    <w:tmpl w:val="17241CAE"/>
    <w:lvl w:ilvl="0" w:tplc="5900A69E">
      <w:start w:val="1"/>
      <w:numFmt w:val="bullet"/>
      <w:lvlText w:val=""/>
      <w:lvlJc w:val="left"/>
      <w:pPr>
        <w:ind w:left="786" w:hanging="360"/>
      </w:pPr>
      <w:rPr>
        <w:rFonts w:ascii="Symbol" w:hAnsi="Symbol" w:hint="default"/>
        <w:sz w:val="24"/>
        <w:szCs w:val="24"/>
      </w:rPr>
    </w:lvl>
    <w:lvl w:ilvl="1" w:tplc="9EC690D8" w:tentative="1">
      <w:start w:val="1"/>
      <w:numFmt w:val="bullet"/>
      <w:lvlText w:val="o"/>
      <w:lvlJc w:val="left"/>
      <w:pPr>
        <w:ind w:left="2357" w:hanging="360"/>
      </w:pPr>
      <w:rPr>
        <w:rFonts w:ascii="Courier New" w:hAnsi="Courier New" w:cs="Courier New" w:hint="default"/>
      </w:rPr>
    </w:lvl>
    <w:lvl w:ilvl="2" w:tplc="260A9FA2" w:tentative="1">
      <w:start w:val="1"/>
      <w:numFmt w:val="bullet"/>
      <w:lvlText w:val=""/>
      <w:lvlJc w:val="left"/>
      <w:pPr>
        <w:ind w:left="3077" w:hanging="360"/>
      </w:pPr>
      <w:rPr>
        <w:rFonts w:ascii="Wingdings" w:hAnsi="Wingdings" w:hint="default"/>
      </w:rPr>
    </w:lvl>
    <w:lvl w:ilvl="3" w:tplc="A156EE04" w:tentative="1">
      <w:start w:val="1"/>
      <w:numFmt w:val="bullet"/>
      <w:lvlText w:val=""/>
      <w:lvlJc w:val="left"/>
      <w:pPr>
        <w:ind w:left="3797" w:hanging="360"/>
      </w:pPr>
      <w:rPr>
        <w:rFonts w:ascii="Symbol" w:hAnsi="Symbol" w:hint="default"/>
      </w:rPr>
    </w:lvl>
    <w:lvl w:ilvl="4" w:tplc="910A9FBE" w:tentative="1">
      <w:start w:val="1"/>
      <w:numFmt w:val="bullet"/>
      <w:lvlText w:val="o"/>
      <w:lvlJc w:val="left"/>
      <w:pPr>
        <w:ind w:left="4517" w:hanging="360"/>
      </w:pPr>
      <w:rPr>
        <w:rFonts w:ascii="Courier New" w:hAnsi="Courier New" w:cs="Courier New" w:hint="default"/>
      </w:rPr>
    </w:lvl>
    <w:lvl w:ilvl="5" w:tplc="D5CA5530" w:tentative="1">
      <w:start w:val="1"/>
      <w:numFmt w:val="bullet"/>
      <w:lvlText w:val=""/>
      <w:lvlJc w:val="left"/>
      <w:pPr>
        <w:ind w:left="5237" w:hanging="360"/>
      </w:pPr>
      <w:rPr>
        <w:rFonts w:ascii="Wingdings" w:hAnsi="Wingdings" w:hint="default"/>
      </w:rPr>
    </w:lvl>
    <w:lvl w:ilvl="6" w:tplc="6EEAA660" w:tentative="1">
      <w:start w:val="1"/>
      <w:numFmt w:val="bullet"/>
      <w:lvlText w:val=""/>
      <w:lvlJc w:val="left"/>
      <w:pPr>
        <w:ind w:left="5957" w:hanging="360"/>
      </w:pPr>
      <w:rPr>
        <w:rFonts w:ascii="Symbol" w:hAnsi="Symbol" w:hint="default"/>
      </w:rPr>
    </w:lvl>
    <w:lvl w:ilvl="7" w:tplc="2C784998" w:tentative="1">
      <w:start w:val="1"/>
      <w:numFmt w:val="bullet"/>
      <w:lvlText w:val="o"/>
      <w:lvlJc w:val="left"/>
      <w:pPr>
        <w:ind w:left="6677" w:hanging="360"/>
      </w:pPr>
      <w:rPr>
        <w:rFonts w:ascii="Courier New" w:hAnsi="Courier New" w:cs="Courier New" w:hint="default"/>
      </w:rPr>
    </w:lvl>
    <w:lvl w:ilvl="8" w:tplc="BC6276EE" w:tentative="1">
      <w:start w:val="1"/>
      <w:numFmt w:val="bullet"/>
      <w:lvlText w:val=""/>
      <w:lvlJc w:val="left"/>
      <w:pPr>
        <w:ind w:left="7397" w:hanging="360"/>
      </w:pPr>
      <w:rPr>
        <w:rFonts w:ascii="Wingdings" w:hAnsi="Wingdings" w:hint="default"/>
      </w:rPr>
    </w:lvl>
  </w:abstractNum>
  <w:abstractNum w:abstractNumId="121"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2" w15:restartNumberingAfterBreak="0">
    <w:nsid w:val="25ED2FA6"/>
    <w:multiLevelType w:val="hybridMultilevel"/>
    <w:tmpl w:val="523056A4"/>
    <w:lvl w:ilvl="0" w:tplc="04070001">
      <w:start w:val="1"/>
      <w:numFmt w:val="bullet"/>
      <w:lvlText w:val=""/>
      <w:lvlJc w:val="left"/>
      <w:pPr>
        <w:tabs>
          <w:tab w:val="num" w:pos="360"/>
        </w:tabs>
        <w:ind w:left="360" w:hanging="360"/>
      </w:pPr>
      <w:rPr>
        <w:rFonts w:ascii="Symbol" w:hAnsi="Symbol" w:hint="default"/>
      </w:rPr>
    </w:lvl>
    <w:lvl w:ilvl="1" w:tplc="04070003" w:tentative="1">
      <w:start w:val="1"/>
      <w:numFmt w:val="bullet"/>
      <w:lvlText w:val="o"/>
      <w:lvlJc w:val="left"/>
      <w:pPr>
        <w:tabs>
          <w:tab w:val="num" w:pos="1080"/>
        </w:tabs>
        <w:ind w:left="1080" w:hanging="360"/>
      </w:pPr>
      <w:rPr>
        <w:rFonts w:ascii="Courier New" w:hAnsi="Courier New" w:cs="Courier New" w:hint="default"/>
      </w:rPr>
    </w:lvl>
    <w:lvl w:ilvl="2" w:tplc="04070005" w:tentative="1">
      <w:start w:val="1"/>
      <w:numFmt w:val="bullet"/>
      <w:lvlText w:val=""/>
      <w:lvlJc w:val="left"/>
      <w:pPr>
        <w:tabs>
          <w:tab w:val="num" w:pos="1800"/>
        </w:tabs>
        <w:ind w:left="1800" w:hanging="360"/>
      </w:pPr>
      <w:rPr>
        <w:rFonts w:ascii="Wingdings" w:hAnsi="Wingdings" w:hint="default"/>
      </w:rPr>
    </w:lvl>
    <w:lvl w:ilvl="3" w:tplc="04070001" w:tentative="1">
      <w:start w:val="1"/>
      <w:numFmt w:val="bullet"/>
      <w:lvlText w:val=""/>
      <w:lvlJc w:val="left"/>
      <w:pPr>
        <w:tabs>
          <w:tab w:val="num" w:pos="2520"/>
        </w:tabs>
        <w:ind w:left="2520" w:hanging="360"/>
      </w:pPr>
      <w:rPr>
        <w:rFonts w:ascii="Symbol" w:hAnsi="Symbol" w:hint="default"/>
      </w:rPr>
    </w:lvl>
    <w:lvl w:ilvl="4" w:tplc="04070003" w:tentative="1">
      <w:start w:val="1"/>
      <w:numFmt w:val="bullet"/>
      <w:lvlText w:val="o"/>
      <w:lvlJc w:val="left"/>
      <w:pPr>
        <w:tabs>
          <w:tab w:val="num" w:pos="3240"/>
        </w:tabs>
        <w:ind w:left="3240" w:hanging="360"/>
      </w:pPr>
      <w:rPr>
        <w:rFonts w:ascii="Courier New" w:hAnsi="Courier New" w:cs="Courier New" w:hint="default"/>
      </w:rPr>
    </w:lvl>
    <w:lvl w:ilvl="5" w:tplc="04070005" w:tentative="1">
      <w:start w:val="1"/>
      <w:numFmt w:val="bullet"/>
      <w:lvlText w:val=""/>
      <w:lvlJc w:val="left"/>
      <w:pPr>
        <w:tabs>
          <w:tab w:val="num" w:pos="3960"/>
        </w:tabs>
        <w:ind w:left="3960" w:hanging="360"/>
      </w:pPr>
      <w:rPr>
        <w:rFonts w:ascii="Wingdings" w:hAnsi="Wingdings" w:hint="default"/>
      </w:rPr>
    </w:lvl>
    <w:lvl w:ilvl="6" w:tplc="04070001" w:tentative="1">
      <w:start w:val="1"/>
      <w:numFmt w:val="bullet"/>
      <w:lvlText w:val=""/>
      <w:lvlJc w:val="left"/>
      <w:pPr>
        <w:tabs>
          <w:tab w:val="num" w:pos="4680"/>
        </w:tabs>
        <w:ind w:left="4680" w:hanging="360"/>
      </w:pPr>
      <w:rPr>
        <w:rFonts w:ascii="Symbol" w:hAnsi="Symbol" w:hint="default"/>
      </w:rPr>
    </w:lvl>
    <w:lvl w:ilvl="7" w:tplc="04070003" w:tentative="1">
      <w:start w:val="1"/>
      <w:numFmt w:val="bullet"/>
      <w:lvlText w:val="o"/>
      <w:lvlJc w:val="left"/>
      <w:pPr>
        <w:tabs>
          <w:tab w:val="num" w:pos="5400"/>
        </w:tabs>
        <w:ind w:left="5400" w:hanging="360"/>
      </w:pPr>
      <w:rPr>
        <w:rFonts w:ascii="Courier New" w:hAnsi="Courier New" w:cs="Courier New" w:hint="default"/>
      </w:rPr>
    </w:lvl>
    <w:lvl w:ilvl="8" w:tplc="04070005" w:tentative="1">
      <w:start w:val="1"/>
      <w:numFmt w:val="bullet"/>
      <w:lvlText w:val=""/>
      <w:lvlJc w:val="left"/>
      <w:pPr>
        <w:tabs>
          <w:tab w:val="num" w:pos="6120"/>
        </w:tabs>
        <w:ind w:left="6120" w:hanging="360"/>
      </w:pPr>
      <w:rPr>
        <w:rFonts w:ascii="Wingdings" w:hAnsi="Wingdings" w:hint="default"/>
      </w:rPr>
    </w:lvl>
  </w:abstractNum>
  <w:abstractNum w:abstractNumId="123" w15:restartNumberingAfterBreak="0">
    <w:nsid w:val="264A16DA"/>
    <w:multiLevelType w:val="hybridMultilevel"/>
    <w:tmpl w:val="A45C027C"/>
    <w:lvl w:ilvl="0" w:tplc="F2F0832A">
      <w:start w:val="1"/>
      <w:numFmt w:val="bullet"/>
      <w:lvlText w:val=""/>
      <w:lvlJc w:val="left"/>
      <w:pPr>
        <w:tabs>
          <w:tab w:val="num" w:pos="1004"/>
        </w:tabs>
        <w:ind w:left="1004" w:hanging="360"/>
      </w:pPr>
      <w:rPr>
        <w:rFonts w:ascii="Symbol" w:hAnsi="Symbol" w:hint="default"/>
        <w:color w:val="auto"/>
        <w:sz w:val="24"/>
      </w:rPr>
    </w:lvl>
    <w:lvl w:ilvl="1" w:tplc="04070003">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24" w15:restartNumberingAfterBreak="0">
    <w:nsid w:val="26942C41"/>
    <w:multiLevelType w:val="hybridMultilevel"/>
    <w:tmpl w:val="AE00D192"/>
    <w:lvl w:ilvl="0" w:tplc="313AFF82">
      <w:numFmt w:val="bullet"/>
      <w:lvlText w:val="•"/>
      <w:lvlJc w:val="left"/>
      <w:pPr>
        <w:ind w:left="1065" w:hanging="705"/>
      </w:pPr>
      <w:rPr>
        <w:rFonts w:ascii="Arial" w:eastAsia="Times New Roman" w:hAnsi="Arial" w:cs="Aria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25" w15:restartNumberingAfterBreak="0">
    <w:nsid w:val="26D73F8D"/>
    <w:multiLevelType w:val="hybridMultilevel"/>
    <w:tmpl w:val="AFCCAF42"/>
    <w:lvl w:ilvl="0" w:tplc="12443066">
      <w:start w:val="1"/>
      <w:numFmt w:val="bullet"/>
      <w:lvlText w:val="•"/>
      <w:lvlJc w:val="left"/>
      <w:pPr>
        <w:tabs>
          <w:tab w:val="num" w:pos="720"/>
        </w:tabs>
        <w:ind w:left="720" w:hanging="360"/>
      </w:pPr>
      <w:rPr>
        <w:rFonts w:ascii="Times New Roman" w:hAnsi="Times New Roman" w:hint="default"/>
      </w:rPr>
    </w:lvl>
    <w:lvl w:ilvl="1" w:tplc="12E66DE2">
      <w:start w:val="159"/>
      <w:numFmt w:val="bullet"/>
      <w:lvlText w:val="•"/>
      <w:lvlJc w:val="left"/>
      <w:pPr>
        <w:tabs>
          <w:tab w:val="num" w:pos="1440"/>
        </w:tabs>
        <w:ind w:left="1440" w:hanging="360"/>
      </w:pPr>
      <w:rPr>
        <w:rFonts w:ascii="Times New Roman" w:hAnsi="Times New Roman" w:hint="default"/>
      </w:rPr>
    </w:lvl>
    <w:lvl w:ilvl="2" w:tplc="00C62330" w:tentative="1">
      <w:start w:val="1"/>
      <w:numFmt w:val="bullet"/>
      <w:lvlText w:val="•"/>
      <w:lvlJc w:val="left"/>
      <w:pPr>
        <w:tabs>
          <w:tab w:val="num" w:pos="2160"/>
        </w:tabs>
        <w:ind w:left="2160" w:hanging="360"/>
      </w:pPr>
      <w:rPr>
        <w:rFonts w:ascii="Times New Roman" w:hAnsi="Times New Roman" w:hint="default"/>
      </w:rPr>
    </w:lvl>
    <w:lvl w:ilvl="3" w:tplc="6F1ABB3A" w:tentative="1">
      <w:start w:val="1"/>
      <w:numFmt w:val="bullet"/>
      <w:lvlText w:val="•"/>
      <w:lvlJc w:val="left"/>
      <w:pPr>
        <w:tabs>
          <w:tab w:val="num" w:pos="2880"/>
        </w:tabs>
        <w:ind w:left="2880" w:hanging="360"/>
      </w:pPr>
      <w:rPr>
        <w:rFonts w:ascii="Times New Roman" w:hAnsi="Times New Roman" w:hint="default"/>
      </w:rPr>
    </w:lvl>
    <w:lvl w:ilvl="4" w:tplc="2AF6A94C" w:tentative="1">
      <w:start w:val="1"/>
      <w:numFmt w:val="bullet"/>
      <w:lvlText w:val="•"/>
      <w:lvlJc w:val="left"/>
      <w:pPr>
        <w:tabs>
          <w:tab w:val="num" w:pos="3600"/>
        </w:tabs>
        <w:ind w:left="3600" w:hanging="360"/>
      </w:pPr>
      <w:rPr>
        <w:rFonts w:ascii="Times New Roman" w:hAnsi="Times New Roman" w:hint="default"/>
      </w:rPr>
    </w:lvl>
    <w:lvl w:ilvl="5" w:tplc="383EECDE" w:tentative="1">
      <w:start w:val="1"/>
      <w:numFmt w:val="bullet"/>
      <w:lvlText w:val="•"/>
      <w:lvlJc w:val="left"/>
      <w:pPr>
        <w:tabs>
          <w:tab w:val="num" w:pos="4320"/>
        </w:tabs>
        <w:ind w:left="4320" w:hanging="360"/>
      </w:pPr>
      <w:rPr>
        <w:rFonts w:ascii="Times New Roman" w:hAnsi="Times New Roman" w:hint="default"/>
      </w:rPr>
    </w:lvl>
    <w:lvl w:ilvl="6" w:tplc="7DF0C2FA" w:tentative="1">
      <w:start w:val="1"/>
      <w:numFmt w:val="bullet"/>
      <w:lvlText w:val="•"/>
      <w:lvlJc w:val="left"/>
      <w:pPr>
        <w:tabs>
          <w:tab w:val="num" w:pos="5040"/>
        </w:tabs>
        <w:ind w:left="5040" w:hanging="360"/>
      </w:pPr>
      <w:rPr>
        <w:rFonts w:ascii="Times New Roman" w:hAnsi="Times New Roman" w:hint="default"/>
      </w:rPr>
    </w:lvl>
    <w:lvl w:ilvl="7" w:tplc="7A6C1A64" w:tentative="1">
      <w:start w:val="1"/>
      <w:numFmt w:val="bullet"/>
      <w:lvlText w:val="•"/>
      <w:lvlJc w:val="left"/>
      <w:pPr>
        <w:tabs>
          <w:tab w:val="num" w:pos="5760"/>
        </w:tabs>
        <w:ind w:left="5760" w:hanging="360"/>
      </w:pPr>
      <w:rPr>
        <w:rFonts w:ascii="Times New Roman" w:hAnsi="Times New Roman" w:hint="default"/>
      </w:rPr>
    </w:lvl>
    <w:lvl w:ilvl="8" w:tplc="E3747300" w:tentative="1">
      <w:start w:val="1"/>
      <w:numFmt w:val="bullet"/>
      <w:lvlText w:val="•"/>
      <w:lvlJc w:val="left"/>
      <w:pPr>
        <w:tabs>
          <w:tab w:val="num" w:pos="6480"/>
        </w:tabs>
        <w:ind w:left="6480" w:hanging="360"/>
      </w:pPr>
      <w:rPr>
        <w:rFonts w:ascii="Times New Roman" w:hAnsi="Times New Roman" w:hint="default"/>
      </w:rPr>
    </w:lvl>
  </w:abstractNum>
  <w:abstractNum w:abstractNumId="126" w15:restartNumberingAfterBreak="0">
    <w:nsid w:val="2711643F"/>
    <w:multiLevelType w:val="hybridMultilevel"/>
    <w:tmpl w:val="00109E06"/>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27" w15:restartNumberingAfterBreak="0">
    <w:nsid w:val="27615C41"/>
    <w:multiLevelType w:val="hybridMultilevel"/>
    <w:tmpl w:val="C834EB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276931E5"/>
    <w:multiLevelType w:val="hybridMultilevel"/>
    <w:tmpl w:val="DACEB15C"/>
    <w:lvl w:ilvl="0" w:tplc="2662EEFC">
      <w:start w:val="1"/>
      <w:numFmt w:val="bullet"/>
      <w:lvlText w:val=""/>
      <w:lvlJc w:val="left"/>
      <w:pPr>
        <w:tabs>
          <w:tab w:val="num" w:pos="2008"/>
        </w:tabs>
        <w:ind w:left="2008" w:hanging="360"/>
      </w:pPr>
      <w:rPr>
        <w:rFonts w:ascii="Symbol" w:hAnsi="Symbol" w:hint="default"/>
      </w:rPr>
    </w:lvl>
    <w:lvl w:ilvl="1" w:tplc="04070003">
      <w:start w:val="1"/>
      <w:numFmt w:val="bullet"/>
      <w:lvlText w:val="o"/>
      <w:lvlJc w:val="left"/>
      <w:pPr>
        <w:tabs>
          <w:tab w:val="num" w:pos="1724"/>
        </w:tabs>
        <w:ind w:left="1724" w:hanging="360"/>
      </w:pPr>
      <w:rPr>
        <w:rFonts w:ascii="Courier New" w:hAnsi="Courier New" w:hint="default"/>
      </w:rPr>
    </w:lvl>
    <w:lvl w:ilvl="2" w:tplc="04070005">
      <w:start w:val="1"/>
      <w:numFmt w:val="bullet"/>
      <w:lvlText w:val=""/>
      <w:lvlJc w:val="left"/>
      <w:pPr>
        <w:tabs>
          <w:tab w:val="num" w:pos="2444"/>
        </w:tabs>
        <w:ind w:left="2444" w:hanging="360"/>
      </w:pPr>
      <w:rPr>
        <w:rFonts w:ascii="Wingdings" w:hAnsi="Wingdings" w:hint="default"/>
      </w:rPr>
    </w:lvl>
    <w:lvl w:ilvl="3" w:tplc="04070001">
      <w:start w:val="1"/>
      <w:numFmt w:val="bullet"/>
      <w:lvlText w:val=""/>
      <w:lvlJc w:val="left"/>
      <w:pPr>
        <w:tabs>
          <w:tab w:val="num" w:pos="3164"/>
        </w:tabs>
        <w:ind w:left="3164" w:hanging="360"/>
      </w:pPr>
      <w:rPr>
        <w:rFonts w:ascii="Symbol" w:hAnsi="Symbol" w:hint="default"/>
      </w:rPr>
    </w:lvl>
    <w:lvl w:ilvl="4" w:tplc="04070003">
      <w:start w:val="1"/>
      <w:numFmt w:val="bullet"/>
      <w:lvlText w:val="o"/>
      <w:lvlJc w:val="left"/>
      <w:pPr>
        <w:tabs>
          <w:tab w:val="num" w:pos="3884"/>
        </w:tabs>
        <w:ind w:left="3884" w:hanging="360"/>
      </w:pPr>
      <w:rPr>
        <w:rFonts w:ascii="Courier New" w:hAnsi="Courier New" w:hint="default"/>
      </w:rPr>
    </w:lvl>
    <w:lvl w:ilvl="5" w:tplc="04070005">
      <w:start w:val="1"/>
      <w:numFmt w:val="bullet"/>
      <w:lvlText w:val=""/>
      <w:lvlJc w:val="left"/>
      <w:pPr>
        <w:tabs>
          <w:tab w:val="num" w:pos="4604"/>
        </w:tabs>
        <w:ind w:left="4604" w:hanging="360"/>
      </w:pPr>
      <w:rPr>
        <w:rFonts w:ascii="Wingdings" w:hAnsi="Wingdings" w:hint="default"/>
      </w:rPr>
    </w:lvl>
    <w:lvl w:ilvl="6" w:tplc="04070001">
      <w:start w:val="1"/>
      <w:numFmt w:val="bullet"/>
      <w:lvlText w:val=""/>
      <w:lvlJc w:val="left"/>
      <w:pPr>
        <w:tabs>
          <w:tab w:val="num" w:pos="5324"/>
        </w:tabs>
        <w:ind w:left="5324" w:hanging="360"/>
      </w:pPr>
      <w:rPr>
        <w:rFonts w:ascii="Symbol" w:hAnsi="Symbol" w:hint="default"/>
      </w:rPr>
    </w:lvl>
    <w:lvl w:ilvl="7" w:tplc="04070003">
      <w:start w:val="1"/>
      <w:numFmt w:val="bullet"/>
      <w:lvlText w:val="o"/>
      <w:lvlJc w:val="left"/>
      <w:pPr>
        <w:tabs>
          <w:tab w:val="num" w:pos="6044"/>
        </w:tabs>
        <w:ind w:left="6044" w:hanging="360"/>
      </w:pPr>
      <w:rPr>
        <w:rFonts w:ascii="Courier New" w:hAnsi="Courier New" w:hint="default"/>
      </w:rPr>
    </w:lvl>
    <w:lvl w:ilvl="8" w:tplc="04070005">
      <w:start w:val="1"/>
      <w:numFmt w:val="bullet"/>
      <w:lvlText w:val=""/>
      <w:lvlJc w:val="left"/>
      <w:pPr>
        <w:tabs>
          <w:tab w:val="num" w:pos="6764"/>
        </w:tabs>
        <w:ind w:left="6764" w:hanging="360"/>
      </w:pPr>
      <w:rPr>
        <w:rFonts w:ascii="Wingdings" w:hAnsi="Wingdings" w:hint="default"/>
      </w:rPr>
    </w:lvl>
  </w:abstractNum>
  <w:abstractNum w:abstractNumId="129" w15:restartNumberingAfterBreak="0">
    <w:nsid w:val="28590B74"/>
    <w:multiLevelType w:val="hybridMultilevel"/>
    <w:tmpl w:val="2F846AAC"/>
    <w:lvl w:ilvl="0" w:tplc="B1580B68">
      <w:start w:val="1"/>
      <w:numFmt w:val="decimal"/>
      <w:lvlText w:val="%1."/>
      <w:lvlJc w:val="left"/>
      <w:pPr>
        <w:ind w:left="1211" w:hanging="360"/>
      </w:pPr>
      <w:rPr>
        <w:rFonts w:hint="default"/>
      </w:rPr>
    </w:lvl>
    <w:lvl w:ilvl="1" w:tplc="10090019" w:tentative="1">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130" w15:restartNumberingAfterBreak="0">
    <w:nsid w:val="29F607D7"/>
    <w:multiLevelType w:val="hybridMultilevel"/>
    <w:tmpl w:val="E4505A0E"/>
    <w:lvl w:ilvl="0" w:tplc="407081C8">
      <w:start w:val="1"/>
      <w:numFmt w:val="bullet"/>
      <w:lvlText w:val="•"/>
      <w:lvlJc w:val="left"/>
      <w:pPr>
        <w:tabs>
          <w:tab w:val="num" w:pos="720"/>
        </w:tabs>
        <w:ind w:left="720" w:hanging="360"/>
      </w:pPr>
      <w:rPr>
        <w:rFonts w:ascii="Times New Roman" w:hAnsi="Times New Roman" w:hint="default"/>
      </w:rPr>
    </w:lvl>
    <w:lvl w:ilvl="1" w:tplc="7CF8CE7A">
      <w:start w:val="1"/>
      <w:numFmt w:val="bullet"/>
      <w:lvlText w:val="•"/>
      <w:lvlJc w:val="left"/>
      <w:pPr>
        <w:tabs>
          <w:tab w:val="num" w:pos="1440"/>
        </w:tabs>
        <w:ind w:left="1440" w:hanging="360"/>
      </w:pPr>
      <w:rPr>
        <w:rFonts w:ascii="Times New Roman" w:hAnsi="Times New Roman" w:hint="default"/>
      </w:rPr>
    </w:lvl>
    <w:lvl w:ilvl="2" w:tplc="1CAC405A">
      <w:numFmt w:val="bullet"/>
      <w:lvlText w:val="-"/>
      <w:lvlJc w:val="left"/>
      <w:pPr>
        <w:tabs>
          <w:tab w:val="num" w:pos="2370"/>
        </w:tabs>
        <w:ind w:left="2370" w:hanging="570"/>
      </w:pPr>
      <w:rPr>
        <w:rFonts w:ascii="Arial" w:eastAsia="Times New Roman" w:hAnsi="Arial" w:cs="Times New Roman" w:hint="default"/>
      </w:rPr>
    </w:lvl>
    <w:lvl w:ilvl="3" w:tplc="8C9E2B8A" w:tentative="1">
      <w:start w:val="1"/>
      <w:numFmt w:val="bullet"/>
      <w:lvlText w:val="•"/>
      <w:lvlJc w:val="left"/>
      <w:pPr>
        <w:tabs>
          <w:tab w:val="num" w:pos="2880"/>
        </w:tabs>
        <w:ind w:left="2880" w:hanging="360"/>
      </w:pPr>
      <w:rPr>
        <w:rFonts w:ascii="Times New Roman" w:hAnsi="Times New Roman" w:hint="default"/>
      </w:rPr>
    </w:lvl>
    <w:lvl w:ilvl="4" w:tplc="C388BB62" w:tentative="1">
      <w:start w:val="1"/>
      <w:numFmt w:val="bullet"/>
      <w:lvlText w:val="•"/>
      <w:lvlJc w:val="left"/>
      <w:pPr>
        <w:tabs>
          <w:tab w:val="num" w:pos="3600"/>
        </w:tabs>
        <w:ind w:left="3600" w:hanging="360"/>
      </w:pPr>
      <w:rPr>
        <w:rFonts w:ascii="Times New Roman" w:hAnsi="Times New Roman" w:hint="default"/>
      </w:rPr>
    </w:lvl>
    <w:lvl w:ilvl="5" w:tplc="56800458" w:tentative="1">
      <w:start w:val="1"/>
      <w:numFmt w:val="bullet"/>
      <w:lvlText w:val="•"/>
      <w:lvlJc w:val="left"/>
      <w:pPr>
        <w:tabs>
          <w:tab w:val="num" w:pos="4320"/>
        </w:tabs>
        <w:ind w:left="4320" w:hanging="360"/>
      </w:pPr>
      <w:rPr>
        <w:rFonts w:ascii="Times New Roman" w:hAnsi="Times New Roman" w:hint="default"/>
      </w:rPr>
    </w:lvl>
    <w:lvl w:ilvl="6" w:tplc="EB8CFCAE" w:tentative="1">
      <w:start w:val="1"/>
      <w:numFmt w:val="bullet"/>
      <w:lvlText w:val="•"/>
      <w:lvlJc w:val="left"/>
      <w:pPr>
        <w:tabs>
          <w:tab w:val="num" w:pos="5040"/>
        </w:tabs>
        <w:ind w:left="5040" w:hanging="360"/>
      </w:pPr>
      <w:rPr>
        <w:rFonts w:ascii="Times New Roman" w:hAnsi="Times New Roman" w:hint="default"/>
      </w:rPr>
    </w:lvl>
    <w:lvl w:ilvl="7" w:tplc="3E14D01C" w:tentative="1">
      <w:start w:val="1"/>
      <w:numFmt w:val="bullet"/>
      <w:lvlText w:val="•"/>
      <w:lvlJc w:val="left"/>
      <w:pPr>
        <w:tabs>
          <w:tab w:val="num" w:pos="5760"/>
        </w:tabs>
        <w:ind w:left="5760" w:hanging="360"/>
      </w:pPr>
      <w:rPr>
        <w:rFonts w:ascii="Times New Roman" w:hAnsi="Times New Roman" w:hint="default"/>
      </w:rPr>
    </w:lvl>
    <w:lvl w:ilvl="8" w:tplc="48C61FD8" w:tentative="1">
      <w:start w:val="1"/>
      <w:numFmt w:val="bullet"/>
      <w:lvlText w:val="•"/>
      <w:lvlJc w:val="left"/>
      <w:pPr>
        <w:tabs>
          <w:tab w:val="num" w:pos="6480"/>
        </w:tabs>
        <w:ind w:left="6480" w:hanging="360"/>
      </w:pPr>
      <w:rPr>
        <w:rFonts w:ascii="Times New Roman" w:hAnsi="Times New Roman" w:hint="default"/>
      </w:rPr>
    </w:lvl>
  </w:abstractNum>
  <w:abstractNum w:abstractNumId="131" w15:restartNumberingAfterBreak="0">
    <w:nsid w:val="2ABC3C64"/>
    <w:multiLevelType w:val="hybridMultilevel"/>
    <w:tmpl w:val="B1BE48BE"/>
    <w:lvl w:ilvl="0" w:tplc="FD240C7E">
      <w:start w:val="1"/>
      <w:numFmt w:val="bullet"/>
      <w:lvlText w:val=""/>
      <w:lvlJc w:val="left"/>
      <w:pPr>
        <w:tabs>
          <w:tab w:val="num" w:pos="360"/>
        </w:tabs>
        <w:ind w:left="360" w:hanging="360"/>
      </w:pPr>
      <w:rPr>
        <w:rFonts w:ascii="Symbol" w:hAnsi="Symbol" w:hint="default"/>
        <w:color w:val="auto"/>
      </w:rPr>
    </w:lvl>
    <w:lvl w:ilvl="1" w:tplc="04070003">
      <w:start w:val="1"/>
      <w:numFmt w:val="bullet"/>
      <w:lvlText w:val="o"/>
      <w:lvlJc w:val="left"/>
      <w:pPr>
        <w:tabs>
          <w:tab w:val="num" w:pos="360"/>
        </w:tabs>
        <w:ind w:left="360" w:hanging="360"/>
      </w:pPr>
      <w:rPr>
        <w:rFonts w:ascii="Courier New" w:hAnsi="Courier New" w:cs="Courier New" w:hint="default"/>
      </w:rPr>
    </w:lvl>
    <w:lvl w:ilvl="2" w:tplc="04070005">
      <w:start w:val="1"/>
      <w:numFmt w:val="bullet"/>
      <w:lvlText w:val=""/>
      <w:lvlJc w:val="left"/>
      <w:pPr>
        <w:tabs>
          <w:tab w:val="num" w:pos="1080"/>
        </w:tabs>
        <w:ind w:left="1080" w:hanging="360"/>
      </w:pPr>
      <w:rPr>
        <w:rFonts w:ascii="Wingdings" w:hAnsi="Wingdings" w:hint="default"/>
      </w:rPr>
    </w:lvl>
    <w:lvl w:ilvl="3" w:tplc="04070001" w:tentative="1">
      <w:start w:val="1"/>
      <w:numFmt w:val="bullet"/>
      <w:lvlText w:val=""/>
      <w:lvlJc w:val="left"/>
      <w:pPr>
        <w:tabs>
          <w:tab w:val="num" w:pos="1800"/>
        </w:tabs>
        <w:ind w:left="1800" w:hanging="360"/>
      </w:pPr>
      <w:rPr>
        <w:rFonts w:ascii="Symbol" w:hAnsi="Symbol" w:hint="default"/>
      </w:rPr>
    </w:lvl>
    <w:lvl w:ilvl="4" w:tplc="04070003" w:tentative="1">
      <w:start w:val="1"/>
      <w:numFmt w:val="bullet"/>
      <w:lvlText w:val="o"/>
      <w:lvlJc w:val="left"/>
      <w:pPr>
        <w:tabs>
          <w:tab w:val="num" w:pos="2520"/>
        </w:tabs>
        <w:ind w:left="2520" w:hanging="360"/>
      </w:pPr>
      <w:rPr>
        <w:rFonts w:ascii="Courier New" w:hAnsi="Courier New" w:cs="Courier New" w:hint="default"/>
      </w:rPr>
    </w:lvl>
    <w:lvl w:ilvl="5" w:tplc="04070005" w:tentative="1">
      <w:start w:val="1"/>
      <w:numFmt w:val="bullet"/>
      <w:lvlText w:val=""/>
      <w:lvlJc w:val="left"/>
      <w:pPr>
        <w:tabs>
          <w:tab w:val="num" w:pos="3240"/>
        </w:tabs>
        <w:ind w:left="3240" w:hanging="360"/>
      </w:pPr>
      <w:rPr>
        <w:rFonts w:ascii="Wingdings" w:hAnsi="Wingdings" w:hint="default"/>
      </w:rPr>
    </w:lvl>
    <w:lvl w:ilvl="6" w:tplc="04070001" w:tentative="1">
      <w:start w:val="1"/>
      <w:numFmt w:val="bullet"/>
      <w:lvlText w:val=""/>
      <w:lvlJc w:val="left"/>
      <w:pPr>
        <w:tabs>
          <w:tab w:val="num" w:pos="3960"/>
        </w:tabs>
        <w:ind w:left="3960" w:hanging="360"/>
      </w:pPr>
      <w:rPr>
        <w:rFonts w:ascii="Symbol" w:hAnsi="Symbol" w:hint="default"/>
      </w:rPr>
    </w:lvl>
    <w:lvl w:ilvl="7" w:tplc="04070003" w:tentative="1">
      <w:start w:val="1"/>
      <w:numFmt w:val="bullet"/>
      <w:lvlText w:val="o"/>
      <w:lvlJc w:val="left"/>
      <w:pPr>
        <w:tabs>
          <w:tab w:val="num" w:pos="4680"/>
        </w:tabs>
        <w:ind w:left="4680" w:hanging="360"/>
      </w:pPr>
      <w:rPr>
        <w:rFonts w:ascii="Courier New" w:hAnsi="Courier New" w:cs="Courier New" w:hint="default"/>
      </w:rPr>
    </w:lvl>
    <w:lvl w:ilvl="8" w:tplc="04070005" w:tentative="1">
      <w:start w:val="1"/>
      <w:numFmt w:val="bullet"/>
      <w:lvlText w:val=""/>
      <w:lvlJc w:val="left"/>
      <w:pPr>
        <w:tabs>
          <w:tab w:val="num" w:pos="5400"/>
        </w:tabs>
        <w:ind w:left="5400" w:hanging="360"/>
      </w:pPr>
      <w:rPr>
        <w:rFonts w:ascii="Wingdings" w:hAnsi="Wingdings" w:hint="default"/>
      </w:rPr>
    </w:lvl>
  </w:abstractNum>
  <w:abstractNum w:abstractNumId="132" w15:restartNumberingAfterBreak="0">
    <w:nsid w:val="2ACF707E"/>
    <w:multiLevelType w:val="hybridMultilevel"/>
    <w:tmpl w:val="E64ED202"/>
    <w:lvl w:ilvl="0" w:tplc="F2F0832A">
      <w:start w:val="1"/>
      <w:numFmt w:val="bullet"/>
      <w:lvlText w:val=""/>
      <w:lvlJc w:val="left"/>
      <w:pPr>
        <w:tabs>
          <w:tab w:val="num" w:pos="1004"/>
        </w:tabs>
        <w:ind w:left="1004" w:hanging="360"/>
      </w:pPr>
      <w:rPr>
        <w:rFonts w:ascii="Symbol" w:hAnsi="Symbol" w:hint="default"/>
        <w:color w:val="auto"/>
        <w:sz w:val="24"/>
      </w:rPr>
    </w:lvl>
    <w:lvl w:ilvl="1" w:tplc="04070003" w:tentative="1">
      <w:start w:val="1"/>
      <w:numFmt w:val="bullet"/>
      <w:lvlText w:val="o"/>
      <w:lvlJc w:val="left"/>
      <w:pPr>
        <w:tabs>
          <w:tab w:val="num" w:pos="1724"/>
        </w:tabs>
        <w:ind w:left="1724" w:hanging="360"/>
      </w:pPr>
      <w:rPr>
        <w:rFonts w:ascii="Courier New" w:hAnsi="Courier New" w:cs="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cs="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cs="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33" w15:restartNumberingAfterBreak="0">
    <w:nsid w:val="2ADD2B2B"/>
    <w:multiLevelType w:val="hybridMultilevel"/>
    <w:tmpl w:val="6162641C"/>
    <w:lvl w:ilvl="0" w:tplc="FBC8DC70">
      <w:start w:val="1"/>
      <w:numFmt w:val="bullet"/>
      <w:lvlText w:val="•"/>
      <w:lvlJc w:val="left"/>
      <w:pPr>
        <w:tabs>
          <w:tab w:val="num" w:pos="720"/>
        </w:tabs>
        <w:ind w:left="720" w:hanging="360"/>
      </w:pPr>
      <w:rPr>
        <w:rFonts w:ascii="Times New Roman" w:hAnsi="Times New Roman" w:hint="default"/>
      </w:rPr>
    </w:lvl>
    <w:lvl w:ilvl="1" w:tplc="4C62B3D8" w:tentative="1">
      <w:start w:val="1"/>
      <w:numFmt w:val="bullet"/>
      <w:lvlText w:val="•"/>
      <w:lvlJc w:val="left"/>
      <w:pPr>
        <w:tabs>
          <w:tab w:val="num" w:pos="1440"/>
        </w:tabs>
        <w:ind w:left="1440" w:hanging="360"/>
      </w:pPr>
      <w:rPr>
        <w:rFonts w:ascii="Times New Roman" w:hAnsi="Times New Roman" w:hint="default"/>
      </w:rPr>
    </w:lvl>
    <w:lvl w:ilvl="2" w:tplc="F014DA42" w:tentative="1">
      <w:start w:val="1"/>
      <w:numFmt w:val="bullet"/>
      <w:lvlText w:val="•"/>
      <w:lvlJc w:val="left"/>
      <w:pPr>
        <w:tabs>
          <w:tab w:val="num" w:pos="2160"/>
        </w:tabs>
        <w:ind w:left="2160" w:hanging="360"/>
      </w:pPr>
      <w:rPr>
        <w:rFonts w:ascii="Times New Roman" w:hAnsi="Times New Roman" w:hint="default"/>
      </w:rPr>
    </w:lvl>
    <w:lvl w:ilvl="3" w:tplc="D3A034F8" w:tentative="1">
      <w:start w:val="1"/>
      <w:numFmt w:val="bullet"/>
      <w:lvlText w:val="•"/>
      <w:lvlJc w:val="left"/>
      <w:pPr>
        <w:tabs>
          <w:tab w:val="num" w:pos="2880"/>
        </w:tabs>
        <w:ind w:left="2880" w:hanging="360"/>
      </w:pPr>
      <w:rPr>
        <w:rFonts w:ascii="Times New Roman" w:hAnsi="Times New Roman" w:hint="default"/>
      </w:rPr>
    </w:lvl>
    <w:lvl w:ilvl="4" w:tplc="8FCE3D30" w:tentative="1">
      <w:start w:val="1"/>
      <w:numFmt w:val="bullet"/>
      <w:lvlText w:val="•"/>
      <w:lvlJc w:val="left"/>
      <w:pPr>
        <w:tabs>
          <w:tab w:val="num" w:pos="3600"/>
        </w:tabs>
        <w:ind w:left="3600" w:hanging="360"/>
      </w:pPr>
      <w:rPr>
        <w:rFonts w:ascii="Times New Roman" w:hAnsi="Times New Roman" w:hint="default"/>
      </w:rPr>
    </w:lvl>
    <w:lvl w:ilvl="5" w:tplc="D24C56BE" w:tentative="1">
      <w:start w:val="1"/>
      <w:numFmt w:val="bullet"/>
      <w:lvlText w:val="•"/>
      <w:lvlJc w:val="left"/>
      <w:pPr>
        <w:tabs>
          <w:tab w:val="num" w:pos="4320"/>
        </w:tabs>
        <w:ind w:left="4320" w:hanging="360"/>
      </w:pPr>
      <w:rPr>
        <w:rFonts w:ascii="Times New Roman" w:hAnsi="Times New Roman" w:hint="default"/>
      </w:rPr>
    </w:lvl>
    <w:lvl w:ilvl="6" w:tplc="22A43ED4" w:tentative="1">
      <w:start w:val="1"/>
      <w:numFmt w:val="bullet"/>
      <w:lvlText w:val="•"/>
      <w:lvlJc w:val="left"/>
      <w:pPr>
        <w:tabs>
          <w:tab w:val="num" w:pos="5040"/>
        </w:tabs>
        <w:ind w:left="5040" w:hanging="360"/>
      </w:pPr>
      <w:rPr>
        <w:rFonts w:ascii="Times New Roman" w:hAnsi="Times New Roman" w:hint="default"/>
      </w:rPr>
    </w:lvl>
    <w:lvl w:ilvl="7" w:tplc="D25EF268" w:tentative="1">
      <w:start w:val="1"/>
      <w:numFmt w:val="bullet"/>
      <w:lvlText w:val="•"/>
      <w:lvlJc w:val="left"/>
      <w:pPr>
        <w:tabs>
          <w:tab w:val="num" w:pos="5760"/>
        </w:tabs>
        <w:ind w:left="5760" w:hanging="360"/>
      </w:pPr>
      <w:rPr>
        <w:rFonts w:ascii="Times New Roman" w:hAnsi="Times New Roman" w:hint="default"/>
      </w:rPr>
    </w:lvl>
    <w:lvl w:ilvl="8" w:tplc="0776B7D8" w:tentative="1">
      <w:start w:val="1"/>
      <w:numFmt w:val="bullet"/>
      <w:lvlText w:val="•"/>
      <w:lvlJc w:val="left"/>
      <w:pPr>
        <w:tabs>
          <w:tab w:val="num" w:pos="6480"/>
        </w:tabs>
        <w:ind w:left="6480" w:hanging="360"/>
      </w:pPr>
      <w:rPr>
        <w:rFonts w:ascii="Times New Roman" w:hAnsi="Times New Roman" w:hint="default"/>
      </w:rPr>
    </w:lvl>
  </w:abstractNum>
  <w:abstractNum w:abstractNumId="134" w15:restartNumberingAfterBreak="0">
    <w:nsid w:val="2B3E2CAC"/>
    <w:multiLevelType w:val="hybridMultilevel"/>
    <w:tmpl w:val="EF0C59EA"/>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35" w15:restartNumberingAfterBreak="0">
    <w:nsid w:val="2B83770E"/>
    <w:multiLevelType w:val="hybridMultilevel"/>
    <w:tmpl w:val="890AD0F4"/>
    <w:lvl w:ilvl="0" w:tplc="CF522B24">
      <w:start w:val="1"/>
      <w:numFmt w:val="decimal"/>
      <w:lvlText w:val="%1.)"/>
      <w:lvlJc w:val="left"/>
      <w:pPr>
        <w:tabs>
          <w:tab w:val="num" w:pos="709"/>
        </w:tabs>
        <w:ind w:left="709" w:hanging="425"/>
      </w:pPr>
      <w:rPr>
        <w:rFonts w:hint="default"/>
        <w:b/>
        <w:i/>
      </w:rPr>
    </w:lvl>
    <w:lvl w:ilvl="1" w:tplc="1242E2E6">
      <w:start w:val="1"/>
      <w:numFmt w:val="decimal"/>
      <w:lvlText w:val="%2."/>
      <w:lvlJc w:val="left"/>
      <w:pPr>
        <w:tabs>
          <w:tab w:val="num" w:pos="1440"/>
        </w:tabs>
        <w:ind w:left="1440" w:hanging="360"/>
      </w:pPr>
      <w:rPr>
        <w:rFonts w:hint="default"/>
        <w:b/>
        <w:i/>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36" w15:restartNumberingAfterBreak="0">
    <w:nsid w:val="2BC55538"/>
    <w:multiLevelType w:val="hybridMultilevel"/>
    <w:tmpl w:val="F3A6B7A6"/>
    <w:lvl w:ilvl="0" w:tplc="A5FA192A">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37" w15:restartNumberingAfterBreak="0">
    <w:nsid w:val="2BF472FC"/>
    <w:multiLevelType w:val="hybridMultilevel"/>
    <w:tmpl w:val="20C80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2E5F2519"/>
    <w:multiLevelType w:val="multilevel"/>
    <w:tmpl w:val="BA5CD8CA"/>
    <w:lvl w:ilvl="0">
      <w:start w:val="6"/>
      <w:numFmt w:val="decimal"/>
      <w:lvlText w:val="%1."/>
      <w:lvlJc w:val="left"/>
      <w:pPr>
        <w:ind w:left="525" w:hanging="525"/>
      </w:pPr>
      <w:rPr>
        <w:rFonts w:hint="default"/>
      </w:rPr>
    </w:lvl>
    <w:lvl w:ilvl="1">
      <w:start w:val="2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9" w15:restartNumberingAfterBreak="0">
    <w:nsid w:val="2EC442F4"/>
    <w:multiLevelType w:val="hybridMultilevel"/>
    <w:tmpl w:val="BE9E4DB0"/>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40" w15:restartNumberingAfterBreak="0">
    <w:nsid w:val="2F127D60"/>
    <w:multiLevelType w:val="hybridMultilevel"/>
    <w:tmpl w:val="837CB950"/>
    <w:lvl w:ilvl="0" w:tplc="B344BA06">
      <w:start w:val="3"/>
      <w:numFmt w:val="bullet"/>
      <w:lvlText w:val="-"/>
      <w:lvlJc w:val="left"/>
      <w:pPr>
        <w:ind w:left="720" w:hanging="360"/>
      </w:pPr>
      <w:rPr>
        <w:rFonts w:ascii="Arial Narrow" w:eastAsia="Times New Roman" w:hAnsi="Arial Narrow" w:cs="Times New Roman" w:hint="default"/>
        <w:color w:val="auto"/>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41" w15:restartNumberingAfterBreak="0">
    <w:nsid w:val="2F4D5BD8"/>
    <w:multiLevelType w:val="hybridMultilevel"/>
    <w:tmpl w:val="90B0363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2F516E60"/>
    <w:multiLevelType w:val="multilevel"/>
    <w:tmpl w:val="4A7E1E1E"/>
    <w:lvl w:ilvl="0">
      <w:start w:val="1"/>
      <w:numFmt w:val="decimal"/>
      <w:pStyle w:val="Tabela"/>
      <w:lvlText w:val="Tabela %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3" w15:restartNumberingAfterBreak="0">
    <w:nsid w:val="301268F0"/>
    <w:multiLevelType w:val="hybridMultilevel"/>
    <w:tmpl w:val="0646139C"/>
    <w:lvl w:ilvl="0" w:tplc="8C60A72C">
      <w:start w:val="1"/>
      <w:numFmt w:val="decimal"/>
      <w:lvlText w:val="%1."/>
      <w:lvlJc w:val="left"/>
      <w:pPr>
        <w:tabs>
          <w:tab w:val="num" w:pos="720"/>
        </w:tabs>
        <w:ind w:left="720" w:hanging="360"/>
      </w:pPr>
    </w:lvl>
    <w:lvl w:ilvl="1" w:tplc="DDD284B8">
      <w:start w:val="1"/>
      <w:numFmt w:val="decimal"/>
      <w:lvlText w:val="%2."/>
      <w:lvlJc w:val="left"/>
      <w:pPr>
        <w:tabs>
          <w:tab w:val="num" w:pos="1440"/>
        </w:tabs>
        <w:ind w:left="1440" w:hanging="360"/>
      </w:pPr>
    </w:lvl>
    <w:lvl w:ilvl="2" w:tplc="2C2E3BB4" w:tentative="1">
      <w:start w:val="1"/>
      <w:numFmt w:val="decimal"/>
      <w:lvlText w:val="%3."/>
      <w:lvlJc w:val="left"/>
      <w:pPr>
        <w:tabs>
          <w:tab w:val="num" w:pos="2160"/>
        </w:tabs>
        <w:ind w:left="2160" w:hanging="360"/>
      </w:pPr>
    </w:lvl>
    <w:lvl w:ilvl="3" w:tplc="C9929854" w:tentative="1">
      <w:start w:val="1"/>
      <w:numFmt w:val="decimal"/>
      <w:lvlText w:val="%4."/>
      <w:lvlJc w:val="left"/>
      <w:pPr>
        <w:tabs>
          <w:tab w:val="num" w:pos="2880"/>
        </w:tabs>
        <w:ind w:left="2880" w:hanging="360"/>
      </w:pPr>
    </w:lvl>
    <w:lvl w:ilvl="4" w:tplc="4C0A74FE" w:tentative="1">
      <w:start w:val="1"/>
      <w:numFmt w:val="decimal"/>
      <w:lvlText w:val="%5."/>
      <w:lvlJc w:val="left"/>
      <w:pPr>
        <w:tabs>
          <w:tab w:val="num" w:pos="3600"/>
        </w:tabs>
        <w:ind w:left="3600" w:hanging="360"/>
      </w:pPr>
    </w:lvl>
    <w:lvl w:ilvl="5" w:tplc="A57AE1D4" w:tentative="1">
      <w:start w:val="1"/>
      <w:numFmt w:val="decimal"/>
      <w:lvlText w:val="%6."/>
      <w:lvlJc w:val="left"/>
      <w:pPr>
        <w:tabs>
          <w:tab w:val="num" w:pos="4320"/>
        </w:tabs>
        <w:ind w:left="4320" w:hanging="360"/>
      </w:pPr>
    </w:lvl>
    <w:lvl w:ilvl="6" w:tplc="3584741A" w:tentative="1">
      <w:start w:val="1"/>
      <w:numFmt w:val="decimal"/>
      <w:lvlText w:val="%7."/>
      <w:lvlJc w:val="left"/>
      <w:pPr>
        <w:tabs>
          <w:tab w:val="num" w:pos="5040"/>
        </w:tabs>
        <w:ind w:left="5040" w:hanging="360"/>
      </w:pPr>
    </w:lvl>
    <w:lvl w:ilvl="7" w:tplc="89E0FA5E" w:tentative="1">
      <w:start w:val="1"/>
      <w:numFmt w:val="decimal"/>
      <w:lvlText w:val="%8."/>
      <w:lvlJc w:val="left"/>
      <w:pPr>
        <w:tabs>
          <w:tab w:val="num" w:pos="5760"/>
        </w:tabs>
        <w:ind w:left="5760" w:hanging="360"/>
      </w:pPr>
    </w:lvl>
    <w:lvl w:ilvl="8" w:tplc="9C8C107C" w:tentative="1">
      <w:start w:val="1"/>
      <w:numFmt w:val="decimal"/>
      <w:lvlText w:val="%9."/>
      <w:lvlJc w:val="left"/>
      <w:pPr>
        <w:tabs>
          <w:tab w:val="num" w:pos="6480"/>
        </w:tabs>
        <w:ind w:left="6480" w:hanging="360"/>
      </w:pPr>
    </w:lvl>
  </w:abstractNum>
  <w:abstractNum w:abstractNumId="144" w15:restartNumberingAfterBreak="0">
    <w:nsid w:val="301D059C"/>
    <w:multiLevelType w:val="hybridMultilevel"/>
    <w:tmpl w:val="7F80BCBA"/>
    <w:lvl w:ilvl="0" w:tplc="DA625AE8">
      <w:start w:val="1"/>
      <w:numFmt w:val="bullet"/>
      <w:lvlText w:val=""/>
      <w:lvlJc w:val="left"/>
      <w:pPr>
        <w:ind w:left="1080" w:hanging="360"/>
      </w:pPr>
      <w:rPr>
        <w:rFonts w:ascii="Symbol" w:hAnsi="Symbol" w:hint="default"/>
        <w:color w:val="auto"/>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45" w15:restartNumberingAfterBreak="0">
    <w:nsid w:val="30920D0D"/>
    <w:multiLevelType w:val="hybridMultilevel"/>
    <w:tmpl w:val="C79663D4"/>
    <w:lvl w:ilvl="0" w:tplc="10090001">
      <w:start w:val="1"/>
      <w:numFmt w:val="bullet"/>
      <w:lvlText w:val=""/>
      <w:lvlJc w:val="left"/>
      <w:pPr>
        <w:ind w:left="1004" w:hanging="360"/>
      </w:pPr>
      <w:rPr>
        <w:rFonts w:ascii="Symbol" w:hAnsi="Symbol" w:hint="default"/>
      </w:rPr>
    </w:lvl>
    <w:lvl w:ilvl="1" w:tplc="10090003" w:tentative="1">
      <w:start w:val="1"/>
      <w:numFmt w:val="bullet"/>
      <w:lvlText w:val="o"/>
      <w:lvlJc w:val="left"/>
      <w:pPr>
        <w:ind w:left="1724" w:hanging="360"/>
      </w:pPr>
      <w:rPr>
        <w:rFonts w:ascii="Courier New" w:hAnsi="Courier New" w:cs="Courier New" w:hint="default"/>
      </w:rPr>
    </w:lvl>
    <w:lvl w:ilvl="2" w:tplc="10090005" w:tentative="1">
      <w:start w:val="1"/>
      <w:numFmt w:val="bullet"/>
      <w:lvlText w:val=""/>
      <w:lvlJc w:val="left"/>
      <w:pPr>
        <w:ind w:left="2444" w:hanging="360"/>
      </w:pPr>
      <w:rPr>
        <w:rFonts w:ascii="Wingdings" w:hAnsi="Wingdings" w:hint="default"/>
      </w:rPr>
    </w:lvl>
    <w:lvl w:ilvl="3" w:tplc="10090001" w:tentative="1">
      <w:start w:val="1"/>
      <w:numFmt w:val="bullet"/>
      <w:lvlText w:val=""/>
      <w:lvlJc w:val="left"/>
      <w:pPr>
        <w:ind w:left="3164" w:hanging="360"/>
      </w:pPr>
      <w:rPr>
        <w:rFonts w:ascii="Symbol" w:hAnsi="Symbol" w:hint="default"/>
      </w:rPr>
    </w:lvl>
    <w:lvl w:ilvl="4" w:tplc="10090003" w:tentative="1">
      <w:start w:val="1"/>
      <w:numFmt w:val="bullet"/>
      <w:lvlText w:val="o"/>
      <w:lvlJc w:val="left"/>
      <w:pPr>
        <w:ind w:left="3884" w:hanging="360"/>
      </w:pPr>
      <w:rPr>
        <w:rFonts w:ascii="Courier New" w:hAnsi="Courier New" w:cs="Courier New" w:hint="default"/>
      </w:rPr>
    </w:lvl>
    <w:lvl w:ilvl="5" w:tplc="10090005" w:tentative="1">
      <w:start w:val="1"/>
      <w:numFmt w:val="bullet"/>
      <w:lvlText w:val=""/>
      <w:lvlJc w:val="left"/>
      <w:pPr>
        <w:ind w:left="4604" w:hanging="360"/>
      </w:pPr>
      <w:rPr>
        <w:rFonts w:ascii="Wingdings" w:hAnsi="Wingdings" w:hint="default"/>
      </w:rPr>
    </w:lvl>
    <w:lvl w:ilvl="6" w:tplc="10090001" w:tentative="1">
      <w:start w:val="1"/>
      <w:numFmt w:val="bullet"/>
      <w:lvlText w:val=""/>
      <w:lvlJc w:val="left"/>
      <w:pPr>
        <w:ind w:left="5324" w:hanging="360"/>
      </w:pPr>
      <w:rPr>
        <w:rFonts w:ascii="Symbol" w:hAnsi="Symbol" w:hint="default"/>
      </w:rPr>
    </w:lvl>
    <w:lvl w:ilvl="7" w:tplc="10090003" w:tentative="1">
      <w:start w:val="1"/>
      <w:numFmt w:val="bullet"/>
      <w:lvlText w:val="o"/>
      <w:lvlJc w:val="left"/>
      <w:pPr>
        <w:ind w:left="6044" w:hanging="360"/>
      </w:pPr>
      <w:rPr>
        <w:rFonts w:ascii="Courier New" w:hAnsi="Courier New" w:cs="Courier New" w:hint="default"/>
      </w:rPr>
    </w:lvl>
    <w:lvl w:ilvl="8" w:tplc="10090005" w:tentative="1">
      <w:start w:val="1"/>
      <w:numFmt w:val="bullet"/>
      <w:lvlText w:val=""/>
      <w:lvlJc w:val="left"/>
      <w:pPr>
        <w:ind w:left="6764" w:hanging="360"/>
      </w:pPr>
      <w:rPr>
        <w:rFonts w:ascii="Wingdings" w:hAnsi="Wingdings" w:hint="default"/>
      </w:rPr>
    </w:lvl>
  </w:abstractNum>
  <w:abstractNum w:abstractNumId="146" w15:restartNumberingAfterBreak="0">
    <w:nsid w:val="312F19EB"/>
    <w:multiLevelType w:val="hybridMultilevel"/>
    <w:tmpl w:val="1616B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14C7450"/>
    <w:multiLevelType w:val="hybridMultilevel"/>
    <w:tmpl w:val="E8B89908"/>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48"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149" w15:restartNumberingAfterBreak="0">
    <w:nsid w:val="349E4708"/>
    <w:multiLevelType w:val="multilevel"/>
    <w:tmpl w:val="128027AE"/>
    <w:lvl w:ilvl="0">
      <w:start w:val="14"/>
      <w:numFmt w:val="decimal"/>
      <w:lvlText w:val="%1."/>
      <w:lvlJc w:val="left"/>
      <w:pPr>
        <w:tabs>
          <w:tab w:val="num" w:pos="705"/>
        </w:tabs>
        <w:ind w:left="705" w:hanging="705"/>
      </w:pPr>
      <w:rPr>
        <w:rFonts w:hint="default"/>
      </w:rPr>
    </w:lvl>
    <w:lvl w:ilvl="1">
      <w:start w:val="3"/>
      <w:numFmt w:val="decimal"/>
      <w:isLgl/>
      <w:lvlText w:val="%1.%2"/>
      <w:lvlJc w:val="left"/>
      <w:pPr>
        <w:tabs>
          <w:tab w:val="num" w:pos="577"/>
        </w:tabs>
        <w:ind w:left="577" w:hanging="435"/>
      </w:pPr>
      <w:rPr>
        <w:rFonts w:hint="default"/>
      </w:rPr>
    </w:lvl>
    <w:lvl w:ilvl="2">
      <w:start w:val="1"/>
      <w:numFmt w:val="decimal"/>
      <w:isLgl/>
      <w:lvlText w:val="%1.%2.%3"/>
      <w:lvlJc w:val="left"/>
      <w:pPr>
        <w:tabs>
          <w:tab w:val="num" w:pos="862"/>
        </w:tabs>
        <w:ind w:left="862" w:hanging="720"/>
      </w:pPr>
      <w:rPr>
        <w:rFonts w:hint="default"/>
      </w:rPr>
    </w:lvl>
    <w:lvl w:ilvl="3">
      <w:start w:val="1"/>
      <w:numFmt w:val="decimal"/>
      <w:isLgl/>
      <w:lvlText w:val="%1.%2.%3.%4"/>
      <w:lvlJc w:val="left"/>
      <w:pPr>
        <w:tabs>
          <w:tab w:val="num" w:pos="862"/>
        </w:tabs>
        <w:ind w:left="862" w:hanging="720"/>
      </w:pPr>
      <w:rPr>
        <w:rFonts w:hint="default"/>
      </w:rPr>
    </w:lvl>
    <w:lvl w:ilvl="4">
      <w:start w:val="1"/>
      <w:numFmt w:val="decimal"/>
      <w:isLgl/>
      <w:lvlText w:val="%1.%2.%3.%4.%5"/>
      <w:lvlJc w:val="left"/>
      <w:pPr>
        <w:tabs>
          <w:tab w:val="num" w:pos="1222"/>
        </w:tabs>
        <w:ind w:left="1222" w:hanging="1080"/>
      </w:pPr>
      <w:rPr>
        <w:rFonts w:hint="default"/>
      </w:rPr>
    </w:lvl>
    <w:lvl w:ilvl="5">
      <w:start w:val="1"/>
      <w:numFmt w:val="decimal"/>
      <w:isLgl/>
      <w:lvlText w:val="%1.%2.%3.%4.%5.%6"/>
      <w:lvlJc w:val="left"/>
      <w:pPr>
        <w:tabs>
          <w:tab w:val="num" w:pos="1222"/>
        </w:tabs>
        <w:ind w:left="1222" w:hanging="1080"/>
      </w:pPr>
      <w:rPr>
        <w:rFonts w:hint="default"/>
      </w:rPr>
    </w:lvl>
    <w:lvl w:ilvl="6">
      <w:start w:val="1"/>
      <w:numFmt w:val="decimal"/>
      <w:isLgl/>
      <w:lvlText w:val="%1.%2.%3.%4.%5.%6.%7"/>
      <w:lvlJc w:val="left"/>
      <w:pPr>
        <w:tabs>
          <w:tab w:val="num" w:pos="1582"/>
        </w:tabs>
        <w:ind w:left="1582" w:hanging="1440"/>
      </w:pPr>
      <w:rPr>
        <w:rFonts w:hint="default"/>
      </w:rPr>
    </w:lvl>
    <w:lvl w:ilvl="7">
      <w:start w:val="1"/>
      <w:numFmt w:val="decimal"/>
      <w:isLgl/>
      <w:lvlText w:val="%1.%2.%3.%4.%5.%6.%7.%8"/>
      <w:lvlJc w:val="left"/>
      <w:pPr>
        <w:tabs>
          <w:tab w:val="num" w:pos="1582"/>
        </w:tabs>
        <w:ind w:left="1582" w:hanging="1440"/>
      </w:pPr>
      <w:rPr>
        <w:rFonts w:hint="default"/>
      </w:rPr>
    </w:lvl>
    <w:lvl w:ilvl="8">
      <w:start w:val="1"/>
      <w:numFmt w:val="decimal"/>
      <w:isLgl/>
      <w:lvlText w:val="%1.%2.%3.%4.%5.%6.%7.%8.%9"/>
      <w:lvlJc w:val="left"/>
      <w:pPr>
        <w:tabs>
          <w:tab w:val="num" w:pos="1942"/>
        </w:tabs>
        <w:ind w:left="1942" w:hanging="1800"/>
      </w:pPr>
      <w:rPr>
        <w:rFonts w:hint="default"/>
      </w:rPr>
    </w:lvl>
  </w:abstractNum>
  <w:abstractNum w:abstractNumId="150"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1" w15:restartNumberingAfterBreak="0">
    <w:nsid w:val="380D0FA1"/>
    <w:multiLevelType w:val="hybridMultilevel"/>
    <w:tmpl w:val="B31493B2"/>
    <w:lvl w:ilvl="0" w:tplc="241A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383C0AC5"/>
    <w:multiLevelType w:val="hybridMultilevel"/>
    <w:tmpl w:val="93362B9A"/>
    <w:lvl w:ilvl="0" w:tplc="081A000F">
      <w:start w:val="1"/>
      <w:numFmt w:val="decimal"/>
      <w:lvlText w:val="%1)"/>
      <w:lvlJc w:val="left"/>
      <w:pPr>
        <w:ind w:left="720" w:hanging="360"/>
      </w:pPr>
      <w:rPr>
        <w:rFonts w:hint="default"/>
      </w:rPr>
    </w:lvl>
    <w:lvl w:ilvl="1" w:tplc="081A0019" w:tentative="1">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53" w15:restartNumberingAfterBreak="0">
    <w:nsid w:val="38E73156"/>
    <w:multiLevelType w:val="hybridMultilevel"/>
    <w:tmpl w:val="E578DE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4" w15:restartNumberingAfterBreak="0">
    <w:nsid w:val="39116E22"/>
    <w:multiLevelType w:val="hybridMultilevel"/>
    <w:tmpl w:val="E1644158"/>
    <w:lvl w:ilvl="0" w:tplc="04070001">
      <w:start w:val="1"/>
      <w:numFmt w:val="bullet"/>
      <w:lvlText w:val=""/>
      <w:lvlJc w:val="left"/>
      <w:pPr>
        <w:tabs>
          <w:tab w:val="num" w:pos="1004"/>
        </w:tabs>
        <w:ind w:left="1004"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55" w15:restartNumberingAfterBreak="0">
    <w:nsid w:val="39232E88"/>
    <w:multiLevelType w:val="hybridMultilevel"/>
    <w:tmpl w:val="BE1E1FAA"/>
    <w:lvl w:ilvl="0" w:tplc="F2F0832A">
      <w:start w:val="1"/>
      <w:numFmt w:val="bullet"/>
      <w:lvlText w:val=""/>
      <w:lvlJc w:val="left"/>
      <w:pPr>
        <w:tabs>
          <w:tab w:val="num" w:pos="1004"/>
        </w:tabs>
        <w:ind w:left="1004" w:hanging="360"/>
      </w:pPr>
      <w:rPr>
        <w:rFonts w:ascii="Symbol" w:hAnsi="Symbol" w:hint="default"/>
        <w:color w:val="auto"/>
        <w:sz w:val="24"/>
      </w:rPr>
    </w:lvl>
    <w:lvl w:ilvl="1" w:tplc="04070003" w:tentative="1">
      <w:start w:val="1"/>
      <w:numFmt w:val="bullet"/>
      <w:lvlText w:val="o"/>
      <w:lvlJc w:val="left"/>
      <w:pPr>
        <w:tabs>
          <w:tab w:val="num" w:pos="1724"/>
        </w:tabs>
        <w:ind w:left="1724" w:hanging="360"/>
      </w:pPr>
      <w:rPr>
        <w:rFonts w:ascii="Courier New" w:hAnsi="Courier New" w:cs="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cs="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cs="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56" w15:restartNumberingAfterBreak="0">
    <w:nsid w:val="3A6158F1"/>
    <w:multiLevelType w:val="hybridMultilevel"/>
    <w:tmpl w:val="B60A0F30"/>
    <w:lvl w:ilvl="0" w:tplc="241A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3CF83547"/>
    <w:multiLevelType w:val="hybridMultilevel"/>
    <w:tmpl w:val="37F89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9" w15:restartNumberingAfterBreak="0">
    <w:nsid w:val="3D7336AA"/>
    <w:multiLevelType w:val="hybridMultilevel"/>
    <w:tmpl w:val="DA8845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3DAB0E75"/>
    <w:multiLevelType w:val="hybridMultilevel"/>
    <w:tmpl w:val="822C3282"/>
    <w:lvl w:ilvl="0" w:tplc="04070001">
      <w:start w:val="1"/>
      <w:numFmt w:val="bullet"/>
      <w:lvlText w:val=""/>
      <w:lvlJc w:val="left"/>
      <w:pPr>
        <w:tabs>
          <w:tab w:val="num" w:pos="1004"/>
        </w:tabs>
        <w:ind w:left="1004"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61" w15:restartNumberingAfterBreak="0">
    <w:nsid w:val="3E627A30"/>
    <w:multiLevelType w:val="hybridMultilevel"/>
    <w:tmpl w:val="53487D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3EDE042E"/>
    <w:multiLevelType w:val="hybridMultilevel"/>
    <w:tmpl w:val="14928D9E"/>
    <w:lvl w:ilvl="0" w:tplc="10090001">
      <w:start w:val="1"/>
      <w:numFmt w:val="bullet"/>
      <w:lvlText w:val=""/>
      <w:lvlJc w:val="left"/>
      <w:pPr>
        <w:ind w:left="1149" w:hanging="360"/>
      </w:pPr>
      <w:rPr>
        <w:rFonts w:ascii="Symbol" w:hAnsi="Symbol" w:hint="default"/>
      </w:rPr>
    </w:lvl>
    <w:lvl w:ilvl="1" w:tplc="10090003">
      <w:start w:val="1"/>
      <w:numFmt w:val="bullet"/>
      <w:lvlText w:val="o"/>
      <w:lvlJc w:val="left"/>
      <w:pPr>
        <w:ind w:left="1869" w:hanging="360"/>
      </w:pPr>
      <w:rPr>
        <w:rFonts w:ascii="Courier New" w:hAnsi="Courier New" w:cs="Courier New" w:hint="default"/>
      </w:rPr>
    </w:lvl>
    <w:lvl w:ilvl="2" w:tplc="10090005">
      <w:start w:val="1"/>
      <w:numFmt w:val="bullet"/>
      <w:lvlText w:val=""/>
      <w:lvlJc w:val="left"/>
      <w:pPr>
        <w:ind w:left="2589" w:hanging="360"/>
      </w:pPr>
      <w:rPr>
        <w:rFonts w:ascii="Wingdings" w:hAnsi="Wingdings" w:hint="default"/>
      </w:rPr>
    </w:lvl>
    <w:lvl w:ilvl="3" w:tplc="10090001">
      <w:start w:val="1"/>
      <w:numFmt w:val="bullet"/>
      <w:lvlText w:val=""/>
      <w:lvlJc w:val="left"/>
      <w:pPr>
        <w:ind w:left="3309" w:hanging="360"/>
      </w:pPr>
      <w:rPr>
        <w:rFonts w:ascii="Symbol" w:hAnsi="Symbol" w:hint="default"/>
      </w:rPr>
    </w:lvl>
    <w:lvl w:ilvl="4" w:tplc="10090003">
      <w:start w:val="1"/>
      <w:numFmt w:val="bullet"/>
      <w:lvlText w:val="o"/>
      <w:lvlJc w:val="left"/>
      <w:pPr>
        <w:ind w:left="4029" w:hanging="360"/>
      </w:pPr>
      <w:rPr>
        <w:rFonts w:ascii="Courier New" w:hAnsi="Courier New" w:cs="Courier New" w:hint="default"/>
      </w:rPr>
    </w:lvl>
    <w:lvl w:ilvl="5" w:tplc="10090005">
      <w:start w:val="1"/>
      <w:numFmt w:val="bullet"/>
      <w:lvlText w:val=""/>
      <w:lvlJc w:val="left"/>
      <w:pPr>
        <w:ind w:left="4749" w:hanging="360"/>
      </w:pPr>
      <w:rPr>
        <w:rFonts w:ascii="Wingdings" w:hAnsi="Wingdings" w:hint="default"/>
      </w:rPr>
    </w:lvl>
    <w:lvl w:ilvl="6" w:tplc="10090001" w:tentative="1">
      <w:start w:val="1"/>
      <w:numFmt w:val="bullet"/>
      <w:lvlText w:val=""/>
      <w:lvlJc w:val="left"/>
      <w:pPr>
        <w:ind w:left="5469" w:hanging="360"/>
      </w:pPr>
      <w:rPr>
        <w:rFonts w:ascii="Symbol" w:hAnsi="Symbol" w:hint="default"/>
      </w:rPr>
    </w:lvl>
    <w:lvl w:ilvl="7" w:tplc="10090003" w:tentative="1">
      <w:start w:val="1"/>
      <w:numFmt w:val="bullet"/>
      <w:lvlText w:val="o"/>
      <w:lvlJc w:val="left"/>
      <w:pPr>
        <w:ind w:left="6189" w:hanging="360"/>
      </w:pPr>
      <w:rPr>
        <w:rFonts w:ascii="Courier New" w:hAnsi="Courier New" w:cs="Courier New" w:hint="default"/>
      </w:rPr>
    </w:lvl>
    <w:lvl w:ilvl="8" w:tplc="10090005" w:tentative="1">
      <w:start w:val="1"/>
      <w:numFmt w:val="bullet"/>
      <w:lvlText w:val=""/>
      <w:lvlJc w:val="left"/>
      <w:pPr>
        <w:ind w:left="6909" w:hanging="360"/>
      </w:pPr>
      <w:rPr>
        <w:rFonts w:ascii="Wingdings" w:hAnsi="Wingdings" w:hint="default"/>
      </w:rPr>
    </w:lvl>
  </w:abstractNum>
  <w:abstractNum w:abstractNumId="163" w15:restartNumberingAfterBreak="0">
    <w:nsid w:val="3F80627A"/>
    <w:multiLevelType w:val="hybridMultilevel"/>
    <w:tmpl w:val="632E56B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64" w15:restartNumberingAfterBreak="0">
    <w:nsid w:val="3FD473BC"/>
    <w:multiLevelType w:val="hybridMultilevel"/>
    <w:tmpl w:val="75A47F54"/>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65" w15:restartNumberingAfterBreak="0">
    <w:nsid w:val="408279B0"/>
    <w:multiLevelType w:val="hybridMultilevel"/>
    <w:tmpl w:val="66A2D2C4"/>
    <w:lvl w:ilvl="0" w:tplc="04090001">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1A8058F"/>
    <w:multiLevelType w:val="hybridMultilevel"/>
    <w:tmpl w:val="EF1A7382"/>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67" w15:restartNumberingAfterBreak="0">
    <w:nsid w:val="444B2468"/>
    <w:multiLevelType w:val="hybridMultilevel"/>
    <w:tmpl w:val="A4024AC6"/>
    <w:lvl w:ilvl="0" w:tplc="78B89766">
      <w:start w:val="1"/>
      <w:numFmt w:val="bullet"/>
      <w:lvlText w:val=""/>
      <w:lvlJc w:val="left"/>
      <w:pPr>
        <w:tabs>
          <w:tab w:val="num" w:pos="2864"/>
        </w:tabs>
        <w:ind w:left="2864" w:hanging="360"/>
      </w:pPr>
      <w:rPr>
        <w:rFonts w:ascii="Symbol" w:hAnsi="Symbol" w:hint="default"/>
      </w:rPr>
    </w:lvl>
    <w:lvl w:ilvl="1" w:tplc="22B6E938">
      <w:start w:val="1"/>
      <w:numFmt w:val="bullet"/>
      <w:lvlText w:val=""/>
      <w:lvlJc w:val="left"/>
      <w:pPr>
        <w:tabs>
          <w:tab w:val="num" w:pos="1440"/>
        </w:tabs>
        <w:ind w:left="1440" w:hanging="360"/>
      </w:pPr>
      <w:rPr>
        <w:rFonts w:ascii="Symbol" w:hAnsi="Symbol"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8" w15:restartNumberingAfterBreak="0">
    <w:nsid w:val="44F07269"/>
    <w:multiLevelType w:val="multilevel"/>
    <w:tmpl w:val="B6741BFC"/>
    <w:lvl w:ilvl="0">
      <w:start w:val="2"/>
      <w:numFmt w:val="decimal"/>
      <w:lvlText w:val="%1."/>
      <w:lvlJc w:val="left"/>
      <w:pPr>
        <w:tabs>
          <w:tab w:val="num" w:pos="786"/>
        </w:tabs>
        <w:ind w:left="786" w:hanging="360"/>
      </w:pPr>
      <w:rPr>
        <w:rFonts w:hint="default"/>
        <w:b/>
        <w:bCs/>
        <w:color w:val="0000FF"/>
      </w:rPr>
    </w:lvl>
    <w:lvl w:ilvl="1">
      <w:start w:val="2"/>
      <w:numFmt w:val="decimal"/>
      <w:isLgl/>
      <w:lvlText w:val="%1.%2"/>
      <w:lvlJc w:val="left"/>
      <w:pPr>
        <w:tabs>
          <w:tab w:val="num" w:pos="1131"/>
        </w:tabs>
        <w:ind w:left="1131" w:hanging="705"/>
      </w:pPr>
      <w:rPr>
        <w:rFonts w:hint="default"/>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146"/>
        </w:tabs>
        <w:ind w:left="1146" w:hanging="720"/>
      </w:pPr>
      <w:rPr>
        <w:rFonts w:hint="default"/>
      </w:rPr>
    </w:lvl>
    <w:lvl w:ilvl="4">
      <w:start w:val="1"/>
      <w:numFmt w:val="decimal"/>
      <w:isLgl/>
      <w:lvlText w:val="%1.%2.%3.%4.%5"/>
      <w:lvlJc w:val="left"/>
      <w:pPr>
        <w:tabs>
          <w:tab w:val="num" w:pos="1506"/>
        </w:tabs>
        <w:ind w:left="1506" w:hanging="1080"/>
      </w:pPr>
      <w:rPr>
        <w:rFonts w:hint="default"/>
      </w:rPr>
    </w:lvl>
    <w:lvl w:ilvl="5">
      <w:start w:val="1"/>
      <w:numFmt w:val="decimal"/>
      <w:isLgl/>
      <w:lvlText w:val="%1.%2.%3.%4.%5.%6"/>
      <w:lvlJc w:val="left"/>
      <w:pPr>
        <w:tabs>
          <w:tab w:val="num" w:pos="1506"/>
        </w:tabs>
        <w:ind w:left="1506" w:hanging="1080"/>
      </w:pPr>
      <w:rPr>
        <w:rFonts w:hint="default"/>
      </w:rPr>
    </w:lvl>
    <w:lvl w:ilvl="6">
      <w:start w:val="1"/>
      <w:numFmt w:val="decimal"/>
      <w:isLgl/>
      <w:lvlText w:val="%1.%2.%3.%4.%5.%6.%7"/>
      <w:lvlJc w:val="left"/>
      <w:pPr>
        <w:tabs>
          <w:tab w:val="num" w:pos="1866"/>
        </w:tabs>
        <w:ind w:left="1866" w:hanging="1440"/>
      </w:pPr>
      <w:rPr>
        <w:rFonts w:hint="default"/>
      </w:rPr>
    </w:lvl>
    <w:lvl w:ilvl="7">
      <w:start w:val="1"/>
      <w:numFmt w:val="decimal"/>
      <w:isLgl/>
      <w:lvlText w:val="%1.%2.%3.%4.%5.%6.%7.%8"/>
      <w:lvlJc w:val="left"/>
      <w:pPr>
        <w:tabs>
          <w:tab w:val="num" w:pos="1866"/>
        </w:tabs>
        <w:ind w:left="1866" w:hanging="1440"/>
      </w:pPr>
      <w:rPr>
        <w:rFonts w:hint="default"/>
      </w:rPr>
    </w:lvl>
    <w:lvl w:ilvl="8">
      <w:start w:val="1"/>
      <w:numFmt w:val="decimal"/>
      <w:isLgl/>
      <w:lvlText w:val="%1.%2.%3.%4.%5.%6.%7.%8.%9"/>
      <w:lvlJc w:val="left"/>
      <w:pPr>
        <w:tabs>
          <w:tab w:val="num" w:pos="2226"/>
        </w:tabs>
        <w:ind w:left="2226" w:hanging="1800"/>
      </w:pPr>
      <w:rPr>
        <w:rFonts w:hint="default"/>
      </w:rPr>
    </w:lvl>
  </w:abstractNum>
  <w:abstractNum w:abstractNumId="169" w15:restartNumberingAfterBreak="0">
    <w:nsid w:val="45B57758"/>
    <w:multiLevelType w:val="hybridMultilevel"/>
    <w:tmpl w:val="58DC8162"/>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70" w15:restartNumberingAfterBreak="0">
    <w:nsid w:val="45B91DA5"/>
    <w:multiLevelType w:val="multilevel"/>
    <w:tmpl w:val="6284DBAE"/>
    <w:lvl w:ilvl="0">
      <w:start w:val="1"/>
      <w:numFmt w:val="decimal"/>
      <w:lvlText w:val="%1."/>
      <w:lvlJc w:val="left"/>
      <w:pPr>
        <w:ind w:left="360" w:hanging="360"/>
      </w:pPr>
      <w:rPr>
        <w:b w:val="0"/>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1" w15:restartNumberingAfterBreak="0">
    <w:nsid w:val="465E3E8F"/>
    <w:multiLevelType w:val="hybridMultilevel"/>
    <w:tmpl w:val="6D7EF69E"/>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72" w15:restartNumberingAfterBreak="0">
    <w:nsid w:val="472A528A"/>
    <w:multiLevelType w:val="hybridMultilevel"/>
    <w:tmpl w:val="557E17F2"/>
    <w:lvl w:ilvl="0" w:tplc="C11E3E28">
      <w:numFmt w:val="bullet"/>
      <w:lvlText w:val="-"/>
      <w:lvlJc w:val="left"/>
      <w:pPr>
        <w:tabs>
          <w:tab w:val="num" w:pos="720"/>
        </w:tabs>
        <w:ind w:left="720" w:hanging="360"/>
      </w:pPr>
      <w:rPr>
        <w:rFonts w:ascii="Arial" w:eastAsia="Times New Roman" w:hAnsi="Arial" w:cs="Arial" w:hint="default"/>
      </w:rPr>
    </w:lvl>
    <w:lvl w:ilvl="1" w:tplc="9608154C">
      <w:start w:val="1"/>
      <w:numFmt w:val="bullet"/>
      <w:lvlText w:val=""/>
      <w:lvlJc w:val="left"/>
      <w:pPr>
        <w:tabs>
          <w:tab w:val="num" w:pos="1440"/>
        </w:tabs>
        <w:ind w:left="1440" w:hanging="360"/>
      </w:pPr>
      <w:rPr>
        <w:rFonts w:ascii="Symbol" w:hAnsi="Symbol" w:hint="default"/>
      </w:rPr>
    </w:lvl>
    <w:lvl w:ilvl="2" w:tplc="2662EEFC">
      <w:start w:val="1"/>
      <w:numFmt w:val="bullet"/>
      <w:lvlText w:val=""/>
      <w:lvlJc w:val="left"/>
      <w:pPr>
        <w:tabs>
          <w:tab w:val="num" w:pos="2160"/>
        </w:tabs>
        <w:ind w:left="2160" w:hanging="360"/>
      </w:pPr>
      <w:rPr>
        <w:rFonts w:ascii="Symbol" w:hAnsi="Symbol" w:hint="default"/>
      </w:rPr>
    </w:lvl>
    <w:lvl w:ilvl="3" w:tplc="0407000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48285B74"/>
    <w:multiLevelType w:val="hybridMultilevel"/>
    <w:tmpl w:val="B2E0C638"/>
    <w:lvl w:ilvl="0" w:tplc="C9207C9A">
      <w:start w:val="1"/>
      <w:numFmt w:val="bullet"/>
      <w:lvlText w:val=""/>
      <w:lvlJc w:val="left"/>
      <w:pPr>
        <w:tabs>
          <w:tab w:val="num" w:pos="644"/>
        </w:tabs>
        <w:ind w:left="644" w:hanging="360"/>
      </w:pPr>
      <w:rPr>
        <w:rFonts w:ascii="Symbol" w:hAnsi="Symbol" w:hint="default"/>
        <w:color w:val="0000FF"/>
      </w:rPr>
    </w:lvl>
    <w:lvl w:ilvl="1" w:tplc="04070003" w:tentative="1">
      <w:start w:val="1"/>
      <w:numFmt w:val="bullet"/>
      <w:lvlText w:val="o"/>
      <w:lvlJc w:val="left"/>
      <w:pPr>
        <w:tabs>
          <w:tab w:val="num" w:pos="1364"/>
        </w:tabs>
        <w:ind w:left="1364" w:hanging="360"/>
      </w:pPr>
      <w:rPr>
        <w:rFonts w:ascii="Courier New" w:hAnsi="Courier New" w:cs="Courier New" w:hint="default"/>
      </w:rPr>
    </w:lvl>
    <w:lvl w:ilvl="2" w:tplc="04070005" w:tentative="1">
      <w:start w:val="1"/>
      <w:numFmt w:val="bullet"/>
      <w:lvlText w:val=""/>
      <w:lvlJc w:val="left"/>
      <w:pPr>
        <w:tabs>
          <w:tab w:val="num" w:pos="2084"/>
        </w:tabs>
        <w:ind w:left="2084" w:hanging="360"/>
      </w:pPr>
      <w:rPr>
        <w:rFonts w:ascii="Wingdings" w:hAnsi="Wingdings" w:hint="default"/>
      </w:rPr>
    </w:lvl>
    <w:lvl w:ilvl="3" w:tplc="04070001" w:tentative="1">
      <w:start w:val="1"/>
      <w:numFmt w:val="bullet"/>
      <w:lvlText w:val=""/>
      <w:lvlJc w:val="left"/>
      <w:pPr>
        <w:tabs>
          <w:tab w:val="num" w:pos="2804"/>
        </w:tabs>
        <w:ind w:left="2804" w:hanging="360"/>
      </w:pPr>
      <w:rPr>
        <w:rFonts w:ascii="Symbol" w:hAnsi="Symbol" w:hint="default"/>
      </w:rPr>
    </w:lvl>
    <w:lvl w:ilvl="4" w:tplc="04070003" w:tentative="1">
      <w:start w:val="1"/>
      <w:numFmt w:val="bullet"/>
      <w:lvlText w:val="o"/>
      <w:lvlJc w:val="left"/>
      <w:pPr>
        <w:tabs>
          <w:tab w:val="num" w:pos="3524"/>
        </w:tabs>
        <w:ind w:left="3524" w:hanging="360"/>
      </w:pPr>
      <w:rPr>
        <w:rFonts w:ascii="Courier New" w:hAnsi="Courier New" w:cs="Courier New" w:hint="default"/>
      </w:rPr>
    </w:lvl>
    <w:lvl w:ilvl="5" w:tplc="04070005" w:tentative="1">
      <w:start w:val="1"/>
      <w:numFmt w:val="bullet"/>
      <w:lvlText w:val=""/>
      <w:lvlJc w:val="left"/>
      <w:pPr>
        <w:tabs>
          <w:tab w:val="num" w:pos="4244"/>
        </w:tabs>
        <w:ind w:left="4244" w:hanging="360"/>
      </w:pPr>
      <w:rPr>
        <w:rFonts w:ascii="Wingdings" w:hAnsi="Wingdings" w:hint="default"/>
      </w:rPr>
    </w:lvl>
    <w:lvl w:ilvl="6" w:tplc="04070001" w:tentative="1">
      <w:start w:val="1"/>
      <w:numFmt w:val="bullet"/>
      <w:lvlText w:val=""/>
      <w:lvlJc w:val="left"/>
      <w:pPr>
        <w:tabs>
          <w:tab w:val="num" w:pos="4964"/>
        </w:tabs>
        <w:ind w:left="4964" w:hanging="360"/>
      </w:pPr>
      <w:rPr>
        <w:rFonts w:ascii="Symbol" w:hAnsi="Symbol" w:hint="default"/>
      </w:rPr>
    </w:lvl>
    <w:lvl w:ilvl="7" w:tplc="04070003" w:tentative="1">
      <w:start w:val="1"/>
      <w:numFmt w:val="bullet"/>
      <w:lvlText w:val="o"/>
      <w:lvlJc w:val="left"/>
      <w:pPr>
        <w:tabs>
          <w:tab w:val="num" w:pos="5684"/>
        </w:tabs>
        <w:ind w:left="5684" w:hanging="360"/>
      </w:pPr>
      <w:rPr>
        <w:rFonts w:ascii="Courier New" w:hAnsi="Courier New" w:cs="Courier New" w:hint="default"/>
      </w:rPr>
    </w:lvl>
    <w:lvl w:ilvl="8" w:tplc="04070005" w:tentative="1">
      <w:start w:val="1"/>
      <w:numFmt w:val="bullet"/>
      <w:lvlText w:val=""/>
      <w:lvlJc w:val="left"/>
      <w:pPr>
        <w:tabs>
          <w:tab w:val="num" w:pos="6404"/>
        </w:tabs>
        <w:ind w:left="6404" w:hanging="360"/>
      </w:pPr>
      <w:rPr>
        <w:rFonts w:ascii="Wingdings" w:hAnsi="Wingdings" w:hint="default"/>
      </w:rPr>
    </w:lvl>
  </w:abstractNum>
  <w:abstractNum w:abstractNumId="174" w15:restartNumberingAfterBreak="0">
    <w:nsid w:val="48C26B88"/>
    <w:multiLevelType w:val="hybridMultilevel"/>
    <w:tmpl w:val="2B48B938"/>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75" w15:restartNumberingAfterBreak="0">
    <w:nsid w:val="49521692"/>
    <w:multiLevelType w:val="hybridMultilevel"/>
    <w:tmpl w:val="153CFB0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6" w15:restartNumberingAfterBreak="0">
    <w:nsid w:val="497C6CC7"/>
    <w:multiLevelType w:val="hybridMultilevel"/>
    <w:tmpl w:val="C2D61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178" w15:restartNumberingAfterBreak="0">
    <w:nsid w:val="4A6D0CC5"/>
    <w:multiLevelType w:val="hybridMultilevel"/>
    <w:tmpl w:val="2312C3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4A7353B9"/>
    <w:multiLevelType w:val="multilevel"/>
    <w:tmpl w:val="DAAC776C"/>
    <w:lvl w:ilvl="0">
      <w:start w:val="1"/>
      <w:numFmt w:val="decimal"/>
      <w:lvlText w:val="%1."/>
      <w:lvlJc w:val="left"/>
      <w:pPr>
        <w:tabs>
          <w:tab w:val="num" w:pos="786"/>
        </w:tabs>
        <w:ind w:left="786" w:hanging="360"/>
      </w:pPr>
      <w:rPr>
        <w:rFonts w:hint="default"/>
        <w:b/>
        <w:bCs/>
        <w:color w:val="0000FF"/>
      </w:rPr>
    </w:lvl>
    <w:lvl w:ilvl="1">
      <w:start w:val="2"/>
      <w:numFmt w:val="decimal"/>
      <w:isLgl/>
      <w:lvlText w:val="%1.%2"/>
      <w:lvlJc w:val="left"/>
      <w:pPr>
        <w:tabs>
          <w:tab w:val="num" w:pos="1131"/>
        </w:tabs>
        <w:ind w:left="1131" w:hanging="705"/>
      </w:pPr>
      <w:rPr>
        <w:rFonts w:hint="default"/>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146"/>
        </w:tabs>
        <w:ind w:left="1146" w:hanging="720"/>
      </w:pPr>
      <w:rPr>
        <w:rFonts w:hint="default"/>
      </w:rPr>
    </w:lvl>
    <w:lvl w:ilvl="4">
      <w:start w:val="1"/>
      <w:numFmt w:val="decimal"/>
      <w:isLgl/>
      <w:lvlText w:val="%1.%2.%3.%4.%5"/>
      <w:lvlJc w:val="left"/>
      <w:pPr>
        <w:tabs>
          <w:tab w:val="num" w:pos="1506"/>
        </w:tabs>
        <w:ind w:left="1506" w:hanging="1080"/>
      </w:pPr>
      <w:rPr>
        <w:rFonts w:hint="default"/>
      </w:rPr>
    </w:lvl>
    <w:lvl w:ilvl="5">
      <w:start w:val="1"/>
      <w:numFmt w:val="decimal"/>
      <w:isLgl/>
      <w:lvlText w:val="%1.%2.%3.%4.%5.%6"/>
      <w:lvlJc w:val="left"/>
      <w:pPr>
        <w:tabs>
          <w:tab w:val="num" w:pos="1506"/>
        </w:tabs>
        <w:ind w:left="1506" w:hanging="1080"/>
      </w:pPr>
      <w:rPr>
        <w:rFonts w:hint="default"/>
      </w:rPr>
    </w:lvl>
    <w:lvl w:ilvl="6">
      <w:start w:val="1"/>
      <w:numFmt w:val="decimal"/>
      <w:isLgl/>
      <w:lvlText w:val="%1.%2.%3.%4.%5.%6.%7"/>
      <w:lvlJc w:val="left"/>
      <w:pPr>
        <w:tabs>
          <w:tab w:val="num" w:pos="1866"/>
        </w:tabs>
        <w:ind w:left="1866" w:hanging="1440"/>
      </w:pPr>
      <w:rPr>
        <w:rFonts w:hint="default"/>
      </w:rPr>
    </w:lvl>
    <w:lvl w:ilvl="7">
      <w:start w:val="1"/>
      <w:numFmt w:val="decimal"/>
      <w:isLgl/>
      <w:lvlText w:val="%1.%2.%3.%4.%5.%6.%7.%8"/>
      <w:lvlJc w:val="left"/>
      <w:pPr>
        <w:tabs>
          <w:tab w:val="num" w:pos="1866"/>
        </w:tabs>
        <w:ind w:left="1866" w:hanging="1440"/>
      </w:pPr>
      <w:rPr>
        <w:rFonts w:hint="default"/>
      </w:rPr>
    </w:lvl>
    <w:lvl w:ilvl="8">
      <w:start w:val="1"/>
      <w:numFmt w:val="decimal"/>
      <w:isLgl/>
      <w:lvlText w:val="%1.%2.%3.%4.%5.%6.%7.%8.%9"/>
      <w:lvlJc w:val="left"/>
      <w:pPr>
        <w:tabs>
          <w:tab w:val="num" w:pos="2226"/>
        </w:tabs>
        <w:ind w:left="2226" w:hanging="1800"/>
      </w:pPr>
      <w:rPr>
        <w:rFonts w:hint="default"/>
      </w:rPr>
    </w:lvl>
  </w:abstractNum>
  <w:abstractNum w:abstractNumId="180" w15:restartNumberingAfterBreak="0">
    <w:nsid w:val="4E055507"/>
    <w:multiLevelType w:val="hybridMultilevel"/>
    <w:tmpl w:val="C8A4ED06"/>
    <w:lvl w:ilvl="0" w:tplc="04070001">
      <w:start w:val="1"/>
      <w:numFmt w:val="bullet"/>
      <w:lvlText w:val=""/>
      <w:lvlJc w:val="left"/>
      <w:pPr>
        <w:tabs>
          <w:tab w:val="num" w:pos="786"/>
        </w:tabs>
        <w:ind w:left="786" w:hanging="360"/>
      </w:pPr>
      <w:rPr>
        <w:rFonts w:ascii="Symbol" w:hAnsi="Symbol" w:hint="default"/>
      </w:rPr>
    </w:lvl>
    <w:lvl w:ilvl="1" w:tplc="04070003" w:tentative="1">
      <w:start w:val="1"/>
      <w:numFmt w:val="bullet"/>
      <w:lvlText w:val="o"/>
      <w:lvlJc w:val="left"/>
      <w:pPr>
        <w:tabs>
          <w:tab w:val="num" w:pos="1506"/>
        </w:tabs>
        <w:ind w:left="1506" w:hanging="360"/>
      </w:pPr>
      <w:rPr>
        <w:rFonts w:ascii="Courier New" w:hAnsi="Courier New" w:hint="default"/>
      </w:rPr>
    </w:lvl>
    <w:lvl w:ilvl="2" w:tplc="04070005" w:tentative="1">
      <w:start w:val="1"/>
      <w:numFmt w:val="bullet"/>
      <w:lvlText w:val=""/>
      <w:lvlJc w:val="left"/>
      <w:pPr>
        <w:tabs>
          <w:tab w:val="num" w:pos="2226"/>
        </w:tabs>
        <w:ind w:left="2226" w:hanging="360"/>
      </w:pPr>
      <w:rPr>
        <w:rFonts w:ascii="Wingdings" w:hAnsi="Wingdings" w:hint="default"/>
      </w:rPr>
    </w:lvl>
    <w:lvl w:ilvl="3" w:tplc="04070001" w:tentative="1">
      <w:start w:val="1"/>
      <w:numFmt w:val="bullet"/>
      <w:lvlText w:val=""/>
      <w:lvlJc w:val="left"/>
      <w:pPr>
        <w:tabs>
          <w:tab w:val="num" w:pos="2946"/>
        </w:tabs>
        <w:ind w:left="2946" w:hanging="360"/>
      </w:pPr>
      <w:rPr>
        <w:rFonts w:ascii="Symbol" w:hAnsi="Symbol" w:hint="default"/>
      </w:rPr>
    </w:lvl>
    <w:lvl w:ilvl="4" w:tplc="04070003" w:tentative="1">
      <w:start w:val="1"/>
      <w:numFmt w:val="bullet"/>
      <w:lvlText w:val="o"/>
      <w:lvlJc w:val="left"/>
      <w:pPr>
        <w:tabs>
          <w:tab w:val="num" w:pos="3666"/>
        </w:tabs>
        <w:ind w:left="3666" w:hanging="360"/>
      </w:pPr>
      <w:rPr>
        <w:rFonts w:ascii="Courier New" w:hAnsi="Courier New" w:hint="default"/>
      </w:rPr>
    </w:lvl>
    <w:lvl w:ilvl="5" w:tplc="04070005" w:tentative="1">
      <w:start w:val="1"/>
      <w:numFmt w:val="bullet"/>
      <w:lvlText w:val=""/>
      <w:lvlJc w:val="left"/>
      <w:pPr>
        <w:tabs>
          <w:tab w:val="num" w:pos="4386"/>
        </w:tabs>
        <w:ind w:left="4386" w:hanging="360"/>
      </w:pPr>
      <w:rPr>
        <w:rFonts w:ascii="Wingdings" w:hAnsi="Wingdings" w:hint="default"/>
      </w:rPr>
    </w:lvl>
    <w:lvl w:ilvl="6" w:tplc="04070001" w:tentative="1">
      <w:start w:val="1"/>
      <w:numFmt w:val="bullet"/>
      <w:lvlText w:val=""/>
      <w:lvlJc w:val="left"/>
      <w:pPr>
        <w:tabs>
          <w:tab w:val="num" w:pos="5106"/>
        </w:tabs>
        <w:ind w:left="5106" w:hanging="360"/>
      </w:pPr>
      <w:rPr>
        <w:rFonts w:ascii="Symbol" w:hAnsi="Symbol" w:hint="default"/>
      </w:rPr>
    </w:lvl>
    <w:lvl w:ilvl="7" w:tplc="04070003" w:tentative="1">
      <w:start w:val="1"/>
      <w:numFmt w:val="bullet"/>
      <w:lvlText w:val="o"/>
      <w:lvlJc w:val="left"/>
      <w:pPr>
        <w:tabs>
          <w:tab w:val="num" w:pos="5826"/>
        </w:tabs>
        <w:ind w:left="5826" w:hanging="360"/>
      </w:pPr>
      <w:rPr>
        <w:rFonts w:ascii="Courier New" w:hAnsi="Courier New" w:hint="default"/>
      </w:rPr>
    </w:lvl>
    <w:lvl w:ilvl="8" w:tplc="04070005" w:tentative="1">
      <w:start w:val="1"/>
      <w:numFmt w:val="bullet"/>
      <w:lvlText w:val=""/>
      <w:lvlJc w:val="left"/>
      <w:pPr>
        <w:tabs>
          <w:tab w:val="num" w:pos="6546"/>
        </w:tabs>
        <w:ind w:left="6546" w:hanging="360"/>
      </w:pPr>
      <w:rPr>
        <w:rFonts w:ascii="Wingdings" w:hAnsi="Wingdings" w:hint="default"/>
      </w:rPr>
    </w:lvl>
  </w:abstractNum>
  <w:abstractNum w:abstractNumId="181" w15:restartNumberingAfterBreak="0">
    <w:nsid w:val="4E863614"/>
    <w:multiLevelType w:val="hybridMultilevel"/>
    <w:tmpl w:val="B4B874D6"/>
    <w:lvl w:ilvl="0" w:tplc="F2F0832A">
      <w:start w:val="1"/>
      <w:numFmt w:val="bullet"/>
      <w:lvlText w:val=""/>
      <w:lvlJc w:val="left"/>
      <w:pPr>
        <w:tabs>
          <w:tab w:val="num" w:pos="1004"/>
        </w:tabs>
        <w:ind w:left="1004" w:hanging="360"/>
      </w:pPr>
      <w:rPr>
        <w:rFonts w:ascii="Symbol" w:hAnsi="Symbol" w:hint="default"/>
        <w:color w:val="auto"/>
        <w:sz w:val="24"/>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82" w15:restartNumberingAfterBreak="0">
    <w:nsid w:val="4EF71E6D"/>
    <w:multiLevelType w:val="hybridMultilevel"/>
    <w:tmpl w:val="F83CA92E"/>
    <w:lvl w:ilvl="0" w:tplc="BAA2912C">
      <w:start w:val="1"/>
      <w:numFmt w:val="decimal"/>
      <w:lvlText w:val="%1."/>
      <w:lvlJc w:val="left"/>
      <w:pPr>
        <w:ind w:left="720" w:hanging="360"/>
      </w:pPr>
      <w:rPr>
        <w:rFonts w:hint="default"/>
      </w:rPr>
    </w:lvl>
    <w:lvl w:ilvl="1" w:tplc="081A0019">
      <w:start w:val="1"/>
      <w:numFmt w:val="lowerLetter"/>
      <w:lvlText w:val="%2."/>
      <w:lvlJc w:val="left"/>
      <w:pPr>
        <w:ind w:left="1440" w:hanging="360"/>
      </w:pPr>
    </w:lvl>
    <w:lvl w:ilvl="2" w:tplc="081A001B" w:tentative="1">
      <w:start w:val="1"/>
      <w:numFmt w:val="lowerRoman"/>
      <w:lvlText w:val="%3."/>
      <w:lvlJc w:val="right"/>
      <w:pPr>
        <w:ind w:left="2160" w:hanging="180"/>
      </w:pPr>
    </w:lvl>
    <w:lvl w:ilvl="3" w:tplc="081A000F" w:tentative="1">
      <w:start w:val="1"/>
      <w:numFmt w:val="decimal"/>
      <w:lvlText w:val="%4."/>
      <w:lvlJc w:val="left"/>
      <w:pPr>
        <w:ind w:left="2880" w:hanging="360"/>
      </w:pPr>
    </w:lvl>
    <w:lvl w:ilvl="4" w:tplc="081A0019" w:tentative="1">
      <w:start w:val="1"/>
      <w:numFmt w:val="lowerLetter"/>
      <w:lvlText w:val="%5."/>
      <w:lvlJc w:val="left"/>
      <w:pPr>
        <w:ind w:left="3600" w:hanging="360"/>
      </w:pPr>
    </w:lvl>
    <w:lvl w:ilvl="5" w:tplc="081A001B" w:tentative="1">
      <w:start w:val="1"/>
      <w:numFmt w:val="lowerRoman"/>
      <w:lvlText w:val="%6."/>
      <w:lvlJc w:val="right"/>
      <w:pPr>
        <w:ind w:left="4320" w:hanging="180"/>
      </w:pPr>
    </w:lvl>
    <w:lvl w:ilvl="6" w:tplc="081A000F" w:tentative="1">
      <w:start w:val="1"/>
      <w:numFmt w:val="decimal"/>
      <w:lvlText w:val="%7."/>
      <w:lvlJc w:val="left"/>
      <w:pPr>
        <w:ind w:left="5040" w:hanging="360"/>
      </w:pPr>
    </w:lvl>
    <w:lvl w:ilvl="7" w:tplc="081A0019" w:tentative="1">
      <w:start w:val="1"/>
      <w:numFmt w:val="lowerLetter"/>
      <w:lvlText w:val="%8."/>
      <w:lvlJc w:val="left"/>
      <w:pPr>
        <w:ind w:left="5760" w:hanging="360"/>
      </w:pPr>
    </w:lvl>
    <w:lvl w:ilvl="8" w:tplc="081A001B" w:tentative="1">
      <w:start w:val="1"/>
      <w:numFmt w:val="lowerRoman"/>
      <w:lvlText w:val="%9."/>
      <w:lvlJc w:val="right"/>
      <w:pPr>
        <w:ind w:left="6480" w:hanging="180"/>
      </w:pPr>
    </w:lvl>
  </w:abstractNum>
  <w:abstractNum w:abstractNumId="183" w15:restartNumberingAfterBreak="0">
    <w:nsid w:val="4F3C700F"/>
    <w:multiLevelType w:val="hybridMultilevel"/>
    <w:tmpl w:val="6DE8F038"/>
    <w:lvl w:ilvl="0" w:tplc="F2F0832A">
      <w:start w:val="1"/>
      <w:numFmt w:val="bullet"/>
      <w:lvlText w:val=""/>
      <w:lvlJc w:val="left"/>
      <w:pPr>
        <w:tabs>
          <w:tab w:val="num" w:pos="786"/>
        </w:tabs>
        <w:ind w:left="786" w:hanging="360"/>
      </w:pPr>
      <w:rPr>
        <w:rFonts w:ascii="Symbol" w:hAnsi="Symbol" w:hint="default"/>
        <w:color w:val="auto"/>
        <w:sz w:val="24"/>
      </w:rPr>
    </w:lvl>
    <w:lvl w:ilvl="1" w:tplc="2662EEFC">
      <w:start w:val="1"/>
      <w:numFmt w:val="bullet"/>
      <w:lvlText w:val=""/>
      <w:lvlJc w:val="left"/>
      <w:pPr>
        <w:tabs>
          <w:tab w:val="num" w:pos="2294"/>
        </w:tabs>
        <w:ind w:left="2294" w:hanging="360"/>
      </w:pPr>
      <w:rPr>
        <w:rFonts w:ascii="Symbol" w:hAnsi="Symbol" w:hint="default"/>
        <w:color w:val="auto"/>
        <w:sz w:val="24"/>
      </w:rPr>
    </w:lvl>
    <w:lvl w:ilvl="2" w:tplc="04070005" w:tentative="1">
      <w:start w:val="1"/>
      <w:numFmt w:val="bullet"/>
      <w:lvlText w:val=""/>
      <w:lvlJc w:val="left"/>
      <w:pPr>
        <w:tabs>
          <w:tab w:val="num" w:pos="3014"/>
        </w:tabs>
        <w:ind w:left="3014" w:hanging="360"/>
      </w:pPr>
      <w:rPr>
        <w:rFonts w:ascii="Wingdings" w:hAnsi="Wingdings" w:hint="default"/>
      </w:rPr>
    </w:lvl>
    <w:lvl w:ilvl="3" w:tplc="04070001" w:tentative="1">
      <w:start w:val="1"/>
      <w:numFmt w:val="bullet"/>
      <w:lvlText w:val=""/>
      <w:lvlJc w:val="left"/>
      <w:pPr>
        <w:tabs>
          <w:tab w:val="num" w:pos="3734"/>
        </w:tabs>
        <w:ind w:left="3734" w:hanging="360"/>
      </w:pPr>
      <w:rPr>
        <w:rFonts w:ascii="Symbol" w:hAnsi="Symbol" w:hint="default"/>
      </w:rPr>
    </w:lvl>
    <w:lvl w:ilvl="4" w:tplc="04070003" w:tentative="1">
      <w:start w:val="1"/>
      <w:numFmt w:val="bullet"/>
      <w:lvlText w:val="o"/>
      <w:lvlJc w:val="left"/>
      <w:pPr>
        <w:tabs>
          <w:tab w:val="num" w:pos="4454"/>
        </w:tabs>
        <w:ind w:left="4454" w:hanging="360"/>
      </w:pPr>
      <w:rPr>
        <w:rFonts w:ascii="Courier New" w:hAnsi="Courier New" w:cs="Courier New" w:hint="default"/>
      </w:rPr>
    </w:lvl>
    <w:lvl w:ilvl="5" w:tplc="04070005" w:tentative="1">
      <w:start w:val="1"/>
      <w:numFmt w:val="bullet"/>
      <w:lvlText w:val=""/>
      <w:lvlJc w:val="left"/>
      <w:pPr>
        <w:tabs>
          <w:tab w:val="num" w:pos="5174"/>
        </w:tabs>
        <w:ind w:left="5174" w:hanging="360"/>
      </w:pPr>
      <w:rPr>
        <w:rFonts w:ascii="Wingdings" w:hAnsi="Wingdings" w:hint="default"/>
      </w:rPr>
    </w:lvl>
    <w:lvl w:ilvl="6" w:tplc="04070001" w:tentative="1">
      <w:start w:val="1"/>
      <w:numFmt w:val="bullet"/>
      <w:lvlText w:val=""/>
      <w:lvlJc w:val="left"/>
      <w:pPr>
        <w:tabs>
          <w:tab w:val="num" w:pos="5894"/>
        </w:tabs>
        <w:ind w:left="5894" w:hanging="360"/>
      </w:pPr>
      <w:rPr>
        <w:rFonts w:ascii="Symbol" w:hAnsi="Symbol" w:hint="default"/>
      </w:rPr>
    </w:lvl>
    <w:lvl w:ilvl="7" w:tplc="04070003" w:tentative="1">
      <w:start w:val="1"/>
      <w:numFmt w:val="bullet"/>
      <w:lvlText w:val="o"/>
      <w:lvlJc w:val="left"/>
      <w:pPr>
        <w:tabs>
          <w:tab w:val="num" w:pos="6614"/>
        </w:tabs>
        <w:ind w:left="6614" w:hanging="360"/>
      </w:pPr>
      <w:rPr>
        <w:rFonts w:ascii="Courier New" w:hAnsi="Courier New" w:cs="Courier New" w:hint="default"/>
      </w:rPr>
    </w:lvl>
    <w:lvl w:ilvl="8" w:tplc="04070005" w:tentative="1">
      <w:start w:val="1"/>
      <w:numFmt w:val="bullet"/>
      <w:lvlText w:val=""/>
      <w:lvlJc w:val="left"/>
      <w:pPr>
        <w:tabs>
          <w:tab w:val="num" w:pos="7334"/>
        </w:tabs>
        <w:ind w:left="7334" w:hanging="360"/>
      </w:pPr>
      <w:rPr>
        <w:rFonts w:ascii="Wingdings" w:hAnsi="Wingdings" w:hint="default"/>
      </w:rPr>
    </w:lvl>
  </w:abstractNum>
  <w:abstractNum w:abstractNumId="184" w15:restartNumberingAfterBreak="0">
    <w:nsid w:val="50162EC1"/>
    <w:multiLevelType w:val="hybridMultilevel"/>
    <w:tmpl w:val="C6E27E84"/>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185" w15:restartNumberingAfterBreak="0">
    <w:nsid w:val="522518EF"/>
    <w:multiLevelType w:val="hybridMultilevel"/>
    <w:tmpl w:val="5C689B1E"/>
    <w:lvl w:ilvl="0" w:tplc="10090001">
      <w:start w:val="1"/>
      <w:numFmt w:val="bullet"/>
      <w:lvlText w:val=""/>
      <w:lvlJc w:val="left"/>
      <w:pPr>
        <w:ind w:left="1146" w:hanging="360"/>
      </w:pPr>
      <w:rPr>
        <w:rFonts w:ascii="Symbol" w:hAnsi="Symbol" w:hint="default"/>
      </w:rPr>
    </w:lvl>
    <w:lvl w:ilvl="1" w:tplc="10090003" w:tentative="1">
      <w:start w:val="1"/>
      <w:numFmt w:val="bullet"/>
      <w:lvlText w:val="o"/>
      <w:lvlJc w:val="left"/>
      <w:pPr>
        <w:ind w:left="1866" w:hanging="360"/>
      </w:pPr>
      <w:rPr>
        <w:rFonts w:ascii="Courier New" w:hAnsi="Courier New" w:cs="Courier New" w:hint="default"/>
      </w:rPr>
    </w:lvl>
    <w:lvl w:ilvl="2" w:tplc="10090005" w:tentative="1">
      <w:start w:val="1"/>
      <w:numFmt w:val="bullet"/>
      <w:lvlText w:val=""/>
      <w:lvlJc w:val="left"/>
      <w:pPr>
        <w:ind w:left="2586" w:hanging="360"/>
      </w:pPr>
      <w:rPr>
        <w:rFonts w:ascii="Wingdings" w:hAnsi="Wingdings" w:hint="default"/>
      </w:rPr>
    </w:lvl>
    <w:lvl w:ilvl="3" w:tplc="10090001" w:tentative="1">
      <w:start w:val="1"/>
      <w:numFmt w:val="bullet"/>
      <w:lvlText w:val=""/>
      <w:lvlJc w:val="left"/>
      <w:pPr>
        <w:ind w:left="3306" w:hanging="360"/>
      </w:pPr>
      <w:rPr>
        <w:rFonts w:ascii="Symbol" w:hAnsi="Symbol" w:hint="default"/>
      </w:rPr>
    </w:lvl>
    <w:lvl w:ilvl="4" w:tplc="10090003" w:tentative="1">
      <w:start w:val="1"/>
      <w:numFmt w:val="bullet"/>
      <w:lvlText w:val="o"/>
      <w:lvlJc w:val="left"/>
      <w:pPr>
        <w:ind w:left="4026" w:hanging="360"/>
      </w:pPr>
      <w:rPr>
        <w:rFonts w:ascii="Courier New" w:hAnsi="Courier New" w:cs="Courier New" w:hint="default"/>
      </w:rPr>
    </w:lvl>
    <w:lvl w:ilvl="5" w:tplc="10090005" w:tentative="1">
      <w:start w:val="1"/>
      <w:numFmt w:val="bullet"/>
      <w:lvlText w:val=""/>
      <w:lvlJc w:val="left"/>
      <w:pPr>
        <w:ind w:left="4746" w:hanging="360"/>
      </w:pPr>
      <w:rPr>
        <w:rFonts w:ascii="Wingdings" w:hAnsi="Wingdings" w:hint="default"/>
      </w:rPr>
    </w:lvl>
    <w:lvl w:ilvl="6" w:tplc="10090001" w:tentative="1">
      <w:start w:val="1"/>
      <w:numFmt w:val="bullet"/>
      <w:lvlText w:val=""/>
      <w:lvlJc w:val="left"/>
      <w:pPr>
        <w:ind w:left="5466" w:hanging="360"/>
      </w:pPr>
      <w:rPr>
        <w:rFonts w:ascii="Symbol" w:hAnsi="Symbol" w:hint="default"/>
      </w:rPr>
    </w:lvl>
    <w:lvl w:ilvl="7" w:tplc="10090003" w:tentative="1">
      <w:start w:val="1"/>
      <w:numFmt w:val="bullet"/>
      <w:lvlText w:val="o"/>
      <w:lvlJc w:val="left"/>
      <w:pPr>
        <w:ind w:left="6186" w:hanging="360"/>
      </w:pPr>
      <w:rPr>
        <w:rFonts w:ascii="Courier New" w:hAnsi="Courier New" w:cs="Courier New" w:hint="default"/>
      </w:rPr>
    </w:lvl>
    <w:lvl w:ilvl="8" w:tplc="10090005" w:tentative="1">
      <w:start w:val="1"/>
      <w:numFmt w:val="bullet"/>
      <w:lvlText w:val=""/>
      <w:lvlJc w:val="left"/>
      <w:pPr>
        <w:ind w:left="6906" w:hanging="360"/>
      </w:pPr>
      <w:rPr>
        <w:rFonts w:ascii="Wingdings" w:hAnsi="Wingdings" w:hint="default"/>
      </w:rPr>
    </w:lvl>
  </w:abstractNum>
  <w:abstractNum w:abstractNumId="186" w15:restartNumberingAfterBreak="0">
    <w:nsid w:val="556718CF"/>
    <w:multiLevelType w:val="hybridMultilevel"/>
    <w:tmpl w:val="03261BC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7" w15:restartNumberingAfterBreak="0">
    <w:nsid w:val="57C575C3"/>
    <w:multiLevelType w:val="multilevel"/>
    <w:tmpl w:val="304E8806"/>
    <w:lvl w:ilvl="0">
      <w:start w:val="6"/>
      <w:numFmt w:val="decimal"/>
      <w:lvlText w:val="%1."/>
      <w:lvlJc w:val="left"/>
      <w:pPr>
        <w:ind w:left="525" w:hanging="525"/>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5580" w:hanging="720"/>
      </w:pPr>
      <w:rPr>
        <w:rFonts w:hint="default"/>
      </w:rPr>
    </w:lvl>
    <w:lvl w:ilvl="3">
      <w:start w:val="1"/>
      <w:numFmt w:val="decimal"/>
      <w:lvlText w:val="%1.%2.%3.%4."/>
      <w:lvlJc w:val="left"/>
      <w:pPr>
        <w:ind w:left="8370" w:hanging="1080"/>
      </w:pPr>
      <w:rPr>
        <w:rFonts w:hint="default"/>
      </w:rPr>
    </w:lvl>
    <w:lvl w:ilvl="4">
      <w:start w:val="1"/>
      <w:numFmt w:val="decimal"/>
      <w:lvlText w:val="%1.%2.%3.%4.%5."/>
      <w:lvlJc w:val="left"/>
      <w:pPr>
        <w:ind w:left="10800" w:hanging="1080"/>
      </w:pPr>
      <w:rPr>
        <w:rFonts w:hint="default"/>
      </w:rPr>
    </w:lvl>
    <w:lvl w:ilvl="5">
      <w:start w:val="1"/>
      <w:numFmt w:val="decimal"/>
      <w:lvlText w:val="%1.%2.%3.%4.%5.%6."/>
      <w:lvlJc w:val="left"/>
      <w:pPr>
        <w:ind w:left="13590" w:hanging="1440"/>
      </w:pPr>
      <w:rPr>
        <w:rFonts w:hint="default"/>
      </w:rPr>
    </w:lvl>
    <w:lvl w:ilvl="6">
      <w:start w:val="1"/>
      <w:numFmt w:val="decimal"/>
      <w:lvlText w:val="%1.%2.%3.%4.%5.%6.%7."/>
      <w:lvlJc w:val="left"/>
      <w:pPr>
        <w:ind w:left="16020" w:hanging="1440"/>
      </w:pPr>
      <w:rPr>
        <w:rFonts w:hint="default"/>
      </w:rPr>
    </w:lvl>
    <w:lvl w:ilvl="7">
      <w:start w:val="1"/>
      <w:numFmt w:val="decimal"/>
      <w:lvlText w:val="%1.%2.%3.%4.%5.%6.%7.%8."/>
      <w:lvlJc w:val="left"/>
      <w:pPr>
        <w:ind w:left="18810" w:hanging="1800"/>
      </w:pPr>
      <w:rPr>
        <w:rFonts w:hint="default"/>
      </w:rPr>
    </w:lvl>
    <w:lvl w:ilvl="8">
      <w:start w:val="1"/>
      <w:numFmt w:val="decimal"/>
      <w:lvlText w:val="%1.%2.%3.%4.%5.%6.%7.%8.%9."/>
      <w:lvlJc w:val="left"/>
      <w:pPr>
        <w:ind w:left="21600" w:hanging="2160"/>
      </w:pPr>
      <w:rPr>
        <w:rFonts w:hint="default"/>
      </w:rPr>
    </w:lvl>
  </w:abstractNum>
  <w:abstractNum w:abstractNumId="188" w15:restartNumberingAfterBreak="0">
    <w:nsid w:val="58660370"/>
    <w:multiLevelType w:val="hybridMultilevel"/>
    <w:tmpl w:val="06506F86"/>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89"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190"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191" w15:restartNumberingAfterBreak="0">
    <w:nsid w:val="5AB50A22"/>
    <w:multiLevelType w:val="hybridMultilevel"/>
    <w:tmpl w:val="C5E8E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AF660E9"/>
    <w:multiLevelType w:val="hybridMultilevel"/>
    <w:tmpl w:val="14FA001A"/>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93" w15:restartNumberingAfterBreak="0">
    <w:nsid w:val="5BD674BE"/>
    <w:multiLevelType w:val="hybridMultilevel"/>
    <w:tmpl w:val="02BAEEB8"/>
    <w:lvl w:ilvl="0" w:tplc="A1F2593C">
      <w:start w:val="1"/>
      <w:numFmt w:val="bullet"/>
      <w:lvlText w:val="•"/>
      <w:lvlJc w:val="left"/>
      <w:pPr>
        <w:tabs>
          <w:tab w:val="num" w:pos="720"/>
        </w:tabs>
        <w:ind w:left="720" w:hanging="360"/>
      </w:pPr>
      <w:rPr>
        <w:rFonts w:ascii="Times New Roman" w:hAnsi="Times New Roman" w:hint="default"/>
      </w:rPr>
    </w:lvl>
    <w:lvl w:ilvl="1" w:tplc="E99CC008" w:tentative="1">
      <w:start w:val="1"/>
      <w:numFmt w:val="bullet"/>
      <w:lvlText w:val="•"/>
      <w:lvlJc w:val="left"/>
      <w:pPr>
        <w:tabs>
          <w:tab w:val="num" w:pos="1440"/>
        </w:tabs>
        <w:ind w:left="1440" w:hanging="360"/>
      </w:pPr>
      <w:rPr>
        <w:rFonts w:ascii="Times New Roman" w:hAnsi="Times New Roman" w:hint="default"/>
      </w:rPr>
    </w:lvl>
    <w:lvl w:ilvl="2" w:tplc="A8DA64FE" w:tentative="1">
      <w:start w:val="1"/>
      <w:numFmt w:val="bullet"/>
      <w:lvlText w:val="•"/>
      <w:lvlJc w:val="left"/>
      <w:pPr>
        <w:tabs>
          <w:tab w:val="num" w:pos="2160"/>
        </w:tabs>
        <w:ind w:left="2160" w:hanging="360"/>
      </w:pPr>
      <w:rPr>
        <w:rFonts w:ascii="Times New Roman" w:hAnsi="Times New Roman" w:hint="default"/>
      </w:rPr>
    </w:lvl>
    <w:lvl w:ilvl="3" w:tplc="053AFD3C" w:tentative="1">
      <w:start w:val="1"/>
      <w:numFmt w:val="bullet"/>
      <w:lvlText w:val="•"/>
      <w:lvlJc w:val="left"/>
      <w:pPr>
        <w:tabs>
          <w:tab w:val="num" w:pos="2880"/>
        </w:tabs>
        <w:ind w:left="2880" w:hanging="360"/>
      </w:pPr>
      <w:rPr>
        <w:rFonts w:ascii="Times New Roman" w:hAnsi="Times New Roman" w:hint="default"/>
      </w:rPr>
    </w:lvl>
    <w:lvl w:ilvl="4" w:tplc="72EAFE26" w:tentative="1">
      <w:start w:val="1"/>
      <w:numFmt w:val="bullet"/>
      <w:lvlText w:val="•"/>
      <w:lvlJc w:val="left"/>
      <w:pPr>
        <w:tabs>
          <w:tab w:val="num" w:pos="3600"/>
        </w:tabs>
        <w:ind w:left="3600" w:hanging="360"/>
      </w:pPr>
      <w:rPr>
        <w:rFonts w:ascii="Times New Roman" w:hAnsi="Times New Roman" w:hint="default"/>
      </w:rPr>
    </w:lvl>
    <w:lvl w:ilvl="5" w:tplc="7B7A934C" w:tentative="1">
      <w:start w:val="1"/>
      <w:numFmt w:val="bullet"/>
      <w:lvlText w:val="•"/>
      <w:lvlJc w:val="left"/>
      <w:pPr>
        <w:tabs>
          <w:tab w:val="num" w:pos="4320"/>
        </w:tabs>
        <w:ind w:left="4320" w:hanging="360"/>
      </w:pPr>
      <w:rPr>
        <w:rFonts w:ascii="Times New Roman" w:hAnsi="Times New Roman" w:hint="default"/>
      </w:rPr>
    </w:lvl>
    <w:lvl w:ilvl="6" w:tplc="506E028C" w:tentative="1">
      <w:start w:val="1"/>
      <w:numFmt w:val="bullet"/>
      <w:lvlText w:val="•"/>
      <w:lvlJc w:val="left"/>
      <w:pPr>
        <w:tabs>
          <w:tab w:val="num" w:pos="5040"/>
        </w:tabs>
        <w:ind w:left="5040" w:hanging="360"/>
      </w:pPr>
      <w:rPr>
        <w:rFonts w:ascii="Times New Roman" w:hAnsi="Times New Roman" w:hint="default"/>
      </w:rPr>
    </w:lvl>
    <w:lvl w:ilvl="7" w:tplc="230AA530" w:tentative="1">
      <w:start w:val="1"/>
      <w:numFmt w:val="bullet"/>
      <w:lvlText w:val="•"/>
      <w:lvlJc w:val="left"/>
      <w:pPr>
        <w:tabs>
          <w:tab w:val="num" w:pos="5760"/>
        </w:tabs>
        <w:ind w:left="5760" w:hanging="360"/>
      </w:pPr>
      <w:rPr>
        <w:rFonts w:ascii="Times New Roman" w:hAnsi="Times New Roman" w:hint="default"/>
      </w:rPr>
    </w:lvl>
    <w:lvl w:ilvl="8" w:tplc="CD68B6EC" w:tentative="1">
      <w:start w:val="1"/>
      <w:numFmt w:val="bullet"/>
      <w:lvlText w:val="•"/>
      <w:lvlJc w:val="left"/>
      <w:pPr>
        <w:tabs>
          <w:tab w:val="num" w:pos="6480"/>
        </w:tabs>
        <w:ind w:left="6480" w:hanging="360"/>
      </w:pPr>
      <w:rPr>
        <w:rFonts w:ascii="Times New Roman" w:hAnsi="Times New Roman" w:hint="default"/>
      </w:rPr>
    </w:lvl>
  </w:abstractNum>
  <w:abstractNum w:abstractNumId="194" w15:restartNumberingAfterBreak="0">
    <w:nsid w:val="5BEC399F"/>
    <w:multiLevelType w:val="hybridMultilevel"/>
    <w:tmpl w:val="B32077AE"/>
    <w:lvl w:ilvl="0" w:tplc="04070001">
      <w:start w:val="1"/>
      <w:numFmt w:val="bullet"/>
      <w:lvlText w:val=""/>
      <w:lvlJc w:val="left"/>
      <w:pPr>
        <w:tabs>
          <w:tab w:val="num" w:pos="774"/>
        </w:tabs>
        <w:ind w:left="774" w:hanging="360"/>
      </w:pPr>
      <w:rPr>
        <w:rFonts w:ascii="Symbol" w:hAnsi="Symbol" w:hint="default"/>
      </w:rPr>
    </w:lvl>
    <w:lvl w:ilvl="1" w:tplc="04070003" w:tentative="1">
      <w:start w:val="1"/>
      <w:numFmt w:val="bullet"/>
      <w:lvlText w:val="o"/>
      <w:lvlJc w:val="left"/>
      <w:pPr>
        <w:tabs>
          <w:tab w:val="num" w:pos="1494"/>
        </w:tabs>
        <w:ind w:left="1494" w:hanging="360"/>
      </w:pPr>
      <w:rPr>
        <w:rFonts w:ascii="Courier New" w:hAnsi="Courier New" w:cs="Courier New" w:hint="default"/>
      </w:rPr>
    </w:lvl>
    <w:lvl w:ilvl="2" w:tplc="04070005" w:tentative="1">
      <w:start w:val="1"/>
      <w:numFmt w:val="bullet"/>
      <w:lvlText w:val=""/>
      <w:lvlJc w:val="left"/>
      <w:pPr>
        <w:tabs>
          <w:tab w:val="num" w:pos="2214"/>
        </w:tabs>
        <w:ind w:left="2214" w:hanging="360"/>
      </w:pPr>
      <w:rPr>
        <w:rFonts w:ascii="Wingdings" w:hAnsi="Wingdings" w:hint="default"/>
      </w:rPr>
    </w:lvl>
    <w:lvl w:ilvl="3" w:tplc="04070001" w:tentative="1">
      <w:start w:val="1"/>
      <w:numFmt w:val="bullet"/>
      <w:lvlText w:val=""/>
      <w:lvlJc w:val="left"/>
      <w:pPr>
        <w:tabs>
          <w:tab w:val="num" w:pos="2934"/>
        </w:tabs>
        <w:ind w:left="2934" w:hanging="360"/>
      </w:pPr>
      <w:rPr>
        <w:rFonts w:ascii="Symbol" w:hAnsi="Symbol" w:hint="default"/>
      </w:rPr>
    </w:lvl>
    <w:lvl w:ilvl="4" w:tplc="04070003" w:tentative="1">
      <w:start w:val="1"/>
      <w:numFmt w:val="bullet"/>
      <w:lvlText w:val="o"/>
      <w:lvlJc w:val="left"/>
      <w:pPr>
        <w:tabs>
          <w:tab w:val="num" w:pos="3654"/>
        </w:tabs>
        <w:ind w:left="3654" w:hanging="360"/>
      </w:pPr>
      <w:rPr>
        <w:rFonts w:ascii="Courier New" w:hAnsi="Courier New" w:cs="Courier New" w:hint="default"/>
      </w:rPr>
    </w:lvl>
    <w:lvl w:ilvl="5" w:tplc="04070005" w:tentative="1">
      <w:start w:val="1"/>
      <w:numFmt w:val="bullet"/>
      <w:lvlText w:val=""/>
      <w:lvlJc w:val="left"/>
      <w:pPr>
        <w:tabs>
          <w:tab w:val="num" w:pos="4374"/>
        </w:tabs>
        <w:ind w:left="4374" w:hanging="360"/>
      </w:pPr>
      <w:rPr>
        <w:rFonts w:ascii="Wingdings" w:hAnsi="Wingdings" w:hint="default"/>
      </w:rPr>
    </w:lvl>
    <w:lvl w:ilvl="6" w:tplc="04070001" w:tentative="1">
      <w:start w:val="1"/>
      <w:numFmt w:val="bullet"/>
      <w:lvlText w:val=""/>
      <w:lvlJc w:val="left"/>
      <w:pPr>
        <w:tabs>
          <w:tab w:val="num" w:pos="5094"/>
        </w:tabs>
        <w:ind w:left="5094" w:hanging="360"/>
      </w:pPr>
      <w:rPr>
        <w:rFonts w:ascii="Symbol" w:hAnsi="Symbol" w:hint="default"/>
      </w:rPr>
    </w:lvl>
    <w:lvl w:ilvl="7" w:tplc="04070003" w:tentative="1">
      <w:start w:val="1"/>
      <w:numFmt w:val="bullet"/>
      <w:lvlText w:val="o"/>
      <w:lvlJc w:val="left"/>
      <w:pPr>
        <w:tabs>
          <w:tab w:val="num" w:pos="5814"/>
        </w:tabs>
        <w:ind w:left="5814" w:hanging="360"/>
      </w:pPr>
      <w:rPr>
        <w:rFonts w:ascii="Courier New" w:hAnsi="Courier New" w:cs="Courier New" w:hint="default"/>
      </w:rPr>
    </w:lvl>
    <w:lvl w:ilvl="8" w:tplc="04070005" w:tentative="1">
      <w:start w:val="1"/>
      <w:numFmt w:val="bullet"/>
      <w:lvlText w:val=""/>
      <w:lvlJc w:val="left"/>
      <w:pPr>
        <w:tabs>
          <w:tab w:val="num" w:pos="6534"/>
        </w:tabs>
        <w:ind w:left="6534" w:hanging="360"/>
      </w:pPr>
      <w:rPr>
        <w:rFonts w:ascii="Wingdings" w:hAnsi="Wingdings" w:hint="default"/>
      </w:rPr>
    </w:lvl>
  </w:abstractNum>
  <w:abstractNum w:abstractNumId="195" w15:restartNumberingAfterBreak="0">
    <w:nsid w:val="5C7D7DB6"/>
    <w:multiLevelType w:val="hybridMultilevel"/>
    <w:tmpl w:val="10CEF1A8"/>
    <w:lvl w:ilvl="0" w:tplc="B01A716C">
      <w:start w:val="1"/>
      <w:numFmt w:val="bullet"/>
      <w:lvlText w:val=""/>
      <w:lvlJc w:val="left"/>
      <w:pPr>
        <w:ind w:left="720" w:hanging="360"/>
      </w:pPr>
      <w:rPr>
        <w:rFonts w:ascii="Symbol" w:hAnsi="Symbol" w:hint="default"/>
      </w:rPr>
    </w:lvl>
    <w:lvl w:ilvl="1" w:tplc="241A0003">
      <w:start w:val="1"/>
      <w:numFmt w:val="bullet"/>
      <w:lvlText w:val="o"/>
      <w:lvlJc w:val="left"/>
      <w:pPr>
        <w:ind w:left="1440" w:hanging="360"/>
      </w:pPr>
      <w:rPr>
        <w:rFonts w:ascii="Courier New" w:hAnsi="Courier New" w:cs="Courier New" w:hint="default"/>
      </w:rPr>
    </w:lvl>
    <w:lvl w:ilvl="2" w:tplc="241A0005">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6" w15:restartNumberingAfterBreak="0">
    <w:nsid w:val="5C921813"/>
    <w:multiLevelType w:val="hybridMultilevel"/>
    <w:tmpl w:val="EEE68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D711007"/>
    <w:multiLevelType w:val="hybridMultilevel"/>
    <w:tmpl w:val="06762B8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98" w15:restartNumberingAfterBreak="0">
    <w:nsid w:val="5F126F43"/>
    <w:multiLevelType w:val="hybridMultilevel"/>
    <w:tmpl w:val="5F42D5A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9" w15:restartNumberingAfterBreak="0">
    <w:nsid w:val="5F5C0871"/>
    <w:multiLevelType w:val="hybridMultilevel"/>
    <w:tmpl w:val="14C41274"/>
    <w:lvl w:ilvl="0" w:tplc="A77CD1BA">
      <w:start w:val="159"/>
      <w:numFmt w:val="bullet"/>
      <w:lvlText w:val=""/>
      <w:lvlJc w:val="left"/>
      <w:pPr>
        <w:tabs>
          <w:tab w:val="num" w:pos="4019"/>
        </w:tabs>
        <w:ind w:left="4019"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200" w15:restartNumberingAfterBreak="0">
    <w:nsid w:val="5F6C793B"/>
    <w:multiLevelType w:val="hybridMultilevel"/>
    <w:tmpl w:val="59C08E48"/>
    <w:lvl w:ilvl="0" w:tplc="F1EC715A">
      <w:start w:val="1"/>
      <w:numFmt w:val="bullet"/>
      <w:pStyle w:val="KDNabrajanje"/>
      <w:lvlText w:val=""/>
      <w:lvlJc w:val="left"/>
      <w:pPr>
        <w:tabs>
          <w:tab w:val="num" w:pos="630"/>
        </w:tabs>
        <w:ind w:left="63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201" w15:restartNumberingAfterBreak="0">
    <w:nsid w:val="5F9B07D3"/>
    <w:multiLevelType w:val="hybridMultilevel"/>
    <w:tmpl w:val="9CC48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5FC547F8"/>
    <w:multiLevelType w:val="hybridMultilevel"/>
    <w:tmpl w:val="6FE4E0C8"/>
    <w:lvl w:ilvl="0" w:tplc="A5FA192A">
      <w:start w:val="1"/>
      <w:numFmt w:val="bullet"/>
      <w:lvlText w:val=""/>
      <w:lvlJc w:val="left"/>
      <w:pPr>
        <w:ind w:left="360" w:hanging="360"/>
      </w:pPr>
      <w:rPr>
        <w:rFonts w:ascii="Symbol" w:hAnsi="Symbol" w:hint="default"/>
      </w:rPr>
    </w:lvl>
    <w:lvl w:ilvl="1" w:tplc="081A0003" w:tentative="1">
      <w:start w:val="1"/>
      <w:numFmt w:val="bullet"/>
      <w:lvlText w:val="o"/>
      <w:lvlJc w:val="left"/>
      <w:pPr>
        <w:ind w:left="1080" w:hanging="360"/>
      </w:pPr>
      <w:rPr>
        <w:rFonts w:ascii="Courier New" w:hAnsi="Courier New" w:cs="Courier New" w:hint="default"/>
      </w:rPr>
    </w:lvl>
    <w:lvl w:ilvl="2" w:tplc="081A0005" w:tentative="1">
      <w:start w:val="1"/>
      <w:numFmt w:val="bullet"/>
      <w:lvlText w:val=""/>
      <w:lvlJc w:val="left"/>
      <w:pPr>
        <w:ind w:left="1800" w:hanging="360"/>
      </w:pPr>
      <w:rPr>
        <w:rFonts w:ascii="Wingdings" w:hAnsi="Wingdings" w:hint="default"/>
      </w:rPr>
    </w:lvl>
    <w:lvl w:ilvl="3" w:tplc="081A0001" w:tentative="1">
      <w:start w:val="1"/>
      <w:numFmt w:val="bullet"/>
      <w:lvlText w:val=""/>
      <w:lvlJc w:val="left"/>
      <w:pPr>
        <w:ind w:left="2520" w:hanging="360"/>
      </w:pPr>
      <w:rPr>
        <w:rFonts w:ascii="Symbol" w:hAnsi="Symbol" w:hint="default"/>
      </w:rPr>
    </w:lvl>
    <w:lvl w:ilvl="4" w:tplc="081A0003" w:tentative="1">
      <w:start w:val="1"/>
      <w:numFmt w:val="bullet"/>
      <w:lvlText w:val="o"/>
      <w:lvlJc w:val="left"/>
      <w:pPr>
        <w:ind w:left="3240" w:hanging="360"/>
      </w:pPr>
      <w:rPr>
        <w:rFonts w:ascii="Courier New" w:hAnsi="Courier New" w:cs="Courier New" w:hint="default"/>
      </w:rPr>
    </w:lvl>
    <w:lvl w:ilvl="5" w:tplc="081A0005" w:tentative="1">
      <w:start w:val="1"/>
      <w:numFmt w:val="bullet"/>
      <w:lvlText w:val=""/>
      <w:lvlJc w:val="left"/>
      <w:pPr>
        <w:ind w:left="3960" w:hanging="360"/>
      </w:pPr>
      <w:rPr>
        <w:rFonts w:ascii="Wingdings" w:hAnsi="Wingdings" w:hint="default"/>
      </w:rPr>
    </w:lvl>
    <w:lvl w:ilvl="6" w:tplc="081A0001" w:tentative="1">
      <w:start w:val="1"/>
      <w:numFmt w:val="bullet"/>
      <w:lvlText w:val=""/>
      <w:lvlJc w:val="left"/>
      <w:pPr>
        <w:ind w:left="4680" w:hanging="360"/>
      </w:pPr>
      <w:rPr>
        <w:rFonts w:ascii="Symbol" w:hAnsi="Symbol" w:hint="default"/>
      </w:rPr>
    </w:lvl>
    <w:lvl w:ilvl="7" w:tplc="081A0003" w:tentative="1">
      <w:start w:val="1"/>
      <w:numFmt w:val="bullet"/>
      <w:lvlText w:val="o"/>
      <w:lvlJc w:val="left"/>
      <w:pPr>
        <w:ind w:left="5400" w:hanging="360"/>
      </w:pPr>
      <w:rPr>
        <w:rFonts w:ascii="Courier New" w:hAnsi="Courier New" w:cs="Courier New" w:hint="default"/>
      </w:rPr>
    </w:lvl>
    <w:lvl w:ilvl="8" w:tplc="081A0005" w:tentative="1">
      <w:start w:val="1"/>
      <w:numFmt w:val="bullet"/>
      <w:lvlText w:val=""/>
      <w:lvlJc w:val="left"/>
      <w:pPr>
        <w:ind w:left="6120" w:hanging="360"/>
      </w:pPr>
      <w:rPr>
        <w:rFonts w:ascii="Wingdings" w:hAnsi="Wingdings" w:hint="default"/>
      </w:rPr>
    </w:lvl>
  </w:abstractNum>
  <w:abstractNum w:abstractNumId="203" w15:restartNumberingAfterBreak="0">
    <w:nsid w:val="60B724EA"/>
    <w:multiLevelType w:val="hybridMultilevel"/>
    <w:tmpl w:val="DFFEB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0E90752"/>
    <w:multiLevelType w:val="hybridMultilevel"/>
    <w:tmpl w:val="F90E46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61DC6EB7"/>
    <w:multiLevelType w:val="hybridMultilevel"/>
    <w:tmpl w:val="6C4E6432"/>
    <w:lvl w:ilvl="0" w:tplc="A5FA192A">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06" w15:restartNumberingAfterBreak="0">
    <w:nsid w:val="63964EE9"/>
    <w:multiLevelType w:val="hybridMultilevel"/>
    <w:tmpl w:val="FBAA5EB4"/>
    <w:lvl w:ilvl="0" w:tplc="78B89766">
      <w:start w:val="1"/>
      <w:numFmt w:val="bullet"/>
      <w:lvlText w:val=""/>
      <w:lvlJc w:val="left"/>
      <w:pPr>
        <w:tabs>
          <w:tab w:val="num" w:pos="3573"/>
        </w:tabs>
        <w:ind w:left="3573" w:hanging="360"/>
      </w:pPr>
      <w:rPr>
        <w:rFonts w:ascii="Symbol" w:hAnsi="Symbol" w:hint="default"/>
      </w:rPr>
    </w:lvl>
    <w:lvl w:ilvl="1" w:tplc="04070003" w:tentative="1">
      <w:start w:val="1"/>
      <w:numFmt w:val="bullet"/>
      <w:lvlText w:val="o"/>
      <w:lvlJc w:val="left"/>
      <w:pPr>
        <w:tabs>
          <w:tab w:val="num" w:pos="2149"/>
        </w:tabs>
        <w:ind w:left="2149" w:hanging="360"/>
      </w:pPr>
      <w:rPr>
        <w:rFonts w:ascii="Courier New" w:hAnsi="Courier New" w:hint="default"/>
      </w:rPr>
    </w:lvl>
    <w:lvl w:ilvl="2" w:tplc="04070005" w:tentative="1">
      <w:start w:val="1"/>
      <w:numFmt w:val="bullet"/>
      <w:lvlText w:val=""/>
      <w:lvlJc w:val="left"/>
      <w:pPr>
        <w:tabs>
          <w:tab w:val="num" w:pos="2869"/>
        </w:tabs>
        <w:ind w:left="2869" w:hanging="360"/>
      </w:pPr>
      <w:rPr>
        <w:rFonts w:ascii="Wingdings" w:hAnsi="Wingdings" w:hint="default"/>
      </w:rPr>
    </w:lvl>
    <w:lvl w:ilvl="3" w:tplc="04070001" w:tentative="1">
      <w:start w:val="1"/>
      <w:numFmt w:val="bullet"/>
      <w:lvlText w:val=""/>
      <w:lvlJc w:val="left"/>
      <w:pPr>
        <w:tabs>
          <w:tab w:val="num" w:pos="3589"/>
        </w:tabs>
        <w:ind w:left="3589" w:hanging="360"/>
      </w:pPr>
      <w:rPr>
        <w:rFonts w:ascii="Symbol" w:hAnsi="Symbol" w:hint="default"/>
      </w:rPr>
    </w:lvl>
    <w:lvl w:ilvl="4" w:tplc="04070003" w:tentative="1">
      <w:start w:val="1"/>
      <w:numFmt w:val="bullet"/>
      <w:lvlText w:val="o"/>
      <w:lvlJc w:val="left"/>
      <w:pPr>
        <w:tabs>
          <w:tab w:val="num" w:pos="4309"/>
        </w:tabs>
        <w:ind w:left="4309" w:hanging="360"/>
      </w:pPr>
      <w:rPr>
        <w:rFonts w:ascii="Courier New" w:hAnsi="Courier New" w:hint="default"/>
      </w:rPr>
    </w:lvl>
    <w:lvl w:ilvl="5" w:tplc="04070005" w:tentative="1">
      <w:start w:val="1"/>
      <w:numFmt w:val="bullet"/>
      <w:lvlText w:val=""/>
      <w:lvlJc w:val="left"/>
      <w:pPr>
        <w:tabs>
          <w:tab w:val="num" w:pos="5029"/>
        </w:tabs>
        <w:ind w:left="5029" w:hanging="360"/>
      </w:pPr>
      <w:rPr>
        <w:rFonts w:ascii="Wingdings" w:hAnsi="Wingdings" w:hint="default"/>
      </w:rPr>
    </w:lvl>
    <w:lvl w:ilvl="6" w:tplc="04070001" w:tentative="1">
      <w:start w:val="1"/>
      <w:numFmt w:val="bullet"/>
      <w:lvlText w:val=""/>
      <w:lvlJc w:val="left"/>
      <w:pPr>
        <w:tabs>
          <w:tab w:val="num" w:pos="5749"/>
        </w:tabs>
        <w:ind w:left="5749" w:hanging="360"/>
      </w:pPr>
      <w:rPr>
        <w:rFonts w:ascii="Symbol" w:hAnsi="Symbol" w:hint="default"/>
      </w:rPr>
    </w:lvl>
    <w:lvl w:ilvl="7" w:tplc="04070003" w:tentative="1">
      <w:start w:val="1"/>
      <w:numFmt w:val="bullet"/>
      <w:lvlText w:val="o"/>
      <w:lvlJc w:val="left"/>
      <w:pPr>
        <w:tabs>
          <w:tab w:val="num" w:pos="6469"/>
        </w:tabs>
        <w:ind w:left="6469" w:hanging="360"/>
      </w:pPr>
      <w:rPr>
        <w:rFonts w:ascii="Courier New" w:hAnsi="Courier New" w:hint="default"/>
      </w:rPr>
    </w:lvl>
    <w:lvl w:ilvl="8" w:tplc="04070005" w:tentative="1">
      <w:start w:val="1"/>
      <w:numFmt w:val="bullet"/>
      <w:lvlText w:val=""/>
      <w:lvlJc w:val="left"/>
      <w:pPr>
        <w:tabs>
          <w:tab w:val="num" w:pos="7189"/>
        </w:tabs>
        <w:ind w:left="7189" w:hanging="360"/>
      </w:pPr>
      <w:rPr>
        <w:rFonts w:ascii="Wingdings" w:hAnsi="Wingdings" w:hint="default"/>
      </w:rPr>
    </w:lvl>
  </w:abstractNum>
  <w:abstractNum w:abstractNumId="207" w15:restartNumberingAfterBreak="0">
    <w:nsid w:val="64B66A47"/>
    <w:multiLevelType w:val="hybridMultilevel"/>
    <w:tmpl w:val="FA0437FE"/>
    <w:lvl w:ilvl="0" w:tplc="2662EEFC">
      <w:start w:val="1"/>
      <w:numFmt w:val="bullet"/>
      <w:lvlText w:val=""/>
      <w:lvlJc w:val="left"/>
      <w:pPr>
        <w:tabs>
          <w:tab w:val="num" w:pos="2008"/>
        </w:tabs>
        <w:ind w:left="2008" w:hanging="360"/>
      </w:pPr>
      <w:rPr>
        <w:rFonts w:ascii="Symbol" w:hAnsi="Symbol" w:hint="default"/>
      </w:rPr>
    </w:lvl>
    <w:lvl w:ilvl="1" w:tplc="04070003">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208" w15:restartNumberingAfterBreak="0">
    <w:nsid w:val="65791AD9"/>
    <w:multiLevelType w:val="hybridMultilevel"/>
    <w:tmpl w:val="A9E07254"/>
    <w:lvl w:ilvl="0" w:tplc="F2F0832A">
      <w:start w:val="1"/>
      <w:numFmt w:val="bullet"/>
      <w:lvlText w:val=""/>
      <w:lvlJc w:val="left"/>
      <w:pPr>
        <w:tabs>
          <w:tab w:val="num" w:pos="780"/>
        </w:tabs>
        <w:ind w:left="780" w:hanging="360"/>
      </w:pPr>
      <w:rPr>
        <w:rFonts w:ascii="Symbol" w:hAnsi="Symbol" w:hint="default"/>
        <w:color w:val="auto"/>
        <w:sz w:val="24"/>
      </w:rPr>
    </w:lvl>
    <w:lvl w:ilvl="1" w:tplc="2662EEFC">
      <w:start w:val="1"/>
      <w:numFmt w:val="bullet"/>
      <w:lvlText w:val=""/>
      <w:lvlJc w:val="left"/>
      <w:pPr>
        <w:tabs>
          <w:tab w:val="num" w:pos="1500"/>
        </w:tabs>
        <w:ind w:left="1500" w:hanging="360"/>
      </w:pPr>
      <w:rPr>
        <w:rFonts w:ascii="Symbol" w:hAnsi="Symbol" w:hint="default"/>
        <w:color w:val="auto"/>
        <w:sz w:val="24"/>
      </w:rPr>
    </w:lvl>
    <w:lvl w:ilvl="2" w:tplc="04070005" w:tentative="1">
      <w:start w:val="1"/>
      <w:numFmt w:val="bullet"/>
      <w:lvlText w:val=""/>
      <w:lvlJc w:val="left"/>
      <w:pPr>
        <w:tabs>
          <w:tab w:val="num" w:pos="2220"/>
        </w:tabs>
        <w:ind w:left="2220" w:hanging="360"/>
      </w:pPr>
      <w:rPr>
        <w:rFonts w:ascii="Wingdings" w:hAnsi="Wingdings" w:hint="default"/>
      </w:rPr>
    </w:lvl>
    <w:lvl w:ilvl="3" w:tplc="04070001" w:tentative="1">
      <w:start w:val="1"/>
      <w:numFmt w:val="bullet"/>
      <w:lvlText w:val=""/>
      <w:lvlJc w:val="left"/>
      <w:pPr>
        <w:tabs>
          <w:tab w:val="num" w:pos="2940"/>
        </w:tabs>
        <w:ind w:left="2940" w:hanging="360"/>
      </w:pPr>
      <w:rPr>
        <w:rFonts w:ascii="Symbol" w:hAnsi="Symbol" w:hint="default"/>
      </w:rPr>
    </w:lvl>
    <w:lvl w:ilvl="4" w:tplc="04070003" w:tentative="1">
      <w:start w:val="1"/>
      <w:numFmt w:val="bullet"/>
      <w:lvlText w:val="o"/>
      <w:lvlJc w:val="left"/>
      <w:pPr>
        <w:tabs>
          <w:tab w:val="num" w:pos="3660"/>
        </w:tabs>
        <w:ind w:left="3660" w:hanging="360"/>
      </w:pPr>
      <w:rPr>
        <w:rFonts w:ascii="Courier New" w:hAnsi="Courier New" w:cs="Courier New" w:hint="default"/>
      </w:rPr>
    </w:lvl>
    <w:lvl w:ilvl="5" w:tplc="04070005" w:tentative="1">
      <w:start w:val="1"/>
      <w:numFmt w:val="bullet"/>
      <w:lvlText w:val=""/>
      <w:lvlJc w:val="left"/>
      <w:pPr>
        <w:tabs>
          <w:tab w:val="num" w:pos="4380"/>
        </w:tabs>
        <w:ind w:left="4380" w:hanging="360"/>
      </w:pPr>
      <w:rPr>
        <w:rFonts w:ascii="Wingdings" w:hAnsi="Wingdings" w:hint="default"/>
      </w:rPr>
    </w:lvl>
    <w:lvl w:ilvl="6" w:tplc="04070001" w:tentative="1">
      <w:start w:val="1"/>
      <w:numFmt w:val="bullet"/>
      <w:lvlText w:val=""/>
      <w:lvlJc w:val="left"/>
      <w:pPr>
        <w:tabs>
          <w:tab w:val="num" w:pos="5100"/>
        </w:tabs>
        <w:ind w:left="5100" w:hanging="360"/>
      </w:pPr>
      <w:rPr>
        <w:rFonts w:ascii="Symbol" w:hAnsi="Symbol" w:hint="default"/>
      </w:rPr>
    </w:lvl>
    <w:lvl w:ilvl="7" w:tplc="04070003" w:tentative="1">
      <w:start w:val="1"/>
      <w:numFmt w:val="bullet"/>
      <w:lvlText w:val="o"/>
      <w:lvlJc w:val="left"/>
      <w:pPr>
        <w:tabs>
          <w:tab w:val="num" w:pos="5820"/>
        </w:tabs>
        <w:ind w:left="5820" w:hanging="360"/>
      </w:pPr>
      <w:rPr>
        <w:rFonts w:ascii="Courier New" w:hAnsi="Courier New" w:cs="Courier New" w:hint="default"/>
      </w:rPr>
    </w:lvl>
    <w:lvl w:ilvl="8" w:tplc="04070005" w:tentative="1">
      <w:start w:val="1"/>
      <w:numFmt w:val="bullet"/>
      <w:lvlText w:val=""/>
      <w:lvlJc w:val="left"/>
      <w:pPr>
        <w:tabs>
          <w:tab w:val="num" w:pos="6540"/>
        </w:tabs>
        <w:ind w:left="6540" w:hanging="360"/>
      </w:pPr>
      <w:rPr>
        <w:rFonts w:ascii="Wingdings" w:hAnsi="Wingdings" w:hint="default"/>
      </w:rPr>
    </w:lvl>
  </w:abstractNum>
  <w:abstractNum w:abstractNumId="209" w15:restartNumberingAfterBreak="0">
    <w:nsid w:val="66AF06C0"/>
    <w:multiLevelType w:val="hybridMultilevel"/>
    <w:tmpl w:val="55AABEA6"/>
    <w:lvl w:ilvl="0" w:tplc="9FFE83AC">
      <w:start w:val="1"/>
      <w:numFmt w:val="bullet"/>
      <w:lvlText w:val=""/>
      <w:lvlJc w:val="left"/>
      <w:pPr>
        <w:tabs>
          <w:tab w:val="num" w:pos="720"/>
        </w:tabs>
        <w:ind w:left="720" w:hanging="360"/>
      </w:pPr>
      <w:rPr>
        <w:rFonts w:ascii="Symbol" w:hAnsi="Symbol" w:hint="default"/>
      </w:rPr>
    </w:lvl>
    <w:lvl w:ilvl="1" w:tplc="BD96DB08">
      <w:start w:val="159"/>
      <w:numFmt w:val="bullet"/>
      <w:lvlText w:val=""/>
      <w:lvlJc w:val="left"/>
      <w:pPr>
        <w:tabs>
          <w:tab w:val="num" w:pos="1440"/>
        </w:tabs>
        <w:ind w:left="1440" w:hanging="360"/>
      </w:pPr>
      <w:rPr>
        <w:rFonts w:ascii="Symbol" w:hAnsi="Symbol" w:hint="default"/>
      </w:rPr>
    </w:lvl>
    <w:lvl w:ilvl="2" w:tplc="4E54662C" w:tentative="1">
      <w:start w:val="1"/>
      <w:numFmt w:val="bullet"/>
      <w:lvlText w:val=""/>
      <w:lvlJc w:val="left"/>
      <w:pPr>
        <w:tabs>
          <w:tab w:val="num" w:pos="2160"/>
        </w:tabs>
        <w:ind w:left="2160" w:hanging="360"/>
      </w:pPr>
      <w:rPr>
        <w:rFonts w:ascii="Symbol" w:hAnsi="Symbol" w:hint="default"/>
      </w:rPr>
    </w:lvl>
    <w:lvl w:ilvl="3" w:tplc="11846302" w:tentative="1">
      <w:start w:val="1"/>
      <w:numFmt w:val="bullet"/>
      <w:lvlText w:val=""/>
      <w:lvlJc w:val="left"/>
      <w:pPr>
        <w:tabs>
          <w:tab w:val="num" w:pos="2880"/>
        </w:tabs>
        <w:ind w:left="2880" w:hanging="360"/>
      </w:pPr>
      <w:rPr>
        <w:rFonts w:ascii="Symbol" w:hAnsi="Symbol" w:hint="default"/>
      </w:rPr>
    </w:lvl>
    <w:lvl w:ilvl="4" w:tplc="BEA67B3E" w:tentative="1">
      <w:start w:val="1"/>
      <w:numFmt w:val="bullet"/>
      <w:lvlText w:val=""/>
      <w:lvlJc w:val="left"/>
      <w:pPr>
        <w:tabs>
          <w:tab w:val="num" w:pos="3600"/>
        </w:tabs>
        <w:ind w:left="3600" w:hanging="360"/>
      </w:pPr>
      <w:rPr>
        <w:rFonts w:ascii="Symbol" w:hAnsi="Symbol" w:hint="default"/>
      </w:rPr>
    </w:lvl>
    <w:lvl w:ilvl="5" w:tplc="5AB690E8" w:tentative="1">
      <w:start w:val="1"/>
      <w:numFmt w:val="bullet"/>
      <w:lvlText w:val=""/>
      <w:lvlJc w:val="left"/>
      <w:pPr>
        <w:tabs>
          <w:tab w:val="num" w:pos="4320"/>
        </w:tabs>
        <w:ind w:left="4320" w:hanging="360"/>
      </w:pPr>
      <w:rPr>
        <w:rFonts w:ascii="Symbol" w:hAnsi="Symbol" w:hint="default"/>
      </w:rPr>
    </w:lvl>
    <w:lvl w:ilvl="6" w:tplc="7C86A094" w:tentative="1">
      <w:start w:val="1"/>
      <w:numFmt w:val="bullet"/>
      <w:lvlText w:val=""/>
      <w:lvlJc w:val="left"/>
      <w:pPr>
        <w:tabs>
          <w:tab w:val="num" w:pos="5040"/>
        </w:tabs>
        <w:ind w:left="5040" w:hanging="360"/>
      </w:pPr>
      <w:rPr>
        <w:rFonts w:ascii="Symbol" w:hAnsi="Symbol" w:hint="default"/>
      </w:rPr>
    </w:lvl>
    <w:lvl w:ilvl="7" w:tplc="EE7A64A4" w:tentative="1">
      <w:start w:val="1"/>
      <w:numFmt w:val="bullet"/>
      <w:lvlText w:val=""/>
      <w:lvlJc w:val="left"/>
      <w:pPr>
        <w:tabs>
          <w:tab w:val="num" w:pos="5760"/>
        </w:tabs>
        <w:ind w:left="5760" w:hanging="360"/>
      </w:pPr>
      <w:rPr>
        <w:rFonts w:ascii="Symbol" w:hAnsi="Symbol" w:hint="default"/>
      </w:rPr>
    </w:lvl>
    <w:lvl w:ilvl="8" w:tplc="599E7742" w:tentative="1">
      <w:start w:val="1"/>
      <w:numFmt w:val="bullet"/>
      <w:lvlText w:val=""/>
      <w:lvlJc w:val="left"/>
      <w:pPr>
        <w:tabs>
          <w:tab w:val="num" w:pos="6480"/>
        </w:tabs>
        <w:ind w:left="6480" w:hanging="360"/>
      </w:pPr>
      <w:rPr>
        <w:rFonts w:ascii="Symbol" w:hAnsi="Symbol" w:hint="default"/>
      </w:rPr>
    </w:lvl>
  </w:abstractNum>
  <w:abstractNum w:abstractNumId="210" w15:restartNumberingAfterBreak="0">
    <w:nsid w:val="6A9C3579"/>
    <w:multiLevelType w:val="hybridMultilevel"/>
    <w:tmpl w:val="E0D860D2"/>
    <w:lvl w:ilvl="0" w:tplc="A008DA44">
      <w:start w:val="1"/>
      <w:numFmt w:val="decimal"/>
      <w:lvlText w:val="%1)"/>
      <w:lvlJc w:val="left"/>
      <w:pPr>
        <w:ind w:left="928" w:hanging="360"/>
      </w:pPr>
      <w:rPr>
        <w:rFonts w:cs="Times New Roman" w:hint="default"/>
        <w:b w:val="0"/>
        <w:sz w:val="22"/>
        <w:szCs w:val="22"/>
      </w:rPr>
    </w:lvl>
    <w:lvl w:ilvl="1" w:tplc="241A0019">
      <w:start w:val="1"/>
      <w:numFmt w:val="bullet"/>
      <w:lvlText w:val="o"/>
      <w:lvlJc w:val="left"/>
      <w:pPr>
        <w:ind w:left="1848" w:hanging="360"/>
      </w:pPr>
      <w:rPr>
        <w:rFonts w:ascii="Courier New" w:hAnsi="Courier New" w:hint="default"/>
      </w:rPr>
    </w:lvl>
    <w:lvl w:ilvl="2" w:tplc="241A001B" w:tentative="1">
      <w:start w:val="1"/>
      <w:numFmt w:val="bullet"/>
      <w:lvlText w:val=""/>
      <w:lvlJc w:val="left"/>
      <w:pPr>
        <w:ind w:left="2568" w:hanging="360"/>
      </w:pPr>
      <w:rPr>
        <w:rFonts w:ascii="Wingdings" w:hAnsi="Wingdings" w:hint="default"/>
      </w:rPr>
    </w:lvl>
    <w:lvl w:ilvl="3" w:tplc="241A000F" w:tentative="1">
      <w:start w:val="1"/>
      <w:numFmt w:val="bullet"/>
      <w:lvlText w:val=""/>
      <w:lvlJc w:val="left"/>
      <w:pPr>
        <w:ind w:left="3288" w:hanging="360"/>
      </w:pPr>
      <w:rPr>
        <w:rFonts w:ascii="Symbol" w:hAnsi="Symbol" w:hint="default"/>
      </w:rPr>
    </w:lvl>
    <w:lvl w:ilvl="4" w:tplc="241A0019" w:tentative="1">
      <w:start w:val="1"/>
      <w:numFmt w:val="bullet"/>
      <w:lvlText w:val="o"/>
      <w:lvlJc w:val="left"/>
      <w:pPr>
        <w:ind w:left="4008" w:hanging="360"/>
      </w:pPr>
      <w:rPr>
        <w:rFonts w:ascii="Courier New" w:hAnsi="Courier New" w:hint="default"/>
      </w:rPr>
    </w:lvl>
    <w:lvl w:ilvl="5" w:tplc="241A001B" w:tentative="1">
      <w:start w:val="1"/>
      <w:numFmt w:val="bullet"/>
      <w:lvlText w:val=""/>
      <w:lvlJc w:val="left"/>
      <w:pPr>
        <w:ind w:left="4728" w:hanging="360"/>
      </w:pPr>
      <w:rPr>
        <w:rFonts w:ascii="Wingdings" w:hAnsi="Wingdings" w:hint="default"/>
      </w:rPr>
    </w:lvl>
    <w:lvl w:ilvl="6" w:tplc="241A000F" w:tentative="1">
      <w:start w:val="1"/>
      <w:numFmt w:val="bullet"/>
      <w:lvlText w:val=""/>
      <w:lvlJc w:val="left"/>
      <w:pPr>
        <w:ind w:left="5448" w:hanging="360"/>
      </w:pPr>
      <w:rPr>
        <w:rFonts w:ascii="Symbol" w:hAnsi="Symbol" w:hint="default"/>
      </w:rPr>
    </w:lvl>
    <w:lvl w:ilvl="7" w:tplc="241A0019" w:tentative="1">
      <w:start w:val="1"/>
      <w:numFmt w:val="bullet"/>
      <w:lvlText w:val="o"/>
      <w:lvlJc w:val="left"/>
      <w:pPr>
        <w:ind w:left="6168" w:hanging="360"/>
      </w:pPr>
      <w:rPr>
        <w:rFonts w:ascii="Courier New" w:hAnsi="Courier New" w:hint="default"/>
      </w:rPr>
    </w:lvl>
    <w:lvl w:ilvl="8" w:tplc="241A001B" w:tentative="1">
      <w:start w:val="1"/>
      <w:numFmt w:val="bullet"/>
      <w:lvlText w:val=""/>
      <w:lvlJc w:val="left"/>
      <w:pPr>
        <w:ind w:left="6888" w:hanging="360"/>
      </w:pPr>
      <w:rPr>
        <w:rFonts w:ascii="Wingdings" w:hAnsi="Wingdings" w:hint="default"/>
      </w:rPr>
    </w:lvl>
  </w:abstractNum>
  <w:abstractNum w:abstractNumId="211" w15:restartNumberingAfterBreak="0">
    <w:nsid w:val="6B793CBF"/>
    <w:multiLevelType w:val="hybridMultilevel"/>
    <w:tmpl w:val="5E7A0AE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2" w15:restartNumberingAfterBreak="0">
    <w:nsid w:val="6C054C1E"/>
    <w:multiLevelType w:val="hybridMultilevel"/>
    <w:tmpl w:val="D90075C8"/>
    <w:lvl w:ilvl="0" w:tplc="0402000F">
      <w:start w:val="1"/>
      <w:numFmt w:val="decimal"/>
      <w:lvlText w:val="%1."/>
      <w:lvlJc w:val="left"/>
      <w:pPr>
        <w:tabs>
          <w:tab w:val="num" w:pos="720"/>
        </w:tabs>
        <w:ind w:left="720" w:hanging="360"/>
      </w:pPr>
    </w:lvl>
    <w:lvl w:ilvl="1" w:tplc="04020019" w:tentative="1">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213" w15:restartNumberingAfterBreak="0">
    <w:nsid w:val="6C10627D"/>
    <w:multiLevelType w:val="multilevel"/>
    <w:tmpl w:val="B9DCC8D0"/>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14" w15:restartNumberingAfterBreak="0">
    <w:nsid w:val="6CB10173"/>
    <w:multiLevelType w:val="hybridMultilevel"/>
    <w:tmpl w:val="907EC96E"/>
    <w:lvl w:ilvl="0" w:tplc="78B89766">
      <w:start w:val="1"/>
      <w:numFmt w:val="bullet"/>
      <w:lvlText w:val=""/>
      <w:lvlJc w:val="left"/>
      <w:pPr>
        <w:tabs>
          <w:tab w:val="num" w:pos="3148"/>
        </w:tabs>
        <w:ind w:left="314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215" w15:restartNumberingAfterBreak="0">
    <w:nsid w:val="6D7D223F"/>
    <w:multiLevelType w:val="hybridMultilevel"/>
    <w:tmpl w:val="EEE8F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E0512F3"/>
    <w:multiLevelType w:val="hybridMultilevel"/>
    <w:tmpl w:val="6B72585C"/>
    <w:lvl w:ilvl="0" w:tplc="A008DA44">
      <w:start w:val="1"/>
      <w:numFmt w:val="decimal"/>
      <w:lvlText w:val="%1)"/>
      <w:lvlJc w:val="left"/>
      <w:pPr>
        <w:ind w:left="928" w:hanging="360"/>
      </w:pPr>
    </w:lvl>
    <w:lvl w:ilvl="1" w:tplc="241A0019" w:tentative="1">
      <w:start w:val="1"/>
      <w:numFmt w:val="lowerLetter"/>
      <w:lvlText w:val="%2."/>
      <w:lvlJc w:val="left"/>
      <w:pPr>
        <w:ind w:left="1648" w:hanging="360"/>
      </w:pPr>
    </w:lvl>
    <w:lvl w:ilvl="2" w:tplc="241A001B" w:tentative="1">
      <w:start w:val="1"/>
      <w:numFmt w:val="lowerRoman"/>
      <w:lvlText w:val="%3."/>
      <w:lvlJc w:val="right"/>
      <w:pPr>
        <w:ind w:left="2368" w:hanging="180"/>
      </w:pPr>
    </w:lvl>
    <w:lvl w:ilvl="3" w:tplc="241A000F" w:tentative="1">
      <w:start w:val="1"/>
      <w:numFmt w:val="decimal"/>
      <w:lvlText w:val="%4."/>
      <w:lvlJc w:val="left"/>
      <w:pPr>
        <w:ind w:left="3088" w:hanging="360"/>
      </w:pPr>
    </w:lvl>
    <w:lvl w:ilvl="4" w:tplc="241A0019" w:tentative="1">
      <w:start w:val="1"/>
      <w:numFmt w:val="lowerLetter"/>
      <w:lvlText w:val="%5."/>
      <w:lvlJc w:val="left"/>
      <w:pPr>
        <w:ind w:left="3808" w:hanging="360"/>
      </w:pPr>
    </w:lvl>
    <w:lvl w:ilvl="5" w:tplc="241A001B" w:tentative="1">
      <w:start w:val="1"/>
      <w:numFmt w:val="lowerRoman"/>
      <w:lvlText w:val="%6."/>
      <w:lvlJc w:val="right"/>
      <w:pPr>
        <w:ind w:left="4528" w:hanging="180"/>
      </w:pPr>
    </w:lvl>
    <w:lvl w:ilvl="6" w:tplc="241A000F" w:tentative="1">
      <w:start w:val="1"/>
      <w:numFmt w:val="decimal"/>
      <w:lvlText w:val="%7."/>
      <w:lvlJc w:val="left"/>
      <w:pPr>
        <w:ind w:left="5248" w:hanging="360"/>
      </w:pPr>
    </w:lvl>
    <w:lvl w:ilvl="7" w:tplc="241A0019" w:tentative="1">
      <w:start w:val="1"/>
      <w:numFmt w:val="lowerLetter"/>
      <w:lvlText w:val="%8."/>
      <w:lvlJc w:val="left"/>
      <w:pPr>
        <w:ind w:left="5968" w:hanging="360"/>
      </w:pPr>
    </w:lvl>
    <w:lvl w:ilvl="8" w:tplc="241A001B" w:tentative="1">
      <w:start w:val="1"/>
      <w:numFmt w:val="lowerRoman"/>
      <w:lvlText w:val="%9."/>
      <w:lvlJc w:val="right"/>
      <w:pPr>
        <w:ind w:left="6688" w:hanging="180"/>
      </w:pPr>
    </w:lvl>
  </w:abstractNum>
  <w:abstractNum w:abstractNumId="217" w15:restartNumberingAfterBreak="0">
    <w:nsid w:val="6EB31CEA"/>
    <w:multiLevelType w:val="hybridMultilevel"/>
    <w:tmpl w:val="C518D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6EF861FF"/>
    <w:multiLevelType w:val="hybridMultilevel"/>
    <w:tmpl w:val="9752BA74"/>
    <w:lvl w:ilvl="0" w:tplc="2662EEFC">
      <w:start w:val="1"/>
      <w:numFmt w:val="bullet"/>
      <w:lvlText w:val=""/>
      <w:lvlJc w:val="left"/>
      <w:pPr>
        <w:tabs>
          <w:tab w:val="num" w:pos="720"/>
        </w:tabs>
        <w:ind w:left="720" w:hanging="360"/>
      </w:pPr>
      <w:rPr>
        <w:rFonts w:ascii="Symbol" w:hAnsi="Symbol" w:hint="default"/>
      </w:rPr>
    </w:lvl>
    <w:lvl w:ilvl="1" w:tplc="28B29ACA" w:tentative="1">
      <w:start w:val="1"/>
      <w:numFmt w:val="bullet"/>
      <w:lvlText w:val="•"/>
      <w:lvlJc w:val="left"/>
      <w:pPr>
        <w:tabs>
          <w:tab w:val="num" w:pos="1440"/>
        </w:tabs>
        <w:ind w:left="1440" w:hanging="360"/>
      </w:pPr>
      <w:rPr>
        <w:rFonts w:ascii="Times New Roman" w:hAnsi="Times New Roman" w:hint="default"/>
      </w:rPr>
    </w:lvl>
    <w:lvl w:ilvl="2" w:tplc="B41C28C8" w:tentative="1">
      <w:start w:val="1"/>
      <w:numFmt w:val="bullet"/>
      <w:lvlText w:val="•"/>
      <w:lvlJc w:val="left"/>
      <w:pPr>
        <w:tabs>
          <w:tab w:val="num" w:pos="2160"/>
        </w:tabs>
        <w:ind w:left="2160" w:hanging="360"/>
      </w:pPr>
      <w:rPr>
        <w:rFonts w:ascii="Times New Roman" w:hAnsi="Times New Roman" w:hint="default"/>
      </w:rPr>
    </w:lvl>
    <w:lvl w:ilvl="3" w:tplc="DFBAA330" w:tentative="1">
      <w:start w:val="1"/>
      <w:numFmt w:val="bullet"/>
      <w:lvlText w:val="•"/>
      <w:lvlJc w:val="left"/>
      <w:pPr>
        <w:tabs>
          <w:tab w:val="num" w:pos="2880"/>
        </w:tabs>
        <w:ind w:left="2880" w:hanging="360"/>
      </w:pPr>
      <w:rPr>
        <w:rFonts w:ascii="Times New Roman" w:hAnsi="Times New Roman" w:hint="default"/>
      </w:rPr>
    </w:lvl>
    <w:lvl w:ilvl="4" w:tplc="F5067524" w:tentative="1">
      <w:start w:val="1"/>
      <w:numFmt w:val="bullet"/>
      <w:lvlText w:val="•"/>
      <w:lvlJc w:val="left"/>
      <w:pPr>
        <w:tabs>
          <w:tab w:val="num" w:pos="3600"/>
        </w:tabs>
        <w:ind w:left="3600" w:hanging="360"/>
      </w:pPr>
      <w:rPr>
        <w:rFonts w:ascii="Times New Roman" w:hAnsi="Times New Roman" w:hint="default"/>
      </w:rPr>
    </w:lvl>
    <w:lvl w:ilvl="5" w:tplc="85242C28" w:tentative="1">
      <w:start w:val="1"/>
      <w:numFmt w:val="bullet"/>
      <w:lvlText w:val="•"/>
      <w:lvlJc w:val="left"/>
      <w:pPr>
        <w:tabs>
          <w:tab w:val="num" w:pos="4320"/>
        </w:tabs>
        <w:ind w:left="4320" w:hanging="360"/>
      </w:pPr>
      <w:rPr>
        <w:rFonts w:ascii="Times New Roman" w:hAnsi="Times New Roman" w:hint="default"/>
      </w:rPr>
    </w:lvl>
    <w:lvl w:ilvl="6" w:tplc="515C8588" w:tentative="1">
      <w:start w:val="1"/>
      <w:numFmt w:val="bullet"/>
      <w:lvlText w:val="•"/>
      <w:lvlJc w:val="left"/>
      <w:pPr>
        <w:tabs>
          <w:tab w:val="num" w:pos="5040"/>
        </w:tabs>
        <w:ind w:left="5040" w:hanging="360"/>
      </w:pPr>
      <w:rPr>
        <w:rFonts w:ascii="Times New Roman" w:hAnsi="Times New Roman" w:hint="default"/>
      </w:rPr>
    </w:lvl>
    <w:lvl w:ilvl="7" w:tplc="16FC46C4" w:tentative="1">
      <w:start w:val="1"/>
      <w:numFmt w:val="bullet"/>
      <w:lvlText w:val="•"/>
      <w:lvlJc w:val="left"/>
      <w:pPr>
        <w:tabs>
          <w:tab w:val="num" w:pos="5760"/>
        </w:tabs>
        <w:ind w:left="5760" w:hanging="360"/>
      </w:pPr>
      <w:rPr>
        <w:rFonts w:ascii="Times New Roman" w:hAnsi="Times New Roman" w:hint="default"/>
      </w:rPr>
    </w:lvl>
    <w:lvl w:ilvl="8" w:tplc="20FCDFE2" w:tentative="1">
      <w:start w:val="1"/>
      <w:numFmt w:val="bullet"/>
      <w:lvlText w:val="•"/>
      <w:lvlJc w:val="left"/>
      <w:pPr>
        <w:tabs>
          <w:tab w:val="num" w:pos="6480"/>
        </w:tabs>
        <w:ind w:left="6480" w:hanging="360"/>
      </w:pPr>
      <w:rPr>
        <w:rFonts w:ascii="Times New Roman" w:hAnsi="Times New Roman" w:hint="default"/>
      </w:rPr>
    </w:lvl>
  </w:abstractNum>
  <w:abstractNum w:abstractNumId="219" w15:restartNumberingAfterBreak="0">
    <w:nsid w:val="6F085057"/>
    <w:multiLevelType w:val="hybridMultilevel"/>
    <w:tmpl w:val="D920421E"/>
    <w:lvl w:ilvl="0" w:tplc="04070001">
      <w:start w:val="1"/>
      <w:numFmt w:val="bullet"/>
      <w:lvlText w:val=""/>
      <w:lvlJc w:val="left"/>
      <w:pPr>
        <w:tabs>
          <w:tab w:val="num" w:pos="1860"/>
        </w:tabs>
        <w:ind w:left="1860" w:hanging="360"/>
      </w:pPr>
      <w:rPr>
        <w:rFonts w:ascii="Symbol" w:hAnsi="Symbol" w:hint="default"/>
      </w:rPr>
    </w:lvl>
    <w:lvl w:ilvl="1" w:tplc="04070003" w:tentative="1">
      <w:start w:val="1"/>
      <w:numFmt w:val="bullet"/>
      <w:lvlText w:val="o"/>
      <w:lvlJc w:val="left"/>
      <w:pPr>
        <w:tabs>
          <w:tab w:val="num" w:pos="2580"/>
        </w:tabs>
        <w:ind w:left="2580" w:hanging="360"/>
      </w:pPr>
      <w:rPr>
        <w:rFonts w:ascii="Courier New" w:hAnsi="Courier New" w:hint="default"/>
      </w:rPr>
    </w:lvl>
    <w:lvl w:ilvl="2" w:tplc="04070005" w:tentative="1">
      <w:start w:val="1"/>
      <w:numFmt w:val="bullet"/>
      <w:lvlText w:val=""/>
      <w:lvlJc w:val="left"/>
      <w:pPr>
        <w:tabs>
          <w:tab w:val="num" w:pos="3300"/>
        </w:tabs>
        <w:ind w:left="3300" w:hanging="360"/>
      </w:pPr>
      <w:rPr>
        <w:rFonts w:ascii="Wingdings" w:hAnsi="Wingdings" w:hint="default"/>
      </w:rPr>
    </w:lvl>
    <w:lvl w:ilvl="3" w:tplc="04070001" w:tentative="1">
      <w:start w:val="1"/>
      <w:numFmt w:val="bullet"/>
      <w:lvlText w:val=""/>
      <w:lvlJc w:val="left"/>
      <w:pPr>
        <w:tabs>
          <w:tab w:val="num" w:pos="4020"/>
        </w:tabs>
        <w:ind w:left="4020" w:hanging="360"/>
      </w:pPr>
      <w:rPr>
        <w:rFonts w:ascii="Symbol" w:hAnsi="Symbol" w:hint="default"/>
      </w:rPr>
    </w:lvl>
    <w:lvl w:ilvl="4" w:tplc="04070003" w:tentative="1">
      <w:start w:val="1"/>
      <w:numFmt w:val="bullet"/>
      <w:lvlText w:val="o"/>
      <w:lvlJc w:val="left"/>
      <w:pPr>
        <w:tabs>
          <w:tab w:val="num" w:pos="4740"/>
        </w:tabs>
        <w:ind w:left="4740" w:hanging="360"/>
      </w:pPr>
      <w:rPr>
        <w:rFonts w:ascii="Courier New" w:hAnsi="Courier New" w:hint="default"/>
      </w:rPr>
    </w:lvl>
    <w:lvl w:ilvl="5" w:tplc="04070005" w:tentative="1">
      <w:start w:val="1"/>
      <w:numFmt w:val="bullet"/>
      <w:lvlText w:val=""/>
      <w:lvlJc w:val="left"/>
      <w:pPr>
        <w:tabs>
          <w:tab w:val="num" w:pos="5460"/>
        </w:tabs>
        <w:ind w:left="5460" w:hanging="360"/>
      </w:pPr>
      <w:rPr>
        <w:rFonts w:ascii="Wingdings" w:hAnsi="Wingdings" w:hint="default"/>
      </w:rPr>
    </w:lvl>
    <w:lvl w:ilvl="6" w:tplc="04070001" w:tentative="1">
      <w:start w:val="1"/>
      <w:numFmt w:val="bullet"/>
      <w:lvlText w:val=""/>
      <w:lvlJc w:val="left"/>
      <w:pPr>
        <w:tabs>
          <w:tab w:val="num" w:pos="6180"/>
        </w:tabs>
        <w:ind w:left="6180" w:hanging="360"/>
      </w:pPr>
      <w:rPr>
        <w:rFonts w:ascii="Symbol" w:hAnsi="Symbol" w:hint="default"/>
      </w:rPr>
    </w:lvl>
    <w:lvl w:ilvl="7" w:tplc="04070003" w:tentative="1">
      <w:start w:val="1"/>
      <w:numFmt w:val="bullet"/>
      <w:lvlText w:val="o"/>
      <w:lvlJc w:val="left"/>
      <w:pPr>
        <w:tabs>
          <w:tab w:val="num" w:pos="6900"/>
        </w:tabs>
        <w:ind w:left="6900" w:hanging="360"/>
      </w:pPr>
      <w:rPr>
        <w:rFonts w:ascii="Courier New" w:hAnsi="Courier New" w:hint="default"/>
      </w:rPr>
    </w:lvl>
    <w:lvl w:ilvl="8" w:tplc="04070005" w:tentative="1">
      <w:start w:val="1"/>
      <w:numFmt w:val="bullet"/>
      <w:lvlText w:val=""/>
      <w:lvlJc w:val="left"/>
      <w:pPr>
        <w:tabs>
          <w:tab w:val="num" w:pos="7620"/>
        </w:tabs>
        <w:ind w:left="7620" w:hanging="360"/>
      </w:pPr>
      <w:rPr>
        <w:rFonts w:ascii="Wingdings" w:hAnsi="Wingdings" w:hint="default"/>
      </w:rPr>
    </w:lvl>
  </w:abstractNum>
  <w:abstractNum w:abstractNumId="220" w15:restartNumberingAfterBreak="0">
    <w:nsid w:val="6FDF1327"/>
    <w:multiLevelType w:val="singleLevel"/>
    <w:tmpl w:val="C97E68B2"/>
    <w:lvl w:ilvl="0">
      <w:start w:val="3"/>
      <w:numFmt w:val="bullet"/>
      <w:lvlText w:val="-"/>
      <w:lvlJc w:val="left"/>
      <w:pPr>
        <w:tabs>
          <w:tab w:val="num" w:pos="704"/>
        </w:tabs>
        <w:ind w:left="704" w:hanging="420"/>
      </w:pPr>
      <w:rPr>
        <w:rFonts w:ascii="Times New Roman" w:hAnsi="Times New Roman" w:hint="default"/>
      </w:rPr>
    </w:lvl>
  </w:abstractNum>
  <w:abstractNum w:abstractNumId="221" w15:restartNumberingAfterBreak="0">
    <w:nsid w:val="70EC5E5A"/>
    <w:multiLevelType w:val="hybridMultilevel"/>
    <w:tmpl w:val="E1EE22A8"/>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222" w15:restartNumberingAfterBreak="0">
    <w:nsid w:val="710923A6"/>
    <w:multiLevelType w:val="hybridMultilevel"/>
    <w:tmpl w:val="ADD6A10E"/>
    <w:lvl w:ilvl="0" w:tplc="04070001">
      <w:start w:val="1"/>
      <w:numFmt w:val="bullet"/>
      <w:lvlText w:val=""/>
      <w:lvlJc w:val="left"/>
      <w:pPr>
        <w:tabs>
          <w:tab w:val="num" w:pos="1425"/>
        </w:tabs>
        <w:ind w:left="1425" w:hanging="360"/>
      </w:pPr>
      <w:rPr>
        <w:rFonts w:ascii="Symbol" w:hAnsi="Symbol" w:hint="default"/>
      </w:rPr>
    </w:lvl>
    <w:lvl w:ilvl="1" w:tplc="04070003" w:tentative="1">
      <w:start w:val="1"/>
      <w:numFmt w:val="bullet"/>
      <w:lvlText w:val="o"/>
      <w:lvlJc w:val="left"/>
      <w:pPr>
        <w:tabs>
          <w:tab w:val="num" w:pos="2145"/>
        </w:tabs>
        <w:ind w:left="2145" w:hanging="360"/>
      </w:pPr>
      <w:rPr>
        <w:rFonts w:ascii="Courier New" w:hAnsi="Courier New" w:hint="default"/>
      </w:rPr>
    </w:lvl>
    <w:lvl w:ilvl="2" w:tplc="04070005" w:tentative="1">
      <w:start w:val="1"/>
      <w:numFmt w:val="bullet"/>
      <w:lvlText w:val=""/>
      <w:lvlJc w:val="left"/>
      <w:pPr>
        <w:tabs>
          <w:tab w:val="num" w:pos="2865"/>
        </w:tabs>
        <w:ind w:left="2865" w:hanging="360"/>
      </w:pPr>
      <w:rPr>
        <w:rFonts w:ascii="Wingdings" w:hAnsi="Wingdings" w:hint="default"/>
      </w:rPr>
    </w:lvl>
    <w:lvl w:ilvl="3" w:tplc="04070001" w:tentative="1">
      <w:start w:val="1"/>
      <w:numFmt w:val="bullet"/>
      <w:lvlText w:val=""/>
      <w:lvlJc w:val="left"/>
      <w:pPr>
        <w:tabs>
          <w:tab w:val="num" w:pos="3585"/>
        </w:tabs>
        <w:ind w:left="3585" w:hanging="360"/>
      </w:pPr>
      <w:rPr>
        <w:rFonts w:ascii="Symbol" w:hAnsi="Symbol" w:hint="default"/>
      </w:rPr>
    </w:lvl>
    <w:lvl w:ilvl="4" w:tplc="04070003" w:tentative="1">
      <w:start w:val="1"/>
      <w:numFmt w:val="bullet"/>
      <w:lvlText w:val="o"/>
      <w:lvlJc w:val="left"/>
      <w:pPr>
        <w:tabs>
          <w:tab w:val="num" w:pos="4305"/>
        </w:tabs>
        <w:ind w:left="4305" w:hanging="360"/>
      </w:pPr>
      <w:rPr>
        <w:rFonts w:ascii="Courier New" w:hAnsi="Courier New" w:hint="default"/>
      </w:rPr>
    </w:lvl>
    <w:lvl w:ilvl="5" w:tplc="04070005" w:tentative="1">
      <w:start w:val="1"/>
      <w:numFmt w:val="bullet"/>
      <w:lvlText w:val=""/>
      <w:lvlJc w:val="left"/>
      <w:pPr>
        <w:tabs>
          <w:tab w:val="num" w:pos="5025"/>
        </w:tabs>
        <w:ind w:left="5025" w:hanging="360"/>
      </w:pPr>
      <w:rPr>
        <w:rFonts w:ascii="Wingdings" w:hAnsi="Wingdings" w:hint="default"/>
      </w:rPr>
    </w:lvl>
    <w:lvl w:ilvl="6" w:tplc="04070001" w:tentative="1">
      <w:start w:val="1"/>
      <w:numFmt w:val="bullet"/>
      <w:lvlText w:val=""/>
      <w:lvlJc w:val="left"/>
      <w:pPr>
        <w:tabs>
          <w:tab w:val="num" w:pos="5745"/>
        </w:tabs>
        <w:ind w:left="5745" w:hanging="360"/>
      </w:pPr>
      <w:rPr>
        <w:rFonts w:ascii="Symbol" w:hAnsi="Symbol" w:hint="default"/>
      </w:rPr>
    </w:lvl>
    <w:lvl w:ilvl="7" w:tplc="04070003" w:tentative="1">
      <w:start w:val="1"/>
      <w:numFmt w:val="bullet"/>
      <w:lvlText w:val="o"/>
      <w:lvlJc w:val="left"/>
      <w:pPr>
        <w:tabs>
          <w:tab w:val="num" w:pos="6465"/>
        </w:tabs>
        <w:ind w:left="6465" w:hanging="360"/>
      </w:pPr>
      <w:rPr>
        <w:rFonts w:ascii="Courier New" w:hAnsi="Courier New" w:hint="default"/>
      </w:rPr>
    </w:lvl>
    <w:lvl w:ilvl="8" w:tplc="04070005" w:tentative="1">
      <w:start w:val="1"/>
      <w:numFmt w:val="bullet"/>
      <w:lvlText w:val=""/>
      <w:lvlJc w:val="left"/>
      <w:pPr>
        <w:tabs>
          <w:tab w:val="num" w:pos="7185"/>
        </w:tabs>
        <w:ind w:left="7185" w:hanging="360"/>
      </w:pPr>
      <w:rPr>
        <w:rFonts w:ascii="Wingdings" w:hAnsi="Wingdings" w:hint="default"/>
      </w:rPr>
    </w:lvl>
  </w:abstractNum>
  <w:abstractNum w:abstractNumId="223" w15:restartNumberingAfterBreak="0">
    <w:nsid w:val="711B68CC"/>
    <w:multiLevelType w:val="hybridMultilevel"/>
    <w:tmpl w:val="43F0A3A2"/>
    <w:lvl w:ilvl="0" w:tplc="01DA7B12">
      <w:start w:val="1"/>
      <w:numFmt w:val="bullet"/>
      <w:lvlText w:val="•"/>
      <w:lvlJc w:val="left"/>
      <w:pPr>
        <w:tabs>
          <w:tab w:val="num" w:pos="720"/>
        </w:tabs>
        <w:ind w:left="720" w:hanging="360"/>
      </w:pPr>
      <w:rPr>
        <w:rFonts w:ascii="Times New Roman" w:hAnsi="Times New Roman" w:hint="default"/>
      </w:rPr>
    </w:lvl>
    <w:lvl w:ilvl="1" w:tplc="EBBE8734" w:tentative="1">
      <w:start w:val="1"/>
      <w:numFmt w:val="bullet"/>
      <w:lvlText w:val="•"/>
      <w:lvlJc w:val="left"/>
      <w:pPr>
        <w:tabs>
          <w:tab w:val="num" w:pos="1440"/>
        </w:tabs>
        <w:ind w:left="1440" w:hanging="360"/>
      </w:pPr>
      <w:rPr>
        <w:rFonts w:ascii="Times New Roman" w:hAnsi="Times New Roman" w:hint="default"/>
      </w:rPr>
    </w:lvl>
    <w:lvl w:ilvl="2" w:tplc="5FF01022" w:tentative="1">
      <w:start w:val="1"/>
      <w:numFmt w:val="bullet"/>
      <w:lvlText w:val="•"/>
      <w:lvlJc w:val="left"/>
      <w:pPr>
        <w:tabs>
          <w:tab w:val="num" w:pos="2160"/>
        </w:tabs>
        <w:ind w:left="2160" w:hanging="360"/>
      </w:pPr>
      <w:rPr>
        <w:rFonts w:ascii="Times New Roman" w:hAnsi="Times New Roman" w:hint="default"/>
      </w:rPr>
    </w:lvl>
    <w:lvl w:ilvl="3" w:tplc="28F83432" w:tentative="1">
      <w:start w:val="1"/>
      <w:numFmt w:val="bullet"/>
      <w:lvlText w:val="•"/>
      <w:lvlJc w:val="left"/>
      <w:pPr>
        <w:tabs>
          <w:tab w:val="num" w:pos="2880"/>
        </w:tabs>
        <w:ind w:left="2880" w:hanging="360"/>
      </w:pPr>
      <w:rPr>
        <w:rFonts w:ascii="Times New Roman" w:hAnsi="Times New Roman" w:hint="default"/>
      </w:rPr>
    </w:lvl>
    <w:lvl w:ilvl="4" w:tplc="E22C4F1A" w:tentative="1">
      <w:start w:val="1"/>
      <w:numFmt w:val="bullet"/>
      <w:lvlText w:val="•"/>
      <w:lvlJc w:val="left"/>
      <w:pPr>
        <w:tabs>
          <w:tab w:val="num" w:pos="3600"/>
        </w:tabs>
        <w:ind w:left="3600" w:hanging="360"/>
      </w:pPr>
      <w:rPr>
        <w:rFonts w:ascii="Times New Roman" w:hAnsi="Times New Roman" w:hint="default"/>
      </w:rPr>
    </w:lvl>
    <w:lvl w:ilvl="5" w:tplc="EBACD702" w:tentative="1">
      <w:start w:val="1"/>
      <w:numFmt w:val="bullet"/>
      <w:lvlText w:val="•"/>
      <w:lvlJc w:val="left"/>
      <w:pPr>
        <w:tabs>
          <w:tab w:val="num" w:pos="4320"/>
        </w:tabs>
        <w:ind w:left="4320" w:hanging="360"/>
      </w:pPr>
      <w:rPr>
        <w:rFonts w:ascii="Times New Roman" w:hAnsi="Times New Roman" w:hint="default"/>
      </w:rPr>
    </w:lvl>
    <w:lvl w:ilvl="6" w:tplc="29E6AAB4" w:tentative="1">
      <w:start w:val="1"/>
      <w:numFmt w:val="bullet"/>
      <w:lvlText w:val="•"/>
      <w:lvlJc w:val="left"/>
      <w:pPr>
        <w:tabs>
          <w:tab w:val="num" w:pos="5040"/>
        </w:tabs>
        <w:ind w:left="5040" w:hanging="360"/>
      </w:pPr>
      <w:rPr>
        <w:rFonts w:ascii="Times New Roman" w:hAnsi="Times New Roman" w:hint="default"/>
      </w:rPr>
    </w:lvl>
    <w:lvl w:ilvl="7" w:tplc="275C4094" w:tentative="1">
      <w:start w:val="1"/>
      <w:numFmt w:val="bullet"/>
      <w:lvlText w:val="•"/>
      <w:lvlJc w:val="left"/>
      <w:pPr>
        <w:tabs>
          <w:tab w:val="num" w:pos="5760"/>
        </w:tabs>
        <w:ind w:left="5760" w:hanging="360"/>
      </w:pPr>
      <w:rPr>
        <w:rFonts w:ascii="Times New Roman" w:hAnsi="Times New Roman" w:hint="default"/>
      </w:rPr>
    </w:lvl>
    <w:lvl w:ilvl="8" w:tplc="CA862080" w:tentative="1">
      <w:start w:val="1"/>
      <w:numFmt w:val="bullet"/>
      <w:lvlText w:val="•"/>
      <w:lvlJc w:val="left"/>
      <w:pPr>
        <w:tabs>
          <w:tab w:val="num" w:pos="6480"/>
        </w:tabs>
        <w:ind w:left="6480" w:hanging="360"/>
      </w:pPr>
      <w:rPr>
        <w:rFonts w:ascii="Times New Roman" w:hAnsi="Times New Roman" w:hint="default"/>
      </w:rPr>
    </w:lvl>
  </w:abstractNum>
  <w:abstractNum w:abstractNumId="224" w15:restartNumberingAfterBreak="0">
    <w:nsid w:val="71981ACB"/>
    <w:multiLevelType w:val="hybridMultilevel"/>
    <w:tmpl w:val="4A703CD8"/>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225" w15:restartNumberingAfterBreak="0">
    <w:nsid w:val="71B167D1"/>
    <w:multiLevelType w:val="singleLevel"/>
    <w:tmpl w:val="17A0B666"/>
    <w:lvl w:ilvl="0">
      <w:start w:val="1"/>
      <w:numFmt w:val="bullet"/>
      <w:pStyle w:val="TextAbstandunten"/>
      <w:lvlText w:val=""/>
      <w:lvlJc w:val="left"/>
      <w:pPr>
        <w:tabs>
          <w:tab w:val="num" w:pos="360"/>
        </w:tabs>
        <w:ind w:left="360" w:hanging="360"/>
      </w:pPr>
      <w:rPr>
        <w:rFonts w:ascii="Wingdings" w:hAnsi="Wingdings" w:hint="default"/>
      </w:rPr>
    </w:lvl>
  </w:abstractNum>
  <w:abstractNum w:abstractNumId="226" w15:restartNumberingAfterBreak="0">
    <w:nsid w:val="721A126F"/>
    <w:multiLevelType w:val="hybridMultilevel"/>
    <w:tmpl w:val="AB5EC2F2"/>
    <w:name w:val="WW8Num21233"/>
    <w:lvl w:ilvl="0" w:tplc="4BE2A768">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7"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7D9C2CB6"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228" w15:restartNumberingAfterBreak="0">
    <w:nsid w:val="73973AC8"/>
    <w:multiLevelType w:val="hybridMultilevel"/>
    <w:tmpl w:val="806ACB20"/>
    <w:lvl w:ilvl="0" w:tplc="0409000F">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29" w15:restartNumberingAfterBreak="0">
    <w:nsid w:val="73E55678"/>
    <w:multiLevelType w:val="hybridMultilevel"/>
    <w:tmpl w:val="F880EA5A"/>
    <w:lvl w:ilvl="0" w:tplc="0409000F">
      <w:start w:val="1"/>
      <w:numFmt w:val="decimal"/>
      <w:lvlText w:val="%1."/>
      <w:lvlJc w:val="left"/>
      <w:pPr>
        <w:ind w:left="810"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230" w15:restartNumberingAfterBreak="0">
    <w:nsid w:val="74110FFE"/>
    <w:multiLevelType w:val="multilevel"/>
    <w:tmpl w:val="6284DBAE"/>
    <w:lvl w:ilvl="0">
      <w:start w:val="1"/>
      <w:numFmt w:val="decimal"/>
      <w:lvlText w:val="%1."/>
      <w:lvlJc w:val="left"/>
      <w:pPr>
        <w:ind w:left="360" w:hanging="360"/>
      </w:pPr>
      <w:rPr>
        <w:b w:val="0"/>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1" w15:restartNumberingAfterBreak="0">
    <w:nsid w:val="76200943"/>
    <w:multiLevelType w:val="hybridMultilevel"/>
    <w:tmpl w:val="DEFCFE32"/>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232" w15:restartNumberingAfterBreak="0">
    <w:nsid w:val="76CB2C73"/>
    <w:multiLevelType w:val="hybridMultilevel"/>
    <w:tmpl w:val="E8300E86"/>
    <w:lvl w:ilvl="0" w:tplc="3AC61F16">
      <w:numFmt w:val="bullet"/>
      <w:lvlText w:val="-"/>
      <w:lvlJc w:val="left"/>
      <w:pPr>
        <w:ind w:left="720" w:hanging="360"/>
      </w:pPr>
      <w:rPr>
        <w:rFonts w:ascii="Arial" w:eastAsia="Times New Roman"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33" w15:restartNumberingAfterBreak="0">
    <w:nsid w:val="791B65DB"/>
    <w:multiLevelType w:val="hybridMultilevel"/>
    <w:tmpl w:val="7B4A36E4"/>
    <w:lvl w:ilvl="0" w:tplc="5B568BAE">
      <w:start w:val="1"/>
      <w:numFmt w:val="decimal"/>
      <w:lvlText w:val="%1."/>
      <w:lvlJc w:val="left"/>
      <w:pPr>
        <w:tabs>
          <w:tab w:val="num" w:pos="1920"/>
        </w:tabs>
        <w:ind w:left="1920" w:hanging="360"/>
      </w:pPr>
      <w:rPr>
        <w:rFonts w:hint="default"/>
        <w:b/>
        <w:i w:val="0"/>
      </w:rPr>
    </w:lvl>
    <w:lvl w:ilvl="1" w:tplc="04070019" w:tentative="1">
      <w:start w:val="1"/>
      <w:numFmt w:val="lowerLetter"/>
      <w:lvlText w:val="%2."/>
      <w:lvlJc w:val="left"/>
      <w:pPr>
        <w:tabs>
          <w:tab w:val="num" w:pos="2715"/>
        </w:tabs>
        <w:ind w:left="2715" w:hanging="360"/>
      </w:pPr>
    </w:lvl>
    <w:lvl w:ilvl="2" w:tplc="0407001B" w:tentative="1">
      <w:start w:val="1"/>
      <w:numFmt w:val="lowerRoman"/>
      <w:lvlText w:val="%3."/>
      <w:lvlJc w:val="right"/>
      <w:pPr>
        <w:tabs>
          <w:tab w:val="num" w:pos="3435"/>
        </w:tabs>
        <w:ind w:left="3435" w:hanging="180"/>
      </w:pPr>
    </w:lvl>
    <w:lvl w:ilvl="3" w:tplc="0407000F" w:tentative="1">
      <w:start w:val="1"/>
      <w:numFmt w:val="decimal"/>
      <w:lvlText w:val="%4."/>
      <w:lvlJc w:val="left"/>
      <w:pPr>
        <w:tabs>
          <w:tab w:val="num" w:pos="4155"/>
        </w:tabs>
        <w:ind w:left="4155" w:hanging="360"/>
      </w:pPr>
    </w:lvl>
    <w:lvl w:ilvl="4" w:tplc="04070019" w:tentative="1">
      <w:start w:val="1"/>
      <w:numFmt w:val="lowerLetter"/>
      <w:lvlText w:val="%5."/>
      <w:lvlJc w:val="left"/>
      <w:pPr>
        <w:tabs>
          <w:tab w:val="num" w:pos="4875"/>
        </w:tabs>
        <w:ind w:left="4875" w:hanging="360"/>
      </w:pPr>
    </w:lvl>
    <w:lvl w:ilvl="5" w:tplc="0407001B" w:tentative="1">
      <w:start w:val="1"/>
      <w:numFmt w:val="lowerRoman"/>
      <w:lvlText w:val="%6."/>
      <w:lvlJc w:val="right"/>
      <w:pPr>
        <w:tabs>
          <w:tab w:val="num" w:pos="5595"/>
        </w:tabs>
        <w:ind w:left="5595" w:hanging="180"/>
      </w:pPr>
    </w:lvl>
    <w:lvl w:ilvl="6" w:tplc="0407000F" w:tentative="1">
      <w:start w:val="1"/>
      <w:numFmt w:val="decimal"/>
      <w:lvlText w:val="%7."/>
      <w:lvlJc w:val="left"/>
      <w:pPr>
        <w:tabs>
          <w:tab w:val="num" w:pos="6315"/>
        </w:tabs>
        <w:ind w:left="6315" w:hanging="360"/>
      </w:pPr>
    </w:lvl>
    <w:lvl w:ilvl="7" w:tplc="04070019" w:tentative="1">
      <w:start w:val="1"/>
      <w:numFmt w:val="lowerLetter"/>
      <w:lvlText w:val="%8."/>
      <w:lvlJc w:val="left"/>
      <w:pPr>
        <w:tabs>
          <w:tab w:val="num" w:pos="7035"/>
        </w:tabs>
        <w:ind w:left="7035" w:hanging="360"/>
      </w:pPr>
    </w:lvl>
    <w:lvl w:ilvl="8" w:tplc="0407001B" w:tentative="1">
      <w:start w:val="1"/>
      <w:numFmt w:val="lowerRoman"/>
      <w:lvlText w:val="%9."/>
      <w:lvlJc w:val="right"/>
      <w:pPr>
        <w:tabs>
          <w:tab w:val="num" w:pos="7755"/>
        </w:tabs>
        <w:ind w:left="7755" w:hanging="180"/>
      </w:pPr>
    </w:lvl>
  </w:abstractNum>
  <w:abstractNum w:abstractNumId="234" w15:restartNumberingAfterBreak="0">
    <w:nsid w:val="7B2E5DE7"/>
    <w:multiLevelType w:val="hybridMultilevel"/>
    <w:tmpl w:val="856E63FA"/>
    <w:name w:val="WW8Num2122"/>
    <w:lvl w:ilvl="0" w:tplc="1F383076">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7B5D7FCA"/>
    <w:multiLevelType w:val="hybridMultilevel"/>
    <w:tmpl w:val="2222BA68"/>
    <w:name w:val="WW8Num21322"/>
    <w:lvl w:ilvl="0" w:tplc="938610B8">
      <w:start w:val="1"/>
      <w:numFmt w:val="bullet"/>
      <w:lvlText w:val=""/>
      <w:lvlJc w:val="left"/>
      <w:pPr>
        <w:ind w:left="720" w:hanging="360"/>
      </w:pPr>
      <w:rPr>
        <w:rFonts w:ascii="Wingdings" w:hAnsi="Wingdings" w:hint="default"/>
        <w:color w:val="auto"/>
      </w:rPr>
    </w:lvl>
    <w:lvl w:ilvl="1" w:tplc="C0AAF04A" w:tentative="1">
      <w:start w:val="1"/>
      <w:numFmt w:val="bullet"/>
      <w:lvlText w:val="o"/>
      <w:lvlJc w:val="left"/>
      <w:pPr>
        <w:ind w:left="1440" w:hanging="360"/>
      </w:pPr>
      <w:rPr>
        <w:rFonts w:ascii="Courier New" w:hAnsi="Courier New" w:cs="Courier New" w:hint="default"/>
      </w:rPr>
    </w:lvl>
    <w:lvl w:ilvl="2" w:tplc="FAAE7366" w:tentative="1">
      <w:start w:val="1"/>
      <w:numFmt w:val="bullet"/>
      <w:lvlText w:val=""/>
      <w:lvlJc w:val="left"/>
      <w:pPr>
        <w:ind w:left="2160" w:hanging="360"/>
      </w:pPr>
      <w:rPr>
        <w:rFonts w:ascii="Wingdings" w:hAnsi="Wingdings" w:hint="default"/>
      </w:rPr>
    </w:lvl>
    <w:lvl w:ilvl="3" w:tplc="7D409848" w:tentative="1">
      <w:start w:val="1"/>
      <w:numFmt w:val="bullet"/>
      <w:lvlText w:val=""/>
      <w:lvlJc w:val="left"/>
      <w:pPr>
        <w:ind w:left="2880" w:hanging="360"/>
      </w:pPr>
      <w:rPr>
        <w:rFonts w:ascii="Symbol" w:hAnsi="Symbol" w:hint="default"/>
      </w:rPr>
    </w:lvl>
    <w:lvl w:ilvl="4" w:tplc="6D42E856" w:tentative="1">
      <w:start w:val="1"/>
      <w:numFmt w:val="bullet"/>
      <w:lvlText w:val="o"/>
      <w:lvlJc w:val="left"/>
      <w:pPr>
        <w:ind w:left="3600" w:hanging="360"/>
      </w:pPr>
      <w:rPr>
        <w:rFonts w:ascii="Courier New" w:hAnsi="Courier New" w:cs="Courier New" w:hint="default"/>
      </w:rPr>
    </w:lvl>
    <w:lvl w:ilvl="5" w:tplc="AF04B946" w:tentative="1">
      <w:start w:val="1"/>
      <w:numFmt w:val="bullet"/>
      <w:lvlText w:val=""/>
      <w:lvlJc w:val="left"/>
      <w:pPr>
        <w:ind w:left="4320" w:hanging="360"/>
      </w:pPr>
      <w:rPr>
        <w:rFonts w:ascii="Wingdings" w:hAnsi="Wingdings" w:hint="default"/>
      </w:rPr>
    </w:lvl>
    <w:lvl w:ilvl="6" w:tplc="4D8EB376" w:tentative="1">
      <w:start w:val="1"/>
      <w:numFmt w:val="bullet"/>
      <w:lvlText w:val=""/>
      <w:lvlJc w:val="left"/>
      <w:pPr>
        <w:ind w:left="5040" w:hanging="360"/>
      </w:pPr>
      <w:rPr>
        <w:rFonts w:ascii="Symbol" w:hAnsi="Symbol" w:hint="default"/>
      </w:rPr>
    </w:lvl>
    <w:lvl w:ilvl="7" w:tplc="3A9E480C" w:tentative="1">
      <w:start w:val="1"/>
      <w:numFmt w:val="bullet"/>
      <w:lvlText w:val="o"/>
      <w:lvlJc w:val="left"/>
      <w:pPr>
        <w:ind w:left="5760" w:hanging="360"/>
      </w:pPr>
      <w:rPr>
        <w:rFonts w:ascii="Courier New" w:hAnsi="Courier New" w:cs="Courier New" w:hint="default"/>
      </w:rPr>
    </w:lvl>
    <w:lvl w:ilvl="8" w:tplc="5394F03A" w:tentative="1">
      <w:start w:val="1"/>
      <w:numFmt w:val="bullet"/>
      <w:lvlText w:val=""/>
      <w:lvlJc w:val="left"/>
      <w:pPr>
        <w:ind w:left="6480" w:hanging="360"/>
      </w:pPr>
      <w:rPr>
        <w:rFonts w:ascii="Wingdings" w:hAnsi="Wingdings" w:hint="default"/>
      </w:rPr>
    </w:lvl>
  </w:abstractNum>
  <w:abstractNum w:abstractNumId="236" w15:restartNumberingAfterBreak="0">
    <w:nsid w:val="7BBD4F1F"/>
    <w:multiLevelType w:val="hybridMultilevel"/>
    <w:tmpl w:val="5DB0966E"/>
    <w:name w:val="WW8Num82"/>
    <w:styleLink w:val="1111111"/>
    <w:lvl w:ilvl="0" w:tplc="081A0001">
      <w:start w:val="1"/>
      <w:numFmt w:val="decimal"/>
      <w:lvlText w:val="%1."/>
      <w:lvlJc w:val="left"/>
      <w:pPr>
        <w:tabs>
          <w:tab w:val="num" w:pos="720"/>
        </w:tabs>
        <w:ind w:left="720" w:hanging="360"/>
      </w:pPr>
      <w:rPr>
        <w:rFonts w:hint="default"/>
      </w:rPr>
    </w:lvl>
    <w:lvl w:ilvl="1" w:tplc="081A0003" w:tentative="1">
      <w:start w:val="1"/>
      <w:numFmt w:val="lowerLetter"/>
      <w:lvlText w:val="%2."/>
      <w:lvlJc w:val="left"/>
      <w:pPr>
        <w:tabs>
          <w:tab w:val="num" w:pos="1440"/>
        </w:tabs>
        <w:ind w:left="1440" w:hanging="360"/>
      </w:pPr>
    </w:lvl>
    <w:lvl w:ilvl="2" w:tplc="081A0005" w:tentative="1">
      <w:start w:val="1"/>
      <w:numFmt w:val="lowerRoman"/>
      <w:lvlText w:val="%3."/>
      <w:lvlJc w:val="right"/>
      <w:pPr>
        <w:tabs>
          <w:tab w:val="num" w:pos="2160"/>
        </w:tabs>
        <w:ind w:left="2160" w:hanging="180"/>
      </w:pPr>
    </w:lvl>
    <w:lvl w:ilvl="3" w:tplc="081A0001" w:tentative="1">
      <w:start w:val="1"/>
      <w:numFmt w:val="decimal"/>
      <w:lvlText w:val="%4."/>
      <w:lvlJc w:val="left"/>
      <w:pPr>
        <w:tabs>
          <w:tab w:val="num" w:pos="2880"/>
        </w:tabs>
        <w:ind w:left="2880" w:hanging="360"/>
      </w:pPr>
    </w:lvl>
    <w:lvl w:ilvl="4" w:tplc="081A0003" w:tentative="1">
      <w:start w:val="1"/>
      <w:numFmt w:val="lowerLetter"/>
      <w:lvlText w:val="%5."/>
      <w:lvlJc w:val="left"/>
      <w:pPr>
        <w:tabs>
          <w:tab w:val="num" w:pos="3600"/>
        </w:tabs>
        <w:ind w:left="3600" w:hanging="360"/>
      </w:pPr>
    </w:lvl>
    <w:lvl w:ilvl="5" w:tplc="081A0005" w:tentative="1">
      <w:start w:val="1"/>
      <w:numFmt w:val="lowerRoman"/>
      <w:lvlText w:val="%6."/>
      <w:lvlJc w:val="right"/>
      <w:pPr>
        <w:tabs>
          <w:tab w:val="num" w:pos="4320"/>
        </w:tabs>
        <w:ind w:left="4320" w:hanging="180"/>
      </w:pPr>
    </w:lvl>
    <w:lvl w:ilvl="6" w:tplc="081A0001" w:tentative="1">
      <w:start w:val="1"/>
      <w:numFmt w:val="decimal"/>
      <w:lvlText w:val="%7."/>
      <w:lvlJc w:val="left"/>
      <w:pPr>
        <w:tabs>
          <w:tab w:val="num" w:pos="5040"/>
        </w:tabs>
        <w:ind w:left="5040" w:hanging="360"/>
      </w:pPr>
    </w:lvl>
    <w:lvl w:ilvl="7" w:tplc="081A0003" w:tentative="1">
      <w:start w:val="1"/>
      <w:numFmt w:val="lowerLetter"/>
      <w:lvlText w:val="%8."/>
      <w:lvlJc w:val="left"/>
      <w:pPr>
        <w:tabs>
          <w:tab w:val="num" w:pos="5760"/>
        </w:tabs>
        <w:ind w:left="5760" w:hanging="360"/>
      </w:pPr>
    </w:lvl>
    <w:lvl w:ilvl="8" w:tplc="081A0005" w:tentative="1">
      <w:start w:val="1"/>
      <w:numFmt w:val="lowerRoman"/>
      <w:lvlText w:val="%9."/>
      <w:lvlJc w:val="right"/>
      <w:pPr>
        <w:tabs>
          <w:tab w:val="num" w:pos="6480"/>
        </w:tabs>
        <w:ind w:left="6480" w:hanging="180"/>
      </w:pPr>
    </w:lvl>
  </w:abstractNum>
  <w:abstractNum w:abstractNumId="237" w15:restartNumberingAfterBreak="0">
    <w:nsid w:val="7BD86232"/>
    <w:multiLevelType w:val="multilevel"/>
    <w:tmpl w:val="793EADB6"/>
    <w:lvl w:ilvl="0">
      <w:start w:val="17"/>
      <w:numFmt w:val="decimal"/>
      <w:lvlText w:val="%1."/>
      <w:lvlJc w:val="left"/>
      <w:pPr>
        <w:tabs>
          <w:tab w:val="num" w:pos="705"/>
        </w:tabs>
        <w:ind w:left="705" w:hanging="705"/>
      </w:pPr>
      <w:rPr>
        <w:rFonts w:hint="default"/>
      </w:rPr>
    </w:lvl>
    <w:lvl w:ilvl="1">
      <w:start w:val="3"/>
      <w:numFmt w:val="decimal"/>
      <w:isLgl/>
      <w:lvlText w:val="%1.%2"/>
      <w:lvlJc w:val="left"/>
      <w:pPr>
        <w:tabs>
          <w:tab w:val="num" w:pos="577"/>
        </w:tabs>
        <w:ind w:left="577" w:hanging="435"/>
      </w:pPr>
      <w:rPr>
        <w:rFonts w:hint="default"/>
      </w:rPr>
    </w:lvl>
    <w:lvl w:ilvl="2">
      <w:start w:val="1"/>
      <w:numFmt w:val="decimal"/>
      <w:isLgl/>
      <w:lvlText w:val="%1.%2.%3"/>
      <w:lvlJc w:val="left"/>
      <w:pPr>
        <w:tabs>
          <w:tab w:val="num" w:pos="862"/>
        </w:tabs>
        <w:ind w:left="862" w:hanging="720"/>
      </w:pPr>
      <w:rPr>
        <w:rFonts w:hint="default"/>
      </w:rPr>
    </w:lvl>
    <w:lvl w:ilvl="3">
      <w:start w:val="1"/>
      <w:numFmt w:val="decimal"/>
      <w:isLgl/>
      <w:lvlText w:val="%1.%2.%3.%4"/>
      <w:lvlJc w:val="left"/>
      <w:pPr>
        <w:tabs>
          <w:tab w:val="num" w:pos="862"/>
        </w:tabs>
        <w:ind w:left="862" w:hanging="720"/>
      </w:pPr>
      <w:rPr>
        <w:rFonts w:hint="default"/>
      </w:rPr>
    </w:lvl>
    <w:lvl w:ilvl="4">
      <w:start w:val="1"/>
      <w:numFmt w:val="decimal"/>
      <w:isLgl/>
      <w:lvlText w:val="%1.%2.%3.%4.%5"/>
      <w:lvlJc w:val="left"/>
      <w:pPr>
        <w:tabs>
          <w:tab w:val="num" w:pos="1222"/>
        </w:tabs>
        <w:ind w:left="1222" w:hanging="1080"/>
      </w:pPr>
      <w:rPr>
        <w:rFonts w:hint="default"/>
      </w:rPr>
    </w:lvl>
    <w:lvl w:ilvl="5">
      <w:start w:val="1"/>
      <w:numFmt w:val="decimal"/>
      <w:isLgl/>
      <w:lvlText w:val="%1.%2.%3.%4.%5.%6"/>
      <w:lvlJc w:val="left"/>
      <w:pPr>
        <w:tabs>
          <w:tab w:val="num" w:pos="1222"/>
        </w:tabs>
        <w:ind w:left="1222" w:hanging="1080"/>
      </w:pPr>
      <w:rPr>
        <w:rFonts w:hint="default"/>
      </w:rPr>
    </w:lvl>
    <w:lvl w:ilvl="6">
      <w:start w:val="1"/>
      <w:numFmt w:val="decimal"/>
      <w:isLgl/>
      <w:lvlText w:val="%1.%2.%3.%4.%5.%6.%7"/>
      <w:lvlJc w:val="left"/>
      <w:pPr>
        <w:tabs>
          <w:tab w:val="num" w:pos="1582"/>
        </w:tabs>
        <w:ind w:left="1582" w:hanging="1440"/>
      </w:pPr>
      <w:rPr>
        <w:rFonts w:hint="default"/>
      </w:rPr>
    </w:lvl>
    <w:lvl w:ilvl="7">
      <w:start w:val="1"/>
      <w:numFmt w:val="decimal"/>
      <w:isLgl/>
      <w:lvlText w:val="%1.%2.%3.%4.%5.%6.%7.%8"/>
      <w:lvlJc w:val="left"/>
      <w:pPr>
        <w:tabs>
          <w:tab w:val="num" w:pos="1582"/>
        </w:tabs>
        <w:ind w:left="1582" w:hanging="1440"/>
      </w:pPr>
      <w:rPr>
        <w:rFonts w:hint="default"/>
      </w:rPr>
    </w:lvl>
    <w:lvl w:ilvl="8">
      <w:start w:val="1"/>
      <w:numFmt w:val="decimal"/>
      <w:isLgl/>
      <w:lvlText w:val="%1.%2.%3.%4.%5.%6.%7.%8.%9"/>
      <w:lvlJc w:val="left"/>
      <w:pPr>
        <w:tabs>
          <w:tab w:val="num" w:pos="1942"/>
        </w:tabs>
        <w:ind w:left="1942" w:hanging="1800"/>
      </w:pPr>
      <w:rPr>
        <w:rFonts w:hint="default"/>
      </w:rPr>
    </w:lvl>
  </w:abstractNum>
  <w:abstractNum w:abstractNumId="238" w15:restartNumberingAfterBreak="0">
    <w:nsid w:val="7CB50B0E"/>
    <w:multiLevelType w:val="hybridMultilevel"/>
    <w:tmpl w:val="9410BF42"/>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239" w15:restartNumberingAfterBreak="0">
    <w:nsid w:val="7DC8401E"/>
    <w:multiLevelType w:val="hybridMultilevel"/>
    <w:tmpl w:val="049E6E3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0" w15:restartNumberingAfterBreak="0">
    <w:nsid w:val="7DDE7132"/>
    <w:multiLevelType w:val="multilevel"/>
    <w:tmpl w:val="458C688C"/>
    <w:lvl w:ilvl="0">
      <w:start w:val="1"/>
      <w:numFmt w:val="decimal"/>
      <w:lvlText w:val="%1"/>
      <w:lvlJc w:val="left"/>
      <w:pPr>
        <w:tabs>
          <w:tab w:val="num" w:pos="435"/>
        </w:tabs>
        <w:ind w:left="435" w:hanging="435"/>
      </w:pPr>
      <w:rPr>
        <w:rFonts w:hint="default"/>
      </w:rPr>
    </w:lvl>
    <w:lvl w:ilvl="1">
      <w:start w:val="1"/>
      <w:numFmt w:val="decimal"/>
      <w:lvlText w:val="%1.%2"/>
      <w:lvlJc w:val="left"/>
      <w:pPr>
        <w:tabs>
          <w:tab w:val="num" w:pos="861"/>
        </w:tabs>
        <w:ind w:left="861" w:hanging="435"/>
      </w:pPr>
      <w:rPr>
        <w:rFonts w:hint="default"/>
        <w:b/>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241" w15:restartNumberingAfterBreak="0">
    <w:nsid w:val="7DE759F7"/>
    <w:multiLevelType w:val="hybridMultilevel"/>
    <w:tmpl w:val="379CC522"/>
    <w:lvl w:ilvl="0" w:tplc="B6F8E9B4">
      <w:start w:val="1"/>
      <w:numFmt w:val="bullet"/>
      <w:lvlText w:val=""/>
      <w:lvlJc w:val="left"/>
      <w:pPr>
        <w:tabs>
          <w:tab w:val="num" w:pos="644"/>
        </w:tabs>
        <w:ind w:left="644" w:hanging="360"/>
      </w:pPr>
      <w:rPr>
        <w:rFonts w:ascii="Symbol" w:hAnsi="Symbol" w:hint="default"/>
        <w:color w:val="auto"/>
        <w:sz w:val="28"/>
        <w:szCs w:val="28"/>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2" w15:restartNumberingAfterBreak="0">
    <w:nsid w:val="7E211331"/>
    <w:multiLevelType w:val="multilevel"/>
    <w:tmpl w:val="29983A12"/>
    <w:lvl w:ilvl="0">
      <w:start w:val="1"/>
      <w:numFmt w:val="decimal"/>
      <w:pStyle w:val="Slike"/>
      <w:lvlText w:val="Slika %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3" w15:restartNumberingAfterBreak="0">
    <w:nsid w:val="7EB778CE"/>
    <w:multiLevelType w:val="hybridMultilevel"/>
    <w:tmpl w:val="B02ADB22"/>
    <w:lvl w:ilvl="0" w:tplc="2662EEFC">
      <w:start w:val="1"/>
      <w:numFmt w:val="bullet"/>
      <w:lvlText w:val=""/>
      <w:lvlJc w:val="left"/>
      <w:pPr>
        <w:tabs>
          <w:tab w:val="num" w:pos="2008"/>
        </w:tabs>
        <w:ind w:left="2008" w:hanging="360"/>
      </w:pPr>
      <w:rPr>
        <w:rFonts w:ascii="Symbol" w:hAnsi="Symbol" w:hint="default"/>
      </w:rPr>
    </w:lvl>
    <w:lvl w:ilvl="1" w:tplc="04070003" w:tentative="1">
      <w:start w:val="1"/>
      <w:numFmt w:val="bullet"/>
      <w:lvlText w:val="o"/>
      <w:lvlJc w:val="left"/>
      <w:pPr>
        <w:tabs>
          <w:tab w:val="num" w:pos="1724"/>
        </w:tabs>
        <w:ind w:left="1724" w:hanging="360"/>
      </w:pPr>
      <w:rPr>
        <w:rFonts w:ascii="Courier New" w:hAnsi="Courier New" w:hint="default"/>
      </w:rPr>
    </w:lvl>
    <w:lvl w:ilvl="2" w:tplc="04070005" w:tentative="1">
      <w:start w:val="1"/>
      <w:numFmt w:val="bullet"/>
      <w:lvlText w:val=""/>
      <w:lvlJc w:val="left"/>
      <w:pPr>
        <w:tabs>
          <w:tab w:val="num" w:pos="2444"/>
        </w:tabs>
        <w:ind w:left="2444" w:hanging="360"/>
      </w:pPr>
      <w:rPr>
        <w:rFonts w:ascii="Wingdings" w:hAnsi="Wingdings" w:hint="default"/>
      </w:rPr>
    </w:lvl>
    <w:lvl w:ilvl="3" w:tplc="04070001" w:tentative="1">
      <w:start w:val="1"/>
      <w:numFmt w:val="bullet"/>
      <w:lvlText w:val=""/>
      <w:lvlJc w:val="left"/>
      <w:pPr>
        <w:tabs>
          <w:tab w:val="num" w:pos="3164"/>
        </w:tabs>
        <w:ind w:left="3164" w:hanging="360"/>
      </w:pPr>
      <w:rPr>
        <w:rFonts w:ascii="Symbol" w:hAnsi="Symbol" w:hint="default"/>
      </w:rPr>
    </w:lvl>
    <w:lvl w:ilvl="4" w:tplc="04070003" w:tentative="1">
      <w:start w:val="1"/>
      <w:numFmt w:val="bullet"/>
      <w:lvlText w:val="o"/>
      <w:lvlJc w:val="left"/>
      <w:pPr>
        <w:tabs>
          <w:tab w:val="num" w:pos="3884"/>
        </w:tabs>
        <w:ind w:left="3884" w:hanging="360"/>
      </w:pPr>
      <w:rPr>
        <w:rFonts w:ascii="Courier New" w:hAnsi="Courier New" w:hint="default"/>
      </w:rPr>
    </w:lvl>
    <w:lvl w:ilvl="5" w:tplc="04070005" w:tentative="1">
      <w:start w:val="1"/>
      <w:numFmt w:val="bullet"/>
      <w:lvlText w:val=""/>
      <w:lvlJc w:val="left"/>
      <w:pPr>
        <w:tabs>
          <w:tab w:val="num" w:pos="4604"/>
        </w:tabs>
        <w:ind w:left="4604" w:hanging="360"/>
      </w:pPr>
      <w:rPr>
        <w:rFonts w:ascii="Wingdings" w:hAnsi="Wingdings" w:hint="default"/>
      </w:rPr>
    </w:lvl>
    <w:lvl w:ilvl="6" w:tplc="04070001" w:tentative="1">
      <w:start w:val="1"/>
      <w:numFmt w:val="bullet"/>
      <w:lvlText w:val=""/>
      <w:lvlJc w:val="left"/>
      <w:pPr>
        <w:tabs>
          <w:tab w:val="num" w:pos="5324"/>
        </w:tabs>
        <w:ind w:left="5324" w:hanging="360"/>
      </w:pPr>
      <w:rPr>
        <w:rFonts w:ascii="Symbol" w:hAnsi="Symbol" w:hint="default"/>
      </w:rPr>
    </w:lvl>
    <w:lvl w:ilvl="7" w:tplc="04070003" w:tentative="1">
      <w:start w:val="1"/>
      <w:numFmt w:val="bullet"/>
      <w:lvlText w:val="o"/>
      <w:lvlJc w:val="left"/>
      <w:pPr>
        <w:tabs>
          <w:tab w:val="num" w:pos="6044"/>
        </w:tabs>
        <w:ind w:left="6044" w:hanging="360"/>
      </w:pPr>
      <w:rPr>
        <w:rFonts w:ascii="Courier New" w:hAnsi="Courier New" w:hint="default"/>
      </w:rPr>
    </w:lvl>
    <w:lvl w:ilvl="8" w:tplc="04070005" w:tentative="1">
      <w:start w:val="1"/>
      <w:numFmt w:val="bullet"/>
      <w:lvlText w:val=""/>
      <w:lvlJc w:val="left"/>
      <w:pPr>
        <w:tabs>
          <w:tab w:val="num" w:pos="6764"/>
        </w:tabs>
        <w:ind w:left="6764" w:hanging="360"/>
      </w:pPr>
      <w:rPr>
        <w:rFonts w:ascii="Wingdings" w:hAnsi="Wingdings" w:hint="default"/>
      </w:rPr>
    </w:lvl>
  </w:abstractNum>
  <w:abstractNum w:abstractNumId="244" w15:restartNumberingAfterBreak="0">
    <w:nsid w:val="7EEE571C"/>
    <w:multiLevelType w:val="hybridMultilevel"/>
    <w:tmpl w:val="1DE661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7FBC35E1"/>
    <w:multiLevelType w:val="multilevel"/>
    <w:tmpl w:val="95184BBE"/>
    <w:lvl w:ilvl="0">
      <w:start w:val="3"/>
      <w:numFmt w:val="decimal"/>
      <w:lvlText w:val="%1."/>
      <w:lvlJc w:val="left"/>
      <w:pPr>
        <w:tabs>
          <w:tab w:val="num" w:pos="705"/>
        </w:tabs>
        <w:ind w:left="705" w:hanging="705"/>
      </w:pPr>
      <w:rPr>
        <w:rFonts w:hint="default"/>
      </w:rPr>
    </w:lvl>
    <w:lvl w:ilvl="1">
      <w:start w:val="3"/>
      <w:numFmt w:val="decimal"/>
      <w:isLgl/>
      <w:lvlText w:val="%1.%2"/>
      <w:lvlJc w:val="left"/>
      <w:pPr>
        <w:tabs>
          <w:tab w:val="num" w:pos="577"/>
        </w:tabs>
        <w:ind w:left="577" w:hanging="435"/>
      </w:pPr>
      <w:rPr>
        <w:rFonts w:hint="default"/>
      </w:rPr>
    </w:lvl>
    <w:lvl w:ilvl="2">
      <w:start w:val="1"/>
      <w:numFmt w:val="decimal"/>
      <w:isLgl/>
      <w:lvlText w:val="%1.%2.%3"/>
      <w:lvlJc w:val="left"/>
      <w:pPr>
        <w:tabs>
          <w:tab w:val="num" w:pos="862"/>
        </w:tabs>
        <w:ind w:left="862" w:hanging="720"/>
      </w:pPr>
      <w:rPr>
        <w:rFonts w:hint="default"/>
      </w:rPr>
    </w:lvl>
    <w:lvl w:ilvl="3">
      <w:start w:val="1"/>
      <w:numFmt w:val="decimal"/>
      <w:isLgl/>
      <w:lvlText w:val="%1.%2.%3.%4"/>
      <w:lvlJc w:val="left"/>
      <w:pPr>
        <w:tabs>
          <w:tab w:val="num" w:pos="862"/>
        </w:tabs>
        <w:ind w:left="862" w:hanging="720"/>
      </w:pPr>
      <w:rPr>
        <w:rFonts w:hint="default"/>
      </w:rPr>
    </w:lvl>
    <w:lvl w:ilvl="4">
      <w:start w:val="1"/>
      <w:numFmt w:val="decimal"/>
      <w:isLgl/>
      <w:lvlText w:val="%1.%2.%3.%4.%5"/>
      <w:lvlJc w:val="left"/>
      <w:pPr>
        <w:tabs>
          <w:tab w:val="num" w:pos="1222"/>
        </w:tabs>
        <w:ind w:left="1222" w:hanging="1080"/>
      </w:pPr>
      <w:rPr>
        <w:rFonts w:hint="default"/>
      </w:rPr>
    </w:lvl>
    <w:lvl w:ilvl="5">
      <w:start w:val="1"/>
      <w:numFmt w:val="decimal"/>
      <w:isLgl/>
      <w:lvlText w:val="%1.%2.%3.%4.%5.%6"/>
      <w:lvlJc w:val="left"/>
      <w:pPr>
        <w:tabs>
          <w:tab w:val="num" w:pos="1222"/>
        </w:tabs>
        <w:ind w:left="1222" w:hanging="1080"/>
      </w:pPr>
      <w:rPr>
        <w:rFonts w:hint="default"/>
      </w:rPr>
    </w:lvl>
    <w:lvl w:ilvl="6">
      <w:start w:val="1"/>
      <w:numFmt w:val="decimal"/>
      <w:isLgl/>
      <w:lvlText w:val="%1.%2.%3.%4.%5.%6.%7"/>
      <w:lvlJc w:val="left"/>
      <w:pPr>
        <w:tabs>
          <w:tab w:val="num" w:pos="1582"/>
        </w:tabs>
        <w:ind w:left="1582" w:hanging="1440"/>
      </w:pPr>
      <w:rPr>
        <w:rFonts w:hint="default"/>
      </w:rPr>
    </w:lvl>
    <w:lvl w:ilvl="7">
      <w:start w:val="1"/>
      <w:numFmt w:val="decimal"/>
      <w:isLgl/>
      <w:lvlText w:val="%1.%2.%3.%4.%5.%6.%7.%8"/>
      <w:lvlJc w:val="left"/>
      <w:pPr>
        <w:tabs>
          <w:tab w:val="num" w:pos="1582"/>
        </w:tabs>
        <w:ind w:left="1582" w:hanging="1440"/>
      </w:pPr>
      <w:rPr>
        <w:rFonts w:hint="default"/>
      </w:rPr>
    </w:lvl>
    <w:lvl w:ilvl="8">
      <w:start w:val="1"/>
      <w:numFmt w:val="decimal"/>
      <w:isLgl/>
      <w:lvlText w:val="%1.%2.%3.%4.%5.%6.%7.%8.%9"/>
      <w:lvlJc w:val="left"/>
      <w:pPr>
        <w:tabs>
          <w:tab w:val="num" w:pos="1942"/>
        </w:tabs>
        <w:ind w:left="1942" w:hanging="1800"/>
      </w:pPr>
      <w:rPr>
        <w:rFonts w:hint="default"/>
      </w:rPr>
    </w:lvl>
  </w:abstractNum>
  <w:num w:numId="1">
    <w:abstractNumId w:val="227"/>
  </w:num>
  <w:num w:numId="2">
    <w:abstractNumId w:val="100"/>
  </w:num>
  <w:num w:numId="3">
    <w:abstractNumId w:val="200"/>
  </w:num>
  <w:num w:numId="4">
    <w:abstractNumId w:val="75"/>
  </w:num>
  <w:num w:numId="5">
    <w:abstractNumId w:val="1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8"/>
  </w:num>
  <w:num w:numId="7">
    <w:abstractNumId w:val="236"/>
  </w:num>
  <w:num w:numId="8">
    <w:abstractNumId w:val="158"/>
  </w:num>
  <w:num w:numId="9">
    <w:abstractNumId w:val="121"/>
  </w:num>
  <w:num w:numId="10">
    <w:abstractNumId w:val="81"/>
  </w:num>
  <w:num w:numId="11">
    <w:abstractNumId w:val="99"/>
  </w:num>
  <w:num w:numId="12">
    <w:abstractNumId w:val="59"/>
  </w:num>
  <w:num w:numId="13">
    <w:abstractNumId w:val="112"/>
  </w:num>
  <w:num w:numId="14">
    <w:abstractNumId w:val="187"/>
  </w:num>
  <w:num w:numId="15">
    <w:abstractNumId w:val="76"/>
  </w:num>
  <w:num w:numId="16">
    <w:abstractNumId w:val="138"/>
  </w:num>
  <w:num w:numId="17">
    <w:abstractNumId w:val="118"/>
  </w:num>
  <w:num w:numId="18">
    <w:abstractNumId w:val="140"/>
  </w:num>
  <w:num w:numId="19">
    <w:abstractNumId w:val="182"/>
  </w:num>
  <w:num w:numId="20">
    <w:abstractNumId w:val="58"/>
  </w:num>
  <w:num w:numId="21">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7"/>
  </w:num>
  <w:num w:numId="23">
    <w:abstractNumId w:val="50"/>
  </w:num>
  <w:num w:numId="24">
    <w:abstractNumId w:val="205"/>
  </w:num>
  <w:num w:numId="25">
    <w:abstractNumId w:val="210"/>
  </w:num>
  <w:num w:numId="26">
    <w:abstractNumId w:val="53"/>
  </w:num>
  <w:num w:numId="27">
    <w:abstractNumId w:val="216"/>
  </w:num>
  <w:num w:numId="28">
    <w:abstractNumId w:val="152"/>
  </w:num>
  <w:num w:numId="29">
    <w:abstractNumId w:val="144"/>
  </w:num>
  <w:num w:numId="30">
    <w:abstractNumId w:val="165"/>
  </w:num>
  <w:num w:numId="31">
    <w:abstractNumId w:val="64"/>
  </w:num>
  <w:num w:numId="32">
    <w:abstractNumId w:val="120"/>
  </w:num>
  <w:num w:numId="33">
    <w:abstractNumId w:val="156"/>
  </w:num>
  <w:num w:numId="34">
    <w:abstractNumId w:val="56"/>
  </w:num>
  <w:num w:numId="35">
    <w:abstractNumId w:val="101"/>
  </w:num>
  <w:num w:numId="36">
    <w:abstractNumId w:val="136"/>
  </w:num>
  <w:num w:numId="37">
    <w:abstractNumId w:val="202"/>
  </w:num>
  <w:num w:numId="38">
    <w:abstractNumId w:val="151"/>
  </w:num>
  <w:num w:numId="39">
    <w:abstractNumId w:val="224"/>
  </w:num>
  <w:num w:numId="40">
    <w:abstractNumId w:val="196"/>
  </w:num>
  <w:num w:numId="41">
    <w:abstractNumId w:val="124"/>
  </w:num>
  <w:num w:numId="42">
    <w:abstractNumId w:val="232"/>
  </w:num>
  <w:num w:numId="43">
    <w:abstractNumId w:val="242"/>
  </w:num>
  <w:num w:numId="44">
    <w:abstractNumId w:val="142"/>
  </w:num>
  <w:num w:numId="45">
    <w:abstractNumId w:val="71"/>
  </w:num>
  <w:num w:numId="46">
    <w:abstractNumId w:val="195"/>
  </w:num>
  <w:num w:numId="4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2"/>
  </w:num>
  <w:num w:numId="49">
    <w:abstractNumId w:val="163"/>
  </w:num>
  <w:num w:numId="50">
    <w:abstractNumId w:val="169"/>
  </w:num>
  <w:num w:numId="51">
    <w:abstractNumId w:val="211"/>
  </w:num>
  <w:num w:numId="52">
    <w:abstractNumId w:val="217"/>
  </w:num>
  <w:num w:numId="53">
    <w:abstractNumId w:val="244"/>
  </w:num>
  <w:num w:numId="54">
    <w:abstractNumId w:val="191"/>
  </w:num>
  <w:num w:numId="55">
    <w:abstractNumId w:val="178"/>
  </w:num>
  <w:num w:numId="56">
    <w:abstractNumId w:val="188"/>
  </w:num>
  <w:num w:numId="57">
    <w:abstractNumId w:val="146"/>
  </w:num>
  <w:num w:numId="58">
    <w:abstractNumId w:val="229"/>
  </w:num>
  <w:num w:numId="59">
    <w:abstractNumId w:val="127"/>
  </w:num>
  <w:num w:numId="60">
    <w:abstractNumId w:val="57"/>
  </w:num>
  <w:num w:numId="61">
    <w:abstractNumId w:val="228"/>
  </w:num>
  <w:num w:numId="62">
    <w:abstractNumId w:val="88"/>
  </w:num>
  <w:num w:numId="63">
    <w:abstractNumId w:val="83"/>
  </w:num>
  <w:num w:numId="64">
    <w:abstractNumId w:val="170"/>
  </w:num>
  <w:num w:numId="65">
    <w:abstractNumId w:val="230"/>
  </w:num>
  <w:num w:numId="66">
    <w:abstractNumId w:val="90"/>
  </w:num>
  <w:num w:numId="67">
    <w:abstractNumId w:val="72"/>
  </w:num>
  <w:num w:numId="68">
    <w:abstractNumId w:val="212"/>
  </w:num>
  <w:num w:numId="69">
    <w:abstractNumId w:val="197"/>
  </w:num>
  <w:num w:numId="70">
    <w:abstractNumId w:val="204"/>
  </w:num>
  <w:num w:numId="71">
    <w:abstractNumId w:val="95"/>
  </w:num>
  <w:num w:numId="72">
    <w:abstractNumId w:val="161"/>
  </w:num>
  <w:num w:numId="73">
    <w:abstractNumId w:val="54"/>
  </w:num>
  <w:num w:numId="74">
    <w:abstractNumId w:val="159"/>
  </w:num>
  <w:num w:numId="75">
    <w:abstractNumId w:val="94"/>
  </w:num>
  <w:num w:numId="76">
    <w:abstractNumId w:val="201"/>
  </w:num>
  <w:num w:numId="77">
    <w:abstractNumId w:val="78"/>
  </w:num>
  <w:num w:numId="78">
    <w:abstractNumId w:val="203"/>
  </w:num>
  <w:num w:numId="79">
    <w:abstractNumId w:val="215"/>
  </w:num>
  <w:num w:numId="80">
    <w:abstractNumId w:val="105"/>
  </w:num>
  <w:num w:numId="81">
    <w:abstractNumId w:val="89"/>
  </w:num>
  <w:num w:numId="82">
    <w:abstractNumId w:val="137"/>
  </w:num>
  <w:num w:numId="83">
    <w:abstractNumId w:val="157"/>
  </w:num>
  <w:num w:numId="84">
    <w:abstractNumId w:val="176"/>
  </w:num>
  <w:num w:numId="85">
    <w:abstractNumId w:val="106"/>
  </w:num>
  <w:num w:numId="86">
    <w:abstractNumId w:val="111"/>
  </w:num>
  <w:num w:numId="87">
    <w:abstractNumId w:val="213"/>
  </w:num>
  <w:num w:numId="88">
    <w:abstractNumId w:val="60"/>
  </w:num>
  <w:num w:numId="89">
    <w:abstractNumId w:val="208"/>
  </w:num>
  <w:num w:numId="90">
    <w:abstractNumId w:val="91"/>
  </w:num>
  <w:num w:numId="91">
    <w:abstractNumId w:val="108"/>
  </w:num>
  <w:num w:numId="92">
    <w:abstractNumId w:val="162"/>
  </w:num>
  <w:num w:numId="93">
    <w:abstractNumId w:val="179"/>
  </w:num>
  <w:num w:numId="94">
    <w:abstractNumId w:val="240"/>
  </w:num>
  <w:num w:numId="95">
    <w:abstractNumId w:val="168"/>
  </w:num>
  <w:num w:numId="96">
    <w:abstractNumId w:val="114"/>
  </w:num>
  <w:num w:numId="97">
    <w:abstractNumId w:val="183"/>
  </w:num>
  <w:num w:numId="98">
    <w:abstractNumId w:val="135"/>
  </w:num>
  <w:num w:numId="99">
    <w:abstractNumId w:val="66"/>
  </w:num>
  <w:num w:numId="100">
    <w:abstractNumId w:val="153"/>
  </w:num>
  <w:num w:numId="101">
    <w:abstractNumId w:val="220"/>
  </w:num>
  <w:num w:numId="102">
    <w:abstractNumId w:val="84"/>
  </w:num>
  <w:num w:numId="103">
    <w:abstractNumId w:val="86"/>
  </w:num>
  <w:num w:numId="104">
    <w:abstractNumId w:val="115"/>
  </w:num>
  <w:num w:numId="105">
    <w:abstractNumId w:val="79"/>
  </w:num>
  <w:num w:numId="106">
    <w:abstractNumId w:val="245"/>
  </w:num>
  <w:num w:numId="107">
    <w:abstractNumId w:val="65"/>
  </w:num>
  <w:num w:numId="108">
    <w:abstractNumId w:val="154"/>
  </w:num>
  <w:num w:numId="109">
    <w:abstractNumId w:val="97"/>
  </w:num>
  <w:num w:numId="110">
    <w:abstractNumId w:val="149"/>
  </w:num>
  <w:num w:numId="111">
    <w:abstractNumId w:val="237"/>
  </w:num>
  <w:num w:numId="112">
    <w:abstractNumId w:val="110"/>
  </w:num>
  <w:num w:numId="113">
    <w:abstractNumId w:val="98"/>
  </w:num>
  <w:num w:numId="114">
    <w:abstractNumId w:val="180"/>
  </w:num>
  <w:num w:numId="115">
    <w:abstractNumId w:val="186"/>
  </w:num>
  <w:num w:numId="116">
    <w:abstractNumId w:val="219"/>
  </w:num>
  <w:num w:numId="117">
    <w:abstractNumId w:val="198"/>
  </w:num>
  <w:num w:numId="118">
    <w:abstractNumId w:val="192"/>
  </w:num>
  <w:num w:numId="119">
    <w:abstractNumId w:val="174"/>
  </w:num>
  <w:num w:numId="120">
    <w:abstractNumId w:val="119"/>
  </w:num>
  <w:num w:numId="121">
    <w:abstractNumId w:val="218"/>
  </w:num>
  <w:num w:numId="122">
    <w:abstractNumId w:val="102"/>
  </w:num>
  <w:num w:numId="123">
    <w:abstractNumId w:val="143"/>
  </w:num>
  <w:num w:numId="124">
    <w:abstractNumId w:val="171"/>
  </w:num>
  <w:num w:numId="125">
    <w:abstractNumId w:val="238"/>
  </w:num>
  <w:num w:numId="126">
    <w:abstractNumId w:val="116"/>
  </w:num>
  <w:num w:numId="127">
    <w:abstractNumId w:val="130"/>
  </w:num>
  <w:num w:numId="128">
    <w:abstractNumId w:val="125"/>
  </w:num>
  <w:num w:numId="129">
    <w:abstractNumId w:val="93"/>
  </w:num>
  <w:num w:numId="130">
    <w:abstractNumId w:val="167"/>
  </w:num>
  <w:num w:numId="131">
    <w:abstractNumId w:val="206"/>
  </w:num>
  <w:num w:numId="132">
    <w:abstractNumId w:val="214"/>
  </w:num>
  <w:num w:numId="133">
    <w:abstractNumId w:val="69"/>
  </w:num>
  <w:num w:numId="134">
    <w:abstractNumId w:val="225"/>
  </w:num>
  <w:num w:numId="135">
    <w:abstractNumId w:val="104"/>
  </w:num>
  <w:num w:numId="136">
    <w:abstractNumId w:val="109"/>
  </w:num>
  <w:num w:numId="137">
    <w:abstractNumId w:val="103"/>
  </w:num>
  <w:num w:numId="138">
    <w:abstractNumId w:val="131"/>
  </w:num>
  <w:num w:numId="139">
    <w:abstractNumId w:val="173"/>
  </w:num>
  <w:num w:numId="140">
    <w:abstractNumId w:val="96"/>
  </w:num>
  <w:num w:numId="141">
    <w:abstractNumId w:val="74"/>
  </w:num>
  <w:num w:numId="142">
    <w:abstractNumId w:val="222"/>
  </w:num>
  <w:num w:numId="143">
    <w:abstractNumId w:val="92"/>
  </w:num>
  <w:num w:numId="144">
    <w:abstractNumId w:val="241"/>
  </w:num>
  <w:num w:numId="145">
    <w:abstractNumId w:val="113"/>
  </w:num>
  <w:num w:numId="146">
    <w:abstractNumId w:val="209"/>
  </w:num>
  <w:num w:numId="147">
    <w:abstractNumId w:val="126"/>
  </w:num>
  <w:num w:numId="148">
    <w:abstractNumId w:val="199"/>
  </w:num>
  <w:num w:numId="149">
    <w:abstractNumId w:val="160"/>
  </w:num>
  <w:num w:numId="150">
    <w:abstractNumId w:val="52"/>
  </w:num>
  <w:num w:numId="151">
    <w:abstractNumId w:val="239"/>
  </w:num>
  <w:num w:numId="152">
    <w:abstractNumId w:val="0"/>
    <w:lvlOverride w:ilvl="0">
      <w:lvl w:ilvl="0">
        <w:start w:val="1"/>
        <w:numFmt w:val="bullet"/>
        <w:lvlText w:val=""/>
        <w:legacy w:legacy="1" w:legacySpace="120" w:legacyIndent="360"/>
        <w:lvlJc w:val="left"/>
        <w:pPr>
          <w:ind w:left="720" w:hanging="360"/>
        </w:pPr>
        <w:rPr>
          <w:rFonts w:ascii="Symbol" w:hAnsi="Symbol" w:hint="default"/>
        </w:rPr>
      </w:lvl>
    </w:lvlOverride>
  </w:num>
  <w:num w:numId="153">
    <w:abstractNumId w:val="0"/>
    <w:lvlOverride w:ilvl="0">
      <w:lvl w:ilvl="0">
        <w:numFmt w:val="bullet"/>
        <w:lvlText w:val="-"/>
        <w:legacy w:legacy="1" w:legacySpace="0" w:legacyIndent="0"/>
        <w:lvlJc w:val="left"/>
        <w:rPr>
          <w:rFonts w:ascii="Arial" w:hAnsi="Arial" w:hint="default"/>
          <w:sz w:val="16"/>
        </w:rPr>
      </w:lvl>
    </w:lvlOverride>
  </w:num>
  <w:num w:numId="154">
    <w:abstractNumId w:val="181"/>
  </w:num>
  <w:num w:numId="155">
    <w:abstractNumId w:val="123"/>
  </w:num>
  <w:num w:numId="156">
    <w:abstractNumId w:val="155"/>
  </w:num>
  <w:num w:numId="157">
    <w:abstractNumId w:val="132"/>
  </w:num>
  <w:num w:numId="158">
    <w:abstractNumId w:val="172"/>
  </w:num>
  <w:num w:numId="159">
    <w:abstractNumId w:val="0"/>
    <w:lvlOverride w:ilvl="0">
      <w:lvl w:ilvl="0">
        <w:start w:val="1"/>
        <w:numFmt w:val="bullet"/>
        <w:lvlText w:val=""/>
        <w:legacy w:legacy="1" w:legacySpace="0" w:legacyIndent="284"/>
        <w:lvlJc w:val="left"/>
        <w:pPr>
          <w:ind w:left="426" w:hanging="284"/>
        </w:pPr>
        <w:rPr>
          <w:rFonts w:ascii="Symbol" w:hAnsi="Symbol" w:hint="default"/>
          <w:color w:val="auto"/>
        </w:rPr>
      </w:lvl>
    </w:lvlOverride>
  </w:num>
  <w:num w:numId="160">
    <w:abstractNumId w:val="175"/>
  </w:num>
  <w:num w:numId="161">
    <w:abstractNumId w:val="67"/>
  </w:num>
  <w:num w:numId="162">
    <w:abstractNumId w:val="194"/>
  </w:num>
  <w:num w:numId="163">
    <w:abstractNumId w:val="55"/>
  </w:num>
  <w:num w:numId="164">
    <w:abstractNumId w:val="128"/>
  </w:num>
  <w:num w:numId="165">
    <w:abstractNumId w:val="139"/>
  </w:num>
  <w:num w:numId="166">
    <w:abstractNumId w:val="243"/>
  </w:num>
  <w:num w:numId="167">
    <w:abstractNumId w:val="184"/>
  </w:num>
  <w:num w:numId="168">
    <w:abstractNumId w:val="231"/>
  </w:num>
  <w:num w:numId="169">
    <w:abstractNumId w:val="141"/>
  </w:num>
  <w:num w:numId="170">
    <w:abstractNumId w:val="77"/>
  </w:num>
  <w:num w:numId="171">
    <w:abstractNumId w:val="134"/>
  </w:num>
  <w:num w:numId="172">
    <w:abstractNumId w:val="51"/>
  </w:num>
  <w:num w:numId="173">
    <w:abstractNumId w:val="164"/>
  </w:num>
  <w:num w:numId="174">
    <w:abstractNumId w:val="145"/>
  </w:num>
  <w:num w:numId="175">
    <w:abstractNumId w:val="129"/>
  </w:num>
  <w:num w:numId="176">
    <w:abstractNumId w:val="185"/>
  </w:num>
  <w:num w:numId="177">
    <w:abstractNumId w:val="107"/>
  </w:num>
  <w:num w:numId="178">
    <w:abstractNumId w:val="87"/>
  </w:num>
  <w:num w:numId="179">
    <w:abstractNumId w:val="221"/>
  </w:num>
  <w:num w:numId="180">
    <w:abstractNumId w:val="223"/>
  </w:num>
  <w:num w:numId="181">
    <w:abstractNumId w:val="193"/>
  </w:num>
  <w:num w:numId="182">
    <w:abstractNumId w:val="122"/>
  </w:num>
  <w:num w:numId="183">
    <w:abstractNumId w:val="82"/>
  </w:num>
  <w:num w:numId="184">
    <w:abstractNumId w:val="207"/>
  </w:num>
  <w:num w:numId="185">
    <w:abstractNumId w:val="166"/>
  </w:num>
  <w:num w:numId="186">
    <w:abstractNumId w:val="147"/>
  </w:num>
  <w:num w:numId="187">
    <w:abstractNumId w:val="61"/>
  </w:num>
  <w:num w:numId="188">
    <w:abstractNumId w:val="233"/>
  </w:num>
  <w:num w:numId="189">
    <w:abstractNumId w:val="133"/>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6145"/>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362"/>
    <w:rsid w:val="00000258"/>
    <w:rsid w:val="000003A7"/>
    <w:rsid w:val="0000063E"/>
    <w:rsid w:val="000006F6"/>
    <w:rsid w:val="00000822"/>
    <w:rsid w:val="0000099A"/>
    <w:rsid w:val="00001095"/>
    <w:rsid w:val="00001727"/>
    <w:rsid w:val="00001B39"/>
    <w:rsid w:val="000024F4"/>
    <w:rsid w:val="00002690"/>
    <w:rsid w:val="00003023"/>
    <w:rsid w:val="000035F7"/>
    <w:rsid w:val="000042FE"/>
    <w:rsid w:val="0000496D"/>
    <w:rsid w:val="00004EEC"/>
    <w:rsid w:val="00005800"/>
    <w:rsid w:val="00005C53"/>
    <w:rsid w:val="00005D85"/>
    <w:rsid w:val="00006E35"/>
    <w:rsid w:val="00007AED"/>
    <w:rsid w:val="00007B09"/>
    <w:rsid w:val="00007CE7"/>
    <w:rsid w:val="00007F65"/>
    <w:rsid w:val="000104DC"/>
    <w:rsid w:val="00010771"/>
    <w:rsid w:val="0001087F"/>
    <w:rsid w:val="00010A74"/>
    <w:rsid w:val="00010AE5"/>
    <w:rsid w:val="00010E2B"/>
    <w:rsid w:val="00010E49"/>
    <w:rsid w:val="0001109C"/>
    <w:rsid w:val="000110A1"/>
    <w:rsid w:val="00011109"/>
    <w:rsid w:val="000113BB"/>
    <w:rsid w:val="000115C3"/>
    <w:rsid w:val="00011603"/>
    <w:rsid w:val="0001164B"/>
    <w:rsid w:val="000119D8"/>
    <w:rsid w:val="00011A89"/>
    <w:rsid w:val="00011DCA"/>
    <w:rsid w:val="0001214C"/>
    <w:rsid w:val="00012769"/>
    <w:rsid w:val="0001299B"/>
    <w:rsid w:val="00012EA5"/>
    <w:rsid w:val="000131E4"/>
    <w:rsid w:val="0001344F"/>
    <w:rsid w:val="0001466B"/>
    <w:rsid w:val="00014750"/>
    <w:rsid w:val="00014F46"/>
    <w:rsid w:val="00014FB9"/>
    <w:rsid w:val="00015894"/>
    <w:rsid w:val="00015D88"/>
    <w:rsid w:val="00015E2F"/>
    <w:rsid w:val="00015E7C"/>
    <w:rsid w:val="000167FC"/>
    <w:rsid w:val="000170DE"/>
    <w:rsid w:val="00017866"/>
    <w:rsid w:val="00017C4F"/>
    <w:rsid w:val="00017C93"/>
    <w:rsid w:val="00017F00"/>
    <w:rsid w:val="000203EF"/>
    <w:rsid w:val="000205B9"/>
    <w:rsid w:val="00020918"/>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5DD"/>
    <w:rsid w:val="00023A9A"/>
    <w:rsid w:val="00023BFF"/>
    <w:rsid w:val="00023D09"/>
    <w:rsid w:val="0002512F"/>
    <w:rsid w:val="00025303"/>
    <w:rsid w:val="00025304"/>
    <w:rsid w:val="00025ABF"/>
    <w:rsid w:val="00025B97"/>
    <w:rsid w:val="00025EC5"/>
    <w:rsid w:val="00026036"/>
    <w:rsid w:val="000261C8"/>
    <w:rsid w:val="00026426"/>
    <w:rsid w:val="00026444"/>
    <w:rsid w:val="00026621"/>
    <w:rsid w:val="000267C3"/>
    <w:rsid w:val="00026F45"/>
    <w:rsid w:val="00027142"/>
    <w:rsid w:val="00027418"/>
    <w:rsid w:val="0002750F"/>
    <w:rsid w:val="0002789E"/>
    <w:rsid w:val="00027F81"/>
    <w:rsid w:val="00027FBA"/>
    <w:rsid w:val="000303E2"/>
    <w:rsid w:val="00030591"/>
    <w:rsid w:val="00030B5D"/>
    <w:rsid w:val="00030B9D"/>
    <w:rsid w:val="0003103E"/>
    <w:rsid w:val="0003169E"/>
    <w:rsid w:val="000317BA"/>
    <w:rsid w:val="00031E71"/>
    <w:rsid w:val="00032272"/>
    <w:rsid w:val="00032B7E"/>
    <w:rsid w:val="00032C65"/>
    <w:rsid w:val="0003302D"/>
    <w:rsid w:val="00033D74"/>
    <w:rsid w:val="00034535"/>
    <w:rsid w:val="0003493C"/>
    <w:rsid w:val="00034E4F"/>
    <w:rsid w:val="00034FFF"/>
    <w:rsid w:val="00035379"/>
    <w:rsid w:val="0003588D"/>
    <w:rsid w:val="000359EE"/>
    <w:rsid w:val="00035C04"/>
    <w:rsid w:val="00036222"/>
    <w:rsid w:val="000364AD"/>
    <w:rsid w:val="000365C7"/>
    <w:rsid w:val="00036776"/>
    <w:rsid w:val="00036BDD"/>
    <w:rsid w:val="00037381"/>
    <w:rsid w:val="0003771A"/>
    <w:rsid w:val="00037B82"/>
    <w:rsid w:val="00037E5A"/>
    <w:rsid w:val="00041105"/>
    <w:rsid w:val="00041B26"/>
    <w:rsid w:val="00041CE5"/>
    <w:rsid w:val="00041D7D"/>
    <w:rsid w:val="00041FE3"/>
    <w:rsid w:val="000420FF"/>
    <w:rsid w:val="00042335"/>
    <w:rsid w:val="000426A6"/>
    <w:rsid w:val="00042846"/>
    <w:rsid w:val="00042AB1"/>
    <w:rsid w:val="00042D8E"/>
    <w:rsid w:val="0004327C"/>
    <w:rsid w:val="00043B23"/>
    <w:rsid w:val="00043C87"/>
    <w:rsid w:val="00043D31"/>
    <w:rsid w:val="000440B1"/>
    <w:rsid w:val="00044484"/>
    <w:rsid w:val="00044A8E"/>
    <w:rsid w:val="00044CA7"/>
    <w:rsid w:val="000455D2"/>
    <w:rsid w:val="00045CBA"/>
    <w:rsid w:val="00045FB6"/>
    <w:rsid w:val="00046BC7"/>
    <w:rsid w:val="00046BE9"/>
    <w:rsid w:val="00046D24"/>
    <w:rsid w:val="00046DA8"/>
    <w:rsid w:val="00046F29"/>
    <w:rsid w:val="00046FA0"/>
    <w:rsid w:val="0004735E"/>
    <w:rsid w:val="0004799D"/>
    <w:rsid w:val="0005083D"/>
    <w:rsid w:val="00050B94"/>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4F68"/>
    <w:rsid w:val="00055239"/>
    <w:rsid w:val="000554F7"/>
    <w:rsid w:val="000556DA"/>
    <w:rsid w:val="00055834"/>
    <w:rsid w:val="00056C77"/>
    <w:rsid w:val="000577BC"/>
    <w:rsid w:val="00057E3F"/>
    <w:rsid w:val="00057F61"/>
    <w:rsid w:val="0006051E"/>
    <w:rsid w:val="0006056A"/>
    <w:rsid w:val="000609A8"/>
    <w:rsid w:val="00060CFE"/>
    <w:rsid w:val="00060DAC"/>
    <w:rsid w:val="00060DB3"/>
    <w:rsid w:val="0006139C"/>
    <w:rsid w:val="000613C3"/>
    <w:rsid w:val="00061507"/>
    <w:rsid w:val="000616A5"/>
    <w:rsid w:val="000616FA"/>
    <w:rsid w:val="00061902"/>
    <w:rsid w:val="00061F18"/>
    <w:rsid w:val="00062080"/>
    <w:rsid w:val="0006233D"/>
    <w:rsid w:val="00062432"/>
    <w:rsid w:val="000628D0"/>
    <w:rsid w:val="00062D49"/>
    <w:rsid w:val="00062E62"/>
    <w:rsid w:val="00062FA8"/>
    <w:rsid w:val="00063C21"/>
    <w:rsid w:val="00063C5D"/>
    <w:rsid w:val="00063D1A"/>
    <w:rsid w:val="00063F0B"/>
    <w:rsid w:val="00063F3D"/>
    <w:rsid w:val="000641BD"/>
    <w:rsid w:val="0006437F"/>
    <w:rsid w:val="00064815"/>
    <w:rsid w:val="000648A2"/>
    <w:rsid w:val="00064943"/>
    <w:rsid w:val="00065071"/>
    <w:rsid w:val="00065101"/>
    <w:rsid w:val="0006514D"/>
    <w:rsid w:val="00065368"/>
    <w:rsid w:val="00065849"/>
    <w:rsid w:val="00065DE7"/>
    <w:rsid w:val="000663EE"/>
    <w:rsid w:val="00066E57"/>
    <w:rsid w:val="000670EF"/>
    <w:rsid w:val="0006783E"/>
    <w:rsid w:val="00067DF5"/>
    <w:rsid w:val="00070234"/>
    <w:rsid w:val="00070240"/>
    <w:rsid w:val="000706CF"/>
    <w:rsid w:val="000706E1"/>
    <w:rsid w:val="00071074"/>
    <w:rsid w:val="000711DD"/>
    <w:rsid w:val="000718B1"/>
    <w:rsid w:val="00072ABE"/>
    <w:rsid w:val="00073409"/>
    <w:rsid w:val="00073D60"/>
    <w:rsid w:val="00073EC5"/>
    <w:rsid w:val="000742CE"/>
    <w:rsid w:val="0007456F"/>
    <w:rsid w:val="00074982"/>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5D"/>
    <w:rsid w:val="000826A8"/>
    <w:rsid w:val="00082792"/>
    <w:rsid w:val="000827F3"/>
    <w:rsid w:val="0008290D"/>
    <w:rsid w:val="00082EB6"/>
    <w:rsid w:val="000832E3"/>
    <w:rsid w:val="000837B5"/>
    <w:rsid w:val="00083E24"/>
    <w:rsid w:val="0008446C"/>
    <w:rsid w:val="00084C7E"/>
    <w:rsid w:val="00085036"/>
    <w:rsid w:val="000850D7"/>
    <w:rsid w:val="00085380"/>
    <w:rsid w:val="00085745"/>
    <w:rsid w:val="00085788"/>
    <w:rsid w:val="00085E88"/>
    <w:rsid w:val="00086EED"/>
    <w:rsid w:val="00086F03"/>
    <w:rsid w:val="0008707A"/>
    <w:rsid w:val="000870AF"/>
    <w:rsid w:val="0008737F"/>
    <w:rsid w:val="000875AB"/>
    <w:rsid w:val="00087C93"/>
    <w:rsid w:val="00087D31"/>
    <w:rsid w:val="00090246"/>
    <w:rsid w:val="00090362"/>
    <w:rsid w:val="000905C6"/>
    <w:rsid w:val="00090A5C"/>
    <w:rsid w:val="00090D6F"/>
    <w:rsid w:val="00090DF6"/>
    <w:rsid w:val="000912C2"/>
    <w:rsid w:val="00091388"/>
    <w:rsid w:val="000917DD"/>
    <w:rsid w:val="00091BB0"/>
    <w:rsid w:val="00091EAE"/>
    <w:rsid w:val="0009245D"/>
    <w:rsid w:val="0009251A"/>
    <w:rsid w:val="000927C9"/>
    <w:rsid w:val="00092A5F"/>
    <w:rsid w:val="0009315D"/>
    <w:rsid w:val="00093300"/>
    <w:rsid w:val="000934CF"/>
    <w:rsid w:val="0009423C"/>
    <w:rsid w:val="0009435A"/>
    <w:rsid w:val="00094481"/>
    <w:rsid w:val="000949B0"/>
    <w:rsid w:val="00094B62"/>
    <w:rsid w:val="00094C1B"/>
    <w:rsid w:val="00094E6C"/>
    <w:rsid w:val="0009501B"/>
    <w:rsid w:val="00095407"/>
    <w:rsid w:val="00095531"/>
    <w:rsid w:val="00095668"/>
    <w:rsid w:val="0009572C"/>
    <w:rsid w:val="00095F7C"/>
    <w:rsid w:val="000961F7"/>
    <w:rsid w:val="0009627F"/>
    <w:rsid w:val="0009667E"/>
    <w:rsid w:val="000968C0"/>
    <w:rsid w:val="00096AED"/>
    <w:rsid w:val="00096BD0"/>
    <w:rsid w:val="00097294"/>
    <w:rsid w:val="00097FA2"/>
    <w:rsid w:val="000A03CC"/>
    <w:rsid w:val="000A070F"/>
    <w:rsid w:val="000A0720"/>
    <w:rsid w:val="000A08E5"/>
    <w:rsid w:val="000A0C6A"/>
    <w:rsid w:val="000A10E3"/>
    <w:rsid w:val="000A19E0"/>
    <w:rsid w:val="000A2227"/>
    <w:rsid w:val="000A2F2D"/>
    <w:rsid w:val="000A368C"/>
    <w:rsid w:val="000A3715"/>
    <w:rsid w:val="000A388F"/>
    <w:rsid w:val="000A3F5E"/>
    <w:rsid w:val="000A4D7F"/>
    <w:rsid w:val="000A52EE"/>
    <w:rsid w:val="000A57D7"/>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A7F61"/>
    <w:rsid w:val="000B02D2"/>
    <w:rsid w:val="000B057D"/>
    <w:rsid w:val="000B0BB9"/>
    <w:rsid w:val="000B0E5B"/>
    <w:rsid w:val="000B13F7"/>
    <w:rsid w:val="000B1C19"/>
    <w:rsid w:val="000B1CF8"/>
    <w:rsid w:val="000B1DA4"/>
    <w:rsid w:val="000B1F37"/>
    <w:rsid w:val="000B1FA7"/>
    <w:rsid w:val="000B217E"/>
    <w:rsid w:val="000B225C"/>
    <w:rsid w:val="000B3387"/>
    <w:rsid w:val="000B420C"/>
    <w:rsid w:val="000B4459"/>
    <w:rsid w:val="000B4512"/>
    <w:rsid w:val="000B4588"/>
    <w:rsid w:val="000B45FD"/>
    <w:rsid w:val="000B47D8"/>
    <w:rsid w:val="000B4842"/>
    <w:rsid w:val="000B486E"/>
    <w:rsid w:val="000B48E3"/>
    <w:rsid w:val="000B4CCC"/>
    <w:rsid w:val="000B4D6F"/>
    <w:rsid w:val="000B5109"/>
    <w:rsid w:val="000B58E8"/>
    <w:rsid w:val="000B59B3"/>
    <w:rsid w:val="000B59E2"/>
    <w:rsid w:val="000B59EB"/>
    <w:rsid w:val="000B5F30"/>
    <w:rsid w:val="000B67DA"/>
    <w:rsid w:val="000B6C6F"/>
    <w:rsid w:val="000B6E4A"/>
    <w:rsid w:val="000B711D"/>
    <w:rsid w:val="000B722D"/>
    <w:rsid w:val="000B7380"/>
    <w:rsid w:val="000B7943"/>
    <w:rsid w:val="000B7A06"/>
    <w:rsid w:val="000C0476"/>
    <w:rsid w:val="000C0611"/>
    <w:rsid w:val="000C0BF4"/>
    <w:rsid w:val="000C0DF3"/>
    <w:rsid w:val="000C11FE"/>
    <w:rsid w:val="000C13F9"/>
    <w:rsid w:val="000C1516"/>
    <w:rsid w:val="000C172E"/>
    <w:rsid w:val="000C1A46"/>
    <w:rsid w:val="000C1AE9"/>
    <w:rsid w:val="000C2283"/>
    <w:rsid w:val="000C24C5"/>
    <w:rsid w:val="000C259B"/>
    <w:rsid w:val="000C28FA"/>
    <w:rsid w:val="000C2D52"/>
    <w:rsid w:val="000C3B2D"/>
    <w:rsid w:val="000C3B49"/>
    <w:rsid w:val="000C3B64"/>
    <w:rsid w:val="000C4021"/>
    <w:rsid w:val="000C50A0"/>
    <w:rsid w:val="000C52FC"/>
    <w:rsid w:val="000C5468"/>
    <w:rsid w:val="000C547B"/>
    <w:rsid w:val="000C562B"/>
    <w:rsid w:val="000C5731"/>
    <w:rsid w:val="000C5D43"/>
    <w:rsid w:val="000C67B2"/>
    <w:rsid w:val="000C7024"/>
    <w:rsid w:val="000C73DF"/>
    <w:rsid w:val="000C7B91"/>
    <w:rsid w:val="000C7BB7"/>
    <w:rsid w:val="000D003F"/>
    <w:rsid w:val="000D02E0"/>
    <w:rsid w:val="000D0D30"/>
    <w:rsid w:val="000D0FB1"/>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88D"/>
    <w:rsid w:val="000D5939"/>
    <w:rsid w:val="000D5A30"/>
    <w:rsid w:val="000D5D37"/>
    <w:rsid w:val="000D64E7"/>
    <w:rsid w:val="000D68A4"/>
    <w:rsid w:val="000D68C4"/>
    <w:rsid w:val="000D6A36"/>
    <w:rsid w:val="000D6AC7"/>
    <w:rsid w:val="000D6ACE"/>
    <w:rsid w:val="000D6FD6"/>
    <w:rsid w:val="000D7758"/>
    <w:rsid w:val="000D7B65"/>
    <w:rsid w:val="000E0014"/>
    <w:rsid w:val="000E08CC"/>
    <w:rsid w:val="000E0FC1"/>
    <w:rsid w:val="000E10A1"/>
    <w:rsid w:val="000E1258"/>
    <w:rsid w:val="000E1606"/>
    <w:rsid w:val="000E1B81"/>
    <w:rsid w:val="000E1C4A"/>
    <w:rsid w:val="000E1D0A"/>
    <w:rsid w:val="000E1EF7"/>
    <w:rsid w:val="000E1FD4"/>
    <w:rsid w:val="000E2391"/>
    <w:rsid w:val="000E2921"/>
    <w:rsid w:val="000E29D6"/>
    <w:rsid w:val="000E3071"/>
    <w:rsid w:val="000E3256"/>
    <w:rsid w:val="000E3346"/>
    <w:rsid w:val="000E34C6"/>
    <w:rsid w:val="000E3BC9"/>
    <w:rsid w:val="000E43B9"/>
    <w:rsid w:val="000E4657"/>
    <w:rsid w:val="000E4CA1"/>
    <w:rsid w:val="000E4D1F"/>
    <w:rsid w:val="000E4D87"/>
    <w:rsid w:val="000E4F91"/>
    <w:rsid w:val="000E5186"/>
    <w:rsid w:val="000E5886"/>
    <w:rsid w:val="000E5999"/>
    <w:rsid w:val="000E5D83"/>
    <w:rsid w:val="000E5E8B"/>
    <w:rsid w:val="000E6103"/>
    <w:rsid w:val="000E62CC"/>
    <w:rsid w:val="000E636D"/>
    <w:rsid w:val="000E64E3"/>
    <w:rsid w:val="000E6A72"/>
    <w:rsid w:val="000E6E77"/>
    <w:rsid w:val="000E6FE3"/>
    <w:rsid w:val="000E73E6"/>
    <w:rsid w:val="000E75A0"/>
    <w:rsid w:val="000E7C34"/>
    <w:rsid w:val="000F0256"/>
    <w:rsid w:val="000F071C"/>
    <w:rsid w:val="000F0C38"/>
    <w:rsid w:val="000F162B"/>
    <w:rsid w:val="000F1885"/>
    <w:rsid w:val="000F1D3E"/>
    <w:rsid w:val="000F1D75"/>
    <w:rsid w:val="000F1F11"/>
    <w:rsid w:val="000F298E"/>
    <w:rsid w:val="000F2A7A"/>
    <w:rsid w:val="000F3138"/>
    <w:rsid w:val="000F3274"/>
    <w:rsid w:val="000F33C3"/>
    <w:rsid w:val="000F364F"/>
    <w:rsid w:val="000F36A0"/>
    <w:rsid w:val="000F4109"/>
    <w:rsid w:val="000F4348"/>
    <w:rsid w:val="000F458B"/>
    <w:rsid w:val="000F4610"/>
    <w:rsid w:val="000F48FD"/>
    <w:rsid w:val="000F49E8"/>
    <w:rsid w:val="000F5222"/>
    <w:rsid w:val="000F53AA"/>
    <w:rsid w:val="000F57ED"/>
    <w:rsid w:val="000F59DB"/>
    <w:rsid w:val="000F5C3D"/>
    <w:rsid w:val="000F6421"/>
    <w:rsid w:val="000F683D"/>
    <w:rsid w:val="000F6D51"/>
    <w:rsid w:val="000F6EA8"/>
    <w:rsid w:val="000F7272"/>
    <w:rsid w:val="000F79CB"/>
    <w:rsid w:val="00100252"/>
    <w:rsid w:val="00100827"/>
    <w:rsid w:val="001008E7"/>
    <w:rsid w:val="00100BE4"/>
    <w:rsid w:val="00100F41"/>
    <w:rsid w:val="00101220"/>
    <w:rsid w:val="00101B4E"/>
    <w:rsid w:val="00102340"/>
    <w:rsid w:val="001029A5"/>
    <w:rsid w:val="00102AC1"/>
    <w:rsid w:val="00102F65"/>
    <w:rsid w:val="001035B7"/>
    <w:rsid w:val="00103735"/>
    <w:rsid w:val="00103786"/>
    <w:rsid w:val="00103CC9"/>
    <w:rsid w:val="00103DD9"/>
    <w:rsid w:val="00103E5D"/>
    <w:rsid w:val="001040F2"/>
    <w:rsid w:val="001047F0"/>
    <w:rsid w:val="00104B87"/>
    <w:rsid w:val="00104FAA"/>
    <w:rsid w:val="00105121"/>
    <w:rsid w:val="001054E1"/>
    <w:rsid w:val="001056CC"/>
    <w:rsid w:val="0010570A"/>
    <w:rsid w:val="0010586F"/>
    <w:rsid w:val="00105A35"/>
    <w:rsid w:val="001066B6"/>
    <w:rsid w:val="0010671F"/>
    <w:rsid w:val="00107098"/>
    <w:rsid w:val="001070C7"/>
    <w:rsid w:val="0010773D"/>
    <w:rsid w:val="00107CB3"/>
    <w:rsid w:val="00107DDF"/>
    <w:rsid w:val="00110207"/>
    <w:rsid w:val="001105E6"/>
    <w:rsid w:val="0011086D"/>
    <w:rsid w:val="00110BD5"/>
    <w:rsid w:val="00110E33"/>
    <w:rsid w:val="00110E6A"/>
    <w:rsid w:val="001111D8"/>
    <w:rsid w:val="00111425"/>
    <w:rsid w:val="001115F2"/>
    <w:rsid w:val="001117FD"/>
    <w:rsid w:val="00111C93"/>
    <w:rsid w:val="00111CF3"/>
    <w:rsid w:val="001120AD"/>
    <w:rsid w:val="001126B3"/>
    <w:rsid w:val="001126DB"/>
    <w:rsid w:val="00112CCE"/>
    <w:rsid w:val="001136A8"/>
    <w:rsid w:val="00113968"/>
    <w:rsid w:val="001139E5"/>
    <w:rsid w:val="00113B67"/>
    <w:rsid w:val="00113B84"/>
    <w:rsid w:val="0011462D"/>
    <w:rsid w:val="001146A1"/>
    <w:rsid w:val="001147C3"/>
    <w:rsid w:val="001148D5"/>
    <w:rsid w:val="00115226"/>
    <w:rsid w:val="001161CF"/>
    <w:rsid w:val="001162D0"/>
    <w:rsid w:val="00116570"/>
    <w:rsid w:val="001168C1"/>
    <w:rsid w:val="00116C7A"/>
    <w:rsid w:val="00116CAB"/>
    <w:rsid w:val="00116E2E"/>
    <w:rsid w:val="00117C4F"/>
    <w:rsid w:val="00117C72"/>
    <w:rsid w:val="00120CEF"/>
    <w:rsid w:val="00120FCC"/>
    <w:rsid w:val="0012159F"/>
    <w:rsid w:val="00121732"/>
    <w:rsid w:val="0012187F"/>
    <w:rsid w:val="00121A3B"/>
    <w:rsid w:val="00121BA9"/>
    <w:rsid w:val="00121F0A"/>
    <w:rsid w:val="001220FA"/>
    <w:rsid w:val="0012222E"/>
    <w:rsid w:val="001224E7"/>
    <w:rsid w:val="001227A3"/>
    <w:rsid w:val="00122CAF"/>
    <w:rsid w:val="00122D69"/>
    <w:rsid w:val="00122F20"/>
    <w:rsid w:val="001232EA"/>
    <w:rsid w:val="001235B2"/>
    <w:rsid w:val="00123B1B"/>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0F89"/>
    <w:rsid w:val="0013155E"/>
    <w:rsid w:val="0013191B"/>
    <w:rsid w:val="001320F3"/>
    <w:rsid w:val="00132368"/>
    <w:rsid w:val="0013255B"/>
    <w:rsid w:val="001329FE"/>
    <w:rsid w:val="00132A42"/>
    <w:rsid w:val="00133332"/>
    <w:rsid w:val="0013335F"/>
    <w:rsid w:val="00133597"/>
    <w:rsid w:val="0013363D"/>
    <w:rsid w:val="00133780"/>
    <w:rsid w:val="0013390A"/>
    <w:rsid w:val="001339A0"/>
    <w:rsid w:val="00133A6E"/>
    <w:rsid w:val="00133CB5"/>
    <w:rsid w:val="00133DB1"/>
    <w:rsid w:val="00133FA4"/>
    <w:rsid w:val="00134400"/>
    <w:rsid w:val="00134BF3"/>
    <w:rsid w:val="00134C14"/>
    <w:rsid w:val="00134D46"/>
    <w:rsid w:val="001350CE"/>
    <w:rsid w:val="0013517D"/>
    <w:rsid w:val="001352E0"/>
    <w:rsid w:val="001353DA"/>
    <w:rsid w:val="0013566D"/>
    <w:rsid w:val="0013579A"/>
    <w:rsid w:val="001364AE"/>
    <w:rsid w:val="001364B9"/>
    <w:rsid w:val="00136ED7"/>
    <w:rsid w:val="00136F68"/>
    <w:rsid w:val="001370C5"/>
    <w:rsid w:val="001374C4"/>
    <w:rsid w:val="00137540"/>
    <w:rsid w:val="00137B56"/>
    <w:rsid w:val="00137DF3"/>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26E"/>
    <w:rsid w:val="001435FC"/>
    <w:rsid w:val="00143A27"/>
    <w:rsid w:val="00143A79"/>
    <w:rsid w:val="00143C08"/>
    <w:rsid w:val="00143C09"/>
    <w:rsid w:val="00143DEB"/>
    <w:rsid w:val="00144740"/>
    <w:rsid w:val="00144917"/>
    <w:rsid w:val="001449E7"/>
    <w:rsid w:val="00144DDB"/>
    <w:rsid w:val="00144DFB"/>
    <w:rsid w:val="0014514D"/>
    <w:rsid w:val="00145502"/>
    <w:rsid w:val="001455A4"/>
    <w:rsid w:val="001458BF"/>
    <w:rsid w:val="001460FE"/>
    <w:rsid w:val="00146266"/>
    <w:rsid w:val="001463A3"/>
    <w:rsid w:val="0014649A"/>
    <w:rsid w:val="001465C5"/>
    <w:rsid w:val="00146A66"/>
    <w:rsid w:val="00146C4C"/>
    <w:rsid w:val="001474B6"/>
    <w:rsid w:val="001500E2"/>
    <w:rsid w:val="001508B7"/>
    <w:rsid w:val="00150FCE"/>
    <w:rsid w:val="001510F7"/>
    <w:rsid w:val="0015110F"/>
    <w:rsid w:val="00151402"/>
    <w:rsid w:val="001515D2"/>
    <w:rsid w:val="00151D13"/>
    <w:rsid w:val="00151F32"/>
    <w:rsid w:val="00152656"/>
    <w:rsid w:val="001528CA"/>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2AB"/>
    <w:rsid w:val="001563C0"/>
    <w:rsid w:val="00156578"/>
    <w:rsid w:val="001566C8"/>
    <w:rsid w:val="001567D2"/>
    <w:rsid w:val="0015754B"/>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36A"/>
    <w:rsid w:val="001636CA"/>
    <w:rsid w:val="001639C5"/>
    <w:rsid w:val="00164411"/>
    <w:rsid w:val="00164470"/>
    <w:rsid w:val="001644F1"/>
    <w:rsid w:val="00164C94"/>
    <w:rsid w:val="001651DE"/>
    <w:rsid w:val="00165568"/>
    <w:rsid w:val="0016626F"/>
    <w:rsid w:val="00166649"/>
    <w:rsid w:val="001666BA"/>
    <w:rsid w:val="00166795"/>
    <w:rsid w:val="00166B2E"/>
    <w:rsid w:val="001671CA"/>
    <w:rsid w:val="00167255"/>
    <w:rsid w:val="001676E7"/>
    <w:rsid w:val="00167882"/>
    <w:rsid w:val="00167CC1"/>
    <w:rsid w:val="00170099"/>
    <w:rsid w:val="0017013B"/>
    <w:rsid w:val="001703C6"/>
    <w:rsid w:val="0017050C"/>
    <w:rsid w:val="001707F9"/>
    <w:rsid w:val="0017081A"/>
    <w:rsid w:val="00170832"/>
    <w:rsid w:val="00170A0C"/>
    <w:rsid w:val="00170AA3"/>
    <w:rsid w:val="00170B21"/>
    <w:rsid w:val="00170BE8"/>
    <w:rsid w:val="00170CE4"/>
    <w:rsid w:val="00170F06"/>
    <w:rsid w:val="00171604"/>
    <w:rsid w:val="001723F2"/>
    <w:rsid w:val="00172DB6"/>
    <w:rsid w:val="001732B3"/>
    <w:rsid w:val="001732B9"/>
    <w:rsid w:val="00173465"/>
    <w:rsid w:val="00173565"/>
    <w:rsid w:val="00173637"/>
    <w:rsid w:val="00173CD8"/>
    <w:rsid w:val="00173D1D"/>
    <w:rsid w:val="00173DCE"/>
    <w:rsid w:val="001743E1"/>
    <w:rsid w:val="001744CC"/>
    <w:rsid w:val="001748A0"/>
    <w:rsid w:val="00174F50"/>
    <w:rsid w:val="0017524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48"/>
    <w:rsid w:val="001809F2"/>
    <w:rsid w:val="00180E83"/>
    <w:rsid w:val="00181216"/>
    <w:rsid w:val="001814C4"/>
    <w:rsid w:val="001814EB"/>
    <w:rsid w:val="00181669"/>
    <w:rsid w:val="0018171F"/>
    <w:rsid w:val="001818B9"/>
    <w:rsid w:val="001818C6"/>
    <w:rsid w:val="00181C5A"/>
    <w:rsid w:val="00181D0D"/>
    <w:rsid w:val="00181D3D"/>
    <w:rsid w:val="00181DC2"/>
    <w:rsid w:val="0018258E"/>
    <w:rsid w:val="00182959"/>
    <w:rsid w:val="00182BA5"/>
    <w:rsid w:val="00182D05"/>
    <w:rsid w:val="00182D3C"/>
    <w:rsid w:val="00182F27"/>
    <w:rsid w:val="001836E4"/>
    <w:rsid w:val="00184258"/>
    <w:rsid w:val="00184BBB"/>
    <w:rsid w:val="00184C9D"/>
    <w:rsid w:val="0018523E"/>
    <w:rsid w:val="001853E1"/>
    <w:rsid w:val="00185747"/>
    <w:rsid w:val="0018582C"/>
    <w:rsid w:val="0018612E"/>
    <w:rsid w:val="00186174"/>
    <w:rsid w:val="001861CC"/>
    <w:rsid w:val="0018655D"/>
    <w:rsid w:val="00186B03"/>
    <w:rsid w:val="00186C27"/>
    <w:rsid w:val="00187A18"/>
    <w:rsid w:val="00187EC3"/>
    <w:rsid w:val="001908EF"/>
    <w:rsid w:val="00190ACE"/>
    <w:rsid w:val="00190D4A"/>
    <w:rsid w:val="00190EED"/>
    <w:rsid w:val="00191706"/>
    <w:rsid w:val="001917F1"/>
    <w:rsid w:val="00191978"/>
    <w:rsid w:val="00191A6C"/>
    <w:rsid w:val="00191AA9"/>
    <w:rsid w:val="00191B87"/>
    <w:rsid w:val="00191DBB"/>
    <w:rsid w:val="00192224"/>
    <w:rsid w:val="00192230"/>
    <w:rsid w:val="00192727"/>
    <w:rsid w:val="00192B46"/>
    <w:rsid w:val="00192E7A"/>
    <w:rsid w:val="001930F3"/>
    <w:rsid w:val="00193129"/>
    <w:rsid w:val="0019387A"/>
    <w:rsid w:val="00193ACF"/>
    <w:rsid w:val="00193C15"/>
    <w:rsid w:val="0019425A"/>
    <w:rsid w:val="001945D3"/>
    <w:rsid w:val="001945FA"/>
    <w:rsid w:val="00194819"/>
    <w:rsid w:val="001948C6"/>
    <w:rsid w:val="001948F8"/>
    <w:rsid w:val="00194903"/>
    <w:rsid w:val="00194C7D"/>
    <w:rsid w:val="00195218"/>
    <w:rsid w:val="001955F1"/>
    <w:rsid w:val="0019590C"/>
    <w:rsid w:val="001959B0"/>
    <w:rsid w:val="001959D0"/>
    <w:rsid w:val="00196151"/>
    <w:rsid w:val="00196726"/>
    <w:rsid w:val="00196727"/>
    <w:rsid w:val="00196D47"/>
    <w:rsid w:val="001974F3"/>
    <w:rsid w:val="00197578"/>
    <w:rsid w:val="00197624"/>
    <w:rsid w:val="0019781E"/>
    <w:rsid w:val="001979B1"/>
    <w:rsid w:val="00197A0E"/>
    <w:rsid w:val="001A01DA"/>
    <w:rsid w:val="001A046B"/>
    <w:rsid w:val="001A0798"/>
    <w:rsid w:val="001A0BD5"/>
    <w:rsid w:val="001A14E3"/>
    <w:rsid w:val="001A1593"/>
    <w:rsid w:val="001A172A"/>
    <w:rsid w:val="001A180B"/>
    <w:rsid w:val="001A23A7"/>
    <w:rsid w:val="001A2760"/>
    <w:rsid w:val="001A27D1"/>
    <w:rsid w:val="001A287D"/>
    <w:rsid w:val="001A2E72"/>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AA2"/>
    <w:rsid w:val="001A5F0F"/>
    <w:rsid w:val="001A6457"/>
    <w:rsid w:val="001A6C79"/>
    <w:rsid w:val="001A706C"/>
    <w:rsid w:val="001A72BF"/>
    <w:rsid w:val="001A7C5E"/>
    <w:rsid w:val="001A7FCA"/>
    <w:rsid w:val="001B0314"/>
    <w:rsid w:val="001B0370"/>
    <w:rsid w:val="001B048E"/>
    <w:rsid w:val="001B096F"/>
    <w:rsid w:val="001B0CC3"/>
    <w:rsid w:val="001B1C0A"/>
    <w:rsid w:val="001B1E90"/>
    <w:rsid w:val="001B1EB4"/>
    <w:rsid w:val="001B218F"/>
    <w:rsid w:val="001B219D"/>
    <w:rsid w:val="001B2C5C"/>
    <w:rsid w:val="001B3133"/>
    <w:rsid w:val="001B367E"/>
    <w:rsid w:val="001B3787"/>
    <w:rsid w:val="001B3A36"/>
    <w:rsid w:val="001B3B0B"/>
    <w:rsid w:val="001B3CC2"/>
    <w:rsid w:val="001B3E3D"/>
    <w:rsid w:val="001B3E48"/>
    <w:rsid w:val="001B3E7F"/>
    <w:rsid w:val="001B3FAC"/>
    <w:rsid w:val="001B403E"/>
    <w:rsid w:val="001B4262"/>
    <w:rsid w:val="001B45BF"/>
    <w:rsid w:val="001B4731"/>
    <w:rsid w:val="001B4A87"/>
    <w:rsid w:val="001B4A9C"/>
    <w:rsid w:val="001B61F1"/>
    <w:rsid w:val="001B6640"/>
    <w:rsid w:val="001B6BB1"/>
    <w:rsid w:val="001B6EAE"/>
    <w:rsid w:val="001B763C"/>
    <w:rsid w:val="001B7B46"/>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53FD"/>
    <w:rsid w:val="001C57BF"/>
    <w:rsid w:val="001C588D"/>
    <w:rsid w:val="001C5A01"/>
    <w:rsid w:val="001C5B77"/>
    <w:rsid w:val="001C5CA1"/>
    <w:rsid w:val="001C5EBF"/>
    <w:rsid w:val="001C5FD4"/>
    <w:rsid w:val="001C6A14"/>
    <w:rsid w:val="001C6B5D"/>
    <w:rsid w:val="001C73B1"/>
    <w:rsid w:val="001C74FB"/>
    <w:rsid w:val="001C777A"/>
    <w:rsid w:val="001C7790"/>
    <w:rsid w:val="001C7972"/>
    <w:rsid w:val="001C7B29"/>
    <w:rsid w:val="001C7B8E"/>
    <w:rsid w:val="001C7CE4"/>
    <w:rsid w:val="001D04CF"/>
    <w:rsid w:val="001D09B2"/>
    <w:rsid w:val="001D1027"/>
    <w:rsid w:val="001D1509"/>
    <w:rsid w:val="001D15B9"/>
    <w:rsid w:val="001D1EB2"/>
    <w:rsid w:val="001D307C"/>
    <w:rsid w:val="001D32F5"/>
    <w:rsid w:val="001D3C3D"/>
    <w:rsid w:val="001D3C84"/>
    <w:rsid w:val="001D3DBD"/>
    <w:rsid w:val="001D4246"/>
    <w:rsid w:val="001D46B2"/>
    <w:rsid w:val="001D4DC7"/>
    <w:rsid w:val="001D4E60"/>
    <w:rsid w:val="001D5159"/>
    <w:rsid w:val="001D5473"/>
    <w:rsid w:val="001D5729"/>
    <w:rsid w:val="001D61A1"/>
    <w:rsid w:val="001D61A2"/>
    <w:rsid w:val="001D66F4"/>
    <w:rsid w:val="001D6C0F"/>
    <w:rsid w:val="001D7032"/>
    <w:rsid w:val="001D744E"/>
    <w:rsid w:val="001D752F"/>
    <w:rsid w:val="001D770B"/>
    <w:rsid w:val="001D7E71"/>
    <w:rsid w:val="001E0260"/>
    <w:rsid w:val="001E06AD"/>
    <w:rsid w:val="001E12BC"/>
    <w:rsid w:val="001E1402"/>
    <w:rsid w:val="001E1691"/>
    <w:rsid w:val="001E1780"/>
    <w:rsid w:val="001E1D8C"/>
    <w:rsid w:val="001E2223"/>
    <w:rsid w:val="001E2449"/>
    <w:rsid w:val="001E2725"/>
    <w:rsid w:val="001E293E"/>
    <w:rsid w:val="001E29F2"/>
    <w:rsid w:val="001E2A4C"/>
    <w:rsid w:val="001E2E42"/>
    <w:rsid w:val="001E2F45"/>
    <w:rsid w:val="001E3201"/>
    <w:rsid w:val="001E336D"/>
    <w:rsid w:val="001E3436"/>
    <w:rsid w:val="001E358F"/>
    <w:rsid w:val="001E38CE"/>
    <w:rsid w:val="001E3AD6"/>
    <w:rsid w:val="001E3BAC"/>
    <w:rsid w:val="001E451B"/>
    <w:rsid w:val="001E4AFF"/>
    <w:rsid w:val="001E4E74"/>
    <w:rsid w:val="001E5197"/>
    <w:rsid w:val="001E5228"/>
    <w:rsid w:val="001E5384"/>
    <w:rsid w:val="001E577C"/>
    <w:rsid w:val="001E6997"/>
    <w:rsid w:val="001E6C8B"/>
    <w:rsid w:val="001E6DC5"/>
    <w:rsid w:val="001E6E32"/>
    <w:rsid w:val="001E6F68"/>
    <w:rsid w:val="001E70CB"/>
    <w:rsid w:val="001E72F6"/>
    <w:rsid w:val="001E77A5"/>
    <w:rsid w:val="001F05D3"/>
    <w:rsid w:val="001F10C6"/>
    <w:rsid w:val="001F17A8"/>
    <w:rsid w:val="001F1802"/>
    <w:rsid w:val="001F18F4"/>
    <w:rsid w:val="001F23D3"/>
    <w:rsid w:val="001F282D"/>
    <w:rsid w:val="001F2AC6"/>
    <w:rsid w:val="001F2BE5"/>
    <w:rsid w:val="001F2E75"/>
    <w:rsid w:val="001F30C1"/>
    <w:rsid w:val="001F31C3"/>
    <w:rsid w:val="001F322B"/>
    <w:rsid w:val="001F3DA5"/>
    <w:rsid w:val="001F3DCE"/>
    <w:rsid w:val="001F43E0"/>
    <w:rsid w:val="001F4CA2"/>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4027"/>
    <w:rsid w:val="00204111"/>
    <w:rsid w:val="00204871"/>
    <w:rsid w:val="002049BE"/>
    <w:rsid w:val="00204F32"/>
    <w:rsid w:val="00205A40"/>
    <w:rsid w:val="00205B96"/>
    <w:rsid w:val="00205C4A"/>
    <w:rsid w:val="002067CF"/>
    <w:rsid w:val="00206ABA"/>
    <w:rsid w:val="00206AD0"/>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A5F"/>
    <w:rsid w:val="00212ED7"/>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815"/>
    <w:rsid w:val="00214A3B"/>
    <w:rsid w:val="0021522E"/>
    <w:rsid w:val="002153B4"/>
    <w:rsid w:val="00215635"/>
    <w:rsid w:val="00215AB4"/>
    <w:rsid w:val="00215D0A"/>
    <w:rsid w:val="00215E1D"/>
    <w:rsid w:val="0021628F"/>
    <w:rsid w:val="002163D0"/>
    <w:rsid w:val="002164E6"/>
    <w:rsid w:val="002165CA"/>
    <w:rsid w:val="0021666D"/>
    <w:rsid w:val="0021672E"/>
    <w:rsid w:val="00217107"/>
    <w:rsid w:val="002176BF"/>
    <w:rsid w:val="00217CD1"/>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5AF"/>
    <w:rsid w:val="00225879"/>
    <w:rsid w:val="002260F7"/>
    <w:rsid w:val="00226574"/>
    <w:rsid w:val="0022691A"/>
    <w:rsid w:val="0022742B"/>
    <w:rsid w:val="002275E8"/>
    <w:rsid w:val="00227901"/>
    <w:rsid w:val="00227CD0"/>
    <w:rsid w:val="0023000F"/>
    <w:rsid w:val="0023026C"/>
    <w:rsid w:val="00230944"/>
    <w:rsid w:val="00230DAD"/>
    <w:rsid w:val="00230DC9"/>
    <w:rsid w:val="00232552"/>
    <w:rsid w:val="00232912"/>
    <w:rsid w:val="00232AB4"/>
    <w:rsid w:val="00232BD9"/>
    <w:rsid w:val="00233121"/>
    <w:rsid w:val="00233412"/>
    <w:rsid w:val="00233981"/>
    <w:rsid w:val="00233B0E"/>
    <w:rsid w:val="00234103"/>
    <w:rsid w:val="00234135"/>
    <w:rsid w:val="00234AFE"/>
    <w:rsid w:val="002352D8"/>
    <w:rsid w:val="002355DE"/>
    <w:rsid w:val="0023562B"/>
    <w:rsid w:val="00235837"/>
    <w:rsid w:val="0023587D"/>
    <w:rsid w:val="00235E62"/>
    <w:rsid w:val="00236565"/>
    <w:rsid w:val="0023668D"/>
    <w:rsid w:val="00236692"/>
    <w:rsid w:val="00236BCF"/>
    <w:rsid w:val="00237670"/>
    <w:rsid w:val="00237DF9"/>
    <w:rsid w:val="00237F55"/>
    <w:rsid w:val="00237FB2"/>
    <w:rsid w:val="00240344"/>
    <w:rsid w:val="00240961"/>
    <w:rsid w:val="00240B93"/>
    <w:rsid w:val="0024114E"/>
    <w:rsid w:val="002412A5"/>
    <w:rsid w:val="00241A19"/>
    <w:rsid w:val="00241AB0"/>
    <w:rsid w:val="002422C3"/>
    <w:rsid w:val="0024291A"/>
    <w:rsid w:val="00242DF8"/>
    <w:rsid w:val="00242F92"/>
    <w:rsid w:val="002430B1"/>
    <w:rsid w:val="00243C78"/>
    <w:rsid w:val="00244361"/>
    <w:rsid w:val="002444EC"/>
    <w:rsid w:val="0024485F"/>
    <w:rsid w:val="00244A86"/>
    <w:rsid w:val="00245371"/>
    <w:rsid w:val="00245760"/>
    <w:rsid w:val="002458C8"/>
    <w:rsid w:val="00245AAF"/>
    <w:rsid w:val="00245D8D"/>
    <w:rsid w:val="00245E38"/>
    <w:rsid w:val="0024604B"/>
    <w:rsid w:val="002462B4"/>
    <w:rsid w:val="0024726B"/>
    <w:rsid w:val="00247C64"/>
    <w:rsid w:val="00247C77"/>
    <w:rsid w:val="00247CEA"/>
    <w:rsid w:val="00247F64"/>
    <w:rsid w:val="00247FD6"/>
    <w:rsid w:val="00250031"/>
    <w:rsid w:val="002508A8"/>
    <w:rsid w:val="00250A7C"/>
    <w:rsid w:val="0025117E"/>
    <w:rsid w:val="00251496"/>
    <w:rsid w:val="00251B5E"/>
    <w:rsid w:val="00251C99"/>
    <w:rsid w:val="00251CF5"/>
    <w:rsid w:val="0025238C"/>
    <w:rsid w:val="00252A63"/>
    <w:rsid w:val="00252B1F"/>
    <w:rsid w:val="00252CA3"/>
    <w:rsid w:val="00252D25"/>
    <w:rsid w:val="00253011"/>
    <w:rsid w:val="00253033"/>
    <w:rsid w:val="00253267"/>
    <w:rsid w:val="00253748"/>
    <w:rsid w:val="00253E9C"/>
    <w:rsid w:val="00254951"/>
    <w:rsid w:val="00254BA0"/>
    <w:rsid w:val="00254C8B"/>
    <w:rsid w:val="00254E43"/>
    <w:rsid w:val="00254E4B"/>
    <w:rsid w:val="00254FE2"/>
    <w:rsid w:val="00255371"/>
    <w:rsid w:val="00255515"/>
    <w:rsid w:val="00255CF9"/>
    <w:rsid w:val="00255FE0"/>
    <w:rsid w:val="002565E1"/>
    <w:rsid w:val="002568A0"/>
    <w:rsid w:val="00256BFF"/>
    <w:rsid w:val="00256D75"/>
    <w:rsid w:val="002577A6"/>
    <w:rsid w:val="00257BCA"/>
    <w:rsid w:val="00257D8E"/>
    <w:rsid w:val="00257DB1"/>
    <w:rsid w:val="00260104"/>
    <w:rsid w:val="0026060A"/>
    <w:rsid w:val="00260B87"/>
    <w:rsid w:val="00260D53"/>
    <w:rsid w:val="00261232"/>
    <w:rsid w:val="00261249"/>
    <w:rsid w:val="00261349"/>
    <w:rsid w:val="00261778"/>
    <w:rsid w:val="00261C1E"/>
    <w:rsid w:val="00262569"/>
    <w:rsid w:val="00262725"/>
    <w:rsid w:val="0026277D"/>
    <w:rsid w:val="002627C8"/>
    <w:rsid w:val="00262825"/>
    <w:rsid w:val="0026340F"/>
    <w:rsid w:val="00263943"/>
    <w:rsid w:val="00263EA9"/>
    <w:rsid w:val="0026400A"/>
    <w:rsid w:val="002644E9"/>
    <w:rsid w:val="00264637"/>
    <w:rsid w:val="00264877"/>
    <w:rsid w:val="00264C85"/>
    <w:rsid w:val="00264D2A"/>
    <w:rsid w:val="00264D63"/>
    <w:rsid w:val="0026502F"/>
    <w:rsid w:val="00265169"/>
    <w:rsid w:val="0026530F"/>
    <w:rsid w:val="002654BF"/>
    <w:rsid w:val="00265B55"/>
    <w:rsid w:val="002663F5"/>
    <w:rsid w:val="00266425"/>
    <w:rsid w:val="0026679A"/>
    <w:rsid w:val="00266BA4"/>
    <w:rsid w:val="00266DA8"/>
    <w:rsid w:val="002672A6"/>
    <w:rsid w:val="00267795"/>
    <w:rsid w:val="002678FF"/>
    <w:rsid w:val="00267CAF"/>
    <w:rsid w:val="00267E07"/>
    <w:rsid w:val="00267F8E"/>
    <w:rsid w:val="002703C2"/>
    <w:rsid w:val="0027049E"/>
    <w:rsid w:val="00270AA2"/>
    <w:rsid w:val="00270B2B"/>
    <w:rsid w:val="00271733"/>
    <w:rsid w:val="00271785"/>
    <w:rsid w:val="00271952"/>
    <w:rsid w:val="00271A77"/>
    <w:rsid w:val="00271C4C"/>
    <w:rsid w:val="002726E9"/>
    <w:rsid w:val="002731BE"/>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75B"/>
    <w:rsid w:val="00277821"/>
    <w:rsid w:val="002778CC"/>
    <w:rsid w:val="00280127"/>
    <w:rsid w:val="00280814"/>
    <w:rsid w:val="00280B9C"/>
    <w:rsid w:val="00280DAD"/>
    <w:rsid w:val="00281098"/>
    <w:rsid w:val="002815D8"/>
    <w:rsid w:val="00281923"/>
    <w:rsid w:val="00281C44"/>
    <w:rsid w:val="00281CE1"/>
    <w:rsid w:val="00281EAD"/>
    <w:rsid w:val="0028205E"/>
    <w:rsid w:val="0028253C"/>
    <w:rsid w:val="00282730"/>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170"/>
    <w:rsid w:val="00286278"/>
    <w:rsid w:val="00286491"/>
    <w:rsid w:val="00286761"/>
    <w:rsid w:val="00286A2B"/>
    <w:rsid w:val="00286C2F"/>
    <w:rsid w:val="002879BB"/>
    <w:rsid w:val="00287A95"/>
    <w:rsid w:val="00287AAE"/>
    <w:rsid w:val="002907A2"/>
    <w:rsid w:val="002908BC"/>
    <w:rsid w:val="00290B26"/>
    <w:rsid w:val="00290E62"/>
    <w:rsid w:val="00290F16"/>
    <w:rsid w:val="00290FD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1AD"/>
    <w:rsid w:val="002963F0"/>
    <w:rsid w:val="00296950"/>
    <w:rsid w:val="00296972"/>
    <w:rsid w:val="00297F48"/>
    <w:rsid w:val="002A0233"/>
    <w:rsid w:val="002A0A12"/>
    <w:rsid w:val="002A0B81"/>
    <w:rsid w:val="002A0FAA"/>
    <w:rsid w:val="002A1887"/>
    <w:rsid w:val="002A2011"/>
    <w:rsid w:val="002A22B7"/>
    <w:rsid w:val="002A2488"/>
    <w:rsid w:val="002A28C9"/>
    <w:rsid w:val="002A2DD0"/>
    <w:rsid w:val="002A2F4E"/>
    <w:rsid w:val="002A33AE"/>
    <w:rsid w:val="002A3C3F"/>
    <w:rsid w:val="002A3F56"/>
    <w:rsid w:val="002A42EC"/>
    <w:rsid w:val="002A436B"/>
    <w:rsid w:val="002A4479"/>
    <w:rsid w:val="002A480D"/>
    <w:rsid w:val="002A4C1D"/>
    <w:rsid w:val="002A4FE5"/>
    <w:rsid w:val="002A5235"/>
    <w:rsid w:val="002A57A5"/>
    <w:rsid w:val="002A5C0C"/>
    <w:rsid w:val="002A5CE7"/>
    <w:rsid w:val="002A6482"/>
    <w:rsid w:val="002A6546"/>
    <w:rsid w:val="002A69FB"/>
    <w:rsid w:val="002A6A00"/>
    <w:rsid w:val="002A6DF3"/>
    <w:rsid w:val="002A6F0F"/>
    <w:rsid w:val="002A6FD6"/>
    <w:rsid w:val="002A7161"/>
    <w:rsid w:val="002A73F4"/>
    <w:rsid w:val="002A744A"/>
    <w:rsid w:val="002A776B"/>
    <w:rsid w:val="002A786E"/>
    <w:rsid w:val="002A7AE5"/>
    <w:rsid w:val="002A7D96"/>
    <w:rsid w:val="002A7E23"/>
    <w:rsid w:val="002B017B"/>
    <w:rsid w:val="002B033C"/>
    <w:rsid w:val="002B0650"/>
    <w:rsid w:val="002B0891"/>
    <w:rsid w:val="002B0C8B"/>
    <w:rsid w:val="002B0DE2"/>
    <w:rsid w:val="002B0F43"/>
    <w:rsid w:val="002B1022"/>
    <w:rsid w:val="002B1389"/>
    <w:rsid w:val="002B19D8"/>
    <w:rsid w:val="002B1A1C"/>
    <w:rsid w:val="002B1BC2"/>
    <w:rsid w:val="002B1FEC"/>
    <w:rsid w:val="002B2034"/>
    <w:rsid w:val="002B2134"/>
    <w:rsid w:val="002B21E0"/>
    <w:rsid w:val="002B244F"/>
    <w:rsid w:val="002B27A8"/>
    <w:rsid w:val="002B2CE2"/>
    <w:rsid w:val="002B2F74"/>
    <w:rsid w:val="002B3372"/>
    <w:rsid w:val="002B3618"/>
    <w:rsid w:val="002B3924"/>
    <w:rsid w:val="002B3A07"/>
    <w:rsid w:val="002B3CB8"/>
    <w:rsid w:val="002B3FC0"/>
    <w:rsid w:val="002B4312"/>
    <w:rsid w:val="002B4921"/>
    <w:rsid w:val="002B4A00"/>
    <w:rsid w:val="002B4EC9"/>
    <w:rsid w:val="002B4F6A"/>
    <w:rsid w:val="002B517C"/>
    <w:rsid w:val="002B52EB"/>
    <w:rsid w:val="002B55FE"/>
    <w:rsid w:val="002B5A35"/>
    <w:rsid w:val="002B5B83"/>
    <w:rsid w:val="002B5D52"/>
    <w:rsid w:val="002B5FF1"/>
    <w:rsid w:val="002B6603"/>
    <w:rsid w:val="002B663B"/>
    <w:rsid w:val="002B6D49"/>
    <w:rsid w:val="002B6D5A"/>
    <w:rsid w:val="002B6EB1"/>
    <w:rsid w:val="002B6F1E"/>
    <w:rsid w:val="002B72C2"/>
    <w:rsid w:val="002B7588"/>
    <w:rsid w:val="002B7A6E"/>
    <w:rsid w:val="002C0051"/>
    <w:rsid w:val="002C00D1"/>
    <w:rsid w:val="002C042F"/>
    <w:rsid w:val="002C083C"/>
    <w:rsid w:val="002C0C5C"/>
    <w:rsid w:val="002C0D84"/>
    <w:rsid w:val="002C17DD"/>
    <w:rsid w:val="002C1E7C"/>
    <w:rsid w:val="002C247D"/>
    <w:rsid w:val="002C2733"/>
    <w:rsid w:val="002C27C1"/>
    <w:rsid w:val="002C2AC1"/>
    <w:rsid w:val="002C2AF6"/>
    <w:rsid w:val="002C3141"/>
    <w:rsid w:val="002C3274"/>
    <w:rsid w:val="002C3283"/>
    <w:rsid w:val="002C342F"/>
    <w:rsid w:val="002C34EE"/>
    <w:rsid w:val="002C35E1"/>
    <w:rsid w:val="002C3B6B"/>
    <w:rsid w:val="002C3DFA"/>
    <w:rsid w:val="002C3E7F"/>
    <w:rsid w:val="002C3FEE"/>
    <w:rsid w:val="002C49AE"/>
    <w:rsid w:val="002C5829"/>
    <w:rsid w:val="002C5943"/>
    <w:rsid w:val="002C5A60"/>
    <w:rsid w:val="002C5AEB"/>
    <w:rsid w:val="002C6229"/>
    <w:rsid w:val="002C66EC"/>
    <w:rsid w:val="002C67DF"/>
    <w:rsid w:val="002C6ED6"/>
    <w:rsid w:val="002C6F42"/>
    <w:rsid w:val="002C70F3"/>
    <w:rsid w:val="002C70FB"/>
    <w:rsid w:val="002D0009"/>
    <w:rsid w:val="002D0167"/>
    <w:rsid w:val="002D0554"/>
    <w:rsid w:val="002D0583"/>
    <w:rsid w:val="002D05BE"/>
    <w:rsid w:val="002D08E2"/>
    <w:rsid w:val="002D0FC0"/>
    <w:rsid w:val="002D1762"/>
    <w:rsid w:val="002D1AB1"/>
    <w:rsid w:val="002D1B24"/>
    <w:rsid w:val="002D1C63"/>
    <w:rsid w:val="002D224C"/>
    <w:rsid w:val="002D2D9F"/>
    <w:rsid w:val="002D2DFE"/>
    <w:rsid w:val="002D32EE"/>
    <w:rsid w:val="002D3319"/>
    <w:rsid w:val="002D339D"/>
    <w:rsid w:val="002D3733"/>
    <w:rsid w:val="002D3869"/>
    <w:rsid w:val="002D407F"/>
    <w:rsid w:val="002D4097"/>
    <w:rsid w:val="002D410A"/>
    <w:rsid w:val="002D452C"/>
    <w:rsid w:val="002D4625"/>
    <w:rsid w:val="002D49C2"/>
    <w:rsid w:val="002D4AD0"/>
    <w:rsid w:val="002D4AFD"/>
    <w:rsid w:val="002D4D6B"/>
    <w:rsid w:val="002D4E90"/>
    <w:rsid w:val="002D4F18"/>
    <w:rsid w:val="002D5217"/>
    <w:rsid w:val="002D5540"/>
    <w:rsid w:val="002D5796"/>
    <w:rsid w:val="002D5AA6"/>
    <w:rsid w:val="002D5CE4"/>
    <w:rsid w:val="002D5D85"/>
    <w:rsid w:val="002D5E88"/>
    <w:rsid w:val="002D5FD3"/>
    <w:rsid w:val="002D6137"/>
    <w:rsid w:val="002D673A"/>
    <w:rsid w:val="002D680D"/>
    <w:rsid w:val="002D6997"/>
    <w:rsid w:val="002D6AAE"/>
    <w:rsid w:val="002D6B31"/>
    <w:rsid w:val="002D6C30"/>
    <w:rsid w:val="002D6D6E"/>
    <w:rsid w:val="002D7196"/>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58"/>
    <w:rsid w:val="002E510A"/>
    <w:rsid w:val="002E5445"/>
    <w:rsid w:val="002E59D5"/>
    <w:rsid w:val="002E62CE"/>
    <w:rsid w:val="002E6567"/>
    <w:rsid w:val="002E6587"/>
    <w:rsid w:val="002E69ED"/>
    <w:rsid w:val="002E6BD8"/>
    <w:rsid w:val="002E6CD1"/>
    <w:rsid w:val="002E6D79"/>
    <w:rsid w:val="002E75AC"/>
    <w:rsid w:val="002E763A"/>
    <w:rsid w:val="002F04E2"/>
    <w:rsid w:val="002F074E"/>
    <w:rsid w:val="002F099F"/>
    <w:rsid w:val="002F0FA1"/>
    <w:rsid w:val="002F1040"/>
    <w:rsid w:val="002F11E5"/>
    <w:rsid w:val="002F13B3"/>
    <w:rsid w:val="002F1423"/>
    <w:rsid w:val="002F1788"/>
    <w:rsid w:val="002F18FB"/>
    <w:rsid w:val="002F1C1B"/>
    <w:rsid w:val="002F1E22"/>
    <w:rsid w:val="002F2105"/>
    <w:rsid w:val="002F28B2"/>
    <w:rsid w:val="002F2DE5"/>
    <w:rsid w:val="002F2E6E"/>
    <w:rsid w:val="002F3DAD"/>
    <w:rsid w:val="002F45B3"/>
    <w:rsid w:val="002F48D1"/>
    <w:rsid w:val="002F536E"/>
    <w:rsid w:val="002F53FF"/>
    <w:rsid w:val="002F6CD4"/>
    <w:rsid w:val="003003A5"/>
    <w:rsid w:val="00300AC5"/>
    <w:rsid w:val="00300AF6"/>
    <w:rsid w:val="0030144A"/>
    <w:rsid w:val="003021B7"/>
    <w:rsid w:val="00302472"/>
    <w:rsid w:val="00302473"/>
    <w:rsid w:val="003024F5"/>
    <w:rsid w:val="0030251B"/>
    <w:rsid w:val="003025B9"/>
    <w:rsid w:val="00302608"/>
    <w:rsid w:val="0030297F"/>
    <w:rsid w:val="00302ACB"/>
    <w:rsid w:val="00302C6B"/>
    <w:rsid w:val="00302DC0"/>
    <w:rsid w:val="0030317F"/>
    <w:rsid w:val="00303262"/>
    <w:rsid w:val="00303467"/>
    <w:rsid w:val="003035F6"/>
    <w:rsid w:val="003038F1"/>
    <w:rsid w:val="00303B44"/>
    <w:rsid w:val="00303D7D"/>
    <w:rsid w:val="00303E05"/>
    <w:rsid w:val="00304141"/>
    <w:rsid w:val="00305592"/>
    <w:rsid w:val="00305AD4"/>
    <w:rsid w:val="00305C5F"/>
    <w:rsid w:val="00305D38"/>
    <w:rsid w:val="003062C1"/>
    <w:rsid w:val="003063C6"/>
    <w:rsid w:val="00306B60"/>
    <w:rsid w:val="00306EB9"/>
    <w:rsid w:val="00306EDC"/>
    <w:rsid w:val="0030777F"/>
    <w:rsid w:val="0030789D"/>
    <w:rsid w:val="00307990"/>
    <w:rsid w:val="00307C0F"/>
    <w:rsid w:val="003100D8"/>
    <w:rsid w:val="00310554"/>
    <w:rsid w:val="003108C8"/>
    <w:rsid w:val="00310C04"/>
    <w:rsid w:val="00310EB6"/>
    <w:rsid w:val="003110E5"/>
    <w:rsid w:val="00311417"/>
    <w:rsid w:val="00311888"/>
    <w:rsid w:val="00311E5C"/>
    <w:rsid w:val="00312650"/>
    <w:rsid w:val="00312B44"/>
    <w:rsid w:val="003130A0"/>
    <w:rsid w:val="0031310F"/>
    <w:rsid w:val="0031324D"/>
    <w:rsid w:val="0031435B"/>
    <w:rsid w:val="00314378"/>
    <w:rsid w:val="003144E0"/>
    <w:rsid w:val="00314573"/>
    <w:rsid w:val="00314768"/>
    <w:rsid w:val="00314AE3"/>
    <w:rsid w:val="003152EB"/>
    <w:rsid w:val="00315BF5"/>
    <w:rsid w:val="00315EBA"/>
    <w:rsid w:val="00316135"/>
    <w:rsid w:val="00316899"/>
    <w:rsid w:val="003168CA"/>
    <w:rsid w:val="003170D9"/>
    <w:rsid w:val="003172E3"/>
    <w:rsid w:val="0031751D"/>
    <w:rsid w:val="00317712"/>
    <w:rsid w:val="00317845"/>
    <w:rsid w:val="0031798D"/>
    <w:rsid w:val="00317A39"/>
    <w:rsid w:val="00317AC7"/>
    <w:rsid w:val="00317B7C"/>
    <w:rsid w:val="00320065"/>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423"/>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795"/>
    <w:rsid w:val="003320BE"/>
    <w:rsid w:val="003323DD"/>
    <w:rsid w:val="00332604"/>
    <w:rsid w:val="00332650"/>
    <w:rsid w:val="00332879"/>
    <w:rsid w:val="00332BB1"/>
    <w:rsid w:val="00332CFE"/>
    <w:rsid w:val="003330A1"/>
    <w:rsid w:val="003333DA"/>
    <w:rsid w:val="00333F16"/>
    <w:rsid w:val="0033467A"/>
    <w:rsid w:val="0033469C"/>
    <w:rsid w:val="00334BF6"/>
    <w:rsid w:val="00334EA1"/>
    <w:rsid w:val="0033502D"/>
    <w:rsid w:val="003350DA"/>
    <w:rsid w:val="00335525"/>
    <w:rsid w:val="003358B5"/>
    <w:rsid w:val="0033599E"/>
    <w:rsid w:val="00335A01"/>
    <w:rsid w:val="00336343"/>
    <w:rsid w:val="00336FB3"/>
    <w:rsid w:val="003372D6"/>
    <w:rsid w:val="003375F4"/>
    <w:rsid w:val="003376C6"/>
    <w:rsid w:val="00337C5A"/>
    <w:rsid w:val="00337E1E"/>
    <w:rsid w:val="0034052F"/>
    <w:rsid w:val="00340872"/>
    <w:rsid w:val="00340D97"/>
    <w:rsid w:val="00341002"/>
    <w:rsid w:val="0034123C"/>
    <w:rsid w:val="003412CC"/>
    <w:rsid w:val="00341536"/>
    <w:rsid w:val="0034193A"/>
    <w:rsid w:val="00341B1C"/>
    <w:rsid w:val="00341B30"/>
    <w:rsid w:val="00341CF8"/>
    <w:rsid w:val="00341DCE"/>
    <w:rsid w:val="00341F5D"/>
    <w:rsid w:val="00341FC1"/>
    <w:rsid w:val="00342235"/>
    <w:rsid w:val="00342439"/>
    <w:rsid w:val="00342714"/>
    <w:rsid w:val="0034276C"/>
    <w:rsid w:val="00342A14"/>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5988"/>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3DD3"/>
    <w:rsid w:val="00354024"/>
    <w:rsid w:val="00354245"/>
    <w:rsid w:val="00354420"/>
    <w:rsid w:val="0035461F"/>
    <w:rsid w:val="00354653"/>
    <w:rsid w:val="0035477D"/>
    <w:rsid w:val="003549DE"/>
    <w:rsid w:val="00354A32"/>
    <w:rsid w:val="00354D41"/>
    <w:rsid w:val="00354EB5"/>
    <w:rsid w:val="00355611"/>
    <w:rsid w:val="0035563A"/>
    <w:rsid w:val="003559E9"/>
    <w:rsid w:val="00355AF2"/>
    <w:rsid w:val="00355F74"/>
    <w:rsid w:val="003565CA"/>
    <w:rsid w:val="00356838"/>
    <w:rsid w:val="00356ACE"/>
    <w:rsid w:val="00356B70"/>
    <w:rsid w:val="00356D65"/>
    <w:rsid w:val="0035720B"/>
    <w:rsid w:val="00357654"/>
    <w:rsid w:val="00357F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3E95"/>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6DD2"/>
    <w:rsid w:val="003670E6"/>
    <w:rsid w:val="00367475"/>
    <w:rsid w:val="00367850"/>
    <w:rsid w:val="003679DF"/>
    <w:rsid w:val="00367BFF"/>
    <w:rsid w:val="00367C56"/>
    <w:rsid w:val="003709D3"/>
    <w:rsid w:val="00370AA9"/>
    <w:rsid w:val="00370BD0"/>
    <w:rsid w:val="00370E97"/>
    <w:rsid w:val="003713EF"/>
    <w:rsid w:val="003715D3"/>
    <w:rsid w:val="00371603"/>
    <w:rsid w:val="0037198A"/>
    <w:rsid w:val="00371BC9"/>
    <w:rsid w:val="0037260A"/>
    <w:rsid w:val="00372D45"/>
    <w:rsid w:val="00372FB4"/>
    <w:rsid w:val="00373291"/>
    <w:rsid w:val="00373705"/>
    <w:rsid w:val="003737F4"/>
    <w:rsid w:val="003746CC"/>
    <w:rsid w:val="00374D0A"/>
    <w:rsid w:val="00374D49"/>
    <w:rsid w:val="00374EE7"/>
    <w:rsid w:val="00374FCD"/>
    <w:rsid w:val="00375021"/>
    <w:rsid w:val="003756A2"/>
    <w:rsid w:val="00375838"/>
    <w:rsid w:val="00375FF5"/>
    <w:rsid w:val="00375FFD"/>
    <w:rsid w:val="00376130"/>
    <w:rsid w:val="003762D5"/>
    <w:rsid w:val="00376A5A"/>
    <w:rsid w:val="00376CA5"/>
    <w:rsid w:val="00376D00"/>
    <w:rsid w:val="00376FD3"/>
    <w:rsid w:val="003771A2"/>
    <w:rsid w:val="003772D0"/>
    <w:rsid w:val="00377540"/>
    <w:rsid w:val="0037783D"/>
    <w:rsid w:val="00377ACF"/>
    <w:rsid w:val="00377BB1"/>
    <w:rsid w:val="003807DF"/>
    <w:rsid w:val="00381009"/>
    <w:rsid w:val="00381027"/>
    <w:rsid w:val="003810FE"/>
    <w:rsid w:val="0038206D"/>
    <w:rsid w:val="0038233F"/>
    <w:rsid w:val="00382754"/>
    <w:rsid w:val="003830E3"/>
    <w:rsid w:val="00383211"/>
    <w:rsid w:val="0038375A"/>
    <w:rsid w:val="003841C5"/>
    <w:rsid w:val="003844CF"/>
    <w:rsid w:val="003849FD"/>
    <w:rsid w:val="00385082"/>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5B6"/>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53B"/>
    <w:rsid w:val="003A0CD6"/>
    <w:rsid w:val="003A0E1B"/>
    <w:rsid w:val="003A15C6"/>
    <w:rsid w:val="003A18EB"/>
    <w:rsid w:val="003A1CBB"/>
    <w:rsid w:val="003A217D"/>
    <w:rsid w:val="003A23C1"/>
    <w:rsid w:val="003A28E2"/>
    <w:rsid w:val="003A2975"/>
    <w:rsid w:val="003A2B5B"/>
    <w:rsid w:val="003A2F76"/>
    <w:rsid w:val="003A30F4"/>
    <w:rsid w:val="003A345B"/>
    <w:rsid w:val="003A3EA5"/>
    <w:rsid w:val="003A40DD"/>
    <w:rsid w:val="003A43E6"/>
    <w:rsid w:val="003A44C8"/>
    <w:rsid w:val="003A4822"/>
    <w:rsid w:val="003A4849"/>
    <w:rsid w:val="003A492D"/>
    <w:rsid w:val="003A49ED"/>
    <w:rsid w:val="003A4B3A"/>
    <w:rsid w:val="003A58C5"/>
    <w:rsid w:val="003A5AAB"/>
    <w:rsid w:val="003A5AD4"/>
    <w:rsid w:val="003A5B11"/>
    <w:rsid w:val="003A5BD4"/>
    <w:rsid w:val="003A5D72"/>
    <w:rsid w:val="003A636B"/>
    <w:rsid w:val="003A681D"/>
    <w:rsid w:val="003A7252"/>
    <w:rsid w:val="003A74F5"/>
    <w:rsid w:val="003A7C94"/>
    <w:rsid w:val="003B0703"/>
    <w:rsid w:val="003B0A49"/>
    <w:rsid w:val="003B0FEF"/>
    <w:rsid w:val="003B1316"/>
    <w:rsid w:val="003B17F1"/>
    <w:rsid w:val="003B1B5E"/>
    <w:rsid w:val="003B1E10"/>
    <w:rsid w:val="003B2040"/>
    <w:rsid w:val="003B2544"/>
    <w:rsid w:val="003B2CDC"/>
    <w:rsid w:val="003B36F4"/>
    <w:rsid w:val="003B38C3"/>
    <w:rsid w:val="003B3D6E"/>
    <w:rsid w:val="003B40FC"/>
    <w:rsid w:val="003B4152"/>
    <w:rsid w:val="003B42AD"/>
    <w:rsid w:val="003B4978"/>
    <w:rsid w:val="003B4FCA"/>
    <w:rsid w:val="003B51FA"/>
    <w:rsid w:val="003B53C5"/>
    <w:rsid w:val="003B5797"/>
    <w:rsid w:val="003B5BC3"/>
    <w:rsid w:val="003B5D08"/>
    <w:rsid w:val="003B5E45"/>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0E2C"/>
    <w:rsid w:val="003C0FCA"/>
    <w:rsid w:val="003C135A"/>
    <w:rsid w:val="003C165C"/>
    <w:rsid w:val="003C171A"/>
    <w:rsid w:val="003C18A6"/>
    <w:rsid w:val="003C1F3E"/>
    <w:rsid w:val="003C217A"/>
    <w:rsid w:val="003C24B3"/>
    <w:rsid w:val="003C25DB"/>
    <w:rsid w:val="003C298E"/>
    <w:rsid w:val="003C2FF1"/>
    <w:rsid w:val="003C39B7"/>
    <w:rsid w:val="003C3DA1"/>
    <w:rsid w:val="003C4417"/>
    <w:rsid w:val="003C45F6"/>
    <w:rsid w:val="003C4CA2"/>
    <w:rsid w:val="003C4CAB"/>
    <w:rsid w:val="003C4E60"/>
    <w:rsid w:val="003C504C"/>
    <w:rsid w:val="003C5272"/>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4803"/>
    <w:rsid w:val="003D529D"/>
    <w:rsid w:val="003D5362"/>
    <w:rsid w:val="003D55E3"/>
    <w:rsid w:val="003D562E"/>
    <w:rsid w:val="003D6058"/>
    <w:rsid w:val="003D61E6"/>
    <w:rsid w:val="003D631A"/>
    <w:rsid w:val="003D6480"/>
    <w:rsid w:val="003D658B"/>
    <w:rsid w:val="003D6A21"/>
    <w:rsid w:val="003D6C0F"/>
    <w:rsid w:val="003D6C16"/>
    <w:rsid w:val="003D6C3F"/>
    <w:rsid w:val="003D6C9E"/>
    <w:rsid w:val="003D6EDC"/>
    <w:rsid w:val="003D7114"/>
    <w:rsid w:val="003D73AF"/>
    <w:rsid w:val="003D7570"/>
    <w:rsid w:val="003D7DC1"/>
    <w:rsid w:val="003D7E7D"/>
    <w:rsid w:val="003D7FF3"/>
    <w:rsid w:val="003E00B6"/>
    <w:rsid w:val="003E04A3"/>
    <w:rsid w:val="003E0846"/>
    <w:rsid w:val="003E08C4"/>
    <w:rsid w:val="003E0C7C"/>
    <w:rsid w:val="003E0EC5"/>
    <w:rsid w:val="003E109F"/>
    <w:rsid w:val="003E140D"/>
    <w:rsid w:val="003E1697"/>
    <w:rsid w:val="003E1875"/>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A50"/>
    <w:rsid w:val="003E5CAD"/>
    <w:rsid w:val="003E5E39"/>
    <w:rsid w:val="003E5F63"/>
    <w:rsid w:val="003E5FD3"/>
    <w:rsid w:val="003E6162"/>
    <w:rsid w:val="003E654C"/>
    <w:rsid w:val="003E6573"/>
    <w:rsid w:val="003E66B3"/>
    <w:rsid w:val="003E68E9"/>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1A8A"/>
    <w:rsid w:val="003F1E64"/>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515"/>
    <w:rsid w:val="003F5EAC"/>
    <w:rsid w:val="003F5ED0"/>
    <w:rsid w:val="003F60C3"/>
    <w:rsid w:val="003F6328"/>
    <w:rsid w:val="003F66A4"/>
    <w:rsid w:val="003F670B"/>
    <w:rsid w:val="003F6726"/>
    <w:rsid w:val="003F6858"/>
    <w:rsid w:val="003F6D84"/>
    <w:rsid w:val="003F730D"/>
    <w:rsid w:val="003F7B3E"/>
    <w:rsid w:val="003F7DFD"/>
    <w:rsid w:val="003F7F17"/>
    <w:rsid w:val="00400160"/>
    <w:rsid w:val="004003E8"/>
    <w:rsid w:val="0040080E"/>
    <w:rsid w:val="00400917"/>
    <w:rsid w:val="00400A38"/>
    <w:rsid w:val="00400EF3"/>
    <w:rsid w:val="00401787"/>
    <w:rsid w:val="00401AF8"/>
    <w:rsid w:val="00401CD9"/>
    <w:rsid w:val="00401F5B"/>
    <w:rsid w:val="004023EA"/>
    <w:rsid w:val="0040245C"/>
    <w:rsid w:val="0040259D"/>
    <w:rsid w:val="0040312A"/>
    <w:rsid w:val="00403B69"/>
    <w:rsid w:val="00403BD9"/>
    <w:rsid w:val="00403C47"/>
    <w:rsid w:val="00404DD4"/>
    <w:rsid w:val="00405684"/>
    <w:rsid w:val="00405E5E"/>
    <w:rsid w:val="004062E7"/>
    <w:rsid w:val="004065AE"/>
    <w:rsid w:val="00406F7D"/>
    <w:rsid w:val="0040775A"/>
    <w:rsid w:val="004077E5"/>
    <w:rsid w:val="00410307"/>
    <w:rsid w:val="004107FE"/>
    <w:rsid w:val="00411041"/>
    <w:rsid w:val="0041123A"/>
    <w:rsid w:val="00411871"/>
    <w:rsid w:val="004118CB"/>
    <w:rsid w:val="00411D1F"/>
    <w:rsid w:val="00411DC3"/>
    <w:rsid w:val="004120AE"/>
    <w:rsid w:val="004120C3"/>
    <w:rsid w:val="004125D6"/>
    <w:rsid w:val="00412AC4"/>
    <w:rsid w:val="00412FFF"/>
    <w:rsid w:val="00413236"/>
    <w:rsid w:val="0041370C"/>
    <w:rsid w:val="00413AFE"/>
    <w:rsid w:val="00413BCE"/>
    <w:rsid w:val="004140E2"/>
    <w:rsid w:val="00414215"/>
    <w:rsid w:val="004143B5"/>
    <w:rsid w:val="004143E5"/>
    <w:rsid w:val="00414A97"/>
    <w:rsid w:val="00414ABC"/>
    <w:rsid w:val="00415058"/>
    <w:rsid w:val="0041601E"/>
    <w:rsid w:val="00416343"/>
    <w:rsid w:val="00416358"/>
    <w:rsid w:val="0041640B"/>
    <w:rsid w:val="004164A3"/>
    <w:rsid w:val="00416B98"/>
    <w:rsid w:val="0041768B"/>
    <w:rsid w:val="00417EBA"/>
    <w:rsid w:val="004206CB"/>
    <w:rsid w:val="00420C7E"/>
    <w:rsid w:val="00420F5D"/>
    <w:rsid w:val="00421BD7"/>
    <w:rsid w:val="00422032"/>
    <w:rsid w:val="00422350"/>
    <w:rsid w:val="00422578"/>
    <w:rsid w:val="0042258B"/>
    <w:rsid w:val="00422D01"/>
    <w:rsid w:val="004232F7"/>
    <w:rsid w:val="00423C07"/>
    <w:rsid w:val="00423F85"/>
    <w:rsid w:val="00424296"/>
    <w:rsid w:val="00424A23"/>
    <w:rsid w:val="00424ACE"/>
    <w:rsid w:val="00424B12"/>
    <w:rsid w:val="00424B48"/>
    <w:rsid w:val="00424E8C"/>
    <w:rsid w:val="00425062"/>
    <w:rsid w:val="004252C7"/>
    <w:rsid w:val="0042539F"/>
    <w:rsid w:val="004259BE"/>
    <w:rsid w:val="00425A77"/>
    <w:rsid w:val="00425BA1"/>
    <w:rsid w:val="0042687E"/>
    <w:rsid w:val="00426B0C"/>
    <w:rsid w:val="00426CA9"/>
    <w:rsid w:val="0042720A"/>
    <w:rsid w:val="00427619"/>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676"/>
    <w:rsid w:val="004327B8"/>
    <w:rsid w:val="00432942"/>
    <w:rsid w:val="00432D69"/>
    <w:rsid w:val="0043312E"/>
    <w:rsid w:val="00433673"/>
    <w:rsid w:val="00433784"/>
    <w:rsid w:val="004338C4"/>
    <w:rsid w:val="00433A74"/>
    <w:rsid w:val="00433B83"/>
    <w:rsid w:val="0043431B"/>
    <w:rsid w:val="00434B16"/>
    <w:rsid w:val="004354FC"/>
    <w:rsid w:val="00435A98"/>
    <w:rsid w:val="00435C5B"/>
    <w:rsid w:val="00436336"/>
    <w:rsid w:val="004363D8"/>
    <w:rsid w:val="0043654E"/>
    <w:rsid w:val="0043679B"/>
    <w:rsid w:val="00436DA9"/>
    <w:rsid w:val="00436EE1"/>
    <w:rsid w:val="00437049"/>
    <w:rsid w:val="004375FE"/>
    <w:rsid w:val="00437A68"/>
    <w:rsid w:val="00437B87"/>
    <w:rsid w:val="00437F73"/>
    <w:rsid w:val="00440A71"/>
    <w:rsid w:val="00440AD5"/>
    <w:rsid w:val="00441026"/>
    <w:rsid w:val="00441674"/>
    <w:rsid w:val="00441785"/>
    <w:rsid w:val="00441BAB"/>
    <w:rsid w:val="00441E54"/>
    <w:rsid w:val="00441E81"/>
    <w:rsid w:val="0044217C"/>
    <w:rsid w:val="004422B5"/>
    <w:rsid w:val="004424A0"/>
    <w:rsid w:val="004424DD"/>
    <w:rsid w:val="004425F5"/>
    <w:rsid w:val="004433E9"/>
    <w:rsid w:val="004435FD"/>
    <w:rsid w:val="00443729"/>
    <w:rsid w:val="0044392B"/>
    <w:rsid w:val="00443A6A"/>
    <w:rsid w:val="00443AD9"/>
    <w:rsid w:val="00443BFF"/>
    <w:rsid w:val="00443DBF"/>
    <w:rsid w:val="00444649"/>
    <w:rsid w:val="004448D7"/>
    <w:rsid w:val="004448E7"/>
    <w:rsid w:val="0044590F"/>
    <w:rsid w:val="00445A55"/>
    <w:rsid w:val="00445E54"/>
    <w:rsid w:val="0044613E"/>
    <w:rsid w:val="0044667A"/>
    <w:rsid w:val="00446E7D"/>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3EE3"/>
    <w:rsid w:val="0045469A"/>
    <w:rsid w:val="0045575A"/>
    <w:rsid w:val="004559F1"/>
    <w:rsid w:val="00455D19"/>
    <w:rsid w:val="00455E5C"/>
    <w:rsid w:val="00456435"/>
    <w:rsid w:val="0045685C"/>
    <w:rsid w:val="00456A8F"/>
    <w:rsid w:val="0045773E"/>
    <w:rsid w:val="00457A99"/>
    <w:rsid w:val="004612CD"/>
    <w:rsid w:val="004618A5"/>
    <w:rsid w:val="004619B4"/>
    <w:rsid w:val="00461F43"/>
    <w:rsid w:val="004621A1"/>
    <w:rsid w:val="0046240B"/>
    <w:rsid w:val="0046293B"/>
    <w:rsid w:val="00463455"/>
    <w:rsid w:val="004635BD"/>
    <w:rsid w:val="004636C5"/>
    <w:rsid w:val="00463E7A"/>
    <w:rsid w:val="00463FD9"/>
    <w:rsid w:val="00463FE2"/>
    <w:rsid w:val="00464918"/>
    <w:rsid w:val="00464D1D"/>
    <w:rsid w:val="00464D71"/>
    <w:rsid w:val="004650BE"/>
    <w:rsid w:val="004650EF"/>
    <w:rsid w:val="00465275"/>
    <w:rsid w:val="00465992"/>
    <w:rsid w:val="00465B0B"/>
    <w:rsid w:val="00466372"/>
    <w:rsid w:val="0046641A"/>
    <w:rsid w:val="00466485"/>
    <w:rsid w:val="0046682E"/>
    <w:rsid w:val="004669D3"/>
    <w:rsid w:val="00466BD5"/>
    <w:rsid w:val="00467220"/>
    <w:rsid w:val="00467355"/>
    <w:rsid w:val="0046755D"/>
    <w:rsid w:val="00467DB0"/>
    <w:rsid w:val="004701A2"/>
    <w:rsid w:val="00470FB0"/>
    <w:rsid w:val="004716B3"/>
    <w:rsid w:val="00471E6B"/>
    <w:rsid w:val="00471F13"/>
    <w:rsid w:val="004722E0"/>
    <w:rsid w:val="004723D8"/>
    <w:rsid w:val="004728B7"/>
    <w:rsid w:val="00472BF8"/>
    <w:rsid w:val="00472DAF"/>
    <w:rsid w:val="00472EC5"/>
    <w:rsid w:val="00473394"/>
    <w:rsid w:val="0047385E"/>
    <w:rsid w:val="004739C2"/>
    <w:rsid w:val="00473AD5"/>
    <w:rsid w:val="00473CD4"/>
    <w:rsid w:val="004740BE"/>
    <w:rsid w:val="0047424A"/>
    <w:rsid w:val="0047480C"/>
    <w:rsid w:val="00474AEE"/>
    <w:rsid w:val="00474F05"/>
    <w:rsid w:val="00474F43"/>
    <w:rsid w:val="00475220"/>
    <w:rsid w:val="004753EA"/>
    <w:rsid w:val="004756E7"/>
    <w:rsid w:val="00475814"/>
    <w:rsid w:val="00475BD1"/>
    <w:rsid w:val="00475F7B"/>
    <w:rsid w:val="004764F9"/>
    <w:rsid w:val="00476735"/>
    <w:rsid w:val="0047692D"/>
    <w:rsid w:val="00476E54"/>
    <w:rsid w:val="0047715C"/>
    <w:rsid w:val="004772F7"/>
    <w:rsid w:val="0047743A"/>
    <w:rsid w:val="0047790C"/>
    <w:rsid w:val="00480077"/>
    <w:rsid w:val="00480907"/>
    <w:rsid w:val="00480A0F"/>
    <w:rsid w:val="004812AF"/>
    <w:rsid w:val="00481BC8"/>
    <w:rsid w:val="00482208"/>
    <w:rsid w:val="00482257"/>
    <w:rsid w:val="0048279A"/>
    <w:rsid w:val="0048289A"/>
    <w:rsid w:val="004829D9"/>
    <w:rsid w:val="00482D4C"/>
    <w:rsid w:val="00483BB4"/>
    <w:rsid w:val="00483CD8"/>
    <w:rsid w:val="00483E2C"/>
    <w:rsid w:val="00483EFF"/>
    <w:rsid w:val="00484F79"/>
    <w:rsid w:val="0048566A"/>
    <w:rsid w:val="00485720"/>
    <w:rsid w:val="0048599A"/>
    <w:rsid w:val="00485AB8"/>
    <w:rsid w:val="00485C55"/>
    <w:rsid w:val="00485F02"/>
    <w:rsid w:val="004863B7"/>
    <w:rsid w:val="0048686C"/>
    <w:rsid w:val="00487309"/>
    <w:rsid w:val="004873A5"/>
    <w:rsid w:val="00487825"/>
    <w:rsid w:val="004905AB"/>
    <w:rsid w:val="0049072B"/>
    <w:rsid w:val="00490B65"/>
    <w:rsid w:val="00490DA3"/>
    <w:rsid w:val="00490F97"/>
    <w:rsid w:val="004910E9"/>
    <w:rsid w:val="004913CE"/>
    <w:rsid w:val="00491C83"/>
    <w:rsid w:val="00491E05"/>
    <w:rsid w:val="00491EFB"/>
    <w:rsid w:val="00491FDD"/>
    <w:rsid w:val="00492AC4"/>
    <w:rsid w:val="00492DD4"/>
    <w:rsid w:val="0049306E"/>
    <w:rsid w:val="0049324F"/>
    <w:rsid w:val="004934A8"/>
    <w:rsid w:val="004938FD"/>
    <w:rsid w:val="004939D2"/>
    <w:rsid w:val="004942C8"/>
    <w:rsid w:val="004947DD"/>
    <w:rsid w:val="00494BF7"/>
    <w:rsid w:val="00494CD6"/>
    <w:rsid w:val="0049521F"/>
    <w:rsid w:val="0049540A"/>
    <w:rsid w:val="004954A2"/>
    <w:rsid w:val="00495801"/>
    <w:rsid w:val="00495BD3"/>
    <w:rsid w:val="00495CA8"/>
    <w:rsid w:val="00495D9E"/>
    <w:rsid w:val="00495F3A"/>
    <w:rsid w:val="00496294"/>
    <w:rsid w:val="00496843"/>
    <w:rsid w:val="00496C79"/>
    <w:rsid w:val="00496E63"/>
    <w:rsid w:val="00496F56"/>
    <w:rsid w:val="0049721E"/>
    <w:rsid w:val="004973F2"/>
    <w:rsid w:val="004975C4"/>
    <w:rsid w:val="00497C91"/>
    <w:rsid w:val="004A0A58"/>
    <w:rsid w:val="004A0B49"/>
    <w:rsid w:val="004A0E5D"/>
    <w:rsid w:val="004A12CB"/>
    <w:rsid w:val="004A133A"/>
    <w:rsid w:val="004A1538"/>
    <w:rsid w:val="004A169D"/>
    <w:rsid w:val="004A20F9"/>
    <w:rsid w:val="004A23B2"/>
    <w:rsid w:val="004A2650"/>
    <w:rsid w:val="004A28A7"/>
    <w:rsid w:val="004A2E80"/>
    <w:rsid w:val="004A304D"/>
    <w:rsid w:val="004A34A8"/>
    <w:rsid w:val="004A34FB"/>
    <w:rsid w:val="004A375E"/>
    <w:rsid w:val="004A3EB1"/>
    <w:rsid w:val="004A41DC"/>
    <w:rsid w:val="004A491C"/>
    <w:rsid w:val="004A499B"/>
    <w:rsid w:val="004A4FE8"/>
    <w:rsid w:val="004A5249"/>
    <w:rsid w:val="004A53A1"/>
    <w:rsid w:val="004A547C"/>
    <w:rsid w:val="004A58FB"/>
    <w:rsid w:val="004A5947"/>
    <w:rsid w:val="004A597C"/>
    <w:rsid w:val="004A5D09"/>
    <w:rsid w:val="004A5F4F"/>
    <w:rsid w:val="004A6072"/>
    <w:rsid w:val="004A61E3"/>
    <w:rsid w:val="004A725C"/>
    <w:rsid w:val="004A766B"/>
    <w:rsid w:val="004B0321"/>
    <w:rsid w:val="004B03F3"/>
    <w:rsid w:val="004B07B1"/>
    <w:rsid w:val="004B0E05"/>
    <w:rsid w:val="004B134D"/>
    <w:rsid w:val="004B1425"/>
    <w:rsid w:val="004B143F"/>
    <w:rsid w:val="004B163D"/>
    <w:rsid w:val="004B19FF"/>
    <w:rsid w:val="004B1A93"/>
    <w:rsid w:val="004B1DD8"/>
    <w:rsid w:val="004B1FBA"/>
    <w:rsid w:val="004B20FF"/>
    <w:rsid w:val="004B2200"/>
    <w:rsid w:val="004B25C8"/>
    <w:rsid w:val="004B2BFA"/>
    <w:rsid w:val="004B347E"/>
    <w:rsid w:val="004B3A94"/>
    <w:rsid w:val="004B4696"/>
    <w:rsid w:val="004B4A56"/>
    <w:rsid w:val="004B4FC8"/>
    <w:rsid w:val="004B5070"/>
    <w:rsid w:val="004B50EE"/>
    <w:rsid w:val="004B5294"/>
    <w:rsid w:val="004B535C"/>
    <w:rsid w:val="004B53BF"/>
    <w:rsid w:val="004B54EA"/>
    <w:rsid w:val="004B5A0E"/>
    <w:rsid w:val="004B5A54"/>
    <w:rsid w:val="004B5C5A"/>
    <w:rsid w:val="004B5D05"/>
    <w:rsid w:val="004B5DC3"/>
    <w:rsid w:val="004B5ED3"/>
    <w:rsid w:val="004B62BF"/>
    <w:rsid w:val="004B69C4"/>
    <w:rsid w:val="004B6C38"/>
    <w:rsid w:val="004B7035"/>
    <w:rsid w:val="004B70F6"/>
    <w:rsid w:val="004B71D0"/>
    <w:rsid w:val="004B7338"/>
    <w:rsid w:val="004B7987"/>
    <w:rsid w:val="004B7C4E"/>
    <w:rsid w:val="004C00C4"/>
    <w:rsid w:val="004C0759"/>
    <w:rsid w:val="004C0776"/>
    <w:rsid w:val="004C09AE"/>
    <w:rsid w:val="004C0D89"/>
    <w:rsid w:val="004C11DA"/>
    <w:rsid w:val="004C17AC"/>
    <w:rsid w:val="004C1F97"/>
    <w:rsid w:val="004C22C6"/>
    <w:rsid w:val="004C29D8"/>
    <w:rsid w:val="004C2BB8"/>
    <w:rsid w:val="004C2C09"/>
    <w:rsid w:val="004C2E2F"/>
    <w:rsid w:val="004C2E90"/>
    <w:rsid w:val="004C3717"/>
    <w:rsid w:val="004C3B38"/>
    <w:rsid w:val="004C40FA"/>
    <w:rsid w:val="004C43B8"/>
    <w:rsid w:val="004C45AC"/>
    <w:rsid w:val="004C4877"/>
    <w:rsid w:val="004C4B2E"/>
    <w:rsid w:val="004C4B92"/>
    <w:rsid w:val="004C4E61"/>
    <w:rsid w:val="004C57A6"/>
    <w:rsid w:val="004C5922"/>
    <w:rsid w:val="004C5DFB"/>
    <w:rsid w:val="004C612A"/>
    <w:rsid w:val="004C6778"/>
    <w:rsid w:val="004C70B4"/>
    <w:rsid w:val="004C7474"/>
    <w:rsid w:val="004C75D3"/>
    <w:rsid w:val="004C7806"/>
    <w:rsid w:val="004C7C2B"/>
    <w:rsid w:val="004D015A"/>
    <w:rsid w:val="004D0497"/>
    <w:rsid w:val="004D06FD"/>
    <w:rsid w:val="004D0A8F"/>
    <w:rsid w:val="004D0F24"/>
    <w:rsid w:val="004D1386"/>
    <w:rsid w:val="004D14FC"/>
    <w:rsid w:val="004D1B3A"/>
    <w:rsid w:val="004D23FD"/>
    <w:rsid w:val="004D2468"/>
    <w:rsid w:val="004D271C"/>
    <w:rsid w:val="004D2DB8"/>
    <w:rsid w:val="004D2EC4"/>
    <w:rsid w:val="004D2EEA"/>
    <w:rsid w:val="004D311B"/>
    <w:rsid w:val="004D34EE"/>
    <w:rsid w:val="004D3FF6"/>
    <w:rsid w:val="004D41C8"/>
    <w:rsid w:val="004D4636"/>
    <w:rsid w:val="004D4A56"/>
    <w:rsid w:val="004D50A8"/>
    <w:rsid w:val="004D5405"/>
    <w:rsid w:val="004D5546"/>
    <w:rsid w:val="004D55E9"/>
    <w:rsid w:val="004D5A94"/>
    <w:rsid w:val="004D5D2B"/>
    <w:rsid w:val="004D5D45"/>
    <w:rsid w:val="004D6D01"/>
    <w:rsid w:val="004D6D60"/>
    <w:rsid w:val="004D6DE7"/>
    <w:rsid w:val="004D6DF4"/>
    <w:rsid w:val="004D6F4A"/>
    <w:rsid w:val="004D6F80"/>
    <w:rsid w:val="004D6FD4"/>
    <w:rsid w:val="004D728A"/>
    <w:rsid w:val="004D757A"/>
    <w:rsid w:val="004D7A10"/>
    <w:rsid w:val="004D7CE3"/>
    <w:rsid w:val="004E004D"/>
    <w:rsid w:val="004E038A"/>
    <w:rsid w:val="004E091D"/>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C8A"/>
    <w:rsid w:val="004E4FF0"/>
    <w:rsid w:val="004E51B4"/>
    <w:rsid w:val="004E53C5"/>
    <w:rsid w:val="004E5460"/>
    <w:rsid w:val="004E564B"/>
    <w:rsid w:val="004E5665"/>
    <w:rsid w:val="004E5938"/>
    <w:rsid w:val="004E5985"/>
    <w:rsid w:val="004E5C38"/>
    <w:rsid w:val="004E5D8E"/>
    <w:rsid w:val="004E60E0"/>
    <w:rsid w:val="004E61F1"/>
    <w:rsid w:val="004E67C0"/>
    <w:rsid w:val="004E6CE6"/>
    <w:rsid w:val="004E725E"/>
    <w:rsid w:val="004E7380"/>
    <w:rsid w:val="004E7414"/>
    <w:rsid w:val="004E7466"/>
    <w:rsid w:val="004E75AB"/>
    <w:rsid w:val="004E75F9"/>
    <w:rsid w:val="004E7983"/>
    <w:rsid w:val="004F01B7"/>
    <w:rsid w:val="004F0358"/>
    <w:rsid w:val="004F06EC"/>
    <w:rsid w:val="004F1238"/>
    <w:rsid w:val="004F12FB"/>
    <w:rsid w:val="004F17E7"/>
    <w:rsid w:val="004F18B1"/>
    <w:rsid w:val="004F1A0A"/>
    <w:rsid w:val="004F1DB2"/>
    <w:rsid w:val="004F1E87"/>
    <w:rsid w:val="004F1EB3"/>
    <w:rsid w:val="004F2499"/>
    <w:rsid w:val="004F3373"/>
    <w:rsid w:val="004F3396"/>
    <w:rsid w:val="004F3781"/>
    <w:rsid w:val="004F3D64"/>
    <w:rsid w:val="004F4790"/>
    <w:rsid w:val="004F48FB"/>
    <w:rsid w:val="004F49BB"/>
    <w:rsid w:val="004F4C91"/>
    <w:rsid w:val="004F4DA8"/>
    <w:rsid w:val="004F4DBA"/>
    <w:rsid w:val="004F5367"/>
    <w:rsid w:val="004F5616"/>
    <w:rsid w:val="004F5A19"/>
    <w:rsid w:val="004F6256"/>
    <w:rsid w:val="004F6445"/>
    <w:rsid w:val="004F6AEF"/>
    <w:rsid w:val="004F6FB6"/>
    <w:rsid w:val="004F70D8"/>
    <w:rsid w:val="004F7288"/>
    <w:rsid w:val="004F731B"/>
    <w:rsid w:val="004F7502"/>
    <w:rsid w:val="004F767C"/>
    <w:rsid w:val="004F77AB"/>
    <w:rsid w:val="004F7E41"/>
    <w:rsid w:val="00500143"/>
    <w:rsid w:val="00500222"/>
    <w:rsid w:val="00500309"/>
    <w:rsid w:val="0050060B"/>
    <w:rsid w:val="00500824"/>
    <w:rsid w:val="00500825"/>
    <w:rsid w:val="00500BF6"/>
    <w:rsid w:val="00500C0C"/>
    <w:rsid w:val="00501035"/>
    <w:rsid w:val="005010CC"/>
    <w:rsid w:val="00501389"/>
    <w:rsid w:val="0050179E"/>
    <w:rsid w:val="00501965"/>
    <w:rsid w:val="005019BE"/>
    <w:rsid w:val="00501A26"/>
    <w:rsid w:val="00501F14"/>
    <w:rsid w:val="005020CD"/>
    <w:rsid w:val="00502238"/>
    <w:rsid w:val="00502580"/>
    <w:rsid w:val="00502D60"/>
    <w:rsid w:val="00502E1C"/>
    <w:rsid w:val="00503040"/>
    <w:rsid w:val="005033F0"/>
    <w:rsid w:val="0050381D"/>
    <w:rsid w:val="00503BA4"/>
    <w:rsid w:val="00503CAC"/>
    <w:rsid w:val="005040B8"/>
    <w:rsid w:val="00504358"/>
    <w:rsid w:val="005046A9"/>
    <w:rsid w:val="005047AE"/>
    <w:rsid w:val="00504863"/>
    <w:rsid w:val="005048EC"/>
    <w:rsid w:val="00505287"/>
    <w:rsid w:val="00506033"/>
    <w:rsid w:val="005060FD"/>
    <w:rsid w:val="0050629D"/>
    <w:rsid w:val="00506AFC"/>
    <w:rsid w:val="00506EA2"/>
    <w:rsid w:val="00507883"/>
    <w:rsid w:val="00507896"/>
    <w:rsid w:val="00507C51"/>
    <w:rsid w:val="00507C67"/>
    <w:rsid w:val="005102CB"/>
    <w:rsid w:val="0051076C"/>
    <w:rsid w:val="00510945"/>
    <w:rsid w:val="00511710"/>
    <w:rsid w:val="00511E05"/>
    <w:rsid w:val="00511FA0"/>
    <w:rsid w:val="0051241C"/>
    <w:rsid w:val="00512BED"/>
    <w:rsid w:val="005133AD"/>
    <w:rsid w:val="005134F6"/>
    <w:rsid w:val="005135F1"/>
    <w:rsid w:val="00514086"/>
    <w:rsid w:val="0051432E"/>
    <w:rsid w:val="0051447F"/>
    <w:rsid w:val="00514481"/>
    <w:rsid w:val="005147A8"/>
    <w:rsid w:val="00514BA1"/>
    <w:rsid w:val="00514C70"/>
    <w:rsid w:val="00514C8A"/>
    <w:rsid w:val="00514CB3"/>
    <w:rsid w:val="00514EFD"/>
    <w:rsid w:val="005152A9"/>
    <w:rsid w:val="0051544C"/>
    <w:rsid w:val="00515618"/>
    <w:rsid w:val="0051561A"/>
    <w:rsid w:val="005159C5"/>
    <w:rsid w:val="005160C0"/>
    <w:rsid w:val="00516218"/>
    <w:rsid w:val="0051634F"/>
    <w:rsid w:val="00516502"/>
    <w:rsid w:val="00516699"/>
    <w:rsid w:val="00516B6B"/>
    <w:rsid w:val="0051721A"/>
    <w:rsid w:val="00517282"/>
    <w:rsid w:val="00517338"/>
    <w:rsid w:val="005175C3"/>
    <w:rsid w:val="00517769"/>
    <w:rsid w:val="00517899"/>
    <w:rsid w:val="005178E4"/>
    <w:rsid w:val="00517A88"/>
    <w:rsid w:val="00517E4D"/>
    <w:rsid w:val="00520337"/>
    <w:rsid w:val="00520516"/>
    <w:rsid w:val="00520604"/>
    <w:rsid w:val="00520978"/>
    <w:rsid w:val="0052108C"/>
    <w:rsid w:val="005212BD"/>
    <w:rsid w:val="0052151C"/>
    <w:rsid w:val="00521704"/>
    <w:rsid w:val="00522165"/>
    <w:rsid w:val="00522381"/>
    <w:rsid w:val="00522ABF"/>
    <w:rsid w:val="00522C0D"/>
    <w:rsid w:val="00522D84"/>
    <w:rsid w:val="005232DA"/>
    <w:rsid w:val="0052331A"/>
    <w:rsid w:val="00523D0E"/>
    <w:rsid w:val="005240E1"/>
    <w:rsid w:val="0052460F"/>
    <w:rsid w:val="005247F2"/>
    <w:rsid w:val="00525053"/>
    <w:rsid w:val="00525055"/>
    <w:rsid w:val="0052562A"/>
    <w:rsid w:val="005256F8"/>
    <w:rsid w:val="00525943"/>
    <w:rsid w:val="00525BA5"/>
    <w:rsid w:val="00525C03"/>
    <w:rsid w:val="00525DFF"/>
    <w:rsid w:val="0052656C"/>
    <w:rsid w:val="005265BC"/>
    <w:rsid w:val="0052681C"/>
    <w:rsid w:val="00526985"/>
    <w:rsid w:val="00526DAD"/>
    <w:rsid w:val="0052736F"/>
    <w:rsid w:val="00527AD1"/>
    <w:rsid w:val="00527D2B"/>
    <w:rsid w:val="005302BC"/>
    <w:rsid w:val="005303F1"/>
    <w:rsid w:val="005309C9"/>
    <w:rsid w:val="00530A5C"/>
    <w:rsid w:val="00530AB7"/>
    <w:rsid w:val="00530BEF"/>
    <w:rsid w:val="0053102B"/>
    <w:rsid w:val="00531165"/>
    <w:rsid w:val="0053131B"/>
    <w:rsid w:val="0053179F"/>
    <w:rsid w:val="00531ACB"/>
    <w:rsid w:val="00531B21"/>
    <w:rsid w:val="00531B86"/>
    <w:rsid w:val="00531CA5"/>
    <w:rsid w:val="005323B3"/>
    <w:rsid w:val="005329F0"/>
    <w:rsid w:val="00533083"/>
    <w:rsid w:val="00533284"/>
    <w:rsid w:val="005333DE"/>
    <w:rsid w:val="00533626"/>
    <w:rsid w:val="005337DA"/>
    <w:rsid w:val="005339DD"/>
    <w:rsid w:val="00533A87"/>
    <w:rsid w:val="00533CD9"/>
    <w:rsid w:val="00534390"/>
    <w:rsid w:val="005344F2"/>
    <w:rsid w:val="0053491E"/>
    <w:rsid w:val="00534A62"/>
    <w:rsid w:val="00534C64"/>
    <w:rsid w:val="005355CF"/>
    <w:rsid w:val="0053569A"/>
    <w:rsid w:val="00535917"/>
    <w:rsid w:val="00535D54"/>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A8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22"/>
    <w:rsid w:val="00544638"/>
    <w:rsid w:val="00544B5F"/>
    <w:rsid w:val="00544C24"/>
    <w:rsid w:val="00544CE8"/>
    <w:rsid w:val="00544D57"/>
    <w:rsid w:val="005450CD"/>
    <w:rsid w:val="005453B2"/>
    <w:rsid w:val="00545456"/>
    <w:rsid w:val="00545604"/>
    <w:rsid w:val="0054567E"/>
    <w:rsid w:val="005458EA"/>
    <w:rsid w:val="00545D25"/>
    <w:rsid w:val="00545E8E"/>
    <w:rsid w:val="00545F60"/>
    <w:rsid w:val="00546265"/>
    <w:rsid w:val="005463B3"/>
    <w:rsid w:val="00546862"/>
    <w:rsid w:val="005469DD"/>
    <w:rsid w:val="005470B5"/>
    <w:rsid w:val="00547363"/>
    <w:rsid w:val="005474B1"/>
    <w:rsid w:val="00547506"/>
    <w:rsid w:val="00547654"/>
    <w:rsid w:val="00547D23"/>
    <w:rsid w:val="00550552"/>
    <w:rsid w:val="00550BFA"/>
    <w:rsid w:val="00550FE2"/>
    <w:rsid w:val="0055106E"/>
    <w:rsid w:val="00551577"/>
    <w:rsid w:val="005519B6"/>
    <w:rsid w:val="00551C38"/>
    <w:rsid w:val="00551CF3"/>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97"/>
    <w:rsid w:val="005553AF"/>
    <w:rsid w:val="00555452"/>
    <w:rsid w:val="0055550D"/>
    <w:rsid w:val="0055576D"/>
    <w:rsid w:val="00555BB8"/>
    <w:rsid w:val="00555E19"/>
    <w:rsid w:val="00556100"/>
    <w:rsid w:val="0055619B"/>
    <w:rsid w:val="00556499"/>
    <w:rsid w:val="005565AE"/>
    <w:rsid w:val="005565EE"/>
    <w:rsid w:val="00556695"/>
    <w:rsid w:val="00556D24"/>
    <w:rsid w:val="00556F24"/>
    <w:rsid w:val="00556F4B"/>
    <w:rsid w:val="00556FB0"/>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A9A"/>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7FA"/>
    <w:rsid w:val="00570872"/>
    <w:rsid w:val="00570882"/>
    <w:rsid w:val="0057099C"/>
    <w:rsid w:val="00570BE3"/>
    <w:rsid w:val="00570D29"/>
    <w:rsid w:val="00570F4D"/>
    <w:rsid w:val="0057155E"/>
    <w:rsid w:val="00571570"/>
    <w:rsid w:val="0057196B"/>
    <w:rsid w:val="00571EC5"/>
    <w:rsid w:val="00571ECD"/>
    <w:rsid w:val="00571EFF"/>
    <w:rsid w:val="00572146"/>
    <w:rsid w:val="00572346"/>
    <w:rsid w:val="005723A9"/>
    <w:rsid w:val="005724FE"/>
    <w:rsid w:val="0057279F"/>
    <w:rsid w:val="00572B5D"/>
    <w:rsid w:val="00572C64"/>
    <w:rsid w:val="00572F7C"/>
    <w:rsid w:val="0057367F"/>
    <w:rsid w:val="00573CC8"/>
    <w:rsid w:val="00574156"/>
    <w:rsid w:val="00574472"/>
    <w:rsid w:val="005746C8"/>
    <w:rsid w:val="00574B7B"/>
    <w:rsid w:val="0057545E"/>
    <w:rsid w:val="0057567D"/>
    <w:rsid w:val="00575745"/>
    <w:rsid w:val="005757A9"/>
    <w:rsid w:val="00575EE0"/>
    <w:rsid w:val="00575EE4"/>
    <w:rsid w:val="0057608F"/>
    <w:rsid w:val="00576465"/>
    <w:rsid w:val="00576AED"/>
    <w:rsid w:val="00576B30"/>
    <w:rsid w:val="00576C0D"/>
    <w:rsid w:val="00576EBE"/>
    <w:rsid w:val="005776F5"/>
    <w:rsid w:val="00577988"/>
    <w:rsid w:val="005779CC"/>
    <w:rsid w:val="005779CE"/>
    <w:rsid w:val="00577A76"/>
    <w:rsid w:val="00577AAB"/>
    <w:rsid w:val="00577B78"/>
    <w:rsid w:val="00577B88"/>
    <w:rsid w:val="00577D6B"/>
    <w:rsid w:val="005800F0"/>
    <w:rsid w:val="005805BD"/>
    <w:rsid w:val="00580C0C"/>
    <w:rsid w:val="00580CE9"/>
    <w:rsid w:val="00580E05"/>
    <w:rsid w:val="005811DF"/>
    <w:rsid w:val="00581333"/>
    <w:rsid w:val="00581406"/>
    <w:rsid w:val="00581443"/>
    <w:rsid w:val="005816EB"/>
    <w:rsid w:val="0058240E"/>
    <w:rsid w:val="00582431"/>
    <w:rsid w:val="005829C3"/>
    <w:rsid w:val="0058323D"/>
    <w:rsid w:val="005832AA"/>
    <w:rsid w:val="0058332D"/>
    <w:rsid w:val="00583667"/>
    <w:rsid w:val="00583A40"/>
    <w:rsid w:val="00584509"/>
    <w:rsid w:val="005847B0"/>
    <w:rsid w:val="005851BE"/>
    <w:rsid w:val="005852D5"/>
    <w:rsid w:val="00585A47"/>
    <w:rsid w:val="00585CC8"/>
    <w:rsid w:val="005863F4"/>
    <w:rsid w:val="00586461"/>
    <w:rsid w:val="0058657D"/>
    <w:rsid w:val="00586789"/>
    <w:rsid w:val="005868D6"/>
    <w:rsid w:val="00586B1E"/>
    <w:rsid w:val="00586F76"/>
    <w:rsid w:val="00587266"/>
    <w:rsid w:val="0058756C"/>
    <w:rsid w:val="00587B94"/>
    <w:rsid w:val="00587C8E"/>
    <w:rsid w:val="00590801"/>
    <w:rsid w:val="00590C50"/>
    <w:rsid w:val="00591069"/>
    <w:rsid w:val="00591222"/>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0EB"/>
    <w:rsid w:val="00597748"/>
    <w:rsid w:val="005978EE"/>
    <w:rsid w:val="00597AD9"/>
    <w:rsid w:val="00597DB7"/>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19E"/>
    <w:rsid w:val="005A3592"/>
    <w:rsid w:val="005A397A"/>
    <w:rsid w:val="005A3999"/>
    <w:rsid w:val="005A3E21"/>
    <w:rsid w:val="005A402C"/>
    <w:rsid w:val="005A4456"/>
    <w:rsid w:val="005A4646"/>
    <w:rsid w:val="005A4D75"/>
    <w:rsid w:val="005A4F7B"/>
    <w:rsid w:val="005A5069"/>
    <w:rsid w:val="005A5497"/>
    <w:rsid w:val="005A5617"/>
    <w:rsid w:val="005A5626"/>
    <w:rsid w:val="005A57D4"/>
    <w:rsid w:val="005A60E7"/>
    <w:rsid w:val="005A6144"/>
    <w:rsid w:val="005A65AD"/>
    <w:rsid w:val="005A699B"/>
    <w:rsid w:val="005A699E"/>
    <w:rsid w:val="005A6E71"/>
    <w:rsid w:val="005A7129"/>
    <w:rsid w:val="005B08A3"/>
    <w:rsid w:val="005B0B4C"/>
    <w:rsid w:val="005B0BD0"/>
    <w:rsid w:val="005B0EDE"/>
    <w:rsid w:val="005B108A"/>
    <w:rsid w:val="005B1305"/>
    <w:rsid w:val="005B14C3"/>
    <w:rsid w:val="005B14F4"/>
    <w:rsid w:val="005B1CE6"/>
    <w:rsid w:val="005B24DF"/>
    <w:rsid w:val="005B2A19"/>
    <w:rsid w:val="005B4B5C"/>
    <w:rsid w:val="005B4BF7"/>
    <w:rsid w:val="005B5229"/>
    <w:rsid w:val="005B5392"/>
    <w:rsid w:val="005B56D4"/>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0F"/>
    <w:rsid w:val="005C16BF"/>
    <w:rsid w:val="005C1995"/>
    <w:rsid w:val="005C20EB"/>
    <w:rsid w:val="005C2322"/>
    <w:rsid w:val="005C2435"/>
    <w:rsid w:val="005C2A56"/>
    <w:rsid w:val="005C2EF7"/>
    <w:rsid w:val="005C301A"/>
    <w:rsid w:val="005C31BC"/>
    <w:rsid w:val="005C32A0"/>
    <w:rsid w:val="005C33B2"/>
    <w:rsid w:val="005C3502"/>
    <w:rsid w:val="005C396D"/>
    <w:rsid w:val="005C3A3A"/>
    <w:rsid w:val="005C4B44"/>
    <w:rsid w:val="005C4F53"/>
    <w:rsid w:val="005C5088"/>
    <w:rsid w:val="005C5298"/>
    <w:rsid w:val="005C548F"/>
    <w:rsid w:val="005C5A99"/>
    <w:rsid w:val="005C5BD6"/>
    <w:rsid w:val="005C5D39"/>
    <w:rsid w:val="005C5D7F"/>
    <w:rsid w:val="005C5EB5"/>
    <w:rsid w:val="005C63ED"/>
    <w:rsid w:val="005C668D"/>
    <w:rsid w:val="005C68EF"/>
    <w:rsid w:val="005C6920"/>
    <w:rsid w:val="005C6B40"/>
    <w:rsid w:val="005C6D4C"/>
    <w:rsid w:val="005C7271"/>
    <w:rsid w:val="005C7912"/>
    <w:rsid w:val="005C7CDE"/>
    <w:rsid w:val="005D0470"/>
    <w:rsid w:val="005D04A8"/>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0CB"/>
    <w:rsid w:val="005D51CE"/>
    <w:rsid w:val="005D5269"/>
    <w:rsid w:val="005D5348"/>
    <w:rsid w:val="005D5729"/>
    <w:rsid w:val="005D606A"/>
    <w:rsid w:val="005D61CE"/>
    <w:rsid w:val="005D65A6"/>
    <w:rsid w:val="005D6D74"/>
    <w:rsid w:val="005E0151"/>
    <w:rsid w:val="005E0A34"/>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3E00"/>
    <w:rsid w:val="005E487E"/>
    <w:rsid w:val="005E4F99"/>
    <w:rsid w:val="005E50F1"/>
    <w:rsid w:val="005E531A"/>
    <w:rsid w:val="005E5779"/>
    <w:rsid w:val="005E58D5"/>
    <w:rsid w:val="005E5B77"/>
    <w:rsid w:val="005E5E93"/>
    <w:rsid w:val="005E6661"/>
    <w:rsid w:val="005E692E"/>
    <w:rsid w:val="005E69B6"/>
    <w:rsid w:val="005E6C70"/>
    <w:rsid w:val="005E6C85"/>
    <w:rsid w:val="005E7B7C"/>
    <w:rsid w:val="005F0021"/>
    <w:rsid w:val="005F0143"/>
    <w:rsid w:val="005F0422"/>
    <w:rsid w:val="005F0501"/>
    <w:rsid w:val="005F075E"/>
    <w:rsid w:val="005F078E"/>
    <w:rsid w:val="005F0C7B"/>
    <w:rsid w:val="005F0F17"/>
    <w:rsid w:val="005F1064"/>
    <w:rsid w:val="005F10B7"/>
    <w:rsid w:val="005F1138"/>
    <w:rsid w:val="005F165F"/>
    <w:rsid w:val="005F1844"/>
    <w:rsid w:val="005F2100"/>
    <w:rsid w:val="005F212C"/>
    <w:rsid w:val="005F2169"/>
    <w:rsid w:val="005F2194"/>
    <w:rsid w:val="005F253E"/>
    <w:rsid w:val="005F29CA"/>
    <w:rsid w:val="005F2FDB"/>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3BD"/>
    <w:rsid w:val="00601454"/>
    <w:rsid w:val="00602180"/>
    <w:rsid w:val="006024E2"/>
    <w:rsid w:val="00602648"/>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AF4"/>
    <w:rsid w:val="00604B2B"/>
    <w:rsid w:val="00604B66"/>
    <w:rsid w:val="00604C9F"/>
    <w:rsid w:val="00605555"/>
    <w:rsid w:val="006058F1"/>
    <w:rsid w:val="0060593A"/>
    <w:rsid w:val="00605980"/>
    <w:rsid w:val="00605C42"/>
    <w:rsid w:val="006060DF"/>
    <w:rsid w:val="00606100"/>
    <w:rsid w:val="00606356"/>
    <w:rsid w:val="0060639B"/>
    <w:rsid w:val="00606B56"/>
    <w:rsid w:val="00606BA9"/>
    <w:rsid w:val="00606DC4"/>
    <w:rsid w:val="0060795F"/>
    <w:rsid w:val="00607CF3"/>
    <w:rsid w:val="006103C9"/>
    <w:rsid w:val="00610602"/>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078"/>
    <w:rsid w:val="006144C6"/>
    <w:rsid w:val="006145B3"/>
    <w:rsid w:val="006147EE"/>
    <w:rsid w:val="006151B2"/>
    <w:rsid w:val="00615323"/>
    <w:rsid w:val="00615348"/>
    <w:rsid w:val="00615491"/>
    <w:rsid w:val="00615629"/>
    <w:rsid w:val="00615EAD"/>
    <w:rsid w:val="00616177"/>
    <w:rsid w:val="00616817"/>
    <w:rsid w:val="00616E1C"/>
    <w:rsid w:val="00617242"/>
    <w:rsid w:val="0062027A"/>
    <w:rsid w:val="006204E2"/>
    <w:rsid w:val="00620511"/>
    <w:rsid w:val="00620723"/>
    <w:rsid w:val="00620E07"/>
    <w:rsid w:val="006213F4"/>
    <w:rsid w:val="0062149B"/>
    <w:rsid w:val="00621752"/>
    <w:rsid w:val="00621765"/>
    <w:rsid w:val="006220D5"/>
    <w:rsid w:val="006222FF"/>
    <w:rsid w:val="0062245B"/>
    <w:rsid w:val="006225D2"/>
    <w:rsid w:val="00622B66"/>
    <w:rsid w:val="00622E65"/>
    <w:rsid w:val="00622EE8"/>
    <w:rsid w:val="006231F4"/>
    <w:rsid w:val="006235BF"/>
    <w:rsid w:val="00623832"/>
    <w:rsid w:val="00623925"/>
    <w:rsid w:val="0062395F"/>
    <w:rsid w:val="00623ACF"/>
    <w:rsid w:val="00624479"/>
    <w:rsid w:val="00624497"/>
    <w:rsid w:val="006245EC"/>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C35"/>
    <w:rsid w:val="00631036"/>
    <w:rsid w:val="00631454"/>
    <w:rsid w:val="006318B6"/>
    <w:rsid w:val="00631E7E"/>
    <w:rsid w:val="006327A1"/>
    <w:rsid w:val="006328D3"/>
    <w:rsid w:val="00632FBA"/>
    <w:rsid w:val="00633020"/>
    <w:rsid w:val="00633DAC"/>
    <w:rsid w:val="00633DC1"/>
    <w:rsid w:val="006341F2"/>
    <w:rsid w:val="00634361"/>
    <w:rsid w:val="00634B08"/>
    <w:rsid w:val="00634B29"/>
    <w:rsid w:val="00634B35"/>
    <w:rsid w:val="00634C74"/>
    <w:rsid w:val="00635397"/>
    <w:rsid w:val="00635958"/>
    <w:rsid w:val="006368C0"/>
    <w:rsid w:val="00636BB1"/>
    <w:rsid w:val="00636C2C"/>
    <w:rsid w:val="006374A2"/>
    <w:rsid w:val="006375A3"/>
    <w:rsid w:val="00637A09"/>
    <w:rsid w:val="00637C0F"/>
    <w:rsid w:val="00637DE0"/>
    <w:rsid w:val="006400DC"/>
    <w:rsid w:val="0064032E"/>
    <w:rsid w:val="006407FE"/>
    <w:rsid w:val="006408E0"/>
    <w:rsid w:val="00640FAD"/>
    <w:rsid w:val="00641947"/>
    <w:rsid w:val="00641ED3"/>
    <w:rsid w:val="00642267"/>
    <w:rsid w:val="00642389"/>
    <w:rsid w:val="00642650"/>
    <w:rsid w:val="00642743"/>
    <w:rsid w:val="00642798"/>
    <w:rsid w:val="0064325D"/>
    <w:rsid w:val="00643A8E"/>
    <w:rsid w:val="00643D46"/>
    <w:rsid w:val="006441A1"/>
    <w:rsid w:val="00644370"/>
    <w:rsid w:val="0064484E"/>
    <w:rsid w:val="00644D45"/>
    <w:rsid w:val="0064553E"/>
    <w:rsid w:val="0064572D"/>
    <w:rsid w:val="00645D9F"/>
    <w:rsid w:val="00645F72"/>
    <w:rsid w:val="006460AA"/>
    <w:rsid w:val="00646336"/>
    <w:rsid w:val="006469F3"/>
    <w:rsid w:val="00646EE3"/>
    <w:rsid w:val="00647193"/>
    <w:rsid w:val="00647859"/>
    <w:rsid w:val="00647A26"/>
    <w:rsid w:val="00650121"/>
    <w:rsid w:val="00650243"/>
    <w:rsid w:val="006506C2"/>
    <w:rsid w:val="00651231"/>
    <w:rsid w:val="00651550"/>
    <w:rsid w:val="006518CA"/>
    <w:rsid w:val="0065197C"/>
    <w:rsid w:val="00651AA8"/>
    <w:rsid w:val="00651E34"/>
    <w:rsid w:val="00651EBA"/>
    <w:rsid w:val="00652A26"/>
    <w:rsid w:val="00652C9E"/>
    <w:rsid w:val="00652D53"/>
    <w:rsid w:val="00652D55"/>
    <w:rsid w:val="0065369F"/>
    <w:rsid w:val="00653891"/>
    <w:rsid w:val="00653A2A"/>
    <w:rsid w:val="00653CA0"/>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57FBD"/>
    <w:rsid w:val="00660662"/>
    <w:rsid w:val="0066068A"/>
    <w:rsid w:val="00660E11"/>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1773"/>
    <w:rsid w:val="006720CE"/>
    <w:rsid w:val="00672264"/>
    <w:rsid w:val="00672668"/>
    <w:rsid w:val="00672C02"/>
    <w:rsid w:val="00672DAC"/>
    <w:rsid w:val="006734A8"/>
    <w:rsid w:val="0067367A"/>
    <w:rsid w:val="00673B4A"/>
    <w:rsid w:val="00673E7F"/>
    <w:rsid w:val="00674172"/>
    <w:rsid w:val="006744BC"/>
    <w:rsid w:val="00674689"/>
    <w:rsid w:val="00674801"/>
    <w:rsid w:val="006754B8"/>
    <w:rsid w:val="00675613"/>
    <w:rsid w:val="0067574B"/>
    <w:rsid w:val="006758F3"/>
    <w:rsid w:val="00675A9E"/>
    <w:rsid w:val="00675C40"/>
    <w:rsid w:val="00676071"/>
    <w:rsid w:val="006760E6"/>
    <w:rsid w:val="0067657A"/>
    <w:rsid w:val="0067671E"/>
    <w:rsid w:val="00676A2B"/>
    <w:rsid w:val="00676A6F"/>
    <w:rsid w:val="006771E4"/>
    <w:rsid w:val="0067791E"/>
    <w:rsid w:val="00677C6C"/>
    <w:rsid w:val="00677CF8"/>
    <w:rsid w:val="00677E0F"/>
    <w:rsid w:val="00681D48"/>
    <w:rsid w:val="00681DD6"/>
    <w:rsid w:val="006825F2"/>
    <w:rsid w:val="006828A6"/>
    <w:rsid w:val="00682C79"/>
    <w:rsid w:val="00682FC7"/>
    <w:rsid w:val="0068305D"/>
    <w:rsid w:val="00683068"/>
    <w:rsid w:val="0068310D"/>
    <w:rsid w:val="00683CE7"/>
    <w:rsid w:val="00684031"/>
    <w:rsid w:val="006841FC"/>
    <w:rsid w:val="006842CD"/>
    <w:rsid w:val="00684392"/>
    <w:rsid w:val="00684815"/>
    <w:rsid w:val="006849F1"/>
    <w:rsid w:val="00685676"/>
    <w:rsid w:val="00685A19"/>
    <w:rsid w:val="00685B9E"/>
    <w:rsid w:val="00685BAF"/>
    <w:rsid w:val="00685DA4"/>
    <w:rsid w:val="006865CB"/>
    <w:rsid w:val="00686711"/>
    <w:rsid w:val="00686CC5"/>
    <w:rsid w:val="006872B8"/>
    <w:rsid w:val="0068778C"/>
    <w:rsid w:val="00687A87"/>
    <w:rsid w:val="00687EE4"/>
    <w:rsid w:val="00690255"/>
    <w:rsid w:val="0069089B"/>
    <w:rsid w:val="0069097C"/>
    <w:rsid w:val="006913BB"/>
    <w:rsid w:val="0069160E"/>
    <w:rsid w:val="00691ACB"/>
    <w:rsid w:val="00691F1E"/>
    <w:rsid w:val="0069229A"/>
    <w:rsid w:val="00692D14"/>
    <w:rsid w:val="006931FA"/>
    <w:rsid w:val="00693302"/>
    <w:rsid w:val="00693631"/>
    <w:rsid w:val="00693914"/>
    <w:rsid w:val="00693989"/>
    <w:rsid w:val="006939B4"/>
    <w:rsid w:val="00694B66"/>
    <w:rsid w:val="00694C9A"/>
    <w:rsid w:val="00694F79"/>
    <w:rsid w:val="00694F95"/>
    <w:rsid w:val="00695096"/>
    <w:rsid w:val="0069548B"/>
    <w:rsid w:val="00695698"/>
    <w:rsid w:val="006957B5"/>
    <w:rsid w:val="006959A6"/>
    <w:rsid w:val="00695ADC"/>
    <w:rsid w:val="0069635B"/>
    <w:rsid w:val="006966EE"/>
    <w:rsid w:val="0069684D"/>
    <w:rsid w:val="00696EC6"/>
    <w:rsid w:val="0069705A"/>
    <w:rsid w:val="00697194"/>
    <w:rsid w:val="00697A9B"/>
    <w:rsid w:val="00697EB8"/>
    <w:rsid w:val="00697EFA"/>
    <w:rsid w:val="006A0A56"/>
    <w:rsid w:val="006A0D89"/>
    <w:rsid w:val="006A0F23"/>
    <w:rsid w:val="006A0F2F"/>
    <w:rsid w:val="006A10D1"/>
    <w:rsid w:val="006A1120"/>
    <w:rsid w:val="006A17A2"/>
    <w:rsid w:val="006A18F1"/>
    <w:rsid w:val="006A1CD1"/>
    <w:rsid w:val="006A2175"/>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EE"/>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3B80"/>
    <w:rsid w:val="006B40D5"/>
    <w:rsid w:val="006B420D"/>
    <w:rsid w:val="006B46A6"/>
    <w:rsid w:val="006B4846"/>
    <w:rsid w:val="006B4B7C"/>
    <w:rsid w:val="006B4C3D"/>
    <w:rsid w:val="006B4CE6"/>
    <w:rsid w:val="006B521C"/>
    <w:rsid w:val="006B556C"/>
    <w:rsid w:val="006B557B"/>
    <w:rsid w:val="006B5E95"/>
    <w:rsid w:val="006B627B"/>
    <w:rsid w:val="006B646F"/>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3A8"/>
    <w:rsid w:val="006C455A"/>
    <w:rsid w:val="006C54BD"/>
    <w:rsid w:val="006C5763"/>
    <w:rsid w:val="006C5787"/>
    <w:rsid w:val="006C598D"/>
    <w:rsid w:val="006C5BE0"/>
    <w:rsid w:val="006C5C97"/>
    <w:rsid w:val="006C5D2A"/>
    <w:rsid w:val="006C5F2E"/>
    <w:rsid w:val="006C62B6"/>
    <w:rsid w:val="006C6AF1"/>
    <w:rsid w:val="006C6BD7"/>
    <w:rsid w:val="006C7016"/>
    <w:rsid w:val="006C7039"/>
    <w:rsid w:val="006C7060"/>
    <w:rsid w:val="006C769D"/>
    <w:rsid w:val="006D00E6"/>
    <w:rsid w:val="006D01C7"/>
    <w:rsid w:val="006D089A"/>
    <w:rsid w:val="006D0B88"/>
    <w:rsid w:val="006D18D4"/>
    <w:rsid w:val="006D1969"/>
    <w:rsid w:val="006D1E79"/>
    <w:rsid w:val="006D2017"/>
    <w:rsid w:val="006D2DDB"/>
    <w:rsid w:val="006D2E32"/>
    <w:rsid w:val="006D319A"/>
    <w:rsid w:val="006D3549"/>
    <w:rsid w:val="006D37D1"/>
    <w:rsid w:val="006D3A32"/>
    <w:rsid w:val="006D3ACB"/>
    <w:rsid w:val="006D3ADF"/>
    <w:rsid w:val="006D3DF3"/>
    <w:rsid w:val="006D3F41"/>
    <w:rsid w:val="006D434E"/>
    <w:rsid w:val="006D44C9"/>
    <w:rsid w:val="006D4977"/>
    <w:rsid w:val="006D5434"/>
    <w:rsid w:val="006D582F"/>
    <w:rsid w:val="006D615C"/>
    <w:rsid w:val="006D6772"/>
    <w:rsid w:val="006D6FBA"/>
    <w:rsid w:val="006D70F1"/>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7DD"/>
    <w:rsid w:val="006E2C8C"/>
    <w:rsid w:val="006E2D1F"/>
    <w:rsid w:val="006E3145"/>
    <w:rsid w:val="006E3186"/>
    <w:rsid w:val="006E3215"/>
    <w:rsid w:val="006E3459"/>
    <w:rsid w:val="006E34E1"/>
    <w:rsid w:val="006E3697"/>
    <w:rsid w:val="006E3F62"/>
    <w:rsid w:val="006E40DA"/>
    <w:rsid w:val="006E4159"/>
    <w:rsid w:val="006E43B6"/>
    <w:rsid w:val="006E45E4"/>
    <w:rsid w:val="006E49FA"/>
    <w:rsid w:val="006E4A82"/>
    <w:rsid w:val="006E4D11"/>
    <w:rsid w:val="006E56A8"/>
    <w:rsid w:val="006E5C38"/>
    <w:rsid w:val="006E5CFB"/>
    <w:rsid w:val="006E5EEB"/>
    <w:rsid w:val="006E6D5E"/>
    <w:rsid w:val="006E6F46"/>
    <w:rsid w:val="006E7441"/>
    <w:rsid w:val="006E7512"/>
    <w:rsid w:val="006E7B9D"/>
    <w:rsid w:val="006E7BBE"/>
    <w:rsid w:val="006F031E"/>
    <w:rsid w:val="006F0448"/>
    <w:rsid w:val="006F0496"/>
    <w:rsid w:val="006F08F5"/>
    <w:rsid w:val="006F0C0D"/>
    <w:rsid w:val="006F0D1E"/>
    <w:rsid w:val="006F1791"/>
    <w:rsid w:val="006F1B4D"/>
    <w:rsid w:val="006F1CDF"/>
    <w:rsid w:val="006F1E4F"/>
    <w:rsid w:val="006F1FC4"/>
    <w:rsid w:val="006F1FDE"/>
    <w:rsid w:val="006F2017"/>
    <w:rsid w:val="006F21D0"/>
    <w:rsid w:val="006F241B"/>
    <w:rsid w:val="006F27AA"/>
    <w:rsid w:val="006F2B8C"/>
    <w:rsid w:val="006F3560"/>
    <w:rsid w:val="006F35C3"/>
    <w:rsid w:val="006F3750"/>
    <w:rsid w:val="006F3A60"/>
    <w:rsid w:val="006F41BB"/>
    <w:rsid w:val="006F48D1"/>
    <w:rsid w:val="006F48E4"/>
    <w:rsid w:val="006F517A"/>
    <w:rsid w:val="006F549A"/>
    <w:rsid w:val="006F570F"/>
    <w:rsid w:val="006F571D"/>
    <w:rsid w:val="006F602A"/>
    <w:rsid w:val="006F642E"/>
    <w:rsid w:val="006F6DDA"/>
    <w:rsid w:val="006F6DEA"/>
    <w:rsid w:val="006F6E14"/>
    <w:rsid w:val="00700220"/>
    <w:rsid w:val="00700281"/>
    <w:rsid w:val="007005DC"/>
    <w:rsid w:val="0070080F"/>
    <w:rsid w:val="00700E79"/>
    <w:rsid w:val="007014DA"/>
    <w:rsid w:val="007017E1"/>
    <w:rsid w:val="00701A6D"/>
    <w:rsid w:val="00701C5B"/>
    <w:rsid w:val="00701CC1"/>
    <w:rsid w:val="00701CE0"/>
    <w:rsid w:val="00701E6B"/>
    <w:rsid w:val="0070275C"/>
    <w:rsid w:val="00702938"/>
    <w:rsid w:val="00702BAE"/>
    <w:rsid w:val="00702E85"/>
    <w:rsid w:val="007036B0"/>
    <w:rsid w:val="00703856"/>
    <w:rsid w:val="007043D7"/>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B24"/>
    <w:rsid w:val="00710E89"/>
    <w:rsid w:val="0071137E"/>
    <w:rsid w:val="007116C0"/>
    <w:rsid w:val="007116E8"/>
    <w:rsid w:val="0071231D"/>
    <w:rsid w:val="00712A1E"/>
    <w:rsid w:val="00712D22"/>
    <w:rsid w:val="00713006"/>
    <w:rsid w:val="00713067"/>
    <w:rsid w:val="007130A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352"/>
    <w:rsid w:val="00717533"/>
    <w:rsid w:val="00717AAF"/>
    <w:rsid w:val="00717D4A"/>
    <w:rsid w:val="00720381"/>
    <w:rsid w:val="00720FAB"/>
    <w:rsid w:val="00720FB7"/>
    <w:rsid w:val="0072129C"/>
    <w:rsid w:val="00721732"/>
    <w:rsid w:val="00721793"/>
    <w:rsid w:val="007217B0"/>
    <w:rsid w:val="00721F60"/>
    <w:rsid w:val="00722152"/>
    <w:rsid w:val="007223C9"/>
    <w:rsid w:val="007226DA"/>
    <w:rsid w:val="007228FE"/>
    <w:rsid w:val="00722955"/>
    <w:rsid w:val="0072295D"/>
    <w:rsid w:val="007229E4"/>
    <w:rsid w:val="00722ACB"/>
    <w:rsid w:val="00722E3C"/>
    <w:rsid w:val="00723592"/>
    <w:rsid w:val="007237AF"/>
    <w:rsid w:val="00723E3E"/>
    <w:rsid w:val="00724536"/>
    <w:rsid w:val="00724A35"/>
    <w:rsid w:val="00724A6C"/>
    <w:rsid w:val="00724C84"/>
    <w:rsid w:val="00725046"/>
    <w:rsid w:val="00725217"/>
    <w:rsid w:val="0072521D"/>
    <w:rsid w:val="0072543B"/>
    <w:rsid w:val="00725CD5"/>
    <w:rsid w:val="007262C8"/>
    <w:rsid w:val="0072639E"/>
    <w:rsid w:val="00726615"/>
    <w:rsid w:val="007267FC"/>
    <w:rsid w:val="00726A97"/>
    <w:rsid w:val="00726EA7"/>
    <w:rsid w:val="00727026"/>
    <w:rsid w:val="0072703F"/>
    <w:rsid w:val="00727077"/>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DD1"/>
    <w:rsid w:val="00733E87"/>
    <w:rsid w:val="0073440B"/>
    <w:rsid w:val="007345FC"/>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5E1"/>
    <w:rsid w:val="00741BD5"/>
    <w:rsid w:val="00741F26"/>
    <w:rsid w:val="0074253B"/>
    <w:rsid w:val="007425D3"/>
    <w:rsid w:val="00742678"/>
    <w:rsid w:val="00742ABE"/>
    <w:rsid w:val="00742BAE"/>
    <w:rsid w:val="00742CF1"/>
    <w:rsid w:val="00742D71"/>
    <w:rsid w:val="00742E7C"/>
    <w:rsid w:val="0074342B"/>
    <w:rsid w:val="00743433"/>
    <w:rsid w:val="00743BEC"/>
    <w:rsid w:val="00743CB1"/>
    <w:rsid w:val="00744024"/>
    <w:rsid w:val="0074417D"/>
    <w:rsid w:val="007441DB"/>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0A33"/>
    <w:rsid w:val="0075140E"/>
    <w:rsid w:val="007515C1"/>
    <w:rsid w:val="007516E0"/>
    <w:rsid w:val="00751B9C"/>
    <w:rsid w:val="00751C9C"/>
    <w:rsid w:val="00751DB3"/>
    <w:rsid w:val="00752BF3"/>
    <w:rsid w:val="00752CD8"/>
    <w:rsid w:val="00752EAC"/>
    <w:rsid w:val="00753180"/>
    <w:rsid w:val="00753790"/>
    <w:rsid w:val="0075384F"/>
    <w:rsid w:val="0075390E"/>
    <w:rsid w:val="00753A3E"/>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9F4"/>
    <w:rsid w:val="00756A02"/>
    <w:rsid w:val="00756C2A"/>
    <w:rsid w:val="00757322"/>
    <w:rsid w:val="00757974"/>
    <w:rsid w:val="00757EBA"/>
    <w:rsid w:val="00757EEA"/>
    <w:rsid w:val="00760071"/>
    <w:rsid w:val="00760114"/>
    <w:rsid w:val="00760321"/>
    <w:rsid w:val="00760642"/>
    <w:rsid w:val="0076075B"/>
    <w:rsid w:val="0076084E"/>
    <w:rsid w:val="00760851"/>
    <w:rsid w:val="00760A39"/>
    <w:rsid w:val="00760B10"/>
    <w:rsid w:val="00760E58"/>
    <w:rsid w:val="00761016"/>
    <w:rsid w:val="00761464"/>
    <w:rsid w:val="007616C4"/>
    <w:rsid w:val="00761811"/>
    <w:rsid w:val="00761881"/>
    <w:rsid w:val="007618BD"/>
    <w:rsid w:val="007618CB"/>
    <w:rsid w:val="00761C57"/>
    <w:rsid w:val="00761C73"/>
    <w:rsid w:val="00761E0A"/>
    <w:rsid w:val="007623AB"/>
    <w:rsid w:val="0076241B"/>
    <w:rsid w:val="0076262B"/>
    <w:rsid w:val="00762BBD"/>
    <w:rsid w:val="00763164"/>
    <w:rsid w:val="00763460"/>
    <w:rsid w:val="00763481"/>
    <w:rsid w:val="00763B1D"/>
    <w:rsid w:val="007649C8"/>
    <w:rsid w:val="00765629"/>
    <w:rsid w:val="0076599B"/>
    <w:rsid w:val="00765AFA"/>
    <w:rsid w:val="00766818"/>
    <w:rsid w:val="007669F8"/>
    <w:rsid w:val="007669FF"/>
    <w:rsid w:val="00766E41"/>
    <w:rsid w:val="00767011"/>
    <w:rsid w:val="00767658"/>
    <w:rsid w:val="00767ECD"/>
    <w:rsid w:val="00770350"/>
    <w:rsid w:val="007703CC"/>
    <w:rsid w:val="00770572"/>
    <w:rsid w:val="00770799"/>
    <w:rsid w:val="007708EE"/>
    <w:rsid w:val="00770B29"/>
    <w:rsid w:val="00770F30"/>
    <w:rsid w:val="00771126"/>
    <w:rsid w:val="00771277"/>
    <w:rsid w:val="00771671"/>
    <w:rsid w:val="0077172B"/>
    <w:rsid w:val="00771762"/>
    <w:rsid w:val="007717B8"/>
    <w:rsid w:val="00771BF8"/>
    <w:rsid w:val="00771E35"/>
    <w:rsid w:val="00771E42"/>
    <w:rsid w:val="007725F4"/>
    <w:rsid w:val="00772805"/>
    <w:rsid w:val="00772BD3"/>
    <w:rsid w:val="00773029"/>
    <w:rsid w:val="007739D2"/>
    <w:rsid w:val="00773B43"/>
    <w:rsid w:val="00773B8F"/>
    <w:rsid w:val="00773BE9"/>
    <w:rsid w:val="00773D2A"/>
    <w:rsid w:val="00773DE2"/>
    <w:rsid w:val="007740FC"/>
    <w:rsid w:val="00774567"/>
    <w:rsid w:val="0077474F"/>
    <w:rsid w:val="00774D99"/>
    <w:rsid w:val="007752CA"/>
    <w:rsid w:val="00775572"/>
    <w:rsid w:val="00775597"/>
    <w:rsid w:val="007755F9"/>
    <w:rsid w:val="00775627"/>
    <w:rsid w:val="00776191"/>
    <w:rsid w:val="00776559"/>
    <w:rsid w:val="00776867"/>
    <w:rsid w:val="00776D17"/>
    <w:rsid w:val="00776F7F"/>
    <w:rsid w:val="00776FBA"/>
    <w:rsid w:val="007772EE"/>
    <w:rsid w:val="007774B4"/>
    <w:rsid w:val="0077751C"/>
    <w:rsid w:val="00777A57"/>
    <w:rsid w:val="00777DDA"/>
    <w:rsid w:val="0078075B"/>
    <w:rsid w:val="00780A98"/>
    <w:rsid w:val="00780EC9"/>
    <w:rsid w:val="0078176C"/>
    <w:rsid w:val="00781AC3"/>
    <w:rsid w:val="00781B02"/>
    <w:rsid w:val="00781D73"/>
    <w:rsid w:val="00782552"/>
    <w:rsid w:val="007826BF"/>
    <w:rsid w:val="00782A09"/>
    <w:rsid w:val="00782CAC"/>
    <w:rsid w:val="00782FD3"/>
    <w:rsid w:val="007837BC"/>
    <w:rsid w:val="0078391A"/>
    <w:rsid w:val="00783AF8"/>
    <w:rsid w:val="0078415D"/>
    <w:rsid w:val="00785033"/>
    <w:rsid w:val="00785302"/>
    <w:rsid w:val="007854CE"/>
    <w:rsid w:val="00785A36"/>
    <w:rsid w:val="0078604C"/>
    <w:rsid w:val="00786594"/>
    <w:rsid w:val="00786746"/>
    <w:rsid w:val="00786775"/>
    <w:rsid w:val="00786823"/>
    <w:rsid w:val="00786904"/>
    <w:rsid w:val="00786A21"/>
    <w:rsid w:val="007878F9"/>
    <w:rsid w:val="00787BD1"/>
    <w:rsid w:val="007903CB"/>
    <w:rsid w:val="007904A5"/>
    <w:rsid w:val="00790505"/>
    <w:rsid w:val="00790AE8"/>
    <w:rsid w:val="00790B6E"/>
    <w:rsid w:val="00791DF1"/>
    <w:rsid w:val="00791F70"/>
    <w:rsid w:val="007922C8"/>
    <w:rsid w:val="00792427"/>
    <w:rsid w:val="00792A05"/>
    <w:rsid w:val="00792C3B"/>
    <w:rsid w:val="00792E35"/>
    <w:rsid w:val="00793032"/>
    <w:rsid w:val="0079361F"/>
    <w:rsid w:val="0079381F"/>
    <w:rsid w:val="00793C62"/>
    <w:rsid w:val="00793D30"/>
    <w:rsid w:val="00793E95"/>
    <w:rsid w:val="007944FF"/>
    <w:rsid w:val="00794ED5"/>
    <w:rsid w:val="00795238"/>
    <w:rsid w:val="00795810"/>
    <w:rsid w:val="00795A97"/>
    <w:rsid w:val="00795B64"/>
    <w:rsid w:val="007969FB"/>
    <w:rsid w:val="007973EC"/>
    <w:rsid w:val="0079748E"/>
    <w:rsid w:val="007975F6"/>
    <w:rsid w:val="007976DA"/>
    <w:rsid w:val="0079796E"/>
    <w:rsid w:val="00797AE8"/>
    <w:rsid w:val="00797B34"/>
    <w:rsid w:val="00797DFD"/>
    <w:rsid w:val="007A0064"/>
    <w:rsid w:val="007A026A"/>
    <w:rsid w:val="007A0327"/>
    <w:rsid w:val="007A0727"/>
    <w:rsid w:val="007A0BA8"/>
    <w:rsid w:val="007A0C9E"/>
    <w:rsid w:val="007A0CA4"/>
    <w:rsid w:val="007A0D1D"/>
    <w:rsid w:val="007A0E4E"/>
    <w:rsid w:val="007A163E"/>
    <w:rsid w:val="007A1828"/>
    <w:rsid w:val="007A192D"/>
    <w:rsid w:val="007A1EB4"/>
    <w:rsid w:val="007A20A9"/>
    <w:rsid w:val="007A2171"/>
    <w:rsid w:val="007A2947"/>
    <w:rsid w:val="007A2F57"/>
    <w:rsid w:val="007A37F7"/>
    <w:rsid w:val="007A38B0"/>
    <w:rsid w:val="007A3FDC"/>
    <w:rsid w:val="007A40A1"/>
    <w:rsid w:val="007A4692"/>
    <w:rsid w:val="007A4AD3"/>
    <w:rsid w:val="007A4BCE"/>
    <w:rsid w:val="007A5011"/>
    <w:rsid w:val="007A51E1"/>
    <w:rsid w:val="007A5621"/>
    <w:rsid w:val="007A5665"/>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BDF"/>
    <w:rsid w:val="007B7C93"/>
    <w:rsid w:val="007B7F39"/>
    <w:rsid w:val="007C027D"/>
    <w:rsid w:val="007C0697"/>
    <w:rsid w:val="007C09B3"/>
    <w:rsid w:val="007C0E7C"/>
    <w:rsid w:val="007C114C"/>
    <w:rsid w:val="007C1277"/>
    <w:rsid w:val="007C18A0"/>
    <w:rsid w:val="007C1D7B"/>
    <w:rsid w:val="007C1E51"/>
    <w:rsid w:val="007C1FBB"/>
    <w:rsid w:val="007C1FDE"/>
    <w:rsid w:val="007C2103"/>
    <w:rsid w:val="007C296C"/>
    <w:rsid w:val="007C2A93"/>
    <w:rsid w:val="007C2B9A"/>
    <w:rsid w:val="007C2BF6"/>
    <w:rsid w:val="007C2C9E"/>
    <w:rsid w:val="007C2CC5"/>
    <w:rsid w:val="007C2E37"/>
    <w:rsid w:val="007C31E0"/>
    <w:rsid w:val="007C34E5"/>
    <w:rsid w:val="007C35C9"/>
    <w:rsid w:val="007C35E2"/>
    <w:rsid w:val="007C39EA"/>
    <w:rsid w:val="007C3AD4"/>
    <w:rsid w:val="007C402E"/>
    <w:rsid w:val="007C427D"/>
    <w:rsid w:val="007C43AD"/>
    <w:rsid w:val="007C43F5"/>
    <w:rsid w:val="007C4703"/>
    <w:rsid w:val="007C4DFF"/>
    <w:rsid w:val="007C5423"/>
    <w:rsid w:val="007C559B"/>
    <w:rsid w:val="007C575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D7D55"/>
    <w:rsid w:val="007E084A"/>
    <w:rsid w:val="007E0856"/>
    <w:rsid w:val="007E0AE3"/>
    <w:rsid w:val="007E0C54"/>
    <w:rsid w:val="007E1181"/>
    <w:rsid w:val="007E1360"/>
    <w:rsid w:val="007E1C3A"/>
    <w:rsid w:val="007E1D4E"/>
    <w:rsid w:val="007E1DCB"/>
    <w:rsid w:val="007E2195"/>
    <w:rsid w:val="007E255D"/>
    <w:rsid w:val="007E2AEA"/>
    <w:rsid w:val="007E2D86"/>
    <w:rsid w:val="007E31C3"/>
    <w:rsid w:val="007E3266"/>
    <w:rsid w:val="007E361F"/>
    <w:rsid w:val="007E374E"/>
    <w:rsid w:val="007E3AF6"/>
    <w:rsid w:val="007E3FEC"/>
    <w:rsid w:val="007E43C4"/>
    <w:rsid w:val="007E44E5"/>
    <w:rsid w:val="007E4744"/>
    <w:rsid w:val="007E4873"/>
    <w:rsid w:val="007E4A8D"/>
    <w:rsid w:val="007E4BCD"/>
    <w:rsid w:val="007E4C12"/>
    <w:rsid w:val="007E4CDF"/>
    <w:rsid w:val="007E6390"/>
    <w:rsid w:val="007E6425"/>
    <w:rsid w:val="007E64D4"/>
    <w:rsid w:val="007E64F4"/>
    <w:rsid w:val="007E6544"/>
    <w:rsid w:val="007E6C69"/>
    <w:rsid w:val="007E6CAF"/>
    <w:rsid w:val="007E72C6"/>
    <w:rsid w:val="007E76FF"/>
    <w:rsid w:val="007E7908"/>
    <w:rsid w:val="007E7976"/>
    <w:rsid w:val="007E7BB8"/>
    <w:rsid w:val="007F04D6"/>
    <w:rsid w:val="007F06BC"/>
    <w:rsid w:val="007F08C9"/>
    <w:rsid w:val="007F08E5"/>
    <w:rsid w:val="007F0BA3"/>
    <w:rsid w:val="007F0E24"/>
    <w:rsid w:val="007F1516"/>
    <w:rsid w:val="007F164E"/>
    <w:rsid w:val="007F1A79"/>
    <w:rsid w:val="007F1BFE"/>
    <w:rsid w:val="007F2633"/>
    <w:rsid w:val="007F26BE"/>
    <w:rsid w:val="007F2721"/>
    <w:rsid w:val="007F2ABC"/>
    <w:rsid w:val="007F2CBD"/>
    <w:rsid w:val="007F2CD7"/>
    <w:rsid w:val="007F2D62"/>
    <w:rsid w:val="007F3043"/>
    <w:rsid w:val="007F34EF"/>
    <w:rsid w:val="007F3679"/>
    <w:rsid w:val="007F36A5"/>
    <w:rsid w:val="007F3961"/>
    <w:rsid w:val="007F39A9"/>
    <w:rsid w:val="007F39B6"/>
    <w:rsid w:val="007F3BDA"/>
    <w:rsid w:val="007F3CFE"/>
    <w:rsid w:val="007F3EE7"/>
    <w:rsid w:val="007F3F25"/>
    <w:rsid w:val="007F3FA4"/>
    <w:rsid w:val="007F4122"/>
    <w:rsid w:val="007F426D"/>
    <w:rsid w:val="007F42BE"/>
    <w:rsid w:val="007F43B2"/>
    <w:rsid w:val="007F4700"/>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7C7"/>
    <w:rsid w:val="0080392E"/>
    <w:rsid w:val="00803A6F"/>
    <w:rsid w:val="00803F62"/>
    <w:rsid w:val="0080402C"/>
    <w:rsid w:val="0080403A"/>
    <w:rsid w:val="008040E5"/>
    <w:rsid w:val="00804186"/>
    <w:rsid w:val="0080428B"/>
    <w:rsid w:val="008046C5"/>
    <w:rsid w:val="008048D6"/>
    <w:rsid w:val="008051EE"/>
    <w:rsid w:val="00805216"/>
    <w:rsid w:val="00805310"/>
    <w:rsid w:val="00805799"/>
    <w:rsid w:val="00805811"/>
    <w:rsid w:val="00805821"/>
    <w:rsid w:val="008063D3"/>
    <w:rsid w:val="00806B68"/>
    <w:rsid w:val="00807456"/>
    <w:rsid w:val="0080749B"/>
    <w:rsid w:val="00807A5A"/>
    <w:rsid w:val="00810146"/>
    <w:rsid w:val="0081022B"/>
    <w:rsid w:val="0081056A"/>
    <w:rsid w:val="00810A92"/>
    <w:rsid w:val="00810E5A"/>
    <w:rsid w:val="00810EDE"/>
    <w:rsid w:val="00810F21"/>
    <w:rsid w:val="00810FB4"/>
    <w:rsid w:val="0081105C"/>
    <w:rsid w:val="008112A2"/>
    <w:rsid w:val="00811DB9"/>
    <w:rsid w:val="0081219D"/>
    <w:rsid w:val="0081219E"/>
    <w:rsid w:val="008121AB"/>
    <w:rsid w:val="0081232A"/>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998"/>
    <w:rsid w:val="00816F3E"/>
    <w:rsid w:val="008172F2"/>
    <w:rsid w:val="00817675"/>
    <w:rsid w:val="008176A2"/>
    <w:rsid w:val="008176D9"/>
    <w:rsid w:val="008177CD"/>
    <w:rsid w:val="008177DB"/>
    <w:rsid w:val="00817A1D"/>
    <w:rsid w:val="00817A5F"/>
    <w:rsid w:val="0082072C"/>
    <w:rsid w:val="00820A6A"/>
    <w:rsid w:val="00820AFC"/>
    <w:rsid w:val="00820B40"/>
    <w:rsid w:val="00820CDD"/>
    <w:rsid w:val="00820FE2"/>
    <w:rsid w:val="00821916"/>
    <w:rsid w:val="00821A0C"/>
    <w:rsid w:val="0082218F"/>
    <w:rsid w:val="00822656"/>
    <w:rsid w:val="00822B25"/>
    <w:rsid w:val="00822F0D"/>
    <w:rsid w:val="00823171"/>
    <w:rsid w:val="0082353B"/>
    <w:rsid w:val="008235A7"/>
    <w:rsid w:val="00823BE0"/>
    <w:rsid w:val="00823BFD"/>
    <w:rsid w:val="00823E13"/>
    <w:rsid w:val="0082410A"/>
    <w:rsid w:val="0082469D"/>
    <w:rsid w:val="008246A7"/>
    <w:rsid w:val="00824861"/>
    <w:rsid w:val="00824899"/>
    <w:rsid w:val="0082520C"/>
    <w:rsid w:val="008252C7"/>
    <w:rsid w:val="008254FC"/>
    <w:rsid w:val="00825598"/>
    <w:rsid w:val="0082595F"/>
    <w:rsid w:val="008260CD"/>
    <w:rsid w:val="00827257"/>
    <w:rsid w:val="00830956"/>
    <w:rsid w:val="0083122D"/>
    <w:rsid w:val="0083139A"/>
    <w:rsid w:val="00831BD7"/>
    <w:rsid w:val="00832564"/>
    <w:rsid w:val="008337DE"/>
    <w:rsid w:val="00833911"/>
    <w:rsid w:val="00834673"/>
    <w:rsid w:val="00834839"/>
    <w:rsid w:val="00834929"/>
    <w:rsid w:val="00834A47"/>
    <w:rsid w:val="00834F58"/>
    <w:rsid w:val="0083545B"/>
    <w:rsid w:val="00835FA9"/>
    <w:rsid w:val="00836B7C"/>
    <w:rsid w:val="00836E6D"/>
    <w:rsid w:val="00837753"/>
    <w:rsid w:val="00837B79"/>
    <w:rsid w:val="00837D4A"/>
    <w:rsid w:val="00840030"/>
    <w:rsid w:val="00840072"/>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4295"/>
    <w:rsid w:val="008443D9"/>
    <w:rsid w:val="00844A5E"/>
    <w:rsid w:val="00844C48"/>
    <w:rsid w:val="0084571A"/>
    <w:rsid w:val="008457D5"/>
    <w:rsid w:val="0084629B"/>
    <w:rsid w:val="0084679C"/>
    <w:rsid w:val="00846B71"/>
    <w:rsid w:val="00846DA9"/>
    <w:rsid w:val="00847080"/>
    <w:rsid w:val="00847241"/>
    <w:rsid w:val="008475C9"/>
    <w:rsid w:val="00847ABD"/>
    <w:rsid w:val="00847AE9"/>
    <w:rsid w:val="00847BAB"/>
    <w:rsid w:val="0085045F"/>
    <w:rsid w:val="008505D5"/>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A8E"/>
    <w:rsid w:val="00853BB6"/>
    <w:rsid w:val="00854058"/>
    <w:rsid w:val="0085405B"/>
    <w:rsid w:val="00854335"/>
    <w:rsid w:val="0085484F"/>
    <w:rsid w:val="00854CC9"/>
    <w:rsid w:val="00854DF0"/>
    <w:rsid w:val="00855ED3"/>
    <w:rsid w:val="00855F92"/>
    <w:rsid w:val="00856228"/>
    <w:rsid w:val="00856260"/>
    <w:rsid w:val="008564A4"/>
    <w:rsid w:val="008567F1"/>
    <w:rsid w:val="008568C8"/>
    <w:rsid w:val="00856933"/>
    <w:rsid w:val="00856D51"/>
    <w:rsid w:val="008576CB"/>
    <w:rsid w:val="00857BCE"/>
    <w:rsid w:val="00857FB0"/>
    <w:rsid w:val="0086044A"/>
    <w:rsid w:val="008605F3"/>
    <w:rsid w:val="00860691"/>
    <w:rsid w:val="00860E44"/>
    <w:rsid w:val="008610E8"/>
    <w:rsid w:val="008611C3"/>
    <w:rsid w:val="00861417"/>
    <w:rsid w:val="00861714"/>
    <w:rsid w:val="008619C1"/>
    <w:rsid w:val="00861AFB"/>
    <w:rsid w:val="00862049"/>
    <w:rsid w:val="008627A2"/>
    <w:rsid w:val="008627C2"/>
    <w:rsid w:val="0086291D"/>
    <w:rsid w:val="008629A2"/>
    <w:rsid w:val="00862E60"/>
    <w:rsid w:val="00862F42"/>
    <w:rsid w:val="00863144"/>
    <w:rsid w:val="00863491"/>
    <w:rsid w:val="00863941"/>
    <w:rsid w:val="00863B7F"/>
    <w:rsid w:val="00863D13"/>
    <w:rsid w:val="00863D4C"/>
    <w:rsid w:val="00863E7C"/>
    <w:rsid w:val="00864009"/>
    <w:rsid w:val="0086416E"/>
    <w:rsid w:val="00864634"/>
    <w:rsid w:val="008650CF"/>
    <w:rsid w:val="00865ADC"/>
    <w:rsid w:val="00865E65"/>
    <w:rsid w:val="00865EFB"/>
    <w:rsid w:val="0086621D"/>
    <w:rsid w:val="008667BE"/>
    <w:rsid w:val="00866B4E"/>
    <w:rsid w:val="00866BD3"/>
    <w:rsid w:val="0086708E"/>
    <w:rsid w:val="0086723C"/>
    <w:rsid w:val="00867279"/>
    <w:rsid w:val="0086756A"/>
    <w:rsid w:val="0086784E"/>
    <w:rsid w:val="008678B4"/>
    <w:rsid w:val="00867AAE"/>
    <w:rsid w:val="0087005E"/>
    <w:rsid w:val="008701ED"/>
    <w:rsid w:val="0087037D"/>
    <w:rsid w:val="008706F2"/>
    <w:rsid w:val="00870797"/>
    <w:rsid w:val="008709ED"/>
    <w:rsid w:val="00870A6D"/>
    <w:rsid w:val="00870AF0"/>
    <w:rsid w:val="0087107B"/>
    <w:rsid w:val="008713FD"/>
    <w:rsid w:val="008716C9"/>
    <w:rsid w:val="00871A56"/>
    <w:rsid w:val="00871C4A"/>
    <w:rsid w:val="00871D62"/>
    <w:rsid w:val="00871F24"/>
    <w:rsid w:val="008721DB"/>
    <w:rsid w:val="00872C75"/>
    <w:rsid w:val="00873021"/>
    <w:rsid w:val="00873133"/>
    <w:rsid w:val="008731C6"/>
    <w:rsid w:val="008736E4"/>
    <w:rsid w:val="00873B2B"/>
    <w:rsid w:val="0087407E"/>
    <w:rsid w:val="00874659"/>
    <w:rsid w:val="008749CF"/>
    <w:rsid w:val="00874B28"/>
    <w:rsid w:val="00874C37"/>
    <w:rsid w:val="00874EB9"/>
    <w:rsid w:val="00875033"/>
    <w:rsid w:val="00875359"/>
    <w:rsid w:val="00875A2E"/>
    <w:rsid w:val="00875E57"/>
    <w:rsid w:val="00875FAD"/>
    <w:rsid w:val="00876181"/>
    <w:rsid w:val="00876242"/>
    <w:rsid w:val="00876388"/>
    <w:rsid w:val="008768C0"/>
    <w:rsid w:val="008770C4"/>
    <w:rsid w:val="008774EC"/>
    <w:rsid w:val="00877513"/>
    <w:rsid w:val="0087760F"/>
    <w:rsid w:val="00877631"/>
    <w:rsid w:val="00877BA7"/>
    <w:rsid w:val="00877D80"/>
    <w:rsid w:val="00877EFF"/>
    <w:rsid w:val="00877F45"/>
    <w:rsid w:val="00880A4D"/>
    <w:rsid w:val="00880C30"/>
    <w:rsid w:val="00880C65"/>
    <w:rsid w:val="00880E64"/>
    <w:rsid w:val="00881072"/>
    <w:rsid w:val="0088124D"/>
    <w:rsid w:val="00881801"/>
    <w:rsid w:val="008818B5"/>
    <w:rsid w:val="00881B6F"/>
    <w:rsid w:val="00881BFA"/>
    <w:rsid w:val="008821F5"/>
    <w:rsid w:val="008824BD"/>
    <w:rsid w:val="008824F8"/>
    <w:rsid w:val="00882593"/>
    <w:rsid w:val="008826D7"/>
    <w:rsid w:val="00882AF6"/>
    <w:rsid w:val="0088310B"/>
    <w:rsid w:val="008837A7"/>
    <w:rsid w:val="00883E20"/>
    <w:rsid w:val="0088420C"/>
    <w:rsid w:val="00884497"/>
    <w:rsid w:val="00884794"/>
    <w:rsid w:val="00884BA6"/>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E81"/>
    <w:rsid w:val="00890F31"/>
    <w:rsid w:val="00891083"/>
    <w:rsid w:val="0089139A"/>
    <w:rsid w:val="00891407"/>
    <w:rsid w:val="00891697"/>
    <w:rsid w:val="008922B7"/>
    <w:rsid w:val="008925E8"/>
    <w:rsid w:val="00892AC9"/>
    <w:rsid w:val="00892B44"/>
    <w:rsid w:val="00893261"/>
    <w:rsid w:val="0089332A"/>
    <w:rsid w:val="008933D2"/>
    <w:rsid w:val="00893519"/>
    <w:rsid w:val="0089361B"/>
    <w:rsid w:val="00893752"/>
    <w:rsid w:val="00893782"/>
    <w:rsid w:val="00893784"/>
    <w:rsid w:val="00893B89"/>
    <w:rsid w:val="0089457F"/>
    <w:rsid w:val="008946F4"/>
    <w:rsid w:val="00894D7B"/>
    <w:rsid w:val="00894EAF"/>
    <w:rsid w:val="008950F2"/>
    <w:rsid w:val="008952FC"/>
    <w:rsid w:val="008956ED"/>
    <w:rsid w:val="00895B09"/>
    <w:rsid w:val="00895BC3"/>
    <w:rsid w:val="008960FA"/>
    <w:rsid w:val="00896A1D"/>
    <w:rsid w:val="00896DC8"/>
    <w:rsid w:val="00897218"/>
    <w:rsid w:val="00897674"/>
    <w:rsid w:val="00897711"/>
    <w:rsid w:val="00897A36"/>
    <w:rsid w:val="00897D3B"/>
    <w:rsid w:val="00897F9E"/>
    <w:rsid w:val="008A0536"/>
    <w:rsid w:val="008A1111"/>
    <w:rsid w:val="008A1998"/>
    <w:rsid w:val="008A1EF4"/>
    <w:rsid w:val="008A22E4"/>
    <w:rsid w:val="008A2347"/>
    <w:rsid w:val="008A2AA5"/>
    <w:rsid w:val="008A2CDE"/>
    <w:rsid w:val="008A36DD"/>
    <w:rsid w:val="008A39A0"/>
    <w:rsid w:val="008A3ABD"/>
    <w:rsid w:val="008A3BE1"/>
    <w:rsid w:val="008A3D50"/>
    <w:rsid w:val="008A3E0A"/>
    <w:rsid w:val="008A3E1A"/>
    <w:rsid w:val="008A3E25"/>
    <w:rsid w:val="008A4219"/>
    <w:rsid w:val="008A4527"/>
    <w:rsid w:val="008A4F28"/>
    <w:rsid w:val="008A5791"/>
    <w:rsid w:val="008A57A2"/>
    <w:rsid w:val="008A5EF9"/>
    <w:rsid w:val="008A6413"/>
    <w:rsid w:val="008A6558"/>
    <w:rsid w:val="008A6C2B"/>
    <w:rsid w:val="008A6DAF"/>
    <w:rsid w:val="008A71C9"/>
    <w:rsid w:val="008A7E4C"/>
    <w:rsid w:val="008A7FB7"/>
    <w:rsid w:val="008B0035"/>
    <w:rsid w:val="008B052E"/>
    <w:rsid w:val="008B0730"/>
    <w:rsid w:val="008B0B49"/>
    <w:rsid w:val="008B0CB1"/>
    <w:rsid w:val="008B0CB9"/>
    <w:rsid w:val="008B1270"/>
    <w:rsid w:val="008B1371"/>
    <w:rsid w:val="008B1947"/>
    <w:rsid w:val="008B2582"/>
    <w:rsid w:val="008B2821"/>
    <w:rsid w:val="008B2B03"/>
    <w:rsid w:val="008B2E0A"/>
    <w:rsid w:val="008B3434"/>
    <w:rsid w:val="008B35FE"/>
    <w:rsid w:val="008B36B1"/>
    <w:rsid w:val="008B3CAF"/>
    <w:rsid w:val="008B4192"/>
    <w:rsid w:val="008B4533"/>
    <w:rsid w:val="008B46D9"/>
    <w:rsid w:val="008B48B6"/>
    <w:rsid w:val="008B4B02"/>
    <w:rsid w:val="008B4D80"/>
    <w:rsid w:val="008B4F7E"/>
    <w:rsid w:val="008B51D9"/>
    <w:rsid w:val="008B5E97"/>
    <w:rsid w:val="008B5FBE"/>
    <w:rsid w:val="008B60BA"/>
    <w:rsid w:val="008B6273"/>
    <w:rsid w:val="008B6367"/>
    <w:rsid w:val="008B65D7"/>
    <w:rsid w:val="008B6606"/>
    <w:rsid w:val="008B6D72"/>
    <w:rsid w:val="008B6E76"/>
    <w:rsid w:val="008B72B2"/>
    <w:rsid w:val="008B73A9"/>
    <w:rsid w:val="008B73B7"/>
    <w:rsid w:val="008B7E31"/>
    <w:rsid w:val="008B7F60"/>
    <w:rsid w:val="008B7F7A"/>
    <w:rsid w:val="008C13A6"/>
    <w:rsid w:val="008C1FD7"/>
    <w:rsid w:val="008C2061"/>
    <w:rsid w:val="008C206E"/>
    <w:rsid w:val="008C21F6"/>
    <w:rsid w:val="008C230B"/>
    <w:rsid w:val="008C26BB"/>
    <w:rsid w:val="008C27AC"/>
    <w:rsid w:val="008C2C16"/>
    <w:rsid w:val="008C3081"/>
    <w:rsid w:val="008C3308"/>
    <w:rsid w:val="008C3986"/>
    <w:rsid w:val="008C3987"/>
    <w:rsid w:val="008C440D"/>
    <w:rsid w:val="008C452B"/>
    <w:rsid w:val="008C4954"/>
    <w:rsid w:val="008C4FB0"/>
    <w:rsid w:val="008C5580"/>
    <w:rsid w:val="008C58E1"/>
    <w:rsid w:val="008C6211"/>
    <w:rsid w:val="008C6466"/>
    <w:rsid w:val="008C67CC"/>
    <w:rsid w:val="008C6922"/>
    <w:rsid w:val="008C6B13"/>
    <w:rsid w:val="008C76EA"/>
    <w:rsid w:val="008C7874"/>
    <w:rsid w:val="008C7B72"/>
    <w:rsid w:val="008C7FEC"/>
    <w:rsid w:val="008D00CA"/>
    <w:rsid w:val="008D01D8"/>
    <w:rsid w:val="008D058C"/>
    <w:rsid w:val="008D0796"/>
    <w:rsid w:val="008D07D3"/>
    <w:rsid w:val="008D0BAF"/>
    <w:rsid w:val="008D0DE9"/>
    <w:rsid w:val="008D104B"/>
    <w:rsid w:val="008D12AA"/>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B97"/>
    <w:rsid w:val="008E0BD1"/>
    <w:rsid w:val="008E0F3A"/>
    <w:rsid w:val="008E1385"/>
    <w:rsid w:val="008E140B"/>
    <w:rsid w:val="008E143A"/>
    <w:rsid w:val="008E1460"/>
    <w:rsid w:val="008E14F1"/>
    <w:rsid w:val="008E176E"/>
    <w:rsid w:val="008E1828"/>
    <w:rsid w:val="008E21F5"/>
    <w:rsid w:val="008E28FE"/>
    <w:rsid w:val="008E2976"/>
    <w:rsid w:val="008E2B72"/>
    <w:rsid w:val="008E2C91"/>
    <w:rsid w:val="008E2D1B"/>
    <w:rsid w:val="008E33E7"/>
    <w:rsid w:val="008E3DE9"/>
    <w:rsid w:val="008E3F37"/>
    <w:rsid w:val="008E42BF"/>
    <w:rsid w:val="008E449F"/>
    <w:rsid w:val="008E528D"/>
    <w:rsid w:val="008E52D9"/>
    <w:rsid w:val="008E5400"/>
    <w:rsid w:val="008E5611"/>
    <w:rsid w:val="008E583F"/>
    <w:rsid w:val="008E585A"/>
    <w:rsid w:val="008E5BBB"/>
    <w:rsid w:val="008E5EF0"/>
    <w:rsid w:val="008E6091"/>
    <w:rsid w:val="008E6C55"/>
    <w:rsid w:val="008E6E16"/>
    <w:rsid w:val="008E6FD6"/>
    <w:rsid w:val="008E7418"/>
    <w:rsid w:val="008E75D3"/>
    <w:rsid w:val="008E7B2E"/>
    <w:rsid w:val="008F0168"/>
    <w:rsid w:val="008F05EA"/>
    <w:rsid w:val="008F0C57"/>
    <w:rsid w:val="008F0C9C"/>
    <w:rsid w:val="008F0CFD"/>
    <w:rsid w:val="008F0DE7"/>
    <w:rsid w:val="008F0F46"/>
    <w:rsid w:val="008F1536"/>
    <w:rsid w:val="008F1635"/>
    <w:rsid w:val="008F16EC"/>
    <w:rsid w:val="008F1A91"/>
    <w:rsid w:val="008F2087"/>
    <w:rsid w:val="008F229C"/>
    <w:rsid w:val="008F28CA"/>
    <w:rsid w:val="008F2F52"/>
    <w:rsid w:val="008F410E"/>
    <w:rsid w:val="008F4198"/>
    <w:rsid w:val="008F42ED"/>
    <w:rsid w:val="008F4430"/>
    <w:rsid w:val="008F4598"/>
    <w:rsid w:val="008F4753"/>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B50"/>
    <w:rsid w:val="00905E88"/>
    <w:rsid w:val="00905EC5"/>
    <w:rsid w:val="00905F5A"/>
    <w:rsid w:val="009060E7"/>
    <w:rsid w:val="00906791"/>
    <w:rsid w:val="009067FE"/>
    <w:rsid w:val="00906878"/>
    <w:rsid w:val="009071DE"/>
    <w:rsid w:val="00907A31"/>
    <w:rsid w:val="00907DB6"/>
    <w:rsid w:val="00910312"/>
    <w:rsid w:val="009103F8"/>
    <w:rsid w:val="00910720"/>
    <w:rsid w:val="00910A1A"/>
    <w:rsid w:val="00911001"/>
    <w:rsid w:val="009110D5"/>
    <w:rsid w:val="00911108"/>
    <w:rsid w:val="0091121F"/>
    <w:rsid w:val="009112D5"/>
    <w:rsid w:val="00911D29"/>
    <w:rsid w:val="0091234D"/>
    <w:rsid w:val="0091248D"/>
    <w:rsid w:val="00912668"/>
    <w:rsid w:val="00912E0D"/>
    <w:rsid w:val="00912E2D"/>
    <w:rsid w:val="00913926"/>
    <w:rsid w:val="00913B1A"/>
    <w:rsid w:val="00913B82"/>
    <w:rsid w:val="0091448B"/>
    <w:rsid w:val="00914BEF"/>
    <w:rsid w:val="00915590"/>
    <w:rsid w:val="00915B02"/>
    <w:rsid w:val="00915B26"/>
    <w:rsid w:val="009161FE"/>
    <w:rsid w:val="00916790"/>
    <w:rsid w:val="009168B5"/>
    <w:rsid w:val="00916E86"/>
    <w:rsid w:val="00916FA6"/>
    <w:rsid w:val="00917181"/>
    <w:rsid w:val="00917B98"/>
    <w:rsid w:val="00917E89"/>
    <w:rsid w:val="00917F71"/>
    <w:rsid w:val="0092000A"/>
    <w:rsid w:val="0092014D"/>
    <w:rsid w:val="009204F5"/>
    <w:rsid w:val="009206AC"/>
    <w:rsid w:val="00920E0C"/>
    <w:rsid w:val="00920F20"/>
    <w:rsid w:val="009212DA"/>
    <w:rsid w:val="00921474"/>
    <w:rsid w:val="009216FC"/>
    <w:rsid w:val="009219F7"/>
    <w:rsid w:val="00921EEF"/>
    <w:rsid w:val="00921F64"/>
    <w:rsid w:val="00921FC1"/>
    <w:rsid w:val="00922162"/>
    <w:rsid w:val="009226C3"/>
    <w:rsid w:val="00922714"/>
    <w:rsid w:val="00922AFE"/>
    <w:rsid w:val="00922EDB"/>
    <w:rsid w:val="0092373B"/>
    <w:rsid w:val="009237D7"/>
    <w:rsid w:val="00923A73"/>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6D25"/>
    <w:rsid w:val="0092701C"/>
    <w:rsid w:val="0092735A"/>
    <w:rsid w:val="00930400"/>
    <w:rsid w:val="0093067A"/>
    <w:rsid w:val="00931669"/>
    <w:rsid w:val="00931774"/>
    <w:rsid w:val="00931D74"/>
    <w:rsid w:val="009323E3"/>
    <w:rsid w:val="00932408"/>
    <w:rsid w:val="00932668"/>
    <w:rsid w:val="00932678"/>
    <w:rsid w:val="00932CD3"/>
    <w:rsid w:val="00932D2D"/>
    <w:rsid w:val="00932DEC"/>
    <w:rsid w:val="00932FBF"/>
    <w:rsid w:val="009331EB"/>
    <w:rsid w:val="009333C3"/>
    <w:rsid w:val="00933618"/>
    <w:rsid w:val="009339B1"/>
    <w:rsid w:val="00933BA9"/>
    <w:rsid w:val="00933EBC"/>
    <w:rsid w:val="00933F8C"/>
    <w:rsid w:val="00933FDA"/>
    <w:rsid w:val="009345BB"/>
    <w:rsid w:val="00934C61"/>
    <w:rsid w:val="0093512C"/>
    <w:rsid w:val="00935463"/>
    <w:rsid w:val="009355E8"/>
    <w:rsid w:val="00935B7F"/>
    <w:rsid w:val="00936709"/>
    <w:rsid w:val="00937BA5"/>
    <w:rsid w:val="00940069"/>
    <w:rsid w:val="0094044D"/>
    <w:rsid w:val="0094057D"/>
    <w:rsid w:val="00940764"/>
    <w:rsid w:val="00940C74"/>
    <w:rsid w:val="00940CDD"/>
    <w:rsid w:val="00941558"/>
    <w:rsid w:val="00941CD4"/>
    <w:rsid w:val="0094223A"/>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0A1"/>
    <w:rsid w:val="00950189"/>
    <w:rsid w:val="00950883"/>
    <w:rsid w:val="00950897"/>
    <w:rsid w:val="00950B76"/>
    <w:rsid w:val="00950BA7"/>
    <w:rsid w:val="00950E8D"/>
    <w:rsid w:val="009513DF"/>
    <w:rsid w:val="00952753"/>
    <w:rsid w:val="00952760"/>
    <w:rsid w:val="00952CFD"/>
    <w:rsid w:val="00952F9E"/>
    <w:rsid w:val="00953348"/>
    <w:rsid w:val="0095421C"/>
    <w:rsid w:val="009542BF"/>
    <w:rsid w:val="00954467"/>
    <w:rsid w:val="009547A5"/>
    <w:rsid w:val="009547F7"/>
    <w:rsid w:val="00955364"/>
    <w:rsid w:val="009558CB"/>
    <w:rsid w:val="00955B08"/>
    <w:rsid w:val="00955EB0"/>
    <w:rsid w:val="00956051"/>
    <w:rsid w:val="009565CC"/>
    <w:rsid w:val="00956858"/>
    <w:rsid w:val="00956DB4"/>
    <w:rsid w:val="009577E3"/>
    <w:rsid w:val="00957820"/>
    <w:rsid w:val="00957C05"/>
    <w:rsid w:val="00957C91"/>
    <w:rsid w:val="00957EA5"/>
    <w:rsid w:val="009605D4"/>
    <w:rsid w:val="00960DE8"/>
    <w:rsid w:val="00960F87"/>
    <w:rsid w:val="00960FF0"/>
    <w:rsid w:val="009610AF"/>
    <w:rsid w:val="009610D9"/>
    <w:rsid w:val="009612C1"/>
    <w:rsid w:val="0096133A"/>
    <w:rsid w:val="009613AD"/>
    <w:rsid w:val="00961765"/>
    <w:rsid w:val="0096182A"/>
    <w:rsid w:val="00961A1C"/>
    <w:rsid w:val="00961A80"/>
    <w:rsid w:val="00961A97"/>
    <w:rsid w:val="009620F4"/>
    <w:rsid w:val="009622AB"/>
    <w:rsid w:val="00962337"/>
    <w:rsid w:val="00962793"/>
    <w:rsid w:val="009627E0"/>
    <w:rsid w:val="00962838"/>
    <w:rsid w:val="00962DFB"/>
    <w:rsid w:val="00963109"/>
    <w:rsid w:val="009631C3"/>
    <w:rsid w:val="00963301"/>
    <w:rsid w:val="0096379A"/>
    <w:rsid w:val="00964208"/>
    <w:rsid w:val="009642F1"/>
    <w:rsid w:val="00964D77"/>
    <w:rsid w:val="00965931"/>
    <w:rsid w:val="00965AE8"/>
    <w:rsid w:val="00965AEB"/>
    <w:rsid w:val="00965B93"/>
    <w:rsid w:val="00965F46"/>
    <w:rsid w:val="0096608B"/>
    <w:rsid w:val="0096662E"/>
    <w:rsid w:val="00966A52"/>
    <w:rsid w:val="00966DC2"/>
    <w:rsid w:val="00966EBE"/>
    <w:rsid w:val="00966ED3"/>
    <w:rsid w:val="00966FDF"/>
    <w:rsid w:val="00966FED"/>
    <w:rsid w:val="00967248"/>
    <w:rsid w:val="0096767D"/>
    <w:rsid w:val="0096782F"/>
    <w:rsid w:val="00967D72"/>
    <w:rsid w:val="00970083"/>
    <w:rsid w:val="009707C8"/>
    <w:rsid w:val="0097083F"/>
    <w:rsid w:val="009708AD"/>
    <w:rsid w:val="00970B55"/>
    <w:rsid w:val="00970B70"/>
    <w:rsid w:val="00970CA0"/>
    <w:rsid w:val="00970FB7"/>
    <w:rsid w:val="0097192A"/>
    <w:rsid w:val="00971B66"/>
    <w:rsid w:val="00971B9A"/>
    <w:rsid w:val="00971D11"/>
    <w:rsid w:val="00971DC9"/>
    <w:rsid w:val="00971EDE"/>
    <w:rsid w:val="00972001"/>
    <w:rsid w:val="00972464"/>
    <w:rsid w:val="00972CFE"/>
    <w:rsid w:val="00972D8E"/>
    <w:rsid w:val="00973585"/>
    <w:rsid w:val="00973925"/>
    <w:rsid w:val="00973AE7"/>
    <w:rsid w:val="00973B4B"/>
    <w:rsid w:val="00973B85"/>
    <w:rsid w:val="00973E53"/>
    <w:rsid w:val="00974148"/>
    <w:rsid w:val="00974617"/>
    <w:rsid w:val="00974649"/>
    <w:rsid w:val="009747C4"/>
    <w:rsid w:val="00974BB4"/>
    <w:rsid w:val="00974DAE"/>
    <w:rsid w:val="00975822"/>
    <w:rsid w:val="00975EE5"/>
    <w:rsid w:val="009761ED"/>
    <w:rsid w:val="00976344"/>
    <w:rsid w:val="0097653A"/>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7"/>
    <w:rsid w:val="009802EA"/>
    <w:rsid w:val="00980546"/>
    <w:rsid w:val="0098056A"/>
    <w:rsid w:val="009808EA"/>
    <w:rsid w:val="00981349"/>
    <w:rsid w:val="009818B8"/>
    <w:rsid w:val="009819AC"/>
    <w:rsid w:val="00981BE0"/>
    <w:rsid w:val="00981DC1"/>
    <w:rsid w:val="00981EFA"/>
    <w:rsid w:val="009821EF"/>
    <w:rsid w:val="009832B9"/>
    <w:rsid w:val="009833A8"/>
    <w:rsid w:val="009833C9"/>
    <w:rsid w:val="00983689"/>
    <w:rsid w:val="00983B9D"/>
    <w:rsid w:val="00983BED"/>
    <w:rsid w:val="0098440C"/>
    <w:rsid w:val="0098470B"/>
    <w:rsid w:val="00984938"/>
    <w:rsid w:val="00984B36"/>
    <w:rsid w:val="0098526A"/>
    <w:rsid w:val="00985529"/>
    <w:rsid w:val="00985669"/>
    <w:rsid w:val="00985BC8"/>
    <w:rsid w:val="00985FCA"/>
    <w:rsid w:val="0098669F"/>
    <w:rsid w:val="009867A8"/>
    <w:rsid w:val="00986D1B"/>
    <w:rsid w:val="00986F3D"/>
    <w:rsid w:val="00987239"/>
    <w:rsid w:val="0098738E"/>
    <w:rsid w:val="00987F9A"/>
    <w:rsid w:val="00990623"/>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873"/>
    <w:rsid w:val="00993B35"/>
    <w:rsid w:val="00993BEB"/>
    <w:rsid w:val="00993C0E"/>
    <w:rsid w:val="00994023"/>
    <w:rsid w:val="0099418D"/>
    <w:rsid w:val="00994286"/>
    <w:rsid w:val="009947AB"/>
    <w:rsid w:val="00994B96"/>
    <w:rsid w:val="00994BFF"/>
    <w:rsid w:val="00994DCC"/>
    <w:rsid w:val="00994E95"/>
    <w:rsid w:val="0099520B"/>
    <w:rsid w:val="009957A0"/>
    <w:rsid w:val="00995A49"/>
    <w:rsid w:val="00995AA6"/>
    <w:rsid w:val="0099622F"/>
    <w:rsid w:val="009966A8"/>
    <w:rsid w:val="00996CCD"/>
    <w:rsid w:val="00996EC8"/>
    <w:rsid w:val="0099724F"/>
    <w:rsid w:val="009977EB"/>
    <w:rsid w:val="0099791F"/>
    <w:rsid w:val="009979CD"/>
    <w:rsid w:val="00997DA3"/>
    <w:rsid w:val="00997FBB"/>
    <w:rsid w:val="009A0881"/>
    <w:rsid w:val="009A09D8"/>
    <w:rsid w:val="009A0DC0"/>
    <w:rsid w:val="009A10B5"/>
    <w:rsid w:val="009A11E6"/>
    <w:rsid w:val="009A17B3"/>
    <w:rsid w:val="009A1A14"/>
    <w:rsid w:val="009A21DD"/>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82F"/>
    <w:rsid w:val="009A6936"/>
    <w:rsid w:val="009A6D33"/>
    <w:rsid w:val="009A6D69"/>
    <w:rsid w:val="009A6FAB"/>
    <w:rsid w:val="009A7244"/>
    <w:rsid w:val="009A76CE"/>
    <w:rsid w:val="009A7941"/>
    <w:rsid w:val="009A7A41"/>
    <w:rsid w:val="009A7D05"/>
    <w:rsid w:val="009A7EBE"/>
    <w:rsid w:val="009B09D8"/>
    <w:rsid w:val="009B0B0E"/>
    <w:rsid w:val="009B0B86"/>
    <w:rsid w:val="009B1493"/>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553"/>
    <w:rsid w:val="009B380E"/>
    <w:rsid w:val="009B3D65"/>
    <w:rsid w:val="009B3E2F"/>
    <w:rsid w:val="009B43A2"/>
    <w:rsid w:val="009B4603"/>
    <w:rsid w:val="009B47D1"/>
    <w:rsid w:val="009B4AE7"/>
    <w:rsid w:val="009B4BBB"/>
    <w:rsid w:val="009B4DE6"/>
    <w:rsid w:val="009B4E38"/>
    <w:rsid w:val="009B4E99"/>
    <w:rsid w:val="009B6426"/>
    <w:rsid w:val="009B686A"/>
    <w:rsid w:val="009B6B56"/>
    <w:rsid w:val="009B6BE5"/>
    <w:rsid w:val="009B6C48"/>
    <w:rsid w:val="009B6CF1"/>
    <w:rsid w:val="009B6CFC"/>
    <w:rsid w:val="009B6E6A"/>
    <w:rsid w:val="009B79B6"/>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703B"/>
    <w:rsid w:val="009C74F8"/>
    <w:rsid w:val="009C75DA"/>
    <w:rsid w:val="009C783B"/>
    <w:rsid w:val="009C7960"/>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4035"/>
    <w:rsid w:val="009D42DA"/>
    <w:rsid w:val="009D4318"/>
    <w:rsid w:val="009D4543"/>
    <w:rsid w:val="009D4B17"/>
    <w:rsid w:val="009D4B46"/>
    <w:rsid w:val="009D534A"/>
    <w:rsid w:val="009D565E"/>
    <w:rsid w:val="009D5749"/>
    <w:rsid w:val="009D5973"/>
    <w:rsid w:val="009D5A6F"/>
    <w:rsid w:val="009D5BD6"/>
    <w:rsid w:val="009D617B"/>
    <w:rsid w:val="009D639F"/>
    <w:rsid w:val="009D6D05"/>
    <w:rsid w:val="009D74B5"/>
    <w:rsid w:val="009D791C"/>
    <w:rsid w:val="009D7B3C"/>
    <w:rsid w:val="009D7C04"/>
    <w:rsid w:val="009E00BF"/>
    <w:rsid w:val="009E0408"/>
    <w:rsid w:val="009E0772"/>
    <w:rsid w:val="009E0BD6"/>
    <w:rsid w:val="009E0E9B"/>
    <w:rsid w:val="009E1340"/>
    <w:rsid w:val="009E180F"/>
    <w:rsid w:val="009E1E91"/>
    <w:rsid w:val="009E215B"/>
    <w:rsid w:val="009E2308"/>
    <w:rsid w:val="009E23DB"/>
    <w:rsid w:val="009E285D"/>
    <w:rsid w:val="009E293B"/>
    <w:rsid w:val="009E29C5"/>
    <w:rsid w:val="009E2CBB"/>
    <w:rsid w:val="009E2DD3"/>
    <w:rsid w:val="009E2FA8"/>
    <w:rsid w:val="009E3032"/>
    <w:rsid w:val="009E339A"/>
    <w:rsid w:val="009E38EA"/>
    <w:rsid w:val="009E3B35"/>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952"/>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26C"/>
    <w:rsid w:val="00A0242E"/>
    <w:rsid w:val="00A02527"/>
    <w:rsid w:val="00A025A0"/>
    <w:rsid w:val="00A035DF"/>
    <w:rsid w:val="00A04B1D"/>
    <w:rsid w:val="00A04BDE"/>
    <w:rsid w:val="00A05273"/>
    <w:rsid w:val="00A05499"/>
    <w:rsid w:val="00A058CB"/>
    <w:rsid w:val="00A05D7D"/>
    <w:rsid w:val="00A05E87"/>
    <w:rsid w:val="00A05EC4"/>
    <w:rsid w:val="00A0624F"/>
    <w:rsid w:val="00A062D2"/>
    <w:rsid w:val="00A0670E"/>
    <w:rsid w:val="00A06F0F"/>
    <w:rsid w:val="00A07052"/>
    <w:rsid w:val="00A072C8"/>
    <w:rsid w:val="00A074BF"/>
    <w:rsid w:val="00A0751E"/>
    <w:rsid w:val="00A102AD"/>
    <w:rsid w:val="00A107D3"/>
    <w:rsid w:val="00A1104B"/>
    <w:rsid w:val="00A11094"/>
    <w:rsid w:val="00A112B9"/>
    <w:rsid w:val="00A118BC"/>
    <w:rsid w:val="00A118E0"/>
    <w:rsid w:val="00A120B9"/>
    <w:rsid w:val="00A128FE"/>
    <w:rsid w:val="00A1319D"/>
    <w:rsid w:val="00A13254"/>
    <w:rsid w:val="00A13398"/>
    <w:rsid w:val="00A133B9"/>
    <w:rsid w:val="00A134C4"/>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D16"/>
    <w:rsid w:val="00A17EB1"/>
    <w:rsid w:val="00A17FE4"/>
    <w:rsid w:val="00A2002D"/>
    <w:rsid w:val="00A201F2"/>
    <w:rsid w:val="00A20688"/>
    <w:rsid w:val="00A207AE"/>
    <w:rsid w:val="00A207DD"/>
    <w:rsid w:val="00A207E9"/>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22D"/>
    <w:rsid w:val="00A24A3E"/>
    <w:rsid w:val="00A24AA3"/>
    <w:rsid w:val="00A254DA"/>
    <w:rsid w:val="00A25735"/>
    <w:rsid w:val="00A257F5"/>
    <w:rsid w:val="00A25D00"/>
    <w:rsid w:val="00A25D78"/>
    <w:rsid w:val="00A25FA1"/>
    <w:rsid w:val="00A26526"/>
    <w:rsid w:val="00A266F8"/>
    <w:rsid w:val="00A27030"/>
    <w:rsid w:val="00A304F3"/>
    <w:rsid w:val="00A308F9"/>
    <w:rsid w:val="00A310F5"/>
    <w:rsid w:val="00A3140C"/>
    <w:rsid w:val="00A315D5"/>
    <w:rsid w:val="00A31602"/>
    <w:rsid w:val="00A316B1"/>
    <w:rsid w:val="00A31FAC"/>
    <w:rsid w:val="00A32211"/>
    <w:rsid w:val="00A322AE"/>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AF3"/>
    <w:rsid w:val="00A35F56"/>
    <w:rsid w:val="00A369B3"/>
    <w:rsid w:val="00A3705B"/>
    <w:rsid w:val="00A376F9"/>
    <w:rsid w:val="00A3774E"/>
    <w:rsid w:val="00A37793"/>
    <w:rsid w:val="00A37FA3"/>
    <w:rsid w:val="00A400D5"/>
    <w:rsid w:val="00A40992"/>
    <w:rsid w:val="00A40EA2"/>
    <w:rsid w:val="00A41655"/>
    <w:rsid w:val="00A416A2"/>
    <w:rsid w:val="00A416D5"/>
    <w:rsid w:val="00A419B5"/>
    <w:rsid w:val="00A42020"/>
    <w:rsid w:val="00A4250B"/>
    <w:rsid w:val="00A42768"/>
    <w:rsid w:val="00A4277D"/>
    <w:rsid w:val="00A42845"/>
    <w:rsid w:val="00A42CD1"/>
    <w:rsid w:val="00A43292"/>
    <w:rsid w:val="00A43519"/>
    <w:rsid w:val="00A43EFF"/>
    <w:rsid w:val="00A444CB"/>
    <w:rsid w:val="00A44783"/>
    <w:rsid w:val="00A447C8"/>
    <w:rsid w:val="00A4489B"/>
    <w:rsid w:val="00A4490C"/>
    <w:rsid w:val="00A44C4E"/>
    <w:rsid w:val="00A44E20"/>
    <w:rsid w:val="00A45070"/>
    <w:rsid w:val="00A454CF"/>
    <w:rsid w:val="00A455C7"/>
    <w:rsid w:val="00A45AC3"/>
    <w:rsid w:val="00A45FBF"/>
    <w:rsid w:val="00A462FB"/>
    <w:rsid w:val="00A4634C"/>
    <w:rsid w:val="00A474CA"/>
    <w:rsid w:val="00A476AE"/>
    <w:rsid w:val="00A476E9"/>
    <w:rsid w:val="00A477F6"/>
    <w:rsid w:val="00A47C5B"/>
    <w:rsid w:val="00A5095D"/>
    <w:rsid w:val="00A50A82"/>
    <w:rsid w:val="00A50A94"/>
    <w:rsid w:val="00A50E45"/>
    <w:rsid w:val="00A5121F"/>
    <w:rsid w:val="00A5123A"/>
    <w:rsid w:val="00A51417"/>
    <w:rsid w:val="00A5149F"/>
    <w:rsid w:val="00A516F8"/>
    <w:rsid w:val="00A51928"/>
    <w:rsid w:val="00A51C4C"/>
    <w:rsid w:val="00A51DB1"/>
    <w:rsid w:val="00A51FE4"/>
    <w:rsid w:val="00A521C0"/>
    <w:rsid w:val="00A5231D"/>
    <w:rsid w:val="00A52424"/>
    <w:rsid w:val="00A52574"/>
    <w:rsid w:val="00A53563"/>
    <w:rsid w:val="00A53CC9"/>
    <w:rsid w:val="00A53E3F"/>
    <w:rsid w:val="00A54741"/>
    <w:rsid w:val="00A55057"/>
    <w:rsid w:val="00A556C3"/>
    <w:rsid w:val="00A5577F"/>
    <w:rsid w:val="00A55B9A"/>
    <w:rsid w:val="00A55C74"/>
    <w:rsid w:val="00A560AE"/>
    <w:rsid w:val="00A5645B"/>
    <w:rsid w:val="00A5651E"/>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2E88"/>
    <w:rsid w:val="00A63181"/>
    <w:rsid w:val="00A631AB"/>
    <w:rsid w:val="00A63474"/>
    <w:rsid w:val="00A63575"/>
    <w:rsid w:val="00A63E9D"/>
    <w:rsid w:val="00A64721"/>
    <w:rsid w:val="00A64D20"/>
    <w:rsid w:val="00A64F47"/>
    <w:rsid w:val="00A650F7"/>
    <w:rsid w:val="00A6544F"/>
    <w:rsid w:val="00A658CA"/>
    <w:rsid w:val="00A65E60"/>
    <w:rsid w:val="00A660DB"/>
    <w:rsid w:val="00A661DE"/>
    <w:rsid w:val="00A66713"/>
    <w:rsid w:val="00A66901"/>
    <w:rsid w:val="00A66F6A"/>
    <w:rsid w:val="00A67031"/>
    <w:rsid w:val="00A676E8"/>
    <w:rsid w:val="00A67706"/>
    <w:rsid w:val="00A6780D"/>
    <w:rsid w:val="00A67D88"/>
    <w:rsid w:val="00A67E9D"/>
    <w:rsid w:val="00A70475"/>
    <w:rsid w:val="00A7145A"/>
    <w:rsid w:val="00A71584"/>
    <w:rsid w:val="00A71693"/>
    <w:rsid w:val="00A71A51"/>
    <w:rsid w:val="00A71D1C"/>
    <w:rsid w:val="00A71E3B"/>
    <w:rsid w:val="00A726D1"/>
    <w:rsid w:val="00A72C8B"/>
    <w:rsid w:val="00A72F79"/>
    <w:rsid w:val="00A73048"/>
    <w:rsid w:val="00A73374"/>
    <w:rsid w:val="00A733E5"/>
    <w:rsid w:val="00A739DD"/>
    <w:rsid w:val="00A73C54"/>
    <w:rsid w:val="00A73F56"/>
    <w:rsid w:val="00A73F9E"/>
    <w:rsid w:val="00A74997"/>
    <w:rsid w:val="00A74A1E"/>
    <w:rsid w:val="00A7548E"/>
    <w:rsid w:val="00A75640"/>
    <w:rsid w:val="00A75718"/>
    <w:rsid w:val="00A75E1A"/>
    <w:rsid w:val="00A75FD7"/>
    <w:rsid w:val="00A765B1"/>
    <w:rsid w:val="00A767C0"/>
    <w:rsid w:val="00A77156"/>
    <w:rsid w:val="00A771EF"/>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67D"/>
    <w:rsid w:val="00A82B48"/>
    <w:rsid w:val="00A82C77"/>
    <w:rsid w:val="00A82EED"/>
    <w:rsid w:val="00A8303D"/>
    <w:rsid w:val="00A835A6"/>
    <w:rsid w:val="00A83780"/>
    <w:rsid w:val="00A83C91"/>
    <w:rsid w:val="00A84511"/>
    <w:rsid w:val="00A84512"/>
    <w:rsid w:val="00A84D17"/>
    <w:rsid w:val="00A852E5"/>
    <w:rsid w:val="00A85576"/>
    <w:rsid w:val="00A856EA"/>
    <w:rsid w:val="00A85E25"/>
    <w:rsid w:val="00A86624"/>
    <w:rsid w:val="00A86E74"/>
    <w:rsid w:val="00A870A7"/>
    <w:rsid w:val="00A8737E"/>
    <w:rsid w:val="00A873F5"/>
    <w:rsid w:val="00A8741E"/>
    <w:rsid w:val="00A87685"/>
    <w:rsid w:val="00A87B9F"/>
    <w:rsid w:val="00A905AC"/>
    <w:rsid w:val="00A9077E"/>
    <w:rsid w:val="00A907E7"/>
    <w:rsid w:val="00A9142E"/>
    <w:rsid w:val="00A9159A"/>
    <w:rsid w:val="00A91B4A"/>
    <w:rsid w:val="00A91DF5"/>
    <w:rsid w:val="00A91F68"/>
    <w:rsid w:val="00A921E7"/>
    <w:rsid w:val="00A9243C"/>
    <w:rsid w:val="00A92688"/>
    <w:rsid w:val="00A9283C"/>
    <w:rsid w:val="00A92A93"/>
    <w:rsid w:val="00A92D21"/>
    <w:rsid w:val="00A93C9A"/>
    <w:rsid w:val="00A94394"/>
    <w:rsid w:val="00A9455F"/>
    <w:rsid w:val="00A946DA"/>
    <w:rsid w:val="00A9474D"/>
    <w:rsid w:val="00A94916"/>
    <w:rsid w:val="00A94F3C"/>
    <w:rsid w:val="00A956FE"/>
    <w:rsid w:val="00A95BC3"/>
    <w:rsid w:val="00A96941"/>
    <w:rsid w:val="00A96ABF"/>
    <w:rsid w:val="00A96BCA"/>
    <w:rsid w:val="00A97122"/>
    <w:rsid w:val="00A97155"/>
    <w:rsid w:val="00A97509"/>
    <w:rsid w:val="00A97723"/>
    <w:rsid w:val="00A978E1"/>
    <w:rsid w:val="00A97E89"/>
    <w:rsid w:val="00A97F37"/>
    <w:rsid w:val="00AA0303"/>
    <w:rsid w:val="00AA0433"/>
    <w:rsid w:val="00AA0691"/>
    <w:rsid w:val="00AA06CD"/>
    <w:rsid w:val="00AA1245"/>
    <w:rsid w:val="00AA124D"/>
    <w:rsid w:val="00AA1279"/>
    <w:rsid w:val="00AA12C4"/>
    <w:rsid w:val="00AA1467"/>
    <w:rsid w:val="00AA1A65"/>
    <w:rsid w:val="00AA1B23"/>
    <w:rsid w:val="00AA269F"/>
    <w:rsid w:val="00AA2860"/>
    <w:rsid w:val="00AA291A"/>
    <w:rsid w:val="00AA29F3"/>
    <w:rsid w:val="00AA2CC3"/>
    <w:rsid w:val="00AA3405"/>
    <w:rsid w:val="00AA34B2"/>
    <w:rsid w:val="00AA3C33"/>
    <w:rsid w:val="00AA3D2F"/>
    <w:rsid w:val="00AA3E74"/>
    <w:rsid w:val="00AA5929"/>
    <w:rsid w:val="00AA59C0"/>
    <w:rsid w:val="00AA6002"/>
    <w:rsid w:val="00AA65F6"/>
    <w:rsid w:val="00AA6AAA"/>
    <w:rsid w:val="00AA6D9C"/>
    <w:rsid w:val="00AA6DE0"/>
    <w:rsid w:val="00AA6F40"/>
    <w:rsid w:val="00AA7A21"/>
    <w:rsid w:val="00AA7FF9"/>
    <w:rsid w:val="00AB00B8"/>
    <w:rsid w:val="00AB021F"/>
    <w:rsid w:val="00AB02A1"/>
    <w:rsid w:val="00AB0462"/>
    <w:rsid w:val="00AB0DB9"/>
    <w:rsid w:val="00AB136C"/>
    <w:rsid w:val="00AB1BF3"/>
    <w:rsid w:val="00AB204B"/>
    <w:rsid w:val="00AB2310"/>
    <w:rsid w:val="00AB270E"/>
    <w:rsid w:val="00AB2EF2"/>
    <w:rsid w:val="00AB3196"/>
    <w:rsid w:val="00AB33A6"/>
    <w:rsid w:val="00AB33B7"/>
    <w:rsid w:val="00AB3921"/>
    <w:rsid w:val="00AB3AD1"/>
    <w:rsid w:val="00AB3E2C"/>
    <w:rsid w:val="00AB3F73"/>
    <w:rsid w:val="00AB416F"/>
    <w:rsid w:val="00AB4555"/>
    <w:rsid w:val="00AB4ACA"/>
    <w:rsid w:val="00AB51E6"/>
    <w:rsid w:val="00AB603E"/>
    <w:rsid w:val="00AB628B"/>
    <w:rsid w:val="00AB63DA"/>
    <w:rsid w:val="00AB6BBB"/>
    <w:rsid w:val="00AB70D2"/>
    <w:rsid w:val="00AB71FF"/>
    <w:rsid w:val="00AB78F1"/>
    <w:rsid w:val="00AB7CD9"/>
    <w:rsid w:val="00AC02E6"/>
    <w:rsid w:val="00AC043E"/>
    <w:rsid w:val="00AC0714"/>
    <w:rsid w:val="00AC078F"/>
    <w:rsid w:val="00AC0842"/>
    <w:rsid w:val="00AC0958"/>
    <w:rsid w:val="00AC1A40"/>
    <w:rsid w:val="00AC1BFB"/>
    <w:rsid w:val="00AC1CAC"/>
    <w:rsid w:val="00AC1EFD"/>
    <w:rsid w:val="00AC254B"/>
    <w:rsid w:val="00AC2764"/>
    <w:rsid w:val="00AC2C5A"/>
    <w:rsid w:val="00AC312A"/>
    <w:rsid w:val="00AC3B03"/>
    <w:rsid w:val="00AC41C5"/>
    <w:rsid w:val="00AC4376"/>
    <w:rsid w:val="00AC4D1D"/>
    <w:rsid w:val="00AC4D6E"/>
    <w:rsid w:val="00AC55D0"/>
    <w:rsid w:val="00AC580B"/>
    <w:rsid w:val="00AC59F9"/>
    <w:rsid w:val="00AC5F14"/>
    <w:rsid w:val="00AC5F7C"/>
    <w:rsid w:val="00AC5F86"/>
    <w:rsid w:val="00AC5FD6"/>
    <w:rsid w:val="00AC6188"/>
    <w:rsid w:val="00AC6392"/>
    <w:rsid w:val="00AC6F59"/>
    <w:rsid w:val="00AC712B"/>
    <w:rsid w:val="00AC73A1"/>
    <w:rsid w:val="00AC73BD"/>
    <w:rsid w:val="00AC7966"/>
    <w:rsid w:val="00AD01A8"/>
    <w:rsid w:val="00AD0326"/>
    <w:rsid w:val="00AD0802"/>
    <w:rsid w:val="00AD0BDD"/>
    <w:rsid w:val="00AD0C24"/>
    <w:rsid w:val="00AD0CF5"/>
    <w:rsid w:val="00AD0E3E"/>
    <w:rsid w:val="00AD1279"/>
    <w:rsid w:val="00AD1340"/>
    <w:rsid w:val="00AD1363"/>
    <w:rsid w:val="00AD1370"/>
    <w:rsid w:val="00AD13D5"/>
    <w:rsid w:val="00AD1BB1"/>
    <w:rsid w:val="00AD1E65"/>
    <w:rsid w:val="00AD1FE6"/>
    <w:rsid w:val="00AD2617"/>
    <w:rsid w:val="00AD286F"/>
    <w:rsid w:val="00AD2B16"/>
    <w:rsid w:val="00AD3088"/>
    <w:rsid w:val="00AD32F2"/>
    <w:rsid w:val="00AD36B4"/>
    <w:rsid w:val="00AD3810"/>
    <w:rsid w:val="00AD3978"/>
    <w:rsid w:val="00AD3CB9"/>
    <w:rsid w:val="00AD3D7B"/>
    <w:rsid w:val="00AD3FBA"/>
    <w:rsid w:val="00AD4748"/>
    <w:rsid w:val="00AD47ED"/>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744"/>
    <w:rsid w:val="00AE0894"/>
    <w:rsid w:val="00AE08D6"/>
    <w:rsid w:val="00AE16FC"/>
    <w:rsid w:val="00AE1DB7"/>
    <w:rsid w:val="00AE1E83"/>
    <w:rsid w:val="00AE1FC9"/>
    <w:rsid w:val="00AE22C2"/>
    <w:rsid w:val="00AE22F6"/>
    <w:rsid w:val="00AE2866"/>
    <w:rsid w:val="00AE28CC"/>
    <w:rsid w:val="00AE29E5"/>
    <w:rsid w:val="00AE2BBE"/>
    <w:rsid w:val="00AE3042"/>
    <w:rsid w:val="00AE3287"/>
    <w:rsid w:val="00AE3724"/>
    <w:rsid w:val="00AE4A05"/>
    <w:rsid w:val="00AE5CF6"/>
    <w:rsid w:val="00AE605F"/>
    <w:rsid w:val="00AE6441"/>
    <w:rsid w:val="00AE6D51"/>
    <w:rsid w:val="00AE6D86"/>
    <w:rsid w:val="00AE749E"/>
    <w:rsid w:val="00AE76BF"/>
    <w:rsid w:val="00AE7D57"/>
    <w:rsid w:val="00AE7E3B"/>
    <w:rsid w:val="00AF0011"/>
    <w:rsid w:val="00AF0DEB"/>
    <w:rsid w:val="00AF1072"/>
    <w:rsid w:val="00AF12E5"/>
    <w:rsid w:val="00AF1B9B"/>
    <w:rsid w:val="00AF1C22"/>
    <w:rsid w:val="00AF1FB2"/>
    <w:rsid w:val="00AF22AD"/>
    <w:rsid w:val="00AF2321"/>
    <w:rsid w:val="00AF25B9"/>
    <w:rsid w:val="00AF2AD0"/>
    <w:rsid w:val="00AF30BC"/>
    <w:rsid w:val="00AF326C"/>
    <w:rsid w:val="00AF3469"/>
    <w:rsid w:val="00AF3551"/>
    <w:rsid w:val="00AF36B1"/>
    <w:rsid w:val="00AF3AF8"/>
    <w:rsid w:val="00AF3EF7"/>
    <w:rsid w:val="00AF3F68"/>
    <w:rsid w:val="00AF475B"/>
    <w:rsid w:val="00AF4D5B"/>
    <w:rsid w:val="00AF4F9C"/>
    <w:rsid w:val="00AF5B5E"/>
    <w:rsid w:val="00AF5EB6"/>
    <w:rsid w:val="00AF624A"/>
    <w:rsid w:val="00AF625E"/>
    <w:rsid w:val="00AF6579"/>
    <w:rsid w:val="00AF6DBB"/>
    <w:rsid w:val="00AF71CE"/>
    <w:rsid w:val="00AF7B38"/>
    <w:rsid w:val="00AF7BAE"/>
    <w:rsid w:val="00B00049"/>
    <w:rsid w:val="00B000D9"/>
    <w:rsid w:val="00B00168"/>
    <w:rsid w:val="00B00642"/>
    <w:rsid w:val="00B00978"/>
    <w:rsid w:val="00B00B81"/>
    <w:rsid w:val="00B00BBC"/>
    <w:rsid w:val="00B00D80"/>
    <w:rsid w:val="00B0106E"/>
    <w:rsid w:val="00B01607"/>
    <w:rsid w:val="00B0162D"/>
    <w:rsid w:val="00B01661"/>
    <w:rsid w:val="00B0190C"/>
    <w:rsid w:val="00B01C49"/>
    <w:rsid w:val="00B02666"/>
    <w:rsid w:val="00B02A05"/>
    <w:rsid w:val="00B02ADD"/>
    <w:rsid w:val="00B03820"/>
    <w:rsid w:val="00B03885"/>
    <w:rsid w:val="00B039B1"/>
    <w:rsid w:val="00B03DA4"/>
    <w:rsid w:val="00B04684"/>
    <w:rsid w:val="00B0474A"/>
    <w:rsid w:val="00B04C78"/>
    <w:rsid w:val="00B04E74"/>
    <w:rsid w:val="00B05144"/>
    <w:rsid w:val="00B05298"/>
    <w:rsid w:val="00B0529B"/>
    <w:rsid w:val="00B053B3"/>
    <w:rsid w:val="00B05487"/>
    <w:rsid w:val="00B055EE"/>
    <w:rsid w:val="00B05BBC"/>
    <w:rsid w:val="00B05FF1"/>
    <w:rsid w:val="00B061E1"/>
    <w:rsid w:val="00B065A0"/>
    <w:rsid w:val="00B068E1"/>
    <w:rsid w:val="00B06B82"/>
    <w:rsid w:val="00B06BDB"/>
    <w:rsid w:val="00B06E0C"/>
    <w:rsid w:val="00B06E45"/>
    <w:rsid w:val="00B0754C"/>
    <w:rsid w:val="00B07828"/>
    <w:rsid w:val="00B078EC"/>
    <w:rsid w:val="00B1008F"/>
    <w:rsid w:val="00B1016D"/>
    <w:rsid w:val="00B10365"/>
    <w:rsid w:val="00B1090C"/>
    <w:rsid w:val="00B109FE"/>
    <w:rsid w:val="00B11039"/>
    <w:rsid w:val="00B11701"/>
    <w:rsid w:val="00B11CD5"/>
    <w:rsid w:val="00B11EEF"/>
    <w:rsid w:val="00B11FC4"/>
    <w:rsid w:val="00B1260B"/>
    <w:rsid w:val="00B12914"/>
    <w:rsid w:val="00B12D9C"/>
    <w:rsid w:val="00B13517"/>
    <w:rsid w:val="00B13597"/>
    <w:rsid w:val="00B13CD3"/>
    <w:rsid w:val="00B13EF2"/>
    <w:rsid w:val="00B1420F"/>
    <w:rsid w:val="00B14239"/>
    <w:rsid w:val="00B14600"/>
    <w:rsid w:val="00B1475E"/>
    <w:rsid w:val="00B14A55"/>
    <w:rsid w:val="00B14CFF"/>
    <w:rsid w:val="00B14D96"/>
    <w:rsid w:val="00B152D6"/>
    <w:rsid w:val="00B154F0"/>
    <w:rsid w:val="00B15823"/>
    <w:rsid w:val="00B15BD5"/>
    <w:rsid w:val="00B15E46"/>
    <w:rsid w:val="00B16257"/>
    <w:rsid w:val="00B16538"/>
    <w:rsid w:val="00B16670"/>
    <w:rsid w:val="00B17150"/>
    <w:rsid w:val="00B173E0"/>
    <w:rsid w:val="00B174AD"/>
    <w:rsid w:val="00B174D2"/>
    <w:rsid w:val="00B17874"/>
    <w:rsid w:val="00B178CC"/>
    <w:rsid w:val="00B201E6"/>
    <w:rsid w:val="00B20233"/>
    <w:rsid w:val="00B20520"/>
    <w:rsid w:val="00B20556"/>
    <w:rsid w:val="00B205ED"/>
    <w:rsid w:val="00B20844"/>
    <w:rsid w:val="00B209F1"/>
    <w:rsid w:val="00B20A6C"/>
    <w:rsid w:val="00B20C4F"/>
    <w:rsid w:val="00B2131F"/>
    <w:rsid w:val="00B21790"/>
    <w:rsid w:val="00B220EF"/>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6F5E"/>
    <w:rsid w:val="00B270A3"/>
    <w:rsid w:val="00B27376"/>
    <w:rsid w:val="00B3008E"/>
    <w:rsid w:val="00B3068E"/>
    <w:rsid w:val="00B307A1"/>
    <w:rsid w:val="00B3082B"/>
    <w:rsid w:val="00B30AAF"/>
    <w:rsid w:val="00B30D13"/>
    <w:rsid w:val="00B31A98"/>
    <w:rsid w:val="00B31D6B"/>
    <w:rsid w:val="00B3206C"/>
    <w:rsid w:val="00B322BF"/>
    <w:rsid w:val="00B32514"/>
    <w:rsid w:val="00B325C6"/>
    <w:rsid w:val="00B326A9"/>
    <w:rsid w:val="00B32E8C"/>
    <w:rsid w:val="00B33259"/>
    <w:rsid w:val="00B3393B"/>
    <w:rsid w:val="00B339BC"/>
    <w:rsid w:val="00B33F06"/>
    <w:rsid w:val="00B340DF"/>
    <w:rsid w:val="00B3425E"/>
    <w:rsid w:val="00B342AF"/>
    <w:rsid w:val="00B3479B"/>
    <w:rsid w:val="00B34C1D"/>
    <w:rsid w:val="00B35383"/>
    <w:rsid w:val="00B355F7"/>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4EC"/>
    <w:rsid w:val="00B40699"/>
    <w:rsid w:val="00B40708"/>
    <w:rsid w:val="00B40E2D"/>
    <w:rsid w:val="00B414C9"/>
    <w:rsid w:val="00B415D2"/>
    <w:rsid w:val="00B41637"/>
    <w:rsid w:val="00B419DD"/>
    <w:rsid w:val="00B41A02"/>
    <w:rsid w:val="00B41D50"/>
    <w:rsid w:val="00B4253A"/>
    <w:rsid w:val="00B427F9"/>
    <w:rsid w:val="00B42870"/>
    <w:rsid w:val="00B42911"/>
    <w:rsid w:val="00B42D76"/>
    <w:rsid w:val="00B42D7E"/>
    <w:rsid w:val="00B4336A"/>
    <w:rsid w:val="00B4353C"/>
    <w:rsid w:val="00B43811"/>
    <w:rsid w:val="00B43989"/>
    <w:rsid w:val="00B43DF8"/>
    <w:rsid w:val="00B43F78"/>
    <w:rsid w:val="00B443B2"/>
    <w:rsid w:val="00B44559"/>
    <w:rsid w:val="00B4469E"/>
    <w:rsid w:val="00B454C1"/>
    <w:rsid w:val="00B45550"/>
    <w:rsid w:val="00B456E5"/>
    <w:rsid w:val="00B458B8"/>
    <w:rsid w:val="00B45D49"/>
    <w:rsid w:val="00B45DE7"/>
    <w:rsid w:val="00B46183"/>
    <w:rsid w:val="00B46628"/>
    <w:rsid w:val="00B46B4E"/>
    <w:rsid w:val="00B46C9A"/>
    <w:rsid w:val="00B46D29"/>
    <w:rsid w:val="00B46F5D"/>
    <w:rsid w:val="00B471D2"/>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205"/>
    <w:rsid w:val="00B566EF"/>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1144"/>
    <w:rsid w:val="00B61612"/>
    <w:rsid w:val="00B618F5"/>
    <w:rsid w:val="00B61AD9"/>
    <w:rsid w:val="00B61BE9"/>
    <w:rsid w:val="00B61C90"/>
    <w:rsid w:val="00B61DFC"/>
    <w:rsid w:val="00B61F80"/>
    <w:rsid w:val="00B623FE"/>
    <w:rsid w:val="00B627EA"/>
    <w:rsid w:val="00B629F8"/>
    <w:rsid w:val="00B62B5B"/>
    <w:rsid w:val="00B62C45"/>
    <w:rsid w:val="00B63174"/>
    <w:rsid w:val="00B63C0C"/>
    <w:rsid w:val="00B64A01"/>
    <w:rsid w:val="00B64B40"/>
    <w:rsid w:val="00B64C23"/>
    <w:rsid w:val="00B64F1D"/>
    <w:rsid w:val="00B65081"/>
    <w:rsid w:val="00B6516F"/>
    <w:rsid w:val="00B653AD"/>
    <w:rsid w:val="00B65820"/>
    <w:rsid w:val="00B658CD"/>
    <w:rsid w:val="00B65961"/>
    <w:rsid w:val="00B65B07"/>
    <w:rsid w:val="00B65BB4"/>
    <w:rsid w:val="00B65D44"/>
    <w:rsid w:val="00B65DA7"/>
    <w:rsid w:val="00B65DFB"/>
    <w:rsid w:val="00B65E27"/>
    <w:rsid w:val="00B661A4"/>
    <w:rsid w:val="00B6644A"/>
    <w:rsid w:val="00B666D1"/>
    <w:rsid w:val="00B6674E"/>
    <w:rsid w:val="00B66791"/>
    <w:rsid w:val="00B6692D"/>
    <w:rsid w:val="00B66A88"/>
    <w:rsid w:val="00B66A96"/>
    <w:rsid w:val="00B67470"/>
    <w:rsid w:val="00B677C8"/>
    <w:rsid w:val="00B67A37"/>
    <w:rsid w:val="00B67C02"/>
    <w:rsid w:val="00B67C31"/>
    <w:rsid w:val="00B700D3"/>
    <w:rsid w:val="00B7166F"/>
    <w:rsid w:val="00B71B46"/>
    <w:rsid w:val="00B71F6C"/>
    <w:rsid w:val="00B72190"/>
    <w:rsid w:val="00B722F4"/>
    <w:rsid w:val="00B7243A"/>
    <w:rsid w:val="00B72DA0"/>
    <w:rsid w:val="00B72F2E"/>
    <w:rsid w:val="00B73336"/>
    <w:rsid w:val="00B7341A"/>
    <w:rsid w:val="00B7342A"/>
    <w:rsid w:val="00B73437"/>
    <w:rsid w:val="00B73AF8"/>
    <w:rsid w:val="00B73F08"/>
    <w:rsid w:val="00B7442A"/>
    <w:rsid w:val="00B744CF"/>
    <w:rsid w:val="00B75275"/>
    <w:rsid w:val="00B753FE"/>
    <w:rsid w:val="00B75414"/>
    <w:rsid w:val="00B761BA"/>
    <w:rsid w:val="00B7660A"/>
    <w:rsid w:val="00B76796"/>
    <w:rsid w:val="00B76892"/>
    <w:rsid w:val="00B7694B"/>
    <w:rsid w:val="00B76BF6"/>
    <w:rsid w:val="00B77075"/>
    <w:rsid w:val="00B770A3"/>
    <w:rsid w:val="00B7727E"/>
    <w:rsid w:val="00B77470"/>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C42"/>
    <w:rsid w:val="00B83D49"/>
    <w:rsid w:val="00B83F76"/>
    <w:rsid w:val="00B84319"/>
    <w:rsid w:val="00B843F6"/>
    <w:rsid w:val="00B84B07"/>
    <w:rsid w:val="00B84CA1"/>
    <w:rsid w:val="00B85291"/>
    <w:rsid w:val="00B853B6"/>
    <w:rsid w:val="00B85769"/>
    <w:rsid w:val="00B857F2"/>
    <w:rsid w:val="00B85FDC"/>
    <w:rsid w:val="00B85FFD"/>
    <w:rsid w:val="00B861E8"/>
    <w:rsid w:val="00B8655D"/>
    <w:rsid w:val="00B865AA"/>
    <w:rsid w:val="00B8691A"/>
    <w:rsid w:val="00B86A60"/>
    <w:rsid w:val="00B86E5B"/>
    <w:rsid w:val="00B8736D"/>
    <w:rsid w:val="00B87433"/>
    <w:rsid w:val="00B87501"/>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44C5"/>
    <w:rsid w:val="00B95052"/>
    <w:rsid w:val="00B95417"/>
    <w:rsid w:val="00B95496"/>
    <w:rsid w:val="00B95B2D"/>
    <w:rsid w:val="00B95C84"/>
    <w:rsid w:val="00B96021"/>
    <w:rsid w:val="00B960AC"/>
    <w:rsid w:val="00B96444"/>
    <w:rsid w:val="00B96607"/>
    <w:rsid w:val="00B9661F"/>
    <w:rsid w:val="00B966B2"/>
    <w:rsid w:val="00B971C6"/>
    <w:rsid w:val="00B973F7"/>
    <w:rsid w:val="00B975FA"/>
    <w:rsid w:val="00B9767D"/>
    <w:rsid w:val="00B97774"/>
    <w:rsid w:val="00B977FF"/>
    <w:rsid w:val="00B97A44"/>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669"/>
    <w:rsid w:val="00BA2C2D"/>
    <w:rsid w:val="00BA2F0C"/>
    <w:rsid w:val="00BA30FC"/>
    <w:rsid w:val="00BA3153"/>
    <w:rsid w:val="00BA3799"/>
    <w:rsid w:val="00BA38F2"/>
    <w:rsid w:val="00BA39E8"/>
    <w:rsid w:val="00BA40DD"/>
    <w:rsid w:val="00BA42D9"/>
    <w:rsid w:val="00BA430D"/>
    <w:rsid w:val="00BA4859"/>
    <w:rsid w:val="00BA4B06"/>
    <w:rsid w:val="00BA4DDD"/>
    <w:rsid w:val="00BA564B"/>
    <w:rsid w:val="00BA6118"/>
    <w:rsid w:val="00BA6122"/>
    <w:rsid w:val="00BA6467"/>
    <w:rsid w:val="00BA6571"/>
    <w:rsid w:val="00BA657B"/>
    <w:rsid w:val="00BA7215"/>
    <w:rsid w:val="00BA75B0"/>
    <w:rsid w:val="00BA77A2"/>
    <w:rsid w:val="00BA7992"/>
    <w:rsid w:val="00BA7AEE"/>
    <w:rsid w:val="00BB0152"/>
    <w:rsid w:val="00BB0282"/>
    <w:rsid w:val="00BB09CA"/>
    <w:rsid w:val="00BB0BD9"/>
    <w:rsid w:val="00BB0F68"/>
    <w:rsid w:val="00BB11CF"/>
    <w:rsid w:val="00BB1468"/>
    <w:rsid w:val="00BB1A4A"/>
    <w:rsid w:val="00BB1F50"/>
    <w:rsid w:val="00BB203D"/>
    <w:rsid w:val="00BB206C"/>
    <w:rsid w:val="00BB2AAA"/>
    <w:rsid w:val="00BB2CC1"/>
    <w:rsid w:val="00BB38DB"/>
    <w:rsid w:val="00BB3A9D"/>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B7CFE"/>
    <w:rsid w:val="00BC01DC"/>
    <w:rsid w:val="00BC0800"/>
    <w:rsid w:val="00BC0B43"/>
    <w:rsid w:val="00BC0EB4"/>
    <w:rsid w:val="00BC0F77"/>
    <w:rsid w:val="00BC10E8"/>
    <w:rsid w:val="00BC1281"/>
    <w:rsid w:val="00BC17AE"/>
    <w:rsid w:val="00BC1827"/>
    <w:rsid w:val="00BC18D3"/>
    <w:rsid w:val="00BC1CB4"/>
    <w:rsid w:val="00BC1E2D"/>
    <w:rsid w:val="00BC2114"/>
    <w:rsid w:val="00BC24F0"/>
    <w:rsid w:val="00BC24F3"/>
    <w:rsid w:val="00BC2559"/>
    <w:rsid w:val="00BC2627"/>
    <w:rsid w:val="00BC2984"/>
    <w:rsid w:val="00BC3179"/>
    <w:rsid w:val="00BC319E"/>
    <w:rsid w:val="00BC33D6"/>
    <w:rsid w:val="00BC3868"/>
    <w:rsid w:val="00BC3BBF"/>
    <w:rsid w:val="00BC3CF0"/>
    <w:rsid w:val="00BC3E49"/>
    <w:rsid w:val="00BC40FB"/>
    <w:rsid w:val="00BC43FB"/>
    <w:rsid w:val="00BC478A"/>
    <w:rsid w:val="00BC4990"/>
    <w:rsid w:val="00BC4AA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F95"/>
    <w:rsid w:val="00BD0559"/>
    <w:rsid w:val="00BD0782"/>
    <w:rsid w:val="00BD089C"/>
    <w:rsid w:val="00BD0C1D"/>
    <w:rsid w:val="00BD0C2F"/>
    <w:rsid w:val="00BD144F"/>
    <w:rsid w:val="00BD161A"/>
    <w:rsid w:val="00BD18F7"/>
    <w:rsid w:val="00BD1B7B"/>
    <w:rsid w:val="00BD1D78"/>
    <w:rsid w:val="00BD1EF7"/>
    <w:rsid w:val="00BD202A"/>
    <w:rsid w:val="00BD20A1"/>
    <w:rsid w:val="00BD2379"/>
    <w:rsid w:val="00BD25A3"/>
    <w:rsid w:val="00BD290C"/>
    <w:rsid w:val="00BD2CA8"/>
    <w:rsid w:val="00BD2EE8"/>
    <w:rsid w:val="00BD3196"/>
    <w:rsid w:val="00BD331D"/>
    <w:rsid w:val="00BD3536"/>
    <w:rsid w:val="00BD3799"/>
    <w:rsid w:val="00BD3DC6"/>
    <w:rsid w:val="00BD427D"/>
    <w:rsid w:val="00BD43E8"/>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3DB"/>
    <w:rsid w:val="00BE5B62"/>
    <w:rsid w:val="00BE603D"/>
    <w:rsid w:val="00BE6394"/>
    <w:rsid w:val="00BE69D7"/>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143F"/>
    <w:rsid w:val="00BF277D"/>
    <w:rsid w:val="00BF2E1B"/>
    <w:rsid w:val="00BF2FE2"/>
    <w:rsid w:val="00BF320A"/>
    <w:rsid w:val="00BF3748"/>
    <w:rsid w:val="00BF37FD"/>
    <w:rsid w:val="00BF39C7"/>
    <w:rsid w:val="00BF4204"/>
    <w:rsid w:val="00BF43C7"/>
    <w:rsid w:val="00BF4F69"/>
    <w:rsid w:val="00BF5065"/>
    <w:rsid w:val="00BF580C"/>
    <w:rsid w:val="00BF58C9"/>
    <w:rsid w:val="00BF5BB3"/>
    <w:rsid w:val="00BF5C54"/>
    <w:rsid w:val="00BF5F6A"/>
    <w:rsid w:val="00BF65FB"/>
    <w:rsid w:val="00BF6A4C"/>
    <w:rsid w:val="00BF6C7E"/>
    <w:rsid w:val="00BF6CF9"/>
    <w:rsid w:val="00BF70C8"/>
    <w:rsid w:val="00BF7360"/>
    <w:rsid w:val="00BF74CC"/>
    <w:rsid w:val="00BF74E3"/>
    <w:rsid w:val="00BF7C67"/>
    <w:rsid w:val="00C0050F"/>
    <w:rsid w:val="00C0078C"/>
    <w:rsid w:val="00C007F5"/>
    <w:rsid w:val="00C00D1C"/>
    <w:rsid w:val="00C0102C"/>
    <w:rsid w:val="00C0154A"/>
    <w:rsid w:val="00C01D6C"/>
    <w:rsid w:val="00C02206"/>
    <w:rsid w:val="00C02322"/>
    <w:rsid w:val="00C02441"/>
    <w:rsid w:val="00C02485"/>
    <w:rsid w:val="00C0254E"/>
    <w:rsid w:val="00C0255E"/>
    <w:rsid w:val="00C028A0"/>
    <w:rsid w:val="00C02C5E"/>
    <w:rsid w:val="00C03355"/>
    <w:rsid w:val="00C03995"/>
    <w:rsid w:val="00C03A76"/>
    <w:rsid w:val="00C0454E"/>
    <w:rsid w:val="00C046AB"/>
    <w:rsid w:val="00C0486A"/>
    <w:rsid w:val="00C04F24"/>
    <w:rsid w:val="00C0520F"/>
    <w:rsid w:val="00C05537"/>
    <w:rsid w:val="00C055A3"/>
    <w:rsid w:val="00C056A3"/>
    <w:rsid w:val="00C05AE6"/>
    <w:rsid w:val="00C0613B"/>
    <w:rsid w:val="00C06BFF"/>
    <w:rsid w:val="00C073E7"/>
    <w:rsid w:val="00C07788"/>
    <w:rsid w:val="00C07A89"/>
    <w:rsid w:val="00C07E6D"/>
    <w:rsid w:val="00C10575"/>
    <w:rsid w:val="00C109DD"/>
    <w:rsid w:val="00C10BB5"/>
    <w:rsid w:val="00C10FF4"/>
    <w:rsid w:val="00C1115D"/>
    <w:rsid w:val="00C1177C"/>
    <w:rsid w:val="00C11D34"/>
    <w:rsid w:val="00C1261F"/>
    <w:rsid w:val="00C12C75"/>
    <w:rsid w:val="00C12EF4"/>
    <w:rsid w:val="00C12FD2"/>
    <w:rsid w:val="00C12FDD"/>
    <w:rsid w:val="00C13193"/>
    <w:rsid w:val="00C13396"/>
    <w:rsid w:val="00C1371F"/>
    <w:rsid w:val="00C138DE"/>
    <w:rsid w:val="00C13B1F"/>
    <w:rsid w:val="00C13BEF"/>
    <w:rsid w:val="00C13E90"/>
    <w:rsid w:val="00C14152"/>
    <w:rsid w:val="00C14157"/>
    <w:rsid w:val="00C1425B"/>
    <w:rsid w:val="00C1425C"/>
    <w:rsid w:val="00C1530A"/>
    <w:rsid w:val="00C158C6"/>
    <w:rsid w:val="00C16743"/>
    <w:rsid w:val="00C16CD0"/>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15"/>
    <w:rsid w:val="00C226BD"/>
    <w:rsid w:val="00C2280E"/>
    <w:rsid w:val="00C22B4F"/>
    <w:rsid w:val="00C22C73"/>
    <w:rsid w:val="00C22D21"/>
    <w:rsid w:val="00C2300F"/>
    <w:rsid w:val="00C23509"/>
    <w:rsid w:val="00C238E1"/>
    <w:rsid w:val="00C23AF3"/>
    <w:rsid w:val="00C24038"/>
    <w:rsid w:val="00C24192"/>
    <w:rsid w:val="00C2471E"/>
    <w:rsid w:val="00C24C7C"/>
    <w:rsid w:val="00C25FBD"/>
    <w:rsid w:val="00C264A6"/>
    <w:rsid w:val="00C26B46"/>
    <w:rsid w:val="00C26CDF"/>
    <w:rsid w:val="00C2724C"/>
    <w:rsid w:val="00C273A1"/>
    <w:rsid w:val="00C274E7"/>
    <w:rsid w:val="00C27E1F"/>
    <w:rsid w:val="00C3007D"/>
    <w:rsid w:val="00C3010E"/>
    <w:rsid w:val="00C30475"/>
    <w:rsid w:val="00C305FF"/>
    <w:rsid w:val="00C30CCE"/>
    <w:rsid w:val="00C30EC8"/>
    <w:rsid w:val="00C30F47"/>
    <w:rsid w:val="00C31199"/>
    <w:rsid w:val="00C3192F"/>
    <w:rsid w:val="00C31EBC"/>
    <w:rsid w:val="00C31FFE"/>
    <w:rsid w:val="00C32087"/>
    <w:rsid w:val="00C323C0"/>
    <w:rsid w:val="00C32538"/>
    <w:rsid w:val="00C32BE1"/>
    <w:rsid w:val="00C32C0E"/>
    <w:rsid w:val="00C331D2"/>
    <w:rsid w:val="00C33326"/>
    <w:rsid w:val="00C3360F"/>
    <w:rsid w:val="00C339A0"/>
    <w:rsid w:val="00C3465A"/>
    <w:rsid w:val="00C34907"/>
    <w:rsid w:val="00C34B7A"/>
    <w:rsid w:val="00C34C0A"/>
    <w:rsid w:val="00C34E90"/>
    <w:rsid w:val="00C35004"/>
    <w:rsid w:val="00C354C5"/>
    <w:rsid w:val="00C358B4"/>
    <w:rsid w:val="00C35A11"/>
    <w:rsid w:val="00C35A7A"/>
    <w:rsid w:val="00C35B74"/>
    <w:rsid w:val="00C35F4A"/>
    <w:rsid w:val="00C36014"/>
    <w:rsid w:val="00C37399"/>
    <w:rsid w:val="00C37A3F"/>
    <w:rsid w:val="00C37B6A"/>
    <w:rsid w:val="00C37EA8"/>
    <w:rsid w:val="00C40127"/>
    <w:rsid w:val="00C405D0"/>
    <w:rsid w:val="00C408BE"/>
    <w:rsid w:val="00C409D6"/>
    <w:rsid w:val="00C4115F"/>
    <w:rsid w:val="00C414E5"/>
    <w:rsid w:val="00C41DAF"/>
    <w:rsid w:val="00C41DCD"/>
    <w:rsid w:val="00C4217A"/>
    <w:rsid w:val="00C42493"/>
    <w:rsid w:val="00C428F3"/>
    <w:rsid w:val="00C42B1D"/>
    <w:rsid w:val="00C42D3A"/>
    <w:rsid w:val="00C42DE5"/>
    <w:rsid w:val="00C42F47"/>
    <w:rsid w:val="00C4334A"/>
    <w:rsid w:val="00C43772"/>
    <w:rsid w:val="00C437E5"/>
    <w:rsid w:val="00C438A8"/>
    <w:rsid w:val="00C43C00"/>
    <w:rsid w:val="00C43C15"/>
    <w:rsid w:val="00C43CFC"/>
    <w:rsid w:val="00C44470"/>
    <w:rsid w:val="00C44910"/>
    <w:rsid w:val="00C4496F"/>
    <w:rsid w:val="00C4524C"/>
    <w:rsid w:val="00C45337"/>
    <w:rsid w:val="00C453A5"/>
    <w:rsid w:val="00C4556C"/>
    <w:rsid w:val="00C458A4"/>
    <w:rsid w:val="00C45F86"/>
    <w:rsid w:val="00C461E4"/>
    <w:rsid w:val="00C466C9"/>
    <w:rsid w:val="00C46AEC"/>
    <w:rsid w:val="00C46E44"/>
    <w:rsid w:val="00C46E9D"/>
    <w:rsid w:val="00C46FE3"/>
    <w:rsid w:val="00C472E0"/>
    <w:rsid w:val="00C4759A"/>
    <w:rsid w:val="00C47A96"/>
    <w:rsid w:val="00C47C41"/>
    <w:rsid w:val="00C47D48"/>
    <w:rsid w:val="00C47FA0"/>
    <w:rsid w:val="00C50D43"/>
    <w:rsid w:val="00C50E98"/>
    <w:rsid w:val="00C51192"/>
    <w:rsid w:val="00C51437"/>
    <w:rsid w:val="00C5147E"/>
    <w:rsid w:val="00C517B0"/>
    <w:rsid w:val="00C51953"/>
    <w:rsid w:val="00C51A3E"/>
    <w:rsid w:val="00C51ECD"/>
    <w:rsid w:val="00C52268"/>
    <w:rsid w:val="00C524D4"/>
    <w:rsid w:val="00C52EDE"/>
    <w:rsid w:val="00C53940"/>
    <w:rsid w:val="00C53AC6"/>
    <w:rsid w:val="00C53BAE"/>
    <w:rsid w:val="00C53C6C"/>
    <w:rsid w:val="00C53E36"/>
    <w:rsid w:val="00C53F69"/>
    <w:rsid w:val="00C53FA0"/>
    <w:rsid w:val="00C54780"/>
    <w:rsid w:val="00C5484C"/>
    <w:rsid w:val="00C549D2"/>
    <w:rsid w:val="00C54CEE"/>
    <w:rsid w:val="00C553CF"/>
    <w:rsid w:val="00C55908"/>
    <w:rsid w:val="00C55AEB"/>
    <w:rsid w:val="00C55C8F"/>
    <w:rsid w:val="00C55CB0"/>
    <w:rsid w:val="00C55D9A"/>
    <w:rsid w:val="00C561A1"/>
    <w:rsid w:val="00C56624"/>
    <w:rsid w:val="00C56A52"/>
    <w:rsid w:val="00C56B03"/>
    <w:rsid w:val="00C56E2F"/>
    <w:rsid w:val="00C56F4B"/>
    <w:rsid w:val="00C5707F"/>
    <w:rsid w:val="00C5776A"/>
    <w:rsid w:val="00C57982"/>
    <w:rsid w:val="00C579DE"/>
    <w:rsid w:val="00C57A82"/>
    <w:rsid w:val="00C57E44"/>
    <w:rsid w:val="00C57EFF"/>
    <w:rsid w:val="00C57F14"/>
    <w:rsid w:val="00C57FC4"/>
    <w:rsid w:val="00C60097"/>
    <w:rsid w:val="00C6021D"/>
    <w:rsid w:val="00C60512"/>
    <w:rsid w:val="00C611DA"/>
    <w:rsid w:val="00C6201F"/>
    <w:rsid w:val="00C62855"/>
    <w:rsid w:val="00C62899"/>
    <w:rsid w:val="00C62AA7"/>
    <w:rsid w:val="00C62D6D"/>
    <w:rsid w:val="00C62DC6"/>
    <w:rsid w:val="00C62DFA"/>
    <w:rsid w:val="00C6348A"/>
    <w:rsid w:val="00C636E8"/>
    <w:rsid w:val="00C638DB"/>
    <w:rsid w:val="00C63900"/>
    <w:rsid w:val="00C63D64"/>
    <w:rsid w:val="00C64333"/>
    <w:rsid w:val="00C6438A"/>
    <w:rsid w:val="00C64457"/>
    <w:rsid w:val="00C64631"/>
    <w:rsid w:val="00C64A78"/>
    <w:rsid w:val="00C64B4E"/>
    <w:rsid w:val="00C64ED8"/>
    <w:rsid w:val="00C64F1F"/>
    <w:rsid w:val="00C64F31"/>
    <w:rsid w:val="00C65104"/>
    <w:rsid w:val="00C65320"/>
    <w:rsid w:val="00C65891"/>
    <w:rsid w:val="00C65C25"/>
    <w:rsid w:val="00C65DCD"/>
    <w:rsid w:val="00C6628D"/>
    <w:rsid w:val="00C662AD"/>
    <w:rsid w:val="00C6641E"/>
    <w:rsid w:val="00C66456"/>
    <w:rsid w:val="00C668C8"/>
    <w:rsid w:val="00C669E1"/>
    <w:rsid w:val="00C66C13"/>
    <w:rsid w:val="00C672B0"/>
    <w:rsid w:val="00C6735D"/>
    <w:rsid w:val="00C6753B"/>
    <w:rsid w:val="00C677C0"/>
    <w:rsid w:val="00C70265"/>
    <w:rsid w:val="00C703CD"/>
    <w:rsid w:val="00C705A0"/>
    <w:rsid w:val="00C70621"/>
    <w:rsid w:val="00C7065A"/>
    <w:rsid w:val="00C709DB"/>
    <w:rsid w:val="00C70C5F"/>
    <w:rsid w:val="00C70E16"/>
    <w:rsid w:val="00C70EFC"/>
    <w:rsid w:val="00C71C0B"/>
    <w:rsid w:val="00C71F22"/>
    <w:rsid w:val="00C7243C"/>
    <w:rsid w:val="00C72A79"/>
    <w:rsid w:val="00C73581"/>
    <w:rsid w:val="00C7367A"/>
    <w:rsid w:val="00C73E83"/>
    <w:rsid w:val="00C73FD2"/>
    <w:rsid w:val="00C740F9"/>
    <w:rsid w:val="00C742C7"/>
    <w:rsid w:val="00C744BF"/>
    <w:rsid w:val="00C74636"/>
    <w:rsid w:val="00C75F09"/>
    <w:rsid w:val="00C76219"/>
    <w:rsid w:val="00C76563"/>
    <w:rsid w:val="00C7685A"/>
    <w:rsid w:val="00C768E0"/>
    <w:rsid w:val="00C76AA2"/>
    <w:rsid w:val="00C76E28"/>
    <w:rsid w:val="00C76FE8"/>
    <w:rsid w:val="00C778F0"/>
    <w:rsid w:val="00C8010E"/>
    <w:rsid w:val="00C80394"/>
    <w:rsid w:val="00C8056C"/>
    <w:rsid w:val="00C805DD"/>
    <w:rsid w:val="00C80667"/>
    <w:rsid w:val="00C808CA"/>
    <w:rsid w:val="00C81149"/>
    <w:rsid w:val="00C81382"/>
    <w:rsid w:val="00C81B98"/>
    <w:rsid w:val="00C81C20"/>
    <w:rsid w:val="00C81C47"/>
    <w:rsid w:val="00C81DE2"/>
    <w:rsid w:val="00C82038"/>
    <w:rsid w:val="00C8251B"/>
    <w:rsid w:val="00C827C3"/>
    <w:rsid w:val="00C829FF"/>
    <w:rsid w:val="00C82BB5"/>
    <w:rsid w:val="00C8306F"/>
    <w:rsid w:val="00C832E8"/>
    <w:rsid w:val="00C83878"/>
    <w:rsid w:val="00C83F08"/>
    <w:rsid w:val="00C841BF"/>
    <w:rsid w:val="00C84814"/>
    <w:rsid w:val="00C849D5"/>
    <w:rsid w:val="00C84F89"/>
    <w:rsid w:val="00C8533F"/>
    <w:rsid w:val="00C8543B"/>
    <w:rsid w:val="00C85479"/>
    <w:rsid w:val="00C85817"/>
    <w:rsid w:val="00C8595C"/>
    <w:rsid w:val="00C85CF3"/>
    <w:rsid w:val="00C85E66"/>
    <w:rsid w:val="00C85EFA"/>
    <w:rsid w:val="00C8639F"/>
    <w:rsid w:val="00C86927"/>
    <w:rsid w:val="00C86EFD"/>
    <w:rsid w:val="00C87184"/>
    <w:rsid w:val="00C872C3"/>
    <w:rsid w:val="00C87876"/>
    <w:rsid w:val="00C87E59"/>
    <w:rsid w:val="00C87E6D"/>
    <w:rsid w:val="00C904BF"/>
    <w:rsid w:val="00C90867"/>
    <w:rsid w:val="00C90C34"/>
    <w:rsid w:val="00C90E1F"/>
    <w:rsid w:val="00C91549"/>
    <w:rsid w:val="00C9161C"/>
    <w:rsid w:val="00C91673"/>
    <w:rsid w:val="00C91D6C"/>
    <w:rsid w:val="00C922F5"/>
    <w:rsid w:val="00C926F6"/>
    <w:rsid w:val="00C927CE"/>
    <w:rsid w:val="00C92C1E"/>
    <w:rsid w:val="00C92CB9"/>
    <w:rsid w:val="00C9395C"/>
    <w:rsid w:val="00C93B57"/>
    <w:rsid w:val="00C93C0F"/>
    <w:rsid w:val="00C93D2C"/>
    <w:rsid w:val="00C94240"/>
    <w:rsid w:val="00C942FB"/>
    <w:rsid w:val="00C947E2"/>
    <w:rsid w:val="00C94A19"/>
    <w:rsid w:val="00C94F21"/>
    <w:rsid w:val="00C95595"/>
    <w:rsid w:val="00C95E86"/>
    <w:rsid w:val="00C961D6"/>
    <w:rsid w:val="00C962B7"/>
    <w:rsid w:val="00C9654A"/>
    <w:rsid w:val="00C96975"/>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4564"/>
    <w:rsid w:val="00CA567E"/>
    <w:rsid w:val="00CA5C24"/>
    <w:rsid w:val="00CA5E3A"/>
    <w:rsid w:val="00CA5E79"/>
    <w:rsid w:val="00CA5FD3"/>
    <w:rsid w:val="00CA6350"/>
    <w:rsid w:val="00CA678E"/>
    <w:rsid w:val="00CA68BF"/>
    <w:rsid w:val="00CA6BE1"/>
    <w:rsid w:val="00CA6EEF"/>
    <w:rsid w:val="00CA7027"/>
    <w:rsid w:val="00CA78BA"/>
    <w:rsid w:val="00CA7E86"/>
    <w:rsid w:val="00CB00A1"/>
    <w:rsid w:val="00CB0383"/>
    <w:rsid w:val="00CB0E0B"/>
    <w:rsid w:val="00CB1020"/>
    <w:rsid w:val="00CB11A2"/>
    <w:rsid w:val="00CB29BE"/>
    <w:rsid w:val="00CB2AE1"/>
    <w:rsid w:val="00CB2AEE"/>
    <w:rsid w:val="00CB3041"/>
    <w:rsid w:val="00CB326E"/>
    <w:rsid w:val="00CB33A3"/>
    <w:rsid w:val="00CB3558"/>
    <w:rsid w:val="00CB35EE"/>
    <w:rsid w:val="00CB3634"/>
    <w:rsid w:val="00CB3711"/>
    <w:rsid w:val="00CB379A"/>
    <w:rsid w:val="00CB39A3"/>
    <w:rsid w:val="00CB3CE3"/>
    <w:rsid w:val="00CB3F62"/>
    <w:rsid w:val="00CB42AF"/>
    <w:rsid w:val="00CB4556"/>
    <w:rsid w:val="00CB46FE"/>
    <w:rsid w:val="00CB4DFC"/>
    <w:rsid w:val="00CB533D"/>
    <w:rsid w:val="00CB64D7"/>
    <w:rsid w:val="00CB687A"/>
    <w:rsid w:val="00CB6A6C"/>
    <w:rsid w:val="00CB6AA6"/>
    <w:rsid w:val="00CB70C3"/>
    <w:rsid w:val="00CB716F"/>
    <w:rsid w:val="00CB7E30"/>
    <w:rsid w:val="00CC0370"/>
    <w:rsid w:val="00CC040E"/>
    <w:rsid w:val="00CC0C07"/>
    <w:rsid w:val="00CC0D7B"/>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210"/>
    <w:rsid w:val="00CC5708"/>
    <w:rsid w:val="00CC5D23"/>
    <w:rsid w:val="00CC62ED"/>
    <w:rsid w:val="00CC6346"/>
    <w:rsid w:val="00CC6633"/>
    <w:rsid w:val="00CC6771"/>
    <w:rsid w:val="00CC683A"/>
    <w:rsid w:val="00CC68C3"/>
    <w:rsid w:val="00CC6DE3"/>
    <w:rsid w:val="00CC6E50"/>
    <w:rsid w:val="00CC6E81"/>
    <w:rsid w:val="00CC70C0"/>
    <w:rsid w:val="00CC724D"/>
    <w:rsid w:val="00CC75D9"/>
    <w:rsid w:val="00CC76C2"/>
    <w:rsid w:val="00CC7714"/>
    <w:rsid w:val="00CC7A5E"/>
    <w:rsid w:val="00CC7B4D"/>
    <w:rsid w:val="00CD0132"/>
    <w:rsid w:val="00CD048B"/>
    <w:rsid w:val="00CD04A2"/>
    <w:rsid w:val="00CD05C7"/>
    <w:rsid w:val="00CD0B0F"/>
    <w:rsid w:val="00CD0F0C"/>
    <w:rsid w:val="00CD0FE3"/>
    <w:rsid w:val="00CD10A1"/>
    <w:rsid w:val="00CD120D"/>
    <w:rsid w:val="00CD17EB"/>
    <w:rsid w:val="00CD2742"/>
    <w:rsid w:val="00CD2AFA"/>
    <w:rsid w:val="00CD2D36"/>
    <w:rsid w:val="00CD2F29"/>
    <w:rsid w:val="00CD2F6E"/>
    <w:rsid w:val="00CD3030"/>
    <w:rsid w:val="00CD31E2"/>
    <w:rsid w:val="00CD3911"/>
    <w:rsid w:val="00CD3DCE"/>
    <w:rsid w:val="00CD3DD2"/>
    <w:rsid w:val="00CD4106"/>
    <w:rsid w:val="00CD4140"/>
    <w:rsid w:val="00CD4B57"/>
    <w:rsid w:val="00CD4C31"/>
    <w:rsid w:val="00CD4E93"/>
    <w:rsid w:val="00CD60DA"/>
    <w:rsid w:val="00CD622B"/>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D37"/>
    <w:rsid w:val="00CE2EDD"/>
    <w:rsid w:val="00CE2EF6"/>
    <w:rsid w:val="00CE3AE1"/>
    <w:rsid w:val="00CE3EA0"/>
    <w:rsid w:val="00CE3EDB"/>
    <w:rsid w:val="00CE4117"/>
    <w:rsid w:val="00CE4D4D"/>
    <w:rsid w:val="00CE4F20"/>
    <w:rsid w:val="00CE5342"/>
    <w:rsid w:val="00CE5447"/>
    <w:rsid w:val="00CE57FC"/>
    <w:rsid w:val="00CE5E29"/>
    <w:rsid w:val="00CE64D5"/>
    <w:rsid w:val="00CE65AE"/>
    <w:rsid w:val="00CE6B89"/>
    <w:rsid w:val="00CE72F7"/>
    <w:rsid w:val="00CF014B"/>
    <w:rsid w:val="00CF063D"/>
    <w:rsid w:val="00CF0969"/>
    <w:rsid w:val="00CF0E9D"/>
    <w:rsid w:val="00CF0EB4"/>
    <w:rsid w:val="00CF12EE"/>
    <w:rsid w:val="00CF1909"/>
    <w:rsid w:val="00CF19A5"/>
    <w:rsid w:val="00CF2640"/>
    <w:rsid w:val="00CF2649"/>
    <w:rsid w:val="00CF2B57"/>
    <w:rsid w:val="00CF2E09"/>
    <w:rsid w:val="00CF312E"/>
    <w:rsid w:val="00CF334E"/>
    <w:rsid w:val="00CF374A"/>
    <w:rsid w:val="00CF383A"/>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7DF"/>
    <w:rsid w:val="00CF7C8E"/>
    <w:rsid w:val="00D002DA"/>
    <w:rsid w:val="00D00431"/>
    <w:rsid w:val="00D0044D"/>
    <w:rsid w:val="00D00459"/>
    <w:rsid w:val="00D006FE"/>
    <w:rsid w:val="00D00CEF"/>
    <w:rsid w:val="00D00DBD"/>
    <w:rsid w:val="00D00E1E"/>
    <w:rsid w:val="00D01601"/>
    <w:rsid w:val="00D01A59"/>
    <w:rsid w:val="00D01AAB"/>
    <w:rsid w:val="00D020FB"/>
    <w:rsid w:val="00D02249"/>
    <w:rsid w:val="00D022EC"/>
    <w:rsid w:val="00D02C44"/>
    <w:rsid w:val="00D02E6D"/>
    <w:rsid w:val="00D0388F"/>
    <w:rsid w:val="00D039E8"/>
    <w:rsid w:val="00D03D5E"/>
    <w:rsid w:val="00D03E01"/>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94C"/>
    <w:rsid w:val="00D06C3D"/>
    <w:rsid w:val="00D06C5E"/>
    <w:rsid w:val="00D06CFD"/>
    <w:rsid w:val="00D06FC0"/>
    <w:rsid w:val="00D072F5"/>
    <w:rsid w:val="00D07385"/>
    <w:rsid w:val="00D0738A"/>
    <w:rsid w:val="00D073A1"/>
    <w:rsid w:val="00D073D5"/>
    <w:rsid w:val="00D07574"/>
    <w:rsid w:val="00D07A9A"/>
    <w:rsid w:val="00D07B05"/>
    <w:rsid w:val="00D07BD7"/>
    <w:rsid w:val="00D1028D"/>
    <w:rsid w:val="00D104FD"/>
    <w:rsid w:val="00D10625"/>
    <w:rsid w:val="00D10CB0"/>
    <w:rsid w:val="00D10CEC"/>
    <w:rsid w:val="00D11273"/>
    <w:rsid w:val="00D11376"/>
    <w:rsid w:val="00D118CE"/>
    <w:rsid w:val="00D11BF7"/>
    <w:rsid w:val="00D120B4"/>
    <w:rsid w:val="00D123AD"/>
    <w:rsid w:val="00D12674"/>
    <w:rsid w:val="00D12C13"/>
    <w:rsid w:val="00D12F53"/>
    <w:rsid w:val="00D132AF"/>
    <w:rsid w:val="00D132E8"/>
    <w:rsid w:val="00D13541"/>
    <w:rsid w:val="00D135CC"/>
    <w:rsid w:val="00D1395F"/>
    <w:rsid w:val="00D14065"/>
    <w:rsid w:val="00D1499D"/>
    <w:rsid w:val="00D14A15"/>
    <w:rsid w:val="00D14CA1"/>
    <w:rsid w:val="00D156E1"/>
    <w:rsid w:val="00D15B46"/>
    <w:rsid w:val="00D15CAB"/>
    <w:rsid w:val="00D160AF"/>
    <w:rsid w:val="00D16428"/>
    <w:rsid w:val="00D16B39"/>
    <w:rsid w:val="00D16B9D"/>
    <w:rsid w:val="00D171AD"/>
    <w:rsid w:val="00D17A03"/>
    <w:rsid w:val="00D17A96"/>
    <w:rsid w:val="00D17B0C"/>
    <w:rsid w:val="00D17C24"/>
    <w:rsid w:val="00D202A7"/>
    <w:rsid w:val="00D206CB"/>
    <w:rsid w:val="00D20B17"/>
    <w:rsid w:val="00D20E51"/>
    <w:rsid w:val="00D2130B"/>
    <w:rsid w:val="00D220A6"/>
    <w:rsid w:val="00D22615"/>
    <w:rsid w:val="00D227C7"/>
    <w:rsid w:val="00D2286C"/>
    <w:rsid w:val="00D23169"/>
    <w:rsid w:val="00D231F7"/>
    <w:rsid w:val="00D23882"/>
    <w:rsid w:val="00D238F7"/>
    <w:rsid w:val="00D23942"/>
    <w:rsid w:val="00D23C9B"/>
    <w:rsid w:val="00D2476F"/>
    <w:rsid w:val="00D24969"/>
    <w:rsid w:val="00D24C3F"/>
    <w:rsid w:val="00D24D47"/>
    <w:rsid w:val="00D24D65"/>
    <w:rsid w:val="00D25786"/>
    <w:rsid w:val="00D25B00"/>
    <w:rsid w:val="00D25C1F"/>
    <w:rsid w:val="00D25E20"/>
    <w:rsid w:val="00D25F7D"/>
    <w:rsid w:val="00D26447"/>
    <w:rsid w:val="00D26898"/>
    <w:rsid w:val="00D2689A"/>
    <w:rsid w:val="00D26928"/>
    <w:rsid w:val="00D26D66"/>
    <w:rsid w:val="00D27361"/>
    <w:rsid w:val="00D273C7"/>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503"/>
    <w:rsid w:val="00D345A7"/>
    <w:rsid w:val="00D35C02"/>
    <w:rsid w:val="00D36239"/>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8A5"/>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21C"/>
    <w:rsid w:val="00D47688"/>
    <w:rsid w:val="00D47DBC"/>
    <w:rsid w:val="00D50202"/>
    <w:rsid w:val="00D50A2B"/>
    <w:rsid w:val="00D50AD2"/>
    <w:rsid w:val="00D51107"/>
    <w:rsid w:val="00D512E0"/>
    <w:rsid w:val="00D513B7"/>
    <w:rsid w:val="00D516D9"/>
    <w:rsid w:val="00D516F7"/>
    <w:rsid w:val="00D51908"/>
    <w:rsid w:val="00D51E26"/>
    <w:rsid w:val="00D51F7E"/>
    <w:rsid w:val="00D521C4"/>
    <w:rsid w:val="00D52396"/>
    <w:rsid w:val="00D52780"/>
    <w:rsid w:val="00D528D3"/>
    <w:rsid w:val="00D533B6"/>
    <w:rsid w:val="00D5359A"/>
    <w:rsid w:val="00D5383A"/>
    <w:rsid w:val="00D5451A"/>
    <w:rsid w:val="00D545B8"/>
    <w:rsid w:val="00D54619"/>
    <w:rsid w:val="00D547ED"/>
    <w:rsid w:val="00D54896"/>
    <w:rsid w:val="00D54985"/>
    <w:rsid w:val="00D55041"/>
    <w:rsid w:val="00D550CD"/>
    <w:rsid w:val="00D55179"/>
    <w:rsid w:val="00D5564B"/>
    <w:rsid w:val="00D559FC"/>
    <w:rsid w:val="00D563CB"/>
    <w:rsid w:val="00D568D2"/>
    <w:rsid w:val="00D56B3E"/>
    <w:rsid w:val="00D572DA"/>
    <w:rsid w:val="00D603C5"/>
    <w:rsid w:val="00D604D9"/>
    <w:rsid w:val="00D607AB"/>
    <w:rsid w:val="00D60E10"/>
    <w:rsid w:val="00D60F7A"/>
    <w:rsid w:val="00D61040"/>
    <w:rsid w:val="00D615C1"/>
    <w:rsid w:val="00D61D7B"/>
    <w:rsid w:val="00D61F13"/>
    <w:rsid w:val="00D61F77"/>
    <w:rsid w:val="00D61F8D"/>
    <w:rsid w:val="00D624BD"/>
    <w:rsid w:val="00D626E4"/>
    <w:rsid w:val="00D62771"/>
    <w:rsid w:val="00D62CE6"/>
    <w:rsid w:val="00D634A7"/>
    <w:rsid w:val="00D63B35"/>
    <w:rsid w:val="00D63B84"/>
    <w:rsid w:val="00D63DEC"/>
    <w:rsid w:val="00D63ED3"/>
    <w:rsid w:val="00D644EF"/>
    <w:rsid w:val="00D64685"/>
    <w:rsid w:val="00D646CC"/>
    <w:rsid w:val="00D648C5"/>
    <w:rsid w:val="00D64D4E"/>
    <w:rsid w:val="00D65144"/>
    <w:rsid w:val="00D6548E"/>
    <w:rsid w:val="00D656B3"/>
    <w:rsid w:val="00D656CC"/>
    <w:rsid w:val="00D65BEB"/>
    <w:rsid w:val="00D661A1"/>
    <w:rsid w:val="00D66B35"/>
    <w:rsid w:val="00D67757"/>
    <w:rsid w:val="00D67C01"/>
    <w:rsid w:val="00D67F8E"/>
    <w:rsid w:val="00D7066A"/>
    <w:rsid w:val="00D70F0C"/>
    <w:rsid w:val="00D711B7"/>
    <w:rsid w:val="00D7169A"/>
    <w:rsid w:val="00D72198"/>
    <w:rsid w:val="00D7223D"/>
    <w:rsid w:val="00D72FC5"/>
    <w:rsid w:val="00D73495"/>
    <w:rsid w:val="00D737FB"/>
    <w:rsid w:val="00D73918"/>
    <w:rsid w:val="00D73E0F"/>
    <w:rsid w:val="00D741FC"/>
    <w:rsid w:val="00D7442C"/>
    <w:rsid w:val="00D744E5"/>
    <w:rsid w:val="00D75DA8"/>
    <w:rsid w:val="00D75F90"/>
    <w:rsid w:val="00D7621C"/>
    <w:rsid w:val="00D762B7"/>
    <w:rsid w:val="00D76622"/>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674"/>
    <w:rsid w:val="00D81CD6"/>
    <w:rsid w:val="00D81D84"/>
    <w:rsid w:val="00D821AB"/>
    <w:rsid w:val="00D825D6"/>
    <w:rsid w:val="00D828FC"/>
    <w:rsid w:val="00D82930"/>
    <w:rsid w:val="00D82E04"/>
    <w:rsid w:val="00D839ED"/>
    <w:rsid w:val="00D84599"/>
    <w:rsid w:val="00D846BA"/>
    <w:rsid w:val="00D84987"/>
    <w:rsid w:val="00D84CD2"/>
    <w:rsid w:val="00D84D38"/>
    <w:rsid w:val="00D8511B"/>
    <w:rsid w:val="00D85BDE"/>
    <w:rsid w:val="00D86811"/>
    <w:rsid w:val="00D8686F"/>
    <w:rsid w:val="00D86CCA"/>
    <w:rsid w:val="00D86F4C"/>
    <w:rsid w:val="00D87473"/>
    <w:rsid w:val="00D8753C"/>
    <w:rsid w:val="00D8789C"/>
    <w:rsid w:val="00D87A49"/>
    <w:rsid w:val="00D87CBD"/>
    <w:rsid w:val="00D9012C"/>
    <w:rsid w:val="00D902C0"/>
    <w:rsid w:val="00D90EFE"/>
    <w:rsid w:val="00D914AE"/>
    <w:rsid w:val="00D91A7F"/>
    <w:rsid w:val="00D91C9F"/>
    <w:rsid w:val="00D91E75"/>
    <w:rsid w:val="00D922B8"/>
    <w:rsid w:val="00D93012"/>
    <w:rsid w:val="00D93164"/>
    <w:rsid w:val="00D93759"/>
    <w:rsid w:val="00D93879"/>
    <w:rsid w:val="00D93B6C"/>
    <w:rsid w:val="00D93EB8"/>
    <w:rsid w:val="00D9410D"/>
    <w:rsid w:val="00D94340"/>
    <w:rsid w:val="00D946E4"/>
    <w:rsid w:val="00D94ACF"/>
    <w:rsid w:val="00D94B1C"/>
    <w:rsid w:val="00D94EA0"/>
    <w:rsid w:val="00D95747"/>
    <w:rsid w:val="00D95F02"/>
    <w:rsid w:val="00D964CE"/>
    <w:rsid w:val="00D96616"/>
    <w:rsid w:val="00D96764"/>
    <w:rsid w:val="00D96ED3"/>
    <w:rsid w:val="00D9736F"/>
    <w:rsid w:val="00D97437"/>
    <w:rsid w:val="00D976FA"/>
    <w:rsid w:val="00D97B1F"/>
    <w:rsid w:val="00DA07EB"/>
    <w:rsid w:val="00DA0CFC"/>
    <w:rsid w:val="00DA180F"/>
    <w:rsid w:val="00DA18EC"/>
    <w:rsid w:val="00DA2052"/>
    <w:rsid w:val="00DA21A3"/>
    <w:rsid w:val="00DA2456"/>
    <w:rsid w:val="00DA2519"/>
    <w:rsid w:val="00DA2849"/>
    <w:rsid w:val="00DA2D2B"/>
    <w:rsid w:val="00DA2F9D"/>
    <w:rsid w:val="00DA3461"/>
    <w:rsid w:val="00DA3995"/>
    <w:rsid w:val="00DA3C4E"/>
    <w:rsid w:val="00DA3EAE"/>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11D7"/>
    <w:rsid w:val="00DB1284"/>
    <w:rsid w:val="00DB1391"/>
    <w:rsid w:val="00DB17D2"/>
    <w:rsid w:val="00DB1A57"/>
    <w:rsid w:val="00DB1A96"/>
    <w:rsid w:val="00DB1F21"/>
    <w:rsid w:val="00DB2009"/>
    <w:rsid w:val="00DB23EA"/>
    <w:rsid w:val="00DB2484"/>
    <w:rsid w:val="00DB25E8"/>
    <w:rsid w:val="00DB2B91"/>
    <w:rsid w:val="00DB2E06"/>
    <w:rsid w:val="00DB31AC"/>
    <w:rsid w:val="00DB3255"/>
    <w:rsid w:val="00DB3413"/>
    <w:rsid w:val="00DB369C"/>
    <w:rsid w:val="00DB38AE"/>
    <w:rsid w:val="00DB38CA"/>
    <w:rsid w:val="00DB3A0D"/>
    <w:rsid w:val="00DB3B1D"/>
    <w:rsid w:val="00DB3B6D"/>
    <w:rsid w:val="00DB3BD8"/>
    <w:rsid w:val="00DB3ECF"/>
    <w:rsid w:val="00DB42FF"/>
    <w:rsid w:val="00DB4304"/>
    <w:rsid w:val="00DB4341"/>
    <w:rsid w:val="00DB4F66"/>
    <w:rsid w:val="00DB50B0"/>
    <w:rsid w:val="00DB59A7"/>
    <w:rsid w:val="00DB611B"/>
    <w:rsid w:val="00DB6457"/>
    <w:rsid w:val="00DB658F"/>
    <w:rsid w:val="00DB660F"/>
    <w:rsid w:val="00DB6873"/>
    <w:rsid w:val="00DB6924"/>
    <w:rsid w:val="00DB6BD8"/>
    <w:rsid w:val="00DB6C8F"/>
    <w:rsid w:val="00DB6F09"/>
    <w:rsid w:val="00DB7C45"/>
    <w:rsid w:val="00DB7CEE"/>
    <w:rsid w:val="00DB7DC1"/>
    <w:rsid w:val="00DC036F"/>
    <w:rsid w:val="00DC0396"/>
    <w:rsid w:val="00DC049F"/>
    <w:rsid w:val="00DC0685"/>
    <w:rsid w:val="00DC1208"/>
    <w:rsid w:val="00DC12AD"/>
    <w:rsid w:val="00DC2172"/>
    <w:rsid w:val="00DC24E3"/>
    <w:rsid w:val="00DC26FA"/>
    <w:rsid w:val="00DC28A7"/>
    <w:rsid w:val="00DC2C18"/>
    <w:rsid w:val="00DC2DCA"/>
    <w:rsid w:val="00DC343E"/>
    <w:rsid w:val="00DC370A"/>
    <w:rsid w:val="00DC3B25"/>
    <w:rsid w:val="00DC3E06"/>
    <w:rsid w:val="00DC4446"/>
    <w:rsid w:val="00DC48DE"/>
    <w:rsid w:val="00DC4C36"/>
    <w:rsid w:val="00DC4E95"/>
    <w:rsid w:val="00DC52A3"/>
    <w:rsid w:val="00DC55A5"/>
    <w:rsid w:val="00DC569E"/>
    <w:rsid w:val="00DC5ED1"/>
    <w:rsid w:val="00DC5EF4"/>
    <w:rsid w:val="00DC68E8"/>
    <w:rsid w:val="00DC7224"/>
    <w:rsid w:val="00DC72E5"/>
    <w:rsid w:val="00DC72F3"/>
    <w:rsid w:val="00DC75EB"/>
    <w:rsid w:val="00DC7777"/>
    <w:rsid w:val="00DD01E2"/>
    <w:rsid w:val="00DD02F6"/>
    <w:rsid w:val="00DD1A3F"/>
    <w:rsid w:val="00DD1A68"/>
    <w:rsid w:val="00DD1E38"/>
    <w:rsid w:val="00DD2573"/>
    <w:rsid w:val="00DD2832"/>
    <w:rsid w:val="00DD2AFE"/>
    <w:rsid w:val="00DD2CD6"/>
    <w:rsid w:val="00DD3374"/>
    <w:rsid w:val="00DD37E7"/>
    <w:rsid w:val="00DD3E5E"/>
    <w:rsid w:val="00DD3F25"/>
    <w:rsid w:val="00DD3F67"/>
    <w:rsid w:val="00DD4300"/>
    <w:rsid w:val="00DD476E"/>
    <w:rsid w:val="00DD52EC"/>
    <w:rsid w:val="00DD548E"/>
    <w:rsid w:val="00DD55BA"/>
    <w:rsid w:val="00DD5609"/>
    <w:rsid w:val="00DD56EF"/>
    <w:rsid w:val="00DD5B94"/>
    <w:rsid w:val="00DD5EA7"/>
    <w:rsid w:val="00DD6837"/>
    <w:rsid w:val="00DD686D"/>
    <w:rsid w:val="00DD68F5"/>
    <w:rsid w:val="00DD6BFE"/>
    <w:rsid w:val="00DD73F5"/>
    <w:rsid w:val="00DD750F"/>
    <w:rsid w:val="00DD7668"/>
    <w:rsid w:val="00DD77CC"/>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30A"/>
    <w:rsid w:val="00DE2628"/>
    <w:rsid w:val="00DE280D"/>
    <w:rsid w:val="00DE2FCD"/>
    <w:rsid w:val="00DE306A"/>
    <w:rsid w:val="00DE36F5"/>
    <w:rsid w:val="00DE3FC0"/>
    <w:rsid w:val="00DE4199"/>
    <w:rsid w:val="00DE45EA"/>
    <w:rsid w:val="00DE47BC"/>
    <w:rsid w:val="00DE485E"/>
    <w:rsid w:val="00DE49AB"/>
    <w:rsid w:val="00DE55E5"/>
    <w:rsid w:val="00DE5A0F"/>
    <w:rsid w:val="00DE5E9C"/>
    <w:rsid w:val="00DE6522"/>
    <w:rsid w:val="00DE6994"/>
    <w:rsid w:val="00DE69DB"/>
    <w:rsid w:val="00DE6F8B"/>
    <w:rsid w:val="00DE7118"/>
    <w:rsid w:val="00DE744D"/>
    <w:rsid w:val="00DE77D6"/>
    <w:rsid w:val="00DE7C65"/>
    <w:rsid w:val="00DE7CC0"/>
    <w:rsid w:val="00DE7DA9"/>
    <w:rsid w:val="00DE7FBE"/>
    <w:rsid w:val="00DF04D9"/>
    <w:rsid w:val="00DF06C2"/>
    <w:rsid w:val="00DF0E23"/>
    <w:rsid w:val="00DF169D"/>
    <w:rsid w:val="00DF188B"/>
    <w:rsid w:val="00DF2092"/>
    <w:rsid w:val="00DF2577"/>
    <w:rsid w:val="00DF260A"/>
    <w:rsid w:val="00DF2854"/>
    <w:rsid w:val="00DF289D"/>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5CA"/>
    <w:rsid w:val="00DF7D8E"/>
    <w:rsid w:val="00DF7E67"/>
    <w:rsid w:val="00DF7ED4"/>
    <w:rsid w:val="00E0007D"/>
    <w:rsid w:val="00E0009D"/>
    <w:rsid w:val="00E00966"/>
    <w:rsid w:val="00E009E9"/>
    <w:rsid w:val="00E00DFA"/>
    <w:rsid w:val="00E017E7"/>
    <w:rsid w:val="00E01B6F"/>
    <w:rsid w:val="00E01E27"/>
    <w:rsid w:val="00E01F09"/>
    <w:rsid w:val="00E02492"/>
    <w:rsid w:val="00E025AF"/>
    <w:rsid w:val="00E026F9"/>
    <w:rsid w:val="00E0279A"/>
    <w:rsid w:val="00E02EF9"/>
    <w:rsid w:val="00E0330C"/>
    <w:rsid w:val="00E0331C"/>
    <w:rsid w:val="00E03419"/>
    <w:rsid w:val="00E034C9"/>
    <w:rsid w:val="00E039D1"/>
    <w:rsid w:val="00E03DA4"/>
    <w:rsid w:val="00E042FF"/>
    <w:rsid w:val="00E046D1"/>
    <w:rsid w:val="00E046F0"/>
    <w:rsid w:val="00E04EB5"/>
    <w:rsid w:val="00E04F74"/>
    <w:rsid w:val="00E05034"/>
    <w:rsid w:val="00E0528F"/>
    <w:rsid w:val="00E0530C"/>
    <w:rsid w:val="00E056F1"/>
    <w:rsid w:val="00E062DE"/>
    <w:rsid w:val="00E0660C"/>
    <w:rsid w:val="00E06849"/>
    <w:rsid w:val="00E068F2"/>
    <w:rsid w:val="00E06A67"/>
    <w:rsid w:val="00E06CEC"/>
    <w:rsid w:val="00E06D12"/>
    <w:rsid w:val="00E071D3"/>
    <w:rsid w:val="00E07975"/>
    <w:rsid w:val="00E10692"/>
    <w:rsid w:val="00E1127E"/>
    <w:rsid w:val="00E1221D"/>
    <w:rsid w:val="00E122C0"/>
    <w:rsid w:val="00E1241E"/>
    <w:rsid w:val="00E127D9"/>
    <w:rsid w:val="00E128AB"/>
    <w:rsid w:val="00E129A4"/>
    <w:rsid w:val="00E12C5D"/>
    <w:rsid w:val="00E12E1B"/>
    <w:rsid w:val="00E12F1A"/>
    <w:rsid w:val="00E13512"/>
    <w:rsid w:val="00E138CC"/>
    <w:rsid w:val="00E13BBD"/>
    <w:rsid w:val="00E13CC7"/>
    <w:rsid w:val="00E13D54"/>
    <w:rsid w:val="00E14197"/>
    <w:rsid w:val="00E141EE"/>
    <w:rsid w:val="00E144D5"/>
    <w:rsid w:val="00E1476F"/>
    <w:rsid w:val="00E1498D"/>
    <w:rsid w:val="00E14D06"/>
    <w:rsid w:val="00E15D69"/>
    <w:rsid w:val="00E15D91"/>
    <w:rsid w:val="00E160A1"/>
    <w:rsid w:val="00E164A9"/>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0A7B"/>
    <w:rsid w:val="00E2126F"/>
    <w:rsid w:val="00E214E9"/>
    <w:rsid w:val="00E216DE"/>
    <w:rsid w:val="00E21748"/>
    <w:rsid w:val="00E217C9"/>
    <w:rsid w:val="00E21EEB"/>
    <w:rsid w:val="00E21FA8"/>
    <w:rsid w:val="00E2250D"/>
    <w:rsid w:val="00E22982"/>
    <w:rsid w:val="00E235AB"/>
    <w:rsid w:val="00E235DA"/>
    <w:rsid w:val="00E2382E"/>
    <w:rsid w:val="00E23A14"/>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C1E"/>
    <w:rsid w:val="00E31D64"/>
    <w:rsid w:val="00E31D86"/>
    <w:rsid w:val="00E322A1"/>
    <w:rsid w:val="00E32D69"/>
    <w:rsid w:val="00E33053"/>
    <w:rsid w:val="00E33491"/>
    <w:rsid w:val="00E33A7E"/>
    <w:rsid w:val="00E34279"/>
    <w:rsid w:val="00E3438F"/>
    <w:rsid w:val="00E34AF4"/>
    <w:rsid w:val="00E34C2A"/>
    <w:rsid w:val="00E34CA3"/>
    <w:rsid w:val="00E34E3E"/>
    <w:rsid w:val="00E35470"/>
    <w:rsid w:val="00E354A4"/>
    <w:rsid w:val="00E359A5"/>
    <w:rsid w:val="00E35C75"/>
    <w:rsid w:val="00E35EFD"/>
    <w:rsid w:val="00E3624A"/>
    <w:rsid w:val="00E36395"/>
    <w:rsid w:val="00E364D4"/>
    <w:rsid w:val="00E36E58"/>
    <w:rsid w:val="00E36F01"/>
    <w:rsid w:val="00E37122"/>
    <w:rsid w:val="00E37D73"/>
    <w:rsid w:val="00E406E7"/>
    <w:rsid w:val="00E40BE1"/>
    <w:rsid w:val="00E40C3A"/>
    <w:rsid w:val="00E40D62"/>
    <w:rsid w:val="00E41377"/>
    <w:rsid w:val="00E4169C"/>
    <w:rsid w:val="00E4179A"/>
    <w:rsid w:val="00E418F3"/>
    <w:rsid w:val="00E41C23"/>
    <w:rsid w:val="00E41D11"/>
    <w:rsid w:val="00E41E38"/>
    <w:rsid w:val="00E41F95"/>
    <w:rsid w:val="00E42027"/>
    <w:rsid w:val="00E42075"/>
    <w:rsid w:val="00E42120"/>
    <w:rsid w:val="00E4256C"/>
    <w:rsid w:val="00E42E05"/>
    <w:rsid w:val="00E4302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6086"/>
    <w:rsid w:val="00E46137"/>
    <w:rsid w:val="00E46697"/>
    <w:rsid w:val="00E46766"/>
    <w:rsid w:val="00E4685A"/>
    <w:rsid w:val="00E46993"/>
    <w:rsid w:val="00E46C98"/>
    <w:rsid w:val="00E47140"/>
    <w:rsid w:val="00E47185"/>
    <w:rsid w:val="00E47299"/>
    <w:rsid w:val="00E4759D"/>
    <w:rsid w:val="00E4764D"/>
    <w:rsid w:val="00E47C6E"/>
    <w:rsid w:val="00E5011F"/>
    <w:rsid w:val="00E50B82"/>
    <w:rsid w:val="00E50E38"/>
    <w:rsid w:val="00E50E50"/>
    <w:rsid w:val="00E514C3"/>
    <w:rsid w:val="00E514E8"/>
    <w:rsid w:val="00E515B9"/>
    <w:rsid w:val="00E51FF0"/>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5E47"/>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32B"/>
    <w:rsid w:val="00E61766"/>
    <w:rsid w:val="00E61963"/>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7CB"/>
    <w:rsid w:val="00E65A1F"/>
    <w:rsid w:val="00E65D40"/>
    <w:rsid w:val="00E65E1B"/>
    <w:rsid w:val="00E666FC"/>
    <w:rsid w:val="00E66940"/>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072"/>
    <w:rsid w:val="00E752BC"/>
    <w:rsid w:val="00E7532E"/>
    <w:rsid w:val="00E75381"/>
    <w:rsid w:val="00E75615"/>
    <w:rsid w:val="00E7573E"/>
    <w:rsid w:val="00E757AB"/>
    <w:rsid w:val="00E75C4F"/>
    <w:rsid w:val="00E75D41"/>
    <w:rsid w:val="00E762E3"/>
    <w:rsid w:val="00E7639B"/>
    <w:rsid w:val="00E7725B"/>
    <w:rsid w:val="00E772D6"/>
    <w:rsid w:val="00E772E4"/>
    <w:rsid w:val="00E774F8"/>
    <w:rsid w:val="00E77811"/>
    <w:rsid w:val="00E77FBB"/>
    <w:rsid w:val="00E8008A"/>
    <w:rsid w:val="00E80566"/>
    <w:rsid w:val="00E80DF4"/>
    <w:rsid w:val="00E81060"/>
    <w:rsid w:val="00E8147F"/>
    <w:rsid w:val="00E818BF"/>
    <w:rsid w:val="00E818CE"/>
    <w:rsid w:val="00E81986"/>
    <w:rsid w:val="00E82875"/>
    <w:rsid w:val="00E82C6F"/>
    <w:rsid w:val="00E82D59"/>
    <w:rsid w:val="00E83492"/>
    <w:rsid w:val="00E837C0"/>
    <w:rsid w:val="00E8464D"/>
    <w:rsid w:val="00E84DB3"/>
    <w:rsid w:val="00E84F16"/>
    <w:rsid w:val="00E8519B"/>
    <w:rsid w:val="00E85281"/>
    <w:rsid w:val="00E85894"/>
    <w:rsid w:val="00E85A88"/>
    <w:rsid w:val="00E85EB6"/>
    <w:rsid w:val="00E860EB"/>
    <w:rsid w:val="00E86317"/>
    <w:rsid w:val="00E86522"/>
    <w:rsid w:val="00E86603"/>
    <w:rsid w:val="00E876B2"/>
    <w:rsid w:val="00E90340"/>
    <w:rsid w:val="00E90551"/>
    <w:rsid w:val="00E9094B"/>
    <w:rsid w:val="00E90CE0"/>
    <w:rsid w:val="00E90FAC"/>
    <w:rsid w:val="00E9117D"/>
    <w:rsid w:val="00E913BF"/>
    <w:rsid w:val="00E91401"/>
    <w:rsid w:val="00E91D4D"/>
    <w:rsid w:val="00E91F1C"/>
    <w:rsid w:val="00E920D6"/>
    <w:rsid w:val="00E92236"/>
    <w:rsid w:val="00E929E7"/>
    <w:rsid w:val="00E92B3F"/>
    <w:rsid w:val="00E92C81"/>
    <w:rsid w:val="00E930CA"/>
    <w:rsid w:val="00E933C5"/>
    <w:rsid w:val="00E93896"/>
    <w:rsid w:val="00E93ED4"/>
    <w:rsid w:val="00E93F15"/>
    <w:rsid w:val="00E9408B"/>
    <w:rsid w:val="00E94461"/>
    <w:rsid w:val="00E9482E"/>
    <w:rsid w:val="00E94A5E"/>
    <w:rsid w:val="00E94CE9"/>
    <w:rsid w:val="00E94D3D"/>
    <w:rsid w:val="00E956FF"/>
    <w:rsid w:val="00E95AC3"/>
    <w:rsid w:val="00E95D52"/>
    <w:rsid w:val="00E9617A"/>
    <w:rsid w:val="00E96334"/>
    <w:rsid w:val="00E96537"/>
    <w:rsid w:val="00E9690E"/>
    <w:rsid w:val="00E96C78"/>
    <w:rsid w:val="00E97F96"/>
    <w:rsid w:val="00EA03F6"/>
    <w:rsid w:val="00EA0BD4"/>
    <w:rsid w:val="00EA0C5E"/>
    <w:rsid w:val="00EA0E7E"/>
    <w:rsid w:val="00EA12FB"/>
    <w:rsid w:val="00EA1533"/>
    <w:rsid w:val="00EA1632"/>
    <w:rsid w:val="00EA1925"/>
    <w:rsid w:val="00EA1974"/>
    <w:rsid w:val="00EA1A24"/>
    <w:rsid w:val="00EA1B24"/>
    <w:rsid w:val="00EA1E6F"/>
    <w:rsid w:val="00EA211E"/>
    <w:rsid w:val="00EA3051"/>
    <w:rsid w:val="00EA3881"/>
    <w:rsid w:val="00EA3B2E"/>
    <w:rsid w:val="00EA3B3B"/>
    <w:rsid w:val="00EA3D83"/>
    <w:rsid w:val="00EA3D97"/>
    <w:rsid w:val="00EA410E"/>
    <w:rsid w:val="00EA42DC"/>
    <w:rsid w:val="00EA4344"/>
    <w:rsid w:val="00EA4956"/>
    <w:rsid w:val="00EA508B"/>
    <w:rsid w:val="00EA5683"/>
    <w:rsid w:val="00EA5E73"/>
    <w:rsid w:val="00EA5EC1"/>
    <w:rsid w:val="00EA5F6F"/>
    <w:rsid w:val="00EA6075"/>
    <w:rsid w:val="00EA6178"/>
    <w:rsid w:val="00EA6436"/>
    <w:rsid w:val="00EA64B2"/>
    <w:rsid w:val="00EA68CA"/>
    <w:rsid w:val="00EA6A03"/>
    <w:rsid w:val="00EA6CC6"/>
    <w:rsid w:val="00EA71F4"/>
    <w:rsid w:val="00EA7526"/>
    <w:rsid w:val="00EA7641"/>
    <w:rsid w:val="00EA789A"/>
    <w:rsid w:val="00EB0930"/>
    <w:rsid w:val="00EB0B72"/>
    <w:rsid w:val="00EB143C"/>
    <w:rsid w:val="00EB176C"/>
    <w:rsid w:val="00EB1EB4"/>
    <w:rsid w:val="00EB21D2"/>
    <w:rsid w:val="00EB2566"/>
    <w:rsid w:val="00EB256E"/>
    <w:rsid w:val="00EB281B"/>
    <w:rsid w:val="00EB2A1C"/>
    <w:rsid w:val="00EB2C6E"/>
    <w:rsid w:val="00EB2DF6"/>
    <w:rsid w:val="00EB2E41"/>
    <w:rsid w:val="00EB328E"/>
    <w:rsid w:val="00EB3596"/>
    <w:rsid w:val="00EB37F5"/>
    <w:rsid w:val="00EB4884"/>
    <w:rsid w:val="00EB4D2B"/>
    <w:rsid w:val="00EB4DE3"/>
    <w:rsid w:val="00EB4F1F"/>
    <w:rsid w:val="00EB4F79"/>
    <w:rsid w:val="00EB50C3"/>
    <w:rsid w:val="00EB5552"/>
    <w:rsid w:val="00EB5E36"/>
    <w:rsid w:val="00EB605F"/>
    <w:rsid w:val="00EB66E6"/>
    <w:rsid w:val="00EB684D"/>
    <w:rsid w:val="00EB7325"/>
    <w:rsid w:val="00EB7346"/>
    <w:rsid w:val="00EB7928"/>
    <w:rsid w:val="00EB7C8C"/>
    <w:rsid w:val="00EB7D79"/>
    <w:rsid w:val="00EB7E69"/>
    <w:rsid w:val="00EB7F38"/>
    <w:rsid w:val="00EC0002"/>
    <w:rsid w:val="00EC069A"/>
    <w:rsid w:val="00EC06AA"/>
    <w:rsid w:val="00EC0720"/>
    <w:rsid w:val="00EC1173"/>
    <w:rsid w:val="00EC11B6"/>
    <w:rsid w:val="00EC11CB"/>
    <w:rsid w:val="00EC1427"/>
    <w:rsid w:val="00EC1829"/>
    <w:rsid w:val="00EC1D98"/>
    <w:rsid w:val="00EC1EB3"/>
    <w:rsid w:val="00EC1FF3"/>
    <w:rsid w:val="00EC2118"/>
    <w:rsid w:val="00EC23E1"/>
    <w:rsid w:val="00EC2939"/>
    <w:rsid w:val="00EC29B1"/>
    <w:rsid w:val="00EC2F36"/>
    <w:rsid w:val="00EC3105"/>
    <w:rsid w:val="00EC315F"/>
    <w:rsid w:val="00EC323C"/>
    <w:rsid w:val="00EC3D48"/>
    <w:rsid w:val="00EC404C"/>
    <w:rsid w:val="00EC40F9"/>
    <w:rsid w:val="00EC4B14"/>
    <w:rsid w:val="00EC4B6C"/>
    <w:rsid w:val="00EC521B"/>
    <w:rsid w:val="00EC5229"/>
    <w:rsid w:val="00EC52F9"/>
    <w:rsid w:val="00EC54F3"/>
    <w:rsid w:val="00EC5711"/>
    <w:rsid w:val="00EC5BB4"/>
    <w:rsid w:val="00EC5C99"/>
    <w:rsid w:val="00EC5C9F"/>
    <w:rsid w:val="00EC6312"/>
    <w:rsid w:val="00EC6805"/>
    <w:rsid w:val="00EC680D"/>
    <w:rsid w:val="00EC6A22"/>
    <w:rsid w:val="00EC6B1F"/>
    <w:rsid w:val="00EC6C01"/>
    <w:rsid w:val="00EC6DF1"/>
    <w:rsid w:val="00EC7099"/>
    <w:rsid w:val="00EC7547"/>
    <w:rsid w:val="00EC7ACB"/>
    <w:rsid w:val="00ED0014"/>
    <w:rsid w:val="00ED022F"/>
    <w:rsid w:val="00ED0D86"/>
    <w:rsid w:val="00ED11CE"/>
    <w:rsid w:val="00ED13B2"/>
    <w:rsid w:val="00ED1C41"/>
    <w:rsid w:val="00ED248E"/>
    <w:rsid w:val="00ED2894"/>
    <w:rsid w:val="00ED2B45"/>
    <w:rsid w:val="00ED2E35"/>
    <w:rsid w:val="00ED3182"/>
    <w:rsid w:val="00ED3E9D"/>
    <w:rsid w:val="00ED3EE8"/>
    <w:rsid w:val="00ED476D"/>
    <w:rsid w:val="00ED4E21"/>
    <w:rsid w:val="00ED4E27"/>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3B0"/>
    <w:rsid w:val="00ED754D"/>
    <w:rsid w:val="00ED7946"/>
    <w:rsid w:val="00ED7D7E"/>
    <w:rsid w:val="00ED7DCB"/>
    <w:rsid w:val="00EE0029"/>
    <w:rsid w:val="00EE03E1"/>
    <w:rsid w:val="00EE070C"/>
    <w:rsid w:val="00EE09AC"/>
    <w:rsid w:val="00EE0AF4"/>
    <w:rsid w:val="00EE0E23"/>
    <w:rsid w:val="00EE20D0"/>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8E3"/>
    <w:rsid w:val="00EE793E"/>
    <w:rsid w:val="00EE7C88"/>
    <w:rsid w:val="00EF029C"/>
    <w:rsid w:val="00EF05D9"/>
    <w:rsid w:val="00EF0B96"/>
    <w:rsid w:val="00EF0BA7"/>
    <w:rsid w:val="00EF0CAA"/>
    <w:rsid w:val="00EF1033"/>
    <w:rsid w:val="00EF10F6"/>
    <w:rsid w:val="00EF1442"/>
    <w:rsid w:val="00EF146F"/>
    <w:rsid w:val="00EF165A"/>
    <w:rsid w:val="00EF17AA"/>
    <w:rsid w:val="00EF1E78"/>
    <w:rsid w:val="00EF2390"/>
    <w:rsid w:val="00EF27DD"/>
    <w:rsid w:val="00EF2E9E"/>
    <w:rsid w:val="00EF2F6F"/>
    <w:rsid w:val="00EF3029"/>
    <w:rsid w:val="00EF3048"/>
    <w:rsid w:val="00EF306D"/>
    <w:rsid w:val="00EF30F0"/>
    <w:rsid w:val="00EF331A"/>
    <w:rsid w:val="00EF3814"/>
    <w:rsid w:val="00EF3878"/>
    <w:rsid w:val="00EF399B"/>
    <w:rsid w:val="00EF450E"/>
    <w:rsid w:val="00EF45F6"/>
    <w:rsid w:val="00EF4665"/>
    <w:rsid w:val="00EF47EE"/>
    <w:rsid w:val="00EF4EED"/>
    <w:rsid w:val="00EF4FC9"/>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AA7"/>
    <w:rsid w:val="00F02D1F"/>
    <w:rsid w:val="00F03072"/>
    <w:rsid w:val="00F030DE"/>
    <w:rsid w:val="00F038B8"/>
    <w:rsid w:val="00F039C4"/>
    <w:rsid w:val="00F03DD5"/>
    <w:rsid w:val="00F03ED3"/>
    <w:rsid w:val="00F052A2"/>
    <w:rsid w:val="00F058E6"/>
    <w:rsid w:val="00F064C6"/>
    <w:rsid w:val="00F0650A"/>
    <w:rsid w:val="00F0650F"/>
    <w:rsid w:val="00F066DE"/>
    <w:rsid w:val="00F069E5"/>
    <w:rsid w:val="00F06FFE"/>
    <w:rsid w:val="00F073C3"/>
    <w:rsid w:val="00F07B77"/>
    <w:rsid w:val="00F07C4F"/>
    <w:rsid w:val="00F07C65"/>
    <w:rsid w:val="00F07C70"/>
    <w:rsid w:val="00F07D89"/>
    <w:rsid w:val="00F101A5"/>
    <w:rsid w:val="00F10531"/>
    <w:rsid w:val="00F1053D"/>
    <w:rsid w:val="00F10805"/>
    <w:rsid w:val="00F108DB"/>
    <w:rsid w:val="00F10B36"/>
    <w:rsid w:val="00F10D56"/>
    <w:rsid w:val="00F10D76"/>
    <w:rsid w:val="00F10E97"/>
    <w:rsid w:val="00F1102A"/>
    <w:rsid w:val="00F1103A"/>
    <w:rsid w:val="00F112AE"/>
    <w:rsid w:val="00F114BF"/>
    <w:rsid w:val="00F115AB"/>
    <w:rsid w:val="00F1200D"/>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921"/>
    <w:rsid w:val="00F16CC0"/>
    <w:rsid w:val="00F16EF3"/>
    <w:rsid w:val="00F16F88"/>
    <w:rsid w:val="00F16FAE"/>
    <w:rsid w:val="00F17253"/>
    <w:rsid w:val="00F17319"/>
    <w:rsid w:val="00F175C4"/>
    <w:rsid w:val="00F2004F"/>
    <w:rsid w:val="00F2027D"/>
    <w:rsid w:val="00F2028B"/>
    <w:rsid w:val="00F2032A"/>
    <w:rsid w:val="00F2064D"/>
    <w:rsid w:val="00F20ACE"/>
    <w:rsid w:val="00F20B83"/>
    <w:rsid w:val="00F20C03"/>
    <w:rsid w:val="00F2127F"/>
    <w:rsid w:val="00F21346"/>
    <w:rsid w:val="00F21361"/>
    <w:rsid w:val="00F214B8"/>
    <w:rsid w:val="00F21A3B"/>
    <w:rsid w:val="00F21AFE"/>
    <w:rsid w:val="00F21D9A"/>
    <w:rsid w:val="00F21F46"/>
    <w:rsid w:val="00F22160"/>
    <w:rsid w:val="00F2269B"/>
    <w:rsid w:val="00F2300C"/>
    <w:rsid w:val="00F2311C"/>
    <w:rsid w:val="00F23CC0"/>
    <w:rsid w:val="00F23DBE"/>
    <w:rsid w:val="00F23E96"/>
    <w:rsid w:val="00F23ECC"/>
    <w:rsid w:val="00F2408F"/>
    <w:rsid w:val="00F243BB"/>
    <w:rsid w:val="00F244BC"/>
    <w:rsid w:val="00F246E6"/>
    <w:rsid w:val="00F248DF"/>
    <w:rsid w:val="00F24984"/>
    <w:rsid w:val="00F24F06"/>
    <w:rsid w:val="00F25056"/>
    <w:rsid w:val="00F250E4"/>
    <w:rsid w:val="00F25A87"/>
    <w:rsid w:val="00F25B1B"/>
    <w:rsid w:val="00F25D01"/>
    <w:rsid w:val="00F26410"/>
    <w:rsid w:val="00F26B54"/>
    <w:rsid w:val="00F26D84"/>
    <w:rsid w:val="00F26E68"/>
    <w:rsid w:val="00F26FF0"/>
    <w:rsid w:val="00F271D4"/>
    <w:rsid w:val="00F274AD"/>
    <w:rsid w:val="00F274DA"/>
    <w:rsid w:val="00F275AD"/>
    <w:rsid w:val="00F2760A"/>
    <w:rsid w:val="00F27AC7"/>
    <w:rsid w:val="00F30179"/>
    <w:rsid w:val="00F30606"/>
    <w:rsid w:val="00F30651"/>
    <w:rsid w:val="00F31E65"/>
    <w:rsid w:val="00F31F6A"/>
    <w:rsid w:val="00F321A3"/>
    <w:rsid w:val="00F325EF"/>
    <w:rsid w:val="00F32CE4"/>
    <w:rsid w:val="00F32E68"/>
    <w:rsid w:val="00F33A46"/>
    <w:rsid w:val="00F33A73"/>
    <w:rsid w:val="00F33BE8"/>
    <w:rsid w:val="00F33ED8"/>
    <w:rsid w:val="00F3406D"/>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3CA"/>
    <w:rsid w:val="00F378A4"/>
    <w:rsid w:val="00F379F3"/>
    <w:rsid w:val="00F40308"/>
    <w:rsid w:val="00F4078C"/>
    <w:rsid w:val="00F407A0"/>
    <w:rsid w:val="00F408D8"/>
    <w:rsid w:val="00F40BAB"/>
    <w:rsid w:val="00F416FF"/>
    <w:rsid w:val="00F41A86"/>
    <w:rsid w:val="00F41D3C"/>
    <w:rsid w:val="00F41D5C"/>
    <w:rsid w:val="00F41F9F"/>
    <w:rsid w:val="00F421B0"/>
    <w:rsid w:val="00F42B9B"/>
    <w:rsid w:val="00F42CFE"/>
    <w:rsid w:val="00F43557"/>
    <w:rsid w:val="00F437CE"/>
    <w:rsid w:val="00F43B5A"/>
    <w:rsid w:val="00F43C12"/>
    <w:rsid w:val="00F43CC9"/>
    <w:rsid w:val="00F43F75"/>
    <w:rsid w:val="00F44C5A"/>
    <w:rsid w:val="00F45B2E"/>
    <w:rsid w:val="00F45BF6"/>
    <w:rsid w:val="00F45D2F"/>
    <w:rsid w:val="00F45D79"/>
    <w:rsid w:val="00F461F8"/>
    <w:rsid w:val="00F46223"/>
    <w:rsid w:val="00F465C3"/>
    <w:rsid w:val="00F4662D"/>
    <w:rsid w:val="00F46745"/>
    <w:rsid w:val="00F47508"/>
    <w:rsid w:val="00F47BA7"/>
    <w:rsid w:val="00F47CA7"/>
    <w:rsid w:val="00F50311"/>
    <w:rsid w:val="00F507F0"/>
    <w:rsid w:val="00F50CCE"/>
    <w:rsid w:val="00F51166"/>
    <w:rsid w:val="00F511BD"/>
    <w:rsid w:val="00F5129C"/>
    <w:rsid w:val="00F51969"/>
    <w:rsid w:val="00F51CB0"/>
    <w:rsid w:val="00F51E7D"/>
    <w:rsid w:val="00F51F4A"/>
    <w:rsid w:val="00F52127"/>
    <w:rsid w:val="00F5264D"/>
    <w:rsid w:val="00F5272D"/>
    <w:rsid w:val="00F52B42"/>
    <w:rsid w:val="00F531BC"/>
    <w:rsid w:val="00F53299"/>
    <w:rsid w:val="00F54AEB"/>
    <w:rsid w:val="00F54D35"/>
    <w:rsid w:val="00F54D3A"/>
    <w:rsid w:val="00F54DED"/>
    <w:rsid w:val="00F55101"/>
    <w:rsid w:val="00F552BD"/>
    <w:rsid w:val="00F556C5"/>
    <w:rsid w:val="00F55B22"/>
    <w:rsid w:val="00F55FCC"/>
    <w:rsid w:val="00F560C3"/>
    <w:rsid w:val="00F56293"/>
    <w:rsid w:val="00F56473"/>
    <w:rsid w:val="00F564AC"/>
    <w:rsid w:val="00F568B4"/>
    <w:rsid w:val="00F569FC"/>
    <w:rsid w:val="00F56D9E"/>
    <w:rsid w:val="00F56E80"/>
    <w:rsid w:val="00F56F65"/>
    <w:rsid w:val="00F57151"/>
    <w:rsid w:val="00F57491"/>
    <w:rsid w:val="00F57816"/>
    <w:rsid w:val="00F5797D"/>
    <w:rsid w:val="00F57A34"/>
    <w:rsid w:val="00F57A36"/>
    <w:rsid w:val="00F57B8E"/>
    <w:rsid w:val="00F57CB2"/>
    <w:rsid w:val="00F60766"/>
    <w:rsid w:val="00F608AD"/>
    <w:rsid w:val="00F60D9F"/>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6A7"/>
    <w:rsid w:val="00F66CDF"/>
    <w:rsid w:val="00F66E1D"/>
    <w:rsid w:val="00F67748"/>
    <w:rsid w:val="00F67891"/>
    <w:rsid w:val="00F67A3A"/>
    <w:rsid w:val="00F67A55"/>
    <w:rsid w:val="00F67BDE"/>
    <w:rsid w:val="00F67EE2"/>
    <w:rsid w:val="00F7084B"/>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2ED"/>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582"/>
    <w:rsid w:val="00F816C9"/>
    <w:rsid w:val="00F81904"/>
    <w:rsid w:val="00F81B05"/>
    <w:rsid w:val="00F825F3"/>
    <w:rsid w:val="00F82668"/>
    <w:rsid w:val="00F827FF"/>
    <w:rsid w:val="00F82E76"/>
    <w:rsid w:val="00F82F86"/>
    <w:rsid w:val="00F8369E"/>
    <w:rsid w:val="00F83795"/>
    <w:rsid w:val="00F8389B"/>
    <w:rsid w:val="00F83CF3"/>
    <w:rsid w:val="00F84AB1"/>
    <w:rsid w:val="00F84F58"/>
    <w:rsid w:val="00F85126"/>
    <w:rsid w:val="00F853A9"/>
    <w:rsid w:val="00F853FE"/>
    <w:rsid w:val="00F85B74"/>
    <w:rsid w:val="00F85E5F"/>
    <w:rsid w:val="00F865E8"/>
    <w:rsid w:val="00F868C1"/>
    <w:rsid w:val="00F868CA"/>
    <w:rsid w:val="00F86BCA"/>
    <w:rsid w:val="00F90004"/>
    <w:rsid w:val="00F9046C"/>
    <w:rsid w:val="00F90875"/>
    <w:rsid w:val="00F908F5"/>
    <w:rsid w:val="00F90EEC"/>
    <w:rsid w:val="00F90F6A"/>
    <w:rsid w:val="00F9148A"/>
    <w:rsid w:val="00F918A2"/>
    <w:rsid w:val="00F91BEB"/>
    <w:rsid w:val="00F91CC6"/>
    <w:rsid w:val="00F92401"/>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608"/>
    <w:rsid w:val="00F96FD4"/>
    <w:rsid w:val="00F97448"/>
    <w:rsid w:val="00F97543"/>
    <w:rsid w:val="00F9755E"/>
    <w:rsid w:val="00F9774D"/>
    <w:rsid w:val="00FA0088"/>
    <w:rsid w:val="00FA0097"/>
    <w:rsid w:val="00FA0426"/>
    <w:rsid w:val="00FA056A"/>
    <w:rsid w:val="00FA0636"/>
    <w:rsid w:val="00FA0E61"/>
    <w:rsid w:val="00FA1161"/>
    <w:rsid w:val="00FA1CF5"/>
    <w:rsid w:val="00FA21A4"/>
    <w:rsid w:val="00FA2296"/>
    <w:rsid w:val="00FA23D1"/>
    <w:rsid w:val="00FA28DD"/>
    <w:rsid w:val="00FA296C"/>
    <w:rsid w:val="00FA2FED"/>
    <w:rsid w:val="00FA364E"/>
    <w:rsid w:val="00FA39FD"/>
    <w:rsid w:val="00FA3DF7"/>
    <w:rsid w:val="00FA439F"/>
    <w:rsid w:val="00FA4B51"/>
    <w:rsid w:val="00FA4B5C"/>
    <w:rsid w:val="00FA5285"/>
    <w:rsid w:val="00FA685B"/>
    <w:rsid w:val="00FA6EE2"/>
    <w:rsid w:val="00FA7140"/>
    <w:rsid w:val="00FA7265"/>
    <w:rsid w:val="00FA753E"/>
    <w:rsid w:val="00FA759E"/>
    <w:rsid w:val="00FA7AF9"/>
    <w:rsid w:val="00FA7CEE"/>
    <w:rsid w:val="00FA7D46"/>
    <w:rsid w:val="00FA7EEB"/>
    <w:rsid w:val="00FA7F95"/>
    <w:rsid w:val="00FB020C"/>
    <w:rsid w:val="00FB0295"/>
    <w:rsid w:val="00FB0563"/>
    <w:rsid w:val="00FB0864"/>
    <w:rsid w:val="00FB0B77"/>
    <w:rsid w:val="00FB0B7E"/>
    <w:rsid w:val="00FB0EE8"/>
    <w:rsid w:val="00FB1145"/>
    <w:rsid w:val="00FB1274"/>
    <w:rsid w:val="00FB151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51D5"/>
    <w:rsid w:val="00FB57B9"/>
    <w:rsid w:val="00FB57CA"/>
    <w:rsid w:val="00FB5E83"/>
    <w:rsid w:val="00FB669B"/>
    <w:rsid w:val="00FB6818"/>
    <w:rsid w:val="00FB695B"/>
    <w:rsid w:val="00FB6BF6"/>
    <w:rsid w:val="00FB71EA"/>
    <w:rsid w:val="00FB78C7"/>
    <w:rsid w:val="00FB7979"/>
    <w:rsid w:val="00FB7BE8"/>
    <w:rsid w:val="00FB7D5C"/>
    <w:rsid w:val="00FB7F18"/>
    <w:rsid w:val="00FC0417"/>
    <w:rsid w:val="00FC0438"/>
    <w:rsid w:val="00FC0C68"/>
    <w:rsid w:val="00FC0CA2"/>
    <w:rsid w:val="00FC0F99"/>
    <w:rsid w:val="00FC0FB9"/>
    <w:rsid w:val="00FC10E7"/>
    <w:rsid w:val="00FC118B"/>
    <w:rsid w:val="00FC137D"/>
    <w:rsid w:val="00FC18A0"/>
    <w:rsid w:val="00FC1BE5"/>
    <w:rsid w:val="00FC1F35"/>
    <w:rsid w:val="00FC201D"/>
    <w:rsid w:val="00FC238F"/>
    <w:rsid w:val="00FC3349"/>
    <w:rsid w:val="00FC355A"/>
    <w:rsid w:val="00FC35D3"/>
    <w:rsid w:val="00FC4614"/>
    <w:rsid w:val="00FC5359"/>
    <w:rsid w:val="00FC57A4"/>
    <w:rsid w:val="00FC58AF"/>
    <w:rsid w:val="00FC5F24"/>
    <w:rsid w:val="00FC5F89"/>
    <w:rsid w:val="00FC5F8E"/>
    <w:rsid w:val="00FC6284"/>
    <w:rsid w:val="00FC684F"/>
    <w:rsid w:val="00FC68BA"/>
    <w:rsid w:val="00FC6A5C"/>
    <w:rsid w:val="00FC6B0D"/>
    <w:rsid w:val="00FC6C92"/>
    <w:rsid w:val="00FC6E82"/>
    <w:rsid w:val="00FC7212"/>
    <w:rsid w:val="00FC7857"/>
    <w:rsid w:val="00FC7F04"/>
    <w:rsid w:val="00FD0A1F"/>
    <w:rsid w:val="00FD0B28"/>
    <w:rsid w:val="00FD0BDB"/>
    <w:rsid w:val="00FD0C19"/>
    <w:rsid w:val="00FD0C58"/>
    <w:rsid w:val="00FD0D7F"/>
    <w:rsid w:val="00FD0F7A"/>
    <w:rsid w:val="00FD0FB0"/>
    <w:rsid w:val="00FD13BA"/>
    <w:rsid w:val="00FD1964"/>
    <w:rsid w:val="00FD1FEF"/>
    <w:rsid w:val="00FD2771"/>
    <w:rsid w:val="00FD2AA4"/>
    <w:rsid w:val="00FD2E00"/>
    <w:rsid w:val="00FD3641"/>
    <w:rsid w:val="00FD3973"/>
    <w:rsid w:val="00FD40AE"/>
    <w:rsid w:val="00FD44E8"/>
    <w:rsid w:val="00FD4C1D"/>
    <w:rsid w:val="00FD4D68"/>
    <w:rsid w:val="00FD4E64"/>
    <w:rsid w:val="00FD504E"/>
    <w:rsid w:val="00FD51C7"/>
    <w:rsid w:val="00FD5422"/>
    <w:rsid w:val="00FD5721"/>
    <w:rsid w:val="00FD589D"/>
    <w:rsid w:val="00FD58FC"/>
    <w:rsid w:val="00FD59A9"/>
    <w:rsid w:val="00FD5A84"/>
    <w:rsid w:val="00FD5B5D"/>
    <w:rsid w:val="00FD5C05"/>
    <w:rsid w:val="00FD67AC"/>
    <w:rsid w:val="00FD6911"/>
    <w:rsid w:val="00FD6A95"/>
    <w:rsid w:val="00FD6BCE"/>
    <w:rsid w:val="00FD6EB4"/>
    <w:rsid w:val="00FD6FCA"/>
    <w:rsid w:val="00FD7543"/>
    <w:rsid w:val="00FD7619"/>
    <w:rsid w:val="00FD7C76"/>
    <w:rsid w:val="00FD7D24"/>
    <w:rsid w:val="00FE0252"/>
    <w:rsid w:val="00FE0485"/>
    <w:rsid w:val="00FE079B"/>
    <w:rsid w:val="00FE0997"/>
    <w:rsid w:val="00FE1206"/>
    <w:rsid w:val="00FE1780"/>
    <w:rsid w:val="00FE1844"/>
    <w:rsid w:val="00FE1B9D"/>
    <w:rsid w:val="00FE1D17"/>
    <w:rsid w:val="00FE1EDA"/>
    <w:rsid w:val="00FE2554"/>
    <w:rsid w:val="00FE2971"/>
    <w:rsid w:val="00FE2E6D"/>
    <w:rsid w:val="00FE2EE1"/>
    <w:rsid w:val="00FE2F41"/>
    <w:rsid w:val="00FE3147"/>
    <w:rsid w:val="00FE325F"/>
    <w:rsid w:val="00FE33F5"/>
    <w:rsid w:val="00FE34CE"/>
    <w:rsid w:val="00FE3E68"/>
    <w:rsid w:val="00FE42B0"/>
    <w:rsid w:val="00FE4327"/>
    <w:rsid w:val="00FE435C"/>
    <w:rsid w:val="00FE43FC"/>
    <w:rsid w:val="00FE4B08"/>
    <w:rsid w:val="00FE4C19"/>
    <w:rsid w:val="00FE5738"/>
    <w:rsid w:val="00FE5A9E"/>
    <w:rsid w:val="00FE5EBE"/>
    <w:rsid w:val="00FE6030"/>
    <w:rsid w:val="00FE62F5"/>
    <w:rsid w:val="00FE63EA"/>
    <w:rsid w:val="00FE64C5"/>
    <w:rsid w:val="00FE6630"/>
    <w:rsid w:val="00FE6D80"/>
    <w:rsid w:val="00FE6F4A"/>
    <w:rsid w:val="00FE778D"/>
    <w:rsid w:val="00FE7EF5"/>
    <w:rsid w:val="00FF0601"/>
    <w:rsid w:val="00FF08AC"/>
    <w:rsid w:val="00FF0AC2"/>
    <w:rsid w:val="00FF0BAA"/>
    <w:rsid w:val="00FF0ED7"/>
    <w:rsid w:val="00FF1018"/>
    <w:rsid w:val="00FF1348"/>
    <w:rsid w:val="00FF148D"/>
    <w:rsid w:val="00FF1DB8"/>
    <w:rsid w:val="00FF2B27"/>
    <w:rsid w:val="00FF2E1F"/>
    <w:rsid w:val="00FF301A"/>
    <w:rsid w:val="00FF3102"/>
    <w:rsid w:val="00FF31A1"/>
    <w:rsid w:val="00FF3601"/>
    <w:rsid w:val="00FF3CCB"/>
    <w:rsid w:val="00FF4510"/>
    <w:rsid w:val="00FF46C9"/>
    <w:rsid w:val="00FF4772"/>
    <w:rsid w:val="00FF4842"/>
    <w:rsid w:val="00FF4A34"/>
    <w:rsid w:val="00FF4AF9"/>
    <w:rsid w:val="00FF4B27"/>
    <w:rsid w:val="00FF4BBC"/>
    <w:rsid w:val="00FF4CF1"/>
    <w:rsid w:val="00FF4E10"/>
    <w:rsid w:val="00FF4FB2"/>
    <w:rsid w:val="00FF59A9"/>
    <w:rsid w:val="00FF59ED"/>
    <w:rsid w:val="00FF5A49"/>
    <w:rsid w:val="00FF5E06"/>
    <w:rsid w:val="00FF608F"/>
    <w:rsid w:val="00FF61E8"/>
    <w:rsid w:val="00FF62B3"/>
    <w:rsid w:val="00FF6433"/>
    <w:rsid w:val="00FF6602"/>
    <w:rsid w:val="00FF6A0B"/>
    <w:rsid w:val="00FF6B7C"/>
    <w:rsid w:val="00FF7003"/>
    <w:rsid w:val="00FF766F"/>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stockticker"/>
  <w:smartTagType w:namespaceuri="urn:schemas-microsoft-com:office:smarttags" w:name="date"/>
  <w:shapeDefaults>
    <o:shapedefaults v:ext="edit" spidmax="6145"/>
    <o:shapelayout v:ext="edit">
      <o:idmap v:ext="edit" data="1"/>
    </o:shapelayout>
  </w:shapeDefaults>
  <w:decimalSymbol w:val="."/>
  <w:listSeparator w:val=","/>
  <w14:docId w14:val="561329E1"/>
  <w15:docId w15:val="{F6D74561-BE39-48CF-8168-06BF086D2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10"/>
    <w:qFormat/>
    <w:rsid w:val="008E42BF"/>
    <w:pPr>
      <w:jc w:val="center"/>
    </w:pPr>
    <w:rPr>
      <w:b/>
      <w:bCs/>
      <w:sz w:val="24"/>
      <w:szCs w:val="20"/>
      <w:lang w:val="sr-Cyrl-CS" w:eastAsia="ar-SA"/>
    </w:rPr>
  </w:style>
  <w:style w:type="paragraph" w:styleId="Subtitle">
    <w:name w:val="Subtitle"/>
    <w:aliases w:val="Sadržaj"/>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rsid w:val="008E42BF"/>
    <w:pPr>
      <w:tabs>
        <w:tab w:val="center" w:pos="4320"/>
        <w:tab w:val="right" w:pos="8640"/>
      </w:tabs>
    </w:pPr>
    <w:rPr>
      <w:sz w:val="24"/>
      <w:szCs w:val="20"/>
      <w:lang w:eastAsia="ar-SA"/>
    </w:rPr>
  </w:style>
  <w:style w:type="paragraph" w:styleId="Footer">
    <w:name w:val="footer"/>
    <w:basedOn w:val="Normal"/>
    <w:link w:val="FooterChar"/>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3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33"/>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10"/>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ind w:left="10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aliases w:val="Nabrajanja"/>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aliases w:val="Sadržaj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8"/>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aliases w:val="Nabrajanja Char"/>
    <w:link w:val="NoSpacing"/>
    <w:uiPriority w:val="1"/>
    <w:rsid w:val="00EF3878"/>
    <w:rPr>
      <w:sz w:val="24"/>
      <w:lang w:val="sr-Cyrl-CS" w:eastAsia="ar-SA" w:bidi="ar-SA"/>
    </w:rPr>
  </w:style>
  <w:style w:type="numbering" w:styleId="111111">
    <w:name w:val="Outline List 2"/>
    <w:basedOn w:val="NoList"/>
    <w:rsid w:val="00EF3878"/>
    <w:pPr>
      <w:numPr>
        <w:numId w:val="9"/>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7"/>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D922B8"/>
  </w:style>
  <w:style w:type="paragraph" w:customStyle="1" w:styleId="Slike">
    <w:name w:val="Slike"/>
    <w:basedOn w:val="Normal"/>
    <w:next w:val="Normal"/>
    <w:qFormat/>
    <w:rsid w:val="00D922B8"/>
    <w:pPr>
      <w:numPr>
        <w:numId w:val="43"/>
      </w:numPr>
      <w:spacing w:after="200" w:line="276" w:lineRule="auto"/>
      <w:jc w:val="left"/>
    </w:pPr>
    <w:rPr>
      <w:rFonts w:ascii="Times New Roman" w:eastAsia="Calibri" w:hAnsi="Times New Roman"/>
      <w:sz w:val="24"/>
      <w:szCs w:val="24"/>
      <w:lang w:val="sr-Latn-CS"/>
    </w:rPr>
  </w:style>
  <w:style w:type="paragraph" w:customStyle="1" w:styleId="Tabela">
    <w:name w:val="Tabela"/>
    <w:basedOn w:val="Normal"/>
    <w:qFormat/>
    <w:rsid w:val="00D922B8"/>
    <w:pPr>
      <w:numPr>
        <w:numId w:val="44"/>
      </w:numPr>
      <w:spacing w:after="200" w:line="276" w:lineRule="auto"/>
    </w:pPr>
    <w:rPr>
      <w:rFonts w:ascii="Times New Roman" w:eastAsia="Calibri" w:hAnsi="Times New Roman"/>
      <w:sz w:val="24"/>
      <w:szCs w:val="24"/>
      <w:lang w:val="sr-Latn-RS"/>
    </w:rPr>
  </w:style>
  <w:style w:type="paragraph" w:styleId="IntenseQuote">
    <w:name w:val="Intense Quote"/>
    <w:aliases w:val="Položaj_slike"/>
    <w:basedOn w:val="Normal"/>
    <w:next w:val="Normal"/>
    <w:link w:val="IntenseQuoteChar"/>
    <w:uiPriority w:val="30"/>
    <w:qFormat/>
    <w:rsid w:val="00D922B8"/>
    <w:pPr>
      <w:spacing w:before="0"/>
      <w:contextualSpacing/>
      <w:jc w:val="center"/>
    </w:pPr>
    <w:rPr>
      <w:rFonts w:ascii="Times New Roman" w:eastAsia="Calibri" w:hAnsi="Times New Roman"/>
      <w:iCs/>
      <w:sz w:val="24"/>
      <w:szCs w:val="24"/>
      <w:lang w:val="sr-Latn-CS"/>
    </w:rPr>
  </w:style>
  <w:style w:type="character" w:customStyle="1" w:styleId="IntenseQuoteChar">
    <w:name w:val="Intense Quote Char"/>
    <w:aliases w:val="Položaj_slike Char"/>
    <w:basedOn w:val="DefaultParagraphFont"/>
    <w:link w:val="IntenseQuote"/>
    <w:uiPriority w:val="30"/>
    <w:rsid w:val="00D922B8"/>
    <w:rPr>
      <w:rFonts w:ascii="Times New Roman" w:eastAsia="Calibri" w:hAnsi="Times New Roman"/>
      <w:iCs/>
      <w:sz w:val="24"/>
      <w:szCs w:val="24"/>
      <w:lang w:eastAsia="en-US"/>
    </w:rPr>
  </w:style>
  <w:style w:type="character" w:styleId="SubtleEmphasis">
    <w:name w:val="Subtle Emphasis"/>
    <w:basedOn w:val="DefaultParagraphFont"/>
    <w:uiPriority w:val="19"/>
    <w:qFormat/>
    <w:rsid w:val="00D922B8"/>
    <w:rPr>
      <w:rFonts w:ascii="Times New Roman" w:hAnsi="Times New Roman"/>
      <w:iCs/>
      <w:color w:val="auto"/>
      <w:sz w:val="24"/>
    </w:rPr>
  </w:style>
  <w:style w:type="character" w:styleId="Emphasis">
    <w:name w:val="Emphasis"/>
    <w:basedOn w:val="SubtleEmphasis"/>
    <w:rsid w:val="00D922B8"/>
    <w:rPr>
      <w:rFonts w:ascii="Times New Roman" w:hAnsi="Times New Roman"/>
      <w:iCs/>
      <w:color w:val="auto"/>
      <w:sz w:val="24"/>
    </w:rPr>
  </w:style>
  <w:style w:type="table" w:customStyle="1" w:styleId="TableGrid10">
    <w:name w:val="Table Grid10"/>
    <w:basedOn w:val="TableNormal"/>
    <w:next w:val="TableGrid"/>
    <w:rsid w:val="00D922B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1">
    <w:name w:val="Quote1"/>
    <w:basedOn w:val="Normal"/>
    <w:next w:val="Normal"/>
    <w:uiPriority w:val="29"/>
    <w:qFormat/>
    <w:rsid w:val="00D922B8"/>
    <w:pPr>
      <w:spacing w:after="200" w:line="276" w:lineRule="auto"/>
    </w:pPr>
    <w:rPr>
      <w:rFonts w:ascii="Times New Roman" w:eastAsia="Calibri" w:hAnsi="Times New Roman"/>
      <w:i/>
      <w:iCs/>
      <w:color w:val="000000"/>
      <w:sz w:val="24"/>
      <w:szCs w:val="24"/>
      <w:lang w:val="sr-Latn-CS"/>
    </w:rPr>
  </w:style>
  <w:style w:type="character" w:customStyle="1" w:styleId="QuoteChar">
    <w:name w:val="Quote Char"/>
    <w:basedOn w:val="DefaultParagraphFont"/>
    <w:link w:val="Quote"/>
    <w:uiPriority w:val="29"/>
    <w:rsid w:val="00D922B8"/>
    <w:rPr>
      <w:rFonts w:ascii="Times New Roman" w:hAnsi="Times New Roman" w:cs="Times New Roman"/>
      <w:i/>
      <w:iCs/>
      <w:color w:val="000000"/>
      <w:sz w:val="24"/>
      <w:szCs w:val="24"/>
      <w:lang w:val="sr-Latn-CS"/>
    </w:rPr>
  </w:style>
  <w:style w:type="paragraph" w:customStyle="1" w:styleId="Naglasen">
    <w:name w:val="Naglasen"/>
    <w:basedOn w:val="Normal"/>
    <w:link w:val="NaglasenChar"/>
    <w:rsid w:val="00D922B8"/>
    <w:pPr>
      <w:spacing w:before="0" w:after="120"/>
      <w:ind w:hanging="1701"/>
    </w:pPr>
    <w:rPr>
      <w:rFonts w:ascii="Palatino Linotype" w:hAnsi="Palatino Linotype"/>
      <w:szCs w:val="20"/>
      <w:lang w:val="sr-Cyrl-CS"/>
    </w:rPr>
  </w:style>
  <w:style w:type="character" w:customStyle="1" w:styleId="NaglasenChar">
    <w:name w:val="Naglasen Char"/>
    <w:basedOn w:val="DefaultParagraphFont"/>
    <w:link w:val="Naglasen"/>
    <w:rsid w:val="00D922B8"/>
    <w:rPr>
      <w:rFonts w:ascii="Palatino Linotype" w:hAnsi="Palatino Linotype"/>
      <w:sz w:val="22"/>
      <w:lang w:val="sr-Cyrl-CS" w:eastAsia="en-US"/>
    </w:rPr>
  </w:style>
  <w:style w:type="paragraph" w:customStyle="1" w:styleId="PartLabel">
    <w:name w:val="Part Label"/>
    <w:basedOn w:val="Normal"/>
    <w:next w:val="Normal"/>
    <w:rsid w:val="00D922B8"/>
    <w:pPr>
      <w:framePr w:w="2045" w:hSpace="187" w:vSpace="187" w:wrap="notBeside" w:vAnchor="page" w:hAnchor="margin" w:xAlign="right" w:y="966"/>
      <w:shd w:val="pct20" w:color="auto" w:fill="auto"/>
      <w:spacing w:before="320" w:line="1560" w:lineRule="exact"/>
      <w:jc w:val="center"/>
    </w:pPr>
    <w:rPr>
      <w:rFonts w:ascii="Arial Black" w:hAnsi="Arial Black"/>
      <w:color w:val="FFFFFF"/>
      <w:sz w:val="196"/>
      <w:szCs w:val="20"/>
    </w:rPr>
  </w:style>
  <w:style w:type="paragraph" w:customStyle="1" w:styleId="PartTitle">
    <w:name w:val="Part Title"/>
    <w:basedOn w:val="Normal"/>
    <w:next w:val="PartLabel"/>
    <w:rsid w:val="00D922B8"/>
    <w:pPr>
      <w:keepNext/>
      <w:pageBreakBefore/>
      <w:framePr w:w="2045" w:hSpace="187" w:vSpace="187" w:wrap="notBeside" w:vAnchor="page" w:hAnchor="margin" w:xAlign="right" w:y="966"/>
      <w:shd w:val="pct20" w:color="auto" w:fill="auto"/>
      <w:spacing w:before="0" w:line="480" w:lineRule="exact"/>
      <w:jc w:val="center"/>
    </w:pPr>
    <w:rPr>
      <w:rFonts w:ascii="Arial Black" w:hAnsi="Arial Black"/>
      <w:spacing w:val="-50"/>
      <w:sz w:val="36"/>
      <w:szCs w:val="20"/>
    </w:rPr>
  </w:style>
  <w:style w:type="paragraph" w:customStyle="1" w:styleId="Zaglavljestranice">
    <w:name w:val="Zaglavlje stranice"/>
    <w:rsid w:val="00D922B8"/>
    <w:pPr>
      <w:spacing w:before="120" w:after="600"/>
    </w:pPr>
    <w:rPr>
      <w:rFonts w:ascii="Arial Black" w:hAnsi="Arial Black"/>
      <w:caps/>
      <w:spacing w:val="60"/>
      <w:sz w:val="16"/>
      <w:szCs w:val="16"/>
      <w:lang w:val="sr-Cyrl-CS" w:eastAsia="sr-Cyrl-CS"/>
      <w14:shadow w14:blurRad="50800" w14:dist="38100" w14:dir="2700000" w14:sx="100000" w14:sy="100000" w14:kx="0" w14:ky="0" w14:algn="tl">
        <w14:srgbClr w14:val="000000">
          <w14:alpha w14:val="60000"/>
        </w14:srgbClr>
      </w14:shadow>
    </w:rPr>
  </w:style>
  <w:style w:type="paragraph" w:customStyle="1" w:styleId="Napomena">
    <w:name w:val="Napomena"/>
    <w:basedOn w:val="Normal"/>
    <w:next w:val="Normal"/>
    <w:rsid w:val="00D922B8"/>
    <w:pPr>
      <w:pBdr>
        <w:top w:val="single" w:sz="4" w:space="1" w:color="auto"/>
        <w:bottom w:val="single" w:sz="4" w:space="1" w:color="auto"/>
      </w:pBdr>
      <w:shd w:val="clear" w:color="auto" w:fill="E6E6E6"/>
      <w:spacing w:before="240" w:after="240"/>
      <w:ind w:left="1412" w:hanging="1412"/>
    </w:pPr>
    <w:rPr>
      <w:rFonts w:ascii="Tahoma" w:hAnsi="Tahoma"/>
      <w:sz w:val="16"/>
      <w:szCs w:val="16"/>
      <w:lang w:val="sr-Cyrl-CS" w:eastAsia="sr-Cyrl-CS"/>
    </w:rPr>
  </w:style>
  <w:style w:type="paragraph" w:customStyle="1" w:styleId="StyleCaptionLeft0cmHanging249cm">
    <w:name w:val="Style Caption + Left:  0 cm Hanging:  249 cm"/>
    <w:basedOn w:val="Caption"/>
    <w:rsid w:val="00D922B8"/>
    <w:pPr>
      <w:suppressLineNumbers w:val="0"/>
      <w:spacing w:before="0"/>
      <w:ind w:left="1418" w:hanging="1418"/>
      <w:jc w:val="left"/>
    </w:pPr>
    <w:rPr>
      <w:rFonts w:ascii="Palatino Linotype" w:hAnsi="Palatino Linotype" w:cs="Times New Roman"/>
      <w:b/>
      <w:bCs/>
      <w:i w:val="0"/>
      <w:iCs w:val="0"/>
      <w:szCs w:val="20"/>
      <w:lang w:val="sr-Cyrl-CS" w:eastAsia="sr-Cyrl-CS"/>
    </w:rPr>
  </w:style>
  <w:style w:type="paragraph" w:styleId="TableofFigures">
    <w:name w:val="table of figures"/>
    <w:basedOn w:val="Normal"/>
    <w:next w:val="Normal"/>
    <w:rsid w:val="00D922B8"/>
    <w:pPr>
      <w:tabs>
        <w:tab w:val="left" w:pos="181"/>
        <w:tab w:val="right" w:leader="dot" w:pos="7360"/>
      </w:tabs>
      <w:spacing w:before="0" w:after="60"/>
      <w:ind w:left="170" w:hanging="1304"/>
      <w:jc w:val="left"/>
    </w:pPr>
    <w:rPr>
      <w:rFonts w:ascii="Tahoma" w:hAnsi="Tahoma"/>
      <w:sz w:val="18"/>
      <w:szCs w:val="18"/>
      <w:lang w:val="sr-Cyrl-CS" w:eastAsia="sr-Cyrl-CS"/>
    </w:rPr>
  </w:style>
  <w:style w:type="paragraph" w:styleId="ListBullet5">
    <w:name w:val="List Bullet 5"/>
    <w:basedOn w:val="Normal"/>
    <w:rsid w:val="00D922B8"/>
    <w:pPr>
      <w:framePr w:w="1860" w:wrap="around" w:vAnchor="text" w:hAnchor="page" w:x="1201" w:y="1"/>
      <w:pBdr>
        <w:bottom w:val="single" w:sz="6" w:space="0" w:color="auto"/>
      </w:pBdr>
      <w:tabs>
        <w:tab w:val="num" w:pos="360"/>
      </w:tabs>
      <w:spacing w:before="0" w:line="320" w:lineRule="exact"/>
      <w:ind w:left="360" w:right="360" w:hanging="360"/>
      <w:jc w:val="left"/>
    </w:pPr>
    <w:rPr>
      <w:rFonts w:ascii="Garamond" w:hAnsi="Garamond"/>
      <w:sz w:val="18"/>
      <w:szCs w:val="20"/>
    </w:rPr>
  </w:style>
  <w:style w:type="character" w:customStyle="1" w:styleId="StyleTahoma10ptShadowAllcapsExpandedby3pt">
    <w:name w:val="Style Tahoma 10 pt Shadow All caps Expanded by  3 pt"/>
    <w:basedOn w:val="DefaultParagraphFont"/>
    <w:rsid w:val="00D922B8"/>
    <w:rPr>
      <w:rFonts w:ascii="Times New Roman" w:hAnsi="Times New Roman"/>
      <w:spacing w:val="0"/>
      <w:sz w:val="20"/>
      <w:szCs w:val="20"/>
    </w:rPr>
  </w:style>
  <w:style w:type="paragraph" w:customStyle="1" w:styleId="NormalLeft0cm">
    <w:name w:val="Normal + Left:  0 cm"/>
    <w:aliases w:val="Hanging:  3,76 cm"/>
    <w:basedOn w:val="Normal"/>
    <w:link w:val="NormalLeft0cmChar"/>
    <w:rsid w:val="00D922B8"/>
    <w:pPr>
      <w:spacing w:before="0" w:after="120"/>
      <w:ind w:left="2130" w:hanging="2130"/>
    </w:pPr>
    <w:rPr>
      <w:rFonts w:ascii="Verdana" w:hAnsi="Verdana"/>
      <w:sz w:val="18"/>
      <w:szCs w:val="18"/>
      <w:lang w:val="sr-Cyrl-CS" w:eastAsia="sr-Cyrl-CS"/>
    </w:rPr>
  </w:style>
  <w:style w:type="character" w:customStyle="1" w:styleId="NormalLeft0cmChar">
    <w:name w:val="Normal + Left:  0 cm Char"/>
    <w:aliases w:val="Hanging:  3 Char,76 cm Char"/>
    <w:basedOn w:val="DefaultParagraphFont"/>
    <w:link w:val="NormalLeft0cm"/>
    <w:rsid w:val="00D922B8"/>
    <w:rPr>
      <w:rFonts w:ascii="Verdana" w:hAnsi="Verdana"/>
      <w:sz w:val="18"/>
      <w:szCs w:val="18"/>
      <w:lang w:val="sr-Cyrl-CS" w:eastAsia="sr-Cyrl-CS"/>
    </w:rPr>
  </w:style>
  <w:style w:type="character" w:customStyle="1" w:styleId="afpanelgrouplayout">
    <w:name w:val="af_panelgrouplayout"/>
    <w:basedOn w:val="DefaultParagraphFont"/>
    <w:rsid w:val="00D922B8"/>
  </w:style>
  <w:style w:type="paragraph" w:customStyle="1" w:styleId="Text">
    <w:name w:val="Text"/>
    <w:link w:val="TextChar"/>
    <w:rsid w:val="00D922B8"/>
    <w:pPr>
      <w:widowControl w:val="0"/>
      <w:spacing w:line="360" w:lineRule="auto"/>
    </w:pPr>
    <w:rPr>
      <w:color w:val="000000"/>
      <w:sz w:val="22"/>
      <w:lang w:val="de-DE" w:eastAsia="de-DE"/>
    </w:rPr>
  </w:style>
  <w:style w:type="paragraph" w:customStyle="1" w:styleId="UnterTitel">
    <w:name w:val="Unter Titel"/>
    <w:rsid w:val="00D922B8"/>
    <w:pPr>
      <w:widowControl w:val="0"/>
      <w:spacing w:before="72" w:after="72"/>
    </w:pPr>
    <w:rPr>
      <w:b/>
      <w:color w:val="000000"/>
      <w:sz w:val="22"/>
      <w:lang w:val="de-DE" w:eastAsia="de-DE"/>
    </w:rPr>
  </w:style>
  <w:style w:type="paragraph" w:customStyle="1" w:styleId="Markierung1">
    <w:name w:val="Markierung 1"/>
    <w:rsid w:val="00D922B8"/>
    <w:pPr>
      <w:widowControl w:val="0"/>
      <w:spacing w:line="360" w:lineRule="auto"/>
      <w:ind w:left="1423"/>
    </w:pPr>
    <w:rPr>
      <w:color w:val="000000"/>
      <w:sz w:val="22"/>
      <w:lang w:val="de-DE" w:eastAsia="de-DE"/>
    </w:rPr>
  </w:style>
  <w:style w:type="character" w:customStyle="1" w:styleId="TextChar">
    <w:name w:val="Text Char"/>
    <w:link w:val="Text"/>
    <w:rsid w:val="00D922B8"/>
    <w:rPr>
      <w:color w:val="000000"/>
      <w:sz w:val="22"/>
      <w:lang w:val="de-DE" w:eastAsia="de-DE"/>
    </w:rPr>
  </w:style>
  <w:style w:type="paragraph" w:customStyle="1" w:styleId="Kopf">
    <w:name w:val="Kopf"/>
    <w:rsid w:val="00D922B8"/>
    <w:pPr>
      <w:keepNext/>
      <w:keepLines/>
      <w:spacing w:after="56" w:line="311" w:lineRule="atLeast"/>
      <w:jc w:val="center"/>
    </w:pPr>
    <w:rPr>
      <w:color w:val="000000"/>
      <w:lang w:val="de-DE" w:eastAsia="de-DE"/>
    </w:rPr>
  </w:style>
  <w:style w:type="paragraph" w:customStyle="1" w:styleId="Markierung">
    <w:name w:val="Markierung"/>
    <w:rsid w:val="00D922B8"/>
    <w:pPr>
      <w:spacing w:line="360" w:lineRule="atLeast"/>
      <w:ind w:left="850"/>
      <w:jc w:val="both"/>
    </w:pPr>
    <w:rPr>
      <w:color w:val="000000"/>
      <w:sz w:val="22"/>
      <w:lang w:val="de-DE" w:eastAsia="de-DE"/>
    </w:rPr>
  </w:style>
  <w:style w:type="paragraph" w:customStyle="1" w:styleId="Einrckung">
    <w:name w:val="Einrückung"/>
    <w:rsid w:val="00D922B8"/>
    <w:pPr>
      <w:spacing w:line="360" w:lineRule="atLeast"/>
      <w:ind w:left="792"/>
    </w:pPr>
    <w:rPr>
      <w:color w:val="000000"/>
      <w:sz w:val="22"/>
      <w:lang w:val="de-DE" w:eastAsia="de-DE"/>
    </w:rPr>
  </w:style>
  <w:style w:type="paragraph" w:customStyle="1" w:styleId="Fuzeilekl">
    <w:name w:val="Fußzeile_kl"/>
    <w:rsid w:val="00D922B8"/>
    <w:rPr>
      <w:color w:val="000000"/>
      <w:sz w:val="10"/>
      <w:lang w:val="de-DE" w:eastAsia="de-DE"/>
    </w:rPr>
  </w:style>
  <w:style w:type="paragraph" w:customStyle="1" w:styleId="BodyText21">
    <w:name w:val="Body Text 21"/>
    <w:basedOn w:val="Normal"/>
    <w:rsid w:val="00D922B8"/>
    <w:pPr>
      <w:widowControl w:val="0"/>
      <w:spacing w:before="0" w:line="320" w:lineRule="auto"/>
      <w:ind w:left="284"/>
      <w:jc w:val="left"/>
    </w:pPr>
    <w:rPr>
      <w:szCs w:val="20"/>
      <w:lang w:val="de-DE" w:eastAsia="de-DE"/>
    </w:rPr>
  </w:style>
  <w:style w:type="paragraph" w:customStyle="1" w:styleId="TabellenText">
    <w:name w:val="Tabellen Text"/>
    <w:rsid w:val="00D922B8"/>
    <w:pPr>
      <w:spacing w:line="360" w:lineRule="atLeast"/>
      <w:ind w:left="283" w:right="283"/>
    </w:pPr>
    <w:rPr>
      <w:color w:val="000000"/>
      <w:lang w:val="de-DE" w:eastAsia="de-DE"/>
    </w:rPr>
  </w:style>
  <w:style w:type="paragraph" w:customStyle="1" w:styleId="StandardZentriert">
    <w:name w:val="StandardZentriert"/>
    <w:basedOn w:val="Normal"/>
    <w:rsid w:val="00D922B8"/>
    <w:pPr>
      <w:jc w:val="center"/>
    </w:pPr>
    <w:rPr>
      <w:sz w:val="20"/>
      <w:szCs w:val="20"/>
      <w:lang w:val="de-DE"/>
    </w:rPr>
  </w:style>
  <w:style w:type="paragraph" w:customStyle="1" w:styleId="Formatvorlageberschrift2KomplexArialKomplex12ptNichtLate">
    <w:name w:val="Formatvorlage Überschrift 2 + (Komplex) Arial (Komplex) 12 pt Nicht (Late..."/>
    <w:basedOn w:val="Heading2"/>
    <w:autoRedefine/>
    <w:rsid w:val="00D922B8"/>
    <w:pPr>
      <w:keepNext/>
      <w:tabs>
        <w:tab w:val="left" w:pos="1134"/>
      </w:tabs>
      <w:spacing w:before="240" w:after="120" w:line="360" w:lineRule="auto"/>
      <w:ind w:left="284" w:firstLine="0"/>
      <w:jc w:val="left"/>
    </w:pPr>
    <w:rPr>
      <w:rFonts w:cs="Arial"/>
      <w:i/>
      <w:sz w:val="24"/>
      <w:szCs w:val="24"/>
      <w:lang w:val="de-DE" w:eastAsia="de-DE"/>
    </w:rPr>
  </w:style>
  <w:style w:type="paragraph" w:customStyle="1" w:styleId="Formatvorlageberschrift2KomplexArialKomplex12ptNichtLate1">
    <w:name w:val="Formatvorlage Überschrift 2 + (Komplex) Arial (Komplex) 12 pt Nicht (Late...1"/>
    <w:basedOn w:val="Heading2"/>
    <w:link w:val="Formatvorlageberschrift2KomplexArialKomplex12ptNichtLate1Char"/>
    <w:autoRedefine/>
    <w:rsid w:val="00D922B8"/>
    <w:pPr>
      <w:keepNext/>
      <w:tabs>
        <w:tab w:val="left" w:pos="1134"/>
        <w:tab w:val="left" w:pos="1701"/>
      </w:tabs>
      <w:spacing w:before="240" w:after="120" w:line="360" w:lineRule="auto"/>
      <w:ind w:left="2154" w:hanging="1797"/>
      <w:jc w:val="left"/>
    </w:pPr>
    <w:rPr>
      <w:rFonts w:cs="Arial"/>
      <w:b w:val="0"/>
      <w:i/>
      <w:sz w:val="24"/>
      <w:szCs w:val="24"/>
      <w:lang w:val="de-DE" w:eastAsia="de-DE"/>
    </w:rPr>
  </w:style>
  <w:style w:type="character" w:customStyle="1" w:styleId="Formatvorlageberschrift2KomplexArialKomplex12ptNichtLate1Char">
    <w:name w:val="Formatvorlage Überschrift 2 + (Komplex) Arial (Komplex) 12 pt Nicht (Late...1 Char"/>
    <w:link w:val="Formatvorlageberschrift2KomplexArialKomplex12ptNichtLate1"/>
    <w:rsid w:val="00D922B8"/>
    <w:rPr>
      <w:rFonts w:cs="Arial"/>
      <w:i/>
      <w:sz w:val="24"/>
      <w:szCs w:val="24"/>
      <w:lang w:val="de-DE" w:eastAsia="de-DE"/>
    </w:rPr>
  </w:style>
  <w:style w:type="paragraph" w:customStyle="1" w:styleId="Formatvorlageberschrift2KomplexArialLatein10ptKomplex12">
    <w:name w:val="Formatvorlage Überschrift 2 + (Komplex) Arial (Latein) 10 pt (Komplex) 12..."/>
    <w:basedOn w:val="Heading2"/>
    <w:autoRedefine/>
    <w:rsid w:val="00D922B8"/>
    <w:pPr>
      <w:keepNext/>
      <w:tabs>
        <w:tab w:val="left" w:pos="1134"/>
      </w:tabs>
      <w:spacing w:before="240" w:after="120" w:line="360" w:lineRule="auto"/>
      <w:ind w:left="284" w:firstLine="0"/>
      <w:jc w:val="left"/>
    </w:pPr>
    <w:rPr>
      <w:rFonts w:cs="Arial"/>
      <w:b w:val="0"/>
      <w:i/>
      <w:sz w:val="24"/>
      <w:szCs w:val="24"/>
      <w:lang w:val="de-DE" w:eastAsia="de-DE"/>
    </w:rPr>
  </w:style>
  <w:style w:type="paragraph" w:customStyle="1" w:styleId="BodyTextIndent21">
    <w:name w:val="Body Text Indent 21"/>
    <w:basedOn w:val="Normal"/>
    <w:rsid w:val="00D922B8"/>
    <w:pPr>
      <w:widowControl w:val="0"/>
      <w:tabs>
        <w:tab w:val="left" w:pos="672"/>
        <w:tab w:val="left" w:pos="1134"/>
        <w:tab w:val="left" w:pos="2268"/>
        <w:tab w:val="left" w:pos="4224"/>
        <w:tab w:val="left" w:pos="7392"/>
      </w:tabs>
      <w:spacing w:before="0" w:line="-360" w:lineRule="auto"/>
      <w:ind w:left="709" w:hanging="709"/>
      <w:jc w:val="left"/>
    </w:pPr>
    <w:rPr>
      <w:rFonts w:ascii="Helv" w:hAnsi="Helv"/>
      <w:szCs w:val="20"/>
      <w:lang w:val="de-DE" w:eastAsia="de-DE"/>
    </w:rPr>
  </w:style>
  <w:style w:type="paragraph" w:customStyle="1" w:styleId="CharCharChar">
    <w:name w:val="Char Char Char"/>
    <w:basedOn w:val="Normal"/>
    <w:rsid w:val="00D922B8"/>
    <w:pPr>
      <w:spacing w:before="0" w:after="160" w:line="240" w:lineRule="exact"/>
      <w:jc w:val="left"/>
    </w:pPr>
    <w:rPr>
      <w:sz w:val="20"/>
      <w:szCs w:val="20"/>
    </w:rPr>
  </w:style>
  <w:style w:type="paragraph" w:customStyle="1" w:styleId="FormatvorlageZentriertObenSchattiertEinfacheeinfarbigeLinieAutom">
    <w:name w:val="Formatvorlage Zentriert Oben: (Schattiert Einfache einfarbige Linie Autom..."/>
    <w:basedOn w:val="Normal"/>
    <w:next w:val="Heading4"/>
    <w:rsid w:val="00D922B8"/>
    <w:pPr>
      <w:widowControl w:val="0"/>
      <w:pBdr>
        <w:top w:val="single" w:sz="12" w:space="1" w:color="auto" w:shadow="1"/>
        <w:left w:val="single" w:sz="12" w:space="1" w:color="auto" w:shadow="1"/>
        <w:bottom w:val="single" w:sz="12" w:space="1" w:color="auto" w:shadow="1"/>
        <w:right w:val="single" w:sz="12" w:space="1" w:color="auto" w:shadow="1"/>
      </w:pBdr>
      <w:shd w:val="pct10" w:color="auto" w:fill="auto"/>
      <w:spacing w:before="0" w:line="360" w:lineRule="auto"/>
      <w:jc w:val="center"/>
    </w:pPr>
    <w:rPr>
      <w:szCs w:val="20"/>
      <w:lang w:val="de-DE" w:eastAsia="de-DE"/>
    </w:rPr>
  </w:style>
  <w:style w:type="paragraph" w:customStyle="1" w:styleId="AufzhlPunkt">
    <w:name w:val="Aufzähl_Punkt"/>
    <w:basedOn w:val="Normal"/>
    <w:rsid w:val="00D922B8"/>
    <w:pPr>
      <w:ind w:left="850" w:hanging="283"/>
      <w:jc w:val="left"/>
    </w:pPr>
    <w:rPr>
      <w:sz w:val="20"/>
      <w:szCs w:val="20"/>
      <w:lang w:val="de-DE"/>
    </w:rPr>
  </w:style>
  <w:style w:type="paragraph" w:customStyle="1" w:styleId="Standardfett">
    <w:name w:val="Standard_fett"/>
    <w:basedOn w:val="Normal"/>
    <w:next w:val="Normal"/>
    <w:rsid w:val="00D922B8"/>
    <w:pPr>
      <w:jc w:val="left"/>
    </w:pPr>
    <w:rPr>
      <w:b/>
      <w:sz w:val="20"/>
      <w:szCs w:val="20"/>
      <w:lang w:val="de-DE"/>
    </w:rPr>
  </w:style>
  <w:style w:type="paragraph" w:customStyle="1" w:styleId="CharChar1CharCharCharChar">
    <w:name w:val="Char Char1 Char Char Char Char"/>
    <w:basedOn w:val="Normal"/>
    <w:rsid w:val="00D922B8"/>
    <w:pPr>
      <w:spacing w:before="0" w:after="160" w:line="240" w:lineRule="exact"/>
      <w:jc w:val="left"/>
    </w:pPr>
    <w:rPr>
      <w:sz w:val="20"/>
      <w:szCs w:val="20"/>
    </w:rPr>
  </w:style>
  <w:style w:type="paragraph" w:styleId="TableofAuthorities">
    <w:name w:val="table of authorities"/>
    <w:basedOn w:val="Normal"/>
    <w:next w:val="Normal"/>
    <w:semiHidden/>
    <w:rsid w:val="00D922B8"/>
    <w:pPr>
      <w:widowControl w:val="0"/>
      <w:spacing w:before="0"/>
      <w:ind w:left="220" w:hanging="220"/>
      <w:jc w:val="left"/>
    </w:pPr>
    <w:rPr>
      <w:rFonts w:ascii="Helv" w:hAnsi="Helv"/>
      <w:szCs w:val="20"/>
      <w:lang w:val="de-DE" w:eastAsia="de-DE"/>
    </w:rPr>
  </w:style>
  <w:style w:type="paragraph" w:customStyle="1" w:styleId="TextAbstandunten">
    <w:name w:val="Text Abstand unten"/>
    <w:basedOn w:val="Normal"/>
    <w:rsid w:val="00D922B8"/>
    <w:pPr>
      <w:numPr>
        <w:numId w:val="134"/>
      </w:numPr>
      <w:spacing w:before="0" w:after="120"/>
      <w:jc w:val="left"/>
    </w:pPr>
    <w:rPr>
      <w:rFonts w:cs="Arial"/>
      <w:lang w:val="de-DE" w:eastAsia="de-DE"/>
    </w:rPr>
  </w:style>
  <w:style w:type="paragraph" w:customStyle="1" w:styleId="Zwischenberschrift">
    <w:name w:val="Zwischenüberschrift"/>
    <w:basedOn w:val="Normal"/>
    <w:rsid w:val="00D922B8"/>
    <w:pPr>
      <w:keepNext/>
      <w:keepLines/>
      <w:spacing w:after="60"/>
      <w:jc w:val="left"/>
    </w:pPr>
    <w:rPr>
      <w:b/>
      <w:szCs w:val="20"/>
      <w:lang w:val="de-DE" w:eastAsia="de-DE"/>
    </w:rPr>
  </w:style>
  <w:style w:type="paragraph" w:customStyle="1" w:styleId="Aufzhlung">
    <w:name w:val="Aufzählung"/>
    <w:basedOn w:val="Normal"/>
    <w:rsid w:val="00D922B8"/>
    <w:pPr>
      <w:tabs>
        <w:tab w:val="num" w:pos="855"/>
      </w:tabs>
      <w:ind w:left="855" w:hanging="855"/>
    </w:pPr>
    <w:rPr>
      <w:sz w:val="20"/>
      <w:szCs w:val="20"/>
      <w:lang w:val="de-DE"/>
    </w:rPr>
  </w:style>
  <w:style w:type="paragraph" w:customStyle="1" w:styleId="Bildtitel">
    <w:name w:val="Bildtitel"/>
    <w:basedOn w:val="Normal"/>
    <w:rsid w:val="00D922B8"/>
    <w:pPr>
      <w:spacing w:before="0"/>
      <w:ind w:left="993" w:hanging="993"/>
      <w:jc w:val="left"/>
    </w:pPr>
    <w:rPr>
      <w:b/>
      <w:noProof/>
      <w:sz w:val="28"/>
      <w:szCs w:val="20"/>
      <w:lang w:val="de-DE" w:eastAsia="de-DE"/>
    </w:rPr>
  </w:style>
  <w:style w:type="paragraph" w:styleId="Index4">
    <w:name w:val="index 4"/>
    <w:basedOn w:val="Normal"/>
    <w:next w:val="Normal"/>
    <w:autoRedefine/>
    <w:semiHidden/>
    <w:rsid w:val="00D922B8"/>
    <w:pPr>
      <w:spacing w:before="60" w:after="60"/>
      <w:ind w:left="880" w:hanging="220"/>
      <w:jc w:val="left"/>
    </w:pPr>
    <w:rPr>
      <w:szCs w:val="20"/>
      <w:lang w:val="de-DE" w:eastAsia="de-DE"/>
    </w:rPr>
  </w:style>
  <w:style w:type="paragraph" w:styleId="Index3">
    <w:name w:val="index 3"/>
    <w:basedOn w:val="Normal"/>
    <w:next w:val="Normal"/>
    <w:autoRedefine/>
    <w:semiHidden/>
    <w:rsid w:val="00D922B8"/>
    <w:pPr>
      <w:spacing w:before="60" w:after="60"/>
      <w:ind w:left="660" w:hanging="220"/>
      <w:jc w:val="left"/>
    </w:pPr>
    <w:rPr>
      <w:szCs w:val="20"/>
      <w:lang w:val="de-DE" w:eastAsia="de-DE"/>
    </w:rPr>
  </w:style>
  <w:style w:type="character" w:customStyle="1" w:styleId="commentbody">
    <w:name w:val="commentbody"/>
    <w:basedOn w:val="DefaultParagraphFont"/>
    <w:rsid w:val="00D922B8"/>
  </w:style>
  <w:style w:type="paragraph" w:styleId="Quote">
    <w:name w:val="Quote"/>
    <w:basedOn w:val="Normal"/>
    <w:next w:val="Normal"/>
    <w:link w:val="QuoteChar"/>
    <w:uiPriority w:val="29"/>
    <w:qFormat/>
    <w:rsid w:val="00D922B8"/>
    <w:pPr>
      <w:spacing w:before="200" w:after="160"/>
      <w:ind w:left="864" w:right="864"/>
      <w:jc w:val="center"/>
    </w:pPr>
    <w:rPr>
      <w:rFonts w:ascii="Times New Roman" w:hAnsi="Times New Roman"/>
      <w:i/>
      <w:iCs/>
      <w:color w:val="000000"/>
      <w:sz w:val="24"/>
      <w:szCs w:val="24"/>
      <w:lang w:val="sr-Latn-CS" w:eastAsia="sr-Latn-CS"/>
    </w:rPr>
  </w:style>
  <w:style w:type="character" w:customStyle="1" w:styleId="QuoteChar1">
    <w:name w:val="Quote Char1"/>
    <w:basedOn w:val="DefaultParagraphFont"/>
    <w:uiPriority w:val="29"/>
    <w:rsid w:val="00D922B8"/>
    <w:rPr>
      <w:i/>
      <w:iCs/>
      <w:color w:val="404040" w:themeColor="text1" w:themeTint="BF"/>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615360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164788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1765956">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1055765">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8746294">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898513548">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1396887">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22241540">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15246999">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439487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187523817">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72861799">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63427752">
      <w:bodyDiv w:val="1"/>
      <w:marLeft w:val="0"/>
      <w:marRight w:val="0"/>
      <w:marTop w:val="0"/>
      <w:marBottom w:val="0"/>
      <w:divBdr>
        <w:top w:val="none" w:sz="0" w:space="0" w:color="auto"/>
        <w:left w:val="none" w:sz="0" w:space="0" w:color="auto"/>
        <w:bottom w:val="none" w:sz="0" w:space="0" w:color="auto"/>
        <w:right w:val="none" w:sz="0" w:space="0" w:color="auto"/>
      </w:divBdr>
    </w:div>
    <w:div w:id="1500267473">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5985752">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01340873">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3460020">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671" Type="http://schemas.openxmlformats.org/officeDocument/2006/relationships/image" Target="media/image302.wmf"/><Relationship Id="rId769" Type="http://schemas.openxmlformats.org/officeDocument/2006/relationships/image" Target="media/image363.png"/><Relationship Id="rId21" Type="http://schemas.openxmlformats.org/officeDocument/2006/relationships/customXml" Target="../customXml/item21.xml"/><Relationship Id="rId324" Type="http://schemas.openxmlformats.org/officeDocument/2006/relationships/customXml" Target="../customXml/item324.xml"/><Relationship Id="rId531" Type="http://schemas.openxmlformats.org/officeDocument/2006/relationships/image" Target="media/image173.jpeg"/><Relationship Id="rId629" Type="http://schemas.openxmlformats.org/officeDocument/2006/relationships/image" Target="media/image265.png"/><Relationship Id="rId170" Type="http://schemas.openxmlformats.org/officeDocument/2006/relationships/customXml" Target="../customXml/item170.xml"/><Relationship Id="rId268" Type="http://schemas.openxmlformats.org/officeDocument/2006/relationships/customXml" Target="../customXml/item268.xml"/><Relationship Id="rId475" Type="http://schemas.openxmlformats.org/officeDocument/2006/relationships/image" Target="media/image117.png"/><Relationship Id="rId682" Type="http://schemas.openxmlformats.org/officeDocument/2006/relationships/image" Target="media/image309.png"/><Relationship Id="rId32" Type="http://schemas.openxmlformats.org/officeDocument/2006/relationships/customXml" Target="../customXml/item32.xml"/><Relationship Id="rId128" Type="http://schemas.openxmlformats.org/officeDocument/2006/relationships/customXml" Target="../customXml/item128.xml"/><Relationship Id="rId335" Type="http://schemas.openxmlformats.org/officeDocument/2006/relationships/customXml" Target="../customXml/item335.xml"/><Relationship Id="rId542" Type="http://schemas.openxmlformats.org/officeDocument/2006/relationships/image" Target="media/image184.jpeg"/><Relationship Id="rId181" Type="http://schemas.openxmlformats.org/officeDocument/2006/relationships/customXml" Target="../customXml/item181.xml"/><Relationship Id="rId402" Type="http://schemas.openxmlformats.org/officeDocument/2006/relationships/image" Target="media/image44.jpeg"/><Relationship Id="rId279" Type="http://schemas.openxmlformats.org/officeDocument/2006/relationships/customXml" Target="../customXml/item279.xml"/><Relationship Id="rId486" Type="http://schemas.openxmlformats.org/officeDocument/2006/relationships/image" Target="media/image128.png"/><Relationship Id="rId693" Type="http://schemas.openxmlformats.org/officeDocument/2006/relationships/control" Target="activeX/activeX17.xml"/><Relationship Id="rId707" Type="http://schemas.openxmlformats.org/officeDocument/2006/relationships/image" Target="media/image325.wmf"/><Relationship Id="rId43" Type="http://schemas.openxmlformats.org/officeDocument/2006/relationships/customXml" Target="../customXml/item43.xml"/><Relationship Id="rId139" Type="http://schemas.openxmlformats.org/officeDocument/2006/relationships/customXml" Target="../customXml/item139.xml"/><Relationship Id="rId346" Type="http://schemas.openxmlformats.org/officeDocument/2006/relationships/customXml" Target="../customXml/item346.xml"/><Relationship Id="rId553" Type="http://schemas.openxmlformats.org/officeDocument/2006/relationships/image" Target="media/image195.jpeg"/><Relationship Id="rId760" Type="http://schemas.openxmlformats.org/officeDocument/2006/relationships/control" Target="activeX/activeX43.xml"/><Relationship Id="rId192" Type="http://schemas.openxmlformats.org/officeDocument/2006/relationships/customXml" Target="../customXml/item192.xml"/><Relationship Id="rId206" Type="http://schemas.openxmlformats.org/officeDocument/2006/relationships/customXml" Target="../customXml/item206.xml"/><Relationship Id="rId413" Type="http://schemas.openxmlformats.org/officeDocument/2006/relationships/image" Target="media/image55.png"/><Relationship Id="rId497" Type="http://schemas.openxmlformats.org/officeDocument/2006/relationships/image" Target="media/image139.png"/><Relationship Id="rId620" Type="http://schemas.openxmlformats.org/officeDocument/2006/relationships/image" Target="media/image256.png"/><Relationship Id="rId718" Type="http://schemas.openxmlformats.org/officeDocument/2006/relationships/image" Target="media/image333.png"/><Relationship Id="rId357" Type="http://schemas.openxmlformats.org/officeDocument/2006/relationships/package" Target="embeddings/Microsoft_Visio_Drawing111111.vsdx"/><Relationship Id="rId54" Type="http://schemas.openxmlformats.org/officeDocument/2006/relationships/customXml" Target="../customXml/item54.xml"/><Relationship Id="rId217" Type="http://schemas.openxmlformats.org/officeDocument/2006/relationships/customXml" Target="../customXml/item217.xml"/><Relationship Id="rId564" Type="http://schemas.openxmlformats.org/officeDocument/2006/relationships/image" Target="media/image206.wmf"/><Relationship Id="rId771" Type="http://schemas.openxmlformats.org/officeDocument/2006/relationships/image" Target="media/image365.png"/><Relationship Id="rId424" Type="http://schemas.openxmlformats.org/officeDocument/2006/relationships/image" Target="media/image66.png"/><Relationship Id="rId631" Type="http://schemas.openxmlformats.org/officeDocument/2006/relationships/image" Target="media/image267.png"/><Relationship Id="rId729" Type="http://schemas.openxmlformats.org/officeDocument/2006/relationships/image" Target="media/image340.png"/><Relationship Id="rId270" Type="http://schemas.openxmlformats.org/officeDocument/2006/relationships/customXml" Target="../customXml/item270.xml"/><Relationship Id="rId65" Type="http://schemas.openxmlformats.org/officeDocument/2006/relationships/customXml" Target="../customXml/item65.xml"/><Relationship Id="rId130" Type="http://schemas.openxmlformats.org/officeDocument/2006/relationships/customXml" Target="../customXml/item130.xml"/><Relationship Id="rId368" Type="http://schemas.openxmlformats.org/officeDocument/2006/relationships/image" Target="media/image10.jpeg"/><Relationship Id="rId575" Type="http://schemas.openxmlformats.org/officeDocument/2006/relationships/image" Target="media/image215.png"/><Relationship Id="rId782" Type="http://schemas.openxmlformats.org/officeDocument/2006/relationships/image" Target="media/image376.png"/><Relationship Id="rId228" Type="http://schemas.openxmlformats.org/officeDocument/2006/relationships/customXml" Target="../customXml/item228.xml"/><Relationship Id="rId435" Type="http://schemas.openxmlformats.org/officeDocument/2006/relationships/image" Target="media/image77.png"/><Relationship Id="rId642" Type="http://schemas.openxmlformats.org/officeDocument/2006/relationships/image" Target="media/image278.jpeg"/><Relationship Id="rId281" Type="http://schemas.openxmlformats.org/officeDocument/2006/relationships/customXml" Target="../customXml/item281.xml"/><Relationship Id="rId502" Type="http://schemas.openxmlformats.org/officeDocument/2006/relationships/image" Target="media/image144.png"/><Relationship Id="rId76" Type="http://schemas.openxmlformats.org/officeDocument/2006/relationships/customXml" Target="../customXml/item76.xml"/><Relationship Id="rId141" Type="http://schemas.openxmlformats.org/officeDocument/2006/relationships/customXml" Target="../customXml/item141.xml"/><Relationship Id="rId379" Type="http://schemas.openxmlformats.org/officeDocument/2006/relationships/image" Target="media/image21.jpeg"/><Relationship Id="rId586" Type="http://schemas.openxmlformats.org/officeDocument/2006/relationships/image" Target="media/image225.wmf"/><Relationship Id="rId793" Type="http://schemas.openxmlformats.org/officeDocument/2006/relationships/image" Target="media/image387.png"/><Relationship Id="rId7" Type="http://schemas.openxmlformats.org/officeDocument/2006/relationships/customXml" Target="../customXml/item7.xml"/><Relationship Id="rId239" Type="http://schemas.openxmlformats.org/officeDocument/2006/relationships/customXml" Target="../customXml/item239.xml"/><Relationship Id="rId446" Type="http://schemas.openxmlformats.org/officeDocument/2006/relationships/image" Target="media/image88.png"/><Relationship Id="rId653" Type="http://schemas.openxmlformats.org/officeDocument/2006/relationships/image" Target="media/image289.png"/><Relationship Id="rId292" Type="http://schemas.openxmlformats.org/officeDocument/2006/relationships/customXml" Target="../customXml/item292.xml"/><Relationship Id="rId306" Type="http://schemas.openxmlformats.org/officeDocument/2006/relationships/customXml" Target="../customXml/item306.xml"/><Relationship Id="rId87" Type="http://schemas.openxmlformats.org/officeDocument/2006/relationships/customXml" Target="../customXml/item87.xml"/><Relationship Id="rId513" Type="http://schemas.openxmlformats.org/officeDocument/2006/relationships/image" Target="media/image155.jpeg"/><Relationship Id="rId597" Type="http://schemas.openxmlformats.org/officeDocument/2006/relationships/image" Target="media/image234.png"/><Relationship Id="rId720" Type="http://schemas.openxmlformats.org/officeDocument/2006/relationships/image" Target="media/image335.png"/><Relationship Id="rId152" Type="http://schemas.openxmlformats.org/officeDocument/2006/relationships/customXml" Target="../customXml/item152.xml"/><Relationship Id="rId457" Type="http://schemas.openxmlformats.org/officeDocument/2006/relationships/image" Target="media/image99.png"/><Relationship Id="rId664" Type="http://schemas.openxmlformats.org/officeDocument/2006/relationships/image" Target="media/image298.wmf"/><Relationship Id="rId14" Type="http://schemas.openxmlformats.org/officeDocument/2006/relationships/customXml" Target="../customXml/item14.xml"/><Relationship Id="rId317" Type="http://schemas.openxmlformats.org/officeDocument/2006/relationships/customXml" Target="../customXml/item317.xml"/><Relationship Id="rId524" Type="http://schemas.openxmlformats.org/officeDocument/2006/relationships/image" Target="media/image166.jpeg"/><Relationship Id="rId731" Type="http://schemas.openxmlformats.org/officeDocument/2006/relationships/control" Target="activeX/activeX29.xml"/><Relationship Id="rId98" Type="http://schemas.openxmlformats.org/officeDocument/2006/relationships/customXml" Target="../customXml/item98.xml"/><Relationship Id="rId163" Type="http://schemas.openxmlformats.org/officeDocument/2006/relationships/customXml" Target="../customXml/item163.xml"/><Relationship Id="rId370" Type="http://schemas.openxmlformats.org/officeDocument/2006/relationships/image" Target="media/image12.jpeg"/><Relationship Id="rId230" Type="http://schemas.openxmlformats.org/officeDocument/2006/relationships/customXml" Target="../customXml/item230.xml"/><Relationship Id="rId468" Type="http://schemas.openxmlformats.org/officeDocument/2006/relationships/image" Target="media/image110.png"/><Relationship Id="rId675" Type="http://schemas.openxmlformats.org/officeDocument/2006/relationships/control" Target="activeX/activeX13.xml"/><Relationship Id="rId25" Type="http://schemas.openxmlformats.org/officeDocument/2006/relationships/customXml" Target="../customXml/item25.xml"/><Relationship Id="rId328" Type="http://schemas.openxmlformats.org/officeDocument/2006/relationships/customXml" Target="../customXml/item328.xml"/><Relationship Id="rId535" Type="http://schemas.openxmlformats.org/officeDocument/2006/relationships/image" Target="media/image177.jpeg"/><Relationship Id="rId742" Type="http://schemas.openxmlformats.org/officeDocument/2006/relationships/image" Target="media/image348.wmf"/><Relationship Id="rId174" Type="http://schemas.openxmlformats.org/officeDocument/2006/relationships/customXml" Target="../customXml/item174.xml"/><Relationship Id="rId381" Type="http://schemas.openxmlformats.org/officeDocument/2006/relationships/image" Target="media/image23.jpeg"/><Relationship Id="rId602" Type="http://schemas.openxmlformats.org/officeDocument/2006/relationships/image" Target="media/image238.png"/><Relationship Id="rId241" Type="http://schemas.openxmlformats.org/officeDocument/2006/relationships/customXml" Target="../customXml/item241.xml"/><Relationship Id="rId479" Type="http://schemas.openxmlformats.org/officeDocument/2006/relationships/image" Target="media/image121.png"/><Relationship Id="rId686" Type="http://schemas.openxmlformats.org/officeDocument/2006/relationships/image" Target="media/image313.wmf"/><Relationship Id="rId36" Type="http://schemas.openxmlformats.org/officeDocument/2006/relationships/customXml" Target="../customXml/item36.xml"/><Relationship Id="rId339" Type="http://schemas.openxmlformats.org/officeDocument/2006/relationships/customXml" Target="../customXml/item339.xml"/><Relationship Id="rId546" Type="http://schemas.openxmlformats.org/officeDocument/2006/relationships/image" Target="media/image188.jpeg"/><Relationship Id="rId753" Type="http://schemas.openxmlformats.org/officeDocument/2006/relationships/control" Target="activeX/activeX39.xml"/><Relationship Id="rId101" Type="http://schemas.openxmlformats.org/officeDocument/2006/relationships/customXml" Target="../customXml/item101.xml"/><Relationship Id="rId185" Type="http://schemas.openxmlformats.org/officeDocument/2006/relationships/customXml" Target="../customXml/item185.xml"/><Relationship Id="rId406" Type="http://schemas.openxmlformats.org/officeDocument/2006/relationships/image" Target="media/image48.jpeg"/><Relationship Id="rId392" Type="http://schemas.openxmlformats.org/officeDocument/2006/relationships/image" Target="media/image34.jpeg"/><Relationship Id="rId613" Type="http://schemas.openxmlformats.org/officeDocument/2006/relationships/image" Target="media/image249.png"/><Relationship Id="rId697" Type="http://schemas.openxmlformats.org/officeDocument/2006/relationships/image" Target="media/image320.wmf"/><Relationship Id="rId252" Type="http://schemas.openxmlformats.org/officeDocument/2006/relationships/customXml" Target="../customXml/item252.xml"/><Relationship Id="rId47" Type="http://schemas.openxmlformats.org/officeDocument/2006/relationships/customXml" Target="../customXml/item47.xml"/><Relationship Id="rId112" Type="http://schemas.openxmlformats.org/officeDocument/2006/relationships/customXml" Target="../customXml/item112.xml"/><Relationship Id="rId557" Type="http://schemas.openxmlformats.org/officeDocument/2006/relationships/image" Target="media/image199.jpeg"/><Relationship Id="rId764" Type="http://schemas.openxmlformats.org/officeDocument/2006/relationships/control" Target="activeX/activeX45.xml"/><Relationship Id="rId196" Type="http://schemas.openxmlformats.org/officeDocument/2006/relationships/customXml" Target="../customXml/item196.xml"/><Relationship Id="rId417" Type="http://schemas.openxmlformats.org/officeDocument/2006/relationships/image" Target="media/image59.png"/><Relationship Id="rId624" Type="http://schemas.openxmlformats.org/officeDocument/2006/relationships/image" Target="media/image260.png"/><Relationship Id="rId263" Type="http://schemas.openxmlformats.org/officeDocument/2006/relationships/customXml" Target="../customXml/item263.xml"/><Relationship Id="rId470" Type="http://schemas.openxmlformats.org/officeDocument/2006/relationships/image" Target="media/image112.png"/><Relationship Id="rId58" Type="http://schemas.openxmlformats.org/officeDocument/2006/relationships/customXml" Target="../customXml/item58.xml"/><Relationship Id="rId123" Type="http://schemas.openxmlformats.org/officeDocument/2006/relationships/customXml" Target="../customXml/item123.xml"/><Relationship Id="rId330" Type="http://schemas.openxmlformats.org/officeDocument/2006/relationships/customXml" Target="../customXml/item330.xml"/><Relationship Id="rId568" Type="http://schemas.openxmlformats.org/officeDocument/2006/relationships/control" Target="activeX/activeX2.xml"/><Relationship Id="rId775" Type="http://schemas.openxmlformats.org/officeDocument/2006/relationships/image" Target="media/image369.png"/><Relationship Id="rId428" Type="http://schemas.openxmlformats.org/officeDocument/2006/relationships/image" Target="media/image70.png"/><Relationship Id="rId635" Type="http://schemas.openxmlformats.org/officeDocument/2006/relationships/image" Target="media/image271.png"/><Relationship Id="rId274" Type="http://schemas.openxmlformats.org/officeDocument/2006/relationships/customXml" Target="../customXml/item274.xml"/><Relationship Id="rId481" Type="http://schemas.openxmlformats.org/officeDocument/2006/relationships/image" Target="media/image123.png"/><Relationship Id="rId702" Type="http://schemas.openxmlformats.org/officeDocument/2006/relationships/control" Target="activeX/activeX21.xml"/><Relationship Id="rId69" Type="http://schemas.openxmlformats.org/officeDocument/2006/relationships/customXml" Target="../customXml/item69.xml"/><Relationship Id="rId134" Type="http://schemas.openxmlformats.org/officeDocument/2006/relationships/customXml" Target="../customXml/item134.xml"/><Relationship Id="rId579" Type="http://schemas.openxmlformats.org/officeDocument/2006/relationships/image" Target="media/image219.png"/><Relationship Id="rId786" Type="http://schemas.openxmlformats.org/officeDocument/2006/relationships/image" Target="media/image380.png"/><Relationship Id="rId341" Type="http://schemas.openxmlformats.org/officeDocument/2006/relationships/customXml" Target="../customXml/item341.xml"/><Relationship Id="rId439" Type="http://schemas.openxmlformats.org/officeDocument/2006/relationships/image" Target="media/image81.png"/><Relationship Id="rId646" Type="http://schemas.openxmlformats.org/officeDocument/2006/relationships/image" Target="media/image282.png"/><Relationship Id="rId201" Type="http://schemas.openxmlformats.org/officeDocument/2006/relationships/customXml" Target="../customXml/item201.xml"/><Relationship Id="rId285" Type="http://schemas.openxmlformats.org/officeDocument/2006/relationships/customXml" Target="../customXml/item285.xml"/><Relationship Id="rId506" Type="http://schemas.openxmlformats.org/officeDocument/2006/relationships/image" Target="media/image148.jpeg"/><Relationship Id="rId492" Type="http://schemas.openxmlformats.org/officeDocument/2006/relationships/image" Target="media/image134.png"/><Relationship Id="rId713" Type="http://schemas.openxmlformats.org/officeDocument/2006/relationships/control" Target="activeX/activeX25.xml"/><Relationship Id="rId797" Type="http://schemas.openxmlformats.org/officeDocument/2006/relationships/image" Target="media/image391.png"/><Relationship Id="rId145" Type="http://schemas.openxmlformats.org/officeDocument/2006/relationships/customXml" Target="../customXml/item145.xml"/><Relationship Id="rId352" Type="http://schemas.openxmlformats.org/officeDocument/2006/relationships/footnotes" Target="footnotes.xml"/><Relationship Id="rId212" Type="http://schemas.openxmlformats.org/officeDocument/2006/relationships/customXml" Target="../customXml/item212.xml"/><Relationship Id="rId657" Type="http://schemas.openxmlformats.org/officeDocument/2006/relationships/image" Target="media/image293.png"/><Relationship Id="rId296" Type="http://schemas.openxmlformats.org/officeDocument/2006/relationships/customXml" Target="../customXml/item296.xml"/><Relationship Id="rId517" Type="http://schemas.openxmlformats.org/officeDocument/2006/relationships/image" Target="media/image159.jpeg"/><Relationship Id="rId724" Type="http://schemas.openxmlformats.org/officeDocument/2006/relationships/image" Target="media/image337.png"/><Relationship Id="rId60" Type="http://schemas.openxmlformats.org/officeDocument/2006/relationships/customXml" Target="../customXml/item60.xml"/><Relationship Id="rId156" Type="http://schemas.openxmlformats.org/officeDocument/2006/relationships/customXml" Target="../customXml/item156.xml"/><Relationship Id="rId363" Type="http://schemas.openxmlformats.org/officeDocument/2006/relationships/hyperlink" Target="http://blokovi.tent.rs/" TargetMode="External"/><Relationship Id="rId570" Type="http://schemas.openxmlformats.org/officeDocument/2006/relationships/image" Target="media/image210.png"/><Relationship Id="rId223" Type="http://schemas.openxmlformats.org/officeDocument/2006/relationships/customXml" Target="../customXml/item223.xml"/><Relationship Id="rId430" Type="http://schemas.openxmlformats.org/officeDocument/2006/relationships/image" Target="media/image72.png"/><Relationship Id="rId668" Type="http://schemas.openxmlformats.org/officeDocument/2006/relationships/control" Target="activeX/activeX10.xml"/><Relationship Id="rId18" Type="http://schemas.openxmlformats.org/officeDocument/2006/relationships/customXml" Target="../customXml/item18.xml"/><Relationship Id="rId528" Type="http://schemas.openxmlformats.org/officeDocument/2006/relationships/image" Target="media/image170.png"/><Relationship Id="rId735" Type="http://schemas.openxmlformats.org/officeDocument/2006/relationships/control" Target="activeX/activeX31.xml"/><Relationship Id="rId167" Type="http://schemas.openxmlformats.org/officeDocument/2006/relationships/customXml" Target="../customXml/item167.xml"/><Relationship Id="rId374" Type="http://schemas.openxmlformats.org/officeDocument/2006/relationships/image" Target="media/image16.jpeg"/><Relationship Id="rId581" Type="http://schemas.openxmlformats.org/officeDocument/2006/relationships/image" Target="media/image221.png"/><Relationship Id="rId71" Type="http://schemas.openxmlformats.org/officeDocument/2006/relationships/customXml" Target="../customXml/item71.xml"/><Relationship Id="rId234" Type="http://schemas.openxmlformats.org/officeDocument/2006/relationships/customXml" Target="../customXml/item234.xml"/><Relationship Id="rId679" Type="http://schemas.openxmlformats.org/officeDocument/2006/relationships/image" Target="media/image307.jpeg"/><Relationship Id="rId802"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customXml" Target="../customXml/item29.xml"/><Relationship Id="rId441" Type="http://schemas.openxmlformats.org/officeDocument/2006/relationships/image" Target="media/image83.png"/><Relationship Id="rId539" Type="http://schemas.openxmlformats.org/officeDocument/2006/relationships/image" Target="media/image181.jpeg"/><Relationship Id="rId746" Type="http://schemas.openxmlformats.org/officeDocument/2006/relationships/image" Target="media/image350.wmf"/><Relationship Id="rId178" Type="http://schemas.openxmlformats.org/officeDocument/2006/relationships/customXml" Target="../customXml/item178.xml"/><Relationship Id="rId301" Type="http://schemas.openxmlformats.org/officeDocument/2006/relationships/customXml" Target="../customXml/item301.xml"/><Relationship Id="rId82" Type="http://schemas.openxmlformats.org/officeDocument/2006/relationships/customXml" Target="../customXml/item82.xml"/><Relationship Id="rId385" Type="http://schemas.openxmlformats.org/officeDocument/2006/relationships/image" Target="media/image27.jpeg"/><Relationship Id="rId592" Type="http://schemas.openxmlformats.org/officeDocument/2006/relationships/image" Target="media/image230.png"/><Relationship Id="rId606" Type="http://schemas.openxmlformats.org/officeDocument/2006/relationships/image" Target="media/image242.png"/><Relationship Id="rId245" Type="http://schemas.openxmlformats.org/officeDocument/2006/relationships/customXml" Target="../customXml/item245.xml"/><Relationship Id="rId452" Type="http://schemas.openxmlformats.org/officeDocument/2006/relationships/image" Target="media/image94.png"/><Relationship Id="rId105" Type="http://schemas.openxmlformats.org/officeDocument/2006/relationships/customXml" Target="../customXml/item105.xml"/><Relationship Id="rId312" Type="http://schemas.openxmlformats.org/officeDocument/2006/relationships/customXml" Target="../customXml/item312.xml"/><Relationship Id="rId757" Type="http://schemas.openxmlformats.org/officeDocument/2006/relationships/image" Target="media/image355.wmf"/><Relationship Id="rId93" Type="http://schemas.openxmlformats.org/officeDocument/2006/relationships/customXml" Target="../customXml/item93.xml"/><Relationship Id="rId189" Type="http://schemas.openxmlformats.org/officeDocument/2006/relationships/customXml" Target="../customXml/item189.xml"/><Relationship Id="rId396" Type="http://schemas.openxmlformats.org/officeDocument/2006/relationships/image" Target="media/image38.jpeg"/><Relationship Id="rId617" Type="http://schemas.openxmlformats.org/officeDocument/2006/relationships/image" Target="media/image253.png"/><Relationship Id="rId256" Type="http://schemas.openxmlformats.org/officeDocument/2006/relationships/customXml" Target="../customXml/item256.xml"/><Relationship Id="rId463" Type="http://schemas.openxmlformats.org/officeDocument/2006/relationships/image" Target="media/image105.png"/><Relationship Id="rId670" Type="http://schemas.openxmlformats.org/officeDocument/2006/relationships/control" Target="activeX/activeX11.xml"/><Relationship Id="rId116" Type="http://schemas.openxmlformats.org/officeDocument/2006/relationships/customXml" Target="../customXml/item116.xml"/><Relationship Id="rId323" Type="http://schemas.openxmlformats.org/officeDocument/2006/relationships/customXml" Target="../customXml/item323.xml"/><Relationship Id="rId530" Type="http://schemas.openxmlformats.org/officeDocument/2006/relationships/image" Target="media/image172.jpeg"/><Relationship Id="rId768" Type="http://schemas.openxmlformats.org/officeDocument/2006/relationships/image" Target="media/image362.jpeg"/><Relationship Id="rId20" Type="http://schemas.openxmlformats.org/officeDocument/2006/relationships/customXml" Target="../customXml/item20.xml"/><Relationship Id="rId628" Type="http://schemas.openxmlformats.org/officeDocument/2006/relationships/image" Target="media/image264.png"/><Relationship Id="rId267" Type="http://schemas.openxmlformats.org/officeDocument/2006/relationships/customXml" Target="../customXml/item267.xml"/><Relationship Id="rId474" Type="http://schemas.openxmlformats.org/officeDocument/2006/relationships/image" Target="media/image116.png"/><Relationship Id="rId127" Type="http://schemas.openxmlformats.org/officeDocument/2006/relationships/customXml" Target="../customXml/item127.xml"/><Relationship Id="rId681" Type="http://schemas.openxmlformats.org/officeDocument/2006/relationships/image" Target="media/image308.jpeg"/><Relationship Id="rId779" Type="http://schemas.openxmlformats.org/officeDocument/2006/relationships/image" Target="media/image373.png"/><Relationship Id="rId31" Type="http://schemas.openxmlformats.org/officeDocument/2006/relationships/customXml" Target="../customXml/item31.xml"/><Relationship Id="rId334" Type="http://schemas.openxmlformats.org/officeDocument/2006/relationships/customXml" Target="../customXml/item334.xml"/><Relationship Id="rId541" Type="http://schemas.openxmlformats.org/officeDocument/2006/relationships/image" Target="media/image183.jpeg"/><Relationship Id="rId639" Type="http://schemas.openxmlformats.org/officeDocument/2006/relationships/image" Target="media/image275.png"/><Relationship Id="rId180" Type="http://schemas.openxmlformats.org/officeDocument/2006/relationships/customXml" Target="../customXml/item180.xml"/><Relationship Id="rId278" Type="http://schemas.openxmlformats.org/officeDocument/2006/relationships/customXml" Target="../customXml/item278.xml"/><Relationship Id="rId401" Type="http://schemas.openxmlformats.org/officeDocument/2006/relationships/image" Target="media/image43.jpeg"/><Relationship Id="rId485" Type="http://schemas.openxmlformats.org/officeDocument/2006/relationships/image" Target="media/image127.png"/><Relationship Id="rId692" Type="http://schemas.openxmlformats.org/officeDocument/2006/relationships/image" Target="media/image317.wmf"/><Relationship Id="rId706" Type="http://schemas.openxmlformats.org/officeDocument/2006/relationships/control" Target="activeX/activeX23.xml"/><Relationship Id="rId42" Type="http://schemas.openxmlformats.org/officeDocument/2006/relationships/customXml" Target="../customXml/item42.xml"/><Relationship Id="rId138" Type="http://schemas.openxmlformats.org/officeDocument/2006/relationships/customXml" Target="../customXml/item138.xml"/><Relationship Id="rId345" Type="http://schemas.openxmlformats.org/officeDocument/2006/relationships/customXml" Target="../customXml/item345.xml"/><Relationship Id="rId552" Type="http://schemas.openxmlformats.org/officeDocument/2006/relationships/image" Target="media/image194.jpeg"/><Relationship Id="rId191" Type="http://schemas.openxmlformats.org/officeDocument/2006/relationships/customXml" Target="../customXml/item191.xml"/><Relationship Id="rId205" Type="http://schemas.openxmlformats.org/officeDocument/2006/relationships/customXml" Target="../customXml/item205.xml"/><Relationship Id="rId412" Type="http://schemas.openxmlformats.org/officeDocument/2006/relationships/image" Target="media/image54.png"/><Relationship Id="rId289" Type="http://schemas.openxmlformats.org/officeDocument/2006/relationships/customXml" Target="../customXml/item289.xml"/><Relationship Id="rId496" Type="http://schemas.openxmlformats.org/officeDocument/2006/relationships/image" Target="media/image138.png"/><Relationship Id="rId717" Type="http://schemas.openxmlformats.org/officeDocument/2006/relationships/image" Target="media/image332.png"/><Relationship Id="rId53" Type="http://schemas.openxmlformats.org/officeDocument/2006/relationships/customXml" Target="../customXml/item53.xml"/><Relationship Id="rId149" Type="http://schemas.openxmlformats.org/officeDocument/2006/relationships/customXml" Target="../customXml/item149.xml"/><Relationship Id="rId356" Type="http://schemas.openxmlformats.org/officeDocument/2006/relationships/image" Target="media/image2.emf"/><Relationship Id="rId563" Type="http://schemas.openxmlformats.org/officeDocument/2006/relationships/image" Target="media/image205.png"/><Relationship Id="rId770" Type="http://schemas.openxmlformats.org/officeDocument/2006/relationships/image" Target="media/image364.png"/><Relationship Id="rId216" Type="http://schemas.openxmlformats.org/officeDocument/2006/relationships/customXml" Target="../customXml/item216.xml"/><Relationship Id="rId423" Type="http://schemas.openxmlformats.org/officeDocument/2006/relationships/image" Target="media/image65.png"/><Relationship Id="rId630" Type="http://schemas.openxmlformats.org/officeDocument/2006/relationships/image" Target="media/image266.png"/><Relationship Id="rId728" Type="http://schemas.openxmlformats.org/officeDocument/2006/relationships/control" Target="activeX/activeX28.xml"/><Relationship Id="rId64" Type="http://schemas.openxmlformats.org/officeDocument/2006/relationships/customXml" Target="../customXml/item64.xml"/><Relationship Id="rId367" Type="http://schemas.openxmlformats.org/officeDocument/2006/relationships/image" Target="media/image9.jpeg"/><Relationship Id="rId574" Type="http://schemas.openxmlformats.org/officeDocument/2006/relationships/image" Target="media/image214.png"/><Relationship Id="rId227" Type="http://schemas.openxmlformats.org/officeDocument/2006/relationships/customXml" Target="../customXml/item227.xml"/><Relationship Id="rId781" Type="http://schemas.openxmlformats.org/officeDocument/2006/relationships/image" Target="media/image375.png"/><Relationship Id="rId434" Type="http://schemas.openxmlformats.org/officeDocument/2006/relationships/image" Target="media/image76.png"/><Relationship Id="rId641" Type="http://schemas.openxmlformats.org/officeDocument/2006/relationships/image" Target="media/image277.jpeg"/><Relationship Id="rId739" Type="http://schemas.openxmlformats.org/officeDocument/2006/relationships/image" Target="media/image346.png"/><Relationship Id="rId33" Type="http://schemas.openxmlformats.org/officeDocument/2006/relationships/customXml" Target="../customXml/item33.xml"/><Relationship Id="rId129" Type="http://schemas.openxmlformats.org/officeDocument/2006/relationships/customXml" Target="../customXml/item129.xml"/><Relationship Id="rId280" Type="http://schemas.openxmlformats.org/officeDocument/2006/relationships/customXml" Target="../customXml/item280.xml"/><Relationship Id="rId336" Type="http://schemas.openxmlformats.org/officeDocument/2006/relationships/customXml" Target="../customXml/item336.xml"/><Relationship Id="rId501" Type="http://schemas.openxmlformats.org/officeDocument/2006/relationships/image" Target="media/image143.png"/><Relationship Id="rId543" Type="http://schemas.openxmlformats.org/officeDocument/2006/relationships/image" Target="media/image185.jpeg"/><Relationship Id="rId75" Type="http://schemas.openxmlformats.org/officeDocument/2006/relationships/customXml" Target="../customXml/item75.xml"/><Relationship Id="rId140" Type="http://schemas.openxmlformats.org/officeDocument/2006/relationships/customXml" Target="../customXml/item140.xml"/><Relationship Id="rId182" Type="http://schemas.openxmlformats.org/officeDocument/2006/relationships/customXml" Target="../customXml/item182.xml"/><Relationship Id="rId378" Type="http://schemas.openxmlformats.org/officeDocument/2006/relationships/image" Target="media/image20.png"/><Relationship Id="rId403" Type="http://schemas.openxmlformats.org/officeDocument/2006/relationships/image" Target="media/image45.jpeg"/><Relationship Id="rId585" Type="http://schemas.openxmlformats.org/officeDocument/2006/relationships/image" Target="media/image224.png"/><Relationship Id="rId750" Type="http://schemas.openxmlformats.org/officeDocument/2006/relationships/control" Target="activeX/activeX37.xml"/><Relationship Id="rId792" Type="http://schemas.openxmlformats.org/officeDocument/2006/relationships/image" Target="media/image386.png"/><Relationship Id="rId806" Type="http://schemas.openxmlformats.org/officeDocument/2006/relationships/theme" Target="theme/theme1.xml"/><Relationship Id="rId6" Type="http://schemas.openxmlformats.org/officeDocument/2006/relationships/customXml" Target="../customXml/item6.xml"/><Relationship Id="rId238" Type="http://schemas.openxmlformats.org/officeDocument/2006/relationships/customXml" Target="../customXml/item238.xml"/><Relationship Id="rId445" Type="http://schemas.openxmlformats.org/officeDocument/2006/relationships/image" Target="media/image87.png"/><Relationship Id="rId487" Type="http://schemas.openxmlformats.org/officeDocument/2006/relationships/image" Target="media/image129.png"/><Relationship Id="rId610" Type="http://schemas.openxmlformats.org/officeDocument/2006/relationships/image" Target="media/image246.png"/><Relationship Id="rId652" Type="http://schemas.openxmlformats.org/officeDocument/2006/relationships/image" Target="media/image288.png"/><Relationship Id="rId694" Type="http://schemas.openxmlformats.org/officeDocument/2006/relationships/image" Target="media/image318.wmf"/><Relationship Id="rId708" Type="http://schemas.openxmlformats.org/officeDocument/2006/relationships/control" Target="activeX/activeX24.xml"/><Relationship Id="rId291" Type="http://schemas.openxmlformats.org/officeDocument/2006/relationships/customXml" Target="../customXml/item291.xml"/><Relationship Id="rId305" Type="http://schemas.openxmlformats.org/officeDocument/2006/relationships/customXml" Target="../customXml/item305.xml"/><Relationship Id="rId347" Type="http://schemas.openxmlformats.org/officeDocument/2006/relationships/customXml" Target="../customXml/item347.xml"/><Relationship Id="rId512" Type="http://schemas.openxmlformats.org/officeDocument/2006/relationships/image" Target="media/image154.jpeg"/><Relationship Id="rId44" Type="http://schemas.openxmlformats.org/officeDocument/2006/relationships/customXml" Target="../customXml/item44.xml"/><Relationship Id="rId86" Type="http://schemas.openxmlformats.org/officeDocument/2006/relationships/customXml" Target="../customXml/item86.xml"/><Relationship Id="rId151" Type="http://schemas.openxmlformats.org/officeDocument/2006/relationships/customXml" Target="../customXml/item151.xml"/><Relationship Id="rId389" Type="http://schemas.openxmlformats.org/officeDocument/2006/relationships/image" Target="media/image31.jpeg"/><Relationship Id="rId554" Type="http://schemas.openxmlformats.org/officeDocument/2006/relationships/image" Target="media/image196.jpeg"/><Relationship Id="rId596" Type="http://schemas.openxmlformats.org/officeDocument/2006/relationships/image" Target="media/image233.png"/><Relationship Id="rId761" Type="http://schemas.openxmlformats.org/officeDocument/2006/relationships/image" Target="media/image357.wmf"/><Relationship Id="rId193" Type="http://schemas.openxmlformats.org/officeDocument/2006/relationships/customXml" Target="../customXml/item193.xml"/><Relationship Id="rId207" Type="http://schemas.openxmlformats.org/officeDocument/2006/relationships/customXml" Target="../customXml/item207.xml"/><Relationship Id="rId249" Type="http://schemas.openxmlformats.org/officeDocument/2006/relationships/customXml" Target="../customXml/item249.xml"/><Relationship Id="rId414" Type="http://schemas.openxmlformats.org/officeDocument/2006/relationships/image" Target="media/image56.png"/><Relationship Id="rId456" Type="http://schemas.openxmlformats.org/officeDocument/2006/relationships/image" Target="media/image98.png"/><Relationship Id="rId498" Type="http://schemas.openxmlformats.org/officeDocument/2006/relationships/image" Target="media/image140.png"/><Relationship Id="rId621" Type="http://schemas.openxmlformats.org/officeDocument/2006/relationships/image" Target="media/image257.png"/><Relationship Id="rId663" Type="http://schemas.openxmlformats.org/officeDocument/2006/relationships/image" Target="media/image297.png"/><Relationship Id="rId13" Type="http://schemas.openxmlformats.org/officeDocument/2006/relationships/customXml" Target="../customXml/item13.xml"/><Relationship Id="rId109" Type="http://schemas.openxmlformats.org/officeDocument/2006/relationships/customXml" Target="../customXml/item109.xml"/><Relationship Id="rId260" Type="http://schemas.openxmlformats.org/officeDocument/2006/relationships/customXml" Target="../customXml/item260.xml"/><Relationship Id="rId316" Type="http://schemas.openxmlformats.org/officeDocument/2006/relationships/customXml" Target="../customXml/item316.xml"/><Relationship Id="rId523" Type="http://schemas.openxmlformats.org/officeDocument/2006/relationships/image" Target="media/image165.jpeg"/><Relationship Id="rId719" Type="http://schemas.openxmlformats.org/officeDocument/2006/relationships/image" Target="media/image334.png"/><Relationship Id="rId55" Type="http://schemas.openxmlformats.org/officeDocument/2006/relationships/customXml" Target="../customXml/item55.xml"/><Relationship Id="rId97" Type="http://schemas.openxmlformats.org/officeDocument/2006/relationships/customXml" Target="../customXml/item97.xml"/><Relationship Id="rId120" Type="http://schemas.openxmlformats.org/officeDocument/2006/relationships/customXml" Target="../customXml/item120.xml"/><Relationship Id="rId358" Type="http://schemas.openxmlformats.org/officeDocument/2006/relationships/image" Target="media/image3.png"/><Relationship Id="rId565" Type="http://schemas.openxmlformats.org/officeDocument/2006/relationships/control" Target="activeX/activeX1.xml"/><Relationship Id="rId730" Type="http://schemas.openxmlformats.org/officeDocument/2006/relationships/image" Target="media/image341.wmf"/><Relationship Id="rId772" Type="http://schemas.openxmlformats.org/officeDocument/2006/relationships/image" Target="media/image366.png"/><Relationship Id="rId162" Type="http://schemas.openxmlformats.org/officeDocument/2006/relationships/customXml" Target="../customXml/item162.xml"/><Relationship Id="rId218" Type="http://schemas.openxmlformats.org/officeDocument/2006/relationships/customXml" Target="../customXml/item218.xml"/><Relationship Id="rId425" Type="http://schemas.openxmlformats.org/officeDocument/2006/relationships/image" Target="media/image67.png"/><Relationship Id="rId467" Type="http://schemas.openxmlformats.org/officeDocument/2006/relationships/image" Target="media/image109.jpeg"/><Relationship Id="rId632" Type="http://schemas.openxmlformats.org/officeDocument/2006/relationships/image" Target="media/image268.png"/><Relationship Id="rId271" Type="http://schemas.openxmlformats.org/officeDocument/2006/relationships/customXml" Target="../customXml/item271.xml"/><Relationship Id="rId674" Type="http://schemas.openxmlformats.org/officeDocument/2006/relationships/image" Target="media/image304.wmf"/><Relationship Id="rId24" Type="http://schemas.openxmlformats.org/officeDocument/2006/relationships/customXml" Target="../customXml/item24.xml"/><Relationship Id="rId66" Type="http://schemas.openxmlformats.org/officeDocument/2006/relationships/customXml" Target="../customXml/item66.xml"/><Relationship Id="rId131" Type="http://schemas.openxmlformats.org/officeDocument/2006/relationships/customXml" Target="../customXml/item131.xml"/><Relationship Id="rId327" Type="http://schemas.openxmlformats.org/officeDocument/2006/relationships/customXml" Target="../customXml/item327.xml"/><Relationship Id="rId369" Type="http://schemas.openxmlformats.org/officeDocument/2006/relationships/image" Target="media/image11.jpeg"/><Relationship Id="rId534" Type="http://schemas.openxmlformats.org/officeDocument/2006/relationships/image" Target="media/image176.jpeg"/><Relationship Id="rId576" Type="http://schemas.openxmlformats.org/officeDocument/2006/relationships/image" Target="media/image216.png"/><Relationship Id="rId741" Type="http://schemas.openxmlformats.org/officeDocument/2006/relationships/image" Target="media/image347.png"/><Relationship Id="rId783" Type="http://schemas.openxmlformats.org/officeDocument/2006/relationships/image" Target="media/image378.png"/><Relationship Id="rId173" Type="http://schemas.openxmlformats.org/officeDocument/2006/relationships/customXml" Target="../customXml/item173.xml"/><Relationship Id="rId229" Type="http://schemas.openxmlformats.org/officeDocument/2006/relationships/customXml" Target="../customXml/item229.xml"/><Relationship Id="rId380" Type="http://schemas.openxmlformats.org/officeDocument/2006/relationships/image" Target="media/image22.jpeg"/><Relationship Id="rId436" Type="http://schemas.openxmlformats.org/officeDocument/2006/relationships/image" Target="media/image78.png"/><Relationship Id="rId601" Type="http://schemas.openxmlformats.org/officeDocument/2006/relationships/image" Target="media/image237.png"/><Relationship Id="rId643" Type="http://schemas.openxmlformats.org/officeDocument/2006/relationships/image" Target="media/image279.png"/><Relationship Id="rId240" Type="http://schemas.openxmlformats.org/officeDocument/2006/relationships/customXml" Target="../customXml/item240.xml"/><Relationship Id="rId478" Type="http://schemas.openxmlformats.org/officeDocument/2006/relationships/image" Target="media/image120.png"/><Relationship Id="rId685" Type="http://schemas.openxmlformats.org/officeDocument/2006/relationships/image" Target="media/image312.png"/><Relationship Id="rId35" Type="http://schemas.openxmlformats.org/officeDocument/2006/relationships/customXml" Target="../customXml/item35.xml"/><Relationship Id="rId77" Type="http://schemas.openxmlformats.org/officeDocument/2006/relationships/customXml" Target="../customXml/item77.xml"/><Relationship Id="rId100" Type="http://schemas.openxmlformats.org/officeDocument/2006/relationships/customXml" Target="../customXml/item100.xml"/><Relationship Id="rId282" Type="http://schemas.openxmlformats.org/officeDocument/2006/relationships/customXml" Target="../customXml/item282.xml"/><Relationship Id="rId338" Type="http://schemas.openxmlformats.org/officeDocument/2006/relationships/customXml" Target="../customXml/item338.xml"/><Relationship Id="rId503" Type="http://schemas.openxmlformats.org/officeDocument/2006/relationships/image" Target="media/image145.png"/><Relationship Id="rId545" Type="http://schemas.openxmlformats.org/officeDocument/2006/relationships/image" Target="media/image187.jpeg"/><Relationship Id="rId587" Type="http://schemas.openxmlformats.org/officeDocument/2006/relationships/control" Target="activeX/activeX4.xml"/><Relationship Id="rId710" Type="http://schemas.openxmlformats.org/officeDocument/2006/relationships/oleObject" Target="embeddings/oleObject1.bin"/><Relationship Id="rId752" Type="http://schemas.openxmlformats.org/officeDocument/2006/relationships/image" Target="media/image353.png"/><Relationship Id="rId8" Type="http://schemas.openxmlformats.org/officeDocument/2006/relationships/customXml" Target="../customXml/item8.xml"/><Relationship Id="rId142" Type="http://schemas.openxmlformats.org/officeDocument/2006/relationships/customXml" Target="../customXml/item142.xml"/><Relationship Id="rId184" Type="http://schemas.openxmlformats.org/officeDocument/2006/relationships/customXml" Target="../customXml/item184.xml"/><Relationship Id="rId391" Type="http://schemas.openxmlformats.org/officeDocument/2006/relationships/image" Target="media/image33.jpeg"/><Relationship Id="rId405" Type="http://schemas.openxmlformats.org/officeDocument/2006/relationships/image" Target="media/image47.jpeg"/><Relationship Id="rId447" Type="http://schemas.openxmlformats.org/officeDocument/2006/relationships/image" Target="media/image89.png"/><Relationship Id="rId612" Type="http://schemas.openxmlformats.org/officeDocument/2006/relationships/image" Target="media/image248.png"/><Relationship Id="rId794" Type="http://schemas.openxmlformats.org/officeDocument/2006/relationships/image" Target="media/image388.png"/><Relationship Id="rId251" Type="http://schemas.openxmlformats.org/officeDocument/2006/relationships/customXml" Target="../customXml/item251.xml"/><Relationship Id="rId489" Type="http://schemas.openxmlformats.org/officeDocument/2006/relationships/image" Target="media/image131.png"/><Relationship Id="rId654" Type="http://schemas.openxmlformats.org/officeDocument/2006/relationships/image" Target="media/image290.png"/><Relationship Id="rId696" Type="http://schemas.openxmlformats.org/officeDocument/2006/relationships/image" Target="media/image319.png"/><Relationship Id="rId46" Type="http://schemas.openxmlformats.org/officeDocument/2006/relationships/customXml" Target="../customXml/item46.xml"/><Relationship Id="rId293" Type="http://schemas.openxmlformats.org/officeDocument/2006/relationships/customXml" Target="../customXml/item293.xml"/><Relationship Id="rId307" Type="http://schemas.openxmlformats.org/officeDocument/2006/relationships/customXml" Target="../customXml/item307.xml"/><Relationship Id="rId349" Type="http://schemas.openxmlformats.org/officeDocument/2006/relationships/styles" Target="styles.xml"/><Relationship Id="rId514" Type="http://schemas.openxmlformats.org/officeDocument/2006/relationships/image" Target="media/image156.jpeg"/><Relationship Id="rId556" Type="http://schemas.openxmlformats.org/officeDocument/2006/relationships/image" Target="media/image198.jpeg"/><Relationship Id="rId721" Type="http://schemas.openxmlformats.org/officeDocument/2006/relationships/image" Target="media/image336.wmf"/><Relationship Id="rId763" Type="http://schemas.openxmlformats.org/officeDocument/2006/relationships/image" Target="media/image358.wmf"/><Relationship Id="rId88" Type="http://schemas.openxmlformats.org/officeDocument/2006/relationships/customXml" Target="../customXml/item88.xml"/><Relationship Id="rId111" Type="http://schemas.openxmlformats.org/officeDocument/2006/relationships/customXml" Target="../customXml/item111.xml"/><Relationship Id="rId153" Type="http://schemas.openxmlformats.org/officeDocument/2006/relationships/customXml" Target="../customXml/item153.xml"/><Relationship Id="rId195" Type="http://schemas.openxmlformats.org/officeDocument/2006/relationships/customXml" Target="../customXml/item195.xml"/><Relationship Id="rId209" Type="http://schemas.openxmlformats.org/officeDocument/2006/relationships/customXml" Target="../customXml/item209.xml"/><Relationship Id="rId360" Type="http://schemas.openxmlformats.org/officeDocument/2006/relationships/image" Target="media/image4.jpeg"/><Relationship Id="rId416" Type="http://schemas.openxmlformats.org/officeDocument/2006/relationships/image" Target="media/image58.png"/><Relationship Id="rId598" Type="http://schemas.openxmlformats.org/officeDocument/2006/relationships/image" Target="media/image235.png"/><Relationship Id="rId220" Type="http://schemas.openxmlformats.org/officeDocument/2006/relationships/customXml" Target="../customXml/item220.xml"/><Relationship Id="rId458" Type="http://schemas.openxmlformats.org/officeDocument/2006/relationships/image" Target="media/image100.png"/><Relationship Id="rId623" Type="http://schemas.openxmlformats.org/officeDocument/2006/relationships/image" Target="media/image259.png"/><Relationship Id="rId665" Type="http://schemas.openxmlformats.org/officeDocument/2006/relationships/control" Target="activeX/activeX9.xml"/><Relationship Id="rId15" Type="http://schemas.openxmlformats.org/officeDocument/2006/relationships/customXml" Target="../customXml/item15.xml"/><Relationship Id="rId57" Type="http://schemas.openxmlformats.org/officeDocument/2006/relationships/customXml" Target="../customXml/item57.xml"/><Relationship Id="rId262" Type="http://schemas.openxmlformats.org/officeDocument/2006/relationships/customXml" Target="../customXml/item262.xml"/><Relationship Id="rId318" Type="http://schemas.openxmlformats.org/officeDocument/2006/relationships/customXml" Target="../customXml/item318.xml"/><Relationship Id="rId525" Type="http://schemas.openxmlformats.org/officeDocument/2006/relationships/image" Target="media/image167.png"/><Relationship Id="rId567" Type="http://schemas.openxmlformats.org/officeDocument/2006/relationships/image" Target="media/image208.wmf"/><Relationship Id="rId732" Type="http://schemas.openxmlformats.org/officeDocument/2006/relationships/image" Target="media/image342.wmf"/><Relationship Id="rId99" Type="http://schemas.openxmlformats.org/officeDocument/2006/relationships/customXml" Target="../customXml/item99.xml"/><Relationship Id="rId122" Type="http://schemas.openxmlformats.org/officeDocument/2006/relationships/customXml" Target="../customXml/item122.xml"/><Relationship Id="rId164" Type="http://schemas.openxmlformats.org/officeDocument/2006/relationships/customXml" Target="../customXml/item164.xml"/><Relationship Id="rId371" Type="http://schemas.openxmlformats.org/officeDocument/2006/relationships/image" Target="media/image13.jpeg"/><Relationship Id="rId774" Type="http://schemas.openxmlformats.org/officeDocument/2006/relationships/image" Target="media/image368.png"/><Relationship Id="rId427" Type="http://schemas.openxmlformats.org/officeDocument/2006/relationships/image" Target="media/image69.png"/><Relationship Id="rId469" Type="http://schemas.openxmlformats.org/officeDocument/2006/relationships/image" Target="media/image111.png"/><Relationship Id="rId634" Type="http://schemas.openxmlformats.org/officeDocument/2006/relationships/image" Target="media/image270.png"/><Relationship Id="rId676" Type="http://schemas.openxmlformats.org/officeDocument/2006/relationships/control" Target="activeX/activeX14.xml"/><Relationship Id="rId26" Type="http://schemas.openxmlformats.org/officeDocument/2006/relationships/customXml" Target="../customXml/item26.xml"/><Relationship Id="rId231" Type="http://schemas.openxmlformats.org/officeDocument/2006/relationships/customXml" Target="../customXml/item231.xml"/><Relationship Id="rId273" Type="http://schemas.openxmlformats.org/officeDocument/2006/relationships/customXml" Target="../customXml/item273.xml"/><Relationship Id="rId329" Type="http://schemas.openxmlformats.org/officeDocument/2006/relationships/customXml" Target="../customXml/item329.xml"/><Relationship Id="rId480" Type="http://schemas.openxmlformats.org/officeDocument/2006/relationships/image" Target="media/image122.png"/><Relationship Id="rId536" Type="http://schemas.openxmlformats.org/officeDocument/2006/relationships/image" Target="media/image178.jpeg"/><Relationship Id="rId701" Type="http://schemas.openxmlformats.org/officeDocument/2006/relationships/image" Target="media/image322.wmf"/><Relationship Id="rId68" Type="http://schemas.openxmlformats.org/officeDocument/2006/relationships/customXml" Target="../customXml/item68.xml"/><Relationship Id="rId133" Type="http://schemas.openxmlformats.org/officeDocument/2006/relationships/customXml" Target="../customXml/item133.xml"/><Relationship Id="rId175" Type="http://schemas.openxmlformats.org/officeDocument/2006/relationships/customXml" Target="../customXml/item175.xml"/><Relationship Id="rId340" Type="http://schemas.openxmlformats.org/officeDocument/2006/relationships/customXml" Target="../customXml/item340.xml"/><Relationship Id="rId578" Type="http://schemas.openxmlformats.org/officeDocument/2006/relationships/image" Target="media/image218.png"/><Relationship Id="rId743" Type="http://schemas.openxmlformats.org/officeDocument/2006/relationships/control" Target="activeX/activeX34.xml"/><Relationship Id="rId785" Type="http://schemas.openxmlformats.org/officeDocument/2006/relationships/image" Target="media/image379.png"/><Relationship Id="rId200" Type="http://schemas.openxmlformats.org/officeDocument/2006/relationships/customXml" Target="../customXml/item200.xml"/><Relationship Id="rId382" Type="http://schemas.openxmlformats.org/officeDocument/2006/relationships/image" Target="media/image24.jpeg"/><Relationship Id="rId438" Type="http://schemas.openxmlformats.org/officeDocument/2006/relationships/image" Target="media/image80.png"/><Relationship Id="rId603" Type="http://schemas.openxmlformats.org/officeDocument/2006/relationships/image" Target="media/image239.png"/><Relationship Id="rId645" Type="http://schemas.openxmlformats.org/officeDocument/2006/relationships/image" Target="media/image281.png"/><Relationship Id="rId687" Type="http://schemas.openxmlformats.org/officeDocument/2006/relationships/control" Target="activeX/activeX15.xml"/><Relationship Id="rId242" Type="http://schemas.openxmlformats.org/officeDocument/2006/relationships/customXml" Target="../customXml/item242.xml"/><Relationship Id="rId284" Type="http://schemas.openxmlformats.org/officeDocument/2006/relationships/customXml" Target="../customXml/item284.xml"/><Relationship Id="rId491" Type="http://schemas.openxmlformats.org/officeDocument/2006/relationships/image" Target="media/image133.png"/><Relationship Id="rId505" Type="http://schemas.openxmlformats.org/officeDocument/2006/relationships/image" Target="media/image147.jpeg"/><Relationship Id="rId712" Type="http://schemas.openxmlformats.org/officeDocument/2006/relationships/image" Target="media/image328.wmf"/><Relationship Id="rId37" Type="http://schemas.openxmlformats.org/officeDocument/2006/relationships/customXml" Target="../customXml/item37.xml"/><Relationship Id="rId79" Type="http://schemas.openxmlformats.org/officeDocument/2006/relationships/customXml" Target="../customXml/item79.xml"/><Relationship Id="rId102" Type="http://schemas.openxmlformats.org/officeDocument/2006/relationships/customXml" Target="../customXml/item102.xml"/><Relationship Id="rId144" Type="http://schemas.openxmlformats.org/officeDocument/2006/relationships/customXml" Target="../customXml/item144.xml"/><Relationship Id="rId547" Type="http://schemas.openxmlformats.org/officeDocument/2006/relationships/image" Target="media/image189.jpeg"/><Relationship Id="rId589" Type="http://schemas.openxmlformats.org/officeDocument/2006/relationships/image" Target="media/image227.png"/><Relationship Id="rId754" Type="http://schemas.openxmlformats.org/officeDocument/2006/relationships/image" Target="media/image354.png"/><Relationship Id="rId796" Type="http://schemas.openxmlformats.org/officeDocument/2006/relationships/image" Target="media/image390.png"/><Relationship Id="rId90" Type="http://schemas.openxmlformats.org/officeDocument/2006/relationships/customXml" Target="../customXml/item90.xml"/><Relationship Id="rId186" Type="http://schemas.openxmlformats.org/officeDocument/2006/relationships/customXml" Target="../customXml/item186.xml"/><Relationship Id="rId351" Type="http://schemas.openxmlformats.org/officeDocument/2006/relationships/webSettings" Target="webSettings.xml"/><Relationship Id="rId393" Type="http://schemas.openxmlformats.org/officeDocument/2006/relationships/image" Target="media/image35.jpeg"/><Relationship Id="rId407" Type="http://schemas.openxmlformats.org/officeDocument/2006/relationships/image" Target="media/image49.jpeg"/><Relationship Id="rId449" Type="http://schemas.openxmlformats.org/officeDocument/2006/relationships/image" Target="media/image91.png"/><Relationship Id="rId614" Type="http://schemas.openxmlformats.org/officeDocument/2006/relationships/image" Target="media/image250.png"/><Relationship Id="rId656" Type="http://schemas.openxmlformats.org/officeDocument/2006/relationships/image" Target="media/image292.png"/><Relationship Id="rId211" Type="http://schemas.openxmlformats.org/officeDocument/2006/relationships/customXml" Target="../customXml/item211.xml"/><Relationship Id="rId253" Type="http://schemas.openxmlformats.org/officeDocument/2006/relationships/customXml" Target="../customXml/item253.xml"/><Relationship Id="rId295" Type="http://schemas.openxmlformats.org/officeDocument/2006/relationships/customXml" Target="../customXml/item295.xml"/><Relationship Id="rId309" Type="http://schemas.openxmlformats.org/officeDocument/2006/relationships/customXml" Target="../customXml/item309.xml"/><Relationship Id="rId460" Type="http://schemas.openxmlformats.org/officeDocument/2006/relationships/image" Target="media/image102.png"/><Relationship Id="rId516" Type="http://schemas.openxmlformats.org/officeDocument/2006/relationships/image" Target="media/image158.jpeg"/><Relationship Id="rId698" Type="http://schemas.openxmlformats.org/officeDocument/2006/relationships/control" Target="activeX/activeX19.xml"/><Relationship Id="rId48" Type="http://schemas.openxmlformats.org/officeDocument/2006/relationships/customXml" Target="../customXml/item48.xml"/><Relationship Id="rId113" Type="http://schemas.openxmlformats.org/officeDocument/2006/relationships/customXml" Target="../customXml/item113.xml"/><Relationship Id="rId320" Type="http://schemas.openxmlformats.org/officeDocument/2006/relationships/customXml" Target="../customXml/item320.xml"/><Relationship Id="rId558" Type="http://schemas.openxmlformats.org/officeDocument/2006/relationships/image" Target="media/image200.jpeg"/><Relationship Id="rId723" Type="http://schemas.openxmlformats.org/officeDocument/2006/relationships/oleObject" Target="embeddings/oleObject2.bin"/><Relationship Id="rId765" Type="http://schemas.openxmlformats.org/officeDocument/2006/relationships/image" Target="media/image359.png"/><Relationship Id="rId155" Type="http://schemas.openxmlformats.org/officeDocument/2006/relationships/customXml" Target="../customXml/item155.xml"/><Relationship Id="rId197" Type="http://schemas.openxmlformats.org/officeDocument/2006/relationships/customXml" Target="../customXml/item197.xml"/><Relationship Id="rId362" Type="http://schemas.openxmlformats.org/officeDocument/2006/relationships/image" Target="media/image6.png"/><Relationship Id="rId418" Type="http://schemas.openxmlformats.org/officeDocument/2006/relationships/image" Target="media/image60.png"/><Relationship Id="rId625" Type="http://schemas.openxmlformats.org/officeDocument/2006/relationships/image" Target="media/image261.png"/><Relationship Id="rId222" Type="http://schemas.openxmlformats.org/officeDocument/2006/relationships/customXml" Target="../customXml/item222.xml"/><Relationship Id="rId264" Type="http://schemas.openxmlformats.org/officeDocument/2006/relationships/customXml" Target="../customXml/item264.xml"/><Relationship Id="rId471" Type="http://schemas.openxmlformats.org/officeDocument/2006/relationships/image" Target="media/image113.png"/><Relationship Id="rId667" Type="http://schemas.openxmlformats.org/officeDocument/2006/relationships/image" Target="media/image300.wmf"/><Relationship Id="rId17" Type="http://schemas.openxmlformats.org/officeDocument/2006/relationships/customXml" Target="../customXml/item17.xml"/><Relationship Id="rId59" Type="http://schemas.openxmlformats.org/officeDocument/2006/relationships/customXml" Target="../customXml/item59.xml"/><Relationship Id="rId124" Type="http://schemas.openxmlformats.org/officeDocument/2006/relationships/customXml" Target="../customXml/item124.xml"/><Relationship Id="rId527" Type="http://schemas.openxmlformats.org/officeDocument/2006/relationships/image" Target="media/image169.png"/><Relationship Id="rId569" Type="http://schemas.openxmlformats.org/officeDocument/2006/relationships/image" Target="media/image209.png"/><Relationship Id="rId734" Type="http://schemas.openxmlformats.org/officeDocument/2006/relationships/image" Target="media/image343.wmf"/><Relationship Id="rId776" Type="http://schemas.openxmlformats.org/officeDocument/2006/relationships/image" Target="media/image370.emf"/><Relationship Id="rId70" Type="http://schemas.openxmlformats.org/officeDocument/2006/relationships/customXml" Target="../customXml/item70.xml"/><Relationship Id="rId166" Type="http://schemas.openxmlformats.org/officeDocument/2006/relationships/customXml" Target="../customXml/item166.xml"/><Relationship Id="rId331" Type="http://schemas.openxmlformats.org/officeDocument/2006/relationships/customXml" Target="../customXml/item331.xml"/><Relationship Id="rId373" Type="http://schemas.openxmlformats.org/officeDocument/2006/relationships/image" Target="media/image15.png"/><Relationship Id="rId429" Type="http://schemas.openxmlformats.org/officeDocument/2006/relationships/image" Target="media/image71.png"/><Relationship Id="rId580" Type="http://schemas.openxmlformats.org/officeDocument/2006/relationships/image" Target="media/image220.png"/><Relationship Id="rId636" Type="http://schemas.openxmlformats.org/officeDocument/2006/relationships/image" Target="media/image272.png"/><Relationship Id="rId801" Type="http://schemas.openxmlformats.org/officeDocument/2006/relationships/footer" Target="footer1.xml"/><Relationship Id="rId1" Type="http://schemas.openxmlformats.org/officeDocument/2006/relationships/customXml" Target="../customXml/item1.xml"/><Relationship Id="rId233" Type="http://schemas.openxmlformats.org/officeDocument/2006/relationships/customXml" Target="../customXml/item233.xml"/><Relationship Id="rId440" Type="http://schemas.openxmlformats.org/officeDocument/2006/relationships/image" Target="media/image82.png"/><Relationship Id="rId678" Type="http://schemas.openxmlformats.org/officeDocument/2006/relationships/image" Target="media/image306.png"/><Relationship Id="rId28" Type="http://schemas.openxmlformats.org/officeDocument/2006/relationships/customXml" Target="../customXml/item28.xml"/><Relationship Id="rId275" Type="http://schemas.openxmlformats.org/officeDocument/2006/relationships/customXml" Target="../customXml/item275.xml"/><Relationship Id="rId300" Type="http://schemas.openxmlformats.org/officeDocument/2006/relationships/customXml" Target="../customXml/item300.xml"/><Relationship Id="rId482" Type="http://schemas.openxmlformats.org/officeDocument/2006/relationships/image" Target="media/image124.png"/><Relationship Id="rId538" Type="http://schemas.openxmlformats.org/officeDocument/2006/relationships/image" Target="media/image180.jpeg"/><Relationship Id="rId703" Type="http://schemas.openxmlformats.org/officeDocument/2006/relationships/image" Target="media/image323.wmf"/><Relationship Id="rId745" Type="http://schemas.openxmlformats.org/officeDocument/2006/relationships/control" Target="activeX/activeX35.xml"/><Relationship Id="rId81" Type="http://schemas.openxmlformats.org/officeDocument/2006/relationships/customXml" Target="../customXml/item81.xml"/><Relationship Id="rId135" Type="http://schemas.openxmlformats.org/officeDocument/2006/relationships/customXml" Target="../customXml/item135.xml"/><Relationship Id="rId177" Type="http://schemas.openxmlformats.org/officeDocument/2006/relationships/customXml" Target="../customXml/item177.xml"/><Relationship Id="rId342" Type="http://schemas.openxmlformats.org/officeDocument/2006/relationships/customXml" Target="../customXml/item342.xml"/><Relationship Id="rId384" Type="http://schemas.openxmlformats.org/officeDocument/2006/relationships/image" Target="media/image26.jpeg"/><Relationship Id="rId591" Type="http://schemas.openxmlformats.org/officeDocument/2006/relationships/image" Target="media/image229.jpeg"/><Relationship Id="rId605" Type="http://schemas.openxmlformats.org/officeDocument/2006/relationships/image" Target="media/image241.png"/><Relationship Id="rId787" Type="http://schemas.openxmlformats.org/officeDocument/2006/relationships/image" Target="media/image381.png"/><Relationship Id="rId202" Type="http://schemas.openxmlformats.org/officeDocument/2006/relationships/customXml" Target="../customXml/item202.xml"/><Relationship Id="rId244" Type="http://schemas.openxmlformats.org/officeDocument/2006/relationships/customXml" Target="../customXml/item244.xml"/><Relationship Id="rId647" Type="http://schemas.openxmlformats.org/officeDocument/2006/relationships/image" Target="media/image283.png"/><Relationship Id="rId689" Type="http://schemas.openxmlformats.org/officeDocument/2006/relationships/control" Target="activeX/activeX16.xml"/><Relationship Id="rId39" Type="http://schemas.openxmlformats.org/officeDocument/2006/relationships/customXml" Target="../customXml/item39.xml"/><Relationship Id="rId286" Type="http://schemas.openxmlformats.org/officeDocument/2006/relationships/customXml" Target="../customXml/item286.xml"/><Relationship Id="rId451" Type="http://schemas.openxmlformats.org/officeDocument/2006/relationships/image" Target="media/image93.png"/><Relationship Id="rId493" Type="http://schemas.openxmlformats.org/officeDocument/2006/relationships/image" Target="media/image135.png"/><Relationship Id="rId507" Type="http://schemas.openxmlformats.org/officeDocument/2006/relationships/image" Target="media/image149.jpeg"/><Relationship Id="rId549" Type="http://schemas.openxmlformats.org/officeDocument/2006/relationships/image" Target="media/image191.jpeg"/><Relationship Id="rId714" Type="http://schemas.openxmlformats.org/officeDocument/2006/relationships/image" Target="media/image329.png"/><Relationship Id="rId756" Type="http://schemas.openxmlformats.org/officeDocument/2006/relationships/control" Target="activeX/activeX41.xml"/><Relationship Id="rId50" Type="http://schemas.openxmlformats.org/officeDocument/2006/relationships/customXml" Target="../customXml/item50.xml"/><Relationship Id="rId104" Type="http://schemas.openxmlformats.org/officeDocument/2006/relationships/customXml" Target="../customXml/item104.xml"/><Relationship Id="rId146" Type="http://schemas.openxmlformats.org/officeDocument/2006/relationships/customXml" Target="../customXml/item146.xml"/><Relationship Id="rId188" Type="http://schemas.openxmlformats.org/officeDocument/2006/relationships/customXml" Target="../customXml/item188.xml"/><Relationship Id="rId311" Type="http://schemas.openxmlformats.org/officeDocument/2006/relationships/customXml" Target="../customXml/item311.xml"/><Relationship Id="rId353" Type="http://schemas.openxmlformats.org/officeDocument/2006/relationships/endnotes" Target="endnotes.xml"/><Relationship Id="rId395" Type="http://schemas.openxmlformats.org/officeDocument/2006/relationships/image" Target="media/image37.jpeg"/><Relationship Id="rId409" Type="http://schemas.openxmlformats.org/officeDocument/2006/relationships/image" Target="media/image51.png"/><Relationship Id="rId560" Type="http://schemas.openxmlformats.org/officeDocument/2006/relationships/image" Target="media/image202.png"/><Relationship Id="rId798" Type="http://schemas.openxmlformats.org/officeDocument/2006/relationships/hyperlink" Target="http://www.mfin.gov.rs/&#1079;&#1072;&#1082;&#1086;&#1085;&#1080;" TargetMode="External"/><Relationship Id="rId92" Type="http://schemas.openxmlformats.org/officeDocument/2006/relationships/customXml" Target="../customXml/item92.xml"/><Relationship Id="rId213" Type="http://schemas.openxmlformats.org/officeDocument/2006/relationships/customXml" Target="../customXml/item213.xml"/><Relationship Id="rId420" Type="http://schemas.openxmlformats.org/officeDocument/2006/relationships/image" Target="media/image62.png"/><Relationship Id="rId616" Type="http://schemas.openxmlformats.org/officeDocument/2006/relationships/image" Target="media/image252.png"/><Relationship Id="rId658" Type="http://schemas.openxmlformats.org/officeDocument/2006/relationships/image" Target="media/image294.png"/><Relationship Id="rId255" Type="http://schemas.openxmlformats.org/officeDocument/2006/relationships/customXml" Target="../customXml/item255.xml"/><Relationship Id="rId297" Type="http://schemas.openxmlformats.org/officeDocument/2006/relationships/customXml" Target="../customXml/item297.xml"/><Relationship Id="rId462" Type="http://schemas.openxmlformats.org/officeDocument/2006/relationships/image" Target="media/image104.png"/><Relationship Id="rId518" Type="http://schemas.openxmlformats.org/officeDocument/2006/relationships/image" Target="media/image160.jpeg"/><Relationship Id="rId725" Type="http://schemas.openxmlformats.org/officeDocument/2006/relationships/image" Target="media/image338.wmf"/><Relationship Id="rId115" Type="http://schemas.openxmlformats.org/officeDocument/2006/relationships/customXml" Target="../customXml/item115.xml"/><Relationship Id="rId157" Type="http://schemas.openxmlformats.org/officeDocument/2006/relationships/customXml" Target="../customXml/item157.xml"/><Relationship Id="rId322" Type="http://schemas.openxmlformats.org/officeDocument/2006/relationships/customXml" Target="../customXml/item322.xml"/><Relationship Id="rId364" Type="http://schemas.openxmlformats.org/officeDocument/2006/relationships/hyperlink" Target="http://blokovi.tent.rs/" TargetMode="External"/><Relationship Id="rId767" Type="http://schemas.openxmlformats.org/officeDocument/2006/relationships/image" Target="media/image361.png"/><Relationship Id="rId61" Type="http://schemas.openxmlformats.org/officeDocument/2006/relationships/customXml" Target="../customXml/item61.xml"/><Relationship Id="rId199" Type="http://schemas.openxmlformats.org/officeDocument/2006/relationships/customXml" Target="../customXml/item199.xml"/><Relationship Id="rId571" Type="http://schemas.openxmlformats.org/officeDocument/2006/relationships/image" Target="media/image211.png"/><Relationship Id="rId627" Type="http://schemas.openxmlformats.org/officeDocument/2006/relationships/image" Target="media/image263.png"/><Relationship Id="rId669" Type="http://schemas.openxmlformats.org/officeDocument/2006/relationships/image" Target="media/image301.wmf"/><Relationship Id="rId19" Type="http://schemas.openxmlformats.org/officeDocument/2006/relationships/customXml" Target="../customXml/item19.xml"/><Relationship Id="rId224" Type="http://schemas.openxmlformats.org/officeDocument/2006/relationships/customXml" Target="../customXml/item224.xml"/><Relationship Id="rId266" Type="http://schemas.openxmlformats.org/officeDocument/2006/relationships/customXml" Target="../customXml/item266.xml"/><Relationship Id="rId431" Type="http://schemas.openxmlformats.org/officeDocument/2006/relationships/image" Target="media/image73.png"/><Relationship Id="rId473" Type="http://schemas.openxmlformats.org/officeDocument/2006/relationships/image" Target="media/image115.png"/><Relationship Id="rId529" Type="http://schemas.openxmlformats.org/officeDocument/2006/relationships/image" Target="media/image171.png"/><Relationship Id="rId680" Type="http://schemas.openxmlformats.org/officeDocument/2006/relationships/image" Target="media/image308.gif"/><Relationship Id="rId736" Type="http://schemas.openxmlformats.org/officeDocument/2006/relationships/image" Target="media/image344.png"/><Relationship Id="rId30" Type="http://schemas.openxmlformats.org/officeDocument/2006/relationships/customXml" Target="../customXml/item30.xml"/><Relationship Id="rId126" Type="http://schemas.openxmlformats.org/officeDocument/2006/relationships/customXml" Target="../customXml/item126.xml"/><Relationship Id="rId168" Type="http://schemas.openxmlformats.org/officeDocument/2006/relationships/customXml" Target="../customXml/item168.xml"/><Relationship Id="rId333" Type="http://schemas.openxmlformats.org/officeDocument/2006/relationships/customXml" Target="../customXml/item333.xml"/><Relationship Id="rId540" Type="http://schemas.openxmlformats.org/officeDocument/2006/relationships/image" Target="media/image182.jpeg"/><Relationship Id="rId778" Type="http://schemas.openxmlformats.org/officeDocument/2006/relationships/image" Target="media/image372.png"/><Relationship Id="rId72" Type="http://schemas.openxmlformats.org/officeDocument/2006/relationships/customXml" Target="../customXml/item72.xml"/><Relationship Id="rId375" Type="http://schemas.openxmlformats.org/officeDocument/2006/relationships/image" Target="media/image17.jpeg"/><Relationship Id="rId582" Type="http://schemas.openxmlformats.org/officeDocument/2006/relationships/image" Target="media/image222.png"/><Relationship Id="rId638" Type="http://schemas.openxmlformats.org/officeDocument/2006/relationships/image" Target="media/image274.png"/><Relationship Id="rId803" Type="http://schemas.openxmlformats.org/officeDocument/2006/relationships/header" Target="header2.xml"/><Relationship Id="rId3" Type="http://schemas.openxmlformats.org/officeDocument/2006/relationships/customXml" Target="../customXml/item3.xml"/><Relationship Id="rId235" Type="http://schemas.openxmlformats.org/officeDocument/2006/relationships/customXml" Target="../customXml/item235.xml"/><Relationship Id="rId277" Type="http://schemas.openxmlformats.org/officeDocument/2006/relationships/customXml" Target="../customXml/item277.xml"/><Relationship Id="rId400" Type="http://schemas.openxmlformats.org/officeDocument/2006/relationships/image" Target="media/image42.jpeg"/><Relationship Id="rId442" Type="http://schemas.openxmlformats.org/officeDocument/2006/relationships/image" Target="media/image84.png"/><Relationship Id="rId484" Type="http://schemas.openxmlformats.org/officeDocument/2006/relationships/image" Target="media/image126.png"/><Relationship Id="rId705" Type="http://schemas.openxmlformats.org/officeDocument/2006/relationships/image" Target="media/image324.wmf"/><Relationship Id="rId137" Type="http://schemas.openxmlformats.org/officeDocument/2006/relationships/customXml" Target="../customXml/item137.xml"/><Relationship Id="rId302" Type="http://schemas.openxmlformats.org/officeDocument/2006/relationships/customXml" Target="../customXml/item302.xml"/><Relationship Id="rId344" Type="http://schemas.openxmlformats.org/officeDocument/2006/relationships/customXml" Target="../customXml/item344.xml"/><Relationship Id="rId691" Type="http://schemas.openxmlformats.org/officeDocument/2006/relationships/image" Target="media/image316.png"/><Relationship Id="rId747" Type="http://schemas.openxmlformats.org/officeDocument/2006/relationships/control" Target="activeX/activeX36.xml"/><Relationship Id="rId789" Type="http://schemas.openxmlformats.org/officeDocument/2006/relationships/image" Target="media/image383.png"/><Relationship Id="rId41" Type="http://schemas.openxmlformats.org/officeDocument/2006/relationships/customXml" Target="../customXml/item41.xml"/><Relationship Id="rId83" Type="http://schemas.openxmlformats.org/officeDocument/2006/relationships/customXml" Target="../customXml/item83.xml"/><Relationship Id="rId179" Type="http://schemas.openxmlformats.org/officeDocument/2006/relationships/customXml" Target="../customXml/item179.xml"/><Relationship Id="rId386" Type="http://schemas.openxmlformats.org/officeDocument/2006/relationships/image" Target="media/image28.jpeg"/><Relationship Id="rId551" Type="http://schemas.openxmlformats.org/officeDocument/2006/relationships/image" Target="media/image193.jpeg"/><Relationship Id="rId593" Type="http://schemas.openxmlformats.org/officeDocument/2006/relationships/image" Target="media/image231.wmf"/><Relationship Id="rId607" Type="http://schemas.openxmlformats.org/officeDocument/2006/relationships/image" Target="media/image243.png"/><Relationship Id="rId649" Type="http://schemas.openxmlformats.org/officeDocument/2006/relationships/image" Target="media/image285.jpeg"/><Relationship Id="rId190" Type="http://schemas.openxmlformats.org/officeDocument/2006/relationships/customXml" Target="../customXml/item190.xml"/><Relationship Id="rId204" Type="http://schemas.openxmlformats.org/officeDocument/2006/relationships/customXml" Target="../customXml/item204.xml"/><Relationship Id="rId246" Type="http://schemas.openxmlformats.org/officeDocument/2006/relationships/customXml" Target="../customXml/item246.xml"/><Relationship Id="rId288" Type="http://schemas.openxmlformats.org/officeDocument/2006/relationships/customXml" Target="../customXml/item288.xml"/><Relationship Id="rId411" Type="http://schemas.openxmlformats.org/officeDocument/2006/relationships/image" Target="media/image53.png"/><Relationship Id="rId453" Type="http://schemas.openxmlformats.org/officeDocument/2006/relationships/image" Target="media/image95.png"/><Relationship Id="rId509" Type="http://schemas.openxmlformats.org/officeDocument/2006/relationships/image" Target="media/image151.jpeg"/><Relationship Id="rId660" Type="http://schemas.openxmlformats.org/officeDocument/2006/relationships/control" Target="activeX/activeX7.xml"/><Relationship Id="rId106" Type="http://schemas.openxmlformats.org/officeDocument/2006/relationships/customXml" Target="../customXml/item106.xml"/><Relationship Id="rId313" Type="http://schemas.openxmlformats.org/officeDocument/2006/relationships/customXml" Target="../customXml/item313.xml"/><Relationship Id="rId495" Type="http://schemas.openxmlformats.org/officeDocument/2006/relationships/image" Target="media/image137.png"/><Relationship Id="rId716" Type="http://schemas.openxmlformats.org/officeDocument/2006/relationships/image" Target="media/image331.png"/><Relationship Id="rId758" Type="http://schemas.openxmlformats.org/officeDocument/2006/relationships/control" Target="activeX/activeX42.xml"/><Relationship Id="rId10" Type="http://schemas.openxmlformats.org/officeDocument/2006/relationships/customXml" Target="../customXml/item10.xml"/><Relationship Id="rId52" Type="http://schemas.openxmlformats.org/officeDocument/2006/relationships/customXml" Target="../customXml/item52.xml"/><Relationship Id="rId94" Type="http://schemas.openxmlformats.org/officeDocument/2006/relationships/customXml" Target="../customXml/item94.xml"/><Relationship Id="rId148" Type="http://schemas.openxmlformats.org/officeDocument/2006/relationships/customXml" Target="../customXml/item148.xml"/><Relationship Id="rId355" Type="http://schemas.openxmlformats.org/officeDocument/2006/relationships/hyperlink" Target="http://www.eps.rs/" TargetMode="External"/><Relationship Id="rId397" Type="http://schemas.openxmlformats.org/officeDocument/2006/relationships/image" Target="media/image39.jpeg"/><Relationship Id="rId520" Type="http://schemas.openxmlformats.org/officeDocument/2006/relationships/image" Target="media/image162.jpeg"/><Relationship Id="rId562" Type="http://schemas.openxmlformats.org/officeDocument/2006/relationships/image" Target="media/image204.png"/><Relationship Id="rId618" Type="http://schemas.openxmlformats.org/officeDocument/2006/relationships/image" Target="media/image254.png"/><Relationship Id="rId215" Type="http://schemas.openxmlformats.org/officeDocument/2006/relationships/customXml" Target="../customXml/item215.xml"/><Relationship Id="rId257" Type="http://schemas.openxmlformats.org/officeDocument/2006/relationships/customXml" Target="../customXml/item257.xml"/><Relationship Id="rId422" Type="http://schemas.openxmlformats.org/officeDocument/2006/relationships/image" Target="media/image64.png"/><Relationship Id="rId464" Type="http://schemas.openxmlformats.org/officeDocument/2006/relationships/image" Target="media/image106.png"/><Relationship Id="rId299" Type="http://schemas.openxmlformats.org/officeDocument/2006/relationships/customXml" Target="../customXml/item299.xml"/><Relationship Id="rId727" Type="http://schemas.openxmlformats.org/officeDocument/2006/relationships/image" Target="media/image339.wmf"/><Relationship Id="rId63" Type="http://schemas.openxmlformats.org/officeDocument/2006/relationships/customXml" Target="../customXml/item63.xml"/><Relationship Id="rId159" Type="http://schemas.openxmlformats.org/officeDocument/2006/relationships/customXml" Target="../customXml/item159.xml"/><Relationship Id="rId366" Type="http://schemas.openxmlformats.org/officeDocument/2006/relationships/image" Target="media/image8.jpeg"/><Relationship Id="rId573" Type="http://schemas.openxmlformats.org/officeDocument/2006/relationships/image" Target="media/image213.png"/><Relationship Id="rId780" Type="http://schemas.openxmlformats.org/officeDocument/2006/relationships/image" Target="media/image374.png"/><Relationship Id="rId226" Type="http://schemas.openxmlformats.org/officeDocument/2006/relationships/customXml" Target="../customXml/item226.xml"/><Relationship Id="rId433" Type="http://schemas.openxmlformats.org/officeDocument/2006/relationships/image" Target="media/image75.png"/><Relationship Id="rId640" Type="http://schemas.openxmlformats.org/officeDocument/2006/relationships/image" Target="media/image276.png"/><Relationship Id="rId738" Type="http://schemas.openxmlformats.org/officeDocument/2006/relationships/control" Target="activeX/activeX32.xml"/><Relationship Id="rId74" Type="http://schemas.openxmlformats.org/officeDocument/2006/relationships/customXml" Target="../customXml/item74.xml"/><Relationship Id="rId377" Type="http://schemas.openxmlformats.org/officeDocument/2006/relationships/image" Target="media/image19.png"/><Relationship Id="rId500" Type="http://schemas.openxmlformats.org/officeDocument/2006/relationships/image" Target="media/image142.png"/><Relationship Id="rId584" Type="http://schemas.openxmlformats.org/officeDocument/2006/relationships/control" Target="activeX/activeX3.xml"/><Relationship Id="rId805" Type="http://schemas.openxmlformats.org/officeDocument/2006/relationships/fontTable" Target="fontTable.xml"/><Relationship Id="rId5" Type="http://schemas.openxmlformats.org/officeDocument/2006/relationships/customXml" Target="../customXml/item5.xml"/><Relationship Id="rId237" Type="http://schemas.openxmlformats.org/officeDocument/2006/relationships/customXml" Target="../customXml/item237.xml"/><Relationship Id="rId791" Type="http://schemas.openxmlformats.org/officeDocument/2006/relationships/image" Target="media/image385.png"/><Relationship Id="rId444" Type="http://schemas.openxmlformats.org/officeDocument/2006/relationships/image" Target="media/image86.png"/><Relationship Id="rId651" Type="http://schemas.openxmlformats.org/officeDocument/2006/relationships/image" Target="media/image287.png"/><Relationship Id="rId749" Type="http://schemas.openxmlformats.org/officeDocument/2006/relationships/image" Target="media/image352.wmf"/><Relationship Id="rId290" Type="http://schemas.openxmlformats.org/officeDocument/2006/relationships/customXml" Target="../customXml/item290.xml"/><Relationship Id="rId304" Type="http://schemas.openxmlformats.org/officeDocument/2006/relationships/customXml" Target="../customXml/item304.xml"/><Relationship Id="rId388" Type="http://schemas.openxmlformats.org/officeDocument/2006/relationships/image" Target="media/image30.jpeg"/><Relationship Id="rId511" Type="http://schemas.openxmlformats.org/officeDocument/2006/relationships/image" Target="media/image153.jpeg"/><Relationship Id="rId609" Type="http://schemas.openxmlformats.org/officeDocument/2006/relationships/image" Target="media/image245.png"/><Relationship Id="rId85" Type="http://schemas.openxmlformats.org/officeDocument/2006/relationships/customXml" Target="../customXml/item85.xml"/><Relationship Id="rId150" Type="http://schemas.openxmlformats.org/officeDocument/2006/relationships/customXml" Target="../customXml/item150.xml"/><Relationship Id="rId595" Type="http://schemas.openxmlformats.org/officeDocument/2006/relationships/image" Target="media/image232.png"/><Relationship Id="rId248" Type="http://schemas.openxmlformats.org/officeDocument/2006/relationships/customXml" Target="../customXml/item248.xml"/><Relationship Id="rId455" Type="http://schemas.openxmlformats.org/officeDocument/2006/relationships/image" Target="media/image97.png"/><Relationship Id="rId662" Type="http://schemas.openxmlformats.org/officeDocument/2006/relationships/control" Target="activeX/activeX8.xml"/><Relationship Id="rId12" Type="http://schemas.openxmlformats.org/officeDocument/2006/relationships/customXml" Target="../customXml/item12.xml"/><Relationship Id="rId108" Type="http://schemas.openxmlformats.org/officeDocument/2006/relationships/customXml" Target="../customXml/item108.xml"/><Relationship Id="rId315" Type="http://schemas.openxmlformats.org/officeDocument/2006/relationships/customXml" Target="../customXml/item315.xml"/><Relationship Id="rId522" Type="http://schemas.openxmlformats.org/officeDocument/2006/relationships/image" Target="media/image164.jpeg"/><Relationship Id="rId96" Type="http://schemas.openxmlformats.org/officeDocument/2006/relationships/customXml" Target="../customXml/item96.xml"/><Relationship Id="rId161" Type="http://schemas.openxmlformats.org/officeDocument/2006/relationships/customXml" Target="../customXml/item161.xml"/><Relationship Id="rId399" Type="http://schemas.openxmlformats.org/officeDocument/2006/relationships/image" Target="media/image41.jpeg"/><Relationship Id="rId259" Type="http://schemas.openxmlformats.org/officeDocument/2006/relationships/customXml" Target="../customXml/item259.xml"/><Relationship Id="rId466" Type="http://schemas.openxmlformats.org/officeDocument/2006/relationships/image" Target="media/image108.png"/><Relationship Id="rId673" Type="http://schemas.openxmlformats.org/officeDocument/2006/relationships/image" Target="media/image303.png"/><Relationship Id="rId23" Type="http://schemas.openxmlformats.org/officeDocument/2006/relationships/customXml" Target="../customXml/item23.xml"/><Relationship Id="rId119" Type="http://schemas.openxmlformats.org/officeDocument/2006/relationships/customXml" Target="../customXml/item119.xml"/><Relationship Id="rId326" Type="http://schemas.openxmlformats.org/officeDocument/2006/relationships/customXml" Target="../customXml/item326.xml"/><Relationship Id="rId533" Type="http://schemas.openxmlformats.org/officeDocument/2006/relationships/image" Target="media/image175.jpeg"/><Relationship Id="rId740" Type="http://schemas.openxmlformats.org/officeDocument/2006/relationships/control" Target="activeX/activeX33.xml"/><Relationship Id="rId172" Type="http://schemas.openxmlformats.org/officeDocument/2006/relationships/customXml" Target="../customXml/item172.xml"/><Relationship Id="rId477" Type="http://schemas.openxmlformats.org/officeDocument/2006/relationships/image" Target="media/image119.png"/><Relationship Id="rId600" Type="http://schemas.openxmlformats.org/officeDocument/2006/relationships/control" Target="activeX/activeX6.xml"/><Relationship Id="rId684" Type="http://schemas.openxmlformats.org/officeDocument/2006/relationships/image" Target="media/image311.png"/><Relationship Id="rId337" Type="http://schemas.openxmlformats.org/officeDocument/2006/relationships/customXml" Target="../customXml/item337.xml"/><Relationship Id="rId34" Type="http://schemas.openxmlformats.org/officeDocument/2006/relationships/customXml" Target="../customXml/item34.xml"/><Relationship Id="rId544" Type="http://schemas.openxmlformats.org/officeDocument/2006/relationships/image" Target="media/image186.jpeg"/><Relationship Id="rId751" Type="http://schemas.openxmlformats.org/officeDocument/2006/relationships/control" Target="activeX/activeX38.xml"/><Relationship Id="rId183" Type="http://schemas.openxmlformats.org/officeDocument/2006/relationships/customXml" Target="../customXml/item183.xml"/><Relationship Id="rId390" Type="http://schemas.openxmlformats.org/officeDocument/2006/relationships/image" Target="media/image32.jpeg"/><Relationship Id="rId404" Type="http://schemas.openxmlformats.org/officeDocument/2006/relationships/image" Target="media/image46.jpeg"/><Relationship Id="rId611" Type="http://schemas.openxmlformats.org/officeDocument/2006/relationships/image" Target="media/image247.png"/><Relationship Id="rId250" Type="http://schemas.openxmlformats.org/officeDocument/2006/relationships/customXml" Target="../customXml/item250.xml"/><Relationship Id="rId488" Type="http://schemas.openxmlformats.org/officeDocument/2006/relationships/image" Target="media/image130.png"/><Relationship Id="rId695" Type="http://schemas.openxmlformats.org/officeDocument/2006/relationships/control" Target="activeX/activeX18.xml"/><Relationship Id="rId709" Type="http://schemas.openxmlformats.org/officeDocument/2006/relationships/image" Target="media/image326.png"/><Relationship Id="rId45" Type="http://schemas.openxmlformats.org/officeDocument/2006/relationships/customXml" Target="../customXml/item45.xml"/><Relationship Id="rId110" Type="http://schemas.openxmlformats.org/officeDocument/2006/relationships/customXml" Target="../customXml/item110.xml"/><Relationship Id="rId348" Type="http://schemas.openxmlformats.org/officeDocument/2006/relationships/numbering" Target="numbering.xml"/><Relationship Id="rId555" Type="http://schemas.openxmlformats.org/officeDocument/2006/relationships/image" Target="media/image197.jpeg"/><Relationship Id="rId762" Type="http://schemas.openxmlformats.org/officeDocument/2006/relationships/control" Target="activeX/activeX44.xml"/><Relationship Id="rId194" Type="http://schemas.openxmlformats.org/officeDocument/2006/relationships/customXml" Target="../customXml/item194.xml"/><Relationship Id="rId208" Type="http://schemas.openxmlformats.org/officeDocument/2006/relationships/customXml" Target="../customXml/item208.xml"/><Relationship Id="rId415" Type="http://schemas.openxmlformats.org/officeDocument/2006/relationships/image" Target="media/image57.png"/><Relationship Id="rId622" Type="http://schemas.openxmlformats.org/officeDocument/2006/relationships/image" Target="media/image258.png"/><Relationship Id="rId261" Type="http://schemas.openxmlformats.org/officeDocument/2006/relationships/customXml" Target="../customXml/item261.xml"/><Relationship Id="rId499" Type="http://schemas.openxmlformats.org/officeDocument/2006/relationships/image" Target="media/image141.png"/><Relationship Id="rId56" Type="http://schemas.openxmlformats.org/officeDocument/2006/relationships/customXml" Target="../customXml/item56.xml"/><Relationship Id="rId359" Type="http://schemas.openxmlformats.org/officeDocument/2006/relationships/hyperlink" Target="http://www8.hp.com/us/en/products/disk-storage/product-detail.html?oid=8737848" TargetMode="External"/><Relationship Id="rId566" Type="http://schemas.openxmlformats.org/officeDocument/2006/relationships/image" Target="media/image207.png"/><Relationship Id="rId773" Type="http://schemas.openxmlformats.org/officeDocument/2006/relationships/image" Target="media/image367.png"/><Relationship Id="rId121" Type="http://schemas.openxmlformats.org/officeDocument/2006/relationships/customXml" Target="../customXml/item121.xml"/><Relationship Id="rId219" Type="http://schemas.openxmlformats.org/officeDocument/2006/relationships/customXml" Target="../customXml/item219.xml"/><Relationship Id="rId426" Type="http://schemas.openxmlformats.org/officeDocument/2006/relationships/image" Target="media/image68.png"/><Relationship Id="rId633" Type="http://schemas.openxmlformats.org/officeDocument/2006/relationships/image" Target="media/image269.png"/><Relationship Id="rId67" Type="http://schemas.openxmlformats.org/officeDocument/2006/relationships/customXml" Target="../customXml/item67.xml"/><Relationship Id="rId272" Type="http://schemas.openxmlformats.org/officeDocument/2006/relationships/customXml" Target="../customXml/item272.xml"/><Relationship Id="rId577" Type="http://schemas.openxmlformats.org/officeDocument/2006/relationships/image" Target="media/image217.jpeg"/><Relationship Id="rId700" Type="http://schemas.openxmlformats.org/officeDocument/2006/relationships/control" Target="activeX/activeX20.xml"/><Relationship Id="rId132" Type="http://schemas.openxmlformats.org/officeDocument/2006/relationships/customXml" Target="../customXml/item132.xml"/><Relationship Id="rId784" Type="http://schemas.openxmlformats.org/officeDocument/2006/relationships/image" Target="media/image377.png"/><Relationship Id="rId437" Type="http://schemas.openxmlformats.org/officeDocument/2006/relationships/image" Target="media/image79.png"/><Relationship Id="rId644" Type="http://schemas.openxmlformats.org/officeDocument/2006/relationships/image" Target="media/image280.png"/><Relationship Id="rId283" Type="http://schemas.openxmlformats.org/officeDocument/2006/relationships/customXml" Target="../customXml/item283.xml"/><Relationship Id="rId490" Type="http://schemas.openxmlformats.org/officeDocument/2006/relationships/image" Target="media/image132.png"/><Relationship Id="rId504" Type="http://schemas.openxmlformats.org/officeDocument/2006/relationships/image" Target="media/image146.jpeg"/><Relationship Id="rId711" Type="http://schemas.openxmlformats.org/officeDocument/2006/relationships/image" Target="media/image327.png"/><Relationship Id="rId78" Type="http://schemas.openxmlformats.org/officeDocument/2006/relationships/customXml" Target="../customXml/item78.xml"/><Relationship Id="rId143" Type="http://schemas.openxmlformats.org/officeDocument/2006/relationships/customXml" Target="../customXml/item143.xml"/><Relationship Id="rId350" Type="http://schemas.openxmlformats.org/officeDocument/2006/relationships/settings" Target="settings.xml"/><Relationship Id="rId588" Type="http://schemas.openxmlformats.org/officeDocument/2006/relationships/image" Target="media/image226.png"/><Relationship Id="rId795" Type="http://schemas.openxmlformats.org/officeDocument/2006/relationships/image" Target="media/image389.png"/><Relationship Id="rId9" Type="http://schemas.openxmlformats.org/officeDocument/2006/relationships/customXml" Target="../customXml/item9.xml"/><Relationship Id="rId210" Type="http://schemas.openxmlformats.org/officeDocument/2006/relationships/customXml" Target="../customXml/item210.xml"/><Relationship Id="rId448" Type="http://schemas.openxmlformats.org/officeDocument/2006/relationships/image" Target="media/image90.png"/><Relationship Id="rId655" Type="http://schemas.openxmlformats.org/officeDocument/2006/relationships/image" Target="media/image291.png"/><Relationship Id="rId294" Type="http://schemas.openxmlformats.org/officeDocument/2006/relationships/customXml" Target="../customXml/item294.xml"/><Relationship Id="rId308" Type="http://schemas.openxmlformats.org/officeDocument/2006/relationships/customXml" Target="../customXml/item308.xml"/><Relationship Id="rId515" Type="http://schemas.openxmlformats.org/officeDocument/2006/relationships/image" Target="media/image157.jpeg"/><Relationship Id="rId722" Type="http://schemas.openxmlformats.org/officeDocument/2006/relationships/control" Target="activeX/activeX26.xml"/><Relationship Id="rId89" Type="http://schemas.openxmlformats.org/officeDocument/2006/relationships/customXml" Target="../customXml/item89.xml"/><Relationship Id="rId154" Type="http://schemas.openxmlformats.org/officeDocument/2006/relationships/customXml" Target="../customXml/item154.xml"/><Relationship Id="rId361" Type="http://schemas.openxmlformats.org/officeDocument/2006/relationships/image" Target="media/image5.jpeg"/><Relationship Id="rId599" Type="http://schemas.openxmlformats.org/officeDocument/2006/relationships/image" Target="media/image236.wmf"/><Relationship Id="rId459" Type="http://schemas.openxmlformats.org/officeDocument/2006/relationships/image" Target="media/image101.png"/><Relationship Id="rId666" Type="http://schemas.openxmlformats.org/officeDocument/2006/relationships/image" Target="media/image299.png"/><Relationship Id="rId16" Type="http://schemas.openxmlformats.org/officeDocument/2006/relationships/customXml" Target="../customXml/item16.xml"/><Relationship Id="rId221" Type="http://schemas.openxmlformats.org/officeDocument/2006/relationships/customXml" Target="../customXml/item221.xml"/><Relationship Id="rId319" Type="http://schemas.openxmlformats.org/officeDocument/2006/relationships/customXml" Target="../customXml/item319.xml"/><Relationship Id="rId526" Type="http://schemas.openxmlformats.org/officeDocument/2006/relationships/image" Target="media/image168.png"/><Relationship Id="rId733" Type="http://schemas.openxmlformats.org/officeDocument/2006/relationships/control" Target="activeX/activeX30.xml"/><Relationship Id="rId165" Type="http://schemas.openxmlformats.org/officeDocument/2006/relationships/customXml" Target="../customXml/item165.xml"/><Relationship Id="rId372" Type="http://schemas.openxmlformats.org/officeDocument/2006/relationships/image" Target="media/image14.jpeg"/><Relationship Id="rId677" Type="http://schemas.openxmlformats.org/officeDocument/2006/relationships/image" Target="media/image305.png"/><Relationship Id="rId800" Type="http://schemas.openxmlformats.org/officeDocument/2006/relationships/header" Target="header1.xml"/><Relationship Id="rId232" Type="http://schemas.openxmlformats.org/officeDocument/2006/relationships/customXml" Target="../customXml/item232.xml"/><Relationship Id="rId27" Type="http://schemas.openxmlformats.org/officeDocument/2006/relationships/customXml" Target="../customXml/item27.xml"/><Relationship Id="rId537" Type="http://schemas.openxmlformats.org/officeDocument/2006/relationships/image" Target="media/image179.jpeg"/><Relationship Id="rId744" Type="http://schemas.openxmlformats.org/officeDocument/2006/relationships/image" Target="media/image349.wmf"/><Relationship Id="rId80" Type="http://schemas.openxmlformats.org/officeDocument/2006/relationships/customXml" Target="../customXml/item80.xml"/><Relationship Id="rId176" Type="http://schemas.openxmlformats.org/officeDocument/2006/relationships/customXml" Target="../customXml/item176.xml"/><Relationship Id="rId383" Type="http://schemas.openxmlformats.org/officeDocument/2006/relationships/image" Target="media/image25.jpeg"/><Relationship Id="rId590" Type="http://schemas.openxmlformats.org/officeDocument/2006/relationships/image" Target="media/image228.png"/><Relationship Id="rId604" Type="http://schemas.openxmlformats.org/officeDocument/2006/relationships/image" Target="media/image240.png"/><Relationship Id="rId243" Type="http://schemas.openxmlformats.org/officeDocument/2006/relationships/customXml" Target="../customXml/item243.xml"/><Relationship Id="rId450" Type="http://schemas.openxmlformats.org/officeDocument/2006/relationships/image" Target="media/image92.png"/><Relationship Id="rId688" Type="http://schemas.openxmlformats.org/officeDocument/2006/relationships/image" Target="media/image314.wmf"/><Relationship Id="rId38" Type="http://schemas.openxmlformats.org/officeDocument/2006/relationships/customXml" Target="../customXml/item38.xml"/><Relationship Id="rId103" Type="http://schemas.openxmlformats.org/officeDocument/2006/relationships/customXml" Target="../customXml/item103.xml"/><Relationship Id="rId310" Type="http://schemas.openxmlformats.org/officeDocument/2006/relationships/customXml" Target="../customXml/item310.xml"/><Relationship Id="rId548" Type="http://schemas.openxmlformats.org/officeDocument/2006/relationships/image" Target="media/image190.jpeg"/><Relationship Id="rId755" Type="http://schemas.openxmlformats.org/officeDocument/2006/relationships/control" Target="activeX/activeX40.xml"/><Relationship Id="rId91" Type="http://schemas.openxmlformats.org/officeDocument/2006/relationships/customXml" Target="../customXml/item91.xml"/><Relationship Id="rId187" Type="http://schemas.openxmlformats.org/officeDocument/2006/relationships/customXml" Target="../customXml/item187.xml"/><Relationship Id="rId394" Type="http://schemas.openxmlformats.org/officeDocument/2006/relationships/image" Target="media/image36.jpeg"/><Relationship Id="rId408" Type="http://schemas.openxmlformats.org/officeDocument/2006/relationships/image" Target="media/image50.png"/><Relationship Id="rId615" Type="http://schemas.openxmlformats.org/officeDocument/2006/relationships/image" Target="media/image251.png"/><Relationship Id="rId254" Type="http://schemas.openxmlformats.org/officeDocument/2006/relationships/customXml" Target="../customXml/item254.xml"/><Relationship Id="rId699" Type="http://schemas.openxmlformats.org/officeDocument/2006/relationships/image" Target="media/image321.wmf"/><Relationship Id="rId49" Type="http://schemas.openxmlformats.org/officeDocument/2006/relationships/customXml" Target="../customXml/item49.xml"/><Relationship Id="rId114" Type="http://schemas.openxmlformats.org/officeDocument/2006/relationships/customXml" Target="../customXml/item114.xml"/><Relationship Id="rId461" Type="http://schemas.openxmlformats.org/officeDocument/2006/relationships/image" Target="media/image103.png"/><Relationship Id="rId559" Type="http://schemas.openxmlformats.org/officeDocument/2006/relationships/image" Target="media/image201.png"/><Relationship Id="rId766" Type="http://schemas.openxmlformats.org/officeDocument/2006/relationships/image" Target="media/image360.png"/><Relationship Id="rId198" Type="http://schemas.openxmlformats.org/officeDocument/2006/relationships/customXml" Target="../customXml/item198.xml"/><Relationship Id="rId321" Type="http://schemas.openxmlformats.org/officeDocument/2006/relationships/customXml" Target="../customXml/item321.xml"/><Relationship Id="rId419" Type="http://schemas.openxmlformats.org/officeDocument/2006/relationships/image" Target="media/image61.png"/><Relationship Id="rId626" Type="http://schemas.openxmlformats.org/officeDocument/2006/relationships/image" Target="media/image262.png"/><Relationship Id="rId265" Type="http://schemas.openxmlformats.org/officeDocument/2006/relationships/customXml" Target="../customXml/item265.xml"/><Relationship Id="rId472" Type="http://schemas.openxmlformats.org/officeDocument/2006/relationships/image" Target="media/image114.png"/><Relationship Id="rId125" Type="http://schemas.openxmlformats.org/officeDocument/2006/relationships/customXml" Target="../customXml/item125.xml"/><Relationship Id="rId332" Type="http://schemas.openxmlformats.org/officeDocument/2006/relationships/customXml" Target="../customXml/item332.xml"/><Relationship Id="rId777" Type="http://schemas.openxmlformats.org/officeDocument/2006/relationships/image" Target="media/image371.emf"/><Relationship Id="rId637" Type="http://schemas.openxmlformats.org/officeDocument/2006/relationships/image" Target="media/image273.png"/><Relationship Id="rId276" Type="http://schemas.openxmlformats.org/officeDocument/2006/relationships/customXml" Target="../customXml/item276.xml"/><Relationship Id="rId483" Type="http://schemas.openxmlformats.org/officeDocument/2006/relationships/image" Target="media/image125.png"/><Relationship Id="rId690" Type="http://schemas.openxmlformats.org/officeDocument/2006/relationships/image" Target="media/image315.png"/><Relationship Id="rId704" Type="http://schemas.openxmlformats.org/officeDocument/2006/relationships/control" Target="activeX/activeX22.xml"/><Relationship Id="rId40" Type="http://schemas.openxmlformats.org/officeDocument/2006/relationships/customXml" Target="../customXml/item40.xml"/><Relationship Id="rId136" Type="http://schemas.openxmlformats.org/officeDocument/2006/relationships/customXml" Target="../customXml/item136.xml"/><Relationship Id="rId343" Type="http://schemas.openxmlformats.org/officeDocument/2006/relationships/customXml" Target="../customXml/item343.xml"/><Relationship Id="rId550" Type="http://schemas.openxmlformats.org/officeDocument/2006/relationships/image" Target="media/image192.jpeg"/><Relationship Id="rId788" Type="http://schemas.openxmlformats.org/officeDocument/2006/relationships/image" Target="media/image382.png"/><Relationship Id="rId203" Type="http://schemas.openxmlformats.org/officeDocument/2006/relationships/customXml" Target="../customXml/item203.xml"/><Relationship Id="rId648" Type="http://schemas.openxmlformats.org/officeDocument/2006/relationships/image" Target="media/image284.png"/><Relationship Id="rId287" Type="http://schemas.openxmlformats.org/officeDocument/2006/relationships/customXml" Target="../customXml/item287.xml"/><Relationship Id="rId410" Type="http://schemas.openxmlformats.org/officeDocument/2006/relationships/image" Target="media/image52.png"/><Relationship Id="rId494" Type="http://schemas.openxmlformats.org/officeDocument/2006/relationships/image" Target="media/image136.png"/><Relationship Id="rId508" Type="http://schemas.openxmlformats.org/officeDocument/2006/relationships/image" Target="media/image150.jpeg"/><Relationship Id="rId715" Type="http://schemas.openxmlformats.org/officeDocument/2006/relationships/image" Target="media/image330.png"/><Relationship Id="rId147" Type="http://schemas.openxmlformats.org/officeDocument/2006/relationships/customXml" Target="../customXml/item147.xml"/><Relationship Id="rId354" Type="http://schemas.openxmlformats.org/officeDocument/2006/relationships/image" Target="media/image1.png"/><Relationship Id="rId799" Type="http://schemas.openxmlformats.org/officeDocument/2006/relationships/hyperlink" Target="mailto:__________@eps.rs" TargetMode="External"/><Relationship Id="rId51" Type="http://schemas.openxmlformats.org/officeDocument/2006/relationships/customXml" Target="../customXml/item51.xml"/><Relationship Id="rId561" Type="http://schemas.openxmlformats.org/officeDocument/2006/relationships/image" Target="media/image203.png"/><Relationship Id="rId659" Type="http://schemas.openxmlformats.org/officeDocument/2006/relationships/image" Target="media/image295.wmf"/><Relationship Id="rId214" Type="http://schemas.openxmlformats.org/officeDocument/2006/relationships/customXml" Target="../customXml/item214.xml"/><Relationship Id="rId298" Type="http://schemas.openxmlformats.org/officeDocument/2006/relationships/customXml" Target="../customXml/item298.xml"/><Relationship Id="rId421" Type="http://schemas.openxmlformats.org/officeDocument/2006/relationships/image" Target="media/image63.png"/><Relationship Id="rId519" Type="http://schemas.openxmlformats.org/officeDocument/2006/relationships/image" Target="media/image161.jpeg"/><Relationship Id="rId158" Type="http://schemas.openxmlformats.org/officeDocument/2006/relationships/customXml" Target="../customXml/item158.xml"/><Relationship Id="rId726" Type="http://schemas.openxmlformats.org/officeDocument/2006/relationships/control" Target="activeX/activeX27.xml"/><Relationship Id="rId62" Type="http://schemas.openxmlformats.org/officeDocument/2006/relationships/customXml" Target="../customXml/item62.xml"/><Relationship Id="rId365" Type="http://schemas.openxmlformats.org/officeDocument/2006/relationships/image" Target="media/image7.jpeg"/><Relationship Id="rId572" Type="http://schemas.openxmlformats.org/officeDocument/2006/relationships/image" Target="media/image212.png"/><Relationship Id="rId225" Type="http://schemas.openxmlformats.org/officeDocument/2006/relationships/customXml" Target="../customXml/item225.xml"/><Relationship Id="rId432" Type="http://schemas.openxmlformats.org/officeDocument/2006/relationships/image" Target="media/image74.png"/><Relationship Id="rId737" Type="http://schemas.openxmlformats.org/officeDocument/2006/relationships/image" Target="media/image345.wmf"/><Relationship Id="rId73" Type="http://schemas.openxmlformats.org/officeDocument/2006/relationships/customXml" Target="../customXml/item73.xml"/><Relationship Id="rId169" Type="http://schemas.openxmlformats.org/officeDocument/2006/relationships/customXml" Target="../customXml/item169.xml"/><Relationship Id="rId376" Type="http://schemas.openxmlformats.org/officeDocument/2006/relationships/image" Target="media/image18.jpeg"/><Relationship Id="rId583" Type="http://schemas.openxmlformats.org/officeDocument/2006/relationships/image" Target="media/image223.wmf"/><Relationship Id="rId790" Type="http://schemas.openxmlformats.org/officeDocument/2006/relationships/image" Target="media/image384.png"/><Relationship Id="rId804" Type="http://schemas.openxmlformats.org/officeDocument/2006/relationships/footer" Target="footer3.xml"/><Relationship Id="rId4" Type="http://schemas.openxmlformats.org/officeDocument/2006/relationships/customXml" Target="../customXml/item4.xml"/><Relationship Id="rId236" Type="http://schemas.openxmlformats.org/officeDocument/2006/relationships/customXml" Target="../customXml/item236.xml"/><Relationship Id="rId443" Type="http://schemas.openxmlformats.org/officeDocument/2006/relationships/image" Target="media/image85.png"/><Relationship Id="rId650" Type="http://schemas.openxmlformats.org/officeDocument/2006/relationships/image" Target="media/image286.jpeg"/><Relationship Id="rId303" Type="http://schemas.openxmlformats.org/officeDocument/2006/relationships/customXml" Target="../customXml/item303.xml"/><Relationship Id="rId748" Type="http://schemas.openxmlformats.org/officeDocument/2006/relationships/image" Target="media/image351.png"/><Relationship Id="rId84" Type="http://schemas.openxmlformats.org/officeDocument/2006/relationships/customXml" Target="../customXml/item84.xml"/><Relationship Id="rId387" Type="http://schemas.openxmlformats.org/officeDocument/2006/relationships/image" Target="media/image29.jpeg"/><Relationship Id="rId510" Type="http://schemas.openxmlformats.org/officeDocument/2006/relationships/image" Target="media/image152.jpeg"/><Relationship Id="rId594" Type="http://schemas.openxmlformats.org/officeDocument/2006/relationships/control" Target="activeX/activeX5.xml"/><Relationship Id="rId608" Type="http://schemas.openxmlformats.org/officeDocument/2006/relationships/image" Target="media/image244.png"/><Relationship Id="rId247" Type="http://schemas.openxmlformats.org/officeDocument/2006/relationships/customXml" Target="../customXml/item247.xml"/><Relationship Id="rId107" Type="http://schemas.openxmlformats.org/officeDocument/2006/relationships/customXml" Target="../customXml/item107.xml"/><Relationship Id="rId454" Type="http://schemas.openxmlformats.org/officeDocument/2006/relationships/image" Target="media/image96.png"/><Relationship Id="rId661" Type="http://schemas.openxmlformats.org/officeDocument/2006/relationships/image" Target="media/image296.wmf"/><Relationship Id="rId759" Type="http://schemas.openxmlformats.org/officeDocument/2006/relationships/image" Target="media/image356.wmf"/><Relationship Id="rId11" Type="http://schemas.openxmlformats.org/officeDocument/2006/relationships/customXml" Target="../customXml/item11.xml"/><Relationship Id="rId314" Type="http://schemas.openxmlformats.org/officeDocument/2006/relationships/customXml" Target="../customXml/item314.xml"/><Relationship Id="rId398" Type="http://schemas.openxmlformats.org/officeDocument/2006/relationships/image" Target="media/image40.jpeg"/><Relationship Id="rId521" Type="http://schemas.openxmlformats.org/officeDocument/2006/relationships/image" Target="media/image163.jpeg"/><Relationship Id="rId619" Type="http://schemas.openxmlformats.org/officeDocument/2006/relationships/image" Target="media/image255.png"/><Relationship Id="rId95" Type="http://schemas.openxmlformats.org/officeDocument/2006/relationships/customXml" Target="../customXml/item95.xml"/><Relationship Id="rId160" Type="http://schemas.openxmlformats.org/officeDocument/2006/relationships/customXml" Target="../customXml/item160.xml"/><Relationship Id="rId258" Type="http://schemas.openxmlformats.org/officeDocument/2006/relationships/customXml" Target="../customXml/item258.xml"/><Relationship Id="rId465" Type="http://schemas.openxmlformats.org/officeDocument/2006/relationships/image" Target="media/image107.png"/><Relationship Id="rId672" Type="http://schemas.openxmlformats.org/officeDocument/2006/relationships/control" Target="activeX/activeX12.xml"/><Relationship Id="rId22" Type="http://schemas.openxmlformats.org/officeDocument/2006/relationships/customXml" Target="../customXml/item22.xml"/><Relationship Id="rId118" Type="http://schemas.openxmlformats.org/officeDocument/2006/relationships/customXml" Target="../customXml/item118.xml"/><Relationship Id="rId325" Type="http://schemas.openxmlformats.org/officeDocument/2006/relationships/customXml" Target="../customXml/item325.xml"/><Relationship Id="rId532" Type="http://schemas.openxmlformats.org/officeDocument/2006/relationships/image" Target="media/image174.jpeg"/><Relationship Id="rId171" Type="http://schemas.openxmlformats.org/officeDocument/2006/relationships/customXml" Target="../customXml/item171.xml"/><Relationship Id="rId269" Type="http://schemas.openxmlformats.org/officeDocument/2006/relationships/customXml" Target="../customXml/item269.xml"/><Relationship Id="rId476" Type="http://schemas.openxmlformats.org/officeDocument/2006/relationships/image" Target="media/image118.png"/><Relationship Id="rId683" Type="http://schemas.openxmlformats.org/officeDocument/2006/relationships/image" Target="media/image310.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6.xml.rels><?xml version="1.0" encoding="UTF-8" standalone="yes"?>
<Relationships xmlns="http://schemas.openxmlformats.org/package/2006/relationships"><Relationship Id="rId1" Type="http://schemas.microsoft.com/office/2006/relationships/activeXControlBinary" Target="activeX36.bin"/></Relationships>
</file>

<file path=word/activeX/_rels/activeX37.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8.bin"/></Relationships>
</file>

<file path=word/activeX/_rels/activeX39.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40.xml.rels><?xml version="1.0" encoding="UTF-8" standalone="yes"?>
<Relationships xmlns="http://schemas.openxmlformats.org/package/2006/relationships"><Relationship Id="rId1" Type="http://schemas.microsoft.com/office/2006/relationships/activeXControlBinary" Target="activeX40.bin"/></Relationships>
</file>

<file path=word/activeX/_rels/activeX41.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2.xml.rels><?xml version="1.0" encoding="UTF-8" standalone="yes"?>
<Relationships xmlns="http://schemas.openxmlformats.org/package/2006/relationships"><Relationship Id="rId1" Type="http://schemas.microsoft.com/office/2006/relationships/activeXControlBinary" Target="activeX42.bin"/></Relationships>
</file>

<file path=word/activeX/_rels/activeX43.xml.rels><?xml version="1.0" encoding="UTF-8" standalone="yes"?>
<Relationships xmlns="http://schemas.openxmlformats.org/package/2006/relationships"><Relationship Id="rId1" Type="http://schemas.microsoft.com/office/2006/relationships/activeXControlBinary" Target="activeX43.bin"/></Relationships>
</file>

<file path=word/activeX/_rels/activeX44.xml.rels><?xml version="1.0" encoding="UTF-8" standalone="yes"?>
<Relationships xmlns="http://schemas.openxmlformats.org/package/2006/relationships"><Relationship Id="rId1" Type="http://schemas.microsoft.com/office/2006/relationships/activeXControlBinary" Target="activeX44.bin"/></Relationships>
</file>

<file path=word/activeX/_rels/activeX45.xml.rels><?xml version="1.0" encoding="UTF-8" standalone="yes"?>
<Relationships xmlns="http://schemas.openxmlformats.org/package/2006/relationships"><Relationship Id="rId1" Type="http://schemas.microsoft.com/office/2006/relationships/activeXControlBinary" Target="activeX45.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D7053240-CE69-11CD-A777-00DD01143C57}" ax:persistence="persistStorage" r:id="rId1"/>
</file>

<file path=word/activeX/activeX10.xml><?xml version="1.0" encoding="utf-8"?>
<ax:ocx xmlns:ax="http://schemas.microsoft.com/office/2006/activeX" xmlns:r="http://schemas.openxmlformats.org/officeDocument/2006/relationships" ax:classid="{D7053240-CE69-11CD-A777-00DD01143C57}" ax:persistence="persistStorage" r:id="rId1"/>
</file>

<file path=word/activeX/activeX11.xml><?xml version="1.0" encoding="utf-8"?>
<ax:ocx xmlns:ax="http://schemas.microsoft.com/office/2006/activeX" xmlns:r="http://schemas.openxmlformats.org/officeDocument/2006/relationships" ax:classid="{D7053240-CE69-11CD-A777-00DD01143C57}" ax:persistence="persistStorage" r:id="rId1"/>
</file>

<file path=word/activeX/activeX12.xml><?xml version="1.0" encoding="utf-8"?>
<ax:ocx xmlns:ax="http://schemas.microsoft.com/office/2006/activeX" xmlns:r="http://schemas.openxmlformats.org/officeDocument/2006/relationships" ax:classid="{D7053240-CE69-11CD-A777-00DD01143C57}" ax:persistence="persistStorage" r:id="rId1"/>
</file>

<file path=word/activeX/activeX13.xml><?xml version="1.0" encoding="utf-8"?>
<ax:ocx xmlns:ax="http://schemas.microsoft.com/office/2006/activeX" xmlns:r="http://schemas.openxmlformats.org/officeDocument/2006/relationships" ax:classid="{D7053240-CE69-11CD-A777-00DD01143C57}" ax:persistence="persistStorage" r:id="rId1"/>
</file>

<file path=word/activeX/activeX14.xml><?xml version="1.0" encoding="utf-8"?>
<ax:ocx xmlns:ax="http://schemas.microsoft.com/office/2006/activeX" xmlns:r="http://schemas.openxmlformats.org/officeDocument/2006/relationships" ax:classid="{D7053240-CE69-11CD-A777-00DD01143C57}" ax:persistence="persistStorage" r:id="rId1"/>
</file>

<file path=word/activeX/activeX15.xml><?xml version="1.0" encoding="utf-8"?>
<ax:ocx xmlns:ax="http://schemas.microsoft.com/office/2006/activeX" xmlns:r="http://schemas.openxmlformats.org/officeDocument/2006/relationships" ax:classid="{D7053240-CE69-11CD-A777-00DD01143C57}" ax:persistence="persistStorage" r:id="rId1"/>
</file>

<file path=word/activeX/activeX16.xml><?xml version="1.0" encoding="utf-8"?>
<ax:ocx xmlns:ax="http://schemas.microsoft.com/office/2006/activeX" xmlns:r="http://schemas.openxmlformats.org/officeDocument/2006/relationships" ax:classid="{D7053240-CE69-11CD-A777-00DD01143C57}" ax:persistence="persistStorage" r:id="rId1"/>
</file>

<file path=word/activeX/activeX17.xml><?xml version="1.0" encoding="utf-8"?>
<ax:ocx xmlns:ax="http://schemas.microsoft.com/office/2006/activeX" xmlns:r="http://schemas.openxmlformats.org/officeDocument/2006/relationships" ax:classid="{D7053240-CE69-11CD-A777-00DD01143C57}" ax:persistence="persistStorage" r:id="rId1"/>
</file>

<file path=word/activeX/activeX18.xml><?xml version="1.0" encoding="utf-8"?>
<ax:ocx xmlns:ax="http://schemas.microsoft.com/office/2006/activeX" xmlns:r="http://schemas.openxmlformats.org/officeDocument/2006/relationships" ax:classid="{D7053240-CE69-11CD-A777-00DD01143C57}" ax:persistence="persistStorage" r:id="rId1"/>
</file>

<file path=word/activeX/activeX19.xml><?xml version="1.0" encoding="utf-8"?>
<ax:ocx xmlns:ax="http://schemas.microsoft.com/office/2006/activeX" xmlns:r="http://schemas.openxmlformats.org/officeDocument/2006/relationships" ax:classid="{D7053240-CE69-11CD-A777-00DD01143C57}" ax:persistence="persistStorage" r:id="rId1"/>
</file>

<file path=word/activeX/activeX2.xml><?xml version="1.0" encoding="utf-8"?>
<ax:ocx xmlns:ax="http://schemas.microsoft.com/office/2006/activeX" xmlns:r="http://schemas.openxmlformats.org/officeDocument/2006/relationships" ax:classid="{D7053240-CE69-11CD-A777-00DD01143C57}" ax:persistence="persistStorage" r:id="rId1"/>
</file>

<file path=word/activeX/activeX20.xml><?xml version="1.0" encoding="utf-8"?>
<ax:ocx xmlns:ax="http://schemas.microsoft.com/office/2006/activeX" xmlns:r="http://schemas.openxmlformats.org/officeDocument/2006/relationships" ax:classid="{D7053240-CE69-11CD-A777-00DD01143C57}" ax:persistence="persistStorage" r:id="rId1"/>
</file>

<file path=word/activeX/activeX21.xml><?xml version="1.0" encoding="utf-8"?>
<ax:ocx xmlns:ax="http://schemas.microsoft.com/office/2006/activeX" xmlns:r="http://schemas.openxmlformats.org/officeDocument/2006/relationships" ax:classid="{D7053240-CE69-11CD-A777-00DD01143C57}" ax:persistence="persistStorage" r:id="rId1"/>
</file>

<file path=word/activeX/activeX22.xml><?xml version="1.0" encoding="utf-8"?>
<ax:ocx xmlns:ax="http://schemas.microsoft.com/office/2006/activeX" xmlns:r="http://schemas.openxmlformats.org/officeDocument/2006/relationships" ax:classid="{D7053240-CE69-11CD-A777-00DD01143C57}" ax:persistence="persistStorage" r:id="rId1"/>
</file>

<file path=word/activeX/activeX23.xml><?xml version="1.0" encoding="utf-8"?>
<ax:ocx xmlns:ax="http://schemas.microsoft.com/office/2006/activeX" xmlns:r="http://schemas.openxmlformats.org/officeDocument/2006/relationships" ax:classid="{D7053240-CE69-11CD-A777-00DD01143C57}" ax:persistence="persistStorage" r:id="rId1"/>
</file>

<file path=word/activeX/activeX24.xml><?xml version="1.0" encoding="utf-8"?>
<ax:ocx xmlns:ax="http://schemas.microsoft.com/office/2006/activeX" xmlns:r="http://schemas.openxmlformats.org/officeDocument/2006/relationships" ax:classid="{D7053240-CE69-11CD-A777-00DD01143C57}" ax:persistence="persistStorage" r:id="rId1"/>
</file>

<file path=word/activeX/activeX25.xml><?xml version="1.0" encoding="utf-8"?>
<ax:ocx xmlns:ax="http://schemas.microsoft.com/office/2006/activeX" xmlns:r="http://schemas.openxmlformats.org/officeDocument/2006/relationships" ax:classid="{D7053240-CE69-11CD-A777-00DD01143C57}" ax:persistence="persistStorage" r:id="rId1"/>
</file>

<file path=word/activeX/activeX26.xml><?xml version="1.0" encoding="utf-8"?>
<ax:ocx xmlns:ax="http://schemas.microsoft.com/office/2006/activeX" xmlns:r="http://schemas.openxmlformats.org/officeDocument/2006/relationships" ax:classid="{D7053240-CE69-11CD-A777-00DD01143C57}" ax:persistence="persistStorage" r:id="rId1"/>
</file>

<file path=word/activeX/activeX27.xml><?xml version="1.0" encoding="utf-8"?>
<ax:ocx xmlns:ax="http://schemas.microsoft.com/office/2006/activeX" xmlns:r="http://schemas.openxmlformats.org/officeDocument/2006/relationships" ax:classid="{D7053240-CE69-11CD-A777-00DD01143C57}" ax:persistence="persistStorage" r:id="rId1"/>
</file>

<file path=word/activeX/activeX28.xml><?xml version="1.0" encoding="utf-8"?>
<ax:ocx xmlns:ax="http://schemas.microsoft.com/office/2006/activeX" xmlns:r="http://schemas.openxmlformats.org/officeDocument/2006/relationships" ax:classid="{D7053240-CE69-11CD-A777-00DD01143C57}" ax:persistence="persistStorage" r:id="rId1"/>
</file>

<file path=word/activeX/activeX29.xml><?xml version="1.0" encoding="utf-8"?>
<ax:ocx xmlns:ax="http://schemas.microsoft.com/office/2006/activeX" xmlns:r="http://schemas.openxmlformats.org/officeDocument/2006/relationships" ax:classid="{D7053240-CE69-11CD-A777-00DD01143C57}" ax:persistence="persistStorage" r:id="rId1"/>
</file>

<file path=word/activeX/activeX3.xml><?xml version="1.0" encoding="utf-8"?>
<ax:ocx xmlns:ax="http://schemas.microsoft.com/office/2006/activeX" xmlns:r="http://schemas.openxmlformats.org/officeDocument/2006/relationships" ax:classid="{D7053240-CE69-11CD-A777-00DD01143C57}" ax:persistence="persistStorage" r:id="rId1"/>
</file>

<file path=word/activeX/activeX30.xml><?xml version="1.0" encoding="utf-8"?>
<ax:ocx xmlns:ax="http://schemas.microsoft.com/office/2006/activeX" xmlns:r="http://schemas.openxmlformats.org/officeDocument/2006/relationships" ax:classid="{D7053240-CE69-11CD-A777-00DD01143C57}" ax:persistence="persistStorage" r:id="rId1"/>
</file>

<file path=word/activeX/activeX31.xml><?xml version="1.0" encoding="utf-8"?>
<ax:ocx xmlns:ax="http://schemas.microsoft.com/office/2006/activeX" xmlns:r="http://schemas.openxmlformats.org/officeDocument/2006/relationships" ax:classid="{D7053240-CE69-11CD-A777-00DD01143C57}" ax:persistence="persistStorage" r:id="rId1"/>
</file>

<file path=word/activeX/activeX32.xml><?xml version="1.0" encoding="utf-8"?>
<ax:ocx xmlns:ax="http://schemas.microsoft.com/office/2006/activeX" xmlns:r="http://schemas.openxmlformats.org/officeDocument/2006/relationships" ax:classid="{D7053240-CE69-11CD-A777-00DD01143C57}" ax:persistence="persistStorage" r:id="rId1"/>
</file>

<file path=word/activeX/activeX33.xml><?xml version="1.0" encoding="utf-8"?>
<ax:ocx xmlns:ax="http://schemas.microsoft.com/office/2006/activeX" xmlns:r="http://schemas.openxmlformats.org/officeDocument/2006/relationships" ax:classid="{D7053240-CE69-11CD-A777-00DD01143C57}" ax:persistence="persistStorage" r:id="rId1"/>
</file>

<file path=word/activeX/activeX34.xml><?xml version="1.0" encoding="utf-8"?>
<ax:ocx xmlns:ax="http://schemas.microsoft.com/office/2006/activeX" xmlns:r="http://schemas.openxmlformats.org/officeDocument/2006/relationships" ax:classid="{D7053240-CE69-11CD-A777-00DD01143C57}" ax:persistence="persistStorage" r:id="rId1"/>
</file>

<file path=word/activeX/activeX35.xml><?xml version="1.0" encoding="utf-8"?>
<ax:ocx xmlns:ax="http://schemas.microsoft.com/office/2006/activeX" xmlns:r="http://schemas.openxmlformats.org/officeDocument/2006/relationships" ax:classid="{D7053240-CE69-11CD-A777-00DD01143C57}" ax:persistence="persistStorage" r:id="rId1"/>
</file>

<file path=word/activeX/activeX36.xml><?xml version="1.0" encoding="utf-8"?>
<ax:ocx xmlns:ax="http://schemas.microsoft.com/office/2006/activeX" xmlns:r="http://schemas.openxmlformats.org/officeDocument/2006/relationships" ax:classid="{D7053240-CE69-11CD-A777-00DD01143C57}" ax:persistence="persistStorage" r:id="rId1"/>
</file>

<file path=word/activeX/activeX37.xml><?xml version="1.0" encoding="utf-8"?>
<ax:ocx xmlns:ax="http://schemas.microsoft.com/office/2006/activeX" xmlns:r="http://schemas.openxmlformats.org/officeDocument/2006/relationships" ax:classid="{D7053240-CE69-11CD-A777-00DD01143C57}" ax:persistence="persistStorage" r:id="rId1"/>
</file>

<file path=word/activeX/activeX38.xml><?xml version="1.0" encoding="utf-8"?>
<ax:ocx xmlns:ax="http://schemas.microsoft.com/office/2006/activeX" xmlns:r="http://schemas.openxmlformats.org/officeDocument/2006/relationships" ax:classid="{D7053240-CE69-11CD-A777-00DD01143C57}" ax:persistence="persistStorage" r:id="rId1"/>
</file>

<file path=word/activeX/activeX39.xml><?xml version="1.0" encoding="utf-8"?>
<ax:ocx xmlns:ax="http://schemas.microsoft.com/office/2006/activeX" xmlns:r="http://schemas.openxmlformats.org/officeDocument/2006/relationships" ax:classid="{D7053240-CE69-11CD-A777-00DD01143C57}" ax:persistence="persistStorage" r:id="rId1"/>
</file>

<file path=word/activeX/activeX4.xml><?xml version="1.0" encoding="utf-8"?>
<ax:ocx xmlns:ax="http://schemas.microsoft.com/office/2006/activeX" xmlns:r="http://schemas.openxmlformats.org/officeDocument/2006/relationships" ax:classid="{D7053240-CE69-11CD-A777-00DD01143C57}" ax:persistence="persistStorage" r:id="rId1"/>
</file>

<file path=word/activeX/activeX40.xml><?xml version="1.0" encoding="utf-8"?>
<ax:ocx xmlns:ax="http://schemas.microsoft.com/office/2006/activeX" xmlns:r="http://schemas.openxmlformats.org/officeDocument/2006/relationships" ax:classid="{D7053240-CE69-11CD-A777-00DD01143C57}" ax:persistence="persistStorage" r:id="rId1"/>
</file>

<file path=word/activeX/activeX41.xml><?xml version="1.0" encoding="utf-8"?>
<ax:ocx xmlns:ax="http://schemas.microsoft.com/office/2006/activeX" xmlns:r="http://schemas.openxmlformats.org/officeDocument/2006/relationships" ax:classid="{D7053240-CE69-11CD-A777-00DD01143C57}" ax:persistence="persistStorage" r:id="rId1"/>
</file>

<file path=word/activeX/activeX42.xml><?xml version="1.0" encoding="utf-8"?>
<ax:ocx xmlns:ax="http://schemas.microsoft.com/office/2006/activeX" xmlns:r="http://schemas.openxmlformats.org/officeDocument/2006/relationships" ax:classid="{D7053240-CE69-11CD-A777-00DD01143C57}" ax:persistence="persistStorage" r:id="rId1"/>
</file>

<file path=word/activeX/activeX43.xml><?xml version="1.0" encoding="utf-8"?>
<ax:ocx xmlns:ax="http://schemas.microsoft.com/office/2006/activeX" xmlns:r="http://schemas.openxmlformats.org/officeDocument/2006/relationships" ax:classid="{D7053240-CE69-11CD-A777-00DD01143C57}" ax:persistence="persistStorage" r:id="rId1"/>
</file>

<file path=word/activeX/activeX44.xml><?xml version="1.0" encoding="utf-8"?>
<ax:ocx xmlns:ax="http://schemas.microsoft.com/office/2006/activeX" xmlns:r="http://schemas.openxmlformats.org/officeDocument/2006/relationships" ax:classid="{D7053240-CE69-11CD-A777-00DD01143C57}" ax:persistence="persistStorage" r:id="rId1"/>
</file>

<file path=word/activeX/activeX45.xml><?xml version="1.0" encoding="utf-8"?>
<ax:ocx xmlns:ax="http://schemas.microsoft.com/office/2006/activeX" xmlns:r="http://schemas.openxmlformats.org/officeDocument/2006/relationships" ax:classid="{D7053240-CE69-11CD-A777-00DD01143C57}" ax:persistence="persistStorage" r:id="rId1"/>
</file>

<file path=word/activeX/activeX5.xml><?xml version="1.0" encoding="utf-8"?>
<ax:ocx xmlns:ax="http://schemas.microsoft.com/office/2006/activeX" xmlns:r="http://schemas.openxmlformats.org/officeDocument/2006/relationships" ax:classid="{D7053240-CE69-11CD-A777-00DD01143C57}" ax:persistence="persistStorage" r:id="rId1"/>
</file>

<file path=word/activeX/activeX6.xml><?xml version="1.0" encoding="utf-8"?>
<ax:ocx xmlns:ax="http://schemas.microsoft.com/office/2006/activeX" xmlns:r="http://schemas.openxmlformats.org/officeDocument/2006/relationships" ax:classid="{D7053240-CE69-11CD-A777-00DD01143C57}" ax:persistence="persistStorage" r:id="rId1"/>
</file>

<file path=word/activeX/activeX7.xml><?xml version="1.0" encoding="utf-8"?>
<ax:ocx xmlns:ax="http://schemas.microsoft.com/office/2006/activeX" xmlns:r="http://schemas.openxmlformats.org/officeDocument/2006/relationships" ax:classid="{D7053240-CE69-11CD-A777-00DD01143C57}" ax:persistence="persistStorage" r:id="rId1"/>
</file>

<file path=word/activeX/activeX8.xml><?xml version="1.0" encoding="utf-8"?>
<ax:ocx xmlns:ax="http://schemas.microsoft.com/office/2006/activeX" xmlns:r="http://schemas.openxmlformats.org/officeDocument/2006/relationships" ax:classid="{D7053240-CE69-11CD-A777-00DD01143C57}" ax:persistence="persistStorage" r:id="rId1"/>
</file>

<file path=word/activeX/activeX9.xml><?xml version="1.0" encoding="utf-8"?>
<ax:ocx xmlns:ax="http://schemas.microsoft.com/office/2006/activeX" xmlns:r="http://schemas.openxmlformats.org/officeDocument/2006/relationships" ax:classid="{D7053240-CE69-11CD-A777-00DD01143C57}" ax:persistence="persistStorage"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61.xml.rels><?xml version="1.0" encoding="UTF-8" standalone="yes"?>
<Relationships xmlns="http://schemas.openxmlformats.org/package/2006/relationships"><Relationship Id="rId1" Type="http://schemas.openxmlformats.org/officeDocument/2006/relationships/customXmlProps" Target="itemProps161.xml"/></Relationships>
</file>

<file path=customXml/_rels/item162.xml.rels><?xml version="1.0" encoding="UTF-8" standalone="yes"?>
<Relationships xmlns="http://schemas.openxmlformats.org/package/2006/relationships"><Relationship Id="rId1" Type="http://schemas.openxmlformats.org/officeDocument/2006/relationships/customXmlProps" Target="itemProps162.xml"/></Relationships>
</file>

<file path=customXml/_rels/item163.xml.rels><?xml version="1.0" encoding="UTF-8" standalone="yes"?>
<Relationships xmlns="http://schemas.openxmlformats.org/package/2006/relationships"><Relationship Id="rId1" Type="http://schemas.openxmlformats.org/officeDocument/2006/relationships/customXmlProps" Target="itemProps163.xml"/></Relationships>
</file>

<file path=customXml/_rels/item164.xml.rels><?xml version="1.0" encoding="UTF-8" standalone="yes"?>
<Relationships xmlns="http://schemas.openxmlformats.org/package/2006/relationships"><Relationship Id="rId1" Type="http://schemas.openxmlformats.org/officeDocument/2006/relationships/customXmlProps" Target="itemProps164.xml"/></Relationships>
</file>

<file path=customXml/_rels/item165.xml.rels><?xml version="1.0" encoding="UTF-8" standalone="yes"?>
<Relationships xmlns="http://schemas.openxmlformats.org/package/2006/relationships"><Relationship Id="rId1" Type="http://schemas.openxmlformats.org/officeDocument/2006/relationships/customXmlProps" Target="itemProps165.xml"/></Relationships>
</file>

<file path=customXml/_rels/item166.xml.rels><?xml version="1.0" encoding="UTF-8" standalone="yes"?>
<Relationships xmlns="http://schemas.openxmlformats.org/package/2006/relationships"><Relationship Id="rId1" Type="http://schemas.openxmlformats.org/officeDocument/2006/relationships/customXmlProps" Target="itemProps166.xml"/></Relationships>
</file>

<file path=customXml/_rels/item167.xml.rels><?xml version="1.0" encoding="UTF-8" standalone="yes"?>
<Relationships xmlns="http://schemas.openxmlformats.org/package/2006/relationships"><Relationship Id="rId1" Type="http://schemas.openxmlformats.org/officeDocument/2006/relationships/customXmlProps" Target="itemProps167.xml"/></Relationships>
</file>

<file path=customXml/_rels/item168.xml.rels><?xml version="1.0" encoding="UTF-8" standalone="yes"?>
<Relationships xmlns="http://schemas.openxmlformats.org/package/2006/relationships"><Relationship Id="rId1" Type="http://schemas.openxmlformats.org/officeDocument/2006/relationships/customXmlProps" Target="itemProps168.xml"/></Relationships>
</file>

<file path=customXml/_rels/item169.xml.rels><?xml version="1.0" encoding="UTF-8" standalone="yes"?>
<Relationships xmlns="http://schemas.openxmlformats.org/package/2006/relationships"><Relationship Id="rId1" Type="http://schemas.openxmlformats.org/officeDocument/2006/relationships/customXmlProps" Target="itemProps169.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70.xml.rels><?xml version="1.0" encoding="UTF-8" standalone="yes"?>
<Relationships xmlns="http://schemas.openxmlformats.org/package/2006/relationships"><Relationship Id="rId1" Type="http://schemas.openxmlformats.org/officeDocument/2006/relationships/customXmlProps" Target="itemProps170.xml"/></Relationships>
</file>

<file path=customXml/_rels/item171.xml.rels><?xml version="1.0" encoding="UTF-8" standalone="yes"?>
<Relationships xmlns="http://schemas.openxmlformats.org/package/2006/relationships"><Relationship Id="rId1" Type="http://schemas.openxmlformats.org/officeDocument/2006/relationships/customXmlProps" Target="itemProps171.xml"/></Relationships>
</file>

<file path=customXml/_rels/item172.xml.rels><?xml version="1.0" encoding="UTF-8" standalone="yes"?>
<Relationships xmlns="http://schemas.openxmlformats.org/package/2006/relationships"><Relationship Id="rId1" Type="http://schemas.openxmlformats.org/officeDocument/2006/relationships/customXmlProps" Target="itemProps172.xml"/></Relationships>
</file>

<file path=customXml/_rels/item173.xml.rels><?xml version="1.0" encoding="UTF-8" standalone="yes"?>
<Relationships xmlns="http://schemas.openxmlformats.org/package/2006/relationships"><Relationship Id="rId1" Type="http://schemas.openxmlformats.org/officeDocument/2006/relationships/customXmlProps" Target="itemProps173.xml"/></Relationships>
</file>

<file path=customXml/_rels/item174.xml.rels><?xml version="1.0" encoding="UTF-8" standalone="yes"?>
<Relationships xmlns="http://schemas.openxmlformats.org/package/2006/relationships"><Relationship Id="rId1" Type="http://schemas.openxmlformats.org/officeDocument/2006/relationships/customXmlProps" Target="itemProps174.xml"/></Relationships>
</file>

<file path=customXml/_rels/item175.xml.rels><?xml version="1.0" encoding="UTF-8" standalone="yes"?>
<Relationships xmlns="http://schemas.openxmlformats.org/package/2006/relationships"><Relationship Id="rId1" Type="http://schemas.openxmlformats.org/officeDocument/2006/relationships/customXmlProps" Target="itemProps175.xml"/></Relationships>
</file>

<file path=customXml/_rels/item176.xml.rels><?xml version="1.0" encoding="UTF-8" standalone="yes"?>
<Relationships xmlns="http://schemas.openxmlformats.org/package/2006/relationships"><Relationship Id="rId1" Type="http://schemas.openxmlformats.org/officeDocument/2006/relationships/customXmlProps" Target="itemProps176.xml"/></Relationships>
</file>

<file path=customXml/_rels/item177.xml.rels><?xml version="1.0" encoding="UTF-8" standalone="yes"?>
<Relationships xmlns="http://schemas.openxmlformats.org/package/2006/relationships"><Relationship Id="rId1" Type="http://schemas.openxmlformats.org/officeDocument/2006/relationships/customXmlProps" Target="itemProps177.xml"/></Relationships>
</file>

<file path=customXml/_rels/item178.xml.rels><?xml version="1.0" encoding="UTF-8" standalone="yes"?>
<Relationships xmlns="http://schemas.openxmlformats.org/package/2006/relationships"><Relationship Id="rId1" Type="http://schemas.openxmlformats.org/officeDocument/2006/relationships/customXmlProps" Target="itemProps178.xml"/></Relationships>
</file>

<file path=customXml/_rels/item179.xml.rels><?xml version="1.0" encoding="UTF-8" standalone="yes"?>
<Relationships xmlns="http://schemas.openxmlformats.org/package/2006/relationships"><Relationship Id="rId1" Type="http://schemas.openxmlformats.org/officeDocument/2006/relationships/customXmlProps" Target="itemProps179.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80.xml.rels><?xml version="1.0" encoding="UTF-8" standalone="yes"?>
<Relationships xmlns="http://schemas.openxmlformats.org/package/2006/relationships"><Relationship Id="rId1" Type="http://schemas.openxmlformats.org/officeDocument/2006/relationships/customXmlProps" Target="itemProps180.xml"/></Relationships>
</file>

<file path=customXml/_rels/item181.xml.rels><?xml version="1.0" encoding="UTF-8" standalone="yes"?>
<Relationships xmlns="http://schemas.openxmlformats.org/package/2006/relationships"><Relationship Id="rId1" Type="http://schemas.openxmlformats.org/officeDocument/2006/relationships/customXmlProps" Target="itemProps181.xml"/></Relationships>
</file>

<file path=customXml/_rels/item182.xml.rels><?xml version="1.0" encoding="UTF-8" standalone="yes"?>
<Relationships xmlns="http://schemas.openxmlformats.org/package/2006/relationships"><Relationship Id="rId1" Type="http://schemas.openxmlformats.org/officeDocument/2006/relationships/customXmlProps" Target="itemProps182.xml"/></Relationships>
</file>

<file path=customXml/_rels/item183.xml.rels><?xml version="1.0" encoding="UTF-8" standalone="yes"?>
<Relationships xmlns="http://schemas.openxmlformats.org/package/2006/relationships"><Relationship Id="rId1" Type="http://schemas.openxmlformats.org/officeDocument/2006/relationships/customXmlProps" Target="itemProps183.xml"/></Relationships>
</file>

<file path=customXml/_rels/item184.xml.rels><?xml version="1.0" encoding="UTF-8" standalone="yes"?>
<Relationships xmlns="http://schemas.openxmlformats.org/package/2006/relationships"><Relationship Id="rId1" Type="http://schemas.openxmlformats.org/officeDocument/2006/relationships/customXmlProps" Target="itemProps184.xml"/></Relationships>
</file>

<file path=customXml/_rels/item185.xml.rels><?xml version="1.0" encoding="UTF-8" standalone="yes"?>
<Relationships xmlns="http://schemas.openxmlformats.org/package/2006/relationships"><Relationship Id="rId1" Type="http://schemas.openxmlformats.org/officeDocument/2006/relationships/customXmlProps" Target="itemProps185.xml"/></Relationships>
</file>

<file path=customXml/_rels/item186.xml.rels><?xml version="1.0" encoding="UTF-8" standalone="yes"?>
<Relationships xmlns="http://schemas.openxmlformats.org/package/2006/relationships"><Relationship Id="rId1" Type="http://schemas.openxmlformats.org/officeDocument/2006/relationships/customXmlProps" Target="itemProps186.xml"/></Relationships>
</file>

<file path=customXml/_rels/item187.xml.rels><?xml version="1.0" encoding="UTF-8" standalone="yes"?>
<Relationships xmlns="http://schemas.openxmlformats.org/package/2006/relationships"><Relationship Id="rId1" Type="http://schemas.openxmlformats.org/officeDocument/2006/relationships/customXmlProps" Target="itemProps187.xml"/></Relationships>
</file>

<file path=customXml/_rels/item188.xml.rels><?xml version="1.0" encoding="UTF-8" standalone="yes"?>
<Relationships xmlns="http://schemas.openxmlformats.org/package/2006/relationships"><Relationship Id="rId1" Type="http://schemas.openxmlformats.org/officeDocument/2006/relationships/customXmlProps" Target="itemProps188.xml"/></Relationships>
</file>

<file path=customXml/_rels/item189.xml.rels><?xml version="1.0" encoding="UTF-8" standalone="yes"?>
<Relationships xmlns="http://schemas.openxmlformats.org/package/2006/relationships"><Relationship Id="rId1" Type="http://schemas.openxmlformats.org/officeDocument/2006/relationships/customXmlProps" Target="itemProps189.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190.xml.rels><?xml version="1.0" encoding="UTF-8" standalone="yes"?>
<Relationships xmlns="http://schemas.openxmlformats.org/package/2006/relationships"><Relationship Id="rId1" Type="http://schemas.openxmlformats.org/officeDocument/2006/relationships/customXmlProps" Target="itemProps190.xml"/></Relationships>
</file>

<file path=customXml/_rels/item191.xml.rels><?xml version="1.0" encoding="UTF-8" standalone="yes"?>
<Relationships xmlns="http://schemas.openxmlformats.org/package/2006/relationships"><Relationship Id="rId1" Type="http://schemas.openxmlformats.org/officeDocument/2006/relationships/customXmlProps" Target="itemProps191.xml"/></Relationships>
</file>

<file path=customXml/_rels/item192.xml.rels><?xml version="1.0" encoding="UTF-8" standalone="yes"?>
<Relationships xmlns="http://schemas.openxmlformats.org/package/2006/relationships"><Relationship Id="rId1" Type="http://schemas.openxmlformats.org/officeDocument/2006/relationships/customXmlProps" Target="itemProps192.xml"/></Relationships>
</file>

<file path=customXml/_rels/item193.xml.rels><?xml version="1.0" encoding="UTF-8" standalone="yes"?>
<Relationships xmlns="http://schemas.openxmlformats.org/package/2006/relationships"><Relationship Id="rId1" Type="http://schemas.openxmlformats.org/officeDocument/2006/relationships/customXmlProps" Target="itemProps193.xml"/></Relationships>
</file>

<file path=customXml/_rels/item194.xml.rels><?xml version="1.0" encoding="UTF-8" standalone="yes"?>
<Relationships xmlns="http://schemas.openxmlformats.org/package/2006/relationships"><Relationship Id="rId1" Type="http://schemas.openxmlformats.org/officeDocument/2006/relationships/customXmlProps" Target="itemProps194.xml"/></Relationships>
</file>

<file path=customXml/_rels/item195.xml.rels><?xml version="1.0" encoding="UTF-8" standalone="yes"?>
<Relationships xmlns="http://schemas.openxmlformats.org/package/2006/relationships"><Relationship Id="rId1" Type="http://schemas.openxmlformats.org/officeDocument/2006/relationships/customXmlProps" Target="itemProps195.xml"/></Relationships>
</file>

<file path=customXml/_rels/item196.xml.rels><?xml version="1.0" encoding="UTF-8" standalone="yes"?>
<Relationships xmlns="http://schemas.openxmlformats.org/package/2006/relationships"><Relationship Id="rId1" Type="http://schemas.openxmlformats.org/officeDocument/2006/relationships/customXmlProps" Target="itemProps196.xml"/></Relationships>
</file>

<file path=customXml/_rels/item197.xml.rels><?xml version="1.0" encoding="UTF-8" standalone="yes"?>
<Relationships xmlns="http://schemas.openxmlformats.org/package/2006/relationships"><Relationship Id="rId1" Type="http://schemas.openxmlformats.org/officeDocument/2006/relationships/customXmlProps" Target="itemProps197.xml"/></Relationships>
</file>

<file path=customXml/_rels/item198.xml.rels><?xml version="1.0" encoding="UTF-8" standalone="yes"?>
<Relationships xmlns="http://schemas.openxmlformats.org/package/2006/relationships"><Relationship Id="rId1" Type="http://schemas.openxmlformats.org/officeDocument/2006/relationships/customXmlProps" Target="itemProps198.xml"/></Relationships>
</file>

<file path=customXml/_rels/item199.xml.rels><?xml version="1.0" encoding="UTF-8" standalone="yes"?>
<Relationships xmlns="http://schemas.openxmlformats.org/package/2006/relationships"><Relationship Id="rId1" Type="http://schemas.openxmlformats.org/officeDocument/2006/relationships/customXmlProps" Target="itemProps19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00.xml.rels><?xml version="1.0" encoding="UTF-8" standalone="yes"?>
<Relationships xmlns="http://schemas.openxmlformats.org/package/2006/relationships"><Relationship Id="rId1" Type="http://schemas.openxmlformats.org/officeDocument/2006/relationships/customXmlProps" Target="itemProps200.xml"/></Relationships>
</file>

<file path=customXml/_rels/item201.xml.rels><?xml version="1.0" encoding="UTF-8" standalone="yes"?>
<Relationships xmlns="http://schemas.openxmlformats.org/package/2006/relationships"><Relationship Id="rId1" Type="http://schemas.openxmlformats.org/officeDocument/2006/relationships/customXmlProps" Target="itemProps201.xml"/></Relationships>
</file>

<file path=customXml/_rels/item202.xml.rels><?xml version="1.0" encoding="UTF-8" standalone="yes"?>
<Relationships xmlns="http://schemas.openxmlformats.org/package/2006/relationships"><Relationship Id="rId1" Type="http://schemas.openxmlformats.org/officeDocument/2006/relationships/customXmlProps" Target="itemProps202.xml"/></Relationships>
</file>

<file path=customXml/_rels/item203.xml.rels><?xml version="1.0" encoding="UTF-8" standalone="yes"?>
<Relationships xmlns="http://schemas.openxmlformats.org/package/2006/relationships"><Relationship Id="rId1" Type="http://schemas.openxmlformats.org/officeDocument/2006/relationships/customXmlProps" Target="itemProps203.xml"/></Relationships>
</file>

<file path=customXml/_rels/item204.xml.rels><?xml version="1.0" encoding="UTF-8" standalone="yes"?>
<Relationships xmlns="http://schemas.openxmlformats.org/package/2006/relationships"><Relationship Id="rId1" Type="http://schemas.openxmlformats.org/officeDocument/2006/relationships/customXmlProps" Target="itemProps204.xml"/></Relationships>
</file>

<file path=customXml/_rels/item205.xml.rels><?xml version="1.0" encoding="UTF-8" standalone="yes"?>
<Relationships xmlns="http://schemas.openxmlformats.org/package/2006/relationships"><Relationship Id="rId1" Type="http://schemas.openxmlformats.org/officeDocument/2006/relationships/customXmlProps" Target="itemProps205.xml"/></Relationships>
</file>

<file path=customXml/_rels/item206.xml.rels><?xml version="1.0" encoding="UTF-8" standalone="yes"?>
<Relationships xmlns="http://schemas.openxmlformats.org/package/2006/relationships"><Relationship Id="rId1" Type="http://schemas.openxmlformats.org/officeDocument/2006/relationships/customXmlProps" Target="itemProps206.xml"/></Relationships>
</file>

<file path=customXml/_rels/item207.xml.rels><?xml version="1.0" encoding="UTF-8" standalone="yes"?>
<Relationships xmlns="http://schemas.openxmlformats.org/package/2006/relationships"><Relationship Id="rId1" Type="http://schemas.openxmlformats.org/officeDocument/2006/relationships/customXmlProps" Target="itemProps207.xml"/></Relationships>
</file>

<file path=customXml/_rels/item208.xml.rels><?xml version="1.0" encoding="UTF-8" standalone="yes"?>
<Relationships xmlns="http://schemas.openxmlformats.org/package/2006/relationships"><Relationship Id="rId1" Type="http://schemas.openxmlformats.org/officeDocument/2006/relationships/customXmlProps" Target="itemProps208.xml"/></Relationships>
</file>

<file path=customXml/_rels/item209.xml.rels><?xml version="1.0" encoding="UTF-8" standalone="yes"?>
<Relationships xmlns="http://schemas.openxmlformats.org/package/2006/relationships"><Relationship Id="rId1" Type="http://schemas.openxmlformats.org/officeDocument/2006/relationships/customXmlProps" Target="itemProps209.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10.xml.rels><?xml version="1.0" encoding="UTF-8" standalone="yes"?>
<Relationships xmlns="http://schemas.openxmlformats.org/package/2006/relationships"><Relationship Id="rId1" Type="http://schemas.openxmlformats.org/officeDocument/2006/relationships/customXmlProps" Target="itemProps210.xml"/></Relationships>
</file>

<file path=customXml/_rels/item211.xml.rels><?xml version="1.0" encoding="UTF-8" standalone="yes"?>
<Relationships xmlns="http://schemas.openxmlformats.org/package/2006/relationships"><Relationship Id="rId1" Type="http://schemas.openxmlformats.org/officeDocument/2006/relationships/customXmlProps" Target="itemProps211.xml"/></Relationships>
</file>

<file path=customXml/_rels/item212.xml.rels><?xml version="1.0" encoding="UTF-8" standalone="yes"?>
<Relationships xmlns="http://schemas.openxmlformats.org/package/2006/relationships"><Relationship Id="rId1" Type="http://schemas.openxmlformats.org/officeDocument/2006/relationships/customXmlProps" Target="itemProps212.xml"/></Relationships>
</file>

<file path=customXml/_rels/item213.xml.rels><?xml version="1.0" encoding="UTF-8" standalone="yes"?>
<Relationships xmlns="http://schemas.openxmlformats.org/package/2006/relationships"><Relationship Id="rId1" Type="http://schemas.openxmlformats.org/officeDocument/2006/relationships/customXmlProps" Target="itemProps213.xml"/></Relationships>
</file>

<file path=customXml/_rels/item214.xml.rels><?xml version="1.0" encoding="UTF-8" standalone="yes"?>
<Relationships xmlns="http://schemas.openxmlformats.org/package/2006/relationships"><Relationship Id="rId1" Type="http://schemas.openxmlformats.org/officeDocument/2006/relationships/customXmlProps" Target="itemProps214.xml"/></Relationships>
</file>

<file path=customXml/_rels/item215.xml.rels><?xml version="1.0" encoding="UTF-8" standalone="yes"?>
<Relationships xmlns="http://schemas.openxmlformats.org/package/2006/relationships"><Relationship Id="rId1" Type="http://schemas.openxmlformats.org/officeDocument/2006/relationships/customXmlProps" Target="itemProps215.xml"/></Relationships>
</file>

<file path=customXml/_rels/item216.xml.rels><?xml version="1.0" encoding="UTF-8" standalone="yes"?>
<Relationships xmlns="http://schemas.openxmlformats.org/package/2006/relationships"><Relationship Id="rId1" Type="http://schemas.openxmlformats.org/officeDocument/2006/relationships/customXmlProps" Target="itemProps216.xml"/></Relationships>
</file>

<file path=customXml/_rels/item217.xml.rels><?xml version="1.0" encoding="UTF-8" standalone="yes"?>
<Relationships xmlns="http://schemas.openxmlformats.org/package/2006/relationships"><Relationship Id="rId1" Type="http://schemas.openxmlformats.org/officeDocument/2006/relationships/customXmlProps" Target="itemProps217.xml"/></Relationships>
</file>

<file path=customXml/_rels/item218.xml.rels><?xml version="1.0" encoding="UTF-8" standalone="yes"?>
<Relationships xmlns="http://schemas.openxmlformats.org/package/2006/relationships"><Relationship Id="rId1" Type="http://schemas.openxmlformats.org/officeDocument/2006/relationships/customXmlProps" Target="itemProps218.xml"/></Relationships>
</file>

<file path=customXml/_rels/item219.xml.rels><?xml version="1.0" encoding="UTF-8" standalone="yes"?>
<Relationships xmlns="http://schemas.openxmlformats.org/package/2006/relationships"><Relationship Id="rId1" Type="http://schemas.openxmlformats.org/officeDocument/2006/relationships/customXmlProps" Target="itemProps219.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20.xml.rels><?xml version="1.0" encoding="UTF-8" standalone="yes"?>
<Relationships xmlns="http://schemas.openxmlformats.org/package/2006/relationships"><Relationship Id="rId1" Type="http://schemas.openxmlformats.org/officeDocument/2006/relationships/customXmlProps" Target="itemProps220.xml"/></Relationships>
</file>

<file path=customXml/_rels/item221.xml.rels><?xml version="1.0" encoding="UTF-8" standalone="yes"?>
<Relationships xmlns="http://schemas.openxmlformats.org/package/2006/relationships"><Relationship Id="rId1" Type="http://schemas.openxmlformats.org/officeDocument/2006/relationships/customXmlProps" Target="itemProps221.xml"/></Relationships>
</file>

<file path=customXml/_rels/item222.xml.rels><?xml version="1.0" encoding="UTF-8" standalone="yes"?>
<Relationships xmlns="http://schemas.openxmlformats.org/package/2006/relationships"><Relationship Id="rId1" Type="http://schemas.openxmlformats.org/officeDocument/2006/relationships/customXmlProps" Target="itemProps222.xml"/></Relationships>
</file>

<file path=customXml/_rels/item223.xml.rels><?xml version="1.0" encoding="UTF-8" standalone="yes"?>
<Relationships xmlns="http://schemas.openxmlformats.org/package/2006/relationships"><Relationship Id="rId1" Type="http://schemas.openxmlformats.org/officeDocument/2006/relationships/customXmlProps" Target="itemProps223.xml"/></Relationships>
</file>

<file path=customXml/_rels/item224.xml.rels><?xml version="1.0" encoding="UTF-8" standalone="yes"?>
<Relationships xmlns="http://schemas.openxmlformats.org/package/2006/relationships"><Relationship Id="rId1" Type="http://schemas.openxmlformats.org/officeDocument/2006/relationships/customXmlProps" Target="itemProps224.xml"/></Relationships>
</file>

<file path=customXml/_rels/item225.xml.rels><?xml version="1.0" encoding="UTF-8" standalone="yes"?>
<Relationships xmlns="http://schemas.openxmlformats.org/package/2006/relationships"><Relationship Id="rId1" Type="http://schemas.openxmlformats.org/officeDocument/2006/relationships/customXmlProps" Target="itemProps225.xml"/></Relationships>
</file>

<file path=customXml/_rels/item226.xml.rels><?xml version="1.0" encoding="UTF-8" standalone="yes"?>
<Relationships xmlns="http://schemas.openxmlformats.org/package/2006/relationships"><Relationship Id="rId1" Type="http://schemas.openxmlformats.org/officeDocument/2006/relationships/customXmlProps" Target="itemProps226.xml"/></Relationships>
</file>

<file path=customXml/_rels/item227.xml.rels><?xml version="1.0" encoding="UTF-8" standalone="yes"?>
<Relationships xmlns="http://schemas.openxmlformats.org/package/2006/relationships"><Relationship Id="rId1" Type="http://schemas.openxmlformats.org/officeDocument/2006/relationships/customXmlProps" Target="itemProps227.xml"/></Relationships>
</file>

<file path=customXml/_rels/item228.xml.rels><?xml version="1.0" encoding="UTF-8" standalone="yes"?>
<Relationships xmlns="http://schemas.openxmlformats.org/package/2006/relationships"><Relationship Id="rId1" Type="http://schemas.openxmlformats.org/officeDocument/2006/relationships/customXmlProps" Target="itemProps228.xml"/></Relationships>
</file>

<file path=customXml/_rels/item229.xml.rels><?xml version="1.0" encoding="UTF-8" standalone="yes"?>
<Relationships xmlns="http://schemas.openxmlformats.org/package/2006/relationships"><Relationship Id="rId1" Type="http://schemas.openxmlformats.org/officeDocument/2006/relationships/customXmlProps" Target="itemProps229.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30.xml.rels><?xml version="1.0" encoding="UTF-8" standalone="yes"?>
<Relationships xmlns="http://schemas.openxmlformats.org/package/2006/relationships"><Relationship Id="rId1" Type="http://schemas.openxmlformats.org/officeDocument/2006/relationships/customXmlProps" Target="itemProps230.xml"/></Relationships>
</file>

<file path=customXml/_rels/item231.xml.rels><?xml version="1.0" encoding="UTF-8" standalone="yes"?>
<Relationships xmlns="http://schemas.openxmlformats.org/package/2006/relationships"><Relationship Id="rId1" Type="http://schemas.openxmlformats.org/officeDocument/2006/relationships/customXmlProps" Target="itemProps231.xml"/></Relationships>
</file>

<file path=customXml/_rels/item232.xml.rels><?xml version="1.0" encoding="UTF-8" standalone="yes"?>
<Relationships xmlns="http://schemas.openxmlformats.org/package/2006/relationships"><Relationship Id="rId1" Type="http://schemas.openxmlformats.org/officeDocument/2006/relationships/customXmlProps" Target="itemProps232.xml"/></Relationships>
</file>

<file path=customXml/_rels/item233.xml.rels><?xml version="1.0" encoding="UTF-8" standalone="yes"?>
<Relationships xmlns="http://schemas.openxmlformats.org/package/2006/relationships"><Relationship Id="rId1" Type="http://schemas.openxmlformats.org/officeDocument/2006/relationships/customXmlProps" Target="itemProps233.xml"/></Relationships>
</file>

<file path=customXml/_rels/item234.xml.rels><?xml version="1.0" encoding="UTF-8" standalone="yes"?>
<Relationships xmlns="http://schemas.openxmlformats.org/package/2006/relationships"><Relationship Id="rId1" Type="http://schemas.openxmlformats.org/officeDocument/2006/relationships/customXmlProps" Target="itemProps234.xml"/></Relationships>
</file>

<file path=customXml/_rels/item235.xml.rels><?xml version="1.0" encoding="UTF-8" standalone="yes"?>
<Relationships xmlns="http://schemas.openxmlformats.org/package/2006/relationships"><Relationship Id="rId1" Type="http://schemas.openxmlformats.org/officeDocument/2006/relationships/customXmlProps" Target="itemProps235.xml"/></Relationships>
</file>

<file path=customXml/_rels/item236.xml.rels><?xml version="1.0" encoding="UTF-8" standalone="yes"?>
<Relationships xmlns="http://schemas.openxmlformats.org/package/2006/relationships"><Relationship Id="rId1" Type="http://schemas.openxmlformats.org/officeDocument/2006/relationships/customXmlProps" Target="itemProps236.xml"/></Relationships>
</file>

<file path=customXml/_rels/item237.xml.rels><?xml version="1.0" encoding="UTF-8" standalone="yes"?>
<Relationships xmlns="http://schemas.openxmlformats.org/package/2006/relationships"><Relationship Id="rId1" Type="http://schemas.openxmlformats.org/officeDocument/2006/relationships/customXmlProps" Target="itemProps237.xml"/></Relationships>
</file>

<file path=customXml/_rels/item238.xml.rels><?xml version="1.0" encoding="UTF-8" standalone="yes"?>
<Relationships xmlns="http://schemas.openxmlformats.org/package/2006/relationships"><Relationship Id="rId1" Type="http://schemas.openxmlformats.org/officeDocument/2006/relationships/customXmlProps" Target="itemProps238.xml"/></Relationships>
</file>

<file path=customXml/_rels/item239.xml.rels><?xml version="1.0" encoding="UTF-8" standalone="yes"?>
<Relationships xmlns="http://schemas.openxmlformats.org/package/2006/relationships"><Relationship Id="rId1" Type="http://schemas.openxmlformats.org/officeDocument/2006/relationships/customXmlProps" Target="itemProps239.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40.xml.rels><?xml version="1.0" encoding="UTF-8" standalone="yes"?>
<Relationships xmlns="http://schemas.openxmlformats.org/package/2006/relationships"><Relationship Id="rId1" Type="http://schemas.openxmlformats.org/officeDocument/2006/relationships/customXmlProps" Target="itemProps240.xml"/></Relationships>
</file>

<file path=customXml/_rels/item241.xml.rels><?xml version="1.0" encoding="UTF-8" standalone="yes"?>
<Relationships xmlns="http://schemas.openxmlformats.org/package/2006/relationships"><Relationship Id="rId1" Type="http://schemas.openxmlformats.org/officeDocument/2006/relationships/customXmlProps" Target="itemProps241.xml"/></Relationships>
</file>

<file path=customXml/_rels/item242.xml.rels><?xml version="1.0" encoding="UTF-8" standalone="yes"?>
<Relationships xmlns="http://schemas.openxmlformats.org/package/2006/relationships"><Relationship Id="rId1" Type="http://schemas.openxmlformats.org/officeDocument/2006/relationships/customXmlProps" Target="itemProps242.xml"/></Relationships>
</file>

<file path=customXml/_rels/item243.xml.rels><?xml version="1.0" encoding="UTF-8" standalone="yes"?>
<Relationships xmlns="http://schemas.openxmlformats.org/package/2006/relationships"><Relationship Id="rId1" Type="http://schemas.openxmlformats.org/officeDocument/2006/relationships/customXmlProps" Target="itemProps243.xml"/></Relationships>
</file>

<file path=customXml/_rels/item244.xml.rels><?xml version="1.0" encoding="UTF-8" standalone="yes"?>
<Relationships xmlns="http://schemas.openxmlformats.org/package/2006/relationships"><Relationship Id="rId1" Type="http://schemas.openxmlformats.org/officeDocument/2006/relationships/customXmlProps" Target="itemProps244.xml"/></Relationships>
</file>

<file path=customXml/_rels/item245.xml.rels><?xml version="1.0" encoding="UTF-8" standalone="yes"?>
<Relationships xmlns="http://schemas.openxmlformats.org/package/2006/relationships"><Relationship Id="rId1" Type="http://schemas.openxmlformats.org/officeDocument/2006/relationships/customXmlProps" Target="itemProps245.xml"/></Relationships>
</file>

<file path=customXml/_rels/item246.xml.rels><?xml version="1.0" encoding="UTF-8" standalone="yes"?>
<Relationships xmlns="http://schemas.openxmlformats.org/package/2006/relationships"><Relationship Id="rId1" Type="http://schemas.openxmlformats.org/officeDocument/2006/relationships/customXmlProps" Target="itemProps246.xml"/></Relationships>
</file>

<file path=customXml/_rels/item247.xml.rels><?xml version="1.0" encoding="UTF-8" standalone="yes"?>
<Relationships xmlns="http://schemas.openxmlformats.org/package/2006/relationships"><Relationship Id="rId1" Type="http://schemas.openxmlformats.org/officeDocument/2006/relationships/customXmlProps" Target="itemProps247.xml"/></Relationships>
</file>

<file path=customXml/_rels/item248.xml.rels><?xml version="1.0" encoding="UTF-8" standalone="yes"?>
<Relationships xmlns="http://schemas.openxmlformats.org/package/2006/relationships"><Relationship Id="rId1" Type="http://schemas.openxmlformats.org/officeDocument/2006/relationships/customXmlProps" Target="itemProps248.xml"/></Relationships>
</file>

<file path=customXml/_rels/item249.xml.rels><?xml version="1.0" encoding="UTF-8" standalone="yes"?>
<Relationships xmlns="http://schemas.openxmlformats.org/package/2006/relationships"><Relationship Id="rId1" Type="http://schemas.openxmlformats.org/officeDocument/2006/relationships/customXmlProps" Target="itemProps249.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50.xml.rels><?xml version="1.0" encoding="UTF-8" standalone="yes"?>
<Relationships xmlns="http://schemas.openxmlformats.org/package/2006/relationships"><Relationship Id="rId1" Type="http://schemas.openxmlformats.org/officeDocument/2006/relationships/customXmlProps" Target="itemProps250.xml"/></Relationships>
</file>

<file path=customXml/_rels/item251.xml.rels><?xml version="1.0" encoding="UTF-8" standalone="yes"?>
<Relationships xmlns="http://schemas.openxmlformats.org/package/2006/relationships"><Relationship Id="rId1" Type="http://schemas.openxmlformats.org/officeDocument/2006/relationships/customXmlProps" Target="itemProps251.xml"/></Relationships>
</file>

<file path=customXml/_rels/item252.xml.rels><?xml version="1.0" encoding="UTF-8" standalone="yes"?>
<Relationships xmlns="http://schemas.openxmlformats.org/package/2006/relationships"><Relationship Id="rId1" Type="http://schemas.openxmlformats.org/officeDocument/2006/relationships/customXmlProps" Target="itemProps252.xml"/></Relationships>
</file>

<file path=customXml/_rels/item253.xml.rels><?xml version="1.0" encoding="UTF-8" standalone="yes"?>
<Relationships xmlns="http://schemas.openxmlformats.org/package/2006/relationships"><Relationship Id="rId1" Type="http://schemas.openxmlformats.org/officeDocument/2006/relationships/customXmlProps" Target="itemProps253.xml"/></Relationships>
</file>

<file path=customXml/_rels/item254.xml.rels><?xml version="1.0" encoding="UTF-8" standalone="yes"?>
<Relationships xmlns="http://schemas.openxmlformats.org/package/2006/relationships"><Relationship Id="rId1" Type="http://schemas.openxmlformats.org/officeDocument/2006/relationships/customXmlProps" Target="itemProps254.xml"/></Relationships>
</file>

<file path=customXml/_rels/item255.xml.rels><?xml version="1.0" encoding="UTF-8" standalone="yes"?>
<Relationships xmlns="http://schemas.openxmlformats.org/package/2006/relationships"><Relationship Id="rId1" Type="http://schemas.openxmlformats.org/officeDocument/2006/relationships/customXmlProps" Target="itemProps255.xml"/></Relationships>
</file>

<file path=customXml/_rels/item256.xml.rels><?xml version="1.0" encoding="UTF-8" standalone="yes"?>
<Relationships xmlns="http://schemas.openxmlformats.org/package/2006/relationships"><Relationship Id="rId1" Type="http://schemas.openxmlformats.org/officeDocument/2006/relationships/customXmlProps" Target="itemProps256.xml"/></Relationships>
</file>

<file path=customXml/_rels/item257.xml.rels><?xml version="1.0" encoding="UTF-8" standalone="yes"?>
<Relationships xmlns="http://schemas.openxmlformats.org/package/2006/relationships"><Relationship Id="rId1" Type="http://schemas.openxmlformats.org/officeDocument/2006/relationships/customXmlProps" Target="itemProps257.xml"/></Relationships>
</file>

<file path=customXml/_rels/item258.xml.rels><?xml version="1.0" encoding="UTF-8" standalone="yes"?>
<Relationships xmlns="http://schemas.openxmlformats.org/package/2006/relationships"><Relationship Id="rId1" Type="http://schemas.openxmlformats.org/officeDocument/2006/relationships/customXmlProps" Target="itemProps258.xml"/></Relationships>
</file>

<file path=customXml/_rels/item259.xml.rels><?xml version="1.0" encoding="UTF-8" standalone="yes"?>
<Relationships xmlns="http://schemas.openxmlformats.org/package/2006/relationships"><Relationship Id="rId1" Type="http://schemas.openxmlformats.org/officeDocument/2006/relationships/customXmlProps" Target="itemProps259.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60.xml.rels><?xml version="1.0" encoding="UTF-8" standalone="yes"?>
<Relationships xmlns="http://schemas.openxmlformats.org/package/2006/relationships"><Relationship Id="rId1" Type="http://schemas.openxmlformats.org/officeDocument/2006/relationships/customXmlProps" Target="itemProps260.xml"/></Relationships>
</file>

<file path=customXml/_rels/item261.xml.rels><?xml version="1.0" encoding="UTF-8" standalone="yes"?>
<Relationships xmlns="http://schemas.openxmlformats.org/package/2006/relationships"><Relationship Id="rId1" Type="http://schemas.openxmlformats.org/officeDocument/2006/relationships/customXmlProps" Target="itemProps261.xml"/></Relationships>
</file>

<file path=customXml/_rels/item262.xml.rels><?xml version="1.0" encoding="UTF-8" standalone="yes"?>
<Relationships xmlns="http://schemas.openxmlformats.org/package/2006/relationships"><Relationship Id="rId1" Type="http://schemas.openxmlformats.org/officeDocument/2006/relationships/customXmlProps" Target="itemProps262.xml"/></Relationships>
</file>

<file path=customXml/_rels/item263.xml.rels><?xml version="1.0" encoding="UTF-8" standalone="yes"?>
<Relationships xmlns="http://schemas.openxmlformats.org/package/2006/relationships"><Relationship Id="rId1" Type="http://schemas.openxmlformats.org/officeDocument/2006/relationships/customXmlProps" Target="itemProps263.xml"/></Relationships>
</file>

<file path=customXml/_rels/item264.xml.rels><?xml version="1.0" encoding="UTF-8" standalone="yes"?>
<Relationships xmlns="http://schemas.openxmlformats.org/package/2006/relationships"><Relationship Id="rId1" Type="http://schemas.openxmlformats.org/officeDocument/2006/relationships/customXmlProps" Target="itemProps264.xml"/></Relationships>
</file>

<file path=customXml/_rels/item265.xml.rels><?xml version="1.0" encoding="UTF-8" standalone="yes"?>
<Relationships xmlns="http://schemas.openxmlformats.org/package/2006/relationships"><Relationship Id="rId1" Type="http://schemas.openxmlformats.org/officeDocument/2006/relationships/customXmlProps" Target="itemProps265.xml"/></Relationships>
</file>

<file path=customXml/_rels/item266.xml.rels><?xml version="1.0" encoding="UTF-8" standalone="yes"?>
<Relationships xmlns="http://schemas.openxmlformats.org/package/2006/relationships"><Relationship Id="rId1" Type="http://schemas.openxmlformats.org/officeDocument/2006/relationships/customXmlProps" Target="itemProps266.xml"/></Relationships>
</file>

<file path=customXml/_rels/item267.xml.rels><?xml version="1.0" encoding="UTF-8" standalone="yes"?>
<Relationships xmlns="http://schemas.openxmlformats.org/package/2006/relationships"><Relationship Id="rId1" Type="http://schemas.openxmlformats.org/officeDocument/2006/relationships/customXmlProps" Target="itemProps267.xml"/></Relationships>
</file>

<file path=customXml/_rels/item268.xml.rels><?xml version="1.0" encoding="UTF-8" standalone="yes"?>
<Relationships xmlns="http://schemas.openxmlformats.org/package/2006/relationships"><Relationship Id="rId1" Type="http://schemas.openxmlformats.org/officeDocument/2006/relationships/customXmlProps" Target="itemProps268.xml"/></Relationships>
</file>

<file path=customXml/_rels/item269.xml.rels><?xml version="1.0" encoding="UTF-8" standalone="yes"?>
<Relationships xmlns="http://schemas.openxmlformats.org/package/2006/relationships"><Relationship Id="rId1" Type="http://schemas.openxmlformats.org/officeDocument/2006/relationships/customXmlProps" Target="itemProps269.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70.xml.rels><?xml version="1.0" encoding="UTF-8" standalone="yes"?>
<Relationships xmlns="http://schemas.openxmlformats.org/package/2006/relationships"><Relationship Id="rId1" Type="http://schemas.openxmlformats.org/officeDocument/2006/relationships/customXmlProps" Target="itemProps270.xml"/></Relationships>
</file>

<file path=customXml/_rels/item271.xml.rels><?xml version="1.0" encoding="UTF-8" standalone="yes"?>
<Relationships xmlns="http://schemas.openxmlformats.org/package/2006/relationships"><Relationship Id="rId1" Type="http://schemas.openxmlformats.org/officeDocument/2006/relationships/customXmlProps" Target="itemProps271.xml"/></Relationships>
</file>

<file path=customXml/_rels/item272.xml.rels><?xml version="1.0" encoding="UTF-8" standalone="yes"?>
<Relationships xmlns="http://schemas.openxmlformats.org/package/2006/relationships"><Relationship Id="rId1" Type="http://schemas.openxmlformats.org/officeDocument/2006/relationships/customXmlProps" Target="itemProps272.xml"/></Relationships>
</file>

<file path=customXml/_rels/item273.xml.rels><?xml version="1.0" encoding="UTF-8" standalone="yes"?>
<Relationships xmlns="http://schemas.openxmlformats.org/package/2006/relationships"><Relationship Id="rId1" Type="http://schemas.openxmlformats.org/officeDocument/2006/relationships/customXmlProps" Target="itemProps273.xml"/></Relationships>
</file>

<file path=customXml/_rels/item274.xml.rels><?xml version="1.0" encoding="UTF-8" standalone="yes"?>
<Relationships xmlns="http://schemas.openxmlformats.org/package/2006/relationships"><Relationship Id="rId1" Type="http://schemas.openxmlformats.org/officeDocument/2006/relationships/customXmlProps" Target="itemProps274.xml"/></Relationships>
</file>

<file path=customXml/_rels/item275.xml.rels><?xml version="1.0" encoding="UTF-8" standalone="yes"?>
<Relationships xmlns="http://schemas.openxmlformats.org/package/2006/relationships"><Relationship Id="rId1" Type="http://schemas.openxmlformats.org/officeDocument/2006/relationships/customXmlProps" Target="itemProps275.xml"/></Relationships>
</file>

<file path=customXml/_rels/item276.xml.rels><?xml version="1.0" encoding="UTF-8" standalone="yes"?>
<Relationships xmlns="http://schemas.openxmlformats.org/package/2006/relationships"><Relationship Id="rId1" Type="http://schemas.openxmlformats.org/officeDocument/2006/relationships/customXmlProps" Target="itemProps276.xml"/></Relationships>
</file>

<file path=customXml/_rels/item277.xml.rels><?xml version="1.0" encoding="UTF-8" standalone="yes"?>
<Relationships xmlns="http://schemas.openxmlformats.org/package/2006/relationships"><Relationship Id="rId1" Type="http://schemas.openxmlformats.org/officeDocument/2006/relationships/customXmlProps" Target="itemProps277.xml"/></Relationships>
</file>

<file path=customXml/_rels/item278.xml.rels><?xml version="1.0" encoding="UTF-8" standalone="yes"?>
<Relationships xmlns="http://schemas.openxmlformats.org/package/2006/relationships"><Relationship Id="rId1" Type="http://schemas.openxmlformats.org/officeDocument/2006/relationships/customXmlProps" Target="itemProps278.xml"/></Relationships>
</file>

<file path=customXml/_rels/item279.xml.rels><?xml version="1.0" encoding="UTF-8" standalone="yes"?>
<Relationships xmlns="http://schemas.openxmlformats.org/package/2006/relationships"><Relationship Id="rId1" Type="http://schemas.openxmlformats.org/officeDocument/2006/relationships/customXmlProps" Target="itemProps279.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80.xml.rels><?xml version="1.0" encoding="UTF-8" standalone="yes"?>
<Relationships xmlns="http://schemas.openxmlformats.org/package/2006/relationships"><Relationship Id="rId1" Type="http://schemas.openxmlformats.org/officeDocument/2006/relationships/customXmlProps" Target="itemProps280.xml"/></Relationships>
</file>

<file path=customXml/_rels/item281.xml.rels><?xml version="1.0" encoding="UTF-8" standalone="yes"?>
<Relationships xmlns="http://schemas.openxmlformats.org/package/2006/relationships"><Relationship Id="rId1" Type="http://schemas.openxmlformats.org/officeDocument/2006/relationships/customXmlProps" Target="itemProps281.xml"/></Relationships>
</file>

<file path=customXml/_rels/item282.xml.rels><?xml version="1.0" encoding="UTF-8" standalone="yes"?>
<Relationships xmlns="http://schemas.openxmlformats.org/package/2006/relationships"><Relationship Id="rId1" Type="http://schemas.openxmlformats.org/officeDocument/2006/relationships/customXmlProps" Target="itemProps282.xml"/></Relationships>
</file>

<file path=customXml/_rels/item283.xml.rels><?xml version="1.0" encoding="UTF-8" standalone="yes"?>
<Relationships xmlns="http://schemas.openxmlformats.org/package/2006/relationships"><Relationship Id="rId1" Type="http://schemas.openxmlformats.org/officeDocument/2006/relationships/customXmlProps" Target="itemProps283.xml"/></Relationships>
</file>

<file path=customXml/_rels/item284.xml.rels><?xml version="1.0" encoding="UTF-8" standalone="yes"?>
<Relationships xmlns="http://schemas.openxmlformats.org/package/2006/relationships"><Relationship Id="rId1" Type="http://schemas.openxmlformats.org/officeDocument/2006/relationships/customXmlProps" Target="itemProps284.xml"/></Relationships>
</file>

<file path=customXml/_rels/item285.xml.rels><?xml version="1.0" encoding="UTF-8" standalone="yes"?>
<Relationships xmlns="http://schemas.openxmlformats.org/package/2006/relationships"><Relationship Id="rId1" Type="http://schemas.openxmlformats.org/officeDocument/2006/relationships/customXmlProps" Target="itemProps285.xml"/></Relationships>
</file>

<file path=customXml/_rels/item286.xml.rels><?xml version="1.0" encoding="UTF-8" standalone="yes"?>
<Relationships xmlns="http://schemas.openxmlformats.org/package/2006/relationships"><Relationship Id="rId1" Type="http://schemas.openxmlformats.org/officeDocument/2006/relationships/customXmlProps" Target="itemProps286.xml"/></Relationships>
</file>

<file path=customXml/_rels/item287.xml.rels><?xml version="1.0" encoding="UTF-8" standalone="yes"?>
<Relationships xmlns="http://schemas.openxmlformats.org/package/2006/relationships"><Relationship Id="rId1" Type="http://schemas.openxmlformats.org/officeDocument/2006/relationships/customXmlProps" Target="itemProps287.xml"/></Relationships>
</file>

<file path=customXml/_rels/item288.xml.rels><?xml version="1.0" encoding="UTF-8" standalone="yes"?>
<Relationships xmlns="http://schemas.openxmlformats.org/package/2006/relationships"><Relationship Id="rId1" Type="http://schemas.openxmlformats.org/officeDocument/2006/relationships/customXmlProps" Target="itemProps288.xml"/></Relationships>
</file>

<file path=customXml/_rels/item289.xml.rels><?xml version="1.0" encoding="UTF-8" standalone="yes"?>
<Relationships xmlns="http://schemas.openxmlformats.org/package/2006/relationships"><Relationship Id="rId1" Type="http://schemas.openxmlformats.org/officeDocument/2006/relationships/customXmlProps" Target="itemProps289.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290.xml.rels><?xml version="1.0" encoding="UTF-8" standalone="yes"?>
<Relationships xmlns="http://schemas.openxmlformats.org/package/2006/relationships"><Relationship Id="rId1" Type="http://schemas.openxmlformats.org/officeDocument/2006/relationships/customXmlProps" Target="itemProps290.xml"/></Relationships>
</file>

<file path=customXml/_rels/item291.xml.rels><?xml version="1.0" encoding="UTF-8" standalone="yes"?>
<Relationships xmlns="http://schemas.openxmlformats.org/package/2006/relationships"><Relationship Id="rId1" Type="http://schemas.openxmlformats.org/officeDocument/2006/relationships/customXmlProps" Target="itemProps291.xml"/></Relationships>
</file>

<file path=customXml/_rels/item292.xml.rels><?xml version="1.0" encoding="UTF-8" standalone="yes"?>
<Relationships xmlns="http://schemas.openxmlformats.org/package/2006/relationships"><Relationship Id="rId1" Type="http://schemas.openxmlformats.org/officeDocument/2006/relationships/customXmlProps" Target="itemProps292.xml"/></Relationships>
</file>

<file path=customXml/_rels/item293.xml.rels><?xml version="1.0" encoding="UTF-8" standalone="yes"?>
<Relationships xmlns="http://schemas.openxmlformats.org/package/2006/relationships"><Relationship Id="rId1" Type="http://schemas.openxmlformats.org/officeDocument/2006/relationships/customXmlProps" Target="itemProps293.xml"/></Relationships>
</file>

<file path=customXml/_rels/item294.xml.rels><?xml version="1.0" encoding="UTF-8" standalone="yes"?>
<Relationships xmlns="http://schemas.openxmlformats.org/package/2006/relationships"><Relationship Id="rId1" Type="http://schemas.openxmlformats.org/officeDocument/2006/relationships/customXmlProps" Target="itemProps294.xml"/></Relationships>
</file>

<file path=customXml/_rels/item295.xml.rels><?xml version="1.0" encoding="UTF-8" standalone="yes"?>
<Relationships xmlns="http://schemas.openxmlformats.org/package/2006/relationships"><Relationship Id="rId1" Type="http://schemas.openxmlformats.org/officeDocument/2006/relationships/customXmlProps" Target="itemProps295.xml"/></Relationships>
</file>

<file path=customXml/_rels/item296.xml.rels><?xml version="1.0" encoding="UTF-8" standalone="yes"?>
<Relationships xmlns="http://schemas.openxmlformats.org/package/2006/relationships"><Relationship Id="rId1" Type="http://schemas.openxmlformats.org/officeDocument/2006/relationships/customXmlProps" Target="itemProps296.xml"/></Relationships>
</file>

<file path=customXml/_rels/item297.xml.rels><?xml version="1.0" encoding="UTF-8" standalone="yes"?>
<Relationships xmlns="http://schemas.openxmlformats.org/package/2006/relationships"><Relationship Id="rId1" Type="http://schemas.openxmlformats.org/officeDocument/2006/relationships/customXmlProps" Target="itemProps297.xml"/></Relationships>
</file>

<file path=customXml/_rels/item298.xml.rels><?xml version="1.0" encoding="UTF-8" standalone="yes"?>
<Relationships xmlns="http://schemas.openxmlformats.org/package/2006/relationships"><Relationship Id="rId1" Type="http://schemas.openxmlformats.org/officeDocument/2006/relationships/customXmlProps" Target="itemProps298.xml"/></Relationships>
</file>

<file path=customXml/_rels/item299.xml.rels><?xml version="1.0" encoding="UTF-8" standalone="yes"?>
<Relationships xmlns="http://schemas.openxmlformats.org/package/2006/relationships"><Relationship Id="rId1" Type="http://schemas.openxmlformats.org/officeDocument/2006/relationships/customXmlProps" Target="itemProps29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00.xml.rels><?xml version="1.0" encoding="UTF-8" standalone="yes"?>
<Relationships xmlns="http://schemas.openxmlformats.org/package/2006/relationships"><Relationship Id="rId1" Type="http://schemas.openxmlformats.org/officeDocument/2006/relationships/customXmlProps" Target="itemProps300.xml"/></Relationships>
</file>

<file path=customXml/_rels/item301.xml.rels><?xml version="1.0" encoding="UTF-8" standalone="yes"?>
<Relationships xmlns="http://schemas.openxmlformats.org/package/2006/relationships"><Relationship Id="rId1" Type="http://schemas.openxmlformats.org/officeDocument/2006/relationships/customXmlProps" Target="itemProps301.xml"/></Relationships>
</file>

<file path=customXml/_rels/item302.xml.rels><?xml version="1.0" encoding="UTF-8" standalone="yes"?>
<Relationships xmlns="http://schemas.openxmlformats.org/package/2006/relationships"><Relationship Id="rId1" Type="http://schemas.openxmlformats.org/officeDocument/2006/relationships/customXmlProps" Target="itemProps302.xml"/></Relationships>
</file>

<file path=customXml/_rels/item303.xml.rels><?xml version="1.0" encoding="UTF-8" standalone="yes"?>
<Relationships xmlns="http://schemas.openxmlformats.org/package/2006/relationships"><Relationship Id="rId1" Type="http://schemas.openxmlformats.org/officeDocument/2006/relationships/customXmlProps" Target="itemProps303.xml"/></Relationships>
</file>

<file path=customXml/_rels/item304.xml.rels><?xml version="1.0" encoding="UTF-8" standalone="yes"?>
<Relationships xmlns="http://schemas.openxmlformats.org/package/2006/relationships"><Relationship Id="rId1" Type="http://schemas.openxmlformats.org/officeDocument/2006/relationships/customXmlProps" Target="itemProps304.xml"/></Relationships>
</file>

<file path=customXml/_rels/item305.xml.rels><?xml version="1.0" encoding="UTF-8" standalone="yes"?>
<Relationships xmlns="http://schemas.openxmlformats.org/package/2006/relationships"><Relationship Id="rId1" Type="http://schemas.openxmlformats.org/officeDocument/2006/relationships/customXmlProps" Target="itemProps305.xml"/></Relationships>
</file>

<file path=customXml/_rels/item306.xml.rels><?xml version="1.0" encoding="UTF-8" standalone="yes"?>
<Relationships xmlns="http://schemas.openxmlformats.org/package/2006/relationships"><Relationship Id="rId1" Type="http://schemas.openxmlformats.org/officeDocument/2006/relationships/customXmlProps" Target="itemProps306.xml"/></Relationships>
</file>

<file path=customXml/_rels/item307.xml.rels><?xml version="1.0" encoding="UTF-8" standalone="yes"?>
<Relationships xmlns="http://schemas.openxmlformats.org/package/2006/relationships"><Relationship Id="rId1" Type="http://schemas.openxmlformats.org/officeDocument/2006/relationships/customXmlProps" Target="itemProps307.xml"/></Relationships>
</file>

<file path=customXml/_rels/item308.xml.rels><?xml version="1.0" encoding="UTF-8" standalone="yes"?>
<Relationships xmlns="http://schemas.openxmlformats.org/package/2006/relationships"><Relationship Id="rId1" Type="http://schemas.openxmlformats.org/officeDocument/2006/relationships/customXmlProps" Target="itemProps308.xml"/></Relationships>
</file>

<file path=customXml/_rels/item309.xml.rels><?xml version="1.0" encoding="UTF-8" standalone="yes"?>
<Relationships xmlns="http://schemas.openxmlformats.org/package/2006/relationships"><Relationship Id="rId1" Type="http://schemas.openxmlformats.org/officeDocument/2006/relationships/customXmlProps" Target="itemProps309.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10.xml.rels><?xml version="1.0" encoding="UTF-8" standalone="yes"?>
<Relationships xmlns="http://schemas.openxmlformats.org/package/2006/relationships"><Relationship Id="rId1" Type="http://schemas.openxmlformats.org/officeDocument/2006/relationships/customXmlProps" Target="itemProps310.xml"/></Relationships>
</file>

<file path=customXml/_rels/item311.xml.rels><?xml version="1.0" encoding="UTF-8" standalone="yes"?>
<Relationships xmlns="http://schemas.openxmlformats.org/package/2006/relationships"><Relationship Id="rId1" Type="http://schemas.openxmlformats.org/officeDocument/2006/relationships/customXmlProps" Target="itemProps311.xml"/></Relationships>
</file>

<file path=customXml/_rels/item312.xml.rels><?xml version="1.0" encoding="UTF-8" standalone="yes"?>
<Relationships xmlns="http://schemas.openxmlformats.org/package/2006/relationships"><Relationship Id="rId1" Type="http://schemas.openxmlformats.org/officeDocument/2006/relationships/customXmlProps" Target="itemProps312.xml"/></Relationships>
</file>

<file path=customXml/_rels/item313.xml.rels><?xml version="1.0" encoding="UTF-8" standalone="yes"?>
<Relationships xmlns="http://schemas.openxmlformats.org/package/2006/relationships"><Relationship Id="rId1" Type="http://schemas.openxmlformats.org/officeDocument/2006/relationships/customXmlProps" Target="itemProps313.xml"/></Relationships>
</file>

<file path=customXml/_rels/item314.xml.rels><?xml version="1.0" encoding="UTF-8" standalone="yes"?>
<Relationships xmlns="http://schemas.openxmlformats.org/package/2006/relationships"><Relationship Id="rId1" Type="http://schemas.openxmlformats.org/officeDocument/2006/relationships/customXmlProps" Target="itemProps314.xml"/></Relationships>
</file>

<file path=customXml/_rels/item315.xml.rels><?xml version="1.0" encoding="UTF-8" standalone="yes"?>
<Relationships xmlns="http://schemas.openxmlformats.org/package/2006/relationships"><Relationship Id="rId1" Type="http://schemas.openxmlformats.org/officeDocument/2006/relationships/customXmlProps" Target="itemProps315.xml"/></Relationships>
</file>

<file path=customXml/_rels/item316.xml.rels><?xml version="1.0" encoding="UTF-8" standalone="yes"?>
<Relationships xmlns="http://schemas.openxmlformats.org/package/2006/relationships"><Relationship Id="rId1" Type="http://schemas.openxmlformats.org/officeDocument/2006/relationships/customXmlProps" Target="itemProps316.xml"/></Relationships>
</file>

<file path=customXml/_rels/item317.xml.rels><?xml version="1.0" encoding="UTF-8" standalone="yes"?>
<Relationships xmlns="http://schemas.openxmlformats.org/package/2006/relationships"><Relationship Id="rId1" Type="http://schemas.openxmlformats.org/officeDocument/2006/relationships/customXmlProps" Target="itemProps317.xml"/></Relationships>
</file>

<file path=customXml/_rels/item318.xml.rels><?xml version="1.0" encoding="UTF-8" standalone="yes"?>
<Relationships xmlns="http://schemas.openxmlformats.org/package/2006/relationships"><Relationship Id="rId1" Type="http://schemas.openxmlformats.org/officeDocument/2006/relationships/customXmlProps" Target="itemProps318.xml"/></Relationships>
</file>

<file path=customXml/_rels/item319.xml.rels><?xml version="1.0" encoding="UTF-8" standalone="yes"?>
<Relationships xmlns="http://schemas.openxmlformats.org/package/2006/relationships"><Relationship Id="rId1" Type="http://schemas.openxmlformats.org/officeDocument/2006/relationships/customXmlProps" Target="itemProps319.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20.xml.rels><?xml version="1.0" encoding="UTF-8" standalone="yes"?>
<Relationships xmlns="http://schemas.openxmlformats.org/package/2006/relationships"><Relationship Id="rId1" Type="http://schemas.openxmlformats.org/officeDocument/2006/relationships/customXmlProps" Target="itemProps320.xml"/></Relationships>
</file>

<file path=customXml/_rels/item321.xml.rels><?xml version="1.0" encoding="UTF-8" standalone="yes"?>
<Relationships xmlns="http://schemas.openxmlformats.org/package/2006/relationships"><Relationship Id="rId1" Type="http://schemas.openxmlformats.org/officeDocument/2006/relationships/customXmlProps" Target="itemProps321.xml"/></Relationships>
</file>

<file path=customXml/_rels/item322.xml.rels><?xml version="1.0" encoding="UTF-8" standalone="yes"?>
<Relationships xmlns="http://schemas.openxmlformats.org/package/2006/relationships"><Relationship Id="rId1" Type="http://schemas.openxmlformats.org/officeDocument/2006/relationships/customXmlProps" Target="itemProps322.xml"/></Relationships>
</file>

<file path=customXml/_rels/item323.xml.rels><?xml version="1.0" encoding="UTF-8" standalone="yes"?>
<Relationships xmlns="http://schemas.openxmlformats.org/package/2006/relationships"><Relationship Id="rId1" Type="http://schemas.openxmlformats.org/officeDocument/2006/relationships/customXmlProps" Target="itemProps323.xml"/></Relationships>
</file>

<file path=customXml/_rels/item324.xml.rels><?xml version="1.0" encoding="UTF-8" standalone="yes"?>
<Relationships xmlns="http://schemas.openxmlformats.org/package/2006/relationships"><Relationship Id="rId1" Type="http://schemas.openxmlformats.org/officeDocument/2006/relationships/customXmlProps" Target="itemProps324.xml"/></Relationships>
</file>

<file path=customXml/_rels/item325.xml.rels><?xml version="1.0" encoding="UTF-8" standalone="yes"?>
<Relationships xmlns="http://schemas.openxmlformats.org/package/2006/relationships"><Relationship Id="rId1" Type="http://schemas.openxmlformats.org/officeDocument/2006/relationships/customXmlProps" Target="itemProps325.xml"/></Relationships>
</file>

<file path=customXml/_rels/item326.xml.rels><?xml version="1.0" encoding="UTF-8" standalone="yes"?>
<Relationships xmlns="http://schemas.openxmlformats.org/package/2006/relationships"><Relationship Id="rId1" Type="http://schemas.openxmlformats.org/officeDocument/2006/relationships/customXmlProps" Target="itemProps326.xml"/></Relationships>
</file>

<file path=customXml/_rels/item327.xml.rels><?xml version="1.0" encoding="UTF-8" standalone="yes"?>
<Relationships xmlns="http://schemas.openxmlformats.org/package/2006/relationships"><Relationship Id="rId1" Type="http://schemas.openxmlformats.org/officeDocument/2006/relationships/customXmlProps" Target="itemProps327.xml"/></Relationships>
</file>

<file path=customXml/_rels/item328.xml.rels><?xml version="1.0" encoding="UTF-8" standalone="yes"?>
<Relationships xmlns="http://schemas.openxmlformats.org/package/2006/relationships"><Relationship Id="rId1" Type="http://schemas.openxmlformats.org/officeDocument/2006/relationships/customXmlProps" Target="itemProps328.xml"/></Relationships>
</file>

<file path=customXml/_rels/item329.xml.rels><?xml version="1.0" encoding="UTF-8" standalone="yes"?>
<Relationships xmlns="http://schemas.openxmlformats.org/package/2006/relationships"><Relationship Id="rId1" Type="http://schemas.openxmlformats.org/officeDocument/2006/relationships/customXmlProps" Target="itemProps329.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30.xml.rels><?xml version="1.0" encoding="UTF-8" standalone="yes"?>
<Relationships xmlns="http://schemas.openxmlformats.org/package/2006/relationships"><Relationship Id="rId1" Type="http://schemas.openxmlformats.org/officeDocument/2006/relationships/customXmlProps" Target="itemProps330.xml"/></Relationships>
</file>

<file path=customXml/_rels/item331.xml.rels><?xml version="1.0" encoding="UTF-8" standalone="yes"?>
<Relationships xmlns="http://schemas.openxmlformats.org/package/2006/relationships"><Relationship Id="rId1" Type="http://schemas.openxmlformats.org/officeDocument/2006/relationships/customXmlProps" Target="itemProps331.xml"/></Relationships>
</file>

<file path=customXml/_rels/item332.xml.rels><?xml version="1.0" encoding="UTF-8" standalone="yes"?>
<Relationships xmlns="http://schemas.openxmlformats.org/package/2006/relationships"><Relationship Id="rId1" Type="http://schemas.openxmlformats.org/officeDocument/2006/relationships/customXmlProps" Target="itemProps332.xml"/></Relationships>
</file>

<file path=customXml/_rels/item333.xml.rels><?xml version="1.0" encoding="UTF-8" standalone="yes"?>
<Relationships xmlns="http://schemas.openxmlformats.org/package/2006/relationships"><Relationship Id="rId1" Type="http://schemas.openxmlformats.org/officeDocument/2006/relationships/customXmlProps" Target="itemProps333.xml"/></Relationships>
</file>

<file path=customXml/_rels/item334.xml.rels><?xml version="1.0" encoding="UTF-8" standalone="yes"?>
<Relationships xmlns="http://schemas.openxmlformats.org/package/2006/relationships"><Relationship Id="rId1" Type="http://schemas.openxmlformats.org/officeDocument/2006/relationships/customXmlProps" Target="itemProps334.xml"/></Relationships>
</file>

<file path=customXml/_rels/item335.xml.rels><?xml version="1.0" encoding="UTF-8" standalone="yes"?>
<Relationships xmlns="http://schemas.openxmlformats.org/package/2006/relationships"><Relationship Id="rId1" Type="http://schemas.openxmlformats.org/officeDocument/2006/relationships/customXmlProps" Target="itemProps335.xml"/></Relationships>
</file>

<file path=customXml/_rels/item336.xml.rels><?xml version="1.0" encoding="UTF-8" standalone="yes"?>
<Relationships xmlns="http://schemas.openxmlformats.org/package/2006/relationships"><Relationship Id="rId1" Type="http://schemas.openxmlformats.org/officeDocument/2006/relationships/customXmlProps" Target="itemProps336.xml"/></Relationships>
</file>

<file path=customXml/_rels/item337.xml.rels><?xml version="1.0" encoding="UTF-8" standalone="yes"?>
<Relationships xmlns="http://schemas.openxmlformats.org/package/2006/relationships"><Relationship Id="rId1" Type="http://schemas.openxmlformats.org/officeDocument/2006/relationships/customXmlProps" Target="itemProps337.xml"/></Relationships>
</file>

<file path=customXml/_rels/item338.xml.rels><?xml version="1.0" encoding="UTF-8" standalone="yes"?>
<Relationships xmlns="http://schemas.openxmlformats.org/package/2006/relationships"><Relationship Id="rId1" Type="http://schemas.openxmlformats.org/officeDocument/2006/relationships/customXmlProps" Target="itemProps338.xml"/></Relationships>
</file>

<file path=customXml/_rels/item339.xml.rels><?xml version="1.0" encoding="UTF-8" standalone="yes"?>
<Relationships xmlns="http://schemas.openxmlformats.org/package/2006/relationships"><Relationship Id="rId1" Type="http://schemas.openxmlformats.org/officeDocument/2006/relationships/customXmlProps" Target="itemProps339.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40.xml.rels><?xml version="1.0" encoding="UTF-8" standalone="yes"?>
<Relationships xmlns="http://schemas.openxmlformats.org/package/2006/relationships"><Relationship Id="rId1" Type="http://schemas.openxmlformats.org/officeDocument/2006/relationships/customXmlProps" Target="itemProps340.xml"/></Relationships>
</file>

<file path=customXml/_rels/item341.xml.rels><?xml version="1.0" encoding="UTF-8" standalone="yes"?>
<Relationships xmlns="http://schemas.openxmlformats.org/package/2006/relationships"><Relationship Id="rId1" Type="http://schemas.openxmlformats.org/officeDocument/2006/relationships/customXmlProps" Target="itemProps341.xml"/></Relationships>
</file>

<file path=customXml/_rels/item342.xml.rels><?xml version="1.0" encoding="UTF-8" standalone="yes"?>
<Relationships xmlns="http://schemas.openxmlformats.org/package/2006/relationships"><Relationship Id="rId1" Type="http://schemas.openxmlformats.org/officeDocument/2006/relationships/customXmlProps" Target="itemProps342.xml"/></Relationships>
</file>

<file path=customXml/_rels/item343.xml.rels><?xml version="1.0" encoding="UTF-8" standalone="yes"?>
<Relationships xmlns="http://schemas.openxmlformats.org/package/2006/relationships"><Relationship Id="rId1" Type="http://schemas.openxmlformats.org/officeDocument/2006/relationships/customXmlProps" Target="itemProps343.xml"/></Relationships>
</file>

<file path=customXml/_rels/item344.xml.rels><?xml version="1.0" encoding="UTF-8" standalone="yes"?>
<Relationships xmlns="http://schemas.openxmlformats.org/package/2006/relationships"><Relationship Id="rId1" Type="http://schemas.openxmlformats.org/officeDocument/2006/relationships/customXmlProps" Target="itemProps344.xml"/></Relationships>
</file>

<file path=customXml/_rels/item345.xml.rels><?xml version="1.0" encoding="UTF-8" standalone="yes"?>
<Relationships xmlns="http://schemas.openxmlformats.org/package/2006/relationships"><Relationship Id="rId1" Type="http://schemas.openxmlformats.org/officeDocument/2006/relationships/customXmlProps" Target="itemProps345.xml"/></Relationships>
</file>

<file path=customXml/_rels/item346.xml.rels><?xml version="1.0" encoding="UTF-8" standalone="yes"?>
<Relationships xmlns="http://schemas.openxmlformats.org/package/2006/relationships"><Relationship Id="rId1" Type="http://schemas.openxmlformats.org/officeDocument/2006/relationships/customXmlProps" Target="itemProps346.xml"/></Relationships>
</file>

<file path=customXml/_rels/item347.xml.rels><?xml version="1.0" encoding="UTF-8" standalone="yes"?>
<Relationships xmlns="http://schemas.openxmlformats.org/package/2006/relationships"><Relationship Id="rId1" Type="http://schemas.openxmlformats.org/officeDocument/2006/relationships/customXmlProps" Target="itemProps347.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p:properties xmlns:p="http://schemas.microsoft.com/office/2006/metadata/properties" xmlns:xsi="http://www.w3.org/2001/XMLSchema-instance" xmlns:pc="http://schemas.microsoft.com/office/infopath/2007/PartnerControls">
  <documentManagement/>
</p:properties>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mso-contentType ?>
<FormTemplates xmlns="http://schemas.microsoft.com/sharepoint/v3/contenttype/forms">
  <Display>DocumentLibraryForm</Display>
  <Edit>DocumentLibraryForm</Edit>
  <New>DocumentLibraryForm</New>
</FormTemplates>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58.xml><?xml version="1.0" encoding="utf-8"?>
<b:Sources xmlns:b="http://schemas.openxmlformats.org/officeDocument/2006/bibliography" xmlns="http://schemas.openxmlformats.org/officeDocument/2006/bibliography" SelectedStyle="\APA.XSL" StyleName="APA"/>
</file>

<file path=customXml/item159.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60.xml><?xml version="1.0" encoding="utf-8"?>
<b:Sources xmlns:b="http://schemas.openxmlformats.org/officeDocument/2006/bibliography" xmlns="http://schemas.openxmlformats.org/officeDocument/2006/bibliography" SelectedStyle="\APA.XSL" StyleName="APA"/>
</file>

<file path=customXml/item161.xml><?xml version="1.0" encoding="utf-8"?>
<b:Sources xmlns:b="http://schemas.openxmlformats.org/officeDocument/2006/bibliography" xmlns="http://schemas.openxmlformats.org/officeDocument/2006/bibliography" SelectedStyle="\APA.XSL" StyleName="APA"/>
</file>

<file path=customXml/item162.xml><?xml version="1.0" encoding="utf-8"?>
<b:Sources xmlns:b="http://schemas.openxmlformats.org/officeDocument/2006/bibliography" xmlns="http://schemas.openxmlformats.org/officeDocument/2006/bibliography" SelectedStyle="\APA.XSL" StyleName="APA"/>
</file>

<file path=customXml/item163.xml><?xml version="1.0" encoding="utf-8"?>
<b:Sources xmlns:b="http://schemas.openxmlformats.org/officeDocument/2006/bibliography" xmlns="http://schemas.openxmlformats.org/officeDocument/2006/bibliography" SelectedStyle="\APA.XSL" StyleName="APA"/>
</file>

<file path=customXml/item164.xml><?xml version="1.0" encoding="utf-8"?>
<b:Sources xmlns:b="http://schemas.openxmlformats.org/officeDocument/2006/bibliography" xmlns="http://schemas.openxmlformats.org/officeDocument/2006/bibliography" SelectedStyle="\APA.XSL" StyleName="APA"/>
</file>

<file path=customXml/item165.xml><?xml version="1.0" encoding="utf-8"?>
<b:Sources xmlns:b="http://schemas.openxmlformats.org/officeDocument/2006/bibliography" xmlns="http://schemas.openxmlformats.org/officeDocument/2006/bibliography" SelectedStyle="\APA.XSL" StyleName="APA"/>
</file>

<file path=customXml/item166.xml><?xml version="1.0" encoding="utf-8"?>
<b:Sources xmlns:b="http://schemas.openxmlformats.org/officeDocument/2006/bibliography" xmlns="http://schemas.openxmlformats.org/officeDocument/2006/bibliography" SelectedStyle="\APA.XSL" StyleName="APA"/>
</file>

<file path=customXml/item167.xml><?xml version="1.0" encoding="utf-8"?>
<b:Sources xmlns:b="http://schemas.openxmlformats.org/officeDocument/2006/bibliography" xmlns="http://schemas.openxmlformats.org/officeDocument/2006/bibliography" SelectedStyle="\APA.XSL" StyleName="APA"/>
</file>

<file path=customXml/item168.xml><?xml version="1.0" encoding="utf-8"?>
<b:Sources xmlns:b="http://schemas.openxmlformats.org/officeDocument/2006/bibliography" xmlns="http://schemas.openxmlformats.org/officeDocument/2006/bibliography" SelectedStyle="\APA.XSL" StyleName="APA"/>
</file>

<file path=customXml/item169.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70.xml><?xml version="1.0" encoding="utf-8"?>
<b:Sources xmlns:b="http://schemas.openxmlformats.org/officeDocument/2006/bibliography" xmlns="http://schemas.openxmlformats.org/officeDocument/2006/bibliography" SelectedStyle="\APA.XSL" StyleName="APA"/>
</file>

<file path=customXml/item171.xml><?xml version="1.0" encoding="utf-8"?>
<b:Sources xmlns:b="http://schemas.openxmlformats.org/officeDocument/2006/bibliography" xmlns="http://schemas.openxmlformats.org/officeDocument/2006/bibliography" SelectedStyle="\APA.XSL" StyleName="APA"/>
</file>

<file path=customXml/item172.xml><?xml version="1.0" encoding="utf-8"?>
<b:Sources xmlns:b="http://schemas.openxmlformats.org/officeDocument/2006/bibliography" xmlns="http://schemas.openxmlformats.org/officeDocument/2006/bibliography" SelectedStyle="\APA.XSL" StyleName="APA"/>
</file>

<file path=customXml/item173.xml><?xml version="1.0" encoding="utf-8"?>
<b:Sources xmlns:b="http://schemas.openxmlformats.org/officeDocument/2006/bibliography" xmlns="http://schemas.openxmlformats.org/officeDocument/2006/bibliography" SelectedStyle="\APA.XSL" StyleName="APA"/>
</file>

<file path=customXml/item174.xml><?xml version="1.0" encoding="utf-8"?>
<b:Sources xmlns:b="http://schemas.openxmlformats.org/officeDocument/2006/bibliography" xmlns="http://schemas.openxmlformats.org/officeDocument/2006/bibliography" SelectedStyle="\APA.XSL" StyleName="APA"/>
</file>

<file path=customXml/item175.xml><?xml version="1.0" encoding="utf-8"?>
<b:Sources xmlns:b="http://schemas.openxmlformats.org/officeDocument/2006/bibliography" xmlns="http://schemas.openxmlformats.org/officeDocument/2006/bibliography" SelectedStyle="\APA.XSL" StyleName="APA"/>
</file>

<file path=customXml/item176.xml><?xml version="1.0" encoding="utf-8"?>
<b:Sources xmlns:b="http://schemas.openxmlformats.org/officeDocument/2006/bibliography" xmlns="http://schemas.openxmlformats.org/officeDocument/2006/bibliography" SelectedStyle="\APA.XSL" StyleName="APA"/>
</file>

<file path=customXml/item177.xml><?xml version="1.0" encoding="utf-8"?>
<b:Sources xmlns:b="http://schemas.openxmlformats.org/officeDocument/2006/bibliography" xmlns="http://schemas.openxmlformats.org/officeDocument/2006/bibliography" SelectedStyle="\APA.XSL" StyleName="APA"/>
</file>

<file path=customXml/item178.xml><?xml version="1.0" encoding="utf-8"?>
<b:Sources xmlns:b="http://schemas.openxmlformats.org/officeDocument/2006/bibliography" xmlns="http://schemas.openxmlformats.org/officeDocument/2006/bibliography" SelectedStyle="\APA.XSL" StyleName="APA"/>
</file>

<file path=customXml/item179.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80.xml><?xml version="1.0" encoding="utf-8"?>
<b:Sources xmlns:b="http://schemas.openxmlformats.org/officeDocument/2006/bibliography" xmlns="http://schemas.openxmlformats.org/officeDocument/2006/bibliography" SelectedStyle="\APA.XSL" StyleName="APA"/>
</file>

<file path=customXml/item181.xml><?xml version="1.0" encoding="utf-8"?>
<b:Sources xmlns:b="http://schemas.openxmlformats.org/officeDocument/2006/bibliography" xmlns="http://schemas.openxmlformats.org/officeDocument/2006/bibliography" SelectedStyle="\APA.XSL" StyleName="APA"/>
</file>

<file path=customXml/item182.xml><?xml version="1.0" encoding="utf-8"?>
<b:Sources xmlns:b="http://schemas.openxmlformats.org/officeDocument/2006/bibliography" xmlns="http://schemas.openxmlformats.org/officeDocument/2006/bibliography" SelectedStyle="\APA.XSL" StyleName="APA"/>
</file>

<file path=customXml/item183.xml><?xml version="1.0" encoding="utf-8"?>
<b:Sources xmlns:b="http://schemas.openxmlformats.org/officeDocument/2006/bibliography" xmlns="http://schemas.openxmlformats.org/officeDocument/2006/bibliography" SelectedStyle="\APA.XSL" StyleName="APA"/>
</file>

<file path=customXml/item184.xml><?xml version="1.0" encoding="utf-8"?>
<b:Sources xmlns:b="http://schemas.openxmlformats.org/officeDocument/2006/bibliography" xmlns="http://schemas.openxmlformats.org/officeDocument/2006/bibliography" SelectedStyle="\APA.XSL" StyleName="APA"/>
</file>

<file path=customXml/item185.xml><?xml version="1.0" encoding="utf-8"?>
<b:Sources xmlns:b="http://schemas.openxmlformats.org/officeDocument/2006/bibliography" xmlns="http://schemas.openxmlformats.org/officeDocument/2006/bibliography" SelectedStyle="\APA.XSL" StyleName="APA"/>
</file>

<file path=customXml/item186.xml><?xml version="1.0" encoding="utf-8"?>
<b:Sources xmlns:b="http://schemas.openxmlformats.org/officeDocument/2006/bibliography" xmlns="http://schemas.openxmlformats.org/officeDocument/2006/bibliography" SelectedStyle="\APA.XSL" StyleName="APA"/>
</file>

<file path=customXml/item187.xml><?xml version="1.0" encoding="utf-8"?>
<b:Sources xmlns:b="http://schemas.openxmlformats.org/officeDocument/2006/bibliography" xmlns="http://schemas.openxmlformats.org/officeDocument/2006/bibliography" SelectedStyle="\APA.XSL" StyleName="APA"/>
</file>

<file path=customXml/item188.xml><?xml version="1.0" encoding="utf-8"?>
<b:Sources xmlns:b="http://schemas.openxmlformats.org/officeDocument/2006/bibliography" xmlns="http://schemas.openxmlformats.org/officeDocument/2006/bibliography" SelectedStyle="\APA.XSL" StyleName="APA"/>
</file>

<file path=customXml/item189.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190.xml><?xml version="1.0" encoding="utf-8"?>
<b:Sources xmlns:b="http://schemas.openxmlformats.org/officeDocument/2006/bibliography" xmlns="http://schemas.openxmlformats.org/officeDocument/2006/bibliography" SelectedStyle="\APA.XSL" StyleName="APA"/>
</file>

<file path=customXml/item191.xml><?xml version="1.0" encoding="utf-8"?>
<b:Sources xmlns:b="http://schemas.openxmlformats.org/officeDocument/2006/bibliography" xmlns="http://schemas.openxmlformats.org/officeDocument/2006/bibliography" SelectedStyle="\APA.XSL" StyleName="APA"/>
</file>

<file path=customXml/item192.xml><?xml version="1.0" encoding="utf-8"?>
<b:Sources xmlns:b="http://schemas.openxmlformats.org/officeDocument/2006/bibliography" xmlns="http://schemas.openxmlformats.org/officeDocument/2006/bibliography" SelectedStyle="\APA.XSL" StyleName="APA"/>
</file>

<file path=customXml/item193.xml><?xml version="1.0" encoding="utf-8"?>
<b:Sources xmlns:b="http://schemas.openxmlformats.org/officeDocument/2006/bibliography" xmlns="http://schemas.openxmlformats.org/officeDocument/2006/bibliography" SelectedStyle="\APA.XSL" StyleName="APA"/>
</file>

<file path=customXml/item194.xml><?xml version="1.0" encoding="utf-8"?>
<b:Sources xmlns:b="http://schemas.openxmlformats.org/officeDocument/2006/bibliography" xmlns="http://schemas.openxmlformats.org/officeDocument/2006/bibliography" SelectedStyle="\APA.XSL" StyleName="APA"/>
</file>

<file path=customXml/item195.xml><?xml version="1.0" encoding="utf-8"?>
<b:Sources xmlns:b="http://schemas.openxmlformats.org/officeDocument/2006/bibliography" xmlns="http://schemas.openxmlformats.org/officeDocument/2006/bibliography" SelectedStyle="\APA.XSL" StyleName="APA"/>
</file>

<file path=customXml/item196.xml><?xml version="1.0" encoding="utf-8"?>
<b:Sources xmlns:b="http://schemas.openxmlformats.org/officeDocument/2006/bibliography" xmlns="http://schemas.openxmlformats.org/officeDocument/2006/bibliography" SelectedStyle="\APA.XSL" StyleName="APA"/>
</file>

<file path=customXml/item197.xml><?xml version="1.0" encoding="utf-8"?>
<b:Sources xmlns:b="http://schemas.openxmlformats.org/officeDocument/2006/bibliography" xmlns="http://schemas.openxmlformats.org/officeDocument/2006/bibliography" SelectedStyle="\APA.XSL" StyleName="APA"/>
</file>

<file path=customXml/item198.xml><?xml version="1.0" encoding="utf-8"?>
<b:Sources xmlns:b="http://schemas.openxmlformats.org/officeDocument/2006/bibliography" xmlns="http://schemas.openxmlformats.org/officeDocument/2006/bibliography" SelectedStyle="\APA.XSL" StyleName="APA"/>
</file>

<file path=customXml/item19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00.xml><?xml version="1.0" encoding="utf-8"?>
<b:Sources xmlns:b="http://schemas.openxmlformats.org/officeDocument/2006/bibliography" xmlns="http://schemas.openxmlformats.org/officeDocument/2006/bibliography" SelectedStyle="\APA.XSL" StyleName="APA"/>
</file>

<file path=customXml/item201.xml><?xml version="1.0" encoding="utf-8"?>
<b:Sources xmlns:b="http://schemas.openxmlformats.org/officeDocument/2006/bibliography" xmlns="http://schemas.openxmlformats.org/officeDocument/2006/bibliography" SelectedStyle="\APA.XSL" StyleName="APA"/>
</file>

<file path=customXml/item202.xml><?xml version="1.0" encoding="utf-8"?>
<b:Sources xmlns:b="http://schemas.openxmlformats.org/officeDocument/2006/bibliography" xmlns="http://schemas.openxmlformats.org/officeDocument/2006/bibliography" SelectedStyle="\APA.XSL" StyleName="APA"/>
</file>

<file path=customXml/item203.xml><?xml version="1.0" encoding="utf-8"?>
<b:Sources xmlns:b="http://schemas.openxmlformats.org/officeDocument/2006/bibliography" xmlns="http://schemas.openxmlformats.org/officeDocument/2006/bibliography" SelectedStyle="\APA.XSL" StyleName="APA"/>
</file>

<file path=customXml/item204.xml><?xml version="1.0" encoding="utf-8"?>
<b:Sources xmlns:b="http://schemas.openxmlformats.org/officeDocument/2006/bibliography" xmlns="http://schemas.openxmlformats.org/officeDocument/2006/bibliography" SelectedStyle="\APA.XSL" StyleName="APA"/>
</file>

<file path=customXml/item205.xml><?xml version="1.0" encoding="utf-8"?>
<b:Sources xmlns:b="http://schemas.openxmlformats.org/officeDocument/2006/bibliography" xmlns="http://schemas.openxmlformats.org/officeDocument/2006/bibliography" SelectedStyle="\APA.XSL" StyleName="APA"/>
</file>

<file path=customXml/item206.xml><?xml version="1.0" encoding="utf-8"?>
<b:Sources xmlns:b="http://schemas.openxmlformats.org/officeDocument/2006/bibliography" xmlns="http://schemas.openxmlformats.org/officeDocument/2006/bibliography" SelectedStyle="\APA.XSL" StyleName="APA"/>
</file>

<file path=customXml/item207.xml><?xml version="1.0" encoding="utf-8"?>
<b:Sources xmlns:b="http://schemas.openxmlformats.org/officeDocument/2006/bibliography" xmlns="http://schemas.openxmlformats.org/officeDocument/2006/bibliography" SelectedStyle="\APA.XSL" StyleName="APA"/>
</file>

<file path=customXml/item208.xml><?xml version="1.0" encoding="utf-8"?>
<b:Sources xmlns:b="http://schemas.openxmlformats.org/officeDocument/2006/bibliography" xmlns="http://schemas.openxmlformats.org/officeDocument/2006/bibliography" SelectedStyle="\APA.XSL" StyleName="APA"/>
</file>

<file path=customXml/item209.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10.xml><?xml version="1.0" encoding="utf-8"?>
<b:Sources xmlns:b="http://schemas.openxmlformats.org/officeDocument/2006/bibliography" xmlns="http://schemas.openxmlformats.org/officeDocument/2006/bibliography" SelectedStyle="\APA.XSL" StyleName="APA"/>
</file>

<file path=customXml/item211.xml><?xml version="1.0" encoding="utf-8"?>
<b:Sources xmlns:b="http://schemas.openxmlformats.org/officeDocument/2006/bibliography" xmlns="http://schemas.openxmlformats.org/officeDocument/2006/bibliography" SelectedStyle="\APA.XSL" StyleName="APA"/>
</file>

<file path=customXml/item212.xml><?xml version="1.0" encoding="utf-8"?>
<b:Sources xmlns:b="http://schemas.openxmlformats.org/officeDocument/2006/bibliography" xmlns="http://schemas.openxmlformats.org/officeDocument/2006/bibliography" SelectedStyle="\APA.XSL" StyleName="APA"/>
</file>

<file path=customXml/item213.xml><?xml version="1.0" encoding="utf-8"?>
<b:Sources xmlns:b="http://schemas.openxmlformats.org/officeDocument/2006/bibliography" xmlns="http://schemas.openxmlformats.org/officeDocument/2006/bibliography" SelectedStyle="\APA.XSL" StyleName="APA"/>
</file>

<file path=customXml/item214.xml><?xml version="1.0" encoding="utf-8"?>
<b:Sources xmlns:b="http://schemas.openxmlformats.org/officeDocument/2006/bibliography" xmlns="http://schemas.openxmlformats.org/officeDocument/2006/bibliography" SelectedStyle="\APA.XSL" StyleName="APA"/>
</file>

<file path=customXml/item215.xml><?xml version="1.0" encoding="utf-8"?>
<b:Sources xmlns:b="http://schemas.openxmlformats.org/officeDocument/2006/bibliography" xmlns="http://schemas.openxmlformats.org/officeDocument/2006/bibliography" SelectedStyle="\APA.XSL" StyleName="APA"/>
</file>

<file path=customXml/item216.xml><?xml version="1.0" encoding="utf-8"?>
<b:Sources xmlns:b="http://schemas.openxmlformats.org/officeDocument/2006/bibliography" xmlns="http://schemas.openxmlformats.org/officeDocument/2006/bibliography" SelectedStyle="\APA.XSL" StyleName="APA"/>
</file>

<file path=customXml/item217.xml><?xml version="1.0" encoding="utf-8"?>
<b:Sources xmlns:b="http://schemas.openxmlformats.org/officeDocument/2006/bibliography" xmlns="http://schemas.openxmlformats.org/officeDocument/2006/bibliography" SelectedStyle="\APA.XSL" StyleName="APA"/>
</file>

<file path=customXml/item218.xml><?xml version="1.0" encoding="utf-8"?>
<b:Sources xmlns:b="http://schemas.openxmlformats.org/officeDocument/2006/bibliography" xmlns="http://schemas.openxmlformats.org/officeDocument/2006/bibliography" SelectedStyle="\APA.XSL" StyleName="APA"/>
</file>

<file path=customXml/item219.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20.xml><?xml version="1.0" encoding="utf-8"?>
<b:Sources xmlns:b="http://schemas.openxmlformats.org/officeDocument/2006/bibliography" xmlns="http://schemas.openxmlformats.org/officeDocument/2006/bibliography" SelectedStyle="\APA.XSL" StyleName="APA"/>
</file>

<file path=customXml/item221.xml><?xml version="1.0" encoding="utf-8"?>
<b:Sources xmlns:b="http://schemas.openxmlformats.org/officeDocument/2006/bibliography" xmlns="http://schemas.openxmlformats.org/officeDocument/2006/bibliography" SelectedStyle="\APA.XSL" StyleName="APA"/>
</file>

<file path=customXml/item222.xml><?xml version="1.0" encoding="utf-8"?>
<b:Sources xmlns:b="http://schemas.openxmlformats.org/officeDocument/2006/bibliography" xmlns="http://schemas.openxmlformats.org/officeDocument/2006/bibliography" SelectedStyle="\APA.XSL" StyleName="APA"/>
</file>

<file path=customXml/item223.xml><?xml version="1.0" encoding="utf-8"?>
<b:Sources xmlns:b="http://schemas.openxmlformats.org/officeDocument/2006/bibliography" xmlns="http://schemas.openxmlformats.org/officeDocument/2006/bibliography" SelectedStyle="\APA.XSL" StyleName="APA"/>
</file>

<file path=customXml/item224.xml><?xml version="1.0" encoding="utf-8"?>
<b:Sources xmlns:b="http://schemas.openxmlformats.org/officeDocument/2006/bibliography" xmlns="http://schemas.openxmlformats.org/officeDocument/2006/bibliography" SelectedStyle="\APA.XSL" StyleName="APA"/>
</file>

<file path=customXml/item225.xml><?xml version="1.0" encoding="utf-8"?>
<b:Sources xmlns:b="http://schemas.openxmlformats.org/officeDocument/2006/bibliography" xmlns="http://schemas.openxmlformats.org/officeDocument/2006/bibliography" SelectedStyle="\APA.XSL" StyleName="APA"/>
</file>

<file path=customXml/item226.xml><?xml version="1.0" encoding="utf-8"?>
<b:Sources xmlns:b="http://schemas.openxmlformats.org/officeDocument/2006/bibliography" xmlns="http://schemas.openxmlformats.org/officeDocument/2006/bibliography" SelectedStyle="\APA.XSL" StyleName="APA"/>
</file>

<file path=customXml/item227.xml><?xml version="1.0" encoding="utf-8"?>
<b:Sources xmlns:b="http://schemas.openxmlformats.org/officeDocument/2006/bibliography" xmlns="http://schemas.openxmlformats.org/officeDocument/2006/bibliography" SelectedStyle="\APA.XSL" StyleName="APA"/>
</file>

<file path=customXml/item228.xml><?xml version="1.0" encoding="utf-8"?>
<b:Sources xmlns:b="http://schemas.openxmlformats.org/officeDocument/2006/bibliography" xmlns="http://schemas.openxmlformats.org/officeDocument/2006/bibliography" SelectedStyle="\APA.XSL" StyleName="APA"/>
</file>

<file path=customXml/item229.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30.xml><?xml version="1.0" encoding="utf-8"?>
<b:Sources xmlns:b="http://schemas.openxmlformats.org/officeDocument/2006/bibliography" xmlns="http://schemas.openxmlformats.org/officeDocument/2006/bibliography" SelectedStyle="\APA.XSL" StyleName="APA"/>
</file>

<file path=customXml/item231.xml><?xml version="1.0" encoding="utf-8"?>
<b:Sources xmlns:b="http://schemas.openxmlformats.org/officeDocument/2006/bibliography" xmlns="http://schemas.openxmlformats.org/officeDocument/2006/bibliography" SelectedStyle="\APA.XSL" StyleName="APA"/>
</file>

<file path=customXml/item232.xml><?xml version="1.0" encoding="utf-8"?>
<b:Sources xmlns:b="http://schemas.openxmlformats.org/officeDocument/2006/bibliography" xmlns="http://schemas.openxmlformats.org/officeDocument/2006/bibliography" SelectedStyle="\APA.XSL" StyleName="APA"/>
</file>

<file path=customXml/item233.xml><?xml version="1.0" encoding="utf-8"?>
<b:Sources xmlns:b="http://schemas.openxmlformats.org/officeDocument/2006/bibliography" xmlns="http://schemas.openxmlformats.org/officeDocument/2006/bibliography" SelectedStyle="\APA.XSL" StyleName="APA"/>
</file>

<file path=customXml/item234.xml><?xml version="1.0" encoding="utf-8"?>
<b:Sources xmlns:b="http://schemas.openxmlformats.org/officeDocument/2006/bibliography" xmlns="http://schemas.openxmlformats.org/officeDocument/2006/bibliography" SelectedStyle="\APA.XSL" StyleName="APA"/>
</file>

<file path=customXml/item235.xml><?xml version="1.0" encoding="utf-8"?>
<b:Sources xmlns:b="http://schemas.openxmlformats.org/officeDocument/2006/bibliography" xmlns="http://schemas.openxmlformats.org/officeDocument/2006/bibliography" SelectedStyle="\APA.XSL" StyleName="APA"/>
</file>

<file path=customXml/item236.xml><?xml version="1.0" encoding="utf-8"?>
<b:Sources xmlns:b="http://schemas.openxmlformats.org/officeDocument/2006/bibliography" xmlns="http://schemas.openxmlformats.org/officeDocument/2006/bibliography" SelectedStyle="\APA.XSL" StyleName="APA"/>
</file>

<file path=customXml/item237.xml><?xml version="1.0" encoding="utf-8"?>
<b:Sources xmlns:b="http://schemas.openxmlformats.org/officeDocument/2006/bibliography" xmlns="http://schemas.openxmlformats.org/officeDocument/2006/bibliography" SelectedStyle="\APA.XSL" StyleName="APA"/>
</file>

<file path=customXml/item238.xml><?xml version="1.0" encoding="utf-8"?>
<b:Sources xmlns:b="http://schemas.openxmlformats.org/officeDocument/2006/bibliography" xmlns="http://schemas.openxmlformats.org/officeDocument/2006/bibliography" SelectedStyle="\APA.XSL" StyleName="APA"/>
</file>

<file path=customXml/item239.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40.xml><?xml version="1.0" encoding="utf-8"?>
<b:Sources xmlns:b="http://schemas.openxmlformats.org/officeDocument/2006/bibliography" xmlns="http://schemas.openxmlformats.org/officeDocument/2006/bibliography" SelectedStyle="\APA.XSL" StyleName="APA"/>
</file>

<file path=customXml/item241.xml><?xml version="1.0" encoding="utf-8"?>
<b:Sources xmlns:b="http://schemas.openxmlformats.org/officeDocument/2006/bibliography" xmlns="http://schemas.openxmlformats.org/officeDocument/2006/bibliography" SelectedStyle="\APA.XSL" StyleName="APA"/>
</file>

<file path=customXml/item242.xml><?xml version="1.0" encoding="utf-8"?>
<b:Sources xmlns:b="http://schemas.openxmlformats.org/officeDocument/2006/bibliography" xmlns="http://schemas.openxmlformats.org/officeDocument/2006/bibliography" SelectedStyle="\APA.XSL" StyleName="APA"/>
</file>

<file path=customXml/item243.xml><?xml version="1.0" encoding="utf-8"?>
<b:Sources xmlns:b="http://schemas.openxmlformats.org/officeDocument/2006/bibliography" xmlns="http://schemas.openxmlformats.org/officeDocument/2006/bibliography" SelectedStyle="\APA.XSL" StyleName="APA"/>
</file>

<file path=customXml/item244.xml><?xml version="1.0" encoding="utf-8"?>
<b:Sources xmlns:b="http://schemas.openxmlformats.org/officeDocument/2006/bibliography" xmlns="http://schemas.openxmlformats.org/officeDocument/2006/bibliography" SelectedStyle="\APA.XSL" StyleName="APA"/>
</file>

<file path=customXml/item245.xml><?xml version="1.0" encoding="utf-8"?>
<b:Sources xmlns:b="http://schemas.openxmlformats.org/officeDocument/2006/bibliography" xmlns="http://schemas.openxmlformats.org/officeDocument/2006/bibliography" SelectedStyle="\APA.XSL" StyleName="APA"/>
</file>

<file path=customXml/item246.xml><?xml version="1.0" encoding="utf-8"?>
<b:Sources xmlns:b="http://schemas.openxmlformats.org/officeDocument/2006/bibliography" xmlns="http://schemas.openxmlformats.org/officeDocument/2006/bibliography" SelectedStyle="\APA.XSL" StyleName="APA"/>
</file>

<file path=customXml/item247.xml><?xml version="1.0" encoding="utf-8"?>
<b:Sources xmlns:b="http://schemas.openxmlformats.org/officeDocument/2006/bibliography" xmlns="http://schemas.openxmlformats.org/officeDocument/2006/bibliography" SelectedStyle="\APA.XSL" StyleName="APA"/>
</file>

<file path=customXml/item248.xml><?xml version="1.0" encoding="utf-8"?>
<b:Sources xmlns:b="http://schemas.openxmlformats.org/officeDocument/2006/bibliography" xmlns="http://schemas.openxmlformats.org/officeDocument/2006/bibliography" SelectedStyle="\APA.XSL" StyleName="APA"/>
</file>

<file path=customXml/item249.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50.xml><?xml version="1.0" encoding="utf-8"?>
<b:Sources xmlns:b="http://schemas.openxmlformats.org/officeDocument/2006/bibliography" xmlns="http://schemas.openxmlformats.org/officeDocument/2006/bibliography" SelectedStyle="\APA.XSL" StyleName="APA"/>
</file>

<file path=customXml/item251.xml><?xml version="1.0" encoding="utf-8"?>
<b:Sources xmlns:b="http://schemas.openxmlformats.org/officeDocument/2006/bibliography" xmlns="http://schemas.openxmlformats.org/officeDocument/2006/bibliography" SelectedStyle="\APA.XSL" StyleName="APA"/>
</file>

<file path=customXml/item252.xml><?xml version="1.0" encoding="utf-8"?>
<b:Sources xmlns:b="http://schemas.openxmlformats.org/officeDocument/2006/bibliography" xmlns="http://schemas.openxmlformats.org/officeDocument/2006/bibliography" SelectedStyle="\APA.XSL" StyleName="APA"/>
</file>

<file path=customXml/item253.xml><?xml version="1.0" encoding="utf-8"?>
<b:Sources xmlns:b="http://schemas.openxmlformats.org/officeDocument/2006/bibliography" xmlns="http://schemas.openxmlformats.org/officeDocument/2006/bibliography" SelectedStyle="\APA.XSL" StyleName="APA"/>
</file>

<file path=customXml/item254.xml><?xml version="1.0" encoding="utf-8"?>
<b:Sources xmlns:b="http://schemas.openxmlformats.org/officeDocument/2006/bibliography" xmlns="http://schemas.openxmlformats.org/officeDocument/2006/bibliography" SelectedStyle="\APA.XSL" StyleName="APA"/>
</file>

<file path=customXml/item255.xml><?xml version="1.0" encoding="utf-8"?>
<b:Sources xmlns:b="http://schemas.openxmlformats.org/officeDocument/2006/bibliography" xmlns="http://schemas.openxmlformats.org/officeDocument/2006/bibliography" SelectedStyle="\APA.XSL" StyleName="APA"/>
</file>

<file path=customXml/item256.xml><?xml version="1.0" encoding="utf-8"?>
<b:Sources xmlns:b="http://schemas.openxmlformats.org/officeDocument/2006/bibliography" xmlns="http://schemas.openxmlformats.org/officeDocument/2006/bibliography" SelectedStyle="\APA.XSL" StyleName="APA"/>
</file>

<file path=customXml/item257.xml><?xml version="1.0" encoding="utf-8"?>
<b:Sources xmlns:b="http://schemas.openxmlformats.org/officeDocument/2006/bibliography" xmlns="http://schemas.openxmlformats.org/officeDocument/2006/bibliography" SelectedStyle="\APA.XSL" StyleName="APA"/>
</file>

<file path=customXml/item258.xml><?xml version="1.0" encoding="utf-8"?>
<b:Sources xmlns:b="http://schemas.openxmlformats.org/officeDocument/2006/bibliography" xmlns="http://schemas.openxmlformats.org/officeDocument/2006/bibliography" SelectedStyle="\APA.XSL" StyleName="APA"/>
</file>

<file path=customXml/item259.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60.xml><?xml version="1.0" encoding="utf-8"?>
<b:Sources xmlns:b="http://schemas.openxmlformats.org/officeDocument/2006/bibliography" xmlns="http://schemas.openxmlformats.org/officeDocument/2006/bibliography" SelectedStyle="\APA.XSL" StyleName="APA"/>
</file>

<file path=customXml/item261.xml><?xml version="1.0" encoding="utf-8"?>
<b:Sources xmlns:b="http://schemas.openxmlformats.org/officeDocument/2006/bibliography" xmlns="http://schemas.openxmlformats.org/officeDocument/2006/bibliography" SelectedStyle="\APA.XSL" StyleName="APA"/>
</file>

<file path=customXml/item262.xml><?xml version="1.0" encoding="utf-8"?>
<b:Sources xmlns:b="http://schemas.openxmlformats.org/officeDocument/2006/bibliography" xmlns="http://schemas.openxmlformats.org/officeDocument/2006/bibliography" SelectedStyle="\APA.XSL" StyleName="APA"/>
</file>

<file path=customXml/item263.xml><?xml version="1.0" encoding="utf-8"?>
<b:Sources xmlns:b="http://schemas.openxmlformats.org/officeDocument/2006/bibliography" xmlns="http://schemas.openxmlformats.org/officeDocument/2006/bibliography" SelectedStyle="\APA.XSL" StyleName="APA"/>
</file>

<file path=customXml/item264.xml><?xml version="1.0" encoding="utf-8"?>
<b:Sources xmlns:b="http://schemas.openxmlformats.org/officeDocument/2006/bibliography" xmlns="http://schemas.openxmlformats.org/officeDocument/2006/bibliography" SelectedStyle="\APA.XSL" StyleName="APA"/>
</file>

<file path=customXml/item265.xml><?xml version="1.0" encoding="utf-8"?>
<b:Sources xmlns:b="http://schemas.openxmlformats.org/officeDocument/2006/bibliography" xmlns="http://schemas.openxmlformats.org/officeDocument/2006/bibliography" SelectedStyle="\APA.XSL" StyleName="APA"/>
</file>

<file path=customXml/item266.xml><?xml version="1.0" encoding="utf-8"?>
<b:Sources xmlns:b="http://schemas.openxmlformats.org/officeDocument/2006/bibliography" xmlns="http://schemas.openxmlformats.org/officeDocument/2006/bibliography" SelectedStyle="\APA.XSL" StyleName="APA"/>
</file>

<file path=customXml/item267.xml><?xml version="1.0" encoding="utf-8"?>
<b:Sources xmlns:b="http://schemas.openxmlformats.org/officeDocument/2006/bibliography" xmlns="http://schemas.openxmlformats.org/officeDocument/2006/bibliography" SelectedStyle="\APA.XSL" StyleName="APA"/>
</file>

<file path=customXml/item268.xml><?xml version="1.0" encoding="utf-8"?>
<b:Sources xmlns:b="http://schemas.openxmlformats.org/officeDocument/2006/bibliography" xmlns="http://schemas.openxmlformats.org/officeDocument/2006/bibliography" SelectedStyle="\APA.XSL" StyleName="APA"/>
</file>

<file path=customXml/item269.xml><?xml version="1.0" encoding="utf-8"?>
<ct:contentTypeSchema xmlns:ct="http://schemas.microsoft.com/office/2006/metadata/contentType" xmlns:ma="http://schemas.microsoft.com/office/2006/metadata/properties/metaAttributes" ct:_="" ma:_="" ma:contentTypeName="Документ" ma:contentTypeID="0x010100EB514B92218C434381AAB4C8BC47732C" ma:contentTypeVersion="1" ma:contentTypeDescription="Креирајте нови документ." ma:contentTypeScope="" ma:versionID="f662bee23b85a237d76f6a52087e11d7">
  <xsd:schema xmlns:xsd="http://www.w3.org/2001/XMLSchema" xmlns:xs="http://www.w3.org/2001/XMLSchema" xmlns:p="http://schemas.microsoft.com/office/2006/metadata/properties" xmlns:ns2="0f37ee01-0781-405a-a340-6acb344575b7" targetNamespace="http://schemas.microsoft.com/office/2006/metadata/properties" ma:root="true" ma:fieldsID="21cea34c78942bde9271c846aea4c545" ns2:_="">
    <xsd:import namespace="0f37ee01-0781-405a-a340-6acb344575b7"/>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7ee01-0781-405a-a340-6acb344575b7" elementFormDefault="qualified">
    <xsd:import namespace="http://schemas.microsoft.com/office/2006/documentManagement/types"/>
    <xsd:import namespace="http://schemas.microsoft.com/office/infopath/2007/PartnerControls"/>
    <xsd:element name="SharedWithUsers" ma:index="8" nillable="true" ma:displayName="Дељено са"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адржаја"/>
        <xsd:element ref="dc:title" minOccurs="0" maxOccurs="1" ma:index="4" ma:displayName="Наслов"/>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7.xml><?xml version="1.0" encoding="utf-8"?>
<b:Sources xmlns:b="http://schemas.openxmlformats.org/officeDocument/2006/bibliography" xmlns="http://schemas.openxmlformats.org/officeDocument/2006/bibliography" SelectedStyle="\APA.XSL" StyleName="APA"/>
</file>

<file path=customXml/item270.xml><?xml version="1.0" encoding="utf-8"?>
<b:Sources xmlns:b="http://schemas.openxmlformats.org/officeDocument/2006/bibliography" xmlns="http://schemas.openxmlformats.org/officeDocument/2006/bibliography" SelectedStyle="\APA.XSL" StyleName="APA"/>
</file>

<file path=customXml/item271.xml><?xml version="1.0" encoding="utf-8"?>
<b:Sources xmlns:b="http://schemas.openxmlformats.org/officeDocument/2006/bibliography" xmlns="http://schemas.openxmlformats.org/officeDocument/2006/bibliography" SelectedStyle="\APA.XSL" StyleName="APA"/>
</file>

<file path=customXml/item272.xml><?xml version="1.0" encoding="utf-8"?>
<b:Sources xmlns:b="http://schemas.openxmlformats.org/officeDocument/2006/bibliography" xmlns="http://schemas.openxmlformats.org/officeDocument/2006/bibliography" SelectedStyle="\APA.XSL" StyleName="APA"/>
</file>

<file path=customXml/item273.xml><?xml version="1.0" encoding="utf-8"?>
<b:Sources xmlns:b="http://schemas.openxmlformats.org/officeDocument/2006/bibliography" xmlns="http://schemas.openxmlformats.org/officeDocument/2006/bibliography" SelectedStyle="\APA.XSL" StyleName="APA"/>
</file>

<file path=customXml/item274.xml><?xml version="1.0" encoding="utf-8"?>
<b:Sources xmlns:b="http://schemas.openxmlformats.org/officeDocument/2006/bibliography" xmlns="http://schemas.openxmlformats.org/officeDocument/2006/bibliography" SelectedStyle="\APA.XSL" StyleName="APA"/>
</file>

<file path=customXml/item275.xml><?xml version="1.0" encoding="utf-8"?>
<b:Sources xmlns:b="http://schemas.openxmlformats.org/officeDocument/2006/bibliography" xmlns="http://schemas.openxmlformats.org/officeDocument/2006/bibliography" SelectedStyle="\APA.XSL" StyleName="APA"/>
</file>

<file path=customXml/item276.xml><?xml version="1.0" encoding="utf-8"?>
<b:Sources xmlns:b="http://schemas.openxmlformats.org/officeDocument/2006/bibliography" xmlns="http://schemas.openxmlformats.org/officeDocument/2006/bibliography" SelectedStyle="\APA.XSL" StyleName="APA"/>
</file>

<file path=customXml/item277.xml><?xml version="1.0" encoding="utf-8"?>
<b:Sources xmlns:b="http://schemas.openxmlformats.org/officeDocument/2006/bibliography" xmlns="http://schemas.openxmlformats.org/officeDocument/2006/bibliography" SelectedStyle="\APA.XSL" StyleName="APA"/>
</file>

<file path=customXml/item278.xml><?xml version="1.0" encoding="utf-8"?>
<b:Sources xmlns:b="http://schemas.openxmlformats.org/officeDocument/2006/bibliography" xmlns="http://schemas.openxmlformats.org/officeDocument/2006/bibliography" SelectedStyle="\APA.XSL" StyleName="APA"/>
</file>

<file path=customXml/item279.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80.xml><?xml version="1.0" encoding="utf-8"?>
<b:Sources xmlns:b="http://schemas.openxmlformats.org/officeDocument/2006/bibliography" xmlns="http://schemas.openxmlformats.org/officeDocument/2006/bibliography" SelectedStyle="\APA.XSL" StyleName="APA"/>
</file>

<file path=customXml/item281.xml><?xml version="1.0" encoding="utf-8"?>
<b:Sources xmlns:b="http://schemas.openxmlformats.org/officeDocument/2006/bibliography" xmlns="http://schemas.openxmlformats.org/officeDocument/2006/bibliography" SelectedStyle="\APA.XSL" StyleName="APA"/>
</file>

<file path=customXml/item282.xml><?xml version="1.0" encoding="utf-8"?>
<b:Sources xmlns:b="http://schemas.openxmlformats.org/officeDocument/2006/bibliography" xmlns="http://schemas.openxmlformats.org/officeDocument/2006/bibliography" SelectedStyle="\APA.XSL" StyleName="APA"/>
</file>

<file path=customXml/item283.xml><?xml version="1.0" encoding="utf-8"?>
<b:Sources xmlns:b="http://schemas.openxmlformats.org/officeDocument/2006/bibliography" xmlns="http://schemas.openxmlformats.org/officeDocument/2006/bibliography" SelectedStyle="\APA.XSL" StyleName="APA"/>
</file>

<file path=customXml/item284.xml><?xml version="1.0" encoding="utf-8"?>
<b:Sources xmlns:b="http://schemas.openxmlformats.org/officeDocument/2006/bibliography" xmlns="http://schemas.openxmlformats.org/officeDocument/2006/bibliography" SelectedStyle="\APA.XSL" StyleName="APA"/>
</file>

<file path=customXml/item285.xml><?xml version="1.0" encoding="utf-8"?>
<b:Sources xmlns:b="http://schemas.openxmlformats.org/officeDocument/2006/bibliography" xmlns="http://schemas.openxmlformats.org/officeDocument/2006/bibliography" SelectedStyle="\APA.XSL" StyleName="APA"/>
</file>

<file path=customXml/item286.xml><?xml version="1.0" encoding="utf-8"?>
<b:Sources xmlns:b="http://schemas.openxmlformats.org/officeDocument/2006/bibliography" xmlns="http://schemas.openxmlformats.org/officeDocument/2006/bibliography" SelectedStyle="\APA.XSL" StyleName="APA"/>
</file>

<file path=customXml/item287.xml><?xml version="1.0" encoding="utf-8"?>
<b:Sources xmlns:b="http://schemas.openxmlformats.org/officeDocument/2006/bibliography" xmlns="http://schemas.openxmlformats.org/officeDocument/2006/bibliography" SelectedStyle="\APA.XSL" StyleName="APA"/>
</file>

<file path=customXml/item288.xml><?xml version="1.0" encoding="utf-8"?>
<b:Sources xmlns:b="http://schemas.openxmlformats.org/officeDocument/2006/bibliography" xmlns="http://schemas.openxmlformats.org/officeDocument/2006/bibliography" SelectedStyle="\APA.XSL" StyleName="APA"/>
</file>

<file path=customXml/item289.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290.xml><?xml version="1.0" encoding="utf-8"?>
<b:Sources xmlns:b="http://schemas.openxmlformats.org/officeDocument/2006/bibliography" xmlns="http://schemas.openxmlformats.org/officeDocument/2006/bibliography" SelectedStyle="\APA.XSL" StyleName="APA"/>
</file>

<file path=customXml/item291.xml><?xml version="1.0" encoding="utf-8"?>
<b:Sources xmlns:b="http://schemas.openxmlformats.org/officeDocument/2006/bibliography" xmlns="http://schemas.openxmlformats.org/officeDocument/2006/bibliography" SelectedStyle="\APA.XSL" StyleName="APA"/>
</file>

<file path=customXml/item292.xml><?xml version="1.0" encoding="utf-8"?>
<b:Sources xmlns:b="http://schemas.openxmlformats.org/officeDocument/2006/bibliography" xmlns="http://schemas.openxmlformats.org/officeDocument/2006/bibliography" SelectedStyle="\APA.XSL" StyleName="APA"/>
</file>

<file path=customXml/item293.xml><?xml version="1.0" encoding="utf-8"?>
<b:Sources xmlns:b="http://schemas.openxmlformats.org/officeDocument/2006/bibliography" xmlns="http://schemas.openxmlformats.org/officeDocument/2006/bibliography" SelectedStyle="\APA.XSL" StyleName="APA"/>
</file>

<file path=customXml/item294.xml><?xml version="1.0" encoding="utf-8"?>
<b:Sources xmlns:b="http://schemas.openxmlformats.org/officeDocument/2006/bibliography" xmlns="http://schemas.openxmlformats.org/officeDocument/2006/bibliography" SelectedStyle="\APA.XSL" StyleName="APA"/>
</file>

<file path=customXml/item295.xml><?xml version="1.0" encoding="utf-8"?>
<b:Sources xmlns:b="http://schemas.openxmlformats.org/officeDocument/2006/bibliography" xmlns="http://schemas.openxmlformats.org/officeDocument/2006/bibliography" SelectedStyle="\APA.XSL" StyleName="APA"/>
</file>

<file path=customXml/item296.xml><?xml version="1.0" encoding="utf-8"?>
<b:Sources xmlns:b="http://schemas.openxmlformats.org/officeDocument/2006/bibliography" xmlns="http://schemas.openxmlformats.org/officeDocument/2006/bibliography" SelectedStyle="\APA.XSL" StyleName="APA"/>
</file>

<file path=customXml/item297.xml><?xml version="1.0" encoding="utf-8"?>
<b:Sources xmlns:b="http://schemas.openxmlformats.org/officeDocument/2006/bibliography" xmlns="http://schemas.openxmlformats.org/officeDocument/2006/bibliography" SelectedStyle="\APA.XSL" StyleName="APA"/>
</file>

<file path=customXml/item298.xml><?xml version="1.0" encoding="utf-8"?>
<b:Sources xmlns:b="http://schemas.openxmlformats.org/officeDocument/2006/bibliography" xmlns="http://schemas.openxmlformats.org/officeDocument/2006/bibliography" SelectedStyle="\APA.XSL" StyleName="APA"/>
</file>

<file path=customXml/item29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00.xml><?xml version="1.0" encoding="utf-8"?>
<b:Sources xmlns:b="http://schemas.openxmlformats.org/officeDocument/2006/bibliography" xmlns="http://schemas.openxmlformats.org/officeDocument/2006/bibliography" SelectedStyle="\APA.XSL" StyleName="APA"/>
</file>

<file path=customXml/item301.xml><?xml version="1.0" encoding="utf-8"?>
<b:Sources xmlns:b="http://schemas.openxmlformats.org/officeDocument/2006/bibliography" xmlns="http://schemas.openxmlformats.org/officeDocument/2006/bibliography" SelectedStyle="\APA.XSL" StyleName="APA"/>
</file>

<file path=customXml/item302.xml><?xml version="1.0" encoding="utf-8"?>
<b:Sources xmlns:b="http://schemas.openxmlformats.org/officeDocument/2006/bibliography" xmlns="http://schemas.openxmlformats.org/officeDocument/2006/bibliography" SelectedStyle="\APA.XSL" StyleName="APA"/>
</file>

<file path=customXml/item303.xml><?xml version="1.0" encoding="utf-8"?>
<b:Sources xmlns:b="http://schemas.openxmlformats.org/officeDocument/2006/bibliography" xmlns="http://schemas.openxmlformats.org/officeDocument/2006/bibliography" SelectedStyle="\APA.XSL" StyleName="APA"/>
</file>

<file path=customXml/item304.xml><?xml version="1.0" encoding="utf-8"?>
<b:Sources xmlns:b="http://schemas.openxmlformats.org/officeDocument/2006/bibliography" xmlns="http://schemas.openxmlformats.org/officeDocument/2006/bibliography" SelectedStyle="\APA.XSL" StyleName="APA"/>
</file>

<file path=customXml/item305.xml><?xml version="1.0" encoding="utf-8"?>
<b:Sources xmlns:b="http://schemas.openxmlformats.org/officeDocument/2006/bibliography" xmlns="http://schemas.openxmlformats.org/officeDocument/2006/bibliography" SelectedStyle="\APA.XSL" StyleName="APA"/>
</file>

<file path=customXml/item306.xml><?xml version="1.0" encoding="utf-8"?>
<b:Sources xmlns:b="http://schemas.openxmlformats.org/officeDocument/2006/bibliography" xmlns="http://schemas.openxmlformats.org/officeDocument/2006/bibliography" SelectedStyle="\APA.XSL" StyleName="APA"/>
</file>

<file path=customXml/item307.xml><?xml version="1.0" encoding="utf-8"?>
<b:Sources xmlns:b="http://schemas.openxmlformats.org/officeDocument/2006/bibliography" xmlns="http://schemas.openxmlformats.org/officeDocument/2006/bibliography" SelectedStyle="\APA.XSL" StyleName="APA"/>
</file>

<file path=customXml/item308.xml><?xml version="1.0" encoding="utf-8"?>
<b:Sources xmlns:b="http://schemas.openxmlformats.org/officeDocument/2006/bibliography" xmlns="http://schemas.openxmlformats.org/officeDocument/2006/bibliography" SelectedStyle="\APA.XSL" StyleName="APA"/>
</file>

<file path=customXml/item309.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10.xml><?xml version="1.0" encoding="utf-8"?>
<b:Sources xmlns:b="http://schemas.openxmlformats.org/officeDocument/2006/bibliography" xmlns="http://schemas.openxmlformats.org/officeDocument/2006/bibliography" SelectedStyle="\APA.XSL" StyleName="APA"/>
</file>

<file path=customXml/item311.xml><?xml version="1.0" encoding="utf-8"?>
<b:Sources xmlns:b="http://schemas.openxmlformats.org/officeDocument/2006/bibliography" xmlns="http://schemas.openxmlformats.org/officeDocument/2006/bibliography" SelectedStyle="\APA.XSL" StyleName="APA"/>
</file>

<file path=customXml/item312.xml><?xml version="1.0" encoding="utf-8"?>
<b:Sources xmlns:b="http://schemas.openxmlformats.org/officeDocument/2006/bibliography" xmlns="http://schemas.openxmlformats.org/officeDocument/2006/bibliography" SelectedStyle="\APA.XSL" StyleName="APA"/>
</file>

<file path=customXml/item313.xml><?xml version="1.0" encoding="utf-8"?>
<b:Sources xmlns:b="http://schemas.openxmlformats.org/officeDocument/2006/bibliography" xmlns="http://schemas.openxmlformats.org/officeDocument/2006/bibliography" SelectedStyle="\APA.XSL" StyleName="APA"/>
</file>

<file path=customXml/item314.xml><?xml version="1.0" encoding="utf-8"?>
<b:Sources xmlns:b="http://schemas.openxmlformats.org/officeDocument/2006/bibliography" xmlns="http://schemas.openxmlformats.org/officeDocument/2006/bibliography" SelectedStyle="\APA.XSL" StyleName="APA"/>
</file>

<file path=customXml/item315.xml><?xml version="1.0" encoding="utf-8"?>
<b:Sources xmlns:b="http://schemas.openxmlformats.org/officeDocument/2006/bibliography" xmlns="http://schemas.openxmlformats.org/officeDocument/2006/bibliography" SelectedStyle="\APA.XSL" StyleName="APA"/>
</file>

<file path=customXml/item316.xml><?xml version="1.0" encoding="utf-8"?>
<b:Sources xmlns:b="http://schemas.openxmlformats.org/officeDocument/2006/bibliography" xmlns="http://schemas.openxmlformats.org/officeDocument/2006/bibliography" SelectedStyle="\APA.XSL" StyleName="APA"/>
</file>

<file path=customXml/item317.xml><?xml version="1.0" encoding="utf-8"?>
<b:Sources xmlns:b="http://schemas.openxmlformats.org/officeDocument/2006/bibliography" xmlns="http://schemas.openxmlformats.org/officeDocument/2006/bibliography" SelectedStyle="\APA.XSL" StyleName="APA"/>
</file>

<file path=customXml/item318.xml><?xml version="1.0" encoding="utf-8"?>
<b:Sources xmlns:b="http://schemas.openxmlformats.org/officeDocument/2006/bibliography" xmlns="http://schemas.openxmlformats.org/officeDocument/2006/bibliography" SelectedStyle="\APA.XSL" StyleName="APA"/>
</file>

<file path=customXml/item319.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20.xml><?xml version="1.0" encoding="utf-8"?>
<b:Sources xmlns:b="http://schemas.openxmlformats.org/officeDocument/2006/bibliography" xmlns="http://schemas.openxmlformats.org/officeDocument/2006/bibliography" SelectedStyle="\APA.XSL" StyleName="APA"/>
</file>

<file path=customXml/item321.xml><?xml version="1.0" encoding="utf-8"?>
<b:Sources xmlns:b="http://schemas.openxmlformats.org/officeDocument/2006/bibliography" xmlns="http://schemas.openxmlformats.org/officeDocument/2006/bibliography" SelectedStyle="\APA.XSL" StyleName="APA"/>
</file>

<file path=customXml/item322.xml><?xml version="1.0" encoding="utf-8"?>
<b:Sources xmlns:b="http://schemas.openxmlformats.org/officeDocument/2006/bibliography" xmlns="http://schemas.openxmlformats.org/officeDocument/2006/bibliography" SelectedStyle="\APA.XSL" StyleName="APA"/>
</file>

<file path=customXml/item323.xml><?xml version="1.0" encoding="utf-8"?>
<b:Sources xmlns:b="http://schemas.openxmlformats.org/officeDocument/2006/bibliography" xmlns="http://schemas.openxmlformats.org/officeDocument/2006/bibliography" SelectedStyle="\APA.XSL" StyleName="APA"/>
</file>

<file path=customXml/item324.xml><?xml version="1.0" encoding="utf-8"?>
<b:Sources xmlns:b="http://schemas.openxmlformats.org/officeDocument/2006/bibliography" xmlns="http://schemas.openxmlformats.org/officeDocument/2006/bibliography" SelectedStyle="\APA.XSL" StyleName="APA"/>
</file>

<file path=customXml/item325.xml><?xml version="1.0" encoding="utf-8"?>
<b:Sources xmlns:b="http://schemas.openxmlformats.org/officeDocument/2006/bibliography" xmlns="http://schemas.openxmlformats.org/officeDocument/2006/bibliography" SelectedStyle="\APA.XSL" StyleName="APA"/>
</file>

<file path=customXml/item326.xml><?xml version="1.0" encoding="utf-8"?>
<b:Sources xmlns:b="http://schemas.openxmlformats.org/officeDocument/2006/bibliography" xmlns="http://schemas.openxmlformats.org/officeDocument/2006/bibliography" SelectedStyle="\APA.XSL" StyleName="APA"/>
</file>

<file path=customXml/item327.xml><?xml version="1.0" encoding="utf-8"?>
<b:Sources xmlns:b="http://schemas.openxmlformats.org/officeDocument/2006/bibliography" xmlns="http://schemas.openxmlformats.org/officeDocument/2006/bibliography" SelectedStyle="\APA.XSL" StyleName="APA"/>
</file>

<file path=customXml/item328.xml><?xml version="1.0" encoding="utf-8"?>
<b:Sources xmlns:b="http://schemas.openxmlformats.org/officeDocument/2006/bibliography" xmlns="http://schemas.openxmlformats.org/officeDocument/2006/bibliography" SelectedStyle="\APA.XSL" StyleName="APA"/>
</file>

<file path=customXml/item329.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30.xml><?xml version="1.0" encoding="utf-8"?>
<b:Sources xmlns:b="http://schemas.openxmlformats.org/officeDocument/2006/bibliography" xmlns="http://schemas.openxmlformats.org/officeDocument/2006/bibliography" SelectedStyle="\APA.XSL" StyleName="APA"/>
</file>

<file path=customXml/item331.xml><?xml version="1.0" encoding="utf-8"?>
<CoverPageProperties xmlns="http://schemas.microsoft.com/office/2006/coverPageProps">
  <PublishDate>2013-06-03T00:00:00</PublishDate>
  <Abstract/>
  <CompanyAddress/>
  <CompanyPhone/>
  <CompanyFax/>
  <CompanyEmail/>
</CoverPageProperties>
</file>

<file path=customXml/item332.xml><?xml version="1.0" encoding="utf-8"?>
<b:Sources xmlns:b="http://schemas.openxmlformats.org/officeDocument/2006/bibliography" xmlns="http://schemas.openxmlformats.org/officeDocument/2006/bibliography" SelectedStyle="\APA.XSL" StyleName="APA"/>
</file>

<file path=customXml/item333.xml><?xml version="1.0" encoding="utf-8"?>
<b:Sources xmlns:b="http://schemas.openxmlformats.org/officeDocument/2006/bibliography" xmlns="http://schemas.openxmlformats.org/officeDocument/2006/bibliography" SelectedStyle="\APA.XSL" StyleName="APA"/>
</file>

<file path=customXml/item334.xml><?xml version="1.0" encoding="utf-8"?>
<b:Sources xmlns:b="http://schemas.openxmlformats.org/officeDocument/2006/bibliography" xmlns="http://schemas.openxmlformats.org/officeDocument/2006/bibliography" SelectedStyle="\APA.XSL" StyleName="APA"/>
</file>

<file path=customXml/item335.xml><?xml version="1.0" encoding="utf-8"?>
<b:Sources xmlns:b="http://schemas.openxmlformats.org/officeDocument/2006/bibliography" xmlns="http://schemas.openxmlformats.org/officeDocument/2006/bibliography" SelectedStyle="\APA.XSL" StyleName="APA"/>
</file>

<file path=customXml/item336.xml><?xml version="1.0" encoding="utf-8"?>
<b:Sources xmlns:b="http://schemas.openxmlformats.org/officeDocument/2006/bibliography" xmlns="http://schemas.openxmlformats.org/officeDocument/2006/bibliography" SelectedStyle="\APA.XSL" StyleName="APA"/>
</file>

<file path=customXml/item337.xml><?xml version="1.0" encoding="utf-8"?>
<b:Sources xmlns:b="http://schemas.openxmlformats.org/officeDocument/2006/bibliography" xmlns="http://schemas.openxmlformats.org/officeDocument/2006/bibliography" SelectedStyle="\APA.XSL" StyleName="APA"/>
</file>

<file path=customXml/item338.xml><?xml version="1.0" encoding="utf-8"?>
<b:Sources xmlns:b="http://schemas.openxmlformats.org/officeDocument/2006/bibliography" xmlns="http://schemas.openxmlformats.org/officeDocument/2006/bibliography" SelectedStyle="\APA.XSL" StyleName="APA"/>
</file>

<file path=customXml/item339.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40.xml><?xml version="1.0" encoding="utf-8"?>
<b:Sources xmlns:b="http://schemas.openxmlformats.org/officeDocument/2006/bibliography" xmlns="http://schemas.openxmlformats.org/officeDocument/2006/bibliography" SelectedStyle="\APA.XSL" StyleName="APA"/>
</file>

<file path=customXml/item341.xml><?xml version="1.0" encoding="utf-8"?>
<b:Sources xmlns:b="http://schemas.openxmlformats.org/officeDocument/2006/bibliography" xmlns="http://schemas.openxmlformats.org/officeDocument/2006/bibliography" SelectedStyle="\APA.XSL" StyleName="APA"/>
</file>

<file path=customXml/item342.xml><?xml version="1.0" encoding="utf-8"?>
<b:Sources xmlns:b="http://schemas.openxmlformats.org/officeDocument/2006/bibliography" xmlns="http://schemas.openxmlformats.org/officeDocument/2006/bibliography" SelectedStyle="\APA.XSL" StyleName="APA"/>
</file>

<file path=customXml/item343.xml><?xml version="1.0" encoding="utf-8"?>
<b:Sources xmlns:b="http://schemas.openxmlformats.org/officeDocument/2006/bibliography" xmlns="http://schemas.openxmlformats.org/officeDocument/2006/bibliography" SelectedStyle="\APA.XSL" StyleName="APA"/>
</file>

<file path=customXml/item344.xml><?xml version="1.0" encoding="utf-8"?>
<b:Sources xmlns:b="http://schemas.openxmlformats.org/officeDocument/2006/bibliography" xmlns="http://schemas.openxmlformats.org/officeDocument/2006/bibliography" SelectedStyle="\APA.XSL" StyleName="APA"/>
</file>

<file path=customXml/item345.xml><?xml version="1.0" encoding="utf-8"?>
<b:Sources xmlns:b="http://schemas.openxmlformats.org/officeDocument/2006/bibliography" xmlns="http://schemas.openxmlformats.org/officeDocument/2006/bibliography" SelectedStyle="\APA.XSL" StyleName="APA"/>
</file>

<file path=customXml/item346.xml><?xml version="1.0" encoding="utf-8"?>
<b:Sources xmlns:b="http://schemas.openxmlformats.org/officeDocument/2006/bibliography" xmlns="http://schemas.openxmlformats.org/officeDocument/2006/bibliography" SelectedStyle="\APA.XSL" StyleName="APA"/>
</file>

<file path=customXml/item347.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EA5AFC-B927-4ACE-A687-C404A702A517}"/>
</file>

<file path=customXml/itemProps10.xml><?xml version="1.0" encoding="utf-8"?>
<ds:datastoreItem xmlns:ds="http://schemas.openxmlformats.org/officeDocument/2006/customXml" ds:itemID="{00263B1B-35E6-49CF-BDC0-90CC6AFE2E13}"/>
</file>

<file path=customXml/itemProps100.xml><?xml version="1.0" encoding="utf-8"?>
<ds:datastoreItem xmlns:ds="http://schemas.openxmlformats.org/officeDocument/2006/customXml" ds:itemID="{AE031F5C-B0F6-4729-BBF8-C49E45C92C26}"/>
</file>

<file path=customXml/itemProps101.xml><?xml version="1.0" encoding="utf-8"?>
<ds:datastoreItem xmlns:ds="http://schemas.openxmlformats.org/officeDocument/2006/customXml" ds:itemID="{AE2DAEC6-687D-4FA8-B4B8-58AC6DC99AF5}"/>
</file>

<file path=customXml/itemProps102.xml><?xml version="1.0" encoding="utf-8"?>
<ds:datastoreItem xmlns:ds="http://schemas.openxmlformats.org/officeDocument/2006/customXml" ds:itemID="{91FA61C2-1496-4877-ABE1-6B8FF79928F6}"/>
</file>

<file path=customXml/itemProps103.xml><?xml version="1.0" encoding="utf-8"?>
<ds:datastoreItem xmlns:ds="http://schemas.openxmlformats.org/officeDocument/2006/customXml" ds:itemID="{E98858EA-3B92-40F9-83A3-73686CF29E2C}"/>
</file>

<file path=customXml/itemProps104.xml><?xml version="1.0" encoding="utf-8"?>
<ds:datastoreItem xmlns:ds="http://schemas.openxmlformats.org/officeDocument/2006/customXml" ds:itemID="{EEA46FE8-6F1F-4E49-9429-4966A7D6373C}"/>
</file>

<file path=customXml/itemProps105.xml><?xml version="1.0" encoding="utf-8"?>
<ds:datastoreItem xmlns:ds="http://schemas.openxmlformats.org/officeDocument/2006/customXml" ds:itemID="{CE22CE89-2FDF-4DAB-BB2A-5E3A7449A83B}"/>
</file>

<file path=customXml/itemProps106.xml><?xml version="1.0" encoding="utf-8"?>
<ds:datastoreItem xmlns:ds="http://schemas.openxmlformats.org/officeDocument/2006/customXml" ds:itemID="{BBA0A795-B087-4A93-9A99-99067F51412F}"/>
</file>

<file path=customXml/itemProps107.xml><?xml version="1.0" encoding="utf-8"?>
<ds:datastoreItem xmlns:ds="http://schemas.openxmlformats.org/officeDocument/2006/customXml" ds:itemID="{32D5B363-A191-4631-B4A3-454705F175B6}"/>
</file>

<file path=customXml/itemProps108.xml><?xml version="1.0" encoding="utf-8"?>
<ds:datastoreItem xmlns:ds="http://schemas.openxmlformats.org/officeDocument/2006/customXml" ds:itemID="{52027A8B-6D69-4048-AF55-2658FFFBBCEA}"/>
</file>

<file path=customXml/itemProps109.xml><?xml version="1.0" encoding="utf-8"?>
<ds:datastoreItem xmlns:ds="http://schemas.openxmlformats.org/officeDocument/2006/customXml" ds:itemID="{B55A0E1C-9C8F-4762-A781-530E2F26A33C}"/>
</file>

<file path=customXml/itemProps11.xml><?xml version="1.0" encoding="utf-8"?>
<ds:datastoreItem xmlns:ds="http://schemas.openxmlformats.org/officeDocument/2006/customXml" ds:itemID="{34B4ACED-F39E-4A73-99C5-DD906503FA5F}"/>
</file>

<file path=customXml/itemProps110.xml><?xml version="1.0" encoding="utf-8"?>
<ds:datastoreItem xmlns:ds="http://schemas.openxmlformats.org/officeDocument/2006/customXml" ds:itemID="{7097A621-7E87-44EF-8A1A-B591FD7744CA}"/>
</file>

<file path=customXml/itemProps111.xml><?xml version="1.0" encoding="utf-8"?>
<ds:datastoreItem xmlns:ds="http://schemas.openxmlformats.org/officeDocument/2006/customXml" ds:itemID="{10C3728D-C07A-4AAA-845B-65D416F3CCF7}"/>
</file>

<file path=customXml/itemProps112.xml><?xml version="1.0" encoding="utf-8"?>
<ds:datastoreItem xmlns:ds="http://schemas.openxmlformats.org/officeDocument/2006/customXml" ds:itemID="{93579BD6-60D7-4A15-AC51-464E18AC7CD3}"/>
</file>

<file path=customXml/itemProps113.xml><?xml version="1.0" encoding="utf-8"?>
<ds:datastoreItem xmlns:ds="http://schemas.openxmlformats.org/officeDocument/2006/customXml" ds:itemID="{BD925C9F-B745-4603-A4F5-6B702DA6AFB6}"/>
</file>

<file path=customXml/itemProps114.xml><?xml version="1.0" encoding="utf-8"?>
<ds:datastoreItem xmlns:ds="http://schemas.openxmlformats.org/officeDocument/2006/customXml" ds:itemID="{460067C1-29E6-46BE-9076-819E0D2F9233}"/>
</file>

<file path=customXml/itemProps115.xml><?xml version="1.0" encoding="utf-8"?>
<ds:datastoreItem xmlns:ds="http://schemas.openxmlformats.org/officeDocument/2006/customXml" ds:itemID="{18FF8B4F-79FB-4857-8111-F1CD8DA50A9E}"/>
</file>

<file path=customXml/itemProps116.xml><?xml version="1.0" encoding="utf-8"?>
<ds:datastoreItem xmlns:ds="http://schemas.openxmlformats.org/officeDocument/2006/customXml" ds:itemID="{E317604C-D50A-421C-A874-D7C229C8434F}"/>
</file>

<file path=customXml/itemProps117.xml><?xml version="1.0" encoding="utf-8"?>
<ds:datastoreItem xmlns:ds="http://schemas.openxmlformats.org/officeDocument/2006/customXml" ds:itemID="{47D87D28-A064-4AA7-B5DE-B96A482F4A82}"/>
</file>

<file path=customXml/itemProps118.xml><?xml version="1.0" encoding="utf-8"?>
<ds:datastoreItem xmlns:ds="http://schemas.openxmlformats.org/officeDocument/2006/customXml" ds:itemID="{B7680071-A56D-46FD-B272-3EBC3ECD8DF1}"/>
</file>

<file path=customXml/itemProps119.xml><?xml version="1.0" encoding="utf-8"?>
<ds:datastoreItem xmlns:ds="http://schemas.openxmlformats.org/officeDocument/2006/customXml" ds:itemID="{7849E52E-10A3-4623-A38A-F3914A53CE6E}"/>
</file>

<file path=customXml/itemProps12.xml><?xml version="1.0" encoding="utf-8"?>
<ds:datastoreItem xmlns:ds="http://schemas.openxmlformats.org/officeDocument/2006/customXml" ds:itemID="{48E9E72D-4722-480A-866E-85CE77B8A7D0}"/>
</file>

<file path=customXml/itemProps120.xml><?xml version="1.0" encoding="utf-8"?>
<ds:datastoreItem xmlns:ds="http://schemas.openxmlformats.org/officeDocument/2006/customXml" ds:itemID="{161A1B8F-9D79-4A07-BD37-DE68B60C4EC7}"/>
</file>

<file path=customXml/itemProps121.xml><?xml version="1.0" encoding="utf-8"?>
<ds:datastoreItem xmlns:ds="http://schemas.openxmlformats.org/officeDocument/2006/customXml" ds:itemID="{18640B77-470D-4941-A05B-352541611E56}"/>
</file>

<file path=customXml/itemProps122.xml><?xml version="1.0" encoding="utf-8"?>
<ds:datastoreItem xmlns:ds="http://schemas.openxmlformats.org/officeDocument/2006/customXml" ds:itemID="{75B9EEE1-87C5-4CF8-9E69-049790C3AD15}"/>
</file>

<file path=customXml/itemProps123.xml><?xml version="1.0" encoding="utf-8"?>
<ds:datastoreItem xmlns:ds="http://schemas.openxmlformats.org/officeDocument/2006/customXml" ds:itemID="{AFCD670A-7630-46D6-A806-471F71F2CF68}"/>
</file>

<file path=customXml/itemProps124.xml><?xml version="1.0" encoding="utf-8"?>
<ds:datastoreItem xmlns:ds="http://schemas.openxmlformats.org/officeDocument/2006/customXml" ds:itemID="{7BA079D8-068F-4943-96B4-3EEDCDDE70C7}"/>
</file>

<file path=customXml/itemProps125.xml><?xml version="1.0" encoding="utf-8"?>
<ds:datastoreItem xmlns:ds="http://schemas.openxmlformats.org/officeDocument/2006/customXml" ds:itemID="{63F3E1DA-FCB0-40BC-B162-FD66266C8109}"/>
</file>

<file path=customXml/itemProps126.xml><?xml version="1.0" encoding="utf-8"?>
<ds:datastoreItem xmlns:ds="http://schemas.openxmlformats.org/officeDocument/2006/customXml" ds:itemID="{8B498F60-4E31-4C30-B25D-33CDACF50061}"/>
</file>

<file path=customXml/itemProps127.xml><?xml version="1.0" encoding="utf-8"?>
<ds:datastoreItem xmlns:ds="http://schemas.openxmlformats.org/officeDocument/2006/customXml" ds:itemID="{B0BC97DA-3C72-452F-A74A-795BD436450D}"/>
</file>

<file path=customXml/itemProps128.xml><?xml version="1.0" encoding="utf-8"?>
<ds:datastoreItem xmlns:ds="http://schemas.openxmlformats.org/officeDocument/2006/customXml" ds:itemID="{F92ACC5A-D755-48A6-9388-2B042D765754}"/>
</file>

<file path=customXml/itemProps129.xml><?xml version="1.0" encoding="utf-8"?>
<ds:datastoreItem xmlns:ds="http://schemas.openxmlformats.org/officeDocument/2006/customXml" ds:itemID="{CCCE0D9E-F244-48D7-828A-83C02AEE221F}"/>
</file>

<file path=customXml/itemProps13.xml><?xml version="1.0" encoding="utf-8"?>
<ds:datastoreItem xmlns:ds="http://schemas.openxmlformats.org/officeDocument/2006/customXml" ds:itemID="{A16B1121-0374-4359-8164-0A61EFA13899}"/>
</file>

<file path=customXml/itemProps130.xml><?xml version="1.0" encoding="utf-8"?>
<ds:datastoreItem xmlns:ds="http://schemas.openxmlformats.org/officeDocument/2006/customXml" ds:itemID="{2F3DA936-9871-4F5E-954D-BDE22F152167}"/>
</file>

<file path=customXml/itemProps131.xml><?xml version="1.0" encoding="utf-8"?>
<ds:datastoreItem xmlns:ds="http://schemas.openxmlformats.org/officeDocument/2006/customXml" ds:itemID="{46EB6FF3-3678-48AF-8539-E0B0CC9D1040}"/>
</file>

<file path=customXml/itemProps132.xml><?xml version="1.0" encoding="utf-8"?>
<ds:datastoreItem xmlns:ds="http://schemas.openxmlformats.org/officeDocument/2006/customXml" ds:itemID="{7625F1A2-9C89-4645-8F16-E5AA395599F0}"/>
</file>

<file path=customXml/itemProps133.xml><?xml version="1.0" encoding="utf-8"?>
<ds:datastoreItem xmlns:ds="http://schemas.openxmlformats.org/officeDocument/2006/customXml" ds:itemID="{BCCA099F-FF12-4D0E-A2E9-9C0C064D2A44}"/>
</file>

<file path=customXml/itemProps134.xml><?xml version="1.0" encoding="utf-8"?>
<ds:datastoreItem xmlns:ds="http://schemas.openxmlformats.org/officeDocument/2006/customXml" ds:itemID="{87356AB8-9AA5-4F45-B7A2-2158457A6E0C}"/>
</file>

<file path=customXml/itemProps135.xml><?xml version="1.0" encoding="utf-8"?>
<ds:datastoreItem xmlns:ds="http://schemas.openxmlformats.org/officeDocument/2006/customXml" ds:itemID="{9B141745-4CD6-4185-9C04-E57EDDAD6448}"/>
</file>

<file path=customXml/itemProps136.xml><?xml version="1.0" encoding="utf-8"?>
<ds:datastoreItem xmlns:ds="http://schemas.openxmlformats.org/officeDocument/2006/customXml" ds:itemID="{AD9AFDD2-4AD0-4008-9AD4-26CD343358FF}"/>
</file>

<file path=customXml/itemProps137.xml><?xml version="1.0" encoding="utf-8"?>
<ds:datastoreItem xmlns:ds="http://schemas.openxmlformats.org/officeDocument/2006/customXml" ds:itemID="{6FB5914D-FE41-4831-867A-92482878552B}"/>
</file>

<file path=customXml/itemProps138.xml><?xml version="1.0" encoding="utf-8"?>
<ds:datastoreItem xmlns:ds="http://schemas.openxmlformats.org/officeDocument/2006/customXml" ds:itemID="{0F2ACECD-2B23-45E8-82F8-D0330A163DB6}"/>
</file>

<file path=customXml/itemProps139.xml><?xml version="1.0" encoding="utf-8"?>
<ds:datastoreItem xmlns:ds="http://schemas.openxmlformats.org/officeDocument/2006/customXml" ds:itemID="{C534A44F-3F7F-49D2-A1DC-9B235CA80B2E}"/>
</file>

<file path=customXml/itemProps14.xml><?xml version="1.0" encoding="utf-8"?>
<ds:datastoreItem xmlns:ds="http://schemas.openxmlformats.org/officeDocument/2006/customXml" ds:itemID="{CF257D30-4264-4321-807A-21984AF6A6ED}"/>
</file>

<file path=customXml/itemProps140.xml><?xml version="1.0" encoding="utf-8"?>
<ds:datastoreItem xmlns:ds="http://schemas.openxmlformats.org/officeDocument/2006/customXml" ds:itemID="{6ACAAE32-5856-4CCF-9C37-D07E61CFF0FE}"/>
</file>

<file path=customXml/itemProps141.xml><?xml version="1.0" encoding="utf-8"?>
<ds:datastoreItem xmlns:ds="http://schemas.openxmlformats.org/officeDocument/2006/customXml" ds:itemID="{2F555222-258D-4C0B-8C13-C243EF4F409F}"/>
</file>

<file path=customXml/itemProps142.xml><?xml version="1.0" encoding="utf-8"?>
<ds:datastoreItem xmlns:ds="http://schemas.openxmlformats.org/officeDocument/2006/customXml" ds:itemID="{0685D463-DCB9-4C55-8720-E96771613F53}"/>
</file>

<file path=customXml/itemProps143.xml><?xml version="1.0" encoding="utf-8"?>
<ds:datastoreItem xmlns:ds="http://schemas.openxmlformats.org/officeDocument/2006/customXml" ds:itemID="{91DAA13E-2374-4396-AEC9-91A0F08E03EE}"/>
</file>

<file path=customXml/itemProps144.xml><?xml version="1.0" encoding="utf-8"?>
<ds:datastoreItem xmlns:ds="http://schemas.openxmlformats.org/officeDocument/2006/customXml" ds:itemID="{1A03F217-B27D-4BE4-831C-0ED186C9129C}"/>
</file>

<file path=customXml/itemProps145.xml><?xml version="1.0" encoding="utf-8"?>
<ds:datastoreItem xmlns:ds="http://schemas.openxmlformats.org/officeDocument/2006/customXml" ds:itemID="{623E3928-0101-4864-80FF-ED84F1BC1105}"/>
</file>

<file path=customXml/itemProps146.xml><?xml version="1.0" encoding="utf-8"?>
<ds:datastoreItem xmlns:ds="http://schemas.openxmlformats.org/officeDocument/2006/customXml" ds:itemID="{224E68A0-D765-4358-8243-E9562BB95EF1}"/>
</file>

<file path=customXml/itemProps147.xml><?xml version="1.0" encoding="utf-8"?>
<ds:datastoreItem xmlns:ds="http://schemas.openxmlformats.org/officeDocument/2006/customXml" ds:itemID="{FAD81675-1D77-4B94-92DC-847E4204C472}"/>
</file>

<file path=customXml/itemProps148.xml><?xml version="1.0" encoding="utf-8"?>
<ds:datastoreItem xmlns:ds="http://schemas.openxmlformats.org/officeDocument/2006/customXml" ds:itemID="{2B53CD19-4E72-414C-AFA0-3BF92CB7BF6C}"/>
</file>

<file path=customXml/itemProps149.xml><?xml version="1.0" encoding="utf-8"?>
<ds:datastoreItem xmlns:ds="http://schemas.openxmlformats.org/officeDocument/2006/customXml" ds:itemID="{59754525-C1ED-4B3B-8993-4B9C8EB582EF}"/>
</file>

<file path=customXml/itemProps15.xml><?xml version="1.0" encoding="utf-8"?>
<ds:datastoreItem xmlns:ds="http://schemas.openxmlformats.org/officeDocument/2006/customXml" ds:itemID="{E68B5B48-128F-4935-BEB3-2DDF3747EB30}"/>
</file>

<file path=customXml/itemProps150.xml><?xml version="1.0" encoding="utf-8"?>
<ds:datastoreItem xmlns:ds="http://schemas.openxmlformats.org/officeDocument/2006/customXml" ds:itemID="{F5A502B8-BFC5-498F-94B7-B36941169103}"/>
</file>

<file path=customXml/itemProps151.xml><?xml version="1.0" encoding="utf-8"?>
<ds:datastoreItem xmlns:ds="http://schemas.openxmlformats.org/officeDocument/2006/customXml" ds:itemID="{DAFABE23-BA23-49B1-BC90-B71E9C9EFC33}"/>
</file>

<file path=customXml/itemProps152.xml><?xml version="1.0" encoding="utf-8"?>
<ds:datastoreItem xmlns:ds="http://schemas.openxmlformats.org/officeDocument/2006/customXml" ds:itemID="{BA003220-44C4-4786-84BF-FE7769F34263}"/>
</file>

<file path=customXml/itemProps153.xml><?xml version="1.0" encoding="utf-8"?>
<ds:datastoreItem xmlns:ds="http://schemas.openxmlformats.org/officeDocument/2006/customXml" ds:itemID="{90C6DEBE-0071-45E0-82C5-F987717EE976}"/>
</file>

<file path=customXml/itemProps154.xml><?xml version="1.0" encoding="utf-8"?>
<ds:datastoreItem xmlns:ds="http://schemas.openxmlformats.org/officeDocument/2006/customXml" ds:itemID="{BC6EAD49-3C91-4BFC-A260-ED20AAC90A8B}"/>
</file>

<file path=customXml/itemProps155.xml><?xml version="1.0" encoding="utf-8"?>
<ds:datastoreItem xmlns:ds="http://schemas.openxmlformats.org/officeDocument/2006/customXml" ds:itemID="{D23F60D0-782D-4590-9DBC-918D041C63A8}"/>
</file>

<file path=customXml/itemProps156.xml><?xml version="1.0" encoding="utf-8"?>
<ds:datastoreItem xmlns:ds="http://schemas.openxmlformats.org/officeDocument/2006/customXml" ds:itemID="{C6C57C1D-50B1-4262-ACB4-3C9B97142B0E}"/>
</file>

<file path=customXml/itemProps157.xml><?xml version="1.0" encoding="utf-8"?>
<ds:datastoreItem xmlns:ds="http://schemas.openxmlformats.org/officeDocument/2006/customXml" ds:itemID="{B5F1B638-A64F-4D16-97E0-347D8C415294}"/>
</file>

<file path=customXml/itemProps158.xml><?xml version="1.0" encoding="utf-8"?>
<ds:datastoreItem xmlns:ds="http://schemas.openxmlformats.org/officeDocument/2006/customXml" ds:itemID="{6ED334FE-C024-4CCD-81DC-54C8B5C3EF23}"/>
</file>

<file path=customXml/itemProps159.xml><?xml version="1.0" encoding="utf-8"?>
<ds:datastoreItem xmlns:ds="http://schemas.openxmlformats.org/officeDocument/2006/customXml" ds:itemID="{B77100F1-B6A2-410E-B26E-1BED8AB25E56}"/>
</file>

<file path=customXml/itemProps16.xml><?xml version="1.0" encoding="utf-8"?>
<ds:datastoreItem xmlns:ds="http://schemas.openxmlformats.org/officeDocument/2006/customXml" ds:itemID="{DFB19DF8-90E6-4C96-993E-BF8782B4F340}"/>
</file>

<file path=customXml/itemProps160.xml><?xml version="1.0" encoding="utf-8"?>
<ds:datastoreItem xmlns:ds="http://schemas.openxmlformats.org/officeDocument/2006/customXml" ds:itemID="{F43A5C27-4577-420A-881C-AE6030AA0DFC}"/>
</file>

<file path=customXml/itemProps161.xml><?xml version="1.0" encoding="utf-8"?>
<ds:datastoreItem xmlns:ds="http://schemas.openxmlformats.org/officeDocument/2006/customXml" ds:itemID="{EDEDAA47-4705-47D7-8C58-F51CEA5B403D}"/>
</file>

<file path=customXml/itemProps162.xml><?xml version="1.0" encoding="utf-8"?>
<ds:datastoreItem xmlns:ds="http://schemas.openxmlformats.org/officeDocument/2006/customXml" ds:itemID="{53333802-1BDF-4426-A53E-19FA572974A7}"/>
</file>

<file path=customXml/itemProps163.xml><?xml version="1.0" encoding="utf-8"?>
<ds:datastoreItem xmlns:ds="http://schemas.openxmlformats.org/officeDocument/2006/customXml" ds:itemID="{1BF40002-DB59-4A52-A5C6-4B51210124DE}"/>
</file>

<file path=customXml/itemProps164.xml><?xml version="1.0" encoding="utf-8"?>
<ds:datastoreItem xmlns:ds="http://schemas.openxmlformats.org/officeDocument/2006/customXml" ds:itemID="{77682A8A-644F-4C8B-9419-85E1B408D805}"/>
</file>

<file path=customXml/itemProps165.xml><?xml version="1.0" encoding="utf-8"?>
<ds:datastoreItem xmlns:ds="http://schemas.openxmlformats.org/officeDocument/2006/customXml" ds:itemID="{88419C75-9985-427C-A8B4-62F33B3DDCEA}"/>
</file>

<file path=customXml/itemProps166.xml><?xml version="1.0" encoding="utf-8"?>
<ds:datastoreItem xmlns:ds="http://schemas.openxmlformats.org/officeDocument/2006/customXml" ds:itemID="{6EC87F40-9CE9-4F83-A61A-DE4891201206}"/>
</file>

<file path=customXml/itemProps167.xml><?xml version="1.0" encoding="utf-8"?>
<ds:datastoreItem xmlns:ds="http://schemas.openxmlformats.org/officeDocument/2006/customXml" ds:itemID="{800AD75B-B024-460B-AE60-63C1FC9070EB}"/>
</file>

<file path=customXml/itemProps168.xml><?xml version="1.0" encoding="utf-8"?>
<ds:datastoreItem xmlns:ds="http://schemas.openxmlformats.org/officeDocument/2006/customXml" ds:itemID="{21F12605-11A2-4A8D-9125-F381936E5773}"/>
</file>

<file path=customXml/itemProps169.xml><?xml version="1.0" encoding="utf-8"?>
<ds:datastoreItem xmlns:ds="http://schemas.openxmlformats.org/officeDocument/2006/customXml" ds:itemID="{C42A79FB-94DF-4FF0-BD62-4CF0D9DD84AF}"/>
</file>

<file path=customXml/itemProps17.xml><?xml version="1.0" encoding="utf-8"?>
<ds:datastoreItem xmlns:ds="http://schemas.openxmlformats.org/officeDocument/2006/customXml" ds:itemID="{D7C31C3A-06CB-4A0B-ADB7-A5B0C0B9998F}"/>
</file>

<file path=customXml/itemProps170.xml><?xml version="1.0" encoding="utf-8"?>
<ds:datastoreItem xmlns:ds="http://schemas.openxmlformats.org/officeDocument/2006/customXml" ds:itemID="{76359B81-8B8F-4211-8186-383E82E63D54}"/>
</file>

<file path=customXml/itemProps171.xml><?xml version="1.0" encoding="utf-8"?>
<ds:datastoreItem xmlns:ds="http://schemas.openxmlformats.org/officeDocument/2006/customXml" ds:itemID="{C9328496-836F-4715-A67D-2317FC1BE7FA}"/>
</file>

<file path=customXml/itemProps172.xml><?xml version="1.0" encoding="utf-8"?>
<ds:datastoreItem xmlns:ds="http://schemas.openxmlformats.org/officeDocument/2006/customXml" ds:itemID="{049F7CD7-7061-457B-8CC4-3FA892513897}"/>
</file>

<file path=customXml/itemProps173.xml><?xml version="1.0" encoding="utf-8"?>
<ds:datastoreItem xmlns:ds="http://schemas.openxmlformats.org/officeDocument/2006/customXml" ds:itemID="{F7ECF808-65A0-46FA-AF91-E319AE547462}"/>
</file>

<file path=customXml/itemProps174.xml><?xml version="1.0" encoding="utf-8"?>
<ds:datastoreItem xmlns:ds="http://schemas.openxmlformats.org/officeDocument/2006/customXml" ds:itemID="{8E6A683E-6054-4215-84BE-3DCCCAE9585B}"/>
</file>

<file path=customXml/itemProps175.xml><?xml version="1.0" encoding="utf-8"?>
<ds:datastoreItem xmlns:ds="http://schemas.openxmlformats.org/officeDocument/2006/customXml" ds:itemID="{E589E198-4D5F-459F-B7F6-084EAC47DB2D}"/>
</file>

<file path=customXml/itemProps176.xml><?xml version="1.0" encoding="utf-8"?>
<ds:datastoreItem xmlns:ds="http://schemas.openxmlformats.org/officeDocument/2006/customXml" ds:itemID="{A2EC0A91-29A5-4095-81B6-2F9ED9D8A01D}"/>
</file>

<file path=customXml/itemProps177.xml><?xml version="1.0" encoding="utf-8"?>
<ds:datastoreItem xmlns:ds="http://schemas.openxmlformats.org/officeDocument/2006/customXml" ds:itemID="{FA71785A-A7AE-43E2-BA62-3B65DDD26850}"/>
</file>

<file path=customXml/itemProps178.xml><?xml version="1.0" encoding="utf-8"?>
<ds:datastoreItem xmlns:ds="http://schemas.openxmlformats.org/officeDocument/2006/customXml" ds:itemID="{86A6FA84-52E0-459B-AA4D-AB5B0E052C88}"/>
</file>

<file path=customXml/itemProps179.xml><?xml version="1.0" encoding="utf-8"?>
<ds:datastoreItem xmlns:ds="http://schemas.openxmlformats.org/officeDocument/2006/customXml" ds:itemID="{E31BA3D1-DA5F-4394-B45C-4BC58D3C9DD5}"/>
</file>

<file path=customXml/itemProps18.xml><?xml version="1.0" encoding="utf-8"?>
<ds:datastoreItem xmlns:ds="http://schemas.openxmlformats.org/officeDocument/2006/customXml" ds:itemID="{42B62C8A-9AD7-487B-9FF6-8C5FCA15D3A0}"/>
</file>

<file path=customXml/itemProps180.xml><?xml version="1.0" encoding="utf-8"?>
<ds:datastoreItem xmlns:ds="http://schemas.openxmlformats.org/officeDocument/2006/customXml" ds:itemID="{1AD5BA54-ABEB-4A6E-88E3-5B08E1FA1C0F}"/>
</file>

<file path=customXml/itemProps181.xml><?xml version="1.0" encoding="utf-8"?>
<ds:datastoreItem xmlns:ds="http://schemas.openxmlformats.org/officeDocument/2006/customXml" ds:itemID="{89627E90-2FFD-4B49-8A93-9D8AD4FC87E0}"/>
</file>

<file path=customXml/itemProps182.xml><?xml version="1.0" encoding="utf-8"?>
<ds:datastoreItem xmlns:ds="http://schemas.openxmlformats.org/officeDocument/2006/customXml" ds:itemID="{2E06B5A8-EF21-457B-B7FD-1E62DD71C453}"/>
</file>

<file path=customXml/itemProps183.xml><?xml version="1.0" encoding="utf-8"?>
<ds:datastoreItem xmlns:ds="http://schemas.openxmlformats.org/officeDocument/2006/customXml" ds:itemID="{982FF636-2367-4112-AEDA-A99549E37A70}"/>
</file>

<file path=customXml/itemProps184.xml><?xml version="1.0" encoding="utf-8"?>
<ds:datastoreItem xmlns:ds="http://schemas.openxmlformats.org/officeDocument/2006/customXml" ds:itemID="{228F31C3-5BD5-4917-A389-FB366D5A17FC}"/>
</file>

<file path=customXml/itemProps185.xml><?xml version="1.0" encoding="utf-8"?>
<ds:datastoreItem xmlns:ds="http://schemas.openxmlformats.org/officeDocument/2006/customXml" ds:itemID="{8F4C3793-5663-4DAD-A862-A17F1DD274D4}"/>
</file>

<file path=customXml/itemProps186.xml><?xml version="1.0" encoding="utf-8"?>
<ds:datastoreItem xmlns:ds="http://schemas.openxmlformats.org/officeDocument/2006/customXml" ds:itemID="{C8E93FDC-B526-4242-B2FE-665A4552B716}"/>
</file>

<file path=customXml/itemProps187.xml><?xml version="1.0" encoding="utf-8"?>
<ds:datastoreItem xmlns:ds="http://schemas.openxmlformats.org/officeDocument/2006/customXml" ds:itemID="{07ECB5DC-D598-4BCA-AEC8-6378B2500B40}"/>
</file>

<file path=customXml/itemProps188.xml><?xml version="1.0" encoding="utf-8"?>
<ds:datastoreItem xmlns:ds="http://schemas.openxmlformats.org/officeDocument/2006/customXml" ds:itemID="{68B1BCA7-1E39-46AC-95BE-5B894D98E1F3}"/>
</file>

<file path=customXml/itemProps189.xml><?xml version="1.0" encoding="utf-8"?>
<ds:datastoreItem xmlns:ds="http://schemas.openxmlformats.org/officeDocument/2006/customXml" ds:itemID="{3EEB8530-EA68-4997-A9EB-548EB2C49A06}"/>
</file>

<file path=customXml/itemProps19.xml><?xml version="1.0" encoding="utf-8"?>
<ds:datastoreItem xmlns:ds="http://schemas.openxmlformats.org/officeDocument/2006/customXml" ds:itemID="{9CE8ABC9-C224-41CC-831F-FA6932BBF4FA}"/>
</file>

<file path=customXml/itemProps190.xml><?xml version="1.0" encoding="utf-8"?>
<ds:datastoreItem xmlns:ds="http://schemas.openxmlformats.org/officeDocument/2006/customXml" ds:itemID="{0E933BB8-8331-4C07-867E-A5989694E2B2}"/>
</file>

<file path=customXml/itemProps191.xml><?xml version="1.0" encoding="utf-8"?>
<ds:datastoreItem xmlns:ds="http://schemas.openxmlformats.org/officeDocument/2006/customXml" ds:itemID="{720122B2-BBB4-4BB4-A745-BA9476D7BE67}"/>
</file>

<file path=customXml/itemProps192.xml><?xml version="1.0" encoding="utf-8"?>
<ds:datastoreItem xmlns:ds="http://schemas.openxmlformats.org/officeDocument/2006/customXml" ds:itemID="{C7F94E02-C230-4C7F-A880-3446ECB3ABD8}"/>
</file>

<file path=customXml/itemProps193.xml><?xml version="1.0" encoding="utf-8"?>
<ds:datastoreItem xmlns:ds="http://schemas.openxmlformats.org/officeDocument/2006/customXml" ds:itemID="{2EC4A721-159C-4885-AEB6-413435F4C72A}"/>
</file>

<file path=customXml/itemProps194.xml><?xml version="1.0" encoding="utf-8"?>
<ds:datastoreItem xmlns:ds="http://schemas.openxmlformats.org/officeDocument/2006/customXml" ds:itemID="{825BADA8-2C5E-4CDA-8D90-2880BBD11C70}"/>
</file>

<file path=customXml/itemProps195.xml><?xml version="1.0" encoding="utf-8"?>
<ds:datastoreItem xmlns:ds="http://schemas.openxmlformats.org/officeDocument/2006/customXml" ds:itemID="{9F0DC2CE-D977-4875-9AE4-51E9B5C8801D}"/>
</file>

<file path=customXml/itemProps196.xml><?xml version="1.0" encoding="utf-8"?>
<ds:datastoreItem xmlns:ds="http://schemas.openxmlformats.org/officeDocument/2006/customXml" ds:itemID="{6B2612B4-EBB2-42D8-82D5-71532732F829}"/>
</file>

<file path=customXml/itemProps197.xml><?xml version="1.0" encoding="utf-8"?>
<ds:datastoreItem xmlns:ds="http://schemas.openxmlformats.org/officeDocument/2006/customXml" ds:itemID="{682D5298-9160-4A17-BEDE-981874F6201E}"/>
</file>

<file path=customXml/itemProps198.xml><?xml version="1.0" encoding="utf-8"?>
<ds:datastoreItem xmlns:ds="http://schemas.openxmlformats.org/officeDocument/2006/customXml" ds:itemID="{51D484BA-CBA8-4B6C-BC31-EDB48F538C4E}"/>
</file>

<file path=customXml/itemProps199.xml><?xml version="1.0" encoding="utf-8"?>
<ds:datastoreItem xmlns:ds="http://schemas.openxmlformats.org/officeDocument/2006/customXml" ds:itemID="{CEC9CD9A-84DB-4827-A40D-A3CF5BD51698}"/>
</file>

<file path=customXml/itemProps2.xml><?xml version="1.0" encoding="utf-8"?>
<ds:datastoreItem xmlns:ds="http://schemas.openxmlformats.org/officeDocument/2006/customXml" ds:itemID="{2A72B66C-ED3E-49CA-9B60-B57E57D09281}"/>
</file>

<file path=customXml/itemProps20.xml><?xml version="1.0" encoding="utf-8"?>
<ds:datastoreItem xmlns:ds="http://schemas.openxmlformats.org/officeDocument/2006/customXml" ds:itemID="{060787E1-023E-4EF6-A4C4-701B023AFDA9}"/>
</file>

<file path=customXml/itemProps200.xml><?xml version="1.0" encoding="utf-8"?>
<ds:datastoreItem xmlns:ds="http://schemas.openxmlformats.org/officeDocument/2006/customXml" ds:itemID="{F31CD78C-24C9-4D24-8E5E-786F174C9BFD}"/>
</file>

<file path=customXml/itemProps201.xml><?xml version="1.0" encoding="utf-8"?>
<ds:datastoreItem xmlns:ds="http://schemas.openxmlformats.org/officeDocument/2006/customXml" ds:itemID="{5AAC24A1-59F6-43CB-B161-26539F03EB30}"/>
</file>

<file path=customXml/itemProps202.xml><?xml version="1.0" encoding="utf-8"?>
<ds:datastoreItem xmlns:ds="http://schemas.openxmlformats.org/officeDocument/2006/customXml" ds:itemID="{8B59FB99-D45A-4138-84C6-2428C221B808}"/>
</file>

<file path=customXml/itemProps203.xml><?xml version="1.0" encoding="utf-8"?>
<ds:datastoreItem xmlns:ds="http://schemas.openxmlformats.org/officeDocument/2006/customXml" ds:itemID="{BAA731DB-4184-4978-9312-AFE4ED057EE0}"/>
</file>

<file path=customXml/itemProps204.xml><?xml version="1.0" encoding="utf-8"?>
<ds:datastoreItem xmlns:ds="http://schemas.openxmlformats.org/officeDocument/2006/customXml" ds:itemID="{21F67C08-CC7B-46AC-B983-9BCC675BFB6D}"/>
</file>

<file path=customXml/itemProps205.xml><?xml version="1.0" encoding="utf-8"?>
<ds:datastoreItem xmlns:ds="http://schemas.openxmlformats.org/officeDocument/2006/customXml" ds:itemID="{B5BC3882-9A19-4590-A256-C35121EB2765}"/>
</file>

<file path=customXml/itemProps206.xml><?xml version="1.0" encoding="utf-8"?>
<ds:datastoreItem xmlns:ds="http://schemas.openxmlformats.org/officeDocument/2006/customXml" ds:itemID="{9C168662-1C27-4826-ACE1-7F2BDF089FE2}"/>
</file>

<file path=customXml/itemProps207.xml><?xml version="1.0" encoding="utf-8"?>
<ds:datastoreItem xmlns:ds="http://schemas.openxmlformats.org/officeDocument/2006/customXml" ds:itemID="{456BACCA-3471-4FEF-82C3-7A08F9D7FEF1}"/>
</file>

<file path=customXml/itemProps208.xml><?xml version="1.0" encoding="utf-8"?>
<ds:datastoreItem xmlns:ds="http://schemas.openxmlformats.org/officeDocument/2006/customXml" ds:itemID="{9C50EDCB-9060-4AD4-98C1-E57C167E1CE3}"/>
</file>

<file path=customXml/itemProps209.xml><?xml version="1.0" encoding="utf-8"?>
<ds:datastoreItem xmlns:ds="http://schemas.openxmlformats.org/officeDocument/2006/customXml" ds:itemID="{A76AA037-27CF-408E-8A35-F0C67D66C053}"/>
</file>

<file path=customXml/itemProps21.xml><?xml version="1.0" encoding="utf-8"?>
<ds:datastoreItem xmlns:ds="http://schemas.openxmlformats.org/officeDocument/2006/customXml" ds:itemID="{526D1308-709F-4663-8AD2-91A36F2F0DF4}"/>
</file>

<file path=customXml/itemProps210.xml><?xml version="1.0" encoding="utf-8"?>
<ds:datastoreItem xmlns:ds="http://schemas.openxmlformats.org/officeDocument/2006/customXml" ds:itemID="{CB463721-1B3A-41AC-8E7F-458C2737A61A}"/>
</file>

<file path=customXml/itemProps211.xml><?xml version="1.0" encoding="utf-8"?>
<ds:datastoreItem xmlns:ds="http://schemas.openxmlformats.org/officeDocument/2006/customXml" ds:itemID="{6D29644E-07A4-4FFA-BECD-507741046AC5}"/>
</file>

<file path=customXml/itemProps212.xml><?xml version="1.0" encoding="utf-8"?>
<ds:datastoreItem xmlns:ds="http://schemas.openxmlformats.org/officeDocument/2006/customXml" ds:itemID="{0229B8C7-4B31-4A45-A2F6-54FB6787859F}"/>
</file>

<file path=customXml/itemProps213.xml><?xml version="1.0" encoding="utf-8"?>
<ds:datastoreItem xmlns:ds="http://schemas.openxmlformats.org/officeDocument/2006/customXml" ds:itemID="{174112BC-961A-4BCD-B8FD-07FDB1020FA3}"/>
</file>

<file path=customXml/itemProps214.xml><?xml version="1.0" encoding="utf-8"?>
<ds:datastoreItem xmlns:ds="http://schemas.openxmlformats.org/officeDocument/2006/customXml" ds:itemID="{390CDAF3-170B-45AF-8097-D2FE48FC232E}"/>
</file>

<file path=customXml/itemProps215.xml><?xml version="1.0" encoding="utf-8"?>
<ds:datastoreItem xmlns:ds="http://schemas.openxmlformats.org/officeDocument/2006/customXml" ds:itemID="{1F56D238-4F08-475A-9608-B5D4BBCA4937}"/>
</file>

<file path=customXml/itemProps216.xml><?xml version="1.0" encoding="utf-8"?>
<ds:datastoreItem xmlns:ds="http://schemas.openxmlformats.org/officeDocument/2006/customXml" ds:itemID="{6C4EB14F-9C5F-4F3B-9A07-0DDD3094ACF1}"/>
</file>

<file path=customXml/itemProps217.xml><?xml version="1.0" encoding="utf-8"?>
<ds:datastoreItem xmlns:ds="http://schemas.openxmlformats.org/officeDocument/2006/customXml" ds:itemID="{B92FBBEF-5F79-461F-B91F-A4B8E0A906E4}"/>
</file>

<file path=customXml/itemProps218.xml><?xml version="1.0" encoding="utf-8"?>
<ds:datastoreItem xmlns:ds="http://schemas.openxmlformats.org/officeDocument/2006/customXml" ds:itemID="{E9565C84-5444-4C47-A3D8-A24583F4ECFB}"/>
</file>

<file path=customXml/itemProps219.xml><?xml version="1.0" encoding="utf-8"?>
<ds:datastoreItem xmlns:ds="http://schemas.openxmlformats.org/officeDocument/2006/customXml" ds:itemID="{9FE42F72-D5A6-4789-BC89-D772F1C6DF97}"/>
</file>

<file path=customXml/itemProps22.xml><?xml version="1.0" encoding="utf-8"?>
<ds:datastoreItem xmlns:ds="http://schemas.openxmlformats.org/officeDocument/2006/customXml" ds:itemID="{F8F251E3-96E5-4F8B-9593-44B036AAC3D9}"/>
</file>

<file path=customXml/itemProps220.xml><?xml version="1.0" encoding="utf-8"?>
<ds:datastoreItem xmlns:ds="http://schemas.openxmlformats.org/officeDocument/2006/customXml" ds:itemID="{B4F94642-4AB5-4716-B034-3DD13D9F3930}"/>
</file>

<file path=customXml/itemProps221.xml><?xml version="1.0" encoding="utf-8"?>
<ds:datastoreItem xmlns:ds="http://schemas.openxmlformats.org/officeDocument/2006/customXml" ds:itemID="{0D3D3247-8967-4205-B52C-8B3998C9F5B9}"/>
</file>

<file path=customXml/itemProps222.xml><?xml version="1.0" encoding="utf-8"?>
<ds:datastoreItem xmlns:ds="http://schemas.openxmlformats.org/officeDocument/2006/customXml" ds:itemID="{DEFAC254-B806-460F-8E50-84C7CFDC37F8}"/>
</file>

<file path=customXml/itemProps223.xml><?xml version="1.0" encoding="utf-8"?>
<ds:datastoreItem xmlns:ds="http://schemas.openxmlformats.org/officeDocument/2006/customXml" ds:itemID="{D08D1CE8-9367-4265-9B9D-084FA0E75192}"/>
</file>

<file path=customXml/itemProps224.xml><?xml version="1.0" encoding="utf-8"?>
<ds:datastoreItem xmlns:ds="http://schemas.openxmlformats.org/officeDocument/2006/customXml" ds:itemID="{2847C916-B3C3-48F2-A4CE-0D8DB68604F7}"/>
</file>

<file path=customXml/itemProps225.xml><?xml version="1.0" encoding="utf-8"?>
<ds:datastoreItem xmlns:ds="http://schemas.openxmlformats.org/officeDocument/2006/customXml" ds:itemID="{4401723A-FC3F-4A0E-932E-FEC2453BDFEF}"/>
</file>

<file path=customXml/itemProps226.xml><?xml version="1.0" encoding="utf-8"?>
<ds:datastoreItem xmlns:ds="http://schemas.openxmlformats.org/officeDocument/2006/customXml" ds:itemID="{7865ECA1-B234-4278-B82E-7C3885E3BD23}"/>
</file>

<file path=customXml/itemProps227.xml><?xml version="1.0" encoding="utf-8"?>
<ds:datastoreItem xmlns:ds="http://schemas.openxmlformats.org/officeDocument/2006/customXml" ds:itemID="{DB3F8087-7F4D-49AD-9873-49FE38292EFD}"/>
</file>

<file path=customXml/itemProps228.xml><?xml version="1.0" encoding="utf-8"?>
<ds:datastoreItem xmlns:ds="http://schemas.openxmlformats.org/officeDocument/2006/customXml" ds:itemID="{F38E49D4-E710-49DA-862F-E40043DDB517}"/>
</file>

<file path=customXml/itemProps229.xml><?xml version="1.0" encoding="utf-8"?>
<ds:datastoreItem xmlns:ds="http://schemas.openxmlformats.org/officeDocument/2006/customXml" ds:itemID="{E209C414-B653-4F39-9316-C0BBA8446398}"/>
</file>

<file path=customXml/itemProps23.xml><?xml version="1.0" encoding="utf-8"?>
<ds:datastoreItem xmlns:ds="http://schemas.openxmlformats.org/officeDocument/2006/customXml" ds:itemID="{1762F0E7-1CD7-4668-9192-ACB0BB94A89F}"/>
</file>

<file path=customXml/itemProps230.xml><?xml version="1.0" encoding="utf-8"?>
<ds:datastoreItem xmlns:ds="http://schemas.openxmlformats.org/officeDocument/2006/customXml" ds:itemID="{3CD4179C-F09D-41B6-8EEE-C83FA6801004}"/>
</file>

<file path=customXml/itemProps231.xml><?xml version="1.0" encoding="utf-8"?>
<ds:datastoreItem xmlns:ds="http://schemas.openxmlformats.org/officeDocument/2006/customXml" ds:itemID="{F8EA7224-B0A5-426D-BD74-8FAA42D719E2}"/>
</file>

<file path=customXml/itemProps232.xml><?xml version="1.0" encoding="utf-8"?>
<ds:datastoreItem xmlns:ds="http://schemas.openxmlformats.org/officeDocument/2006/customXml" ds:itemID="{6AF67A32-8C98-44B2-8AC7-0DF3C5E08EDD}"/>
</file>

<file path=customXml/itemProps233.xml><?xml version="1.0" encoding="utf-8"?>
<ds:datastoreItem xmlns:ds="http://schemas.openxmlformats.org/officeDocument/2006/customXml" ds:itemID="{B8F6CC89-5C2D-462F-BE42-614B26C515CA}"/>
</file>

<file path=customXml/itemProps234.xml><?xml version="1.0" encoding="utf-8"?>
<ds:datastoreItem xmlns:ds="http://schemas.openxmlformats.org/officeDocument/2006/customXml" ds:itemID="{566FCC61-338D-41C0-BF06-CD3693610664}"/>
</file>

<file path=customXml/itemProps235.xml><?xml version="1.0" encoding="utf-8"?>
<ds:datastoreItem xmlns:ds="http://schemas.openxmlformats.org/officeDocument/2006/customXml" ds:itemID="{2A7F43F4-E9C5-4F1C-99BD-A927A697F917}"/>
</file>

<file path=customXml/itemProps236.xml><?xml version="1.0" encoding="utf-8"?>
<ds:datastoreItem xmlns:ds="http://schemas.openxmlformats.org/officeDocument/2006/customXml" ds:itemID="{032E27CF-FEAA-4346-894D-7F2794773EBC}"/>
</file>

<file path=customXml/itemProps237.xml><?xml version="1.0" encoding="utf-8"?>
<ds:datastoreItem xmlns:ds="http://schemas.openxmlformats.org/officeDocument/2006/customXml" ds:itemID="{ACDD95BB-15EB-435A-B97F-FDF75A92E656}"/>
</file>

<file path=customXml/itemProps238.xml><?xml version="1.0" encoding="utf-8"?>
<ds:datastoreItem xmlns:ds="http://schemas.openxmlformats.org/officeDocument/2006/customXml" ds:itemID="{34FDC20D-8FAA-419E-AB2C-2A13FE29F940}"/>
</file>

<file path=customXml/itemProps239.xml><?xml version="1.0" encoding="utf-8"?>
<ds:datastoreItem xmlns:ds="http://schemas.openxmlformats.org/officeDocument/2006/customXml" ds:itemID="{80C58448-29AE-4267-A4F2-57E598ACBE4F}"/>
</file>

<file path=customXml/itemProps24.xml><?xml version="1.0" encoding="utf-8"?>
<ds:datastoreItem xmlns:ds="http://schemas.openxmlformats.org/officeDocument/2006/customXml" ds:itemID="{CB69B299-BA57-4E4A-A7B3-43E5281A9246}"/>
</file>

<file path=customXml/itemProps240.xml><?xml version="1.0" encoding="utf-8"?>
<ds:datastoreItem xmlns:ds="http://schemas.openxmlformats.org/officeDocument/2006/customXml" ds:itemID="{07F77C37-415C-40E2-A38F-A272A0B65F61}"/>
</file>

<file path=customXml/itemProps241.xml><?xml version="1.0" encoding="utf-8"?>
<ds:datastoreItem xmlns:ds="http://schemas.openxmlformats.org/officeDocument/2006/customXml" ds:itemID="{6FFC05E5-D19F-49CC-ABF0-7108F5E9D25E}"/>
</file>

<file path=customXml/itemProps242.xml><?xml version="1.0" encoding="utf-8"?>
<ds:datastoreItem xmlns:ds="http://schemas.openxmlformats.org/officeDocument/2006/customXml" ds:itemID="{65FCF60A-5C29-4478-8DAF-A360BE049F62}"/>
</file>

<file path=customXml/itemProps243.xml><?xml version="1.0" encoding="utf-8"?>
<ds:datastoreItem xmlns:ds="http://schemas.openxmlformats.org/officeDocument/2006/customXml" ds:itemID="{6217CC88-8051-4116-A5F5-F92B766A86D4}"/>
</file>

<file path=customXml/itemProps244.xml><?xml version="1.0" encoding="utf-8"?>
<ds:datastoreItem xmlns:ds="http://schemas.openxmlformats.org/officeDocument/2006/customXml" ds:itemID="{8A2A8B8B-B315-4924-9867-74600E68DED5}"/>
</file>

<file path=customXml/itemProps245.xml><?xml version="1.0" encoding="utf-8"?>
<ds:datastoreItem xmlns:ds="http://schemas.openxmlformats.org/officeDocument/2006/customXml" ds:itemID="{597EA3AC-A669-4930-9456-9F926535BC2E}"/>
</file>

<file path=customXml/itemProps246.xml><?xml version="1.0" encoding="utf-8"?>
<ds:datastoreItem xmlns:ds="http://schemas.openxmlformats.org/officeDocument/2006/customXml" ds:itemID="{DFF27C48-C56E-4450-99AD-432B4C88816C}"/>
</file>

<file path=customXml/itemProps247.xml><?xml version="1.0" encoding="utf-8"?>
<ds:datastoreItem xmlns:ds="http://schemas.openxmlformats.org/officeDocument/2006/customXml" ds:itemID="{8EABA059-8967-4BAA-90C1-22F6A00B4AEF}"/>
</file>

<file path=customXml/itemProps248.xml><?xml version="1.0" encoding="utf-8"?>
<ds:datastoreItem xmlns:ds="http://schemas.openxmlformats.org/officeDocument/2006/customXml" ds:itemID="{9A87F0EC-126D-4486-B533-584FF337E61D}"/>
</file>

<file path=customXml/itemProps249.xml><?xml version="1.0" encoding="utf-8"?>
<ds:datastoreItem xmlns:ds="http://schemas.openxmlformats.org/officeDocument/2006/customXml" ds:itemID="{B17EFDA4-5406-4A0F-958F-A89B560D6262}"/>
</file>

<file path=customXml/itemProps25.xml><?xml version="1.0" encoding="utf-8"?>
<ds:datastoreItem xmlns:ds="http://schemas.openxmlformats.org/officeDocument/2006/customXml" ds:itemID="{947CD7CC-F46D-4C2F-9524-765F62D3BDB3}"/>
</file>

<file path=customXml/itemProps250.xml><?xml version="1.0" encoding="utf-8"?>
<ds:datastoreItem xmlns:ds="http://schemas.openxmlformats.org/officeDocument/2006/customXml" ds:itemID="{2BF0055E-69A3-4897-A7B6-9C5D24475048}"/>
</file>

<file path=customXml/itemProps251.xml><?xml version="1.0" encoding="utf-8"?>
<ds:datastoreItem xmlns:ds="http://schemas.openxmlformats.org/officeDocument/2006/customXml" ds:itemID="{620A3C9F-57D0-478A-986C-DAC9890BEC91}"/>
</file>

<file path=customXml/itemProps252.xml><?xml version="1.0" encoding="utf-8"?>
<ds:datastoreItem xmlns:ds="http://schemas.openxmlformats.org/officeDocument/2006/customXml" ds:itemID="{781D0663-3839-4A5E-BF35-9258F728F1C8}"/>
</file>

<file path=customXml/itemProps253.xml><?xml version="1.0" encoding="utf-8"?>
<ds:datastoreItem xmlns:ds="http://schemas.openxmlformats.org/officeDocument/2006/customXml" ds:itemID="{D32F45E7-90F7-4A9E-A77A-17714480E738}"/>
</file>

<file path=customXml/itemProps254.xml><?xml version="1.0" encoding="utf-8"?>
<ds:datastoreItem xmlns:ds="http://schemas.openxmlformats.org/officeDocument/2006/customXml" ds:itemID="{4359BCC0-A00D-467E-9C0F-EE7B8F7AA298}"/>
</file>

<file path=customXml/itemProps255.xml><?xml version="1.0" encoding="utf-8"?>
<ds:datastoreItem xmlns:ds="http://schemas.openxmlformats.org/officeDocument/2006/customXml" ds:itemID="{71CBCE01-5AF6-4FE9-A7A2-97F682661889}"/>
</file>

<file path=customXml/itemProps256.xml><?xml version="1.0" encoding="utf-8"?>
<ds:datastoreItem xmlns:ds="http://schemas.openxmlformats.org/officeDocument/2006/customXml" ds:itemID="{FEC17B4C-CF2A-41F9-8A71-3E7BC3970B5D}"/>
</file>

<file path=customXml/itemProps257.xml><?xml version="1.0" encoding="utf-8"?>
<ds:datastoreItem xmlns:ds="http://schemas.openxmlformats.org/officeDocument/2006/customXml" ds:itemID="{12019F08-5F45-45B4-8984-EDCADAD8B165}"/>
</file>

<file path=customXml/itemProps258.xml><?xml version="1.0" encoding="utf-8"?>
<ds:datastoreItem xmlns:ds="http://schemas.openxmlformats.org/officeDocument/2006/customXml" ds:itemID="{47912D98-F368-474E-B294-87ECFC81E34D}"/>
</file>

<file path=customXml/itemProps259.xml><?xml version="1.0" encoding="utf-8"?>
<ds:datastoreItem xmlns:ds="http://schemas.openxmlformats.org/officeDocument/2006/customXml" ds:itemID="{73BC3E9D-B882-46FC-8A41-A392676AA6EA}"/>
</file>

<file path=customXml/itemProps26.xml><?xml version="1.0" encoding="utf-8"?>
<ds:datastoreItem xmlns:ds="http://schemas.openxmlformats.org/officeDocument/2006/customXml" ds:itemID="{60BE39D0-02A0-4F8B-B842-89901EA48538}"/>
</file>

<file path=customXml/itemProps260.xml><?xml version="1.0" encoding="utf-8"?>
<ds:datastoreItem xmlns:ds="http://schemas.openxmlformats.org/officeDocument/2006/customXml" ds:itemID="{323E333B-E5B6-4117-9422-BA28727B569F}"/>
</file>

<file path=customXml/itemProps261.xml><?xml version="1.0" encoding="utf-8"?>
<ds:datastoreItem xmlns:ds="http://schemas.openxmlformats.org/officeDocument/2006/customXml" ds:itemID="{9B2E368B-CA95-46F3-9AC4-1DE2778CC07D}"/>
</file>

<file path=customXml/itemProps262.xml><?xml version="1.0" encoding="utf-8"?>
<ds:datastoreItem xmlns:ds="http://schemas.openxmlformats.org/officeDocument/2006/customXml" ds:itemID="{BCC03010-20EF-4126-AF5E-53B5DDF0DF3D}"/>
</file>

<file path=customXml/itemProps263.xml><?xml version="1.0" encoding="utf-8"?>
<ds:datastoreItem xmlns:ds="http://schemas.openxmlformats.org/officeDocument/2006/customXml" ds:itemID="{136D4F64-ABF9-4F9B-AEE7-4F7D1E468064}"/>
</file>

<file path=customXml/itemProps264.xml><?xml version="1.0" encoding="utf-8"?>
<ds:datastoreItem xmlns:ds="http://schemas.openxmlformats.org/officeDocument/2006/customXml" ds:itemID="{7CCD6FDD-4518-4346-88D0-1C0931A34F68}"/>
</file>

<file path=customXml/itemProps265.xml><?xml version="1.0" encoding="utf-8"?>
<ds:datastoreItem xmlns:ds="http://schemas.openxmlformats.org/officeDocument/2006/customXml" ds:itemID="{63AE7373-3DE9-4AE7-9302-CA55FB309399}"/>
</file>

<file path=customXml/itemProps266.xml><?xml version="1.0" encoding="utf-8"?>
<ds:datastoreItem xmlns:ds="http://schemas.openxmlformats.org/officeDocument/2006/customXml" ds:itemID="{7660E345-D47F-44CC-997D-A1F0E39EE85A}"/>
</file>

<file path=customXml/itemProps267.xml><?xml version="1.0" encoding="utf-8"?>
<ds:datastoreItem xmlns:ds="http://schemas.openxmlformats.org/officeDocument/2006/customXml" ds:itemID="{D4C24F80-78D6-4A00-B1D7-E5B89DA4B9EC}"/>
</file>

<file path=customXml/itemProps268.xml><?xml version="1.0" encoding="utf-8"?>
<ds:datastoreItem xmlns:ds="http://schemas.openxmlformats.org/officeDocument/2006/customXml" ds:itemID="{2AAD998C-5091-4824-B7AA-2812A3B342B4}"/>
</file>

<file path=customXml/itemProps269.xml><?xml version="1.0" encoding="utf-8"?>
<ds:datastoreItem xmlns:ds="http://schemas.openxmlformats.org/officeDocument/2006/customXml" ds:itemID="{E84DB249-0E2A-4F48-88BD-4AA9DF5B7E7A}"/>
</file>

<file path=customXml/itemProps27.xml><?xml version="1.0" encoding="utf-8"?>
<ds:datastoreItem xmlns:ds="http://schemas.openxmlformats.org/officeDocument/2006/customXml" ds:itemID="{226CEAD7-C686-4A44-9DF1-6C6BE44E33F9}"/>
</file>

<file path=customXml/itemProps270.xml><?xml version="1.0" encoding="utf-8"?>
<ds:datastoreItem xmlns:ds="http://schemas.openxmlformats.org/officeDocument/2006/customXml" ds:itemID="{EF168555-CDC0-41E7-9520-70F828D2418E}"/>
</file>

<file path=customXml/itemProps271.xml><?xml version="1.0" encoding="utf-8"?>
<ds:datastoreItem xmlns:ds="http://schemas.openxmlformats.org/officeDocument/2006/customXml" ds:itemID="{AC493691-86B3-49A8-BDD7-F7091270063A}"/>
</file>

<file path=customXml/itemProps272.xml><?xml version="1.0" encoding="utf-8"?>
<ds:datastoreItem xmlns:ds="http://schemas.openxmlformats.org/officeDocument/2006/customXml" ds:itemID="{F94D5DC7-4F20-4D13-84D2-1D35C92404A9}"/>
</file>

<file path=customXml/itemProps273.xml><?xml version="1.0" encoding="utf-8"?>
<ds:datastoreItem xmlns:ds="http://schemas.openxmlformats.org/officeDocument/2006/customXml" ds:itemID="{3D897B43-B6F0-47D0-87FF-7A1D78FA92A2}"/>
</file>

<file path=customXml/itemProps274.xml><?xml version="1.0" encoding="utf-8"?>
<ds:datastoreItem xmlns:ds="http://schemas.openxmlformats.org/officeDocument/2006/customXml" ds:itemID="{42A5FC2F-7576-485F-BAD7-A71D8C0012CF}"/>
</file>

<file path=customXml/itemProps275.xml><?xml version="1.0" encoding="utf-8"?>
<ds:datastoreItem xmlns:ds="http://schemas.openxmlformats.org/officeDocument/2006/customXml" ds:itemID="{BAEC36EA-BE21-4B8F-8436-6C3BAC5F6EC1}"/>
</file>

<file path=customXml/itemProps276.xml><?xml version="1.0" encoding="utf-8"?>
<ds:datastoreItem xmlns:ds="http://schemas.openxmlformats.org/officeDocument/2006/customXml" ds:itemID="{65764E09-BCCB-46B7-ADC8-B3C8A0F141A3}"/>
</file>

<file path=customXml/itemProps277.xml><?xml version="1.0" encoding="utf-8"?>
<ds:datastoreItem xmlns:ds="http://schemas.openxmlformats.org/officeDocument/2006/customXml" ds:itemID="{05512472-67FF-4978-8592-F382F3D36735}"/>
</file>

<file path=customXml/itemProps278.xml><?xml version="1.0" encoding="utf-8"?>
<ds:datastoreItem xmlns:ds="http://schemas.openxmlformats.org/officeDocument/2006/customXml" ds:itemID="{E3BD28D5-0411-46C7-BD75-E613A0BB282E}"/>
</file>

<file path=customXml/itemProps279.xml><?xml version="1.0" encoding="utf-8"?>
<ds:datastoreItem xmlns:ds="http://schemas.openxmlformats.org/officeDocument/2006/customXml" ds:itemID="{E63A9056-7CF0-4072-BD23-4FBAFE70BC69}"/>
</file>

<file path=customXml/itemProps28.xml><?xml version="1.0" encoding="utf-8"?>
<ds:datastoreItem xmlns:ds="http://schemas.openxmlformats.org/officeDocument/2006/customXml" ds:itemID="{5E1FDD18-E3E2-4053-AE2D-CD3699EA6140}"/>
</file>

<file path=customXml/itemProps280.xml><?xml version="1.0" encoding="utf-8"?>
<ds:datastoreItem xmlns:ds="http://schemas.openxmlformats.org/officeDocument/2006/customXml" ds:itemID="{2A7E9544-2586-4785-8067-5F65DDAEAB86}"/>
</file>

<file path=customXml/itemProps281.xml><?xml version="1.0" encoding="utf-8"?>
<ds:datastoreItem xmlns:ds="http://schemas.openxmlformats.org/officeDocument/2006/customXml" ds:itemID="{6D317091-1D41-448A-917A-523027B2CD0E}"/>
</file>

<file path=customXml/itemProps282.xml><?xml version="1.0" encoding="utf-8"?>
<ds:datastoreItem xmlns:ds="http://schemas.openxmlformats.org/officeDocument/2006/customXml" ds:itemID="{B8458BC1-D41D-40A9-96CC-C69090E9AC1C}"/>
</file>

<file path=customXml/itemProps283.xml><?xml version="1.0" encoding="utf-8"?>
<ds:datastoreItem xmlns:ds="http://schemas.openxmlformats.org/officeDocument/2006/customXml" ds:itemID="{6EF2090E-72AC-4E31-829F-A7B32BA96B08}"/>
</file>

<file path=customXml/itemProps284.xml><?xml version="1.0" encoding="utf-8"?>
<ds:datastoreItem xmlns:ds="http://schemas.openxmlformats.org/officeDocument/2006/customXml" ds:itemID="{A3155CD0-42EA-4464-9A00-4C2BCC22F1E4}"/>
</file>

<file path=customXml/itemProps285.xml><?xml version="1.0" encoding="utf-8"?>
<ds:datastoreItem xmlns:ds="http://schemas.openxmlformats.org/officeDocument/2006/customXml" ds:itemID="{A32435D6-1473-408D-856C-3490ACA07883}"/>
</file>

<file path=customXml/itemProps286.xml><?xml version="1.0" encoding="utf-8"?>
<ds:datastoreItem xmlns:ds="http://schemas.openxmlformats.org/officeDocument/2006/customXml" ds:itemID="{CFB0FC01-56C7-410A-A5A3-D4A2FCA2DAFC}"/>
</file>

<file path=customXml/itemProps287.xml><?xml version="1.0" encoding="utf-8"?>
<ds:datastoreItem xmlns:ds="http://schemas.openxmlformats.org/officeDocument/2006/customXml" ds:itemID="{3C9A8A46-3691-4F66-A69E-C77E06D3A565}"/>
</file>

<file path=customXml/itemProps288.xml><?xml version="1.0" encoding="utf-8"?>
<ds:datastoreItem xmlns:ds="http://schemas.openxmlformats.org/officeDocument/2006/customXml" ds:itemID="{7511B251-9FD2-4CEA-BD6F-A5DD952D3ED3}"/>
</file>

<file path=customXml/itemProps289.xml><?xml version="1.0" encoding="utf-8"?>
<ds:datastoreItem xmlns:ds="http://schemas.openxmlformats.org/officeDocument/2006/customXml" ds:itemID="{4CF21D2F-E068-46D0-AD48-CB2B40E8F5A6}"/>
</file>

<file path=customXml/itemProps29.xml><?xml version="1.0" encoding="utf-8"?>
<ds:datastoreItem xmlns:ds="http://schemas.openxmlformats.org/officeDocument/2006/customXml" ds:itemID="{CB239AB1-4258-4E2E-A0DE-286E2A5AF07D}"/>
</file>

<file path=customXml/itemProps290.xml><?xml version="1.0" encoding="utf-8"?>
<ds:datastoreItem xmlns:ds="http://schemas.openxmlformats.org/officeDocument/2006/customXml" ds:itemID="{51B52742-2E45-4176-9118-8B84B1F2E182}"/>
</file>

<file path=customXml/itemProps291.xml><?xml version="1.0" encoding="utf-8"?>
<ds:datastoreItem xmlns:ds="http://schemas.openxmlformats.org/officeDocument/2006/customXml" ds:itemID="{F79B7DDB-6B2F-4BEA-945E-E18B8D53A249}"/>
</file>

<file path=customXml/itemProps292.xml><?xml version="1.0" encoding="utf-8"?>
<ds:datastoreItem xmlns:ds="http://schemas.openxmlformats.org/officeDocument/2006/customXml" ds:itemID="{2EF09735-8BFA-4E42-8326-45B8EB970DFF}"/>
</file>

<file path=customXml/itemProps293.xml><?xml version="1.0" encoding="utf-8"?>
<ds:datastoreItem xmlns:ds="http://schemas.openxmlformats.org/officeDocument/2006/customXml" ds:itemID="{7C05C81B-2CD6-4393-8AE8-12A7A7C6B842}"/>
</file>

<file path=customXml/itemProps294.xml><?xml version="1.0" encoding="utf-8"?>
<ds:datastoreItem xmlns:ds="http://schemas.openxmlformats.org/officeDocument/2006/customXml" ds:itemID="{7390A226-040E-45F8-A1BE-CA8A693C4091}"/>
</file>

<file path=customXml/itemProps295.xml><?xml version="1.0" encoding="utf-8"?>
<ds:datastoreItem xmlns:ds="http://schemas.openxmlformats.org/officeDocument/2006/customXml" ds:itemID="{B09AFED5-8DAE-45BE-A19E-334A44C155F0}"/>
</file>

<file path=customXml/itemProps296.xml><?xml version="1.0" encoding="utf-8"?>
<ds:datastoreItem xmlns:ds="http://schemas.openxmlformats.org/officeDocument/2006/customXml" ds:itemID="{67274D54-3779-4A1D-A5AD-301E0A0D5D2A}"/>
</file>

<file path=customXml/itemProps297.xml><?xml version="1.0" encoding="utf-8"?>
<ds:datastoreItem xmlns:ds="http://schemas.openxmlformats.org/officeDocument/2006/customXml" ds:itemID="{2D2A5E20-351F-4391-8921-506F06CD572F}"/>
</file>

<file path=customXml/itemProps298.xml><?xml version="1.0" encoding="utf-8"?>
<ds:datastoreItem xmlns:ds="http://schemas.openxmlformats.org/officeDocument/2006/customXml" ds:itemID="{CEB626B9-745F-492C-ABCD-193B32DBA977}"/>
</file>

<file path=customXml/itemProps299.xml><?xml version="1.0" encoding="utf-8"?>
<ds:datastoreItem xmlns:ds="http://schemas.openxmlformats.org/officeDocument/2006/customXml" ds:itemID="{7AA7CB58-8EE0-45F3-81D6-9CEBBB059471}"/>
</file>

<file path=customXml/itemProps3.xml><?xml version="1.0" encoding="utf-8"?>
<ds:datastoreItem xmlns:ds="http://schemas.openxmlformats.org/officeDocument/2006/customXml" ds:itemID="{13C75B38-09F4-4103-8FEF-6D8ECE88F136}"/>
</file>

<file path=customXml/itemProps30.xml><?xml version="1.0" encoding="utf-8"?>
<ds:datastoreItem xmlns:ds="http://schemas.openxmlformats.org/officeDocument/2006/customXml" ds:itemID="{824F8E28-9305-4B4C-A602-68ED88D7CD77}"/>
</file>

<file path=customXml/itemProps300.xml><?xml version="1.0" encoding="utf-8"?>
<ds:datastoreItem xmlns:ds="http://schemas.openxmlformats.org/officeDocument/2006/customXml" ds:itemID="{19A0B8A8-BD16-45D5-A5EE-054BFC45DAD1}"/>
</file>

<file path=customXml/itemProps301.xml><?xml version="1.0" encoding="utf-8"?>
<ds:datastoreItem xmlns:ds="http://schemas.openxmlformats.org/officeDocument/2006/customXml" ds:itemID="{6A4FA10A-D813-4168-AAB8-8F5972515DF0}"/>
</file>

<file path=customXml/itemProps302.xml><?xml version="1.0" encoding="utf-8"?>
<ds:datastoreItem xmlns:ds="http://schemas.openxmlformats.org/officeDocument/2006/customXml" ds:itemID="{83F64682-D9A7-4009-A1B0-DB1E4FE6219F}"/>
</file>

<file path=customXml/itemProps303.xml><?xml version="1.0" encoding="utf-8"?>
<ds:datastoreItem xmlns:ds="http://schemas.openxmlformats.org/officeDocument/2006/customXml" ds:itemID="{884F905F-DCF7-4CDC-9A42-1B032CB9F42D}"/>
</file>

<file path=customXml/itemProps304.xml><?xml version="1.0" encoding="utf-8"?>
<ds:datastoreItem xmlns:ds="http://schemas.openxmlformats.org/officeDocument/2006/customXml" ds:itemID="{4B93D37B-897B-4B19-B2A2-6B1605945035}"/>
</file>

<file path=customXml/itemProps305.xml><?xml version="1.0" encoding="utf-8"?>
<ds:datastoreItem xmlns:ds="http://schemas.openxmlformats.org/officeDocument/2006/customXml" ds:itemID="{BF16D073-BE44-4A12-B87C-C2B867E1B7A3}"/>
</file>

<file path=customXml/itemProps306.xml><?xml version="1.0" encoding="utf-8"?>
<ds:datastoreItem xmlns:ds="http://schemas.openxmlformats.org/officeDocument/2006/customXml" ds:itemID="{B6920373-15A0-469F-86EC-2E2C3ECE06CB}"/>
</file>

<file path=customXml/itemProps307.xml><?xml version="1.0" encoding="utf-8"?>
<ds:datastoreItem xmlns:ds="http://schemas.openxmlformats.org/officeDocument/2006/customXml" ds:itemID="{4953E58A-72F5-4BDE-8F45-CC26DDA5C5F8}"/>
</file>

<file path=customXml/itemProps308.xml><?xml version="1.0" encoding="utf-8"?>
<ds:datastoreItem xmlns:ds="http://schemas.openxmlformats.org/officeDocument/2006/customXml" ds:itemID="{7A557BF9-00BB-4F34-AD66-BA69A3FDDD5D}"/>
</file>

<file path=customXml/itemProps309.xml><?xml version="1.0" encoding="utf-8"?>
<ds:datastoreItem xmlns:ds="http://schemas.openxmlformats.org/officeDocument/2006/customXml" ds:itemID="{588A93A8-B703-48A7-BC09-A02B3945DDCB}"/>
</file>

<file path=customXml/itemProps31.xml><?xml version="1.0" encoding="utf-8"?>
<ds:datastoreItem xmlns:ds="http://schemas.openxmlformats.org/officeDocument/2006/customXml" ds:itemID="{C631AC75-4614-4203-8780-108175BF2F1B}"/>
</file>

<file path=customXml/itemProps310.xml><?xml version="1.0" encoding="utf-8"?>
<ds:datastoreItem xmlns:ds="http://schemas.openxmlformats.org/officeDocument/2006/customXml" ds:itemID="{4E1C0D41-E477-4409-9E74-39BB9D630652}"/>
</file>

<file path=customXml/itemProps311.xml><?xml version="1.0" encoding="utf-8"?>
<ds:datastoreItem xmlns:ds="http://schemas.openxmlformats.org/officeDocument/2006/customXml" ds:itemID="{D3DD058C-71C5-48FF-876F-600582095F4E}"/>
</file>

<file path=customXml/itemProps312.xml><?xml version="1.0" encoding="utf-8"?>
<ds:datastoreItem xmlns:ds="http://schemas.openxmlformats.org/officeDocument/2006/customXml" ds:itemID="{5CCA9958-6304-41F8-90B9-4CC1C18E9E95}"/>
</file>

<file path=customXml/itemProps313.xml><?xml version="1.0" encoding="utf-8"?>
<ds:datastoreItem xmlns:ds="http://schemas.openxmlformats.org/officeDocument/2006/customXml" ds:itemID="{870CC41B-9A1B-4F6C-B6EA-834DD58F788E}"/>
</file>

<file path=customXml/itemProps314.xml><?xml version="1.0" encoding="utf-8"?>
<ds:datastoreItem xmlns:ds="http://schemas.openxmlformats.org/officeDocument/2006/customXml" ds:itemID="{CC9DD385-FCCF-4215-89B0-52D10A4B915A}"/>
</file>

<file path=customXml/itemProps315.xml><?xml version="1.0" encoding="utf-8"?>
<ds:datastoreItem xmlns:ds="http://schemas.openxmlformats.org/officeDocument/2006/customXml" ds:itemID="{9E0CE5E6-5EB9-4323-9283-1509527A67B7}"/>
</file>

<file path=customXml/itemProps316.xml><?xml version="1.0" encoding="utf-8"?>
<ds:datastoreItem xmlns:ds="http://schemas.openxmlformats.org/officeDocument/2006/customXml" ds:itemID="{33D8A498-4337-4AF0-A34B-0B5A12A6A7BA}"/>
</file>

<file path=customXml/itemProps317.xml><?xml version="1.0" encoding="utf-8"?>
<ds:datastoreItem xmlns:ds="http://schemas.openxmlformats.org/officeDocument/2006/customXml" ds:itemID="{94F1192D-F2A6-4BD0-9EA6-3D7DA01C061D}"/>
</file>

<file path=customXml/itemProps318.xml><?xml version="1.0" encoding="utf-8"?>
<ds:datastoreItem xmlns:ds="http://schemas.openxmlformats.org/officeDocument/2006/customXml" ds:itemID="{49284ED6-9100-4B97-B78C-AF82937A4D88}"/>
</file>

<file path=customXml/itemProps319.xml><?xml version="1.0" encoding="utf-8"?>
<ds:datastoreItem xmlns:ds="http://schemas.openxmlformats.org/officeDocument/2006/customXml" ds:itemID="{00DBB5FE-1CD9-4175-85C8-3578ADC3E567}"/>
</file>

<file path=customXml/itemProps32.xml><?xml version="1.0" encoding="utf-8"?>
<ds:datastoreItem xmlns:ds="http://schemas.openxmlformats.org/officeDocument/2006/customXml" ds:itemID="{75D59EC5-2C22-4EEE-B028-79B188A87A8B}"/>
</file>

<file path=customXml/itemProps320.xml><?xml version="1.0" encoding="utf-8"?>
<ds:datastoreItem xmlns:ds="http://schemas.openxmlformats.org/officeDocument/2006/customXml" ds:itemID="{1CE7E893-BDD7-4876-8289-B1EA0A0F7484}"/>
</file>

<file path=customXml/itemProps321.xml><?xml version="1.0" encoding="utf-8"?>
<ds:datastoreItem xmlns:ds="http://schemas.openxmlformats.org/officeDocument/2006/customXml" ds:itemID="{7A015B09-B71C-4597-AE2C-6FC18834CC45}"/>
</file>

<file path=customXml/itemProps322.xml><?xml version="1.0" encoding="utf-8"?>
<ds:datastoreItem xmlns:ds="http://schemas.openxmlformats.org/officeDocument/2006/customXml" ds:itemID="{8D42A6A7-18AD-4433-BA01-4A443E129688}"/>
</file>

<file path=customXml/itemProps323.xml><?xml version="1.0" encoding="utf-8"?>
<ds:datastoreItem xmlns:ds="http://schemas.openxmlformats.org/officeDocument/2006/customXml" ds:itemID="{8157428D-EBE7-4429-B7D0-E852D18428E7}"/>
</file>

<file path=customXml/itemProps324.xml><?xml version="1.0" encoding="utf-8"?>
<ds:datastoreItem xmlns:ds="http://schemas.openxmlformats.org/officeDocument/2006/customXml" ds:itemID="{ADE9E78E-6C17-4D9D-94D2-8E6E5A055080}"/>
</file>

<file path=customXml/itemProps325.xml><?xml version="1.0" encoding="utf-8"?>
<ds:datastoreItem xmlns:ds="http://schemas.openxmlformats.org/officeDocument/2006/customXml" ds:itemID="{17001458-6410-4F39-9797-49C427000D62}"/>
</file>

<file path=customXml/itemProps326.xml><?xml version="1.0" encoding="utf-8"?>
<ds:datastoreItem xmlns:ds="http://schemas.openxmlformats.org/officeDocument/2006/customXml" ds:itemID="{38B58573-B58F-4E34-936E-4E2AFC602967}"/>
</file>

<file path=customXml/itemProps327.xml><?xml version="1.0" encoding="utf-8"?>
<ds:datastoreItem xmlns:ds="http://schemas.openxmlformats.org/officeDocument/2006/customXml" ds:itemID="{88AB9DDC-B7A6-4F74-84DA-5F4EF152D7EC}"/>
</file>

<file path=customXml/itemProps328.xml><?xml version="1.0" encoding="utf-8"?>
<ds:datastoreItem xmlns:ds="http://schemas.openxmlformats.org/officeDocument/2006/customXml" ds:itemID="{E3F6B42A-44DE-4767-9AF4-6350F2E31D45}"/>
</file>

<file path=customXml/itemProps329.xml><?xml version="1.0" encoding="utf-8"?>
<ds:datastoreItem xmlns:ds="http://schemas.openxmlformats.org/officeDocument/2006/customXml" ds:itemID="{07ACCAEA-0A95-4C6E-83D3-20B2D60C9646}"/>
</file>

<file path=customXml/itemProps33.xml><?xml version="1.0" encoding="utf-8"?>
<ds:datastoreItem xmlns:ds="http://schemas.openxmlformats.org/officeDocument/2006/customXml" ds:itemID="{391E5093-87E4-433A-8B7C-6EB9B1A741FC}"/>
</file>

<file path=customXml/itemProps330.xml><?xml version="1.0" encoding="utf-8"?>
<ds:datastoreItem xmlns:ds="http://schemas.openxmlformats.org/officeDocument/2006/customXml" ds:itemID="{17AEEF76-1125-4E3A-86CE-529BF875C647}"/>
</file>

<file path=customXml/itemProps331.xml><?xml version="1.0" encoding="utf-8"?>
<ds:datastoreItem xmlns:ds="http://schemas.openxmlformats.org/officeDocument/2006/customXml" ds:itemID="{55AF091B-3C7A-41E3-B477-F2FDAA23CFDA}"/>
</file>

<file path=customXml/itemProps332.xml><?xml version="1.0" encoding="utf-8"?>
<ds:datastoreItem xmlns:ds="http://schemas.openxmlformats.org/officeDocument/2006/customXml" ds:itemID="{E47B6858-0151-4371-B080-B089AB496983}"/>
</file>

<file path=customXml/itemProps333.xml><?xml version="1.0" encoding="utf-8"?>
<ds:datastoreItem xmlns:ds="http://schemas.openxmlformats.org/officeDocument/2006/customXml" ds:itemID="{501AEFA0-BD1E-421A-84C0-D866240EE857}"/>
</file>

<file path=customXml/itemProps334.xml><?xml version="1.0" encoding="utf-8"?>
<ds:datastoreItem xmlns:ds="http://schemas.openxmlformats.org/officeDocument/2006/customXml" ds:itemID="{195C62D9-CC8B-4D3D-B8E2-622F0BE0EED4}"/>
</file>

<file path=customXml/itemProps335.xml><?xml version="1.0" encoding="utf-8"?>
<ds:datastoreItem xmlns:ds="http://schemas.openxmlformats.org/officeDocument/2006/customXml" ds:itemID="{C5940CD3-253B-43D1-A697-C721B9CD55E4}"/>
</file>

<file path=customXml/itemProps336.xml><?xml version="1.0" encoding="utf-8"?>
<ds:datastoreItem xmlns:ds="http://schemas.openxmlformats.org/officeDocument/2006/customXml" ds:itemID="{D5878FCC-9BAB-470A-921C-F222397FA60E}"/>
</file>

<file path=customXml/itemProps337.xml><?xml version="1.0" encoding="utf-8"?>
<ds:datastoreItem xmlns:ds="http://schemas.openxmlformats.org/officeDocument/2006/customXml" ds:itemID="{D778FD53-18A5-4522-A2E1-620308DF7E99}"/>
</file>

<file path=customXml/itemProps338.xml><?xml version="1.0" encoding="utf-8"?>
<ds:datastoreItem xmlns:ds="http://schemas.openxmlformats.org/officeDocument/2006/customXml" ds:itemID="{7FD8CE6A-EFA7-4886-AA98-FFF9A187ADF1}"/>
</file>

<file path=customXml/itemProps339.xml><?xml version="1.0" encoding="utf-8"?>
<ds:datastoreItem xmlns:ds="http://schemas.openxmlformats.org/officeDocument/2006/customXml" ds:itemID="{774ABD81-31A8-402E-8A9B-08CEDC84A669}"/>
</file>

<file path=customXml/itemProps34.xml><?xml version="1.0" encoding="utf-8"?>
<ds:datastoreItem xmlns:ds="http://schemas.openxmlformats.org/officeDocument/2006/customXml" ds:itemID="{082A1F4E-EB02-48C2-A2E4-F98BAFBCD1A1}"/>
</file>

<file path=customXml/itemProps340.xml><?xml version="1.0" encoding="utf-8"?>
<ds:datastoreItem xmlns:ds="http://schemas.openxmlformats.org/officeDocument/2006/customXml" ds:itemID="{DE6AF1DA-2EF7-4776-A845-4C42DF326B82}"/>
</file>

<file path=customXml/itemProps341.xml><?xml version="1.0" encoding="utf-8"?>
<ds:datastoreItem xmlns:ds="http://schemas.openxmlformats.org/officeDocument/2006/customXml" ds:itemID="{A7E915C8-69F5-438B-8B3B-41B396CA1C51}"/>
</file>

<file path=customXml/itemProps342.xml><?xml version="1.0" encoding="utf-8"?>
<ds:datastoreItem xmlns:ds="http://schemas.openxmlformats.org/officeDocument/2006/customXml" ds:itemID="{C12F64F3-546D-494E-BAC7-89823E28FAF5}"/>
</file>

<file path=customXml/itemProps343.xml><?xml version="1.0" encoding="utf-8"?>
<ds:datastoreItem xmlns:ds="http://schemas.openxmlformats.org/officeDocument/2006/customXml" ds:itemID="{2E94BC52-860B-4064-A6AE-A67AA2E24117}"/>
</file>

<file path=customXml/itemProps344.xml><?xml version="1.0" encoding="utf-8"?>
<ds:datastoreItem xmlns:ds="http://schemas.openxmlformats.org/officeDocument/2006/customXml" ds:itemID="{714C750D-CF40-4E0F-A77F-18439D4EF902}"/>
</file>

<file path=customXml/itemProps345.xml><?xml version="1.0" encoding="utf-8"?>
<ds:datastoreItem xmlns:ds="http://schemas.openxmlformats.org/officeDocument/2006/customXml" ds:itemID="{837DC966-85E7-4108-82C6-D83C31D78861}"/>
</file>

<file path=customXml/itemProps346.xml><?xml version="1.0" encoding="utf-8"?>
<ds:datastoreItem xmlns:ds="http://schemas.openxmlformats.org/officeDocument/2006/customXml" ds:itemID="{B2F33993-57C1-4B6E-AF31-2046B897F791}"/>
</file>

<file path=customXml/itemProps347.xml><?xml version="1.0" encoding="utf-8"?>
<ds:datastoreItem xmlns:ds="http://schemas.openxmlformats.org/officeDocument/2006/customXml" ds:itemID="{AD84551B-F03B-47C4-8D15-F0646D07FF21}"/>
</file>

<file path=customXml/itemProps35.xml><?xml version="1.0" encoding="utf-8"?>
<ds:datastoreItem xmlns:ds="http://schemas.openxmlformats.org/officeDocument/2006/customXml" ds:itemID="{457D79DC-A74E-4212-8DD8-7FDA8B59026B}"/>
</file>

<file path=customXml/itemProps36.xml><?xml version="1.0" encoding="utf-8"?>
<ds:datastoreItem xmlns:ds="http://schemas.openxmlformats.org/officeDocument/2006/customXml" ds:itemID="{FD6F1618-A265-41A9-A225-716E0A97191F}"/>
</file>

<file path=customXml/itemProps37.xml><?xml version="1.0" encoding="utf-8"?>
<ds:datastoreItem xmlns:ds="http://schemas.openxmlformats.org/officeDocument/2006/customXml" ds:itemID="{6409AADF-39B2-4C8E-AAD3-677D3E0D9670}"/>
</file>

<file path=customXml/itemProps38.xml><?xml version="1.0" encoding="utf-8"?>
<ds:datastoreItem xmlns:ds="http://schemas.openxmlformats.org/officeDocument/2006/customXml" ds:itemID="{430E3477-A526-4B1A-BC01-9A7ECA09FE39}"/>
</file>

<file path=customXml/itemProps39.xml><?xml version="1.0" encoding="utf-8"?>
<ds:datastoreItem xmlns:ds="http://schemas.openxmlformats.org/officeDocument/2006/customXml" ds:itemID="{B077C8BD-F3B5-4A21-97D1-E79515B5A228}"/>
</file>

<file path=customXml/itemProps4.xml><?xml version="1.0" encoding="utf-8"?>
<ds:datastoreItem xmlns:ds="http://schemas.openxmlformats.org/officeDocument/2006/customXml" ds:itemID="{61BD61F2-C951-4BE4-8020-22F1CD6329C7}"/>
</file>

<file path=customXml/itemProps40.xml><?xml version="1.0" encoding="utf-8"?>
<ds:datastoreItem xmlns:ds="http://schemas.openxmlformats.org/officeDocument/2006/customXml" ds:itemID="{42AD9924-A0C0-48C4-AE76-28AE88E5EEA9}"/>
</file>

<file path=customXml/itemProps41.xml><?xml version="1.0" encoding="utf-8"?>
<ds:datastoreItem xmlns:ds="http://schemas.openxmlformats.org/officeDocument/2006/customXml" ds:itemID="{9B2B1DF0-E1B0-4209-A06F-B86FE6B6A78D}"/>
</file>

<file path=customXml/itemProps42.xml><?xml version="1.0" encoding="utf-8"?>
<ds:datastoreItem xmlns:ds="http://schemas.openxmlformats.org/officeDocument/2006/customXml" ds:itemID="{B74ABA12-533A-42F5-B58B-C49291EBBD7E}"/>
</file>

<file path=customXml/itemProps43.xml><?xml version="1.0" encoding="utf-8"?>
<ds:datastoreItem xmlns:ds="http://schemas.openxmlformats.org/officeDocument/2006/customXml" ds:itemID="{7B9896DC-1ECE-48E8-8FD4-D63A4500ACED}"/>
</file>

<file path=customXml/itemProps44.xml><?xml version="1.0" encoding="utf-8"?>
<ds:datastoreItem xmlns:ds="http://schemas.openxmlformats.org/officeDocument/2006/customXml" ds:itemID="{FFFB47B7-7F6F-45F1-B3D4-4A83FCDA57EA}"/>
</file>

<file path=customXml/itemProps45.xml><?xml version="1.0" encoding="utf-8"?>
<ds:datastoreItem xmlns:ds="http://schemas.openxmlformats.org/officeDocument/2006/customXml" ds:itemID="{2047239F-3EB1-49DC-A127-9C9A573F6FE0}"/>
</file>

<file path=customXml/itemProps46.xml><?xml version="1.0" encoding="utf-8"?>
<ds:datastoreItem xmlns:ds="http://schemas.openxmlformats.org/officeDocument/2006/customXml" ds:itemID="{6CFA904E-8BA9-4608-B9DB-EF4DF658B1E7}"/>
</file>

<file path=customXml/itemProps47.xml><?xml version="1.0" encoding="utf-8"?>
<ds:datastoreItem xmlns:ds="http://schemas.openxmlformats.org/officeDocument/2006/customXml" ds:itemID="{081D192E-241E-49D3-8333-426464747910}"/>
</file>

<file path=customXml/itemProps48.xml><?xml version="1.0" encoding="utf-8"?>
<ds:datastoreItem xmlns:ds="http://schemas.openxmlformats.org/officeDocument/2006/customXml" ds:itemID="{480B002C-EB5C-46A9-B85D-14748C6536E5}"/>
</file>

<file path=customXml/itemProps49.xml><?xml version="1.0" encoding="utf-8"?>
<ds:datastoreItem xmlns:ds="http://schemas.openxmlformats.org/officeDocument/2006/customXml" ds:itemID="{CBD0F081-B90A-4FFB-94F4-FAD76C44F445}"/>
</file>

<file path=customXml/itemProps5.xml><?xml version="1.0" encoding="utf-8"?>
<ds:datastoreItem xmlns:ds="http://schemas.openxmlformats.org/officeDocument/2006/customXml" ds:itemID="{015C3352-C747-4D98-BC01-CC56318F4711}"/>
</file>

<file path=customXml/itemProps50.xml><?xml version="1.0" encoding="utf-8"?>
<ds:datastoreItem xmlns:ds="http://schemas.openxmlformats.org/officeDocument/2006/customXml" ds:itemID="{2EDD2777-B0AA-4F27-9E47-EB210611DC30}"/>
</file>

<file path=customXml/itemProps51.xml><?xml version="1.0" encoding="utf-8"?>
<ds:datastoreItem xmlns:ds="http://schemas.openxmlformats.org/officeDocument/2006/customXml" ds:itemID="{C196A05D-F8C9-404F-BADB-D855F22ECCF2}"/>
</file>

<file path=customXml/itemProps52.xml><?xml version="1.0" encoding="utf-8"?>
<ds:datastoreItem xmlns:ds="http://schemas.openxmlformats.org/officeDocument/2006/customXml" ds:itemID="{11D9DABC-47D5-41DD-8394-1375E9599F0B}"/>
</file>

<file path=customXml/itemProps53.xml><?xml version="1.0" encoding="utf-8"?>
<ds:datastoreItem xmlns:ds="http://schemas.openxmlformats.org/officeDocument/2006/customXml" ds:itemID="{6A934E35-92E7-4C36-9D87-FF441E35764D}"/>
</file>

<file path=customXml/itemProps54.xml><?xml version="1.0" encoding="utf-8"?>
<ds:datastoreItem xmlns:ds="http://schemas.openxmlformats.org/officeDocument/2006/customXml" ds:itemID="{3C2BAECE-4DEE-4D5B-B1F0-7BD814441510}"/>
</file>

<file path=customXml/itemProps55.xml><?xml version="1.0" encoding="utf-8"?>
<ds:datastoreItem xmlns:ds="http://schemas.openxmlformats.org/officeDocument/2006/customXml" ds:itemID="{2936F1E1-7C3E-4F7B-B7AC-DCA3B0C50E56}"/>
</file>

<file path=customXml/itemProps56.xml><?xml version="1.0" encoding="utf-8"?>
<ds:datastoreItem xmlns:ds="http://schemas.openxmlformats.org/officeDocument/2006/customXml" ds:itemID="{B7A73CE1-3FAC-4510-B1EF-A438AD71BA02}"/>
</file>

<file path=customXml/itemProps57.xml><?xml version="1.0" encoding="utf-8"?>
<ds:datastoreItem xmlns:ds="http://schemas.openxmlformats.org/officeDocument/2006/customXml" ds:itemID="{5C7C5933-D6EB-4B30-A39F-DE05DD9C0CDC}"/>
</file>

<file path=customXml/itemProps58.xml><?xml version="1.0" encoding="utf-8"?>
<ds:datastoreItem xmlns:ds="http://schemas.openxmlformats.org/officeDocument/2006/customXml" ds:itemID="{AB82C2C8-E3F8-44CB-97DE-EA09F5940A63}"/>
</file>

<file path=customXml/itemProps59.xml><?xml version="1.0" encoding="utf-8"?>
<ds:datastoreItem xmlns:ds="http://schemas.openxmlformats.org/officeDocument/2006/customXml" ds:itemID="{A150D5AC-ACC0-413E-A606-8EB16E85E515}"/>
</file>

<file path=customXml/itemProps6.xml><?xml version="1.0" encoding="utf-8"?>
<ds:datastoreItem xmlns:ds="http://schemas.openxmlformats.org/officeDocument/2006/customXml" ds:itemID="{5C82FC9B-C565-4E8D-B89A-0C8429AA1E9B}"/>
</file>

<file path=customXml/itemProps60.xml><?xml version="1.0" encoding="utf-8"?>
<ds:datastoreItem xmlns:ds="http://schemas.openxmlformats.org/officeDocument/2006/customXml" ds:itemID="{5CBD4125-E098-4631-B2B6-FB3A518D9887}"/>
</file>

<file path=customXml/itemProps61.xml><?xml version="1.0" encoding="utf-8"?>
<ds:datastoreItem xmlns:ds="http://schemas.openxmlformats.org/officeDocument/2006/customXml" ds:itemID="{FC9FDF03-4B4F-44F6-B3B0-68B164B99C3E}"/>
</file>

<file path=customXml/itemProps62.xml><?xml version="1.0" encoding="utf-8"?>
<ds:datastoreItem xmlns:ds="http://schemas.openxmlformats.org/officeDocument/2006/customXml" ds:itemID="{1064A294-8D36-48AF-A917-AE5532052C60}"/>
</file>

<file path=customXml/itemProps63.xml><?xml version="1.0" encoding="utf-8"?>
<ds:datastoreItem xmlns:ds="http://schemas.openxmlformats.org/officeDocument/2006/customXml" ds:itemID="{230E60DE-7230-4CDF-BDDC-8E42BE584993}"/>
</file>

<file path=customXml/itemProps64.xml><?xml version="1.0" encoding="utf-8"?>
<ds:datastoreItem xmlns:ds="http://schemas.openxmlformats.org/officeDocument/2006/customXml" ds:itemID="{63620D21-A003-48CD-9CBD-4E0FFADE5DC6}"/>
</file>

<file path=customXml/itemProps65.xml><?xml version="1.0" encoding="utf-8"?>
<ds:datastoreItem xmlns:ds="http://schemas.openxmlformats.org/officeDocument/2006/customXml" ds:itemID="{B46A8B91-E45B-4ACD-99C8-4967CA69CAC4}"/>
</file>

<file path=customXml/itemProps66.xml><?xml version="1.0" encoding="utf-8"?>
<ds:datastoreItem xmlns:ds="http://schemas.openxmlformats.org/officeDocument/2006/customXml" ds:itemID="{4E5C4794-A8E4-4855-9B07-7DDE1B616896}"/>
</file>

<file path=customXml/itemProps67.xml><?xml version="1.0" encoding="utf-8"?>
<ds:datastoreItem xmlns:ds="http://schemas.openxmlformats.org/officeDocument/2006/customXml" ds:itemID="{5704631D-A58E-4C7A-9028-D1E979A17C20}"/>
</file>

<file path=customXml/itemProps68.xml><?xml version="1.0" encoding="utf-8"?>
<ds:datastoreItem xmlns:ds="http://schemas.openxmlformats.org/officeDocument/2006/customXml" ds:itemID="{46AF58F9-5848-4316-A278-1FF10808A651}"/>
</file>

<file path=customXml/itemProps69.xml><?xml version="1.0" encoding="utf-8"?>
<ds:datastoreItem xmlns:ds="http://schemas.openxmlformats.org/officeDocument/2006/customXml" ds:itemID="{A94F5514-1400-46A3-B637-159ACDF21AC8}"/>
</file>

<file path=customXml/itemProps7.xml><?xml version="1.0" encoding="utf-8"?>
<ds:datastoreItem xmlns:ds="http://schemas.openxmlformats.org/officeDocument/2006/customXml" ds:itemID="{41018FA7-7DBB-4B52-866D-595602D33B86}"/>
</file>

<file path=customXml/itemProps70.xml><?xml version="1.0" encoding="utf-8"?>
<ds:datastoreItem xmlns:ds="http://schemas.openxmlformats.org/officeDocument/2006/customXml" ds:itemID="{3A5FC196-A2AC-4183-9CA8-CFAC7675C559}"/>
</file>

<file path=customXml/itemProps71.xml><?xml version="1.0" encoding="utf-8"?>
<ds:datastoreItem xmlns:ds="http://schemas.openxmlformats.org/officeDocument/2006/customXml" ds:itemID="{4ECBB971-B82B-41D0-A2B1-CB674C94B227}"/>
</file>

<file path=customXml/itemProps72.xml><?xml version="1.0" encoding="utf-8"?>
<ds:datastoreItem xmlns:ds="http://schemas.openxmlformats.org/officeDocument/2006/customXml" ds:itemID="{5621C571-41D6-4824-B01C-464E6F1B6E89}"/>
</file>

<file path=customXml/itemProps73.xml><?xml version="1.0" encoding="utf-8"?>
<ds:datastoreItem xmlns:ds="http://schemas.openxmlformats.org/officeDocument/2006/customXml" ds:itemID="{EF283104-B411-4227-B1DC-896EBD5E2B6B}"/>
</file>

<file path=customXml/itemProps74.xml><?xml version="1.0" encoding="utf-8"?>
<ds:datastoreItem xmlns:ds="http://schemas.openxmlformats.org/officeDocument/2006/customXml" ds:itemID="{CBA978F2-EA1F-469F-989E-79BAD5058EA3}"/>
</file>

<file path=customXml/itemProps75.xml><?xml version="1.0" encoding="utf-8"?>
<ds:datastoreItem xmlns:ds="http://schemas.openxmlformats.org/officeDocument/2006/customXml" ds:itemID="{D91AADD4-05A9-4F39-80DA-22DA27929BA1}"/>
</file>

<file path=customXml/itemProps76.xml><?xml version="1.0" encoding="utf-8"?>
<ds:datastoreItem xmlns:ds="http://schemas.openxmlformats.org/officeDocument/2006/customXml" ds:itemID="{106FBA93-B814-434F-A431-FBBD14518ABD}"/>
</file>

<file path=customXml/itemProps77.xml><?xml version="1.0" encoding="utf-8"?>
<ds:datastoreItem xmlns:ds="http://schemas.openxmlformats.org/officeDocument/2006/customXml" ds:itemID="{5808AF78-D7CA-4E4E-AF27-9F8C4E2A303B}"/>
</file>

<file path=customXml/itemProps78.xml><?xml version="1.0" encoding="utf-8"?>
<ds:datastoreItem xmlns:ds="http://schemas.openxmlformats.org/officeDocument/2006/customXml" ds:itemID="{2C07F27B-68EC-4783-A863-50731CE8F6DC}"/>
</file>

<file path=customXml/itemProps79.xml><?xml version="1.0" encoding="utf-8"?>
<ds:datastoreItem xmlns:ds="http://schemas.openxmlformats.org/officeDocument/2006/customXml" ds:itemID="{D587A94E-AC11-432F-9418-40620FF8A58E}"/>
</file>

<file path=customXml/itemProps8.xml><?xml version="1.0" encoding="utf-8"?>
<ds:datastoreItem xmlns:ds="http://schemas.openxmlformats.org/officeDocument/2006/customXml" ds:itemID="{ABE4B1ED-B2C4-472F-A59C-847A0FB955A0}"/>
</file>

<file path=customXml/itemProps80.xml><?xml version="1.0" encoding="utf-8"?>
<ds:datastoreItem xmlns:ds="http://schemas.openxmlformats.org/officeDocument/2006/customXml" ds:itemID="{9994C20F-00E5-4262-9A4A-67585C68F522}"/>
</file>

<file path=customXml/itemProps81.xml><?xml version="1.0" encoding="utf-8"?>
<ds:datastoreItem xmlns:ds="http://schemas.openxmlformats.org/officeDocument/2006/customXml" ds:itemID="{3692C76C-564A-400A-80A7-AAC3267F3307}"/>
</file>

<file path=customXml/itemProps82.xml><?xml version="1.0" encoding="utf-8"?>
<ds:datastoreItem xmlns:ds="http://schemas.openxmlformats.org/officeDocument/2006/customXml" ds:itemID="{108D63C8-8601-4D61-B5B0-F0F561EB8BC6}"/>
</file>

<file path=customXml/itemProps83.xml><?xml version="1.0" encoding="utf-8"?>
<ds:datastoreItem xmlns:ds="http://schemas.openxmlformats.org/officeDocument/2006/customXml" ds:itemID="{701C70C0-33EB-4030-B79B-6BDB067AB847}"/>
</file>

<file path=customXml/itemProps84.xml><?xml version="1.0" encoding="utf-8"?>
<ds:datastoreItem xmlns:ds="http://schemas.openxmlformats.org/officeDocument/2006/customXml" ds:itemID="{54DDC9F8-6213-4E16-B4D1-4319B6976E3F}"/>
</file>

<file path=customXml/itemProps85.xml><?xml version="1.0" encoding="utf-8"?>
<ds:datastoreItem xmlns:ds="http://schemas.openxmlformats.org/officeDocument/2006/customXml" ds:itemID="{65F2C13B-9DD3-41EA-BF3E-741C6C393B94}"/>
</file>

<file path=customXml/itemProps86.xml><?xml version="1.0" encoding="utf-8"?>
<ds:datastoreItem xmlns:ds="http://schemas.openxmlformats.org/officeDocument/2006/customXml" ds:itemID="{C7AD2838-8C16-4186-B49B-561BE0BA897E}"/>
</file>

<file path=customXml/itemProps87.xml><?xml version="1.0" encoding="utf-8"?>
<ds:datastoreItem xmlns:ds="http://schemas.openxmlformats.org/officeDocument/2006/customXml" ds:itemID="{233AD6DA-E23F-49F3-81AD-08A34E6151A6}"/>
</file>

<file path=customXml/itemProps88.xml><?xml version="1.0" encoding="utf-8"?>
<ds:datastoreItem xmlns:ds="http://schemas.openxmlformats.org/officeDocument/2006/customXml" ds:itemID="{464A6862-71EF-4787-B453-EB395BD5F633}"/>
</file>

<file path=customXml/itemProps89.xml><?xml version="1.0" encoding="utf-8"?>
<ds:datastoreItem xmlns:ds="http://schemas.openxmlformats.org/officeDocument/2006/customXml" ds:itemID="{587CB11B-7A84-4A02-8974-2D79CF19F3DD}"/>
</file>

<file path=customXml/itemProps9.xml><?xml version="1.0" encoding="utf-8"?>
<ds:datastoreItem xmlns:ds="http://schemas.openxmlformats.org/officeDocument/2006/customXml" ds:itemID="{C7FA409A-39AF-448A-92C7-190E1B67040F}"/>
</file>

<file path=customXml/itemProps90.xml><?xml version="1.0" encoding="utf-8"?>
<ds:datastoreItem xmlns:ds="http://schemas.openxmlformats.org/officeDocument/2006/customXml" ds:itemID="{2138D800-877B-4558-9D25-D4D70776108F}"/>
</file>

<file path=customXml/itemProps91.xml><?xml version="1.0" encoding="utf-8"?>
<ds:datastoreItem xmlns:ds="http://schemas.openxmlformats.org/officeDocument/2006/customXml" ds:itemID="{3B027F61-F63A-46EA-8AA8-48E41E69BEC4}"/>
</file>

<file path=customXml/itemProps92.xml><?xml version="1.0" encoding="utf-8"?>
<ds:datastoreItem xmlns:ds="http://schemas.openxmlformats.org/officeDocument/2006/customXml" ds:itemID="{454826CF-2DC5-47FB-8A5B-3F0EBDEFD70D}"/>
</file>

<file path=customXml/itemProps93.xml><?xml version="1.0" encoding="utf-8"?>
<ds:datastoreItem xmlns:ds="http://schemas.openxmlformats.org/officeDocument/2006/customXml" ds:itemID="{DF09CCDB-3B7B-4FD0-B36A-90AB2AE80CEE}"/>
</file>

<file path=customXml/itemProps94.xml><?xml version="1.0" encoding="utf-8"?>
<ds:datastoreItem xmlns:ds="http://schemas.openxmlformats.org/officeDocument/2006/customXml" ds:itemID="{468D6DA9-2FB6-4F0F-B033-8E62FE834016}"/>
</file>

<file path=customXml/itemProps95.xml><?xml version="1.0" encoding="utf-8"?>
<ds:datastoreItem xmlns:ds="http://schemas.openxmlformats.org/officeDocument/2006/customXml" ds:itemID="{D3D4ADD2-3F9E-48AC-9200-F4460A7F397D}"/>
</file>

<file path=customXml/itemProps96.xml><?xml version="1.0" encoding="utf-8"?>
<ds:datastoreItem xmlns:ds="http://schemas.openxmlformats.org/officeDocument/2006/customXml" ds:itemID="{0D5EEB16-9E20-4629-B5A1-ECB637C39059}"/>
</file>

<file path=customXml/itemProps97.xml><?xml version="1.0" encoding="utf-8"?>
<ds:datastoreItem xmlns:ds="http://schemas.openxmlformats.org/officeDocument/2006/customXml" ds:itemID="{44E51342-C4EF-497F-9F76-888B08580340}"/>
</file>

<file path=customXml/itemProps98.xml><?xml version="1.0" encoding="utf-8"?>
<ds:datastoreItem xmlns:ds="http://schemas.openxmlformats.org/officeDocument/2006/customXml" ds:itemID="{15B5DF7E-9124-4EA1-8E8A-93C20FCB7AB0}"/>
</file>

<file path=customXml/itemProps99.xml><?xml version="1.0" encoding="utf-8"?>
<ds:datastoreItem xmlns:ds="http://schemas.openxmlformats.org/officeDocument/2006/customXml" ds:itemID="{0E285E57-FDB7-4AAD-AA38-7F67038708AF}"/>
</file>

<file path=docProps/app.xml><?xml version="1.0" encoding="utf-8"?>
<Properties xmlns="http://schemas.openxmlformats.org/officeDocument/2006/extended-properties" xmlns:vt="http://schemas.openxmlformats.org/officeDocument/2006/docPropsVTypes">
  <Template>Normal</Template>
  <TotalTime>2</TotalTime>
  <Pages>581</Pages>
  <Words>117550</Words>
  <Characters>670035</Characters>
  <Application>Microsoft Office Word</Application>
  <DocSecurity>0</DocSecurity>
  <Lines>5583</Lines>
  <Paragraphs>1572</Paragraphs>
  <ScaleCrop>false</ScaleCrop>
  <HeadingPairs>
    <vt:vector size="2" baseType="variant">
      <vt:variant>
        <vt:lpstr>Title</vt:lpstr>
      </vt:variant>
      <vt:variant>
        <vt:i4>1</vt:i4>
      </vt:variant>
    </vt:vector>
  </HeadingPairs>
  <TitlesOfParts>
    <vt:vector size="1" baseType="lpstr">
      <vt:lpstr>KD</vt:lpstr>
    </vt:vector>
  </TitlesOfParts>
  <Company>HP</Company>
  <LinksUpToDate>false</LinksUpToDate>
  <CharactersWithSpaces>786013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dc:title>
  <dc:creator>Svetlana</dc:creator>
  <cp:lastModifiedBy>Sanja Alikalfić</cp:lastModifiedBy>
  <cp:revision>3</cp:revision>
  <cp:lastPrinted>2016-09-27T06:34:00Z</cp:lastPrinted>
  <dcterms:created xsi:type="dcterms:W3CDTF">2016-12-28T09:10:00Z</dcterms:created>
  <dcterms:modified xsi:type="dcterms:W3CDTF">2016-12-28T14:10:00Z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0x010100EB514B92218C434381AAB4C8BC47732C</vt:lpwstr>
  </property>
</Properties>
</file>